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A9ACD" w14:textId="2CC101FF" w:rsidR="005E4D3E" w:rsidRPr="003D7D2D" w:rsidRDefault="005E4D3E" w:rsidP="005E4D3E">
      <w:pPr>
        <w:jc w:val="center"/>
        <w:rPr>
          <w:rFonts w:ascii="Book Antiqua" w:hAnsi="Book Antiqua" w:cs="Times New Roman"/>
          <w:b/>
          <w:sz w:val="19"/>
          <w:szCs w:val="19"/>
        </w:rPr>
      </w:pPr>
      <w:bookmarkStart w:id="0" w:name="_Hlk21000047"/>
      <w:r w:rsidRPr="003D7D2D">
        <w:rPr>
          <w:rFonts w:ascii="Book Antiqua" w:hAnsi="Book Antiqua" w:cs="Times New Roman"/>
          <w:b/>
          <w:sz w:val="19"/>
          <w:szCs w:val="19"/>
        </w:rPr>
        <w:t>CÓDIGO TRIBUTÁRIO NACIONAL - CTN</w:t>
      </w:r>
    </w:p>
    <w:p w14:paraId="663A9ACE" w14:textId="77777777" w:rsidR="005E4D3E" w:rsidRPr="003D7D2D" w:rsidRDefault="005E4D3E" w:rsidP="005E4D3E">
      <w:pPr>
        <w:jc w:val="center"/>
        <w:rPr>
          <w:rFonts w:ascii="Book Antiqua" w:hAnsi="Book Antiqua" w:cs="Times New Roman"/>
          <w:b/>
          <w:sz w:val="19"/>
          <w:szCs w:val="19"/>
        </w:rPr>
      </w:pPr>
      <w:r w:rsidRPr="003D7D2D">
        <w:rPr>
          <w:rFonts w:ascii="Book Antiqua" w:hAnsi="Book Antiqua" w:cs="Times New Roman"/>
          <w:b/>
          <w:sz w:val="19"/>
          <w:szCs w:val="19"/>
        </w:rPr>
        <w:t>MATERIAL COM QUESTÕES DE CONCURSO e ALGUMAS REFERÊNCIAS À SÚMULAS E JULGADOS DOS TRIBUNAIS SUPERIORES</w:t>
      </w:r>
    </w:p>
    <w:p w14:paraId="663A9ACF" w14:textId="77777777" w:rsidR="005E4D3E" w:rsidRPr="003D7D2D" w:rsidRDefault="00B76670" w:rsidP="00B76670">
      <w:pPr>
        <w:jc w:val="center"/>
        <w:rPr>
          <w:rFonts w:ascii="Book Antiqua" w:hAnsi="Book Antiqua" w:cs="Times New Roman"/>
          <w:b/>
          <w:color w:val="FF0000"/>
          <w:sz w:val="19"/>
          <w:szCs w:val="19"/>
        </w:rPr>
      </w:pPr>
      <w:r w:rsidRPr="003D7D2D">
        <w:rPr>
          <w:rFonts w:ascii="Book Antiqua" w:hAnsi="Book Antiqua" w:cs="Times New Roman"/>
          <w:b/>
          <w:color w:val="FF0000"/>
          <w:sz w:val="19"/>
          <w:szCs w:val="19"/>
        </w:rPr>
        <w:t>Material confeccionado por Eduardo B. S. Teixeira.</w:t>
      </w:r>
    </w:p>
    <w:tbl>
      <w:tblPr>
        <w:tblStyle w:val="Tabelacomgrade"/>
        <w:tblW w:w="8642" w:type="dxa"/>
        <w:shd w:val="clear" w:color="auto" w:fill="E7E6E6" w:themeFill="background2"/>
        <w:tblLook w:val="04A0" w:firstRow="1" w:lastRow="0" w:firstColumn="1" w:lastColumn="0" w:noHBand="0" w:noVBand="1"/>
      </w:tblPr>
      <w:tblGrid>
        <w:gridCol w:w="8642"/>
      </w:tblGrid>
      <w:tr w:rsidR="005E4D3E" w:rsidRPr="00F62099" w14:paraId="663A9ADD" w14:textId="77777777" w:rsidTr="00431436">
        <w:trPr>
          <w:trHeight w:val="5059"/>
        </w:trPr>
        <w:tc>
          <w:tcPr>
            <w:tcW w:w="8642" w:type="dxa"/>
            <w:shd w:val="clear" w:color="auto" w:fill="E7E6E6" w:themeFill="background2"/>
          </w:tcPr>
          <w:p w14:paraId="663A9AD0" w14:textId="5D8D041D" w:rsidR="00B76670" w:rsidRPr="00A84B39" w:rsidRDefault="00B76670" w:rsidP="00E4796E">
            <w:pPr>
              <w:jc w:val="both"/>
              <w:rPr>
                <w:rFonts w:ascii="Book Antiqua" w:eastAsia="Times New Roman" w:hAnsi="Book Antiqua" w:cs="Times New Roman"/>
                <w:b/>
                <w:sz w:val="18"/>
                <w:szCs w:val="18"/>
                <w:lang w:eastAsia="pt-BR"/>
              </w:rPr>
            </w:pPr>
            <w:r w:rsidRPr="00A84B39">
              <w:rPr>
                <w:rFonts w:ascii="Book Antiqua" w:eastAsia="Times New Roman" w:hAnsi="Book Antiqua" w:cs="Times New Roman"/>
                <w:b/>
                <w:color w:val="FFFFFF" w:themeColor="background1"/>
                <w:sz w:val="18"/>
                <w:szCs w:val="18"/>
                <w:highlight w:val="black"/>
                <w:lang w:eastAsia="pt-BR"/>
              </w:rPr>
              <w:t>Última atualização legislativ</w:t>
            </w:r>
            <w:r w:rsidR="008A2460" w:rsidRPr="00A84B39">
              <w:rPr>
                <w:rFonts w:ascii="Book Antiqua" w:eastAsia="Times New Roman" w:hAnsi="Book Antiqua" w:cs="Times New Roman"/>
                <w:b/>
                <w:color w:val="FFFFFF" w:themeColor="background1"/>
                <w:sz w:val="18"/>
                <w:szCs w:val="18"/>
                <w:highlight w:val="black"/>
                <w:lang w:eastAsia="pt-BR"/>
              </w:rPr>
              <w:t>a</w:t>
            </w:r>
            <w:r w:rsidRPr="00A84B39">
              <w:rPr>
                <w:rFonts w:ascii="Book Antiqua" w:eastAsia="Times New Roman" w:hAnsi="Book Antiqua" w:cs="Times New Roman"/>
                <w:b/>
                <w:sz w:val="18"/>
                <w:szCs w:val="18"/>
                <w:lang w:eastAsia="pt-BR"/>
              </w:rPr>
              <w:t xml:space="preserve">: </w:t>
            </w:r>
            <w:r w:rsidR="00E4796E">
              <w:rPr>
                <w:rFonts w:ascii="Book Antiqua" w:eastAsia="Times New Roman" w:hAnsi="Book Antiqua" w:cs="Times New Roman"/>
                <w:b/>
                <w:color w:val="FF0000"/>
                <w:sz w:val="18"/>
                <w:szCs w:val="18"/>
                <w:lang w:eastAsia="pt-BR"/>
              </w:rPr>
              <w:t>20/01/2025</w:t>
            </w:r>
            <w:r w:rsidR="008B31BB" w:rsidRPr="00A84B39">
              <w:rPr>
                <w:rFonts w:ascii="Book Antiqua" w:eastAsia="Times New Roman" w:hAnsi="Book Antiqua" w:cs="Times New Roman"/>
                <w:b/>
                <w:color w:val="FF0000"/>
                <w:sz w:val="18"/>
                <w:szCs w:val="18"/>
                <w:lang w:eastAsia="pt-BR"/>
              </w:rPr>
              <w:t xml:space="preserve"> </w:t>
            </w:r>
            <w:r w:rsidR="008B31BB" w:rsidRPr="00A84B39">
              <w:rPr>
                <w:rFonts w:ascii="Book Antiqua" w:eastAsia="Times New Roman" w:hAnsi="Book Antiqua" w:cs="Times New Roman"/>
                <w:b/>
                <w:sz w:val="18"/>
                <w:szCs w:val="18"/>
                <w:lang w:eastAsia="pt-BR"/>
              </w:rPr>
              <w:t xml:space="preserve">- </w:t>
            </w:r>
            <w:r w:rsidR="00BF0CA4" w:rsidRPr="008E0AE8">
              <w:rPr>
                <w:rFonts w:ascii="Book Antiqua" w:eastAsia="Times New Roman" w:hAnsi="Book Antiqua" w:cs="Times New Roman"/>
                <w:b/>
                <w:color w:val="FF0000"/>
                <w:sz w:val="18"/>
                <w:szCs w:val="18"/>
                <w:highlight w:val="cyan"/>
                <w:lang w:eastAsia="pt-BR"/>
              </w:rPr>
              <w:t>LC nº 194</w:t>
            </w:r>
            <w:r w:rsidR="00BF0CA4" w:rsidRPr="00BF0CA4">
              <w:rPr>
                <w:rFonts w:ascii="Book Antiqua" w:eastAsia="Times New Roman" w:hAnsi="Book Antiqua" w:cs="Times New Roman"/>
                <w:b/>
                <w:color w:val="FF0000"/>
                <w:sz w:val="18"/>
                <w:szCs w:val="18"/>
                <w:lang w:eastAsia="pt-BR"/>
              </w:rPr>
              <w:t>, de 23</w:t>
            </w:r>
            <w:r w:rsidR="00BF0CA4">
              <w:rPr>
                <w:rFonts w:ascii="Book Antiqua" w:eastAsia="Times New Roman" w:hAnsi="Book Antiqua" w:cs="Times New Roman"/>
                <w:b/>
                <w:color w:val="FF0000"/>
                <w:sz w:val="18"/>
                <w:szCs w:val="18"/>
                <w:lang w:eastAsia="pt-BR"/>
              </w:rPr>
              <w:t>/</w:t>
            </w:r>
            <w:r w:rsidR="00BF0CA4" w:rsidRPr="00BF0CA4">
              <w:rPr>
                <w:rFonts w:ascii="Book Antiqua" w:eastAsia="Times New Roman" w:hAnsi="Book Antiqua" w:cs="Times New Roman"/>
                <w:b/>
                <w:color w:val="FF0000"/>
                <w:sz w:val="18"/>
                <w:szCs w:val="18"/>
                <w:lang w:eastAsia="pt-BR"/>
              </w:rPr>
              <w:t>6</w:t>
            </w:r>
            <w:r w:rsidR="00BF0CA4">
              <w:rPr>
                <w:rFonts w:ascii="Book Antiqua" w:eastAsia="Times New Roman" w:hAnsi="Book Antiqua" w:cs="Times New Roman"/>
                <w:b/>
                <w:color w:val="FF0000"/>
                <w:sz w:val="18"/>
                <w:szCs w:val="18"/>
                <w:lang w:eastAsia="pt-BR"/>
              </w:rPr>
              <w:t>/</w:t>
            </w:r>
            <w:r w:rsidR="00BF0CA4" w:rsidRPr="00BF0CA4">
              <w:rPr>
                <w:rFonts w:ascii="Book Antiqua" w:eastAsia="Times New Roman" w:hAnsi="Book Antiqua" w:cs="Times New Roman"/>
                <w:b/>
                <w:color w:val="FF0000"/>
                <w:sz w:val="18"/>
                <w:szCs w:val="18"/>
                <w:lang w:eastAsia="pt-BR"/>
              </w:rPr>
              <w:t>22</w:t>
            </w:r>
            <w:r w:rsidR="00BF0CA4">
              <w:rPr>
                <w:rFonts w:ascii="Book Antiqua" w:eastAsia="Times New Roman" w:hAnsi="Book Antiqua" w:cs="Times New Roman"/>
                <w:b/>
                <w:color w:val="FF0000"/>
                <w:sz w:val="18"/>
                <w:szCs w:val="18"/>
                <w:lang w:eastAsia="pt-BR"/>
              </w:rPr>
              <w:t>.</w:t>
            </w:r>
            <w:r w:rsidR="00837714">
              <w:rPr>
                <w:rFonts w:ascii="Book Antiqua" w:eastAsia="Times New Roman" w:hAnsi="Book Antiqua" w:cs="Times New Roman"/>
                <w:b/>
                <w:color w:val="FF0000"/>
                <w:sz w:val="18"/>
                <w:szCs w:val="18"/>
                <w:lang w:eastAsia="pt-BR"/>
              </w:rPr>
              <w:t xml:space="preserve">; </w:t>
            </w:r>
            <w:r w:rsidR="00837714" w:rsidRPr="00837714">
              <w:rPr>
                <w:rFonts w:ascii="Book Antiqua" w:eastAsia="Times New Roman" w:hAnsi="Book Antiqua" w:cs="Times New Roman"/>
                <w:b/>
                <w:color w:val="FF0000"/>
                <w:sz w:val="18"/>
                <w:szCs w:val="18"/>
                <w:highlight w:val="cyan"/>
                <w:lang w:eastAsia="pt-BR"/>
              </w:rPr>
              <w:t>LC nº 201</w:t>
            </w:r>
            <w:r w:rsidR="00837714" w:rsidRPr="00837714">
              <w:rPr>
                <w:rFonts w:ascii="Book Antiqua" w:eastAsia="Times New Roman" w:hAnsi="Book Antiqua" w:cs="Times New Roman"/>
                <w:b/>
                <w:color w:val="FF0000"/>
                <w:sz w:val="18"/>
                <w:szCs w:val="18"/>
                <w:lang w:eastAsia="pt-BR"/>
              </w:rPr>
              <w:t>, de 24.10.23</w:t>
            </w:r>
            <w:r w:rsidR="00837714">
              <w:rPr>
                <w:rFonts w:ascii="Book Antiqua" w:eastAsia="Times New Roman" w:hAnsi="Book Antiqua" w:cs="Times New Roman"/>
                <w:b/>
                <w:color w:val="FF0000"/>
                <w:sz w:val="18"/>
                <w:szCs w:val="18"/>
                <w:lang w:eastAsia="pt-BR"/>
              </w:rPr>
              <w:t>.</w:t>
            </w:r>
            <w:r w:rsidR="00C66E8E">
              <w:rPr>
                <w:rFonts w:ascii="Book Antiqua" w:eastAsia="Times New Roman" w:hAnsi="Book Antiqua" w:cs="Times New Roman"/>
                <w:b/>
                <w:color w:val="FF0000"/>
                <w:sz w:val="18"/>
                <w:szCs w:val="18"/>
                <w:lang w:eastAsia="pt-BR"/>
              </w:rPr>
              <w:t xml:space="preserve">; </w:t>
            </w:r>
            <w:r w:rsidR="00C66E8E" w:rsidRPr="00C66E8E">
              <w:rPr>
                <w:rFonts w:ascii="Book Antiqua" w:eastAsia="Times New Roman" w:hAnsi="Book Antiqua" w:cs="Times New Roman"/>
                <w:b/>
                <w:color w:val="FF0000"/>
                <w:sz w:val="18"/>
                <w:szCs w:val="18"/>
                <w:highlight w:val="cyan"/>
                <w:lang w:eastAsia="pt-BR"/>
              </w:rPr>
              <w:t>LC nº 208</w:t>
            </w:r>
            <w:r w:rsidR="00C66E8E" w:rsidRPr="00B31885">
              <w:rPr>
                <w:rFonts w:ascii="Book Antiqua" w:eastAsia="Times New Roman" w:hAnsi="Book Antiqua" w:cs="Times New Roman"/>
                <w:b/>
                <w:color w:val="FF0000"/>
                <w:sz w:val="18"/>
                <w:szCs w:val="18"/>
                <w:lang w:eastAsia="pt-BR"/>
              </w:rPr>
              <w:t>, de 2.7.2024</w:t>
            </w:r>
            <w:r w:rsidR="00C66E8E">
              <w:rPr>
                <w:rFonts w:ascii="Book Antiqua" w:eastAsia="Times New Roman" w:hAnsi="Book Antiqua" w:cs="Times New Roman"/>
                <w:b/>
                <w:color w:val="FF0000"/>
                <w:sz w:val="18"/>
                <w:szCs w:val="18"/>
                <w:lang w:eastAsia="pt-BR"/>
              </w:rPr>
              <w:t>.</w:t>
            </w:r>
            <w:r w:rsidR="00E4796E">
              <w:rPr>
                <w:rFonts w:ascii="Book Antiqua" w:eastAsia="Times New Roman" w:hAnsi="Book Antiqua" w:cs="Times New Roman"/>
                <w:b/>
                <w:color w:val="FF0000"/>
                <w:sz w:val="18"/>
                <w:szCs w:val="18"/>
                <w:lang w:eastAsia="pt-BR"/>
              </w:rPr>
              <w:t xml:space="preserve">; </w:t>
            </w:r>
            <w:r w:rsidR="00E4796E" w:rsidRPr="00E4796E">
              <w:rPr>
                <w:rFonts w:ascii="Book Antiqua" w:eastAsia="Times New Roman" w:hAnsi="Book Antiqua" w:cs="Times New Roman"/>
                <w:b/>
                <w:color w:val="FF0000"/>
                <w:sz w:val="18"/>
                <w:szCs w:val="18"/>
                <w:highlight w:val="cyan"/>
                <w:lang w:eastAsia="pt-BR"/>
              </w:rPr>
              <w:t>LC nº 214</w:t>
            </w:r>
            <w:r w:rsidR="00E4796E" w:rsidRPr="00E4796E">
              <w:rPr>
                <w:rFonts w:ascii="Book Antiqua" w:eastAsia="Times New Roman" w:hAnsi="Book Antiqua" w:cs="Times New Roman"/>
                <w:b/>
                <w:color w:val="FF0000"/>
                <w:sz w:val="18"/>
                <w:szCs w:val="18"/>
                <w:lang w:eastAsia="pt-BR"/>
              </w:rPr>
              <w:t>, de 16.1.2025</w:t>
            </w:r>
            <w:r w:rsidR="00E4796E">
              <w:rPr>
                <w:rFonts w:ascii="Book Antiqua" w:eastAsia="Times New Roman" w:hAnsi="Book Antiqua" w:cs="Times New Roman"/>
                <w:b/>
                <w:color w:val="FF0000"/>
                <w:sz w:val="18"/>
                <w:szCs w:val="18"/>
                <w:lang w:eastAsia="pt-BR"/>
              </w:rPr>
              <w:t xml:space="preserve"> [vacatio legis].</w:t>
            </w:r>
          </w:p>
          <w:p w14:paraId="663A9AD1" w14:textId="66CCF7F3" w:rsidR="00B76670" w:rsidRDefault="00B76670" w:rsidP="00B76670">
            <w:pPr>
              <w:jc w:val="both"/>
              <w:rPr>
                <w:rFonts w:ascii="Book Antiqua" w:eastAsia="Times New Roman" w:hAnsi="Book Antiqua" w:cs="Times New Roman"/>
                <w:b/>
                <w:sz w:val="18"/>
                <w:szCs w:val="18"/>
                <w:lang w:eastAsia="pt-BR"/>
              </w:rPr>
            </w:pPr>
          </w:p>
          <w:p w14:paraId="6051130C" w14:textId="453D326A" w:rsidR="00324810" w:rsidRDefault="00324810" w:rsidP="00B76670">
            <w:pPr>
              <w:jc w:val="both"/>
              <w:rPr>
                <w:rFonts w:ascii="Book Antiqua" w:eastAsia="Times New Roman" w:hAnsi="Book Antiqua" w:cs="Times New Roman"/>
                <w:b/>
                <w:sz w:val="18"/>
                <w:szCs w:val="18"/>
                <w:lang w:eastAsia="pt-BR"/>
              </w:rPr>
            </w:pPr>
            <w:r w:rsidRPr="00A84B39">
              <w:rPr>
                <w:rFonts w:ascii="Book Antiqua" w:eastAsia="Times New Roman" w:hAnsi="Book Antiqua" w:cs="Times New Roman"/>
                <w:b/>
                <w:color w:val="FFFFFF" w:themeColor="background1"/>
                <w:sz w:val="18"/>
                <w:szCs w:val="18"/>
                <w:highlight w:val="black"/>
                <w:lang w:eastAsia="pt-BR"/>
              </w:rPr>
              <w:t>Última atualização jurisprudencial</w:t>
            </w:r>
            <w:r w:rsidRPr="00A84B39">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lang w:eastAsia="pt-BR"/>
              </w:rPr>
              <w:t xml:space="preserve"> </w:t>
            </w:r>
            <w:r w:rsidR="00B11875">
              <w:rPr>
                <w:rFonts w:ascii="Book Antiqua" w:eastAsia="Times New Roman" w:hAnsi="Book Antiqua" w:cs="Times New Roman"/>
                <w:b/>
                <w:color w:val="FF0000"/>
                <w:sz w:val="18"/>
                <w:szCs w:val="18"/>
                <w:lang w:eastAsia="pt-BR"/>
              </w:rPr>
              <w:t>15/02/2022</w:t>
            </w:r>
            <w:r>
              <w:rPr>
                <w:rFonts w:ascii="Book Antiqua" w:eastAsia="Times New Roman" w:hAnsi="Book Antiqua" w:cs="Times New Roman"/>
                <w:b/>
                <w:color w:val="FF0000"/>
                <w:sz w:val="18"/>
                <w:szCs w:val="18"/>
                <w:lang w:eastAsia="pt-BR"/>
              </w:rPr>
              <w:t xml:space="preserve"> - I</w:t>
            </w:r>
            <w:r w:rsidRPr="00A84B39">
              <w:rPr>
                <w:rFonts w:ascii="Book Antiqua" w:eastAsia="Times New Roman" w:hAnsi="Book Antiqua" w:cs="Times New Roman"/>
                <w:b/>
                <w:color w:val="FF0000"/>
                <w:sz w:val="18"/>
                <w:szCs w:val="18"/>
                <w:lang w:eastAsia="pt-BR"/>
              </w:rPr>
              <w:t>nfo 541 (art. 170-A); Infos 643 e 648 (art. 135)</w:t>
            </w:r>
            <w:r>
              <w:rPr>
                <w:rFonts w:ascii="Book Antiqua" w:eastAsia="Times New Roman" w:hAnsi="Book Antiqua" w:cs="Times New Roman"/>
                <w:b/>
                <w:color w:val="FF0000"/>
                <w:sz w:val="18"/>
                <w:szCs w:val="18"/>
                <w:lang w:eastAsia="pt-BR"/>
              </w:rPr>
              <w:t>; Info 607/STF (art. 135)</w:t>
            </w:r>
            <w:r w:rsidR="00F313F3">
              <w:rPr>
                <w:rFonts w:ascii="Book Antiqua" w:eastAsia="Times New Roman" w:hAnsi="Book Antiqua" w:cs="Times New Roman"/>
                <w:b/>
                <w:color w:val="FF0000"/>
                <w:sz w:val="18"/>
                <w:szCs w:val="18"/>
                <w:lang w:eastAsia="pt-BR"/>
              </w:rPr>
              <w:t xml:space="preserve">; </w:t>
            </w:r>
            <w:r w:rsidR="00B11875">
              <w:rPr>
                <w:rFonts w:ascii="Book Antiqua" w:eastAsia="Times New Roman" w:hAnsi="Book Antiqua" w:cs="Times New Roman"/>
                <w:b/>
                <w:color w:val="FF0000"/>
                <w:sz w:val="18"/>
                <w:szCs w:val="18"/>
                <w:lang w:eastAsia="pt-BR"/>
              </w:rPr>
              <w:t>Info 1023</w:t>
            </w:r>
            <w:r w:rsidR="00F313F3">
              <w:rPr>
                <w:rFonts w:ascii="Book Antiqua" w:eastAsia="Times New Roman" w:hAnsi="Book Antiqua" w:cs="Times New Roman"/>
                <w:b/>
                <w:color w:val="FF0000"/>
                <w:sz w:val="18"/>
                <w:szCs w:val="18"/>
                <w:lang w:eastAsia="pt-BR"/>
              </w:rPr>
              <w:t xml:space="preserve"> (art. 187, §único)</w:t>
            </w:r>
          </w:p>
          <w:p w14:paraId="44520858" w14:textId="7C4CDC5F" w:rsidR="00324810" w:rsidRPr="00A84B39" w:rsidRDefault="00324810" w:rsidP="00B76670">
            <w:pPr>
              <w:jc w:val="both"/>
              <w:rPr>
                <w:rFonts w:ascii="Book Antiqua" w:eastAsia="Times New Roman" w:hAnsi="Book Antiqua" w:cs="Times New Roman"/>
                <w:b/>
                <w:sz w:val="18"/>
                <w:szCs w:val="18"/>
                <w:lang w:eastAsia="pt-BR"/>
              </w:rPr>
            </w:pPr>
          </w:p>
          <w:p w14:paraId="663A9AD2" w14:textId="50207ECB" w:rsidR="00B76670" w:rsidRPr="00A84B39" w:rsidRDefault="00B76670" w:rsidP="00B76670">
            <w:pPr>
              <w:jc w:val="both"/>
              <w:rPr>
                <w:rFonts w:ascii="Book Antiqua" w:eastAsia="Times New Roman" w:hAnsi="Book Antiqua" w:cs="Times New Roman"/>
                <w:b/>
                <w:sz w:val="18"/>
                <w:szCs w:val="18"/>
                <w:lang w:eastAsia="pt-BR"/>
              </w:rPr>
            </w:pPr>
            <w:r w:rsidRPr="00A84B39">
              <w:rPr>
                <w:rFonts w:ascii="Book Antiqua" w:eastAsia="Times New Roman" w:hAnsi="Book Antiqua" w:cs="Times New Roman"/>
                <w:b/>
                <w:color w:val="FFFFFF" w:themeColor="background1"/>
                <w:sz w:val="18"/>
                <w:szCs w:val="18"/>
                <w:highlight w:val="black"/>
                <w:lang w:eastAsia="pt-BR"/>
              </w:rPr>
              <w:t>Última atualização questões de concurso</w:t>
            </w:r>
            <w:r w:rsidRPr="00ED2D1A">
              <w:rPr>
                <w:rFonts w:ascii="Book Antiqua" w:eastAsia="Times New Roman" w:hAnsi="Book Antiqua" w:cs="Times New Roman"/>
                <w:b/>
                <w:color w:val="FF0000"/>
                <w:sz w:val="18"/>
                <w:szCs w:val="18"/>
                <w:lang w:eastAsia="pt-BR"/>
              </w:rPr>
              <w:t xml:space="preserve">: </w:t>
            </w:r>
            <w:r w:rsidR="0038569F">
              <w:rPr>
                <w:rFonts w:ascii="Book Antiqua" w:eastAsia="Times New Roman" w:hAnsi="Book Antiqua" w:cs="Times New Roman"/>
                <w:b/>
                <w:color w:val="FF0000"/>
                <w:sz w:val="18"/>
                <w:szCs w:val="18"/>
                <w:lang w:eastAsia="pt-BR"/>
              </w:rPr>
              <w:t>1</w:t>
            </w:r>
            <w:r w:rsidR="005F3B89">
              <w:rPr>
                <w:rFonts w:ascii="Book Antiqua" w:eastAsia="Times New Roman" w:hAnsi="Book Antiqua" w:cs="Times New Roman"/>
                <w:b/>
                <w:color w:val="FF0000"/>
                <w:sz w:val="18"/>
                <w:szCs w:val="18"/>
                <w:lang w:eastAsia="pt-BR"/>
              </w:rPr>
              <w:t>7</w:t>
            </w:r>
            <w:r w:rsidR="0038569F">
              <w:rPr>
                <w:rFonts w:ascii="Book Antiqua" w:eastAsia="Times New Roman" w:hAnsi="Book Antiqua" w:cs="Times New Roman"/>
                <w:b/>
                <w:color w:val="FF0000"/>
                <w:sz w:val="18"/>
                <w:szCs w:val="18"/>
                <w:lang w:eastAsia="pt-BR"/>
              </w:rPr>
              <w:t>/02</w:t>
            </w:r>
            <w:r w:rsidR="00A53B24">
              <w:rPr>
                <w:rFonts w:ascii="Book Antiqua" w:eastAsia="Times New Roman" w:hAnsi="Book Antiqua" w:cs="Times New Roman"/>
                <w:b/>
                <w:color w:val="FF0000"/>
                <w:sz w:val="18"/>
                <w:szCs w:val="18"/>
                <w:lang w:eastAsia="pt-BR"/>
              </w:rPr>
              <w:t>/2026</w:t>
            </w:r>
            <w:r w:rsidR="007411DD" w:rsidRPr="00A84B39">
              <w:rPr>
                <w:rFonts w:ascii="Book Antiqua" w:eastAsia="Times New Roman" w:hAnsi="Book Antiqua" w:cs="Times New Roman"/>
                <w:b/>
                <w:color w:val="FF0000"/>
                <w:sz w:val="18"/>
                <w:szCs w:val="18"/>
                <w:lang w:eastAsia="pt-BR"/>
              </w:rPr>
              <w:t>.</w:t>
            </w:r>
          </w:p>
          <w:p w14:paraId="663A9AD3" w14:textId="77777777" w:rsidR="00B76670" w:rsidRPr="00A84B39" w:rsidRDefault="00B76670" w:rsidP="00B76670">
            <w:pPr>
              <w:jc w:val="both"/>
              <w:rPr>
                <w:rFonts w:ascii="Book Antiqua" w:eastAsia="Times New Roman" w:hAnsi="Book Antiqua" w:cs="Times New Roman"/>
                <w:b/>
                <w:sz w:val="18"/>
                <w:szCs w:val="18"/>
                <w:lang w:eastAsia="pt-BR"/>
              </w:rPr>
            </w:pPr>
          </w:p>
          <w:p w14:paraId="663A9AD4" w14:textId="77777777" w:rsidR="00B76670" w:rsidRPr="00A84B39" w:rsidRDefault="00B76670" w:rsidP="00B76670">
            <w:pPr>
              <w:jc w:val="both"/>
              <w:rPr>
                <w:rFonts w:ascii="Book Antiqua" w:eastAsia="Times New Roman" w:hAnsi="Book Antiqua" w:cs="Times New Roman"/>
                <w:b/>
                <w:sz w:val="18"/>
                <w:szCs w:val="18"/>
                <w:lang w:eastAsia="pt-BR"/>
              </w:rPr>
            </w:pPr>
            <w:r w:rsidRPr="00A84B3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84B39">
              <w:rPr>
                <w:rFonts w:ascii="Book Antiqua" w:eastAsia="Times New Roman" w:hAnsi="Book Antiqua" w:cs="Times New Roman"/>
                <w:b/>
                <w:sz w:val="18"/>
                <w:szCs w:val="18"/>
                <w:lang w:eastAsia="pt-BR"/>
              </w:rPr>
              <w:t>:</w:t>
            </w:r>
          </w:p>
          <w:p w14:paraId="663A9AD5" w14:textId="77777777" w:rsidR="00B76670" w:rsidRPr="00A84B39" w:rsidRDefault="00B76670" w:rsidP="00B76670">
            <w:pPr>
              <w:pStyle w:val="PargrafodaLista"/>
              <w:numPr>
                <w:ilvl w:val="0"/>
                <w:numId w:val="5"/>
              </w:numPr>
              <w:jc w:val="both"/>
              <w:rPr>
                <w:rFonts w:ascii="Book Antiqua" w:eastAsia="Times New Roman" w:hAnsi="Book Antiqua" w:cs="Times New Roman"/>
                <w:b/>
                <w:sz w:val="18"/>
                <w:szCs w:val="18"/>
                <w:lang w:eastAsia="pt-BR"/>
              </w:rPr>
            </w:pPr>
            <w:r w:rsidRPr="00A84B39">
              <w:rPr>
                <w:rFonts w:ascii="Book Antiqua" w:eastAsia="Times New Roman" w:hAnsi="Book Antiqua" w:cs="Times New Roman"/>
                <w:b/>
                <w:color w:val="FF0000"/>
                <w:sz w:val="18"/>
                <w:szCs w:val="18"/>
                <w:lang w:eastAsia="pt-BR"/>
              </w:rPr>
              <w:t>Cores utilizadas</w:t>
            </w:r>
            <w:r w:rsidRPr="00A84B39">
              <w:rPr>
                <w:rFonts w:ascii="Book Antiqua" w:eastAsia="Times New Roman" w:hAnsi="Book Antiqua" w:cs="Times New Roman"/>
                <w:b/>
                <w:sz w:val="18"/>
                <w:szCs w:val="18"/>
                <w:lang w:eastAsia="pt-BR"/>
              </w:rPr>
              <w:t>:</w:t>
            </w:r>
          </w:p>
          <w:p w14:paraId="663A9AD6" w14:textId="77777777" w:rsidR="00B76670" w:rsidRPr="00A84B39" w:rsidRDefault="00B76670" w:rsidP="00B76670">
            <w:pPr>
              <w:pStyle w:val="PargrafodaLista"/>
              <w:numPr>
                <w:ilvl w:val="0"/>
                <w:numId w:val="4"/>
              </w:numPr>
              <w:jc w:val="both"/>
              <w:rPr>
                <w:rFonts w:ascii="Book Antiqua" w:eastAsia="Times New Roman" w:hAnsi="Book Antiqua" w:cs="Times New Roman"/>
                <w:sz w:val="18"/>
                <w:szCs w:val="18"/>
                <w:lang w:eastAsia="pt-BR"/>
              </w:rPr>
            </w:pPr>
            <w:r w:rsidRPr="00A84B39">
              <w:rPr>
                <w:rFonts w:ascii="Book Antiqua" w:eastAsia="Times New Roman" w:hAnsi="Book Antiqua" w:cs="Times New Roman"/>
                <w:b/>
                <w:sz w:val="18"/>
                <w:szCs w:val="18"/>
                <w:highlight w:val="green"/>
                <w:lang w:eastAsia="pt-BR"/>
              </w:rPr>
              <w:t>EM VERDE</w:t>
            </w:r>
            <w:r w:rsidRPr="00A84B39">
              <w:rPr>
                <w:rFonts w:ascii="Book Antiqua" w:eastAsia="Times New Roman" w:hAnsi="Book Antiqua" w:cs="Times New Roman"/>
                <w:sz w:val="18"/>
                <w:szCs w:val="18"/>
                <w:lang w:eastAsia="pt-BR"/>
              </w:rPr>
              <w:t>: destaque aos títulos, capítulos, bem como outras informações relevantes, etc.</w:t>
            </w:r>
          </w:p>
          <w:p w14:paraId="663A9AD7" w14:textId="024BFD96" w:rsidR="00B76670" w:rsidRPr="00A84B39" w:rsidRDefault="00B76670" w:rsidP="00B76670">
            <w:pPr>
              <w:pStyle w:val="PargrafodaLista"/>
              <w:numPr>
                <w:ilvl w:val="0"/>
                <w:numId w:val="4"/>
              </w:numPr>
              <w:jc w:val="both"/>
              <w:rPr>
                <w:rFonts w:ascii="Book Antiqua" w:eastAsia="Times New Roman" w:hAnsi="Book Antiqua" w:cs="Times New Roman"/>
                <w:sz w:val="18"/>
                <w:szCs w:val="18"/>
                <w:lang w:eastAsia="pt-BR"/>
              </w:rPr>
            </w:pPr>
            <w:r w:rsidRPr="00A84B39">
              <w:rPr>
                <w:rFonts w:ascii="Book Antiqua" w:eastAsia="Times New Roman" w:hAnsi="Book Antiqua" w:cs="Times New Roman"/>
                <w:b/>
                <w:sz w:val="18"/>
                <w:szCs w:val="18"/>
                <w:highlight w:val="magenta"/>
                <w:lang w:eastAsia="pt-BR"/>
              </w:rPr>
              <w:t>EM ROXO</w:t>
            </w:r>
            <w:r w:rsidRPr="00A84B39">
              <w:rPr>
                <w:rFonts w:ascii="Book Antiqua" w:eastAsia="Times New Roman" w:hAnsi="Book Antiqua" w:cs="Times New Roman"/>
                <w:sz w:val="18"/>
                <w:szCs w:val="18"/>
                <w:lang w:eastAsia="pt-BR"/>
              </w:rPr>
              <w:t>: artigos que já f</w:t>
            </w:r>
            <w:r w:rsidR="00424017">
              <w:rPr>
                <w:rFonts w:ascii="Book Antiqua" w:eastAsia="Times New Roman" w:hAnsi="Book Antiqua" w:cs="Times New Roman"/>
                <w:sz w:val="18"/>
                <w:szCs w:val="18"/>
                <w:lang w:eastAsia="pt-BR"/>
              </w:rPr>
              <w:t>14</w:t>
            </w:r>
            <w:r w:rsidRPr="00A84B39">
              <w:rPr>
                <w:rFonts w:ascii="Book Antiqua" w:eastAsia="Times New Roman" w:hAnsi="Book Antiqua" w:cs="Times New Roman"/>
                <w:sz w:val="18"/>
                <w:szCs w:val="18"/>
                <w:lang w:eastAsia="pt-BR"/>
              </w:rPr>
              <w:t>oram cobrados em provas de concurso.</w:t>
            </w:r>
          </w:p>
          <w:p w14:paraId="663A9AD8" w14:textId="77777777" w:rsidR="00B76670" w:rsidRPr="00A84B39" w:rsidRDefault="00B76670" w:rsidP="00B76670">
            <w:pPr>
              <w:pStyle w:val="PargrafodaLista"/>
              <w:numPr>
                <w:ilvl w:val="0"/>
                <w:numId w:val="4"/>
              </w:numPr>
              <w:jc w:val="both"/>
              <w:rPr>
                <w:rFonts w:ascii="Book Antiqua" w:eastAsia="Times New Roman" w:hAnsi="Book Antiqua" w:cs="Times New Roman"/>
                <w:sz w:val="18"/>
                <w:szCs w:val="18"/>
                <w:lang w:eastAsia="pt-BR"/>
              </w:rPr>
            </w:pPr>
            <w:r w:rsidRPr="00A84B39">
              <w:rPr>
                <w:rFonts w:ascii="Book Antiqua" w:eastAsia="Times New Roman" w:hAnsi="Book Antiqua" w:cs="Times New Roman"/>
                <w:b/>
                <w:sz w:val="18"/>
                <w:szCs w:val="18"/>
                <w:highlight w:val="cyan"/>
                <w:lang w:eastAsia="pt-BR"/>
              </w:rPr>
              <w:t>EM AZUL</w:t>
            </w:r>
            <w:r w:rsidRPr="00A84B39">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w:t>
            </w:r>
            <w:r w:rsidR="00210D30" w:rsidRPr="00A84B39">
              <w:rPr>
                <w:rFonts w:ascii="Book Antiqua" w:eastAsia="Times New Roman" w:hAnsi="Book Antiqua" w:cs="Times New Roman"/>
                <w:sz w:val="18"/>
                <w:szCs w:val="18"/>
                <w:lang w:eastAsia="pt-BR"/>
              </w:rPr>
              <w:t>no CTN</w:t>
            </w:r>
            <w:r w:rsidRPr="00A84B39">
              <w:rPr>
                <w:rFonts w:ascii="Book Antiqua" w:eastAsia="Times New Roman" w:hAnsi="Book Antiqua" w:cs="Times New Roman"/>
                <w:sz w:val="18"/>
                <w:szCs w:val="18"/>
                <w:lang w:eastAsia="pt-BR"/>
              </w:rPr>
              <w:t>).</w:t>
            </w:r>
          </w:p>
          <w:p w14:paraId="663A9AD9" w14:textId="77777777" w:rsidR="00B76670" w:rsidRPr="00A84B39" w:rsidRDefault="00B76670" w:rsidP="00B76670">
            <w:pPr>
              <w:pStyle w:val="PargrafodaLista"/>
              <w:numPr>
                <w:ilvl w:val="0"/>
                <w:numId w:val="4"/>
              </w:numPr>
              <w:jc w:val="both"/>
              <w:rPr>
                <w:rFonts w:ascii="Book Antiqua" w:eastAsia="Times New Roman" w:hAnsi="Book Antiqua" w:cs="Times New Roman"/>
                <w:sz w:val="18"/>
                <w:szCs w:val="18"/>
                <w:lang w:eastAsia="pt-BR"/>
              </w:rPr>
            </w:pPr>
            <w:r w:rsidRPr="00A84B39">
              <w:rPr>
                <w:rFonts w:ascii="Book Antiqua" w:eastAsia="Times New Roman" w:hAnsi="Book Antiqua" w:cs="Times New Roman"/>
                <w:b/>
                <w:sz w:val="18"/>
                <w:szCs w:val="18"/>
                <w:highlight w:val="yellow"/>
                <w:lang w:eastAsia="pt-BR"/>
              </w:rPr>
              <w:t>EM AMARELO</w:t>
            </w:r>
            <w:r w:rsidR="006E05AB" w:rsidRPr="00A84B39">
              <w:rPr>
                <w:rFonts w:ascii="Book Antiqua" w:eastAsia="Times New Roman" w:hAnsi="Book Antiqua" w:cs="Times New Roman"/>
                <w:b/>
                <w:sz w:val="18"/>
                <w:szCs w:val="18"/>
                <w:lang w:eastAsia="pt-BR"/>
              </w:rPr>
              <w:t xml:space="preserve"> e </w:t>
            </w:r>
            <w:r w:rsidR="006E05AB" w:rsidRPr="00A84B39">
              <w:rPr>
                <w:rFonts w:ascii="Book Antiqua" w:eastAsia="Times New Roman" w:hAnsi="Book Antiqua" w:cs="Times New Roman"/>
                <w:b/>
                <w:sz w:val="18"/>
                <w:szCs w:val="18"/>
                <w:shd w:val="clear" w:color="auto" w:fill="F4B083" w:themeFill="accent2" w:themeFillTint="99"/>
                <w:lang w:eastAsia="pt-BR"/>
              </w:rPr>
              <w:t>EM LARANJA</w:t>
            </w:r>
            <w:r w:rsidRPr="00A84B39">
              <w:rPr>
                <w:rFonts w:ascii="Book Antiqua" w:eastAsia="Times New Roman" w:hAnsi="Book Antiqua" w:cs="Times New Roman"/>
                <w:sz w:val="18"/>
                <w:szCs w:val="18"/>
                <w:lang w:eastAsia="pt-BR"/>
              </w:rPr>
              <w:t>: destaques importantes (ex.: critério pessoal)</w:t>
            </w:r>
          </w:p>
          <w:p w14:paraId="663A9ADA" w14:textId="77777777" w:rsidR="00B76670" w:rsidRPr="00A84B39" w:rsidRDefault="00B76670" w:rsidP="00B76670">
            <w:pPr>
              <w:jc w:val="both"/>
              <w:rPr>
                <w:rFonts w:ascii="Book Antiqua" w:eastAsia="Times New Roman" w:hAnsi="Book Antiqua" w:cs="Times New Roman"/>
                <w:sz w:val="18"/>
                <w:szCs w:val="18"/>
                <w:lang w:eastAsia="pt-BR"/>
              </w:rPr>
            </w:pPr>
          </w:p>
          <w:p w14:paraId="663A9ADB" w14:textId="77777777" w:rsidR="00B76670" w:rsidRPr="00A84B39" w:rsidRDefault="00B76670" w:rsidP="00B76670">
            <w:pPr>
              <w:pStyle w:val="PargrafodaLista"/>
              <w:numPr>
                <w:ilvl w:val="0"/>
                <w:numId w:val="5"/>
              </w:numPr>
              <w:jc w:val="both"/>
              <w:rPr>
                <w:rFonts w:ascii="Book Antiqua" w:eastAsia="Times New Roman" w:hAnsi="Book Antiqua" w:cs="Times New Roman"/>
                <w:sz w:val="18"/>
                <w:szCs w:val="18"/>
                <w:lang w:eastAsia="pt-BR"/>
              </w:rPr>
            </w:pPr>
            <w:r w:rsidRPr="00A84B39">
              <w:rPr>
                <w:rFonts w:ascii="Book Antiqua" w:eastAsia="Times New Roman" w:hAnsi="Book Antiqua" w:cs="Times New Roman"/>
                <w:b/>
                <w:color w:val="FF0000"/>
                <w:sz w:val="18"/>
                <w:szCs w:val="18"/>
                <w:lang w:eastAsia="pt-BR"/>
              </w:rPr>
              <w:t>Siglas utilizadas</w:t>
            </w:r>
            <w:r w:rsidRPr="00A84B39">
              <w:rPr>
                <w:rFonts w:ascii="Book Antiqua" w:eastAsia="Times New Roman" w:hAnsi="Book Antiqua" w:cs="Times New Roman"/>
                <w:sz w:val="18"/>
                <w:szCs w:val="18"/>
                <w:lang w:eastAsia="pt-BR"/>
              </w:rPr>
              <w:t>:</w:t>
            </w:r>
          </w:p>
          <w:p w14:paraId="33CAE219" w14:textId="1B107F06" w:rsidR="005E4D3E" w:rsidRPr="00431436" w:rsidRDefault="00B76670" w:rsidP="00A15728">
            <w:pPr>
              <w:pStyle w:val="PargrafodaLista"/>
              <w:numPr>
                <w:ilvl w:val="0"/>
                <w:numId w:val="6"/>
              </w:numPr>
              <w:jc w:val="both"/>
              <w:rPr>
                <w:rFonts w:ascii="Book Antiqua" w:eastAsia="Times New Roman" w:hAnsi="Book Antiqua" w:cs="Times New Roman"/>
                <w:sz w:val="20"/>
                <w:szCs w:val="20"/>
                <w:lang w:eastAsia="pt-BR"/>
              </w:rPr>
            </w:pPr>
            <w:r w:rsidRPr="00A84B39">
              <w:rPr>
                <w:rFonts w:ascii="Book Antiqua" w:eastAsia="Times New Roman" w:hAnsi="Book Antiqua" w:cs="Times New Roman"/>
                <w:b/>
                <w:sz w:val="18"/>
                <w:szCs w:val="18"/>
                <w:lang w:eastAsia="pt-BR"/>
              </w:rPr>
              <w:t>MP (concursos do Ministério Público); M</w:t>
            </w:r>
            <w:r w:rsidR="00A15728" w:rsidRPr="00A84B39">
              <w:rPr>
                <w:rFonts w:ascii="Book Antiqua" w:eastAsia="Times New Roman" w:hAnsi="Book Antiqua" w:cs="Times New Roman"/>
                <w:b/>
                <w:sz w:val="18"/>
                <w:szCs w:val="18"/>
                <w:lang w:eastAsia="pt-BR"/>
              </w:rPr>
              <w:t xml:space="preserve"> ou TJMG</w:t>
            </w:r>
            <w:r w:rsidRPr="00A84B39">
              <w:rPr>
                <w:rFonts w:ascii="Book Antiqua" w:eastAsia="Times New Roman" w:hAnsi="Book Antiqua" w:cs="Times New Roman"/>
                <w:b/>
                <w:sz w:val="18"/>
                <w:szCs w:val="18"/>
                <w:lang w:eastAsia="pt-BR"/>
              </w:rPr>
              <w:t xml:space="preserve"> (concursos da Magistratura); BL (base legal, etc.</w:t>
            </w:r>
          </w:p>
          <w:p w14:paraId="7579461E" w14:textId="760FE1BC" w:rsidR="008B2243" w:rsidRPr="008B2243" w:rsidRDefault="00431436" w:rsidP="00A15728">
            <w:pPr>
              <w:pStyle w:val="PargrafodaLista"/>
              <w:numPr>
                <w:ilvl w:val="0"/>
                <w:numId w:val="6"/>
              </w:numPr>
              <w:jc w:val="both"/>
              <w:rPr>
                <w:rFonts w:ascii="Book Antiqua" w:eastAsia="Times New Roman" w:hAnsi="Book Antiqua" w:cs="Times New Roman"/>
                <w:sz w:val="20"/>
                <w:szCs w:val="20"/>
                <w:lang w:eastAsia="pt-BR"/>
              </w:rPr>
            </w:pPr>
            <w:r w:rsidRPr="008701C7">
              <w:rPr>
                <w:rFonts w:ascii="Book Antiqua" w:eastAsia="Times New Roman" w:hAnsi="Book Antiqua" w:cs="Times New Roman"/>
                <w:b/>
                <w:color w:val="FF0000"/>
                <w:sz w:val="18"/>
                <w:szCs w:val="18"/>
                <w:highlight w:val="green"/>
                <w:lang w:eastAsia="pt-BR"/>
              </w:rPr>
              <w:t>Obs.</w:t>
            </w:r>
            <w:r w:rsidRPr="008701C7">
              <w:rPr>
                <w:rFonts w:ascii="Book Antiqua" w:eastAsia="Times New Roman" w:hAnsi="Book Antiqua" w:cs="Times New Roman"/>
                <w:sz w:val="18"/>
                <w:szCs w:val="18"/>
                <w:lang w:eastAsia="pt-BR"/>
              </w:rPr>
              <w:t xml:space="preserve">: </w:t>
            </w:r>
            <w:r w:rsidR="008B2243">
              <w:rPr>
                <w:rFonts w:ascii="Book Antiqua" w:eastAsia="Times New Roman" w:hAnsi="Book Antiqua" w:cs="Times New Roman"/>
                <w:b/>
                <w:sz w:val="18"/>
                <w:szCs w:val="18"/>
                <w:lang w:eastAsia="pt-BR"/>
              </w:rPr>
              <w:t>Controle de questões</w:t>
            </w:r>
            <w:r w:rsidR="008B2243" w:rsidRPr="008701C7">
              <w:rPr>
                <w:rFonts w:ascii="Book Antiqua" w:eastAsia="Times New Roman" w:hAnsi="Book Antiqua" w:cs="Times New Roman"/>
                <w:b/>
                <w:sz w:val="18"/>
                <w:szCs w:val="18"/>
                <w:lang w:eastAsia="pt-BR"/>
              </w:rPr>
              <w:t xml:space="preserve"> no</w:t>
            </w:r>
            <w:r w:rsidR="008B2243">
              <w:rPr>
                <w:rFonts w:ascii="Book Antiqua" w:eastAsia="Times New Roman" w:hAnsi="Book Antiqua" w:cs="Times New Roman"/>
                <w:b/>
                <w:sz w:val="18"/>
                <w:szCs w:val="18"/>
                <w:lang w:eastAsia="pt-BR"/>
              </w:rPr>
              <w:t xml:space="preserve"> site</w:t>
            </w:r>
            <w:r w:rsidR="008B2243" w:rsidRPr="008701C7">
              <w:rPr>
                <w:rFonts w:ascii="Book Antiqua" w:eastAsia="Times New Roman" w:hAnsi="Book Antiqua" w:cs="Times New Roman"/>
                <w:b/>
                <w:sz w:val="18"/>
                <w:szCs w:val="18"/>
                <w:lang w:eastAsia="pt-BR"/>
              </w:rPr>
              <w:t xml:space="preserve"> Qconcursos sobre </w:t>
            </w:r>
            <w:r w:rsidR="008B2243">
              <w:rPr>
                <w:rFonts w:ascii="Book Antiqua" w:eastAsia="Times New Roman" w:hAnsi="Book Antiqua" w:cs="Times New Roman"/>
                <w:b/>
                <w:sz w:val="18"/>
                <w:szCs w:val="18"/>
                <w:lang w:eastAsia="pt-BR"/>
              </w:rPr>
              <w:t>Direito Tributário</w:t>
            </w:r>
            <w:r w:rsidR="008B2243" w:rsidRPr="008701C7">
              <w:rPr>
                <w:rFonts w:ascii="Book Antiqua" w:eastAsia="Times New Roman" w:hAnsi="Book Antiqua" w:cs="Times New Roman"/>
                <w:b/>
                <w:sz w:val="18"/>
                <w:szCs w:val="18"/>
                <w:lang w:eastAsia="pt-BR"/>
              </w:rPr>
              <w:t>:</w:t>
            </w:r>
            <w:r w:rsidR="008B2243">
              <w:rPr>
                <w:rFonts w:ascii="Book Antiqua" w:eastAsia="Times New Roman" w:hAnsi="Book Antiqua" w:cs="Times New Roman"/>
                <w:b/>
                <w:sz w:val="18"/>
                <w:szCs w:val="18"/>
                <w:lang w:eastAsia="pt-BR"/>
              </w:rPr>
              <w:t xml:space="preserve"> [</w:t>
            </w:r>
            <w:r w:rsidR="008B2243" w:rsidRPr="005C307B">
              <w:rPr>
                <w:rFonts w:ascii="Book Antiqua" w:eastAsia="Times New Roman" w:hAnsi="Book Antiqua" w:cs="Times New Roman"/>
                <w:b/>
                <w:sz w:val="18"/>
                <w:szCs w:val="18"/>
                <w:highlight w:val="magenta"/>
                <w:lang w:eastAsia="pt-BR"/>
              </w:rPr>
              <w:t>2000/202</w:t>
            </w:r>
            <w:r w:rsidR="00A8579E">
              <w:rPr>
                <w:rFonts w:ascii="Book Antiqua" w:eastAsia="Times New Roman" w:hAnsi="Book Antiqua" w:cs="Times New Roman"/>
                <w:b/>
                <w:sz w:val="18"/>
                <w:szCs w:val="18"/>
                <w:highlight w:val="magenta"/>
                <w:lang w:eastAsia="pt-BR"/>
              </w:rPr>
              <w:t>6</w:t>
            </w:r>
            <w:r w:rsidR="008B2243">
              <w:rPr>
                <w:rFonts w:ascii="Book Antiqua" w:eastAsia="Times New Roman" w:hAnsi="Book Antiqua" w:cs="Times New Roman"/>
                <w:b/>
                <w:sz w:val="18"/>
                <w:szCs w:val="18"/>
                <w:lang w:eastAsia="pt-BR"/>
              </w:rPr>
              <w:t>: i)</w:t>
            </w:r>
            <w:r w:rsidR="008B2243" w:rsidRPr="008701C7">
              <w:rPr>
                <w:rFonts w:ascii="Book Antiqua" w:eastAsia="Times New Roman" w:hAnsi="Book Antiqua" w:cs="Times New Roman"/>
                <w:b/>
                <w:sz w:val="18"/>
                <w:szCs w:val="18"/>
                <w:lang w:eastAsia="pt-BR"/>
              </w:rPr>
              <w:t xml:space="preserve"> </w:t>
            </w:r>
            <w:r w:rsidR="008B2243" w:rsidRPr="004062D2">
              <w:rPr>
                <w:rFonts w:ascii="Book Antiqua" w:eastAsia="Times New Roman" w:hAnsi="Book Antiqua" w:cs="Times New Roman"/>
                <w:b/>
                <w:sz w:val="18"/>
                <w:szCs w:val="18"/>
                <w:highlight w:val="cyan"/>
                <w:lang w:eastAsia="pt-BR"/>
              </w:rPr>
              <w:t>Questões realizadas</w:t>
            </w:r>
            <w:r w:rsidR="008B2243">
              <w:rPr>
                <w:rFonts w:ascii="Book Antiqua" w:eastAsia="Times New Roman" w:hAnsi="Book Antiqua" w:cs="Times New Roman"/>
                <w:b/>
                <w:sz w:val="18"/>
                <w:szCs w:val="18"/>
                <w:lang w:eastAsia="pt-BR"/>
              </w:rPr>
              <w:t xml:space="preserve">: </w:t>
            </w:r>
            <w:r w:rsidR="00A8579E">
              <w:rPr>
                <w:rFonts w:ascii="Book Antiqua" w:eastAsia="Times New Roman" w:hAnsi="Book Antiqua" w:cs="Times New Roman"/>
                <w:b/>
                <w:sz w:val="18"/>
                <w:szCs w:val="18"/>
                <w:highlight w:val="yellow"/>
                <w:lang w:eastAsia="pt-BR"/>
              </w:rPr>
              <w:t>21</w:t>
            </w:r>
            <w:r w:rsidR="00A615EE">
              <w:rPr>
                <w:rFonts w:ascii="Book Antiqua" w:eastAsia="Times New Roman" w:hAnsi="Book Antiqua" w:cs="Times New Roman"/>
                <w:b/>
                <w:sz w:val="18"/>
                <w:szCs w:val="18"/>
                <w:highlight w:val="yellow"/>
                <w:lang w:eastAsia="pt-BR"/>
              </w:rPr>
              <w:t>.</w:t>
            </w:r>
            <w:r w:rsidR="00A8579E">
              <w:rPr>
                <w:rFonts w:ascii="Book Antiqua" w:eastAsia="Times New Roman" w:hAnsi="Book Antiqua" w:cs="Times New Roman"/>
                <w:b/>
                <w:sz w:val="18"/>
                <w:szCs w:val="18"/>
                <w:highlight w:val="yellow"/>
                <w:lang w:eastAsia="pt-BR"/>
              </w:rPr>
              <w:t>011</w:t>
            </w:r>
            <w:r w:rsidR="008B2243">
              <w:rPr>
                <w:rFonts w:ascii="Book Antiqua" w:eastAsia="Times New Roman" w:hAnsi="Book Antiqua" w:cs="Times New Roman"/>
                <w:b/>
                <w:sz w:val="18"/>
                <w:szCs w:val="18"/>
                <w:lang w:eastAsia="pt-BR"/>
              </w:rPr>
              <w:t xml:space="preserve">; ii) </w:t>
            </w:r>
            <w:r w:rsidR="008B2243" w:rsidRPr="004062D2">
              <w:rPr>
                <w:rFonts w:ascii="Book Antiqua" w:eastAsia="Times New Roman" w:hAnsi="Book Antiqua" w:cs="Times New Roman"/>
                <w:b/>
                <w:sz w:val="18"/>
                <w:szCs w:val="18"/>
                <w:highlight w:val="cyan"/>
                <w:lang w:eastAsia="pt-BR"/>
              </w:rPr>
              <w:t>Questões pendentes</w:t>
            </w:r>
            <w:r w:rsidR="008B2243">
              <w:rPr>
                <w:rFonts w:ascii="Book Antiqua" w:eastAsia="Times New Roman" w:hAnsi="Book Antiqua" w:cs="Times New Roman"/>
                <w:b/>
                <w:sz w:val="18"/>
                <w:szCs w:val="18"/>
                <w:lang w:eastAsia="pt-BR"/>
              </w:rPr>
              <w:t xml:space="preserve">: </w:t>
            </w:r>
            <w:r w:rsidR="008B2243" w:rsidRPr="00CC596D">
              <w:rPr>
                <w:rFonts w:ascii="Book Antiqua" w:eastAsia="Times New Roman" w:hAnsi="Book Antiqua" w:cs="Times New Roman"/>
                <w:b/>
                <w:sz w:val="18"/>
                <w:szCs w:val="18"/>
                <w:highlight w:val="magenta"/>
                <w:lang w:eastAsia="pt-BR"/>
              </w:rPr>
              <w:t>i)</w:t>
            </w:r>
            <w:r w:rsidR="008B2243">
              <w:rPr>
                <w:rFonts w:ascii="Book Antiqua" w:eastAsia="Times New Roman" w:hAnsi="Book Antiqua" w:cs="Times New Roman"/>
                <w:b/>
                <w:sz w:val="18"/>
                <w:szCs w:val="18"/>
                <w:lang w:eastAsia="pt-BR"/>
              </w:rPr>
              <w:t xml:space="preserve"> </w:t>
            </w:r>
            <w:r w:rsidR="000F7545" w:rsidRPr="003E3D03">
              <w:rPr>
                <w:rFonts w:ascii="Book Antiqua" w:eastAsia="Times New Roman" w:hAnsi="Book Antiqua" w:cs="Times New Roman"/>
                <w:b/>
                <w:sz w:val="18"/>
                <w:szCs w:val="18"/>
                <w:highlight w:val="green"/>
                <w:lang w:eastAsia="pt-BR"/>
              </w:rPr>
              <w:t>202</w:t>
            </w:r>
            <w:r w:rsidR="000F7545">
              <w:rPr>
                <w:rFonts w:ascii="Book Antiqua" w:eastAsia="Times New Roman" w:hAnsi="Book Antiqua" w:cs="Times New Roman"/>
                <w:b/>
                <w:sz w:val="18"/>
                <w:szCs w:val="18"/>
                <w:highlight w:val="green"/>
                <w:lang w:eastAsia="pt-BR"/>
              </w:rPr>
              <w:t>4</w:t>
            </w:r>
            <w:r w:rsidR="000F7545">
              <w:rPr>
                <w:rFonts w:ascii="Book Antiqua" w:eastAsia="Times New Roman" w:hAnsi="Book Antiqua" w:cs="Times New Roman"/>
                <w:b/>
                <w:sz w:val="18"/>
                <w:szCs w:val="18"/>
                <w:lang w:eastAsia="pt-BR"/>
              </w:rPr>
              <w:t xml:space="preserve">: </w:t>
            </w:r>
            <w:r w:rsidR="00497326">
              <w:rPr>
                <w:rFonts w:ascii="Book Antiqua" w:eastAsia="Times New Roman" w:hAnsi="Book Antiqua" w:cs="Times New Roman"/>
                <w:b/>
                <w:sz w:val="18"/>
                <w:szCs w:val="18"/>
                <w:highlight w:val="yellow"/>
                <w:lang w:eastAsia="pt-BR"/>
              </w:rPr>
              <w:t>76</w:t>
            </w:r>
            <w:r w:rsidR="00C36174">
              <w:rPr>
                <w:rFonts w:ascii="Book Antiqua" w:eastAsia="Times New Roman" w:hAnsi="Book Antiqua" w:cs="Times New Roman"/>
                <w:b/>
                <w:sz w:val="18"/>
                <w:szCs w:val="18"/>
                <w:lang w:eastAsia="pt-BR"/>
              </w:rPr>
              <w:t xml:space="preserve">; </w:t>
            </w:r>
            <w:r w:rsidR="00C36174" w:rsidRPr="003E3D03">
              <w:rPr>
                <w:rFonts w:ascii="Book Antiqua" w:eastAsia="Times New Roman" w:hAnsi="Book Antiqua" w:cs="Times New Roman"/>
                <w:b/>
                <w:sz w:val="18"/>
                <w:szCs w:val="18"/>
                <w:highlight w:val="magenta"/>
                <w:lang w:eastAsia="pt-BR"/>
              </w:rPr>
              <w:t>i</w:t>
            </w:r>
            <w:r w:rsidR="00C36174">
              <w:rPr>
                <w:rFonts w:ascii="Book Antiqua" w:eastAsia="Times New Roman" w:hAnsi="Book Antiqua" w:cs="Times New Roman"/>
                <w:b/>
                <w:sz w:val="18"/>
                <w:szCs w:val="18"/>
                <w:highlight w:val="magenta"/>
                <w:lang w:eastAsia="pt-BR"/>
              </w:rPr>
              <w:t>i</w:t>
            </w:r>
            <w:r w:rsidR="00C36174" w:rsidRPr="003E3D03">
              <w:rPr>
                <w:rFonts w:ascii="Book Antiqua" w:eastAsia="Times New Roman" w:hAnsi="Book Antiqua" w:cs="Times New Roman"/>
                <w:b/>
                <w:sz w:val="18"/>
                <w:szCs w:val="18"/>
                <w:highlight w:val="magenta"/>
                <w:lang w:eastAsia="pt-BR"/>
              </w:rPr>
              <w:t>)</w:t>
            </w:r>
            <w:r w:rsidR="00C36174">
              <w:rPr>
                <w:rFonts w:ascii="Book Antiqua" w:eastAsia="Times New Roman" w:hAnsi="Book Antiqua" w:cs="Times New Roman"/>
                <w:b/>
                <w:sz w:val="18"/>
                <w:szCs w:val="18"/>
                <w:lang w:eastAsia="pt-BR"/>
              </w:rPr>
              <w:t xml:space="preserve"> </w:t>
            </w:r>
            <w:r w:rsidR="00C36174" w:rsidRPr="003E3D03">
              <w:rPr>
                <w:rFonts w:ascii="Book Antiqua" w:eastAsia="Times New Roman" w:hAnsi="Book Antiqua" w:cs="Times New Roman"/>
                <w:b/>
                <w:sz w:val="18"/>
                <w:szCs w:val="18"/>
                <w:highlight w:val="green"/>
                <w:lang w:eastAsia="pt-BR"/>
              </w:rPr>
              <w:t>202</w:t>
            </w:r>
            <w:r w:rsidR="00C36174">
              <w:rPr>
                <w:rFonts w:ascii="Book Antiqua" w:eastAsia="Times New Roman" w:hAnsi="Book Antiqua" w:cs="Times New Roman"/>
                <w:b/>
                <w:sz w:val="18"/>
                <w:szCs w:val="18"/>
                <w:highlight w:val="green"/>
                <w:lang w:eastAsia="pt-BR"/>
              </w:rPr>
              <w:t>5</w:t>
            </w:r>
            <w:r w:rsidR="00C36174">
              <w:rPr>
                <w:rFonts w:ascii="Book Antiqua" w:eastAsia="Times New Roman" w:hAnsi="Book Antiqua" w:cs="Times New Roman"/>
                <w:b/>
                <w:sz w:val="18"/>
                <w:szCs w:val="18"/>
                <w:lang w:eastAsia="pt-BR"/>
              </w:rPr>
              <w:t xml:space="preserve">: </w:t>
            </w:r>
            <w:r w:rsidR="00010762">
              <w:rPr>
                <w:rFonts w:ascii="Book Antiqua" w:eastAsia="Times New Roman" w:hAnsi="Book Antiqua" w:cs="Times New Roman"/>
                <w:b/>
                <w:sz w:val="18"/>
                <w:szCs w:val="18"/>
                <w:highlight w:val="yellow"/>
                <w:lang w:eastAsia="pt-BR"/>
              </w:rPr>
              <w:t>1</w:t>
            </w:r>
            <w:r w:rsidR="004C1129">
              <w:rPr>
                <w:rFonts w:ascii="Book Antiqua" w:eastAsia="Times New Roman" w:hAnsi="Book Antiqua" w:cs="Times New Roman"/>
                <w:b/>
                <w:sz w:val="18"/>
                <w:szCs w:val="18"/>
                <w:highlight w:val="yellow"/>
                <w:lang w:eastAsia="pt-BR"/>
              </w:rPr>
              <w:t>9</w:t>
            </w:r>
            <w:r w:rsidR="00010762">
              <w:rPr>
                <w:rFonts w:ascii="Book Antiqua" w:eastAsia="Times New Roman" w:hAnsi="Book Antiqua" w:cs="Times New Roman"/>
                <w:b/>
                <w:sz w:val="18"/>
                <w:szCs w:val="18"/>
                <w:highlight w:val="yellow"/>
                <w:lang w:eastAsia="pt-BR"/>
              </w:rPr>
              <w:t>4</w:t>
            </w:r>
            <w:r w:rsidR="00A8579E">
              <w:rPr>
                <w:rFonts w:ascii="Book Antiqua" w:eastAsia="Times New Roman" w:hAnsi="Book Antiqua" w:cs="Times New Roman"/>
                <w:b/>
                <w:sz w:val="18"/>
                <w:szCs w:val="18"/>
                <w:lang w:eastAsia="pt-BR"/>
              </w:rPr>
              <w:t xml:space="preserve">; </w:t>
            </w:r>
            <w:r w:rsidR="00A8579E" w:rsidRPr="003E3D03">
              <w:rPr>
                <w:rFonts w:ascii="Book Antiqua" w:eastAsia="Times New Roman" w:hAnsi="Book Antiqua" w:cs="Times New Roman"/>
                <w:b/>
                <w:sz w:val="18"/>
                <w:szCs w:val="18"/>
                <w:highlight w:val="magenta"/>
                <w:lang w:eastAsia="pt-BR"/>
              </w:rPr>
              <w:t>i</w:t>
            </w:r>
            <w:r w:rsidR="00A8579E">
              <w:rPr>
                <w:rFonts w:ascii="Book Antiqua" w:eastAsia="Times New Roman" w:hAnsi="Book Antiqua" w:cs="Times New Roman"/>
                <w:b/>
                <w:sz w:val="18"/>
                <w:szCs w:val="18"/>
                <w:highlight w:val="magenta"/>
                <w:lang w:eastAsia="pt-BR"/>
              </w:rPr>
              <w:t>i</w:t>
            </w:r>
            <w:r w:rsidR="00A8579E" w:rsidRPr="003E3D03">
              <w:rPr>
                <w:rFonts w:ascii="Book Antiqua" w:eastAsia="Times New Roman" w:hAnsi="Book Antiqua" w:cs="Times New Roman"/>
                <w:b/>
                <w:sz w:val="18"/>
                <w:szCs w:val="18"/>
                <w:highlight w:val="magenta"/>
                <w:lang w:eastAsia="pt-BR"/>
              </w:rPr>
              <w:t>)</w:t>
            </w:r>
            <w:r w:rsidR="00A8579E">
              <w:rPr>
                <w:rFonts w:ascii="Book Antiqua" w:eastAsia="Times New Roman" w:hAnsi="Book Antiqua" w:cs="Times New Roman"/>
                <w:b/>
                <w:sz w:val="18"/>
                <w:szCs w:val="18"/>
                <w:lang w:eastAsia="pt-BR"/>
              </w:rPr>
              <w:t xml:space="preserve"> </w:t>
            </w:r>
            <w:r w:rsidR="00A8579E" w:rsidRPr="003E3D03">
              <w:rPr>
                <w:rFonts w:ascii="Book Antiqua" w:eastAsia="Times New Roman" w:hAnsi="Book Antiqua" w:cs="Times New Roman"/>
                <w:b/>
                <w:sz w:val="18"/>
                <w:szCs w:val="18"/>
                <w:highlight w:val="green"/>
                <w:lang w:eastAsia="pt-BR"/>
              </w:rPr>
              <w:t>202</w:t>
            </w:r>
            <w:r w:rsidR="00A8579E">
              <w:rPr>
                <w:rFonts w:ascii="Book Antiqua" w:eastAsia="Times New Roman" w:hAnsi="Book Antiqua" w:cs="Times New Roman"/>
                <w:b/>
                <w:sz w:val="18"/>
                <w:szCs w:val="18"/>
                <w:highlight w:val="green"/>
                <w:lang w:eastAsia="pt-BR"/>
              </w:rPr>
              <w:t>6</w:t>
            </w:r>
            <w:r w:rsidR="00A8579E">
              <w:rPr>
                <w:rFonts w:ascii="Book Antiqua" w:eastAsia="Times New Roman" w:hAnsi="Book Antiqua" w:cs="Times New Roman"/>
                <w:b/>
                <w:sz w:val="18"/>
                <w:szCs w:val="18"/>
                <w:lang w:eastAsia="pt-BR"/>
              </w:rPr>
              <w:t xml:space="preserve">: </w:t>
            </w:r>
            <w:r w:rsidR="00A8579E">
              <w:rPr>
                <w:rFonts w:ascii="Book Antiqua" w:eastAsia="Times New Roman" w:hAnsi="Book Antiqua" w:cs="Times New Roman"/>
                <w:b/>
                <w:sz w:val="18"/>
                <w:szCs w:val="18"/>
                <w:highlight w:val="yellow"/>
                <w:lang w:eastAsia="pt-BR"/>
              </w:rPr>
              <w:t>14</w:t>
            </w:r>
            <w:r w:rsidR="003E3D03">
              <w:rPr>
                <w:rFonts w:ascii="Book Antiqua" w:eastAsia="Times New Roman" w:hAnsi="Book Antiqua" w:cs="Times New Roman"/>
                <w:b/>
                <w:sz w:val="18"/>
                <w:szCs w:val="18"/>
                <w:lang w:eastAsia="pt-BR"/>
              </w:rPr>
              <w:t xml:space="preserve"> </w:t>
            </w:r>
            <w:r w:rsidR="008B2243">
              <w:rPr>
                <w:rFonts w:ascii="Book Antiqua" w:eastAsia="Times New Roman" w:hAnsi="Book Antiqua" w:cs="Times New Roman"/>
                <w:b/>
                <w:sz w:val="18"/>
                <w:szCs w:val="18"/>
                <w:lang w:eastAsia="pt-BR"/>
              </w:rPr>
              <w:t xml:space="preserve">= </w:t>
            </w:r>
            <w:r w:rsidR="008B2243" w:rsidRPr="003D61FD">
              <w:rPr>
                <w:rFonts w:ascii="Book Antiqua" w:eastAsia="Times New Roman" w:hAnsi="Book Antiqua" w:cs="Times New Roman"/>
                <w:b/>
                <w:sz w:val="18"/>
                <w:szCs w:val="18"/>
                <w:highlight w:val="red"/>
                <w:lang w:eastAsia="pt-BR"/>
              </w:rPr>
              <w:t>total</w:t>
            </w:r>
            <w:r w:rsidR="008B2243">
              <w:rPr>
                <w:rFonts w:ascii="Book Antiqua" w:eastAsia="Times New Roman" w:hAnsi="Book Antiqua" w:cs="Times New Roman"/>
                <w:b/>
                <w:sz w:val="18"/>
                <w:szCs w:val="18"/>
                <w:lang w:eastAsia="pt-BR"/>
              </w:rPr>
              <w:t xml:space="preserve">: </w:t>
            </w:r>
            <w:r w:rsidR="00335D53">
              <w:rPr>
                <w:rFonts w:ascii="Book Antiqua" w:eastAsia="Times New Roman" w:hAnsi="Book Antiqua" w:cs="Times New Roman"/>
                <w:b/>
                <w:sz w:val="18"/>
                <w:szCs w:val="18"/>
                <w:highlight w:val="yellow"/>
                <w:lang w:eastAsia="pt-BR"/>
              </w:rPr>
              <w:t>2</w:t>
            </w:r>
            <w:r w:rsidR="00A8579E">
              <w:rPr>
                <w:rFonts w:ascii="Book Antiqua" w:eastAsia="Times New Roman" w:hAnsi="Book Antiqua" w:cs="Times New Roman"/>
                <w:b/>
                <w:sz w:val="18"/>
                <w:szCs w:val="18"/>
                <w:highlight w:val="yellow"/>
                <w:lang w:eastAsia="pt-BR"/>
              </w:rPr>
              <w:t>84</w:t>
            </w:r>
            <w:r w:rsidR="008B2243">
              <w:rPr>
                <w:rFonts w:ascii="Book Antiqua" w:eastAsia="Times New Roman" w:hAnsi="Book Antiqua" w:cs="Times New Roman"/>
                <w:b/>
                <w:sz w:val="18"/>
                <w:szCs w:val="18"/>
                <w:lang w:eastAsia="pt-BR"/>
              </w:rPr>
              <w:t>].</w:t>
            </w:r>
          </w:p>
          <w:p w14:paraId="663A9ADC" w14:textId="7B428B06" w:rsidR="00431436" w:rsidRPr="00431436" w:rsidRDefault="00431436" w:rsidP="00431436">
            <w:pPr>
              <w:jc w:val="both"/>
              <w:rPr>
                <w:rFonts w:ascii="Book Antiqua" w:eastAsia="Times New Roman" w:hAnsi="Book Antiqua" w:cs="Times New Roman"/>
                <w:sz w:val="20"/>
                <w:szCs w:val="20"/>
                <w:lang w:eastAsia="pt-BR"/>
              </w:rPr>
            </w:pPr>
          </w:p>
        </w:tc>
      </w:tr>
    </w:tbl>
    <w:bookmarkEnd w:id="0"/>
    <w:p w14:paraId="663A9ADE" w14:textId="77777777" w:rsidR="008725C3" w:rsidRPr="00B164B4" w:rsidRDefault="00CC29EC" w:rsidP="008725C3">
      <w:pPr>
        <w:spacing w:before="100" w:beforeAutospacing="1" w:after="100" w:afterAutospacing="1" w:line="240" w:lineRule="auto"/>
        <w:jc w:val="center"/>
        <w:rPr>
          <w:rFonts w:ascii="Book Antiqua" w:eastAsia="Times New Roman" w:hAnsi="Book Antiqua" w:cs="Times New Roman"/>
          <w:sz w:val="19"/>
          <w:szCs w:val="19"/>
          <w:lang w:eastAsia="pt-BR"/>
        </w:rPr>
      </w:pPr>
      <w:r w:rsidRPr="00B164B4">
        <w:rPr>
          <w:sz w:val="19"/>
          <w:szCs w:val="19"/>
        </w:rPr>
        <w:fldChar w:fldCharType="begin"/>
      </w:r>
      <w:r w:rsidRPr="00B164B4">
        <w:rPr>
          <w:sz w:val="19"/>
          <w:szCs w:val="19"/>
        </w:rPr>
        <w:instrText xml:space="preserve"> HYPERLINK "http://legislacao.planalto.gov.br/legisla/legislacao.nsf/Viw_Identificacao/lei%205.172-1966?OpenDocument" </w:instrText>
      </w:r>
      <w:r w:rsidRPr="00B164B4">
        <w:rPr>
          <w:sz w:val="19"/>
          <w:szCs w:val="19"/>
        </w:rPr>
      </w:r>
      <w:r w:rsidRPr="00B164B4">
        <w:rPr>
          <w:sz w:val="19"/>
          <w:szCs w:val="19"/>
        </w:rPr>
        <w:fldChar w:fldCharType="separate"/>
      </w:r>
      <w:r w:rsidR="008725C3" w:rsidRPr="00B164B4">
        <w:rPr>
          <w:rFonts w:ascii="Book Antiqua" w:eastAsia="Times New Roman" w:hAnsi="Book Antiqua" w:cs="Times New Roman"/>
          <w:b/>
          <w:bCs/>
          <w:color w:val="000080"/>
          <w:sz w:val="19"/>
          <w:szCs w:val="19"/>
          <w:u w:val="single"/>
          <w:lang w:eastAsia="pt-BR"/>
        </w:rPr>
        <w:t>LEI Nº 5.172, DE 25 DE OUTUBRO DE 1966</w:t>
      </w:r>
      <w:r w:rsidR="008725C3" w:rsidRPr="00B164B4">
        <w:rPr>
          <w:rFonts w:ascii="Book Antiqua" w:eastAsia="Times New Roman" w:hAnsi="Book Antiqua" w:cs="Times New Roman"/>
          <w:color w:val="000080"/>
          <w:sz w:val="19"/>
          <w:szCs w:val="19"/>
          <w:u w:val="single"/>
          <w:lang w:eastAsia="pt-BR"/>
        </w:rPr>
        <w:t>.</w:t>
      </w:r>
      <w:r w:rsidRPr="00B164B4">
        <w:rPr>
          <w:rFonts w:ascii="Book Antiqua" w:eastAsia="Times New Roman" w:hAnsi="Book Antiqua" w:cs="Times New Roman"/>
          <w:color w:val="000080"/>
          <w:sz w:val="19"/>
          <w:szCs w:val="19"/>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8725C3" w:rsidRPr="00F62099" w14:paraId="663A9AE3" w14:textId="77777777" w:rsidTr="00B164B4">
        <w:trPr>
          <w:tblCellSpacing w:w="0" w:type="dxa"/>
        </w:trPr>
        <w:tc>
          <w:tcPr>
            <w:tcW w:w="1333" w:type="pct"/>
            <w:vAlign w:val="center"/>
            <w:hideMark/>
          </w:tcPr>
          <w:p w14:paraId="663A9AE1" w14:textId="255F34B9" w:rsidR="008725C3" w:rsidRPr="003D7D2D" w:rsidRDefault="008725C3" w:rsidP="008725C3">
            <w:pPr>
              <w:spacing w:before="100" w:beforeAutospacing="1" w:after="100" w:afterAutospacing="1" w:line="240" w:lineRule="auto"/>
              <w:rPr>
                <w:rFonts w:ascii="Book Antiqua" w:eastAsia="Times New Roman" w:hAnsi="Book Antiqua" w:cs="Times New Roman"/>
                <w:sz w:val="18"/>
                <w:szCs w:val="18"/>
                <w:lang w:eastAsia="pt-BR"/>
              </w:rPr>
            </w:pPr>
          </w:p>
        </w:tc>
        <w:tc>
          <w:tcPr>
            <w:tcW w:w="3667" w:type="pct"/>
            <w:vAlign w:val="center"/>
            <w:hideMark/>
          </w:tcPr>
          <w:p w14:paraId="663A9AE2" w14:textId="77777777" w:rsidR="008725C3" w:rsidRPr="003D7D2D" w:rsidRDefault="008725C3" w:rsidP="00842A8F">
            <w:pPr>
              <w:spacing w:before="100" w:beforeAutospacing="1" w:after="100" w:afterAutospacing="1" w:line="240" w:lineRule="auto"/>
              <w:jc w:val="both"/>
              <w:rPr>
                <w:rFonts w:ascii="Book Antiqua" w:eastAsia="Times New Roman" w:hAnsi="Book Antiqua" w:cs="Times New Roman"/>
                <w:sz w:val="18"/>
                <w:szCs w:val="18"/>
                <w:lang w:eastAsia="pt-BR"/>
              </w:rPr>
            </w:pPr>
            <w:r w:rsidRPr="003D7D2D">
              <w:rPr>
                <w:rFonts w:ascii="Book Antiqua" w:eastAsia="Times New Roman" w:hAnsi="Book Antiqua" w:cs="Times New Roman"/>
                <w:color w:val="800000"/>
                <w:sz w:val="18"/>
                <w:szCs w:val="18"/>
                <w:lang w:eastAsia="pt-BR"/>
              </w:rPr>
              <w:t>Dispõe sobre o Sistema Tributário Nacional e institui normas gerais de direito tributário aplicáveis à União, Estados e Municípios.</w:t>
            </w:r>
          </w:p>
        </w:tc>
      </w:tr>
    </w:tbl>
    <w:p w14:paraId="663A9AE4"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F62099">
        <w:rPr>
          <w:rFonts w:ascii="Book Antiqua" w:eastAsia="Times New Roman" w:hAnsi="Book Antiqua" w:cs="Times New Roman"/>
          <w:b/>
          <w:bCs/>
          <w:sz w:val="20"/>
          <w:szCs w:val="20"/>
          <w:lang w:eastAsia="pt-BR"/>
        </w:rPr>
        <w:t xml:space="preserve">        </w:t>
      </w:r>
      <w:r w:rsidRPr="003D7D2D">
        <w:rPr>
          <w:rFonts w:ascii="Book Antiqua" w:eastAsia="Times New Roman" w:hAnsi="Book Antiqua" w:cs="Times New Roman"/>
          <w:b/>
          <w:bCs/>
          <w:sz w:val="19"/>
          <w:szCs w:val="19"/>
          <w:lang w:eastAsia="pt-BR"/>
        </w:rPr>
        <w:t xml:space="preserve">O PRESIDENTE DA REPÚBLICA </w:t>
      </w:r>
      <w:r w:rsidRPr="003D7D2D">
        <w:rPr>
          <w:rFonts w:ascii="Book Antiqua" w:eastAsia="Times New Roman" w:hAnsi="Book Antiqua" w:cs="Times New Roman"/>
          <w:sz w:val="19"/>
          <w:szCs w:val="19"/>
          <w:lang w:eastAsia="pt-BR"/>
        </w:rPr>
        <w:t>Faço saber que o Congresso Nacional decreta e eu sanciono a seguinte lei:</w:t>
      </w:r>
    </w:p>
    <w:p w14:paraId="663A9AE5" w14:textId="77777777" w:rsidR="008725C3" w:rsidRPr="003D7D2D" w:rsidRDefault="008725C3" w:rsidP="00B3460B">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highlight w:val="green"/>
          <w:lang w:eastAsia="pt-BR"/>
        </w:rPr>
        <w:t>DISPOSIÇÃO PRELIMINAR</w:t>
      </w:r>
    </w:p>
    <w:p w14:paraId="663A9AE6"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Art. 1º Esta Lei regula, com fundamento na </w:t>
      </w:r>
      <w:hyperlink r:id="rId8" w:history="1">
        <w:r w:rsidRPr="003D7D2D">
          <w:rPr>
            <w:rFonts w:ascii="Book Antiqua" w:eastAsia="Times New Roman" w:hAnsi="Book Antiqua" w:cs="Times New Roman"/>
            <w:color w:val="0000FF"/>
            <w:sz w:val="19"/>
            <w:szCs w:val="19"/>
            <w:u w:val="single"/>
            <w:lang w:eastAsia="pt-BR"/>
          </w:rPr>
          <w:t>Emenda Constitucional n. 18, de 1º de dezembro de 1965</w:t>
        </w:r>
      </w:hyperlink>
      <w:r w:rsidRPr="003D7D2D">
        <w:rPr>
          <w:rFonts w:ascii="Book Antiqua" w:eastAsia="Times New Roman" w:hAnsi="Book Antiqua" w:cs="Times New Roman"/>
          <w:sz w:val="19"/>
          <w:szCs w:val="19"/>
          <w:lang w:eastAsia="pt-BR"/>
        </w:rPr>
        <w:t xml:space="preserve">, o sistema tributário nacional e estabelece, com fundamento no </w:t>
      </w:r>
      <w:hyperlink r:id="rId9" w:anchor="art5xvb" w:history="1">
        <w:r w:rsidRPr="003D7D2D">
          <w:rPr>
            <w:rFonts w:ascii="Book Antiqua" w:eastAsia="Times New Roman" w:hAnsi="Book Antiqua" w:cs="Times New Roman"/>
            <w:color w:val="0000FF"/>
            <w:sz w:val="19"/>
            <w:szCs w:val="19"/>
            <w:u w:val="single"/>
            <w:lang w:eastAsia="pt-BR"/>
          </w:rPr>
          <w:t xml:space="preserve">artigo 5º, inciso XV, alínea </w:t>
        </w:r>
        <w:r w:rsidRPr="003D7D2D">
          <w:rPr>
            <w:rFonts w:ascii="Book Antiqua" w:eastAsia="Times New Roman" w:hAnsi="Book Antiqua" w:cs="Times New Roman"/>
            <w:i/>
            <w:iCs/>
            <w:color w:val="0000FF"/>
            <w:sz w:val="19"/>
            <w:szCs w:val="19"/>
            <w:u w:val="single"/>
            <w:lang w:eastAsia="pt-BR"/>
          </w:rPr>
          <w:t>b</w:t>
        </w:r>
        <w:r w:rsidRPr="003D7D2D">
          <w:rPr>
            <w:rFonts w:ascii="Book Antiqua" w:eastAsia="Times New Roman" w:hAnsi="Book Antiqua" w:cs="Times New Roman"/>
            <w:color w:val="0000FF"/>
            <w:sz w:val="19"/>
            <w:szCs w:val="19"/>
            <w:u w:val="single"/>
            <w:lang w:eastAsia="pt-BR"/>
          </w:rPr>
          <w:t>, da Constituição Federal</w:t>
        </w:r>
      </w:hyperlink>
      <w:r w:rsidRPr="003D7D2D">
        <w:rPr>
          <w:rFonts w:ascii="Book Antiqua" w:eastAsia="Times New Roman" w:hAnsi="Book Antiqua" w:cs="Times New Roman"/>
          <w:sz w:val="19"/>
          <w:szCs w:val="19"/>
          <w:lang w:eastAsia="pt-BR"/>
        </w:rPr>
        <w:t xml:space="preserve"> as normas gerais de direito tributário aplicáveis à União, aos Estados, ao Distrito Federal e aos Municípios, sem prejuízo da respectiva legislação complementar, supletiva ou regulamentar.</w:t>
      </w:r>
    </w:p>
    <w:p w14:paraId="663A9AE7" w14:textId="77777777" w:rsidR="008725C3" w:rsidRPr="003D7D2D" w:rsidRDefault="008725C3" w:rsidP="00B3460B">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LIVRO PRIMEIRO</w:t>
      </w:r>
    </w:p>
    <w:p w14:paraId="663A9AE8" w14:textId="77777777" w:rsidR="008725C3" w:rsidRPr="003D7D2D" w:rsidRDefault="008725C3" w:rsidP="00B3460B">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SISTEMA TRIBUTÁRIO NACIONAL</w:t>
      </w:r>
    </w:p>
    <w:p w14:paraId="663A9AE9" w14:textId="77777777" w:rsidR="00B3460B" w:rsidRPr="003D7D2D" w:rsidRDefault="00B3460B" w:rsidP="00B3460B">
      <w:pPr>
        <w:spacing w:after="0" w:line="240" w:lineRule="auto"/>
        <w:jc w:val="center"/>
        <w:rPr>
          <w:rFonts w:ascii="Book Antiqua" w:eastAsia="Times New Roman" w:hAnsi="Book Antiqua" w:cs="Times New Roman"/>
          <w:sz w:val="19"/>
          <w:szCs w:val="19"/>
          <w:highlight w:val="green"/>
          <w:lang w:eastAsia="pt-BR"/>
        </w:rPr>
      </w:pPr>
    </w:p>
    <w:p w14:paraId="663A9AEA" w14:textId="77777777" w:rsidR="008725C3" w:rsidRPr="003D7D2D" w:rsidRDefault="008725C3" w:rsidP="00B3460B">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TÍTULO I</w:t>
      </w:r>
    </w:p>
    <w:p w14:paraId="663A9AEB" w14:textId="77777777" w:rsidR="008725C3" w:rsidRPr="003D7D2D" w:rsidRDefault="008725C3" w:rsidP="00B3460B">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Disposições Gerais</w:t>
      </w:r>
    </w:p>
    <w:p w14:paraId="663A9AEC" w14:textId="7AE511E3" w:rsidR="008725C3" w:rsidRPr="00887C26" w:rsidRDefault="008725C3" w:rsidP="00F873EC">
      <w:pPr>
        <w:spacing w:before="100" w:beforeAutospacing="1" w:after="100" w:afterAutospacing="1" w:line="240" w:lineRule="auto"/>
        <w:ind w:right="-285"/>
        <w:jc w:val="both"/>
        <w:rPr>
          <w:rFonts w:ascii="Book Antiqua" w:eastAsia="Times New Roman" w:hAnsi="Book Antiqua" w:cs="Times New Roman"/>
          <w:b/>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2º</w:t>
      </w:r>
      <w:r w:rsidRPr="003D7D2D">
        <w:rPr>
          <w:rFonts w:ascii="Book Antiqua" w:eastAsia="Times New Roman" w:hAnsi="Book Antiqua" w:cs="Times New Roman"/>
          <w:sz w:val="19"/>
          <w:szCs w:val="19"/>
          <w:lang w:eastAsia="pt-BR"/>
        </w:rPr>
        <w:t xml:space="preserve"> </w:t>
      </w:r>
      <w:r w:rsidRPr="001474BC">
        <w:rPr>
          <w:rFonts w:ascii="Book Antiqua" w:eastAsia="Times New Roman" w:hAnsi="Book Antiqua" w:cs="Times New Roman"/>
          <w:b/>
          <w:bCs/>
          <w:sz w:val="19"/>
          <w:szCs w:val="19"/>
          <w:lang w:eastAsia="pt-BR"/>
        </w:rPr>
        <w:t xml:space="preserve">O sistema tributário nacional é regido pelo disposto na </w:t>
      </w:r>
      <w:hyperlink r:id="rId10" w:history="1">
        <w:r w:rsidRPr="001474BC">
          <w:rPr>
            <w:rFonts w:ascii="Book Antiqua" w:eastAsia="Times New Roman" w:hAnsi="Book Antiqua" w:cs="Times New Roman"/>
            <w:b/>
            <w:bCs/>
            <w:color w:val="0000FF"/>
            <w:sz w:val="19"/>
            <w:szCs w:val="19"/>
            <w:u w:val="single"/>
            <w:lang w:eastAsia="pt-BR"/>
          </w:rPr>
          <w:t>Emenda Constitucional n. 18, de 1º de dezembro de 1965</w:t>
        </w:r>
      </w:hyperlink>
      <w:r w:rsidRPr="001474BC">
        <w:rPr>
          <w:rFonts w:ascii="Book Antiqua" w:eastAsia="Times New Roman" w:hAnsi="Book Antiqua" w:cs="Times New Roman"/>
          <w:b/>
          <w:bCs/>
          <w:sz w:val="19"/>
          <w:szCs w:val="19"/>
          <w:lang w:eastAsia="pt-BR"/>
        </w:rPr>
        <w:t xml:space="preserve">, em leis complementares, em resoluções do Senado Federal e, </w:t>
      </w:r>
      <w:r w:rsidRPr="001474BC">
        <w:rPr>
          <w:rFonts w:ascii="Book Antiqua" w:eastAsia="Times New Roman" w:hAnsi="Book Antiqua" w:cs="Times New Roman"/>
          <w:b/>
          <w:bCs/>
          <w:sz w:val="19"/>
          <w:szCs w:val="19"/>
          <w:highlight w:val="cyan"/>
          <w:lang w:eastAsia="pt-BR"/>
        </w:rPr>
        <w:t>nos limites das respectivas competências</w:t>
      </w:r>
      <w:r w:rsidRPr="001474BC">
        <w:rPr>
          <w:rFonts w:ascii="Book Antiqua" w:eastAsia="Times New Roman" w:hAnsi="Book Antiqua" w:cs="Times New Roman"/>
          <w:b/>
          <w:bCs/>
          <w:sz w:val="19"/>
          <w:szCs w:val="19"/>
          <w:lang w:eastAsia="pt-BR"/>
        </w:rPr>
        <w:t>, em leis federais, nas Constituições e em leis estaduais</w:t>
      </w:r>
      <w:r w:rsidRPr="003D7D2D">
        <w:rPr>
          <w:rFonts w:ascii="Book Antiqua" w:eastAsia="Times New Roman" w:hAnsi="Book Antiqua" w:cs="Times New Roman"/>
          <w:sz w:val="19"/>
          <w:szCs w:val="19"/>
          <w:lang w:eastAsia="pt-BR"/>
        </w:rPr>
        <w:t xml:space="preserve">, </w:t>
      </w:r>
      <w:r w:rsidRPr="001474BC">
        <w:rPr>
          <w:rFonts w:ascii="Book Antiqua" w:eastAsia="Times New Roman" w:hAnsi="Book Antiqua" w:cs="Times New Roman"/>
          <w:b/>
          <w:bCs/>
          <w:sz w:val="19"/>
          <w:szCs w:val="19"/>
          <w:lang w:eastAsia="pt-BR"/>
        </w:rPr>
        <w:t>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em leis municipais</w:t>
      </w:r>
      <w:r w:rsidRPr="00A85760">
        <w:rPr>
          <w:rFonts w:ascii="Book Antiqua" w:eastAsia="Times New Roman" w:hAnsi="Book Antiqua" w:cs="Times New Roman"/>
          <w:b/>
          <w:sz w:val="18"/>
          <w:szCs w:val="18"/>
          <w:lang w:eastAsia="pt-BR"/>
        </w:rPr>
        <w:t>.</w:t>
      </w:r>
      <w:r w:rsidR="009B5A48" w:rsidRPr="00A85760">
        <w:rPr>
          <w:rFonts w:ascii="Book Antiqua" w:eastAsia="Times New Roman" w:hAnsi="Book Antiqua" w:cs="Times New Roman"/>
          <w:b/>
          <w:sz w:val="18"/>
          <w:szCs w:val="18"/>
          <w:lang w:eastAsia="pt-BR"/>
        </w:rPr>
        <w:t xml:space="preserve"> </w:t>
      </w:r>
      <w:r w:rsidR="009B5A48" w:rsidRPr="00A85760">
        <w:rPr>
          <w:rFonts w:ascii="Book Antiqua" w:eastAsia="Times New Roman" w:hAnsi="Book Antiqua" w:cs="Arial"/>
          <w:b/>
          <w:bCs/>
          <w:color w:val="FF0000"/>
          <w:sz w:val="16"/>
          <w:szCs w:val="16"/>
          <w:u w:val="single"/>
          <w:lang w:eastAsia="pt-BR"/>
        </w:rPr>
        <w:t>(MPDFT-2009)</w:t>
      </w:r>
      <w:r w:rsidR="009B5A48" w:rsidRPr="00A85760">
        <w:rPr>
          <w:rFonts w:ascii="Book Antiqua" w:eastAsia="Times New Roman" w:hAnsi="Book Antiqua" w:cs="Times New Roman"/>
          <w:b/>
          <w:sz w:val="18"/>
          <w:szCs w:val="18"/>
          <w:lang w:eastAsia="pt-BR"/>
        </w:rPr>
        <w:t xml:space="preserve"> </w:t>
      </w:r>
      <w:r w:rsidR="009B5A48" w:rsidRPr="00A85760">
        <w:rPr>
          <w:rFonts w:ascii="Book Antiqua" w:eastAsia="Times New Roman" w:hAnsi="Book Antiqua" w:cs="Arial"/>
          <w:b/>
          <w:bCs/>
          <w:color w:val="FF0000"/>
          <w:sz w:val="16"/>
          <w:szCs w:val="16"/>
          <w:u w:val="single"/>
          <w:lang w:eastAsia="pt-BR"/>
        </w:rPr>
        <w:t>(TJSC-2010)</w:t>
      </w:r>
      <w:r w:rsidR="00B86642" w:rsidRPr="00A85760">
        <w:rPr>
          <w:rFonts w:ascii="Book Antiqua" w:eastAsia="Times New Roman" w:hAnsi="Book Antiqua" w:cs="Times New Roman"/>
          <w:b/>
          <w:sz w:val="18"/>
          <w:szCs w:val="18"/>
          <w:lang w:eastAsia="pt-BR"/>
        </w:rPr>
        <w:t xml:space="preserve"> </w:t>
      </w:r>
      <w:r w:rsidR="00B86642" w:rsidRPr="00A85760">
        <w:rPr>
          <w:rFonts w:ascii="Book Antiqua" w:eastAsia="Times New Roman" w:hAnsi="Book Antiqua" w:cs="Times New Roman"/>
          <w:b/>
          <w:color w:val="FF0000"/>
          <w:sz w:val="16"/>
          <w:szCs w:val="16"/>
          <w:u w:val="single"/>
          <w:lang w:eastAsia="pt-BR"/>
        </w:rPr>
        <w:t>(TJMG-2012)</w:t>
      </w:r>
      <w:r w:rsidR="00500F2C" w:rsidRPr="00A85760">
        <w:rPr>
          <w:rFonts w:ascii="Book Antiqua" w:eastAsia="Times New Roman" w:hAnsi="Book Antiqua" w:cs="Times New Roman"/>
          <w:b/>
          <w:color w:val="FF0000"/>
          <w:sz w:val="16"/>
          <w:szCs w:val="16"/>
          <w:lang w:eastAsia="pt-BR"/>
        </w:rPr>
        <w:t xml:space="preserve"> </w:t>
      </w:r>
      <w:r w:rsidR="00500F2C" w:rsidRPr="00A85760">
        <w:rPr>
          <w:rFonts w:ascii="Book Antiqua" w:eastAsia="Times New Roman" w:hAnsi="Book Antiqua" w:cs="Times New Roman"/>
          <w:b/>
          <w:bCs/>
          <w:color w:val="FF0000"/>
          <w:sz w:val="16"/>
          <w:szCs w:val="16"/>
          <w:u w:val="single"/>
          <w:lang w:eastAsia="pt-BR"/>
        </w:rPr>
        <w:t>(MPPR-2012)</w:t>
      </w:r>
      <w:r w:rsidR="00A62539" w:rsidRPr="00A85760">
        <w:rPr>
          <w:rFonts w:ascii="Book Antiqua" w:eastAsia="Times New Roman" w:hAnsi="Book Antiqua" w:cs="Times New Roman"/>
          <w:b/>
          <w:bCs/>
          <w:color w:val="FF0000"/>
          <w:sz w:val="16"/>
          <w:szCs w:val="16"/>
          <w:lang w:eastAsia="pt-BR"/>
        </w:rPr>
        <w:t xml:space="preserve"> </w:t>
      </w:r>
      <w:r w:rsidR="00A62539" w:rsidRPr="00A85760">
        <w:rPr>
          <w:rFonts w:ascii="Book Antiqua" w:eastAsia="Times New Roman" w:hAnsi="Book Antiqua" w:cs="Times New Roman"/>
          <w:b/>
          <w:bCs/>
          <w:color w:val="FF0000"/>
          <w:sz w:val="16"/>
          <w:szCs w:val="16"/>
          <w:u w:val="single"/>
          <w:lang w:eastAsia="pt-BR"/>
        </w:rPr>
        <w:t>(PFN-2012)</w:t>
      </w:r>
      <w:r w:rsidR="00E6535C" w:rsidRPr="00A85760">
        <w:rPr>
          <w:rFonts w:ascii="Book Antiqua" w:eastAsia="Times New Roman" w:hAnsi="Book Antiqua" w:cs="Times New Roman"/>
          <w:b/>
          <w:color w:val="FF0000"/>
          <w:sz w:val="16"/>
          <w:szCs w:val="16"/>
          <w:lang w:eastAsia="pt-BR"/>
        </w:rPr>
        <w:t xml:space="preserve"> </w:t>
      </w:r>
      <w:r w:rsidR="00E6535C" w:rsidRPr="00A85760">
        <w:rPr>
          <w:rFonts w:ascii="Book Antiqua" w:hAnsi="Book Antiqua"/>
          <w:b/>
          <w:color w:val="FF0000"/>
          <w:sz w:val="16"/>
          <w:szCs w:val="16"/>
          <w:u w:val="single"/>
        </w:rPr>
        <w:t>(DPETO-2013)</w:t>
      </w:r>
      <w:r w:rsidR="005960FF" w:rsidRPr="00A85760">
        <w:rPr>
          <w:rFonts w:ascii="Book Antiqua" w:hAnsi="Book Antiqua"/>
          <w:b/>
          <w:color w:val="FF0000"/>
          <w:sz w:val="16"/>
          <w:szCs w:val="16"/>
        </w:rPr>
        <w:t xml:space="preserve"> </w:t>
      </w:r>
      <w:r w:rsidR="005960FF" w:rsidRPr="00A85760">
        <w:rPr>
          <w:rFonts w:ascii="Book Antiqua" w:hAnsi="Book Antiqua"/>
          <w:b/>
          <w:color w:val="FF0000"/>
          <w:sz w:val="16"/>
          <w:szCs w:val="16"/>
          <w:u w:val="single"/>
        </w:rPr>
        <w:t>(DPERS-2014)</w:t>
      </w:r>
      <w:r w:rsidR="00AA4586" w:rsidRPr="00A85760">
        <w:rPr>
          <w:rFonts w:ascii="Book Antiqua" w:hAnsi="Book Antiqua"/>
          <w:b/>
          <w:color w:val="FF0000"/>
          <w:sz w:val="16"/>
          <w:szCs w:val="16"/>
        </w:rPr>
        <w:t xml:space="preserve"> </w:t>
      </w:r>
      <w:r w:rsidR="00AA4586" w:rsidRPr="00A85760">
        <w:rPr>
          <w:rFonts w:ascii="Book Antiqua" w:hAnsi="Book Antiqua"/>
          <w:b/>
          <w:bCs/>
          <w:color w:val="FF0000"/>
          <w:sz w:val="16"/>
          <w:szCs w:val="16"/>
          <w:u w:val="single"/>
        </w:rPr>
        <w:t>(TRF4-2014)</w:t>
      </w:r>
      <w:r w:rsidR="009B5A48" w:rsidRPr="00A85760">
        <w:rPr>
          <w:rFonts w:ascii="Book Antiqua" w:hAnsi="Book Antiqua"/>
          <w:b/>
          <w:bCs/>
          <w:color w:val="FF0000"/>
          <w:sz w:val="16"/>
          <w:szCs w:val="16"/>
        </w:rPr>
        <w:t xml:space="preserve"> </w:t>
      </w:r>
      <w:r w:rsidR="009B5A48" w:rsidRPr="00A85760">
        <w:rPr>
          <w:rFonts w:ascii="Book Antiqua" w:eastAsia="Times New Roman" w:hAnsi="Book Antiqua" w:cs="Arial"/>
          <w:b/>
          <w:bCs/>
          <w:color w:val="FF0000"/>
          <w:sz w:val="16"/>
          <w:szCs w:val="16"/>
          <w:u w:val="single"/>
          <w:lang w:eastAsia="pt-BR"/>
        </w:rPr>
        <w:t>(PGEMS-2014)</w:t>
      </w:r>
      <w:r w:rsidR="009B5A48" w:rsidRPr="00A85760">
        <w:rPr>
          <w:rFonts w:ascii="Book Antiqua" w:eastAsia="Times New Roman" w:hAnsi="Book Antiqua" w:cs="Arial"/>
          <w:b/>
          <w:bCs/>
          <w:color w:val="FF0000"/>
          <w:sz w:val="16"/>
          <w:szCs w:val="16"/>
          <w:lang w:eastAsia="pt-BR"/>
        </w:rPr>
        <w:t xml:space="preserve"> </w:t>
      </w:r>
      <w:r w:rsidR="009B5A48" w:rsidRPr="00A85760">
        <w:rPr>
          <w:rFonts w:ascii="Book Antiqua" w:eastAsia="Times New Roman" w:hAnsi="Book Antiqua" w:cs="Arial"/>
          <w:b/>
          <w:bCs/>
          <w:color w:val="FF0000"/>
          <w:sz w:val="16"/>
          <w:szCs w:val="16"/>
          <w:u w:val="single"/>
          <w:lang w:eastAsia="pt-BR"/>
        </w:rPr>
        <w:t>(TJAC-2019)</w:t>
      </w:r>
      <w:r w:rsidR="00A21C4E" w:rsidRPr="00A85760">
        <w:rPr>
          <w:rFonts w:ascii="Book Antiqua" w:eastAsia="Times New Roman" w:hAnsi="Book Antiqua" w:cs="Arial"/>
          <w:b/>
          <w:bCs/>
          <w:color w:val="FF0000"/>
          <w:sz w:val="16"/>
          <w:szCs w:val="16"/>
          <w:lang w:eastAsia="pt-BR"/>
        </w:rPr>
        <w:t xml:space="preserve"> </w:t>
      </w:r>
      <w:r w:rsidR="00A21C4E" w:rsidRPr="00A85760">
        <w:rPr>
          <w:rFonts w:ascii="Book Antiqua" w:eastAsia="Times New Roman" w:hAnsi="Book Antiqua" w:cs="Times New Roman"/>
          <w:b/>
          <w:bCs/>
          <w:color w:val="FF0000"/>
          <w:sz w:val="16"/>
          <w:szCs w:val="16"/>
          <w:u w:val="single"/>
          <w:lang w:eastAsia="pt-BR"/>
        </w:rPr>
        <w:t>(PGERS-2021)</w:t>
      </w:r>
      <w:r w:rsidR="00B07D65" w:rsidRPr="00A85760">
        <w:rPr>
          <w:rFonts w:ascii="Book Antiqua" w:eastAsia="Times New Roman" w:hAnsi="Book Antiqua" w:cs="Times New Roman"/>
          <w:b/>
          <w:bCs/>
          <w:color w:val="FF0000"/>
          <w:sz w:val="16"/>
          <w:szCs w:val="16"/>
          <w:lang w:eastAsia="pt-BR"/>
        </w:rPr>
        <w:t xml:space="preserve"> </w:t>
      </w:r>
      <w:r w:rsidR="00B07D65" w:rsidRPr="00A85760">
        <w:rPr>
          <w:rFonts w:ascii="Book Antiqua" w:hAnsi="Book Antiqua"/>
          <w:b/>
          <w:color w:val="FF0000"/>
          <w:sz w:val="16"/>
          <w:szCs w:val="16"/>
          <w:u w:val="single"/>
        </w:rPr>
        <w:t>(TJAP-2022)</w:t>
      </w:r>
      <w:r w:rsidR="00666A3C">
        <w:rPr>
          <w:rFonts w:ascii="Book Antiqua" w:hAnsi="Book Antiqua"/>
          <w:b/>
          <w:color w:val="FF0000"/>
          <w:sz w:val="16"/>
          <w:szCs w:val="16"/>
        </w:rPr>
        <w:t xml:space="preserve"> </w:t>
      </w:r>
      <w:r w:rsidR="00666A3C">
        <w:rPr>
          <w:rFonts w:ascii="Book Antiqua" w:hAnsi="Book Antiqua"/>
          <w:b/>
          <w:color w:val="FF0000"/>
          <w:sz w:val="16"/>
          <w:szCs w:val="16"/>
          <w:u w:val="single"/>
        </w:rPr>
        <w:t>(MPF-2022)</w:t>
      </w:r>
      <w:r w:rsidR="00887C26">
        <w:rPr>
          <w:rFonts w:ascii="Book Antiqua" w:hAnsi="Book Antiqua"/>
          <w:b/>
          <w:color w:val="FF0000"/>
          <w:sz w:val="16"/>
          <w:szCs w:val="16"/>
        </w:rPr>
        <w:t xml:space="preserve"> </w:t>
      </w:r>
      <w:r w:rsidR="00887C26">
        <w:rPr>
          <w:rFonts w:ascii="Book Antiqua" w:hAnsi="Book Antiqua"/>
          <w:b/>
          <w:color w:val="FF0000"/>
          <w:sz w:val="16"/>
          <w:szCs w:val="16"/>
          <w:u w:val="single"/>
        </w:rPr>
        <w:t>(PGERR-2023)</w:t>
      </w:r>
    </w:p>
    <w:tbl>
      <w:tblPr>
        <w:tblStyle w:val="Tabelacomgrade"/>
        <w:tblW w:w="8784" w:type="dxa"/>
        <w:shd w:val="clear" w:color="auto" w:fill="CCFFFF"/>
        <w:tblLook w:val="04A0" w:firstRow="1" w:lastRow="0" w:firstColumn="1" w:lastColumn="0" w:noHBand="0" w:noVBand="1"/>
      </w:tblPr>
      <w:tblGrid>
        <w:gridCol w:w="8784"/>
      </w:tblGrid>
      <w:tr w:rsidR="00E05EE7" w:rsidRPr="003D7D2D" w14:paraId="663A9AEE" w14:textId="77777777" w:rsidTr="00415C1A">
        <w:tc>
          <w:tcPr>
            <w:tcW w:w="8784" w:type="dxa"/>
            <w:shd w:val="clear" w:color="auto" w:fill="CCFFFF"/>
          </w:tcPr>
          <w:p w14:paraId="74A26633" w14:textId="05790F9F" w:rsidR="002A6056" w:rsidRPr="002A6056" w:rsidRDefault="002A6056" w:rsidP="00A4255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A6056">
              <w:rPr>
                <w:rFonts w:ascii="Book Antiqua" w:eastAsia="Times New Roman" w:hAnsi="Book Antiqua" w:cs="Times New Roman"/>
                <w:b/>
                <w:sz w:val="19"/>
                <w:szCs w:val="19"/>
                <w:highlight w:val="yellow"/>
                <w:lang w:eastAsia="pt-BR"/>
              </w:rPr>
              <w:t>TJAC-2019-VUNESP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A6056">
              <w:rPr>
                <w:rFonts w:ascii="Book Antiqua" w:eastAsia="Times New Roman" w:hAnsi="Book Antiqua" w:cs="Times New Roman"/>
                <w:bCs/>
                <w:sz w:val="19"/>
                <w:szCs w:val="19"/>
                <w:lang w:eastAsia="pt-BR"/>
              </w:rPr>
              <w:t>A respeito da hierarquia das normas tributárias no ordenamento jurídico brasileiro, é correto afirmar, com base no CTN, que</w:t>
            </w:r>
            <w:r>
              <w:rPr>
                <w:rFonts w:ascii="Book Antiqua" w:eastAsia="Times New Roman" w:hAnsi="Book Antiqua" w:cs="Times New Roman"/>
                <w:bCs/>
                <w:sz w:val="19"/>
                <w:szCs w:val="19"/>
                <w:lang w:eastAsia="pt-BR"/>
              </w:rPr>
              <w:t xml:space="preserve"> </w:t>
            </w:r>
            <w:r w:rsidRPr="002A6056">
              <w:rPr>
                <w:rFonts w:ascii="Book Antiqua" w:eastAsia="Times New Roman" w:hAnsi="Book Antiqua" w:cs="Times New Roman"/>
                <w:bCs/>
                <w:sz w:val="19"/>
                <w:szCs w:val="19"/>
                <w:lang w:eastAsia="pt-BR"/>
              </w:rPr>
              <w:t xml:space="preserve">o CTN é formalmente lei ordinária, mas materialmente lei complementar, motivo pelo qual apenas pode ser alterado por lei complementar no </w:t>
            </w:r>
            <w:r w:rsidRPr="002A6056">
              <w:rPr>
                <w:rFonts w:ascii="Book Antiqua" w:eastAsia="Times New Roman" w:hAnsi="Book Antiqua" w:cs="Times New Roman"/>
                <w:bCs/>
                <w:sz w:val="19"/>
                <w:szCs w:val="19"/>
                <w:lang w:eastAsia="pt-BR"/>
              </w:rPr>
              <w:lastRenderedPageBreak/>
              <w:t>que refere às normas gerais sobre tributação.</w:t>
            </w:r>
            <w:r>
              <w:rPr>
                <w:rFonts w:ascii="Book Antiqua" w:eastAsia="Times New Roman" w:hAnsi="Book Antiqua" w:cs="Times New Roman"/>
                <w:bCs/>
                <w:sz w:val="19"/>
                <w:szCs w:val="19"/>
                <w:lang w:eastAsia="pt-BR"/>
              </w:rPr>
              <w:t xml:space="preserve"> </w:t>
            </w:r>
            <w:r w:rsidR="007D368C" w:rsidRPr="00314406">
              <w:rPr>
                <w:rFonts w:ascii="Book Antiqua" w:hAnsi="Book Antiqua"/>
                <w:b/>
                <w:sz w:val="19"/>
                <w:szCs w:val="19"/>
              </w:rPr>
              <w:t>BL: art. 146, I</w:t>
            </w:r>
            <w:r w:rsidR="007D368C">
              <w:rPr>
                <w:rFonts w:ascii="Book Antiqua" w:hAnsi="Book Antiqua"/>
                <w:b/>
                <w:sz w:val="19"/>
                <w:szCs w:val="19"/>
              </w:rPr>
              <w:t>II,</w:t>
            </w:r>
            <w:r w:rsidR="007D368C" w:rsidRPr="00314406">
              <w:rPr>
                <w:rFonts w:ascii="Book Antiqua" w:hAnsi="Book Antiqua"/>
                <w:b/>
                <w:sz w:val="19"/>
                <w:szCs w:val="19"/>
              </w:rPr>
              <w:t xml:space="preserve"> CF/88</w:t>
            </w:r>
            <w:r w:rsidR="007D368C">
              <w:rPr>
                <w:rFonts w:ascii="Book Antiqua" w:hAnsi="Book Antiqua"/>
                <w:b/>
                <w:sz w:val="19"/>
                <w:szCs w:val="19"/>
              </w:rPr>
              <w:t xml:space="preserve"> e art. 2º do CTN.</w:t>
            </w:r>
          </w:p>
          <w:p w14:paraId="647CD6B4" w14:textId="2F16E8AF" w:rsidR="002A6056" w:rsidRDefault="002A6056" w:rsidP="00A4255D">
            <w:pPr>
              <w:jc w:val="both"/>
              <w:rPr>
                <w:rFonts w:ascii="Book Antiqua" w:eastAsia="Times New Roman" w:hAnsi="Book Antiqua" w:cs="Times New Roman"/>
                <w:bCs/>
                <w:sz w:val="19"/>
                <w:szCs w:val="19"/>
                <w:lang w:eastAsia="pt-BR"/>
              </w:rPr>
            </w:pPr>
          </w:p>
          <w:p w14:paraId="57A4F28C" w14:textId="5D0C1D5E" w:rsidR="002A6056" w:rsidRPr="002A6056" w:rsidRDefault="00AA4586" w:rsidP="002A6056">
            <w:pPr>
              <w:jc w:val="both"/>
              <w:rPr>
                <w:rFonts w:ascii="Book Antiqua" w:eastAsia="Times New Roman" w:hAnsi="Book Antiqua" w:cs="Times New Roman"/>
                <w:bCs/>
                <w:sz w:val="19"/>
                <w:szCs w:val="19"/>
                <w:lang w:eastAsia="pt-BR"/>
              </w:rPr>
            </w:pPr>
            <w:r>
              <w:rPr>
                <w:rFonts w:ascii="Book Antiqua" w:hAnsi="Book Antiqua"/>
                <w:b/>
                <w:i/>
                <w:iCs/>
                <w:color w:val="FF0000"/>
                <w:sz w:val="19"/>
                <w:szCs w:val="19"/>
              </w:rPr>
              <w:t>#</w:t>
            </w:r>
            <w:r>
              <w:rPr>
                <w:rFonts w:ascii="Book Antiqua" w:hAnsi="Book Antiqua"/>
                <w:b/>
                <w:i/>
                <w:iCs/>
                <w:color w:val="FF0000"/>
                <w:sz w:val="19"/>
                <w:szCs w:val="19"/>
                <w:highlight w:val="green"/>
              </w:rPr>
              <w:t>Atenção</w:t>
            </w:r>
            <w:r w:rsidR="00A62539">
              <w:rPr>
                <w:rFonts w:ascii="Book Antiqua" w:hAnsi="Book Antiqua"/>
                <w:b/>
                <w:i/>
                <w:iCs/>
                <w:color w:val="FF0000"/>
                <w:sz w:val="19"/>
                <w:szCs w:val="19"/>
              </w:rPr>
              <w:t>: #</w:t>
            </w:r>
            <w:r w:rsidR="00A62539" w:rsidRPr="00A62539">
              <w:rPr>
                <w:rFonts w:ascii="Book Antiqua" w:hAnsi="Book Antiqua"/>
                <w:b/>
                <w:i/>
                <w:iCs/>
                <w:color w:val="FF0000"/>
                <w:sz w:val="19"/>
                <w:szCs w:val="19"/>
                <w:highlight w:val="green"/>
              </w:rPr>
              <w:t>PFN-2012</w:t>
            </w:r>
            <w:r w:rsidR="005960FF">
              <w:rPr>
                <w:rFonts w:ascii="Book Antiqua" w:hAnsi="Book Antiqua"/>
                <w:b/>
                <w:i/>
                <w:iCs/>
                <w:color w:val="FF0000"/>
                <w:sz w:val="19"/>
                <w:szCs w:val="19"/>
              </w:rPr>
              <w:t>: #</w:t>
            </w:r>
            <w:r w:rsidR="005960FF" w:rsidRPr="005960FF">
              <w:rPr>
                <w:rFonts w:ascii="Book Antiqua" w:hAnsi="Book Antiqua"/>
                <w:b/>
                <w:i/>
                <w:iCs/>
                <w:color w:val="FF0000"/>
                <w:sz w:val="19"/>
                <w:szCs w:val="19"/>
                <w:highlight w:val="green"/>
              </w:rPr>
              <w:t>DPERS-2014</w:t>
            </w:r>
            <w:r>
              <w:rPr>
                <w:rFonts w:ascii="Book Antiqua" w:hAnsi="Book Antiqua"/>
                <w:b/>
                <w:i/>
                <w:iCs/>
                <w:color w:val="FF0000"/>
                <w:sz w:val="19"/>
                <w:szCs w:val="19"/>
              </w:rPr>
              <w:t>: #</w:t>
            </w:r>
            <w:r w:rsidRPr="0033746C">
              <w:rPr>
                <w:rFonts w:ascii="Book Antiqua" w:hAnsi="Book Antiqua"/>
                <w:b/>
                <w:i/>
                <w:iCs/>
                <w:color w:val="FF0000"/>
                <w:sz w:val="19"/>
                <w:szCs w:val="19"/>
                <w:highlight w:val="green"/>
              </w:rPr>
              <w:t>TRF4-2014</w:t>
            </w:r>
            <w:r w:rsidR="009B5A48">
              <w:rPr>
                <w:rFonts w:ascii="Book Antiqua" w:hAnsi="Book Antiqua"/>
                <w:b/>
                <w:i/>
                <w:iCs/>
                <w:color w:val="FF0000"/>
                <w:sz w:val="19"/>
                <w:szCs w:val="19"/>
              </w:rPr>
              <w:t>: #</w:t>
            </w:r>
            <w:r w:rsidR="009B5A48" w:rsidRPr="009B5A48">
              <w:rPr>
                <w:rFonts w:ascii="Book Antiqua" w:hAnsi="Book Antiqua"/>
                <w:b/>
                <w:i/>
                <w:iCs/>
                <w:color w:val="FF0000"/>
                <w:sz w:val="19"/>
                <w:szCs w:val="19"/>
                <w:highlight w:val="green"/>
              </w:rPr>
              <w:t>PGEMS-201</w:t>
            </w:r>
            <w:r w:rsidR="00C34CC3">
              <w:rPr>
                <w:rFonts w:ascii="Book Antiqua" w:hAnsi="Book Antiqua"/>
                <w:b/>
                <w:i/>
                <w:iCs/>
                <w:color w:val="FF0000"/>
                <w:sz w:val="19"/>
                <w:szCs w:val="19"/>
                <w:highlight w:val="green"/>
              </w:rPr>
              <w:t>4/2016</w:t>
            </w:r>
            <w:r>
              <w:rPr>
                <w:rFonts w:ascii="Book Antiqua" w:hAnsi="Book Antiqua"/>
                <w:b/>
                <w:i/>
                <w:iCs/>
                <w:color w:val="FF0000"/>
                <w:sz w:val="19"/>
                <w:szCs w:val="19"/>
              </w:rPr>
              <w:t>: #</w:t>
            </w:r>
            <w:r w:rsidRPr="0033746C">
              <w:rPr>
                <w:rFonts w:ascii="Book Antiqua" w:hAnsi="Book Antiqua"/>
                <w:b/>
                <w:i/>
                <w:iCs/>
                <w:color w:val="FF0000"/>
                <w:sz w:val="19"/>
                <w:szCs w:val="19"/>
                <w:highlight w:val="green"/>
              </w:rPr>
              <w:t>TJAC-2019</w:t>
            </w:r>
            <w:r w:rsidR="00B07D65">
              <w:rPr>
                <w:rFonts w:ascii="Book Antiqua" w:hAnsi="Book Antiqua"/>
                <w:b/>
                <w:i/>
                <w:iCs/>
                <w:color w:val="FF0000"/>
                <w:sz w:val="19"/>
                <w:szCs w:val="19"/>
              </w:rPr>
              <w:t>: #</w:t>
            </w:r>
            <w:r w:rsidR="00B07D65" w:rsidRPr="00B07D65">
              <w:rPr>
                <w:rFonts w:ascii="Book Antiqua" w:hAnsi="Book Antiqua"/>
                <w:b/>
                <w:i/>
                <w:iCs/>
                <w:color w:val="FF0000"/>
                <w:sz w:val="19"/>
                <w:szCs w:val="19"/>
                <w:highlight w:val="green"/>
              </w:rPr>
              <w:t>TJAP-2022</w:t>
            </w:r>
            <w:r w:rsidR="00666A3C">
              <w:rPr>
                <w:rFonts w:ascii="Book Antiqua" w:hAnsi="Book Antiqua"/>
                <w:b/>
                <w:i/>
                <w:iCs/>
                <w:color w:val="FF0000"/>
                <w:sz w:val="19"/>
                <w:szCs w:val="19"/>
              </w:rPr>
              <w:t>: #</w:t>
            </w:r>
            <w:r w:rsidR="00666A3C" w:rsidRPr="00666A3C">
              <w:rPr>
                <w:rFonts w:ascii="Book Antiqua" w:hAnsi="Book Antiqua"/>
                <w:b/>
                <w:i/>
                <w:iCs/>
                <w:color w:val="FF0000"/>
                <w:sz w:val="19"/>
                <w:szCs w:val="19"/>
                <w:highlight w:val="green"/>
              </w:rPr>
              <w:t>MPF-2022</w:t>
            </w:r>
            <w:r w:rsidR="00887C26">
              <w:rPr>
                <w:rFonts w:ascii="Book Antiqua" w:hAnsi="Book Antiqua"/>
                <w:b/>
                <w:i/>
                <w:iCs/>
                <w:color w:val="FF0000"/>
                <w:sz w:val="19"/>
                <w:szCs w:val="19"/>
              </w:rPr>
              <w:t>: #</w:t>
            </w:r>
            <w:r w:rsidR="00887C26" w:rsidRPr="00887C26">
              <w:rPr>
                <w:rFonts w:ascii="Book Antiqua" w:hAnsi="Book Antiqua"/>
                <w:b/>
                <w:i/>
                <w:iCs/>
                <w:color w:val="FF0000"/>
                <w:sz w:val="19"/>
                <w:szCs w:val="19"/>
                <w:highlight w:val="green"/>
              </w:rPr>
              <w:t>PGERR-2023</w:t>
            </w:r>
            <w:r w:rsidR="00887C26">
              <w:rPr>
                <w:rFonts w:ascii="Book Antiqua" w:hAnsi="Book Antiqua"/>
                <w:b/>
                <w:i/>
                <w:iCs/>
                <w:color w:val="FF0000"/>
                <w:sz w:val="19"/>
                <w:szCs w:val="19"/>
              </w:rPr>
              <w:t>: #</w:t>
            </w:r>
            <w:r w:rsidR="00887C26" w:rsidRPr="00887C26">
              <w:rPr>
                <w:rFonts w:ascii="Book Antiqua" w:hAnsi="Book Antiqua"/>
                <w:b/>
                <w:i/>
                <w:iCs/>
                <w:color w:val="FF0000"/>
                <w:sz w:val="19"/>
                <w:szCs w:val="19"/>
                <w:highlight w:val="green"/>
              </w:rPr>
              <w:t>CESPE</w:t>
            </w:r>
            <w:r w:rsidR="00A62539">
              <w:rPr>
                <w:rFonts w:ascii="Book Antiqua" w:hAnsi="Book Antiqua"/>
                <w:b/>
                <w:i/>
                <w:iCs/>
                <w:color w:val="FF0000"/>
                <w:sz w:val="19"/>
                <w:szCs w:val="19"/>
              </w:rPr>
              <w:t>: #</w:t>
            </w:r>
            <w:r w:rsidR="00A62539" w:rsidRPr="00A62539">
              <w:rPr>
                <w:rFonts w:ascii="Book Antiqua" w:hAnsi="Book Antiqua"/>
                <w:b/>
                <w:i/>
                <w:iCs/>
                <w:color w:val="FF0000"/>
                <w:sz w:val="19"/>
                <w:szCs w:val="19"/>
                <w:highlight w:val="green"/>
              </w:rPr>
              <w:t>ESAF</w:t>
            </w:r>
            <w:r w:rsidR="005960FF">
              <w:rPr>
                <w:rFonts w:ascii="Book Antiqua" w:hAnsi="Book Antiqua"/>
                <w:b/>
                <w:i/>
                <w:iCs/>
                <w:color w:val="FF0000"/>
                <w:sz w:val="19"/>
                <w:szCs w:val="19"/>
              </w:rPr>
              <w:t>: #</w:t>
            </w:r>
            <w:r w:rsidR="005960FF" w:rsidRPr="005960FF">
              <w:rPr>
                <w:rFonts w:ascii="Book Antiqua" w:hAnsi="Book Antiqua"/>
                <w:b/>
                <w:i/>
                <w:iCs/>
                <w:color w:val="FF0000"/>
                <w:sz w:val="19"/>
                <w:szCs w:val="19"/>
                <w:highlight w:val="green"/>
              </w:rPr>
              <w:t>FCC</w:t>
            </w:r>
            <w:r w:rsidR="00B07D65">
              <w:rPr>
                <w:rFonts w:ascii="Book Antiqua" w:hAnsi="Book Antiqua"/>
                <w:b/>
                <w:i/>
                <w:iCs/>
                <w:color w:val="FF0000"/>
                <w:sz w:val="19"/>
                <w:szCs w:val="19"/>
              </w:rPr>
              <w:t>: #</w:t>
            </w:r>
            <w:r w:rsidR="00B07D65" w:rsidRPr="00B07D65">
              <w:rPr>
                <w:rFonts w:ascii="Book Antiqua" w:hAnsi="Book Antiqua"/>
                <w:b/>
                <w:i/>
                <w:iCs/>
                <w:color w:val="FF0000"/>
                <w:sz w:val="19"/>
                <w:szCs w:val="19"/>
                <w:highlight w:val="green"/>
              </w:rPr>
              <w:t>FGV</w:t>
            </w:r>
            <w:r>
              <w:rPr>
                <w:rFonts w:ascii="Book Antiqua" w:hAnsi="Book Antiqua"/>
                <w:b/>
                <w:i/>
                <w:iCs/>
                <w:color w:val="FF0000"/>
                <w:sz w:val="19"/>
                <w:szCs w:val="19"/>
              </w:rPr>
              <w:t>: #</w:t>
            </w:r>
            <w:r w:rsidRPr="0033746C">
              <w:rPr>
                <w:rFonts w:ascii="Book Antiqua" w:hAnsi="Book Antiqua"/>
                <w:b/>
                <w:i/>
                <w:iCs/>
                <w:color w:val="FF0000"/>
                <w:sz w:val="19"/>
                <w:szCs w:val="19"/>
                <w:highlight w:val="green"/>
              </w:rPr>
              <w:t>VUNESP</w:t>
            </w:r>
            <w:r>
              <w:rPr>
                <w:rFonts w:ascii="Book Antiqua" w:hAnsi="Book Antiqua"/>
                <w:bCs/>
                <w:sz w:val="19"/>
                <w:szCs w:val="19"/>
              </w:rPr>
              <w:t xml:space="preserve">: </w:t>
            </w:r>
            <w:r w:rsidR="002A6056">
              <w:rPr>
                <w:rFonts w:ascii="Book Antiqua" w:eastAsia="Times New Roman" w:hAnsi="Book Antiqua" w:cs="Times New Roman"/>
                <w:bCs/>
                <w:sz w:val="19"/>
                <w:szCs w:val="19"/>
                <w:lang w:eastAsia="pt-BR"/>
              </w:rPr>
              <w:t>Com fundamento na</w:t>
            </w:r>
            <w:r w:rsidR="002A6056" w:rsidRPr="002A6056">
              <w:rPr>
                <w:rFonts w:ascii="Book Antiqua" w:eastAsia="Times New Roman" w:hAnsi="Book Antiqua" w:cs="Times New Roman"/>
                <w:bCs/>
                <w:sz w:val="19"/>
                <w:szCs w:val="19"/>
                <w:lang w:eastAsia="pt-BR"/>
              </w:rPr>
              <w:t xml:space="preserve"> </w:t>
            </w:r>
            <w:r w:rsidR="002A6056" w:rsidRPr="002A6056">
              <w:rPr>
                <w:rFonts w:ascii="Book Antiqua" w:eastAsia="Times New Roman" w:hAnsi="Book Antiqua" w:cs="Times New Roman"/>
                <w:b/>
                <w:sz w:val="19"/>
                <w:szCs w:val="19"/>
                <w:shd w:val="clear" w:color="auto" w:fill="F7CAAC" w:themeFill="accent2" w:themeFillTint="66"/>
                <w:lang w:eastAsia="pt-BR"/>
              </w:rPr>
              <w:t>teoria da recepção</w:t>
            </w:r>
            <w:r w:rsidR="002A6056" w:rsidRPr="002A6056">
              <w:rPr>
                <w:rFonts w:ascii="Book Antiqua" w:eastAsia="Times New Roman" w:hAnsi="Book Antiqua" w:cs="Times New Roman"/>
                <w:bCs/>
                <w:sz w:val="19"/>
                <w:szCs w:val="19"/>
                <w:lang w:eastAsia="pt-BR"/>
              </w:rPr>
              <w:t>, segundo a qual as normas materialmente compatíveis com a nova Constituição seriam por esta recepcionadas, passando a ter o mesmo status da espécie legislativa exigida pela nova Carta para disciplinar a matéria.</w:t>
            </w:r>
            <w:r w:rsidR="002A6056">
              <w:rPr>
                <w:rFonts w:ascii="Book Antiqua" w:eastAsia="Times New Roman" w:hAnsi="Book Antiqua" w:cs="Times New Roman"/>
                <w:bCs/>
                <w:sz w:val="19"/>
                <w:szCs w:val="19"/>
                <w:lang w:eastAsia="pt-BR"/>
              </w:rPr>
              <w:t xml:space="preserve"> Desse modo</w:t>
            </w:r>
            <w:r w:rsidR="002A6056" w:rsidRPr="002A6056">
              <w:rPr>
                <w:rFonts w:ascii="Book Antiqua" w:eastAsia="Times New Roman" w:hAnsi="Book Antiqua" w:cs="Times New Roman"/>
                <w:bCs/>
                <w:sz w:val="19"/>
                <w:szCs w:val="19"/>
                <w:lang w:eastAsia="pt-BR"/>
              </w:rPr>
              <w:t xml:space="preserve">, recepcionada uma lei ordinária que trata de uma matéria cuja disciplina o novo ordenamento atribui à lei complementar, a lei ordinária não deixa de ser ordinária, </w:t>
            </w:r>
            <w:r w:rsidR="002A6056" w:rsidRPr="002A6056">
              <w:rPr>
                <w:rFonts w:ascii="Book Antiqua" w:eastAsia="Times New Roman" w:hAnsi="Book Antiqua" w:cs="Times New Roman"/>
                <w:b/>
                <w:sz w:val="19"/>
                <w:szCs w:val="19"/>
                <w:shd w:val="clear" w:color="auto" w:fill="F7CAAC" w:themeFill="accent2" w:themeFillTint="66"/>
                <w:lang w:eastAsia="pt-BR"/>
              </w:rPr>
              <w:t>mas passa a ter status de lei complementar</w:t>
            </w:r>
            <w:r w:rsidR="002A6056" w:rsidRPr="002A6056">
              <w:rPr>
                <w:rFonts w:ascii="Book Antiqua" w:eastAsia="Times New Roman" w:hAnsi="Book Antiqua" w:cs="Times New Roman"/>
                <w:bCs/>
                <w:sz w:val="19"/>
                <w:szCs w:val="19"/>
                <w:lang w:eastAsia="pt-BR"/>
              </w:rPr>
              <w:t xml:space="preserve">, </w:t>
            </w:r>
            <w:r w:rsidR="002A6056" w:rsidRPr="002A6056">
              <w:rPr>
                <w:rFonts w:ascii="Book Antiqua" w:eastAsia="Times New Roman" w:hAnsi="Book Antiqua" w:cs="Times New Roman"/>
                <w:b/>
                <w:sz w:val="19"/>
                <w:szCs w:val="19"/>
                <w:highlight w:val="yellow"/>
                <w:lang w:eastAsia="pt-BR"/>
              </w:rPr>
              <w:t>somente podendo ser revogada ou alterada</w:t>
            </w:r>
            <w:r w:rsidR="002A6056" w:rsidRPr="002A6056">
              <w:rPr>
                <w:rFonts w:ascii="Book Antiqua" w:eastAsia="Times New Roman" w:hAnsi="Book Antiqua" w:cs="Times New Roman"/>
                <w:b/>
                <w:sz w:val="19"/>
                <w:szCs w:val="19"/>
                <w:lang w:eastAsia="pt-BR"/>
              </w:rPr>
              <w:t xml:space="preserve"> </w:t>
            </w:r>
            <w:r w:rsidR="002A6056" w:rsidRPr="002A6056">
              <w:rPr>
                <w:rFonts w:ascii="Book Antiqua" w:eastAsia="Times New Roman" w:hAnsi="Book Antiqua" w:cs="Times New Roman"/>
                <w:b/>
                <w:sz w:val="19"/>
                <w:szCs w:val="19"/>
                <w:highlight w:val="green"/>
                <w:lang w:eastAsia="pt-BR"/>
              </w:rPr>
              <w:t>por esta espécie normativa</w:t>
            </w:r>
            <w:r w:rsidR="002A6056" w:rsidRPr="002A6056">
              <w:rPr>
                <w:rFonts w:ascii="Book Antiqua" w:eastAsia="Times New Roman" w:hAnsi="Book Antiqua" w:cs="Times New Roman"/>
                <w:bCs/>
                <w:sz w:val="19"/>
                <w:szCs w:val="19"/>
                <w:lang w:eastAsia="pt-BR"/>
              </w:rPr>
              <w:t>.</w:t>
            </w:r>
            <w:r w:rsidR="002A6056">
              <w:rPr>
                <w:rFonts w:ascii="Book Antiqua" w:eastAsia="Times New Roman" w:hAnsi="Book Antiqua" w:cs="Times New Roman"/>
                <w:bCs/>
                <w:sz w:val="19"/>
                <w:szCs w:val="19"/>
                <w:lang w:eastAsia="pt-BR"/>
              </w:rPr>
              <w:t xml:space="preserve"> Por conta disso</w:t>
            </w:r>
            <w:r w:rsidR="002A6056" w:rsidRPr="002A6056">
              <w:rPr>
                <w:rFonts w:ascii="Book Antiqua" w:eastAsia="Times New Roman" w:hAnsi="Book Antiqua" w:cs="Times New Roman"/>
                <w:bCs/>
                <w:sz w:val="19"/>
                <w:szCs w:val="19"/>
                <w:lang w:eastAsia="pt-BR"/>
              </w:rPr>
              <w:t xml:space="preserve">, é correto afirmar que as normas gerais em matéria tributária constante do CTN </w:t>
            </w:r>
            <w:r w:rsidR="002A6056">
              <w:rPr>
                <w:rFonts w:ascii="Book Antiqua" w:eastAsia="Times New Roman" w:hAnsi="Book Antiqua" w:cs="Times New Roman"/>
                <w:bCs/>
                <w:sz w:val="19"/>
                <w:szCs w:val="19"/>
                <w:lang w:eastAsia="pt-BR"/>
              </w:rPr>
              <w:t>possuem</w:t>
            </w:r>
            <w:r w:rsidR="002A6056" w:rsidRPr="002A6056">
              <w:rPr>
                <w:rFonts w:ascii="Book Antiqua" w:eastAsia="Times New Roman" w:hAnsi="Book Antiqua" w:cs="Times New Roman"/>
                <w:bCs/>
                <w:sz w:val="19"/>
                <w:szCs w:val="19"/>
                <w:lang w:eastAsia="pt-BR"/>
              </w:rPr>
              <w:t xml:space="preserve">, hoje, status de lei complementar, só podendo ser alteradas por lei complementar. </w:t>
            </w:r>
            <w:r w:rsidR="002A6056">
              <w:rPr>
                <w:rFonts w:ascii="Book Antiqua" w:eastAsia="Times New Roman" w:hAnsi="Book Antiqua" w:cs="Times New Roman"/>
                <w:bCs/>
                <w:sz w:val="19"/>
                <w:szCs w:val="19"/>
                <w:lang w:eastAsia="pt-BR"/>
              </w:rPr>
              <w:t>Porém,</w:t>
            </w:r>
            <w:r w:rsidR="002A6056" w:rsidRPr="002A6056">
              <w:rPr>
                <w:rFonts w:ascii="Book Antiqua" w:eastAsia="Times New Roman" w:hAnsi="Book Antiqua" w:cs="Times New Roman"/>
                <w:bCs/>
                <w:sz w:val="19"/>
                <w:szCs w:val="19"/>
                <w:lang w:eastAsia="pt-BR"/>
              </w:rPr>
              <w:t xml:space="preserve"> é errado afirmar que o CTN é lei complementar.</w:t>
            </w:r>
            <w:r w:rsidR="002A6056">
              <w:rPr>
                <w:rFonts w:ascii="Book Antiqua" w:eastAsia="Times New Roman" w:hAnsi="Book Antiqua" w:cs="Times New Roman"/>
                <w:bCs/>
                <w:sz w:val="19"/>
                <w:szCs w:val="19"/>
                <w:lang w:eastAsia="pt-BR"/>
              </w:rPr>
              <w:t xml:space="preserve"> </w:t>
            </w:r>
            <w:r w:rsidR="00B307B3">
              <w:rPr>
                <w:rFonts w:ascii="Book Antiqua" w:eastAsia="Times New Roman" w:hAnsi="Book Antiqua" w:cs="Times New Roman"/>
                <w:bCs/>
                <w:sz w:val="19"/>
                <w:szCs w:val="19"/>
                <w:lang w:eastAsia="pt-BR"/>
              </w:rPr>
              <w:t>A</w:t>
            </w:r>
            <w:r w:rsidR="002A6056" w:rsidRPr="002A6056">
              <w:rPr>
                <w:rFonts w:ascii="Book Antiqua" w:eastAsia="Times New Roman" w:hAnsi="Book Antiqua" w:cs="Times New Roman"/>
                <w:bCs/>
                <w:sz w:val="19"/>
                <w:szCs w:val="19"/>
                <w:lang w:eastAsia="pt-BR"/>
              </w:rPr>
              <w:t xml:space="preserve"> maneira correta de se referir ao fenômeno ocorrido com o CTN é afirmar que foi editado como lei ordinária (Lei 5.172/66), tendo sido recepcionado com força de lei complementar pela Constituição Federal de 1967, e mantido tal status com o advento da Constituição Federal de 1988, </w:t>
            </w:r>
            <w:r w:rsidR="002A6056">
              <w:rPr>
                <w:rFonts w:ascii="Book Antiqua" w:eastAsia="Times New Roman" w:hAnsi="Book Antiqua" w:cs="Times New Roman"/>
                <w:bCs/>
                <w:sz w:val="19"/>
                <w:szCs w:val="19"/>
                <w:lang w:eastAsia="pt-BR"/>
              </w:rPr>
              <w:t>uma vez</w:t>
            </w:r>
            <w:r w:rsidR="002A6056" w:rsidRPr="002A6056">
              <w:rPr>
                <w:rFonts w:ascii="Book Antiqua" w:eastAsia="Times New Roman" w:hAnsi="Book Antiqua" w:cs="Times New Roman"/>
                <w:bCs/>
                <w:sz w:val="19"/>
                <w:szCs w:val="19"/>
                <w:lang w:eastAsia="pt-BR"/>
              </w:rPr>
              <w:t xml:space="preserve"> que, tanto esta quanto aquela Magna Carta reservaram à lei complementar a veiculação das normas gerais em matéria tributária, a regulação das limitações ao poder de tributar e as disposições sobre conflitos de competência.</w:t>
            </w:r>
            <w:r w:rsidR="007D368C">
              <w:rPr>
                <w:rFonts w:ascii="Book Antiqua" w:eastAsia="Times New Roman" w:hAnsi="Book Antiqua" w:cs="Times New Roman"/>
                <w:bCs/>
                <w:sz w:val="19"/>
                <w:szCs w:val="19"/>
                <w:lang w:eastAsia="pt-BR"/>
              </w:rPr>
              <w:t xml:space="preserve"> </w:t>
            </w:r>
            <w:r w:rsidR="00B307B3">
              <w:rPr>
                <w:rFonts w:ascii="Book Antiqua" w:eastAsia="Times New Roman" w:hAnsi="Book Antiqua" w:cs="Times New Roman"/>
                <w:bCs/>
                <w:sz w:val="19"/>
                <w:szCs w:val="19"/>
                <w:lang w:eastAsia="pt-BR"/>
              </w:rPr>
              <w:t>Portanto,</w:t>
            </w:r>
            <w:r w:rsidR="007D368C" w:rsidRPr="007D368C">
              <w:rPr>
                <w:rFonts w:ascii="Book Antiqua" w:eastAsia="Times New Roman" w:hAnsi="Book Antiqua" w:cs="Times New Roman"/>
                <w:bCs/>
                <w:sz w:val="19"/>
                <w:szCs w:val="19"/>
                <w:lang w:eastAsia="pt-BR"/>
              </w:rPr>
              <w:t xml:space="preserve"> o CTN não foi recepcionado</w:t>
            </w:r>
            <w:r w:rsidR="00B307B3">
              <w:rPr>
                <w:rFonts w:ascii="Book Antiqua" w:eastAsia="Times New Roman" w:hAnsi="Book Antiqua" w:cs="Times New Roman"/>
                <w:bCs/>
                <w:sz w:val="19"/>
                <w:szCs w:val="19"/>
                <w:lang w:eastAsia="pt-BR"/>
              </w:rPr>
              <w:t xml:space="preserve"> com força de lei complementar</w:t>
            </w:r>
            <w:r w:rsidR="007D368C" w:rsidRPr="007D368C">
              <w:rPr>
                <w:rFonts w:ascii="Book Antiqua" w:eastAsia="Times New Roman" w:hAnsi="Book Antiqua" w:cs="Times New Roman"/>
                <w:bCs/>
                <w:sz w:val="19"/>
                <w:szCs w:val="19"/>
                <w:lang w:eastAsia="pt-BR"/>
              </w:rPr>
              <w:t xml:space="preserve"> pela CF/</w:t>
            </w:r>
            <w:r w:rsidR="007D368C">
              <w:rPr>
                <w:rFonts w:ascii="Book Antiqua" w:eastAsia="Times New Roman" w:hAnsi="Book Antiqua" w:cs="Times New Roman"/>
                <w:bCs/>
                <w:sz w:val="19"/>
                <w:szCs w:val="19"/>
                <w:lang w:eastAsia="pt-BR"/>
              </w:rPr>
              <w:t>19</w:t>
            </w:r>
            <w:r w:rsidR="007D368C" w:rsidRPr="007D368C">
              <w:rPr>
                <w:rFonts w:ascii="Book Antiqua" w:eastAsia="Times New Roman" w:hAnsi="Book Antiqua" w:cs="Times New Roman"/>
                <w:bCs/>
                <w:sz w:val="19"/>
                <w:szCs w:val="19"/>
                <w:lang w:eastAsia="pt-BR"/>
              </w:rPr>
              <w:t xml:space="preserve">88, mas sim pela Constituição </w:t>
            </w:r>
            <w:r w:rsidR="007D368C">
              <w:rPr>
                <w:rFonts w:ascii="Book Antiqua" w:eastAsia="Times New Roman" w:hAnsi="Book Antiqua" w:cs="Times New Roman"/>
                <w:bCs/>
                <w:sz w:val="19"/>
                <w:szCs w:val="19"/>
                <w:lang w:eastAsia="pt-BR"/>
              </w:rPr>
              <w:t xml:space="preserve">Federal </w:t>
            </w:r>
            <w:r w:rsidR="007D368C" w:rsidRPr="007D368C">
              <w:rPr>
                <w:rFonts w:ascii="Book Antiqua" w:eastAsia="Times New Roman" w:hAnsi="Book Antiqua" w:cs="Times New Roman"/>
                <w:bCs/>
                <w:sz w:val="19"/>
                <w:szCs w:val="19"/>
                <w:lang w:eastAsia="pt-BR"/>
              </w:rPr>
              <w:t>de 1967</w:t>
            </w:r>
            <w:r w:rsidR="007D368C">
              <w:rPr>
                <w:rFonts w:ascii="Book Antiqua" w:eastAsia="Times New Roman" w:hAnsi="Book Antiqua" w:cs="Times New Roman"/>
                <w:bCs/>
                <w:sz w:val="19"/>
                <w:szCs w:val="19"/>
                <w:lang w:eastAsia="pt-BR"/>
              </w:rPr>
              <w:t>,</w:t>
            </w:r>
            <w:r w:rsidR="007D368C" w:rsidRPr="007D368C">
              <w:rPr>
                <w:rFonts w:ascii="Book Antiqua" w:eastAsia="Times New Roman" w:hAnsi="Book Antiqua" w:cs="Times New Roman"/>
                <w:bCs/>
                <w:sz w:val="19"/>
                <w:szCs w:val="19"/>
                <w:lang w:eastAsia="pt-BR"/>
              </w:rPr>
              <w:t xml:space="preserve"> que criou no direito brasileiro a </w:t>
            </w:r>
            <w:r w:rsidR="007D368C">
              <w:rPr>
                <w:rFonts w:ascii="Book Antiqua" w:eastAsia="Times New Roman" w:hAnsi="Book Antiqua" w:cs="Times New Roman"/>
                <w:bCs/>
                <w:sz w:val="19"/>
                <w:szCs w:val="19"/>
                <w:lang w:eastAsia="pt-BR"/>
              </w:rPr>
              <w:t>espécie normativa da lei complementar</w:t>
            </w:r>
            <w:r w:rsidR="00B307B3">
              <w:rPr>
                <w:rFonts w:ascii="Book Antiqua" w:eastAsia="Times New Roman" w:hAnsi="Book Antiqua" w:cs="Times New Roman"/>
                <w:bCs/>
                <w:sz w:val="19"/>
                <w:szCs w:val="19"/>
                <w:lang w:eastAsia="pt-BR"/>
              </w:rPr>
              <w:t xml:space="preserve">, isto é, a atual </w:t>
            </w:r>
            <w:r w:rsidR="00B307B3" w:rsidRPr="00B307B3">
              <w:rPr>
                <w:rFonts w:ascii="Book Antiqua" w:eastAsia="Times New Roman" w:hAnsi="Book Antiqua" w:cs="Times New Roman"/>
                <w:bCs/>
                <w:sz w:val="19"/>
                <w:szCs w:val="19"/>
                <w:lang w:eastAsia="pt-BR"/>
              </w:rPr>
              <w:t>CF/</w:t>
            </w:r>
            <w:r w:rsidR="00B307B3">
              <w:rPr>
                <w:rFonts w:ascii="Book Antiqua" w:eastAsia="Times New Roman" w:hAnsi="Book Antiqua" w:cs="Times New Roman"/>
                <w:bCs/>
                <w:sz w:val="19"/>
                <w:szCs w:val="19"/>
                <w:lang w:eastAsia="pt-BR"/>
              </w:rPr>
              <w:t>19</w:t>
            </w:r>
            <w:r w:rsidR="00B307B3" w:rsidRPr="00B307B3">
              <w:rPr>
                <w:rFonts w:ascii="Book Antiqua" w:eastAsia="Times New Roman" w:hAnsi="Book Antiqua" w:cs="Times New Roman"/>
                <w:bCs/>
                <w:sz w:val="19"/>
                <w:szCs w:val="19"/>
                <w:lang w:eastAsia="pt-BR"/>
              </w:rPr>
              <w:t xml:space="preserve">88 apenas manteve o status de </w:t>
            </w:r>
            <w:r w:rsidR="00B307B3">
              <w:rPr>
                <w:rFonts w:ascii="Book Antiqua" w:eastAsia="Times New Roman" w:hAnsi="Book Antiqua" w:cs="Times New Roman"/>
                <w:bCs/>
                <w:sz w:val="19"/>
                <w:szCs w:val="19"/>
                <w:lang w:eastAsia="pt-BR"/>
              </w:rPr>
              <w:t>l</w:t>
            </w:r>
            <w:r w:rsidR="00B307B3" w:rsidRPr="00B307B3">
              <w:rPr>
                <w:rFonts w:ascii="Book Antiqua" w:eastAsia="Times New Roman" w:hAnsi="Book Antiqua" w:cs="Times New Roman"/>
                <w:bCs/>
                <w:sz w:val="19"/>
                <w:szCs w:val="19"/>
                <w:lang w:eastAsia="pt-BR"/>
              </w:rPr>
              <w:t xml:space="preserve">ei </w:t>
            </w:r>
            <w:r w:rsidR="00B307B3">
              <w:rPr>
                <w:rFonts w:ascii="Book Antiqua" w:eastAsia="Times New Roman" w:hAnsi="Book Antiqua" w:cs="Times New Roman"/>
                <w:bCs/>
                <w:sz w:val="19"/>
                <w:szCs w:val="19"/>
                <w:lang w:eastAsia="pt-BR"/>
              </w:rPr>
              <w:t>c</w:t>
            </w:r>
            <w:r w:rsidR="00B307B3" w:rsidRPr="00B307B3">
              <w:rPr>
                <w:rFonts w:ascii="Book Antiqua" w:eastAsia="Times New Roman" w:hAnsi="Book Antiqua" w:cs="Times New Roman"/>
                <w:bCs/>
                <w:sz w:val="19"/>
                <w:szCs w:val="19"/>
                <w:lang w:eastAsia="pt-BR"/>
              </w:rPr>
              <w:t>omplementar.</w:t>
            </w:r>
            <w:r w:rsidR="007D368C">
              <w:rPr>
                <w:rFonts w:ascii="Book Antiqua" w:eastAsia="Times New Roman" w:hAnsi="Book Antiqua" w:cs="Times New Roman"/>
                <w:bCs/>
                <w:sz w:val="19"/>
                <w:szCs w:val="19"/>
                <w:lang w:eastAsia="pt-BR"/>
              </w:rPr>
              <w:t xml:space="preserve"> </w:t>
            </w:r>
            <w:r w:rsidR="002A6056" w:rsidRPr="003D7D2D">
              <w:rPr>
                <w:rFonts w:ascii="Book Antiqua" w:eastAsia="Times New Roman" w:hAnsi="Book Antiqua" w:cs="Times New Roman"/>
                <w:sz w:val="19"/>
                <w:szCs w:val="19"/>
                <w:lang w:eastAsia="pt-BR"/>
              </w:rPr>
              <w:t>(</w:t>
            </w:r>
            <w:r w:rsidR="002A6056">
              <w:rPr>
                <w:rFonts w:ascii="Book Antiqua" w:eastAsia="Times New Roman" w:hAnsi="Book Antiqua" w:cs="Times New Roman"/>
                <w:sz w:val="19"/>
                <w:szCs w:val="19"/>
                <w:lang w:eastAsia="pt-BR"/>
              </w:rPr>
              <w:t>Fonte: ALEXANDRE, Ricardo.</w:t>
            </w:r>
            <w:r w:rsidR="002A6056" w:rsidRPr="003D7D2D">
              <w:rPr>
                <w:rFonts w:ascii="Book Antiqua" w:eastAsia="Times New Roman" w:hAnsi="Book Antiqua" w:cs="Times New Roman"/>
                <w:sz w:val="19"/>
                <w:szCs w:val="19"/>
                <w:lang w:eastAsia="pt-BR"/>
              </w:rPr>
              <w:t xml:space="preserve"> Direito Tributário. </w:t>
            </w:r>
            <w:r w:rsidR="002A6056">
              <w:rPr>
                <w:rFonts w:ascii="Book Antiqua" w:eastAsia="Times New Roman" w:hAnsi="Book Antiqua" w:cs="Times New Roman"/>
                <w:sz w:val="19"/>
                <w:szCs w:val="19"/>
                <w:lang w:eastAsia="pt-BR"/>
              </w:rPr>
              <w:t>14</w:t>
            </w:r>
            <w:r w:rsidR="002A6056" w:rsidRPr="003D7D2D">
              <w:rPr>
                <w:rFonts w:ascii="Book Antiqua" w:eastAsia="Times New Roman" w:hAnsi="Book Antiqua" w:cs="Times New Roman"/>
                <w:sz w:val="19"/>
                <w:szCs w:val="19"/>
                <w:lang w:eastAsia="pt-BR"/>
              </w:rPr>
              <w:t>ª ed.</w:t>
            </w:r>
            <w:r w:rsidR="002A6056">
              <w:rPr>
                <w:rFonts w:ascii="Book Antiqua" w:eastAsia="Times New Roman" w:hAnsi="Book Antiqua" w:cs="Times New Roman"/>
                <w:sz w:val="19"/>
                <w:szCs w:val="19"/>
                <w:lang w:eastAsia="pt-BR"/>
              </w:rPr>
              <w:t xml:space="preserve"> 2020, p. 262/263</w:t>
            </w:r>
            <w:r w:rsidR="002A6056" w:rsidRPr="003D7D2D">
              <w:rPr>
                <w:rFonts w:ascii="Book Antiqua" w:eastAsia="Times New Roman" w:hAnsi="Book Antiqua" w:cs="Times New Roman"/>
                <w:sz w:val="19"/>
                <w:szCs w:val="19"/>
                <w:lang w:eastAsia="pt-BR"/>
              </w:rPr>
              <w:t>)</w:t>
            </w:r>
            <w:r w:rsidR="002A6056">
              <w:rPr>
                <w:rFonts w:ascii="Book Antiqua" w:eastAsia="Times New Roman" w:hAnsi="Book Antiqua" w:cs="Times New Roman"/>
                <w:bCs/>
                <w:sz w:val="19"/>
                <w:szCs w:val="19"/>
                <w:lang w:eastAsia="pt-BR"/>
              </w:rPr>
              <w:t>.</w:t>
            </w:r>
          </w:p>
          <w:p w14:paraId="1499E411" w14:textId="77777777" w:rsidR="002A6056" w:rsidRDefault="002A6056" w:rsidP="00A4255D">
            <w:pPr>
              <w:jc w:val="both"/>
              <w:rPr>
                <w:rFonts w:ascii="Book Antiqua" w:eastAsia="Times New Roman" w:hAnsi="Book Antiqua" w:cs="Times New Roman"/>
                <w:b/>
                <w:sz w:val="19"/>
                <w:szCs w:val="19"/>
                <w:lang w:eastAsia="pt-BR"/>
              </w:rPr>
            </w:pPr>
          </w:p>
          <w:p w14:paraId="7DF6F606" w14:textId="2A6F0605" w:rsidR="00A4255D" w:rsidRDefault="00E05EE7" w:rsidP="00A4255D">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TJSC-2010</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Dentre as afirmações abaixo, qual está de acordo com a teoria da recepção das normas gerais contidas no </w:t>
            </w:r>
            <w:r w:rsidR="001E40B6" w:rsidRPr="003D7D2D">
              <w:rPr>
                <w:rFonts w:ascii="Book Antiqua" w:eastAsia="Times New Roman" w:hAnsi="Book Antiqua" w:cs="Times New Roman"/>
                <w:sz w:val="19"/>
                <w:szCs w:val="19"/>
                <w:lang w:eastAsia="pt-BR"/>
              </w:rPr>
              <w:t>CTN</w:t>
            </w:r>
            <w:r w:rsidRPr="003D7D2D">
              <w:rPr>
                <w:rFonts w:ascii="Book Antiqua" w:eastAsia="Times New Roman" w:hAnsi="Book Antiqua" w:cs="Times New Roman"/>
                <w:sz w:val="19"/>
                <w:szCs w:val="19"/>
                <w:lang w:eastAsia="pt-BR"/>
              </w:rPr>
              <w:t xml:space="preserve">: O </w:t>
            </w:r>
            <w:r w:rsidR="008006BD">
              <w:rPr>
                <w:rFonts w:ascii="Book Antiqua" w:eastAsia="Times New Roman" w:hAnsi="Book Antiqua" w:cs="Times New Roman"/>
                <w:sz w:val="19"/>
                <w:szCs w:val="19"/>
                <w:lang w:eastAsia="pt-BR"/>
              </w:rPr>
              <w:t>CTN</w:t>
            </w:r>
            <w:r w:rsidRPr="003D7D2D">
              <w:rPr>
                <w:rFonts w:ascii="Book Antiqua" w:eastAsia="Times New Roman" w:hAnsi="Book Antiqua" w:cs="Times New Roman"/>
                <w:sz w:val="19"/>
                <w:szCs w:val="19"/>
                <w:lang w:eastAsia="pt-BR"/>
              </w:rPr>
              <w:t xml:space="preserve"> continua sendo lei ordinária, mas com força de lei complementar.</w:t>
            </w:r>
            <w:r w:rsidR="000553C7">
              <w:rPr>
                <w:rFonts w:ascii="Book Antiqua" w:eastAsia="Times New Roman" w:hAnsi="Book Antiqua" w:cs="Times New Roman"/>
                <w:sz w:val="19"/>
                <w:szCs w:val="19"/>
                <w:lang w:eastAsia="pt-BR"/>
              </w:rPr>
              <w:t xml:space="preserve"> </w:t>
            </w:r>
            <w:r w:rsidR="000553C7" w:rsidRPr="00314406">
              <w:rPr>
                <w:rFonts w:ascii="Book Antiqua" w:hAnsi="Book Antiqua"/>
                <w:b/>
                <w:sz w:val="19"/>
                <w:szCs w:val="19"/>
              </w:rPr>
              <w:t>BL: art. 146, I</w:t>
            </w:r>
            <w:r w:rsidR="000553C7">
              <w:rPr>
                <w:rFonts w:ascii="Book Antiqua" w:hAnsi="Book Antiqua"/>
                <w:b/>
                <w:sz w:val="19"/>
                <w:szCs w:val="19"/>
              </w:rPr>
              <w:t>II,</w:t>
            </w:r>
            <w:r w:rsidR="000553C7" w:rsidRPr="00314406">
              <w:rPr>
                <w:rFonts w:ascii="Book Antiqua" w:hAnsi="Book Antiqua"/>
                <w:b/>
                <w:sz w:val="19"/>
                <w:szCs w:val="19"/>
              </w:rPr>
              <w:t xml:space="preserve"> CF/88</w:t>
            </w:r>
            <w:r w:rsidR="000553C7">
              <w:rPr>
                <w:rFonts w:ascii="Book Antiqua" w:hAnsi="Book Antiqua"/>
                <w:b/>
                <w:sz w:val="19"/>
                <w:szCs w:val="19"/>
              </w:rPr>
              <w:t xml:space="preserve"> e art. 2º do CTN.</w:t>
            </w:r>
          </w:p>
          <w:p w14:paraId="40A0DA14" w14:textId="77777777" w:rsidR="00E53A57" w:rsidRDefault="00E53A57" w:rsidP="00A4255D">
            <w:pPr>
              <w:jc w:val="both"/>
              <w:rPr>
                <w:rFonts w:ascii="Book Antiqua" w:eastAsia="Times New Roman" w:hAnsi="Book Antiqua" w:cs="Times New Roman"/>
                <w:sz w:val="19"/>
                <w:szCs w:val="19"/>
                <w:lang w:eastAsia="pt-BR"/>
              </w:rPr>
            </w:pPr>
          </w:p>
          <w:p w14:paraId="75DAFEBD" w14:textId="2FE22023" w:rsidR="00E53A57" w:rsidRDefault="00E53A57" w:rsidP="00E53A57">
            <w:pPr>
              <w:jc w:val="both"/>
              <w:rPr>
                <w:rFonts w:ascii="Book Antiqua" w:hAnsi="Book Antiqua"/>
                <w:b/>
                <w:sz w:val="19"/>
                <w:szCs w:val="19"/>
              </w:rPr>
            </w:pPr>
            <w:r w:rsidRPr="00314406">
              <w:rPr>
                <w:rFonts w:ascii="Book Antiqua" w:hAnsi="Book Antiqua"/>
                <w:b/>
                <w:sz w:val="19"/>
                <w:szCs w:val="19"/>
              </w:rPr>
              <w:t>(</w:t>
            </w:r>
            <w:r>
              <w:rPr>
                <w:rFonts w:ascii="Book Antiqua" w:hAnsi="Book Antiqua"/>
                <w:b/>
                <w:sz w:val="19"/>
                <w:szCs w:val="19"/>
                <w:highlight w:val="yellow"/>
              </w:rPr>
              <w:t>MPDFT-2009</w:t>
            </w:r>
            <w:r w:rsidRPr="00314406">
              <w:rPr>
                <w:rFonts w:ascii="Book Antiqua" w:hAnsi="Book Antiqua"/>
                <w:b/>
                <w:sz w:val="19"/>
                <w:szCs w:val="19"/>
              </w:rPr>
              <w:t>)</w:t>
            </w:r>
            <w:r w:rsidRPr="00314406">
              <w:rPr>
                <w:rFonts w:ascii="Book Antiqua" w:hAnsi="Book Antiqua"/>
                <w:sz w:val="19"/>
                <w:szCs w:val="19"/>
              </w:rPr>
              <w:t xml:space="preserve">: </w:t>
            </w:r>
            <w:r w:rsidRPr="00FB5957">
              <w:rPr>
                <w:rFonts w:ascii="Book Antiqua" w:hAnsi="Book Antiqua"/>
                <w:sz w:val="19"/>
                <w:szCs w:val="19"/>
              </w:rPr>
              <w:t xml:space="preserve">Segundo a </w:t>
            </w:r>
            <w:r>
              <w:rPr>
                <w:rFonts w:ascii="Book Antiqua" w:hAnsi="Book Antiqua"/>
                <w:sz w:val="19"/>
                <w:szCs w:val="19"/>
              </w:rPr>
              <w:t>CF/1</w:t>
            </w:r>
            <w:r w:rsidRPr="00FB5957">
              <w:rPr>
                <w:rFonts w:ascii="Book Antiqua" w:hAnsi="Book Antiqua"/>
                <w:sz w:val="19"/>
                <w:szCs w:val="19"/>
              </w:rPr>
              <w:t xml:space="preserve">988 a edição de normas gerais em matéria de direito tributário depende de lei complementar, e mesmo tendo sido o </w:t>
            </w:r>
            <w:r w:rsidR="008006BD">
              <w:rPr>
                <w:rFonts w:ascii="Book Antiqua" w:hAnsi="Book Antiqua"/>
                <w:sz w:val="19"/>
                <w:szCs w:val="19"/>
              </w:rPr>
              <w:t>CTN</w:t>
            </w:r>
            <w:r w:rsidRPr="00FB5957">
              <w:rPr>
                <w:rFonts w:ascii="Book Antiqua" w:hAnsi="Book Antiqua"/>
                <w:sz w:val="19"/>
                <w:szCs w:val="19"/>
              </w:rPr>
              <w:t xml:space="preserve"> editado como lei ordinária no ano de 1966, essa lei foi recepcionada pela C</w:t>
            </w:r>
            <w:r>
              <w:rPr>
                <w:rFonts w:ascii="Book Antiqua" w:hAnsi="Book Antiqua"/>
                <w:sz w:val="19"/>
                <w:szCs w:val="19"/>
              </w:rPr>
              <w:t>F/</w:t>
            </w:r>
            <w:r w:rsidRPr="00FB5957">
              <w:rPr>
                <w:rFonts w:ascii="Book Antiqua" w:hAnsi="Book Antiqua"/>
                <w:sz w:val="19"/>
                <w:szCs w:val="19"/>
              </w:rPr>
              <w:t>1988.</w:t>
            </w:r>
            <w:r w:rsidRPr="00314406">
              <w:rPr>
                <w:rFonts w:ascii="Book Antiqua" w:hAnsi="Book Antiqua"/>
                <w:sz w:val="19"/>
                <w:szCs w:val="19"/>
              </w:rPr>
              <w:t xml:space="preserve"> </w:t>
            </w:r>
            <w:r w:rsidRPr="00314406">
              <w:rPr>
                <w:rFonts w:ascii="Book Antiqua" w:hAnsi="Book Antiqua"/>
                <w:b/>
                <w:sz w:val="19"/>
                <w:szCs w:val="19"/>
              </w:rPr>
              <w:t>BL: art. 146, I</w:t>
            </w:r>
            <w:r>
              <w:rPr>
                <w:rFonts w:ascii="Book Antiqua" w:hAnsi="Book Antiqua"/>
                <w:b/>
                <w:sz w:val="19"/>
                <w:szCs w:val="19"/>
              </w:rPr>
              <w:t>II,</w:t>
            </w:r>
            <w:r w:rsidRPr="00314406">
              <w:rPr>
                <w:rFonts w:ascii="Book Antiqua" w:hAnsi="Book Antiqua"/>
                <w:b/>
                <w:sz w:val="19"/>
                <w:szCs w:val="19"/>
              </w:rPr>
              <w:t xml:space="preserve"> CF/88</w:t>
            </w:r>
            <w:r>
              <w:rPr>
                <w:rFonts w:ascii="Book Antiqua" w:hAnsi="Book Antiqua"/>
                <w:b/>
                <w:sz w:val="19"/>
                <w:szCs w:val="19"/>
              </w:rPr>
              <w:t xml:space="preserve"> e art. 2º do CTN.</w:t>
            </w:r>
          </w:p>
          <w:p w14:paraId="6D6B91D1" w14:textId="77777777" w:rsidR="00E53A57" w:rsidRDefault="00E53A57" w:rsidP="00E53A57">
            <w:pPr>
              <w:jc w:val="both"/>
              <w:rPr>
                <w:rFonts w:ascii="Book Antiqua" w:hAnsi="Book Antiqua"/>
                <w:b/>
                <w:sz w:val="19"/>
                <w:szCs w:val="19"/>
              </w:rPr>
            </w:pPr>
          </w:p>
          <w:p w14:paraId="663A9AED" w14:textId="5E2D4D89" w:rsidR="00E53A57" w:rsidRPr="003D7D2D" w:rsidRDefault="00AA4586" w:rsidP="00E53A57">
            <w:pPr>
              <w:jc w:val="both"/>
              <w:rPr>
                <w:rFonts w:ascii="Book Antiqua" w:eastAsia="Times New Roman" w:hAnsi="Book Antiqua" w:cs="Times New Roman"/>
                <w:sz w:val="19"/>
                <w:szCs w:val="19"/>
                <w:lang w:eastAsia="pt-BR"/>
              </w:rPr>
            </w:pPr>
            <w:r w:rsidRPr="00FB5957">
              <w:rPr>
                <w:rFonts w:ascii="Book Antiqua" w:hAnsi="Book Antiqua"/>
                <w:b/>
                <w:i/>
                <w:iCs/>
                <w:color w:val="FF0000"/>
                <w:sz w:val="19"/>
                <w:szCs w:val="19"/>
              </w:rPr>
              <w:t>#</w:t>
            </w:r>
            <w:r w:rsidRPr="00FB5957">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33746C">
              <w:rPr>
                <w:rFonts w:ascii="Book Antiqua" w:hAnsi="Book Antiqua"/>
                <w:b/>
                <w:i/>
                <w:iCs/>
                <w:color w:val="FF0000"/>
                <w:sz w:val="19"/>
                <w:szCs w:val="19"/>
                <w:highlight w:val="green"/>
              </w:rPr>
              <w:t>MPDFT-2009</w:t>
            </w:r>
            <w:r w:rsidR="00A62539">
              <w:rPr>
                <w:rFonts w:ascii="Book Antiqua" w:hAnsi="Book Antiqua"/>
                <w:b/>
                <w:i/>
                <w:iCs/>
                <w:color w:val="FF0000"/>
                <w:sz w:val="19"/>
                <w:szCs w:val="19"/>
              </w:rPr>
              <w:t>: #</w:t>
            </w:r>
            <w:r w:rsidR="00A62539" w:rsidRPr="00A62539">
              <w:rPr>
                <w:rFonts w:ascii="Book Antiqua" w:hAnsi="Book Antiqua"/>
                <w:b/>
                <w:i/>
                <w:iCs/>
                <w:color w:val="FF0000"/>
                <w:sz w:val="19"/>
                <w:szCs w:val="19"/>
                <w:highlight w:val="green"/>
              </w:rPr>
              <w:t>PFN-2012</w:t>
            </w:r>
            <w:r w:rsidR="005960FF">
              <w:rPr>
                <w:rFonts w:ascii="Book Antiqua" w:hAnsi="Book Antiqua"/>
                <w:b/>
                <w:i/>
                <w:iCs/>
                <w:color w:val="FF0000"/>
                <w:sz w:val="19"/>
                <w:szCs w:val="19"/>
              </w:rPr>
              <w:t>: #</w:t>
            </w:r>
            <w:r w:rsidR="005960FF" w:rsidRPr="005960FF">
              <w:rPr>
                <w:rFonts w:ascii="Book Antiqua" w:hAnsi="Book Antiqua"/>
                <w:b/>
                <w:i/>
                <w:iCs/>
                <w:color w:val="FF0000"/>
                <w:sz w:val="19"/>
                <w:szCs w:val="19"/>
                <w:highlight w:val="green"/>
              </w:rPr>
              <w:t>DPERS-2014</w:t>
            </w:r>
            <w:r>
              <w:rPr>
                <w:rFonts w:ascii="Book Antiqua" w:hAnsi="Book Antiqua"/>
                <w:b/>
                <w:i/>
                <w:iCs/>
                <w:color w:val="FF0000"/>
                <w:sz w:val="19"/>
                <w:szCs w:val="19"/>
              </w:rPr>
              <w:t>: #</w:t>
            </w:r>
            <w:r w:rsidRPr="0033746C">
              <w:rPr>
                <w:rFonts w:ascii="Book Antiqua" w:hAnsi="Book Antiqua"/>
                <w:b/>
                <w:i/>
                <w:iCs/>
                <w:color w:val="FF0000"/>
                <w:sz w:val="19"/>
                <w:szCs w:val="19"/>
                <w:highlight w:val="green"/>
              </w:rPr>
              <w:t>TRF4-2014</w:t>
            </w:r>
            <w:r w:rsidR="009B5A48">
              <w:rPr>
                <w:rFonts w:ascii="Book Antiqua" w:hAnsi="Book Antiqua"/>
                <w:b/>
                <w:i/>
                <w:iCs/>
                <w:color w:val="FF0000"/>
                <w:sz w:val="19"/>
                <w:szCs w:val="19"/>
              </w:rPr>
              <w:t>: #</w:t>
            </w:r>
            <w:r w:rsidR="009B5A48" w:rsidRPr="009B5A48">
              <w:rPr>
                <w:rFonts w:ascii="Book Antiqua" w:hAnsi="Book Antiqua"/>
                <w:b/>
                <w:i/>
                <w:iCs/>
                <w:color w:val="FF0000"/>
                <w:sz w:val="19"/>
                <w:szCs w:val="19"/>
                <w:highlight w:val="green"/>
              </w:rPr>
              <w:t>PGEMS-201</w:t>
            </w:r>
            <w:r w:rsidR="00C34CC3">
              <w:rPr>
                <w:rFonts w:ascii="Book Antiqua" w:hAnsi="Book Antiqua"/>
                <w:b/>
                <w:i/>
                <w:iCs/>
                <w:color w:val="FF0000"/>
                <w:sz w:val="19"/>
                <w:szCs w:val="19"/>
                <w:highlight w:val="green"/>
              </w:rPr>
              <w:t>4/2016</w:t>
            </w:r>
            <w:r w:rsidR="00666A3C">
              <w:rPr>
                <w:rFonts w:ascii="Book Antiqua" w:hAnsi="Book Antiqua"/>
                <w:b/>
                <w:i/>
                <w:iCs/>
                <w:color w:val="FF0000"/>
                <w:sz w:val="19"/>
                <w:szCs w:val="19"/>
              </w:rPr>
              <w:t>: #</w:t>
            </w:r>
            <w:r w:rsidR="00666A3C" w:rsidRPr="00666A3C">
              <w:rPr>
                <w:rFonts w:ascii="Book Antiqua" w:hAnsi="Book Antiqua"/>
                <w:b/>
                <w:i/>
                <w:iCs/>
                <w:color w:val="FF0000"/>
                <w:sz w:val="19"/>
                <w:szCs w:val="19"/>
                <w:highlight w:val="green"/>
              </w:rPr>
              <w:t>MPF-2022</w:t>
            </w:r>
            <w:r w:rsidR="00A62539">
              <w:rPr>
                <w:rFonts w:ascii="Book Antiqua" w:hAnsi="Book Antiqua"/>
                <w:b/>
                <w:i/>
                <w:iCs/>
                <w:color w:val="FF0000"/>
                <w:sz w:val="19"/>
                <w:szCs w:val="19"/>
              </w:rPr>
              <w:t>: #</w:t>
            </w:r>
            <w:r w:rsidR="00A62539" w:rsidRPr="00A62539">
              <w:rPr>
                <w:rFonts w:ascii="Book Antiqua" w:hAnsi="Book Antiqua"/>
                <w:b/>
                <w:i/>
                <w:iCs/>
                <w:color w:val="FF0000"/>
                <w:sz w:val="19"/>
                <w:szCs w:val="19"/>
                <w:highlight w:val="green"/>
              </w:rPr>
              <w:t>ESAF</w:t>
            </w:r>
            <w:r w:rsidR="005960FF">
              <w:rPr>
                <w:rFonts w:ascii="Book Antiqua" w:hAnsi="Book Antiqua"/>
                <w:b/>
                <w:i/>
                <w:iCs/>
                <w:color w:val="FF0000"/>
                <w:sz w:val="19"/>
                <w:szCs w:val="19"/>
              </w:rPr>
              <w:t>: #</w:t>
            </w:r>
            <w:r w:rsidR="005960FF" w:rsidRPr="005960FF">
              <w:rPr>
                <w:rFonts w:ascii="Book Antiqua" w:hAnsi="Book Antiqua"/>
                <w:b/>
                <w:i/>
                <w:iCs/>
                <w:color w:val="FF0000"/>
                <w:sz w:val="19"/>
                <w:szCs w:val="19"/>
                <w:highlight w:val="green"/>
              </w:rPr>
              <w:t>FCC</w:t>
            </w:r>
            <w:r>
              <w:rPr>
                <w:rFonts w:ascii="Book Antiqua" w:hAnsi="Book Antiqua"/>
                <w:bCs/>
                <w:sz w:val="19"/>
                <w:szCs w:val="19"/>
              </w:rPr>
              <w:t>:</w:t>
            </w:r>
            <w:r w:rsidR="00E53A57">
              <w:rPr>
                <w:rFonts w:ascii="Book Antiqua" w:hAnsi="Book Antiqua"/>
                <w:bCs/>
                <w:sz w:val="19"/>
                <w:szCs w:val="19"/>
              </w:rPr>
              <w:t xml:space="preserve"> </w:t>
            </w:r>
            <w:r w:rsidR="00E53A57" w:rsidRPr="00FB5957">
              <w:rPr>
                <w:rFonts w:ascii="Book Antiqua" w:hAnsi="Book Antiqua"/>
                <w:bCs/>
                <w:sz w:val="19"/>
                <w:szCs w:val="19"/>
              </w:rPr>
              <w:t xml:space="preserve">De acordo com a jurisprudência, o </w:t>
            </w:r>
            <w:r w:rsidR="00E53A57">
              <w:rPr>
                <w:rFonts w:ascii="Book Antiqua" w:hAnsi="Book Antiqua"/>
                <w:bCs/>
                <w:sz w:val="19"/>
                <w:szCs w:val="19"/>
              </w:rPr>
              <w:t>CTN</w:t>
            </w:r>
            <w:r w:rsidR="00E53A57" w:rsidRPr="00FB5957">
              <w:rPr>
                <w:rFonts w:ascii="Book Antiqua" w:hAnsi="Book Antiqua"/>
                <w:bCs/>
                <w:sz w:val="19"/>
                <w:szCs w:val="19"/>
              </w:rPr>
              <w:t xml:space="preserve"> é lei ordinária recepcionada pelas Constituições de 1967 e 1988 com “status de lei complementar”</w:t>
            </w:r>
            <w:r w:rsidR="00E53A57">
              <w:rPr>
                <w:rFonts w:ascii="Book Antiqua" w:hAnsi="Book Antiqua"/>
                <w:bCs/>
                <w:sz w:val="19"/>
                <w:szCs w:val="19"/>
              </w:rPr>
              <w:t>.</w:t>
            </w:r>
            <w:r w:rsidR="00E53A57" w:rsidRPr="00FB5957">
              <w:rPr>
                <w:rFonts w:ascii="Book Antiqua" w:hAnsi="Book Antiqua"/>
                <w:bCs/>
                <w:sz w:val="19"/>
                <w:szCs w:val="19"/>
              </w:rPr>
              <w:t xml:space="preserve"> </w:t>
            </w:r>
            <w:r w:rsidR="00E53A57">
              <w:rPr>
                <w:rFonts w:ascii="Book Antiqua" w:hAnsi="Book Antiqua"/>
                <w:bCs/>
                <w:sz w:val="19"/>
                <w:szCs w:val="19"/>
              </w:rPr>
              <w:t>I</w:t>
            </w:r>
            <w:r w:rsidR="00E53A57" w:rsidRPr="00FB5957">
              <w:rPr>
                <w:rFonts w:ascii="Book Antiqua" w:hAnsi="Book Antiqua"/>
                <w:bCs/>
                <w:sz w:val="19"/>
                <w:szCs w:val="19"/>
              </w:rPr>
              <w:t>sso significa</w:t>
            </w:r>
            <w:r w:rsidR="00E53A57">
              <w:rPr>
                <w:rFonts w:ascii="Book Antiqua" w:hAnsi="Book Antiqua"/>
                <w:bCs/>
                <w:sz w:val="19"/>
                <w:szCs w:val="19"/>
              </w:rPr>
              <w:t xml:space="preserve"> dizer</w:t>
            </w:r>
            <w:r w:rsidR="00E53A57" w:rsidRPr="00FB5957">
              <w:rPr>
                <w:rFonts w:ascii="Book Antiqua" w:hAnsi="Book Antiqua"/>
                <w:bCs/>
                <w:sz w:val="19"/>
                <w:szCs w:val="19"/>
              </w:rPr>
              <w:t xml:space="preserve"> que as normas gerais em matéria de legislação tributária contidas no referido Código </w:t>
            </w:r>
            <w:r w:rsidR="00E53A57">
              <w:rPr>
                <w:rFonts w:ascii="Book Antiqua" w:hAnsi="Book Antiqua"/>
                <w:bCs/>
                <w:sz w:val="19"/>
                <w:szCs w:val="19"/>
              </w:rPr>
              <w:t>somente</w:t>
            </w:r>
            <w:r w:rsidR="00E53A57" w:rsidRPr="00FB5957">
              <w:rPr>
                <w:rFonts w:ascii="Book Antiqua" w:hAnsi="Book Antiqua"/>
                <w:bCs/>
                <w:sz w:val="19"/>
                <w:szCs w:val="19"/>
              </w:rPr>
              <w:t xml:space="preserve"> podem ser alteradas por lei complementar</w:t>
            </w:r>
            <w:r w:rsidR="00E53A57">
              <w:rPr>
                <w:rFonts w:ascii="Book Antiqua" w:hAnsi="Book Antiqua"/>
                <w:bCs/>
                <w:sz w:val="19"/>
                <w:szCs w:val="19"/>
              </w:rPr>
              <w:t>. Entretanto,</w:t>
            </w:r>
            <w:r w:rsidR="00E53A57" w:rsidRPr="00FB5957">
              <w:rPr>
                <w:rFonts w:ascii="Book Antiqua" w:hAnsi="Book Antiqua"/>
                <w:bCs/>
                <w:sz w:val="19"/>
                <w:szCs w:val="19"/>
              </w:rPr>
              <w:t xml:space="preserve"> </w:t>
            </w:r>
            <w:r w:rsidR="00E53A57">
              <w:rPr>
                <w:rFonts w:ascii="Book Antiqua" w:hAnsi="Book Antiqua"/>
                <w:bCs/>
                <w:sz w:val="19"/>
                <w:szCs w:val="19"/>
              </w:rPr>
              <w:t>segundo o entendimento</w:t>
            </w:r>
            <w:r w:rsidR="00E53A57" w:rsidRPr="00FB5957">
              <w:rPr>
                <w:rFonts w:ascii="Book Antiqua" w:hAnsi="Book Antiqua"/>
                <w:bCs/>
                <w:sz w:val="19"/>
                <w:szCs w:val="19"/>
              </w:rPr>
              <w:t xml:space="preserve"> </w:t>
            </w:r>
            <w:r w:rsidR="00E53A57">
              <w:rPr>
                <w:rFonts w:ascii="Book Antiqua" w:hAnsi="Book Antiqua"/>
                <w:bCs/>
                <w:sz w:val="19"/>
                <w:szCs w:val="19"/>
              </w:rPr>
              <w:t>d</w:t>
            </w:r>
            <w:r w:rsidR="00E53A57" w:rsidRPr="00FB5957">
              <w:rPr>
                <w:rFonts w:ascii="Book Antiqua" w:hAnsi="Book Antiqua"/>
                <w:bCs/>
                <w:sz w:val="19"/>
                <w:szCs w:val="19"/>
              </w:rPr>
              <w:t>o STF, se eventualmente a matéria contida no CTN, ou em qualquer lei complementar, não fo</w:t>
            </w:r>
            <w:r w:rsidR="00E53A57">
              <w:rPr>
                <w:rFonts w:ascii="Book Antiqua" w:hAnsi="Book Antiqua"/>
                <w:bCs/>
                <w:sz w:val="19"/>
                <w:szCs w:val="19"/>
              </w:rPr>
              <w:t>i</w:t>
            </w:r>
            <w:r w:rsidR="00E53A57" w:rsidRPr="00FB5957">
              <w:rPr>
                <w:rFonts w:ascii="Book Antiqua" w:hAnsi="Book Antiqua"/>
                <w:bCs/>
                <w:sz w:val="19"/>
                <w:szCs w:val="19"/>
              </w:rPr>
              <w:t xml:space="preserve"> reservada pela Constituição para lei complementar, ela poderá ser alterada por lei ordinária.</w:t>
            </w:r>
          </w:p>
        </w:tc>
      </w:tr>
    </w:tbl>
    <w:p w14:paraId="663A9AEF" w14:textId="6BFBF306" w:rsidR="008725C3" w:rsidRPr="00827A58" w:rsidRDefault="008725C3" w:rsidP="00734971">
      <w:pPr>
        <w:spacing w:before="100" w:beforeAutospacing="1" w:after="100" w:afterAutospacing="1" w:line="240" w:lineRule="auto"/>
        <w:ind w:right="-284"/>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3º</w:t>
      </w:r>
      <w:r w:rsidRPr="003D7D2D">
        <w:rPr>
          <w:rFonts w:ascii="Book Antiqua" w:eastAsia="Times New Roman" w:hAnsi="Book Antiqua" w:cs="Times New Roman"/>
          <w:sz w:val="19"/>
          <w:szCs w:val="19"/>
          <w:lang w:eastAsia="pt-BR"/>
        </w:rPr>
        <w:t xml:space="preserve"> </w:t>
      </w:r>
      <w:r w:rsidRPr="00AF1779">
        <w:rPr>
          <w:rFonts w:ascii="Book Antiqua" w:eastAsia="Times New Roman" w:hAnsi="Book Antiqua" w:cs="Times New Roman"/>
          <w:b/>
          <w:caps/>
          <w:sz w:val="19"/>
          <w:szCs w:val="19"/>
          <w:shd w:val="clear" w:color="auto" w:fill="F7CAAC" w:themeFill="accent2" w:themeFillTint="66"/>
          <w:lang w:eastAsia="pt-BR"/>
        </w:rPr>
        <w:t>Tributo</w:t>
      </w:r>
      <w:r w:rsidRPr="00AF1779">
        <w:rPr>
          <w:rFonts w:ascii="Book Antiqua" w:eastAsia="Times New Roman" w:hAnsi="Book Antiqua" w:cs="Times New Roman"/>
          <w:b/>
          <w:sz w:val="19"/>
          <w:szCs w:val="19"/>
          <w:lang w:eastAsia="pt-BR"/>
        </w:rPr>
        <w:t xml:space="preserve"> </w:t>
      </w:r>
      <w:r w:rsidRPr="00AF1779">
        <w:rPr>
          <w:rFonts w:ascii="Book Antiqua" w:eastAsia="Times New Roman" w:hAnsi="Book Antiqua" w:cs="Times New Roman"/>
          <w:b/>
          <w:caps/>
          <w:sz w:val="19"/>
          <w:szCs w:val="19"/>
          <w:highlight w:val="green"/>
          <w:lang w:eastAsia="pt-BR"/>
        </w:rPr>
        <w:t>é</w:t>
      </w:r>
      <w:r w:rsidRPr="00AF1779">
        <w:rPr>
          <w:rFonts w:ascii="Book Antiqua" w:eastAsia="Times New Roman" w:hAnsi="Book Antiqua" w:cs="Times New Roman"/>
          <w:b/>
          <w:sz w:val="19"/>
          <w:szCs w:val="19"/>
          <w:lang w:eastAsia="pt-BR"/>
        </w:rPr>
        <w:t xml:space="preserve"> </w:t>
      </w:r>
      <w:r w:rsidRPr="00AF1779">
        <w:rPr>
          <w:rFonts w:ascii="Book Antiqua" w:eastAsia="Times New Roman" w:hAnsi="Book Antiqua" w:cs="Times New Roman"/>
          <w:b/>
          <w:sz w:val="19"/>
          <w:szCs w:val="19"/>
          <w:highlight w:val="yellow"/>
          <w:lang w:eastAsia="pt-BR"/>
        </w:rPr>
        <w:t>toda prestação</w:t>
      </w:r>
      <w:r w:rsidRPr="00AF1779">
        <w:rPr>
          <w:rFonts w:ascii="Book Antiqua" w:eastAsia="Times New Roman" w:hAnsi="Book Antiqua" w:cs="Times New Roman"/>
          <w:b/>
          <w:sz w:val="19"/>
          <w:szCs w:val="19"/>
          <w:lang w:eastAsia="pt-BR"/>
        </w:rPr>
        <w:t xml:space="preserve"> </w:t>
      </w:r>
      <w:r w:rsidRPr="00AF1779">
        <w:rPr>
          <w:rFonts w:ascii="Book Antiqua" w:eastAsia="Times New Roman" w:hAnsi="Book Antiqua" w:cs="Times New Roman"/>
          <w:b/>
          <w:sz w:val="19"/>
          <w:szCs w:val="19"/>
          <w:highlight w:val="cyan"/>
          <w:lang w:eastAsia="pt-BR"/>
        </w:rPr>
        <w:t>pecuniária</w:t>
      </w:r>
      <w:r w:rsidRPr="00AF1779">
        <w:rPr>
          <w:rFonts w:ascii="Book Antiqua" w:eastAsia="Times New Roman" w:hAnsi="Book Antiqua" w:cs="Times New Roman"/>
          <w:b/>
          <w:sz w:val="19"/>
          <w:szCs w:val="19"/>
          <w:lang w:eastAsia="pt-BR"/>
        </w:rPr>
        <w:t xml:space="preserve"> </w:t>
      </w:r>
      <w:r w:rsidRPr="00AF1779">
        <w:rPr>
          <w:rFonts w:ascii="Book Antiqua" w:eastAsia="Times New Roman" w:hAnsi="Book Antiqua" w:cs="Times New Roman"/>
          <w:b/>
          <w:caps/>
          <w:sz w:val="19"/>
          <w:szCs w:val="19"/>
          <w:shd w:val="clear" w:color="auto" w:fill="F7CAAC" w:themeFill="accent2" w:themeFillTint="66"/>
          <w:lang w:eastAsia="pt-BR"/>
        </w:rPr>
        <w:t>compulsória</w:t>
      </w:r>
      <w:r w:rsidRPr="00AF1779">
        <w:rPr>
          <w:rFonts w:ascii="Book Antiqua" w:eastAsia="Times New Roman" w:hAnsi="Book Antiqua" w:cs="Times New Roman"/>
          <w:b/>
          <w:sz w:val="19"/>
          <w:szCs w:val="19"/>
          <w:lang w:eastAsia="pt-BR"/>
        </w:rPr>
        <w:t xml:space="preserve">, </w:t>
      </w:r>
      <w:r w:rsidRPr="00AF1779">
        <w:rPr>
          <w:rFonts w:ascii="Book Antiqua" w:eastAsia="Times New Roman" w:hAnsi="Book Antiqua" w:cs="Times New Roman"/>
          <w:b/>
          <w:sz w:val="19"/>
          <w:szCs w:val="19"/>
          <w:highlight w:val="cyan"/>
          <w:lang w:eastAsia="pt-BR"/>
        </w:rPr>
        <w:t>em moeda</w:t>
      </w:r>
      <w:r w:rsidRPr="00AF1779">
        <w:rPr>
          <w:rFonts w:ascii="Book Antiqua" w:eastAsia="Times New Roman" w:hAnsi="Book Antiqua" w:cs="Times New Roman"/>
          <w:b/>
          <w:sz w:val="19"/>
          <w:szCs w:val="19"/>
          <w:lang w:eastAsia="pt-BR"/>
        </w:rPr>
        <w:t xml:space="preserve"> ou </w:t>
      </w:r>
      <w:r w:rsidRPr="00AF1779">
        <w:rPr>
          <w:rFonts w:ascii="Book Antiqua" w:eastAsia="Times New Roman" w:hAnsi="Book Antiqua" w:cs="Times New Roman"/>
          <w:b/>
          <w:sz w:val="19"/>
          <w:szCs w:val="19"/>
          <w:highlight w:val="cyan"/>
          <w:lang w:eastAsia="pt-BR"/>
        </w:rPr>
        <w:t>cujo valor nela se possa exprimir</w:t>
      </w:r>
      <w:r w:rsidRPr="00AF1779">
        <w:rPr>
          <w:rFonts w:ascii="Book Antiqua" w:eastAsia="Times New Roman" w:hAnsi="Book Antiqua" w:cs="Times New Roman"/>
          <w:b/>
          <w:sz w:val="19"/>
          <w:szCs w:val="19"/>
          <w:lang w:eastAsia="pt-BR"/>
        </w:rPr>
        <w:t xml:space="preserve">, que </w:t>
      </w:r>
      <w:r w:rsidRPr="00AF1779">
        <w:rPr>
          <w:rFonts w:ascii="Book Antiqua" w:eastAsia="Times New Roman" w:hAnsi="Book Antiqua" w:cs="Times New Roman"/>
          <w:b/>
          <w:caps/>
          <w:sz w:val="19"/>
          <w:szCs w:val="19"/>
          <w:highlight w:val="green"/>
          <w:lang w:eastAsia="pt-BR"/>
        </w:rPr>
        <w:t>não constitua</w:t>
      </w:r>
      <w:r w:rsidRPr="00AF1779">
        <w:rPr>
          <w:rFonts w:ascii="Book Antiqua" w:eastAsia="Times New Roman" w:hAnsi="Book Antiqua" w:cs="Times New Roman"/>
          <w:b/>
          <w:sz w:val="19"/>
          <w:szCs w:val="19"/>
          <w:lang w:eastAsia="pt-BR"/>
        </w:rPr>
        <w:t xml:space="preserve"> </w:t>
      </w:r>
      <w:r w:rsidRPr="00AF1779">
        <w:rPr>
          <w:rFonts w:ascii="Book Antiqua" w:eastAsia="Times New Roman" w:hAnsi="Book Antiqua" w:cs="Times New Roman"/>
          <w:b/>
          <w:caps/>
          <w:sz w:val="19"/>
          <w:szCs w:val="19"/>
          <w:shd w:val="clear" w:color="auto" w:fill="F7CAAC" w:themeFill="accent2" w:themeFillTint="66"/>
          <w:lang w:eastAsia="pt-BR"/>
        </w:rPr>
        <w:t>sanção de ato ilícito</w:t>
      </w:r>
      <w:r w:rsidRPr="00AF1779">
        <w:rPr>
          <w:rFonts w:ascii="Book Antiqua" w:eastAsia="Times New Roman" w:hAnsi="Book Antiqua" w:cs="Times New Roman"/>
          <w:b/>
          <w:sz w:val="19"/>
          <w:szCs w:val="19"/>
          <w:lang w:eastAsia="pt-BR"/>
        </w:rPr>
        <w:t xml:space="preserve">, </w:t>
      </w:r>
      <w:r w:rsidRPr="00AF1779">
        <w:rPr>
          <w:rFonts w:ascii="Book Antiqua" w:eastAsia="Times New Roman" w:hAnsi="Book Antiqua" w:cs="Times New Roman"/>
          <w:b/>
          <w:caps/>
          <w:sz w:val="19"/>
          <w:szCs w:val="19"/>
          <w:highlight w:val="green"/>
          <w:lang w:eastAsia="pt-BR"/>
        </w:rPr>
        <w:t>instituída</w:t>
      </w:r>
      <w:r w:rsidRPr="00AF1779">
        <w:rPr>
          <w:rFonts w:ascii="Book Antiqua" w:eastAsia="Times New Roman" w:hAnsi="Book Antiqua" w:cs="Times New Roman"/>
          <w:b/>
          <w:sz w:val="19"/>
          <w:szCs w:val="19"/>
          <w:lang w:eastAsia="pt-BR"/>
        </w:rPr>
        <w:t xml:space="preserve"> </w:t>
      </w:r>
      <w:r w:rsidRPr="00AF1779">
        <w:rPr>
          <w:rFonts w:ascii="Book Antiqua" w:eastAsia="Times New Roman" w:hAnsi="Book Antiqua" w:cs="Times New Roman"/>
          <w:b/>
          <w:sz w:val="19"/>
          <w:szCs w:val="19"/>
          <w:highlight w:val="yellow"/>
          <w:lang w:eastAsia="pt-BR"/>
        </w:rPr>
        <w:t>em lei</w:t>
      </w:r>
      <w:r w:rsidRPr="00AF1779">
        <w:rPr>
          <w:rFonts w:ascii="Book Antiqua" w:eastAsia="Times New Roman" w:hAnsi="Book Antiqua" w:cs="Times New Roman"/>
          <w:b/>
          <w:sz w:val="19"/>
          <w:szCs w:val="19"/>
          <w:lang w:eastAsia="pt-BR"/>
        </w:rPr>
        <w:t xml:space="preserve"> e </w:t>
      </w:r>
      <w:r w:rsidRPr="00AF1779">
        <w:rPr>
          <w:rFonts w:ascii="Book Antiqua" w:eastAsia="Times New Roman" w:hAnsi="Book Antiqua" w:cs="Times New Roman"/>
          <w:b/>
          <w:caps/>
          <w:sz w:val="19"/>
          <w:szCs w:val="19"/>
          <w:highlight w:val="green"/>
          <w:lang w:eastAsia="pt-BR"/>
        </w:rPr>
        <w:t>cobrada</w:t>
      </w:r>
      <w:r w:rsidRPr="00AF1779">
        <w:rPr>
          <w:rFonts w:ascii="Book Antiqua" w:eastAsia="Times New Roman" w:hAnsi="Book Antiqua" w:cs="Times New Roman"/>
          <w:b/>
          <w:sz w:val="19"/>
          <w:szCs w:val="19"/>
          <w:lang w:eastAsia="pt-BR"/>
        </w:rPr>
        <w:t xml:space="preserve"> mediante </w:t>
      </w:r>
      <w:r w:rsidRPr="00AF1779">
        <w:rPr>
          <w:rFonts w:ascii="Book Antiqua" w:eastAsia="Times New Roman" w:hAnsi="Book Antiqua" w:cs="Times New Roman"/>
          <w:b/>
          <w:sz w:val="19"/>
          <w:szCs w:val="19"/>
          <w:highlight w:val="yellow"/>
          <w:lang w:eastAsia="pt-BR"/>
        </w:rPr>
        <w:t>atividade administrativa</w:t>
      </w:r>
      <w:r w:rsidRPr="00AF1779">
        <w:rPr>
          <w:rFonts w:ascii="Book Antiqua" w:eastAsia="Times New Roman" w:hAnsi="Book Antiqua" w:cs="Times New Roman"/>
          <w:b/>
          <w:sz w:val="19"/>
          <w:szCs w:val="19"/>
          <w:lang w:eastAsia="pt-BR"/>
        </w:rPr>
        <w:t xml:space="preserve"> </w:t>
      </w:r>
      <w:r w:rsidRPr="00AF1779">
        <w:rPr>
          <w:rFonts w:ascii="Book Antiqua" w:eastAsia="Times New Roman" w:hAnsi="Book Antiqua" w:cs="Times New Roman"/>
          <w:b/>
          <w:sz w:val="19"/>
          <w:szCs w:val="19"/>
          <w:highlight w:val="cyan"/>
          <w:lang w:eastAsia="pt-BR"/>
        </w:rPr>
        <w:t>plenamente vinculada</w:t>
      </w:r>
      <w:r w:rsidRPr="00A85760">
        <w:rPr>
          <w:rFonts w:ascii="Book Antiqua" w:eastAsia="Times New Roman" w:hAnsi="Book Antiqua" w:cs="Times New Roman"/>
          <w:sz w:val="18"/>
          <w:szCs w:val="18"/>
          <w:lang w:eastAsia="pt-BR"/>
        </w:rPr>
        <w:t>.</w:t>
      </w:r>
      <w:r w:rsidR="00BD6C67" w:rsidRPr="00A85760">
        <w:rPr>
          <w:rFonts w:ascii="Book Antiqua" w:eastAsia="Times New Roman" w:hAnsi="Book Antiqua" w:cs="Times New Roman"/>
          <w:sz w:val="18"/>
          <w:szCs w:val="18"/>
          <w:lang w:eastAsia="pt-BR"/>
        </w:rPr>
        <w:t xml:space="preserve"> </w:t>
      </w:r>
      <w:bookmarkStart w:id="1" w:name="_Hlk92292599"/>
      <w:r w:rsidR="00E61053" w:rsidRPr="00A85760">
        <w:rPr>
          <w:rFonts w:ascii="Book Antiqua" w:eastAsia="Times New Roman" w:hAnsi="Book Antiqua" w:cs="Times New Roman"/>
          <w:b/>
          <w:bCs/>
          <w:color w:val="FF0000"/>
          <w:sz w:val="16"/>
          <w:szCs w:val="16"/>
          <w:u w:val="single"/>
          <w:lang w:eastAsia="pt-BR"/>
        </w:rPr>
        <w:t>(AGU-2007)</w:t>
      </w:r>
      <w:bookmarkEnd w:id="1"/>
      <w:r w:rsidR="0058585F" w:rsidRPr="00A85760">
        <w:rPr>
          <w:rFonts w:ascii="Book Antiqua" w:eastAsia="Times New Roman" w:hAnsi="Book Antiqua" w:cs="Times New Roman"/>
          <w:sz w:val="16"/>
          <w:szCs w:val="16"/>
          <w:lang w:eastAsia="pt-BR"/>
        </w:rPr>
        <w:t xml:space="preserve"> </w:t>
      </w:r>
      <w:r w:rsidR="00B45BA2" w:rsidRPr="00A85760">
        <w:rPr>
          <w:rFonts w:ascii="Book Antiqua" w:hAnsi="Book Antiqua" w:cs="Times New Roman"/>
          <w:b/>
          <w:bCs/>
          <w:color w:val="FF0000"/>
          <w:sz w:val="16"/>
          <w:szCs w:val="16"/>
          <w:u w:val="single"/>
        </w:rPr>
        <w:t>(TJMT-2009)</w:t>
      </w:r>
      <w:r w:rsidR="005D1007" w:rsidRPr="00A85760">
        <w:rPr>
          <w:rFonts w:ascii="Book Antiqua" w:eastAsia="Times New Roman" w:hAnsi="Book Antiqua" w:cs="Times New Roman"/>
          <w:sz w:val="16"/>
          <w:szCs w:val="16"/>
          <w:lang w:eastAsia="pt-BR"/>
        </w:rPr>
        <w:t xml:space="preserve"> </w:t>
      </w:r>
      <w:r w:rsidR="005D1007" w:rsidRPr="00A85760">
        <w:rPr>
          <w:rFonts w:ascii="Book Antiqua" w:eastAsia="Times New Roman" w:hAnsi="Book Antiqua" w:cs="Times New Roman"/>
          <w:b/>
          <w:bCs/>
          <w:color w:val="FF0000"/>
          <w:sz w:val="16"/>
          <w:szCs w:val="16"/>
          <w:u w:val="single"/>
          <w:lang w:eastAsia="pt-BR"/>
        </w:rPr>
        <w:t>(TJPA-2009)</w:t>
      </w:r>
      <w:r w:rsidR="00C67717" w:rsidRPr="00A85760">
        <w:rPr>
          <w:rFonts w:ascii="Book Antiqua" w:eastAsia="Times New Roman" w:hAnsi="Book Antiqua" w:cs="Times New Roman"/>
          <w:b/>
          <w:bCs/>
          <w:color w:val="FF0000"/>
          <w:sz w:val="16"/>
          <w:szCs w:val="16"/>
          <w:lang w:eastAsia="pt-BR"/>
        </w:rPr>
        <w:t xml:space="preserve"> </w:t>
      </w:r>
      <w:r w:rsidR="00B12539" w:rsidRPr="00A85760">
        <w:rPr>
          <w:rFonts w:ascii="Book Antiqua" w:hAnsi="Book Antiqua"/>
          <w:b/>
          <w:bCs/>
          <w:color w:val="FF0000"/>
          <w:sz w:val="16"/>
          <w:szCs w:val="16"/>
          <w:u w:val="single"/>
        </w:rPr>
        <w:t>(TRF4-2009)</w:t>
      </w:r>
      <w:r w:rsidR="00CD7543" w:rsidRPr="00A85760">
        <w:rPr>
          <w:rFonts w:ascii="Book Antiqua" w:hAnsi="Book Antiqua"/>
          <w:b/>
          <w:bCs/>
          <w:color w:val="FF0000"/>
          <w:sz w:val="16"/>
          <w:szCs w:val="16"/>
        </w:rPr>
        <w:t xml:space="preserve"> </w:t>
      </w:r>
      <w:r w:rsidR="00D1657E" w:rsidRPr="00A85760">
        <w:rPr>
          <w:rFonts w:ascii="Book Antiqua" w:hAnsi="Book Antiqua"/>
          <w:b/>
          <w:bCs/>
          <w:color w:val="FF0000"/>
          <w:sz w:val="16"/>
          <w:szCs w:val="16"/>
          <w:u w:val="single"/>
        </w:rPr>
        <w:t>(PGEGO-2010)</w:t>
      </w:r>
      <w:r w:rsidR="009800FC" w:rsidRPr="00A85760">
        <w:rPr>
          <w:rFonts w:ascii="Book Antiqua" w:eastAsia="Times New Roman" w:hAnsi="Book Antiqua" w:cs="Times New Roman"/>
          <w:b/>
          <w:color w:val="FF0000"/>
          <w:sz w:val="16"/>
          <w:szCs w:val="16"/>
          <w:lang w:eastAsia="pt-BR"/>
        </w:rPr>
        <w:t xml:space="preserve"> </w:t>
      </w:r>
      <w:r w:rsidR="009800FC" w:rsidRPr="00A85760">
        <w:rPr>
          <w:rFonts w:ascii="Book Antiqua" w:hAnsi="Book Antiqua"/>
          <w:b/>
          <w:bCs/>
          <w:color w:val="FF0000"/>
          <w:sz w:val="16"/>
          <w:szCs w:val="16"/>
          <w:u w:val="single"/>
        </w:rPr>
        <w:t>(PGEMT-2011)</w:t>
      </w:r>
      <w:r w:rsidR="00B45BA2" w:rsidRPr="00A85760">
        <w:rPr>
          <w:rFonts w:ascii="Book Antiqua" w:eastAsia="Times New Roman" w:hAnsi="Book Antiqua" w:cs="Times New Roman"/>
          <w:b/>
          <w:color w:val="FF0000"/>
          <w:sz w:val="16"/>
          <w:szCs w:val="16"/>
          <w:lang w:eastAsia="pt-BR"/>
        </w:rPr>
        <w:t xml:space="preserve"> </w:t>
      </w:r>
      <w:r w:rsidR="00B45BA2" w:rsidRPr="00A85760">
        <w:rPr>
          <w:rFonts w:ascii="Book Antiqua" w:eastAsia="Times New Roman" w:hAnsi="Book Antiqua" w:cs="Times New Roman"/>
          <w:b/>
          <w:color w:val="FF0000"/>
          <w:sz w:val="16"/>
          <w:szCs w:val="16"/>
          <w:u w:val="single"/>
          <w:lang w:eastAsia="pt-BR"/>
        </w:rPr>
        <w:t>(TJMG-2012)</w:t>
      </w:r>
      <w:r w:rsidR="00B45BA2" w:rsidRPr="00A85760">
        <w:rPr>
          <w:rFonts w:ascii="Book Antiqua" w:eastAsia="Times New Roman" w:hAnsi="Book Antiqua" w:cs="Times New Roman"/>
          <w:b/>
          <w:color w:val="FF0000"/>
          <w:sz w:val="16"/>
          <w:szCs w:val="16"/>
          <w:lang w:eastAsia="pt-BR"/>
        </w:rPr>
        <w:t xml:space="preserve"> </w:t>
      </w:r>
      <w:r w:rsidR="00B45BA2" w:rsidRPr="00A85760">
        <w:rPr>
          <w:rFonts w:ascii="Book Antiqua" w:eastAsia="Times New Roman" w:hAnsi="Book Antiqua" w:cs="Times New Roman"/>
          <w:b/>
          <w:color w:val="FF0000"/>
          <w:sz w:val="16"/>
          <w:szCs w:val="16"/>
          <w:u w:val="single"/>
          <w:lang w:eastAsia="pt-BR"/>
        </w:rPr>
        <w:t>(TJPI-2012)</w:t>
      </w:r>
      <w:r w:rsidR="00D35C23" w:rsidRPr="00A85760">
        <w:rPr>
          <w:rFonts w:ascii="Book Antiqua" w:hAnsi="Book Antiqua"/>
          <w:b/>
          <w:bCs/>
          <w:color w:val="FF0000"/>
          <w:sz w:val="16"/>
          <w:szCs w:val="16"/>
        </w:rPr>
        <w:t xml:space="preserve"> </w:t>
      </w:r>
      <w:r w:rsidR="00D35C23" w:rsidRPr="00A85760">
        <w:rPr>
          <w:rFonts w:ascii="Book Antiqua" w:eastAsia="Times New Roman" w:hAnsi="Book Antiqua" w:cs="Times New Roman"/>
          <w:b/>
          <w:bCs/>
          <w:iCs/>
          <w:color w:val="FF0000"/>
          <w:sz w:val="16"/>
          <w:szCs w:val="16"/>
          <w:u w:val="single"/>
          <w:lang w:eastAsia="pt-BR"/>
        </w:rPr>
        <w:t>(MPPI-2012)</w:t>
      </w:r>
      <w:r w:rsidR="001C4E85" w:rsidRPr="00A85760">
        <w:rPr>
          <w:rFonts w:ascii="Book Antiqua" w:eastAsia="Times New Roman" w:hAnsi="Book Antiqua" w:cs="Times New Roman"/>
          <w:b/>
          <w:bCs/>
          <w:iCs/>
          <w:color w:val="FF0000"/>
          <w:sz w:val="16"/>
          <w:szCs w:val="16"/>
          <w:lang w:eastAsia="pt-BR"/>
        </w:rPr>
        <w:t xml:space="preserve"> </w:t>
      </w:r>
      <w:bookmarkStart w:id="2" w:name="_Hlk120725583"/>
      <w:r w:rsidR="001C4E85" w:rsidRPr="00A85760">
        <w:rPr>
          <w:rFonts w:ascii="Book Antiqua" w:eastAsia="Times New Roman" w:hAnsi="Book Antiqua" w:cs="Times New Roman"/>
          <w:b/>
          <w:bCs/>
          <w:iCs/>
          <w:color w:val="FF0000"/>
          <w:sz w:val="16"/>
          <w:szCs w:val="16"/>
          <w:u w:val="single"/>
          <w:lang w:eastAsia="pt-BR"/>
        </w:rPr>
        <w:t>(PGEPA-2012)</w:t>
      </w:r>
      <w:bookmarkEnd w:id="2"/>
      <w:r w:rsidR="006A7C42" w:rsidRPr="00A85760">
        <w:rPr>
          <w:rFonts w:ascii="Book Antiqua" w:eastAsia="Times New Roman" w:hAnsi="Book Antiqua" w:cs="Times New Roman"/>
          <w:b/>
          <w:bCs/>
          <w:iCs/>
          <w:color w:val="FF0000"/>
          <w:sz w:val="16"/>
          <w:szCs w:val="16"/>
          <w:lang w:eastAsia="pt-BR"/>
        </w:rPr>
        <w:t xml:space="preserve"> </w:t>
      </w:r>
      <w:r w:rsidR="006A7C42" w:rsidRPr="00A85760">
        <w:rPr>
          <w:rFonts w:ascii="Book Antiqua" w:hAnsi="Book Antiqua" w:cs="Times New Roman"/>
          <w:b/>
          <w:bCs/>
          <w:color w:val="FF0000"/>
          <w:sz w:val="16"/>
          <w:szCs w:val="16"/>
          <w:u w:val="single"/>
        </w:rPr>
        <w:t>(MPF-2008/2013)</w:t>
      </w:r>
      <w:r w:rsidR="00742E59" w:rsidRPr="00A85760">
        <w:rPr>
          <w:rFonts w:ascii="Book Antiqua" w:eastAsia="Times New Roman" w:hAnsi="Book Antiqua" w:cs="Times New Roman"/>
          <w:b/>
          <w:bCs/>
          <w:iCs/>
          <w:color w:val="FF0000"/>
          <w:sz w:val="16"/>
          <w:szCs w:val="16"/>
          <w:lang w:eastAsia="pt-BR"/>
        </w:rPr>
        <w:t xml:space="preserve"> </w:t>
      </w:r>
      <w:r w:rsidR="00742E59" w:rsidRPr="00A85760">
        <w:rPr>
          <w:rFonts w:ascii="Book Antiqua" w:eastAsia="Times New Roman" w:hAnsi="Book Antiqua" w:cs="Times New Roman"/>
          <w:b/>
          <w:color w:val="FF0000"/>
          <w:sz w:val="16"/>
          <w:szCs w:val="16"/>
          <w:u w:val="single"/>
          <w:lang w:eastAsia="pt-BR"/>
        </w:rPr>
        <w:t>(DPEAM-2013)</w:t>
      </w:r>
      <w:r w:rsidR="00115ACD" w:rsidRPr="00A85760">
        <w:rPr>
          <w:rFonts w:ascii="Book Antiqua" w:hAnsi="Book Antiqua"/>
          <w:b/>
          <w:bCs/>
          <w:color w:val="FF0000"/>
          <w:sz w:val="16"/>
          <w:szCs w:val="16"/>
        </w:rPr>
        <w:t xml:space="preserve"> </w:t>
      </w:r>
      <w:r w:rsidR="00115ACD" w:rsidRPr="00A85760">
        <w:rPr>
          <w:rFonts w:ascii="Book Antiqua" w:hAnsi="Book Antiqua"/>
          <w:b/>
          <w:bCs/>
          <w:color w:val="FF0000"/>
          <w:sz w:val="16"/>
          <w:szCs w:val="16"/>
          <w:u w:val="single"/>
        </w:rPr>
        <w:t>(TRF1-2013)</w:t>
      </w:r>
      <w:r w:rsidR="00751085" w:rsidRPr="00A85760">
        <w:rPr>
          <w:rFonts w:ascii="Book Antiqua" w:hAnsi="Book Antiqua"/>
          <w:b/>
          <w:bCs/>
          <w:color w:val="FF0000"/>
          <w:sz w:val="16"/>
          <w:szCs w:val="16"/>
        </w:rPr>
        <w:t xml:space="preserve"> </w:t>
      </w:r>
      <w:r w:rsidR="00751085" w:rsidRPr="00A85760">
        <w:rPr>
          <w:rFonts w:ascii="Book Antiqua" w:hAnsi="Book Antiqua"/>
          <w:b/>
          <w:bCs/>
          <w:color w:val="FF0000"/>
          <w:sz w:val="16"/>
          <w:szCs w:val="16"/>
          <w:u w:val="single"/>
        </w:rPr>
        <w:t>(TRF5-2013)</w:t>
      </w:r>
      <w:r w:rsidR="00CB3497" w:rsidRPr="00A85760">
        <w:rPr>
          <w:rFonts w:ascii="Book Antiqua" w:hAnsi="Book Antiqua"/>
          <w:b/>
          <w:bCs/>
          <w:color w:val="FF0000"/>
          <w:sz w:val="16"/>
          <w:szCs w:val="16"/>
        </w:rPr>
        <w:t xml:space="preserve"> </w:t>
      </w:r>
      <w:r w:rsidR="00BA1020" w:rsidRPr="00A85760">
        <w:rPr>
          <w:rFonts w:ascii="Book Antiqua" w:hAnsi="Book Antiqua"/>
          <w:b/>
          <w:color w:val="FF0000"/>
          <w:sz w:val="16"/>
          <w:szCs w:val="16"/>
          <w:u w:val="single"/>
        </w:rPr>
        <w:t>(MPT-2013)</w:t>
      </w:r>
      <w:r w:rsidR="008C4F6D" w:rsidRPr="00A85760">
        <w:rPr>
          <w:rFonts w:ascii="Book Antiqua" w:hAnsi="Book Antiqua"/>
          <w:b/>
          <w:bCs/>
          <w:color w:val="FF0000"/>
          <w:sz w:val="16"/>
          <w:szCs w:val="16"/>
        </w:rPr>
        <w:t xml:space="preserve"> </w:t>
      </w:r>
      <w:r w:rsidR="008C4F6D" w:rsidRPr="00A85760">
        <w:rPr>
          <w:rFonts w:ascii="Book Antiqua" w:hAnsi="Book Antiqua"/>
          <w:b/>
          <w:bCs/>
          <w:color w:val="FF0000"/>
          <w:sz w:val="16"/>
          <w:szCs w:val="16"/>
          <w:u w:val="single"/>
        </w:rPr>
        <w:t>(TRF2-2009/2014)</w:t>
      </w:r>
      <w:r w:rsidR="008F0F5D">
        <w:rPr>
          <w:rFonts w:ascii="Book Antiqua" w:hAnsi="Book Antiqua"/>
          <w:b/>
          <w:bCs/>
          <w:color w:val="FF0000"/>
          <w:sz w:val="16"/>
          <w:szCs w:val="16"/>
        </w:rPr>
        <w:t xml:space="preserve"> </w:t>
      </w:r>
      <w:r w:rsidR="008F0F5D">
        <w:rPr>
          <w:rFonts w:ascii="Book Antiqua" w:hAnsi="Book Antiqua"/>
          <w:b/>
          <w:bCs/>
          <w:color w:val="FF0000"/>
          <w:sz w:val="16"/>
          <w:szCs w:val="16"/>
          <w:u w:val="single"/>
        </w:rPr>
        <w:t>(PGEMS-2014)</w:t>
      </w:r>
      <w:r w:rsidR="00CD5358" w:rsidRPr="00A85760">
        <w:rPr>
          <w:rFonts w:ascii="Book Antiqua" w:hAnsi="Book Antiqua"/>
          <w:b/>
          <w:bCs/>
          <w:color w:val="FF0000"/>
          <w:sz w:val="16"/>
          <w:szCs w:val="16"/>
        </w:rPr>
        <w:t xml:space="preserve"> </w:t>
      </w:r>
      <w:r w:rsidR="00CD5358" w:rsidRPr="00A85760">
        <w:rPr>
          <w:rFonts w:ascii="Book Antiqua" w:hAnsi="Book Antiqua"/>
          <w:b/>
          <w:color w:val="FF0000"/>
          <w:sz w:val="16"/>
          <w:szCs w:val="16"/>
          <w:u w:val="single"/>
        </w:rPr>
        <w:t>(PGEPI-2014)</w:t>
      </w:r>
      <w:r w:rsidR="00DD0946" w:rsidRPr="00A85760">
        <w:rPr>
          <w:rFonts w:ascii="Book Antiqua" w:hAnsi="Book Antiqua"/>
          <w:b/>
          <w:bCs/>
          <w:color w:val="FF0000"/>
          <w:sz w:val="16"/>
          <w:szCs w:val="16"/>
        </w:rPr>
        <w:t xml:space="preserve"> </w:t>
      </w:r>
      <w:r w:rsidR="00DD0946" w:rsidRPr="00A85760">
        <w:rPr>
          <w:rFonts w:ascii="Book Antiqua" w:hAnsi="Book Antiqua"/>
          <w:b/>
          <w:color w:val="FF0000"/>
          <w:sz w:val="16"/>
          <w:szCs w:val="16"/>
          <w:u w:val="single"/>
        </w:rPr>
        <w:t>(PGERN-2014)</w:t>
      </w:r>
      <w:r w:rsidR="00630FEF" w:rsidRPr="00A85760">
        <w:rPr>
          <w:rFonts w:ascii="Book Antiqua" w:hAnsi="Book Antiqua"/>
          <w:b/>
          <w:bCs/>
          <w:color w:val="FF0000"/>
          <w:sz w:val="16"/>
          <w:szCs w:val="16"/>
        </w:rPr>
        <w:t xml:space="preserve"> </w:t>
      </w:r>
      <w:r w:rsidR="00A30E78" w:rsidRPr="00A85760">
        <w:rPr>
          <w:rFonts w:ascii="Book Antiqua" w:eastAsia="Times New Roman" w:hAnsi="Book Antiqua" w:cs="Times New Roman"/>
          <w:b/>
          <w:bCs/>
          <w:iCs/>
          <w:color w:val="FF0000"/>
          <w:sz w:val="16"/>
          <w:szCs w:val="16"/>
          <w:u w:val="single"/>
          <w:lang w:eastAsia="pt-BR"/>
        </w:rPr>
        <w:t>(TJRR-2015)</w:t>
      </w:r>
      <w:r w:rsidR="00D04EEF" w:rsidRPr="00A85760">
        <w:rPr>
          <w:rFonts w:ascii="Book Antiqua" w:eastAsia="Times New Roman" w:hAnsi="Book Antiqua" w:cs="Times New Roman"/>
          <w:b/>
          <w:bCs/>
          <w:iCs/>
          <w:color w:val="FF0000"/>
          <w:sz w:val="16"/>
          <w:szCs w:val="16"/>
          <w:lang w:eastAsia="pt-BR"/>
        </w:rPr>
        <w:t xml:space="preserve"> </w:t>
      </w:r>
      <w:r w:rsidR="00D04EEF" w:rsidRPr="00A85760">
        <w:rPr>
          <w:rFonts w:ascii="Book Antiqua" w:hAnsi="Book Antiqua"/>
          <w:b/>
          <w:bCs/>
          <w:color w:val="FF0000"/>
          <w:sz w:val="16"/>
          <w:szCs w:val="16"/>
          <w:u w:val="single"/>
        </w:rPr>
        <w:t>(PCPE-2016)</w:t>
      </w:r>
      <w:r w:rsidR="001D2655" w:rsidRPr="00A85760">
        <w:rPr>
          <w:rFonts w:ascii="Book Antiqua" w:eastAsia="Times New Roman" w:hAnsi="Book Antiqua" w:cs="Times New Roman"/>
          <w:b/>
          <w:bCs/>
          <w:iCs/>
          <w:color w:val="FF0000"/>
          <w:sz w:val="16"/>
          <w:szCs w:val="16"/>
          <w:lang w:eastAsia="pt-BR"/>
        </w:rPr>
        <w:t xml:space="preserve"> </w:t>
      </w:r>
      <w:r w:rsidR="001D2655" w:rsidRPr="00A85760">
        <w:rPr>
          <w:rFonts w:ascii="Book Antiqua" w:hAnsi="Book Antiqua"/>
          <w:b/>
          <w:color w:val="FF0000"/>
          <w:sz w:val="16"/>
          <w:szCs w:val="16"/>
          <w:u w:val="single"/>
        </w:rPr>
        <w:t>(PGM-POA/RS-2016)</w:t>
      </w:r>
      <w:r w:rsidR="00B45BA2" w:rsidRPr="00A85760">
        <w:rPr>
          <w:rFonts w:ascii="Book Antiqua" w:eastAsia="Times New Roman" w:hAnsi="Book Antiqua" w:cs="Times New Roman"/>
          <w:b/>
          <w:bCs/>
          <w:iCs/>
          <w:color w:val="FF0000"/>
          <w:sz w:val="16"/>
          <w:szCs w:val="16"/>
          <w:lang w:eastAsia="pt-BR"/>
        </w:rPr>
        <w:t xml:space="preserve"> </w:t>
      </w:r>
      <w:r w:rsidR="00E575C0" w:rsidRPr="00A85760">
        <w:rPr>
          <w:rFonts w:ascii="Book Antiqua" w:hAnsi="Book Antiqua"/>
          <w:b/>
          <w:color w:val="FF0000"/>
          <w:sz w:val="16"/>
          <w:szCs w:val="16"/>
          <w:u w:val="single"/>
        </w:rPr>
        <w:t>(PGM-BH/MG-2017)</w:t>
      </w:r>
      <w:r w:rsidR="00154C59" w:rsidRPr="00A85760">
        <w:rPr>
          <w:rFonts w:ascii="Book Antiqua" w:eastAsia="Times New Roman" w:hAnsi="Book Antiqua" w:cs="Times New Roman"/>
          <w:b/>
          <w:bCs/>
          <w:iCs/>
          <w:color w:val="FF0000"/>
          <w:sz w:val="16"/>
          <w:szCs w:val="16"/>
          <w:lang w:eastAsia="pt-BR"/>
        </w:rPr>
        <w:t xml:space="preserve"> </w:t>
      </w:r>
      <w:r w:rsidR="00154C59" w:rsidRPr="00A85760">
        <w:rPr>
          <w:rFonts w:ascii="Book Antiqua" w:hAnsi="Book Antiqua"/>
          <w:b/>
          <w:color w:val="FF0000"/>
          <w:sz w:val="16"/>
          <w:szCs w:val="16"/>
          <w:u w:val="single"/>
        </w:rPr>
        <w:t>(PGM-Fortaleza/CE-2017)</w:t>
      </w:r>
      <w:r w:rsidR="00E3066E" w:rsidRPr="00A85760">
        <w:rPr>
          <w:rFonts w:ascii="Book Antiqua" w:hAnsi="Book Antiqua"/>
          <w:b/>
          <w:color w:val="FF0000"/>
          <w:sz w:val="16"/>
          <w:szCs w:val="16"/>
        </w:rPr>
        <w:t xml:space="preserve"> </w:t>
      </w:r>
      <w:r w:rsidR="00E3066E" w:rsidRPr="00A85760">
        <w:rPr>
          <w:rFonts w:ascii="Book Antiqua" w:hAnsi="Book Antiqua"/>
          <w:b/>
          <w:color w:val="FF0000"/>
          <w:sz w:val="16"/>
          <w:szCs w:val="16"/>
          <w:u w:val="single"/>
        </w:rPr>
        <w:t>(PGEPE-2009/2018)</w:t>
      </w:r>
      <w:r w:rsidR="00D62DDF" w:rsidRPr="00A85760">
        <w:rPr>
          <w:rFonts w:ascii="Book Antiqua" w:eastAsia="Times New Roman" w:hAnsi="Book Antiqua" w:cs="Times New Roman"/>
          <w:sz w:val="16"/>
          <w:szCs w:val="16"/>
          <w:lang w:eastAsia="pt-BR"/>
        </w:rPr>
        <w:t xml:space="preserve"> </w:t>
      </w:r>
      <w:r w:rsidR="0001388E" w:rsidRPr="00A85760">
        <w:rPr>
          <w:rFonts w:ascii="Book Antiqua" w:eastAsia="Times New Roman" w:hAnsi="Book Antiqua" w:cs="Times New Roman"/>
          <w:b/>
          <w:color w:val="FF0000"/>
          <w:sz w:val="16"/>
          <w:szCs w:val="16"/>
          <w:u w:val="single"/>
          <w:lang w:eastAsia="pt-BR"/>
        </w:rPr>
        <w:t>(MPPB-2018)</w:t>
      </w:r>
      <w:r w:rsidR="00B45BA2" w:rsidRPr="00A85760">
        <w:rPr>
          <w:rFonts w:ascii="Book Antiqua" w:eastAsia="Times New Roman" w:hAnsi="Book Antiqua" w:cs="Times New Roman"/>
          <w:b/>
          <w:color w:val="FF0000"/>
          <w:sz w:val="16"/>
          <w:szCs w:val="16"/>
          <w:lang w:eastAsia="pt-BR"/>
        </w:rPr>
        <w:t xml:space="preserve"> </w:t>
      </w:r>
      <w:r w:rsidR="00B45BA2" w:rsidRPr="00A85760">
        <w:rPr>
          <w:rFonts w:ascii="Book Antiqua" w:eastAsia="Times New Roman" w:hAnsi="Book Antiqua" w:cs="Times New Roman"/>
          <w:b/>
          <w:color w:val="FF0000"/>
          <w:sz w:val="16"/>
          <w:szCs w:val="16"/>
          <w:u w:val="single"/>
          <w:lang w:eastAsia="pt-BR"/>
        </w:rPr>
        <w:t>(TRF3-2018)</w:t>
      </w:r>
      <w:r w:rsidR="00F92228">
        <w:rPr>
          <w:rFonts w:ascii="Book Antiqua" w:eastAsia="Times New Roman" w:hAnsi="Book Antiqua" w:cs="Times New Roman"/>
          <w:b/>
          <w:color w:val="FF0000"/>
          <w:sz w:val="16"/>
          <w:szCs w:val="16"/>
          <w:lang w:eastAsia="pt-BR"/>
        </w:rPr>
        <w:t xml:space="preserve"> </w:t>
      </w:r>
      <w:r w:rsidR="00F92228">
        <w:rPr>
          <w:rFonts w:ascii="Book Antiqua" w:eastAsia="Times New Roman" w:hAnsi="Book Antiqua" w:cs="Times New Roman"/>
          <w:b/>
          <w:color w:val="FF0000"/>
          <w:sz w:val="16"/>
          <w:szCs w:val="16"/>
          <w:u w:val="single"/>
          <w:lang w:eastAsia="pt-BR"/>
        </w:rPr>
        <w:t>(Cartórios/TJSP-2018)</w:t>
      </w:r>
      <w:r w:rsidR="00D517E4" w:rsidRPr="00A85760">
        <w:rPr>
          <w:rFonts w:ascii="Book Antiqua" w:eastAsia="Times New Roman" w:hAnsi="Book Antiqua" w:cs="Times New Roman"/>
          <w:b/>
          <w:color w:val="FF0000"/>
          <w:sz w:val="16"/>
          <w:szCs w:val="16"/>
          <w:lang w:eastAsia="pt-BR"/>
        </w:rPr>
        <w:t xml:space="preserve"> </w:t>
      </w:r>
      <w:r w:rsidR="00D517E4" w:rsidRPr="00A85760">
        <w:rPr>
          <w:rFonts w:ascii="Book Antiqua" w:eastAsia="Times New Roman" w:hAnsi="Book Antiqua" w:cs="Times New Roman"/>
          <w:b/>
          <w:color w:val="FF0000"/>
          <w:sz w:val="16"/>
          <w:szCs w:val="16"/>
          <w:u w:val="single"/>
          <w:lang w:eastAsia="pt-BR"/>
        </w:rPr>
        <w:t>(PGEAP-2018)</w:t>
      </w:r>
      <w:r w:rsidR="00156C1F" w:rsidRPr="00A85760">
        <w:rPr>
          <w:rFonts w:ascii="Book Antiqua" w:eastAsia="Times New Roman" w:hAnsi="Book Antiqua" w:cs="Times New Roman"/>
          <w:b/>
          <w:color w:val="FF0000"/>
          <w:sz w:val="16"/>
          <w:szCs w:val="16"/>
          <w:lang w:eastAsia="pt-BR"/>
        </w:rPr>
        <w:t xml:space="preserve"> </w:t>
      </w:r>
      <w:bookmarkStart w:id="3" w:name="_Hlk123910484"/>
      <w:r w:rsidR="00156C1F" w:rsidRPr="00A85760">
        <w:rPr>
          <w:rFonts w:ascii="Book Antiqua" w:eastAsia="Times New Roman" w:hAnsi="Book Antiqua" w:cs="Times New Roman"/>
          <w:b/>
          <w:color w:val="FF0000"/>
          <w:sz w:val="16"/>
          <w:szCs w:val="16"/>
          <w:u w:val="single"/>
          <w:lang w:eastAsia="pt-BR"/>
        </w:rPr>
        <w:t>(PCGO-2018)</w:t>
      </w:r>
      <w:bookmarkEnd w:id="3"/>
      <w:r w:rsidR="00B45BA2" w:rsidRPr="00A85760">
        <w:rPr>
          <w:rFonts w:ascii="Book Antiqua" w:eastAsia="Times New Roman" w:hAnsi="Book Antiqua" w:cs="Times New Roman"/>
          <w:b/>
          <w:color w:val="FF0000"/>
          <w:sz w:val="16"/>
          <w:szCs w:val="16"/>
          <w:lang w:eastAsia="pt-BR"/>
        </w:rPr>
        <w:t xml:space="preserve"> </w:t>
      </w:r>
      <w:r w:rsidR="00B45BA2" w:rsidRPr="00A85760">
        <w:rPr>
          <w:rFonts w:ascii="Book Antiqua" w:eastAsia="Times New Roman" w:hAnsi="Book Antiqua" w:cs="Times New Roman"/>
          <w:b/>
          <w:color w:val="FF0000"/>
          <w:sz w:val="16"/>
          <w:szCs w:val="16"/>
          <w:u w:val="single"/>
          <w:lang w:eastAsia="pt-BR"/>
        </w:rPr>
        <w:t>(Aud. Fiscal-SEFIN/RO-2018)</w:t>
      </w:r>
      <w:r w:rsidR="00866718" w:rsidRPr="00A85760">
        <w:rPr>
          <w:rFonts w:ascii="Book Antiqua" w:eastAsia="Times New Roman" w:hAnsi="Book Antiqua" w:cs="Times New Roman"/>
          <w:b/>
          <w:color w:val="FF0000"/>
          <w:sz w:val="16"/>
          <w:szCs w:val="16"/>
          <w:lang w:eastAsia="pt-BR"/>
        </w:rPr>
        <w:t xml:space="preserve"> </w:t>
      </w:r>
      <w:r w:rsidR="008F3266" w:rsidRPr="00A85760">
        <w:rPr>
          <w:rFonts w:ascii="Book Antiqua" w:eastAsia="Times New Roman" w:hAnsi="Book Antiqua" w:cs="Times New Roman"/>
          <w:b/>
          <w:bCs/>
          <w:color w:val="FF0000"/>
          <w:sz w:val="16"/>
          <w:szCs w:val="16"/>
          <w:u w:val="single"/>
          <w:lang w:eastAsia="pt-BR"/>
        </w:rPr>
        <w:t>(Cartórios/TJMG-2015/2017/2018/2019)</w:t>
      </w:r>
      <w:r w:rsidR="00EA2B20" w:rsidRPr="00A85760">
        <w:rPr>
          <w:rFonts w:ascii="Book Antiqua" w:eastAsia="Times New Roman" w:hAnsi="Book Antiqua" w:cs="Times New Roman"/>
          <w:b/>
          <w:bCs/>
          <w:color w:val="FF0000"/>
          <w:sz w:val="16"/>
          <w:szCs w:val="16"/>
          <w:lang w:eastAsia="pt-BR"/>
        </w:rPr>
        <w:t xml:space="preserve"> </w:t>
      </w:r>
      <w:r w:rsidR="00F92228">
        <w:rPr>
          <w:rFonts w:ascii="Book Antiqua" w:eastAsia="Times New Roman" w:hAnsi="Book Antiqua" w:cs="Times New Roman"/>
          <w:b/>
          <w:bCs/>
          <w:color w:val="FF0000"/>
          <w:sz w:val="16"/>
          <w:szCs w:val="16"/>
          <w:u w:val="single"/>
          <w:lang w:eastAsia="pt-BR"/>
        </w:rPr>
        <w:t>(Cartórios/TJPR-2019)</w:t>
      </w:r>
      <w:r w:rsidR="00596AB7" w:rsidRPr="00A85760">
        <w:rPr>
          <w:rFonts w:ascii="Book Antiqua" w:eastAsia="Times New Roman" w:hAnsi="Book Antiqua" w:cs="Times New Roman"/>
          <w:b/>
          <w:bCs/>
          <w:color w:val="FF0000"/>
          <w:sz w:val="16"/>
          <w:szCs w:val="16"/>
          <w:lang w:eastAsia="pt-BR"/>
        </w:rPr>
        <w:t xml:space="preserve"> </w:t>
      </w:r>
      <w:r w:rsidR="00596AB7" w:rsidRPr="00A85760">
        <w:rPr>
          <w:rFonts w:ascii="Book Antiqua" w:eastAsia="Times New Roman" w:hAnsi="Book Antiqua" w:cs="Times New Roman"/>
          <w:b/>
          <w:bCs/>
          <w:color w:val="FF0000"/>
          <w:sz w:val="16"/>
          <w:szCs w:val="16"/>
          <w:u w:val="single"/>
          <w:lang w:eastAsia="pt-BR"/>
        </w:rPr>
        <w:t>(Cartórios/TJRS-2019)</w:t>
      </w:r>
      <w:r w:rsidR="005F7DB8" w:rsidRPr="00A85760">
        <w:rPr>
          <w:rFonts w:ascii="Book Antiqua" w:eastAsia="Times New Roman" w:hAnsi="Book Antiqua" w:cs="Times New Roman"/>
          <w:b/>
          <w:bCs/>
          <w:color w:val="FF0000"/>
          <w:sz w:val="16"/>
          <w:szCs w:val="16"/>
          <w:lang w:eastAsia="pt-BR"/>
        </w:rPr>
        <w:t xml:space="preserve"> </w:t>
      </w:r>
      <w:r w:rsidR="005F7DB8" w:rsidRPr="00A85760">
        <w:rPr>
          <w:rFonts w:ascii="Book Antiqua" w:eastAsia="Times New Roman" w:hAnsi="Book Antiqua" w:cs="Times New Roman"/>
          <w:b/>
          <w:color w:val="FF0000"/>
          <w:sz w:val="16"/>
          <w:szCs w:val="16"/>
          <w:u w:val="single"/>
          <w:lang w:eastAsia="pt-BR"/>
        </w:rPr>
        <w:t>(TJSP-2018/2021)</w:t>
      </w:r>
      <w:r w:rsidR="00E13E09" w:rsidRPr="00A85760">
        <w:rPr>
          <w:rFonts w:ascii="Book Antiqua" w:eastAsia="Times New Roman" w:hAnsi="Book Antiqua" w:cs="Times New Roman"/>
          <w:b/>
          <w:color w:val="FF0000"/>
          <w:sz w:val="16"/>
          <w:szCs w:val="16"/>
          <w:lang w:eastAsia="pt-BR"/>
        </w:rPr>
        <w:t xml:space="preserve"> </w:t>
      </w:r>
      <w:r w:rsidR="00B45BA2" w:rsidRPr="00A85760">
        <w:rPr>
          <w:rFonts w:ascii="Book Antiqua" w:hAnsi="Book Antiqua"/>
          <w:b/>
          <w:bCs/>
          <w:color w:val="FF0000"/>
          <w:sz w:val="16"/>
          <w:szCs w:val="16"/>
          <w:u w:val="single"/>
        </w:rPr>
        <w:t>(PGECE-2021)</w:t>
      </w:r>
      <w:r w:rsidR="00A17D42" w:rsidRPr="00A85760">
        <w:rPr>
          <w:rFonts w:ascii="Book Antiqua" w:hAnsi="Book Antiqua"/>
          <w:b/>
          <w:bCs/>
          <w:color w:val="FF0000"/>
          <w:sz w:val="16"/>
          <w:szCs w:val="16"/>
        </w:rPr>
        <w:t xml:space="preserve"> </w:t>
      </w:r>
      <w:bookmarkStart w:id="4" w:name="_Hlk134365902"/>
      <w:r w:rsidR="00A17D42" w:rsidRPr="00A85760">
        <w:rPr>
          <w:rFonts w:ascii="Book Antiqua" w:hAnsi="Book Antiqua"/>
          <w:b/>
          <w:bCs/>
          <w:color w:val="FF0000"/>
          <w:sz w:val="16"/>
          <w:szCs w:val="16"/>
          <w:u w:val="single"/>
        </w:rPr>
        <w:t>(TJRS-2022)</w:t>
      </w:r>
      <w:bookmarkEnd w:id="4"/>
      <w:r w:rsidR="006F2AEA" w:rsidRPr="00A85760">
        <w:rPr>
          <w:rFonts w:ascii="Book Antiqua" w:hAnsi="Book Antiqua"/>
          <w:b/>
          <w:bCs/>
          <w:color w:val="FF0000"/>
          <w:sz w:val="16"/>
          <w:szCs w:val="16"/>
        </w:rPr>
        <w:t xml:space="preserve"> </w:t>
      </w:r>
      <w:bookmarkStart w:id="5" w:name="_Hlk134704949"/>
      <w:r w:rsidR="006F2AEA" w:rsidRPr="00A85760">
        <w:rPr>
          <w:rFonts w:ascii="Book Antiqua" w:hAnsi="Book Antiqua"/>
          <w:b/>
          <w:bCs/>
          <w:color w:val="FF0000"/>
          <w:sz w:val="16"/>
          <w:szCs w:val="16"/>
          <w:u w:val="single"/>
        </w:rPr>
        <w:t>(MPAC-2022)</w:t>
      </w:r>
      <w:bookmarkEnd w:id="5"/>
      <w:r w:rsidR="004C5D17" w:rsidRPr="00A85760">
        <w:rPr>
          <w:rFonts w:ascii="Book Antiqua" w:hAnsi="Book Antiqua"/>
          <w:b/>
          <w:bCs/>
          <w:color w:val="FF0000"/>
          <w:sz w:val="16"/>
          <w:szCs w:val="16"/>
        </w:rPr>
        <w:t xml:space="preserve"> </w:t>
      </w:r>
      <w:r w:rsidR="004C5D17" w:rsidRPr="00A85760">
        <w:rPr>
          <w:rFonts w:ascii="Book Antiqua" w:eastAsia="Times New Roman" w:hAnsi="Book Antiqua" w:cs="Times New Roman"/>
          <w:b/>
          <w:color w:val="FF0000"/>
          <w:sz w:val="16"/>
          <w:szCs w:val="16"/>
          <w:u w:val="single"/>
          <w:lang w:eastAsia="pt-BR"/>
        </w:rPr>
        <w:t>(PGM-Teresina/PI-2022)</w:t>
      </w:r>
      <w:r w:rsidR="00734971">
        <w:rPr>
          <w:rFonts w:ascii="Book Antiqua" w:eastAsia="Times New Roman" w:hAnsi="Book Antiqua" w:cs="Times New Roman"/>
          <w:b/>
          <w:color w:val="FF0000"/>
          <w:sz w:val="16"/>
          <w:szCs w:val="16"/>
          <w:lang w:eastAsia="pt-BR"/>
        </w:rPr>
        <w:t xml:space="preserve"> </w:t>
      </w:r>
      <w:r w:rsidR="00734971" w:rsidRPr="00A85760">
        <w:rPr>
          <w:rFonts w:ascii="Book Antiqua" w:eastAsia="Times New Roman" w:hAnsi="Book Antiqua" w:cs="Times New Roman"/>
          <w:b/>
          <w:bCs/>
          <w:color w:val="FF0000"/>
          <w:sz w:val="16"/>
          <w:szCs w:val="16"/>
          <w:u w:val="single"/>
          <w:lang w:eastAsia="pt-BR"/>
        </w:rPr>
        <w:t>(Cartórios/TJAL-2019</w:t>
      </w:r>
      <w:r w:rsidR="00734971">
        <w:rPr>
          <w:rFonts w:ascii="Book Antiqua" w:eastAsia="Times New Roman" w:hAnsi="Book Antiqua" w:cs="Times New Roman"/>
          <w:b/>
          <w:bCs/>
          <w:color w:val="FF0000"/>
          <w:sz w:val="16"/>
          <w:szCs w:val="16"/>
          <w:u w:val="single"/>
          <w:lang w:eastAsia="pt-BR"/>
        </w:rPr>
        <w:t>/2023</w:t>
      </w:r>
      <w:r w:rsidR="00734971" w:rsidRPr="00A85760">
        <w:rPr>
          <w:rFonts w:ascii="Book Antiqua" w:eastAsia="Times New Roman" w:hAnsi="Book Antiqua" w:cs="Times New Roman"/>
          <w:b/>
          <w:bCs/>
          <w:color w:val="FF0000"/>
          <w:sz w:val="16"/>
          <w:szCs w:val="16"/>
          <w:u w:val="single"/>
          <w:lang w:eastAsia="pt-BR"/>
        </w:rPr>
        <w:t>)</w:t>
      </w:r>
      <w:r w:rsidR="008F6716">
        <w:rPr>
          <w:rFonts w:ascii="Book Antiqua" w:eastAsia="Times New Roman" w:hAnsi="Book Antiqua" w:cs="Times New Roman"/>
          <w:b/>
          <w:bCs/>
          <w:color w:val="FF0000"/>
          <w:sz w:val="16"/>
          <w:szCs w:val="16"/>
          <w:lang w:eastAsia="pt-BR"/>
        </w:rPr>
        <w:t xml:space="preserve"> </w:t>
      </w:r>
      <w:r w:rsidR="008F6716">
        <w:rPr>
          <w:rFonts w:ascii="Book Antiqua" w:hAnsi="Book Antiqua"/>
          <w:b/>
          <w:color w:val="FF0000"/>
          <w:sz w:val="16"/>
          <w:szCs w:val="16"/>
          <w:u w:val="single"/>
        </w:rPr>
        <w:t>(DPESP-2023)</w:t>
      </w:r>
      <w:r w:rsidR="00890D8A">
        <w:rPr>
          <w:rFonts w:ascii="Book Antiqua" w:hAnsi="Book Antiqua"/>
          <w:b/>
          <w:color w:val="FF0000"/>
          <w:sz w:val="16"/>
          <w:szCs w:val="16"/>
        </w:rPr>
        <w:t xml:space="preserve"> </w:t>
      </w:r>
      <w:r w:rsidR="00890D8A">
        <w:rPr>
          <w:rFonts w:ascii="Book Antiqua" w:hAnsi="Book Antiqua"/>
          <w:b/>
          <w:color w:val="FF0000"/>
          <w:sz w:val="16"/>
          <w:szCs w:val="16"/>
          <w:u w:val="single"/>
        </w:rPr>
        <w:t>(Cartórios/TJMA-2023)</w:t>
      </w:r>
      <w:r w:rsidR="00816A9F" w:rsidRPr="00A85760">
        <w:rPr>
          <w:rFonts w:ascii="Book Antiqua" w:eastAsia="Times New Roman" w:hAnsi="Book Antiqua" w:cs="Times New Roman"/>
          <w:b/>
          <w:color w:val="FF0000"/>
          <w:sz w:val="16"/>
          <w:szCs w:val="16"/>
          <w:lang w:eastAsia="pt-BR"/>
        </w:rPr>
        <w:t xml:space="preserve"> </w:t>
      </w:r>
      <w:r w:rsidR="00AF1779">
        <w:rPr>
          <w:rFonts w:ascii="Book Antiqua" w:eastAsia="Times New Roman" w:hAnsi="Book Antiqua" w:cs="Times New Roman"/>
          <w:b/>
          <w:color w:val="FF0000"/>
          <w:sz w:val="16"/>
          <w:szCs w:val="16"/>
          <w:u w:val="single"/>
          <w:lang w:eastAsia="pt-BR"/>
        </w:rPr>
        <w:t>(PFN-2023)</w:t>
      </w:r>
      <w:r w:rsidR="000934AB">
        <w:rPr>
          <w:rFonts w:ascii="Book Antiqua" w:eastAsia="Times New Roman" w:hAnsi="Book Antiqua" w:cs="Times New Roman"/>
          <w:b/>
          <w:color w:val="FF0000"/>
          <w:sz w:val="16"/>
          <w:szCs w:val="16"/>
          <w:lang w:eastAsia="pt-BR"/>
        </w:rPr>
        <w:t xml:space="preserve"> </w:t>
      </w:r>
      <w:r w:rsidR="000934AB">
        <w:rPr>
          <w:rFonts w:ascii="Book Antiqua" w:eastAsia="Times New Roman" w:hAnsi="Book Antiqua" w:cs="Times New Roman"/>
          <w:b/>
          <w:color w:val="FF0000"/>
          <w:sz w:val="16"/>
          <w:szCs w:val="16"/>
          <w:u w:val="single"/>
          <w:lang w:eastAsia="pt-BR"/>
        </w:rPr>
        <w:t>(PGM-São Paulo/SP-2023)</w:t>
      </w:r>
      <w:r w:rsidR="00EF0992">
        <w:rPr>
          <w:rFonts w:ascii="Book Antiqua" w:eastAsia="Times New Roman" w:hAnsi="Book Antiqua" w:cs="Times New Roman"/>
          <w:b/>
          <w:color w:val="FF0000"/>
          <w:sz w:val="16"/>
          <w:szCs w:val="16"/>
          <w:lang w:eastAsia="pt-BR"/>
        </w:rPr>
        <w:t xml:space="preserve"> </w:t>
      </w:r>
      <w:r w:rsidR="00EF0992">
        <w:rPr>
          <w:rFonts w:ascii="Book Antiqua" w:hAnsi="Book Antiqua"/>
          <w:b/>
          <w:bCs/>
          <w:color w:val="FF0000"/>
          <w:sz w:val="16"/>
          <w:szCs w:val="16"/>
          <w:u w:val="single"/>
        </w:rPr>
        <w:t>(Anal. Judic./TRF3-2023)</w:t>
      </w:r>
      <w:r w:rsidR="00827A58">
        <w:rPr>
          <w:rFonts w:ascii="Book Antiqua" w:hAnsi="Book Antiqua"/>
          <w:b/>
          <w:bCs/>
          <w:color w:val="FF0000"/>
          <w:sz w:val="16"/>
          <w:szCs w:val="16"/>
        </w:rPr>
        <w:t xml:space="preserve"> </w:t>
      </w:r>
      <w:r w:rsidR="00827A58">
        <w:rPr>
          <w:rFonts w:ascii="Book Antiqua" w:hAnsi="Book Antiqua"/>
          <w:b/>
          <w:bCs/>
          <w:color w:val="FF0000"/>
          <w:sz w:val="16"/>
          <w:szCs w:val="16"/>
          <w:u w:val="single"/>
        </w:rPr>
        <w:t>(PCCE-2025)</w:t>
      </w:r>
    </w:p>
    <w:tbl>
      <w:tblPr>
        <w:tblStyle w:val="Tabelacomgrade"/>
        <w:tblW w:w="8784" w:type="dxa"/>
        <w:shd w:val="clear" w:color="auto" w:fill="CCFFFF"/>
        <w:tblLook w:val="04A0" w:firstRow="1" w:lastRow="0" w:firstColumn="1" w:lastColumn="0" w:noHBand="0" w:noVBand="1"/>
      </w:tblPr>
      <w:tblGrid>
        <w:gridCol w:w="8784"/>
      </w:tblGrid>
      <w:tr w:rsidR="00E33365" w:rsidRPr="003D7D2D" w14:paraId="663A9AF7" w14:textId="77777777" w:rsidTr="00F873EC">
        <w:tc>
          <w:tcPr>
            <w:tcW w:w="8784" w:type="dxa"/>
            <w:shd w:val="clear" w:color="auto" w:fill="CCFFFF"/>
          </w:tcPr>
          <w:p w14:paraId="585A6BC2" w14:textId="6B229578" w:rsidR="00734971" w:rsidRDefault="00734971" w:rsidP="00734971">
            <w:pPr>
              <w:jc w:val="both"/>
              <w:rPr>
                <w:rFonts w:ascii="Book Antiqua" w:eastAsia="Times New Roman" w:hAnsi="Book Antiqua" w:cs="Times New Roman"/>
                <w:b/>
                <w:sz w:val="19"/>
                <w:szCs w:val="19"/>
                <w:lang w:eastAsia="pt-BR"/>
              </w:rPr>
            </w:pPr>
            <w:r w:rsidRPr="00EA2B20">
              <w:rPr>
                <w:rFonts w:ascii="Book Antiqua" w:eastAsia="Times New Roman" w:hAnsi="Book Antiqua" w:cs="Times New Roman"/>
                <w:b/>
                <w:sz w:val="19"/>
                <w:szCs w:val="19"/>
                <w:lang w:eastAsia="pt-BR"/>
              </w:rPr>
              <w:t>(</w:t>
            </w:r>
            <w:r w:rsidRPr="00EA2B20">
              <w:rPr>
                <w:rFonts w:ascii="Book Antiqua" w:eastAsia="Times New Roman" w:hAnsi="Book Antiqua" w:cs="Times New Roman"/>
                <w:b/>
                <w:sz w:val="19"/>
                <w:szCs w:val="19"/>
                <w:highlight w:val="yellow"/>
                <w:lang w:eastAsia="pt-BR"/>
              </w:rPr>
              <w:t>Cartórios/TJAL-20</w:t>
            </w:r>
            <w:r>
              <w:rPr>
                <w:rFonts w:ascii="Book Antiqua" w:eastAsia="Times New Roman" w:hAnsi="Book Antiqua" w:cs="Times New Roman"/>
                <w:b/>
                <w:sz w:val="19"/>
                <w:szCs w:val="19"/>
                <w:highlight w:val="yellow"/>
                <w:lang w:eastAsia="pt-BR"/>
              </w:rPr>
              <w:t>23</w:t>
            </w:r>
            <w:r w:rsidRPr="00EA2B20">
              <w:rPr>
                <w:rFonts w:ascii="Book Antiqua" w:eastAsia="Times New Roman" w:hAnsi="Book Antiqua" w:cs="Times New Roman"/>
                <w:b/>
                <w:sz w:val="19"/>
                <w:szCs w:val="19"/>
                <w:highlight w:val="yellow"/>
                <w:lang w:eastAsia="pt-BR"/>
              </w:rPr>
              <w:t>-VUNESP</w:t>
            </w:r>
            <w:r w:rsidRPr="00EA2B20">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34971">
              <w:rPr>
                <w:rFonts w:ascii="Book Antiqua" w:eastAsia="Times New Roman" w:hAnsi="Book Antiqua" w:cs="Times New Roman"/>
                <w:bCs/>
                <w:sz w:val="19"/>
                <w:szCs w:val="19"/>
                <w:lang w:eastAsia="pt-BR"/>
              </w:rPr>
              <w:t>Não integra a definição de tributo expressa no artigo 3º do CTN a prestação</w:t>
            </w:r>
            <w:r>
              <w:rPr>
                <w:rFonts w:ascii="Book Antiqua" w:eastAsia="Times New Roman" w:hAnsi="Book Antiqua" w:cs="Times New Roman"/>
                <w:bCs/>
                <w:sz w:val="19"/>
                <w:szCs w:val="19"/>
                <w:lang w:eastAsia="pt-BR"/>
              </w:rPr>
              <w:t>:</w:t>
            </w:r>
            <w:r>
              <w:t xml:space="preserve"> </w:t>
            </w:r>
            <w:r w:rsidRPr="00734971">
              <w:rPr>
                <w:rFonts w:ascii="Book Antiqua" w:eastAsia="Times New Roman" w:hAnsi="Book Antiqua" w:cs="Times New Roman"/>
                <w:bCs/>
                <w:sz w:val="19"/>
                <w:szCs w:val="19"/>
                <w:lang w:eastAsia="pt-BR"/>
              </w:rPr>
              <w:t>que constitua multa ou penalidade.</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3º, CTN.</w:t>
            </w:r>
          </w:p>
          <w:p w14:paraId="1C9EF288" w14:textId="44CA0AA5" w:rsidR="00734971" w:rsidRDefault="00734971" w:rsidP="00734971">
            <w:pPr>
              <w:jc w:val="both"/>
              <w:rPr>
                <w:rFonts w:ascii="Book Antiqua" w:eastAsia="Times New Roman" w:hAnsi="Book Antiqua" w:cs="Times New Roman"/>
                <w:sz w:val="19"/>
                <w:szCs w:val="19"/>
                <w:lang w:eastAsia="pt-BR"/>
              </w:rPr>
            </w:pPr>
          </w:p>
          <w:p w14:paraId="28B0AB0E" w14:textId="0EE7412A" w:rsidR="00734971" w:rsidRDefault="00734971" w:rsidP="0073497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34971">
              <w:rPr>
                <w:rFonts w:ascii="Book Antiqua" w:eastAsia="Times New Roman" w:hAnsi="Book Antiqua" w:cs="Times New Roman"/>
                <w:b/>
                <w:i/>
                <w:iCs/>
                <w:color w:val="FF0000"/>
                <w:sz w:val="19"/>
                <w:szCs w:val="19"/>
                <w:highlight w:val="green"/>
                <w:lang w:eastAsia="pt-BR"/>
              </w:rPr>
              <w:t>TJMT-2009</w:t>
            </w:r>
            <w:r>
              <w:rPr>
                <w:rFonts w:ascii="Book Antiqua" w:eastAsia="Times New Roman" w:hAnsi="Book Antiqua" w:cs="Times New Roman"/>
                <w:b/>
                <w:i/>
                <w:iCs/>
                <w:color w:val="FF0000"/>
                <w:sz w:val="19"/>
                <w:szCs w:val="19"/>
                <w:lang w:eastAsia="pt-BR"/>
              </w:rPr>
              <w:t>: #</w:t>
            </w:r>
            <w:r w:rsidRPr="00B12539">
              <w:rPr>
                <w:rFonts w:ascii="Book Antiqua" w:eastAsia="Times New Roman" w:hAnsi="Book Antiqua" w:cs="Times New Roman"/>
                <w:b/>
                <w:i/>
                <w:iCs/>
                <w:color w:val="FF0000"/>
                <w:sz w:val="19"/>
                <w:szCs w:val="19"/>
                <w:highlight w:val="green"/>
                <w:lang w:eastAsia="pt-BR"/>
              </w:rPr>
              <w:t>TRF4-2009</w:t>
            </w:r>
            <w:r>
              <w:rPr>
                <w:rFonts w:ascii="Book Antiqua" w:eastAsia="Times New Roman" w:hAnsi="Book Antiqua" w:cs="Times New Roman"/>
                <w:b/>
                <w:i/>
                <w:iCs/>
                <w:color w:val="FF0000"/>
                <w:sz w:val="19"/>
                <w:szCs w:val="19"/>
                <w:lang w:eastAsia="pt-BR"/>
              </w:rPr>
              <w:t>: #</w:t>
            </w:r>
            <w:r w:rsidRPr="00C67717">
              <w:rPr>
                <w:rFonts w:ascii="Book Antiqua" w:eastAsia="Times New Roman" w:hAnsi="Book Antiqua" w:cs="Times New Roman"/>
                <w:b/>
                <w:i/>
                <w:iCs/>
                <w:color w:val="FF0000"/>
                <w:sz w:val="19"/>
                <w:szCs w:val="19"/>
                <w:highlight w:val="green"/>
                <w:lang w:eastAsia="pt-BR"/>
              </w:rPr>
              <w:t>TRF2-2009</w:t>
            </w:r>
            <w:r>
              <w:rPr>
                <w:rFonts w:ascii="Book Antiqua" w:eastAsia="Times New Roman" w:hAnsi="Book Antiqua" w:cs="Times New Roman"/>
                <w:b/>
                <w:i/>
                <w:iCs/>
                <w:color w:val="FF0000"/>
                <w:sz w:val="19"/>
                <w:szCs w:val="19"/>
                <w:lang w:eastAsia="pt-BR"/>
              </w:rPr>
              <w:t>: #</w:t>
            </w:r>
            <w:r w:rsidRPr="006A7C42">
              <w:rPr>
                <w:rFonts w:ascii="Book Antiqua" w:eastAsia="Times New Roman" w:hAnsi="Book Antiqua" w:cs="Times New Roman"/>
                <w:b/>
                <w:i/>
                <w:iCs/>
                <w:color w:val="FF0000"/>
                <w:sz w:val="19"/>
                <w:szCs w:val="19"/>
                <w:highlight w:val="green"/>
                <w:lang w:eastAsia="pt-BR"/>
              </w:rPr>
              <w:t>MPF-2013</w:t>
            </w:r>
            <w:r>
              <w:rPr>
                <w:rFonts w:ascii="Book Antiqua" w:eastAsia="Times New Roman" w:hAnsi="Book Antiqua" w:cs="Times New Roman"/>
                <w:b/>
                <w:i/>
                <w:iCs/>
                <w:color w:val="FF0000"/>
                <w:sz w:val="19"/>
                <w:szCs w:val="19"/>
                <w:lang w:eastAsia="pt-BR"/>
              </w:rPr>
              <w:t>: #</w:t>
            </w:r>
            <w:r w:rsidRPr="001A3A15">
              <w:rPr>
                <w:rFonts w:ascii="Book Antiqua" w:eastAsia="Times New Roman" w:hAnsi="Book Antiqua" w:cs="Times New Roman"/>
                <w:b/>
                <w:i/>
                <w:iCs/>
                <w:color w:val="FF0000"/>
                <w:sz w:val="19"/>
                <w:szCs w:val="19"/>
                <w:highlight w:val="green"/>
                <w:lang w:eastAsia="pt-BR"/>
              </w:rPr>
              <w:t>PGM-POA/RS-2016</w:t>
            </w:r>
            <w:r w:rsidR="008F6716">
              <w:rPr>
                <w:rFonts w:ascii="Book Antiqua" w:eastAsia="Times New Roman" w:hAnsi="Book Antiqua" w:cs="Times New Roman"/>
                <w:b/>
                <w:i/>
                <w:iCs/>
                <w:color w:val="FF0000"/>
                <w:sz w:val="19"/>
                <w:szCs w:val="19"/>
                <w:lang w:eastAsia="pt-BR"/>
              </w:rPr>
              <w:t>: #</w:t>
            </w:r>
            <w:r w:rsidR="008F6716" w:rsidRPr="008F6716">
              <w:rPr>
                <w:rFonts w:ascii="Book Antiqua" w:eastAsia="Times New Roman" w:hAnsi="Book Antiqua" w:cs="Times New Roman"/>
                <w:b/>
                <w:i/>
                <w:iCs/>
                <w:color w:val="FF0000"/>
                <w:sz w:val="19"/>
                <w:szCs w:val="19"/>
                <w:highlight w:val="green"/>
                <w:lang w:eastAsia="pt-BR"/>
              </w:rPr>
              <w:t>DPESP-2023</w:t>
            </w:r>
            <w:r>
              <w:rPr>
                <w:rFonts w:ascii="Book Antiqua" w:eastAsia="Times New Roman" w:hAnsi="Book Antiqua" w:cs="Times New Roman"/>
                <w:b/>
                <w:i/>
                <w:iCs/>
                <w:color w:val="FF0000"/>
                <w:sz w:val="19"/>
                <w:szCs w:val="19"/>
                <w:lang w:eastAsia="pt-BR"/>
              </w:rPr>
              <w:t>: #</w:t>
            </w:r>
            <w:r w:rsidRPr="00734971">
              <w:rPr>
                <w:rFonts w:ascii="Book Antiqua" w:eastAsia="Times New Roman" w:hAnsi="Book Antiqua" w:cs="Times New Roman"/>
                <w:b/>
                <w:i/>
                <w:iCs/>
                <w:color w:val="FF0000"/>
                <w:sz w:val="19"/>
                <w:szCs w:val="19"/>
                <w:highlight w:val="green"/>
                <w:lang w:eastAsia="pt-BR"/>
              </w:rPr>
              <w:t>Cartórios/TJAL-2023</w:t>
            </w:r>
            <w:r w:rsidR="00D77B9E">
              <w:rPr>
                <w:rFonts w:ascii="Book Antiqua" w:eastAsia="Times New Roman" w:hAnsi="Book Antiqua" w:cs="Times New Roman"/>
                <w:b/>
                <w:i/>
                <w:iCs/>
                <w:color w:val="FF0000"/>
                <w:sz w:val="19"/>
                <w:szCs w:val="19"/>
                <w:lang w:eastAsia="pt-BR"/>
              </w:rPr>
              <w:t>: #</w:t>
            </w:r>
            <w:r w:rsidR="00D77B9E" w:rsidRPr="00D77B9E">
              <w:rPr>
                <w:rFonts w:ascii="Book Antiqua" w:eastAsia="Times New Roman" w:hAnsi="Book Antiqua" w:cs="Times New Roman"/>
                <w:b/>
                <w:i/>
                <w:iCs/>
                <w:color w:val="FF0000"/>
                <w:sz w:val="19"/>
                <w:szCs w:val="19"/>
                <w:highlight w:val="green"/>
                <w:lang w:eastAsia="pt-BR"/>
              </w:rPr>
              <w:t>Cartórios/TJMA-2023</w:t>
            </w:r>
            <w:r>
              <w:rPr>
                <w:rFonts w:ascii="Book Antiqua" w:eastAsia="Times New Roman" w:hAnsi="Book Antiqua" w:cs="Times New Roman"/>
                <w:b/>
                <w:i/>
                <w:iCs/>
                <w:color w:val="FF0000"/>
                <w:sz w:val="19"/>
                <w:szCs w:val="19"/>
                <w:lang w:eastAsia="pt-BR"/>
              </w:rPr>
              <w:t>: #</w:t>
            </w:r>
            <w:r w:rsidRPr="00AF1779">
              <w:rPr>
                <w:rFonts w:ascii="Book Antiqua" w:eastAsia="Times New Roman" w:hAnsi="Book Antiqua" w:cs="Times New Roman"/>
                <w:b/>
                <w:i/>
                <w:iCs/>
                <w:color w:val="FF0000"/>
                <w:sz w:val="19"/>
                <w:szCs w:val="19"/>
                <w:highlight w:val="green"/>
                <w:lang w:eastAsia="pt-BR"/>
              </w:rPr>
              <w:t>PFN-2023</w:t>
            </w:r>
            <w:r>
              <w:rPr>
                <w:rFonts w:ascii="Book Antiqua" w:eastAsia="Times New Roman" w:hAnsi="Book Antiqua" w:cs="Times New Roman"/>
                <w:b/>
                <w:i/>
                <w:iCs/>
                <w:color w:val="FF0000"/>
                <w:sz w:val="19"/>
                <w:szCs w:val="19"/>
                <w:lang w:eastAsia="pt-BR"/>
              </w:rPr>
              <w:t>: #</w:t>
            </w:r>
            <w:r w:rsidRPr="00C67717">
              <w:rPr>
                <w:rFonts w:ascii="Book Antiqua" w:eastAsia="Times New Roman" w:hAnsi="Book Antiqua" w:cs="Times New Roman"/>
                <w:b/>
                <w:i/>
                <w:iCs/>
                <w:color w:val="FF0000"/>
                <w:sz w:val="19"/>
                <w:szCs w:val="19"/>
                <w:highlight w:val="green"/>
                <w:lang w:eastAsia="pt-BR"/>
              </w:rPr>
              <w:t>CESPE</w:t>
            </w:r>
            <w:r w:rsidR="00D77B9E">
              <w:rPr>
                <w:rFonts w:ascii="Book Antiqua" w:eastAsia="Times New Roman" w:hAnsi="Book Antiqua" w:cs="Times New Roman"/>
                <w:b/>
                <w:i/>
                <w:iCs/>
                <w:color w:val="FF0000"/>
                <w:sz w:val="19"/>
                <w:szCs w:val="19"/>
                <w:lang w:eastAsia="pt-BR"/>
              </w:rPr>
              <w:t>: #</w:t>
            </w:r>
            <w:r w:rsidR="00D77B9E" w:rsidRPr="00D77B9E">
              <w:rPr>
                <w:rFonts w:ascii="Book Antiqua" w:eastAsia="Times New Roman" w:hAnsi="Book Antiqua" w:cs="Times New Roman"/>
                <w:b/>
                <w:i/>
                <w:iCs/>
                <w:color w:val="FF0000"/>
                <w:sz w:val="19"/>
                <w:szCs w:val="19"/>
                <w:highlight w:val="green"/>
                <w:lang w:eastAsia="pt-BR"/>
              </w:rPr>
              <w:t>Consulplan</w:t>
            </w:r>
            <w:r w:rsidR="008F6716">
              <w:rPr>
                <w:rFonts w:ascii="Book Antiqua" w:eastAsia="Times New Roman" w:hAnsi="Book Antiqua" w:cs="Times New Roman"/>
                <w:b/>
                <w:i/>
                <w:iCs/>
                <w:color w:val="FF0000"/>
                <w:sz w:val="19"/>
                <w:szCs w:val="19"/>
                <w:lang w:eastAsia="pt-BR"/>
              </w:rPr>
              <w:t>: #</w:t>
            </w:r>
            <w:r w:rsidR="008F6716" w:rsidRPr="008F6716">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1A3A15">
              <w:rPr>
                <w:rFonts w:ascii="Book Antiqua" w:eastAsia="Times New Roman" w:hAnsi="Book Antiqua" w:cs="Times New Roman"/>
                <w:b/>
                <w:i/>
                <w:iCs/>
                <w:color w:val="FF0000"/>
                <w:sz w:val="19"/>
                <w:szCs w:val="19"/>
                <w:highlight w:val="green"/>
                <w:lang w:eastAsia="pt-BR"/>
              </w:rPr>
              <w:t>Fundatec</w:t>
            </w:r>
            <w:r>
              <w:rPr>
                <w:rFonts w:ascii="Book Antiqua" w:eastAsia="Times New Roman" w:hAnsi="Book Antiqua" w:cs="Times New Roman"/>
                <w:b/>
                <w:i/>
                <w:iCs/>
                <w:color w:val="FF0000"/>
                <w:sz w:val="19"/>
                <w:szCs w:val="19"/>
                <w:lang w:eastAsia="pt-BR"/>
              </w:rPr>
              <w:t>: #</w:t>
            </w:r>
            <w:r w:rsidRPr="00734971">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 </w:t>
            </w:r>
            <w:r w:rsidRPr="00B12539">
              <w:rPr>
                <w:rFonts w:ascii="Book Antiqua" w:eastAsia="Times New Roman" w:hAnsi="Book Antiqua" w:cs="Times New Roman"/>
                <w:sz w:val="19"/>
                <w:szCs w:val="19"/>
                <w:lang w:eastAsia="pt-BR"/>
              </w:rPr>
              <w:t>multa não é tributo, pois, segundo o art. 3 do CTN, tributo não se constitui sanção de ato ilícito, característica precípua da multa.</w:t>
            </w:r>
          </w:p>
          <w:tbl>
            <w:tblPr>
              <w:tblStyle w:val="Tabelacomgrade"/>
              <w:tblW w:w="0" w:type="auto"/>
              <w:tblLook w:val="04A0" w:firstRow="1" w:lastRow="0" w:firstColumn="1" w:lastColumn="0" w:noHBand="0" w:noVBand="1"/>
            </w:tblPr>
            <w:tblGrid>
              <w:gridCol w:w="8553"/>
            </w:tblGrid>
            <w:tr w:rsidR="00734971" w14:paraId="53EBDC17" w14:textId="77777777" w:rsidTr="00734971">
              <w:tc>
                <w:tcPr>
                  <w:tcW w:w="8553" w:type="dxa"/>
                  <w:shd w:val="clear" w:color="auto" w:fill="FFFFFF" w:themeFill="background1"/>
                </w:tcPr>
                <w:p w14:paraId="213A4814" w14:textId="7B79F8D1" w:rsidR="00734971" w:rsidRPr="00734971" w:rsidRDefault="00734971" w:rsidP="00734971">
                  <w:pPr>
                    <w:jc w:val="both"/>
                    <w:rPr>
                      <w:rFonts w:ascii="Book Antiqua" w:eastAsia="Times New Roman" w:hAnsi="Book Antiqua" w:cs="Times New Roman"/>
                      <w:sz w:val="18"/>
                      <w:szCs w:val="18"/>
                      <w:lang w:eastAsia="pt-BR"/>
                    </w:rPr>
                  </w:pPr>
                  <w:r w:rsidRPr="00734971">
                    <w:rPr>
                      <w:rFonts w:ascii="Book Antiqua" w:eastAsia="Times New Roman" w:hAnsi="Book Antiqua" w:cs="Times New Roman"/>
                      <w:b/>
                      <w:sz w:val="18"/>
                      <w:szCs w:val="18"/>
                      <w:lang w:eastAsia="pt-BR"/>
                    </w:rPr>
                    <w:t>(</w:t>
                  </w:r>
                  <w:r w:rsidRPr="00734971">
                    <w:rPr>
                      <w:rFonts w:ascii="Book Antiqua" w:eastAsia="Times New Roman" w:hAnsi="Book Antiqua" w:cs="Times New Roman"/>
                      <w:b/>
                      <w:sz w:val="18"/>
                      <w:szCs w:val="18"/>
                      <w:highlight w:val="yellow"/>
                      <w:lang w:eastAsia="pt-BR"/>
                    </w:rPr>
                    <w:t>TJMT-2009-VUNESP</w:t>
                  </w:r>
                  <w:r w:rsidRPr="00734971">
                    <w:rPr>
                      <w:rFonts w:ascii="Book Antiqua" w:eastAsia="Times New Roman" w:hAnsi="Book Antiqua" w:cs="Times New Roman"/>
                      <w:b/>
                      <w:sz w:val="18"/>
                      <w:szCs w:val="18"/>
                      <w:lang w:eastAsia="pt-BR"/>
                    </w:rPr>
                    <w:t xml:space="preserve">): </w:t>
                  </w:r>
                  <w:r w:rsidRPr="00734971">
                    <w:rPr>
                      <w:rFonts w:ascii="Book Antiqua" w:eastAsia="Times New Roman" w:hAnsi="Book Antiqua" w:cs="Times New Roman"/>
                      <w:sz w:val="18"/>
                      <w:szCs w:val="18"/>
                      <w:lang w:eastAsia="pt-BR"/>
                    </w:rPr>
                    <w:t>Escapa ao conceito de tributo a ideia de penalidade.</w:t>
                  </w:r>
                </w:p>
              </w:tc>
            </w:tr>
          </w:tbl>
          <w:p w14:paraId="170C70F8" w14:textId="77777777" w:rsidR="00734971" w:rsidRDefault="00734971" w:rsidP="00734971">
            <w:pPr>
              <w:jc w:val="both"/>
              <w:rPr>
                <w:rFonts w:ascii="Book Antiqua" w:eastAsia="Times New Roman" w:hAnsi="Book Antiqua" w:cs="Times New Roman"/>
                <w:b/>
                <w:sz w:val="19"/>
                <w:szCs w:val="19"/>
                <w:lang w:eastAsia="pt-BR"/>
              </w:rPr>
            </w:pPr>
          </w:p>
          <w:p w14:paraId="43E4D744" w14:textId="14BB1268" w:rsidR="00E97518" w:rsidRDefault="00E97518" w:rsidP="00E9751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PFN-2023</w:t>
            </w:r>
            <w:r w:rsidRPr="00E3066E">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97518">
              <w:rPr>
                <w:rFonts w:ascii="Book Antiqua" w:eastAsia="Times New Roman" w:hAnsi="Book Antiqua" w:cs="Times New Roman"/>
                <w:bCs/>
                <w:sz w:val="19"/>
                <w:szCs w:val="19"/>
                <w:lang w:eastAsia="pt-BR"/>
              </w:rPr>
              <w:t>No que se refere ao sistema tributário nacional e às normas gerais de direito tributário, julgue o ite</w:t>
            </w:r>
            <w:r>
              <w:rPr>
                <w:rFonts w:ascii="Book Antiqua" w:eastAsia="Times New Roman" w:hAnsi="Book Antiqua" w:cs="Times New Roman"/>
                <w:bCs/>
                <w:sz w:val="19"/>
                <w:szCs w:val="19"/>
                <w:lang w:eastAsia="pt-BR"/>
              </w:rPr>
              <w:t>m</w:t>
            </w:r>
            <w:r w:rsidRPr="00E97518">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w:t>
            </w:r>
            <w:r>
              <w:t xml:space="preserve"> </w:t>
            </w:r>
            <w:r w:rsidRPr="00E97518">
              <w:rPr>
                <w:rFonts w:ascii="Book Antiqua" w:eastAsia="Times New Roman" w:hAnsi="Book Antiqua" w:cs="Times New Roman"/>
                <w:bCs/>
                <w:sz w:val="19"/>
                <w:szCs w:val="19"/>
                <w:lang w:eastAsia="pt-BR"/>
              </w:rPr>
              <w:t xml:space="preserve">Apesar do caráter compulsório do tributo, a legislação por vezes permite ao contribuinte a opção por regimes tributários alternativos, como o Simples Nacional, o que </w:t>
            </w:r>
            <w:r w:rsidRPr="00E97518">
              <w:rPr>
                <w:rFonts w:ascii="Book Antiqua" w:eastAsia="Times New Roman" w:hAnsi="Book Antiqua" w:cs="Times New Roman"/>
                <w:bCs/>
                <w:sz w:val="19"/>
                <w:szCs w:val="19"/>
                <w:lang w:eastAsia="pt-BR"/>
              </w:rPr>
              <w:lastRenderedPageBreak/>
              <w:t>não descaracteriza a natureza tributária da obrigação.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3º, CTN</w:t>
            </w:r>
            <w:r w:rsidR="00F064D1">
              <w:rPr>
                <w:rFonts w:ascii="Book Antiqua" w:eastAsia="Times New Roman" w:hAnsi="Book Antiqua" w:cs="Times New Roman"/>
                <w:b/>
                <w:sz w:val="19"/>
                <w:szCs w:val="19"/>
                <w:lang w:eastAsia="pt-BR"/>
              </w:rPr>
              <w:t xml:space="preserve">; art. 146, </w:t>
            </w:r>
            <w:r w:rsidR="00F064D1" w:rsidRPr="00F064D1">
              <w:rPr>
                <w:rFonts w:ascii="Book Antiqua" w:eastAsia="Times New Roman" w:hAnsi="Book Antiqua" w:cs="Times New Roman"/>
                <w:b/>
                <w:sz w:val="19"/>
                <w:szCs w:val="19"/>
                <w:lang w:eastAsia="pt-BR"/>
              </w:rPr>
              <w:t>caput</w:t>
            </w:r>
            <w:r w:rsidR="00F064D1">
              <w:rPr>
                <w:rFonts w:ascii="Book Antiqua" w:eastAsia="Times New Roman" w:hAnsi="Book Antiqua" w:cs="Times New Roman"/>
                <w:b/>
                <w:sz w:val="19"/>
                <w:szCs w:val="19"/>
                <w:lang w:eastAsia="pt-BR"/>
              </w:rPr>
              <w:t>, III, ‘d’ e § único, inciso I da CF</w:t>
            </w:r>
            <w:r w:rsidR="00F064D1">
              <w:rPr>
                <w:rStyle w:val="Refdenotaderodap"/>
                <w:rFonts w:ascii="Book Antiqua" w:eastAsia="Times New Roman" w:hAnsi="Book Antiqua" w:cs="Times New Roman"/>
                <w:b/>
                <w:sz w:val="19"/>
                <w:szCs w:val="19"/>
                <w:lang w:eastAsia="pt-BR"/>
              </w:rPr>
              <w:footnoteReference w:id="1"/>
            </w:r>
            <w:r w:rsidR="00F064D1">
              <w:rPr>
                <w:rFonts w:ascii="Book Antiqua" w:eastAsia="Times New Roman" w:hAnsi="Book Antiqua" w:cs="Times New Roman"/>
                <w:b/>
                <w:sz w:val="19"/>
                <w:szCs w:val="19"/>
                <w:lang w:eastAsia="pt-BR"/>
              </w:rPr>
              <w:t xml:space="preserve"> c/c</w:t>
            </w:r>
            <w:r>
              <w:rPr>
                <w:rFonts w:ascii="Book Antiqua" w:eastAsia="Times New Roman" w:hAnsi="Book Antiqua" w:cs="Times New Roman"/>
                <w:b/>
                <w:sz w:val="19"/>
                <w:szCs w:val="19"/>
                <w:lang w:eastAsia="pt-BR"/>
              </w:rPr>
              <w:t xml:space="preserve"> LC 123/06.</w:t>
            </w:r>
          </w:p>
          <w:p w14:paraId="01D0209D" w14:textId="77777777" w:rsidR="00E97518" w:rsidRDefault="00E97518" w:rsidP="00E97518">
            <w:pPr>
              <w:jc w:val="both"/>
              <w:rPr>
                <w:rFonts w:ascii="Book Antiqua" w:eastAsia="Times New Roman" w:hAnsi="Book Antiqua" w:cs="Times New Roman"/>
                <w:b/>
                <w:i/>
                <w:iCs/>
                <w:color w:val="FF0000"/>
                <w:sz w:val="19"/>
                <w:szCs w:val="19"/>
                <w:lang w:eastAsia="pt-BR"/>
              </w:rPr>
            </w:pPr>
          </w:p>
          <w:p w14:paraId="6DA5DAD9" w14:textId="2290EFA0" w:rsidR="00E97518" w:rsidRDefault="00E97518" w:rsidP="00E97518">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 assertiva está correta, </w:t>
            </w:r>
            <w:r w:rsidRPr="00E97518">
              <w:rPr>
                <w:rFonts w:ascii="Book Antiqua" w:eastAsia="Times New Roman" w:hAnsi="Book Antiqua" w:cs="Times New Roman"/>
                <w:sz w:val="19"/>
                <w:szCs w:val="19"/>
                <w:lang w:eastAsia="pt-BR"/>
              </w:rPr>
              <w:t>já que há que ser pago o tributo, mas a forma como isso ocorre pode variar, sendo o Simples Nacional (regulado pela LC 123/06) apenas uma forma diferente de fazê-lo (opção).</w:t>
            </w:r>
          </w:p>
          <w:p w14:paraId="676F14D5" w14:textId="77777777" w:rsidR="00E97518" w:rsidRDefault="00E97518" w:rsidP="00734971">
            <w:pPr>
              <w:jc w:val="both"/>
              <w:rPr>
                <w:rFonts w:ascii="Book Antiqua" w:eastAsia="Times New Roman" w:hAnsi="Book Antiqua" w:cs="Times New Roman"/>
                <w:b/>
                <w:sz w:val="19"/>
                <w:szCs w:val="19"/>
                <w:lang w:eastAsia="pt-BR"/>
              </w:rPr>
            </w:pPr>
          </w:p>
          <w:p w14:paraId="6DC7A861" w14:textId="6854AF2E" w:rsidR="003104D1" w:rsidRDefault="003104D1" w:rsidP="00D77B9E">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Cartórios/TJM</w:t>
            </w:r>
            <w:r>
              <w:rPr>
                <w:rFonts w:ascii="Book Antiqua" w:eastAsia="Times New Roman" w:hAnsi="Book Antiqua" w:cs="Times New Roman"/>
                <w:b/>
                <w:sz w:val="19"/>
                <w:szCs w:val="19"/>
                <w:highlight w:val="yellow"/>
                <w:lang w:eastAsia="pt-BR"/>
              </w:rPr>
              <w:t>A-2023</w:t>
            </w:r>
            <w:r w:rsidRPr="003D7D2D">
              <w:rPr>
                <w:rFonts w:ascii="Book Antiqua" w:eastAsia="Times New Roman" w:hAnsi="Book Antiqua" w:cs="Times New Roman"/>
                <w:b/>
                <w:sz w:val="19"/>
                <w:szCs w:val="19"/>
                <w:highlight w:val="yellow"/>
                <w:lang w:eastAsia="pt-BR"/>
              </w:rPr>
              <w:t>-Consulplan</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D77B9E" w:rsidRPr="00D77B9E">
              <w:rPr>
                <w:rFonts w:ascii="Book Antiqua" w:eastAsia="Times New Roman" w:hAnsi="Book Antiqua" w:cs="Times New Roman"/>
                <w:sz w:val="19"/>
                <w:szCs w:val="19"/>
                <w:lang w:eastAsia="pt-BR"/>
              </w:rPr>
              <w:t>O conceito de tributo está explicitado no Art. 3º, do CTN, Lei nº 5.172/66. Sobre este conceito analise a afirmativa a seguir</w:t>
            </w:r>
            <w:r w:rsidR="00D77B9E">
              <w:rPr>
                <w:rFonts w:ascii="Book Antiqua" w:eastAsia="Times New Roman" w:hAnsi="Book Antiqua" w:cs="Times New Roman"/>
                <w:sz w:val="19"/>
                <w:szCs w:val="19"/>
                <w:lang w:eastAsia="pt-BR"/>
              </w:rPr>
              <w:t xml:space="preserve">: </w:t>
            </w:r>
            <w:r w:rsidR="00D77B9E" w:rsidRPr="00D77B9E">
              <w:rPr>
                <w:rFonts w:ascii="Book Antiqua" w:eastAsia="Times New Roman" w:hAnsi="Book Antiqua" w:cs="Times New Roman"/>
                <w:sz w:val="19"/>
                <w:szCs w:val="19"/>
                <w:lang w:eastAsia="pt-BR"/>
              </w:rPr>
              <w:t>As obrigações tributárias são cobradas mediante atividade administrativa plenamente vinculada</w:t>
            </w:r>
            <w:r w:rsidR="00D77B9E">
              <w:rPr>
                <w:rFonts w:ascii="Book Antiqua" w:eastAsia="Times New Roman" w:hAnsi="Book Antiqua" w:cs="Times New Roman"/>
                <w:sz w:val="19"/>
                <w:szCs w:val="19"/>
                <w:lang w:eastAsia="pt-BR"/>
              </w:rPr>
              <w:t>.</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º</w:t>
            </w:r>
            <w:r w:rsidRPr="003D7D2D">
              <w:rPr>
                <w:rFonts w:ascii="Book Antiqua" w:eastAsia="Times New Roman" w:hAnsi="Book Antiqua" w:cs="Times New Roman"/>
                <w:b/>
                <w:sz w:val="19"/>
                <w:szCs w:val="19"/>
                <w:lang w:eastAsia="pt-BR"/>
              </w:rPr>
              <w:t>, CTN.</w:t>
            </w:r>
          </w:p>
          <w:p w14:paraId="2FF1D3DC" w14:textId="77777777" w:rsidR="00D77B9E" w:rsidRDefault="00D77B9E" w:rsidP="00D77B9E">
            <w:pPr>
              <w:jc w:val="both"/>
              <w:rPr>
                <w:rFonts w:ascii="Book Antiqua" w:eastAsia="Times New Roman" w:hAnsi="Book Antiqua" w:cs="Times New Roman"/>
                <w:b/>
                <w:sz w:val="19"/>
                <w:szCs w:val="19"/>
                <w:lang w:eastAsia="pt-BR"/>
              </w:rPr>
            </w:pPr>
          </w:p>
          <w:p w14:paraId="607DD967" w14:textId="466F03D4" w:rsidR="00D77B9E" w:rsidRDefault="00D77B9E" w:rsidP="00D77B9E">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Cartórios/TJM</w:t>
            </w:r>
            <w:r>
              <w:rPr>
                <w:rFonts w:ascii="Book Antiqua" w:eastAsia="Times New Roman" w:hAnsi="Book Antiqua" w:cs="Times New Roman"/>
                <w:b/>
                <w:sz w:val="19"/>
                <w:szCs w:val="19"/>
                <w:highlight w:val="yellow"/>
                <w:lang w:eastAsia="pt-BR"/>
              </w:rPr>
              <w:t>A-2023</w:t>
            </w:r>
            <w:r w:rsidRPr="003D7D2D">
              <w:rPr>
                <w:rFonts w:ascii="Book Antiqua" w:eastAsia="Times New Roman" w:hAnsi="Book Antiqua" w:cs="Times New Roman"/>
                <w:b/>
                <w:sz w:val="19"/>
                <w:szCs w:val="19"/>
                <w:highlight w:val="yellow"/>
                <w:lang w:eastAsia="pt-BR"/>
              </w:rPr>
              <w:t>-Consulplan</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D77B9E">
              <w:rPr>
                <w:rFonts w:ascii="Book Antiqua" w:eastAsia="Times New Roman" w:hAnsi="Book Antiqua" w:cs="Times New Roman"/>
                <w:sz w:val="19"/>
                <w:szCs w:val="19"/>
                <w:lang w:eastAsia="pt-BR"/>
              </w:rPr>
              <w:t>O conceito de tributo está explicitado no Art. 3º, do CTN, Lei nº 5.172/66. Sobre este conceito analise a afirmativa a seguir</w:t>
            </w:r>
            <w:r>
              <w:rPr>
                <w:rFonts w:ascii="Book Antiqua" w:eastAsia="Times New Roman" w:hAnsi="Book Antiqua" w:cs="Times New Roman"/>
                <w:sz w:val="19"/>
                <w:szCs w:val="19"/>
                <w:lang w:eastAsia="pt-BR"/>
              </w:rPr>
              <w:t xml:space="preserve">: </w:t>
            </w:r>
            <w:r w:rsidRPr="00D77B9E">
              <w:rPr>
                <w:rFonts w:ascii="Book Antiqua" w:eastAsia="Times New Roman" w:hAnsi="Book Antiqua" w:cs="Times New Roman"/>
                <w:sz w:val="19"/>
                <w:szCs w:val="19"/>
                <w:lang w:eastAsia="pt-BR"/>
              </w:rPr>
              <w:t>A relação tributária tem natureza obrigacional; porém, diferentemente da obrigação civil, que nasce da autonomia de vontade, a tributária nasce da lei (ex lege), a partir da ocorrência, no mundo factual, do fato gerador componente da matriz tributária.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º</w:t>
            </w:r>
            <w:r w:rsidRPr="003D7D2D">
              <w:rPr>
                <w:rFonts w:ascii="Book Antiqua" w:eastAsia="Times New Roman" w:hAnsi="Book Antiqua" w:cs="Times New Roman"/>
                <w:b/>
                <w:sz w:val="19"/>
                <w:szCs w:val="19"/>
                <w:lang w:eastAsia="pt-BR"/>
              </w:rPr>
              <w:t>, CTN.</w:t>
            </w:r>
          </w:p>
          <w:p w14:paraId="77AD56EC" w14:textId="77777777" w:rsidR="003104D1" w:rsidRDefault="003104D1" w:rsidP="00734971">
            <w:pPr>
              <w:jc w:val="both"/>
              <w:rPr>
                <w:rFonts w:ascii="Book Antiqua" w:eastAsia="Times New Roman" w:hAnsi="Book Antiqua" w:cs="Times New Roman"/>
                <w:b/>
                <w:sz w:val="19"/>
                <w:szCs w:val="19"/>
                <w:lang w:eastAsia="pt-BR"/>
              </w:rPr>
            </w:pPr>
          </w:p>
          <w:p w14:paraId="68453F51" w14:textId="016F6A61" w:rsidR="00D77B9E" w:rsidRDefault="00D77B9E" w:rsidP="0073497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t xml:space="preserve"> </w:t>
            </w:r>
            <w:r w:rsidRPr="00D77B9E">
              <w:rPr>
                <w:rFonts w:ascii="Book Antiqua" w:eastAsia="Times New Roman" w:hAnsi="Book Antiqua" w:cs="Times New Roman"/>
                <w:sz w:val="19"/>
                <w:szCs w:val="19"/>
                <w:lang w:eastAsia="pt-BR"/>
              </w:rPr>
              <w:t xml:space="preserve">A doutrina afirma que a obrigação tributária possui </w:t>
            </w:r>
            <w:r w:rsidRPr="00D77B9E">
              <w:rPr>
                <w:rFonts w:ascii="Book Antiqua" w:eastAsia="Times New Roman" w:hAnsi="Book Antiqua" w:cs="Times New Roman"/>
                <w:b/>
                <w:bCs/>
                <w:sz w:val="19"/>
                <w:szCs w:val="19"/>
                <w:lang w:eastAsia="pt-BR"/>
              </w:rPr>
              <w:t xml:space="preserve">natureza jurídica </w:t>
            </w:r>
            <w:r w:rsidRPr="00D77B9E">
              <w:rPr>
                <w:rFonts w:ascii="Book Antiqua" w:eastAsia="Times New Roman" w:hAnsi="Book Antiqua" w:cs="Times New Roman"/>
                <w:b/>
                <w:bCs/>
                <w:i/>
                <w:iCs/>
                <w:sz w:val="19"/>
                <w:szCs w:val="19"/>
                <w:lang w:eastAsia="pt-BR"/>
              </w:rPr>
              <w:t>ex lege</w:t>
            </w:r>
            <w:r w:rsidRPr="00D77B9E">
              <w:rPr>
                <w:rFonts w:ascii="Book Antiqua" w:eastAsia="Times New Roman" w:hAnsi="Book Antiqua" w:cs="Times New Roman"/>
                <w:sz w:val="19"/>
                <w:szCs w:val="19"/>
                <w:lang w:eastAsia="pt-BR"/>
              </w:rPr>
              <w:t>, ou seja, que deriva da lei. Assim, a obrigação nasce independentemente da vontade ou até mesmo do conhecimento daqueles que a ela se submetem. Ex.: Aquele que recebe uma herança deverá pagar o imposto de transmissão “causa mortis”, ainda que não queira ou ainda que desconheça tal tributo.</w:t>
            </w:r>
          </w:p>
          <w:p w14:paraId="2AD92ADD" w14:textId="77777777" w:rsidR="00D77B9E" w:rsidRDefault="00D77B9E" w:rsidP="00734971">
            <w:pPr>
              <w:jc w:val="both"/>
              <w:rPr>
                <w:rFonts w:ascii="Book Antiqua" w:eastAsia="Times New Roman" w:hAnsi="Book Antiqua" w:cs="Times New Roman"/>
                <w:b/>
                <w:sz w:val="19"/>
                <w:szCs w:val="19"/>
                <w:lang w:eastAsia="pt-BR"/>
              </w:rPr>
            </w:pPr>
          </w:p>
          <w:p w14:paraId="43593069" w14:textId="6E0BDE42" w:rsidR="00EA2B20" w:rsidRDefault="00EA2B20" w:rsidP="00734971">
            <w:pPr>
              <w:jc w:val="both"/>
              <w:rPr>
                <w:rFonts w:ascii="Book Antiqua" w:eastAsia="Times New Roman" w:hAnsi="Book Antiqua" w:cs="Times New Roman"/>
                <w:b/>
                <w:sz w:val="19"/>
                <w:szCs w:val="19"/>
                <w:lang w:eastAsia="pt-BR"/>
              </w:rPr>
            </w:pPr>
            <w:r w:rsidRPr="00EA2B20">
              <w:rPr>
                <w:rFonts w:ascii="Book Antiqua" w:eastAsia="Times New Roman" w:hAnsi="Book Antiqua" w:cs="Times New Roman"/>
                <w:b/>
                <w:sz w:val="19"/>
                <w:szCs w:val="19"/>
                <w:lang w:eastAsia="pt-BR"/>
              </w:rPr>
              <w:t>(</w:t>
            </w:r>
            <w:r w:rsidRPr="00EA2B20">
              <w:rPr>
                <w:rFonts w:ascii="Book Antiqua" w:eastAsia="Times New Roman" w:hAnsi="Book Antiqua" w:cs="Times New Roman"/>
                <w:b/>
                <w:sz w:val="19"/>
                <w:szCs w:val="19"/>
                <w:highlight w:val="yellow"/>
                <w:lang w:eastAsia="pt-BR"/>
              </w:rPr>
              <w:t>Cartórios/TJAL-2019-VUNESP</w:t>
            </w:r>
            <w:r w:rsidRPr="00EA2B20">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A2B20">
              <w:rPr>
                <w:rFonts w:ascii="Book Antiqua" w:eastAsia="Times New Roman" w:hAnsi="Book Antiqua" w:cs="Times New Roman"/>
                <w:bCs/>
                <w:sz w:val="19"/>
                <w:szCs w:val="19"/>
                <w:lang w:eastAsia="pt-BR"/>
              </w:rPr>
              <w:t xml:space="preserve">Em face do conceito previsto no art. 3° do </w:t>
            </w:r>
            <w:r>
              <w:rPr>
                <w:rFonts w:ascii="Book Antiqua" w:eastAsia="Times New Roman" w:hAnsi="Book Antiqua" w:cs="Times New Roman"/>
                <w:bCs/>
                <w:sz w:val="19"/>
                <w:szCs w:val="19"/>
                <w:lang w:eastAsia="pt-BR"/>
              </w:rPr>
              <w:t>CTN</w:t>
            </w:r>
            <w:r w:rsidRPr="00EA2B20">
              <w:rPr>
                <w:rFonts w:ascii="Book Antiqua" w:eastAsia="Times New Roman" w:hAnsi="Book Antiqua" w:cs="Times New Roman"/>
                <w:bCs/>
                <w:sz w:val="19"/>
                <w:szCs w:val="19"/>
                <w:lang w:eastAsia="pt-BR"/>
              </w:rPr>
              <w:t>, não se caracteriza como tributo:</w:t>
            </w:r>
            <w:r>
              <w:rPr>
                <w:rFonts w:ascii="Book Antiqua" w:eastAsia="Times New Roman" w:hAnsi="Book Antiqua" w:cs="Times New Roman"/>
                <w:bCs/>
                <w:sz w:val="19"/>
                <w:szCs w:val="19"/>
                <w:lang w:eastAsia="pt-BR"/>
              </w:rPr>
              <w:t xml:space="preserve"> </w:t>
            </w:r>
            <w:r w:rsidRPr="00EA2B20">
              <w:rPr>
                <w:rFonts w:ascii="Book Antiqua" w:eastAsia="Times New Roman" w:hAnsi="Book Antiqua" w:cs="Times New Roman"/>
                <w:bCs/>
                <w:sz w:val="19"/>
                <w:szCs w:val="19"/>
                <w:lang w:eastAsia="pt-BR"/>
              </w:rPr>
              <w:t>a multa pelo pagamento fora do prazo do imposto sobre serviços de qualquer natureza.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3º, CTN.</w:t>
            </w:r>
          </w:p>
          <w:p w14:paraId="45F6D0BC" w14:textId="77777777" w:rsidR="00734971" w:rsidRDefault="00734971" w:rsidP="00734971">
            <w:pPr>
              <w:jc w:val="both"/>
              <w:rPr>
                <w:rFonts w:ascii="Book Antiqua" w:eastAsia="Times New Roman" w:hAnsi="Book Antiqua" w:cs="Times New Roman"/>
                <w:b/>
                <w:sz w:val="19"/>
                <w:szCs w:val="19"/>
                <w:lang w:eastAsia="pt-BR"/>
              </w:rPr>
            </w:pPr>
          </w:p>
          <w:p w14:paraId="220F2C1A" w14:textId="02D869A2" w:rsidR="00E3066E" w:rsidRDefault="00E3066E" w:rsidP="0073497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3066E">
              <w:rPr>
                <w:rFonts w:ascii="Book Antiqua" w:eastAsia="Times New Roman" w:hAnsi="Book Antiqua" w:cs="Times New Roman"/>
                <w:b/>
                <w:sz w:val="19"/>
                <w:szCs w:val="19"/>
                <w:highlight w:val="yellow"/>
                <w:lang w:eastAsia="pt-BR"/>
              </w:rPr>
              <w:t>PGEPE-2018-CESPE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3066E">
              <w:rPr>
                <w:rFonts w:ascii="Book Antiqua" w:eastAsia="Times New Roman" w:hAnsi="Book Antiqua" w:cs="Times New Roman"/>
                <w:bCs/>
                <w:sz w:val="19"/>
                <w:szCs w:val="19"/>
                <w:lang w:eastAsia="pt-BR"/>
              </w:rPr>
              <w:t>Considerando-se o que dispõe o CTN, é correto afirmar que, como regra geral, os tributos</w:t>
            </w:r>
            <w:r>
              <w:rPr>
                <w:rFonts w:ascii="Book Antiqua" w:eastAsia="Times New Roman" w:hAnsi="Book Antiqua" w:cs="Times New Roman"/>
                <w:bCs/>
                <w:sz w:val="19"/>
                <w:szCs w:val="19"/>
                <w:lang w:eastAsia="pt-BR"/>
              </w:rPr>
              <w:t xml:space="preserve"> </w:t>
            </w:r>
            <w:r w:rsidRPr="00E3066E">
              <w:rPr>
                <w:rFonts w:ascii="Book Antiqua" w:eastAsia="Times New Roman" w:hAnsi="Book Antiqua" w:cs="Times New Roman"/>
                <w:bCs/>
                <w:sz w:val="19"/>
                <w:szCs w:val="19"/>
                <w:lang w:eastAsia="pt-BR"/>
              </w:rPr>
              <w:t>podem incidir sobre bens e rendimentos decorrentes de atos ilícitos, embora não possam ser utilizados como sanção.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3º, CTN.</w:t>
            </w:r>
          </w:p>
          <w:p w14:paraId="66A98936" w14:textId="77777777" w:rsidR="00734971" w:rsidRDefault="00734971" w:rsidP="00734971">
            <w:pPr>
              <w:jc w:val="both"/>
              <w:rPr>
                <w:rFonts w:ascii="Book Antiqua" w:eastAsia="Times New Roman" w:hAnsi="Book Antiqua" w:cs="Times New Roman"/>
                <w:b/>
                <w:i/>
                <w:iCs/>
                <w:color w:val="FF0000"/>
                <w:sz w:val="19"/>
                <w:szCs w:val="19"/>
                <w:lang w:eastAsia="pt-BR"/>
              </w:rPr>
            </w:pPr>
          </w:p>
          <w:p w14:paraId="7A5E87E4" w14:textId="23A14BB4" w:rsidR="00E3066E" w:rsidRDefault="00E3066E" w:rsidP="0073497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Para compreender o enunciado da questão</w:t>
            </w:r>
            <w:r w:rsidRPr="00E3066E">
              <w:rPr>
                <w:rFonts w:ascii="Book Antiqua" w:eastAsia="Times New Roman" w:hAnsi="Book Antiqua" w:cs="Times New Roman"/>
                <w:sz w:val="19"/>
                <w:szCs w:val="19"/>
                <w:lang w:eastAsia="pt-BR"/>
              </w:rPr>
              <w:t>, devemos dominar o art. 3º do CTN, que trata da definição de Tributos</w:t>
            </w:r>
            <w:r>
              <w:rPr>
                <w:rFonts w:ascii="Book Antiqua" w:eastAsia="Times New Roman" w:hAnsi="Book Antiqua" w:cs="Times New Roman"/>
                <w:sz w:val="19"/>
                <w:szCs w:val="19"/>
                <w:lang w:eastAsia="pt-BR"/>
              </w:rPr>
              <w:t xml:space="preserve">. </w:t>
            </w:r>
            <w:r w:rsidRPr="00E3066E">
              <w:rPr>
                <w:rFonts w:ascii="Book Antiqua" w:eastAsia="Times New Roman" w:hAnsi="Book Antiqua" w:cs="Times New Roman"/>
                <w:sz w:val="19"/>
                <w:szCs w:val="19"/>
                <w:lang w:eastAsia="pt-BR"/>
              </w:rPr>
              <w:t>Daí se depreende que:</w:t>
            </w:r>
            <w:r>
              <w:rPr>
                <w:rFonts w:ascii="Book Antiqua" w:eastAsia="Times New Roman" w:hAnsi="Book Antiqua" w:cs="Times New Roman"/>
                <w:sz w:val="19"/>
                <w:szCs w:val="19"/>
                <w:lang w:eastAsia="pt-BR"/>
              </w:rPr>
              <w:t xml:space="preserve"> </w:t>
            </w:r>
            <w:r w:rsidRPr="00E3066E">
              <w:rPr>
                <w:rFonts w:ascii="Book Antiqua" w:eastAsia="Times New Roman" w:hAnsi="Book Antiqua" w:cs="Times New Roman"/>
                <w:b/>
                <w:bCs/>
                <w:sz w:val="19"/>
                <w:szCs w:val="19"/>
                <w:lang w:eastAsia="pt-BR"/>
              </w:rPr>
              <w:t xml:space="preserve">1) </w:t>
            </w:r>
            <w:r w:rsidRPr="00E3066E">
              <w:rPr>
                <w:rFonts w:ascii="Book Antiqua" w:eastAsia="Times New Roman" w:hAnsi="Book Antiqua" w:cs="Times New Roman"/>
                <w:sz w:val="19"/>
                <w:szCs w:val="19"/>
                <w:lang w:eastAsia="pt-BR"/>
              </w:rPr>
              <w:t>Sua obrigatoriedade advém da Lei.</w:t>
            </w:r>
            <w:r>
              <w:rPr>
                <w:rFonts w:ascii="Book Antiqua" w:eastAsia="Times New Roman" w:hAnsi="Book Antiqua" w:cs="Times New Roman"/>
                <w:sz w:val="19"/>
                <w:szCs w:val="19"/>
                <w:lang w:eastAsia="pt-BR"/>
              </w:rPr>
              <w:t xml:space="preserve">; </w:t>
            </w:r>
            <w:r w:rsidRPr="00E3066E">
              <w:rPr>
                <w:rFonts w:ascii="Book Antiqua" w:eastAsia="Times New Roman" w:hAnsi="Book Antiqua" w:cs="Times New Roman"/>
                <w:b/>
                <w:bCs/>
                <w:sz w:val="19"/>
                <w:szCs w:val="19"/>
                <w:lang w:eastAsia="pt-BR"/>
              </w:rPr>
              <w:t>2)</w:t>
            </w:r>
            <w:r>
              <w:rPr>
                <w:rFonts w:ascii="Book Antiqua" w:eastAsia="Times New Roman" w:hAnsi="Book Antiqua" w:cs="Times New Roman"/>
                <w:sz w:val="19"/>
                <w:szCs w:val="19"/>
                <w:lang w:eastAsia="pt-BR"/>
              </w:rPr>
              <w:t xml:space="preserve"> </w:t>
            </w:r>
            <w:r w:rsidRPr="00E3066E">
              <w:rPr>
                <w:rFonts w:ascii="Book Antiqua" w:eastAsia="Times New Roman" w:hAnsi="Book Antiqua" w:cs="Times New Roman"/>
                <w:sz w:val="19"/>
                <w:szCs w:val="19"/>
                <w:lang w:eastAsia="pt-BR"/>
              </w:rPr>
              <w:t>Pagos em moeda (pecúnia) ou cujo valor nela se possa exprimir (dação em pagamento de bens imóveis).</w:t>
            </w:r>
            <w:r>
              <w:rPr>
                <w:rFonts w:ascii="Book Antiqua" w:eastAsia="Times New Roman" w:hAnsi="Book Antiqua" w:cs="Times New Roman"/>
                <w:sz w:val="19"/>
                <w:szCs w:val="19"/>
                <w:lang w:eastAsia="pt-BR"/>
              </w:rPr>
              <w:t xml:space="preserve">; </w:t>
            </w:r>
            <w:r w:rsidRPr="00E3066E">
              <w:rPr>
                <w:rFonts w:ascii="Book Antiqua" w:eastAsia="Times New Roman" w:hAnsi="Book Antiqua" w:cs="Times New Roman"/>
                <w:b/>
                <w:bCs/>
                <w:sz w:val="19"/>
                <w:szCs w:val="19"/>
                <w:lang w:eastAsia="pt-BR"/>
              </w:rPr>
              <w:t>3)</w:t>
            </w:r>
            <w:r>
              <w:rPr>
                <w:rFonts w:ascii="Book Antiqua" w:eastAsia="Times New Roman" w:hAnsi="Book Antiqua" w:cs="Times New Roman"/>
                <w:b/>
                <w:bCs/>
                <w:sz w:val="19"/>
                <w:szCs w:val="19"/>
                <w:lang w:eastAsia="pt-BR"/>
              </w:rPr>
              <w:t xml:space="preserve"> </w:t>
            </w:r>
            <w:r w:rsidRPr="00E3066E">
              <w:rPr>
                <w:rFonts w:ascii="Book Antiqua" w:eastAsia="Times New Roman" w:hAnsi="Book Antiqua" w:cs="Times New Roman"/>
                <w:sz w:val="19"/>
                <w:szCs w:val="19"/>
                <w:lang w:eastAsia="pt-BR"/>
              </w:rPr>
              <w:t>A atividade administrativa é vinculada.</w:t>
            </w:r>
            <w:r>
              <w:rPr>
                <w:rFonts w:ascii="Book Antiqua" w:eastAsia="Times New Roman" w:hAnsi="Book Antiqua" w:cs="Times New Roman"/>
                <w:sz w:val="19"/>
                <w:szCs w:val="19"/>
                <w:lang w:eastAsia="pt-BR"/>
              </w:rPr>
              <w:t xml:space="preserve">; </w:t>
            </w:r>
            <w:r w:rsidRPr="00E3066E">
              <w:rPr>
                <w:rFonts w:ascii="Book Antiqua" w:eastAsia="Times New Roman" w:hAnsi="Book Antiqua" w:cs="Times New Roman"/>
                <w:b/>
                <w:bCs/>
                <w:sz w:val="19"/>
                <w:szCs w:val="19"/>
                <w:lang w:eastAsia="pt-BR"/>
              </w:rPr>
              <w:t xml:space="preserve">4) </w:t>
            </w:r>
            <w:r w:rsidRPr="00E3066E">
              <w:rPr>
                <w:rFonts w:ascii="Book Antiqua" w:eastAsia="Times New Roman" w:hAnsi="Book Antiqua" w:cs="Times New Roman"/>
                <w:sz w:val="19"/>
                <w:szCs w:val="19"/>
                <w:lang w:eastAsia="pt-BR"/>
              </w:rPr>
              <w:t>Podem advir de uma atividade estatal específica (como as taxas, conforme art</w:t>
            </w:r>
            <w:r w:rsidR="00E97518">
              <w:rPr>
                <w:rFonts w:ascii="Book Antiqua" w:eastAsia="Times New Roman" w:hAnsi="Book Antiqua" w:cs="Times New Roman"/>
                <w:sz w:val="19"/>
                <w:szCs w:val="19"/>
                <w:lang w:eastAsia="pt-BR"/>
              </w:rPr>
              <w:t>.</w:t>
            </w:r>
            <w:r w:rsidRPr="00E3066E">
              <w:rPr>
                <w:rFonts w:ascii="Book Antiqua" w:eastAsia="Times New Roman" w:hAnsi="Book Antiqua" w:cs="Times New Roman"/>
                <w:sz w:val="19"/>
                <w:szCs w:val="19"/>
                <w:lang w:eastAsia="pt-BR"/>
              </w:rPr>
              <w:t xml:space="preserve"> 77 do CTN).</w:t>
            </w:r>
            <w:r>
              <w:rPr>
                <w:rFonts w:ascii="Book Antiqua" w:eastAsia="Times New Roman" w:hAnsi="Book Antiqua" w:cs="Times New Roman"/>
                <w:sz w:val="19"/>
                <w:szCs w:val="19"/>
                <w:lang w:eastAsia="pt-BR"/>
              </w:rPr>
              <w:t xml:space="preserve">; </w:t>
            </w:r>
            <w:r w:rsidRPr="00E3066E">
              <w:rPr>
                <w:rFonts w:ascii="Book Antiqua" w:eastAsia="Times New Roman" w:hAnsi="Book Antiqua" w:cs="Times New Roman"/>
                <w:b/>
                <w:bCs/>
                <w:sz w:val="19"/>
                <w:szCs w:val="19"/>
                <w:lang w:eastAsia="pt-BR"/>
              </w:rPr>
              <w:t>5)</w:t>
            </w:r>
            <w:r>
              <w:rPr>
                <w:rFonts w:ascii="Book Antiqua" w:eastAsia="Times New Roman" w:hAnsi="Book Antiqua" w:cs="Times New Roman"/>
                <w:sz w:val="19"/>
                <w:szCs w:val="19"/>
                <w:lang w:eastAsia="pt-BR"/>
              </w:rPr>
              <w:t xml:space="preserve"> </w:t>
            </w:r>
            <w:r w:rsidRPr="00E3066E">
              <w:rPr>
                <w:rFonts w:ascii="Book Antiqua" w:eastAsia="Times New Roman" w:hAnsi="Book Antiqua" w:cs="Times New Roman"/>
                <w:sz w:val="19"/>
                <w:szCs w:val="19"/>
                <w:lang w:eastAsia="pt-BR"/>
              </w:rPr>
              <w:t xml:space="preserve">Não é sanção de ato ilícito, mas pode incidir sobre rendas ilícitas (através dos princípios da isonomia e do </w:t>
            </w:r>
            <w:r w:rsidRPr="00E3066E">
              <w:rPr>
                <w:rFonts w:ascii="Book Antiqua" w:eastAsia="Times New Roman" w:hAnsi="Book Antiqua" w:cs="Times New Roman"/>
                <w:i/>
                <w:iCs/>
                <w:sz w:val="19"/>
                <w:szCs w:val="19"/>
                <w:lang w:eastAsia="pt-BR"/>
              </w:rPr>
              <w:t>pecunia non olet</w:t>
            </w:r>
            <w:r w:rsidRPr="00E3066E">
              <w:rPr>
                <w:rFonts w:ascii="Book Antiqua" w:eastAsia="Times New Roman" w:hAnsi="Book Antiqua" w:cs="Times New Roman"/>
                <w:sz w:val="19"/>
                <w:szCs w:val="19"/>
                <w:lang w:eastAsia="pt-BR"/>
              </w:rPr>
              <w:t>).</w:t>
            </w:r>
          </w:p>
          <w:p w14:paraId="0DBB0A66" w14:textId="77777777" w:rsidR="00734971" w:rsidRPr="00E3066E" w:rsidRDefault="00734971" w:rsidP="00734971">
            <w:pPr>
              <w:jc w:val="both"/>
              <w:rPr>
                <w:rFonts w:ascii="Book Antiqua" w:eastAsia="Times New Roman" w:hAnsi="Book Antiqua" w:cs="Times New Roman"/>
                <w:bCs/>
                <w:sz w:val="19"/>
                <w:szCs w:val="19"/>
                <w:lang w:eastAsia="pt-BR"/>
              </w:rPr>
            </w:pPr>
          </w:p>
          <w:p w14:paraId="663A9AF0" w14:textId="704BF652" w:rsidR="00F83162" w:rsidRPr="003D7D2D" w:rsidRDefault="00F83162" w:rsidP="0073497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Aud</w:t>
            </w:r>
            <w:r w:rsidR="00D62DDF"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 xml:space="preserve"> Fiscal</w:t>
            </w:r>
            <w:r w:rsidR="00E3066E">
              <w:rPr>
                <w:rFonts w:ascii="Book Antiqua" w:eastAsia="Times New Roman" w:hAnsi="Book Antiqua" w:cs="Times New Roman"/>
                <w:b/>
                <w:sz w:val="19"/>
                <w:szCs w:val="19"/>
                <w:highlight w:val="yellow"/>
                <w:lang w:eastAsia="pt-BR"/>
              </w:rPr>
              <w:t>-</w:t>
            </w:r>
            <w:r w:rsidR="00B45BA2">
              <w:rPr>
                <w:rFonts w:ascii="Book Antiqua" w:eastAsia="Times New Roman" w:hAnsi="Book Antiqua" w:cs="Times New Roman"/>
                <w:b/>
                <w:sz w:val="19"/>
                <w:szCs w:val="19"/>
                <w:highlight w:val="yellow"/>
                <w:lang w:eastAsia="pt-BR"/>
              </w:rPr>
              <w:t>SEFIN</w:t>
            </w:r>
            <w:r w:rsidRPr="003D7D2D">
              <w:rPr>
                <w:rFonts w:ascii="Book Antiqua" w:eastAsia="Times New Roman" w:hAnsi="Book Antiqua" w:cs="Times New Roman"/>
                <w:b/>
                <w:sz w:val="19"/>
                <w:szCs w:val="19"/>
                <w:highlight w:val="yellow"/>
                <w:lang w:eastAsia="pt-BR"/>
              </w:rPr>
              <w:t>/RO-2018-FGV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w:t>
            </w:r>
            <w:r w:rsidRPr="003D7D2D">
              <w:rPr>
                <w:sz w:val="19"/>
                <w:szCs w:val="19"/>
              </w:rPr>
              <w:t xml:space="preserve"> </w:t>
            </w:r>
            <w:r w:rsidRPr="003D7D2D">
              <w:rPr>
                <w:rFonts w:ascii="Book Antiqua" w:eastAsia="Times New Roman" w:hAnsi="Book Antiqua" w:cs="Times New Roman"/>
                <w:sz w:val="19"/>
                <w:szCs w:val="19"/>
                <w:lang w:eastAsia="pt-BR"/>
              </w:rPr>
              <w:t xml:space="preserve">Os agentes públicos envolvidos na cobrança do tributo não podem agir motivados por pressupostos de conveniência e oportunidade, devendo cumprir o que determina a lei, pois a cobrança do tributo é atividade administrativa plenamente vinculada. </w:t>
            </w:r>
            <w:r w:rsidRPr="003D7D2D">
              <w:rPr>
                <w:rFonts w:ascii="Book Antiqua" w:eastAsia="Times New Roman" w:hAnsi="Book Antiqua" w:cs="Times New Roman"/>
                <w:b/>
                <w:sz w:val="19"/>
                <w:szCs w:val="19"/>
                <w:lang w:eastAsia="pt-BR"/>
              </w:rPr>
              <w:t>BL: art. 3º, CTN.</w:t>
            </w:r>
          </w:p>
          <w:p w14:paraId="6FB71BA9" w14:textId="77777777" w:rsidR="00734971" w:rsidRDefault="00734971" w:rsidP="00734971">
            <w:pPr>
              <w:jc w:val="both"/>
              <w:rPr>
                <w:rFonts w:ascii="Book Antiqua" w:eastAsia="Times New Roman" w:hAnsi="Book Antiqua" w:cs="Times New Roman"/>
                <w:b/>
                <w:i/>
                <w:iCs/>
                <w:color w:val="FF0000"/>
                <w:sz w:val="19"/>
                <w:szCs w:val="19"/>
                <w:lang w:eastAsia="pt-BR"/>
              </w:rPr>
            </w:pPr>
          </w:p>
          <w:p w14:paraId="3AD42A05" w14:textId="5B8A9D08" w:rsidR="0088666B" w:rsidRDefault="005D1007" w:rsidP="0073497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88666B" w:rsidRPr="003D7D2D">
              <w:rPr>
                <w:rFonts w:ascii="Book Antiqua" w:eastAsia="Times New Roman" w:hAnsi="Book Antiqua" w:cs="Times New Roman"/>
                <w:sz w:val="19"/>
                <w:szCs w:val="19"/>
                <w:lang w:eastAsia="pt-BR"/>
              </w:rPr>
              <w:t>: Pela literalidade do art. 3º do CTN, o lançamento é atividade plenamente vinculada. Ocorrendo o fato jurídico-tributário, o agente público tem o dever de proceder ao lançamento, não havendo que se cogitar em discricionariedade, sequer excepcionalmente.</w:t>
            </w:r>
          </w:p>
          <w:p w14:paraId="33DE5047" w14:textId="77777777" w:rsidR="00734971" w:rsidRDefault="00734971" w:rsidP="00734971">
            <w:pPr>
              <w:jc w:val="both"/>
              <w:rPr>
                <w:rFonts w:ascii="Book Antiqua" w:eastAsia="Times New Roman" w:hAnsi="Book Antiqua" w:cs="Times New Roman"/>
                <w:b/>
                <w:bCs/>
                <w:sz w:val="19"/>
                <w:szCs w:val="19"/>
                <w:lang w:eastAsia="pt-BR"/>
              </w:rPr>
            </w:pPr>
          </w:p>
          <w:p w14:paraId="137FDCF1" w14:textId="5EAD27D7" w:rsidR="009F6009" w:rsidRPr="009F6009" w:rsidRDefault="009F6009" w:rsidP="00734971">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9F6009">
              <w:rPr>
                <w:rFonts w:ascii="Book Antiqua" w:eastAsia="Times New Roman" w:hAnsi="Book Antiqua" w:cs="Times New Roman"/>
                <w:b/>
                <w:bCs/>
                <w:sz w:val="19"/>
                <w:szCs w:val="19"/>
                <w:highlight w:val="yellow"/>
                <w:lang w:eastAsia="pt-BR"/>
              </w:rPr>
              <w:t>TRF3-2018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Indique a afirmação correta: </w:t>
            </w:r>
            <w:r w:rsidRPr="009F6009">
              <w:rPr>
                <w:rFonts w:ascii="Book Antiqua" w:eastAsia="Times New Roman" w:hAnsi="Book Antiqua" w:cs="Times New Roman"/>
                <w:sz w:val="19"/>
                <w:szCs w:val="19"/>
                <w:lang w:eastAsia="pt-BR"/>
              </w:rPr>
              <w:t>Tributo é toda prestação pecuniária compulsória, em moeda ou cujo valor nela se possa exprimir, instituída em lei, que não constitua sanção por ato ilícito.</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3º, CTN.</w:t>
            </w:r>
          </w:p>
          <w:p w14:paraId="77D5C8AB" w14:textId="77777777" w:rsidR="00734971" w:rsidRDefault="00734971" w:rsidP="00734971">
            <w:pPr>
              <w:jc w:val="both"/>
              <w:rPr>
                <w:rFonts w:ascii="Book Antiqua" w:eastAsia="Times New Roman" w:hAnsi="Book Antiqua" w:cs="Times New Roman"/>
                <w:b/>
                <w:sz w:val="19"/>
                <w:szCs w:val="19"/>
                <w:lang w:eastAsia="pt-BR"/>
              </w:rPr>
            </w:pPr>
          </w:p>
          <w:p w14:paraId="663A9AF1" w14:textId="72BA8038" w:rsidR="0060741C" w:rsidRPr="003D7D2D" w:rsidRDefault="0060741C" w:rsidP="0073497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Cartórios/TJMG-2017-</w:t>
            </w:r>
            <w:r w:rsidR="0088666B" w:rsidRPr="003D7D2D">
              <w:rPr>
                <w:rFonts w:ascii="Book Antiqua" w:eastAsia="Times New Roman" w:hAnsi="Book Antiqua" w:cs="Times New Roman"/>
                <w:b/>
                <w:sz w:val="19"/>
                <w:szCs w:val="19"/>
                <w:highlight w:val="yellow"/>
                <w:lang w:eastAsia="pt-BR"/>
              </w:rPr>
              <w:t>Consulplan</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partir da definição legal de tributo, considerando-se o art. 3º e outras disposições constantes do CTN, é correto afirmar: Tributo é pagável em dinheiro, mas também em bens imóveis, nos termos da lei.  </w:t>
            </w:r>
            <w:r w:rsidRPr="003D7D2D">
              <w:rPr>
                <w:rFonts w:ascii="Book Antiqua" w:eastAsia="Times New Roman" w:hAnsi="Book Antiqua" w:cs="Times New Roman"/>
                <w:b/>
                <w:sz w:val="19"/>
                <w:szCs w:val="19"/>
                <w:lang w:eastAsia="pt-BR"/>
              </w:rPr>
              <w:t>BL: art. 3º c/c art. 156, XI, CTN.</w:t>
            </w:r>
          </w:p>
          <w:p w14:paraId="58A55B6A" w14:textId="77777777" w:rsidR="00734971" w:rsidRDefault="00734971" w:rsidP="00734971">
            <w:pPr>
              <w:jc w:val="both"/>
              <w:rPr>
                <w:rFonts w:ascii="Book Antiqua" w:eastAsia="Times New Roman" w:hAnsi="Book Antiqua" w:cs="Times New Roman"/>
                <w:b/>
                <w:sz w:val="19"/>
                <w:szCs w:val="19"/>
                <w:lang w:eastAsia="pt-BR"/>
              </w:rPr>
            </w:pPr>
          </w:p>
          <w:p w14:paraId="663A9AF2" w14:textId="5F8050B7" w:rsidR="004553BD" w:rsidRPr="003D7D2D" w:rsidRDefault="004553BD" w:rsidP="0073497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TJPI-2012-CESPE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A atividade administrativa de cobrança de tributos dever ser plenamente vinculada, ou seja, não cabe à administração aplicar, na cobrança de tributos, critérios de </w:t>
            </w:r>
            <w:r w:rsidRPr="003D7D2D">
              <w:rPr>
                <w:rFonts w:ascii="Book Antiqua" w:eastAsia="Times New Roman" w:hAnsi="Book Antiqua" w:cs="Times New Roman"/>
                <w:sz w:val="19"/>
                <w:szCs w:val="19"/>
                <w:lang w:eastAsia="pt-BR"/>
              </w:rPr>
              <w:lastRenderedPageBreak/>
              <w:t xml:space="preserve">conveniência e oportunidade. </w:t>
            </w:r>
            <w:r w:rsidRPr="003D7D2D">
              <w:rPr>
                <w:rFonts w:ascii="Book Antiqua" w:eastAsia="Times New Roman" w:hAnsi="Book Antiqua" w:cs="Times New Roman"/>
                <w:b/>
                <w:sz w:val="19"/>
                <w:szCs w:val="19"/>
                <w:lang w:eastAsia="pt-BR"/>
              </w:rPr>
              <w:t>BL: arts. 3º e 142, § único do CTN.</w:t>
            </w:r>
          </w:p>
          <w:p w14:paraId="4C41FDD2" w14:textId="77777777" w:rsidR="00734971" w:rsidRDefault="00734971" w:rsidP="00734971">
            <w:pPr>
              <w:jc w:val="both"/>
              <w:rPr>
                <w:rFonts w:ascii="Book Antiqua" w:eastAsia="Times New Roman" w:hAnsi="Book Antiqua" w:cs="Times New Roman"/>
                <w:b/>
                <w:sz w:val="19"/>
                <w:szCs w:val="19"/>
                <w:lang w:eastAsia="pt-BR"/>
              </w:rPr>
            </w:pPr>
          </w:p>
          <w:p w14:paraId="663A9AF6" w14:textId="5AB0D0AA" w:rsidR="00B12539" w:rsidRPr="00734971" w:rsidRDefault="00B86642" w:rsidP="0073497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TJMG-2012-VUNESP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 poder de tributar é ato unilateral e vinculado, como decorrência constitucional da soberania estatal, e impõe ao destinatário do tributo que aceite a invasão em parcela de seu patrimônio. </w:t>
            </w:r>
            <w:r w:rsidRPr="003D7D2D">
              <w:rPr>
                <w:rFonts w:ascii="Book Antiqua" w:eastAsia="Times New Roman" w:hAnsi="Book Antiqua" w:cs="Times New Roman"/>
                <w:b/>
                <w:sz w:val="19"/>
                <w:szCs w:val="19"/>
                <w:lang w:eastAsia="pt-BR"/>
              </w:rPr>
              <w:t>BL: art. 3º, CTN.</w:t>
            </w:r>
          </w:p>
        </w:tc>
      </w:tr>
    </w:tbl>
    <w:p w14:paraId="663A9AF8" w14:textId="0C7109A7" w:rsidR="008725C3" w:rsidRPr="00F41332" w:rsidRDefault="008725C3" w:rsidP="00F873EC">
      <w:pPr>
        <w:spacing w:before="100" w:beforeAutospacing="1" w:after="100" w:afterAutospacing="1" w:line="240" w:lineRule="auto"/>
        <w:ind w:right="-285" w:firstLine="426"/>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b/>
          <w:sz w:val="19"/>
          <w:szCs w:val="19"/>
          <w:highlight w:val="magenta"/>
          <w:lang w:eastAsia="pt-BR"/>
        </w:rPr>
        <w:lastRenderedPageBreak/>
        <w:t>Art. 4º</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sz w:val="19"/>
          <w:szCs w:val="19"/>
          <w:highlight w:val="yellow"/>
          <w:lang w:eastAsia="pt-BR"/>
        </w:rPr>
        <w:t>natureza jurídica específica do tributo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é determinada</w:t>
      </w:r>
      <w:r w:rsidRPr="003D7D2D">
        <w:rPr>
          <w:rFonts w:ascii="Book Antiqua" w:eastAsia="Times New Roman" w:hAnsi="Book Antiqua" w:cs="Times New Roman"/>
          <w:b/>
          <w:sz w:val="19"/>
          <w:szCs w:val="19"/>
          <w:lang w:eastAsia="pt-BR"/>
        </w:rPr>
        <w:t xml:space="preserve"> pelo </w:t>
      </w:r>
      <w:r w:rsidRPr="003D7D2D">
        <w:rPr>
          <w:rFonts w:ascii="Book Antiqua" w:eastAsia="Times New Roman" w:hAnsi="Book Antiqua" w:cs="Times New Roman"/>
          <w:b/>
          <w:caps/>
          <w:sz w:val="19"/>
          <w:szCs w:val="19"/>
          <w:shd w:val="clear" w:color="auto" w:fill="F7CAAC" w:themeFill="accent2" w:themeFillTint="66"/>
          <w:lang w:eastAsia="pt-BR"/>
        </w:rPr>
        <w:t>fato gerador da respectiva obrigação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sendo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cyan"/>
          <w:lang w:eastAsia="pt-BR"/>
        </w:rPr>
        <w:t>irrelevantes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para qualificá-la</w:t>
      </w:r>
      <w:r w:rsidRPr="00A85760">
        <w:rPr>
          <w:rFonts w:ascii="Book Antiqua" w:eastAsia="Times New Roman" w:hAnsi="Book Antiqua" w:cs="Times New Roman"/>
          <w:sz w:val="16"/>
          <w:szCs w:val="16"/>
          <w:lang w:eastAsia="pt-BR"/>
        </w:rPr>
        <w:t>:</w:t>
      </w:r>
      <w:r w:rsidR="00ED21DF" w:rsidRPr="00A85760">
        <w:rPr>
          <w:rFonts w:ascii="Book Antiqua" w:eastAsia="Times New Roman" w:hAnsi="Book Antiqua" w:cs="Times New Roman"/>
          <w:sz w:val="16"/>
          <w:szCs w:val="16"/>
          <w:lang w:eastAsia="pt-BR"/>
        </w:rPr>
        <w:t xml:space="preserve"> </w:t>
      </w:r>
      <w:r w:rsidR="00ED21DF" w:rsidRPr="00A85760">
        <w:rPr>
          <w:rFonts w:ascii="Book Antiqua" w:eastAsia="Times New Roman" w:hAnsi="Book Antiqua" w:cs="Arial"/>
          <w:b/>
          <w:bCs/>
          <w:color w:val="FF0000"/>
          <w:sz w:val="16"/>
          <w:szCs w:val="16"/>
          <w:u w:val="single"/>
          <w:lang w:eastAsia="pt-BR"/>
        </w:rPr>
        <w:t>(TJDFT-2007)</w:t>
      </w:r>
      <w:r w:rsidR="00842A8F" w:rsidRPr="00A85760">
        <w:rPr>
          <w:rFonts w:ascii="Book Antiqua" w:eastAsia="Times New Roman" w:hAnsi="Book Antiqua" w:cs="Times New Roman"/>
          <w:sz w:val="16"/>
          <w:szCs w:val="16"/>
          <w:lang w:eastAsia="pt-BR"/>
        </w:rPr>
        <w:t xml:space="preserve"> </w:t>
      </w:r>
      <w:r w:rsidR="00B90D17" w:rsidRPr="00A85760">
        <w:rPr>
          <w:rFonts w:ascii="Book Antiqua" w:hAnsi="Book Antiqua"/>
          <w:b/>
          <w:color w:val="FF0000"/>
          <w:sz w:val="16"/>
          <w:szCs w:val="16"/>
          <w:u w:val="single"/>
        </w:rPr>
        <w:t>(TRF4-2010)</w:t>
      </w:r>
      <w:r w:rsidR="00ED21DF" w:rsidRPr="00A85760">
        <w:rPr>
          <w:rFonts w:ascii="Book Antiqua" w:hAnsi="Book Antiqua"/>
          <w:b/>
          <w:color w:val="FF0000"/>
          <w:sz w:val="16"/>
          <w:szCs w:val="16"/>
        </w:rPr>
        <w:t xml:space="preserve"> </w:t>
      </w:r>
      <w:r w:rsidR="00ED21DF" w:rsidRPr="00A85760">
        <w:rPr>
          <w:rFonts w:ascii="Book Antiqua" w:hAnsi="Book Antiqua"/>
          <w:b/>
          <w:color w:val="FF0000"/>
          <w:sz w:val="16"/>
          <w:szCs w:val="16"/>
          <w:u w:val="single"/>
        </w:rPr>
        <w:t>(TJGO-2012)</w:t>
      </w:r>
      <w:r w:rsidR="00ED21DF" w:rsidRPr="00A85760">
        <w:rPr>
          <w:rFonts w:ascii="Book Antiqua" w:hAnsi="Book Antiqua"/>
          <w:b/>
          <w:color w:val="FF0000"/>
          <w:sz w:val="16"/>
          <w:szCs w:val="16"/>
        </w:rPr>
        <w:t xml:space="preserve"> </w:t>
      </w:r>
      <w:r w:rsidR="00ED21DF" w:rsidRPr="00A85760">
        <w:rPr>
          <w:rFonts w:ascii="Book Antiqua" w:hAnsi="Book Antiqua"/>
          <w:b/>
          <w:color w:val="FF0000"/>
          <w:sz w:val="16"/>
          <w:szCs w:val="16"/>
          <w:u w:val="single"/>
        </w:rPr>
        <w:t>(TJPI-2012)</w:t>
      </w:r>
      <w:r w:rsidR="00500F2C" w:rsidRPr="00A85760">
        <w:rPr>
          <w:rFonts w:ascii="Book Antiqua" w:hAnsi="Book Antiqua"/>
          <w:b/>
          <w:color w:val="FF0000"/>
          <w:sz w:val="16"/>
          <w:szCs w:val="16"/>
        </w:rPr>
        <w:t xml:space="preserve"> </w:t>
      </w:r>
      <w:r w:rsidR="00500F2C" w:rsidRPr="00A85760">
        <w:rPr>
          <w:rFonts w:ascii="Book Antiqua" w:eastAsia="Times New Roman" w:hAnsi="Book Antiqua" w:cs="Times New Roman"/>
          <w:b/>
          <w:bCs/>
          <w:color w:val="FF0000"/>
          <w:sz w:val="16"/>
          <w:szCs w:val="16"/>
          <w:u w:val="single"/>
          <w:lang w:eastAsia="pt-BR"/>
        </w:rPr>
        <w:t>(MPPR-2012)</w:t>
      </w:r>
      <w:r w:rsidR="00DB28D9" w:rsidRPr="00A85760">
        <w:rPr>
          <w:rFonts w:ascii="Book Antiqua" w:hAnsi="Book Antiqua"/>
          <w:b/>
          <w:color w:val="FF0000"/>
          <w:sz w:val="16"/>
          <w:szCs w:val="16"/>
        </w:rPr>
        <w:t xml:space="preserve"> </w:t>
      </w:r>
      <w:r w:rsidR="00DB28D9" w:rsidRPr="00A85760">
        <w:rPr>
          <w:rFonts w:ascii="Book Antiqua" w:eastAsia="Times New Roman" w:hAnsi="Book Antiqua" w:cs="Times New Roman"/>
          <w:b/>
          <w:bCs/>
          <w:color w:val="FF0000"/>
          <w:sz w:val="16"/>
          <w:szCs w:val="16"/>
          <w:u w:val="single"/>
          <w:lang w:eastAsia="pt-BR"/>
        </w:rPr>
        <w:t>(MPSC-2012)</w:t>
      </w:r>
      <w:r w:rsidR="00ED21DF" w:rsidRPr="00A85760">
        <w:rPr>
          <w:rFonts w:ascii="Book Antiqua" w:eastAsia="Times New Roman" w:hAnsi="Book Antiqua" w:cs="Times New Roman"/>
          <w:b/>
          <w:bCs/>
          <w:color w:val="FF0000"/>
          <w:sz w:val="16"/>
          <w:szCs w:val="16"/>
          <w:lang w:eastAsia="pt-BR"/>
        </w:rPr>
        <w:t xml:space="preserve"> </w:t>
      </w:r>
      <w:r w:rsidR="00ED21DF" w:rsidRPr="00A85760">
        <w:rPr>
          <w:rFonts w:ascii="Book Antiqua" w:eastAsia="Times New Roman" w:hAnsi="Book Antiqua" w:cs="Times New Roman"/>
          <w:b/>
          <w:bCs/>
          <w:color w:val="FF0000"/>
          <w:sz w:val="16"/>
          <w:szCs w:val="16"/>
          <w:u w:val="single"/>
          <w:lang w:eastAsia="pt-BR"/>
        </w:rPr>
        <w:t>(DPEDF-2013)</w:t>
      </w:r>
      <w:r w:rsidR="00ED21DF" w:rsidRPr="00A85760">
        <w:rPr>
          <w:rFonts w:ascii="Book Antiqua" w:eastAsia="Times New Roman" w:hAnsi="Book Antiqua" w:cs="Times New Roman"/>
          <w:b/>
          <w:bCs/>
          <w:color w:val="FF0000"/>
          <w:sz w:val="16"/>
          <w:szCs w:val="16"/>
          <w:lang w:eastAsia="pt-BR"/>
        </w:rPr>
        <w:t xml:space="preserve"> </w:t>
      </w:r>
      <w:r w:rsidR="00397C2E" w:rsidRPr="00A85760">
        <w:rPr>
          <w:rFonts w:ascii="Book Antiqua" w:hAnsi="Book Antiqua"/>
          <w:b/>
          <w:color w:val="FF0000"/>
          <w:sz w:val="16"/>
          <w:szCs w:val="16"/>
          <w:u w:val="single"/>
        </w:rPr>
        <w:t>(PGEPI-2014)</w:t>
      </w:r>
      <w:r w:rsidR="00693A26" w:rsidRPr="00A85760">
        <w:rPr>
          <w:rFonts w:ascii="Book Antiqua" w:hAnsi="Book Antiqua"/>
          <w:b/>
          <w:color w:val="FF0000"/>
          <w:sz w:val="16"/>
          <w:szCs w:val="16"/>
        </w:rPr>
        <w:t xml:space="preserve"> </w:t>
      </w:r>
      <w:r w:rsidR="00693A26" w:rsidRPr="00A85760">
        <w:rPr>
          <w:rFonts w:ascii="Book Antiqua" w:eastAsia="Times New Roman" w:hAnsi="Book Antiqua" w:cs="Times New Roman"/>
          <w:b/>
          <w:bCs/>
          <w:color w:val="FF0000"/>
          <w:sz w:val="16"/>
          <w:szCs w:val="16"/>
          <w:u w:val="single"/>
          <w:lang w:eastAsia="pt-BR"/>
        </w:rPr>
        <w:t>(PCPE-2016)</w:t>
      </w:r>
      <w:r w:rsidR="001A3A15" w:rsidRPr="00A85760">
        <w:rPr>
          <w:rFonts w:ascii="Book Antiqua" w:hAnsi="Book Antiqua"/>
          <w:b/>
          <w:color w:val="FF0000"/>
          <w:sz w:val="16"/>
          <w:szCs w:val="16"/>
        </w:rPr>
        <w:t xml:space="preserve"> </w:t>
      </w:r>
      <w:r w:rsidR="001A3A15" w:rsidRPr="00A85760">
        <w:rPr>
          <w:rFonts w:ascii="Book Antiqua" w:hAnsi="Book Antiqua"/>
          <w:b/>
          <w:color w:val="FF0000"/>
          <w:sz w:val="16"/>
          <w:szCs w:val="16"/>
          <w:u w:val="single"/>
        </w:rPr>
        <w:t>(PGM-POA/RS-2016)</w:t>
      </w:r>
      <w:r w:rsidR="00E16F52" w:rsidRPr="00A85760">
        <w:rPr>
          <w:rFonts w:ascii="Book Antiqua" w:hAnsi="Book Antiqua"/>
          <w:b/>
          <w:color w:val="FF0000"/>
          <w:sz w:val="16"/>
          <w:szCs w:val="16"/>
        </w:rPr>
        <w:t xml:space="preserve"> </w:t>
      </w:r>
      <w:r w:rsidR="00E16F52" w:rsidRPr="00A85760">
        <w:rPr>
          <w:rFonts w:ascii="Book Antiqua" w:hAnsi="Book Antiqua"/>
          <w:b/>
          <w:bCs/>
          <w:color w:val="FF0000"/>
          <w:sz w:val="16"/>
          <w:szCs w:val="16"/>
          <w:u w:val="single"/>
        </w:rPr>
        <w:t>(Cartórios/TJMG-2017)</w:t>
      </w:r>
      <w:r w:rsidR="00E229AC" w:rsidRPr="00A85760">
        <w:rPr>
          <w:rFonts w:ascii="Book Antiqua" w:hAnsi="Book Antiqua"/>
          <w:b/>
          <w:bCs/>
          <w:color w:val="FF0000"/>
          <w:sz w:val="16"/>
          <w:szCs w:val="16"/>
        </w:rPr>
        <w:t xml:space="preserve"> </w:t>
      </w:r>
      <w:r w:rsidR="00E229AC" w:rsidRPr="00A85760">
        <w:rPr>
          <w:rFonts w:ascii="Book Antiqua" w:hAnsi="Book Antiqua"/>
          <w:b/>
          <w:color w:val="FF0000"/>
          <w:sz w:val="16"/>
          <w:szCs w:val="16"/>
          <w:u w:val="single"/>
        </w:rPr>
        <w:t>(PGM-Fortaleza/CE-2017)</w:t>
      </w:r>
      <w:r w:rsidR="00ED21DF" w:rsidRPr="00A85760">
        <w:rPr>
          <w:rFonts w:ascii="Book Antiqua" w:eastAsia="Times New Roman" w:hAnsi="Book Antiqua" w:cs="Arial"/>
          <w:b/>
          <w:bCs/>
          <w:color w:val="FF0000"/>
          <w:sz w:val="16"/>
          <w:szCs w:val="16"/>
          <w:lang w:eastAsia="pt-BR"/>
        </w:rPr>
        <w:t xml:space="preserve"> </w:t>
      </w:r>
      <w:r w:rsidR="00ED21DF" w:rsidRPr="00A85760">
        <w:rPr>
          <w:rFonts w:ascii="Book Antiqua" w:eastAsia="Times New Roman" w:hAnsi="Book Antiqua" w:cs="Arial"/>
          <w:b/>
          <w:bCs/>
          <w:color w:val="FF0000"/>
          <w:sz w:val="16"/>
          <w:szCs w:val="16"/>
          <w:u w:val="single"/>
          <w:lang w:eastAsia="pt-BR"/>
        </w:rPr>
        <w:t>(TJAC-2019)</w:t>
      </w:r>
      <w:r w:rsidR="00A36AED" w:rsidRPr="00A85760">
        <w:rPr>
          <w:rFonts w:ascii="Book Antiqua" w:eastAsia="Times New Roman" w:hAnsi="Book Antiqua" w:cs="Arial"/>
          <w:b/>
          <w:bCs/>
          <w:color w:val="FF0000"/>
          <w:sz w:val="16"/>
          <w:szCs w:val="16"/>
          <w:lang w:eastAsia="pt-BR"/>
        </w:rPr>
        <w:t xml:space="preserve"> </w:t>
      </w:r>
      <w:r w:rsidR="00A36AED" w:rsidRPr="00A85760">
        <w:rPr>
          <w:rFonts w:ascii="Book Antiqua" w:hAnsi="Book Antiqua"/>
          <w:b/>
          <w:color w:val="FF0000"/>
          <w:sz w:val="16"/>
          <w:szCs w:val="16"/>
          <w:u w:val="single"/>
        </w:rPr>
        <w:t>(PGEPB-2021)</w:t>
      </w:r>
      <w:r w:rsidR="00F12C96" w:rsidRPr="00A85760">
        <w:rPr>
          <w:rFonts w:ascii="Book Antiqua" w:hAnsi="Book Antiqua"/>
          <w:b/>
          <w:color w:val="FF0000"/>
          <w:sz w:val="16"/>
          <w:szCs w:val="16"/>
        </w:rPr>
        <w:t xml:space="preserve"> </w:t>
      </w:r>
      <w:r w:rsidR="00F12C96" w:rsidRPr="00A85760">
        <w:rPr>
          <w:rFonts w:ascii="Book Antiqua" w:eastAsia="Times New Roman" w:hAnsi="Book Antiqua" w:cs="Times New Roman"/>
          <w:b/>
          <w:color w:val="FF0000"/>
          <w:sz w:val="16"/>
          <w:szCs w:val="16"/>
          <w:u w:val="single"/>
          <w:lang w:eastAsia="pt-BR"/>
        </w:rPr>
        <w:t>(MPMG-2022)</w:t>
      </w:r>
      <w:r w:rsidR="00FA1BD0" w:rsidRPr="00A85760">
        <w:rPr>
          <w:rFonts w:ascii="Book Antiqua" w:hAnsi="Book Antiqua"/>
          <w:b/>
          <w:color w:val="FF0000"/>
          <w:sz w:val="16"/>
          <w:szCs w:val="16"/>
        </w:rPr>
        <w:t xml:space="preserve"> </w:t>
      </w:r>
      <w:r w:rsidR="00FA1BD0" w:rsidRPr="00A85760">
        <w:rPr>
          <w:rFonts w:ascii="Book Antiqua" w:hAnsi="Book Antiqua"/>
          <w:b/>
          <w:color w:val="FF0000"/>
          <w:sz w:val="16"/>
          <w:szCs w:val="16"/>
          <w:u w:val="single"/>
        </w:rPr>
        <w:t>(DPEPA-2022)</w:t>
      </w:r>
      <w:r w:rsidR="0079107F">
        <w:rPr>
          <w:rFonts w:ascii="Book Antiqua" w:hAnsi="Book Antiqua"/>
          <w:b/>
          <w:color w:val="FF0000"/>
          <w:sz w:val="16"/>
          <w:szCs w:val="16"/>
        </w:rPr>
        <w:t xml:space="preserve"> </w:t>
      </w:r>
      <w:r w:rsidR="0079107F">
        <w:rPr>
          <w:rFonts w:ascii="Book Antiqua" w:eastAsia="Times New Roman" w:hAnsi="Book Antiqua" w:cs="Times New Roman"/>
          <w:b/>
          <w:color w:val="FF0000"/>
          <w:sz w:val="16"/>
          <w:szCs w:val="16"/>
          <w:u w:val="single"/>
          <w:lang w:eastAsia="pt-BR"/>
        </w:rPr>
        <w:t>(Cartórios/TJAL-2023)</w:t>
      </w:r>
      <w:r w:rsidR="0030013C">
        <w:rPr>
          <w:rFonts w:ascii="Book Antiqua" w:hAnsi="Book Antiqua"/>
          <w:b/>
          <w:color w:val="FF0000"/>
          <w:sz w:val="16"/>
          <w:szCs w:val="16"/>
        </w:rPr>
        <w:t xml:space="preserve"> </w:t>
      </w:r>
      <w:r w:rsidR="0030013C">
        <w:rPr>
          <w:rFonts w:ascii="Book Antiqua" w:hAnsi="Book Antiqua"/>
          <w:b/>
          <w:color w:val="FF0000"/>
          <w:sz w:val="16"/>
          <w:szCs w:val="16"/>
          <w:u w:val="single"/>
        </w:rPr>
        <w:t>(Cartórios/TJAM-2023)</w:t>
      </w:r>
      <w:r w:rsidR="00D77B9E">
        <w:rPr>
          <w:rFonts w:ascii="Book Antiqua" w:hAnsi="Book Antiqua"/>
          <w:b/>
          <w:color w:val="FF0000"/>
          <w:sz w:val="16"/>
          <w:szCs w:val="16"/>
        </w:rPr>
        <w:t xml:space="preserve"> </w:t>
      </w:r>
      <w:bookmarkStart w:id="6" w:name="_Hlk206601352"/>
      <w:r w:rsidR="00D77B9E">
        <w:rPr>
          <w:rFonts w:ascii="Book Antiqua" w:hAnsi="Book Antiqua"/>
          <w:b/>
          <w:color w:val="FF0000"/>
          <w:sz w:val="16"/>
          <w:szCs w:val="16"/>
          <w:u w:val="single"/>
        </w:rPr>
        <w:t>(Cartórios/TJMA-2023)</w:t>
      </w:r>
      <w:bookmarkEnd w:id="6"/>
      <w:r w:rsidR="00351035">
        <w:rPr>
          <w:rFonts w:ascii="Book Antiqua" w:hAnsi="Book Antiqua"/>
          <w:b/>
          <w:color w:val="FF0000"/>
          <w:sz w:val="16"/>
          <w:szCs w:val="16"/>
        </w:rPr>
        <w:t xml:space="preserve"> </w:t>
      </w:r>
      <w:r w:rsidR="00351035">
        <w:rPr>
          <w:rFonts w:ascii="Book Antiqua" w:hAnsi="Book Antiqua"/>
          <w:b/>
          <w:color w:val="FF0000"/>
          <w:sz w:val="16"/>
          <w:szCs w:val="16"/>
          <w:u w:val="single"/>
        </w:rPr>
        <w:t>(DPEES-2023)</w:t>
      </w:r>
      <w:r w:rsidR="0079107F">
        <w:rPr>
          <w:rFonts w:ascii="Book Antiqua" w:hAnsi="Book Antiqua"/>
          <w:b/>
          <w:color w:val="FF0000"/>
          <w:sz w:val="16"/>
          <w:szCs w:val="16"/>
        </w:rPr>
        <w:t xml:space="preserve"> </w:t>
      </w:r>
      <w:r w:rsidR="00EB5B9B" w:rsidRPr="00A85760">
        <w:rPr>
          <w:rFonts w:ascii="Book Antiqua" w:eastAsia="Times New Roman" w:hAnsi="Book Antiqua" w:cs="Times New Roman"/>
          <w:b/>
          <w:color w:val="FF0000"/>
          <w:sz w:val="16"/>
          <w:szCs w:val="16"/>
          <w:u w:val="single"/>
          <w:lang w:eastAsia="pt-BR"/>
        </w:rPr>
        <w:t>(PGEES-2023)</w:t>
      </w:r>
      <w:r w:rsidR="00E97518">
        <w:rPr>
          <w:rFonts w:ascii="Book Antiqua" w:eastAsia="Times New Roman" w:hAnsi="Book Antiqua" w:cs="Times New Roman"/>
          <w:b/>
          <w:color w:val="FF0000"/>
          <w:sz w:val="16"/>
          <w:szCs w:val="16"/>
          <w:lang w:eastAsia="pt-BR"/>
        </w:rPr>
        <w:t xml:space="preserve"> </w:t>
      </w:r>
      <w:r w:rsidR="00E97518">
        <w:rPr>
          <w:rFonts w:ascii="Book Antiqua" w:eastAsia="Times New Roman" w:hAnsi="Book Antiqua" w:cs="Times New Roman"/>
          <w:b/>
          <w:color w:val="FF0000"/>
          <w:sz w:val="16"/>
          <w:szCs w:val="16"/>
          <w:u w:val="single"/>
          <w:lang w:eastAsia="pt-BR"/>
        </w:rPr>
        <w:t>(PFN-2023)</w:t>
      </w:r>
      <w:r w:rsidR="006834C5">
        <w:rPr>
          <w:rFonts w:ascii="Book Antiqua" w:eastAsia="Times New Roman" w:hAnsi="Book Antiqua" w:cs="Times New Roman"/>
          <w:b/>
          <w:color w:val="FF0000"/>
          <w:sz w:val="16"/>
          <w:szCs w:val="16"/>
          <w:lang w:eastAsia="pt-BR"/>
        </w:rPr>
        <w:t xml:space="preserve"> </w:t>
      </w:r>
      <w:r w:rsidR="006834C5">
        <w:rPr>
          <w:rFonts w:ascii="Book Antiqua" w:hAnsi="Book Antiqua"/>
          <w:b/>
          <w:bCs/>
          <w:color w:val="FF0000"/>
          <w:sz w:val="16"/>
          <w:szCs w:val="16"/>
          <w:u w:val="single"/>
        </w:rPr>
        <w:t>(Anal. Judic./TRF3-2023)</w:t>
      </w:r>
      <w:r w:rsidR="00F41332">
        <w:rPr>
          <w:rFonts w:ascii="Book Antiqua" w:eastAsia="Times New Roman" w:hAnsi="Book Antiqua" w:cs="Times New Roman"/>
          <w:b/>
          <w:color w:val="FF0000"/>
          <w:sz w:val="16"/>
          <w:szCs w:val="16"/>
          <w:lang w:eastAsia="pt-BR"/>
        </w:rPr>
        <w:t xml:space="preserve"> </w:t>
      </w:r>
      <w:r w:rsidR="00F41332">
        <w:rPr>
          <w:rFonts w:ascii="Book Antiqua" w:eastAsia="Times New Roman" w:hAnsi="Book Antiqua" w:cs="Times New Roman"/>
          <w:b/>
          <w:color w:val="FF0000"/>
          <w:sz w:val="16"/>
          <w:szCs w:val="16"/>
          <w:u w:val="single"/>
          <w:lang w:eastAsia="pt-BR"/>
        </w:rPr>
        <w:t>(TJSP-2024)</w:t>
      </w:r>
    </w:p>
    <w:tbl>
      <w:tblPr>
        <w:tblStyle w:val="Tabelacomgrade"/>
        <w:tblW w:w="8784" w:type="dxa"/>
        <w:shd w:val="clear" w:color="auto" w:fill="CCFFFF"/>
        <w:tblLook w:val="04A0" w:firstRow="1" w:lastRow="0" w:firstColumn="1" w:lastColumn="0" w:noHBand="0" w:noVBand="1"/>
      </w:tblPr>
      <w:tblGrid>
        <w:gridCol w:w="8784"/>
      </w:tblGrid>
      <w:tr w:rsidR="001B37A9" w:rsidRPr="003D7D2D" w14:paraId="663A9AFA" w14:textId="77777777" w:rsidTr="00F873EC">
        <w:tc>
          <w:tcPr>
            <w:tcW w:w="8784" w:type="dxa"/>
            <w:shd w:val="clear" w:color="auto" w:fill="CCFFFF"/>
          </w:tcPr>
          <w:p w14:paraId="73AB9C53" w14:textId="7CA61C4E" w:rsidR="00EB5B9B" w:rsidRDefault="00EB5B9B" w:rsidP="004553BD">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PGEES-2023</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EB5B9B">
              <w:rPr>
                <w:rFonts w:ascii="Book Antiqua" w:eastAsia="Times New Roman" w:hAnsi="Book Antiqua" w:cs="Times New Roman"/>
                <w:bCs/>
                <w:sz w:val="19"/>
                <w:szCs w:val="19"/>
                <w:lang w:eastAsia="pt-BR"/>
              </w:rPr>
              <w:t>: D</w:t>
            </w:r>
            <w:r w:rsidRPr="00EB5B9B">
              <w:rPr>
                <w:rFonts w:ascii="Book Antiqua" w:eastAsia="Times New Roman" w:hAnsi="Book Antiqua" w:cs="Times New Roman"/>
                <w:sz w:val="19"/>
                <w:szCs w:val="19"/>
                <w:lang w:eastAsia="pt-BR"/>
              </w:rPr>
              <w:t xml:space="preserve">e acordo com o </w:t>
            </w:r>
            <w:r>
              <w:rPr>
                <w:rFonts w:ascii="Book Antiqua" w:eastAsia="Times New Roman" w:hAnsi="Book Antiqua" w:cs="Times New Roman"/>
                <w:sz w:val="19"/>
                <w:szCs w:val="19"/>
                <w:lang w:eastAsia="pt-BR"/>
              </w:rPr>
              <w:t>CTN</w:t>
            </w:r>
            <w:r w:rsidRPr="00EB5B9B">
              <w:rPr>
                <w:rFonts w:ascii="Book Antiqua" w:eastAsia="Times New Roman" w:hAnsi="Book Antiqua" w:cs="Times New Roman"/>
                <w:sz w:val="19"/>
                <w:szCs w:val="19"/>
                <w:lang w:eastAsia="pt-BR"/>
              </w:rPr>
              <w:t>, a natureza jurídica específica dos tributos deve ser determinada</w:t>
            </w:r>
            <w:r>
              <w:rPr>
                <w:rFonts w:ascii="Book Antiqua" w:eastAsia="Times New Roman" w:hAnsi="Book Antiqua" w:cs="Times New Roman"/>
                <w:sz w:val="19"/>
                <w:szCs w:val="19"/>
                <w:lang w:eastAsia="pt-BR"/>
              </w:rPr>
              <w:t xml:space="preserve"> </w:t>
            </w:r>
            <w:r w:rsidRPr="00EB5B9B">
              <w:rPr>
                <w:rFonts w:ascii="Book Antiqua" w:eastAsia="Times New Roman" w:hAnsi="Book Antiqua" w:cs="Times New Roman"/>
                <w:sz w:val="19"/>
                <w:szCs w:val="19"/>
                <w:lang w:eastAsia="pt-BR"/>
              </w:rPr>
              <w:t>pelo fato gerador da obrigação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4º do CTN.</w:t>
            </w:r>
          </w:p>
          <w:p w14:paraId="2082F096" w14:textId="77777777" w:rsidR="00EB5B9B" w:rsidRDefault="00EB5B9B" w:rsidP="004553BD">
            <w:pPr>
              <w:jc w:val="both"/>
              <w:rPr>
                <w:rFonts w:ascii="Book Antiqua" w:eastAsia="Times New Roman" w:hAnsi="Book Antiqua" w:cs="Times New Roman"/>
                <w:b/>
                <w:sz w:val="19"/>
                <w:szCs w:val="19"/>
                <w:lang w:eastAsia="pt-BR"/>
              </w:rPr>
            </w:pPr>
          </w:p>
          <w:p w14:paraId="663A9AF9" w14:textId="0B91CE7F" w:rsidR="00E16F52" w:rsidRPr="003D7D2D" w:rsidRDefault="001B37A9" w:rsidP="004553BD">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TJPI</w:t>
            </w:r>
            <w:r w:rsidR="004553BD"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2012</w:t>
            </w:r>
            <w:r w:rsidR="004553BD"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79107F">
              <w:rPr>
                <w:rFonts w:ascii="Book Antiqua" w:eastAsia="Times New Roman" w:hAnsi="Book Antiqua" w:cs="Times New Roman"/>
                <w:bCs/>
                <w:sz w:val="19"/>
                <w:szCs w:val="19"/>
                <w:lang w:eastAsia="pt-BR"/>
              </w:rPr>
              <w:t>: A n</w:t>
            </w:r>
            <w:r w:rsidRPr="003D7D2D">
              <w:rPr>
                <w:rFonts w:ascii="Book Antiqua" w:eastAsia="Times New Roman" w:hAnsi="Book Antiqua" w:cs="Times New Roman"/>
                <w:sz w:val="19"/>
                <w:szCs w:val="19"/>
                <w:lang w:eastAsia="pt-BR"/>
              </w:rPr>
              <w:t xml:space="preserve">atureza jurídica do tributo é determinada pelo fato gerador da respectiva obrigação. </w:t>
            </w:r>
            <w:r w:rsidRPr="003D7D2D">
              <w:rPr>
                <w:rFonts w:ascii="Book Antiqua" w:eastAsia="Times New Roman" w:hAnsi="Book Antiqua" w:cs="Times New Roman"/>
                <w:b/>
                <w:sz w:val="19"/>
                <w:szCs w:val="19"/>
                <w:lang w:eastAsia="pt-BR"/>
              </w:rPr>
              <w:t>BL: art. 4º do CTN.</w:t>
            </w:r>
          </w:p>
        </w:tc>
      </w:tr>
    </w:tbl>
    <w:p w14:paraId="663A9AFB" w14:textId="03D5DCF1" w:rsidR="008725C3" w:rsidRPr="00F41332" w:rsidRDefault="008725C3" w:rsidP="0008556B">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I - a </w:t>
      </w:r>
      <w:r w:rsidRPr="003D7D2D">
        <w:rPr>
          <w:rFonts w:ascii="Book Antiqua" w:eastAsia="Times New Roman" w:hAnsi="Book Antiqua" w:cs="Times New Roman"/>
          <w:b/>
          <w:sz w:val="19"/>
          <w:szCs w:val="19"/>
          <w:highlight w:val="cyan"/>
          <w:lang w:eastAsia="pt-BR"/>
        </w:rPr>
        <w:t>denominação</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sz w:val="19"/>
          <w:szCs w:val="19"/>
          <w:highlight w:val="cyan"/>
          <w:lang w:eastAsia="pt-BR"/>
        </w:rPr>
        <w:t>demais características formais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adotadas pela lei</w:t>
      </w:r>
      <w:r w:rsidRPr="00A85760">
        <w:rPr>
          <w:rFonts w:ascii="Book Antiqua" w:eastAsia="Times New Roman" w:hAnsi="Book Antiqua" w:cs="Times New Roman"/>
          <w:sz w:val="16"/>
          <w:szCs w:val="16"/>
          <w:lang w:eastAsia="pt-BR"/>
        </w:rPr>
        <w:t>;</w:t>
      </w:r>
      <w:r w:rsidR="00500F2C" w:rsidRPr="00A85760">
        <w:rPr>
          <w:rFonts w:ascii="Book Antiqua" w:eastAsia="Times New Roman" w:hAnsi="Book Antiqua" w:cs="Times New Roman"/>
          <w:sz w:val="16"/>
          <w:szCs w:val="16"/>
          <w:lang w:eastAsia="pt-BR"/>
        </w:rPr>
        <w:t xml:space="preserve"> </w:t>
      </w:r>
      <w:r w:rsidR="00500F2C" w:rsidRPr="00A85760">
        <w:rPr>
          <w:rFonts w:ascii="Book Antiqua" w:eastAsia="Times New Roman" w:hAnsi="Book Antiqua" w:cs="Times New Roman"/>
          <w:b/>
          <w:bCs/>
          <w:color w:val="FF0000"/>
          <w:sz w:val="16"/>
          <w:szCs w:val="16"/>
          <w:u w:val="single"/>
          <w:lang w:eastAsia="pt-BR"/>
        </w:rPr>
        <w:t>(MPPR-2012)</w:t>
      </w:r>
      <w:r w:rsidR="0008556B" w:rsidRPr="00A85760">
        <w:rPr>
          <w:rFonts w:ascii="Book Antiqua" w:eastAsia="Times New Roman" w:hAnsi="Book Antiqua" w:cs="Times New Roman"/>
          <w:sz w:val="16"/>
          <w:szCs w:val="16"/>
          <w:lang w:eastAsia="pt-BR"/>
        </w:rPr>
        <w:t xml:space="preserve"> </w:t>
      </w:r>
      <w:r w:rsidR="00DB28D9" w:rsidRPr="00A85760">
        <w:rPr>
          <w:rFonts w:ascii="Book Antiqua" w:eastAsia="Times New Roman" w:hAnsi="Book Antiqua" w:cs="Times New Roman"/>
          <w:b/>
          <w:bCs/>
          <w:color w:val="FF0000"/>
          <w:sz w:val="16"/>
          <w:szCs w:val="16"/>
          <w:u w:val="single"/>
          <w:lang w:eastAsia="pt-BR"/>
        </w:rPr>
        <w:t>(MPSC-2012)</w:t>
      </w:r>
      <w:r w:rsidR="00810E88" w:rsidRPr="00A85760">
        <w:rPr>
          <w:rFonts w:ascii="Book Antiqua" w:eastAsia="Times New Roman" w:hAnsi="Book Antiqua" w:cs="Times New Roman"/>
          <w:sz w:val="16"/>
          <w:szCs w:val="16"/>
          <w:lang w:eastAsia="pt-BR"/>
        </w:rPr>
        <w:t xml:space="preserve"> </w:t>
      </w:r>
      <w:r w:rsidR="00810E88" w:rsidRPr="00A85760">
        <w:rPr>
          <w:rFonts w:ascii="Book Antiqua" w:eastAsia="Times New Roman" w:hAnsi="Book Antiqua" w:cs="Times New Roman"/>
          <w:b/>
          <w:color w:val="FF0000"/>
          <w:sz w:val="16"/>
          <w:szCs w:val="16"/>
          <w:u w:val="single"/>
          <w:lang w:eastAsia="pt-BR"/>
        </w:rPr>
        <w:t>(DPEDF-2013)</w:t>
      </w:r>
      <w:r w:rsidR="00ED21DF" w:rsidRPr="00A85760">
        <w:rPr>
          <w:rFonts w:ascii="Book Antiqua" w:eastAsia="Times New Roman" w:hAnsi="Book Antiqua" w:cs="Times New Roman"/>
          <w:b/>
          <w:color w:val="FF0000"/>
          <w:sz w:val="16"/>
          <w:szCs w:val="16"/>
          <w:lang w:eastAsia="pt-BR"/>
        </w:rPr>
        <w:t xml:space="preserve"> </w:t>
      </w:r>
      <w:r w:rsidR="00397C2E" w:rsidRPr="00A85760">
        <w:rPr>
          <w:rFonts w:ascii="Book Antiqua" w:hAnsi="Book Antiqua"/>
          <w:b/>
          <w:color w:val="FF0000"/>
          <w:sz w:val="16"/>
          <w:szCs w:val="16"/>
          <w:u w:val="single"/>
        </w:rPr>
        <w:t>(PGEPI-2014)</w:t>
      </w:r>
      <w:r w:rsidR="00693A26" w:rsidRPr="00A85760">
        <w:rPr>
          <w:rFonts w:ascii="Book Antiqua" w:hAnsi="Book Antiqua"/>
          <w:b/>
          <w:color w:val="FF0000"/>
          <w:sz w:val="16"/>
          <w:szCs w:val="16"/>
        </w:rPr>
        <w:t xml:space="preserve"> </w:t>
      </w:r>
      <w:r w:rsidR="00693A26" w:rsidRPr="00A85760">
        <w:rPr>
          <w:rFonts w:ascii="Book Antiqua" w:eastAsia="Times New Roman" w:hAnsi="Book Antiqua" w:cs="Times New Roman"/>
          <w:b/>
          <w:bCs/>
          <w:color w:val="FF0000"/>
          <w:sz w:val="16"/>
          <w:szCs w:val="16"/>
          <w:u w:val="single"/>
          <w:lang w:eastAsia="pt-BR"/>
        </w:rPr>
        <w:t>(PCPE-2016)</w:t>
      </w:r>
      <w:r w:rsidR="00E16F52" w:rsidRPr="00A85760">
        <w:rPr>
          <w:rFonts w:ascii="Book Antiqua" w:eastAsia="Times New Roman" w:hAnsi="Book Antiqua" w:cs="Times New Roman"/>
          <w:b/>
          <w:bCs/>
          <w:color w:val="FF0000"/>
          <w:sz w:val="16"/>
          <w:szCs w:val="16"/>
          <w:lang w:eastAsia="pt-BR"/>
        </w:rPr>
        <w:t xml:space="preserve"> </w:t>
      </w:r>
      <w:r w:rsidR="00E16F52" w:rsidRPr="00A85760">
        <w:rPr>
          <w:rFonts w:ascii="Book Antiqua" w:hAnsi="Book Antiqua"/>
          <w:b/>
          <w:bCs/>
          <w:color w:val="FF0000"/>
          <w:sz w:val="16"/>
          <w:szCs w:val="16"/>
          <w:u w:val="single"/>
        </w:rPr>
        <w:t>(Cartórios/TJMG-2017)</w:t>
      </w:r>
      <w:r w:rsidR="00ED21DF" w:rsidRPr="00A85760">
        <w:rPr>
          <w:rFonts w:ascii="Book Antiqua" w:eastAsia="Times New Roman" w:hAnsi="Book Antiqua" w:cs="Arial"/>
          <w:b/>
          <w:bCs/>
          <w:color w:val="FF0000"/>
          <w:sz w:val="16"/>
          <w:szCs w:val="16"/>
          <w:lang w:eastAsia="pt-BR"/>
        </w:rPr>
        <w:t xml:space="preserve"> </w:t>
      </w:r>
      <w:r w:rsidR="00ED21DF" w:rsidRPr="00A85760">
        <w:rPr>
          <w:rFonts w:ascii="Book Antiqua" w:eastAsia="Times New Roman" w:hAnsi="Book Antiqua" w:cs="Arial"/>
          <w:b/>
          <w:bCs/>
          <w:color w:val="FF0000"/>
          <w:sz w:val="16"/>
          <w:szCs w:val="16"/>
          <w:u w:val="single"/>
          <w:lang w:eastAsia="pt-BR"/>
        </w:rPr>
        <w:t>(TJAC-2019)</w:t>
      </w:r>
      <w:r w:rsidR="00F12C96" w:rsidRPr="00A85760">
        <w:rPr>
          <w:rFonts w:ascii="Book Antiqua" w:eastAsia="Times New Roman" w:hAnsi="Book Antiqua" w:cs="Arial"/>
          <w:b/>
          <w:bCs/>
          <w:color w:val="FF0000"/>
          <w:sz w:val="16"/>
          <w:szCs w:val="16"/>
          <w:lang w:eastAsia="pt-BR"/>
        </w:rPr>
        <w:t xml:space="preserve"> </w:t>
      </w:r>
      <w:r w:rsidR="00F12C96" w:rsidRPr="00A85760">
        <w:rPr>
          <w:rFonts w:ascii="Book Antiqua" w:eastAsia="Times New Roman" w:hAnsi="Book Antiqua" w:cs="Times New Roman"/>
          <w:b/>
          <w:color w:val="FF0000"/>
          <w:sz w:val="16"/>
          <w:szCs w:val="16"/>
          <w:u w:val="single"/>
          <w:lang w:eastAsia="pt-BR"/>
        </w:rPr>
        <w:t>(MPMG-2022)</w:t>
      </w:r>
      <w:r w:rsidR="00FA1BD0" w:rsidRPr="00A85760">
        <w:rPr>
          <w:rFonts w:ascii="Book Antiqua" w:eastAsia="Times New Roman" w:hAnsi="Book Antiqua" w:cs="Arial"/>
          <w:b/>
          <w:bCs/>
          <w:color w:val="FF0000"/>
          <w:sz w:val="16"/>
          <w:szCs w:val="16"/>
          <w:lang w:eastAsia="pt-BR"/>
        </w:rPr>
        <w:t xml:space="preserve"> </w:t>
      </w:r>
      <w:r w:rsidR="00FA1BD0" w:rsidRPr="00A85760">
        <w:rPr>
          <w:rFonts w:ascii="Book Antiqua" w:hAnsi="Book Antiqua"/>
          <w:b/>
          <w:color w:val="FF0000"/>
          <w:sz w:val="16"/>
          <w:szCs w:val="16"/>
          <w:u w:val="single"/>
        </w:rPr>
        <w:t>(DPEPA-2022)</w:t>
      </w:r>
      <w:r w:rsidR="00351035">
        <w:rPr>
          <w:rFonts w:ascii="Book Antiqua" w:hAnsi="Book Antiqua"/>
          <w:b/>
          <w:color w:val="FF0000"/>
          <w:sz w:val="16"/>
          <w:szCs w:val="16"/>
        </w:rPr>
        <w:t xml:space="preserve"> </w:t>
      </w:r>
      <w:r w:rsidR="00351035">
        <w:rPr>
          <w:rFonts w:ascii="Book Antiqua" w:hAnsi="Book Antiqua"/>
          <w:b/>
          <w:color w:val="FF0000"/>
          <w:sz w:val="16"/>
          <w:szCs w:val="16"/>
          <w:u w:val="single"/>
        </w:rPr>
        <w:t>(DPEES-2023)</w:t>
      </w:r>
      <w:r w:rsidR="0079107F">
        <w:rPr>
          <w:rFonts w:ascii="Book Antiqua" w:hAnsi="Book Antiqua"/>
          <w:b/>
          <w:color w:val="FF0000"/>
          <w:sz w:val="16"/>
          <w:szCs w:val="16"/>
        </w:rPr>
        <w:t xml:space="preserve"> </w:t>
      </w:r>
      <w:r w:rsidR="0079107F">
        <w:rPr>
          <w:rFonts w:ascii="Book Antiqua" w:eastAsia="Times New Roman" w:hAnsi="Book Antiqua" w:cs="Times New Roman"/>
          <w:b/>
          <w:color w:val="FF0000"/>
          <w:sz w:val="16"/>
          <w:szCs w:val="16"/>
          <w:u w:val="single"/>
          <w:lang w:eastAsia="pt-BR"/>
        </w:rPr>
        <w:t>(Cartórios/TJAL-2023)</w:t>
      </w:r>
      <w:r w:rsidR="0030013C">
        <w:rPr>
          <w:rFonts w:ascii="Book Antiqua" w:hAnsi="Book Antiqua"/>
          <w:b/>
          <w:color w:val="FF0000"/>
          <w:sz w:val="16"/>
          <w:szCs w:val="16"/>
        </w:rPr>
        <w:t xml:space="preserve"> </w:t>
      </w:r>
      <w:r w:rsidR="0030013C">
        <w:rPr>
          <w:rFonts w:ascii="Book Antiqua" w:hAnsi="Book Antiqua"/>
          <w:b/>
          <w:color w:val="FF0000"/>
          <w:sz w:val="16"/>
          <w:szCs w:val="16"/>
          <w:u w:val="single"/>
        </w:rPr>
        <w:t>(Cartórios/TJAM-2023)</w:t>
      </w:r>
      <w:r w:rsidR="00D77B9E">
        <w:rPr>
          <w:rFonts w:ascii="Book Antiqua" w:hAnsi="Book Antiqua"/>
          <w:b/>
          <w:color w:val="FF0000"/>
          <w:sz w:val="16"/>
          <w:szCs w:val="16"/>
        </w:rPr>
        <w:t xml:space="preserve"> </w:t>
      </w:r>
      <w:r w:rsidR="00D77B9E">
        <w:rPr>
          <w:rFonts w:ascii="Book Antiqua" w:hAnsi="Book Antiqua"/>
          <w:b/>
          <w:color w:val="FF0000"/>
          <w:sz w:val="16"/>
          <w:szCs w:val="16"/>
          <w:u w:val="single"/>
        </w:rPr>
        <w:t>(Cartórios/TJMA-2023)</w:t>
      </w:r>
      <w:r w:rsidR="00EB5B9B" w:rsidRPr="00A85760">
        <w:rPr>
          <w:rFonts w:ascii="Book Antiqua" w:eastAsia="Times New Roman" w:hAnsi="Book Antiqua" w:cs="Arial"/>
          <w:b/>
          <w:bCs/>
          <w:color w:val="FF0000"/>
          <w:sz w:val="16"/>
          <w:szCs w:val="16"/>
          <w:lang w:eastAsia="pt-BR"/>
        </w:rPr>
        <w:t xml:space="preserve"> </w:t>
      </w:r>
      <w:r w:rsidR="00EB5B9B" w:rsidRPr="00A85760">
        <w:rPr>
          <w:rFonts w:ascii="Book Antiqua" w:eastAsia="Times New Roman" w:hAnsi="Book Antiqua" w:cs="Times New Roman"/>
          <w:b/>
          <w:color w:val="FF0000"/>
          <w:sz w:val="16"/>
          <w:szCs w:val="16"/>
          <w:u w:val="single"/>
          <w:lang w:eastAsia="pt-BR"/>
        </w:rPr>
        <w:t>(PGEES-2023)</w:t>
      </w:r>
      <w:r w:rsidR="006834C5">
        <w:rPr>
          <w:rFonts w:ascii="Book Antiqua" w:eastAsia="Times New Roman" w:hAnsi="Book Antiqua" w:cs="Times New Roman"/>
          <w:b/>
          <w:color w:val="FF0000"/>
          <w:sz w:val="16"/>
          <w:szCs w:val="16"/>
          <w:lang w:eastAsia="pt-BR"/>
        </w:rPr>
        <w:t xml:space="preserve"> </w:t>
      </w:r>
      <w:r w:rsidR="006834C5">
        <w:rPr>
          <w:rFonts w:ascii="Book Antiqua" w:hAnsi="Book Antiqua"/>
          <w:b/>
          <w:bCs/>
          <w:color w:val="FF0000"/>
          <w:sz w:val="16"/>
          <w:szCs w:val="16"/>
          <w:u w:val="single"/>
        </w:rPr>
        <w:t>(Anal. Judic./TRF3-2023)</w:t>
      </w:r>
      <w:r w:rsidR="00F41332">
        <w:rPr>
          <w:rFonts w:ascii="Book Antiqua" w:eastAsia="Times New Roman" w:hAnsi="Book Antiqua" w:cs="Times New Roman"/>
          <w:b/>
          <w:color w:val="FF0000"/>
          <w:sz w:val="16"/>
          <w:szCs w:val="16"/>
          <w:lang w:eastAsia="pt-BR"/>
        </w:rPr>
        <w:t xml:space="preserve"> </w:t>
      </w:r>
      <w:r w:rsidR="00F41332">
        <w:rPr>
          <w:rFonts w:ascii="Book Antiqua" w:eastAsia="Times New Roman" w:hAnsi="Book Antiqua" w:cs="Times New Roman"/>
          <w:b/>
          <w:color w:val="FF0000"/>
          <w:sz w:val="16"/>
          <w:szCs w:val="16"/>
          <w:u w:val="single"/>
          <w:lang w:eastAsia="pt-BR"/>
        </w:rPr>
        <w:t>(TJSP-2024)</w:t>
      </w:r>
    </w:p>
    <w:tbl>
      <w:tblPr>
        <w:tblStyle w:val="Tabelacomgrade"/>
        <w:tblW w:w="8784" w:type="dxa"/>
        <w:shd w:val="clear" w:color="auto" w:fill="CCFFFF"/>
        <w:tblLook w:val="04A0" w:firstRow="1" w:lastRow="0" w:firstColumn="1" w:lastColumn="0" w:noHBand="0" w:noVBand="1"/>
      </w:tblPr>
      <w:tblGrid>
        <w:gridCol w:w="8784"/>
      </w:tblGrid>
      <w:tr w:rsidR="0005655E" w:rsidRPr="003D7D2D" w14:paraId="1359AEFB" w14:textId="77777777" w:rsidTr="00B01F34">
        <w:tc>
          <w:tcPr>
            <w:tcW w:w="8784" w:type="dxa"/>
            <w:shd w:val="clear" w:color="auto" w:fill="CCFFFF"/>
          </w:tcPr>
          <w:p w14:paraId="20C56F33" w14:textId="5A20A813" w:rsidR="00351035" w:rsidRDefault="00351035" w:rsidP="00351035">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DPEES-2023-FCC</w:t>
            </w:r>
            <w:r w:rsidRPr="003D7D2D">
              <w:rPr>
                <w:rFonts w:ascii="Book Antiqua" w:eastAsia="Times New Roman" w:hAnsi="Book Antiqua" w:cs="Times New Roman"/>
                <w:b/>
                <w:sz w:val="19"/>
                <w:szCs w:val="19"/>
                <w:lang w:eastAsia="pt-BR"/>
              </w:rPr>
              <w:t>)</w:t>
            </w:r>
            <w:r w:rsidRPr="00F12C96">
              <w:rPr>
                <w:rFonts w:ascii="Book Antiqua" w:eastAsia="Times New Roman" w:hAnsi="Book Antiqua" w:cs="Times New Roman"/>
                <w:bCs/>
                <w:sz w:val="19"/>
                <w:szCs w:val="19"/>
                <w:lang w:eastAsia="pt-BR"/>
              </w:rPr>
              <w:t xml:space="preserve">: </w:t>
            </w:r>
            <w:r w:rsidRPr="00351035">
              <w:rPr>
                <w:rFonts w:ascii="Book Antiqua" w:eastAsia="Times New Roman" w:hAnsi="Book Antiqua" w:cs="Times New Roman"/>
                <w:bCs/>
                <w:sz w:val="19"/>
                <w:szCs w:val="19"/>
                <w:lang w:eastAsia="pt-BR"/>
              </w:rPr>
              <w:t>São conhecidas as tentativas de afastar-se tributos de suas limitações constitucionais, na expectativa de serem criados para além de suas competências, de modo disfarçado. Para o enfrentamento de tais condutas, impedindo o subterfúgio, tem-se instituída, no direito tributário, a</w:t>
            </w:r>
            <w:r>
              <w:rPr>
                <w:rFonts w:ascii="Book Antiqua" w:eastAsia="Times New Roman" w:hAnsi="Book Antiqua" w:cs="Times New Roman"/>
                <w:bCs/>
                <w:sz w:val="19"/>
                <w:szCs w:val="19"/>
                <w:lang w:eastAsia="pt-BR"/>
              </w:rPr>
              <w:t xml:space="preserve"> </w:t>
            </w:r>
            <w:r w:rsidRPr="00351035">
              <w:rPr>
                <w:rFonts w:ascii="Book Antiqua" w:eastAsia="Times New Roman" w:hAnsi="Book Antiqua" w:cs="Times New Roman"/>
                <w:bCs/>
                <w:sz w:val="19"/>
                <w:szCs w:val="19"/>
                <w:lang w:eastAsia="pt-BR"/>
              </w:rPr>
              <w:t>irrelevância de denominação</w:t>
            </w:r>
            <w:r w:rsidRPr="0079107F">
              <w:rPr>
                <w:rFonts w:ascii="Book Antiqua" w:eastAsia="Times New Roman" w:hAnsi="Book Antiqua" w:cs="Times New Roman"/>
                <w:bCs/>
                <w:sz w:val="19"/>
                <w:szCs w:val="19"/>
                <w:lang w:eastAsia="pt-BR"/>
              </w:rPr>
              <w:t>.</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4º, I, CTN.</w:t>
            </w:r>
          </w:p>
          <w:p w14:paraId="47E4FB1A" w14:textId="77777777" w:rsidR="00351035" w:rsidRDefault="00351035" w:rsidP="0079107F">
            <w:pPr>
              <w:jc w:val="both"/>
              <w:rPr>
                <w:rFonts w:ascii="Book Antiqua" w:eastAsia="Times New Roman" w:hAnsi="Book Antiqua" w:cs="Times New Roman"/>
                <w:b/>
                <w:sz w:val="19"/>
                <w:szCs w:val="19"/>
                <w:lang w:eastAsia="pt-BR"/>
              </w:rPr>
            </w:pPr>
          </w:p>
          <w:p w14:paraId="26D22E88" w14:textId="0D5A3100" w:rsidR="00351035" w:rsidRDefault="00351035" w:rsidP="00351035">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51035">
              <w:rPr>
                <w:rFonts w:ascii="Book Antiqua" w:eastAsia="Times New Roman" w:hAnsi="Book Antiqua" w:cs="Times New Roman"/>
                <w:sz w:val="19"/>
                <w:szCs w:val="19"/>
                <w:lang w:eastAsia="pt-BR"/>
              </w:rPr>
              <w:t>Esse trecho discute um princípio fundamental do direito tributário brasileiro, encapsulado no art</w:t>
            </w:r>
            <w:r>
              <w:rPr>
                <w:rFonts w:ascii="Book Antiqua" w:eastAsia="Times New Roman" w:hAnsi="Book Antiqua" w:cs="Times New Roman"/>
                <w:sz w:val="19"/>
                <w:szCs w:val="19"/>
                <w:lang w:eastAsia="pt-BR"/>
              </w:rPr>
              <w:t>.</w:t>
            </w:r>
            <w:r w:rsidRPr="00351035">
              <w:rPr>
                <w:rFonts w:ascii="Book Antiqua" w:eastAsia="Times New Roman" w:hAnsi="Book Antiqua" w:cs="Times New Roman"/>
                <w:sz w:val="19"/>
                <w:szCs w:val="19"/>
                <w:lang w:eastAsia="pt-BR"/>
              </w:rPr>
              <w:t xml:space="preserve"> 4º do CTN. A ideia central é combater as tentativas de criação de tributos que buscam contornar as limitações impostas pela Constituição, disfarçando-se sob outras denominações ou características formais para parecerem algo que não são, ou para exercer competências tributárias além das permitidas.</w:t>
            </w:r>
            <w:r>
              <w:rPr>
                <w:rFonts w:ascii="Book Antiqua" w:eastAsia="Times New Roman" w:hAnsi="Book Antiqua" w:cs="Times New Roman"/>
                <w:sz w:val="19"/>
                <w:szCs w:val="19"/>
                <w:lang w:eastAsia="pt-BR"/>
              </w:rPr>
              <w:t xml:space="preserve"> </w:t>
            </w:r>
            <w:r w:rsidRPr="00351035">
              <w:rPr>
                <w:rFonts w:ascii="Book Antiqua" w:eastAsia="Times New Roman" w:hAnsi="Book Antiqua" w:cs="Times New Roman"/>
                <w:sz w:val="19"/>
                <w:szCs w:val="19"/>
                <w:lang w:eastAsia="pt-BR"/>
              </w:rPr>
              <w:t>Para enfrentar essas condutas e impedir tais subterfúgios, o direito tributário adota o princípio da irrelevância da denominação e das características formais. Segundo esse princípio, o que define a natureza jurídica específica de um tributo não é o nome que ele recebe, como ele é descrito pela lei, ou a destinação do produto de sua arrecadação. O que realmente importa é o fato gerador da obrigação tributária, ou seja, a situação definida em lei que faz nascer a obrigação de pagar o tributo.</w:t>
            </w:r>
            <w:r>
              <w:rPr>
                <w:rFonts w:ascii="Book Antiqua" w:eastAsia="Times New Roman" w:hAnsi="Book Antiqua" w:cs="Times New Roman"/>
                <w:sz w:val="19"/>
                <w:szCs w:val="19"/>
                <w:lang w:eastAsia="pt-BR"/>
              </w:rPr>
              <w:t xml:space="preserve"> </w:t>
            </w:r>
            <w:r w:rsidRPr="00351035">
              <w:rPr>
                <w:rFonts w:ascii="Book Antiqua" w:eastAsia="Times New Roman" w:hAnsi="Book Antiqua" w:cs="Times New Roman"/>
                <w:sz w:val="19"/>
                <w:szCs w:val="19"/>
                <w:lang w:eastAsia="pt-BR"/>
              </w:rPr>
              <w:t xml:space="preserve">Este princípio serve para garantir que os tributos sejam aplicados e criados de acordo com as regras e competências constitucionais, evitando manobras legislativas que tentem, de forma criativa, instituir obrigações tributárias que, na prática, desrespeitam a </w:t>
            </w:r>
            <w:r>
              <w:rPr>
                <w:rFonts w:ascii="Book Antiqua" w:eastAsia="Times New Roman" w:hAnsi="Book Antiqua" w:cs="Times New Roman"/>
                <w:sz w:val="19"/>
                <w:szCs w:val="19"/>
                <w:lang w:eastAsia="pt-BR"/>
              </w:rPr>
              <w:t>CF</w:t>
            </w:r>
            <w:r w:rsidRPr="00351035">
              <w:rPr>
                <w:rFonts w:ascii="Book Antiqua" w:eastAsia="Times New Roman" w:hAnsi="Book Antiqua" w:cs="Times New Roman"/>
                <w:sz w:val="19"/>
                <w:szCs w:val="19"/>
                <w:lang w:eastAsia="pt-BR"/>
              </w:rPr>
              <w:t>. Dessa forma, mesmo que um tributo seja nomeado de maneira a sugerir que não se enquadra em certas limitações ou categorias tributárias, se seu fato gerador corresponder ao de uma categoria tributária conhecida, ele será classificado e tratado de acordo com essa categoria. Isso ajuda a assegurar a previsibilidade, a justiça e a uniformidade na aplicação do sistema tributário.</w:t>
            </w:r>
          </w:p>
          <w:p w14:paraId="58A58C15" w14:textId="77777777" w:rsidR="00351035" w:rsidRDefault="00351035" w:rsidP="0079107F">
            <w:pPr>
              <w:jc w:val="both"/>
              <w:rPr>
                <w:rFonts w:ascii="Book Antiqua" w:eastAsia="Times New Roman" w:hAnsi="Book Antiqua" w:cs="Times New Roman"/>
                <w:b/>
                <w:sz w:val="19"/>
                <w:szCs w:val="19"/>
                <w:lang w:eastAsia="pt-BR"/>
              </w:rPr>
            </w:pPr>
          </w:p>
          <w:p w14:paraId="2124E749" w14:textId="767C7C9C" w:rsidR="0079107F" w:rsidRDefault="0079107F" w:rsidP="0079107F">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Cartórios/TJAL-2023</w:t>
            </w:r>
            <w:r w:rsidRPr="003D7D2D">
              <w:rPr>
                <w:rFonts w:ascii="Book Antiqua" w:eastAsia="Times New Roman" w:hAnsi="Book Antiqua" w:cs="Times New Roman"/>
                <w:b/>
                <w:sz w:val="19"/>
                <w:szCs w:val="19"/>
                <w:highlight w:val="yellow"/>
                <w:lang w:eastAsia="pt-BR"/>
              </w:rPr>
              <w:t>-VUNESP</w:t>
            </w:r>
            <w:r w:rsidRPr="003D7D2D">
              <w:rPr>
                <w:rFonts w:ascii="Book Antiqua" w:eastAsia="Times New Roman" w:hAnsi="Book Antiqua" w:cs="Times New Roman"/>
                <w:b/>
                <w:sz w:val="19"/>
                <w:szCs w:val="19"/>
                <w:lang w:eastAsia="pt-BR"/>
              </w:rPr>
              <w:t>)</w:t>
            </w:r>
            <w:r w:rsidRPr="00F12C96">
              <w:rPr>
                <w:rFonts w:ascii="Book Antiqua" w:eastAsia="Times New Roman" w:hAnsi="Book Antiqua" w:cs="Times New Roman"/>
                <w:bCs/>
                <w:sz w:val="19"/>
                <w:szCs w:val="19"/>
                <w:lang w:eastAsia="pt-BR"/>
              </w:rPr>
              <w:t xml:space="preserve">: </w:t>
            </w:r>
            <w:r w:rsidRPr="0079107F">
              <w:rPr>
                <w:rFonts w:ascii="Book Antiqua" w:eastAsia="Times New Roman" w:hAnsi="Book Antiqua" w:cs="Times New Roman"/>
                <w:bCs/>
                <w:sz w:val="19"/>
                <w:szCs w:val="19"/>
                <w:lang w:eastAsia="pt-BR"/>
              </w:rPr>
              <w:t xml:space="preserve">Segundo o </w:t>
            </w:r>
            <w:r>
              <w:rPr>
                <w:rFonts w:ascii="Book Antiqua" w:eastAsia="Times New Roman" w:hAnsi="Book Antiqua" w:cs="Times New Roman"/>
                <w:bCs/>
                <w:sz w:val="19"/>
                <w:szCs w:val="19"/>
                <w:lang w:eastAsia="pt-BR"/>
              </w:rPr>
              <w:t>CTN</w:t>
            </w:r>
            <w:r w:rsidRPr="0079107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9107F">
              <w:rPr>
                <w:rFonts w:ascii="Book Antiqua" w:eastAsia="Times New Roman" w:hAnsi="Book Antiqua" w:cs="Times New Roman"/>
                <w:bCs/>
                <w:sz w:val="19"/>
                <w:szCs w:val="19"/>
                <w:lang w:eastAsia="pt-BR"/>
              </w:rPr>
              <w:t>é irrelevante para qualificar a natureza específica do tributo a sua denominação e demais características formais adotadas pela lei.</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4º, I, CTN.</w:t>
            </w:r>
          </w:p>
          <w:p w14:paraId="15231FEB" w14:textId="77777777" w:rsidR="0079107F" w:rsidRDefault="0079107F" w:rsidP="00810E88">
            <w:pPr>
              <w:jc w:val="both"/>
              <w:rPr>
                <w:rFonts w:ascii="Book Antiqua" w:eastAsia="Times New Roman" w:hAnsi="Book Antiqua" w:cs="Times New Roman"/>
                <w:b/>
                <w:sz w:val="19"/>
                <w:szCs w:val="19"/>
                <w:lang w:eastAsia="pt-BR"/>
              </w:rPr>
            </w:pPr>
          </w:p>
          <w:p w14:paraId="19E222B1" w14:textId="4C4C2B46" w:rsidR="0005655E" w:rsidRPr="003D7D2D" w:rsidRDefault="0005655E" w:rsidP="00810E88">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00810E88" w:rsidRPr="003D7D2D">
              <w:rPr>
                <w:rFonts w:ascii="Book Antiqua" w:eastAsia="Times New Roman" w:hAnsi="Book Antiqua" w:cs="Times New Roman"/>
                <w:b/>
                <w:sz w:val="19"/>
                <w:szCs w:val="19"/>
                <w:highlight w:val="yellow"/>
                <w:lang w:eastAsia="pt-BR"/>
              </w:rPr>
              <w:t>TJAC-2019-VUNESP</w:t>
            </w:r>
            <w:r w:rsidRPr="003D7D2D">
              <w:rPr>
                <w:rFonts w:ascii="Book Antiqua" w:eastAsia="Times New Roman" w:hAnsi="Book Antiqua" w:cs="Times New Roman"/>
                <w:b/>
                <w:sz w:val="19"/>
                <w:szCs w:val="19"/>
                <w:lang w:eastAsia="pt-BR"/>
              </w:rPr>
              <w:t>)</w:t>
            </w:r>
            <w:r w:rsidRPr="00F12C96">
              <w:rPr>
                <w:rFonts w:ascii="Book Antiqua" w:eastAsia="Times New Roman" w:hAnsi="Book Antiqua" w:cs="Times New Roman"/>
                <w:bCs/>
                <w:sz w:val="19"/>
                <w:szCs w:val="19"/>
                <w:lang w:eastAsia="pt-BR"/>
              </w:rPr>
              <w:t xml:space="preserve">: </w:t>
            </w:r>
            <w:r w:rsidR="00810E88" w:rsidRPr="00F12C96">
              <w:rPr>
                <w:rFonts w:ascii="Book Antiqua" w:eastAsia="Times New Roman" w:hAnsi="Book Antiqua" w:cs="Times New Roman"/>
                <w:bCs/>
                <w:sz w:val="19"/>
                <w:szCs w:val="19"/>
                <w:lang w:eastAsia="pt-BR"/>
              </w:rPr>
              <w:t>S</w:t>
            </w:r>
            <w:r w:rsidR="00810E88" w:rsidRPr="003D7D2D">
              <w:rPr>
                <w:rFonts w:ascii="Book Antiqua" w:eastAsia="Times New Roman" w:hAnsi="Book Antiqua" w:cs="Times New Roman"/>
                <w:sz w:val="19"/>
                <w:szCs w:val="19"/>
                <w:lang w:eastAsia="pt-BR"/>
              </w:rPr>
              <w:t>egundo o CTN, a natureza jurídica do tributo é determinada pelo fato gerador da respectiva obrigação, sendo irrelevantes para qualificá-la a denominação e demais características formais adotadas pela lei</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4º, I, CTN.</w:t>
            </w:r>
          </w:p>
        </w:tc>
      </w:tr>
    </w:tbl>
    <w:p w14:paraId="663A9AFC" w14:textId="43D2567A" w:rsidR="008725C3" w:rsidRPr="00F41332" w:rsidRDefault="008725C3" w:rsidP="0008556B">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II -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sz w:val="19"/>
          <w:szCs w:val="19"/>
          <w:highlight w:val="cyan"/>
          <w:lang w:eastAsia="pt-BR"/>
        </w:rPr>
        <w:t>destinação legal</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do produto da sua arrecadação</w:t>
      </w:r>
      <w:r w:rsidRPr="00A85760">
        <w:rPr>
          <w:rFonts w:ascii="Book Antiqua" w:eastAsia="Times New Roman" w:hAnsi="Book Antiqua" w:cs="Times New Roman"/>
          <w:sz w:val="16"/>
          <w:szCs w:val="16"/>
          <w:lang w:eastAsia="pt-BR"/>
        </w:rPr>
        <w:t>.</w:t>
      </w:r>
      <w:r w:rsidR="0008556B" w:rsidRPr="00A85760">
        <w:rPr>
          <w:rFonts w:ascii="Book Antiqua" w:eastAsia="Times New Roman" w:hAnsi="Book Antiqua" w:cs="Times New Roman"/>
          <w:sz w:val="16"/>
          <w:szCs w:val="16"/>
          <w:lang w:eastAsia="pt-BR"/>
        </w:rPr>
        <w:t xml:space="preserve"> </w:t>
      </w:r>
      <w:r w:rsidR="00842A8F" w:rsidRPr="00A85760">
        <w:rPr>
          <w:rFonts w:ascii="Book Antiqua" w:eastAsia="Times New Roman" w:hAnsi="Book Antiqua" w:cs="Times New Roman"/>
          <w:b/>
          <w:color w:val="FF0000"/>
          <w:sz w:val="16"/>
          <w:szCs w:val="16"/>
          <w:u w:val="single"/>
          <w:lang w:eastAsia="pt-BR"/>
        </w:rPr>
        <w:t>(</w:t>
      </w:r>
      <w:r w:rsidR="006E319F" w:rsidRPr="00A85760">
        <w:rPr>
          <w:rFonts w:ascii="Book Antiqua" w:eastAsia="Times New Roman" w:hAnsi="Book Antiqua" w:cs="Times New Roman"/>
          <w:b/>
          <w:color w:val="FF0000"/>
          <w:sz w:val="16"/>
          <w:szCs w:val="16"/>
          <w:u w:val="single"/>
          <w:lang w:eastAsia="pt-BR"/>
        </w:rPr>
        <w:t>TJDFT-2007</w:t>
      </w:r>
      <w:r w:rsidR="00842A8F" w:rsidRPr="00A85760">
        <w:rPr>
          <w:rFonts w:ascii="Book Antiqua" w:eastAsia="Times New Roman" w:hAnsi="Book Antiqua" w:cs="Times New Roman"/>
          <w:b/>
          <w:color w:val="FF0000"/>
          <w:sz w:val="16"/>
          <w:szCs w:val="16"/>
          <w:u w:val="single"/>
          <w:lang w:eastAsia="pt-BR"/>
        </w:rPr>
        <w:t>)</w:t>
      </w:r>
      <w:r w:rsidR="00810E88" w:rsidRPr="00A85760">
        <w:rPr>
          <w:rFonts w:ascii="Book Antiqua" w:eastAsia="Times New Roman" w:hAnsi="Book Antiqua" w:cs="Times New Roman"/>
          <w:b/>
          <w:color w:val="FF0000"/>
          <w:sz w:val="16"/>
          <w:szCs w:val="16"/>
          <w:lang w:eastAsia="pt-BR"/>
        </w:rPr>
        <w:t xml:space="preserve"> </w:t>
      </w:r>
      <w:r w:rsidR="00810E88" w:rsidRPr="00A85760">
        <w:rPr>
          <w:rFonts w:ascii="Book Antiqua" w:eastAsia="Times New Roman" w:hAnsi="Book Antiqua" w:cs="Times New Roman"/>
          <w:b/>
          <w:color w:val="FF0000"/>
          <w:sz w:val="16"/>
          <w:szCs w:val="16"/>
          <w:u w:val="single"/>
          <w:lang w:eastAsia="pt-BR"/>
        </w:rPr>
        <w:t>(TJGO-2012)</w:t>
      </w:r>
      <w:r w:rsidR="00500F2C" w:rsidRPr="00A85760">
        <w:rPr>
          <w:rFonts w:ascii="Book Antiqua" w:eastAsia="Times New Roman" w:hAnsi="Book Antiqua" w:cs="Times New Roman"/>
          <w:b/>
          <w:color w:val="FF0000"/>
          <w:sz w:val="16"/>
          <w:szCs w:val="16"/>
          <w:lang w:eastAsia="pt-BR"/>
        </w:rPr>
        <w:t xml:space="preserve"> </w:t>
      </w:r>
      <w:r w:rsidR="00500F2C" w:rsidRPr="00A85760">
        <w:rPr>
          <w:rFonts w:ascii="Book Antiqua" w:eastAsia="Times New Roman" w:hAnsi="Book Antiqua" w:cs="Times New Roman"/>
          <w:b/>
          <w:bCs/>
          <w:color w:val="FF0000"/>
          <w:sz w:val="16"/>
          <w:szCs w:val="16"/>
          <w:u w:val="single"/>
          <w:lang w:eastAsia="pt-BR"/>
        </w:rPr>
        <w:t>(MPPR-2012)</w:t>
      </w:r>
      <w:r w:rsidR="00DB28D9" w:rsidRPr="00A85760">
        <w:rPr>
          <w:rFonts w:ascii="Book Antiqua" w:eastAsia="Times New Roman" w:hAnsi="Book Antiqua" w:cs="Times New Roman"/>
          <w:b/>
          <w:color w:val="FF0000"/>
          <w:sz w:val="16"/>
          <w:szCs w:val="16"/>
          <w:lang w:eastAsia="pt-BR"/>
        </w:rPr>
        <w:t xml:space="preserve"> </w:t>
      </w:r>
      <w:r w:rsidR="00DB28D9" w:rsidRPr="00A85760">
        <w:rPr>
          <w:rFonts w:ascii="Book Antiqua" w:eastAsia="Times New Roman" w:hAnsi="Book Antiqua" w:cs="Times New Roman"/>
          <w:b/>
          <w:bCs/>
          <w:color w:val="FF0000"/>
          <w:sz w:val="16"/>
          <w:szCs w:val="16"/>
          <w:u w:val="single"/>
          <w:lang w:eastAsia="pt-BR"/>
        </w:rPr>
        <w:t>(MPSC-2012)</w:t>
      </w:r>
      <w:r w:rsidR="00ED21DF" w:rsidRPr="00A85760">
        <w:rPr>
          <w:rFonts w:ascii="Book Antiqua" w:eastAsia="Times New Roman" w:hAnsi="Book Antiqua" w:cs="Times New Roman"/>
          <w:b/>
          <w:bCs/>
          <w:color w:val="FF0000"/>
          <w:sz w:val="16"/>
          <w:szCs w:val="16"/>
          <w:lang w:eastAsia="pt-BR"/>
        </w:rPr>
        <w:t xml:space="preserve"> </w:t>
      </w:r>
      <w:r w:rsidR="00397C2E" w:rsidRPr="00A85760">
        <w:rPr>
          <w:rFonts w:ascii="Book Antiqua" w:hAnsi="Book Antiqua"/>
          <w:b/>
          <w:color w:val="FF0000"/>
          <w:sz w:val="16"/>
          <w:szCs w:val="16"/>
          <w:u w:val="single"/>
        </w:rPr>
        <w:t>(PGEPI-2014)</w:t>
      </w:r>
      <w:r w:rsidR="00693A26" w:rsidRPr="00A85760">
        <w:rPr>
          <w:rFonts w:ascii="Book Antiqua" w:hAnsi="Book Antiqua"/>
          <w:b/>
          <w:color w:val="FF0000"/>
          <w:sz w:val="16"/>
          <w:szCs w:val="16"/>
        </w:rPr>
        <w:t xml:space="preserve"> </w:t>
      </w:r>
      <w:r w:rsidR="00693A26" w:rsidRPr="00A85760">
        <w:rPr>
          <w:rFonts w:ascii="Book Antiqua" w:eastAsia="Times New Roman" w:hAnsi="Book Antiqua" w:cs="Times New Roman"/>
          <w:b/>
          <w:bCs/>
          <w:color w:val="FF0000"/>
          <w:sz w:val="16"/>
          <w:szCs w:val="16"/>
          <w:u w:val="single"/>
          <w:lang w:eastAsia="pt-BR"/>
        </w:rPr>
        <w:t>(PCPE-2016)</w:t>
      </w:r>
      <w:r w:rsidR="001A3A15" w:rsidRPr="00A85760">
        <w:rPr>
          <w:rFonts w:ascii="Book Antiqua" w:hAnsi="Book Antiqua"/>
          <w:b/>
          <w:color w:val="FF0000"/>
          <w:sz w:val="16"/>
          <w:szCs w:val="16"/>
        </w:rPr>
        <w:t xml:space="preserve"> </w:t>
      </w:r>
      <w:r w:rsidR="001A3A15" w:rsidRPr="00A85760">
        <w:rPr>
          <w:rFonts w:ascii="Book Antiqua" w:hAnsi="Book Antiqua"/>
          <w:b/>
          <w:color w:val="FF0000"/>
          <w:sz w:val="16"/>
          <w:szCs w:val="16"/>
          <w:u w:val="single"/>
        </w:rPr>
        <w:t>(PGM-POA/RS-2016)</w:t>
      </w:r>
      <w:r w:rsidR="00E16F52" w:rsidRPr="00A85760">
        <w:rPr>
          <w:rFonts w:ascii="Book Antiqua" w:hAnsi="Book Antiqua"/>
          <w:b/>
          <w:color w:val="FF0000"/>
          <w:sz w:val="16"/>
          <w:szCs w:val="16"/>
        </w:rPr>
        <w:t xml:space="preserve"> </w:t>
      </w:r>
      <w:r w:rsidR="00E16F52" w:rsidRPr="00A85760">
        <w:rPr>
          <w:rFonts w:ascii="Book Antiqua" w:hAnsi="Book Antiqua"/>
          <w:b/>
          <w:bCs/>
          <w:color w:val="FF0000"/>
          <w:sz w:val="16"/>
          <w:szCs w:val="16"/>
          <w:u w:val="single"/>
        </w:rPr>
        <w:t>(Cartórios/TJMG-2017)</w:t>
      </w:r>
      <w:r w:rsidR="00810E88" w:rsidRPr="00A85760">
        <w:rPr>
          <w:rFonts w:ascii="Book Antiqua" w:eastAsia="Times New Roman" w:hAnsi="Book Antiqua" w:cs="Times New Roman"/>
          <w:b/>
          <w:color w:val="FF0000"/>
          <w:sz w:val="16"/>
          <w:szCs w:val="16"/>
          <w:lang w:eastAsia="pt-BR"/>
        </w:rPr>
        <w:t xml:space="preserve"> </w:t>
      </w:r>
      <w:r w:rsidR="00810E88" w:rsidRPr="00A85760">
        <w:rPr>
          <w:rFonts w:ascii="Book Antiqua" w:eastAsia="Times New Roman" w:hAnsi="Book Antiqua" w:cs="Times New Roman"/>
          <w:b/>
          <w:color w:val="FF0000"/>
          <w:sz w:val="16"/>
          <w:szCs w:val="16"/>
          <w:u w:val="single"/>
          <w:lang w:eastAsia="pt-BR"/>
        </w:rPr>
        <w:t>(TJAC-2019)</w:t>
      </w:r>
      <w:r w:rsidR="00F12C96" w:rsidRPr="00A85760">
        <w:rPr>
          <w:rFonts w:ascii="Book Antiqua" w:eastAsia="Times New Roman" w:hAnsi="Book Antiqua" w:cs="Times New Roman"/>
          <w:b/>
          <w:color w:val="FF0000"/>
          <w:sz w:val="16"/>
          <w:szCs w:val="16"/>
          <w:lang w:eastAsia="pt-BR"/>
        </w:rPr>
        <w:t xml:space="preserve"> </w:t>
      </w:r>
      <w:r w:rsidR="00F12C96" w:rsidRPr="00A85760">
        <w:rPr>
          <w:rFonts w:ascii="Book Antiqua" w:eastAsia="Times New Roman" w:hAnsi="Book Antiqua" w:cs="Times New Roman"/>
          <w:b/>
          <w:color w:val="FF0000"/>
          <w:sz w:val="16"/>
          <w:szCs w:val="16"/>
          <w:u w:val="single"/>
          <w:lang w:eastAsia="pt-BR"/>
        </w:rPr>
        <w:t>(MPMG-2022)</w:t>
      </w:r>
      <w:r w:rsidR="00FA1BD0" w:rsidRPr="00A85760">
        <w:rPr>
          <w:rFonts w:ascii="Book Antiqua" w:eastAsia="Times New Roman" w:hAnsi="Book Antiqua" w:cs="Times New Roman"/>
          <w:b/>
          <w:color w:val="FF0000"/>
          <w:sz w:val="16"/>
          <w:szCs w:val="16"/>
          <w:lang w:eastAsia="pt-BR"/>
        </w:rPr>
        <w:t xml:space="preserve"> </w:t>
      </w:r>
      <w:r w:rsidR="00FA1BD0" w:rsidRPr="00A85760">
        <w:rPr>
          <w:rFonts w:ascii="Book Antiqua" w:hAnsi="Book Antiqua"/>
          <w:b/>
          <w:color w:val="FF0000"/>
          <w:sz w:val="16"/>
          <w:szCs w:val="16"/>
          <w:u w:val="single"/>
        </w:rPr>
        <w:t>(DPEPA-2022)</w:t>
      </w:r>
      <w:r w:rsidR="0079107F">
        <w:rPr>
          <w:rFonts w:ascii="Book Antiqua" w:hAnsi="Book Antiqua"/>
          <w:b/>
          <w:color w:val="FF0000"/>
          <w:sz w:val="16"/>
          <w:szCs w:val="16"/>
        </w:rPr>
        <w:t xml:space="preserve"> </w:t>
      </w:r>
      <w:r w:rsidR="0079107F">
        <w:rPr>
          <w:rFonts w:ascii="Book Antiqua" w:eastAsia="Times New Roman" w:hAnsi="Book Antiqua" w:cs="Times New Roman"/>
          <w:b/>
          <w:color w:val="FF0000"/>
          <w:sz w:val="16"/>
          <w:szCs w:val="16"/>
          <w:u w:val="single"/>
          <w:lang w:eastAsia="pt-BR"/>
        </w:rPr>
        <w:t>(Cartórios/TJAL-2023)</w:t>
      </w:r>
      <w:r w:rsidR="0030013C">
        <w:rPr>
          <w:rFonts w:ascii="Book Antiqua" w:hAnsi="Book Antiqua"/>
          <w:b/>
          <w:color w:val="FF0000"/>
          <w:sz w:val="16"/>
          <w:szCs w:val="16"/>
        </w:rPr>
        <w:t xml:space="preserve"> </w:t>
      </w:r>
      <w:r w:rsidR="0030013C">
        <w:rPr>
          <w:rFonts w:ascii="Book Antiqua" w:hAnsi="Book Antiqua"/>
          <w:b/>
          <w:color w:val="FF0000"/>
          <w:sz w:val="16"/>
          <w:szCs w:val="16"/>
          <w:u w:val="single"/>
        </w:rPr>
        <w:t>(Cartórios/TJAM-2023)</w:t>
      </w:r>
      <w:r w:rsidR="00D77B9E">
        <w:rPr>
          <w:rFonts w:ascii="Book Antiqua" w:hAnsi="Book Antiqua"/>
          <w:b/>
          <w:color w:val="FF0000"/>
          <w:sz w:val="16"/>
          <w:szCs w:val="16"/>
        </w:rPr>
        <w:t xml:space="preserve"> </w:t>
      </w:r>
      <w:r w:rsidR="00D77B9E">
        <w:rPr>
          <w:rFonts w:ascii="Book Antiqua" w:hAnsi="Book Antiqua"/>
          <w:b/>
          <w:color w:val="FF0000"/>
          <w:sz w:val="16"/>
          <w:szCs w:val="16"/>
          <w:u w:val="single"/>
        </w:rPr>
        <w:t>(Cartórios/TJMA-2023)</w:t>
      </w:r>
      <w:r w:rsidR="003B30CD" w:rsidRPr="00A85760">
        <w:rPr>
          <w:rFonts w:ascii="Book Antiqua" w:hAnsi="Book Antiqua"/>
          <w:b/>
          <w:color w:val="FF0000"/>
          <w:sz w:val="16"/>
          <w:szCs w:val="16"/>
        </w:rPr>
        <w:t xml:space="preserve"> </w:t>
      </w:r>
      <w:r w:rsidR="00EB5B9B" w:rsidRPr="00A85760">
        <w:rPr>
          <w:rFonts w:ascii="Book Antiqua" w:eastAsia="Times New Roman" w:hAnsi="Book Antiqua" w:cs="Times New Roman"/>
          <w:b/>
          <w:color w:val="FF0000"/>
          <w:sz w:val="16"/>
          <w:szCs w:val="16"/>
          <w:u w:val="single"/>
          <w:lang w:eastAsia="pt-BR"/>
        </w:rPr>
        <w:t>(PGEES-2023)</w:t>
      </w:r>
      <w:r w:rsidR="00E97518">
        <w:rPr>
          <w:rFonts w:ascii="Book Antiqua" w:eastAsia="Times New Roman" w:hAnsi="Book Antiqua" w:cs="Times New Roman"/>
          <w:b/>
          <w:color w:val="FF0000"/>
          <w:sz w:val="16"/>
          <w:szCs w:val="16"/>
          <w:lang w:eastAsia="pt-BR"/>
        </w:rPr>
        <w:t xml:space="preserve"> </w:t>
      </w:r>
      <w:r w:rsidR="00E97518">
        <w:rPr>
          <w:rFonts w:ascii="Book Antiqua" w:eastAsia="Times New Roman" w:hAnsi="Book Antiqua" w:cs="Times New Roman"/>
          <w:b/>
          <w:color w:val="FF0000"/>
          <w:sz w:val="16"/>
          <w:szCs w:val="16"/>
          <w:u w:val="single"/>
          <w:lang w:eastAsia="pt-BR"/>
        </w:rPr>
        <w:t>(PFN-2023)</w:t>
      </w:r>
      <w:r w:rsidR="006834C5">
        <w:rPr>
          <w:rFonts w:ascii="Book Antiqua" w:eastAsia="Times New Roman" w:hAnsi="Book Antiqua" w:cs="Times New Roman"/>
          <w:b/>
          <w:color w:val="FF0000"/>
          <w:sz w:val="16"/>
          <w:szCs w:val="16"/>
          <w:lang w:eastAsia="pt-BR"/>
        </w:rPr>
        <w:t xml:space="preserve"> </w:t>
      </w:r>
      <w:r w:rsidR="006834C5">
        <w:rPr>
          <w:rFonts w:ascii="Book Antiqua" w:hAnsi="Book Antiqua"/>
          <w:b/>
          <w:bCs/>
          <w:color w:val="FF0000"/>
          <w:sz w:val="16"/>
          <w:szCs w:val="16"/>
          <w:u w:val="single"/>
        </w:rPr>
        <w:t>(Anal. Judic./TRF3-2023)</w:t>
      </w:r>
      <w:r w:rsidR="00F41332">
        <w:rPr>
          <w:rFonts w:ascii="Book Antiqua" w:eastAsia="Times New Roman" w:hAnsi="Book Antiqua" w:cs="Times New Roman"/>
          <w:b/>
          <w:color w:val="FF0000"/>
          <w:sz w:val="16"/>
          <w:szCs w:val="16"/>
          <w:lang w:eastAsia="pt-BR"/>
        </w:rPr>
        <w:t xml:space="preserve"> </w:t>
      </w:r>
      <w:r w:rsidR="00F41332">
        <w:rPr>
          <w:rFonts w:ascii="Book Antiqua" w:eastAsia="Times New Roman" w:hAnsi="Book Antiqua" w:cs="Times New Roman"/>
          <w:b/>
          <w:color w:val="FF0000"/>
          <w:sz w:val="16"/>
          <w:szCs w:val="16"/>
          <w:u w:val="single"/>
          <w:lang w:eastAsia="pt-BR"/>
        </w:rPr>
        <w:t>(TJSP-2024)</w:t>
      </w:r>
    </w:p>
    <w:tbl>
      <w:tblPr>
        <w:tblStyle w:val="Tabelacomgrade"/>
        <w:tblW w:w="8784" w:type="dxa"/>
        <w:shd w:val="clear" w:color="auto" w:fill="CCFFFF"/>
        <w:tblLook w:val="04A0" w:firstRow="1" w:lastRow="0" w:firstColumn="1" w:lastColumn="0" w:noHBand="0" w:noVBand="1"/>
      </w:tblPr>
      <w:tblGrid>
        <w:gridCol w:w="8784"/>
      </w:tblGrid>
      <w:tr w:rsidR="00F12C96" w:rsidRPr="003D7D2D" w14:paraId="45BE8CDC" w14:textId="77777777" w:rsidTr="00F91E1E">
        <w:tc>
          <w:tcPr>
            <w:tcW w:w="8784" w:type="dxa"/>
            <w:shd w:val="clear" w:color="auto" w:fill="CCFFFF"/>
          </w:tcPr>
          <w:p w14:paraId="0DB15E91" w14:textId="51F5ABBB" w:rsidR="00E97518" w:rsidRDefault="00E97518" w:rsidP="00F91E1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PFN-2023</w:t>
            </w:r>
            <w:r w:rsidRPr="00E3066E">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97518">
              <w:rPr>
                <w:rFonts w:ascii="Book Antiqua" w:eastAsia="Times New Roman" w:hAnsi="Book Antiqua" w:cs="Times New Roman"/>
                <w:bCs/>
                <w:sz w:val="19"/>
                <w:szCs w:val="19"/>
                <w:lang w:eastAsia="pt-BR"/>
              </w:rPr>
              <w:t>No que se refere ao sistema tributário nacional e às normas gerais de direito tributário, julgue o ite</w:t>
            </w:r>
            <w:r>
              <w:rPr>
                <w:rFonts w:ascii="Book Antiqua" w:eastAsia="Times New Roman" w:hAnsi="Book Antiqua" w:cs="Times New Roman"/>
                <w:bCs/>
                <w:sz w:val="19"/>
                <w:szCs w:val="19"/>
                <w:lang w:eastAsia="pt-BR"/>
              </w:rPr>
              <w:t>m</w:t>
            </w:r>
            <w:r w:rsidRPr="00E97518">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w:t>
            </w:r>
            <w:r>
              <w:t xml:space="preserve"> </w:t>
            </w:r>
            <w:r w:rsidRPr="00E97518">
              <w:rPr>
                <w:rFonts w:ascii="Book Antiqua" w:eastAsia="Times New Roman" w:hAnsi="Book Antiqua" w:cs="Times New Roman"/>
                <w:bCs/>
                <w:sz w:val="19"/>
                <w:szCs w:val="19"/>
                <w:lang w:eastAsia="pt-BR"/>
              </w:rPr>
              <w:t>A destinação legal do produto da arrecadação é irrelevante para aferir a natureza jurídica específica do tributo.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3D7D2D">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II,</w:t>
            </w:r>
            <w:r w:rsidRPr="003D7D2D">
              <w:rPr>
                <w:rFonts w:ascii="Book Antiqua" w:eastAsia="Times New Roman" w:hAnsi="Book Antiqua" w:cs="Times New Roman"/>
                <w:b/>
                <w:sz w:val="19"/>
                <w:szCs w:val="19"/>
                <w:lang w:eastAsia="pt-BR"/>
              </w:rPr>
              <w:t xml:space="preserve"> CTN</w:t>
            </w:r>
            <w:r>
              <w:rPr>
                <w:rFonts w:ascii="Book Antiqua" w:eastAsia="Times New Roman" w:hAnsi="Book Antiqua" w:cs="Times New Roman"/>
                <w:b/>
                <w:sz w:val="19"/>
                <w:szCs w:val="19"/>
                <w:lang w:eastAsia="pt-BR"/>
              </w:rPr>
              <w:t>.</w:t>
            </w:r>
          </w:p>
          <w:p w14:paraId="65E2413D" w14:textId="77777777" w:rsidR="00E97518" w:rsidRDefault="00E97518" w:rsidP="00F91E1E">
            <w:pPr>
              <w:jc w:val="both"/>
              <w:rPr>
                <w:rFonts w:ascii="Book Antiqua" w:eastAsia="Times New Roman" w:hAnsi="Book Antiqua" w:cs="Times New Roman"/>
                <w:b/>
                <w:sz w:val="19"/>
                <w:szCs w:val="19"/>
                <w:lang w:eastAsia="pt-BR"/>
              </w:rPr>
            </w:pPr>
          </w:p>
          <w:p w14:paraId="5CC7C4BE" w14:textId="3DE823C7" w:rsidR="00F12C96" w:rsidRDefault="00F12C96" w:rsidP="00F91E1E">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MPMG-2022</w:t>
            </w:r>
            <w:r w:rsidRPr="003D7D2D">
              <w:rPr>
                <w:rFonts w:ascii="Book Antiqua" w:eastAsia="Times New Roman" w:hAnsi="Book Antiqua" w:cs="Times New Roman"/>
                <w:b/>
                <w:sz w:val="19"/>
                <w:szCs w:val="19"/>
                <w:lang w:eastAsia="pt-BR"/>
              </w:rPr>
              <w:t>)</w:t>
            </w:r>
            <w:r w:rsidRPr="00F12C96">
              <w:rPr>
                <w:rFonts w:ascii="Book Antiqua" w:eastAsia="Times New Roman" w:hAnsi="Book Antiqua" w:cs="Times New Roman"/>
                <w:bCs/>
                <w:sz w:val="19"/>
                <w:szCs w:val="19"/>
                <w:lang w:eastAsia="pt-BR"/>
              </w:rPr>
              <w:t>: Considerando a teoria pentapartida (pentapartite ou quinquipartida), segundo a qual, no atual sistema tributário constitucional brasileiro, há cinco espécies de tributos, assinale a opção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lastRenderedPageBreak/>
              <w:t xml:space="preserve">correta: </w:t>
            </w:r>
            <w:r w:rsidRPr="00F12C96">
              <w:rPr>
                <w:rFonts w:ascii="Book Antiqua" w:eastAsia="Times New Roman" w:hAnsi="Book Antiqua" w:cs="Times New Roman"/>
                <w:bCs/>
                <w:sz w:val="19"/>
                <w:szCs w:val="19"/>
                <w:lang w:eastAsia="pt-BR"/>
              </w:rPr>
              <w:t xml:space="preserve">Segundo o art. 4º do </w:t>
            </w:r>
            <w:r w:rsidR="006839D6">
              <w:rPr>
                <w:rFonts w:ascii="Book Antiqua" w:eastAsia="Times New Roman" w:hAnsi="Book Antiqua" w:cs="Times New Roman"/>
                <w:bCs/>
                <w:sz w:val="19"/>
                <w:szCs w:val="19"/>
                <w:lang w:eastAsia="pt-BR"/>
              </w:rPr>
              <w:t>CTN</w:t>
            </w:r>
            <w:r w:rsidRPr="00F12C96">
              <w:rPr>
                <w:rFonts w:ascii="Book Antiqua" w:eastAsia="Times New Roman" w:hAnsi="Book Antiqua" w:cs="Times New Roman"/>
                <w:bCs/>
                <w:sz w:val="19"/>
                <w:szCs w:val="19"/>
                <w:lang w:eastAsia="pt-BR"/>
              </w:rPr>
              <w:t xml:space="preserve">, a natureza jurídica específica do tributo é determinada pelo fato gerador da respectiva obrigação, sendo irrelevantes para qualificá-la: a denominação e demais características formais adotadas pela lei; e a destinação legal do produto de sua arrecadação. Este dispositivo não se aplica às contribuições especiais e aos empréstimos compulsórios, definidos pela </w:t>
            </w:r>
            <w:r>
              <w:rPr>
                <w:rFonts w:ascii="Book Antiqua" w:eastAsia="Times New Roman" w:hAnsi="Book Antiqua" w:cs="Times New Roman"/>
                <w:bCs/>
                <w:sz w:val="19"/>
                <w:szCs w:val="19"/>
                <w:lang w:eastAsia="pt-BR"/>
              </w:rPr>
              <w:t>CF/19</w:t>
            </w:r>
            <w:r w:rsidRPr="00F12C96">
              <w:rPr>
                <w:rFonts w:ascii="Book Antiqua" w:eastAsia="Times New Roman" w:hAnsi="Book Antiqua" w:cs="Times New Roman"/>
                <w:bCs/>
                <w:sz w:val="19"/>
                <w:szCs w:val="19"/>
                <w:lang w:eastAsia="pt-BR"/>
              </w:rPr>
              <w:t>88 em função da sua finalidade e da promessa de restituição.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4º, CTN.</w:t>
            </w:r>
          </w:p>
          <w:p w14:paraId="2F873451" w14:textId="77777777" w:rsidR="005530F1" w:rsidRDefault="005530F1" w:rsidP="00F91E1E">
            <w:pPr>
              <w:jc w:val="both"/>
              <w:rPr>
                <w:rFonts w:ascii="Book Antiqua" w:eastAsia="Times New Roman" w:hAnsi="Book Antiqua" w:cs="Times New Roman"/>
                <w:b/>
                <w:sz w:val="19"/>
                <w:szCs w:val="19"/>
                <w:lang w:eastAsia="pt-BR"/>
              </w:rPr>
            </w:pPr>
          </w:p>
          <w:p w14:paraId="1C5A0D57" w14:textId="2AF18E62" w:rsidR="005530F1" w:rsidRPr="005530F1" w:rsidRDefault="005530F1" w:rsidP="00F91E1E">
            <w:pPr>
              <w:jc w:val="both"/>
              <w:rPr>
                <w:rFonts w:ascii="Book Antiqua" w:eastAsia="Times New Roman" w:hAnsi="Book Antiqua" w:cs="Times New Roman"/>
                <w:bCs/>
                <w:sz w:val="19"/>
                <w:szCs w:val="19"/>
                <w:lang w:eastAsia="pt-BR"/>
              </w:rPr>
            </w:pPr>
            <w:r w:rsidRPr="005530F1">
              <w:rPr>
                <w:rFonts w:ascii="Book Antiqua" w:eastAsia="Times New Roman" w:hAnsi="Book Antiqua" w:cs="Times New Roman"/>
                <w:b/>
                <w:i/>
                <w:iCs/>
                <w:color w:val="FF0000"/>
                <w:sz w:val="19"/>
                <w:szCs w:val="19"/>
                <w:lang w:eastAsia="pt-BR"/>
              </w:rPr>
              <w:t>#</w:t>
            </w:r>
            <w:r w:rsidRPr="005530F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Eduardo Sabbag explica que </w:t>
            </w:r>
            <w:r w:rsidRPr="005530F1">
              <w:rPr>
                <w:rFonts w:ascii="Book Antiqua" w:eastAsia="Times New Roman" w:hAnsi="Book Antiqua" w:cs="Times New Roman"/>
                <w:bCs/>
                <w:i/>
                <w:iCs/>
                <w:sz w:val="19"/>
                <w:szCs w:val="19"/>
                <w:lang w:eastAsia="pt-BR"/>
              </w:rPr>
              <w:t>“é importante frisar que o critério da pentapartição prestigia os tributos finalísticos – os empréstimos compulsórios e as contribuições (art. 149 da CF) -, ou seja, exações em que a denominação e a destinação são destacadas pelo próprio legislador constituinte, não tendo relevância para a identificação do fato gerador do tributo, como ocorre com os impostos, taxas e contribuições de melhoria.</w:t>
            </w:r>
            <w:r>
              <w:rPr>
                <w:rFonts w:ascii="Book Antiqua" w:eastAsia="Times New Roman" w:hAnsi="Book Antiqua" w:cs="Times New Roman"/>
                <w:bCs/>
                <w:i/>
                <w:iCs/>
                <w:sz w:val="19"/>
                <w:szCs w:val="19"/>
                <w:lang w:eastAsia="pt-BR"/>
              </w:rPr>
              <w:t>”</w:t>
            </w:r>
            <w:r w:rsidRPr="005530F1">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5530F1">
              <w:rPr>
                <w:rFonts w:ascii="Book Antiqua" w:eastAsia="Times New Roman" w:hAnsi="Book Antiqua" w:cs="Times New Roman"/>
                <w:bCs/>
                <w:sz w:val="19"/>
                <w:szCs w:val="19"/>
                <w:lang w:eastAsia="pt-BR"/>
              </w:rPr>
              <w:t>SABBAG, Eduardo. Manual de direito tributário. 12. ed. – São Paulo: Saraiva Educação, 2020. p. 478.</w:t>
            </w:r>
            <w:r>
              <w:rPr>
                <w:rFonts w:ascii="Book Antiqua" w:eastAsia="Times New Roman" w:hAnsi="Book Antiqua" w:cs="Times New Roman"/>
                <w:bCs/>
                <w:sz w:val="19"/>
                <w:szCs w:val="19"/>
                <w:lang w:eastAsia="pt-BR"/>
              </w:rPr>
              <w:t>).</w:t>
            </w:r>
          </w:p>
        </w:tc>
      </w:tr>
    </w:tbl>
    <w:p w14:paraId="663A9B00" w14:textId="1A3EDF76" w:rsidR="008725C3" w:rsidRPr="00C62F60" w:rsidRDefault="008725C3" w:rsidP="00C30743">
      <w:pPr>
        <w:spacing w:before="100" w:beforeAutospacing="1" w:after="100" w:afterAutospacing="1" w:line="240" w:lineRule="auto"/>
        <w:ind w:right="-285"/>
        <w:jc w:val="both"/>
        <w:rPr>
          <w:rFonts w:ascii="Book Antiqua" w:eastAsia="Times New Roman" w:hAnsi="Book Antiqua" w:cs="Times New Roman"/>
          <w:b/>
          <w:bCs/>
          <w:sz w:val="16"/>
          <w:szCs w:val="16"/>
          <w:u w:val="single"/>
          <w:lang w:eastAsia="pt-BR"/>
        </w:rPr>
      </w:pPr>
      <w:r w:rsidRPr="003D7D2D">
        <w:rPr>
          <w:rFonts w:ascii="Book Antiqua" w:eastAsia="Times New Roman" w:hAnsi="Book Antiqua" w:cs="Times New Roman"/>
          <w:sz w:val="19"/>
          <w:szCs w:val="19"/>
          <w:lang w:eastAsia="pt-BR"/>
        </w:rPr>
        <w:lastRenderedPageBreak/>
        <w:t>     </w:t>
      </w:r>
      <w:r w:rsidR="00EE74C5"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5º</w:t>
      </w:r>
      <w:r w:rsidRPr="003D7D2D">
        <w:rPr>
          <w:rFonts w:ascii="Book Antiqua" w:eastAsia="Times New Roman" w:hAnsi="Book Antiqua" w:cs="Times New Roman"/>
          <w:sz w:val="19"/>
          <w:szCs w:val="19"/>
          <w:lang w:eastAsia="pt-BR"/>
        </w:rPr>
        <w:t xml:space="preserve"> </w:t>
      </w:r>
      <w:r w:rsidRPr="00827A58">
        <w:rPr>
          <w:rFonts w:ascii="Book Antiqua" w:eastAsia="Times New Roman" w:hAnsi="Book Antiqua" w:cs="Times New Roman"/>
          <w:b/>
          <w:bCs/>
          <w:sz w:val="19"/>
          <w:szCs w:val="19"/>
          <w:lang w:eastAsia="pt-BR"/>
        </w:rPr>
        <w:t xml:space="preserve">Os </w:t>
      </w:r>
      <w:r w:rsidRPr="00827A58">
        <w:rPr>
          <w:rFonts w:ascii="Book Antiqua" w:eastAsia="Times New Roman" w:hAnsi="Book Antiqua" w:cs="Times New Roman"/>
          <w:b/>
          <w:bCs/>
          <w:caps/>
          <w:sz w:val="19"/>
          <w:szCs w:val="19"/>
          <w:shd w:val="clear" w:color="auto" w:fill="F7CAAC" w:themeFill="accent2" w:themeFillTint="66"/>
          <w:lang w:eastAsia="pt-BR"/>
        </w:rPr>
        <w:t>tributos</w:t>
      </w:r>
      <w:r w:rsidRPr="00827A58">
        <w:rPr>
          <w:rFonts w:ascii="Book Antiqua" w:eastAsia="Times New Roman" w:hAnsi="Book Antiqua" w:cs="Times New Roman"/>
          <w:b/>
          <w:bCs/>
          <w:caps/>
          <w:sz w:val="19"/>
          <w:szCs w:val="19"/>
          <w:lang w:eastAsia="pt-BR"/>
        </w:rPr>
        <w:t xml:space="preserve"> </w:t>
      </w:r>
      <w:r w:rsidRPr="00827A58">
        <w:rPr>
          <w:rFonts w:ascii="Book Antiqua" w:eastAsia="Times New Roman" w:hAnsi="Book Antiqua" w:cs="Times New Roman"/>
          <w:b/>
          <w:bCs/>
          <w:caps/>
          <w:sz w:val="19"/>
          <w:szCs w:val="19"/>
          <w:highlight w:val="green"/>
          <w:lang w:eastAsia="pt-BR"/>
        </w:rPr>
        <w:t>são</w:t>
      </w:r>
      <w:r w:rsidRPr="00827A58">
        <w:rPr>
          <w:rFonts w:ascii="Book Antiqua" w:eastAsia="Times New Roman" w:hAnsi="Book Antiqua" w:cs="Times New Roman"/>
          <w:b/>
          <w:bCs/>
          <w:sz w:val="19"/>
          <w:szCs w:val="19"/>
          <w:lang w:eastAsia="pt-BR"/>
        </w:rPr>
        <w:t xml:space="preserve"> </w:t>
      </w:r>
      <w:r w:rsidRPr="00827A58">
        <w:rPr>
          <w:rFonts w:ascii="Book Antiqua" w:eastAsia="Times New Roman" w:hAnsi="Book Antiqua" w:cs="Times New Roman"/>
          <w:b/>
          <w:bCs/>
          <w:sz w:val="19"/>
          <w:szCs w:val="19"/>
          <w:highlight w:val="yellow"/>
          <w:lang w:eastAsia="pt-BR"/>
        </w:rPr>
        <w:t>impostos</w:t>
      </w:r>
      <w:r w:rsidRPr="00827A58">
        <w:rPr>
          <w:rFonts w:ascii="Book Antiqua" w:eastAsia="Times New Roman" w:hAnsi="Book Antiqua" w:cs="Times New Roman"/>
          <w:b/>
          <w:bCs/>
          <w:sz w:val="19"/>
          <w:szCs w:val="19"/>
          <w:lang w:eastAsia="pt-BR"/>
        </w:rPr>
        <w:t xml:space="preserve">, </w:t>
      </w:r>
      <w:r w:rsidRPr="00827A58">
        <w:rPr>
          <w:rFonts w:ascii="Book Antiqua" w:eastAsia="Times New Roman" w:hAnsi="Book Antiqua" w:cs="Times New Roman"/>
          <w:b/>
          <w:bCs/>
          <w:sz w:val="19"/>
          <w:szCs w:val="19"/>
          <w:highlight w:val="yellow"/>
          <w:lang w:eastAsia="pt-BR"/>
        </w:rPr>
        <w:t>taxas</w:t>
      </w:r>
      <w:r w:rsidRPr="00827A58">
        <w:rPr>
          <w:rFonts w:ascii="Book Antiqua" w:eastAsia="Times New Roman" w:hAnsi="Book Antiqua" w:cs="Times New Roman"/>
          <w:b/>
          <w:bCs/>
          <w:sz w:val="19"/>
          <w:szCs w:val="19"/>
          <w:lang w:eastAsia="pt-BR"/>
        </w:rPr>
        <w:t xml:space="preserve"> e </w:t>
      </w:r>
      <w:r w:rsidRPr="00827A58">
        <w:rPr>
          <w:rFonts w:ascii="Book Antiqua" w:eastAsia="Times New Roman" w:hAnsi="Book Antiqua" w:cs="Times New Roman"/>
          <w:b/>
          <w:bCs/>
          <w:sz w:val="19"/>
          <w:szCs w:val="19"/>
          <w:highlight w:val="yellow"/>
          <w:lang w:eastAsia="pt-BR"/>
        </w:rPr>
        <w:t>contribuições de</w:t>
      </w:r>
      <w:r w:rsidRPr="003D7D2D">
        <w:rPr>
          <w:rFonts w:ascii="Book Antiqua" w:eastAsia="Times New Roman" w:hAnsi="Book Antiqua" w:cs="Times New Roman"/>
          <w:b/>
          <w:bCs/>
          <w:sz w:val="19"/>
          <w:szCs w:val="19"/>
          <w:highlight w:val="yellow"/>
          <w:lang w:eastAsia="pt-BR"/>
        </w:rPr>
        <w:t xml:space="preserve"> melhoria</w:t>
      </w:r>
      <w:r w:rsidRPr="00A85760">
        <w:rPr>
          <w:rFonts w:ascii="Book Antiqua" w:eastAsia="Times New Roman" w:hAnsi="Book Antiqua" w:cs="Times New Roman"/>
          <w:sz w:val="16"/>
          <w:szCs w:val="16"/>
          <w:lang w:eastAsia="pt-BR"/>
        </w:rPr>
        <w:t>.</w:t>
      </w:r>
      <w:r w:rsidR="00B90D17" w:rsidRPr="00A85760">
        <w:rPr>
          <w:rFonts w:ascii="Book Antiqua" w:eastAsia="Times New Roman" w:hAnsi="Book Antiqua" w:cs="Times New Roman"/>
          <w:sz w:val="16"/>
          <w:szCs w:val="16"/>
          <w:lang w:eastAsia="pt-BR"/>
        </w:rPr>
        <w:t xml:space="preserve"> </w:t>
      </w:r>
      <w:r w:rsidR="00B90D17" w:rsidRPr="00A85760">
        <w:rPr>
          <w:rFonts w:ascii="Book Antiqua" w:hAnsi="Book Antiqua"/>
          <w:b/>
          <w:color w:val="FF0000"/>
          <w:sz w:val="16"/>
          <w:szCs w:val="16"/>
          <w:u w:val="single"/>
        </w:rPr>
        <w:t>(TRF4-2010)</w:t>
      </w:r>
      <w:r w:rsidR="00C30743" w:rsidRPr="00A85760">
        <w:rPr>
          <w:rFonts w:ascii="Book Antiqua" w:hAnsi="Book Antiqua"/>
          <w:b/>
          <w:color w:val="FF0000"/>
          <w:sz w:val="16"/>
          <w:szCs w:val="16"/>
        </w:rPr>
        <w:t xml:space="preserve"> </w:t>
      </w:r>
      <w:r w:rsidR="00C30743" w:rsidRPr="00A85760">
        <w:rPr>
          <w:rFonts w:ascii="Book Antiqua" w:hAnsi="Book Antiqua"/>
          <w:b/>
          <w:color w:val="FF0000"/>
          <w:sz w:val="16"/>
          <w:szCs w:val="16"/>
          <w:u w:val="single"/>
        </w:rPr>
        <w:t>(MPPR-2011</w:t>
      </w:r>
      <w:r w:rsidR="00500F2C" w:rsidRPr="00A85760">
        <w:rPr>
          <w:rFonts w:ascii="Book Antiqua" w:hAnsi="Book Antiqua"/>
          <w:b/>
          <w:color w:val="FF0000"/>
          <w:sz w:val="16"/>
          <w:szCs w:val="16"/>
          <w:u w:val="single"/>
        </w:rPr>
        <w:t>/2012</w:t>
      </w:r>
      <w:r w:rsidR="00C30743" w:rsidRPr="00A85760">
        <w:rPr>
          <w:rFonts w:ascii="Book Antiqua" w:hAnsi="Book Antiqua"/>
          <w:b/>
          <w:color w:val="FF0000"/>
          <w:sz w:val="16"/>
          <w:szCs w:val="16"/>
          <w:u w:val="single"/>
        </w:rPr>
        <w:t>)</w:t>
      </w:r>
      <w:r w:rsidR="00E410D8" w:rsidRPr="00A85760">
        <w:rPr>
          <w:rFonts w:ascii="Book Antiqua" w:hAnsi="Book Antiqua"/>
          <w:b/>
          <w:color w:val="FF0000"/>
          <w:sz w:val="16"/>
          <w:szCs w:val="16"/>
        </w:rPr>
        <w:t xml:space="preserve"> </w:t>
      </w:r>
      <w:r w:rsidR="001C4E85" w:rsidRPr="00A85760">
        <w:rPr>
          <w:rFonts w:ascii="Book Antiqua" w:eastAsia="Times New Roman" w:hAnsi="Book Antiqua" w:cs="Times New Roman"/>
          <w:b/>
          <w:bCs/>
          <w:iCs/>
          <w:color w:val="FF0000"/>
          <w:sz w:val="16"/>
          <w:szCs w:val="16"/>
          <w:u w:val="single"/>
          <w:lang w:eastAsia="pt-BR"/>
        </w:rPr>
        <w:t>(PGEPA-2012)</w:t>
      </w:r>
      <w:r w:rsidR="006202A7">
        <w:rPr>
          <w:rFonts w:ascii="Book Antiqua" w:eastAsia="Times New Roman" w:hAnsi="Book Antiqua" w:cs="Times New Roman"/>
          <w:b/>
          <w:bCs/>
          <w:iCs/>
          <w:color w:val="FF0000"/>
          <w:sz w:val="16"/>
          <w:szCs w:val="16"/>
          <w:lang w:eastAsia="pt-BR"/>
        </w:rPr>
        <w:t xml:space="preserve"> </w:t>
      </w:r>
      <w:bookmarkStart w:id="7" w:name="_Hlk170043294"/>
      <w:r w:rsidR="006202A7">
        <w:rPr>
          <w:rFonts w:ascii="Book Antiqua" w:eastAsia="Times New Roman" w:hAnsi="Book Antiqua" w:cs="Times New Roman"/>
          <w:b/>
          <w:bCs/>
          <w:iCs/>
          <w:color w:val="FF0000"/>
          <w:sz w:val="16"/>
          <w:szCs w:val="16"/>
          <w:u w:val="single"/>
          <w:lang w:eastAsia="pt-BR"/>
        </w:rPr>
        <w:t>(TJRN-2013)</w:t>
      </w:r>
      <w:bookmarkEnd w:id="7"/>
      <w:r w:rsidR="00FE23A7" w:rsidRPr="00A85760">
        <w:rPr>
          <w:rFonts w:ascii="Book Antiqua" w:hAnsi="Book Antiqua"/>
          <w:b/>
          <w:color w:val="FF0000"/>
          <w:sz w:val="16"/>
          <w:szCs w:val="16"/>
        </w:rPr>
        <w:t xml:space="preserve"> </w:t>
      </w:r>
      <w:r w:rsidR="00FE23A7" w:rsidRPr="00A85760">
        <w:rPr>
          <w:rFonts w:ascii="Book Antiqua" w:hAnsi="Book Antiqua"/>
          <w:b/>
          <w:color w:val="FF0000"/>
          <w:sz w:val="16"/>
          <w:szCs w:val="16"/>
          <w:u w:val="single"/>
        </w:rPr>
        <w:t>(PGEGO-2013)</w:t>
      </w:r>
      <w:r w:rsidR="00E229AC" w:rsidRPr="00A85760">
        <w:rPr>
          <w:rFonts w:ascii="Book Antiqua" w:hAnsi="Book Antiqua"/>
          <w:b/>
          <w:color w:val="FF0000"/>
          <w:sz w:val="16"/>
          <w:szCs w:val="16"/>
        </w:rPr>
        <w:t xml:space="preserve"> </w:t>
      </w:r>
      <w:r w:rsidR="00E229AC" w:rsidRPr="00A85760">
        <w:rPr>
          <w:rFonts w:ascii="Book Antiqua" w:hAnsi="Book Antiqua"/>
          <w:b/>
          <w:color w:val="FF0000"/>
          <w:sz w:val="16"/>
          <w:szCs w:val="16"/>
          <w:u w:val="single"/>
        </w:rPr>
        <w:t>(PGM-Fortaleza/CE-2017)</w:t>
      </w:r>
      <w:r w:rsidR="00FE23A7" w:rsidRPr="00A85760">
        <w:rPr>
          <w:rFonts w:ascii="Book Antiqua" w:hAnsi="Book Antiqua"/>
          <w:b/>
          <w:color w:val="FF0000"/>
          <w:sz w:val="16"/>
          <w:szCs w:val="16"/>
        </w:rPr>
        <w:t xml:space="preserve"> </w:t>
      </w:r>
      <w:r w:rsidR="00AC11A0" w:rsidRPr="00A85760">
        <w:rPr>
          <w:rFonts w:ascii="Book Antiqua" w:eastAsia="Times New Roman" w:hAnsi="Book Antiqua" w:cs="Times New Roman"/>
          <w:b/>
          <w:bCs/>
          <w:color w:val="FF0000"/>
          <w:sz w:val="16"/>
          <w:szCs w:val="16"/>
          <w:u w:val="single"/>
          <w:lang w:eastAsia="pt-BR"/>
        </w:rPr>
        <w:t>(TJPA-2019)</w:t>
      </w:r>
      <w:r w:rsidR="00EC711F" w:rsidRPr="00A85760">
        <w:rPr>
          <w:rFonts w:ascii="Book Antiqua" w:eastAsia="Times New Roman" w:hAnsi="Book Antiqua" w:cs="Times New Roman"/>
          <w:b/>
          <w:bCs/>
          <w:color w:val="FF0000"/>
          <w:sz w:val="16"/>
          <w:szCs w:val="16"/>
          <w:lang w:eastAsia="pt-BR"/>
        </w:rPr>
        <w:t xml:space="preserve"> </w:t>
      </w:r>
      <w:r w:rsidR="00EC711F" w:rsidRPr="00A85760">
        <w:rPr>
          <w:rFonts w:ascii="Book Antiqua" w:hAnsi="Book Antiqua"/>
          <w:b/>
          <w:color w:val="FF0000"/>
          <w:sz w:val="16"/>
          <w:szCs w:val="16"/>
          <w:u w:val="single"/>
        </w:rPr>
        <w:t>(MPRS-2021)</w:t>
      </w:r>
      <w:r w:rsidR="00A36AED" w:rsidRPr="00A85760">
        <w:rPr>
          <w:rFonts w:ascii="Book Antiqua" w:hAnsi="Book Antiqua"/>
          <w:b/>
          <w:color w:val="FF0000"/>
          <w:sz w:val="16"/>
          <w:szCs w:val="16"/>
        </w:rPr>
        <w:t xml:space="preserve"> </w:t>
      </w:r>
      <w:r w:rsidR="00A36AED" w:rsidRPr="00A85760">
        <w:rPr>
          <w:rFonts w:ascii="Book Antiqua" w:hAnsi="Book Antiqua"/>
          <w:b/>
          <w:color w:val="FF0000"/>
          <w:sz w:val="16"/>
          <w:szCs w:val="16"/>
          <w:u w:val="single"/>
        </w:rPr>
        <w:t>(PGEPB-2021)</w:t>
      </w:r>
      <w:r w:rsidR="006202A7">
        <w:rPr>
          <w:rFonts w:ascii="Book Antiqua" w:hAnsi="Book Antiqua"/>
          <w:b/>
          <w:color w:val="FF0000"/>
          <w:sz w:val="16"/>
          <w:szCs w:val="16"/>
        </w:rPr>
        <w:t xml:space="preserve"> </w:t>
      </w:r>
      <w:r w:rsidR="006202A7">
        <w:rPr>
          <w:rFonts w:ascii="Book Antiqua" w:hAnsi="Book Antiqua"/>
          <w:b/>
          <w:color w:val="FF0000"/>
          <w:sz w:val="16"/>
          <w:szCs w:val="16"/>
          <w:u w:val="single"/>
        </w:rPr>
        <w:t>(MPMG-2022)</w:t>
      </w:r>
      <w:r w:rsidR="003A2421">
        <w:rPr>
          <w:rFonts w:ascii="Book Antiqua" w:hAnsi="Book Antiqua"/>
          <w:b/>
          <w:color w:val="FF0000"/>
          <w:sz w:val="16"/>
          <w:szCs w:val="16"/>
        </w:rPr>
        <w:t xml:space="preserve"> </w:t>
      </w:r>
      <w:r w:rsidR="003A2421">
        <w:rPr>
          <w:rFonts w:ascii="Book Antiqua" w:hAnsi="Book Antiqua"/>
          <w:b/>
          <w:color w:val="FF0000"/>
          <w:sz w:val="16"/>
          <w:szCs w:val="16"/>
          <w:u w:val="single"/>
        </w:rPr>
        <w:t>(Cartórios/TJSP-2022)</w:t>
      </w:r>
      <w:r w:rsidR="00D563D2" w:rsidRPr="00A85760">
        <w:rPr>
          <w:rFonts w:ascii="Book Antiqua" w:hAnsi="Book Antiqua"/>
          <w:b/>
          <w:color w:val="FF0000"/>
          <w:sz w:val="16"/>
          <w:szCs w:val="16"/>
        </w:rPr>
        <w:t xml:space="preserve"> </w:t>
      </w:r>
      <w:r w:rsidR="00D563D2" w:rsidRPr="00A85760">
        <w:rPr>
          <w:rFonts w:ascii="Book Antiqua" w:hAnsi="Book Antiqua"/>
          <w:b/>
          <w:color w:val="FF0000"/>
          <w:sz w:val="16"/>
          <w:szCs w:val="16"/>
          <w:u w:val="single"/>
        </w:rPr>
        <w:t>(PGERO-2022)</w:t>
      </w:r>
      <w:r w:rsidR="00F74820">
        <w:rPr>
          <w:rFonts w:ascii="Book Antiqua" w:hAnsi="Book Antiqua"/>
          <w:b/>
          <w:color w:val="FF0000"/>
          <w:sz w:val="16"/>
          <w:szCs w:val="16"/>
        </w:rPr>
        <w:t xml:space="preserve"> </w:t>
      </w:r>
      <w:bookmarkStart w:id="8" w:name="_Hlk204090667"/>
      <w:r w:rsidR="00F74820">
        <w:rPr>
          <w:rFonts w:ascii="Book Antiqua" w:hAnsi="Book Antiqua"/>
          <w:b/>
          <w:color w:val="FF0000"/>
          <w:sz w:val="16"/>
          <w:szCs w:val="16"/>
          <w:u w:val="single"/>
        </w:rPr>
        <w:t>(Cartórios/TJMA-2023)</w:t>
      </w:r>
      <w:bookmarkEnd w:id="8"/>
      <w:r w:rsidR="006834C5">
        <w:rPr>
          <w:rFonts w:ascii="Book Antiqua" w:hAnsi="Book Antiqua"/>
          <w:b/>
          <w:color w:val="FF0000"/>
          <w:sz w:val="16"/>
          <w:szCs w:val="16"/>
        </w:rPr>
        <w:t xml:space="preserve"> </w:t>
      </w:r>
      <w:r w:rsidR="006834C5">
        <w:rPr>
          <w:rFonts w:ascii="Book Antiqua" w:hAnsi="Book Antiqua"/>
          <w:b/>
          <w:bCs/>
          <w:color w:val="FF0000"/>
          <w:sz w:val="16"/>
          <w:szCs w:val="16"/>
          <w:u w:val="single"/>
        </w:rPr>
        <w:t>(Anal. Judic./TRF3-2023)</w:t>
      </w:r>
      <w:r w:rsidR="007E2189">
        <w:rPr>
          <w:rFonts w:ascii="Book Antiqua" w:hAnsi="Book Antiqua"/>
          <w:b/>
          <w:color w:val="FF0000"/>
          <w:sz w:val="16"/>
          <w:szCs w:val="16"/>
        </w:rPr>
        <w:t xml:space="preserve"> </w:t>
      </w:r>
      <w:r w:rsidR="007E2189">
        <w:rPr>
          <w:rFonts w:ascii="Book Antiqua" w:hAnsi="Book Antiqua"/>
          <w:b/>
          <w:bCs/>
          <w:color w:val="FF0000"/>
          <w:sz w:val="16"/>
          <w:szCs w:val="16"/>
          <w:u w:val="single"/>
        </w:rPr>
        <w:t>(TJSP-2024)</w:t>
      </w:r>
      <w:r w:rsidR="00C62F60">
        <w:rPr>
          <w:rFonts w:ascii="Book Antiqua" w:hAnsi="Book Antiqua"/>
          <w:b/>
          <w:bCs/>
          <w:color w:val="FF0000"/>
          <w:sz w:val="16"/>
          <w:szCs w:val="16"/>
        </w:rPr>
        <w:t xml:space="preserve"> </w:t>
      </w:r>
      <w:r w:rsidR="00C62F60">
        <w:rPr>
          <w:rFonts w:ascii="Book Antiqua" w:hAnsi="Book Antiqua"/>
          <w:b/>
          <w:bCs/>
          <w:color w:val="FF0000"/>
          <w:sz w:val="16"/>
          <w:szCs w:val="16"/>
          <w:u w:val="single"/>
        </w:rPr>
        <w:t>(Cartórios/TJRO-2025)</w:t>
      </w:r>
      <w:r w:rsidR="00C62F60">
        <w:rPr>
          <w:rFonts w:ascii="Book Antiqua" w:hAnsi="Book Antiqua"/>
          <w:b/>
          <w:bCs/>
          <w:color w:val="FF0000"/>
          <w:sz w:val="16"/>
          <w:szCs w:val="16"/>
        </w:rPr>
        <w:t xml:space="preserve"> </w:t>
      </w:r>
      <w:r w:rsidR="00C62F60">
        <w:rPr>
          <w:rFonts w:ascii="Book Antiqua" w:hAnsi="Book Antiqua"/>
          <w:b/>
          <w:bCs/>
          <w:color w:val="FF0000"/>
          <w:sz w:val="16"/>
          <w:szCs w:val="16"/>
          <w:u w:val="single"/>
        </w:rPr>
        <w:t>(PCCE-2025)</w:t>
      </w:r>
    </w:p>
    <w:tbl>
      <w:tblPr>
        <w:tblStyle w:val="Tabelacomgrade"/>
        <w:tblW w:w="8784" w:type="dxa"/>
        <w:shd w:val="clear" w:color="auto" w:fill="CCFFFF"/>
        <w:tblLook w:val="04A0" w:firstRow="1" w:lastRow="0" w:firstColumn="1" w:lastColumn="0" w:noHBand="0" w:noVBand="1"/>
      </w:tblPr>
      <w:tblGrid>
        <w:gridCol w:w="8784"/>
      </w:tblGrid>
      <w:tr w:rsidR="00393E76" w:rsidRPr="003D7D2D" w14:paraId="15F446B7" w14:textId="77777777" w:rsidTr="006A3580">
        <w:tc>
          <w:tcPr>
            <w:tcW w:w="8784" w:type="dxa"/>
            <w:shd w:val="clear" w:color="auto" w:fill="CCFFFF"/>
          </w:tcPr>
          <w:p w14:paraId="57BCD1C0" w14:textId="3DF03256" w:rsidR="006202A7" w:rsidRDefault="006202A7" w:rsidP="00AC11A0">
            <w:pPr>
              <w:tabs>
                <w:tab w:val="left" w:pos="3002"/>
              </w:tabs>
              <w:ind w:right="34"/>
              <w:jc w:val="both"/>
              <w:rPr>
                <w:rFonts w:ascii="Book Antiqua" w:hAnsi="Book Antiqua" w:cs="Times New Roman"/>
                <w:bCs/>
                <w:sz w:val="19"/>
                <w:szCs w:val="19"/>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MPMG-2022</w:t>
            </w:r>
            <w:r w:rsidRPr="003D7D2D">
              <w:rPr>
                <w:rFonts w:ascii="Book Antiqua" w:eastAsia="Times New Roman" w:hAnsi="Book Antiqua" w:cs="Times New Roman"/>
                <w:b/>
                <w:sz w:val="19"/>
                <w:szCs w:val="19"/>
                <w:lang w:eastAsia="pt-BR"/>
              </w:rPr>
              <w:t>)</w:t>
            </w:r>
            <w:r w:rsidRPr="00F12C96">
              <w:rPr>
                <w:rFonts w:ascii="Book Antiqua" w:eastAsia="Times New Roman" w:hAnsi="Book Antiqua" w:cs="Times New Roman"/>
                <w:bCs/>
                <w:sz w:val="19"/>
                <w:szCs w:val="19"/>
                <w:lang w:eastAsia="pt-BR"/>
              </w:rPr>
              <w:t>: Considerando a teoria pentapartida (pentapartite ou quinquipartida), segundo a qual, no atual sistema tributário constitucional brasileiro, há cinco espécies de tributos, assinale a opção</w:t>
            </w:r>
            <w:r>
              <w:rPr>
                <w:rFonts w:ascii="Book Antiqua" w:eastAsia="Times New Roman" w:hAnsi="Book Antiqua" w:cs="Times New Roman"/>
                <w:bCs/>
                <w:sz w:val="19"/>
                <w:szCs w:val="19"/>
                <w:lang w:eastAsia="pt-BR"/>
              </w:rPr>
              <w:t xml:space="preserve"> correta: </w:t>
            </w:r>
            <w:r w:rsidRPr="006202A7">
              <w:rPr>
                <w:rFonts w:ascii="Book Antiqua" w:eastAsia="Times New Roman" w:hAnsi="Book Antiqua" w:cs="Times New Roman"/>
                <w:bCs/>
                <w:sz w:val="19"/>
                <w:szCs w:val="19"/>
                <w:lang w:eastAsia="pt-BR"/>
              </w:rPr>
              <w:t>As espécies tributárias são: impostos, taxas, contribuições de melhoria, empréstimos compulsórios e contribuições especiais.</w:t>
            </w:r>
            <w:r w:rsidRPr="003D7D2D">
              <w:rPr>
                <w:rFonts w:ascii="Book Antiqua" w:eastAsia="Times New Roman" w:hAnsi="Book Antiqua" w:cs="Times New Roman"/>
                <w:sz w:val="19"/>
                <w:szCs w:val="19"/>
                <w:lang w:eastAsia="pt-BR"/>
              </w:rPr>
              <w:t xml:space="preserve"> </w:t>
            </w:r>
            <w:r>
              <w:rPr>
                <w:rFonts w:ascii="Book Antiqua" w:hAnsi="Book Antiqua" w:cs="Times New Roman"/>
                <w:b/>
                <w:sz w:val="19"/>
                <w:szCs w:val="19"/>
              </w:rPr>
              <w:t>BL: Entend. Jurisprud.</w:t>
            </w:r>
          </w:p>
          <w:p w14:paraId="5F04B30D" w14:textId="77777777" w:rsidR="006202A7" w:rsidRDefault="006202A7" w:rsidP="00AC11A0">
            <w:pPr>
              <w:tabs>
                <w:tab w:val="left" w:pos="3002"/>
              </w:tabs>
              <w:ind w:right="34"/>
              <w:jc w:val="both"/>
              <w:rPr>
                <w:rFonts w:ascii="Book Antiqua" w:hAnsi="Book Antiqua" w:cs="Times New Roman"/>
                <w:bCs/>
                <w:sz w:val="19"/>
                <w:szCs w:val="19"/>
              </w:rPr>
            </w:pPr>
          </w:p>
          <w:p w14:paraId="69567907" w14:textId="46EAF0FD" w:rsidR="00AC11A0" w:rsidRDefault="00AC11A0" w:rsidP="00AC11A0">
            <w:pPr>
              <w:tabs>
                <w:tab w:val="left" w:pos="3002"/>
              </w:tabs>
              <w:ind w:right="34"/>
              <w:jc w:val="both"/>
              <w:rPr>
                <w:rFonts w:ascii="Book Antiqua" w:hAnsi="Book Antiqua" w:cs="Times New Roman"/>
                <w:bCs/>
                <w:sz w:val="19"/>
                <w:szCs w:val="19"/>
              </w:rPr>
            </w:pPr>
            <w:r w:rsidRPr="00AC11A0">
              <w:rPr>
                <w:rFonts w:ascii="Book Antiqua" w:hAnsi="Book Antiqua" w:cs="Times New Roman"/>
                <w:b/>
                <w:i/>
                <w:iCs/>
                <w:color w:val="FF0000"/>
                <w:sz w:val="19"/>
                <w:szCs w:val="19"/>
              </w:rPr>
              <w:t>#</w:t>
            </w:r>
            <w:r w:rsidRPr="00AC11A0">
              <w:rPr>
                <w:rFonts w:ascii="Book Antiqua" w:hAnsi="Book Antiqua" w:cs="Times New Roman"/>
                <w:b/>
                <w:i/>
                <w:iCs/>
                <w:color w:val="FF0000"/>
                <w:sz w:val="19"/>
                <w:szCs w:val="19"/>
                <w:highlight w:val="green"/>
              </w:rPr>
              <w:t>Atenção</w:t>
            </w:r>
            <w:r w:rsidRPr="00AC11A0">
              <w:rPr>
                <w:rFonts w:ascii="Book Antiqua" w:hAnsi="Book Antiqua" w:cs="Times New Roman"/>
                <w:b/>
                <w:i/>
                <w:iCs/>
                <w:color w:val="FF0000"/>
                <w:sz w:val="19"/>
                <w:szCs w:val="19"/>
              </w:rPr>
              <w:t>: #</w:t>
            </w:r>
            <w:r w:rsidRPr="00AC11A0">
              <w:rPr>
                <w:rFonts w:ascii="Book Antiqua" w:hAnsi="Book Antiqua" w:cs="Times New Roman"/>
                <w:b/>
                <w:i/>
                <w:iCs/>
                <w:color w:val="FF0000"/>
                <w:sz w:val="19"/>
                <w:szCs w:val="19"/>
                <w:highlight w:val="green"/>
              </w:rPr>
              <w:t>STF</w:t>
            </w:r>
            <w:r w:rsidR="00B90D17">
              <w:rPr>
                <w:rFonts w:ascii="Book Antiqua" w:hAnsi="Book Antiqua" w:cs="Times New Roman"/>
                <w:b/>
                <w:i/>
                <w:iCs/>
                <w:color w:val="FF0000"/>
                <w:sz w:val="19"/>
                <w:szCs w:val="19"/>
              </w:rPr>
              <w:t>: #</w:t>
            </w:r>
            <w:r w:rsidR="00B90D17" w:rsidRPr="00B90D17">
              <w:rPr>
                <w:rFonts w:ascii="Book Antiqua" w:hAnsi="Book Antiqua" w:cs="Times New Roman"/>
                <w:b/>
                <w:i/>
                <w:iCs/>
                <w:color w:val="FF0000"/>
                <w:sz w:val="19"/>
                <w:szCs w:val="19"/>
                <w:highlight w:val="green"/>
              </w:rPr>
              <w:t>TRF4-2010</w:t>
            </w:r>
            <w:r w:rsidR="00C30743">
              <w:rPr>
                <w:rFonts w:ascii="Book Antiqua" w:hAnsi="Book Antiqua" w:cs="Times New Roman"/>
                <w:b/>
                <w:i/>
                <w:iCs/>
                <w:color w:val="FF0000"/>
                <w:sz w:val="19"/>
                <w:szCs w:val="19"/>
              </w:rPr>
              <w:t>: #</w:t>
            </w:r>
            <w:r w:rsidR="00C30743" w:rsidRPr="00C30743">
              <w:rPr>
                <w:rFonts w:ascii="Book Antiqua" w:hAnsi="Book Antiqua" w:cs="Times New Roman"/>
                <w:b/>
                <w:i/>
                <w:iCs/>
                <w:color w:val="FF0000"/>
                <w:sz w:val="19"/>
                <w:szCs w:val="19"/>
                <w:highlight w:val="green"/>
              </w:rPr>
              <w:t>MPPR-2011</w:t>
            </w:r>
            <w:r w:rsidR="00E410D8">
              <w:rPr>
                <w:rFonts w:ascii="Book Antiqua" w:hAnsi="Book Antiqua" w:cs="Times New Roman"/>
                <w:b/>
                <w:i/>
                <w:iCs/>
                <w:color w:val="FF0000"/>
                <w:sz w:val="19"/>
                <w:szCs w:val="19"/>
              </w:rPr>
              <w:t xml:space="preserve">: </w:t>
            </w:r>
            <w:r w:rsidR="001C4E85">
              <w:rPr>
                <w:rFonts w:ascii="Book Antiqua" w:hAnsi="Book Antiqua" w:cs="Times New Roman"/>
                <w:b/>
                <w:i/>
                <w:iCs/>
                <w:color w:val="FF0000"/>
                <w:sz w:val="19"/>
                <w:szCs w:val="19"/>
              </w:rPr>
              <w:t>#</w:t>
            </w:r>
            <w:r w:rsidR="001C4E85" w:rsidRPr="001C4E85">
              <w:rPr>
                <w:rFonts w:ascii="Book Antiqua" w:hAnsi="Book Antiqua" w:cs="Times New Roman"/>
                <w:b/>
                <w:i/>
                <w:iCs/>
                <w:color w:val="FF0000"/>
                <w:sz w:val="19"/>
                <w:szCs w:val="19"/>
                <w:highlight w:val="green"/>
              </w:rPr>
              <w:t>PGEPA-2012</w:t>
            </w:r>
            <w:r w:rsidR="006202A7">
              <w:rPr>
                <w:rFonts w:ascii="Book Antiqua" w:hAnsi="Book Antiqua" w:cs="Times New Roman"/>
                <w:b/>
                <w:i/>
                <w:iCs/>
                <w:color w:val="FF0000"/>
                <w:sz w:val="19"/>
                <w:szCs w:val="19"/>
              </w:rPr>
              <w:t>: #</w:t>
            </w:r>
            <w:r w:rsidR="006202A7" w:rsidRPr="006202A7">
              <w:rPr>
                <w:rFonts w:ascii="Book Antiqua" w:hAnsi="Book Antiqua" w:cs="Times New Roman"/>
                <w:b/>
                <w:i/>
                <w:iCs/>
                <w:color w:val="FF0000"/>
                <w:sz w:val="19"/>
                <w:szCs w:val="19"/>
                <w:highlight w:val="green"/>
              </w:rPr>
              <w:t>TJRN-2013</w:t>
            </w:r>
            <w:r w:rsidR="00FE23A7">
              <w:rPr>
                <w:rFonts w:ascii="Book Antiqua" w:hAnsi="Book Antiqua" w:cs="Times New Roman"/>
                <w:b/>
                <w:i/>
                <w:iCs/>
                <w:color w:val="FF0000"/>
                <w:sz w:val="19"/>
                <w:szCs w:val="19"/>
              </w:rPr>
              <w:t>: #</w:t>
            </w:r>
            <w:r w:rsidR="00FE23A7" w:rsidRPr="00FE23A7">
              <w:rPr>
                <w:rFonts w:ascii="Book Antiqua" w:hAnsi="Book Antiqua" w:cs="Times New Roman"/>
                <w:b/>
                <w:i/>
                <w:iCs/>
                <w:color w:val="FF0000"/>
                <w:sz w:val="19"/>
                <w:szCs w:val="19"/>
                <w:highlight w:val="green"/>
              </w:rPr>
              <w:t>PGEGO-2013</w:t>
            </w:r>
            <w:r w:rsidR="00E229AC">
              <w:rPr>
                <w:rFonts w:ascii="Book Antiqua" w:hAnsi="Book Antiqua" w:cs="Times New Roman"/>
                <w:b/>
                <w:i/>
                <w:iCs/>
                <w:color w:val="FF0000"/>
                <w:sz w:val="19"/>
                <w:szCs w:val="19"/>
              </w:rPr>
              <w:t>: #</w:t>
            </w:r>
            <w:r w:rsidR="00E229AC" w:rsidRPr="00E229AC">
              <w:rPr>
                <w:rFonts w:ascii="Book Antiqua" w:hAnsi="Book Antiqua" w:cs="Times New Roman"/>
                <w:b/>
                <w:i/>
                <w:iCs/>
                <w:color w:val="FF0000"/>
                <w:sz w:val="19"/>
                <w:szCs w:val="19"/>
                <w:highlight w:val="green"/>
              </w:rPr>
              <w:t>PGM-Fortaleza/CE-2017</w:t>
            </w:r>
            <w:r>
              <w:rPr>
                <w:rFonts w:ascii="Book Antiqua" w:hAnsi="Book Antiqua" w:cs="Times New Roman"/>
                <w:b/>
                <w:i/>
                <w:iCs/>
                <w:color w:val="FF0000"/>
                <w:sz w:val="19"/>
                <w:szCs w:val="19"/>
              </w:rPr>
              <w:t xml:space="preserve">: </w:t>
            </w:r>
            <w:r w:rsidRPr="00AC11A0">
              <w:rPr>
                <w:rFonts w:ascii="Book Antiqua" w:hAnsi="Book Antiqua" w:cs="Times New Roman"/>
                <w:b/>
                <w:i/>
                <w:iCs/>
                <w:color w:val="FF0000"/>
                <w:sz w:val="19"/>
                <w:szCs w:val="19"/>
              </w:rPr>
              <w:t>#</w:t>
            </w:r>
            <w:r w:rsidRPr="00AC11A0">
              <w:rPr>
                <w:rFonts w:ascii="Book Antiqua" w:hAnsi="Book Antiqua" w:cs="Times New Roman"/>
                <w:b/>
                <w:i/>
                <w:iCs/>
                <w:color w:val="FF0000"/>
                <w:sz w:val="19"/>
                <w:szCs w:val="19"/>
                <w:highlight w:val="green"/>
              </w:rPr>
              <w:t>TJPA-2019</w:t>
            </w:r>
            <w:r w:rsidR="00EC711F">
              <w:rPr>
                <w:rFonts w:ascii="Book Antiqua" w:hAnsi="Book Antiqua" w:cs="Times New Roman"/>
                <w:b/>
                <w:i/>
                <w:iCs/>
                <w:color w:val="FF0000"/>
                <w:sz w:val="19"/>
                <w:szCs w:val="19"/>
              </w:rPr>
              <w:t>: #</w:t>
            </w:r>
            <w:r w:rsidR="00EC711F" w:rsidRPr="00EC711F">
              <w:rPr>
                <w:rFonts w:ascii="Book Antiqua" w:hAnsi="Book Antiqua" w:cs="Times New Roman"/>
                <w:b/>
                <w:i/>
                <w:iCs/>
                <w:color w:val="FF0000"/>
                <w:sz w:val="19"/>
                <w:szCs w:val="19"/>
                <w:highlight w:val="green"/>
              </w:rPr>
              <w:t>MPRS-2021</w:t>
            </w:r>
            <w:r w:rsidR="00A36AED">
              <w:rPr>
                <w:rFonts w:ascii="Book Antiqua" w:hAnsi="Book Antiqua" w:cs="Times New Roman"/>
                <w:b/>
                <w:i/>
                <w:iCs/>
                <w:color w:val="FF0000"/>
                <w:sz w:val="19"/>
                <w:szCs w:val="19"/>
              </w:rPr>
              <w:t>: #</w:t>
            </w:r>
            <w:r w:rsidR="00A36AED" w:rsidRPr="00A36AED">
              <w:rPr>
                <w:rFonts w:ascii="Book Antiqua" w:hAnsi="Book Antiqua" w:cs="Times New Roman"/>
                <w:b/>
                <w:i/>
                <w:iCs/>
                <w:color w:val="FF0000"/>
                <w:sz w:val="19"/>
                <w:szCs w:val="19"/>
                <w:highlight w:val="green"/>
              </w:rPr>
              <w:t>PGEPB-2021</w:t>
            </w:r>
            <w:r w:rsidR="006202A7">
              <w:rPr>
                <w:rFonts w:ascii="Book Antiqua" w:hAnsi="Book Antiqua" w:cs="Times New Roman"/>
                <w:b/>
                <w:i/>
                <w:iCs/>
                <w:color w:val="FF0000"/>
                <w:sz w:val="19"/>
                <w:szCs w:val="19"/>
              </w:rPr>
              <w:t>: #</w:t>
            </w:r>
            <w:r w:rsidR="006202A7" w:rsidRPr="006202A7">
              <w:rPr>
                <w:rFonts w:ascii="Book Antiqua" w:hAnsi="Book Antiqua" w:cs="Times New Roman"/>
                <w:b/>
                <w:i/>
                <w:iCs/>
                <w:color w:val="FF0000"/>
                <w:sz w:val="19"/>
                <w:szCs w:val="19"/>
                <w:highlight w:val="green"/>
              </w:rPr>
              <w:t>MPMG-2022</w:t>
            </w:r>
            <w:r w:rsidR="003A2421">
              <w:rPr>
                <w:rFonts w:ascii="Book Antiqua" w:hAnsi="Book Antiqua" w:cs="Times New Roman"/>
                <w:b/>
                <w:i/>
                <w:iCs/>
                <w:color w:val="FF0000"/>
                <w:sz w:val="19"/>
                <w:szCs w:val="19"/>
              </w:rPr>
              <w:t>: #</w:t>
            </w:r>
            <w:r w:rsidR="003A2421" w:rsidRPr="003A2421">
              <w:rPr>
                <w:rFonts w:ascii="Book Antiqua" w:hAnsi="Book Antiqua" w:cs="Times New Roman"/>
                <w:b/>
                <w:i/>
                <w:iCs/>
                <w:color w:val="FF0000"/>
                <w:sz w:val="19"/>
                <w:szCs w:val="19"/>
                <w:highlight w:val="green"/>
              </w:rPr>
              <w:t>Cartórios/TJSP-2022</w:t>
            </w:r>
            <w:r w:rsidR="00D563D2">
              <w:rPr>
                <w:rFonts w:ascii="Book Antiqua" w:hAnsi="Book Antiqua" w:cs="Times New Roman"/>
                <w:b/>
                <w:i/>
                <w:iCs/>
                <w:color w:val="FF0000"/>
                <w:sz w:val="19"/>
                <w:szCs w:val="19"/>
              </w:rPr>
              <w:t>: #</w:t>
            </w:r>
            <w:r w:rsidR="00D563D2" w:rsidRPr="00D563D2">
              <w:rPr>
                <w:rFonts w:ascii="Book Antiqua" w:hAnsi="Book Antiqua" w:cs="Times New Roman"/>
                <w:b/>
                <w:i/>
                <w:iCs/>
                <w:color w:val="FF0000"/>
                <w:sz w:val="19"/>
                <w:szCs w:val="19"/>
                <w:highlight w:val="green"/>
              </w:rPr>
              <w:t>PGERO-2022</w:t>
            </w:r>
            <w:r w:rsidR="00F74820">
              <w:rPr>
                <w:rFonts w:ascii="Book Antiqua" w:hAnsi="Book Antiqua" w:cs="Times New Roman"/>
                <w:b/>
                <w:i/>
                <w:iCs/>
                <w:color w:val="FF0000"/>
                <w:sz w:val="19"/>
                <w:szCs w:val="19"/>
              </w:rPr>
              <w:t>: #</w:t>
            </w:r>
            <w:r w:rsidR="00F74820" w:rsidRPr="00F74820">
              <w:rPr>
                <w:rFonts w:ascii="Book Antiqua" w:hAnsi="Book Antiqua" w:cs="Times New Roman"/>
                <w:b/>
                <w:i/>
                <w:iCs/>
                <w:color w:val="FF0000"/>
                <w:sz w:val="19"/>
                <w:szCs w:val="19"/>
                <w:highlight w:val="green"/>
              </w:rPr>
              <w:t>Cartórios/TJMA-2023</w:t>
            </w:r>
            <w:r w:rsidR="00827A58">
              <w:rPr>
                <w:rFonts w:ascii="Book Antiqua" w:hAnsi="Book Antiqua" w:cs="Times New Roman"/>
                <w:b/>
                <w:i/>
                <w:iCs/>
                <w:color w:val="FF0000"/>
                <w:sz w:val="19"/>
                <w:szCs w:val="19"/>
              </w:rPr>
              <w:t>:</w:t>
            </w:r>
            <w:r w:rsidR="00C62F60">
              <w:rPr>
                <w:rFonts w:ascii="Book Antiqua" w:hAnsi="Book Antiqua" w:cs="Times New Roman"/>
                <w:b/>
                <w:i/>
                <w:iCs/>
                <w:color w:val="FF0000"/>
                <w:sz w:val="19"/>
                <w:szCs w:val="19"/>
              </w:rPr>
              <w:t xml:space="preserve"> </w:t>
            </w:r>
            <w:r w:rsidR="00C62F60">
              <w:rPr>
                <w:rFonts w:ascii="Book Antiqua" w:hAnsi="Book Antiqua"/>
                <w:b/>
                <w:i/>
                <w:iCs/>
                <w:color w:val="FF0000"/>
                <w:sz w:val="19"/>
                <w:szCs w:val="19"/>
              </w:rPr>
              <w:t>#</w:t>
            </w:r>
            <w:r w:rsidR="00C62F60" w:rsidRPr="00392C89">
              <w:rPr>
                <w:rFonts w:ascii="Book Antiqua" w:hAnsi="Book Antiqua"/>
                <w:b/>
                <w:i/>
                <w:iCs/>
                <w:color w:val="FF0000"/>
                <w:sz w:val="19"/>
                <w:szCs w:val="19"/>
                <w:highlight w:val="green"/>
              </w:rPr>
              <w:t>Cartórios/TJRO-2025</w:t>
            </w:r>
            <w:r w:rsidR="00C62F60">
              <w:rPr>
                <w:rFonts w:ascii="Book Antiqua" w:hAnsi="Book Antiqua"/>
                <w:b/>
                <w:i/>
                <w:iCs/>
                <w:color w:val="FF0000"/>
                <w:sz w:val="19"/>
                <w:szCs w:val="19"/>
              </w:rPr>
              <w:t>:</w:t>
            </w:r>
            <w:r w:rsidR="00827A58">
              <w:rPr>
                <w:rFonts w:ascii="Book Antiqua" w:hAnsi="Book Antiqua" w:cs="Times New Roman"/>
                <w:b/>
                <w:i/>
                <w:iCs/>
                <w:color w:val="FF0000"/>
                <w:sz w:val="19"/>
                <w:szCs w:val="19"/>
              </w:rPr>
              <w:t xml:space="preserve"> #</w:t>
            </w:r>
            <w:r w:rsidR="00827A58" w:rsidRPr="00827A58">
              <w:rPr>
                <w:rFonts w:ascii="Book Antiqua" w:hAnsi="Book Antiqua" w:cs="Times New Roman"/>
                <w:b/>
                <w:i/>
                <w:iCs/>
                <w:color w:val="FF0000"/>
                <w:sz w:val="19"/>
                <w:szCs w:val="19"/>
                <w:highlight w:val="green"/>
              </w:rPr>
              <w:t>PCCE-2025</w:t>
            </w:r>
            <w:r w:rsidRPr="00AC11A0">
              <w:rPr>
                <w:rFonts w:ascii="Book Antiqua" w:hAnsi="Book Antiqua" w:cs="Times New Roman"/>
                <w:b/>
                <w:i/>
                <w:iCs/>
                <w:color w:val="FF0000"/>
                <w:sz w:val="19"/>
                <w:szCs w:val="19"/>
              </w:rPr>
              <w:t>: #</w:t>
            </w:r>
            <w:r w:rsidRPr="00AC11A0">
              <w:rPr>
                <w:rFonts w:ascii="Book Antiqua" w:hAnsi="Book Antiqua" w:cs="Times New Roman"/>
                <w:b/>
                <w:i/>
                <w:iCs/>
                <w:color w:val="FF0000"/>
                <w:sz w:val="19"/>
                <w:szCs w:val="19"/>
                <w:highlight w:val="green"/>
              </w:rPr>
              <w:t>CESPE</w:t>
            </w:r>
            <w:r w:rsidR="00F74820">
              <w:rPr>
                <w:rFonts w:ascii="Book Antiqua" w:hAnsi="Book Antiqua" w:cs="Times New Roman"/>
                <w:b/>
                <w:i/>
                <w:iCs/>
                <w:color w:val="FF0000"/>
                <w:sz w:val="19"/>
                <w:szCs w:val="19"/>
              </w:rPr>
              <w:t>: #</w:t>
            </w:r>
            <w:r w:rsidR="00F74820" w:rsidRPr="00F74820">
              <w:rPr>
                <w:rFonts w:ascii="Book Antiqua" w:hAnsi="Book Antiqua" w:cs="Times New Roman"/>
                <w:b/>
                <w:i/>
                <w:iCs/>
                <w:color w:val="FF0000"/>
                <w:sz w:val="19"/>
                <w:szCs w:val="19"/>
                <w:highlight w:val="green"/>
              </w:rPr>
              <w:t>Consulplan</w:t>
            </w:r>
            <w:r w:rsidR="003A2421">
              <w:rPr>
                <w:rFonts w:ascii="Book Antiqua" w:hAnsi="Book Antiqua" w:cs="Times New Roman"/>
                <w:b/>
                <w:i/>
                <w:iCs/>
                <w:color w:val="FF0000"/>
                <w:sz w:val="19"/>
                <w:szCs w:val="19"/>
              </w:rPr>
              <w:t>: #</w:t>
            </w:r>
            <w:r w:rsidR="003A2421" w:rsidRPr="003A2421">
              <w:rPr>
                <w:rFonts w:ascii="Book Antiqua" w:hAnsi="Book Antiqua" w:cs="Times New Roman"/>
                <w:b/>
                <w:i/>
                <w:iCs/>
                <w:color w:val="FF0000"/>
                <w:sz w:val="19"/>
                <w:szCs w:val="19"/>
                <w:highlight w:val="green"/>
              </w:rPr>
              <w:t>VUNESP</w:t>
            </w:r>
            <w:r>
              <w:rPr>
                <w:rFonts w:ascii="Book Antiqua" w:hAnsi="Book Antiqua" w:cs="Times New Roman"/>
                <w:bCs/>
                <w:sz w:val="19"/>
                <w:szCs w:val="19"/>
              </w:rPr>
              <w:t xml:space="preserve">: </w:t>
            </w:r>
            <w:r w:rsidRPr="00AC11A0">
              <w:rPr>
                <w:rFonts w:ascii="Book Antiqua" w:hAnsi="Book Antiqua" w:cs="Times New Roman"/>
                <w:bCs/>
                <w:sz w:val="19"/>
                <w:szCs w:val="19"/>
              </w:rPr>
              <w:t xml:space="preserve">O </w:t>
            </w:r>
            <w:r w:rsidRPr="00AC11A0">
              <w:rPr>
                <w:rFonts w:ascii="Book Antiqua" w:hAnsi="Book Antiqua" w:cs="Times New Roman"/>
                <w:b/>
                <w:bCs/>
                <w:sz w:val="19"/>
                <w:szCs w:val="19"/>
                <w:highlight w:val="yellow"/>
              </w:rPr>
              <w:t>CTN, no seu art. 5.º</w:t>
            </w:r>
            <w:r w:rsidRPr="00AC11A0">
              <w:rPr>
                <w:rFonts w:ascii="Book Antiqua" w:hAnsi="Book Antiqua" w:cs="Times New Roman"/>
                <w:bCs/>
                <w:sz w:val="19"/>
                <w:szCs w:val="19"/>
              </w:rPr>
              <w:t xml:space="preserve">, dispõe que </w:t>
            </w:r>
            <w:r w:rsidRPr="00AC11A0">
              <w:rPr>
                <w:rFonts w:ascii="Book Antiqua" w:hAnsi="Book Antiqua" w:cs="Times New Roman"/>
                <w:b/>
                <w:sz w:val="19"/>
                <w:szCs w:val="19"/>
                <w:highlight w:val="green"/>
              </w:rPr>
              <w:t>os tributos</w:t>
            </w:r>
            <w:r w:rsidRPr="00AC11A0">
              <w:rPr>
                <w:rFonts w:ascii="Book Antiqua" w:hAnsi="Book Antiqua" w:cs="Times New Roman"/>
                <w:bCs/>
                <w:sz w:val="19"/>
                <w:szCs w:val="19"/>
              </w:rPr>
              <w:t xml:space="preserve"> são </w:t>
            </w:r>
            <w:r w:rsidRPr="00AC11A0">
              <w:rPr>
                <w:rFonts w:ascii="Book Antiqua" w:hAnsi="Book Antiqua" w:cs="Times New Roman"/>
                <w:b/>
                <w:bCs/>
                <w:sz w:val="19"/>
                <w:szCs w:val="19"/>
                <w:highlight w:val="yellow"/>
              </w:rPr>
              <w:t>impostos</w:t>
            </w:r>
            <w:r w:rsidRPr="00AC11A0">
              <w:rPr>
                <w:rFonts w:ascii="Book Antiqua" w:hAnsi="Book Antiqua" w:cs="Times New Roman"/>
                <w:b/>
                <w:bCs/>
                <w:sz w:val="19"/>
                <w:szCs w:val="19"/>
              </w:rPr>
              <w:t xml:space="preserve">, </w:t>
            </w:r>
            <w:r w:rsidRPr="00AC11A0">
              <w:rPr>
                <w:rFonts w:ascii="Book Antiqua" w:hAnsi="Book Antiqua" w:cs="Times New Roman"/>
                <w:b/>
                <w:bCs/>
                <w:sz w:val="19"/>
                <w:szCs w:val="19"/>
                <w:highlight w:val="yellow"/>
              </w:rPr>
              <w:t>taxas</w:t>
            </w:r>
            <w:r w:rsidRPr="00AC11A0">
              <w:rPr>
                <w:rFonts w:ascii="Book Antiqua" w:hAnsi="Book Antiqua" w:cs="Times New Roman"/>
                <w:b/>
                <w:bCs/>
                <w:sz w:val="19"/>
                <w:szCs w:val="19"/>
              </w:rPr>
              <w:t xml:space="preserve"> e </w:t>
            </w:r>
            <w:r w:rsidRPr="00F74820">
              <w:rPr>
                <w:rFonts w:ascii="Book Antiqua" w:hAnsi="Book Antiqua" w:cs="Times New Roman"/>
                <w:b/>
                <w:bCs/>
                <w:sz w:val="19"/>
                <w:szCs w:val="19"/>
                <w:highlight w:val="yellow"/>
              </w:rPr>
              <w:t>contribuições de melhoria</w:t>
            </w:r>
            <w:r w:rsidRPr="00AC11A0">
              <w:rPr>
                <w:rFonts w:ascii="Book Antiqua" w:hAnsi="Book Antiqua" w:cs="Times New Roman"/>
                <w:bCs/>
                <w:sz w:val="19"/>
                <w:szCs w:val="19"/>
              </w:rPr>
              <w:t xml:space="preserve">, claramente adotando a </w:t>
            </w:r>
            <w:r w:rsidRPr="00AC11A0">
              <w:rPr>
                <w:rFonts w:ascii="Book Antiqua" w:hAnsi="Book Antiqua" w:cs="Times New Roman"/>
                <w:b/>
                <w:bCs/>
                <w:sz w:val="19"/>
                <w:szCs w:val="19"/>
                <w:shd w:val="clear" w:color="auto" w:fill="F7CAAC" w:themeFill="accent2" w:themeFillTint="66"/>
              </w:rPr>
              <w:t>teoria da tripartição das espécies tributárias</w:t>
            </w:r>
            <w:r w:rsidRPr="00AC11A0">
              <w:rPr>
                <w:rFonts w:ascii="Book Antiqua" w:hAnsi="Book Antiqua" w:cs="Times New Roman"/>
                <w:bCs/>
                <w:sz w:val="19"/>
                <w:szCs w:val="19"/>
              </w:rPr>
              <w:t>.</w:t>
            </w:r>
            <w:r>
              <w:rPr>
                <w:rFonts w:ascii="Book Antiqua" w:hAnsi="Book Antiqua" w:cs="Times New Roman"/>
                <w:bCs/>
                <w:sz w:val="19"/>
                <w:szCs w:val="19"/>
              </w:rPr>
              <w:t xml:space="preserve"> </w:t>
            </w:r>
            <w:r w:rsidRPr="00AC11A0">
              <w:rPr>
                <w:rFonts w:ascii="Book Antiqua" w:hAnsi="Book Antiqua" w:cs="Times New Roman"/>
                <w:bCs/>
                <w:sz w:val="19"/>
                <w:szCs w:val="19"/>
              </w:rPr>
              <w:t>Alguns</w:t>
            </w:r>
            <w:r>
              <w:rPr>
                <w:rFonts w:ascii="Book Antiqua" w:hAnsi="Book Antiqua" w:cs="Times New Roman"/>
                <w:bCs/>
                <w:sz w:val="19"/>
                <w:szCs w:val="19"/>
              </w:rPr>
              <w:t xml:space="preserve"> doutrinadores</w:t>
            </w:r>
            <w:r w:rsidRPr="00AC11A0">
              <w:rPr>
                <w:rFonts w:ascii="Book Antiqua" w:hAnsi="Book Antiqua" w:cs="Times New Roman"/>
                <w:bCs/>
                <w:sz w:val="19"/>
                <w:szCs w:val="19"/>
              </w:rPr>
              <w:t xml:space="preserve"> entendem que a CF/88 segue a mesma teoria, ao estabelecer, no seu art. 145, que a União, os Estados, o Distrito Federal e os Municípios podem instituir </w:t>
            </w:r>
            <w:r w:rsidRPr="00AC11A0">
              <w:rPr>
                <w:rFonts w:ascii="Book Antiqua" w:hAnsi="Book Antiqua" w:cs="Times New Roman"/>
                <w:b/>
                <w:bCs/>
                <w:i/>
                <w:sz w:val="19"/>
                <w:szCs w:val="19"/>
              </w:rPr>
              <w:t>impostos, taxas e contribuições de melhoria</w:t>
            </w:r>
            <w:r w:rsidRPr="00AC11A0">
              <w:rPr>
                <w:rFonts w:ascii="Book Antiqua" w:hAnsi="Book Antiqua" w:cs="Times New Roman"/>
                <w:bCs/>
                <w:sz w:val="19"/>
                <w:szCs w:val="19"/>
              </w:rPr>
              <w:t xml:space="preserve">. Na realidade, tal dispositivo não se restringe a tais espécies tributárias, mas apenas agrupa aquelas cuja competência para criação é atribuída simultaneamente aos três entes políticos. Trata-se de </w:t>
            </w:r>
            <w:r w:rsidRPr="00AC11A0">
              <w:rPr>
                <w:rFonts w:ascii="Book Antiqua" w:hAnsi="Book Antiqua" w:cs="Times New Roman"/>
                <w:b/>
                <w:bCs/>
                <w:sz w:val="19"/>
                <w:szCs w:val="19"/>
                <w:highlight w:val="yellow"/>
              </w:rPr>
              <w:t>norma atributiva de competência</w:t>
            </w:r>
            <w:r w:rsidRPr="00AC11A0">
              <w:rPr>
                <w:rFonts w:ascii="Book Antiqua" w:hAnsi="Book Antiqua" w:cs="Times New Roman"/>
                <w:bCs/>
                <w:sz w:val="19"/>
                <w:szCs w:val="19"/>
              </w:rPr>
              <w:t xml:space="preserve"> e não de norma que objetive listar exaustivamente as espécies de tributo existentes no ordenamento jurídico brasileiro.</w:t>
            </w:r>
            <w:r>
              <w:rPr>
                <w:rFonts w:ascii="Book Antiqua" w:hAnsi="Book Antiqua" w:cs="Times New Roman"/>
                <w:bCs/>
                <w:sz w:val="19"/>
                <w:szCs w:val="19"/>
              </w:rPr>
              <w:t xml:space="preserve"> </w:t>
            </w:r>
            <w:r w:rsidRPr="00AC11A0">
              <w:rPr>
                <w:rFonts w:ascii="Book Antiqua" w:hAnsi="Book Antiqua" w:cs="Times New Roman"/>
                <w:bCs/>
                <w:sz w:val="19"/>
                <w:szCs w:val="19"/>
              </w:rPr>
              <w:t xml:space="preserve">O </w:t>
            </w:r>
            <w:r w:rsidRPr="00AC11A0">
              <w:rPr>
                <w:rFonts w:ascii="Book Antiqua" w:hAnsi="Book Antiqua" w:cs="Times New Roman"/>
                <w:b/>
                <w:bCs/>
                <w:sz w:val="19"/>
                <w:szCs w:val="19"/>
              </w:rPr>
              <w:t>STF tem adotado</w:t>
            </w:r>
            <w:r w:rsidRPr="00AC11A0">
              <w:rPr>
                <w:rFonts w:ascii="Book Antiqua" w:hAnsi="Book Antiqua" w:cs="Times New Roman"/>
                <w:bCs/>
                <w:sz w:val="19"/>
                <w:szCs w:val="19"/>
              </w:rPr>
              <w:t xml:space="preserve"> a </w:t>
            </w:r>
            <w:r w:rsidRPr="00AC11A0">
              <w:rPr>
                <w:rFonts w:ascii="Book Antiqua" w:hAnsi="Book Antiqua" w:cs="Times New Roman"/>
                <w:b/>
                <w:bCs/>
                <w:sz w:val="19"/>
                <w:szCs w:val="19"/>
                <w:shd w:val="clear" w:color="auto" w:fill="F7CAAC" w:themeFill="accent2" w:themeFillTint="66"/>
              </w:rPr>
              <w:t>teoria da pentapartição</w:t>
            </w:r>
            <w:r w:rsidRPr="00AC11A0">
              <w:rPr>
                <w:rFonts w:ascii="Book Antiqua" w:hAnsi="Book Antiqua" w:cs="Times New Roman"/>
                <w:bCs/>
                <w:sz w:val="19"/>
                <w:szCs w:val="19"/>
              </w:rPr>
              <w:t xml:space="preserve">, </w:t>
            </w:r>
            <w:r w:rsidRPr="00AC11A0">
              <w:rPr>
                <w:rFonts w:ascii="Book Antiqua" w:hAnsi="Book Antiqua" w:cs="Times New Roman"/>
                <w:b/>
                <w:sz w:val="19"/>
                <w:szCs w:val="19"/>
                <w:highlight w:val="green"/>
              </w:rPr>
              <w:t>incluindo entre as espécies de tributos</w:t>
            </w:r>
            <w:r w:rsidRPr="00AC11A0">
              <w:rPr>
                <w:rFonts w:ascii="Book Antiqua" w:hAnsi="Book Antiqua" w:cs="Times New Roman"/>
                <w:bCs/>
                <w:sz w:val="19"/>
                <w:szCs w:val="19"/>
              </w:rPr>
              <w:t xml:space="preserve"> </w:t>
            </w:r>
            <w:r w:rsidRPr="00AC11A0">
              <w:rPr>
                <w:rFonts w:ascii="Book Antiqua" w:hAnsi="Book Antiqua" w:cs="Times New Roman"/>
                <w:b/>
                <w:bCs/>
                <w:sz w:val="19"/>
                <w:szCs w:val="19"/>
              </w:rPr>
              <w:t xml:space="preserve">os </w:t>
            </w:r>
            <w:r w:rsidRPr="00AC11A0">
              <w:rPr>
                <w:rFonts w:ascii="Book Antiqua" w:hAnsi="Book Antiqua" w:cs="Times New Roman"/>
                <w:b/>
                <w:bCs/>
                <w:sz w:val="19"/>
                <w:szCs w:val="19"/>
                <w:highlight w:val="yellow"/>
              </w:rPr>
              <w:t>empréstimos compulsórios</w:t>
            </w:r>
            <w:r w:rsidRPr="00AC11A0">
              <w:rPr>
                <w:rFonts w:ascii="Book Antiqua" w:hAnsi="Book Antiqua" w:cs="Times New Roman"/>
                <w:b/>
                <w:bCs/>
                <w:sz w:val="19"/>
                <w:szCs w:val="19"/>
              </w:rPr>
              <w:t xml:space="preserve"> e </w:t>
            </w:r>
            <w:r w:rsidRPr="00AC11A0">
              <w:rPr>
                <w:rFonts w:ascii="Book Antiqua" w:hAnsi="Book Antiqua" w:cs="Times New Roman"/>
                <w:b/>
                <w:bCs/>
                <w:sz w:val="19"/>
                <w:szCs w:val="19"/>
                <w:highlight w:val="yellow"/>
              </w:rPr>
              <w:t xml:space="preserve">contribuições </w:t>
            </w:r>
            <w:r w:rsidR="004D287C">
              <w:rPr>
                <w:rFonts w:ascii="Book Antiqua" w:hAnsi="Book Antiqua" w:cs="Times New Roman"/>
                <w:b/>
                <w:bCs/>
                <w:sz w:val="19"/>
                <w:szCs w:val="19"/>
                <w:highlight w:val="yellow"/>
              </w:rPr>
              <w:t>sociais</w:t>
            </w:r>
            <w:r w:rsidRPr="00AC11A0">
              <w:rPr>
                <w:rFonts w:ascii="Book Antiqua" w:hAnsi="Book Antiqua" w:cs="Times New Roman"/>
                <w:bCs/>
                <w:sz w:val="19"/>
                <w:szCs w:val="19"/>
              </w:rPr>
              <w:t>.</w:t>
            </w:r>
            <w:r>
              <w:rPr>
                <w:rFonts w:ascii="Book Antiqua" w:hAnsi="Book Antiqua" w:cs="Times New Roman"/>
                <w:bCs/>
                <w:sz w:val="19"/>
                <w:szCs w:val="19"/>
              </w:rPr>
              <w:t xml:space="preserve"> Nesse contexto, deve-se ter muito cuidado com o enunciado da questão: se afirmar</w:t>
            </w:r>
            <w:r w:rsidRPr="00AC11A0">
              <w:rPr>
                <w:rFonts w:ascii="Book Antiqua" w:hAnsi="Book Antiqua" w:cs="Times New Roman"/>
                <w:bCs/>
                <w:sz w:val="19"/>
                <w:szCs w:val="19"/>
              </w:rPr>
              <w:t xml:space="preserve"> “</w:t>
            </w:r>
            <w:r w:rsidRPr="00AC11A0">
              <w:rPr>
                <w:rFonts w:ascii="Book Antiqua" w:hAnsi="Book Antiqua" w:cs="Times New Roman"/>
                <w:bCs/>
                <w:i/>
                <w:iCs/>
                <w:sz w:val="19"/>
                <w:szCs w:val="19"/>
              </w:rPr>
              <w:t>segundo o CTN</w:t>
            </w:r>
            <w:r w:rsidRPr="00AC11A0">
              <w:rPr>
                <w:rFonts w:ascii="Book Antiqua" w:hAnsi="Book Antiqua" w:cs="Times New Roman"/>
                <w:bCs/>
                <w:sz w:val="19"/>
                <w:szCs w:val="19"/>
              </w:rPr>
              <w:t xml:space="preserve">”, </w:t>
            </w:r>
            <w:r>
              <w:rPr>
                <w:rFonts w:ascii="Book Antiqua" w:hAnsi="Book Antiqua" w:cs="Times New Roman"/>
                <w:bCs/>
                <w:sz w:val="19"/>
                <w:szCs w:val="19"/>
              </w:rPr>
              <w:t>deve-se adotar</w:t>
            </w:r>
            <w:r w:rsidRPr="00AC11A0">
              <w:rPr>
                <w:rFonts w:ascii="Book Antiqua" w:hAnsi="Book Antiqua" w:cs="Times New Roman"/>
                <w:bCs/>
                <w:sz w:val="19"/>
                <w:szCs w:val="19"/>
              </w:rPr>
              <w:t xml:space="preserve"> a </w:t>
            </w:r>
            <w:r w:rsidRPr="00AC11A0">
              <w:rPr>
                <w:rFonts w:ascii="Book Antiqua" w:hAnsi="Book Antiqua" w:cs="Times New Roman"/>
                <w:b/>
                <w:sz w:val="19"/>
                <w:szCs w:val="19"/>
                <w:shd w:val="clear" w:color="auto" w:fill="F7CAAC" w:themeFill="accent2" w:themeFillTint="66"/>
              </w:rPr>
              <w:t>teoria da tripartição</w:t>
            </w:r>
            <w:r w:rsidRPr="00AC11A0">
              <w:rPr>
                <w:rFonts w:ascii="Book Antiqua" w:hAnsi="Book Antiqua" w:cs="Times New Roman"/>
                <w:bCs/>
                <w:sz w:val="19"/>
                <w:szCs w:val="19"/>
              </w:rPr>
              <w:t xml:space="preserve">. </w:t>
            </w:r>
            <w:r>
              <w:rPr>
                <w:rFonts w:ascii="Book Antiqua" w:hAnsi="Book Antiqua" w:cs="Times New Roman"/>
                <w:bCs/>
                <w:sz w:val="19"/>
                <w:szCs w:val="19"/>
              </w:rPr>
              <w:t>Por outro lado, s</w:t>
            </w:r>
            <w:r w:rsidRPr="00AC11A0">
              <w:rPr>
                <w:rFonts w:ascii="Book Antiqua" w:hAnsi="Book Antiqua" w:cs="Times New Roman"/>
                <w:bCs/>
                <w:sz w:val="19"/>
                <w:szCs w:val="19"/>
              </w:rPr>
              <w:t xml:space="preserve">e </w:t>
            </w:r>
            <w:r>
              <w:rPr>
                <w:rFonts w:ascii="Book Antiqua" w:hAnsi="Book Antiqua" w:cs="Times New Roman"/>
                <w:bCs/>
                <w:sz w:val="19"/>
                <w:szCs w:val="19"/>
              </w:rPr>
              <w:t>cobrar</w:t>
            </w:r>
            <w:r w:rsidRPr="00AC11A0">
              <w:rPr>
                <w:rFonts w:ascii="Book Antiqua" w:hAnsi="Book Antiqua" w:cs="Times New Roman"/>
                <w:bCs/>
                <w:sz w:val="19"/>
                <w:szCs w:val="19"/>
              </w:rPr>
              <w:t xml:space="preserve"> o entendimento do STF, adota</w:t>
            </w:r>
            <w:r>
              <w:rPr>
                <w:rFonts w:ascii="Book Antiqua" w:hAnsi="Book Antiqua" w:cs="Times New Roman"/>
                <w:bCs/>
                <w:sz w:val="19"/>
                <w:szCs w:val="19"/>
              </w:rPr>
              <w:t>-se</w:t>
            </w:r>
            <w:r w:rsidRPr="00AC11A0">
              <w:rPr>
                <w:rFonts w:ascii="Book Antiqua" w:hAnsi="Book Antiqua" w:cs="Times New Roman"/>
                <w:bCs/>
                <w:sz w:val="19"/>
                <w:szCs w:val="19"/>
              </w:rPr>
              <w:t xml:space="preserve"> a </w:t>
            </w:r>
            <w:r w:rsidRPr="00AC11A0">
              <w:rPr>
                <w:rFonts w:ascii="Book Antiqua" w:hAnsi="Book Antiqua" w:cs="Times New Roman"/>
                <w:b/>
                <w:sz w:val="19"/>
                <w:szCs w:val="19"/>
                <w:shd w:val="clear" w:color="auto" w:fill="F7CAAC" w:themeFill="accent2" w:themeFillTint="66"/>
              </w:rPr>
              <w:t>teoria da pentapartição</w:t>
            </w:r>
            <w:r w:rsidRPr="00AC11A0">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553"/>
            </w:tblGrid>
            <w:tr w:rsidR="006202A7" w14:paraId="004CEBE7" w14:textId="77777777" w:rsidTr="006202A7">
              <w:tc>
                <w:tcPr>
                  <w:tcW w:w="8553" w:type="dxa"/>
                  <w:shd w:val="clear" w:color="auto" w:fill="FFFFFF" w:themeFill="background1"/>
                </w:tcPr>
                <w:p w14:paraId="5B3FE496" w14:textId="40092D91" w:rsidR="00C62F60" w:rsidRDefault="00C62F60" w:rsidP="00C62F60">
                  <w:pPr>
                    <w:tabs>
                      <w:tab w:val="left" w:pos="3002"/>
                    </w:tabs>
                    <w:ind w:right="34"/>
                    <w:jc w:val="both"/>
                    <w:rPr>
                      <w:rFonts w:ascii="Book Antiqua" w:hAnsi="Book Antiqua" w:cs="Times New Roman"/>
                      <w:b/>
                      <w:sz w:val="18"/>
                      <w:szCs w:val="18"/>
                    </w:rPr>
                  </w:pPr>
                  <w:r w:rsidRPr="006202A7">
                    <w:rPr>
                      <w:rFonts w:ascii="Book Antiqua" w:hAnsi="Book Antiqua" w:cs="Times New Roman"/>
                      <w:b/>
                      <w:sz w:val="18"/>
                      <w:szCs w:val="18"/>
                    </w:rPr>
                    <w:t>(</w:t>
                  </w:r>
                  <w:r w:rsidRPr="006202A7">
                    <w:rPr>
                      <w:rFonts w:ascii="Book Antiqua" w:hAnsi="Book Antiqua" w:cs="Times New Roman"/>
                      <w:b/>
                      <w:sz w:val="18"/>
                      <w:szCs w:val="18"/>
                      <w:highlight w:val="yellow"/>
                    </w:rPr>
                    <w:t>Cartórios/TJ</w:t>
                  </w:r>
                  <w:r>
                    <w:rPr>
                      <w:rFonts w:ascii="Book Antiqua" w:hAnsi="Book Antiqua" w:cs="Times New Roman"/>
                      <w:b/>
                      <w:sz w:val="18"/>
                      <w:szCs w:val="18"/>
                      <w:highlight w:val="yellow"/>
                    </w:rPr>
                    <w:t>RO-2025-CESPE</w:t>
                  </w:r>
                  <w:r w:rsidRPr="006202A7">
                    <w:rPr>
                      <w:rFonts w:ascii="Book Antiqua" w:hAnsi="Book Antiqua" w:cs="Times New Roman"/>
                      <w:b/>
                      <w:sz w:val="18"/>
                      <w:szCs w:val="18"/>
                    </w:rPr>
                    <w:t>)</w:t>
                  </w:r>
                  <w:r w:rsidRPr="006202A7">
                    <w:rPr>
                      <w:rFonts w:ascii="Book Antiqua" w:hAnsi="Book Antiqua" w:cs="Times New Roman"/>
                      <w:bCs/>
                      <w:sz w:val="18"/>
                      <w:szCs w:val="18"/>
                    </w:rPr>
                    <w:t>:</w:t>
                  </w:r>
                  <w:r w:rsidRPr="006202A7">
                    <w:rPr>
                      <w:sz w:val="20"/>
                      <w:szCs w:val="20"/>
                    </w:rPr>
                    <w:t xml:space="preserve"> </w:t>
                  </w:r>
                  <w:r w:rsidRPr="00C62F60">
                    <w:rPr>
                      <w:rFonts w:ascii="Book Antiqua" w:hAnsi="Book Antiqua" w:cs="Times New Roman"/>
                      <w:bCs/>
                      <w:sz w:val="18"/>
                      <w:szCs w:val="18"/>
                    </w:rPr>
                    <w:t>Conforme a jurisprudência do STF, o sistema de classificação das espécies tributárias adotado pelo ordenamento jurídico brasileiro corresponde ao modelo</w:t>
                  </w:r>
                  <w:r>
                    <w:rPr>
                      <w:rFonts w:ascii="Book Antiqua" w:hAnsi="Book Antiqua" w:cs="Times New Roman"/>
                      <w:bCs/>
                      <w:sz w:val="18"/>
                      <w:szCs w:val="18"/>
                    </w:rPr>
                    <w:t xml:space="preserve">: </w:t>
                  </w:r>
                  <w:r w:rsidRPr="00C62F60">
                    <w:rPr>
                      <w:rFonts w:ascii="Book Antiqua" w:hAnsi="Book Antiqua" w:cs="Times New Roman"/>
                      <w:bCs/>
                      <w:sz w:val="18"/>
                      <w:szCs w:val="18"/>
                    </w:rPr>
                    <w:t>pentapartite.</w:t>
                  </w:r>
                  <w:r>
                    <w:rPr>
                      <w:rFonts w:ascii="Book Antiqua" w:hAnsi="Book Antiqua" w:cs="Times New Roman"/>
                      <w:bCs/>
                      <w:sz w:val="18"/>
                      <w:szCs w:val="18"/>
                    </w:rPr>
                    <w:t xml:space="preserve"> </w:t>
                  </w:r>
                  <w:r w:rsidRPr="006202A7">
                    <w:rPr>
                      <w:rFonts w:ascii="Book Antiqua" w:hAnsi="Book Antiqua" w:cs="Times New Roman"/>
                      <w:b/>
                      <w:sz w:val="18"/>
                      <w:szCs w:val="18"/>
                    </w:rPr>
                    <w:t>BL: Entend. Jurisprud.</w:t>
                  </w:r>
                </w:p>
                <w:p w14:paraId="44851C14" w14:textId="5B90C0C3" w:rsidR="00827A58" w:rsidRDefault="00827A58" w:rsidP="00AC11A0">
                  <w:pPr>
                    <w:tabs>
                      <w:tab w:val="left" w:pos="3002"/>
                    </w:tabs>
                    <w:ind w:right="34"/>
                    <w:jc w:val="both"/>
                    <w:rPr>
                      <w:rFonts w:ascii="Book Antiqua" w:hAnsi="Book Antiqua" w:cs="Times New Roman"/>
                      <w:b/>
                      <w:sz w:val="18"/>
                      <w:szCs w:val="18"/>
                    </w:rPr>
                  </w:pPr>
                  <w:r w:rsidRPr="006202A7">
                    <w:rPr>
                      <w:rFonts w:ascii="Book Antiqua" w:hAnsi="Book Antiqua" w:cs="Times New Roman"/>
                      <w:b/>
                      <w:sz w:val="18"/>
                      <w:szCs w:val="18"/>
                    </w:rPr>
                    <w:t>(</w:t>
                  </w:r>
                  <w:r>
                    <w:rPr>
                      <w:rFonts w:ascii="Book Antiqua" w:hAnsi="Book Antiqua" w:cs="Times New Roman"/>
                      <w:b/>
                      <w:sz w:val="18"/>
                      <w:szCs w:val="18"/>
                      <w:highlight w:val="yellow"/>
                    </w:rPr>
                    <w:t>PCCE-2025-CESPE</w:t>
                  </w:r>
                  <w:r w:rsidRPr="006202A7">
                    <w:rPr>
                      <w:rFonts w:ascii="Book Antiqua" w:hAnsi="Book Antiqua" w:cs="Times New Roman"/>
                      <w:b/>
                      <w:sz w:val="18"/>
                      <w:szCs w:val="18"/>
                    </w:rPr>
                    <w:t>)</w:t>
                  </w:r>
                  <w:r w:rsidRPr="006202A7">
                    <w:rPr>
                      <w:rFonts w:ascii="Book Antiqua" w:hAnsi="Book Antiqua" w:cs="Times New Roman"/>
                      <w:bCs/>
                      <w:sz w:val="18"/>
                      <w:szCs w:val="18"/>
                    </w:rPr>
                    <w:t>:</w:t>
                  </w:r>
                  <w:r w:rsidRPr="006202A7">
                    <w:rPr>
                      <w:sz w:val="20"/>
                      <w:szCs w:val="20"/>
                    </w:rPr>
                    <w:t xml:space="preserve"> </w:t>
                  </w:r>
                  <w:r w:rsidRPr="00827A58">
                    <w:rPr>
                      <w:rFonts w:ascii="Book Antiqua" w:hAnsi="Book Antiqua" w:cs="Times New Roman"/>
                      <w:bCs/>
                      <w:sz w:val="18"/>
                      <w:szCs w:val="18"/>
                    </w:rPr>
                    <w:t>O sistema tributário nacional (STN) compreende o conjunto de normas constitucionais e infraconstitucionais que disciplinam a tributação. A complexidade de tal sistema advém tanto da disciplina constitucional quanto do modelo federativo adotado, caracterizado pela autonomia recíproca entre União e estados-membros e municípios, constituindo-se, assim, a pluralidade de pessoas dotadas de competência legislativa para instituir tributos. A respeito dos tributos, julgue o ite</w:t>
                  </w:r>
                  <w:r>
                    <w:rPr>
                      <w:rFonts w:ascii="Book Antiqua" w:hAnsi="Book Antiqua" w:cs="Times New Roman"/>
                      <w:bCs/>
                      <w:sz w:val="18"/>
                      <w:szCs w:val="18"/>
                    </w:rPr>
                    <w:t>m</w:t>
                  </w:r>
                  <w:r w:rsidRPr="00827A58">
                    <w:rPr>
                      <w:rFonts w:ascii="Book Antiqua" w:hAnsi="Book Antiqua" w:cs="Times New Roman"/>
                      <w:bCs/>
                      <w:sz w:val="18"/>
                      <w:szCs w:val="18"/>
                    </w:rPr>
                    <w:t xml:space="preserve"> que se segue</w:t>
                  </w:r>
                  <w:r>
                    <w:rPr>
                      <w:rFonts w:ascii="Book Antiqua" w:hAnsi="Book Antiqua" w:cs="Times New Roman"/>
                      <w:bCs/>
                      <w:sz w:val="18"/>
                      <w:szCs w:val="18"/>
                    </w:rPr>
                    <w:t>:</w:t>
                  </w:r>
                  <w:r>
                    <w:t xml:space="preserve"> </w:t>
                  </w:r>
                  <w:r w:rsidRPr="00827A58">
                    <w:rPr>
                      <w:rFonts w:ascii="Book Antiqua" w:hAnsi="Book Antiqua" w:cs="Times New Roman"/>
                      <w:bCs/>
                      <w:sz w:val="18"/>
                      <w:szCs w:val="18"/>
                    </w:rPr>
                    <w:t>De acordo com disposição literal do CTN, são tributos os impostos, as taxas e as contribuições de melhoria</w:t>
                  </w:r>
                  <w:r w:rsidRPr="006202A7">
                    <w:rPr>
                      <w:rFonts w:ascii="Book Antiqua" w:hAnsi="Book Antiqua" w:cs="Times New Roman"/>
                      <w:bCs/>
                      <w:sz w:val="18"/>
                      <w:szCs w:val="18"/>
                    </w:rPr>
                    <w:t xml:space="preserve">. </w:t>
                  </w:r>
                  <w:r w:rsidRPr="006202A7">
                    <w:rPr>
                      <w:rFonts w:ascii="Book Antiqua" w:hAnsi="Book Antiqua" w:cs="Times New Roman"/>
                      <w:b/>
                      <w:sz w:val="18"/>
                      <w:szCs w:val="18"/>
                    </w:rPr>
                    <w:t xml:space="preserve">BL: </w:t>
                  </w:r>
                  <w:r>
                    <w:rPr>
                      <w:rFonts w:ascii="Book Antiqua" w:hAnsi="Book Antiqua" w:cs="Times New Roman"/>
                      <w:b/>
                      <w:sz w:val="18"/>
                      <w:szCs w:val="18"/>
                    </w:rPr>
                    <w:t>art. 5º, CTN.</w:t>
                  </w:r>
                </w:p>
                <w:p w14:paraId="3B8EBB27" w14:textId="0EF3E6C0" w:rsidR="00827A58" w:rsidRDefault="00827A58" w:rsidP="00AC11A0">
                  <w:pPr>
                    <w:tabs>
                      <w:tab w:val="left" w:pos="3002"/>
                    </w:tabs>
                    <w:ind w:right="34"/>
                    <w:jc w:val="both"/>
                    <w:rPr>
                      <w:rFonts w:ascii="Book Antiqua" w:hAnsi="Book Antiqua" w:cs="Times New Roman"/>
                      <w:b/>
                      <w:sz w:val="18"/>
                      <w:szCs w:val="18"/>
                    </w:rPr>
                  </w:pPr>
                  <w:r w:rsidRPr="006202A7">
                    <w:rPr>
                      <w:rFonts w:ascii="Book Antiqua" w:hAnsi="Book Antiqua" w:cs="Times New Roman"/>
                      <w:b/>
                      <w:sz w:val="18"/>
                      <w:szCs w:val="18"/>
                    </w:rPr>
                    <w:t>(</w:t>
                  </w:r>
                  <w:r>
                    <w:rPr>
                      <w:rFonts w:ascii="Book Antiqua" w:hAnsi="Book Antiqua" w:cs="Times New Roman"/>
                      <w:b/>
                      <w:sz w:val="18"/>
                      <w:szCs w:val="18"/>
                      <w:highlight w:val="yellow"/>
                    </w:rPr>
                    <w:t>PCCE-2025-CESPE</w:t>
                  </w:r>
                  <w:r w:rsidRPr="006202A7">
                    <w:rPr>
                      <w:rFonts w:ascii="Book Antiqua" w:hAnsi="Book Antiqua" w:cs="Times New Roman"/>
                      <w:b/>
                      <w:sz w:val="18"/>
                      <w:szCs w:val="18"/>
                    </w:rPr>
                    <w:t>)</w:t>
                  </w:r>
                  <w:r w:rsidRPr="006202A7">
                    <w:rPr>
                      <w:rFonts w:ascii="Book Antiqua" w:hAnsi="Book Antiqua" w:cs="Times New Roman"/>
                      <w:bCs/>
                      <w:sz w:val="18"/>
                      <w:szCs w:val="18"/>
                    </w:rPr>
                    <w:t>:</w:t>
                  </w:r>
                  <w:r w:rsidRPr="006202A7">
                    <w:rPr>
                      <w:sz w:val="20"/>
                      <w:szCs w:val="20"/>
                    </w:rPr>
                    <w:t xml:space="preserve"> </w:t>
                  </w:r>
                  <w:r w:rsidRPr="00827A58">
                    <w:rPr>
                      <w:rFonts w:ascii="Book Antiqua" w:hAnsi="Book Antiqua" w:cs="Times New Roman"/>
                      <w:bCs/>
                      <w:sz w:val="18"/>
                      <w:szCs w:val="18"/>
                    </w:rPr>
                    <w:t>O sistema tributário nacional (STN) compreende o conjunto de normas constitucionais e infraconstitucionais que disciplinam a tributação. A complexidade de tal sistema advém tanto da disciplina constitucional quanto do modelo federativo adotado, caracterizado pela autonomia recíproca entre União e estados-membros e municípios, constituindo-se, assim, a pluralidade de pessoas dotadas de competência legislativa para instituir tributos. A respeito dos tributos, julgue o ite</w:t>
                  </w:r>
                  <w:r>
                    <w:rPr>
                      <w:rFonts w:ascii="Book Antiqua" w:hAnsi="Book Antiqua" w:cs="Times New Roman"/>
                      <w:bCs/>
                      <w:sz w:val="18"/>
                      <w:szCs w:val="18"/>
                    </w:rPr>
                    <w:t>m</w:t>
                  </w:r>
                  <w:r w:rsidRPr="00827A58">
                    <w:rPr>
                      <w:rFonts w:ascii="Book Antiqua" w:hAnsi="Book Antiqua" w:cs="Times New Roman"/>
                      <w:bCs/>
                      <w:sz w:val="18"/>
                      <w:szCs w:val="18"/>
                    </w:rPr>
                    <w:t xml:space="preserve"> que se segue</w:t>
                  </w:r>
                  <w:r>
                    <w:rPr>
                      <w:rFonts w:ascii="Book Antiqua" w:hAnsi="Book Antiqua" w:cs="Times New Roman"/>
                      <w:bCs/>
                      <w:sz w:val="18"/>
                      <w:szCs w:val="18"/>
                    </w:rPr>
                    <w:t>:</w:t>
                  </w:r>
                  <w:r>
                    <w:t xml:space="preserve"> </w:t>
                  </w:r>
                  <w:r w:rsidR="00C33282" w:rsidRPr="00C33282">
                    <w:rPr>
                      <w:rFonts w:ascii="Book Antiqua" w:hAnsi="Book Antiqua" w:cs="Times New Roman"/>
                      <w:bCs/>
                      <w:sz w:val="18"/>
                      <w:szCs w:val="18"/>
                    </w:rPr>
                    <w:t>A Constituição Federal de 1988 prevê cinco espécies tributárias: impostos, taxas, contribuição de melhoria, empréstimos compulsórios e contribuições especiais.</w:t>
                  </w:r>
                  <w:r w:rsidRPr="006202A7">
                    <w:rPr>
                      <w:rFonts w:ascii="Book Antiqua" w:hAnsi="Book Antiqua" w:cs="Times New Roman"/>
                      <w:bCs/>
                      <w:sz w:val="18"/>
                      <w:szCs w:val="18"/>
                    </w:rPr>
                    <w:t xml:space="preserve"> </w:t>
                  </w:r>
                  <w:r w:rsidRPr="006202A7">
                    <w:rPr>
                      <w:rFonts w:ascii="Book Antiqua" w:hAnsi="Book Antiqua" w:cs="Times New Roman"/>
                      <w:b/>
                      <w:sz w:val="18"/>
                      <w:szCs w:val="18"/>
                    </w:rPr>
                    <w:t xml:space="preserve">BL: </w:t>
                  </w:r>
                  <w:r w:rsidR="00C33282">
                    <w:rPr>
                      <w:rFonts w:ascii="Book Antiqua" w:hAnsi="Book Antiqua" w:cs="Times New Roman"/>
                      <w:b/>
                      <w:sz w:val="18"/>
                      <w:szCs w:val="18"/>
                    </w:rPr>
                    <w:t>Entend. Jurisprud.</w:t>
                  </w:r>
                </w:p>
                <w:p w14:paraId="78DE3966" w14:textId="733B49A4" w:rsidR="006202A7" w:rsidRPr="00B2796F" w:rsidRDefault="006202A7" w:rsidP="00AC11A0">
                  <w:pPr>
                    <w:tabs>
                      <w:tab w:val="left" w:pos="3002"/>
                    </w:tabs>
                    <w:ind w:right="34"/>
                    <w:jc w:val="both"/>
                    <w:rPr>
                      <w:rFonts w:ascii="Book Antiqua" w:hAnsi="Book Antiqua" w:cs="Times New Roman"/>
                      <w:b/>
                      <w:sz w:val="18"/>
                      <w:szCs w:val="18"/>
                    </w:rPr>
                  </w:pPr>
                  <w:r w:rsidRPr="006202A7">
                    <w:rPr>
                      <w:rFonts w:ascii="Book Antiqua" w:hAnsi="Book Antiqua" w:cs="Times New Roman"/>
                      <w:b/>
                      <w:sz w:val="18"/>
                      <w:szCs w:val="18"/>
                    </w:rPr>
                    <w:t>(</w:t>
                  </w:r>
                  <w:r w:rsidRPr="006202A7">
                    <w:rPr>
                      <w:rFonts w:ascii="Book Antiqua" w:hAnsi="Book Antiqua" w:cs="Times New Roman"/>
                      <w:b/>
                      <w:sz w:val="18"/>
                      <w:szCs w:val="18"/>
                      <w:highlight w:val="yellow"/>
                    </w:rPr>
                    <w:t>Cartórios/TJSP-2022-VUNESP</w:t>
                  </w:r>
                  <w:r w:rsidRPr="006202A7">
                    <w:rPr>
                      <w:rFonts w:ascii="Book Antiqua" w:hAnsi="Book Antiqua" w:cs="Times New Roman"/>
                      <w:b/>
                      <w:sz w:val="18"/>
                      <w:szCs w:val="18"/>
                    </w:rPr>
                    <w:t>)</w:t>
                  </w:r>
                  <w:r w:rsidRPr="006202A7">
                    <w:rPr>
                      <w:rFonts w:ascii="Book Antiqua" w:hAnsi="Book Antiqua" w:cs="Times New Roman"/>
                      <w:bCs/>
                      <w:sz w:val="18"/>
                      <w:szCs w:val="18"/>
                    </w:rPr>
                    <w:t>:</w:t>
                  </w:r>
                  <w:r w:rsidRPr="006202A7">
                    <w:rPr>
                      <w:sz w:val="20"/>
                      <w:szCs w:val="20"/>
                    </w:rPr>
                    <w:t xml:space="preserve"> </w:t>
                  </w:r>
                  <w:r w:rsidRPr="006202A7">
                    <w:rPr>
                      <w:rFonts w:ascii="Book Antiqua" w:hAnsi="Book Antiqua" w:cs="Times New Roman"/>
                      <w:bCs/>
                      <w:sz w:val="18"/>
                      <w:szCs w:val="18"/>
                    </w:rPr>
                    <w:t xml:space="preserve">Em relação às espécies de tributos, a teoria adotada pelo STF é: pentapartite. </w:t>
                  </w:r>
                  <w:r w:rsidRPr="006202A7">
                    <w:rPr>
                      <w:rFonts w:ascii="Book Antiqua" w:hAnsi="Book Antiqua" w:cs="Times New Roman"/>
                      <w:b/>
                      <w:sz w:val="18"/>
                      <w:szCs w:val="18"/>
                    </w:rPr>
                    <w:t>BL: Entend. Jurisprud.</w:t>
                  </w:r>
                </w:p>
              </w:tc>
            </w:tr>
          </w:tbl>
          <w:p w14:paraId="54439C3A" w14:textId="77777777" w:rsidR="006202A7" w:rsidRDefault="006202A7" w:rsidP="00AC11A0">
            <w:pPr>
              <w:tabs>
                <w:tab w:val="left" w:pos="3002"/>
              </w:tabs>
              <w:ind w:right="34"/>
              <w:jc w:val="both"/>
              <w:rPr>
                <w:rFonts w:ascii="Book Antiqua" w:hAnsi="Book Antiqua" w:cs="Times New Roman"/>
                <w:bCs/>
                <w:sz w:val="19"/>
                <w:szCs w:val="19"/>
              </w:rPr>
            </w:pPr>
          </w:p>
          <w:p w14:paraId="71DA08FF" w14:textId="77777777" w:rsidR="006202A7" w:rsidRPr="00A36AED" w:rsidRDefault="006202A7" w:rsidP="006202A7">
            <w:pPr>
              <w:tabs>
                <w:tab w:val="left" w:pos="3002"/>
              </w:tabs>
              <w:ind w:right="34"/>
              <w:jc w:val="both"/>
              <w:rPr>
                <w:rFonts w:ascii="Book Antiqua" w:hAnsi="Book Antiqua" w:cs="Times New Roman"/>
                <w:b/>
                <w:sz w:val="19"/>
                <w:szCs w:val="19"/>
              </w:rPr>
            </w:pPr>
            <w:r>
              <w:rPr>
                <w:rFonts w:ascii="Book Antiqua" w:hAnsi="Book Antiqua" w:cs="Times New Roman"/>
                <w:b/>
                <w:sz w:val="19"/>
                <w:szCs w:val="19"/>
              </w:rPr>
              <w:t>(</w:t>
            </w:r>
            <w:r w:rsidRPr="00A36AED">
              <w:rPr>
                <w:rFonts w:ascii="Book Antiqua" w:hAnsi="Book Antiqua" w:cs="Times New Roman"/>
                <w:b/>
                <w:sz w:val="19"/>
                <w:szCs w:val="19"/>
                <w:highlight w:val="yellow"/>
              </w:rPr>
              <w:t>PGEPB-2021-CESPE</w:t>
            </w:r>
            <w:r>
              <w:rPr>
                <w:rFonts w:ascii="Book Antiqua" w:hAnsi="Book Antiqua" w:cs="Times New Roman"/>
                <w:b/>
                <w:sz w:val="19"/>
                <w:szCs w:val="19"/>
              </w:rPr>
              <w:t>)</w:t>
            </w:r>
            <w:r>
              <w:rPr>
                <w:rFonts w:ascii="Book Antiqua" w:hAnsi="Book Antiqua" w:cs="Times New Roman"/>
                <w:bCs/>
                <w:sz w:val="19"/>
                <w:szCs w:val="19"/>
              </w:rPr>
              <w:t xml:space="preserve">: </w:t>
            </w:r>
            <w:r w:rsidRPr="00A36AED">
              <w:rPr>
                <w:rFonts w:ascii="Book Antiqua" w:hAnsi="Book Antiqua" w:cs="Times New Roman"/>
                <w:bCs/>
                <w:sz w:val="19"/>
                <w:szCs w:val="19"/>
              </w:rPr>
              <w:t>Consoante as regras do CTN, a natureza jurídica específica dos tributos leva em consideração o fato gerador da obrigação tributária. Esse dispositivo do Código distingue</w:t>
            </w:r>
            <w:r>
              <w:rPr>
                <w:rFonts w:ascii="Book Antiqua" w:hAnsi="Book Antiqua" w:cs="Times New Roman"/>
                <w:bCs/>
                <w:sz w:val="19"/>
                <w:szCs w:val="19"/>
              </w:rPr>
              <w:t xml:space="preserve"> </w:t>
            </w:r>
            <w:r w:rsidRPr="00A36AED">
              <w:rPr>
                <w:rFonts w:ascii="Book Antiqua" w:hAnsi="Book Antiqua" w:cs="Times New Roman"/>
                <w:bCs/>
                <w:sz w:val="19"/>
                <w:szCs w:val="19"/>
              </w:rPr>
              <w:t>os impostos das taxas e das contribuições de melhoria.</w:t>
            </w:r>
            <w:r>
              <w:rPr>
                <w:rFonts w:ascii="Book Antiqua" w:hAnsi="Book Antiqua" w:cs="Times New Roman"/>
                <w:bCs/>
                <w:sz w:val="19"/>
                <w:szCs w:val="19"/>
              </w:rPr>
              <w:t xml:space="preserve"> </w:t>
            </w:r>
            <w:r>
              <w:rPr>
                <w:rFonts w:ascii="Book Antiqua" w:hAnsi="Book Antiqua" w:cs="Times New Roman"/>
                <w:b/>
                <w:sz w:val="19"/>
                <w:szCs w:val="19"/>
              </w:rPr>
              <w:t xml:space="preserve">BL: art. 4º, </w:t>
            </w:r>
            <w:r>
              <w:rPr>
                <w:rFonts w:ascii="Book Antiqua" w:hAnsi="Book Antiqua" w:cs="Times New Roman"/>
                <w:b/>
                <w:i/>
                <w:iCs/>
                <w:sz w:val="19"/>
                <w:szCs w:val="19"/>
              </w:rPr>
              <w:t>caput</w:t>
            </w:r>
            <w:r>
              <w:rPr>
                <w:rFonts w:ascii="Book Antiqua" w:hAnsi="Book Antiqua" w:cs="Times New Roman"/>
                <w:b/>
                <w:sz w:val="19"/>
                <w:szCs w:val="19"/>
              </w:rPr>
              <w:t xml:space="preserve"> e art. 5º, CTN.</w:t>
            </w:r>
          </w:p>
          <w:p w14:paraId="54981193" w14:textId="77777777" w:rsidR="006202A7" w:rsidRDefault="006202A7" w:rsidP="006202A7">
            <w:pPr>
              <w:tabs>
                <w:tab w:val="left" w:pos="3002"/>
              </w:tabs>
              <w:ind w:right="34"/>
              <w:jc w:val="both"/>
              <w:rPr>
                <w:rFonts w:ascii="Book Antiqua" w:hAnsi="Book Antiqua" w:cs="Times New Roman"/>
                <w:b/>
                <w:i/>
                <w:iCs/>
                <w:color w:val="FF0000"/>
                <w:sz w:val="19"/>
                <w:szCs w:val="19"/>
              </w:rPr>
            </w:pPr>
          </w:p>
          <w:p w14:paraId="3F0AA1F7" w14:textId="68E726D1" w:rsidR="006202A7" w:rsidRPr="00AC11A0" w:rsidRDefault="006202A7" w:rsidP="006202A7">
            <w:pPr>
              <w:tabs>
                <w:tab w:val="left" w:pos="3002"/>
              </w:tabs>
              <w:ind w:right="34"/>
              <w:jc w:val="both"/>
              <w:rPr>
                <w:rFonts w:ascii="Book Antiqua" w:hAnsi="Book Antiqua" w:cs="Times New Roman"/>
                <w:bCs/>
                <w:sz w:val="19"/>
                <w:szCs w:val="19"/>
              </w:rPr>
            </w:pPr>
            <w:r w:rsidRPr="00AC11A0">
              <w:rPr>
                <w:rFonts w:ascii="Book Antiqua" w:hAnsi="Book Antiqua" w:cs="Times New Roman"/>
                <w:b/>
                <w:i/>
                <w:iCs/>
                <w:color w:val="FF0000"/>
                <w:sz w:val="19"/>
                <w:szCs w:val="19"/>
              </w:rPr>
              <w:t>#</w:t>
            </w:r>
            <w:r w:rsidRPr="00AC11A0">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sidRPr="00A36AED">
              <w:rPr>
                <w:rFonts w:ascii="Book Antiqua" w:hAnsi="Book Antiqua" w:cs="Times New Roman"/>
                <w:bCs/>
                <w:sz w:val="19"/>
                <w:szCs w:val="19"/>
              </w:rPr>
              <w:t>Prevalece na doutrina, que a normatividade do art. 4º</w:t>
            </w:r>
            <w:r>
              <w:rPr>
                <w:rFonts w:ascii="Book Antiqua" w:hAnsi="Book Antiqua" w:cs="Times New Roman"/>
                <w:bCs/>
                <w:sz w:val="19"/>
                <w:szCs w:val="19"/>
              </w:rPr>
              <w:t xml:space="preserve"> do CTN</w:t>
            </w:r>
            <w:r w:rsidRPr="00A36AED">
              <w:rPr>
                <w:rFonts w:ascii="Book Antiqua" w:hAnsi="Book Antiqua" w:cs="Times New Roman"/>
                <w:bCs/>
                <w:sz w:val="19"/>
                <w:szCs w:val="19"/>
              </w:rPr>
              <w:t xml:space="preserve"> foi parcialmente não recepcionada pela CF, </w:t>
            </w:r>
            <w:r w:rsidRPr="00A36AED">
              <w:rPr>
                <w:rFonts w:ascii="Book Antiqua" w:hAnsi="Book Antiqua" w:cs="Times New Roman"/>
                <w:b/>
                <w:sz w:val="19"/>
                <w:szCs w:val="19"/>
                <w:highlight w:val="green"/>
              </w:rPr>
              <w:t>não sendo mais aplicável</w:t>
            </w:r>
            <w:r w:rsidRPr="00A36AED">
              <w:rPr>
                <w:rFonts w:ascii="Book Antiqua" w:hAnsi="Book Antiqua" w:cs="Times New Roman"/>
                <w:bCs/>
                <w:sz w:val="19"/>
                <w:szCs w:val="19"/>
              </w:rPr>
              <w:t xml:space="preserve"> às </w:t>
            </w:r>
            <w:r w:rsidRPr="00A36AED">
              <w:rPr>
                <w:rFonts w:ascii="Book Antiqua" w:hAnsi="Book Antiqua" w:cs="Times New Roman"/>
                <w:b/>
                <w:sz w:val="19"/>
                <w:szCs w:val="19"/>
                <w:highlight w:val="yellow"/>
              </w:rPr>
              <w:t>CONTRIBUIÇÕES ESPECIAIS</w:t>
            </w:r>
            <w:r w:rsidRPr="00A36AED">
              <w:rPr>
                <w:rFonts w:ascii="Book Antiqua" w:hAnsi="Book Antiqua" w:cs="Times New Roman"/>
                <w:bCs/>
                <w:sz w:val="19"/>
                <w:szCs w:val="19"/>
              </w:rPr>
              <w:t xml:space="preserve"> e </w:t>
            </w:r>
            <w:r w:rsidRPr="00A36AED">
              <w:rPr>
                <w:rFonts w:ascii="Book Antiqua" w:hAnsi="Book Antiqua" w:cs="Times New Roman"/>
                <w:b/>
                <w:sz w:val="19"/>
                <w:szCs w:val="19"/>
                <w:highlight w:val="green"/>
              </w:rPr>
              <w:t>nem</w:t>
            </w:r>
            <w:r w:rsidRPr="00A36AED">
              <w:rPr>
                <w:rFonts w:ascii="Book Antiqua" w:hAnsi="Book Antiqua" w:cs="Times New Roman"/>
                <w:b/>
                <w:sz w:val="19"/>
                <w:szCs w:val="19"/>
              </w:rPr>
              <w:t xml:space="preserve"> </w:t>
            </w:r>
            <w:r w:rsidRPr="00A36AED">
              <w:rPr>
                <w:rFonts w:ascii="Book Antiqua" w:hAnsi="Book Antiqua" w:cs="Times New Roman"/>
                <w:bCs/>
                <w:sz w:val="19"/>
                <w:szCs w:val="19"/>
              </w:rPr>
              <w:t xml:space="preserve">aos </w:t>
            </w:r>
            <w:r w:rsidRPr="00A36AED">
              <w:rPr>
                <w:rFonts w:ascii="Book Antiqua" w:hAnsi="Book Antiqua" w:cs="Times New Roman"/>
                <w:b/>
                <w:sz w:val="19"/>
                <w:szCs w:val="19"/>
                <w:highlight w:val="yellow"/>
              </w:rPr>
              <w:lastRenderedPageBreak/>
              <w:t>EMPRÉSTIMOS COMPULSÓRIOS</w:t>
            </w:r>
            <w:r w:rsidRPr="00A36AED">
              <w:rPr>
                <w:rFonts w:ascii="Book Antiqua" w:hAnsi="Book Antiqua" w:cs="Times New Roman"/>
                <w:bCs/>
                <w:sz w:val="19"/>
                <w:szCs w:val="19"/>
              </w:rPr>
              <w:t xml:space="preserve">, </w:t>
            </w:r>
            <w:r>
              <w:rPr>
                <w:rFonts w:ascii="Book Antiqua" w:hAnsi="Book Antiqua" w:cs="Times New Roman"/>
                <w:bCs/>
                <w:sz w:val="19"/>
                <w:szCs w:val="19"/>
              </w:rPr>
              <w:t>pois</w:t>
            </w:r>
            <w:r w:rsidRPr="00A36AED">
              <w:rPr>
                <w:rFonts w:ascii="Book Antiqua" w:hAnsi="Book Antiqua" w:cs="Times New Roman"/>
                <w:bCs/>
                <w:sz w:val="19"/>
                <w:szCs w:val="19"/>
              </w:rPr>
              <w:t xml:space="preserve"> </w:t>
            </w:r>
            <w:r w:rsidRPr="00A36AED">
              <w:rPr>
                <w:rFonts w:ascii="Book Antiqua" w:hAnsi="Book Antiqua" w:cs="Times New Roman"/>
                <w:b/>
                <w:sz w:val="19"/>
                <w:szCs w:val="19"/>
                <w:highlight w:val="yellow"/>
              </w:rPr>
              <w:t>CONTRIBUIÇÕES ESPECIAIS</w:t>
            </w:r>
            <w:r>
              <w:rPr>
                <w:rFonts w:ascii="Book Antiqua" w:hAnsi="Book Antiqua" w:cs="Times New Roman"/>
                <w:bCs/>
                <w:sz w:val="19"/>
                <w:szCs w:val="19"/>
              </w:rPr>
              <w:t xml:space="preserve"> </w:t>
            </w:r>
            <w:r w:rsidRPr="00A36AED">
              <w:rPr>
                <w:rFonts w:ascii="Book Antiqua" w:hAnsi="Book Antiqua" w:cs="Times New Roman"/>
                <w:b/>
                <w:sz w:val="19"/>
                <w:szCs w:val="19"/>
                <w:highlight w:val="green"/>
              </w:rPr>
              <w:t>só se distinguem</w:t>
            </w:r>
            <w:r w:rsidRPr="00A36AED">
              <w:rPr>
                <w:rFonts w:ascii="Book Antiqua" w:hAnsi="Book Antiqua" w:cs="Times New Roman"/>
                <w:bCs/>
                <w:sz w:val="19"/>
                <w:szCs w:val="19"/>
              </w:rPr>
              <w:t xml:space="preserve"> dos </w:t>
            </w:r>
            <w:r w:rsidRPr="00A36AED">
              <w:rPr>
                <w:rFonts w:ascii="Book Antiqua" w:hAnsi="Book Antiqua" w:cs="Times New Roman"/>
                <w:b/>
                <w:sz w:val="19"/>
                <w:szCs w:val="19"/>
                <w:highlight w:val="yellow"/>
              </w:rPr>
              <w:t>IMPOSTOS</w:t>
            </w:r>
            <w:r w:rsidRPr="00A36AED">
              <w:rPr>
                <w:rFonts w:ascii="Book Antiqua" w:hAnsi="Book Antiqua" w:cs="Times New Roman"/>
                <w:bCs/>
                <w:sz w:val="19"/>
                <w:szCs w:val="19"/>
              </w:rPr>
              <w:t xml:space="preserve"> pelo nome e produto da arrecadação e os </w:t>
            </w:r>
            <w:r w:rsidRPr="00A36AED">
              <w:rPr>
                <w:rFonts w:ascii="Book Antiqua" w:hAnsi="Book Antiqua" w:cs="Times New Roman"/>
                <w:b/>
                <w:sz w:val="19"/>
                <w:szCs w:val="19"/>
                <w:highlight w:val="yellow"/>
              </w:rPr>
              <w:t>EMPRÉSTIMOS COMPULSÓRIOS</w:t>
            </w:r>
            <w:r w:rsidRPr="00A36AED">
              <w:rPr>
                <w:rFonts w:ascii="Book Antiqua" w:hAnsi="Book Antiqua" w:cs="Times New Roman"/>
                <w:bCs/>
                <w:sz w:val="19"/>
                <w:szCs w:val="19"/>
              </w:rPr>
              <w:t xml:space="preserve"> só se distinguem dos demais tributos por serem restituíveis.</w:t>
            </w:r>
          </w:p>
        </w:tc>
      </w:tr>
    </w:tbl>
    <w:p w14:paraId="08F3730F" w14:textId="77777777" w:rsidR="007B2D52" w:rsidRPr="003D7D2D" w:rsidRDefault="007B2D52" w:rsidP="00F873EC">
      <w:pPr>
        <w:spacing w:after="0" w:line="240" w:lineRule="auto"/>
        <w:jc w:val="center"/>
        <w:rPr>
          <w:rFonts w:ascii="Book Antiqua" w:eastAsia="Times New Roman" w:hAnsi="Book Antiqua" w:cs="Times New Roman"/>
          <w:b/>
          <w:bCs/>
          <w:sz w:val="19"/>
          <w:szCs w:val="19"/>
          <w:highlight w:val="green"/>
          <w:lang w:eastAsia="pt-BR"/>
        </w:rPr>
      </w:pPr>
    </w:p>
    <w:p w14:paraId="663A9B02" w14:textId="58B09290" w:rsidR="008725C3" w:rsidRPr="003D7D2D" w:rsidRDefault="008725C3" w:rsidP="00F873EC">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TÍTULO II</w:t>
      </w:r>
    </w:p>
    <w:p w14:paraId="663A9B03" w14:textId="77777777" w:rsidR="008725C3" w:rsidRPr="003D7D2D" w:rsidRDefault="008725C3" w:rsidP="00F873EC">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Competência Tributária</w:t>
      </w:r>
    </w:p>
    <w:p w14:paraId="663A9B04" w14:textId="77777777" w:rsidR="00F873EC" w:rsidRPr="003D7D2D" w:rsidRDefault="00F873EC" w:rsidP="00F873EC">
      <w:pPr>
        <w:spacing w:after="0" w:line="240" w:lineRule="auto"/>
        <w:jc w:val="center"/>
        <w:rPr>
          <w:rFonts w:ascii="Book Antiqua" w:eastAsia="Times New Roman" w:hAnsi="Book Antiqua" w:cs="Times New Roman"/>
          <w:sz w:val="19"/>
          <w:szCs w:val="19"/>
          <w:highlight w:val="green"/>
          <w:lang w:eastAsia="pt-BR"/>
        </w:rPr>
      </w:pPr>
    </w:p>
    <w:p w14:paraId="663A9B05" w14:textId="77777777" w:rsidR="008725C3" w:rsidRPr="003D7D2D" w:rsidRDefault="008725C3" w:rsidP="00F873EC">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w:t>
      </w:r>
    </w:p>
    <w:p w14:paraId="663A9B06"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Disposições Gerais</w:t>
      </w:r>
    </w:p>
    <w:p w14:paraId="663A9B07" w14:textId="103CA27E" w:rsidR="008725C3" w:rsidRPr="008107AB" w:rsidRDefault="008725C3" w:rsidP="00F873EC">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6º</w:t>
      </w:r>
      <w:r w:rsidRPr="003D7D2D">
        <w:rPr>
          <w:rFonts w:ascii="Book Antiqua" w:eastAsia="Times New Roman" w:hAnsi="Book Antiqua" w:cs="Times New Roman"/>
          <w:sz w:val="19"/>
          <w:szCs w:val="19"/>
          <w:lang w:eastAsia="pt-BR"/>
        </w:rPr>
        <w:t xml:space="preserve"> </w:t>
      </w:r>
      <w:r w:rsidRPr="001F0AEF">
        <w:rPr>
          <w:rFonts w:ascii="Book Antiqua" w:eastAsia="Times New Roman" w:hAnsi="Book Antiqua" w:cs="Times New Roman"/>
          <w:b/>
          <w:sz w:val="19"/>
          <w:szCs w:val="19"/>
          <w:lang w:eastAsia="pt-BR"/>
        </w:rPr>
        <w:t xml:space="preserve">A </w:t>
      </w:r>
      <w:r w:rsidRPr="001F0AEF">
        <w:rPr>
          <w:rFonts w:ascii="Book Antiqua" w:eastAsia="Times New Roman" w:hAnsi="Book Antiqua" w:cs="Times New Roman"/>
          <w:b/>
          <w:sz w:val="19"/>
          <w:szCs w:val="19"/>
          <w:highlight w:val="yellow"/>
          <w:lang w:eastAsia="pt-BR"/>
        </w:rPr>
        <w:t>atribuição constitucional</w:t>
      </w:r>
      <w:r w:rsidRPr="001F0AEF">
        <w:rPr>
          <w:rFonts w:ascii="Book Antiqua" w:eastAsia="Times New Roman" w:hAnsi="Book Antiqua" w:cs="Times New Roman"/>
          <w:b/>
          <w:sz w:val="19"/>
          <w:szCs w:val="19"/>
          <w:lang w:eastAsia="pt-BR"/>
        </w:rPr>
        <w:t xml:space="preserve"> de </w:t>
      </w:r>
      <w:r w:rsidRPr="001F0AEF">
        <w:rPr>
          <w:rFonts w:ascii="Book Antiqua" w:eastAsia="Times New Roman" w:hAnsi="Book Antiqua" w:cs="Times New Roman"/>
          <w:b/>
          <w:sz w:val="19"/>
          <w:szCs w:val="19"/>
          <w:highlight w:val="cyan"/>
          <w:lang w:eastAsia="pt-BR"/>
        </w:rPr>
        <w:t>competência tributária</w:t>
      </w:r>
      <w:r w:rsidRPr="001F0AEF">
        <w:rPr>
          <w:rFonts w:ascii="Book Antiqua" w:eastAsia="Times New Roman" w:hAnsi="Book Antiqua" w:cs="Times New Roman"/>
          <w:b/>
          <w:sz w:val="19"/>
          <w:szCs w:val="19"/>
          <w:lang w:eastAsia="pt-BR"/>
        </w:rPr>
        <w:t xml:space="preserve"> </w:t>
      </w:r>
      <w:r w:rsidRPr="001F0AEF">
        <w:rPr>
          <w:rFonts w:ascii="Book Antiqua" w:eastAsia="Times New Roman" w:hAnsi="Book Antiqua" w:cs="Times New Roman"/>
          <w:b/>
          <w:caps/>
          <w:sz w:val="19"/>
          <w:szCs w:val="19"/>
          <w:highlight w:val="green"/>
          <w:lang w:eastAsia="pt-BR"/>
        </w:rPr>
        <w:t>compreende</w:t>
      </w:r>
      <w:r w:rsidRPr="001F0AEF">
        <w:rPr>
          <w:rFonts w:ascii="Book Antiqua" w:eastAsia="Times New Roman" w:hAnsi="Book Antiqua" w:cs="Times New Roman"/>
          <w:b/>
          <w:sz w:val="19"/>
          <w:szCs w:val="19"/>
          <w:lang w:eastAsia="pt-BR"/>
        </w:rPr>
        <w:t xml:space="preserve"> a </w:t>
      </w:r>
      <w:r w:rsidRPr="001F0AEF">
        <w:rPr>
          <w:rFonts w:ascii="Book Antiqua" w:eastAsia="Times New Roman" w:hAnsi="Book Antiqua" w:cs="Times New Roman"/>
          <w:b/>
          <w:caps/>
          <w:sz w:val="19"/>
          <w:szCs w:val="19"/>
          <w:shd w:val="clear" w:color="auto" w:fill="F7CAAC" w:themeFill="accent2" w:themeFillTint="66"/>
          <w:lang w:eastAsia="pt-BR"/>
        </w:rPr>
        <w:t>competência legislativa plena</w:t>
      </w:r>
      <w:r w:rsidRPr="001F0AEF">
        <w:rPr>
          <w:rFonts w:ascii="Book Antiqua" w:eastAsia="Times New Roman" w:hAnsi="Book Antiqua" w:cs="Times New Roman"/>
          <w:b/>
          <w:sz w:val="19"/>
          <w:szCs w:val="19"/>
          <w:lang w:eastAsia="pt-BR"/>
        </w:rPr>
        <w:t>, ressalvadas as limitações contidas na Constituição Federal, nas Constituições dos Estados e nas Leis Orgânicas do Distrito Federal e dos Municípios, e observado o disposto nesta Lei</w:t>
      </w:r>
      <w:r w:rsidRPr="00A85760">
        <w:rPr>
          <w:rFonts w:ascii="Book Antiqua" w:eastAsia="Times New Roman" w:hAnsi="Book Antiqua" w:cs="Times New Roman"/>
          <w:b/>
          <w:sz w:val="18"/>
          <w:szCs w:val="18"/>
          <w:lang w:eastAsia="pt-BR"/>
        </w:rPr>
        <w:t>.</w:t>
      </w:r>
      <w:r w:rsidR="00C0693C" w:rsidRPr="00A85760">
        <w:rPr>
          <w:rFonts w:ascii="Book Antiqua" w:eastAsia="Times New Roman" w:hAnsi="Book Antiqua" w:cs="Times New Roman"/>
          <w:sz w:val="18"/>
          <w:szCs w:val="18"/>
          <w:lang w:eastAsia="pt-BR"/>
        </w:rPr>
        <w:t xml:space="preserve"> </w:t>
      </w:r>
      <w:r w:rsidR="00C0693C" w:rsidRPr="00A85760">
        <w:rPr>
          <w:rFonts w:ascii="Book Antiqua" w:eastAsia="Times New Roman" w:hAnsi="Book Antiqua" w:cs="Times New Roman"/>
          <w:b/>
          <w:bCs/>
          <w:color w:val="FF0000"/>
          <w:sz w:val="16"/>
          <w:szCs w:val="16"/>
          <w:u w:val="single"/>
          <w:lang w:eastAsia="pt-BR"/>
        </w:rPr>
        <w:t>(DPEPA-2009)</w:t>
      </w:r>
      <w:r w:rsidR="00E6535C" w:rsidRPr="00A85760">
        <w:rPr>
          <w:rFonts w:ascii="Book Antiqua" w:eastAsia="Times New Roman" w:hAnsi="Book Antiqua" w:cs="Times New Roman"/>
          <w:sz w:val="16"/>
          <w:szCs w:val="16"/>
          <w:lang w:eastAsia="pt-BR"/>
        </w:rPr>
        <w:t xml:space="preserve"> </w:t>
      </w:r>
      <w:r w:rsidR="00E6535C" w:rsidRPr="00A85760">
        <w:rPr>
          <w:rFonts w:ascii="Book Antiqua" w:hAnsi="Book Antiqua"/>
          <w:b/>
          <w:color w:val="FF0000"/>
          <w:sz w:val="16"/>
          <w:szCs w:val="16"/>
          <w:u w:val="single"/>
        </w:rPr>
        <w:t>(DPETO-2013)</w:t>
      </w:r>
      <w:r w:rsidR="00294F96" w:rsidRPr="00A85760">
        <w:rPr>
          <w:rFonts w:ascii="Book Antiqua" w:eastAsia="Times New Roman" w:hAnsi="Book Antiqua" w:cs="Times New Roman"/>
          <w:sz w:val="16"/>
          <w:szCs w:val="16"/>
          <w:lang w:eastAsia="pt-BR"/>
        </w:rPr>
        <w:t xml:space="preserve"> </w:t>
      </w:r>
      <w:r w:rsidR="00294F96" w:rsidRPr="00A85760">
        <w:rPr>
          <w:rFonts w:ascii="Book Antiqua" w:eastAsia="Times New Roman" w:hAnsi="Book Antiqua" w:cs="Times New Roman"/>
          <w:b/>
          <w:color w:val="FF0000"/>
          <w:sz w:val="16"/>
          <w:szCs w:val="16"/>
          <w:u w:val="single"/>
          <w:lang w:eastAsia="pt-BR"/>
        </w:rPr>
        <w:t>(MPGO-2014)</w:t>
      </w:r>
      <w:r w:rsidR="00E41822" w:rsidRPr="00A85760">
        <w:rPr>
          <w:rFonts w:ascii="Book Antiqua" w:eastAsia="Times New Roman" w:hAnsi="Book Antiqua" w:cs="Times New Roman"/>
          <w:b/>
          <w:color w:val="FF0000"/>
          <w:sz w:val="16"/>
          <w:szCs w:val="16"/>
          <w:lang w:eastAsia="pt-BR"/>
        </w:rPr>
        <w:t xml:space="preserve"> </w:t>
      </w:r>
      <w:r w:rsidR="00E41822" w:rsidRPr="00A85760">
        <w:rPr>
          <w:rFonts w:ascii="Book Antiqua" w:hAnsi="Book Antiqua"/>
          <w:b/>
          <w:color w:val="FF0000"/>
          <w:sz w:val="16"/>
          <w:szCs w:val="16"/>
          <w:u w:val="single"/>
        </w:rPr>
        <w:t>(MPDFT-2015)</w:t>
      </w:r>
      <w:r w:rsidR="001F0AEF" w:rsidRPr="00A85760">
        <w:rPr>
          <w:rFonts w:ascii="Book Antiqua" w:hAnsi="Book Antiqua"/>
          <w:b/>
          <w:color w:val="FF0000"/>
          <w:sz w:val="16"/>
          <w:szCs w:val="16"/>
        </w:rPr>
        <w:t xml:space="preserve"> </w:t>
      </w:r>
      <w:r w:rsidR="001F0AEF" w:rsidRPr="00A85760">
        <w:rPr>
          <w:rFonts w:ascii="Book Antiqua" w:hAnsi="Book Antiqua"/>
          <w:b/>
          <w:bCs/>
          <w:color w:val="FF0000"/>
          <w:sz w:val="16"/>
          <w:szCs w:val="16"/>
          <w:u w:val="single"/>
        </w:rPr>
        <w:t>(PFN-2015)</w:t>
      </w:r>
      <w:r w:rsidR="001F0AEF" w:rsidRPr="00A85760">
        <w:rPr>
          <w:rFonts w:ascii="Book Antiqua" w:hAnsi="Book Antiqua"/>
          <w:b/>
          <w:bCs/>
          <w:color w:val="FF0000"/>
          <w:sz w:val="16"/>
          <w:szCs w:val="16"/>
        </w:rPr>
        <w:t xml:space="preserve"> </w:t>
      </w:r>
      <w:r w:rsidR="001F0AEF" w:rsidRPr="00A85760">
        <w:rPr>
          <w:rFonts w:ascii="Book Antiqua" w:hAnsi="Book Antiqua"/>
          <w:b/>
          <w:bCs/>
          <w:color w:val="FF0000"/>
          <w:sz w:val="16"/>
          <w:szCs w:val="16"/>
          <w:u w:val="single"/>
        </w:rPr>
        <w:t>(TJRJ-2016)</w:t>
      </w:r>
      <w:r w:rsidR="00A03598" w:rsidRPr="00A85760">
        <w:rPr>
          <w:rFonts w:ascii="Book Antiqua" w:hAnsi="Book Antiqua"/>
          <w:b/>
          <w:bCs/>
          <w:color w:val="FF0000"/>
          <w:sz w:val="16"/>
          <w:szCs w:val="16"/>
        </w:rPr>
        <w:t xml:space="preserve"> </w:t>
      </w:r>
      <w:r w:rsidR="00A03598" w:rsidRPr="00A85760">
        <w:rPr>
          <w:rFonts w:ascii="Book Antiqua" w:eastAsia="Times New Roman" w:hAnsi="Book Antiqua" w:cs="Times New Roman"/>
          <w:b/>
          <w:bCs/>
          <w:color w:val="FF0000"/>
          <w:sz w:val="16"/>
          <w:szCs w:val="16"/>
          <w:u w:val="single"/>
          <w:lang w:eastAsia="pt-BR"/>
        </w:rPr>
        <w:t>(PGEMS-2016)</w:t>
      </w:r>
      <w:r w:rsidR="004C5B25" w:rsidRPr="00A85760">
        <w:rPr>
          <w:rFonts w:ascii="Book Antiqua" w:eastAsia="Times New Roman" w:hAnsi="Book Antiqua" w:cs="Times New Roman"/>
          <w:b/>
          <w:bCs/>
          <w:color w:val="FF0000"/>
          <w:sz w:val="16"/>
          <w:szCs w:val="16"/>
          <w:lang w:eastAsia="pt-BR"/>
        </w:rPr>
        <w:t xml:space="preserve"> </w:t>
      </w:r>
      <w:bookmarkStart w:id="9" w:name="_Hlk122183202"/>
      <w:r w:rsidR="004C5B25" w:rsidRPr="00A85760">
        <w:rPr>
          <w:rFonts w:ascii="Book Antiqua" w:hAnsi="Book Antiqua"/>
          <w:b/>
          <w:color w:val="FF0000"/>
          <w:sz w:val="16"/>
          <w:szCs w:val="16"/>
          <w:u w:val="single"/>
        </w:rPr>
        <w:t>(Cartórios/TJMG-2017)</w:t>
      </w:r>
      <w:bookmarkEnd w:id="9"/>
      <w:r w:rsidR="00B91E04" w:rsidRPr="00A85760">
        <w:rPr>
          <w:rFonts w:ascii="Book Antiqua" w:hAnsi="Book Antiqua"/>
          <w:b/>
          <w:color w:val="FF0000"/>
          <w:sz w:val="16"/>
          <w:szCs w:val="16"/>
        </w:rPr>
        <w:t xml:space="preserve"> </w:t>
      </w:r>
      <w:r w:rsidR="00B91E04" w:rsidRPr="00A85760">
        <w:rPr>
          <w:rFonts w:ascii="Book Antiqua" w:eastAsia="Times New Roman" w:hAnsi="Book Antiqua" w:cs="Times New Roman"/>
          <w:b/>
          <w:color w:val="FF0000"/>
          <w:sz w:val="16"/>
          <w:szCs w:val="16"/>
          <w:u w:val="single"/>
          <w:lang w:eastAsia="pt-BR"/>
        </w:rPr>
        <w:t>(Anal. Judic./STJ-2018)</w:t>
      </w:r>
      <w:r w:rsidR="00761D28" w:rsidRPr="00A85760">
        <w:rPr>
          <w:rFonts w:ascii="Book Antiqua" w:hAnsi="Book Antiqua"/>
          <w:b/>
          <w:color w:val="FF0000"/>
          <w:sz w:val="16"/>
          <w:szCs w:val="16"/>
        </w:rPr>
        <w:t xml:space="preserve"> </w:t>
      </w:r>
      <w:r w:rsidR="0093216C" w:rsidRPr="00A85760">
        <w:rPr>
          <w:rFonts w:ascii="Book Antiqua" w:hAnsi="Book Antiqua"/>
          <w:b/>
          <w:color w:val="FF0000"/>
          <w:sz w:val="16"/>
          <w:szCs w:val="16"/>
          <w:u w:val="single"/>
        </w:rPr>
        <w:t>(MPSC-2021)</w:t>
      </w:r>
      <w:r w:rsidR="00D757BF" w:rsidRPr="00A85760">
        <w:rPr>
          <w:rFonts w:ascii="Book Antiqua" w:hAnsi="Book Antiqua"/>
          <w:b/>
          <w:color w:val="FF0000"/>
          <w:sz w:val="16"/>
          <w:szCs w:val="16"/>
        </w:rPr>
        <w:t xml:space="preserve"> </w:t>
      </w:r>
      <w:r w:rsidR="00D757BF" w:rsidRPr="00A85760">
        <w:rPr>
          <w:rFonts w:ascii="Book Antiqua" w:eastAsia="Times New Roman" w:hAnsi="Book Antiqua" w:cs="Times New Roman"/>
          <w:b/>
          <w:color w:val="FF0000"/>
          <w:sz w:val="16"/>
          <w:szCs w:val="16"/>
          <w:u w:val="single"/>
          <w:lang w:eastAsia="pt-BR"/>
        </w:rPr>
        <w:t>(PGERS-2021)</w:t>
      </w:r>
      <w:r w:rsidR="003A2421">
        <w:rPr>
          <w:rFonts w:ascii="Book Antiqua" w:eastAsia="Times New Roman" w:hAnsi="Book Antiqua" w:cs="Times New Roman"/>
          <w:b/>
          <w:color w:val="FF0000"/>
          <w:sz w:val="16"/>
          <w:szCs w:val="16"/>
          <w:lang w:eastAsia="pt-BR"/>
        </w:rPr>
        <w:t xml:space="preserve"> </w:t>
      </w:r>
      <w:r w:rsidR="003A2421">
        <w:rPr>
          <w:rFonts w:ascii="Book Antiqua" w:hAnsi="Book Antiqua"/>
          <w:b/>
          <w:bCs/>
          <w:color w:val="FF0000"/>
          <w:sz w:val="16"/>
          <w:szCs w:val="16"/>
          <w:u w:val="single"/>
        </w:rPr>
        <w:t>(Cartórios/TJSP-2022)</w:t>
      </w:r>
      <w:r w:rsidR="00E60F84">
        <w:rPr>
          <w:rFonts w:ascii="Book Antiqua" w:hAnsi="Book Antiqua"/>
          <w:b/>
          <w:bCs/>
          <w:color w:val="FF0000"/>
          <w:sz w:val="16"/>
          <w:szCs w:val="16"/>
        </w:rPr>
        <w:t xml:space="preserve"> </w:t>
      </w:r>
      <w:bookmarkStart w:id="10" w:name="_Hlk172199945"/>
      <w:r w:rsidR="00E60F84">
        <w:rPr>
          <w:rFonts w:ascii="Book Antiqua" w:hAnsi="Book Antiqua"/>
          <w:b/>
          <w:bCs/>
          <w:color w:val="FF0000"/>
          <w:sz w:val="16"/>
          <w:szCs w:val="16"/>
          <w:u w:val="single"/>
        </w:rPr>
        <w:t>(PGM-São Paulo/SP-2023)</w:t>
      </w:r>
      <w:bookmarkEnd w:id="10"/>
      <w:r w:rsidR="008107AB">
        <w:rPr>
          <w:rFonts w:ascii="Book Antiqua" w:hAnsi="Book Antiqua"/>
          <w:b/>
          <w:bCs/>
          <w:color w:val="FF0000"/>
          <w:sz w:val="16"/>
          <w:szCs w:val="16"/>
        </w:rPr>
        <w:t xml:space="preserve"> </w:t>
      </w:r>
      <w:r w:rsidR="008107AB">
        <w:rPr>
          <w:rFonts w:ascii="Book Antiqua" w:hAnsi="Book Antiqua" w:cs="Arial"/>
          <w:b/>
          <w:bCs/>
          <w:color w:val="FF0000"/>
          <w:sz w:val="16"/>
          <w:szCs w:val="16"/>
          <w:u w:val="single"/>
        </w:rPr>
        <w:t>(TJSP-2021/2024)</w:t>
      </w:r>
    </w:p>
    <w:tbl>
      <w:tblPr>
        <w:tblStyle w:val="Tabelacomgrade"/>
        <w:tblW w:w="8784" w:type="dxa"/>
        <w:shd w:val="clear" w:color="auto" w:fill="CCFFFF"/>
        <w:tblLook w:val="04A0" w:firstRow="1" w:lastRow="0" w:firstColumn="1" w:lastColumn="0" w:noHBand="0" w:noVBand="1"/>
      </w:tblPr>
      <w:tblGrid>
        <w:gridCol w:w="8784"/>
      </w:tblGrid>
      <w:tr w:rsidR="00845FE5" w:rsidRPr="003D7D2D" w14:paraId="784872DB" w14:textId="77777777" w:rsidTr="00845FE5">
        <w:tc>
          <w:tcPr>
            <w:tcW w:w="8784" w:type="dxa"/>
            <w:shd w:val="clear" w:color="auto" w:fill="CCFFFF"/>
          </w:tcPr>
          <w:p w14:paraId="292B2C1F" w14:textId="715E7FDF" w:rsidR="00845FE5" w:rsidRPr="003D7D2D" w:rsidRDefault="00845FE5" w:rsidP="00845FE5">
            <w:pPr>
              <w:tabs>
                <w:tab w:val="left" w:pos="3002"/>
              </w:tabs>
              <w:ind w:right="34"/>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TJRJ-2016-VUNESP</w:t>
            </w:r>
            <w:r w:rsidRPr="003D7D2D">
              <w:rPr>
                <w:rFonts w:ascii="Book Antiqua" w:hAnsi="Book Antiqua" w:cs="Times New Roman"/>
                <w:b/>
                <w:sz w:val="19"/>
                <w:szCs w:val="19"/>
              </w:rPr>
              <w:t xml:space="preserve">): </w:t>
            </w:r>
            <w:r w:rsidRPr="003D7D2D">
              <w:rPr>
                <w:rFonts w:ascii="Book Antiqua" w:hAnsi="Book Antiqua" w:cs="Times New Roman"/>
                <w:sz w:val="19"/>
                <w:szCs w:val="19"/>
              </w:rPr>
              <w:t xml:space="preserve">É correto afirmar que a competência tributária está inserida no âmbito da competência legislativa plena. </w:t>
            </w:r>
            <w:r w:rsidRPr="003D7D2D">
              <w:rPr>
                <w:rFonts w:ascii="Book Antiqua" w:hAnsi="Book Antiqua" w:cs="Times New Roman"/>
                <w:b/>
                <w:sz w:val="19"/>
                <w:szCs w:val="19"/>
              </w:rPr>
              <w:t>BL: art. 6º, CTN.</w:t>
            </w:r>
          </w:p>
        </w:tc>
      </w:tr>
    </w:tbl>
    <w:p w14:paraId="663A9B08" w14:textId="4C6152DE" w:rsidR="008725C3" w:rsidRPr="00E60F84" w:rsidRDefault="008725C3" w:rsidP="00F873EC">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Os </w:t>
      </w:r>
      <w:r w:rsidRPr="00553C37">
        <w:rPr>
          <w:rFonts w:ascii="Book Antiqua" w:eastAsia="Times New Roman" w:hAnsi="Book Antiqua" w:cs="Times New Roman"/>
          <w:b/>
          <w:caps/>
          <w:sz w:val="19"/>
          <w:szCs w:val="19"/>
          <w:shd w:val="clear" w:color="auto" w:fill="F7CAAC" w:themeFill="accent2" w:themeFillTint="66"/>
          <w:lang w:eastAsia="pt-BR"/>
        </w:rPr>
        <w:t>tributos</w:t>
      </w:r>
      <w:r w:rsidRPr="003D7D2D">
        <w:rPr>
          <w:rFonts w:ascii="Book Antiqua" w:eastAsia="Times New Roman" w:hAnsi="Book Antiqua" w:cs="Times New Roman"/>
          <w:b/>
          <w:sz w:val="19"/>
          <w:szCs w:val="19"/>
          <w:lang w:eastAsia="pt-BR"/>
        </w:rPr>
        <w:t xml:space="preserve"> </w:t>
      </w:r>
      <w:r w:rsidRPr="00553C37">
        <w:rPr>
          <w:rFonts w:ascii="Book Antiqua" w:eastAsia="Times New Roman" w:hAnsi="Book Antiqua" w:cs="Times New Roman"/>
          <w:b/>
          <w:sz w:val="19"/>
          <w:szCs w:val="19"/>
          <w:highlight w:val="cyan"/>
          <w:lang w:eastAsia="pt-BR"/>
        </w:rPr>
        <w:t>cuja receita</w:t>
      </w:r>
      <w:r w:rsidRPr="003D7D2D">
        <w:rPr>
          <w:rFonts w:ascii="Book Antiqua" w:eastAsia="Times New Roman" w:hAnsi="Book Antiqua" w:cs="Times New Roman"/>
          <w:b/>
          <w:sz w:val="19"/>
          <w:szCs w:val="19"/>
          <w:lang w:eastAsia="pt-BR"/>
        </w:rPr>
        <w:t xml:space="preserve"> </w:t>
      </w:r>
      <w:r w:rsidRPr="00553C37">
        <w:rPr>
          <w:rFonts w:ascii="Book Antiqua" w:eastAsia="Times New Roman" w:hAnsi="Book Antiqua" w:cs="Times New Roman"/>
          <w:b/>
          <w:caps/>
          <w:sz w:val="19"/>
          <w:szCs w:val="19"/>
          <w:highlight w:val="green"/>
          <w:lang w:eastAsia="pt-BR"/>
        </w:rPr>
        <w:t>seja distribuída</w:t>
      </w:r>
      <w:r w:rsidRPr="003D7D2D">
        <w:rPr>
          <w:rFonts w:ascii="Book Antiqua" w:eastAsia="Times New Roman" w:hAnsi="Book Antiqua" w:cs="Times New Roman"/>
          <w:b/>
          <w:sz w:val="19"/>
          <w:szCs w:val="19"/>
          <w:lang w:eastAsia="pt-BR"/>
        </w:rPr>
        <w:t xml:space="preserve">, </w:t>
      </w:r>
      <w:r w:rsidRPr="00553C37">
        <w:rPr>
          <w:rFonts w:ascii="Book Antiqua" w:eastAsia="Times New Roman" w:hAnsi="Book Antiqua" w:cs="Times New Roman"/>
          <w:b/>
          <w:sz w:val="19"/>
          <w:szCs w:val="19"/>
          <w:highlight w:val="cyan"/>
          <w:lang w:eastAsia="pt-BR"/>
        </w:rPr>
        <w:t>no todo</w:t>
      </w:r>
      <w:r w:rsidRPr="003D7D2D">
        <w:rPr>
          <w:rFonts w:ascii="Book Antiqua" w:eastAsia="Times New Roman" w:hAnsi="Book Antiqua" w:cs="Times New Roman"/>
          <w:b/>
          <w:sz w:val="19"/>
          <w:szCs w:val="19"/>
          <w:lang w:eastAsia="pt-BR"/>
        </w:rPr>
        <w:t xml:space="preserve"> ou </w:t>
      </w:r>
      <w:r w:rsidRPr="00553C37">
        <w:rPr>
          <w:rFonts w:ascii="Book Antiqua" w:eastAsia="Times New Roman" w:hAnsi="Book Antiqua" w:cs="Times New Roman"/>
          <w:b/>
          <w:sz w:val="19"/>
          <w:szCs w:val="19"/>
          <w:highlight w:val="cyan"/>
          <w:lang w:eastAsia="pt-BR"/>
        </w:rPr>
        <w:t>em parte</w:t>
      </w:r>
      <w:r w:rsidRPr="003D7D2D">
        <w:rPr>
          <w:rFonts w:ascii="Book Antiqua" w:eastAsia="Times New Roman" w:hAnsi="Book Antiqua" w:cs="Times New Roman"/>
          <w:b/>
          <w:sz w:val="19"/>
          <w:szCs w:val="19"/>
          <w:lang w:eastAsia="pt-BR"/>
        </w:rPr>
        <w:t xml:space="preserve">, </w:t>
      </w:r>
      <w:r w:rsidRPr="00120176">
        <w:rPr>
          <w:rFonts w:ascii="Book Antiqua" w:eastAsia="Times New Roman" w:hAnsi="Book Antiqua" w:cs="Times New Roman"/>
          <w:b/>
          <w:sz w:val="19"/>
          <w:szCs w:val="19"/>
          <w:highlight w:val="yellow"/>
          <w:lang w:eastAsia="pt-BR"/>
        </w:rPr>
        <w:t>a outras pessoas jurídicas de direito público</w:t>
      </w:r>
      <w:r w:rsidRPr="003D7D2D">
        <w:rPr>
          <w:rFonts w:ascii="Book Antiqua" w:eastAsia="Times New Roman" w:hAnsi="Book Antiqua" w:cs="Times New Roman"/>
          <w:b/>
          <w:sz w:val="19"/>
          <w:szCs w:val="19"/>
          <w:lang w:eastAsia="pt-BR"/>
        </w:rPr>
        <w:t xml:space="preserve"> </w:t>
      </w:r>
      <w:r w:rsidRPr="00553C37">
        <w:rPr>
          <w:rFonts w:ascii="Book Antiqua" w:eastAsia="Times New Roman" w:hAnsi="Book Antiqua" w:cs="Times New Roman"/>
          <w:b/>
          <w:caps/>
          <w:sz w:val="19"/>
          <w:szCs w:val="19"/>
          <w:highlight w:val="green"/>
          <w:lang w:eastAsia="pt-BR"/>
        </w:rPr>
        <w:t>pertencerá</w:t>
      </w:r>
      <w:r w:rsidRPr="003D7D2D">
        <w:rPr>
          <w:rFonts w:ascii="Book Antiqua" w:eastAsia="Times New Roman" w:hAnsi="Book Antiqua" w:cs="Times New Roman"/>
          <w:b/>
          <w:sz w:val="19"/>
          <w:szCs w:val="19"/>
          <w:lang w:eastAsia="pt-BR"/>
        </w:rPr>
        <w:t xml:space="preserve"> à </w:t>
      </w:r>
      <w:r w:rsidRPr="00553C37">
        <w:rPr>
          <w:rFonts w:ascii="Book Antiqua" w:eastAsia="Times New Roman" w:hAnsi="Book Antiqua" w:cs="Times New Roman"/>
          <w:b/>
          <w:caps/>
          <w:sz w:val="19"/>
          <w:szCs w:val="19"/>
          <w:shd w:val="clear" w:color="auto" w:fill="F7CAAC" w:themeFill="accent2" w:themeFillTint="66"/>
          <w:lang w:eastAsia="pt-BR"/>
        </w:rPr>
        <w:t>competência legislativa</w:t>
      </w:r>
      <w:r w:rsidRPr="003D7D2D">
        <w:rPr>
          <w:rFonts w:ascii="Book Antiqua" w:eastAsia="Times New Roman" w:hAnsi="Book Antiqua" w:cs="Times New Roman"/>
          <w:b/>
          <w:sz w:val="19"/>
          <w:szCs w:val="19"/>
          <w:lang w:eastAsia="pt-BR"/>
        </w:rPr>
        <w:t xml:space="preserve"> </w:t>
      </w:r>
      <w:r w:rsidRPr="00553C37">
        <w:rPr>
          <w:rFonts w:ascii="Book Antiqua" w:eastAsia="Times New Roman" w:hAnsi="Book Antiqua" w:cs="Times New Roman"/>
          <w:b/>
          <w:sz w:val="19"/>
          <w:szCs w:val="19"/>
          <w:highlight w:val="yellow"/>
          <w:lang w:eastAsia="pt-BR"/>
        </w:rPr>
        <w:t>daquela</w:t>
      </w:r>
      <w:r w:rsidRPr="003D7D2D">
        <w:rPr>
          <w:rFonts w:ascii="Book Antiqua" w:eastAsia="Times New Roman" w:hAnsi="Book Antiqua" w:cs="Times New Roman"/>
          <w:b/>
          <w:sz w:val="19"/>
          <w:szCs w:val="19"/>
          <w:lang w:eastAsia="pt-BR"/>
        </w:rPr>
        <w:t xml:space="preserve"> </w:t>
      </w:r>
      <w:r w:rsidRPr="00553C37">
        <w:rPr>
          <w:rFonts w:ascii="Book Antiqua" w:eastAsia="Times New Roman" w:hAnsi="Book Antiqua" w:cs="Times New Roman"/>
          <w:b/>
          <w:sz w:val="19"/>
          <w:szCs w:val="19"/>
          <w:highlight w:val="cyan"/>
          <w:lang w:eastAsia="pt-BR"/>
        </w:rPr>
        <w:t>a que tenham sido atribuídos</w:t>
      </w:r>
      <w:r w:rsidRPr="00A85760">
        <w:rPr>
          <w:rFonts w:ascii="Book Antiqua" w:eastAsia="Times New Roman" w:hAnsi="Book Antiqua" w:cs="Times New Roman"/>
          <w:sz w:val="16"/>
          <w:szCs w:val="16"/>
          <w:lang w:eastAsia="pt-BR"/>
        </w:rPr>
        <w:t>.</w:t>
      </w:r>
      <w:r w:rsidR="001F0AEF" w:rsidRPr="00A85760">
        <w:rPr>
          <w:rFonts w:ascii="Book Antiqua" w:eastAsia="Times New Roman" w:hAnsi="Book Antiqua" w:cs="Times New Roman"/>
          <w:sz w:val="16"/>
          <w:szCs w:val="16"/>
          <w:lang w:eastAsia="pt-BR"/>
        </w:rPr>
        <w:t xml:space="preserve"> </w:t>
      </w:r>
      <w:r w:rsidR="001F0AEF" w:rsidRPr="00A85760">
        <w:rPr>
          <w:rFonts w:ascii="Book Antiqua" w:hAnsi="Book Antiqua"/>
          <w:b/>
          <w:bCs/>
          <w:color w:val="FF0000"/>
          <w:sz w:val="16"/>
          <w:szCs w:val="16"/>
          <w:u w:val="single"/>
        </w:rPr>
        <w:t>(TRF5-2011)</w:t>
      </w:r>
      <w:r w:rsidR="00365E81" w:rsidRPr="00A85760">
        <w:rPr>
          <w:rFonts w:ascii="Book Antiqua" w:eastAsia="Times New Roman" w:hAnsi="Book Antiqua" w:cs="Times New Roman"/>
          <w:sz w:val="16"/>
          <w:szCs w:val="16"/>
          <w:lang w:eastAsia="pt-BR"/>
        </w:rPr>
        <w:t xml:space="preserve"> </w:t>
      </w:r>
      <w:r w:rsidR="00365E81" w:rsidRPr="00A85760">
        <w:rPr>
          <w:rFonts w:ascii="Book Antiqua" w:eastAsia="Times New Roman" w:hAnsi="Book Antiqua" w:cs="Times New Roman"/>
          <w:b/>
          <w:color w:val="FF0000"/>
          <w:sz w:val="16"/>
          <w:szCs w:val="16"/>
          <w:u w:val="single"/>
          <w:lang w:eastAsia="pt-BR"/>
        </w:rPr>
        <w:t>(TJPE-2015)</w:t>
      </w:r>
      <w:r w:rsidR="00E41822" w:rsidRPr="00A85760">
        <w:rPr>
          <w:rFonts w:ascii="Book Antiqua" w:eastAsia="Times New Roman" w:hAnsi="Book Antiqua" w:cs="Times New Roman"/>
          <w:b/>
          <w:color w:val="FF0000"/>
          <w:sz w:val="16"/>
          <w:szCs w:val="16"/>
          <w:lang w:eastAsia="pt-BR"/>
        </w:rPr>
        <w:t xml:space="preserve"> </w:t>
      </w:r>
      <w:r w:rsidR="00E41822" w:rsidRPr="00A85760">
        <w:rPr>
          <w:rFonts w:ascii="Book Antiqua" w:hAnsi="Book Antiqua"/>
          <w:b/>
          <w:color w:val="FF0000"/>
          <w:sz w:val="16"/>
          <w:szCs w:val="16"/>
          <w:u w:val="single"/>
        </w:rPr>
        <w:t>(MPDFT-2015)</w:t>
      </w:r>
      <w:r w:rsidR="001F0AEF" w:rsidRPr="00A85760">
        <w:rPr>
          <w:rFonts w:ascii="Book Antiqua" w:hAnsi="Book Antiqua"/>
          <w:b/>
          <w:color w:val="FF0000"/>
          <w:sz w:val="16"/>
          <w:szCs w:val="16"/>
        </w:rPr>
        <w:t xml:space="preserve"> </w:t>
      </w:r>
      <w:r w:rsidR="001F0AEF" w:rsidRPr="00A85760">
        <w:rPr>
          <w:rFonts w:ascii="Book Antiqua" w:hAnsi="Book Antiqua"/>
          <w:b/>
          <w:bCs/>
          <w:color w:val="FF0000"/>
          <w:sz w:val="16"/>
          <w:szCs w:val="16"/>
          <w:u w:val="single"/>
        </w:rPr>
        <w:t>(PFN-2015)</w:t>
      </w:r>
      <w:r w:rsidR="00B91E04" w:rsidRPr="00A85760">
        <w:rPr>
          <w:rFonts w:ascii="Book Antiqua" w:hAnsi="Book Antiqua"/>
          <w:b/>
          <w:bCs/>
          <w:color w:val="FF0000"/>
          <w:sz w:val="16"/>
          <w:szCs w:val="16"/>
        </w:rPr>
        <w:t xml:space="preserve"> </w:t>
      </w:r>
      <w:r w:rsidR="00B91E04" w:rsidRPr="00A85760">
        <w:rPr>
          <w:rFonts w:ascii="Book Antiqua" w:eastAsia="Times New Roman" w:hAnsi="Book Antiqua" w:cs="Times New Roman"/>
          <w:b/>
          <w:color w:val="FF0000"/>
          <w:sz w:val="16"/>
          <w:szCs w:val="16"/>
          <w:u w:val="single"/>
          <w:lang w:eastAsia="pt-BR"/>
        </w:rPr>
        <w:t>(Anal. Judic./STJ-2018)</w:t>
      </w:r>
      <w:r w:rsidR="00761D28" w:rsidRPr="00A85760">
        <w:rPr>
          <w:rFonts w:ascii="Book Antiqua" w:hAnsi="Book Antiqua"/>
          <w:b/>
          <w:color w:val="FF0000"/>
          <w:sz w:val="16"/>
          <w:szCs w:val="16"/>
        </w:rPr>
        <w:t xml:space="preserve"> </w:t>
      </w:r>
      <w:r w:rsidR="00761D28" w:rsidRPr="00A85760">
        <w:rPr>
          <w:rFonts w:ascii="Book Antiqua" w:hAnsi="Book Antiqua"/>
          <w:b/>
          <w:color w:val="FF0000"/>
          <w:sz w:val="16"/>
          <w:szCs w:val="16"/>
          <w:u w:val="single"/>
        </w:rPr>
        <w:t>(TJSP-2021)</w:t>
      </w:r>
      <w:r w:rsidR="0093216C" w:rsidRPr="00A85760">
        <w:rPr>
          <w:rFonts w:ascii="Book Antiqua" w:hAnsi="Book Antiqua"/>
          <w:b/>
          <w:color w:val="FF0000"/>
          <w:sz w:val="16"/>
          <w:szCs w:val="16"/>
        </w:rPr>
        <w:t xml:space="preserve"> </w:t>
      </w:r>
      <w:r w:rsidR="0093216C" w:rsidRPr="00A85760">
        <w:rPr>
          <w:rFonts w:ascii="Book Antiqua" w:hAnsi="Book Antiqua"/>
          <w:b/>
          <w:color w:val="FF0000"/>
          <w:sz w:val="16"/>
          <w:szCs w:val="16"/>
          <w:u w:val="single"/>
        </w:rPr>
        <w:t>(MPSC-2021)</w:t>
      </w:r>
      <w:r w:rsidR="00D757BF" w:rsidRPr="00A85760">
        <w:rPr>
          <w:rFonts w:ascii="Book Antiqua" w:hAnsi="Book Antiqua"/>
          <w:b/>
          <w:color w:val="FF0000"/>
          <w:sz w:val="16"/>
          <w:szCs w:val="16"/>
        </w:rPr>
        <w:t xml:space="preserve"> </w:t>
      </w:r>
      <w:r w:rsidR="00D757BF" w:rsidRPr="00A85760">
        <w:rPr>
          <w:rFonts w:ascii="Book Antiqua" w:eastAsia="Times New Roman" w:hAnsi="Book Antiqua" w:cs="Times New Roman"/>
          <w:b/>
          <w:color w:val="FF0000"/>
          <w:sz w:val="16"/>
          <w:szCs w:val="16"/>
          <w:u w:val="single"/>
          <w:lang w:eastAsia="pt-BR"/>
        </w:rPr>
        <w:t>(PGERS-2021)</w:t>
      </w:r>
      <w:r w:rsidR="003A2421">
        <w:rPr>
          <w:rFonts w:ascii="Book Antiqua" w:eastAsia="Times New Roman" w:hAnsi="Book Antiqua" w:cs="Times New Roman"/>
          <w:b/>
          <w:color w:val="FF0000"/>
          <w:sz w:val="16"/>
          <w:szCs w:val="16"/>
          <w:lang w:eastAsia="pt-BR"/>
        </w:rPr>
        <w:t xml:space="preserve"> </w:t>
      </w:r>
      <w:r w:rsidR="003A2421">
        <w:rPr>
          <w:rFonts w:ascii="Book Antiqua" w:hAnsi="Book Antiqua"/>
          <w:b/>
          <w:bCs/>
          <w:color w:val="FF0000"/>
          <w:sz w:val="16"/>
          <w:szCs w:val="16"/>
          <w:u w:val="single"/>
        </w:rPr>
        <w:t>(Cartórios/TJSP-2022)</w:t>
      </w:r>
      <w:r w:rsidR="00E60F84">
        <w:rPr>
          <w:rFonts w:ascii="Book Antiqua" w:hAnsi="Book Antiqua"/>
          <w:b/>
          <w:bCs/>
          <w:color w:val="FF0000"/>
          <w:sz w:val="16"/>
          <w:szCs w:val="16"/>
        </w:rPr>
        <w:t xml:space="preserve"> </w:t>
      </w:r>
      <w:r w:rsidR="00E60F84">
        <w:rPr>
          <w:rFonts w:ascii="Book Antiqua" w:hAnsi="Book Antiqua"/>
          <w:b/>
          <w:bCs/>
          <w:color w:val="FF0000"/>
          <w:sz w:val="16"/>
          <w:szCs w:val="16"/>
          <w:u w:val="single"/>
        </w:rPr>
        <w:t>(PGM-São Paulo/SP-2023)</w:t>
      </w:r>
    </w:p>
    <w:tbl>
      <w:tblPr>
        <w:tblStyle w:val="Tabelacomgrade"/>
        <w:tblW w:w="8784" w:type="dxa"/>
        <w:shd w:val="clear" w:color="auto" w:fill="CCFFFF"/>
        <w:tblLook w:val="04A0" w:firstRow="1" w:lastRow="0" w:firstColumn="1" w:lastColumn="0" w:noHBand="0" w:noVBand="1"/>
      </w:tblPr>
      <w:tblGrid>
        <w:gridCol w:w="8784"/>
      </w:tblGrid>
      <w:tr w:rsidR="009F1DF5" w:rsidRPr="003D7D2D" w14:paraId="0F19DF07" w14:textId="77777777" w:rsidTr="009F1DF5">
        <w:tc>
          <w:tcPr>
            <w:tcW w:w="8784" w:type="dxa"/>
            <w:shd w:val="clear" w:color="auto" w:fill="CCFFFF"/>
          </w:tcPr>
          <w:p w14:paraId="01A171CE" w14:textId="3A03C383" w:rsidR="009F1DF5" w:rsidRDefault="009F1DF5" w:rsidP="009F1DF5">
            <w:pPr>
              <w:tabs>
                <w:tab w:val="left" w:pos="3002"/>
              </w:tabs>
              <w:ind w:right="34"/>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T</w:t>
            </w:r>
            <w:r>
              <w:rPr>
                <w:rFonts w:ascii="Book Antiqua" w:hAnsi="Book Antiqua" w:cs="Times New Roman"/>
                <w:b/>
                <w:sz w:val="19"/>
                <w:szCs w:val="19"/>
                <w:highlight w:val="yellow"/>
              </w:rPr>
              <w:t>RF5-2011</w:t>
            </w:r>
            <w:r w:rsidRPr="003D7D2D">
              <w:rPr>
                <w:rFonts w:ascii="Book Antiqua" w:hAnsi="Book Antiqua" w:cs="Times New Roman"/>
                <w:b/>
                <w:sz w:val="19"/>
                <w:szCs w:val="19"/>
                <w:highlight w:val="yellow"/>
              </w:rPr>
              <w:t>-</w:t>
            </w:r>
            <w:r>
              <w:rPr>
                <w:rFonts w:ascii="Book Antiqua" w:hAnsi="Book Antiqua" w:cs="Times New Roman"/>
                <w:b/>
                <w:sz w:val="19"/>
                <w:szCs w:val="19"/>
                <w:highlight w:val="yellow"/>
              </w:rPr>
              <w:t>CESPE</w:t>
            </w:r>
            <w:r w:rsidRPr="003D7D2D">
              <w:rPr>
                <w:rFonts w:ascii="Book Antiqua" w:hAnsi="Book Antiqua" w:cs="Times New Roman"/>
                <w:b/>
                <w:sz w:val="19"/>
                <w:szCs w:val="19"/>
              </w:rPr>
              <w:t xml:space="preserve">): </w:t>
            </w:r>
            <w:r w:rsidR="00553C37" w:rsidRPr="00553C37">
              <w:rPr>
                <w:rFonts w:ascii="Book Antiqua" w:hAnsi="Book Antiqua" w:cs="Times New Roman"/>
                <w:sz w:val="19"/>
                <w:szCs w:val="19"/>
              </w:rPr>
              <w:t>Considerando a competência tributária e as limitações do poder de tributar, assinale a opção correta</w:t>
            </w:r>
            <w:r w:rsidR="00553C37">
              <w:rPr>
                <w:rFonts w:ascii="Book Antiqua" w:hAnsi="Book Antiqua" w:cs="Times New Roman"/>
                <w:sz w:val="19"/>
                <w:szCs w:val="19"/>
              </w:rPr>
              <w:t xml:space="preserve">: </w:t>
            </w:r>
            <w:r w:rsidR="00553C37" w:rsidRPr="00553C37">
              <w:rPr>
                <w:rFonts w:ascii="Book Antiqua" w:hAnsi="Book Antiqua" w:cs="Times New Roman"/>
                <w:sz w:val="19"/>
                <w:szCs w:val="19"/>
              </w:rPr>
              <w:t>De acordo com o que dispõe o CTN, os tributos cuja receita seja distribuída, no todo ou em parte, a outras pessoas jurídicas de direito público pertencem à competência legislativa daquela a que tenham sido atribuídos.</w:t>
            </w:r>
            <w:r w:rsidRPr="003D7D2D">
              <w:rPr>
                <w:rFonts w:ascii="Book Antiqua" w:hAnsi="Book Antiqua" w:cs="Times New Roman"/>
                <w:sz w:val="19"/>
                <w:szCs w:val="19"/>
              </w:rPr>
              <w:t xml:space="preserve"> </w:t>
            </w:r>
            <w:r w:rsidRPr="003D7D2D">
              <w:rPr>
                <w:rFonts w:ascii="Book Antiqua" w:hAnsi="Book Antiqua" w:cs="Times New Roman"/>
                <w:b/>
                <w:sz w:val="19"/>
                <w:szCs w:val="19"/>
              </w:rPr>
              <w:t>BL: art. 6º,</w:t>
            </w:r>
            <w:r>
              <w:rPr>
                <w:rFonts w:ascii="Book Antiqua" w:hAnsi="Book Antiqua" w:cs="Times New Roman"/>
                <w:b/>
                <w:sz w:val="19"/>
                <w:szCs w:val="19"/>
              </w:rPr>
              <w:t xml:space="preserve"> § único</w:t>
            </w:r>
            <w:r w:rsidR="00553C37">
              <w:rPr>
                <w:rFonts w:ascii="Book Antiqua" w:hAnsi="Book Antiqua" w:cs="Times New Roman"/>
                <w:b/>
                <w:sz w:val="19"/>
                <w:szCs w:val="19"/>
              </w:rPr>
              <w:t>,</w:t>
            </w:r>
            <w:r w:rsidRPr="003D7D2D">
              <w:rPr>
                <w:rFonts w:ascii="Book Antiqua" w:hAnsi="Book Antiqua" w:cs="Times New Roman"/>
                <w:b/>
                <w:sz w:val="19"/>
                <w:szCs w:val="19"/>
              </w:rPr>
              <w:t xml:space="preserve"> CTN.</w:t>
            </w:r>
          </w:p>
          <w:p w14:paraId="3D703E29" w14:textId="77777777" w:rsidR="00553C37" w:rsidRDefault="00553C37" w:rsidP="009F1DF5">
            <w:pPr>
              <w:tabs>
                <w:tab w:val="left" w:pos="3002"/>
              </w:tabs>
              <w:ind w:right="34"/>
              <w:jc w:val="both"/>
              <w:rPr>
                <w:rFonts w:ascii="Book Antiqua" w:hAnsi="Book Antiqua" w:cs="Times New Roman"/>
                <w:b/>
                <w:sz w:val="19"/>
                <w:szCs w:val="19"/>
              </w:rPr>
            </w:pPr>
          </w:p>
          <w:p w14:paraId="042EB672" w14:textId="701B2BA9" w:rsidR="00553C37" w:rsidRPr="003D7D2D" w:rsidRDefault="00553C37" w:rsidP="009F1DF5">
            <w:pPr>
              <w:tabs>
                <w:tab w:val="left" w:pos="3002"/>
              </w:tabs>
              <w:ind w:right="34"/>
              <w:jc w:val="both"/>
              <w:rPr>
                <w:rFonts w:ascii="Book Antiqua" w:hAnsi="Book Antiqua" w:cs="Times New Roman"/>
                <w:b/>
                <w:sz w:val="19"/>
                <w:szCs w:val="19"/>
              </w:rPr>
            </w:pPr>
            <w:r w:rsidRPr="00AF5D0D">
              <w:rPr>
                <w:rFonts w:ascii="Book Antiqua" w:hAnsi="Book Antiqua" w:cs="Times New Roman"/>
                <w:b/>
                <w:i/>
                <w:iCs/>
                <w:color w:val="FF0000"/>
                <w:sz w:val="19"/>
                <w:szCs w:val="19"/>
              </w:rPr>
              <w:t>#</w:t>
            </w:r>
            <w:r w:rsidRPr="00AF5D0D">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sidRPr="00553C37">
              <w:rPr>
                <w:rFonts w:ascii="Book Antiqua" w:hAnsi="Book Antiqua" w:cs="Times New Roman"/>
                <w:bCs/>
                <w:sz w:val="19"/>
                <w:szCs w:val="19"/>
              </w:rPr>
              <w:t>Assim, mesmo que a receita do tributo seja distribuída, a competência do tributo permanece com o ente escolhido pela CF, porque ela é indelegável.</w:t>
            </w:r>
          </w:p>
        </w:tc>
      </w:tr>
    </w:tbl>
    <w:p w14:paraId="663A9B09" w14:textId="45626F7C" w:rsidR="008725C3" w:rsidRPr="005F3B89" w:rsidRDefault="008725C3" w:rsidP="00CF321C">
      <w:pPr>
        <w:spacing w:before="100" w:beforeAutospacing="1" w:after="100" w:afterAutospacing="1" w:line="240" w:lineRule="auto"/>
        <w:ind w:right="-284"/>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7º</w:t>
      </w:r>
      <w:r w:rsidRPr="003D7D2D">
        <w:rPr>
          <w:rFonts w:ascii="Book Antiqua" w:eastAsia="Times New Roman" w:hAnsi="Book Antiqua" w:cs="Times New Roman"/>
          <w:sz w:val="19"/>
          <w:szCs w:val="19"/>
          <w:lang w:eastAsia="pt-BR"/>
        </w:rPr>
        <w:t xml:space="preserve"> </w:t>
      </w:r>
      <w:r w:rsidRPr="00A30948">
        <w:rPr>
          <w:rFonts w:ascii="Book Antiqua" w:eastAsia="Times New Roman" w:hAnsi="Book Antiqua" w:cs="Times New Roman"/>
          <w:b/>
          <w:sz w:val="19"/>
          <w:szCs w:val="19"/>
          <w:lang w:eastAsia="pt-BR"/>
        </w:rPr>
        <w:t xml:space="preserve">A </w:t>
      </w:r>
      <w:r w:rsidRPr="00A30948">
        <w:rPr>
          <w:rFonts w:ascii="Book Antiqua" w:eastAsia="Times New Roman" w:hAnsi="Book Antiqua" w:cs="Times New Roman"/>
          <w:b/>
          <w:caps/>
          <w:sz w:val="19"/>
          <w:szCs w:val="19"/>
          <w:highlight w:val="cyan"/>
          <w:lang w:eastAsia="pt-BR"/>
        </w:rPr>
        <w:t>competência tributária</w:t>
      </w:r>
      <w:r w:rsidRPr="00A30948">
        <w:rPr>
          <w:rFonts w:ascii="Book Antiqua" w:eastAsia="Times New Roman" w:hAnsi="Book Antiqua" w:cs="Times New Roman"/>
          <w:b/>
          <w:sz w:val="19"/>
          <w:szCs w:val="19"/>
          <w:lang w:eastAsia="pt-BR"/>
        </w:rPr>
        <w:t xml:space="preserve"> </w:t>
      </w:r>
      <w:r w:rsidRPr="00A30948">
        <w:rPr>
          <w:rFonts w:ascii="Book Antiqua" w:eastAsia="Times New Roman" w:hAnsi="Book Antiqua" w:cs="Times New Roman"/>
          <w:b/>
          <w:caps/>
          <w:sz w:val="19"/>
          <w:szCs w:val="19"/>
          <w:highlight w:val="green"/>
          <w:lang w:eastAsia="pt-BR"/>
        </w:rPr>
        <w:t>é</w:t>
      </w:r>
      <w:r w:rsidRPr="00A30948">
        <w:rPr>
          <w:rFonts w:ascii="Book Antiqua" w:eastAsia="Times New Roman" w:hAnsi="Book Antiqua" w:cs="Times New Roman"/>
          <w:b/>
          <w:caps/>
          <w:sz w:val="19"/>
          <w:szCs w:val="19"/>
          <w:lang w:eastAsia="pt-BR"/>
        </w:rPr>
        <w:t xml:space="preserve"> </w:t>
      </w:r>
      <w:r w:rsidRPr="00A30948">
        <w:rPr>
          <w:rFonts w:ascii="Book Antiqua" w:eastAsia="Times New Roman" w:hAnsi="Book Antiqua" w:cs="Times New Roman"/>
          <w:b/>
          <w:caps/>
          <w:sz w:val="19"/>
          <w:szCs w:val="19"/>
          <w:shd w:val="clear" w:color="auto" w:fill="F7CAAC" w:themeFill="accent2" w:themeFillTint="66"/>
          <w:lang w:eastAsia="pt-BR"/>
        </w:rPr>
        <w:t>indelegável</w:t>
      </w:r>
      <w:r w:rsidRPr="00A30948">
        <w:rPr>
          <w:rFonts w:ascii="Book Antiqua" w:eastAsia="Times New Roman" w:hAnsi="Book Antiqua" w:cs="Times New Roman"/>
          <w:b/>
          <w:sz w:val="19"/>
          <w:szCs w:val="19"/>
          <w:lang w:eastAsia="pt-BR"/>
        </w:rPr>
        <w:t xml:space="preserve">, </w:t>
      </w:r>
      <w:r w:rsidRPr="00A30948">
        <w:rPr>
          <w:rFonts w:ascii="Book Antiqua" w:eastAsia="Times New Roman" w:hAnsi="Book Antiqua" w:cs="Times New Roman"/>
          <w:b/>
          <w:caps/>
          <w:sz w:val="19"/>
          <w:szCs w:val="19"/>
          <w:highlight w:val="green"/>
          <w:lang w:eastAsia="pt-BR"/>
        </w:rPr>
        <w:t>salvo</w:t>
      </w:r>
      <w:r w:rsidRPr="00A30948">
        <w:rPr>
          <w:rFonts w:ascii="Book Antiqua" w:eastAsia="Times New Roman" w:hAnsi="Book Antiqua" w:cs="Times New Roman"/>
          <w:b/>
          <w:sz w:val="19"/>
          <w:szCs w:val="19"/>
          <w:lang w:eastAsia="pt-BR"/>
        </w:rPr>
        <w:t xml:space="preserve"> </w:t>
      </w:r>
      <w:r w:rsidRPr="00A30948">
        <w:rPr>
          <w:rFonts w:ascii="Book Antiqua" w:eastAsia="Times New Roman" w:hAnsi="Book Antiqua" w:cs="Times New Roman"/>
          <w:b/>
          <w:sz w:val="19"/>
          <w:szCs w:val="19"/>
          <w:highlight w:val="yellow"/>
          <w:lang w:eastAsia="pt-BR"/>
        </w:rPr>
        <w:t>atribuição das funções</w:t>
      </w:r>
      <w:r w:rsidRPr="00A30948">
        <w:rPr>
          <w:rFonts w:ascii="Book Antiqua" w:eastAsia="Times New Roman" w:hAnsi="Book Antiqua" w:cs="Times New Roman"/>
          <w:b/>
          <w:sz w:val="19"/>
          <w:szCs w:val="19"/>
          <w:lang w:eastAsia="pt-BR"/>
        </w:rPr>
        <w:t xml:space="preserve"> </w:t>
      </w:r>
      <w:r w:rsidRPr="00A30948">
        <w:rPr>
          <w:rFonts w:ascii="Book Antiqua" w:eastAsia="Times New Roman" w:hAnsi="Book Antiqua" w:cs="Times New Roman"/>
          <w:b/>
          <w:caps/>
          <w:sz w:val="19"/>
          <w:szCs w:val="19"/>
          <w:shd w:val="clear" w:color="auto" w:fill="F7CAAC" w:themeFill="accent2" w:themeFillTint="66"/>
          <w:lang w:eastAsia="pt-BR"/>
        </w:rPr>
        <w:t>de arrecadar</w:t>
      </w:r>
      <w:r w:rsidRPr="00A30948">
        <w:rPr>
          <w:rFonts w:ascii="Book Antiqua" w:eastAsia="Times New Roman" w:hAnsi="Book Antiqua" w:cs="Times New Roman"/>
          <w:b/>
          <w:sz w:val="19"/>
          <w:szCs w:val="19"/>
          <w:lang w:eastAsia="pt-BR"/>
        </w:rPr>
        <w:t xml:space="preserve"> ou </w:t>
      </w:r>
      <w:r w:rsidRPr="00A30948">
        <w:rPr>
          <w:rFonts w:ascii="Book Antiqua" w:eastAsia="Times New Roman" w:hAnsi="Book Antiqua" w:cs="Times New Roman"/>
          <w:b/>
          <w:caps/>
          <w:sz w:val="19"/>
          <w:szCs w:val="19"/>
          <w:shd w:val="clear" w:color="auto" w:fill="F7CAAC" w:themeFill="accent2" w:themeFillTint="66"/>
          <w:lang w:eastAsia="pt-BR"/>
        </w:rPr>
        <w:t>fiscalizar</w:t>
      </w:r>
      <w:r w:rsidRPr="00A30948">
        <w:rPr>
          <w:rFonts w:ascii="Book Antiqua" w:eastAsia="Times New Roman" w:hAnsi="Book Antiqua" w:cs="Times New Roman"/>
          <w:b/>
          <w:sz w:val="19"/>
          <w:szCs w:val="19"/>
          <w:lang w:eastAsia="pt-BR"/>
        </w:rPr>
        <w:t xml:space="preserve"> </w:t>
      </w:r>
      <w:r w:rsidRPr="00A30948">
        <w:rPr>
          <w:rFonts w:ascii="Book Antiqua" w:eastAsia="Times New Roman" w:hAnsi="Book Antiqua" w:cs="Times New Roman"/>
          <w:b/>
          <w:sz w:val="19"/>
          <w:szCs w:val="19"/>
          <w:highlight w:val="yellow"/>
          <w:lang w:eastAsia="pt-BR"/>
        </w:rPr>
        <w:t>tributos</w:t>
      </w:r>
      <w:r w:rsidRPr="00A30948">
        <w:rPr>
          <w:rFonts w:ascii="Book Antiqua" w:eastAsia="Times New Roman" w:hAnsi="Book Antiqua" w:cs="Times New Roman"/>
          <w:b/>
          <w:sz w:val="19"/>
          <w:szCs w:val="19"/>
          <w:lang w:eastAsia="pt-BR"/>
        </w:rPr>
        <w:t xml:space="preserve">, ou de </w:t>
      </w:r>
      <w:r w:rsidRPr="00A30948">
        <w:rPr>
          <w:rFonts w:ascii="Book Antiqua" w:eastAsia="Times New Roman" w:hAnsi="Book Antiqua" w:cs="Times New Roman"/>
          <w:b/>
          <w:caps/>
          <w:sz w:val="19"/>
          <w:szCs w:val="19"/>
          <w:shd w:val="clear" w:color="auto" w:fill="F7CAAC" w:themeFill="accent2" w:themeFillTint="66"/>
          <w:lang w:eastAsia="pt-BR"/>
        </w:rPr>
        <w:t>executar</w:t>
      </w:r>
      <w:r w:rsidRPr="00A30948">
        <w:rPr>
          <w:rFonts w:ascii="Book Antiqua" w:eastAsia="Times New Roman" w:hAnsi="Book Antiqua" w:cs="Times New Roman"/>
          <w:b/>
          <w:sz w:val="19"/>
          <w:szCs w:val="19"/>
          <w:lang w:eastAsia="pt-BR"/>
        </w:rPr>
        <w:t xml:space="preserve"> </w:t>
      </w:r>
      <w:r w:rsidRPr="00A30948">
        <w:rPr>
          <w:rFonts w:ascii="Book Antiqua" w:eastAsia="Times New Roman" w:hAnsi="Book Antiqua" w:cs="Times New Roman"/>
          <w:b/>
          <w:sz w:val="19"/>
          <w:szCs w:val="19"/>
          <w:highlight w:val="yellow"/>
          <w:lang w:eastAsia="pt-BR"/>
        </w:rPr>
        <w:t>leis</w:t>
      </w:r>
      <w:r w:rsidRPr="00A30948">
        <w:rPr>
          <w:rFonts w:ascii="Book Antiqua" w:eastAsia="Times New Roman" w:hAnsi="Book Antiqua" w:cs="Times New Roman"/>
          <w:b/>
          <w:sz w:val="19"/>
          <w:szCs w:val="19"/>
          <w:lang w:eastAsia="pt-BR"/>
        </w:rPr>
        <w:t xml:space="preserve">, </w:t>
      </w:r>
      <w:r w:rsidRPr="00A30948">
        <w:rPr>
          <w:rFonts w:ascii="Book Antiqua" w:eastAsia="Times New Roman" w:hAnsi="Book Antiqua" w:cs="Times New Roman"/>
          <w:b/>
          <w:sz w:val="19"/>
          <w:szCs w:val="19"/>
          <w:highlight w:val="yellow"/>
          <w:lang w:eastAsia="pt-BR"/>
        </w:rPr>
        <w:t>serviços</w:t>
      </w:r>
      <w:r w:rsidRPr="00A30948">
        <w:rPr>
          <w:rFonts w:ascii="Book Antiqua" w:eastAsia="Times New Roman" w:hAnsi="Book Antiqua" w:cs="Times New Roman"/>
          <w:b/>
          <w:sz w:val="19"/>
          <w:szCs w:val="19"/>
          <w:lang w:eastAsia="pt-BR"/>
        </w:rPr>
        <w:t xml:space="preserve">, </w:t>
      </w:r>
      <w:r w:rsidRPr="00A30948">
        <w:rPr>
          <w:rFonts w:ascii="Book Antiqua" w:eastAsia="Times New Roman" w:hAnsi="Book Antiqua" w:cs="Times New Roman"/>
          <w:b/>
          <w:sz w:val="19"/>
          <w:szCs w:val="19"/>
          <w:highlight w:val="yellow"/>
          <w:lang w:eastAsia="pt-BR"/>
        </w:rPr>
        <w:t>atos ou decisões administrativas</w:t>
      </w:r>
      <w:r w:rsidRPr="00A30948">
        <w:rPr>
          <w:rFonts w:ascii="Book Antiqua" w:eastAsia="Times New Roman" w:hAnsi="Book Antiqua" w:cs="Times New Roman"/>
          <w:b/>
          <w:sz w:val="19"/>
          <w:szCs w:val="19"/>
          <w:lang w:eastAsia="pt-BR"/>
        </w:rPr>
        <w:t xml:space="preserve"> </w:t>
      </w:r>
      <w:r w:rsidRPr="00A30948">
        <w:rPr>
          <w:rFonts w:ascii="Book Antiqua" w:eastAsia="Times New Roman" w:hAnsi="Book Antiqua" w:cs="Times New Roman"/>
          <w:b/>
          <w:sz w:val="19"/>
          <w:szCs w:val="19"/>
          <w:highlight w:val="cyan"/>
          <w:lang w:eastAsia="pt-BR"/>
        </w:rPr>
        <w:t>em matéria tributária</w:t>
      </w:r>
      <w:r w:rsidRPr="00A30948">
        <w:rPr>
          <w:rFonts w:ascii="Book Antiqua" w:eastAsia="Times New Roman" w:hAnsi="Book Antiqua" w:cs="Times New Roman"/>
          <w:b/>
          <w:sz w:val="19"/>
          <w:szCs w:val="19"/>
          <w:lang w:eastAsia="pt-BR"/>
        </w:rPr>
        <w:t xml:space="preserve">, </w:t>
      </w:r>
      <w:r w:rsidRPr="00A30948">
        <w:rPr>
          <w:rFonts w:ascii="Book Antiqua" w:eastAsia="Times New Roman" w:hAnsi="Book Antiqua" w:cs="Times New Roman"/>
          <w:b/>
          <w:caps/>
          <w:sz w:val="19"/>
          <w:szCs w:val="19"/>
          <w:highlight w:val="green"/>
          <w:lang w:eastAsia="pt-BR"/>
        </w:rPr>
        <w:t>conferida</w:t>
      </w:r>
      <w:r w:rsidRPr="00A30948">
        <w:rPr>
          <w:rFonts w:ascii="Book Antiqua" w:eastAsia="Times New Roman" w:hAnsi="Book Antiqua" w:cs="Times New Roman"/>
          <w:b/>
          <w:sz w:val="19"/>
          <w:szCs w:val="19"/>
          <w:lang w:eastAsia="pt-BR"/>
        </w:rPr>
        <w:t xml:space="preserve"> </w:t>
      </w:r>
      <w:r w:rsidRPr="00A30948">
        <w:rPr>
          <w:rFonts w:ascii="Book Antiqua" w:eastAsia="Times New Roman" w:hAnsi="Book Antiqua" w:cs="Times New Roman"/>
          <w:b/>
          <w:sz w:val="19"/>
          <w:szCs w:val="19"/>
          <w:highlight w:val="yellow"/>
          <w:lang w:eastAsia="pt-BR"/>
        </w:rPr>
        <w:t>por uma pessoa jurídica de direito público</w:t>
      </w:r>
      <w:r w:rsidRPr="00A30948">
        <w:rPr>
          <w:rFonts w:ascii="Book Antiqua" w:eastAsia="Times New Roman" w:hAnsi="Book Antiqua" w:cs="Times New Roman"/>
          <w:b/>
          <w:sz w:val="19"/>
          <w:szCs w:val="19"/>
          <w:lang w:eastAsia="pt-BR"/>
        </w:rPr>
        <w:t xml:space="preserve"> a </w:t>
      </w:r>
      <w:r w:rsidRPr="00A30948">
        <w:rPr>
          <w:rFonts w:ascii="Book Antiqua" w:eastAsia="Times New Roman" w:hAnsi="Book Antiqua" w:cs="Times New Roman"/>
          <w:b/>
          <w:sz w:val="19"/>
          <w:szCs w:val="19"/>
          <w:highlight w:val="yellow"/>
          <w:lang w:eastAsia="pt-BR"/>
        </w:rPr>
        <w:t>outra</w:t>
      </w:r>
      <w:r w:rsidRPr="00A30948">
        <w:rPr>
          <w:rFonts w:ascii="Book Antiqua" w:eastAsia="Times New Roman" w:hAnsi="Book Antiqua" w:cs="Times New Roman"/>
          <w:b/>
          <w:sz w:val="19"/>
          <w:szCs w:val="19"/>
          <w:lang w:eastAsia="pt-BR"/>
        </w:rPr>
        <w:t xml:space="preserve">, nos termos do </w:t>
      </w:r>
      <w:hyperlink r:id="rId11" w:anchor="art18§3" w:history="1">
        <w:r w:rsidRPr="00A30948">
          <w:rPr>
            <w:rFonts w:ascii="Book Antiqua" w:eastAsia="Times New Roman" w:hAnsi="Book Antiqua" w:cs="Times New Roman"/>
            <w:b/>
            <w:strike/>
            <w:color w:val="FF0000"/>
            <w:sz w:val="19"/>
            <w:szCs w:val="19"/>
            <w:u w:val="single"/>
            <w:lang w:eastAsia="pt-BR"/>
          </w:rPr>
          <w:t>§ 3º do artigo 18 da Constituição</w:t>
        </w:r>
      </w:hyperlink>
      <w:r w:rsidRPr="003D7D2D">
        <w:rPr>
          <w:rFonts w:ascii="Book Antiqua" w:eastAsia="Times New Roman" w:hAnsi="Book Antiqua" w:cs="Times New Roman"/>
          <w:sz w:val="19"/>
          <w:szCs w:val="19"/>
          <w:lang w:eastAsia="pt-BR"/>
        </w:rPr>
        <w:t>.</w:t>
      </w:r>
      <w:r w:rsidR="00120176">
        <w:rPr>
          <w:rFonts w:ascii="Book Antiqua" w:eastAsia="Times New Roman" w:hAnsi="Book Antiqua" w:cs="Times New Roman"/>
          <w:sz w:val="19"/>
          <w:szCs w:val="19"/>
          <w:lang w:eastAsia="pt-BR"/>
        </w:rPr>
        <w:t xml:space="preserve"> </w:t>
      </w:r>
      <w:r w:rsidR="00120176" w:rsidRPr="00120176">
        <w:rPr>
          <w:rFonts w:ascii="Book Antiqua" w:eastAsia="Times New Roman" w:hAnsi="Book Antiqua" w:cs="Times New Roman"/>
          <w:b/>
          <w:bCs/>
          <w:i/>
          <w:iCs/>
          <w:color w:val="FF0000"/>
          <w:sz w:val="19"/>
          <w:szCs w:val="19"/>
          <w:lang w:eastAsia="pt-BR"/>
        </w:rPr>
        <w:t>[obs.: §3º do art. 18 refere-se à CF/1946.]</w:t>
      </w:r>
      <w:r w:rsidR="005F2C12" w:rsidRPr="003D7D2D">
        <w:rPr>
          <w:rFonts w:ascii="Book Antiqua" w:eastAsia="Times New Roman" w:hAnsi="Book Antiqua" w:cs="Times New Roman"/>
          <w:sz w:val="19"/>
          <w:szCs w:val="19"/>
          <w:lang w:eastAsia="pt-BR"/>
        </w:rPr>
        <w:t xml:space="preserve"> </w:t>
      </w:r>
      <w:r w:rsidR="005F2C12" w:rsidRPr="00A85760">
        <w:rPr>
          <w:rFonts w:ascii="Book Antiqua" w:eastAsia="Times New Roman" w:hAnsi="Book Antiqua" w:cs="Times New Roman"/>
          <w:b/>
          <w:bCs/>
          <w:color w:val="FF0000"/>
          <w:sz w:val="16"/>
          <w:szCs w:val="16"/>
          <w:u w:val="single"/>
          <w:lang w:eastAsia="pt-BR"/>
        </w:rPr>
        <w:t>(MPRR-2008)</w:t>
      </w:r>
      <w:r w:rsidR="00C0693C" w:rsidRPr="00A85760">
        <w:rPr>
          <w:rFonts w:ascii="Book Antiqua" w:eastAsia="Times New Roman" w:hAnsi="Book Antiqua" w:cs="Times New Roman"/>
          <w:b/>
          <w:bCs/>
          <w:color w:val="FF0000"/>
          <w:sz w:val="16"/>
          <w:szCs w:val="16"/>
          <w:lang w:eastAsia="pt-BR"/>
        </w:rPr>
        <w:t xml:space="preserve"> </w:t>
      </w:r>
      <w:r w:rsidR="00C0693C" w:rsidRPr="00A85760">
        <w:rPr>
          <w:rFonts w:ascii="Book Antiqua" w:eastAsia="Times New Roman" w:hAnsi="Book Antiqua" w:cs="Times New Roman"/>
          <w:b/>
          <w:bCs/>
          <w:color w:val="FF0000"/>
          <w:sz w:val="16"/>
          <w:szCs w:val="16"/>
          <w:u w:val="single"/>
          <w:lang w:eastAsia="pt-BR"/>
        </w:rPr>
        <w:t>(DPEPA-2009)</w:t>
      </w:r>
      <w:r w:rsidR="00003515" w:rsidRPr="00A85760">
        <w:rPr>
          <w:rFonts w:ascii="Book Antiqua" w:eastAsia="Times New Roman" w:hAnsi="Book Antiqua" w:cs="Times New Roman"/>
          <w:b/>
          <w:bCs/>
          <w:color w:val="FF0000"/>
          <w:sz w:val="16"/>
          <w:szCs w:val="16"/>
          <w:lang w:eastAsia="pt-BR"/>
        </w:rPr>
        <w:t xml:space="preserve"> </w:t>
      </w:r>
      <w:r w:rsidR="006361A1" w:rsidRPr="00A85760">
        <w:rPr>
          <w:rFonts w:ascii="Book Antiqua" w:hAnsi="Book Antiqua"/>
          <w:b/>
          <w:color w:val="FF0000"/>
          <w:sz w:val="16"/>
          <w:szCs w:val="16"/>
          <w:u w:val="single"/>
        </w:rPr>
        <w:t>(TRF2-2011)</w:t>
      </w:r>
      <w:r w:rsidR="00553C37" w:rsidRPr="00A85760">
        <w:rPr>
          <w:rFonts w:ascii="Book Antiqua" w:eastAsia="Times New Roman" w:hAnsi="Book Antiqua" w:cs="Times New Roman"/>
          <w:b/>
          <w:bCs/>
          <w:color w:val="FF0000"/>
          <w:sz w:val="16"/>
          <w:szCs w:val="16"/>
          <w:lang w:eastAsia="pt-BR"/>
        </w:rPr>
        <w:t xml:space="preserve"> </w:t>
      </w:r>
      <w:r w:rsidR="00553C37" w:rsidRPr="00A85760">
        <w:rPr>
          <w:rFonts w:ascii="Book Antiqua" w:hAnsi="Book Antiqua"/>
          <w:b/>
          <w:color w:val="FF0000"/>
          <w:sz w:val="16"/>
          <w:szCs w:val="16"/>
          <w:u w:val="single"/>
        </w:rPr>
        <w:t>(TRF5-2011)</w:t>
      </w:r>
      <w:r w:rsidR="00C856F1" w:rsidRPr="00A85760">
        <w:rPr>
          <w:rFonts w:ascii="Book Antiqua" w:hAnsi="Book Antiqua"/>
          <w:b/>
          <w:color w:val="FF0000"/>
          <w:sz w:val="16"/>
          <w:szCs w:val="16"/>
        </w:rPr>
        <w:t xml:space="preserve"> </w:t>
      </w:r>
      <w:r w:rsidR="00C856F1" w:rsidRPr="00A85760">
        <w:rPr>
          <w:rFonts w:ascii="Book Antiqua" w:eastAsia="Times New Roman" w:hAnsi="Book Antiqua" w:cs="Times New Roman"/>
          <w:b/>
          <w:bCs/>
          <w:color w:val="FF0000"/>
          <w:spacing w:val="-3"/>
          <w:sz w:val="16"/>
          <w:szCs w:val="16"/>
          <w:u w:val="single"/>
          <w:lang w:eastAsia="pt-BR"/>
        </w:rPr>
        <w:t>(PGEMT-2011)</w:t>
      </w:r>
      <w:r w:rsidR="00FD3393" w:rsidRPr="00A85760">
        <w:rPr>
          <w:rFonts w:ascii="Book Antiqua" w:eastAsia="Times New Roman" w:hAnsi="Book Antiqua" w:cs="Times New Roman"/>
          <w:b/>
          <w:bCs/>
          <w:color w:val="FF0000"/>
          <w:spacing w:val="-3"/>
          <w:sz w:val="16"/>
          <w:szCs w:val="16"/>
          <w:lang w:eastAsia="pt-BR"/>
        </w:rPr>
        <w:t xml:space="preserve"> </w:t>
      </w:r>
      <w:r w:rsidR="004204C8" w:rsidRPr="00A85760">
        <w:rPr>
          <w:rFonts w:ascii="Book Antiqua" w:eastAsia="Times New Roman" w:hAnsi="Book Antiqua" w:cs="Times New Roman"/>
          <w:b/>
          <w:bCs/>
          <w:color w:val="FF0000"/>
          <w:sz w:val="16"/>
          <w:szCs w:val="16"/>
          <w:u w:val="single"/>
          <w:lang w:eastAsia="pt-BR"/>
        </w:rPr>
        <w:t>(TJAC-2012)</w:t>
      </w:r>
      <w:r w:rsidR="007E3C52" w:rsidRPr="00A85760">
        <w:rPr>
          <w:rFonts w:ascii="Book Antiqua" w:eastAsia="Times New Roman" w:hAnsi="Book Antiqua" w:cs="Times New Roman"/>
          <w:b/>
          <w:bCs/>
          <w:color w:val="FF0000"/>
          <w:sz w:val="16"/>
          <w:szCs w:val="16"/>
          <w:lang w:eastAsia="pt-BR"/>
        </w:rPr>
        <w:t xml:space="preserve"> </w:t>
      </w:r>
      <w:r w:rsidR="007E3C52" w:rsidRPr="00A85760">
        <w:rPr>
          <w:rFonts w:ascii="Book Antiqua" w:hAnsi="Book Antiqua"/>
          <w:b/>
          <w:color w:val="FF0000"/>
          <w:sz w:val="16"/>
          <w:szCs w:val="16"/>
          <w:u w:val="single"/>
        </w:rPr>
        <w:t>(TJBA-2012)</w:t>
      </w:r>
      <w:r w:rsidR="008D2039" w:rsidRPr="00A85760">
        <w:rPr>
          <w:rFonts w:ascii="Book Antiqua" w:eastAsia="Times New Roman" w:hAnsi="Book Antiqua" w:cs="Times New Roman"/>
          <w:sz w:val="16"/>
          <w:szCs w:val="16"/>
          <w:lang w:eastAsia="pt-BR"/>
        </w:rPr>
        <w:t xml:space="preserve"> </w:t>
      </w:r>
      <w:r w:rsidR="00A40F38" w:rsidRPr="00A85760">
        <w:rPr>
          <w:rFonts w:ascii="Book Antiqua" w:hAnsi="Book Antiqua"/>
          <w:b/>
          <w:bCs/>
          <w:color w:val="FF0000"/>
          <w:sz w:val="16"/>
          <w:szCs w:val="16"/>
          <w:u w:val="single"/>
        </w:rPr>
        <w:t>(MPRR-2012)</w:t>
      </w:r>
      <w:r w:rsidR="000B0415" w:rsidRPr="00A85760">
        <w:rPr>
          <w:rFonts w:ascii="Book Antiqua" w:hAnsi="Book Antiqua"/>
          <w:b/>
          <w:bCs/>
          <w:color w:val="FF0000"/>
          <w:sz w:val="16"/>
          <w:szCs w:val="16"/>
        </w:rPr>
        <w:t xml:space="preserve"> </w:t>
      </w:r>
      <w:r w:rsidR="00EC361F" w:rsidRPr="00A85760">
        <w:rPr>
          <w:rFonts w:ascii="Book Antiqua" w:hAnsi="Book Antiqua"/>
          <w:b/>
          <w:bCs/>
          <w:color w:val="FF0000"/>
          <w:sz w:val="16"/>
          <w:szCs w:val="16"/>
          <w:u w:val="single"/>
        </w:rPr>
        <w:t>(TRF3-2013)</w:t>
      </w:r>
      <w:r w:rsidR="00372938" w:rsidRPr="00A85760">
        <w:rPr>
          <w:rFonts w:ascii="Book Antiqua" w:hAnsi="Book Antiqua"/>
          <w:b/>
          <w:bCs/>
          <w:color w:val="FF0000"/>
          <w:sz w:val="16"/>
          <w:szCs w:val="16"/>
        </w:rPr>
        <w:t xml:space="preserve"> </w:t>
      </w:r>
      <w:r w:rsidR="00E1040F" w:rsidRPr="00A85760">
        <w:rPr>
          <w:rFonts w:ascii="Book Antiqua" w:hAnsi="Book Antiqua"/>
          <w:b/>
          <w:bCs/>
          <w:color w:val="FF0000"/>
          <w:sz w:val="16"/>
          <w:szCs w:val="16"/>
          <w:u w:val="single"/>
        </w:rPr>
        <w:t>(Cartórios/TJRS-2013)</w:t>
      </w:r>
      <w:r w:rsidR="009B5A48" w:rsidRPr="00A85760">
        <w:rPr>
          <w:rFonts w:ascii="Book Antiqua" w:hAnsi="Book Antiqua"/>
          <w:b/>
          <w:bCs/>
          <w:color w:val="FF0000"/>
          <w:sz w:val="16"/>
          <w:szCs w:val="16"/>
        </w:rPr>
        <w:t xml:space="preserve"> </w:t>
      </w:r>
      <w:r w:rsidR="00397C2E" w:rsidRPr="00A85760">
        <w:rPr>
          <w:rFonts w:ascii="Book Antiqua" w:hAnsi="Book Antiqua"/>
          <w:b/>
          <w:color w:val="FF0000"/>
          <w:sz w:val="16"/>
          <w:szCs w:val="16"/>
          <w:u w:val="single"/>
        </w:rPr>
        <w:t>(PGEPI-2014)</w:t>
      </w:r>
      <w:r w:rsidR="00294F96" w:rsidRPr="00A85760">
        <w:rPr>
          <w:rFonts w:ascii="Book Antiqua" w:eastAsia="Times New Roman" w:hAnsi="Book Antiqua" w:cs="Times New Roman"/>
          <w:sz w:val="16"/>
          <w:szCs w:val="16"/>
          <w:lang w:eastAsia="pt-BR"/>
        </w:rPr>
        <w:t xml:space="preserve"> </w:t>
      </w:r>
      <w:r w:rsidR="00294F96" w:rsidRPr="00A85760">
        <w:rPr>
          <w:rFonts w:ascii="Book Antiqua" w:eastAsia="Times New Roman" w:hAnsi="Book Antiqua" w:cs="Times New Roman"/>
          <w:b/>
          <w:color w:val="FF0000"/>
          <w:sz w:val="16"/>
          <w:szCs w:val="16"/>
          <w:u w:val="single"/>
          <w:lang w:eastAsia="pt-BR"/>
        </w:rPr>
        <w:t>(TJGO-2015)</w:t>
      </w:r>
      <w:r w:rsidR="00E41822" w:rsidRPr="00A85760">
        <w:rPr>
          <w:rFonts w:ascii="Book Antiqua" w:eastAsia="Times New Roman" w:hAnsi="Book Antiqua" w:cs="Times New Roman"/>
          <w:b/>
          <w:color w:val="FF0000"/>
          <w:sz w:val="16"/>
          <w:szCs w:val="16"/>
          <w:lang w:eastAsia="pt-BR"/>
        </w:rPr>
        <w:t xml:space="preserve"> </w:t>
      </w:r>
      <w:r w:rsidR="00E41822" w:rsidRPr="00A85760">
        <w:rPr>
          <w:rFonts w:ascii="Book Antiqua" w:hAnsi="Book Antiqua"/>
          <w:b/>
          <w:color w:val="FF0000"/>
          <w:sz w:val="16"/>
          <w:szCs w:val="16"/>
          <w:u w:val="single"/>
        </w:rPr>
        <w:t>(MPDFT-2015)</w:t>
      </w:r>
      <w:r w:rsidR="002E73CC" w:rsidRPr="00A85760">
        <w:rPr>
          <w:rFonts w:ascii="Book Antiqua" w:hAnsi="Book Antiqua"/>
          <w:b/>
          <w:color w:val="FF0000"/>
          <w:sz w:val="16"/>
          <w:szCs w:val="16"/>
        </w:rPr>
        <w:t xml:space="preserve"> </w:t>
      </w:r>
      <w:r w:rsidR="00334B8D" w:rsidRPr="00A85760">
        <w:rPr>
          <w:rFonts w:ascii="Book Antiqua" w:hAnsi="Book Antiqua"/>
          <w:b/>
          <w:bCs/>
          <w:color w:val="FF0000"/>
          <w:sz w:val="16"/>
          <w:szCs w:val="16"/>
          <w:u w:val="single"/>
        </w:rPr>
        <w:t>(PGEAM-2016)</w:t>
      </w:r>
      <w:r w:rsidR="001E06B6" w:rsidRPr="00A85760">
        <w:rPr>
          <w:rFonts w:ascii="Book Antiqua" w:hAnsi="Book Antiqua"/>
          <w:b/>
          <w:bCs/>
          <w:color w:val="FF0000"/>
          <w:sz w:val="16"/>
          <w:szCs w:val="16"/>
        </w:rPr>
        <w:t xml:space="preserve"> </w:t>
      </w:r>
      <w:r w:rsidR="001E06B6" w:rsidRPr="00A85760">
        <w:rPr>
          <w:rFonts w:ascii="Book Antiqua" w:hAnsi="Book Antiqua"/>
          <w:b/>
          <w:color w:val="FF0000"/>
          <w:sz w:val="16"/>
          <w:szCs w:val="16"/>
          <w:u w:val="single"/>
        </w:rPr>
        <w:t>(PGEMA-2016)</w:t>
      </w:r>
      <w:r w:rsidR="00A03598" w:rsidRPr="00A85760">
        <w:rPr>
          <w:rFonts w:ascii="Book Antiqua" w:hAnsi="Book Antiqua"/>
          <w:b/>
          <w:bCs/>
          <w:color w:val="FF0000"/>
          <w:sz w:val="16"/>
          <w:szCs w:val="16"/>
        </w:rPr>
        <w:t xml:space="preserve"> </w:t>
      </w:r>
      <w:r w:rsidR="00843962" w:rsidRPr="00A85760">
        <w:rPr>
          <w:rFonts w:ascii="Book Antiqua" w:eastAsia="Times New Roman" w:hAnsi="Book Antiqua" w:cs="Times New Roman"/>
          <w:b/>
          <w:color w:val="FF0000"/>
          <w:sz w:val="16"/>
          <w:szCs w:val="16"/>
          <w:u w:val="single"/>
          <w:lang w:eastAsia="pt-BR"/>
        </w:rPr>
        <w:t>(TJAM-2016)</w:t>
      </w:r>
      <w:r w:rsidR="00F17D92" w:rsidRPr="00A85760">
        <w:rPr>
          <w:rFonts w:ascii="Book Antiqua" w:eastAsia="Times New Roman" w:hAnsi="Book Antiqua" w:cs="Times New Roman"/>
          <w:b/>
          <w:color w:val="FF0000"/>
          <w:sz w:val="16"/>
          <w:szCs w:val="16"/>
          <w:lang w:eastAsia="pt-BR"/>
        </w:rPr>
        <w:t xml:space="preserve"> </w:t>
      </w:r>
      <w:r w:rsidR="00F17D92" w:rsidRPr="00A85760">
        <w:rPr>
          <w:rFonts w:ascii="Book Antiqua" w:hAnsi="Book Antiqua"/>
          <w:b/>
          <w:bCs/>
          <w:color w:val="FF0000"/>
          <w:sz w:val="16"/>
          <w:szCs w:val="16"/>
          <w:u w:val="single"/>
        </w:rPr>
        <w:t>(PGEAC-2012/2017)</w:t>
      </w:r>
      <w:r w:rsidR="004C5B25" w:rsidRPr="00A85760">
        <w:rPr>
          <w:rFonts w:ascii="Book Antiqua" w:hAnsi="Book Antiqua"/>
          <w:b/>
          <w:bCs/>
          <w:color w:val="FF0000"/>
          <w:sz w:val="16"/>
          <w:szCs w:val="16"/>
        </w:rPr>
        <w:t xml:space="preserve"> </w:t>
      </w:r>
      <w:r w:rsidR="00F165FD" w:rsidRPr="00A85760">
        <w:rPr>
          <w:rFonts w:ascii="Book Antiqua" w:eastAsia="Times New Roman" w:hAnsi="Book Antiqua" w:cs="Times New Roman"/>
          <w:b/>
          <w:color w:val="FF0000"/>
          <w:sz w:val="16"/>
          <w:szCs w:val="16"/>
          <w:u w:val="single"/>
          <w:lang w:eastAsia="pt-BR"/>
        </w:rPr>
        <w:t>(PGM-Manaus/AM-2018)</w:t>
      </w:r>
      <w:r w:rsidR="00AF5D0D" w:rsidRPr="00A85760">
        <w:rPr>
          <w:rFonts w:ascii="Book Antiqua" w:eastAsia="Times New Roman" w:hAnsi="Book Antiqua" w:cs="Times New Roman"/>
          <w:b/>
          <w:color w:val="FF0000"/>
          <w:sz w:val="16"/>
          <w:szCs w:val="16"/>
          <w:lang w:eastAsia="pt-BR"/>
        </w:rPr>
        <w:t xml:space="preserve"> </w:t>
      </w:r>
      <w:r w:rsidR="00120176" w:rsidRPr="00A85760">
        <w:rPr>
          <w:rFonts w:ascii="Book Antiqua" w:eastAsia="Times New Roman" w:hAnsi="Book Antiqua" w:cs="Times New Roman"/>
          <w:b/>
          <w:color w:val="FF0000"/>
          <w:sz w:val="16"/>
          <w:szCs w:val="16"/>
          <w:u w:val="single"/>
          <w:lang w:eastAsia="pt-BR"/>
        </w:rPr>
        <w:t>(MPGO-2014/2019)</w:t>
      </w:r>
      <w:r w:rsidR="008F3266" w:rsidRPr="00A85760">
        <w:rPr>
          <w:rFonts w:ascii="Book Antiqua" w:eastAsia="Times New Roman" w:hAnsi="Book Antiqua" w:cs="Times New Roman"/>
          <w:b/>
          <w:color w:val="FF0000"/>
          <w:sz w:val="16"/>
          <w:szCs w:val="16"/>
          <w:lang w:eastAsia="pt-BR"/>
        </w:rPr>
        <w:t xml:space="preserve"> </w:t>
      </w:r>
      <w:r w:rsidR="008F3266" w:rsidRPr="00A85760">
        <w:rPr>
          <w:rFonts w:ascii="Book Antiqua" w:eastAsia="Times New Roman" w:hAnsi="Book Antiqua" w:cs="Times New Roman"/>
          <w:b/>
          <w:bCs/>
          <w:color w:val="FF0000"/>
          <w:sz w:val="16"/>
          <w:szCs w:val="16"/>
          <w:u w:val="single"/>
          <w:lang w:eastAsia="pt-BR"/>
        </w:rPr>
        <w:t>(Cartórios/TJMG-2015/2016/2017/2019)</w:t>
      </w:r>
      <w:r w:rsidR="002E2056" w:rsidRPr="00A85760">
        <w:rPr>
          <w:rFonts w:ascii="Book Antiqua" w:eastAsia="Times New Roman" w:hAnsi="Book Antiqua" w:cs="Times New Roman"/>
          <w:b/>
          <w:color w:val="FF0000"/>
          <w:sz w:val="16"/>
          <w:szCs w:val="16"/>
          <w:lang w:eastAsia="pt-BR"/>
        </w:rPr>
        <w:t xml:space="preserve"> </w:t>
      </w:r>
      <w:r w:rsidR="002E2056" w:rsidRPr="00A85760">
        <w:rPr>
          <w:rFonts w:ascii="Book Antiqua" w:eastAsia="Times New Roman" w:hAnsi="Book Antiqua" w:cs="Times New Roman"/>
          <w:b/>
          <w:color w:val="FF0000"/>
          <w:sz w:val="16"/>
          <w:szCs w:val="16"/>
          <w:u w:val="single"/>
          <w:lang w:eastAsia="pt-BR"/>
        </w:rPr>
        <w:t>(Cartórios/TJPR-2019)</w:t>
      </w:r>
      <w:r w:rsidR="006F7BC2" w:rsidRPr="00A85760">
        <w:rPr>
          <w:rFonts w:ascii="Book Antiqua" w:eastAsia="Times New Roman" w:hAnsi="Book Antiqua" w:cs="Times New Roman"/>
          <w:b/>
          <w:color w:val="FF0000"/>
          <w:sz w:val="16"/>
          <w:szCs w:val="16"/>
          <w:lang w:eastAsia="pt-BR"/>
        </w:rPr>
        <w:t xml:space="preserve"> </w:t>
      </w:r>
      <w:r w:rsidR="006F7BC2" w:rsidRPr="00A85760">
        <w:rPr>
          <w:rFonts w:ascii="Book Antiqua" w:eastAsia="Times New Roman" w:hAnsi="Book Antiqua" w:cs="Times New Roman"/>
          <w:b/>
          <w:color w:val="FF0000"/>
          <w:sz w:val="16"/>
          <w:szCs w:val="16"/>
          <w:u w:val="single"/>
          <w:lang w:eastAsia="pt-BR"/>
        </w:rPr>
        <w:t>(Aud. Fiscal-SEFAZ/AL-2020)</w:t>
      </w:r>
      <w:r w:rsidR="00FB7AF7" w:rsidRPr="00A85760">
        <w:rPr>
          <w:rFonts w:ascii="Book Antiqua" w:eastAsia="Times New Roman" w:hAnsi="Book Antiqua" w:cs="Times New Roman"/>
          <w:b/>
          <w:color w:val="FF0000"/>
          <w:sz w:val="16"/>
          <w:szCs w:val="16"/>
          <w:lang w:eastAsia="pt-BR"/>
        </w:rPr>
        <w:t xml:space="preserve"> </w:t>
      </w:r>
      <w:r w:rsidR="00FB7AF7" w:rsidRPr="00A85760">
        <w:rPr>
          <w:rFonts w:ascii="Book Antiqua" w:eastAsia="Times New Roman" w:hAnsi="Book Antiqua" w:cs="Times New Roman"/>
          <w:b/>
          <w:color w:val="FF0000"/>
          <w:sz w:val="16"/>
          <w:szCs w:val="16"/>
          <w:u w:val="single"/>
          <w:lang w:eastAsia="pt-BR"/>
        </w:rPr>
        <w:t>(TJPR-2008/2021)</w:t>
      </w:r>
      <w:r w:rsidR="00D757BF" w:rsidRPr="00A85760">
        <w:rPr>
          <w:rFonts w:ascii="Book Antiqua" w:eastAsia="Times New Roman" w:hAnsi="Book Antiqua" w:cs="Times New Roman"/>
          <w:b/>
          <w:color w:val="FF0000"/>
          <w:sz w:val="16"/>
          <w:szCs w:val="16"/>
          <w:lang w:eastAsia="pt-BR"/>
        </w:rPr>
        <w:t xml:space="preserve"> </w:t>
      </w:r>
      <w:r w:rsidR="00D757BF" w:rsidRPr="00A85760">
        <w:rPr>
          <w:rFonts w:ascii="Book Antiqua" w:eastAsia="Times New Roman" w:hAnsi="Book Antiqua" w:cs="Times New Roman"/>
          <w:b/>
          <w:color w:val="FF0000"/>
          <w:sz w:val="16"/>
          <w:szCs w:val="16"/>
          <w:u w:val="single"/>
          <w:lang w:eastAsia="pt-BR"/>
        </w:rPr>
        <w:t>(PGERS-2011/2021)</w:t>
      </w:r>
      <w:r w:rsidR="00F46AA6" w:rsidRPr="00A85760">
        <w:rPr>
          <w:rFonts w:ascii="Book Antiqua" w:eastAsia="Times New Roman" w:hAnsi="Book Antiqua" w:cs="Times New Roman"/>
          <w:b/>
          <w:color w:val="FF0000"/>
          <w:sz w:val="16"/>
          <w:szCs w:val="16"/>
          <w:lang w:eastAsia="pt-BR"/>
        </w:rPr>
        <w:t xml:space="preserve"> </w:t>
      </w:r>
      <w:r w:rsidR="00F46AA6" w:rsidRPr="00A85760">
        <w:rPr>
          <w:rFonts w:ascii="Book Antiqua" w:eastAsia="Times New Roman" w:hAnsi="Book Antiqua" w:cs="Times New Roman"/>
          <w:b/>
          <w:bCs/>
          <w:color w:val="FF0000"/>
          <w:sz w:val="16"/>
          <w:szCs w:val="16"/>
          <w:u w:val="single"/>
          <w:lang w:eastAsia="pt-BR"/>
        </w:rPr>
        <w:t>(PGEMS-2014/2016/2021)</w:t>
      </w:r>
      <w:r w:rsidR="00761D28" w:rsidRPr="00A85760">
        <w:rPr>
          <w:rFonts w:ascii="Book Antiqua" w:eastAsia="Times New Roman" w:hAnsi="Book Antiqua" w:cs="Times New Roman"/>
          <w:b/>
          <w:color w:val="FF0000"/>
          <w:sz w:val="16"/>
          <w:szCs w:val="16"/>
          <w:lang w:eastAsia="pt-BR"/>
        </w:rPr>
        <w:t xml:space="preserve"> </w:t>
      </w:r>
      <w:r w:rsidR="0093216C" w:rsidRPr="00A85760">
        <w:rPr>
          <w:rFonts w:ascii="Book Antiqua" w:hAnsi="Book Antiqua"/>
          <w:b/>
          <w:color w:val="FF0000"/>
          <w:sz w:val="16"/>
          <w:szCs w:val="16"/>
          <w:u w:val="single"/>
        </w:rPr>
        <w:t>(MPSC-2021)</w:t>
      </w:r>
      <w:r w:rsidR="00763FE9" w:rsidRPr="00A85760">
        <w:rPr>
          <w:rFonts w:ascii="Book Antiqua" w:hAnsi="Book Antiqua"/>
          <w:b/>
          <w:color w:val="FF0000"/>
          <w:sz w:val="16"/>
          <w:szCs w:val="16"/>
        </w:rPr>
        <w:t xml:space="preserve"> </w:t>
      </w:r>
      <w:r w:rsidR="00763FE9" w:rsidRPr="00A85760">
        <w:rPr>
          <w:rFonts w:ascii="Book Antiqua" w:hAnsi="Book Antiqua"/>
          <w:b/>
          <w:color w:val="FF0000"/>
          <w:sz w:val="16"/>
          <w:szCs w:val="16"/>
          <w:u w:val="single"/>
        </w:rPr>
        <w:t>(Cartórios/TJSC-2021)</w:t>
      </w:r>
      <w:r w:rsidR="006A2904" w:rsidRPr="00A85760">
        <w:rPr>
          <w:rFonts w:ascii="Book Antiqua" w:hAnsi="Book Antiqua"/>
          <w:b/>
          <w:color w:val="FF0000"/>
          <w:sz w:val="16"/>
          <w:szCs w:val="16"/>
        </w:rPr>
        <w:t xml:space="preserve"> </w:t>
      </w:r>
      <w:r w:rsidR="006A2904" w:rsidRPr="00A85760">
        <w:rPr>
          <w:rFonts w:ascii="Book Antiqua" w:hAnsi="Book Antiqua"/>
          <w:b/>
          <w:color w:val="FF0000"/>
          <w:sz w:val="16"/>
          <w:szCs w:val="16"/>
          <w:u w:val="single"/>
        </w:rPr>
        <w:t>(PGEAL-2021)</w:t>
      </w:r>
      <w:r w:rsidR="004B55B0" w:rsidRPr="00A85760">
        <w:rPr>
          <w:rFonts w:ascii="Book Antiqua" w:hAnsi="Book Antiqua"/>
          <w:b/>
          <w:color w:val="FF0000"/>
          <w:sz w:val="16"/>
          <w:szCs w:val="16"/>
        </w:rPr>
        <w:t xml:space="preserve"> </w:t>
      </w:r>
      <w:bookmarkStart w:id="11" w:name="_Hlk133499601"/>
      <w:r w:rsidR="004B55B0" w:rsidRPr="00A85760">
        <w:rPr>
          <w:rFonts w:ascii="Book Antiqua" w:hAnsi="Book Antiqua"/>
          <w:b/>
          <w:color w:val="FF0000"/>
          <w:sz w:val="16"/>
          <w:szCs w:val="16"/>
          <w:u w:val="single"/>
        </w:rPr>
        <w:t>(Aud. Fiscal-SEFAZ/ES-2021)</w:t>
      </w:r>
      <w:bookmarkEnd w:id="11"/>
      <w:r w:rsidR="00841AA6">
        <w:rPr>
          <w:rFonts w:ascii="Book Antiqua" w:hAnsi="Book Antiqua"/>
          <w:b/>
          <w:color w:val="FF0000"/>
          <w:sz w:val="16"/>
          <w:szCs w:val="16"/>
        </w:rPr>
        <w:t xml:space="preserve"> </w:t>
      </w:r>
      <w:r w:rsidR="00841AA6">
        <w:rPr>
          <w:rFonts w:ascii="Book Antiqua" w:hAnsi="Book Antiqua"/>
          <w:b/>
          <w:color w:val="FF0000"/>
          <w:sz w:val="16"/>
          <w:szCs w:val="16"/>
          <w:u w:val="single"/>
        </w:rPr>
        <w:t>(PGESC-2022)</w:t>
      </w:r>
      <w:r w:rsidR="00B24097" w:rsidRPr="00A85760">
        <w:rPr>
          <w:rFonts w:ascii="Book Antiqua" w:hAnsi="Book Antiqua"/>
          <w:b/>
          <w:color w:val="FF0000"/>
          <w:sz w:val="16"/>
          <w:szCs w:val="16"/>
        </w:rPr>
        <w:t xml:space="preserve"> </w:t>
      </w:r>
      <w:r w:rsidR="00AB0929" w:rsidRPr="00A85760">
        <w:rPr>
          <w:rFonts w:ascii="Book Antiqua" w:hAnsi="Book Antiqua"/>
          <w:b/>
          <w:color w:val="FF0000"/>
          <w:sz w:val="16"/>
          <w:szCs w:val="16"/>
          <w:u w:val="single"/>
        </w:rPr>
        <w:t>(PGM-Recife/PE-2022)</w:t>
      </w:r>
      <w:r w:rsidR="00422465" w:rsidRPr="00A85760">
        <w:rPr>
          <w:rFonts w:ascii="Book Antiqua" w:hAnsi="Book Antiqua"/>
          <w:b/>
          <w:color w:val="FF0000"/>
          <w:sz w:val="16"/>
          <w:szCs w:val="16"/>
        </w:rPr>
        <w:t xml:space="preserve"> </w:t>
      </w:r>
      <w:r w:rsidR="00C43DF8">
        <w:rPr>
          <w:rFonts w:ascii="Book Antiqua" w:eastAsia="Times New Roman" w:hAnsi="Book Antiqua" w:cs="Arial"/>
          <w:b/>
          <w:bCs/>
          <w:color w:val="FF0000"/>
          <w:sz w:val="16"/>
          <w:szCs w:val="16"/>
          <w:u w:val="single"/>
          <w:lang w:eastAsia="pt-BR"/>
        </w:rPr>
        <w:t>(AGU-2009/2023)</w:t>
      </w:r>
      <w:r w:rsidR="002161E0">
        <w:rPr>
          <w:rFonts w:ascii="Book Antiqua" w:eastAsia="Times New Roman" w:hAnsi="Book Antiqua" w:cs="Arial"/>
          <w:b/>
          <w:bCs/>
          <w:color w:val="FF0000"/>
          <w:sz w:val="16"/>
          <w:szCs w:val="16"/>
          <w:lang w:eastAsia="pt-BR"/>
        </w:rPr>
        <w:t xml:space="preserve"> </w:t>
      </w:r>
      <w:r w:rsidR="002161E0">
        <w:rPr>
          <w:rFonts w:ascii="Book Antiqua" w:eastAsia="Times New Roman" w:hAnsi="Book Antiqua" w:cs="Arial"/>
          <w:b/>
          <w:bCs/>
          <w:color w:val="FF0000"/>
          <w:sz w:val="16"/>
          <w:szCs w:val="16"/>
          <w:u w:val="single"/>
          <w:lang w:eastAsia="pt-BR"/>
        </w:rPr>
        <w:t>(MPPR-2012/2023)</w:t>
      </w:r>
      <w:r w:rsidR="00A30948">
        <w:rPr>
          <w:rFonts w:ascii="Book Antiqua" w:eastAsia="Times New Roman" w:hAnsi="Book Antiqua" w:cs="Arial"/>
          <w:b/>
          <w:bCs/>
          <w:color w:val="FF0000"/>
          <w:sz w:val="16"/>
          <w:szCs w:val="16"/>
          <w:lang w:eastAsia="pt-BR"/>
        </w:rPr>
        <w:t xml:space="preserve"> </w:t>
      </w:r>
      <w:r w:rsidR="00A30948" w:rsidRPr="00A85760">
        <w:rPr>
          <w:rFonts w:ascii="Book Antiqua" w:hAnsi="Book Antiqua"/>
          <w:b/>
          <w:bCs/>
          <w:color w:val="FF0000"/>
          <w:sz w:val="16"/>
          <w:szCs w:val="16"/>
          <w:u w:val="single"/>
        </w:rPr>
        <w:t>(PFN-2015</w:t>
      </w:r>
      <w:r w:rsidR="00A30948">
        <w:rPr>
          <w:rFonts w:ascii="Book Antiqua" w:hAnsi="Book Antiqua"/>
          <w:b/>
          <w:bCs/>
          <w:color w:val="FF0000"/>
          <w:sz w:val="16"/>
          <w:szCs w:val="16"/>
          <w:u w:val="single"/>
        </w:rPr>
        <w:t>/2023</w:t>
      </w:r>
      <w:r w:rsidR="00A30948" w:rsidRPr="00A85760">
        <w:rPr>
          <w:rFonts w:ascii="Book Antiqua" w:hAnsi="Book Antiqua"/>
          <w:b/>
          <w:bCs/>
          <w:color w:val="FF0000"/>
          <w:sz w:val="16"/>
          <w:szCs w:val="16"/>
          <w:u w:val="single"/>
        </w:rPr>
        <w:t>)</w:t>
      </w:r>
      <w:r w:rsidR="005C3B1B" w:rsidRPr="00A85760">
        <w:rPr>
          <w:rFonts w:ascii="Book Antiqua" w:hAnsi="Book Antiqua"/>
          <w:b/>
          <w:color w:val="FF0000"/>
          <w:sz w:val="16"/>
          <w:szCs w:val="16"/>
        </w:rPr>
        <w:t xml:space="preserve"> </w:t>
      </w:r>
      <w:r w:rsidR="002A5478">
        <w:rPr>
          <w:rFonts w:ascii="Book Antiqua" w:hAnsi="Book Antiqua" w:cs="Arial"/>
          <w:b/>
          <w:bCs/>
          <w:color w:val="FF0000"/>
          <w:sz w:val="16"/>
          <w:szCs w:val="16"/>
          <w:u w:val="single"/>
        </w:rPr>
        <w:t>(PGM-Rio Branco/AC-2023)</w:t>
      </w:r>
      <w:r w:rsidR="00E60F84">
        <w:rPr>
          <w:rFonts w:ascii="Book Antiqua" w:hAnsi="Book Antiqua" w:cs="Arial"/>
          <w:b/>
          <w:bCs/>
          <w:color w:val="FF0000"/>
          <w:sz w:val="16"/>
          <w:szCs w:val="16"/>
        </w:rPr>
        <w:t xml:space="preserve"> </w:t>
      </w:r>
      <w:r w:rsidR="00E60F84">
        <w:rPr>
          <w:rFonts w:ascii="Book Antiqua" w:hAnsi="Book Antiqua"/>
          <w:b/>
          <w:bCs/>
          <w:color w:val="FF0000"/>
          <w:sz w:val="16"/>
          <w:szCs w:val="16"/>
          <w:u w:val="single"/>
        </w:rPr>
        <w:t>(PGM-São Paulo/SP-2023)</w:t>
      </w:r>
      <w:r w:rsidR="006834C5">
        <w:rPr>
          <w:rFonts w:ascii="Book Antiqua" w:hAnsi="Book Antiqua"/>
          <w:b/>
          <w:bCs/>
          <w:color w:val="FF0000"/>
          <w:sz w:val="16"/>
          <w:szCs w:val="16"/>
        </w:rPr>
        <w:t xml:space="preserve"> </w:t>
      </w:r>
      <w:r w:rsidR="008107AB">
        <w:rPr>
          <w:rFonts w:ascii="Book Antiqua" w:hAnsi="Book Antiqua" w:cs="Arial"/>
          <w:b/>
          <w:bCs/>
          <w:color w:val="FF0000"/>
          <w:sz w:val="16"/>
          <w:szCs w:val="16"/>
          <w:u w:val="single"/>
        </w:rPr>
        <w:t>(TJSP-2018/2021/2024)</w:t>
      </w:r>
      <w:r w:rsidR="00D4702D">
        <w:rPr>
          <w:rFonts w:ascii="Book Antiqua" w:hAnsi="Book Antiqua" w:cs="Arial"/>
          <w:b/>
          <w:bCs/>
          <w:color w:val="FF0000"/>
          <w:sz w:val="16"/>
          <w:szCs w:val="16"/>
        </w:rPr>
        <w:t xml:space="preserve"> </w:t>
      </w:r>
      <w:r w:rsidR="00D4702D">
        <w:rPr>
          <w:rFonts w:ascii="Book Antiqua" w:hAnsi="Book Antiqua"/>
          <w:b/>
          <w:color w:val="FF0000"/>
          <w:sz w:val="16"/>
          <w:szCs w:val="16"/>
          <w:u w:val="single"/>
        </w:rPr>
        <w:t>(Anal. Judic./TRF3-2023/2024)</w:t>
      </w:r>
      <w:r w:rsidR="00B5743B">
        <w:rPr>
          <w:rFonts w:ascii="Book Antiqua" w:hAnsi="Book Antiqua" w:cs="Arial"/>
          <w:b/>
          <w:bCs/>
          <w:color w:val="FF0000"/>
          <w:sz w:val="16"/>
          <w:szCs w:val="16"/>
        </w:rPr>
        <w:t xml:space="preserve"> </w:t>
      </w:r>
      <w:r w:rsidR="00B5743B">
        <w:rPr>
          <w:rFonts w:ascii="Book Antiqua" w:hAnsi="Book Antiqua"/>
          <w:b/>
          <w:color w:val="FF0000"/>
          <w:sz w:val="16"/>
          <w:szCs w:val="16"/>
          <w:u w:val="single"/>
        </w:rPr>
        <w:t>(PGM-Cuiabá/MT-2024)</w:t>
      </w:r>
      <w:r w:rsidR="005F3B89">
        <w:rPr>
          <w:rFonts w:ascii="Book Antiqua" w:hAnsi="Book Antiqua"/>
          <w:b/>
          <w:color w:val="FF0000"/>
          <w:sz w:val="16"/>
          <w:szCs w:val="16"/>
        </w:rPr>
        <w:t xml:space="preserve"> </w:t>
      </w:r>
      <w:r w:rsidR="005F3B89">
        <w:rPr>
          <w:rFonts w:ascii="Book Antiqua" w:hAnsi="Book Antiqua"/>
          <w:b/>
          <w:color w:val="FF0000"/>
          <w:sz w:val="16"/>
          <w:szCs w:val="16"/>
          <w:u w:val="single"/>
        </w:rPr>
        <w:t>(PF-2025)</w:t>
      </w:r>
    </w:p>
    <w:tbl>
      <w:tblPr>
        <w:tblStyle w:val="Tabelacomgrade"/>
        <w:tblW w:w="8784" w:type="dxa"/>
        <w:shd w:val="clear" w:color="auto" w:fill="CCFFFF"/>
        <w:tblLook w:val="04A0" w:firstRow="1" w:lastRow="0" w:firstColumn="1" w:lastColumn="0" w:noHBand="0" w:noVBand="1"/>
      </w:tblPr>
      <w:tblGrid>
        <w:gridCol w:w="8784"/>
      </w:tblGrid>
      <w:tr w:rsidR="00BD3F0A" w:rsidRPr="003D7D2D" w14:paraId="1E3049B1" w14:textId="77777777" w:rsidTr="00A914B4">
        <w:tc>
          <w:tcPr>
            <w:tcW w:w="8784" w:type="dxa"/>
            <w:shd w:val="clear" w:color="auto" w:fill="CCFFFF"/>
          </w:tcPr>
          <w:p w14:paraId="722891BE" w14:textId="536DA20E" w:rsidR="00B5743B" w:rsidRDefault="00B5743B" w:rsidP="00B5743B">
            <w:pPr>
              <w:tabs>
                <w:tab w:val="left" w:pos="3002"/>
              </w:tabs>
              <w:ind w:right="34"/>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PGM-Cuiabá/MT-2024-CESPE</w:t>
            </w:r>
            <w:r>
              <w:rPr>
                <w:rFonts w:ascii="Book Antiqua" w:hAnsi="Book Antiqua" w:cs="Times New Roman"/>
                <w:b/>
                <w:sz w:val="19"/>
                <w:szCs w:val="19"/>
              </w:rPr>
              <w:t>)</w:t>
            </w:r>
            <w:r>
              <w:rPr>
                <w:rFonts w:ascii="Book Antiqua" w:hAnsi="Book Antiqua" w:cs="Times New Roman"/>
                <w:bCs/>
                <w:sz w:val="19"/>
                <w:szCs w:val="19"/>
              </w:rPr>
              <w:t xml:space="preserve">: </w:t>
            </w:r>
            <w:r w:rsidRPr="00B5743B">
              <w:rPr>
                <w:rFonts w:ascii="Book Antiqua" w:hAnsi="Book Antiqua" w:cs="Times New Roman"/>
                <w:bCs/>
                <w:sz w:val="19"/>
                <w:szCs w:val="19"/>
              </w:rPr>
              <w:t>À luz do disposto no CTN, assinale a opção correta a respeito do instituto da delegação no âmbito do direito tributário</w:t>
            </w:r>
            <w:r>
              <w:rPr>
                <w:rFonts w:ascii="Book Antiqua" w:hAnsi="Book Antiqua" w:cs="Times New Roman"/>
                <w:bCs/>
                <w:sz w:val="19"/>
                <w:szCs w:val="19"/>
              </w:rPr>
              <w:t xml:space="preserve">: </w:t>
            </w:r>
            <w:r w:rsidRPr="00B5743B">
              <w:rPr>
                <w:rFonts w:ascii="Book Antiqua" w:hAnsi="Book Antiqua" w:cs="Times New Roman"/>
                <w:bCs/>
                <w:sz w:val="19"/>
                <w:szCs w:val="19"/>
              </w:rPr>
              <w:t>Admite-se a delegação a pessoa jurídica de direito público das funções de executar atos ou decisões administrativas em matéria tributária.</w:t>
            </w:r>
            <w:r>
              <w:rPr>
                <w:rFonts w:ascii="Book Antiqua" w:hAnsi="Book Antiqua" w:cs="Times New Roman"/>
                <w:bCs/>
                <w:sz w:val="19"/>
                <w:szCs w:val="19"/>
              </w:rPr>
              <w:t xml:space="preserve"> </w:t>
            </w:r>
            <w:r w:rsidRPr="003D7D2D">
              <w:rPr>
                <w:rFonts w:ascii="Book Antiqua" w:hAnsi="Book Antiqua" w:cs="Times New Roman"/>
                <w:b/>
                <w:sz w:val="19"/>
                <w:szCs w:val="19"/>
              </w:rPr>
              <w:t>BL: art. 7º,</w:t>
            </w:r>
            <w:r>
              <w:rPr>
                <w:rFonts w:ascii="Book Antiqua" w:hAnsi="Book Antiqua" w:cs="Times New Roman"/>
                <w:b/>
                <w:sz w:val="19"/>
                <w:szCs w:val="19"/>
              </w:rPr>
              <w:t xml:space="preserve"> </w:t>
            </w:r>
            <w:r>
              <w:rPr>
                <w:rFonts w:ascii="Book Antiqua" w:hAnsi="Book Antiqua" w:cs="Times New Roman"/>
                <w:b/>
                <w:i/>
                <w:iCs/>
                <w:sz w:val="19"/>
                <w:szCs w:val="19"/>
              </w:rPr>
              <w:t>caput</w:t>
            </w:r>
            <w:r w:rsidRPr="003D7D2D">
              <w:rPr>
                <w:rFonts w:ascii="Book Antiqua" w:hAnsi="Book Antiqua" w:cs="Times New Roman"/>
                <w:b/>
                <w:sz w:val="19"/>
                <w:szCs w:val="19"/>
              </w:rPr>
              <w:t xml:space="preserve"> CTN.</w:t>
            </w:r>
          </w:p>
          <w:p w14:paraId="62938CF4" w14:textId="77777777" w:rsidR="00B5743B" w:rsidRDefault="00B5743B" w:rsidP="00CF321C">
            <w:pPr>
              <w:tabs>
                <w:tab w:val="left" w:pos="3002"/>
              </w:tabs>
              <w:ind w:right="34"/>
              <w:jc w:val="both"/>
              <w:rPr>
                <w:rFonts w:ascii="Book Antiqua" w:hAnsi="Book Antiqua" w:cs="Times New Roman"/>
                <w:b/>
                <w:sz w:val="19"/>
                <w:szCs w:val="19"/>
              </w:rPr>
            </w:pPr>
          </w:p>
          <w:p w14:paraId="5F58E6B0" w14:textId="5080A436" w:rsidR="002161E0" w:rsidRDefault="002161E0" w:rsidP="00CF321C">
            <w:pPr>
              <w:tabs>
                <w:tab w:val="left" w:pos="3002"/>
              </w:tabs>
              <w:ind w:right="34"/>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MPPR-2023</w:t>
            </w:r>
            <w:r>
              <w:rPr>
                <w:rFonts w:ascii="Book Antiqua" w:hAnsi="Book Antiqua" w:cs="Times New Roman"/>
                <w:b/>
                <w:sz w:val="19"/>
                <w:szCs w:val="19"/>
              </w:rPr>
              <w:t>)</w:t>
            </w:r>
            <w:r>
              <w:rPr>
                <w:rFonts w:ascii="Book Antiqua" w:hAnsi="Book Antiqua" w:cs="Times New Roman"/>
                <w:bCs/>
                <w:sz w:val="19"/>
                <w:szCs w:val="19"/>
              </w:rPr>
              <w:t xml:space="preserve">: </w:t>
            </w:r>
            <w:r w:rsidRPr="002161E0">
              <w:rPr>
                <w:rFonts w:ascii="Book Antiqua" w:hAnsi="Book Antiqua" w:cs="Times New Roman"/>
                <w:bCs/>
                <w:sz w:val="19"/>
                <w:szCs w:val="19"/>
              </w:rPr>
              <w:t>Sobre competência tributária e a instituição de tributos, analise a seguinte assertiva:</w:t>
            </w:r>
            <w:r>
              <w:t xml:space="preserve"> </w:t>
            </w:r>
            <w:r w:rsidRPr="002161E0">
              <w:rPr>
                <w:rFonts w:ascii="Book Antiqua" w:hAnsi="Book Antiqua" w:cs="Times New Roman"/>
                <w:bCs/>
                <w:sz w:val="19"/>
                <w:szCs w:val="19"/>
              </w:rPr>
              <w:t>A competência tributária é indelegável, salvo atribuição das funções de arrecadar ou fiscalizar tributos, ou de executar leis, serviços, atos ou decisões administrativas em matéria tributária, conferida por uma pessoa jurídica de direito público a outra.</w:t>
            </w:r>
            <w:r>
              <w:rPr>
                <w:rFonts w:ascii="Book Antiqua" w:hAnsi="Book Antiqua" w:cs="Times New Roman"/>
                <w:bCs/>
                <w:sz w:val="19"/>
                <w:szCs w:val="19"/>
              </w:rPr>
              <w:t xml:space="preserve"> </w:t>
            </w:r>
            <w:r w:rsidRPr="003D7D2D">
              <w:rPr>
                <w:rFonts w:ascii="Book Antiqua" w:hAnsi="Book Antiqua" w:cs="Times New Roman"/>
                <w:b/>
                <w:sz w:val="19"/>
                <w:szCs w:val="19"/>
              </w:rPr>
              <w:t>BL: art. 7º, CTN.</w:t>
            </w:r>
          </w:p>
          <w:p w14:paraId="66E1E7C7" w14:textId="77777777" w:rsidR="002161E0" w:rsidRDefault="002161E0" w:rsidP="00CF321C">
            <w:pPr>
              <w:tabs>
                <w:tab w:val="left" w:pos="3002"/>
              </w:tabs>
              <w:ind w:right="34"/>
              <w:jc w:val="both"/>
              <w:rPr>
                <w:rFonts w:ascii="Book Antiqua" w:hAnsi="Book Antiqua" w:cs="Times New Roman"/>
                <w:b/>
                <w:sz w:val="19"/>
                <w:szCs w:val="19"/>
              </w:rPr>
            </w:pPr>
          </w:p>
          <w:p w14:paraId="4004B4A5" w14:textId="7096DE7A" w:rsidR="00A30948" w:rsidRDefault="00A30948" w:rsidP="00CF321C">
            <w:pPr>
              <w:tabs>
                <w:tab w:val="left" w:pos="3002"/>
              </w:tabs>
              <w:ind w:right="34"/>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PFN-2023</w:t>
            </w:r>
            <w:r w:rsidRPr="00CF321C">
              <w:rPr>
                <w:rFonts w:ascii="Book Antiqua" w:hAnsi="Book Antiqua" w:cs="Times New Roman"/>
                <w:b/>
                <w:sz w:val="19"/>
                <w:szCs w:val="19"/>
                <w:highlight w:val="yellow"/>
              </w:rPr>
              <w:t>-CESPE</w:t>
            </w:r>
            <w:r>
              <w:rPr>
                <w:rFonts w:ascii="Book Antiqua" w:hAnsi="Book Antiqua" w:cs="Times New Roman"/>
                <w:b/>
                <w:sz w:val="19"/>
                <w:szCs w:val="19"/>
              </w:rPr>
              <w:t>)</w:t>
            </w:r>
            <w:r>
              <w:rPr>
                <w:rFonts w:ascii="Book Antiqua" w:hAnsi="Book Antiqua" w:cs="Times New Roman"/>
                <w:bCs/>
                <w:sz w:val="19"/>
                <w:szCs w:val="19"/>
              </w:rPr>
              <w:t xml:space="preserve">: </w:t>
            </w:r>
            <w:r w:rsidRPr="00A30948">
              <w:rPr>
                <w:rFonts w:ascii="Book Antiqua" w:hAnsi="Book Antiqua" w:cs="Times New Roman"/>
                <w:bCs/>
                <w:sz w:val="19"/>
                <w:szCs w:val="19"/>
              </w:rPr>
              <w:t>Julgue os itens subsequentes, a respeito da competência tributária da União, com base no CTN e na jurisprudência do STF</w:t>
            </w:r>
            <w:r>
              <w:rPr>
                <w:rFonts w:ascii="Book Antiqua" w:hAnsi="Book Antiqua" w:cs="Times New Roman"/>
                <w:bCs/>
                <w:sz w:val="19"/>
                <w:szCs w:val="19"/>
              </w:rPr>
              <w:t>:</w:t>
            </w:r>
            <w:r>
              <w:t xml:space="preserve"> </w:t>
            </w:r>
            <w:r w:rsidRPr="00A30948">
              <w:rPr>
                <w:rFonts w:ascii="Book Antiqua" w:hAnsi="Book Antiqua" w:cs="Times New Roman"/>
                <w:bCs/>
                <w:sz w:val="19"/>
                <w:szCs w:val="19"/>
              </w:rPr>
              <w:t>A competência tributária é indelegável, salvo atribuição das funções de arrecadar ou fiscalizar tributos, ou de executar leis, serviços, atos ou decisões administrativas em matéria tributária, conferida por uma pessoa jurídica de direito público a outra.</w:t>
            </w:r>
            <w:r>
              <w:rPr>
                <w:rFonts w:ascii="Book Antiqua" w:hAnsi="Book Antiqua" w:cs="Times New Roman"/>
                <w:bCs/>
                <w:sz w:val="19"/>
                <w:szCs w:val="19"/>
              </w:rPr>
              <w:t xml:space="preserve"> </w:t>
            </w:r>
            <w:r w:rsidRPr="003D7D2D">
              <w:rPr>
                <w:rFonts w:ascii="Book Antiqua" w:hAnsi="Book Antiqua" w:cs="Times New Roman"/>
                <w:b/>
                <w:sz w:val="19"/>
                <w:szCs w:val="19"/>
              </w:rPr>
              <w:t>BL: art. 7º,</w:t>
            </w:r>
            <w:r>
              <w:rPr>
                <w:rFonts w:ascii="Book Antiqua" w:hAnsi="Book Antiqua" w:cs="Times New Roman"/>
                <w:b/>
                <w:sz w:val="19"/>
                <w:szCs w:val="19"/>
              </w:rPr>
              <w:t xml:space="preserve"> </w:t>
            </w:r>
            <w:r>
              <w:rPr>
                <w:rFonts w:ascii="Book Antiqua" w:hAnsi="Book Antiqua" w:cs="Times New Roman"/>
                <w:b/>
                <w:i/>
                <w:iCs/>
                <w:sz w:val="19"/>
                <w:szCs w:val="19"/>
              </w:rPr>
              <w:t>caput</w:t>
            </w:r>
            <w:r w:rsidRPr="003D7D2D">
              <w:rPr>
                <w:rFonts w:ascii="Book Antiqua" w:hAnsi="Book Antiqua" w:cs="Times New Roman"/>
                <w:b/>
                <w:sz w:val="19"/>
                <w:szCs w:val="19"/>
              </w:rPr>
              <w:t xml:space="preserve"> CTN.</w:t>
            </w:r>
          </w:p>
          <w:p w14:paraId="13D109FD" w14:textId="77777777" w:rsidR="00A30948" w:rsidRDefault="00A30948" w:rsidP="00CF321C">
            <w:pPr>
              <w:tabs>
                <w:tab w:val="left" w:pos="3002"/>
              </w:tabs>
              <w:ind w:right="34"/>
              <w:jc w:val="both"/>
              <w:rPr>
                <w:rFonts w:ascii="Book Antiqua" w:hAnsi="Book Antiqua" w:cs="Times New Roman"/>
                <w:b/>
                <w:sz w:val="19"/>
                <w:szCs w:val="19"/>
              </w:rPr>
            </w:pPr>
          </w:p>
          <w:p w14:paraId="24F5CCF6" w14:textId="791BF14B" w:rsidR="00CF321C" w:rsidRPr="00CF321C" w:rsidRDefault="00CF321C" w:rsidP="00CF321C">
            <w:pPr>
              <w:tabs>
                <w:tab w:val="left" w:pos="3002"/>
              </w:tabs>
              <w:ind w:right="34"/>
              <w:jc w:val="both"/>
              <w:rPr>
                <w:rFonts w:ascii="Book Antiqua" w:hAnsi="Book Antiqua" w:cs="Times New Roman"/>
                <w:bCs/>
                <w:sz w:val="19"/>
                <w:szCs w:val="19"/>
              </w:rPr>
            </w:pPr>
            <w:r>
              <w:rPr>
                <w:rFonts w:ascii="Book Antiqua" w:hAnsi="Book Antiqua" w:cs="Times New Roman"/>
                <w:b/>
                <w:sz w:val="19"/>
                <w:szCs w:val="19"/>
              </w:rPr>
              <w:t>(</w:t>
            </w:r>
            <w:r w:rsidRPr="00CF321C">
              <w:rPr>
                <w:rFonts w:ascii="Book Antiqua" w:hAnsi="Book Antiqua" w:cs="Times New Roman"/>
                <w:b/>
                <w:sz w:val="19"/>
                <w:szCs w:val="19"/>
                <w:highlight w:val="yellow"/>
              </w:rPr>
              <w:t>TRF2-2013-CESPE</w:t>
            </w:r>
            <w:r>
              <w:rPr>
                <w:rFonts w:ascii="Book Antiqua" w:hAnsi="Book Antiqua" w:cs="Times New Roman"/>
                <w:b/>
                <w:sz w:val="19"/>
                <w:szCs w:val="19"/>
              </w:rPr>
              <w:t>)</w:t>
            </w:r>
            <w:r>
              <w:rPr>
                <w:rFonts w:ascii="Book Antiqua" w:hAnsi="Book Antiqua" w:cs="Times New Roman"/>
                <w:bCs/>
                <w:sz w:val="19"/>
                <w:szCs w:val="19"/>
              </w:rPr>
              <w:t xml:space="preserve">: </w:t>
            </w:r>
            <w:r w:rsidRPr="00CF321C">
              <w:rPr>
                <w:rFonts w:ascii="Book Antiqua" w:hAnsi="Book Antiqua" w:cs="Times New Roman"/>
                <w:bCs/>
                <w:sz w:val="19"/>
                <w:szCs w:val="19"/>
              </w:rPr>
              <w:t>Pode ser objeto de delegação</w:t>
            </w:r>
            <w:r>
              <w:rPr>
                <w:rFonts w:ascii="Book Antiqua" w:hAnsi="Book Antiqua" w:cs="Times New Roman"/>
                <w:bCs/>
                <w:sz w:val="19"/>
                <w:szCs w:val="19"/>
              </w:rPr>
              <w:t xml:space="preserve"> </w:t>
            </w:r>
            <w:r w:rsidRPr="00CF321C">
              <w:rPr>
                <w:rFonts w:ascii="Book Antiqua" w:hAnsi="Book Antiqua" w:cs="Times New Roman"/>
                <w:bCs/>
                <w:sz w:val="19"/>
                <w:szCs w:val="19"/>
              </w:rPr>
              <w:t>a capacidade tributária ativa.</w:t>
            </w:r>
            <w:r>
              <w:rPr>
                <w:rFonts w:ascii="Book Antiqua" w:hAnsi="Book Antiqua" w:cs="Times New Roman"/>
                <w:bCs/>
                <w:sz w:val="19"/>
                <w:szCs w:val="19"/>
              </w:rPr>
              <w:t xml:space="preserve"> </w:t>
            </w:r>
            <w:r w:rsidRPr="003D7D2D">
              <w:rPr>
                <w:rFonts w:ascii="Book Antiqua" w:hAnsi="Book Antiqua" w:cs="Times New Roman"/>
                <w:b/>
                <w:sz w:val="19"/>
                <w:szCs w:val="19"/>
              </w:rPr>
              <w:t>BL: art. 7º, CTN.</w:t>
            </w:r>
          </w:p>
          <w:p w14:paraId="08A631F5" w14:textId="087D59B8" w:rsidR="00CF321C" w:rsidRDefault="00CF321C" w:rsidP="00CF321C">
            <w:pPr>
              <w:tabs>
                <w:tab w:val="left" w:pos="3002"/>
              </w:tabs>
              <w:ind w:right="34"/>
              <w:jc w:val="both"/>
              <w:rPr>
                <w:rFonts w:ascii="Book Antiqua" w:hAnsi="Book Antiqua" w:cs="Times New Roman"/>
                <w:b/>
                <w:sz w:val="19"/>
                <w:szCs w:val="19"/>
              </w:rPr>
            </w:pPr>
          </w:p>
          <w:p w14:paraId="4BE78BF5" w14:textId="2BAE2E2F" w:rsidR="00CF321C" w:rsidRDefault="00CF321C" w:rsidP="00CF321C">
            <w:pPr>
              <w:tabs>
                <w:tab w:val="left" w:pos="3002"/>
              </w:tabs>
              <w:ind w:right="34"/>
              <w:jc w:val="both"/>
              <w:rPr>
                <w:rFonts w:ascii="Book Antiqua" w:hAnsi="Book Antiqua" w:cs="Times New Roman"/>
                <w:b/>
                <w:sz w:val="19"/>
                <w:szCs w:val="19"/>
              </w:rPr>
            </w:pPr>
            <w:r w:rsidRPr="00AF5D0D">
              <w:rPr>
                <w:rFonts w:ascii="Book Antiqua" w:hAnsi="Book Antiqua" w:cs="Times New Roman"/>
                <w:b/>
                <w:i/>
                <w:iCs/>
                <w:color w:val="FF0000"/>
                <w:sz w:val="19"/>
                <w:szCs w:val="19"/>
              </w:rPr>
              <w:lastRenderedPageBreak/>
              <w:t>#</w:t>
            </w:r>
            <w:r w:rsidRPr="00AF5D0D">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xml:space="preserve">: </w:t>
            </w:r>
            <w:r>
              <w:rPr>
                <w:rFonts w:ascii="Book Antiqua" w:eastAsia="Times New Roman" w:hAnsi="Book Antiqua" w:cs="Times New Roman"/>
                <w:b/>
                <w:i/>
                <w:color w:val="FF0000"/>
                <w:sz w:val="19"/>
                <w:szCs w:val="19"/>
                <w:lang w:eastAsia="pt-BR"/>
              </w:rPr>
              <w:t>#</w:t>
            </w:r>
            <w:r w:rsidRPr="00C0693C">
              <w:rPr>
                <w:rFonts w:ascii="Book Antiqua" w:eastAsia="Times New Roman" w:hAnsi="Book Antiqua" w:cs="Times New Roman"/>
                <w:b/>
                <w:i/>
                <w:color w:val="FF0000"/>
                <w:sz w:val="19"/>
                <w:szCs w:val="19"/>
                <w:highlight w:val="green"/>
                <w:lang w:eastAsia="pt-BR"/>
              </w:rPr>
              <w:t>DPEPA-2009</w:t>
            </w:r>
            <w:r w:rsidR="00003515">
              <w:rPr>
                <w:rFonts w:ascii="Book Antiqua" w:eastAsia="Times New Roman" w:hAnsi="Book Antiqua" w:cs="Times New Roman"/>
                <w:b/>
                <w:i/>
                <w:color w:val="FF0000"/>
                <w:sz w:val="19"/>
                <w:szCs w:val="19"/>
                <w:lang w:eastAsia="pt-BR"/>
              </w:rPr>
              <w:t xml:space="preserve">: </w:t>
            </w:r>
            <w:r w:rsidR="00FD3393">
              <w:rPr>
                <w:rFonts w:ascii="Book Antiqua" w:eastAsia="Times New Roman" w:hAnsi="Book Antiqua" w:cs="Times New Roman"/>
                <w:b/>
                <w:i/>
                <w:color w:val="FF0000"/>
                <w:sz w:val="19"/>
                <w:szCs w:val="19"/>
                <w:lang w:eastAsia="pt-BR"/>
              </w:rPr>
              <w:t>#</w:t>
            </w:r>
            <w:r w:rsidR="00FD3393" w:rsidRPr="00FD3393">
              <w:rPr>
                <w:rFonts w:ascii="Book Antiqua" w:eastAsia="Times New Roman" w:hAnsi="Book Antiqua" w:cs="Times New Roman"/>
                <w:b/>
                <w:i/>
                <w:color w:val="FF0000"/>
                <w:sz w:val="19"/>
                <w:szCs w:val="19"/>
                <w:highlight w:val="green"/>
                <w:lang w:eastAsia="pt-BR"/>
              </w:rPr>
              <w:t>PGEMT-2011</w:t>
            </w:r>
            <w:r w:rsidR="00FD3393">
              <w:rPr>
                <w:rFonts w:ascii="Book Antiqua" w:eastAsia="Times New Roman" w:hAnsi="Book Antiqua" w:cs="Times New Roman"/>
                <w:b/>
                <w:i/>
                <w:color w:val="FF0000"/>
                <w:sz w:val="19"/>
                <w:szCs w:val="19"/>
                <w:lang w:eastAsia="pt-BR"/>
              </w:rPr>
              <w:t xml:space="preserve">: </w:t>
            </w:r>
            <w:r w:rsidR="00FB7AF7">
              <w:rPr>
                <w:rFonts w:ascii="Book Antiqua" w:eastAsia="Times New Roman" w:hAnsi="Book Antiqua" w:cs="Times New Roman"/>
                <w:b/>
                <w:i/>
                <w:color w:val="FF0000"/>
                <w:sz w:val="19"/>
                <w:szCs w:val="19"/>
                <w:lang w:eastAsia="pt-BR"/>
              </w:rPr>
              <w:t>#</w:t>
            </w:r>
            <w:r w:rsidR="00FB7AF7" w:rsidRPr="00FB7AF7">
              <w:rPr>
                <w:rFonts w:ascii="Book Antiqua" w:eastAsia="Times New Roman" w:hAnsi="Book Antiqua" w:cs="Times New Roman"/>
                <w:b/>
                <w:i/>
                <w:color w:val="FF0000"/>
                <w:sz w:val="19"/>
                <w:szCs w:val="19"/>
                <w:highlight w:val="green"/>
                <w:lang w:eastAsia="pt-BR"/>
              </w:rPr>
              <w:t>TRF2-2013</w:t>
            </w:r>
            <w:r w:rsidR="00372938">
              <w:rPr>
                <w:rFonts w:ascii="Book Antiqua" w:eastAsia="Times New Roman" w:hAnsi="Book Antiqua" w:cs="Times New Roman"/>
                <w:b/>
                <w:i/>
                <w:color w:val="FF0000"/>
                <w:sz w:val="19"/>
                <w:szCs w:val="19"/>
                <w:lang w:eastAsia="pt-BR"/>
              </w:rPr>
              <w:t xml:space="preserve">: </w:t>
            </w:r>
            <w:r w:rsidR="00E1040F">
              <w:rPr>
                <w:rFonts w:ascii="Book Antiqua" w:eastAsia="Times New Roman" w:hAnsi="Book Antiqua" w:cs="Times New Roman"/>
                <w:b/>
                <w:i/>
                <w:color w:val="FF0000"/>
                <w:sz w:val="19"/>
                <w:szCs w:val="19"/>
                <w:lang w:eastAsia="pt-BR"/>
              </w:rPr>
              <w:t>#</w:t>
            </w:r>
            <w:r w:rsidR="00E1040F" w:rsidRPr="00E1040F">
              <w:rPr>
                <w:rFonts w:ascii="Book Antiqua" w:eastAsia="Times New Roman" w:hAnsi="Book Antiqua" w:cs="Times New Roman"/>
                <w:b/>
                <w:i/>
                <w:color w:val="FF0000"/>
                <w:sz w:val="19"/>
                <w:szCs w:val="19"/>
                <w:highlight w:val="green"/>
                <w:lang w:eastAsia="pt-BR"/>
              </w:rPr>
              <w:t>Cartórios/TJRS-2013</w:t>
            </w:r>
            <w:r w:rsidR="009B5A48">
              <w:rPr>
                <w:rFonts w:ascii="Book Antiqua" w:eastAsia="Times New Roman" w:hAnsi="Book Antiqua" w:cs="Times New Roman"/>
                <w:b/>
                <w:i/>
                <w:color w:val="FF0000"/>
                <w:sz w:val="19"/>
                <w:szCs w:val="19"/>
                <w:lang w:eastAsia="pt-BR"/>
              </w:rPr>
              <w:t xml:space="preserve">: </w:t>
            </w:r>
            <w:r w:rsidR="00397C2E">
              <w:rPr>
                <w:rFonts w:ascii="Book Antiqua" w:eastAsia="Times New Roman" w:hAnsi="Book Antiqua" w:cs="Times New Roman"/>
                <w:b/>
                <w:i/>
                <w:color w:val="FF0000"/>
                <w:sz w:val="19"/>
                <w:szCs w:val="19"/>
                <w:lang w:eastAsia="pt-BR"/>
              </w:rPr>
              <w:t>#</w:t>
            </w:r>
            <w:r w:rsidR="00397C2E" w:rsidRPr="00397C2E">
              <w:rPr>
                <w:rFonts w:ascii="Book Antiqua" w:eastAsia="Times New Roman" w:hAnsi="Book Antiqua" w:cs="Times New Roman"/>
                <w:b/>
                <w:i/>
                <w:color w:val="FF0000"/>
                <w:sz w:val="19"/>
                <w:szCs w:val="19"/>
                <w:highlight w:val="green"/>
                <w:lang w:eastAsia="pt-BR"/>
              </w:rPr>
              <w:t>PGEPI-2014</w:t>
            </w:r>
            <w:r w:rsidR="002E73CC">
              <w:rPr>
                <w:rFonts w:ascii="Book Antiqua" w:eastAsia="Times New Roman" w:hAnsi="Book Antiqua" w:cs="Times New Roman"/>
                <w:b/>
                <w:i/>
                <w:color w:val="FF0000"/>
                <w:sz w:val="19"/>
                <w:szCs w:val="19"/>
                <w:lang w:eastAsia="pt-BR"/>
              </w:rPr>
              <w:t xml:space="preserve">: </w:t>
            </w:r>
            <w:r w:rsidR="001F0AEF">
              <w:rPr>
                <w:rFonts w:ascii="Book Antiqua" w:eastAsia="Times New Roman" w:hAnsi="Book Antiqua" w:cs="Times New Roman"/>
                <w:b/>
                <w:i/>
                <w:color w:val="FF0000"/>
                <w:sz w:val="19"/>
                <w:szCs w:val="19"/>
                <w:lang w:eastAsia="pt-BR"/>
              </w:rPr>
              <w:t>#</w:t>
            </w:r>
            <w:r w:rsidR="001F0AEF" w:rsidRPr="001F0AEF">
              <w:rPr>
                <w:rFonts w:ascii="Book Antiqua" w:eastAsia="Times New Roman" w:hAnsi="Book Antiqua" w:cs="Times New Roman"/>
                <w:b/>
                <w:i/>
                <w:color w:val="FF0000"/>
                <w:sz w:val="19"/>
                <w:szCs w:val="19"/>
                <w:highlight w:val="green"/>
                <w:lang w:eastAsia="pt-BR"/>
              </w:rPr>
              <w:t>PFN-2015</w:t>
            </w:r>
            <w:r w:rsidR="00334B8D">
              <w:rPr>
                <w:rFonts w:ascii="Book Antiqua" w:eastAsia="Times New Roman" w:hAnsi="Book Antiqua" w:cs="Times New Roman"/>
                <w:b/>
                <w:i/>
                <w:color w:val="FF0000"/>
                <w:sz w:val="19"/>
                <w:szCs w:val="19"/>
                <w:lang w:eastAsia="pt-BR"/>
              </w:rPr>
              <w:t>: #</w:t>
            </w:r>
            <w:r w:rsidR="00334B8D" w:rsidRPr="00334B8D">
              <w:rPr>
                <w:rFonts w:ascii="Book Antiqua" w:eastAsia="Times New Roman" w:hAnsi="Book Antiqua" w:cs="Times New Roman"/>
                <w:b/>
                <w:i/>
                <w:color w:val="FF0000"/>
                <w:sz w:val="19"/>
                <w:szCs w:val="19"/>
                <w:highlight w:val="green"/>
                <w:lang w:eastAsia="pt-BR"/>
              </w:rPr>
              <w:t>PGEAM-2016</w:t>
            </w:r>
            <w:r w:rsidR="001E06B6">
              <w:rPr>
                <w:rFonts w:ascii="Book Antiqua" w:eastAsia="Times New Roman" w:hAnsi="Book Antiqua" w:cs="Times New Roman"/>
                <w:b/>
                <w:i/>
                <w:color w:val="FF0000"/>
                <w:sz w:val="19"/>
                <w:szCs w:val="19"/>
                <w:lang w:eastAsia="pt-BR"/>
              </w:rPr>
              <w:t>: #</w:t>
            </w:r>
            <w:r w:rsidR="001E06B6" w:rsidRPr="001E06B6">
              <w:rPr>
                <w:rFonts w:ascii="Book Antiqua" w:eastAsia="Times New Roman" w:hAnsi="Book Antiqua" w:cs="Times New Roman"/>
                <w:b/>
                <w:i/>
                <w:color w:val="FF0000"/>
                <w:sz w:val="19"/>
                <w:szCs w:val="19"/>
                <w:highlight w:val="green"/>
                <w:lang w:eastAsia="pt-BR"/>
              </w:rPr>
              <w:t>PGEMA-2016</w:t>
            </w:r>
            <w:r w:rsidR="00A03598">
              <w:rPr>
                <w:rFonts w:ascii="Book Antiqua" w:eastAsia="Times New Roman" w:hAnsi="Book Antiqua" w:cs="Times New Roman"/>
                <w:b/>
                <w:i/>
                <w:color w:val="FF0000"/>
                <w:sz w:val="19"/>
                <w:szCs w:val="19"/>
                <w:lang w:eastAsia="pt-BR"/>
              </w:rPr>
              <w:t xml:space="preserve">: </w:t>
            </w:r>
            <w:r w:rsidR="00F17D92">
              <w:rPr>
                <w:rFonts w:ascii="Book Antiqua" w:eastAsia="Times New Roman" w:hAnsi="Book Antiqua" w:cs="Times New Roman"/>
                <w:b/>
                <w:i/>
                <w:color w:val="FF0000"/>
                <w:sz w:val="19"/>
                <w:szCs w:val="19"/>
                <w:lang w:eastAsia="pt-BR"/>
              </w:rPr>
              <w:t>#</w:t>
            </w:r>
            <w:r w:rsidR="00F17D92" w:rsidRPr="00F17D92">
              <w:rPr>
                <w:rFonts w:ascii="Book Antiqua" w:eastAsia="Times New Roman" w:hAnsi="Book Antiqua" w:cs="Times New Roman"/>
                <w:b/>
                <w:i/>
                <w:color w:val="FF0000"/>
                <w:sz w:val="19"/>
                <w:szCs w:val="19"/>
                <w:highlight w:val="green"/>
                <w:lang w:eastAsia="pt-BR"/>
              </w:rPr>
              <w:t>PGEAC-2012/2017</w:t>
            </w:r>
            <w:r w:rsidR="004C5B25">
              <w:rPr>
                <w:rFonts w:ascii="Book Antiqua" w:eastAsia="Times New Roman" w:hAnsi="Book Antiqua" w:cs="Times New Roman"/>
                <w:b/>
                <w:i/>
                <w:color w:val="FF0000"/>
                <w:sz w:val="19"/>
                <w:szCs w:val="19"/>
                <w:lang w:eastAsia="pt-BR"/>
              </w:rPr>
              <w:t xml:space="preserve">: </w:t>
            </w:r>
            <w:r w:rsidR="008F3266">
              <w:rPr>
                <w:rFonts w:ascii="Book Antiqua" w:eastAsia="Times New Roman" w:hAnsi="Book Antiqua" w:cs="Times New Roman"/>
                <w:b/>
                <w:i/>
                <w:color w:val="FF0000"/>
                <w:sz w:val="19"/>
                <w:szCs w:val="19"/>
                <w:lang w:eastAsia="pt-BR"/>
              </w:rPr>
              <w:t>#</w:t>
            </w:r>
            <w:r w:rsidR="008F3266" w:rsidRPr="004C5B25">
              <w:rPr>
                <w:rFonts w:ascii="Book Antiqua" w:eastAsia="Times New Roman" w:hAnsi="Book Antiqua" w:cs="Times New Roman"/>
                <w:b/>
                <w:i/>
                <w:color w:val="FF0000"/>
                <w:sz w:val="19"/>
                <w:szCs w:val="19"/>
                <w:highlight w:val="green"/>
                <w:lang w:eastAsia="pt-BR"/>
              </w:rPr>
              <w:t>Cartórios/TJMG-2015/</w:t>
            </w:r>
            <w:r w:rsidR="008F3266">
              <w:rPr>
                <w:rFonts w:ascii="Book Antiqua" w:eastAsia="Times New Roman" w:hAnsi="Book Antiqua" w:cs="Times New Roman"/>
                <w:b/>
                <w:i/>
                <w:color w:val="FF0000"/>
                <w:sz w:val="19"/>
                <w:szCs w:val="19"/>
                <w:highlight w:val="green"/>
                <w:lang w:eastAsia="pt-BR"/>
              </w:rPr>
              <w:t>2016/</w:t>
            </w:r>
            <w:r w:rsidR="008F3266" w:rsidRPr="004C5B25">
              <w:rPr>
                <w:rFonts w:ascii="Book Antiqua" w:eastAsia="Times New Roman" w:hAnsi="Book Antiqua" w:cs="Times New Roman"/>
                <w:b/>
                <w:i/>
                <w:color w:val="FF0000"/>
                <w:sz w:val="19"/>
                <w:szCs w:val="19"/>
                <w:highlight w:val="green"/>
                <w:lang w:eastAsia="pt-BR"/>
              </w:rPr>
              <w:t>201</w:t>
            </w:r>
            <w:r w:rsidR="008F3266">
              <w:rPr>
                <w:rFonts w:ascii="Book Antiqua" w:eastAsia="Times New Roman" w:hAnsi="Book Antiqua" w:cs="Times New Roman"/>
                <w:b/>
                <w:i/>
                <w:color w:val="FF0000"/>
                <w:sz w:val="19"/>
                <w:szCs w:val="19"/>
                <w:highlight w:val="green"/>
                <w:lang w:eastAsia="pt-BR"/>
              </w:rPr>
              <w:t>7/2019</w:t>
            </w:r>
            <w:r w:rsidR="008F3266">
              <w:rPr>
                <w:rFonts w:ascii="Book Antiqua" w:eastAsia="Times New Roman" w:hAnsi="Book Antiqua" w:cs="Times New Roman"/>
                <w:b/>
                <w:i/>
                <w:color w:val="FF0000"/>
                <w:sz w:val="19"/>
                <w:szCs w:val="19"/>
                <w:lang w:eastAsia="pt-BR"/>
              </w:rPr>
              <w:t>:</w:t>
            </w:r>
            <w:r w:rsidRPr="00AF5D0D">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sidRPr="00120176">
              <w:rPr>
                <w:rFonts w:ascii="Book Antiqua" w:hAnsi="Book Antiqua" w:cs="Times New Roman"/>
                <w:b/>
                <w:i/>
                <w:iCs/>
                <w:color w:val="FF0000"/>
                <w:sz w:val="19"/>
                <w:szCs w:val="19"/>
                <w:highlight w:val="green"/>
              </w:rPr>
              <w:t>MPGO-2019</w:t>
            </w:r>
            <w:r w:rsidR="002E2056">
              <w:rPr>
                <w:rFonts w:ascii="Book Antiqua" w:hAnsi="Book Antiqua" w:cs="Times New Roman"/>
                <w:b/>
                <w:i/>
                <w:iCs/>
                <w:color w:val="FF0000"/>
                <w:sz w:val="19"/>
                <w:szCs w:val="19"/>
              </w:rPr>
              <w:t>: #</w:t>
            </w:r>
            <w:r w:rsidR="002E2056" w:rsidRPr="002E2056">
              <w:rPr>
                <w:rFonts w:ascii="Book Antiqua" w:hAnsi="Book Antiqua" w:cs="Times New Roman"/>
                <w:b/>
                <w:i/>
                <w:iCs/>
                <w:color w:val="FF0000"/>
                <w:sz w:val="19"/>
                <w:szCs w:val="19"/>
                <w:highlight w:val="green"/>
              </w:rPr>
              <w:t>Cartórios/TJPR-2019</w:t>
            </w:r>
            <w:r w:rsidR="006F6810">
              <w:rPr>
                <w:rFonts w:ascii="Book Antiqua" w:hAnsi="Book Antiqua" w:cs="Times New Roman"/>
                <w:b/>
                <w:i/>
                <w:iCs/>
                <w:color w:val="FF0000"/>
                <w:sz w:val="19"/>
                <w:szCs w:val="19"/>
              </w:rPr>
              <w:t>: #</w:t>
            </w:r>
            <w:r w:rsidR="006F6810" w:rsidRPr="006F6810">
              <w:rPr>
                <w:rFonts w:ascii="Book Antiqua" w:hAnsi="Book Antiqua" w:cs="Times New Roman"/>
                <w:b/>
                <w:i/>
                <w:iCs/>
                <w:color w:val="FF0000"/>
                <w:sz w:val="19"/>
                <w:szCs w:val="19"/>
                <w:highlight w:val="green"/>
              </w:rPr>
              <w:t>TJPR-</w:t>
            </w:r>
            <w:r w:rsidR="006F6810">
              <w:rPr>
                <w:rFonts w:ascii="Book Antiqua" w:hAnsi="Book Antiqua" w:cs="Times New Roman"/>
                <w:b/>
                <w:i/>
                <w:iCs/>
                <w:color w:val="FF0000"/>
                <w:sz w:val="19"/>
                <w:szCs w:val="19"/>
                <w:highlight w:val="green"/>
              </w:rPr>
              <w:t>2008/</w:t>
            </w:r>
            <w:r w:rsidR="006F6810" w:rsidRPr="006F6810">
              <w:rPr>
                <w:rFonts w:ascii="Book Antiqua" w:hAnsi="Book Antiqua" w:cs="Times New Roman"/>
                <w:b/>
                <w:i/>
                <w:iCs/>
                <w:color w:val="FF0000"/>
                <w:sz w:val="19"/>
                <w:szCs w:val="19"/>
                <w:highlight w:val="green"/>
              </w:rPr>
              <w:t>2021</w:t>
            </w:r>
            <w:r w:rsidR="00D757BF">
              <w:rPr>
                <w:rFonts w:ascii="Book Antiqua" w:hAnsi="Book Antiqua" w:cs="Times New Roman"/>
                <w:b/>
                <w:i/>
                <w:iCs/>
                <w:color w:val="FF0000"/>
                <w:sz w:val="19"/>
                <w:szCs w:val="19"/>
              </w:rPr>
              <w:t>: #</w:t>
            </w:r>
            <w:r w:rsidR="00D757BF" w:rsidRPr="00D757BF">
              <w:rPr>
                <w:rFonts w:ascii="Book Antiqua" w:hAnsi="Book Antiqua" w:cs="Times New Roman"/>
                <w:b/>
                <w:i/>
                <w:iCs/>
                <w:color w:val="FF0000"/>
                <w:sz w:val="19"/>
                <w:szCs w:val="19"/>
                <w:highlight w:val="green"/>
              </w:rPr>
              <w:t>PGERS-2011/2021</w:t>
            </w:r>
            <w:r w:rsidR="006A2904">
              <w:rPr>
                <w:rFonts w:ascii="Book Antiqua" w:hAnsi="Book Antiqua" w:cs="Times New Roman"/>
                <w:b/>
                <w:i/>
                <w:iCs/>
                <w:color w:val="FF0000"/>
                <w:sz w:val="19"/>
                <w:szCs w:val="19"/>
              </w:rPr>
              <w:t>:</w:t>
            </w:r>
            <w:r w:rsidR="00F46AA6">
              <w:rPr>
                <w:rFonts w:ascii="Book Antiqua" w:hAnsi="Book Antiqua" w:cs="Times New Roman"/>
                <w:b/>
                <w:i/>
                <w:iCs/>
                <w:color w:val="FF0000"/>
                <w:sz w:val="19"/>
                <w:szCs w:val="19"/>
              </w:rPr>
              <w:t xml:space="preserve"> </w:t>
            </w:r>
            <w:r w:rsidR="00F46AA6">
              <w:rPr>
                <w:rFonts w:ascii="Book Antiqua" w:eastAsia="Times New Roman" w:hAnsi="Book Antiqua" w:cs="Times New Roman"/>
                <w:b/>
                <w:i/>
                <w:color w:val="FF0000"/>
                <w:sz w:val="19"/>
                <w:szCs w:val="19"/>
                <w:lang w:eastAsia="pt-BR"/>
              </w:rPr>
              <w:t>#</w:t>
            </w:r>
            <w:r w:rsidR="00F46AA6" w:rsidRPr="00A03598">
              <w:rPr>
                <w:rFonts w:ascii="Book Antiqua" w:eastAsia="Times New Roman" w:hAnsi="Book Antiqua" w:cs="Times New Roman"/>
                <w:b/>
                <w:i/>
                <w:color w:val="FF0000"/>
                <w:sz w:val="19"/>
                <w:szCs w:val="19"/>
                <w:highlight w:val="green"/>
                <w:lang w:eastAsia="pt-BR"/>
              </w:rPr>
              <w:t>PGEMS-2014/201</w:t>
            </w:r>
            <w:r w:rsidR="00F46AA6">
              <w:rPr>
                <w:rFonts w:ascii="Book Antiqua" w:eastAsia="Times New Roman" w:hAnsi="Book Antiqua" w:cs="Times New Roman"/>
                <w:b/>
                <w:i/>
                <w:color w:val="FF0000"/>
                <w:sz w:val="19"/>
                <w:szCs w:val="19"/>
                <w:highlight w:val="green"/>
                <w:lang w:eastAsia="pt-BR"/>
              </w:rPr>
              <w:t>6/2021</w:t>
            </w:r>
            <w:r w:rsidR="00F46AA6">
              <w:rPr>
                <w:rFonts w:ascii="Book Antiqua" w:eastAsia="Times New Roman" w:hAnsi="Book Antiqua" w:cs="Times New Roman"/>
                <w:b/>
                <w:i/>
                <w:color w:val="FF0000"/>
                <w:sz w:val="19"/>
                <w:szCs w:val="19"/>
                <w:lang w:eastAsia="pt-BR"/>
              </w:rPr>
              <w:t>:</w:t>
            </w:r>
            <w:r w:rsidR="006A2904">
              <w:rPr>
                <w:rFonts w:ascii="Book Antiqua" w:hAnsi="Book Antiqua" w:cs="Times New Roman"/>
                <w:b/>
                <w:i/>
                <w:iCs/>
                <w:color w:val="FF0000"/>
                <w:sz w:val="19"/>
                <w:szCs w:val="19"/>
              </w:rPr>
              <w:t xml:space="preserve"> #</w:t>
            </w:r>
            <w:r w:rsidR="006A2904" w:rsidRPr="006A2904">
              <w:rPr>
                <w:rFonts w:ascii="Book Antiqua" w:hAnsi="Book Antiqua" w:cs="Times New Roman"/>
                <w:b/>
                <w:i/>
                <w:iCs/>
                <w:color w:val="FF0000"/>
                <w:sz w:val="19"/>
                <w:szCs w:val="19"/>
                <w:highlight w:val="green"/>
              </w:rPr>
              <w:t>PGEAL-2021</w:t>
            </w:r>
            <w:r w:rsidR="004B55B0">
              <w:rPr>
                <w:rFonts w:ascii="Book Antiqua" w:hAnsi="Book Antiqua" w:cs="Times New Roman"/>
                <w:b/>
                <w:i/>
                <w:iCs/>
                <w:color w:val="FF0000"/>
                <w:sz w:val="19"/>
                <w:szCs w:val="19"/>
              </w:rPr>
              <w:t>: #</w:t>
            </w:r>
            <w:r w:rsidR="004B55B0" w:rsidRPr="004B55B0">
              <w:rPr>
                <w:rFonts w:ascii="Book Antiqua" w:hAnsi="Book Antiqua" w:cs="Times New Roman"/>
                <w:b/>
                <w:i/>
                <w:iCs/>
                <w:color w:val="FF0000"/>
                <w:sz w:val="19"/>
                <w:szCs w:val="19"/>
                <w:highlight w:val="green"/>
              </w:rPr>
              <w:t>Aud. Fiscal-SEFAZ/ES-2021</w:t>
            </w:r>
            <w:r w:rsidR="00AB0929">
              <w:rPr>
                <w:rFonts w:ascii="Book Antiqua" w:hAnsi="Book Antiqua" w:cs="Times New Roman"/>
                <w:b/>
                <w:i/>
                <w:iCs/>
                <w:color w:val="FF0000"/>
                <w:sz w:val="19"/>
                <w:szCs w:val="19"/>
              </w:rPr>
              <w:t>: #</w:t>
            </w:r>
            <w:r w:rsidR="00AB0929" w:rsidRPr="00AB0929">
              <w:rPr>
                <w:rFonts w:ascii="Book Antiqua" w:hAnsi="Book Antiqua" w:cs="Times New Roman"/>
                <w:b/>
                <w:i/>
                <w:iCs/>
                <w:color w:val="FF0000"/>
                <w:sz w:val="19"/>
                <w:szCs w:val="19"/>
                <w:highlight w:val="green"/>
              </w:rPr>
              <w:t>PGM-Recife/PE-2022</w:t>
            </w:r>
            <w:r w:rsidR="00C43DF8">
              <w:rPr>
                <w:rFonts w:ascii="Book Antiqua" w:hAnsi="Book Antiqua" w:cs="Times New Roman"/>
                <w:b/>
                <w:i/>
                <w:iCs/>
                <w:color w:val="FF0000"/>
                <w:sz w:val="19"/>
                <w:szCs w:val="19"/>
              </w:rPr>
              <w:t>: #</w:t>
            </w:r>
            <w:r w:rsidR="00C43DF8" w:rsidRPr="00C43DF8">
              <w:rPr>
                <w:rFonts w:ascii="Book Antiqua" w:hAnsi="Book Antiqua" w:cs="Times New Roman"/>
                <w:b/>
                <w:i/>
                <w:iCs/>
                <w:color w:val="FF0000"/>
                <w:sz w:val="19"/>
                <w:szCs w:val="19"/>
                <w:highlight w:val="green"/>
              </w:rPr>
              <w:t>AGU-2009/2023</w:t>
            </w:r>
            <w:r w:rsidR="002B49B4">
              <w:rPr>
                <w:rFonts w:ascii="Book Antiqua" w:hAnsi="Book Antiqua" w:cs="Times New Roman"/>
                <w:b/>
                <w:i/>
                <w:iCs/>
                <w:color w:val="FF0000"/>
                <w:sz w:val="19"/>
                <w:szCs w:val="19"/>
              </w:rPr>
              <w:t>: #</w:t>
            </w:r>
            <w:r w:rsidR="002B49B4" w:rsidRPr="002B49B4">
              <w:rPr>
                <w:rFonts w:ascii="Book Antiqua" w:hAnsi="Book Antiqua" w:cs="Times New Roman"/>
                <w:b/>
                <w:i/>
                <w:iCs/>
                <w:color w:val="FF0000"/>
                <w:sz w:val="19"/>
                <w:szCs w:val="19"/>
                <w:highlight w:val="green"/>
              </w:rPr>
              <w:t>MPPR-2023</w:t>
            </w:r>
            <w:r w:rsidR="00DF7CFC">
              <w:rPr>
                <w:rFonts w:ascii="Book Antiqua" w:hAnsi="Book Antiqua" w:cs="Times New Roman"/>
                <w:b/>
                <w:i/>
                <w:iCs/>
                <w:color w:val="FF0000"/>
                <w:sz w:val="19"/>
                <w:szCs w:val="19"/>
              </w:rPr>
              <w:t>: #</w:t>
            </w:r>
            <w:r w:rsidR="00DF7CFC" w:rsidRPr="00DF7CFC">
              <w:rPr>
                <w:rFonts w:ascii="Book Antiqua" w:hAnsi="Book Antiqua" w:cs="Times New Roman"/>
                <w:b/>
                <w:i/>
                <w:iCs/>
                <w:color w:val="FF0000"/>
                <w:sz w:val="19"/>
                <w:szCs w:val="19"/>
                <w:highlight w:val="green"/>
              </w:rPr>
              <w:t>PGM-São Paulo/SP-2023</w:t>
            </w:r>
            <w:r w:rsidR="008107AB">
              <w:rPr>
                <w:rFonts w:ascii="Book Antiqua" w:hAnsi="Book Antiqua" w:cs="Times New Roman"/>
                <w:b/>
                <w:i/>
                <w:iCs/>
                <w:color w:val="FF0000"/>
                <w:sz w:val="19"/>
                <w:szCs w:val="19"/>
              </w:rPr>
              <w:t>: #</w:t>
            </w:r>
            <w:r w:rsidR="008107AB" w:rsidRPr="008107AB">
              <w:rPr>
                <w:rFonts w:ascii="Book Antiqua" w:hAnsi="Book Antiqua" w:cs="Times New Roman"/>
                <w:b/>
                <w:i/>
                <w:iCs/>
                <w:color w:val="FF0000"/>
                <w:sz w:val="19"/>
                <w:szCs w:val="19"/>
                <w:highlight w:val="green"/>
              </w:rPr>
              <w:t>TJSP-2018/2024</w:t>
            </w:r>
            <w:r w:rsidR="00D4702D">
              <w:rPr>
                <w:rFonts w:ascii="Book Antiqua" w:hAnsi="Book Antiqua" w:cs="Times New Roman"/>
                <w:b/>
                <w:i/>
                <w:iCs/>
                <w:color w:val="FF0000"/>
                <w:sz w:val="19"/>
                <w:szCs w:val="19"/>
              </w:rPr>
              <w:t>: #</w:t>
            </w:r>
            <w:r w:rsidR="00D4702D" w:rsidRPr="00D4702D">
              <w:rPr>
                <w:rFonts w:ascii="Book Antiqua" w:hAnsi="Book Antiqua" w:cs="Times New Roman"/>
                <w:b/>
                <w:i/>
                <w:iCs/>
                <w:color w:val="FF0000"/>
                <w:sz w:val="19"/>
                <w:szCs w:val="19"/>
                <w:highlight w:val="green"/>
              </w:rPr>
              <w:t>Anal. Judic./TRF3-2024</w:t>
            </w:r>
            <w:r w:rsidR="005C3B1B">
              <w:rPr>
                <w:rFonts w:ascii="Book Antiqua" w:hAnsi="Book Antiqua" w:cs="Times New Roman"/>
                <w:b/>
                <w:i/>
                <w:iCs/>
                <w:color w:val="FF0000"/>
                <w:sz w:val="19"/>
                <w:szCs w:val="19"/>
              </w:rPr>
              <w:t xml:space="preserve">: </w:t>
            </w:r>
            <w:r w:rsidR="00FB7AF7">
              <w:rPr>
                <w:rFonts w:ascii="Book Antiqua" w:hAnsi="Book Antiqua" w:cs="Times New Roman"/>
                <w:b/>
                <w:i/>
                <w:iCs/>
                <w:color w:val="FF0000"/>
                <w:sz w:val="19"/>
                <w:szCs w:val="19"/>
              </w:rPr>
              <w:t>#</w:t>
            </w:r>
            <w:r w:rsidR="00FB7AF7" w:rsidRPr="00FB7AF7">
              <w:rPr>
                <w:rFonts w:ascii="Book Antiqua" w:hAnsi="Book Antiqua" w:cs="Times New Roman"/>
                <w:b/>
                <w:i/>
                <w:iCs/>
                <w:color w:val="FF0000"/>
                <w:sz w:val="19"/>
                <w:szCs w:val="19"/>
                <w:highlight w:val="green"/>
              </w:rPr>
              <w:t>CESPE</w:t>
            </w:r>
            <w:r w:rsidR="002E73CC">
              <w:rPr>
                <w:rFonts w:ascii="Book Antiqua" w:hAnsi="Book Antiqua" w:cs="Times New Roman"/>
                <w:b/>
                <w:i/>
                <w:iCs/>
                <w:color w:val="FF0000"/>
                <w:sz w:val="19"/>
                <w:szCs w:val="19"/>
              </w:rPr>
              <w:t>: #</w:t>
            </w:r>
            <w:r w:rsidR="002E73CC" w:rsidRPr="002E73CC">
              <w:rPr>
                <w:rFonts w:ascii="Book Antiqua" w:hAnsi="Book Antiqua" w:cs="Times New Roman"/>
                <w:b/>
                <w:i/>
                <w:iCs/>
                <w:color w:val="FF0000"/>
                <w:sz w:val="19"/>
                <w:szCs w:val="19"/>
                <w:highlight w:val="green"/>
              </w:rPr>
              <w:t>Consulplan</w:t>
            </w:r>
            <w:r w:rsidR="001F0AEF">
              <w:rPr>
                <w:rFonts w:ascii="Book Antiqua" w:hAnsi="Book Antiqua" w:cs="Times New Roman"/>
                <w:b/>
                <w:i/>
                <w:iCs/>
                <w:color w:val="FF0000"/>
                <w:sz w:val="19"/>
                <w:szCs w:val="19"/>
              </w:rPr>
              <w:t>: #</w:t>
            </w:r>
            <w:r w:rsidR="001F0AEF" w:rsidRPr="001F0AEF">
              <w:rPr>
                <w:rFonts w:ascii="Book Antiqua" w:hAnsi="Book Antiqua" w:cs="Times New Roman"/>
                <w:b/>
                <w:i/>
                <w:iCs/>
                <w:color w:val="FF0000"/>
                <w:sz w:val="19"/>
                <w:szCs w:val="19"/>
                <w:highlight w:val="green"/>
              </w:rPr>
              <w:t>ESAF</w:t>
            </w:r>
            <w:r w:rsidR="00FB7AF7">
              <w:rPr>
                <w:rFonts w:ascii="Book Antiqua" w:hAnsi="Book Antiqua" w:cs="Times New Roman"/>
                <w:b/>
                <w:i/>
                <w:iCs/>
                <w:color w:val="FF0000"/>
                <w:sz w:val="19"/>
                <w:szCs w:val="19"/>
              </w:rPr>
              <w:t>: #</w:t>
            </w:r>
            <w:r w:rsidR="00FB7AF7" w:rsidRPr="00FB7AF7">
              <w:rPr>
                <w:rFonts w:ascii="Book Antiqua" w:hAnsi="Book Antiqua" w:cs="Times New Roman"/>
                <w:b/>
                <w:i/>
                <w:iCs/>
                <w:color w:val="FF0000"/>
                <w:sz w:val="19"/>
                <w:szCs w:val="19"/>
                <w:highlight w:val="green"/>
              </w:rPr>
              <w:t>FCC</w:t>
            </w:r>
            <w:r w:rsidR="006F6810">
              <w:rPr>
                <w:rFonts w:ascii="Book Antiqua" w:hAnsi="Book Antiqua" w:cs="Times New Roman"/>
                <w:b/>
                <w:i/>
                <w:iCs/>
                <w:color w:val="FF0000"/>
                <w:sz w:val="19"/>
                <w:szCs w:val="19"/>
              </w:rPr>
              <w:t>: #</w:t>
            </w:r>
            <w:r w:rsidR="006F6810" w:rsidRPr="006F6810">
              <w:rPr>
                <w:rFonts w:ascii="Book Antiqua" w:hAnsi="Book Antiqua" w:cs="Times New Roman"/>
                <w:b/>
                <w:i/>
                <w:iCs/>
                <w:color w:val="FF0000"/>
                <w:sz w:val="19"/>
                <w:szCs w:val="19"/>
                <w:highlight w:val="green"/>
              </w:rPr>
              <w:t>FGV</w:t>
            </w:r>
            <w:r w:rsidR="000B0415">
              <w:rPr>
                <w:rFonts w:ascii="Book Antiqua" w:hAnsi="Book Antiqua" w:cs="Times New Roman"/>
                <w:b/>
                <w:i/>
                <w:iCs/>
                <w:color w:val="FF0000"/>
                <w:sz w:val="19"/>
                <w:szCs w:val="19"/>
              </w:rPr>
              <w:t>: #</w:t>
            </w:r>
            <w:r w:rsidR="000B0415" w:rsidRPr="000B0415">
              <w:rPr>
                <w:rFonts w:ascii="Book Antiqua" w:hAnsi="Book Antiqua" w:cs="Times New Roman"/>
                <w:b/>
                <w:i/>
                <w:iCs/>
                <w:color w:val="FF0000"/>
                <w:sz w:val="19"/>
                <w:szCs w:val="19"/>
                <w:highlight w:val="green"/>
              </w:rPr>
              <w:t>FMP</w:t>
            </w:r>
            <w:r w:rsidR="00FD3393">
              <w:rPr>
                <w:rFonts w:ascii="Book Antiqua" w:hAnsi="Book Antiqua" w:cs="Times New Roman"/>
                <w:b/>
                <w:i/>
                <w:iCs/>
                <w:color w:val="FF0000"/>
                <w:sz w:val="19"/>
                <w:szCs w:val="19"/>
              </w:rPr>
              <w:t>: #</w:t>
            </w:r>
            <w:r w:rsidR="00FD3393" w:rsidRPr="00FD3393">
              <w:rPr>
                <w:rFonts w:ascii="Book Antiqua" w:hAnsi="Book Antiqua" w:cs="Times New Roman"/>
                <w:b/>
                <w:i/>
                <w:iCs/>
                <w:color w:val="FF0000"/>
                <w:sz w:val="19"/>
                <w:szCs w:val="19"/>
                <w:highlight w:val="green"/>
              </w:rPr>
              <w:t>Fundatec</w:t>
            </w:r>
            <w:r w:rsidR="002E2056">
              <w:rPr>
                <w:rFonts w:ascii="Book Antiqua" w:hAnsi="Book Antiqua" w:cs="Times New Roman"/>
                <w:b/>
                <w:i/>
                <w:iCs/>
                <w:color w:val="FF0000"/>
                <w:sz w:val="19"/>
                <w:szCs w:val="19"/>
              </w:rPr>
              <w:t>: #</w:t>
            </w:r>
            <w:r w:rsidR="002E2056" w:rsidRPr="002E2056">
              <w:rPr>
                <w:rFonts w:ascii="Book Antiqua" w:hAnsi="Book Antiqua" w:cs="Times New Roman"/>
                <w:b/>
                <w:i/>
                <w:iCs/>
                <w:color w:val="FF0000"/>
                <w:sz w:val="19"/>
                <w:szCs w:val="19"/>
                <w:highlight w:val="green"/>
              </w:rPr>
              <w:t>UFPR</w:t>
            </w:r>
            <w:r w:rsidR="00FB7AF7">
              <w:rPr>
                <w:rFonts w:ascii="Book Antiqua" w:hAnsi="Book Antiqua" w:cs="Times New Roman"/>
                <w:b/>
                <w:i/>
                <w:iCs/>
                <w:color w:val="FF0000"/>
                <w:sz w:val="19"/>
                <w:szCs w:val="19"/>
              </w:rPr>
              <w:t>: #</w:t>
            </w:r>
            <w:r w:rsidR="00FB7AF7" w:rsidRPr="00FB7AF7">
              <w:rPr>
                <w:rFonts w:ascii="Book Antiqua" w:hAnsi="Book Antiqua" w:cs="Times New Roman"/>
                <w:b/>
                <w:i/>
                <w:iCs/>
                <w:color w:val="FF0000"/>
                <w:sz w:val="19"/>
                <w:szCs w:val="19"/>
                <w:highlight w:val="green"/>
              </w:rPr>
              <w:t>VUNESP</w:t>
            </w:r>
            <w:r>
              <w:rPr>
                <w:rFonts w:ascii="Book Antiqua" w:hAnsi="Book Antiqua" w:cs="Times New Roman"/>
                <w:bCs/>
                <w:sz w:val="19"/>
                <w:szCs w:val="19"/>
              </w:rPr>
              <w:t xml:space="preserve">: </w:t>
            </w:r>
            <w:r w:rsidRPr="00AF5D0D">
              <w:rPr>
                <w:rFonts w:ascii="Book Antiqua" w:hAnsi="Book Antiqua" w:cs="Times New Roman"/>
                <w:bCs/>
                <w:sz w:val="19"/>
                <w:szCs w:val="19"/>
              </w:rPr>
              <w:t>A competência</w:t>
            </w:r>
            <w:r>
              <w:rPr>
                <w:rFonts w:ascii="Book Antiqua" w:hAnsi="Book Antiqua" w:cs="Times New Roman"/>
                <w:bCs/>
                <w:sz w:val="19"/>
                <w:szCs w:val="19"/>
              </w:rPr>
              <w:t xml:space="preserve"> </w:t>
            </w:r>
            <w:r w:rsidRPr="00AF5D0D">
              <w:rPr>
                <w:rFonts w:ascii="Book Antiqua" w:hAnsi="Book Antiqua" w:cs="Times New Roman"/>
                <w:bCs/>
                <w:sz w:val="19"/>
                <w:szCs w:val="19"/>
              </w:rPr>
              <w:t>para fiscalização e arrecadação de tributos é chamada de capacidade tributária, e ela, ao contrário da competência tributária, é delegável</w:t>
            </w:r>
            <w:r>
              <w:rPr>
                <w:rFonts w:ascii="Book Antiqua" w:hAnsi="Book Antiqua" w:cs="Times New Roman"/>
                <w:bCs/>
                <w:sz w:val="19"/>
                <w:szCs w:val="19"/>
              </w:rPr>
              <w:t xml:space="preserve">, nos termos do </w:t>
            </w:r>
            <w:r w:rsidRPr="00AF5D0D">
              <w:rPr>
                <w:rFonts w:ascii="Book Antiqua" w:hAnsi="Book Antiqua" w:cs="Times New Roman"/>
                <w:bCs/>
                <w:sz w:val="19"/>
                <w:szCs w:val="19"/>
              </w:rPr>
              <w:t>art. 7º</w:t>
            </w:r>
            <w:r>
              <w:rPr>
                <w:rFonts w:ascii="Book Antiqua" w:hAnsi="Book Antiqua" w:cs="Times New Roman"/>
                <w:bCs/>
                <w:sz w:val="19"/>
                <w:szCs w:val="19"/>
              </w:rPr>
              <w:t xml:space="preserve"> do</w:t>
            </w:r>
            <w:r w:rsidRPr="00AF5D0D">
              <w:rPr>
                <w:rFonts w:ascii="Book Antiqua" w:hAnsi="Book Antiqua" w:cs="Times New Roman"/>
                <w:bCs/>
                <w:sz w:val="19"/>
                <w:szCs w:val="19"/>
              </w:rPr>
              <w:t xml:space="preserve"> CT</w:t>
            </w:r>
            <w:r>
              <w:rPr>
                <w:rFonts w:ascii="Book Antiqua" w:hAnsi="Book Antiqua" w:cs="Times New Roman"/>
                <w:bCs/>
                <w:sz w:val="19"/>
                <w:szCs w:val="19"/>
              </w:rPr>
              <w:t>N, que ainda é vigente</w:t>
            </w:r>
            <w:r w:rsidRPr="00AF5D0D">
              <w:rPr>
                <w:rFonts w:ascii="Book Antiqua" w:hAnsi="Book Antiqua" w:cs="Times New Roman"/>
                <w:bCs/>
                <w:sz w:val="19"/>
                <w:szCs w:val="19"/>
              </w:rPr>
              <w:t>.</w:t>
            </w:r>
            <w:r>
              <w:rPr>
                <w:rFonts w:ascii="Book Antiqua" w:hAnsi="Book Antiqua" w:cs="Times New Roman"/>
                <w:bCs/>
                <w:sz w:val="19"/>
                <w:szCs w:val="19"/>
              </w:rPr>
              <w:t xml:space="preserve"> </w:t>
            </w:r>
            <w:r w:rsidR="00B5743B">
              <w:rPr>
                <w:rFonts w:ascii="Book Antiqua" w:hAnsi="Book Antiqua" w:cs="Times New Roman"/>
                <w:bCs/>
                <w:sz w:val="19"/>
                <w:szCs w:val="19"/>
              </w:rPr>
              <w:t>Desse modo</w:t>
            </w:r>
            <w:r>
              <w:rPr>
                <w:rFonts w:ascii="Book Antiqua" w:hAnsi="Book Antiqua" w:cs="Times New Roman"/>
                <w:bCs/>
                <w:sz w:val="19"/>
                <w:szCs w:val="19"/>
              </w:rPr>
              <w:t xml:space="preserve">, </w:t>
            </w:r>
            <w:r>
              <w:rPr>
                <w:rFonts w:ascii="Book Antiqua" w:eastAsia="Times New Roman" w:hAnsi="Book Antiqua" w:cs="Times New Roman"/>
                <w:sz w:val="19"/>
                <w:szCs w:val="19"/>
                <w:lang w:eastAsia="pt-BR"/>
              </w:rPr>
              <w:t>a</w:t>
            </w:r>
            <w:r w:rsidRPr="003D7D2D">
              <w:rPr>
                <w:rFonts w:ascii="Book Antiqua" w:eastAsia="Times New Roman" w:hAnsi="Book Antiqua" w:cs="Times New Roman"/>
                <w:sz w:val="19"/>
                <w:szCs w:val="19"/>
                <w:lang w:eastAsia="pt-BR"/>
              </w:rPr>
              <w:t xml:space="preserve"> competência tributária é indelegável</w:t>
            </w:r>
            <w:r>
              <w:rPr>
                <w:rFonts w:ascii="Book Antiqua" w:eastAsia="Times New Roman" w:hAnsi="Book Antiqua" w:cs="Times New Roman"/>
                <w:sz w:val="19"/>
                <w:szCs w:val="19"/>
                <w:lang w:eastAsia="pt-BR"/>
              </w:rPr>
              <w:t xml:space="preserve"> (até mesmo por lei)</w:t>
            </w:r>
            <w:r w:rsidRPr="003D7D2D">
              <w:rPr>
                <w:rFonts w:ascii="Book Antiqua" w:eastAsia="Times New Roman" w:hAnsi="Book Antiqua" w:cs="Times New Roman"/>
                <w:sz w:val="19"/>
                <w:szCs w:val="19"/>
                <w:lang w:eastAsia="pt-BR"/>
              </w:rPr>
              <w:t>, intransferível e irrenunciável</w:t>
            </w:r>
            <w:r>
              <w:rPr>
                <w:rFonts w:ascii="Book Antiqua" w:eastAsia="Times New Roman" w:hAnsi="Book Antiqua" w:cs="Times New Roman"/>
                <w:sz w:val="19"/>
                <w:szCs w:val="19"/>
                <w:lang w:eastAsia="pt-BR"/>
              </w:rPr>
              <w:t>;</w:t>
            </w:r>
            <w:r w:rsidRPr="003D7D2D">
              <w:rPr>
                <w:rFonts w:ascii="Book Antiqua" w:eastAsia="Times New Roman" w:hAnsi="Book Antiqua" w:cs="Times New Roman"/>
                <w:sz w:val="19"/>
                <w:szCs w:val="19"/>
                <w:lang w:eastAsia="pt-BR"/>
              </w:rPr>
              <w:t xml:space="preserve"> a capacidade</w:t>
            </w:r>
            <w:r>
              <w:rPr>
                <w:rFonts w:ascii="Book Antiqua" w:eastAsia="Times New Roman" w:hAnsi="Book Antiqua" w:cs="Times New Roman"/>
                <w:sz w:val="19"/>
                <w:szCs w:val="19"/>
                <w:lang w:eastAsia="pt-BR"/>
              </w:rPr>
              <w:t xml:space="preserve"> ativa, por sua vez,</w:t>
            </w:r>
            <w:r w:rsidRPr="003D7D2D">
              <w:rPr>
                <w:rFonts w:ascii="Book Antiqua" w:eastAsia="Times New Roman" w:hAnsi="Book Antiqua" w:cs="Times New Roman"/>
                <w:sz w:val="19"/>
                <w:szCs w:val="19"/>
                <w:lang w:eastAsia="pt-BR"/>
              </w:rPr>
              <w:t xml:space="preserve"> há apenas a transferência da atividade de arrecadar e fiscalizar tributos.</w:t>
            </w:r>
            <w:r w:rsidR="00B5743B">
              <w:rPr>
                <w:rFonts w:ascii="Book Antiqua" w:eastAsia="Times New Roman" w:hAnsi="Book Antiqua" w:cs="Times New Roman"/>
                <w:sz w:val="19"/>
                <w:szCs w:val="19"/>
                <w:lang w:eastAsia="pt-BR"/>
              </w:rPr>
              <w:t xml:space="preserve"> Em outras palavras, s</w:t>
            </w:r>
            <w:r w:rsidR="00B5743B" w:rsidRPr="00B5743B">
              <w:rPr>
                <w:rFonts w:ascii="Book Antiqua" w:eastAsia="Times New Roman" w:hAnsi="Book Antiqua" w:cs="Times New Roman"/>
                <w:sz w:val="19"/>
                <w:szCs w:val="19"/>
                <w:lang w:eastAsia="pt-BR"/>
              </w:rPr>
              <w:t xml:space="preserve">er indelegável é uma das características mais importantes da competência tributária. Significa dizer que se a </w:t>
            </w:r>
            <w:r w:rsidR="00B5743B">
              <w:rPr>
                <w:rFonts w:ascii="Book Antiqua" w:eastAsia="Times New Roman" w:hAnsi="Book Antiqua" w:cs="Times New Roman"/>
                <w:sz w:val="19"/>
                <w:szCs w:val="19"/>
                <w:lang w:eastAsia="pt-BR"/>
              </w:rPr>
              <w:t>CF</w:t>
            </w:r>
            <w:r w:rsidR="00B5743B" w:rsidRPr="00B5743B">
              <w:rPr>
                <w:rFonts w:ascii="Book Antiqua" w:eastAsia="Times New Roman" w:hAnsi="Book Antiqua" w:cs="Times New Roman"/>
                <w:sz w:val="19"/>
                <w:szCs w:val="19"/>
                <w:lang w:eastAsia="pt-BR"/>
              </w:rPr>
              <w:t xml:space="preserve"> determina que cabe à União instituir determinado imposto, ela não pode delegar tal competência a outro ente. Entretanto, nada impede que seja delegada as funções de arrecadar, cobrar e fiscalizar tributos, bem como as funções de executar leis, serviços, atos ou decisões administrativas em matéria tributária. Tal delegação, referente à capacidade tributária ativa, ocorre a outra pessoa jurídica de direito público.</w:t>
            </w:r>
          </w:p>
          <w:tbl>
            <w:tblPr>
              <w:tblStyle w:val="Tabelacomgrade"/>
              <w:tblW w:w="0" w:type="auto"/>
              <w:shd w:val="clear" w:color="auto" w:fill="FFFFFF" w:themeFill="background1"/>
              <w:tblLook w:val="04A0" w:firstRow="1" w:lastRow="0" w:firstColumn="1" w:lastColumn="0" w:noHBand="0" w:noVBand="1"/>
            </w:tblPr>
            <w:tblGrid>
              <w:gridCol w:w="8558"/>
            </w:tblGrid>
            <w:tr w:rsidR="00CF321C" w:rsidRPr="00CF321C" w14:paraId="1960DE5A" w14:textId="77777777" w:rsidTr="00CF321C">
              <w:tc>
                <w:tcPr>
                  <w:tcW w:w="8558" w:type="dxa"/>
                  <w:shd w:val="clear" w:color="auto" w:fill="FFFFFF" w:themeFill="background1"/>
                </w:tcPr>
                <w:p w14:paraId="3CEB843D" w14:textId="7E2FE929" w:rsidR="006F6810" w:rsidRDefault="006F6810" w:rsidP="00CF321C">
                  <w:pPr>
                    <w:tabs>
                      <w:tab w:val="left" w:pos="3002"/>
                    </w:tabs>
                    <w:ind w:right="34"/>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6F6810">
                    <w:rPr>
                      <w:rFonts w:ascii="Book Antiqua" w:eastAsia="Times New Roman" w:hAnsi="Book Antiqua" w:cs="Times New Roman"/>
                      <w:b/>
                      <w:sz w:val="18"/>
                      <w:szCs w:val="18"/>
                      <w:highlight w:val="yellow"/>
                      <w:lang w:eastAsia="pt-BR"/>
                    </w:rPr>
                    <w:t>TJPR-2021-FGV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6F6810">
                    <w:rPr>
                      <w:rFonts w:ascii="Book Antiqua" w:eastAsia="Times New Roman" w:hAnsi="Book Antiqua" w:cs="Times New Roman"/>
                      <w:bCs/>
                      <w:sz w:val="18"/>
                      <w:szCs w:val="18"/>
                      <w:lang w:eastAsia="pt-BR"/>
                    </w:rPr>
                    <w:t xml:space="preserve">A Companhia Municipal de Limpeza Urbana, empresa pública municipal responsável pela remoção e coleta do lixo domiciliar no Município X, recebeu delegação para fiscalizar e arrecadar a taxa de coleta de lixo domiciliar, sendo a arrecadação voltada para o custeio de suas próprias atividades. Diante desse cenário e à luz do entendimento do </w:t>
                  </w:r>
                  <w:r>
                    <w:rPr>
                      <w:rFonts w:ascii="Book Antiqua" w:eastAsia="Times New Roman" w:hAnsi="Book Antiqua" w:cs="Times New Roman"/>
                      <w:bCs/>
                      <w:sz w:val="18"/>
                      <w:szCs w:val="18"/>
                      <w:lang w:eastAsia="pt-BR"/>
                    </w:rPr>
                    <w:t>STJ</w:t>
                  </w:r>
                  <w:r w:rsidRPr="006F6810">
                    <w:rPr>
                      <w:rFonts w:ascii="Book Antiqua" w:eastAsia="Times New Roman" w:hAnsi="Book Antiqua" w:cs="Times New Roman"/>
                      <w:bCs/>
                      <w:sz w:val="18"/>
                      <w:szCs w:val="18"/>
                      <w:lang w:eastAsia="pt-BR"/>
                    </w:rPr>
                    <w:t>, analise as afirmativas a seguir,</w:t>
                  </w:r>
                  <w:r>
                    <w:rPr>
                      <w:rFonts w:ascii="Book Antiqua" w:eastAsia="Times New Roman" w:hAnsi="Book Antiqua" w:cs="Times New Roman"/>
                      <w:bCs/>
                      <w:sz w:val="18"/>
                      <w:szCs w:val="18"/>
                      <w:lang w:eastAsia="pt-BR"/>
                    </w:rPr>
                    <w:t xml:space="preserve"> assinale a alternativa correta: </w:t>
                  </w:r>
                  <w:r w:rsidRPr="006F6810">
                    <w:rPr>
                      <w:rFonts w:ascii="Book Antiqua" w:eastAsia="Times New Roman" w:hAnsi="Book Antiqua" w:cs="Times New Roman"/>
                      <w:bCs/>
                      <w:sz w:val="18"/>
                      <w:szCs w:val="18"/>
                      <w:lang w:eastAsia="pt-BR"/>
                    </w:rPr>
                    <w:t>Tal delegação das funções de fiscalizar e arrecadar em favor da Companhia Municipal de Limpeza Urbana é tradicionalmente chamada de delegação de capacidade tributária ativa.</w:t>
                  </w:r>
                  <w:r>
                    <w:rPr>
                      <w:rFonts w:ascii="Book Antiqua" w:eastAsia="Times New Roman" w:hAnsi="Book Antiqua" w:cs="Times New Roman"/>
                      <w:bCs/>
                      <w:sz w:val="18"/>
                      <w:szCs w:val="18"/>
                      <w:lang w:eastAsia="pt-BR"/>
                    </w:rPr>
                    <w:t xml:space="preserve"> </w:t>
                  </w:r>
                  <w:r w:rsidRPr="00CF321C">
                    <w:rPr>
                      <w:rFonts w:ascii="Book Antiqua" w:eastAsia="Times New Roman" w:hAnsi="Book Antiqua" w:cs="Times New Roman"/>
                      <w:b/>
                      <w:sz w:val="18"/>
                      <w:szCs w:val="18"/>
                      <w:lang w:eastAsia="pt-BR"/>
                    </w:rPr>
                    <w:t>BL: art. 7º, CTN.</w:t>
                  </w:r>
                </w:p>
                <w:p w14:paraId="2DBE4053" w14:textId="35090829" w:rsidR="004B55B0" w:rsidRDefault="004B55B0" w:rsidP="00CF321C">
                  <w:pPr>
                    <w:tabs>
                      <w:tab w:val="left" w:pos="3002"/>
                    </w:tabs>
                    <w:ind w:right="34"/>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Aud. Fiscal/SEFAZ/ES</w:t>
                  </w:r>
                  <w:r w:rsidRPr="006F6810">
                    <w:rPr>
                      <w:rFonts w:ascii="Book Antiqua" w:eastAsia="Times New Roman" w:hAnsi="Book Antiqua" w:cs="Times New Roman"/>
                      <w:b/>
                      <w:sz w:val="18"/>
                      <w:szCs w:val="18"/>
                      <w:highlight w:val="yellow"/>
                      <w:lang w:eastAsia="pt-BR"/>
                    </w:rPr>
                    <w:t>-2021-FGV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4B55B0">
                    <w:rPr>
                      <w:rFonts w:ascii="Book Antiqua" w:eastAsia="Times New Roman" w:hAnsi="Book Antiqua" w:cs="Times New Roman"/>
                      <w:bCs/>
                      <w:sz w:val="18"/>
                      <w:szCs w:val="18"/>
                      <w:lang w:eastAsia="pt-BR"/>
                    </w:rPr>
                    <w:t>No Estado X, uma lei estadual conferiu poderes à autarquia estadual gestora do regime próprio de previdência dos servidores estaduais para fiscalizar, arrecadar e inclusive cobrar judicialmente a contribuição previdenciária dos servidores. Diante desse cenário, assinale a afirmativa correta</w:t>
                  </w:r>
                  <w:r>
                    <w:rPr>
                      <w:rFonts w:ascii="Book Antiqua" w:eastAsia="Times New Roman" w:hAnsi="Book Antiqua" w:cs="Times New Roman"/>
                      <w:bCs/>
                      <w:sz w:val="18"/>
                      <w:szCs w:val="18"/>
                      <w:lang w:eastAsia="pt-BR"/>
                    </w:rPr>
                    <w:t xml:space="preserve">: </w:t>
                  </w:r>
                  <w:r w:rsidRPr="004B55B0">
                    <w:rPr>
                      <w:rFonts w:ascii="Book Antiqua" w:eastAsia="Times New Roman" w:hAnsi="Book Antiqua" w:cs="Times New Roman"/>
                      <w:bCs/>
                      <w:sz w:val="18"/>
                      <w:szCs w:val="18"/>
                      <w:lang w:eastAsia="pt-BR"/>
                    </w:rPr>
                    <w:t>A lei estadual pode delegar a chamada capacidade tributária ativa à autarquia.</w:t>
                  </w:r>
                  <w:r>
                    <w:rPr>
                      <w:rFonts w:ascii="Book Antiqua" w:eastAsia="Times New Roman" w:hAnsi="Book Antiqua" w:cs="Times New Roman"/>
                      <w:bCs/>
                      <w:sz w:val="18"/>
                      <w:szCs w:val="18"/>
                      <w:lang w:eastAsia="pt-BR"/>
                    </w:rPr>
                    <w:t xml:space="preserve"> </w:t>
                  </w:r>
                  <w:r w:rsidRPr="00CF321C">
                    <w:rPr>
                      <w:rFonts w:ascii="Book Antiqua" w:eastAsia="Times New Roman" w:hAnsi="Book Antiqua" w:cs="Times New Roman"/>
                      <w:b/>
                      <w:sz w:val="18"/>
                      <w:szCs w:val="18"/>
                      <w:lang w:eastAsia="pt-BR"/>
                    </w:rPr>
                    <w:t>BL: art. 7º, CTN.</w:t>
                  </w:r>
                </w:p>
                <w:p w14:paraId="0F10C30F" w14:textId="7D8CEA06" w:rsidR="00334B8D" w:rsidRPr="00334B8D" w:rsidRDefault="00334B8D" w:rsidP="00334B8D">
                  <w:pPr>
                    <w:tabs>
                      <w:tab w:val="left" w:pos="3002"/>
                    </w:tabs>
                    <w:ind w:right="34"/>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334B8D">
                    <w:rPr>
                      <w:rFonts w:ascii="Book Antiqua" w:eastAsia="Times New Roman" w:hAnsi="Book Antiqua" w:cs="Times New Roman"/>
                      <w:b/>
                      <w:bCs/>
                      <w:sz w:val="18"/>
                      <w:szCs w:val="18"/>
                      <w:highlight w:val="yellow"/>
                      <w:lang w:eastAsia="pt-BR"/>
                    </w:rPr>
                    <w:t>PGEAM-2016-CESPE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334B8D">
                    <w:rPr>
                      <w:rFonts w:ascii="Book Antiqua" w:eastAsia="Times New Roman" w:hAnsi="Book Antiqua" w:cs="Times New Roman"/>
                      <w:sz w:val="18"/>
                      <w:szCs w:val="18"/>
                      <w:lang w:eastAsia="pt-BR"/>
                    </w:rPr>
                    <w:t>Considerando os limites ao exercício do poder de tributar, julgue o item seguinte</w:t>
                  </w:r>
                  <w:r>
                    <w:rPr>
                      <w:rFonts w:ascii="Book Antiqua" w:eastAsia="Times New Roman" w:hAnsi="Book Antiqua" w:cs="Times New Roman"/>
                      <w:sz w:val="18"/>
                      <w:szCs w:val="18"/>
                      <w:lang w:eastAsia="pt-BR"/>
                    </w:rPr>
                    <w:t xml:space="preserve">: </w:t>
                  </w:r>
                  <w:r w:rsidRPr="00334B8D">
                    <w:rPr>
                      <w:rFonts w:ascii="Book Antiqua" w:eastAsia="Times New Roman" w:hAnsi="Book Antiqua" w:cs="Times New Roman"/>
                      <w:sz w:val="18"/>
                      <w:szCs w:val="18"/>
                      <w:lang w:eastAsia="pt-BR"/>
                    </w:rPr>
                    <w:t>A capacidade tributária ativa difere da competência tributária, podendo ser delegada a outras pessoas jurídicas de direito público. Nesse caso, a delegação envolverá a transferência legal dos poderes de cobrança, arrecadação e fiscalização.</w:t>
                  </w:r>
                  <w:r>
                    <w:rPr>
                      <w:rFonts w:ascii="Book Antiqua" w:eastAsia="Times New Roman" w:hAnsi="Book Antiqua" w:cs="Times New Roman"/>
                      <w:sz w:val="18"/>
                      <w:szCs w:val="18"/>
                      <w:lang w:eastAsia="pt-BR"/>
                    </w:rPr>
                    <w:t xml:space="preserve"> </w:t>
                  </w:r>
                  <w:r w:rsidRPr="00CF321C">
                    <w:rPr>
                      <w:rFonts w:ascii="Book Antiqua" w:eastAsia="Times New Roman" w:hAnsi="Book Antiqua" w:cs="Times New Roman"/>
                      <w:b/>
                      <w:sz w:val="18"/>
                      <w:szCs w:val="18"/>
                      <w:lang w:eastAsia="pt-BR"/>
                    </w:rPr>
                    <w:t>BL: art. 7º, CTN.</w:t>
                  </w:r>
                </w:p>
                <w:p w14:paraId="3E713DE9" w14:textId="3AED4E8E" w:rsidR="00CF321C" w:rsidRPr="00CF321C" w:rsidRDefault="00CF321C" w:rsidP="00CF321C">
                  <w:pPr>
                    <w:tabs>
                      <w:tab w:val="left" w:pos="3002"/>
                    </w:tabs>
                    <w:ind w:right="34"/>
                    <w:jc w:val="both"/>
                    <w:rPr>
                      <w:rFonts w:ascii="Book Antiqua" w:hAnsi="Book Antiqua" w:cs="Times New Roman"/>
                      <w:b/>
                      <w:sz w:val="18"/>
                      <w:szCs w:val="18"/>
                    </w:rPr>
                  </w:pPr>
                  <w:r w:rsidRPr="00CF321C">
                    <w:rPr>
                      <w:rFonts w:ascii="Book Antiqua" w:eastAsia="Times New Roman" w:hAnsi="Book Antiqua" w:cs="Times New Roman"/>
                      <w:b/>
                      <w:sz w:val="18"/>
                      <w:szCs w:val="18"/>
                      <w:lang w:eastAsia="pt-BR"/>
                    </w:rPr>
                    <w:t>(</w:t>
                  </w:r>
                  <w:r w:rsidRPr="00CF321C">
                    <w:rPr>
                      <w:rFonts w:ascii="Book Antiqua" w:eastAsia="Times New Roman" w:hAnsi="Book Antiqua" w:cs="Times New Roman"/>
                      <w:b/>
                      <w:sz w:val="18"/>
                      <w:szCs w:val="18"/>
                      <w:highlight w:val="yellow"/>
                      <w:lang w:eastAsia="pt-BR"/>
                    </w:rPr>
                    <w:t>TJPR-2008</w:t>
                  </w:r>
                  <w:r w:rsidRPr="00CF321C">
                    <w:rPr>
                      <w:rFonts w:ascii="Book Antiqua" w:eastAsia="Times New Roman" w:hAnsi="Book Antiqua" w:cs="Times New Roman"/>
                      <w:b/>
                      <w:sz w:val="18"/>
                      <w:szCs w:val="18"/>
                      <w:lang w:eastAsia="pt-BR"/>
                    </w:rPr>
                    <w:t xml:space="preserve">): </w:t>
                  </w:r>
                  <w:r w:rsidRPr="00CF321C">
                    <w:rPr>
                      <w:rFonts w:ascii="Book Antiqua" w:eastAsia="Times New Roman" w:hAnsi="Book Antiqua" w:cs="Times New Roman"/>
                      <w:sz w:val="18"/>
                      <w:szCs w:val="18"/>
                      <w:lang w:eastAsia="pt-BR"/>
                    </w:rPr>
                    <w:t xml:space="preserve">Diferentemente da capacidade tributária ativa, que é passível de delegação, a competência tributária é absolutamente indelegável. </w:t>
                  </w:r>
                  <w:r w:rsidRPr="00CF321C">
                    <w:rPr>
                      <w:rFonts w:ascii="Book Antiqua" w:eastAsia="Times New Roman" w:hAnsi="Book Antiqua" w:cs="Times New Roman"/>
                      <w:b/>
                      <w:sz w:val="18"/>
                      <w:szCs w:val="18"/>
                      <w:lang w:eastAsia="pt-BR"/>
                    </w:rPr>
                    <w:t>BL: art. 7º, CTN.</w:t>
                  </w:r>
                </w:p>
              </w:tc>
            </w:tr>
          </w:tbl>
          <w:p w14:paraId="1A243EAC" w14:textId="263366D7" w:rsidR="00CF321C" w:rsidRDefault="00CF321C" w:rsidP="00CF321C">
            <w:pPr>
              <w:tabs>
                <w:tab w:val="left" w:pos="3002"/>
              </w:tabs>
              <w:ind w:right="34"/>
              <w:jc w:val="both"/>
              <w:rPr>
                <w:rFonts w:ascii="Book Antiqua" w:hAnsi="Book Antiqua" w:cs="Times New Roman"/>
                <w:b/>
                <w:sz w:val="19"/>
                <w:szCs w:val="19"/>
              </w:rPr>
            </w:pPr>
          </w:p>
          <w:p w14:paraId="725E13F3" w14:textId="7E4C9A3B" w:rsidR="00CF321C" w:rsidRPr="00AF5D0D" w:rsidRDefault="001175C9" w:rsidP="00CF321C">
            <w:pPr>
              <w:tabs>
                <w:tab w:val="left" w:pos="3002"/>
              </w:tabs>
              <w:ind w:right="34"/>
              <w:jc w:val="both"/>
              <w:rPr>
                <w:rFonts w:ascii="Book Antiqua" w:hAnsi="Book Antiqua" w:cs="Times New Roman"/>
                <w:bCs/>
                <w:sz w:val="19"/>
                <w:szCs w:val="19"/>
              </w:rPr>
            </w:pPr>
            <w:r>
              <w:rPr>
                <w:rFonts w:ascii="Book Antiqua" w:hAnsi="Book Antiqua" w:cs="Times New Roman"/>
                <w:b/>
                <w:sz w:val="19"/>
                <w:szCs w:val="19"/>
              </w:rPr>
              <w:t>(</w:t>
            </w:r>
            <w:r w:rsidRPr="001175C9">
              <w:rPr>
                <w:rFonts w:ascii="Book Antiqua" w:hAnsi="Book Antiqua" w:cs="Times New Roman"/>
                <w:b/>
                <w:sz w:val="19"/>
                <w:szCs w:val="19"/>
                <w:highlight w:val="yellow"/>
              </w:rPr>
              <w:t>TRF2-2009-CESPE</w:t>
            </w:r>
            <w:r>
              <w:rPr>
                <w:rFonts w:ascii="Book Antiqua" w:hAnsi="Book Antiqua" w:cs="Times New Roman"/>
                <w:b/>
                <w:sz w:val="19"/>
                <w:szCs w:val="19"/>
              </w:rPr>
              <w:t>)</w:t>
            </w:r>
            <w:r>
              <w:rPr>
                <w:rFonts w:ascii="Book Antiqua" w:hAnsi="Book Antiqua" w:cs="Times New Roman"/>
                <w:bCs/>
                <w:sz w:val="19"/>
                <w:szCs w:val="19"/>
              </w:rPr>
              <w:t xml:space="preserve">: </w:t>
            </w:r>
            <w:r w:rsidRPr="001175C9">
              <w:rPr>
                <w:rFonts w:ascii="Book Antiqua" w:hAnsi="Book Antiqua" w:cs="Times New Roman"/>
                <w:bCs/>
                <w:sz w:val="19"/>
                <w:szCs w:val="19"/>
              </w:rPr>
              <w:t>Assinale a opção correta acerca da competência tributária</w:t>
            </w:r>
            <w:r>
              <w:rPr>
                <w:rFonts w:ascii="Book Antiqua" w:hAnsi="Book Antiqua" w:cs="Times New Roman"/>
                <w:bCs/>
                <w:sz w:val="19"/>
                <w:szCs w:val="19"/>
              </w:rPr>
              <w:t xml:space="preserve">: </w:t>
            </w:r>
            <w:r w:rsidRPr="001175C9">
              <w:rPr>
                <w:rFonts w:ascii="Book Antiqua" w:hAnsi="Book Antiqua" w:cs="Times New Roman"/>
                <w:bCs/>
                <w:sz w:val="19"/>
                <w:szCs w:val="19"/>
              </w:rPr>
              <w:t>A competência para instituir tributo é distinta da competência para efetuar sua fiscalização e cobrança; pode, por isso, ser delegada a condição de sujeito ativo da obrigação tributária e, consequentemente, a competência para lançar, fiscalizar e exigir o pagamento do tributo.</w:t>
            </w:r>
            <w:r>
              <w:rPr>
                <w:rFonts w:ascii="Book Antiqua" w:hAnsi="Book Antiqua" w:cs="Times New Roman"/>
                <w:bCs/>
                <w:sz w:val="19"/>
                <w:szCs w:val="19"/>
              </w:rPr>
              <w:t xml:space="preserve"> </w:t>
            </w:r>
            <w:r w:rsidRPr="003D7D2D">
              <w:rPr>
                <w:rFonts w:ascii="Book Antiqua" w:hAnsi="Book Antiqua" w:cs="Times New Roman"/>
                <w:b/>
                <w:sz w:val="19"/>
                <w:szCs w:val="19"/>
              </w:rPr>
              <w:t>BL: art. 7º, CTN.</w:t>
            </w:r>
            <w:r w:rsidR="00CF321C">
              <w:rPr>
                <w:rFonts w:ascii="Book Antiqua" w:eastAsia="Times New Roman" w:hAnsi="Book Antiqua" w:cs="Times New Roman"/>
                <w:b/>
                <w:i/>
                <w:color w:val="FF0000"/>
                <w:sz w:val="19"/>
                <w:szCs w:val="19"/>
                <w:lang w:eastAsia="pt-BR"/>
              </w:rPr>
              <w:t xml:space="preserve"> </w:t>
            </w:r>
          </w:p>
        </w:tc>
      </w:tr>
    </w:tbl>
    <w:p w14:paraId="663A9B0A" w14:textId="3C617A4C" w:rsidR="008725C3" w:rsidRPr="00B5743B" w:rsidRDefault="008725C3" w:rsidP="00F873EC">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bCs/>
          <w:sz w:val="19"/>
          <w:szCs w:val="19"/>
          <w:highlight w:val="magenta"/>
          <w:lang w:eastAsia="pt-BR"/>
        </w:rPr>
        <w:t>§ 1º</w:t>
      </w:r>
      <w:r w:rsidRPr="003D7D2D">
        <w:rPr>
          <w:rFonts w:ascii="Book Antiqua" w:eastAsia="Times New Roman" w:hAnsi="Book Antiqua" w:cs="Times New Roman"/>
          <w:sz w:val="19"/>
          <w:szCs w:val="19"/>
          <w:lang w:eastAsia="pt-BR"/>
        </w:rPr>
        <w:t xml:space="preserve"> </w:t>
      </w:r>
      <w:r w:rsidRPr="00A30948">
        <w:rPr>
          <w:rFonts w:ascii="Book Antiqua" w:eastAsia="Times New Roman" w:hAnsi="Book Antiqua" w:cs="Times New Roman"/>
          <w:b/>
          <w:bCs/>
          <w:sz w:val="19"/>
          <w:szCs w:val="19"/>
          <w:lang w:eastAsia="pt-BR"/>
        </w:rPr>
        <w:t xml:space="preserve">A </w:t>
      </w:r>
      <w:r w:rsidRPr="00A30948">
        <w:rPr>
          <w:rFonts w:ascii="Book Antiqua" w:eastAsia="Times New Roman" w:hAnsi="Book Antiqua" w:cs="Times New Roman"/>
          <w:b/>
          <w:bCs/>
          <w:sz w:val="19"/>
          <w:szCs w:val="19"/>
          <w:highlight w:val="cyan"/>
          <w:lang w:eastAsia="pt-BR"/>
        </w:rPr>
        <w:t>atribuição</w:t>
      </w:r>
      <w:r w:rsidR="00553C37" w:rsidRPr="00A30948">
        <w:rPr>
          <w:rFonts w:ascii="Book Antiqua" w:eastAsia="Times New Roman" w:hAnsi="Book Antiqua" w:cs="Times New Roman"/>
          <w:b/>
          <w:bCs/>
          <w:sz w:val="19"/>
          <w:szCs w:val="19"/>
          <w:lang w:eastAsia="pt-BR"/>
        </w:rPr>
        <w:t xml:space="preserve"> </w:t>
      </w:r>
      <w:r w:rsidR="00553C37" w:rsidRPr="00A30948">
        <w:rPr>
          <w:rFonts w:ascii="Book Antiqua" w:eastAsia="Times New Roman" w:hAnsi="Book Antiqua" w:cs="Times New Roman"/>
          <w:b/>
          <w:bCs/>
          <w:i/>
          <w:iCs/>
          <w:color w:val="FF0000"/>
          <w:sz w:val="19"/>
          <w:szCs w:val="19"/>
          <w:lang w:eastAsia="pt-BR"/>
        </w:rPr>
        <w:t>[obs.: de funções]</w:t>
      </w:r>
      <w:r w:rsidRPr="00A30948">
        <w:rPr>
          <w:rFonts w:ascii="Book Antiqua" w:eastAsia="Times New Roman" w:hAnsi="Book Antiqua" w:cs="Times New Roman"/>
          <w:b/>
          <w:bCs/>
          <w:sz w:val="19"/>
          <w:szCs w:val="19"/>
          <w:lang w:eastAsia="pt-BR"/>
        </w:rPr>
        <w:t xml:space="preserve"> </w:t>
      </w:r>
      <w:r w:rsidRPr="00A30948">
        <w:rPr>
          <w:rFonts w:ascii="Book Antiqua" w:eastAsia="Times New Roman" w:hAnsi="Book Antiqua" w:cs="Times New Roman"/>
          <w:b/>
          <w:bCs/>
          <w:caps/>
          <w:sz w:val="19"/>
          <w:szCs w:val="19"/>
          <w:highlight w:val="green"/>
          <w:lang w:eastAsia="pt-BR"/>
        </w:rPr>
        <w:t>compreende</w:t>
      </w:r>
      <w:r w:rsidRPr="00A30948">
        <w:rPr>
          <w:rFonts w:ascii="Book Antiqua" w:eastAsia="Times New Roman" w:hAnsi="Book Antiqua" w:cs="Times New Roman"/>
          <w:b/>
          <w:bCs/>
          <w:sz w:val="19"/>
          <w:szCs w:val="19"/>
          <w:lang w:eastAsia="pt-BR"/>
        </w:rPr>
        <w:t xml:space="preserve"> as </w:t>
      </w:r>
      <w:r w:rsidRPr="00A30948">
        <w:rPr>
          <w:rFonts w:ascii="Book Antiqua" w:eastAsia="Times New Roman" w:hAnsi="Book Antiqua" w:cs="Times New Roman"/>
          <w:b/>
          <w:bCs/>
          <w:caps/>
          <w:sz w:val="19"/>
          <w:szCs w:val="19"/>
          <w:shd w:val="clear" w:color="auto" w:fill="F7CAAC" w:themeFill="accent2" w:themeFillTint="66"/>
          <w:lang w:eastAsia="pt-BR"/>
        </w:rPr>
        <w:t>garantias</w:t>
      </w:r>
      <w:r w:rsidRPr="00A30948">
        <w:rPr>
          <w:rFonts w:ascii="Book Antiqua" w:eastAsia="Times New Roman" w:hAnsi="Book Antiqua" w:cs="Times New Roman"/>
          <w:b/>
          <w:bCs/>
          <w:sz w:val="19"/>
          <w:szCs w:val="19"/>
          <w:lang w:eastAsia="pt-BR"/>
        </w:rPr>
        <w:t xml:space="preserve"> e os </w:t>
      </w:r>
      <w:r w:rsidRPr="00A30948">
        <w:rPr>
          <w:rFonts w:ascii="Book Antiqua" w:eastAsia="Times New Roman" w:hAnsi="Book Antiqua" w:cs="Times New Roman"/>
          <w:b/>
          <w:bCs/>
          <w:caps/>
          <w:sz w:val="19"/>
          <w:szCs w:val="19"/>
          <w:shd w:val="clear" w:color="auto" w:fill="F7CAAC" w:themeFill="accent2" w:themeFillTint="66"/>
          <w:lang w:eastAsia="pt-BR"/>
        </w:rPr>
        <w:t>privilégios processuais</w:t>
      </w:r>
      <w:r w:rsidRPr="00A30948">
        <w:rPr>
          <w:rFonts w:ascii="Book Antiqua" w:eastAsia="Times New Roman" w:hAnsi="Book Antiqua" w:cs="Times New Roman"/>
          <w:b/>
          <w:bCs/>
          <w:sz w:val="19"/>
          <w:szCs w:val="19"/>
          <w:lang w:eastAsia="pt-BR"/>
        </w:rPr>
        <w:t xml:space="preserve"> que </w:t>
      </w:r>
      <w:r w:rsidRPr="00A30948">
        <w:rPr>
          <w:rFonts w:ascii="Book Antiqua" w:eastAsia="Times New Roman" w:hAnsi="Book Antiqua" w:cs="Times New Roman"/>
          <w:b/>
          <w:bCs/>
          <w:caps/>
          <w:sz w:val="19"/>
          <w:szCs w:val="19"/>
          <w:highlight w:val="green"/>
          <w:lang w:eastAsia="pt-BR"/>
        </w:rPr>
        <w:t>competem</w:t>
      </w:r>
      <w:r w:rsidRPr="00A30948">
        <w:rPr>
          <w:rFonts w:ascii="Book Antiqua" w:eastAsia="Times New Roman" w:hAnsi="Book Antiqua" w:cs="Times New Roman"/>
          <w:b/>
          <w:bCs/>
          <w:sz w:val="19"/>
          <w:szCs w:val="19"/>
          <w:lang w:eastAsia="pt-BR"/>
        </w:rPr>
        <w:t xml:space="preserve"> à </w:t>
      </w:r>
      <w:r w:rsidRPr="00A30948">
        <w:rPr>
          <w:rFonts w:ascii="Book Antiqua" w:eastAsia="Times New Roman" w:hAnsi="Book Antiqua" w:cs="Times New Roman"/>
          <w:b/>
          <w:bCs/>
          <w:sz w:val="19"/>
          <w:szCs w:val="19"/>
          <w:highlight w:val="yellow"/>
          <w:lang w:eastAsia="pt-BR"/>
        </w:rPr>
        <w:t>pessoa jurídica de direito público que a conferir</w:t>
      </w:r>
      <w:r w:rsidRPr="00A85760">
        <w:rPr>
          <w:rFonts w:ascii="Book Antiqua" w:eastAsia="Times New Roman" w:hAnsi="Book Antiqua" w:cs="Times New Roman"/>
          <w:sz w:val="16"/>
          <w:szCs w:val="16"/>
          <w:lang w:eastAsia="pt-BR"/>
        </w:rPr>
        <w:t>.</w:t>
      </w:r>
      <w:r w:rsidR="005F2C12" w:rsidRPr="00A85760">
        <w:rPr>
          <w:rFonts w:ascii="Book Antiqua" w:eastAsia="Times New Roman" w:hAnsi="Book Antiqua" w:cs="Times New Roman"/>
          <w:sz w:val="16"/>
          <w:szCs w:val="16"/>
          <w:lang w:eastAsia="pt-BR"/>
        </w:rPr>
        <w:t xml:space="preserve"> </w:t>
      </w:r>
      <w:r w:rsidR="005F2C12" w:rsidRPr="00A85760">
        <w:rPr>
          <w:rFonts w:ascii="Book Antiqua" w:eastAsia="Times New Roman" w:hAnsi="Book Antiqua" w:cs="Times New Roman"/>
          <w:b/>
          <w:bCs/>
          <w:color w:val="FF0000"/>
          <w:sz w:val="16"/>
          <w:szCs w:val="16"/>
          <w:u w:val="single"/>
          <w:lang w:eastAsia="pt-BR"/>
        </w:rPr>
        <w:t>(MPRR-2008)</w:t>
      </w:r>
      <w:r w:rsidR="006361A1" w:rsidRPr="00A85760">
        <w:rPr>
          <w:rFonts w:ascii="Book Antiqua" w:eastAsia="Times New Roman" w:hAnsi="Book Antiqua" w:cs="Times New Roman"/>
          <w:b/>
          <w:bCs/>
          <w:color w:val="FF0000"/>
          <w:sz w:val="16"/>
          <w:szCs w:val="16"/>
          <w:lang w:eastAsia="pt-BR"/>
        </w:rPr>
        <w:t xml:space="preserve"> </w:t>
      </w:r>
      <w:r w:rsidR="006361A1" w:rsidRPr="00A85760">
        <w:rPr>
          <w:rFonts w:ascii="Book Antiqua" w:hAnsi="Book Antiqua"/>
          <w:b/>
          <w:color w:val="FF0000"/>
          <w:sz w:val="16"/>
          <w:szCs w:val="16"/>
          <w:u w:val="single"/>
        </w:rPr>
        <w:t>(TRF2-2011)</w:t>
      </w:r>
      <w:r w:rsidR="00553C37" w:rsidRPr="00A85760">
        <w:rPr>
          <w:rFonts w:ascii="Book Antiqua" w:eastAsia="Times New Roman" w:hAnsi="Book Antiqua" w:cs="Times New Roman"/>
          <w:b/>
          <w:bCs/>
          <w:color w:val="FF0000"/>
          <w:sz w:val="16"/>
          <w:szCs w:val="16"/>
          <w:lang w:eastAsia="pt-BR"/>
        </w:rPr>
        <w:t xml:space="preserve"> </w:t>
      </w:r>
      <w:r w:rsidR="00553C37" w:rsidRPr="00A85760">
        <w:rPr>
          <w:rFonts w:ascii="Book Antiqua" w:hAnsi="Book Antiqua"/>
          <w:b/>
          <w:color w:val="FF0000"/>
          <w:sz w:val="16"/>
          <w:szCs w:val="16"/>
          <w:u w:val="single"/>
        </w:rPr>
        <w:t>(TRF5-2011)</w:t>
      </w:r>
      <w:r w:rsidR="002E73CC" w:rsidRPr="00A85760">
        <w:rPr>
          <w:rFonts w:ascii="Book Antiqua" w:hAnsi="Book Antiqua"/>
          <w:b/>
          <w:color w:val="FF0000"/>
          <w:sz w:val="16"/>
          <w:szCs w:val="16"/>
        </w:rPr>
        <w:t xml:space="preserve"> </w:t>
      </w:r>
      <w:r w:rsidR="002E73CC" w:rsidRPr="00A85760">
        <w:rPr>
          <w:rFonts w:ascii="Book Antiqua" w:hAnsi="Book Antiqua"/>
          <w:b/>
          <w:color w:val="FF0000"/>
          <w:sz w:val="16"/>
          <w:szCs w:val="16"/>
          <w:u w:val="single"/>
        </w:rPr>
        <w:t>(Cartórios/TJMG-2015)</w:t>
      </w:r>
      <w:r w:rsidR="001F0AEF" w:rsidRPr="00A85760">
        <w:rPr>
          <w:rFonts w:ascii="Book Antiqua" w:hAnsi="Book Antiqua"/>
          <w:b/>
          <w:color w:val="FF0000"/>
          <w:sz w:val="16"/>
          <w:szCs w:val="16"/>
        </w:rPr>
        <w:t xml:space="preserve"> </w:t>
      </w:r>
      <w:r w:rsidR="006F7BC2" w:rsidRPr="00A85760">
        <w:rPr>
          <w:rFonts w:ascii="Book Antiqua" w:eastAsia="Times New Roman" w:hAnsi="Book Antiqua" w:cs="Times New Roman"/>
          <w:b/>
          <w:color w:val="FF0000"/>
          <w:sz w:val="16"/>
          <w:szCs w:val="16"/>
          <w:u w:val="single"/>
          <w:lang w:eastAsia="pt-BR"/>
        </w:rPr>
        <w:t>(Aud. Fiscal-SEFAZ/AL-2020)</w:t>
      </w:r>
      <w:r w:rsidR="004B55B0" w:rsidRPr="00A85760">
        <w:rPr>
          <w:rFonts w:ascii="Book Antiqua" w:eastAsia="Times New Roman" w:hAnsi="Book Antiqua" w:cs="Times New Roman"/>
          <w:b/>
          <w:color w:val="FF0000"/>
          <w:sz w:val="16"/>
          <w:szCs w:val="16"/>
          <w:lang w:eastAsia="pt-BR"/>
        </w:rPr>
        <w:t xml:space="preserve"> </w:t>
      </w:r>
      <w:r w:rsidR="00A30948">
        <w:rPr>
          <w:rFonts w:ascii="Book Antiqua" w:hAnsi="Book Antiqua"/>
          <w:b/>
          <w:color w:val="FF0000"/>
          <w:sz w:val="16"/>
          <w:szCs w:val="16"/>
          <w:u w:val="single"/>
        </w:rPr>
        <w:t>(PFN-2015/2023)</w:t>
      </w:r>
      <w:r w:rsidR="00B5743B">
        <w:rPr>
          <w:rFonts w:ascii="Book Antiqua" w:hAnsi="Book Antiqua"/>
          <w:b/>
          <w:color w:val="FF0000"/>
          <w:sz w:val="16"/>
          <w:szCs w:val="16"/>
        </w:rPr>
        <w:t xml:space="preserve"> </w:t>
      </w:r>
      <w:r w:rsidR="00B5743B">
        <w:rPr>
          <w:rFonts w:ascii="Book Antiqua" w:hAnsi="Book Antiqua"/>
          <w:b/>
          <w:color w:val="FF0000"/>
          <w:sz w:val="16"/>
          <w:szCs w:val="16"/>
          <w:u w:val="single"/>
        </w:rPr>
        <w:t>(PGM-Cuiabá/MT-2024)</w:t>
      </w:r>
    </w:p>
    <w:tbl>
      <w:tblPr>
        <w:tblStyle w:val="Tabelacomgrade"/>
        <w:tblW w:w="8784" w:type="dxa"/>
        <w:shd w:val="clear" w:color="auto" w:fill="CCFFFF"/>
        <w:tblLook w:val="04A0" w:firstRow="1" w:lastRow="0" w:firstColumn="1" w:lastColumn="0" w:noHBand="0" w:noVBand="1"/>
      </w:tblPr>
      <w:tblGrid>
        <w:gridCol w:w="8784"/>
      </w:tblGrid>
      <w:tr w:rsidR="006F7BC2" w:rsidRPr="003D7D2D" w14:paraId="593BDA9A" w14:textId="77777777" w:rsidTr="007D69D9">
        <w:tc>
          <w:tcPr>
            <w:tcW w:w="8784" w:type="dxa"/>
            <w:shd w:val="clear" w:color="auto" w:fill="CCFFFF"/>
          </w:tcPr>
          <w:p w14:paraId="1CA74CD9" w14:textId="4324C4ED" w:rsidR="006F7BC2" w:rsidRPr="00CF321C" w:rsidRDefault="006F7BC2" w:rsidP="006F7BC2">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Aud. Fiscal-SEFAZ/AL-2020-CESPE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w:t>
            </w:r>
            <w:r w:rsidRPr="006F7BC2">
              <w:rPr>
                <w:rFonts w:ascii="Book Antiqua" w:eastAsia="Times New Roman" w:hAnsi="Book Antiqua" w:cs="Times New Roman"/>
                <w:bCs/>
                <w:sz w:val="19"/>
                <w:szCs w:val="19"/>
                <w:lang w:eastAsia="pt-BR"/>
              </w:rPr>
              <w:t>No que se refere a legislação tributária, obrigação tributária e crédito tributário, julgue o item que se segue</w:t>
            </w:r>
            <w:r>
              <w:rPr>
                <w:rFonts w:ascii="Book Antiqua" w:eastAsia="Times New Roman" w:hAnsi="Book Antiqua" w:cs="Times New Roman"/>
                <w:bCs/>
                <w:sz w:val="19"/>
                <w:szCs w:val="19"/>
                <w:lang w:eastAsia="pt-BR"/>
              </w:rPr>
              <w:t xml:space="preserve">: </w:t>
            </w:r>
            <w:r w:rsidRPr="006F7BC2">
              <w:rPr>
                <w:rFonts w:ascii="Book Antiqua" w:eastAsia="Times New Roman" w:hAnsi="Book Antiqua" w:cs="Times New Roman"/>
                <w:bCs/>
                <w:sz w:val="19"/>
                <w:szCs w:val="19"/>
                <w:lang w:eastAsia="pt-BR"/>
              </w:rPr>
              <w:t>Se, no âmbito de determinado estado, um ente público delega a determinada pessoa jurídica de direito público a função de arrecadação dos tributos, a essa pessoa jurídica serão aplicáveis as garantias e os privilégios processuais que competem ao ente público cedente.</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w:t>
            </w:r>
            <w:r w:rsidRPr="003D7D2D">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w:t>
            </w:r>
            <w:r w:rsidRPr="003D7D2D">
              <w:rPr>
                <w:rFonts w:ascii="Book Antiqua" w:eastAsia="Times New Roman" w:hAnsi="Book Antiqua" w:cs="Times New Roman"/>
                <w:b/>
                <w:sz w:val="19"/>
                <w:szCs w:val="19"/>
                <w:lang w:eastAsia="pt-BR"/>
              </w:rPr>
              <w:t>, CTN.</w:t>
            </w:r>
          </w:p>
        </w:tc>
      </w:tr>
    </w:tbl>
    <w:p w14:paraId="663A9B0B" w14:textId="21951F5A"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 2º</w:t>
      </w:r>
      <w:r w:rsidRPr="003D7D2D">
        <w:rPr>
          <w:rFonts w:ascii="Book Antiqua" w:eastAsia="Times New Roman" w:hAnsi="Book Antiqua" w:cs="Times New Roman"/>
          <w:sz w:val="19"/>
          <w:szCs w:val="19"/>
          <w:lang w:eastAsia="pt-BR"/>
        </w:rPr>
        <w:t xml:space="preserve"> </w:t>
      </w:r>
      <w:r w:rsidRPr="00763FE9">
        <w:rPr>
          <w:rFonts w:ascii="Book Antiqua" w:eastAsia="Times New Roman" w:hAnsi="Book Antiqua" w:cs="Times New Roman"/>
          <w:b/>
          <w:bCs/>
          <w:sz w:val="19"/>
          <w:szCs w:val="19"/>
          <w:lang w:eastAsia="pt-BR"/>
        </w:rPr>
        <w:t xml:space="preserve">A atribuição </w:t>
      </w:r>
      <w:r w:rsidRPr="00763FE9">
        <w:rPr>
          <w:rFonts w:ascii="Book Antiqua" w:eastAsia="Times New Roman" w:hAnsi="Book Antiqua" w:cs="Times New Roman"/>
          <w:b/>
          <w:bCs/>
          <w:caps/>
          <w:sz w:val="19"/>
          <w:szCs w:val="19"/>
          <w:highlight w:val="green"/>
          <w:lang w:eastAsia="pt-BR"/>
        </w:rPr>
        <w:t>pode ser revogada</w:t>
      </w:r>
      <w:r w:rsidRPr="00763FE9">
        <w:rPr>
          <w:rFonts w:ascii="Book Antiqua" w:eastAsia="Times New Roman" w:hAnsi="Book Antiqua" w:cs="Times New Roman"/>
          <w:b/>
          <w:bCs/>
          <w:sz w:val="19"/>
          <w:szCs w:val="19"/>
          <w:lang w:eastAsia="pt-BR"/>
        </w:rPr>
        <w:t xml:space="preserve">, </w:t>
      </w:r>
      <w:r w:rsidRPr="00763FE9">
        <w:rPr>
          <w:rFonts w:ascii="Book Antiqua" w:eastAsia="Times New Roman" w:hAnsi="Book Antiqua" w:cs="Times New Roman"/>
          <w:b/>
          <w:bCs/>
          <w:sz w:val="19"/>
          <w:szCs w:val="19"/>
          <w:highlight w:val="cyan"/>
          <w:lang w:eastAsia="pt-BR"/>
        </w:rPr>
        <w:t>a qualquer tempo</w:t>
      </w:r>
      <w:r w:rsidRPr="00763FE9">
        <w:rPr>
          <w:rFonts w:ascii="Book Antiqua" w:eastAsia="Times New Roman" w:hAnsi="Book Antiqua" w:cs="Times New Roman"/>
          <w:b/>
          <w:bCs/>
          <w:sz w:val="19"/>
          <w:szCs w:val="19"/>
          <w:lang w:eastAsia="pt-BR"/>
        </w:rPr>
        <w:t xml:space="preserve">, por </w:t>
      </w:r>
      <w:r w:rsidRPr="00763FE9">
        <w:rPr>
          <w:rFonts w:ascii="Book Antiqua" w:eastAsia="Times New Roman" w:hAnsi="Book Antiqua" w:cs="Times New Roman"/>
          <w:b/>
          <w:bCs/>
          <w:sz w:val="19"/>
          <w:szCs w:val="19"/>
          <w:highlight w:val="cyan"/>
          <w:lang w:eastAsia="pt-BR"/>
        </w:rPr>
        <w:t>ato unilateral</w:t>
      </w:r>
      <w:r w:rsidRPr="00763FE9">
        <w:rPr>
          <w:rFonts w:ascii="Book Antiqua" w:eastAsia="Times New Roman" w:hAnsi="Book Antiqua" w:cs="Times New Roman"/>
          <w:b/>
          <w:bCs/>
          <w:sz w:val="19"/>
          <w:szCs w:val="19"/>
          <w:lang w:eastAsia="pt-BR"/>
        </w:rPr>
        <w:t xml:space="preserve"> </w:t>
      </w:r>
      <w:r w:rsidRPr="00763FE9">
        <w:rPr>
          <w:rFonts w:ascii="Book Antiqua" w:eastAsia="Times New Roman" w:hAnsi="Book Antiqua" w:cs="Times New Roman"/>
          <w:b/>
          <w:bCs/>
          <w:sz w:val="19"/>
          <w:szCs w:val="19"/>
          <w:highlight w:val="yellow"/>
          <w:lang w:eastAsia="pt-BR"/>
        </w:rPr>
        <w:t>da pessoa jurídica de direito público</w:t>
      </w:r>
      <w:r w:rsidRPr="00763FE9">
        <w:rPr>
          <w:rFonts w:ascii="Book Antiqua" w:eastAsia="Times New Roman" w:hAnsi="Book Antiqua" w:cs="Times New Roman"/>
          <w:b/>
          <w:bCs/>
          <w:sz w:val="19"/>
          <w:szCs w:val="19"/>
          <w:lang w:eastAsia="pt-BR"/>
        </w:rPr>
        <w:t xml:space="preserve"> que a tenha conferido</w:t>
      </w:r>
      <w:r w:rsidRPr="00A85760">
        <w:rPr>
          <w:rFonts w:ascii="Book Antiqua" w:eastAsia="Times New Roman" w:hAnsi="Book Antiqua" w:cs="Times New Roman"/>
          <w:sz w:val="18"/>
          <w:szCs w:val="18"/>
          <w:lang w:eastAsia="pt-BR"/>
        </w:rPr>
        <w:t>.</w:t>
      </w:r>
      <w:r w:rsidR="001F0AEF" w:rsidRPr="00A85760">
        <w:rPr>
          <w:rFonts w:ascii="Book Antiqua" w:eastAsia="Times New Roman" w:hAnsi="Book Antiqua" w:cs="Times New Roman"/>
          <w:sz w:val="18"/>
          <w:szCs w:val="18"/>
          <w:lang w:eastAsia="pt-BR"/>
        </w:rPr>
        <w:t xml:space="preserve"> </w:t>
      </w:r>
      <w:r w:rsidR="001F0AEF" w:rsidRPr="00A85760">
        <w:rPr>
          <w:rFonts w:ascii="Book Antiqua" w:hAnsi="Book Antiqua"/>
          <w:b/>
          <w:bCs/>
          <w:color w:val="FF0000"/>
          <w:sz w:val="16"/>
          <w:szCs w:val="16"/>
          <w:u w:val="single"/>
        </w:rPr>
        <w:t>(PFN-2015)</w:t>
      </w:r>
      <w:r w:rsidR="007E203C" w:rsidRPr="00A85760">
        <w:rPr>
          <w:rFonts w:ascii="Book Antiqua" w:hAnsi="Book Antiqua"/>
          <w:b/>
          <w:bCs/>
          <w:color w:val="FF0000"/>
          <w:sz w:val="16"/>
          <w:szCs w:val="16"/>
        </w:rPr>
        <w:t xml:space="preserve"> </w:t>
      </w:r>
      <w:r w:rsidR="007E203C" w:rsidRPr="00A85760">
        <w:rPr>
          <w:rFonts w:ascii="Book Antiqua" w:eastAsia="Times New Roman" w:hAnsi="Book Antiqua" w:cs="Times New Roman"/>
          <w:b/>
          <w:bCs/>
          <w:color w:val="FF0000"/>
          <w:sz w:val="16"/>
          <w:szCs w:val="16"/>
          <w:u w:val="single"/>
          <w:lang w:eastAsia="pt-BR"/>
        </w:rPr>
        <w:t>(</w:t>
      </w:r>
      <w:r w:rsidR="00D2210A">
        <w:rPr>
          <w:rFonts w:ascii="Book Antiqua" w:eastAsia="Times New Roman" w:hAnsi="Book Antiqua" w:cs="Times New Roman"/>
          <w:b/>
          <w:bCs/>
          <w:color w:val="FF0000"/>
          <w:sz w:val="16"/>
          <w:szCs w:val="16"/>
          <w:u w:val="single"/>
          <w:lang w:eastAsia="pt-BR"/>
        </w:rPr>
        <w:t>AGU-2023</w:t>
      </w:r>
      <w:r w:rsidR="007E203C" w:rsidRPr="00A85760">
        <w:rPr>
          <w:rFonts w:ascii="Book Antiqua" w:eastAsia="Times New Roman" w:hAnsi="Book Antiqua" w:cs="Times New Roman"/>
          <w:b/>
          <w:bCs/>
          <w:color w:val="FF0000"/>
          <w:sz w:val="16"/>
          <w:szCs w:val="16"/>
          <w:u w:val="single"/>
          <w:lang w:eastAsia="pt-BR"/>
        </w:rPr>
        <w:t>)</w:t>
      </w:r>
      <w:r w:rsidR="005C3B1B" w:rsidRPr="00A85760">
        <w:rPr>
          <w:rFonts w:ascii="Book Antiqua" w:hAnsi="Book Antiqua"/>
          <w:b/>
          <w:bCs/>
          <w:color w:val="FF0000"/>
          <w:sz w:val="16"/>
          <w:szCs w:val="16"/>
        </w:rPr>
        <w:t xml:space="preserve"> </w:t>
      </w:r>
      <w:r w:rsidR="00B5743B">
        <w:rPr>
          <w:rFonts w:ascii="Book Antiqua" w:hAnsi="Book Antiqua"/>
          <w:b/>
          <w:color w:val="FF0000"/>
          <w:sz w:val="16"/>
          <w:szCs w:val="16"/>
          <w:u w:val="single"/>
        </w:rPr>
        <w:t>(PGM-Cuiabá/MT-2024)</w:t>
      </w:r>
    </w:p>
    <w:p w14:paraId="663A9B0C" w14:textId="46DB6436" w:rsidR="008725C3" w:rsidRDefault="008725C3" w:rsidP="00F873EC">
      <w:pPr>
        <w:spacing w:before="100" w:beforeAutospacing="1" w:after="100" w:afterAutospacing="1" w:line="240" w:lineRule="auto"/>
        <w:ind w:right="-285"/>
        <w:jc w:val="both"/>
        <w:rPr>
          <w:rFonts w:ascii="Book Antiqua" w:hAnsi="Book Antiqua"/>
          <w:b/>
          <w:color w:val="FF0000"/>
          <w:sz w:val="16"/>
          <w:szCs w:val="16"/>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3º</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Não constitui</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delegação de competência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o cometimento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a pessoas de direito privado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do encargo</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yellow"/>
          <w:lang w:eastAsia="pt-BR"/>
        </w:rPr>
        <w:t>da função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de arrecadar tributos</w:t>
      </w:r>
      <w:r w:rsidRPr="00A85760">
        <w:rPr>
          <w:rFonts w:ascii="Book Antiqua" w:eastAsia="Times New Roman" w:hAnsi="Book Antiqua" w:cs="Times New Roman"/>
          <w:sz w:val="16"/>
          <w:szCs w:val="16"/>
          <w:lang w:eastAsia="pt-BR"/>
        </w:rPr>
        <w:t>.</w:t>
      </w:r>
      <w:r w:rsidR="006361A1" w:rsidRPr="00A85760">
        <w:rPr>
          <w:rFonts w:ascii="Book Antiqua" w:eastAsia="Times New Roman" w:hAnsi="Book Antiqua" w:cs="Times New Roman"/>
          <w:sz w:val="16"/>
          <w:szCs w:val="16"/>
          <w:lang w:eastAsia="pt-BR"/>
        </w:rPr>
        <w:t xml:space="preserve"> </w:t>
      </w:r>
      <w:r w:rsidR="006361A1" w:rsidRPr="00A85760">
        <w:rPr>
          <w:rFonts w:ascii="Book Antiqua" w:hAnsi="Book Antiqua"/>
          <w:b/>
          <w:color w:val="FF0000"/>
          <w:sz w:val="16"/>
          <w:szCs w:val="16"/>
          <w:u w:val="single"/>
        </w:rPr>
        <w:t>(TRF2-2011)</w:t>
      </w:r>
      <w:r w:rsidR="00C856F1" w:rsidRPr="00A85760">
        <w:rPr>
          <w:rFonts w:ascii="Book Antiqua" w:hAnsi="Book Antiqua"/>
          <w:b/>
          <w:color w:val="FF0000"/>
          <w:sz w:val="16"/>
          <w:szCs w:val="16"/>
        </w:rPr>
        <w:t xml:space="preserve"> </w:t>
      </w:r>
      <w:r w:rsidR="00C856F1" w:rsidRPr="00A85760">
        <w:rPr>
          <w:rFonts w:ascii="Book Antiqua" w:eastAsia="Times New Roman" w:hAnsi="Book Antiqua" w:cs="Times New Roman"/>
          <w:b/>
          <w:bCs/>
          <w:color w:val="FF0000"/>
          <w:spacing w:val="-3"/>
          <w:sz w:val="16"/>
          <w:szCs w:val="16"/>
          <w:u w:val="single"/>
          <w:lang w:eastAsia="pt-BR"/>
        </w:rPr>
        <w:t>(PGEMT-2011)</w:t>
      </w:r>
      <w:r w:rsidR="00FD3393" w:rsidRPr="00A85760">
        <w:rPr>
          <w:rFonts w:ascii="Book Antiqua" w:eastAsia="Times New Roman" w:hAnsi="Book Antiqua" w:cs="Times New Roman"/>
          <w:b/>
          <w:bCs/>
          <w:color w:val="FF0000"/>
          <w:spacing w:val="-3"/>
          <w:sz w:val="16"/>
          <w:szCs w:val="16"/>
          <w:lang w:eastAsia="pt-BR"/>
        </w:rPr>
        <w:t xml:space="preserve"> </w:t>
      </w:r>
      <w:r w:rsidR="00230646" w:rsidRPr="00A85760">
        <w:rPr>
          <w:rFonts w:ascii="Book Antiqua" w:eastAsia="Times New Roman" w:hAnsi="Book Antiqua" w:cs="Times New Roman"/>
          <w:b/>
          <w:color w:val="FF0000"/>
          <w:sz w:val="16"/>
          <w:szCs w:val="16"/>
          <w:u w:val="single"/>
          <w:lang w:eastAsia="pt-BR"/>
        </w:rPr>
        <w:t>(MPPR-2012)</w:t>
      </w:r>
      <w:r w:rsidR="000B0415" w:rsidRPr="00A85760">
        <w:rPr>
          <w:rFonts w:ascii="Book Antiqua" w:eastAsia="Times New Roman" w:hAnsi="Book Antiqua" w:cs="Times New Roman"/>
          <w:b/>
          <w:color w:val="FF0000"/>
          <w:sz w:val="16"/>
          <w:szCs w:val="16"/>
          <w:lang w:eastAsia="pt-BR"/>
        </w:rPr>
        <w:t xml:space="preserve"> </w:t>
      </w:r>
      <w:r w:rsidR="00397C2E" w:rsidRPr="00A85760">
        <w:rPr>
          <w:rFonts w:ascii="Book Antiqua" w:hAnsi="Book Antiqua"/>
          <w:b/>
          <w:color w:val="FF0000"/>
          <w:sz w:val="16"/>
          <w:szCs w:val="16"/>
          <w:u w:val="single"/>
        </w:rPr>
        <w:t>(PGEPI-2014)</w:t>
      </w:r>
      <w:r w:rsidR="00365E81" w:rsidRPr="00A85760">
        <w:rPr>
          <w:rFonts w:ascii="Book Antiqua" w:eastAsia="Times New Roman" w:hAnsi="Book Antiqua" w:cs="Times New Roman"/>
          <w:sz w:val="16"/>
          <w:szCs w:val="16"/>
          <w:lang w:eastAsia="pt-BR"/>
        </w:rPr>
        <w:t xml:space="preserve"> </w:t>
      </w:r>
      <w:r w:rsidR="00296D4F" w:rsidRPr="00A85760">
        <w:rPr>
          <w:rFonts w:ascii="Book Antiqua" w:eastAsia="Times New Roman" w:hAnsi="Book Antiqua" w:cs="Times New Roman"/>
          <w:b/>
          <w:color w:val="FF0000"/>
          <w:sz w:val="16"/>
          <w:szCs w:val="16"/>
          <w:u w:val="single"/>
          <w:lang w:eastAsia="pt-BR"/>
        </w:rPr>
        <w:t>(TJPE-2015)</w:t>
      </w:r>
      <w:r w:rsidR="002E73CC" w:rsidRPr="00A85760">
        <w:rPr>
          <w:rFonts w:ascii="Book Antiqua" w:eastAsia="Times New Roman" w:hAnsi="Book Antiqua" w:cs="Times New Roman"/>
          <w:b/>
          <w:color w:val="FF0000"/>
          <w:sz w:val="16"/>
          <w:szCs w:val="16"/>
          <w:lang w:eastAsia="pt-BR"/>
        </w:rPr>
        <w:t xml:space="preserve"> </w:t>
      </w:r>
      <w:r w:rsidR="002E73CC" w:rsidRPr="00A85760">
        <w:rPr>
          <w:rFonts w:ascii="Book Antiqua" w:hAnsi="Book Antiqua"/>
          <w:b/>
          <w:color w:val="FF0000"/>
          <w:sz w:val="16"/>
          <w:szCs w:val="16"/>
          <w:u w:val="single"/>
        </w:rPr>
        <w:t>(Cartórios/TJMG-2015)</w:t>
      </w:r>
      <w:r w:rsidR="001F0AEF" w:rsidRPr="00A85760">
        <w:rPr>
          <w:rFonts w:ascii="Book Antiqua" w:hAnsi="Book Antiqua"/>
          <w:b/>
          <w:color w:val="FF0000"/>
          <w:sz w:val="16"/>
          <w:szCs w:val="16"/>
        </w:rPr>
        <w:t xml:space="preserve"> </w:t>
      </w:r>
      <w:r w:rsidR="001F0AEF" w:rsidRPr="00A85760">
        <w:rPr>
          <w:rFonts w:ascii="Book Antiqua" w:hAnsi="Book Antiqua"/>
          <w:b/>
          <w:bCs/>
          <w:color w:val="FF0000"/>
          <w:sz w:val="16"/>
          <w:szCs w:val="16"/>
          <w:u w:val="single"/>
        </w:rPr>
        <w:t>(PFN-2015)</w:t>
      </w:r>
      <w:r w:rsidR="00A03598" w:rsidRPr="00A85760">
        <w:rPr>
          <w:rFonts w:ascii="Book Antiqua" w:hAnsi="Book Antiqua"/>
          <w:b/>
          <w:bCs/>
          <w:color w:val="FF0000"/>
          <w:sz w:val="16"/>
          <w:szCs w:val="16"/>
        </w:rPr>
        <w:t xml:space="preserve"> </w:t>
      </w:r>
      <w:r w:rsidR="00F17D92" w:rsidRPr="00A85760">
        <w:rPr>
          <w:rFonts w:ascii="Book Antiqua" w:hAnsi="Book Antiqua"/>
          <w:b/>
          <w:bCs/>
          <w:color w:val="FF0000"/>
          <w:sz w:val="16"/>
          <w:szCs w:val="16"/>
          <w:u w:val="single"/>
        </w:rPr>
        <w:t>(PGEAC-2012/2017)</w:t>
      </w:r>
      <w:r w:rsidR="00B42976" w:rsidRPr="00A85760">
        <w:rPr>
          <w:rFonts w:ascii="Book Antiqua" w:eastAsia="Times New Roman" w:hAnsi="Book Antiqua" w:cs="Times New Roman"/>
          <w:b/>
          <w:color w:val="FF0000"/>
          <w:sz w:val="16"/>
          <w:szCs w:val="16"/>
          <w:lang w:eastAsia="pt-BR"/>
        </w:rPr>
        <w:t xml:space="preserve"> </w:t>
      </w:r>
      <w:r w:rsidR="00B42976" w:rsidRPr="00A85760">
        <w:rPr>
          <w:rFonts w:ascii="Book Antiqua" w:eastAsia="Times New Roman" w:hAnsi="Book Antiqua" w:cs="Times New Roman"/>
          <w:b/>
          <w:color w:val="FF0000"/>
          <w:sz w:val="16"/>
          <w:szCs w:val="16"/>
          <w:u w:val="single"/>
          <w:lang w:eastAsia="pt-BR"/>
        </w:rPr>
        <w:t>(Anal. Judic./TRF5-2017)</w:t>
      </w:r>
      <w:r w:rsidR="00866718" w:rsidRPr="00A85760">
        <w:rPr>
          <w:rFonts w:ascii="Book Antiqua" w:eastAsia="Times New Roman" w:hAnsi="Book Antiqua" w:cs="Times New Roman"/>
          <w:b/>
          <w:color w:val="FF0000"/>
          <w:sz w:val="16"/>
          <w:szCs w:val="16"/>
          <w:lang w:eastAsia="pt-BR"/>
        </w:rPr>
        <w:t xml:space="preserve"> </w:t>
      </w:r>
      <w:r w:rsidR="00866718" w:rsidRPr="00A85760">
        <w:rPr>
          <w:rFonts w:ascii="Book Antiqua" w:eastAsia="Times New Roman" w:hAnsi="Book Antiqua" w:cs="Times New Roman"/>
          <w:b/>
          <w:color w:val="FF0000"/>
          <w:sz w:val="16"/>
          <w:szCs w:val="16"/>
          <w:u w:val="single"/>
          <w:lang w:eastAsia="pt-BR"/>
        </w:rPr>
        <w:t>(Cartórios/TJPR-2019)</w:t>
      </w:r>
      <w:r w:rsidR="00D757BF" w:rsidRPr="00A85760">
        <w:rPr>
          <w:rFonts w:ascii="Book Antiqua" w:eastAsia="Times New Roman" w:hAnsi="Book Antiqua" w:cs="Times New Roman"/>
          <w:b/>
          <w:color w:val="FF0000"/>
          <w:sz w:val="16"/>
          <w:szCs w:val="16"/>
          <w:lang w:eastAsia="pt-BR"/>
        </w:rPr>
        <w:t xml:space="preserve"> </w:t>
      </w:r>
      <w:r w:rsidR="00D757BF" w:rsidRPr="00A85760">
        <w:rPr>
          <w:rFonts w:ascii="Book Antiqua" w:eastAsia="Times New Roman" w:hAnsi="Book Antiqua" w:cs="Times New Roman"/>
          <w:b/>
          <w:color w:val="FF0000"/>
          <w:sz w:val="16"/>
          <w:szCs w:val="16"/>
          <w:u w:val="single"/>
          <w:lang w:eastAsia="pt-BR"/>
        </w:rPr>
        <w:t>(PGERS-2011/2021)</w:t>
      </w:r>
      <w:r w:rsidR="00F46AA6" w:rsidRPr="00A85760">
        <w:rPr>
          <w:rFonts w:ascii="Book Antiqua" w:eastAsia="Times New Roman" w:hAnsi="Book Antiqua" w:cs="Times New Roman"/>
          <w:b/>
          <w:color w:val="FF0000"/>
          <w:sz w:val="16"/>
          <w:szCs w:val="16"/>
          <w:lang w:eastAsia="pt-BR"/>
        </w:rPr>
        <w:t xml:space="preserve"> </w:t>
      </w:r>
      <w:r w:rsidR="00F46AA6" w:rsidRPr="00A85760">
        <w:rPr>
          <w:rFonts w:ascii="Book Antiqua" w:eastAsia="Times New Roman" w:hAnsi="Book Antiqua" w:cs="Times New Roman"/>
          <w:b/>
          <w:bCs/>
          <w:color w:val="FF0000"/>
          <w:sz w:val="16"/>
          <w:szCs w:val="16"/>
          <w:u w:val="single"/>
          <w:lang w:eastAsia="pt-BR"/>
        </w:rPr>
        <w:t>(PGEMS-2014/2016/2021)</w:t>
      </w:r>
      <w:r w:rsidR="00763FE9" w:rsidRPr="00A85760">
        <w:rPr>
          <w:rFonts w:ascii="Book Antiqua" w:eastAsia="Times New Roman" w:hAnsi="Book Antiqua" w:cs="Times New Roman"/>
          <w:b/>
          <w:color w:val="FF0000"/>
          <w:sz w:val="16"/>
          <w:szCs w:val="16"/>
          <w:lang w:eastAsia="pt-BR"/>
        </w:rPr>
        <w:t xml:space="preserve"> </w:t>
      </w:r>
      <w:r w:rsidR="00763FE9" w:rsidRPr="00A85760">
        <w:rPr>
          <w:rFonts w:ascii="Book Antiqua" w:hAnsi="Book Antiqua"/>
          <w:b/>
          <w:color w:val="FF0000"/>
          <w:sz w:val="16"/>
          <w:szCs w:val="16"/>
          <w:u w:val="single"/>
        </w:rPr>
        <w:t>(Cartórios/TJSC-2021)</w:t>
      </w:r>
      <w:r w:rsidR="00576372">
        <w:rPr>
          <w:rFonts w:ascii="Book Antiqua" w:hAnsi="Book Antiqua"/>
          <w:b/>
          <w:color w:val="FF0000"/>
          <w:sz w:val="16"/>
          <w:szCs w:val="16"/>
        </w:rPr>
        <w:t xml:space="preserve"> </w:t>
      </w:r>
      <w:r w:rsidR="00576372">
        <w:rPr>
          <w:rFonts w:ascii="Book Antiqua" w:hAnsi="Book Antiqua"/>
          <w:b/>
          <w:color w:val="FF0000"/>
          <w:sz w:val="16"/>
          <w:szCs w:val="16"/>
          <w:u w:val="single"/>
        </w:rPr>
        <w:t>(PGESC-2022)</w:t>
      </w:r>
      <w:r w:rsidR="00422465" w:rsidRPr="00A85760">
        <w:rPr>
          <w:rFonts w:ascii="Book Antiqua" w:hAnsi="Book Antiqua"/>
          <w:b/>
          <w:color w:val="FF0000"/>
          <w:sz w:val="16"/>
          <w:szCs w:val="16"/>
        </w:rPr>
        <w:t xml:space="preserve"> </w:t>
      </w:r>
      <w:r w:rsidR="00C43DF8">
        <w:rPr>
          <w:rFonts w:ascii="Book Antiqua" w:eastAsia="Times New Roman" w:hAnsi="Book Antiqua" w:cs="Arial"/>
          <w:b/>
          <w:bCs/>
          <w:color w:val="FF0000"/>
          <w:sz w:val="16"/>
          <w:szCs w:val="16"/>
          <w:u w:val="single"/>
          <w:lang w:eastAsia="pt-BR"/>
        </w:rPr>
        <w:t>(AGU-2023)</w:t>
      </w:r>
      <w:r w:rsidR="005C3B1B" w:rsidRPr="00A85760">
        <w:rPr>
          <w:rFonts w:ascii="Book Antiqua" w:hAnsi="Book Antiqua"/>
          <w:b/>
          <w:color w:val="FF0000"/>
          <w:sz w:val="16"/>
          <w:szCs w:val="16"/>
        </w:rPr>
        <w:t xml:space="preserve"> </w:t>
      </w:r>
      <w:r w:rsidR="002A5478">
        <w:rPr>
          <w:rFonts w:ascii="Book Antiqua" w:hAnsi="Book Antiqua" w:cs="Arial"/>
          <w:b/>
          <w:bCs/>
          <w:color w:val="FF0000"/>
          <w:sz w:val="16"/>
          <w:szCs w:val="16"/>
          <w:u w:val="single"/>
        </w:rPr>
        <w:t>(PGM-Rio Branco/AC-2023)</w:t>
      </w:r>
      <w:r w:rsidR="008107AB">
        <w:rPr>
          <w:rFonts w:ascii="Book Antiqua" w:hAnsi="Book Antiqua" w:cs="Arial"/>
          <w:b/>
          <w:bCs/>
          <w:color w:val="FF0000"/>
          <w:sz w:val="16"/>
          <w:szCs w:val="16"/>
        </w:rPr>
        <w:t xml:space="preserve"> </w:t>
      </w:r>
      <w:bookmarkStart w:id="12" w:name="_Hlk198217604"/>
      <w:r w:rsidR="008107AB">
        <w:rPr>
          <w:rFonts w:ascii="Book Antiqua" w:hAnsi="Book Antiqua" w:cs="Arial"/>
          <w:b/>
          <w:bCs/>
          <w:color w:val="FF0000"/>
          <w:sz w:val="16"/>
          <w:szCs w:val="16"/>
          <w:u w:val="single"/>
        </w:rPr>
        <w:t>(TJSP-2024)</w:t>
      </w:r>
      <w:bookmarkEnd w:id="12"/>
      <w:r w:rsidR="00B5743B">
        <w:rPr>
          <w:rFonts w:ascii="Book Antiqua" w:hAnsi="Book Antiqua" w:cs="Arial"/>
          <w:b/>
          <w:bCs/>
          <w:color w:val="FF0000"/>
          <w:sz w:val="16"/>
          <w:szCs w:val="16"/>
        </w:rPr>
        <w:t xml:space="preserve"> </w:t>
      </w:r>
      <w:r w:rsidR="00B5743B">
        <w:rPr>
          <w:rFonts w:ascii="Book Antiqua" w:hAnsi="Book Antiqua"/>
          <w:b/>
          <w:color w:val="FF0000"/>
          <w:sz w:val="16"/>
          <w:szCs w:val="16"/>
          <w:u w:val="single"/>
        </w:rPr>
        <w:t>(PGM-Cuiabá/MT-2024)</w:t>
      </w:r>
      <w:r w:rsidR="005F3B89">
        <w:rPr>
          <w:rFonts w:ascii="Book Antiqua" w:hAnsi="Book Antiqua"/>
          <w:b/>
          <w:color w:val="FF0000"/>
          <w:sz w:val="16"/>
          <w:szCs w:val="16"/>
        </w:rPr>
        <w:t xml:space="preserve"> </w:t>
      </w:r>
      <w:r w:rsidR="005F3B89">
        <w:rPr>
          <w:rFonts w:ascii="Book Antiqua" w:hAnsi="Book Antiqua"/>
          <w:b/>
          <w:color w:val="FF0000"/>
          <w:sz w:val="16"/>
          <w:szCs w:val="16"/>
          <w:u w:val="single"/>
        </w:rPr>
        <w:t>(PF-2025)</w:t>
      </w:r>
    </w:p>
    <w:tbl>
      <w:tblPr>
        <w:tblStyle w:val="Tabelacomgrade"/>
        <w:tblW w:w="8784" w:type="dxa"/>
        <w:shd w:val="clear" w:color="auto" w:fill="CCFFFF"/>
        <w:tblLook w:val="04A0" w:firstRow="1" w:lastRow="0" w:firstColumn="1" w:lastColumn="0" w:noHBand="0" w:noVBand="1"/>
      </w:tblPr>
      <w:tblGrid>
        <w:gridCol w:w="8784"/>
      </w:tblGrid>
      <w:tr w:rsidR="005F3B89" w:rsidRPr="003D7D2D" w14:paraId="627F2BE5" w14:textId="77777777" w:rsidTr="005A1538">
        <w:tc>
          <w:tcPr>
            <w:tcW w:w="8784" w:type="dxa"/>
            <w:shd w:val="clear" w:color="auto" w:fill="CCFFFF"/>
          </w:tcPr>
          <w:p w14:paraId="6E5349AB" w14:textId="35CB014F" w:rsidR="005F3B89" w:rsidRPr="006A2904" w:rsidRDefault="005F3B89" w:rsidP="005F3B8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PF-2025</w:t>
            </w:r>
            <w:r w:rsidRPr="006A2904">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F3B89">
              <w:rPr>
                <w:rFonts w:ascii="Book Antiqua" w:eastAsia="Times New Roman" w:hAnsi="Book Antiqua" w:cs="Times New Roman"/>
                <w:bCs/>
                <w:sz w:val="19"/>
                <w:szCs w:val="19"/>
                <w:lang w:eastAsia="pt-BR"/>
              </w:rPr>
              <w:t>Julgue o item que se segue, relativos ao Sistema Tributário Nacional</w:t>
            </w:r>
            <w:r>
              <w:rPr>
                <w:rFonts w:ascii="Book Antiqua" w:eastAsia="Times New Roman" w:hAnsi="Book Antiqua" w:cs="Times New Roman"/>
                <w:bCs/>
                <w:sz w:val="19"/>
                <w:szCs w:val="19"/>
                <w:lang w:eastAsia="pt-BR"/>
              </w:rPr>
              <w:t xml:space="preserve">: </w:t>
            </w:r>
            <w:r w:rsidRPr="005F3B89">
              <w:rPr>
                <w:rFonts w:ascii="Book Antiqua" w:eastAsia="Times New Roman" w:hAnsi="Book Antiqua" w:cs="Times New Roman"/>
                <w:bCs/>
                <w:sz w:val="19"/>
                <w:szCs w:val="19"/>
                <w:lang w:eastAsia="pt-BR"/>
              </w:rPr>
              <w:t>A administração tributária pode delegar a função de arrecadação de tributos a instituições financeiras sem que isso implique a delegação da competência tributária.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w:t>
            </w:r>
            <w:r>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§3º,</w:t>
            </w:r>
            <w:r>
              <w:rPr>
                <w:rFonts w:ascii="Book Antiqua" w:eastAsia="Times New Roman" w:hAnsi="Book Antiqua" w:cs="Times New Roman"/>
                <w:b/>
                <w:sz w:val="19"/>
                <w:szCs w:val="19"/>
                <w:lang w:eastAsia="pt-BR"/>
              </w:rPr>
              <w:t xml:space="preserve"> CTN.</w:t>
            </w:r>
          </w:p>
          <w:p w14:paraId="42DAE48F" w14:textId="75D4D4D5" w:rsidR="005F3B89" w:rsidRPr="005F3B89" w:rsidRDefault="005F3B89" w:rsidP="005F3B89">
            <w:pPr>
              <w:spacing w:before="100" w:beforeAutospacing="1" w:after="100" w:afterAutospacing="1"/>
              <w:jc w:val="both"/>
              <w:rPr>
                <w:rFonts w:ascii="Book Antiqua" w:eastAsia="Times New Roman" w:hAnsi="Book Antiqua" w:cs="Times New Roman"/>
                <w:b/>
                <w:sz w:val="19"/>
                <w:szCs w:val="19"/>
                <w:lang w:eastAsia="pt-BR"/>
              </w:rPr>
            </w:pPr>
            <w:r w:rsidRPr="00AF5D0D">
              <w:rPr>
                <w:rFonts w:ascii="Book Antiqua" w:hAnsi="Book Antiqua" w:cs="Times New Roman"/>
                <w:b/>
                <w:i/>
                <w:iCs/>
                <w:color w:val="FF0000"/>
                <w:sz w:val="19"/>
                <w:szCs w:val="19"/>
              </w:rPr>
              <w:lastRenderedPageBreak/>
              <w:t>#</w:t>
            </w:r>
            <w:r w:rsidRPr="00AF5D0D">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sidRPr="005F3B89">
              <w:rPr>
                <w:rFonts w:ascii="Book Antiqua" w:hAnsi="Book Antiqua" w:cs="Times New Roman"/>
                <w:bCs/>
                <w:sz w:val="19"/>
                <w:szCs w:val="19"/>
              </w:rPr>
              <w:t>O CTN dispõe que a competência é indelegável, admitindo apenas a atribuição das funções de arrecadar ou fiscalizar entre pessoas de direito público</w:t>
            </w:r>
            <w:r>
              <w:rPr>
                <w:rFonts w:ascii="Book Antiqua" w:hAnsi="Book Antiqua" w:cs="Times New Roman"/>
                <w:bCs/>
                <w:sz w:val="19"/>
                <w:szCs w:val="19"/>
              </w:rPr>
              <w:t xml:space="preserve"> </w:t>
            </w:r>
            <w:r>
              <w:rPr>
                <w:rFonts w:ascii="Book Antiqua" w:hAnsi="Book Antiqua" w:cs="Times New Roman"/>
                <w:bCs/>
                <w:sz w:val="19"/>
                <w:szCs w:val="19"/>
              </w:rPr>
              <w:t xml:space="preserve">(art. 7º, </w:t>
            </w:r>
            <w:r>
              <w:rPr>
                <w:rFonts w:ascii="Book Antiqua" w:hAnsi="Book Antiqua" w:cs="Times New Roman"/>
                <w:bCs/>
                <w:i/>
                <w:iCs/>
                <w:sz w:val="19"/>
                <w:szCs w:val="19"/>
              </w:rPr>
              <w:t>caput</w:t>
            </w:r>
            <w:r>
              <w:rPr>
                <w:rFonts w:ascii="Book Antiqua" w:hAnsi="Book Antiqua" w:cs="Times New Roman"/>
                <w:bCs/>
                <w:sz w:val="19"/>
                <w:szCs w:val="19"/>
              </w:rPr>
              <w:t>, CTN)</w:t>
            </w:r>
            <w:r w:rsidRPr="005F3B89">
              <w:rPr>
                <w:rFonts w:ascii="Book Antiqua" w:hAnsi="Book Antiqua" w:cs="Times New Roman"/>
                <w:bCs/>
                <w:sz w:val="19"/>
                <w:szCs w:val="19"/>
              </w:rPr>
              <w:t>.</w:t>
            </w:r>
            <w:r>
              <w:rPr>
                <w:rFonts w:ascii="Book Antiqua" w:hAnsi="Book Antiqua" w:cs="Times New Roman"/>
                <w:bCs/>
                <w:sz w:val="19"/>
                <w:szCs w:val="19"/>
              </w:rPr>
              <w:t xml:space="preserve"> </w:t>
            </w:r>
            <w:r w:rsidRPr="005F3B89">
              <w:rPr>
                <w:rFonts w:ascii="Book Antiqua" w:hAnsi="Book Antiqua" w:cs="Times New Roman"/>
                <w:bCs/>
                <w:sz w:val="19"/>
                <w:szCs w:val="19"/>
              </w:rPr>
              <w:t>A função de arrecadação de tributos nos termos do art. 7º, § 3º, do CTN, pode ser delegada</w:t>
            </w:r>
            <w:r>
              <w:rPr>
                <w:rFonts w:ascii="Book Antiqua" w:hAnsi="Book Antiqua" w:cs="Times New Roman"/>
                <w:bCs/>
                <w:sz w:val="19"/>
                <w:szCs w:val="19"/>
              </w:rPr>
              <w:t xml:space="preserve">. </w:t>
            </w:r>
            <w:r w:rsidRPr="005F3B89">
              <w:rPr>
                <w:rFonts w:ascii="Book Antiqua" w:hAnsi="Book Antiqua" w:cs="Times New Roman"/>
                <w:bCs/>
                <w:sz w:val="19"/>
                <w:szCs w:val="19"/>
              </w:rPr>
              <w:t>Assim, não se trata de delegação de competência (que é vedada) e, sim, atribuir a função de arrecadação de tributos – que é um ato muito corriqueiro para instituições financeiras – e compatível com a capacidade tributária ativa.</w:t>
            </w:r>
            <w:r>
              <w:rPr>
                <w:rFonts w:ascii="Book Antiqua" w:hAnsi="Book Antiqua" w:cs="Times New Roman"/>
                <w:bCs/>
                <w:sz w:val="19"/>
                <w:szCs w:val="19"/>
              </w:rPr>
              <w:t xml:space="preserve"> Desse modo, a t</w:t>
            </w:r>
            <w:r w:rsidRPr="005F3B89">
              <w:rPr>
                <w:rFonts w:ascii="Book Antiqua" w:hAnsi="Book Antiqua" w:cs="Times New Roman"/>
                <w:bCs/>
                <w:sz w:val="19"/>
                <w:szCs w:val="19"/>
              </w:rPr>
              <w:t>itularidade permanece pública. O sujeito ativo da obrigação é a pessoa jurídica de direito público titular da competência para exigir seu cumprimento (art. 119), o que reforça que a conveniência operacional de arrecadar via bancos não transfere a competência.</w:t>
            </w:r>
            <w:r>
              <w:rPr>
                <w:rFonts w:ascii="Book Antiqua" w:hAnsi="Book Antiqua" w:cs="Times New Roman"/>
                <w:bCs/>
                <w:sz w:val="19"/>
                <w:szCs w:val="19"/>
              </w:rPr>
              <w:t xml:space="preserve"> </w:t>
            </w:r>
            <w:r w:rsidRPr="005F3B89">
              <w:rPr>
                <w:rFonts w:ascii="Book Antiqua" w:hAnsi="Book Antiqua" w:cs="Times New Roman"/>
                <w:bCs/>
                <w:sz w:val="19"/>
                <w:szCs w:val="19"/>
              </w:rPr>
              <w:t>A administração pode atribuir a instituições financeiras a tarefa operacional de arrecadar tributos, sem delegar a competência tributária, que permanece com o ente público competente</w:t>
            </w:r>
            <w:r>
              <w:rPr>
                <w:rFonts w:ascii="Book Antiqua" w:hAnsi="Book Antiqua" w:cs="Times New Roman"/>
                <w:bCs/>
                <w:sz w:val="19"/>
                <w:szCs w:val="19"/>
              </w:rPr>
              <w:t>.</w:t>
            </w:r>
          </w:p>
        </w:tc>
      </w:tr>
    </w:tbl>
    <w:p w14:paraId="663A9B0D" w14:textId="7A1B2C33" w:rsidR="008725C3" w:rsidRPr="008107AB" w:rsidRDefault="008725C3" w:rsidP="00F873EC">
      <w:pPr>
        <w:spacing w:before="100" w:beforeAutospacing="1" w:after="100" w:afterAutospacing="1" w:line="240" w:lineRule="auto"/>
        <w:ind w:right="-285"/>
        <w:jc w:val="both"/>
        <w:rPr>
          <w:rFonts w:ascii="Book Antiqua" w:eastAsia="Times New Roman" w:hAnsi="Book Antiqua" w:cs="Times New Roman"/>
          <w:b/>
          <w:bCs/>
          <w:sz w:val="16"/>
          <w:szCs w:val="16"/>
          <w:u w:val="single"/>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8º</w:t>
      </w:r>
      <w:r w:rsidRPr="003D7D2D">
        <w:rPr>
          <w:rFonts w:ascii="Book Antiqua" w:eastAsia="Times New Roman" w:hAnsi="Book Antiqua" w:cs="Times New Roman"/>
          <w:sz w:val="19"/>
          <w:szCs w:val="19"/>
          <w:lang w:eastAsia="pt-BR"/>
        </w:rPr>
        <w:t xml:space="preserve"> </w:t>
      </w:r>
      <w:r w:rsidRPr="008107AB">
        <w:rPr>
          <w:rFonts w:ascii="Book Antiqua" w:eastAsia="Times New Roman" w:hAnsi="Book Antiqua" w:cs="Times New Roman"/>
          <w:b/>
          <w:bCs/>
          <w:sz w:val="19"/>
          <w:szCs w:val="19"/>
          <w:lang w:eastAsia="pt-BR"/>
        </w:rPr>
        <w:t xml:space="preserve">O </w:t>
      </w:r>
      <w:r w:rsidRPr="008107AB">
        <w:rPr>
          <w:rFonts w:ascii="Book Antiqua" w:eastAsia="Times New Roman" w:hAnsi="Book Antiqua" w:cs="Times New Roman"/>
          <w:b/>
          <w:bCs/>
          <w:caps/>
          <w:sz w:val="19"/>
          <w:szCs w:val="19"/>
          <w:shd w:val="clear" w:color="auto" w:fill="F7CAAC" w:themeFill="accent2" w:themeFillTint="66"/>
          <w:lang w:eastAsia="pt-BR"/>
        </w:rPr>
        <w:t>não-exercício da competência tributária</w:t>
      </w:r>
      <w:r w:rsidRPr="008107AB">
        <w:rPr>
          <w:rFonts w:ascii="Book Antiqua" w:eastAsia="Times New Roman" w:hAnsi="Book Antiqua" w:cs="Times New Roman"/>
          <w:b/>
          <w:bCs/>
          <w:sz w:val="19"/>
          <w:szCs w:val="19"/>
          <w:lang w:eastAsia="pt-BR"/>
        </w:rPr>
        <w:t xml:space="preserve"> </w:t>
      </w:r>
      <w:r w:rsidRPr="008107AB">
        <w:rPr>
          <w:rFonts w:ascii="Book Antiqua" w:eastAsia="Times New Roman" w:hAnsi="Book Antiqua" w:cs="Times New Roman"/>
          <w:b/>
          <w:bCs/>
          <w:caps/>
          <w:sz w:val="19"/>
          <w:szCs w:val="19"/>
          <w:highlight w:val="green"/>
          <w:lang w:eastAsia="pt-BR"/>
        </w:rPr>
        <w:t>não a defere</w:t>
      </w:r>
      <w:r w:rsidRPr="008107AB">
        <w:rPr>
          <w:rFonts w:ascii="Book Antiqua" w:eastAsia="Times New Roman" w:hAnsi="Book Antiqua" w:cs="Times New Roman"/>
          <w:b/>
          <w:bCs/>
          <w:sz w:val="19"/>
          <w:szCs w:val="19"/>
          <w:lang w:eastAsia="pt-BR"/>
        </w:rPr>
        <w:t xml:space="preserve"> a </w:t>
      </w:r>
      <w:r w:rsidRPr="008107AB">
        <w:rPr>
          <w:rFonts w:ascii="Book Antiqua" w:eastAsia="Times New Roman" w:hAnsi="Book Antiqua" w:cs="Times New Roman"/>
          <w:b/>
          <w:bCs/>
          <w:sz w:val="19"/>
          <w:szCs w:val="19"/>
          <w:highlight w:val="yellow"/>
          <w:lang w:eastAsia="pt-BR"/>
        </w:rPr>
        <w:t>pessoa jurídica de direito público</w:t>
      </w:r>
      <w:r w:rsidRPr="008107AB">
        <w:rPr>
          <w:rFonts w:ascii="Book Antiqua" w:eastAsia="Times New Roman" w:hAnsi="Book Antiqua" w:cs="Times New Roman"/>
          <w:b/>
          <w:bCs/>
          <w:sz w:val="19"/>
          <w:szCs w:val="19"/>
          <w:lang w:eastAsia="pt-BR"/>
        </w:rPr>
        <w:t xml:space="preserve"> </w:t>
      </w:r>
      <w:r w:rsidRPr="008107AB">
        <w:rPr>
          <w:rFonts w:ascii="Book Antiqua" w:eastAsia="Times New Roman" w:hAnsi="Book Antiqua" w:cs="Times New Roman"/>
          <w:b/>
          <w:bCs/>
          <w:sz w:val="19"/>
          <w:szCs w:val="19"/>
          <w:highlight w:val="cyan"/>
          <w:lang w:eastAsia="pt-BR"/>
        </w:rPr>
        <w:t>diversa</w:t>
      </w:r>
      <w:r w:rsidRPr="008107AB">
        <w:rPr>
          <w:rFonts w:ascii="Book Antiqua" w:eastAsia="Times New Roman" w:hAnsi="Book Antiqua" w:cs="Times New Roman"/>
          <w:b/>
          <w:bCs/>
          <w:sz w:val="19"/>
          <w:szCs w:val="19"/>
          <w:lang w:eastAsia="pt-BR"/>
        </w:rPr>
        <w:t xml:space="preserve"> </w:t>
      </w:r>
      <w:r w:rsidRPr="008107AB">
        <w:rPr>
          <w:rFonts w:ascii="Book Antiqua" w:eastAsia="Times New Roman" w:hAnsi="Book Antiqua" w:cs="Times New Roman"/>
          <w:b/>
          <w:bCs/>
          <w:sz w:val="19"/>
          <w:szCs w:val="19"/>
          <w:highlight w:val="yellow"/>
          <w:lang w:eastAsia="pt-BR"/>
        </w:rPr>
        <w:t>daquela a que a Constituição a tenha atribuído</w:t>
      </w:r>
      <w:r w:rsidRPr="008107AB">
        <w:rPr>
          <w:rFonts w:ascii="Book Antiqua" w:eastAsia="Times New Roman" w:hAnsi="Book Antiqua" w:cs="Times New Roman"/>
          <w:b/>
          <w:bCs/>
          <w:sz w:val="16"/>
          <w:szCs w:val="16"/>
          <w:lang w:eastAsia="pt-BR"/>
        </w:rPr>
        <w:t>.</w:t>
      </w:r>
      <w:r w:rsidR="00CF321C" w:rsidRPr="008107AB">
        <w:rPr>
          <w:rFonts w:ascii="Book Antiqua" w:eastAsia="Times New Roman" w:hAnsi="Book Antiqua" w:cs="Times New Roman"/>
          <w:b/>
          <w:bCs/>
          <w:sz w:val="16"/>
          <w:szCs w:val="16"/>
          <w:lang w:eastAsia="pt-BR"/>
        </w:rPr>
        <w:t xml:space="preserve"> </w:t>
      </w:r>
      <w:r w:rsidR="00CF321C" w:rsidRPr="008107AB">
        <w:rPr>
          <w:rFonts w:ascii="Book Antiqua" w:eastAsia="Times New Roman" w:hAnsi="Book Antiqua" w:cs="Times New Roman"/>
          <w:b/>
          <w:bCs/>
          <w:color w:val="FF0000"/>
          <w:sz w:val="16"/>
          <w:szCs w:val="16"/>
          <w:u w:val="single"/>
          <w:lang w:eastAsia="pt-BR"/>
        </w:rPr>
        <w:t>(TJPR-2008)</w:t>
      </w:r>
      <w:r w:rsidR="00C0693C" w:rsidRPr="008107AB">
        <w:rPr>
          <w:rFonts w:ascii="Book Antiqua" w:eastAsia="Times New Roman" w:hAnsi="Book Antiqua" w:cs="Times New Roman"/>
          <w:b/>
          <w:bCs/>
          <w:sz w:val="16"/>
          <w:szCs w:val="16"/>
          <w:lang w:eastAsia="pt-BR"/>
        </w:rPr>
        <w:t xml:space="preserve"> </w:t>
      </w:r>
      <w:r w:rsidR="00C0693C" w:rsidRPr="008107AB">
        <w:rPr>
          <w:rFonts w:ascii="Book Antiqua" w:eastAsia="Times New Roman" w:hAnsi="Book Antiqua" w:cs="Times New Roman"/>
          <w:b/>
          <w:bCs/>
          <w:color w:val="FF0000"/>
          <w:sz w:val="16"/>
          <w:szCs w:val="16"/>
          <w:u w:val="single"/>
          <w:lang w:eastAsia="pt-BR"/>
        </w:rPr>
        <w:t>(DPEPA-2009)</w:t>
      </w:r>
      <w:r w:rsidR="001E06B6" w:rsidRPr="008107AB">
        <w:rPr>
          <w:rFonts w:ascii="Book Antiqua" w:eastAsia="Times New Roman" w:hAnsi="Book Antiqua" w:cs="Times New Roman"/>
          <w:b/>
          <w:bCs/>
          <w:color w:val="FF0000"/>
          <w:sz w:val="16"/>
          <w:szCs w:val="16"/>
          <w:lang w:eastAsia="pt-BR"/>
        </w:rPr>
        <w:t xml:space="preserve"> </w:t>
      </w:r>
      <w:r w:rsidR="001E06B6" w:rsidRPr="008107AB">
        <w:rPr>
          <w:rFonts w:ascii="Book Antiqua" w:eastAsia="Times New Roman" w:hAnsi="Book Antiqua" w:cs="Times New Roman"/>
          <w:b/>
          <w:bCs/>
          <w:color w:val="FF0000"/>
          <w:sz w:val="16"/>
          <w:szCs w:val="16"/>
          <w:u w:val="single"/>
          <w:lang w:eastAsia="pt-BR"/>
        </w:rPr>
        <w:t>(MPSC-2010)</w:t>
      </w:r>
      <w:r w:rsidR="006361A1" w:rsidRPr="008107AB">
        <w:rPr>
          <w:rFonts w:ascii="Book Antiqua" w:eastAsia="Times New Roman" w:hAnsi="Book Antiqua" w:cs="Times New Roman"/>
          <w:b/>
          <w:bCs/>
          <w:sz w:val="16"/>
          <w:szCs w:val="16"/>
          <w:lang w:eastAsia="pt-BR"/>
        </w:rPr>
        <w:t xml:space="preserve"> </w:t>
      </w:r>
      <w:r w:rsidR="006361A1" w:rsidRPr="008107AB">
        <w:rPr>
          <w:rFonts w:ascii="Book Antiqua" w:hAnsi="Book Antiqua"/>
          <w:b/>
          <w:bCs/>
          <w:color w:val="FF0000"/>
          <w:sz w:val="16"/>
          <w:szCs w:val="16"/>
          <w:u w:val="single"/>
        </w:rPr>
        <w:t>(TRF2-2011)</w:t>
      </w:r>
      <w:r w:rsidR="00A40F38" w:rsidRPr="008107AB">
        <w:rPr>
          <w:rFonts w:ascii="Book Antiqua" w:hAnsi="Book Antiqua"/>
          <w:b/>
          <w:bCs/>
          <w:color w:val="FF0000"/>
          <w:sz w:val="16"/>
          <w:szCs w:val="16"/>
        </w:rPr>
        <w:t xml:space="preserve"> </w:t>
      </w:r>
      <w:r w:rsidR="00A40F38" w:rsidRPr="008107AB">
        <w:rPr>
          <w:rFonts w:ascii="Book Antiqua" w:hAnsi="Book Antiqua"/>
          <w:b/>
          <w:bCs/>
          <w:color w:val="FF0000"/>
          <w:sz w:val="16"/>
          <w:szCs w:val="16"/>
          <w:u w:val="single"/>
        </w:rPr>
        <w:t>(MPRR-2012)</w:t>
      </w:r>
      <w:r w:rsidR="00372938" w:rsidRPr="008107AB">
        <w:rPr>
          <w:rFonts w:ascii="Book Antiqua" w:hAnsi="Book Antiqua"/>
          <w:b/>
          <w:bCs/>
          <w:color w:val="FF0000"/>
          <w:sz w:val="16"/>
          <w:szCs w:val="16"/>
        </w:rPr>
        <w:t xml:space="preserve"> </w:t>
      </w:r>
      <w:r w:rsidR="00294F96" w:rsidRPr="008107AB">
        <w:rPr>
          <w:rFonts w:ascii="Book Antiqua" w:eastAsia="Times New Roman" w:hAnsi="Book Antiqua" w:cs="Times New Roman"/>
          <w:b/>
          <w:bCs/>
          <w:color w:val="FF0000"/>
          <w:sz w:val="16"/>
          <w:szCs w:val="16"/>
          <w:u w:val="single"/>
          <w:lang w:eastAsia="pt-BR"/>
        </w:rPr>
        <w:t>(TJGO-2015)</w:t>
      </w:r>
      <w:r w:rsidR="00E41822" w:rsidRPr="008107AB">
        <w:rPr>
          <w:rFonts w:ascii="Book Antiqua" w:eastAsia="Times New Roman" w:hAnsi="Book Antiqua" w:cs="Times New Roman"/>
          <w:b/>
          <w:bCs/>
          <w:color w:val="FF0000"/>
          <w:sz w:val="16"/>
          <w:szCs w:val="16"/>
          <w:lang w:eastAsia="pt-BR"/>
        </w:rPr>
        <w:t xml:space="preserve"> </w:t>
      </w:r>
      <w:r w:rsidR="00E41822" w:rsidRPr="008107AB">
        <w:rPr>
          <w:rFonts w:ascii="Book Antiqua" w:hAnsi="Book Antiqua"/>
          <w:b/>
          <w:bCs/>
          <w:color w:val="FF0000"/>
          <w:sz w:val="16"/>
          <w:szCs w:val="16"/>
          <w:u w:val="single"/>
        </w:rPr>
        <w:t>(MPDFT-2015)</w:t>
      </w:r>
      <w:r w:rsidR="001E06B6" w:rsidRPr="008107AB">
        <w:rPr>
          <w:rFonts w:ascii="Book Antiqua" w:hAnsi="Book Antiqua"/>
          <w:b/>
          <w:bCs/>
          <w:color w:val="FF0000"/>
          <w:sz w:val="16"/>
          <w:szCs w:val="16"/>
        </w:rPr>
        <w:t xml:space="preserve"> </w:t>
      </w:r>
      <w:r w:rsidR="001E06B6" w:rsidRPr="008107AB">
        <w:rPr>
          <w:rFonts w:ascii="Book Antiqua" w:hAnsi="Book Antiqua"/>
          <w:b/>
          <w:bCs/>
          <w:color w:val="FF0000"/>
          <w:sz w:val="16"/>
          <w:szCs w:val="16"/>
          <w:u w:val="single"/>
        </w:rPr>
        <w:t>(PGEMA-2016)</w:t>
      </w:r>
      <w:r w:rsidR="006A2904" w:rsidRPr="008107AB">
        <w:rPr>
          <w:rFonts w:ascii="Book Antiqua" w:hAnsi="Book Antiqua"/>
          <w:b/>
          <w:bCs/>
          <w:color w:val="FF0000"/>
          <w:sz w:val="16"/>
          <w:szCs w:val="16"/>
        </w:rPr>
        <w:t xml:space="preserve"> </w:t>
      </w:r>
      <w:r w:rsidR="006A2904" w:rsidRPr="008107AB">
        <w:rPr>
          <w:rFonts w:ascii="Book Antiqua" w:hAnsi="Book Antiqua"/>
          <w:b/>
          <w:bCs/>
          <w:color w:val="FF0000"/>
          <w:sz w:val="16"/>
          <w:szCs w:val="16"/>
          <w:u w:val="single"/>
        </w:rPr>
        <w:t>(PGEAL-2021)</w:t>
      </w:r>
      <w:r w:rsidR="00AB0929" w:rsidRPr="008107AB">
        <w:rPr>
          <w:rFonts w:ascii="Book Antiqua" w:hAnsi="Book Antiqua"/>
          <w:b/>
          <w:bCs/>
          <w:color w:val="FF0000"/>
          <w:sz w:val="16"/>
          <w:szCs w:val="16"/>
        </w:rPr>
        <w:t xml:space="preserve"> </w:t>
      </w:r>
      <w:r w:rsidR="00AB0929" w:rsidRPr="008107AB">
        <w:rPr>
          <w:rFonts w:ascii="Book Antiqua" w:hAnsi="Book Antiqua"/>
          <w:b/>
          <w:bCs/>
          <w:color w:val="FF0000"/>
          <w:sz w:val="16"/>
          <w:szCs w:val="16"/>
          <w:u w:val="single"/>
        </w:rPr>
        <w:t>(PGM-Recife/PE-2022)</w:t>
      </w:r>
      <w:r w:rsidR="00A30948" w:rsidRPr="008107AB">
        <w:rPr>
          <w:rFonts w:ascii="Book Antiqua" w:hAnsi="Book Antiqua"/>
          <w:b/>
          <w:bCs/>
          <w:color w:val="FF0000"/>
          <w:sz w:val="16"/>
          <w:szCs w:val="16"/>
        </w:rPr>
        <w:t xml:space="preserve"> </w:t>
      </w:r>
      <w:bookmarkStart w:id="13" w:name="_Hlk170138718"/>
      <w:r w:rsidR="00A30948" w:rsidRPr="008107AB">
        <w:rPr>
          <w:rFonts w:ascii="Book Antiqua" w:hAnsi="Book Antiqua"/>
          <w:b/>
          <w:bCs/>
          <w:color w:val="FF0000"/>
          <w:sz w:val="16"/>
          <w:szCs w:val="16"/>
          <w:u w:val="single"/>
        </w:rPr>
        <w:t>(PFN-2023)</w:t>
      </w:r>
      <w:bookmarkEnd w:id="13"/>
    </w:p>
    <w:tbl>
      <w:tblPr>
        <w:tblStyle w:val="Tabelacomgrade"/>
        <w:tblW w:w="8784" w:type="dxa"/>
        <w:shd w:val="clear" w:color="auto" w:fill="CCFFFF"/>
        <w:tblLook w:val="04A0" w:firstRow="1" w:lastRow="0" w:firstColumn="1" w:lastColumn="0" w:noHBand="0" w:noVBand="1"/>
      </w:tblPr>
      <w:tblGrid>
        <w:gridCol w:w="8784"/>
      </w:tblGrid>
      <w:tr w:rsidR="00410C39" w:rsidRPr="003D7D2D" w14:paraId="663A9B10" w14:textId="77777777" w:rsidTr="00410C39">
        <w:tc>
          <w:tcPr>
            <w:tcW w:w="8784" w:type="dxa"/>
            <w:shd w:val="clear" w:color="auto" w:fill="CCFFFF"/>
          </w:tcPr>
          <w:p w14:paraId="78D5CC7C" w14:textId="36D54625" w:rsidR="00AB0929" w:rsidRPr="00AB0929" w:rsidRDefault="00AB0929" w:rsidP="00AB092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B0929">
              <w:rPr>
                <w:rFonts w:ascii="Book Antiqua" w:eastAsia="Times New Roman" w:hAnsi="Book Antiqua" w:cs="Times New Roman"/>
                <w:b/>
                <w:sz w:val="19"/>
                <w:szCs w:val="19"/>
                <w:highlight w:val="yellow"/>
                <w:lang w:eastAsia="pt-BR"/>
              </w:rPr>
              <w:t>PGM-Recife/PE-2022-CESPE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B092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B0929">
              <w:rPr>
                <w:rFonts w:ascii="Book Antiqua" w:eastAsia="Times New Roman" w:hAnsi="Book Antiqua" w:cs="Times New Roman"/>
                <w:bCs/>
                <w:sz w:val="19"/>
                <w:szCs w:val="19"/>
                <w:lang w:eastAsia="pt-BR"/>
              </w:rPr>
              <w:t>já que seu não exercício, ainda que prolongado no tempo, não tem o condão de impedir que a pessoa política, querendo, venha a criar, por meio de lei, os tributos que lhe forem constitucionalmente deferidos.</w:t>
            </w:r>
            <w:r>
              <w:rPr>
                <w:rFonts w:ascii="Book Antiqua" w:eastAsia="Times New Roman" w:hAnsi="Book Antiqua" w:cs="Times New Roman"/>
                <w:bCs/>
                <w:sz w:val="19"/>
                <w:szCs w:val="19"/>
                <w:lang w:eastAsia="pt-BR"/>
              </w:rPr>
              <w:t xml:space="preserve"> [</w:t>
            </w:r>
            <w:r w:rsidRPr="00AB0929">
              <w:rPr>
                <w:rFonts w:ascii="Book Antiqua" w:eastAsia="Times New Roman" w:hAnsi="Book Antiqua" w:cs="Times New Roman"/>
                <w:bCs/>
                <w:sz w:val="19"/>
                <w:szCs w:val="19"/>
                <w:lang w:eastAsia="pt-BR"/>
              </w:rPr>
              <w:t>Roque Antonio Carraza. Curso de direito constitucional tributário. 23.ª ed. São Paulo: Editora Malheiros, p. 642 (com adaptações).</w:t>
            </w:r>
            <w:r>
              <w:rPr>
                <w:rFonts w:ascii="Book Antiqua" w:eastAsia="Times New Roman" w:hAnsi="Book Antiqua" w:cs="Times New Roman"/>
                <w:bCs/>
                <w:sz w:val="19"/>
                <w:szCs w:val="19"/>
                <w:lang w:eastAsia="pt-BR"/>
              </w:rPr>
              <w:t xml:space="preserve">] </w:t>
            </w:r>
            <w:r w:rsidRPr="00AB0929">
              <w:rPr>
                <w:rFonts w:ascii="Book Antiqua" w:eastAsia="Times New Roman" w:hAnsi="Book Antiqua" w:cs="Times New Roman"/>
                <w:bCs/>
                <w:sz w:val="19"/>
                <w:szCs w:val="19"/>
                <w:lang w:eastAsia="pt-BR"/>
              </w:rPr>
              <w:t>Assinale a opção em que é apresentado o atributo da competência tributária descrito no fragmento de texto precedente</w:t>
            </w:r>
            <w:r>
              <w:rPr>
                <w:rFonts w:ascii="Book Antiqua" w:eastAsia="Times New Roman" w:hAnsi="Book Antiqua" w:cs="Times New Roman"/>
                <w:bCs/>
                <w:sz w:val="19"/>
                <w:szCs w:val="19"/>
                <w:lang w:eastAsia="pt-BR"/>
              </w:rPr>
              <w:t xml:space="preserve">: </w:t>
            </w:r>
            <w:r w:rsidRPr="00AB0929">
              <w:rPr>
                <w:rFonts w:ascii="Book Antiqua" w:eastAsia="Times New Roman" w:hAnsi="Book Antiqua" w:cs="Times New Roman"/>
                <w:bCs/>
                <w:sz w:val="19"/>
                <w:szCs w:val="19"/>
                <w:lang w:eastAsia="pt-BR"/>
              </w:rPr>
              <w:t>incaducabilidade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8º, CTN.</w:t>
            </w:r>
          </w:p>
          <w:p w14:paraId="2BA8CB01" w14:textId="2AE6F1C5" w:rsidR="006A2904" w:rsidRPr="006A2904" w:rsidRDefault="006A2904" w:rsidP="006A290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A2904">
              <w:rPr>
                <w:rFonts w:ascii="Book Antiqua" w:eastAsia="Times New Roman" w:hAnsi="Book Antiqua" w:cs="Times New Roman"/>
                <w:b/>
                <w:sz w:val="19"/>
                <w:szCs w:val="19"/>
                <w:highlight w:val="yellow"/>
                <w:lang w:eastAsia="pt-BR"/>
              </w:rPr>
              <w:t>PGEAL-2021-CESPE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A2904">
              <w:rPr>
                <w:rFonts w:ascii="Book Antiqua" w:eastAsia="Times New Roman" w:hAnsi="Book Antiqua" w:cs="Times New Roman"/>
                <w:bCs/>
                <w:i/>
                <w:iCs/>
                <w:sz w:val="19"/>
                <w:szCs w:val="19"/>
                <w:lang w:eastAsia="pt-BR"/>
              </w:rPr>
              <w:t>“Se o não uso da faixa de atribuições fosse perecível, o próprio Texto Supremo ficaria comprometido, posto na contingência de ir perdendo parcelas de seu vulto, à medida que o tempo fluísse e os poderes recebidos pelas pessoas políticas não viessem a ser acionados, por qualquer razão histórica que se queira imaginar.”</w:t>
            </w:r>
            <w:r>
              <w:rPr>
                <w:rFonts w:ascii="Book Antiqua" w:eastAsia="Times New Roman" w:hAnsi="Book Antiqua" w:cs="Times New Roman"/>
                <w:bCs/>
                <w:sz w:val="19"/>
                <w:szCs w:val="19"/>
                <w:lang w:eastAsia="pt-BR"/>
              </w:rPr>
              <w:t xml:space="preserve"> (</w:t>
            </w:r>
            <w:r w:rsidRPr="006A2904">
              <w:rPr>
                <w:rFonts w:ascii="Book Antiqua" w:eastAsia="Times New Roman" w:hAnsi="Book Antiqua" w:cs="Times New Roman"/>
                <w:bCs/>
                <w:sz w:val="19"/>
                <w:szCs w:val="19"/>
                <w:lang w:eastAsia="pt-BR"/>
              </w:rPr>
              <w:t>Paulo de Barros Carvalho. Curso de direito tributário. 30.ª ed. São Paulo: Saraiva, 2019.</w:t>
            </w:r>
            <w:r>
              <w:rPr>
                <w:rFonts w:ascii="Book Antiqua" w:eastAsia="Times New Roman" w:hAnsi="Book Antiqua" w:cs="Times New Roman"/>
                <w:bCs/>
                <w:sz w:val="19"/>
                <w:szCs w:val="19"/>
                <w:lang w:eastAsia="pt-BR"/>
              </w:rPr>
              <w:t xml:space="preserve">). </w:t>
            </w:r>
            <w:r w:rsidRPr="006A2904">
              <w:rPr>
                <w:rFonts w:ascii="Book Antiqua" w:eastAsia="Times New Roman" w:hAnsi="Book Antiqua" w:cs="Times New Roman"/>
                <w:bCs/>
                <w:sz w:val="19"/>
                <w:szCs w:val="19"/>
                <w:lang w:eastAsia="pt-BR"/>
              </w:rPr>
              <w:t>A característica da competência tributária abordada no texto apresentado diz respeito ao fato de ela ser</w:t>
            </w:r>
            <w:r>
              <w:rPr>
                <w:rFonts w:ascii="Book Antiqua" w:eastAsia="Times New Roman" w:hAnsi="Book Antiqua" w:cs="Times New Roman"/>
                <w:bCs/>
                <w:sz w:val="19"/>
                <w:szCs w:val="19"/>
                <w:lang w:eastAsia="pt-BR"/>
              </w:rPr>
              <w:t xml:space="preserve"> </w:t>
            </w:r>
            <w:r w:rsidRPr="006A2904">
              <w:rPr>
                <w:rFonts w:ascii="Book Antiqua" w:eastAsia="Times New Roman" w:hAnsi="Book Antiqua" w:cs="Times New Roman"/>
                <w:bCs/>
                <w:sz w:val="19"/>
                <w:szCs w:val="19"/>
                <w:lang w:eastAsia="pt-BR"/>
              </w:rPr>
              <w:t>incaducável.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8º, CTN.</w:t>
            </w:r>
          </w:p>
          <w:p w14:paraId="54FDC95F" w14:textId="5345BFA2" w:rsidR="006A2904" w:rsidRDefault="006A2904" w:rsidP="006A2904">
            <w:pPr>
              <w:spacing w:before="100" w:beforeAutospacing="1" w:after="100" w:afterAutospacing="1"/>
              <w:jc w:val="both"/>
              <w:rPr>
                <w:rFonts w:ascii="Book Antiqua" w:eastAsia="Times New Roman" w:hAnsi="Book Antiqua" w:cs="Times New Roman"/>
                <w:b/>
                <w:sz w:val="19"/>
                <w:szCs w:val="19"/>
                <w:lang w:eastAsia="pt-BR"/>
              </w:rPr>
            </w:pPr>
            <w:r w:rsidRPr="00AF5D0D">
              <w:rPr>
                <w:rFonts w:ascii="Book Antiqua" w:hAnsi="Book Antiqua" w:cs="Times New Roman"/>
                <w:b/>
                <w:i/>
                <w:iCs/>
                <w:color w:val="FF0000"/>
                <w:sz w:val="19"/>
                <w:szCs w:val="19"/>
              </w:rPr>
              <w:t>#</w:t>
            </w:r>
            <w:r w:rsidRPr="00AF5D0D">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sidRPr="006A2904">
              <w:rPr>
                <w:rFonts w:ascii="Book Antiqua" w:hAnsi="Book Antiqua" w:cs="Times New Roman"/>
                <w:bCs/>
                <w:sz w:val="19"/>
                <w:szCs w:val="19"/>
              </w:rPr>
              <w:t xml:space="preserve">Se o não uso da faixa de atribuições </w:t>
            </w:r>
            <w:r w:rsidRPr="006A2904">
              <w:rPr>
                <w:rFonts w:ascii="Book Antiqua" w:hAnsi="Book Antiqua" w:cs="Times New Roman"/>
                <w:b/>
                <w:sz w:val="19"/>
                <w:szCs w:val="19"/>
                <w:highlight w:val="yellow"/>
              </w:rPr>
              <w:t>fosse perecível</w:t>
            </w:r>
            <w:r w:rsidRPr="006A2904">
              <w:rPr>
                <w:rFonts w:ascii="Book Antiqua" w:hAnsi="Book Antiqua" w:cs="Times New Roman"/>
                <w:bCs/>
                <w:sz w:val="19"/>
                <w:szCs w:val="19"/>
              </w:rPr>
              <w:t xml:space="preserve">, o próprio Texto Supremo ficaria comprometido, posto na contingência de </w:t>
            </w:r>
            <w:r w:rsidRPr="006A2904">
              <w:rPr>
                <w:rFonts w:ascii="Book Antiqua" w:hAnsi="Book Antiqua" w:cs="Times New Roman"/>
                <w:b/>
                <w:sz w:val="19"/>
                <w:szCs w:val="19"/>
                <w:highlight w:val="yellow"/>
              </w:rPr>
              <w:t>ir perdendo parcelas de seu vulto</w:t>
            </w:r>
            <w:r w:rsidRPr="006A2904">
              <w:rPr>
                <w:rFonts w:ascii="Book Antiqua" w:hAnsi="Book Antiqua" w:cs="Times New Roman"/>
                <w:bCs/>
                <w:sz w:val="19"/>
                <w:szCs w:val="19"/>
              </w:rPr>
              <w:t xml:space="preserve">, à medida que o tempo fluísse e os poderes recebidos pelas pessoas políticas </w:t>
            </w:r>
            <w:r w:rsidRPr="006A2904">
              <w:rPr>
                <w:rFonts w:ascii="Book Antiqua" w:hAnsi="Book Antiqua" w:cs="Times New Roman"/>
                <w:b/>
                <w:sz w:val="19"/>
                <w:szCs w:val="19"/>
                <w:highlight w:val="yellow"/>
              </w:rPr>
              <w:t>não viessem a ser acionados</w:t>
            </w:r>
            <w:r w:rsidRPr="006A2904">
              <w:rPr>
                <w:rFonts w:ascii="Book Antiqua" w:hAnsi="Book Antiqua" w:cs="Times New Roman"/>
                <w:bCs/>
                <w:sz w:val="19"/>
                <w:szCs w:val="19"/>
              </w:rPr>
              <w:t>, por qualquer razão histórica que se queira imaginar.</w:t>
            </w:r>
            <w:r>
              <w:rPr>
                <w:rFonts w:ascii="Book Antiqua" w:hAnsi="Book Antiqua" w:cs="Times New Roman"/>
                <w:bCs/>
                <w:sz w:val="19"/>
                <w:szCs w:val="19"/>
              </w:rPr>
              <w:t xml:space="preserve"> Portanto, o</w:t>
            </w:r>
            <w:r w:rsidRPr="006A2904">
              <w:rPr>
                <w:rFonts w:ascii="Book Antiqua" w:hAnsi="Book Antiqua" w:cs="Times New Roman"/>
                <w:bCs/>
                <w:sz w:val="19"/>
                <w:szCs w:val="19"/>
              </w:rPr>
              <w:t xml:space="preserve"> exercício do poder atribuído é uma faculdade, não uma imposição constitucional. Embora assim seja, a competência tributária não deixa de existir conforme o passar o tempo, tampouco é delegada para outro ente (art. 8º, CTN).</w:t>
            </w:r>
            <w:r>
              <w:rPr>
                <w:rFonts w:ascii="Book Antiqua" w:hAnsi="Book Antiqua" w:cs="Times New Roman"/>
                <w:bCs/>
                <w:sz w:val="19"/>
                <w:szCs w:val="19"/>
              </w:rPr>
              <w:t xml:space="preserve"> Em simples palavras, </w:t>
            </w:r>
            <w:r w:rsidRPr="006A2904">
              <w:rPr>
                <w:rFonts w:ascii="Book Antiqua" w:hAnsi="Book Antiqua" w:cs="Times New Roman"/>
                <w:bCs/>
                <w:sz w:val="19"/>
                <w:szCs w:val="19"/>
              </w:rPr>
              <w:t>o não uso da competência tributária não faz com que ela seja perdida</w:t>
            </w:r>
            <w:r>
              <w:rPr>
                <w:rFonts w:ascii="Book Antiqua" w:hAnsi="Book Antiqua" w:cs="Times New Roman"/>
                <w:bCs/>
                <w:sz w:val="19"/>
                <w:szCs w:val="19"/>
              </w:rPr>
              <w:t xml:space="preserve">, </w:t>
            </w:r>
            <w:r w:rsidRPr="006A2904">
              <w:rPr>
                <w:rFonts w:ascii="Book Antiqua" w:hAnsi="Book Antiqua" w:cs="Times New Roman"/>
                <w:bCs/>
                <w:sz w:val="19"/>
                <w:szCs w:val="19"/>
              </w:rPr>
              <w:t>ou seja, é incaducável</w:t>
            </w:r>
            <w:r>
              <w:rPr>
                <w:rFonts w:ascii="Book Antiqua" w:hAnsi="Book Antiqua" w:cs="Times New Roman"/>
                <w:bCs/>
                <w:sz w:val="19"/>
                <w:szCs w:val="19"/>
              </w:rPr>
              <w:t>.</w:t>
            </w:r>
          </w:p>
          <w:p w14:paraId="663A9B0F" w14:textId="0B1C3A85" w:rsidR="00410C39" w:rsidRPr="00CF321C" w:rsidRDefault="008700D5" w:rsidP="00CF321C">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MPSC-2010</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Quando uma pessoa política deixa de exercitar sua competência tributária, outra pessoa jurídica de direito público não pode fazê-lo suprindo a lacuna. </w:t>
            </w:r>
            <w:r w:rsidRPr="003D7D2D">
              <w:rPr>
                <w:rFonts w:ascii="Book Antiqua" w:eastAsia="Times New Roman" w:hAnsi="Book Antiqua" w:cs="Times New Roman"/>
                <w:b/>
                <w:sz w:val="19"/>
                <w:szCs w:val="19"/>
                <w:lang w:eastAsia="pt-BR"/>
              </w:rPr>
              <w:t>BL: art. 8º, CTN.</w:t>
            </w:r>
          </w:p>
        </w:tc>
      </w:tr>
    </w:tbl>
    <w:p w14:paraId="663A9B12" w14:textId="77777777" w:rsidR="008725C3" w:rsidRPr="003D7D2D" w:rsidRDefault="008725C3" w:rsidP="0099436C">
      <w:pPr>
        <w:spacing w:before="100" w:beforeAutospacing="1"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II</w:t>
      </w:r>
    </w:p>
    <w:p w14:paraId="663A9B13" w14:textId="77777777" w:rsidR="008725C3" w:rsidRPr="003D7D2D" w:rsidRDefault="008725C3" w:rsidP="00F873EC">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Limitações da Competência Tributária</w:t>
      </w:r>
    </w:p>
    <w:p w14:paraId="663A9B14" w14:textId="77777777" w:rsidR="00F873EC" w:rsidRPr="003D7D2D" w:rsidRDefault="00F873EC" w:rsidP="00F873EC">
      <w:pPr>
        <w:spacing w:after="0" w:line="240" w:lineRule="auto"/>
        <w:jc w:val="center"/>
        <w:rPr>
          <w:rFonts w:ascii="Book Antiqua" w:eastAsia="Times New Roman" w:hAnsi="Book Antiqua" w:cs="Times New Roman"/>
          <w:sz w:val="19"/>
          <w:szCs w:val="19"/>
          <w:highlight w:val="green"/>
          <w:lang w:eastAsia="pt-BR"/>
        </w:rPr>
      </w:pPr>
    </w:p>
    <w:p w14:paraId="663A9B15" w14:textId="77777777" w:rsidR="008725C3" w:rsidRPr="003D7D2D" w:rsidRDefault="008725C3" w:rsidP="00F873EC">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w:t>
      </w:r>
    </w:p>
    <w:p w14:paraId="663A9B16"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Disposições Gerais</w:t>
      </w:r>
    </w:p>
    <w:p w14:paraId="663A9B17"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9º</w:t>
      </w:r>
      <w:r w:rsidRPr="003D7D2D">
        <w:rPr>
          <w:rFonts w:ascii="Book Antiqua" w:eastAsia="Times New Roman" w:hAnsi="Book Antiqua" w:cs="Times New Roman"/>
          <w:sz w:val="19"/>
          <w:szCs w:val="19"/>
          <w:lang w:eastAsia="pt-BR"/>
        </w:rPr>
        <w:t xml:space="preserve"> É vedado à União, aos Estados, ao Distrito Federal e aos Municípios:</w:t>
      </w:r>
    </w:p>
    <w:p w14:paraId="663A9B18"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 - instituir ou majorar tributos sem que a lei o estabeleça, ressalvado, quanto à majoração, o disposto nos artigos 21, 26 e 65;</w:t>
      </w:r>
    </w:p>
    <w:p w14:paraId="663A9B19"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 - cobrar imposto sobre o patrimônio e a renda com base em lei posterior à data inicial do exercício financeiro a que corresponda;</w:t>
      </w:r>
    </w:p>
    <w:p w14:paraId="663A9B1A"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III - estabelecer limitações ao tráfego, no território nacional, de pessoas ou mercadorias, por meio de tributos interestaduais ou intermunicipais;</w:t>
      </w:r>
    </w:p>
    <w:p w14:paraId="663A9B1B" w14:textId="1F7B51E5" w:rsidR="008725C3" w:rsidRPr="00F7230E" w:rsidRDefault="008725C3" w:rsidP="00F873EC">
      <w:pPr>
        <w:spacing w:before="100" w:beforeAutospacing="1" w:after="100" w:afterAutospacing="1" w:line="240" w:lineRule="auto"/>
        <w:ind w:right="-285"/>
        <w:jc w:val="both"/>
        <w:rPr>
          <w:rFonts w:ascii="Book Antiqua" w:eastAsia="Times New Roman" w:hAnsi="Book Antiqua" w:cs="Times New Roman"/>
          <w:b/>
          <w:bCs/>
          <w:sz w:val="19"/>
          <w:szCs w:val="19"/>
          <w:lang w:eastAsia="pt-BR"/>
        </w:rPr>
      </w:pPr>
      <w:r w:rsidRPr="00F7230E">
        <w:rPr>
          <w:rFonts w:ascii="Book Antiqua" w:eastAsia="Times New Roman" w:hAnsi="Book Antiqua" w:cs="Times New Roman"/>
          <w:b/>
          <w:bCs/>
          <w:sz w:val="19"/>
          <w:szCs w:val="19"/>
          <w:lang w:eastAsia="pt-BR"/>
        </w:rPr>
        <w:t xml:space="preserve">        IV - cobrar </w:t>
      </w:r>
      <w:r w:rsidRPr="00F7230E">
        <w:rPr>
          <w:rFonts w:ascii="Book Antiqua" w:eastAsia="Times New Roman" w:hAnsi="Book Antiqua" w:cs="Times New Roman"/>
          <w:b/>
          <w:bCs/>
          <w:caps/>
          <w:sz w:val="19"/>
          <w:szCs w:val="19"/>
          <w:shd w:val="clear" w:color="auto" w:fill="F7CAAC" w:themeFill="accent2" w:themeFillTint="66"/>
          <w:lang w:eastAsia="pt-BR"/>
        </w:rPr>
        <w:t>imposto</w:t>
      </w:r>
      <w:r w:rsidRPr="00F7230E">
        <w:rPr>
          <w:rFonts w:ascii="Book Antiqua" w:eastAsia="Times New Roman" w:hAnsi="Book Antiqua" w:cs="Times New Roman"/>
          <w:b/>
          <w:bCs/>
          <w:sz w:val="19"/>
          <w:szCs w:val="19"/>
          <w:lang w:eastAsia="pt-BR"/>
        </w:rPr>
        <w:t xml:space="preserve"> sobre:</w:t>
      </w:r>
      <w:r w:rsidR="003405F2" w:rsidRPr="00F7230E">
        <w:rPr>
          <w:rFonts w:ascii="Book Antiqua" w:eastAsia="Times New Roman" w:hAnsi="Book Antiqua" w:cs="Times New Roman"/>
          <w:b/>
          <w:bCs/>
          <w:sz w:val="19"/>
          <w:szCs w:val="19"/>
          <w:lang w:eastAsia="pt-BR"/>
        </w:rPr>
        <w:t xml:space="preserve"> </w:t>
      </w:r>
    </w:p>
    <w:p w14:paraId="663A9B1C"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 o patrimônio, a renda ou os serviços uns dos outros;</w:t>
      </w:r>
    </w:p>
    <w:p w14:paraId="663A9B1D"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lastRenderedPageBreak/>
        <w:t>        b) templos de qualquer culto;</w:t>
      </w:r>
    </w:p>
    <w:p w14:paraId="663A9B1E" w14:textId="7002998A" w:rsidR="008725C3" w:rsidRPr="00293EB6" w:rsidRDefault="008725C3" w:rsidP="00F873EC">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w:t>
      </w:r>
      <w:r w:rsidRPr="00AE01FA">
        <w:rPr>
          <w:rFonts w:ascii="Book Antiqua" w:eastAsia="Times New Roman" w:hAnsi="Book Antiqua" w:cs="Times New Roman"/>
          <w:b/>
          <w:bCs/>
          <w:sz w:val="19"/>
          <w:szCs w:val="19"/>
          <w:lang w:eastAsia="pt-BR"/>
        </w:rPr>
        <w:t>c)</w:t>
      </w:r>
      <w:r w:rsidRPr="00AE01FA">
        <w:rPr>
          <w:rFonts w:ascii="Book Antiqua" w:eastAsia="Times New Roman" w:hAnsi="Book Antiqua" w:cs="Times New Roman"/>
          <w:b/>
          <w:bCs/>
          <w:i/>
          <w:iCs/>
          <w:sz w:val="19"/>
          <w:szCs w:val="19"/>
          <w:lang w:eastAsia="pt-BR"/>
        </w:rPr>
        <w:t xml:space="preserve"> </w:t>
      </w:r>
      <w:r w:rsidRPr="00AE01FA">
        <w:rPr>
          <w:rFonts w:ascii="Book Antiqua" w:eastAsia="Times New Roman" w:hAnsi="Book Antiqua" w:cs="Times New Roman"/>
          <w:b/>
          <w:bCs/>
          <w:sz w:val="19"/>
          <w:szCs w:val="19"/>
          <w:lang w:eastAsia="pt-BR"/>
        </w:rPr>
        <w:t>o patrimônio, a renda ou serviços dos partidos políticos, inclusive suas fundações, das entidades sindicais dos trabalhadores, das instituições de educação e de assistência social, sem fins lucrativos, observados os requisitos fixados na Seção II deste Capítulo</w:t>
      </w:r>
      <w:r w:rsidRPr="00A85760">
        <w:rPr>
          <w:rFonts w:ascii="Book Antiqua" w:eastAsia="Times New Roman" w:hAnsi="Book Antiqua" w:cs="Times New Roman"/>
          <w:sz w:val="18"/>
          <w:szCs w:val="18"/>
          <w:lang w:eastAsia="pt-BR"/>
        </w:rPr>
        <w:t xml:space="preserve">; </w:t>
      </w:r>
      <w:hyperlink r:id="rId12" w:history="1">
        <w:r w:rsidRPr="00A85760">
          <w:rPr>
            <w:rFonts w:ascii="Book Antiqua" w:eastAsia="Times New Roman" w:hAnsi="Book Antiqua" w:cs="Times New Roman"/>
            <w:color w:val="0000FF"/>
            <w:sz w:val="16"/>
            <w:szCs w:val="16"/>
            <w:u w:val="single"/>
            <w:lang w:eastAsia="pt-BR"/>
          </w:rPr>
          <w:t>(Redação dada pela Lei Complementar nº 104, de 2001)</w:t>
        </w:r>
      </w:hyperlink>
      <w:r w:rsidR="00AE01FA" w:rsidRPr="00A85760">
        <w:rPr>
          <w:rFonts w:ascii="Book Antiqua" w:eastAsia="Times New Roman" w:hAnsi="Book Antiqua" w:cs="Times New Roman"/>
          <w:color w:val="0000FF"/>
          <w:sz w:val="16"/>
          <w:szCs w:val="16"/>
          <w:lang w:eastAsia="pt-BR"/>
        </w:rPr>
        <w:t xml:space="preserve"> </w:t>
      </w:r>
      <w:r w:rsidR="00945E99" w:rsidRPr="00A85760">
        <w:rPr>
          <w:rFonts w:ascii="Book Antiqua" w:eastAsia="Times New Roman" w:hAnsi="Book Antiqua" w:cs="Times New Roman"/>
          <w:b/>
          <w:color w:val="FF0000"/>
          <w:sz w:val="16"/>
          <w:szCs w:val="16"/>
          <w:u w:val="single"/>
          <w:lang w:eastAsia="pt-BR"/>
        </w:rPr>
        <w:t>(TJPR-2014)</w:t>
      </w:r>
      <w:r w:rsidR="007411DD" w:rsidRPr="00A85760">
        <w:rPr>
          <w:rFonts w:ascii="Book Antiqua" w:eastAsia="Times New Roman" w:hAnsi="Book Antiqua" w:cs="Times New Roman"/>
          <w:color w:val="0000FF"/>
          <w:sz w:val="16"/>
          <w:szCs w:val="16"/>
          <w:lang w:eastAsia="pt-BR"/>
        </w:rPr>
        <w:t xml:space="preserve"> </w:t>
      </w:r>
      <w:r w:rsidR="007411DD" w:rsidRPr="00A85760">
        <w:rPr>
          <w:rFonts w:ascii="Book Antiqua" w:eastAsia="Times New Roman" w:hAnsi="Book Antiqua" w:cs="Times New Roman"/>
          <w:b/>
          <w:color w:val="FF0000"/>
          <w:sz w:val="16"/>
          <w:szCs w:val="16"/>
          <w:u w:val="single"/>
          <w:lang w:eastAsia="pt-BR"/>
        </w:rPr>
        <w:t>(MPMG-2018)</w:t>
      </w:r>
      <w:r w:rsidR="0042629D" w:rsidRPr="00A85760">
        <w:rPr>
          <w:rFonts w:ascii="Book Antiqua" w:eastAsia="Times New Roman" w:hAnsi="Book Antiqua" w:cs="Times New Roman"/>
          <w:b/>
          <w:color w:val="FF0000"/>
          <w:sz w:val="16"/>
          <w:szCs w:val="16"/>
          <w:lang w:eastAsia="pt-BR"/>
        </w:rPr>
        <w:t xml:space="preserve"> </w:t>
      </w:r>
      <w:r w:rsidR="0042629D" w:rsidRPr="00A85760">
        <w:rPr>
          <w:rFonts w:ascii="Book Antiqua" w:eastAsia="Times New Roman" w:hAnsi="Book Antiqua" w:cs="Times New Roman"/>
          <w:b/>
          <w:color w:val="FF0000"/>
          <w:sz w:val="16"/>
          <w:szCs w:val="16"/>
          <w:u w:val="single"/>
          <w:lang w:eastAsia="pt-BR"/>
        </w:rPr>
        <w:t>(TJPA-2019)</w:t>
      </w:r>
      <w:r w:rsidR="00521878" w:rsidRPr="00A85760">
        <w:rPr>
          <w:rFonts w:ascii="Book Antiqua" w:eastAsia="Times New Roman" w:hAnsi="Book Antiqua" w:cs="Times New Roman"/>
          <w:b/>
          <w:color w:val="FF0000"/>
          <w:sz w:val="16"/>
          <w:szCs w:val="16"/>
          <w:lang w:eastAsia="pt-BR"/>
        </w:rPr>
        <w:t xml:space="preserve"> </w:t>
      </w:r>
      <w:r w:rsidR="00521878" w:rsidRPr="00A85760">
        <w:rPr>
          <w:rFonts w:ascii="Book Antiqua" w:eastAsia="Times New Roman" w:hAnsi="Book Antiqua" w:cs="Times New Roman"/>
          <w:b/>
          <w:color w:val="FF0000"/>
          <w:sz w:val="16"/>
          <w:szCs w:val="16"/>
          <w:u w:val="single"/>
          <w:lang w:eastAsia="pt-BR"/>
        </w:rPr>
        <w:t>(TJRO-2019)</w:t>
      </w:r>
      <w:r w:rsidR="00F7230E" w:rsidRPr="00A85760">
        <w:rPr>
          <w:rFonts w:ascii="Book Antiqua" w:eastAsia="Times New Roman" w:hAnsi="Book Antiqua" w:cs="Times New Roman"/>
          <w:b/>
          <w:color w:val="FF0000"/>
          <w:sz w:val="16"/>
          <w:szCs w:val="16"/>
          <w:lang w:eastAsia="pt-BR"/>
        </w:rPr>
        <w:t xml:space="preserve"> </w:t>
      </w:r>
      <w:r w:rsidR="00F7230E" w:rsidRPr="00A85760">
        <w:rPr>
          <w:rFonts w:ascii="Book Antiqua" w:hAnsi="Book Antiqua"/>
          <w:b/>
          <w:color w:val="FF0000"/>
          <w:sz w:val="16"/>
          <w:szCs w:val="16"/>
          <w:u w:val="single"/>
        </w:rPr>
        <w:t>(PGERS-2021)</w:t>
      </w:r>
      <w:r w:rsidR="00FF2FC0" w:rsidRPr="00A85760">
        <w:rPr>
          <w:rFonts w:ascii="Book Antiqua" w:hAnsi="Book Antiqua"/>
          <w:b/>
          <w:color w:val="FF0000"/>
          <w:sz w:val="16"/>
          <w:szCs w:val="16"/>
        </w:rPr>
        <w:t xml:space="preserve"> </w:t>
      </w:r>
      <w:r w:rsidR="00FF2FC0" w:rsidRPr="00A85760">
        <w:rPr>
          <w:rFonts w:ascii="Book Antiqua" w:hAnsi="Book Antiqua"/>
          <w:b/>
          <w:color w:val="FF0000"/>
          <w:sz w:val="16"/>
          <w:szCs w:val="16"/>
          <w:u w:val="single"/>
        </w:rPr>
        <w:t>(TJRS-2022)</w:t>
      </w:r>
      <w:r w:rsidR="00914C14">
        <w:rPr>
          <w:rFonts w:ascii="Book Antiqua" w:hAnsi="Book Antiqua"/>
          <w:b/>
          <w:color w:val="FF0000"/>
          <w:sz w:val="16"/>
          <w:szCs w:val="16"/>
        </w:rPr>
        <w:t xml:space="preserve"> </w:t>
      </w:r>
      <w:bookmarkStart w:id="14" w:name="_Hlk170135115"/>
      <w:r w:rsidR="00914C14">
        <w:rPr>
          <w:rFonts w:ascii="Book Antiqua" w:hAnsi="Book Antiqua"/>
          <w:b/>
          <w:color w:val="FF0000"/>
          <w:sz w:val="16"/>
          <w:szCs w:val="16"/>
          <w:u w:val="single"/>
        </w:rPr>
        <w:t>(MPF-2022)</w:t>
      </w:r>
      <w:bookmarkEnd w:id="14"/>
      <w:r w:rsidR="00293EB6">
        <w:rPr>
          <w:rFonts w:ascii="Book Antiqua" w:hAnsi="Book Antiqua"/>
          <w:b/>
          <w:color w:val="FF0000"/>
          <w:sz w:val="16"/>
          <w:szCs w:val="16"/>
        </w:rPr>
        <w:t xml:space="preserve"> </w:t>
      </w:r>
      <w:r w:rsidR="00293EB6">
        <w:rPr>
          <w:rFonts w:ascii="Book Antiqua" w:eastAsia="Times New Roman" w:hAnsi="Book Antiqua" w:cs="Times New Roman"/>
          <w:b/>
          <w:color w:val="FF0000"/>
          <w:sz w:val="16"/>
          <w:szCs w:val="16"/>
          <w:u w:val="single"/>
          <w:lang w:eastAsia="pt-BR"/>
        </w:rPr>
        <w:t>(PGERR-2023)</w:t>
      </w:r>
    </w:p>
    <w:p w14:paraId="663A9B1F"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d) papel destinado exclusivamente à impressão de jornais, periódicos e livros.</w:t>
      </w:r>
    </w:p>
    <w:p w14:paraId="663A9B22" w14:textId="3F112D7A"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F7230E">
        <w:rPr>
          <w:rFonts w:ascii="Book Antiqua" w:eastAsia="Times New Roman" w:hAnsi="Book Antiqua" w:cs="Times New Roman"/>
          <w:b/>
          <w:bCs/>
          <w:sz w:val="19"/>
          <w:szCs w:val="19"/>
          <w:lang w:eastAsia="pt-BR"/>
        </w:rPr>
        <w:t xml:space="preserve">        </w:t>
      </w:r>
      <w:r w:rsidRPr="00F7230E">
        <w:rPr>
          <w:rFonts w:ascii="Book Antiqua" w:eastAsia="Times New Roman" w:hAnsi="Book Antiqua" w:cs="Times New Roman"/>
          <w:b/>
          <w:bCs/>
          <w:sz w:val="19"/>
          <w:szCs w:val="19"/>
          <w:highlight w:val="magenta"/>
          <w:lang w:eastAsia="pt-BR"/>
        </w:rPr>
        <w:t>§ 1º</w:t>
      </w:r>
      <w:r w:rsidRPr="00F7230E">
        <w:rPr>
          <w:rFonts w:ascii="Book Antiqua" w:eastAsia="Times New Roman" w:hAnsi="Book Antiqua" w:cs="Times New Roman"/>
          <w:b/>
          <w:bCs/>
          <w:sz w:val="19"/>
          <w:szCs w:val="19"/>
          <w:lang w:eastAsia="pt-BR"/>
        </w:rPr>
        <w:t xml:space="preserve"> O disposto no inciso IV não exclui a atribuição, por lei, às entidades nele referidas, da condição de responsáveis pelos tributos que lhes caiba reter na fonte, e não as dispensa da prática de atos, previstos em lei, assecuratórios do cumprimento de obrigações tributárias por terceiros</w:t>
      </w:r>
      <w:r w:rsidRPr="00A85760">
        <w:rPr>
          <w:rFonts w:ascii="Book Antiqua" w:eastAsia="Times New Roman" w:hAnsi="Book Antiqua" w:cs="Times New Roman"/>
          <w:sz w:val="18"/>
          <w:szCs w:val="18"/>
          <w:lang w:eastAsia="pt-BR"/>
        </w:rPr>
        <w:t>.</w:t>
      </w:r>
      <w:r w:rsidR="00F7230E" w:rsidRPr="00A85760">
        <w:rPr>
          <w:rFonts w:ascii="Book Antiqua" w:eastAsia="Times New Roman" w:hAnsi="Book Antiqua" w:cs="Times New Roman"/>
          <w:sz w:val="18"/>
          <w:szCs w:val="18"/>
          <w:lang w:eastAsia="pt-BR"/>
        </w:rPr>
        <w:t xml:space="preserve"> </w:t>
      </w:r>
      <w:r w:rsidR="00F7230E" w:rsidRPr="00A85760">
        <w:rPr>
          <w:rFonts w:ascii="Book Antiqua" w:hAnsi="Book Antiqua"/>
          <w:b/>
          <w:color w:val="FF0000"/>
          <w:sz w:val="16"/>
          <w:szCs w:val="16"/>
          <w:u w:val="single"/>
        </w:rPr>
        <w:t>(PGERS-2021)</w:t>
      </w:r>
    </w:p>
    <w:p w14:paraId="663A9B23" w14:textId="7385CA80"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CC6CAE">
        <w:rPr>
          <w:rFonts w:ascii="Book Antiqua" w:eastAsia="Times New Roman" w:hAnsi="Book Antiqua" w:cs="Times New Roman"/>
          <w:b/>
          <w:bCs/>
          <w:sz w:val="19"/>
          <w:szCs w:val="19"/>
          <w:lang w:eastAsia="pt-BR"/>
        </w:rPr>
        <w:t xml:space="preserve">        </w:t>
      </w:r>
      <w:r w:rsidRPr="00CC6CAE">
        <w:rPr>
          <w:rFonts w:ascii="Book Antiqua" w:eastAsia="Times New Roman" w:hAnsi="Book Antiqua" w:cs="Times New Roman"/>
          <w:b/>
          <w:bCs/>
          <w:sz w:val="19"/>
          <w:szCs w:val="19"/>
          <w:highlight w:val="magenta"/>
          <w:lang w:eastAsia="pt-BR"/>
        </w:rPr>
        <w:t>§ 2º</w:t>
      </w:r>
      <w:r w:rsidRPr="00CC6CAE">
        <w:rPr>
          <w:rFonts w:ascii="Book Antiqua" w:eastAsia="Times New Roman" w:hAnsi="Book Antiqua" w:cs="Times New Roman"/>
          <w:b/>
          <w:bCs/>
          <w:sz w:val="19"/>
          <w:szCs w:val="19"/>
          <w:lang w:eastAsia="pt-BR"/>
        </w:rPr>
        <w:t xml:space="preserve"> O disposto na alínea a do inciso IV aplica-se, exclusivamente, aos serviços próprios das pessoas jurídicas de direito público a que se refere este artigo, e </w:t>
      </w:r>
      <w:r w:rsidRPr="00CC6CAE">
        <w:rPr>
          <w:rFonts w:ascii="Book Antiqua" w:eastAsia="Times New Roman" w:hAnsi="Book Antiqua" w:cs="Times New Roman"/>
          <w:b/>
          <w:bCs/>
          <w:sz w:val="19"/>
          <w:szCs w:val="19"/>
          <w:highlight w:val="yellow"/>
          <w:lang w:eastAsia="pt-BR"/>
        </w:rPr>
        <w:t>inerentes aos seus objetivos</w:t>
      </w:r>
      <w:r w:rsidRPr="003D7D2D">
        <w:rPr>
          <w:rFonts w:ascii="Book Antiqua" w:eastAsia="Times New Roman" w:hAnsi="Book Antiqua" w:cs="Times New Roman"/>
          <w:sz w:val="19"/>
          <w:szCs w:val="19"/>
          <w:lang w:eastAsia="pt-BR"/>
        </w:rPr>
        <w:t>.</w:t>
      </w:r>
      <w:r w:rsidR="00CC6CAE">
        <w:rPr>
          <w:rFonts w:ascii="Book Antiqua" w:eastAsia="Times New Roman" w:hAnsi="Book Antiqua" w:cs="Times New Roman"/>
          <w:sz w:val="19"/>
          <w:szCs w:val="19"/>
          <w:lang w:eastAsia="pt-BR"/>
        </w:rPr>
        <w:t xml:space="preserve"> </w:t>
      </w:r>
      <w:r w:rsidR="00CC6CAE">
        <w:rPr>
          <w:rFonts w:ascii="Book Antiqua" w:hAnsi="Book Antiqua"/>
          <w:b/>
          <w:color w:val="FF0000"/>
          <w:sz w:val="16"/>
          <w:szCs w:val="16"/>
          <w:u w:val="single"/>
        </w:rPr>
        <w:t>(MPF-2022)</w:t>
      </w:r>
    </w:p>
    <w:p w14:paraId="663A9B24" w14:textId="399AC3EB"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DB28D9">
        <w:rPr>
          <w:rFonts w:ascii="Book Antiqua" w:eastAsia="Times New Roman" w:hAnsi="Book Antiqua" w:cs="Times New Roman"/>
          <w:b/>
          <w:bCs/>
          <w:sz w:val="19"/>
          <w:szCs w:val="19"/>
          <w:highlight w:val="magenta"/>
          <w:lang w:eastAsia="pt-BR"/>
        </w:rPr>
        <w:t>Art. 10</w:t>
      </w:r>
      <w:r w:rsidRPr="003D7D2D">
        <w:rPr>
          <w:rFonts w:ascii="Book Antiqua" w:eastAsia="Times New Roman" w:hAnsi="Book Antiqua" w:cs="Times New Roman"/>
          <w:sz w:val="19"/>
          <w:szCs w:val="19"/>
          <w:lang w:eastAsia="pt-BR"/>
        </w:rPr>
        <w:t xml:space="preserve">. </w:t>
      </w:r>
      <w:r w:rsidRPr="00DB28D9">
        <w:rPr>
          <w:rFonts w:ascii="Book Antiqua" w:eastAsia="Times New Roman" w:hAnsi="Book Antiqua" w:cs="Times New Roman"/>
          <w:b/>
          <w:bCs/>
          <w:caps/>
          <w:sz w:val="19"/>
          <w:szCs w:val="19"/>
          <w:highlight w:val="green"/>
          <w:lang w:eastAsia="pt-BR"/>
        </w:rPr>
        <w:t>É vedado</w:t>
      </w:r>
      <w:r w:rsidRPr="003D7D2D">
        <w:rPr>
          <w:rFonts w:ascii="Book Antiqua" w:eastAsia="Times New Roman" w:hAnsi="Book Antiqua" w:cs="Times New Roman"/>
          <w:sz w:val="19"/>
          <w:szCs w:val="19"/>
          <w:lang w:eastAsia="pt-BR"/>
        </w:rPr>
        <w:t xml:space="preserve"> </w:t>
      </w:r>
      <w:r w:rsidRPr="00AE01FA">
        <w:rPr>
          <w:rFonts w:ascii="Book Antiqua" w:eastAsia="Times New Roman" w:hAnsi="Book Antiqua" w:cs="Times New Roman"/>
          <w:b/>
          <w:bCs/>
          <w:sz w:val="19"/>
          <w:szCs w:val="19"/>
          <w:lang w:eastAsia="pt-BR"/>
        </w:rPr>
        <w:t>à União instituir tributo que não seja uniforme em todo o território nacional, ou que importe distinção ou preferência em favor de determinado Estado ou Município</w:t>
      </w:r>
      <w:r w:rsidRPr="00A85760">
        <w:rPr>
          <w:rFonts w:ascii="Book Antiqua" w:eastAsia="Times New Roman" w:hAnsi="Book Antiqua" w:cs="Times New Roman"/>
          <w:sz w:val="16"/>
          <w:szCs w:val="16"/>
          <w:lang w:eastAsia="pt-BR"/>
        </w:rPr>
        <w:t>.</w:t>
      </w:r>
      <w:r w:rsidR="00DB28D9" w:rsidRPr="00A85760">
        <w:rPr>
          <w:rFonts w:ascii="Book Antiqua" w:eastAsia="Times New Roman" w:hAnsi="Book Antiqua" w:cs="Times New Roman"/>
          <w:sz w:val="16"/>
          <w:szCs w:val="16"/>
          <w:lang w:eastAsia="pt-BR"/>
        </w:rPr>
        <w:t xml:space="preserve"> </w:t>
      </w:r>
      <w:r w:rsidR="00DB28D9" w:rsidRPr="00A85760">
        <w:rPr>
          <w:rFonts w:ascii="Book Antiqua" w:eastAsia="Times New Roman" w:hAnsi="Book Antiqua" w:cs="Times New Roman"/>
          <w:b/>
          <w:bCs/>
          <w:color w:val="FF0000"/>
          <w:sz w:val="16"/>
          <w:szCs w:val="16"/>
          <w:u w:val="single"/>
          <w:lang w:eastAsia="pt-BR"/>
        </w:rPr>
        <w:t>(MPSC-2012)</w:t>
      </w:r>
    </w:p>
    <w:p w14:paraId="663A9B25" w14:textId="613D6F85"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11</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É vedado aos Estados, ao Distrito Federal e aos Municípios estabelecer diferença tributária entre bens de qualquer natureza, em razão da sua procedência ou do seu destino</w:t>
      </w:r>
      <w:r w:rsidRPr="00A85760">
        <w:rPr>
          <w:rFonts w:ascii="Book Antiqua" w:eastAsia="Times New Roman" w:hAnsi="Book Antiqua" w:cs="Times New Roman"/>
          <w:b/>
          <w:sz w:val="18"/>
          <w:szCs w:val="18"/>
          <w:lang w:eastAsia="pt-BR"/>
        </w:rPr>
        <w:t>.</w:t>
      </w:r>
      <w:r w:rsidR="003405F2" w:rsidRPr="00A85760">
        <w:rPr>
          <w:rFonts w:ascii="Book Antiqua" w:eastAsia="Times New Roman" w:hAnsi="Book Antiqua" w:cs="Times New Roman"/>
          <w:b/>
          <w:sz w:val="18"/>
          <w:szCs w:val="18"/>
          <w:lang w:eastAsia="pt-BR"/>
        </w:rPr>
        <w:t xml:space="preserve"> </w:t>
      </w:r>
      <w:r w:rsidR="00A85760" w:rsidRPr="00A85760">
        <w:rPr>
          <w:rFonts w:ascii="Book Antiqua" w:eastAsia="Times New Roman" w:hAnsi="Book Antiqua" w:cs="Times New Roman"/>
          <w:b/>
          <w:bCs/>
          <w:color w:val="FF0000"/>
          <w:sz w:val="16"/>
          <w:szCs w:val="16"/>
          <w:u w:val="single"/>
          <w:lang w:eastAsia="pt-BR"/>
        </w:rPr>
        <w:t>(TJDFT-2016)</w:t>
      </w:r>
    </w:p>
    <w:tbl>
      <w:tblPr>
        <w:tblStyle w:val="Tabelacomgrade"/>
        <w:tblW w:w="8784" w:type="dxa"/>
        <w:tblLook w:val="04A0" w:firstRow="1" w:lastRow="0" w:firstColumn="1" w:lastColumn="0" w:noHBand="0" w:noVBand="1"/>
      </w:tblPr>
      <w:tblGrid>
        <w:gridCol w:w="8784"/>
      </w:tblGrid>
      <w:tr w:rsidR="00D01362" w:rsidRPr="003D7D2D" w14:paraId="663A9B27" w14:textId="77777777" w:rsidTr="00D01362">
        <w:tc>
          <w:tcPr>
            <w:tcW w:w="8784" w:type="dxa"/>
            <w:shd w:val="clear" w:color="auto" w:fill="CCFFFF"/>
          </w:tcPr>
          <w:p w14:paraId="663A9B26" w14:textId="77777777" w:rsidR="00D01362" w:rsidRPr="003D7D2D" w:rsidRDefault="00D01362" w:rsidP="00D0136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TJDFT-2016-CESPE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 estabelecimento de diferença tributária entre bens de qualquer natureza, em razão de sua procedência ou de seu destino, é proibido aos estados, ao DF e aos municípios. </w:t>
            </w:r>
            <w:r w:rsidRPr="003D7D2D">
              <w:rPr>
                <w:rFonts w:ascii="Book Antiqua" w:eastAsia="Times New Roman" w:hAnsi="Book Antiqua" w:cs="Times New Roman"/>
                <w:b/>
                <w:sz w:val="19"/>
                <w:szCs w:val="19"/>
                <w:lang w:eastAsia="pt-BR"/>
              </w:rPr>
              <w:t>BL: art. 11, CTN e art. 152, CF/88.</w:t>
            </w:r>
          </w:p>
        </w:tc>
      </w:tr>
    </w:tbl>
    <w:p w14:paraId="663A9B28" w14:textId="77777777" w:rsidR="00D01362" w:rsidRPr="003D7D2D" w:rsidRDefault="00D01362" w:rsidP="00F873EC">
      <w:pPr>
        <w:spacing w:after="0" w:line="240" w:lineRule="auto"/>
        <w:jc w:val="center"/>
        <w:rPr>
          <w:rFonts w:ascii="Book Antiqua" w:eastAsia="Times New Roman" w:hAnsi="Book Antiqua" w:cs="Times New Roman"/>
          <w:b/>
          <w:bCs/>
          <w:sz w:val="19"/>
          <w:szCs w:val="19"/>
          <w:lang w:eastAsia="pt-BR"/>
        </w:rPr>
      </w:pPr>
    </w:p>
    <w:p w14:paraId="663A9B29"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II</w:t>
      </w:r>
    </w:p>
    <w:p w14:paraId="663A9B2A"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Disposições Especiais</w:t>
      </w:r>
    </w:p>
    <w:p w14:paraId="663A9B2B"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12. O disposto na alínea a do inciso IV do artigo 9º, observado o disposto nos seus §§ 1º e 2º, é extensivo às autarquias criadas pela União, pelos Estados, pelo Distrito Federal ou pelos Municípios, tão-somente no que se refere ao patrimônio, à renda ou aos serviços vinculados às suas finalidades essenciais, ou delas decorrentes.</w:t>
      </w:r>
    </w:p>
    <w:p w14:paraId="663A9B2C"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13. O disposto na alínea a do inciso IV do artigo 9º não se aplica aos serviços públicos concedidos, cujo tratamento tributário é estabelecido pelo poder concedente, no que se refere aos tributos de sua competência, ressalvado o que dispõe o parágrafo único.</w:t>
      </w:r>
    </w:p>
    <w:p w14:paraId="663A9B2D"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Parágrafo único. Mediante lei especial e tendo em vista o interesse comum, a União pode instituir isenção de tributos federais, estaduais e municipais para os serviços públicos que conceder, observado o disposto no § 1º do artigo 9º.</w:t>
      </w:r>
    </w:p>
    <w:p w14:paraId="663A9B2E" w14:textId="28E75225" w:rsidR="008725C3" w:rsidRPr="00293EB6" w:rsidRDefault="008725C3" w:rsidP="00F873EC">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14</w:t>
      </w:r>
      <w:r w:rsidRPr="003D7D2D">
        <w:rPr>
          <w:rFonts w:ascii="Book Antiqua" w:eastAsia="Times New Roman" w:hAnsi="Book Antiqua" w:cs="Times New Roman"/>
          <w:sz w:val="19"/>
          <w:szCs w:val="19"/>
          <w:lang w:eastAsia="pt-BR"/>
        </w:rPr>
        <w:t xml:space="preserve">. O </w:t>
      </w:r>
      <w:r w:rsidRPr="001E4D6C">
        <w:rPr>
          <w:rFonts w:ascii="Book Antiqua" w:eastAsia="Times New Roman" w:hAnsi="Book Antiqua" w:cs="Times New Roman"/>
          <w:b/>
          <w:bCs/>
          <w:sz w:val="19"/>
          <w:szCs w:val="19"/>
          <w:highlight w:val="yellow"/>
          <w:lang w:eastAsia="pt-BR"/>
        </w:rPr>
        <w:t>disposto na alínea c do inciso IV do artigo 9º</w:t>
      </w:r>
      <w:r w:rsidRPr="001E4D6C">
        <w:rPr>
          <w:rFonts w:ascii="Book Antiqua" w:eastAsia="Times New Roman" w:hAnsi="Book Antiqua" w:cs="Times New Roman"/>
          <w:b/>
          <w:bCs/>
          <w:sz w:val="19"/>
          <w:szCs w:val="19"/>
          <w:lang w:eastAsia="pt-BR"/>
        </w:rPr>
        <w:t xml:space="preserve"> </w:t>
      </w:r>
      <w:r w:rsidRPr="007F33E7">
        <w:rPr>
          <w:rFonts w:ascii="Book Antiqua" w:eastAsia="Times New Roman" w:hAnsi="Book Antiqua" w:cs="Times New Roman"/>
          <w:b/>
          <w:bCs/>
          <w:caps/>
          <w:sz w:val="19"/>
          <w:szCs w:val="19"/>
          <w:highlight w:val="green"/>
          <w:lang w:eastAsia="pt-BR"/>
        </w:rPr>
        <w:t>é subordinado</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bCs/>
          <w:sz w:val="19"/>
          <w:szCs w:val="19"/>
          <w:highlight w:val="cyan"/>
          <w:lang w:eastAsia="pt-BR"/>
        </w:rPr>
        <w:t>à observância</w:t>
      </w:r>
      <w:r w:rsidRPr="003D7D2D">
        <w:rPr>
          <w:rFonts w:ascii="Book Antiqua" w:eastAsia="Times New Roman" w:hAnsi="Book Antiqua" w:cs="Times New Roman"/>
          <w:sz w:val="19"/>
          <w:szCs w:val="19"/>
          <w:lang w:eastAsia="pt-BR"/>
        </w:rPr>
        <w:t xml:space="preserve"> dos </w:t>
      </w:r>
      <w:r w:rsidRPr="007F33E7">
        <w:rPr>
          <w:rFonts w:ascii="Book Antiqua" w:eastAsia="Times New Roman" w:hAnsi="Book Antiqua" w:cs="Times New Roman"/>
          <w:b/>
          <w:bCs/>
          <w:caps/>
          <w:sz w:val="19"/>
          <w:szCs w:val="19"/>
          <w:shd w:val="clear" w:color="auto" w:fill="F7CAAC" w:themeFill="accent2" w:themeFillTint="66"/>
          <w:lang w:eastAsia="pt-BR"/>
        </w:rPr>
        <w:t>seguintes requisitos</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bCs/>
          <w:sz w:val="19"/>
          <w:szCs w:val="19"/>
          <w:highlight w:val="yellow"/>
          <w:lang w:eastAsia="pt-BR"/>
        </w:rPr>
        <w:t>pelas entidades nele referidas</w:t>
      </w:r>
      <w:r w:rsidRPr="00A85760">
        <w:rPr>
          <w:rFonts w:ascii="Book Antiqua" w:eastAsia="Times New Roman" w:hAnsi="Book Antiqua" w:cs="Times New Roman"/>
          <w:sz w:val="16"/>
          <w:szCs w:val="16"/>
          <w:lang w:eastAsia="pt-BR"/>
        </w:rPr>
        <w:t>:</w:t>
      </w:r>
      <w:r w:rsidR="00220D2E" w:rsidRPr="00A85760">
        <w:rPr>
          <w:rFonts w:ascii="Book Antiqua" w:eastAsia="Times New Roman" w:hAnsi="Book Antiqua" w:cs="Times New Roman"/>
          <w:sz w:val="16"/>
          <w:szCs w:val="16"/>
          <w:lang w:eastAsia="pt-BR"/>
        </w:rPr>
        <w:t xml:space="preserve"> </w:t>
      </w:r>
      <w:r w:rsidR="00220D2E" w:rsidRPr="00A85760">
        <w:rPr>
          <w:rFonts w:ascii="Book Antiqua" w:eastAsia="Times New Roman" w:hAnsi="Book Antiqua" w:cs="Times New Roman"/>
          <w:b/>
          <w:color w:val="FF0000"/>
          <w:sz w:val="16"/>
          <w:szCs w:val="16"/>
          <w:u w:val="single"/>
          <w:lang w:eastAsia="pt-BR"/>
        </w:rPr>
        <w:t>(PGEPB-2008)</w:t>
      </w:r>
      <w:r w:rsidR="00FE67FE" w:rsidRPr="00A85760">
        <w:rPr>
          <w:rFonts w:ascii="Book Antiqua" w:eastAsia="Times New Roman" w:hAnsi="Book Antiqua" w:cs="Times New Roman"/>
          <w:b/>
          <w:color w:val="FF0000"/>
          <w:sz w:val="16"/>
          <w:szCs w:val="16"/>
          <w:lang w:eastAsia="pt-BR"/>
        </w:rPr>
        <w:t xml:space="preserve"> </w:t>
      </w:r>
      <w:r w:rsidR="00FE67FE" w:rsidRPr="00A85760">
        <w:rPr>
          <w:rFonts w:ascii="Book Antiqua" w:eastAsia="Times New Roman" w:hAnsi="Book Antiqua" w:cs="Arial"/>
          <w:b/>
          <w:bCs/>
          <w:color w:val="FF0000"/>
          <w:sz w:val="16"/>
          <w:szCs w:val="16"/>
          <w:u w:val="single"/>
          <w:lang w:eastAsia="pt-BR"/>
        </w:rPr>
        <w:t>(PGEPE-2009)</w:t>
      </w:r>
      <w:r w:rsidR="00AE01FA" w:rsidRPr="00A85760">
        <w:rPr>
          <w:rFonts w:ascii="Book Antiqua" w:eastAsia="Times New Roman" w:hAnsi="Book Antiqua" w:cs="Arial"/>
          <w:b/>
          <w:bCs/>
          <w:color w:val="FF0000"/>
          <w:sz w:val="16"/>
          <w:szCs w:val="16"/>
          <w:lang w:eastAsia="pt-BR"/>
        </w:rPr>
        <w:t xml:space="preserve"> </w:t>
      </w:r>
      <w:bookmarkStart w:id="15" w:name="_Hlk34665730"/>
      <w:r w:rsidR="003B6523" w:rsidRPr="00A85760">
        <w:rPr>
          <w:rFonts w:ascii="Book Antiqua" w:eastAsia="Times New Roman" w:hAnsi="Book Antiqua" w:cs="Times New Roman"/>
          <w:b/>
          <w:color w:val="FF0000"/>
          <w:sz w:val="16"/>
          <w:szCs w:val="16"/>
          <w:u w:val="single"/>
          <w:lang w:eastAsia="pt-BR"/>
        </w:rPr>
        <w:t>(TJPR-2014)</w:t>
      </w:r>
      <w:bookmarkEnd w:id="15"/>
      <w:r w:rsidR="00837DEB" w:rsidRPr="00A85760">
        <w:rPr>
          <w:rFonts w:ascii="Book Antiqua" w:eastAsia="Times New Roman" w:hAnsi="Book Antiqua" w:cs="Times New Roman"/>
          <w:b/>
          <w:color w:val="FF0000"/>
          <w:sz w:val="16"/>
          <w:szCs w:val="16"/>
          <w:lang w:eastAsia="pt-BR"/>
        </w:rPr>
        <w:t xml:space="preserve"> </w:t>
      </w:r>
      <w:r w:rsidR="00837DEB" w:rsidRPr="00A85760">
        <w:rPr>
          <w:rFonts w:ascii="Book Antiqua" w:eastAsia="Times New Roman" w:hAnsi="Book Antiqua" w:cs="Times New Roman"/>
          <w:b/>
          <w:color w:val="FF0000"/>
          <w:sz w:val="16"/>
          <w:szCs w:val="16"/>
          <w:u w:val="single"/>
          <w:lang w:eastAsia="pt-BR"/>
        </w:rPr>
        <w:t>(MPAC-2014)</w:t>
      </w:r>
      <w:r w:rsidR="00270886" w:rsidRPr="00A85760">
        <w:rPr>
          <w:rFonts w:ascii="Book Antiqua" w:eastAsia="Times New Roman" w:hAnsi="Book Antiqua" w:cs="Times New Roman"/>
          <w:b/>
          <w:color w:val="FF0000"/>
          <w:sz w:val="16"/>
          <w:szCs w:val="16"/>
          <w:lang w:eastAsia="pt-BR"/>
        </w:rPr>
        <w:t xml:space="preserve"> </w:t>
      </w:r>
      <w:r w:rsidR="00270886" w:rsidRPr="00A85760">
        <w:rPr>
          <w:rFonts w:ascii="Book Antiqua" w:eastAsia="Times New Roman" w:hAnsi="Book Antiqua" w:cs="Arial"/>
          <w:b/>
          <w:bCs/>
          <w:color w:val="FF0000"/>
          <w:sz w:val="16"/>
          <w:szCs w:val="16"/>
          <w:u w:val="single"/>
          <w:lang w:eastAsia="pt-BR"/>
        </w:rPr>
        <w:t>(PGEBA-2014)</w:t>
      </w:r>
      <w:r w:rsidR="00101E3D" w:rsidRPr="00A85760">
        <w:rPr>
          <w:rFonts w:ascii="Book Antiqua" w:eastAsia="Times New Roman" w:hAnsi="Book Antiqua" w:cs="Arial"/>
          <w:b/>
          <w:bCs/>
          <w:color w:val="FF0000"/>
          <w:sz w:val="16"/>
          <w:szCs w:val="16"/>
          <w:lang w:eastAsia="pt-BR"/>
        </w:rPr>
        <w:t xml:space="preserve"> </w:t>
      </w:r>
      <w:r w:rsidR="001C5223" w:rsidRPr="00A85760">
        <w:rPr>
          <w:rFonts w:ascii="Book Antiqua" w:eastAsia="Times New Roman" w:hAnsi="Book Antiqua" w:cs="Times New Roman"/>
          <w:b/>
          <w:bCs/>
          <w:color w:val="FF0000"/>
          <w:sz w:val="16"/>
          <w:szCs w:val="16"/>
          <w:u w:val="single"/>
          <w:lang w:eastAsia="pt-BR"/>
        </w:rPr>
        <w:t>(PGERS-2011/2015)</w:t>
      </w:r>
      <w:r w:rsidR="001E4D6C" w:rsidRPr="00A85760">
        <w:rPr>
          <w:rFonts w:ascii="Book Antiqua" w:eastAsia="Times New Roman" w:hAnsi="Book Antiqua" w:cs="Times New Roman"/>
          <w:b/>
          <w:color w:val="FF0000"/>
          <w:sz w:val="16"/>
          <w:szCs w:val="16"/>
          <w:lang w:eastAsia="pt-BR"/>
        </w:rPr>
        <w:t xml:space="preserve"> </w:t>
      </w:r>
      <w:r w:rsidR="001E4D6C" w:rsidRPr="00A85760">
        <w:rPr>
          <w:rFonts w:ascii="Book Antiqua" w:eastAsia="Times New Roman" w:hAnsi="Book Antiqua" w:cs="Times New Roman"/>
          <w:b/>
          <w:bCs/>
          <w:color w:val="FF0000"/>
          <w:sz w:val="16"/>
          <w:szCs w:val="16"/>
          <w:u w:val="single"/>
          <w:lang w:eastAsia="pt-BR"/>
        </w:rPr>
        <w:t>(TJRO-2019)</w:t>
      </w:r>
      <w:r w:rsidR="00E30CEC" w:rsidRPr="00A85760">
        <w:rPr>
          <w:rFonts w:ascii="Book Antiqua" w:eastAsia="Times New Roman" w:hAnsi="Book Antiqua" w:cs="Times New Roman"/>
          <w:b/>
          <w:bCs/>
          <w:color w:val="FF0000"/>
          <w:sz w:val="16"/>
          <w:szCs w:val="16"/>
          <w:lang w:eastAsia="pt-BR"/>
        </w:rPr>
        <w:t xml:space="preserve"> </w:t>
      </w:r>
      <w:r w:rsidR="00E30CEC" w:rsidRPr="00A85760">
        <w:rPr>
          <w:rFonts w:ascii="Book Antiqua" w:hAnsi="Book Antiqua"/>
          <w:b/>
          <w:color w:val="FF0000"/>
          <w:sz w:val="16"/>
          <w:szCs w:val="16"/>
          <w:u w:val="single"/>
        </w:rPr>
        <w:t>(MPPR-2021)</w:t>
      </w:r>
      <w:r w:rsidR="00FF2FC0" w:rsidRPr="00A85760">
        <w:rPr>
          <w:rFonts w:ascii="Book Antiqua" w:hAnsi="Book Antiqua"/>
          <w:b/>
          <w:color w:val="FF0000"/>
          <w:sz w:val="16"/>
          <w:szCs w:val="16"/>
        </w:rPr>
        <w:t xml:space="preserve"> </w:t>
      </w:r>
      <w:r w:rsidR="00FF2FC0" w:rsidRPr="00A85760">
        <w:rPr>
          <w:rFonts w:ascii="Book Antiqua" w:hAnsi="Book Antiqua"/>
          <w:b/>
          <w:color w:val="FF0000"/>
          <w:sz w:val="16"/>
          <w:szCs w:val="16"/>
          <w:u w:val="single"/>
        </w:rPr>
        <w:t>(TJRS-2022)</w:t>
      </w:r>
      <w:r w:rsidR="0005766C">
        <w:rPr>
          <w:rFonts w:ascii="Book Antiqua" w:hAnsi="Book Antiqua"/>
          <w:b/>
          <w:color w:val="FF0000"/>
          <w:sz w:val="16"/>
          <w:szCs w:val="16"/>
        </w:rPr>
        <w:t xml:space="preserve"> </w:t>
      </w:r>
      <w:r w:rsidR="0005766C" w:rsidRPr="00140E5F">
        <w:rPr>
          <w:rFonts w:ascii="Book Antiqua" w:hAnsi="Book Antiqua"/>
          <w:b/>
          <w:color w:val="FF0000"/>
          <w:sz w:val="16"/>
          <w:szCs w:val="16"/>
          <w:u w:val="single"/>
        </w:rPr>
        <w:t>(TJ</w:t>
      </w:r>
      <w:r w:rsidR="0005766C">
        <w:rPr>
          <w:rFonts w:ascii="Book Antiqua" w:hAnsi="Book Antiqua"/>
          <w:b/>
          <w:color w:val="FF0000"/>
          <w:sz w:val="16"/>
          <w:szCs w:val="16"/>
          <w:u w:val="single"/>
        </w:rPr>
        <w:t>SC</w:t>
      </w:r>
      <w:r w:rsidR="0005766C" w:rsidRPr="00140E5F">
        <w:rPr>
          <w:rFonts w:ascii="Book Antiqua" w:hAnsi="Book Antiqua"/>
          <w:b/>
          <w:color w:val="FF0000"/>
          <w:sz w:val="16"/>
          <w:szCs w:val="16"/>
          <w:u w:val="single"/>
        </w:rPr>
        <w:t>-2022)</w:t>
      </w:r>
      <w:r w:rsidR="00B4681F">
        <w:rPr>
          <w:rFonts w:ascii="Book Antiqua" w:hAnsi="Book Antiqua"/>
          <w:b/>
          <w:color w:val="FF0000"/>
          <w:sz w:val="16"/>
          <w:szCs w:val="16"/>
        </w:rPr>
        <w:t xml:space="preserve"> </w:t>
      </w:r>
      <w:r w:rsidR="00B4681F">
        <w:rPr>
          <w:rFonts w:ascii="Book Antiqua" w:hAnsi="Book Antiqua"/>
          <w:b/>
          <w:color w:val="FF0000"/>
          <w:sz w:val="16"/>
          <w:szCs w:val="16"/>
          <w:u w:val="single"/>
        </w:rPr>
        <w:t>(Cartórios/TJMA-2023)</w:t>
      </w:r>
      <w:r w:rsidR="00293EB6">
        <w:rPr>
          <w:rFonts w:ascii="Book Antiqua" w:hAnsi="Book Antiqua"/>
          <w:b/>
          <w:color w:val="FF0000"/>
          <w:sz w:val="16"/>
          <w:szCs w:val="16"/>
        </w:rPr>
        <w:t xml:space="preserve"> </w:t>
      </w:r>
      <w:r w:rsidR="00293EB6">
        <w:rPr>
          <w:rFonts w:ascii="Book Antiqua" w:eastAsia="Times New Roman" w:hAnsi="Book Antiqua" w:cs="Times New Roman"/>
          <w:b/>
          <w:color w:val="FF0000"/>
          <w:sz w:val="16"/>
          <w:szCs w:val="16"/>
          <w:u w:val="single"/>
          <w:lang w:eastAsia="pt-BR"/>
        </w:rPr>
        <w:t>(PGERR-2023)</w:t>
      </w:r>
    </w:p>
    <w:tbl>
      <w:tblPr>
        <w:tblStyle w:val="Tabelacomgrade"/>
        <w:tblW w:w="8784" w:type="dxa"/>
        <w:tblLook w:val="04A0" w:firstRow="1" w:lastRow="0" w:firstColumn="1" w:lastColumn="0" w:noHBand="0" w:noVBand="1"/>
      </w:tblPr>
      <w:tblGrid>
        <w:gridCol w:w="8784"/>
      </w:tblGrid>
      <w:tr w:rsidR="001E4D6C" w14:paraId="6CAFF753" w14:textId="77777777" w:rsidTr="00B12539">
        <w:tc>
          <w:tcPr>
            <w:tcW w:w="8784" w:type="dxa"/>
            <w:shd w:val="clear" w:color="auto" w:fill="CCFFFF"/>
          </w:tcPr>
          <w:p w14:paraId="7E766B43" w14:textId="2D5DAC65" w:rsidR="001E4D6C" w:rsidRPr="00220D2E" w:rsidRDefault="001E4D6C" w:rsidP="00B12539">
            <w:pPr>
              <w:ind w:firstLine="310"/>
              <w:jc w:val="both"/>
              <w:rPr>
                <w:rFonts w:ascii="Book Antiqua" w:eastAsia="Times New Roman" w:hAnsi="Book Antiqua" w:cs="Times New Roman"/>
                <w:bCs/>
                <w:sz w:val="18"/>
                <w:szCs w:val="18"/>
                <w:lang w:eastAsia="pt-BR"/>
              </w:rPr>
            </w:pPr>
            <w:r w:rsidRPr="00220D2E">
              <w:rPr>
                <w:rFonts w:ascii="Book Antiqua" w:eastAsia="Times New Roman" w:hAnsi="Book Antiqua" w:cs="Times New Roman"/>
                <w:bCs/>
                <w:sz w:val="18"/>
                <w:szCs w:val="18"/>
                <w:lang w:eastAsia="pt-BR"/>
              </w:rPr>
              <w:t>Art. 9º É vedado à União, aos Estados, ao Distrito Federal e aos Municípios: (...)</w:t>
            </w:r>
          </w:p>
          <w:p w14:paraId="7DAB6BA4" w14:textId="1A4B948A" w:rsidR="001E4D6C" w:rsidRPr="00220D2E" w:rsidRDefault="001E4D6C" w:rsidP="00B12539">
            <w:pPr>
              <w:ind w:firstLine="310"/>
              <w:jc w:val="both"/>
              <w:rPr>
                <w:rFonts w:ascii="Book Antiqua" w:eastAsia="Times New Roman" w:hAnsi="Book Antiqua" w:cs="Times New Roman"/>
                <w:bCs/>
                <w:sz w:val="18"/>
                <w:szCs w:val="18"/>
                <w:lang w:eastAsia="pt-BR"/>
              </w:rPr>
            </w:pPr>
            <w:r w:rsidRPr="00220D2E">
              <w:rPr>
                <w:rFonts w:ascii="Book Antiqua" w:eastAsia="Times New Roman" w:hAnsi="Book Antiqua" w:cs="Times New Roman"/>
                <w:bCs/>
                <w:sz w:val="18"/>
                <w:szCs w:val="18"/>
                <w:lang w:eastAsia="pt-BR"/>
              </w:rPr>
              <w:t>IV - cobrar imposto sobre: (...)</w:t>
            </w:r>
          </w:p>
          <w:p w14:paraId="1FFDF515" w14:textId="64654DE6" w:rsidR="001E4D6C" w:rsidRPr="00CF4A77" w:rsidRDefault="001E4D6C" w:rsidP="007F33E7">
            <w:pPr>
              <w:ind w:firstLine="310"/>
              <w:jc w:val="both"/>
              <w:rPr>
                <w:rFonts w:ascii="Book Antiqua" w:eastAsia="Times New Roman" w:hAnsi="Book Antiqua" w:cs="Times New Roman"/>
                <w:bCs/>
                <w:sz w:val="19"/>
                <w:szCs w:val="19"/>
                <w:lang w:eastAsia="pt-BR"/>
              </w:rPr>
            </w:pPr>
            <w:r w:rsidRPr="00220D2E">
              <w:rPr>
                <w:rFonts w:ascii="Book Antiqua" w:eastAsia="Times New Roman" w:hAnsi="Book Antiqua" w:cs="Times New Roman"/>
                <w:bCs/>
                <w:sz w:val="18"/>
                <w:szCs w:val="18"/>
                <w:lang w:eastAsia="pt-BR"/>
              </w:rPr>
              <w:t>c) o patrimônio, a renda ou serviços dos partidos políticos, inclusive suas fundações, das entidades sindicais dos trabalhadores, das instituições de educação e de assistência social, sem fins lucrativos, observados os requisitos fixados na Seção II deste Capítulo; (Redação dada pela Lei Complementar nº 104, de 2001)</w:t>
            </w:r>
            <w:r w:rsidR="007F33E7" w:rsidRPr="00220D2E">
              <w:rPr>
                <w:rFonts w:ascii="Book Antiqua" w:eastAsia="Times New Roman" w:hAnsi="Book Antiqua" w:cs="Times New Roman"/>
                <w:bCs/>
                <w:sz w:val="18"/>
                <w:szCs w:val="18"/>
                <w:lang w:eastAsia="pt-BR"/>
              </w:rPr>
              <w:t xml:space="preserve"> (...)</w:t>
            </w:r>
          </w:p>
        </w:tc>
      </w:tr>
    </w:tbl>
    <w:p w14:paraId="663A9B2F" w14:textId="3CCB8767" w:rsidR="008725C3" w:rsidRPr="00293EB6"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w:t>
      </w:r>
      <w:r w:rsidRPr="007F33E7">
        <w:rPr>
          <w:rFonts w:ascii="Book Antiqua" w:eastAsia="Times New Roman" w:hAnsi="Book Antiqua" w:cs="Times New Roman"/>
          <w:b/>
          <w:bCs/>
          <w:caps/>
          <w:sz w:val="19"/>
          <w:szCs w:val="19"/>
          <w:highlight w:val="green"/>
          <w:lang w:eastAsia="pt-BR"/>
        </w:rPr>
        <w:t>não distribuírem</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bCs/>
          <w:sz w:val="19"/>
          <w:szCs w:val="19"/>
          <w:highlight w:val="yellow"/>
          <w:lang w:eastAsia="pt-BR"/>
        </w:rPr>
        <w:t>qualquer parcela</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bCs/>
          <w:sz w:val="19"/>
          <w:szCs w:val="19"/>
          <w:highlight w:val="cyan"/>
          <w:lang w:eastAsia="pt-BR"/>
        </w:rPr>
        <w:t>de seu patrimônio</w:t>
      </w:r>
      <w:r w:rsidRPr="003D7D2D">
        <w:rPr>
          <w:rFonts w:ascii="Book Antiqua" w:eastAsia="Times New Roman" w:hAnsi="Book Antiqua" w:cs="Times New Roman"/>
          <w:sz w:val="19"/>
          <w:szCs w:val="19"/>
          <w:lang w:eastAsia="pt-BR"/>
        </w:rPr>
        <w:t xml:space="preserve"> ou </w:t>
      </w:r>
      <w:r w:rsidRPr="007F33E7">
        <w:rPr>
          <w:rFonts w:ascii="Book Antiqua" w:eastAsia="Times New Roman" w:hAnsi="Book Antiqua" w:cs="Times New Roman"/>
          <w:b/>
          <w:bCs/>
          <w:sz w:val="19"/>
          <w:szCs w:val="19"/>
          <w:highlight w:val="cyan"/>
          <w:lang w:eastAsia="pt-BR"/>
        </w:rPr>
        <w:t>de suas rendas</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bCs/>
          <w:sz w:val="19"/>
          <w:szCs w:val="19"/>
          <w:highlight w:val="yellow"/>
          <w:lang w:eastAsia="pt-BR"/>
        </w:rPr>
        <w:t>a qualquer título</w:t>
      </w:r>
      <w:r w:rsidRPr="00A85760">
        <w:rPr>
          <w:rFonts w:ascii="Book Antiqua" w:eastAsia="Times New Roman" w:hAnsi="Book Antiqua" w:cs="Times New Roman"/>
          <w:sz w:val="16"/>
          <w:szCs w:val="16"/>
          <w:lang w:eastAsia="pt-BR"/>
        </w:rPr>
        <w:t>;</w:t>
      </w:r>
      <w:r w:rsidRPr="00A85760">
        <w:rPr>
          <w:rFonts w:ascii="Book Antiqua" w:eastAsia="Times New Roman" w:hAnsi="Book Antiqua" w:cs="Times New Roman"/>
          <w:color w:val="0000FF"/>
          <w:sz w:val="16"/>
          <w:szCs w:val="16"/>
          <w:lang w:eastAsia="pt-BR"/>
        </w:rPr>
        <w:t xml:space="preserve"> </w:t>
      </w:r>
      <w:hyperlink r:id="rId13" w:history="1">
        <w:r w:rsidRPr="00A85760">
          <w:rPr>
            <w:rFonts w:ascii="Book Antiqua" w:eastAsia="Times New Roman" w:hAnsi="Book Antiqua" w:cs="Times New Roman"/>
            <w:color w:val="0000FF"/>
            <w:sz w:val="16"/>
            <w:szCs w:val="16"/>
            <w:u w:val="single"/>
            <w:lang w:eastAsia="pt-BR"/>
          </w:rPr>
          <w:t>(Redação dada pela Lcp nº 104, de 2001)</w:t>
        </w:r>
      </w:hyperlink>
      <w:r w:rsidR="00AE01FA" w:rsidRPr="00A85760">
        <w:rPr>
          <w:rFonts w:ascii="Book Antiqua" w:eastAsia="Times New Roman" w:hAnsi="Book Antiqua" w:cs="Times New Roman"/>
          <w:color w:val="0000FF"/>
          <w:sz w:val="16"/>
          <w:szCs w:val="16"/>
          <w:lang w:eastAsia="pt-BR"/>
        </w:rPr>
        <w:t xml:space="preserve"> </w:t>
      </w:r>
      <w:r w:rsidR="003405F2" w:rsidRPr="00A85760">
        <w:rPr>
          <w:rFonts w:ascii="Book Antiqua" w:eastAsia="Times New Roman" w:hAnsi="Book Antiqua" w:cs="Times New Roman"/>
          <w:b/>
          <w:color w:val="FF0000"/>
          <w:sz w:val="16"/>
          <w:szCs w:val="16"/>
          <w:u w:val="single"/>
          <w:lang w:eastAsia="pt-BR"/>
        </w:rPr>
        <w:t>(TJPR-2014)</w:t>
      </w:r>
      <w:r w:rsidR="00837DEB" w:rsidRPr="00A85760">
        <w:rPr>
          <w:rFonts w:ascii="Book Antiqua" w:eastAsia="Times New Roman" w:hAnsi="Book Antiqua" w:cs="Times New Roman"/>
          <w:b/>
          <w:color w:val="FF0000"/>
          <w:sz w:val="16"/>
          <w:szCs w:val="16"/>
          <w:lang w:eastAsia="pt-BR"/>
        </w:rPr>
        <w:t xml:space="preserve"> </w:t>
      </w:r>
      <w:r w:rsidR="00837DEB" w:rsidRPr="00A85760">
        <w:rPr>
          <w:rFonts w:ascii="Book Antiqua" w:eastAsia="Times New Roman" w:hAnsi="Book Antiqua" w:cs="Times New Roman"/>
          <w:b/>
          <w:color w:val="FF0000"/>
          <w:sz w:val="16"/>
          <w:szCs w:val="16"/>
          <w:u w:val="single"/>
          <w:lang w:eastAsia="pt-BR"/>
        </w:rPr>
        <w:t>(MPAC-2014)</w:t>
      </w:r>
      <w:r w:rsidR="001E4D6C" w:rsidRPr="00A85760">
        <w:rPr>
          <w:rFonts w:ascii="Book Antiqua" w:eastAsia="Times New Roman" w:hAnsi="Book Antiqua" w:cs="Times New Roman"/>
          <w:b/>
          <w:color w:val="FF0000"/>
          <w:sz w:val="16"/>
          <w:szCs w:val="16"/>
          <w:lang w:eastAsia="pt-BR"/>
        </w:rPr>
        <w:t xml:space="preserve"> </w:t>
      </w:r>
      <w:r w:rsidR="001E4D6C" w:rsidRPr="00A85760">
        <w:rPr>
          <w:rFonts w:ascii="Book Antiqua" w:eastAsia="Times New Roman" w:hAnsi="Book Antiqua" w:cs="Times New Roman"/>
          <w:b/>
          <w:bCs/>
          <w:color w:val="FF0000"/>
          <w:sz w:val="16"/>
          <w:szCs w:val="16"/>
          <w:u w:val="single"/>
          <w:lang w:eastAsia="pt-BR"/>
        </w:rPr>
        <w:t>(TJRO-2019)</w:t>
      </w:r>
      <w:r w:rsidR="00FF2FC0" w:rsidRPr="00A85760">
        <w:rPr>
          <w:rFonts w:ascii="Book Antiqua" w:eastAsia="Times New Roman" w:hAnsi="Book Antiqua" w:cs="Times New Roman"/>
          <w:b/>
          <w:bCs/>
          <w:color w:val="FF0000"/>
          <w:sz w:val="16"/>
          <w:szCs w:val="16"/>
          <w:lang w:eastAsia="pt-BR"/>
        </w:rPr>
        <w:t xml:space="preserve"> </w:t>
      </w:r>
      <w:r w:rsidR="00FF2FC0" w:rsidRPr="00A85760">
        <w:rPr>
          <w:rFonts w:ascii="Book Antiqua" w:hAnsi="Book Antiqua"/>
          <w:b/>
          <w:color w:val="FF0000"/>
          <w:sz w:val="16"/>
          <w:szCs w:val="16"/>
          <w:u w:val="single"/>
        </w:rPr>
        <w:t>(TJRS-2022)</w:t>
      </w:r>
      <w:r w:rsidR="0005766C">
        <w:rPr>
          <w:rFonts w:ascii="Book Antiqua" w:hAnsi="Book Antiqua"/>
          <w:b/>
          <w:color w:val="FF0000"/>
          <w:sz w:val="16"/>
          <w:szCs w:val="16"/>
        </w:rPr>
        <w:t xml:space="preserve"> </w:t>
      </w:r>
      <w:r w:rsidR="0005766C" w:rsidRPr="00140E5F">
        <w:rPr>
          <w:rFonts w:ascii="Book Antiqua" w:hAnsi="Book Antiqua"/>
          <w:b/>
          <w:color w:val="FF0000"/>
          <w:sz w:val="16"/>
          <w:szCs w:val="16"/>
          <w:u w:val="single"/>
        </w:rPr>
        <w:t>(TJ</w:t>
      </w:r>
      <w:r w:rsidR="0005766C">
        <w:rPr>
          <w:rFonts w:ascii="Book Antiqua" w:hAnsi="Book Antiqua"/>
          <w:b/>
          <w:color w:val="FF0000"/>
          <w:sz w:val="16"/>
          <w:szCs w:val="16"/>
          <w:u w:val="single"/>
        </w:rPr>
        <w:t>SC</w:t>
      </w:r>
      <w:r w:rsidR="0005766C" w:rsidRPr="00140E5F">
        <w:rPr>
          <w:rFonts w:ascii="Book Antiqua" w:hAnsi="Book Antiqua"/>
          <w:b/>
          <w:color w:val="FF0000"/>
          <w:sz w:val="16"/>
          <w:szCs w:val="16"/>
          <w:u w:val="single"/>
        </w:rPr>
        <w:t>-2022)</w:t>
      </w:r>
      <w:r w:rsidR="00B4681F">
        <w:rPr>
          <w:rFonts w:ascii="Book Antiqua" w:hAnsi="Book Antiqua"/>
          <w:b/>
          <w:color w:val="FF0000"/>
          <w:sz w:val="16"/>
          <w:szCs w:val="16"/>
        </w:rPr>
        <w:t xml:space="preserve"> </w:t>
      </w:r>
      <w:r w:rsidR="00B4681F">
        <w:rPr>
          <w:rFonts w:ascii="Book Antiqua" w:hAnsi="Book Antiqua"/>
          <w:b/>
          <w:color w:val="FF0000"/>
          <w:sz w:val="16"/>
          <w:szCs w:val="16"/>
          <w:u w:val="single"/>
        </w:rPr>
        <w:t>(Cartórios/TJMA-2023)</w:t>
      </w:r>
      <w:r w:rsidR="00293EB6">
        <w:rPr>
          <w:rFonts w:ascii="Book Antiqua" w:hAnsi="Book Antiqua"/>
          <w:b/>
          <w:color w:val="FF0000"/>
          <w:sz w:val="16"/>
          <w:szCs w:val="16"/>
        </w:rPr>
        <w:t xml:space="preserve"> </w:t>
      </w:r>
      <w:r w:rsidR="00293EB6">
        <w:rPr>
          <w:rFonts w:ascii="Book Antiqua" w:eastAsia="Times New Roman" w:hAnsi="Book Antiqua" w:cs="Times New Roman"/>
          <w:b/>
          <w:color w:val="FF0000"/>
          <w:sz w:val="16"/>
          <w:szCs w:val="16"/>
          <w:u w:val="single"/>
          <w:lang w:eastAsia="pt-BR"/>
        </w:rPr>
        <w:t>(PGERR-2023)</w:t>
      </w:r>
    </w:p>
    <w:p w14:paraId="663A9B30" w14:textId="5B35E17B" w:rsidR="008725C3" w:rsidRDefault="008725C3" w:rsidP="00F873EC">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II - </w:t>
      </w:r>
      <w:r w:rsidRPr="007F33E7">
        <w:rPr>
          <w:rFonts w:ascii="Book Antiqua" w:eastAsia="Times New Roman" w:hAnsi="Book Antiqua" w:cs="Times New Roman"/>
          <w:b/>
          <w:caps/>
          <w:sz w:val="19"/>
          <w:szCs w:val="19"/>
          <w:highlight w:val="green"/>
          <w:lang w:eastAsia="pt-BR"/>
        </w:rPr>
        <w:t>aplicarem</w:t>
      </w:r>
      <w:r w:rsidRPr="003D7D2D">
        <w:rPr>
          <w:rFonts w:ascii="Book Antiqua" w:eastAsia="Times New Roman" w:hAnsi="Book Antiqua" w:cs="Times New Roman"/>
          <w:b/>
          <w:sz w:val="19"/>
          <w:szCs w:val="19"/>
          <w:lang w:eastAsia="pt-BR"/>
        </w:rPr>
        <w:t xml:space="preserve"> </w:t>
      </w:r>
      <w:r w:rsidRPr="007F33E7">
        <w:rPr>
          <w:rFonts w:ascii="Book Antiqua" w:eastAsia="Times New Roman" w:hAnsi="Book Antiqua" w:cs="Times New Roman"/>
          <w:b/>
          <w:sz w:val="19"/>
          <w:szCs w:val="19"/>
          <w:highlight w:val="cyan"/>
          <w:lang w:eastAsia="pt-BR"/>
        </w:rPr>
        <w:t>integralmente</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bCs/>
          <w:sz w:val="19"/>
          <w:szCs w:val="19"/>
          <w:highlight w:val="cyan"/>
          <w:lang w:eastAsia="pt-BR"/>
        </w:rPr>
        <w:t>no País</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bCs/>
          <w:sz w:val="19"/>
          <w:szCs w:val="19"/>
          <w:highlight w:val="yellow"/>
          <w:lang w:eastAsia="pt-BR"/>
        </w:rPr>
        <w:t>os seus recursos</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bCs/>
          <w:sz w:val="19"/>
          <w:szCs w:val="19"/>
          <w:highlight w:val="cyan"/>
          <w:lang w:eastAsia="pt-BR"/>
        </w:rPr>
        <w:t>na manutenção dos seus objetivos institucionais</w:t>
      </w:r>
      <w:r w:rsidRPr="00A85760">
        <w:rPr>
          <w:rFonts w:ascii="Book Antiqua" w:eastAsia="Times New Roman" w:hAnsi="Book Antiqua" w:cs="Times New Roman"/>
          <w:sz w:val="16"/>
          <w:szCs w:val="16"/>
          <w:lang w:eastAsia="pt-BR"/>
        </w:rPr>
        <w:t>;</w:t>
      </w:r>
      <w:r w:rsidR="00AE01FA" w:rsidRPr="00A85760">
        <w:rPr>
          <w:rFonts w:ascii="Book Antiqua" w:eastAsia="Times New Roman" w:hAnsi="Book Antiqua" w:cs="Times New Roman"/>
          <w:sz w:val="16"/>
          <w:szCs w:val="16"/>
          <w:lang w:eastAsia="pt-BR"/>
        </w:rPr>
        <w:t xml:space="preserve"> </w:t>
      </w:r>
      <w:r w:rsidR="002057C9" w:rsidRPr="00A85760">
        <w:rPr>
          <w:rFonts w:ascii="Book Antiqua" w:eastAsia="Times New Roman" w:hAnsi="Book Antiqua" w:cs="Times New Roman"/>
          <w:b/>
          <w:color w:val="FF0000"/>
          <w:sz w:val="16"/>
          <w:szCs w:val="16"/>
          <w:u w:val="single"/>
          <w:lang w:eastAsia="pt-BR"/>
        </w:rPr>
        <w:t>(TJDFT-2014)</w:t>
      </w:r>
      <w:r w:rsidR="00837DEB" w:rsidRPr="00A85760">
        <w:rPr>
          <w:rFonts w:ascii="Book Antiqua" w:eastAsia="Times New Roman" w:hAnsi="Book Antiqua" w:cs="Times New Roman"/>
          <w:b/>
          <w:color w:val="FF0000"/>
          <w:sz w:val="16"/>
          <w:szCs w:val="16"/>
          <w:lang w:eastAsia="pt-BR"/>
        </w:rPr>
        <w:t xml:space="preserve"> </w:t>
      </w:r>
      <w:r w:rsidR="00837DEB" w:rsidRPr="00A85760">
        <w:rPr>
          <w:rFonts w:ascii="Book Antiqua" w:eastAsia="Times New Roman" w:hAnsi="Book Antiqua" w:cs="Times New Roman"/>
          <w:b/>
          <w:color w:val="FF0000"/>
          <w:sz w:val="16"/>
          <w:szCs w:val="16"/>
          <w:u w:val="single"/>
          <w:lang w:eastAsia="pt-BR"/>
        </w:rPr>
        <w:t>(MPAC-2014)</w:t>
      </w:r>
      <w:r w:rsidR="001E4D6C" w:rsidRPr="00A85760">
        <w:rPr>
          <w:rFonts w:ascii="Book Antiqua" w:eastAsia="Times New Roman" w:hAnsi="Book Antiqua" w:cs="Times New Roman"/>
          <w:b/>
          <w:color w:val="FF0000"/>
          <w:sz w:val="16"/>
          <w:szCs w:val="16"/>
          <w:lang w:eastAsia="pt-BR"/>
        </w:rPr>
        <w:t xml:space="preserve"> </w:t>
      </w:r>
      <w:r w:rsidR="001E4D6C" w:rsidRPr="00A85760">
        <w:rPr>
          <w:rFonts w:ascii="Book Antiqua" w:eastAsia="Times New Roman" w:hAnsi="Book Antiqua" w:cs="Times New Roman"/>
          <w:b/>
          <w:bCs/>
          <w:color w:val="FF0000"/>
          <w:sz w:val="16"/>
          <w:szCs w:val="16"/>
          <w:u w:val="single"/>
          <w:lang w:eastAsia="pt-BR"/>
        </w:rPr>
        <w:t>(TJRO-2019)</w:t>
      </w:r>
      <w:r w:rsidR="00FF2FC0" w:rsidRPr="00A85760">
        <w:rPr>
          <w:rFonts w:ascii="Book Antiqua" w:eastAsia="Times New Roman" w:hAnsi="Book Antiqua" w:cs="Times New Roman"/>
          <w:b/>
          <w:bCs/>
          <w:color w:val="FF0000"/>
          <w:sz w:val="16"/>
          <w:szCs w:val="16"/>
          <w:lang w:eastAsia="pt-BR"/>
        </w:rPr>
        <w:t xml:space="preserve"> </w:t>
      </w:r>
      <w:r w:rsidR="00FF2FC0" w:rsidRPr="00A85760">
        <w:rPr>
          <w:rFonts w:ascii="Book Antiqua" w:hAnsi="Book Antiqua"/>
          <w:b/>
          <w:color w:val="FF0000"/>
          <w:sz w:val="16"/>
          <w:szCs w:val="16"/>
          <w:u w:val="single"/>
        </w:rPr>
        <w:t>(TJRS-2022)</w:t>
      </w:r>
      <w:r w:rsidR="0005766C">
        <w:rPr>
          <w:rFonts w:ascii="Book Antiqua" w:hAnsi="Book Antiqua"/>
          <w:b/>
          <w:color w:val="FF0000"/>
          <w:sz w:val="16"/>
          <w:szCs w:val="16"/>
        </w:rPr>
        <w:t xml:space="preserve"> </w:t>
      </w:r>
      <w:r w:rsidR="0005766C" w:rsidRPr="00140E5F">
        <w:rPr>
          <w:rFonts w:ascii="Book Antiqua" w:hAnsi="Book Antiqua"/>
          <w:b/>
          <w:color w:val="FF0000"/>
          <w:sz w:val="16"/>
          <w:szCs w:val="16"/>
          <w:u w:val="single"/>
        </w:rPr>
        <w:t>(TJ</w:t>
      </w:r>
      <w:r w:rsidR="0005766C">
        <w:rPr>
          <w:rFonts w:ascii="Book Antiqua" w:hAnsi="Book Antiqua"/>
          <w:b/>
          <w:color w:val="FF0000"/>
          <w:sz w:val="16"/>
          <w:szCs w:val="16"/>
          <w:u w:val="single"/>
        </w:rPr>
        <w:t>SC</w:t>
      </w:r>
      <w:r w:rsidR="0005766C" w:rsidRPr="00140E5F">
        <w:rPr>
          <w:rFonts w:ascii="Book Antiqua" w:hAnsi="Book Antiqua"/>
          <w:b/>
          <w:color w:val="FF0000"/>
          <w:sz w:val="16"/>
          <w:szCs w:val="16"/>
          <w:u w:val="single"/>
        </w:rPr>
        <w:t>-2022)</w:t>
      </w:r>
      <w:r w:rsidR="00B4681F">
        <w:rPr>
          <w:rFonts w:ascii="Book Antiqua" w:hAnsi="Book Antiqua"/>
          <w:b/>
          <w:color w:val="FF0000"/>
          <w:sz w:val="16"/>
          <w:szCs w:val="16"/>
        </w:rPr>
        <w:t xml:space="preserve"> </w:t>
      </w:r>
      <w:r w:rsidR="00B4681F">
        <w:rPr>
          <w:rFonts w:ascii="Book Antiqua" w:hAnsi="Book Antiqua"/>
          <w:b/>
          <w:color w:val="FF0000"/>
          <w:sz w:val="16"/>
          <w:szCs w:val="16"/>
          <w:u w:val="single"/>
        </w:rPr>
        <w:t>(Cartórios/TJMA-2023)</w:t>
      </w:r>
      <w:r w:rsidR="00293EB6">
        <w:rPr>
          <w:rFonts w:ascii="Book Antiqua" w:hAnsi="Book Antiqua"/>
          <w:b/>
          <w:color w:val="FF0000"/>
          <w:sz w:val="16"/>
          <w:szCs w:val="16"/>
        </w:rPr>
        <w:t xml:space="preserve"> </w:t>
      </w:r>
      <w:r w:rsidR="00293EB6">
        <w:rPr>
          <w:rFonts w:ascii="Book Antiqua" w:eastAsia="Times New Roman" w:hAnsi="Book Antiqua" w:cs="Times New Roman"/>
          <w:b/>
          <w:color w:val="FF0000"/>
          <w:sz w:val="16"/>
          <w:szCs w:val="16"/>
          <w:u w:val="single"/>
          <w:lang w:eastAsia="pt-BR"/>
        </w:rPr>
        <w:t>(PGERR-2023)</w:t>
      </w:r>
    </w:p>
    <w:tbl>
      <w:tblPr>
        <w:tblStyle w:val="Tabelacomgrade"/>
        <w:tblW w:w="8784" w:type="dxa"/>
        <w:tblLook w:val="04A0" w:firstRow="1" w:lastRow="0" w:firstColumn="1" w:lastColumn="0" w:noHBand="0" w:noVBand="1"/>
      </w:tblPr>
      <w:tblGrid>
        <w:gridCol w:w="8784"/>
      </w:tblGrid>
      <w:tr w:rsidR="00605AA6" w14:paraId="2ABB1024" w14:textId="77777777" w:rsidTr="00251F43">
        <w:tc>
          <w:tcPr>
            <w:tcW w:w="8784" w:type="dxa"/>
            <w:shd w:val="clear" w:color="auto" w:fill="CCFFFF"/>
          </w:tcPr>
          <w:p w14:paraId="55F5A65A" w14:textId="77777777" w:rsidR="00605AA6" w:rsidRDefault="00605AA6" w:rsidP="00605AA6">
            <w:pPr>
              <w:jc w:val="both"/>
              <w:rPr>
                <w:rFonts w:ascii="Book Antiqua" w:hAnsi="Book Antiqua"/>
                <w:b/>
                <w:sz w:val="19"/>
                <w:szCs w:val="19"/>
              </w:rPr>
            </w:pPr>
            <w:r w:rsidRPr="00314406">
              <w:rPr>
                <w:rFonts w:ascii="Book Antiqua" w:hAnsi="Book Antiqua"/>
                <w:b/>
                <w:sz w:val="19"/>
                <w:szCs w:val="19"/>
              </w:rPr>
              <w:t>(</w:t>
            </w:r>
            <w:r>
              <w:rPr>
                <w:rFonts w:ascii="Book Antiqua" w:hAnsi="Book Antiqua"/>
                <w:b/>
                <w:sz w:val="19"/>
                <w:szCs w:val="19"/>
                <w:highlight w:val="yellow"/>
              </w:rPr>
              <w:t>PGERR-2023</w:t>
            </w:r>
            <w:r w:rsidRPr="00314406">
              <w:rPr>
                <w:rFonts w:ascii="Book Antiqua" w:hAnsi="Book Antiqua"/>
                <w:b/>
                <w:sz w:val="19"/>
                <w:szCs w:val="19"/>
                <w:highlight w:val="yellow"/>
              </w:rPr>
              <w:t>-CESPE</w:t>
            </w:r>
            <w:r w:rsidRPr="00314406">
              <w:rPr>
                <w:rFonts w:ascii="Book Antiqua" w:hAnsi="Book Antiqua"/>
                <w:b/>
                <w:sz w:val="19"/>
                <w:szCs w:val="19"/>
              </w:rPr>
              <w:t>)</w:t>
            </w:r>
            <w:r w:rsidRPr="00314406">
              <w:rPr>
                <w:rFonts w:ascii="Book Antiqua" w:hAnsi="Book Antiqua"/>
                <w:sz w:val="19"/>
                <w:szCs w:val="19"/>
              </w:rPr>
              <w:t xml:space="preserve">: A imunidade tributária assegurada às instituições de educação sem fins lucrativos garante imunidade apenas para os impostos, não vedando a instituição de outras modalidades de tributos. </w:t>
            </w:r>
            <w:r w:rsidRPr="00314406">
              <w:rPr>
                <w:rFonts w:ascii="Book Antiqua" w:hAnsi="Book Antiqua"/>
                <w:b/>
                <w:sz w:val="19"/>
                <w:szCs w:val="19"/>
              </w:rPr>
              <w:t>BL: art. 150, VI, “c”, CF</w:t>
            </w:r>
            <w:r>
              <w:rPr>
                <w:rFonts w:ascii="Book Antiqua" w:hAnsi="Book Antiqua"/>
                <w:b/>
                <w:sz w:val="19"/>
                <w:szCs w:val="19"/>
              </w:rPr>
              <w:t xml:space="preserve"> c/c art. 14, I e II, CTN.</w:t>
            </w:r>
          </w:p>
          <w:p w14:paraId="4BFBB432" w14:textId="77777777" w:rsidR="00605AA6" w:rsidRDefault="00605AA6" w:rsidP="00605AA6">
            <w:pPr>
              <w:jc w:val="both"/>
              <w:rPr>
                <w:rFonts w:ascii="Book Antiqua" w:hAnsi="Book Antiqua"/>
                <w:b/>
                <w:sz w:val="19"/>
                <w:szCs w:val="19"/>
              </w:rPr>
            </w:pPr>
          </w:p>
          <w:p w14:paraId="5406FA3E" w14:textId="34B37486" w:rsidR="00605AA6" w:rsidRPr="00FF2FC0" w:rsidRDefault="00605AA6" w:rsidP="00251F43">
            <w:pPr>
              <w:jc w:val="both"/>
              <w:rPr>
                <w:rFonts w:ascii="Book Antiqua" w:eastAsia="Times New Roman" w:hAnsi="Book Antiqua" w:cs="Times New Roman"/>
                <w:b/>
                <w:sz w:val="19"/>
                <w:szCs w:val="19"/>
                <w:lang w:eastAsia="pt-BR"/>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w:t>
            </w:r>
            <w:r>
              <w:rPr>
                <w:rFonts w:ascii="Book Antiqua" w:hAnsi="Book Antiqua"/>
                <w:sz w:val="19"/>
                <w:szCs w:val="19"/>
              </w:rPr>
              <w:t xml:space="preserve"> T</w:t>
            </w:r>
            <w:r w:rsidRPr="00836BFD">
              <w:rPr>
                <w:rFonts w:ascii="Book Antiqua" w:hAnsi="Book Antiqua"/>
                <w:sz w:val="19"/>
                <w:szCs w:val="19"/>
              </w:rPr>
              <w:t>emos que entender que há imunidade tributária para instituições de educação, sem fins lucrativos, que atendam os requisitos da lei. Válido ressaltar que tais entidades podem (e devem) ter lucro, mas ele não é o objetivo dessa instituição (não é uma empresa tradicional, que tudo que faz é voltado para o lucro).</w:t>
            </w:r>
            <w:r>
              <w:rPr>
                <w:rFonts w:ascii="Book Antiqua" w:hAnsi="Book Antiqua"/>
                <w:sz w:val="19"/>
                <w:szCs w:val="19"/>
              </w:rPr>
              <w:t xml:space="preserve"> </w:t>
            </w:r>
            <w:r w:rsidRPr="00836BFD">
              <w:rPr>
                <w:rFonts w:ascii="Book Antiqua" w:hAnsi="Book Antiqua"/>
                <w:sz w:val="19"/>
                <w:szCs w:val="19"/>
              </w:rPr>
              <w:t>Tais “requisitos da lei” estão no CTN (logo, caso tenha lucro e respeite esses requisitos, mantém-se a imunidade)</w:t>
            </w:r>
            <w:r>
              <w:rPr>
                <w:rFonts w:ascii="Book Antiqua" w:hAnsi="Book Antiqua"/>
                <w:sz w:val="19"/>
                <w:szCs w:val="19"/>
              </w:rPr>
              <w:t>. Assim, consoante dispõe a parte final do art. 150, VI, “c” para a concessão de imunidade às entidades educacionais e assistenciais sem fins lucrativos encontra-se previsto no art. 14 do CTN.</w:t>
            </w:r>
            <w:r>
              <w:t xml:space="preserve"> </w:t>
            </w:r>
            <w:r w:rsidRPr="00836BFD">
              <w:rPr>
                <w:rFonts w:ascii="Book Antiqua" w:hAnsi="Book Antiqua"/>
                <w:sz w:val="19"/>
                <w:szCs w:val="19"/>
              </w:rPr>
              <w:t>Desse modo, em momento algum foi exigido pelo CTN que essas entidades prestem serviços gratuitos, mas apenas que não distribuam esse lucro e que apliquem integralmente, no país, na manutenção dos seus objetivos institucionais.</w:t>
            </w:r>
            <w:r>
              <w:rPr>
                <w:rFonts w:ascii="Book Antiqua" w:hAnsi="Book Antiqua"/>
                <w:sz w:val="19"/>
                <w:szCs w:val="19"/>
              </w:rPr>
              <w:t xml:space="preserve"> Em resumo, p</w:t>
            </w:r>
            <w:r w:rsidRPr="00836BFD">
              <w:rPr>
                <w:rFonts w:ascii="Book Antiqua" w:hAnsi="Book Antiqua"/>
                <w:sz w:val="19"/>
                <w:szCs w:val="19"/>
              </w:rPr>
              <w:t>ode</w:t>
            </w:r>
            <w:r>
              <w:rPr>
                <w:rFonts w:ascii="Book Antiqua" w:hAnsi="Book Antiqua"/>
                <w:sz w:val="19"/>
                <w:szCs w:val="19"/>
              </w:rPr>
              <w:t>rá</w:t>
            </w:r>
            <w:r w:rsidRPr="00836BFD">
              <w:rPr>
                <w:rFonts w:ascii="Book Antiqua" w:hAnsi="Book Antiqua"/>
                <w:sz w:val="19"/>
                <w:szCs w:val="19"/>
              </w:rPr>
              <w:t xml:space="preserve"> haver lucro</w:t>
            </w:r>
            <w:r>
              <w:rPr>
                <w:rFonts w:ascii="Book Antiqua" w:hAnsi="Book Antiqua"/>
                <w:sz w:val="19"/>
                <w:szCs w:val="19"/>
              </w:rPr>
              <w:t>. A</w:t>
            </w:r>
            <w:r w:rsidRPr="00836BFD">
              <w:rPr>
                <w:rFonts w:ascii="Book Antiqua" w:hAnsi="Book Antiqua"/>
                <w:sz w:val="19"/>
                <w:szCs w:val="19"/>
              </w:rPr>
              <w:t xml:space="preserve"> instituição não pode</w:t>
            </w:r>
            <w:r>
              <w:rPr>
                <w:rFonts w:ascii="Book Antiqua" w:hAnsi="Book Antiqua"/>
                <w:sz w:val="19"/>
                <w:szCs w:val="19"/>
              </w:rPr>
              <w:t>rá</w:t>
            </w:r>
            <w:r w:rsidRPr="00836BFD">
              <w:rPr>
                <w:rFonts w:ascii="Book Antiqua" w:hAnsi="Book Antiqua"/>
                <w:sz w:val="19"/>
                <w:szCs w:val="19"/>
              </w:rPr>
              <w:t xml:space="preserve"> ter o lucro como finalidade e, quando ele existir, não pode haver distribuição desses valores, pois eles devem ser investidos nas próprias atividades da instituição.</w:t>
            </w:r>
            <w:r>
              <w:t xml:space="preserve"> </w:t>
            </w:r>
            <w:r w:rsidRPr="00605AA6">
              <w:rPr>
                <w:rFonts w:ascii="Book Antiqua" w:hAnsi="Book Antiqua"/>
                <w:sz w:val="19"/>
                <w:szCs w:val="19"/>
              </w:rPr>
              <w:t>Portanto, mesmo que uma entidade de ensino sem fins lucrativos apure lucro em suas atividades, ela poderá gozar do direito à imunidade tributária se atender aos requisitos estabelecidos no CTN. No entanto, é fundamental que a entidade esteja em conformidade com a legislação tributária e comprove que seus resultados positivos são destinados exclusivamente à manutenção e ao desenvolvimento de suas finalidades essenciais, não havendo distribuição de lucros entre os envolvidos.</w:t>
            </w:r>
          </w:p>
        </w:tc>
      </w:tr>
    </w:tbl>
    <w:p w14:paraId="663A9B31" w14:textId="5E05F270" w:rsidR="008725C3" w:rsidRPr="00293EB6" w:rsidRDefault="008725C3" w:rsidP="00F873EC">
      <w:pPr>
        <w:spacing w:before="100" w:beforeAutospacing="1" w:after="100" w:afterAutospacing="1" w:line="240" w:lineRule="auto"/>
        <w:ind w:right="-285"/>
        <w:jc w:val="both"/>
        <w:rPr>
          <w:rFonts w:ascii="Book Antiqua" w:hAnsi="Book Antiqua"/>
          <w:b/>
          <w:color w:val="FF0000"/>
          <w:sz w:val="16"/>
          <w:szCs w:val="16"/>
        </w:rPr>
      </w:pPr>
      <w:r w:rsidRPr="003D7D2D">
        <w:rPr>
          <w:rFonts w:ascii="Book Antiqua" w:eastAsia="Times New Roman" w:hAnsi="Book Antiqua" w:cs="Times New Roman"/>
          <w:sz w:val="19"/>
          <w:szCs w:val="19"/>
          <w:lang w:eastAsia="pt-BR"/>
        </w:rPr>
        <w:t xml:space="preserve">        III - </w:t>
      </w:r>
      <w:r w:rsidRPr="007F33E7">
        <w:rPr>
          <w:rFonts w:ascii="Book Antiqua" w:eastAsia="Times New Roman" w:hAnsi="Book Antiqua" w:cs="Times New Roman"/>
          <w:b/>
          <w:bCs/>
          <w:caps/>
          <w:sz w:val="19"/>
          <w:szCs w:val="19"/>
          <w:highlight w:val="green"/>
          <w:lang w:eastAsia="pt-BR"/>
        </w:rPr>
        <w:t>manterem</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bCs/>
          <w:sz w:val="19"/>
          <w:szCs w:val="19"/>
          <w:highlight w:val="cyan"/>
          <w:lang w:eastAsia="pt-BR"/>
        </w:rPr>
        <w:t>escrituração</w:t>
      </w:r>
      <w:r w:rsidRPr="007F33E7">
        <w:rPr>
          <w:rFonts w:ascii="Book Antiqua" w:eastAsia="Times New Roman" w:hAnsi="Book Antiqua" w:cs="Times New Roman"/>
          <w:b/>
          <w:bCs/>
          <w:sz w:val="19"/>
          <w:szCs w:val="19"/>
          <w:lang w:eastAsia="pt-BR"/>
        </w:rPr>
        <w:t xml:space="preserve"> </w:t>
      </w:r>
      <w:r w:rsidRPr="007F33E7">
        <w:rPr>
          <w:rFonts w:ascii="Book Antiqua" w:eastAsia="Times New Roman" w:hAnsi="Book Antiqua" w:cs="Times New Roman"/>
          <w:b/>
          <w:bCs/>
          <w:sz w:val="19"/>
          <w:szCs w:val="19"/>
          <w:highlight w:val="yellow"/>
          <w:lang w:eastAsia="pt-BR"/>
        </w:rPr>
        <w:t>de suas receitas</w:t>
      </w:r>
      <w:r w:rsidRPr="003D7D2D">
        <w:rPr>
          <w:rFonts w:ascii="Book Antiqua" w:eastAsia="Times New Roman" w:hAnsi="Book Antiqua" w:cs="Times New Roman"/>
          <w:sz w:val="19"/>
          <w:szCs w:val="19"/>
          <w:lang w:eastAsia="pt-BR"/>
        </w:rPr>
        <w:t xml:space="preserve"> e </w:t>
      </w:r>
      <w:r w:rsidRPr="007F33E7">
        <w:rPr>
          <w:rFonts w:ascii="Book Antiqua" w:eastAsia="Times New Roman" w:hAnsi="Book Antiqua" w:cs="Times New Roman"/>
          <w:b/>
          <w:bCs/>
          <w:sz w:val="19"/>
          <w:szCs w:val="19"/>
          <w:highlight w:val="yellow"/>
          <w:lang w:eastAsia="pt-BR"/>
        </w:rPr>
        <w:t>despesas</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bCs/>
          <w:sz w:val="19"/>
          <w:szCs w:val="19"/>
          <w:highlight w:val="cyan"/>
          <w:lang w:eastAsia="pt-BR"/>
        </w:rPr>
        <w:t>em livros revestidos de formalidades</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bCs/>
          <w:sz w:val="19"/>
          <w:szCs w:val="19"/>
          <w:highlight w:val="yellow"/>
          <w:lang w:eastAsia="pt-BR"/>
        </w:rPr>
        <w:t>capazes de assegurar sua exatidão</w:t>
      </w:r>
      <w:r w:rsidRPr="00A85760">
        <w:rPr>
          <w:rFonts w:ascii="Book Antiqua" w:eastAsia="Times New Roman" w:hAnsi="Book Antiqua" w:cs="Times New Roman"/>
          <w:sz w:val="16"/>
          <w:szCs w:val="16"/>
          <w:lang w:eastAsia="pt-BR"/>
        </w:rPr>
        <w:t>.</w:t>
      </w:r>
      <w:r w:rsidR="00FE67FE" w:rsidRPr="00A85760">
        <w:rPr>
          <w:rFonts w:ascii="Book Antiqua" w:eastAsia="Times New Roman" w:hAnsi="Book Antiqua" w:cs="Times New Roman"/>
          <w:sz w:val="16"/>
          <w:szCs w:val="16"/>
          <w:lang w:eastAsia="pt-BR"/>
        </w:rPr>
        <w:t xml:space="preserve"> </w:t>
      </w:r>
      <w:r w:rsidR="00FE67FE" w:rsidRPr="00A85760">
        <w:rPr>
          <w:rFonts w:ascii="Book Antiqua" w:eastAsia="Times New Roman" w:hAnsi="Book Antiqua" w:cs="Arial"/>
          <w:b/>
          <w:bCs/>
          <w:color w:val="FF0000"/>
          <w:sz w:val="16"/>
          <w:szCs w:val="16"/>
          <w:u w:val="single"/>
          <w:lang w:eastAsia="pt-BR"/>
        </w:rPr>
        <w:t>(PGEPE-2009)</w:t>
      </w:r>
      <w:r w:rsidR="00AE01FA" w:rsidRPr="00A85760">
        <w:rPr>
          <w:rFonts w:ascii="Book Antiqua" w:eastAsia="Times New Roman" w:hAnsi="Book Antiqua" w:cs="Arial"/>
          <w:b/>
          <w:bCs/>
          <w:color w:val="FF0000"/>
          <w:sz w:val="16"/>
          <w:szCs w:val="16"/>
          <w:lang w:eastAsia="pt-BR"/>
        </w:rPr>
        <w:t xml:space="preserve"> </w:t>
      </w:r>
      <w:r w:rsidR="00837DEB" w:rsidRPr="00A85760">
        <w:rPr>
          <w:rFonts w:ascii="Book Antiqua" w:eastAsia="Times New Roman" w:hAnsi="Book Antiqua" w:cs="Times New Roman"/>
          <w:b/>
          <w:color w:val="FF0000"/>
          <w:sz w:val="16"/>
          <w:szCs w:val="16"/>
          <w:u w:val="single"/>
          <w:lang w:eastAsia="pt-BR"/>
        </w:rPr>
        <w:t>(MPAC-2014)</w:t>
      </w:r>
      <w:r w:rsidR="00270886" w:rsidRPr="00A85760">
        <w:rPr>
          <w:rFonts w:ascii="Book Antiqua" w:eastAsia="Times New Roman" w:hAnsi="Book Antiqua" w:cs="Times New Roman"/>
          <w:b/>
          <w:color w:val="FF0000"/>
          <w:sz w:val="16"/>
          <w:szCs w:val="16"/>
          <w:lang w:eastAsia="pt-BR"/>
        </w:rPr>
        <w:t xml:space="preserve"> </w:t>
      </w:r>
      <w:r w:rsidR="00270886" w:rsidRPr="00A85760">
        <w:rPr>
          <w:rFonts w:ascii="Book Antiqua" w:eastAsia="Times New Roman" w:hAnsi="Book Antiqua" w:cs="Arial"/>
          <w:b/>
          <w:bCs/>
          <w:color w:val="FF0000"/>
          <w:sz w:val="16"/>
          <w:szCs w:val="16"/>
          <w:u w:val="single"/>
          <w:lang w:eastAsia="pt-BR"/>
        </w:rPr>
        <w:t>(PGEBA-2014)</w:t>
      </w:r>
      <w:r w:rsidR="001E4D6C" w:rsidRPr="00A85760">
        <w:rPr>
          <w:rFonts w:ascii="Book Antiqua" w:eastAsia="Times New Roman" w:hAnsi="Book Antiqua" w:cs="Times New Roman"/>
          <w:sz w:val="16"/>
          <w:szCs w:val="16"/>
          <w:lang w:eastAsia="pt-BR"/>
        </w:rPr>
        <w:t xml:space="preserve"> </w:t>
      </w:r>
      <w:r w:rsidR="001E4D6C" w:rsidRPr="00A85760">
        <w:rPr>
          <w:rFonts w:ascii="Book Antiqua" w:eastAsia="Times New Roman" w:hAnsi="Book Antiqua" w:cs="Times New Roman"/>
          <w:b/>
          <w:bCs/>
          <w:color w:val="FF0000"/>
          <w:sz w:val="16"/>
          <w:szCs w:val="16"/>
          <w:u w:val="single"/>
          <w:lang w:eastAsia="pt-BR"/>
        </w:rPr>
        <w:t>(TJRO-2019)</w:t>
      </w:r>
      <w:r w:rsidR="00FF2FC0" w:rsidRPr="00A85760">
        <w:rPr>
          <w:rFonts w:ascii="Book Antiqua" w:eastAsia="Times New Roman" w:hAnsi="Book Antiqua" w:cs="Times New Roman"/>
          <w:b/>
          <w:bCs/>
          <w:color w:val="FF0000"/>
          <w:sz w:val="16"/>
          <w:szCs w:val="16"/>
          <w:lang w:eastAsia="pt-BR"/>
        </w:rPr>
        <w:t xml:space="preserve"> </w:t>
      </w:r>
      <w:bookmarkStart w:id="16" w:name="_Hlk134444502"/>
      <w:r w:rsidR="00FF2FC0" w:rsidRPr="00A85760">
        <w:rPr>
          <w:rFonts w:ascii="Book Antiqua" w:hAnsi="Book Antiqua"/>
          <w:b/>
          <w:color w:val="FF0000"/>
          <w:sz w:val="16"/>
          <w:szCs w:val="16"/>
          <w:u w:val="single"/>
        </w:rPr>
        <w:t>(TJRS-2022)</w:t>
      </w:r>
      <w:bookmarkEnd w:id="16"/>
      <w:r w:rsidR="0005766C">
        <w:rPr>
          <w:rFonts w:ascii="Book Antiqua" w:hAnsi="Book Antiqua"/>
          <w:b/>
          <w:color w:val="FF0000"/>
          <w:sz w:val="16"/>
          <w:szCs w:val="16"/>
        </w:rPr>
        <w:t xml:space="preserve"> </w:t>
      </w:r>
      <w:r w:rsidR="0005766C" w:rsidRPr="00140E5F">
        <w:rPr>
          <w:rFonts w:ascii="Book Antiqua" w:hAnsi="Book Antiqua"/>
          <w:b/>
          <w:color w:val="FF0000"/>
          <w:sz w:val="16"/>
          <w:szCs w:val="16"/>
          <w:u w:val="single"/>
        </w:rPr>
        <w:t>(TJ</w:t>
      </w:r>
      <w:r w:rsidR="0005766C">
        <w:rPr>
          <w:rFonts w:ascii="Book Antiqua" w:hAnsi="Book Antiqua"/>
          <w:b/>
          <w:color w:val="FF0000"/>
          <w:sz w:val="16"/>
          <w:szCs w:val="16"/>
          <w:u w:val="single"/>
        </w:rPr>
        <w:t>SC</w:t>
      </w:r>
      <w:r w:rsidR="0005766C" w:rsidRPr="00140E5F">
        <w:rPr>
          <w:rFonts w:ascii="Book Antiqua" w:hAnsi="Book Antiqua"/>
          <w:b/>
          <w:color w:val="FF0000"/>
          <w:sz w:val="16"/>
          <w:szCs w:val="16"/>
          <w:u w:val="single"/>
        </w:rPr>
        <w:t>-2022)</w:t>
      </w:r>
      <w:r w:rsidR="00B4681F">
        <w:rPr>
          <w:rFonts w:ascii="Book Antiqua" w:hAnsi="Book Antiqua"/>
          <w:b/>
          <w:color w:val="FF0000"/>
          <w:sz w:val="16"/>
          <w:szCs w:val="16"/>
        </w:rPr>
        <w:t xml:space="preserve"> </w:t>
      </w:r>
      <w:r w:rsidR="00B4681F">
        <w:rPr>
          <w:rFonts w:ascii="Book Antiqua" w:hAnsi="Book Antiqua"/>
          <w:b/>
          <w:color w:val="FF0000"/>
          <w:sz w:val="16"/>
          <w:szCs w:val="16"/>
          <w:u w:val="single"/>
        </w:rPr>
        <w:t>(Cartórios/TJMA-2023)</w:t>
      </w:r>
      <w:r w:rsidR="00293EB6">
        <w:rPr>
          <w:rFonts w:ascii="Book Antiqua" w:hAnsi="Book Antiqua"/>
          <w:b/>
          <w:color w:val="FF0000"/>
          <w:sz w:val="16"/>
          <w:szCs w:val="16"/>
        </w:rPr>
        <w:t xml:space="preserve"> </w:t>
      </w:r>
      <w:r w:rsidR="00293EB6">
        <w:rPr>
          <w:rFonts w:ascii="Book Antiqua" w:eastAsia="Times New Roman" w:hAnsi="Book Antiqua" w:cs="Times New Roman"/>
          <w:b/>
          <w:color w:val="FF0000"/>
          <w:sz w:val="16"/>
          <w:szCs w:val="16"/>
          <w:u w:val="single"/>
          <w:lang w:eastAsia="pt-BR"/>
        </w:rPr>
        <w:t>(PGERR-2023)</w:t>
      </w:r>
    </w:p>
    <w:tbl>
      <w:tblPr>
        <w:tblStyle w:val="Tabelacomgrade"/>
        <w:tblW w:w="8784" w:type="dxa"/>
        <w:tblLook w:val="04A0" w:firstRow="1" w:lastRow="0" w:firstColumn="1" w:lastColumn="0" w:noHBand="0" w:noVBand="1"/>
      </w:tblPr>
      <w:tblGrid>
        <w:gridCol w:w="8784"/>
      </w:tblGrid>
      <w:tr w:rsidR="00FF2FC0" w14:paraId="25A6BE37" w14:textId="77777777" w:rsidTr="0029359C">
        <w:tc>
          <w:tcPr>
            <w:tcW w:w="8784" w:type="dxa"/>
            <w:shd w:val="clear" w:color="auto" w:fill="CCFFFF"/>
          </w:tcPr>
          <w:p w14:paraId="470C080F" w14:textId="587BA456" w:rsidR="00605AA6" w:rsidRDefault="00605AA6" w:rsidP="00605AA6">
            <w:pPr>
              <w:jc w:val="both"/>
              <w:rPr>
                <w:rFonts w:ascii="Book Antiqua" w:hAnsi="Book Antiqua"/>
                <w:b/>
                <w:sz w:val="19"/>
                <w:szCs w:val="19"/>
              </w:rPr>
            </w:pPr>
            <w:r w:rsidRPr="00314406">
              <w:rPr>
                <w:rFonts w:ascii="Book Antiqua" w:hAnsi="Book Antiqua"/>
                <w:b/>
                <w:sz w:val="19"/>
                <w:szCs w:val="19"/>
              </w:rPr>
              <w:t>(</w:t>
            </w:r>
            <w:r>
              <w:rPr>
                <w:rFonts w:ascii="Book Antiqua" w:hAnsi="Book Antiqua"/>
                <w:b/>
                <w:sz w:val="19"/>
                <w:szCs w:val="19"/>
                <w:highlight w:val="yellow"/>
              </w:rPr>
              <w:t>PGERR-2023</w:t>
            </w:r>
            <w:r w:rsidRPr="00314406">
              <w:rPr>
                <w:rFonts w:ascii="Book Antiqua" w:hAnsi="Book Antiqua"/>
                <w:b/>
                <w:sz w:val="19"/>
                <w:szCs w:val="19"/>
                <w:highlight w:val="yellow"/>
              </w:rPr>
              <w:t>-CESPE</w:t>
            </w:r>
            <w:r w:rsidRPr="00314406">
              <w:rPr>
                <w:rFonts w:ascii="Book Antiqua" w:hAnsi="Book Antiqua"/>
                <w:b/>
                <w:sz w:val="19"/>
                <w:szCs w:val="19"/>
              </w:rPr>
              <w:t>)</w:t>
            </w:r>
            <w:r w:rsidRPr="00314406">
              <w:rPr>
                <w:rFonts w:ascii="Book Antiqua" w:hAnsi="Book Antiqua"/>
                <w:sz w:val="19"/>
                <w:szCs w:val="19"/>
              </w:rPr>
              <w:t xml:space="preserve">: </w:t>
            </w:r>
            <w:r w:rsidRPr="00605AA6">
              <w:rPr>
                <w:rFonts w:ascii="Book Antiqua" w:hAnsi="Book Antiqua"/>
                <w:sz w:val="19"/>
                <w:szCs w:val="19"/>
              </w:rPr>
              <w:t>Quanto às limitações do poder de tributar em relação às atividades de instituições de ensino, julgue o item seguinte, à luz do art. 150, VI, “c”, da CF e das disposições do CTN</w:t>
            </w:r>
            <w:r>
              <w:rPr>
                <w:rFonts w:ascii="Book Antiqua" w:hAnsi="Book Antiqua"/>
                <w:sz w:val="19"/>
                <w:szCs w:val="19"/>
              </w:rPr>
              <w:t xml:space="preserve">: </w:t>
            </w:r>
            <w:r w:rsidRPr="00605AA6">
              <w:rPr>
                <w:rFonts w:ascii="Book Antiqua" w:hAnsi="Book Antiqua"/>
                <w:sz w:val="19"/>
                <w:szCs w:val="19"/>
              </w:rPr>
              <w:t>Caso a instituição de educação não mantenha escrituração contábil em dia, fica inviabilizada a imunidade, mesmo sendo instituição sem fins lucrativos</w:t>
            </w:r>
            <w:r w:rsidRPr="00314406">
              <w:rPr>
                <w:rFonts w:ascii="Book Antiqua" w:hAnsi="Book Antiqua"/>
                <w:sz w:val="19"/>
                <w:szCs w:val="19"/>
              </w:rPr>
              <w:t xml:space="preserve">. </w:t>
            </w:r>
            <w:r w:rsidRPr="00314406">
              <w:rPr>
                <w:rFonts w:ascii="Book Antiqua" w:hAnsi="Book Antiqua"/>
                <w:b/>
                <w:sz w:val="19"/>
                <w:szCs w:val="19"/>
              </w:rPr>
              <w:t>BL: art. 150, VI, “c”, CF</w:t>
            </w:r>
            <w:r>
              <w:rPr>
                <w:rFonts w:ascii="Book Antiqua" w:hAnsi="Book Antiqua"/>
                <w:b/>
                <w:sz w:val="19"/>
                <w:szCs w:val="19"/>
              </w:rPr>
              <w:t xml:space="preserve"> c/c art. 14, III, CTN.</w:t>
            </w:r>
          </w:p>
          <w:p w14:paraId="339E0FFA" w14:textId="77777777" w:rsidR="00605AA6" w:rsidRDefault="00605AA6" w:rsidP="00605AA6">
            <w:pPr>
              <w:jc w:val="both"/>
              <w:rPr>
                <w:rFonts w:ascii="Book Antiqua" w:hAnsi="Book Antiqua"/>
                <w:b/>
                <w:sz w:val="19"/>
                <w:szCs w:val="19"/>
              </w:rPr>
            </w:pPr>
          </w:p>
          <w:p w14:paraId="53EB8068" w14:textId="493A581D" w:rsidR="00605AA6" w:rsidRDefault="00605AA6" w:rsidP="00605AA6">
            <w:pPr>
              <w:jc w:val="both"/>
              <w:rPr>
                <w:rFonts w:ascii="Book Antiqua" w:eastAsia="Times New Roman" w:hAnsi="Book Antiqua" w:cs="Times New Roman"/>
                <w:b/>
                <w:sz w:val="19"/>
                <w:szCs w:val="19"/>
                <w:lang w:eastAsia="pt-BR"/>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w:t>
            </w:r>
            <w:r>
              <w:t xml:space="preserve"> </w:t>
            </w:r>
            <w:r w:rsidRPr="00605AA6">
              <w:rPr>
                <w:rFonts w:ascii="Book Antiqua" w:hAnsi="Book Antiqua"/>
                <w:sz w:val="19"/>
                <w:szCs w:val="19"/>
              </w:rPr>
              <w:t xml:space="preserve">Caso a instituição de educação não mantenha escrituração contábil em dia, fica inviabilizada a imunidade, mesmo sendo instituição sem fins lucrativos. Com efeito, a imunidade das instituições de ensino não é autoaplicável. A Constituição Federal (art. 150, inc. VI, alínea “c”) exige que a instituição atenda aos requisitos previstos em lei. Os requisitos legais estão contidos no </w:t>
            </w:r>
            <w:r>
              <w:rPr>
                <w:rFonts w:ascii="Book Antiqua" w:hAnsi="Book Antiqua"/>
                <w:sz w:val="19"/>
                <w:szCs w:val="19"/>
              </w:rPr>
              <w:t>CTN</w:t>
            </w:r>
            <w:r w:rsidRPr="00605AA6">
              <w:rPr>
                <w:rFonts w:ascii="Book Antiqua" w:hAnsi="Book Antiqua"/>
                <w:sz w:val="19"/>
                <w:szCs w:val="19"/>
              </w:rPr>
              <w:t xml:space="preserve"> (recepcionado pela </w:t>
            </w:r>
            <w:r>
              <w:rPr>
                <w:rFonts w:ascii="Book Antiqua" w:hAnsi="Book Antiqua"/>
                <w:sz w:val="19"/>
                <w:szCs w:val="19"/>
              </w:rPr>
              <w:t>CF/</w:t>
            </w:r>
            <w:r w:rsidRPr="00605AA6">
              <w:rPr>
                <w:rFonts w:ascii="Book Antiqua" w:hAnsi="Book Antiqua"/>
                <w:sz w:val="19"/>
                <w:szCs w:val="19"/>
              </w:rPr>
              <w:t xml:space="preserve">88 como lei complementar). Nos termos do art. 14, incs. I a III, do CTN, são exigidos que a instituição não distribua lucros, aplique recursos integralmente no país e mantenham escrituração de receitas e despesas em livros. Dessa forma, </w:t>
            </w:r>
            <w:r w:rsidRPr="00605AA6">
              <w:rPr>
                <w:rFonts w:ascii="Book Antiqua" w:hAnsi="Book Antiqua"/>
                <w:b/>
                <w:bCs/>
                <w:sz w:val="19"/>
                <w:szCs w:val="19"/>
                <w:highlight w:val="yellow"/>
              </w:rPr>
              <w:t>a manutenção da escrituração contábil em dia é uma das exigências legais prevista no art. 14, inc. III, do CTN</w:t>
            </w:r>
            <w:r w:rsidRPr="00605AA6">
              <w:rPr>
                <w:rFonts w:ascii="Book Antiqua" w:hAnsi="Book Antiqua"/>
                <w:sz w:val="19"/>
                <w:szCs w:val="19"/>
              </w:rPr>
              <w:t>.</w:t>
            </w:r>
            <w:r>
              <w:rPr>
                <w:rFonts w:ascii="Book Antiqua" w:hAnsi="Book Antiqua"/>
                <w:sz w:val="19"/>
                <w:szCs w:val="19"/>
              </w:rPr>
              <w:t xml:space="preserve"> Em outras palavras, </w:t>
            </w:r>
            <w:r w:rsidRPr="00605AA6">
              <w:rPr>
                <w:rFonts w:ascii="Book Antiqua" w:hAnsi="Book Antiqua"/>
                <w:sz w:val="19"/>
                <w:szCs w:val="19"/>
              </w:rPr>
              <w:t>caso a entidade não mantenha a escrituração de receitas e despesas, não estará cumprindo o requisito do inciso III, não fazendo jus à imunidade.</w:t>
            </w:r>
          </w:p>
          <w:p w14:paraId="6F23AF61" w14:textId="77777777" w:rsidR="00605AA6" w:rsidRDefault="00605AA6" w:rsidP="0029359C">
            <w:pPr>
              <w:jc w:val="both"/>
              <w:rPr>
                <w:rFonts w:ascii="Book Antiqua" w:eastAsia="Times New Roman" w:hAnsi="Book Antiqua" w:cs="Times New Roman"/>
                <w:b/>
                <w:sz w:val="19"/>
                <w:szCs w:val="19"/>
                <w:lang w:eastAsia="pt-BR"/>
              </w:rPr>
            </w:pPr>
          </w:p>
          <w:p w14:paraId="2F67369C" w14:textId="21A50CDF" w:rsidR="00FF2FC0" w:rsidRPr="00FF2FC0" w:rsidRDefault="00FF2FC0" w:rsidP="0029359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266DA">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RS</w:t>
            </w:r>
            <w:r w:rsidRPr="009266DA">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22-Faurgs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F2FC0">
              <w:rPr>
                <w:rFonts w:ascii="Book Antiqua" w:eastAsia="Times New Roman" w:hAnsi="Book Antiqua" w:cs="Times New Roman"/>
                <w:bCs/>
                <w:sz w:val="19"/>
                <w:szCs w:val="19"/>
                <w:lang w:eastAsia="pt-BR"/>
              </w:rPr>
              <w:t>O estatuto social de uma instituição de educação sem fins lucrativos prevê que ela poderá auferir receita decorrente da locação de imóveis. Para fins de aplicação da imunidade tributária das instituições de educação e de assistência social sem fins lucrativos, prevista pelo art. 150, VI, ‘c’, da Constituição da República Federativa do Brasil, de 5 de outubro de 1988 (CRFB/1988), é correto afirmar que o imóvel</w:t>
            </w:r>
            <w:r>
              <w:rPr>
                <w:rFonts w:ascii="Book Antiqua" w:eastAsia="Times New Roman" w:hAnsi="Book Antiqua" w:cs="Times New Roman"/>
                <w:bCs/>
                <w:sz w:val="19"/>
                <w:szCs w:val="19"/>
                <w:lang w:eastAsia="pt-BR"/>
              </w:rPr>
              <w:t xml:space="preserve">: </w:t>
            </w:r>
            <w:r w:rsidRPr="00FF2FC0">
              <w:rPr>
                <w:rFonts w:ascii="Book Antiqua" w:eastAsia="Times New Roman" w:hAnsi="Book Antiqua" w:cs="Times New Roman"/>
                <w:bCs/>
                <w:sz w:val="19"/>
                <w:szCs w:val="19"/>
                <w:lang w:eastAsia="pt-BR"/>
              </w:rPr>
              <w:t>é imune ao imposto sobre a propriedade predial e territorial urbana, desde que a instituição de educação sem fins lucrativos não distribua qualquer parcela de seu patrimônio ou de sua renda, a qualquer título; desde que aplique integralmente, no país, os seus recursos na manutenção dos seus objetivos sociais; e mantenha escrituração de suas receitas e despesas em livros revestidos de formalidades capazes de assegurar sua exatidão.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9º, IV, ‘c’ c/c art. 14,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CTN.</w:t>
            </w:r>
          </w:p>
        </w:tc>
      </w:tr>
    </w:tbl>
    <w:p w14:paraId="663A9B32" w14:textId="54690A35"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bCs/>
          <w:sz w:val="19"/>
          <w:szCs w:val="19"/>
          <w:highlight w:val="magenta"/>
          <w:lang w:eastAsia="pt-BR"/>
        </w:rPr>
        <w:t>§ 1º</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bCs/>
          <w:sz w:val="19"/>
          <w:szCs w:val="19"/>
          <w:highlight w:val="cyan"/>
          <w:lang w:eastAsia="pt-BR"/>
        </w:rPr>
        <w:t>Na falta de cumprimento</w:t>
      </w:r>
      <w:r w:rsidRPr="003D7D2D">
        <w:rPr>
          <w:rFonts w:ascii="Book Antiqua" w:eastAsia="Times New Roman" w:hAnsi="Book Antiqua" w:cs="Times New Roman"/>
          <w:sz w:val="19"/>
          <w:szCs w:val="19"/>
          <w:lang w:eastAsia="pt-BR"/>
        </w:rPr>
        <w:t xml:space="preserve"> do </w:t>
      </w:r>
      <w:r w:rsidRPr="007F33E7">
        <w:rPr>
          <w:rFonts w:ascii="Book Antiqua" w:eastAsia="Times New Roman" w:hAnsi="Book Antiqua" w:cs="Times New Roman"/>
          <w:b/>
          <w:bCs/>
          <w:sz w:val="19"/>
          <w:szCs w:val="19"/>
          <w:highlight w:val="yellow"/>
          <w:lang w:eastAsia="pt-BR"/>
        </w:rPr>
        <w:t>disposto neste artigo</w:t>
      </w:r>
      <w:r w:rsidRPr="003D7D2D">
        <w:rPr>
          <w:rFonts w:ascii="Book Antiqua" w:eastAsia="Times New Roman" w:hAnsi="Book Antiqua" w:cs="Times New Roman"/>
          <w:sz w:val="19"/>
          <w:szCs w:val="19"/>
          <w:lang w:eastAsia="pt-BR"/>
        </w:rPr>
        <w:t xml:space="preserve">, ou </w:t>
      </w:r>
      <w:r w:rsidRPr="007F33E7">
        <w:rPr>
          <w:rFonts w:ascii="Book Antiqua" w:eastAsia="Times New Roman" w:hAnsi="Book Antiqua" w:cs="Times New Roman"/>
          <w:b/>
          <w:bCs/>
          <w:sz w:val="19"/>
          <w:szCs w:val="19"/>
          <w:highlight w:val="yellow"/>
          <w:lang w:eastAsia="pt-BR"/>
        </w:rPr>
        <w:t>no § 1º do artigo 9º</w:t>
      </w:r>
      <w:r w:rsidRPr="003D7D2D">
        <w:rPr>
          <w:rFonts w:ascii="Book Antiqua" w:eastAsia="Times New Roman" w:hAnsi="Book Antiqua" w:cs="Times New Roman"/>
          <w:sz w:val="19"/>
          <w:szCs w:val="19"/>
          <w:lang w:eastAsia="pt-BR"/>
        </w:rPr>
        <w:t xml:space="preserve">, a </w:t>
      </w:r>
      <w:r w:rsidRPr="007F33E7">
        <w:rPr>
          <w:rFonts w:ascii="Book Antiqua" w:eastAsia="Times New Roman" w:hAnsi="Book Antiqua" w:cs="Times New Roman"/>
          <w:b/>
          <w:bCs/>
          <w:sz w:val="19"/>
          <w:szCs w:val="19"/>
          <w:highlight w:val="cyan"/>
          <w:lang w:eastAsia="pt-BR"/>
        </w:rPr>
        <w:t>autoridade competente</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bCs/>
          <w:caps/>
          <w:sz w:val="19"/>
          <w:szCs w:val="19"/>
          <w:highlight w:val="green"/>
          <w:lang w:eastAsia="pt-BR"/>
        </w:rPr>
        <w:t>pode</w:t>
      </w:r>
      <w:r w:rsidRPr="007F33E7">
        <w:rPr>
          <w:rFonts w:ascii="Book Antiqua" w:eastAsia="Times New Roman" w:hAnsi="Book Antiqua" w:cs="Times New Roman"/>
          <w:b/>
          <w:bCs/>
          <w:caps/>
          <w:sz w:val="19"/>
          <w:szCs w:val="19"/>
          <w:lang w:eastAsia="pt-BR"/>
        </w:rPr>
        <w:t xml:space="preserve"> </w:t>
      </w:r>
      <w:r w:rsidRPr="007F33E7">
        <w:rPr>
          <w:rFonts w:ascii="Book Antiqua" w:eastAsia="Times New Roman" w:hAnsi="Book Antiqua" w:cs="Times New Roman"/>
          <w:b/>
          <w:bCs/>
          <w:caps/>
          <w:sz w:val="19"/>
          <w:szCs w:val="19"/>
          <w:shd w:val="clear" w:color="auto" w:fill="F7CAAC" w:themeFill="accent2" w:themeFillTint="66"/>
          <w:lang w:eastAsia="pt-BR"/>
        </w:rPr>
        <w:t>suspender</w:t>
      </w:r>
      <w:r w:rsidRPr="003D7D2D">
        <w:rPr>
          <w:rFonts w:ascii="Book Antiqua" w:eastAsia="Times New Roman" w:hAnsi="Book Antiqua" w:cs="Times New Roman"/>
          <w:sz w:val="19"/>
          <w:szCs w:val="19"/>
          <w:lang w:eastAsia="pt-BR"/>
        </w:rPr>
        <w:t xml:space="preserve"> a </w:t>
      </w:r>
      <w:r w:rsidRPr="007F33E7">
        <w:rPr>
          <w:rFonts w:ascii="Book Antiqua" w:eastAsia="Times New Roman" w:hAnsi="Book Antiqua" w:cs="Times New Roman"/>
          <w:b/>
          <w:bCs/>
          <w:sz w:val="19"/>
          <w:szCs w:val="19"/>
          <w:highlight w:val="cyan"/>
          <w:lang w:eastAsia="pt-BR"/>
        </w:rPr>
        <w:t>aplicação do benefício</w:t>
      </w:r>
      <w:r w:rsidRPr="00A85760">
        <w:rPr>
          <w:rFonts w:ascii="Book Antiqua" w:eastAsia="Times New Roman" w:hAnsi="Book Antiqua" w:cs="Times New Roman"/>
          <w:sz w:val="16"/>
          <w:szCs w:val="16"/>
          <w:lang w:eastAsia="pt-BR"/>
        </w:rPr>
        <w:t>.</w:t>
      </w:r>
      <w:r w:rsidR="00837DEB" w:rsidRPr="00A85760">
        <w:rPr>
          <w:rFonts w:ascii="Book Antiqua" w:eastAsia="Times New Roman" w:hAnsi="Book Antiqua" w:cs="Times New Roman"/>
          <w:sz w:val="16"/>
          <w:szCs w:val="16"/>
          <w:lang w:eastAsia="pt-BR"/>
        </w:rPr>
        <w:t xml:space="preserve"> </w:t>
      </w:r>
      <w:r w:rsidR="00837DEB" w:rsidRPr="00A85760">
        <w:rPr>
          <w:rFonts w:ascii="Book Antiqua" w:eastAsia="Times New Roman" w:hAnsi="Book Antiqua" w:cs="Times New Roman"/>
          <w:b/>
          <w:color w:val="FF0000"/>
          <w:sz w:val="16"/>
          <w:szCs w:val="16"/>
          <w:u w:val="single"/>
          <w:lang w:eastAsia="pt-BR"/>
        </w:rPr>
        <w:t>(MPAC-2014)</w:t>
      </w:r>
      <w:r w:rsidR="00A85760">
        <w:rPr>
          <w:rFonts w:ascii="Book Antiqua" w:eastAsia="Times New Roman" w:hAnsi="Book Antiqua" w:cs="Times New Roman"/>
          <w:b/>
          <w:color w:val="FF0000"/>
          <w:sz w:val="16"/>
          <w:szCs w:val="16"/>
          <w:lang w:eastAsia="pt-BR"/>
        </w:rPr>
        <w:t xml:space="preserve"> </w:t>
      </w:r>
      <w:r w:rsidR="00A85760">
        <w:rPr>
          <w:rFonts w:ascii="Book Antiqua" w:eastAsia="Times New Roman" w:hAnsi="Book Antiqua" w:cs="Times New Roman"/>
          <w:b/>
          <w:color w:val="FF0000"/>
          <w:sz w:val="16"/>
          <w:szCs w:val="16"/>
          <w:u w:val="single"/>
          <w:lang w:eastAsia="pt-BR"/>
        </w:rPr>
        <w:t>(TJRO-2019)</w:t>
      </w:r>
    </w:p>
    <w:tbl>
      <w:tblPr>
        <w:tblStyle w:val="Tabelacomgrade"/>
        <w:tblW w:w="8784" w:type="dxa"/>
        <w:tblLook w:val="04A0" w:firstRow="1" w:lastRow="0" w:firstColumn="1" w:lastColumn="0" w:noHBand="0" w:noVBand="1"/>
      </w:tblPr>
      <w:tblGrid>
        <w:gridCol w:w="8784"/>
      </w:tblGrid>
      <w:tr w:rsidR="00044EE9" w14:paraId="3E6933A6" w14:textId="77777777" w:rsidTr="00B12539">
        <w:tc>
          <w:tcPr>
            <w:tcW w:w="8784" w:type="dxa"/>
            <w:shd w:val="clear" w:color="auto" w:fill="CCFFFF"/>
          </w:tcPr>
          <w:p w14:paraId="6D8109F2" w14:textId="799EB8DC" w:rsidR="00044EE9" w:rsidRPr="00220D2E" w:rsidRDefault="00044EE9" w:rsidP="00B12539">
            <w:pPr>
              <w:ind w:firstLine="310"/>
              <w:jc w:val="both"/>
              <w:rPr>
                <w:rFonts w:ascii="Book Antiqua" w:eastAsia="Times New Roman" w:hAnsi="Book Antiqua" w:cs="Times New Roman"/>
                <w:bCs/>
                <w:sz w:val="18"/>
                <w:szCs w:val="18"/>
                <w:lang w:eastAsia="pt-BR"/>
              </w:rPr>
            </w:pPr>
            <w:r w:rsidRPr="00220D2E">
              <w:rPr>
                <w:rFonts w:ascii="Book Antiqua" w:eastAsia="Times New Roman" w:hAnsi="Book Antiqua" w:cs="Times New Roman"/>
                <w:bCs/>
                <w:sz w:val="18"/>
                <w:szCs w:val="18"/>
                <w:lang w:eastAsia="pt-BR"/>
              </w:rPr>
              <w:t>Art. 9º É vedado à União, aos Estados, ao Distrito Federal e aos Municípios: (...)</w:t>
            </w:r>
          </w:p>
          <w:p w14:paraId="0A6777BD" w14:textId="77777777" w:rsidR="00044EE9" w:rsidRPr="00CF4A77" w:rsidRDefault="00044EE9" w:rsidP="00B12539">
            <w:pPr>
              <w:ind w:firstLine="310"/>
              <w:jc w:val="both"/>
              <w:rPr>
                <w:rFonts w:ascii="Book Antiqua" w:eastAsia="Times New Roman" w:hAnsi="Book Antiqua" w:cs="Times New Roman"/>
                <w:bCs/>
                <w:sz w:val="19"/>
                <w:szCs w:val="19"/>
                <w:lang w:eastAsia="pt-BR"/>
              </w:rPr>
            </w:pPr>
            <w:r w:rsidRPr="00220D2E">
              <w:rPr>
                <w:rFonts w:ascii="Book Antiqua" w:eastAsia="Times New Roman" w:hAnsi="Book Antiqua" w:cs="Times New Roman"/>
                <w:bCs/>
                <w:sz w:val="18"/>
                <w:szCs w:val="18"/>
                <w:lang w:eastAsia="pt-BR"/>
              </w:rPr>
              <w:t xml:space="preserve">§ 1º O disposto no inciso IV não exclui a atribuição, por lei, às entidades nele referidas, da condição de responsáveis pelos tributos que lhes caiba reter na fonte, e não as dispensa da prática de atos, previstos em </w:t>
            </w:r>
            <w:r w:rsidRPr="00220D2E">
              <w:rPr>
                <w:rFonts w:ascii="Book Antiqua" w:eastAsia="Times New Roman" w:hAnsi="Book Antiqua" w:cs="Times New Roman"/>
                <w:bCs/>
                <w:sz w:val="18"/>
                <w:szCs w:val="18"/>
                <w:lang w:eastAsia="pt-BR"/>
              </w:rPr>
              <w:lastRenderedPageBreak/>
              <w:t>lei, assecuratórios do cumprimento de obrigações tributárias por terceiros.</w:t>
            </w:r>
          </w:p>
        </w:tc>
      </w:tr>
    </w:tbl>
    <w:p w14:paraId="000A835D" w14:textId="77777777" w:rsidR="00044EE9" w:rsidRPr="00044EE9" w:rsidRDefault="00044EE9" w:rsidP="00044EE9">
      <w:pPr>
        <w:spacing w:after="0" w:line="240" w:lineRule="auto"/>
        <w:ind w:right="-284"/>
        <w:jc w:val="both"/>
        <w:rPr>
          <w:rFonts w:ascii="Book Antiqua" w:eastAsia="Times New Roman" w:hAnsi="Book Antiqua" w:cs="Times New Roman"/>
          <w:sz w:val="19"/>
          <w:szCs w:val="19"/>
          <w:lang w:eastAsia="pt-BR"/>
        </w:rPr>
      </w:pPr>
    </w:p>
    <w:tbl>
      <w:tblPr>
        <w:tblStyle w:val="Tabelacomgrade"/>
        <w:tblW w:w="8784" w:type="dxa"/>
        <w:tblLook w:val="04A0" w:firstRow="1" w:lastRow="0" w:firstColumn="1" w:lastColumn="0" w:noHBand="0" w:noVBand="1"/>
      </w:tblPr>
      <w:tblGrid>
        <w:gridCol w:w="8784"/>
      </w:tblGrid>
      <w:tr w:rsidR="007F33E7" w14:paraId="1020118F" w14:textId="77777777" w:rsidTr="00B12539">
        <w:tc>
          <w:tcPr>
            <w:tcW w:w="8784" w:type="dxa"/>
            <w:shd w:val="clear" w:color="auto" w:fill="CCFFFF"/>
          </w:tcPr>
          <w:p w14:paraId="42387D34" w14:textId="77777777" w:rsidR="007F33E7" w:rsidRDefault="00044EE9" w:rsidP="00044EE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266DA">
              <w:rPr>
                <w:rFonts w:ascii="Book Antiqua" w:eastAsia="Times New Roman" w:hAnsi="Book Antiqua" w:cs="Times New Roman"/>
                <w:b/>
                <w:sz w:val="19"/>
                <w:szCs w:val="19"/>
                <w:highlight w:val="yellow"/>
                <w:lang w:eastAsia="pt-BR"/>
              </w:rPr>
              <w:t>TJRO-2019-VUNESP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44EE9">
              <w:rPr>
                <w:rFonts w:ascii="Book Antiqua" w:eastAsia="Times New Roman" w:hAnsi="Book Antiqua" w:cs="Times New Roman"/>
                <w:bCs/>
                <w:sz w:val="19"/>
                <w:szCs w:val="19"/>
                <w:lang w:eastAsia="pt-BR"/>
              </w:rPr>
              <w:t>Instituição de ensino superior, sem fins lucrativos, deixa de recolher os impostos sobre a renda, sobre o patrimônio e sobre os serviços prestados, sob o entendimento de ser imune à essa tributação, nos termos da Constituição Federal. A referida instituição mantém escrituração de suas receitas e despesas em livros revestidos de formalidades capazes de assegurar sua exatidão e aplica integralmente, no País, os seus resultados positivos na manutenção dos seus objetivos institucionais. Em auditoria realizada na escrituração fiscal da instituição, o Fisco Municipal observou o pagamento de valores a empresas controladas pelos administradores dessa instituição, a título de despesas de aluguel de prédios comerciais ocupados com a sede administrativa da instituição e com salas de aulas. O auditor fiscal responsável pela auditoria considerou inusual o fato de o valor do aluguel pago por metro quadrado estar muito acima da média para a região e também o fato de a instituição ser locatária desses imóveis apesar de ser proprietária de outros imóveis na mesma região alugados a terceiros.</w:t>
            </w:r>
            <w:r>
              <w:rPr>
                <w:rFonts w:ascii="Book Antiqua" w:eastAsia="Times New Roman" w:hAnsi="Book Antiqua" w:cs="Times New Roman"/>
                <w:bCs/>
                <w:sz w:val="19"/>
                <w:szCs w:val="19"/>
                <w:lang w:eastAsia="pt-BR"/>
              </w:rPr>
              <w:t xml:space="preserve"> </w:t>
            </w:r>
            <w:r w:rsidRPr="00044EE9">
              <w:rPr>
                <w:rFonts w:ascii="Book Antiqua" w:eastAsia="Times New Roman" w:hAnsi="Book Antiqua" w:cs="Times New Roman"/>
                <w:bCs/>
                <w:sz w:val="19"/>
                <w:szCs w:val="19"/>
                <w:lang w:eastAsia="pt-BR"/>
              </w:rPr>
              <w:t>Considerando essa situação hipotética e a legislação nacional, é correto afirmar que</w:t>
            </w:r>
            <w:r>
              <w:rPr>
                <w:rFonts w:ascii="Book Antiqua" w:eastAsia="Times New Roman" w:hAnsi="Book Antiqua" w:cs="Times New Roman"/>
                <w:bCs/>
                <w:sz w:val="19"/>
                <w:szCs w:val="19"/>
                <w:lang w:eastAsia="pt-BR"/>
              </w:rPr>
              <w:t xml:space="preserve"> </w:t>
            </w:r>
            <w:r w:rsidRPr="00044EE9">
              <w:rPr>
                <w:rFonts w:ascii="Book Antiqua" w:eastAsia="Times New Roman" w:hAnsi="Book Antiqua" w:cs="Times New Roman"/>
                <w:bCs/>
                <w:sz w:val="19"/>
                <w:szCs w:val="19"/>
                <w:lang w:eastAsia="pt-BR"/>
              </w:rPr>
              <w:t>caso o Fisco constate que o pagamento do aluguel em valor muito superior ao preço de mercado foi utilizado para a distribuição disfarçada de lucros, poderá considerar como descumprido um dos requisitos necessários ao gozo da imunidade tributária.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CTN.</w:t>
            </w:r>
          </w:p>
          <w:p w14:paraId="78362A02" w14:textId="77777777" w:rsidR="00044EE9" w:rsidRDefault="00044EE9" w:rsidP="00044EE9">
            <w:pPr>
              <w:jc w:val="both"/>
              <w:rPr>
                <w:rFonts w:ascii="Book Antiqua" w:eastAsia="Times New Roman" w:hAnsi="Book Antiqua" w:cs="Times New Roman"/>
                <w:b/>
                <w:sz w:val="19"/>
                <w:szCs w:val="19"/>
                <w:lang w:eastAsia="pt-BR"/>
              </w:rPr>
            </w:pPr>
          </w:p>
          <w:p w14:paraId="3AE57757" w14:textId="7EF4BF7B" w:rsidR="00044EE9" w:rsidRPr="00044EE9" w:rsidRDefault="00044EE9" w:rsidP="00521878">
            <w:pPr>
              <w:jc w:val="both"/>
              <w:rPr>
                <w:rFonts w:ascii="Book Antiqua" w:eastAsia="Times New Roman" w:hAnsi="Book Antiqua" w:cs="Times New Roman"/>
                <w:bCs/>
                <w:sz w:val="19"/>
                <w:szCs w:val="19"/>
                <w:lang w:eastAsia="pt-BR"/>
              </w:rPr>
            </w:pPr>
            <w:r w:rsidRPr="00521878">
              <w:rPr>
                <w:rFonts w:ascii="Book Antiqua" w:eastAsia="Times New Roman" w:hAnsi="Book Antiqua" w:cs="Times New Roman"/>
                <w:b/>
                <w:i/>
                <w:iCs/>
                <w:color w:val="FF0000"/>
                <w:sz w:val="19"/>
                <w:szCs w:val="19"/>
                <w:lang w:eastAsia="pt-BR"/>
              </w:rPr>
              <w:t>#</w:t>
            </w:r>
            <w:r w:rsidRPr="00521878">
              <w:rPr>
                <w:rFonts w:ascii="Book Antiqua" w:eastAsia="Times New Roman" w:hAnsi="Book Antiqua" w:cs="Times New Roman"/>
                <w:b/>
                <w:i/>
                <w:iCs/>
                <w:color w:val="FF0000"/>
                <w:sz w:val="19"/>
                <w:szCs w:val="19"/>
                <w:highlight w:val="green"/>
                <w:lang w:eastAsia="pt-BR"/>
              </w:rPr>
              <w:t>Atenção</w:t>
            </w:r>
            <w:r w:rsidR="00521878" w:rsidRPr="00521878">
              <w:rPr>
                <w:rFonts w:ascii="Book Antiqua" w:eastAsia="Times New Roman" w:hAnsi="Book Antiqua" w:cs="Times New Roman"/>
                <w:b/>
                <w:i/>
                <w:iCs/>
                <w:color w:val="FF0000"/>
                <w:sz w:val="19"/>
                <w:szCs w:val="19"/>
                <w:lang w:eastAsia="pt-BR"/>
              </w:rPr>
              <w:t>: #</w:t>
            </w:r>
            <w:r w:rsidR="00521878" w:rsidRPr="00521878">
              <w:rPr>
                <w:rFonts w:ascii="Book Antiqua" w:eastAsia="Times New Roman" w:hAnsi="Book Antiqua" w:cs="Times New Roman"/>
                <w:b/>
                <w:i/>
                <w:iCs/>
                <w:color w:val="FF0000"/>
                <w:sz w:val="19"/>
                <w:szCs w:val="19"/>
                <w:highlight w:val="green"/>
                <w:lang w:eastAsia="pt-BR"/>
              </w:rPr>
              <w:t>DOD</w:t>
            </w:r>
            <w:r w:rsidR="00521878" w:rsidRPr="00521878">
              <w:rPr>
                <w:rFonts w:ascii="Book Antiqua" w:eastAsia="Times New Roman" w:hAnsi="Book Antiqua" w:cs="Times New Roman"/>
                <w:b/>
                <w:i/>
                <w:iCs/>
                <w:color w:val="FF0000"/>
                <w:sz w:val="19"/>
                <w:szCs w:val="19"/>
                <w:lang w:eastAsia="pt-BR"/>
              </w:rPr>
              <w:t>: #</w:t>
            </w:r>
            <w:r w:rsidR="00521878" w:rsidRPr="00521878">
              <w:rPr>
                <w:rFonts w:ascii="Book Antiqua" w:eastAsia="Times New Roman" w:hAnsi="Book Antiqua" w:cs="Times New Roman"/>
                <w:b/>
                <w:i/>
                <w:iCs/>
                <w:color w:val="FF0000"/>
                <w:sz w:val="19"/>
                <w:szCs w:val="19"/>
                <w:highlight w:val="green"/>
                <w:lang w:eastAsia="pt-BR"/>
              </w:rPr>
              <w:t>STF</w:t>
            </w:r>
            <w:r w:rsidR="002D49CA">
              <w:rPr>
                <w:rFonts w:ascii="Book Antiqua" w:eastAsia="Times New Roman" w:hAnsi="Book Antiqua" w:cs="Times New Roman"/>
                <w:b/>
                <w:i/>
                <w:iCs/>
                <w:color w:val="FF0000"/>
                <w:sz w:val="19"/>
                <w:szCs w:val="19"/>
                <w:lang w:eastAsia="pt-BR"/>
              </w:rPr>
              <w:t>: #</w:t>
            </w:r>
            <w:r w:rsidR="002D49CA" w:rsidRPr="002D49CA">
              <w:rPr>
                <w:rFonts w:ascii="Book Antiqua" w:eastAsia="Times New Roman" w:hAnsi="Book Antiqua" w:cs="Times New Roman"/>
                <w:b/>
                <w:i/>
                <w:iCs/>
                <w:color w:val="FF0000"/>
                <w:sz w:val="19"/>
                <w:szCs w:val="19"/>
                <w:highlight w:val="green"/>
                <w:lang w:eastAsia="pt-BR"/>
              </w:rPr>
              <w:t>TJSP-2017</w:t>
            </w:r>
            <w:r w:rsidR="003E2E26">
              <w:rPr>
                <w:rFonts w:ascii="Book Antiqua" w:eastAsia="Times New Roman" w:hAnsi="Book Antiqua" w:cs="Times New Roman"/>
                <w:b/>
                <w:i/>
                <w:iCs/>
                <w:color w:val="FF0000"/>
                <w:sz w:val="19"/>
                <w:szCs w:val="19"/>
                <w:lang w:eastAsia="pt-BR"/>
              </w:rPr>
              <w:t>: #</w:t>
            </w:r>
            <w:r w:rsidR="003E2E26" w:rsidRPr="003E2E26">
              <w:rPr>
                <w:rFonts w:ascii="Book Antiqua" w:eastAsia="Times New Roman" w:hAnsi="Book Antiqua" w:cs="Times New Roman"/>
                <w:b/>
                <w:i/>
                <w:iCs/>
                <w:color w:val="FF0000"/>
                <w:sz w:val="19"/>
                <w:szCs w:val="19"/>
                <w:highlight w:val="green"/>
                <w:lang w:eastAsia="pt-BR"/>
              </w:rPr>
              <w:t>MPPR-201</w:t>
            </w:r>
            <w:r w:rsidR="00E30CEC">
              <w:rPr>
                <w:rFonts w:ascii="Book Antiqua" w:eastAsia="Times New Roman" w:hAnsi="Book Antiqua" w:cs="Times New Roman"/>
                <w:b/>
                <w:i/>
                <w:iCs/>
                <w:color w:val="FF0000"/>
                <w:sz w:val="19"/>
                <w:szCs w:val="19"/>
                <w:highlight w:val="green"/>
                <w:lang w:eastAsia="pt-BR"/>
              </w:rPr>
              <w:t>7/2021</w:t>
            </w:r>
            <w:r w:rsidR="002D49CA">
              <w:rPr>
                <w:rFonts w:ascii="Book Antiqua" w:eastAsia="Times New Roman" w:hAnsi="Book Antiqua" w:cs="Times New Roman"/>
                <w:b/>
                <w:i/>
                <w:iCs/>
                <w:color w:val="FF0000"/>
                <w:sz w:val="19"/>
                <w:szCs w:val="19"/>
                <w:lang w:eastAsia="pt-BR"/>
              </w:rPr>
              <w:t>: #</w:t>
            </w:r>
            <w:r w:rsidR="002D49CA" w:rsidRPr="002D49CA">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009266DA">
              <w:rPr>
                <w:rFonts w:ascii="Book Antiqua" w:eastAsia="Times New Roman" w:hAnsi="Book Antiqua" w:cs="Times New Roman"/>
                <w:bCs/>
                <w:sz w:val="19"/>
                <w:szCs w:val="19"/>
                <w:lang w:eastAsia="pt-BR"/>
              </w:rPr>
              <w:t>A título de esclarecimento, cumpre ressaltar que o</w:t>
            </w:r>
            <w:r w:rsidR="00521878">
              <w:rPr>
                <w:rFonts w:ascii="Book Antiqua" w:eastAsia="Times New Roman" w:hAnsi="Book Antiqua" w:cs="Times New Roman"/>
                <w:bCs/>
                <w:sz w:val="19"/>
                <w:szCs w:val="19"/>
                <w:lang w:eastAsia="pt-BR"/>
              </w:rPr>
              <w:t xml:space="preserve"> </w:t>
            </w:r>
            <w:r w:rsidR="00521878" w:rsidRPr="00521878">
              <w:rPr>
                <w:rFonts w:ascii="Book Antiqua" w:eastAsia="Times New Roman" w:hAnsi="Book Antiqua" w:cs="Times New Roman"/>
                <w:bCs/>
                <w:sz w:val="19"/>
                <w:szCs w:val="19"/>
                <w:lang w:eastAsia="pt-BR"/>
              </w:rPr>
              <w:t xml:space="preserve">STF firmou o entendimento de que a </w:t>
            </w:r>
            <w:r w:rsidR="00521878" w:rsidRPr="00521878">
              <w:rPr>
                <w:rFonts w:ascii="Book Antiqua" w:eastAsia="Times New Roman" w:hAnsi="Book Antiqua" w:cs="Times New Roman"/>
                <w:b/>
                <w:sz w:val="19"/>
                <w:szCs w:val="19"/>
                <w:highlight w:val="yellow"/>
                <w:lang w:eastAsia="pt-BR"/>
              </w:rPr>
              <w:t>imunidade das instituições de educação e de assistência social</w:t>
            </w:r>
            <w:r w:rsidR="00521878" w:rsidRPr="00521878">
              <w:rPr>
                <w:rFonts w:ascii="Book Antiqua" w:eastAsia="Times New Roman" w:hAnsi="Book Antiqua" w:cs="Times New Roman"/>
                <w:bCs/>
                <w:sz w:val="19"/>
                <w:szCs w:val="19"/>
                <w:lang w:eastAsia="pt-BR"/>
              </w:rPr>
              <w:t xml:space="preserve"> </w:t>
            </w:r>
            <w:r w:rsidR="00521878" w:rsidRPr="00521878">
              <w:rPr>
                <w:rFonts w:ascii="Book Antiqua" w:eastAsia="Times New Roman" w:hAnsi="Book Antiqua" w:cs="Times New Roman"/>
                <w:b/>
                <w:sz w:val="19"/>
                <w:szCs w:val="19"/>
                <w:highlight w:val="green"/>
                <w:lang w:eastAsia="pt-BR"/>
              </w:rPr>
              <w:t>depende de regulamentação</w:t>
            </w:r>
            <w:r w:rsidR="00521878" w:rsidRPr="00521878">
              <w:rPr>
                <w:rFonts w:ascii="Book Antiqua" w:eastAsia="Times New Roman" w:hAnsi="Book Antiqua" w:cs="Times New Roman"/>
                <w:b/>
                <w:sz w:val="19"/>
                <w:szCs w:val="19"/>
                <w:lang w:eastAsia="pt-BR"/>
              </w:rPr>
              <w:t xml:space="preserve"> </w:t>
            </w:r>
            <w:r w:rsidR="00521878" w:rsidRPr="00521878">
              <w:rPr>
                <w:rFonts w:ascii="Book Antiqua" w:eastAsia="Times New Roman" w:hAnsi="Book Antiqua" w:cs="Times New Roman"/>
                <w:b/>
                <w:sz w:val="19"/>
                <w:szCs w:val="19"/>
                <w:shd w:val="clear" w:color="auto" w:fill="F7CAAC" w:themeFill="accent2" w:themeFillTint="66"/>
                <w:lang w:eastAsia="pt-BR"/>
              </w:rPr>
              <w:t>por lei complementar</w:t>
            </w:r>
            <w:r w:rsidR="00521878" w:rsidRPr="00521878">
              <w:rPr>
                <w:rFonts w:ascii="Book Antiqua" w:eastAsia="Times New Roman" w:hAnsi="Book Antiqua" w:cs="Times New Roman"/>
                <w:bCs/>
                <w:sz w:val="19"/>
                <w:szCs w:val="19"/>
                <w:lang w:eastAsia="pt-BR"/>
              </w:rPr>
              <w:t>.</w:t>
            </w:r>
            <w:r w:rsidR="00521878" w:rsidRPr="00521878">
              <w:rPr>
                <w:rFonts w:ascii="Book Antiqua" w:hAnsi="Book Antiqua"/>
                <w:sz w:val="19"/>
                <w:szCs w:val="19"/>
              </w:rPr>
              <w:t xml:space="preserve"> </w:t>
            </w:r>
            <w:r w:rsidR="00521878">
              <w:rPr>
                <w:rFonts w:ascii="Book Antiqua" w:hAnsi="Book Antiqua"/>
                <w:sz w:val="19"/>
                <w:szCs w:val="19"/>
              </w:rPr>
              <w:t xml:space="preserve">Portanto, </w:t>
            </w:r>
            <w:r w:rsidR="00521878">
              <w:rPr>
                <w:rFonts w:ascii="Book Antiqua" w:eastAsia="Times New Roman" w:hAnsi="Book Antiqua" w:cs="Times New Roman"/>
                <w:bCs/>
                <w:sz w:val="19"/>
                <w:szCs w:val="19"/>
                <w:lang w:eastAsia="pt-BR"/>
              </w:rPr>
              <w:t>a</w:t>
            </w:r>
            <w:r w:rsidR="00521878" w:rsidRPr="00521878">
              <w:rPr>
                <w:rFonts w:ascii="Book Antiqua" w:eastAsia="Times New Roman" w:hAnsi="Book Antiqua" w:cs="Times New Roman"/>
                <w:bCs/>
                <w:sz w:val="19"/>
                <w:szCs w:val="19"/>
                <w:lang w:eastAsia="pt-BR"/>
              </w:rPr>
              <w:t xml:space="preserve"> lei complementar é</w:t>
            </w:r>
            <w:r w:rsidR="00521878">
              <w:rPr>
                <w:rFonts w:ascii="Book Antiqua" w:eastAsia="Times New Roman" w:hAnsi="Book Antiqua" w:cs="Times New Roman"/>
                <w:bCs/>
                <w:sz w:val="19"/>
                <w:szCs w:val="19"/>
                <w:lang w:eastAsia="pt-BR"/>
              </w:rPr>
              <w:t xml:space="preserve"> a</w:t>
            </w:r>
            <w:r w:rsidR="00521878" w:rsidRPr="00521878">
              <w:rPr>
                <w:rFonts w:ascii="Book Antiqua" w:eastAsia="Times New Roman" w:hAnsi="Book Antiqua" w:cs="Times New Roman"/>
                <w:bCs/>
                <w:sz w:val="19"/>
                <w:szCs w:val="19"/>
                <w:lang w:eastAsia="pt-BR"/>
              </w:rPr>
              <w:t xml:space="preserve"> forma exigível para a definição do modo beneficente de atuação das entidades de assistência social contempladas pelo art. 195, § 7º, </w:t>
            </w:r>
            <w:r w:rsidR="00521878" w:rsidRPr="00521878">
              <w:rPr>
                <w:rFonts w:ascii="Book Antiqua" w:eastAsia="Times New Roman" w:hAnsi="Book Antiqua" w:cs="Times New Roman"/>
                <w:bCs/>
                <w:i/>
                <w:iCs/>
                <w:sz w:val="19"/>
                <w:szCs w:val="19"/>
                <w:lang w:eastAsia="pt-BR"/>
              </w:rPr>
              <w:t>parte final</w:t>
            </w:r>
            <w:r w:rsidR="00521878" w:rsidRPr="00521878">
              <w:rPr>
                <w:rFonts w:ascii="Book Antiqua" w:eastAsia="Times New Roman" w:hAnsi="Book Antiqua" w:cs="Times New Roman"/>
                <w:bCs/>
                <w:sz w:val="19"/>
                <w:szCs w:val="19"/>
                <w:lang w:eastAsia="pt-BR"/>
              </w:rPr>
              <w:t xml:space="preserve"> da CF, especialmente no que se refere à instituição de contrapartidas a serem por elas observadas.  STF. Plenário. RE 566622/RS, Rel. Min. Marco Aurélio, j. 23/2/17 (repercussão geral – Tema 32) (Info 855).</w:t>
            </w:r>
            <w:r w:rsidR="00521878">
              <w:rPr>
                <w:rFonts w:ascii="Book Antiqua" w:eastAsia="Times New Roman" w:hAnsi="Book Antiqua" w:cs="Times New Roman"/>
                <w:bCs/>
                <w:sz w:val="19"/>
                <w:szCs w:val="19"/>
                <w:lang w:eastAsia="pt-BR"/>
              </w:rPr>
              <w:t xml:space="preserve"> </w:t>
            </w:r>
            <w:r w:rsidR="00521878" w:rsidRPr="00521878">
              <w:rPr>
                <w:rFonts w:ascii="Book Antiqua" w:eastAsia="Times New Roman" w:hAnsi="Book Antiqua" w:cs="Times New Roman"/>
                <w:bCs/>
                <w:sz w:val="19"/>
                <w:szCs w:val="19"/>
                <w:lang w:eastAsia="pt-BR"/>
              </w:rPr>
              <w:t>STF. Plenário. RE 566622 ED/RS, rel. orig. Min. Marco Aurélio, red. p/ o ac. Min. Rosa Weber, j. 18/12/19 (Info 964).</w:t>
            </w:r>
            <w:r w:rsidR="00521878">
              <w:rPr>
                <w:rFonts w:ascii="Book Antiqua" w:eastAsia="Times New Roman" w:hAnsi="Book Antiqua" w:cs="Times New Roman"/>
                <w:bCs/>
                <w:sz w:val="19"/>
                <w:szCs w:val="19"/>
                <w:lang w:eastAsia="pt-BR"/>
              </w:rPr>
              <w:t xml:space="preserve"> </w:t>
            </w:r>
            <w:r w:rsidR="00521878" w:rsidRPr="00521878">
              <w:rPr>
                <w:rFonts w:ascii="Book Antiqua" w:eastAsia="Times New Roman" w:hAnsi="Book Antiqua" w:cs="Times New Roman"/>
                <w:b/>
                <w:i/>
                <w:iCs/>
                <w:sz w:val="19"/>
                <w:szCs w:val="19"/>
                <w:highlight w:val="magenta"/>
                <w:lang w:eastAsia="pt-BR"/>
              </w:rPr>
              <w:t>Por conta disso, questiona-se</w:t>
            </w:r>
            <w:r w:rsidR="00521878">
              <w:rPr>
                <w:rFonts w:ascii="Book Antiqua" w:eastAsia="Times New Roman" w:hAnsi="Book Antiqua" w:cs="Times New Roman"/>
                <w:bCs/>
                <w:sz w:val="19"/>
                <w:szCs w:val="19"/>
                <w:lang w:eastAsia="pt-BR"/>
              </w:rPr>
              <w:t xml:space="preserve">: </w:t>
            </w:r>
            <w:r w:rsidR="00521878" w:rsidRPr="00521878">
              <w:rPr>
                <w:rFonts w:ascii="Book Antiqua" w:eastAsia="Times New Roman" w:hAnsi="Book Antiqua" w:cs="Times New Roman"/>
                <w:b/>
                <w:bCs/>
                <w:iCs/>
                <w:sz w:val="19"/>
                <w:szCs w:val="19"/>
                <w:highlight w:val="yellow"/>
                <w:lang w:eastAsia="pt-BR"/>
              </w:rPr>
              <w:t>Existe alguma lei que preveja os requisitos que deverão ser atendidos pela entidade para gozar da imunidade de que trata o § 7º do art. 195 da CF/88?</w:t>
            </w:r>
            <w:r w:rsidR="00521878" w:rsidRPr="00521878">
              <w:rPr>
                <w:rFonts w:ascii="Book Antiqua" w:eastAsia="Times New Roman" w:hAnsi="Book Antiqua" w:cs="Times New Roman"/>
                <w:i/>
                <w:sz w:val="19"/>
                <w:szCs w:val="19"/>
                <w:lang w:eastAsia="pt-BR"/>
              </w:rPr>
              <w:t xml:space="preserve"> </w:t>
            </w:r>
            <w:r w:rsidR="00521878" w:rsidRPr="00521878">
              <w:rPr>
                <w:rFonts w:ascii="Book Antiqua" w:eastAsia="Times New Roman" w:hAnsi="Book Antiqua" w:cs="Times New Roman"/>
                <w:b/>
                <w:bCs/>
                <w:sz w:val="19"/>
                <w:szCs w:val="19"/>
                <w:highlight w:val="green"/>
                <w:lang w:eastAsia="pt-BR"/>
              </w:rPr>
              <w:t>SIM</w:t>
            </w:r>
            <w:r w:rsidR="00521878" w:rsidRPr="00521878">
              <w:rPr>
                <w:rFonts w:ascii="Book Antiqua" w:eastAsia="Times New Roman" w:hAnsi="Book Antiqua" w:cs="Times New Roman"/>
                <w:sz w:val="19"/>
                <w:szCs w:val="19"/>
                <w:lang w:eastAsia="pt-BR"/>
              </w:rPr>
              <w:t xml:space="preserve">. Os </w:t>
            </w:r>
            <w:r w:rsidR="00521878" w:rsidRPr="00521878">
              <w:rPr>
                <w:rFonts w:ascii="Book Antiqua" w:eastAsia="Times New Roman" w:hAnsi="Book Antiqua" w:cs="Times New Roman"/>
                <w:b/>
                <w:bCs/>
                <w:sz w:val="19"/>
                <w:szCs w:val="19"/>
                <w:shd w:val="clear" w:color="auto" w:fill="F7CAAC" w:themeFill="accent2" w:themeFillTint="66"/>
                <w:lang w:eastAsia="pt-BR"/>
              </w:rPr>
              <w:t>requisitos legais exigidos na parte final do § 7º do art. 195 da CF</w:t>
            </w:r>
            <w:r w:rsidR="00521878" w:rsidRPr="00521878">
              <w:rPr>
                <w:rFonts w:ascii="Book Antiqua" w:eastAsia="Times New Roman" w:hAnsi="Book Antiqua" w:cs="Times New Roman"/>
                <w:sz w:val="19"/>
                <w:szCs w:val="19"/>
                <w:lang w:eastAsia="pt-BR"/>
              </w:rPr>
              <w:t xml:space="preserve">, </w:t>
            </w:r>
            <w:r w:rsidR="00521878" w:rsidRPr="00521878">
              <w:rPr>
                <w:rFonts w:ascii="Book Antiqua" w:eastAsia="Times New Roman" w:hAnsi="Book Antiqua" w:cs="Times New Roman"/>
                <w:b/>
                <w:bCs/>
                <w:sz w:val="19"/>
                <w:szCs w:val="19"/>
                <w:highlight w:val="green"/>
                <w:lang w:eastAsia="pt-BR"/>
              </w:rPr>
              <w:t>enquanto não editada nova lei complementar sobre a matéria</w:t>
            </w:r>
            <w:r w:rsidR="00521878" w:rsidRPr="00521878">
              <w:rPr>
                <w:rFonts w:ascii="Book Antiqua" w:eastAsia="Times New Roman" w:hAnsi="Book Antiqua" w:cs="Times New Roman"/>
                <w:sz w:val="19"/>
                <w:szCs w:val="19"/>
                <w:lang w:eastAsia="pt-BR"/>
              </w:rPr>
              <w:t xml:space="preserve">, </w:t>
            </w:r>
            <w:r w:rsidR="00521878" w:rsidRPr="00521878">
              <w:rPr>
                <w:rFonts w:ascii="Book Antiqua" w:eastAsia="Times New Roman" w:hAnsi="Book Antiqua" w:cs="Times New Roman"/>
                <w:b/>
                <w:bCs/>
                <w:sz w:val="19"/>
                <w:szCs w:val="19"/>
                <w:highlight w:val="yellow"/>
                <w:lang w:eastAsia="pt-BR"/>
              </w:rPr>
              <w:t>são somente aqueles previstos no art. 14 do CTN</w:t>
            </w:r>
            <w:r w:rsidR="00521878" w:rsidRPr="00521878">
              <w:rPr>
                <w:rFonts w:ascii="Book Antiqua" w:eastAsia="Times New Roman" w:hAnsi="Book Antiqua" w:cs="Times New Roman"/>
                <w:sz w:val="19"/>
                <w:szCs w:val="19"/>
                <w:lang w:eastAsia="pt-BR"/>
              </w:rPr>
              <w:t xml:space="preserve">. Assim, </w:t>
            </w:r>
            <w:r w:rsidR="00521878" w:rsidRPr="00975533">
              <w:rPr>
                <w:rFonts w:ascii="Book Antiqua" w:eastAsia="Times New Roman" w:hAnsi="Book Antiqua" w:cs="Times New Roman"/>
                <w:b/>
                <w:bCs/>
                <w:sz w:val="19"/>
                <w:szCs w:val="19"/>
                <w:shd w:val="clear" w:color="auto" w:fill="F7CAAC" w:themeFill="accent2" w:themeFillTint="66"/>
                <w:lang w:eastAsia="pt-BR"/>
              </w:rPr>
              <w:t>para gozarem da imunidade</w:t>
            </w:r>
            <w:r w:rsidR="00521878" w:rsidRPr="00521878">
              <w:rPr>
                <w:rFonts w:ascii="Book Antiqua" w:eastAsia="Times New Roman" w:hAnsi="Book Antiqua" w:cs="Times New Roman"/>
                <w:sz w:val="19"/>
                <w:szCs w:val="19"/>
                <w:lang w:eastAsia="pt-BR"/>
              </w:rPr>
              <w:t xml:space="preserve">, </w:t>
            </w:r>
            <w:r w:rsidR="00521878" w:rsidRPr="00975533">
              <w:rPr>
                <w:rFonts w:ascii="Book Antiqua" w:eastAsia="Times New Roman" w:hAnsi="Book Antiqua" w:cs="Times New Roman"/>
                <w:b/>
                <w:bCs/>
                <w:sz w:val="19"/>
                <w:szCs w:val="19"/>
                <w:highlight w:val="yellow"/>
                <w:lang w:eastAsia="pt-BR"/>
              </w:rPr>
              <w:t>as entidades devem obedecer</w:t>
            </w:r>
            <w:r w:rsidR="00521878" w:rsidRPr="00975533">
              <w:rPr>
                <w:rFonts w:ascii="Book Antiqua" w:eastAsia="Times New Roman" w:hAnsi="Book Antiqua" w:cs="Times New Roman"/>
                <w:b/>
                <w:bCs/>
                <w:sz w:val="19"/>
                <w:szCs w:val="19"/>
                <w:lang w:eastAsia="pt-BR"/>
              </w:rPr>
              <w:t xml:space="preserve"> </w:t>
            </w:r>
            <w:r w:rsidR="00521878" w:rsidRPr="00521878">
              <w:rPr>
                <w:rFonts w:ascii="Book Antiqua" w:eastAsia="Times New Roman" w:hAnsi="Book Antiqua" w:cs="Times New Roman"/>
                <w:sz w:val="19"/>
                <w:szCs w:val="19"/>
                <w:lang w:eastAsia="pt-BR"/>
              </w:rPr>
              <w:t xml:space="preserve">às </w:t>
            </w:r>
            <w:r w:rsidR="00521878" w:rsidRPr="00975533">
              <w:rPr>
                <w:rFonts w:ascii="Book Antiqua" w:eastAsia="Times New Roman" w:hAnsi="Book Antiqua" w:cs="Times New Roman"/>
                <w:b/>
                <w:bCs/>
                <w:sz w:val="19"/>
                <w:szCs w:val="19"/>
                <w:highlight w:val="green"/>
                <w:lang w:eastAsia="pt-BR"/>
              </w:rPr>
              <w:t>condições previstas no art. 14 do CTN</w:t>
            </w:r>
            <w:r w:rsidR="00521878">
              <w:rPr>
                <w:rFonts w:ascii="Book Antiqua" w:eastAsia="Times New Roman" w:hAnsi="Book Antiqua" w:cs="Times New Roman"/>
                <w:sz w:val="19"/>
                <w:szCs w:val="19"/>
                <w:lang w:eastAsia="pt-BR"/>
              </w:rPr>
              <w:t>.</w:t>
            </w:r>
            <w:r w:rsidR="009266DA">
              <w:rPr>
                <w:rFonts w:ascii="Book Antiqua" w:eastAsia="Times New Roman" w:hAnsi="Book Antiqua" w:cs="Times New Roman"/>
                <w:sz w:val="19"/>
                <w:szCs w:val="19"/>
                <w:lang w:eastAsia="pt-BR"/>
              </w:rPr>
              <w:t xml:space="preserve"> Com base nisso</w:t>
            </w:r>
            <w:r w:rsidR="009266DA" w:rsidRPr="009266DA">
              <w:rPr>
                <w:rFonts w:ascii="Book Antiqua" w:eastAsia="Times New Roman" w:hAnsi="Book Antiqua" w:cs="Times New Roman"/>
                <w:sz w:val="19"/>
                <w:szCs w:val="19"/>
                <w:lang w:eastAsia="pt-BR"/>
              </w:rPr>
              <w:t>, constata-se que</w:t>
            </w:r>
            <w:r w:rsidR="009266DA">
              <w:rPr>
                <w:rFonts w:ascii="Book Antiqua" w:eastAsia="Times New Roman" w:hAnsi="Book Antiqua" w:cs="Times New Roman"/>
                <w:sz w:val="19"/>
                <w:szCs w:val="19"/>
                <w:lang w:eastAsia="pt-BR"/>
              </w:rPr>
              <w:t>, na situação narrada na questão,</w:t>
            </w:r>
            <w:r w:rsidR="009266DA" w:rsidRPr="009266DA">
              <w:rPr>
                <w:rFonts w:ascii="Book Antiqua" w:eastAsia="Times New Roman" w:hAnsi="Book Antiqua" w:cs="Times New Roman"/>
                <w:sz w:val="19"/>
                <w:szCs w:val="19"/>
                <w:lang w:eastAsia="pt-BR"/>
              </w:rPr>
              <w:t xml:space="preserve"> os negócios jurídicos foram praticados com a finalidade de dissimular a ocorrência do fato gerador. Na verdade, não se trata de pagamento de aluguéis, mas de distribuição de lucro disfarçada.</w:t>
            </w:r>
            <w:r w:rsidR="009266DA">
              <w:rPr>
                <w:rFonts w:ascii="Book Antiqua" w:eastAsia="Times New Roman" w:hAnsi="Book Antiqua" w:cs="Times New Roman"/>
                <w:sz w:val="19"/>
                <w:szCs w:val="19"/>
                <w:lang w:eastAsia="pt-BR"/>
              </w:rPr>
              <w:t xml:space="preserve"> Desse modo</w:t>
            </w:r>
            <w:r w:rsidR="009266DA" w:rsidRPr="009266DA">
              <w:rPr>
                <w:rFonts w:ascii="Book Antiqua" w:eastAsia="Times New Roman" w:hAnsi="Book Antiqua" w:cs="Times New Roman"/>
                <w:sz w:val="19"/>
                <w:szCs w:val="19"/>
                <w:lang w:eastAsia="pt-BR"/>
              </w:rPr>
              <w:t xml:space="preserve">, </w:t>
            </w:r>
            <w:r w:rsidR="009266DA" w:rsidRPr="009266DA">
              <w:rPr>
                <w:rFonts w:ascii="Book Antiqua" w:eastAsia="Times New Roman" w:hAnsi="Book Antiqua" w:cs="Times New Roman"/>
                <w:b/>
                <w:bCs/>
                <w:sz w:val="19"/>
                <w:szCs w:val="19"/>
                <w:shd w:val="clear" w:color="auto" w:fill="F7CAAC" w:themeFill="accent2" w:themeFillTint="66"/>
                <w:lang w:eastAsia="pt-BR"/>
              </w:rPr>
              <w:t>ocorrerá a suspensão do benefício</w:t>
            </w:r>
            <w:r w:rsidR="009266DA">
              <w:rPr>
                <w:rFonts w:ascii="Book Antiqua" w:eastAsia="Times New Roman" w:hAnsi="Book Antiqua" w:cs="Times New Roman"/>
                <w:sz w:val="19"/>
                <w:szCs w:val="19"/>
                <w:lang w:eastAsia="pt-BR"/>
              </w:rPr>
              <w:t>, nos termos do §1º</w:t>
            </w:r>
            <w:r w:rsidR="009266DA" w:rsidRPr="009266DA">
              <w:rPr>
                <w:rFonts w:ascii="Book Antiqua" w:eastAsia="Times New Roman" w:hAnsi="Book Antiqua" w:cs="Times New Roman"/>
                <w:sz w:val="19"/>
                <w:szCs w:val="19"/>
                <w:lang w:eastAsia="pt-BR"/>
              </w:rPr>
              <w:t xml:space="preserve"> do art. 14, CTN, </w:t>
            </w:r>
            <w:r w:rsidR="009266DA" w:rsidRPr="009266DA">
              <w:rPr>
                <w:rFonts w:ascii="Book Antiqua" w:eastAsia="Times New Roman" w:hAnsi="Book Antiqua" w:cs="Times New Roman"/>
                <w:b/>
                <w:bCs/>
                <w:sz w:val="19"/>
                <w:szCs w:val="19"/>
                <w:highlight w:val="yellow"/>
                <w:lang w:eastAsia="pt-BR"/>
              </w:rPr>
              <w:t xml:space="preserve">tendo em vista a violação ao inciso I do </w:t>
            </w:r>
            <w:r w:rsidR="009266DA" w:rsidRPr="009266DA">
              <w:rPr>
                <w:rFonts w:ascii="Book Antiqua" w:eastAsia="Times New Roman" w:hAnsi="Book Antiqua" w:cs="Times New Roman"/>
                <w:b/>
                <w:bCs/>
                <w:i/>
                <w:iCs/>
                <w:sz w:val="19"/>
                <w:szCs w:val="19"/>
                <w:highlight w:val="yellow"/>
                <w:lang w:eastAsia="pt-BR"/>
              </w:rPr>
              <w:t>caput</w:t>
            </w:r>
            <w:r w:rsidR="009266DA" w:rsidRPr="009266DA">
              <w:rPr>
                <w:rFonts w:ascii="Book Antiqua" w:eastAsia="Times New Roman" w:hAnsi="Book Antiqua" w:cs="Times New Roman"/>
                <w:b/>
                <w:bCs/>
                <w:sz w:val="19"/>
                <w:szCs w:val="19"/>
                <w:highlight w:val="yellow"/>
                <w:lang w:eastAsia="pt-BR"/>
              </w:rPr>
              <w:t xml:space="preserve"> do mesmo dispositivo</w:t>
            </w:r>
            <w:r w:rsidR="009266DA" w:rsidRPr="009266DA">
              <w:rPr>
                <w:rFonts w:ascii="Book Antiqua" w:eastAsia="Times New Roman" w:hAnsi="Book Antiqua" w:cs="Times New Roman"/>
                <w:sz w:val="19"/>
                <w:szCs w:val="19"/>
                <w:lang w:eastAsia="pt-BR"/>
              </w:rPr>
              <w:t xml:space="preserve">. </w:t>
            </w:r>
            <w:r w:rsidR="009266DA">
              <w:rPr>
                <w:rFonts w:ascii="Book Antiqua" w:eastAsia="Times New Roman" w:hAnsi="Book Antiqua" w:cs="Times New Roman"/>
                <w:sz w:val="19"/>
                <w:szCs w:val="19"/>
                <w:lang w:eastAsia="pt-BR"/>
              </w:rPr>
              <w:t>Logo, pelo fato de entidade</w:t>
            </w:r>
            <w:r w:rsidR="00975533">
              <w:rPr>
                <w:rFonts w:ascii="Book Antiqua" w:eastAsia="Times New Roman" w:hAnsi="Book Antiqua" w:cs="Times New Roman"/>
                <w:sz w:val="19"/>
                <w:szCs w:val="19"/>
                <w:lang w:eastAsia="pt-BR"/>
              </w:rPr>
              <w:t xml:space="preserve"> educacional</w:t>
            </w:r>
            <w:r w:rsidR="009266DA">
              <w:rPr>
                <w:rFonts w:ascii="Book Antiqua" w:eastAsia="Times New Roman" w:hAnsi="Book Antiqua" w:cs="Times New Roman"/>
                <w:sz w:val="19"/>
                <w:szCs w:val="19"/>
                <w:lang w:eastAsia="pt-BR"/>
              </w:rPr>
              <w:t xml:space="preserve"> </w:t>
            </w:r>
            <w:r w:rsidR="009266DA" w:rsidRPr="009266DA">
              <w:rPr>
                <w:rFonts w:ascii="Book Antiqua" w:eastAsia="Times New Roman" w:hAnsi="Book Antiqua" w:cs="Times New Roman"/>
                <w:sz w:val="19"/>
                <w:szCs w:val="19"/>
                <w:lang w:eastAsia="pt-BR"/>
              </w:rPr>
              <w:t>possui</w:t>
            </w:r>
            <w:r w:rsidR="009266DA">
              <w:rPr>
                <w:rFonts w:ascii="Book Antiqua" w:eastAsia="Times New Roman" w:hAnsi="Book Antiqua" w:cs="Times New Roman"/>
                <w:sz w:val="19"/>
                <w:szCs w:val="19"/>
                <w:lang w:eastAsia="pt-BR"/>
              </w:rPr>
              <w:t>r tal</w:t>
            </w:r>
            <w:r w:rsidR="009266DA" w:rsidRPr="009266DA">
              <w:rPr>
                <w:rFonts w:ascii="Book Antiqua" w:eastAsia="Times New Roman" w:hAnsi="Book Antiqua" w:cs="Times New Roman"/>
                <w:sz w:val="19"/>
                <w:szCs w:val="19"/>
                <w:lang w:eastAsia="pt-BR"/>
              </w:rPr>
              <w:t xml:space="preserve"> imunidade, deve</w:t>
            </w:r>
            <w:r w:rsidR="009266DA">
              <w:rPr>
                <w:rFonts w:ascii="Book Antiqua" w:eastAsia="Times New Roman" w:hAnsi="Book Antiqua" w:cs="Times New Roman"/>
                <w:sz w:val="19"/>
                <w:szCs w:val="19"/>
                <w:lang w:eastAsia="pt-BR"/>
              </w:rPr>
              <w:t>ria</w:t>
            </w:r>
            <w:r w:rsidR="009266DA" w:rsidRPr="009266DA">
              <w:rPr>
                <w:rFonts w:ascii="Book Antiqua" w:eastAsia="Times New Roman" w:hAnsi="Book Antiqua" w:cs="Times New Roman"/>
                <w:sz w:val="19"/>
                <w:szCs w:val="19"/>
                <w:lang w:eastAsia="pt-BR"/>
              </w:rPr>
              <w:t xml:space="preserve"> distribuir o lucro na própria entidade.</w:t>
            </w:r>
          </w:p>
        </w:tc>
      </w:tr>
    </w:tbl>
    <w:p w14:paraId="663A9B33" w14:textId="612FD94A"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293EB6">
        <w:rPr>
          <w:rFonts w:ascii="Book Antiqua" w:eastAsia="Times New Roman" w:hAnsi="Book Antiqua" w:cs="Times New Roman"/>
          <w:b/>
          <w:bCs/>
          <w:sz w:val="19"/>
          <w:szCs w:val="19"/>
          <w:lang w:eastAsia="pt-BR"/>
        </w:rPr>
        <w:t xml:space="preserve">        </w:t>
      </w:r>
      <w:r w:rsidRPr="00293EB6">
        <w:rPr>
          <w:rFonts w:ascii="Book Antiqua" w:eastAsia="Times New Roman" w:hAnsi="Book Antiqua" w:cs="Times New Roman"/>
          <w:b/>
          <w:bCs/>
          <w:sz w:val="19"/>
          <w:szCs w:val="19"/>
          <w:highlight w:val="magenta"/>
          <w:lang w:eastAsia="pt-BR"/>
        </w:rPr>
        <w:t>§ 2º</w:t>
      </w:r>
      <w:r w:rsidRPr="00293EB6">
        <w:rPr>
          <w:rFonts w:ascii="Book Antiqua" w:eastAsia="Times New Roman" w:hAnsi="Book Antiqua" w:cs="Times New Roman"/>
          <w:b/>
          <w:bCs/>
          <w:sz w:val="19"/>
          <w:szCs w:val="19"/>
          <w:lang w:eastAsia="pt-BR"/>
        </w:rPr>
        <w:t xml:space="preserve"> Os serviços a que se refere a alínea c do inciso IV do artigo 9º são exclusivamente, os diretamente relacionados com os objetivos institucionais das entidades de que trata este artigo, previstos nos respectivos estatutos ou atos constitutivos</w:t>
      </w:r>
      <w:r w:rsidRPr="003D7D2D">
        <w:rPr>
          <w:rFonts w:ascii="Book Antiqua" w:eastAsia="Times New Roman" w:hAnsi="Book Antiqua" w:cs="Times New Roman"/>
          <w:sz w:val="19"/>
          <w:szCs w:val="19"/>
          <w:lang w:eastAsia="pt-BR"/>
        </w:rPr>
        <w:t>.</w:t>
      </w:r>
      <w:r w:rsidR="00293EB6">
        <w:rPr>
          <w:rFonts w:ascii="Book Antiqua" w:eastAsia="Times New Roman" w:hAnsi="Book Antiqua" w:cs="Times New Roman"/>
          <w:sz w:val="19"/>
          <w:szCs w:val="19"/>
          <w:lang w:eastAsia="pt-BR"/>
        </w:rPr>
        <w:t xml:space="preserve"> </w:t>
      </w:r>
      <w:r w:rsidR="00293EB6">
        <w:rPr>
          <w:rFonts w:ascii="Book Antiqua" w:eastAsia="Times New Roman" w:hAnsi="Book Antiqua" w:cs="Times New Roman"/>
          <w:b/>
          <w:color w:val="FF0000"/>
          <w:sz w:val="16"/>
          <w:szCs w:val="16"/>
          <w:u w:val="single"/>
          <w:lang w:eastAsia="pt-BR"/>
        </w:rPr>
        <w:t>(PGERR-2023)</w:t>
      </w:r>
    </w:p>
    <w:p w14:paraId="663A9B34" w14:textId="5998F65A" w:rsidR="008725C3" w:rsidRPr="00414CF4" w:rsidRDefault="008725C3" w:rsidP="00F873EC">
      <w:pPr>
        <w:spacing w:before="100" w:beforeAutospacing="1" w:after="100" w:afterAutospacing="1" w:line="240" w:lineRule="auto"/>
        <w:ind w:right="-285"/>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sz w:val="19"/>
          <w:szCs w:val="19"/>
          <w:lang w:eastAsia="pt-BR"/>
        </w:rPr>
        <w:t xml:space="preserve">        </w:t>
      </w:r>
      <w:r w:rsidRPr="00414CF4">
        <w:rPr>
          <w:rFonts w:ascii="Book Antiqua" w:eastAsia="Times New Roman" w:hAnsi="Book Antiqua" w:cs="Times New Roman"/>
          <w:b/>
          <w:bCs/>
          <w:sz w:val="19"/>
          <w:szCs w:val="19"/>
          <w:highlight w:val="magenta"/>
          <w:lang w:eastAsia="pt-BR"/>
        </w:rPr>
        <w:t>Art. 15</w:t>
      </w:r>
      <w:r w:rsidRPr="003D7D2D">
        <w:rPr>
          <w:rFonts w:ascii="Book Antiqua" w:eastAsia="Times New Roman" w:hAnsi="Book Antiqua" w:cs="Times New Roman"/>
          <w:sz w:val="19"/>
          <w:szCs w:val="19"/>
          <w:lang w:eastAsia="pt-BR"/>
        </w:rPr>
        <w:t xml:space="preserve">. </w:t>
      </w:r>
      <w:r w:rsidRPr="00414CF4">
        <w:rPr>
          <w:rFonts w:ascii="Book Antiqua" w:eastAsia="Times New Roman" w:hAnsi="Book Antiqua" w:cs="Times New Roman"/>
          <w:b/>
          <w:bCs/>
          <w:sz w:val="19"/>
          <w:szCs w:val="19"/>
          <w:lang w:eastAsia="pt-BR"/>
        </w:rPr>
        <w:t>Somente a União, nos seguintes casos excepcionais, pode instituir empréstimos compulsórios:</w:t>
      </w:r>
      <w:r w:rsidR="0029587B">
        <w:rPr>
          <w:rFonts w:ascii="Book Antiqua" w:eastAsia="Times New Roman" w:hAnsi="Book Antiqua" w:cs="Times New Roman"/>
          <w:b/>
          <w:bCs/>
          <w:sz w:val="19"/>
          <w:szCs w:val="19"/>
          <w:lang w:eastAsia="pt-BR"/>
        </w:rPr>
        <w:t xml:space="preserve"> </w:t>
      </w:r>
      <w:r w:rsidR="0029587B">
        <w:rPr>
          <w:rFonts w:ascii="Book Antiqua" w:hAnsi="Book Antiqua"/>
          <w:b/>
          <w:color w:val="FF0000"/>
          <w:sz w:val="16"/>
          <w:szCs w:val="16"/>
          <w:u w:val="single"/>
        </w:rPr>
        <w:t>(TJPA-2008)</w:t>
      </w:r>
    </w:p>
    <w:p w14:paraId="663A9B35"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 - guerra externa, ou sua iminência;</w:t>
      </w:r>
    </w:p>
    <w:p w14:paraId="663A9B36"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 - calamidade pública que exija auxílio federal impossível de atender com os recursos orçamentários disponíveis;</w:t>
      </w:r>
    </w:p>
    <w:p w14:paraId="663A9B37" w14:textId="2BCC77D4" w:rsidR="008725C3" w:rsidRPr="003D7D2D" w:rsidRDefault="008725C3" w:rsidP="00F873EC">
      <w:pPr>
        <w:spacing w:before="100" w:beforeAutospacing="1" w:after="100" w:afterAutospacing="1" w:line="240" w:lineRule="auto"/>
        <w:ind w:right="-285"/>
        <w:jc w:val="both"/>
        <w:rPr>
          <w:rFonts w:ascii="Book Antiqua" w:hAnsi="Book Antiqua" w:cs="Times New Roman"/>
          <w:b/>
          <w:bCs/>
          <w:i/>
          <w:color w:val="FF0000"/>
          <w:sz w:val="19"/>
          <w:szCs w:val="19"/>
        </w:rPr>
      </w:pPr>
      <w:r w:rsidRPr="003D7D2D">
        <w:rPr>
          <w:rFonts w:ascii="Book Antiqua" w:eastAsia="Times New Roman" w:hAnsi="Book Antiqua" w:cs="Times New Roman"/>
          <w:sz w:val="19"/>
          <w:szCs w:val="19"/>
          <w:lang w:eastAsia="pt-BR"/>
        </w:rPr>
        <w:t xml:space="preserve">        III - </w:t>
      </w:r>
      <w:r w:rsidRPr="003D7D2D">
        <w:rPr>
          <w:rFonts w:ascii="Book Antiqua" w:eastAsia="Times New Roman" w:hAnsi="Book Antiqua" w:cs="Times New Roman"/>
          <w:strike/>
          <w:color w:val="FF0000"/>
          <w:sz w:val="19"/>
          <w:szCs w:val="19"/>
          <w:lang w:eastAsia="pt-BR"/>
        </w:rPr>
        <w:t>conjuntura que exija a absorção temporária de poder aquisitivo</w:t>
      </w:r>
      <w:r w:rsidRPr="003D7D2D">
        <w:rPr>
          <w:rFonts w:ascii="Book Antiqua" w:eastAsia="Times New Roman" w:hAnsi="Book Antiqua" w:cs="Times New Roman"/>
          <w:sz w:val="19"/>
          <w:szCs w:val="19"/>
          <w:lang w:eastAsia="pt-BR"/>
        </w:rPr>
        <w:t>.</w:t>
      </w:r>
      <w:r w:rsidR="00A76A45" w:rsidRPr="003D7D2D">
        <w:rPr>
          <w:rFonts w:ascii="Book Antiqua" w:eastAsia="Times New Roman" w:hAnsi="Book Antiqua" w:cs="Times New Roman"/>
          <w:sz w:val="19"/>
          <w:szCs w:val="19"/>
          <w:lang w:eastAsia="pt-BR"/>
        </w:rPr>
        <w:t xml:space="preserve"> </w:t>
      </w:r>
      <w:r w:rsidR="00A76A45" w:rsidRPr="003D7D2D">
        <w:rPr>
          <w:rFonts w:ascii="Book Antiqua" w:hAnsi="Book Antiqua" w:cs="Times New Roman"/>
          <w:b/>
          <w:bCs/>
          <w:i/>
          <w:color w:val="FF0000"/>
          <w:sz w:val="19"/>
          <w:szCs w:val="19"/>
        </w:rPr>
        <w:t>[</w:t>
      </w:r>
      <w:r w:rsidR="004F1830" w:rsidRPr="003D7D2D">
        <w:rPr>
          <w:rFonts w:ascii="Book Antiqua" w:hAnsi="Book Antiqua" w:cs="Times New Roman"/>
          <w:b/>
          <w:bCs/>
          <w:i/>
          <w:color w:val="FF0000"/>
          <w:sz w:val="19"/>
          <w:szCs w:val="19"/>
        </w:rPr>
        <w:t xml:space="preserve">Obs.: </w:t>
      </w:r>
      <w:r w:rsidR="00A76A45" w:rsidRPr="003D7D2D">
        <w:rPr>
          <w:rFonts w:ascii="Book Antiqua" w:hAnsi="Book Antiqua" w:cs="Times New Roman"/>
          <w:b/>
          <w:bCs/>
          <w:i/>
          <w:color w:val="FF0000"/>
          <w:sz w:val="19"/>
          <w:szCs w:val="19"/>
        </w:rPr>
        <w:t>hipótese não recepcionada pela CF/88].</w:t>
      </w:r>
      <w:r w:rsidR="00A85760" w:rsidRPr="00A85760">
        <w:rPr>
          <w:rFonts w:ascii="Book Antiqua" w:hAnsi="Book Antiqua" w:cs="Times New Roman"/>
          <w:b/>
          <w:bCs/>
          <w:i/>
          <w:color w:val="FF0000"/>
          <w:sz w:val="18"/>
          <w:szCs w:val="18"/>
        </w:rPr>
        <w:t xml:space="preserve"> </w:t>
      </w:r>
      <w:r w:rsidR="00A85760" w:rsidRPr="00A85760">
        <w:rPr>
          <w:rFonts w:ascii="Book Antiqua" w:eastAsia="Times New Roman" w:hAnsi="Book Antiqua" w:cs="Times New Roman"/>
          <w:b/>
          <w:bCs/>
          <w:color w:val="FF0000"/>
          <w:sz w:val="16"/>
          <w:szCs w:val="16"/>
          <w:u w:val="single"/>
          <w:lang w:eastAsia="pt-BR"/>
        </w:rPr>
        <w:t>(TJPA-2008)</w:t>
      </w:r>
    </w:p>
    <w:tbl>
      <w:tblPr>
        <w:tblStyle w:val="Tabelacomgrade"/>
        <w:tblW w:w="8784" w:type="dxa"/>
        <w:shd w:val="clear" w:color="auto" w:fill="CCFFFF"/>
        <w:tblLook w:val="04A0" w:firstRow="1" w:lastRow="0" w:firstColumn="1" w:lastColumn="0" w:noHBand="0" w:noVBand="1"/>
      </w:tblPr>
      <w:tblGrid>
        <w:gridCol w:w="8784"/>
      </w:tblGrid>
      <w:tr w:rsidR="000B2050" w:rsidRPr="003D7D2D" w14:paraId="663A9B39" w14:textId="77777777" w:rsidTr="000B2050">
        <w:tc>
          <w:tcPr>
            <w:tcW w:w="8784" w:type="dxa"/>
            <w:shd w:val="clear" w:color="auto" w:fill="CCFFFF"/>
          </w:tcPr>
          <w:p w14:paraId="68B6B174" w14:textId="77777777" w:rsidR="000B2050" w:rsidRPr="003D7D2D" w:rsidRDefault="000B2050" w:rsidP="000B2050">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TJPA-2008-FGV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conjuntura que exija a absorção temporária de poder aquisitivo não pode ensejar a cobrança de empréstimo compulsório pela União, tendo em vista que esse dispositivo do CTN não foi recepcionado pela Constituição Federal. </w:t>
            </w:r>
            <w:r w:rsidRPr="003D7D2D">
              <w:rPr>
                <w:rFonts w:ascii="Book Antiqua" w:eastAsia="Times New Roman" w:hAnsi="Book Antiqua" w:cs="Times New Roman"/>
                <w:b/>
                <w:sz w:val="19"/>
                <w:szCs w:val="19"/>
                <w:lang w:eastAsia="pt-BR"/>
              </w:rPr>
              <w:t>BL: art. 15, III, CTN.</w:t>
            </w:r>
          </w:p>
          <w:p w14:paraId="663A9B38" w14:textId="4ED99A7D" w:rsidR="00BF273E" w:rsidRPr="003D7D2D" w:rsidRDefault="00BF273E" w:rsidP="000B2050">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
                <w:i/>
                <w:iCs/>
                <w:color w:val="FF0000"/>
                <w:sz w:val="19"/>
                <w:szCs w:val="19"/>
                <w:lang w:eastAsia="pt-BR"/>
              </w:rPr>
              <w:t>: #</w:t>
            </w:r>
            <w:r w:rsidRPr="003D7D2D">
              <w:rPr>
                <w:rFonts w:ascii="Book Antiqua" w:eastAsia="Times New Roman" w:hAnsi="Book Antiqua" w:cs="Times New Roman"/>
                <w:b/>
                <w:i/>
                <w:iCs/>
                <w:color w:val="FF0000"/>
                <w:sz w:val="19"/>
                <w:szCs w:val="19"/>
                <w:highlight w:val="green"/>
                <w:lang w:eastAsia="pt-BR"/>
              </w:rPr>
              <w:t>TJPA-</w:t>
            </w:r>
            <w:r w:rsidR="00A6587F">
              <w:rPr>
                <w:rFonts w:ascii="Book Antiqua" w:eastAsia="Times New Roman" w:hAnsi="Book Antiqua" w:cs="Times New Roman"/>
                <w:b/>
                <w:i/>
                <w:iCs/>
                <w:color w:val="FF0000"/>
                <w:sz w:val="19"/>
                <w:szCs w:val="19"/>
                <w:highlight w:val="green"/>
                <w:lang w:eastAsia="pt-BR"/>
              </w:rPr>
              <w:t>2008/</w:t>
            </w:r>
            <w:r w:rsidRPr="003D7D2D">
              <w:rPr>
                <w:rFonts w:ascii="Book Antiqua" w:eastAsia="Times New Roman" w:hAnsi="Book Antiqua" w:cs="Times New Roman"/>
                <w:b/>
                <w:i/>
                <w:iCs/>
                <w:color w:val="FF0000"/>
                <w:sz w:val="19"/>
                <w:szCs w:val="19"/>
                <w:highlight w:val="green"/>
                <w:lang w:eastAsia="pt-BR"/>
              </w:rPr>
              <w:t>2019</w:t>
            </w:r>
            <w:r w:rsidR="003679FD">
              <w:rPr>
                <w:rFonts w:ascii="Book Antiqua" w:eastAsia="Times New Roman" w:hAnsi="Book Antiqua" w:cs="Times New Roman"/>
                <w:b/>
                <w:i/>
                <w:iCs/>
                <w:color w:val="FF0000"/>
                <w:sz w:val="19"/>
                <w:szCs w:val="19"/>
                <w:lang w:eastAsia="pt-BR"/>
              </w:rPr>
              <w:t xml:space="preserve">: </w:t>
            </w: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CESPE</w:t>
            </w:r>
            <w:r w:rsidR="00A6587F">
              <w:rPr>
                <w:rFonts w:ascii="Book Antiqua" w:eastAsia="Times New Roman" w:hAnsi="Book Antiqua" w:cs="Times New Roman"/>
                <w:b/>
                <w:i/>
                <w:iCs/>
                <w:color w:val="FF0000"/>
                <w:sz w:val="19"/>
                <w:szCs w:val="19"/>
                <w:lang w:eastAsia="pt-BR"/>
              </w:rPr>
              <w:t>: #</w:t>
            </w:r>
            <w:r w:rsidR="00A6587F" w:rsidRPr="00A6587F">
              <w:rPr>
                <w:rFonts w:ascii="Book Antiqua" w:eastAsia="Times New Roman" w:hAnsi="Book Antiqua" w:cs="Times New Roman"/>
                <w:b/>
                <w:i/>
                <w:iCs/>
                <w:color w:val="FF0000"/>
                <w:sz w:val="19"/>
                <w:szCs w:val="19"/>
                <w:highlight w:val="green"/>
                <w:lang w:eastAsia="pt-BR"/>
              </w:rPr>
              <w:t>FGV</w:t>
            </w:r>
            <w:r w:rsidRPr="003D7D2D">
              <w:rPr>
                <w:rFonts w:ascii="Book Antiqua" w:eastAsia="Times New Roman" w:hAnsi="Book Antiqua" w:cs="Times New Roman"/>
                <w:bCs/>
                <w:sz w:val="19"/>
                <w:szCs w:val="19"/>
                <w:lang w:eastAsia="pt-BR"/>
              </w:rPr>
              <w:t xml:space="preserve">: Em que pese o art. 15, III do CTN traga a possibilidade de se instituir empréstimos compulsórios em razão de conjuntura que exija a absorção temporária de </w:t>
            </w:r>
            <w:r w:rsidRPr="003D7D2D">
              <w:rPr>
                <w:rFonts w:ascii="Book Antiqua" w:eastAsia="Times New Roman" w:hAnsi="Book Antiqua" w:cs="Times New Roman"/>
                <w:bCs/>
                <w:sz w:val="19"/>
                <w:szCs w:val="19"/>
                <w:lang w:eastAsia="pt-BR"/>
              </w:rPr>
              <w:lastRenderedPageBreak/>
              <w:t xml:space="preserve">poder aquisitivo, tal inciso não foi recepcionado pela </w:t>
            </w:r>
            <w:r w:rsidR="00541EB5" w:rsidRPr="003D7D2D">
              <w:rPr>
                <w:rFonts w:ascii="Book Antiqua" w:eastAsia="Times New Roman" w:hAnsi="Book Antiqua" w:cs="Times New Roman"/>
                <w:bCs/>
                <w:sz w:val="19"/>
                <w:szCs w:val="19"/>
                <w:lang w:eastAsia="pt-BR"/>
              </w:rPr>
              <w:t>CF/88</w:t>
            </w:r>
            <w:r w:rsidRPr="003D7D2D">
              <w:rPr>
                <w:rFonts w:ascii="Book Antiqua" w:eastAsia="Times New Roman" w:hAnsi="Book Antiqua" w:cs="Times New Roman"/>
                <w:bCs/>
                <w:sz w:val="19"/>
                <w:szCs w:val="19"/>
                <w:lang w:eastAsia="pt-BR"/>
              </w:rPr>
              <w:t>, a qual que tratou apenas das duas hipóteses acima, nos incisos I e II do art. 148 da Lei fundamental</w:t>
            </w:r>
            <w:r w:rsidRPr="003D7D2D">
              <w:rPr>
                <w:rStyle w:val="Refdenotaderodap"/>
                <w:rFonts w:ascii="Book Antiqua" w:eastAsia="Times New Roman" w:hAnsi="Book Antiqua" w:cs="Times New Roman"/>
                <w:bCs/>
                <w:sz w:val="19"/>
                <w:szCs w:val="19"/>
                <w:lang w:eastAsia="pt-BR"/>
              </w:rPr>
              <w:footnoteReference w:id="2"/>
            </w:r>
            <w:r w:rsidRPr="003D7D2D">
              <w:rPr>
                <w:rFonts w:ascii="Book Antiqua" w:eastAsia="Times New Roman" w:hAnsi="Book Antiqua" w:cs="Times New Roman"/>
                <w:bCs/>
                <w:sz w:val="19"/>
                <w:szCs w:val="19"/>
                <w:lang w:eastAsia="pt-BR"/>
              </w:rPr>
              <w:t>. A doutrina tributarista afirma o art. 15 do CTN foi derrogado pela CF/88, ficando mantidos os pressupostos fáticos elencados nos dois primeiros incisos do artigo. Entretanto, em relação ao inciso III do art. 15, não houve previsão da situação no texto constitucional. Desse modo, o inciso III deve ser estudado sob seu ponto de vista histórico, visto que seu comando visava municiar o Estado de importe suficiente para combater a inflação, infertilizando o poder aquisitivo da população.</w:t>
            </w:r>
          </w:p>
        </w:tc>
      </w:tr>
    </w:tbl>
    <w:p w14:paraId="663A9B3A" w14:textId="23EABDC5" w:rsidR="008725C3" w:rsidRPr="0029587B" w:rsidRDefault="008725C3" w:rsidP="00F873EC">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414CF4">
        <w:rPr>
          <w:rFonts w:ascii="Book Antiqua" w:eastAsia="Times New Roman" w:hAnsi="Book Antiqua" w:cs="Times New Roman"/>
          <w:b/>
          <w:bCs/>
          <w:sz w:val="19"/>
          <w:szCs w:val="19"/>
          <w:lang w:eastAsia="pt-BR"/>
        </w:rPr>
        <w:lastRenderedPageBreak/>
        <w:t xml:space="preserve">        </w:t>
      </w:r>
      <w:r w:rsidRPr="00414CF4">
        <w:rPr>
          <w:rFonts w:ascii="Book Antiqua" w:eastAsia="Times New Roman" w:hAnsi="Book Antiqua" w:cs="Times New Roman"/>
          <w:b/>
          <w:bCs/>
          <w:sz w:val="19"/>
          <w:szCs w:val="19"/>
          <w:highlight w:val="magenta"/>
          <w:lang w:eastAsia="pt-BR"/>
        </w:rPr>
        <w:t>Parágrafo único</w:t>
      </w:r>
      <w:r w:rsidRPr="00414CF4">
        <w:rPr>
          <w:rFonts w:ascii="Book Antiqua" w:eastAsia="Times New Roman" w:hAnsi="Book Antiqua" w:cs="Times New Roman"/>
          <w:b/>
          <w:bCs/>
          <w:sz w:val="19"/>
          <w:szCs w:val="19"/>
          <w:lang w:eastAsia="pt-BR"/>
        </w:rPr>
        <w:t>. A lei fixará obrigatoriamente o prazo do empréstimo e as condições de seu resgate, observando, no que for aplicável, o disposto nesta Lei</w:t>
      </w:r>
      <w:r w:rsidRPr="003D7D2D">
        <w:rPr>
          <w:rFonts w:ascii="Book Antiqua" w:eastAsia="Times New Roman" w:hAnsi="Book Antiqua" w:cs="Times New Roman"/>
          <w:sz w:val="19"/>
          <w:szCs w:val="19"/>
          <w:lang w:eastAsia="pt-BR"/>
        </w:rPr>
        <w:t>.</w:t>
      </w:r>
      <w:r w:rsidR="00414CF4">
        <w:rPr>
          <w:rFonts w:ascii="Book Antiqua" w:eastAsia="Times New Roman" w:hAnsi="Book Antiqua" w:cs="Times New Roman"/>
          <w:sz w:val="19"/>
          <w:szCs w:val="19"/>
          <w:lang w:eastAsia="pt-BR"/>
        </w:rPr>
        <w:t xml:space="preserve"> </w:t>
      </w:r>
      <w:r w:rsidR="00414CF4">
        <w:rPr>
          <w:rFonts w:ascii="Book Antiqua" w:eastAsia="Times New Roman" w:hAnsi="Book Antiqua" w:cs="Times New Roman"/>
          <w:b/>
          <w:color w:val="FF0000"/>
          <w:sz w:val="16"/>
          <w:szCs w:val="16"/>
          <w:u w:val="single"/>
          <w:lang w:eastAsia="pt-BR"/>
        </w:rPr>
        <w:t>(TJRN-2013)</w:t>
      </w:r>
      <w:r w:rsidR="0029587B">
        <w:rPr>
          <w:rFonts w:ascii="Book Antiqua" w:eastAsia="Times New Roman" w:hAnsi="Book Antiqua" w:cs="Times New Roman"/>
          <w:b/>
          <w:color w:val="FF0000"/>
          <w:sz w:val="16"/>
          <w:szCs w:val="16"/>
          <w:lang w:eastAsia="pt-BR"/>
        </w:rPr>
        <w:t xml:space="preserve"> </w:t>
      </w:r>
      <w:r w:rsidR="0029587B">
        <w:rPr>
          <w:rFonts w:ascii="Book Antiqua" w:hAnsi="Book Antiqua"/>
          <w:b/>
          <w:color w:val="FF0000"/>
          <w:sz w:val="16"/>
          <w:szCs w:val="16"/>
          <w:u w:val="single"/>
        </w:rPr>
        <w:t>(Cartórios/TJMA-2023)</w:t>
      </w:r>
    </w:p>
    <w:tbl>
      <w:tblPr>
        <w:tblStyle w:val="Tabelacomgrade"/>
        <w:tblW w:w="8784" w:type="dxa"/>
        <w:tblLook w:val="04A0" w:firstRow="1" w:lastRow="0" w:firstColumn="1" w:lastColumn="0" w:noHBand="0" w:noVBand="1"/>
      </w:tblPr>
      <w:tblGrid>
        <w:gridCol w:w="8784"/>
      </w:tblGrid>
      <w:tr w:rsidR="00414CF4" w14:paraId="6CDC3171" w14:textId="77777777" w:rsidTr="003E7764">
        <w:tc>
          <w:tcPr>
            <w:tcW w:w="8784" w:type="dxa"/>
            <w:shd w:val="clear" w:color="auto" w:fill="CCFFFF"/>
          </w:tcPr>
          <w:p w14:paraId="18AAD5E3" w14:textId="424F16E0" w:rsidR="00414CF4" w:rsidRPr="00044EE9" w:rsidRDefault="00414CF4" w:rsidP="00414CF4">
            <w:pPr>
              <w:jc w:val="both"/>
              <w:rPr>
                <w:rFonts w:ascii="Book Antiqua" w:eastAsia="Times New Roman" w:hAnsi="Book Antiqua" w:cs="Times New Roman"/>
                <w:bCs/>
                <w:sz w:val="19"/>
                <w:szCs w:val="19"/>
                <w:lang w:eastAsia="pt-BR"/>
              </w:rPr>
            </w:pPr>
            <w:r w:rsidRPr="00521878">
              <w:rPr>
                <w:rFonts w:ascii="Book Antiqua" w:eastAsia="Times New Roman" w:hAnsi="Book Antiqua" w:cs="Times New Roman"/>
                <w:b/>
                <w:i/>
                <w:iCs/>
                <w:color w:val="FF0000"/>
                <w:sz w:val="19"/>
                <w:szCs w:val="19"/>
                <w:lang w:eastAsia="pt-BR"/>
              </w:rPr>
              <w:t>#</w:t>
            </w:r>
            <w:r w:rsidRPr="00521878">
              <w:rPr>
                <w:rFonts w:ascii="Book Antiqua" w:eastAsia="Times New Roman" w:hAnsi="Book Antiqua" w:cs="Times New Roman"/>
                <w:b/>
                <w:i/>
                <w:iCs/>
                <w:color w:val="FF0000"/>
                <w:sz w:val="19"/>
                <w:szCs w:val="19"/>
                <w:highlight w:val="green"/>
                <w:lang w:eastAsia="pt-BR"/>
              </w:rPr>
              <w:t>Atenção</w:t>
            </w:r>
            <w:r w:rsidRPr="00521878">
              <w:rPr>
                <w:rFonts w:ascii="Book Antiqua" w:eastAsia="Times New Roman" w:hAnsi="Book Antiqua" w:cs="Times New Roman"/>
                <w:b/>
                <w:i/>
                <w:iCs/>
                <w:color w:val="FF0000"/>
                <w:sz w:val="19"/>
                <w:szCs w:val="19"/>
                <w:lang w:eastAsia="pt-BR"/>
              </w:rPr>
              <w:t>: #</w:t>
            </w:r>
            <w:r w:rsidRPr="00521878">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sidRPr="002D49CA">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RN-2013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414CF4">
              <w:rPr>
                <w:rFonts w:ascii="Book Antiqua" w:eastAsia="Times New Roman" w:hAnsi="Book Antiqua" w:cs="Times New Roman"/>
                <w:bCs/>
                <w:sz w:val="19"/>
                <w:szCs w:val="19"/>
                <w:lang w:eastAsia="pt-BR"/>
              </w:rPr>
              <w:t>A restituição do empréstimo compulsório sempre deverá ser feita em moeda corrente. O STF já declarou inconstitucional a pretensão de devolver-se o valor correspondente ao tributo em quotas do Fundo Nacional de Desenvolvimento (ou quaisquer outros títulos), afirmando que a restituição deve operar-se na mesma espécie em que recolhido o empréstimo compulsório</w:t>
            </w:r>
            <w:r>
              <w:rPr>
                <w:rFonts w:ascii="Book Antiqua" w:eastAsia="Times New Roman" w:hAnsi="Book Antiqua" w:cs="Times New Roman"/>
                <w:bCs/>
                <w:sz w:val="19"/>
                <w:szCs w:val="19"/>
                <w:lang w:eastAsia="pt-BR"/>
              </w:rPr>
              <w:t>. Vejamos: “</w:t>
            </w:r>
            <w:r w:rsidRPr="00414CF4">
              <w:rPr>
                <w:rFonts w:ascii="Book Antiqua" w:eastAsia="Times New Roman" w:hAnsi="Book Antiqua" w:cs="Times New Roman"/>
                <w:bCs/>
                <w:i/>
                <w:iCs/>
                <w:sz w:val="19"/>
                <w:szCs w:val="19"/>
                <w:lang w:eastAsia="pt-BR"/>
              </w:rPr>
              <w:t xml:space="preserve">Empréstimo compulsório". (Dl. 2.288/86, art. 10): incidência na aquisição de automóveis de passeio, com resgate em quotas do Fundo Nacional de Desenvolvimento: inconstitucionalidade. 1. "Empréstimo compulsório, ainda que compulsório, continua empréstimo" (Victor Nunes Leal): utilizando-se, para definir o instituto de Direito Público, do termo empréstimo, posto que compulsório - obrigação "ex lege" e não contratual-, a Constituição vinculou o legislador a essencialidade da restituição na mesma espécie, seja por força do princípio explícito do art. 110 Código Tributário Nacional, seja porque a identidade do objeto das prestações reciprocas e indissociável da significação jurídica e vulgar do vocábulo empregado. Portanto, </w:t>
            </w:r>
            <w:r w:rsidRPr="00414CF4">
              <w:rPr>
                <w:rFonts w:ascii="Book Antiqua" w:eastAsia="Times New Roman" w:hAnsi="Book Antiqua" w:cs="Times New Roman"/>
                <w:b/>
                <w:i/>
                <w:iCs/>
                <w:sz w:val="19"/>
                <w:szCs w:val="19"/>
                <w:highlight w:val="yellow"/>
                <w:lang w:eastAsia="pt-BR"/>
              </w:rPr>
              <w:t>não é empréstimo compulsório, mas tributo, a imposição de prestação pecuniária para receber, no futuro, quotas do Fundo Nacional de Desenvolvimento: conclusão unânime a respeito</w:t>
            </w:r>
            <w:r w:rsidRPr="00414CF4">
              <w:rPr>
                <w:rFonts w:ascii="Book Antiqua" w:eastAsia="Times New Roman" w:hAnsi="Book Antiqua" w:cs="Times New Roman"/>
                <w:bCs/>
                <w:i/>
                <w:iCs/>
                <w:sz w:val="19"/>
                <w:szCs w:val="19"/>
                <w:lang w:eastAsia="pt-BR"/>
              </w:rPr>
              <w:t>. 2. Entendimento da minoria, incluído o relator segundo o qual - admitindo-se em tese que a exação questionada, não sendo empréstimo, poderia legitimar-se, quando se caracterizasse imposto restituível de competência da União - , no caso, a reputou invalida, porque ora configura tributo reservado ao Estado (ICM), ora imposto inconstitucional, porque discriminatório. 3. Entendimento majoritário, segundo o qual, no caso, não pode, sequer em tese, cogitar de dar validade, como imposto federal restituível, ao que a lei pretendeu instituir como empréstimo compulsório, porque "não se pode, a título de se interpretar uma lei conforme a Constituição, dar-lhe sentido que falseie ou vicie o objetivo legislativo em ponto essencial"; duvidas, ademais, quanto a subsistência, no sistema constitucional vigente, da possibilidade do imposto restituível. 4. Recurso extraordinário da União, conhecido pela letra "b", mas, desprovido: decisão unânime.</w:t>
            </w:r>
            <w:r>
              <w:rPr>
                <w:rFonts w:ascii="Book Antiqua" w:eastAsia="Times New Roman" w:hAnsi="Book Antiqua" w:cs="Times New Roman"/>
                <w:bCs/>
                <w:i/>
                <w:iCs/>
                <w:sz w:val="19"/>
                <w:szCs w:val="19"/>
                <w:lang w:eastAsia="pt-BR"/>
              </w:rPr>
              <w:t xml:space="preserve"> STF. Plenário. </w:t>
            </w:r>
            <w:r w:rsidRPr="00414CF4">
              <w:rPr>
                <w:rFonts w:ascii="Book Antiqua" w:eastAsia="Times New Roman" w:hAnsi="Book Antiqua" w:cs="Times New Roman"/>
                <w:bCs/>
                <w:i/>
                <w:iCs/>
                <w:sz w:val="19"/>
                <w:szCs w:val="19"/>
                <w:lang w:eastAsia="pt-BR"/>
              </w:rPr>
              <w:t>RE 121336, Rel</w:t>
            </w:r>
            <w:r>
              <w:rPr>
                <w:rFonts w:ascii="Book Antiqua" w:eastAsia="Times New Roman" w:hAnsi="Book Antiqua" w:cs="Times New Roman"/>
                <w:bCs/>
                <w:i/>
                <w:iCs/>
                <w:sz w:val="19"/>
                <w:szCs w:val="19"/>
                <w:lang w:eastAsia="pt-BR"/>
              </w:rPr>
              <w:t>. Min.</w:t>
            </w:r>
            <w:r w:rsidRPr="00414CF4">
              <w:rPr>
                <w:rFonts w:ascii="Book Antiqua" w:eastAsia="Times New Roman" w:hAnsi="Book Antiqua" w:cs="Times New Roman"/>
                <w:bCs/>
                <w:i/>
                <w:iCs/>
                <w:sz w:val="19"/>
                <w:szCs w:val="19"/>
                <w:lang w:eastAsia="pt-BR"/>
              </w:rPr>
              <w:t xml:space="preserve"> S</w:t>
            </w:r>
            <w:r>
              <w:rPr>
                <w:rFonts w:ascii="Book Antiqua" w:eastAsia="Times New Roman" w:hAnsi="Book Antiqua" w:cs="Times New Roman"/>
                <w:bCs/>
                <w:i/>
                <w:iCs/>
                <w:sz w:val="19"/>
                <w:szCs w:val="19"/>
                <w:lang w:eastAsia="pt-BR"/>
              </w:rPr>
              <w:t>epúlveda</w:t>
            </w:r>
            <w:r w:rsidRPr="00414CF4">
              <w:rPr>
                <w:rFonts w:ascii="Book Antiqua" w:eastAsia="Times New Roman" w:hAnsi="Book Antiqua" w:cs="Times New Roman"/>
                <w:bCs/>
                <w:i/>
                <w:iCs/>
                <w:sz w:val="19"/>
                <w:szCs w:val="19"/>
                <w:lang w:eastAsia="pt-BR"/>
              </w:rPr>
              <w:t xml:space="preserve"> P</w:t>
            </w:r>
            <w:r>
              <w:rPr>
                <w:rFonts w:ascii="Book Antiqua" w:eastAsia="Times New Roman" w:hAnsi="Book Antiqua" w:cs="Times New Roman"/>
                <w:bCs/>
                <w:i/>
                <w:iCs/>
                <w:sz w:val="19"/>
                <w:szCs w:val="19"/>
                <w:lang w:eastAsia="pt-BR"/>
              </w:rPr>
              <w:t>ertence</w:t>
            </w:r>
            <w:r w:rsidRPr="00414CF4">
              <w:rPr>
                <w:rFonts w:ascii="Book Antiqua" w:eastAsia="Times New Roman" w:hAnsi="Book Antiqua" w:cs="Times New Roman"/>
                <w:bCs/>
                <w:i/>
                <w:iCs/>
                <w:sz w:val="19"/>
                <w:szCs w:val="19"/>
                <w:lang w:eastAsia="pt-BR"/>
              </w:rPr>
              <w:t>, j</w:t>
            </w:r>
            <w:r>
              <w:rPr>
                <w:rFonts w:ascii="Book Antiqua" w:eastAsia="Times New Roman" w:hAnsi="Book Antiqua" w:cs="Times New Roman"/>
                <w:bCs/>
                <w:i/>
                <w:iCs/>
                <w:sz w:val="19"/>
                <w:szCs w:val="19"/>
                <w:lang w:eastAsia="pt-BR"/>
              </w:rPr>
              <w:t>.</w:t>
            </w:r>
            <w:r w:rsidRPr="00414CF4">
              <w:rPr>
                <w:rFonts w:ascii="Book Antiqua" w:eastAsia="Times New Roman" w:hAnsi="Book Antiqua" w:cs="Times New Roman"/>
                <w:bCs/>
                <w:i/>
                <w:iCs/>
                <w:sz w:val="19"/>
                <w:szCs w:val="19"/>
                <w:lang w:eastAsia="pt-BR"/>
              </w:rPr>
              <w:t xml:space="preserve"> 11</w:t>
            </w:r>
            <w:r>
              <w:rPr>
                <w:rFonts w:ascii="Book Antiqua" w:eastAsia="Times New Roman" w:hAnsi="Book Antiqua" w:cs="Times New Roman"/>
                <w:bCs/>
                <w:i/>
                <w:iCs/>
                <w:sz w:val="19"/>
                <w:szCs w:val="19"/>
                <w:lang w:eastAsia="pt-BR"/>
              </w:rPr>
              <w:t>/</w:t>
            </w:r>
            <w:r w:rsidRPr="00414CF4">
              <w:rPr>
                <w:rFonts w:ascii="Book Antiqua" w:eastAsia="Times New Roman" w:hAnsi="Book Antiqua" w:cs="Times New Roman"/>
                <w:bCs/>
                <w:i/>
                <w:iCs/>
                <w:sz w:val="19"/>
                <w:szCs w:val="19"/>
                <w:lang w:eastAsia="pt-BR"/>
              </w:rPr>
              <w:t>10</w:t>
            </w:r>
            <w:r>
              <w:rPr>
                <w:rFonts w:ascii="Book Antiqua" w:eastAsia="Times New Roman" w:hAnsi="Book Antiqua" w:cs="Times New Roman"/>
                <w:bCs/>
                <w:i/>
                <w:iCs/>
                <w:sz w:val="19"/>
                <w:szCs w:val="19"/>
                <w:lang w:eastAsia="pt-BR"/>
              </w:rPr>
              <w:t>/</w:t>
            </w:r>
            <w:r w:rsidRPr="00414CF4">
              <w:rPr>
                <w:rFonts w:ascii="Book Antiqua" w:eastAsia="Times New Roman" w:hAnsi="Book Antiqua" w:cs="Times New Roman"/>
                <w:bCs/>
                <w:i/>
                <w:iCs/>
                <w:sz w:val="19"/>
                <w:szCs w:val="19"/>
                <w:lang w:eastAsia="pt-BR"/>
              </w:rPr>
              <w:t>90</w:t>
            </w:r>
            <w:r>
              <w:rPr>
                <w:rFonts w:ascii="Book Antiqua" w:eastAsia="Times New Roman" w:hAnsi="Book Antiqua" w:cs="Times New Roman"/>
                <w:bCs/>
                <w:i/>
                <w:iCs/>
                <w:sz w:val="19"/>
                <w:szCs w:val="19"/>
                <w:lang w:eastAsia="pt-BR"/>
              </w:rPr>
              <w:t>.” (...) “</w:t>
            </w:r>
            <w:r w:rsidRPr="00414CF4">
              <w:rPr>
                <w:rFonts w:ascii="Book Antiqua" w:eastAsia="Times New Roman" w:hAnsi="Book Antiqua" w:cs="Times New Roman"/>
                <w:bCs/>
                <w:i/>
                <w:iCs/>
                <w:sz w:val="19"/>
                <w:szCs w:val="19"/>
                <w:lang w:eastAsia="pt-BR"/>
              </w:rPr>
              <w:t xml:space="preserve">EMPRESTIMO COMPULSORIO - AQUISIÇÃO DE COMBUSTIVEIS. O empréstimo compulsório alusivo a aquisição de combustíveis - Decreto-Lei n. 2.288/86 </w:t>
            </w:r>
            <w:r w:rsidRPr="00414CF4">
              <w:rPr>
                <w:rFonts w:ascii="Book Antiqua" w:eastAsia="Times New Roman" w:hAnsi="Book Antiqua" w:cs="Times New Roman"/>
                <w:b/>
                <w:i/>
                <w:iCs/>
                <w:sz w:val="19"/>
                <w:szCs w:val="19"/>
                <w:highlight w:val="yellow"/>
                <w:lang w:eastAsia="pt-BR"/>
              </w:rPr>
              <w:t>mostra-se inconstitucional tendo em conta a forma de devolução - quotas do Fundo Nacional de Desenvolvimento - ao invés de operar-se na mesma espécie em que recolhido</w:t>
            </w:r>
            <w:r w:rsidRPr="00414CF4">
              <w:rPr>
                <w:rFonts w:ascii="Book Antiqua" w:eastAsia="Times New Roman" w:hAnsi="Book Antiqua" w:cs="Times New Roman"/>
                <w:bCs/>
                <w:i/>
                <w:iCs/>
                <w:sz w:val="19"/>
                <w:szCs w:val="19"/>
                <w:lang w:eastAsia="pt-BR"/>
              </w:rPr>
              <w:t xml:space="preserve"> - Precedente: recurso extraordinário n. 121336-CE.</w:t>
            </w:r>
            <w:r>
              <w:rPr>
                <w:rFonts w:ascii="Book Antiqua" w:eastAsia="Times New Roman" w:hAnsi="Book Antiqua" w:cs="Times New Roman"/>
                <w:bCs/>
                <w:i/>
                <w:iCs/>
                <w:sz w:val="19"/>
                <w:szCs w:val="19"/>
                <w:lang w:eastAsia="pt-BR"/>
              </w:rPr>
              <w:t xml:space="preserve"> STF. Plenário. </w:t>
            </w:r>
            <w:r w:rsidRPr="00414CF4">
              <w:rPr>
                <w:rFonts w:ascii="Book Antiqua" w:eastAsia="Times New Roman" w:hAnsi="Book Antiqua" w:cs="Times New Roman"/>
                <w:bCs/>
                <w:i/>
                <w:iCs/>
                <w:sz w:val="19"/>
                <w:szCs w:val="19"/>
                <w:lang w:eastAsia="pt-BR"/>
              </w:rPr>
              <w:t>RE 175385, Rel</w:t>
            </w:r>
            <w:r>
              <w:rPr>
                <w:rFonts w:ascii="Book Antiqua" w:eastAsia="Times New Roman" w:hAnsi="Book Antiqua" w:cs="Times New Roman"/>
                <w:bCs/>
                <w:i/>
                <w:iCs/>
                <w:sz w:val="19"/>
                <w:szCs w:val="19"/>
                <w:lang w:eastAsia="pt-BR"/>
              </w:rPr>
              <w:t>. Min.</w:t>
            </w:r>
            <w:r w:rsidRPr="00414CF4">
              <w:rPr>
                <w:rFonts w:ascii="Book Antiqua" w:eastAsia="Times New Roman" w:hAnsi="Book Antiqua" w:cs="Times New Roman"/>
                <w:bCs/>
                <w:i/>
                <w:iCs/>
                <w:sz w:val="19"/>
                <w:szCs w:val="19"/>
                <w:lang w:eastAsia="pt-BR"/>
              </w:rPr>
              <w:t xml:space="preserve"> M</w:t>
            </w:r>
            <w:r>
              <w:rPr>
                <w:rFonts w:ascii="Book Antiqua" w:eastAsia="Times New Roman" w:hAnsi="Book Antiqua" w:cs="Times New Roman"/>
                <w:bCs/>
                <w:i/>
                <w:iCs/>
                <w:sz w:val="19"/>
                <w:szCs w:val="19"/>
                <w:lang w:eastAsia="pt-BR"/>
              </w:rPr>
              <w:t>arco</w:t>
            </w:r>
            <w:r w:rsidRPr="00414CF4">
              <w:rPr>
                <w:rFonts w:ascii="Book Antiqua" w:eastAsia="Times New Roman" w:hAnsi="Book Antiqua" w:cs="Times New Roman"/>
                <w:bCs/>
                <w:i/>
                <w:iCs/>
                <w:sz w:val="19"/>
                <w:szCs w:val="19"/>
                <w:lang w:eastAsia="pt-BR"/>
              </w:rPr>
              <w:t xml:space="preserve"> A</w:t>
            </w:r>
            <w:r>
              <w:rPr>
                <w:rFonts w:ascii="Book Antiqua" w:eastAsia="Times New Roman" w:hAnsi="Book Antiqua" w:cs="Times New Roman"/>
                <w:bCs/>
                <w:i/>
                <w:iCs/>
                <w:sz w:val="19"/>
                <w:szCs w:val="19"/>
                <w:lang w:eastAsia="pt-BR"/>
              </w:rPr>
              <w:t>urélio</w:t>
            </w:r>
            <w:r w:rsidRPr="00414CF4">
              <w:rPr>
                <w:rFonts w:ascii="Book Antiqua" w:eastAsia="Times New Roman" w:hAnsi="Book Antiqua" w:cs="Times New Roman"/>
                <w:bCs/>
                <w:i/>
                <w:iCs/>
                <w:sz w:val="19"/>
                <w:szCs w:val="19"/>
                <w:lang w:eastAsia="pt-BR"/>
              </w:rPr>
              <w:t>, j</w:t>
            </w:r>
            <w:r>
              <w:rPr>
                <w:rFonts w:ascii="Book Antiqua" w:eastAsia="Times New Roman" w:hAnsi="Book Antiqua" w:cs="Times New Roman"/>
                <w:bCs/>
                <w:i/>
                <w:iCs/>
                <w:sz w:val="19"/>
                <w:szCs w:val="19"/>
                <w:lang w:eastAsia="pt-BR"/>
              </w:rPr>
              <w:t>.</w:t>
            </w:r>
            <w:r w:rsidRPr="00414CF4">
              <w:rPr>
                <w:rFonts w:ascii="Book Antiqua" w:eastAsia="Times New Roman" w:hAnsi="Book Antiqua" w:cs="Times New Roman"/>
                <w:bCs/>
                <w:i/>
                <w:iCs/>
                <w:sz w:val="19"/>
                <w:szCs w:val="19"/>
                <w:lang w:eastAsia="pt-BR"/>
              </w:rPr>
              <w:t xml:space="preserve"> 01</w:t>
            </w:r>
            <w:r>
              <w:rPr>
                <w:rFonts w:ascii="Book Antiqua" w:eastAsia="Times New Roman" w:hAnsi="Book Antiqua" w:cs="Times New Roman"/>
                <w:bCs/>
                <w:i/>
                <w:iCs/>
                <w:sz w:val="19"/>
                <w:szCs w:val="19"/>
                <w:lang w:eastAsia="pt-BR"/>
              </w:rPr>
              <w:t>/</w:t>
            </w:r>
            <w:r w:rsidRPr="00414CF4">
              <w:rPr>
                <w:rFonts w:ascii="Book Antiqua" w:eastAsia="Times New Roman" w:hAnsi="Book Antiqua" w:cs="Times New Roman"/>
                <w:bCs/>
                <w:i/>
                <w:iCs/>
                <w:sz w:val="19"/>
                <w:szCs w:val="19"/>
                <w:lang w:eastAsia="pt-BR"/>
              </w:rPr>
              <w:t>12</w:t>
            </w:r>
            <w:r>
              <w:rPr>
                <w:rFonts w:ascii="Book Antiqua" w:eastAsia="Times New Roman" w:hAnsi="Book Antiqua" w:cs="Times New Roman"/>
                <w:bCs/>
                <w:i/>
                <w:iCs/>
                <w:sz w:val="19"/>
                <w:szCs w:val="19"/>
                <w:lang w:eastAsia="pt-BR"/>
              </w:rPr>
              <w:t>/</w:t>
            </w:r>
            <w:r w:rsidRPr="00414CF4">
              <w:rPr>
                <w:rFonts w:ascii="Book Antiqua" w:eastAsia="Times New Roman" w:hAnsi="Book Antiqua" w:cs="Times New Roman"/>
                <w:bCs/>
                <w:i/>
                <w:iCs/>
                <w:sz w:val="19"/>
                <w:szCs w:val="19"/>
                <w:lang w:eastAsia="pt-BR"/>
              </w:rPr>
              <w:t>94</w:t>
            </w:r>
            <w:r>
              <w:rPr>
                <w:rFonts w:ascii="Book Antiqua" w:eastAsia="Times New Roman" w:hAnsi="Book Antiqua" w:cs="Times New Roman"/>
                <w:bCs/>
                <w:i/>
                <w:iCs/>
                <w:sz w:val="19"/>
                <w:szCs w:val="19"/>
                <w:lang w:eastAsia="pt-BR"/>
              </w:rPr>
              <w:t>.</w:t>
            </w:r>
          </w:p>
        </w:tc>
      </w:tr>
    </w:tbl>
    <w:p w14:paraId="663A9B3B" w14:textId="77777777" w:rsidR="008725C3" w:rsidRPr="003D7D2D" w:rsidRDefault="008725C3" w:rsidP="00414CF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TÍTULO III</w:t>
      </w:r>
    </w:p>
    <w:p w14:paraId="663A9B3C" w14:textId="77777777" w:rsidR="008725C3" w:rsidRPr="003D7D2D" w:rsidRDefault="008725C3" w:rsidP="00F873EC">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Impostos</w:t>
      </w:r>
    </w:p>
    <w:p w14:paraId="663A9B3D" w14:textId="77777777" w:rsidR="00F873EC" w:rsidRPr="003D7D2D" w:rsidRDefault="00F873EC" w:rsidP="00F873EC">
      <w:pPr>
        <w:spacing w:after="0" w:line="240" w:lineRule="auto"/>
        <w:jc w:val="center"/>
        <w:rPr>
          <w:rFonts w:ascii="Book Antiqua" w:eastAsia="Times New Roman" w:hAnsi="Book Antiqua" w:cs="Times New Roman"/>
          <w:sz w:val="19"/>
          <w:szCs w:val="19"/>
          <w:highlight w:val="green"/>
          <w:lang w:eastAsia="pt-BR"/>
        </w:rPr>
      </w:pPr>
    </w:p>
    <w:p w14:paraId="663A9B3E" w14:textId="77777777" w:rsidR="008725C3" w:rsidRPr="003D7D2D" w:rsidRDefault="008725C3" w:rsidP="00F873EC">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w:t>
      </w:r>
    </w:p>
    <w:p w14:paraId="663A9B3F"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Disposições Gerais</w:t>
      </w:r>
    </w:p>
    <w:p w14:paraId="663A9B40" w14:textId="1FF1244C" w:rsidR="008725C3" w:rsidRPr="005C1523" w:rsidRDefault="008725C3" w:rsidP="003A2421">
      <w:pPr>
        <w:spacing w:before="100" w:beforeAutospacing="1" w:after="100" w:afterAutospacing="1" w:line="240" w:lineRule="auto"/>
        <w:ind w:right="-284"/>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16</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Imposto</w:t>
      </w:r>
      <w:r w:rsidRPr="003D7D2D">
        <w:rPr>
          <w:rFonts w:ascii="Book Antiqua" w:eastAsia="Times New Roman" w:hAnsi="Book Antiqua" w:cs="Times New Roman"/>
          <w:b/>
          <w:sz w:val="19"/>
          <w:szCs w:val="19"/>
          <w:lang w:eastAsia="pt-BR"/>
        </w:rPr>
        <w:t xml:space="preserve"> </w:t>
      </w:r>
      <w:r w:rsidRPr="00BD77CB">
        <w:rPr>
          <w:rFonts w:ascii="Book Antiqua" w:eastAsia="Times New Roman" w:hAnsi="Book Antiqua" w:cs="Times New Roman"/>
          <w:b/>
          <w:caps/>
          <w:sz w:val="19"/>
          <w:szCs w:val="19"/>
          <w:highlight w:val="green"/>
          <w:lang w:eastAsia="pt-BR"/>
        </w:rPr>
        <w:t>é</w:t>
      </w:r>
      <w:r w:rsidRPr="003D7D2D">
        <w:rPr>
          <w:rFonts w:ascii="Book Antiqua" w:eastAsia="Times New Roman" w:hAnsi="Book Antiqua" w:cs="Times New Roman"/>
          <w:b/>
          <w:sz w:val="19"/>
          <w:szCs w:val="19"/>
          <w:lang w:eastAsia="pt-BR"/>
        </w:rPr>
        <w:t xml:space="preserve"> </w:t>
      </w:r>
      <w:r w:rsidRPr="00BD77CB">
        <w:rPr>
          <w:rFonts w:ascii="Book Antiqua" w:eastAsia="Times New Roman" w:hAnsi="Book Antiqua" w:cs="Times New Roman"/>
          <w:b/>
          <w:sz w:val="19"/>
          <w:szCs w:val="19"/>
          <w:highlight w:val="yellow"/>
          <w:lang w:eastAsia="pt-BR"/>
        </w:rPr>
        <w:t>o tributo</w:t>
      </w:r>
      <w:r w:rsidRPr="003D7D2D">
        <w:rPr>
          <w:rFonts w:ascii="Book Antiqua" w:eastAsia="Times New Roman" w:hAnsi="Book Antiqua" w:cs="Times New Roman"/>
          <w:b/>
          <w:sz w:val="19"/>
          <w:szCs w:val="19"/>
          <w:lang w:eastAsia="pt-BR"/>
        </w:rPr>
        <w:t xml:space="preserve"> cuja obrigação </w:t>
      </w:r>
      <w:r w:rsidRPr="003D7D2D">
        <w:rPr>
          <w:rFonts w:ascii="Book Antiqua" w:eastAsia="Times New Roman" w:hAnsi="Book Antiqua" w:cs="Times New Roman"/>
          <w:b/>
          <w:caps/>
          <w:sz w:val="19"/>
          <w:szCs w:val="19"/>
          <w:highlight w:val="green"/>
          <w:lang w:eastAsia="pt-BR"/>
        </w:rPr>
        <w:t>tem</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por fato gerador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uma situação independente de qualquer atividade estatal específica</w:t>
      </w:r>
      <w:r w:rsidRPr="003D7D2D">
        <w:rPr>
          <w:rFonts w:ascii="Book Antiqua" w:eastAsia="Times New Roman" w:hAnsi="Book Antiqua" w:cs="Times New Roman"/>
          <w:b/>
          <w:sz w:val="19"/>
          <w:szCs w:val="19"/>
          <w:lang w:eastAsia="pt-BR"/>
        </w:rPr>
        <w:t xml:space="preserve">, relativa </w:t>
      </w:r>
      <w:r w:rsidRPr="00EC5BB8">
        <w:rPr>
          <w:rFonts w:ascii="Book Antiqua" w:eastAsia="Times New Roman" w:hAnsi="Book Antiqua" w:cs="Times New Roman"/>
          <w:b/>
          <w:sz w:val="19"/>
          <w:szCs w:val="19"/>
          <w:highlight w:val="yellow"/>
          <w:lang w:eastAsia="pt-BR"/>
        </w:rPr>
        <w:t>ao contribuinte</w:t>
      </w:r>
      <w:r w:rsidRPr="00A85760">
        <w:rPr>
          <w:rFonts w:ascii="Book Antiqua" w:eastAsia="Times New Roman" w:hAnsi="Book Antiqua" w:cs="Times New Roman"/>
          <w:sz w:val="16"/>
          <w:szCs w:val="16"/>
          <w:lang w:eastAsia="pt-BR"/>
        </w:rPr>
        <w:t>.</w:t>
      </w:r>
      <w:r w:rsidR="009D43D6" w:rsidRPr="00A85760">
        <w:rPr>
          <w:rFonts w:ascii="Book Antiqua" w:eastAsia="Times New Roman" w:hAnsi="Book Antiqua" w:cs="Times New Roman"/>
          <w:sz w:val="16"/>
          <w:szCs w:val="16"/>
          <w:lang w:eastAsia="pt-BR"/>
        </w:rPr>
        <w:t xml:space="preserve"> </w:t>
      </w:r>
      <w:r w:rsidR="009D43D6" w:rsidRPr="00A85760">
        <w:rPr>
          <w:rFonts w:ascii="Book Antiqua" w:hAnsi="Book Antiqua"/>
          <w:b/>
          <w:bCs/>
          <w:color w:val="FF0000"/>
          <w:sz w:val="16"/>
          <w:szCs w:val="16"/>
          <w:u w:val="single"/>
        </w:rPr>
        <w:t>(TRF2-2011)</w:t>
      </w:r>
      <w:r w:rsidR="00934816" w:rsidRPr="00A85760">
        <w:rPr>
          <w:rFonts w:ascii="Book Antiqua" w:hAnsi="Book Antiqua"/>
          <w:b/>
          <w:bCs/>
          <w:color w:val="FF0000"/>
          <w:sz w:val="16"/>
          <w:szCs w:val="16"/>
        </w:rPr>
        <w:t xml:space="preserve"> </w:t>
      </w:r>
      <w:bookmarkStart w:id="17" w:name="_Hlk120729293"/>
      <w:r w:rsidR="00934816" w:rsidRPr="00A85760">
        <w:rPr>
          <w:rFonts w:ascii="Book Antiqua" w:eastAsia="Times New Roman" w:hAnsi="Book Antiqua" w:cs="Times New Roman"/>
          <w:b/>
          <w:bCs/>
          <w:color w:val="FF0000"/>
          <w:spacing w:val="-3"/>
          <w:sz w:val="16"/>
          <w:szCs w:val="16"/>
          <w:u w:val="single"/>
          <w:lang w:eastAsia="pt-BR"/>
        </w:rPr>
        <w:t>(PGE</w:t>
      </w:r>
      <w:r w:rsidR="00934816" w:rsidRPr="00A85760">
        <w:rPr>
          <w:rFonts w:ascii="Book Antiqua" w:hAnsi="Book Antiqua"/>
          <w:b/>
          <w:bCs/>
          <w:color w:val="FF0000"/>
          <w:spacing w:val="-3"/>
          <w:sz w:val="16"/>
          <w:szCs w:val="16"/>
          <w:u w:val="single"/>
        </w:rPr>
        <w:t>PR</w:t>
      </w:r>
      <w:r w:rsidR="00934816" w:rsidRPr="00A85760">
        <w:rPr>
          <w:rFonts w:ascii="Book Antiqua" w:eastAsia="Times New Roman" w:hAnsi="Book Antiqua" w:cs="Times New Roman"/>
          <w:b/>
          <w:bCs/>
          <w:color w:val="FF0000"/>
          <w:spacing w:val="-3"/>
          <w:sz w:val="16"/>
          <w:szCs w:val="16"/>
          <w:u w:val="single"/>
          <w:lang w:eastAsia="pt-BR"/>
        </w:rPr>
        <w:t>-2011)</w:t>
      </w:r>
      <w:bookmarkEnd w:id="17"/>
      <w:r w:rsidR="00C66792" w:rsidRPr="00A85760">
        <w:rPr>
          <w:rFonts w:ascii="Book Antiqua" w:hAnsi="Book Antiqua"/>
          <w:b/>
          <w:bCs/>
          <w:color w:val="FF0000"/>
          <w:sz w:val="16"/>
          <w:szCs w:val="16"/>
        </w:rPr>
        <w:t xml:space="preserve"> </w:t>
      </w:r>
      <w:r w:rsidR="004553BD" w:rsidRPr="00A85760">
        <w:rPr>
          <w:rFonts w:ascii="Book Antiqua" w:eastAsia="Times New Roman" w:hAnsi="Book Antiqua" w:cs="Times New Roman"/>
          <w:b/>
          <w:color w:val="FF0000"/>
          <w:sz w:val="16"/>
          <w:szCs w:val="16"/>
          <w:u w:val="single"/>
          <w:lang w:eastAsia="pt-BR"/>
        </w:rPr>
        <w:t>(TJGO-2012)</w:t>
      </w:r>
      <w:r w:rsidR="00D13AD8" w:rsidRPr="00A85760">
        <w:rPr>
          <w:rFonts w:ascii="Book Antiqua" w:eastAsia="Times New Roman" w:hAnsi="Book Antiqua" w:cs="Times New Roman"/>
          <w:sz w:val="16"/>
          <w:szCs w:val="16"/>
          <w:lang w:eastAsia="pt-BR"/>
        </w:rPr>
        <w:t xml:space="preserve"> </w:t>
      </w:r>
      <w:r w:rsidR="00CC1BB2" w:rsidRPr="00A85760">
        <w:rPr>
          <w:rFonts w:ascii="Book Antiqua" w:hAnsi="Book Antiqua"/>
          <w:b/>
          <w:bCs/>
          <w:color w:val="FF0000"/>
          <w:sz w:val="16"/>
          <w:szCs w:val="16"/>
          <w:u w:val="single"/>
        </w:rPr>
        <w:t>(Cartórios/TJRS-2013)</w:t>
      </w:r>
      <w:r w:rsidR="002310EA" w:rsidRPr="00A85760">
        <w:rPr>
          <w:rFonts w:ascii="Book Antiqua" w:eastAsia="Times New Roman" w:hAnsi="Book Antiqua" w:cs="Times New Roman"/>
          <w:b/>
          <w:color w:val="FF0000"/>
          <w:sz w:val="16"/>
          <w:szCs w:val="16"/>
          <w:lang w:eastAsia="pt-BR"/>
        </w:rPr>
        <w:t xml:space="preserve"> </w:t>
      </w:r>
      <w:r w:rsidR="002310EA" w:rsidRPr="00A85760">
        <w:rPr>
          <w:rFonts w:ascii="Book Antiqua" w:eastAsia="Times New Roman" w:hAnsi="Book Antiqua" w:cs="Times New Roman"/>
          <w:b/>
          <w:color w:val="FF0000"/>
          <w:sz w:val="16"/>
          <w:szCs w:val="16"/>
          <w:u w:val="single"/>
          <w:lang w:eastAsia="pt-BR"/>
        </w:rPr>
        <w:t>(PGEGO-2013)</w:t>
      </w:r>
      <w:r w:rsidR="00630FEF" w:rsidRPr="00A85760">
        <w:rPr>
          <w:rFonts w:ascii="Book Antiqua" w:eastAsia="Times New Roman" w:hAnsi="Book Antiqua" w:cs="Times New Roman"/>
          <w:b/>
          <w:color w:val="FF0000"/>
          <w:sz w:val="16"/>
          <w:szCs w:val="16"/>
          <w:lang w:eastAsia="pt-BR"/>
        </w:rPr>
        <w:t xml:space="preserve"> </w:t>
      </w:r>
      <w:r w:rsidR="005133BB" w:rsidRPr="00A85760">
        <w:rPr>
          <w:rFonts w:ascii="Book Antiqua" w:eastAsia="Times New Roman" w:hAnsi="Book Antiqua" w:cs="Times New Roman"/>
          <w:b/>
          <w:bCs/>
          <w:color w:val="FF0000"/>
          <w:sz w:val="16"/>
          <w:szCs w:val="16"/>
          <w:u w:val="single"/>
          <w:lang w:eastAsia="pt-BR"/>
        </w:rPr>
        <w:t>(PCRO-2014)</w:t>
      </w:r>
      <w:r w:rsidR="007A20A4" w:rsidRPr="00A85760">
        <w:rPr>
          <w:rFonts w:ascii="Book Antiqua" w:eastAsia="Times New Roman" w:hAnsi="Book Antiqua" w:cs="Times New Roman"/>
          <w:b/>
          <w:bCs/>
          <w:color w:val="FF0000"/>
          <w:sz w:val="16"/>
          <w:szCs w:val="16"/>
          <w:lang w:eastAsia="pt-BR"/>
        </w:rPr>
        <w:t xml:space="preserve"> </w:t>
      </w:r>
      <w:r w:rsidR="007A20A4" w:rsidRPr="00A85760">
        <w:rPr>
          <w:rFonts w:ascii="Book Antiqua" w:hAnsi="Book Antiqua"/>
          <w:b/>
          <w:bCs/>
          <w:color w:val="FF0000"/>
          <w:sz w:val="16"/>
          <w:szCs w:val="16"/>
          <w:u w:val="single"/>
        </w:rPr>
        <w:t>(PCDF-2015)</w:t>
      </w:r>
      <w:r w:rsidR="00EC5BB8" w:rsidRPr="00A85760">
        <w:rPr>
          <w:rFonts w:ascii="Book Antiqua" w:eastAsia="Times New Roman" w:hAnsi="Book Antiqua" w:cs="Times New Roman"/>
          <w:b/>
          <w:color w:val="FF0000"/>
          <w:sz w:val="16"/>
          <w:szCs w:val="16"/>
          <w:lang w:eastAsia="pt-BR"/>
        </w:rPr>
        <w:t xml:space="preserve"> </w:t>
      </w:r>
      <w:r w:rsidR="00EC5BB8" w:rsidRPr="00A85760">
        <w:rPr>
          <w:rFonts w:ascii="Book Antiqua" w:eastAsia="Times New Roman" w:hAnsi="Book Antiqua" w:cs="Times New Roman"/>
          <w:b/>
          <w:color w:val="FF0000"/>
          <w:sz w:val="16"/>
          <w:szCs w:val="16"/>
          <w:u w:val="single"/>
          <w:lang w:eastAsia="pt-BR"/>
        </w:rPr>
        <w:t>(TRF3-2011/2016)</w:t>
      </w:r>
      <w:r w:rsidR="001A3A15" w:rsidRPr="00A85760">
        <w:rPr>
          <w:rFonts w:ascii="Book Antiqua" w:eastAsia="Times New Roman" w:hAnsi="Book Antiqua" w:cs="Times New Roman"/>
          <w:b/>
          <w:color w:val="FF0000"/>
          <w:sz w:val="16"/>
          <w:szCs w:val="16"/>
          <w:lang w:eastAsia="pt-BR"/>
        </w:rPr>
        <w:t xml:space="preserve"> </w:t>
      </w:r>
      <w:r w:rsidR="001A3A15" w:rsidRPr="00A85760">
        <w:rPr>
          <w:rFonts w:ascii="Book Antiqua" w:hAnsi="Book Antiqua"/>
          <w:b/>
          <w:color w:val="FF0000"/>
          <w:sz w:val="16"/>
          <w:szCs w:val="16"/>
          <w:u w:val="single"/>
        </w:rPr>
        <w:t>(PGM-POA/RS-2016)</w:t>
      </w:r>
      <w:r w:rsidR="00E16F52" w:rsidRPr="00A85760">
        <w:rPr>
          <w:rFonts w:ascii="Book Antiqua" w:hAnsi="Book Antiqua"/>
          <w:b/>
          <w:color w:val="FF0000"/>
          <w:sz w:val="16"/>
          <w:szCs w:val="16"/>
        </w:rPr>
        <w:t xml:space="preserve"> </w:t>
      </w:r>
      <w:r w:rsidR="00E16F52" w:rsidRPr="00A85760">
        <w:rPr>
          <w:rFonts w:ascii="Book Antiqua" w:hAnsi="Book Antiqua"/>
          <w:b/>
          <w:bCs/>
          <w:color w:val="FF0000"/>
          <w:sz w:val="16"/>
          <w:szCs w:val="16"/>
          <w:u w:val="single"/>
        </w:rPr>
        <w:t>(Cartórios/TJMG-2017)</w:t>
      </w:r>
      <w:r w:rsidR="002310EA" w:rsidRPr="00A85760">
        <w:rPr>
          <w:rFonts w:ascii="Book Antiqua" w:eastAsia="Times New Roman" w:hAnsi="Book Antiqua" w:cs="Times New Roman"/>
          <w:b/>
          <w:color w:val="FF0000"/>
          <w:sz w:val="16"/>
          <w:szCs w:val="16"/>
          <w:lang w:eastAsia="pt-BR"/>
        </w:rPr>
        <w:t xml:space="preserve"> </w:t>
      </w:r>
      <w:r w:rsidR="002310EA" w:rsidRPr="00A85760">
        <w:rPr>
          <w:rFonts w:ascii="Book Antiqua" w:eastAsia="Times New Roman" w:hAnsi="Book Antiqua" w:cs="Times New Roman"/>
          <w:b/>
          <w:color w:val="FF0000"/>
          <w:sz w:val="16"/>
          <w:szCs w:val="16"/>
          <w:u w:val="single"/>
          <w:lang w:eastAsia="pt-BR"/>
        </w:rPr>
        <w:t>(PGEAC-2017)</w:t>
      </w:r>
      <w:r w:rsidR="00E229AC" w:rsidRPr="00A85760">
        <w:rPr>
          <w:rFonts w:ascii="Book Antiqua" w:eastAsia="Times New Roman" w:hAnsi="Book Antiqua" w:cs="Times New Roman"/>
          <w:b/>
          <w:color w:val="FF0000"/>
          <w:sz w:val="16"/>
          <w:szCs w:val="16"/>
          <w:lang w:eastAsia="pt-BR"/>
        </w:rPr>
        <w:t xml:space="preserve"> </w:t>
      </w:r>
      <w:r w:rsidR="00E229AC" w:rsidRPr="00A85760">
        <w:rPr>
          <w:rFonts w:ascii="Book Antiqua" w:hAnsi="Book Antiqua"/>
          <w:b/>
          <w:color w:val="FF0000"/>
          <w:sz w:val="16"/>
          <w:szCs w:val="16"/>
          <w:u w:val="single"/>
        </w:rPr>
        <w:t>(PGM-Fortaleza/CE-2017)</w:t>
      </w:r>
      <w:r w:rsidR="00BD77CB" w:rsidRPr="00A85760">
        <w:rPr>
          <w:rFonts w:ascii="Book Antiqua" w:eastAsia="Times New Roman" w:hAnsi="Book Antiqua" w:cs="Times New Roman"/>
          <w:b/>
          <w:color w:val="FF0000"/>
          <w:sz w:val="16"/>
          <w:szCs w:val="16"/>
          <w:lang w:eastAsia="pt-BR"/>
        </w:rPr>
        <w:t xml:space="preserve"> </w:t>
      </w:r>
      <w:r w:rsidR="00BD77CB" w:rsidRPr="00A85760">
        <w:rPr>
          <w:rFonts w:ascii="Book Antiqua" w:eastAsia="Times New Roman" w:hAnsi="Book Antiqua" w:cs="Times New Roman"/>
          <w:b/>
          <w:color w:val="FF0000"/>
          <w:sz w:val="16"/>
          <w:szCs w:val="16"/>
          <w:u w:val="single"/>
          <w:lang w:eastAsia="pt-BR"/>
        </w:rPr>
        <w:t>(TJMT-2018)</w:t>
      </w:r>
      <w:r w:rsidR="005A0F75" w:rsidRPr="00A85760">
        <w:rPr>
          <w:rFonts w:ascii="Book Antiqua" w:eastAsia="Times New Roman" w:hAnsi="Book Antiqua" w:cs="Times New Roman"/>
          <w:b/>
          <w:color w:val="FF0000"/>
          <w:sz w:val="16"/>
          <w:szCs w:val="16"/>
          <w:lang w:eastAsia="pt-BR"/>
        </w:rPr>
        <w:t xml:space="preserve"> </w:t>
      </w:r>
      <w:r w:rsidR="005A0F75" w:rsidRPr="00A85760">
        <w:rPr>
          <w:rFonts w:ascii="Book Antiqua" w:eastAsia="Times New Roman" w:hAnsi="Book Antiqua" w:cs="Times New Roman"/>
          <w:b/>
          <w:color w:val="FF0000"/>
          <w:sz w:val="16"/>
          <w:szCs w:val="16"/>
          <w:u w:val="single"/>
          <w:lang w:eastAsia="pt-BR"/>
        </w:rPr>
        <w:t>(MPMG-2018)</w:t>
      </w:r>
      <w:r w:rsidR="001D563C" w:rsidRPr="00A85760">
        <w:rPr>
          <w:rFonts w:ascii="Book Antiqua" w:eastAsia="Times New Roman" w:hAnsi="Book Antiqua" w:cs="Times New Roman"/>
          <w:b/>
          <w:color w:val="FF0000"/>
          <w:sz w:val="16"/>
          <w:szCs w:val="16"/>
          <w:lang w:eastAsia="pt-BR"/>
        </w:rPr>
        <w:t xml:space="preserve"> </w:t>
      </w:r>
      <w:r w:rsidR="001D563C" w:rsidRPr="00A85760">
        <w:rPr>
          <w:rFonts w:ascii="Book Antiqua" w:hAnsi="Book Antiqua"/>
          <w:b/>
          <w:bCs/>
          <w:color w:val="FF0000"/>
          <w:sz w:val="16"/>
          <w:szCs w:val="16"/>
          <w:u w:val="single"/>
        </w:rPr>
        <w:t>(PGESC-2018)</w:t>
      </w:r>
      <w:r w:rsidR="005A0F75" w:rsidRPr="00A85760">
        <w:rPr>
          <w:rFonts w:ascii="Book Antiqua" w:eastAsia="Times New Roman" w:hAnsi="Book Antiqua" w:cs="Times New Roman"/>
          <w:b/>
          <w:color w:val="FF0000"/>
          <w:sz w:val="16"/>
          <w:szCs w:val="16"/>
          <w:lang w:eastAsia="pt-BR"/>
        </w:rPr>
        <w:t xml:space="preserve"> </w:t>
      </w:r>
      <w:r w:rsidR="005A0F75" w:rsidRPr="00A85760">
        <w:rPr>
          <w:rFonts w:ascii="Book Antiqua" w:eastAsia="Times New Roman" w:hAnsi="Book Antiqua" w:cs="Times New Roman"/>
          <w:b/>
          <w:color w:val="FF0000"/>
          <w:sz w:val="16"/>
          <w:szCs w:val="16"/>
          <w:u w:val="single"/>
          <w:lang w:eastAsia="pt-BR"/>
        </w:rPr>
        <w:t>(Anal. Judic./STJ-2018)</w:t>
      </w:r>
      <w:r w:rsidR="001D7327" w:rsidRPr="00A85760">
        <w:rPr>
          <w:rFonts w:ascii="Book Antiqua" w:eastAsia="Times New Roman" w:hAnsi="Book Antiqua" w:cs="Times New Roman"/>
          <w:b/>
          <w:color w:val="FF0000"/>
          <w:sz w:val="16"/>
          <w:szCs w:val="16"/>
          <w:lang w:eastAsia="pt-BR"/>
        </w:rPr>
        <w:t xml:space="preserve"> </w:t>
      </w:r>
      <w:r w:rsidR="001D7327" w:rsidRPr="00A85760">
        <w:rPr>
          <w:rFonts w:ascii="Book Antiqua" w:eastAsia="Times New Roman" w:hAnsi="Book Antiqua" w:cs="Times New Roman"/>
          <w:b/>
          <w:color w:val="FF0000"/>
          <w:sz w:val="16"/>
          <w:szCs w:val="16"/>
          <w:u w:val="single"/>
          <w:lang w:eastAsia="pt-BR"/>
        </w:rPr>
        <w:t>(Cartórios/TJPR-2019)</w:t>
      </w:r>
      <w:r w:rsidR="006F7BC2" w:rsidRPr="00A85760">
        <w:rPr>
          <w:rFonts w:ascii="Book Antiqua" w:eastAsia="Times New Roman" w:hAnsi="Book Antiqua" w:cs="Times New Roman"/>
          <w:b/>
          <w:color w:val="FF0000"/>
          <w:sz w:val="16"/>
          <w:szCs w:val="16"/>
          <w:lang w:eastAsia="pt-BR"/>
        </w:rPr>
        <w:t xml:space="preserve"> </w:t>
      </w:r>
      <w:r w:rsidR="00A17D42" w:rsidRPr="00A85760">
        <w:rPr>
          <w:rFonts w:ascii="Book Antiqua" w:hAnsi="Book Antiqua"/>
          <w:b/>
          <w:bCs/>
          <w:color w:val="FF0000"/>
          <w:sz w:val="16"/>
          <w:szCs w:val="16"/>
          <w:u w:val="single"/>
        </w:rPr>
        <w:t>(TJRS-2012/2022)</w:t>
      </w:r>
      <w:r w:rsidR="003A2421">
        <w:rPr>
          <w:rFonts w:ascii="Book Antiqua" w:hAnsi="Book Antiqua"/>
          <w:b/>
          <w:bCs/>
          <w:color w:val="FF0000"/>
          <w:sz w:val="16"/>
          <w:szCs w:val="16"/>
        </w:rPr>
        <w:t xml:space="preserve"> </w:t>
      </w:r>
      <w:r w:rsidR="006F2AEA" w:rsidRPr="00A85760">
        <w:rPr>
          <w:rFonts w:ascii="Book Antiqua" w:hAnsi="Book Antiqua"/>
          <w:b/>
          <w:bCs/>
          <w:color w:val="FF0000"/>
          <w:sz w:val="16"/>
          <w:szCs w:val="16"/>
          <w:u w:val="single"/>
        </w:rPr>
        <w:t>(MPAC-2022)</w:t>
      </w:r>
      <w:r w:rsidR="004C5D17" w:rsidRPr="00A85760">
        <w:rPr>
          <w:rFonts w:ascii="Book Antiqua" w:eastAsia="Times New Roman" w:hAnsi="Book Antiqua" w:cs="Times New Roman"/>
          <w:b/>
          <w:color w:val="FF0000"/>
          <w:sz w:val="16"/>
          <w:szCs w:val="16"/>
          <w:lang w:eastAsia="pt-BR"/>
        </w:rPr>
        <w:t xml:space="preserve"> </w:t>
      </w:r>
      <w:bookmarkStart w:id="18" w:name="_Hlk121740823"/>
      <w:r w:rsidR="004C5D17" w:rsidRPr="00A85760">
        <w:rPr>
          <w:rFonts w:ascii="Book Antiqua" w:eastAsia="Times New Roman" w:hAnsi="Book Antiqua" w:cs="Times New Roman"/>
          <w:b/>
          <w:color w:val="FF0000"/>
          <w:sz w:val="16"/>
          <w:szCs w:val="16"/>
          <w:u w:val="single"/>
          <w:lang w:eastAsia="pt-BR"/>
        </w:rPr>
        <w:t>(PGM-Teresina/PI-2022)</w:t>
      </w:r>
      <w:bookmarkEnd w:id="18"/>
      <w:r w:rsidR="00B329CA" w:rsidRPr="00A85760">
        <w:rPr>
          <w:rFonts w:ascii="Book Antiqua" w:eastAsia="Times New Roman" w:hAnsi="Book Antiqua" w:cs="Times New Roman"/>
          <w:b/>
          <w:color w:val="FF0000"/>
          <w:sz w:val="16"/>
          <w:szCs w:val="16"/>
          <w:lang w:eastAsia="pt-BR"/>
        </w:rPr>
        <w:t xml:space="preserve"> </w:t>
      </w:r>
      <w:r w:rsidR="00B329CA" w:rsidRPr="00A85760">
        <w:rPr>
          <w:rFonts w:ascii="Book Antiqua" w:eastAsia="Times New Roman" w:hAnsi="Book Antiqua" w:cs="Times New Roman"/>
          <w:b/>
          <w:color w:val="FF0000"/>
          <w:sz w:val="16"/>
          <w:szCs w:val="16"/>
          <w:u w:val="single"/>
          <w:lang w:eastAsia="pt-BR"/>
        </w:rPr>
        <w:t>(TJSP-2023)</w:t>
      </w:r>
      <w:r w:rsidR="00F5187C">
        <w:rPr>
          <w:rFonts w:ascii="Book Antiqua" w:eastAsia="Times New Roman" w:hAnsi="Book Antiqua" w:cs="Times New Roman"/>
          <w:b/>
          <w:color w:val="FF0000"/>
          <w:sz w:val="16"/>
          <w:szCs w:val="16"/>
          <w:lang w:eastAsia="pt-BR"/>
        </w:rPr>
        <w:t xml:space="preserve"> </w:t>
      </w:r>
      <w:r w:rsidR="00F5187C">
        <w:rPr>
          <w:rFonts w:ascii="Book Antiqua" w:eastAsia="Times New Roman" w:hAnsi="Book Antiqua" w:cs="Times New Roman"/>
          <w:b/>
          <w:color w:val="FF0000"/>
          <w:sz w:val="16"/>
          <w:szCs w:val="16"/>
          <w:u w:val="single"/>
          <w:lang w:eastAsia="pt-BR"/>
        </w:rPr>
        <w:t>(Cartórios/TJSC-2023)</w:t>
      </w:r>
      <w:r w:rsidR="007C029F">
        <w:rPr>
          <w:rFonts w:ascii="Book Antiqua" w:eastAsia="Times New Roman" w:hAnsi="Book Antiqua" w:cs="Times New Roman"/>
          <w:b/>
          <w:color w:val="FF0000"/>
          <w:sz w:val="16"/>
          <w:szCs w:val="16"/>
          <w:lang w:eastAsia="pt-BR"/>
        </w:rPr>
        <w:t xml:space="preserve"> </w:t>
      </w:r>
      <w:r w:rsidR="007C029F">
        <w:rPr>
          <w:rFonts w:ascii="Book Antiqua" w:eastAsia="Times New Roman" w:hAnsi="Book Antiqua" w:cs="Times New Roman"/>
          <w:b/>
          <w:color w:val="FF0000"/>
          <w:sz w:val="16"/>
          <w:szCs w:val="16"/>
          <w:u w:val="single"/>
          <w:lang w:eastAsia="pt-BR"/>
        </w:rPr>
        <w:t>(Anal. Judic./TRF3-2023)</w:t>
      </w:r>
      <w:r w:rsidR="00380CEB">
        <w:rPr>
          <w:rFonts w:ascii="Book Antiqua" w:eastAsia="Times New Roman" w:hAnsi="Book Antiqua" w:cs="Times New Roman"/>
          <w:b/>
          <w:color w:val="FF0000"/>
          <w:sz w:val="16"/>
          <w:szCs w:val="16"/>
          <w:lang w:eastAsia="pt-BR"/>
        </w:rPr>
        <w:t xml:space="preserve"> </w:t>
      </w:r>
      <w:r w:rsidR="00380CEB">
        <w:rPr>
          <w:rFonts w:ascii="Book Antiqua" w:hAnsi="Book Antiqua"/>
          <w:b/>
          <w:bCs/>
          <w:color w:val="FF0000"/>
          <w:sz w:val="16"/>
          <w:szCs w:val="16"/>
          <w:u w:val="single"/>
        </w:rPr>
        <w:t>(Cartórios/TJSP-2014/2022/2024)</w:t>
      </w:r>
      <w:r w:rsidR="005C1523">
        <w:rPr>
          <w:rFonts w:ascii="Book Antiqua" w:hAnsi="Book Antiqua"/>
          <w:b/>
          <w:bCs/>
          <w:color w:val="FF0000"/>
          <w:sz w:val="16"/>
          <w:szCs w:val="16"/>
        </w:rPr>
        <w:t xml:space="preserve"> </w:t>
      </w:r>
      <w:r w:rsidR="005C1523">
        <w:rPr>
          <w:rFonts w:ascii="Book Antiqua" w:hAnsi="Book Antiqua"/>
          <w:b/>
          <w:bCs/>
          <w:color w:val="FF0000"/>
          <w:sz w:val="16"/>
          <w:szCs w:val="16"/>
          <w:u w:val="single"/>
        </w:rPr>
        <w:t>(PCPE-2024)</w:t>
      </w:r>
    </w:p>
    <w:tbl>
      <w:tblPr>
        <w:tblStyle w:val="Tabelacomgrade"/>
        <w:tblW w:w="8784" w:type="dxa"/>
        <w:tblLook w:val="04A0" w:firstRow="1" w:lastRow="0" w:firstColumn="1" w:lastColumn="0" w:noHBand="0" w:noVBand="1"/>
      </w:tblPr>
      <w:tblGrid>
        <w:gridCol w:w="8784"/>
      </w:tblGrid>
      <w:tr w:rsidR="00602BD6" w:rsidRPr="003D7D2D" w14:paraId="1F59A89C" w14:textId="77777777" w:rsidTr="000936E8">
        <w:tc>
          <w:tcPr>
            <w:tcW w:w="8784" w:type="dxa"/>
            <w:shd w:val="clear" w:color="auto" w:fill="CCFFFF"/>
          </w:tcPr>
          <w:p w14:paraId="3DCA295A" w14:textId="78179FBB" w:rsidR="00B329CA" w:rsidRDefault="00B329CA" w:rsidP="003A242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329CA">
              <w:rPr>
                <w:rFonts w:ascii="Book Antiqua" w:eastAsia="Times New Roman" w:hAnsi="Book Antiqua" w:cs="Times New Roman"/>
                <w:b/>
                <w:sz w:val="19"/>
                <w:szCs w:val="19"/>
                <w:highlight w:val="yellow"/>
                <w:lang w:eastAsia="pt-BR"/>
              </w:rPr>
              <w:t>TJSP-2023-VUNESP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329CA">
              <w:rPr>
                <w:rFonts w:ascii="Book Antiqua" w:eastAsia="Times New Roman" w:hAnsi="Book Antiqua" w:cs="Times New Roman"/>
                <w:bCs/>
                <w:sz w:val="19"/>
                <w:szCs w:val="19"/>
                <w:lang w:eastAsia="pt-BR"/>
              </w:rPr>
              <w:t>Com relação aos impostos e às taxas, é correto afirmar que</w:t>
            </w:r>
            <w:r>
              <w:rPr>
                <w:rFonts w:ascii="Book Antiqua" w:eastAsia="Times New Roman" w:hAnsi="Book Antiqua" w:cs="Times New Roman"/>
                <w:bCs/>
                <w:sz w:val="19"/>
                <w:szCs w:val="19"/>
                <w:lang w:eastAsia="pt-BR"/>
              </w:rPr>
              <w:t xml:space="preserve"> </w:t>
            </w:r>
            <w:r w:rsidRPr="00B329CA">
              <w:rPr>
                <w:rFonts w:ascii="Book Antiqua" w:eastAsia="Times New Roman" w:hAnsi="Book Antiqua" w:cs="Times New Roman"/>
                <w:bCs/>
                <w:sz w:val="19"/>
                <w:szCs w:val="19"/>
                <w:lang w:eastAsia="pt-BR"/>
              </w:rPr>
              <w:t>o fato gerador dos impostos não é vinculado a uma atuação estatal enquanto o das taxas é vinculado a uma atuação estatal específica.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16</w:t>
            </w:r>
            <w:r>
              <w:rPr>
                <w:rFonts w:ascii="Book Antiqua" w:eastAsia="Times New Roman" w:hAnsi="Book Antiqua" w:cs="Times New Roman"/>
                <w:b/>
                <w:sz w:val="19"/>
                <w:szCs w:val="19"/>
                <w:lang w:eastAsia="pt-BR"/>
              </w:rPr>
              <w:t xml:space="preserve"> e art. 77,</w:t>
            </w:r>
            <w:r w:rsidRPr="003D7D2D">
              <w:rPr>
                <w:rFonts w:ascii="Book Antiqua" w:eastAsia="Times New Roman" w:hAnsi="Book Antiqua" w:cs="Times New Roman"/>
                <w:b/>
                <w:sz w:val="19"/>
                <w:szCs w:val="19"/>
                <w:lang w:eastAsia="pt-BR"/>
              </w:rPr>
              <w:t xml:space="preserve"> CTN.</w:t>
            </w:r>
          </w:p>
          <w:p w14:paraId="42824F56" w14:textId="77777777" w:rsidR="003A2421" w:rsidRDefault="003A2421" w:rsidP="003A2421">
            <w:pPr>
              <w:jc w:val="both"/>
              <w:rPr>
                <w:rFonts w:ascii="Book Antiqua" w:eastAsia="Times New Roman" w:hAnsi="Book Antiqua" w:cs="Times New Roman"/>
                <w:bCs/>
                <w:sz w:val="19"/>
                <w:szCs w:val="19"/>
                <w:lang w:eastAsia="pt-BR"/>
              </w:rPr>
            </w:pPr>
          </w:p>
          <w:p w14:paraId="2291FE91" w14:textId="26087A64" w:rsidR="00B329CA" w:rsidRDefault="00B329CA" w:rsidP="003A242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lastRenderedPageBreak/>
              <w:t>#</w:t>
            </w:r>
            <w:r w:rsidRPr="003D7D2D">
              <w:rPr>
                <w:rFonts w:ascii="Book Antiqua" w:eastAsia="Times New Roman" w:hAnsi="Book Antiqua" w:cs="Times New Roman"/>
                <w:b/>
                <w:i/>
                <w:iCs/>
                <w:color w:val="FF0000"/>
                <w:sz w:val="19"/>
                <w:szCs w:val="19"/>
                <w:highlight w:val="green"/>
                <w:lang w:eastAsia="pt-BR"/>
              </w:rPr>
              <w:t>Atenção</w:t>
            </w:r>
            <w:r w:rsidR="006F2AEA">
              <w:rPr>
                <w:rFonts w:ascii="Book Antiqua" w:eastAsia="Times New Roman" w:hAnsi="Book Antiqua" w:cs="Times New Roman"/>
                <w:b/>
                <w:i/>
                <w:iCs/>
                <w:color w:val="FF0000"/>
                <w:sz w:val="19"/>
                <w:szCs w:val="19"/>
                <w:lang w:eastAsia="pt-BR"/>
              </w:rPr>
              <w:t>: #</w:t>
            </w:r>
            <w:r w:rsidR="006F2AEA" w:rsidRPr="006F2AEA">
              <w:rPr>
                <w:rFonts w:ascii="Book Antiqua" w:eastAsia="Times New Roman" w:hAnsi="Book Antiqua" w:cs="Times New Roman"/>
                <w:b/>
                <w:i/>
                <w:iCs/>
                <w:color w:val="FF0000"/>
                <w:sz w:val="19"/>
                <w:szCs w:val="19"/>
                <w:highlight w:val="green"/>
                <w:lang w:eastAsia="pt-BR"/>
              </w:rPr>
              <w:t>MPAC-2022</w:t>
            </w:r>
            <w:r w:rsidR="003A2421">
              <w:rPr>
                <w:rFonts w:ascii="Book Antiqua" w:eastAsia="Times New Roman" w:hAnsi="Book Antiqua" w:cs="Times New Roman"/>
                <w:b/>
                <w:i/>
                <w:iCs/>
                <w:color w:val="FF0000"/>
                <w:sz w:val="19"/>
                <w:szCs w:val="19"/>
                <w:lang w:eastAsia="pt-BR"/>
              </w:rPr>
              <w:t>: #</w:t>
            </w:r>
            <w:r w:rsidR="003A2421" w:rsidRPr="003A2421">
              <w:rPr>
                <w:rFonts w:ascii="Book Antiqua" w:eastAsia="Times New Roman" w:hAnsi="Book Antiqua" w:cs="Times New Roman"/>
                <w:b/>
                <w:i/>
                <w:iCs/>
                <w:color w:val="FF0000"/>
                <w:sz w:val="19"/>
                <w:szCs w:val="19"/>
                <w:highlight w:val="green"/>
                <w:lang w:eastAsia="pt-BR"/>
              </w:rPr>
              <w:t>Cartórios/TJSP-2022</w:t>
            </w:r>
            <w:r w:rsidR="006F2AEA">
              <w:rPr>
                <w:rFonts w:ascii="Book Antiqua" w:eastAsia="Times New Roman" w:hAnsi="Book Antiqua" w:cs="Times New Roman"/>
                <w:b/>
                <w:i/>
                <w:iCs/>
                <w:color w:val="FF0000"/>
                <w:sz w:val="19"/>
                <w:szCs w:val="19"/>
                <w:lang w:eastAsia="pt-BR"/>
              </w:rPr>
              <w:t>: #</w:t>
            </w:r>
            <w:r w:rsidR="006F2AEA" w:rsidRPr="006F2AEA">
              <w:rPr>
                <w:rFonts w:ascii="Book Antiqua" w:eastAsia="Times New Roman" w:hAnsi="Book Antiqua" w:cs="Times New Roman"/>
                <w:b/>
                <w:i/>
                <w:iCs/>
                <w:color w:val="FF0000"/>
                <w:sz w:val="19"/>
                <w:szCs w:val="19"/>
                <w:highlight w:val="green"/>
                <w:lang w:eastAsia="pt-BR"/>
              </w:rPr>
              <w:t>TJSP-2023</w:t>
            </w:r>
            <w:r w:rsidR="00F5187C">
              <w:rPr>
                <w:rFonts w:ascii="Book Antiqua" w:eastAsia="Times New Roman" w:hAnsi="Book Antiqua" w:cs="Times New Roman"/>
                <w:b/>
                <w:i/>
                <w:iCs/>
                <w:color w:val="FF0000"/>
                <w:sz w:val="19"/>
                <w:szCs w:val="19"/>
                <w:lang w:eastAsia="pt-BR"/>
              </w:rPr>
              <w:t>: #</w:t>
            </w:r>
            <w:r w:rsidR="00F5187C" w:rsidRPr="00F5187C">
              <w:rPr>
                <w:rFonts w:ascii="Book Antiqua" w:eastAsia="Times New Roman" w:hAnsi="Book Antiqua" w:cs="Times New Roman"/>
                <w:b/>
                <w:i/>
                <w:iCs/>
                <w:color w:val="FF0000"/>
                <w:sz w:val="19"/>
                <w:szCs w:val="19"/>
                <w:highlight w:val="green"/>
                <w:lang w:eastAsia="pt-BR"/>
              </w:rPr>
              <w:t>Cartórios/TJSC-2023</w:t>
            </w:r>
            <w:r w:rsidR="005C1523">
              <w:rPr>
                <w:rFonts w:ascii="Book Antiqua" w:eastAsia="Times New Roman" w:hAnsi="Book Antiqua" w:cs="Times New Roman"/>
                <w:b/>
                <w:i/>
                <w:iCs/>
                <w:color w:val="FF0000"/>
                <w:sz w:val="19"/>
                <w:szCs w:val="19"/>
                <w:lang w:eastAsia="pt-BR"/>
              </w:rPr>
              <w:t>:</w:t>
            </w:r>
            <w:r w:rsidR="007C029F">
              <w:rPr>
                <w:rFonts w:ascii="Book Antiqua" w:eastAsia="Times New Roman" w:hAnsi="Book Antiqua" w:cs="Times New Roman"/>
                <w:b/>
                <w:i/>
                <w:iCs/>
                <w:color w:val="FF0000"/>
                <w:sz w:val="19"/>
                <w:szCs w:val="19"/>
                <w:lang w:eastAsia="pt-BR"/>
              </w:rPr>
              <w:t xml:space="preserve"> #</w:t>
            </w:r>
            <w:r w:rsidR="007C029F" w:rsidRPr="006834C5">
              <w:rPr>
                <w:rFonts w:ascii="Book Antiqua" w:eastAsia="Times New Roman" w:hAnsi="Book Antiqua" w:cs="Times New Roman"/>
                <w:b/>
                <w:i/>
                <w:iCs/>
                <w:color w:val="FF0000"/>
                <w:sz w:val="19"/>
                <w:szCs w:val="19"/>
                <w:highlight w:val="green"/>
                <w:lang w:eastAsia="pt-BR"/>
              </w:rPr>
              <w:t>Anal. Judic./TRF3-2023</w:t>
            </w:r>
            <w:r w:rsidR="007C029F">
              <w:rPr>
                <w:rFonts w:ascii="Book Antiqua" w:eastAsia="Times New Roman" w:hAnsi="Book Antiqua" w:cs="Times New Roman"/>
                <w:b/>
                <w:i/>
                <w:iCs/>
                <w:color w:val="FF0000"/>
                <w:sz w:val="19"/>
                <w:szCs w:val="19"/>
                <w:lang w:eastAsia="pt-BR"/>
              </w:rPr>
              <w:t>:</w:t>
            </w:r>
            <w:r w:rsidR="005C1523">
              <w:rPr>
                <w:rFonts w:ascii="Book Antiqua" w:eastAsia="Times New Roman" w:hAnsi="Book Antiqua" w:cs="Times New Roman"/>
                <w:b/>
                <w:i/>
                <w:iCs/>
                <w:color w:val="FF0000"/>
                <w:sz w:val="19"/>
                <w:szCs w:val="19"/>
                <w:lang w:eastAsia="pt-BR"/>
              </w:rPr>
              <w:t xml:space="preserve"> #</w:t>
            </w:r>
            <w:r w:rsidR="005C1523" w:rsidRPr="005C1523">
              <w:rPr>
                <w:rFonts w:ascii="Book Antiqua" w:eastAsia="Times New Roman" w:hAnsi="Book Antiqua" w:cs="Times New Roman"/>
                <w:b/>
                <w:i/>
                <w:iCs/>
                <w:color w:val="FF0000"/>
                <w:sz w:val="19"/>
                <w:szCs w:val="19"/>
                <w:highlight w:val="green"/>
                <w:lang w:eastAsia="pt-BR"/>
              </w:rPr>
              <w:t>PCPE-2024</w:t>
            </w:r>
            <w:r w:rsidR="006F2AEA">
              <w:rPr>
                <w:rFonts w:ascii="Book Antiqua" w:eastAsia="Times New Roman" w:hAnsi="Book Antiqua" w:cs="Times New Roman"/>
                <w:b/>
                <w:i/>
                <w:iCs/>
                <w:color w:val="FF0000"/>
                <w:sz w:val="19"/>
                <w:szCs w:val="19"/>
                <w:lang w:eastAsia="pt-BR"/>
              </w:rPr>
              <w:t>: #</w:t>
            </w:r>
            <w:r w:rsidR="006F2AEA" w:rsidRPr="006F2AEA">
              <w:rPr>
                <w:rFonts w:ascii="Book Antiqua" w:eastAsia="Times New Roman" w:hAnsi="Book Antiqua" w:cs="Times New Roman"/>
                <w:b/>
                <w:i/>
                <w:iCs/>
                <w:color w:val="FF0000"/>
                <w:sz w:val="19"/>
                <w:szCs w:val="19"/>
                <w:highlight w:val="green"/>
                <w:lang w:eastAsia="pt-BR"/>
              </w:rPr>
              <w:t>CESPE</w:t>
            </w:r>
            <w:r w:rsidR="00F5187C">
              <w:rPr>
                <w:rFonts w:ascii="Book Antiqua" w:eastAsia="Times New Roman" w:hAnsi="Book Antiqua" w:cs="Times New Roman"/>
                <w:b/>
                <w:i/>
                <w:iCs/>
                <w:color w:val="FF0000"/>
                <w:sz w:val="19"/>
                <w:szCs w:val="19"/>
                <w:lang w:eastAsia="pt-BR"/>
              </w:rPr>
              <w:t>: #</w:t>
            </w:r>
            <w:r w:rsidR="00F5187C" w:rsidRPr="00F5187C">
              <w:rPr>
                <w:rFonts w:ascii="Book Antiqua" w:eastAsia="Times New Roman" w:hAnsi="Book Antiqua" w:cs="Times New Roman"/>
                <w:b/>
                <w:i/>
                <w:iCs/>
                <w:color w:val="FF0000"/>
                <w:sz w:val="19"/>
                <w:szCs w:val="19"/>
                <w:highlight w:val="green"/>
                <w:lang w:eastAsia="pt-BR"/>
              </w:rPr>
              <w:t>FGV</w:t>
            </w:r>
            <w:r w:rsidR="006F2AEA">
              <w:rPr>
                <w:rFonts w:ascii="Book Antiqua" w:eastAsia="Times New Roman" w:hAnsi="Book Antiqua" w:cs="Times New Roman"/>
                <w:b/>
                <w:i/>
                <w:iCs/>
                <w:color w:val="FF0000"/>
                <w:sz w:val="19"/>
                <w:szCs w:val="19"/>
                <w:lang w:eastAsia="pt-BR"/>
              </w:rPr>
              <w:t>: #</w:t>
            </w:r>
            <w:r w:rsidR="006F2AEA" w:rsidRPr="006F2AEA">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329CA">
              <w:rPr>
                <w:rFonts w:ascii="Book Antiqua" w:eastAsia="Times New Roman" w:hAnsi="Book Antiqua" w:cs="Times New Roman"/>
                <w:sz w:val="19"/>
                <w:szCs w:val="19"/>
                <w:lang w:eastAsia="pt-BR"/>
              </w:rPr>
              <w:t xml:space="preserve">As </w:t>
            </w:r>
            <w:r w:rsidRPr="00B329CA">
              <w:rPr>
                <w:rFonts w:ascii="Book Antiqua" w:eastAsia="Times New Roman" w:hAnsi="Book Antiqua" w:cs="Times New Roman"/>
                <w:b/>
                <w:bCs/>
                <w:sz w:val="19"/>
                <w:szCs w:val="19"/>
                <w:shd w:val="clear" w:color="auto" w:fill="F7CAAC" w:themeFill="accent2" w:themeFillTint="66"/>
                <w:lang w:eastAsia="pt-BR"/>
              </w:rPr>
              <w:t>taxas</w:t>
            </w:r>
            <w:r w:rsidRPr="00B329CA">
              <w:rPr>
                <w:rFonts w:ascii="Book Antiqua" w:eastAsia="Times New Roman" w:hAnsi="Book Antiqua" w:cs="Times New Roman"/>
                <w:sz w:val="19"/>
                <w:szCs w:val="19"/>
                <w:lang w:eastAsia="pt-BR"/>
              </w:rPr>
              <w:t xml:space="preserve"> são tributos vinculados à determinada atividade estatal, seja o exercício do poder de polícia, seja a prestação (efetiva ou potencial) de serviço público. São as taxas, portanto, destinadas ao custeio de tais atividades, classificando-se com </w:t>
            </w:r>
            <w:r w:rsidRPr="00B329CA">
              <w:rPr>
                <w:rFonts w:ascii="Book Antiqua" w:eastAsia="Times New Roman" w:hAnsi="Book Antiqua" w:cs="Times New Roman"/>
                <w:b/>
                <w:bCs/>
                <w:sz w:val="19"/>
                <w:szCs w:val="19"/>
                <w:highlight w:val="yellow"/>
                <w:lang w:eastAsia="pt-BR"/>
              </w:rPr>
              <w:t>tributo vinculado</w:t>
            </w:r>
            <w:r w:rsidRPr="00B329C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329CA">
              <w:rPr>
                <w:rFonts w:ascii="Book Antiqua" w:eastAsia="Times New Roman" w:hAnsi="Book Antiqua" w:cs="Times New Roman"/>
                <w:sz w:val="19"/>
                <w:szCs w:val="19"/>
                <w:lang w:eastAsia="pt-BR"/>
              </w:rPr>
              <w:t xml:space="preserve">Os </w:t>
            </w:r>
            <w:r w:rsidRPr="00B329CA">
              <w:rPr>
                <w:rFonts w:ascii="Book Antiqua" w:eastAsia="Times New Roman" w:hAnsi="Book Antiqua" w:cs="Times New Roman"/>
                <w:b/>
                <w:bCs/>
                <w:sz w:val="19"/>
                <w:szCs w:val="19"/>
                <w:shd w:val="clear" w:color="auto" w:fill="F7CAAC" w:themeFill="accent2" w:themeFillTint="66"/>
                <w:lang w:eastAsia="pt-BR"/>
              </w:rPr>
              <w:t>impostos</w:t>
            </w:r>
            <w:r w:rsidRPr="00B329CA">
              <w:rPr>
                <w:rFonts w:ascii="Book Antiqua" w:eastAsia="Times New Roman" w:hAnsi="Book Antiqua" w:cs="Times New Roman"/>
                <w:sz w:val="19"/>
                <w:szCs w:val="19"/>
                <w:lang w:eastAsia="pt-BR"/>
              </w:rPr>
              <w:t xml:space="preserve">, contudo, não dependem de atividade estatal, mas tem seu fato gerador na manifestação de riqueza do contribuinte (ex: exercício da propriedade de imóvel rural). Assim, o produto da arrecadação dos impostos não se destina ao custeio de atividade específica, de modo que os impostos se classificam como </w:t>
            </w:r>
            <w:r w:rsidRPr="00B329CA">
              <w:rPr>
                <w:rFonts w:ascii="Book Antiqua" w:eastAsia="Times New Roman" w:hAnsi="Book Antiqua" w:cs="Times New Roman"/>
                <w:b/>
                <w:bCs/>
                <w:sz w:val="19"/>
                <w:szCs w:val="19"/>
                <w:highlight w:val="yellow"/>
                <w:lang w:eastAsia="pt-BR"/>
              </w:rPr>
              <w:t>tributos não vinculados</w:t>
            </w:r>
            <w:r w:rsidRPr="00B329CA">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553"/>
            </w:tblGrid>
            <w:tr w:rsidR="005C1523" w14:paraId="4EE5924F" w14:textId="77777777" w:rsidTr="005C1523">
              <w:tc>
                <w:tcPr>
                  <w:tcW w:w="8553" w:type="dxa"/>
                  <w:shd w:val="clear" w:color="auto" w:fill="FFFFFF" w:themeFill="background1"/>
                </w:tcPr>
                <w:p w14:paraId="42EB1085" w14:textId="31130823" w:rsidR="005C1523" w:rsidRDefault="005C1523" w:rsidP="005C1523">
                  <w:pPr>
                    <w:jc w:val="both"/>
                    <w:rPr>
                      <w:rFonts w:ascii="Book Antiqua" w:eastAsia="Times New Roman" w:hAnsi="Book Antiqua" w:cs="Times New Roman"/>
                      <w:sz w:val="19"/>
                      <w:szCs w:val="19"/>
                      <w:lang w:eastAsia="pt-BR"/>
                    </w:rPr>
                  </w:pPr>
                  <w:r w:rsidRPr="005C1523">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PCPE-2024-CESPE</w:t>
                  </w:r>
                  <w:r w:rsidRPr="005C1523">
                    <w:rPr>
                      <w:rFonts w:ascii="Book Antiqua" w:eastAsia="Times New Roman" w:hAnsi="Book Antiqua" w:cs="Times New Roman"/>
                      <w:b/>
                      <w:sz w:val="18"/>
                      <w:szCs w:val="18"/>
                      <w:lang w:eastAsia="pt-BR"/>
                    </w:rPr>
                    <w:t>)</w:t>
                  </w:r>
                  <w:r w:rsidRPr="005C1523">
                    <w:rPr>
                      <w:rFonts w:ascii="Book Antiqua" w:eastAsia="Times New Roman" w:hAnsi="Book Antiqua" w:cs="Times New Roman"/>
                      <w:bCs/>
                      <w:sz w:val="18"/>
                      <w:szCs w:val="18"/>
                      <w:lang w:eastAsia="pt-BR"/>
                    </w:rPr>
                    <w:t>: No que diz respeito a impostos, julgue o seguinte ite</w:t>
                  </w:r>
                  <w:r>
                    <w:rPr>
                      <w:rFonts w:ascii="Book Antiqua" w:eastAsia="Times New Roman" w:hAnsi="Book Antiqua" w:cs="Times New Roman"/>
                      <w:bCs/>
                      <w:sz w:val="18"/>
                      <w:szCs w:val="18"/>
                      <w:lang w:eastAsia="pt-BR"/>
                    </w:rPr>
                    <w:t xml:space="preserve">m: </w:t>
                  </w:r>
                  <w:r w:rsidRPr="005C1523">
                    <w:rPr>
                      <w:rFonts w:ascii="Book Antiqua" w:eastAsia="Times New Roman" w:hAnsi="Book Antiqua" w:cs="Times New Roman"/>
                      <w:bCs/>
                      <w:sz w:val="18"/>
                      <w:szCs w:val="18"/>
                      <w:lang w:eastAsia="pt-BR"/>
                    </w:rPr>
                    <w:t xml:space="preserve">Característica fundamental dos impostos é a de serem desvinculados de qualquer atividade específica do Estado. </w:t>
                  </w:r>
                  <w:r w:rsidRPr="005C1523">
                    <w:rPr>
                      <w:rFonts w:ascii="Book Antiqua" w:eastAsia="Times New Roman" w:hAnsi="Book Antiqua" w:cs="Times New Roman"/>
                      <w:b/>
                      <w:sz w:val="18"/>
                      <w:szCs w:val="18"/>
                      <w:lang w:eastAsia="pt-BR"/>
                    </w:rPr>
                    <w:t>BL: art. 16 e art. 77, CTN.</w:t>
                  </w:r>
                </w:p>
              </w:tc>
            </w:tr>
          </w:tbl>
          <w:p w14:paraId="3CD8AAE9" w14:textId="77777777" w:rsidR="006839D6" w:rsidRDefault="006839D6" w:rsidP="003A2421">
            <w:pPr>
              <w:jc w:val="both"/>
              <w:rPr>
                <w:rFonts w:ascii="Book Antiqua" w:eastAsia="Times New Roman" w:hAnsi="Book Antiqua" w:cs="Times New Roman"/>
                <w:sz w:val="19"/>
                <w:szCs w:val="19"/>
                <w:lang w:eastAsia="pt-BR"/>
              </w:rPr>
            </w:pPr>
          </w:p>
          <w:p w14:paraId="21067931" w14:textId="6C2D955F" w:rsidR="006839D6" w:rsidRDefault="006839D6" w:rsidP="003A242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MPMG-2022</w:t>
            </w:r>
            <w:r w:rsidRPr="003D7D2D">
              <w:rPr>
                <w:rFonts w:ascii="Book Antiqua" w:eastAsia="Times New Roman" w:hAnsi="Book Antiqua" w:cs="Times New Roman"/>
                <w:b/>
                <w:sz w:val="19"/>
                <w:szCs w:val="19"/>
                <w:lang w:eastAsia="pt-BR"/>
              </w:rPr>
              <w:t>)</w:t>
            </w:r>
            <w:r w:rsidRPr="00F12C96">
              <w:rPr>
                <w:rFonts w:ascii="Book Antiqua" w:eastAsia="Times New Roman" w:hAnsi="Book Antiqua" w:cs="Times New Roman"/>
                <w:bCs/>
                <w:sz w:val="19"/>
                <w:szCs w:val="19"/>
                <w:lang w:eastAsia="pt-BR"/>
              </w:rPr>
              <w:t>: Considerando a teoria pentapartida (pentapartite ou quinquipartida), segundo a qual, no atual sistema tributário constitucional brasileiro, há cinco espécies de tributos, assinale a opção</w:t>
            </w:r>
            <w:r>
              <w:rPr>
                <w:rFonts w:ascii="Book Antiqua" w:eastAsia="Times New Roman" w:hAnsi="Book Antiqua" w:cs="Times New Roman"/>
                <w:bCs/>
                <w:sz w:val="19"/>
                <w:szCs w:val="19"/>
                <w:lang w:eastAsia="pt-BR"/>
              </w:rPr>
              <w:t xml:space="preserve"> correta: </w:t>
            </w:r>
            <w:r w:rsidRPr="006839D6">
              <w:rPr>
                <w:rFonts w:ascii="Book Antiqua" w:eastAsia="Times New Roman" w:hAnsi="Book Antiqua" w:cs="Times New Roman"/>
                <w:bCs/>
                <w:sz w:val="19"/>
                <w:szCs w:val="19"/>
                <w:lang w:eastAsia="pt-BR"/>
              </w:rPr>
              <w:t>Os impostos não admitem destinação específica e não são restituíveis.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4º, CTN.</w:t>
            </w:r>
          </w:p>
          <w:p w14:paraId="233D25C0" w14:textId="77777777" w:rsidR="003A2421" w:rsidRDefault="003A2421" w:rsidP="003A2421">
            <w:pPr>
              <w:jc w:val="both"/>
              <w:rPr>
                <w:rFonts w:ascii="Book Antiqua" w:eastAsia="Times New Roman" w:hAnsi="Book Antiqua" w:cs="Times New Roman"/>
                <w:b/>
                <w:bCs/>
                <w:sz w:val="19"/>
                <w:szCs w:val="19"/>
                <w:lang w:eastAsia="pt-BR"/>
              </w:rPr>
            </w:pPr>
          </w:p>
          <w:p w14:paraId="0336D191" w14:textId="7E5A7D57" w:rsidR="006202A7" w:rsidRDefault="006202A7" w:rsidP="006202A7">
            <w:pPr>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t xml:space="preserve"> </w:t>
            </w:r>
            <w:r w:rsidRPr="006202A7">
              <w:rPr>
                <w:rFonts w:ascii="Book Antiqua" w:eastAsia="Times New Roman" w:hAnsi="Book Antiqua" w:cs="Times New Roman"/>
                <w:sz w:val="19"/>
                <w:szCs w:val="19"/>
                <w:lang w:eastAsia="pt-BR"/>
              </w:rPr>
              <w:t>Os impostos possuem três características essenciais (Tributo não vinculado, não destinado e não restituível), quais sejam:</w:t>
            </w:r>
            <w:r>
              <w:rPr>
                <w:rFonts w:ascii="Book Antiqua" w:eastAsia="Times New Roman" w:hAnsi="Book Antiqua" w:cs="Times New Roman"/>
                <w:sz w:val="19"/>
                <w:szCs w:val="19"/>
                <w:lang w:eastAsia="pt-BR"/>
              </w:rPr>
              <w:t xml:space="preserve"> </w:t>
            </w:r>
            <w:r w:rsidRPr="006202A7">
              <w:rPr>
                <w:rFonts w:ascii="Book Antiqua" w:eastAsia="Times New Roman" w:hAnsi="Book Antiqua" w:cs="Times New Roman"/>
                <w:b/>
                <w:bCs/>
                <w:sz w:val="19"/>
                <w:szCs w:val="19"/>
                <w:highlight w:val="magenta"/>
                <w:lang w:eastAsia="pt-BR"/>
              </w:rPr>
              <w:t>I</w:t>
            </w:r>
            <w:r w:rsidRPr="006202A7">
              <w:rPr>
                <w:rFonts w:ascii="Book Antiqua" w:eastAsia="Times New Roman" w:hAnsi="Book Antiqua" w:cs="Times New Roman"/>
                <w:b/>
                <w:bCs/>
                <w:sz w:val="19"/>
                <w:szCs w:val="19"/>
                <w:lang w:eastAsia="pt-BR"/>
              </w:rPr>
              <w:t>)</w:t>
            </w:r>
            <w:r w:rsidRPr="006202A7">
              <w:rPr>
                <w:rFonts w:ascii="Book Antiqua" w:eastAsia="Times New Roman" w:hAnsi="Book Antiqua" w:cs="Times New Roman"/>
                <w:sz w:val="19"/>
                <w:szCs w:val="19"/>
                <w:lang w:eastAsia="pt-BR"/>
              </w:rPr>
              <w:t xml:space="preserve"> </w:t>
            </w:r>
            <w:r w:rsidRPr="006202A7">
              <w:rPr>
                <w:rFonts w:ascii="Book Antiqua" w:eastAsia="Times New Roman" w:hAnsi="Book Antiqua" w:cs="Times New Roman"/>
                <w:b/>
                <w:bCs/>
                <w:sz w:val="19"/>
                <w:szCs w:val="19"/>
                <w:lang w:eastAsia="pt-BR"/>
              </w:rPr>
              <w:t xml:space="preserve">impostos são </w:t>
            </w:r>
            <w:r w:rsidRPr="006202A7">
              <w:rPr>
                <w:rFonts w:ascii="Book Antiqua" w:eastAsia="Times New Roman" w:hAnsi="Book Antiqua" w:cs="Times New Roman"/>
                <w:b/>
                <w:bCs/>
                <w:sz w:val="19"/>
                <w:szCs w:val="19"/>
                <w:shd w:val="clear" w:color="auto" w:fill="F7CAAC" w:themeFill="accent2" w:themeFillTint="66"/>
                <w:lang w:eastAsia="pt-BR"/>
              </w:rPr>
              <w:t>tributos não vinculados</w:t>
            </w:r>
            <w:r w:rsidRPr="006202A7">
              <w:rPr>
                <w:rFonts w:ascii="Book Antiqua" w:eastAsia="Times New Roman" w:hAnsi="Book Antiqua" w:cs="Times New Roman"/>
                <w:sz w:val="19"/>
                <w:szCs w:val="19"/>
                <w:lang w:eastAsia="pt-BR"/>
              </w:rPr>
              <w:t>, ou seja, que possuem uma hipótese de incidência dissociada de qualquer atividade estatal (</w:t>
            </w:r>
            <w:r>
              <w:rPr>
                <w:rFonts w:ascii="Book Antiqua" w:eastAsia="Times New Roman" w:hAnsi="Book Antiqua" w:cs="Times New Roman"/>
                <w:sz w:val="19"/>
                <w:szCs w:val="19"/>
                <w:lang w:eastAsia="pt-BR"/>
              </w:rPr>
              <w:t>a</w:t>
            </w:r>
            <w:r w:rsidRPr="006202A7">
              <w:rPr>
                <w:rFonts w:ascii="Book Antiqua" w:eastAsia="Times New Roman" w:hAnsi="Book Antiqua" w:cs="Times New Roman"/>
                <w:sz w:val="19"/>
                <w:szCs w:val="19"/>
                <w:lang w:eastAsia="pt-BR"/>
              </w:rPr>
              <w:t>rt. 16 do CTN)</w:t>
            </w:r>
            <w:r>
              <w:rPr>
                <w:rFonts w:ascii="Book Antiqua" w:eastAsia="Times New Roman" w:hAnsi="Book Antiqua" w:cs="Times New Roman"/>
                <w:sz w:val="19"/>
                <w:szCs w:val="19"/>
                <w:lang w:eastAsia="pt-BR"/>
              </w:rPr>
              <w:t xml:space="preserve">; </w:t>
            </w:r>
            <w:r w:rsidRPr="006202A7">
              <w:rPr>
                <w:rFonts w:ascii="Book Antiqua" w:eastAsia="Times New Roman" w:hAnsi="Book Antiqua" w:cs="Times New Roman"/>
                <w:b/>
                <w:bCs/>
                <w:sz w:val="19"/>
                <w:szCs w:val="19"/>
                <w:highlight w:val="magenta"/>
                <w:lang w:eastAsia="pt-BR"/>
              </w:rPr>
              <w:t>II</w:t>
            </w:r>
            <w:r w:rsidRPr="006202A7">
              <w:rPr>
                <w:rFonts w:ascii="Book Antiqua" w:eastAsia="Times New Roman" w:hAnsi="Book Antiqua" w:cs="Times New Roman"/>
                <w:b/>
                <w:bCs/>
                <w:sz w:val="19"/>
                <w:szCs w:val="19"/>
                <w:lang w:eastAsia="pt-BR"/>
              </w:rPr>
              <w:t xml:space="preserve">) os impostos são </w:t>
            </w:r>
            <w:r w:rsidRPr="006202A7">
              <w:rPr>
                <w:rFonts w:ascii="Book Antiqua" w:eastAsia="Times New Roman" w:hAnsi="Book Antiqua" w:cs="Times New Roman"/>
                <w:b/>
                <w:bCs/>
                <w:sz w:val="19"/>
                <w:szCs w:val="19"/>
                <w:shd w:val="clear" w:color="auto" w:fill="F7CAAC" w:themeFill="accent2" w:themeFillTint="66"/>
                <w:lang w:eastAsia="pt-BR"/>
              </w:rPr>
              <w:t>tributos não destinados</w:t>
            </w:r>
            <w:r w:rsidRPr="006202A7">
              <w:rPr>
                <w:rFonts w:ascii="Book Antiqua" w:eastAsia="Times New Roman" w:hAnsi="Book Antiqua" w:cs="Times New Roman"/>
                <w:sz w:val="19"/>
                <w:szCs w:val="19"/>
                <w:lang w:eastAsia="pt-BR"/>
              </w:rPr>
              <w:t>, ou seja, cujo produto da arrecadação não se encontra afetado à promoção de finalidades específicas (</w:t>
            </w:r>
            <w:r>
              <w:rPr>
                <w:rFonts w:ascii="Book Antiqua" w:eastAsia="Times New Roman" w:hAnsi="Book Antiqua" w:cs="Times New Roman"/>
                <w:sz w:val="19"/>
                <w:szCs w:val="19"/>
                <w:lang w:eastAsia="pt-BR"/>
              </w:rPr>
              <w:t>a</w:t>
            </w:r>
            <w:r w:rsidRPr="006202A7">
              <w:rPr>
                <w:rFonts w:ascii="Book Antiqua" w:eastAsia="Times New Roman" w:hAnsi="Book Antiqua" w:cs="Times New Roman"/>
                <w:sz w:val="19"/>
                <w:szCs w:val="19"/>
                <w:lang w:eastAsia="pt-BR"/>
              </w:rPr>
              <w:t>rt. 167, inciso IV, da CF)</w:t>
            </w:r>
            <w:r>
              <w:rPr>
                <w:rFonts w:ascii="Book Antiqua" w:eastAsia="Times New Roman" w:hAnsi="Book Antiqua" w:cs="Times New Roman"/>
                <w:sz w:val="19"/>
                <w:szCs w:val="19"/>
                <w:lang w:eastAsia="pt-BR"/>
              </w:rPr>
              <w:t xml:space="preserve">. </w:t>
            </w:r>
            <w:r w:rsidRPr="006202A7">
              <w:rPr>
                <w:rFonts w:ascii="Book Antiqua" w:eastAsia="Times New Roman" w:hAnsi="Book Antiqua" w:cs="Times New Roman"/>
                <w:sz w:val="19"/>
                <w:szCs w:val="19"/>
                <w:lang w:eastAsia="pt-BR"/>
              </w:rPr>
              <w:t>É o princípio da não afetação dos impostos, que não é absoluto, tendo suas exceções previstas na Carta Magna.</w:t>
            </w:r>
            <w:r>
              <w:rPr>
                <w:rFonts w:ascii="Book Antiqua" w:eastAsia="Times New Roman" w:hAnsi="Book Antiqua" w:cs="Times New Roman"/>
                <w:sz w:val="19"/>
                <w:szCs w:val="19"/>
                <w:lang w:eastAsia="pt-BR"/>
              </w:rPr>
              <w:t xml:space="preserve">; </w:t>
            </w:r>
            <w:r w:rsidRPr="006202A7">
              <w:rPr>
                <w:rFonts w:ascii="Book Antiqua" w:eastAsia="Times New Roman" w:hAnsi="Book Antiqua" w:cs="Times New Roman"/>
                <w:b/>
                <w:bCs/>
                <w:sz w:val="19"/>
                <w:szCs w:val="19"/>
                <w:highlight w:val="magenta"/>
                <w:lang w:eastAsia="pt-BR"/>
              </w:rPr>
              <w:t>III</w:t>
            </w:r>
            <w:r w:rsidRPr="006202A7">
              <w:rPr>
                <w:rFonts w:ascii="Book Antiqua" w:eastAsia="Times New Roman" w:hAnsi="Book Antiqua" w:cs="Times New Roman"/>
                <w:b/>
                <w:bCs/>
                <w:sz w:val="19"/>
                <w:szCs w:val="19"/>
                <w:lang w:eastAsia="pt-BR"/>
              </w:rPr>
              <w:t xml:space="preserve">) os impostos </w:t>
            </w:r>
            <w:r w:rsidRPr="006202A7">
              <w:rPr>
                <w:rFonts w:ascii="Book Antiqua" w:eastAsia="Times New Roman" w:hAnsi="Book Antiqua" w:cs="Times New Roman"/>
                <w:b/>
                <w:bCs/>
                <w:sz w:val="19"/>
                <w:szCs w:val="19"/>
                <w:shd w:val="clear" w:color="auto" w:fill="F7CAAC" w:themeFill="accent2" w:themeFillTint="66"/>
                <w:lang w:eastAsia="pt-BR"/>
              </w:rPr>
              <w:t>não são restituíveis</w:t>
            </w:r>
            <w:r w:rsidRPr="006202A7">
              <w:rPr>
                <w:rFonts w:ascii="Book Antiqua" w:eastAsia="Times New Roman" w:hAnsi="Book Antiqua" w:cs="Times New Roman"/>
                <w:sz w:val="19"/>
                <w:szCs w:val="19"/>
                <w:lang w:eastAsia="pt-BR"/>
              </w:rPr>
              <w:t>, diferentemente do que acontece com os empréstimos compulsórios.</w:t>
            </w:r>
          </w:p>
          <w:p w14:paraId="7F3D047A" w14:textId="77777777" w:rsidR="006202A7" w:rsidRDefault="006202A7" w:rsidP="003A2421">
            <w:pPr>
              <w:jc w:val="both"/>
              <w:rPr>
                <w:rFonts w:ascii="Book Antiqua" w:eastAsia="Times New Roman" w:hAnsi="Book Antiqua" w:cs="Times New Roman"/>
                <w:b/>
                <w:bCs/>
                <w:sz w:val="19"/>
                <w:szCs w:val="19"/>
                <w:lang w:eastAsia="pt-BR"/>
              </w:rPr>
            </w:pPr>
          </w:p>
          <w:p w14:paraId="728B365B" w14:textId="38CA04D4" w:rsidR="003A2421" w:rsidRDefault="003A2421" w:rsidP="003A2421">
            <w:pPr>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Cartórios/TJSP-2022</w:t>
            </w:r>
            <w:r w:rsidRPr="00B329CA">
              <w:rPr>
                <w:rFonts w:ascii="Book Antiqua" w:eastAsia="Times New Roman" w:hAnsi="Book Antiqua" w:cs="Times New Roman"/>
                <w:b/>
                <w:sz w:val="19"/>
                <w:szCs w:val="19"/>
                <w:highlight w:val="yellow"/>
                <w:lang w:eastAsia="pt-BR"/>
              </w:rPr>
              <w:t>-VUNESP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A2421">
              <w:rPr>
                <w:rFonts w:ascii="Book Antiqua" w:eastAsia="Times New Roman" w:hAnsi="Book Antiqua" w:cs="Times New Roman"/>
                <w:bCs/>
                <w:sz w:val="19"/>
                <w:szCs w:val="19"/>
                <w:lang w:eastAsia="pt-BR"/>
              </w:rPr>
              <w:t>Em relação ao tributo imposto, assinale a alternativa correta</w:t>
            </w:r>
            <w:r>
              <w:rPr>
                <w:rFonts w:ascii="Book Antiqua" w:eastAsia="Times New Roman" w:hAnsi="Book Antiqua" w:cs="Times New Roman"/>
                <w:bCs/>
                <w:sz w:val="19"/>
                <w:szCs w:val="19"/>
                <w:lang w:eastAsia="pt-BR"/>
              </w:rPr>
              <w:t>:</w:t>
            </w:r>
            <w:r>
              <w:t xml:space="preserve"> </w:t>
            </w:r>
            <w:r w:rsidRPr="003A2421">
              <w:rPr>
                <w:rFonts w:ascii="Book Antiqua" w:eastAsia="Times New Roman" w:hAnsi="Book Antiqua" w:cs="Times New Roman"/>
                <w:bCs/>
                <w:sz w:val="19"/>
                <w:szCs w:val="19"/>
                <w:lang w:eastAsia="pt-BR"/>
              </w:rPr>
              <w:t>Imposto é o tributo cuja obrigação tem por fato gerador uma situação independente de qualquer atividade estatal específica, relativa ao contribuinte.</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16</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p w14:paraId="646CE3C3" w14:textId="77777777" w:rsidR="003A2421" w:rsidRDefault="003A2421" w:rsidP="003A2421">
            <w:pPr>
              <w:jc w:val="both"/>
              <w:rPr>
                <w:rFonts w:ascii="Book Antiqua" w:eastAsia="Times New Roman" w:hAnsi="Book Antiqua" w:cs="Times New Roman"/>
                <w:b/>
                <w:bCs/>
                <w:sz w:val="19"/>
                <w:szCs w:val="19"/>
                <w:lang w:eastAsia="pt-BR"/>
              </w:rPr>
            </w:pPr>
          </w:p>
          <w:p w14:paraId="310ED166" w14:textId="1C2A70FC" w:rsidR="00A17D42" w:rsidRPr="00A17D42" w:rsidRDefault="00A17D42" w:rsidP="003A2421">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17D42">
              <w:rPr>
                <w:rFonts w:ascii="Book Antiqua" w:eastAsia="Times New Roman" w:hAnsi="Book Antiqua" w:cs="Times New Roman"/>
                <w:b/>
                <w:bCs/>
                <w:sz w:val="19"/>
                <w:szCs w:val="19"/>
                <w:highlight w:val="yellow"/>
                <w:lang w:eastAsia="pt-BR"/>
              </w:rPr>
              <w:t>TJRS-2022-Faurgs</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A17D42">
              <w:rPr>
                <w:rFonts w:ascii="Book Antiqua" w:eastAsia="Times New Roman" w:hAnsi="Book Antiqua" w:cs="Times New Roman"/>
                <w:sz w:val="19"/>
                <w:szCs w:val="19"/>
                <w:lang w:eastAsia="pt-BR"/>
              </w:rPr>
              <w:t>O fato gerador do imposto é uma situação independente de atividade estatal específica, relativa ao contribuinte.</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16, CTN.</w:t>
            </w:r>
          </w:p>
          <w:p w14:paraId="0F749672" w14:textId="77777777" w:rsidR="003A2421" w:rsidRDefault="003A2421" w:rsidP="003A2421">
            <w:pPr>
              <w:jc w:val="both"/>
              <w:rPr>
                <w:rFonts w:ascii="Book Antiqua" w:eastAsia="Times New Roman" w:hAnsi="Book Antiqua" w:cs="Times New Roman"/>
                <w:b/>
                <w:sz w:val="19"/>
                <w:szCs w:val="19"/>
                <w:lang w:eastAsia="pt-BR"/>
              </w:rPr>
            </w:pPr>
          </w:p>
          <w:p w14:paraId="7D7B9050" w14:textId="7BDE050C" w:rsidR="00602BD6" w:rsidRPr="003D7D2D" w:rsidRDefault="00602BD6" w:rsidP="003A242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MPMG-2018</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Imposto é o tributo cuja obrigação tem por fato gerador uma situação independente de qualquer atividade estatal específica, relativa ao contribuinte. </w:t>
            </w:r>
            <w:r w:rsidRPr="003D7D2D">
              <w:rPr>
                <w:rFonts w:ascii="Book Antiqua" w:eastAsia="Times New Roman" w:hAnsi="Book Antiqua" w:cs="Times New Roman"/>
                <w:b/>
                <w:sz w:val="19"/>
                <w:szCs w:val="19"/>
                <w:lang w:eastAsia="pt-BR"/>
              </w:rPr>
              <w:t>BL: art. 16, CTN.</w:t>
            </w:r>
          </w:p>
          <w:p w14:paraId="03064754" w14:textId="77777777" w:rsidR="003A2421" w:rsidRDefault="003A2421" w:rsidP="003A2421">
            <w:pPr>
              <w:jc w:val="both"/>
              <w:rPr>
                <w:rFonts w:ascii="Book Antiqua" w:eastAsia="Times New Roman" w:hAnsi="Book Antiqua" w:cs="Times New Roman"/>
                <w:b/>
                <w:sz w:val="19"/>
                <w:szCs w:val="19"/>
                <w:lang w:eastAsia="pt-BR"/>
              </w:rPr>
            </w:pPr>
          </w:p>
          <w:p w14:paraId="5D658D0C" w14:textId="06BC5B46" w:rsidR="0083509A" w:rsidRDefault="0083509A" w:rsidP="003A242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Anal. Judic./STJ-2018-CESPE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Julgue o item que se segue, a respeito das disposições do CTN</w:t>
            </w:r>
            <w:r w:rsidR="00671002" w:rsidRPr="003D7D2D">
              <w:rPr>
                <w:rFonts w:ascii="Book Antiqua" w:eastAsia="Times New Roman" w:hAnsi="Book Antiqua" w:cs="Times New Roman"/>
                <w:sz w:val="19"/>
                <w:szCs w:val="19"/>
                <w:lang w:eastAsia="pt-BR"/>
              </w:rPr>
              <w:t>:</w:t>
            </w:r>
            <w:r w:rsidRPr="003D7D2D">
              <w:rPr>
                <w:rFonts w:ascii="Book Antiqua" w:eastAsia="Times New Roman" w:hAnsi="Book Antiqua" w:cs="Times New Roman"/>
                <w:sz w:val="19"/>
                <w:szCs w:val="19"/>
                <w:lang w:eastAsia="pt-BR"/>
              </w:rPr>
              <w:t xml:space="preserve"> O imposto se distingue das demais espécies de tributos porque tem como fato gerador uma situação que independe de atividades estatais específicas. </w:t>
            </w:r>
            <w:r w:rsidRPr="003D7D2D">
              <w:rPr>
                <w:rFonts w:ascii="Book Antiqua" w:eastAsia="Times New Roman" w:hAnsi="Book Antiqua" w:cs="Times New Roman"/>
                <w:b/>
                <w:sz w:val="19"/>
                <w:szCs w:val="19"/>
                <w:lang w:eastAsia="pt-BR"/>
              </w:rPr>
              <w:t>BL: art. 16, CTN.</w:t>
            </w:r>
          </w:p>
          <w:p w14:paraId="198F84A8" w14:textId="77777777" w:rsidR="003A2421" w:rsidRPr="003D7D2D" w:rsidRDefault="003A2421" w:rsidP="003A2421">
            <w:pPr>
              <w:jc w:val="both"/>
              <w:rPr>
                <w:rFonts w:ascii="Book Antiqua" w:eastAsia="Times New Roman" w:hAnsi="Book Antiqua" w:cs="Times New Roman"/>
                <w:b/>
                <w:sz w:val="19"/>
                <w:szCs w:val="19"/>
                <w:lang w:eastAsia="pt-BR"/>
              </w:rPr>
            </w:pPr>
          </w:p>
          <w:p w14:paraId="630DB593" w14:textId="5E3F5480" w:rsidR="006839D6" w:rsidRDefault="00671002" w:rsidP="003A2421">
            <w:pPr>
              <w:jc w:val="both"/>
              <w:rPr>
                <w:rFonts w:ascii="Book Antiqua" w:hAnsi="Book Antiqua"/>
                <w:bCs/>
                <w:sz w:val="19"/>
                <w:szCs w:val="19"/>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7C029F">
              <w:rPr>
                <w:rFonts w:ascii="Book Antiqua" w:eastAsia="Times New Roman" w:hAnsi="Book Antiqua" w:cs="Times New Roman"/>
                <w:b/>
                <w:i/>
                <w:iCs/>
                <w:color w:val="FF0000"/>
                <w:sz w:val="19"/>
                <w:szCs w:val="19"/>
                <w:lang w:eastAsia="pt-BR"/>
              </w:rPr>
              <w:t>: #</w:t>
            </w:r>
            <w:r w:rsidR="007C029F" w:rsidRPr="007C029F">
              <w:rPr>
                <w:rFonts w:ascii="Book Antiqua" w:eastAsia="Times New Roman" w:hAnsi="Book Antiqua" w:cs="Times New Roman"/>
                <w:b/>
                <w:i/>
                <w:iCs/>
                <w:color w:val="FF0000"/>
                <w:sz w:val="19"/>
                <w:szCs w:val="19"/>
                <w:highlight w:val="green"/>
                <w:lang w:eastAsia="pt-BR"/>
              </w:rPr>
              <w:t>Anal. Judic./STJ-2018</w:t>
            </w:r>
            <w:r w:rsidR="007C029F">
              <w:rPr>
                <w:rFonts w:ascii="Book Antiqua" w:eastAsia="Times New Roman" w:hAnsi="Book Antiqua" w:cs="Times New Roman"/>
                <w:b/>
                <w:i/>
                <w:iCs/>
                <w:color w:val="FF0000"/>
                <w:sz w:val="19"/>
                <w:szCs w:val="19"/>
                <w:lang w:eastAsia="pt-BR"/>
              </w:rPr>
              <w:t>: #</w:t>
            </w:r>
            <w:r w:rsidR="007C029F" w:rsidRPr="007C029F">
              <w:rPr>
                <w:rFonts w:ascii="Book Antiqua" w:eastAsia="Times New Roman" w:hAnsi="Book Antiqua" w:cs="Times New Roman"/>
                <w:b/>
                <w:i/>
                <w:iCs/>
                <w:color w:val="FF0000"/>
                <w:sz w:val="19"/>
                <w:szCs w:val="19"/>
                <w:highlight w:val="green"/>
                <w:lang w:eastAsia="pt-BR"/>
              </w:rPr>
              <w:t>PCPE-2024</w:t>
            </w:r>
            <w:r w:rsidR="007C029F">
              <w:rPr>
                <w:rFonts w:ascii="Book Antiqua" w:eastAsia="Times New Roman" w:hAnsi="Book Antiqua" w:cs="Times New Roman"/>
                <w:b/>
                <w:i/>
                <w:iCs/>
                <w:color w:val="FF0000"/>
                <w:sz w:val="19"/>
                <w:szCs w:val="19"/>
                <w:lang w:eastAsia="pt-BR"/>
              </w:rPr>
              <w:t>: #</w:t>
            </w:r>
            <w:r w:rsidR="007C029F" w:rsidRPr="007C029F">
              <w:rPr>
                <w:rFonts w:ascii="Book Antiqua" w:eastAsia="Times New Roman" w:hAnsi="Book Antiqua" w:cs="Times New Roman"/>
                <w:b/>
                <w:i/>
                <w:iCs/>
                <w:color w:val="FF0000"/>
                <w:sz w:val="19"/>
                <w:szCs w:val="19"/>
                <w:highlight w:val="green"/>
                <w:lang w:eastAsia="pt-BR"/>
              </w:rPr>
              <w:t>CESPE</w:t>
            </w:r>
            <w:r w:rsidRPr="003D7D2D">
              <w:rPr>
                <w:rFonts w:ascii="Book Antiqua" w:eastAsia="Times New Roman" w:hAnsi="Book Antiqua" w:cs="Times New Roman"/>
                <w:sz w:val="19"/>
                <w:szCs w:val="19"/>
                <w:lang w:eastAsia="pt-BR"/>
              </w:rPr>
              <w:t>:</w:t>
            </w:r>
            <w:r w:rsidR="0083509A" w:rsidRPr="003D7D2D">
              <w:rPr>
                <w:rFonts w:ascii="Book Antiqua" w:eastAsia="Times New Roman" w:hAnsi="Book Antiqua" w:cs="Times New Roman"/>
                <w:sz w:val="19"/>
                <w:szCs w:val="19"/>
                <w:lang w:eastAsia="pt-BR"/>
              </w:rPr>
              <w:t xml:space="preserve"> Os </w:t>
            </w:r>
            <w:r w:rsidR="0083509A" w:rsidRPr="003D7D2D">
              <w:rPr>
                <w:rFonts w:ascii="Book Antiqua" w:eastAsia="Times New Roman" w:hAnsi="Book Antiqua" w:cs="Times New Roman"/>
                <w:b/>
                <w:bCs/>
                <w:sz w:val="19"/>
                <w:szCs w:val="19"/>
                <w:lang w:eastAsia="pt-BR"/>
              </w:rPr>
              <w:t>impostos são tributos não vinculados por excelência</w:t>
            </w:r>
            <w:r w:rsidR="0083509A" w:rsidRPr="003D7D2D">
              <w:rPr>
                <w:rFonts w:ascii="Book Antiqua" w:eastAsia="Times New Roman" w:hAnsi="Book Antiqua" w:cs="Times New Roman"/>
                <w:sz w:val="19"/>
                <w:szCs w:val="19"/>
                <w:lang w:eastAsia="pt-BR"/>
              </w:rPr>
              <w:t xml:space="preserve">, por estarem relacionados com uma manifestação de riqueza do contribuinte. </w:t>
            </w:r>
            <w:r w:rsidR="0083509A" w:rsidRPr="003D7D2D">
              <w:rPr>
                <w:rFonts w:ascii="Book Antiqua" w:hAnsi="Book Antiqua"/>
                <w:sz w:val="19"/>
                <w:szCs w:val="19"/>
              </w:rPr>
              <w:t>O art. 16 do CTN é claro, ao dizer que </w:t>
            </w:r>
            <w:r w:rsidR="0083509A" w:rsidRPr="003D7D2D">
              <w:rPr>
                <w:rFonts w:ascii="Book Antiqua" w:hAnsi="Book Antiqua"/>
                <w:b/>
                <w:bCs/>
                <w:sz w:val="19"/>
                <w:szCs w:val="19"/>
              </w:rPr>
              <w:t>“o imposto é o tributo cuja </w:t>
            </w:r>
            <w:r w:rsidR="0083509A" w:rsidRPr="003D7D2D">
              <w:rPr>
                <w:rFonts w:ascii="Book Antiqua" w:hAnsi="Book Antiqua"/>
                <w:b/>
                <w:bCs/>
                <w:i/>
                <w:iCs/>
                <w:sz w:val="19"/>
                <w:szCs w:val="19"/>
              </w:rPr>
              <w:t>obrigação tem por fato gerador uma situação independente de qualquer atividade estatal específica, relativa ao contribuinte.</w:t>
            </w:r>
            <w:r w:rsidR="0083509A" w:rsidRPr="003D7D2D">
              <w:rPr>
                <w:rFonts w:ascii="Book Antiqua" w:hAnsi="Book Antiqua"/>
                <w:b/>
                <w:bCs/>
                <w:sz w:val="19"/>
                <w:szCs w:val="19"/>
              </w:rPr>
              <w:t xml:space="preserve">” </w:t>
            </w:r>
            <w:r w:rsidR="006839D6" w:rsidRPr="006839D6">
              <w:rPr>
                <w:rFonts w:ascii="Book Antiqua" w:hAnsi="Book Antiqua"/>
                <w:bCs/>
                <w:sz w:val="19"/>
                <w:szCs w:val="19"/>
              </w:rPr>
              <w:t xml:space="preserve">Em poucas palavras, cabe ao contribuinte apenas pagar! Podemos dizer, em outros termos, que </w:t>
            </w:r>
            <w:r w:rsidR="006839D6" w:rsidRPr="006202A7">
              <w:rPr>
                <w:rFonts w:ascii="Book Antiqua" w:hAnsi="Book Antiqua"/>
                <w:b/>
                <w:sz w:val="19"/>
                <w:szCs w:val="19"/>
              </w:rPr>
              <w:t>o pagamento de impostos não exige uma contraprestação por parte do Estado</w:t>
            </w:r>
            <w:r w:rsidR="006839D6" w:rsidRPr="006839D6">
              <w:rPr>
                <w:rFonts w:ascii="Book Antiqua" w:hAnsi="Book Antiqua"/>
                <w:bCs/>
                <w:sz w:val="19"/>
                <w:szCs w:val="19"/>
              </w:rPr>
              <w:t xml:space="preserve">. Os impostos </w:t>
            </w:r>
            <w:r w:rsidR="006839D6" w:rsidRPr="006202A7">
              <w:rPr>
                <w:rFonts w:ascii="Book Antiqua" w:hAnsi="Book Antiqua"/>
                <w:b/>
                <w:sz w:val="19"/>
                <w:szCs w:val="19"/>
              </w:rPr>
              <w:t>são também denominados tributos não contraprestacionais e contributivos, por não exigirem uma retribuição por parte do Estado</w:t>
            </w:r>
            <w:r w:rsidR="006839D6" w:rsidRPr="006839D6">
              <w:rPr>
                <w:rFonts w:ascii="Book Antiqua" w:hAnsi="Book Antiqua"/>
                <w:bCs/>
                <w:sz w:val="19"/>
                <w:szCs w:val="19"/>
              </w:rPr>
              <w:t>. (Fonte: Fábio Dutra - Estratégia Concursos).</w:t>
            </w:r>
          </w:p>
          <w:p w14:paraId="17ADC69B" w14:textId="77777777" w:rsidR="006839D6" w:rsidRDefault="006839D6" w:rsidP="003A2421">
            <w:pPr>
              <w:jc w:val="both"/>
              <w:rPr>
                <w:rFonts w:ascii="Book Antiqua" w:hAnsi="Book Antiqua"/>
                <w:bCs/>
                <w:sz w:val="19"/>
                <w:szCs w:val="19"/>
              </w:rPr>
            </w:pPr>
          </w:p>
          <w:p w14:paraId="743DEE1A" w14:textId="563944EE" w:rsidR="004A78AE" w:rsidRDefault="004A78AE" w:rsidP="003A242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PGEAC-2017-FMP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Analise as assertivas, regras para instituição de impostos, e marque a </w:t>
            </w:r>
            <w:r w:rsidR="003A2421">
              <w:rPr>
                <w:rFonts w:ascii="Book Antiqua" w:eastAsia="Times New Roman" w:hAnsi="Book Antiqua" w:cs="Times New Roman"/>
                <w:sz w:val="19"/>
                <w:szCs w:val="19"/>
                <w:lang w:eastAsia="pt-BR"/>
              </w:rPr>
              <w:t>correta</w:t>
            </w:r>
            <w:r w:rsidRPr="003D7D2D">
              <w:rPr>
                <w:rFonts w:ascii="Book Antiqua" w:eastAsia="Times New Roman" w:hAnsi="Book Antiqua" w:cs="Times New Roman"/>
                <w:sz w:val="19"/>
                <w:szCs w:val="19"/>
                <w:lang w:eastAsia="pt-BR"/>
              </w:rPr>
              <w:t xml:space="preserve">: O fato gerador da obrigação deve configurar uma situação que independa de uma atividade estatal específica relativa ao contribuinte. </w:t>
            </w:r>
            <w:r w:rsidRPr="003D7D2D">
              <w:rPr>
                <w:rFonts w:ascii="Book Antiqua" w:eastAsia="Times New Roman" w:hAnsi="Book Antiqua" w:cs="Times New Roman"/>
                <w:b/>
                <w:sz w:val="19"/>
                <w:szCs w:val="19"/>
                <w:lang w:eastAsia="pt-BR"/>
              </w:rPr>
              <w:t>BL: art. 16, CTN.</w:t>
            </w:r>
          </w:p>
          <w:p w14:paraId="414DFB0B" w14:textId="77777777" w:rsidR="003A2421" w:rsidRDefault="003A2421" w:rsidP="003A2421">
            <w:pPr>
              <w:jc w:val="both"/>
              <w:rPr>
                <w:rFonts w:ascii="Book Antiqua" w:eastAsia="Times New Roman" w:hAnsi="Book Antiqua" w:cs="Times New Roman"/>
                <w:b/>
                <w:sz w:val="19"/>
                <w:szCs w:val="19"/>
                <w:lang w:eastAsia="pt-BR"/>
              </w:rPr>
            </w:pPr>
          </w:p>
          <w:p w14:paraId="132C237A" w14:textId="7F9CE6C4" w:rsidR="00FE23A7" w:rsidRPr="00FE23A7" w:rsidRDefault="00FE23A7" w:rsidP="003A2421">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E23A7">
              <w:rPr>
                <w:rFonts w:ascii="Book Antiqua" w:eastAsia="Times New Roman" w:hAnsi="Book Antiqua" w:cs="Times New Roman"/>
                <w:b/>
                <w:sz w:val="19"/>
                <w:szCs w:val="19"/>
                <w:highlight w:val="yellow"/>
                <w:lang w:eastAsia="pt-BR"/>
              </w:rPr>
              <w:t>PGEGO-2013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E23A7">
              <w:rPr>
                <w:rFonts w:ascii="Book Antiqua" w:eastAsia="Times New Roman" w:hAnsi="Book Antiqua" w:cs="Times New Roman"/>
                <w:bCs/>
                <w:sz w:val="19"/>
                <w:szCs w:val="19"/>
                <w:lang w:eastAsia="pt-BR"/>
              </w:rPr>
              <w:t xml:space="preserve">Considerando as determinações legais vigentes, acerca dos tributos, está </w:t>
            </w:r>
            <w:r>
              <w:rPr>
                <w:rFonts w:ascii="Book Antiqua" w:eastAsia="Times New Roman" w:hAnsi="Book Antiqua" w:cs="Times New Roman"/>
                <w:bCs/>
                <w:sz w:val="19"/>
                <w:szCs w:val="19"/>
                <w:lang w:eastAsia="pt-BR"/>
              </w:rPr>
              <w:t>correta</w:t>
            </w:r>
            <w:r w:rsidRPr="00FE23A7">
              <w:rPr>
                <w:rFonts w:ascii="Book Antiqua" w:eastAsia="Times New Roman" w:hAnsi="Book Antiqua" w:cs="Times New Roman"/>
                <w:bCs/>
                <w:sz w:val="19"/>
                <w:szCs w:val="19"/>
                <w:lang w:eastAsia="pt-BR"/>
              </w:rPr>
              <w:t xml:space="preserve"> a seguinte proposição:</w:t>
            </w:r>
            <w:r>
              <w:rPr>
                <w:rFonts w:ascii="Book Antiqua" w:eastAsia="Times New Roman" w:hAnsi="Book Antiqua" w:cs="Times New Roman"/>
                <w:bCs/>
                <w:sz w:val="19"/>
                <w:szCs w:val="19"/>
                <w:lang w:eastAsia="pt-BR"/>
              </w:rPr>
              <w:t xml:space="preserve"> </w:t>
            </w:r>
            <w:r w:rsidRPr="00FE23A7">
              <w:rPr>
                <w:rFonts w:ascii="Book Antiqua" w:eastAsia="Times New Roman" w:hAnsi="Book Antiqua" w:cs="Times New Roman"/>
                <w:bCs/>
                <w:sz w:val="19"/>
                <w:szCs w:val="19"/>
                <w:lang w:eastAsia="pt-BR"/>
              </w:rPr>
              <w:t>Os impostos são tributos não vinculados, cujo fato gerador consiste numa situação independente de qualquer atividade estatal específica em relação ao contribuinte.</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16, CTN.</w:t>
            </w:r>
          </w:p>
        </w:tc>
      </w:tr>
    </w:tbl>
    <w:p w14:paraId="663A9B41"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lastRenderedPageBreak/>
        <w:t>        Art. 17. Os impostos componentes do sistema tributário nacional são exclusivamente os que constam deste Título, com as competências e limitações nele previstas.</w:t>
      </w:r>
    </w:p>
    <w:p w14:paraId="663A9B42"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18</w:t>
      </w:r>
      <w:r w:rsidRPr="003D7D2D">
        <w:rPr>
          <w:rFonts w:ascii="Book Antiqua" w:eastAsia="Times New Roman" w:hAnsi="Book Antiqua" w:cs="Times New Roman"/>
          <w:sz w:val="19"/>
          <w:szCs w:val="19"/>
          <w:lang w:eastAsia="pt-BR"/>
        </w:rPr>
        <w:t>. Compete:</w:t>
      </w:r>
    </w:p>
    <w:p w14:paraId="663A9B43" w14:textId="3473B576"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I - </w:t>
      </w:r>
      <w:r w:rsidRPr="00586946">
        <w:rPr>
          <w:rFonts w:ascii="Book Antiqua" w:eastAsia="Times New Roman" w:hAnsi="Book Antiqua" w:cs="Times New Roman"/>
          <w:b/>
          <w:sz w:val="19"/>
          <w:szCs w:val="19"/>
          <w:shd w:val="clear" w:color="auto" w:fill="F7CAAC" w:themeFill="accent2" w:themeFillTint="66"/>
          <w:lang w:eastAsia="pt-BR"/>
        </w:rPr>
        <w:t>à União</w:t>
      </w:r>
      <w:r w:rsidRPr="003D7D2D">
        <w:rPr>
          <w:rFonts w:ascii="Book Antiqua" w:eastAsia="Times New Roman" w:hAnsi="Book Antiqua" w:cs="Times New Roman"/>
          <w:sz w:val="19"/>
          <w:szCs w:val="19"/>
          <w:lang w:eastAsia="pt-BR"/>
        </w:rPr>
        <w:t xml:space="preserve">, instituir, </w:t>
      </w:r>
      <w:r w:rsidRPr="003D7D2D">
        <w:rPr>
          <w:rFonts w:ascii="Book Antiqua" w:eastAsia="Times New Roman" w:hAnsi="Book Antiqua" w:cs="Times New Roman"/>
          <w:b/>
          <w:sz w:val="19"/>
          <w:szCs w:val="19"/>
          <w:highlight w:val="yellow"/>
          <w:lang w:eastAsia="pt-BR"/>
        </w:rPr>
        <w:t>nos Territórios Federais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os impostos atribuídos aos Estados</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sz w:val="19"/>
          <w:szCs w:val="19"/>
          <w:highlight w:val="yellow"/>
          <w:lang w:eastAsia="pt-BR"/>
        </w:rPr>
        <w:t>se aqueles não forem divididos em Municípios</w:t>
      </w:r>
      <w:r w:rsidRPr="003D7D2D">
        <w:rPr>
          <w:rFonts w:ascii="Book Antiqua" w:eastAsia="Times New Roman" w:hAnsi="Book Antiqua" w:cs="Times New Roman"/>
          <w:sz w:val="19"/>
          <w:szCs w:val="19"/>
          <w:lang w:eastAsia="pt-BR"/>
        </w:rPr>
        <w:t xml:space="preserve">, cumulativamente, </w:t>
      </w:r>
      <w:r w:rsidRPr="003D7D2D">
        <w:rPr>
          <w:rFonts w:ascii="Book Antiqua" w:eastAsia="Times New Roman" w:hAnsi="Book Antiqua" w:cs="Times New Roman"/>
          <w:b/>
          <w:sz w:val="19"/>
          <w:szCs w:val="19"/>
          <w:highlight w:val="cyan"/>
          <w:lang w:eastAsia="pt-BR"/>
        </w:rPr>
        <w:t>os atribuídos a estes</w:t>
      </w:r>
      <w:r w:rsidRPr="00A85760">
        <w:rPr>
          <w:rFonts w:ascii="Book Antiqua" w:eastAsia="Times New Roman" w:hAnsi="Book Antiqua" w:cs="Times New Roman"/>
          <w:sz w:val="16"/>
          <w:szCs w:val="16"/>
          <w:lang w:eastAsia="pt-BR"/>
        </w:rPr>
        <w:t>;</w:t>
      </w:r>
      <w:r w:rsidR="00AD5791" w:rsidRPr="00A85760">
        <w:rPr>
          <w:rFonts w:ascii="Book Antiqua" w:eastAsia="Times New Roman" w:hAnsi="Book Antiqua" w:cs="Times New Roman"/>
          <w:sz w:val="16"/>
          <w:szCs w:val="16"/>
          <w:lang w:eastAsia="pt-BR"/>
        </w:rPr>
        <w:t xml:space="preserve"> </w:t>
      </w:r>
      <w:r w:rsidR="00AD5791" w:rsidRPr="00A85760">
        <w:rPr>
          <w:rFonts w:ascii="Book Antiqua" w:eastAsia="Times New Roman" w:hAnsi="Book Antiqua" w:cs="Times New Roman"/>
          <w:b/>
          <w:color w:val="FF0000"/>
          <w:sz w:val="16"/>
          <w:szCs w:val="16"/>
          <w:u w:val="single"/>
          <w:lang w:eastAsia="pt-BR"/>
        </w:rPr>
        <w:t>(Anal</w:t>
      </w:r>
      <w:r w:rsidR="005A0F75" w:rsidRPr="00A85760">
        <w:rPr>
          <w:rFonts w:ascii="Book Antiqua" w:eastAsia="Times New Roman" w:hAnsi="Book Antiqua" w:cs="Times New Roman"/>
          <w:b/>
          <w:color w:val="FF0000"/>
          <w:sz w:val="16"/>
          <w:szCs w:val="16"/>
          <w:u w:val="single"/>
          <w:lang w:eastAsia="pt-BR"/>
        </w:rPr>
        <w:t>.</w:t>
      </w:r>
      <w:r w:rsidR="00AD5791" w:rsidRPr="00A85760">
        <w:rPr>
          <w:rFonts w:ascii="Book Antiqua" w:eastAsia="Times New Roman" w:hAnsi="Book Antiqua" w:cs="Times New Roman"/>
          <w:b/>
          <w:color w:val="FF0000"/>
          <w:sz w:val="16"/>
          <w:szCs w:val="16"/>
          <w:u w:val="single"/>
          <w:lang w:eastAsia="pt-BR"/>
        </w:rPr>
        <w:t xml:space="preserve"> Jud./TRERJ-2017)</w:t>
      </w:r>
    </w:p>
    <w:p w14:paraId="663A9B44" w14:textId="49CEC1BC" w:rsidR="008725C3" w:rsidRPr="002B07DF" w:rsidRDefault="008725C3" w:rsidP="00F873EC">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II - </w:t>
      </w:r>
      <w:r w:rsidRPr="00586946">
        <w:rPr>
          <w:rFonts w:ascii="Book Antiqua" w:eastAsia="Times New Roman" w:hAnsi="Book Antiqua" w:cs="Times New Roman"/>
          <w:b/>
          <w:sz w:val="19"/>
          <w:szCs w:val="19"/>
          <w:shd w:val="clear" w:color="auto" w:fill="F7CAAC" w:themeFill="accent2" w:themeFillTint="66"/>
          <w:lang w:eastAsia="pt-BR"/>
        </w:rPr>
        <w:t>ao Distrito Federal</w:t>
      </w:r>
      <w:r w:rsidRPr="00586946">
        <w:rPr>
          <w:rFonts w:ascii="Book Antiqua" w:eastAsia="Times New Roman" w:hAnsi="Book Antiqua" w:cs="Times New Roman"/>
          <w:b/>
          <w:sz w:val="19"/>
          <w:szCs w:val="19"/>
          <w:lang w:eastAsia="pt-BR"/>
        </w:rPr>
        <w:t xml:space="preserve"> e </w:t>
      </w:r>
      <w:r w:rsidRPr="00586946">
        <w:rPr>
          <w:rFonts w:ascii="Book Antiqua" w:eastAsia="Times New Roman" w:hAnsi="Book Antiqua" w:cs="Times New Roman"/>
          <w:b/>
          <w:sz w:val="19"/>
          <w:szCs w:val="19"/>
          <w:shd w:val="clear" w:color="auto" w:fill="F7CAAC" w:themeFill="accent2" w:themeFillTint="66"/>
          <w:lang w:eastAsia="pt-BR"/>
        </w:rPr>
        <w:t>aos Estados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não divididos em Municípios</w:t>
      </w:r>
      <w:r w:rsidRPr="003D7D2D">
        <w:rPr>
          <w:rFonts w:ascii="Book Antiqua" w:eastAsia="Times New Roman" w:hAnsi="Book Antiqua" w:cs="Times New Roman"/>
          <w:sz w:val="19"/>
          <w:szCs w:val="19"/>
          <w:lang w:eastAsia="pt-BR"/>
        </w:rPr>
        <w:t xml:space="preserve">, instituir, cumulativamente, </w:t>
      </w:r>
      <w:r w:rsidRPr="003D7D2D">
        <w:rPr>
          <w:rFonts w:ascii="Book Antiqua" w:eastAsia="Times New Roman" w:hAnsi="Book Antiqua" w:cs="Times New Roman"/>
          <w:b/>
          <w:sz w:val="19"/>
          <w:szCs w:val="19"/>
          <w:highlight w:val="cyan"/>
          <w:lang w:eastAsia="pt-BR"/>
        </w:rPr>
        <w:t>os impostos atribuídos aos Estados e aos Municípios</w:t>
      </w:r>
      <w:r w:rsidRPr="00A85760">
        <w:rPr>
          <w:rFonts w:ascii="Book Antiqua" w:eastAsia="Times New Roman" w:hAnsi="Book Antiqua" w:cs="Times New Roman"/>
          <w:sz w:val="16"/>
          <w:szCs w:val="16"/>
          <w:lang w:eastAsia="pt-BR"/>
        </w:rPr>
        <w:t>.</w:t>
      </w:r>
      <w:r w:rsidR="00A96742" w:rsidRPr="00A85760">
        <w:rPr>
          <w:rFonts w:ascii="Book Antiqua" w:eastAsia="Times New Roman" w:hAnsi="Book Antiqua" w:cs="Times New Roman"/>
          <w:sz w:val="16"/>
          <w:szCs w:val="16"/>
          <w:lang w:eastAsia="pt-BR"/>
        </w:rPr>
        <w:t xml:space="preserve"> </w:t>
      </w:r>
      <w:r w:rsidR="00A96742" w:rsidRPr="00A85760">
        <w:rPr>
          <w:rFonts w:ascii="Book Antiqua" w:hAnsi="Book Antiqua"/>
          <w:b/>
          <w:bCs/>
          <w:color w:val="FF0000"/>
          <w:sz w:val="16"/>
          <w:szCs w:val="16"/>
          <w:u w:val="single"/>
        </w:rPr>
        <w:t>(PCCE-2015)</w:t>
      </w:r>
      <w:r w:rsidR="00AD5791" w:rsidRPr="00A85760">
        <w:rPr>
          <w:rFonts w:ascii="Book Antiqua" w:eastAsia="Times New Roman" w:hAnsi="Book Antiqua" w:cs="Times New Roman"/>
          <w:sz w:val="16"/>
          <w:szCs w:val="16"/>
          <w:lang w:eastAsia="pt-BR"/>
        </w:rPr>
        <w:t xml:space="preserve"> </w:t>
      </w:r>
      <w:r w:rsidR="00AD5791" w:rsidRPr="00A85760">
        <w:rPr>
          <w:rFonts w:ascii="Book Antiqua" w:eastAsia="Times New Roman" w:hAnsi="Book Antiqua" w:cs="Times New Roman"/>
          <w:b/>
          <w:color w:val="FF0000"/>
          <w:sz w:val="16"/>
          <w:szCs w:val="16"/>
          <w:u w:val="single"/>
          <w:lang w:eastAsia="pt-BR"/>
        </w:rPr>
        <w:t>(Anal</w:t>
      </w:r>
      <w:r w:rsidR="005A0F75" w:rsidRPr="00A85760">
        <w:rPr>
          <w:rFonts w:ascii="Book Antiqua" w:eastAsia="Times New Roman" w:hAnsi="Book Antiqua" w:cs="Times New Roman"/>
          <w:b/>
          <w:color w:val="FF0000"/>
          <w:sz w:val="16"/>
          <w:szCs w:val="16"/>
          <w:u w:val="single"/>
          <w:lang w:eastAsia="pt-BR"/>
        </w:rPr>
        <w:t>.</w:t>
      </w:r>
      <w:r w:rsidR="00AD5791" w:rsidRPr="00A85760">
        <w:rPr>
          <w:rFonts w:ascii="Book Antiqua" w:eastAsia="Times New Roman" w:hAnsi="Book Antiqua" w:cs="Times New Roman"/>
          <w:b/>
          <w:color w:val="FF0000"/>
          <w:sz w:val="16"/>
          <w:szCs w:val="16"/>
          <w:u w:val="single"/>
          <w:lang w:eastAsia="pt-BR"/>
        </w:rPr>
        <w:t xml:space="preserve"> Jud./TRERJ-2017)</w:t>
      </w:r>
      <w:r w:rsidR="002B07DF">
        <w:rPr>
          <w:rFonts w:ascii="Book Antiqua" w:eastAsia="Times New Roman" w:hAnsi="Book Antiqua" w:cs="Times New Roman"/>
          <w:b/>
          <w:color w:val="FF0000"/>
          <w:sz w:val="16"/>
          <w:szCs w:val="16"/>
          <w:lang w:eastAsia="pt-BR"/>
        </w:rPr>
        <w:t xml:space="preserve"> </w:t>
      </w:r>
    </w:p>
    <w:p w14:paraId="01C53095" w14:textId="7BD5D5F2" w:rsidR="00BF0CA4" w:rsidRPr="001608F6" w:rsidRDefault="00BF0CA4" w:rsidP="00BF0CA4">
      <w:pPr>
        <w:spacing w:before="100" w:beforeAutospacing="1" w:after="100" w:afterAutospacing="1" w:line="240" w:lineRule="auto"/>
        <w:ind w:right="-285" w:firstLine="426"/>
        <w:jc w:val="both"/>
        <w:rPr>
          <w:rFonts w:ascii="Book Antiqua" w:eastAsia="Times New Roman" w:hAnsi="Book Antiqua" w:cs="Times New Roman"/>
          <w:bCs/>
          <w:sz w:val="16"/>
          <w:szCs w:val="16"/>
          <w:lang w:eastAsia="pt-BR"/>
        </w:rPr>
      </w:pPr>
      <w:r w:rsidRPr="00586946">
        <w:rPr>
          <w:rFonts w:ascii="Book Antiqua" w:eastAsia="Times New Roman" w:hAnsi="Book Antiqua" w:cs="Times New Roman"/>
          <w:b/>
          <w:sz w:val="19"/>
          <w:szCs w:val="19"/>
          <w:highlight w:val="magenta"/>
          <w:lang w:eastAsia="pt-BR"/>
        </w:rPr>
        <w:t>Art. 18-A</w:t>
      </w:r>
      <w:r w:rsidRPr="00586946">
        <w:rPr>
          <w:rFonts w:ascii="Book Antiqua" w:eastAsia="Times New Roman" w:hAnsi="Book Antiqua" w:cs="Times New Roman"/>
          <w:b/>
          <w:sz w:val="19"/>
          <w:szCs w:val="19"/>
          <w:lang w:eastAsia="pt-BR"/>
        </w:rPr>
        <w:t>. Para fins da incidência do imposto de que trata o inciso II do caput do art. 155 da Constituição Federal</w:t>
      </w:r>
      <w:r w:rsidR="00C26F5B">
        <w:rPr>
          <w:rFonts w:ascii="Book Antiqua" w:eastAsia="Times New Roman" w:hAnsi="Book Antiqua" w:cs="Times New Roman"/>
          <w:b/>
          <w:sz w:val="19"/>
          <w:szCs w:val="19"/>
          <w:lang w:eastAsia="pt-BR"/>
        </w:rPr>
        <w:t xml:space="preserve"> </w:t>
      </w:r>
      <w:r w:rsidR="00C26F5B" w:rsidRPr="00C26F5B">
        <w:rPr>
          <w:rFonts w:ascii="Book Antiqua" w:eastAsia="Times New Roman" w:hAnsi="Book Antiqua" w:cs="Times New Roman"/>
          <w:b/>
          <w:i/>
          <w:iCs/>
          <w:color w:val="FF0000"/>
          <w:sz w:val="19"/>
          <w:szCs w:val="19"/>
          <w:lang w:eastAsia="pt-BR"/>
        </w:rPr>
        <w:t>[obs.: ICMS]</w:t>
      </w:r>
      <w:r w:rsidRPr="00586946">
        <w:rPr>
          <w:rFonts w:ascii="Book Antiqua" w:eastAsia="Times New Roman" w:hAnsi="Book Antiqua" w:cs="Times New Roman"/>
          <w:b/>
          <w:sz w:val="19"/>
          <w:szCs w:val="19"/>
          <w:lang w:eastAsia="pt-BR"/>
        </w:rPr>
        <w:t xml:space="preserve">, os combustíveis, o </w:t>
      </w:r>
      <w:r w:rsidRPr="002B07DF">
        <w:rPr>
          <w:rFonts w:ascii="Book Antiqua" w:eastAsia="Times New Roman" w:hAnsi="Book Antiqua" w:cs="Times New Roman"/>
          <w:b/>
          <w:sz w:val="19"/>
          <w:szCs w:val="19"/>
          <w:highlight w:val="yellow"/>
          <w:lang w:eastAsia="pt-BR"/>
        </w:rPr>
        <w:t>gás natural</w:t>
      </w:r>
      <w:r w:rsidRPr="00586946">
        <w:rPr>
          <w:rFonts w:ascii="Book Antiqua" w:eastAsia="Times New Roman" w:hAnsi="Book Antiqua" w:cs="Times New Roman"/>
          <w:b/>
          <w:sz w:val="19"/>
          <w:szCs w:val="19"/>
          <w:lang w:eastAsia="pt-BR"/>
        </w:rPr>
        <w:t xml:space="preserve">, a energia elétrica, as comunicações e o transporte coletivo </w:t>
      </w:r>
      <w:r w:rsidRPr="00586946">
        <w:rPr>
          <w:rFonts w:ascii="Book Antiqua" w:eastAsia="Times New Roman" w:hAnsi="Book Antiqua" w:cs="Times New Roman"/>
          <w:b/>
          <w:caps/>
          <w:sz w:val="19"/>
          <w:szCs w:val="19"/>
          <w:highlight w:val="green"/>
          <w:lang w:eastAsia="pt-BR"/>
        </w:rPr>
        <w:t>são considerados</w:t>
      </w:r>
      <w:r w:rsidRPr="00586946">
        <w:rPr>
          <w:rFonts w:ascii="Book Antiqua" w:eastAsia="Times New Roman" w:hAnsi="Book Antiqua" w:cs="Times New Roman"/>
          <w:b/>
          <w:sz w:val="19"/>
          <w:szCs w:val="19"/>
          <w:lang w:eastAsia="pt-BR"/>
        </w:rPr>
        <w:t xml:space="preserve"> </w:t>
      </w:r>
      <w:r w:rsidRPr="00C26F5B">
        <w:rPr>
          <w:rFonts w:ascii="Book Antiqua" w:eastAsia="Times New Roman" w:hAnsi="Book Antiqua" w:cs="Times New Roman"/>
          <w:b/>
          <w:sz w:val="19"/>
          <w:szCs w:val="19"/>
          <w:highlight w:val="yellow"/>
          <w:lang w:eastAsia="pt-BR"/>
        </w:rPr>
        <w:t>bens</w:t>
      </w:r>
      <w:r w:rsidRPr="00586946">
        <w:rPr>
          <w:rFonts w:ascii="Book Antiqua" w:eastAsia="Times New Roman" w:hAnsi="Book Antiqua" w:cs="Times New Roman"/>
          <w:b/>
          <w:sz w:val="19"/>
          <w:szCs w:val="19"/>
          <w:lang w:eastAsia="pt-BR"/>
        </w:rPr>
        <w:t xml:space="preserve"> e </w:t>
      </w:r>
      <w:r w:rsidRPr="00C26F5B">
        <w:rPr>
          <w:rFonts w:ascii="Book Antiqua" w:eastAsia="Times New Roman" w:hAnsi="Book Antiqua" w:cs="Times New Roman"/>
          <w:b/>
          <w:sz w:val="19"/>
          <w:szCs w:val="19"/>
          <w:highlight w:val="yellow"/>
          <w:lang w:eastAsia="pt-BR"/>
        </w:rPr>
        <w:t>serviços</w:t>
      </w:r>
      <w:r w:rsidRPr="00586946">
        <w:rPr>
          <w:rFonts w:ascii="Book Antiqua" w:eastAsia="Times New Roman" w:hAnsi="Book Antiqua" w:cs="Times New Roman"/>
          <w:b/>
          <w:sz w:val="19"/>
          <w:szCs w:val="19"/>
          <w:lang w:eastAsia="pt-BR"/>
        </w:rPr>
        <w:t xml:space="preserve"> </w:t>
      </w:r>
      <w:r w:rsidRPr="00C26F5B">
        <w:rPr>
          <w:rFonts w:ascii="Book Antiqua" w:eastAsia="Times New Roman" w:hAnsi="Book Antiqua" w:cs="Times New Roman"/>
          <w:b/>
          <w:sz w:val="19"/>
          <w:szCs w:val="19"/>
          <w:highlight w:val="cyan"/>
          <w:lang w:eastAsia="pt-BR"/>
        </w:rPr>
        <w:t>essenciais</w:t>
      </w:r>
      <w:r w:rsidRPr="00586946">
        <w:rPr>
          <w:rFonts w:ascii="Book Antiqua" w:eastAsia="Times New Roman" w:hAnsi="Book Antiqua" w:cs="Times New Roman"/>
          <w:b/>
          <w:sz w:val="19"/>
          <w:szCs w:val="19"/>
          <w:lang w:eastAsia="pt-BR"/>
        </w:rPr>
        <w:t xml:space="preserve"> e </w:t>
      </w:r>
      <w:r w:rsidRPr="00C26F5B">
        <w:rPr>
          <w:rFonts w:ascii="Book Antiqua" w:eastAsia="Times New Roman" w:hAnsi="Book Antiqua" w:cs="Times New Roman"/>
          <w:b/>
          <w:sz w:val="19"/>
          <w:szCs w:val="19"/>
          <w:highlight w:val="cyan"/>
          <w:lang w:eastAsia="pt-BR"/>
        </w:rPr>
        <w:t>indispensáveis</w:t>
      </w:r>
      <w:r w:rsidRPr="00586946">
        <w:rPr>
          <w:rFonts w:ascii="Book Antiqua" w:eastAsia="Times New Roman" w:hAnsi="Book Antiqua" w:cs="Times New Roman"/>
          <w:b/>
          <w:sz w:val="19"/>
          <w:szCs w:val="19"/>
          <w:lang w:eastAsia="pt-BR"/>
        </w:rPr>
        <w:t xml:space="preserve">, que </w:t>
      </w:r>
      <w:r w:rsidRPr="00DC0AB4">
        <w:rPr>
          <w:rFonts w:ascii="Book Antiqua" w:eastAsia="Times New Roman" w:hAnsi="Book Antiqua" w:cs="Times New Roman"/>
          <w:b/>
          <w:caps/>
          <w:sz w:val="19"/>
          <w:szCs w:val="19"/>
          <w:highlight w:val="green"/>
          <w:lang w:eastAsia="pt-BR"/>
        </w:rPr>
        <w:t>não podem ser tratados</w:t>
      </w:r>
      <w:r w:rsidRPr="00586946">
        <w:rPr>
          <w:rFonts w:ascii="Book Antiqua" w:eastAsia="Times New Roman" w:hAnsi="Book Antiqua" w:cs="Times New Roman"/>
          <w:b/>
          <w:sz w:val="19"/>
          <w:szCs w:val="19"/>
          <w:lang w:eastAsia="pt-BR"/>
        </w:rPr>
        <w:t xml:space="preserve"> como </w:t>
      </w:r>
      <w:r w:rsidRPr="00DC0AB4">
        <w:rPr>
          <w:rFonts w:ascii="Book Antiqua" w:eastAsia="Times New Roman" w:hAnsi="Book Antiqua" w:cs="Times New Roman"/>
          <w:b/>
          <w:caps/>
          <w:sz w:val="19"/>
          <w:szCs w:val="19"/>
          <w:shd w:val="clear" w:color="auto" w:fill="F7CAAC" w:themeFill="accent2" w:themeFillTint="66"/>
          <w:lang w:eastAsia="pt-BR"/>
        </w:rPr>
        <w:t>supérfluos</w:t>
      </w:r>
      <w:r w:rsidRPr="00A85760">
        <w:rPr>
          <w:rFonts w:ascii="Book Antiqua" w:eastAsia="Times New Roman" w:hAnsi="Book Antiqua" w:cs="Times New Roman"/>
          <w:bCs/>
          <w:sz w:val="18"/>
          <w:szCs w:val="18"/>
          <w:lang w:eastAsia="pt-BR"/>
        </w:rPr>
        <w:t xml:space="preserve">. </w:t>
      </w:r>
      <w:hyperlink r:id="rId14" w:anchor="art1" w:history="1">
        <w:r w:rsidRPr="00A85760">
          <w:rPr>
            <w:rStyle w:val="Hyperlink"/>
            <w:rFonts w:ascii="Book Antiqua" w:eastAsia="Times New Roman" w:hAnsi="Book Antiqua" w:cs="Times New Roman"/>
            <w:bCs/>
            <w:sz w:val="16"/>
            <w:szCs w:val="16"/>
            <w:lang w:eastAsia="pt-BR"/>
          </w:rPr>
          <w:t>(Incluído pela Lei Complementar nº 194, de 2022)</w:t>
        </w:r>
      </w:hyperlink>
      <w:r w:rsidR="002B07DF">
        <w:rPr>
          <w:rStyle w:val="Hyperlink"/>
          <w:rFonts w:ascii="Book Antiqua" w:eastAsia="Times New Roman" w:hAnsi="Book Antiqua" w:cs="Times New Roman"/>
          <w:bCs/>
          <w:sz w:val="16"/>
          <w:szCs w:val="16"/>
          <w:u w:val="none"/>
          <w:lang w:eastAsia="pt-BR"/>
        </w:rPr>
        <w:t xml:space="preserve"> </w:t>
      </w:r>
      <w:bookmarkStart w:id="19" w:name="_Hlk141285892"/>
      <w:r w:rsidR="002B07DF">
        <w:rPr>
          <w:rFonts w:ascii="Book Antiqua" w:hAnsi="Book Antiqua"/>
          <w:b/>
          <w:bCs/>
          <w:color w:val="FF0000"/>
          <w:sz w:val="16"/>
          <w:szCs w:val="16"/>
          <w:u w:val="single"/>
        </w:rPr>
        <w:t>(TJPE-2022)</w:t>
      </w:r>
      <w:bookmarkEnd w:id="19"/>
      <w:r w:rsidR="00586946">
        <w:rPr>
          <w:rStyle w:val="Hyperlink"/>
          <w:rFonts w:ascii="Book Antiqua" w:eastAsia="Times New Roman" w:hAnsi="Book Antiqua" w:cs="Times New Roman"/>
          <w:bCs/>
          <w:sz w:val="16"/>
          <w:szCs w:val="16"/>
          <w:u w:val="none"/>
          <w:lang w:eastAsia="pt-BR"/>
        </w:rPr>
        <w:t xml:space="preserve"> </w:t>
      </w:r>
      <w:r w:rsidR="00586946">
        <w:rPr>
          <w:rFonts w:ascii="Book Antiqua" w:hAnsi="Book Antiqua"/>
          <w:b/>
          <w:bCs/>
          <w:color w:val="FF0000"/>
          <w:sz w:val="16"/>
          <w:szCs w:val="16"/>
          <w:u w:val="single"/>
        </w:rPr>
        <w:t>(PGEPA-2022</w:t>
      </w:r>
      <w:r w:rsidR="001608F6">
        <w:rPr>
          <w:rFonts w:ascii="Book Antiqua" w:hAnsi="Book Antiqua"/>
          <w:b/>
          <w:bCs/>
          <w:color w:val="FF0000"/>
          <w:sz w:val="16"/>
          <w:szCs w:val="16"/>
          <w:u w:val="single"/>
        </w:rPr>
        <w:t>/2023</w:t>
      </w:r>
      <w:r w:rsidR="00586946">
        <w:rPr>
          <w:rFonts w:ascii="Book Antiqua" w:hAnsi="Book Antiqua"/>
          <w:b/>
          <w:bCs/>
          <w:color w:val="FF0000"/>
          <w:sz w:val="16"/>
          <w:szCs w:val="16"/>
          <w:u w:val="single"/>
        </w:rPr>
        <w:t>)</w:t>
      </w:r>
    </w:p>
    <w:p w14:paraId="04E56A59" w14:textId="1A9EA51D" w:rsidR="00BF0CA4" w:rsidRPr="00A85760" w:rsidRDefault="00BF0CA4" w:rsidP="00BF0CA4">
      <w:pPr>
        <w:spacing w:before="100" w:beforeAutospacing="1" w:after="100" w:afterAutospacing="1" w:line="240" w:lineRule="auto"/>
        <w:ind w:right="-285" w:firstLine="426"/>
        <w:jc w:val="both"/>
        <w:rPr>
          <w:rFonts w:ascii="Book Antiqua" w:eastAsia="Times New Roman" w:hAnsi="Book Antiqua" w:cs="Times New Roman"/>
          <w:bCs/>
          <w:sz w:val="16"/>
          <w:szCs w:val="16"/>
          <w:lang w:eastAsia="pt-BR"/>
        </w:rPr>
      </w:pPr>
      <w:r w:rsidRPr="00DC0AB4">
        <w:rPr>
          <w:rFonts w:ascii="Book Antiqua" w:eastAsia="Times New Roman" w:hAnsi="Book Antiqua" w:cs="Times New Roman"/>
          <w:b/>
          <w:sz w:val="19"/>
          <w:szCs w:val="19"/>
          <w:highlight w:val="magenta"/>
          <w:lang w:eastAsia="pt-BR"/>
        </w:rPr>
        <w:t>Parágrafo único</w:t>
      </w:r>
      <w:r w:rsidRPr="00DC0AB4">
        <w:rPr>
          <w:rFonts w:ascii="Book Antiqua" w:eastAsia="Times New Roman" w:hAnsi="Book Antiqua" w:cs="Times New Roman"/>
          <w:b/>
          <w:sz w:val="19"/>
          <w:szCs w:val="19"/>
          <w:lang w:eastAsia="pt-BR"/>
        </w:rPr>
        <w:t>. Para efeito do disposto neste artigo</w:t>
      </w:r>
      <w:r w:rsidRPr="00A85760">
        <w:rPr>
          <w:rFonts w:ascii="Book Antiqua" w:eastAsia="Times New Roman" w:hAnsi="Book Antiqua" w:cs="Times New Roman"/>
          <w:bCs/>
          <w:sz w:val="18"/>
          <w:szCs w:val="18"/>
          <w:lang w:eastAsia="pt-BR"/>
        </w:rPr>
        <w:t>:</w:t>
      </w:r>
      <w:r w:rsidRPr="00A85760">
        <w:rPr>
          <w:rFonts w:ascii="Book Antiqua" w:eastAsia="Times New Roman" w:hAnsi="Book Antiqua" w:cs="Times New Roman"/>
          <w:bCs/>
          <w:sz w:val="16"/>
          <w:szCs w:val="16"/>
          <w:lang w:eastAsia="pt-BR"/>
        </w:rPr>
        <w:t> </w:t>
      </w:r>
      <w:hyperlink r:id="rId15" w:anchor="art1" w:history="1">
        <w:r w:rsidRPr="00A85760">
          <w:rPr>
            <w:rStyle w:val="Hyperlink"/>
            <w:rFonts w:ascii="Book Antiqua" w:eastAsia="Times New Roman" w:hAnsi="Book Antiqua" w:cs="Times New Roman"/>
            <w:bCs/>
            <w:sz w:val="16"/>
            <w:szCs w:val="16"/>
            <w:lang w:eastAsia="pt-BR"/>
          </w:rPr>
          <w:t>(Incluído pela Lei Complementar nº 194, de 2022)</w:t>
        </w:r>
      </w:hyperlink>
    </w:p>
    <w:p w14:paraId="702D7DDF" w14:textId="64E020EA" w:rsidR="00BF0CA4" w:rsidRPr="00DC0AB4" w:rsidRDefault="00BF0CA4" w:rsidP="00BF0CA4">
      <w:pPr>
        <w:spacing w:before="100" w:beforeAutospacing="1" w:after="100" w:afterAutospacing="1" w:line="240" w:lineRule="auto"/>
        <w:ind w:right="-285" w:firstLine="426"/>
        <w:jc w:val="both"/>
        <w:rPr>
          <w:rFonts w:ascii="Book Antiqua" w:eastAsia="Times New Roman" w:hAnsi="Book Antiqua" w:cs="Times New Roman"/>
          <w:bCs/>
          <w:sz w:val="16"/>
          <w:szCs w:val="16"/>
          <w:lang w:eastAsia="pt-BR"/>
        </w:rPr>
      </w:pPr>
      <w:r w:rsidRPr="00DC0AB4">
        <w:rPr>
          <w:rFonts w:ascii="Book Antiqua" w:eastAsia="Times New Roman" w:hAnsi="Book Antiqua" w:cs="Times New Roman"/>
          <w:b/>
          <w:sz w:val="19"/>
          <w:szCs w:val="19"/>
          <w:lang w:eastAsia="pt-BR"/>
        </w:rPr>
        <w:t>I - é vedada a fixação de alíquotas sobre as operações referidas no caput deste artigo em patamar superior ao das operações em geral, considerada a essencialidade dos bens e serviços</w:t>
      </w:r>
      <w:r w:rsidRPr="00A85760">
        <w:rPr>
          <w:rFonts w:ascii="Book Antiqua" w:eastAsia="Times New Roman" w:hAnsi="Book Antiqua" w:cs="Times New Roman"/>
          <w:bCs/>
          <w:sz w:val="16"/>
          <w:szCs w:val="16"/>
          <w:lang w:eastAsia="pt-BR"/>
        </w:rPr>
        <w:t>; </w:t>
      </w:r>
      <w:hyperlink r:id="rId16" w:anchor="art1" w:history="1">
        <w:r w:rsidRPr="00A85760">
          <w:rPr>
            <w:rStyle w:val="Hyperlink"/>
            <w:rFonts w:ascii="Book Antiqua" w:eastAsia="Times New Roman" w:hAnsi="Book Antiqua" w:cs="Times New Roman"/>
            <w:bCs/>
            <w:sz w:val="16"/>
            <w:szCs w:val="16"/>
            <w:lang w:eastAsia="pt-BR"/>
          </w:rPr>
          <w:t>(Incluído pela Lei Complementar nº 194, de 2022)</w:t>
        </w:r>
      </w:hyperlink>
      <w:r w:rsidR="00DC0AB4">
        <w:rPr>
          <w:rStyle w:val="Hyperlink"/>
          <w:rFonts w:ascii="Book Antiqua" w:eastAsia="Times New Roman" w:hAnsi="Book Antiqua" w:cs="Times New Roman"/>
          <w:bCs/>
          <w:sz w:val="16"/>
          <w:szCs w:val="16"/>
          <w:u w:val="none"/>
          <w:lang w:eastAsia="pt-BR"/>
        </w:rPr>
        <w:t xml:space="preserve"> </w:t>
      </w:r>
      <w:r w:rsidR="00DC0AB4">
        <w:rPr>
          <w:rFonts w:ascii="Book Antiqua" w:hAnsi="Book Antiqua"/>
          <w:b/>
          <w:bCs/>
          <w:color w:val="FF0000"/>
          <w:sz w:val="16"/>
          <w:szCs w:val="16"/>
          <w:u w:val="single"/>
        </w:rPr>
        <w:t>(PGEPA-2022</w:t>
      </w:r>
      <w:r w:rsidR="001608F6">
        <w:rPr>
          <w:rFonts w:ascii="Book Antiqua" w:hAnsi="Book Antiqua"/>
          <w:b/>
          <w:bCs/>
          <w:color w:val="FF0000"/>
          <w:sz w:val="16"/>
          <w:szCs w:val="16"/>
          <w:u w:val="single"/>
        </w:rPr>
        <w:t>/2023</w:t>
      </w:r>
      <w:r w:rsidR="00DC0AB4">
        <w:rPr>
          <w:rFonts w:ascii="Book Antiqua" w:hAnsi="Book Antiqua"/>
          <w:b/>
          <w:bCs/>
          <w:color w:val="FF0000"/>
          <w:sz w:val="16"/>
          <w:szCs w:val="16"/>
          <w:u w:val="single"/>
        </w:rPr>
        <w:t>)</w:t>
      </w:r>
    </w:p>
    <w:p w14:paraId="1C42C4EC" w14:textId="2C397839" w:rsidR="00BF0CA4" w:rsidRPr="00DC0AB4" w:rsidRDefault="00BF0CA4" w:rsidP="00BF0CA4">
      <w:pPr>
        <w:spacing w:before="100" w:beforeAutospacing="1" w:after="100" w:afterAutospacing="1" w:line="240" w:lineRule="auto"/>
        <w:ind w:right="-285" w:firstLine="426"/>
        <w:jc w:val="both"/>
        <w:rPr>
          <w:rFonts w:ascii="Book Antiqua" w:eastAsia="Times New Roman" w:hAnsi="Book Antiqua" w:cs="Times New Roman"/>
          <w:bCs/>
          <w:sz w:val="16"/>
          <w:szCs w:val="16"/>
          <w:lang w:eastAsia="pt-BR"/>
        </w:rPr>
      </w:pPr>
      <w:r w:rsidRPr="00DC0AB4">
        <w:rPr>
          <w:rFonts w:ascii="Book Antiqua" w:eastAsia="Times New Roman" w:hAnsi="Book Antiqua" w:cs="Times New Roman"/>
          <w:b/>
          <w:sz w:val="19"/>
          <w:szCs w:val="19"/>
          <w:lang w:eastAsia="pt-BR"/>
        </w:rPr>
        <w:t>II - é facultada ao ente federativo competente a aplicação de alíquotas reduzidas em relação aos bens referidos no caput deste artigo, como forma de beneficiar os consumidores em geral; e</w:t>
      </w:r>
      <w:r w:rsidRPr="00BF0CA4">
        <w:rPr>
          <w:rFonts w:ascii="Book Antiqua" w:eastAsia="Times New Roman" w:hAnsi="Book Antiqua" w:cs="Times New Roman"/>
          <w:bCs/>
          <w:sz w:val="19"/>
          <w:szCs w:val="19"/>
          <w:lang w:eastAsia="pt-BR"/>
        </w:rPr>
        <w:t> </w:t>
      </w:r>
      <w:hyperlink r:id="rId17" w:anchor="art1" w:history="1">
        <w:r w:rsidRPr="00A85760">
          <w:rPr>
            <w:rStyle w:val="Hyperlink"/>
            <w:rFonts w:ascii="Book Antiqua" w:eastAsia="Times New Roman" w:hAnsi="Book Antiqua" w:cs="Times New Roman"/>
            <w:bCs/>
            <w:sz w:val="16"/>
            <w:szCs w:val="16"/>
            <w:lang w:eastAsia="pt-BR"/>
          </w:rPr>
          <w:t>(Incluído pela Lei Complementar nº 194, de 2022)</w:t>
        </w:r>
      </w:hyperlink>
      <w:r w:rsidR="00DC0AB4">
        <w:rPr>
          <w:rStyle w:val="Hyperlink"/>
          <w:rFonts w:ascii="Book Antiqua" w:eastAsia="Times New Roman" w:hAnsi="Book Antiqua" w:cs="Times New Roman"/>
          <w:bCs/>
          <w:sz w:val="16"/>
          <w:szCs w:val="16"/>
          <w:u w:val="none"/>
          <w:lang w:eastAsia="pt-BR"/>
        </w:rPr>
        <w:t xml:space="preserve"> </w:t>
      </w:r>
      <w:r w:rsidR="00DC0AB4">
        <w:rPr>
          <w:rFonts w:ascii="Book Antiqua" w:hAnsi="Book Antiqua"/>
          <w:b/>
          <w:bCs/>
          <w:color w:val="FF0000"/>
          <w:sz w:val="16"/>
          <w:szCs w:val="16"/>
          <w:u w:val="single"/>
        </w:rPr>
        <w:t>(PGEPA-2022</w:t>
      </w:r>
      <w:r w:rsidR="001608F6">
        <w:rPr>
          <w:rFonts w:ascii="Book Antiqua" w:hAnsi="Book Antiqua"/>
          <w:b/>
          <w:bCs/>
          <w:color w:val="FF0000"/>
          <w:sz w:val="16"/>
          <w:szCs w:val="16"/>
          <w:u w:val="single"/>
        </w:rPr>
        <w:t>/2023</w:t>
      </w:r>
      <w:r w:rsidR="00DC0AB4">
        <w:rPr>
          <w:rFonts w:ascii="Book Antiqua" w:hAnsi="Book Antiqua"/>
          <w:b/>
          <w:bCs/>
          <w:color w:val="FF0000"/>
          <w:sz w:val="16"/>
          <w:szCs w:val="16"/>
          <w:u w:val="single"/>
        </w:rPr>
        <w:t>)</w:t>
      </w:r>
    </w:p>
    <w:p w14:paraId="0C8E6CED" w14:textId="4E954443" w:rsidR="00837714" w:rsidRDefault="00BF0CA4" w:rsidP="00BF0CA4">
      <w:pPr>
        <w:spacing w:before="100" w:beforeAutospacing="1" w:after="100" w:afterAutospacing="1" w:line="240" w:lineRule="auto"/>
        <w:ind w:right="-285" w:firstLine="426"/>
        <w:jc w:val="both"/>
      </w:pPr>
      <w:r w:rsidRPr="00DC0AB4">
        <w:rPr>
          <w:rFonts w:ascii="Book Antiqua" w:eastAsia="Times New Roman" w:hAnsi="Book Antiqua" w:cs="Times New Roman"/>
          <w:b/>
          <w:sz w:val="19"/>
          <w:szCs w:val="19"/>
          <w:lang w:eastAsia="pt-BR"/>
        </w:rPr>
        <w:t>III -</w:t>
      </w:r>
      <w:r w:rsidR="00837714">
        <w:rPr>
          <w:rFonts w:ascii="Book Antiqua" w:eastAsia="Times New Roman" w:hAnsi="Book Antiqua" w:cs="Times New Roman"/>
          <w:bCs/>
          <w:sz w:val="16"/>
          <w:szCs w:val="16"/>
          <w:lang w:eastAsia="pt-BR"/>
        </w:rPr>
        <w:t xml:space="preserve"> </w:t>
      </w:r>
      <w:hyperlink r:id="rId18" w:anchor="art18" w:history="1">
        <w:r w:rsidR="00837714" w:rsidRPr="00837714">
          <w:rPr>
            <w:rStyle w:val="Hyperlink"/>
            <w:rFonts w:ascii="Book Antiqua" w:eastAsia="Times New Roman" w:hAnsi="Book Antiqua" w:cs="Times New Roman"/>
            <w:bCs/>
            <w:sz w:val="16"/>
            <w:szCs w:val="16"/>
            <w:lang w:eastAsia="pt-BR"/>
          </w:rPr>
          <w:t>(Revogado pela Lei Complementar nº 201, de 2023)</w:t>
        </w:r>
      </w:hyperlink>
    </w:p>
    <w:tbl>
      <w:tblPr>
        <w:tblStyle w:val="Tabelacomgrade"/>
        <w:tblW w:w="8784" w:type="dxa"/>
        <w:shd w:val="clear" w:color="auto" w:fill="CCFFFF"/>
        <w:tblLook w:val="04A0" w:firstRow="1" w:lastRow="0" w:firstColumn="1" w:lastColumn="0" w:noHBand="0" w:noVBand="1"/>
      </w:tblPr>
      <w:tblGrid>
        <w:gridCol w:w="8784"/>
      </w:tblGrid>
      <w:tr w:rsidR="001608F6" w:rsidRPr="003D7D2D" w14:paraId="0C82A364" w14:textId="77777777" w:rsidTr="007C670C">
        <w:tc>
          <w:tcPr>
            <w:tcW w:w="8784" w:type="dxa"/>
            <w:shd w:val="clear" w:color="auto" w:fill="CCFFFF"/>
          </w:tcPr>
          <w:p w14:paraId="486CAF01" w14:textId="41219D0E" w:rsidR="001608F6" w:rsidRPr="001608F6" w:rsidRDefault="001608F6" w:rsidP="007C670C">
            <w:pPr>
              <w:spacing w:before="100" w:beforeAutospacing="1" w:after="100" w:afterAutospacing="1"/>
              <w:jc w:val="both"/>
              <w:rPr>
                <w:rFonts w:ascii="Book Antiqua" w:eastAsia="Times New Roman" w:hAnsi="Book Antiqua" w:cs="Times New Roman"/>
                <w:b/>
                <w:i/>
                <w:color w:val="FF0000"/>
                <w:sz w:val="19"/>
                <w:szCs w:val="19"/>
                <w:lang w:eastAsia="pt-BR"/>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w:t>
            </w:r>
            <w:r>
              <w:rPr>
                <w:rFonts w:ascii="Book Antiqua" w:hAnsi="Book Antiqua"/>
                <w:b/>
                <w:i/>
                <w:color w:val="FF0000"/>
                <w:sz w:val="19"/>
                <w:szCs w:val="19"/>
                <w:highlight w:val="green"/>
              </w:rPr>
              <w:t>F</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PGEPA-2023</w:t>
            </w:r>
            <w:r>
              <w:rPr>
                <w:rFonts w:ascii="Book Antiqua" w:hAnsi="Book Antiqua"/>
                <w:b/>
                <w:i/>
                <w:color w:val="FF0000"/>
                <w:sz w:val="19"/>
                <w:szCs w:val="19"/>
              </w:rPr>
              <w:t>: #</w:t>
            </w:r>
            <w:r w:rsidRPr="00A620FB">
              <w:rPr>
                <w:rFonts w:ascii="Book Antiqua" w:hAnsi="Book Antiqua"/>
                <w:b/>
                <w:i/>
                <w:color w:val="FF0000"/>
                <w:sz w:val="19"/>
                <w:szCs w:val="19"/>
                <w:highlight w:val="green"/>
              </w:rPr>
              <w:t>C</w:t>
            </w:r>
            <w:r>
              <w:rPr>
                <w:rFonts w:ascii="Book Antiqua" w:hAnsi="Book Antiqua"/>
                <w:b/>
                <w:i/>
                <w:color w:val="FF0000"/>
                <w:sz w:val="19"/>
                <w:szCs w:val="19"/>
                <w:highlight w:val="green"/>
              </w:rPr>
              <w:t>ESPE</w:t>
            </w:r>
            <w:r w:rsidRPr="00314406">
              <w:rPr>
                <w:rFonts w:ascii="Book Antiqua" w:hAnsi="Book Antiqua"/>
                <w:sz w:val="19"/>
                <w:szCs w:val="19"/>
              </w:rPr>
              <w:t>:</w:t>
            </w:r>
            <w:r>
              <w:rPr>
                <w:rFonts w:ascii="Book Antiqua" w:hAnsi="Book Antiqua"/>
                <w:sz w:val="19"/>
                <w:szCs w:val="19"/>
              </w:rPr>
              <w:t xml:space="preserve"> </w:t>
            </w:r>
            <w:r w:rsidRPr="00AC2757">
              <w:rPr>
                <w:rFonts w:ascii="Book Antiqua" w:hAnsi="Book Antiqua"/>
                <w:b/>
                <w:bCs/>
                <w:i/>
                <w:iCs/>
                <w:sz w:val="19"/>
                <w:szCs w:val="19"/>
                <w:u w:val="single"/>
              </w:rPr>
              <w:t>É inconstitucional lei estadual que fixe alíquota do ICMS sobre energia elétrica e serviços de comunicação em percentual superior à alíquota geral</w:t>
            </w:r>
            <w:r>
              <w:rPr>
                <w:rFonts w:ascii="Book Antiqua" w:hAnsi="Book Antiqua"/>
                <w:sz w:val="19"/>
                <w:szCs w:val="19"/>
              </w:rPr>
              <w:t xml:space="preserve">: </w:t>
            </w:r>
            <w:r w:rsidRPr="00AC2757">
              <w:rPr>
                <w:rFonts w:ascii="Book Antiqua" w:hAnsi="Book Antiqua"/>
                <w:b/>
                <w:bCs/>
                <w:sz w:val="19"/>
                <w:szCs w:val="19"/>
              </w:rPr>
              <w:t>É inconstitucional norma distrital ou estadual que, mesmo adotando a técnica da seletividade, prevê alíquota de ICMS sobre energia elétrica e serviços de comunicação — os quais consistem sempre em itens essenciais — mais elevada do que a incidente sobre as operações em geral.</w:t>
            </w:r>
            <w:r>
              <w:rPr>
                <w:rFonts w:ascii="Book Antiqua" w:hAnsi="Book Antiqua"/>
                <w:b/>
                <w:bCs/>
                <w:sz w:val="19"/>
                <w:szCs w:val="19"/>
              </w:rPr>
              <w:t xml:space="preserve"> </w:t>
            </w:r>
            <w:r w:rsidRPr="00AC2757">
              <w:rPr>
                <w:rFonts w:ascii="Book Antiqua" w:hAnsi="Book Antiqua"/>
                <w:b/>
                <w:bCs/>
                <w:sz w:val="19"/>
                <w:szCs w:val="19"/>
              </w:rPr>
              <w:t>A C</w:t>
            </w:r>
            <w:r>
              <w:rPr>
                <w:rFonts w:ascii="Book Antiqua" w:hAnsi="Book Antiqua"/>
                <w:b/>
                <w:bCs/>
                <w:sz w:val="19"/>
                <w:szCs w:val="19"/>
              </w:rPr>
              <w:t xml:space="preserve">F </w:t>
            </w:r>
            <w:r w:rsidRPr="00AC2757">
              <w:rPr>
                <w:rFonts w:ascii="Book Antiqua" w:hAnsi="Book Antiqua"/>
                <w:b/>
                <w:bCs/>
                <w:sz w:val="19"/>
                <w:szCs w:val="19"/>
              </w:rPr>
              <w:t>não obriga os entes competentes a adotarem a seletividade no ICMS. Entretanto, se houver essa adoção, caberá ao legislador realizar uma ponderação criteriosa das características intrínsecas do bem ou serviço em razão de sua essencialidade com outros elementos, como a capacidade econômica do consumidor final, a destinação do bem ou serviço, e a justiça fiscal, tendente à menor regressividade desse tributo indireto.</w:t>
            </w:r>
            <w:r>
              <w:rPr>
                <w:rFonts w:ascii="Book Antiqua" w:hAnsi="Book Antiqua"/>
                <w:b/>
                <w:bCs/>
                <w:sz w:val="19"/>
                <w:szCs w:val="19"/>
              </w:rPr>
              <w:t xml:space="preserve"> </w:t>
            </w:r>
            <w:r w:rsidRPr="00AC2757">
              <w:rPr>
                <w:rFonts w:ascii="Book Antiqua" w:hAnsi="Book Antiqua"/>
                <w:sz w:val="19"/>
                <w:szCs w:val="19"/>
              </w:rPr>
              <w:t>STF. ADI 7117/SC e ADI 7123/DF, Rel. Min. Dias Toffoli, j</w:t>
            </w:r>
            <w:r>
              <w:rPr>
                <w:rFonts w:ascii="Book Antiqua" w:hAnsi="Book Antiqua"/>
                <w:sz w:val="19"/>
                <w:szCs w:val="19"/>
              </w:rPr>
              <w:t>.</w:t>
            </w:r>
            <w:r w:rsidRPr="00AC2757">
              <w:rPr>
                <w:rFonts w:ascii="Book Antiqua" w:hAnsi="Book Antiqua"/>
                <w:sz w:val="19"/>
                <w:szCs w:val="19"/>
              </w:rPr>
              <w:t xml:space="preserve"> 24/6/22 </w:t>
            </w:r>
            <w:r w:rsidRPr="00AC2757">
              <w:rPr>
                <w:rFonts w:ascii="Book Antiqua" w:hAnsi="Book Antiqua"/>
                <w:b/>
                <w:bCs/>
                <w:sz w:val="19"/>
                <w:szCs w:val="19"/>
              </w:rPr>
              <w:t>(Info 1060).</w:t>
            </w:r>
            <w:r>
              <w:rPr>
                <w:rFonts w:ascii="Book Antiqua" w:hAnsi="Book Antiqua"/>
                <w:b/>
                <w:bCs/>
                <w:sz w:val="19"/>
                <w:szCs w:val="19"/>
              </w:rPr>
              <w:t xml:space="preserve"> </w:t>
            </w:r>
            <w:r w:rsidRPr="00AC2757">
              <w:rPr>
                <w:rFonts w:ascii="Book Antiqua" w:hAnsi="Book Antiqua"/>
                <w:b/>
                <w:bCs/>
                <w:i/>
                <w:iCs/>
                <w:sz w:val="19"/>
                <w:szCs w:val="19"/>
                <w:u w:val="single"/>
              </w:rPr>
              <w:t>Novidade legislativa</w:t>
            </w:r>
            <w:r>
              <w:rPr>
                <w:rFonts w:ascii="Book Antiqua" w:hAnsi="Book Antiqua"/>
                <w:sz w:val="19"/>
                <w:szCs w:val="19"/>
              </w:rPr>
              <w:t xml:space="preserve">: </w:t>
            </w:r>
            <w:r w:rsidRPr="00AC2757">
              <w:rPr>
                <w:rFonts w:ascii="Book Antiqua" w:hAnsi="Book Antiqua"/>
                <w:b/>
                <w:bCs/>
                <w:sz w:val="19"/>
                <w:szCs w:val="19"/>
              </w:rPr>
              <w:t>A LC 194, de 23 de junho de 2022, alterou o CTN</w:t>
            </w:r>
            <w:r>
              <w:rPr>
                <w:rFonts w:ascii="Book Antiqua" w:hAnsi="Book Antiqua"/>
                <w:b/>
                <w:bCs/>
                <w:sz w:val="19"/>
                <w:szCs w:val="19"/>
              </w:rPr>
              <w:t xml:space="preserve"> (art. 18-A)</w:t>
            </w:r>
            <w:r w:rsidRPr="00AC2757">
              <w:rPr>
                <w:rFonts w:ascii="Book Antiqua" w:hAnsi="Book Antiqua"/>
                <w:b/>
                <w:bCs/>
                <w:sz w:val="19"/>
                <w:szCs w:val="19"/>
              </w:rPr>
              <w:t xml:space="preserve"> e a Lei Kandir (LC 87/96) para considerar bens e serviços essenciais os relativos aos combustíveis, à energia elétrica, às comunicações e ao transporte coletivo.</w:t>
            </w:r>
            <w:r>
              <w:rPr>
                <w:rFonts w:ascii="Book Antiqua" w:hAnsi="Book Antiqua"/>
                <w:b/>
                <w:bCs/>
                <w:sz w:val="19"/>
                <w:szCs w:val="19"/>
              </w:rPr>
              <w:t xml:space="preserve"> </w:t>
            </w:r>
            <w:r w:rsidRPr="00AC2757">
              <w:rPr>
                <w:rFonts w:ascii="Book Antiqua" w:hAnsi="Book Antiqua"/>
                <w:b/>
                <w:bCs/>
                <w:sz w:val="19"/>
                <w:szCs w:val="19"/>
              </w:rPr>
              <w:t>A Lei Kandir (LC 87/96) passou a vigorar acrescida do art. 32-A:</w:t>
            </w:r>
            <w:r>
              <w:t xml:space="preserve"> </w:t>
            </w:r>
            <w:r>
              <w:rPr>
                <w:rFonts w:ascii="Book Antiqua" w:hAnsi="Book Antiqua"/>
                <w:b/>
                <w:bCs/>
                <w:i/>
                <w:iCs/>
                <w:sz w:val="19"/>
                <w:szCs w:val="19"/>
              </w:rPr>
              <w:t>“A</w:t>
            </w:r>
            <w:r w:rsidRPr="00AC2757">
              <w:rPr>
                <w:rFonts w:ascii="Book Antiqua" w:hAnsi="Book Antiqua"/>
                <w:b/>
                <w:bCs/>
                <w:i/>
                <w:iCs/>
                <w:sz w:val="19"/>
                <w:szCs w:val="19"/>
              </w:rPr>
              <w:t>rt. 32-A. As operações relativas aos combustíveis, ao gás natural, à energia elétrica, às comunicações e ao transporte coletivo, para fins de incidência de imposto de que trata esta Lei Complementar, são consideradas operações de bens e serviços essenciais e indispensáveis, que não podem ser tratados como supérfluos. § 1º Para efeito do disposto neste artigo: I - é vedada a fixação de alíquotas sobre as operações referidas no caput deste artigo em patamar superior ao das operações em geral, considerada a essencialidade dos bens e serviços; II - é facultada ao ente federativo competente a aplicação de alíquotas reduzidas em relação aos bens referidos no caput deste artigo, como forma de beneficiar os consumidores em geral; e III - é vedada a fixação de alíquotas reduzidas de que trata o inciso II deste parágrafo, para os combustíveis, a energia elétrica e o gás natural, em percentual superior ao da alíquota vigente por ocasião da publicação deste artigo. § 2º No que se refere aos combustíveis, a alíquota definida conforme o disposto no § 1º deste artigo servirá como limite máximo para a definição das alíquotas específicas (ad rem) a que se refere a alínea b do inciso V do caput do art. 3º da Lei Complementar nº 192, de 11 de março de 2022.”</w:t>
            </w:r>
          </w:p>
        </w:tc>
      </w:tr>
    </w:tbl>
    <w:p w14:paraId="723CDD15" w14:textId="77777777" w:rsidR="001608F6" w:rsidRDefault="001608F6" w:rsidP="00F873EC">
      <w:pPr>
        <w:spacing w:after="0" w:line="240" w:lineRule="auto"/>
        <w:jc w:val="center"/>
        <w:rPr>
          <w:rFonts w:ascii="Book Antiqua" w:eastAsia="Times New Roman" w:hAnsi="Book Antiqua" w:cs="Times New Roman"/>
          <w:b/>
          <w:bCs/>
          <w:sz w:val="19"/>
          <w:szCs w:val="19"/>
          <w:lang w:eastAsia="pt-BR"/>
        </w:rPr>
      </w:pPr>
    </w:p>
    <w:p w14:paraId="663A9B45" w14:textId="0AC2E7A2"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CAPÍTULO II</w:t>
      </w:r>
    </w:p>
    <w:p w14:paraId="663A9B46"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Impostos sobre o Comércio Exterior</w:t>
      </w:r>
    </w:p>
    <w:p w14:paraId="663A9B47" w14:textId="77777777" w:rsidR="00F873EC" w:rsidRPr="003D7D2D" w:rsidRDefault="00F873EC" w:rsidP="00F873EC">
      <w:pPr>
        <w:spacing w:after="0" w:line="240" w:lineRule="auto"/>
        <w:jc w:val="center"/>
        <w:rPr>
          <w:rFonts w:ascii="Book Antiqua" w:eastAsia="Times New Roman" w:hAnsi="Book Antiqua" w:cs="Times New Roman"/>
          <w:sz w:val="19"/>
          <w:szCs w:val="19"/>
          <w:lang w:eastAsia="pt-BR"/>
        </w:rPr>
      </w:pPr>
    </w:p>
    <w:p w14:paraId="663A9B48"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w:t>
      </w:r>
    </w:p>
    <w:p w14:paraId="663A9B49"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Impostos sobre a Importação</w:t>
      </w:r>
    </w:p>
    <w:p w14:paraId="663A9B4A" w14:textId="65E000F8" w:rsidR="008725C3" w:rsidRPr="0022352C"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19</w:t>
      </w:r>
      <w:r w:rsidRPr="003D7D2D">
        <w:rPr>
          <w:rFonts w:ascii="Book Antiqua" w:eastAsia="Times New Roman" w:hAnsi="Book Antiqua" w:cs="Times New Roman"/>
          <w:sz w:val="19"/>
          <w:szCs w:val="19"/>
          <w:lang w:eastAsia="pt-BR"/>
        </w:rPr>
        <w:t xml:space="preserve">. </w:t>
      </w:r>
      <w:r w:rsidRPr="00B11F67">
        <w:rPr>
          <w:rFonts w:ascii="Book Antiqua" w:eastAsia="Times New Roman" w:hAnsi="Book Antiqua" w:cs="Times New Roman"/>
          <w:b/>
          <w:bCs/>
          <w:sz w:val="19"/>
          <w:szCs w:val="19"/>
          <w:lang w:eastAsia="pt-BR"/>
        </w:rPr>
        <w:t xml:space="preserve">O imposto, de </w:t>
      </w:r>
      <w:r w:rsidRPr="00B11F67">
        <w:rPr>
          <w:rFonts w:ascii="Book Antiqua" w:eastAsia="Times New Roman" w:hAnsi="Book Antiqua" w:cs="Times New Roman"/>
          <w:b/>
          <w:bCs/>
          <w:caps/>
          <w:sz w:val="19"/>
          <w:szCs w:val="19"/>
          <w:highlight w:val="cyan"/>
          <w:lang w:eastAsia="pt-BR"/>
        </w:rPr>
        <w:t>competência da União</w:t>
      </w:r>
      <w:r w:rsidRPr="00B11F67">
        <w:rPr>
          <w:rFonts w:ascii="Book Antiqua" w:eastAsia="Times New Roman" w:hAnsi="Book Antiqua" w:cs="Times New Roman"/>
          <w:b/>
          <w:bCs/>
          <w:sz w:val="19"/>
          <w:szCs w:val="19"/>
          <w:lang w:eastAsia="pt-BR"/>
        </w:rPr>
        <w:t xml:space="preserve">, sobre a importação de produtos estrangeiros </w:t>
      </w:r>
      <w:r w:rsidRPr="00B11F67">
        <w:rPr>
          <w:rFonts w:ascii="Book Antiqua" w:eastAsia="Times New Roman" w:hAnsi="Book Antiqua" w:cs="Times New Roman"/>
          <w:b/>
          <w:bCs/>
          <w:caps/>
          <w:sz w:val="19"/>
          <w:szCs w:val="19"/>
          <w:highlight w:val="green"/>
          <w:lang w:eastAsia="pt-BR"/>
        </w:rPr>
        <w:t>tem</w:t>
      </w:r>
      <w:r w:rsidRPr="00B11F67">
        <w:rPr>
          <w:rFonts w:ascii="Book Antiqua" w:eastAsia="Times New Roman" w:hAnsi="Book Antiqua" w:cs="Times New Roman"/>
          <w:b/>
          <w:bCs/>
          <w:sz w:val="19"/>
          <w:szCs w:val="19"/>
          <w:lang w:eastAsia="pt-BR"/>
        </w:rPr>
        <w:t xml:space="preserve"> como </w:t>
      </w:r>
      <w:r w:rsidRPr="00B11F67">
        <w:rPr>
          <w:rFonts w:ascii="Book Antiqua" w:eastAsia="Times New Roman" w:hAnsi="Book Antiqua" w:cs="Times New Roman"/>
          <w:b/>
          <w:bCs/>
          <w:caps/>
          <w:sz w:val="19"/>
          <w:szCs w:val="19"/>
          <w:highlight w:val="cyan"/>
          <w:lang w:eastAsia="pt-BR"/>
        </w:rPr>
        <w:t>fato gerador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a entrada destes no território nacional</w:t>
      </w:r>
      <w:r w:rsidRPr="00A85760">
        <w:rPr>
          <w:rFonts w:ascii="Book Antiqua" w:eastAsia="Times New Roman" w:hAnsi="Book Antiqua" w:cs="Times New Roman"/>
          <w:sz w:val="16"/>
          <w:szCs w:val="16"/>
          <w:lang w:eastAsia="pt-BR"/>
        </w:rPr>
        <w:t>.</w:t>
      </w:r>
      <w:r w:rsidR="005A0F75" w:rsidRPr="00A85760">
        <w:rPr>
          <w:rFonts w:ascii="Book Antiqua" w:eastAsia="Times New Roman" w:hAnsi="Book Antiqua" w:cs="Times New Roman"/>
          <w:sz w:val="16"/>
          <w:szCs w:val="16"/>
          <w:lang w:eastAsia="pt-BR"/>
        </w:rPr>
        <w:t xml:space="preserve"> </w:t>
      </w:r>
      <w:r w:rsidR="005A0F75" w:rsidRPr="00A85760">
        <w:rPr>
          <w:rFonts w:ascii="Book Antiqua" w:hAnsi="Book Antiqua"/>
          <w:b/>
          <w:bCs/>
          <w:color w:val="FF0000"/>
          <w:sz w:val="16"/>
          <w:szCs w:val="16"/>
          <w:u w:val="single"/>
        </w:rPr>
        <w:t>(TRF1-2009)</w:t>
      </w:r>
      <w:r w:rsidR="00003515" w:rsidRPr="00A85760">
        <w:rPr>
          <w:rFonts w:ascii="Book Antiqua" w:hAnsi="Book Antiqua"/>
          <w:b/>
          <w:bCs/>
          <w:color w:val="FF0000"/>
          <w:sz w:val="16"/>
          <w:szCs w:val="16"/>
        </w:rPr>
        <w:t xml:space="preserve"> </w:t>
      </w:r>
      <w:r w:rsidR="00003515" w:rsidRPr="00A85760">
        <w:rPr>
          <w:rFonts w:ascii="Book Antiqua" w:hAnsi="Book Antiqua"/>
          <w:b/>
          <w:bCs/>
          <w:color w:val="FF0000"/>
          <w:sz w:val="16"/>
          <w:szCs w:val="16"/>
          <w:u w:val="single"/>
        </w:rPr>
        <w:t>(AGU-2009)</w:t>
      </w:r>
      <w:r w:rsidR="00D2516B" w:rsidRPr="00A85760">
        <w:rPr>
          <w:rFonts w:ascii="Book Antiqua" w:eastAsia="Times New Roman" w:hAnsi="Book Antiqua" w:cs="Times New Roman"/>
          <w:sz w:val="16"/>
          <w:szCs w:val="16"/>
          <w:lang w:eastAsia="pt-BR"/>
        </w:rPr>
        <w:t xml:space="preserve"> </w:t>
      </w:r>
      <w:r w:rsidR="00D2516B" w:rsidRPr="00A85760">
        <w:rPr>
          <w:rFonts w:ascii="Book Antiqua" w:eastAsia="Times New Roman" w:hAnsi="Book Antiqua" w:cs="Times New Roman"/>
          <w:b/>
          <w:bCs/>
          <w:color w:val="FF0000"/>
          <w:sz w:val="16"/>
          <w:szCs w:val="16"/>
          <w:u w:val="single"/>
          <w:lang w:eastAsia="pt-BR"/>
        </w:rPr>
        <w:t>(MPPI-2012)</w:t>
      </w:r>
      <w:r w:rsidR="00964948" w:rsidRPr="00A85760">
        <w:rPr>
          <w:rFonts w:ascii="Book Antiqua" w:eastAsia="Times New Roman" w:hAnsi="Book Antiqua" w:cs="Times New Roman"/>
          <w:b/>
          <w:bCs/>
          <w:color w:val="FF0000"/>
          <w:sz w:val="16"/>
          <w:szCs w:val="16"/>
          <w:lang w:eastAsia="pt-BR"/>
        </w:rPr>
        <w:t xml:space="preserve"> </w:t>
      </w:r>
      <w:r w:rsidR="00964948" w:rsidRPr="00A85760">
        <w:rPr>
          <w:rFonts w:ascii="Book Antiqua" w:eastAsia="Times New Roman" w:hAnsi="Book Antiqua" w:cs="Times New Roman"/>
          <w:b/>
          <w:color w:val="FF0000"/>
          <w:sz w:val="16"/>
          <w:szCs w:val="16"/>
          <w:u w:val="single"/>
          <w:lang w:eastAsia="pt-BR"/>
        </w:rPr>
        <w:t>(TRF5-2013)</w:t>
      </w:r>
      <w:r w:rsidR="0022352C">
        <w:rPr>
          <w:rFonts w:ascii="Book Antiqua" w:eastAsia="Times New Roman" w:hAnsi="Book Antiqua" w:cs="Times New Roman"/>
          <w:b/>
          <w:color w:val="FF0000"/>
          <w:sz w:val="16"/>
          <w:szCs w:val="16"/>
          <w:lang w:eastAsia="pt-BR"/>
        </w:rPr>
        <w:t xml:space="preserve"> </w:t>
      </w:r>
      <w:r w:rsidR="0022352C">
        <w:rPr>
          <w:rFonts w:ascii="Book Antiqua" w:eastAsia="Times New Roman" w:hAnsi="Book Antiqua" w:cs="Times New Roman"/>
          <w:b/>
          <w:color w:val="FF0000"/>
          <w:sz w:val="16"/>
          <w:szCs w:val="16"/>
          <w:u w:val="single"/>
          <w:lang w:eastAsia="pt-BR"/>
        </w:rPr>
        <w:t>(PGESE-2023)</w:t>
      </w:r>
    </w:p>
    <w:tbl>
      <w:tblPr>
        <w:tblStyle w:val="Tabelacomgrade"/>
        <w:tblW w:w="8784" w:type="dxa"/>
        <w:tblLook w:val="04A0" w:firstRow="1" w:lastRow="0" w:firstColumn="1" w:lastColumn="0" w:noHBand="0" w:noVBand="1"/>
      </w:tblPr>
      <w:tblGrid>
        <w:gridCol w:w="8784"/>
      </w:tblGrid>
      <w:tr w:rsidR="00333C86" w:rsidRPr="003D7D2D" w14:paraId="141D7B76" w14:textId="77777777" w:rsidTr="002B5A82">
        <w:tc>
          <w:tcPr>
            <w:tcW w:w="8784" w:type="dxa"/>
            <w:shd w:val="clear" w:color="auto" w:fill="CCFFFF"/>
          </w:tcPr>
          <w:p w14:paraId="43E5A8A4" w14:textId="35428A70" w:rsidR="00333C86" w:rsidRPr="003D7D2D" w:rsidRDefault="00333C86" w:rsidP="002B5A8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lastRenderedPageBreak/>
              <w:t>(</w:t>
            </w:r>
            <w:r w:rsidRPr="003D7D2D">
              <w:rPr>
                <w:rFonts w:ascii="Book Antiqua" w:eastAsia="Times New Roman" w:hAnsi="Book Antiqua" w:cs="Times New Roman"/>
                <w:b/>
                <w:sz w:val="19"/>
                <w:szCs w:val="19"/>
                <w:highlight w:val="yellow"/>
                <w:lang w:eastAsia="pt-BR"/>
              </w:rPr>
              <w:t>Anal. Portuário/EMAP-2018-CESPE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Para a ocorrência do fato gerador do imposto sobre a importação de produtos estrangeiros, é necessário que o bem seja incorporado à economia interna. </w:t>
            </w:r>
            <w:r w:rsidRPr="003D7D2D">
              <w:rPr>
                <w:rFonts w:ascii="Book Antiqua" w:eastAsia="Times New Roman" w:hAnsi="Book Antiqua" w:cs="Times New Roman"/>
                <w:b/>
                <w:sz w:val="19"/>
                <w:szCs w:val="19"/>
                <w:lang w:eastAsia="pt-BR"/>
              </w:rPr>
              <w:t>BL: art. 19, CTN.</w:t>
            </w:r>
          </w:p>
          <w:p w14:paraId="3CC3AC49" w14:textId="641BD51E" w:rsidR="00333C86" w:rsidRPr="003D7D2D" w:rsidRDefault="00671002" w:rsidP="00333C86">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333C86" w:rsidRPr="003D7D2D">
              <w:rPr>
                <w:rFonts w:ascii="Book Antiqua" w:eastAsia="Times New Roman" w:hAnsi="Book Antiqua" w:cs="Times New Roman"/>
                <w:sz w:val="19"/>
                <w:szCs w:val="19"/>
                <w:lang w:eastAsia="pt-BR"/>
              </w:rPr>
              <w:t xml:space="preserve"> "Embora não esteja explícito no artigo citado, prevalece na doutrina e na jurisprudência o entendimento de que o simples ingresso físico do produto estrangeiro no território nacional não é suficiente para configurar o fato gerador do tributo, sendo necessária a incorporação do bem à economia interna. Ou seja,  exige-se, como regra, que a entrada, além de física, seja também econômica, voltada à industrialização, comércio, uso ou consumo do produto no território nacional." (Fonte: Ricardo Alexandre, 2017. p. 641).</w:t>
            </w:r>
          </w:p>
          <w:p w14:paraId="72EF21C8" w14:textId="77777777" w:rsidR="005C63E6" w:rsidRPr="003D7D2D" w:rsidRDefault="005C63E6" w:rsidP="005C63E6">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TRF1-2009-CESPE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João firmou, com empresa sediada no exterior, contrato de compra de mercadorias importadas, para serem entregues em um mês, mediante pagamento em doze parcelas mensais, a partir da assinatura do contrato. O fisco, antes de trinta dias, realizou auditoria na empresa de João, tomando como base o contrato para considerar ocorrido o fato gerador de obrigação tributária. Com relação a essa situação hipotética, assinale a opção correta: O fato não poderia ter servido como base para o fisco, uma vez que não surgiu a obrigação tributária pela importação ainda inexistente da mercadoria. </w:t>
            </w:r>
            <w:r w:rsidRPr="003D7D2D">
              <w:rPr>
                <w:rFonts w:ascii="Book Antiqua" w:eastAsia="Times New Roman" w:hAnsi="Book Antiqua" w:cs="Times New Roman"/>
                <w:b/>
                <w:sz w:val="19"/>
                <w:szCs w:val="19"/>
                <w:lang w:eastAsia="pt-BR"/>
              </w:rPr>
              <w:t>BL: art. 19, CTN</w:t>
            </w:r>
            <w:r w:rsidRPr="003D7D2D">
              <w:rPr>
                <w:rFonts w:ascii="Book Antiqua" w:eastAsia="Times New Roman" w:hAnsi="Book Antiqua" w:cs="Times New Roman"/>
                <w:sz w:val="19"/>
                <w:szCs w:val="19"/>
                <w:lang w:eastAsia="pt-BR"/>
              </w:rPr>
              <w:t>.</w:t>
            </w:r>
          </w:p>
          <w:p w14:paraId="1FD6F263" w14:textId="1ACBBD43" w:rsidR="005C63E6" w:rsidRPr="003D7D2D" w:rsidRDefault="00671002" w:rsidP="005C63E6">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5C63E6" w:rsidRPr="003D7D2D">
              <w:rPr>
                <w:rFonts w:ascii="Book Antiqua" w:eastAsia="Times New Roman" w:hAnsi="Book Antiqua" w:cs="Times New Roman"/>
                <w:sz w:val="19"/>
                <w:szCs w:val="19"/>
                <w:lang w:eastAsia="pt-BR"/>
              </w:rPr>
              <w:t xml:space="preserve"> A justificativa da questão é simplesmente que o </w:t>
            </w:r>
            <w:r w:rsidR="005C63E6" w:rsidRPr="003D7D2D">
              <w:rPr>
                <w:rFonts w:ascii="Book Antiqua" w:eastAsia="Times New Roman" w:hAnsi="Book Antiqua" w:cs="Times New Roman"/>
                <w:b/>
                <w:sz w:val="19"/>
                <w:szCs w:val="19"/>
                <w:shd w:val="clear" w:color="auto" w:fill="F7CAAC" w:themeFill="accent2" w:themeFillTint="66"/>
                <w:lang w:eastAsia="pt-BR"/>
              </w:rPr>
              <w:t>fato gerador do imposto de importação</w:t>
            </w:r>
            <w:r w:rsidR="005C63E6" w:rsidRPr="003D7D2D">
              <w:rPr>
                <w:rFonts w:ascii="Book Antiqua" w:eastAsia="Times New Roman" w:hAnsi="Book Antiqua" w:cs="Times New Roman"/>
                <w:sz w:val="19"/>
                <w:szCs w:val="19"/>
                <w:lang w:eastAsia="pt-BR"/>
              </w:rPr>
              <w:t xml:space="preserve"> </w:t>
            </w:r>
            <w:r w:rsidR="005C63E6" w:rsidRPr="003D7D2D">
              <w:rPr>
                <w:rFonts w:ascii="Book Antiqua" w:eastAsia="Times New Roman" w:hAnsi="Book Antiqua" w:cs="Times New Roman"/>
                <w:b/>
                <w:sz w:val="19"/>
                <w:szCs w:val="19"/>
                <w:highlight w:val="yellow"/>
                <w:lang w:eastAsia="pt-BR"/>
              </w:rPr>
              <w:t>só ocorre com a entrada da mercadoria no país</w:t>
            </w:r>
            <w:r w:rsidR="005C63E6" w:rsidRPr="003D7D2D">
              <w:rPr>
                <w:rFonts w:ascii="Book Antiqua" w:eastAsia="Times New Roman" w:hAnsi="Book Antiqua" w:cs="Times New Roman"/>
                <w:sz w:val="19"/>
                <w:szCs w:val="19"/>
                <w:lang w:eastAsia="pt-BR"/>
              </w:rPr>
              <w:t>. Antes disso, o Fisco não pode cobrar nada de João. O negócio está feito e é eficaz, gera todos os seus efeitos perante os contratantes, mas não ocorreu o fato gerador tributário. Celebrar contrato de compra e venda de mercadorias importadas não é fato gerador (hipótese de incidência) de nenhum tributo. A entrada das mercadorias é uma condição, sim, para a ocorrência do fato gerador, mas no sentido de ser um requisito, um pressuposto. No entanto, não se trata de um negócio jurídico condicional, de uma condição no sentido a que se refere o art. 117 do CTN.</w:t>
            </w:r>
          </w:p>
        </w:tc>
      </w:tr>
    </w:tbl>
    <w:p w14:paraId="663A9B4B"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Art. 20</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bCs/>
          <w:caps/>
          <w:sz w:val="19"/>
          <w:szCs w:val="19"/>
          <w:shd w:val="clear" w:color="auto" w:fill="F7CAAC" w:themeFill="accent2" w:themeFillTint="66"/>
          <w:lang w:eastAsia="pt-BR"/>
        </w:rPr>
        <w:t>base de cálculo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do imposto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é</w:t>
      </w:r>
      <w:r w:rsidRPr="003D7D2D">
        <w:rPr>
          <w:rFonts w:ascii="Book Antiqua" w:eastAsia="Times New Roman" w:hAnsi="Book Antiqua" w:cs="Times New Roman"/>
          <w:sz w:val="19"/>
          <w:szCs w:val="19"/>
          <w:lang w:eastAsia="pt-BR"/>
        </w:rPr>
        <w:t>:</w:t>
      </w:r>
    </w:p>
    <w:p w14:paraId="663A9B4C"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 - quando a alíquota seja específica, a unidade de medida adotada pela lei tributária;</w:t>
      </w:r>
    </w:p>
    <w:p w14:paraId="663A9B4D" w14:textId="6EE7B6CE"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A85760">
        <w:rPr>
          <w:rFonts w:ascii="Book Antiqua" w:eastAsia="Times New Roman" w:hAnsi="Book Antiqua" w:cs="Times New Roman"/>
          <w:b/>
          <w:bCs/>
          <w:sz w:val="19"/>
          <w:szCs w:val="19"/>
          <w:lang w:eastAsia="pt-BR"/>
        </w:rPr>
        <w:t>        II - quando a alíquota seja ad valorem, o preço normal que o produto, ou seu similar, alcançaria, ao tempo da importação, em uma venda em condições de livre concorrência, para entrega no porto ou lugar de entrada do produto no País</w:t>
      </w:r>
      <w:r w:rsidRPr="00A85760">
        <w:rPr>
          <w:rFonts w:ascii="Book Antiqua" w:eastAsia="Times New Roman" w:hAnsi="Book Antiqua" w:cs="Times New Roman"/>
          <w:sz w:val="18"/>
          <w:szCs w:val="18"/>
          <w:lang w:eastAsia="pt-BR"/>
        </w:rPr>
        <w:t>;</w:t>
      </w:r>
      <w:r w:rsidR="00A85760" w:rsidRPr="00A85760">
        <w:rPr>
          <w:rFonts w:ascii="Book Antiqua" w:eastAsia="Times New Roman" w:hAnsi="Book Antiqua" w:cs="Times New Roman"/>
          <w:sz w:val="18"/>
          <w:szCs w:val="18"/>
          <w:lang w:eastAsia="pt-BR"/>
        </w:rPr>
        <w:t xml:space="preserve"> </w:t>
      </w:r>
      <w:r w:rsidR="00A85760" w:rsidRPr="00A85760">
        <w:rPr>
          <w:rFonts w:ascii="Book Antiqua" w:eastAsia="Times New Roman" w:hAnsi="Book Antiqua" w:cs="Times New Roman"/>
          <w:b/>
          <w:bCs/>
          <w:color w:val="FF0000"/>
          <w:sz w:val="16"/>
          <w:szCs w:val="16"/>
          <w:u w:val="single"/>
          <w:lang w:eastAsia="pt-BR"/>
        </w:rPr>
        <w:t>(TRF4-2014)</w:t>
      </w:r>
    </w:p>
    <w:tbl>
      <w:tblPr>
        <w:tblStyle w:val="Tabelacomgrade"/>
        <w:tblW w:w="8784" w:type="dxa"/>
        <w:tblLook w:val="04A0" w:firstRow="1" w:lastRow="0" w:firstColumn="1" w:lastColumn="0" w:noHBand="0" w:noVBand="1"/>
      </w:tblPr>
      <w:tblGrid>
        <w:gridCol w:w="8784"/>
      </w:tblGrid>
      <w:tr w:rsidR="002D6B74" w14:paraId="682EEBB6" w14:textId="77777777" w:rsidTr="002D6B74">
        <w:tc>
          <w:tcPr>
            <w:tcW w:w="8784" w:type="dxa"/>
            <w:shd w:val="clear" w:color="auto" w:fill="CCFFFF"/>
          </w:tcPr>
          <w:p w14:paraId="47B0E430" w14:textId="1F3E6B72" w:rsidR="002D6B74" w:rsidRPr="002D6B74" w:rsidRDefault="002D6B74" w:rsidP="002D6B7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D6B74">
              <w:rPr>
                <w:rFonts w:ascii="Book Antiqua" w:eastAsia="Times New Roman" w:hAnsi="Book Antiqua" w:cs="Times New Roman"/>
                <w:b/>
                <w:bCs/>
                <w:sz w:val="19"/>
                <w:szCs w:val="19"/>
                <w:highlight w:val="yellow"/>
                <w:lang w:eastAsia="pt-BR"/>
              </w:rPr>
              <w:t>TRF4-2014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D6B74">
              <w:rPr>
                <w:rFonts w:ascii="Book Antiqua" w:eastAsia="Times New Roman" w:hAnsi="Book Antiqua" w:cs="Times New Roman"/>
                <w:sz w:val="19"/>
                <w:szCs w:val="19"/>
                <w:lang w:eastAsia="pt-BR"/>
              </w:rPr>
              <w:t xml:space="preserve">Considerando o disposto no </w:t>
            </w:r>
            <w:r>
              <w:rPr>
                <w:rFonts w:ascii="Book Antiqua" w:eastAsia="Times New Roman" w:hAnsi="Book Antiqua" w:cs="Times New Roman"/>
                <w:sz w:val="19"/>
                <w:szCs w:val="19"/>
                <w:lang w:eastAsia="pt-BR"/>
              </w:rPr>
              <w:t>CTN, assinale a alternativa correta</w:t>
            </w:r>
            <w:r w:rsidRPr="002D6B7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D6B74">
              <w:rPr>
                <w:rFonts w:ascii="Book Antiqua" w:eastAsia="Times New Roman" w:hAnsi="Book Antiqua" w:cs="Times New Roman"/>
                <w:sz w:val="19"/>
                <w:szCs w:val="19"/>
                <w:lang w:eastAsia="pt-BR"/>
              </w:rPr>
              <w:t>A base de cálculo do imposto sobre a importação, quando a alíquota seja ad valorem, é o preço normal que o produto, ou seu similar, alcançaria, ao tempo da importação, em uma venda em condições de livre concorrência, para entrega no porto ou no lugar de entrada do produto no país.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 II, CTN.</w:t>
            </w:r>
          </w:p>
        </w:tc>
      </w:tr>
    </w:tbl>
    <w:p w14:paraId="663A9B4E" w14:textId="30CFE54F"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A85760">
        <w:rPr>
          <w:rFonts w:ascii="Book Antiqua" w:eastAsia="Times New Roman" w:hAnsi="Book Antiqua" w:cs="Times New Roman"/>
          <w:b/>
          <w:bCs/>
          <w:sz w:val="19"/>
          <w:szCs w:val="19"/>
          <w:lang w:eastAsia="pt-BR"/>
        </w:rPr>
        <w:t xml:space="preserve">        III - quando se trate de produto apreendido ou abandonado, levado a leilão, </w:t>
      </w:r>
      <w:r w:rsidRPr="00A85760">
        <w:rPr>
          <w:rFonts w:ascii="Book Antiqua" w:eastAsia="Times New Roman" w:hAnsi="Book Antiqua" w:cs="Times New Roman"/>
          <w:b/>
          <w:bCs/>
          <w:sz w:val="19"/>
          <w:szCs w:val="19"/>
          <w:highlight w:val="cyan"/>
          <w:lang w:eastAsia="pt-BR"/>
        </w:rPr>
        <w:t>o preço da arrematação</w:t>
      </w:r>
      <w:r w:rsidRPr="00A85760">
        <w:rPr>
          <w:rFonts w:ascii="Book Antiqua" w:eastAsia="Times New Roman" w:hAnsi="Book Antiqua" w:cs="Times New Roman"/>
          <w:b/>
          <w:bCs/>
          <w:sz w:val="16"/>
          <w:szCs w:val="16"/>
          <w:lang w:eastAsia="pt-BR"/>
        </w:rPr>
        <w:t>.</w:t>
      </w:r>
      <w:r w:rsidR="003157CF" w:rsidRPr="00A85760">
        <w:rPr>
          <w:rFonts w:ascii="Book Antiqua" w:eastAsia="Times New Roman" w:hAnsi="Book Antiqua" w:cs="Times New Roman"/>
          <w:b/>
          <w:bCs/>
          <w:sz w:val="16"/>
          <w:szCs w:val="16"/>
          <w:lang w:eastAsia="pt-BR"/>
        </w:rPr>
        <w:t xml:space="preserve"> </w:t>
      </w:r>
      <w:r w:rsidR="003157CF" w:rsidRPr="00A85760">
        <w:rPr>
          <w:rFonts w:ascii="Book Antiqua" w:hAnsi="Book Antiqua"/>
          <w:b/>
          <w:bCs/>
          <w:color w:val="FF0000"/>
          <w:sz w:val="16"/>
          <w:szCs w:val="16"/>
          <w:u w:val="single"/>
        </w:rPr>
        <w:t>(TRF5-2009)</w:t>
      </w:r>
      <w:r w:rsidR="00D12FF2" w:rsidRPr="00A85760">
        <w:rPr>
          <w:rFonts w:ascii="Book Antiqua" w:eastAsia="Times New Roman" w:hAnsi="Book Antiqua" w:cs="Times New Roman"/>
          <w:b/>
          <w:bCs/>
          <w:sz w:val="16"/>
          <w:szCs w:val="16"/>
          <w:lang w:eastAsia="pt-BR"/>
        </w:rPr>
        <w:t xml:space="preserve"> </w:t>
      </w:r>
      <w:r w:rsidR="00D12FF2" w:rsidRPr="00A85760">
        <w:rPr>
          <w:rFonts w:ascii="Book Antiqua" w:eastAsia="Times New Roman" w:hAnsi="Book Antiqua" w:cs="Times New Roman"/>
          <w:b/>
          <w:bCs/>
          <w:color w:val="FF0000"/>
          <w:sz w:val="16"/>
          <w:szCs w:val="16"/>
          <w:u w:val="single"/>
          <w:lang w:eastAsia="pt-BR"/>
        </w:rPr>
        <w:t>(TJPI-2012)</w:t>
      </w:r>
    </w:p>
    <w:p w14:paraId="663A9B4F" w14:textId="4D133E59"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A85760">
        <w:rPr>
          <w:rFonts w:ascii="Book Antiqua" w:eastAsia="Times New Roman" w:hAnsi="Book Antiqua" w:cs="Times New Roman"/>
          <w:b/>
          <w:bCs/>
          <w:sz w:val="19"/>
          <w:szCs w:val="19"/>
          <w:highlight w:val="magenta"/>
          <w:lang w:eastAsia="pt-BR"/>
        </w:rPr>
        <w:t>Art. 21</w:t>
      </w:r>
      <w:r w:rsidRPr="003D7D2D">
        <w:rPr>
          <w:rFonts w:ascii="Book Antiqua" w:eastAsia="Times New Roman" w:hAnsi="Book Antiqua" w:cs="Times New Roman"/>
          <w:sz w:val="19"/>
          <w:szCs w:val="19"/>
          <w:lang w:eastAsia="pt-BR"/>
        </w:rPr>
        <w:t xml:space="preserve">. </w:t>
      </w:r>
      <w:r w:rsidRPr="00A85760">
        <w:rPr>
          <w:rFonts w:ascii="Book Antiqua" w:eastAsia="Times New Roman" w:hAnsi="Book Antiqua" w:cs="Times New Roman"/>
          <w:b/>
          <w:bCs/>
          <w:sz w:val="19"/>
          <w:szCs w:val="19"/>
          <w:lang w:eastAsia="pt-BR"/>
        </w:rPr>
        <w:t xml:space="preserve">O Poder Executivo pode, nas condições e nos limites estabelecidos em lei, alterar as alíquotas ou as </w:t>
      </w:r>
      <w:r w:rsidRPr="00A85760">
        <w:rPr>
          <w:rFonts w:ascii="Book Antiqua" w:eastAsia="Times New Roman" w:hAnsi="Book Antiqua" w:cs="Times New Roman"/>
          <w:b/>
          <w:bCs/>
          <w:strike/>
          <w:color w:val="FF0000"/>
          <w:sz w:val="19"/>
          <w:szCs w:val="19"/>
          <w:lang w:eastAsia="pt-BR"/>
        </w:rPr>
        <w:t>bases de cálculo</w:t>
      </w:r>
      <w:r w:rsidRPr="00A85760">
        <w:rPr>
          <w:rFonts w:ascii="Book Antiqua" w:eastAsia="Times New Roman" w:hAnsi="Book Antiqua" w:cs="Times New Roman"/>
          <w:b/>
          <w:bCs/>
          <w:color w:val="FF0000"/>
          <w:sz w:val="19"/>
          <w:szCs w:val="19"/>
          <w:lang w:eastAsia="pt-BR"/>
        </w:rPr>
        <w:t xml:space="preserve"> </w:t>
      </w:r>
      <w:r w:rsidRPr="00A85760">
        <w:rPr>
          <w:rFonts w:ascii="Book Antiqua" w:eastAsia="Times New Roman" w:hAnsi="Book Antiqua" w:cs="Times New Roman"/>
          <w:b/>
          <w:bCs/>
          <w:sz w:val="19"/>
          <w:szCs w:val="19"/>
          <w:lang w:eastAsia="pt-BR"/>
        </w:rPr>
        <w:t>do imposto, a fim de ajustá-lo aos objetivos da política cambial e do comércio exterior</w:t>
      </w:r>
      <w:r w:rsidRPr="00A85760">
        <w:rPr>
          <w:rFonts w:ascii="Book Antiqua" w:eastAsia="Times New Roman" w:hAnsi="Book Antiqua" w:cs="Times New Roman"/>
          <w:sz w:val="18"/>
          <w:szCs w:val="18"/>
          <w:lang w:eastAsia="pt-BR"/>
        </w:rPr>
        <w:t>.</w:t>
      </w:r>
      <w:r w:rsidR="004E2C3D" w:rsidRPr="00A85760">
        <w:rPr>
          <w:rFonts w:ascii="Book Antiqua" w:eastAsia="Times New Roman" w:hAnsi="Book Antiqua" w:cs="Times New Roman"/>
          <w:sz w:val="18"/>
          <w:szCs w:val="18"/>
          <w:lang w:eastAsia="pt-BR"/>
        </w:rPr>
        <w:t xml:space="preserve"> </w:t>
      </w:r>
      <w:r w:rsidR="00A85760" w:rsidRPr="00A85760">
        <w:rPr>
          <w:rFonts w:ascii="Book Antiqua" w:eastAsia="Times New Roman" w:hAnsi="Book Antiqua" w:cs="Times New Roman"/>
          <w:b/>
          <w:bCs/>
          <w:color w:val="FF0000"/>
          <w:sz w:val="16"/>
          <w:szCs w:val="16"/>
          <w:u w:val="single"/>
          <w:lang w:eastAsia="pt-BR"/>
        </w:rPr>
        <w:t>(DPESP-2019)</w:t>
      </w:r>
    </w:p>
    <w:tbl>
      <w:tblPr>
        <w:tblStyle w:val="Tabelacomgrade"/>
        <w:tblW w:w="8784" w:type="dxa"/>
        <w:tblLook w:val="04A0" w:firstRow="1" w:lastRow="0" w:firstColumn="1" w:lastColumn="0" w:noHBand="0" w:noVBand="1"/>
      </w:tblPr>
      <w:tblGrid>
        <w:gridCol w:w="8784"/>
      </w:tblGrid>
      <w:tr w:rsidR="00B62308" w:rsidRPr="003D7D2D" w14:paraId="663A9B51" w14:textId="77777777" w:rsidTr="00FE2CA5">
        <w:tc>
          <w:tcPr>
            <w:tcW w:w="8784" w:type="dxa"/>
            <w:shd w:val="clear" w:color="auto" w:fill="CCFFFF"/>
          </w:tcPr>
          <w:p w14:paraId="663A9B50" w14:textId="130D3DD3" w:rsidR="00B62308" w:rsidRPr="003D7D2D" w:rsidRDefault="00671002" w:rsidP="00FE2CA5">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5A64E1">
              <w:rPr>
                <w:rFonts w:ascii="Book Antiqua" w:eastAsia="Times New Roman" w:hAnsi="Book Antiqua" w:cs="Times New Roman"/>
                <w:b/>
                <w:i/>
                <w:iCs/>
                <w:color w:val="FF0000"/>
                <w:sz w:val="19"/>
                <w:szCs w:val="19"/>
                <w:lang w:eastAsia="pt-BR"/>
              </w:rPr>
              <w:t>: #</w:t>
            </w:r>
            <w:r w:rsidR="005A64E1" w:rsidRPr="005A64E1">
              <w:rPr>
                <w:rFonts w:ascii="Book Antiqua" w:eastAsia="Times New Roman" w:hAnsi="Book Antiqua" w:cs="Times New Roman"/>
                <w:b/>
                <w:i/>
                <w:iCs/>
                <w:color w:val="FF0000"/>
                <w:sz w:val="19"/>
                <w:szCs w:val="19"/>
                <w:highlight w:val="green"/>
                <w:lang w:eastAsia="pt-BR"/>
              </w:rPr>
              <w:t>DPESP-2019</w:t>
            </w:r>
            <w:r w:rsidR="005A64E1">
              <w:rPr>
                <w:rFonts w:ascii="Book Antiqua" w:eastAsia="Times New Roman" w:hAnsi="Book Antiqua" w:cs="Times New Roman"/>
                <w:b/>
                <w:i/>
                <w:iCs/>
                <w:color w:val="FF0000"/>
                <w:sz w:val="19"/>
                <w:szCs w:val="19"/>
                <w:lang w:eastAsia="pt-BR"/>
              </w:rPr>
              <w:t>: #</w:t>
            </w:r>
            <w:r w:rsidR="005A64E1" w:rsidRPr="005A64E1">
              <w:rPr>
                <w:rFonts w:ascii="Book Antiqua" w:eastAsia="Times New Roman" w:hAnsi="Book Antiqua" w:cs="Times New Roman"/>
                <w:b/>
                <w:i/>
                <w:iCs/>
                <w:color w:val="FF0000"/>
                <w:sz w:val="19"/>
                <w:szCs w:val="19"/>
                <w:highlight w:val="green"/>
                <w:lang w:eastAsia="pt-BR"/>
              </w:rPr>
              <w:t>FCC</w:t>
            </w:r>
            <w:r w:rsidRPr="003D7D2D">
              <w:rPr>
                <w:rFonts w:ascii="Book Antiqua" w:eastAsia="Times New Roman" w:hAnsi="Book Antiqua" w:cs="Times New Roman"/>
                <w:sz w:val="19"/>
                <w:szCs w:val="19"/>
                <w:lang w:eastAsia="pt-BR"/>
              </w:rPr>
              <w:t>:</w:t>
            </w:r>
            <w:r w:rsidR="00B62308" w:rsidRPr="003D7D2D">
              <w:rPr>
                <w:rFonts w:ascii="Book Antiqua" w:eastAsia="Times New Roman" w:hAnsi="Book Antiqua" w:cs="Times New Roman"/>
                <w:sz w:val="19"/>
                <w:szCs w:val="19"/>
                <w:lang w:eastAsia="pt-BR"/>
              </w:rPr>
              <w:t xml:space="preserve"> O art. 21 do CTN prevê que a base de cálculo também pode ser alterada pelo Poder Executivo. Contudo, como a Constituição limitou-se a falar em alíquotas, o correto é entender, sem dúvidas, que o referido art. 21 do CTN não foi recepcionado pela Constituição no tocante à base de cálculo. Portanto, apenas a possibilidade de alteração das alíquotas foi recepcionada.</w:t>
            </w:r>
          </w:p>
        </w:tc>
      </w:tr>
    </w:tbl>
    <w:p w14:paraId="663A9B52"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Art. 22</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shd w:val="clear" w:color="auto" w:fill="F7CAAC" w:themeFill="accent2" w:themeFillTint="66"/>
          <w:lang w:eastAsia="pt-BR"/>
        </w:rPr>
        <w:t>Contribuinte do imposto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é</w:t>
      </w:r>
      <w:r w:rsidRPr="003D7D2D">
        <w:rPr>
          <w:rFonts w:ascii="Book Antiqua" w:eastAsia="Times New Roman" w:hAnsi="Book Antiqua" w:cs="Times New Roman"/>
          <w:sz w:val="19"/>
          <w:szCs w:val="19"/>
          <w:lang w:eastAsia="pt-BR"/>
        </w:rPr>
        <w:t>:</w:t>
      </w:r>
    </w:p>
    <w:p w14:paraId="663A9B53" w14:textId="4843CFC6"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o </w:t>
      </w:r>
      <w:r w:rsidRPr="003D7D2D">
        <w:rPr>
          <w:rFonts w:ascii="Book Antiqua" w:eastAsia="Times New Roman" w:hAnsi="Book Antiqua" w:cs="Times New Roman"/>
          <w:b/>
          <w:bCs/>
          <w:sz w:val="19"/>
          <w:szCs w:val="19"/>
          <w:highlight w:val="yellow"/>
          <w:lang w:eastAsia="pt-BR"/>
        </w:rPr>
        <w:t>importador</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bCs/>
          <w:sz w:val="19"/>
          <w:szCs w:val="19"/>
          <w:highlight w:val="yellow"/>
          <w:lang w:eastAsia="pt-BR"/>
        </w:rPr>
        <w:t>quem a lei a ele equiparar</w:t>
      </w:r>
      <w:r w:rsidRPr="00A85760">
        <w:rPr>
          <w:rFonts w:ascii="Book Antiqua" w:eastAsia="Times New Roman" w:hAnsi="Book Antiqua" w:cs="Times New Roman"/>
          <w:sz w:val="16"/>
          <w:szCs w:val="16"/>
          <w:lang w:eastAsia="pt-BR"/>
        </w:rPr>
        <w:t>;</w:t>
      </w:r>
      <w:r w:rsidR="00500F2C" w:rsidRPr="00A85760">
        <w:rPr>
          <w:rFonts w:ascii="Book Antiqua" w:eastAsia="Times New Roman" w:hAnsi="Book Antiqua" w:cs="Times New Roman"/>
          <w:sz w:val="16"/>
          <w:szCs w:val="16"/>
          <w:lang w:eastAsia="pt-BR"/>
        </w:rPr>
        <w:t xml:space="preserve"> </w:t>
      </w:r>
      <w:r w:rsidR="00500F2C" w:rsidRPr="00A85760">
        <w:rPr>
          <w:rFonts w:ascii="Book Antiqua" w:eastAsia="Times New Roman" w:hAnsi="Book Antiqua" w:cs="Times New Roman"/>
          <w:b/>
          <w:bCs/>
          <w:color w:val="FF0000"/>
          <w:sz w:val="16"/>
          <w:szCs w:val="16"/>
          <w:u w:val="single"/>
          <w:lang w:eastAsia="pt-BR"/>
        </w:rPr>
        <w:t>(MPPR-2012)</w:t>
      </w:r>
    </w:p>
    <w:p w14:paraId="663A9B54" w14:textId="6516B7C0"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 - o </w:t>
      </w:r>
      <w:r w:rsidRPr="003D7D2D">
        <w:rPr>
          <w:rFonts w:ascii="Book Antiqua" w:eastAsia="Times New Roman" w:hAnsi="Book Antiqua" w:cs="Times New Roman"/>
          <w:b/>
          <w:bCs/>
          <w:sz w:val="19"/>
          <w:szCs w:val="19"/>
          <w:highlight w:val="yellow"/>
          <w:lang w:eastAsia="pt-BR"/>
        </w:rPr>
        <w:t>arrematante de produtos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apreendidos</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bCs/>
          <w:sz w:val="19"/>
          <w:szCs w:val="19"/>
          <w:highlight w:val="cyan"/>
          <w:lang w:eastAsia="pt-BR"/>
        </w:rPr>
        <w:t>abandonados</w:t>
      </w:r>
      <w:r w:rsidRPr="00A85760">
        <w:rPr>
          <w:rFonts w:ascii="Book Antiqua" w:eastAsia="Times New Roman" w:hAnsi="Book Antiqua" w:cs="Times New Roman"/>
          <w:sz w:val="18"/>
          <w:szCs w:val="18"/>
          <w:lang w:eastAsia="pt-BR"/>
        </w:rPr>
        <w:t>.</w:t>
      </w:r>
      <w:r w:rsidR="005A0F75" w:rsidRPr="00A85760">
        <w:rPr>
          <w:rFonts w:ascii="Book Antiqua" w:eastAsia="Times New Roman" w:hAnsi="Book Antiqua" w:cs="Times New Roman"/>
          <w:sz w:val="18"/>
          <w:szCs w:val="18"/>
          <w:lang w:eastAsia="pt-BR"/>
        </w:rPr>
        <w:t xml:space="preserve"> </w:t>
      </w:r>
      <w:r w:rsidR="005A0F75" w:rsidRPr="00A85760">
        <w:rPr>
          <w:rFonts w:ascii="Book Antiqua" w:hAnsi="Book Antiqua"/>
          <w:b/>
          <w:bCs/>
          <w:color w:val="FF0000"/>
          <w:sz w:val="16"/>
          <w:szCs w:val="16"/>
          <w:u w:val="single"/>
        </w:rPr>
        <w:t>(TJPI-2012)</w:t>
      </w:r>
      <w:r w:rsidR="00500F2C" w:rsidRPr="00A85760">
        <w:rPr>
          <w:rFonts w:ascii="Book Antiqua" w:eastAsia="Times New Roman" w:hAnsi="Book Antiqua" w:cs="Times New Roman"/>
          <w:sz w:val="18"/>
          <w:szCs w:val="18"/>
          <w:lang w:eastAsia="pt-BR"/>
        </w:rPr>
        <w:t xml:space="preserve"> </w:t>
      </w:r>
      <w:r w:rsidR="00500F2C" w:rsidRPr="00A85760">
        <w:rPr>
          <w:rFonts w:ascii="Book Antiqua" w:eastAsia="Times New Roman" w:hAnsi="Book Antiqua" w:cs="Times New Roman"/>
          <w:b/>
          <w:bCs/>
          <w:color w:val="FF0000"/>
          <w:sz w:val="16"/>
          <w:szCs w:val="16"/>
          <w:u w:val="single"/>
          <w:lang w:eastAsia="pt-BR"/>
        </w:rPr>
        <w:t>(MPPR-2012)</w:t>
      </w:r>
      <w:r w:rsidR="003C1E12" w:rsidRPr="00A85760">
        <w:rPr>
          <w:rFonts w:ascii="Book Antiqua" w:eastAsia="Times New Roman" w:hAnsi="Book Antiqua" w:cs="Times New Roman"/>
          <w:b/>
          <w:bCs/>
          <w:color w:val="FF0000"/>
          <w:sz w:val="16"/>
          <w:szCs w:val="16"/>
          <w:lang w:eastAsia="pt-BR"/>
        </w:rPr>
        <w:t xml:space="preserve"> </w:t>
      </w:r>
      <w:r w:rsidR="003C1E12" w:rsidRPr="00A85760">
        <w:rPr>
          <w:rFonts w:ascii="Book Antiqua" w:eastAsia="Times New Roman" w:hAnsi="Book Antiqua" w:cs="Times New Roman"/>
          <w:b/>
          <w:color w:val="FF0000"/>
          <w:sz w:val="16"/>
          <w:szCs w:val="16"/>
          <w:u w:val="single"/>
          <w:lang w:eastAsia="pt-BR"/>
        </w:rPr>
        <w:t>(Aud. Fiscal-SEFAZ/DF-2020)</w:t>
      </w:r>
    </w:p>
    <w:tbl>
      <w:tblPr>
        <w:tblStyle w:val="Tabelacomgrade"/>
        <w:tblW w:w="8784" w:type="dxa"/>
        <w:shd w:val="clear" w:color="auto" w:fill="CCFFFF"/>
        <w:tblLook w:val="04A0" w:firstRow="1" w:lastRow="0" w:firstColumn="1" w:lastColumn="0" w:noHBand="0" w:noVBand="1"/>
      </w:tblPr>
      <w:tblGrid>
        <w:gridCol w:w="8784"/>
      </w:tblGrid>
      <w:tr w:rsidR="00D12FF2" w:rsidRPr="003D7D2D" w14:paraId="26586945" w14:textId="77777777" w:rsidTr="00B41818">
        <w:tc>
          <w:tcPr>
            <w:tcW w:w="8784" w:type="dxa"/>
            <w:shd w:val="clear" w:color="auto" w:fill="CCFFFF"/>
          </w:tcPr>
          <w:p w14:paraId="583691B3" w14:textId="1C388D68" w:rsidR="003C1E12" w:rsidRPr="003C1E12" w:rsidRDefault="003C1E12" w:rsidP="003C1E12">
            <w:pPr>
              <w:spacing w:before="100" w:beforeAutospacing="1" w:after="100" w:afterAutospacing="1"/>
              <w:jc w:val="both"/>
              <w:rPr>
                <w:rFonts w:ascii="Book Antiqua" w:eastAsia="Times New Roman" w:hAnsi="Book Antiqua" w:cs="Times New Roman"/>
                <w:bCs/>
                <w:sz w:val="19"/>
                <w:szCs w:val="19"/>
                <w:lang w:eastAsia="pt-BR"/>
              </w:rPr>
            </w:pPr>
            <w:r w:rsidRPr="003C1E12">
              <w:rPr>
                <w:rFonts w:ascii="Book Antiqua" w:eastAsia="Times New Roman" w:hAnsi="Book Antiqua" w:cs="Times New Roman"/>
                <w:b/>
                <w:sz w:val="19"/>
                <w:szCs w:val="19"/>
                <w:lang w:eastAsia="pt-BR"/>
              </w:rPr>
              <w:lastRenderedPageBreak/>
              <w:t>(</w:t>
            </w:r>
            <w:r w:rsidRPr="003C1E12">
              <w:rPr>
                <w:rFonts w:ascii="Book Antiqua" w:eastAsia="Times New Roman" w:hAnsi="Book Antiqua" w:cs="Times New Roman"/>
                <w:b/>
                <w:sz w:val="19"/>
                <w:szCs w:val="19"/>
                <w:highlight w:val="yellow"/>
                <w:lang w:eastAsia="pt-BR"/>
              </w:rPr>
              <w:t>Aud. Fiscal-SEFAZ/DF-2020-CESPE</w:t>
            </w:r>
            <w:r w:rsidRPr="003C1E12">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C1E12">
              <w:rPr>
                <w:rFonts w:ascii="Book Antiqua" w:eastAsia="Times New Roman" w:hAnsi="Book Antiqua" w:cs="Times New Roman"/>
                <w:bCs/>
                <w:sz w:val="19"/>
                <w:szCs w:val="19"/>
                <w:lang w:eastAsia="pt-BR"/>
              </w:rPr>
              <w:t>Julgue o próximo item, com base no disposto no CTN</w:t>
            </w:r>
            <w:r>
              <w:rPr>
                <w:rFonts w:ascii="Book Antiqua" w:eastAsia="Times New Roman" w:hAnsi="Book Antiqua" w:cs="Times New Roman"/>
                <w:bCs/>
                <w:sz w:val="19"/>
                <w:szCs w:val="19"/>
                <w:lang w:eastAsia="pt-BR"/>
              </w:rPr>
              <w:t xml:space="preserve">: </w:t>
            </w:r>
            <w:r w:rsidRPr="003C1E12">
              <w:rPr>
                <w:rFonts w:ascii="Book Antiqua" w:eastAsia="Times New Roman" w:hAnsi="Book Antiqua" w:cs="Times New Roman"/>
                <w:bCs/>
                <w:sz w:val="19"/>
                <w:szCs w:val="19"/>
                <w:lang w:eastAsia="pt-BR"/>
              </w:rPr>
              <w:t>De acordo com o CTN, o arrematante de produtos importados apreendidos pela aduana é contribuinte do imposto sobre a importação.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22, II, CTN.</w:t>
            </w:r>
          </w:p>
          <w:p w14:paraId="3BAE3C9F" w14:textId="33943809" w:rsidR="00D12FF2" w:rsidRPr="003D7D2D" w:rsidRDefault="00D12FF2" w:rsidP="00D12FF2">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TJPI-2012-CESPE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Assinale a opção correta com relação aos impostos em geral: O arrematante de produtos importados apreendidos ou abandonados é contribuinte do imposto sobre a importação. </w:t>
            </w:r>
            <w:r w:rsidRPr="003D7D2D">
              <w:rPr>
                <w:rFonts w:ascii="Book Antiqua" w:eastAsia="Times New Roman" w:hAnsi="Book Antiqua" w:cs="Times New Roman"/>
                <w:b/>
                <w:sz w:val="19"/>
                <w:szCs w:val="19"/>
                <w:lang w:eastAsia="pt-BR"/>
              </w:rPr>
              <w:t>BL: art. 22, II, CTN.</w:t>
            </w:r>
          </w:p>
        </w:tc>
      </w:tr>
    </w:tbl>
    <w:p w14:paraId="17028CA0" w14:textId="77777777" w:rsidR="00D12FF2" w:rsidRPr="003D7D2D" w:rsidRDefault="00D12FF2" w:rsidP="00F873EC">
      <w:pPr>
        <w:spacing w:after="0" w:line="240" w:lineRule="auto"/>
        <w:jc w:val="center"/>
        <w:rPr>
          <w:rFonts w:ascii="Book Antiqua" w:eastAsia="Times New Roman" w:hAnsi="Book Antiqua" w:cs="Times New Roman"/>
          <w:b/>
          <w:bCs/>
          <w:sz w:val="19"/>
          <w:szCs w:val="19"/>
          <w:lang w:eastAsia="pt-BR"/>
        </w:rPr>
      </w:pPr>
    </w:p>
    <w:p w14:paraId="663A9B55" w14:textId="28CB36D0"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II</w:t>
      </w:r>
    </w:p>
    <w:p w14:paraId="663A9B56"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 sobre a Exportação</w:t>
      </w:r>
    </w:p>
    <w:p w14:paraId="663A9B57" w14:textId="262CAB49"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D2516B">
        <w:rPr>
          <w:rFonts w:ascii="Book Antiqua" w:eastAsia="Times New Roman" w:hAnsi="Book Antiqua" w:cs="Times New Roman"/>
          <w:b/>
          <w:bCs/>
          <w:sz w:val="19"/>
          <w:szCs w:val="19"/>
          <w:highlight w:val="magenta"/>
          <w:lang w:eastAsia="pt-BR"/>
        </w:rPr>
        <w:t>Art. 23</w:t>
      </w:r>
      <w:r w:rsidRPr="003D7D2D">
        <w:rPr>
          <w:rFonts w:ascii="Book Antiqua" w:eastAsia="Times New Roman" w:hAnsi="Book Antiqua" w:cs="Times New Roman"/>
          <w:sz w:val="19"/>
          <w:szCs w:val="19"/>
          <w:lang w:eastAsia="pt-BR"/>
        </w:rPr>
        <w:t xml:space="preserve">. </w:t>
      </w:r>
      <w:r w:rsidRPr="006A7C42">
        <w:rPr>
          <w:rFonts w:ascii="Book Antiqua" w:eastAsia="Times New Roman" w:hAnsi="Book Antiqua" w:cs="Times New Roman"/>
          <w:b/>
          <w:bCs/>
          <w:sz w:val="19"/>
          <w:szCs w:val="19"/>
          <w:lang w:eastAsia="pt-BR"/>
        </w:rPr>
        <w:t xml:space="preserve">O imposto, de competência da União, sobre a exportação, para o estrangeiro, de produtos nacionais ou nacionalizados tem como </w:t>
      </w:r>
      <w:r w:rsidRPr="006A7C42">
        <w:rPr>
          <w:rFonts w:ascii="Book Antiqua" w:eastAsia="Times New Roman" w:hAnsi="Book Antiqua" w:cs="Times New Roman"/>
          <w:b/>
          <w:bCs/>
          <w:caps/>
          <w:sz w:val="19"/>
          <w:szCs w:val="19"/>
          <w:shd w:val="clear" w:color="auto" w:fill="F7CAAC" w:themeFill="accent2" w:themeFillTint="66"/>
          <w:lang w:eastAsia="pt-BR"/>
        </w:rPr>
        <w:t>fato gerador</w:t>
      </w:r>
      <w:r w:rsidRPr="006A7C42">
        <w:rPr>
          <w:rFonts w:ascii="Book Antiqua" w:eastAsia="Times New Roman" w:hAnsi="Book Antiqua" w:cs="Times New Roman"/>
          <w:b/>
          <w:bCs/>
          <w:sz w:val="19"/>
          <w:szCs w:val="19"/>
          <w:lang w:eastAsia="pt-BR"/>
        </w:rPr>
        <w:t xml:space="preserve"> </w:t>
      </w:r>
      <w:r w:rsidRPr="006A7C42">
        <w:rPr>
          <w:rFonts w:ascii="Book Antiqua" w:eastAsia="Times New Roman" w:hAnsi="Book Antiqua" w:cs="Times New Roman"/>
          <w:b/>
          <w:bCs/>
          <w:sz w:val="19"/>
          <w:szCs w:val="19"/>
          <w:highlight w:val="cyan"/>
          <w:lang w:eastAsia="pt-BR"/>
        </w:rPr>
        <w:t>a saída destes do território nacional</w:t>
      </w:r>
      <w:r w:rsidRPr="00A85760">
        <w:rPr>
          <w:rFonts w:ascii="Book Antiqua" w:eastAsia="Times New Roman" w:hAnsi="Book Antiqua" w:cs="Times New Roman"/>
          <w:sz w:val="16"/>
          <w:szCs w:val="16"/>
          <w:lang w:eastAsia="pt-BR"/>
        </w:rPr>
        <w:t>.</w:t>
      </w:r>
      <w:r w:rsidR="00D2516B" w:rsidRPr="00A85760">
        <w:rPr>
          <w:rFonts w:ascii="Book Antiqua" w:eastAsia="Times New Roman" w:hAnsi="Book Antiqua" w:cs="Times New Roman"/>
          <w:sz w:val="16"/>
          <w:szCs w:val="16"/>
          <w:lang w:eastAsia="pt-BR"/>
        </w:rPr>
        <w:t xml:space="preserve"> </w:t>
      </w:r>
      <w:r w:rsidR="00D2516B" w:rsidRPr="00A85760">
        <w:rPr>
          <w:rFonts w:ascii="Book Antiqua" w:eastAsia="Times New Roman" w:hAnsi="Book Antiqua" w:cs="Times New Roman"/>
          <w:b/>
          <w:bCs/>
          <w:color w:val="FF0000"/>
          <w:sz w:val="16"/>
          <w:szCs w:val="16"/>
          <w:u w:val="single"/>
          <w:lang w:eastAsia="pt-BR"/>
        </w:rPr>
        <w:t>(MPPI-2012)</w:t>
      </w:r>
      <w:r w:rsidR="006A7C42" w:rsidRPr="00A85760">
        <w:rPr>
          <w:rFonts w:ascii="Book Antiqua" w:eastAsia="Times New Roman" w:hAnsi="Book Antiqua" w:cs="Times New Roman"/>
          <w:b/>
          <w:bCs/>
          <w:color w:val="FF0000"/>
          <w:sz w:val="16"/>
          <w:szCs w:val="16"/>
          <w:lang w:eastAsia="pt-BR"/>
        </w:rPr>
        <w:t xml:space="preserve"> </w:t>
      </w:r>
      <w:r w:rsidR="006A7C42" w:rsidRPr="00A85760">
        <w:rPr>
          <w:rFonts w:ascii="Book Antiqua" w:hAnsi="Book Antiqua"/>
          <w:b/>
          <w:color w:val="FF0000"/>
          <w:sz w:val="16"/>
          <w:szCs w:val="16"/>
          <w:u w:val="single"/>
        </w:rPr>
        <w:t>(MPF-2013)</w:t>
      </w:r>
      <w:r w:rsidR="00262E79" w:rsidRPr="00A85760">
        <w:rPr>
          <w:rFonts w:ascii="Book Antiqua" w:hAnsi="Book Antiqua"/>
          <w:b/>
          <w:color w:val="FF0000"/>
          <w:sz w:val="16"/>
          <w:szCs w:val="16"/>
        </w:rPr>
        <w:t xml:space="preserve"> </w:t>
      </w:r>
      <w:r w:rsidR="00262E79" w:rsidRPr="00A85760">
        <w:rPr>
          <w:rFonts w:ascii="Book Antiqua" w:hAnsi="Book Antiqua"/>
          <w:b/>
          <w:color w:val="FF0000"/>
          <w:sz w:val="16"/>
          <w:szCs w:val="16"/>
          <w:u w:val="single"/>
        </w:rPr>
        <w:t>(Cartórios/TJMG-2016)</w:t>
      </w:r>
    </w:p>
    <w:p w14:paraId="663A9B58"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w:t>
      </w:r>
      <w:r w:rsidRPr="00C606E0">
        <w:rPr>
          <w:rFonts w:ascii="Book Antiqua" w:eastAsia="Times New Roman" w:hAnsi="Book Antiqua" w:cs="Times New Roman"/>
          <w:b/>
          <w:bCs/>
          <w:sz w:val="19"/>
          <w:szCs w:val="19"/>
          <w:highlight w:val="magenta"/>
          <w:lang w:eastAsia="pt-BR"/>
        </w:rPr>
        <w:t>Art. 24</w:t>
      </w:r>
      <w:r w:rsidRPr="003D7D2D">
        <w:rPr>
          <w:rFonts w:ascii="Book Antiqua" w:eastAsia="Times New Roman" w:hAnsi="Book Antiqua" w:cs="Times New Roman"/>
          <w:sz w:val="19"/>
          <w:szCs w:val="19"/>
          <w:lang w:eastAsia="pt-BR"/>
        </w:rPr>
        <w:t xml:space="preserve">. A </w:t>
      </w:r>
      <w:r w:rsidRPr="00C606E0">
        <w:rPr>
          <w:rFonts w:ascii="Book Antiqua" w:eastAsia="Times New Roman" w:hAnsi="Book Antiqua" w:cs="Times New Roman"/>
          <w:b/>
          <w:bCs/>
          <w:caps/>
          <w:sz w:val="19"/>
          <w:szCs w:val="19"/>
          <w:shd w:val="clear" w:color="auto" w:fill="F7CAAC" w:themeFill="accent2" w:themeFillTint="66"/>
          <w:lang w:eastAsia="pt-BR"/>
        </w:rPr>
        <w:t>base de cálculo do imposto</w:t>
      </w:r>
      <w:r w:rsidRPr="00C606E0">
        <w:rPr>
          <w:rFonts w:ascii="Book Antiqua" w:eastAsia="Times New Roman" w:hAnsi="Book Antiqua" w:cs="Times New Roman"/>
          <w:b/>
          <w:bCs/>
          <w:caps/>
          <w:sz w:val="19"/>
          <w:szCs w:val="19"/>
          <w:lang w:eastAsia="pt-BR"/>
        </w:rPr>
        <w:t xml:space="preserve"> </w:t>
      </w:r>
      <w:r w:rsidRPr="00C606E0">
        <w:rPr>
          <w:rFonts w:ascii="Book Antiqua" w:eastAsia="Times New Roman" w:hAnsi="Book Antiqua" w:cs="Times New Roman"/>
          <w:b/>
          <w:bCs/>
          <w:caps/>
          <w:sz w:val="19"/>
          <w:szCs w:val="19"/>
          <w:highlight w:val="green"/>
          <w:lang w:eastAsia="pt-BR"/>
        </w:rPr>
        <w:t>é</w:t>
      </w:r>
      <w:r w:rsidRPr="003D7D2D">
        <w:rPr>
          <w:rFonts w:ascii="Book Antiqua" w:eastAsia="Times New Roman" w:hAnsi="Book Antiqua" w:cs="Times New Roman"/>
          <w:sz w:val="19"/>
          <w:szCs w:val="19"/>
          <w:lang w:eastAsia="pt-BR"/>
        </w:rPr>
        <w:t>:</w:t>
      </w:r>
    </w:p>
    <w:p w14:paraId="663A9B59"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I - quando </w:t>
      </w:r>
      <w:r w:rsidRPr="00C606E0">
        <w:rPr>
          <w:rFonts w:ascii="Book Antiqua" w:eastAsia="Times New Roman" w:hAnsi="Book Antiqua" w:cs="Times New Roman"/>
          <w:b/>
          <w:bCs/>
          <w:sz w:val="19"/>
          <w:szCs w:val="19"/>
          <w:lang w:eastAsia="pt-BR"/>
        </w:rPr>
        <w:t>a alíquota</w:t>
      </w:r>
      <w:r w:rsidRPr="003D7D2D">
        <w:rPr>
          <w:rFonts w:ascii="Book Antiqua" w:eastAsia="Times New Roman" w:hAnsi="Book Antiqua" w:cs="Times New Roman"/>
          <w:sz w:val="19"/>
          <w:szCs w:val="19"/>
          <w:lang w:eastAsia="pt-BR"/>
        </w:rPr>
        <w:t xml:space="preserve"> seja específica, a unidade de medida adotada pela lei tributária;</w:t>
      </w:r>
    </w:p>
    <w:p w14:paraId="663A9B5A" w14:textId="2316DD83"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b/>
          <w:bCs/>
          <w:sz w:val="16"/>
          <w:szCs w:val="16"/>
          <w:u w:val="single"/>
          <w:lang w:eastAsia="pt-BR"/>
        </w:rPr>
      </w:pPr>
      <w:r w:rsidRPr="003D7D2D">
        <w:rPr>
          <w:rFonts w:ascii="Book Antiqua" w:eastAsia="Times New Roman" w:hAnsi="Book Antiqua" w:cs="Times New Roman"/>
          <w:sz w:val="19"/>
          <w:szCs w:val="19"/>
          <w:lang w:eastAsia="pt-BR"/>
        </w:rPr>
        <w:t xml:space="preserve">        II - quando </w:t>
      </w:r>
      <w:r w:rsidRPr="00C606E0">
        <w:rPr>
          <w:rFonts w:ascii="Book Antiqua" w:eastAsia="Times New Roman" w:hAnsi="Book Antiqua" w:cs="Times New Roman"/>
          <w:b/>
          <w:bCs/>
          <w:sz w:val="19"/>
          <w:szCs w:val="19"/>
          <w:highlight w:val="yellow"/>
          <w:lang w:eastAsia="pt-BR"/>
        </w:rPr>
        <w:t>a alíquota</w:t>
      </w:r>
      <w:r w:rsidRPr="003D7D2D">
        <w:rPr>
          <w:rFonts w:ascii="Book Antiqua" w:eastAsia="Times New Roman" w:hAnsi="Book Antiqua" w:cs="Times New Roman"/>
          <w:sz w:val="19"/>
          <w:szCs w:val="19"/>
          <w:lang w:eastAsia="pt-BR"/>
        </w:rPr>
        <w:t xml:space="preserve"> </w:t>
      </w:r>
      <w:r w:rsidRPr="00C606E0">
        <w:rPr>
          <w:rFonts w:ascii="Book Antiqua" w:eastAsia="Times New Roman" w:hAnsi="Book Antiqua" w:cs="Times New Roman"/>
          <w:b/>
          <w:bCs/>
          <w:caps/>
          <w:sz w:val="19"/>
          <w:szCs w:val="19"/>
          <w:highlight w:val="green"/>
          <w:lang w:eastAsia="pt-BR"/>
        </w:rPr>
        <w:t>seja</w:t>
      </w:r>
      <w:r w:rsidRPr="00C606E0">
        <w:rPr>
          <w:rFonts w:ascii="Book Antiqua" w:eastAsia="Times New Roman" w:hAnsi="Book Antiqua" w:cs="Times New Roman"/>
          <w:b/>
          <w:bCs/>
          <w:caps/>
          <w:sz w:val="19"/>
          <w:szCs w:val="19"/>
          <w:lang w:eastAsia="pt-BR"/>
        </w:rPr>
        <w:t xml:space="preserve"> </w:t>
      </w:r>
      <w:r w:rsidRPr="00C606E0">
        <w:rPr>
          <w:rFonts w:ascii="Book Antiqua" w:eastAsia="Times New Roman" w:hAnsi="Book Antiqua" w:cs="Times New Roman"/>
          <w:b/>
          <w:bCs/>
          <w:i/>
          <w:iCs/>
          <w:caps/>
          <w:sz w:val="19"/>
          <w:szCs w:val="19"/>
          <w:shd w:val="clear" w:color="auto" w:fill="F7CAAC" w:themeFill="accent2" w:themeFillTint="66"/>
          <w:lang w:eastAsia="pt-BR"/>
        </w:rPr>
        <w:t>ad valorem</w:t>
      </w:r>
      <w:r w:rsidRPr="003D7D2D">
        <w:rPr>
          <w:rFonts w:ascii="Book Antiqua" w:eastAsia="Times New Roman" w:hAnsi="Book Antiqua" w:cs="Times New Roman"/>
          <w:sz w:val="19"/>
          <w:szCs w:val="19"/>
          <w:lang w:eastAsia="pt-BR"/>
        </w:rPr>
        <w:t xml:space="preserve">, o </w:t>
      </w:r>
      <w:r w:rsidRPr="00C606E0">
        <w:rPr>
          <w:rFonts w:ascii="Book Antiqua" w:eastAsia="Times New Roman" w:hAnsi="Book Antiqua" w:cs="Times New Roman"/>
          <w:b/>
          <w:bCs/>
          <w:sz w:val="19"/>
          <w:szCs w:val="19"/>
          <w:highlight w:val="cyan"/>
          <w:lang w:eastAsia="pt-BR"/>
        </w:rPr>
        <w:t>preço normal</w:t>
      </w:r>
      <w:r w:rsidRPr="003D7D2D">
        <w:rPr>
          <w:rFonts w:ascii="Book Antiqua" w:eastAsia="Times New Roman" w:hAnsi="Book Antiqua" w:cs="Times New Roman"/>
          <w:sz w:val="19"/>
          <w:szCs w:val="19"/>
          <w:lang w:eastAsia="pt-BR"/>
        </w:rPr>
        <w:t xml:space="preserve"> que </w:t>
      </w:r>
      <w:r w:rsidRPr="00C606E0">
        <w:rPr>
          <w:rFonts w:ascii="Book Antiqua" w:eastAsia="Times New Roman" w:hAnsi="Book Antiqua" w:cs="Times New Roman"/>
          <w:b/>
          <w:bCs/>
          <w:sz w:val="19"/>
          <w:szCs w:val="19"/>
          <w:highlight w:val="yellow"/>
          <w:lang w:eastAsia="pt-BR"/>
        </w:rPr>
        <w:t>o produto</w:t>
      </w:r>
      <w:r w:rsidRPr="003D7D2D">
        <w:rPr>
          <w:rFonts w:ascii="Book Antiqua" w:eastAsia="Times New Roman" w:hAnsi="Book Antiqua" w:cs="Times New Roman"/>
          <w:sz w:val="19"/>
          <w:szCs w:val="19"/>
          <w:lang w:eastAsia="pt-BR"/>
        </w:rPr>
        <w:t xml:space="preserve">, ou </w:t>
      </w:r>
      <w:r w:rsidRPr="00C606E0">
        <w:rPr>
          <w:rFonts w:ascii="Book Antiqua" w:eastAsia="Times New Roman" w:hAnsi="Book Antiqua" w:cs="Times New Roman"/>
          <w:b/>
          <w:bCs/>
          <w:sz w:val="19"/>
          <w:szCs w:val="19"/>
          <w:highlight w:val="yellow"/>
          <w:lang w:eastAsia="pt-BR"/>
        </w:rPr>
        <w:t>seu similar</w:t>
      </w:r>
      <w:r w:rsidRPr="003D7D2D">
        <w:rPr>
          <w:rFonts w:ascii="Book Antiqua" w:eastAsia="Times New Roman" w:hAnsi="Book Antiqua" w:cs="Times New Roman"/>
          <w:sz w:val="19"/>
          <w:szCs w:val="19"/>
          <w:lang w:eastAsia="pt-BR"/>
        </w:rPr>
        <w:t xml:space="preserve">, </w:t>
      </w:r>
      <w:r w:rsidRPr="00C606E0">
        <w:rPr>
          <w:rFonts w:ascii="Book Antiqua" w:eastAsia="Times New Roman" w:hAnsi="Book Antiqua" w:cs="Times New Roman"/>
          <w:b/>
          <w:bCs/>
          <w:caps/>
          <w:sz w:val="19"/>
          <w:szCs w:val="19"/>
          <w:highlight w:val="green"/>
          <w:lang w:eastAsia="pt-BR"/>
        </w:rPr>
        <w:t>alcançaria</w:t>
      </w:r>
      <w:r w:rsidRPr="003D7D2D">
        <w:rPr>
          <w:rFonts w:ascii="Book Antiqua" w:eastAsia="Times New Roman" w:hAnsi="Book Antiqua" w:cs="Times New Roman"/>
          <w:sz w:val="19"/>
          <w:szCs w:val="19"/>
          <w:lang w:eastAsia="pt-BR"/>
        </w:rPr>
        <w:t xml:space="preserve">, </w:t>
      </w:r>
      <w:r w:rsidRPr="00C606E0">
        <w:rPr>
          <w:rFonts w:ascii="Book Antiqua" w:eastAsia="Times New Roman" w:hAnsi="Book Antiqua" w:cs="Times New Roman"/>
          <w:b/>
          <w:bCs/>
          <w:sz w:val="19"/>
          <w:szCs w:val="19"/>
          <w:highlight w:val="cyan"/>
          <w:lang w:eastAsia="pt-BR"/>
        </w:rPr>
        <w:t>ao tempo da exportação</w:t>
      </w:r>
      <w:r w:rsidRPr="003D7D2D">
        <w:rPr>
          <w:rFonts w:ascii="Book Antiqua" w:eastAsia="Times New Roman" w:hAnsi="Book Antiqua" w:cs="Times New Roman"/>
          <w:sz w:val="19"/>
          <w:szCs w:val="19"/>
          <w:lang w:eastAsia="pt-BR"/>
        </w:rPr>
        <w:t xml:space="preserve">, </w:t>
      </w:r>
      <w:r w:rsidRPr="00C606E0">
        <w:rPr>
          <w:rFonts w:ascii="Book Antiqua" w:eastAsia="Times New Roman" w:hAnsi="Book Antiqua" w:cs="Times New Roman"/>
          <w:b/>
          <w:bCs/>
          <w:sz w:val="19"/>
          <w:szCs w:val="19"/>
          <w:highlight w:val="yellow"/>
          <w:lang w:eastAsia="pt-BR"/>
        </w:rPr>
        <w:t>em uma venda</w:t>
      </w:r>
      <w:r w:rsidRPr="003D7D2D">
        <w:rPr>
          <w:rFonts w:ascii="Book Antiqua" w:eastAsia="Times New Roman" w:hAnsi="Book Antiqua" w:cs="Times New Roman"/>
          <w:sz w:val="19"/>
          <w:szCs w:val="19"/>
          <w:lang w:eastAsia="pt-BR"/>
        </w:rPr>
        <w:t xml:space="preserve"> </w:t>
      </w:r>
      <w:r w:rsidRPr="00C606E0">
        <w:rPr>
          <w:rFonts w:ascii="Book Antiqua" w:eastAsia="Times New Roman" w:hAnsi="Book Antiqua" w:cs="Times New Roman"/>
          <w:b/>
          <w:bCs/>
          <w:sz w:val="19"/>
          <w:szCs w:val="19"/>
          <w:highlight w:val="cyan"/>
          <w:lang w:eastAsia="pt-BR"/>
        </w:rPr>
        <w:t>em condições de livre concorrência</w:t>
      </w:r>
      <w:r w:rsidRPr="00A85760">
        <w:rPr>
          <w:rFonts w:ascii="Book Antiqua" w:eastAsia="Times New Roman" w:hAnsi="Book Antiqua" w:cs="Times New Roman"/>
          <w:sz w:val="16"/>
          <w:szCs w:val="16"/>
          <w:lang w:eastAsia="pt-BR"/>
        </w:rPr>
        <w:t>.</w:t>
      </w:r>
      <w:r w:rsidR="00C606E0" w:rsidRPr="00A85760">
        <w:rPr>
          <w:rFonts w:ascii="Book Antiqua" w:eastAsia="Times New Roman" w:hAnsi="Book Antiqua" w:cs="Times New Roman"/>
          <w:sz w:val="16"/>
          <w:szCs w:val="16"/>
          <w:lang w:eastAsia="pt-BR"/>
        </w:rPr>
        <w:t xml:space="preserve"> </w:t>
      </w:r>
      <w:bookmarkStart w:id="20" w:name="_Hlk62902023"/>
      <w:r w:rsidR="00C606E0" w:rsidRPr="00A85760">
        <w:rPr>
          <w:rFonts w:ascii="Book Antiqua" w:eastAsia="Times New Roman" w:hAnsi="Book Antiqua" w:cs="Times New Roman"/>
          <w:b/>
          <w:bCs/>
          <w:color w:val="FF0000"/>
          <w:sz w:val="16"/>
          <w:szCs w:val="16"/>
          <w:u w:val="single"/>
          <w:lang w:eastAsia="pt-BR"/>
        </w:rPr>
        <w:t>(TRF5-2011)</w:t>
      </w:r>
      <w:bookmarkEnd w:id="20"/>
    </w:p>
    <w:p w14:paraId="663A9B5B"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Parágrafo único. Para os efeitos do inciso II, considera-se a entrega como efetuada no porto ou lugar da saída do produto, deduzidos os tributos diretamente incidentes sobre a operação de exportação e, nas vendas efetuadas a prazo superior aos correntes no mercado internacional o custo do financiamento.</w:t>
      </w:r>
    </w:p>
    <w:p w14:paraId="663A9B5C"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25. A lei pode adotar como base de cálculo a parcela do valor ou do preço, referidos no artigo anterior, excedente de valor básico, fixado de acordo com os critérios e dentro dos limites por ela estabelecidos.</w:t>
      </w:r>
    </w:p>
    <w:p w14:paraId="663A9B5D" w14:textId="3F83C47E"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Art. 26</w:t>
      </w:r>
      <w:r w:rsidRPr="003D7D2D">
        <w:rPr>
          <w:rFonts w:ascii="Book Antiqua" w:eastAsia="Times New Roman" w:hAnsi="Book Antiqua" w:cs="Times New Roman"/>
          <w:sz w:val="19"/>
          <w:szCs w:val="19"/>
          <w:lang w:eastAsia="pt-BR"/>
        </w:rPr>
        <w:t xml:space="preserve">. O </w:t>
      </w:r>
      <w:r w:rsidRPr="003D7D2D">
        <w:rPr>
          <w:rFonts w:ascii="Book Antiqua" w:eastAsia="Times New Roman" w:hAnsi="Book Antiqua" w:cs="Times New Roman"/>
          <w:b/>
          <w:bCs/>
          <w:sz w:val="19"/>
          <w:szCs w:val="19"/>
          <w:highlight w:val="yellow"/>
          <w:lang w:eastAsia="pt-BR"/>
        </w:rPr>
        <w:t>Poder Executivo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pode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nas condições</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bCs/>
          <w:sz w:val="19"/>
          <w:szCs w:val="19"/>
          <w:highlight w:val="cyan"/>
          <w:lang w:eastAsia="pt-BR"/>
        </w:rPr>
        <w:t>nos limites estabelecidos em lei</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alterar</w:t>
      </w:r>
      <w:r w:rsidRPr="003D7D2D">
        <w:rPr>
          <w:rFonts w:ascii="Book Antiqua" w:eastAsia="Times New Roman" w:hAnsi="Book Antiqua" w:cs="Times New Roman"/>
          <w:sz w:val="19"/>
          <w:szCs w:val="19"/>
          <w:lang w:eastAsia="pt-BR"/>
        </w:rPr>
        <w:t xml:space="preserve"> as </w:t>
      </w:r>
      <w:r w:rsidRPr="003D7D2D">
        <w:rPr>
          <w:rFonts w:ascii="Book Antiqua" w:eastAsia="Times New Roman" w:hAnsi="Book Antiqua" w:cs="Times New Roman"/>
          <w:b/>
          <w:bCs/>
          <w:caps/>
          <w:sz w:val="19"/>
          <w:szCs w:val="19"/>
          <w:shd w:val="clear" w:color="auto" w:fill="F7CAAC" w:themeFill="accent2" w:themeFillTint="66"/>
          <w:lang w:eastAsia="pt-BR"/>
        </w:rPr>
        <w:t>alíquotas</w:t>
      </w:r>
      <w:r w:rsidRPr="003D7D2D">
        <w:rPr>
          <w:rFonts w:ascii="Book Antiqua" w:eastAsia="Times New Roman" w:hAnsi="Book Antiqua" w:cs="Times New Roman"/>
          <w:sz w:val="19"/>
          <w:szCs w:val="19"/>
          <w:lang w:eastAsia="pt-BR"/>
        </w:rPr>
        <w:t xml:space="preserve"> ou as </w:t>
      </w:r>
      <w:r w:rsidRPr="003D7D2D">
        <w:rPr>
          <w:rFonts w:ascii="Book Antiqua" w:eastAsia="Times New Roman" w:hAnsi="Book Antiqua" w:cs="Times New Roman"/>
          <w:b/>
          <w:bCs/>
          <w:caps/>
          <w:sz w:val="19"/>
          <w:szCs w:val="19"/>
          <w:shd w:val="clear" w:color="auto" w:fill="F7CAAC" w:themeFill="accent2" w:themeFillTint="66"/>
          <w:lang w:eastAsia="pt-BR"/>
        </w:rPr>
        <w:t>bases de cálculo do imposto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a fim de ajustá-los</w:t>
      </w:r>
      <w:r w:rsidRPr="003D7D2D">
        <w:rPr>
          <w:rFonts w:ascii="Book Antiqua" w:eastAsia="Times New Roman" w:hAnsi="Book Antiqua" w:cs="Times New Roman"/>
          <w:sz w:val="19"/>
          <w:szCs w:val="19"/>
          <w:lang w:eastAsia="pt-BR"/>
        </w:rPr>
        <w:t xml:space="preserve"> aos </w:t>
      </w:r>
      <w:r w:rsidRPr="003D7D2D">
        <w:rPr>
          <w:rFonts w:ascii="Book Antiqua" w:eastAsia="Times New Roman" w:hAnsi="Book Antiqua" w:cs="Times New Roman"/>
          <w:b/>
          <w:bCs/>
          <w:sz w:val="19"/>
          <w:szCs w:val="19"/>
          <w:highlight w:val="cyan"/>
          <w:lang w:eastAsia="pt-BR"/>
        </w:rPr>
        <w:t>objetivos</w:t>
      </w:r>
      <w:r w:rsidRPr="003D7D2D">
        <w:rPr>
          <w:rFonts w:ascii="Book Antiqua" w:eastAsia="Times New Roman" w:hAnsi="Book Antiqua" w:cs="Times New Roman"/>
          <w:sz w:val="19"/>
          <w:szCs w:val="19"/>
          <w:lang w:eastAsia="pt-BR"/>
        </w:rPr>
        <w:t xml:space="preserve"> da </w:t>
      </w:r>
      <w:r w:rsidRPr="003D7D2D">
        <w:rPr>
          <w:rFonts w:ascii="Book Antiqua" w:eastAsia="Times New Roman" w:hAnsi="Book Antiqua" w:cs="Times New Roman"/>
          <w:b/>
          <w:bCs/>
          <w:sz w:val="19"/>
          <w:szCs w:val="19"/>
          <w:highlight w:val="yellow"/>
          <w:lang w:eastAsia="pt-BR"/>
        </w:rPr>
        <w:t>política cambial</w:t>
      </w:r>
      <w:r w:rsidRPr="003D7D2D">
        <w:rPr>
          <w:rFonts w:ascii="Book Antiqua" w:eastAsia="Times New Roman" w:hAnsi="Book Antiqua" w:cs="Times New Roman"/>
          <w:sz w:val="19"/>
          <w:szCs w:val="19"/>
          <w:lang w:eastAsia="pt-BR"/>
        </w:rPr>
        <w:t xml:space="preserve"> e do </w:t>
      </w:r>
      <w:r w:rsidRPr="003D7D2D">
        <w:rPr>
          <w:rFonts w:ascii="Book Antiqua" w:eastAsia="Times New Roman" w:hAnsi="Book Antiqua" w:cs="Times New Roman"/>
          <w:b/>
          <w:bCs/>
          <w:sz w:val="19"/>
          <w:szCs w:val="19"/>
          <w:highlight w:val="yellow"/>
          <w:lang w:eastAsia="pt-BR"/>
        </w:rPr>
        <w:t>comércio exterior</w:t>
      </w:r>
      <w:r w:rsidRPr="00A85760">
        <w:rPr>
          <w:rFonts w:ascii="Book Antiqua" w:eastAsia="Times New Roman" w:hAnsi="Book Antiqua" w:cs="Times New Roman"/>
          <w:sz w:val="16"/>
          <w:szCs w:val="16"/>
          <w:lang w:eastAsia="pt-BR"/>
        </w:rPr>
        <w:t>.</w:t>
      </w:r>
      <w:r w:rsidR="005A0F75" w:rsidRPr="00A85760">
        <w:rPr>
          <w:rFonts w:ascii="Book Antiqua" w:eastAsia="Times New Roman" w:hAnsi="Book Antiqua" w:cs="Times New Roman"/>
          <w:sz w:val="16"/>
          <w:szCs w:val="16"/>
          <w:lang w:eastAsia="pt-BR"/>
        </w:rPr>
        <w:t xml:space="preserve"> </w:t>
      </w:r>
      <w:r w:rsidR="005A0F75" w:rsidRPr="00A85760">
        <w:rPr>
          <w:rFonts w:ascii="Book Antiqua" w:hAnsi="Book Antiqua"/>
          <w:b/>
          <w:bCs/>
          <w:color w:val="FF0000"/>
          <w:sz w:val="16"/>
          <w:szCs w:val="16"/>
          <w:u w:val="single"/>
        </w:rPr>
        <w:t>(AGU-2009)</w:t>
      </w:r>
      <w:r w:rsidR="00D12FF2" w:rsidRPr="00A85760">
        <w:rPr>
          <w:rFonts w:ascii="Book Antiqua" w:eastAsia="Times New Roman" w:hAnsi="Book Antiqua" w:cs="Times New Roman"/>
          <w:sz w:val="16"/>
          <w:szCs w:val="16"/>
          <w:lang w:eastAsia="pt-BR"/>
        </w:rPr>
        <w:t xml:space="preserve"> </w:t>
      </w:r>
      <w:r w:rsidR="00D12FF2" w:rsidRPr="00A85760">
        <w:rPr>
          <w:rFonts w:ascii="Book Antiqua" w:eastAsia="Times New Roman" w:hAnsi="Book Antiqua" w:cs="Times New Roman"/>
          <w:b/>
          <w:bCs/>
          <w:color w:val="FF0000"/>
          <w:sz w:val="16"/>
          <w:szCs w:val="16"/>
          <w:u w:val="single"/>
          <w:lang w:eastAsia="pt-BR"/>
        </w:rPr>
        <w:t>(TJPI-2012)</w:t>
      </w:r>
      <w:r w:rsidR="004E2C3D" w:rsidRPr="00A85760">
        <w:rPr>
          <w:rFonts w:ascii="Book Antiqua" w:eastAsia="Times New Roman" w:hAnsi="Book Antiqua" w:cs="Times New Roman"/>
          <w:b/>
          <w:bCs/>
          <w:color w:val="FF0000"/>
          <w:sz w:val="16"/>
          <w:szCs w:val="16"/>
          <w:lang w:eastAsia="pt-BR"/>
        </w:rPr>
        <w:t xml:space="preserve"> </w:t>
      </w:r>
      <w:r w:rsidR="004E2C3D" w:rsidRPr="00A85760">
        <w:rPr>
          <w:rFonts w:ascii="Book Antiqua" w:hAnsi="Book Antiqua"/>
          <w:b/>
          <w:bCs/>
          <w:color w:val="FF0000"/>
          <w:sz w:val="16"/>
          <w:szCs w:val="16"/>
          <w:u w:val="single"/>
        </w:rPr>
        <w:t>(Cartórios/TJSP-2022)</w:t>
      </w:r>
    </w:p>
    <w:p w14:paraId="663A9B5E" w14:textId="129E3A09"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262E79">
        <w:rPr>
          <w:rFonts w:ascii="Book Antiqua" w:eastAsia="Times New Roman" w:hAnsi="Book Antiqua" w:cs="Times New Roman"/>
          <w:b/>
          <w:bCs/>
          <w:sz w:val="19"/>
          <w:szCs w:val="19"/>
          <w:highlight w:val="magenta"/>
          <w:lang w:eastAsia="pt-BR"/>
        </w:rPr>
        <w:t>Art. 27</w:t>
      </w:r>
      <w:r w:rsidRPr="003D7D2D">
        <w:rPr>
          <w:rFonts w:ascii="Book Antiqua" w:eastAsia="Times New Roman" w:hAnsi="Book Antiqua" w:cs="Times New Roman"/>
          <w:sz w:val="19"/>
          <w:szCs w:val="19"/>
          <w:lang w:eastAsia="pt-BR"/>
        </w:rPr>
        <w:t xml:space="preserve">. </w:t>
      </w:r>
      <w:r w:rsidRPr="00262E79">
        <w:rPr>
          <w:rFonts w:ascii="Book Antiqua" w:eastAsia="Times New Roman" w:hAnsi="Book Antiqua" w:cs="Times New Roman"/>
          <w:b/>
          <w:bCs/>
          <w:sz w:val="19"/>
          <w:szCs w:val="19"/>
          <w:lang w:eastAsia="pt-BR"/>
        </w:rPr>
        <w:t>Contribuinte do imposto é o exportador ou quem a lei a ele equiparar</w:t>
      </w:r>
      <w:r w:rsidRPr="00A85760">
        <w:rPr>
          <w:rFonts w:ascii="Book Antiqua" w:eastAsia="Times New Roman" w:hAnsi="Book Antiqua" w:cs="Times New Roman"/>
          <w:b/>
          <w:bCs/>
          <w:sz w:val="18"/>
          <w:szCs w:val="18"/>
          <w:lang w:eastAsia="pt-BR"/>
        </w:rPr>
        <w:t>.</w:t>
      </w:r>
      <w:r w:rsidR="00262E79" w:rsidRPr="00A85760">
        <w:rPr>
          <w:rFonts w:ascii="Book Antiqua" w:eastAsia="Times New Roman" w:hAnsi="Book Antiqua" w:cs="Times New Roman"/>
          <w:sz w:val="18"/>
          <w:szCs w:val="18"/>
          <w:lang w:eastAsia="pt-BR"/>
        </w:rPr>
        <w:t xml:space="preserve"> </w:t>
      </w:r>
      <w:r w:rsidR="00262E79" w:rsidRPr="00A85760">
        <w:rPr>
          <w:rFonts w:ascii="Book Antiqua" w:hAnsi="Book Antiqua"/>
          <w:b/>
          <w:color w:val="FF0000"/>
          <w:sz w:val="16"/>
          <w:szCs w:val="16"/>
          <w:u w:val="single"/>
        </w:rPr>
        <w:t>(Cartórios/TJMG-2016)</w:t>
      </w:r>
    </w:p>
    <w:p w14:paraId="663A9B5F" w14:textId="4D50155C"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b/>
          <w:bCs/>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Art. 28</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bCs/>
          <w:caps/>
          <w:sz w:val="19"/>
          <w:szCs w:val="19"/>
          <w:shd w:val="clear" w:color="auto" w:fill="F7CAAC" w:themeFill="accent2" w:themeFillTint="66"/>
          <w:lang w:eastAsia="pt-BR"/>
        </w:rPr>
        <w:t>receita líquida do imposto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destina-se</w:t>
      </w:r>
      <w:r w:rsidRPr="003D7D2D">
        <w:rPr>
          <w:rFonts w:ascii="Book Antiqua" w:eastAsia="Times New Roman" w:hAnsi="Book Antiqua" w:cs="Times New Roman"/>
          <w:sz w:val="19"/>
          <w:szCs w:val="19"/>
          <w:lang w:eastAsia="pt-BR"/>
        </w:rPr>
        <w:t xml:space="preserve"> à </w:t>
      </w:r>
      <w:r w:rsidRPr="003D7D2D">
        <w:rPr>
          <w:rFonts w:ascii="Book Antiqua" w:eastAsia="Times New Roman" w:hAnsi="Book Antiqua" w:cs="Times New Roman"/>
          <w:b/>
          <w:bCs/>
          <w:sz w:val="19"/>
          <w:szCs w:val="19"/>
          <w:highlight w:val="cyan"/>
          <w:lang w:eastAsia="pt-BR"/>
        </w:rPr>
        <w:t>formação de reservas monetárias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na forma da lei</w:t>
      </w:r>
      <w:r w:rsidRPr="00A85760">
        <w:rPr>
          <w:rFonts w:ascii="Book Antiqua" w:eastAsia="Times New Roman" w:hAnsi="Book Antiqua" w:cs="Times New Roman"/>
          <w:sz w:val="16"/>
          <w:szCs w:val="16"/>
          <w:lang w:eastAsia="pt-BR"/>
        </w:rPr>
        <w:t>.</w:t>
      </w:r>
      <w:r w:rsidR="00D12FF2" w:rsidRPr="00A85760">
        <w:rPr>
          <w:rFonts w:ascii="Book Antiqua" w:eastAsia="Times New Roman" w:hAnsi="Book Antiqua" w:cs="Times New Roman"/>
          <w:sz w:val="16"/>
          <w:szCs w:val="16"/>
          <w:lang w:eastAsia="pt-BR"/>
        </w:rPr>
        <w:t xml:space="preserve"> </w:t>
      </w:r>
      <w:bookmarkStart w:id="21" w:name="_Hlk26103746"/>
      <w:r w:rsidR="00D12FF2" w:rsidRPr="00A85760">
        <w:rPr>
          <w:rFonts w:ascii="Book Antiqua" w:eastAsia="Times New Roman" w:hAnsi="Book Antiqua" w:cs="Times New Roman"/>
          <w:b/>
          <w:bCs/>
          <w:color w:val="FF0000"/>
          <w:sz w:val="16"/>
          <w:szCs w:val="16"/>
          <w:u w:val="single"/>
          <w:lang w:eastAsia="pt-BR"/>
        </w:rPr>
        <w:t>(TJPI-2012)</w:t>
      </w:r>
      <w:bookmarkEnd w:id="21"/>
    </w:p>
    <w:p w14:paraId="663A9B60"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CAPÍTULO III</w:t>
      </w:r>
    </w:p>
    <w:p w14:paraId="663A9B61"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Impostos sobre o Patrimônio e a Renda</w:t>
      </w:r>
    </w:p>
    <w:p w14:paraId="663A9B62" w14:textId="77777777" w:rsidR="00F873EC" w:rsidRPr="003D7D2D" w:rsidRDefault="00F873EC" w:rsidP="00F873EC">
      <w:pPr>
        <w:spacing w:after="0" w:line="240" w:lineRule="auto"/>
        <w:jc w:val="center"/>
        <w:rPr>
          <w:rFonts w:ascii="Book Antiqua" w:eastAsia="Times New Roman" w:hAnsi="Book Antiqua" w:cs="Times New Roman"/>
          <w:sz w:val="19"/>
          <w:szCs w:val="19"/>
          <w:lang w:eastAsia="pt-BR"/>
        </w:rPr>
      </w:pPr>
    </w:p>
    <w:p w14:paraId="663A9B63"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w:t>
      </w:r>
    </w:p>
    <w:p w14:paraId="663A9B64"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 sobre a Propriedade Territorial Rural</w:t>
      </w:r>
    </w:p>
    <w:p w14:paraId="663A9B65" w14:textId="606C41D6" w:rsidR="008725C3" w:rsidRPr="00457AAD" w:rsidRDefault="008725C3" w:rsidP="00F873EC">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Art. 29</w:t>
      </w:r>
      <w:r w:rsidRPr="003D7D2D">
        <w:rPr>
          <w:rFonts w:ascii="Book Antiqua" w:eastAsia="Times New Roman" w:hAnsi="Book Antiqua" w:cs="Times New Roman"/>
          <w:sz w:val="19"/>
          <w:szCs w:val="19"/>
          <w:lang w:eastAsia="pt-BR"/>
        </w:rPr>
        <w:t xml:space="preserve">. </w:t>
      </w:r>
      <w:r w:rsidRPr="00E1040F">
        <w:rPr>
          <w:rFonts w:ascii="Book Antiqua" w:eastAsia="Times New Roman" w:hAnsi="Book Antiqua" w:cs="Times New Roman"/>
          <w:b/>
          <w:bCs/>
          <w:sz w:val="19"/>
          <w:szCs w:val="19"/>
          <w:lang w:eastAsia="pt-BR"/>
        </w:rPr>
        <w:t xml:space="preserve">O imposto, de competência da União, sobre a propriedade territorial rural tem como </w:t>
      </w:r>
      <w:r w:rsidRPr="00E1040F">
        <w:rPr>
          <w:rFonts w:ascii="Book Antiqua" w:eastAsia="Times New Roman" w:hAnsi="Book Antiqua" w:cs="Times New Roman"/>
          <w:b/>
          <w:bCs/>
          <w:caps/>
          <w:sz w:val="19"/>
          <w:szCs w:val="19"/>
          <w:shd w:val="clear" w:color="auto" w:fill="F7CAAC" w:themeFill="accent2" w:themeFillTint="66"/>
          <w:lang w:eastAsia="pt-BR"/>
        </w:rPr>
        <w:t>fato gerador</w:t>
      </w:r>
      <w:r w:rsidRPr="00E1040F">
        <w:rPr>
          <w:rFonts w:ascii="Book Antiqua" w:eastAsia="Times New Roman" w:hAnsi="Book Antiqua" w:cs="Times New Roman"/>
          <w:b/>
          <w:bCs/>
          <w:sz w:val="19"/>
          <w:szCs w:val="19"/>
          <w:lang w:eastAsia="pt-BR"/>
        </w:rPr>
        <w:t xml:space="preserve"> a </w:t>
      </w:r>
      <w:r w:rsidRPr="00E1040F">
        <w:rPr>
          <w:rFonts w:ascii="Book Antiqua" w:eastAsia="Times New Roman" w:hAnsi="Book Antiqua" w:cs="Times New Roman"/>
          <w:b/>
          <w:bCs/>
          <w:sz w:val="19"/>
          <w:szCs w:val="19"/>
          <w:highlight w:val="yellow"/>
          <w:lang w:eastAsia="pt-BR"/>
        </w:rPr>
        <w:t>propriedade</w:t>
      </w:r>
      <w:r w:rsidRPr="00E1040F">
        <w:rPr>
          <w:rFonts w:ascii="Book Antiqua" w:eastAsia="Times New Roman" w:hAnsi="Book Antiqua" w:cs="Times New Roman"/>
          <w:b/>
          <w:bCs/>
          <w:sz w:val="19"/>
          <w:szCs w:val="19"/>
          <w:lang w:eastAsia="pt-BR"/>
        </w:rPr>
        <w:t xml:space="preserve">, o </w:t>
      </w:r>
      <w:r w:rsidRPr="00E1040F">
        <w:rPr>
          <w:rFonts w:ascii="Book Antiqua" w:eastAsia="Times New Roman" w:hAnsi="Book Antiqua" w:cs="Times New Roman"/>
          <w:b/>
          <w:bCs/>
          <w:sz w:val="19"/>
          <w:szCs w:val="19"/>
          <w:highlight w:val="yellow"/>
          <w:lang w:eastAsia="pt-BR"/>
        </w:rPr>
        <w:t>domínio útil</w:t>
      </w:r>
      <w:r w:rsidRPr="00E1040F">
        <w:rPr>
          <w:rFonts w:ascii="Book Antiqua" w:eastAsia="Times New Roman" w:hAnsi="Book Antiqua" w:cs="Times New Roman"/>
          <w:b/>
          <w:bCs/>
          <w:sz w:val="19"/>
          <w:szCs w:val="19"/>
          <w:lang w:eastAsia="pt-BR"/>
        </w:rPr>
        <w:t xml:space="preserve"> ou a </w:t>
      </w:r>
      <w:r w:rsidRPr="00E1040F">
        <w:rPr>
          <w:rFonts w:ascii="Book Antiqua" w:eastAsia="Times New Roman" w:hAnsi="Book Antiqua" w:cs="Times New Roman"/>
          <w:b/>
          <w:bCs/>
          <w:sz w:val="19"/>
          <w:szCs w:val="19"/>
          <w:highlight w:val="yellow"/>
          <w:lang w:eastAsia="pt-BR"/>
        </w:rPr>
        <w:t>posse de imóvel por natureza</w:t>
      </w:r>
      <w:r w:rsidRPr="00E1040F">
        <w:rPr>
          <w:rFonts w:ascii="Book Antiqua" w:eastAsia="Times New Roman" w:hAnsi="Book Antiqua" w:cs="Times New Roman"/>
          <w:b/>
          <w:bCs/>
          <w:sz w:val="19"/>
          <w:szCs w:val="19"/>
          <w:lang w:eastAsia="pt-BR"/>
        </w:rPr>
        <w:t xml:space="preserve">, como definido na lei civil, </w:t>
      </w:r>
      <w:r w:rsidRPr="00E1040F">
        <w:rPr>
          <w:rFonts w:ascii="Book Antiqua" w:eastAsia="Times New Roman" w:hAnsi="Book Antiqua" w:cs="Times New Roman"/>
          <w:b/>
          <w:bCs/>
          <w:sz w:val="19"/>
          <w:szCs w:val="19"/>
          <w:highlight w:val="cyan"/>
          <w:lang w:eastAsia="pt-BR"/>
        </w:rPr>
        <w:t>localização fora da zona urbana do Município</w:t>
      </w:r>
      <w:r w:rsidRPr="00A85760">
        <w:rPr>
          <w:rFonts w:ascii="Book Antiqua" w:eastAsia="Times New Roman" w:hAnsi="Book Antiqua" w:cs="Times New Roman"/>
          <w:sz w:val="16"/>
          <w:szCs w:val="16"/>
          <w:lang w:eastAsia="pt-BR"/>
        </w:rPr>
        <w:t>.</w:t>
      </w:r>
      <w:r w:rsidR="00970883" w:rsidRPr="00A85760">
        <w:rPr>
          <w:rFonts w:ascii="Book Antiqua" w:eastAsia="Times New Roman" w:hAnsi="Book Antiqua" w:cs="Times New Roman"/>
          <w:sz w:val="16"/>
          <w:szCs w:val="16"/>
          <w:lang w:eastAsia="pt-BR"/>
        </w:rPr>
        <w:t xml:space="preserve"> </w:t>
      </w:r>
      <w:r w:rsidR="00970883" w:rsidRPr="00A85760">
        <w:rPr>
          <w:rFonts w:ascii="Book Antiqua" w:eastAsia="Times New Roman" w:hAnsi="Book Antiqua" w:cs="Arial"/>
          <w:b/>
          <w:color w:val="FF0000"/>
          <w:sz w:val="16"/>
          <w:szCs w:val="16"/>
          <w:u w:val="single"/>
          <w:lang w:eastAsia="pt-BR"/>
        </w:rPr>
        <w:t>(DPEMA-2009)</w:t>
      </w:r>
      <w:r w:rsidR="00D12FF2" w:rsidRPr="00A85760">
        <w:rPr>
          <w:rFonts w:ascii="Book Antiqua" w:eastAsia="Times New Roman" w:hAnsi="Book Antiqua" w:cs="Times New Roman"/>
          <w:sz w:val="16"/>
          <w:szCs w:val="16"/>
          <w:lang w:eastAsia="pt-BR"/>
        </w:rPr>
        <w:t xml:space="preserve"> </w:t>
      </w:r>
      <w:r w:rsidR="00D12FF2" w:rsidRPr="00A85760">
        <w:rPr>
          <w:rFonts w:ascii="Book Antiqua" w:eastAsia="Times New Roman" w:hAnsi="Book Antiqua" w:cs="Times New Roman"/>
          <w:b/>
          <w:bCs/>
          <w:color w:val="FF0000"/>
          <w:sz w:val="16"/>
          <w:szCs w:val="16"/>
          <w:u w:val="single"/>
          <w:lang w:eastAsia="pt-BR"/>
        </w:rPr>
        <w:t>(TJPI-2012)</w:t>
      </w:r>
      <w:r w:rsidR="00D2516B" w:rsidRPr="00A85760">
        <w:rPr>
          <w:rFonts w:ascii="Book Antiqua" w:eastAsia="Times New Roman" w:hAnsi="Book Antiqua" w:cs="Times New Roman"/>
          <w:b/>
          <w:bCs/>
          <w:color w:val="FF0000"/>
          <w:sz w:val="16"/>
          <w:szCs w:val="16"/>
          <w:lang w:eastAsia="pt-BR"/>
        </w:rPr>
        <w:t xml:space="preserve"> </w:t>
      </w:r>
      <w:bookmarkStart w:id="22" w:name="_Hlk73281133"/>
      <w:r w:rsidR="00D2516B" w:rsidRPr="00A85760">
        <w:rPr>
          <w:rFonts w:ascii="Book Antiqua" w:eastAsia="Times New Roman" w:hAnsi="Book Antiqua" w:cs="Times New Roman"/>
          <w:b/>
          <w:bCs/>
          <w:color w:val="FF0000"/>
          <w:sz w:val="16"/>
          <w:szCs w:val="16"/>
          <w:u w:val="single"/>
          <w:lang w:eastAsia="pt-BR"/>
        </w:rPr>
        <w:t>(MPPI-2012)</w:t>
      </w:r>
      <w:bookmarkEnd w:id="22"/>
      <w:r w:rsidR="00E1040F" w:rsidRPr="00A85760">
        <w:rPr>
          <w:rFonts w:ascii="Book Antiqua" w:eastAsia="Times New Roman" w:hAnsi="Book Antiqua" w:cs="Times New Roman"/>
          <w:b/>
          <w:bCs/>
          <w:color w:val="FF0000"/>
          <w:sz w:val="16"/>
          <w:szCs w:val="16"/>
          <w:lang w:eastAsia="pt-BR"/>
        </w:rPr>
        <w:t xml:space="preserve"> </w:t>
      </w:r>
      <w:r w:rsidR="00E1040F" w:rsidRPr="00A85760">
        <w:rPr>
          <w:rFonts w:ascii="Book Antiqua" w:hAnsi="Book Antiqua"/>
          <w:b/>
          <w:bCs/>
          <w:color w:val="FF0000"/>
          <w:sz w:val="16"/>
          <w:szCs w:val="16"/>
          <w:u w:val="single"/>
        </w:rPr>
        <w:t>(Cartórios/TJRS-2013)</w:t>
      </w:r>
      <w:r w:rsidR="00B0228A" w:rsidRPr="00A85760">
        <w:rPr>
          <w:rFonts w:ascii="Book Antiqua" w:eastAsia="Times New Roman" w:hAnsi="Book Antiqua" w:cs="Times New Roman"/>
          <w:b/>
          <w:bCs/>
          <w:color w:val="FF0000"/>
          <w:sz w:val="16"/>
          <w:szCs w:val="16"/>
          <w:lang w:eastAsia="pt-BR"/>
        </w:rPr>
        <w:t xml:space="preserve"> </w:t>
      </w:r>
      <w:bookmarkStart w:id="23" w:name="_Hlk76643579"/>
      <w:r w:rsidR="00B0228A" w:rsidRPr="00A85760">
        <w:rPr>
          <w:rFonts w:ascii="Book Antiqua" w:eastAsia="Times New Roman" w:hAnsi="Book Antiqua" w:cs="Times New Roman"/>
          <w:b/>
          <w:bCs/>
          <w:color w:val="FF0000"/>
          <w:sz w:val="16"/>
          <w:szCs w:val="16"/>
          <w:u w:val="single"/>
          <w:lang w:eastAsia="pt-BR"/>
        </w:rPr>
        <w:t>(TRF2-2014)</w:t>
      </w:r>
      <w:bookmarkEnd w:id="23"/>
      <w:r w:rsidR="00F11425" w:rsidRPr="00A85760">
        <w:rPr>
          <w:rFonts w:ascii="Book Antiqua" w:eastAsia="Times New Roman" w:hAnsi="Book Antiqua" w:cs="Times New Roman"/>
          <w:b/>
          <w:bCs/>
          <w:color w:val="FF0000"/>
          <w:sz w:val="16"/>
          <w:szCs w:val="16"/>
          <w:lang w:eastAsia="pt-BR"/>
        </w:rPr>
        <w:t xml:space="preserve"> </w:t>
      </w:r>
      <w:r w:rsidR="00F11425" w:rsidRPr="00A85760">
        <w:rPr>
          <w:rFonts w:ascii="Book Antiqua" w:hAnsi="Book Antiqua"/>
          <w:b/>
          <w:color w:val="FF0000"/>
          <w:sz w:val="16"/>
          <w:szCs w:val="16"/>
          <w:u w:val="single"/>
        </w:rPr>
        <w:t>(Cartórios/TJDFT-2014)</w:t>
      </w:r>
      <w:r w:rsidR="00437AC1" w:rsidRPr="00A85760">
        <w:rPr>
          <w:rFonts w:ascii="Book Antiqua" w:eastAsia="Times New Roman" w:hAnsi="Book Antiqua" w:cs="Times New Roman"/>
          <w:b/>
          <w:bCs/>
          <w:color w:val="FF0000"/>
          <w:sz w:val="16"/>
          <w:szCs w:val="16"/>
          <w:lang w:eastAsia="pt-BR"/>
        </w:rPr>
        <w:t xml:space="preserve"> </w:t>
      </w:r>
      <w:r w:rsidR="00437AC1" w:rsidRPr="00A85760">
        <w:rPr>
          <w:rFonts w:ascii="Book Antiqua" w:eastAsia="Times New Roman" w:hAnsi="Book Antiqua" w:cs="Times New Roman"/>
          <w:b/>
          <w:bCs/>
          <w:color w:val="FF0000"/>
          <w:sz w:val="16"/>
          <w:szCs w:val="16"/>
          <w:u w:val="single"/>
          <w:lang w:eastAsia="pt-BR"/>
        </w:rPr>
        <w:t>(DPU-2015)</w:t>
      </w:r>
      <w:r w:rsidR="00262E79" w:rsidRPr="00A85760">
        <w:rPr>
          <w:rFonts w:ascii="Book Antiqua" w:eastAsia="Times New Roman" w:hAnsi="Book Antiqua" w:cs="Times New Roman"/>
          <w:b/>
          <w:bCs/>
          <w:color w:val="FF0000"/>
          <w:sz w:val="16"/>
          <w:szCs w:val="16"/>
          <w:lang w:eastAsia="pt-BR"/>
        </w:rPr>
        <w:t xml:space="preserve"> </w:t>
      </w:r>
      <w:r w:rsidR="00262E79" w:rsidRPr="00A85760">
        <w:rPr>
          <w:rFonts w:ascii="Book Antiqua" w:hAnsi="Book Antiqua"/>
          <w:b/>
          <w:color w:val="FF0000"/>
          <w:sz w:val="16"/>
          <w:szCs w:val="16"/>
          <w:u w:val="single"/>
        </w:rPr>
        <w:t>(Cartórios/TJMG-2016)</w:t>
      </w:r>
      <w:r w:rsidR="0027470A" w:rsidRPr="00A85760">
        <w:rPr>
          <w:rFonts w:ascii="Book Antiqua" w:eastAsia="Times New Roman" w:hAnsi="Book Antiqua" w:cs="Times New Roman"/>
          <w:b/>
          <w:bCs/>
          <w:color w:val="FF0000"/>
          <w:sz w:val="16"/>
          <w:szCs w:val="16"/>
          <w:lang w:eastAsia="pt-BR"/>
        </w:rPr>
        <w:t xml:space="preserve"> </w:t>
      </w:r>
      <w:r w:rsidR="0027470A" w:rsidRPr="00A85760">
        <w:rPr>
          <w:rFonts w:ascii="Book Antiqua" w:eastAsia="Times New Roman" w:hAnsi="Book Antiqua" w:cs="Times New Roman"/>
          <w:b/>
          <w:bCs/>
          <w:color w:val="FF0000"/>
          <w:sz w:val="16"/>
          <w:szCs w:val="16"/>
          <w:u w:val="single"/>
          <w:lang w:eastAsia="pt-BR"/>
        </w:rPr>
        <w:t>(MPRR-2017)</w:t>
      </w:r>
      <w:r w:rsidR="00DF7E9B" w:rsidRPr="00A85760">
        <w:rPr>
          <w:rFonts w:ascii="Book Antiqua" w:eastAsia="Times New Roman" w:hAnsi="Book Antiqua" w:cs="Times New Roman"/>
          <w:b/>
          <w:bCs/>
          <w:color w:val="FF0000"/>
          <w:sz w:val="16"/>
          <w:szCs w:val="16"/>
          <w:lang w:eastAsia="pt-BR"/>
        </w:rPr>
        <w:t xml:space="preserve"> </w:t>
      </w:r>
      <w:bookmarkStart w:id="24" w:name="_Hlk133236078"/>
      <w:r w:rsidR="00DF7E9B" w:rsidRPr="00A85760">
        <w:rPr>
          <w:rFonts w:ascii="Book Antiqua" w:eastAsia="Times New Roman" w:hAnsi="Book Antiqua" w:cs="Times New Roman"/>
          <w:b/>
          <w:bCs/>
          <w:color w:val="FF0000"/>
          <w:sz w:val="16"/>
          <w:szCs w:val="16"/>
          <w:u w:val="single"/>
          <w:lang w:eastAsia="pt-BR"/>
        </w:rPr>
        <w:t>(Cartórios/TJSC-2021)</w:t>
      </w:r>
      <w:bookmarkEnd w:id="24"/>
      <w:r w:rsidR="00457AAD">
        <w:rPr>
          <w:rFonts w:ascii="Book Antiqua" w:eastAsia="Times New Roman" w:hAnsi="Book Antiqua" w:cs="Times New Roman"/>
          <w:b/>
          <w:bCs/>
          <w:color w:val="FF0000"/>
          <w:sz w:val="16"/>
          <w:szCs w:val="16"/>
          <w:lang w:eastAsia="pt-BR"/>
        </w:rPr>
        <w:t xml:space="preserve"> </w:t>
      </w:r>
      <w:r w:rsidR="00457AAD">
        <w:rPr>
          <w:rFonts w:ascii="Book Antiqua" w:hAnsi="Book Antiqua"/>
          <w:b/>
          <w:color w:val="FF0000"/>
          <w:sz w:val="16"/>
          <w:szCs w:val="16"/>
          <w:u w:val="single"/>
        </w:rPr>
        <w:t>(Cartórios/TJAM-2023)</w:t>
      </w:r>
    </w:p>
    <w:tbl>
      <w:tblPr>
        <w:tblStyle w:val="Tabelacomgrade"/>
        <w:tblW w:w="8784" w:type="dxa"/>
        <w:shd w:val="clear" w:color="auto" w:fill="CCFFFF"/>
        <w:tblLook w:val="04A0" w:firstRow="1" w:lastRow="0" w:firstColumn="1" w:lastColumn="0" w:noHBand="0" w:noVBand="1"/>
      </w:tblPr>
      <w:tblGrid>
        <w:gridCol w:w="8784"/>
      </w:tblGrid>
      <w:tr w:rsidR="00DF7E9B" w:rsidRPr="003D7D2D" w14:paraId="0ED4290C" w14:textId="77777777" w:rsidTr="00616126">
        <w:tc>
          <w:tcPr>
            <w:tcW w:w="8784" w:type="dxa"/>
            <w:shd w:val="clear" w:color="auto" w:fill="CCFFFF"/>
          </w:tcPr>
          <w:p w14:paraId="462EDCA9" w14:textId="4A5CC1FB" w:rsidR="00DF7E9B" w:rsidRPr="00DF7E9B" w:rsidRDefault="00DF7E9B" w:rsidP="00616126">
            <w:pPr>
              <w:jc w:val="both"/>
              <w:rPr>
                <w:rFonts w:ascii="Book Antiqua" w:eastAsia="Times New Roman" w:hAnsi="Book Antiqua" w:cs="Times New Roman"/>
                <w:sz w:val="19"/>
                <w:szCs w:val="19"/>
                <w:lang w:eastAsia="pt-BR"/>
              </w:rPr>
            </w:pPr>
            <w:r w:rsidRPr="001D16C9">
              <w:rPr>
                <w:rFonts w:ascii="Book Antiqua" w:eastAsia="Times New Roman" w:hAnsi="Book Antiqua" w:cs="Times New Roman"/>
                <w:b/>
                <w:bCs/>
                <w:i/>
                <w:iCs/>
                <w:color w:val="FF0000"/>
                <w:sz w:val="19"/>
                <w:szCs w:val="19"/>
                <w:lang w:eastAsia="pt-BR"/>
              </w:rPr>
              <w:t>#</w:t>
            </w:r>
            <w:r w:rsidRPr="001D16C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xml:space="preserve">: </w:t>
            </w:r>
            <w:r w:rsidRPr="001D16C9">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 xml:space="preserve">Rec. Repetitivo/STJ – Tema </w:t>
            </w:r>
            <w:r w:rsidR="0004617C">
              <w:rPr>
                <w:rFonts w:ascii="Book Antiqua" w:eastAsia="Times New Roman" w:hAnsi="Book Antiqua" w:cs="Times New Roman"/>
                <w:b/>
                <w:bCs/>
                <w:i/>
                <w:iCs/>
                <w:color w:val="FF0000"/>
                <w:sz w:val="19"/>
                <w:szCs w:val="19"/>
                <w:highlight w:val="green"/>
                <w:lang w:eastAsia="pt-BR"/>
              </w:rPr>
              <w:t>209</w:t>
            </w:r>
            <w:r w:rsidRPr="001D16C9">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Cartórios/TJSC-2021</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FGV</w:t>
            </w:r>
            <w:r w:rsidRPr="001D16C9">
              <w:rPr>
                <w:rFonts w:ascii="Book Antiqua" w:eastAsia="Times New Roman" w:hAnsi="Book Antiqua" w:cs="Times New Roman"/>
                <w:sz w:val="19"/>
                <w:szCs w:val="19"/>
                <w:lang w:eastAsia="pt-BR"/>
              </w:rPr>
              <w:t xml:space="preserve">: </w:t>
            </w:r>
            <w:r w:rsidRPr="00DF7E9B">
              <w:rPr>
                <w:rFonts w:ascii="Book Antiqua" w:eastAsia="Times New Roman" w:hAnsi="Book Antiqua" w:cs="Times New Roman"/>
                <w:b/>
                <w:bCs/>
                <w:sz w:val="19"/>
                <w:szCs w:val="19"/>
                <w:lang w:eastAsia="pt-BR"/>
              </w:rPr>
              <w:t>O promitente vendedor é parte legítima para figurar no pólo passivo da execução fiscal que busca a cobrança de ITR nas hipóteses em que não há registro imobiliário do ato translativo de propriedade.</w:t>
            </w:r>
            <w:r>
              <w:rPr>
                <w:rFonts w:ascii="Book Antiqua" w:eastAsia="Times New Roman" w:hAnsi="Book Antiqua" w:cs="Times New Roman"/>
                <w:sz w:val="19"/>
                <w:szCs w:val="19"/>
                <w:lang w:eastAsia="pt-BR"/>
              </w:rPr>
              <w:t xml:space="preserve"> STJ. 1ª S., </w:t>
            </w:r>
            <w:r w:rsidRPr="00DF7E9B">
              <w:rPr>
                <w:rFonts w:ascii="Book Antiqua" w:eastAsia="Times New Roman" w:hAnsi="Book Antiqua" w:cs="Times New Roman"/>
                <w:sz w:val="19"/>
                <w:szCs w:val="19"/>
                <w:lang w:eastAsia="pt-BR"/>
              </w:rPr>
              <w:t xml:space="preserve">REsp 1.073.846/SP, </w:t>
            </w:r>
            <w:r>
              <w:rPr>
                <w:rFonts w:ascii="Book Antiqua" w:eastAsia="Times New Roman" w:hAnsi="Book Antiqua" w:cs="Times New Roman"/>
                <w:sz w:val="19"/>
                <w:szCs w:val="19"/>
                <w:lang w:eastAsia="pt-BR"/>
              </w:rPr>
              <w:t>R</w:t>
            </w:r>
            <w:r w:rsidRPr="00DF7E9B">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DF7E9B">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DF7E9B">
              <w:rPr>
                <w:rFonts w:ascii="Book Antiqua" w:eastAsia="Times New Roman" w:hAnsi="Book Antiqua" w:cs="Times New Roman"/>
                <w:sz w:val="19"/>
                <w:szCs w:val="19"/>
                <w:lang w:eastAsia="pt-BR"/>
              </w:rPr>
              <w:t xml:space="preserve"> Luiz Fux, j</w:t>
            </w:r>
            <w:r>
              <w:rPr>
                <w:rFonts w:ascii="Book Antiqua" w:eastAsia="Times New Roman" w:hAnsi="Book Antiqua" w:cs="Times New Roman"/>
                <w:sz w:val="19"/>
                <w:szCs w:val="19"/>
                <w:lang w:eastAsia="pt-BR"/>
              </w:rPr>
              <w:t>.</w:t>
            </w:r>
            <w:r w:rsidRPr="00DF7E9B">
              <w:rPr>
                <w:rFonts w:ascii="Book Antiqua" w:eastAsia="Times New Roman" w:hAnsi="Book Antiqua" w:cs="Times New Roman"/>
                <w:sz w:val="19"/>
                <w:szCs w:val="19"/>
                <w:lang w:eastAsia="pt-BR"/>
              </w:rPr>
              <w:t xml:space="preserve"> 25/11/09</w:t>
            </w:r>
            <w:r>
              <w:rPr>
                <w:rFonts w:ascii="Book Antiqua" w:eastAsia="Times New Roman" w:hAnsi="Book Antiqua" w:cs="Times New Roman"/>
                <w:sz w:val="19"/>
                <w:szCs w:val="19"/>
                <w:lang w:eastAsia="pt-BR"/>
              </w:rPr>
              <w:t>.</w:t>
            </w:r>
          </w:p>
        </w:tc>
      </w:tr>
    </w:tbl>
    <w:p w14:paraId="66D9823D" w14:textId="77777777" w:rsidR="00457AAD" w:rsidRPr="001A729B" w:rsidRDefault="00457AAD" w:rsidP="00457AAD">
      <w:pPr>
        <w:spacing w:after="0" w:line="240" w:lineRule="auto"/>
        <w:ind w:right="-284"/>
        <w:jc w:val="both"/>
        <w:rPr>
          <w:rFonts w:ascii="Book Antiqua" w:eastAsia="Times New Roman" w:hAnsi="Book Antiqua" w:cs="Times New Roman"/>
          <w:b/>
          <w:bCs/>
          <w:sz w:val="16"/>
          <w:szCs w:val="16"/>
          <w:lang w:eastAsia="pt-BR"/>
        </w:rPr>
      </w:pPr>
    </w:p>
    <w:tbl>
      <w:tblPr>
        <w:tblStyle w:val="Tabelacomgrade"/>
        <w:tblW w:w="8784" w:type="dxa"/>
        <w:shd w:val="clear" w:color="auto" w:fill="CCFFFF"/>
        <w:tblLook w:val="04A0" w:firstRow="1" w:lastRow="0" w:firstColumn="1" w:lastColumn="0" w:noHBand="0" w:noVBand="1"/>
      </w:tblPr>
      <w:tblGrid>
        <w:gridCol w:w="8784"/>
      </w:tblGrid>
      <w:tr w:rsidR="00457AAD" w:rsidRPr="003D7D2D" w14:paraId="0D61BCEE" w14:textId="77777777" w:rsidTr="00152D36">
        <w:tc>
          <w:tcPr>
            <w:tcW w:w="8784" w:type="dxa"/>
            <w:shd w:val="clear" w:color="auto" w:fill="CCFFFF"/>
          </w:tcPr>
          <w:p w14:paraId="416651ED" w14:textId="74CDEF97" w:rsidR="00457AAD" w:rsidRPr="003D7D2D" w:rsidRDefault="00457AAD" w:rsidP="00152D36">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Cartórios/TJAM-2023</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457AAD">
              <w:rPr>
                <w:rFonts w:ascii="Book Antiqua" w:eastAsia="Times New Roman" w:hAnsi="Book Antiqua" w:cs="Times New Roman"/>
                <w:sz w:val="19"/>
                <w:szCs w:val="19"/>
                <w:lang w:eastAsia="pt-BR"/>
              </w:rPr>
              <w:t xml:space="preserve">Quanto ao imposto sobre propriedade territorial rural (ITR), nos termos da </w:t>
            </w:r>
            <w:r>
              <w:rPr>
                <w:rFonts w:ascii="Book Antiqua" w:eastAsia="Times New Roman" w:hAnsi="Book Antiqua" w:cs="Times New Roman"/>
                <w:sz w:val="19"/>
                <w:szCs w:val="19"/>
                <w:lang w:eastAsia="pt-BR"/>
              </w:rPr>
              <w:t>CF</w:t>
            </w:r>
            <w:r w:rsidRPr="00457AAD">
              <w:rPr>
                <w:rFonts w:ascii="Book Antiqua" w:eastAsia="Times New Roman" w:hAnsi="Book Antiqua" w:cs="Times New Roman"/>
                <w:sz w:val="19"/>
                <w:szCs w:val="19"/>
                <w:lang w:eastAsia="pt-BR"/>
              </w:rPr>
              <w:t xml:space="preserve"> e do </w:t>
            </w:r>
            <w:r>
              <w:rPr>
                <w:rFonts w:ascii="Book Antiqua" w:eastAsia="Times New Roman" w:hAnsi="Book Antiqua" w:cs="Times New Roman"/>
                <w:sz w:val="19"/>
                <w:szCs w:val="19"/>
                <w:lang w:eastAsia="pt-BR"/>
              </w:rPr>
              <w:t>CTN</w:t>
            </w:r>
            <w:r w:rsidRPr="00457AAD">
              <w:rPr>
                <w:rFonts w:ascii="Book Antiqua" w:eastAsia="Times New Roman" w:hAnsi="Book Antiqua" w:cs="Times New Roman"/>
                <w:sz w:val="19"/>
                <w:szCs w:val="19"/>
                <w:lang w:eastAsia="pt-BR"/>
              </w:rPr>
              <w:t>:</w:t>
            </w:r>
            <w:r>
              <w:t xml:space="preserve"> </w:t>
            </w:r>
            <w:r w:rsidRPr="00457AAD">
              <w:rPr>
                <w:rFonts w:ascii="Book Antiqua" w:eastAsia="Times New Roman" w:hAnsi="Book Antiqua" w:cs="Times New Roman"/>
                <w:sz w:val="19"/>
                <w:szCs w:val="19"/>
                <w:lang w:eastAsia="pt-BR"/>
              </w:rPr>
              <w:t>Tem como fato gerador a propriedade, o domínio útil ou a posse de imóvel por natureza, como definido na lei civil, localizado fora da zona urbana do Município.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29</w:t>
            </w:r>
            <w:r w:rsidRPr="003D7D2D">
              <w:rPr>
                <w:rFonts w:ascii="Book Antiqua" w:eastAsia="Times New Roman" w:hAnsi="Book Antiqua" w:cs="Times New Roman"/>
                <w:b/>
                <w:sz w:val="19"/>
                <w:szCs w:val="19"/>
                <w:lang w:eastAsia="pt-BR"/>
              </w:rPr>
              <w:t>, CTN.</w:t>
            </w:r>
          </w:p>
        </w:tc>
      </w:tr>
    </w:tbl>
    <w:p w14:paraId="663A9B66" w14:textId="0ECF8D5A" w:rsidR="008725C3" w:rsidRDefault="008725C3" w:rsidP="00F873EC">
      <w:pPr>
        <w:spacing w:before="100" w:beforeAutospacing="1" w:after="100" w:afterAutospacing="1" w:line="240" w:lineRule="auto"/>
        <w:ind w:right="-285"/>
        <w:jc w:val="both"/>
        <w:rPr>
          <w:rFonts w:ascii="Book Antiqua" w:hAnsi="Book Antiqua"/>
          <w:b/>
          <w:color w:val="FF0000"/>
          <w:sz w:val="16"/>
          <w:szCs w:val="16"/>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bCs/>
          <w:sz w:val="19"/>
          <w:szCs w:val="19"/>
          <w:highlight w:val="magenta"/>
          <w:lang w:eastAsia="pt-BR"/>
        </w:rPr>
        <w:t>Art. 30</w:t>
      </w:r>
      <w:r w:rsidRPr="003D7D2D">
        <w:rPr>
          <w:rFonts w:ascii="Book Antiqua" w:eastAsia="Times New Roman" w:hAnsi="Book Antiqua" w:cs="Times New Roman"/>
          <w:sz w:val="19"/>
          <w:szCs w:val="19"/>
          <w:lang w:eastAsia="pt-BR"/>
        </w:rPr>
        <w:t xml:space="preserve">. </w:t>
      </w:r>
      <w:r w:rsidRPr="00F11425">
        <w:rPr>
          <w:rFonts w:ascii="Book Antiqua" w:eastAsia="Times New Roman" w:hAnsi="Book Antiqua" w:cs="Times New Roman"/>
          <w:b/>
          <w:bCs/>
          <w:sz w:val="19"/>
          <w:szCs w:val="19"/>
          <w:lang w:eastAsia="pt-BR"/>
        </w:rPr>
        <w:t xml:space="preserve">A base do cálculo do imposto é </w:t>
      </w:r>
      <w:r w:rsidRPr="00F11425">
        <w:rPr>
          <w:rFonts w:ascii="Book Antiqua" w:eastAsia="Times New Roman" w:hAnsi="Book Antiqua" w:cs="Times New Roman"/>
          <w:b/>
          <w:bCs/>
          <w:sz w:val="19"/>
          <w:szCs w:val="19"/>
          <w:highlight w:val="cyan"/>
          <w:lang w:eastAsia="pt-BR"/>
        </w:rPr>
        <w:t>o valor</w:t>
      </w:r>
      <w:r w:rsidRPr="003D7D2D">
        <w:rPr>
          <w:rFonts w:ascii="Book Antiqua" w:eastAsia="Times New Roman" w:hAnsi="Book Antiqua" w:cs="Times New Roman"/>
          <w:b/>
          <w:bCs/>
          <w:sz w:val="19"/>
          <w:szCs w:val="19"/>
          <w:highlight w:val="cyan"/>
          <w:lang w:eastAsia="pt-BR"/>
        </w:rPr>
        <w:t xml:space="preserve"> fundiário</w:t>
      </w:r>
      <w:r w:rsidRPr="00A85760">
        <w:rPr>
          <w:rFonts w:ascii="Book Antiqua" w:eastAsia="Times New Roman" w:hAnsi="Book Antiqua" w:cs="Times New Roman"/>
          <w:sz w:val="16"/>
          <w:szCs w:val="16"/>
          <w:lang w:eastAsia="pt-BR"/>
        </w:rPr>
        <w:t>.</w:t>
      </w:r>
      <w:r w:rsidR="00707490" w:rsidRPr="00A85760">
        <w:rPr>
          <w:rFonts w:ascii="Book Antiqua" w:eastAsia="Times New Roman" w:hAnsi="Book Antiqua" w:cs="Times New Roman"/>
          <w:sz w:val="16"/>
          <w:szCs w:val="16"/>
          <w:lang w:eastAsia="pt-BR"/>
        </w:rPr>
        <w:t xml:space="preserve"> </w:t>
      </w:r>
      <w:r w:rsidR="00707490" w:rsidRPr="00A85760">
        <w:rPr>
          <w:rFonts w:ascii="Book Antiqua" w:eastAsia="Times New Roman" w:hAnsi="Book Antiqua" w:cs="Arial"/>
          <w:b/>
          <w:bCs/>
          <w:color w:val="FF0000"/>
          <w:sz w:val="16"/>
          <w:szCs w:val="16"/>
          <w:u w:val="single"/>
          <w:lang w:eastAsia="pt-BR"/>
        </w:rPr>
        <w:t>(TJPB-2011)</w:t>
      </w:r>
      <w:r w:rsidR="00BC4976" w:rsidRPr="00A85760">
        <w:rPr>
          <w:rFonts w:ascii="Book Antiqua" w:eastAsia="Times New Roman" w:hAnsi="Book Antiqua" w:cs="Arial"/>
          <w:b/>
          <w:bCs/>
          <w:color w:val="FF0000"/>
          <w:sz w:val="16"/>
          <w:szCs w:val="16"/>
          <w:lang w:eastAsia="pt-BR"/>
        </w:rPr>
        <w:t xml:space="preserve"> </w:t>
      </w:r>
      <w:r w:rsidR="00F11425" w:rsidRPr="00A85760">
        <w:rPr>
          <w:rFonts w:ascii="Book Antiqua" w:hAnsi="Book Antiqua"/>
          <w:b/>
          <w:color w:val="FF0000"/>
          <w:sz w:val="16"/>
          <w:szCs w:val="16"/>
          <w:u w:val="single"/>
        </w:rPr>
        <w:t>(Cartórios/TJDFT-2014)</w:t>
      </w:r>
      <w:r w:rsidR="00457AAD">
        <w:rPr>
          <w:rFonts w:ascii="Book Antiqua" w:hAnsi="Book Antiqua"/>
          <w:b/>
          <w:color w:val="FF0000"/>
          <w:sz w:val="16"/>
          <w:szCs w:val="16"/>
        </w:rPr>
        <w:t xml:space="preserve"> </w:t>
      </w:r>
      <w:bookmarkStart w:id="25" w:name="_Hlk182924417"/>
      <w:r w:rsidR="00457AAD">
        <w:rPr>
          <w:rFonts w:ascii="Book Antiqua" w:hAnsi="Book Antiqua"/>
          <w:b/>
          <w:color w:val="FF0000"/>
          <w:sz w:val="16"/>
          <w:szCs w:val="16"/>
          <w:u w:val="single"/>
        </w:rPr>
        <w:t>(Cartórios/TJAM-2023)</w:t>
      </w:r>
      <w:bookmarkEnd w:id="25"/>
    </w:p>
    <w:tbl>
      <w:tblPr>
        <w:tblStyle w:val="Tabelacomgrade"/>
        <w:tblW w:w="8784" w:type="dxa"/>
        <w:shd w:val="clear" w:color="auto" w:fill="CCFFFF"/>
        <w:tblLook w:val="04A0" w:firstRow="1" w:lastRow="0" w:firstColumn="1" w:lastColumn="0" w:noHBand="0" w:noVBand="1"/>
      </w:tblPr>
      <w:tblGrid>
        <w:gridCol w:w="8784"/>
      </w:tblGrid>
      <w:tr w:rsidR="00457AAD" w:rsidRPr="003D7D2D" w14:paraId="4ED031A3" w14:textId="77777777" w:rsidTr="00152D36">
        <w:tc>
          <w:tcPr>
            <w:tcW w:w="8784" w:type="dxa"/>
            <w:shd w:val="clear" w:color="auto" w:fill="CCFFFF"/>
          </w:tcPr>
          <w:p w14:paraId="2388B68E" w14:textId="62481BCA" w:rsidR="00457AAD" w:rsidRPr="003D7D2D" w:rsidRDefault="00457AAD" w:rsidP="00152D36">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Cartórios/TJAM-2023</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457AAD">
              <w:rPr>
                <w:rFonts w:ascii="Book Antiqua" w:eastAsia="Times New Roman" w:hAnsi="Book Antiqua" w:cs="Times New Roman"/>
                <w:sz w:val="19"/>
                <w:szCs w:val="19"/>
                <w:lang w:eastAsia="pt-BR"/>
              </w:rPr>
              <w:t xml:space="preserve">Quanto ao imposto sobre propriedade territorial rural (ITR), nos termos da </w:t>
            </w:r>
            <w:r>
              <w:rPr>
                <w:rFonts w:ascii="Book Antiqua" w:eastAsia="Times New Roman" w:hAnsi="Book Antiqua" w:cs="Times New Roman"/>
                <w:sz w:val="19"/>
                <w:szCs w:val="19"/>
                <w:lang w:eastAsia="pt-BR"/>
              </w:rPr>
              <w:t>CF</w:t>
            </w:r>
            <w:r w:rsidRPr="00457AAD">
              <w:rPr>
                <w:rFonts w:ascii="Book Antiqua" w:eastAsia="Times New Roman" w:hAnsi="Book Antiqua" w:cs="Times New Roman"/>
                <w:sz w:val="19"/>
                <w:szCs w:val="19"/>
                <w:lang w:eastAsia="pt-BR"/>
              </w:rPr>
              <w:t xml:space="preserve"> e do </w:t>
            </w:r>
            <w:r>
              <w:rPr>
                <w:rFonts w:ascii="Book Antiqua" w:eastAsia="Times New Roman" w:hAnsi="Book Antiqua" w:cs="Times New Roman"/>
                <w:sz w:val="19"/>
                <w:szCs w:val="19"/>
                <w:lang w:eastAsia="pt-BR"/>
              </w:rPr>
              <w:t>CTN</w:t>
            </w:r>
            <w:r w:rsidRPr="00457AAD">
              <w:rPr>
                <w:rFonts w:ascii="Book Antiqua" w:eastAsia="Times New Roman" w:hAnsi="Book Antiqua" w:cs="Times New Roman"/>
                <w:sz w:val="19"/>
                <w:szCs w:val="19"/>
                <w:lang w:eastAsia="pt-BR"/>
              </w:rPr>
              <w:t>:</w:t>
            </w:r>
            <w:r>
              <w:t xml:space="preserve"> </w:t>
            </w:r>
            <w:r w:rsidRPr="00457AAD">
              <w:rPr>
                <w:rFonts w:ascii="Book Antiqua" w:eastAsia="Times New Roman" w:hAnsi="Book Antiqua" w:cs="Times New Roman"/>
                <w:sz w:val="19"/>
                <w:szCs w:val="19"/>
                <w:lang w:eastAsia="pt-BR"/>
              </w:rPr>
              <w:t>A base do cálculo do imposto é o valor fundiário.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30</w:t>
            </w:r>
            <w:r w:rsidRPr="003D7D2D">
              <w:rPr>
                <w:rFonts w:ascii="Book Antiqua" w:eastAsia="Times New Roman" w:hAnsi="Book Antiqua" w:cs="Times New Roman"/>
                <w:b/>
                <w:sz w:val="19"/>
                <w:szCs w:val="19"/>
                <w:lang w:eastAsia="pt-BR"/>
              </w:rPr>
              <w:t>, CTN.</w:t>
            </w:r>
          </w:p>
        </w:tc>
      </w:tr>
    </w:tbl>
    <w:p w14:paraId="663A9B67" w14:textId="0C397C44"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w:t>
      </w:r>
      <w:r w:rsidRPr="0027470A">
        <w:rPr>
          <w:rFonts w:ascii="Book Antiqua" w:eastAsia="Times New Roman" w:hAnsi="Book Antiqua" w:cs="Times New Roman"/>
          <w:b/>
          <w:bCs/>
          <w:sz w:val="19"/>
          <w:szCs w:val="19"/>
          <w:highlight w:val="magenta"/>
          <w:lang w:eastAsia="pt-BR"/>
        </w:rPr>
        <w:t>Art. 31</w:t>
      </w:r>
      <w:r w:rsidRPr="003D7D2D">
        <w:rPr>
          <w:rFonts w:ascii="Book Antiqua" w:eastAsia="Times New Roman" w:hAnsi="Book Antiqua" w:cs="Times New Roman"/>
          <w:sz w:val="19"/>
          <w:szCs w:val="19"/>
          <w:lang w:eastAsia="pt-BR"/>
        </w:rPr>
        <w:t xml:space="preserve">. </w:t>
      </w:r>
      <w:r w:rsidRPr="0027470A">
        <w:rPr>
          <w:rFonts w:ascii="Book Antiqua" w:eastAsia="Times New Roman" w:hAnsi="Book Antiqua" w:cs="Times New Roman"/>
          <w:b/>
          <w:bCs/>
          <w:caps/>
          <w:sz w:val="19"/>
          <w:szCs w:val="19"/>
          <w:shd w:val="clear" w:color="auto" w:fill="F7CAAC" w:themeFill="accent2" w:themeFillTint="66"/>
          <w:lang w:eastAsia="pt-BR"/>
        </w:rPr>
        <w:t>Contribuinte do imposto</w:t>
      </w:r>
      <w:r w:rsidRPr="0027470A">
        <w:rPr>
          <w:rFonts w:ascii="Book Antiqua" w:eastAsia="Times New Roman" w:hAnsi="Book Antiqua" w:cs="Times New Roman"/>
          <w:caps/>
          <w:sz w:val="19"/>
          <w:szCs w:val="19"/>
          <w:lang w:eastAsia="pt-BR"/>
        </w:rPr>
        <w:t xml:space="preserve"> </w:t>
      </w:r>
      <w:r w:rsidRPr="0027470A">
        <w:rPr>
          <w:rFonts w:ascii="Book Antiqua" w:eastAsia="Times New Roman" w:hAnsi="Book Antiqua" w:cs="Times New Roman"/>
          <w:b/>
          <w:bCs/>
          <w:caps/>
          <w:sz w:val="19"/>
          <w:szCs w:val="19"/>
          <w:highlight w:val="green"/>
          <w:lang w:eastAsia="pt-BR"/>
        </w:rPr>
        <w:t>é</w:t>
      </w:r>
      <w:r w:rsidRPr="003D7D2D">
        <w:rPr>
          <w:rFonts w:ascii="Book Antiqua" w:eastAsia="Times New Roman" w:hAnsi="Book Antiqua" w:cs="Times New Roman"/>
          <w:sz w:val="19"/>
          <w:szCs w:val="19"/>
          <w:lang w:eastAsia="pt-BR"/>
        </w:rPr>
        <w:t xml:space="preserve"> o </w:t>
      </w:r>
      <w:r w:rsidRPr="0027470A">
        <w:rPr>
          <w:rFonts w:ascii="Book Antiqua" w:eastAsia="Times New Roman" w:hAnsi="Book Antiqua" w:cs="Times New Roman"/>
          <w:b/>
          <w:bCs/>
          <w:sz w:val="19"/>
          <w:szCs w:val="19"/>
          <w:highlight w:val="yellow"/>
          <w:lang w:eastAsia="pt-BR"/>
        </w:rPr>
        <w:t>proprietário</w:t>
      </w:r>
      <w:r w:rsidRPr="003D7D2D">
        <w:rPr>
          <w:rFonts w:ascii="Book Antiqua" w:eastAsia="Times New Roman" w:hAnsi="Book Antiqua" w:cs="Times New Roman"/>
          <w:sz w:val="19"/>
          <w:szCs w:val="19"/>
          <w:lang w:eastAsia="pt-BR"/>
        </w:rPr>
        <w:t xml:space="preserve"> </w:t>
      </w:r>
      <w:r w:rsidRPr="0027470A">
        <w:rPr>
          <w:rFonts w:ascii="Book Antiqua" w:eastAsia="Times New Roman" w:hAnsi="Book Antiqua" w:cs="Times New Roman"/>
          <w:b/>
          <w:bCs/>
          <w:sz w:val="19"/>
          <w:szCs w:val="19"/>
          <w:highlight w:val="cyan"/>
          <w:lang w:eastAsia="pt-BR"/>
        </w:rPr>
        <w:t>do imóvel</w:t>
      </w:r>
      <w:r w:rsidRPr="003D7D2D">
        <w:rPr>
          <w:rFonts w:ascii="Book Antiqua" w:eastAsia="Times New Roman" w:hAnsi="Book Antiqua" w:cs="Times New Roman"/>
          <w:sz w:val="19"/>
          <w:szCs w:val="19"/>
          <w:lang w:eastAsia="pt-BR"/>
        </w:rPr>
        <w:t xml:space="preserve">, o </w:t>
      </w:r>
      <w:r w:rsidRPr="0027470A">
        <w:rPr>
          <w:rFonts w:ascii="Book Antiqua" w:eastAsia="Times New Roman" w:hAnsi="Book Antiqua" w:cs="Times New Roman"/>
          <w:b/>
          <w:bCs/>
          <w:sz w:val="19"/>
          <w:szCs w:val="19"/>
          <w:highlight w:val="yellow"/>
          <w:lang w:eastAsia="pt-BR"/>
        </w:rPr>
        <w:t>titular</w:t>
      </w:r>
      <w:r w:rsidRPr="003D7D2D">
        <w:rPr>
          <w:rFonts w:ascii="Book Antiqua" w:eastAsia="Times New Roman" w:hAnsi="Book Antiqua" w:cs="Times New Roman"/>
          <w:sz w:val="19"/>
          <w:szCs w:val="19"/>
          <w:lang w:eastAsia="pt-BR"/>
        </w:rPr>
        <w:t xml:space="preserve"> </w:t>
      </w:r>
      <w:r w:rsidRPr="0027470A">
        <w:rPr>
          <w:rFonts w:ascii="Book Antiqua" w:eastAsia="Times New Roman" w:hAnsi="Book Antiqua" w:cs="Times New Roman"/>
          <w:b/>
          <w:bCs/>
          <w:sz w:val="19"/>
          <w:szCs w:val="19"/>
          <w:highlight w:val="cyan"/>
          <w:lang w:eastAsia="pt-BR"/>
        </w:rPr>
        <w:t>de seu domínio útil</w:t>
      </w:r>
      <w:r w:rsidRPr="003D7D2D">
        <w:rPr>
          <w:rFonts w:ascii="Book Antiqua" w:eastAsia="Times New Roman" w:hAnsi="Book Antiqua" w:cs="Times New Roman"/>
          <w:sz w:val="19"/>
          <w:szCs w:val="19"/>
          <w:lang w:eastAsia="pt-BR"/>
        </w:rPr>
        <w:t xml:space="preserve">, ou o </w:t>
      </w:r>
      <w:r w:rsidRPr="0027470A">
        <w:rPr>
          <w:rFonts w:ascii="Book Antiqua" w:eastAsia="Times New Roman" w:hAnsi="Book Antiqua" w:cs="Times New Roman"/>
          <w:b/>
          <w:bCs/>
          <w:sz w:val="19"/>
          <w:szCs w:val="19"/>
          <w:highlight w:val="yellow"/>
          <w:lang w:eastAsia="pt-BR"/>
        </w:rPr>
        <w:t>seu possuidor</w:t>
      </w:r>
      <w:r w:rsidRPr="003D7D2D">
        <w:rPr>
          <w:rFonts w:ascii="Book Antiqua" w:eastAsia="Times New Roman" w:hAnsi="Book Antiqua" w:cs="Times New Roman"/>
          <w:sz w:val="19"/>
          <w:szCs w:val="19"/>
          <w:lang w:eastAsia="pt-BR"/>
        </w:rPr>
        <w:t xml:space="preserve"> </w:t>
      </w:r>
      <w:r w:rsidRPr="0027470A">
        <w:rPr>
          <w:rFonts w:ascii="Book Antiqua" w:eastAsia="Times New Roman" w:hAnsi="Book Antiqua" w:cs="Times New Roman"/>
          <w:b/>
          <w:bCs/>
          <w:sz w:val="19"/>
          <w:szCs w:val="19"/>
          <w:highlight w:val="cyan"/>
          <w:lang w:eastAsia="pt-BR"/>
        </w:rPr>
        <w:t>a qualquer título</w:t>
      </w:r>
      <w:r w:rsidRPr="00A85760">
        <w:rPr>
          <w:rFonts w:ascii="Book Antiqua" w:eastAsia="Times New Roman" w:hAnsi="Book Antiqua" w:cs="Times New Roman"/>
          <w:sz w:val="16"/>
          <w:szCs w:val="16"/>
          <w:lang w:eastAsia="pt-BR"/>
        </w:rPr>
        <w:t>.</w:t>
      </w:r>
      <w:r w:rsidR="00F11425" w:rsidRPr="00A85760">
        <w:rPr>
          <w:rFonts w:ascii="Book Antiqua" w:eastAsia="Times New Roman" w:hAnsi="Book Antiqua" w:cs="Times New Roman"/>
          <w:sz w:val="16"/>
          <w:szCs w:val="16"/>
          <w:lang w:eastAsia="pt-BR"/>
        </w:rPr>
        <w:t xml:space="preserve"> </w:t>
      </w:r>
      <w:r w:rsidR="00F11425" w:rsidRPr="00A85760">
        <w:rPr>
          <w:rFonts w:ascii="Book Antiqua" w:hAnsi="Book Antiqua"/>
          <w:b/>
          <w:color w:val="FF0000"/>
          <w:sz w:val="16"/>
          <w:szCs w:val="16"/>
          <w:u w:val="single"/>
        </w:rPr>
        <w:t>(Cartórios/TJDFT-2014)</w:t>
      </w:r>
      <w:r w:rsidR="00262E79" w:rsidRPr="00A85760">
        <w:rPr>
          <w:rFonts w:ascii="Book Antiqua" w:hAnsi="Book Antiqua"/>
          <w:b/>
          <w:color w:val="FF0000"/>
          <w:sz w:val="16"/>
          <w:szCs w:val="16"/>
        </w:rPr>
        <w:t xml:space="preserve"> </w:t>
      </w:r>
      <w:r w:rsidR="00262E79" w:rsidRPr="00A85760">
        <w:rPr>
          <w:rFonts w:ascii="Book Antiqua" w:hAnsi="Book Antiqua"/>
          <w:b/>
          <w:color w:val="FF0000"/>
          <w:sz w:val="16"/>
          <w:szCs w:val="16"/>
          <w:u w:val="single"/>
        </w:rPr>
        <w:t>(Cartórios/TJMG-2016)</w:t>
      </w:r>
      <w:r w:rsidR="0027470A" w:rsidRPr="00A85760">
        <w:rPr>
          <w:rFonts w:ascii="Book Antiqua" w:eastAsia="Times New Roman" w:hAnsi="Book Antiqua" w:cs="Times New Roman"/>
          <w:sz w:val="16"/>
          <w:szCs w:val="16"/>
          <w:lang w:eastAsia="pt-BR"/>
        </w:rPr>
        <w:t xml:space="preserve"> </w:t>
      </w:r>
      <w:r w:rsidR="0027470A" w:rsidRPr="00A85760">
        <w:rPr>
          <w:rFonts w:ascii="Book Antiqua" w:eastAsia="Times New Roman" w:hAnsi="Book Antiqua" w:cs="Times New Roman"/>
          <w:b/>
          <w:bCs/>
          <w:color w:val="FF0000"/>
          <w:sz w:val="16"/>
          <w:szCs w:val="16"/>
          <w:u w:val="single"/>
          <w:lang w:eastAsia="pt-BR"/>
        </w:rPr>
        <w:t>(MPRR-2017)</w:t>
      </w:r>
      <w:r w:rsidR="00C24BD6" w:rsidRPr="00A85760">
        <w:rPr>
          <w:rFonts w:ascii="Book Antiqua" w:eastAsia="Times New Roman" w:hAnsi="Book Antiqua" w:cs="Times New Roman"/>
          <w:b/>
          <w:bCs/>
          <w:color w:val="FF0000"/>
          <w:sz w:val="16"/>
          <w:szCs w:val="16"/>
          <w:lang w:eastAsia="pt-BR"/>
        </w:rPr>
        <w:t xml:space="preserve"> </w:t>
      </w:r>
      <w:r w:rsidR="00C24BD6" w:rsidRPr="00A85760">
        <w:rPr>
          <w:rFonts w:ascii="Book Antiqua" w:eastAsia="Times New Roman" w:hAnsi="Book Antiqua" w:cs="Times New Roman"/>
          <w:b/>
          <w:bCs/>
          <w:color w:val="FF0000"/>
          <w:sz w:val="16"/>
          <w:szCs w:val="16"/>
          <w:u w:val="single"/>
          <w:lang w:eastAsia="pt-BR"/>
        </w:rPr>
        <w:t>(Cartórios/TJSC-2021)</w:t>
      </w:r>
      <w:r w:rsidR="004462A9" w:rsidRPr="00A85760">
        <w:rPr>
          <w:rFonts w:ascii="Book Antiqua" w:eastAsia="Times New Roman" w:hAnsi="Book Antiqua" w:cs="Times New Roman"/>
          <w:b/>
          <w:bCs/>
          <w:color w:val="FF0000"/>
          <w:sz w:val="16"/>
          <w:szCs w:val="16"/>
          <w:lang w:eastAsia="pt-BR"/>
        </w:rPr>
        <w:t xml:space="preserve"> </w:t>
      </w:r>
    </w:p>
    <w:p w14:paraId="663A9B68"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II</w:t>
      </w:r>
    </w:p>
    <w:p w14:paraId="663A9B69"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 sobre a Propriedade Predial e Territorial Urbana</w:t>
      </w:r>
    </w:p>
    <w:p w14:paraId="663A9B6A" w14:textId="0A915544" w:rsidR="008725C3" w:rsidRPr="0022352C" w:rsidRDefault="008725C3" w:rsidP="00F873EC">
      <w:pPr>
        <w:spacing w:before="100" w:beforeAutospacing="1" w:after="100" w:afterAutospacing="1" w:line="240" w:lineRule="auto"/>
        <w:ind w:right="-285"/>
        <w:jc w:val="both"/>
        <w:rPr>
          <w:rFonts w:ascii="Book Antiqua" w:hAnsi="Book Antiqua"/>
          <w:b/>
          <w:bCs/>
          <w:color w:val="FF0000"/>
          <w:sz w:val="16"/>
          <w:szCs w:val="16"/>
          <w:u w:val="single"/>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32</w:t>
      </w:r>
      <w:r w:rsidRPr="003D7D2D">
        <w:rPr>
          <w:rFonts w:ascii="Book Antiqua" w:eastAsia="Times New Roman" w:hAnsi="Book Antiqua" w:cs="Times New Roman"/>
          <w:sz w:val="19"/>
          <w:szCs w:val="19"/>
          <w:lang w:eastAsia="pt-BR"/>
        </w:rPr>
        <w:t xml:space="preserve">. </w:t>
      </w:r>
      <w:r w:rsidRPr="001A32B3">
        <w:rPr>
          <w:rFonts w:ascii="Book Antiqua" w:eastAsia="Times New Roman" w:hAnsi="Book Antiqua" w:cs="Times New Roman"/>
          <w:b/>
          <w:bCs/>
          <w:sz w:val="19"/>
          <w:szCs w:val="19"/>
          <w:lang w:eastAsia="pt-BR"/>
        </w:rPr>
        <w:t xml:space="preserve">O imposto, de competência dos Municípios, sobre a propriedade predial e territorial urbana tem como </w:t>
      </w:r>
      <w:r w:rsidRPr="001A32B3">
        <w:rPr>
          <w:rFonts w:ascii="Book Antiqua" w:eastAsia="Times New Roman" w:hAnsi="Book Antiqua" w:cs="Times New Roman"/>
          <w:b/>
          <w:bCs/>
          <w:caps/>
          <w:sz w:val="19"/>
          <w:szCs w:val="19"/>
          <w:shd w:val="clear" w:color="auto" w:fill="F7CAAC" w:themeFill="accent2" w:themeFillTint="66"/>
          <w:lang w:eastAsia="pt-BR"/>
        </w:rPr>
        <w:t>fato gerador</w:t>
      </w:r>
      <w:r w:rsidRPr="001A32B3">
        <w:rPr>
          <w:rFonts w:ascii="Book Antiqua" w:eastAsia="Times New Roman" w:hAnsi="Book Antiqua" w:cs="Times New Roman"/>
          <w:b/>
          <w:bCs/>
          <w:sz w:val="19"/>
          <w:szCs w:val="19"/>
          <w:lang w:eastAsia="pt-BR"/>
        </w:rPr>
        <w:t xml:space="preserve"> </w:t>
      </w:r>
      <w:r w:rsidRPr="001A32B3">
        <w:rPr>
          <w:rFonts w:ascii="Book Antiqua" w:eastAsia="Times New Roman" w:hAnsi="Book Antiqua" w:cs="Times New Roman"/>
          <w:b/>
          <w:bCs/>
          <w:sz w:val="19"/>
          <w:szCs w:val="19"/>
          <w:highlight w:val="yellow"/>
          <w:lang w:eastAsia="pt-BR"/>
        </w:rPr>
        <w:t>a propriedade</w:t>
      </w:r>
      <w:r w:rsidRPr="001A32B3">
        <w:rPr>
          <w:rFonts w:ascii="Book Antiqua" w:eastAsia="Times New Roman" w:hAnsi="Book Antiqua" w:cs="Times New Roman"/>
          <w:b/>
          <w:bCs/>
          <w:sz w:val="19"/>
          <w:szCs w:val="19"/>
          <w:lang w:eastAsia="pt-BR"/>
        </w:rPr>
        <w:t xml:space="preserve">, </w:t>
      </w:r>
      <w:r w:rsidRPr="001A32B3">
        <w:rPr>
          <w:rFonts w:ascii="Book Antiqua" w:eastAsia="Times New Roman" w:hAnsi="Book Antiqua" w:cs="Times New Roman"/>
          <w:b/>
          <w:bCs/>
          <w:sz w:val="19"/>
          <w:szCs w:val="19"/>
          <w:highlight w:val="yellow"/>
          <w:lang w:eastAsia="pt-BR"/>
        </w:rPr>
        <w:t>o domínio útil</w:t>
      </w:r>
      <w:r w:rsidRPr="001A32B3">
        <w:rPr>
          <w:rFonts w:ascii="Book Antiqua" w:eastAsia="Times New Roman" w:hAnsi="Book Antiqua" w:cs="Times New Roman"/>
          <w:b/>
          <w:bCs/>
          <w:sz w:val="19"/>
          <w:szCs w:val="19"/>
          <w:lang w:eastAsia="pt-BR"/>
        </w:rPr>
        <w:t xml:space="preserve"> ou </w:t>
      </w:r>
      <w:r w:rsidRPr="001A32B3">
        <w:rPr>
          <w:rFonts w:ascii="Book Antiqua" w:eastAsia="Times New Roman" w:hAnsi="Book Antiqua" w:cs="Times New Roman"/>
          <w:b/>
          <w:bCs/>
          <w:sz w:val="19"/>
          <w:szCs w:val="19"/>
          <w:highlight w:val="yellow"/>
          <w:lang w:eastAsia="pt-BR"/>
        </w:rPr>
        <w:t>a posse</w:t>
      </w:r>
      <w:r w:rsidRPr="001A32B3">
        <w:rPr>
          <w:rFonts w:ascii="Book Antiqua" w:eastAsia="Times New Roman" w:hAnsi="Book Antiqua" w:cs="Times New Roman"/>
          <w:b/>
          <w:bCs/>
          <w:sz w:val="19"/>
          <w:szCs w:val="19"/>
          <w:lang w:eastAsia="pt-BR"/>
        </w:rPr>
        <w:t xml:space="preserve"> </w:t>
      </w:r>
      <w:r w:rsidRPr="001A32B3">
        <w:rPr>
          <w:rFonts w:ascii="Book Antiqua" w:eastAsia="Times New Roman" w:hAnsi="Book Antiqua" w:cs="Times New Roman"/>
          <w:b/>
          <w:bCs/>
          <w:sz w:val="19"/>
          <w:szCs w:val="19"/>
          <w:highlight w:val="cyan"/>
          <w:lang w:eastAsia="pt-BR"/>
        </w:rPr>
        <w:t>de bem imóvel</w:t>
      </w:r>
      <w:r w:rsidRPr="001A32B3">
        <w:rPr>
          <w:rFonts w:ascii="Book Antiqua" w:eastAsia="Times New Roman" w:hAnsi="Book Antiqua" w:cs="Times New Roman"/>
          <w:b/>
          <w:bCs/>
          <w:sz w:val="19"/>
          <w:szCs w:val="19"/>
          <w:lang w:eastAsia="pt-BR"/>
        </w:rPr>
        <w:t xml:space="preserve"> por natureza ou por acessão física, como definido na lei civil, </w:t>
      </w:r>
      <w:r w:rsidRPr="001A32B3">
        <w:rPr>
          <w:rFonts w:ascii="Book Antiqua" w:eastAsia="Times New Roman" w:hAnsi="Book Antiqua" w:cs="Times New Roman"/>
          <w:b/>
          <w:bCs/>
          <w:sz w:val="19"/>
          <w:szCs w:val="19"/>
          <w:highlight w:val="cyan"/>
          <w:lang w:eastAsia="pt-BR"/>
        </w:rPr>
        <w:t>localizado na zona urbana</w:t>
      </w:r>
      <w:r w:rsidRPr="001A32B3">
        <w:rPr>
          <w:rFonts w:ascii="Book Antiqua" w:eastAsia="Times New Roman" w:hAnsi="Book Antiqua" w:cs="Times New Roman"/>
          <w:b/>
          <w:bCs/>
          <w:sz w:val="19"/>
          <w:szCs w:val="19"/>
          <w:lang w:eastAsia="pt-BR"/>
        </w:rPr>
        <w:t xml:space="preserve"> </w:t>
      </w:r>
      <w:r w:rsidRPr="001A32B3">
        <w:rPr>
          <w:rFonts w:ascii="Book Antiqua" w:eastAsia="Times New Roman" w:hAnsi="Book Antiqua" w:cs="Times New Roman"/>
          <w:b/>
          <w:bCs/>
          <w:sz w:val="19"/>
          <w:szCs w:val="19"/>
          <w:highlight w:val="yellow"/>
          <w:lang w:eastAsia="pt-BR"/>
        </w:rPr>
        <w:t>do Município</w:t>
      </w:r>
      <w:r w:rsidRPr="00A85760">
        <w:rPr>
          <w:rFonts w:ascii="Book Antiqua" w:eastAsia="Times New Roman" w:hAnsi="Book Antiqua" w:cs="Times New Roman"/>
          <w:sz w:val="18"/>
          <w:szCs w:val="18"/>
          <w:lang w:eastAsia="pt-BR"/>
        </w:rPr>
        <w:t>.</w:t>
      </w:r>
      <w:r w:rsidR="00A72C36" w:rsidRPr="00A85760">
        <w:rPr>
          <w:rFonts w:ascii="Book Antiqua" w:eastAsia="Times New Roman" w:hAnsi="Book Antiqua" w:cs="Times New Roman"/>
          <w:sz w:val="18"/>
          <w:szCs w:val="18"/>
          <w:lang w:eastAsia="pt-BR"/>
        </w:rPr>
        <w:t xml:space="preserve"> </w:t>
      </w:r>
      <w:r w:rsidR="00A72C36" w:rsidRPr="00A85760">
        <w:rPr>
          <w:rFonts w:ascii="Book Antiqua" w:hAnsi="Book Antiqua"/>
          <w:b/>
          <w:bCs/>
          <w:color w:val="FF0000"/>
          <w:sz w:val="16"/>
          <w:szCs w:val="16"/>
          <w:u w:val="single"/>
        </w:rPr>
        <w:t>(AGU-2007)</w:t>
      </w:r>
      <w:r w:rsidR="00DF4C71" w:rsidRPr="00A85760">
        <w:rPr>
          <w:rFonts w:ascii="Book Antiqua" w:eastAsia="Times New Roman" w:hAnsi="Book Antiqua" w:cs="Times New Roman"/>
          <w:sz w:val="18"/>
          <w:szCs w:val="18"/>
          <w:lang w:eastAsia="pt-BR"/>
        </w:rPr>
        <w:t xml:space="preserve"> </w:t>
      </w:r>
      <w:r w:rsidR="00DF4C71" w:rsidRPr="00A85760">
        <w:rPr>
          <w:rFonts w:ascii="Book Antiqua" w:eastAsia="Times New Roman" w:hAnsi="Book Antiqua" w:cs="Times New Roman"/>
          <w:b/>
          <w:bCs/>
          <w:color w:val="FF0000"/>
          <w:sz w:val="16"/>
          <w:szCs w:val="16"/>
          <w:u w:val="single"/>
          <w:lang w:eastAsia="pt-BR"/>
        </w:rPr>
        <w:t>(TRF5-2011)</w:t>
      </w:r>
      <w:r w:rsidR="00490A5A" w:rsidRPr="00A85760">
        <w:rPr>
          <w:rFonts w:ascii="Book Antiqua" w:eastAsia="Times New Roman" w:hAnsi="Book Antiqua" w:cs="Times New Roman"/>
          <w:b/>
          <w:bCs/>
          <w:color w:val="FF0000"/>
          <w:sz w:val="16"/>
          <w:szCs w:val="16"/>
          <w:lang w:eastAsia="pt-BR"/>
        </w:rPr>
        <w:t xml:space="preserve"> </w:t>
      </w:r>
      <w:r w:rsidR="00490A5A" w:rsidRPr="00A85760">
        <w:rPr>
          <w:rFonts w:ascii="Book Antiqua" w:eastAsia="Times New Roman" w:hAnsi="Book Antiqua" w:cs="Times New Roman"/>
          <w:b/>
          <w:bCs/>
          <w:color w:val="FF0000"/>
          <w:sz w:val="16"/>
          <w:szCs w:val="16"/>
          <w:u w:val="single"/>
          <w:lang w:eastAsia="pt-BR"/>
        </w:rPr>
        <w:t>(TJRJ-2012)</w:t>
      </w:r>
      <w:r w:rsidR="003A782C" w:rsidRPr="00A85760">
        <w:rPr>
          <w:rFonts w:ascii="Book Antiqua" w:eastAsia="Times New Roman" w:hAnsi="Book Antiqua" w:cs="Times New Roman"/>
          <w:b/>
          <w:bCs/>
          <w:color w:val="FF0000"/>
          <w:sz w:val="16"/>
          <w:szCs w:val="16"/>
          <w:lang w:eastAsia="pt-BR"/>
        </w:rPr>
        <w:t xml:space="preserve"> </w:t>
      </w:r>
      <w:r w:rsidR="003A782C" w:rsidRPr="00A85760">
        <w:rPr>
          <w:rFonts w:ascii="Book Antiqua" w:eastAsia="Times New Roman" w:hAnsi="Book Antiqua" w:cs="Times New Roman"/>
          <w:b/>
          <w:bCs/>
          <w:color w:val="FF0000"/>
          <w:sz w:val="16"/>
          <w:szCs w:val="16"/>
          <w:u w:val="single"/>
          <w:lang w:eastAsia="pt-BR"/>
        </w:rPr>
        <w:t>(DPERO-2012)</w:t>
      </w:r>
      <w:r w:rsidR="00E410D8" w:rsidRPr="00A85760">
        <w:rPr>
          <w:rFonts w:ascii="Book Antiqua" w:eastAsia="Times New Roman" w:hAnsi="Book Antiqua" w:cs="Times New Roman"/>
          <w:b/>
          <w:bCs/>
          <w:color w:val="FF0000"/>
          <w:sz w:val="16"/>
          <w:szCs w:val="16"/>
          <w:lang w:eastAsia="pt-BR"/>
        </w:rPr>
        <w:t xml:space="preserve"> </w:t>
      </w:r>
      <w:r w:rsidR="00E1040F" w:rsidRPr="00A85760">
        <w:rPr>
          <w:rFonts w:ascii="Book Antiqua" w:hAnsi="Book Antiqua"/>
          <w:b/>
          <w:bCs/>
          <w:color w:val="FF0000"/>
          <w:sz w:val="16"/>
          <w:szCs w:val="16"/>
          <w:u w:val="single"/>
        </w:rPr>
        <w:t>(Cartórios/TJRS-2013)</w:t>
      </w:r>
      <w:r w:rsidR="009C1E79" w:rsidRPr="00A85760">
        <w:rPr>
          <w:rFonts w:ascii="Book Antiqua" w:eastAsia="Times New Roman" w:hAnsi="Book Antiqua" w:cs="Times New Roman"/>
          <w:b/>
          <w:bCs/>
          <w:color w:val="FF0000"/>
          <w:sz w:val="16"/>
          <w:szCs w:val="16"/>
          <w:lang w:eastAsia="pt-BR"/>
        </w:rPr>
        <w:t xml:space="preserve"> </w:t>
      </w:r>
      <w:r w:rsidR="009C1E79" w:rsidRPr="00A85760">
        <w:rPr>
          <w:rFonts w:ascii="Book Antiqua" w:eastAsia="Times New Roman" w:hAnsi="Book Antiqua" w:cs="Arial"/>
          <w:b/>
          <w:bCs/>
          <w:color w:val="FF0000"/>
          <w:sz w:val="16"/>
          <w:szCs w:val="16"/>
          <w:u w:val="single"/>
          <w:lang w:eastAsia="pt-BR"/>
        </w:rPr>
        <w:t>(PGDF-2013)</w:t>
      </w:r>
      <w:r w:rsidR="005960FF" w:rsidRPr="00A85760">
        <w:rPr>
          <w:rFonts w:ascii="Book Antiqua" w:eastAsia="Times New Roman" w:hAnsi="Book Antiqua" w:cs="Times New Roman"/>
          <w:b/>
          <w:bCs/>
          <w:color w:val="FF0000"/>
          <w:sz w:val="16"/>
          <w:szCs w:val="16"/>
          <w:lang w:eastAsia="pt-BR"/>
        </w:rPr>
        <w:t xml:space="preserve"> </w:t>
      </w:r>
      <w:r w:rsidR="005960FF" w:rsidRPr="00A85760">
        <w:rPr>
          <w:rFonts w:ascii="Book Antiqua" w:hAnsi="Book Antiqua"/>
          <w:b/>
          <w:color w:val="FF0000"/>
          <w:sz w:val="16"/>
          <w:szCs w:val="16"/>
          <w:u w:val="single"/>
        </w:rPr>
        <w:t>(DPERS-2014)</w:t>
      </w:r>
      <w:r w:rsidR="00630FEF" w:rsidRPr="00A85760">
        <w:rPr>
          <w:rFonts w:ascii="Book Antiqua" w:hAnsi="Book Antiqua"/>
          <w:b/>
          <w:color w:val="FF0000"/>
          <w:sz w:val="16"/>
          <w:szCs w:val="16"/>
        </w:rPr>
        <w:t xml:space="preserve"> </w:t>
      </w:r>
      <w:r w:rsidR="00A25970" w:rsidRPr="00A85760">
        <w:rPr>
          <w:rFonts w:ascii="Book Antiqua" w:hAnsi="Book Antiqua"/>
          <w:b/>
          <w:bCs/>
          <w:color w:val="FF0000"/>
          <w:sz w:val="16"/>
          <w:szCs w:val="16"/>
          <w:u w:val="single"/>
        </w:rPr>
        <w:t>(Cartórios/TJMG-2015)</w:t>
      </w:r>
      <w:r w:rsidR="00843962" w:rsidRPr="00A85760">
        <w:rPr>
          <w:rFonts w:ascii="Book Antiqua" w:eastAsia="Times New Roman" w:hAnsi="Book Antiqua" w:cs="Times New Roman"/>
          <w:sz w:val="16"/>
          <w:szCs w:val="16"/>
          <w:lang w:eastAsia="pt-BR"/>
        </w:rPr>
        <w:t xml:space="preserve"> </w:t>
      </w:r>
      <w:r w:rsidR="00843962" w:rsidRPr="00A85760">
        <w:rPr>
          <w:rFonts w:ascii="Book Antiqua" w:hAnsi="Book Antiqua"/>
          <w:b/>
          <w:bCs/>
          <w:color w:val="FF0000"/>
          <w:sz w:val="16"/>
          <w:szCs w:val="16"/>
          <w:u w:val="single"/>
        </w:rPr>
        <w:t>(TJAM-2016)</w:t>
      </w:r>
      <w:r w:rsidR="001A32B3" w:rsidRPr="00A85760">
        <w:rPr>
          <w:rFonts w:ascii="Book Antiqua" w:hAnsi="Book Antiqua"/>
          <w:b/>
          <w:bCs/>
          <w:color w:val="FF0000"/>
          <w:sz w:val="16"/>
          <w:szCs w:val="16"/>
        </w:rPr>
        <w:t xml:space="preserve"> </w:t>
      </w:r>
      <w:r w:rsidR="001A32B3" w:rsidRPr="00A85760">
        <w:rPr>
          <w:rFonts w:ascii="Book Antiqua" w:hAnsi="Book Antiqua"/>
          <w:b/>
          <w:bCs/>
          <w:color w:val="FF0000"/>
          <w:sz w:val="16"/>
          <w:szCs w:val="16"/>
          <w:u w:val="single"/>
        </w:rPr>
        <w:t>(MPGO-2016)</w:t>
      </w:r>
      <w:r w:rsidR="00437C4F" w:rsidRPr="00A85760">
        <w:rPr>
          <w:rFonts w:ascii="Book Antiqua" w:hAnsi="Book Antiqua"/>
          <w:b/>
          <w:bCs/>
          <w:color w:val="FF0000"/>
          <w:sz w:val="16"/>
          <w:szCs w:val="16"/>
        </w:rPr>
        <w:t xml:space="preserve"> </w:t>
      </w:r>
      <w:r w:rsidR="00437C4F" w:rsidRPr="00A85760">
        <w:rPr>
          <w:rFonts w:ascii="Book Antiqua" w:hAnsi="Book Antiqua"/>
          <w:b/>
          <w:color w:val="FF0000"/>
          <w:sz w:val="16"/>
          <w:szCs w:val="16"/>
          <w:u w:val="single"/>
        </w:rPr>
        <w:t>(PGM-POA/RS-2016)</w:t>
      </w:r>
      <w:r w:rsidR="00490A5A" w:rsidRPr="00A85760">
        <w:rPr>
          <w:rFonts w:ascii="Book Antiqua" w:hAnsi="Book Antiqua"/>
          <w:b/>
          <w:bCs/>
          <w:color w:val="FF0000"/>
          <w:sz w:val="16"/>
          <w:szCs w:val="16"/>
        </w:rPr>
        <w:t xml:space="preserve"> </w:t>
      </w:r>
      <w:r w:rsidR="00490A5A" w:rsidRPr="00A85760">
        <w:rPr>
          <w:rFonts w:ascii="Book Antiqua" w:hAnsi="Book Antiqua"/>
          <w:b/>
          <w:bCs/>
          <w:color w:val="FF0000"/>
          <w:sz w:val="16"/>
          <w:szCs w:val="16"/>
          <w:u w:val="single"/>
        </w:rPr>
        <w:t>(MPRR-2017)</w:t>
      </w:r>
      <w:r w:rsidR="001A32B3" w:rsidRPr="00A85760">
        <w:rPr>
          <w:rFonts w:ascii="Book Antiqua" w:hAnsi="Book Antiqua"/>
          <w:b/>
          <w:bCs/>
          <w:color w:val="FF0000"/>
          <w:sz w:val="16"/>
          <w:szCs w:val="16"/>
        </w:rPr>
        <w:t xml:space="preserve"> </w:t>
      </w:r>
      <w:r w:rsidR="001A32B3" w:rsidRPr="00A85760">
        <w:rPr>
          <w:rFonts w:ascii="Book Antiqua" w:eastAsia="Times New Roman" w:hAnsi="Book Antiqua" w:cs="Times New Roman"/>
          <w:b/>
          <w:bCs/>
          <w:color w:val="FF0000"/>
          <w:sz w:val="16"/>
          <w:szCs w:val="16"/>
          <w:u w:val="single"/>
          <w:lang w:eastAsia="pt-BR"/>
        </w:rPr>
        <w:t>(PGM-Fortaleza/CE-2017)</w:t>
      </w:r>
      <w:r w:rsidR="00014F48" w:rsidRPr="00A85760">
        <w:rPr>
          <w:rFonts w:ascii="Book Antiqua" w:hAnsi="Book Antiqua"/>
          <w:b/>
          <w:bCs/>
          <w:color w:val="FF0000"/>
          <w:sz w:val="16"/>
          <w:szCs w:val="16"/>
        </w:rPr>
        <w:t xml:space="preserve"> </w:t>
      </w:r>
      <w:bookmarkStart w:id="26" w:name="_Hlk56011077"/>
      <w:r w:rsidR="00014F48" w:rsidRPr="00A85760">
        <w:rPr>
          <w:rFonts w:ascii="Book Antiqua" w:hAnsi="Book Antiqua"/>
          <w:b/>
          <w:bCs/>
          <w:color w:val="FF0000"/>
          <w:sz w:val="16"/>
          <w:szCs w:val="16"/>
          <w:u w:val="single"/>
        </w:rPr>
        <w:t>(TJRO-2019)</w:t>
      </w:r>
      <w:bookmarkEnd w:id="26"/>
      <w:r w:rsidR="0064093C" w:rsidRPr="00A85760">
        <w:rPr>
          <w:rFonts w:ascii="Book Antiqua" w:hAnsi="Book Antiqua"/>
          <w:b/>
          <w:bCs/>
          <w:color w:val="FF0000"/>
          <w:sz w:val="16"/>
          <w:szCs w:val="16"/>
        </w:rPr>
        <w:t xml:space="preserve"> </w:t>
      </w:r>
      <w:r w:rsidR="0064093C" w:rsidRPr="00A85760">
        <w:rPr>
          <w:rFonts w:ascii="Book Antiqua" w:eastAsia="Times New Roman" w:hAnsi="Book Antiqua" w:cs="Times New Roman"/>
          <w:b/>
          <w:color w:val="FF0000"/>
          <w:sz w:val="16"/>
          <w:szCs w:val="16"/>
          <w:u w:val="single"/>
          <w:lang w:eastAsia="pt-BR"/>
        </w:rPr>
        <w:t>(PGM-Curitiba/PR-2019)</w:t>
      </w:r>
      <w:r w:rsidR="00B14F63" w:rsidRPr="00A85760">
        <w:rPr>
          <w:rFonts w:ascii="Book Antiqua" w:eastAsia="Times New Roman" w:hAnsi="Book Antiqua" w:cs="Times New Roman"/>
          <w:b/>
          <w:color w:val="FF0000"/>
          <w:sz w:val="16"/>
          <w:szCs w:val="16"/>
          <w:lang w:eastAsia="pt-BR"/>
        </w:rPr>
        <w:t xml:space="preserve"> </w:t>
      </w:r>
      <w:r w:rsidR="00B14F63" w:rsidRPr="00A85760">
        <w:rPr>
          <w:rFonts w:ascii="Book Antiqua" w:hAnsi="Book Antiqua"/>
          <w:b/>
          <w:bCs/>
          <w:color w:val="FF0000"/>
          <w:sz w:val="16"/>
          <w:szCs w:val="16"/>
          <w:u w:val="single"/>
        </w:rPr>
        <w:t>(Cartórios/TJGO-2021)</w:t>
      </w:r>
      <w:r w:rsidR="00E8556A" w:rsidRPr="00A85760">
        <w:rPr>
          <w:rFonts w:ascii="Book Antiqua" w:hAnsi="Book Antiqua"/>
          <w:b/>
          <w:bCs/>
          <w:color w:val="FF0000"/>
          <w:sz w:val="16"/>
          <w:szCs w:val="16"/>
        </w:rPr>
        <w:t xml:space="preserve"> </w:t>
      </w:r>
      <w:r w:rsidR="00F55335" w:rsidRPr="00A85760">
        <w:rPr>
          <w:rFonts w:ascii="Book Antiqua" w:hAnsi="Book Antiqua"/>
          <w:b/>
          <w:bCs/>
          <w:color w:val="FF0000"/>
          <w:sz w:val="16"/>
          <w:szCs w:val="16"/>
          <w:u w:val="single"/>
        </w:rPr>
        <w:t>(Cartórios/TJSP-2022)</w:t>
      </w:r>
      <w:r w:rsidR="000B2E6F" w:rsidRPr="00A85760">
        <w:rPr>
          <w:rFonts w:ascii="Book Antiqua" w:hAnsi="Book Antiqua"/>
          <w:b/>
          <w:bCs/>
          <w:color w:val="FF0000"/>
          <w:sz w:val="16"/>
          <w:szCs w:val="16"/>
        </w:rPr>
        <w:t xml:space="preserve"> </w:t>
      </w:r>
      <w:bookmarkStart w:id="27" w:name="_Hlk135395875"/>
      <w:r w:rsidR="0022352C">
        <w:rPr>
          <w:rFonts w:ascii="Book Antiqua" w:eastAsia="Times New Roman" w:hAnsi="Book Antiqua" w:cs="Times New Roman"/>
          <w:b/>
          <w:color w:val="FF0000"/>
          <w:sz w:val="16"/>
          <w:szCs w:val="16"/>
          <w:u w:val="single"/>
          <w:lang w:eastAsia="pt-BR"/>
        </w:rPr>
        <w:t>(PGESE-2023)</w:t>
      </w:r>
    </w:p>
    <w:tbl>
      <w:tblPr>
        <w:tblStyle w:val="Tabelacomgrade"/>
        <w:tblW w:w="8784" w:type="dxa"/>
        <w:shd w:val="clear" w:color="auto" w:fill="CCFFFF"/>
        <w:tblLook w:val="04A0" w:firstRow="1" w:lastRow="0" w:firstColumn="1" w:lastColumn="0" w:noHBand="0" w:noVBand="1"/>
      </w:tblPr>
      <w:tblGrid>
        <w:gridCol w:w="8784"/>
      </w:tblGrid>
      <w:tr w:rsidR="001A32B3" w:rsidRPr="003D7D2D" w14:paraId="1E296D83" w14:textId="77777777" w:rsidTr="008160FA">
        <w:tc>
          <w:tcPr>
            <w:tcW w:w="8784" w:type="dxa"/>
            <w:shd w:val="clear" w:color="auto" w:fill="CCFFFF"/>
          </w:tcPr>
          <w:p w14:paraId="6035BA94" w14:textId="34D41918" w:rsidR="001A32B3" w:rsidRDefault="001A32B3" w:rsidP="001A32B3">
            <w:pPr>
              <w:jc w:val="both"/>
              <w:rPr>
                <w:rFonts w:ascii="Book Antiqua" w:eastAsia="Times New Roman" w:hAnsi="Book Antiqua" w:cs="Times New Roman"/>
                <w:sz w:val="19"/>
                <w:szCs w:val="19"/>
                <w:lang w:eastAsia="pt-BR"/>
              </w:rPr>
            </w:pPr>
            <w:r w:rsidRPr="001D16C9">
              <w:rPr>
                <w:rFonts w:ascii="Book Antiqua" w:eastAsia="Times New Roman" w:hAnsi="Book Antiqua" w:cs="Times New Roman"/>
                <w:b/>
                <w:bCs/>
                <w:i/>
                <w:iCs/>
                <w:color w:val="FF0000"/>
                <w:sz w:val="19"/>
                <w:szCs w:val="19"/>
                <w:lang w:eastAsia="pt-BR"/>
              </w:rPr>
              <w:t>#</w:t>
            </w:r>
            <w:r w:rsidRPr="001D16C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1A32B3">
              <w:rPr>
                <w:rFonts w:ascii="Book Antiqua" w:eastAsia="Times New Roman" w:hAnsi="Book Antiqua" w:cs="Times New Roman"/>
                <w:b/>
                <w:bCs/>
                <w:i/>
                <w:iCs/>
                <w:color w:val="FF0000"/>
                <w:sz w:val="19"/>
                <w:szCs w:val="19"/>
                <w:highlight w:val="green"/>
                <w:lang w:eastAsia="pt-BR"/>
              </w:rPr>
              <w:t>DOD</w:t>
            </w:r>
            <w:r w:rsidRPr="001D16C9">
              <w:rPr>
                <w:rFonts w:ascii="Book Antiqua" w:eastAsia="Times New Roman" w:hAnsi="Book Antiqua" w:cs="Times New Roman"/>
                <w:b/>
                <w:bCs/>
                <w:i/>
                <w:iCs/>
                <w:color w:val="FF0000"/>
                <w:sz w:val="19"/>
                <w:szCs w:val="19"/>
                <w:lang w:eastAsia="pt-BR"/>
              </w:rPr>
              <w:t>: #</w:t>
            </w:r>
            <w:r w:rsidRPr="001D16C9">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J</w:t>
            </w:r>
            <w:r w:rsidRPr="001D16C9">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1D16C9">
              <w:rPr>
                <w:rFonts w:ascii="Book Antiqua" w:eastAsia="Times New Roman" w:hAnsi="Book Antiqua" w:cs="Times New Roman"/>
                <w:b/>
                <w:bCs/>
                <w:i/>
                <w:iCs/>
                <w:color w:val="FF0000"/>
                <w:sz w:val="19"/>
                <w:szCs w:val="19"/>
                <w:highlight w:val="green"/>
                <w:lang w:eastAsia="pt-BR"/>
              </w:rPr>
              <w:t>MP</w:t>
            </w:r>
            <w:r>
              <w:rPr>
                <w:rFonts w:ascii="Book Antiqua" w:eastAsia="Times New Roman" w:hAnsi="Book Antiqua" w:cs="Times New Roman"/>
                <w:b/>
                <w:bCs/>
                <w:i/>
                <w:iCs/>
                <w:color w:val="FF0000"/>
                <w:sz w:val="19"/>
                <w:szCs w:val="19"/>
                <w:highlight w:val="green"/>
                <w:lang w:eastAsia="pt-BR"/>
              </w:rPr>
              <w:t>GO-2016</w:t>
            </w:r>
            <w:r>
              <w:rPr>
                <w:rFonts w:ascii="Book Antiqua" w:eastAsia="Times New Roman" w:hAnsi="Book Antiqua" w:cs="Times New Roman"/>
                <w:b/>
                <w:bCs/>
                <w:i/>
                <w:iCs/>
                <w:color w:val="FF0000"/>
                <w:sz w:val="19"/>
                <w:szCs w:val="19"/>
                <w:lang w:eastAsia="pt-BR"/>
              </w:rPr>
              <w:t>: #</w:t>
            </w:r>
            <w:r w:rsidRPr="001A32B3">
              <w:rPr>
                <w:rFonts w:ascii="Book Antiqua" w:eastAsia="Times New Roman" w:hAnsi="Book Antiqua" w:cs="Times New Roman"/>
                <w:b/>
                <w:bCs/>
                <w:i/>
                <w:iCs/>
                <w:color w:val="FF0000"/>
                <w:sz w:val="19"/>
                <w:szCs w:val="19"/>
                <w:highlight w:val="green"/>
                <w:lang w:eastAsia="pt-BR"/>
              </w:rPr>
              <w:t>PGM-Fortaleza/CE-2017</w:t>
            </w:r>
            <w:r w:rsidR="00E8556A">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1D16C9">
              <w:rPr>
                <w:rFonts w:ascii="Book Antiqua" w:eastAsia="Times New Roman" w:hAnsi="Book Antiqua" w:cs="Times New Roman"/>
                <w:b/>
                <w:bCs/>
                <w:i/>
                <w:iCs/>
                <w:color w:val="FF0000"/>
                <w:sz w:val="19"/>
                <w:szCs w:val="19"/>
                <w:highlight w:val="green"/>
                <w:lang w:eastAsia="pt-BR"/>
              </w:rPr>
              <w:t>CESPE</w:t>
            </w:r>
            <w:r w:rsidRPr="001D16C9">
              <w:rPr>
                <w:rFonts w:ascii="Book Antiqua" w:eastAsia="Times New Roman" w:hAnsi="Book Antiqua" w:cs="Times New Roman"/>
                <w:sz w:val="19"/>
                <w:szCs w:val="19"/>
                <w:lang w:eastAsia="pt-BR"/>
              </w:rPr>
              <w:t xml:space="preserve">: </w:t>
            </w:r>
            <w:r w:rsidRPr="001A32B3">
              <w:rPr>
                <w:rFonts w:ascii="Book Antiqua" w:eastAsia="Times New Roman" w:hAnsi="Book Antiqua" w:cs="Times New Roman"/>
                <w:b/>
                <w:bCs/>
                <w:i/>
                <w:iCs/>
                <w:sz w:val="19"/>
                <w:szCs w:val="19"/>
                <w:u w:val="single"/>
                <w:lang w:eastAsia="pt-BR"/>
              </w:rPr>
              <w:t>Incidência de IPTU sobre imóvel parcialmente situado em APP com nota non aedificandi</w:t>
            </w:r>
            <w:r>
              <w:rPr>
                <w:rFonts w:ascii="Book Antiqua" w:eastAsia="Times New Roman" w:hAnsi="Book Antiqua" w:cs="Times New Roman"/>
                <w:sz w:val="19"/>
                <w:szCs w:val="19"/>
                <w:lang w:eastAsia="pt-BR"/>
              </w:rPr>
              <w:t xml:space="preserve">: </w:t>
            </w:r>
            <w:r w:rsidRPr="001A32B3">
              <w:rPr>
                <w:rFonts w:ascii="Book Antiqua" w:eastAsia="Times New Roman" w:hAnsi="Book Antiqua" w:cs="Times New Roman"/>
                <w:b/>
                <w:bCs/>
                <w:sz w:val="19"/>
                <w:szCs w:val="19"/>
                <w:lang w:eastAsia="pt-BR"/>
              </w:rPr>
              <w:t>João é dono de um imóvel urbano que foi declarado área de preservação permanente (APP). Além disso, em 2/3 do seu imóvel foi instituída nota “</w:t>
            </w:r>
            <w:r w:rsidRPr="001A32B3">
              <w:rPr>
                <w:rFonts w:ascii="Book Antiqua" w:eastAsia="Times New Roman" w:hAnsi="Book Antiqua" w:cs="Times New Roman"/>
                <w:b/>
                <w:bCs/>
                <w:i/>
                <w:iCs/>
                <w:sz w:val="19"/>
                <w:szCs w:val="19"/>
                <w:lang w:eastAsia="pt-BR"/>
              </w:rPr>
              <w:t>non edificandi</w:t>
            </w:r>
            <w:r w:rsidRPr="001A32B3">
              <w:rPr>
                <w:rFonts w:ascii="Book Antiqua" w:eastAsia="Times New Roman" w:hAnsi="Book Antiqua" w:cs="Times New Roman"/>
                <w:b/>
                <w:bCs/>
                <w:sz w:val="19"/>
                <w:szCs w:val="19"/>
                <w:lang w:eastAsia="pt-BR"/>
              </w:rPr>
              <w:t xml:space="preserve">”, ou seja, ele ficou proibido de construir qualquer coisa em 2/3 desse terreno. Diante disso, João ajuizou ação contra o Município pedindo que o IPTU fosse cobrado proporcionalmente e incidisse somente sobre 1/3 da área. O pedido de João pode ser aceito? </w:t>
            </w:r>
            <w:r w:rsidRPr="001A32B3">
              <w:rPr>
                <w:rFonts w:ascii="Book Antiqua" w:eastAsia="Times New Roman" w:hAnsi="Book Antiqua" w:cs="Times New Roman"/>
                <w:b/>
                <w:bCs/>
                <w:sz w:val="19"/>
                <w:szCs w:val="19"/>
                <w:highlight w:val="magenta"/>
                <w:lang w:eastAsia="pt-BR"/>
              </w:rPr>
              <w:t>NÃO</w:t>
            </w:r>
            <w:r w:rsidRPr="001A32B3">
              <w:rPr>
                <w:rFonts w:ascii="Book Antiqua" w:eastAsia="Times New Roman" w:hAnsi="Book Antiqua" w:cs="Times New Roman"/>
                <w:b/>
                <w:bCs/>
                <w:sz w:val="19"/>
                <w:szCs w:val="19"/>
                <w:lang w:eastAsia="pt-BR"/>
              </w:rPr>
              <w:t>. O IPTU continuará sendo pago sobre a totalidade do imóvel. Segundo decidiu o STJ, o fato de parte de um imóvel urbano ter sido declarada como Área de Preservação Permanente (APP) e, além disso, sofrer restrição administrativa consistente na proibição de construir (nota “</w:t>
            </w:r>
            <w:r w:rsidRPr="001A32B3">
              <w:rPr>
                <w:rFonts w:ascii="Book Antiqua" w:eastAsia="Times New Roman" w:hAnsi="Book Antiqua" w:cs="Times New Roman"/>
                <w:b/>
                <w:bCs/>
                <w:i/>
                <w:iCs/>
                <w:sz w:val="19"/>
                <w:szCs w:val="19"/>
                <w:lang w:eastAsia="pt-BR"/>
              </w:rPr>
              <w:t>non aedificandi</w:t>
            </w:r>
            <w:r w:rsidRPr="001A32B3">
              <w:rPr>
                <w:rFonts w:ascii="Book Antiqua" w:eastAsia="Times New Roman" w:hAnsi="Book Antiqua" w:cs="Times New Roman"/>
                <w:b/>
                <w:bCs/>
                <w:sz w:val="19"/>
                <w:szCs w:val="19"/>
                <w:lang w:eastAsia="pt-BR"/>
              </w:rPr>
              <w:t>”) não impede a incidência de IPTU sobre toda a área do imóvel. Mesmo com todas essas restrições, o fato gerador do imposto (propriedade de imóvel urbano) permanece íntegro, de forma que deve incidir o tributo normalmente.</w:t>
            </w:r>
            <w:r>
              <w:rPr>
                <w:rFonts w:ascii="Book Antiqua" w:eastAsia="Times New Roman" w:hAnsi="Book Antiqua" w:cs="Times New Roman"/>
                <w:sz w:val="19"/>
                <w:szCs w:val="19"/>
                <w:lang w:eastAsia="pt-BR"/>
              </w:rPr>
              <w:t xml:space="preserve"> </w:t>
            </w:r>
            <w:r w:rsidRPr="001A32B3">
              <w:rPr>
                <w:rFonts w:ascii="Book Antiqua" w:eastAsia="Times New Roman" w:hAnsi="Book Antiqua" w:cs="Times New Roman"/>
                <w:sz w:val="19"/>
                <w:szCs w:val="19"/>
                <w:lang w:eastAsia="pt-BR"/>
              </w:rPr>
              <w:t>STJ. 2ª T. REsp 1.482.184-RS, Rel. Min. Humberto Martins, j</w:t>
            </w:r>
            <w:r>
              <w:rPr>
                <w:rFonts w:ascii="Book Antiqua" w:eastAsia="Times New Roman" w:hAnsi="Book Antiqua" w:cs="Times New Roman"/>
                <w:sz w:val="19"/>
                <w:szCs w:val="19"/>
                <w:lang w:eastAsia="pt-BR"/>
              </w:rPr>
              <w:t>.</w:t>
            </w:r>
            <w:r w:rsidRPr="001A32B3">
              <w:rPr>
                <w:rFonts w:ascii="Book Antiqua" w:eastAsia="Times New Roman" w:hAnsi="Book Antiqua" w:cs="Times New Roman"/>
                <w:sz w:val="19"/>
                <w:szCs w:val="19"/>
                <w:lang w:eastAsia="pt-BR"/>
              </w:rPr>
              <w:t xml:space="preserve"> 17/3/15 (Info 558).</w:t>
            </w:r>
            <w:r w:rsidR="00E8556A">
              <w:rPr>
                <w:rFonts w:ascii="Book Antiqua" w:eastAsia="Times New Roman" w:hAnsi="Book Antiqua" w:cs="Times New Roman"/>
                <w:sz w:val="19"/>
                <w:szCs w:val="19"/>
                <w:lang w:eastAsia="pt-BR"/>
              </w:rPr>
              <w:t xml:space="preserve"> (...) </w:t>
            </w:r>
            <w:r w:rsidR="00E8556A" w:rsidRPr="00E8556A">
              <w:rPr>
                <w:rFonts w:ascii="Book Antiqua" w:eastAsia="Times New Roman" w:hAnsi="Book Antiqua" w:cs="Times New Roman"/>
                <w:b/>
                <w:bCs/>
                <w:sz w:val="19"/>
                <w:szCs w:val="19"/>
                <w:lang w:eastAsia="pt-BR"/>
              </w:rPr>
              <w:t>A restrição à utilização da propriedade referente a área de preservação permanente em parte de imóvel urbano (loteamento) não afasta a incidência do Imposto Predial e Territorial Urbano, uma vez que o fato gerador da exação permanece íntegro, qual seja, a propriedade localizada na zona urbana do município. Cuida-se de um ônus a ser suportado, o que não gera o cerceamento total da disposição, utilização ou alienação da propriedade, como ocorre, por exemplo, nas desapropriações</w:t>
            </w:r>
            <w:r w:rsidR="00E8556A" w:rsidRPr="00E8556A">
              <w:rPr>
                <w:rFonts w:ascii="Book Antiqua" w:eastAsia="Times New Roman" w:hAnsi="Book Antiqua" w:cs="Times New Roman"/>
                <w:sz w:val="19"/>
                <w:szCs w:val="19"/>
                <w:lang w:eastAsia="pt-BR"/>
              </w:rPr>
              <w:t>.</w:t>
            </w:r>
            <w:r w:rsidR="00E8556A">
              <w:rPr>
                <w:rFonts w:ascii="Book Antiqua" w:eastAsia="Times New Roman" w:hAnsi="Book Antiqua" w:cs="Times New Roman"/>
                <w:sz w:val="19"/>
                <w:szCs w:val="19"/>
                <w:lang w:eastAsia="pt-BR"/>
              </w:rPr>
              <w:t xml:space="preserve"> STJ. 1ª T., </w:t>
            </w:r>
            <w:r w:rsidR="00E8556A" w:rsidRPr="00E8556A">
              <w:rPr>
                <w:rFonts w:ascii="Book Antiqua" w:eastAsia="Times New Roman" w:hAnsi="Book Antiqua" w:cs="Times New Roman"/>
                <w:sz w:val="19"/>
                <w:szCs w:val="19"/>
                <w:lang w:eastAsia="pt-BR"/>
              </w:rPr>
              <w:t>REsp 1128981/SP, Rel. Min</w:t>
            </w:r>
            <w:r w:rsidR="00E8556A">
              <w:rPr>
                <w:rFonts w:ascii="Book Antiqua" w:eastAsia="Times New Roman" w:hAnsi="Book Antiqua" w:cs="Times New Roman"/>
                <w:sz w:val="19"/>
                <w:szCs w:val="19"/>
                <w:lang w:eastAsia="pt-BR"/>
              </w:rPr>
              <w:t>.</w:t>
            </w:r>
            <w:r w:rsidR="00E8556A" w:rsidRPr="00E8556A">
              <w:rPr>
                <w:rFonts w:ascii="Book Antiqua" w:eastAsia="Times New Roman" w:hAnsi="Book Antiqua" w:cs="Times New Roman"/>
                <w:sz w:val="19"/>
                <w:szCs w:val="19"/>
                <w:lang w:eastAsia="pt-BR"/>
              </w:rPr>
              <w:t xml:space="preserve"> B</w:t>
            </w:r>
            <w:r w:rsidR="00E8556A">
              <w:rPr>
                <w:rFonts w:ascii="Book Antiqua" w:eastAsia="Times New Roman" w:hAnsi="Book Antiqua" w:cs="Times New Roman"/>
                <w:sz w:val="19"/>
                <w:szCs w:val="19"/>
                <w:lang w:eastAsia="pt-BR"/>
              </w:rPr>
              <w:t>enedito</w:t>
            </w:r>
            <w:r w:rsidR="00E8556A" w:rsidRPr="00E8556A">
              <w:rPr>
                <w:rFonts w:ascii="Book Antiqua" w:eastAsia="Times New Roman" w:hAnsi="Book Antiqua" w:cs="Times New Roman"/>
                <w:sz w:val="19"/>
                <w:szCs w:val="19"/>
                <w:lang w:eastAsia="pt-BR"/>
              </w:rPr>
              <w:t xml:space="preserve"> G</w:t>
            </w:r>
            <w:r w:rsidR="00E8556A">
              <w:rPr>
                <w:rFonts w:ascii="Book Antiqua" w:eastAsia="Times New Roman" w:hAnsi="Book Antiqua" w:cs="Times New Roman"/>
                <w:sz w:val="19"/>
                <w:szCs w:val="19"/>
                <w:lang w:eastAsia="pt-BR"/>
              </w:rPr>
              <w:t>onçalves</w:t>
            </w:r>
            <w:r w:rsidR="00E8556A" w:rsidRPr="00E8556A">
              <w:rPr>
                <w:rFonts w:ascii="Book Antiqua" w:eastAsia="Times New Roman" w:hAnsi="Book Antiqua" w:cs="Times New Roman"/>
                <w:sz w:val="19"/>
                <w:szCs w:val="19"/>
                <w:lang w:eastAsia="pt-BR"/>
              </w:rPr>
              <w:t>, j</w:t>
            </w:r>
            <w:r w:rsidR="00E8556A">
              <w:rPr>
                <w:rFonts w:ascii="Book Antiqua" w:eastAsia="Times New Roman" w:hAnsi="Book Antiqua" w:cs="Times New Roman"/>
                <w:sz w:val="19"/>
                <w:szCs w:val="19"/>
                <w:lang w:eastAsia="pt-BR"/>
              </w:rPr>
              <w:t>.</w:t>
            </w:r>
            <w:r w:rsidR="00E8556A" w:rsidRPr="00E8556A">
              <w:rPr>
                <w:rFonts w:ascii="Book Antiqua" w:eastAsia="Times New Roman" w:hAnsi="Book Antiqua" w:cs="Times New Roman"/>
                <w:sz w:val="19"/>
                <w:szCs w:val="19"/>
                <w:lang w:eastAsia="pt-BR"/>
              </w:rPr>
              <w:t xml:space="preserve"> 18/03/10</w:t>
            </w:r>
            <w:r w:rsidR="00E8556A">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553"/>
            </w:tblGrid>
            <w:tr w:rsidR="001A32B3" w14:paraId="363B0001" w14:textId="77777777" w:rsidTr="001A32B3">
              <w:tc>
                <w:tcPr>
                  <w:tcW w:w="8553" w:type="dxa"/>
                  <w:shd w:val="clear" w:color="auto" w:fill="FFFFFF" w:themeFill="background1"/>
                </w:tcPr>
                <w:p w14:paraId="14D597AA" w14:textId="0A97D37D" w:rsidR="00E8556A" w:rsidRPr="00E8556A" w:rsidRDefault="00E8556A" w:rsidP="00E8556A">
                  <w:pPr>
                    <w:jc w:val="both"/>
                    <w:rPr>
                      <w:rFonts w:ascii="Book Antiqua" w:hAnsi="Book Antiqua" w:cs="Times New Roman"/>
                      <w:color w:val="000000"/>
                      <w:sz w:val="18"/>
                      <w:szCs w:val="18"/>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00DF4B67" w:rsidRPr="00DF4B67">
                    <w:rPr>
                      <w:rFonts w:ascii="Book Antiqua" w:eastAsia="Times New Roman" w:hAnsi="Book Antiqua" w:cs="Times New Roman"/>
                      <w:b/>
                      <w:bCs/>
                      <w:i/>
                      <w:iCs/>
                      <w:sz w:val="18"/>
                      <w:szCs w:val="18"/>
                      <w:u w:val="single"/>
                      <w:lang w:eastAsia="pt-BR"/>
                    </w:rPr>
                    <w:t>Área de Preservação Permanente</w:t>
                  </w:r>
                  <w:r w:rsidRPr="00E8556A">
                    <w:rPr>
                      <w:rFonts w:ascii="Book Antiqua" w:hAnsi="Book Antiqua" w:cs="Times New Roman"/>
                      <w:color w:val="000000"/>
                      <w:sz w:val="18"/>
                      <w:szCs w:val="18"/>
                    </w:rPr>
                    <w:t>: não há isenção de IPTU, mas é possível isenção de ITR.</w:t>
                  </w:r>
                  <w:r w:rsidR="00DF4B67">
                    <w:rPr>
                      <w:rFonts w:ascii="Book Antiqua" w:hAnsi="Book Antiqua" w:cs="Times New Roman"/>
                      <w:color w:val="000000"/>
                      <w:sz w:val="18"/>
                      <w:szCs w:val="18"/>
                    </w:rPr>
                    <w:t xml:space="preserve"> </w:t>
                  </w:r>
                  <w:r w:rsidRPr="00E8556A">
                    <w:rPr>
                      <w:rFonts w:ascii="Book Antiqua" w:hAnsi="Book Antiqua" w:cs="Times New Roman"/>
                      <w:color w:val="000000"/>
                      <w:sz w:val="18"/>
                      <w:szCs w:val="18"/>
                    </w:rPr>
                    <w:t>O fato de o imóvel sofrer restrições quanto à sua utilização pelo fato de ser uma área de preservação permanente não afasta a incidência do IPTU, uma vez que o fato gerador do imposto permanece íntegro, qual seja, a propriedade localizada na zona urbana do município (Info 558 do STJ).</w:t>
                  </w:r>
                </w:p>
                <w:p w14:paraId="56CE031B" w14:textId="7D991D60" w:rsidR="00E8556A" w:rsidRPr="00E8556A" w:rsidRDefault="00E8556A" w:rsidP="001A32B3">
                  <w:pPr>
                    <w:jc w:val="both"/>
                    <w:rPr>
                      <w:rFonts w:ascii="Book Antiqua" w:hAnsi="Book Antiqua" w:cs="Times New Roman"/>
                      <w:color w:val="000000"/>
                      <w:sz w:val="18"/>
                      <w:szCs w:val="18"/>
                    </w:rPr>
                  </w:pPr>
                  <w:r w:rsidRPr="00DF4B67">
                    <w:rPr>
                      <w:rFonts w:ascii="Book Antiqua" w:hAnsi="Book Antiqua" w:cs="Times New Roman"/>
                      <w:b/>
                      <w:bCs/>
                      <w:i/>
                      <w:iCs/>
                      <w:color w:val="FF0000"/>
                      <w:sz w:val="18"/>
                      <w:szCs w:val="18"/>
                    </w:rPr>
                    <w:t>#</w:t>
                  </w:r>
                  <w:r w:rsidRPr="00DF4B67">
                    <w:rPr>
                      <w:rFonts w:ascii="Book Antiqua" w:hAnsi="Book Antiqua" w:cs="Times New Roman"/>
                      <w:b/>
                      <w:bCs/>
                      <w:i/>
                      <w:iCs/>
                      <w:color w:val="FF0000"/>
                      <w:sz w:val="18"/>
                      <w:szCs w:val="18"/>
                      <w:highlight w:val="green"/>
                    </w:rPr>
                    <w:t>Questões de concurso</w:t>
                  </w:r>
                  <w:r>
                    <w:rPr>
                      <w:rFonts w:ascii="Book Antiqua" w:hAnsi="Book Antiqua" w:cs="Times New Roman"/>
                      <w:color w:val="000000"/>
                      <w:sz w:val="18"/>
                      <w:szCs w:val="18"/>
                    </w:rPr>
                    <w:t>:</w:t>
                  </w:r>
                </w:p>
                <w:p w14:paraId="20674E7E" w14:textId="60AAD5B6" w:rsidR="001A32B3" w:rsidRDefault="001A32B3" w:rsidP="001A32B3">
                  <w:pPr>
                    <w:jc w:val="both"/>
                    <w:rPr>
                      <w:rFonts w:ascii="Book Antiqua" w:eastAsia="Times New Roman" w:hAnsi="Book Antiqua" w:cs="Times New Roman"/>
                      <w:sz w:val="19"/>
                      <w:szCs w:val="19"/>
                      <w:lang w:eastAsia="pt-BR"/>
                    </w:rPr>
                  </w:pPr>
                  <w:r w:rsidRPr="001A32B3">
                    <w:rPr>
                      <w:rFonts w:ascii="Book Antiqua" w:hAnsi="Book Antiqua" w:cs="Times New Roman"/>
                      <w:b/>
                      <w:bCs/>
                      <w:color w:val="000000"/>
                      <w:sz w:val="18"/>
                      <w:szCs w:val="18"/>
                    </w:rPr>
                    <w:t>(</w:t>
                  </w:r>
                  <w:r w:rsidRPr="001A32B3">
                    <w:rPr>
                      <w:rFonts w:ascii="Book Antiqua" w:hAnsi="Book Antiqua" w:cs="Times New Roman"/>
                      <w:b/>
                      <w:bCs/>
                      <w:color w:val="000000"/>
                      <w:sz w:val="18"/>
                      <w:szCs w:val="18"/>
                      <w:highlight w:val="yellow"/>
                    </w:rPr>
                    <w:t>MPGO-2016</w:t>
                  </w:r>
                  <w:r w:rsidRPr="001A32B3">
                    <w:rPr>
                      <w:rFonts w:ascii="Book Antiqua" w:hAnsi="Book Antiqua" w:cs="Times New Roman"/>
                      <w:b/>
                      <w:bCs/>
                      <w:color w:val="000000"/>
                      <w:sz w:val="18"/>
                      <w:szCs w:val="18"/>
                    </w:rPr>
                    <w:t>)</w:t>
                  </w:r>
                  <w:r w:rsidRPr="001A32B3">
                    <w:rPr>
                      <w:rFonts w:ascii="Book Antiqua" w:hAnsi="Book Antiqua" w:cs="Times New Roman"/>
                      <w:bCs/>
                      <w:color w:val="000000"/>
                      <w:sz w:val="18"/>
                      <w:szCs w:val="18"/>
                    </w:rPr>
                    <w:t xml:space="preserve">: Com base no princípio da isonomia tributária, e tendo como fato gerador a propriedade de bem imóvel, seria lícita, por exemplo, a cobrança de tributo de proprietário de bem imóvel localizado ilegalmente em área de preservação ambiental.  </w:t>
                  </w:r>
                  <w:r w:rsidRPr="001A32B3">
                    <w:rPr>
                      <w:rFonts w:ascii="Book Antiqua" w:hAnsi="Book Antiqua" w:cs="Times New Roman"/>
                      <w:b/>
                      <w:bCs/>
                      <w:color w:val="000000"/>
                      <w:sz w:val="18"/>
                      <w:szCs w:val="18"/>
                    </w:rPr>
                    <w:t>BL: Info 558, STJ.</w:t>
                  </w:r>
                </w:p>
              </w:tc>
            </w:tr>
          </w:tbl>
          <w:p w14:paraId="66CAF6BA" w14:textId="77777777" w:rsidR="001A32B3" w:rsidRDefault="001A32B3" w:rsidP="001A32B3">
            <w:pPr>
              <w:jc w:val="both"/>
              <w:rPr>
                <w:rFonts w:ascii="Book Antiqua" w:eastAsia="Times New Roman" w:hAnsi="Book Antiqua" w:cs="Times New Roman"/>
                <w:sz w:val="19"/>
                <w:szCs w:val="19"/>
                <w:lang w:eastAsia="pt-BR"/>
              </w:rPr>
            </w:pPr>
          </w:p>
          <w:p w14:paraId="614B3B29" w14:textId="472EFE1F" w:rsidR="001A32B3" w:rsidRPr="00490A5A" w:rsidRDefault="001A32B3" w:rsidP="008160FA">
            <w:pPr>
              <w:jc w:val="both"/>
              <w:rPr>
                <w:rFonts w:ascii="Book Antiqua" w:eastAsia="Times New Roman" w:hAnsi="Book Antiqua" w:cs="Times New Roman"/>
                <w:b/>
                <w:i/>
                <w:iCs/>
                <w:color w:val="FF0000"/>
                <w:sz w:val="19"/>
                <w:szCs w:val="19"/>
                <w:lang w:eastAsia="pt-BR"/>
              </w:rPr>
            </w:pPr>
          </w:p>
        </w:tc>
      </w:tr>
    </w:tbl>
    <w:bookmarkEnd w:id="27"/>
    <w:p w14:paraId="663A9B6B" w14:textId="2955F05B" w:rsidR="008725C3" w:rsidRPr="001A729B" w:rsidRDefault="008725C3" w:rsidP="00F873E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1º</w:t>
      </w:r>
      <w:r w:rsidRPr="003D7D2D">
        <w:rPr>
          <w:rFonts w:ascii="Book Antiqua" w:eastAsia="Times New Roman" w:hAnsi="Book Antiqua" w:cs="Times New Roman"/>
          <w:sz w:val="19"/>
          <w:szCs w:val="19"/>
          <w:lang w:eastAsia="pt-BR"/>
        </w:rPr>
        <w:t xml:space="preserve"> </w:t>
      </w:r>
      <w:r w:rsidRPr="003A233B">
        <w:rPr>
          <w:rFonts w:ascii="Book Antiqua" w:eastAsia="Times New Roman" w:hAnsi="Book Antiqua" w:cs="Times New Roman"/>
          <w:b/>
          <w:bCs/>
          <w:sz w:val="19"/>
          <w:szCs w:val="19"/>
          <w:lang w:eastAsia="pt-BR"/>
        </w:rPr>
        <w:t xml:space="preserve">Para os efeitos deste imposto, </w:t>
      </w:r>
      <w:r w:rsidRPr="003A233B">
        <w:rPr>
          <w:rFonts w:ascii="Book Antiqua" w:eastAsia="Times New Roman" w:hAnsi="Book Antiqua" w:cs="Times New Roman"/>
          <w:b/>
          <w:bCs/>
          <w:caps/>
          <w:sz w:val="19"/>
          <w:szCs w:val="19"/>
          <w:highlight w:val="green"/>
          <w:lang w:eastAsia="pt-BR"/>
        </w:rPr>
        <w:t>entende-se</w:t>
      </w:r>
      <w:r w:rsidRPr="003A233B">
        <w:rPr>
          <w:rFonts w:ascii="Book Antiqua" w:eastAsia="Times New Roman" w:hAnsi="Book Antiqua" w:cs="Times New Roman"/>
          <w:b/>
          <w:bCs/>
          <w:sz w:val="19"/>
          <w:szCs w:val="19"/>
          <w:lang w:eastAsia="pt-BR"/>
        </w:rPr>
        <w:t xml:space="preserve"> como </w:t>
      </w:r>
      <w:r w:rsidRPr="003A233B">
        <w:rPr>
          <w:rFonts w:ascii="Book Antiqua" w:eastAsia="Times New Roman" w:hAnsi="Book Antiqua" w:cs="Times New Roman"/>
          <w:b/>
          <w:bCs/>
          <w:caps/>
          <w:sz w:val="19"/>
          <w:szCs w:val="19"/>
          <w:shd w:val="clear" w:color="auto" w:fill="F7CAAC" w:themeFill="accent2" w:themeFillTint="66"/>
          <w:lang w:eastAsia="pt-BR"/>
        </w:rPr>
        <w:t>zona urbana</w:t>
      </w:r>
      <w:r w:rsidRPr="003A233B">
        <w:rPr>
          <w:rFonts w:ascii="Book Antiqua" w:eastAsia="Times New Roman" w:hAnsi="Book Antiqua" w:cs="Times New Roman"/>
          <w:b/>
          <w:bCs/>
          <w:sz w:val="19"/>
          <w:szCs w:val="19"/>
          <w:lang w:eastAsia="pt-BR"/>
        </w:rPr>
        <w:t xml:space="preserve"> </w:t>
      </w:r>
      <w:r w:rsidRPr="003A233B">
        <w:rPr>
          <w:rFonts w:ascii="Book Antiqua" w:eastAsia="Times New Roman" w:hAnsi="Book Antiqua" w:cs="Times New Roman"/>
          <w:b/>
          <w:bCs/>
          <w:sz w:val="19"/>
          <w:szCs w:val="19"/>
          <w:highlight w:val="yellow"/>
          <w:lang w:eastAsia="pt-BR"/>
        </w:rPr>
        <w:t>a definida</w:t>
      </w:r>
      <w:r w:rsidRPr="003A233B">
        <w:rPr>
          <w:rFonts w:ascii="Book Antiqua" w:eastAsia="Times New Roman" w:hAnsi="Book Antiqua" w:cs="Times New Roman"/>
          <w:b/>
          <w:bCs/>
          <w:sz w:val="19"/>
          <w:szCs w:val="19"/>
          <w:lang w:eastAsia="pt-BR"/>
        </w:rPr>
        <w:t xml:space="preserve"> </w:t>
      </w:r>
      <w:r w:rsidRPr="003A233B">
        <w:rPr>
          <w:rFonts w:ascii="Book Antiqua" w:eastAsia="Times New Roman" w:hAnsi="Book Antiqua" w:cs="Times New Roman"/>
          <w:b/>
          <w:bCs/>
          <w:sz w:val="19"/>
          <w:szCs w:val="19"/>
          <w:highlight w:val="cyan"/>
          <w:lang w:eastAsia="pt-BR"/>
        </w:rPr>
        <w:t>em lei municipal</w:t>
      </w:r>
      <w:r w:rsidRPr="003A233B">
        <w:rPr>
          <w:rFonts w:ascii="Book Antiqua" w:eastAsia="Times New Roman" w:hAnsi="Book Antiqua" w:cs="Times New Roman"/>
          <w:b/>
          <w:bCs/>
          <w:sz w:val="19"/>
          <w:szCs w:val="19"/>
          <w:lang w:eastAsia="pt-BR"/>
        </w:rPr>
        <w:t xml:space="preserve">; observado o requisito mínimo da existência de melhoramentos indicados em </w:t>
      </w:r>
      <w:r w:rsidRPr="003A233B">
        <w:rPr>
          <w:rFonts w:ascii="Book Antiqua" w:eastAsia="Times New Roman" w:hAnsi="Book Antiqua" w:cs="Times New Roman"/>
          <w:b/>
          <w:bCs/>
          <w:sz w:val="19"/>
          <w:szCs w:val="19"/>
          <w:highlight w:val="cyan"/>
          <w:lang w:eastAsia="pt-BR"/>
        </w:rPr>
        <w:t>pelo menos 2 (dois) dos incisos seguintes</w:t>
      </w:r>
      <w:r w:rsidRPr="003A233B">
        <w:rPr>
          <w:rFonts w:ascii="Book Antiqua" w:eastAsia="Times New Roman" w:hAnsi="Book Antiqua" w:cs="Times New Roman"/>
          <w:b/>
          <w:bCs/>
          <w:sz w:val="19"/>
          <w:szCs w:val="19"/>
          <w:lang w:eastAsia="pt-BR"/>
        </w:rPr>
        <w:t xml:space="preserve">, </w:t>
      </w:r>
      <w:r w:rsidRPr="00437804">
        <w:rPr>
          <w:rFonts w:ascii="Book Antiqua" w:eastAsia="Times New Roman" w:hAnsi="Book Antiqua" w:cs="Times New Roman"/>
          <w:b/>
          <w:bCs/>
          <w:caps/>
          <w:sz w:val="19"/>
          <w:szCs w:val="19"/>
          <w:highlight w:val="green"/>
          <w:lang w:eastAsia="pt-BR"/>
        </w:rPr>
        <w:t>construídos</w:t>
      </w:r>
      <w:r w:rsidRPr="003A233B">
        <w:rPr>
          <w:rFonts w:ascii="Book Antiqua" w:eastAsia="Times New Roman" w:hAnsi="Book Antiqua" w:cs="Times New Roman"/>
          <w:b/>
          <w:bCs/>
          <w:sz w:val="19"/>
          <w:szCs w:val="19"/>
          <w:lang w:eastAsia="pt-BR"/>
        </w:rPr>
        <w:t xml:space="preserve"> ou </w:t>
      </w:r>
      <w:r w:rsidRPr="00437804">
        <w:rPr>
          <w:rFonts w:ascii="Book Antiqua" w:eastAsia="Times New Roman" w:hAnsi="Book Antiqua" w:cs="Times New Roman"/>
          <w:b/>
          <w:bCs/>
          <w:caps/>
          <w:sz w:val="19"/>
          <w:szCs w:val="19"/>
          <w:highlight w:val="green"/>
          <w:lang w:eastAsia="pt-BR"/>
        </w:rPr>
        <w:t>mantidos</w:t>
      </w:r>
      <w:r w:rsidRPr="003A233B">
        <w:rPr>
          <w:rFonts w:ascii="Book Antiqua" w:eastAsia="Times New Roman" w:hAnsi="Book Antiqua" w:cs="Times New Roman"/>
          <w:b/>
          <w:bCs/>
          <w:sz w:val="19"/>
          <w:szCs w:val="19"/>
          <w:lang w:eastAsia="pt-BR"/>
        </w:rPr>
        <w:t xml:space="preserve"> </w:t>
      </w:r>
      <w:r w:rsidRPr="00437804">
        <w:rPr>
          <w:rFonts w:ascii="Book Antiqua" w:eastAsia="Times New Roman" w:hAnsi="Book Antiqua" w:cs="Times New Roman"/>
          <w:b/>
          <w:bCs/>
          <w:sz w:val="19"/>
          <w:szCs w:val="19"/>
          <w:highlight w:val="yellow"/>
          <w:lang w:eastAsia="pt-BR"/>
        </w:rPr>
        <w:t>pelo Poder Público</w:t>
      </w:r>
      <w:r w:rsidRPr="00A85760">
        <w:rPr>
          <w:rFonts w:ascii="Book Antiqua" w:eastAsia="Times New Roman" w:hAnsi="Book Antiqua" w:cs="Times New Roman"/>
          <w:sz w:val="16"/>
          <w:szCs w:val="16"/>
          <w:lang w:eastAsia="pt-BR"/>
        </w:rPr>
        <w:t>:</w:t>
      </w:r>
      <w:r w:rsidR="001450CE" w:rsidRPr="00A85760">
        <w:rPr>
          <w:rFonts w:ascii="Book Antiqua" w:eastAsia="Times New Roman" w:hAnsi="Book Antiqua" w:cs="Times New Roman"/>
          <w:sz w:val="16"/>
          <w:szCs w:val="16"/>
          <w:lang w:eastAsia="pt-BR"/>
        </w:rPr>
        <w:t xml:space="preserve"> </w:t>
      </w:r>
      <w:r w:rsidR="001450CE" w:rsidRPr="00A85760">
        <w:rPr>
          <w:rFonts w:ascii="Book Antiqua" w:eastAsia="Times New Roman" w:hAnsi="Book Antiqua" w:cs="Times New Roman"/>
          <w:b/>
          <w:bCs/>
          <w:color w:val="FF0000"/>
          <w:sz w:val="16"/>
          <w:szCs w:val="16"/>
          <w:u w:val="single"/>
          <w:lang w:eastAsia="pt-BR"/>
        </w:rPr>
        <w:t>(TJRJ-2011)</w:t>
      </w:r>
      <w:r w:rsidR="00500F2C" w:rsidRPr="00A85760">
        <w:rPr>
          <w:rFonts w:ascii="Book Antiqua" w:eastAsia="Times New Roman" w:hAnsi="Book Antiqua" w:cs="Times New Roman"/>
          <w:b/>
          <w:bCs/>
          <w:color w:val="FF0000"/>
          <w:sz w:val="16"/>
          <w:szCs w:val="16"/>
          <w:lang w:eastAsia="pt-BR"/>
        </w:rPr>
        <w:t xml:space="preserve"> </w:t>
      </w:r>
      <w:r w:rsidR="00500F2C" w:rsidRPr="00A85760">
        <w:rPr>
          <w:rFonts w:ascii="Book Antiqua" w:eastAsia="Times New Roman" w:hAnsi="Book Antiqua" w:cs="Times New Roman"/>
          <w:b/>
          <w:bCs/>
          <w:color w:val="FF0000"/>
          <w:sz w:val="16"/>
          <w:szCs w:val="16"/>
          <w:u w:val="single"/>
          <w:lang w:eastAsia="pt-BR"/>
        </w:rPr>
        <w:t>(MPPR-2012)</w:t>
      </w:r>
      <w:r w:rsidR="003A782C" w:rsidRPr="00A85760">
        <w:rPr>
          <w:rFonts w:ascii="Book Antiqua" w:eastAsia="Times New Roman" w:hAnsi="Book Antiqua" w:cs="Times New Roman"/>
          <w:b/>
          <w:bCs/>
          <w:color w:val="FF0000"/>
          <w:sz w:val="16"/>
          <w:szCs w:val="16"/>
          <w:lang w:eastAsia="pt-BR"/>
        </w:rPr>
        <w:t xml:space="preserve"> </w:t>
      </w:r>
      <w:r w:rsidR="003A782C" w:rsidRPr="00A85760">
        <w:rPr>
          <w:rFonts w:ascii="Book Antiqua" w:eastAsia="Times New Roman" w:hAnsi="Book Antiqua" w:cs="Times New Roman"/>
          <w:b/>
          <w:bCs/>
          <w:color w:val="FF0000"/>
          <w:sz w:val="16"/>
          <w:szCs w:val="16"/>
          <w:u w:val="single"/>
          <w:lang w:eastAsia="pt-BR"/>
        </w:rPr>
        <w:t>(DPERO-2012)</w:t>
      </w:r>
      <w:r w:rsidR="00541282" w:rsidRPr="00A85760">
        <w:rPr>
          <w:rFonts w:ascii="Book Antiqua" w:eastAsia="Times New Roman" w:hAnsi="Book Antiqua" w:cs="Times New Roman"/>
          <w:b/>
          <w:bCs/>
          <w:color w:val="FF0000"/>
          <w:sz w:val="16"/>
          <w:szCs w:val="16"/>
          <w:lang w:eastAsia="pt-BR"/>
        </w:rPr>
        <w:t xml:space="preserve"> </w:t>
      </w:r>
      <w:r w:rsidR="003A233B" w:rsidRPr="00A85760">
        <w:rPr>
          <w:rFonts w:ascii="Book Antiqua" w:eastAsia="Times New Roman" w:hAnsi="Book Antiqua" w:cs="Times New Roman"/>
          <w:b/>
          <w:bCs/>
          <w:color w:val="FF0000"/>
          <w:sz w:val="16"/>
          <w:szCs w:val="16"/>
          <w:u w:val="single"/>
          <w:lang w:eastAsia="pt-BR"/>
        </w:rPr>
        <w:t>(TJSP-2013)</w:t>
      </w:r>
      <w:r w:rsidR="003A233B" w:rsidRPr="00A85760">
        <w:rPr>
          <w:rFonts w:ascii="Book Antiqua" w:eastAsia="Times New Roman" w:hAnsi="Book Antiqua" w:cs="Times New Roman"/>
          <w:b/>
          <w:bCs/>
          <w:color w:val="FF0000"/>
          <w:sz w:val="16"/>
          <w:szCs w:val="16"/>
          <w:lang w:eastAsia="pt-BR"/>
        </w:rPr>
        <w:t xml:space="preserve"> </w:t>
      </w:r>
      <w:r w:rsidR="003A233B" w:rsidRPr="00A85760">
        <w:rPr>
          <w:rFonts w:ascii="Book Antiqua" w:eastAsia="Times New Roman" w:hAnsi="Book Antiqua" w:cs="Times New Roman"/>
          <w:b/>
          <w:bCs/>
          <w:color w:val="FF0000"/>
          <w:sz w:val="16"/>
          <w:szCs w:val="16"/>
          <w:u w:val="single"/>
          <w:lang w:eastAsia="pt-BR"/>
        </w:rPr>
        <w:t>(TJPA-2014)</w:t>
      </w:r>
      <w:r w:rsidR="00C24BD6" w:rsidRPr="00A85760">
        <w:rPr>
          <w:rFonts w:ascii="Book Antiqua" w:eastAsia="Times New Roman" w:hAnsi="Book Antiqua" w:cs="Times New Roman"/>
          <w:b/>
          <w:bCs/>
          <w:color w:val="FF0000"/>
          <w:sz w:val="16"/>
          <w:szCs w:val="16"/>
          <w:lang w:eastAsia="pt-BR"/>
        </w:rPr>
        <w:t xml:space="preserve"> </w:t>
      </w:r>
      <w:r w:rsidR="00C24BD6" w:rsidRPr="00A85760">
        <w:rPr>
          <w:rFonts w:ascii="Book Antiqua" w:eastAsia="Times New Roman" w:hAnsi="Book Antiqua" w:cs="Times New Roman"/>
          <w:b/>
          <w:bCs/>
          <w:color w:val="FF0000"/>
          <w:sz w:val="16"/>
          <w:szCs w:val="16"/>
          <w:u w:val="single"/>
          <w:lang w:eastAsia="pt-BR"/>
        </w:rPr>
        <w:t>(MPRR-2017)</w:t>
      </w:r>
      <w:r w:rsidR="00A25970" w:rsidRPr="00A85760">
        <w:rPr>
          <w:rFonts w:ascii="Book Antiqua" w:eastAsia="Times New Roman" w:hAnsi="Book Antiqua" w:cs="Times New Roman"/>
          <w:b/>
          <w:bCs/>
          <w:color w:val="FF0000"/>
          <w:sz w:val="16"/>
          <w:szCs w:val="16"/>
          <w:lang w:eastAsia="pt-BR"/>
        </w:rPr>
        <w:t xml:space="preserve"> </w:t>
      </w:r>
      <w:r w:rsidR="002A5106" w:rsidRPr="00A85760">
        <w:rPr>
          <w:rFonts w:ascii="Book Antiqua" w:hAnsi="Book Antiqua"/>
          <w:b/>
          <w:bCs/>
          <w:color w:val="FF0000"/>
          <w:sz w:val="16"/>
          <w:szCs w:val="16"/>
          <w:u w:val="single"/>
        </w:rPr>
        <w:t>(Cartórios/TJMG-2015/2019)</w:t>
      </w:r>
      <w:r w:rsidR="00014F48" w:rsidRPr="00A85760">
        <w:rPr>
          <w:rFonts w:ascii="Book Antiqua" w:eastAsia="Times New Roman" w:hAnsi="Book Antiqua" w:cs="Times New Roman"/>
          <w:b/>
          <w:bCs/>
          <w:color w:val="FF0000"/>
          <w:sz w:val="16"/>
          <w:szCs w:val="16"/>
          <w:lang w:eastAsia="pt-BR"/>
        </w:rPr>
        <w:t xml:space="preserve"> </w:t>
      </w:r>
      <w:r w:rsidR="00014F48" w:rsidRPr="00A85760">
        <w:rPr>
          <w:rFonts w:ascii="Book Antiqua" w:hAnsi="Book Antiqua"/>
          <w:b/>
          <w:bCs/>
          <w:color w:val="FF0000"/>
          <w:sz w:val="16"/>
          <w:szCs w:val="16"/>
          <w:u w:val="single"/>
        </w:rPr>
        <w:t>(TJRO-2019)</w:t>
      </w:r>
      <w:r w:rsidR="00437804" w:rsidRPr="00A85760">
        <w:rPr>
          <w:rFonts w:ascii="Book Antiqua" w:hAnsi="Book Antiqua"/>
          <w:b/>
          <w:bCs/>
          <w:color w:val="FF0000"/>
          <w:sz w:val="16"/>
          <w:szCs w:val="16"/>
        </w:rPr>
        <w:t xml:space="preserve"> </w:t>
      </w:r>
      <w:r w:rsidR="00437804" w:rsidRPr="00A85760">
        <w:rPr>
          <w:rFonts w:ascii="Book Antiqua" w:eastAsia="Times New Roman" w:hAnsi="Book Antiqua" w:cs="Arial"/>
          <w:b/>
          <w:bCs/>
          <w:color w:val="FF0000"/>
          <w:sz w:val="16"/>
          <w:szCs w:val="16"/>
          <w:u w:val="single"/>
          <w:lang w:eastAsia="pt-BR"/>
        </w:rPr>
        <w:t>(Cartórios/TJDFT-2019)</w:t>
      </w:r>
      <w:r w:rsidR="0023517A" w:rsidRPr="00A85760">
        <w:rPr>
          <w:rFonts w:ascii="Book Antiqua" w:hAnsi="Book Antiqua"/>
          <w:b/>
          <w:bCs/>
          <w:color w:val="FF0000"/>
          <w:sz w:val="16"/>
          <w:szCs w:val="16"/>
        </w:rPr>
        <w:t xml:space="preserve"> </w:t>
      </w:r>
      <w:r w:rsidR="0023517A" w:rsidRPr="00A85760">
        <w:rPr>
          <w:rFonts w:ascii="Book Antiqua" w:hAnsi="Book Antiqua"/>
          <w:b/>
          <w:bCs/>
          <w:color w:val="FF0000"/>
          <w:sz w:val="16"/>
          <w:szCs w:val="16"/>
          <w:u w:val="single"/>
        </w:rPr>
        <w:t>(PGM-Campo Grande/MS-2019)</w:t>
      </w:r>
      <w:r w:rsidR="0064093C" w:rsidRPr="00A85760">
        <w:rPr>
          <w:rFonts w:ascii="Book Antiqua" w:hAnsi="Book Antiqua"/>
          <w:b/>
          <w:bCs/>
          <w:color w:val="FF0000"/>
          <w:sz w:val="16"/>
          <w:szCs w:val="16"/>
        </w:rPr>
        <w:t xml:space="preserve"> </w:t>
      </w:r>
      <w:r w:rsidR="0064093C" w:rsidRPr="00A85760">
        <w:rPr>
          <w:rFonts w:ascii="Book Antiqua" w:eastAsia="Times New Roman" w:hAnsi="Book Antiqua" w:cs="Times New Roman"/>
          <w:b/>
          <w:color w:val="FF0000"/>
          <w:sz w:val="16"/>
          <w:szCs w:val="16"/>
          <w:u w:val="single"/>
          <w:lang w:eastAsia="pt-BR"/>
        </w:rPr>
        <w:t>(PGM-Curitiba/PR-2019)</w:t>
      </w:r>
      <w:r w:rsidR="00B14F63" w:rsidRPr="00A85760">
        <w:rPr>
          <w:rFonts w:ascii="Book Antiqua" w:eastAsia="Times New Roman" w:hAnsi="Book Antiqua" w:cs="Times New Roman"/>
          <w:b/>
          <w:color w:val="FF0000"/>
          <w:sz w:val="16"/>
          <w:szCs w:val="16"/>
          <w:lang w:eastAsia="pt-BR"/>
        </w:rPr>
        <w:t xml:space="preserve"> </w:t>
      </w:r>
      <w:r w:rsidR="00B14F63" w:rsidRPr="00A85760">
        <w:rPr>
          <w:rFonts w:ascii="Book Antiqua" w:hAnsi="Book Antiqua"/>
          <w:b/>
          <w:bCs/>
          <w:color w:val="FF0000"/>
          <w:sz w:val="16"/>
          <w:szCs w:val="16"/>
          <w:u w:val="single"/>
        </w:rPr>
        <w:t>(Cartórios/TJGO-2021)</w:t>
      </w:r>
      <w:r w:rsidR="00C24BD6" w:rsidRPr="00A85760">
        <w:rPr>
          <w:rFonts w:ascii="Book Antiqua" w:hAnsi="Book Antiqua"/>
          <w:b/>
          <w:bCs/>
          <w:color w:val="FF0000"/>
          <w:sz w:val="16"/>
          <w:szCs w:val="16"/>
        </w:rPr>
        <w:t xml:space="preserve"> </w:t>
      </w:r>
      <w:r w:rsidR="00C24BD6" w:rsidRPr="00A85760">
        <w:rPr>
          <w:rFonts w:ascii="Book Antiqua" w:eastAsia="Times New Roman" w:hAnsi="Book Antiqua" w:cs="Times New Roman"/>
          <w:b/>
          <w:bCs/>
          <w:color w:val="FF0000"/>
          <w:sz w:val="16"/>
          <w:szCs w:val="16"/>
          <w:u w:val="single"/>
          <w:lang w:eastAsia="pt-BR"/>
        </w:rPr>
        <w:t>(Cartórios/TJSC-2021)</w:t>
      </w:r>
      <w:r w:rsidR="00C24BD6" w:rsidRPr="00A85760">
        <w:rPr>
          <w:rFonts w:ascii="Book Antiqua" w:eastAsia="Times New Roman" w:hAnsi="Book Antiqua" w:cs="Times New Roman"/>
          <w:b/>
          <w:bCs/>
          <w:color w:val="FF0000"/>
          <w:sz w:val="16"/>
          <w:szCs w:val="16"/>
          <w:lang w:eastAsia="pt-BR"/>
        </w:rPr>
        <w:t xml:space="preserve"> </w:t>
      </w:r>
      <w:r w:rsidR="00C24BD6" w:rsidRPr="00A85760">
        <w:rPr>
          <w:rFonts w:ascii="Book Antiqua" w:eastAsia="Times New Roman" w:hAnsi="Book Antiqua" w:cs="Times New Roman"/>
          <w:b/>
          <w:bCs/>
          <w:color w:val="FF0000"/>
          <w:sz w:val="16"/>
          <w:szCs w:val="16"/>
          <w:u w:val="single"/>
          <w:lang w:eastAsia="pt-BR"/>
        </w:rPr>
        <w:t>(Cartórios/TJSP-2018/2022)</w:t>
      </w:r>
      <w:r w:rsidR="003A233B" w:rsidRPr="00A85760">
        <w:rPr>
          <w:rFonts w:ascii="Book Antiqua" w:hAnsi="Book Antiqua"/>
          <w:b/>
          <w:bCs/>
          <w:color w:val="FF0000"/>
          <w:sz w:val="16"/>
          <w:szCs w:val="16"/>
        </w:rPr>
        <w:t xml:space="preserve"> </w:t>
      </w:r>
      <w:r w:rsidR="003A233B" w:rsidRPr="00A85760">
        <w:rPr>
          <w:rFonts w:ascii="Book Antiqua" w:hAnsi="Book Antiqua"/>
          <w:b/>
          <w:bCs/>
          <w:color w:val="FF0000"/>
          <w:sz w:val="16"/>
          <w:szCs w:val="16"/>
          <w:u w:val="single"/>
        </w:rPr>
        <w:t>(TJMG-2022)</w:t>
      </w:r>
      <w:r w:rsidR="00421DF5" w:rsidRPr="00A85760">
        <w:rPr>
          <w:rFonts w:ascii="Book Antiqua" w:hAnsi="Book Antiqua"/>
          <w:b/>
          <w:bCs/>
          <w:color w:val="FF0000"/>
          <w:sz w:val="16"/>
          <w:szCs w:val="16"/>
        </w:rPr>
        <w:t xml:space="preserve"> </w:t>
      </w:r>
      <w:r w:rsidR="00421DF5" w:rsidRPr="00A85760">
        <w:rPr>
          <w:rFonts w:ascii="Book Antiqua" w:eastAsia="Times New Roman" w:hAnsi="Book Antiqua" w:cs="Times New Roman"/>
          <w:b/>
          <w:color w:val="FF0000"/>
          <w:sz w:val="16"/>
          <w:szCs w:val="16"/>
          <w:u w:val="single"/>
          <w:lang w:eastAsia="pt-BR"/>
        </w:rPr>
        <w:t>(PGM-Florianópolis/SC-2022)</w:t>
      </w:r>
      <w:r w:rsidR="001A729B">
        <w:rPr>
          <w:rFonts w:ascii="Book Antiqua" w:eastAsia="Times New Roman" w:hAnsi="Book Antiqua" w:cs="Times New Roman"/>
          <w:b/>
          <w:color w:val="FF0000"/>
          <w:sz w:val="16"/>
          <w:szCs w:val="16"/>
          <w:lang w:eastAsia="pt-BR"/>
        </w:rPr>
        <w:t xml:space="preserve"> </w:t>
      </w:r>
      <w:r w:rsidR="001A729B">
        <w:rPr>
          <w:rFonts w:ascii="Book Antiqua" w:hAnsi="Book Antiqua"/>
          <w:b/>
          <w:color w:val="FF0000"/>
          <w:sz w:val="16"/>
          <w:szCs w:val="16"/>
          <w:u w:val="single"/>
        </w:rPr>
        <w:t>(Cartórios/TJAM-2023)</w:t>
      </w:r>
    </w:p>
    <w:tbl>
      <w:tblPr>
        <w:tblStyle w:val="Tabelacomgrade"/>
        <w:tblW w:w="8784" w:type="dxa"/>
        <w:shd w:val="clear" w:color="auto" w:fill="CCFFFF"/>
        <w:tblLook w:val="04A0" w:firstRow="1" w:lastRow="0" w:firstColumn="1" w:lastColumn="0" w:noHBand="0" w:noVBand="1"/>
      </w:tblPr>
      <w:tblGrid>
        <w:gridCol w:w="8784"/>
      </w:tblGrid>
      <w:tr w:rsidR="0019653F" w:rsidRPr="003D7D2D" w14:paraId="0B2CA568" w14:textId="77777777" w:rsidTr="0019653F">
        <w:tc>
          <w:tcPr>
            <w:tcW w:w="8784" w:type="dxa"/>
            <w:shd w:val="clear" w:color="auto" w:fill="CCFFFF"/>
          </w:tcPr>
          <w:p w14:paraId="5C2B7B79" w14:textId="73187D23" w:rsidR="0019653F" w:rsidRPr="003D7D2D" w:rsidRDefault="0019653F" w:rsidP="0019653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TJSP-2013-VUNESP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Assinale o veículo introdutor habilitado para delimitar a zona urbana, com a finalidade de incidência do IPTU: Lei Municipal. </w:t>
            </w:r>
            <w:r w:rsidRPr="003D7D2D">
              <w:rPr>
                <w:rFonts w:ascii="Book Antiqua" w:eastAsia="Times New Roman" w:hAnsi="Book Antiqua" w:cs="Times New Roman"/>
                <w:b/>
                <w:sz w:val="19"/>
                <w:szCs w:val="19"/>
                <w:lang w:eastAsia="pt-BR"/>
              </w:rPr>
              <w:t>BL: art. 32, §1º, CTN.</w:t>
            </w:r>
          </w:p>
        </w:tc>
      </w:tr>
    </w:tbl>
    <w:p w14:paraId="663A9B6C" w14:textId="6FE1CC9A" w:rsidR="008725C3" w:rsidRPr="001A729B"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I - </w:t>
      </w:r>
      <w:r w:rsidRPr="003D7D2D">
        <w:rPr>
          <w:rFonts w:ascii="Book Antiqua" w:eastAsia="Times New Roman" w:hAnsi="Book Antiqua" w:cs="Times New Roman"/>
          <w:b/>
          <w:bCs/>
          <w:sz w:val="19"/>
          <w:szCs w:val="19"/>
          <w:highlight w:val="yellow"/>
          <w:lang w:eastAsia="pt-BR"/>
        </w:rPr>
        <w:t>meio-fio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bCs/>
          <w:sz w:val="19"/>
          <w:szCs w:val="19"/>
          <w:highlight w:val="yellow"/>
          <w:lang w:eastAsia="pt-BR"/>
        </w:rPr>
        <w:t>calçamento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com canalização de águas pluviais</w:t>
      </w:r>
      <w:r w:rsidRPr="00A85760">
        <w:rPr>
          <w:rFonts w:ascii="Book Antiqua" w:eastAsia="Times New Roman" w:hAnsi="Book Antiqua" w:cs="Times New Roman"/>
          <w:sz w:val="18"/>
          <w:szCs w:val="18"/>
          <w:lang w:eastAsia="pt-BR"/>
        </w:rPr>
        <w:t>;</w:t>
      </w:r>
      <w:r w:rsidR="001450CE" w:rsidRPr="00A85760">
        <w:rPr>
          <w:rFonts w:ascii="Book Antiqua" w:eastAsia="Times New Roman" w:hAnsi="Book Antiqua" w:cs="Times New Roman"/>
          <w:sz w:val="18"/>
          <w:szCs w:val="18"/>
          <w:lang w:eastAsia="pt-BR"/>
        </w:rPr>
        <w:t xml:space="preserve"> </w:t>
      </w:r>
      <w:r w:rsidR="001450CE" w:rsidRPr="00A85760">
        <w:rPr>
          <w:rFonts w:ascii="Book Antiqua" w:eastAsia="Times New Roman" w:hAnsi="Book Antiqua" w:cs="Times New Roman"/>
          <w:b/>
          <w:bCs/>
          <w:color w:val="FF0000"/>
          <w:sz w:val="16"/>
          <w:szCs w:val="16"/>
          <w:u w:val="single"/>
          <w:lang w:eastAsia="pt-BR"/>
        </w:rPr>
        <w:t>(TJRJ-2011)</w:t>
      </w:r>
      <w:r w:rsidR="00500F2C" w:rsidRPr="00A85760">
        <w:rPr>
          <w:rFonts w:ascii="Book Antiqua" w:eastAsia="Times New Roman" w:hAnsi="Book Antiqua" w:cs="Times New Roman"/>
          <w:b/>
          <w:bCs/>
          <w:color w:val="FF0000"/>
          <w:sz w:val="16"/>
          <w:szCs w:val="16"/>
          <w:lang w:eastAsia="pt-BR"/>
        </w:rPr>
        <w:t xml:space="preserve"> </w:t>
      </w:r>
      <w:r w:rsidR="00500F2C" w:rsidRPr="00A85760">
        <w:rPr>
          <w:rFonts w:ascii="Book Antiqua" w:eastAsia="Times New Roman" w:hAnsi="Book Antiqua" w:cs="Times New Roman"/>
          <w:b/>
          <w:bCs/>
          <w:color w:val="FF0000"/>
          <w:sz w:val="16"/>
          <w:szCs w:val="16"/>
          <w:u w:val="single"/>
          <w:lang w:eastAsia="pt-BR"/>
        </w:rPr>
        <w:t>(MPPR-2012)</w:t>
      </w:r>
      <w:r w:rsidR="00E410D8" w:rsidRPr="00A85760">
        <w:rPr>
          <w:rFonts w:ascii="Book Antiqua" w:eastAsia="Times New Roman" w:hAnsi="Book Antiqua" w:cs="Times New Roman"/>
          <w:b/>
          <w:bCs/>
          <w:color w:val="FF0000"/>
          <w:sz w:val="16"/>
          <w:szCs w:val="16"/>
          <w:lang w:eastAsia="pt-BR"/>
        </w:rPr>
        <w:t xml:space="preserve"> </w:t>
      </w:r>
      <w:r w:rsidR="00A92022" w:rsidRPr="00A85760">
        <w:rPr>
          <w:rFonts w:ascii="Book Antiqua" w:eastAsia="Times New Roman" w:hAnsi="Book Antiqua" w:cs="Times New Roman"/>
          <w:b/>
          <w:bCs/>
          <w:color w:val="FF0000"/>
          <w:sz w:val="16"/>
          <w:szCs w:val="16"/>
          <w:u w:val="single"/>
          <w:lang w:eastAsia="pt-BR"/>
        </w:rPr>
        <w:t>(TJPA-2014)</w:t>
      </w:r>
      <w:r w:rsidR="00A25970" w:rsidRPr="00A85760">
        <w:rPr>
          <w:rFonts w:ascii="Book Antiqua" w:eastAsia="Times New Roman" w:hAnsi="Book Antiqua" w:cs="Times New Roman"/>
          <w:b/>
          <w:bCs/>
          <w:color w:val="FF0000"/>
          <w:sz w:val="16"/>
          <w:szCs w:val="16"/>
          <w:lang w:eastAsia="pt-BR"/>
        </w:rPr>
        <w:t xml:space="preserve"> </w:t>
      </w:r>
      <w:r w:rsidR="00A25970" w:rsidRPr="00A85760">
        <w:rPr>
          <w:rFonts w:ascii="Book Antiqua" w:hAnsi="Book Antiqua"/>
          <w:b/>
          <w:bCs/>
          <w:color w:val="FF0000"/>
          <w:sz w:val="16"/>
          <w:szCs w:val="16"/>
          <w:u w:val="single"/>
        </w:rPr>
        <w:t>(Cartórios/TJMG-2015)</w:t>
      </w:r>
      <w:r w:rsidR="00EC694F" w:rsidRPr="00A85760">
        <w:rPr>
          <w:rFonts w:ascii="Book Antiqua" w:hAnsi="Book Antiqua"/>
          <w:b/>
          <w:bCs/>
          <w:color w:val="FF0000"/>
          <w:sz w:val="16"/>
          <w:szCs w:val="16"/>
        </w:rPr>
        <w:t xml:space="preserve"> </w:t>
      </w:r>
      <w:r w:rsidR="00EC694F" w:rsidRPr="00A85760">
        <w:rPr>
          <w:rFonts w:ascii="Book Antiqua" w:hAnsi="Book Antiqua"/>
          <w:b/>
          <w:color w:val="FF0000"/>
          <w:sz w:val="16"/>
          <w:szCs w:val="16"/>
          <w:u w:val="single"/>
        </w:rPr>
        <w:t>(Cartórios/TJSP-2018)</w:t>
      </w:r>
      <w:r w:rsidR="003A233B" w:rsidRPr="00A85760">
        <w:rPr>
          <w:rFonts w:ascii="Book Antiqua" w:eastAsia="Times New Roman" w:hAnsi="Book Antiqua" w:cs="Times New Roman"/>
          <w:b/>
          <w:bCs/>
          <w:color w:val="FF0000"/>
          <w:sz w:val="16"/>
          <w:szCs w:val="16"/>
          <w:lang w:eastAsia="pt-BR"/>
        </w:rPr>
        <w:t xml:space="preserve"> </w:t>
      </w:r>
      <w:r w:rsidR="003A233B" w:rsidRPr="00A85760">
        <w:rPr>
          <w:rFonts w:ascii="Book Antiqua" w:eastAsia="Times New Roman" w:hAnsi="Book Antiqua" w:cs="Times New Roman"/>
          <w:b/>
          <w:bCs/>
          <w:color w:val="FF0000"/>
          <w:sz w:val="16"/>
          <w:szCs w:val="16"/>
          <w:u w:val="single"/>
          <w:lang w:eastAsia="pt-BR"/>
        </w:rPr>
        <w:t>(TJRO-2019)</w:t>
      </w:r>
      <w:r w:rsidR="00437804" w:rsidRPr="00A85760">
        <w:rPr>
          <w:rFonts w:ascii="Book Antiqua" w:eastAsia="Times New Roman" w:hAnsi="Book Antiqua" w:cs="Times New Roman"/>
          <w:b/>
          <w:bCs/>
          <w:color w:val="FF0000"/>
          <w:sz w:val="16"/>
          <w:szCs w:val="16"/>
          <w:lang w:eastAsia="pt-BR"/>
        </w:rPr>
        <w:t xml:space="preserve"> </w:t>
      </w:r>
      <w:r w:rsidR="00437804" w:rsidRPr="00A85760">
        <w:rPr>
          <w:rFonts w:ascii="Book Antiqua" w:eastAsia="Times New Roman" w:hAnsi="Book Antiqua" w:cs="Arial"/>
          <w:b/>
          <w:bCs/>
          <w:color w:val="FF0000"/>
          <w:sz w:val="16"/>
          <w:szCs w:val="16"/>
          <w:u w:val="single"/>
          <w:lang w:eastAsia="pt-BR"/>
        </w:rPr>
        <w:t>(Cartórios/TJDFT-2019)</w:t>
      </w:r>
      <w:r w:rsidR="0023517A" w:rsidRPr="00A85760">
        <w:rPr>
          <w:rFonts w:ascii="Book Antiqua" w:eastAsia="Times New Roman" w:hAnsi="Book Antiqua" w:cs="Times New Roman"/>
          <w:b/>
          <w:bCs/>
          <w:color w:val="FF0000"/>
          <w:sz w:val="16"/>
          <w:szCs w:val="16"/>
          <w:lang w:eastAsia="pt-BR"/>
        </w:rPr>
        <w:t xml:space="preserve"> </w:t>
      </w:r>
      <w:r w:rsidR="0023517A" w:rsidRPr="00A85760">
        <w:rPr>
          <w:rFonts w:ascii="Book Antiqua" w:hAnsi="Book Antiqua"/>
          <w:b/>
          <w:bCs/>
          <w:color w:val="FF0000"/>
          <w:sz w:val="16"/>
          <w:szCs w:val="16"/>
          <w:u w:val="single"/>
        </w:rPr>
        <w:t>(PGM-Campo Grande/MS-2019)</w:t>
      </w:r>
      <w:r w:rsidR="0064093C" w:rsidRPr="00A85760">
        <w:rPr>
          <w:rFonts w:ascii="Book Antiqua" w:eastAsia="Times New Roman" w:hAnsi="Book Antiqua" w:cs="Times New Roman"/>
          <w:b/>
          <w:bCs/>
          <w:color w:val="FF0000"/>
          <w:sz w:val="16"/>
          <w:szCs w:val="16"/>
          <w:lang w:eastAsia="pt-BR"/>
        </w:rPr>
        <w:t xml:space="preserve"> </w:t>
      </w:r>
      <w:r w:rsidR="0064093C" w:rsidRPr="00A85760">
        <w:rPr>
          <w:rFonts w:ascii="Book Antiqua" w:eastAsia="Times New Roman" w:hAnsi="Book Antiqua" w:cs="Times New Roman"/>
          <w:b/>
          <w:color w:val="FF0000"/>
          <w:sz w:val="16"/>
          <w:szCs w:val="16"/>
          <w:u w:val="single"/>
          <w:lang w:eastAsia="pt-BR"/>
        </w:rPr>
        <w:t>(PGM-Curitiba/PR-2019)</w:t>
      </w:r>
      <w:r w:rsidR="00B14F63" w:rsidRPr="00A85760">
        <w:rPr>
          <w:rFonts w:ascii="Book Antiqua" w:eastAsia="Times New Roman" w:hAnsi="Book Antiqua" w:cs="Times New Roman"/>
          <w:b/>
          <w:color w:val="FF0000"/>
          <w:sz w:val="16"/>
          <w:szCs w:val="16"/>
          <w:lang w:eastAsia="pt-BR"/>
        </w:rPr>
        <w:t xml:space="preserve"> </w:t>
      </w:r>
      <w:r w:rsidR="00B14F63" w:rsidRPr="00A85760">
        <w:rPr>
          <w:rFonts w:ascii="Book Antiqua" w:hAnsi="Book Antiqua"/>
          <w:b/>
          <w:bCs/>
          <w:color w:val="FF0000"/>
          <w:sz w:val="16"/>
          <w:szCs w:val="16"/>
          <w:u w:val="single"/>
        </w:rPr>
        <w:t>(Cartórios/TJGO-2021)</w:t>
      </w:r>
      <w:r w:rsidR="003A233B" w:rsidRPr="00A85760">
        <w:rPr>
          <w:rFonts w:ascii="Book Antiqua" w:eastAsia="Times New Roman" w:hAnsi="Book Antiqua" w:cs="Times New Roman"/>
          <w:b/>
          <w:bCs/>
          <w:color w:val="FF0000"/>
          <w:sz w:val="16"/>
          <w:szCs w:val="16"/>
          <w:lang w:eastAsia="pt-BR"/>
        </w:rPr>
        <w:t xml:space="preserve"> </w:t>
      </w:r>
      <w:r w:rsidR="003A233B" w:rsidRPr="00A85760">
        <w:rPr>
          <w:rFonts w:ascii="Book Antiqua" w:hAnsi="Book Antiqua"/>
          <w:b/>
          <w:bCs/>
          <w:color w:val="FF0000"/>
          <w:sz w:val="16"/>
          <w:szCs w:val="16"/>
          <w:u w:val="single"/>
        </w:rPr>
        <w:t>(TJMG-2022)</w:t>
      </w:r>
      <w:r w:rsidR="001A729B">
        <w:rPr>
          <w:rFonts w:ascii="Book Antiqua" w:hAnsi="Book Antiqua"/>
          <w:b/>
          <w:bCs/>
          <w:color w:val="FF0000"/>
          <w:sz w:val="16"/>
          <w:szCs w:val="16"/>
        </w:rPr>
        <w:t xml:space="preserve"> </w:t>
      </w:r>
      <w:r w:rsidR="001A729B">
        <w:rPr>
          <w:rFonts w:ascii="Book Antiqua" w:hAnsi="Book Antiqua"/>
          <w:b/>
          <w:color w:val="FF0000"/>
          <w:sz w:val="16"/>
          <w:szCs w:val="16"/>
          <w:u w:val="single"/>
        </w:rPr>
        <w:t>(Cartórios/TJAM-2023)</w:t>
      </w:r>
    </w:p>
    <w:p w14:paraId="663A9B6D" w14:textId="5BD633AC"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 - </w:t>
      </w:r>
      <w:r w:rsidRPr="003D7D2D">
        <w:rPr>
          <w:rFonts w:ascii="Book Antiqua" w:eastAsia="Times New Roman" w:hAnsi="Book Antiqua" w:cs="Times New Roman"/>
          <w:b/>
          <w:bCs/>
          <w:sz w:val="19"/>
          <w:szCs w:val="19"/>
          <w:highlight w:val="yellow"/>
          <w:lang w:eastAsia="pt-BR"/>
        </w:rPr>
        <w:t>abastecimento de água</w:t>
      </w:r>
      <w:r w:rsidRPr="00A85760">
        <w:rPr>
          <w:rFonts w:ascii="Book Antiqua" w:eastAsia="Times New Roman" w:hAnsi="Book Antiqua" w:cs="Times New Roman"/>
          <w:sz w:val="16"/>
          <w:szCs w:val="16"/>
          <w:lang w:eastAsia="pt-BR"/>
        </w:rPr>
        <w:t>;</w:t>
      </w:r>
      <w:r w:rsidR="001450CE" w:rsidRPr="00A85760">
        <w:rPr>
          <w:rFonts w:ascii="Book Antiqua" w:eastAsia="Times New Roman" w:hAnsi="Book Antiqua" w:cs="Times New Roman"/>
          <w:sz w:val="16"/>
          <w:szCs w:val="16"/>
          <w:lang w:eastAsia="pt-BR"/>
        </w:rPr>
        <w:t xml:space="preserve"> </w:t>
      </w:r>
      <w:r w:rsidR="001450CE" w:rsidRPr="00A85760">
        <w:rPr>
          <w:rFonts w:ascii="Book Antiqua" w:eastAsia="Times New Roman" w:hAnsi="Book Antiqua" w:cs="Times New Roman"/>
          <w:b/>
          <w:bCs/>
          <w:color w:val="FF0000"/>
          <w:sz w:val="16"/>
          <w:szCs w:val="16"/>
          <w:u w:val="single"/>
          <w:lang w:eastAsia="pt-BR"/>
        </w:rPr>
        <w:t>(TJRJ-2011)</w:t>
      </w:r>
      <w:r w:rsidR="00500F2C" w:rsidRPr="00A85760">
        <w:rPr>
          <w:rFonts w:ascii="Book Antiqua" w:eastAsia="Times New Roman" w:hAnsi="Book Antiqua" w:cs="Times New Roman"/>
          <w:b/>
          <w:bCs/>
          <w:color w:val="FF0000"/>
          <w:sz w:val="16"/>
          <w:szCs w:val="16"/>
          <w:lang w:eastAsia="pt-BR"/>
        </w:rPr>
        <w:t xml:space="preserve"> </w:t>
      </w:r>
      <w:r w:rsidR="00500F2C" w:rsidRPr="00A85760">
        <w:rPr>
          <w:rFonts w:ascii="Book Antiqua" w:eastAsia="Times New Roman" w:hAnsi="Book Antiqua" w:cs="Times New Roman"/>
          <w:b/>
          <w:bCs/>
          <w:color w:val="FF0000"/>
          <w:sz w:val="16"/>
          <w:szCs w:val="16"/>
          <w:u w:val="single"/>
          <w:lang w:eastAsia="pt-BR"/>
        </w:rPr>
        <w:t>(MPPR-2012)</w:t>
      </w:r>
      <w:r w:rsidR="00541282" w:rsidRPr="00A85760">
        <w:rPr>
          <w:rFonts w:ascii="Book Antiqua" w:eastAsia="Times New Roman" w:hAnsi="Book Antiqua" w:cs="Times New Roman"/>
          <w:b/>
          <w:bCs/>
          <w:color w:val="FF0000"/>
          <w:sz w:val="16"/>
          <w:szCs w:val="16"/>
          <w:lang w:eastAsia="pt-BR"/>
        </w:rPr>
        <w:t xml:space="preserve"> </w:t>
      </w:r>
      <w:r w:rsidR="00A92022" w:rsidRPr="00A85760">
        <w:rPr>
          <w:rFonts w:ascii="Book Antiqua" w:eastAsia="Times New Roman" w:hAnsi="Book Antiqua" w:cs="Times New Roman"/>
          <w:b/>
          <w:bCs/>
          <w:color w:val="FF0000"/>
          <w:sz w:val="16"/>
          <w:szCs w:val="16"/>
          <w:u w:val="single"/>
          <w:lang w:eastAsia="pt-BR"/>
        </w:rPr>
        <w:t>(TJPA-2014)</w:t>
      </w:r>
      <w:r w:rsidR="00A25970" w:rsidRPr="00A85760">
        <w:rPr>
          <w:rFonts w:ascii="Book Antiqua" w:eastAsia="Times New Roman" w:hAnsi="Book Antiqua" w:cs="Times New Roman"/>
          <w:b/>
          <w:bCs/>
          <w:color w:val="FF0000"/>
          <w:sz w:val="16"/>
          <w:szCs w:val="16"/>
          <w:lang w:eastAsia="pt-BR"/>
        </w:rPr>
        <w:t xml:space="preserve"> </w:t>
      </w:r>
      <w:r w:rsidR="00A25970" w:rsidRPr="00A85760">
        <w:rPr>
          <w:rFonts w:ascii="Book Antiqua" w:hAnsi="Book Antiqua"/>
          <w:b/>
          <w:bCs/>
          <w:color w:val="FF0000"/>
          <w:sz w:val="16"/>
          <w:szCs w:val="16"/>
          <w:u w:val="single"/>
        </w:rPr>
        <w:t>(Cartórios/TJMG-2015)</w:t>
      </w:r>
      <w:r w:rsidR="00EC694F" w:rsidRPr="00A85760">
        <w:rPr>
          <w:rFonts w:ascii="Book Antiqua" w:hAnsi="Book Antiqua"/>
          <w:b/>
          <w:bCs/>
          <w:color w:val="FF0000"/>
          <w:sz w:val="16"/>
          <w:szCs w:val="16"/>
        </w:rPr>
        <w:t xml:space="preserve"> </w:t>
      </w:r>
      <w:r w:rsidR="00EC694F" w:rsidRPr="00A85760">
        <w:rPr>
          <w:rFonts w:ascii="Book Antiqua" w:hAnsi="Book Antiqua"/>
          <w:b/>
          <w:color w:val="FF0000"/>
          <w:sz w:val="16"/>
          <w:szCs w:val="16"/>
          <w:u w:val="single"/>
        </w:rPr>
        <w:t>(Cartórios/TJSP-2018)</w:t>
      </w:r>
      <w:r w:rsidR="003A233B" w:rsidRPr="00A85760">
        <w:rPr>
          <w:rFonts w:ascii="Book Antiqua" w:eastAsia="Times New Roman" w:hAnsi="Book Antiqua" w:cs="Times New Roman"/>
          <w:b/>
          <w:bCs/>
          <w:color w:val="FF0000"/>
          <w:sz w:val="16"/>
          <w:szCs w:val="16"/>
          <w:lang w:eastAsia="pt-BR"/>
        </w:rPr>
        <w:t xml:space="preserve"> </w:t>
      </w:r>
      <w:r w:rsidR="003A233B" w:rsidRPr="00A85760">
        <w:rPr>
          <w:rFonts w:ascii="Book Antiqua" w:eastAsia="Times New Roman" w:hAnsi="Book Antiqua" w:cs="Times New Roman"/>
          <w:b/>
          <w:bCs/>
          <w:color w:val="FF0000"/>
          <w:sz w:val="16"/>
          <w:szCs w:val="16"/>
          <w:u w:val="single"/>
          <w:lang w:eastAsia="pt-BR"/>
        </w:rPr>
        <w:t>(TJRO-2019)</w:t>
      </w:r>
      <w:r w:rsidR="00437804" w:rsidRPr="00A85760">
        <w:rPr>
          <w:rFonts w:ascii="Book Antiqua" w:eastAsia="Times New Roman" w:hAnsi="Book Antiqua" w:cs="Times New Roman"/>
          <w:b/>
          <w:bCs/>
          <w:color w:val="FF0000"/>
          <w:sz w:val="16"/>
          <w:szCs w:val="16"/>
          <w:lang w:eastAsia="pt-BR"/>
        </w:rPr>
        <w:t xml:space="preserve"> </w:t>
      </w:r>
      <w:r w:rsidR="00437804" w:rsidRPr="00A85760">
        <w:rPr>
          <w:rFonts w:ascii="Book Antiqua" w:eastAsia="Times New Roman" w:hAnsi="Book Antiqua" w:cs="Arial"/>
          <w:b/>
          <w:bCs/>
          <w:color w:val="FF0000"/>
          <w:sz w:val="16"/>
          <w:szCs w:val="16"/>
          <w:u w:val="single"/>
          <w:lang w:eastAsia="pt-BR"/>
        </w:rPr>
        <w:t>(Cartórios/TJDFT-2019)</w:t>
      </w:r>
      <w:r w:rsidR="0023517A" w:rsidRPr="00A85760">
        <w:rPr>
          <w:rFonts w:ascii="Book Antiqua" w:eastAsia="Times New Roman" w:hAnsi="Book Antiqua" w:cs="Times New Roman"/>
          <w:b/>
          <w:bCs/>
          <w:color w:val="FF0000"/>
          <w:sz w:val="16"/>
          <w:szCs w:val="16"/>
          <w:lang w:eastAsia="pt-BR"/>
        </w:rPr>
        <w:t xml:space="preserve"> </w:t>
      </w:r>
      <w:r w:rsidR="0023517A" w:rsidRPr="00A85760">
        <w:rPr>
          <w:rFonts w:ascii="Book Antiqua" w:hAnsi="Book Antiqua"/>
          <w:b/>
          <w:bCs/>
          <w:color w:val="FF0000"/>
          <w:sz w:val="16"/>
          <w:szCs w:val="16"/>
          <w:u w:val="single"/>
        </w:rPr>
        <w:t>(PGM-Campo Grande/MS-2019)</w:t>
      </w:r>
      <w:r w:rsidR="0064093C" w:rsidRPr="00A85760">
        <w:rPr>
          <w:rFonts w:ascii="Book Antiqua" w:eastAsia="Times New Roman" w:hAnsi="Book Antiqua" w:cs="Times New Roman"/>
          <w:b/>
          <w:bCs/>
          <w:color w:val="FF0000"/>
          <w:sz w:val="16"/>
          <w:szCs w:val="16"/>
          <w:lang w:eastAsia="pt-BR"/>
        </w:rPr>
        <w:t xml:space="preserve"> </w:t>
      </w:r>
      <w:r w:rsidR="0064093C" w:rsidRPr="00A85760">
        <w:rPr>
          <w:rFonts w:ascii="Book Antiqua" w:eastAsia="Times New Roman" w:hAnsi="Book Antiqua" w:cs="Times New Roman"/>
          <w:b/>
          <w:color w:val="FF0000"/>
          <w:sz w:val="16"/>
          <w:szCs w:val="16"/>
          <w:u w:val="single"/>
          <w:lang w:eastAsia="pt-BR"/>
        </w:rPr>
        <w:t>(PGM-Curitiba/PR-2019)</w:t>
      </w:r>
      <w:r w:rsidR="00B14F63" w:rsidRPr="00A85760">
        <w:rPr>
          <w:rFonts w:ascii="Book Antiqua" w:eastAsia="Times New Roman" w:hAnsi="Book Antiqua" w:cs="Times New Roman"/>
          <w:b/>
          <w:color w:val="FF0000"/>
          <w:sz w:val="16"/>
          <w:szCs w:val="16"/>
          <w:lang w:eastAsia="pt-BR"/>
        </w:rPr>
        <w:t xml:space="preserve"> </w:t>
      </w:r>
      <w:r w:rsidR="00B14F63" w:rsidRPr="00A85760">
        <w:rPr>
          <w:rFonts w:ascii="Book Antiqua" w:hAnsi="Book Antiqua"/>
          <w:b/>
          <w:bCs/>
          <w:color w:val="FF0000"/>
          <w:sz w:val="16"/>
          <w:szCs w:val="16"/>
          <w:u w:val="single"/>
        </w:rPr>
        <w:t>(Cartórios/TJGO-2021)</w:t>
      </w:r>
      <w:r w:rsidR="003A233B" w:rsidRPr="00A85760">
        <w:rPr>
          <w:rFonts w:ascii="Book Antiqua" w:eastAsia="Times New Roman" w:hAnsi="Book Antiqua" w:cs="Times New Roman"/>
          <w:b/>
          <w:bCs/>
          <w:color w:val="FF0000"/>
          <w:sz w:val="16"/>
          <w:szCs w:val="16"/>
          <w:lang w:eastAsia="pt-BR"/>
        </w:rPr>
        <w:t xml:space="preserve"> </w:t>
      </w:r>
      <w:r w:rsidR="003A233B" w:rsidRPr="00A85760">
        <w:rPr>
          <w:rFonts w:ascii="Book Antiqua" w:hAnsi="Book Antiqua"/>
          <w:b/>
          <w:bCs/>
          <w:color w:val="FF0000"/>
          <w:sz w:val="16"/>
          <w:szCs w:val="16"/>
          <w:u w:val="single"/>
        </w:rPr>
        <w:t>(TJMG-2022)</w:t>
      </w:r>
    </w:p>
    <w:p w14:paraId="663A9B6E" w14:textId="1F35F4B1" w:rsidR="008725C3" w:rsidRPr="001A729B"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III - </w:t>
      </w:r>
      <w:r w:rsidRPr="003D7D2D">
        <w:rPr>
          <w:rFonts w:ascii="Book Antiqua" w:eastAsia="Times New Roman" w:hAnsi="Book Antiqua" w:cs="Times New Roman"/>
          <w:b/>
          <w:bCs/>
          <w:sz w:val="19"/>
          <w:szCs w:val="19"/>
          <w:highlight w:val="yellow"/>
          <w:lang w:eastAsia="pt-BR"/>
        </w:rPr>
        <w:t>sistema de esgotos sanitários</w:t>
      </w:r>
      <w:r w:rsidRPr="00A85760">
        <w:rPr>
          <w:rFonts w:ascii="Book Antiqua" w:eastAsia="Times New Roman" w:hAnsi="Book Antiqua" w:cs="Times New Roman"/>
          <w:sz w:val="16"/>
          <w:szCs w:val="16"/>
          <w:lang w:eastAsia="pt-BR"/>
        </w:rPr>
        <w:t>;</w:t>
      </w:r>
      <w:r w:rsidR="001450CE" w:rsidRPr="00A85760">
        <w:rPr>
          <w:rFonts w:ascii="Book Antiqua" w:eastAsia="Times New Roman" w:hAnsi="Book Antiqua" w:cs="Times New Roman"/>
          <w:sz w:val="16"/>
          <w:szCs w:val="16"/>
          <w:lang w:eastAsia="pt-BR"/>
        </w:rPr>
        <w:t xml:space="preserve"> </w:t>
      </w:r>
      <w:r w:rsidR="001450CE" w:rsidRPr="00A85760">
        <w:rPr>
          <w:rFonts w:ascii="Book Antiqua" w:eastAsia="Times New Roman" w:hAnsi="Book Antiqua" w:cs="Times New Roman"/>
          <w:b/>
          <w:bCs/>
          <w:color w:val="FF0000"/>
          <w:sz w:val="16"/>
          <w:szCs w:val="16"/>
          <w:u w:val="single"/>
          <w:lang w:eastAsia="pt-BR"/>
        </w:rPr>
        <w:t>(TJRJ-2011)</w:t>
      </w:r>
      <w:r w:rsidR="00500F2C" w:rsidRPr="00A85760">
        <w:rPr>
          <w:rFonts w:ascii="Book Antiqua" w:eastAsia="Times New Roman" w:hAnsi="Book Antiqua" w:cs="Times New Roman"/>
          <w:b/>
          <w:bCs/>
          <w:color w:val="FF0000"/>
          <w:sz w:val="16"/>
          <w:szCs w:val="16"/>
          <w:lang w:eastAsia="pt-BR"/>
        </w:rPr>
        <w:t xml:space="preserve"> </w:t>
      </w:r>
      <w:r w:rsidR="00500F2C" w:rsidRPr="00A85760">
        <w:rPr>
          <w:rFonts w:ascii="Book Antiqua" w:eastAsia="Times New Roman" w:hAnsi="Book Antiqua" w:cs="Times New Roman"/>
          <w:b/>
          <w:bCs/>
          <w:color w:val="FF0000"/>
          <w:sz w:val="16"/>
          <w:szCs w:val="16"/>
          <w:u w:val="single"/>
          <w:lang w:eastAsia="pt-BR"/>
        </w:rPr>
        <w:t>(MPPR-2012)</w:t>
      </w:r>
      <w:r w:rsidR="00541282" w:rsidRPr="00A85760">
        <w:rPr>
          <w:rFonts w:ascii="Book Antiqua" w:eastAsia="Times New Roman" w:hAnsi="Book Antiqua" w:cs="Times New Roman"/>
          <w:b/>
          <w:bCs/>
          <w:color w:val="FF0000"/>
          <w:sz w:val="16"/>
          <w:szCs w:val="16"/>
          <w:lang w:eastAsia="pt-BR"/>
        </w:rPr>
        <w:t xml:space="preserve"> </w:t>
      </w:r>
      <w:r w:rsidR="00A92022" w:rsidRPr="00A85760">
        <w:rPr>
          <w:rFonts w:ascii="Book Antiqua" w:eastAsia="Times New Roman" w:hAnsi="Book Antiqua" w:cs="Times New Roman"/>
          <w:b/>
          <w:bCs/>
          <w:color w:val="FF0000"/>
          <w:sz w:val="16"/>
          <w:szCs w:val="16"/>
          <w:u w:val="single"/>
          <w:lang w:eastAsia="pt-BR"/>
        </w:rPr>
        <w:t>(TJPA-2014)</w:t>
      </w:r>
      <w:r w:rsidR="00EC694F" w:rsidRPr="00A85760">
        <w:rPr>
          <w:rFonts w:ascii="Book Antiqua" w:eastAsia="Times New Roman" w:hAnsi="Book Antiqua" w:cs="Times New Roman"/>
          <w:b/>
          <w:bCs/>
          <w:color w:val="FF0000"/>
          <w:sz w:val="16"/>
          <w:szCs w:val="16"/>
          <w:lang w:eastAsia="pt-BR"/>
        </w:rPr>
        <w:t xml:space="preserve"> </w:t>
      </w:r>
      <w:r w:rsidR="00EC694F" w:rsidRPr="00A85760">
        <w:rPr>
          <w:rFonts w:ascii="Book Antiqua" w:hAnsi="Book Antiqua"/>
          <w:b/>
          <w:color w:val="FF0000"/>
          <w:sz w:val="16"/>
          <w:szCs w:val="16"/>
          <w:u w:val="single"/>
        </w:rPr>
        <w:t>(Cartórios/TJSP-2018)</w:t>
      </w:r>
      <w:r w:rsidR="003A233B" w:rsidRPr="00A85760">
        <w:rPr>
          <w:rFonts w:ascii="Book Antiqua" w:eastAsia="Times New Roman" w:hAnsi="Book Antiqua" w:cs="Times New Roman"/>
          <w:b/>
          <w:bCs/>
          <w:color w:val="FF0000"/>
          <w:sz w:val="16"/>
          <w:szCs w:val="16"/>
          <w:lang w:eastAsia="pt-BR"/>
        </w:rPr>
        <w:t xml:space="preserve"> </w:t>
      </w:r>
      <w:r w:rsidR="003A233B" w:rsidRPr="00A85760">
        <w:rPr>
          <w:rFonts w:ascii="Book Antiqua" w:eastAsia="Times New Roman" w:hAnsi="Book Antiqua" w:cs="Times New Roman"/>
          <w:b/>
          <w:bCs/>
          <w:color w:val="FF0000"/>
          <w:sz w:val="16"/>
          <w:szCs w:val="16"/>
          <w:u w:val="single"/>
          <w:lang w:eastAsia="pt-BR"/>
        </w:rPr>
        <w:t>(TJRO-2019)</w:t>
      </w:r>
      <w:r w:rsidR="00437804" w:rsidRPr="00A85760">
        <w:rPr>
          <w:rFonts w:ascii="Book Antiqua" w:eastAsia="Times New Roman" w:hAnsi="Book Antiqua" w:cs="Times New Roman"/>
          <w:b/>
          <w:bCs/>
          <w:color w:val="FF0000"/>
          <w:sz w:val="16"/>
          <w:szCs w:val="16"/>
          <w:lang w:eastAsia="pt-BR"/>
        </w:rPr>
        <w:t xml:space="preserve"> </w:t>
      </w:r>
      <w:r w:rsidR="0023517A" w:rsidRPr="00A85760">
        <w:rPr>
          <w:rFonts w:ascii="Book Antiqua" w:hAnsi="Book Antiqua"/>
          <w:b/>
          <w:bCs/>
          <w:color w:val="FF0000"/>
          <w:sz w:val="16"/>
          <w:szCs w:val="16"/>
          <w:u w:val="single"/>
        </w:rPr>
        <w:t>(PGM-Campo Grande/MS-2019)</w:t>
      </w:r>
      <w:r w:rsidR="00B14F63" w:rsidRPr="00A85760">
        <w:rPr>
          <w:rFonts w:ascii="Book Antiqua" w:hAnsi="Book Antiqua"/>
          <w:b/>
          <w:bCs/>
          <w:color w:val="FF0000"/>
          <w:sz w:val="16"/>
          <w:szCs w:val="16"/>
        </w:rPr>
        <w:t xml:space="preserve"> </w:t>
      </w:r>
      <w:r w:rsidR="00B14F63" w:rsidRPr="00A85760">
        <w:rPr>
          <w:rFonts w:ascii="Book Antiqua" w:hAnsi="Book Antiqua"/>
          <w:b/>
          <w:bCs/>
          <w:color w:val="FF0000"/>
          <w:sz w:val="16"/>
          <w:szCs w:val="16"/>
          <w:u w:val="single"/>
        </w:rPr>
        <w:t>(Cartórios/TJGO-2021)</w:t>
      </w:r>
      <w:r w:rsidR="003A233B" w:rsidRPr="00A85760">
        <w:rPr>
          <w:rFonts w:ascii="Book Antiqua" w:eastAsia="Times New Roman" w:hAnsi="Book Antiqua" w:cs="Times New Roman"/>
          <w:b/>
          <w:bCs/>
          <w:color w:val="FF0000"/>
          <w:sz w:val="16"/>
          <w:szCs w:val="16"/>
          <w:lang w:eastAsia="pt-BR"/>
        </w:rPr>
        <w:t xml:space="preserve"> </w:t>
      </w:r>
      <w:r w:rsidR="003A233B" w:rsidRPr="00A85760">
        <w:rPr>
          <w:rFonts w:ascii="Book Antiqua" w:hAnsi="Book Antiqua"/>
          <w:b/>
          <w:bCs/>
          <w:color w:val="FF0000"/>
          <w:sz w:val="16"/>
          <w:szCs w:val="16"/>
          <w:u w:val="single"/>
        </w:rPr>
        <w:t>(TJMG-2022)</w:t>
      </w:r>
      <w:r w:rsidR="001A729B">
        <w:rPr>
          <w:rFonts w:ascii="Book Antiqua" w:hAnsi="Book Antiqua"/>
          <w:b/>
          <w:bCs/>
          <w:color w:val="FF0000"/>
          <w:sz w:val="16"/>
          <w:szCs w:val="16"/>
        </w:rPr>
        <w:t xml:space="preserve"> </w:t>
      </w:r>
      <w:r w:rsidR="001A729B">
        <w:rPr>
          <w:rFonts w:ascii="Book Antiqua" w:hAnsi="Book Antiqua"/>
          <w:b/>
          <w:color w:val="FF0000"/>
          <w:sz w:val="16"/>
          <w:szCs w:val="16"/>
          <w:u w:val="single"/>
        </w:rPr>
        <w:t>(Cartórios/TJAM-2023)</w:t>
      </w:r>
    </w:p>
    <w:p w14:paraId="663A9B6F" w14:textId="6E9E947F" w:rsidR="008725C3" w:rsidRPr="001A729B" w:rsidRDefault="008725C3" w:rsidP="00F873EC">
      <w:pPr>
        <w:spacing w:before="100" w:beforeAutospacing="1" w:after="100" w:afterAutospacing="1" w:line="240" w:lineRule="auto"/>
        <w:ind w:right="-285"/>
        <w:jc w:val="both"/>
        <w:rPr>
          <w:rFonts w:ascii="Book Antiqua" w:hAnsi="Book Antiqua"/>
          <w:b/>
          <w:bCs/>
          <w:color w:val="FF0000"/>
          <w:sz w:val="16"/>
          <w:szCs w:val="16"/>
        </w:rPr>
      </w:pPr>
      <w:r w:rsidRPr="003D7D2D">
        <w:rPr>
          <w:rFonts w:ascii="Book Antiqua" w:eastAsia="Times New Roman" w:hAnsi="Book Antiqua" w:cs="Times New Roman"/>
          <w:sz w:val="19"/>
          <w:szCs w:val="19"/>
          <w:lang w:eastAsia="pt-BR"/>
        </w:rPr>
        <w:t xml:space="preserve">        IV - </w:t>
      </w:r>
      <w:r w:rsidRPr="003D7D2D">
        <w:rPr>
          <w:rFonts w:ascii="Book Antiqua" w:eastAsia="Times New Roman" w:hAnsi="Book Antiqua" w:cs="Times New Roman"/>
          <w:b/>
          <w:bCs/>
          <w:sz w:val="19"/>
          <w:szCs w:val="19"/>
          <w:highlight w:val="yellow"/>
          <w:lang w:eastAsia="pt-BR"/>
        </w:rPr>
        <w:t>rede de iluminação pública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com ou sem posteamento para distribuição domiciliar</w:t>
      </w:r>
      <w:r w:rsidRPr="00A85760">
        <w:rPr>
          <w:rFonts w:ascii="Book Antiqua" w:eastAsia="Times New Roman" w:hAnsi="Book Antiqua" w:cs="Times New Roman"/>
          <w:sz w:val="16"/>
          <w:szCs w:val="16"/>
          <w:lang w:eastAsia="pt-BR"/>
        </w:rPr>
        <w:t>;</w:t>
      </w:r>
      <w:r w:rsidR="001450CE" w:rsidRPr="00A85760">
        <w:rPr>
          <w:rFonts w:ascii="Book Antiqua" w:eastAsia="Times New Roman" w:hAnsi="Book Antiqua" w:cs="Times New Roman"/>
          <w:sz w:val="16"/>
          <w:szCs w:val="16"/>
          <w:lang w:eastAsia="pt-BR"/>
        </w:rPr>
        <w:t xml:space="preserve"> </w:t>
      </w:r>
      <w:r w:rsidR="001450CE" w:rsidRPr="00A85760">
        <w:rPr>
          <w:rFonts w:ascii="Book Antiqua" w:eastAsia="Times New Roman" w:hAnsi="Book Antiqua" w:cs="Times New Roman"/>
          <w:b/>
          <w:bCs/>
          <w:color w:val="FF0000"/>
          <w:sz w:val="16"/>
          <w:szCs w:val="16"/>
          <w:u w:val="single"/>
          <w:lang w:eastAsia="pt-BR"/>
        </w:rPr>
        <w:t>(TJRJ-2011)</w:t>
      </w:r>
      <w:r w:rsidR="00500F2C" w:rsidRPr="00A85760">
        <w:rPr>
          <w:rFonts w:ascii="Book Antiqua" w:eastAsia="Times New Roman" w:hAnsi="Book Antiqua" w:cs="Times New Roman"/>
          <w:b/>
          <w:bCs/>
          <w:color w:val="FF0000"/>
          <w:sz w:val="16"/>
          <w:szCs w:val="16"/>
          <w:lang w:eastAsia="pt-BR"/>
        </w:rPr>
        <w:t xml:space="preserve"> </w:t>
      </w:r>
      <w:r w:rsidR="00500F2C" w:rsidRPr="00A85760">
        <w:rPr>
          <w:rFonts w:ascii="Book Antiqua" w:eastAsia="Times New Roman" w:hAnsi="Book Antiqua" w:cs="Times New Roman"/>
          <w:b/>
          <w:bCs/>
          <w:color w:val="FF0000"/>
          <w:sz w:val="16"/>
          <w:szCs w:val="16"/>
          <w:u w:val="single"/>
          <w:lang w:eastAsia="pt-BR"/>
        </w:rPr>
        <w:t>(MPPR-2012)</w:t>
      </w:r>
      <w:r w:rsidR="00541282" w:rsidRPr="00A85760">
        <w:rPr>
          <w:rFonts w:ascii="Book Antiqua" w:eastAsia="Times New Roman" w:hAnsi="Book Antiqua" w:cs="Times New Roman"/>
          <w:b/>
          <w:bCs/>
          <w:color w:val="FF0000"/>
          <w:sz w:val="16"/>
          <w:szCs w:val="16"/>
          <w:lang w:eastAsia="pt-BR"/>
        </w:rPr>
        <w:t xml:space="preserve"> </w:t>
      </w:r>
      <w:r w:rsidR="00A92022" w:rsidRPr="00A85760">
        <w:rPr>
          <w:rFonts w:ascii="Book Antiqua" w:eastAsia="Times New Roman" w:hAnsi="Book Antiqua" w:cs="Times New Roman"/>
          <w:b/>
          <w:bCs/>
          <w:color w:val="FF0000"/>
          <w:sz w:val="16"/>
          <w:szCs w:val="16"/>
          <w:u w:val="single"/>
          <w:lang w:eastAsia="pt-BR"/>
        </w:rPr>
        <w:t>(TJPA-2014)</w:t>
      </w:r>
      <w:r w:rsidR="00EC694F" w:rsidRPr="00A85760">
        <w:rPr>
          <w:rFonts w:ascii="Book Antiqua" w:eastAsia="Times New Roman" w:hAnsi="Book Antiqua" w:cs="Times New Roman"/>
          <w:b/>
          <w:bCs/>
          <w:color w:val="FF0000"/>
          <w:sz w:val="16"/>
          <w:szCs w:val="16"/>
          <w:lang w:eastAsia="pt-BR"/>
        </w:rPr>
        <w:t xml:space="preserve"> </w:t>
      </w:r>
      <w:r w:rsidR="00EC694F" w:rsidRPr="00A85760">
        <w:rPr>
          <w:rFonts w:ascii="Book Antiqua" w:hAnsi="Book Antiqua"/>
          <w:b/>
          <w:color w:val="FF0000"/>
          <w:sz w:val="16"/>
          <w:szCs w:val="16"/>
          <w:u w:val="single"/>
        </w:rPr>
        <w:t>(Cartórios/TJSP-2018)</w:t>
      </w:r>
      <w:r w:rsidR="003A233B" w:rsidRPr="00A85760">
        <w:rPr>
          <w:rFonts w:ascii="Book Antiqua" w:eastAsia="Times New Roman" w:hAnsi="Book Antiqua" w:cs="Times New Roman"/>
          <w:b/>
          <w:bCs/>
          <w:color w:val="FF0000"/>
          <w:sz w:val="16"/>
          <w:szCs w:val="16"/>
          <w:lang w:eastAsia="pt-BR"/>
        </w:rPr>
        <w:t xml:space="preserve"> </w:t>
      </w:r>
      <w:r w:rsidR="003A233B" w:rsidRPr="00A85760">
        <w:rPr>
          <w:rFonts w:ascii="Book Antiqua" w:eastAsia="Times New Roman" w:hAnsi="Book Antiqua" w:cs="Times New Roman"/>
          <w:b/>
          <w:bCs/>
          <w:color w:val="FF0000"/>
          <w:sz w:val="16"/>
          <w:szCs w:val="16"/>
          <w:u w:val="single"/>
          <w:lang w:eastAsia="pt-BR"/>
        </w:rPr>
        <w:t>(TJRO-2019)</w:t>
      </w:r>
      <w:r w:rsidR="00437804" w:rsidRPr="00A85760">
        <w:rPr>
          <w:rFonts w:ascii="Book Antiqua" w:eastAsia="Times New Roman" w:hAnsi="Book Antiqua" w:cs="Times New Roman"/>
          <w:b/>
          <w:bCs/>
          <w:color w:val="FF0000"/>
          <w:sz w:val="16"/>
          <w:szCs w:val="16"/>
          <w:lang w:eastAsia="pt-BR"/>
        </w:rPr>
        <w:t xml:space="preserve"> </w:t>
      </w:r>
      <w:r w:rsidR="00437804" w:rsidRPr="00A85760">
        <w:rPr>
          <w:rFonts w:ascii="Book Antiqua" w:eastAsia="Times New Roman" w:hAnsi="Book Antiqua" w:cs="Arial"/>
          <w:b/>
          <w:bCs/>
          <w:color w:val="FF0000"/>
          <w:sz w:val="16"/>
          <w:szCs w:val="16"/>
          <w:u w:val="single"/>
          <w:lang w:eastAsia="pt-BR"/>
        </w:rPr>
        <w:t>(Cartórios/TJDFT-2019)</w:t>
      </w:r>
      <w:r w:rsidR="0023517A" w:rsidRPr="00A85760">
        <w:rPr>
          <w:rFonts w:ascii="Book Antiqua" w:eastAsia="Times New Roman" w:hAnsi="Book Antiqua" w:cs="Times New Roman"/>
          <w:b/>
          <w:bCs/>
          <w:color w:val="FF0000"/>
          <w:sz w:val="16"/>
          <w:szCs w:val="16"/>
          <w:lang w:eastAsia="pt-BR"/>
        </w:rPr>
        <w:t xml:space="preserve"> </w:t>
      </w:r>
      <w:r w:rsidR="0023517A" w:rsidRPr="00A85760">
        <w:rPr>
          <w:rFonts w:ascii="Book Antiqua" w:hAnsi="Book Antiqua"/>
          <w:b/>
          <w:bCs/>
          <w:color w:val="FF0000"/>
          <w:sz w:val="16"/>
          <w:szCs w:val="16"/>
          <w:u w:val="single"/>
        </w:rPr>
        <w:t>(PGM-Campo Grande/MS-2019)</w:t>
      </w:r>
      <w:r w:rsidR="0064093C" w:rsidRPr="00A85760">
        <w:rPr>
          <w:rFonts w:ascii="Book Antiqua" w:eastAsia="Times New Roman" w:hAnsi="Book Antiqua" w:cs="Times New Roman"/>
          <w:b/>
          <w:bCs/>
          <w:color w:val="FF0000"/>
          <w:sz w:val="16"/>
          <w:szCs w:val="16"/>
          <w:lang w:eastAsia="pt-BR"/>
        </w:rPr>
        <w:t xml:space="preserve"> </w:t>
      </w:r>
      <w:r w:rsidR="0064093C" w:rsidRPr="00A85760">
        <w:rPr>
          <w:rFonts w:ascii="Book Antiqua" w:eastAsia="Times New Roman" w:hAnsi="Book Antiqua" w:cs="Times New Roman"/>
          <w:b/>
          <w:color w:val="FF0000"/>
          <w:sz w:val="16"/>
          <w:szCs w:val="16"/>
          <w:u w:val="single"/>
          <w:lang w:eastAsia="pt-BR"/>
        </w:rPr>
        <w:t>(PGM-Curitiba/PR-2019)</w:t>
      </w:r>
      <w:r w:rsidR="00B14F63" w:rsidRPr="00A85760">
        <w:rPr>
          <w:rFonts w:ascii="Book Antiqua" w:eastAsia="Times New Roman" w:hAnsi="Book Antiqua" w:cs="Times New Roman"/>
          <w:b/>
          <w:color w:val="FF0000"/>
          <w:sz w:val="16"/>
          <w:szCs w:val="16"/>
          <w:lang w:eastAsia="pt-BR"/>
        </w:rPr>
        <w:t xml:space="preserve"> </w:t>
      </w:r>
      <w:r w:rsidR="00B14F63" w:rsidRPr="00A85760">
        <w:rPr>
          <w:rFonts w:ascii="Book Antiqua" w:hAnsi="Book Antiqua"/>
          <w:b/>
          <w:bCs/>
          <w:color w:val="FF0000"/>
          <w:sz w:val="16"/>
          <w:szCs w:val="16"/>
          <w:u w:val="single"/>
        </w:rPr>
        <w:t>(Cartórios/TJGO-2021)</w:t>
      </w:r>
      <w:r w:rsidR="003A233B" w:rsidRPr="00A85760">
        <w:rPr>
          <w:rFonts w:ascii="Book Antiqua" w:eastAsia="Times New Roman" w:hAnsi="Book Antiqua" w:cs="Times New Roman"/>
          <w:b/>
          <w:bCs/>
          <w:color w:val="FF0000"/>
          <w:sz w:val="16"/>
          <w:szCs w:val="16"/>
          <w:lang w:eastAsia="pt-BR"/>
        </w:rPr>
        <w:t xml:space="preserve"> </w:t>
      </w:r>
      <w:r w:rsidR="003A233B" w:rsidRPr="00A85760">
        <w:rPr>
          <w:rFonts w:ascii="Book Antiqua" w:hAnsi="Book Antiqua"/>
          <w:b/>
          <w:bCs/>
          <w:color w:val="FF0000"/>
          <w:sz w:val="16"/>
          <w:szCs w:val="16"/>
          <w:u w:val="single"/>
        </w:rPr>
        <w:t>(TJMG-2022)</w:t>
      </w:r>
      <w:r w:rsidR="001A729B">
        <w:rPr>
          <w:rFonts w:ascii="Book Antiqua" w:hAnsi="Book Antiqua"/>
          <w:b/>
          <w:bCs/>
          <w:color w:val="FF0000"/>
          <w:sz w:val="16"/>
          <w:szCs w:val="16"/>
        </w:rPr>
        <w:t xml:space="preserve"> </w:t>
      </w:r>
      <w:r w:rsidR="001A729B">
        <w:rPr>
          <w:rFonts w:ascii="Book Antiqua" w:hAnsi="Book Antiqua"/>
          <w:b/>
          <w:color w:val="FF0000"/>
          <w:sz w:val="16"/>
          <w:szCs w:val="16"/>
          <w:u w:val="single"/>
        </w:rPr>
        <w:t>(Cartórios/TJAM-2023)</w:t>
      </w:r>
    </w:p>
    <w:tbl>
      <w:tblPr>
        <w:tblStyle w:val="Tabelacomgrade"/>
        <w:tblW w:w="8755" w:type="dxa"/>
        <w:tblLook w:val="04A0" w:firstRow="1" w:lastRow="0" w:firstColumn="1" w:lastColumn="0" w:noHBand="0" w:noVBand="1"/>
      </w:tblPr>
      <w:tblGrid>
        <w:gridCol w:w="8755"/>
      </w:tblGrid>
      <w:tr w:rsidR="00437804" w14:paraId="18554AC2" w14:textId="77777777" w:rsidTr="00FD5EAC">
        <w:tc>
          <w:tcPr>
            <w:tcW w:w="8755" w:type="dxa"/>
            <w:shd w:val="clear" w:color="auto" w:fill="CCFFFF"/>
          </w:tcPr>
          <w:p w14:paraId="552C037E" w14:textId="77777777" w:rsidR="00437804" w:rsidRDefault="00437804" w:rsidP="00437804">
            <w:pPr>
              <w:spacing w:before="100" w:beforeAutospacing="1" w:after="100" w:afterAutospacing="1"/>
              <w:jc w:val="both"/>
              <w:rPr>
                <w:rFonts w:ascii="Book Antiqua" w:eastAsia="Times New Roman" w:hAnsi="Book Antiqua" w:cs="Times New Roman"/>
                <w:b/>
                <w:bCs/>
                <w:sz w:val="19"/>
                <w:szCs w:val="19"/>
                <w:lang w:eastAsia="pt-BR"/>
              </w:rPr>
            </w:pPr>
            <w:r w:rsidRPr="001A3A15">
              <w:rPr>
                <w:rFonts w:ascii="Book Antiqua" w:eastAsia="Times New Roman" w:hAnsi="Book Antiqua" w:cs="Times New Roman"/>
                <w:b/>
                <w:bCs/>
                <w:sz w:val="19"/>
                <w:szCs w:val="19"/>
                <w:lang w:eastAsia="pt-BR"/>
              </w:rPr>
              <w:t>(</w:t>
            </w:r>
            <w:r w:rsidRPr="001A3A15">
              <w:rPr>
                <w:rFonts w:ascii="Book Antiqua" w:eastAsia="Times New Roman" w:hAnsi="Book Antiqua" w:cs="Times New Roman"/>
                <w:b/>
                <w:bCs/>
                <w:sz w:val="19"/>
                <w:szCs w:val="19"/>
                <w:highlight w:val="yellow"/>
                <w:lang w:eastAsia="pt-BR"/>
              </w:rPr>
              <w:t>Cartórios/TJ</w:t>
            </w:r>
            <w:r>
              <w:rPr>
                <w:rFonts w:ascii="Book Antiqua" w:eastAsia="Times New Roman" w:hAnsi="Book Antiqua" w:cs="Times New Roman"/>
                <w:b/>
                <w:bCs/>
                <w:sz w:val="19"/>
                <w:szCs w:val="19"/>
                <w:highlight w:val="yellow"/>
                <w:lang w:eastAsia="pt-BR"/>
              </w:rPr>
              <w:t>DFT</w:t>
            </w:r>
            <w:r w:rsidRPr="001A3A15">
              <w:rPr>
                <w:rFonts w:ascii="Book Antiqua" w:eastAsia="Times New Roman" w:hAnsi="Book Antiqua" w:cs="Times New Roman"/>
                <w:b/>
                <w:bCs/>
                <w:sz w:val="19"/>
                <w:szCs w:val="19"/>
                <w:highlight w:val="yellow"/>
                <w:lang w:eastAsia="pt-BR"/>
              </w:rPr>
              <w:t>-201</w:t>
            </w:r>
            <w:r>
              <w:rPr>
                <w:rFonts w:ascii="Book Antiqua" w:eastAsia="Times New Roman" w:hAnsi="Book Antiqua" w:cs="Times New Roman"/>
                <w:b/>
                <w:bCs/>
                <w:sz w:val="19"/>
                <w:szCs w:val="19"/>
                <w:highlight w:val="yellow"/>
                <w:lang w:eastAsia="pt-BR"/>
              </w:rPr>
              <w:t>9</w:t>
            </w:r>
            <w:r w:rsidRPr="001A3A15">
              <w:rPr>
                <w:rFonts w:ascii="Book Antiqua" w:eastAsia="Times New Roman" w:hAnsi="Book Antiqua" w:cs="Times New Roman"/>
                <w:b/>
                <w:bCs/>
                <w:sz w:val="19"/>
                <w:szCs w:val="19"/>
                <w:highlight w:val="yellow"/>
                <w:lang w:eastAsia="pt-BR"/>
              </w:rPr>
              <w:t>-</w:t>
            </w:r>
            <w:r>
              <w:rPr>
                <w:rFonts w:ascii="Book Antiqua" w:eastAsia="Times New Roman" w:hAnsi="Book Antiqua" w:cs="Times New Roman"/>
                <w:b/>
                <w:bCs/>
                <w:sz w:val="19"/>
                <w:szCs w:val="19"/>
                <w:highlight w:val="yellow"/>
                <w:lang w:eastAsia="pt-BR"/>
              </w:rPr>
              <w:t>CESPE</w:t>
            </w:r>
            <w:r w:rsidRPr="001A3A15">
              <w:rPr>
                <w:rFonts w:ascii="Book Antiqua" w:eastAsia="Times New Roman" w:hAnsi="Book Antiqua" w:cs="Times New Roman"/>
                <w:b/>
                <w:bCs/>
                <w:sz w:val="19"/>
                <w:szCs w:val="19"/>
                <w:lang w:eastAsia="pt-BR"/>
              </w:rPr>
              <w:t>)</w:t>
            </w:r>
            <w:r w:rsidRPr="001A3A1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37804">
              <w:rPr>
                <w:rFonts w:ascii="Book Antiqua" w:eastAsia="Times New Roman" w:hAnsi="Book Antiqua" w:cs="Times New Roman"/>
                <w:sz w:val="19"/>
                <w:szCs w:val="19"/>
                <w:lang w:eastAsia="pt-BR"/>
              </w:rPr>
              <w:t>Imóvel situado em condomínio na zona urbana do Plano Diretor do Distrito Federal possui calçamento e abastecimento de água, construídos e mantidos com recursos do próprio condomínio. A única estrutura mantida pelo poder público é a rede de iluminação pública para distribuição domiciliar.</w:t>
            </w:r>
            <w:r>
              <w:rPr>
                <w:rFonts w:ascii="Book Antiqua" w:eastAsia="Times New Roman" w:hAnsi="Book Antiqua" w:cs="Times New Roman"/>
                <w:sz w:val="19"/>
                <w:szCs w:val="19"/>
                <w:lang w:eastAsia="pt-BR"/>
              </w:rPr>
              <w:t xml:space="preserve"> </w:t>
            </w:r>
            <w:r w:rsidRPr="00437804">
              <w:rPr>
                <w:rFonts w:ascii="Book Antiqua" w:eastAsia="Times New Roman" w:hAnsi="Book Antiqua" w:cs="Times New Roman"/>
                <w:sz w:val="19"/>
                <w:szCs w:val="19"/>
                <w:lang w:eastAsia="pt-BR"/>
              </w:rPr>
              <w:t xml:space="preserve">Nessa situação hipotética, considerando-se os dispositivos do </w:t>
            </w:r>
            <w:r>
              <w:rPr>
                <w:rFonts w:ascii="Book Antiqua" w:eastAsia="Times New Roman" w:hAnsi="Book Antiqua" w:cs="Times New Roman"/>
                <w:sz w:val="19"/>
                <w:szCs w:val="19"/>
                <w:lang w:eastAsia="pt-BR"/>
              </w:rPr>
              <w:t>CTN</w:t>
            </w:r>
            <w:r w:rsidRPr="00437804">
              <w:rPr>
                <w:rFonts w:ascii="Book Antiqua" w:eastAsia="Times New Roman" w:hAnsi="Book Antiqua" w:cs="Times New Roman"/>
                <w:sz w:val="19"/>
                <w:szCs w:val="19"/>
                <w:lang w:eastAsia="pt-BR"/>
              </w:rPr>
              <w:t>, o IPTU</w:t>
            </w:r>
            <w:r>
              <w:rPr>
                <w:rFonts w:ascii="Book Antiqua" w:eastAsia="Times New Roman" w:hAnsi="Book Antiqua" w:cs="Times New Roman"/>
                <w:sz w:val="19"/>
                <w:szCs w:val="19"/>
                <w:lang w:eastAsia="pt-BR"/>
              </w:rPr>
              <w:t xml:space="preserve"> </w:t>
            </w:r>
            <w:r w:rsidRPr="00437804">
              <w:rPr>
                <w:rFonts w:ascii="Book Antiqua" w:eastAsia="Times New Roman" w:hAnsi="Book Antiqua" w:cs="Times New Roman"/>
                <w:sz w:val="19"/>
                <w:szCs w:val="19"/>
                <w:lang w:eastAsia="pt-BR"/>
              </w:rPr>
              <w:t>não incidirá, pois a quantidade de melhoramentos mantidos pelo poder público não supre o mínimo legal exigido.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32, § 1º, I, II e IV, CTN.</w:t>
            </w:r>
          </w:p>
          <w:p w14:paraId="28D8983E" w14:textId="7608EA33" w:rsidR="00437804" w:rsidRPr="001A3A15" w:rsidRDefault="00437804" w:rsidP="00437804">
            <w:pPr>
              <w:spacing w:before="100" w:beforeAutospacing="1" w:after="100" w:afterAutospacing="1"/>
              <w:jc w:val="both"/>
              <w:rPr>
                <w:rFonts w:ascii="Book Antiqua" w:eastAsia="Times New Roman" w:hAnsi="Book Antiqua" w:cs="Times New Roman"/>
                <w:b/>
                <w:bCs/>
                <w:sz w:val="19"/>
                <w:szCs w:val="19"/>
                <w:lang w:eastAsia="pt-BR"/>
              </w:rPr>
            </w:pPr>
            <w:r w:rsidRPr="001D16C9">
              <w:rPr>
                <w:rFonts w:ascii="Book Antiqua" w:eastAsia="Times New Roman" w:hAnsi="Book Antiqua" w:cs="Times New Roman"/>
                <w:b/>
                <w:bCs/>
                <w:i/>
                <w:iCs/>
                <w:color w:val="FF0000"/>
                <w:sz w:val="19"/>
                <w:szCs w:val="19"/>
                <w:lang w:eastAsia="pt-BR"/>
              </w:rPr>
              <w:t>#</w:t>
            </w:r>
            <w:r w:rsidRPr="001D16C9">
              <w:rPr>
                <w:rFonts w:ascii="Book Antiqua" w:eastAsia="Times New Roman" w:hAnsi="Book Antiqua" w:cs="Times New Roman"/>
                <w:b/>
                <w:bCs/>
                <w:i/>
                <w:iCs/>
                <w:color w:val="FF0000"/>
                <w:sz w:val="19"/>
                <w:szCs w:val="19"/>
                <w:highlight w:val="green"/>
                <w:lang w:eastAsia="pt-BR"/>
              </w:rPr>
              <w:t>Atenção</w:t>
            </w:r>
            <w:r w:rsidRPr="001D16C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O enunciado da questão</w:t>
            </w:r>
            <w:r w:rsidRPr="00437804">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menciona</w:t>
            </w:r>
            <w:r w:rsidRPr="00437804">
              <w:rPr>
                <w:rFonts w:ascii="Book Antiqua" w:eastAsia="Times New Roman" w:hAnsi="Book Antiqua" w:cs="Times New Roman"/>
                <w:sz w:val="19"/>
                <w:szCs w:val="19"/>
                <w:lang w:eastAsia="pt-BR"/>
              </w:rPr>
              <w:t xml:space="preserve"> que o imóvel está na zona urbana, mas não possui ao menos dois dos requisitos previstos nos incisos do Art. 32, §1º, do CTN. Atenção que esse dispositivo exige que os melhoramentos devem ser construídos ou mantidos pelo Poder Público. No caso, a pegadinha da questão é que o calçamento e o abastecimento de água foram construídos e são mantidos com os recursos do próprio condomínio. Assim, como há apenas um melhoramento público (iluminação pública), o imóvel não está em zona urbana, para fins de tributação do IPTU. Note-se que se fosse área urbanizável, a cobrança seria possível, por força do art. 32, §2º</w:t>
            </w:r>
            <w:r>
              <w:rPr>
                <w:rFonts w:ascii="Book Antiqua" w:eastAsia="Times New Roman" w:hAnsi="Book Antiqua" w:cs="Times New Roman"/>
                <w:sz w:val="19"/>
                <w:szCs w:val="19"/>
                <w:lang w:eastAsia="pt-BR"/>
              </w:rPr>
              <w:t xml:space="preserve"> do</w:t>
            </w:r>
            <w:r w:rsidRPr="00437804">
              <w:rPr>
                <w:rFonts w:ascii="Book Antiqua" w:eastAsia="Times New Roman" w:hAnsi="Book Antiqua" w:cs="Times New Roman"/>
                <w:sz w:val="19"/>
                <w:szCs w:val="19"/>
                <w:lang w:eastAsia="pt-BR"/>
              </w:rPr>
              <w:t xml:space="preserve"> CTN.</w:t>
            </w:r>
          </w:p>
        </w:tc>
      </w:tr>
    </w:tbl>
    <w:p w14:paraId="663A9B70" w14:textId="4E02A9B6" w:rsidR="008725C3" w:rsidRPr="001A729B" w:rsidRDefault="008725C3" w:rsidP="00F873EC">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V - </w:t>
      </w:r>
      <w:r w:rsidRPr="003D7D2D">
        <w:rPr>
          <w:rFonts w:ascii="Book Antiqua" w:eastAsia="Times New Roman" w:hAnsi="Book Antiqua" w:cs="Times New Roman"/>
          <w:b/>
          <w:bCs/>
          <w:sz w:val="19"/>
          <w:szCs w:val="19"/>
          <w:highlight w:val="yellow"/>
          <w:lang w:eastAsia="pt-BR"/>
        </w:rPr>
        <w:t>escola primária</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bCs/>
          <w:sz w:val="19"/>
          <w:szCs w:val="19"/>
          <w:highlight w:val="yellow"/>
          <w:lang w:eastAsia="pt-BR"/>
        </w:rPr>
        <w:t>posto de saúde a uma distância máxima</w:t>
      </w:r>
      <w:r w:rsidRPr="003D7D2D">
        <w:rPr>
          <w:rFonts w:ascii="Book Antiqua" w:eastAsia="Times New Roman" w:hAnsi="Book Antiqua" w:cs="Times New Roman"/>
          <w:sz w:val="19"/>
          <w:szCs w:val="19"/>
          <w:lang w:eastAsia="pt-BR"/>
        </w:rPr>
        <w:t xml:space="preserve"> de </w:t>
      </w:r>
      <w:r w:rsidRPr="003D7D2D">
        <w:rPr>
          <w:rFonts w:ascii="Book Antiqua" w:eastAsia="Times New Roman" w:hAnsi="Book Antiqua" w:cs="Times New Roman"/>
          <w:b/>
          <w:bCs/>
          <w:sz w:val="19"/>
          <w:szCs w:val="19"/>
          <w:highlight w:val="cyan"/>
          <w:lang w:eastAsia="pt-BR"/>
        </w:rPr>
        <w:t>3 (três) quilômetros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do imóvel considerado</w:t>
      </w:r>
      <w:r w:rsidRPr="00A85760">
        <w:rPr>
          <w:rFonts w:ascii="Book Antiqua" w:eastAsia="Times New Roman" w:hAnsi="Book Antiqua" w:cs="Times New Roman"/>
          <w:sz w:val="16"/>
          <w:szCs w:val="16"/>
          <w:lang w:eastAsia="pt-BR"/>
        </w:rPr>
        <w:t>.</w:t>
      </w:r>
      <w:r w:rsidR="001450CE" w:rsidRPr="00A85760">
        <w:rPr>
          <w:rFonts w:ascii="Book Antiqua" w:eastAsia="Times New Roman" w:hAnsi="Book Antiqua" w:cs="Times New Roman"/>
          <w:sz w:val="16"/>
          <w:szCs w:val="16"/>
          <w:lang w:eastAsia="pt-BR"/>
        </w:rPr>
        <w:t xml:space="preserve"> </w:t>
      </w:r>
      <w:r w:rsidR="001450CE" w:rsidRPr="00A85760">
        <w:rPr>
          <w:rFonts w:ascii="Book Antiqua" w:eastAsia="Times New Roman" w:hAnsi="Book Antiqua" w:cs="Times New Roman"/>
          <w:b/>
          <w:bCs/>
          <w:color w:val="FF0000"/>
          <w:sz w:val="16"/>
          <w:szCs w:val="16"/>
          <w:u w:val="single"/>
          <w:lang w:eastAsia="pt-BR"/>
        </w:rPr>
        <w:t>(TJRJ-2011)</w:t>
      </w:r>
      <w:r w:rsidR="00500F2C" w:rsidRPr="00A85760">
        <w:rPr>
          <w:rFonts w:ascii="Book Antiqua" w:eastAsia="Times New Roman" w:hAnsi="Book Antiqua" w:cs="Times New Roman"/>
          <w:b/>
          <w:bCs/>
          <w:color w:val="FF0000"/>
          <w:sz w:val="16"/>
          <w:szCs w:val="16"/>
          <w:lang w:eastAsia="pt-BR"/>
        </w:rPr>
        <w:t xml:space="preserve"> </w:t>
      </w:r>
      <w:r w:rsidR="00500F2C" w:rsidRPr="00A85760">
        <w:rPr>
          <w:rFonts w:ascii="Book Antiqua" w:eastAsia="Times New Roman" w:hAnsi="Book Antiqua" w:cs="Times New Roman"/>
          <w:b/>
          <w:bCs/>
          <w:color w:val="FF0000"/>
          <w:sz w:val="16"/>
          <w:szCs w:val="16"/>
          <w:u w:val="single"/>
          <w:lang w:eastAsia="pt-BR"/>
        </w:rPr>
        <w:t>(MPPR-2012)</w:t>
      </w:r>
      <w:r w:rsidR="00541282" w:rsidRPr="00A85760">
        <w:rPr>
          <w:rFonts w:ascii="Book Antiqua" w:eastAsia="Times New Roman" w:hAnsi="Book Antiqua" w:cs="Times New Roman"/>
          <w:b/>
          <w:bCs/>
          <w:color w:val="FF0000"/>
          <w:sz w:val="16"/>
          <w:szCs w:val="16"/>
          <w:lang w:eastAsia="pt-BR"/>
        </w:rPr>
        <w:t xml:space="preserve"> </w:t>
      </w:r>
      <w:r w:rsidR="00A92022" w:rsidRPr="00A85760">
        <w:rPr>
          <w:rFonts w:ascii="Book Antiqua" w:eastAsia="Times New Roman" w:hAnsi="Book Antiqua" w:cs="Times New Roman"/>
          <w:b/>
          <w:bCs/>
          <w:color w:val="FF0000"/>
          <w:sz w:val="16"/>
          <w:szCs w:val="16"/>
          <w:u w:val="single"/>
          <w:lang w:eastAsia="pt-BR"/>
        </w:rPr>
        <w:t>(TJPA-2014)</w:t>
      </w:r>
      <w:r w:rsidR="00EC694F" w:rsidRPr="00A85760">
        <w:rPr>
          <w:rFonts w:ascii="Book Antiqua" w:eastAsia="Times New Roman" w:hAnsi="Book Antiqua" w:cs="Times New Roman"/>
          <w:b/>
          <w:bCs/>
          <w:color w:val="FF0000"/>
          <w:sz w:val="16"/>
          <w:szCs w:val="16"/>
          <w:lang w:eastAsia="pt-BR"/>
        </w:rPr>
        <w:t xml:space="preserve"> </w:t>
      </w:r>
      <w:r w:rsidR="00EC694F" w:rsidRPr="00A85760">
        <w:rPr>
          <w:rFonts w:ascii="Book Antiqua" w:hAnsi="Book Antiqua"/>
          <w:b/>
          <w:color w:val="FF0000"/>
          <w:sz w:val="16"/>
          <w:szCs w:val="16"/>
          <w:u w:val="single"/>
        </w:rPr>
        <w:t>(Cartórios/TJSP-2018)</w:t>
      </w:r>
      <w:r w:rsidR="003A233B" w:rsidRPr="00A85760">
        <w:rPr>
          <w:rFonts w:ascii="Book Antiqua" w:eastAsia="Times New Roman" w:hAnsi="Book Antiqua" w:cs="Times New Roman"/>
          <w:b/>
          <w:bCs/>
          <w:color w:val="FF0000"/>
          <w:sz w:val="16"/>
          <w:szCs w:val="16"/>
          <w:lang w:eastAsia="pt-BR"/>
        </w:rPr>
        <w:t xml:space="preserve"> </w:t>
      </w:r>
      <w:r w:rsidR="003A233B" w:rsidRPr="00A85760">
        <w:rPr>
          <w:rFonts w:ascii="Book Antiqua" w:eastAsia="Times New Roman" w:hAnsi="Book Antiqua" w:cs="Times New Roman"/>
          <w:b/>
          <w:bCs/>
          <w:color w:val="FF0000"/>
          <w:sz w:val="16"/>
          <w:szCs w:val="16"/>
          <w:u w:val="single"/>
          <w:lang w:eastAsia="pt-BR"/>
        </w:rPr>
        <w:t>(TJRO-2019)</w:t>
      </w:r>
      <w:r w:rsidR="00437804" w:rsidRPr="00A85760">
        <w:rPr>
          <w:rFonts w:ascii="Book Antiqua" w:eastAsia="Times New Roman" w:hAnsi="Book Antiqua" w:cs="Times New Roman"/>
          <w:b/>
          <w:bCs/>
          <w:color w:val="FF0000"/>
          <w:sz w:val="16"/>
          <w:szCs w:val="16"/>
          <w:lang w:eastAsia="pt-BR"/>
        </w:rPr>
        <w:t xml:space="preserve"> </w:t>
      </w:r>
      <w:r w:rsidR="0023517A" w:rsidRPr="00A85760">
        <w:rPr>
          <w:rFonts w:ascii="Book Antiqua" w:hAnsi="Book Antiqua"/>
          <w:b/>
          <w:bCs/>
          <w:color w:val="FF0000"/>
          <w:sz w:val="16"/>
          <w:szCs w:val="16"/>
          <w:u w:val="single"/>
        </w:rPr>
        <w:t>(PGM-Campo Grande/MS-2019)</w:t>
      </w:r>
      <w:r w:rsidR="0064093C" w:rsidRPr="00A85760">
        <w:rPr>
          <w:rFonts w:ascii="Book Antiqua" w:eastAsia="Times New Roman" w:hAnsi="Book Antiqua" w:cs="Times New Roman"/>
          <w:b/>
          <w:bCs/>
          <w:color w:val="FF0000"/>
          <w:sz w:val="16"/>
          <w:szCs w:val="16"/>
          <w:lang w:eastAsia="pt-BR"/>
        </w:rPr>
        <w:t xml:space="preserve"> </w:t>
      </w:r>
      <w:r w:rsidR="0064093C" w:rsidRPr="00A85760">
        <w:rPr>
          <w:rFonts w:ascii="Book Antiqua" w:eastAsia="Times New Roman" w:hAnsi="Book Antiqua" w:cs="Times New Roman"/>
          <w:b/>
          <w:color w:val="FF0000"/>
          <w:sz w:val="16"/>
          <w:szCs w:val="16"/>
          <w:u w:val="single"/>
          <w:lang w:eastAsia="pt-BR"/>
        </w:rPr>
        <w:t>(PGM-Curitiba/PR-2019)</w:t>
      </w:r>
      <w:r w:rsidR="00B14F63" w:rsidRPr="00A85760">
        <w:rPr>
          <w:rFonts w:ascii="Book Antiqua" w:eastAsia="Times New Roman" w:hAnsi="Book Antiqua" w:cs="Times New Roman"/>
          <w:b/>
          <w:color w:val="FF0000"/>
          <w:sz w:val="16"/>
          <w:szCs w:val="16"/>
          <w:lang w:eastAsia="pt-BR"/>
        </w:rPr>
        <w:t xml:space="preserve"> </w:t>
      </w:r>
      <w:r w:rsidR="00B14F63" w:rsidRPr="00A85760">
        <w:rPr>
          <w:rFonts w:ascii="Book Antiqua" w:hAnsi="Book Antiqua"/>
          <w:b/>
          <w:bCs/>
          <w:color w:val="FF0000"/>
          <w:sz w:val="16"/>
          <w:szCs w:val="16"/>
          <w:u w:val="single"/>
        </w:rPr>
        <w:t>(Cartórios/TJGO-2021)</w:t>
      </w:r>
      <w:r w:rsidR="003A233B" w:rsidRPr="00A85760">
        <w:rPr>
          <w:rFonts w:ascii="Book Antiqua" w:eastAsia="Times New Roman" w:hAnsi="Book Antiqua" w:cs="Times New Roman"/>
          <w:b/>
          <w:bCs/>
          <w:color w:val="FF0000"/>
          <w:sz w:val="16"/>
          <w:szCs w:val="16"/>
          <w:lang w:eastAsia="pt-BR"/>
        </w:rPr>
        <w:t xml:space="preserve"> </w:t>
      </w:r>
      <w:r w:rsidR="003A233B" w:rsidRPr="00A85760">
        <w:rPr>
          <w:rFonts w:ascii="Book Antiqua" w:hAnsi="Book Antiqua"/>
          <w:b/>
          <w:bCs/>
          <w:color w:val="FF0000"/>
          <w:sz w:val="16"/>
          <w:szCs w:val="16"/>
          <w:u w:val="single"/>
        </w:rPr>
        <w:t>(TJMG-2022)</w:t>
      </w:r>
      <w:r w:rsidR="001A729B">
        <w:rPr>
          <w:rFonts w:ascii="Book Antiqua" w:hAnsi="Book Antiqua"/>
          <w:b/>
          <w:bCs/>
          <w:color w:val="FF0000"/>
          <w:sz w:val="16"/>
          <w:szCs w:val="16"/>
        </w:rPr>
        <w:t xml:space="preserve"> </w:t>
      </w:r>
      <w:r w:rsidR="001A729B">
        <w:rPr>
          <w:rFonts w:ascii="Book Antiqua" w:hAnsi="Book Antiqua"/>
          <w:b/>
          <w:color w:val="FF0000"/>
          <w:sz w:val="16"/>
          <w:szCs w:val="16"/>
          <w:u w:val="single"/>
        </w:rPr>
        <w:t>(Cartórios/TJAM-2023)</w:t>
      </w:r>
    </w:p>
    <w:tbl>
      <w:tblPr>
        <w:tblStyle w:val="Tabelacomgrade"/>
        <w:tblW w:w="8784" w:type="dxa"/>
        <w:shd w:val="clear" w:color="auto" w:fill="CCFFFF"/>
        <w:tblLook w:val="04A0" w:firstRow="1" w:lastRow="0" w:firstColumn="1" w:lastColumn="0" w:noHBand="0" w:noVBand="1"/>
      </w:tblPr>
      <w:tblGrid>
        <w:gridCol w:w="8784"/>
      </w:tblGrid>
      <w:tr w:rsidR="00490A5A" w:rsidRPr="003D7D2D" w14:paraId="65BC94FA" w14:textId="77777777" w:rsidTr="00FB5DE9">
        <w:tc>
          <w:tcPr>
            <w:tcW w:w="8784" w:type="dxa"/>
            <w:shd w:val="clear" w:color="auto" w:fill="CCFFFF"/>
          </w:tcPr>
          <w:p w14:paraId="558EE38E" w14:textId="4F297730" w:rsidR="00490A5A" w:rsidRPr="00490A5A" w:rsidRDefault="00490A5A" w:rsidP="00FB5DE9">
            <w:pPr>
              <w:jc w:val="both"/>
              <w:rPr>
                <w:rFonts w:ascii="Book Antiqua" w:eastAsia="Times New Roman" w:hAnsi="Book Antiqua" w:cs="Times New Roman"/>
                <w:b/>
                <w:i/>
                <w:iCs/>
                <w:color w:val="FF0000"/>
                <w:sz w:val="19"/>
                <w:szCs w:val="19"/>
                <w:lang w:eastAsia="pt-BR"/>
              </w:rPr>
            </w:pPr>
            <w:r w:rsidRPr="001D16C9">
              <w:rPr>
                <w:rFonts w:ascii="Book Antiqua" w:eastAsia="Times New Roman" w:hAnsi="Book Antiqua" w:cs="Times New Roman"/>
                <w:b/>
                <w:bCs/>
                <w:i/>
                <w:iCs/>
                <w:color w:val="FF0000"/>
                <w:sz w:val="19"/>
                <w:szCs w:val="19"/>
                <w:lang w:eastAsia="pt-BR"/>
              </w:rPr>
              <w:t>#</w:t>
            </w:r>
            <w:r w:rsidRPr="001D16C9">
              <w:rPr>
                <w:rFonts w:ascii="Book Antiqua" w:eastAsia="Times New Roman" w:hAnsi="Book Antiqua" w:cs="Times New Roman"/>
                <w:b/>
                <w:bCs/>
                <w:i/>
                <w:iCs/>
                <w:color w:val="FF0000"/>
                <w:sz w:val="19"/>
                <w:szCs w:val="19"/>
                <w:highlight w:val="green"/>
                <w:lang w:eastAsia="pt-BR"/>
              </w:rPr>
              <w:t>Atenção</w:t>
            </w:r>
            <w:r w:rsidRPr="001D16C9">
              <w:rPr>
                <w:rFonts w:ascii="Book Antiqua" w:eastAsia="Times New Roman" w:hAnsi="Book Antiqua" w:cs="Times New Roman"/>
                <w:b/>
                <w:bCs/>
                <w:i/>
                <w:iCs/>
                <w:color w:val="FF0000"/>
                <w:sz w:val="19"/>
                <w:szCs w:val="19"/>
                <w:lang w:eastAsia="pt-BR"/>
              </w:rPr>
              <w:t>: #</w:t>
            </w:r>
            <w:r w:rsidRPr="001D16C9">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J</w:t>
            </w:r>
            <w:r w:rsidRPr="001D16C9">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1D16C9">
              <w:rPr>
                <w:rFonts w:ascii="Book Antiqua" w:eastAsia="Times New Roman" w:hAnsi="Book Antiqua" w:cs="Times New Roman"/>
                <w:b/>
                <w:bCs/>
                <w:i/>
                <w:iCs/>
                <w:color w:val="FF0000"/>
                <w:sz w:val="19"/>
                <w:szCs w:val="19"/>
                <w:highlight w:val="green"/>
                <w:lang w:eastAsia="pt-BR"/>
              </w:rPr>
              <w:t>MPRR-2017</w:t>
            </w:r>
            <w:r w:rsidR="00C24BD6">
              <w:rPr>
                <w:rFonts w:ascii="Book Antiqua" w:eastAsia="Times New Roman" w:hAnsi="Book Antiqua" w:cs="Times New Roman"/>
                <w:b/>
                <w:bCs/>
                <w:i/>
                <w:iCs/>
                <w:color w:val="FF0000"/>
                <w:sz w:val="19"/>
                <w:szCs w:val="19"/>
                <w:lang w:eastAsia="pt-BR"/>
              </w:rPr>
              <w:t>: #</w:t>
            </w:r>
            <w:r w:rsidR="00C24BD6" w:rsidRPr="00C24BD6">
              <w:rPr>
                <w:rFonts w:ascii="Book Antiqua" w:eastAsia="Times New Roman" w:hAnsi="Book Antiqua" w:cs="Times New Roman"/>
                <w:b/>
                <w:bCs/>
                <w:i/>
                <w:iCs/>
                <w:color w:val="FF0000"/>
                <w:sz w:val="19"/>
                <w:szCs w:val="19"/>
                <w:highlight w:val="green"/>
                <w:lang w:eastAsia="pt-BR"/>
              </w:rPr>
              <w:t>Cartórios/TJSC-2021</w:t>
            </w:r>
            <w:r w:rsidR="00F55335">
              <w:rPr>
                <w:rFonts w:ascii="Book Antiqua" w:eastAsia="Times New Roman" w:hAnsi="Book Antiqua" w:cs="Times New Roman"/>
                <w:b/>
                <w:bCs/>
                <w:i/>
                <w:iCs/>
                <w:color w:val="FF0000"/>
                <w:sz w:val="19"/>
                <w:szCs w:val="19"/>
                <w:lang w:eastAsia="pt-BR"/>
              </w:rPr>
              <w:t>: #</w:t>
            </w:r>
            <w:r w:rsidR="00F55335" w:rsidRPr="00F55335">
              <w:rPr>
                <w:rFonts w:ascii="Book Antiqua" w:eastAsia="Times New Roman" w:hAnsi="Book Antiqua" w:cs="Times New Roman"/>
                <w:b/>
                <w:bCs/>
                <w:i/>
                <w:iCs/>
                <w:color w:val="FF0000"/>
                <w:sz w:val="19"/>
                <w:szCs w:val="19"/>
                <w:highlight w:val="green"/>
                <w:lang w:eastAsia="pt-BR"/>
              </w:rPr>
              <w:t>Cartórios/TJSP-2022</w:t>
            </w:r>
            <w:r>
              <w:rPr>
                <w:rFonts w:ascii="Book Antiqua" w:eastAsia="Times New Roman" w:hAnsi="Book Antiqua" w:cs="Times New Roman"/>
                <w:b/>
                <w:bCs/>
                <w:i/>
                <w:iCs/>
                <w:color w:val="FF0000"/>
                <w:sz w:val="19"/>
                <w:szCs w:val="19"/>
                <w:lang w:eastAsia="pt-BR"/>
              </w:rPr>
              <w:t>: #</w:t>
            </w:r>
            <w:r w:rsidRPr="001D16C9">
              <w:rPr>
                <w:rFonts w:ascii="Book Antiqua" w:eastAsia="Times New Roman" w:hAnsi="Book Antiqua" w:cs="Times New Roman"/>
                <w:b/>
                <w:bCs/>
                <w:i/>
                <w:iCs/>
                <w:color w:val="FF0000"/>
                <w:sz w:val="19"/>
                <w:szCs w:val="19"/>
                <w:highlight w:val="green"/>
                <w:lang w:eastAsia="pt-BR"/>
              </w:rPr>
              <w:t>CESPE</w:t>
            </w:r>
            <w:r w:rsidR="00C24BD6">
              <w:rPr>
                <w:rFonts w:ascii="Book Antiqua" w:eastAsia="Times New Roman" w:hAnsi="Book Antiqua" w:cs="Times New Roman"/>
                <w:b/>
                <w:bCs/>
                <w:i/>
                <w:iCs/>
                <w:color w:val="FF0000"/>
                <w:sz w:val="19"/>
                <w:szCs w:val="19"/>
                <w:lang w:eastAsia="pt-BR"/>
              </w:rPr>
              <w:t>: #</w:t>
            </w:r>
            <w:r w:rsidR="00C24BD6" w:rsidRPr="00C24BD6">
              <w:rPr>
                <w:rFonts w:ascii="Book Antiqua" w:eastAsia="Times New Roman" w:hAnsi="Book Antiqua" w:cs="Times New Roman"/>
                <w:b/>
                <w:bCs/>
                <w:i/>
                <w:iCs/>
                <w:color w:val="FF0000"/>
                <w:sz w:val="19"/>
                <w:szCs w:val="19"/>
                <w:highlight w:val="green"/>
                <w:lang w:eastAsia="pt-BR"/>
              </w:rPr>
              <w:t>FGV</w:t>
            </w:r>
            <w:r w:rsidR="00F55335">
              <w:rPr>
                <w:rFonts w:ascii="Book Antiqua" w:eastAsia="Times New Roman" w:hAnsi="Book Antiqua" w:cs="Times New Roman"/>
                <w:b/>
                <w:bCs/>
                <w:i/>
                <w:iCs/>
                <w:color w:val="FF0000"/>
                <w:sz w:val="19"/>
                <w:szCs w:val="19"/>
                <w:lang w:eastAsia="pt-BR"/>
              </w:rPr>
              <w:t>: #</w:t>
            </w:r>
            <w:r w:rsidR="00F55335" w:rsidRPr="00F55335">
              <w:rPr>
                <w:rFonts w:ascii="Book Antiqua" w:eastAsia="Times New Roman" w:hAnsi="Book Antiqua" w:cs="Times New Roman"/>
                <w:b/>
                <w:bCs/>
                <w:i/>
                <w:iCs/>
                <w:color w:val="FF0000"/>
                <w:sz w:val="19"/>
                <w:szCs w:val="19"/>
                <w:highlight w:val="green"/>
                <w:lang w:eastAsia="pt-BR"/>
              </w:rPr>
              <w:t>VUNESP</w:t>
            </w:r>
            <w:r w:rsidRPr="001D16C9">
              <w:rPr>
                <w:rFonts w:ascii="Book Antiqua" w:eastAsia="Times New Roman" w:hAnsi="Book Antiqua" w:cs="Times New Roman"/>
                <w:sz w:val="19"/>
                <w:szCs w:val="19"/>
                <w:lang w:eastAsia="pt-BR"/>
              </w:rPr>
              <w:t xml:space="preserve">: </w:t>
            </w:r>
            <w:r w:rsidRPr="00490A5A">
              <w:rPr>
                <w:rFonts w:ascii="Book Antiqua" w:eastAsia="Times New Roman" w:hAnsi="Book Antiqua" w:cs="Times New Roman"/>
                <w:sz w:val="19"/>
                <w:szCs w:val="19"/>
                <w:lang w:eastAsia="pt-BR"/>
              </w:rPr>
              <w:t xml:space="preserve">O </w:t>
            </w:r>
            <w:r w:rsidRPr="00490A5A">
              <w:rPr>
                <w:rFonts w:ascii="Book Antiqua" w:eastAsia="Times New Roman" w:hAnsi="Book Antiqua" w:cs="Times New Roman"/>
                <w:b/>
                <w:bCs/>
                <w:sz w:val="19"/>
                <w:szCs w:val="19"/>
                <w:shd w:val="clear" w:color="auto" w:fill="F7CAAC" w:themeFill="accent2" w:themeFillTint="66"/>
                <w:lang w:eastAsia="pt-BR"/>
              </w:rPr>
              <w:t>critério da localização do imóvel</w:t>
            </w:r>
            <w:r w:rsidRPr="00490A5A">
              <w:rPr>
                <w:rFonts w:ascii="Book Antiqua" w:eastAsia="Times New Roman" w:hAnsi="Book Antiqua" w:cs="Times New Roman"/>
                <w:sz w:val="19"/>
                <w:szCs w:val="19"/>
                <w:lang w:eastAsia="pt-BR"/>
              </w:rPr>
              <w:t xml:space="preserve"> </w:t>
            </w:r>
            <w:r w:rsidRPr="00490A5A">
              <w:rPr>
                <w:rFonts w:ascii="Book Antiqua" w:eastAsia="Times New Roman" w:hAnsi="Book Antiqua" w:cs="Times New Roman"/>
                <w:b/>
                <w:bCs/>
                <w:sz w:val="19"/>
                <w:szCs w:val="19"/>
                <w:highlight w:val="green"/>
                <w:lang w:eastAsia="pt-BR"/>
              </w:rPr>
              <w:t>é insuficiente</w:t>
            </w:r>
            <w:r w:rsidRPr="00490A5A">
              <w:rPr>
                <w:rFonts w:ascii="Book Antiqua" w:eastAsia="Times New Roman" w:hAnsi="Book Antiqua" w:cs="Times New Roman"/>
                <w:sz w:val="19"/>
                <w:szCs w:val="19"/>
                <w:lang w:eastAsia="pt-BR"/>
              </w:rPr>
              <w:t xml:space="preserve"> </w:t>
            </w:r>
            <w:r w:rsidRPr="00490A5A">
              <w:rPr>
                <w:rFonts w:ascii="Book Antiqua" w:eastAsia="Times New Roman" w:hAnsi="Book Antiqua" w:cs="Times New Roman"/>
                <w:b/>
                <w:bCs/>
                <w:sz w:val="19"/>
                <w:szCs w:val="19"/>
                <w:highlight w:val="yellow"/>
                <w:lang w:eastAsia="pt-BR"/>
              </w:rPr>
              <w:t>para que se decida sobre a incidência do IPTU ou ITR</w:t>
            </w:r>
            <w:r w:rsidRPr="00490A5A">
              <w:rPr>
                <w:rFonts w:ascii="Book Antiqua" w:eastAsia="Times New Roman" w:hAnsi="Book Antiqua" w:cs="Times New Roman"/>
                <w:sz w:val="19"/>
                <w:szCs w:val="19"/>
                <w:lang w:eastAsia="pt-BR"/>
              </w:rPr>
              <w:t xml:space="preserve">, </w:t>
            </w:r>
            <w:r w:rsidRPr="00490A5A">
              <w:rPr>
                <w:rFonts w:ascii="Book Antiqua" w:eastAsia="Times New Roman" w:hAnsi="Book Antiqua" w:cs="Times New Roman"/>
                <w:b/>
                <w:bCs/>
                <w:sz w:val="19"/>
                <w:szCs w:val="19"/>
                <w:highlight w:val="green"/>
                <w:lang w:eastAsia="pt-BR"/>
              </w:rPr>
              <w:t>sendo necessário observar-se</w:t>
            </w:r>
            <w:r w:rsidRPr="00490A5A">
              <w:rPr>
                <w:rFonts w:ascii="Book Antiqua" w:eastAsia="Times New Roman" w:hAnsi="Book Antiqua" w:cs="Times New Roman"/>
                <w:sz w:val="19"/>
                <w:szCs w:val="19"/>
                <w:lang w:eastAsia="pt-BR"/>
              </w:rPr>
              <w:t xml:space="preserve"> o </w:t>
            </w:r>
            <w:r w:rsidRPr="00490A5A">
              <w:rPr>
                <w:rFonts w:ascii="Book Antiqua" w:eastAsia="Times New Roman" w:hAnsi="Book Antiqua" w:cs="Times New Roman"/>
                <w:b/>
                <w:bCs/>
                <w:sz w:val="19"/>
                <w:szCs w:val="19"/>
                <w:shd w:val="clear" w:color="auto" w:fill="F7CAAC" w:themeFill="accent2" w:themeFillTint="66"/>
                <w:lang w:eastAsia="pt-BR"/>
              </w:rPr>
              <w:t>critério da destinação econômica</w:t>
            </w:r>
            <w:r w:rsidRPr="00490A5A">
              <w:rPr>
                <w:rFonts w:ascii="Book Antiqua" w:eastAsia="Times New Roman" w:hAnsi="Book Antiqua" w:cs="Times New Roman"/>
                <w:sz w:val="19"/>
                <w:szCs w:val="19"/>
                <w:lang w:eastAsia="pt-BR"/>
              </w:rPr>
              <w:t xml:space="preserve">, </w:t>
            </w:r>
            <w:r w:rsidRPr="00437804">
              <w:rPr>
                <w:rFonts w:ascii="Book Antiqua" w:eastAsia="Times New Roman" w:hAnsi="Book Antiqua" w:cs="Times New Roman"/>
                <w:b/>
                <w:bCs/>
                <w:sz w:val="19"/>
                <w:szCs w:val="19"/>
                <w:lang w:eastAsia="pt-BR"/>
              </w:rPr>
              <w:t>conforme já decidiu a Egrégia 2ª Turma, com base em posicionamento do STF sobre a vigência do DL nº 57/66</w:t>
            </w:r>
            <w:r w:rsidRPr="00490A5A">
              <w:rPr>
                <w:rFonts w:ascii="Book Antiqua" w:eastAsia="Times New Roman" w:hAnsi="Book Antiqua" w:cs="Times New Roman"/>
                <w:sz w:val="19"/>
                <w:szCs w:val="19"/>
                <w:lang w:eastAsia="pt-BR"/>
              </w:rPr>
              <w:t xml:space="preserve"> (AgRg no Ag 498.512/RS, 2ª T, Rel. Min. Francisco Peçanha Martins, DJ de 16.5.2005). </w:t>
            </w:r>
            <w:r w:rsidRPr="00437804">
              <w:rPr>
                <w:rFonts w:ascii="Book Antiqua" w:eastAsia="Times New Roman" w:hAnsi="Book Antiqua" w:cs="Times New Roman"/>
                <w:b/>
                <w:bCs/>
                <w:sz w:val="19"/>
                <w:szCs w:val="19"/>
                <w:lang w:eastAsia="pt-BR"/>
              </w:rPr>
              <w:t>Não tendo o agravante comprovado perante as instâncias ordinárias que o seu imóvel é destinado economicamente à atividade rural, deve incidir sobre ele o Imposto Predial e Territorial Urbano</w:t>
            </w:r>
            <w:r w:rsidRPr="00490A5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T., </w:t>
            </w:r>
            <w:r w:rsidRPr="00490A5A">
              <w:rPr>
                <w:rFonts w:ascii="Book Antiqua" w:eastAsia="Times New Roman" w:hAnsi="Book Antiqua" w:cs="Times New Roman"/>
                <w:sz w:val="19"/>
                <w:szCs w:val="19"/>
                <w:lang w:eastAsia="pt-BR"/>
              </w:rPr>
              <w:t>AgRg no REsp 679.173/SC, Rel. Min</w:t>
            </w:r>
            <w:r>
              <w:rPr>
                <w:rFonts w:ascii="Book Antiqua" w:eastAsia="Times New Roman" w:hAnsi="Book Antiqua" w:cs="Times New Roman"/>
                <w:sz w:val="19"/>
                <w:szCs w:val="19"/>
                <w:lang w:eastAsia="pt-BR"/>
              </w:rPr>
              <w:t>.</w:t>
            </w:r>
            <w:r w:rsidRPr="00490A5A">
              <w:rPr>
                <w:rFonts w:ascii="Book Antiqua" w:eastAsia="Times New Roman" w:hAnsi="Book Antiqua" w:cs="Times New Roman"/>
                <w:sz w:val="19"/>
                <w:szCs w:val="19"/>
                <w:lang w:eastAsia="pt-BR"/>
              </w:rPr>
              <w:t xml:space="preserve"> D</w:t>
            </w:r>
            <w:r>
              <w:rPr>
                <w:rFonts w:ascii="Book Antiqua" w:eastAsia="Times New Roman" w:hAnsi="Book Antiqua" w:cs="Times New Roman"/>
                <w:sz w:val="19"/>
                <w:szCs w:val="19"/>
                <w:lang w:eastAsia="pt-BR"/>
              </w:rPr>
              <w:t>enise</w:t>
            </w:r>
            <w:r w:rsidRPr="00490A5A">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rruda</w:t>
            </w:r>
            <w:r w:rsidRPr="00490A5A">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490A5A">
              <w:rPr>
                <w:rFonts w:ascii="Book Antiqua" w:eastAsia="Times New Roman" w:hAnsi="Book Antiqua" w:cs="Times New Roman"/>
                <w:sz w:val="19"/>
                <w:szCs w:val="19"/>
                <w:lang w:eastAsia="pt-BR"/>
              </w:rPr>
              <w:t xml:space="preserve"> 11/09/07</w:t>
            </w:r>
            <w:r>
              <w:rPr>
                <w:rFonts w:ascii="Book Antiqua" w:eastAsia="Times New Roman" w:hAnsi="Book Antiqua" w:cs="Times New Roman"/>
                <w:sz w:val="19"/>
                <w:szCs w:val="19"/>
                <w:lang w:eastAsia="pt-BR"/>
              </w:rPr>
              <w:t>.</w:t>
            </w:r>
          </w:p>
        </w:tc>
      </w:tr>
    </w:tbl>
    <w:p w14:paraId="663A9B71" w14:textId="4E2CE115"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014F48">
        <w:rPr>
          <w:rFonts w:ascii="Book Antiqua" w:eastAsia="Times New Roman" w:hAnsi="Book Antiqua" w:cs="Times New Roman"/>
          <w:b/>
          <w:bCs/>
          <w:sz w:val="19"/>
          <w:szCs w:val="19"/>
          <w:highlight w:val="magenta"/>
          <w:lang w:eastAsia="pt-BR"/>
        </w:rPr>
        <w:t>§ 2º</w:t>
      </w:r>
      <w:r w:rsidRPr="003D7D2D">
        <w:rPr>
          <w:rFonts w:ascii="Book Antiqua" w:eastAsia="Times New Roman" w:hAnsi="Book Antiqua" w:cs="Times New Roman"/>
          <w:sz w:val="19"/>
          <w:szCs w:val="19"/>
          <w:lang w:eastAsia="pt-BR"/>
        </w:rPr>
        <w:t xml:space="preserve"> </w:t>
      </w:r>
      <w:r w:rsidRPr="002A5106">
        <w:rPr>
          <w:rFonts w:ascii="Book Antiqua" w:eastAsia="Times New Roman" w:hAnsi="Book Antiqua" w:cs="Times New Roman"/>
          <w:b/>
          <w:bCs/>
          <w:sz w:val="19"/>
          <w:szCs w:val="19"/>
          <w:lang w:eastAsia="pt-BR"/>
        </w:rPr>
        <w:t xml:space="preserve">A </w:t>
      </w:r>
      <w:r w:rsidRPr="002A5106">
        <w:rPr>
          <w:rFonts w:ascii="Book Antiqua" w:eastAsia="Times New Roman" w:hAnsi="Book Antiqua" w:cs="Times New Roman"/>
          <w:b/>
          <w:bCs/>
          <w:sz w:val="19"/>
          <w:szCs w:val="19"/>
          <w:highlight w:val="yellow"/>
          <w:lang w:eastAsia="pt-BR"/>
        </w:rPr>
        <w:t>lei municipal</w:t>
      </w:r>
      <w:r w:rsidRPr="002A5106">
        <w:rPr>
          <w:rFonts w:ascii="Book Antiqua" w:eastAsia="Times New Roman" w:hAnsi="Book Antiqua" w:cs="Times New Roman"/>
          <w:b/>
          <w:bCs/>
          <w:sz w:val="19"/>
          <w:szCs w:val="19"/>
          <w:lang w:eastAsia="pt-BR"/>
        </w:rPr>
        <w:t xml:space="preserve"> </w:t>
      </w:r>
      <w:r w:rsidRPr="002A5106">
        <w:rPr>
          <w:rFonts w:ascii="Book Antiqua" w:eastAsia="Times New Roman" w:hAnsi="Book Antiqua" w:cs="Times New Roman"/>
          <w:b/>
          <w:bCs/>
          <w:caps/>
          <w:sz w:val="19"/>
          <w:szCs w:val="19"/>
          <w:highlight w:val="green"/>
          <w:lang w:eastAsia="pt-BR"/>
        </w:rPr>
        <w:t>pode considerar</w:t>
      </w:r>
      <w:r w:rsidRPr="002A5106">
        <w:rPr>
          <w:rFonts w:ascii="Book Antiqua" w:eastAsia="Times New Roman" w:hAnsi="Book Antiqua" w:cs="Times New Roman"/>
          <w:b/>
          <w:bCs/>
          <w:caps/>
          <w:sz w:val="19"/>
          <w:szCs w:val="19"/>
          <w:lang w:eastAsia="pt-BR"/>
        </w:rPr>
        <w:t xml:space="preserve"> </w:t>
      </w:r>
      <w:r w:rsidRPr="002A5106">
        <w:rPr>
          <w:rFonts w:ascii="Book Antiqua" w:eastAsia="Times New Roman" w:hAnsi="Book Antiqua" w:cs="Times New Roman"/>
          <w:b/>
          <w:bCs/>
          <w:caps/>
          <w:sz w:val="19"/>
          <w:szCs w:val="19"/>
          <w:shd w:val="clear" w:color="auto" w:fill="F7CAAC" w:themeFill="accent2" w:themeFillTint="66"/>
          <w:lang w:eastAsia="pt-BR"/>
        </w:rPr>
        <w:t>urbanas</w:t>
      </w:r>
      <w:r w:rsidRPr="002A5106">
        <w:rPr>
          <w:rFonts w:ascii="Book Antiqua" w:eastAsia="Times New Roman" w:hAnsi="Book Antiqua" w:cs="Times New Roman"/>
          <w:b/>
          <w:bCs/>
          <w:sz w:val="19"/>
          <w:szCs w:val="19"/>
          <w:lang w:eastAsia="pt-BR"/>
        </w:rPr>
        <w:t xml:space="preserve"> as </w:t>
      </w:r>
      <w:r w:rsidRPr="002A5106">
        <w:rPr>
          <w:rFonts w:ascii="Book Antiqua" w:eastAsia="Times New Roman" w:hAnsi="Book Antiqua" w:cs="Times New Roman"/>
          <w:b/>
          <w:bCs/>
          <w:sz w:val="19"/>
          <w:szCs w:val="19"/>
          <w:highlight w:val="cyan"/>
          <w:lang w:eastAsia="pt-BR"/>
        </w:rPr>
        <w:t>áreas urbanizáveis</w:t>
      </w:r>
      <w:r w:rsidRPr="002A5106">
        <w:rPr>
          <w:rFonts w:ascii="Book Antiqua" w:eastAsia="Times New Roman" w:hAnsi="Book Antiqua" w:cs="Times New Roman"/>
          <w:b/>
          <w:bCs/>
          <w:sz w:val="19"/>
          <w:szCs w:val="19"/>
          <w:lang w:eastAsia="pt-BR"/>
        </w:rPr>
        <w:t xml:space="preserve">, ou </w:t>
      </w:r>
      <w:r w:rsidRPr="002A5106">
        <w:rPr>
          <w:rFonts w:ascii="Book Antiqua" w:eastAsia="Times New Roman" w:hAnsi="Book Antiqua" w:cs="Times New Roman"/>
          <w:b/>
          <w:bCs/>
          <w:sz w:val="19"/>
          <w:szCs w:val="19"/>
          <w:highlight w:val="cyan"/>
          <w:lang w:eastAsia="pt-BR"/>
        </w:rPr>
        <w:t>de expansão urbana</w:t>
      </w:r>
      <w:r w:rsidRPr="002A5106">
        <w:rPr>
          <w:rFonts w:ascii="Book Antiqua" w:eastAsia="Times New Roman" w:hAnsi="Book Antiqua" w:cs="Times New Roman"/>
          <w:b/>
          <w:bCs/>
          <w:sz w:val="19"/>
          <w:szCs w:val="19"/>
          <w:lang w:eastAsia="pt-BR"/>
        </w:rPr>
        <w:t>, constantes de loteamentos aprovados pelos órgãos competentes, destinados à habitação, à indústria ou ao comércio, mesmo que localizados fora das zonas definidas nos termos do parágrafo anterior</w:t>
      </w:r>
      <w:r w:rsidRPr="00A85760">
        <w:rPr>
          <w:rFonts w:ascii="Book Antiqua" w:eastAsia="Times New Roman" w:hAnsi="Book Antiqua" w:cs="Times New Roman"/>
          <w:sz w:val="16"/>
          <w:szCs w:val="16"/>
          <w:lang w:eastAsia="pt-BR"/>
        </w:rPr>
        <w:t>.</w:t>
      </w:r>
      <w:r w:rsidR="0023517A" w:rsidRPr="00A85760">
        <w:rPr>
          <w:rFonts w:ascii="Book Antiqua" w:eastAsia="Times New Roman" w:hAnsi="Book Antiqua" w:cs="Times New Roman"/>
          <w:sz w:val="16"/>
          <w:szCs w:val="16"/>
          <w:lang w:eastAsia="pt-BR"/>
        </w:rPr>
        <w:t xml:space="preserve"> </w:t>
      </w:r>
      <w:r w:rsidR="0023517A" w:rsidRPr="00A85760">
        <w:rPr>
          <w:rFonts w:ascii="Book Antiqua" w:hAnsi="Book Antiqua"/>
          <w:b/>
          <w:bCs/>
          <w:color w:val="FF0000"/>
          <w:sz w:val="16"/>
          <w:szCs w:val="16"/>
          <w:u w:val="single"/>
        </w:rPr>
        <w:t>(TJRJ-2012)</w:t>
      </w:r>
      <w:r w:rsidR="003A782C" w:rsidRPr="00A85760">
        <w:rPr>
          <w:rFonts w:ascii="Book Antiqua" w:eastAsia="Times New Roman" w:hAnsi="Book Antiqua" w:cs="Times New Roman"/>
          <w:sz w:val="16"/>
          <w:szCs w:val="16"/>
          <w:lang w:eastAsia="pt-BR"/>
        </w:rPr>
        <w:t xml:space="preserve"> </w:t>
      </w:r>
      <w:r w:rsidR="003A782C" w:rsidRPr="00A85760">
        <w:rPr>
          <w:rFonts w:ascii="Book Antiqua" w:eastAsia="Times New Roman" w:hAnsi="Book Antiqua" w:cs="Times New Roman"/>
          <w:b/>
          <w:bCs/>
          <w:color w:val="FF0000"/>
          <w:sz w:val="16"/>
          <w:szCs w:val="16"/>
          <w:u w:val="single"/>
          <w:lang w:eastAsia="pt-BR"/>
        </w:rPr>
        <w:t>(DPERO-2012)</w:t>
      </w:r>
      <w:r w:rsidR="00E1040F" w:rsidRPr="00A85760">
        <w:rPr>
          <w:rFonts w:ascii="Book Antiqua" w:eastAsia="Times New Roman" w:hAnsi="Book Antiqua" w:cs="Times New Roman"/>
          <w:b/>
          <w:bCs/>
          <w:color w:val="FF0000"/>
          <w:sz w:val="16"/>
          <w:szCs w:val="16"/>
          <w:lang w:eastAsia="pt-BR"/>
        </w:rPr>
        <w:t xml:space="preserve"> </w:t>
      </w:r>
      <w:r w:rsidR="00E1040F" w:rsidRPr="00A85760">
        <w:rPr>
          <w:rFonts w:ascii="Book Antiqua" w:hAnsi="Book Antiqua"/>
          <w:b/>
          <w:bCs/>
          <w:color w:val="FF0000"/>
          <w:sz w:val="16"/>
          <w:szCs w:val="16"/>
          <w:u w:val="single"/>
        </w:rPr>
        <w:t>(Cartórios/TJRS-2013)</w:t>
      </w:r>
      <w:r w:rsidR="0023517A" w:rsidRPr="00A85760">
        <w:rPr>
          <w:rFonts w:ascii="Book Antiqua" w:hAnsi="Book Antiqua"/>
          <w:b/>
          <w:bCs/>
          <w:color w:val="FF0000"/>
          <w:sz w:val="16"/>
          <w:szCs w:val="16"/>
        </w:rPr>
        <w:t xml:space="preserve"> </w:t>
      </w:r>
      <w:r w:rsidR="0023517A" w:rsidRPr="00A85760">
        <w:rPr>
          <w:rFonts w:ascii="Book Antiqua" w:hAnsi="Book Antiqua"/>
          <w:b/>
          <w:bCs/>
          <w:color w:val="FF0000"/>
          <w:sz w:val="16"/>
          <w:szCs w:val="16"/>
          <w:u w:val="single"/>
        </w:rPr>
        <w:t>(MPRR-2017)</w:t>
      </w:r>
      <w:r w:rsidR="00014F48" w:rsidRPr="00A85760">
        <w:rPr>
          <w:rFonts w:ascii="Book Antiqua" w:eastAsia="Times New Roman" w:hAnsi="Book Antiqua" w:cs="Times New Roman"/>
          <w:sz w:val="16"/>
          <w:szCs w:val="16"/>
          <w:lang w:eastAsia="pt-BR"/>
        </w:rPr>
        <w:t xml:space="preserve"> </w:t>
      </w:r>
      <w:r w:rsidR="00014F48" w:rsidRPr="00A85760">
        <w:rPr>
          <w:rFonts w:ascii="Book Antiqua" w:hAnsi="Book Antiqua"/>
          <w:b/>
          <w:bCs/>
          <w:color w:val="FF0000"/>
          <w:sz w:val="16"/>
          <w:szCs w:val="16"/>
          <w:u w:val="single"/>
        </w:rPr>
        <w:t>(TJRO-2019)</w:t>
      </w:r>
      <w:r w:rsidR="00437804" w:rsidRPr="00A85760">
        <w:rPr>
          <w:rFonts w:ascii="Book Antiqua" w:hAnsi="Book Antiqua"/>
          <w:b/>
          <w:bCs/>
          <w:color w:val="FF0000"/>
          <w:sz w:val="16"/>
          <w:szCs w:val="16"/>
        </w:rPr>
        <w:t xml:space="preserve"> </w:t>
      </w:r>
      <w:r w:rsidR="00437804" w:rsidRPr="00A85760">
        <w:rPr>
          <w:rFonts w:ascii="Book Antiqua" w:eastAsia="Times New Roman" w:hAnsi="Book Antiqua" w:cs="Arial"/>
          <w:b/>
          <w:bCs/>
          <w:color w:val="FF0000"/>
          <w:sz w:val="16"/>
          <w:szCs w:val="16"/>
          <w:u w:val="single"/>
          <w:lang w:eastAsia="pt-BR"/>
        </w:rPr>
        <w:t>(Cartórios/TJDFT-2019)</w:t>
      </w:r>
      <w:r w:rsidR="002A5106" w:rsidRPr="00A85760">
        <w:rPr>
          <w:rFonts w:ascii="Book Antiqua" w:hAnsi="Book Antiqua"/>
          <w:b/>
          <w:bCs/>
          <w:color w:val="FF0000"/>
          <w:sz w:val="16"/>
          <w:szCs w:val="16"/>
        </w:rPr>
        <w:t xml:space="preserve"> </w:t>
      </w:r>
      <w:r w:rsidR="002A5106" w:rsidRPr="00A85760">
        <w:rPr>
          <w:rFonts w:ascii="Book Antiqua" w:hAnsi="Book Antiqua"/>
          <w:b/>
          <w:bCs/>
          <w:color w:val="FF0000"/>
          <w:sz w:val="16"/>
          <w:szCs w:val="16"/>
          <w:u w:val="single"/>
        </w:rPr>
        <w:t>(Cartórios/TJMG-2019)</w:t>
      </w:r>
      <w:r w:rsidR="0023517A" w:rsidRPr="00A85760">
        <w:rPr>
          <w:rFonts w:ascii="Book Antiqua" w:hAnsi="Book Antiqua"/>
          <w:b/>
          <w:bCs/>
          <w:color w:val="FF0000"/>
          <w:sz w:val="16"/>
          <w:szCs w:val="16"/>
        </w:rPr>
        <w:t xml:space="preserve"> </w:t>
      </w:r>
      <w:r w:rsidR="0023517A" w:rsidRPr="00A85760">
        <w:rPr>
          <w:rFonts w:ascii="Book Antiqua" w:hAnsi="Book Antiqua"/>
          <w:b/>
          <w:bCs/>
          <w:color w:val="FF0000"/>
          <w:sz w:val="16"/>
          <w:szCs w:val="16"/>
          <w:u w:val="single"/>
        </w:rPr>
        <w:t>(PGM-Campo Grande/MS-2019)</w:t>
      </w:r>
      <w:r w:rsidR="00B14F63" w:rsidRPr="00A85760">
        <w:rPr>
          <w:rFonts w:ascii="Book Antiqua" w:hAnsi="Book Antiqua"/>
          <w:b/>
          <w:bCs/>
          <w:color w:val="FF0000"/>
          <w:sz w:val="16"/>
          <w:szCs w:val="16"/>
        </w:rPr>
        <w:t xml:space="preserve"> </w:t>
      </w:r>
      <w:r w:rsidR="00B14F63" w:rsidRPr="00A85760">
        <w:rPr>
          <w:rFonts w:ascii="Book Antiqua" w:hAnsi="Book Antiqua"/>
          <w:b/>
          <w:bCs/>
          <w:color w:val="FF0000"/>
          <w:sz w:val="16"/>
          <w:szCs w:val="16"/>
          <w:u w:val="single"/>
        </w:rPr>
        <w:t>(Cartórios/TJGO-2021)</w:t>
      </w:r>
      <w:r w:rsidR="003736E5" w:rsidRPr="00A85760">
        <w:rPr>
          <w:rFonts w:ascii="Book Antiqua" w:hAnsi="Book Antiqua"/>
          <w:b/>
          <w:bCs/>
          <w:color w:val="FF0000"/>
          <w:sz w:val="16"/>
          <w:szCs w:val="16"/>
        </w:rPr>
        <w:t xml:space="preserve"> </w:t>
      </w:r>
      <w:r w:rsidR="003736E5" w:rsidRPr="00A85760">
        <w:rPr>
          <w:rFonts w:ascii="Book Antiqua" w:eastAsia="Times New Roman" w:hAnsi="Book Antiqua" w:cs="Times New Roman"/>
          <w:b/>
          <w:bCs/>
          <w:color w:val="FF0000"/>
          <w:sz w:val="16"/>
          <w:szCs w:val="16"/>
          <w:u w:val="single"/>
          <w:lang w:eastAsia="pt-BR"/>
        </w:rPr>
        <w:t>(Cartórios/TJSC-2021)</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B33E93" w:rsidRPr="003D7D2D" w14:paraId="5E8A2BB3" w14:textId="77777777" w:rsidTr="00B33E93">
        <w:tc>
          <w:tcPr>
            <w:tcW w:w="8784" w:type="dxa"/>
            <w:shd w:val="clear" w:color="auto" w:fill="FFF2CC" w:themeFill="accent4" w:themeFillTint="33"/>
          </w:tcPr>
          <w:p w14:paraId="5086CD98" w14:textId="597D0AAD" w:rsidR="00B33E93" w:rsidRPr="003D7D2D" w:rsidRDefault="00B33E93" w:rsidP="00EA0E9B">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Súmula 626-STJ</w:t>
            </w:r>
            <w:r w:rsidRPr="003D7D2D">
              <w:rPr>
                <w:rFonts w:ascii="Book Antiqua" w:eastAsia="Times New Roman" w:hAnsi="Book Antiqua" w:cs="Times New Roman"/>
                <w:sz w:val="19"/>
                <w:szCs w:val="19"/>
                <w:lang w:eastAsia="pt-BR"/>
              </w:rPr>
              <w:t>: A incidência do IPTU sobre imóvel situado em área considerada pela lei local como urbanizável ou de expansão urbana não está condicionada à existência dos melhoramentos elencados no art. 32, § 1º, do CTN.</w:t>
            </w:r>
          </w:p>
        </w:tc>
      </w:tr>
    </w:tbl>
    <w:p w14:paraId="7825E1BF" w14:textId="77777777" w:rsidR="005161AD" w:rsidRDefault="008725C3" w:rsidP="00490A5A">
      <w:pPr>
        <w:spacing w:after="0" w:line="240" w:lineRule="auto"/>
        <w:ind w:right="-284"/>
        <w:jc w:val="both"/>
        <w:rPr>
          <w:rFonts w:ascii="Book Antiqua" w:eastAsia="Times New Roman" w:hAnsi="Book Antiqua" w:cs="Times New Roman"/>
          <w:b/>
          <w:color w:val="FF0000"/>
          <w:sz w:val="19"/>
          <w:szCs w:val="19"/>
          <w:lang w:eastAsia="pt-BR"/>
        </w:rPr>
      </w:pPr>
      <w:r w:rsidRPr="003D7D2D">
        <w:rPr>
          <w:rFonts w:ascii="Book Antiqua" w:eastAsia="Times New Roman" w:hAnsi="Book Antiqua" w:cs="Times New Roman"/>
          <w:sz w:val="19"/>
          <w:szCs w:val="19"/>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5161AD" w:rsidRPr="003D7D2D" w14:paraId="52D95D0D" w14:textId="77777777" w:rsidTr="002B3470">
        <w:tc>
          <w:tcPr>
            <w:tcW w:w="8784" w:type="dxa"/>
            <w:shd w:val="clear" w:color="auto" w:fill="CCFFFF"/>
          </w:tcPr>
          <w:p w14:paraId="2B1C6A05" w14:textId="057AD55D" w:rsidR="00490A5A" w:rsidRDefault="00490A5A" w:rsidP="00490A5A">
            <w:pPr>
              <w:jc w:val="both"/>
              <w:rPr>
                <w:rFonts w:ascii="Book Antiqua" w:eastAsia="Times New Roman" w:hAnsi="Book Antiqua" w:cs="Times New Roman"/>
                <w:sz w:val="19"/>
                <w:szCs w:val="19"/>
                <w:lang w:eastAsia="pt-BR"/>
              </w:rPr>
            </w:pPr>
            <w:r w:rsidRPr="001D16C9">
              <w:rPr>
                <w:rFonts w:ascii="Book Antiqua" w:eastAsia="Times New Roman" w:hAnsi="Book Antiqua" w:cs="Times New Roman"/>
                <w:b/>
                <w:bCs/>
                <w:i/>
                <w:iCs/>
                <w:color w:val="FF0000"/>
                <w:sz w:val="19"/>
                <w:szCs w:val="19"/>
                <w:lang w:eastAsia="pt-BR"/>
              </w:rPr>
              <w:t>#</w:t>
            </w:r>
            <w:r w:rsidRPr="001D16C9">
              <w:rPr>
                <w:rFonts w:ascii="Book Antiqua" w:eastAsia="Times New Roman" w:hAnsi="Book Antiqua" w:cs="Times New Roman"/>
                <w:b/>
                <w:bCs/>
                <w:i/>
                <w:iCs/>
                <w:color w:val="FF0000"/>
                <w:sz w:val="19"/>
                <w:szCs w:val="19"/>
                <w:highlight w:val="green"/>
                <w:lang w:eastAsia="pt-BR"/>
              </w:rPr>
              <w:t>Atenção</w:t>
            </w:r>
            <w:r w:rsidRPr="001D16C9">
              <w:rPr>
                <w:rFonts w:ascii="Book Antiqua" w:eastAsia="Times New Roman" w:hAnsi="Book Antiqua" w:cs="Times New Roman"/>
                <w:b/>
                <w:bCs/>
                <w:i/>
                <w:iCs/>
                <w:color w:val="FF0000"/>
                <w:sz w:val="19"/>
                <w:szCs w:val="19"/>
                <w:lang w:eastAsia="pt-BR"/>
              </w:rPr>
              <w:t>: #</w:t>
            </w:r>
            <w:r w:rsidRPr="001D16C9">
              <w:rPr>
                <w:rFonts w:ascii="Book Antiqua" w:eastAsia="Times New Roman" w:hAnsi="Book Antiqua" w:cs="Times New Roman"/>
                <w:b/>
                <w:bCs/>
                <w:i/>
                <w:iCs/>
                <w:color w:val="FF0000"/>
                <w:sz w:val="19"/>
                <w:szCs w:val="19"/>
                <w:highlight w:val="green"/>
                <w:lang w:eastAsia="pt-BR"/>
              </w:rPr>
              <w:t>Rec. Repetitivo/ST</w:t>
            </w:r>
            <w:r>
              <w:rPr>
                <w:rFonts w:ascii="Book Antiqua" w:eastAsia="Times New Roman" w:hAnsi="Book Antiqua" w:cs="Times New Roman"/>
                <w:b/>
                <w:bCs/>
                <w:i/>
                <w:iCs/>
                <w:color w:val="FF0000"/>
                <w:sz w:val="19"/>
                <w:szCs w:val="19"/>
                <w:highlight w:val="green"/>
                <w:lang w:eastAsia="pt-BR"/>
              </w:rPr>
              <w:t>J – Tem 174</w:t>
            </w:r>
            <w:r w:rsidRPr="001D16C9">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TJRJ-2012</w:t>
            </w:r>
            <w:r w:rsidR="0023517A">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1D16C9">
              <w:rPr>
                <w:rFonts w:ascii="Book Antiqua" w:eastAsia="Times New Roman" w:hAnsi="Book Antiqua" w:cs="Times New Roman"/>
                <w:b/>
                <w:bCs/>
                <w:i/>
                <w:iCs/>
                <w:color w:val="FF0000"/>
                <w:sz w:val="19"/>
                <w:szCs w:val="19"/>
                <w:highlight w:val="green"/>
                <w:lang w:eastAsia="pt-BR"/>
              </w:rPr>
              <w:t>MPRR-2017</w:t>
            </w:r>
            <w:r w:rsidR="003736E5">
              <w:rPr>
                <w:rFonts w:ascii="Book Antiqua" w:eastAsia="Times New Roman" w:hAnsi="Book Antiqua" w:cs="Times New Roman"/>
                <w:b/>
                <w:bCs/>
                <w:i/>
                <w:iCs/>
                <w:color w:val="FF0000"/>
                <w:sz w:val="19"/>
                <w:szCs w:val="19"/>
                <w:lang w:eastAsia="pt-BR"/>
              </w:rPr>
              <w:t>: #</w:t>
            </w:r>
            <w:r w:rsidR="003736E5" w:rsidRPr="003736E5">
              <w:rPr>
                <w:rFonts w:ascii="Book Antiqua" w:eastAsia="Times New Roman" w:hAnsi="Book Antiqua" w:cs="Times New Roman"/>
                <w:b/>
                <w:bCs/>
                <w:i/>
                <w:iCs/>
                <w:color w:val="FF0000"/>
                <w:sz w:val="19"/>
                <w:szCs w:val="19"/>
                <w:highlight w:val="green"/>
                <w:lang w:eastAsia="pt-BR"/>
              </w:rPr>
              <w:t>Cartórios/TJSC-2021</w:t>
            </w:r>
            <w:r>
              <w:rPr>
                <w:rFonts w:ascii="Book Antiqua" w:eastAsia="Times New Roman" w:hAnsi="Book Antiqua" w:cs="Times New Roman"/>
                <w:b/>
                <w:bCs/>
                <w:i/>
                <w:iCs/>
                <w:color w:val="FF0000"/>
                <w:sz w:val="19"/>
                <w:szCs w:val="19"/>
                <w:lang w:eastAsia="pt-BR"/>
              </w:rPr>
              <w:t>: #</w:t>
            </w:r>
            <w:r w:rsidRPr="001D16C9">
              <w:rPr>
                <w:rFonts w:ascii="Book Antiqua" w:eastAsia="Times New Roman" w:hAnsi="Book Antiqua" w:cs="Times New Roman"/>
                <w:b/>
                <w:bCs/>
                <w:i/>
                <w:iCs/>
                <w:color w:val="FF0000"/>
                <w:sz w:val="19"/>
                <w:szCs w:val="19"/>
                <w:highlight w:val="green"/>
                <w:lang w:eastAsia="pt-BR"/>
              </w:rPr>
              <w:t>CESPE</w:t>
            </w:r>
            <w:r w:rsidR="003736E5">
              <w:rPr>
                <w:rFonts w:ascii="Book Antiqua" w:eastAsia="Times New Roman" w:hAnsi="Book Antiqua" w:cs="Times New Roman"/>
                <w:b/>
                <w:bCs/>
                <w:i/>
                <w:iCs/>
                <w:color w:val="FF0000"/>
                <w:sz w:val="19"/>
                <w:szCs w:val="19"/>
                <w:lang w:eastAsia="pt-BR"/>
              </w:rPr>
              <w:t>: #</w:t>
            </w:r>
            <w:r w:rsidR="003736E5" w:rsidRPr="003736E5">
              <w:rPr>
                <w:rFonts w:ascii="Book Antiqua" w:eastAsia="Times New Roman" w:hAnsi="Book Antiqua" w:cs="Times New Roman"/>
                <w:b/>
                <w:bCs/>
                <w:i/>
                <w:iCs/>
                <w:color w:val="FF0000"/>
                <w:sz w:val="19"/>
                <w:szCs w:val="19"/>
                <w:highlight w:val="green"/>
                <w:lang w:eastAsia="pt-BR"/>
              </w:rPr>
              <w:t>FGV</w:t>
            </w:r>
            <w:r w:rsidR="0023517A">
              <w:rPr>
                <w:rFonts w:ascii="Book Antiqua" w:eastAsia="Times New Roman" w:hAnsi="Book Antiqua" w:cs="Times New Roman"/>
                <w:b/>
                <w:bCs/>
                <w:i/>
                <w:iCs/>
                <w:color w:val="FF0000"/>
                <w:sz w:val="19"/>
                <w:szCs w:val="19"/>
                <w:lang w:eastAsia="pt-BR"/>
              </w:rPr>
              <w:t>: #</w:t>
            </w:r>
            <w:r w:rsidR="0023517A" w:rsidRPr="0023517A">
              <w:rPr>
                <w:rFonts w:ascii="Book Antiqua" w:eastAsia="Times New Roman" w:hAnsi="Book Antiqua" w:cs="Times New Roman"/>
                <w:b/>
                <w:bCs/>
                <w:i/>
                <w:iCs/>
                <w:color w:val="FF0000"/>
                <w:sz w:val="19"/>
                <w:szCs w:val="19"/>
                <w:highlight w:val="green"/>
                <w:lang w:eastAsia="pt-BR"/>
              </w:rPr>
              <w:t>VUNESP</w:t>
            </w:r>
            <w:r w:rsidRPr="001D16C9">
              <w:rPr>
                <w:rFonts w:ascii="Book Antiqua" w:eastAsia="Times New Roman" w:hAnsi="Book Antiqua" w:cs="Times New Roman"/>
                <w:sz w:val="19"/>
                <w:szCs w:val="19"/>
                <w:lang w:eastAsia="pt-BR"/>
              </w:rPr>
              <w:t xml:space="preserve">: Não incide IPTU, mas ITR, sobre imóvel localizado na área urbana do Município, desde que comprovadamente utilizado em exploração extrativa, vegetal, agrícola, pecuária ou agroindustrial (art. 15 do DL 57/66). </w:t>
            </w:r>
            <w:r>
              <w:rPr>
                <w:rFonts w:ascii="Book Antiqua" w:eastAsia="Times New Roman" w:hAnsi="Book Antiqua" w:cs="Times New Roman"/>
                <w:sz w:val="19"/>
                <w:szCs w:val="19"/>
                <w:lang w:eastAsia="pt-BR"/>
              </w:rPr>
              <w:t xml:space="preserve">STJ. 1ª S., </w:t>
            </w:r>
            <w:r w:rsidRPr="001D16C9">
              <w:rPr>
                <w:rFonts w:ascii="Book Antiqua" w:eastAsia="Times New Roman" w:hAnsi="Book Antiqua" w:cs="Times New Roman"/>
                <w:sz w:val="19"/>
                <w:szCs w:val="19"/>
                <w:lang w:eastAsia="pt-BR"/>
              </w:rPr>
              <w:t>REsp 1112646/SP, Rel. Min. Herman Benjamin, j. 26/8/09</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558"/>
            </w:tblGrid>
            <w:tr w:rsidR="00490A5A" w14:paraId="188F8994" w14:textId="77777777" w:rsidTr="00490A5A">
              <w:tc>
                <w:tcPr>
                  <w:tcW w:w="8558" w:type="dxa"/>
                  <w:shd w:val="clear" w:color="auto" w:fill="FFFFFF" w:themeFill="background1"/>
                </w:tcPr>
                <w:p w14:paraId="00CA61C1" w14:textId="77777777" w:rsidR="00490A5A" w:rsidRPr="001D16C9" w:rsidRDefault="00490A5A" w:rsidP="00490A5A">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032FC8">
                    <w:rPr>
                      <w:rFonts w:ascii="Book Antiqua" w:eastAsia="Times New Roman" w:hAnsi="Book Antiqua" w:cs="Times New Roman"/>
                      <w:b/>
                      <w:bCs/>
                      <w:sz w:val="18"/>
                      <w:szCs w:val="18"/>
                      <w:highlight w:val="yellow"/>
                      <w:lang w:eastAsia="pt-BR"/>
                    </w:rPr>
                    <w:t>MPRR-2017-CESPE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1D16C9">
                    <w:rPr>
                      <w:rFonts w:ascii="Book Antiqua" w:eastAsia="Times New Roman" w:hAnsi="Book Antiqua" w:cs="Times New Roman"/>
                      <w:sz w:val="18"/>
                      <w:szCs w:val="18"/>
                      <w:lang w:eastAsia="pt-BR"/>
                    </w:rPr>
                    <w:t>Um imóvel localizado na área urbana de determinado município é utilizado por seu proprietário comprovadamente para o exercício exclusivo de atividades agrícola e pecuária.</w:t>
                  </w:r>
                  <w:r>
                    <w:rPr>
                      <w:rFonts w:ascii="Book Antiqua" w:eastAsia="Times New Roman" w:hAnsi="Book Antiqua" w:cs="Times New Roman"/>
                      <w:sz w:val="18"/>
                      <w:szCs w:val="18"/>
                      <w:lang w:eastAsia="pt-BR"/>
                    </w:rPr>
                    <w:t xml:space="preserve"> </w:t>
                  </w:r>
                  <w:r w:rsidRPr="001D16C9">
                    <w:rPr>
                      <w:rFonts w:ascii="Book Antiqua" w:eastAsia="Times New Roman" w:hAnsi="Book Antiqua" w:cs="Times New Roman"/>
                      <w:sz w:val="18"/>
                      <w:szCs w:val="18"/>
                      <w:lang w:eastAsia="pt-BR"/>
                    </w:rPr>
                    <w:t>Nessa situação hipotética,</w:t>
                  </w:r>
                  <w:r>
                    <w:rPr>
                      <w:rFonts w:ascii="Book Antiqua" w:eastAsia="Times New Roman" w:hAnsi="Book Antiqua" w:cs="Times New Roman"/>
                      <w:sz w:val="18"/>
                      <w:szCs w:val="18"/>
                      <w:lang w:eastAsia="pt-BR"/>
                    </w:rPr>
                    <w:t xml:space="preserve"> </w:t>
                  </w:r>
                  <w:r w:rsidRPr="001D16C9">
                    <w:rPr>
                      <w:rFonts w:ascii="Book Antiqua" w:eastAsia="Times New Roman" w:hAnsi="Book Antiqua" w:cs="Times New Roman"/>
                      <w:sz w:val="18"/>
                      <w:szCs w:val="18"/>
                      <w:lang w:eastAsia="pt-BR"/>
                    </w:rPr>
                    <w:t>é cabível apenas a cobrança do ITR, por expressa previsão legal, uma vez que o imóvel é utilizado em exploração agrícola e pecuária.</w:t>
                  </w:r>
                  <w:r>
                    <w:rPr>
                      <w:rFonts w:ascii="Book Antiqua" w:eastAsia="Times New Roman" w:hAnsi="Book Antiqua" w:cs="Times New Roman"/>
                      <w:sz w:val="18"/>
                      <w:szCs w:val="18"/>
                      <w:lang w:eastAsia="pt-BR"/>
                    </w:rPr>
                    <w:t xml:space="preserve"> </w:t>
                  </w:r>
                  <w:r w:rsidRPr="001D16C9">
                    <w:rPr>
                      <w:rFonts w:ascii="Book Antiqua" w:eastAsia="Times New Roman" w:hAnsi="Book Antiqua" w:cs="Times New Roman"/>
                      <w:b/>
                      <w:bCs/>
                      <w:sz w:val="18"/>
                      <w:szCs w:val="18"/>
                      <w:lang w:eastAsia="pt-BR"/>
                    </w:rPr>
                    <w:t>BL: art. 15, DL 57/66</w:t>
                  </w:r>
                  <w:r>
                    <w:rPr>
                      <w:rFonts w:ascii="Book Antiqua" w:eastAsia="Times New Roman" w:hAnsi="Book Antiqua" w:cs="Times New Roman"/>
                      <w:b/>
                      <w:bCs/>
                      <w:sz w:val="18"/>
                      <w:szCs w:val="18"/>
                      <w:lang w:eastAsia="pt-BR"/>
                    </w:rPr>
                    <w:t xml:space="preserve"> c/ art. 32, §§1º e 2º, CTN e </w:t>
                  </w:r>
                  <w:r>
                    <w:rPr>
                      <w:rFonts w:ascii="Book Antiqua" w:eastAsia="Times New Roman" w:hAnsi="Book Antiqua" w:cs="Times New Roman"/>
                      <w:b/>
                      <w:bCs/>
                      <w:sz w:val="18"/>
                      <w:szCs w:val="18"/>
                      <w:lang w:eastAsia="pt-BR"/>
                    </w:rPr>
                    <w:lastRenderedPageBreak/>
                    <w:t>Entend. Jurisprud.</w:t>
                  </w:r>
                </w:p>
                <w:p w14:paraId="2506FFC9" w14:textId="62D7F6CF" w:rsidR="00490A5A" w:rsidRDefault="00490A5A" w:rsidP="00490A5A">
                  <w:pPr>
                    <w:jc w:val="both"/>
                    <w:rPr>
                      <w:rFonts w:ascii="Book Antiqua" w:eastAsia="Times New Roman" w:hAnsi="Book Antiqua" w:cs="Times New Roman"/>
                      <w:sz w:val="19"/>
                      <w:szCs w:val="19"/>
                      <w:lang w:eastAsia="pt-BR"/>
                    </w:rPr>
                  </w:pPr>
                  <w:r w:rsidRPr="001D16C9">
                    <w:rPr>
                      <w:rFonts w:ascii="Book Antiqua" w:eastAsia="Times New Roman" w:hAnsi="Book Antiqua" w:cs="Times New Roman"/>
                      <w:b/>
                      <w:bCs/>
                      <w:sz w:val="18"/>
                      <w:szCs w:val="18"/>
                      <w:lang w:eastAsia="pt-BR"/>
                    </w:rPr>
                    <w:t>(</w:t>
                  </w:r>
                  <w:r w:rsidRPr="001D16C9">
                    <w:rPr>
                      <w:rFonts w:ascii="Book Antiqua" w:eastAsia="Times New Roman" w:hAnsi="Book Antiqua" w:cs="Times New Roman"/>
                      <w:b/>
                      <w:bCs/>
                      <w:sz w:val="18"/>
                      <w:szCs w:val="18"/>
                      <w:highlight w:val="yellow"/>
                      <w:lang w:eastAsia="pt-BR"/>
                    </w:rPr>
                    <w:t>TJRJ-2012-VUNESP</w:t>
                  </w:r>
                  <w:r w:rsidRPr="001D16C9">
                    <w:rPr>
                      <w:rFonts w:ascii="Book Antiqua" w:eastAsia="Times New Roman" w:hAnsi="Book Antiqua" w:cs="Times New Roman"/>
                      <w:b/>
                      <w:bCs/>
                      <w:sz w:val="18"/>
                      <w:szCs w:val="18"/>
                      <w:lang w:eastAsia="pt-BR"/>
                    </w:rPr>
                    <w:t>)</w:t>
                  </w:r>
                  <w:r w:rsidRPr="001D16C9">
                    <w:rPr>
                      <w:rFonts w:ascii="Book Antiqua" w:eastAsia="Times New Roman" w:hAnsi="Book Antiqua" w:cs="Times New Roman"/>
                      <w:sz w:val="18"/>
                      <w:szCs w:val="18"/>
                      <w:lang w:eastAsia="pt-BR"/>
                    </w:rPr>
                    <w:t xml:space="preserve">: Minoro Toyota é proprietário de um imóvel cujo uso exclusivo é destinado ao plantio de legumes e verduras que, posteriormente, comercializa nas feiras livres da região. O imóvel em questão encontra­se localizado na zona urbana de determinado município, sendo certo que é servido por abastecimento de água, sistema de esgotos sanitários, rede de iluminação pública, além de outros melhoramentos implementados e mantidos pelo Poder Público local. Nessas condições, segundo entendimento do STJ, é correto afirmar que Minoro é sujeito passivo do ITR (Imposto Territorial Rural) em razão da destinação dada ao imóvel. </w:t>
                  </w:r>
                  <w:r w:rsidRPr="001D16C9">
                    <w:rPr>
                      <w:rFonts w:ascii="Book Antiqua" w:eastAsia="Times New Roman" w:hAnsi="Book Antiqua" w:cs="Times New Roman"/>
                      <w:b/>
                      <w:bCs/>
                      <w:sz w:val="18"/>
                      <w:szCs w:val="18"/>
                      <w:lang w:eastAsia="pt-BR"/>
                    </w:rPr>
                    <w:t>BL: art. 15, DL 57/66</w:t>
                  </w:r>
                  <w:r>
                    <w:rPr>
                      <w:rStyle w:val="Refdenotaderodap"/>
                      <w:rFonts w:ascii="Book Antiqua" w:eastAsia="Times New Roman" w:hAnsi="Book Antiqua" w:cs="Times New Roman"/>
                      <w:b/>
                      <w:bCs/>
                      <w:sz w:val="18"/>
                      <w:szCs w:val="18"/>
                      <w:lang w:eastAsia="pt-BR"/>
                    </w:rPr>
                    <w:footnoteReference w:id="3"/>
                  </w:r>
                  <w:r>
                    <w:rPr>
                      <w:rFonts w:ascii="Book Antiqua" w:eastAsia="Times New Roman" w:hAnsi="Book Antiqua" w:cs="Times New Roman"/>
                      <w:b/>
                      <w:bCs/>
                      <w:sz w:val="18"/>
                      <w:szCs w:val="18"/>
                      <w:lang w:eastAsia="pt-BR"/>
                    </w:rPr>
                    <w:t xml:space="preserve"> c/ art. 32, §§1º e 2º, CTN e Entend. Jurisprud.</w:t>
                  </w:r>
                </w:p>
              </w:tc>
            </w:tr>
          </w:tbl>
          <w:p w14:paraId="4E73509B" w14:textId="77777777" w:rsidR="00490A5A" w:rsidRDefault="00490A5A" w:rsidP="00490A5A">
            <w:pPr>
              <w:jc w:val="both"/>
              <w:rPr>
                <w:rFonts w:ascii="Book Antiqua" w:eastAsia="Times New Roman" w:hAnsi="Book Antiqua" w:cs="Times New Roman"/>
                <w:b/>
                <w:i/>
                <w:iCs/>
                <w:color w:val="FF0000"/>
                <w:sz w:val="19"/>
                <w:szCs w:val="19"/>
                <w:lang w:eastAsia="pt-BR"/>
              </w:rPr>
            </w:pPr>
          </w:p>
          <w:p w14:paraId="60525D7D" w14:textId="1796B5AC" w:rsidR="005161AD" w:rsidRPr="003D7D2D" w:rsidRDefault="005161AD" w:rsidP="00490A5A">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8486B">
              <w:rPr>
                <w:rFonts w:ascii="Book Antiqua" w:eastAsia="Times New Roman" w:hAnsi="Book Antiqua" w:cs="Times New Roman"/>
                <w:b/>
                <w:i/>
                <w:iCs/>
                <w:color w:val="FF0000"/>
                <w:sz w:val="19"/>
                <w:szCs w:val="19"/>
                <w:highlight w:val="green"/>
                <w:lang w:eastAsia="pt-BR"/>
              </w:rPr>
              <w:t>DOD</w:t>
            </w:r>
            <w:r w:rsidR="00490A5A">
              <w:rPr>
                <w:rFonts w:ascii="Book Antiqua" w:eastAsia="Times New Roman" w:hAnsi="Book Antiqua" w:cs="Times New Roman"/>
                <w:b/>
                <w:i/>
                <w:iCs/>
                <w:color w:val="FF0000"/>
                <w:sz w:val="19"/>
                <w:szCs w:val="19"/>
                <w:lang w:eastAsia="pt-BR"/>
              </w:rPr>
              <w:t>: #</w:t>
            </w:r>
            <w:r w:rsidR="00490A5A" w:rsidRPr="00490A5A">
              <w:rPr>
                <w:rFonts w:ascii="Book Antiqua" w:eastAsia="Times New Roman" w:hAnsi="Book Antiqua" w:cs="Times New Roman"/>
                <w:b/>
                <w:i/>
                <w:iCs/>
                <w:color w:val="FF0000"/>
                <w:sz w:val="19"/>
                <w:szCs w:val="19"/>
                <w:highlight w:val="green"/>
                <w:lang w:eastAsia="pt-BR"/>
              </w:rPr>
              <w:t>MPRR-2017</w:t>
            </w:r>
            <w:r w:rsidR="00490A5A">
              <w:rPr>
                <w:rFonts w:ascii="Book Antiqua" w:eastAsia="Times New Roman" w:hAnsi="Book Antiqua" w:cs="Times New Roman"/>
                <w:b/>
                <w:i/>
                <w:iCs/>
                <w:color w:val="FF0000"/>
                <w:sz w:val="19"/>
                <w:szCs w:val="19"/>
                <w:lang w:eastAsia="pt-BR"/>
              </w:rPr>
              <w:t>: #</w:t>
            </w:r>
            <w:r w:rsidR="00490A5A" w:rsidRPr="00490A5A">
              <w:rPr>
                <w:rFonts w:ascii="Book Antiqua" w:eastAsia="Times New Roman" w:hAnsi="Book Antiqua" w:cs="Times New Roman"/>
                <w:b/>
                <w:i/>
                <w:iCs/>
                <w:color w:val="FF0000"/>
                <w:sz w:val="19"/>
                <w:szCs w:val="19"/>
                <w:highlight w:val="green"/>
                <w:lang w:eastAsia="pt-BR"/>
              </w:rPr>
              <w:t>CESPE</w:t>
            </w:r>
            <w:r w:rsidRPr="003D7D2D">
              <w:rPr>
                <w:rFonts w:ascii="Book Antiqua" w:eastAsia="Times New Roman" w:hAnsi="Book Antiqua" w:cs="Times New Roman"/>
                <w:sz w:val="19"/>
                <w:szCs w:val="19"/>
                <w:lang w:eastAsia="pt-BR"/>
              </w:rPr>
              <w:t xml:space="preserve">: </w:t>
            </w:r>
            <w:r w:rsidRPr="005161AD">
              <w:rPr>
                <w:rFonts w:ascii="Book Antiqua" w:eastAsia="Times New Roman" w:hAnsi="Book Antiqua" w:cs="Times New Roman"/>
                <w:b/>
                <w:bCs/>
                <w:i/>
                <w:iCs/>
                <w:sz w:val="19"/>
                <w:szCs w:val="19"/>
                <w:shd w:val="clear" w:color="auto" w:fill="F7CAAC" w:themeFill="accent2" w:themeFillTint="66"/>
                <w:lang w:eastAsia="pt-BR"/>
              </w:rPr>
              <w:t>IPTU</w:t>
            </w:r>
            <w:r w:rsidRPr="005161AD">
              <w:rPr>
                <w:rFonts w:ascii="Book Antiqua" w:eastAsia="Times New Roman" w:hAnsi="Book Antiqua" w:cs="Times New Roman"/>
                <w:b/>
                <w:bCs/>
                <w:i/>
                <w:iCs/>
                <w:sz w:val="19"/>
                <w:szCs w:val="19"/>
                <w:lang w:eastAsia="pt-BR"/>
              </w:rPr>
              <w:t xml:space="preserve"> x </w:t>
            </w:r>
            <w:r w:rsidRPr="005161AD">
              <w:rPr>
                <w:rFonts w:ascii="Book Antiqua" w:eastAsia="Times New Roman" w:hAnsi="Book Antiqua" w:cs="Times New Roman"/>
                <w:b/>
                <w:bCs/>
                <w:i/>
                <w:iCs/>
                <w:sz w:val="19"/>
                <w:szCs w:val="19"/>
                <w:shd w:val="clear" w:color="auto" w:fill="F7CAAC" w:themeFill="accent2" w:themeFillTint="66"/>
                <w:lang w:eastAsia="pt-BR"/>
              </w:rPr>
              <w:t>ITR</w:t>
            </w:r>
            <w:r>
              <w:rPr>
                <w:rFonts w:ascii="Book Antiqua" w:eastAsia="Times New Roman" w:hAnsi="Book Antiqua" w:cs="Times New Roman"/>
                <w:sz w:val="19"/>
                <w:szCs w:val="19"/>
                <w:lang w:eastAsia="pt-BR"/>
              </w:rPr>
              <w:t xml:space="preserve">: </w:t>
            </w:r>
            <w:r w:rsidRPr="005161AD">
              <w:rPr>
                <w:rFonts w:ascii="Book Antiqua" w:eastAsia="Times New Roman" w:hAnsi="Book Antiqua" w:cs="Times New Roman"/>
                <w:sz w:val="19"/>
                <w:szCs w:val="19"/>
                <w:lang w:eastAsia="pt-BR"/>
              </w:rPr>
              <w:t>O IPTU incide sobre imóveis urbanos.</w:t>
            </w:r>
            <w:r>
              <w:rPr>
                <w:rFonts w:ascii="Book Antiqua" w:eastAsia="Times New Roman" w:hAnsi="Book Antiqua" w:cs="Times New Roman"/>
                <w:sz w:val="19"/>
                <w:szCs w:val="19"/>
                <w:lang w:eastAsia="pt-BR"/>
              </w:rPr>
              <w:t xml:space="preserve"> </w:t>
            </w:r>
            <w:r w:rsidRPr="005161AD">
              <w:rPr>
                <w:rFonts w:ascii="Book Antiqua" w:eastAsia="Times New Roman" w:hAnsi="Book Antiqua" w:cs="Times New Roman"/>
                <w:sz w:val="19"/>
                <w:szCs w:val="19"/>
                <w:lang w:eastAsia="pt-BR"/>
              </w:rPr>
              <w:t>O ITR recai sobre imóveis rurais.</w:t>
            </w:r>
            <w:r>
              <w:rPr>
                <w:rFonts w:ascii="Book Antiqua" w:eastAsia="Times New Roman" w:hAnsi="Book Antiqua" w:cs="Times New Roman"/>
                <w:sz w:val="19"/>
                <w:szCs w:val="19"/>
                <w:lang w:eastAsia="pt-BR"/>
              </w:rPr>
              <w:t xml:space="preserve"> </w:t>
            </w:r>
            <w:r w:rsidRPr="005161AD">
              <w:rPr>
                <w:rFonts w:ascii="Book Antiqua" w:eastAsia="Times New Roman" w:hAnsi="Book Antiqua" w:cs="Times New Roman"/>
                <w:sz w:val="19"/>
                <w:szCs w:val="19"/>
                <w:lang w:eastAsia="pt-BR"/>
              </w:rPr>
              <w:t>Assim, em regra, o ITR incide apenas sobre imóveis rurais. Se o imóvel for urbano, o imposto devido é o IPTU.</w:t>
            </w:r>
            <w:r>
              <w:rPr>
                <w:rFonts w:ascii="Book Antiqua" w:eastAsia="Times New Roman" w:hAnsi="Book Antiqua" w:cs="Times New Roman"/>
                <w:sz w:val="19"/>
                <w:szCs w:val="19"/>
                <w:lang w:eastAsia="pt-BR"/>
              </w:rPr>
              <w:t xml:space="preserve"> </w:t>
            </w:r>
            <w:r w:rsidRPr="005161AD">
              <w:rPr>
                <w:rFonts w:ascii="Book Antiqua" w:eastAsia="Times New Roman" w:hAnsi="Book Antiqua" w:cs="Times New Roman"/>
                <w:sz w:val="19"/>
                <w:szCs w:val="19"/>
                <w:lang w:eastAsia="pt-BR"/>
              </w:rPr>
              <w:t>O conceito de imóvel rural é dado por exclusão. O CTN, em seu art. 32, §§ 1º e 2º, explica em que consiste o imóvel urbano para fins de incidência do IPTU. Se o imóvel não se enquadrar em tais critérios, será considerado rural.</w:t>
            </w:r>
          </w:p>
        </w:tc>
      </w:tr>
    </w:tbl>
    <w:p w14:paraId="663A9B72" w14:textId="167C1B0B" w:rsidR="008725C3" w:rsidRPr="00280234" w:rsidRDefault="008725C3" w:rsidP="005161AD">
      <w:pPr>
        <w:spacing w:before="100" w:beforeAutospacing="1" w:after="100" w:afterAutospacing="1" w:line="240" w:lineRule="auto"/>
        <w:ind w:right="-285" w:firstLine="426"/>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b/>
          <w:bCs/>
          <w:sz w:val="19"/>
          <w:szCs w:val="19"/>
          <w:highlight w:val="magenta"/>
          <w:lang w:eastAsia="pt-BR"/>
        </w:rPr>
        <w:lastRenderedPageBreak/>
        <w:t>Art. 33</w:t>
      </w:r>
      <w:r w:rsidRPr="003D7D2D">
        <w:rPr>
          <w:rFonts w:ascii="Book Antiqua" w:eastAsia="Times New Roman" w:hAnsi="Book Antiqua" w:cs="Times New Roman"/>
          <w:sz w:val="19"/>
          <w:szCs w:val="19"/>
          <w:lang w:eastAsia="pt-BR"/>
        </w:rPr>
        <w:t xml:space="preserve">. </w:t>
      </w:r>
      <w:r w:rsidRPr="00114F2E">
        <w:rPr>
          <w:rFonts w:ascii="Book Antiqua" w:eastAsia="Times New Roman" w:hAnsi="Book Antiqua" w:cs="Times New Roman"/>
          <w:b/>
          <w:bCs/>
          <w:sz w:val="19"/>
          <w:szCs w:val="19"/>
          <w:lang w:eastAsia="pt-BR"/>
        </w:rPr>
        <w:t>A base do cálculo do imposto é o valor venal do imóvel</w:t>
      </w:r>
      <w:r w:rsidRPr="00A85760">
        <w:rPr>
          <w:rFonts w:ascii="Book Antiqua" w:eastAsia="Times New Roman" w:hAnsi="Book Antiqua" w:cs="Times New Roman"/>
          <w:sz w:val="16"/>
          <w:szCs w:val="16"/>
          <w:lang w:eastAsia="pt-BR"/>
        </w:rPr>
        <w:t>.</w:t>
      </w:r>
      <w:r w:rsidR="004204C8" w:rsidRPr="00A85760">
        <w:rPr>
          <w:rFonts w:ascii="Book Antiqua" w:eastAsia="Times New Roman" w:hAnsi="Book Antiqua" w:cs="Times New Roman"/>
          <w:sz w:val="16"/>
          <w:szCs w:val="16"/>
          <w:lang w:eastAsia="pt-BR"/>
        </w:rPr>
        <w:t xml:space="preserve"> </w:t>
      </w:r>
      <w:r w:rsidR="004204C8" w:rsidRPr="00A85760">
        <w:rPr>
          <w:rFonts w:ascii="Book Antiqua" w:eastAsia="Times New Roman" w:hAnsi="Book Antiqua" w:cs="Times New Roman"/>
          <w:b/>
          <w:bCs/>
          <w:color w:val="FF0000"/>
          <w:sz w:val="16"/>
          <w:szCs w:val="16"/>
          <w:u w:val="single"/>
          <w:lang w:eastAsia="pt-BR"/>
        </w:rPr>
        <w:t>(TJAC-2012)</w:t>
      </w:r>
      <w:r w:rsidR="00372938" w:rsidRPr="00A85760">
        <w:rPr>
          <w:rFonts w:ascii="Book Antiqua" w:eastAsia="Times New Roman" w:hAnsi="Book Antiqua" w:cs="Times New Roman"/>
          <w:b/>
          <w:bCs/>
          <w:color w:val="FF0000"/>
          <w:sz w:val="16"/>
          <w:szCs w:val="16"/>
          <w:lang w:eastAsia="pt-BR"/>
        </w:rPr>
        <w:t xml:space="preserve"> </w:t>
      </w:r>
      <w:r w:rsidR="00700D86" w:rsidRPr="00A85760">
        <w:rPr>
          <w:rFonts w:ascii="Book Antiqua" w:hAnsi="Book Antiqua"/>
          <w:b/>
          <w:color w:val="FF0000"/>
          <w:sz w:val="16"/>
          <w:szCs w:val="16"/>
          <w:u w:val="single"/>
        </w:rPr>
        <w:t>(Cartórios/TJRS-2013)</w:t>
      </w:r>
      <w:r w:rsidR="009C1E79" w:rsidRPr="00A85760">
        <w:rPr>
          <w:rFonts w:ascii="Book Antiqua" w:eastAsia="Times New Roman" w:hAnsi="Book Antiqua" w:cs="Times New Roman"/>
          <w:b/>
          <w:bCs/>
          <w:color w:val="FF0000"/>
          <w:sz w:val="16"/>
          <w:szCs w:val="16"/>
          <w:lang w:eastAsia="pt-BR"/>
        </w:rPr>
        <w:t xml:space="preserve"> </w:t>
      </w:r>
      <w:r w:rsidR="009C1E79" w:rsidRPr="00A85760">
        <w:rPr>
          <w:rFonts w:ascii="Book Antiqua" w:eastAsia="Times New Roman" w:hAnsi="Book Antiqua" w:cs="Arial"/>
          <w:b/>
          <w:bCs/>
          <w:color w:val="FF0000"/>
          <w:sz w:val="16"/>
          <w:szCs w:val="16"/>
          <w:u w:val="single"/>
          <w:lang w:eastAsia="pt-BR"/>
        </w:rPr>
        <w:t>(PGDF-2013)</w:t>
      </w:r>
      <w:r w:rsidR="00114F2E" w:rsidRPr="00A85760">
        <w:rPr>
          <w:rFonts w:ascii="Book Antiqua" w:eastAsia="Times New Roman" w:hAnsi="Book Antiqua" w:cs="Times New Roman"/>
          <w:b/>
          <w:bCs/>
          <w:color w:val="FF0000"/>
          <w:sz w:val="16"/>
          <w:szCs w:val="16"/>
          <w:lang w:eastAsia="pt-BR"/>
        </w:rPr>
        <w:t xml:space="preserve"> </w:t>
      </w:r>
      <w:bookmarkStart w:id="28" w:name="_Hlk85197867"/>
      <w:r w:rsidR="00114F2E" w:rsidRPr="00A85760">
        <w:rPr>
          <w:rFonts w:ascii="Book Antiqua" w:eastAsia="Times New Roman" w:hAnsi="Book Antiqua" w:cs="Times New Roman"/>
          <w:b/>
          <w:bCs/>
          <w:color w:val="FF0000"/>
          <w:sz w:val="16"/>
          <w:szCs w:val="16"/>
          <w:u w:val="single"/>
          <w:lang w:eastAsia="pt-BR"/>
        </w:rPr>
        <w:t>(DPESP-2015)</w:t>
      </w:r>
      <w:bookmarkEnd w:id="28"/>
      <w:r w:rsidR="0064093C" w:rsidRPr="00A85760">
        <w:rPr>
          <w:rFonts w:ascii="Book Antiqua" w:eastAsia="Times New Roman" w:hAnsi="Book Antiqua" w:cs="Times New Roman"/>
          <w:b/>
          <w:bCs/>
          <w:color w:val="FF0000"/>
          <w:sz w:val="16"/>
          <w:szCs w:val="16"/>
          <w:lang w:eastAsia="pt-BR"/>
        </w:rPr>
        <w:t xml:space="preserve"> </w:t>
      </w:r>
      <w:r w:rsidR="0064093C" w:rsidRPr="00A85760">
        <w:rPr>
          <w:rFonts w:ascii="Book Antiqua" w:eastAsia="Times New Roman" w:hAnsi="Book Antiqua" w:cs="Times New Roman"/>
          <w:b/>
          <w:color w:val="FF0000"/>
          <w:sz w:val="16"/>
          <w:szCs w:val="16"/>
          <w:u w:val="single"/>
          <w:lang w:eastAsia="pt-BR"/>
        </w:rPr>
        <w:t>(PGM-Curitiba/PR-2019)</w:t>
      </w:r>
      <w:r w:rsidR="009D0FA4">
        <w:rPr>
          <w:rFonts w:ascii="Book Antiqua" w:eastAsia="Times New Roman" w:hAnsi="Book Antiqua" w:cs="Times New Roman"/>
          <w:b/>
          <w:color w:val="FF0000"/>
          <w:sz w:val="16"/>
          <w:szCs w:val="16"/>
          <w:lang w:eastAsia="pt-BR"/>
        </w:rPr>
        <w:t xml:space="preserve"> </w:t>
      </w:r>
      <w:r w:rsidR="009D0FA4">
        <w:rPr>
          <w:rFonts w:ascii="Book Antiqua" w:eastAsia="Times New Roman" w:hAnsi="Book Antiqua" w:cs="Times New Roman"/>
          <w:b/>
          <w:color w:val="FF0000"/>
          <w:sz w:val="16"/>
          <w:szCs w:val="16"/>
          <w:u w:val="single"/>
          <w:lang w:eastAsia="pt-BR"/>
        </w:rPr>
        <w:t>(TJPE-2022)</w:t>
      </w:r>
      <w:r w:rsidR="00E747EF" w:rsidRPr="00A85760">
        <w:rPr>
          <w:rFonts w:ascii="Book Antiqua" w:eastAsia="Times New Roman" w:hAnsi="Book Antiqua" w:cs="Times New Roman"/>
          <w:b/>
          <w:color w:val="FF0000"/>
          <w:sz w:val="16"/>
          <w:szCs w:val="16"/>
          <w:lang w:eastAsia="pt-BR"/>
        </w:rPr>
        <w:t xml:space="preserve"> </w:t>
      </w:r>
      <w:bookmarkStart w:id="29" w:name="_Hlk194765983"/>
      <w:r w:rsidR="00280234">
        <w:rPr>
          <w:rFonts w:ascii="Book Antiqua" w:eastAsia="Times New Roman" w:hAnsi="Book Antiqua" w:cs="Times New Roman"/>
          <w:b/>
          <w:color w:val="FF0000"/>
          <w:sz w:val="16"/>
          <w:szCs w:val="16"/>
          <w:u w:val="single"/>
          <w:lang w:eastAsia="pt-BR"/>
        </w:rPr>
        <w:t>(MPMG-2023)</w:t>
      </w:r>
      <w:bookmarkEnd w:id="29"/>
    </w:p>
    <w:p w14:paraId="663A9B73" w14:textId="7651D409" w:rsidR="008725C3" w:rsidRDefault="008725C3" w:rsidP="00F873EC">
      <w:pPr>
        <w:spacing w:before="100" w:beforeAutospacing="1" w:after="100" w:afterAutospacing="1" w:line="240" w:lineRule="auto"/>
        <w:ind w:right="-285"/>
        <w:jc w:val="both"/>
        <w:rPr>
          <w:rFonts w:ascii="Book Antiqua" w:hAnsi="Book Antiqua"/>
          <w:b/>
          <w:color w:val="FF0000"/>
          <w:sz w:val="16"/>
          <w:szCs w:val="16"/>
        </w:rPr>
      </w:pPr>
      <w:r w:rsidRPr="003D7D2D">
        <w:rPr>
          <w:rFonts w:ascii="Book Antiqua" w:eastAsia="Times New Roman" w:hAnsi="Book Antiqua" w:cs="Times New Roman"/>
          <w:sz w:val="19"/>
          <w:szCs w:val="19"/>
          <w:lang w:eastAsia="pt-BR"/>
        </w:rPr>
        <w:t xml:space="preserve">        </w:t>
      </w:r>
      <w:r w:rsidRPr="00C35CC7">
        <w:rPr>
          <w:rFonts w:ascii="Book Antiqua" w:eastAsia="Times New Roman" w:hAnsi="Book Antiqua" w:cs="Times New Roman"/>
          <w:b/>
          <w:bCs/>
          <w:sz w:val="19"/>
          <w:szCs w:val="19"/>
          <w:highlight w:val="magenta"/>
          <w:lang w:eastAsia="pt-BR"/>
        </w:rPr>
        <w:t>Parágrafo único</w:t>
      </w:r>
      <w:r w:rsidRPr="00C35CC7">
        <w:rPr>
          <w:rFonts w:ascii="Book Antiqua" w:eastAsia="Times New Roman" w:hAnsi="Book Antiqua" w:cs="Times New Roman"/>
          <w:b/>
          <w:bCs/>
          <w:sz w:val="19"/>
          <w:szCs w:val="19"/>
          <w:lang w:eastAsia="pt-BR"/>
        </w:rPr>
        <w:t xml:space="preserve">. Na determinação da base de cálculo, </w:t>
      </w:r>
      <w:r w:rsidRPr="0064093C">
        <w:rPr>
          <w:rFonts w:ascii="Book Antiqua" w:eastAsia="Times New Roman" w:hAnsi="Book Antiqua" w:cs="Times New Roman"/>
          <w:b/>
          <w:bCs/>
          <w:caps/>
          <w:sz w:val="19"/>
          <w:szCs w:val="19"/>
          <w:highlight w:val="green"/>
          <w:lang w:eastAsia="pt-BR"/>
        </w:rPr>
        <w:t>não se considera</w:t>
      </w:r>
      <w:r w:rsidRPr="00C35CC7">
        <w:rPr>
          <w:rFonts w:ascii="Book Antiqua" w:eastAsia="Times New Roman" w:hAnsi="Book Antiqua" w:cs="Times New Roman"/>
          <w:b/>
          <w:bCs/>
          <w:sz w:val="19"/>
          <w:szCs w:val="19"/>
          <w:lang w:eastAsia="pt-BR"/>
        </w:rPr>
        <w:t xml:space="preserve"> o valor dos bens móveis mantidos, em caráter permanente ou temporário, no imóvel, para efeito de sua utilização, exploração, aformoseamento ou comodidade</w:t>
      </w:r>
      <w:r w:rsidRPr="00A85760">
        <w:rPr>
          <w:rFonts w:ascii="Book Antiqua" w:eastAsia="Times New Roman" w:hAnsi="Book Antiqua" w:cs="Times New Roman"/>
          <w:sz w:val="18"/>
          <w:szCs w:val="18"/>
          <w:lang w:eastAsia="pt-BR"/>
        </w:rPr>
        <w:t>.</w:t>
      </w:r>
      <w:r w:rsidR="00C35CC7" w:rsidRPr="00A85760">
        <w:rPr>
          <w:rFonts w:ascii="Book Antiqua" w:eastAsia="Times New Roman" w:hAnsi="Book Antiqua" w:cs="Times New Roman"/>
          <w:sz w:val="18"/>
          <w:szCs w:val="18"/>
          <w:lang w:eastAsia="pt-BR"/>
        </w:rPr>
        <w:t xml:space="preserve"> </w:t>
      </w:r>
      <w:r w:rsidR="00C35CC7" w:rsidRPr="00A85760">
        <w:rPr>
          <w:rFonts w:ascii="Book Antiqua" w:hAnsi="Book Antiqua"/>
          <w:b/>
          <w:bCs/>
          <w:color w:val="FF0000"/>
          <w:sz w:val="16"/>
          <w:szCs w:val="16"/>
          <w:u w:val="single"/>
        </w:rPr>
        <w:t>(Cartórios/TJMG-2018)</w:t>
      </w:r>
      <w:r w:rsidR="0064093C" w:rsidRPr="00A85760">
        <w:rPr>
          <w:rFonts w:ascii="Book Antiqua" w:hAnsi="Book Antiqua"/>
          <w:b/>
          <w:bCs/>
          <w:color w:val="FF0000"/>
          <w:sz w:val="16"/>
          <w:szCs w:val="16"/>
        </w:rPr>
        <w:t xml:space="preserve"> </w:t>
      </w:r>
      <w:r w:rsidR="0064093C" w:rsidRPr="00A85760">
        <w:rPr>
          <w:rFonts w:ascii="Book Antiqua" w:eastAsia="Times New Roman" w:hAnsi="Book Antiqua" w:cs="Times New Roman"/>
          <w:b/>
          <w:color w:val="FF0000"/>
          <w:sz w:val="16"/>
          <w:szCs w:val="16"/>
          <w:u w:val="single"/>
          <w:lang w:eastAsia="pt-BR"/>
        </w:rPr>
        <w:t>(PGM-Curitiba/PR-2019)</w:t>
      </w:r>
      <w:r w:rsidR="000B2E6F" w:rsidRPr="00A85760">
        <w:rPr>
          <w:rFonts w:ascii="Book Antiqua" w:eastAsia="Times New Roman" w:hAnsi="Book Antiqua" w:cs="Times New Roman"/>
          <w:b/>
          <w:color w:val="FF0000"/>
          <w:sz w:val="16"/>
          <w:szCs w:val="16"/>
          <w:lang w:eastAsia="pt-BR"/>
        </w:rPr>
        <w:t xml:space="preserve"> </w:t>
      </w:r>
    </w:p>
    <w:p w14:paraId="663A9B74" w14:textId="622D00FD"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Art. 34</w:t>
      </w:r>
      <w:r w:rsidRPr="003D7D2D">
        <w:rPr>
          <w:rFonts w:ascii="Book Antiqua" w:eastAsia="Times New Roman" w:hAnsi="Book Antiqua" w:cs="Times New Roman"/>
          <w:sz w:val="19"/>
          <w:szCs w:val="19"/>
          <w:lang w:eastAsia="pt-BR"/>
        </w:rPr>
        <w:t xml:space="preserve">. </w:t>
      </w:r>
      <w:r w:rsidRPr="001E4C2D">
        <w:rPr>
          <w:rFonts w:ascii="Book Antiqua" w:eastAsia="Times New Roman" w:hAnsi="Book Antiqua" w:cs="Times New Roman"/>
          <w:b/>
          <w:bCs/>
          <w:sz w:val="19"/>
          <w:szCs w:val="19"/>
          <w:lang w:eastAsia="pt-BR"/>
        </w:rPr>
        <w:t xml:space="preserve">Contribuinte do imposto é o </w:t>
      </w:r>
      <w:r w:rsidRPr="001E4C2D">
        <w:rPr>
          <w:rFonts w:ascii="Book Antiqua" w:eastAsia="Times New Roman" w:hAnsi="Book Antiqua" w:cs="Times New Roman"/>
          <w:b/>
          <w:bCs/>
          <w:sz w:val="19"/>
          <w:szCs w:val="19"/>
          <w:highlight w:val="cyan"/>
          <w:lang w:eastAsia="pt-BR"/>
        </w:rPr>
        <w:t>proprietário do imóvel</w:t>
      </w:r>
      <w:r w:rsidRPr="001E4C2D">
        <w:rPr>
          <w:rFonts w:ascii="Book Antiqua" w:eastAsia="Times New Roman" w:hAnsi="Book Antiqua" w:cs="Times New Roman"/>
          <w:b/>
          <w:bCs/>
          <w:sz w:val="19"/>
          <w:szCs w:val="19"/>
          <w:lang w:eastAsia="pt-BR"/>
        </w:rPr>
        <w:t>, o titular do seu domínio útil, ou o seu possuidor a qualquer título</w:t>
      </w:r>
      <w:r w:rsidRPr="00A85760">
        <w:rPr>
          <w:rFonts w:ascii="Book Antiqua" w:eastAsia="Times New Roman" w:hAnsi="Book Antiqua" w:cs="Times New Roman"/>
          <w:sz w:val="16"/>
          <w:szCs w:val="16"/>
          <w:lang w:eastAsia="pt-BR"/>
        </w:rPr>
        <w:t>.</w:t>
      </w:r>
      <w:r w:rsidR="004A0E2E" w:rsidRPr="00A85760">
        <w:rPr>
          <w:rFonts w:ascii="Book Antiqua" w:eastAsia="Times New Roman" w:hAnsi="Book Antiqua" w:cs="Times New Roman"/>
          <w:sz w:val="16"/>
          <w:szCs w:val="16"/>
          <w:lang w:eastAsia="pt-BR"/>
        </w:rPr>
        <w:t xml:space="preserve"> </w:t>
      </w:r>
      <w:r w:rsidR="001125DE" w:rsidRPr="00A85760">
        <w:rPr>
          <w:rFonts w:ascii="Book Antiqua" w:hAnsi="Book Antiqua"/>
          <w:b/>
          <w:color w:val="FF0000"/>
          <w:sz w:val="16"/>
          <w:szCs w:val="16"/>
          <w:u w:val="single"/>
        </w:rPr>
        <w:t>(DPU-2010)</w:t>
      </w:r>
      <w:r w:rsidR="00882ED4" w:rsidRPr="00A85760">
        <w:rPr>
          <w:rFonts w:ascii="Book Antiqua" w:eastAsia="Times New Roman" w:hAnsi="Book Antiqua" w:cs="Times New Roman"/>
          <w:sz w:val="16"/>
          <w:szCs w:val="16"/>
          <w:lang w:eastAsia="pt-BR"/>
        </w:rPr>
        <w:t xml:space="preserve"> </w:t>
      </w:r>
      <w:r w:rsidR="00882ED4" w:rsidRPr="00A85760">
        <w:rPr>
          <w:rFonts w:ascii="Book Antiqua" w:eastAsia="Times New Roman" w:hAnsi="Book Antiqua" w:cs="Arial"/>
          <w:b/>
          <w:color w:val="FF0000"/>
          <w:sz w:val="16"/>
          <w:szCs w:val="16"/>
          <w:u w:val="single"/>
          <w:lang w:eastAsia="pt-BR"/>
        </w:rPr>
        <w:t>(TJPA-2012)</w:t>
      </w:r>
      <w:r w:rsidR="00FE07F3" w:rsidRPr="00A85760">
        <w:rPr>
          <w:rFonts w:ascii="Book Antiqua" w:eastAsia="Times New Roman" w:hAnsi="Book Antiqua" w:cs="Arial"/>
          <w:b/>
          <w:color w:val="FF0000"/>
          <w:sz w:val="16"/>
          <w:szCs w:val="16"/>
          <w:lang w:eastAsia="pt-BR"/>
        </w:rPr>
        <w:t xml:space="preserve"> </w:t>
      </w:r>
      <w:r w:rsidR="00FE07F3" w:rsidRPr="00A85760">
        <w:rPr>
          <w:rFonts w:ascii="Book Antiqua" w:hAnsi="Book Antiqua"/>
          <w:b/>
          <w:color w:val="FF0000"/>
          <w:sz w:val="16"/>
          <w:szCs w:val="16"/>
          <w:u w:val="single"/>
        </w:rPr>
        <w:t>(PFN-2012)</w:t>
      </w:r>
      <w:r w:rsidR="00E92B55" w:rsidRPr="00A85760">
        <w:rPr>
          <w:rFonts w:ascii="Book Antiqua" w:eastAsia="Times New Roman" w:hAnsi="Book Antiqua" w:cs="Arial"/>
          <w:b/>
          <w:color w:val="FF0000"/>
          <w:sz w:val="16"/>
          <w:szCs w:val="16"/>
          <w:lang w:eastAsia="pt-BR"/>
        </w:rPr>
        <w:t xml:space="preserve"> </w:t>
      </w:r>
      <w:r w:rsidR="00E92B55" w:rsidRPr="00A85760">
        <w:rPr>
          <w:rFonts w:ascii="Book Antiqua" w:hAnsi="Book Antiqua"/>
          <w:b/>
          <w:bCs/>
          <w:color w:val="FF0000"/>
          <w:sz w:val="16"/>
          <w:szCs w:val="16"/>
          <w:u w:val="single"/>
        </w:rPr>
        <w:t>(DPEDF-2013)</w:t>
      </w:r>
      <w:r w:rsidR="00372938" w:rsidRPr="00A85760">
        <w:rPr>
          <w:rFonts w:ascii="Book Antiqua" w:hAnsi="Book Antiqua"/>
          <w:b/>
          <w:bCs/>
          <w:color w:val="FF0000"/>
          <w:sz w:val="16"/>
          <w:szCs w:val="16"/>
        </w:rPr>
        <w:t xml:space="preserve"> </w:t>
      </w:r>
      <w:r w:rsidR="009C1E79" w:rsidRPr="00A85760">
        <w:rPr>
          <w:rFonts w:ascii="Book Antiqua" w:eastAsia="Times New Roman" w:hAnsi="Book Antiqua" w:cs="Arial"/>
          <w:b/>
          <w:bCs/>
          <w:color w:val="FF0000"/>
          <w:sz w:val="16"/>
          <w:szCs w:val="16"/>
          <w:u w:val="single"/>
          <w:lang w:eastAsia="pt-BR"/>
        </w:rPr>
        <w:t>(PGDF-2013)</w:t>
      </w:r>
      <w:r w:rsidR="001E4C2D" w:rsidRPr="00A85760">
        <w:rPr>
          <w:rFonts w:ascii="Book Antiqua" w:hAnsi="Book Antiqua"/>
          <w:b/>
          <w:bCs/>
          <w:color w:val="FF0000"/>
          <w:sz w:val="16"/>
          <w:szCs w:val="16"/>
        </w:rPr>
        <w:t xml:space="preserve"> </w:t>
      </w:r>
      <w:r w:rsidR="001E4C2D" w:rsidRPr="00A85760">
        <w:rPr>
          <w:rFonts w:ascii="Book Antiqua" w:hAnsi="Book Antiqua"/>
          <w:b/>
          <w:bCs/>
          <w:color w:val="FF0000"/>
          <w:sz w:val="16"/>
          <w:szCs w:val="16"/>
          <w:u w:val="single"/>
        </w:rPr>
        <w:t>(DPERS-2014)</w:t>
      </w:r>
      <w:r w:rsidR="00F11425" w:rsidRPr="00A85760">
        <w:rPr>
          <w:rFonts w:ascii="Book Antiqua" w:hAnsi="Book Antiqua"/>
          <w:b/>
          <w:bCs/>
          <w:color w:val="FF0000"/>
          <w:sz w:val="16"/>
          <w:szCs w:val="16"/>
        </w:rPr>
        <w:t xml:space="preserve"> </w:t>
      </w:r>
      <w:r w:rsidR="00F11425" w:rsidRPr="00A85760">
        <w:rPr>
          <w:rFonts w:ascii="Book Antiqua" w:hAnsi="Book Antiqua"/>
          <w:b/>
          <w:color w:val="FF0000"/>
          <w:sz w:val="16"/>
          <w:szCs w:val="16"/>
          <w:u w:val="single"/>
        </w:rPr>
        <w:t>(Cartórios/TJDFT-2014)</w:t>
      </w:r>
      <w:r w:rsidR="00101E3D" w:rsidRPr="00A85760">
        <w:rPr>
          <w:rFonts w:ascii="Book Antiqua" w:hAnsi="Book Antiqua"/>
          <w:b/>
          <w:bCs/>
          <w:color w:val="FF0000"/>
          <w:sz w:val="16"/>
          <w:szCs w:val="16"/>
        </w:rPr>
        <w:t xml:space="preserve"> </w:t>
      </w:r>
      <w:r w:rsidR="00456148" w:rsidRPr="00A85760">
        <w:rPr>
          <w:rFonts w:ascii="Book Antiqua" w:hAnsi="Book Antiqua"/>
          <w:b/>
          <w:bCs/>
          <w:color w:val="FF0000"/>
          <w:sz w:val="16"/>
          <w:szCs w:val="16"/>
          <w:u w:val="single"/>
        </w:rPr>
        <w:t>(PGM-Salvador/BA-2015)</w:t>
      </w:r>
      <w:r w:rsidR="006D68A8" w:rsidRPr="00A85760">
        <w:rPr>
          <w:rFonts w:ascii="Book Antiqua" w:eastAsia="Times New Roman" w:hAnsi="Book Antiqua" w:cs="Arial"/>
          <w:b/>
          <w:color w:val="FF0000"/>
          <w:sz w:val="16"/>
          <w:szCs w:val="16"/>
          <w:lang w:eastAsia="pt-BR"/>
        </w:rPr>
        <w:t xml:space="preserve"> </w:t>
      </w:r>
      <w:r w:rsidR="006D68A8" w:rsidRPr="00A85760">
        <w:rPr>
          <w:rFonts w:ascii="Book Antiqua" w:eastAsia="Times New Roman" w:hAnsi="Book Antiqua" w:cs="Arial"/>
          <w:b/>
          <w:color w:val="FF0000"/>
          <w:sz w:val="16"/>
          <w:szCs w:val="16"/>
          <w:u w:val="single"/>
          <w:lang w:eastAsia="pt-BR"/>
        </w:rPr>
        <w:t>(TJRS-2018)</w:t>
      </w:r>
      <w:r w:rsidR="001D563C" w:rsidRPr="00A85760">
        <w:rPr>
          <w:rFonts w:ascii="Book Antiqua" w:eastAsia="Times New Roman" w:hAnsi="Book Antiqua" w:cs="Arial"/>
          <w:b/>
          <w:color w:val="FF0000"/>
          <w:sz w:val="16"/>
          <w:szCs w:val="16"/>
          <w:lang w:eastAsia="pt-BR"/>
        </w:rPr>
        <w:t xml:space="preserve"> </w:t>
      </w:r>
      <w:r w:rsidR="001D563C" w:rsidRPr="00A85760">
        <w:rPr>
          <w:rFonts w:ascii="Book Antiqua" w:hAnsi="Book Antiqua"/>
          <w:b/>
          <w:bCs/>
          <w:color w:val="FF0000"/>
          <w:sz w:val="16"/>
          <w:szCs w:val="16"/>
          <w:u w:val="single"/>
        </w:rPr>
        <w:t>(Cartórios/TJMG-2018)</w:t>
      </w:r>
      <w:r w:rsidR="00A86247" w:rsidRPr="00A85760">
        <w:rPr>
          <w:rFonts w:ascii="Book Antiqua" w:eastAsia="Times New Roman" w:hAnsi="Book Antiqua" w:cs="Arial"/>
          <w:b/>
          <w:color w:val="FF0000"/>
          <w:sz w:val="16"/>
          <w:szCs w:val="16"/>
          <w:lang w:eastAsia="pt-BR"/>
        </w:rPr>
        <w:t xml:space="preserve"> </w:t>
      </w:r>
      <w:r w:rsidR="00A86247" w:rsidRPr="00A85760">
        <w:rPr>
          <w:rFonts w:ascii="Book Antiqua" w:eastAsia="Times New Roman" w:hAnsi="Book Antiqua" w:cs="Times New Roman"/>
          <w:b/>
          <w:bCs/>
          <w:iCs/>
          <w:color w:val="FF0000"/>
          <w:sz w:val="16"/>
          <w:szCs w:val="16"/>
          <w:u w:val="single"/>
          <w:lang w:eastAsia="pt-BR"/>
        </w:rPr>
        <w:t>(TJRO-2019)</w:t>
      </w:r>
      <w:r w:rsidR="00821A98" w:rsidRPr="00A85760">
        <w:rPr>
          <w:rFonts w:ascii="Book Antiqua" w:eastAsia="Times New Roman" w:hAnsi="Book Antiqua" w:cs="Times New Roman"/>
          <w:b/>
          <w:bCs/>
          <w:iCs/>
          <w:color w:val="FF0000"/>
          <w:sz w:val="16"/>
          <w:szCs w:val="16"/>
          <w:lang w:eastAsia="pt-BR"/>
        </w:rPr>
        <w:t xml:space="preserve"> </w:t>
      </w:r>
      <w:r w:rsidR="00821A98" w:rsidRPr="00A85760">
        <w:rPr>
          <w:rFonts w:ascii="Book Antiqua" w:eastAsia="Times New Roman" w:hAnsi="Book Antiqua" w:cs="Times New Roman"/>
          <w:b/>
          <w:color w:val="FF0000"/>
          <w:sz w:val="16"/>
          <w:szCs w:val="16"/>
          <w:u w:val="single"/>
          <w:lang w:eastAsia="pt-BR"/>
        </w:rPr>
        <w:t>(Cartórios/TJPR-2019)</w:t>
      </w:r>
      <w:r w:rsidR="0064093C" w:rsidRPr="00A85760">
        <w:rPr>
          <w:rFonts w:ascii="Book Antiqua" w:eastAsia="Times New Roman" w:hAnsi="Book Antiqua" w:cs="Times New Roman"/>
          <w:b/>
          <w:color w:val="FF0000"/>
          <w:sz w:val="16"/>
          <w:szCs w:val="16"/>
          <w:lang w:eastAsia="pt-BR"/>
        </w:rPr>
        <w:t xml:space="preserve"> </w:t>
      </w:r>
      <w:r w:rsidR="0064093C" w:rsidRPr="00A85760">
        <w:rPr>
          <w:rFonts w:ascii="Book Antiqua" w:eastAsia="Times New Roman" w:hAnsi="Book Antiqua" w:cs="Times New Roman"/>
          <w:b/>
          <w:color w:val="FF0000"/>
          <w:sz w:val="16"/>
          <w:szCs w:val="16"/>
          <w:u w:val="single"/>
          <w:lang w:eastAsia="pt-BR"/>
        </w:rPr>
        <w:t>(PGM-Curitiba/PR-2019)</w:t>
      </w:r>
      <w:r w:rsidR="00B07D65" w:rsidRPr="00A85760">
        <w:rPr>
          <w:rFonts w:ascii="Book Antiqua" w:eastAsia="Times New Roman" w:hAnsi="Book Antiqua" w:cs="Times New Roman"/>
          <w:b/>
          <w:color w:val="FF0000"/>
          <w:sz w:val="16"/>
          <w:szCs w:val="16"/>
          <w:lang w:eastAsia="pt-BR"/>
        </w:rPr>
        <w:t xml:space="preserve"> </w:t>
      </w:r>
      <w:r w:rsidR="00B07D65" w:rsidRPr="00A85760">
        <w:rPr>
          <w:rFonts w:ascii="Book Antiqua" w:hAnsi="Book Antiqua"/>
          <w:b/>
          <w:color w:val="FF0000"/>
          <w:sz w:val="16"/>
          <w:szCs w:val="16"/>
          <w:u w:val="single"/>
        </w:rPr>
        <w:t>(TJAP-2022)</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455875" w:rsidRPr="003D7D2D" w14:paraId="262BF9B7" w14:textId="77777777" w:rsidTr="005E21DC">
        <w:tc>
          <w:tcPr>
            <w:tcW w:w="8784" w:type="dxa"/>
            <w:shd w:val="clear" w:color="auto" w:fill="FFF2CC" w:themeFill="accent4" w:themeFillTint="33"/>
          </w:tcPr>
          <w:p w14:paraId="6D81C33D" w14:textId="6AC59749" w:rsidR="00455875" w:rsidRPr="003D7D2D" w:rsidRDefault="00455875" w:rsidP="005E21DC">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 xml:space="preserve">Súmula 614-STJ: </w:t>
            </w:r>
            <w:r w:rsidRPr="003D7D2D">
              <w:rPr>
                <w:rFonts w:ascii="Book Antiqua" w:eastAsia="Times New Roman" w:hAnsi="Book Antiqua" w:cs="Times New Roman"/>
                <w:sz w:val="19"/>
                <w:szCs w:val="19"/>
                <w:lang w:eastAsia="pt-BR"/>
              </w:rPr>
              <w:t>O locatário não possui legitimidade ativa para discutir a relação jurídico-tributária de IPTU e de taxas referentes ao imóvel alugado nem para repetir indébito desses tributos.</w:t>
            </w:r>
          </w:p>
        </w:tc>
      </w:tr>
    </w:tbl>
    <w:p w14:paraId="2849582C" w14:textId="77777777" w:rsidR="00455875" w:rsidRPr="003D7D2D" w:rsidRDefault="00455875" w:rsidP="00F873EC">
      <w:pPr>
        <w:spacing w:after="0" w:line="240" w:lineRule="auto"/>
        <w:jc w:val="center"/>
        <w:rPr>
          <w:rFonts w:ascii="Book Antiqua" w:eastAsia="Times New Roman" w:hAnsi="Book Antiqua" w:cs="Times New Roman"/>
          <w:b/>
          <w:bCs/>
          <w:sz w:val="19"/>
          <w:szCs w:val="19"/>
          <w:lang w:eastAsia="pt-BR"/>
        </w:rPr>
      </w:pPr>
    </w:p>
    <w:p w14:paraId="663A9B75" w14:textId="0017B362"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III</w:t>
      </w:r>
    </w:p>
    <w:p w14:paraId="663A9B76"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 sobre a Transmissão de Bens Imóveis e de Direitos a eles Relativos</w:t>
      </w:r>
    </w:p>
    <w:p w14:paraId="663A9B77" w14:textId="3B56DC6D" w:rsidR="008725C3" w:rsidRPr="00FC0DC5" w:rsidRDefault="008725C3" w:rsidP="00F873EC">
      <w:pPr>
        <w:spacing w:before="100" w:beforeAutospacing="1" w:after="100" w:afterAutospacing="1" w:line="240" w:lineRule="auto"/>
        <w:ind w:right="-285"/>
        <w:jc w:val="both"/>
        <w:rPr>
          <w:rFonts w:ascii="Book Antiqua" w:eastAsia="Times New Roman" w:hAnsi="Book Antiqua" w:cs="Times New Roman"/>
          <w:b/>
          <w:bCs/>
          <w:sz w:val="19"/>
          <w:szCs w:val="19"/>
          <w:lang w:eastAsia="pt-BR"/>
        </w:rPr>
      </w:pPr>
      <w:r w:rsidRPr="00FC0DC5">
        <w:rPr>
          <w:rFonts w:ascii="Book Antiqua" w:eastAsia="Times New Roman" w:hAnsi="Book Antiqua" w:cs="Times New Roman"/>
          <w:b/>
          <w:bCs/>
          <w:sz w:val="19"/>
          <w:szCs w:val="19"/>
          <w:lang w:eastAsia="pt-BR"/>
        </w:rPr>
        <w:t xml:space="preserve">        </w:t>
      </w:r>
      <w:r w:rsidRPr="00FC0DC5">
        <w:rPr>
          <w:rFonts w:ascii="Book Antiqua" w:eastAsia="Times New Roman" w:hAnsi="Book Antiqua" w:cs="Times New Roman"/>
          <w:b/>
          <w:bCs/>
          <w:sz w:val="19"/>
          <w:szCs w:val="19"/>
          <w:highlight w:val="magenta"/>
          <w:lang w:eastAsia="pt-BR"/>
        </w:rPr>
        <w:t>Art. 35</w:t>
      </w:r>
      <w:r w:rsidRPr="00FC0DC5">
        <w:rPr>
          <w:rFonts w:ascii="Book Antiqua" w:eastAsia="Times New Roman" w:hAnsi="Book Antiqua" w:cs="Times New Roman"/>
          <w:b/>
          <w:bCs/>
          <w:sz w:val="19"/>
          <w:szCs w:val="19"/>
          <w:lang w:eastAsia="pt-BR"/>
        </w:rPr>
        <w:t>. O imposto, de competência dos Estados, sobre a transmissão de bens imóveis e de direitos a eles relativos tem como fato gerador:</w:t>
      </w:r>
      <w:r w:rsidR="0022352C">
        <w:rPr>
          <w:rFonts w:ascii="Book Antiqua" w:eastAsia="Times New Roman" w:hAnsi="Book Antiqua" w:cs="Times New Roman"/>
          <w:b/>
          <w:bCs/>
          <w:sz w:val="19"/>
          <w:szCs w:val="19"/>
          <w:lang w:eastAsia="pt-BR"/>
        </w:rPr>
        <w:t xml:space="preserve"> </w:t>
      </w:r>
      <w:r w:rsidR="0022352C" w:rsidRPr="00A85760">
        <w:rPr>
          <w:rFonts w:ascii="Book Antiqua" w:eastAsia="Times New Roman" w:hAnsi="Book Antiqua" w:cs="Times New Roman"/>
          <w:b/>
          <w:bCs/>
          <w:color w:val="FF0000"/>
          <w:sz w:val="16"/>
          <w:szCs w:val="16"/>
          <w:u w:val="single"/>
          <w:lang w:eastAsia="pt-BR"/>
        </w:rPr>
        <w:t>(PGEPI-2008)</w:t>
      </w:r>
      <w:r w:rsidR="0022352C" w:rsidRPr="00A85760">
        <w:rPr>
          <w:rFonts w:ascii="Book Antiqua" w:eastAsia="Times New Roman" w:hAnsi="Book Antiqua" w:cs="Times New Roman"/>
          <w:b/>
          <w:bCs/>
          <w:color w:val="FF0000"/>
          <w:sz w:val="16"/>
          <w:szCs w:val="16"/>
          <w:lang w:eastAsia="pt-BR"/>
        </w:rPr>
        <w:t xml:space="preserve"> </w:t>
      </w:r>
      <w:r w:rsidR="0022352C" w:rsidRPr="00A85760">
        <w:rPr>
          <w:rFonts w:ascii="Book Antiqua" w:hAnsi="Book Antiqua" w:cs="Times New Roman"/>
          <w:b/>
          <w:color w:val="FF0000"/>
          <w:sz w:val="16"/>
          <w:szCs w:val="16"/>
          <w:u w:val="single"/>
        </w:rPr>
        <w:t>(PGESP-2009)</w:t>
      </w:r>
      <w:r w:rsidR="0022352C" w:rsidRPr="00A85760">
        <w:rPr>
          <w:rFonts w:ascii="Book Antiqua" w:hAnsi="Book Antiqua" w:cs="Times New Roman"/>
          <w:b/>
          <w:color w:val="FF0000"/>
          <w:sz w:val="16"/>
          <w:szCs w:val="16"/>
        </w:rPr>
        <w:t xml:space="preserve"> </w:t>
      </w:r>
      <w:r w:rsidR="0022352C" w:rsidRPr="00A85760">
        <w:rPr>
          <w:rFonts w:ascii="Book Antiqua" w:hAnsi="Book Antiqua"/>
          <w:b/>
          <w:color w:val="FF0000"/>
          <w:sz w:val="16"/>
          <w:szCs w:val="16"/>
          <w:u w:val="single"/>
        </w:rPr>
        <w:t>(Cartórios/TJDFT-2014)</w:t>
      </w:r>
      <w:r w:rsidR="0022352C" w:rsidRPr="00A85760">
        <w:rPr>
          <w:rFonts w:ascii="Book Antiqua" w:hAnsi="Book Antiqua"/>
          <w:b/>
          <w:color w:val="FF0000"/>
          <w:sz w:val="16"/>
          <w:szCs w:val="16"/>
        </w:rPr>
        <w:t xml:space="preserve"> </w:t>
      </w:r>
      <w:r w:rsidR="0022352C" w:rsidRPr="00A85760">
        <w:rPr>
          <w:rFonts w:ascii="Book Antiqua" w:hAnsi="Book Antiqua"/>
          <w:b/>
          <w:bCs/>
          <w:color w:val="FF0000"/>
          <w:sz w:val="16"/>
          <w:szCs w:val="16"/>
          <w:u w:val="single"/>
        </w:rPr>
        <w:t>(Cartórios/TJMG-2015)</w:t>
      </w:r>
      <w:r w:rsidR="0022352C" w:rsidRPr="00A85760">
        <w:rPr>
          <w:rFonts w:ascii="Book Antiqua" w:hAnsi="Book Antiqua"/>
          <w:b/>
          <w:bCs/>
          <w:color w:val="FF0000"/>
          <w:sz w:val="16"/>
          <w:szCs w:val="16"/>
        </w:rPr>
        <w:t xml:space="preserve"> </w:t>
      </w:r>
      <w:r w:rsidR="0022352C" w:rsidRPr="00A85760">
        <w:rPr>
          <w:rFonts w:ascii="Book Antiqua" w:eastAsia="Times New Roman" w:hAnsi="Book Antiqua" w:cs="Times New Roman"/>
          <w:b/>
          <w:bCs/>
          <w:color w:val="FF0000"/>
          <w:sz w:val="16"/>
          <w:szCs w:val="16"/>
          <w:u w:val="single"/>
          <w:lang w:eastAsia="pt-BR"/>
        </w:rPr>
        <w:t>(PGEPA-2015)</w:t>
      </w:r>
      <w:r w:rsidR="0022352C" w:rsidRPr="00A85760">
        <w:rPr>
          <w:rFonts w:ascii="Book Antiqua" w:hAnsi="Book Antiqua"/>
          <w:b/>
          <w:bCs/>
          <w:color w:val="FF0000"/>
          <w:sz w:val="16"/>
          <w:szCs w:val="16"/>
        </w:rPr>
        <w:t xml:space="preserve"> </w:t>
      </w:r>
      <w:r w:rsidR="0022352C" w:rsidRPr="00A85760">
        <w:rPr>
          <w:rFonts w:ascii="Book Antiqua" w:eastAsia="Times New Roman" w:hAnsi="Book Antiqua" w:cs="Times New Roman"/>
          <w:b/>
          <w:bCs/>
          <w:color w:val="FF0000"/>
          <w:sz w:val="16"/>
          <w:szCs w:val="16"/>
          <w:u w:val="single"/>
          <w:lang w:eastAsia="pt-BR"/>
        </w:rPr>
        <w:t>(PGEMS-2016)</w:t>
      </w:r>
      <w:r w:rsidR="0022352C" w:rsidRPr="00A85760">
        <w:rPr>
          <w:rFonts w:ascii="Book Antiqua" w:eastAsia="Times New Roman" w:hAnsi="Book Antiqua" w:cs="Times New Roman"/>
          <w:sz w:val="18"/>
          <w:szCs w:val="18"/>
          <w:lang w:eastAsia="pt-BR"/>
        </w:rPr>
        <w:t xml:space="preserve"> </w:t>
      </w:r>
      <w:r w:rsidR="0022352C" w:rsidRPr="00A85760">
        <w:rPr>
          <w:rFonts w:ascii="Book Antiqua" w:eastAsia="Times New Roman" w:hAnsi="Book Antiqua" w:cs="Times New Roman"/>
          <w:b/>
          <w:bCs/>
          <w:iCs/>
          <w:color w:val="FF0000"/>
          <w:sz w:val="16"/>
          <w:szCs w:val="16"/>
          <w:u w:val="single"/>
          <w:lang w:eastAsia="pt-BR"/>
        </w:rPr>
        <w:t>(DPERO-2017)</w:t>
      </w:r>
      <w:r w:rsidR="0022352C" w:rsidRPr="00A85760">
        <w:rPr>
          <w:rFonts w:ascii="Book Antiqua" w:eastAsia="Times New Roman" w:hAnsi="Book Antiqua" w:cs="Times New Roman"/>
          <w:b/>
          <w:bCs/>
          <w:iCs/>
          <w:color w:val="FF0000"/>
          <w:sz w:val="16"/>
          <w:szCs w:val="16"/>
          <w:lang w:eastAsia="pt-BR"/>
        </w:rPr>
        <w:t xml:space="preserve"> </w:t>
      </w:r>
      <w:r w:rsidR="0022352C" w:rsidRPr="00A85760">
        <w:rPr>
          <w:rFonts w:ascii="Book Antiqua" w:hAnsi="Book Antiqua" w:cs="Times New Roman"/>
          <w:b/>
          <w:color w:val="FF0000"/>
          <w:sz w:val="16"/>
          <w:szCs w:val="16"/>
          <w:u w:val="single"/>
        </w:rPr>
        <w:t>(PGEAP-2018)</w:t>
      </w:r>
      <w:r w:rsidR="0022352C">
        <w:rPr>
          <w:rFonts w:ascii="Book Antiqua" w:hAnsi="Book Antiqua" w:cs="Times New Roman"/>
          <w:b/>
          <w:color w:val="FF0000"/>
          <w:sz w:val="16"/>
          <w:szCs w:val="16"/>
        </w:rPr>
        <w:t xml:space="preserve"> </w:t>
      </w:r>
      <w:r w:rsidR="0022352C">
        <w:rPr>
          <w:rFonts w:ascii="Book Antiqua" w:eastAsia="Times New Roman" w:hAnsi="Book Antiqua" w:cs="Times New Roman"/>
          <w:b/>
          <w:bCs/>
          <w:color w:val="FF0000"/>
          <w:sz w:val="16"/>
          <w:szCs w:val="16"/>
          <w:u w:val="single"/>
          <w:lang w:eastAsia="pt-BR"/>
        </w:rPr>
        <w:t>(TJPR-2021)</w:t>
      </w:r>
      <w:r w:rsidR="0022352C" w:rsidRPr="00A85760">
        <w:rPr>
          <w:rFonts w:ascii="Book Antiqua" w:hAnsi="Book Antiqua" w:cs="Times New Roman"/>
          <w:b/>
          <w:color w:val="FF0000"/>
          <w:sz w:val="16"/>
          <w:szCs w:val="16"/>
        </w:rPr>
        <w:t xml:space="preserve"> </w:t>
      </w:r>
      <w:r w:rsidR="0022352C" w:rsidRPr="00A85760">
        <w:rPr>
          <w:rFonts w:ascii="Book Antiqua" w:hAnsi="Book Antiqua" w:cs="Times New Roman"/>
          <w:b/>
          <w:color w:val="FF0000"/>
          <w:sz w:val="16"/>
          <w:szCs w:val="16"/>
          <w:u w:val="single"/>
        </w:rPr>
        <w:t>(TJSP-2021)</w:t>
      </w:r>
      <w:r w:rsidR="0022352C" w:rsidRPr="00A85760">
        <w:rPr>
          <w:rFonts w:ascii="Book Antiqua" w:hAnsi="Book Antiqua" w:cs="Times New Roman"/>
          <w:b/>
          <w:color w:val="FF0000"/>
          <w:sz w:val="16"/>
          <w:szCs w:val="16"/>
        </w:rPr>
        <w:t xml:space="preserve"> </w:t>
      </w:r>
      <w:r w:rsidR="0022352C" w:rsidRPr="00A85760">
        <w:rPr>
          <w:rFonts w:ascii="Book Antiqua" w:hAnsi="Book Antiqua" w:cs="Times New Roman"/>
          <w:b/>
          <w:color w:val="FF0000"/>
          <w:sz w:val="16"/>
          <w:szCs w:val="16"/>
          <w:u w:val="single"/>
        </w:rPr>
        <w:t>(Cartórios/TJGO-2021)</w:t>
      </w:r>
      <w:r w:rsidR="0022352C" w:rsidRPr="00A85760">
        <w:rPr>
          <w:rFonts w:ascii="Book Antiqua" w:hAnsi="Book Antiqua" w:cs="Times New Roman"/>
          <w:b/>
          <w:color w:val="FF0000"/>
          <w:sz w:val="16"/>
          <w:szCs w:val="16"/>
        </w:rPr>
        <w:t xml:space="preserve"> </w:t>
      </w:r>
      <w:r w:rsidR="0022352C" w:rsidRPr="00A85760">
        <w:rPr>
          <w:rFonts w:ascii="Book Antiqua" w:hAnsi="Book Antiqua"/>
          <w:b/>
          <w:bCs/>
          <w:color w:val="FF0000"/>
          <w:sz w:val="16"/>
          <w:szCs w:val="16"/>
          <w:u w:val="single"/>
        </w:rPr>
        <w:t>(PCRN-2021)</w:t>
      </w:r>
      <w:r w:rsidR="0022352C">
        <w:rPr>
          <w:rFonts w:ascii="Book Antiqua" w:hAnsi="Book Antiqua"/>
          <w:b/>
          <w:bCs/>
          <w:color w:val="FF0000"/>
          <w:sz w:val="16"/>
          <w:szCs w:val="16"/>
        </w:rPr>
        <w:t xml:space="preserve"> </w:t>
      </w:r>
      <w:r w:rsidR="0022352C">
        <w:rPr>
          <w:rFonts w:ascii="Book Antiqua" w:eastAsia="Times New Roman" w:hAnsi="Book Antiqua" w:cs="Times New Roman"/>
          <w:b/>
          <w:bCs/>
          <w:color w:val="FF0000"/>
          <w:sz w:val="16"/>
          <w:szCs w:val="16"/>
          <w:u w:val="single"/>
          <w:lang w:eastAsia="pt-BR"/>
        </w:rPr>
        <w:t>(TJPE-2022)</w:t>
      </w:r>
      <w:r w:rsidR="0022352C">
        <w:rPr>
          <w:rFonts w:ascii="Book Antiqua" w:eastAsia="Times New Roman" w:hAnsi="Book Antiqua" w:cs="Times New Roman"/>
          <w:b/>
          <w:bCs/>
          <w:color w:val="FF0000"/>
          <w:sz w:val="16"/>
          <w:szCs w:val="16"/>
          <w:lang w:eastAsia="pt-BR"/>
        </w:rPr>
        <w:t xml:space="preserve"> </w:t>
      </w:r>
      <w:r w:rsidR="0022352C">
        <w:rPr>
          <w:rFonts w:ascii="Book Antiqua" w:hAnsi="Book Antiqua"/>
          <w:b/>
          <w:color w:val="FF0000"/>
          <w:sz w:val="16"/>
          <w:szCs w:val="16"/>
          <w:u w:val="single"/>
        </w:rPr>
        <w:t>(PGESC-2022)</w:t>
      </w:r>
      <w:r w:rsidR="0022352C">
        <w:rPr>
          <w:rFonts w:ascii="Book Antiqua" w:hAnsi="Book Antiqua"/>
          <w:b/>
          <w:color w:val="FF0000"/>
          <w:sz w:val="16"/>
          <w:szCs w:val="16"/>
        </w:rPr>
        <w:t xml:space="preserve"> </w:t>
      </w:r>
      <w:r w:rsidR="0022352C">
        <w:rPr>
          <w:rFonts w:ascii="Book Antiqua" w:hAnsi="Book Antiqua"/>
          <w:b/>
          <w:color w:val="FF0000"/>
          <w:sz w:val="16"/>
          <w:szCs w:val="16"/>
          <w:u w:val="single"/>
        </w:rPr>
        <w:t>(TJES-2023)</w:t>
      </w:r>
      <w:r w:rsidR="0022352C">
        <w:rPr>
          <w:rFonts w:ascii="Book Antiqua" w:hAnsi="Book Antiqua"/>
          <w:b/>
          <w:color w:val="FF0000"/>
          <w:sz w:val="16"/>
          <w:szCs w:val="16"/>
        </w:rPr>
        <w:t xml:space="preserve"> </w:t>
      </w:r>
      <w:r w:rsidR="0022352C">
        <w:rPr>
          <w:rFonts w:ascii="Book Antiqua" w:eastAsia="Times New Roman" w:hAnsi="Book Antiqua" w:cs="Times New Roman"/>
          <w:b/>
          <w:color w:val="FF0000"/>
          <w:sz w:val="16"/>
          <w:szCs w:val="16"/>
          <w:u w:val="single"/>
          <w:lang w:eastAsia="pt-BR"/>
        </w:rPr>
        <w:t>(TJMS-2023)</w:t>
      </w:r>
      <w:r w:rsidR="00590D2F">
        <w:rPr>
          <w:rFonts w:ascii="Book Antiqua" w:eastAsia="Times New Roman" w:hAnsi="Book Antiqua" w:cs="Times New Roman"/>
          <w:b/>
          <w:color w:val="FF0000"/>
          <w:sz w:val="16"/>
          <w:szCs w:val="16"/>
          <w:lang w:eastAsia="pt-BR"/>
        </w:rPr>
        <w:t xml:space="preserve"> </w:t>
      </w:r>
      <w:r w:rsidR="00590D2F">
        <w:rPr>
          <w:rFonts w:ascii="Book Antiqua" w:hAnsi="Book Antiqua"/>
          <w:b/>
          <w:color w:val="FF0000"/>
          <w:sz w:val="16"/>
          <w:szCs w:val="16"/>
          <w:u w:val="single"/>
        </w:rPr>
        <w:t>(Cartórios/TJAC-2023)</w:t>
      </w:r>
      <w:r w:rsidR="00153151">
        <w:rPr>
          <w:rFonts w:ascii="Book Antiqua" w:eastAsia="Times New Roman" w:hAnsi="Book Antiqua" w:cs="Times New Roman"/>
          <w:b/>
          <w:color w:val="FF0000"/>
          <w:sz w:val="16"/>
          <w:szCs w:val="16"/>
          <w:lang w:eastAsia="pt-BR"/>
        </w:rPr>
        <w:t xml:space="preserve"> </w:t>
      </w:r>
      <w:r w:rsidR="00153151">
        <w:rPr>
          <w:rFonts w:ascii="Book Antiqua" w:hAnsi="Book Antiqua"/>
          <w:b/>
          <w:bCs/>
          <w:color w:val="FF0000"/>
          <w:sz w:val="16"/>
          <w:szCs w:val="16"/>
          <w:u w:val="single"/>
        </w:rPr>
        <w:t>(Cartórios/TJSE-2023)</w:t>
      </w:r>
      <w:r w:rsidR="0022352C">
        <w:rPr>
          <w:rFonts w:ascii="Book Antiqua" w:eastAsia="Times New Roman" w:hAnsi="Book Antiqua" w:cs="Times New Roman"/>
          <w:b/>
          <w:color w:val="FF0000"/>
          <w:sz w:val="16"/>
          <w:szCs w:val="16"/>
          <w:lang w:eastAsia="pt-BR"/>
        </w:rPr>
        <w:t xml:space="preserve"> </w:t>
      </w:r>
      <w:bookmarkStart w:id="30" w:name="_Hlk192689157"/>
      <w:r w:rsidR="0022352C">
        <w:rPr>
          <w:rFonts w:ascii="Book Antiqua" w:eastAsia="Times New Roman" w:hAnsi="Book Antiqua" w:cs="Times New Roman"/>
          <w:b/>
          <w:color w:val="FF0000"/>
          <w:sz w:val="16"/>
          <w:szCs w:val="16"/>
          <w:u w:val="single"/>
          <w:lang w:eastAsia="pt-BR"/>
        </w:rPr>
        <w:t>(PGESE-2023)</w:t>
      </w:r>
      <w:bookmarkEnd w:id="30"/>
      <w:r w:rsidR="0022352C">
        <w:rPr>
          <w:rFonts w:ascii="Book Antiqua" w:eastAsia="Times New Roman" w:hAnsi="Book Antiqua" w:cs="Times New Roman"/>
          <w:b/>
          <w:color w:val="FF0000"/>
          <w:sz w:val="16"/>
          <w:szCs w:val="16"/>
          <w:lang w:eastAsia="pt-BR"/>
        </w:rPr>
        <w:t xml:space="preserve"> </w:t>
      </w:r>
      <w:r w:rsidR="0022352C" w:rsidRPr="003624FB">
        <w:rPr>
          <w:rFonts w:ascii="Book Antiqua" w:hAnsi="Book Antiqua"/>
          <w:b/>
          <w:bCs/>
          <w:color w:val="FF0000"/>
          <w:sz w:val="16"/>
          <w:szCs w:val="16"/>
          <w:u w:val="single"/>
        </w:rPr>
        <w:t>(PGM-São Paulo/SP-20</w:t>
      </w:r>
      <w:r w:rsidR="0022352C">
        <w:rPr>
          <w:rFonts w:ascii="Book Antiqua" w:hAnsi="Book Antiqua"/>
          <w:b/>
          <w:bCs/>
          <w:color w:val="FF0000"/>
          <w:sz w:val="16"/>
          <w:szCs w:val="16"/>
          <w:u w:val="single"/>
        </w:rPr>
        <w:t>23</w:t>
      </w:r>
      <w:r w:rsidR="0022352C" w:rsidRPr="003624FB">
        <w:rPr>
          <w:rFonts w:ascii="Book Antiqua" w:hAnsi="Book Antiqua"/>
          <w:b/>
          <w:bCs/>
          <w:color w:val="FF0000"/>
          <w:sz w:val="16"/>
          <w:szCs w:val="16"/>
          <w:u w:val="single"/>
        </w:rPr>
        <w:t>)</w:t>
      </w:r>
    </w:p>
    <w:p w14:paraId="663A9B78" w14:textId="7C3CAD8B" w:rsidR="008725C3" w:rsidRPr="00A42060" w:rsidRDefault="008725C3" w:rsidP="00F873EC">
      <w:pPr>
        <w:spacing w:before="100" w:beforeAutospacing="1" w:after="100" w:afterAutospacing="1" w:line="240" w:lineRule="auto"/>
        <w:ind w:right="-285"/>
        <w:jc w:val="both"/>
        <w:rPr>
          <w:rFonts w:ascii="Book Antiqua" w:hAnsi="Book Antiqua"/>
          <w:b/>
          <w:bCs/>
          <w:color w:val="FF0000"/>
          <w:sz w:val="16"/>
          <w:szCs w:val="16"/>
        </w:rPr>
      </w:pPr>
      <w:r w:rsidRPr="00FC0DC5">
        <w:rPr>
          <w:rFonts w:ascii="Book Antiqua" w:eastAsia="Times New Roman" w:hAnsi="Book Antiqua" w:cs="Times New Roman"/>
          <w:b/>
          <w:bCs/>
          <w:sz w:val="19"/>
          <w:szCs w:val="19"/>
          <w:lang w:eastAsia="pt-BR"/>
        </w:rPr>
        <w:t xml:space="preserve">        I - </w:t>
      </w:r>
      <w:r w:rsidRPr="001801D6">
        <w:rPr>
          <w:rFonts w:ascii="Book Antiqua" w:eastAsia="Times New Roman" w:hAnsi="Book Antiqua" w:cs="Times New Roman"/>
          <w:b/>
          <w:bCs/>
          <w:sz w:val="19"/>
          <w:szCs w:val="19"/>
          <w:highlight w:val="cyan"/>
          <w:lang w:eastAsia="pt-BR"/>
        </w:rPr>
        <w:t>a transmissão</w:t>
      </w:r>
      <w:r w:rsidRPr="00FC0DC5">
        <w:rPr>
          <w:rFonts w:ascii="Book Antiqua" w:eastAsia="Times New Roman" w:hAnsi="Book Antiqua" w:cs="Times New Roman"/>
          <w:b/>
          <w:bCs/>
          <w:sz w:val="19"/>
          <w:szCs w:val="19"/>
          <w:lang w:eastAsia="pt-BR"/>
        </w:rPr>
        <w:t xml:space="preserve">, a qualquer título, da propriedade ou do </w:t>
      </w:r>
      <w:r w:rsidRPr="00E43FE6">
        <w:rPr>
          <w:rFonts w:ascii="Book Antiqua" w:eastAsia="Times New Roman" w:hAnsi="Book Antiqua" w:cs="Times New Roman"/>
          <w:b/>
          <w:bCs/>
          <w:sz w:val="19"/>
          <w:szCs w:val="19"/>
          <w:highlight w:val="cyan"/>
          <w:lang w:eastAsia="pt-BR"/>
        </w:rPr>
        <w:t>domínio útil</w:t>
      </w:r>
      <w:r w:rsidRPr="00FC0DC5">
        <w:rPr>
          <w:rFonts w:ascii="Book Antiqua" w:eastAsia="Times New Roman" w:hAnsi="Book Antiqua" w:cs="Times New Roman"/>
          <w:b/>
          <w:bCs/>
          <w:sz w:val="19"/>
          <w:szCs w:val="19"/>
          <w:lang w:eastAsia="pt-BR"/>
        </w:rPr>
        <w:t xml:space="preserve"> de bens imóveis por natureza ou por acessão física, como definidos na lei civil</w:t>
      </w:r>
      <w:r w:rsidRPr="00A85760">
        <w:rPr>
          <w:rFonts w:ascii="Book Antiqua" w:eastAsia="Times New Roman" w:hAnsi="Book Antiqua" w:cs="Times New Roman"/>
          <w:sz w:val="18"/>
          <w:szCs w:val="18"/>
          <w:lang w:eastAsia="pt-BR"/>
        </w:rPr>
        <w:t>;</w:t>
      </w:r>
      <w:r w:rsidR="006720EA" w:rsidRPr="00A85760">
        <w:rPr>
          <w:rFonts w:ascii="Book Antiqua" w:eastAsia="Times New Roman" w:hAnsi="Book Antiqua" w:cs="Times New Roman"/>
          <w:sz w:val="18"/>
          <w:szCs w:val="18"/>
          <w:lang w:eastAsia="pt-BR"/>
        </w:rPr>
        <w:t xml:space="preserve"> </w:t>
      </w:r>
      <w:r w:rsidR="006720EA" w:rsidRPr="00A85760">
        <w:rPr>
          <w:rFonts w:ascii="Book Antiqua" w:eastAsia="Times New Roman" w:hAnsi="Book Antiqua" w:cs="Times New Roman"/>
          <w:b/>
          <w:bCs/>
          <w:color w:val="FF0000"/>
          <w:sz w:val="16"/>
          <w:szCs w:val="16"/>
          <w:u w:val="single"/>
          <w:lang w:eastAsia="pt-BR"/>
        </w:rPr>
        <w:t>(PGEPI-2008)</w:t>
      </w:r>
      <w:r w:rsidR="000F4CBD" w:rsidRPr="00A85760">
        <w:rPr>
          <w:rFonts w:ascii="Book Antiqua" w:eastAsia="Times New Roman" w:hAnsi="Book Antiqua" w:cs="Times New Roman"/>
          <w:b/>
          <w:bCs/>
          <w:color w:val="FF0000"/>
          <w:sz w:val="16"/>
          <w:szCs w:val="16"/>
          <w:lang w:eastAsia="pt-BR"/>
        </w:rPr>
        <w:t xml:space="preserve"> </w:t>
      </w:r>
      <w:r w:rsidR="000F4CBD" w:rsidRPr="00A85760">
        <w:rPr>
          <w:rFonts w:ascii="Book Antiqua" w:hAnsi="Book Antiqua" w:cs="Times New Roman"/>
          <w:b/>
          <w:color w:val="FF0000"/>
          <w:sz w:val="16"/>
          <w:szCs w:val="16"/>
          <w:u w:val="single"/>
        </w:rPr>
        <w:t>(PGESP-2009)</w:t>
      </w:r>
      <w:r w:rsidR="004E2BFB" w:rsidRPr="00A85760">
        <w:rPr>
          <w:rFonts w:ascii="Book Antiqua" w:hAnsi="Book Antiqua" w:cs="Times New Roman"/>
          <w:b/>
          <w:color w:val="FF0000"/>
          <w:sz w:val="16"/>
          <w:szCs w:val="16"/>
        </w:rPr>
        <w:t xml:space="preserve"> </w:t>
      </w:r>
      <w:r w:rsidR="00E37438" w:rsidRPr="00A85760">
        <w:rPr>
          <w:rFonts w:ascii="Book Antiqua" w:hAnsi="Book Antiqua"/>
          <w:b/>
          <w:color w:val="FF0000"/>
          <w:sz w:val="16"/>
          <w:szCs w:val="16"/>
          <w:u w:val="single"/>
        </w:rPr>
        <w:t>(Cartórios/TJDFT-2014)</w:t>
      </w:r>
      <w:r w:rsidR="00D3443E" w:rsidRPr="00A85760">
        <w:rPr>
          <w:rFonts w:ascii="Book Antiqua" w:hAnsi="Book Antiqua"/>
          <w:b/>
          <w:color w:val="FF0000"/>
          <w:sz w:val="16"/>
          <w:szCs w:val="16"/>
        </w:rPr>
        <w:t xml:space="preserve"> </w:t>
      </w:r>
      <w:r w:rsidR="00D3443E" w:rsidRPr="00A85760">
        <w:rPr>
          <w:rFonts w:ascii="Book Antiqua" w:hAnsi="Book Antiqua"/>
          <w:b/>
          <w:bCs/>
          <w:color w:val="FF0000"/>
          <w:sz w:val="16"/>
          <w:szCs w:val="16"/>
          <w:u w:val="single"/>
        </w:rPr>
        <w:t>(Cartórios/TJMG-2015)</w:t>
      </w:r>
      <w:r w:rsidR="004140BF" w:rsidRPr="00A85760">
        <w:rPr>
          <w:rFonts w:ascii="Book Antiqua" w:hAnsi="Book Antiqua"/>
          <w:b/>
          <w:bCs/>
          <w:color w:val="FF0000"/>
          <w:sz w:val="16"/>
          <w:szCs w:val="16"/>
        </w:rPr>
        <w:t xml:space="preserve"> </w:t>
      </w:r>
      <w:r w:rsidR="004140BF" w:rsidRPr="00A85760">
        <w:rPr>
          <w:rFonts w:ascii="Book Antiqua" w:eastAsia="Times New Roman" w:hAnsi="Book Antiqua" w:cs="Times New Roman"/>
          <w:b/>
          <w:bCs/>
          <w:color w:val="FF0000"/>
          <w:sz w:val="16"/>
          <w:szCs w:val="16"/>
          <w:u w:val="single"/>
          <w:lang w:eastAsia="pt-BR"/>
        </w:rPr>
        <w:t>(PGEPA-2015)</w:t>
      </w:r>
      <w:r w:rsidR="00646C4F" w:rsidRPr="00A85760">
        <w:rPr>
          <w:rFonts w:ascii="Book Antiqua" w:hAnsi="Book Antiqua"/>
          <w:b/>
          <w:bCs/>
          <w:color w:val="FF0000"/>
          <w:sz w:val="16"/>
          <w:szCs w:val="16"/>
        </w:rPr>
        <w:t xml:space="preserve"> </w:t>
      </w:r>
      <w:r w:rsidR="00646C4F" w:rsidRPr="00A85760">
        <w:rPr>
          <w:rFonts w:ascii="Book Antiqua" w:eastAsia="Times New Roman" w:hAnsi="Book Antiqua" w:cs="Times New Roman"/>
          <w:b/>
          <w:bCs/>
          <w:color w:val="FF0000"/>
          <w:sz w:val="16"/>
          <w:szCs w:val="16"/>
          <w:u w:val="single"/>
          <w:lang w:eastAsia="pt-BR"/>
        </w:rPr>
        <w:t>(PGEMS-2016)</w:t>
      </w:r>
      <w:r w:rsidR="002C7D64" w:rsidRPr="00A85760">
        <w:rPr>
          <w:rFonts w:ascii="Book Antiqua" w:eastAsia="Times New Roman" w:hAnsi="Book Antiqua" w:cs="Times New Roman"/>
          <w:sz w:val="18"/>
          <w:szCs w:val="18"/>
          <w:lang w:eastAsia="pt-BR"/>
        </w:rPr>
        <w:t xml:space="preserve"> </w:t>
      </w:r>
      <w:r w:rsidR="002C7D64" w:rsidRPr="00A85760">
        <w:rPr>
          <w:rFonts w:ascii="Book Antiqua" w:eastAsia="Times New Roman" w:hAnsi="Book Antiqua" w:cs="Times New Roman"/>
          <w:b/>
          <w:bCs/>
          <w:iCs/>
          <w:color w:val="FF0000"/>
          <w:sz w:val="16"/>
          <w:szCs w:val="16"/>
          <w:u w:val="single"/>
          <w:lang w:eastAsia="pt-BR"/>
        </w:rPr>
        <w:t>(DPERO-2017)</w:t>
      </w:r>
      <w:r w:rsidR="00B04FFA" w:rsidRPr="00A85760">
        <w:rPr>
          <w:rFonts w:ascii="Book Antiqua" w:eastAsia="Times New Roman" w:hAnsi="Book Antiqua" w:cs="Times New Roman"/>
          <w:b/>
          <w:bCs/>
          <w:iCs/>
          <w:color w:val="FF0000"/>
          <w:sz w:val="16"/>
          <w:szCs w:val="16"/>
          <w:lang w:eastAsia="pt-BR"/>
        </w:rPr>
        <w:t xml:space="preserve"> </w:t>
      </w:r>
      <w:r w:rsidR="00B04FFA" w:rsidRPr="00A85760">
        <w:rPr>
          <w:rFonts w:ascii="Book Antiqua" w:hAnsi="Book Antiqua" w:cs="Times New Roman"/>
          <w:b/>
          <w:color w:val="FF0000"/>
          <w:sz w:val="16"/>
          <w:szCs w:val="16"/>
          <w:u w:val="single"/>
        </w:rPr>
        <w:t>(PGEAP-2018)</w:t>
      </w:r>
      <w:r w:rsidR="00611D38">
        <w:rPr>
          <w:rFonts w:ascii="Book Antiqua" w:hAnsi="Book Antiqua" w:cs="Times New Roman"/>
          <w:b/>
          <w:color w:val="FF0000"/>
          <w:sz w:val="16"/>
          <w:szCs w:val="16"/>
        </w:rPr>
        <w:t xml:space="preserve"> </w:t>
      </w:r>
      <w:r w:rsidR="00611D38">
        <w:rPr>
          <w:rFonts w:ascii="Book Antiqua" w:eastAsia="Times New Roman" w:hAnsi="Book Antiqua" w:cs="Times New Roman"/>
          <w:b/>
          <w:bCs/>
          <w:color w:val="FF0000"/>
          <w:sz w:val="16"/>
          <w:szCs w:val="16"/>
          <w:u w:val="single"/>
          <w:lang w:eastAsia="pt-BR"/>
        </w:rPr>
        <w:t>(TJPR-2021)</w:t>
      </w:r>
      <w:r w:rsidR="00A6412E" w:rsidRPr="00A85760">
        <w:rPr>
          <w:rFonts w:ascii="Book Antiqua" w:hAnsi="Book Antiqua" w:cs="Times New Roman"/>
          <w:b/>
          <w:color w:val="FF0000"/>
          <w:sz w:val="16"/>
          <w:szCs w:val="16"/>
        </w:rPr>
        <w:t xml:space="preserve"> </w:t>
      </w:r>
      <w:bookmarkStart w:id="31" w:name="_Hlk129442003"/>
      <w:r w:rsidR="00A6412E" w:rsidRPr="00A85760">
        <w:rPr>
          <w:rFonts w:ascii="Book Antiqua" w:hAnsi="Book Antiqua" w:cs="Times New Roman"/>
          <w:b/>
          <w:color w:val="FF0000"/>
          <w:sz w:val="16"/>
          <w:szCs w:val="16"/>
          <w:u w:val="single"/>
        </w:rPr>
        <w:t>(TJSP-2021)</w:t>
      </w:r>
      <w:bookmarkEnd w:id="31"/>
      <w:r w:rsidR="00733CAF" w:rsidRPr="00A85760">
        <w:rPr>
          <w:rFonts w:ascii="Book Antiqua" w:hAnsi="Book Antiqua" w:cs="Times New Roman"/>
          <w:b/>
          <w:color w:val="FF0000"/>
          <w:sz w:val="16"/>
          <w:szCs w:val="16"/>
        </w:rPr>
        <w:t xml:space="preserve"> </w:t>
      </w:r>
      <w:bookmarkStart w:id="32" w:name="_Hlk130485954"/>
      <w:r w:rsidR="00733CAF" w:rsidRPr="00A85760">
        <w:rPr>
          <w:rFonts w:ascii="Book Antiqua" w:hAnsi="Book Antiqua" w:cs="Times New Roman"/>
          <w:b/>
          <w:color w:val="FF0000"/>
          <w:sz w:val="16"/>
          <w:szCs w:val="16"/>
          <w:u w:val="single"/>
        </w:rPr>
        <w:t>(Cartórios/TJGO-2021)</w:t>
      </w:r>
      <w:bookmarkEnd w:id="32"/>
      <w:r w:rsidR="00E43FE6" w:rsidRPr="00A85760">
        <w:rPr>
          <w:rFonts w:ascii="Book Antiqua" w:hAnsi="Book Antiqua" w:cs="Times New Roman"/>
          <w:b/>
          <w:color w:val="FF0000"/>
          <w:sz w:val="16"/>
          <w:szCs w:val="16"/>
        </w:rPr>
        <w:t xml:space="preserve"> </w:t>
      </w:r>
      <w:r w:rsidR="00E43FE6" w:rsidRPr="00A85760">
        <w:rPr>
          <w:rFonts w:ascii="Book Antiqua" w:hAnsi="Book Antiqua"/>
          <w:b/>
          <w:bCs/>
          <w:color w:val="FF0000"/>
          <w:sz w:val="16"/>
          <w:szCs w:val="16"/>
          <w:u w:val="single"/>
        </w:rPr>
        <w:t>(PCRN-2021)</w:t>
      </w:r>
      <w:r w:rsidR="00611D38">
        <w:rPr>
          <w:rFonts w:ascii="Book Antiqua" w:hAnsi="Book Antiqua"/>
          <w:b/>
          <w:bCs/>
          <w:color w:val="FF0000"/>
          <w:sz w:val="16"/>
          <w:szCs w:val="16"/>
        </w:rPr>
        <w:t xml:space="preserve"> </w:t>
      </w:r>
      <w:r w:rsidR="00611D38">
        <w:rPr>
          <w:rFonts w:ascii="Book Antiqua" w:eastAsia="Times New Roman" w:hAnsi="Book Antiqua" w:cs="Times New Roman"/>
          <w:b/>
          <w:bCs/>
          <w:color w:val="FF0000"/>
          <w:sz w:val="16"/>
          <w:szCs w:val="16"/>
          <w:u w:val="single"/>
          <w:lang w:eastAsia="pt-BR"/>
        </w:rPr>
        <w:t>(TJPE-2022)</w:t>
      </w:r>
      <w:r w:rsidR="001801D6">
        <w:rPr>
          <w:rFonts w:ascii="Book Antiqua" w:eastAsia="Times New Roman" w:hAnsi="Book Antiqua" w:cs="Times New Roman"/>
          <w:b/>
          <w:bCs/>
          <w:color w:val="FF0000"/>
          <w:sz w:val="16"/>
          <w:szCs w:val="16"/>
          <w:lang w:eastAsia="pt-BR"/>
        </w:rPr>
        <w:t xml:space="preserve"> </w:t>
      </w:r>
      <w:r w:rsidR="001801D6">
        <w:rPr>
          <w:rFonts w:ascii="Book Antiqua" w:hAnsi="Book Antiqua"/>
          <w:b/>
          <w:color w:val="FF0000"/>
          <w:sz w:val="16"/>
          <w:szCs w:val="16"/>
          <w:u w:val="single"/>
        </w:rPr>
        <w:t>(PGESC-2022)</w:t>
      </w:r>
      <w:r w:rsidR="001D6F8D">
        <w:rPr>
          <w:rFonts w:ascii="Book Antiqua" w:hAnsi="Book Antiqua"/>
          <w:b/>
          <w:color w:val="FF0000"/>
          <w:sz w:val="16"/>
          <w:szCs w:val="16"/>
        </w:rPr>
        <w:t xml:space="preserve"> </w:t>
      </w:r>
      <w:r w:rsidR="001D6F8D">
        <w:rPr>
          <w:rFonts w:ascii="Book Antiqua" w:eastAsia="Times New Roman" w:hAnsi="Book Antiqua" w:cs="Times New Roman"/>
          <w:b/>
          <w:color w:val="FF0000"/>
          <w:sz w:val="16"/>
          <w:szCs w:val="16"/>
          <w:u w:val="single"/>
          <w:lang w:eastAsia="pt-BR"/>
        </w:rPr>
        <w:t>(TJMS-2023)</w:t>
      </w:r>
      <w:r w:rsidR="00590D2F">
        <w:rPr>
          <w:rFonts w:ascii="Book Antiqua" w:eastAsia="Times New Roman" w:hAnsi="Book Antiqua" w:cs="Times New Roman"/>
          <w:b/>
          <w:color w:val="FF0000"/>
          <w:sz w:val="16"/>
          <w:szCs w:val="16"/>
          <w:lang w:eastAsia="pt-BR"/>
        </w:rPr>
        <w:t xml:space="preserve"> </w:t>
      </w:r>
      <w:r w:rsidR="00590D2F">
        <w:rPr>
          <w:rFonts w:ascii="Book Antiqua" w:hAnsi="Book Antiqua"/>
          <w:b/>
          <w:color w:val="FF0000"/>
          <w:sz w:val="16"/>
          <w:szCs w:val="16"/>
          <w:u w:val="single"/>
        </w:rPr>
        <w:t>(Cartórios/TJAC-2023)</w:t>
      </w:r>
      <w:r w:rsidR="00153151">
        <w:rPr>
          <w:rFonts w:ascii="Book Antiqua" w:eastAsia="Times New Roman" w:hAnsi="Book Antiqua" w:cs="Times New Roman"/>
          <w:b/>
          <w:color w:val="FF0000"/>
          <w:sz w:val="16"/>
          <w:szCs w:val="16"/>
          <w:lang w:eastAsia="pt-BR"/>
        </w:rPr>
        <w:t xml:space="preserve"> </w:t>
      </w:r>
      <w:r w:rsidR="00153151">
        <w:rPr>
          <w:rFonts w:ascii="Book Antiqua" w:hAnsi="Book Antiqua"/>
          <w:b/>
          <w:bCs/>
          <w:color w:val="FF0000"/>
          <w:sz w:val="16"/>
          <w:szCs w:val="16"/>
          <w:u w:val="single"/>
        </w:rPr>
        <w:t>(Cartórios/TJSE-2023)</w:t>
      </w:r>
      <w:r w:rsidR="0022352C">
        <w:rPr>
          <w:rFonts w:ascii="Book Antiqua" w:eastAsia="Times New Roman" w:hAnsi="Book Antiqua" w:cs="Times New Roman"/>
          <w:b/>
          <w:color w:val="FF0000"/>
          <w:sz w:val="16"/>
          <w:szCs w:val="16"/>
          <w:lang w:eastAsia="pt-BR"/>
        </w:rPr>
        <w:t xml:space="preserve"> </w:t>
      </w:r>
      <w:r w:rsidR="0022352C">
        <w:rPr>
          <w:rFonts w:ascii="Book Antiqua" w:eastAsia="Times New Roman" w:hAnsi="Book Antiqua" w:cs="Times New Roman"/>
          <w:b/>
          <w:color w:val="FF0000"/>
          <w:sz w:val="16"/>
          <w:szCs w:val="16"/>
          <w:u w:val="single"/>
          <w:lang w:eastAsia="pt-BR"/>
        </w:rPr>
        <w:t>(PGESE-2023)</w:t>
      </w:r>
      <w:r w:rsidR="00A42060">
        <w:rPr>
          <w:rFonts w:ascii="Book Antiqua" w:eastAsia="Times New Roman" w:hAnsi="Book Antiqua" w:cs="Times New Roman"/>
          <w:b/>
          <w:color w:val="FF0000"/>
          <w:sz w:val="16"/>
          <w:szCs w:val="16"/>
          <w:lang w:eastAsia="pt-BR"/>
        </w:rPr>
        <w:t xml:space="preserve"> </w:t>
      </w:r>
      <w:r w:rsidR="00A42060" w:rsidRPr="003624FB">
        <w:rPr>
          <w:rFonts w:ascii="Book Antiqua" w:hAnsi="Book Antiqua"/>
          <w:b/>
          <w:bCs/>
          <w:color w:val="FF0000"/>
          <w:sz w:val="16"/>
          <w:szCs w:val="16"/>
          <w:u w:val="single"/>
        </w:rPr>
        <w:t>(PGM-São Paulo/SP-20</w:t>
      </w:r>
      <w:r w:rsidR="00A42060">
        <w:rPr>
          <w:rFonts w:ascii="Book Antiqua" w:hAnsi="Book Antiqua"/>
          <w:b/>
          <w:bCs/>
          <w:color w:val="FF0000"/>
          <w:sz w:val="16"/>
          <w:szCs w:val="16"/>
          <w:u w:val="single"/>
        </w:rPr>
        <w:t>23</w:t>
      </w:r>
      <w:r w:rsidR="00A42060" w:rsidRPr="003624FB">
        <w:rPr>
          <w:rFonts w:ascii="Book Antiqua" w:hAnsi="Book Antiqua"/>
          <w:b/>
          <w:bCs/>
          <w:color w:val="FF0000"/>
          <w:sz w:val="16"/>
          <w:szCs w:val="16"/>
          <w:u w:val="single"/>
        </w:rPr>
        <w:t>)</w:t>
      </w:r>
    </w:p>
    <w:tbl>
      <w:tblPr>
        <w:tblStyle w:val="Tabelacomgrade"/>
        <w:tblW w:w="8755" w:type="dxa"/>
        <w:tblLook w:val="04A0" w:firstRow="1" w:lastRow="0" w:firstColumn="1" w:lastColumn="0" w:noHBand="0" w:noVBand="1"/>
      </w:tblPr>
      <w:tblGrid>
        <w:gridCol w:w="8755"/>
      </w:tblGrid>
      <w:tr w:rsidR="005939F5" w14:paraId="24475605" w14:textId="77777777" w:rsidTr="00D14654">
        <w:tc>
          <w:tcPr>
            <w:tcW w:w="8755" w:type="dxa"/>
            <w:shd w:val="clear" w:color="auto" w:fill="CCFFFF"/>
          </w:tcPr>
          <w:p w14:paraId="70270713" w14:textId="5BE1DEAE" w:rsidR="00611D38" w:rsidRPr="00611D38" w:rsidRDefault="005939F5" w:rsidP="00D14654">
            <w:pPr>
              <w:spacing w:before="100" w:beforeAutospacing="1" w:after="100" w:afterAutospacing="1"/>
              <w:jc w:val="both"/>
              <w:rPr>
                <w:rFonts w:ascii="Book Antiqua" w:hAnsi="Book Antiqua"/>
                <w:sz w:val="19"/>
                <w:szCs w:val="19"/>
              </w:rPr>
            </w:pPr>
            <w:r w:rsidRPr="00FE5D9B">
              <w:rPr>
                <w:rFonts w:ascii="Book Antiqua" w:hAnsi="Book Antiqua"/>
                <w:b/>
                <w:bCs/>
                <w:i/>
                <w:iCs/>
                <w:color w:val="FF0000"/>
                <w:sz w:val="19"/>
                <w:szCs w:val="19"/>
              </w:rPr>
              <w:t>#</w:t>
            </w:r>
            <w:r w:rsidRPr="00FE5D9B">
              <w:rPr>
                <w:rFonts w:ascii="Book Antiqua" w:hAnsi="Book Antiqua"/>
                <w:b/>
                <w:bCs/>
                <w:i/>
                <w:iCs/>
                <w:color w:val="FF0000"/>
                <w:sz w:val="19"/>
                <w:szCs w:val="19"/>
                <w:highlight w:val="green"/>
              </w:rPr>
              <w:t>Atenção</w:t>
            </w:r>
            <w:r w:rsidRPr="00FE5D9B">
              <w:rPr>
                <w:rFonts w:ascii="Book Antiqua" w:hAnsi="Book Antiqua"/>
                <w:b/>
                <w:bCs/>
                <w:i/>
                <w:iCs/>
                <w:color w:val="FF0000"/>
                <w:sz w:val="19"/>
                <w:szCs w:val="19"/>
              </w:rPr>
              <w:t>: #</w:t>
            </w:r>
            <w:r w:rsidRPr="00FE5D9B">
              <w:rPr>
                <w:rFonts w:ascii="Book Antiqua" w:hAnsi="Book Antiqua"/>
                <w:b/>
                <w:bCs/>
                <w:i/>
                <w:iCs/>
                <w:color w:val="FF0000"/>
                <w:sz w:val="19"/>
                <w:szCs w:val="19"/>
                <w:highlight w:val="green"/>
              </w:rPr>
              <w:t>ST</w:t>
            </w:r>
            <w:r>
              <w:rPr>
                <w:rFonts w:ascii="Book Antiqua" w:hAnsi="Book Antiqua"/>
                <w:b/>
                <w:bCs/>
                <w:i/>
                <w:iCs/>
                <w:color w:val="FF0000"/>
                <w:sz w:val="19"/>
                <w:szCs w:val="19"/>
                <w:highlight w:val="green"/>
              </w:rPr>
              <w:t>J</w:t>
            </w:r>
            <w:r>
              <w:rPr>
                <w:rFonts w:ascii="Book Antiqua" w:hAnsi="Book Antiqua"/>
                <w:b/>
                <w:bCs/>
                <w:i/>
                <w:iCs/>
                <w:color w:val="FF0000"/>
                <w:sz w:val="19"/>
                <w:szCs w:val="19"/>
              </w:rPr>
              <w:t>: #</w:t>
            </w:r>
            <w:r w:rsidRPr="0005127B">
              <w:rPr>
                <w:rFonts w:ascii="Book Antiqua" w:hAnsi="Book Antiqua"/>
                <w:b/>
                <w:bCs/>
                <w:i/>
                <w:iCs/>
                <w:color w:val="FF0000"/>
                <w:sz w:val="19"/>
                <w:szCs w:val="19"/>
                <w:highlight w:val="green"/>
              </w:rPr>
              <w:t>PCRN-2021</w:t>
            </w:r>
            <w:r>
              <w:rPr>
                <w:rFonts w:ascii="Book Antiqua" w:hAnsi="Book Antiqua"/>
                <w:b/>
                <w:bCs/>
                <w:i/>
                <w:iCs/>
                <w:color w:val="FF0000"/>
                <w:sz w:val="19"/>
                <w:szCs w:val="19"/>
              </w:rPr>
              <w:t>: #</w:t>
            </w:r>
            <w:r w:rsidRPr="0005127B">
              <w:rPr>
                <w:rFonts w:ascii="Book Antiqua" w:hAnsi="Book Antiqua"/>
                <w:b/>
                <w:bCs/>
                <w:i/>
                <w:iCs/>
                <w:color w:val="FF0000"/>
                <w:sz w:val="19"/>
                <w:szCs w:val="19"/>
                <w:highlight w:val="green"/>
              </w:rPr>
              <w:t>FGV</w:t>
            </w:r>
            <w:r>
              <w:rPr>
                <w:rFonts w:ascii="Book Antiqua" w:hAnsi="Book Antiqua"/>
                <w:sz w:val="19"/>
                <w:szCs w:val="19"/>
              </w:rPr>
              <w:t>:</w:t>
            </w:r>
            <w:r>
              <w:rPr>
                <w:rFonts w:ascii="Book Antiqua" w:hAnsi="Book Antiqua"/>
                <w:b/>
                <w:bCs/>
                <w:i/>
                <w:iCs/>
                <w:sz w:val="19"/>
                <w:szCs w:val="19"/>
              </w:rPr>
              <w:t xml:space="preserve"> </w:t>
            </w:r>
            <w:r w:rsidRPr="005939F5">
              <w:rPr>
                <w:rFonts w:ascii="Book Antiqua" w:hAnsi="Book Antiqua"/>
                <w:b/>
                <w:bCs/>
                <w:sz w:val="19"/>
                <w:szCs w:val="19"/>
              </w:rPr>
              <w:t>O fato gerador do imposto de transmissão de bens imóveis ocorre com a transferência efetiva da propriedade ou do domínio útil, na conformidade da lei civil, com o registro no cartório imobiliário</w:t>
            </w:r>
            <w:r>
              <w:rPr>
                <w:rFonts w:ascii="Book Antiqua" w:hAnsi="Book Antiqua"/>
                <w:sz w:val="19"/>
                <w:szCs w:val="19"/>
              </w:rPr>
              <w:t>.</w:t>
            </w:r>
            <w:r w:rsidRPr="005939F5">
              <w:rPr>
                <w:rFonts w:ascii="Book Antiqua" w:hAnsi="Book Antiqua"/>
                <w:sz w:val="19"/>
                <w:szCs w:val="19"/>
              </w:rPr>
              <w:t xml:space="preserve"> (STJ, AgRg REsp, 327.188, 2002).</w:t>
            </w:r>
          </w:p>
        </w:tc>
      </w:tr>
    </w:tbl>
    <w:p w14:paraId="663A9B79" w14:textId="4E9F21EC" w:rsidR="008725C3" w:rsidRPr="00A420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II - </w:t>
      </w:r>
      <w:r w:rsidRPr="001801D6">
        <w:rPr>
          <w:rFonts w:ascii="Book Antiqua" w:eastAsia="Times New Roman" w:hAnsi="Book Antiqua" w:cs="Times New Roman"/>
          <w:b/>
          <w:bCs/>
          <w:sz w:val="19"/>
          <w:szCs w:val="19"/>
          <w:highlight w:val="cyan"/>
          <w:lang w:eastAsia="pt-BR"/>
        </w:rPr>
        <w:t>a transmissão</w:t>
      </w:r>
      <w:r w:rsidRPr="006720EA">
        <w:rPr>
          <w:rFonts w:ascii="Book Antiqua" w:eastAsia="Times New Roman" w:hAnsi="Book Antiqua" w:cs="Times New Roman"/>
          <w:b/>
          <w:bCs/>
          <w:sz w:val="19"/>
          <w:szCs w:val="19"/>
          <w:lang w:eastAsia="pt-BR"/>
        </w:rPr>
        <w:t>, a qualquer título, de direitos reais sobre imóveis</w:t>
      </w:r>
      <w:r w:rsidRPr="003D7D2D">
        <w:rPr>
          <w:rFonts w:ascii="Book Antiqua" w:eastAsia="Times New Roman" w:hAnsi="Book Antiqua" w:cs="Times New Roman"/>
          <w:sz w:val="19"/>
          <w:szCs w:val="19"/>
          <w:lang w:eastAsia="pt-BR"/>
        </w:rPr>
        <w:t xml:space="preserve">, </w:t>
      </w:r>
      <w:r w:rsidRPr="00D54D87">
        <w:rPr>
          <w:rFonts w:ascii="Book Antiqua" w:eastAsia="Times New Roman" w:hAnsi="Book Antiqua" w:cs="Times New Roman"/>
          <w:b/>
          <w:bCs/>
          <w:caps/>
          <w:sz w:val="19"/>
          <w:szCs w:val="19"/>
          <w:highlight w:val="green"/>
          <w:lang w:eastAsia="pt-BR"/>
        </w:rPr>
        <w:t>exceto</w:t>
      </w:r>
      <w:r w:rsidRPr="003D7D2D">
        <w:rPr>
          <w:rFonts w:ascii="Book Antiqua" w:eastAsia="Times New Roman" w:hAnsi="Book Antiqua" w:cs="Times New Roman"/>
          <w:sz w:val="19"/>
          <w:szCs w:val="19"/>
          <w:lang w:eastAsia="pt-BR"/>
        </w:rPr>
        <w:t xml:space="preserve"> </w:t>
      </w:r>
      <w:r w:rsidRPr="00D54D87">
        <w:rPr>
          <w:rFonts w:ascii="Book Antiqua" w:eastAsia="Times New Roman" w:hAnsi="Book Antiqua" w:cs="Times New Roman"/>
          <w:b/>
          <w:bCs/>
          <w:sz w:val="19"/>
          <w:szCs w:val="19"/>
          <w:lang w:eastAsia="pt-BR"/>
        </w:rPr>
        <w:t>os direitos reais de garantia</w:t>
      </w:r>
      <w:r w:rsidRPr="00D54D87">
        <w:rPr>
          <w:rFonts w:ascii="Book Antiqua" w:eastAsia="Times New Roman" w:hAnsi="Book Antiqua" w:cs="Times New Roman"/>
          <w:b/>
          <w:bCs/>
          <w:sz w:val="18"/>
          <w:szCs w:val="18"/>
          <w:lang w:eastAsia="pt-BR"/>
        </w:rPr>
        <w:t>;</w:t>
      </w:r>
      <w:r w:rsidR="006720EA" w:rsidRPr="00A85760">
        <w:rPr>
          <w:rFonts w:ascii="Book Antiqua" w:eastAsia="Times New Roman" w:hAnsi="Book Antiqua" w:cs="Times New Roman"/>
          <w:sz w:val="18"/>
          <w:szCs w:val="18"/>
          <w:lang w:eastAsia="pt-BR"/>
        </w:rPr>
        <w:t xml:space="preserve"> </w:t>
      </w:r>
      <w:r w:rsidR="006720EA" w:rsidRPr="00A85760">
        <w:rPr>
          <w:rFonts w:ascii="Book Antiqua" w:eastAsia="Times New Roman" w:hAnsi="Book Antiqua" w:cs="Times New Roman"/>
          <w:b/>
          <w:bCs/>
          <w:color w:val="FF0000"/>
          <w:sz w:val="16"/>
          <w:szCs w:val="16"/>
          <w:u w:val="single"/>
          <w:lang w:eastAsia="pt-BR"/>
        </w:rPr>
        <w:t>(PGEPI-2008)</w:t>
      </w:r>
      <w:r w:rsidR="004E2BFB" w:rsidRPr="00A85760">
        <w:rPr>
          <w:rFonts w:ascii="Book Antiqua" w:eastAsia="Times New Roman" w:hAnsi="Book Antiqua" w:cs="Times New Roman"/>
          <w:b/>
          <w:bCs/>
          <w:color w:val="FF0000"/>
          <w:sz w:val="16"/>
          <w:szCs w:val="16"/>
          <w:lang w:eastAsia="pt-BR"/>
        </w:rPr>
        <w:t xml:space="preserve"> </w:t>
      </w:r>
      <w:r w:rsidR="002E73CC" w:rsidRPr="00A85760">
        <w:rPr>
          <w:rFonts w:ascii="Book Antiqua" w:hAnsi="Book Antiqua"/>
          <w:b/>
          <w:color w:val="FF0000"/>
          <w:sz w:val="16"/>
          <w:szCs w:val="16"/>
          <w:u w:val="single"/>
        </w:rPr>
        <w:t>(Cartórios/TJMG-2015)</w:t>
      </w:r>
      <w:r w:rsidR="00646C4F" w:rsidRPr="00A85760">
        <w:rPr>
          <w:rFonts w:ascii="Book Antiqua" w:hAnsi="Book Antiqua"/>
          <w:b/>
          <w:color w:val="FF0000"/>
          <w:sz w:val="16"/>
          <w:szCs w:val="16"/>
        </w:rPr>
        <w:t xml:space="preserve"> </w:t>
      </w:r>
      <w:r w:rsidR="00646C4F" w:rsidRPr="00A85760">
        <w:rPr>
          <w:rFonts w:ascii="Book Antiqua" w:eastAsia="Times New Roman" w:hAnsi="Book Antiqua" w:cs="Times New Roman"/>
          <w:b/>
          <w:bCs/>
          <w:color w:val="FF0000"/>
          <w:sz w:val="16"/>
          <w:szCs w:val="16"/>
          <w:u w:val="single"/>
          <w:lang w:eastAsia="pt-BR"/>
        </w:rPr>
        <w:t>(PGEMS-2016)</w:t>
      </w:r>
      <w:r w:rsidR="00B04FFA" w:rsidRPr="00A85760">
        <w:rPr>
          <w:rFonts w:ascii="Book Antiqua" w:eastAsia="Times New Roman" w:hAnsi="Book Antiqua" w:cs="Times New Roman"/>
          <w:b/>
          <w:bCs/>
          <w:color w:val="FF0000"/>
          <w:sz w:val="16"/>
          <w:szCs w:val="16"/>
          <w:lang w:eastAsia="pt-BR"/>
        </w:rPr>
        <w:t xml:space="preserve"> </w:t>
      </w:r>
      <w:r w:rsidR="00B04FFA" w:rsidRPr="00A85760">
        <w:rPr>
          <w:rFonts w:ascii="Book Antiqua" w:hAnsi="Book Antiqua" w:cs="Times New Roman"/>
          <w:b/>
          <w:color w:val="FF0000"/>
          <w:sz w:val="16"/>
          <w:szCs w:val="16"/>
          <w:u w:val="single"/>
        </w:rPr>
        <w:t>(PGEAP-2018)</w:t>
      </w:r>
      <w:r w:rsidR="00611D38">
        <w:rPr>
          <w:rFonts w:ascii="Book Antiqua" w:hAnsi="Book Antiqua" w:cs="Times New Roman"/>
          <w:b/>
          <w:color w:val="FF0000"/>
          <w:sz w:val="16"/>
          <w:szCs w:val="16"/>
        </w:rPr>
        <w:t xml:space="preserve"> </w:t>
      </w:r>
      <w:r w:rsidR="00611D38">
        <w:rPr>
          <w:rFonts w:ascii="Book Antiqua" w:eastAsia="Times New Roman" w:hAnsi="Book Antiqua" w:cs="Times New Roman"/>
          <w:b/>
          <w:bCs/>
          <w:color w:val="FF0000"/>
          <w:sz w:val="16"/>
          <w:szCs w:val="16"/>
          <w:u w:val="single"/>
          <w:lang w:eastAsia="pt-BR"/>
        </w:rPr>
        <w:t>(TJPR-2021)</w:t>
      </w:r>
      <w:r w:rsidR="00611D38">
        <w:rPr>
          <w:rFonts w:ascii="Book Antiqua" w:eastAsia="Times New Roman" w:hAnsi="Book Antiqua" w:cs="Times New Roman"/>
          <w:b/>
          <w:bCs/>
          <w:color w:val="FF0000"/>
          <w:sz w:val="16"/>
          <w:szCs w:val="16"/>
          <w:lang w:eastAsia="pt-BR"/>
        </w:rPr>
        <w:t xml:space="preserve"> </w:t>
      </w:r>
      <w:r w:rsidR="00611D38">
        <w:rPr>
          <w:rFonts w:ascii="Book Antiqua" w:eastAsia="Times New Roman" w:hAnsi="Book Antiqua" w:cs="Times New Roman"/>
          <w:b/>
          <w:bCs/>
          <w:color w:val="FF0000"/>
          <w:sz w:val="16"/>
          <w:szCs w:val="16"/>
          <w:u w:val="single"/>
          <w:lang w:eastAsia="pt-BR"/>
        </w:rPr>
        <w:t>(Cartórios/TJGO-2021)</w:t>
      </w:r>
      <w:r w:rsidR="00611D38">
        <w:rPr>
          <w:rFonts w:ascii="Book Antiqua" w:eastAsia="Times New Roman" w:hAnsi="Book Antiqua" w:cs="Times New Roman"/>
          <w:b/>
          <w:bCs/>
          <w:color w:val="FF0000"/>
          <w:sz w:val="16"/>
          <w:szCs w:val="16"/>
          <w:lang w:eastAsia="pt-BR"/>
        </w:rPr>
        <w:t xml:space="preserve"> </w:t>
      </w:r>
      <w:r w:rsidR="00611D38" w:rsidRPr="00A85760">
        <w:rPr>
          <w:rFonts w:ascii="Book Antiqua" w:hAnsi="Book Antiqua"/>
          <w:b/>
          <w:bCs/>
          <w:color w:val="FF0000"/>
          <w:sz w:val="16"/>
          <w:szCs w:val="16"/>
          <w:u w:val="single"/>
        </w:rPr>
        <w:t>(PCRN-2021)</w:t>
      </w:r>
      <w:r w:rsidR="00611D38">
        <w:rPr>
          <w:rFonts w:ascii="Book Antiqua" w:hAnsi="Book Antiqua"/>
          <w:b/>
          <w:bCs/>
          <w:color w:val="FF0000"/>
          <w:sz w:val="16"/>
          <w:szCs w:val="16"/>
        </w:rPr>
        <w:t xml:space="preserve"> </w:t>
      </w:r>
      <w:r w:rsidR="00611D38">
        <w:rPr>
          <w:rFonts w:ascii="Book Antiqua" w:eastAsia="Times New Roman" w:hAnsi="Book Antiqua" w:cs="Times New Roman"/>
          <w:b/>
          <w:bCs/>
          <w:color w:val="FF0000"/>
          <w:sz w:val="16"/>
          <w:szCs w:val="16"/>
          <w:u w:val="single"/>
          <w:lang w:eastAsia="pt-BR"/>
        </w:rPr>
        <w:t>(TJPE-2022)</w:t>
      </w:r>
      <w:r w:rsidR="001801D6">
        <w:rPr>
          <w:rFonts w:ascii="Book Antiqua" w:eastAsia="Times New Roman" w:hAnsi="Book Antiqua" w:cs="Times New Roman"/>
          <w:b/>
          <w:bCs/>
          <w:color w:val="FF0000"/>
          <w:sz w:val="16"/>
          <w:szCs w:val="16"/>
          <w:lang w:eastAsia="pt-BR"/>
        </w:rPr>
        <w:t xml:space="preserve"> </w:t>
      </w:r>
      <w:r w:rsidR="001801D6">
        <w:rPr>
          <w:rFonts w:ascii="Book Antiqua" w:hAnsi="Book Antiqua"/>
          <w:b/>
          <w:color w:val="FF0000"/>
          <w:sz w:val="16"/>
          <w:szCs w:val="16"/>
          <w:u w:val="single"/>
        </w:rPr>
        <w:t>(PGESC-2022)</w:t>
      </w:r>
      <w:r w:rsidR="00D54D87">
        <w:rPr>
          <w:rFonts w:ascii="Book Antiqua" w:hAnsi="Book Antiqua"/>
          <w:b/>
          <w:color w:val="FF0000"/>
          <w:sz w:val="16"/>
          <w:szCs w:val="16"/>
        </w:rPr>
        <w:t xml:space="preserve"> </w:t>
      </w:r>
      <w:bookmarkStart w:id="33" w:name="_Hlk148535904"/>
      <w:r w:rsidR="00D54D87">
        <w:rPr>
          <w:rFonts w:ascii="Book Antiqua" w:hAnsi="Book Antiqua"/>
          <w:b/>
          <w:color w:val="FF0000"/>
          <w:sz w:val="16"/>
          <w:szCs w:val="16"/>
          <w:u w:val="single"/>
        </w:rPr>
        <w:t>(TJES-2023)</w:t>
      </w:r>
      <w:bookmarkEnd w:id="33"/>
      <w:r w:rsidR="001D6F8D">
        <w:rPr>
          <w:rFonts w:ascii="Book Antiqua" w:hAnsi="Book Antiqua"/>
          <w:b/>
          <w:color w:val="FF0000"/>
          <w:sz w:val="16"/>
          <w:szCs w:val="16"/>
        </w:rPr>
        <w:t xml:space="preserve"> </w:t>
      </w:r>
      <w:r w:rsidR="001D6F8D">
        <w:rPr>
          <w:rFonts w:ascii="Book Antiqua" w:eastAsia="Times New Roman" w:hAnsi="Book Antiqua" w:cs="Times New Roman"/>
          <w:b/>
          <w:color w:val="FF0000"/>
          <w:sz w:val="16"/>
          <w:szCs w:val="16"/>
          <w:u w:val="single"/>
          <w:lang w:eastAsia="pt-BR"/>
        </w:rPr>
        <w:t>(TJMS-2023)</w:t>
      </w:r>
      <w:r w:rsidR="00590D2F">
        <w:rPr>
          <w:rFonts w:ascii="Book Antiqua" w:eastAsia="Times New Roman" w:hAnsi="Book Antiqua" w:cs="Times New Roman"/>
          <w:b/>
          <w:color w:val="FF0000"/>
          <w:sz w:val="16"/>
          <w:szCs w:val="16"/>
          <w:lang w:eastAsia="pt-BR"/>
        </w:rPr>
        <w:t xml:space="preserve"> </w:t>
      </w:r>
      <w:r w:rsidR="00590D2F">
        <w:rPr>
          <w:rFonts w:ascii="Book Antiqua" w:hAnsi="Book Antiqua"/>
          <w:b/>
          <w:color w:val="FF0000"/>
          <w:sz w:val="16"/>
          <w:szCs w:val="16"/>
          <w:u w:val="single"/>
        </w:rPr>
        <w:t>(Cartórios/TJAC-2023)</w:t>
      </w:r>
      <w:r w:rsidR="00153151">
        <w:rPr>
          <w:rFonts w:ascii="Book Antiqua" w:eastAsia="Times New Roman" w:hAnsi="Book Antiqua" w:cs="Times New Roman"/>
          <w:b/>
          <w:color w:val="FF0000"/>
          <w:sz w:val="16"/>
          <w:szCs w:val="16"/>
          <w:lang w:eastAsia="pt-BR"/>
        </w:rPr>
        <w:t xml:space="preserve"> </w:t>
      </w:r>
      <w:r w:rsidR="00153151">
        <w:rPr>
          <w:rFonts w:ascii="Book Antiqua" w:hAnsi="Book Antiqua"/>
          <w:b/>
          <w:bCs/>
          <w:color w:val="FF0000"/>
          <w:sz w:val="16"/>
          <w:szCs w:val="16"/>
          <w:u w:val="single"/>
        </w:rPr>
        <w:t>(Cartórios/TJSE-2023)</w:t>
      </w:r>
      <w:r w:rsidR="0022352C">
        <w:rPr>
          <w:rFonts w:ascii="Book Antiqua" w:eastAsia="Times New Roman" w:hAnsi="Book Antiqua" w:cs="Times New Roman"/>
          <w:b/>
          <w:color w:val="FF0000"/>
          <w:sz w:val="16"/>
          <w:szCs w:val="16"/>
          <w:lang w:eastAsia="pt-BR"/>
        </w:rPr>
        <w:t xml:space="preserve"> </w:t>
      </w:r>
      <w:r w:rsidR="0022352C">
        <w:rPr>
          <w:rFonts w:ascii="Book Antiqua" w:eastAsia="Times New Roman" w:hAnsi="Book Antiqua" w:cs="Times New Roman"/>
          <w:b/>
          <w:color w:val="FF0000"/>
          <w:sz w:val="16"/>
          <w:szCs w:val="16"/>
          <w:u w:val="single"/>
          <w:lang w:eastAsia="pt-BR"/>
        </w:rPr>
        <w:t>(PGESE-2023)</w:t>
      </w:r>
      <w:r w:rsidR="00A42060">
        <w:rPr>
          <w:rFonts w:ascii="Book Antiqua" w:eastAsia="Times New Roman" w:hAnsi="Book Antiqua" w:cs="Times New Roman"/>
          <w:b/>
          <w:color w:val="FF0000"/>
          <w:sz w:val="16"/>
          <w:szCs w:val="16"/>
          <w:lang w:eastAsia="pt-BR"/>
        </w:rPr>
        <w:t xml:space="preserve"> </w:t>
      </w:r>
      <w:r w:rsidR="00A42060" w:rsidRPr="003624FB">
        <w:rPr>
          <w:rFonts w:ascii="Book Antiqua" w:hAnsi="Book Antiqua"/>
          <w:b/>
          <w:bCs/>
          <w:color w:val="FF0000"/>
          <w:sz w:val="16"/>
          <w:szCs w:val="16"/>
          <w:u w:val="single"/>
        </w:rPr>
        <w:t>(PGM-São Paulo/SP-20</w:t>
      </w:r>
      <w:r w:rsidR="00A42060">
        <w:rPr>
          <w:rFonts w:ascii="Book Antiqua" w:hAnsi="Book Antiqua"/>
          <w:b/>
          <w:bCs/>
          <w:color w:val="FF0000"/>
          <w:sz w:val="16"/>
          <w:szCs w:val="16"/>
          <w:u w:val="single"/>
        </w:rPr>
        <w:t>23</w:t>
      </w:r>
      <w:r w:rsidR="00A42060" w:rsidRPr="003624FB">
        <w:rPr>
          <w:rFonts w:ascii="Book Antiqua" w:hAnsi="Book Antiqua"/>
          <w:b/>
          <w:bCs/>
          <w:color w:val="FF0000"/>
          <w:sz w:val="16"/>
          <w:szCs w:val="16"/>
          <w:u w:val="single"/>
        </w:rPr>
        <w:t>)</w:t>
      </w:r>
    </w:p>
    <w:p w14:paraId="663A9B7A" w14:textId="65BA213D" w:rsidR="008725C3" w:rsidRPr="00A42060" w:rsidRDefault="008725C3" w:rsidP="00F873EC">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III - </w:t>
      </w:r>
      <w:r w:rsidRPr="001801D6">
        <w:rPr>
          <w:rFonts w:ascii="Book Antiqua" w:eastAsia="Times New Roman" w:hAnsi="Book Antiqua" w:cs="Times New Roman"/>
          <w:b/>
          <w:bCs/>
          <w:sz w:val="19"/>
          <w:szCs w:val="19"/>
          <w:highlight w:val="cyan"/>
          <w:lang w:eastAsia="pt-BR"/>
        </w:rPr>
        <w:t>a cessão de direitos</w:t>
      </w:r>
      <w:r w:rsidRPr="006720EA">
        <w:rPr>
          <w:rFonts w:ascii="Book Antiqua" w:eastAsia="Times New Roman" w:hAnsi="Book Antiqua" w:cs="Times New Roman"/>
          <w:b/>
          <w:bCs/>
          <w:sz w:val="19"/>
          <w:szCs w:val="19"/>
          <w:lang w:eastAsia="pt-BR"/>
        </w:rPr>
        <w:t xml:space="preserve"> relativos às transmissões referidas nos incisos I e II</w:t>
      </w:r>
      <w:r w:rsidRPr="00A85760">
        <w:rPr>
          <w:rFonts w:ascii="Book Antiqua" w:eastAsia="Times New Roman" w:hAnsi="Book Antiqua" w:cs="Times New Roman"/>
          <w:sz w:val="18"/>
          <w:szCs w:val="18"/>
          <w:lang w:eastAsia="pt-BR"/>
        </w:rPr>
        <w:t>.</w:t>
      </w:r>
      <w:r w:rsidR="006720EA" w:rsidRPr="00A85760">
        <w:rPr>
          <w:rFonts w:ascii="Book Antiqua" w:eastAsia="Times New Roman" w:hAnsi="Book Antiqua" w:cs="Times New Roman"/>
          <w:sz w:val="18"/>
          <w:szCs w:val="18"/>
          <w:lang w:eastAsia="pt-BR"/>
        </w:rPr>
        <w:t xml:space="preserve"> </w:t>
      </w:r>
      <w:r w:rsidR="006720EA" w:rsidRPr="00A85760">
        <w:rPr>
          <w:rFonts w:ascii="Book Antiqua" w:eastAsia="Times New Roman" w:hAnsi="Book Antiqua" w:cs="Times New Roman"/>
          <w:b/>
          <w:bCs/>
          <w:color w:val="FF0000"/>
          <w:sz w:val="16"/>
          <w:szCs w:val="16"/>
          <w:u w:val="single"/>
          <w:lang w:eastAsia="pt-BR"/>
        </w:rPr>
        <w:t>(PGEPI-2008)</w:t>
      </w:r>
      <w:r w:rsidR="004E2BFB" w:rsidRPr="00A85760">
        <w:rPr>
          <w:rFonts w:ascii="Book Antiqua" w:eastAsia="Times New Roman" w:hAnsi="Book Antiqua" w:cs="Times New Roman"/>
          <w:b/>
          <w:bCs/>
          <w:color w:val="FF0000"/>
          <w:sz w:val="16"/>
          <w:szCs w:val="16"/>
          <w:lang w:eastAsia="pt-BR"/>
        </w:rPr>
        <w:t xml:space="preserve"> </w:t>
      </w:r>
      <w:r w:rsidR="00D3443E" w:rsidRPr="00A85760">
        <w:rPr>
          <w:rFonts w:ascii="Book Antiqua" w:hAnsi="Book Antiqua"/>
          <w:b/>
          <w:bCs/>
          <w:color w:val="FF0000"/>
          <w:sz w:val="16"/>
          <w:szCs w:val="16"/>
          <w:u w:val="single"/>
        </w:rPr>
        <w:t>(Cartórios/TJMG-2015)</w:t>
      </w:r>
      <w:r w:rsidR="00646C4F" w:rsidRPr="00A85760">
        <w:rPr>
          <w:rFonts w:ascii="Book Antiqua" w:hAnsi="Book Antiqua"/>
          <w:b/>
          <w:bCs/>
          <w:color w:val="FF0000"/>
          <w:sz w:val="16"/>
          <w:szCs w:val="16"/>
        </w:rPr>
        <w:t xml:space="preserve"> </w:t>
      </w:r>
      <w:r w:rsidR="00646C4F" w:rsidRPr="00A85760">
        <w:rPr>
          <w:rFonts w:ascii="Book Antiqua" w:eastAsia="Times New Roman" w:hAnsi="Book Antiqua" w:cs="Times New Roman"/>
          <w:b/>
          <w:bCs/>
          <w:color w:val="FF0000"/>
          <w:sz w:val="16"/>
          <w:szCs w:val="16"/>
          <w:u w:val="single"/>
          <w:lang w:eastAsia="pt-BR"/>
        </w:rPr>
        <w:t>(PGEMS-2016)</w:t>
      </w:r>
      <w:r w:rsidR="00611D38">
        <w:rPr>
          <w:rFonts w:ascii="Book Antiqua" w:eastAsia="Times New Roman" w:hAnsi="Book Antiqua" w:cs="Times New Roman"/>
          <w:b/>
          <w:bCs/>
          <w:color w:val="FF0000"/>
          <w:sz w:val="16"/>
          <w:szCs w:val="16"/>
          <w:lang w:eastAsia="pt-BR"/>
        </w:rPr>
        <w:t xml:space="preserve"> </w:t>
      </w:r>
      <w:r w:rsidR="00611D38">
        <w:rPr>
          <w:rFonts w:ascii="Book Antiqua" w:eastAsia="Times New Roman" w:hAnsi="Book Antiqua" w:cs="Times New Roman"/>
          <w:b/>
          <w:bCs/>
          <w:color w:val="FF0000"/>
          <w:sz w:val="16"/>
          <w:szCs w:val="16"/>
          <w:u w:val="single"/>
          <w:lang w:eastAsia="pt-BR"/>
        </w:rPr>
        <w:t>(TJPR-2021)</w:t>
      </w:r>
      <w:r w:rsidR="00611D38">
        <w:rPr>
          <w:rFonts w:ascii="Book Antiqua" w:eastAsia="Times New Roman" w:hAnsi="Book Antiqua" w:cs="Times New Roman"/>
          <w:b/>
          <w:bCs/>
          <w:color w:val="FF0000"/>
          <w:sz w:val="16"/>
          <w:szCs w:val="16"/>
          <w:lang w:eastAsia="pt-BR"/>
        </w:rPr>
        <w:t xml:space="preserve"> </w:t>
      </w:r>
      <w:r w:rsidR="00611D38">
        <w:rPr>
          <w:rFonts w:ascii="Book Antiqua" w:eastAsia="Times New Roman" w:hAnsi="Book Antiqua" w:cs="Times New Roman"/>
          <w:b/>
          <w:bCs/>
          <w:color w:val="FF0000"/>
          <w:sz w:val="16"/>
          <w:szCs w:val="16"/>
          <w:u w:val="single"/>
          <w:lang w:eastAsia="pt-BR"/>
        </w:rPr>
        <w:t>(Cartórios/TJGO-2021)</w:t>
      </w:r>
      <w:r w:rsidR="00611D38">
        <w:rPr>
          <w:rFonts w:ascii="Book Antiqua" w:eastAsia="Times New Roman" w:hAnsi="Book Antiqua" w:cs="Times New Roman"/>
          <w:b/>
          <w:bCs/>
          <w:color w:val="FF0000"/>
          <w:sz w:val="16"/>
          <w:szCs w:val="16"/>
          <w:lang w:eastAsia="pt-BR"/>
        </w:rPr>
        <w:t xml:space="preserve"> </w:t>
      </w:r>
      <w:r w:rsidR="00611D38" w:rsidRPr="00A85760">
        <w:rPr>
          <w:rFonts w:ascii="Book Antiqua" w:hAnsi="Book Antiqua"/>
          <w:b/>
          <w:bCs/>
          <w:color w:val="FF0000"/>
          <w:sz w:val="16"/>
          <w:szCs w:val="16"/>
          <w:u w:val="single"/>
        </w:rPr>
        <w:t>(PCRN-2021)</w:t>
      </w:r>
      <w:r w:rsidR="00611D38">
        <w:rPr>
          <w:rFonts w:ascii="Book Antiqua" w:hAnsi="Book Antiqua"/>
          <w:b/>
          <w:bCs/>
          <w:color w:val="FF0000"/>
          <w:sz w:val="16"/>
          <w:szCs w:val="16"/>
        </w:rPr>
        <w:t xml:space="preserve"> </w:t>
      </w:r>
      <w:r w:rsidR="00611D38">
        <w:rPr>
          <w:rFonts w:ascii="Book Antiqua" w:eastAsia="Times New Roman" w:hAnsi="Book Antiqua" w:cs="Times New Roman"/>
          <w:b/>
          <w:bCs/>
          <w:color w:val="FF0000"/>
          <w:sz w:val="16"/>
          <w:szCs w:val="16"/>
          <w:u w:val="single"/>
          <w:lang w:eastAsia="pt-BR"/>
        </w:rPr>
        <w:t>(TJPE-2022)</w:t>
      </w:r>
      <w:r w:rsidR="001801D6">
        <w:rPr>
          <w:rFonts w:ascii="Book Antiqua" w:eastAsia="Times New Roman" w:hAnsi="Book Antiqua" w:cs="Times New Roman"/>
          <w:b/>
          <w:bCs/>
          <w:color w:val="FF0000"/>
          <w:sz w:val="16"/>
          <w:szCs w:val="16"/>
          <w:lang w:eastAsia="pt-BR"/>
        </w:rPr>
        <w:t xml:space="preserve"> </w:t>
      </w:r>
      <w:r w:rsidR="001801D6">
        <w:rPr>
          <w:rFonts w:ascii="Book Antiqua" w:hAnsi="Book Antiqua"/>
          <w:b/>
          <w:color w:val="FF0000"/>
          <w:sz w:val="16"/>
          <w:szCs w:val="16"/>
          <w:u w:val="single"/>
        </w:rPr>
        <w:t>(PGESC-2022)</w:t>
      </w:r>
      <w:r w:rsidR="001D6F8D">
        <w:rPr>
          <w:rFonts w:ascii="Book Antiqua" w:hAnsi="Book Antiqua"/>
          <w:b/>
          <w:color w:val="FF0000"/>
          <w:sz w:val="16"/>
          <w:szCs w:val="16"/>
        </w:rPr>
        <w:t xml:space="preserve"> </w:t>
      </w:r>
      <w:r w:rsidR="001D6F8D">
        <w:rPr>
          <w:rFonts w:ascii="Book Antiqua" w:eastAsia="Times New Roman" w:hAnsi="Book Antiqua" w:cs="Times New Roman"/>
          <w:b/>
          <w:color w:val="FF0000"/>
          <w:sz w:val="16"/>
          <w:szCs w:val="16"/>
          <w:u w:val="single"/>
          <w:lang w:eastAsia="pt-BR"/>
        </w:rPr>
        <w:t>(TJMS-2023)</w:t>
      </w:r>
      <w:r w:rsidR="00590D2F">
        <w:rPr>
          <w:rFonts w:ascii="Book Antiqua" w:eastAsia="Times New Roman" w:hAnsi="Book Antiqua" w:cs="Times New Roman"/>
          <w:b/>
          <w:color w:val="FF0000"/>
          <w:sz w:val="16"/>
          <w:szCs w:val="16"/>
          <w:lang w:eastAsia="pt-BR"/>
        </w:rPr>
        <w:t xml:space="preserve"> </w:t>
      </w:r>
      <w:r w:rsidR="00590D2F">
        <w:rPr>
          <w:rFonts w:ascii="Book Antiqua" w:hAnsi="Book Antiqua"/>
          <w:b/>
          <w:color w:val="FF0000"/>
          <w:sz w:val="16"/>
          <w:szCs w:val="16"/>
          <w:u w:val="single"/>
        </w:rPr>
        <w:t>(Cartórios/TJAC-2023)</w:t>
      </w:r>
      <w:r w:rsidR="00153151">
        <w:rPr>
          <w:rFonts w:ascii="Book Antiqua" w:eastAsia="Times New Roman" w:hAnsi="Book Antiqua" w:cs="Times New Roman"/>
          <w:b/>
          <w:color w:val="FF0000"/>
          <w:sz w:val="16"/>
          <w:szCs w:val="16"/>
          <w:lang w:eastAsia="pt-BR"/>
        </w:rPr>
        <w:t xml:space="preserve"> </w:t>
      </w:r>
      <w:r w:rsidR="00153151">
        <w:rPr>
          <w:rFonts w:ascii="Book Antiqua" w:hAnsi="Book Antiqua"/>
          <w:b/>
          <w:bCs/>
          <w:color w:val="FF0000"/>
          <w:sz w:val="16"/>
          <w:szCs w:val="16"/>
          <w:u w:val="single"/>
        </w:rPr>
        <w:t>(Cartórios/TJSE-2023)</w:t>
      </w:r>
      <w:r w:rsidR="0022352C">
        <w:rPr>
          <w:rFonts w:ascii="Book Antiqua" w:eastAsia="Times New Roman" w:hAnsi="Book Antiqua" w:cs="Times New Roman"/>
          <w:b/>
          <w:color w:val="FF0000"/>
          <w:sz w:val="16"/>
          <w:szCs w:val="16"/>
          <w:lang w:eastAsia="pt-BR"/>
        </w:rPr>
        <w:t xml:space="preserve"> </w:t>
      </w:r>
      <w:r w:rsidR="0022352C">
        <w:rPr>
          <w:rFonts w:ascii="Book Antiqua" w:eastAsia="Times New Roman" w:hAnsi="Book Antiqua" w:cs="Times New Roman"/>
          <w:b/>
          <w:color w:val="FF0000"/>
          <w:sz w:val="16"/>
          <w:szCs w:val="16"/>
          <w:u w:val="single"/>
          <w:lang w:eastAsia="pt-BR"/>
        </w:rPr>
        <w:t>(PGESE-2023)</w:t>
      </w:r>
      <w:r w:rsidR="00A42060">
        <w:rPr>
          <w:rFonts w:ascii="Book Antiqua" w:eastAsia="Times New Roman" w:hAnsi="Book Antiqua" w:cs="Times New Roman"/>
          <w:b/>
          <w:color w:val="FF0000"/>
          <w:sz w:val="16"/>
          <w:szCs w:val="16"/>
          <w:lang w:eastAsia="pt-BR"/>
        </w:rPr>
        <w:t xml:space="preserve"> </w:t>
      </w:r>
      <w:bookmarkStart w:id="34" w:name="_Hlk172555623"/>
      <w:r w:rsidR="00A42060" w:rsidRPr="003624FB">
        <w:rPr>
          <w:rFonts w:ascii="Book Antiqua" w:hAnsi="Book Antiqua"/>
          <w:b/>
          <w:bCs/>
          <w:color w:val="FF0000"/>
          <w:sz w:val="16"/>
          <w:szCs w:val="16"/>
          <w:u w:val="single"/>
        </w:rPr>
        <w:t>(PGM-São Paulo/SP-20</w:t>
      </w:r>
      <w:r w:rsidR="00A42060">
        <w:rPr>
          <w:rFonts w:ascii="Book Antiqua" w:hAnsi="Book Antiqua"/>
          <w:b/>
          <w:bCs/>
          <w:color w:val="FF0000"/>
          <w:sz w:val="16"/>
          <w:szCs w:val="16"/>
          <w:u w:val="single"/>
        </w:rPr>
        <w:t>23</w:t>
      </w:r>
      <w:r w:rsidR="00A42060" w:rsidRPr="003624FB">
        <w:rPr>
          <w:rFonts w:ascii="Book Antiqua" w:hAnsi="Book Antiqua"/>
          <w:b/>
          <w:bCs/>
          <w:color w:val="FF0000"/>
          <w:sz w:val="16"/>
          <w:szCs w:val="16"/>
          <w:u w:val="single"/>
        </w:rPr>
        <w:t>)</w:t>
      </w:r>
      <w:bookmarkEnd w:id="34"/>
    </w:p>
    <w:tbl>
      <w:tblPr>
        <w:tblStyle w:val="Tabelacomgrade"/>
        <w:tblW w:w="8784" w:type="dxa"/>
        <w:shd w:val="clear" w:color="auto" w:fill="CCFFFF"/>
        <w:tblLook w:val="04A0" w:firstRow="1" w:lastRow="0" w:firstColumn="1" w:lastColumn="0" w:noHBand="0" w:noVBand="1"/>
      </w:tblPr>
      <w:tblGrid>
        <w:gridCol w:w="8784"/>
      </w:tblGrid>
      <w:tr w:rsidR="00611D38" w:rsidRPr="003D7D2D" w14:paraId="6ED00135" w14:textId="77777777" w:rsidTr="000962C4">
        <w:tc>
          <w:tcPr>
            <w:tcW w:w="8784" w:type="dxa"/>
            <w:shd w:val="clear" w:color="auto" w:fill="CCFFFF"/>
          </w:tcPr>
          <w:p w14:paraId="1D1E7BA3" w14:textId="6F0239FE" w:rsidR="00611D38" w:rsidRDefault="00611D38" w:rsidP="000962C4">
            <w:pPr>
              <w:jc w:val="both"/>
              <w:rPr>
                <w:rFonts w:ascii="Book Antiqua" w:eastAsia="Times New Roman" w:hAnsi="Book Antiqua" w:cs="Times New Roman"/>
                <w:b/>
                <w:bCs/>
                <w:sz w:val="19"/>
                <w:szCs w:val="19"/>
                <w:lang w:eastAsia="pt-BR"/>
              </w:rPr>
            </w:pPr>
            <w:r w:rsidRPr="00FD3998">
              <w:rPr>
                <w:rFonts w:ascii="Book Antiqua" w:hAnsi="Book Antiqua"/>
                <w:b/>
                <w:i/>
                <w:iCs/>
                <w:color w:val="FF0000"/>
                <w:sz w:val="19"/>
                <w:szCs w:val="19"/>
              </w:rPr>
              <w:lastRenderedPageBreak/>
              <w:t>#</w:t>
            </w:r>
            <w:r w:rsidRPr="00FD3998">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STF</w:t>
            </w:r>
            <w:r>
              <w:rPr>
                <w:rFonts w:ascii="Book Antiqua" w:hAnsi="Book Antiqua"/>
                <w:b/>
                <w:i/>
                <w:iCs/>
                <w:color w:val="FF0000"/>
                <w:sz w:val="19"/>
                <w:szCs w:val="19"/>
              </w:rPr>
              <w:t>: #</w:t>
            </w:r>
            <w:r>
              <w:rPr>
                <w:rFonts w:ascii="Book Antiqua" w:hAnsi="Book Antiqua"/>
                <w:b/>
                <w:i/>
                <w:iCs/>
                <w:color w:val="FF0000"/>
                <w:sz w:val="19"/>
                <w:szCs w:val="19"/>
                <w:highlight w:val="green"/>
              </w:rPr>
              <w:t>DOD</w:t>
            </w:r>
            <w:r>
              <w:rPr>
                <w:rFonts w:ascii="Book Antiqua" w:hAnsi="Book Antiqua"/>
                <w:b/>
                <w:i/>
                <w:iCs/>
                <w:color w:val="FF0000"/>
                <w:sz w:val="19"/>
                <w:szCs w:val="19"/>
              </w:rPr>
              <w:t>: #</w:t>
            </w:r>
            <w:r w:rsidRPr="00AA2C0F">
              <w:rPr>
                <w:rFonts w:ascii="Book Antiqua" w:hAnsi="Book Antiqua"/>
                <w:b/>
                <w:i/>
                <w:iCs/>
                <w:color w:val="FF0000"/>
                <w:sz w:val="19"/>
                <w:szCs w:val="19"/>
                <w:highlight w:val="green"/>
              </w:rPr>
              <w:t>TJPR-20</w:t>
            </w:r>
            <w:r>
              <w:rPr>
                <w:rFonts w:ascii="Book Antiqua" w:hAnsi="Book Antiqua"/>
                <w:b/>
                <w:i/>
                <w:iCs/>
                <w:color w:val="FF0000"/>
                <w:sz w:val="19"/>
                <w:szCs w:val="19"/>
                <w:highlight w:val="green"/>
              </w:rPr>
              <w:t>21</w:t>
            </w:r>
            <w:r>
              <w:rPr>
                <w:rFonts w:ascii="Book Antiqua" w:hAnsi="Book Antiqua"/>
                <w:b/>
                <w:i/>
                <w:iCs/>
                <w:color w:val="FF0000"/>
                <w:sz w:val="19"/>
                <w:szCs w:val="19"/>
              </w:rPr>
              <w:t>: #</w:t>
            </w:r>
            <w:r w:rsidRPr="002713FD">
              <w:rPr>
                <w:rFonts w:ascii="Book Antiqua" w:hAnsi="Book Antiqua"/>
                <w:b/>
                <w:i/>
                <w:iCs/>
                <w:color w:val="FF0000"/>
                <w:sz w:val="19"/>
                <w:szCs w:val="19"/>
                <w:highlight w:val="green"/>
              </w:rPr>
              <w:t>Cartórios/TJGO-2021</w:t>
            </w:r>
            <w:r>
              <w:rPr>
                <w:rFonts w:ascii="Book Antiqua" w:hAnsi="Book Antiqua"/>
                <w:b/>
                <w:i/>
                <w:iCs/>
                <w:color w:val="FF0000"/>
                <w:sz w:val="19"/>
                <w:szCs w:val="19"/>
              </w:rPr>
              <w:t>: #</w:t>
            </w:r>
            <w:r w:rsidRPr="00FE1165">
              <w:rPr>
                <w:rFonts w:ascii="Book Antiqua" w:hAnsi="Book Antiqua"/>
                <w:b/>
                <w:i/>
                <w:iCs/>
                <w:color w:val="FF0000"/>
                <w:sz w:val="19"/>
                <w:szCs w:val="19"/>
                <w:highlight w:val="green"/>
              </w:rPr>
              <w:t>PCRN-2021</w:t>
            </w:r>
            <w:r>
              <w:rPr>
                <w:rFonts w:ascii="Book Antiqua" w:hAnsi="Book Antiqua"/>
                <w:b/>
                <w:i/>
                <w:iCs/>
                <w:color w:val="FF0000"/>
                <w:sz w:val="19"/>
                <w:szCs w:val="19"/>
              </w:rPr>
              <w:t>: #</w:t>
            </w:r>
            <w:r w:rsidRPr="00FE1165">
              <w:rPr>
                <w:rFonts w:ascii="Book Antiqua" w:hAnsi="Book Antiqua"/>
                <w:b/>
                <w:i/>
                <w:iCs/>
                <w:color w:val="FF0000"/>
                <w:sz w:val="19"/>
                <w:szCs w:val="19"/>
                <w:highlight w:val="green"/>
              </w:rPr>
              <w:t>TJPE-2022</w:t>
            </w:r>
            <w:r w:rsidR="001801D6">
              <w:rPr>
                <w:rFonts w:ascii="Book Antiqua" w:hAnsi="Book Antiqua"/>
                <w:b/>
                <w:i/>
                <w:iCs/>
                <w:color w:val="FF0000"/>
                <w:sz w:val="19"/>
                <w:szCs w:val="19"/>
              </w:rPr>
              <w:t>: #</w:t>
            </w:r>
            <w:r w:rsidR="001801D6" w:rsidRPr="001801D6">
              <w:rPr>
                <w:rFonts w:ascii="Book Antiqua" w:hAnsi="Book Antiqua"/>
                <w:b/>
                <w:i/>
                <w:iCs/>
                <w:color w:val="FF0000"/>
                <w:sz w:val="19"/>
                <w:szCs w:val="19"/>
                <w:highlight w:val="green"/>
              </w:rPr>
              <w:t>PGESC-2022</w:t>
            </w:r>
            <w:r w:rsidR="001D6F8D">
              <w:rPr>
                <w:rFonts w:ascii="Book Antiqua" w:hAnsi="Book Antiqua"/>
                <w:b/>
                <w:i/>
                <w:iCs/>
                <w:color w:val="FF0000"/>
                <w:sz w:val="19"/>
                <w:szCs w:val="19"/>
              </w:rPr>
              <w:t>: #</w:t>
            </w:r>
            <w:r w:rsidR="001D6F8D" w:rsidRPr="001D6F8D">
              <w:rPr>
                <w:rFonts w:ascii="Book Antiqua" w:hAnsi="Book Antiqua"/>
                <w:b/>
                <w:i/>
                <w:iCs/>
                <w:color w:val="FF0000"/>
                <w:sz w:val="19"/>
                <w:szCs w:val="19"/>
                <w:highlight w:val="green"/>
              </w:rPr>
              <w:t>TJMS-2023</w:t>
            </w:r>
            <w:r w:rsidR="00590D2F">
              <w:rPr>
                <w:rFonts w:ascii="Book Antiqua" w:hAnsi="Book Antiqua"/>
                <w:b/>
                <w:i/>
                <w:iCs/>
                <w:color w:val="FF0000"/>
                <w:sz w:val="19"/>
                <w:szCs w:val="19"/>
              </w:rPr>
              <w:t>: #</w:t>
            </w:r>
            <w:r w:rsidR="00590D2F" w:rsidRPr="00590D2F">
              <w:rPr>
                <w:rFonts w:ascii="Book Antiqua" w:hAnsi="Book Antiqua"/>
                <w:b/>
                <w:i/>
                <w:iCs/>
                <w:color w:val="FF0000"/>
                <w:sz w:val="19"/>
                <w:szCs w:val="19"/>
                <w:highlight w:val="green"/>
              </w:rPr>
              <w:t>Cartórios/TJMA-2023</w:t>
            </w:r>
            <w:r w:rsidR="00A42060">
              <w:rPr>
                <w:rFonts w:ascii="Book Antiqua" w:hAnsi="Book Antiqua"/>
                <w:b/>
                <w:i/>
                <w:iCs/>
                <w:color w:val="FF0000"/>
                <w:sz w:val="19"/>
                <w:szCs w:val="19"/>
              </w:rPr>
              <w:t>: #</w:t>
            </w:r>
            <w:r w:rsidR="00A42060" w:rsidRPr="00A42060">
              <w:rPr>
                <w:rFonts w:ascii="Book Antiqua" w:hAnsi="Book Antiqua"/>
                <w:b/>
                <w:i/>
                <w:iCs/>
                <w:color w:val="FF0000"/>
                <w:sz w:val="19"/>
                <w:szCs w:val="19"/>
                <w:highlight w:val="green"/>
              </w:rPr>
              <w:t>PGM-São Paulo/SP-2023</w:t>
            </w:r>
            <w:r w:rsidR="00A42060">
              <w:rPr>
                <w:rFonts w:ascii="Book Antiqua" w:hAnsi="Book Antiqua"/>
                <w:b/>
                <w:i/>
                <w:iCs/>
                <w:color w:val="FF0000"/>
                <w:sz w:val="19"/>
                <w:szCs w:val="19"/>
              </w:rPr>
              <w:t>: #</w:t>
            </w:r>
            <w:r w:rsidR="00A42060" w:rsidRPr="00A42060">
              <w:rPr>
                <w:rFonts w:ascii="Book Antiqua" w:hAnsi="Book Antiqua"/>
                <w:b/>
                <w:i/>
                <w:iCs/>
                <w:color w:val="FF0000"/>
                <w:sz w:val="19"/>
                <w:szCs w:val="19"/>
                <w:highlight w:val="green"/>
              </w:rPr>
              <w:t>CESPE</w:t>
            </w:r>
            <w:r w:rsidR="00590D2F">
              <w:rPr>
                <w:rFonts w:ascii="Book Antiqua" w:hAnsi="Book Antiqua"/>
                <w:b/>
                <w:i/>
                <w:iCs/>
                <w:color w:val="FF0000"/>
                <w:sz w:val="19"/>
                <w:szCs w:val="19"/>
              </w:rPr>
              <w:t>: #</w:t>
            </w:r>
            <w:r w:rsidR="00590D2F" w:rsidRPr="00590D2F">
              <w:rPr>
                <w:rFonts w:ascii="Book Antiqua" w:hAnsi="Book Antiqua"/>
                <w:b/>
                <w:i/>
                <w:iCs/>
                <w:color w:val="FF0000"/>
                <w:sz w:val="19"/>
                <w:szCs w:val="19"/>
                <w:highlight w:val="green"/>
              </w:rPr>
              <w:t>Consulplan</w:t>
            </w:r>
            <w:r>
              <w:rPr>
                <w:rFonts w:ascii="Book Antiqua" w:hAnsi="Book Antiqua"/>
                <w:b/>
                <w:i/>
                <w:iCs/>
                <w:color w:val="FF0000"/>
                <w:sz w:val="19"/>
                <w:szCs w:val="19"/>
              </w:rPr>
              <w:t>: #</w:t>
            </w:r>
            <w:r w:rsidRPr="002A29A2">
              <w:rPr>
                <w:rFonts w:ascii="Book Antiqua" w:hAnsi="Book Antiqua"/>
                <w:b/>
                <w:i/>
                <w:iCs/>
                <w:color w:val="FF0000"/>
                <w:sz w:val="19"/>
                <w:szCs w:val="19"/>
                <w:highlight w:val="green"/>
              </w:rPr>
              <w:t>F</w:t>
            </w:r>
            <w:r>
              <w:rPr>
                <w:rFonts w:ascii="Book Antiqua" w:hAnsi="Book Antiqua"/>
                <w:b/>
                <w:i/>
                <w:iCs/>
                <w:color w:val="FF0000"/>
                <w:sz w:val="19"/>
                <w:szCs w:val="19"/>
                <w:highlight w:val="green"/>
              </w:rPr>
              <w:t>GV</w:t>
            </w:r>
            <w:r>
              <w:rPr>
                <w:rFonts w:ascii="Book Antiqua" w:hAnsi="Book Antiqua"/>
                <w:b/>
                <w:i/>
                <w:iCs/>
                <w:color w:val="FF0000"/>
                <w:sz w:val="19"/>
                <w:szCs w:val="19"/>
              </w:rPr>
              <w:t>: #</w:t>
            </w:r>
            <w:r w:rsidRPr="002713FD">
              <w:rPr>
                <w:rFonts w:ascii="Book Antiqua" w:hAnsi="Book Antiqua"/>
                <w:b/>
                <w:i/>
                <w:iCs/>
                <w:color w:val="FF0000"/>
                <w:sz w:val="19"/>
                <w:szCs w:val="19"/>
                <w:highlight w:val="green"/>
              </w:rPr>
              <w:t>VUNESP</w:t>
            </w:r>
            <w:r w:rsidRPr="00FD3998">
              <w:rPr>
                <w:rFonts w:ascii="Book Antiqua" w:hAnsi="Book Antiqua"/>
                <w:bCs/>
                <w:sz w:val="19"/>
                <w:szCs w:val="19"/>
              </w:rPr>
              <w:t>:</w:t>
            </w:r>
            <w:r w:rsidRPr="00FD3998">
              <w:rPr>
                <w:rFonts w:ascii="Book Antiqua" w:hAnsi="Book Antiqua"/>
                <w:sz w:val="19"/>
                <w:szCs w:val="19"/>
              </w:rPr>
              <w:t xml:space="preserve"> </w:t>
            </w:r>
            <w:r w:rsidRPr="00425115">
              <w:rPr>
                <w:rFonts w:ascii="Book Antiqua" w:hAnsi="Book Antiqua"/>
                <w:b/>
                <w:bCs/>
                <w:i/>
                <w:iCs/>
                <w:sz w:val="19"/>
                <w:szCs w:val="19"/>
                <w:u w:val="single"/>
              </w:rPr>
              <w:t>O fato gerador do ITBI somente ocorre com a transferência efetiva da propriedade no cartório de registro de imóveis</w:t>
            </w:r>
            <w:r>
              <w:rPr>
                <w:rFonts w:ascii="Book Antiqua" w:hAnsi="Book Antiqua"/>
                <w:sz w:val="19"/>
                <w:szCs w:val="19"/>
              </w:rPr>
              <w:t>:</w:t>
            </w:r>
            <w:r>
              <w:t xml:space="preserve"> </w:t>
            </w:r>
            <w:r w:rsidRPr="00425115">
              <w:rPr>
                <w:rFonts w:ascii="Book Antiqua" w:hAnsi="Book Antiqua"/>
                <w:b/>
                <w:bCs/>
                <w:sz w:val="19"/>
                <w:szCs w:val="19"/>
              </w:rPr>
              <w:t xml:space="preserve">O fato gerador do imposto sobre transmissão inter vivos de bens imóveis (ITBI) </w:t>
            </w:r>
            <w:r w:rsidRPr="009F6A94">
              <w:rPr>
                <w:rFonts w:ascii="Book Antiqua" w:hAnsi="Book Antiqua"/>
                <w:b/>
                <w:bCs/>
                <w:sz w:val="19"/>
                <w:szCs w:val="19"/>
                <w:highlight w:val="green"/>
              </w:rPr>
              <w:t>somente ocorre</w:t>
            </w:r>
            <w:r w:rsidRPr="00425115">
              <w:rPr>
                <w:rFonts w:ascii="Book Antiqua" w:hAnsi="Book Antiqua"/>
                <w:b/>
                <w:bCs/>
                <w:sz w:val="19"/>
                <w:szCs w:val="19"/>
              </w:rPr>
              <w:t xml:space="preserve"> </w:t>
            </w:r>
            <w:r w:rsidRPr="009F6A94">
              <w:rPr>
                <w:rFonts w:ascii="Book Antiqua" w:hAnsi="Book Antiqua"/>
                <w:b/>
                <w:bCs/>
                <w:sz w:val="19"/>
                <w:szCs w:val="19"/>
                <w:highlight w:val="yellow"/>
              </w:rPr>
              <w:t>com a efetiva transferência da propriedade imobiliária</w:t>
            </w:r>
            <w:r w:rsidRPr="00425115">
              <w:rPr>
                <w:rFonts w:ascii="Book Antiqua" w:hAnsi="Book Antiqua"/>
                <w:b/>
                <w:bCs/>
                <w:sz w:val="19"/>
                <w:szCs w:val="19"/>
              </w:rPr>
              <w:t xml:space="preserve">, que </w:t>
            </w:r>
            <w:r w:rsidRPr="009F6A94">
              <w:rPr>
                <w:rFonts w:ascii="Book Antiqua" w:hAnsi="Book Antiqua"/>
                <w:b/>
                <w:bCs/>
                <w:sz w:val="19"/>
                <w:szCs w:val="19"/>
                <w:highlight w:val="green"/>
              </w:rPr>
              <w:t>se dá</w:t>
            </w:r>
            <w:r w:rsidRPr="00425115">
              <w:rPr>
                <w:rFonts w:ascii="Book Antiqua" w:hAnsi="Book Antiqua"/>
                <w:b/>
                <w:bCs/>
                <w:sz w:val="19"/>
                <w:szCs w:val="19"/>
              </w:rPr>
              <w:t xml:space="preserve"> mediante </w:t>
            </w:r>
            <w:r w:rsidRPr="009F6A94">
              <w:rPr>
                <w:rFonts w:ascii="Book Antiqua" w:hAnsi="Book Antiqua"/>
                <w:b/>
                <w:bCs/>
                <w:sz w:val="19"/>
                <w:szCs w:val="19"/>
                <w:shd w:val="clear" w:color="auto" w:fill="F7CAAC" w:themeFill="accent2" w:themeFillTint="66"/>
              </w:rPr>
              <w:t>o registro</w:t>
            </w:r>
            <w:r w:rsidRPr="00425115">
              <w:rPr>
                <w:rFonts w:ascii="Book Antiqua" w:hAnsi="Book Antiqua"/>
                <w:sz w:val="19"/>
                <w:szCs w:val="19"/>
              </w:rPr>
              <w:t>.</w:t>
            </w:r>
            <w:r>
              <w:rPr>
                <w:rFonts w:ascii="Book Antiqua" w:hAnsi="Book Antiqua"/>
                <w:sz w:val="19"/>
                <w:szCs w:val="19"/>
              </w:rPr>
              <w:t xml:space="preserve"> S</w:t>
            </w:r>
            <w:r w:rsidRPr="00425115">
              <w:rPr>
                <w:rFonts w:ascii="Book Antiqua" w:hAnsi="Book Antiqua"/>
                <w:sz w:val="19"/>
                <w:szCs w:val="19"/>
              </w:rPr>
              <w:t>TF. Plenário. ARE 1294969 RG, Rel. Min. Presidente, j</w:t>
            </w:r>
            <w:r>
              <w:rPr>
                <w:rFonts w:ascii="Book Antiqua" w:hAnsi="Book Antiqua"/>
                <w:sz w:val="19"/>
                <w:szCs w:val="19"/>
              </w:rPr>
              <w:t>.</w:t>
            </w:r>
            <w:r w:rsidRPr="00425115">
              <w:rPr>
                <w:rFonts w:ascii="Book Antiqua" w:hAnsi="Book Antiqua"/>
                <w:sz w:val="19"/>
                <w:szCs w:val="19"/>
              </w:rPr>
              <w:t xml:space="preserve"> 11/02/21</w:t>
            </w:r>
            <w:r w:rsidRPr="00425115">
              <w:rPr>
                <w:rFonts w:ascii="Book Antiqua" w:hAnsi="Book Antiqua"/>
                <w:b/>
                <w:bCs/>
                <w:sz w:val="19"/>
                <w:szCs w:val="19"/>
              </w:rPr>
              <w:t xml:space="preserve"> (</w:t>
            </w:r>
            <w:r w:rsidRPr="0013245C">
              <w:rPr>
                <w:rFonts w:ascii="Book Antiqua" w:hAnsi="Book Antiqua"/>
                <w:b/>
                <w:bCs/>
                <w:sz w:val="19"/>
                <w:szCs w:val="19"/>
                <w:highlight w:val="magenta"/>
              </w:rPr>
              <w:t>Repercussão Geral – Tema 1124</w:t>
            </w:r>
            <w:r w:rsidRPr="00425115">
              <w:rPr>
                <w:rFonts w:ascii="Book Antiqua" w:hAnsi="Book Antiqua"/>
                <w:b/>
                <w:bCs/>
                <w:sz w:val="19"/>
                <w:szCs w:val="19"/>
              </w:rPr>
              <w:t>)</w:t>
            </w:r>
          </w:p>
          <w:tbl>
            <w:tblPr>
              <w:tblStyle w:val="Tabelacomgrade"/>
              <w:tblW w:w="0" w:type="auto"/>
              <w:tblLook w:val="04A0" w:firstRow="1" w:lastRow="0" w:firstColumn="1" w:lastColumn="0" w:noHBand="0" w:noVBand="1"/>
            </w:tblPr>
            <w:tblGrid>
              <w:gridCol w:w="8553"/>
            </w:tblGrid>
            <w:tr w:rsidR="00611D38" w14:paraId="1CC58F1D" w14:textId="77777777" w:rsidTr="000962C4">
              <w:tc>
                <w:tcPr>
                  <w:tcW w:w="8553" w:type="dxa"/>
                  <w:shd w:val="clear" w:color="auto" w:fill="FFFFFF" w:themeFill="background1"/>
                </w:tcPr>
                <w:p w14:paraId="60FFE814" w14:textId="77777777" w:rsidR="00611D38" w:rsidRPr="009F6A94" w:rsidRDefault="00611D38" w:rsidP="00611D38">
                  <w:pPr>
                    <w:jc w:val="both"/>
                    <w:rPr>
                      <w:rFonts w:ascii="Book Antiqua" w:hAnsi="Book Antiqua"/>
                      <w:b/>
                      <w:bCs/>
                      <w:sz w:val="18"/>
                      <w:szCs w:val="18"/>
                    </w:rPr>
                  </w:pPr>
                  <w:r w:rsidRPr="009F6A94">
                    <w:rPr>
                      <w:rFonts w:ascii="Book Antiqua" w:hAnsi="Book Antiqua"/>
                      <w:b/>
                      <w:bCs/>
                      <w:sz w:val="18"/>
                      <w:szCs w:val="18"/>
                    </w:rPr>
                    <w:t>(</w:t>
                  </w:r>
                  <w:r w:rsidRPr="009F6A94">
                    <w:rPr>
                      <w:rFonts w:ascii="Book Antiqua" w:hAnsi="Book Antiqua"/>
                      <w:b/>
                      <w:bCs/>
                      <w:sz w:val="18"/>
                      <w:szCs w:val="18"/>
                      <w:highlight w:val="yellow"/>
                    </w:rPr>
                    <w:t>TJPR-2021-FGV</w:t>
                  </w:r>
                  <w:r w:rsidRPr="009F6A94">
                    <w:rPr>
                      <w:rFonts w:ascii="Book Antiqua" w:hAnsi="Book Antiqua"/>
                      <w:b/>
                      <w:bCs/>
                      <w:sz w:val="18"/>
                      <w:szCs w:val="18"/>
                    </w:rPr>
                    <w:t>)</w:t>
                  </w:r>
                  <w:r w:rsidRPr="009F6A94">
                    <w:rPr>
                      <w:rFonts w:ascii="Book Antiqua" w:hAnsi="Book Antiqua"/>
                      <w:sz w:val="18"/>
                      <w:szCs w:val="18"/>
                    </w:rPr>
                    <w:t xml:space="preserve">: José comprou de João, em julho de 2021, um imóvel situado em Curitiba (PR), tendo sido lavrada a escritura pública de compra e venda sem o recolhimento do Imposto sobre a Transmissão de Bens Imóveis (ITBI). O Fisco Municipal pretende lavrar auto de infração para fins de lançamento e cobrança do ITBI, que entende devido, acrescido de multa de 10% sobre o valor do imposto. À luz do entendimento do STF, no momento da lavratura desta escritura pública de compra e venda: o tabelião, o comprador e o vendedor não poderão ser responsabilizados pelo pagamento de tal ITBI não recolhido. </w:t>
                  </w:r>
                  <w:r w:rsidRPr="009F6A94">
                    <w:rPr>
                      <w:rFonts w:ascii="Book Antiqua" w:hAnsi="Book Antiqua"/>
                      <w:b/>
                      <w:bCs/>
                      <w:sz w:val="18"/>
                      <w:szCs w:val="18"/>
                    </w:rPr>
                    <w:t>BL: Entend. Jurisprud.</w:t>
                  </w:r>
                </w:p>
                <w:p w14:paraId="54773C27" w14:textId="77777777" w:rsidR="00611D38" w:rsidRDefault="00611D38" w:rsidP="00611D38">
                  <w:pPr>
                    <w:jc w:val="both"/>
                    <w:rPr>
                      <w:rFonts w:ascii="Book Antiqua" w:hAnsi="Book Antiqua"/>
                      <w:sz w:val="18"/>
                      <w:szCs w:val="18"/>
                    </w:rPr>
                  </w:pPr>
                  <w:r w:rsidRPr="009F6A94">
                    <w:rPr>
                      <w:rFonts w:ascii="Book Antiqua" w:hAnsi="Book Antiqua"/>
                      <w:b/>
                      <w:i/>
                      <w:color w:val="FF0000"/>
                      <w:sz w:val="18"/>
                      <w:szCs w:val="18"/>
                    </w:rPr>
                    <w:t>#</w:t>
                  </w:r>
                  <w:r w:rsidRPr="009F6A94">
                    <w:rPr>
                      <w:rFonts w:ascii="Book Antiqua" w:hAnsi="Book Antiqua"/>
                      <w:b/>
                      <w:i/>
                      <w:color w:val="FF0000"/>
                      <w:sz w:val="18"/>
                      <w:szCs w:val="18"/>
                      <w:highlight w:val="green"/>
                    </w:rPr>
                    <w:t>Atenção</w:t>
                  </w:r>
                  <w:r w:rsidRPr="009F6A94">
                    <w:rPr>
                      <w:rFonts w:ascii="Book Antiqua" w:hAnsi="Book Antiqua"/>
                      <w:sz w:val="18"/>
                      <w:szCs w:val="18"/>
                    </w:rPr>
                    <w:t>:</w:t>
                  </w:r>
                  <w:r>
                    <w:rPr>
                      <w:rFonts w:ascii="Book Antiqua" w:hAnsi="Book Antiqua"/>
                      <w:sz w:val="18"/>
                      <w:szCs w:val="18"/>
                    </w:rPr>
                    <w:t xml:space="preserve"> No caso em tela,</w:t>
                  </w:r>
                  <w:r w:rsidRPr="009F6A94">
                    <w:rPr>
                      <w:rFonts w:ascii="Book Antiqua" w:hAnsi="Book Antiqua"/>
                      <w:sz w:val="18"/>
                      <w:szCs w:val="18"/>
                    </w:rPr>
                    <w:t xml:space="preserve"> </w:t>
                  </w:r>
                  <w:r w:rsidRPr="009F6A94">
                    <w:rPr>
                      <w:rFonts w:ascii="Book Antiqua" w:hAnsi="Book Antiqua"/>
                      <w:b/>
                      <w:bCs/>
                      <w:sz w:val="18"/>
                      <w:szCs w:val="18"/>
                      <w:highlight w:val="yellow"/>
                    </w:rPr>
                    <w:t>foi lavrada a escritura pública de compra e venda</w:t>
                  </w:r>
                  <w:r w:rsidRPr="009F6A94">
                    <w:rPr>
                      <w:rFonts w:ascii="Book Antiqua" w:hAnsi="Book Antiqua"/>
                      <w:sz w:val="18"/>
                      <w:szCs w:val="18"/>
                    </w:rPr>
                    <w:t xml:space="preserve">, que deve ser levada a registro no cartório de imóveis. Assim, percebe-se que o fato gerador do ITBI ainda não ocorreu, pois, conforme o STF, só se dá mediante </w:t>
                  </w:r>
                  <w:r w:rsidRPr="009F6A94">
                    <w:rPr>
                      <w:rFonts w:ascii="Book Antiqua" w:hAnsi="Book Antiqua"/>
                      <w:b/>
                      <w:bCs/>
                      <w:sz w:val="18"/>
                      <w:szCs w:val="18"/>
                      <w:highlight w:val="yellow"/>
                    </w:rPr>
                    <w:t>o registro do imóvel</w:t>
                  </w:r>
                  <w:r w:rsidRPr="009F6A94">
                    <w:rPr>
                      <w:rFonts w:ascii="Book Antiqua" w:hAnsi="Book Antiqua"/>
                      <w:sz w:val="18"/>
                      <w:szCs w:val="18"/>
                    </w:rPr>
                    <w:t>.</w:t>
                  </w:r>
                </w:p>
                <w:p w14:paraId="563ECC9A" w14:textId="77777777" w:rsidR="00611D38" w:rsidRDefault="00611D38" w:rsidP="00611D38">
                  <w:pPr>
                    <w:jc w:val="both"/>
                    <w:rPr>
                      <w:rFonts w:ascii="Book Antiqua" w:hAnsi="Book Antiqua"/>
                      <w:b/>
                      <w:bCs/>
                      <w:sz w:val="18"/>
                      <w:szCs w:val="18"/>
                    </w:rPr>
                  </w:pPr>
                  <w:r>
                    <w:rPr>
                      <w:rFonts w:ascii="Book Antiqua" w:hAnsi="Book Antiqua"/>
                      <w:b/>
                      <w:bCs/>
                      <w:sz w:val="18"/>
                      <w:szCs w:val="18"/>
                    </w:rPr>
                    <w:t>(</w:t>
                  </w:r>
                  <w:r w:rsidRPr="002713FD">
                    <w:rPr>
                      <w:rFonts w:ascii="Book Antiqua" w:hAnsi="Book Antiqua"/>
                      <w:b/>
                      <w:bCs/>
                      <w:sz w:val="18"/>
                      <w:szCs w:val="18"/>
                      <w:highlight w:val="yellow"/>
                    </w:rPr>
                    <w:t>Cartórios/TJGO-2021-VUNESP</w:t>
                  </w:r>
                  <w:r>
                    <w:rPr>
                      <w:rFonts w:ascii="Book Antiqua" w:hAnsi="Book Antiqua"/>
                      <w:b/>
                      <w:bCs/>
                      <w:sz w:val="18"/>
                      <w:szCs w:val="18"/>
                    </w:rPr>
                    <w:t>)</w:t>
                  </w:r>
                  <w:r>
                    <w:rPr>
                      <w:rFonts w:ascii="Book Antiqua" w:hAnsi="Book Antiqua"/>
                      <w:sz w:val="18"/>
                      <w:szCs w:val="18"/>
                    </w:rPr>
                    <w:t xml:space="preserve">: </w:t>
                  </w:r>
                  <w:r w:rsidRPr="002713FD">
                    <w:rPr>
                      <w:rFonts w:ascii="Book Antiqua" w:hAnsi="Book Antiqua"/>
                      <w:sz w:val="18"/>
                      <w:szCs w:val="18"/>
                    </w:rPr>
                    <w:t xml:space="preserve">Caio e Tício assinaram instrumento particular de compromisso de compra e venda de imóvel situado no Município Y. Desconfortável com o fato de se tratar de um instrumento particular, Caio (o comprador) convence Tício (o vendedor) a tornar o compromisso de compra e venda público mediante escritura pública devidamente lavrada. No momento da lavratura da escritura, contudo, o tabelião exige como condição para a realização do ato a comprovação do pagamento do imposto municipal sobre transmissão de bens imóveis por ato </w:t>
                  </w:r>
                  <w:r w:rsidRPr="002713FD">
                    <w:rPr>
                      <w:rFonts w:ascii="Book Antiqua" w:hAnsi="Book Antiqua"/>
                      <w:i/>
                      <w:iCs/>
                      <w:sz w:val="18"/>
                      <w:szCs w:val="18"/>
                    </w:rPr>
                    <w:t>inter vivos</w:t>
                  </w:r>
                  <w:r w:rsidRPr="002713FD">
                    <w:rPr>
                      <w:rFonts w:ascii="Book Antiqua" w:hAnsi="Book Antiqua"/>
                      <w:sz w:val="18"/>
                      <w:szCs w:val="18"/>
                    </w:rPr>
                    <w:t xml:space="preserve"> (ITBI). A respeito dessa situação hipotética, é correto afirmar, com base na legislação e na jurisprudência tributárias nacionais, que</w:t>
                  </w:r>
                  <w:r>
                    <w:rPr>
                      <w:rFonts w:ascii="Book Antiqua" w:hAnsi="Book Antiqua"/>
                      <w:sz w:val="18"/>
                      <w:szCs w:val="18"/>
                    </w:rPr>
                    <w:t xml:space="preserve"> </w:t>
                  </w:r>
                  <w:r w:rsidRPr="002713FD">
                    <w:rPr>
                      <w:rFonts w:ascii="Book Antiqua" w:hAnsi="Book Antiqua"/>
                      <w:sz w:val="18"/>
                      <w:szCs w:val="18"/>
                    </w:rPr>
                    <w:t xml:space="preserve">a exigência é incorreta, pois o fato gerador do imposto sobre transmissão </w:t>
                  </w:r>
                  <w:r w:rsidRPr="002713FD">
                    <w:rPr>
                      <w:rFonts w:ascii="Book Antiqua" w:hAnsi="Book Antiqua"/>
                      <w:i/>
                      <w:iCs/>
                      <w:sz w:val="18"/>
                      <w:szCs w:val="18"/>
                    </w:rPr>
                    <w:t>inter vivos</w:t>
                  </w:r>
                  <w:r w:rsidRPr="002713FD">
                    <w:rPr>
                      <w:rFonts w:ascii="Book Antiqua" w:hAnsi="Book Antiqua"/>
                      <w:sz w:val="18"/>
                      <w:szCs w:val="18"/>
                    </w:rPr>
                    <w:t xml:space="preserve"> de bens imóveis (ITBI) somente ocorre com a efetiva transferência da propriedade imobiliária, que se dá mediante o registro da compra e venda no cartório de registro de imóveis.</w:t>
                  </w:r>
                  <w:r>
                    <w:rPr>
                      <w:rFonts w:ascii="Book Antiqua" w:hAnsi="Book Antiqua"/>
                      <w:sz w:val="18"/>
                      <w:szCs w:val="18"/>
                    </w:rPr>
                    <w:t xml:space="preserve"> </w:t>
                  </w:r>
                  <w:r w:rsidRPr="009F6A94">
                    <w:rPr>
                      <w:rFonts w:ascii="Book Antiqua" w:hAnsi="Book Antiqua"/>
                      <w:b/>
                      <w:bCs/>
                      <w:sz w:val="18"/>
                      <w:szCs w:val="18"/>
                    </w:rPr>
                    <w:t>BL: Entend. Jurisprud.</w:t>
                  </w:r>
                </w:p>
                <w:p w14:paraId="3579CD4B" w14:textId="423C127A" w:rsidR="00611D38" w:rsidRPr="009D0FA4" w:rsidRDefault="00611D38" w:rsidP="00611D38">
                  <w:pPr>
                    <w:jc w:val="both"/>
                    <w:rPr>
                      <w:rFonts w:ascii="Book Antiqua" w:eastAsia="Times New Roman" w:hAnsi="Book Antiqua" w:cs="Times New Roman"/>
                      <w:b/>
                      <w:bCs/>
                      <w:sz w:val="19"/>
                      <w:szCs w:val="19"/>
                      <w:lang w:eastAsia="pt-BR"/>
                    </w:rPr>
                  </w:pPr>
                  <w:r w:rsidRPr="009F6A94">
                    <w:rPr>
                      <w:rFonts w:ascii="Book Antiqua" w:hAnsi="Book Antiqua"/>
                      <w:b/>
                      <w:i/>
                      <w:color w:val="FF0000"/>
                      <w:sz w:val="18"/>
                      <w:szCs w:val="18"/>
                    </w:rPr>
                    <w:t>#</w:t>
                  </w:r>
                  <w:r w:rsidRPr="009F6A94">
                    <w:rPr>
                      <w:rFonts w:ascii="Book Antiqua" w:hAnsi="Book Antiqua"/>
                      <w:b/>
                      <w:i/>
                      <w:color w:val="FF0000"/>
                      <w:sz w:val="18"/>
                      <w:szCs w:val="18"/>
                      <w:highlight w:val="green"/>
                    </w:rPr>
                    <w:t>Atenção</w:t>
                  </w:r>
                  <w:r w:rsidRPr="009F6A94">
                    <w:rPr>
                      <w:rFonts w:ascii="Book Antiqua" w:hAnsi="Book Antiqua"/>
                      <w:sz w:val="18"/>
                      <w:szCs w:val="18"/>
                    </w:rPr>
                    <w:t>:</w:t>
                  </w:r>
                  <w:r>
                    <w:rPr>
                      <w:rFonts w:ascii="Book Antiqua" w:hAnsi="Book Antiqua"/>
                      <w:sz w:val="18"/>
                      <w:szCs w:val="18"/>
                    </w:rPr>
                    <w:t xml:space="preserve"> </w:t>
                  </w:r>
                  <w:r w:rsidRPr="002713FD">
                    <w:rPr>
                      <w:rFonts w:ascii="Book Antiqua" w:hAnsi="Book Antiqua"/>
                      <w:sz w:val="18"/>
                      <w:szCs w:val="18"/>
                    </w:rPr>
                    <w:t>A respeito dessa situação hipotética, nos termos do art. 156, inc. II, da Constituição Federal e da jurisprudência do STF acima transcrita, a exigência é incorreta, pois o fato gerador do imposto sobre transmissão inter vivos de bens imóveis (ITBI) somente ocorre com a efetiva transmissão inter vivos, a qualquer título, por ato oneroso, da propriedade imobiliária, por natureza ou acessão física ou de direitos reais sobre imóveis (salvo os de garantia), que se dão mediante o registro imobiliário.</w:t>
                  </w:r>
                  <w:r>
                    <w:rPr>
                      <w:rFonts w:ascii="Book Antiqua" w:hAnsi="Book Antiqua"/>
                      <w:sz w:val="18"/>
                      <w:szCs w:val="18"/>
                    </w:rPr>
                    <w:t xml:space="preserve"> </w:t>
                  </w:r>
                  <w:r w:rsidRPr="002713FD">
                    <w:rPr>
                      <w:rFonts w:ascii="Book Antiqua" w:hAnsi="Book Antiqua"/>
                      <w:sz w:val="18"/>
                      <w:szCs w:val="18"/>
                    </w:rPr>
                    <w:t>No caso concreto apresentado, nota-se que não poderia ser cobrado ITBI, já que não houve transmissão da propriedade imobiliária (ou de algum direito real sobre imóvel), mas tão-somente o registro de um compromisso particular de compra e venda.</w:t>
                  </w:r>
                </w:p>
              </w:tc>
            </w:tr>
          </w:tbl>
          <w:p w14:paraId="62100F58" w14:textId="77777777" w:rsidR="00611D38" w:rsidRDefault="00611D38" w:rsidP="000962C4">
            <w:pPr>
              <w:jc w:val="both"/>
              <w:rPr>
                <w:rFonts w:ascii="Book Antiqua" w:eastAsia="Times New Roman" w:hAnsi="Book Antiqua" w:cs="Times New Roman"/>
                <w:b/>
                <w:bCs/>
                <w:sz w:val="19"/>
                <w:szCs w:val="19"/>
                <w:lang w:eastAsia="pt-BR"/>
              </w:rPr>
            </w:pPr>
          </w:p>
          <w:p w14:paraId="601EEF17" w14:textId="4BF0C30F" w:rsidR="00611D38" w:rsidRDefault="00A518F5" w:rsidP="000962C4">
            <w:pPr>
              <w:jc w:val="both"/>
              <w:rPr>
                <w:rFonts w:ascii="Book Antiqua" w:hAnsi="Book Antiqua"/>
                <w:sz w:val="19"/>
                <w:szCs w:val="19"/>
              </w:rPr>
            </w:pPr>
            <w:r w:rsidRPr="00FD3998">
              <w:rPr>
                <w:rFonts w:ascii="Book Antiqua" w:hAnsi="Book Antiqua"/>
                <w:b/>
                <w:i/>
                <w:iCs/>
                <w:color w:val="FF0000"/>
                <w:sz w:val="19"/>
                <w:szCs w:val="19"/>
              </w:rPr>
              <w:t>#</w:t>
            </w:r>
            <w:r w:rsidRPr="00FD3998">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STJ</w:t>
            </w:r>
            <w:r>
              <w:rPr>
                <w:rFonts w:ascii="Book Antiqua" w:hAnsi="Book Antiqua"/>
                <w:b/>
                <w:i/>
                <w:iCs/>
                <w:color w:val="FF0000"/>
                <w:sz w:val="19"/>
                <w:szCs w:val="19"/>
              </w:rPr>
              <w:t>: #</w:t>
            </w:r>
            <w:r w:rsidRPr="000547F5">
              <w:rPr>
                <w:rFonts w:ascii="Book Antiqua" w:hAnsi="Book Antiqua"/>
                <w:b/>
                <w:i/>
                <w:iCs/>
                <w:color w:val="FF0000"/>
                <w:sz w:val="19"/>
                <w:szCs w:val="19"/>
                <w:highlight w:val="green"/>
              </w:rPr>
              <w:t>PGM-São Paulo/SP-2023</w:t>
            </w:r>
            <w:r>
              <w:rPr>
                <w:rFonts w:ascii="Book Antiqua" w:hAnsi="Book Antiqua"/>
                <w:b/>
                <w:i/>
                <w:iCs/>
                <w:color w:val="FF0000"/>
                <w:sz w:val="19"/>
                <w:szCs w:val="19"/>
              </w:rPr>
              <w:t>: #</w:t>
            </w:r>
            <w:r w:rsidRPr="000921DF">
              <w:rPr>
                <w:rFonts w:ascii="Book Antiqua" w:hAnsi="Book Antiqua"/>
                <w:b/>
                <w:i/>
                <w:iCs/>
                <w:color w:val="FF0000"/>
                <w:sz w:val="19"/>
                <w:szCs w:val="19"/>
                <w:highlight w:val="green"/>
              </w:rPr>
              <w:t>CESPE</w:t>
            </w:r>
            <w:r>
              <w:rPr>
                <w:rFonts w:ascii="Book Antiqua" w:hAnsi="Book Antiqua"/>
                <w:sz w:val="19"/>
                <w:szCs w:val="19"/>
              </w:rPr>
              <w:t>:</w:t>
            </w:r>
            <w:r>
              <w:t xml:space="preserve"> </w:t>
            </w:r>
            <w:r w:rsidRPr="00CB135F">
              <w:rPr>
                <w:rFonts w:ascii="Book Antiqua" w:hAnsi="Book Antiqua"/>
                <w:b/>
                <w:bCs/>
                <w:sz w:val="19"/>
                <w:szCs w:val="19"/>
              </w:rPr>
              <w:t>A jurisprudência desta Corte firmou-se no sentido de que o fato gerador de ITBI é o registro imobiliário da transmissão da propriedade do imóvel, sendo inexigível no contrato de promessa de compra e venda. Incide, portanto, a Súmula 83/STJ</w:t>
            </w:r>
            <w:r w:rsidRPr="00CB135F">
              <w:rPr>
                <w:rFonts w:ascii="Book Antiqua" w:hAnsi="Book Antiqua"/>
                <w:sz w:val="19"/>
                <w:szCs w:val="19"/>
              </w:rPr>
              <w:t xml:space="preserve">. </w:t>
            </w:r>
            <w:r>
              <w:rPr>
                <w:rFonts w:ascii="Book Antiqua" w:hAnsi="Book Antiqua"/>
                <w:sz w:val="19"/>
                <w:szCs w:val="19"/>
              </w:rPr>
              <w:t xml:space="preserve">STJ. 2ª T., </w:t>
            </w:r>
            <w:r w:rsidRPr="00CB135F">
              <w:rPr>
                <w:rFonts w:ascii="Book Antiqua" w:hAnsi="Book Antiqua"/>
                <w:sz w:val="19"/>
                <w:szCs w:val="19"/>
              </w:rPr>
              <w:t xml:space="preserve">AgRg no AREsp 813620/BA, </w:t>
            </w:r>
            <w:r>
              <w:rPr>
                <w:rFonts w:ascii="Book Antiqua" w:hAnsi="Book Antiqua"/>
                <w:sz w:val="19"/>
                <w:szCs w:val="19"/>
              </w:rPr>
              <w:t>R</w:t>
            </w:r>
            <w:r w:rsidRPr="00CB135F">
              <w:rPr>
                <w:rFonts w:ascii="Book Antiqua" w:hAnsi="Book Antiqua"/>
                <w:sz w:val="19"/>
                <w:szCs w:val="19"/>
              </w:rPr>
              <w:t>el</w:t>
            </w:r>
            <w:r>
              <w:rPr>
                <w:rFonts w:ascii="Book Antiqua" w:hAnsi="Book Antiqua"/>
                <w:sz w:val="19"/>
                <w:szCs w:val="19"/>
              </w:rPr>
              <w:t>.</w:t>
            </w:r>
            <w:r w:rsidRPr="00CB135F">
              <w:rPr>
                <w:rFonts w:ascii="Book Antiqua" w:hAnsi="Book Antiqua"/>
                <w:sz w:val="19"/>
                <w:szCs w:val="19"/>
              </w:rPr>
              <w:t xml:space="preserve"> Min</w:t>
            </w:r>
            <w:r>
              <w:rPr>
                <w:rFonts w:ascii="Book Antiqua" w:hAnsi="Book Antiqua"/>
                <w:sz w:val="19"/>
                <w:szCs w:val="19"/>
              </w:rPr>
              <w:t>.</w:t>
            </w:r>
            <w:r w:rsidRPr="00CB135F">
              <w:rPr>
                <w:rFonts w:ascii="Book Antiqua" w:hAnsi="Book Antiqua"/>
                <w:sz w:val="19"/>
                <w:szCs w:val="19"/>
              </w:rPr>
              <w:t xml:space="preserve"> Humberto Martins, j</w:t>
            </w:r>
            <w:r>
              <w:rPr>
                <w:rFonts w:ascii="Book Antiqua" w:hAnsi="Book Antiqua"/>
                <w:sz w:val="19"/>
                <w:szCs w:val="19"/>
              </w:rPr>
              <w:t>.</w:t>
            </w:r>
            <w:r w:rsidRPr="00CB135F">
              <w:rPr>
                <w:rFonts w:ascii="Book Antiqua" w:hAnsi="Book Antiqua"/>
                <w:sz w:val="19"/>
                <w:szCs w:val="19"/>
              </w:rPr>
              <w:t xml:space="preserve"> 17/12/15</w:t>
            </w:r>
            <w:r>
              <w:rPr>
                <w:rFonts w:ascii="Book Antiqua" w:hAnsi="Book Antiqua"/>
                <w:sz w:val="19"/>
                <w:szCs w:val="19"/>
              </w:rPr>
              <w:t>.</w:t>
            </w:r>
          </w:p>
          <w:tbl>
            <w:tblPr>
              <w:tblStyle w:val="Tabelacomgrade"/>
              <w:tblW w:w="0" w:type="auto"/>
              <w:tblLook w:val="04A0" w:firstRow="1" w:lastRow="0" w:firstColumn="1" w:lastColumn="0" w:noHBand="0" w:noVBand="1"/>
            </w:tblPr>
            <w:tblGrid>
              <w:gridCol w:w="8553"/>
            </w:tblGrid>
            <w:tr w:rsidR="00A518F5" w14:paraId="6FC7E579" w14:textId="77777777" w:rsidTr="00A518F5">
              <w:tc>
                <w:tcPr>
                  <w:tcW w:w="8553" w:type="dxa"/>
                  <w:shd w:val="clear" w:color="auto" w:fill="FFFFFF" w:themeFill="background1"/>
                </w:tcPr>
                <w:p w14:paraId="723B80C4" w14:textId="67FFBDC1" w:rsidR="00A518F5" w:rsidRDefault="00A518F5" w:rsidP="000962C4">
                  <w:pPr>
                    <w:jc w:val="both"/>
                    <w:rPr>
                      <w:rFonts w:ascii="Book Antiqua" w:hAnsi="Book Antiqua"/>
                      <w:sz w:val="19"/>
                      <w:szCs w:val="19"/>
                    </w:rPr>
                  </w:pPr>
                  <w:r w:rsidRPr="00CB135F">
                    <w:rPr>
                      <w:rFonts w:ascii="Book Antiqua" w:hAnsi="Book Antiqua"/>
                      <w:b/>
                      <w:bCs/>
                      <w:sz w:val="18"/>
                      <w:szCs w:val="18"/>
                    </w:rPr>
                    <w:t>(</w:t>
                  </w:r>
                  <w:r w:rsidRPr="00CB135F">
                    <w:rPr>
                      <w:rFonts w:ascii="Book Antiqua" w:hAnsi="Book Antiqua"/>
                      <w:b/>
                      <w:bCs/>
                      <w:sz w:val="18"/>
                      <w:szCs w:val="18"/>
                      <w:highlight w:val="yellow"/>
                    </w:rPr>
                    <w:t>PGM-São Paulo/SP-2023-CESPE</w:t>
                  </w:r>
                  <w:r w:rsidRPr="00CB135F">
                    <w:rPr>
                      <w:rFonts w:ascii="Book Antiqua" w:hAnsi="Book Antiqua"/>
                      <w:b/>
                      <w:bCs/>
                      <w:sz w:val="18"/>
                      <w:szCs w:val="18"/>
                    </w:rPr>
                    <w:t>)</w:t>
                  </w:r>
                  <w:r w:rsidRPr="00CB135F">
                    <w:rPr>
                      <w:rFonts w:ascii="Book Antiqua" w:hAnsi="Book Antiqua"/>
                      <w:sz w:val="18"/>
                      <w:szCs w:val="18"/>
                    </w:rPr>
                    <w:t xml:space="preserve">: A respeito do imposto sobre a transmissão </w:t>
                  </w:r>
                  <w:r w:rsidRPr="00CB135F">
                    <w:rPr>
                      <w:rFonts w:ascii="Book Antiqua" w:hAnsi="Book Antiqua"/>
                      <w:i/>
                      <w:iCs/>
                      <w:sz w:val="18"/>
                      <w:szCs w:val="18"/>
                    </w:rPr>
                    <w:t>inter vivos</w:t>
                  </w:r>
                  <w:r w:rsidRPr="00CB135F">
                    <w:rPr>
                      <w:rFonts w:ascii="Book Antiqua" w:hAnsi="Book Antiqua"/>
                      <w:sz w:val="18"/>
                      <w:szCs w:val="18"/>
                    </w:rPr>
                    <w:t xml:space="preserve"> de bens imóveis (ITBI), assinale a opção correta consoante a CF e a jurisprudência dos tribunais superiores</w:t>
                  </w:r>
                  <w:r>
                    <w:rPr>
                      <w:rFonts w:ascii="Book Antiqua" w:hAnsi="Book Antiqua"/>
                      <w:sz w:val="18"/>
                      <w:szCs w:val="18"/>
                    </w:rPr>
                    <w:t xml:space="preserve">: </w:t>
                  </w:r>
                  <w:r w:rsidRPr="00CB135F">
                    <w:rPr>
                      <w:rFonts w:ascii="Book Antiqua" w:hAnsi="Book Antiqua"/>
                      <w:sz w:val="18"/>
                      <w:szCs w:val="18"/>
                    </w:rPr>
                    <w:t>A celebração de contrato de promessa de compra e venda não é causa suficiente para a cobrança do ITBI.</w:t>
                  </w:r>
                  <w:r>
                    <w:rPr>
                      <w:rFonts w:ascii="Book Antiqua" w:hAnsi="Book Antiqua"/>
                      <w:sz w:val="18"/>
                      <w:szCs w:val="18"/>
                    </w:rPr>
                    <w:t xml:space="preserve"> </w:t>
                  </w:r>
                  <w:r>
                    <w:rPr>
                      <w:rFonts w:ascii="Book Antiqua" w:hAnsi="Book Antiqua"/>
                      <w:b/>
                      <w:bCs/>
                      <w:sz w:val="18"/>
                      <w:szCs w:val="18"/>
                    </w:rPr>
                    <w:t>BL: Entend. Jurisprud.</w:t>
                  </w:r>
                </w:p>
              </w:tc>
            </w:tr>
          </w:tbl>
          <w:p w14:paraId="1468FC90" w14:textId="77777777" w:rsidR="00A518F5" w:rsidRDefault="00A518F5" w:rsidP="000962C4">
            <w:pPr>
              <w:jc w:val="both"/>
              <w:rPr>
                <w:rFonts w:ascii="Book Antiqua" w:hAnsi="Book Antiqua"/>
                <w:sz w:val="19"/>
                <w:szCs w:val="19"/>
              </w:rPr>
            </w:pPr>
          </w:p>
          <w:p w14:paraId="23903863" w14:textId="77777777" w:rsidR="00A518F5" w:rsidRPr="00490A5A" w:rsidRDefault="00A518F5" w:rsidP="000962C4">
            <w:pPr>
              <w:jc w:val="both"/>
              <w:rPr>
                <w:rFonts w:ascii="Book Antiqua" w:eastAsia="Times New Roman" w:hAnsi="Book Antiqua" w:cs="Times New Roman"/>
                <w:b/>
                <w:i/>
                <w:iCs/>
                <w:color w:val="FF0000"/>
                <w:sz w:val="19"/>
                <w:szCs w:val="19"/>
                <w:lang w:eastAsia="pt-BR"/>
              </w:rPr>
            </w:pPr>
          </w:p>
        </w:tc>
      </w:tr>
    </w:tbl>
    <w:p w14:paraId="663A9B7B" w14:textId="3356FF78"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b/>
          <w:bCs/>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FC0DC5">
        <w:rPr>
          <w:rFonts w:ascii="Book Antiqua" w:eastAsia="Times New Roman" w:hAnsi="Book Antiqua" w:cs="Times New Roman"/>
          <w:b/>
          <w:bCs/>
          <w:sz w:val="19"/>
          <w:szCs w:val="19"/>
          <w:lang w:eastAsia="pt-BR"/>
        </w:rPr>
        <w:t>Nas transmissões causa mortis, ocorrem tantos fatos geradores distintos quantos sejam os herdeiros ou legatários</w:t>
      </w:r>
      <w:r w:rsidRPr="00A85760">
        <w:rPr>
          <w:rFonts w:ascii="Book Antiqua" w:eastAsia="Times New Roman" w:hAnsi="Book Antiqua" w:cs="Times New Roman"/>
          <w:sz w:val="18"/>
          <w:szCs w:val="18"/>
          <w:lang w:eastAsia="pt-BR"/>
        </w:rPr>
        <w:t>.</w:t>
      </w:r>
      <w:r w:rsidR="00FC0DC5" w:rsidRPr="00A85760">
        <w:rPr>
          <w:rFonts w:ascii="Book Antiqua" w:eastAsia="Times New Roman" w:hAnsi="Book Antiqua" w:cs="Times New Roman"/>
          <w:sz w:val="18"/>
          <w:szCs w:val="18"/>
          <w:lang w:eastAsia="pt-BR"/>
        </w:rPr>
        <w:t xml:space="preserve"> </w:t>
      </w:r>
      <w:r w:rsidR="00FC0DC5" w:rsidRPr="00A85760">
        <w:rPr>
          <w:rFonts w:ascii="Book Antiqua" w:eastAsia="Times New Roman" w:hAnsi="Book Antiqua" w:cs="Times New Roman"/>
          <w:b/>
          <w:color w:val="FF0000"/>
          <w:sz w:val="16"/>
          <w:szCs w:val="16"/>
          <w:u w:val="single"/>
          <w:lang w:eastAsia="pt-BR"/>
        </w:rPr>
        <w:t>(PGEPB-2008)</w:t>
      </w:r>
      <w:r w:rsidR="004140BF" w:rsidRPr="00A85760">
        <w:rPr>
          <w:rFonts w:ascii="Book Antiqua" w:eastAsia="Times New Roman" w:hAnsi="Book Antiqua" w:cs="Times New Roman"/>
          <w:b/>
          <w:color w:val="FF0000"/>
          <w:sz w:val="16"/>
          <w:szCs w:val="16"/>
          <w:lang w:eastAsia="pt-BR"/>
        </w:rPr>
        <w:t xml:space="preserve"> </w:t>
      </w:r>
      <w:r w:rsidR="004140BF" w:rsidRPr="00A85760">
        <w:rPr>
          <w:rFonts w:ascii="Book Antiqua" w:eastAsia="Times New Roman" w:hAnsi="Book Antiqua" w:cs="Times New Roman"/>
          <w:b/>
          <w:bCs/>
          <w:color w:val="FF0000"/>
          <w:sz w:val="16"/>
          <w:szCs w:val="16"/>
          <w:u w:val="single"/>
          <w:lang w:eastAsia="pt-BR"/>
        </w:rPr>
        <w:t>(PGEPA-2015)</w:t>
      </w:r>
      <w:r w:rsidR="00EE76D8" w:rsidRPr="00A85760">
        <w:rPr>
          <w:rFonts w:ascii="Book Antiqua" w:eastAsia="Times New Roman" w:hAnsi="Book Antiqua" w:cs="Times New Roman"/>
          <w:b/>
          <w:color w:val="FF0000"/>
          <w:sz w:val="16"/>
          <w:szCs w:val="16"/>
          <w:lang w:eastAsia="pt-BR"/>
        </w:rPr>
        <w:t xml:space="preserve"> </w:t>
      </w:r>
      <w:r w:rsidR="00EE76D8" w:rsidRPr="00A85760">
        <w:rPr>
          <w:rFonts w:ascii="Book Antiqua" w:hAnsi="Book Antiqua"/>
          <w:b/>
          <w:color w:val="FF0000"/>
          <w:sz w:val="16"/>
          <w:szCs w:val="16"/>
          <w:u w:val="single"/>
        </w:rPr>
        <w:t>(Cartórios/TJSP-</w:t>
      </w:r>
      <w:r w:rsidR="001A3A15" w:rsidRPr="00A85760">
        <w:rPr>
          <w:rFonts w:ascii="Book Antiqua" w:hAnsi="Book Antiqua"/>
          <w:b/>
          <w:color w:val="FF0000"/>
          <w:sz w:val="16"/>
          <w:szCs w:val="16"/>
          <w:u w:val="single"/>
        </w:rPr>
        <w:t>2016</w:t>
      </w:r>
      <w:r w:rsidR="00EE76D8" w:rsidRPr="00A85760">
        <w:rPr>
          <w:rFonts w:ascii="Book Antiqua" w:hAnsi="Book Antiqua"/>
          <w:b/>
          <w:color w:val="FF0000"/>
          <w:sz w:val="16"/>
          <w:szCs w:val="16"/>
          <w:u w:val="single"/>
        </w:rPr>
        <w:t>)</w:t>
      </w:r>
      <w:r w:rsidR="00646C4F" w:rsidRPr="00A85760">
        <w:rPr>
          <w:rFonts w:ascii="Book Antiqua" w:hAnsi="Book Antiqua"/>
          <w:b/>
          <w:color w:val="FF0000"/>
          <w:sz w:val="16"/>
          <w:szCs w:val="16"/>
        </w:rPr>
        <w:t xml:space="preserve"> </w:t>
      </w:r>
      <w:r w:rsidR="00646C4F" w:rsidRPr="00A85760">
        <w:rPr>
          <w:rFonts w:ascii="Book Antiqua" w:eastAsia="Times New Roman" w:hAnsi="Book Antiqua" w:cs="Times New Roman"/>
          <w:b/>
          <w:bCs/>
          <w:color w:val="FF0000"/>
          <w:sz w:val="16"/>
          <w:szCs w:val="16"/>
          <w:u w:val="single"/>
          <w:lang w:eastAsia="pt-BR"/>
        </w:rPr>
        <w:t>(PGEMS-2016)</w:t>
      </w:r>
      <w:r w:rsidR="0084633A" w:rsidRPr="00A85760">
        <w:rPr>
          <w:rFonts w:ascii="Book Antiqua" w:eastAsia="Times New Roman" w:hAnsi="Book Antiqua" w:cs="Times New Roman"/>
          <w:b/>
          <w:bCs/>
          <w:color w:val="FF0000"/>
          <w:sz w:val="16"/>
          <w:szCs w:val="16"/>
          <w:lang w:eastAsia="pt-BR"/>
        </w:rPr>
        <w:t xml:space="preserve"> </w:t>
      </w:r>
      <w:r w:rsidR="0084633A" w:rsidRPr="00A85760">
        <w:rPr>
          <w:rFonts w:ascii="Book Antiqua" w:hAnsi="Book Antiqua"/>
          <w:b/>
          <w:bCs/>
          <w:color w:val="FF0000"/>
          <w:sz w:val="16"/>
          <w:szCs w:val="16"/>
          <w:u w:val="single"/>
        </w:rPr>
        <w:t>(PGEAC-2017)</w:t>
      </w:r>
      <w:r w:rsidR="00B04FFA" w:rsidRPr="00A85760">
        <w:rPr>
          <w:rFonts w:ascii="Book Antiqua" w:hAnsi="Book Antiqua"/>
          <w:b/>
          <w:bCs/>
          <w:color w:val="FF0000"/>
          <w:sz w:val="16"/>
          <w:szCs w:val="16"/>
        </w:rPr>
        <w:t xml:space="preserve"> </w:t>
      </w:r>
      <w:r w:rsidR="00B04FFA" w:rsidRPr="00A85760">
        <w:rPr>
          <w:rFonts w:ascii="Book Antiqua" w:hAnsi="Book Antiqua" w:cs="Times New Roman"/>
          <w:b/>
          <w:color w:val="FF0000"/>
          <w:sz w:val="16"/>
          <w:szCs w:val="16"/>
          <w:u w:val="single"/>
        </w:rPr>
        <w:t>(PGEAP-2018)</w:t>
      </w:r>
      <w:r w:rsidR="008C07A6" w:rsidRPr="00A85760">
        <w:rPr>
          <w:rFonts w:ascii="Book Antiqua" w:eastAsia="Times New Roman" w:hAnsi="Book Antiqua" w:cs="Times New Roman"/>
          <w:sz w:val="18"/>
          <w:szCs w:val="18"/>
          <w:lang w:eastAsia="pt-BR"/>
        </w:rPr>
        <w:t xml:space="preserve"> </w:t>
      </w:r>
      <w:r w:rsidR="008C07A6" w:rsidRPr="00A85760">
        <w:rPr>
          <w:rFonts w:ascii="Book Antiqua" w:eastAsia="Times New Roman" w:hAnsi="Book Antiqua" w:cs="Times New Roman"/>
          <w:b/>
          <w:bCs/>
          <w:color w:val="FF0000"/>
          <w:sz w:val="16"/>
          <w:szCs w:val="16"/>
          <w:u w:val="single"/>
          <w:lang w:eastAsia="pt-BR"/>
        </w:rPr>
        <w:t>(TJAL-2019)</w:t>
      </w:r>
      <w:r w:rsidR="00733CAF" w:rsidRPr="00A85760">
        <w:rPr>
          <w:rFonts w:ascii="Book Antiqua" w:eastAsia="Times New Roman" w:hAnsi="Book Antiqua" w:cs="Times New Roman"/>
          <w:b/>
          <w:bCs/>
          <w:color w:val="FF0000"/>
          <w:sz w:val="16"/>
          <w:szCs w:val="16"/>
          <w:lang w:eastAsia="pt-BR"/>
        </w:rPr>
        <w:t xml:space="preserve"> </w:t>
      </w:r>
      <w:r w:rsidR="00733CAF" w:rsidRPr="00A85760">
        <w:rPr>
          <w:rFonts w:ascii="Book Antiqua" w:hAnsi="Book Antiqua" w:cs="Times New Roman"/>
          <w:b/>
          <w:color w:val="FF0000"/>
          <w:sz w:val="16"/>
          <w:szCs w:val="16"/>
          <w:u w:val="single"/>
        </w:rPr>
        <w:t>(Cartórios/TJGO-2021)</w:t>
      </w:r>
      <w:r w:rsidR="00FC5C0B" w:rsidRPr="00A85760">
        <w:rPr>
          <w:rFonts w:ascii="Book Antiqua" w:hAnsi="Book Antiqua" w:cs="Times New Roman"/>
          <w:b/>
          <w:color w:val="FF0000"/>
          <w:sz w:val="16"/>
          <w:szCs w:val="16"/>
        </w:rPr>
        <w:t xml:space="preserve"> </w:t>
      </w:r>
      <w:bookmarkStart w:id="35" w:name="_Hlk134881798"/>
      <w:r w:rsidR="00FC5C0B" w:rsidRPr="00A85760">
        <w:rPr>
          <w:rFonts w:ascii="Book Antiqua" w:hAnsi="Book Antiqua" w:cs="Times New Roman"/>
          <w:b/>
          <w:color w:val="FF0000"/>
          <w:sz w:val="16"/>
          <w:szCs w:val="16"/>
          <w:u w:val="single"/>
        </w:rPr>
        <w:t>(PGEAM-2022)</w:t>
      </w:r>
      <w:bookmarkEnd w:id="35"/>
    </w:p>
    <w:tbl>
      <w:tblPr>
        <w:tblStyle w:val="Tabelacomgrade"/>
        <w:tblW w:w="8755" w:type="dxa"/>
        <w:tblLook w:val="04A0" w:firstRow="1" w:lastRow="0" w:firstColumn="1" w:lastColumn="0" w:noHBand="0" w:noVBand="1"/>
      </w:tblPr>
      <w:tblGrid>
        <w:gridCol w:w="8755"/>
      </w:tblGrid>
      <w:tr w:rsidR="001A3A15" w14:paraId="01F70282" w14:textId="77777777" w:rsidTr="001A3A15">
        <w:tc>
          <w:tcPr>
            <w:tcW w:w="8755" w:type="dxa"/>
            <w:shd w:val="clear" w:color="auto" w:fill="CCFFFF"/>
          </w:tcPr>
          <w:p w14:paraId="0DCCB98D" w14:textId="6D435C7C" w:rsidR="001A3A15" w:rsidRPr="001A3A15" w:rsidRDefault="001A3A15" w:rsidP="001A3A15">
            <w:pPr>
              <w:spacing w:before="100" w:beforeAutospacing="1" w:after="100" w:afterAutospacing="1"/>
              <w:jc w:val="both"/>
              <w:rPr>
                <w:rFonts w:ascii="Book Antiqua" w:eastAsia="Times New Roman" w:hAnsi="Book Antiqua" w:cs="Times New Roman"/>
                <w:b/>
                <w:bCs/>
                <w:sz w:val="19"/>
                <w:szCs w:val="19"/>
                <w:lang w:eastAsia="pt-BR"/>
              </w:rPr>
            </w:pPr>
            <w:r w:rsidRPr="001A3A15">
              <w:rPr>
                <w:rFonts w:ascii="Book Antiqua" w:eastAsia="Times New Roman" w:hAnsi="Book Antiqua" w:cs="Times New Roman"/>
                <w:b/>
                <w:bCs/>
                <w:sz w:val="19"/>
                <w:szCs w:val="19"/>
                <w:lang w:eastAsia="pt-BR"/>
              </w:rPr>
              <w:t>(</w:t>
            </w:r>
            <w:r w:rsidRPr="001A3A15">
              <w:rPr>
                <w:rFonts w:ascii="Book Antiqua" w:eastAsia="Times New Roman" w:hAnsi="Book Antiqua" w:cs="Times New Roman"/>
                <w:b/>
                <w:bCs/>
                <w:sz w:val="19"/>
                <w:szCs w:val="19"/>
                <w:highlight w:val="yellow"/>
                <w:lang w:eastAsia="pt-BR"/>
              </w:rPr>
              <w:t>Cartórios/TJSP-2016-VUNESP</w:t>
            </w:r>
            <w:r w:rsidRPr="001A3A15">
              <w:rPr>
                <w:rFonts w:ascii="Book Antiqua" w:eastAsia="Times New Roman" w:hAnsi="Book Antiqua" w:cs="Times New Roman"/>
                <w:b/>
                <w:bCs/>
                <w:sz w:val="19"/>
                <w:szCs w:val="19"/>
                <w:lang w:eastAsia="pt-BR"/>
              </w:rPr>
              <w:t>)</w:t>
            </w:r>
            <w:r w:rsidRPr="001A3A1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A3A15">
              <w:rPr>
                <w:rFonts w:ascii="Book Antiqua" w:eastAsia="Times New Roman" w:hAnsi="Book Antiqua" w:cs="Times New Roman"/>
                <w:sz w:val="19"/>
                <w:szCs w:val="19"/>
                <w:lang w:eastAsia="pt-BR"/>
              </w:rPr>
              <w:t>Em relação ao imposto sobre transmissão causa mortis e de doação de quaisquer bens ou direitos - ITCMD, é correto afirmar que</w:t>
            </w:r>
            <w:r>
              <w:rPr>
                <w:rFonts w:ascii="Book Antiqua" w:eastAsia="Times New Roman" w:hAnsi="Book Antiqua" w:cs="Times New Roman"/>
                <w:sz w:val="19"/>
                <w:szCs w:val="19"/>
                <w:lang w:eastAsia="pt-BR"/>
              </w:rPr>
              <w:t xml:space="preserve"> </w:t>
            </w:r>
            <w:r w:rsidRPr="001A3A15">
              <w:rPr>
                <w:rFonts w:ascii="Book Antiqua" w:eastAsia="Times New Roman" w:hAnsi="Book Antiqua" w:cs="Times New Roman"/>
                <w:sz w:val="19"/>
                <w:szCs w:val="19"/>
                <w:lang w:eastAsia="pt-BR"/>
              </w:rPr>
              <w:t>ocorrem tantos fatos geradores distintos quantos forem os herdeiros e donatários.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35, § único, CTN.</w:t>
            </w:r>
          </w:p>
        </w:tc>
      </w:tr>
    </w:tbl>
    <w:p w14:paraId="663A9B7C" w14:textId="334700FD" w:rsidR="008725C3" w:rsidRPr="0054012B" w:rsidRDefault="008725C3" w:rsidP="00F873EC">
      <w:pPr>
        <w:spacing w:before="100" w:beforeAutospacing="1" w:after="100" w:afterAutospacing="1" w:line="240" w:lineRule="auto"/>
        <w:ind w:right="-285"/>
        <w:jc w:val="both"/>
        <w:rPr>
          <w:rFonts w:ascii="Book Antiqua" w:eastAsia="Times New Roman" w:hAnsi="Book Antiqua" w:cs="Times New Roman"/>
          <w:b/>
          <w:bCs/>
          <w:sz w:val="18"/>
          <w:szCs w:val="18"/>
          <w:lang w:eastAsia="pt-BR"/>
        </w:rPr>
      </w:pPr>
      <w:r w:rsidRPr="003D7D2D">
        <w:rPr>
          <w:rFonts w:ascii="Book Antiqua" w:eastAsia="Times New Roman" w:hAnsi="Book Antiqua" w:cs="Times New Roman"/>
          <w:sz w:val="19"/>
          <w:szCs w:val="19"/>
          <w:lang w:eastAsia="pt-BR"/>
        </w:rPr>
        <w:t xml:space="preserve">        </w:t>
      </w:r>
      <w:r w:rsidRPr="00D3443E">
        <w:rPr>
          <w:rFonts w:ascii="Book Antiqua" w:eastAsia="Times New Roman" w:hAnsi="Book Antiqua" w:cs="Times New Roman"/>
          <w:b/>
          <w:bCs/>
          <w:sz w:val="19"/>
          <w:szCs w:val="19"/>
          <w:highlight w:val="magenta"/>
          <w:lang w:eastAsia="pt-BR"/>
        </w:rPr>
        <w:t>Art. 36</w:t>
      </w:r>
      <w:r w:rsidRPr="003D7D2D">
        <w:rPr>
          <w:rFonts w:ascii="Book Antiqua" w:eastAsia="Times New Roman" w:hAnsi="Book Antiqua" w:cs="Times New Roman"/>
          <w:sz w:val="19"/>
          <w:szCs w:val="19"/>
          <w:lang w:eastAsia="pt-BR"/>
        </w:rPr>
        <w:t xml:space="preserve">. </w:t>
      </w:r>
      <w:r w:rsidRPr="00D3443E">
        <w:rPr>
          <w:rFonts w:ascii="Book Antiqua" w:eastAsia="Times New Roman" w:hAnsi="Book Antiqua" w:cs="Times New Roman"/>
          <w:b/>
          <w:bCs/>
          <w:sz w:val="19"/>
          <w:szCs w:val="19"/>
          <w:lang w:eastAsia="pt-BR"/>
        </w:rPr>
        <w:t>Ressalvado o disposto no artigo seguinte, o imposto não incide sobre a transmissão dos bens ou direitos referidos no artigo anterior</w:t>
      </w:r>
      <w:r w:rsidRPr="00A85760">
        <w:rPr>
          <w:rFonts w:ascii="Book Antiqua" w:eastAsia="Times New Roman" w:hAnsi="Book Antiqua" w:cs="Times New Roman"/>
          <w:b/>
          <w:bCs/>
          <w:sz w:val="18"/>
          <w:szCs w:val="18"/>
          <w:lang w:eastAsia="pt-BR"/>
        </w:rPr>
        <w:t>:</w:t>
      </w:r>
      <w:r w:rsidR="00D3443E" w:rsidRPr="00A85760">
        <w:rPr>
          <w:rFonts w:ascii="Book Antiqua" w:eastAsia="Times New Roman" w:hAnsi="Book Antiqua" w:cs="Times New Roman"/>
          <w:b/>
          <w:bCs/>
          <w:sz w:val="18"/>
          <w:szCs w:val="18"/>
          <w:lang w:eastAsia="pt-BR"/>
        </w:rPr>
        <w:t xml:space="preserve"> </w:t>
      </w:r>
      <w:r w:rsidR="00D3443E" w:rsidRPr="00A85760">
        <w:rPr>
          <w:rFonts w:ascii="Book Antiqua" w:hAnsi="Book Antiqua"/>
          <w:b/>
          <w:bCs/>
          <w:color w:val="FF0000"/>
          <w:sz w:val="16"/>
          <w:szCs w:val="16"/>
          <w:u w:val="single"/>
        </w:rPr>
        <w:t>(Cartórios/TJRS-2015)</w:t>
      </w:r>
      <w:r w:rsidR="0054012B">
        <w:rPr>
          <w:rFonts w:ascii="Book Antiqua" w:hAnsi="Book Antiqua"/>
          <w:b/>
          <w:bCs/>
          <w:color w:val="FF0000"/>
          <w:sz w:val="16"/>
          <w:szCs w:val="16"/>
        </w:rPr>
        <w:t xml:space="preserve"> </w:t>
      </w:r>
      <w:r w:rsidR="0054012B">
        <w:rPr>
          <w:rFonts w:ascii="Book Antiqua" w:hAnsi="Book Antiqua"/>
          <w:b/>
          <w:color w:val="FF0000"/>
          <w:sz w:val="16"/>
          <w:szCs w:val="16"/>
          <w:u w:val="single"/>
        </w:rPr>
        <w:t>(TJPR-2023)</w:t>
      </w:r>
    </w:p>
    <w:p w14:paraId="663A9B7D" w14:textId="0879CF69" w:rsidR="008725C3" w:rsidRPr="0054012B"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D3443E">
        <w:rPr>
          <w:rFonts w:ascii="Book Antiqua" w:eastAsia="Times New Roman" w:hAnsi="Book Antiqua" w:cs="Times New Roman"/>
          <w:b/>
          <w:bCs/>
          <w:sz w:val="19"/>
          <w:szCs w:val="19"/>
          <w:lang w:eastAsia="pt-BR"/>
        </w:rPr>
        <w:t>        I - quando efetuada para sua incorporação ao patrimônio de pessoa jurídica em pagamento de capital nela subscrito</w:t>
      </w:r>
      <w:r w:rsidRPr="00A85760">
        <w:rPr>
          <w:rFonts w:ascii="Book Antiqua" w:eastAsia="Times New Roman" w:hAnsi="Book Antiqua" w:cs="Times New Roman"/>
          <w:b/>
          <w:bCs/>
          <w:sz w:val="18"/>
          <w:szCs w:val="18"/>
          <w:lang w:eastAsia="pt-BR"/>
        </w:rPr>
        <w:t>;</w:t>
      </w:r>
      <w:r w:rsidR="00D3443E" w:rsidRPr="00A85760">
        <w:rPr>
          <w:rFonts w:ascii="Book Antiqua" w:eastAsia="Times New Roman" w:hAnsi="Book Antiqua" w:cs="Times New Roman"/>
          <w:sz w:val="18"/>
          <w:szCs w:val="18"/>
          <w:lang w:eastAsia="pt-BR"/>
        </w:rPr>
        <w:t xml:space="preserve"> </w:t>
      </w:r>
      <w:r w:rsidR="00D3443E" w:rsidRPr="00A85760">
        <w:rPr>
          <w:rFonts w:ascii="Book Antiqua" w:hAnsi="Book Antiqua"/>
          <w:b/>
          <w:bCs/>
          <w:color w:val="FF0000"/>
          <w:sz w:val="16"/>
          <w:szCs w:val="16"/>
          <w:u w:val="single"/>
        </w:rPr>
        <w:t>(Cartórios/TJRS-2015)</w:t>
      </w:r>
      <w:r w:rsidR="0054012B">
        <w:rPr>
          <w:rFonts w:ascii="Book Antiqua" w:hAnsi="Book Antiqua"/>
          <w:b/>
          <w:bCs/>
          <w:color w:val="FF0000"/>
          <w:sz w:val="16"/>
          <w:szCs w:val="16"/>
        </w:rPr>
        <w:t xml:space="preserve"> </w:t>
      </w:r>
      <w:r w:rsidR="0054012B">
        <w:rPr>
          <w:rFonts w:ascii="Book Antiqua" w:hAnsi="Book Antiqua"/>
          <w:b/>
          <w:color w:val="FF0000"/>
          <w:sz w:val="16"/>
          <w:szCs w:val="16"/>
          <w:u w:val="single"/>
        </w:rPr>
        <w:t>(TJPR-2023)</w:t>
      </w:r>
    </w:p>
    <w:p w14:paraId="663A9B7E"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 - quando decorrente da incorporação ou da fusão de uma pessoa jurídica por outra ou com outra.</w:t>
      </w:r>
    </w:p>
    <w:p w14:paraId="663A9B7F"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lastRenderedPageBreak/>
        <w:t>        Parágrafo único. O imposto não incide sobre a transmissão aos mesmos alienantes, dos bens e direitos adquiridos na forma do inciso I deste artigo, em decorrência da sua desincorporação do patrimônio da pessoa jurídica a que foram conferidos.</w:t>
      </w:r>
    </w:p>
    <w:p w14:paraId="663A9B80" w14:textId="1C52CF20" w:rsidR="008725C3" w:rsidRPr="008B123E"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u w:val="single"/>
          <w:lang w:eastAsia="pt-BR"/>
        </w:rPr>
      </w:pPr>
      <w:r w:rsidRPr="003D7D2D">
        <w:rPr>
          <w:rFonts w:ascii="Book Antiqua" w:eastAsia="Times New Roman" w:hAnsi="Book Antiqua" w:cs="Times New Roman"/>
          <w:sz w:val="19"/>
          <w:szCs w:val="19"/>
          <w:lang w:eastAsia="pt-BR"/>
        </w:rPr>
        <w:t xml:space="preserve">        </w:t>
      </w:r>
      <w:r w:rsidRPr="00D3443E">
        <w:rPr>
          <w:rFonts w:ascii="Book Antiqua" w:eastAsia="Times New Roman" w:hAnsi="Book Antiqua" w:cs="Times New Roman"/>
          <w:b/>
          <w:bCs/>
          <w:sz w:val="19"/>
          <w:szCs w:val="19"/>
          <w:highlight w:val="magenta"/>
          <w:lang w:eastAsia="pt-BR"/>
        </w:rPr>
        <w:t>Art. 37</w:t>
      </w:r>
      <w:r w:rsidRPr="003D7D2D">
        <w:rPr>
          <w:rFonts w:ascii="Book Antiqua" w:eastAsia="Times New Roman" w:hAnsi="Book Antiqua" w:cs="Times New Roman"/>
          <w:sz w:val="19"/>
          <w:szCs w:val="19"/>
          <w:lang w:eastAsia="pt-BR"/>
        </w:rPr>
        <w:t xml:space="preserve">. </w:t>
      </w:r>
      <w:r w:rsidRPr="00D3443E">
        <w:rPr>
          <w:rFonts w:ascii="Book Antiqua" w:eastAsia="Times New Roman" w:hAnsi="Book Antiqua" w:cs="Times New Roman"/>
          <w:b/>
          <w:bCs/>
          <w:sz w:val="19"/>
          <w:szCs w:val="19"/>
          <w:lang w:eastAsia="pt-BR"/>
        </w:rPr>
        <w:t>O disposto no artigo anterior não se aplica quando a pessoa jurídica adquirente tenha como atividade preponderante a venda ou locação de propriedade imobiliária ou a cessão de direitos relativos à sua aquisição</w:t>
      </w:r>
      <w:r w:rsidRPr="00A85760">
        <w:rPr>
          <w:rFonts w:ascii="Book Antiqua" w:eastAsia="Times New Roman" w:hAnsi="Book Antiqua" w:cs="Times New Roman"/>
          <w:b/>
          <w:bCs/>
          <w:sz w:val="18"/>
          <w:szCs w:val="18"/>
          <w:lang w:eastAsia="pt-BR"/>
        </w:rPr>
        <w:t>.</w:t>
      </w:r>
      <w:r w:rsidR="00D3443E" w:rsidRPr="00A85760">
        <w:rPr>
          <w:rFonts w:ascii="Book Antiqua" w:eastAsia="Times New Roman" w:hAnsi="Book Antiqua" w:cs="Times New Roman"/>
          <w:sz w:val="18"/>
          <w:szCs w:val="18"/>
          <w:lang w:eastAsia="pt-BR"/>
        </w:rPr>
        <w:t xml:space="preserve"> </w:t>
      </w:r>
      <w:r w:rsidR="00D3443E" w:rsidRPr="00A85760">
        <w:rPr>
          <w:rFonts w:ascii="Book Antiqua" w:hAnsi="Book Antiqua"/>
          <w:b/>
          <w:bCs/>
          <w:color w:val="FF0000"/>
          <w:sz w:val="16"/>
          <w:szCs w:val="16"/>
          <w:u w:val="single"/>
        </w:rPr>
        <w:t>(Cartórios/TJRS-2015</w:t>
      </w:r>
      <w:r w:rsidR="001506FA" w:rsidRPr="00A85760">
        <w:rPr>
          <w:rFonts w:ascii="Book Antiqua" w:hAnsi="Book Antiqua"/>
          <w:b/>
          <w:bCs/>
          <w:color w:val="FF0000"/>
          <w:sz w:val="16"/>
          <w:szCs w:val="16"/>
          <w:u w:val="single"/>
        </w:rPr>
        <w:t>/2019</w:t>
      </w:r>
      <w:r w:rsidR="00D3443E" w:rsidRPr="00A85760">
        <w:rPr>
          <w:rFonts w:ascii="Book Antiqua" w:hAnsi="Book Antiqua"/>
          <w:b/>
          <w:bCs/>
          <w:color w:val="FF0000"/>
          <w:sz w:val="16"/>
          <w:szCs w:val="16"/>
          <w:u w:val="single"/>
        </w:rPr>
        <w:t>)</w:t>
      </w:r>
      <w:r w:rsidR="008B123E">
        <w:rPr>
          <w:rFonts w:ascii="Book Antiqua" w:hAnsi="Book Antiqua"/>
          <w:b/>
          <w:bCs/>
          <w:color w:val="FF0000"/>
          <w:sz w:val="16"/>
          <w:szCs w:val="16"/>
        </w:rPr>
        <w:t xml:space="preserve"> </w:t>
      </w:r>
      <w:r w:rsidR="008B123E">
        <w:rPr>
          <w:rFonts w:ascii="Book Antiqua" w:hAnsi="Book Antiqua"/>
          <w:b/>
          <w:bCs/>
          <w:color w:val="FF0000"/>
          <w:sz w:val="16"/>
          <w:szCs w:val="16"/>
          <w:u w:val="single"/>
        </w:rPr>
        <w:t>(Cartórios/TJAL-2023)</w:t>
      </w:r>
    </w:p>
    <w:p w14:paraId="663A9B81" w14:textId="41B8AAF5" w:rsidR="008725C3" w:rsidRPr="008B123E" w:rsidRDefault="008725C3" w:rsidP="00F873EC">
      <w:pPr>
        <w:spacing w:before="100" w:beforeAutospacing="1" w:after="100" w:afterAutospacing="1" w:line="240" w:lineRule="auto"/>
        <w:ind w:right="-285"/>
        <w:jc w:val="both"/>
        <w:rPr>
          <w:rFonts w:ascii="Book Antiqua" w:eastAsia="Times New Roman" w:hAnsi="Book Antiqua" w:cs="Times New Roman"/>
          <w:b/>
          <w:bCs/>
          <w:sz w:val="18"/>
          <w:szCs w:val="18"/>
          <w:lang w:eastAsia="pt-BR"/>
        </w:rPr>
      </w:pPr>
      <w:r w:rsidRPr="003D7D2D">
        <w:rPr>
          <w:rFonts w:ascii="Book Antiqua" w:eastAsia="Times New Roman" w:hAnsi="Book Antiqua" w:cs="Times New Roman"/>
          <w:sz w:val="19"/>
          <w:szCs w:val="19"/>
          <w:lang w:eastAsia="pt-BR"/>
        </w:rPr>
        <w:t xml:space="preserve">        </w:t>
      </w:r>
      <w:r w:rsidRPr="001506FA">
        <w:rPr>
          <w:rFonts w:ascii="Book Antiqua" w:eastAsia="Times New Roman" w:hAnsi="Book Antiqua" w:cs="Times New Roman"/>
          <w:b/>
          <w:bCs/>
          <w:sz w:val="19"/>
          <w:szCs w:val="19"/>
          <w:highlight w:val="magenta"/>
          <w:lang w:eastAsia="pt-BR"/>
        </w:rPr>
        <w:t>§ 1º</w:t>
      </w:r>
      <w:r w:rsidRPr="003D7D2D">
        <w:rPr>
          <w:rFonts w:ascii="Book Antiqua" w:eastAsia="Times New Roman" w:hAnsi="Book Antiqua" w:cs="Times New Roman"/>
          <w:sz w:val="19"/>
          <w:szCs w:val="19"/>
          <w:lang w:eastAsia="pt-BR"/>
        </w:rPr>
        <w:t xml:space="preserve"> </w:t>
      </w:r>
      <w:r w:rsidRPr="001506FA">
        <w:rPr>
          <w:rFonts w:ascii="Book Antiqua" w:eastAsia="Times New Roman" w:hAnsi="Book Antiqua" w:cs="Times New Roman"/>
          <w:b/>
          <w:bCs/>
          <w:sz w:val="19"/>
          <w:szCs w:val="19"/>
          <w:lang w:eastAsia="pt-BR"/>
        </w:rPr>
        <w:t xml:space="preserve">Considera-se caracterizada a atividade preponderante referida neste artigo quando </w:t>
      </w:r>
      <w:r w:rsidRPr="001506FA">
        <w:rPr>
          <w:rFonts w:ascii="Book Antiqua" w:eastAsia="Times New Roman" w:hAnsi="Book Antiqua" w:cs="Times New Roman"/>
          <w:b/>
          <w:bCs/>
          <w:sz w:val="19"/>
          <w:szCs w:val="19"/>
          <w:highlight w:val="cyan"/>
          <w:lang w:eastAsia="pt-BR"/>
        </w:rPr>
        <w:t>mais de 50% (cinqüenta por cento)</w:t>
      </w:r>
      <w:r w:rsidRPr="001506FA">
        <w:rPr>
          <w:rFonts w:ascii="Book Antiqua" w:eastAsia="Times New Roman" w:hAnsi="Book Antiqua" w:cs="Times New Roman"/>
          <w:b/>
          <w:bCs/>
          <w:sz w:val="19"/>
          <w:szCs w:val="19"/>
          <w:lang w:eastAsia="pt-BR"/>
        </w:rPr>
        <w:t xml:space="preserve"> da </w:t>
      </w:r>
      <w:r w:rsidRPr="001506FA">
        <w:rPr>
          <w:rFonts w:ascii="Book Antiqua" w:eastAsia="Times New Roman" w:hAnsi="Book Antiqua" w:cs="Times New Roman"/>
          <w:b/>
          <w:bCs/>
          <w:caps/>
          <w:sz w:val="19"/>
          <w:szCs w:val="19"/>
          <w:shd w:val="clear" w:color="auto" w:fill="F7CAAC" w:themeFill="accent2" w:themeFillTint="66"/>
          <w:lang w:eastAsia="pt-BR"/>
        </w:rPr>
        <w:t>receita operacional</w:t>
      </w:r>
      <w:r w:rsidRPr="001506FA">
        <w:rPr>
          <w:rFonts w:ascii="Book Antiqua" w:eastAsia="Times New Roman" w:hAnsi="Book Antiqua" w:cs="Times New Roman"/>
          <w:b/>
          <w:bCs/>
          <w:sz w:val="19"/>
          <w:szCs w:val="19"/>
          <w:lang w:eastAsia="pt-BR"/>
        </w:rPr>
        <w:t xml:space="preserve"> </w:t>
      </w:r>
      <w:r w:rsidRPr="001506FA">
        <w:rPr>
          <w:rFonts w:ascii="Book Antiqua" w:eastAsia="Times New Roman" w:hAnsi="Book Antiqua" w:cs="Times New Roman"/>
          <w:b/>
          <w:bCs/>
          <w:sz w:val="19"/>
          <w:szCs w:val="19"/>
          <w:highlight w:val="yellow"/>
          <w:lang w:eastAsia="pt-BR"/>
        </w:rPr>
        <w:t>da pessoa jurídica adquirente</w:t>
      </w:r>
      <w:r w:rsidRPr="001506FA">
        <w:rPr>
          <w:rFonts w:ascii="Book Antiqua" w:eastAsia="Times New Roman" w:hAnsi="Book Antiqua" w:cs="Times New Roman"/>
          <w:b/>
          <w:bCs/>
          <w:sz w:val="19"/>
          <w:szCs w:val="19"/>
          <w:lang w:eastAsia="pt-BR"/>
        </w:rPr>
        <w:t xml:space="preserve">, </w:t>
      </w:r>
      <w:r w:rsidRPr="001506FA">
        <w:rPr>
          <w:rFonts w:ascii="Book Antiqua" w:eastAsia="Times New Roman" w:hAnsi="Book Antiqua" w:cs="Times New Roman"/>
          <w:b/>
          <w:bCs/>
          <w:sz w:val="19"/>
          <w:szCs w:val="19"/>
          <w:highlight w:val="cyan"/>
          <w:lang w:eastAsia="pt-BR"/>
        </w:rPr>
        <w:t>nos 2 (dois) anos anteriores</w:t>
      </w:r>
      <w:r w:rsidRPr="001506FA">
        <w:rPr>
          <w:rFonts w:ascii="Book Antiqua" w:eastAsia="Times New Roman" w:hAnsi="Book Antiqua" w:cs="Times New Roman"/>
          <w:b/>
          <w:bCs/>
          <w:sz w:val="19"/>
          <w:szCs w:val="19"/>
          <w:lang w:eastAsia="pt-BR"/>
        </w:rPr>
        <w:t xml:space="preserve"> e </w:t>
      </w:r>
      <w:r w:rsidRPr="001506FA">
        <w:rPr>
          <w:rFonts w:ascii="Book Antiqua" w:eastAsia="Times New Roman" w:hAnsi="Book Antiqua" w:cs="Times New Roman"/>
          <w:b/>
          <w:bCs/>
          <w:sz w:val="19"/>
          <w:szCs w:val="19"/>
          <w:highlight w:val="cyan"/>
          <w:lang w:eastAsia="pt-BR"/>
        </w:rPr>
        <w:t>nos 2 (dois) anos subseqüentes</w:t>
      </w:r>
      <w:r w:rsidRPr="001506FA">
        <w:rPr>
          <w:rFonts w:ascii="Book Antiqua" w:eastAsia="Times New Roman" w:hAnsi="Book Antiqua" w:cs="Times New Roman"/>
          <w:b/>
          <w:bCs/>
          <w:sz w:val="19"/>
          <w:szCs w:val="19"/>
          <w:lang w:eastAsia="pt-BR"/>
        </w:rPr>
        <w:t xml:space="preserve"> </w:t>
      </w:r>
      <w:r w:rsidRPr="001506FA">
        <w:rPr>
          <w:rFonts w:ascii="Book Antiqua" w:eastAsia="Times New Roman" w:hAnsi="Book Antiqua" w:cs="Times New Roman"/>
          <w:b/>
          <w:bCs/>
          <w:sz w:val="19"/>
          <w:szCs w:val="19"/>
          <w:highlight w:val="yellow"/>
          <w:lang w:eastAsia="pt-BR"/>
        </w:rPr>
        <w:t>à aquisição</w:t>
      </w:r>
      <w:r w:rsidRPr="001506FA">
        <w:rPr>
          <w:rFonts w:ascii="Book Antiqua" w:eastAsia="Times New Roman" w:hAnsi="Book Antiqua" w:cs="Times New Roman"/>
          <w:b/>
          <w:bCs/>
          <w:sz w:val="19"/>
          <w:szCs w:val="19"/>
          <w:lang w:eastAsia="pt-BR"/>
        </w:rPr>
        <w:t>, decorrer de transações mencionadas neste artigo</w:t>
      </w:r>
      <w:r w:rsidRPr="00A85760">
        <w:rPr>
          <w:rFonts w:ascii="Book Antiqua" w:eastAsia="Times New Roman" w:hAnsi="Book Antiqua" w:cs="Times New Roman"/>
          <w:b/>
          <w:bCs/>
          <w:sz w:val="18"/>
          <w:szCs w:val="18"/>
          <w:lang w:eastAsia="pt-BR"/>
        </w:rPr>
        <w:t>.</w:t>
      </w:r>
      <w:r w:rsidR="001506FA" w:rsidRPr="00A85760">
        <w:rPr>
          <w:rFonts w:ascii="Book Antiqua" w:eastAsia="Times New Roman" w:hAnsi="Book Antiqua" w:cs="Times New Roman"/>
          <w:b/>
          <w:bCs/>
          <w:sz w:val="18"/>
          <w:szCs w:val="18"/>
          <w:lang w:eastAsia="pt-BR"/>
        </w:rPr>
        <w:t xml:space="preserve"> </w:t>
      </w:r>
      <w:r w:rsidR="001506FA" w:rsidRPr="00A85760">
        <w:rPr>
          <w:rFonts w:ascii="Book Antiqua" w:hAnsi="Book Antiqua"/>
          <w:b/>
          <w:bCs/>
          <w:color w:val="FF0000"/>
          <w:sz w:val="16"/>
          <w:szCs w:val="16"/>
          <w:u w:val="single"/>
        </w:rPr>
        <w:t>(Cartórios/TJRS-2019)</w:t>
      </w:r>
      <w:r w:rsidR="008B123E">
        <w:rPr>
          <w:rFonts w:ascii="Book Antiqua" w:hAnsi="Book Antiqua"/>
          <w:b/>
          <w:bCs/>
          <w:color w:val="FF0000"/>
          <w:sz w:val="16"/>
          <w:szCs w:val="16"/>
        </w:rPr>
        <w:t xml:space="preserve"> </w:t>
      </w:r>
      <w:r w:rsidR="008B123E" w:rsidRPr="00F60BDD">
        <w:rPr>
          <w:rFonts w:ascii="Book Antiqua" w:eastAsia="Times New Roman" w:hAnsi="Book Antiqua" w:cs="Times New Roman"/>
          <w:b/>
          <w:color w:val="FF0000"/>
          <w:sz w:val="16"/>
          <w:szCs w:val="16"/>
          <w:u w:val="single"/>
          <w:lang w:eastAsia="pt-BR"/>
        </w:rPr>
        <w:t>(Cartórios/TJAL-20</w:t>
      </w:r>
      <w:r w:rsidR="003A671E">
        <w:rPr>
          <w:rFonts w:ascii="Book Antiqua" w:eastAsia="Times New Roman" w:hAnsi="Book Antiqua" w:cs="Times New Roman"/>
          <w:b/>
          <w:color w:val="FF0000"/>
          <w:sz w:val="16"/>
          <w:szCs w:val="16"/>
          <w:u w:val="single"/>
          <w:lang w:eastAsia="pt-BR"/>
        </w:rPr>
        <w:t>23</w:t>
      </w:r>
      <w:r w:rsidR="008B123E" w:rsidRPr="00F60BDD">
        <w:rPr>
          <w:rFonts w:ascii="Book Antiqua" w:eastAsia="Times New Roman" w:hAnsi="Book Antiqua" w:cs="Times New Roman"/>
          <w:b/>
          <w:color w:val="FF0000"/>
          <w:sz w:val="16"/>
          <w:szCs w:val="16"/>
          <w:u w:val="single"/>
          <w:lang w:eastAsia="pt-BR"/>
        </w:rPr>
        <w:t>)</w:t>
      </w:r>
    </w:p>
    <w:tbl>
      <w:tblPr>
        <w:tblStyle w:val="Tabelacomgrade"/>
        <w:tblW w:w="8755" w:type="dxa"/>
        <w:tblLook w:val="04A0" w:firstRow="1" w:lastRow="0" w:firstColumn="1" w:lastColumn="0" w:noHBand="0" w:noVBand="1"/>
      </w:tblPr>
      <w:tblGrid>
        <w:gridCol w:w="8755"/>
      </w:tblGrid>
      <w:tr w:rsidR="001506FA" w14:paraId="45630F92" w14:textId="77777777" w:rsidTr="004C6C88">
        <w:tc>
          <w:tcPr>
            <w:tcW w:w="8755" w:type="dxa"/>
            <w:shd w:val="clear" w:color="auto" w:fill="CCFFFF"/>
          </w:tcPr>
          <w:p w14:paraId="1B84815A" w14:textId="4C66399B" w:rsidR="001506FA" w:rsidRPr="001A3A15" w:rsidRDefault="001506FA" w:rsidP="004C6C88">
            <w:pPr>
              <w:spacing w:before="100" w:beforeAutospacing="1" w:after="100" w:afterAutospacing="1"/>
              <w:jc w:val="both"/>
              <w:rPr>
                <w:rFonts w:ascii="Book Antiqua" w:eastAsia="Times New Roman" w:hAnsi="Book Antiqua" w:cs="Times New Roman"/>
                <w:b/>
                <w:bCs/>
                <w:sz w:val="19"/>
                <w:szCs w:val="19"/>
                <w:lang w:eastAsia="pt-BR"/>
              </w:rPr>
            </w:pPr>
            <w:r w:rsidRPr="001A3A15">
              <w:rPr>
                <w:rFonts w:ascii="Book Antiqua" w:eastAsia="Times New Roman" w:hAnsi="Book Antiqua" w:cs="Times New Roman"/>
                <w:b/>
                <w:bCs/>
                <w:sz w:val="19"/>
                <w:szCs w:val="19"/>
                <w:lang w:eastAsia="pt-BR"/>
              </w:rPr>
              <w:t>(</w:t>
            </w:r>
            <w:r w:rsidRPr="001A3A15">
              <w:rPr>
                <w:rFonts w:ascii="Book Antiqua" w:eastAsia="Times New Roman" w:hAnsi="Book Antiqua" w:cs="Times New Roman"/>
                <w:b/>
                <w:bCs/>
                <w:sz w:val="19"/>
                <w:szCs w:val="19"/>
                <w:highlight w:val="yellow"/>
                <w:lang w:eastAsia="pt-BR"/>
              </w:rPr>
              <w:t>Cartórios/TJ</w:t>
            </w:r>
            <w:r>
              <w:rPr>
                <w:rFonts w:ascii="Book Antiqua" w:eastAsia="Times New Roman" w:hAnsi="Book Antiqua" w:cs="Times New Roman"/>
                <w:b/>
                <w:bCs/>
                <w:sz w:val="19"/>
                <w:szCs w:val="19"/>
                <w:highlight w:val="yellow"/>
                <w:lang w:eastAsia="pt-BR"/>
              </w:rPr>
              <w:t>RS</w:t>
            </w:r>
            <w:r w:rsidRPr="001A3A15">
              <w:rPr>
                <w:rFonts w:ascii="Book Antiqua" w:eastAsia="Times New Roman" w:hAnsi="Book Antiqua" w:cs="Times New Roman"/>
                <w:b/>
                <w:bCs/>
                <w:sz w:val="19"/>
                <w:szCs w:val="19"/>
                <w:highlight w:val="yellow"/>
                <w:lang w:eastAsia="pt-BR"/>
              </w:rPr>
              <w:t>-201</w:t>
            </w:r>
            <w:r>
              <w:rPr>
                <w:rFonts w:ascii="Book Antiqua" w:eastAsia="Times New Roman" w:hAnsi="Book Antiqua" w:cs="Times New Roman"/>
                <w:b/>
                <w:bCs/>
                <w:sz w:val="19"/>
                <w:szCs w:val="19"/>
                <w:highlight w:val="yellow"/>
                <w:lang w:eastAsia="pt-BR"/>
              </w:rPr>
              <w:t>9</w:t>
            </w:r>
            <w:r w:rsidRPr="001A3A15">
              <w:rPr>
                <w:rFonts w:ascii="Book Antiqua" w:eastAsia="Times New Roman" w:hAnsi="Book Antiqua" w:cs="Times New Roman"/>
                <w:b/>
                <w:bCs/>
                <w:sz w:val="19"/>
                <w:szCs w:val="19"/>
                <w:highlight w:val="yellow"/>
                <w:lang w:eastAsia="pt-BR"/>
              </w:rPr>
              <w:t>-VUNESP</w:t>
            </w:r>
            <w:r w:rsidRPr="001A3A15">
              <w:rPr>
                <w:rFonts w:ascii="Book Antiqua" w:eastAsia="Times New Roman" w:hAnsi="Book Antiqua" w:cs="Times New Roman"/>
                <w:b/>
                <w:bCs/>
                <w:sz w:val="19"/>
                <w:szCs w:val="19"/>
                <w:lang w:eastAsia="pt-BR"/>
              </w:rPr>
              <w:t>)</w:t>
            </w:r>
            <w:r w:rsidRPr="001A3A1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506FA">
              <w:rPr>
                <w:rFonts w:ascii="Book Antiqua" w:eastAsia="Times New Roman" w:hAnsi="Book Antiqua" w:cs="Times New Roman"/>
                <w:sz w:val="19"/>
                <w:szCs w:val="19"/>
                <w:lang w:eastAsia="pt-BR"/>
              </w:rPr>
              <w:t xml:space="preserve">O imposto de transmissão </w:t>
            </w:r>
            <w:r w:rsidRPr="001506FA">
              <w:rPr>
                <w:rFonts w:ascii="Book Antiqua" w:eastAsia="Times New Roman" w:hAnsi="Book Antiqua" w:cs="Times New Roman"/>
                <w:i/>
                <w:iCs/>
                <w:sz w:val="19"/>
                <w:szCs w:val="19"/>
                <w:lang w:eastAsia="pt-BR"/>
              </w:rPr>
              <w:t>inter vivos</w:t>
            </w:r>
            <w:r w:rsidRPr="001506FA">
              <w:rPr>
                <w:rFonts w:ascii="Book Antiqua" w:eastAsia="Times New Roman" w:hAnsi="Book Antiqua" w:cs="Times New Roman"/>
                <w:sz w:val="19"/>
                <w:szCs w:val="19"/>
                <w:lang w:eastAsia="pt-BR"/>
              </w:rPr>
              <w:t>, a qualquer título, por ato oneroso, de bens imóveis, não incide sobre a transmissão de bens ou direitos incorporados ao patrimônio de pessoa jurídica em realização de capital, nem sobre a transmissão de bens ou direitos decorrentes de fusão, incorporação, cisão ou extinção de pessoa jurídica, salvo se, nesses casos, a atividade preponderante do adquirente for a compra e venda desses bens ou direitos, locação de bens imóveis ou arrendamento mercantil. Tendo a pessoa jurídica adquirente iniciado suas atividades anteriormente à aquisição dos bens imóveis, sua atividade será considerada preponderante quando superar 50% de sua receita</w:t>
            </w:r>
            <w:r>
              <w:rPr>
                <w:rFonts w:ascii="Book Antiqua" w:eastAsia="Times New Roman" w:hAnsi="Book Antiqua" w:cs="Times New Roman"/>
                <w:sz w:val="19"/>
                <w:szCs w:val="19"/>
                <w:lang w:eastAsia="pt-BR"/>
              </w:rPr>
              <w:t xml:space="preserve"> </w:t>
            </w:r>
            <w:r w:rsidRPr="001506FA">
              <w:rPr>
                <w:rFonts w:ascii="Book Antiqua" w:eastAsia="Times New Roman" w:hAnsi="Book Antiqua" w:cs="Times New Roman"/>
                <w:sz w:val="19"/>
                <w:szCs w:val="19"/>
                <w:lang w:eastAsia="pt-BR"/>
              </w:rPr>
              <w:t>operacional, nos 2 anos anteriores e nos 2 anos subsequentes à aquisição.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37, § único, CTN.</w:t>
            </w:r>
          </w:p>
        </w:tc>
      </w:tr>
    </w:tbl>
    <w:p w14:paraId="663A9B82" w14:textId="139BF20A"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 2º Se a pessoa jurídica adquirente iniciar suas atividades após a aquisição, ou menos de 2 (dois) anos antes dela, apurar-se-á a preponderância referida no parágrafo anterior levando em conta os 3 (três) primeiros anos seguintes à data da aquisição.</w:t>
      </w:r>
    </w:p>
    <w:p w14:paraId="663A9B83"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 3º Verificada a preponderância referida neste artigo, tornar-se-á devido o imposto, nos termos da lei vigente à data da aquisição, sobre o valor do bem ou direito nessa data.</w:t>
      </w:r>
    </w:p>
    <w:p w14:paraId="663A9B84"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 4º O disposto neste artigo não se aplica à transmissão de bens ou direitos, quando realizada em conjunto com a da totalidade do patrimônio da pessoa jurídica alienante.</w:t>
      </w:r>
    </w:p>
    <w:p w14:paraId="663A9B85" w14:textId="5ED21B76" w:rsidR="008725C3" w:rsidRPr="008B7A8B" w:rsidRDefault="008725C3" w:rsidP="00F873EC">
      <w:pPr>
        <w:spacing w:before="100" w:beforeAutospacing="1" w:after="100" w:afterAutospacing="1" w:line="240" w:lineRule="auto"/>
        <w:ind w:right="-285"/>
        <w:jc w:val="both"/>
        <w:rPr>
          <w:rFonts w:ascii="Book Antiqua" w:eastAsia="Times New Roman" w:hAnsi="Book Antiqua" w:cs="Times New Roman"/>
          <w:b/>
          <w:bCs/>
          <w:sz w:val="16"/>
          <w:szCs w:val="16"/>
          <w:u w:val="single"/>
          <w:lang w:eastAsia="pt-BR"/>
        </w:rPr>
      </w:pPr>
      <w:r w:rsidRPr="003D7D2D">
        <w:rPr>
          <w:rFonts w:ascii="Book Antiqua" w:eastAsia="Times New Roman" w:hAnsi="Book Antiqua" w:cs="Times New Roman"/>
          <w:sz w:val="19"/>
          <w:szCs w:val="19"/>
          <w:lang w:eastAsia="pt-BR"/>
        </w:rPr>
        <w:t xml:space="preserve">        </w:t>
      </w:r>
      <w:r w:rsidRPr="00114F2E">
        <w:rPr>
          <w:rFonts w:ascii="Book Antiqua" w:eastAsia="Times New Roman" w:hAnsi="Book Antiqua" w:cs="Times New Roman"/>
          <w:b/>
          <w:bCs/>
          <w:sz w:val="19"/>
          <w:szCs w:val="19"/>
          <w:highlight w:val="magenta"/>
          <w:lang w:eastAsia="pt-BR"/>
        </w:rPr>
        <w:t>Art. 38</w:t>
      </w:r>
      <w:r w:rsidRPr="00114F2E">
        <w:rPr>
          <w:rFonts w:ascii="Book Antiqua" w:eastAsia="Times New Roman" w:hAnsi="Book Antiqua" w:cs="Times New Roman"/>
          <w:b/>
          <w:bCs/>
          <w:sz w:val="19"/>
          <w:szCs w:val="19"/>
          <w:lang w:eastAsia="pt-BR"/>
        </w:rPr>
        <w:t>. A base de cálculo do imposto é o valor venal dos bens ou direitos transmitidos</w:t>
      </w:r>
      <w:r w:rsidRPr="00A85760">
        <w:rPr>
          <w:rFonts w:ascii="Book Antiqua" w:eastAsia="Times New Roman" w:hAnsi="Book Antiqua" w:cs="Times New Roman"/>
          <w:sz w:val="16"/>
          <w:szCs w:val="16"/>
          <w:lang w:eastAsia="pt-BR"/>
        </w:rPr>
        <w:t>.</w:t>
      </w:r>
      <w:r w:rsidR="00D65278" w:rsidRPr="00A85760">
        <w:rPr>
          <w:rFonts w:ascii="Book Antiqua" w:eastAsia="Times New Roman" w:hAnsi="Book Antiqua" w:cs="Times New Roman"/>
          <w:sz w:val="16"/>
          <w:szCs w:val="16"/>
          <w:lang w:eastAsia="pt-BR"/>
        </w:rPr>
        <w:t xml:space="preserve"> </w:t>
      </w:r>
      <w:bookmarkStart w:id="36" w:name="_Hlk98089163"/>
      <w:r w:rsidR="00D65278" w:rsidRPr="00A85760">
        <w:rPr>
          <w:rFonts w:ascii="Book Antiqua" w:eastAsia="Times New Roman" w:hAnsi="Book Antiqua" w:cs="Times New Roman"/>
          <w:b/>
          <w:bCs/>
          <w:color w:val="FF0000"/>
          <w:sz w:val="16"/>
          <w:szCs w:val="16"/>
          <w:u w:val="single"/>
          <w:lang w:eastAsia="pt-BR"/>
        </w:rPr>
        <w:t>(PGEPI-2008)</w:t>
      </w:r>
      <w:bookmarkEnd w:id="36"/>
      <w:r w:rsidR="00372938" w:rsidRPr="00A85760">
        <w:rPr>
          <w:rFonts w:ascii="Book Antiqua" w:eastAsia="Times New Roman" w:hAnsi="Book Antiqua" w:cs="Times New Roman"/>
          <w:b/>
          <w:bCs/>
          <w:color w:val="FF0000"/>
          <w:sz w:val="16"/>
          <w:szCs w:val="16"/>
          <w:lang w:eastAsia="pt-BR"/>
        </w:rPr>
        <w:t xml:space="preserve"> </w:t>
      </w:r>
      <w:r w:rsidR="00700D86" w:rsidRPr="00A85760">
        <w:rPr>
          <w:rFonts w:ascii="Book Antiqua" w:hAnsi="Book Antiqua"/>
          <w:b/>
          <w:color w:val="FF0000"/>
          <w:sz w:val="16"/>
          <w:szCs w:val="16"/>
          <w:u w:val="single"/>
        </w:rPr>
        <w:t>(Cartórios/TJRS-2013</w:t>
      </w:r>
      <w:r w:rsidR="00D3443E" w:rsidRPr="00A85760">
        <w:rPr>
          <w:rFonts w:ascii="Book Antiqua" w:hAnsi="Book Antiqua"/>
          <w:b/>
          <w:color w:val="FF0000"/>
          <w:sz w:val="16"/>
          <w:szCs w:val="16"/>
          <w:u w:val="single"/>
        </w:rPr>
        <w:t>/2015</w:t>
      </w:r>
      <w:r w:rsidR="00700D86" w:rsidRPr="00A85760">
        <w:rPr>
          <w:rFonts w:ascii="Book Antiqua" w:hAnsi="Book Antiqua"/>
          <w:b/>
          <w:color w:val="FF0000"/>
          <w:sz w:val="16"/>
          <w:szCs w:val="16"/>
          <w:u w:val="single"/>
        </w:rPr>
        <w:t>)</w:t>
      </w:r>
      <w:r w:rsidR="00114F2E" w:rsidRPr="00A85760">
        <w:rPr>
          <w:rFonts w:ascii="Book Antiqua" w:eastAsia="Times New Roman" w:hAnsi="Book Antiqua" w:cs="Times New Roman"/>
          <w:sz w:val="16"/>
          <w:szCs w:val="16"/>
          <w:lang w:eastAsia="pt-BR"/>
        </w:rPr>
        <w:t xml:space="preserve"> </w:t>
      </w:r>
      <w:bookmarkStart w:id="37" w:name="_Hlk85197556"/>
      <w:r w:rsidR="00114F2E" w:rsidRPr="00A85760">
        <w:rPr>
          <w:rFonts w:ascii="Book Antiqua" w:eastAsia="Times New Roman" w:hAnsi="Book Antiqua" w:cs="Times New Roman"/>
          <w:b/>
          <w:bCs/>
          <w:color w:val="FF0000"/>
          <w:sz w:val="16"/>
          <w:szCs w:val="16"/>
          <w:u w:val="single"/>
          <w:lang w:eastAsia="pt-BR"/>
        </w:rPr>
        <w:t>(DPESP-2015)</w:t>
      </w:r>
      <w:bookmarkEnd w:id="37"/>
      <w:r w:rsidR="002C7D64" w:rsidRPr="00A85760">
        <w:rPr>
          <w:rFonts w:ascii="Book Antiqua" w:eastAsia="Times New Roman" w:hAnsi="Book Antiqua" w:cs="Times New Roman"/>
          <w:b/>
          <w:bCs/>
          <w:color w:val="FF0000"/>
          <w:sz w:val="16"/>
          <w:szCs w:val="16"/>
          <w:lang w:eastAsia="pt-BR"/>
        </w:rPr>
        <w:t xml:space="preserve"> </w:t>
      </w:r>
      <w:r w:rsidR="002C7D64" w:rsidRPr="00A85760">
        <w:rPr>
          <w:rFonts w:ascii="Book Antiqua" w:eastAsia="Times New Roman" w:hAnsi="Book Antiqua" w:cs="Times New Roman"/>
          <w:b/>
          <w:bCs/>
          <w:iCs/>
          <w:color w:val="FF0000"/>
          <w:sz w:val="16"/>
          <w:szCs w:val="16"/>
          <w:u w:val="single"/>
          <w:lang w:eastAsia="pt-BR"/>
        </w:rPr>
        <w:t>(DPERO-2017)</w:t>
      </w:r>
      <w:r w:rsidR="0084633A" w:rsidRPr="00A85760">
        <w:rPr>
          <w:rFonts w:ascii="Book Antiqua" w:eastAsia="Times New Roman" w:hAnsi="Book Antiqua" w:cs="Times New Roman"/>
          <w:b/>
          <w:bCs/>
          <w:iCs/>
          <w:color w:val="FF0000"/>
          <w:sz w:val="16"/>
          <w:szCs w:val="16"/>
          <w:lang w:eastAsia="pt-BR"/>
        </w:rPr>
        <w:t xml:space="preserve"> </w:t>
      </w:r>
      <w:r w:rsidR="0084633A" w:rsidRPr="00A85760">
        <w:rPr>
          <w:rFonts w:ascii="Book Antiqua" w:hAnsi="Book Antiqua"/>
          <w:b/>
          <w:bCs/>
          <w:color w:val="FF0000"/>
          <w:sz w:val="16"/>
          <w:szCs w:val="16"/>
          <w:u w:val="single"/>
        </w:rPr>
        <w:t>(PGEAC-2017)</w:t>
      </w:r>
      <w:r w:rsidR="009D0FA4">
        <w:rPr>
          <w:rFonts w:ascii="Book Antiqua" w:hAnsi="Book Antiqua"/>
          <w:b/>
          <w:bCs/>
          <w:color w:val="FF0000"/>
          <w:sz w:val="16"/>
          <w:szCs w:val="16"/>
        </w:rPr>
        <w:t xml:space="preserve"> </w:t>
      </w:r>
      <w:r w:rsidR="009D0FA4">
        <w:rPr>
          <w:rFonts w:ascii="Book Antiqua" w:hAnsi="Book Antiqua"/>
          <w:b/>
          <w:bCs/>
          <w:color w:val="FF0000"/>
          <w:sz w:val="16"/>
          <w:szCs w:val="16"/>
          <w:u w:val="single"/>
        </w:rPr>
        <w:t>(TJPE-2022)</w:t>
      </w:r>
      <w:r w:rsidR="00556A2C">
        <w:rPr>
          <w:rFonts w:ascii="Book Antiqua" w:hAnsi="Book Antiqua"/>
          <w:b/>
          <w:bCs/>
          <w:color w:val="FF0000"/>
          <w:sz w:val="16"/>
          <w:szCs w:val="16"/>
        </w:rPr>
        <w:t xml:space="preserve"> </w:t>
      </w:r>
      <w:r w:rsidR="00556A2C">
        <w:rPr>
          <w:rFonts w:ascii="Book Antiqua" w:hAnsi="Book Antiqua"/>
          <w:b/>
          <w:bCs/>
          <w:color w:val="FF0000"/>
          <w:sz w:val="16"/>
          <w:szCs w:val="16"/>
          <w:u w:val="single"/>
        </w:rPr>
        <w:t>(MPMS-2022)</w:t>
      </w:r>
      <w:r w:rsidR="003A0414">
        <w:rPr>
          <w:rFonts w:ascii="Book Antiqua" w:hAnsi="Book Antiqua"/>
          <w:b/>
          <w:bCs/>
          <w:color w:val="FF0000"/>
          <w:sz w:val="16"/>
          <w:szCs w:val="16"/>
        </w:rPr>
        <w:t xml:space="preserve"> </w:t>
      </w:r>
      <w:r w:rsidR="003A0414">
        <w:rPr>
          <w:rFonts w:ascii="Book Antiqua" w:hAnsi="Book Antiqua"/>
          <w:b/>
          <w:bCs/>
          <w:color w:val="FF0000"/>
          <w:sz w:val="16"/>
          <w:szCs w:val="16"/>
          <w:u w:val="single"/>
        </w:rPr>
        <w:t>(TJRJ-2023)</w:t>
      </w:r>
      <w:r w:rsidR="009F4FBB">
        <w:rPr>
          <w:rFonts w:ascii="Book Antiqua" w:hAnsi="Book Antiqua"/>
          <w:b/>
          <w:bCs/>
          <w:color w:val="FF0000"/>
          <w:sz w:val="16"/>
          <w:szCs w:val="16"/>
        </w:rPr>
        <w:t xml:space="preserve"> </w:t>
      </w:r>
      <w:r w:rsidR="009F4FBB">
        <w:rPr>
          <w:rFonts w:ascii="Book Antiqua" w:hAnsi="Book Antiqua"/>
          <w:b/>
          <w:bCs/>
          <w:color w:val="FF0000"/>
          <w:sz w:val="16"/>
          <w:szCs w:val="16"/>
          <w:u w:val="single"/>
        </w:rPr>
        <w:t>(TJSP-2023)</w:t>
      </w:r>
      <w:r w:rsidR="004000FB">
        <w:rPr>
          <w:rFonts w:ascii="Book Antiqua" w:hAnsi="Book Antiqua"/>
          <w:b/>
          <w:bCs/>
          <w:color w:val="FF0000"/>
          <w:sz w:val="16"/>
          <w:szCs w:val="16"/>
        </w:rPr>
        <w:t xml:space="preserve"> </w:t>
      </w:r>
      <w:r w:rsidR="004000FB">
        <w:rPr>
          <w:rFonts w:ascii="Book Antiqua" w:hAnsi="Book Antiqua" w:cs="Arial"/>
          <w:b/>
          <w:color w:val="FF0000"/>
          <w:sz w:val="16"/>
          <w:szCs w:val="16"/>
          <w:u w:val="single"/>
        </w:rPr>
        <w:t>(Cartórios/TJMA-2023)</w:t>
      </w:r>
      <w:r w:rsidR="00484ACE">
        <w:rPr>
          <w:rFonts w:ascii="Book Antiqua" w:hAnsi="Book Antiqua"/>
          <w:b/>
          <w:bCs/>
          <w:color w:val="FF0000"/>
          <w:sz w:val="16"/>
          <w:szCs w:val="16"/>
        </w:rPr>
        <w:t xml:space="preserve"> </w:t>
      </w:r>
      <w:r w:rsidR="00484ACE">
        <w:rPr>
          <w:rFonts w:ascii="Book Antiqua" w:hAnsi="Book Antiqua"/>
          <w:b/>
          <w:bCs/>
          <w:color w:val="FF0000"/>
          <w:sz w:val="16"/>
          <w:szCs w:val="16"/>
          <w:u w:val="single"/>
        </w:rPr>
        <w:t>(Cartórios/TJSC-2023)</w:t>
      </w:r>
      <w:r w:rsidR="008B7A8B">
        <w:rPr>
          <w:rFonts w:ascii="Book Antiqua" w:hAnsi="Book Antiqua"/>
          <w:b/>
          <w:bCs/>
          <w:color w:val="FF0000"/>
          <w:sz w:val="16"/>
          <w:szCs w:val="16"/>
        </w:rPr>
        <w:t xml:space="preserve"> </w:t>
      </w:r>
      <w:r w:rsidR="008B7A8B">
        <w:rPr>
          <w:rFonts w:ascii="Book Antiqua" w:hAnsi="Book Antiqua"/>
          <w:b/>
          <w:bCs/>
          <w:color w:val="FF0000"/>
          <w:sz w:val="16"/>
          <w:szCs w:val="16"/>
          <w:u w:val="single"/>
        </w:rPr>
        <w:t>(Cartórios/TJSE-2023)</w:t>
      </w:r>
    </w:p>
    <w:tbl>
      <w:tblPr>
        <w:tblStyle w:val="Tabelacomgrade"/>
        <w:tblW w:w="8784" w:type="dxa"/>
        <w:shd w:val="clear" w:color="auto" w:fill="CCFFFF"/>
        <w:tblLook w:val="04A0" w:firstRow="1" w:lastRow="0" w:firstColumn="1" w:lastColumn="0" w:noHBand="0" w:noVBand="1"/>
      </w:tblPr>
      <w:tblGrid>
        <w:gridCol w:w="8784"/>
      </w:tblGrid>
      <w:tr w:rsidR="00114F2E" w:rsidRPr="003D7D2D" w14:paraId="59E87053" w14:textId="77777777" w:rsidTr="00DA4FE1">
        <w:tc>
          <w:tcPr>
            <w:tcW w:w="8784" w:type="dxa"/>
            <w:shd w:val="clear" w:color="auto" w:fill="CCFFFF"/>
          </w:tcPr>
          <w:p w14:paraId="7B9ACE02" w14:textId="0913CDB1" w:rsidR="009D0FA4" w:rsidRDefault="009D0FA4" w:rsidP="009D0FA4">
            <w:pPr>
              <w:jc w:val="both"/>
              <w:rPr>
                <w:rFonts w:ascii="Book Antiqua" w:eastAsia="Times New Roman" w:hAnsi="Book Antiqua" w:cs="Times New Roman"/>
                <w:b/>
                <w:bCs/>
                <w:sz w:val="19"/>
                <w:szCs w:val="19"/>
                <w:lang w:eastAsia="pt-BR"/>
              </w:rPr>
            </w:pPr>
            <w:r w:rsidRPr="001D16C9">
              <w:rPr>
                <w:rFonts w:ascii="Book Antiqua" w:eastAsia="Times New Roman" w:hAnsi="Book Antiqua" w:cs="Times New Roman"/>
                <w:b/>
                <w:bCs/>
                <w:i/>
                <w:iCs/>
                <w:color w:val="FF0000"/>
                <w:sz w:val="19"/>
                <w:szCs w:val="19"/>
                <w:lang w:eastAsia="pt-BR"/>
              </w:rPr>
              <w:t>#</w:t>
            </w:r>
            <w:r w:rsidRPr="001D16C9">
              <w:rPr>
                <w:rFonts w:ascii="Book Antiqua" w:eastAsia="Times New Roman" w:hAnsi="Book Antiqua" w:cs="Times New Roman"/>
                <w:b/>
                <w:bCs/>
                <w:i/>
                <w:iCs/>
                <w:color w:val="FF0000"/>
                <w:sz w:val="19"/>
                <w:szCs w:val="19"/>
                <w:highlight w:val="green"/>
                <w:lang w:eastAsia="pt-BR"/>
              </w:rPr>
              <w:t>Atenção</w:t>
            </w:r>
            <w:r w:rsidRPr="001D16C9">
              <w:rPr>
                <w:rFonts w:ascii="Book Antiqua" w:eastAsia="Times New Roman" w:hAnsi="Book Antiqua" w:cs="Times New Roman"/>
                <w:b/>
                <w:bCs/>
                <w:i/>
                <w:iCs/>
                <w:color w:val="FF0000"/>
                <w:sz w:val="19"/>
                <w:szCs w:val="19"/>
                <w:lang w:eastAsia="pt-BR"/>
              </w:rPr>
              <w:t>: #</w:t>
            </w:r>
            <w:r w:rsidRPr="001D16C9">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J</w:t>
            </w:r>
            <w:r>
              <w:rPr>
                <w:rFonts w:ascii="Book Antiqua" w:eastAsia="Times New Roman" w:hAnsi="Book Antiqua" w:cs="Times New Roman"/>
                <w:b/>
                <w:bCs/>
                <w:i/>
                <w:iCs/>
                <w:color w:val="FF0000"/>
                <w:sz w:val="19"/>
                <w:szCs w:val="19"/>
                <w:lang w:eastAsia="pt-BR"/>
              </w:rPr>
              <w:t>: #</w:t>
            </w:r>
            <w:r w:rsidRPr="009D0FA4">
              <w:rPr>
                <w:rFonts w:ascii="Book Antiqua" w:eastAsia="Times New Roman" w:hAnsi="Book Antiqua" w:cs="Times New Roman"/>
                <w:b/>
                <w:bCs/>
                <w:i/>
                <w:iCs/>
                <w:color w:val="FF0000"/>
                <w:sz w:val="19"/>
                <w:szCs w:val="19"/>
                <w:highlight w:val="green"/>
                <w:lang w:eastAsia="pt-BR"/>
              </w:rPr>
              <w:t>DOD</w:t>
            </w:r>
            <w:r w:rsidRPr="001D16C9">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TJPE-2022</w:t>
            </w:r>
            <w:r w:rsidR="00556A2C">
              <w:rPr>
                <w:rFonts w:ascii="Book Antiqua" w:eastAsia="Times New Roman" w:hAnsi="Book Antiqua" w:cs="Times New Roman"/>
                <w:b/>
                <w:bCs/>
                <w:i/>
                <w:iCs/>
                <w:color w:val="FF0000"/>
                <w:sz w:val="19"/>
                <w:szCs w:val="19"/>
                <w:lang w:eastAsia="pt-BR"/>
              </w:rPr>
              <w:t>: #</w:t>
            </w:r>
            <w:r w:rsidR="00556A2C" w:rsidRPr="00556A2C">
              <w:rPr>
                <w:rFonts w:ascii="Book Antiqua" w:eastAsia="Times New Roman" w:hAnsi="Book Antiqua" w:cs="Times New Roman"/>
                <w:b/>
                <w:bCs/>
                <w:i/>
                <w:iCs/>
                <w:color w:val="FF0000"/>
                <w:sz w:val="19"/>
                <w:szCs w:val="19"/>
                <w:highlight w:val="green"/>
                <w:lang w:eastAsia="pt-BR"/>
              </w:rPr>
              <w:t>MPMS-2022</w:t>
            </w:r>
            <w:r w:rsidR="003A0414">
              <w:rPr>
                <w:rFonts w:ascii="Book Antiqua" w:eastAsia="Times New Roman" w:hAnsi="Book Antiqua" w:cs="Times New Roman"/>
                <w:b/>
                <w:bCs/>
                <w:i/>
                <w:iCs/>
                <w:color w:val="FF0000"/>
                <w:sz w:val="19"/>
                <w:szCs w:val="19"/>
                <w:lang w:eastAsia="pt-BR"/>
              </w:rPr>
              <w:t>: #</w:t>
            </w:r>
            <w:r w:rsidR="003A0414" w:rsidRPr="003A0414">
              <w:rPr>
                <w:rFonts w:ascii="Book Antiqua" w:eastAsia="Times New Roman" w:hAnsi="Book Antiqua" w:cs="Times New Roman"/>
                <w:b/>
                <w:bCs/>
                <w:i/>
                <w:iCs/>
                <w:color w:val="FF0000"/>
                <w:sz w:val="19"/>
                <w:szCs w:val="19"/>
                <w:highlight w:val="green"/>
                <w:lang w:eastAsia="pt-BR"/>
              </w:rPr>
              <w:t>TJRJ-2023</w:t>
            </w:r>
            <w:r w:rsidR="004000FB">
              <w:rPr>
                <w:rFonts w:ascii="Book Antiqua" w:eastAsia="Times New Roman" w:hAnsi="Book Antiqua" w:cs="Times New Roman"/>
                <w:b/>
                <w:bCs/>
                <w:i/>
                <w:iCs/>
                <w:color w:val="FF0000"/>
                <w:sz w:val="19"/>
                <w:szCs w:val="19"/>
                <w:lang w:eastAsia="pt-BR"/>
              </w:rPr>
              <w:t>: #</w:t>
            </w:r>
            <w:r w:rsidR="004000FB" w:rsidRPr="004000FB">
              <w:rPr>
                <w:rFonts w:ascii="Book Antiqua" w:eastAsia="Times New Roman" w:hAnsi="Book Antiqua" w:cs="Times New Roman"/>
                <w:b/>
                <w:bCs/>
                <w:i/>
                <w:iCs/>
                <w:color w:val="FF0000"/>
                <w:sz w:val="19"/>
                <w:szCs w:val="19"/>
                <w:highlight w:val="green"/>
                <w:lang w:eastAsia="pt-BR"/>
              </w:rPr>
              <w:t>Cartórios/TJMA-2023</w:t>
            </w:r>
            <w:r w:rsidR="00484ACE">
              <w:rPr>
                <w:rFonts w:ascii="Book Antiqua" w:eastAsia="Times New Roman" w:hAnsi="Book Antiqua" w:cs="Times New Roman"/>
                <w:b/>
                <w:bCs/>
                <w:i/>
                <w:iCs/>
                <w:color w:val="FF0000"/>
                <w:sz w:val="19"/>
                <w:szCs w:val="19"/>
                <w:lang w:eastAsia="pt-BR"/>
              </w:rPr>
              <w:t>: #</w:t>
            </w:r>
            <w:r w:rsidR="00484ACE" w:rsidRPr="00484ACE">
              <w:rPr>
                <w:rFonts w:ascii="Book Antiqua" w:eastAsia="Times New Roman" w:hAnsi="Book Antiqua" w:cs="Times New Roman"/>
                <w:b/>
                <w:bCs/>
                <w:i/>
                <w:iCs/>
                <w:color w:val="FF0000"/>
                <w:sz w:val="19"/>
                <w:szCs w:val="19"/>
                <w:highlight w:val="green"/>
                <w:lang w:eastAsia="pt-BR"/>
              </w:rPr>
              <w:t>Cartórios/TJSC-2023</w:t>
            </w:r>
            <w:r w:rsidR="008B7A8B">
              <w:rPr>
                <w:rFonts w:ascii="Book Antiqua" w:eastAsia="Times New Roman" w:hAnsi="Book Antiqua" w:cs="Times New Roman"/>
                <w:b/>
                <w:bCs/>
                <w:i/>
                <w:iCs/>
                <w:color w:val="FF0000"/>
                <w:sz w:val="19"/>
                <w:szCs w:val="19"/>
                <w:lang w:eastAsia="pt-BR"/>
              </w:rPr>
              <w:t>: #</w:t>
            </w:r>
            <w:r w:rsidR="008B7A8B" w:rsidRPr="008B7A8B">
              <w:rPr>
                <w:rFonts w:ascii="Book Antiqua" w:eastAsia="Times New Roman" w:hAnsi="Book Antiqua" w:cs="Times New Roman"/>
                <w:b/>
                <w:bCs/>
                <w:i/>
                <w:iCs/>
                <w:color w:val="FF0000"/>
                <w:sz w:val="19"/>
                <w:szCs w:val="19"/>
                <w:highlight w:val="green"/>
                <w:lang w:eastAsia="pt-BR"/>
              </w:rPr>
              <w:t>Cartórios/TJSE-2023</w:t>
            </w:r>
            <w:r w:rsidR="00556A2C">
              <w:rPr>
                <w:rFonts w:ascii="Book Antiqua" w:eastAsia="Times New Roman" w:hAnsi="Book Antiqua" w:cs="Times New Roman"/>
                <w:b/>
                <w:bCs/>
                <w:i/>
                <w:iCs/>
                <w:color w:val="FF0000"/>
                <w:sz w:val="19"/>
                <w:szCs w:val="19"/>
                <w:lang w:eastAsia="pt-BR"/>
              </w:rPr>
              <w:t>: #</w:t>
            </w:r>
            <w:r w:rsidR="00556A2C" w:rsidRPr="00556A2C">
              <w:rPr>
                <w:rFonts w:ascii="Book Antiqua" w:eastAsia="Times New Roman" w:hAnsi="Book Antiqua" w:cs="Times New Roman"/>
                <w:b/>
                <w:bCs/>
                <w:i/>
                <w:iCs/>
                <w:color w:val="FF0000"/>
                <w:sz w:val="19"/>
                <w:szCs w:val="19"/>
                <w:highlight w:val="green"/>
                <w:lang w:eastAsia="pt-BR"/>
              </w:rPr>
              <w:t>AOCP</w:t>
            </w:r>
            <w:r w:rsidR="00484ACE">
              <w:rPr>
                <w:rFonts w:ascii="Book Antiqua" w:eastAsia="Times New Roman" w:hAnsi="Book Antiqua" w:cs="Times New Roman"/>
                <w:b/>
                <w:bCs/>
                <w:i/>
                <w:iCs/>
                <w:color w:val="FF0000"/>
                <w:sz w:val="19"/>
                <w:szCs w:val="19"/>
                <w:lang w:eastAsia="pt-BR"/>
              </w:rPr>
              <w:t>: #</w:t>
            </w:r>
            <w:r w:rsidR="00484ACE" w:rsidRPr="00484ACE">
              <w:rPr>
                <w:rFonts w:ascii="Book Antiqua" w:eastAsia="Times New Roman" w:hAnsi="Book Antiqua" w:cs="Times New Roman"/>
                <w:b/>
                <w:bCs/>
                <w:i/>
                <w:iCs/>
                <w:color w:val="FF0000"/>
                <w:sz w:val="19"/>
                <w:szCs w:val="19"/>
                <w:highlight w:val="green"/>
                <w:lang w:eastAsia="pt-BR"/>
              </w:rPr>
              <w:t>CESPE</w:t>
            </w:r>
            <w:r w:rsidR="004000FB">
              <w:rPr>
                <w:rFonts w:ascii="Book Antiqua" w:eastAsia="Times New Roman" w:hAnsi="Book Antiqua" w:cs="Times New Roman"/>
                <w:b/>
                <w:bCs/>
                <w:i/>
                <w:iCs/>
                <w:color w:val="FF0000"/>
                <w:sz w:val="19"/>
                <w:szCs w:val="19"/>
                <w:lang w:eastAsia="pt-BR"/>
              </w:rPr>
              <w:t>: #</w:t>
            </w:r>
            <w:r w:rsidR="004000FB" w:rsidRPr="004000FB">
              <w:rPr>
                <w:rFonts w:ascii="Book Antiqua" w:eastAsia="Times New Roman" w:hAnsi="Book Antiqua" w:cs="Times New Roman"/>
                <w:b/>
                <w:bCs/>
                <w:i/>
                <w:iCs/>
                <w:color w:val="FF0000"/>
                <w:sz w:val="19"/>
                <w:szCs w:val="19"/>
                <w:highlight w:val="green"/>
                <w:lang w:eastAsia="pt-BR"/>
              </w:rPr>
              <w:t>Consulplan</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FGV</w:t>
            </w:r>
            <w:r w:rsidR="003A0414">
              <w:rPr>
                <w:rFonts w:ascii="Book Antiqua" w:eastAsia="Times New Roman" w:hAnsi="Book Antiqua" w:cs="Times New Roman"/>
                <w:b/>
                <w:bCs/>
                <w:i/>
                <w:iCs/>
                <w:color w:val="FF0000"/>
                <w:sz w:val="19"/>
                <w:szCs w:val="19"/>
                <w:lang w:eastAsia="pt-BR"/>
              </w:rPr>
              <w:t>: #</w:t>
            </w:r>
            <w:r w:rsidR="003A0414" w:rsidRPr="003A0414">
              <w:rPr>
                <w:rFonts w:ascii="Book Antiqua" w:eastAsia="Times New Roman" w:hAnsi="Book Antiqua" w:cs="Times New Roman"/>
                <w:b/>
                <w:bCs/>
                <w:i/>
                <w:iCs/>
                <w:color w:val="FF0000"/>
                <w:sz w:val="19"/>
                <w:szCs w:val="19"/>
                <w:highlight w:val="green"/>
                <w:lang w:eastAsia="pt-BR"/>
              </w:rPr>
              <w:t>VUNESP</w:t>
            </w:r>
            <w:r w:rsidRPr="001D16C9">
              <w:rPr>
                <w:rFonts w:ascii="Book Antiqua" w:eastAsia="Times New Roman" w:hAnsi="Book Antiqua" w:cs="Times New Roman"/>
                <w:sz w:val="19"/>
                <w:szCs w:val="19"/>
                <w:lang w:eastAsia="pt-BR"/>
              </w:rPr>
              <w:t xml:space="preserve">: </w:t>
            </w:r>
            <w:r w:rsidRPr="009D0FA4">
              <w:rPr>
                <w:rFonts w:ascii="Book Antiqua" w:eastAsia="Times New Roman" w:hAnsi="Book Antiqua" w:cs="Times New Roman"/>
                <w:b/>
                <w:bCs/>
                <w:i/>
                <w:iCs/>
                <w:sz w:val="19"/>
                <w:szCs w:val="19"/>
                <w:u w:val="single"/>
                <w:lang w:eastAsia="pt-BR"/>
              </w:rPr>
              <w:t>Teses sobre a base de cálculo do ITBI</w:t>
            </w:r>
            <w:r>
              <w:rPr>
                <w:rFonts w:ascii="Book Antiqua" w:eastAsia="Times New Roman" w:hAnsi="Book Antiqua" w:cs="Times New Roman"/>
                <w:b/>
                <w:bCs/>
                <w:sz w:val="19"/>
                <w:szCs w:val="19"/>
                <w:lang w:eastAsia="pt-BR"/>
              </w:rPr>
              <w:t xml:space="preserve">: </w:t>
            </w:r>
            <w:r w:rsidRPr="009D0FA4">
              <w:rPr>
                <w:rFonts w:ascii="Book Antiqua" w:eastAsia="Times New Roman" w:hAnsi="Book Antiqua" w:cs="Times New Roman"/>
                <w:b/>
                <w:bCs/>
                <w:sz w:val="19"/>
                <w:szCs w:val="19"/>
                <w:highlight w:val="magenta"/>
                <w:lang w:eastAsia="pt-BR"/>
              </w:rPr>
              <w:t>a)</w:t>
            </w:r>
            <w:r w:rsidRPr="009D0FA4">
              <w:rPr>
                <w:rFonts w:ascii="Book Antiqua" w:eastAsia="Times New Roman" w:hAnsi="Book Antiqua" w:cs="Times New Roman"/>
                <w:b/>
                <w:bCs/>
                <w:sz w:val="19"/>
                <w:szCs w:val="19"/>
                <w:lang w:eastAsia="pt-BR"/>
              </w:rPr>
              <w:t xml:space="preserve"> a </w:t>
            </w:r>
            <w:r w:rsidRPr="009D0FA4">
              <w:rPr>
                <w:rFonts w:ascii="Book Antiqua" w:eastAsia="Times New Roman" w:hAnsi="Book Antiqua" w:cs="Times New Roman"/>
                <w:b/>
                <w:bCs/>
                <w:sz w:val="19"/>
                <w:szCs w:val="19"/>
                <w:shd w:val="clear" w:color="auto" w:fill="F7CAAC" w:themeFill="accent2" w:themeFillTint="66"/>
                <w:lang w:eastAsia="pt-BR"/>
              </w:rPr>
              <w:t>base de cálculo do ITBI</w:t>
            </w:r>
            <w:r w:rsidRPr="009D0FA4">
              <w:rPr>
                <w:rFonts w:ascii="Book Antiqua" w:eastAsia="Times New Roman" w:hAnsi="Book Antiqua" w:cs="Times New Roman"/>
                <w:b/>
                <w:bCs/>
                <w:sz w:val="19"/>
                <w:szCs w:val="19"/>
                <w:lang w:eastAsia="pt-BR"/>
              </w:rPr>
              <w:t xml:space="preserve"> </w:t>
            </w:r>
            <w:r w:rsidRPr="009D0FA4">
              <w:rPr>
                <w:rFonts w:ascii="Book Antiqua" w:eastAsia="Times New Roman" w:hAnsi="Book Antiqua" w:cs="Times New Roman"/>
                <w:b/>
                <w:bCs/>
                <w:sz w:val="19"/>
                <w:szCs w:val="19"/>
                <w:highlight w:val="green"/>
                <w:lang w:eastAsia="pt-BR"/>
              </w:rPr>
              <w:t>é</w:t>
            </w:r>
            <w:r w:rsidRPr="009D0FA4">
              <w:rPr>
                <w:rFonts w:ascii="Book Antiqua" w:eastAsia="Times New Roman" w:hAnsi="Book Antiqua" w:cs="Times New Roman"/>
                <w:b/>
                <w:bCs/>
                <w:sz w:val="19"/>
                <w:szCs w:val="19"/>
                <w:lang w:eastAsia="pt-BR"/>
              </w:rPr>
              <w:t xml:space="preserve"> o </w:t>
            </w:r>
            <w:r w:rsidRPr="009D0FA4">
              <w:rPr>
                <w:rFonts w:ascii="Book Antiqua" w:eastAsia="Times New Roman" w:hAnsi="Book Antiqua" w:cs="Times New Roman"/>
                <w:b/>
                <w:bCs/>
                <w:sz w:val="19"/>
                <w:szCs w:val="19"/>
                <w:highlight w:val="yellow"/>
                <w:lang w:eastAsia="pt-BR"/>
              </w:rPr>
              <w:t>valor do imóvel transmitido em condições normais de mercado</w:t>
            </w:r>
            <w:r w:rsidRPr="009D0FA4">
              <w:rPr>
                <w:rFonts w:ascii="Book Antiqua" w:eastAsia="Times New Roman" w:hAnsi="Book Antiqua" w:cs="Times New Roman"/>
                <w:b/>
                <w:bCs/>
                <w:sz w:val="19"/>
                <w:szCs w:val="19"/>
                <w:lang w:eastAsia="pt-BR"/>
              </w:rPr>
              <w:t>, não estando vinculada à base de cálculo do IPTU, que nem sequer pode ser utilizada como piso de tributação;</w:t>
            </w:r>
            <w:r>
              <w:rPr>
                <w:rFonts w:ascii="Book Antiqua" w:eastAsia="Times New Roman" w:hAnsi="Book Antiqua" w:cs="Times New Roman"/>
                <w:b/>
                <w:bCs/>
                <w:sz w:val="19"/>
                <w:szCs w:val="19"/>
                <w:lang w:eastAsia="pt-BR"/>
              </w:rPr>
              <w:t xml:space="preserve"> </w:t>
            </w:r>
            <w:r w:rsidRPr="009D0FA4">
              <w:rPr>
                <w:rFonts w:ascii="Book Antiqua" w:eastAsia="Times New Roman" w:hAnsi="Book Antiqua" w:cs="Times New Roman"/>
                <w:b/>
                <w:bCs/>
                <w:sz w:val="19"/>
                <w:szCs w:val="19"/>
                <w:highlight w:val="magenta"/>
                <w:lang w:eastAsia="pt-BR"/>
              </w:rPr>
              <w:t>b)</w:t>
            </w:r>
            <w:r w:rsidRPr="009D0FA4">
              <w:rPr>
                <w:rFonts w:ascii="Book Antiqua" w:eastAsia="Times New Roman" w:hAnsi="Book Antiqua" w:cs="Times New Roman"/>
                <w:b/>
                <w:bCs/>
                <w:sz w:val="19"/>
                <w:szCs w:val="19"/>
                <w:lang w:eastAsia="pt-BR"/>
              </w:rPr>
              <w:t xml:space="preserve"> o </w:t>
            </w:r>
            <w:r w:rsidRPr="009D0FA4">
              <w:rPr>
                <w:rFonts w:ascii="Book Antiqua" w:eastAsia="Times New Roman" w:hAnsi="Book Antiqua" w:cs="Times New Roman"/>
                <w:b/>
                <w:bCs/>
                <w:sz w:val="19"/>
                <w:szCs w:val="19"/>
                <w:shd w:val="clear" w:color="auto" w:fill="F7CAAC" w:themeFill="accent2" w:themeFillTint="66"/>
                <w:lang w:eastAsia="pt-BR"/>
              </w:rPr>
              <w:t>valor da transação</w:t>
            </w:r>
            <w:r w:rsidRPr="009D0FA4">
              <w:rPr>
                <w:rFonts w:ascii="Book Antiqua" w:eastAsia="Times New Roman" w:hAnsi="Book Antiqua" w:cs="Times New Roman"/>
                <w:b/>
                <w:bCs/>
                <w:sz w:val="19"/>
                <w:szCs w:val="19"/>
                <w:lang w:eastAsia="pt-BR"/>
              </w:rPr>
              <w:t xml:space="preserve"> </w:t>
            </w:r>
            <w:r w:rsidRPr="009D0FA4">
              <w:rPr>
                <w:rFonts w:ascii="Book Antiqua" w:eastAsia="Times New Roman" w:hAnsi="Book Antiqua" w:cs="Times New Roman"/>
                <w:b/>
                <w:bCs/>
                <w:sz w:val="19"/>
                <w:szCs w:val="19"/>
                <w:highlight w:val="green"/>
                <w:lang w:eastAsia="pt-BR"/>
              </w:rPr>
              <w:t>declarado</w:t>
            </w:r>
            <w:r w:rsidRPr="009D0FA4">
              <w:rPr>
                <w:rFonts w:ascii="Book Antiqua" w:eastAsia="Times New Roman" w:hAnsi="Book Antiqua" w:cs="Times New Roman"/>
                <w:b/>
                <w:bCs/>
                <w:sz w:val="19"/>
                <w:szCs w:val="19"/>
                <w:lang w:eastAsia="pt-BR"/>
              </w:rPr>
              <w:t xml:space="preserve"> </w:t>
            </w:r>
            <w:r w:rsidRPr="009D0FA4">
              <w:rPr>
                <w:rFonts w:ascii="Book Antiqua" w:eastAsia="Times New Roman" w:hAnsi="Book Antiqua" w:cs="Times New Roman"/>
                <w:b/>
                <w:bCs/>
                <w:sz w:val="19"/>
                <w:szCs w:val="19"/>
                <w:highlight w:val="yellow"/>
                <w:lang w:eastAsia="pt-BR"/>
              </w:rPr>
              <w:t>pelo contribuinte</w:t>
            </w:r>
            <w:r w:rsidRPr="009D0FA4">
              <w:rPr>
                <w:rFonts w:ascii="Book Antiqua" w:eastAsia="Times New Roman" w:hAnsi="Book Antiqua" w:cs="Times New Roman"/>
                <w:b/>
                <w:bCs/>
                <w:sz w:val="19"/>
                <w:szCs w:val="19"/>
                <w:lang w:eastAsia="pt-BR"/>
              </w:rPr>
              <w:t xml:space="preserve"> </w:t>
            </w:r>
            <w:r w:rsidRPr="009D0FA4">
              <w:rPr>
                <w:rFonts w:ascii="Book Antiqua" w:eastAsia="Times New Roman" w:hAnsi="Book Antiqua" w:cs="Times New Roman"/>
                <w:b/>
                <w:bCs/>
                <w:sz w:val="19"/>
                <w:szCs w:val="19"/>
                <w:highlight w:val="green"/>
                <w:lang w:eastAsia="pt-BR"/>
              </w:rPr>
              <w:t>goza</w:t>
            </w:r>
            <w:r w:rsidRPr="009D0FA4">
              <w:rPr>
                <w:rFonts w:ascii="Book Antiqua" w:eastAsia="Times New Roman" w:hAnsi="Book Antiqua" w:cs="Times New Roman"/>
                <w:b/>
                <w:bCs/>
                <w:sz w:val="19"/>
                <w:szCs w:val="19"/>
                <w:lang w:eastAsia="pt-BR"/>
              </w:rPr>
              <w:t xml:space="preserve"> </w:t>
            </w:r>
            <w:r w:rsidRPr="009D0FA4">
              <w:rPr>
                <w:rFonts w:ascii="Book Antiqua" w:eastAsia="Times New Roman" w:hAnsi="Book Antiqua" w:cs="Times New Roman"/>
                <w:b/>
                <w:bCs/>
                <w:sz w:val="19"/>
                <w:szCs w:val="19"/>
                <w:shd w:val="clear" w:color="auto" w:fill="F7CAAC" w:themeFill="accent2" w:themeFillTint="66"/>
                <w:lang w:eastAsia="pt-BR"/>
              </w:rPr>
              <w:t>da presunção</w:t>
            </w:r>
            <w:r w:rsidRPr="009D0FA4">
              <w:rPr>
                <w:rFonts w:ascii="Book Antiqua" w:eastAsia="Times New Roman" w:hAnsi="Book Antiqua" w:cs="Times New Roman"/>
                <w:b/>
                <w:bCs/>
                <w:sz w:val="19"/>
                <w:szCs w:val="19"/>
                <w:lang w:eastAsia="pt-BR"/>
              </w:rPr>
              <w:t xml:space="preserve"> de que </w:t>
            </w:r>
            <w:r w:rsidRPr="009D0FA4">
              <w:rPr>
                <w:rFonts w:ascii="Book Antiqua" w:eastAsia="Times New Roman" w:hAnsi="Book Antiqua" w:cs="Times New Roman"/>
                <w:b/>
                <w:bCs/>
                <w:sz w:val="19"/>
                <w:szCs w:val="19"/>
                <w:highlight w:val="green"/>
                <w:lang w:eastAsia="pt-BR"/>
              </w:rPr>
              <w:t>é condizente</w:t>
            </w:r>
            <w:r w:rsidRPr="009D0FA4">
              <w:rPr>
                <w:rFonts w:ascii="Book Antiqua" w:eastAsia="Times New Roman" w:hAnsi="Book Antiqua" w:cs="Times New Roman"/>
                <w:b/>
                <w:bCs/>
                <w:sz w:val="19"/>
                <w:szCs w:val="19"/>
                <w:lang w:eastAsia="pt-BR"/>
              </w:rPr>
              <w:t xml:space="preserve"> </w:t>
            </w:r>
            <w:r w:rsidRPr="009D0FA4">
              <w:rPr>
                <w:rFonts w:ascii="Book Antiqua" w:eastAsia="Times New Roman" w:hAnsi="Book Antiqua" w:cs="Times New Roman"/>
                <w:b/>
                <w:bCs/>
                <w:sz w:val="19"/>
                <w:szCs w:val="19"/>
                <w:highlight w:val="yellow"/>
                <w:lang w:eastAsia="pt-BR"/>
              </w:rPr>
              <w:t>com o valor de mercado</w:t>
            </w:r>
            <w:r w:rsidRPr="009D0FA4">
              <w:rPr>
                <w:rFonts w:ascii="Book Antiqua" w:eastAsia="Times New Roman" w:hAnsi="Book Antiqua" w:cs="Times New Roman"/>
                <w:b/>
                <w:bCs/>
                <w:sz w:val="19"/>
                <w:szCs w:val="19"/>
                <w:lang w:eastAsia="pt-BR"/>
              </w:rPr>
              <w:t>, que somente pode ser afastada pelo fisco mediante a regular instauração de processo administrativo próprio (art. 148 do CTN);</w:t>
            </w:r>
            <w:r>
              <w:rPr>
                <w:rStyle w:val="Refdenotaderodap"/>
                <w:rFonts w:ascii="Book Antiqua" w:eastAsia="Times New Roman" w:hAnsi="Book Antiqua" w:cs="Times New Roman"/>
                <w:b/>
                <w:bCs/>
                <w:sz w:val="19"/>
                <w:szCs w:val="19"/>
                <w:lang w:eastAsia="pt-BR"/>
              </w:rPr>
              <w:footnoteReference w:id="4"/>
            </w:r>
            <w:r>
              <w:rPr>
                <w:rFonts w:ascii="Book Antiqua" w:eastAsia="Times New Roman" w:hAnsi="Book Antiqua" w:cs="Times New Roman"/>
                <w:b/>
                <w:bCs/>
                <w:sz w:val="19"/>
                <w:szCs w:val="19"/>
                <w:lang w:eastAsia="pt-BR"/>
              </w:rPr>
              <w:t xml:space="preserve"> </w:t>
            </w:r>
            <w:r w:rsidRPr="009D0FA4">
              <w:rPr>
                <w:rFonts w:ascii="Book Antiqua" w:eastAsia="Times New Roman" w:hAnsi="Book Antiqua" w:cs="Times New Roman"/>
                <w:b/>
                <w:bCs/>
                <w:sz w:val="19"/>
                <w:szCs w:val="19"/>
                <w:highlight w:val="magenta"/>
                <w:lang w:eastAsia="pt-BR"/>
              </w:rPr>
              <w:t>c)</w:t>
            </w:r>
            <w:r w:rsidRPr="009D0FA4">
              <w:rPr>
                <w:rFonts w:ascii="Book Antiqua" w:eastAsia="Times New Roman" w:hAnsi="Book Antiqua" w:cs="Times New Roman"/>
                <w:b/>
                <w:bCs/>
                <w:sz w:val="19"/>
                <w:szCs w:val="19"/>
                <w:lang w:eastAsia="pt-BR"/>
              </w:rPr>
              <w:t xml:space="preserve"> </w:t>
            </w:r>
            <w:r w:rsidRPr="00611D38">
              <w:rPr>
                <w:rFonts w:ascii="Book Antiqua" w:eastAsia="Times New Roman" w:hAnsi="Book Antiqua" w:cs="Times New Roman"/>
                <w:b/>
                <w:bCs/>
                <w:sz w:val="19"/>
                <w:szCs w:val="19"/>
                <w:highlight w:val="yellow"/>
                <w:lang w:eastAsia="pt-BR"/>
              </w:rPr>
              <w:t>o Município</w:t>
            </w:r>
            <w:r w:rsidRPr="009D0FA4">
              <w:rPr>
                <w:rFonts w:ascii="Book Antiqua" w:eastAsia="Times New Roman" w:hAnsi="Book Antiqua" w:cs="Times New Roman"/>
                <w:b/>
                <w:bCs/>
                <w:sz w:val="19"/>
                <w:szCs w:val="19"/>
                <w:lang w:eastAsia="pt-BR"/>
              </w:rPr>
              <w:t xml:space="preserve"> </w:t>
            </w:r>
            <w:r w:rsidRPr="00611D38">
              <w:rPr>
                <w:rFonts w:ascii="Book Antiqua" w:eastAsia="Times New Roman" w:hAnsi="Book Antiqua" w:cs="Times New Roman"/>
                <w:b/>
                <w:bCs/>
                <w:sz w:val="19"/>
                <w:szCs w:val="19"/>
                <w:highlight w:val="green"/>
                <w:lang w:eastAsia="pt-BR"/>
              </w:rPr>
              <w:t>não pode arbitrar</w:t>
            </w:r>
            <w:r w:rsidRPr="009D0FA4">
              <w:rPr>
                <w:rFonts w:ascii="Book Antiqua" w:eastAsia="Times New Roman" w:hAnsi="Book Antiqua" w:cs="Times New Roman"/>
                <w:b/>
                <w:bCs/>
                <w:sz w:val="19"/>
                <w:szCs w:val="19"/>
                <w:lang w:eastAsia="pt-BR"/>
              </w:rPr>
              <w:t xml:space="preserve"> </w:t>
            </w:r>
            <w:r w:rsidRPr="00611D38">
              <w:rPr>
                <w:rFonts w:ascii="Book Antiqua" w:eastAsia="Times New Roman" w:hAnsi="Book Antiqua" w:cs="Times New Roman"/>
                <w:b/>
                <w:bCs/>
                <w:sz w:val="19"/>
                <w:szCs w:val="19"/>
                <w:shd w:val="clear" w:color="auto" w:fill="F7CAAC" w:themeFill="accent2" w:themeFillTint="66"/>
                <w:lang w:eastAsia="pt-BR"/>
              </w:rPr>
              <w:t>previamente</w:t>
            </w:r>
            <w:r w:rsidRPr="009D0FA4">
              <w:rPr>
                <w:rFonts w:ascii="Book Antiqua" w:eastAsia="Times New Roman" w:hAnsi="Book Antiqua" w:cs="Times New Roman"/>
                <w:b/>
                <w:bCs/>
                <w:sz w:val="19"/>
                <w:szCs w:val="19"/>
                <w:lang w:eastAsia="pt-BR"/>
              </w:rPr>
              <w:t xml:space="preserve"> a </w:t>
            </w:r>
            <w:r w:rsidRPr="00611D38">
              <w:rPr>
                <w:rFonts w:ascii="Book Antiqua" w:eastAsia="Times New Roman" w:hAnsi="Book Antiqua" w:cs="Times New Roman"/>
                <w:b/>
                <w:bCs/>
                <w:sz w:val="19"/>
                <w:szCs w:val="19"/>
                <w:shd w:val="clear" w:color="auto" w:fill="F7CAAC" w:themeFill="accent2" w:themeFillTint="66"/>
                <w:lang w:eastAsia="pt-BR"/>
              </w:rPr>
              <w:t>base de cálculo do ITBI</w:t>
            </w:r>
            <w:r w:rsidRPr="009D0FA4">
              <w:rPr>
                <w:rFonts w:ascii="Book Antiqua" w:eastAsia="Times New Roman" w:hAnsi="Book Antiqua" w:cs="Times New Roman"/>
                <w:b/>
                <w:bCs/>
                <w:sz w:val="19"/>
                <w:szCs w:val="19"/>
                <w:lang w:eastAsia="pt-BR"/>
              </w:rPr>
              <w:t xml:space="preserve"> </w:t>
            </w:r>
            <w:r w:rsidRPr="00611D38">
              <w:rPr>
                <w:rFonts w:ascii="Book Antiqua" w:eastAsia="Times New Roman" w:hAnsi="Book Antiqua" w:cs="Times New Roman"/>
                <w:b/>
                <w:bCs/>
                <w:sz w:val="19"/>
                <w:szCs w:val="19"/>
                <w:highlight w:val="yellow"/>
                <w:lang w:eastAsia="pt-BR"/>
              </w:rPr>
              <w:t>com respaldo em valor de referência por ele</w:t>
            </w:r>
            <w:r w:rsidRPr="009D0FA4">
              <w:rPr>
                <w:rFonts w:ascii="Book Antiqua" w:eastAsia="Times New Roman" w:hAnsi="Book Antiqua" w:cs="Times New Roman"/>
                <w:b/>
                <w:bCs/>
                <w:sz w:val="19"/>
                <w:szCs w:val="19"/>
                <w:lang w:eastAsia="pt-BR"/>
              </w:rPr>
              <w:t xml:space="preserve"> </w:t>
            </w:r>
            <w:r w:rsidRPr="00611D38">
              <w:rPr>
                <w:rFonts w:ascii="Book Antiqua" w:eastAsia="Times New Roman" w:hAnsi="Book Antiqua" w:cs="Times New Roman"/>
                <w:b/>
                <w:bCs/>
                <w:sz w:val="19"/>
                <w:szCs w:val="19"/>
                <w:highlight w:val="green"/>
                <w:lang w:eastAsia="pt-BR"/>
              </w:rPr>
              <w:t>estabelecido</w:t>
            </w:r>
            <w:r w:rsidRPr="009D0FA4">
              <w:rPr>
                <w:rFonts w:ascii="Book Antiqua" w:eastAsia="Times New Roman" w:hAnsi="Book Antiqua" w:cs="Times New Roman"/>
                <w:b/>
                <w:bCs/>
                <w:sz w:val="19"/>
                <w:szCs w:val="19"/>
                <w:lang w:eastAsia="pt-BR"/>
              </w:rPr>
              <w:t xml:space="preserve"> </w:t>
            </w:r>
            <w:r w:rsidRPr="00611D38">
              <w:rPr>
                <w:rFonts w:ascii="Book Antiqua" w:eastAsia="Times New Roman" w:hAnsi="Book Antiqua" w:cs="Times New Roman"/>
                <w:b/>
                <w:bCs/>
                <w:sz w:val="19"/>
                <w:szCs w:val="19"/>
                <w:shd w:val="clear" w:color="auto" w:fill="F7CAAC" w:themeFill="accent2" w:themeFillTint="66"/>
                <w:lang w:eastAsia="pt-BR"/>
              </w:rPr>
              <w:t>unilateralmente</w:t>
            </w:r>
            <w:r w:rsidRPr="009D0FA4">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9D0FA4">
              <w:rPr>
                <w:rFonts w:ascii="Book Antiqua" w:eastAsia="Times New Roman" w:hAnsi="Book Antiqua" w:cs="Times New Roman"/>
                <w:sz w:val="19"/>
                <w:szCs w:val="19"/>
                <w:lang w:eastAsia="pt-BR"/>
              </w:rPr>
              <w:t>STJ. 1ª S</w:t>
            </w:r>
            <w:r>
              <w:rPr>
                <w:rFonts w:ascii="Book Antiqua" w:eastAsia="Times New Roman" w:hAnsi="Book Antiqua" w:cs="Times New Roman"/>
                <w:sz w:val="19"/>
                <w:szCs w:val="19"/>
                <w:lang w:eastAsia="pt-BR"/>
              </w:rPr>
              <w:t xml:space="preserve">. </w:t>
            </w:r>
            <w:r w:rsidRPr="009D0FA4">
              <w:rPr>
                <w:rFonts w:ascii="Book Antiqua" w:eastAsia="Times New Roman" w:hAnsi="Book Antiqua" w:cs="Times New Roman"/>
                <w:sz w:val="19"/>
                <w:szCs w:val="19"/>
                <w:lang w:eastAsia="pt-BR"/>
              </w:rPr>
              <w:t>REsp 1937821-SP, Rel. Min. Gurgel de Faria, j</w:t>
            </w:r>
            <w:r>
              <w:rPr>
                <w:rFonts w:ascii="Book Antiqua" w:eastAsia="Times New Roman" w:hAnsi="Book Antiqua" w:cs="Times New Roman"/>
                <w:sz w:val="19"/>
                <w:szCs w:val="19"/>
                <w:lang w:eastAsia="pt-BR"/>
              </w:rPr>
              <w:t>.</w:t>
            </w:r>
            <w:r w:rsidRPr="009D0FA4">
              <w:rPr>
                <w:rFonts w:ascii="Book Antiqua" w:eastAsia="Times New Roman" w:hAnsi="Book Antiqua" w:cs="Times New Roman"/>
                <w:sz w:val="19"/>
                <w:szCs w:val="19"/>
                <w:lang w:eastAsia="pt-BR"/>
              </w:rPr>
              <w:t xml:space="preserve"> 24/02/22</w:t>
            </w:r>
            <w:r w:rsidRPr="009D0FA4">
              <w:rPr>
                <w:rFonts w:ascii="Book Antiqua" w:eastAsia="Times New Roman" w:hAnsi="Book Antiqua" w:cs="Times New Roman"/>
                <w:b/>
                <w:bCs/>
                <w:sz w:val="19"/>
                <w:szCs w:val="19"/>
                <w:lang w:eastAsia="pt-BR"/>
              </w:rPr>
              <w:t xml:space="preserve"> (</w:t>
            </w:r>
            <w:r w:rsidRPr="009D0FA4">
              <w:rPr>
                <w:rFonts w:ascii="Book Antiqua" w:eastAsia="Times New Roman" w:hAnsi="Book Antiqua" w:cs="Times New Roman"/>
                <w:b/>
                <w:bCs/>
                <w:sz w:val="19"/>
                <w:szCs w:val="19"/>
                <w:highlight w:val="magenta"/>
                <w:lang w:eastAsia="pt-BR"/>
              </w:rPr>
              <w:t>Recurso Repetitivo – Tema 1113</w:t>
            </w:r>
            <w:r w:rsidRPr="009D0FA4">
              <w:rPr>
                <w:rFonts w:ascii="Book Antiqua" w:eastAsia="Times New Roman" w:hAnsi="Book Antiqua" w:cs="Times New Roman"/>
                <w:b/>
                <w:bCs/>
                <w:sz w:val="19"/>
                <w:szCs w:val="19"/>
                <w:lang w:eastAsia="pt-BR"/>
              </w:rPr>
              <w:t>) (Info 730).</w:t>
            </w:r>
          </w:p>
          <w:tbl>
            <w:tblPr>
              <w:tblStyle w:val="Tabelacomgrade"/>
              <w:tblW w:w="0" w:type="auto"/>
              <w:tblLook w:val="04A0" w:firstRow="1" w:lastRow="0" w:firstColumn="1" w:lastColumn="0" w:noHBand="0" w:noVBand="1"/>
            </w:tblPr>
            <w:tblGrid>
              <w:gridCol w:w="8553"/>
            </w:tblGrid>
            <w:tr w:rsidR="009D0FA4" w14:paraId="27123D25" w14:textId="77777777" w:rsidTr="009D0FA4">
              <w:tc>
                <w:tcPr>
                  <w:tcW w:w="8553" w:type="dxa"/>
                  <w:shd w:val="clear" w:color="auto" w:fill="FFFFFF" w:themeFill="background1"/>
                </w:tcPr>
                <w:p w14:paraId="744409CD" w14:textId="77777777" w:rsidR="009D0FA4" w:rsidRDefault="009D0FA4" w:rsidP="009D0FA4">
                  <w:pPr>
                    <w:jc w:val="both"/>
                    <w:rPr>
                      <w:rFonts w:ascii="Book Antiqua" w:eastAsia="Times New Roman" w:hAnsi="Book Antiqua" w:cs="Times New Roman"/>
                      <w:b/>
                      <w:bCs/>
                      <w:sz w:val="18"/>
                      <w:szCs w:val="18"/>
                      <w:lang w:eastAsia="pt-BR"/>
                    </w:rPr>
                  </w:pPr>
                  <w:r w:rsidRPr="009D0FA4">
                    <w:rPr>
                      <w:rFonts w:ascii="Book Antiqua" w:eastAsia="Times New Roman" w:hAnsi="Book Antiqua" w:cs="Times New Roman"/>
                      <w:b/>
                      <w:bCs/>
                      <w:sz w:val="18"/>
                      <w:szCs w:val="18"/>
                      <w:lang w:eastAsia="pt-BR"/>
                    </w:rPr>
                    <w:t>(</w:t>
                  </w:r>
                  <w:r w:rsidRPr="009D0FA4">
                    <w:rPr>
                      <w:rFonts w:ascii="Book Antiqua" w:eastAsia="Times New Roman" w:hAnsi="Book Antiqua" w:cs="Times New Roman"/>
                      <w:b/>
                      <w:bCs/>
                      <w:sz w:val="18"/>
                      <w:szCs w:val="18"/>
                      <w:highlight w:val="yellow"/>
                      <w:lang w:eastAsia="pt-BR"/>
                    </w:rPr>
                    <w:t>TJPE-2022-FGV</w:t>
                  </w:r>
                  <w:r w:rsidRPr="009D0FA4">
                    <w:rPr>
                      <w:rFonts w:ascii="Book Antiqua" w:eastAsia="Times New Roman" w:hAnsi="Book Antiqua" w:cs="Times New Roman"/>
                      <w:b/>
                      <w:bCs/>
                      <w:sz w:val="18"/>
                      <w:szCs w:val="18"/>
                      <w:lang w:eastAsia="pt-BR"/>
                    </w:rPr>
                    <w:t>)</w:t>
                  </w:r>
                  <w:r w:rsidRPr="009D0FA4">
                    <w:rPr>
                      <w:rFonts w:ascii="Book Antiqua" w:eastAsia="Times New Roman" w:hAnsi="Book Antiqua" w:cs="Times New Roman"/>
                      <w:sz w:val="18"/>
                      <w:szCs w:val="18"/>
                      <w:lang w:eastAsia="pt-BR"/>
                    </w:rPr>
                    <w:t>: Mário desejava adquirir um apartamento de José, tendo sido pactuado o preço em R$ 300.000,00, pois o imóvel necessitava de ampla reforma, ainda que um imóvel naquela região custasse em torno de R$ 400.000,00. Para poder efetuar o registro do negócio jurídico, Mário foi informado pelo registrador de que deveria recolher o Imposto de Transmissão Inter Vivos (ITBI). Mário declarou ao Fisco municipal o mesmo valor que constaria da escritura pública (R$ 300.000,00), mas o Fisco não aceitou tal valor, arbitrando-o unilateralmente em R$ 400.000,00. À luz do CTN e do entendimento dominante dos Tribunais Superiores, é correto afirmar que: o valor de R$ 300.000,00 declarado por Mário goza da presunção de ser condizente com o valor de mercado.</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730, STJ (letras ‘a’ e ‘b’ do julgado).</w:t>
                  </w:r>
                </w:p>
                <w:p w14:paraId="5E24064A" w14:textId="19565609" w:rsidR="00556A2C" w:rsidRPr="009D0FA4" w:rsidRDefault="00556A2C" w:rsidP="009D0FA4">
                  <w:pPr>
                    <w:jc w:val="both"/>
                    <w:rPr>
                      <w:rFonts w:ascii="Book Antiqua" w:eastAsia="Times New Roman" w:hAnsi="Book Antiqua" w:cs="Times New Roman"/>
                      <w:b/>
                      <w:bCs/>
                      <w:sz w:val="19"/>
                      <w:szCs w:val="19"/>
                      <w:lang w:eastAsia="pt-BR"/>
                    </w:rPr>
                  </w:pPr>
                  <w:r w:rsidRPr="009D0FA4">
                    <w:rPr>
                      <w:rFonts w:ascii="Book Antiqua" w:eastAsia="Times New Roman" w:hAnsi="Book Antiqua" w:cs="Times New Roman"/>
                      <w:b/>
                      <w:bCs/>
                      <w:sz w:val="18"/>
                      <w:szCs w:val="18"/>
                      <w:lang w:eastAsia="pt-BR"/>
                    </w:rPr>
                    <w:lastRenderedPageBreak/>
                    <w:t>(</w:t>
                  </w:r>
                  <w:r>
                    <w:rPr>
                      <w:rFonts w:ascii="Book Antiqua" w:eastAsia="Times New Roman" w:hAnsi="Book Antiqua" w:cs="Times New Roman"/>
                      <w:b/>
                      <w:bCs/>
                      <w:sz w:val="18"/>
                      <w:szCs w:val="18"/>
                      <w:highlight w:val="yellow"/>
                      <w:lang w:eastAsia="pt-BR"/>
                    </w:rPr>
                    <w:t>MPMS-2022-AOCP</w:t>
                  </w:r>
                  <w:r w:rsidRPr="009D0FA4">
                    <w:rPr>
                      <w:rFonts w:ascii="Book Antiqua" w:eastAsia="Times New Roman" w:hAnsi="Book Antiqua" w:cs="Times New Roman"/>
                      <w:b/>
                      <w:bCs/>
                      <w:sz w:val="18"/>
                      <w:szCs w:val="18"/>
                      <w:lang w:eastAsia="pt-BR"/>
                    </w:rPr>
                    <w:t>)</w:t>
                  </w:r>
                  <w:r w:rsidRPr="009D0FA4">
                    <w:rPr>
                      <w:rFonts w:ascii="Book Antiqua" w:eastAsia="Times New Roman" w:hAnsi="Book Antiqua" w:cs="Times New Roman"/>
                      <w:sz w:val="18"/>
                      <w:szCs w:val="18"/>
                      <w:lang w:eastAsia="pt-BR"/>
                    </w:rPr>
                    <w:t xml:space="preserve">: </w:t>
                  </w:r>
                  <w:r w:rsidRPr="00556A2C">
                    <w:rPr>
                      <w:rFonts w:ascii="Book Antiqua" w:eastAsia="Times New Roman" w:hAnsi="Book Antiqua" w:cs="Times New Roman"/>
                      <w:sz w:val="18"/>
                      <w:szCs w:val="18"/>
                      <w:lang w:eastAsia="pt-BR"/>
                    </w:rPr>
                    <w:t xml:space="preserve">Provocado por inúmeras demandas judiciais entre contribuintes e municípios, em todo o país, o </w:t>
                  </w:r>
                  <w:r>
                    <w:rPr>
                      <w:rFonts w:ascii="Book Antiqua" w:eastAsia="Times New Roman" w:hAnsi="Book Antiqua" w:cs="Times New Roman"/>
                      <w:sz w:val="18"/>
                      <w:szCs w:val="18"/>
                      <w:lang w:eastAsia="pt-BR"/>
                    </w:rPr>
                    <w:t>STJ</w:t>
                  </w:r>
                  <w:r w:rsidRPr="00556A2C">
                    <w:rPr>
                      <w:rFonts w:ascii="Book Antiqua" w:eastAsia="Times New Roman" w:hAnsi="Book Antiqua" w:cs="Times New Roman"/>
                      <w:sz w:val="18"/>
                      <w:szCs w:val="18"/>
                      <w:lang w:eastAsia="pt-BR"/>
                    </w:rPr>
                    <w:t xml:space="preserve"> delimitou, conceitualmente, sob o rito dos recursos repetitivos (Tema 1113), a base de cálculo do Imposto sobre transmissão de bens imóveis – ITBI. Na Tese Firmada, o STJ aborda, inclusive, conceitos da base de cálculo do Imposto Predial e Territorial Urbano – IPTU – para definir que</w:t>
                  </w:r>
                  <w:r>
                    <w:t xml:space="preserve"> </w:t>
                  </w:r>
                  <w:r w:rsidRPr="00556A2C">
                    <w:rPr>
                      <w:rFonts w:ascii="Book Antiqua" w:eastAsia="Times New Roman" w:hAnsi="Book Antiqua" w:cs="Times New Roman"/>
                      <w:sz w:val="18"/>
                      <w:szCs w:val="18"/>
                      <w:lang w:eastAsia="pt-BR"/>
                    </w:rPr>
                    <w:t>o município não poderá arbitrar previamente a base de cálculo do ITBI com respaldo em valor de referência por ele estabelecido unilateralmente.</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730, STJ (letra ‘c’ do julgado).</w:t>
                  </w:r>
                </w:p>
              </w:tc>
            </w:tr>
          </w:tbl>
          <w:p w14:paraId="13180850" w14:textId="77777777" w:rsidR="009D0FA4" w:rsidRDefault="009D0FA4" w:rsidP="009D0FA4">
            <w:pPr>
              <w:jc w:val="both"/>
              <w:rPr>
                <w:rFonts w:ascii="Book Antiqua" w:eastAsia="Times New Roman" w:hAnsi="Book Antiqua" w:cs="Times New Roman"/>
                <w:b/>
                <w:bCs/>
                <w:sz w:val="19"/>
                <w:szCs w:val="19"/>
                <w:lang w:eastAsia="pt-BR"/>
              </w:rPr>
            </w:pPr>
          </w:p>
          <w:p w14:paraId="77899307" w14:textId="77E06000" w:rsidR="00114F2E" w:rsidRDefault="00114F2E" w:rsidP="00114F2E">
            <w:pPr>
              <w:jc w:val="both"/>
              <w:rPr>
                <w:rFonts w:ascii="Book Antiqua" w:eastAsia="Times New Roman" w:hAnsi="Book Antiqua" w:cs="Times New Roman"/>
                <w:sz w:val="19"/>
                <w:szCs w:val="19"/>
                <w:lang w:eastAsia="pt-BR"/>
              </w:rPr>
            </w:pPr>
            <w:r w:rsidRPr="001D16C9">
              <w:rPr>
                <w:rFonts w:ascii="Book Antiqua" w:eastAsia="Times New Roman" w:hAnsi="Book Antiqua" w:cs="Times New Roman"/>
                <w:b/>
                <w:bCs/>
                <w:i/>
                <w:iCs/>
                <w:color w:val="FF0000"/>
                <w:sz w:val="19"/>
                <w:szCs w:val="19"/>
                <w:lang w:eastAsia="pt-BR"/>
              </w:rPr>
              <w:t>#</w:t>
            </w:r>
            <w:r w:rsidRPr="001D16C9">
              <w:rPr>
                <w:rFonts w:ascii="Book Antiqua" w:eastAsia="Times New Roman" w:hAnsi="Book Antiqua" w:cs="Times New Roman"/>
                <w:b/>
                <w:bCs/>
                <w:i/>
                <w:iCs/>
                <w:color w:val="FF0000"/>
                <w:sz w:val="19"/>
                <w:szCs w:val="19"/>
                <w:highlight w:val="green"/>
                <w:lang w:eastAsia="pt-BR"/>
              </w:rPr>
              <w:t>Atenção</w:t>
            </w:r>
            <w:r w:rsidRPr="001D16C9">
              <w:rPr>
                <w:rFonts w:ascii="Book Antiqua" w:eastAsia="Times New Roman" w:hAnsi="Book Antiqua" w:cs="Times New Roman"/>
                <w:b/>
                <w:bCs/>
                <w:i/>
                <w:iCs/>
                <w:color w:val="FF0000"/>
                <w:sz w:val="19"/>
                <w:szCs w:val="19"/>
                <w:lang w:eastAsia="pt-BR"/>
              </w:rPr>
              <w:t>: #</w:t>
            </w:r>
            <w:r w:rsidRPr="001D16C9">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J</w:t>
            </w:r>
            <w:r w:rsidRPr="001D16C9">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DPESP-2015</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FCC</w:t>
            </w:r>
            <w:r w:rsidRPr="001D16C9">
              <w:rPr>
                <w:rFonts w:ascii="Book Antiqua" w:eastAsia="Times New Roman" w:hAnsi="Book Antiqua" w:cs="Times New Roman"/>
                <w:sz w:val="19"/>
                <w:szCs w:val="19"/>
                <w:lang w:eastAsia="pt-BR"/>
              </w:rPr>
              <w:t xml:space="preserve">: </w:t>
            </w:r>
            <w:r w:rsidRPr="00114F2E">
              <w:rPr>
                <w:rFonts w:ascii="Book Antiqua" w:eastAsia="Times New Roman" w:hAnsi="Book Antiqua" w:cs="Times New Roman"/>
                <w:b/>
                <w:bCs/>
                <w:sz w:val="19"/>
                <w:szCs w:val="19"/>
                <w:lang w:eastAsia="pt-BR"/>
              </w:rPr>
              <w:t>Esta Corte firmou o entendimento de que a forma de apuração da base de cálculo e a modalidade de lançamento do IPTU e do ITBI são diversas, razão que justifica a não vinculação dos valores desses impostos.</w:t>
            </w:r>
            <w:r w:rsidRPr="00114F2E">
              <w:rPr>
                <w:rFonts w:ascii="Book Antiqua" w:eastAsia="Times New Roman" w:hAnsi="Book Antiqua" w:cs="Times New Roman"/>
                <w:sz w:val="19"/>
                <w:szCs w:val="19"/>
                <w:lang w:eastAsia="pt-BR"/>
              </w:rPr>
              <w:t xml:space="preserve"> (REsp 1.202.007/SP, Rel. Min</w:t>
            </w:r>
            <w:r w:rsidR="009D0FA4">
              <w:rPr>
                <w:rFonts w:ascii="Book Antiqua" w:eastAsia="Times New Roman" w:hAnsi="Book Antiqua" w:cs="Times New Roman"/>
                <w:sz w:val="19"/>
                <w:szCs w:val="19"/>
                <w:lang w:eastAsia="pt-BR"/>
              </w:rPr>
              <w:t>.</w:t>
            </w:r>
            <w:r w:rsidRPr="00114F2E">
              <w:rPr>
                <w:rFonts w:ascii="Book Antiqua" w:eastAsia="Times New Roman" w:hAnsi="Book Antiqua" w:cs="Times New Roman"/>
                <w:sz w:val="19"/>
                <w:szCs w:val="19"/>
                <w:lang w:eastAsia="pt-BR"/>
              </w:rPr>
              <w:t xml:space="preserve"> Eliana Calmon, </w:t>
            </w:r>
            <w:r>
              <w:rPr>
                <w:rFonts w:ascii="Book Antiqua" w:eastAsia="Times New Roman" w:hAnsi="Book Antiqua" w:cs="Times New Roman"/>
                <w:sz w:val="19"/>
                <w:szCs w:val="19"/>
                <w:lang w:eastAsia="pt-BR"/>
              </w:rPr>
              <w:t>2ª</w:t>
            </w:r>
            <w:r w:rsidRPr="00114F2E">
              <w:rPr>
                <w:rFonts w:ascii="Book Antiqua" w:eastAsia="Times New Roman" w:hAnsi="Book Antiqua" w:cs="Times New Roman"/>
                <w:sz w:val="19"/>
                <w:szCs w:val="19"/>
                <w:lang w:eastAsia="pt-BR"/>
              </w:rPr>
              <w:t xml:space="preserve"> T, DJe 15/5/13).</w:t>
            </w:r>
            <w:r>
              <w:rPr>
                <w:rFonts w:ascii="Book Antiqua" w:eastAsia="Times New Roman" w:hAnsi="Book Antiqua" w:cs="Times New Roman"/>
                <w:sz w:val="19"/>
                <w:szCs w:val="19"/>
                <w:lang w:eastAsia="pt-BR"/>
              </w:rPr>
              <w:t xml:space="preserve"> STJ. 2ª T., </w:t>
            </w:r>
            <w:r w:rsidRPr="00114F2E">
              <w:rPr>
                <w:rFonts w:ascii="Book Antiqua" w:eastAsia="Times New Roman" w:hAnsi="Book Antiqua" w:cs="Times New Roman"/>
                <w:sz w:val="19"/>
                <w:szCs w:val="19"/>
                <w:lang w:eastAsia="pt-BR"/>
              </w:rPr>
              <w:t>AgRg no AREsp 610.215/SP, Rel. Min</w:t>
            </w:r>
            <w:r>
              <w:rPr>
                <w:rFonts w:ascii="Book Antiqua" w:eastAsia="Times New Roman" w:hAnsi="Book Antiqua" w:cs="Times New Roman"/>
                <w:sz w:val="19"/>
                <w:szCs w:val="19"/>
                <w:lang w:eastAsia="pt-BR"/>
              </w:rPr>
              <w:t>.</w:t>
            </w:r>
            <w:r w:rsidRPr="00114F2E">
              <w:rPr>
                <w:rFonts w:ascii="Book Antiqua" w:eastAsia="Times New Roman" w:hAnsi="Book Antiqua" w:cs="Times New Roman"/>
                <w:sz w:val="19"/>
                <w:szCs w:val="19"/>
                <w:lang w:eastAsia="pt-BR"/>
              </w:rPr>
              <w:t xml:space="preserve"> O</w:t>
            </w:r>
            <w:r>
              <w:rPr>
                <w:rFonts w:ascii="Book Antiqua" w:eastAsia="Times New Roman" w:hAnsi="Book Antiqua" w:cs="Times New Roman"/>
                <w:sz w:val="19"/>
                <w:szCs w:val="19"/>
                <w:lang w:eastAsia="pt-BR"/>
              </w:rPr>
              <w:t>g</w:t>
            </w:r>
            <w:r w:rsidRPr="00114F2E">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ernandes</w:t>
            </w:r>
            <w:r w:rsidRPr="00114F2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114F2E">
              <w:rPr>
                <w:rFonts w:ascii="Book Antiqua" w:eastAsia="Times New Roman" w:hAnsi="Book Antiqua" w:cs="Times New Roman"/>
                <w:sz w:val="19"/>
                <w:szCs w:val="19"/>
                <w:lang w:eastAsia="pt-BR"/>
              </w:rPr>
              <w:t xml:space="preserve"> 17/03/15</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553"/>
            </w:tblGrid>
            <w:tr w:rsidR="0011735F" w14:paraId="12ECB592" w14:textId="77777777" w:rsidTr="0011735F">
              <w:tc>
                <w:tcPr>
                  <w:tcW w:w="8553" w:type="dxa"/>
                  <w:shd w:val="clear" w:color="auto" w:fill="FFFFFF" w:themeFill="background1"/>
                </w:tcPr>
                <w:p w14:paraId="226B8C29" w14:textId="38F73332" w:rsidR="0011735F" w:rsidRPr="0011735F" w:rsidRDefault="0011735F" w:rsidP="00114F2E">
                  <w:pPr>
                    <w:jc w:val="both"/>
                    <w:rPr>
                      <w:rFonts w:ascii="Book Antiqua" w:eastAsia="Times New Roman" w:hAnsi="Book Antiqua" w:cs="Times New Roman"/>
                      <w:sz w:val="19"/>
                      <w:szCs w:val="19"/>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sidRPr="0011735F">
                    <w:rPr>
                      <w:rFonts w:ascii="Book Antiqua" w:eastAsia="Times New Roman" w:hAnsi="Book Antiqua" w:cs="Times New Roman"/>
                      <w:sz w:val="18"/>
                      <w:szCs w:val="18"/>
                      <w:lang w:eastAsia="pt-BR"/>
                    </w:rPr>
                    <w:t xml:space="preserve">: Apesar de a definição legal estabelecer a mesma base de cálculo para o IPTU e para o ITBI – o valor venal do imóvel (arts. 33 c/c 38 do CTN), </w:t>
                  </w:r>
                  <w:r w:rsidRPr="0011735F">
                    <w:rPr>
                      <w:rFonts w:ascii="Book Antiqua" w:eastAsia="Times New Roman" w:hAnsi="Book Antiqua" w:cs="Times New Roman"/>
                      <w:b/>
                      <w:bCs/>
                      <w:sz w:val="18"/>
                      <w:szCs w:val="18"/>
                      <w:shd w:val="clear" w:color="auto" w:fill="F7CAAC" w:themeFill="accent2" w:themeFillTint="66"/>
                      <w:lang w:eastAsia="pt-BR"/>
                    </w:rPr>
                    <w:t>no caso do IPTU</w:t>
                  </w:r>
                  <w:r w:rsidRPr="0011735F">
                    <w:rPr>
                      <w:rFonts w:ascii="Book Antiqua" w:eastAsia="Times New Roman" w:hAnsi="Book Antiqua" w:cs="Times New Roman"/>
                      <w:sz w:val="18"/>
                      <w:szCs w:val="18"/>
                      <w:lang w:eastAsia="pt-BR"/>
                    </w:rPr>
                    <w:t xml:space="preserve">, o valor venal é um valor genérico que constará </w:t>
                  </w:r>
                  <w:r w:rsidRPr="0011735F">
                    <w:rPr>
                      <w:rFonts w:ascii="Book Antiqua" w:eastAsia="Times New Roman" w:hAnsi="Book Antiqua" w:cs="Times New Roman"/>
                      <w:b/>
                      <w:bCs/>
                      <w:sz w:val="18"/>
                      <w:szCs w:val="18"/>
                      <w:highlight w:val="yellow"/>
                      <w:lang w:eastAsia="pt-BR"/>
                    </w:rPr>
                    <w:t>na planta genérica de valores</w:t>
                  </w:r>
                  <w:r w:rsidRPr="0011735F">
                    <w:rPr>
                      <w:rFonts w:ascii="Book Antiqua" w:eastAsia="Times New Roman" w:hAnsi="Book Antiqua" w:cs="Times New Roman"/>
                      <w:sz w:val="18"/>
                      <w:szCs w:val="18"/>
                      <w:lang w:eastAsia="pt-BR"/>
                    </w:rPr>
                    <w:t xml:space="preserve"> a ser divulgada obrigatoriamente pelos Municípios </w:t>
                  </w:r>
                  <w:r w:rsidRPr="0011735F">
                    <w:rPr>
                      <w:rFonts w:ascii="Book Antiqua" w:eastAsia="Times New Roman" w:hAnsi="Book Antiqua" w:cs="Times New Roman"/>
                      <w:b/>
                      <w:bCs/>
                      <w:sz w:val="18"/>
                      <w:szCs w:val="18"/>
                      <w:highlight w:val="yellow"/>
                      <w:lang w:eastAsia="pt-BR"/>
                    </w:rPr>
                    <w:t>no diário oficial</w:t>
                  </w:r>
                  <w:r w:rsidRPr="0011735F">
                    <w:rPr>
                      <w:rFonts w:ascii="Book Antiqua" w:eastAsia="Times New Roman" w:hAnsi="Book Antiqua" w:cs="Times New Roman"/>
                      <w:sz w:val="18"/>
                      <w:szCs w:val="18"/>
                      <w:lang w:eastAsia="pt-BR"/>
                    </w:rPr>
                    <w:t xml:space="preserve">, enquanto que </w:t>
                  </w:r>
                  <w:r w:rsidRPr="0011735F">
                    <w:rPr>
                      <w:rFonts w:ascii="Book Antiqua" w:eastAsia="Times New Roman" w:hAnsi="Book Antiqua" w:cs="Times New Roman"/>
                      <w:b/>
                      <w:bCs/>
                      <w:sz w:val="18"/>
                      <w:szCs w:val="18"/>
                      <w:shd w:val="clear" w:color="auto" w:fill="F7CAAC" w:themeFill="accent2" w:themeFillTint="66"/>
                      <w:lang w:eastAsia="pt-BR"/>
                    </w:rPr>
                    <w:t>no caso do ITBI</w:t>
                  </w:r>
                  <w:r w:rsidRPr="0011735F">
                    <w:rPr>
                      <w:rFonts w:ascii="Book Antiqua" w:eastAsia="Times New Roman" w:hAnsi="Book Antiqua" w:cs="Times New Roman"/>
                      <w:sz w:val="18"/>
                      <w:szCs w:val="18"/>
                      <w:lang w:eastAsia="pt-BR"/>
                    </w:rPr>
                    <w:t xml:space="preserve"> será o valor venal que constar da </w:t>
                  </w:r>
                  <w:r w:rsidRPr="0011735F">
                    <w:rPr>
                      <w:rFonts w:ascii="Book Antiqua" w:eastAsia="Times New Roman" w:hAnsi="Book Antiqua" w:cs="Times New Roman"/>
                      <w:b/>
                      <w:bCs/>
                      <w:sz w:val="18"/>
                      <w:szCs w:val="18"/>
                      <w:highlight w:val="yellow"/>
                      <w:lang w:eastAsia="pt-BR"/>
                    </w:rPr>
                    <w:t>transação efetivamente realizada (valor venal real do bem)</w:t>
                  </w:r>
                  <w:r w:rsidRPr="0011735F">
                    <w:rPr>
                      <w:rFonts w:ascii="Book Antiqua" w:eastAsia="Times New Roman" w:hAnsi="Book Antiqua" w:cs="Times New Roman"/>
                      <w:sz w:val="18"/>
                      <w:szCs w:val="18"/>
                      <w:lang w:eastAsia="pt-BR"/>
                    </w:rPr>
                    <w:t xml:space="preserve"> na escritura quando do registro no cartório de imóveis.</w:t>
                  </w:r>
                </w:p>
              </w:tc>
            </w:tr>
          </w:tbl>
          <w:p w14:paraId="1F0A32F6" w14:textId="430336F2" w:rsidR="0011735F" w:rsidRDefault="0011735F" w:rsidP="00114F2E">
            <w:pPr>
              <w:jc w:val="both"/>
              <w:rPr>
                <w:rFonts w:ascii="Book Antiqua" w:eastAsia="Times New Roman" w:hAnsi="Book Antiqua" w:cs="Times New Roman"/>
                <w:sz w:val="19"/>
                <w:szCs w:val="19"/>
                <w:lang w:eastAsia="pt-BR"/>
              </w:rPr>
            </w:pPr>
          </w:p>
          <w:p w14:paraId="15041D65" w14:textId="4DB6C3FD" w:rsidR="0011735F" w:rsidRPr="00490A5A" w:rsidRDefault="0011735F" w:rsidP="0011735F">
            <w:pPr>
              <w:jc w:val="both"/>
              <w:rPr>
                <w:rFonts w:ascii="Book Antiqua" w:eastAsia="Times New Roman" w:hAnsi="Book Antiqua" w:cs="Times New Roman"/>
                <w:b/>
                <w:i/>
                <w:iCs/>
                <w:color w:val="FF0000"/>
                <w:sz w:val="19"/>
                <w:szCs w:val="19"/>
                <w:lang w:eastAsia="pt-BR"/>
              </w:rPr>
            </w:pPr>
          </w:p>
        </w:tc>
      </w:tr>
    </w:tbl>
    <w:p w14:paraId="663A9B86" w14:textId="4E8B7211"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lastRenderedPageBreak/>
        <w:t xml:space="preserve">        </w:t>
      </w:r>
      <w:r w:rsidRPr="004E2BFB">
        <w:rPr>
          <w:rFonts w:ascii="Book Antiqua" w:eastAsia="Times New Roman" w:hAnsi="Book Antiqua" w:cs="Times New Roman"/>
          <w:b/>
          <w:bCs/>
          <w:sz w:val="19"/>
          <w:szCs w:val="19"/>
          <w:highlight w:val="magenta"/>
          <w:lang w:eastAsia="pt-BR"/>
        </w:rPr>
        <w:t>Art. 39</w:t>
      </w:r>
      <w:r w:rsidRPr="003D7D2D">
        <w:rPr>
          <w:rFonts w:ascii="Book Antiqua" w:eastAsia="Times New Roman" w:hAnsi="Book Antiqua" w:cs="Times New Roman"/>
          <w:sz w:val="19"/>
          <w:szCs w:val="19"/>
          <w:lang w:eastAsia="pt-BR"/>
        </w:rPr>
        <w:t xml:space="preserve">. </w:t>
      </w:r>
      <w:r w:rsidRPr="004E2BFB">
        <w:rPr>
          <w:rFonts w:ascii="Book Antiqua" w:eastAsia="Times New Roman" w:hAnsi="Book Antiqua" w:cs="Times New Roman"/>
          <w:b/>
          <w:bCs/>
          <w:sz w:val="19"/>
          <w:szCs w:val="19"/>
          <w:lang w:eastAsia="pt-BR"/>
        </w:rPr>
        <w:t xml:space="preserve">A alíquota do imposto não excederá os limites fixados em </w:t>
      </w:r>
      <w:r w:rsidRPr="004E2BFB">
        <w:rPr>
          <w:rFonts w:ascii="Book Antiqua" w:eastAsia="Times New Roman" w:hAnsi="Book Antiqua" w:cs="Times New Roman"/>
          <w:b/>
          <w:bCs/>
          <w:sz w:val="19"/>
          <w:szCs w:val="19"/>
          <w:highlight w:val="yellow"/>
          <w:lang w:eastAsia="pt-BR"/>
        </w:rPr>
        <w:t>resolução do Senado Federal</w:t>
      </w:r>
      <w:r w:rsidRPr="004E2BFB">
        <w:rPr>
          <w:rFonts w:ascii="Book Antiqua" w:eastAsia="Times New Roman" w:hAnsi="Book Antiqua" w:cs="Times New Roman"/>
          <w:b/>
          <w:bCs/>
          <w:sz w:val="19"/>
          <w:szCs w:val="19"/>
          <w:lang w:eastAsia="pt-BR"/>
        </w:rPr>
        <w:t>, que distinguirá, para efeito de aplicação de alíquota mais baixa, as transmissões que atendam à política nacional de habitação</w:t>
      </w:r>
      <w:r w:rsidRPr="00A85760">
        <w:rPr>
          <w:rFonts w:ascii="Book Antiqua" w:eastAsia="Times New Roman" w:hAnsi="Book Antiqua" w:cs="Times New Roman"/>
          <w:sz w:val="18"/>
          <w:szCs w:val="18"/>
          <w:lang w:eastAsia="pt-BR"/>
        </w:rPr>
        <w:t>.</w:t>
      </w:r>
      <w:r w:rsidR="004E2BFB" w:rsidRPr="00A85760">
        <w:rPr>
          <w:rFonts w:ascii="Book Antiqua" w:eastAsia="Times New Roman" w:hAnsi="Book Antiqua" w:cs="Times New Roman"/>
          <w:sz w:val="18"/>
          <w:szCs w:val="18"/>
          <w:lang w:eastAsia="pt-BR"/>
        </w:rPr>
        <w:t xml:space="preserve"> </w:t>
      </w:r>
      <w:hyperlink r:id="rId19" w:anchor="art8" w:history="1">
        <w:r w:rsidRPr="00A85760">
          <w:rPr>
            <w:rFonts w:ascii="Book Antiqua" w:eastAsia="Times New Roman" w:hAnsi="Book Antiqua" w:cs="Times New Roman"/>
            <w:color w:val="0000FF"/>
            <w:sz w:val="18"/>
            <w:szCs w:val="18"/>
            <w:u w:val="single"/>
            <w:lang w:eastAsia="pt-BR"/>
          </w:rPr>
          <w:t>(Vide Ato Complementar nº 27, de 1966)</w:t>
        </w:r>
      </w:hyperlink>
      <w:r w:rsidR="004E2BFB" w:rsidRPr="00A85760">
        <w:rPr>
          <w:rFonts w:ascii="Book Antiqua" w:eastAsia="Times New Roman" w:hAnsi="Book Antiqua" w:cs="Times New Roman"/>
          <w:color w:val="0000FF"/>
          <w:sz w:val="18"/>
          <w:szCs w:val="18"/>
          <w:lang w:eastAsia="pt-BR"/>
        </w:rPr>
        <w:t xml:space="preserve"> </w:t>
      </w:r>
      <w:r w:rsidR="004E2BFB" w:rsidRPr="00A85760">
        <w:rPr>
          <w:rFonts w:ascii="Book Antiqua" w:hAnsi="Book Antiqua"/>
          <w:b/>
          <w:color w:val="FF0000"/>
          <w:sz w:val="16"/>
          <w:szCs w:val="16"/>
          <w:u w:val="single"/>
        </w:rPr>
        <w:t>(Cartórios/TJ</w:t>
      </w:r>
      <w:r w:rsidR="00F92228">
        <w:rPr>
          <w:rFonts w:ascii="Book Antiqua" w:hAnsi="Book Antiqua"/>
          <w:b/>
          <w:color w:val="FF0000"/>
          <w:sz w:val="16"/>
          <w:szCs w:val="16"/>
          <w:u w:val="single"/>
        </w:rPr>
        <w:t>MG-2015)</w:t>
      </w:r>
      <w:r w:rsidR="00D3443E" w:rsidRPr="00A85760">
        <w:rPr>
          <w:rFonts w:ascii="Book Antiqua" w:hAnsi="Book Antiqua"/>
          <w:b/>
          <w:color w:val="FF0000"/>
          <w:sz w:val="16"/>
          <w:szCs w:val="16"/>
        </w:rPr>
        <w:t xml:space="preserve"> </w:t>
      </w:r>
      <w:r w:rsidR="00D3443E" w:rsidRPr="00A85760">
        <w:rPr>
          <w:rFonts w:ascii="Book Antiqua" w:hAnsi="Book Antiqua"/>
          <w:b/>
          <w:bCs/>
          <w:color w:val="FF0000"/>
          <w:sz w:val="16"/>
          <w:szCs w:val="16"/>
          <w:u w:val="single"/>
        </w:rPr>
        <w:t>(Cartórios/TJRS-2015)</w:t>
      </w:r>
    </w:p>
    <w:p w14:paraId="663A9B87"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40. O montante do imposto é dedutível do devido à União, a título do imposto de que trata o artigo 43, sobre o provento decorrente da mesma transmissão.</w:t>
      </w:r>
    </w:p>
    <w:p w14:paraId="663A9B88" w14:textId="46354968"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Art. 41</w:t>
      </w:r>
      <w:r w:rsidRPr="003D7D2D">
        <w:rPr>
          <w:rFonts w:ascii="Book Antiqua" w:eastAsia="Times New Roman" w:hAnsi="Book Antiqua" w:cs="Times New Roman"/>
          <w:sz w:val="19"/>
          <w:szCs w:val="19"/>
          <w:lang w:eastAsia="pt-BR"/>
        </w:rPr>
        <w:t xml:space="preserve">. </w:t>
      </w:r>
      <w:r w:rsidRPr="00F87849">
        <w:rPr>
          <w:rFonts w:ascii="Book Antiqua" w:eastAsia="Times New Roman" w:hAnsi="Book Antiqua" w:cs="Times New Roman"/>
          <w:b/>
          <w:bCs/>
          <w:sz w:val="19"/>
          <w:szCs w:val="19"/>
          <w:lang w:eastAsia="pt-BR"/>
        </w:rPr>
        <w:t xml:space="preserve">O imposto compete ao Estado </w:t>
      </w:r>
      <w:r w:rsidRPr="00F87849">
        <w:rPr>
          <w:rFonts w:ascii="Book Antiqua" w:eastAsia="Times New Roman" w:hAnsi="Book Antiqua" w:cs="Times New Roman"/>
          <w:b/>
          <w:bCs/>
          <w:sz w:val="19"/>
          <w:szCs w:val="19"/>
          <w:highlight w:val="cyan"/>
          <w:lang w:eastAsia="pt-BR"/>
        </w:rPr>
        <w:t>da situação do imóvel transmitido</w:t>
      </w:r>
      <w:r w:rsidRPr="00F87849">
        <w:rPr>
          <w:rFonts w:ascii="Book Antiqua" w:eastAsia="Times New Roman" w:hAnsi="Book Antiqua" w:cs="Times New Roman"/>
          <w:b/>
          <w:bCs/>
          <w:sz w:val="19"/>
          <w:szCs w:val="19"/>
          <w:lang w:eastAsia="pt-BR"/>
        </w:rPr>
        <w:t>, ou sobre que versarem os direitos cedidos, mesmo que a mutação patrimonial decorra de sucessão aberta no estrangeiro</w:t>
      </w:r>
      <w:r w:rsidRPr="00A85760">
        <w:rPr>
          <w:rFonts w:ascii="Book Antiqua" w:eastAsia="Times New Roman" w:hAnsi="Book Antiqua" w:cs="Times New Roman"/>
          <w:sz w:val="16"/>
          <w:szCs w:val="16"/>
          <w:lang w:eastAsia="pt-BR"/>
        </w:rPr>
        <w:t>.</w:t>
      </w:r>
      <w:r w:rsidR="00394FBF" w:rsidRPr="00A85760">
        <w:rPr>
          <w:rFonts w:ascii="Book Antiqua" w:eastAsia="Times New Roman" w:hAnsi="Book Antiqua" w:cs="Times New Roman"/>
          <w:sz w:val="16"/>
          <w:szCs w:val="16"/>
          <w:lang w:eastAsia="pt-BR"/>
        </w:rPr>
        <w:t xml:space="preserve"> </w:t>
      </w:r>
      <w:bookmarkStart w:id="38" w:name="_Hlk524098130"/>
      <w:r w:rsidR="00394FBF" w:rsidRPr="00A85760">
        <w:rPr>
          <w:rFonts w:ascii="Book Antiqua" w:hAnsi="Book Antiqua"/>
          <w:b/>
          <w:color w:val="FF0000"/>
          <w:sz w:val="16"/>
          <w:szCs w:val="16"/>
          <w:u w:val="single"/>
        </w:rPr>
        <w:t>(TJTO-2007)</w:t>
      </w:r>
      <w:bookmarkEnd w:id="38"/>
      <w:r w:rsidR="00C856F1" w:rsidRPr="00A85760">
        <w:rPr>
          <w:rFonts w:ascii="Book Antiqua" w:hAnsi="Book Antiqua"/>
          <w:b/>
          <w:color w:val="FF0000"/>
          <w:sz w:val="16"/>
          <w:szCs w:val="16"/>
        </w:rPr>
        <w:t xml:space="preserve"> </w:t>
      </w:r>
      <w:r w:rsidR="00C856F1" w:rsidRPr="00A85760">
        <w:rPr>
          <w:rFonts w:ascii="Book Antiqua" w:eastAsia="Times New Roman" w:hAnsi="Book Antiqua" w:cs="Times New Roman"/>
          <w:b/>
          <w:bCs/>
          <w:color w:val="FF0000"/>
          <w:spacing w:val="-3"/>
          <w:sz w:val="16"/>
          <w:szCs w:val="16"/>
          <w:u w:val="single"/>
          <w:lang w:eastAsia="pt-BR"/>
        </w:rPr>
        <w:t>(PGEMT-2011)</w:t>
      </w:r>
      <w:r w:rsidR="00F87849" w:rsidRPr="00A85760">
        <w:rPr>
          <w:rFonts w:ascii="Book Antiqua" w:eastAsia="Times New Roman" w:hAnsi="Book Antiqua" w:cs="Times New Roman"/>
          <w:b/>
          <w:bCs/>
          <w:color w:val="FF0000"/>
          <w:spacing w:val="-3"/>
          <w:sz w:val="16"/>
          <w:szCs w:val="16"/>
          <w:lang w:eastAsia="pt-BR"/>
        </w:rPr>
        <w:t xml:space="preserve"> </w:t>
      </w:r>
      <w:r w:rsidR="00F87849" w:rsidRPr="00A85760">
        <w:rPr>
          <w:rFonts w:ascii="Book Antiqua" w:eastAsia="Times New Roman" w:hAnsi="Book Antiqua" w:cs="Times New Roman"/>
          <w:b/>
          <w:color w:val="FF0000"/>
          <w:sz w:val="16"/>
          <w:szCs w:val="16"/>
          <w:u w:val="single"/>
          <w:lang w:eastAsia="pt-BR"/>
        </w:rPr>
        <w:t>(PGEPR-2011)</w:t>
      </w:r>
      <w:r w:rsidR="00394FBF" w:rsidRPr="00A85760">
        <w:rPr>
          <w:rFonts w:ascii="Book Antiqua" w:hAnsi="Book Antiqua"/>
          <w:b/>
          <w:color w:val="FF0000"/>
          <w:sz w:val="16"/>
          <w:szCs w:val="16"/>
        </w:rPr>
        <w:t xml:space="preserve"> </w:t>
      </w:r>
      <w:r w:rsidR="00394FBF" w:rsidRPr="00A85760">
        <w:rPr>
          <w:rFonts w:ascii="Book Antiqua" w:hAnsi="Book Antiqua"/>
          <w:b/>
          <w:bCs/>
          <w:color w:val="FF0000"/>
          <w:sz w:val="16"/>
          <w:szCs w:val="16"/>
          <w:u w:val="single"/>
        </w:rPr>
        <w:t>(TJSC-2013)</w:t>
      </w:r>
      <w:r w:rsidR="00394FBF" w:rsidRPr="00A85760">
        <w:rPr>
          <w:rFonts w:ascii="Book Antiqua" w:hAnsi="Book Antiqua"/>
          <w:b/>
          <w:bCs/>
          <w:color w:val="FF0000"/>
          <w:sz w:val="16"/>
          <w:szCs w:val="16"/>
        </w:rPr>
        <w:t xml:space="preserve"> </w:t>
      </w:r>
      <w:r w:rsidR="00394FBF" w:rsidRPr="00A85760">
        <w:rPr>
          <w:rFonts w:ascii="Book Antiqua" w:hAnsi="Book Antiqua"/>
          <w:b/>
          <w:bCs/>
          <w:color w:val="FF0000"/>
          <w:sz w:val="16"/>
          <w:szCs w:val="16"/>
          <w:u w:val="single"/>
        </w:rPr>
        <w:t>(TJRJ-2013)</w:t>
      </w:r>
      <w:r w:rsidR="00394FBF" w:rsidRPr="00A85760">
        <w:rPr>
          <w:rFonts w:ascii="Book Antiqua" w:hAnsi="Book Antiqua"/>
          <w:b/>
          <w:bCs/>
          <w:color w:val="FF0000"/>
          <w:sz w:val="16"/>
          <w:szCs w:val="16"/>
        </w:rPr>
        <w:t xml:space="preserve"> </w:t>
      </w:r>
      <w:r w:rsidR="00394FBF" w:rsidRPr="00A85760">
        <w:rPr>
          <w:rFonts w:ascii="Book Antiqua" w:eastAsia="Times New Roman" w:hAnsi="Book Antiqua" w:cs="Times New Roman"/>
          <w:b/>
          <w:color w:val="FF0000"/>
          <w:sz w:val="16"/>
          <w:szCs w:val="16"/>
          <w:u w:val="single"/>
          <w:lang w:eastAsia="pt-BR"/>
        </w:rPr>
        <w:t>(TJCE-2014)</w:t>
      </w:r>
      <w:r w:rsidR="00394FBF" w:rsidRPr="00A85760">
        <w:rPr>
          <w:rFonts w:ascii="Book Antiqua" w:hAnsi="Book Antiqua"/>
          <w:b/>
          <w:bCs/>
          <w:color w:val="FF0000"/>
          <w:sz w:val="16"/>
          <w:szCs w:val="16"/>
        </w:rPr>
        <w:t xml:space="preserve"> </w:t>
      </w:r>
      <w:r w:rsidR="00394FBF" w:rsidRPr="00A85760">
        <w:rPr>
          <w:rFonts w:ascii="Book Antiqua" w:hAnsi="Book Antiqua"/>
          <w:b/>
          <w:bCs/>
          <w:color w:val="FF0000"/>
          <w:sz w:val="16"/>
          <w:szCs w:val="16"/>
          <w:u w:val="single"/>
        </w:rPr>
        <w:t>(TJPA-2014)</w:t>
      </w:r>
      <w:r w:rsidR="00394FBF" w:rsidRPr="00A85760">
        <w:rPr>
          <w:rFonts w:ascii="Book Antiqua" w:hAnsi="Book Antiqua"/>
          <w:b/>
          <w:bCs/>
          <w:color w:val="FF0000"/>
          <w:sz w:val="16"/>
          <w:szCs w:val="16"/>
        </w:rPr>
        <w:t xml:space="preserve"> </w:t>
      </w:r>
      <w:r w:rsidR="00394FBF" w:rsidRPr="00A85760">
        <w:rPr>
          <w:rFonts w:ascii="Book Antiqua" w:hAnsi="Book Antiqua"/>
          <w:b/>
          <w:bCs/>
          <w:color w:val="FF0000"/>
          <w:sz w:val="16"/>
          <w:szCs w:val="16"/>
          <w:u w:val="single"/>
        </w:rPr>
        <w:t>(TJRR-2015)</w:t>
      </w:r>
      <w:r w:rsidR="004140BF" w:rsidRPr="00A85760">
        <w:rPr>
          <w:rFonts w:ascii="Book Antiqua" w:hAnsi="Book Antiqua"/>
          <w:b/>
          <w:bCs/>
          <w:color w:val="FF0000"/>
          <w:sz w:val="16"/>
          <w:szCs w:val="16"/>
        </w:rPr>
        <w:t xml:space="preserve"> </w:t>
      </w:r>
      <w:r w:rsidR="004140BF" w:rsidRPr="00A85760">
        <w:rPr>
          <w:rFonts w:ascii="Book Antiqua" w:eastAsia="Times New Roman" w:hAnsi="Book Antiqua" w:cs="Times New Roman"/>
          <w:b/>
          <w:bCs/>
          <w:color w:val="FF0000"/>
          <w:sz w:val="16"/>
          <w:szCs w:val="16"/>
          <w:u w:val="single"/>
          <w:lang w:eastAsia="pt-BR"/>
        </w:rPr>
        <w:t>(PGEPA-2015)</w:t>
      </w:r>
      <w:r w:rsidR="00E1637E" w:rsidRPr="00A85760">
        <w:rPr>
          <w:rFonts w:ascii="Book Antiqua" w:hAnsi="Book Antiqua"/>
          <w:b/>
          <w:bCs/>
          <w:color w:val="FF0000"/>
          <w:sz w:val="16"/>
          <w:szCs w:val="16"/>
        </w:rPr>
        <w:t xml:space="preserve"> </w:t>
      </w:r>
      <w:r w:rsidR="00E1637E" w:rsidRPr="00A85760">
        <w:rPr>
          <w:rFonts w:ascii="Book Antiqua" w:hAnsi="Book Antiqua"/>
          <w:b/>
          <w:bCs/>
          <w:color w:val="FF0000"/>
          <w:sz w:val="16"/>
          <w:szCs w:val="16"/>
          <w:u w:val="single"/>
        </w:rPr>
        <w:t>(Cartórios/TJSP-2016)</w:t>
      </w:r>
      <w:r w:rsidR="00733CAF" w:rsidRPr="00A85760">
        <w:rPr>
          <w:rFonts w:ascii="Book Antiqua" w:hAnsi="Book Antiqua"/>
          <w:b/>
          <w:bCs/>
          <w:color w:val="FF0000"/>
          <w:sz w:val="16"/>
          <w:szCs w:val="16"/>
        </w:rPr>
        <w:t xml:space="preserve"> </w:t>
      </w:r>
      <w:r w:rsidR="00733CAF" w:rsidRPr="00A85760">
        <w:rPr>
          <w:rFonts w:ascii="Book Antiqua" w:hAnsi="Book Antiqua" w:cs="Times New Roman"/>
          <w:b/>
          <w:color w:val="FF0000"/>
          <w:sz w:val="16"/>
          <w:szCs w:val="16"/>
          <w:u w:val="single"/>
        </w:rPr>
        <w:t>(Cartórios/TJGO-2021)</w:t>
      </w:r>
    </w:p>
    <w:p w14:paraId="663A9B89" w14:textId="59D7D811" w:rsidR="008725C3" w:rsidRPr="00484ACE"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w:t>
      </w:r>
      <w:r w:rsidRPr="00183DD6">
        <w:rPr>
          <w:rFonts w:ascii="Book Antiqua" w:eastAsia="Times New Roman" w:hAnsi="Book Antiqua" w:cs="Times New Roman"/>
          <w:b/>
          <w:bCs/>
          <w:sz w:val="19"/>
          <w:szCs w:val="19"/>
          <w:highlight w:val="magenta"/>
          <w:lang w:eastAsia="pt-BR"/>
        </w:rPr>
        <w:t>Art. 42</w:t>
      </w:r>
      <w:r w:rsidRPr="003D7D2D">
        <w:rPr>
          <w:rFonts w:ascii="Book Antiqua" w:eastAsia="Times New Roman" w:hAnsi="Book Antiqua" w:cs="Times New Roman"/>
          <w:sz w:val="19"/>
          <w:szCs w:val="19"/>
          <w:lang w:eastAsia="pt-BR"/>
        </w:rPr>
        <w:t xml:space="preserve">. </w:t>
      </w:r>
      <w:r w:rsidRPr="001801D6">
        <w:rPr>
          <w:rFonts w:ascii="Book Antiqua" w:eastAsia="Times New Roman" w:hAnsi="Book Antiqua" w:cs="Times New Roman"/>
          <w:b/>
          <w:bCs/>
          <w:caps/>
          <w:sz w:val="19"/>
          <w:szCs w:val="19"/>
          <w:shd w:val="clear" w:color="auto" w:fill="F7CAAC" w:themeFill="accent2" w:themeFillTint="66"/>
          <w:lang w:eastAsia="pt-BR"/>
        </w:rPr>
        <w:t>Contribuinte do imposto</w:t>
      </w:r>
      <w:r w:rsidRPr="001801D6">
        <w:rPr>
          <w:rFonts w:ascii="Book Antiqua" w:eastAsia="Times New Roman" w:hAnsi="Book Antiqua" w:cs="Times New Roman"/>
          <w:b/>
          <w:bCs/>
          <w:caps/>
          <w:sz w:val="19"/>
          <w:szCs w:val="19"/>
          <w:lang w:eastAsia="pt-BR"/>
        </w:rPr>
        <w:t xml:space="preserve"> </w:t>
      </w:r>
      <w:r w:rsidRPr="001801D6">
        <w:rPr>
          <w:rFonts w:ascii="Book Antiqua" w:eastAsia="Times New Roman" w:hAnsi="Book Antiqua" w:cs="Times New Roman"/>
          <w:b/>
          <w:bCs/>
          <w:caps/>
          <w:sz w:val="19"/>
          <w:szCs w:val="19"/>
          <w:highlight w:val="green"/>
          <w:lang w:eastAsia="pt-BR"/>
        </w:rPr>
        <w:t>é</w:t>
      </w:r>
      <w:r w:rsidRPr="006720EA">
        <w:rPr>
          <w:rFonts w:ascii="Book Antiqua" w:eastAsia="Times New Roman" w:hAnsi="Book Antiqua" w:cs="Times New Roman"/>
          <w:b/>
          <w:bCs/>
          <w:sz w:val="19"/>
          <w:szCs w:val="19"/>
          <w:lang w:eastAsia="pt-BR"/>
        </w:rPr>
        <w:t xml:space="preserve"> </w:t>
      </w:r>
      <w:r w:rsidRPr="001801D6">
        <w:rPr>
          <w:rFonts w:ascii="Book Antiqua" w:eastAsia="Times New Roman" w:hAnsi="Book Antiqua" w:cs="Times New Roman"/>
          <w:b/>
          <w:bCs/>
          <w:sz w:val="19"/>
          <w:szCs w:val="19"/>
          <w:highlight w:val="yellow"/>
          <w:lang w:eastAsia="pt-BR"/>
        </w:rPr>
        <w:t>qualquer das partes</w:t>
      </w:r>
      <w:r w:rsidRPr="006720EA">
        <w:rPr>
          <w:rFonts w:ascii="Book Antiqua" w:eastAsia="Times New Roman" w:hAnsi="Book Antiqua" w:cs="Times New Roman"/>
          <w:b/>
          <w:bCs/>
          <w:sz w:val="19"/>
          <w:szCs w:val="19"/>
          <w:lang w:eastAsia="pt-BR"/>
        </w:rPr>
        <w:t xml:space="preserve"> </w:t>
      </w:r>
      <w:r w:rsidRPr="001801D6">
        <w:rPr>
          <w:rFonts w:ascii="Book Antiqua" w:eastAsia="Times New Roman" w:hAnsi="Book Antiqua" w:cs="Times New Roman"/>
          <w:b/>
          <w:bCs/>
          <w:sz w:val="19"/>
          <w:szCs w:val="19"/>
          <w:highlight w:val="cyan"/>
          <w:lang w:eastAsia="pt-BR"/>
        </w:rPr>
        <w:t>na operação tributada</w:t>
      </w:r>
      <w:r w:rsidRPr="006720EA">
        <w:rPr>
          <w:rFonts w:ascii="Book Antiqua" w:eastAsia="Times New Roman" w:hAnsi="Book Antiqua" w:cs="Times New Roman"/>
          <w:b/>
          <w:bCs/>
          <w:sz w:val="19"/>
          <w:szCs w:val="19"/>
          <w:lang w:eastAsia="pt-BR"/>
        </w:rPr>
        <w:t xml:space="preserve">, </w:t>
      </w:r>
      <w:r w:rsidRPr="001801D6">
        <w:rPr>
          <w:rFonts w:ascii="Book Antiqua" w:eastAsia="Times New Roman" w:hAnsi="Book Antiqua" w:cs="Times New Roman"/>
          <w:b/>
          <w:bCs/>
          <w:sz w:val="19"/>
          <w:szCs w:val="19"/>
          <w:highlight w:val="yellow"/>
          <w:lang w:eastAsia="pt-BR"/>
        </w:rPr>
        <w:t>como dispuser a lei</w:t>
      </w:r>
      <w:r w:rsidRPr="00A85760">
        <w:rPr>
          <w:rFonts w:ascii="Book Antiqua" w:eastAsia="Times New Roman" w:hAnsi="Book Antiqua" w:cs="Times New Roman"/>
          <w:sz w:val="16"/>
          <w:szCs w:val="16"/>
          <w:lang w:eastAsia="pt-BR"/>
        </w:rPr>
        <w:t>.</w:t>
      </w:r>
      <w:r w:rsidR="006720EA" w:rsidRPr="00A85760">
        <w:rPr>
          <w:rFonts w:ascii="Book Antiqua" w:eastAsia="Times New Roman" w:hAnsi="Book Antiqua" w:cs="Times New Roman"/>
          <w:sz w:val="16"/>
          <w:szCs w:val="16"/>
          <w:lang w:eastAsia="pt-BR"/>
        </w:rPr>
        <w:t xml:space="preserve"> </w:t>
      </w:r>
      <w:r w:rsidR="006720EA" w:rsidRPr="00A85760">
        <w:rPr>
          <w:rFonts w:ascii="Book Antiqua" w:eastAsia="Times New Roman" w:hAnsi="Book Antiqua" w:cs="Times New Roman"/>
          <w:b/>
          <w:bCs/>
          <w:color w:val="FF0000"/>
          <w:sz w:val="16"/>
          <w:szCs w:val="16"/>
          <w:u w:val="single"/>
          <w:lang w:eastAsia="pt-BR"/>
        </w:rPr>
        <w:t>(PGEPI-2008)</w:t>
      </w:r>
      <w:r w:rsidR="00B11F67" w:rsidRPr="00A85760">
        <w:rPr>
          <w:rFonts w:ascii="Book Antiqua" w:eastAsia="Times New Roman" w:hAnsi="Book Antiqua" w:cs="Times New Roman"/>
          <w:b/>
          <w:bCs/>
          <w:color w:val="FF0000"/>
          <w:sz w:val="16"/>
          <w:szCs w:val="16"/>
          <w:lang w:eastAsia="pt-BR"/>
        </w:rPr>
        <w:t xml:space="preserve"> </w:t>
      </w:r>
      <w:r w:rsidR="00646C4F" w:rsidRPr="00A85760">
        <w:rPr>
          <w:rFonts w:ascii="Book Antiqua" w:eastAsia="Times New Roman" w:hAnsi="Book Antiqua" w:cs="Times New Roman"/>
          <w:b/>
          <w:bCs/>
          <w:color w:val="FF0000"/>
          <w:sz w:val="16"/>
          <w:szCs w:val="16"/>
          <w:u w:val="single"/>
          <w:lang w:eastAsia="pt-BR"/>
        </w:rPr>
        <w:t>(PGEMS-2016)</w:t>
      </w:r>
      <w:r w:rsidR="0084633A" w:rsidRPr="00A85760">
        <w:rPr>
          <w:rFonts w:ascii="Book Antiqua" w:eastAsia="Times New Roman" w:hAnsi="Book Antiqua" w:cs="Times New Roman"/>
          <w:b/>
          <w:bCs/>
          <w:color w:val="FF0000"/>
          <w:sz w:val="16"/>
          <w:szCs w:val="16"/>
          <w:lang w:eastAsia="pt-BR"/>
        </w:rPr>
        <w:t xml:space="preserve"> </w:t>
      </w:r>
      <w:r w:rsidR="0084633A" w:rsidRPr="00A85760">
        <w:rPr>
          <w:rFonts w:ascii="Book Antiqua" w:hAnsi="Book Antiqua"/>
          <w:b/>
          <w:bCs/>
          <w:color w:val="FF0000"/>
          <w:sz w:val="16"/>
          <w:szCs w:val="16"/>
          <w:u w:val="single"/>
        </w:rPr>
        <w:t>(PGEAC-2012/2017)</w:t>
      </w:r>
      <w:r w:rsidR="00183DD6" w:rsidRPr="00A85760">
        <w:rPr>
          <w:rFonts w:ascii="Book Antiqua" w:eastAsia="Times New Roman" w:hAnsi="Book Antiqua" w:cs="Times New Roman"/>
          <w:sz w:val="16"/>
          <w:szCs w:val="16"/>
          <w:lang w:eastAsia="pt-BR"/>
        </w:rPr>
        <w:t xml:space="preserve"> </w:t>
      </w:r>
      <w:r w:rsidR="00183DD6" w:rsidRPr="00A85760">
        <w:rPr>
          <w:rFonts w:ascii="Book Antiqua" w:eastAsia="Times New Roman" w:hAnsi="Book Antiqua" w:cs="Times New Roman"/>
          <w:b/>
          <w:color w:val="FF0000"/>
          <w:sz w:val="16"/>
          <w:szCs w:val="16"/>
          <w:u w:val="single"/>
          <w:lang w:eastAsia="pt-BR"/>
        </w:rPr>
        <w:t>(MPBA-2018)</w:t>
      </w:r>
      <w:r w:rsidR="003C1E12" w:rsidRPr="00A85760">
        <w:rPr>
          <w:rFonts w:ascii="Book Antiqua" w:eastAsia="Times New Roman" w:hAnsi="Book Antiqua" w:cs="Times New Roman"/>
          <w:b/>
          <w:color w:val="FF0000"/>
          <w:sz w:val="16"/>
          <w:szCs w:val="16"/>
          <w:lang w:eastAsia="pt-BR"/>
        </w:rPr>
        <w:t xml:space="preserve"> </w:t>
      </w:r>
      <w:r w:rsidR="001801D6">
        <w:rPr>
          <w:rFonts w:ascii="Book Antiqua" w:eastAsia="Times New Roman" w:hAnsi="Book Antiqua" w:cs="Times New Roman"/>
          <w:b/>
          <w:color w:val="FF0000"/>
          <w:sz w:val="16"/>
          <w:szCs w:val="16"/>
          <w:u w:val="single"/>
          <w:lang w:eastAsia="pt-BR"/>
        </w:rPr>
        <w:t>(PGESC-2022)</w:t>
      </w:r>
      <w:r w:rsidR="00C33E48">
        <w:rPr>
          <w:rFonts w:ascii="Book Antiqua" w:eastAsia="Times New Roman" w:hAnsi="Book Antiqua" w:cs="Times New Roman"/>
          <w:b/>
          <w:color w:val="FF0000"/>
          <w:sz w:val="16"/>
          <w:szCs w:val="16"/>
          <w:lang w:eastAsia="pt-BR"/>
        </w:rPr>
        <w:t xml:space="preserve"> </w:t>
      </w:r>
      <w:r w:rsidR="00C33E48">
        <w:rPr>
          <w:rFonts w:ascii="Book Antiqua" w:hAnsi="Book Antiqua"/>
          <w:b/>
          <w:color w:val="FF0000"/>
          <w:sz w:val="16"/>
          <w:szCs w:val="16"/>
          <w:u w:val="single"/>
        </w:rPr>
        <w:t>(TJES-2023)</w:t>
      </w:r>
      <w:r w:rsidR="001D6F8D">
        <w:rPr>
          <w:rFonts w:ascii="Book Antiqua" w:eastAsia="Times New Roman" w:hAnsi="Book Antiqua" w:cs="Times New Roman"/>
          <w:b/>
          <w:color w:val="FF0000"/>
          <w:sz w:val="16"/>
          <w:szCs w:val="16"/>
          <w:lang w:eastAsia="pt-BR"/>
        </w:rPr>
        <w:t xml:space="preserve"> </w:t>
      </w:r>
      <w:r w:rsidR="001D6F8D">
        <w:rPr>
          <w:rFonts w:ascii="Book Antiqua" w:eastAsia="Times New Roman" w:hAnsi="Book Antiqua" w:cs="Times New Roman"/>
          <w:b/>
          <w:color w:val="FF0000"/>
          <w:sz w:val="16"/>
          <w:szCs w:val="16"/>
          <w:u w:val="single"/>
          <w:lang w:eastAsia="pt-BR"/>
        </w:rPr>
        <w:t>(TJMS-2023)</w:t>
      </w:r>
      <w:r w:rsidR="00151EAC">
        <w:rPr>
          <w:rFonts w:ascii="Book Antiqua" w:eastAsia="Times New Roman" w:hAnsi="Book Antiqua" w:cs="Times New Roman"/>
          <w:b/>
          <w:color w:val="FF0000"/>
          <w:sz w:val="16"/>
          <w:szCs w:val="16"/>
          <w:lang w:eastAsia="pt-BR"/>
        </w:rPr>
        <w:t xml:space="preserve"> </w:t>
      </w:r>
      <w:r w:rsidR="00151EAC">
        <w:rPr>
          <w:rFonts w:ascii="Book Antiqua" w:hAnsi="Book Antiqua"/>
          <w:b/>
          <w:color w:val="FF0000"/>
          <w:sz w:val="16"/>
          <w:szCs w:val="16"/>
          <w:u w:val="single"/>
        </w:rPr>
        <w:t>(TJPR-2023)</w:t>
      </w:r>
      <w:r w:rsidR="00484ACE">
        <w:rPr>
          <w:rFonts w:ascii="Book Antiqua" w:hAnsi="Book Antiqua"/>
          <w:b/>
          <w:color w:val="FF0000"/>
          <w:sz w:val="16"/>
          <w:szCs w:val="16"/>
        </w:rPr>
        <w:t xml:space="preserve"> </w:t>
      </w:r>
      <w:r w:rsidR="00484ACE">
        <w:rPr>
          <w:rFonts w:ascii="Book Antiqua" w:hAnsi="Book Antiqua"/>
          <w:b/>
          <w:color w:val="FF0000"/>
          <w:sz w:val="16"/>
          <w:szCs w:val="16"/>
          <w:u w:val="single"/>
        </w:rPr>
        <w:t>(Cartórios/TJSC-2023)</w:t>
      </w:r>
    </w:p>
    <w:p w14:paraId="663A9B8A"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IV</w:t>
      </w:r>
    </w:p>
    <w:p w14:paraId="663A9B8B"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 sobre a Renda e Proventos de Qualquer Natureza</w:t>
      </w:r>
    </w:p>
    <w:p w14:paraId="663A9B8C" w14:textId="07D9FB29" w:rsidR="008725C3" w:rsidRPr="0022352C" w:rsidRDefault="008725C3" w:rsidP="00F873E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920AE9">
        <w:rPr>
          <w:rFonts w:ascii="Book Antiqua" w:eastAsia="Times New Roman" w:hAnsi="Book Antiqua" w:cs="Times New Roman"/>
          <w:b/>
          <w:bCs/>
          <w:sz w:val="19"/>
          <w:szCs w:val="19"/>
          <w:highlight w:val="magenta"/>
          <w:lang w:eastAsia="pt-BR"/>
        </w:rPr>
        <w:t>Art. 43</w:t>
      </w:r>
      <w:r w:rsidRPr="00454964">
        <w:rPr>
          <w:rFonts w:ascii="Book Antiqua" w:eastAsia="Times New Roman" w:hAnsi="Book Antiqua" w:cs="Times New Roman"/>
          <w:b/>
          <w:bCs/>
          <w:sz w:val="19"/>
          <w:szCs w:val="19"/>
          <w:lang w:eastAsia="pt-BR"/>
        </w:rPr>
        <w:t xml:space="preserve">. O imposto, de competência da União, sobre a renda e proventos de qualquer natureza tem como fato gerador a </w:t>
      </w:r>
      <w:r w:rsidRPr="00454964">
        <w:rPr>
          <w:rFonts w:ascii="Book Antiqua" w:eastAsia="Times New Roman" w:hAnsi="Book Antiqua" w:cs="Times New Roman"/>
          <w:b/>
          <w:bCs/>
          <w:sz w:val="19"/>
          <w:szCs w:val="19"/>
          <w:highlight w:val="cyan"/>
          <w:lang w:eastAsia="pt-BR"/>
        </w:rPr>
        <w:t>aquisição da disponibilidade</w:t>
      </w:r>
      <w:r w:rsidRPr="00454964">
        <w:rPr>
          <w:rFonts w:ascii="Book Antiqua" w:eastAsia="Times New Roman" w:hAnsi="Book Antiqua" w:cs="Times New Roman"/>
          <w:b/>
          <w:bCs/>
          <w:sz w:val="19"/>
          <w:szCs w:val="19"/>
          <w:lang w:eastAsia="pt-BR"/>
        </w:rPr>
        <w:t xml:space="preserve"> </w:t>
      </w:r>
      <w:r w:rsidRPr="00454964">
        <w:rPr>
          <w:rFonts w:ascii="Book Antiqua" w:eastAsia="Times New Roman" w:hAnsi="Book Antiqua" w:cs="Times New Roman"/>
          <w:b/>
          <w:bCs/>
          <w:caps/>
          <w:sz w:val="19"/>
          <w:szCs w:val="19"/>
          <w:shd w:val="clear" w:color="auto" w:fill="F7CAAC" w:themeFill="accent2" w:themeFillTint="66"/>
          <w:lang w:eastAsia="pt-BR"/>
        </w:rPr>
        <w:t>econômica</w:t>
      </w:r>
      <w:r w:rsidRPr="00454964">
        <w:rPr>
          <w:rFonts w:ascii="Book Antiqua" w:eastAsia="Times New Roman" w:hAnsi="Book Antiqua" w:cs="Times New Roman"/>
          <w:b/>
          <w:bCs/>
          <w:sz w:val="19"/>
          <w:szCs w:val="19"/>
          <w:lang w:eastAsia="pt-BR"/>
        </w:rPr>
        <w:t xml:space="preserve"> ou</w:t>
      </w:r>
      <w:r w:rsidRPr="003D7D2D">
        <w:rPr>
          <w:rFonts w:ascii="Book Antiqua" w:eastAsia="Times New Roman" w:hAnsi="Book Antiqua" w:cs="Times New Roman"/>
          <w:sz w:val="19"/>
          <w:szCs w:val="19"/>
          <w:lang w:eastAsia="pt-BR"/>
        </w:rPr>
        <w:t xml:space="preserve"> </w:t>
      </w:r>
      <w:r w:rsidRPr="00920AE9">
        <w:rPr>
          <w:rFonts w:ascii="Book Antiqua" w:eastAsia="Times New Roman" w:hAnsi="Book Antiqua" w:cs="Times New Roman"/>
          <w:b/>
          <w:bCs/>
          <w:caps/>
          <w:sz w:val="19"/>
          <w:szCs w:val="19"/>
          <w:shd w:val="clear" w:color="auto" w:fill="F7CAAC" w:themeFill="accent2" w:themeFillTint="66"/>
          <w:lang w:eastAsia="pt-BR"/>
        </w:rPr>
        <w:t>jurídica</w:t>
      </w:r>
      <w:r w:rsidRPr="00A85760">
        <w:rPr>
          <w:rFonts w:ascii="Book Antiqua" w:eastAsia="Times New Roman" w:hAnsi="Book Antiqua" w:cs="Times New Roman"/>
          <w:sz w:val="18"/>
          <w:szCs w:val="18"/>
          <w:lang w:eastAsia="pt-BR"/>
        </w:rPr>
        <w:t>:</w:t>
      </w:r>
      <w:r w:rsidR="00A85760">
        <w:rPr>
          <w:rFonts w:ascii="Book Antiqua" w:eastAsia="Times New Roman" w:hAnsi="Book Antiqua" w:cs="Times New Roman"/>
          <w:sz w:val="18"/>
          <w:szCs w:val="18"/>
          <w:lang w:eastAsia="pt-BR"/>
        </w:rPr>
        <w:t xml:space="preserve"> </w:t>
      </w:r>
      <w:r w:rsidR="00A85760" w:rsidRPr="00A85760">
        <w:rPr>
          <w:rFonts w:ascii="Book Antiqua" w:eastAsia="Times New Roman" w:hAnsi="Book Antiqua" w:cs="Times New Roman"/>
          <w:b/>
          <w:bCs/>
          <w:color w:val="FF0000"/>
          <w:sz w:val="16"/>
          <w:szCs w:val="16"/>
          <w:u w:val="single"/>
          <w:lang w:eastAsia="pt-BR"/>
        </w:rPr>
        <w:t>(TRF5-2011)</w:t>
      </w:r>
      <w:r w:rsidR="00D2516B" w:rsidRPr="00A85760">
        <w:rPr>
          <w:rFonts w:ascii="Book Antiqua" w:eastAsia="Times New Roman" w:hAnsi="Book Antiqua" w:cs="Times New Roman"/>
          <w:sz w:val="18"/>
          <w:szCs w:val="18"/>
          <w:lang w:eastAsia="pt-BR"/>
        </w:rPr>
        <w:t xml:space="preserve"> </w:t>
      </w:r>
      <w:r w:rsidR="00D2516B" w:rsidRPr="00A85760">
        <w:rPr>
          <w:rFonts w:ascii="Book Antiqua" w:eastAsia="Times New Roman" w:hAnsi="Book Antiqua" w:cs="Times New Roman"/>
          <w:b/>
          <w:bCs/>
          <w:color w:val="FF0000"/>
          <w:sz w:val="16"/>
          <w:szCs w:val="16"/>
          <w:u w:val="single"/>
          <w:lang w:eastAsia="pt-BR"/>
        </w:rPr>
        <w:t>(MPPI-2012)</w:t>
      </w:r>
      <w:r w:rsidR="006A7C42" w:rsidRPr="00A85760">
        <w:rPr>
          <w:rFonts w:ascii="Book Antiqua" w:eastAsia="Times New Roman" w:hAnsi="Book Antiqua" w:cs="Times New Roman"/>
          <w:b/>
          <w:bCs/>
          <w:color w:val="FF0000"/>
          <w:sz w:val="16"/>
          <w:szCs w:val="16"/>
          <w:lang w:eastAsia="pt-BR"/>
        </w:rPr>
        <w:t xml:space="preserve"> </w:t>
      </w:r>
      <w:r w:rsidR="006A7C42" w:rsidRPr="00A85760">
        <w:rPr>
          <w:rFonts w:ascii="Book Antiqua" w:hAnsi="Book Antiqua"/>
          <w:b/>
          <w:bCs/>
          <w:iCs/>
          <w:color w:val="FF0000"/>
          <w:sz w:val="16"/>
          <w:szCs w:val="16"/>
          <w:u w:val="single"/>
        </w:rPr>
        <w:t>(MPF-2013</w:t>
      </w:r>
      <w:r w:rsidR="00A9212D" w:rsidRPr="00A85760">
        <w:rPr>
          <w:rFonts w:ascii="Book Antiqua" w:hAnsi="Book Antiqua"/>
          <w:b/>
          <w:bCs/>
          <w:iCs/>
          <w:color w:val="FF0000"/>
          <w:sz w:val="16"/>
          <w:szCs w:val="16"/>
          <w:u w:val="single"/>
        </w:rPr>
        <w:t>/2015</w:t>
      </w:r>
      <w:r w:rsidR="006A7C42" w:rsidRPr="00A85760">
        <w:rPr>
          <w:rFonts w:ascii="Book Antiqua" w:hAnsi="Book Antiqua"/>
          <w:b/>
          <w:bCs/>
          <w:iCs/>
          <w:color w:val="FF0000"/>
          <w:sz w:val="16"/>
          <w:szCs w:val="16"/>
          <w:u w:val="single"/>
        </w:rPr>
        <w:t>)</w:t>
      </w:r>
      <w:r w:rsidR="00A02172" w:rsidRPr="00A85760">
        <w:rPr>
          <w:rFonts w:ascii="Book Antiqua" w:eastAsia="Times New Roman" w:hAnsi="Book Antiqua" w:cs="Times New Roman"/>
          <w:b/>
          <w:bCs/>
          <w:color w:val="FF0000"/>
          <w:sz w:val="16"/>
          <w:szCs w:val="16"/>
          <w:lang w:eastAsia="pt-BR"/>
        </w:rPr>
        <w:t xml:space="preserve"> </w:t>
      </w:r>
      <w:r w:rsidR="00A02172" w:rsidRPr="00A85760">
        <w:rPr>
          <w:rFonts w:ascii="Book Antiqua" w:hAnsi="Book Antiqua"/>
          <w:b/>
          <w:bCs/>
          <w:color w:val="FF0000"/>
          <w:sz w:val="16"/>
          <w:szCs w:val="16"/>
          <w:u w:val="single"/>
        </w:rPr>
        <w:t>(Cartórios/TJRS-2013</w:t>
      </w:r>
      <w:r w:rsidR="0085608E" w:rsidRPr="00A85760">
        <w:rPr>
          <w:rFonts w:ascii="Book Antiqua" w:hAnsi="Book Antiqua"/>
          <w:b/>
          <w:bCs/>
          <w:color w:val="FF0000"/>
          <w:sz w:val="16"/>
          <w:szCs w:val="16"/>
          <w:u w:val="single"/>
        </w:rPr>
        <w:t>/2015</w:t>
      </w:r>
      <w:r w:rsidR="00A02172" w:rsidRPr="00A85760">
        <w:rPr>
          <w:rFonts w:ascii="Book Antiqua" w:hAnsi="Book Antiqua"/>
          <w:b/>
          <w:bCs/>
          <w:color w:val="FF0000"/>
          <w:sz w:val="16"/>
          <w:szCs w:val="16"/>
          <w:u w:val="single"/>
        </w:rPr>
        <w:t>)</w:t>
      </w:r>
      <w:r w:rsidR="00454964" w:rsidRPr="00A85760">
        <w:rPr>
          <w:rFonts w:ascii="Book Antiqua" w:eastAsia="Times New Roman" w:hAnsi="Book Antiqua" w:cs="Times New Roman"/>
          <w:b/>
          <w:bCs/>
          <w:color w:val="FF0000"/>
          <w:sz w:val="16"/>
          <w:szCs w:val="16"/>
          <w:lang w:eastAsia="pt-BR"/>
        </w:rPr>
        <w:t xml:space="preserve"> </w:t>
      </w:r>
      <w:r w:rsidR="00454964" w:rsidRPr="00A85760">
        <w:rPr>
          <w:rFonts w:ascii="Book Antiqua" w:eastAsia="Times New Roman" w:hAnsi="Book Antiqua" w:cs="Times New Roman"/>
          <w:b/>
          <w:bCs/>
          <w:color w:val="FF0000"/>
          <w:sz w:val="16"/>
          <w:szCs w:val="16"/>
          <w:u w:val="single"/>
          <w:lang w:eastAsia="pt-BR"/>
        </w:rPr>
        <w:t>(TRF3-2018)</w:t>
      </w:r>
      <w:r w:rsidR="00920AE9" w:rsidRPr="00A85760">
        <w:rPr>
          <w:rFonts w:ascii="Book Antiqua" w:eastAsia="Times New Roman" w:hAnsi="Book Antiqua" w:cs="Times New Roman"/>
          <w:sz w:val="16"/>
          <w:szCs w:val="16"/>
          <w:lang w:eastAsia="pt-BR"/>
        </w:rPr>
        <w:t xml:space="preserve"> </w:t>
      </w:r>
      <w:r w:rsidR="00920AE9" w:rsidRPr="00A85760">
        <w:rPr>
          <w:rFonts w:ascii="Book Antiqua" w:eastAsia="Times New Roman" w:hAnsi="Book Antiqua" w:cs="Times New Roman"/>
          <w:b/>
          <w:bCs/>
          <w:color w:val="FF0000"/>
          <w:sz w:val="16"/>
          <w:szCs w:val="16"/>
          <w:u w:val="single"/>
          <w:lang w:eastAsia="pt-BR"/>
        </w:rPr>
        <w:t>(TJRO-2019)</w:t>
      </w:r>
      <w:r w:rsidR="000F4436">
        <w:rPr>
          <w:rFonts w:ascii="Book Antiqua" w:eastAsia="Times New Roman" w:hAnsi="Book Antiqua" w:cs="Times New Roman"/>
          <w:b/>
          <w:bCs/>
          <w:color w:val="FF0000"/>
          <w:sz w:val="16"/>
          <w:szCs w:val="16"/>
          <w:lang w:eastAsia="pt-BR"/>
        </w:rPr>
        <w:t xml:space="preserve"> </w:t>
      </w:r>
      <w:bookmarkStart w:id="39" w:name="_Hlk187923821"/>
      <w:r w:rsidR="000F4436">
        <w:rPr>
          <w:rFonts w:ascii="Book Antiqua" w:eastAsia="Times New Roman" w:hAnsi="Book Antiqua" w:cs="Times New Roman"/>
          <w:b/>
          <w:bCs/>
          <w:color w:val="FF0000"/>
          <w:sz w:val="16"/>
          <w:szCs w:val="16"/>
          <w:u w:val="single"/>
          <w:lang w:eastAsia="pt-BR"/>
        </w:rPr>
        <w:t>(Cartórios/TJSC-2023)</w:t>
      </w:r>
      <w:bookmarkEnd w:id="39"/>
      <w:r w:rsidR="00173CC5">
        <w:rPr>
          <w:rFonts w:ascii="Book Antiqua" w:eastAsia="Times New Roman" w:hAnsi="Book Antiqua" w:cs="Times New Roman"/>
          <w:b/>
          <w:bCs/>
          <w:color w:val="FF0000"/>
          <w:sz w:val="16"/>
          <w:szCs w:val="16"/>
          <w:lang w:eastAsia="pt-BR"/>
        </w:rPr>
        <w:t xml:space="preserve"> </w:t>
      </w:r>
      <w:r w:rsidR="00173CC5">
        <w:rPr>
          <w:rFonts w:ascii="Book Antiqua" w:eastAsia="Times New Roman" w:hAnsi="Book Antiqua" w:cs="Times New Roman"/>
          <w:b/>
          <w:bCs/>
          <w:color w:val="FF0000"/>
          <w:sz w:val="16"/>
          <w:szCs w:val="16"/>
          <w:u w:val="single"/>
          <w:lang w:eastAsia="pt-BR"/>
        </w:rPr>
        <w:t>(Cartórios/TJSE-2023)</w:t>
      </w:r>
      <w:r w:rsidR="0022352C">
        <w:rPr>
          <w:rFonts w:ascii="Book Antiqua" w:eastAsia="Times New Roman" w:hAnsi="Book Antiqua" w:cs="Times New Roman"/>
          <w:b/>
          <w:bCs/>
          <w:color w:val="FF0000"/>
          <w:sz w:val="16"/>
          <w:szCs w:val="16"/>
          <w:lang w:eastAsia="pt-BR"/>
        </w:rPr>
        <w:t xml:space="preserve"> </w:t>
      </w:r>
      <w:r w:rsidR="0022352C">
        <w:rPr>
          <w:rFonts w:ascii="Book Antiqua" w:eastAsia="Times New Roman" w:hAnsi="Book Antiqua" w:cs="Times New Roman"/>
          <w:b/>
          <w:color w:val="FF0000"/>
          <w:sz w:val="16"/>
          <w:szCs w:val="16"/>
          <w:u w:val="single"/>
          <w:lang w:eastAsia="pt-BR"/>
        </w:rPr>
        <w:t>(PGESE-2023)</w:t>
      </w:r>
    </w:p>
    <w:p w14:paraId="663A9B8D" w14:textId="41926F1C" w:rsidR="008725C3" w:rsidRPr="0022352C" w:rsidRDefault="008725C3" w:rsidP="00F873E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I - </w:t>
      </w:r>
      <w:r w:rsidRPr="00454964">
        <w:rPr>
          <w:rFonts w:ascii="Book Antiqua" w:eastAsia="Times New Roman" w:hAnsi="Book Antiqua" w:cs="Times New Roman"/>
          <w:b/>
          <w:bCs/>
          <w:sz w:val="19"/>
          <w:szCs w:val="19"/>
          <w:highlight w:val="cyan"/>
          <w:lang w:eastAsia="pt-BR"/>
        </w:rPr>
        <w:t>de renda</w:t>
      </w:r>
      <w:r w:rsidRPr="00454964">
        <w:rPr>
          <w:rFonts w:ascii="Book Antiqua" w:eastAsia="Times New Roman" w:hAnsi="Book Antiqua" w:cs="Times New Roman"/>
          <w:b/>
          <w:bCs/>
          <w:sz w:val="19"/>
          <w:szCs w:val="19"/>
          <w:lang w:eastAsia="pt-BR"/>
        </w:rPr>
        <w:t>, assim entendido o produto do capital, do trabalho ou da combinação de ambos</w:t>
      </w:r>
      <w:r w:rsidRPr="00A85760">
        <w:rPr>
          <w:rFonts w:ascii="Book Antiqua" w:eastAsia="Times New Roman" w:hAnsi="Book Antiqua" w:cs="Times New Roman"/>
          <w:b/>
          <w:bCs/>
          <w:sz w:val="16"/>
          <w:szCs w:val="16"/>
          <w:lang w:eastAsia="pt-BR"/>
        </w:rPr>
        <w:t>;</w:t>
      </w:r>
      <w:r w:rsidR="00A85760">
        <w:rPr>
          <w:rFonts w:ascii="Book Antiqua" w:eastAsia="Times New Roman" w:hAnsi="Book Antiqua" w:cs="Times New Roman"/>
          <w:b/>
          <w:bCs/>
          <w:sz w:val="16"/>
          <w:szCs w:val="16"/>
          <w:lang w:eastAsia="pt-BR"/>
        </w:rPr>
        <w:t xml:space="preserve"> </w:t>
      </w:r>
      <w:r w:rsidR="00A85760" w:rsidRPr="00A85760">
        <w:rPr>
          <w:rFonts w:ascii="Book Antiqua" w:eastAsia="Times New Roman" w:hAnsi="Book Antiqua" w:cs="Times New Roman"/>
          <w:b/>
          <w:bCs/>
          <w:color w:val="FF0000"/>
          <w:sz w:val="16"/>
          <w:szCs w:val="16"/>
          <w:u w:val="single"/>
          <w:lang w:eastAsia="pt-BR"/>
        </w:rPr>
        <w:t>(TRF5-2011)</w:t>
      </w:r>
      <w:r w:rsidR="00D2516B" w:rsidRPr="00A85760">
        <w:rPr>
          <w:rFonts w:ascii="Book Antiqua" w:eastAsia="Times New Roman" w:hAnsi="Book Antiqua" w:cs="Times New Roman"/>
          <w:b/>
          <w:bCs/>
          <w:sz w:val="16"/>
          <w:szCs w:val="16"/>
          <w:lang w:eastAsia="pt-BR"/>
        </w:rPr>
        <w:t xml:space="preserve"> </w:t>
      </w:r>
      <w:r w:rsidR="00D2516B" w:rsidRPr="00A85760">
        <w:rPr>
          <w:rFonts w:ascii="Book Antiqua" w:eastAsia="Times New Roman" w:hAnsi="Book Antiqua" w:cs="Times New Roman"/>
          <w:b/>
          <w:bCs/>
          <w:color w:val="FF0000"/>
          <w:sz w:val="16"/>
          <w:szCs w:val="16"/>
          <w:u w:val="single"/>
          <w:lang w:eastAsia="pt-BR"/>
        </w:rPr>
        <w:t>(MPPI-2012)</w:t>
      </w:r>
      <w:r w:rsidR="006A7C42" w:rsidRPr="00A85760">
        <w:rPr>
          <w:rFonts w:ascii="Book Antiqua" w:eastAsia="Times New Roman" w:hAnsi="Book Antiqua" w:cs="Times New Roman"/>
          <w:b/>
          <w:bCs/>
          <w:color w:val="FF0000"/>
          <w:sz w:val="16"/>
          <w:szCs w:val="16"/>
          <w:lang w:eastAsia="pt-BR"/>
        </w:rPr>
        <w:t xml:space="preserve"> </w:t>
      </w:r>
      <w:r w:rsidR="006A7C42" w:rsidRPr="00A85760">
        <w:rPr>
          <w:rFonts w:ascii="Book Antiqua" w:hAnsi="Book Antiqua"/>
          <w:b/>
          <w:bCs/>
          <w:iCs/>
          <w:color w:val="FF0000"/>
          <w:sz w:val="16"/>
          <w:szCs w:val="16"/>
          <w:u w:val="single"/>
        </w:rPr>
        <w:t>(MPF-2013</w:t>
      </w:r>
      <w:r w:rsidR="00A9212D" w:rsidRPr="00A85760">
        <w:rPr>
          <w:rFonts w:ascii="Book Antiqua" w:hAnsi="Book Antiqua"/>
          <w:b/>
          <w:bCs/>
          <w:iCs/>
          <w:color w:val="FF0000"/>
          <w:sz w:val="16"/>
          <w:szCs w:val="16"/>
          <w:u w:val="single"/>
        </w:rPr>
        <w:t>/2015</w:t>
      </w:r>
      <w:r w:rsidR="006A7C42" w:rsidRPr="00A85760">
        <w:rPr>
          <w:rFonts w:ascii="Book Antiqua" w:hAnsi="Book Antiqua"/>
          <w:b/>
          <w:bCs/>
          <w:iCs/>
          <w:color w:val="FF0000"/>
          <w:sz w:val="16"/>
          <w:szCs w:val="16"/>
          <w:u w:val="single"/>
        </w:rPr>
        <w:t>)</w:t>
      </w:r>
      <w:r w:rsidR="00A02172" w:rsidRPr="00A85760">
        <w:rPr>
          <w:rFonts w:ascii="Book Antiqua" w:eastAsia="Times New Roman" w:hAnsi="Book Antiqua" w:cs="Times New Roman"/>
          <w:b/>
          <w:bCs/>
          <w:color w:val="FF0000"/>
          <w:sz w:val="16"/>
          <w:szCs w:val="16"/>
          <w:lang w:eastAsia="pt-BR"/>
        </w:rPr>
        <w:t xml:space="preserve"> </w:t>
      </w:r>
      <w:r w:rsidR="00A02172" w:rsidRPr="00A85760">
        <w:rPr>
          <w:rFonts w:ascii="Book Antiqua" w:hAnsi="Book Antiqua"/>
          <w:b/>
          <w:bCs/>
          <w:color w:val="FF0000"/>
          <w:sz w:val="16"/>
          <w:szCs w:val="16"/>
          <w:u w:val="single"/>
        </w:rPr>
        <w:t>(Cartórios/TJRS-2013</w:t>
      </w:r>
      <w:r w:rsidR="0085608E" w:rsidRPr="00A85760">
        <w:rPr>
          <w:rFonts w:ascii="Book Antiqua" w:hAnsi="Book Antiqua"/>
          <w:b/>
          <w:bCs/>
          <w:color w:val="FF0000"/>
          <w:sz w:val="16"/>
          <w:szCs w:val="16"/>
          <w:u w:val="single"/>
        </w:rPr>
        <w:t>/2015</w:t>
      </w:r>
      <w:r w:rsidR="00A02172" w:rsidRPr="00A85760">
        <w:rPr>
          <w:rFonts w:ascii="Book Antiqua" w:hAnsi="Book Antiqua"/>
          <w:b/>
          <w:bCs/>
          <w:color w:val="FF0000"/>
          <w:sz w:val="16"/>
          <w:szCs w:val="16"/>
          <w:u w:val="single"/>
        </w:rPr>
        <w:t>)</w:t>
      </w:r>
      <w:r w:rsidR="00454964" w:rsidRPr="00A85760">
        <w:rPr>
          <w:rFonts w:ascii="Book Antiqua" w:eastAsia="Times New Roman" w:hAnsi="Book Antiqua" w:cs="Times New Roman"/>
          <w:b/>
          <w:bCs/>
          <w:color w:val="FF0000"/>
          <w:sz w:val="16"/>
          <w:szCs w:val="16"/>
          <w:lang w:eastAsia="pt-BR"/>
        </w:rPr>
        <w:t xml:space="preserve"> </w:t>
      </w:r>
      <w:r w:rsidR="00454964" w:rsidRPr="00A85760">
        <w:rPr>
          <w:rFonts w:ascii="Book Antiqua" w:eastAsia="Times New Roman" w:hAnsi="Book Antiqua" w:cs="Times New Roman"/>
          <w:b/>
          <w:bCs/>
          <w:color w:val="FF0000"/>
          <w:sz w:val="16"/>
          <w:szCs w:val="16"/>
          <w:u w:val="single"/>
          <w:lang w:eastAsia="pt-BR"/>
        </w:rPr>
        <w:t>(TRF3-2018)</w:t>
      </w:r>
      <w:r w:rsidR="000F4436">
        <w:rPr>
          <w:rFonts w:ascii="Book Antiqua" w:eastAsia="Times New Roman" w:hAnsi="Book Antiqua" w:cs="Times New Roman"/>
          <w:b/>
          <w:bCs/>
          <w:color w:val="FF0000"/>
          <w:sz w:val="16"/>
          <w:szCs w:val="16"/>
          <w:lang w:eastAsia="pt-BR"/>
        </w:rPr>
        <w:t xml:space="preserve"> </w:t>
      </w:r>
      <w:r w:rsidR="000F4436">
        <w:rPr>
          <w:rFonts w:ascii="Book Antiqua" w:eastAsia="Times New Roman" w:hAnsi="Book Antiqua" w:cs="Times New Roman"/>
          <w:b/>
          <w:bCs/>
          <w:color w:val="FF0000"/>
          <w:sz w:val="16"/>
          <w:szCs w:val="16"/>
          <w:u w:val="single"/>
          <w:lang w:eastAsia="pt-BR"/>
        </w:rPr>
        <w:t>(Cartórios/TJSC-2023)</w:t>
      </w:r>
      <w:r w:rsidR="00173CC5">
        <w:rPr>
          <w:rFonts w:ascii="Book Antiqua" w:eastAsia="Times New Roman" w:hAnsi="Book Antiqua" w:cs="Times New Roman"/>
          <w:b/>
          <w:bCs/>
          <w:color w:val="FF0000"/>
          <w:sz w:val="16"/>
          <w:szCs w:val="16"/>
          <w:lang w:eastAsia="pt-BR"/>
        </w:rPr>
        <w:t xml:space="preserve"> </w:t>
      </w:r>
      <w:r w:rsidR="00173CC5">
        <w:rPr>
          <w:rFonts w:ascii="Book Antiqua" w:eastAsia="Times New Roman" w:hAnsi="Book Antiqua" w:cs="Times New Roman"/>
          <w:b/>
          <w:bCs/>
          <w:color w:val="FF0000"/>
          <w:sz w:val="16"/>
          <w:szCs w:val="16"/>
          <w:u w:val="single"/>
          <w:lang w:eastAsia="pt-BR"/>
        </w:rPr>
        <w:t>(Cartórios/TJSE-2023)</w:t>
      </w:r>
      <w:r w:rsidR="0022352C">
        <w:rPr>
          <w:rFonts w:ascii="Book Antiqua" w:eastAsia="Times New Roman" w:hAnsi="Book Antiqua" w:cs="Times New Roman"/>
          <w:b/>
          <w:bCs/>
          <w:color w:val="FF0000"/>
          <w:sz w:val="16"/>
          <w:szCs w:val="16"/>
          <w:lang w:eastAsia="pt-BR"/>
        </w:rPr>
        <w:t xml:space="preserve"> </w:t>
      </w:r>
      <w:r w:rsidR="0022352C">
        <w:rPr>
          <w:rFonts w:ascii="Book Antiqua" w:eastAsia="Times New Roman" w:hAnsi="Book Antiqua" w:cs="Times New Roman"/>
          <w:b/>
          <w:color w:val="FF0000"/>
          <w:sz w:val="16"/>
          <w:szCs w:val="16"/>
          <w:u w:val="single"/>
          <w:lang w:eastAsia="pt-BR"/>
        </w:rPr>
        <w:t>(PGESE-2023)</w:t>
      </w:r>
    </w:p>
    <w:p w14:paraId="663A9B8E" w14:textId="6190E0A6" w:rsidR="008725C3" w:rsidRPr="0022352C" w:rsidRDefault="008725C3" w:rsidP="00F873EC">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454964">
        <w:rPr>
          <w:rFonts w:ascii="Book Antiqua" w:eastAsia="Times New Roman" w:hAnsi="Book Antiqua" w:cs="Times New Roman"/>
          <w:b/>
          <w:bCs/>
          <w:sz w:val="19"/>
          <w:szCs w:val="19"/>
          <w:lang w:eastAsia="pt-BR"/>
        </w:rPr>
        <w:t xml:space="preserve">        II - </w:t>
      </w:r>
      <w:r w:rsidRPr="00454964">
        <w:rPr>
          <w:rFonts w:ascii="Book Antiqua" w:eastAsia="Times New Roman" w:hAnsi="Book Antiqua" w:cs="Times New Roman"/>
          <w:b/>
          <w:bCs/>
          <w:sz w:val="19"/>
          <w:szCs w:val="19"/>
          <w:highlight w:val="cyan"/>
          <w:lang w:eastAsia="pt-BR"/>
        </w:rPr>
        <w:t>de proventos de qualquer natureza</w:t>
      </w:r>
      <w:r w:rsidRPr="00454964">
        <w:rPr>
          <w:rFonts w:ascii="Book Antiqua" w:eastAsia="Times New Roman" w:hAnsi="Book Antiqua" w:cs="Times New Roman"/>
          <w:b/>
          <w:bCs/>
          <w:sz w:val="19"/>
          <w:szCs w:val="19"/>
          <w:lang w:eastAsia="pt-BR"/>
        </w:rPr>
        <w:t>, assim entendidos os acréscimos patrimoniais não compreendidos no inciso anterior</w:t>
      </w:r>
      <w:r w:rsidRPr="00A85760">
        <w:rPr>
          <w:rFonts w:ascii="Book Antiqua" w:eastAsia="Times New Roman" w:hAnsi="Book Antiqua" w:cs="Times New Roman"/>
          <w:sz w:val="16"/>
          <w:szCs w:val="16"/>
          <w:lang w:eastAsia="pt-BR"/>
        </w:rPr>
        <w:t>.</w:t>
      </w:r>
      <w:r w:rsidR="00A85760">
        <w:rPr>
          <w:rFonts w:ascii="Book Antiqua" w:eastAsia="Times New Roman" w:hAnsi="Book Antiqua" w:cs="Times New Roman"/>
          <w:sz w:val="16"/>
          <w:szCs w:val="16"/>
          <w:lang w:eastAsia="pt-BR"/>
        </w:rPr>
        <w:t xml:space="preserve"> </w:t>
      </w:r>
      <w:r w:rsidR="00A85760" w:rsidRPr="00A85760">
        <w:rPr>
          <w:rFonts w:ascii="Book Antiqua" w:eastAsia="Times New Roman" w:hAnsi="Book Antiqua" w:cs="Times New Roman"/>
          <w:b/>
          <w:bCs/>
          <w:color w:val="FF0000"/>
          <w:sz w:val="16"/>
          <w:szCs w:val="16"/>
          <w:u w:val="single"/>
          <w:lang w:eastAsia="pt-BR"/>
        </w:rPr>
        <w:t>(TRF5-2011)</w:t>
      </w:r>
      <w:r w:rsidR="00D2516B" w:rsidRPr="00A85760">
        <w:rPr>
          <w:rFonts w:ascii="Book Antiqua" w:eastAsia="Times New Roman" w:hAnsi="Book Antiqua" w:cs="Times New Roman"/>
          <w:sz w:val="16"/>
          <w:szCs w:val="16"/>
          <w:lang w:eastAsia="pt-BR"/>
        </w:rPr>
        <w:t xml:space="preserve"> </w:t>
      </w:r>
      <w:r w:rsidR="00D2516B" w:rsidRPr="00A85760">
        <w:rPr>
          <w:rFonts w:ascii="Book Antiqua" w:eastAsia="Times New Roman" w:hAnsi="Book Antiqua" w:cs="Times New Roman"/>
          <w:b/>
          <w:bCs/>
          <w:color w:val="FF0000"/>
          <w:sz w:val="16"/>
          <w:szCs w:val="16"/>
          <w:u w:val="single"/>
          <w:lang w:eastAsia="pt-BR"/>
        </w:rPr>
        <w:t>(MPPI-2012)</w:t>
      </w:r>
      <w:r w:rsidR="006A7C42" w:rsidRPr="00A85760">
        <w:rPr>
          <w:rFonts w:ascii="Book Antiqua" w:eastAsia="Times New Roman" w:hAnsi="Book Antiqua" w:cs="Times New Roman"/>
          <w:b/>
          <w:bCs/>
          <w:color w:val="FF0000"/>
          <w:sz w:val="16"/>
          <w:szCs w:val="16"/>
          <w:lang w:eastAsia="pt-BR"/>
        </w:rPr>
        <w:t xml:space="preserve"> </w:t>
      </w:r>
      <w:r w:rsidR="00A02172" w:rsidRPr="00A85760">
        <w:rPr>
          <w:rFonts w:ascii="Book Antiqua" w:hAnsi="Book Antiqua"/>
          <w:b/>
          <w:bCs/>
          <w:color w:val="FF0000"/>
          <w:sz w:val="16"/>
          <w:szCs w:val="16"/>
          <w:u w:val="single"/>
        </w:rPr>
        <w:t>(Cartórios/TJRS-2013)</w:t>
      </w:r>
      <w:r w:rsidR="00A9212D" w:rsidRPr="00A85760">
        <w:rPr>
          <w:rFonts w:ascii="Book Antiqua" w:hAnsi="Book Antiqua"/>
          <w:b/>
          <w:bCs/>
          <w:color w:val="FF0000"/>
          <w:sz w:val="16"/>
          <w:szCs w:val="16"/>
        </w:rPr>
        <w:t xml:space="preserve"> </w:t>
      </w:r>
      <w:r w:rsidR="00A9212D" w:rsidRPr="00A85760">
        <w:rPr>
          <w:rFonts w:ascii="Book Antiqua" w:hAnsi="Book Antiqua"/>
          <w:b/>
          <w:bCs/>
          <w:color w:val="FF0000"/>
          <w:sz w:val="16"/>
          <w:szCs w:val="16"/>
          <w:u w:val="single"/>
        </w:rPr>
        <w:t>(MPF-2013/2015)</w:t>
      </w:r>
      <w:r w:rsidR="00454964" w:rsidRPr="00A85760">
        <w:rPr>
          <w:rFonts w:ascii="Book Antiqua" w:eastAsia="Times New Roman" w:hAnsi="Book Antiqua" w:cs="Times New Roman"/>
          <w:b/>
          <w:bCs/>
          <w:color w:val="FF0000"/>
          <w:sz w:val="16"/>
          <w:szCs w:val="16"/>
          <w:lang w:eastAsia="pt-BR"/>
        </w:rPr>
        <w:t xml:space="preserve"> </w:t>
      </w:r>
      <w:r w:rsidR="00454964" w:rsidRPr="00A85760">
        <w:rPr>
          <w:rFonts w:ascii="Book Antiqua" w:eastAsia="Times New Roman" w:hAnsi="Book Antiqua" w:cs="Times New Roman"/>
          <w:b/>
          <w:bCs/>
          <w:color w:val="FF0000"/>
          <w:sz w:val="16"/>
          <w:szCs w:val="16"/>
          <w:u w:val="single"/>
          <w:lang w:eastAsia="pt-BR"/>
        </w:rPr>
        <w:t>(TRF3-2018)</w:t>
      </w:r>
      <w:r w:rsidR="000F4436">
        <w:rPr>
          <w:rFonts w:ascii="Book Antiqua" w:eastAsia="Times New Roman" w:hAnsi="Book Antiqua" w:cs="Times New Roman"/>
          <w:b/>
          <w:bCs/>
          <w:color w:val="FF0000"/>
          <w:sz w:val="16"/>
          <w:szCs w:val="16"/>
          <w:lang w:eastAsia="pt-BR"/>
        </w:rPr>
        <w:t xml:space="preserve"> </w:t>
      </w:r>
      <w:r w:rsidR="000F4436">
        <w:rPr>
          <w:rFonts w:ascii="Book Antiqua" w:eastAsia="Times New Roman" w:hAnsi="Book Antiqua" w:cs="Times New Roman"/>
          <w:b/>
          <w:bCs/>
          <w:color w:val="FF0000"/>
          <w:sz w:val="16"/>
          <w:szCs w:val="16"/>
          <w:u w:val="single"/>
          <w:lang w:eastAsia="pt-BR"/>
        </w:rPr>
        <w:t>(Cartórios/TJSC-2023)</w:t>
      </w:r>
      <w:r w:rsidR="00173CC5">
        <w:rPr>
          <w:rFonts w:ascii="Book Antiqua" w:eastAsia="Times New Roman" w:hAnsi="Book Antiqua" w:cs="Times New Roman"/>
          <w:b/>
          <w:bCs/>
          <w:color w:val="FF0000"/>
          <w:sz w:val="16"/>
          <w:szCs w:val="16"/>
          <w:lang w:eastAsia="pt-BR"/>
        </w:rPr>
        <w:t xml:space="preserve"> </w:t>
      </w:r>
      <w:r w:rsidR="00173CC5">
        <w:rPr>
          <w:rFonts w:ascii="Book Antiqua" w:eastAsia="Times New Roman" w:hAnsi="Book Antiqua" w:cs="Times New Roman"/>
          <w:b/>
          <w:bCs/>
          <w:color w:val="FF0000"/>
          <w:sz w:val="16"/>
          <w:szCs w:val="16"/>
          <w:u w:val="single"/>
          <w:lang w:eastAsia="pt-BR"/>
        </w:rPr>
        <w:t>(Cartórios/TJSE-2023)</w:t>
      </w:r>
      <w:r w:rsidR="0022352C">
        <w:rPr>
          <w:rFonts w:ascii="Book Antiqua" w:eastAsia="Times New Roman" w:hAnsi="Book Antiqua" w:cs="Times New Roman"/>
          <w:b/>
          <w:bCs/>
          <w:color w:val="FF0000"/>
          <w:sz w:val="16"/>
          <w:szCs w:val="16"/>
          <w:lang w:eastAsia="pt-BR"/>
        </w:rPr>
        <w:t xml:space="preserve"> </w:t>
      </w:r>
      <w:r w:rsidR="0022352C">
        <w:rPr>
          <w:rFonts w:ascii="Book Antiqua" w:eastAsia="Times New Roman" w:hAnsi="Book Antiqua" w:cs="Times New Roman"/>
          <w:b/>
          <w:color w:val="FF0000"/>
          <w:sz w:val="16"/>
          <w:szCs w:val="16"/>
          <w:u w:val="single"/>
          <w:lang w:eastAsia="pt-BR"/>
        </w:rPr>
        <w:t>(PGESE-2023)</w:t>
      </w:r>
    </w:p>
    <w:tbl>
      <w:tblPr>
        <w:tblStyle w:val="Tabelacomgrade"/>
        <w:tblW w:w="8784" w:type="dxa"/>
        <w:shd w:val="clear" w:color="auto" w:fill="CCFFFF"/>
        <w:tblLook w:val="04A0" w:firstRow="1" w:lastRow="0" w:firstColumn="1" w:lastColumn="0" w:noHBand="0" w:noVBand="1"/>
      </w:tblPr>
      <w:tblGrid>
        <w:gridCol w:w="8784"/>
      </w:tblGrid>
      <w:tr w:rsidR="000F4436" w:rsidRPr="003D7D2D" w14:paraId="3EC24640" w14:textId="77777777" w:rsidTr="007E55A3">
        <w:tc>
          <w:tcPr>
            <w:tcW w:w="8784" w:type="dxa"/>
            <w:shd w:val="clear" w:color="auto" w:fill="CCFFFF"/>
          </w:tcPr>
          <w:p w14:paraId="10C2B30E" w14:textId="77777777" w:rsidR="000F4436" w:rsidRDefault="000F4436" w:rsidP="000F4436">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0F4436">
              <w:rPr>
                <w:rFonts w:ascii="Book Antiqua" w:eastAsia="Times New Roman" w:hAnsi="Book Antiqua" w:cs="Times New Roman"/>
                <w:sz w:val="19"/>
                <w:szCs w:val="19"/>
                <w:lang w:eastAsia="pt-BR"/>
              </w:rPr>
              <w:t>Suponha que uma pessoa física tenha vendido veículo automotor próprio por valor inferior ao pago por ela na aquisição desse bem. Acerca do imposto sobre a renda da pessoa física em relação a essa operação, é correto afirmar que se trata de hipótese de</w:t>
            </w:r>
            <w:r>
              <w:rPr>
                <w:rFonts w:ascii="Book Antiqua" w:eastAsia="Times New Roman" w:hAnsi="Book Antiqua" w:cs="Times New Roman"/>
                <w:sz w:val="19"/>
                <w:szCs w:val="19"/>
                <w:lang w:eastAsia="pt-BR"/>
              </w:rPr>
              <w:t xml:space="preserve"> </w:t>
            </w:r>
            <w:r w:rsidRPr="000F4436">
              <w:rPr>
                <w:rFonts w:ascii="Book Antiqua" w:eastAsia="Times New Roman" w:hAnsi="Book Antiqua" w:cs="Times New Roman"/>
                <w:sz w:val="19"/>
                <w:szCs w:val="19"/>
                <w:lang w:eastAsia="pt-BR"/>
              </w:rPr>
              <w:t>não incidência tributária</w:t>
            </w:r>
            <w:r w:rsidRPr="002D6B74">
              <w:rPr>
                <w:rFonts w:ascii="Book Antiqua" w:eastAsia="Times New Roman" w:hAnsi="Book Antiqua" w:cs="Times New Roman"/>
                <w:sz w:val="19"/>
                <w:szCs w:val="19"/>
                <w:lang w:eastAsia="pt-BR"/>
              </w:rPr>
              <w:t>.</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43</w:t>
            </w:r>
            <w:r w:rsidRPr="003D7D2D">
              <w:rPr>
                <w:rFonts w:ascii="Book Antiqua" w:eastAsia="Times New Roman" w:hAnsi="Book Antiqua" w:cs="Times New Roman"/>
                <w:b/>
                <w:sz w:val="19"/>
                <w:szCs w:val="19"/>
                <w:lang w:eastAsia="pt-BR"/>
              </w:rPr>
              <w:t>, CTN</w:t>
            </w:r>
            <w:r>
              <w:rPr>
                <w:rFonts w:ascii="Book Antiqua" w:eastAsia="Times New Roman" w:hAnsi="Book Antiqua" w:cs="Times New Roman"/>
                <w:b/>
                <w:sz w:val="19"/>
                <w:szCs w:val="19"/>
                <w:lang w:eastAsia="pt-BR"/>
              </w:rPr>
              <w:t xml:space="preserve"> e art. 1º, Lei 7713.</w:t>
            </w:r>
            <w:r>
              <w:rPr>
                <w:rStyle w:val="Refdenotaderodap"/>
                <w:rFonts w:ascii="Book Antiqua" w:eastAsia="Times New Roman" w:hAnsi="Book Antiqua" w:cs="Times New Roman"/>
                <w:b/>
                <w:sz w:val="19"/>
                <w:szCs w:val="19"/>
                <w:lang w:eastAsia="pt-BR"/>
              </w:rPr>
              <w:footnoteReference w:id="5"/>
            </w:r>
          </w:p>
          <w:p w14:paraId="55307340" w14:textId="570881FE" w:rsidR="000F4436" w:rsidRPr="000F4436" w:rsidRDefault="000F4436" w:rsidP="00887157">
            <w:pPr>
              <w:jc w:val="both"/>
              <w:rPr>
                <w:rFonts w:ascii="Book Antiqua" w:eastAsia="Times New Roman" w:hAnsi="Book Antiqua" w:cs="Times New Roman"/>
                <w:sz w:val="19"/>
                <w:szCs w:val="19"/>
                <w:lang w:eastAsia="pt-BR"/>
              </w:rPr>
            </w:pPr>
            <w:r w:rsidRPr="000F4436">
              <w:rPr>
                <w:rFonts w:ascii="Book Antiqua" w:eastAsia="Times New Roman" w:hAnsi="Book Antiqua" w:cs="Times New Roman"/>
                <w:b/>
                <w:bCs/>
                <w:i/>
                <w:iCs/>
                <w:color w:val="FF0000"/>
                <w:sz w:val="19"/>
                <w:szCs w:val="19"/>
                <w:lang w:eastAsia="pt-BR"/>
              </w:rPr>
              <w:lastRenderedPageBreak/>
              <w:t>#</w:t>
            </w:r>
            <w:r w:rsidRPr="000F4436">
              <w:rPr>
                <w:rFonts w:ascii="Book Antiqua" w:eastAsia="Times New Roman" w:hAnsi="Book Antiqua" w:cs="Times New Roman"/>
                <w:b/>
                <w:bCs/>
                <w:i/>
                <w:iCs/>
                <w:color w:val="FF0000"/>
                <w:sz w:val="19"/>
                <w:szCs w:val="19"/>
                <w:highlight w:val="green"/>
                <w:lang w:eastAsia="pt-BR"/>
              </w:rPr>
              <w:t>Atenção</w:t>
            </w:r>
            <w:r w:rsidRPr="000F4436">
              <w:rPr>
                <w:rFonts w:ascii="Book Antiqua" w:eastAsia="Times New Roman" w:hAnsi="Book Antiqua" w:cs="Times New Roman"/>
                <w:sz w:val="19"/>
                <w:szCs w:val="19"/>
                <w:lang w:eastAsia="pt-BR"/>
              </w:rPr>
              <w:t>:</w:t>
            </w:r>
            <w:r w:rsidRPr="000F4436">
              <w:rPr>
                <w:rFonts w:ascii="Book Antiqua" w:hAnsi="Book Antiqua"/>
                <w:sz w:val="19"/>
                <w:szCs w:val="19"/>
              </w:rPr>
              <w:t xml:space="preserve"> Inicialmente, é importante informar que o imposto de renda, tributo de competência federal, tem como fato gerador a aquisição de disponibilidade econômica ou jurídica de renda, assim entendido o produto do capital, do trabalho ou da combinação de ambos, e de proventos de qualquer natureza, assim entendidos os acréscimos patrimoniais, conforme o </w:t>
            </w:r>
            <w:r>
              <w:rPr>
                <w:rFonts w:ascii="Book Antiqua" w:hAnsi="Book Antiqua"/>
                <w:sz w:val="19"/>
                <w:szCs w:val="19"/>
              </w:rPr>
              <w:t>a</w:t>
            </w:r>
            <w:r w:rsidRPr="000F4436">
              <w:rPr>
                <w:rFonts w:ascii="Book Antiqua" w:hAnsi="Book Antiqua"/>
                <w:sz w:val="19"/>
                <w:szCs w:val="19"/>
              </w:rPr>
              <w:t>rt</w:t>
            </w:r>
            <w:r>
              <w:rPr>
                <w:rFonts w:ascii="Book Antiqua" w:hAnsi="Book Antiqua"/>
                <w:sz w:val="19"/>
                <w:szCs w:val="19"/>
              </w:rPr>
              <w:t>.</w:t>
            </w:r>
            <w:r w:rsidRPr="000F4436">
              <w:rPr>
                <w:rFonts w:ascii="Book Antiqua" w:hAnsi="Book Antiqua"/>
                <w:sz w:val="19"/>
                <w:szCs w:val="19"/>
              </w:rPr>
              <w:t xml:space="preserve"> 43, I e II do CTN.</w:t>
            </w:r>
            <w:r>
              <w:t xml:space="preserve"> </w:t>
            </w:r>
            <w:r w:rsidRPr="000F4436">
              <w:rPr>
                <w:rFonts w:ascii="Book Antiqua" w:hAnsi="Book Antiqua"/>
                <w:sz w:val="19"/>
                <w:szCs w:val="19"/>
              </w:rPr>
              <w:t>Perceba que o conceito se restringe à “</w:t>
            </w:r>
            <w:r w:rsidRPr="000F4436">
              <w:rPr>
                <w:rFonts w:ascii="Book Antiqua" w:hAnsi="Book Antiqua"/>
                <w:i/>
                <w:iCs/>
                <w:sz w:val="19"/>
                <w:szCs w:val="19"/>
              </w:rPr>
              <w:t>AQUISIÇÃO</w:t>
            </w:r>
            <w:r w:rsidRPr="000F4436">
              <w:rPr>
                <w:rFonts w:ascii="Book Antiqua" w:hAnsi="Book Antiqua"/>
                <w:sz w:val="19"/>
                <w:szCs w:val="19"/>
              </w:rPr>
              <w:t>”. Todavia, em relação às SAÍDAS de capital, atualmente o STJ entende que, nas saídas de capital, em que HAJA PREJUÍZO, não incidirá IMPOSTO DE RENDA, pois não haverá ACRÉSCIMO patrimonial. A decisão base para esse entendimento é o R</w:t>
            </w:r>
            <w:r>
              <w:rPr>
                <w:rFonts w:ascii="Book Antiqua" w:hAnsi="Book Antiqua"/>
                <w:sz w:val="19"/>
                <w:szCs w:val="19"/>
              </w:rPr>
              <w:t>Esp</w:t>
            </w:r>
            <w:r w:rsidRPr="000F4436">
              <w:rPr>
                <w:rFonts w:ascii="Book Antiqua" w:hAnsi="Book Antiqua"/>
                <w:sz w:val="19"/>
                <w:szCs w:val="19"/>
              </w:rPr>
              <w:t xml:space="preserve"> 1785762/RJ:</w:t>
            </w:r>
            <w:r w:rsidR="00887157">
              <w:rPr>
                <w:rFonts w:ascii="Book Antiqua" w:hAnsi="Book Antiqua"/>
                <w:sz w:val="19"/>
                <w:szCs w:val="19"/>
              </w:rPr>
              <w:t xml:space="preserve"> </w:t>
            </w:r>
            <w:r w:rsidR="00887157" w:rsidRPr="00887157">
              <w:rPr>
                <w:rFonts w:ascii="Book Antiqua" w:hAnsi="Book Antiqua"/>
                <w:i/>
                <w:iCs/>
                <w:sz w:val="19"/>
                <w:szCs w:val="19"/>
              </w:rPr>
              <w:t>“NÃO INCIDE IMPOSTO DE RENDA SOBRE O VALOR RECEBIDO EM VIRTUDE DE CESSÃO COM DESÁGIO DE PRECATÓRIO: O STJ proveu o REsp n° 1785762/RJ para considerar que não incide o imposto de renda sobre os valores recebidos em razão da cessão de crédito de precatório com deságio.</w:t>
            </w:r>
            <w:r w:rsidR="00887157" w:rsidRPr="00887157">
              <w:rPr>
                <w:i/>
                <w:iCs/>
              </w:rPr>
              <w:t xml:space="preserve"> </w:t>
            </w:r>
            <w:r w:rsidR="00887157" w:rsidRPr="00887157">
              <w:rPr>
                <w:rFonts w:ascii="Book Antiqua" w:hAnsi="Book Antiqua"/>
                <w:i/>
                <w:iCs/>
                <w:sz w:val="19"/>
                <w:szCs w:val="19"/>
              </w:rPr>
              <w:t>STJ. 2ª Turma. REsp 1785762-RJ, Rel. Min. Francisco Falcão, julgado em 27/09/2022 (Info 751).”</w:t>
            </w:r>
            <w:r w:rsidR="00887157">
              <w:rPr>
                <w:rFonts w:ascii="Book Antiqua" w:hAnsi="Book Antiqua"/>
                <w:sz w:val="19"/>
                <w:szCs w:val="19"/>
              </w:rPr>
              <w:t xml:space="preserve"> Além disso, n</w:t>
            </w:r>
            <w:r w:rsidRPr="000F4436">
              <w:rPr>
                <w:rFonts w:ascii="Book Antiqua" w:eastAsia="Times New Roman" w:hAnsi="Book Antiqua" w:cs="Times New Roman"/>
                <w:sz w:val="19"/>
                <w:szCs w:val="19"/>
                <w:lang w:eastAsia="pt-BR"/>
              </w:rPr>
              <w:t>a forma do art. 1º da Lei 7.713/88, o fato gerador do IRPF é o ganho de capital. No caso em questão, não houve ganho de capital, não havendo, assim, incidência tributária. Em outras palavras, tal pessoa física que, ao vender um veículo de sua propriedade, por valor inferior ao que pagara pela aquisição do mesmo, não estará sujeita ao pagamento do imposto de renda, por simples ausência de lucro tributável na operação.</w:t>
            </w:r>
          </w:p>
        </w:tc>
      </w:tr>
    </w:tbl>
    <w:p w14:paraId="663A9B8F" w14:textId="064D1F66"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color w:val="FF0000"/>
          <w:sz w:val="19"/>
          <w:szCs w:val="19"/>
          <w:lang w:eastAsia="pt-BR"/>
        </w:rPr>
        <w:lastRenderedPageBreak/>
        <w:t xml:space="preserve">        </w:t>
      </w:r>
      <w:r w:rsidRPr="00D200F1">
        <w:rPr>
          <w:rFonts w:ascii="Book Antiqua" w:eastAsia="Times New Roman" w:hAnsi="Book Antiqua" w:cs="Times New Roman"/>
          <w:b/>
          <w:bCs/>
          <w:sz w:val="19"/>
          <w:szCs w:val="19"/>
          <w:highlight w:val="magenta"/>
          <w:lang w:eastAsia="pt-BR"/>
        </w:rPr>
        <w:t>§ 1</w:t>
      </w:r>
      <w:r w:rsidRPr="00D200F1">
        <w:rPr>
          <w:rFonts w:ascii="Book Antiqua" w:eastAsia="Times New Roman" w:hAnsi="Book Antiqua" w:cs="Times New Roman"/>
          <w:b/>
          <w:bCs/>
          <w:sz w:val="19"/>
          <w:szCs w:val="19"/>
          <w:highlight w:val="magenta"/>
          <w:u w:val="single"/>
          <w:vertAlign w:val="superscript"/>
          <w:lang w:eastAsia="pt-BR"/>
        </w:rPr>
        <w:t>o</w:t>
      </w:r>
      <w:r w:rsidRPr="003D7D2D">
        <w:rPr>
          <w:rFonts w:ascii="Book Antiqua" w:eastAsia="Times New Roman" w:hAnsi="Book Antiqua" w:cs="Times New Roman"/>
          <w:sz w:val="19"/>
          <w:szCs w:val="19"/>
          <w:lang w:eastAsia="pt-BR"/>
        </w:rPr>
        <w:t xml:space="preserve"> </w:t>
      </w:r>
      <w:r w:rsidRPr="00A02172">
        <w:rPr>
          <w:rFonts w:ascii="Book Antiqua" w:eastAsia="Times New Roman" w:hAnsi="Book Antiqua" w:cs="Times New Roman"/>
          <w:b/>
          <w:bCs/>
          <w:sz w:val="19"/>
          <w:szCs w:val="19"/>
          <w:lang w:eastAsia="pt-BR"/>
        </w:rPr>
        <w:t xml:space="preserve">A incidência do imposto </w:t>
      </w:r>
      <w:r w:rsidRPr="00A02172">
        <w:rPr>
          <w:rFonts w:ascii="Book Antiqua" w:eastAsia="Times New Roman" w:hAnsi="Book Antiqua" w:cs="Times New Roman"/>
          <w:b/>
          <w:bCs/>
          <w:caps/>
          <w:sz w:val="19"/>
          <w:szCs w:val="19"/>
          <w:highlight w:val="green"/>
          <w:lang w:eastAsia="pt-BR"/>
        </w:rPr>
        <w:t>independe</w:t>
      </w:r>
      <w:r w:rsidRPr="00A02172">
        <w:rPr>
          <w:rFonts w:ascii="Book Antiqua" w:eastAsia="Times New Roman" w:hAnsi="Book Antiqua" w:cs="Times New Roman"/>
          <w:b/>
          <w:bCs/>
          <w:sz w:val="19"/>
          <w:szCs w:val="19"/>
          <w:lang w:eastAsia="pt-BR"/>
        </w:rPr>
        <w:t xml:space="preserve"> da denominação da receita ou do rendimento, da localização, condição jurídica ou nacionalidade da fonte, da origem e da forma de percepção</w:t>
      </w:r>
      <w:r w:rsidRPr="00A85760">
        <w:rPr>
          <w:rFonts w:ascii="Book Antiqua" w:eastAsia="Times New Roman" w:hAnsi="Book Antiqua" w:cs="Times New Roman"/>
          <w:sz w:val="16"/>
          <w:szCs w:val="16"/>
          <w:lang w:eastAsia="pt-BR"/>
        </w:rPr>
        <w:t>.</w:t>
      </w:r>
      <w:r w:rsidRPr="00A85760">
        <w:rPr>
          <w:rFonts w:ascii="Book Antiqua" w:eastAsia="Times New Roman" w:hAnsi="Book Antiqua" w:cs="Times New Roman"/>
          <w:color w:val="FF0000"/>
          <w:sz w:val="16"/>
          <w:szCs w:val="16"/>
          <w:lang w:eastAsia="pt-BR"/>
        </w:rPr>
        <w:t xml:space="preserve"> </w:t>
      </w:r>
      <w:hyperlink r:id="rId20" w:history="1">
        <w:r w:rsidRPr="00A85760">
          <w:rPr>
            <w:rFonts w:ascii="Book Antiqua" w:eastAsia="Times New Roman" w:hAnsi="Book Antiqua" w:cs="Times New Roman"/>
            <w:color w:val="0000FF"/>
            <w:sz w:val="16"/>
            <w:szCs w:val="16"/>
            <w:u w:val="single"/>
            <w:lang w:eastAsia="pt-BR"/>
          </w:rPr>
          <w:t>(Incluído pela Lcp nº 104, de 2001)</w:t>
        </w:r>
      </w:hyperlink>
      <w:r w:rsidR="00D200F1" w:rsidRPr="00A85760">
        <w:rPr>
          <w:rFonts w:ascii="Book Antiqua" w:eastAsia="Times New Roman" w:hAnsi="Book Antiqua" w:cs="Times New Roman"/>
          <w:color w:val="0000FF"/>
          <w:sz w:val="16"/>
          <w:szCs w:val="16"/>
          <w:lang w:eastAsia="pt-BR"/>
        </w:rPr>
        <w:t xml:space="preserve"> </w:t>
      </w:r>
      <w:r w:rsidR="00D200F1" w:rsidRPr="00A85760">
        <w:rPr>
          <w:rFonts w:ascii="Book Antiqua" w:hAnsi="Book Antiqua"/>
          <w:b/>
          <w:color w:val="FF0000"/>
          <w:sz w:val="16"/>
          <w:szCs w:val="16"/>
          <w:u w:val="single"/>
        </w:rPr>
        <w:t>(TRF1-2013)</w:t>
      </w:r>
      <w:r w:rsidR="0063697D" w:rsidRPr="00A85760">
        <w:rPr>
          <w:rFonts w:ascii="Book Antiqua" w:hAnsi="Book Antiqua"/>
          <w:b/>
          <w:color w:val="FF0000"/>
          <w:sz w:val="16"/>
          <w:szCs w:val="16"/>
        </w:rPr>
        <w:t xml:space="preserve"> </w:t>
      </w:r>
      <w:r w:rsidR="0063697D" w:rsidRPr="00A85760">
        <w:rPr>
          <w:rFonts w:ascii="Book Antiqua" w:eastAsia="Times New Roman" w:hAnsi="Book Antiqua" w:cs="Times New Roman"/>
          <w:b/>
          <w:color w:val="FF0000"/>
          <w:sz w:val="16"/>
          <w:szCs w:val="16"/>
          <w:u w:val="single"/>
          <w:lang w:eastAsia="pt-BR"/>
        </w:rPr>
        <w:t>(MPF-2017)</w:t>
      </w:r>
    </w:p>
    <w:p w14:paraId="663A9B90" w14:textId="5D7603D9" w:rsidR="008725C3" w:rsidRDefault="008725C3" w:rsidP="00F873EC">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9113F6">
        <w:rPr>
          <w:rFonts w:ascii="Book Antiqua" w:eastAsia="Times New Roman" w:hAnsi="Book Antiqua" w:cs="Times New Roman"/>
          <w:b/>
          <w:bCs/>
          <w:color w:val="FF0000"/>
          <w:sz w:val="19"/>
          <w:szCs w:val="19"/>
          <w:lang w:eastAsia="pt-BR"/>
        </w:rPr>
        <w:t xml:space="preserve">        </w:t>
      </w:r>
      <w:r w:rsidRPr="009113F6">
        <w:rPr>
          <w:rFonts w:ascii="Book Antiqua" w:eastAsia="Times New Roman" w:hAnsi="Book Antiqua" w:cs="Times New Roman"/>
          <w:b/>
          <w:bCs/>
          <w:sz w:val="19"/>
          <w:szCs w:val="19"/>
          <w:highlight w:val="magenta"/>
          <w:lang w:eastAsia="pt-BR"/>
        </w:rPr>
        <w:t>§ 2</w:t>
      </w:r>
      <w:r w:rsidRPr="009113F6">
        <w:rPr>
          <w:rFonts w:ascii="Book Antiqua" w:eastAsia="Times New Roman" w:hAnsi="Book Antiqua" w:cs="Times New Roman"/>
          <w:b/>
          <w:bCs/>
          <w:sz w:val="19"/>
          <w:szCs w:val="19"/>
          <w:highlight w:val="magenta"/>
          <w:u w:val="single"/>
          <w:vertAlign w:val="superscript"/>
          <w:lang w:eastAsia="pt-BR"/>
        </w:rPr>
        <w:t>o</w:t>
      </w:r>
      <w:r w:rsidRPr="009113F6">
        <w:rPr>
          <w:rFonts w:ascii="Book Antiqua" w:eastAsia="Times New Roman" w:hAnsi="Book Antiqua" w:cs="Times New Roman"/>
          <w:b/>
          <w:bCs/>
          <w:sz w:val="19"/>
          <w:szCs w:val="19"/>
          <w:lang w:eastAsia="pt-BR"/>
        </w:rPr>
        <w:t xml:space="preserve"> Na hipótese de receita ou de rendimento oriundos do exterior, a lei estabelecerá as condições e o momento em que se dará sua disponibilidade, para fins de incidência do imposto referido neste artigo</w:t>
      </w:r>
      <w:r w:rsidRPr="009113F6">
        <w:rPr>
          <w:rFonts w:ascii="Book Antiqua" w:eastAsia="Times New Roman" w:hAnsi="Book Antiqua" w:cs="Times New Roman"/>
          <w:b/>
          <w:bCs/>
          <w:sz w:val="18"/>
          <w:szCs w:val="18"/>
          <w:lang w:eastAsia="pt-BR"/>
        </w:rPr>
        <w:t>.</w:t>
      </w:r>
      <w:r w:rsidRPr="002C7D64">
        <w:rPr>
          <w:rFonts w:ascii="Book Antiqua" w:eastAsia="Times New Roman" w:hAnsi="Book Antiqua" w:cs="Times New Roman"/>
          <w:color w:val="FF0000"/>
          <w:sz w:val="18"/>
          <w:szCs w:val="18"/>
          <w:lang w:eastAsia="pt-BR"/>
        </w:rPr>
        <w:t xml:space="preserve"> </w:t>
      </w:r>
      <w:hyperlink r:id="rId21" w:history="1">
        <w:r w:rsidRPr="00A85760">
          <w:rPr>
            <w:rFonts w:ascii="Book Antiqua" w:eastAsia="Times New Roman" w:hAnsi="Book Antiqua" w:cs="Times New Roman"/>
            <w:color w:val="0000FF"/>
            <w:sz w:val="16"/>
            <w:szCs w:val="16"/>
            <w:u w:val="single"/>
            <w:lang w:eastAsia="pt-BR"/>
          </w:rPr>
          <w:t>(Incluído pela Lcp nº 104, de 2001)</w:t>
        </w:r>
      </w:hyperlink>
      <w:r w:rsidR="009113F6">
        <w:t xml:space="preserve"> </w:t>
      </w:r>
      <w:r w:rsidR="009113F6" w:rsidRPr="00A85760">
        <w:rPr>
          <w:rFonts w:ascii="Book Antiqua" w:eastAsia="Times New Roman" w:hAnsi="Book Antiqua" w:cs="Times New Roman"/>
          <w:b/>
          <w:color w:val="FF0000"/>
          <w:sz w:val="16"/>
          <w:szCs w:val="16"/>
          <w:u w:val="single"/>
          <w:lang w:eastAsia="pt-BR"/>
        </w:rPr>
        <w:t>(</w:t>
      </w:r>
      <w:r w:rsidR="009113F6">
        <w:rPr>
          <w:rFonts w:ascii="Book Antiqua" w:eastAsia="Times New Roman" w:hAnsi="Book Antiqua" w:cs="Times New Roman"/>
          <w:b/>
          <w:color w:val="FF0000"/>
          <w:sz w:val="16"/>
          <w:szCs w:val="16"/>
          <w:u w:val="single"/>
          <w:lang w:eastAsia="pt-BR"/>
        </w:rPr>
        <w:t>PFN-2023</w:t>
      </w:r>
      <w:r w:rsidR="009113F6" w:rsidRPr="00A85760">
        <w:rPr>
          <w:rFonts w:ascii="Book Antiqua" w:eastAsia="Times New Roman" w:hAnsi="Book Antiqua" w:cs="Times New Roman"/>
          <w:b/>
          <w:color w:val="FF0000"/>
          <w:sz w:val="16"/>
          <w:szCs w:val="16"/>
          <w:u w:val="single"/>
          <w:lang w:eastAsia="pt-BR"/>
        </w:rPr>
        <w:t>)</w:t>
      </w:r>
    </w:p>
    <w:tbl>
      <w:tblPr>
        <w:tblStyle w:val="Tabelacomgrade"/>
        <w:tblW w:w="8784" w:type="dxa"/>
        <w:shd w:val="clear" w:color="auto" w:fill="CCFFFF"/>
        <w:tblLook w:val="04A0" w:firstRow="1" w:lastRow="0" w:firstColumn="1" w:lastColumn="0" w:noHBand="0" w:noVBand="1"/>
      </w:tblPr>
      <w:tblGrid>
        <w:gridCol w:w="8784"/>
      </w:tblGrid>
      <w:tr w:rsidR="009113F6" w:rsidRPr="003D7D2D" w14:paraId="24B973D9" w14:textId="77777777" w:rsidTr="007C670C">
        <w:tc>
          <w:tcPr>
            <w:tcW w:w="8784" w:type="dxa"/>
            <w:shd w:val="clear" w:color="auto" w:fill="CCFFFF"/>
          </w:tcPr>
          <w:p w14:paraId="13F1FBFC" w14:textId="71AAB611" w:rsidR="009113F6" w:rsidRDefault="009113F6" w:rsidP="009113F6">
            <w:pPr>
              <w:jc w:val="both"/>
              <w:rPr>
                <w:rFonts w:ascii="Book Antiqua" w:eastAsia="Times New Roman" w:hAnsi="Book Antiqua" w:cs="Times New Roman"/>
                <w:b/>
                <w:bCs/>
                <w:sz w:val="19"/>
                <w:szCs w:val="19"/>
                <w:lang w:eastAsia="pt-BR"/>
              </w:rPr>
            </w:pPr>
            <w:r w:rsidRPr="00FD3998">
              <w:rPr>
                <w:rFonts w:ascii="Book Antiqua" w:hAnsi="Book Antiqua"/>
                <w:b/>
                <w:i/>
                <w:iCs/>
                <w:color w:val="FF0000"/>
                <w:sz w:val="19"/>
                <w:szCs w:val="19"/>
              </w:rPr>
              <w:t>#</w:t>
            </w:r>
            <w:r w:rsidRPr="00FD3998">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STF</w:t>
            </w:r>
            <w:r>
              <w:rPr>
                <w:rFonts w:ascii="Book Antiqua" w:hAnsi="Book Antiqua"/>
                <w:b/>
                <w:i/>
                <w:iCs/>
                <w:color w:val="FF0000"/>
                <w:sz w:val="19"/>
                <w:szCs w:val="19"/>
              </w:rPr>
              <w:t>: #</w:t>
            </w:r>
            <w:r>
              <w:rPr>
                <w:rFonts w:ascii="Book Antiqua" w:hAnsi="Book Antiqua"/>
                <w:b/>
                <w:i/>
                <w:iCs/>
                <w:color w:val="FF0000"/>
                <w:sz w:val="19"/>
                <w:szCs w:val="19"/>
                <w:highlight w:val="green"/>
              </w:rPr>
              <w:t>DOD</w:t>
            </w:r>
            <w:r>
              <w:rPr>
                <w:rFonts w:ascii="Book Antiqua" w:hAnsi="Book Antiqua"/>
                <w:b/>
                <w:i/>
                <w:iCs/>
                <w:color w:val="FF0000"/>
                <w:sz w:val="19"/>
                <w:szCs w:val="19"/>
              </w:rPr>
              <w:t>: #</w:t>
            </w:r>
            <w:r>
              <w:rPr>
                <w:rFonts w:ascii="Book Antiqua" w:hAnsi="Book Antiqua"/>
                <w:b/>
                <w:i/>
                <w:iCs/>
                <w:color w:val="FF0000"/>
                <w:sz w:val="19"/>
                <w:szCs w:val="19"/>
                <w:highlight w:val="green"/>
              </w:rPr>
              <w:t>PFN-2023</w:t>
            </w:r>
            <w:r>
              <w:rPr>
                <w:rFonts w:ascii="Book Antiqua" w:hAnsi="Book Antiqua"/>
                <w:b/>
                <w:i/>
                <w:iCs/>
                <w:color w:val="FF0000"/>
                <w:sz w:val="19"/>
                <w:szCs w:val="19"/>
              </w:rPr>
              <w:t>: #</w:t>
            </w:r>
            <w:r w:rsidRPr="00845157">
              <w:rPr>
                <w:rFonts w:ascii="Book Antiqua" w:hAnsi="Book Antiqua"/>
                <w:b/>
                <w:i/>
                <w:iCs/>
                <w:color w:val="FF0000"/>
                <w:sz w:val="19"/>
                <w:szCs w:val="19"/>
                <w:highlight w:val="green"/>
              </w:rPr>
              <w:t>CESPE</w:t>
            </w:r>
            <w:r w:rsidRPr="00FD3998">
              <w:rPr>
                <w:rFonts w:ascii="Book Antiqua" w:hAnsi="Book Antiqua"/>
                <w:bCs/>
                <w:sz w:val="19"/>
                <w:szCs w:val="19"/>
              </w:rPr>
              <w:t>:</w:t>
            </w:r>
            <w:r w:rsidRPr="00FD3998">
              <w:rPr>
                <w:rFonts w:ascii="Book Antiqua" w:hAnsi="Book Antiqua"/>
                <w:sz w:val="19"/>
                <w:szCs w:val="19"/>
              </w:rPr>
              <w:t xml:space="preserve"> </w:t>
            </w:r>
            <w:r w:rsidRPr="009113F6">
              <w:rPr>
                <w:rFonts w:ascii="Book Antiqua" w:hAnsi="Book Antiqua"/>
                <w:b/>
                <w:bCs/>
                <w:i/>
                <w:iCs/>
                <w:sz w:val="19"/>
                <w:szCs w:val="19"/>
                <w:u w:val="single"/>
              </w:rPr>
              <w:t>IR e CSLL</w:t>
            </w:r>
            <w:r>
              <w:rPr>
                <w:rFonts w:ascii="Book Antiqua" w:hAnsi="Book Antiqua"/>
                <w:sz w:val="19"/>
                <w:szCs w:val="19"/>
              </w:rPr>
              <w:t>:</w:t>
            </w:r>
            <w:r>
              <w:t xml:space="preserve"> </w:t>
            </w:r>
            <w:r w:rsidRPr="009113F6">
              <w:rPr>
                <w:rFonts w:ascii="Book Antiqua" w:hAnsi="Book Antiqua"/>
                <w:b/>
                <w:bCs/>
                <w:sz w:val="19"/>
                <w:szCs w:val="19"/>
              </w:rPr>
              <w:t>O STF, por maioria, julgou parcialmente procedente a ação, para conferir interpretação conforme, no sentido de que o art. 74 da MP nº 2.158-35/2001 não se aplica às empresas “coligadas” localizadas em países sem tributação favorecida (não “paraísos fiscais”), e que o referido dispositivo se aplica às empresas “controladas” localizadas em países de tributação favorecida ou desprovidos de controles societários e fiscais adequados ("paraísos fiscais", assim definidos em lei).</w:t>
            </w:r>
            <w:r>
              <w:rPr>
                <w:rFonts w:ascii="Book Antiqua" w:hAnsi="Book Antiqua"/>
                <w:b/>
                <w:bCs/>
                <w:sz w:val="19"/>
                <w:szCs w:val="19"/>
              </w:rPr>
              <w:t xml:space="preserve"> </w:t>
            </w:r>
            <w:r w:rsidRPr="009113F6">
              <w:rPr>
                <w:rFonts w:ascii="Book Antiqua" w:hAnsi="Book Antiqua"/>
                <w:b/>
                <w:bCs/>
                <w:sz w:val="19"/>
                <w:szCs w:val="19"/>
              </w:rPr>
              <w:t>Também, por maioria, o STF declarou inconstitucional a retroatividade prevista no parágrafo único do art. 74 da MP 2.158-35, de 2001. O dispositivo prevê que “os lucros apurados por controlada ou coligada no exterior até 31 de dezembro de 2001 serão considerados disponibilizados em 31 de dezembro de 2002, salvo se ocorrida, antes desta data, qualquer das hipóteses de disponibilização previstas na legislação em vigor”. Nesse ponto, os Ministros destacaram que a retroatividade fica afastada tanto para controladas e coligadas situadas em paraísos fiscais quanto para aquelas instaladas em países de tributação não favorecida.</w:t>
            </w:r>
            <w:r>
              <w:rPr>
                <w:rFonts w:ascii="Book Antiqua" w:hAnsi="Book Antiqua"/>
                <w:b/>
                <w:bCs/>
                <w:sz w:val="19"/>
                <w:szCs w:val="19"/>
              </w:rPr>
              <w:t xml:space="preserve"> </w:t>
            </w:r>
            <w:r w:rsidRPr="009113F6">
              <w:rPr>
                <w:rFonts w:ascii="Book Antiqua" w:hAnsi="Book Antiqua"/>
                <w:sz w:val="19"/>
                <w:szCs w:val="19"/>
              </w:rPr>
              <w:t>STF. Plenário. ADI 2588/DF, rel. orig. Min. Ellen Gracie, red. p/ o ac</w:t>
            </w:r>
            <w:r>
              <w:rPr>
                <w:rFonts w:ascii="Book Antiqua" w:hAnsi="Book Antiqua"/>
                <w:sz w:val="19"/>
                <w:szCs w:val="19"/>
              </w:rPr>
              <w:t>.</w:t>
            </w:r>
            <w:r w:rsidRPr="009113F6">
              <w:rPr>
                <w:rFonts w:ascii="Book Antiqua" w:hAnsi="Book Antiqua"/>
                <w:sz w:val="19"/>
                <w:szCs w:val="19"/>
              </w:rPr>
              <w:t xml:space="preserve"> Min. Joaquim Barbosa,</w:t>
            </w:r>
            <w:r>
              <w:rPr>
                <w:rFonts w:ascii="Book Antiqua" w:hAnsi="Book Antiqua"/>
                <w:sz w:val="19"/>
                <w:szCs w:val="19"/>
              </w:rPr>
              <w:t xml:space="preserve"> j.</w:t>
            </w:r>
            <w:r w:rsidRPr="009113F6">
              <w:rPr>
                <w:rFonts w:ascii="Book Antiqua" w:hAnsi="Book Antiqua"/>
                <w:sz w:val="19"/>
                <w:szCs w:val="19"/>
              </w:rPr>
              <w:t xml:space="preserve"> 10/4/13</w:t>
            </w:r>
            <w:r w:rsidRPr="009113F6">
              <w:rPr>
                <w:rFonts w:ascii="Book Antiqua" w:hAnsi="Book Antiqua"/>
                <w:b/>
                <w:bCs/>
                <w:sz w:val="19"/>
                <w:szCs w:val="19"/>
              </w:rPr>
              <w:t xml:space="preserve"> (Info 701).</w:t>
            </w:r>
          </w:p>
          <w:tbl>
            <w:tblPr>
              <w:tblStyle w:val="Tabelacomgrade"/>
              <w:tblW w:w="0" w:type="auto"/>
              <w:tblLook w:val="04A0" w:firstRow="1" w:lastRow="0" w:firstColumn="1" w:lastColumn="0" w:noHBand="0" w:noVBand="1"/>
            </w:tblPr>
            <w:tblGrid>
              <w:gridCol w:w="8553"/>
            </w:tblGrid>
            <w:tr w:rsidR="009113F6" w14:paraId="4CD7411C" w14:textId="77777777" w:rsidTr="007C670C">
              <w:tc>
                <w:tcPr>
                  <w:tcW w:w="8553" w:type="dxa"/>
                  <w:shd w:val="clear" w:color="auto" w:fill="FFFFFF" w:themeFill="background1"/>
                </w:tcPr>
                <w:p w14:paraId="080B8602" w14:textId="4907797E" w:rsidR="009113F6" w:rsidRDefault="009113F6" w:rsidP="009113F6">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t xml:space="preserve"> </w:t>
                  </w:r>
                  <w:r w:rsidRPr="009113F6">
                    <w:rPr>
                      <w:rFonts w:ascii="Book Antiqua" w:eastAsia="Times New Roman" w:hAnsi="Book Antiqua" w:cs="Times New Roman"/>
                      <w:sz w:val="18"/>
                      <w:szCs w:val="18"/>
                      <w:lang w:eastAsia="pt-BR"/>
                    </w:rPr>
                    <w:t>O § 2º do art. 43 do CTN, ao tratar sobre o imposto de renda, prevê o seguinte:</w:t>
                  </w:r>
                  <w:r>
                    <w:rPr>
                      <w:rFonts w:ascii="Book Antiqua" w:eastAsia="Times New Roman" w:hAnsi="Book Antiqua" w:cs="Times New Roman"/>
                      <w:sz w:val="18"/>
                      <w:szCs w:val="18"/>
                      <w:lang w:eastAsia="pt-BR"/>
                    </w:rPr>
                    <w:t xml:space="preserve"> “</w:t>
                  </w:r>
                  <w:r w:rsidRPr="009113F6">
                    <w:rPr>
                      <w:rFonts w:ascii="Book Antiqua" w:eastAsia="Times New Roman" w:hAnsi="Book Antiqua" w:cs="Times New Roman"/>
                      <w:i/>
                      <w:iCs/>
                      <w:sz w:val="18"/>
                      <w:szCs w:val="18"/>
                      <w:lang w:eastAsia="pt-BR"/>
                    </w:rPr>
                    <w:t>§ 2º Na hipótese de receita ou de rendimento oriundos do exterior, a lei estabelecerá as condições e o momento em que se dará sua disponibilidade, para fins de incidência do imposto referido neste artigo. (Acrescentado pela Lei Complementar nº 104/01)</w:t>
                  </w:r>
                  <w:r>
                    <w:rPr>
                      <w:rFonts w:ascii="Book Antiqua" w:eastAsia="Times New Roman" w:hAnsi="Book Antiqua" w:cs="Times New Roman"/>
                      <w:i/>
                      <w:iCs/>
                      <w:sz w:val="18"/>
                      <w:szCs w:val="18"/>
                      <w:lang w:eastAsia="pt-BR"/>
                    </w:rPr>
                    <w:t>”</w:t>
                  </w:r>
                  <w:r>
                    <w:rPr>
                      <w:rFonts w:ascii="Book Antiqua" w:eastAsia="Times New Roman" w:hAnsi="Book Antiqua" w:cs="Times New Roman"/>
                      <w:sz w:val="18"/>
                      <w:szCs w:val="18"/>
                      <w:lang w:eastAsia="pt-BR"/>
                    </w:rPr>
                    <w:t xml:space="preserve"> </w:t>
                  </w:r>
                  <w:r w:rsidRPr="009113F6">
                    <w:rPr>
                      <w:rFonts w:ascii="Book Antiqua" w:eastAsia="Times New Roman" w:hAnsi="Book Antiqua" w:cs="Times New Roman"/>
                      <w:sz w:val="18"/>
                      <w:szCs w:val="18"/>
                      <w:lang w:eastAsia="pt-BR"/>
                    </w:rPr>
                    <w:t>Desse modo, a LC 104/01, ao acrescentar este § 2º, delegou à lei ordinária o poder de fixar as condições e o momento em que se ocorre a disponibilidade econômica de receitas ou de rendimentos oriundos do exterior para fins de incidência do imposto de renda.</w:t>
                  </w:r>
                  <w:r>
                    <w:rPr>
                      <w:rFonts w:ascii="Book Antiqua" w:eastAsia="Times New Roman" w:hAnsi="Book Antiqua" w:cs="Times New Roman"/>
                      <w:sz w:val="18"/>
                      <w:szCs w:val="18"/>
                      <w:lang w:eastAsia="pt-BR"/>
                    </w:rPr>
                    <w:t xml:space="preserve"> </w:t>
                  </w:r>
                  <w:r w:rsidRPr="009113F6">
                    <w:rPr>
                      <w:rFonts w:ascii="Book Antiqua" w:eastAsia="Times New Roman" w:hAnsi="Book Antiqua" w:cs="Times New Roman"/>
                      <w:sz w:val="18"/>
                      <w:szCs w:val="18"/>
                      <w:lang w:eastAsia="pt-BR"/>
                    </w:rPr>
                    <w:t>Foi, então, editada a Medida Provisória 2.158-35/01, cujo art. 74 estabelece o momento em que são considerados disponibilizados para a controladora ou coligada no Brasil os lucros auferidos por controlada ou coligada no exterior:</w:t>
                  </w:r>
                  <w:r>
                    <w:rPr>
                      <w:rFonts w:ascii="Book Antiqua" w:eastAsia="Times New Roman" w:hAnsi="Book Antiqua" w:cs="Times New Roman"/>
                      <w:sz w:val="18"/>
                      <w:szCs w:val="18"/>
                      <w:lang w:eastAsia="pt-BR"/>
                    </w:rPr>
                    <w:t xml:space="preserve"> </w:t>
                  </w:r>
                  <w:r w:rsidRPr="009113F6">
                    <w:rPr>
                      <w:rFonts w:ascii="Book Antiqua" w:eastAsia="Times New Roman" w:hAnsi="Book Antiqua" w:cs="Times New Roman"/>
                      <w:i/>
                      <w:iCs/>
                      <w:sz w:val="18"/>
                      <w:szCs w:val="18"/>
                      <w:lang w:eastAsia="pt-BR"/>
                    </w:rPr>
                    <w:t xml:space="preserve">“Art. 74. Para fim de determinação da base de cálculo do imposto de renda e da CSLL, nos termos do art. 25 da Lei nº 9.249, de 26 de dezembro de 1995, e do art. 21 desta Medida Provisória, os lucros auferidos por controlada ou coligada no exterior serão considerados disponibilizados para a controladora ou coligada no Brasil </w:t>
                  </w:r>
                  <w:r w:rsidRPr="009113F6">
                    <w:rPr>
                      <w:rFonts w:ascii="Book Antiqua" w:eastAsia="Times New Roman" w:hAnsi="Book Antiqua" w:cs="Times New Roman"/>
                      <w:b/>
                      <w:bCs/>
                      <w:i/>
                      <w:iCs/>
                      <w:sz w:val="18"/>
                      <w:szCs w:val="18"/>
                      <w:highlight w:val="yellow"/>
                      <w:lang w:eastAsia="pt-BR"/>
                    </w:rPr>
                    <w:t>na data do balanço no qual tiverem sido apurados</w:t>
                  </w:r>
                  <w:r w:rsidRPr="009113F6">
                    <w:rPr>
                      <w:rFonts w:ascii="Book Antiqua" w:eastAsia="Times New Roman" w:hAnsi="Book Antiqua" w:cs="Times New Roman"/>
                      <w:i/>
                      <w:iCs/>
                      <w:sz w:val="18"/>
                      <w:szCs w:val="18"/>
                      <w:lang w:eastAsia="pt-BR"/>
                    </w:rPr>
                    <w:t>, na forma do regulamento. Parágrafo único. Os lucros apurados por controlada ou coligada no exterior até 31 de dezembro de 2001 serão considerados disponibilizados em 31 de dezembro de 2002, salvo se ocorrida, antes desta data, qualquer das hipóteses de disponibilização previstas na legislação em vigor.”</w:t>
                  </w:r>
                  <w:r>
                    <w:rPr>
                      <w:rFonts w:ascii="Book Antiqua" w:eastAsia="Times New Roman" w:hAnsi="Book Antiqua" w:cs="Times New Roman"/>
                      <w:sz w:val="18"/>
                      <w:szCs w:val="18"/>
                      <w:lang w:eastAsia="pt-BR"/>
                    </w:rPr>
                    <w:t xml:space="preserve"> </w:t>
                  </w:r>
                  <w:r w:rsidRPr="009113F6">
                    <w:rPr>
                      <w:rFonts w:ascii="Book Antiqua" w:eastAsia="Times New Roman" w:hAnsi="Book Antiqua" w:cs="Times New Roman"/>
                      <w:sz w:val="18"/>
                      <w:szCs w:val="18"/>
                      <w:lang w:eastAsia="pt-BR"/>
                    </w:rPr>
                    <w:t>A Confederação Nacional da Indústria – CNI ajuizou uma ADI impugnando estes dispositivos. A entidade questionava, sobretudo, a incidência dos dois tributos na data do balanço no qual tiverem sido apurados, sustentando que a incidência deveria ocorrer apenas no momento em que há a efetiva distribuição dos resultados.</w:t>
                  </w:r>
                  <w:r>
                    <w:rPr>
                      <w:rFonts w:ascii="Book Antiqua" w:eastAsia="Times New Roman" w:hAnsi="Book Antiqua" w:cs="Times New Roman"/>
                      <w:sz w:val="18"/>
                      <w:szCs w:val="18"/>
                      <w:lang w:eastAsia="pt-BR"/>
                    </w:rPr>
                    <w:t xml:space="preserve"> </w:t>
                  </w:r>
                </w:p>
                <w:p w14:paraId="1B12AB59" w14:textId="4DCA2C8A" w:rsidR="009113F6" w:rsidRPr="009113F6" w:rsidRDefault="009113F6" w:rsidP="009113F6">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9113F6">
                    <w:rPr>
                      <w:rFonts w:ascii="Book Antiqua" w:eastAsia="Times New Roman" w:hAnsi="Book Antiqua" w:cs="Times New Roman"/>
                      <w:b/>
                      <w:bCs/>
                      <w:i/>
                      <w:iCs/>
                      <w:sz w:val="18"/>
                      <w:szCs w:val="18"/>
                      <w:u w:val="single"/>
                      <w:lang w:eastAsia="pt-BR"/>
                    </w:rPr>
                    <w:t>Resumindo</w:t>
                  </w:r>
                  <w:r w:rsidRPr="009113F6">
                    <w:rPr>
                      <w:rFonts w:ascii="Book Antiqua" w:eastAsia="Times New Roman" w:hAnsi="Book Antiqua" w:cs="Times New Roman"/>
                      <w:sz w:val="18"/>
                      <w:szCs w:val="18"/>
                      <w:lang w:eastAsia="pt-BR"/>
                    </w:rPr>
                    <w:t>: as normas atacadas incluem, na base de cálculo do IR e da CSLL, os lucros auferidos por controlada ou coligada no exterior, considerando os valores disponibilizados na data do balanço em que forem apurados. A CNI alegava, em síntese, que a incidência deveria ocorrer apenas no momento em que há a efetiva distribuição dos resultados.</w:t>
                  </w:r>
                </w:p>
                <w:p w14:paraId="702BFB60" w14:textId="6FF29A02" w:rsidR="009113F6" w:rsidRPr="009113F6" w:rsidRDefault="009113F6" w:rsidP="009113F6">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9113F6">
                    <w:rPr>
                      <w:rFonts w:ascii="Book Antiqua" w:eastAsia="Times New Roman" w:hAnsi="Book Antiqua" w:cs="Times New Roman"/>
                      <w:sz w:val="18"/>
                      <w:szCs w:val="18"/>
                      <w:lang w:eastAsia="pt-BR"/>
                    </w:rPr>
                    <w:t xml:space="preserve">O STF, por maioria, julgou parcialmente procedente a ação, para conferir interpretação conforme, no sentido de que </w:t>
                  </w:r>
                  <w:r w:rsidRPr="00DF7042">
                    <w:rPr>
                      <w:rFonts w:ascii="Book Antiqua" w:eastAsia="Times New Roman" w:hAnsi="Book Antiqua" w:cs="Times New Roman"/>
                      <w:b/>
                      <w:bCs/>
                      <w:sz w:val="18"/>
                      <w:szCs w:val="18"/>
                      <w:highlight w:val="yellow"/>
                      <w:lang w:eastAsia="pt-BR"/>
                    </w:rPr>
                    <w:t xml:space="preserve">o art. 74 da MP 2.158-35/01 não se aplica às empresas “coligadas” localizadas em países sem tributação favorecida (não “paraísos fiscais”), e </w:t>
                  </w:r>
                  <w:r w:rsidRPr="00DF7042">
                    <w:rPr>
                      <w:rFonts w:ascii="Book Antiqua" w:eastAsia="Times New Roman" w:hAnsi="Book Antiqua" w:cs="Times New Roman"/>
                      <w:b/>
                      <w:bCs/>
                      <w:sz w:val="18"/>
                      <w:szCs w:val="18"/>
                      <w:highlight w:val="yellow"/>
                      <w:lang w:eastAsia="pt-BR"/>
                    </w:rPr>
                    <w:lastRenderedPageBreak/>
                    <w:t>que o referido dispositivo se aplica às empresas “controladas” localizadas em países de tributação favorecida ou desprovidos de controles societários e fiscais adequados ("paraísos fiscais", assim definidos em lei)</w:t>
                  </w:r>
                  <w:r w:rsidRPr="009113F6">
                    <w:rPr>
                      <w:rFonts w:ascii="Book Antiqua" w:eastAsia="Times New Roman" w:hAnsi="Book Antiqua" w:cs="Times New Roman"/>
                      <w:sz w:val="18"/>
                      <w:szCs w:val="18"/>
                      <w:lang w:eastAsia="pt-BR"/>
                    </w:rPr>
                    <w:t>.</w:t>
                  </w:r>
                </w:p>
                <w:p w14:paraId="550D351E" w14:textId="2667208D" w:rsidR="009113F6" w:rsidRPr="009113F6" w:rsidRDefault="009113F6" w:rsidP="009113F6">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9113F6">
                    <w:rPr>
                      <w:rFonts w:ascii="Book Antiqua" w:eastAsia="Times New Roman" w:hAnsi="Book Antiqua" w:cs="Times New Roman"/>
                      <w:b/>
                      <w:bCs/>
                      <w:i/>
                      <w:iCs/>
                      <w:sz w:val="18"/>
                      <w:szCs w:val="18"/>
                      <w:u w:val="single"/>
                      <w:lang w:eastAsia="pt-BR"/>
                    </w:rPr>
                    <w:t>Em suma</w:t>
                  </w:r>
                  <w:r w:rsidRPr="009113F6">
                    <w:rPr>
                      <w:rFonts w:ascii="Book Antiqua" w:eastAsia="Times New Roman" w:hAnsi="Book Antiqua" w:cs="Times New Roman"/>
                      <w:sz w:val="18"/>
                      <w:szCs w:val="18"/>
                      <w:lang w:eastAsia="pt-BR"/>
                    </w:rPr>
                    <w:t>:</w:t>
                  </w:r>
                </w:p>
                <w:p w14:paraId="16E8CF1E" w14:textId="375B042A" w:rsidR="009113F6" w:rsidRPr="009113F6" w:rsidRDefault="009113F6" w:rsidP="009113F6">
                  <w:pPr>
                    <w:jc w:val="both"/>
                    <w:rPr>
                      <w:rFonts w:ascii="Book Antiqua" w:eastAsia="Times New Roman" w:hAnsi="Book Antiqua" w:cs="Times New Roman"/>
                      <w:sz w:val="18"/>
                      <w:szCs w:val="18"/>
                      <w:lang w:eastAsia="pt-BR"/>
                    </w:rPr>
                  </w:pPr>
                  <w:r>
                    <w:rPr>
                      <w:rFonts w:ascii="Book Antiqua" w:eastAsia="Times New Roman" w:hAnsi="Book Antiqua" w:cs="Times New Roman"/>
                      <w:sz w:val="18"/>
                      <w:szCs w:val="18"/>
                      <w:lang w:eastAsia="pt-BR"/>
                    </w:rPr>
                    <w:t>-</w:t>
                  </w:r>
                  <w:r w:rsidRPr="009113F6">
                    <w:rPr>
                      <w:rFonts w:ascii="Book Antiqua" w:eastAsia="Times New Roman" w:hAnsi="Book Antiqua" w:cs="Times New Roman"/>
                      <w:sz w:val="18"/>
                      <w:szCs w:val="18"/>
                      <w:lang w:eastAsia="pt-BR"/>
                    </w:rPr>
                    <w:t>Para as empresas nacionais controladoras de pessoas jurídicas sediadas em "paraísos fiscais": aplica-se o art. 74 da MP 2.158-35;</w:t>
                  </w:r>
                </w:p>
                <w:p w14:paraId="4F49842E" w14:textId="6B1B195C" w:rsidR="009113F6" w:rsidRPr="009113F6" w:rsidRDefault="009113F6" w:rsidP="009113F6">
                  <w:pPr>
                    <w:jc w:val="both"/>
                    <w:rPr>
                      <w:rFonts w:ascii="Book Antiqua" w:eastAsia="Times New Roman" w:hAnsi="Book Antiqua" w:cs="Times New Roman"/>
                      <w:sz w:val="18"/>
                      <w:szCs w:val="18"/>
                      <w:lang w:eastAsia="pt-BR"/>
                    </w:rPr>
                  </w:pPr>
                  <w:r>
                    <w:rPr>
                      <w:rFonts w:ascii="Book Antiqua" w:eastAsia="Times New Roman" w:hAnsi="Book Antiqua" w:cs="Times New Roman"/>
                      <w:sz w:val="18"/>
                      <w:szCs w:val="18"/>
                      <w:lang w:eastAsia="pt-BR"/>
                    </w:rPr>
                    <w:t>-</w:t>
                  </w:r>
                  <w:r w:rsidRPr="009113F6">
                    <w:rPr>
                      <w:rFonts w:ascii="Book Antiqua" w:eastAsia="Times New Roman" w:hAnsi="Book Antiqua" w:cs="Times New Roman"/>
                      <w:sz w:val="18"/>
                      <w:szCs w:val="18"/>
                      <w:lang w:eastAsia="pt-BR"/>
                    </w:rPr>
                    <w:t>Para as empresas nacionais coligadas a pessoas jurídicas sediadas em países que não sejam “paraísos fiscais”: não se aplica o art. 74 da MP 2.158-35.</w:t>
                  </w:r>
                </w:p>
                <w:p w14:paraId="440220B1" w14:textId="077332C1" w:rsidR="009113F6" w:rsidRDefault="009113F6" w:rsidP="009113F6">
                  <w:pPr>
                    <w:jc w:val="both"/>
                    <w:rPr>
                      <w:rFonts w:ascii="Book Antiqua" w:hAnsi="Book Antiqua"/>
                      <w:b/>
                      <w:bCs/>
                      <w:sz w:val="18"/>
                      <w:szCs w:val="18"/>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9113F6">
                    <w:rPr>
                      <w:rFonts w:ascii="Book Antiqua" w:eastAsia="Times New Roman" w:hAnsi="Book Antiqua" w:cs="Times New Roman"/>
                      <w:sz w:val="18"/>
                      <w:szCs w:val="18"/>
                      <w:lang w:eastAsia="pt-BR"/>
                    </w:rPr>
                    <w:t xml:space="preserve">Também, por maioria, o STF declarou inconstitucional a retroatividade prevista no </w:t>
                  </w:r>
                  <w:r>
                    <w:rPr>
                      <w:rFonts w:ascii="Book Antiqua" w:eastAsia="Times New Roman" w:hAnsi="Book Antiqua" w:cs="Times New Roman"/>
                      <w:sz w:val="18"/>
                      <w:szCs w:val="18"/>
                      <w:lang w:eastAsia="pt-BR"/>
                    </w:rPr>
                    <w:t>§</w:t>
                  </w:r>
                  <w:r w:rsidRPr="009113F6">
                    <w:rPr>
                      <w:rFonts w:ascii="Book Antiqua" w:eastAsia="Times New Roman" w:hAnsi="Book Antiqua" w:cs="Times New Roman"/>
                      <w:sz w:val="18"/>
                      <w:szCs w:val="18"/>
                      <w:lang w:eastAsia="pt-BR"/>
                    </w:rPr>
                    <w:t xml:space="preserve"> único do art. 74 da MP 2.158-35</w:t>
                  </w:r>
                  <w:r>
                    <w:rPr>
                      <w:rFonts w:ascii="Book Antiqua" w:eastAsia="Times New Roman" w:hAnsi="Book Antiqua" w:cs="Times New Roman"/>
                      <w:sz w:val="18"/>
                      <w:szCs w:val="18"/>
                      <w:lang w:eastAsia="pt-BR"/>
                    </w:rPr>
                    <w:t>/01</w:t>
                  </w:r>
                  <w:r w:rsidRPr="009113F6">
                    <w:rPr>
                      <w:rFonts w:ascii="Book Antiqua" w:eastAsia="Times New Roman" w:hAnsi="Book Antiqua" w:cs="Times New Roman"/>
                      <w:sz w:val="18"/>
                      <w:szCs w:val="18"/>
                      <w:lang w:eastAsia="pt-BR"/>
                    </w:rPr>
                    <w:t>. O dispositivo prevê que “os lucros apurados por controlada ou coligada no exterior até 31 de dezembro de 2001 serão considerados disponibilizados em 31 de dezembro de 2002, salvo se ocorrida, antes desta data, qualquer das hipóteses de disponibilização previstas na legislação em vigor”. Nesse ponto, os Ministros destacaram que a retroatividade fica afastada tanto para controladas e coligadas situadas em paraísos fiscais quanto para aquelas instaladas em países de tributação não favorecida.</w:t>
                  </w:r>
                  <w:r>
                    <w:rPr>
                      <w:rFonts w:ascii="Book Antiqua" w:eastAsia="Times New Roman" w:hAnsi="Book Antiqua" w:cs="Times New Roman"/>
                      <w:sz w:val="18"/>
                      <w:szCs w:val="18"/>
                      <w:lang w:eastAsia="pt-BR"/>
                    </w:rPr>
                    <w:t xml:space="preserve"> </w:t>
                  </w:r>
                  <w:r w:rsidRPr="009113F6">
                    <w:rPr>
                      <w:rFonts w:ascii="Book Antiqua" w:eastAsia="Times New Roman" w:hAnsi="Book Antiqua" w:cs="Times New Roman"/>
                      <w:sz w:val="18"/>
                      <w:szCs w:val="18"/>
                      <w:lang w:eastAsia="pt-BR"/>
                    </w:rPr>
                    <w:t>A definição do que sejam paraísos fiscais está, atualmente, contida nos arts. 24 e 24-A da Lei 9.430/96. Entretanto, o STF não vinculou sua decisão a esta norma, para evitar que ficasse sujeita a mudanças futuras da legislação ordinária que trata do assunto. Assim, da decisão consta apenas que ela se aplica aos paraísos fiscais “definidos em lei”.</w:t>
                  </w:r>
                </w:p>
                <w:p w14:paraId="26BA8476" w14:textId="7632B4FF" w:rsidR="009113F6" w:rsidRDefault="009113F6" w:rsidP="007C670C">
                  <w:pPr>
                    <w:jc w:val="both"/>
                    <w:rPr>
                      <w:rFonts w:ascii="Book Antiqua" w:hAnsi="Book Antiqua"/>
                      <w:b/>
                      <w:bCs/>
                      <w:sz w:val="18"/>
                      <w:szCs w:val="18"/>
                    </w:rPr>
                  </w:pPr>
                  <w:r>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highlight w:val="green"/>
                      <w:lang w:eastAsia="pt-BR"/>
                    </w:rPr>
                    <w:t>Questão de concurso</w:t>
                  </w:r>
                  <w:r w:rsidRPr="0011735F">
                    <w:rPr>
                      <w:rFonts w:ascii="Book Antiqua" w:eastAsia="Times New Roman" w:hAnsi="Book Antiqua" w:cs="Times New Roman"/>
                      <w:sz w:val="18"/>
                      <w:szCs w:val="18"/>
                      <w:lang w:eastAsia="pt-BR"/>
                    </w:rPr>
                    <w:t>:</w:t>
                  </w:r>
                </w:p>
                <w:p w14:paraId="455CA6D9" w14:textId="67832825" w:rsidR="009113F6" w:rsidRPr="009F6A94" w:rsidRDefault="009113F6" w:rsidP="00DF7042">
                  <w:pPr>
                    <w:jc w:val="both"/>
                    <w:rPr>
                      <w:rFonts w:ascii="Book Antiqua" w:hAnsi="Book Antiqua"/>
                      <w:b/>
                      <w:bCs/>
                      <w:sz w:val="18"/>
                      <w:szCs w:val="18"/>
                    </w:rPr>
                  </w:pPr>
                  <w:r w:rsidRPr="009F6A94">
                    <w:rPr>
                      <w:rFonts w:ascii="Book Antiqua" w:hAnsi="Book Antiqua"/>
                      <w:b/>
                      <w:bCs/>
                      <w:sz w:val="18"/>
                      <w:szCs w:val="18"/>
                    </w:rPr>
                    <w:t>(</w:t>
                  </w:r>
                  <w:r w:rsidR="00DF7042">
                    <w:rPr>
                      <w:rFonts w:ascii="Book Antiqua" w:hAnsi="Book Antiqua"/>
                      <w:b/>
                      <w:bCs/>
                      <w:sz w:val="18"/>
                      <w:szCs w:val="18"/>
                      <w:highlight w:val="yellow"/>
                    </w:rPr>
                    <w:t>PFN-2023-CESPE</w:t>
                  </w:r>
                  <w:r w:rsidRPr="009F6A94">
                    <w:rPr>
                      <w:rFonts w:ascii="Book Antiqua" w:hAnsi="Book Antiqua"/>
                      <w:b/>
                      <w:bCs/>
                      <w:sz w:val="18"/>
                      <w:szCs w:val="18"/>
                    </w:rPr>
                    <w:t>)</w:t>
                  </w:r>
                  <w:r w:rsidRPr="009F6A94">
                    <w:rPr>
                      <w:rFonts w:ascii="Book Antiqua" w:hAnsi="Book Antiqua"/>
                      <w:sz w:val="18"/>
                      <w:szCs w:val="18"/>
                    </w:rPr>
                    <w:t xml:space="preserve">: </w:t>
                  </w:r>
                  <w:r w:rsidR="00DF7042" w:rsidRPr="00DF7042">
                    <w:rPr>
                      <w:rFonts w:ascii="Book Antiqua" w:hAnsi="Book Antiqua"/>
                      <w:sz w:val="18"/>
                      <w:szCs w:val="18"/>
                    </w:rPr>
                    <w:t>Determinada empresa brasileira constituída sob a forma de sociedade por ações auferiu lucros por meio de empresa controlada situada em país de tributação favorecida - "paraíso fiscal" - e por meio de empresa coligada situada em país de tributação normal.</w:t>
                  </w:r>
                  <w:r w:rsidR="00DF7042">
                    <w:rPr>
                      <w:rFonts w:ascii="Book Antiqua" w:hAnsi="Book Antiqua"/>
                      <w:sz w:val="18"/>
                      <w:szCs w:val="18"/>
                    </w:rPr>
                    <w:t xml:space="preserve"> </w:t>
                  </w:r>
                  <w:r w:rsidR="00DF7042" w:rsidRPr="00DF7042">
                    <w:rPr>
                      <w:rFonts w:ascii="Book Antiqua" w:hAnsi="Book Antiqua"/>
                      <w:sz w:val="18"/>
                      <w:szCs w:val="18"/>
                    </w:rPr>
                    <w:t xml:space="preserve">A RFB, a fim de aferir o imposto sobre a renda da pessoa jurídica (IRPJ) e a contribuição social sobre o lucro líquido (CSLL) a serem recolhidos pela empresa nacional em decorrência da participação nas pessoas jurídicas sediadas no exterior, considerou que os referidos lucros haviam sido disponibilizados para a empresa brasileira na data do balanço em que haviam sido apurados pelas empresas controlada e coligada, considerado o método da equivalência patrimonial (MEP), a teor do que dispõe o art. 74 da </w:t>
                  </w:r>
                  <w:r w:rsidR="00DF7042">
                    <w:rPr>
                      <w:rFonts w:ascii="Book Antiqua" w:hAnsi="Book Antiqua"/>
                      <w:sz w:val="18"/>
                      <w:szCs w:val="18"/>
                    </w:rPr>
                    <w:t>MP</w:t>
                  </w:r>
                  <w:r w:rsidR="00DF7042" w:rsidRPr="00DF7042">
                    <w:rPr>
                      <w:rFonts w:ascii="Book Antiqua" w:hAnsi="Book Antiqua"/>
                      <w:sz w:val="18"/>
                      <w:szCs w:val="18"/>
                    </w:rPr>
                    <w:t xml:space="preserve"> 2. 158-35/01. À época dos fatos geradores dos referidos tributos, não havia acordo internacional de tributação do Brasil com os países envolvidos nessas operações.</w:t>
                  </w:r>
                  <w:r w:rsidR="00DF7042">
                    <w:rPr>
                      <w:rFonts w:ascii="Book Antiqua" w:hAnsi="Book Antiqua"/>
                      <w:sz w:val="18"/>
                      <w:szCs w:val="18"/>
                    </w:rPr>
                    <w:t xml:space="preserve"> </w:t>
                  </w:r>
                  <w:r w:rsidR="00DF7042" w:rsidRPr="00DF7042">
                    <w:rPr>
                      <w:rFonts w:ascii="Book Antiqua" w:hAnsi="Book Antiqua"/>
                      <w:sz w:val="18"/>
                      <w:szCs w:val="18"/>
                    </w:rPr>
                    <w:t>Nessa situação hipotética, de acordo com a jurisprudência dos tribunais superiores, a apuração do IRPJ e da CSLL, realizada pela RFB por meio do MEP,</w:t>
                  </w:r>
                  <w:r w:rsidR="00DF7042">
                    <w:rPr>
                      <w:rFonts w:ascii="Book Antiqua" w:hAnsi="Book Antiqua"/>
                      <w:sz w:val="18"/>
                      <w:szCs w:val="18"/>
                    </w:rPr>
                    <w:t xml:space="preserve"> </w:t>
                  </w:r>
                  <w:r w:rsidR="00DF7042" w:rsidRPr="00DF7042">
                    <w:rPr>
                      <w:rFonts w:ascii="Book Antiqua" w:hAnsi="Book Antiqua"/>
                      <w:sz w:val="18"/>
                      <w:szCs w:val="18"/>
                    </w:rPr>
                    <w:t>é legítima somente em relação à empresa controlada.</w:t>
                  </w:r>
                  <w:r w:rsidRPr="009F6A94">
                    <w:rPr>
                      <w:rFonts w:ascii="Book Antiqua" w:hAnsi="Book Antiqua"/>
                      <w:sz w:val="18"/>
                      <w:szCs w:val="18"/>
                    </w:rPr>
                    <w:t xml:space="preserve"> </w:t>
                  </w:r>
                  <w:r w:rsidRPr="009F6A94">
                    <w:rPr>
                      <w:rFonts w:ascii="Book Antiqua" w:hAnsi="Book Antiqua"/>
                      <w:b/>
                      <w:bCs/>
                      <w:sz w:val="18"/>
                      <w:szCs w:val="18"/>
                    </w:rPr>
                    <w:t xml:space="preserve">BL: </w:t>
                  </w:r>
                  <w:r>
                    <w:rPr>
                      <w:rFonts w:ascii="Book Antiqua" w:hAnsi="Book Antiqua"/>
                      <w:b/>
                      <w:bCs/>
                      <w:sz w:val="18"/>
                      <w:szCs w:val="18"/>
                    </w:rPr>
                    <w:t>Info 1050, STF</w:t>
                  </w:r>
                  <w:r w:rsidRPr="009F6A94">
                    <w:rPr>
                      <w:rFonts w:ascii="Book Antiqua" w:hAnsi="Book Antiqua"/>
                      <w:b/>
                      <w:bCs/>
                      <w:sz w:val="18"/>
                      <w:szCs w:val="18"/>
                    </w:rPr>
                    <w:t>.</w:t>
                  </w:r>
                </w:p>
                <w:p w14:paraId="6A57DD8F" w14:textId="046874B5" w:rsidR="00DF7042" w:rsidRPr="00DF7042" w:rsidRDefault="009113F6" w:rsidP="00DF7042">
                  <w:pPr>
                    <w:jc w:val="both"/>
                    <w:rPr>
                      <w:rFonts w:ascii="Book Antiqua" w:hAnsi="Book Antiqua"/>
                      <w:sz w:val="18"/>
                      <w:szCs w:val="18"/>
                    </w:rPr>
                  </w:pPr>
                  <w:r w:rsidRPr="009F6A94">
                    <w:rPr>
                      <w:rFonts w:ascii="Book Antiqua" w:hAnsi="Book Antiqua"/>
                      <w:b/>
                      <w:i/>
                      <w:color w:val="FF0000"/>
                      <w:sz w:val="18"/>
                      <w:szCs w:val="18"/>
                    </w:rPr>
                    <w:t>#</w:t>
                  </w:r>
                  <w:r w:rsidRPr="009F6A94">
                    <w:rPr>
                      <w:rFonts w:ascii="Book Antiqua" w:hAnsi="Book Antiqua"/>
                      <w:b/>
                      <w:i/>
                      <w:color w:val="FF0000"/>
                      <w:sz w:val="18"/>
                      <w:szCs w:val="18"/>
                      <w:highlight w:val="green"/>
                    </w:rPr>
                    <w:t>Atenção</w:t>
                  </w:r>
                  <w:r w:rsidRPr="009F6A94">
                    <w:rPr>
                      <w:rFonts w:ascii="Book Antiqua" w:hAnsi="Book Antiqua"/>
                      <w:sz w:val="18"/>
                      <w:szCs w:val="18"/>
                    </w:rPr>
                    <w:t>:</w:t>
                  </w:r>
                  <w:r>
                    <w:rPr>
                      <w:rFonts w:ascii="Book Antiqua" w:hAnsi="Book Antiqua"/>
                      <w:sz w:val="18"/>
                      <w:szCs w:val="18"/>
                    </w:rPr>
                    <w:t xml:space="preserve"> </w:t>
                  </w:r>
                  <w:r w:rsidR="00DF7042" w:rsidRPr="00DF7042">
                    <w:rPr>
                      <w:rFonts w:ascii="Book Antiqua" w:hAnsi="Book Antiqua"/>
                      <w:sz w:val="18"/>
                      <w:szCs w:val="18"/>
                    </w:rPr>
                    <w:t xml:space="preserve">Imagine a seguinte situação: há uma empresa brasileira, a </w:t>
                  </w:r>
                  <w:r w:rsidR="00DF7042">
                    <w:rPr>
                      <w:rFonts w:ascii="Book Antiqua" w:hAnsi="Book Antiqua"/>
                      <w:sz w:val="18"/>
                      <w:szCs w:val="18"/>
                    </w:rPr>
                    <w:t>“</w:t>
                  </w:r>
                  <w:r w:rsidR="00DF7042" w:rsidRPr="00DF7042">
                    <w:rPr>
                      <w:rFonts w:ascii="Book Antiqua" w:hAnsi="Book Antiqua"/>
                      <w:sz w:val="18"/>
                      <w:szCs w:val="18"/>
                    </w:rPr>
                    <w:t>Empresa A</w:t>
                  </w:r>
                  <w:r w:rsidR="00DF7042">
                    <w:rPr>
                      <w:rFonts w:ascii="Book Antiqua" w:hAnsi="Book Antiqua"/>
                      <w:sz w:val="18"/>
                      <w:szCs w:val="18"/>
                    </w:rPr>
                    <w:t>”</w:t>
                  </w:r>
                  <w:r w:rsidR="00DF7042" w:rsidRPr="00DF7042">
                    <w:rPr>
                      <w:rFonts w:ascii="Book Antiqua" w:hAnsi="Book Antiqua"/>
                      <w:sz w:val="18"/>
                      <w:szCs w:val="18"/>
                    </w:rPr>
                    <w:t xml:space="preserve">, que é controladora de outra empresa em um país de tributação favorecida (ou seja, um paraíso fiscal) chamada </w:t>
                  </w:r>
                  <w:r w:rsidR="00DF7042">
                    <w:rPr>
                      <w:rFonts w:ascii="Book Antiqua" w:hAnsi="Book Antiqua"/>
                      <w:sz w:val="18"/>
                      <w:szCs w:val="18"/>
                    </w:rPr>
                    <w:t>“</w:t>
                  </w:r>
                  <w:r w:rsidR="00DF7042" w:rsidRPr="00DF7042">
                    <w:rPr>
                      <w:rFonts w:ascii="Book Antiqua" w:hAnsi="Book Antiqua"/>
                      <w:sz w:val="18"/>
                      <w:szCs w:val="18"/>
                    </w:rPr>
                    <w:t>Empresa B</w:t>
                  </w:r>
                  <w:r w:rsidR="00DF7042">
                    <w:rPr>
                      <w:rFonts w:ascii="Book Antiqua" w:hAnsi="Book Antiqua"/>
                      <w:sz w:val="18"/>
                      <w:szCs w:val="18"/>
                    </w:rPr>
                    <w:t>”</w:t>
                  </w:r>
                  <w:r w:rsidR="00DF7042" w:rsidRPr="00DF7042">
                    <w:rPr>
                      <w:rFonts w:ascii="Book Antiqua" w:hAnsi="Book Antiqua"/>
                      <w:sz w:val="18"/>
                      <w:szCs w:val="18"/>
                    </w:rPr>
                    <w:t xml:space="preserve">, e é coligada a uma empresa em um país de tributação normal, a </w:t>
                  </w:r>
                  <w:r w:rsidR="00DF7042">
                    <w:rPr>
                      <w:rFonts w:ascii="Book Antiqua" w:hAnsi="Book Antiqua"/>
                      <w:sz w:val="18"/>
                      <w:szCs w:val="18"/>
                    </w:rPr>
                    <w:t>“</w:t>
                  </w:r>
                  <w:r w:rsidR="00DF7042" w:rsidRPr="00DF7042">
                    <w:rPr>
                      <w:rFonts w:ascii="Book Antiqua" w:hAnsi="Book Antiqua"/>
                      <w:sz w:val="18"/>
                      <w:szCs w:val="18"/>
                    </w:rPr>
                    <w:t>Empresa C</w:t>
                  </w:r>
                  <w:r w:rsidR="00DF7042">
                    <w:rPr>
                      <w:rFonts w:ascii="Book Antiqua" w:hAnsi="Book Antiqua"/>
                      <w:sz w:val="18"/>
                      <w:szCs w:val="18"/>
                    </w:rPr>
                    <w:t>”</w:t>
                  </w:r>
                  <w:r w:rsidR="00DF7042" w:rsidRPr="00DF7042">
                    <w:rPr>
                      <w:rFonts w:ascii="Book Antiqua" w:hAnsi="Book Antiqua"/>
                      <w:sz w:val="18"/>
                      <w:szCs w:val="18"/>
                    </w:rPr>
                    <w:t xml:space="preserve">. Essas empresas estão obtendo lucros e, por causa de sua conexão com a Empresa A, a Receita Federal do Brasil (RFB) quer verificar quanto a Empresa A deve em termos de Imposto de Renda da Pessoa Jurídica (IRPJ) e Contribuição Social sobre o Lucro Líquido (CSLL). A RFB decidiu que o lucro dessas empresas (B e C) estava disponível para a Empresa A na data do balanço em que o lucro foi calculado, usando o método de equivalência patrimonial (MEP). Isso foi feito com base no art. 74 da </w:t>
                  </w:r>
                  <w:r w:rsidR="00DF7042">
                    <w:rPr>
                      <w:rFonts w:ascii="Book Antiqua" w:hAnsi="Book Antiqua"/>
                      <w:sz w:val="18"/>
                      <w:szCs w:val="18"/>
                    </w:rPr>
                    <w:t>MP</w:t>
                  </w:r>
                  <w:r w:rsidR="00DF7042" w:rsidRPr="00DF7042">
                    <w:rPr>
                      <w:rFonts w:ascii="Book Antiqua" w:hAnsi="Book Antiqua"/>
                      <w:sz w:val="18"/>
                      <w:szCs w:val="18"/>
                    </w:rPr>
                    <w:t xml:space="preserve"> 2.158-35/01.</w:t>
                  </w:r>
                  <w:r w:rsidR="00DF7042">
                    <w:rPr>
                      <w:rFonts w:ascii="Book Antiqua" w:hAnsi="Book Antiqua"/>
                      <w:sz w:val="18"/>
                      <w:szCs w:val="18"/>
                    </w:rPr>
                    <w:t xml:space="preserve"> </w:t>
                  </w:r>
                  <w:r w:rsidR="00DF7042" w:rsidRPr="00DF7042">
                    <w:rPr>
                      <w:rFonts w:ascii="Book Antiqua" w:hAnsi="Book Antiqua"/>
                      <w:sz w:val="18"/>
                      <w:szCs w:val="18"/>
                    </w:rPr>
                    <w:t xml:space="preserve">Agora, de acordo com a jurisprudência dos tribunais superiores, </w:t>
                  </w:r>
                  <w:r w:rsidR="00DF7042" w:rsidRPr="00DF7042">
                    <w:rPr>
                      <w:rFonts w:ascii="Book Antiqua" w:hAnsi="Book Antiqua"/>
                      <w:b/>
                      <w:bCs/>
                      <w:sz w:val="18"/>
                      <w:szCs w:val="18"/>
                      <w:highlight w:val="yellow"/>
                    </w:rPr>
                    <w:t>a apuração do IRPJ e da CSLL, realizada pela RFB por meio do MEP</w:t>
                  </w:r>
                  <w:r w:rsidR="00DF7042" w:rsidRPr="00DF7042">
                    <w:rPr>
                      <w:rFonts w:ascii="Book Antiqua" w:hAnsi="Book Antiqua"/>
                      <w:sz w:val="18"/>
                      <w:szCs w:val="18"/>
                    </w:rPr>
                    <w:t xml:space="preserve">, </w:t>
                  </w:r>
                  <w:r w:rsidR="00DF7042" w:rsidRPr="00DF7042">
                    <w:rPr>
                      <w:rFonts w:ascii="Book Antiqua" w:hAnsi="Book Antiqua"/>
                      <w:b/>
                      <w:bCs/>
                      <w:sz w:val="18"/>
                      <w:szCs w:val="18"/>
                      <w:highlight w:val="cyan"/>
                    </w:rPr>
                    <w:t>é legítima em relação à empresa controlada (Empresa B)</w:t>
                  </w:r>
                  <w:r w:rsidR="00DF7042" w:rsidRPr="00DF7042">
                    <w:rPr>
                      <w:rFonts w:ascii="Book Antiqua" w:hAnsi="Book Antiqua"/>
                      <w:sz w:val="18"/>
                      <w:szCs w:val="18"/>
                    </w:rPr>
                    <w:t xml:space="preserve">. Por outro lado, a </w:t>
                  </w:r>
                  <w:r w:rsidR="00DF7042" w:rsidRPr="00DF7042">
                    <w:rPr>
                      <w:rFonts w:ascii="Book Antiqua" w:hAnsi="Book Antiqua"/>
                      <w:b/>
                      <w:bCs/>
                      <w:sz w:val="18"/>
                      <w:szCs w:val="18"/>
                      <w:highlight w:val="cyan"/>
                    </w:rPr>
                    <w:t>empresa coligada (Empresa C)</w:t>
                  </w:r>
                  <w:r w:rsidR="00DF7042" w:rsidRPr="00DF7042">
                    <w:rPr>
                      <w:rFonts w:ascii="Book Antiqua" w:hAnsi="Book Antiqua"/>
                      <w:b/>
                      <w:bCs/>
                      <w:sz w:val="18"/>
                      <w:szCs w:val="18"/>
                    </w:rPr>
                    <w:t xml:space="preserve"> </w:t>
                  </w:r>
                  <w:r w:rsidR="00DF7042" w:rsidRPr="00DF7042">
                    <w:rPr>
                      <w:rFonts w:ascii="Book Antiqua" w:hAnsi="Book Antiqua"/>
                      <w:b/>
                      <w:bCs/>
                      <w:sz w:val="18"/>
                      <w:szCs w:val="18"/>
                      <w:highlight w:val="yellow"/>
                    </w:rPr>
                    <w:t>em países sem tributação favorecida (não paraísos fiscais) não está sujeita à aplicação do art. 74 da MP nº 2.158-35/01</w:t>
                  </w:r>
                  <w:r w:rsidR="00DF7042" w:rsidRPr="00DF7042">
                    <w:rPr>
                      <w:rFonts w:ascii="Book Antiqua" w:hAnsi="Book Antiqua"/>
                      <w:sz w:val="18"/>
                      <w:szCs w:val="18"/>
                    </w:rPr>
                    <w:t>.</w:t>
                  </w:r>
                  <w:r w:rsidR="00DF7042">
                    <w:rPr>
                      <w:rFonts w:ascii="Book Antiqua" w:hAnsi="Book Antiqua"/>
                      <w:sz w:val="18"/>
                      <w:szCs w:val="18"/>
                    </w:rPr>
                    <w:t xml:space="preserve"> </w:t>
                  </w:r>
                  <w:r w:rsidR="00DF7042" w:rsidRPr="00DF7042">
                    <w:rPr>
                      <w:rFonts w:ascii="Book Antiqua" w:hAnsi="Book Antiqua"/>
                      <w:sz w:val="18"/>
                      <w:szCs w:val="18"/>
                    </w:rPr>
                    <w:t xml:space="preserve">Também é importante notar que o STF declarou a inconstitucionalidade da retroatividade prevista no </w:t>
                  </w:r>
                  <w:r w:rsidR="00DF7042">
                    <w:rPr>
                      <w:rFonts w:ascii="Book Antiqua" w:hAnsi="Book Antiqua"/>
                      <w:sz w:val="18"/>
                      <w:szCs w:val="18"/>
                    </w:rPr>
                    <w:t>§</w:t>
                  </w:r>
                  <w:r w:rsidR="00DF7042" w:rsidRPr="00DF7042">
                    <w:rPr>
                      <w:rFonts w:ascii="Book Antiqua" w:hAnsi="Book Antiqua"/>
                      <w:sz w:val="18"/>
                      <w:szCs w:val="18"/>
                    </w:rPr>
                    <w:t xml:space="preserve"> único do art. 74 da MP 2.158-35</w:t>
                  </w:r>
                  <w:r w:rsidR="00DF7042">
                    <w:rPr>
                      <w:rFonts w:ascii="Book Antiqua" w:hAnsi="Book Antiqua"/>
                      <w:sz w:val="18"/>
                      <w:szCs w:val="18"/>
                    </w:rPr>
                    <w:t>/</w:t>
                  </w:r>
                  <w:r w:rsidR="00DF7042" w:rsidRPr="00DF7042">
                    <w:rPr>
                      <w:rFonts w:ascii="Book Antiqua" w:hAnsi="Book Antiqua"/>
                      <w:sz w:val="18"/>
                      <w:szCs w:val="18"/>
                    </w:rPr>
                    <w:t>01, portanto, a retroatividade é descartada tanto para empresas controladas e coligadas situadas em paraísos fiscais quanto para aquelas localizadas em países de tributação não favorecida.</w:t>
                  </w:r>
                  <w:r w:rsidR="00DF7042">
                    <w:rPr>
                      <w:rFonts w:ascii="Book Antiqua" w:hAnsi="Book Antiqua"/>
                      <w:sz w:val="18"/>
                      <w:szCs w:val="18"/>
                    </w:rPr>
                    <w:t xml:space="preserve"> </w:t>
                  </w:r>
                  <w:r w:rsidR="00DF7042" w:rsidRPr="00DF7042">
                    <w:rPr>
                      <w:rFonts w:ascii="Book Antiqua" w:hAnsi="Book Antiqua"/>
                      <w:b/>
                      <w:bCs/>
                      <w:i/>
                      <w:iCs/>
                      <w:sz w:val="18"/>
                      <w:szCs w:val="18"/>
                      <w:u w:val="single"/>
                    </w:rPr>
                    <w:t>Resumo para fixação</w:t>
                  </w:r>
                  <w:r w:rsidR="00DF7042" w:rsidRPr="00DF7042">
                    <w:rPr>
                      <w:rFonts w:ascii="Book Antiqua" w:hAnsi="Book Antiqua"/>
                      <w:sz w:val="18"/>
                      <w:szCs w:val="18"/>
                    </w:rPr>
                    <w:t>:</w:t>
                  </w:r>
                </w:p>
                <w:p w14:paraId="5783087F" w14:textId="77777777" w:rsidR="00DF7042" w:rsidRPr="00DF7042" w:rsidRDefault="00DF7042" w:rsidP="00DF7042">
                  <w:pPr>
                    <w:jc w:val="both"/>
                    <w:rPr>
                      <w:rFonts w:ascii="Book Antiqua" w:hAnsi="Book Antiqua"/>
                      <w:sz w:val="18"/>
                      <w:szCs w:val="18"/>
                    </w:rPr>
                  </w:pPr>
                  <w:r w:rsidRPr="00DF7042">
                    <w:rPr>
                      <w:rFonts w:ascii="Book Antiqua" w:hAnsi="Book Antiqua"/>
                      <w:sz w:val="18"/>
                      <w:szCs w:val="18"/>
                    </w:rPr>
                    <w:t>- Empresa brasileira (Empresa A)</w:t>
                  </w:r>
                </w:p>
                <w:p w14:paraId="1C2A0B2B" w14:textId="77777777" w:rsidR="00DF7042" w:rsidRPr="00DF7042" w:rsidRDefault="00DF7042" w:rsidP="00DF7042">
                  <w:pPr>
                    <w:jc w:val="both"/>
                    <w:rPr>
                      <w:rFonts w:ascii="Book Antiqua" w:hAnsi="Book Antiqua"/>
                      <w:sz w:val="18"/>
                      <w:szCs w:val="18"/>
                    </w:rPr>
                  </w:pPr>
                  <w:r w:rsidRPr="00DF7042">
                    <w:rPr>
                      <w:rFonts w:ascii="Book Antiqua" w:hAnsi="Book Antiqua"/>
                      <w:sz w:val="18"/>
                      <w:szCs w:val="18"/>
                    </w:rPr>
                    <w:t>- Empresa controlada em paraíso fiscal (Empresa B)</w:t>
                  </w:r>
                </w:p>
                <w:p w14:paraId="24F52122" w14:textId="77777777" w:rsidR="00DF7042" w:rsidRPr="00DF7042" w:rsidRDefault="00DF7042" w:rsidP="00DF7042">
                  <w:pPr>
                    <w:jc w:val="both"/>
                    <w:rPr>
                      <w:rFonts w:ascii="Book Antiqua" w:hAnsi="Book Antiqua"/>
                      <w:sz w:val="18"/>
                      <w:szCs w:val="18"/>
                    </w:rPr>
                  </w:pPr>
                  <w:r w:rsidRPr="00DF7042">
                    <w:rPr>
                      <w:rFonts w:ascii="Book Antiqua" w:hAnsi="Book Antiqua"/>
                      <w:sz w:val="18"/>
                      <w:szCs w:val="18"/>
                    </w:rPr>
                    <w:t>- Empresa coligada em país de tributação normal (Empresa C)</w:t>
                  </w:r>
                </w:p>
                <w:p w14:paraId="373C3DC4" w14:textId="77777777" w:rsidR="00DF7042" w:rsidRPr="00DF7042" w:rsidRDefault="00DF7042" w:rsidP="00DF7042">
                  <w:pPr>
                    <w:jc w:val="both"/>
                    <w:rPr>
                      <w:rFonts w:ascii="Book Antiqua" w:hAnsi="Book Antiqua"/>
                      <w:sz w:val="18"/>
                      <w:szCs w:val="18"/>
                    </w:rPr>
                  </w:pPr>
                  <w:r w:rsidRPr="00DF7042">
                    <w:rPr>
                      <w:rFonts w:ascii="Book Antiqua" w:hAnsi="Book Antiqua"/>
                      <w:sz w:val="18"/>
                      <w:szCs w:val="18"/>
                    </w:rPr>
                    <w:t>- Método de equivalência patrimonial (MEP)</w:t>
                  </w:r>
                </w:p>
                <w:p w14:paraId="188C0D88" w14:textId="77777777" w:rsidR="00DF7042" w:rsidRPr="00DF7042" w:rsidRDefault="00DF7042" w:rsidP="00DF7042">
                  <w:pPr>
                    <w:jc w:val="both"/>
                    <w:rPr>
                      <w:rFonts w:ascii="Book Antiqua" w:hAnsi="Book Antiqua"/>
                      <w:sz w:val="18"/>
                      <w:szCs w:val="18"/>
                    </w:rPr>
                  </w:pPr>
                  <w:r w:rsidRPr="00DF7042">
                    <w:rPr>
                      <w:rFonts w:ascii="Book Antiqua" w:hAnsi="Book Antiqua"/>
                      <w:sz w:val="18"/>
                      <w:szCs w:val="18"/>
                    </w:rPr>
                    <w:t>- Art. 74 da Medida Provisória n.º 2.158-35/2001</w:t>
                  </w:r>
                </w:p>
                <w:p w14:paraId="40E4C44E" w14:textId="77777777" w:rsidR="00DF7042" w:rsidRPr="00DF7042" w:rsidRDefault="00DF7042" w:rsidP="00DF7042">
                  <w:pPr>
                    <w:jc w:val="both"/>
                    <w:rPr>
                      <w:rFonts w:ascii="Book Antiqua" w:hAnsi="Book Antiqua"/>
                      <w:sz w:val="18"/>
                      <w:szCs w:val="18"/>
                    </w:rPr>
                  </w:pPr>
                  <w:r w:rsidRPr="00DF7042">
                    <w:rPr>
                      <w:rFonts w:ascii="Book Antiqua" w:hAnsi="Book Antiqua"/>
                      <w:sz w:val="18"/>
                      <w:szCs w:val="18"/>
                    </w:rPr>
                    <w:t>- Apuração do IRPJ e CSLL é legítima para a Empresa B (controlada)</w:t>
                  </w:r>
                </w:p>
                <w:p w14:paraId="2A0B2A32" w14:textId="77777777" w:rsidR="00DF7042" w:rsidRPr="00DF7042" w:rsidRDefault="00DF7042" w:rsidP="00DF7042">
                  <w:pPr>
                    <w:jc w:val="both"/>
                    <w:rPr>
                      <w:rFonts w:ascii="Book Antiqua" w:hAnsi="Book Antiqua"/>
                      <w:sz w:val="18"/>
                      <w:szCs w:val="18"/>
                    </w:rPr>
                  </w:pPr>
                  <w:r w:rsidRPr="00DF7042">
                    <w:rPr>
                      <w:rFonts w:ascii="Book Antiqua" w:hAnsi="Book Antiqua"/>
                      <w:sz w:val="18"/>
                      <w:szCs w:val="18"/>
                    </w:rPr>
                    <w:t>- Apuração do IRPJ e CSLL não é aplicável à Empresa C (coligada) em países sem tributação favorecida</w:t>
                  </w:r>
                </w:p>
                <w:p w14:paraId="3891CFA2" w14:textId="3651FDC0" w:rsidR="009113F6" w:rsidRPr="00DF7042" w:rsidRDefault="00DF7042" w:rsidP="00DF7042">
                  <w:pPr>
                    <w:jc w:val="both"/>
                  </w:pPr>
                  <w:r w:rsidRPr="00DF7042">
                    <w:rPr>
                      <w:rFonts w:ascii="Book Antiqua" w:hAnsi="Book Antiqua"/>
                      <w:sz w:val="18"/>
                      <w:szCs w:val="18"/>
                    </w:rPr>
                    <w:t>- Retroatividade declarada inconstitucional pelo STF</w:t>
                  </w:r>
                  <w:r>
                    <w:rPr>
                      <w:rFonts w:ascii="Book Antiqua" w:hAnsi="Book Antiqua"/>
                      <w:sz w:val="18"/>
                      <w:szCs w:val="18"/>
                    </w:rPr>
                    <w:t>.</w:t>
                  </w:r>
                </w:p>
              </w:tc>
            </w:tr>
          </w:tbl>
          <w:p w14:paraId="78E99F0B" w14:textId="77777777" w:rsidR="009113F6" w:rsidRDefault="009113F6" w:rsidP="007C670C">
            <w:pPr>
              <w:jc w:val="both"/>
              <w:rPr>
                <w:rFonts w:ascii="Book Antiqua" w:eastAsia="Times New Roman" w:hAnsi="Book Antiqua" w:cs="Times New Roman"/>
                <w:b/>
                <w:bCs/>
                <w:sz w:val="19"/>
                <w:szCs w:val="19"/>
                <w:lang w:eastAsia="pt-BR"/>
              </w:rPr>
            </w:pPr>
          </w:p>
          <w:p w14:paraId="35875AF7" w14:textId="77777777" w:rsidR="009113F6" w:rsidRPr="00490A5A" w:rsidRDefault="009113F6" w:rsidP="007C670C">
            <w:pPr>
              <w:jc w:val="both"/>
              <w:rPr>
                <w:rFonts w:ascii="Book Antiqua" w:eastAsia="Times New Roman" w:hAnsi="Book Antiqua" w:cs="Times New Roman"/>
                <w:b/>
                <w:i/>
                <w:iCs/>
                <w:color w:val="FF0000"/>
                <w:sz w:val="19"/>
                <w:szCs w:val="19"/>
                <w:lang w:eastAsia="pt-BR"/>
              </w:rPr>
            </w:pPr>
          </w:p>
        </w:tc>
      </w:tr>
    </w:tbl>
    <w:p w14:paraId="663A9B91" w14:textId="13D19CE2" w:rsidR="008725C3" w:rsidRPr="00A85760" w:rsidRDefault="008725C3" w:rsidP="00F873EC">
      <w:pPr>
        <w:spacing w:before="100" w:beforeAutospacing="1" w:after="100" w:afterAutospacing="1" w:line="240" w:lineRule="auto"/>
        <w:ind w:right="-285"/>
        <w:jc w:val="both"/>
        <w:rPr>
          <w:rFonts w:ascii="Book Antiqua" w:hAnsi="Book Antiqua"/>
          <w:b/>
          <w:color w:val="FF0000"/>
          <w:sz w:val="16"/>
          <w:szCs w:val="16"/>
          <w:u w:val="single"/>
        </w:rPr>
      </w:pPr>
      <w:r w:rsidRPr="003D7D2D">
        <w:rPr>
          <w:rFonts w:ascii="Book Antiqua" w:eastAsia="Times New Roman" w:hAnsi="Book Antiqua" w:cs="Times New Roman"/>
          <w:sz w:val="19"/>
          <w:szCs w:val="19"/>
          <w:lang w:eastAsia="pt-BR"/>
        </w:rPr>
        <w:lastRenderedPageBreak/>
        <w:t xml:space="preserve">        </w:t>
      </w:r>
      <w:r w:rsidRPr="00500F2C">
        <w:rPr>
          <w:rFonts w:ascii="Book Antiqua" w:eastAsia="Times New Roman" w:hAnsi="Book Antiqua" w:cs="Times New Roman"/>
          <w:b/>
          <w:bCs/>
          <w:sz w:val="19"/>
          <w:szCs w:val="19"/>
          <w:highlight w:val="magenta"/>
          <w:lang w:eastAsia="pt-BR"/>
        </w:rPr>
        <w:t>Art. 44</w:t>
      </w:r>
      <w:r w:rsidRPr="003D7D2D">
        <w:rPr>
          <w:rFonts w:ascii="Book Antiqua" w:eastAsia="Times New Roman" w:hAnsi="Book Antiqua" w:cs="Times New Roman"/>
          <w:sz w:val="19"/>
          <w:szCs w:val="19"/>
          <w:lang w:eastAsia="pt-BR"/>
        </w:rPr>
        <w:t xml:space="preserve">. A </w:t>
      </w:r>
      <w:r w:rsidRPr="002D6B74">
        <w:rPr>
          <w:rFonts w:ascii="Book Antiqua" w:eastAsia="Times New Roman" w:hAnsi="Book Antiqua" w:cs="Times New Roman"/>
          <w:b/>
          <w:bCs/>
          <w:caps/>
          <w:sz w:val="19"/>
          <w:szCs w:val="19"/>
          <w:shd w:val="clear" w:color="auto" w:fill="F7CAAC" w:themeFill="accent2" w:themeFillTint="66"/>
          <w:lang w:eastAsia="pt-BR"/>
        </w:rPr>
        <w:t>base de cálculo do imposto</w:t>
      </w:r>
      <w:r w:rsidRPr="002D6B74">
        <w:rPr>
          <w:rFonts w:ascii="Book Antiqua" w:eastAsia="Times New Roman" w:hAnsi="Book Antiqua" w:cs="Times New Roman"/>
          <w:b/>
          <w:bCs/>
          <w:caps/>
          <w:sz w:val="19"/>
          <w:szCs w:val="19"/>
          <w:lang w:eastAsia="pt-BR"/>
        </w:rPr>
        <w:t xml:space="preserve"> </w:t>
      </w:r>
      <w:r w:rsidRPr="002D6B74">
        <w:rPr>
          <w:rFonts w:ascii="Book Antiqua" w:eastAsia="Times New Roman" w:hAnsi="Book Antiqua" w:cs="Times New Roman"/>
          <w:b/>
          <w:bCs/>
          <w:caps/>
          <w:sz w:val="19"/>
          <w:szCs w:val="19"/>
          <w:highlight w:val="green"/>
          <w:lang w:eastAsia="pt-BR"/>
        </w:rPr>
        <w:t>é</w:t>
      </w:r>
      <w:r w:rsidRPr="003D7D2D">
        <w:rPr>
          <w:rFonts w:ascii="Book Antiqua" w:eastAsia="Times New Roman" w:hAnsi="Book Antiqua" w:cs="Times New Roman"/>
          <w:sz w:val="19"/>
          <w:szCs w:val="19"/>
          <w:lang w:eastAsia="pt-BR"/>
        </w:rPr>
        <w:t xml:space="preserve"> </w:t>
      </w:r>
      <w:r w:rsidRPr="002D6B74">
        <w:rPr>
          <w:rFonts w:ascii="Book Antiqua" w:eastAsia="Times New Roman" w:hAnsi="Book Antiqua" w:cs="Times New Roman"/>
          <w:b/>
          <w:bCs/>
          <w:sz w:val="19"/>
          <w:szCs w:val="19"/>
          <w:highlight w:val="yellow"/>
          <w:lang w:eastAsia="pt-BR"/>
        </w:rPr>
        <w:t>o montante</w:t>
      </w:r>
      <w:r w:rsidRPr="002D6B74">
        <w:rPr>
          <w:rFonts w:ascii="Book Antiqua" w:eastAsia="Times New Roman" w:hAnsi="Book Antiqua" w:cs="Times New Roman"/>
          <w:b/>
          <w:bCs/>
          <w:sz w:val="19"/>
          <w:szCs w:val="19"/>
          <w:lang w:eastAsia="pt-BR"/>
        </w:rPr>
        <w:t>,</w:t>
      </w:r>
      <w:r w:rsidRPr="003D7D2D">
        <w:rPr>
          <w:rFonts w:ascii="Book Antiqua" w:eastAsia="Times New Roman" w:hAnsi="Book Antiqua" w:cs="Times New Roman"/>
          <w:sz w:val="19"/>
          <w:szCs w:val="19"/>
          <w:lang w:eastAsia="pt-BR"/>
        </w:rPr>
        <w:t xml:space="preserve"> </w:t>
      </w:r>
      <w:r w:rsidRPr="002D6B74">
        <w:rPr>
          <w:rFonts w:ascii="Book Antiqua" w:eastAsia="Times New Roman" w:hAnsi="Book Antiqua" w:cs="Times New Roman"/>
          <w:b/>
          <w:bCs/>
          <w:sz w:val="19"/>
          <w:szCs w:val="19"/>
          <w:highlight w:val="cyan"/>
          <w:lang w:eastAsia="pt-BR"/>
        </w:rPr>
        <w:t>real</w:t>
      </w:r>
      <w:r w:rsidRPr="003D7D2D">
        <w:rPr>
          <w:rFonts w:ascii="Book Antiqua" w:eastAsia="Times New Roman" w:hAnsi="Book Antiqua" w:cs="Times New Roman"/>
          <w:sz w:val="19"/>
          <w:szCs w:val="19"/>
          <w:lang w:eastAsia="pt-BR"/>
        </w:rPr>
        <w:t xml:space="preserve">, </w:t>
      </w:r>
      <w:r w:rsidRPr="002D6B74">
        <w:rPr>
          <w:rFonts w:ascii="Book Antiqua" w:eastAsia="Times New Roman" w:hAnsi="Book Antiqua" w:cs="Times New Roman"/>
          <w:b/>
          <w:bCs/>
          <w:sz w:val="19"/>
          <w:szCs w:val="19"/>
          <w:highlight w:val="cyan"/>
          <w:lang w:eastAsia="pt-BR"/>
        </w:rPr>
        <w:t>arbitrado</w:t>
      </w:r>
      <w:r w:rsidRPr="003D7D2D">
        <w:rPr>
          <w:rFonts w:ascii="Book Antiqua" w:eastAsia="Times New Roman" w:hAnsi="Book Antiqua" w:cs="Times New Roman"/>
          <w:sz w:val="19"/>
          <w:szCs w:val="19"/>
          <w:lang w:eastAsia="pt-BR"/>
        </w:rPr>
        <w:t xml:space="preserve"> ou </w:t>
      </w:r>
      <w:r w:rsidRPr="002D6B74">
        <w:rPr>
          <w:rFonts w:ascii="Book Antiqua" w:eastAsia="Times New Roman" w:hAnsi="Book Antiqua" w:cs="Times New Roman"/>
          <w:b/>
          <w:bCs/>
          <w:sz w:val="19"/>
          <w:szCs w:val="19"/>
          <w:highlight w:val="cyan"/>
          <w:lang w:eastAsia="pt-BR"/>
        </w:rPr>
        <w:t>presumido</w:t>
      </w:r>
      <w:r w:rsidRPr="003D7D2D">
        <w:rPr>
          <w:rFonts w:ascii="Book Antiqua" w:eastAsia="Times New Roman" w:hAnsi="Book Antiqua" w:cs="Times New Roman"/>
          <w:sz w:val="19"/>
          <w:szCs w:val="19"/>
          <w:lang w:eastAsia="pt-BR"/>
        </w:rPr>
        <w:t xml:space="preserve">, </w:t>
      </w:r>
      <w:r w:rsidRPr="002D6B74">
        <w:rPr>
          <w:rFonts w:ascii="Book Antiqua" w:eastAsia="Times New Roman" w:hAnsi="Book Antiqua" w:cs="Times New Roman"/>
          <w:b/>
          <w:bCs/>
          <w:sz w:val="19"/>
          <w:szCs w:val="19"/>
          <w:highlight w:val="yellow"/>
          <w:lang w:eastAsia="pt-BR"/>
        </w:rPr>
        <w:t>da renda</w:t>
      </w:r>
      <w:r w:rsidRPr="003D7D2D">
        <w:rPr>
          <w:rFonts w:ascii="Book Antiqua" w:eastAsia="Times New Roman" w:hAnsi="Book Antiqua" w:cs="Times New Roman"/>
          <w:sz w:val="19"/>
          <w:szCs w:val="19"/>
          <w:lang w:eastAsia="pt-BR"/>
        </w:rPr>
        <w:t xml:space="preserve"> ou </w:t>
      </w:r>
      <w:r w:rsidRPr="002D6B74">
        <w:rPr>
          <w:rFonts w:ascii="Book Antiqua" w:eastAsia="Times New Roman" w:hAnsi="Book Antiqua" w:cs="Times New Roman"/>
          <w:b/>
          <w:bCs/>
          <w:sz w:val="19"/>
          <w:szCs w:val="19"/>
          <w:highlight w:val="yellow"/>
          <w:lang w:eastAsia="pt-BR"/>
        </w:rPr>
        <w:t>dos proventos</w:t>
      </w:r>
      <w:r w:rsidRPr="003D7D2D">
        <w:rPr>
          <w:rFonts w:ascii="Book Antiqua" w:eastAsia="Times New Roman" w:hAnsi="Book Antiqua" w:cs="Times New Roman"/>
          <w:sz w:val="19"/>
          <w:szCs w:val="19"/>
          <w:lang w:eastAsia="pt-BR"/>
        </w:rPr>
        <w:t xml:space="preserve"> </w:t>
      </w:r>
      <w:r w:rsidRPr="002D6B74">
        <w:rPr>
          <w:rFonts w:ascii="Book Antiqua" w:eastAsia="Times New Roman" w:hAnsi="Book Antiqua" w:cs="Times New Roman"/>
          <w:b/>
          <w:bCs/>
          <w:sz w:val="19"/>
          <w:szCs w:val="19"/>
          <w:highlight w:val="cyan"/>
          <w:lang w:eastAsia="pt-BR"/>
        </w:rPr>
        <w:t>tributáveis</w:t>
      </w:r>
      <w:r w:rsidRPr="00A85760">
        <w:rPr>
          <w:rFonts w:ascii="Book Antiqua" w:eastAsia="Times New Roman" w:hAnsi="Book Antiqua" w:cs="Times New Roman"/>
          <w:sz w:val="16"/>
          <w:szCs w:val="16"/>
          <w:lang w:eastAsia="pt-BR"/>
        </w:rPr>
        <w:t>.</w:t>
      </w:r>
      <w:r w:rsidR="00500F2C" w:rsidRPr="00A85760">
        <w:rPr>
          <w:rFonts w:ascii="Book Antiqua" w:eastAsia="Times New Roman" w:hAnsi="Book Antiqua" w:cs="Times New Roman"/>
          <w:sz w:val="16"/>
          <w:szCs w:val="16"/>
          <w:lang w:eastAsia="pt-BR"/>
        </w:rPr>
        <w:t xml:space="preserve"> </w:t>
      </w:r>
      <w:r w:rsidR="00500F2C" w:rsidRPr="00A85760">
        <w:rPr>
          <w:rFonts w:ascii="Book Antiqua" w:hAnsi="Book Antiqua"/>
          <w:b/>
          <w:color w:val="FF0000"/>
          <w:sz w:val="16"/>
          <w:szCs w:val="16"/>
          <w:u w:val="single"/>
        </w:rPr>
        <w:t>(MPPR-2012)</w:t>
      </w:r>
      <w:r w:rsidR="001F0AEF" w:rsidRPr="00A85760">
        <w:rPr>
          <w:rFonts w:ascii="Book Antiqua" w:hAnsi="Book Antiqua"/>
          <w:b/>
          <w:color w:val="FF0000"/>
          <w:sz w:val="16"/>
          <w:szCs w:val="16"/>
        </w:rPr>
        <w:t xml:space="preserve"> </w:t>
      </w:r>
      <w:r w:rsidR="001F0AEF" w:rsidRPr="00A85760">
        <w:rPr>
          <w:rFonts w:ascii="Book Antiqua" w:hAnsi="Book Antiqua"/>
          <w:b/>
          <w:color w:val="FF0000"/>
          <w:sz w:val="16"/>
          <w:szCs w:val="16"/>
          <w:u w:val="single"/>
        </w:rPr>
        <w:t>(TRF4-2014)</w:t>
      </w:r>
      <w:r w:rsidR="001F0AEF" w:rsidRPr="00A85760">
        <w:rPr>
          <w:rFonts w:ascii="Book Antiqua" w:hAnsi="Book Antiqua"/>
          <w:b/>
          <w:color w:val="FF0000"/>
          <w:sz w:val="16"/>
          <w:szCs w:val="16"/>
        </w:rPr>
        <w:t xml:space="preserve"> </w:t>
      </w:r>
      <w:r w:rsidR="001F0AEF" w:rsidRPr="00A85760">
        <w:rPr>
          <w:rFonts w:ascii="Book Antiqua" w:hAnsi="Book Antiqua"/>
          <w:b/>
          <w:bCs/>
          <w:color w:val="FF0000"/>
          <w:sz w:val="16"/>
          <w:szCs w:val="16"/>
          <w:u w:val="single"/>
        </w:rPr>
        <w:t>(PFN-2015)</w:t>
      </w:r>
      <w:r w:rsidR="00D9322B" w:rsidRPr="00A85760">
        <w:rPr>
          <w:rFonts w:ascii="Book Antiqua" w:hAnsi="Book Antiqua"/>
          <w:b/>
          <w:color w:val="FF0000"/>
          <w:sz w:val="16"/>
          <w:szCs w:val="16"/>
        </w:rPr>
        <w:t xml:space="preserve"> </w:t>
      </w:r>
      <w:r w:rsidR="00D9322B" w:rsidRPr="00A85760">
        <w:rPr>
          <w:rFonts w:ascii="Book Antiqua" w:hAnsi="Book Antiqua"/>
          <w:b/>
          <w:color w:val="FF0000"/>
          <w:sz w:val="16"/>
          <w:szCs w:val="16"/>
          <w:u w:val="single"/>
        </w:rPr>
        <w:t>(TRF4-2016)</w:t>
      </w:r>
    </w:p>
    <w:tbl>
      <w:tblPr>
        <w:tblStyle w:val="Tabelacomgrade"/>
        <w:tblW w:w="8784" w:type="dxa"/>
        <w:shd w:val="clear" w:color="auto" w:fill="CCFFFF"/>
        <w:tblLook w:val="04A0" w:firstRow="1" w:lastRow="0" w:firstColumn="1" w:lastColumn="0" w:noHBand="0" w:noVBand="1"/>
      </w:tblPr>
      <w:tblGrid>
        <w:gridCol w:w="8784"/>
      </w:tblGrid>
      <w:tr w:rsidR="002D6B74" w:rsidRPr="003D7D2D" w14:paraId="1B91973C" w14:textId="77777777" w:rsidTr="00FB5DE9">
        <w:tc>
          <w:tcPr>
            <w:tcW w:w="8784" w:type="dxa"/>
            <w:shd w:val="clear" w:color="auto" w:fill="CCFFFF"/>
          </w:tcPr>
          <w:p w14:paraId="18AF63BA" w14:textId="38C90A6C" w:rsidR="002D6B74" w:rsidRPr="003D7D2D" w:rsidRDefault="002D6B74" w:rsidP="00FB5DE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RF4-2014</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2D6B74">
              <w:rPr>
                <w:rFonts w:ascii="Book Antiqua" w:eastAsia="Times New Roman" w:hAnsi="Book Antiqua" w:cs="Times New Roman"/>
                <w:sz w:val="19"/>
                <w:szCs w:val="19"/>
                <w:lang w:eastAsia="pt-BR"/>
              </w:rPr>
              <w:t xml:space="preserve">Considerando o disposto no </w:t>
            </w:r>
            <w:r>
              <w:rPr>
                <w:rFonts w:ascii="Book Antiqua" w:eastAsia="Times New Roman" w:hAnsi="Book Antiqua" w:cs="Times New Roman"/>
                <w:sz w:val="19"/>
                <w:szCs w:val="19"/>
                <w:lang w:eastAsia="pt-BR"/>
              </w:rPr>
              <w:t xml:space="preserve">CTN, assinale a alternativa correta: </w:t>
            </w:r>
            <w:r w:rsidRPr="002D6B74">
              <w:rPr>
                <w:rFonts w:ascii="Book Antiqua" w:eastAsia="Times New Roman" w:hAnsi="Book Antiqua" w:cs="Times New Roman"/>
                <w:sz w:val="19"/>
                <w:szCs w:val="19"/>
                <w:lang w:eastAsia="pt-BR"/>
              </w:rPr>
              <w:t>A base de cálculo do imposto sobre a renda e os proventos de qualquer natureza é o montante real, arbitrado ou presumido, da renda ou dos proventos tributáveis.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44</w:t>
            </w:r>
            <w:r w:rsidRPr="003D7D2D">
              <w:rPr>
                <w:rFonts w:ascii="Book Antiqua" w:eastAsia="Times New Roman" w:hAnsi="Book Antiqua" w:cs="Times New Roman"/>
                <w:b/>
                <w:sz w:val="19"/>
                <w:szCs w:val="19"/>
                <w:lang w:eastAsia="pt-BR"/>
              </w:rPr>
              <w:t>, CTN.</w:t>
            </w:r>
          </w:p>
        </w:tc>
      </w:tr>
    </w:tbl>
    <w:p w14:paraId="663A9B92" w14:textId="2734439F" w:rsidR="008725C3" w:rsidRPr="00151EAC"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lastRenderedPageBreak/>
        <w:t xml:space="preserve">        </w:t>
      </w:r>
      <w:r w:rsidRPr="004263B4">
        <w:rPr>
          <w:rFonts w:ascii="Book Antiqua" w:eastAsia="Times New Roman" w:hAnsi="Book Antiqua" w:cs="Times New Roman"/>
          <w:b/>
          <w:bCs/>
          <w:sz w:val="19"/>
          <w:szCs w:val="19"/>
          <w:highlight w:val="magenta"/>
          <w:lang w:eastAsia="pt-BR"/>
        </w:rPr>
        <w:t>Art. 45</w:t>
      </w:r>
      <w:r w:rsidRPr="003D7D2D">
        <w:rPr>
          <w:rFonts w:ascii="Book Antiqua" w:eastAsia="Times New Roman" w:hAnsi="Book Antiqua" w:cs="Times New Roman"/>
          <w:sz w:val="19"/>
          <w:szCs w:val="19"/>
          <w:lang w:eastAsia="pt-BR"/>
        </w:rPr>
        <w:t xml:space="preserve">. </w:t>
      </w:r>
      <w:r w:rsidRPr="004263B4">
        <w:rPr>
          <w:rFonts w:ascii="Book Antiqua" w:eastAsia="Times New Roman" w:hAnsi="Book Antiqua" w:cs="Times New Roman"/>
          <w:b/>
          <w:bCs/>
          <w:caps/>
          <w:sz w:val="19"/>
          <w:szCs w:val="19"/>
          <w:shd w:val="clear" w:color="auto" w:fill="F7CAAC" w:themeFill="accent2" w:themeFillTint="66"/>
          <w:lang w:eastAsia="pt-BR"/>
        </w:rPr>
        <w:t>Contribuinte do imposto</w:t>
      </w:r>
      <w:r w:rsidRPr="004263B4">
        <w:rPr>
          <w:rFonts w:ascii="Book Antiqua" w:eastAsia="Times New Roman" w:hAnsi="Book Antiqua" w:cs="Times New Roman"/>
          <w:b/>
          <w:bCs/>
          <w:caps/>
          <w:sz w:val="19"/>
          <w:szCs w:val="19"/>
          <w:lang w:eastAsia="pt-BR"/>
        </w:rPr>
        <w:t xml:space="preserve"> </w:t>
      </w:r>
      <w:r w:rsidRPr="004263B4">
        <w:rPr>
          <w:rFonts w:ascii="Book Antiqua" w:eastAsia="Times New Roman" w:hAnsi="Book Antiqua" w:cs="Times New Roman"/>
          <w:b/>
          <w:bCs/>
          <w:caps/>
          <w:sz w:val="19"/>
          <w:szCs w:val="19"/>
          <w:highlight w:val="green"/>
          <w:lang w:eastAsia="pt-BR"/>
        </w:rPr>
        <w:t>é</w:t>
      </w:r>
      <w:r w:rsidRPr="003D7D2D">
        <w:rPr>
          <w:rFonts w:ascii="Book Antiqua" w:eastAsia="Times New Roman" w:hAnsi="Book Antiqua" w:cs="Times New Roman"/>
          <w:sz w:val="19"/>
          <w:szCs w:val="19"/>
          <w:lang w:eastAsia="pt-BR"/>
        </w:rPr>
        <w:t xml:space="preserve"> o </w:t>
      </w:r>
      <w:r w:rsidRPr="004263B4">
        <w:rPr>
          <w:rFonts w:ascii="Book Antiqua" w:eastAsia="Times New Roman" w:hAnsi="Book Antiqua" w:cs="Times New Roman"/>
          <w:b/>
          <w:bCs/>
          <w:sz w:val="19"/>
          <w:szCs w:val="19"/>
          <w:highlight w:val="cyan"/>
          <w:lang w:eastAsia="pt-BR"/>
        </w:rPr>
        <w:t>titular da disponibilidade</w:t>
      </w:r>
      <w:r w:rsidRPr="003D7D2D">
        <w:rPr>
          <w:rFonts w:ascii="Book Antiqua" w:eastAsia="Times New Roman" w:hAnsi="Book Antiqua" w:cs="Times New Roman"/>
          <w:sz w:val="19"/>
          <w:szCs w:val="19"/>
          <w:lang w:eastAsia="pt-BR"/>
        </w:rPr>
        <w:t xml:space="preserve"> a que </w:t>
      </w:r>
      <w:r w:rsidRPr="004263B4">
        <w:rPr>
          <w:rFonts w:ascii="Book Antiqua" w:eastAsia="Times New Roman" w:hAnsi="Book Antiqua" w:cs="Times New Roman"/>
          <w:b/>
          <w:bCs/>
          <w:sz w:val="19"/>
          <w:szCs w:val="19"/>
          <w:highlight w:val="yellow"/>
          <w:lang w:eastAsia="pt-BR"/>
        </w:rPr>
        <w:t>se refere o artigo 43</w:t>
      </w:r>
      <w:r w:rsidRPr="003D7D2D">
        <w:rPr>
          <w:rFonts w:ascii="Book Antiqua" w:eastAsia="Times New Roman" w:hAnsi="Book Antiqua" w:cs="Times New Roman"/>
          <w:sz w:val="19"/>
          <w:szCs w:val="19"/>
          <w:lang w:eastAsia="pt-BR"/>
        </w:rPr>
        <w:t xml:space="preserve">, </w:t>
      </w:r>
      <w:r w:rsidRPr="004263B4">
        <w:rPr>
          <w:rFonts w:ascii="Book Antiqua" w:eastAsia="Times New Roman" w:hAnsi="Book Antiqua" w:cs="Times New Roman"/>
          <w:b/>
          <w:bCs/>
          <w:caps/>
          <w:sz w:val="19"/>
          <w:szCs w:val="19"/>
          <w:highlight w:val="green"/>
          <w:lang w:eastAsia="pt-BR"/>
        </w:rPr>
        <w:t>sem prejuízo de atribuir</w:t>
      </w:r>
      <w:r w:rsidRPr="003D7D2D">
        <w:rPr>
          <w:rFonts w:ascii="Book Antiqua" w:eastAsia="Times New Roman" w:hAnsi="Book Antiqua" w:cs="Times New Roman"/>
          <w:sz w:val="19"/>
          <w:szCs w:val="19"/>
          <w:lang w:eastAsia="pt-BR"/>
        </w:rPr>
        <w:t xml:space="preserve"> </w:t>
      </w:r>
      <w:r w:rsidRPr="004263B4">
        <w:rPr>
          <w:rFonts w:ascii="Book Antiqua" w:eastAsia="Times New Roman" w:hAnsi="Book Antiqua" w:cs="Times New Roman"/>
          <w:b/>
          <w:bCs/>
          <w:sz w:val="19"/>
          <w:szCs w:val="19"/>
          <w:highlight w:val="yellow"/>
          <w:lang w:eastAsia="pt-BR"/>
        </w:rPr>
        <w:t>a lei</w:t>
      </w:r>
      <w:r w:rsidRPr="003D7D2D">
        <w:rPr>
          <w:rFonts w:ascii="Book Antiqua" w:eastAsia="Times New Roman" w:hAnsi="Book Antiqua" w:cs="Times New Roman"/>
          <w:sz w:val="19"/>
          <w:szCs w:val="19"/>
          <w:lang w:eastAsia="pt-BR"/>
        </w:rPr>
        <w:t xml:space="preserve"> </w:t>
      </w:r>
      <w:r w:rsidRPr="004263B4">
        <w:rPr>
          <w:rFonts w:ascii="Book Antiqua" w:eastAsia="Times New Roman" w:hAnsi="Book Antiqua" w:cs="Times New Roman"/>
          <w:b/>
          <w:bCs/>
          <w:sz w:val="19"/>
          <w:szCs w:val="19"/>
          <w:highlight w:val="cyan"/>
          <w:lang w:eastAsia="pt-BR"/>
        </w:rPr>
        <w:t>essa condição</w:t>
      </w:r>
      <w:r w:rsidRPr="003D7D2D">
        <w:rPr>
          <w:rFonts w:ascii="Book Antiqua" w:eastAsia="Times New Roman" w:hAnsi="Book Antiqua" w:cs="Times New Roman"/>
          <w:sz w:val="19"/>
          <w:szCs w:val="19"/>
          <w:lang w:eastAsia="pt-BR"/>
        </w:rPr>
        <w:t xml:space="preserve"> ao </w:t>
      </w:r>
      <w:r w:rsidRPr="004263B4">
        <w:rPr>
          <w:rFonts w:ascii="Book Antiqua" w:eastAsia="Times New Roman" w:hAnsi="Book Antiqua" w:cs="Times New Roman"/>
          <w:b/>
          <w:bCs/>
          <w:sz w:val="19"/>
          <w:szCs w:val="19"/>
          <w:highlight w:val="yellow"/>
          <w:lang w:eastAsia="pt-BR"/>
        </w:rPr>
        <w:t>possuidor</w:t>
      </w:r>
      <w:r w:rsidRPr="003D7D2D">
        <w:rPr>
          <w:rFonts w:ascii="Book Antiqua" w:eastAsia="Times New Roman" w:hAnsi="Book Antiqua" w:cs="Times New Roman"/>
          <w:sz w:val="19"/>
          <w:szCs w:val="19"/>
          <w:lang w:eastAsia="pt-BR"/>
        </w:rPr>
        <w:t xml:space="preserve">, </w:t>
      </w:r>
      <w:r w:rsidRPr="004263B4">
        <w:rPr>
          <w:rFonts w:ascii="Book Antiqua" w:eastAsia="Times New Roman" w:hAnsi="Book Antiqua" w:cs="Times New Roman"/>
          <w:b/>
          <w:bCs/>
          <w:sz w:val="19"/>
          <w:szCs w:val="19"/>
          <w:highlight w:val="cyan"/>
          <w:lang w:eastAsia="pt-BR"/>
        </w:rPr>
        <w:t>a qualquer título</w:t>
      </w:r>
      <w:r w:rsidRPr="003D7D2D">
        <w:rPr>
          <w:rFonts w:ascii="Book Antiqua" w:eastAsia="Times New Roman" w:hAnsi="Book Antiqua" w:cs="Times New Roman"/>
          <w:sz w:val="19"/>
          <w:szCs w:val="19"/>
          <w:lang w:eastAsia="pt-BR"/>
        </w:rPr>
        <w:t xml:space="preserve">, dos </w:t>
      </w:r>
      <w:r w:rsidRPr="004263B4">
        <w:rPr>
          <w:rFonts w:ascii="Book Antiqua" w:eastAsia="Times New Roman" w:hAnsi="Book Antiqua" w:cs="Times New Roman"/>
          <w:b/>
          <w:bCs/>
          <w:sz w:val="19"/>
          <w:szCs w:val="19"/>
          <w:highlight w:val="yellow"/>
          <w:lang w:eastAsia="pt-BR"/>
        </w:rPr>
        <w:t>bens produtores de renda</w:t>
      </w:r>
      <w:r w:rsidRPr="003D7D2D">
        <w:rPr>
          <w:rFonts w:ascii="Book Antiqua" w:eastAsia="Times New Roman" w:hAnsi="Book Antiqua" w:cs="Times New Roman"/>
          <w:sz w:val="19"/>
          <w:szCs w:val="19"/>
          <w:lang w:eastAsia="pt-BR"/>
        </w:rPr>
        <w:t xml:space="preserve"> ou dos </w:t>
      </w:r>
      <w:r w:rsidRPr="004263B4">
        <w:rPr>
          <w:rFonts w:ascii="Book Antiqua" w:eastAsia="Times New Roman" w:hAnsi="Book Antiqua" w:cs="Times New Roman"/>
          <w:b/>
          <w:bCs/>
          <w:sz w:val="19"/>
          <w:szCs w:val="19"/>
          <w:highlight w:val="yellow"/>
          <w:lang w:eastAsia="pt-BR"/>
        </w:rPr>
        <w:t>proventos tributáveis</w:t>
      </w:r>
      <w:r w:rsidRPr="00A85760">
        <w:rPr>
          <w:rFonts w:ascii="Book Antiqua" w:eastAsia="Times New Roman" w:hAnsi="Book Antiqua" w:cs="Times New Roman"/>
          <w:sz w:val="18"/>
          <w:szCs w:val="18"/>
          <w:lang w:eastAsia="pt-BR"/>
        </w:rPr>
        <w:t>.</w:t>
      </w:r>
      <w:r w:rsidR="00A85760" w:rsidRPr="00A85760">
        <w:rPr>
          <w:rFonts w:ascii="Book Antiqua" w:eastAsia="Times New Roman" w:hAnsi="Book Antiqua" w:cs="Times New Roman"/>
          <w:sz w:val="18"/>
          <w:szCs w:val="18"/>
          <w:lang w:eastAsia="pt-BR"/>
        </w:rPr>
        <w:t xml:space="preserve"> </w:t>
      </w:r>
      <w:r w:rsidR="00A85760" w:rsidRPr="00A85760">
        <w:rPr>
          <w:rFonts w:ascii="Book Antiqua" w:eastAsia="Times New Roman" w:hAnsi="Book Antiqua" w:cs="Times New Roman"/>
          <w:b/>
          <w:bCs/>
          <w:color w:val="FF0000"/>
          <w:sz w:val="16"/>
          <w:szCs w:val="16"/>
          <w:u w:val="single"/>
          <w:lang w:eastAsia="pt-BR"/>
        </w:rPr>
        <w:t>(TRF5-2011)</w:t>
      </w:r>
      <w:r w:rsidR="00151EAC">
        <w:rPr>
          <w:rFonts w:ascii="Book Antiqua" w:eastAsia="Times New Roman" w:hAnsi="Book Antiqua" w:cs="Times New Roman"/>
          <w:b/>
          <w:bCs/>
          <w:color w:val="FF0000"/>
          <w:sz w:val="16"/>
          <w:szCs w:val="16"/>
          <w:lang w:eastAsia="pt-BR"/>
        </w:rPr>
        <w:t xml:space="preserve"> </w:t>
      </w:r>
      <w:r w:rsidR="00151EAC">
        <w:rPr>
          <w:rFonts w:ascii="Book Antiqua" w:hAnsi="Book Antiqua"/>
          <w:b/>
          <w:color w:val="FF0000"/>
          <w:sz w:val="16"/>
          <w:szCs w:val="16"/>
          <w:u w:val="single"/>
        </w:rPr>
        <w:t>(TJPR-2023)</w:t>
      </w:r>
    </w:p>
    <w:tbl>
      <w:tblPr>
        <w:tblStyle w:val="Tabelacomgrade"/>
        <w:tblW w:w="8784" w:type="dxa"/>
        <w:shd w:val="clear" w:color="auto" w:fill="CCFFFF"/>
        <w:tblLook w:val="04A0" w:firstRow="1" w:lastRow="0" w:firstColumn="1" w:lastColumn="0" w:noHBand="0" w:noVBand="1"/>
      </w:tblPr>
      <w:tblGrid>
        <w:gridCol w:w="8784"/>
      </w:tblGrid>
      <w:tr w:rsidR="004263B4" w:rsidRPr="003D7D2D" w14:paraId="7FB5CC62" w14:textId="77777777" w:rsidTr="004263B4">
        <w:tc>
          <w:tcPr>
            <w:tcW w:w="8784" w:type="dxa"/>
            <w:shd w:val="clear" w:color="auto" w:fill="CCFFFF"/>
          </w:tcPr>
          <w:p w14:paraId="42D4FB34" w14:textId="729EFCB7" w:rsidR="004263B4" w:rsidRPr="003D7D2D" w:rsidRDefault="004263B4" w:rsidP="004263B4">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RF5-2011-CESPE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4263B4">
              <w:rPr>
                <w:rFonts w:ascii="Book Antiqua" w:eastAsia="Times New Roman" w:hAnsi="Book Antiqua" w:cs="Times New Roman"/>
                <w:sz w:val="19"/>
                <w:szCs w:val="19"/>
                <w:lang w:eastAsia="pt-BR"/>
              </w:rPr>
              <w:t>Com relação aos impostos federais, assinale a opção correta</w:t>
            </w:r>
            <w:r>
              <w:rPr>
                <w:rFonts w:ascii="Book Antiqua" w:eastAsia="Times New Roman" w:hAnsi="Book Antiqua" w:cs="Times New Roman"/>
                <w:sz w:val="19"/>
                <w:szCs w:val="19"/>
                <w:lang w:eastAsia="pt-BR"/>
              </w:rPr>
              <w:t xml:space="preserve">: </w:t>
            </w:r>
            <w:r w:rsidRPr="004263B4">
              <w:rPr>
                <w:rFonts w:ascii="Book Antiqua" w:eastAsia="Times New Roman" w:hAnsi="Book Antiqua" w:cs="Times New Roman"/>
                <w:sz w:val="19"/>
                <w:szCs w:val="19"/>
                <w:lang w:eastAsia="pt-BR"/>
              </w:rPr>
              <w:t>Considera-se contribuinte do imposto de renda o titular de disponibilidade econômica ou jurídica, podendo a lei atribuir essa condição ao possuidor, a qualquer título, dos bens produtores de renda ou dos proventos tributáveis.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43 e art. 45</w:t>
            </w:r>
            <w:r w:rsidRPr="003D7D2D">
              <w:rPr>
                <w:rFonts w:ascii="Book Antiqua" w:eastAsia="Times New Roman" w:hAnsi="Book Antiqua" w:cs="Times New Roman"/>
                <w:b/>
                <w:sz w:val="19"/>
                <w:szCs w:val="19"/>
                <w:lang w:eastAsia="pt-BR"/>
              </w:rPr>
              <w:t>, CTN.</w:t>
            </w:r>
          </w:p>
        </w:tc>
      </w:tr>
    </w:tbl>
    <w:p w14:paraId="663A9B93"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Parágrafo único. A lei pode atribuir à fonte pagadora da renda ou dos proventos tributáveis a condição de responsável pelo imposto cuja retenção e recolhimento lhe caibam.</w:t>
      </w:r>
    </w:p>
    <w:p w14:paraId="663A9B94"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CAPÍTULO IV</w:t>
      </w:r>
    </w:p>
    <w:p w14:paraId="663A9B95"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Impostos sobre a Produção e a Circulação</w:t>
      </w:r>
    </w:p>
    <w:p w14:paraId="663A9B96" w14:textId="77777777" w:rsidR="00F873EC" w:rsidRPr="003D7D2D" w:rsidRDefault="00F873EC" w:rsidP="00F873EC">
      <w:pPr>
        <w:spacing w:after="0" w:line="240" w:lineRule="auto"/>
        <w:jc w:val="center"/>
        <w:rPr>
          <w:rFonts w:ascii="Book Antiqua" w:eastAsia="Times New Roman" w:hAnsi="Book Antiqua" w:cs="Times New Roman"/>
          <w:sz w:val="19"/>
          <w:szCs w:val="19"/>
          <w:lang w:eastAsia="pt-BR"/>
        </w:rPr>
      </w:pPr>
    </w:p>
    <w:p w14:paraId="663A9B97"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w:t>
      </w:r>
    </w:p>
    <w:p w14:paraId="663A9B98"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 sobre Produtos Industrializados</w:t>
      </w:r>
    </w:p>
    <w:p w14:paraId="663A9B99" w14:textId="77777777" w:rsidR="008725C3" w:rsidRPr="00D525B7" w:rsidRDefault="008725C3" w:rsidP="00F873EC">
      <w:pPr>
        <w:spacing w:before="100" w:beforeAutospacing="1" w:after="100" w:afterAutospacing="1" w:line="240" w:lineRule="auto"/>
        <w:ind w:right="-285"/>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Art. 46</w:t>
      </w:r>
      <w:r w:rsidRPr="003D7D2D">
        <w:rPr>
          <w:rFonts w:ascii="Book Antiqua" w:eastAsia="Times New Roman" w:hAnsi="Book Antiqua" w:cs="Times New Roman"/>
          <w:sz w:val="19"/>
          <w:szCs w:val="19"/>
          <w:lang w:eastAsia="pt-BR"/>
        </w:rPr>
        <w:t xml:space="preserve">. </w:t>
      </w:r>
      <w:r w:rsidRPr="00D525B7">
        <w:rPr>
          <w:rFonts w:ascii="Book Antiqua" w:eastAsia="Times New Roman" w:hAnsi="Book Antiqua" w:cs="Times New Roman"/>
          <w:b/>
          <w:bCs/>
          <w:sz w:val="19"/>
          <w:szCs w:val="19"/>
          <w:lang w:eastAsia="pt-BR"/>
        </w:rPr>
        <w:t xml:space="preserve">O imposto, de competência da União, sobre produtos industrializados tem como </w:t>
      </w:r>
      <w:r w:rsidRPr="00D525B7">
        <w:rPr>
          <w:rFonts w:ascii="Book Antiqua" w:eastAsia="Times New Roman" w:hAnsi="Book Antiqua" w:cs="Times New Roman"/>
          <w:b/>
          <w:bCs/>
          <w:caps/>
          <w:sz w:val="19"/>
          <w:szCs w:val="19"/>
          <w:shd w:val="clear" w:color="auto" w:fill="F7CAAC" w:themeFill="accent2" w:themeFillTint="66"/>
          <w:lang w:eastAsia="pt-BR"/>
        </w:rPr>
        <w:t>fato gerador</w:t>
      </w:r>
      <w:r w:rsidRPr="00D525B7">
        <w:rPr>
          <w:rFonts w:ascii="Book Antiqua" w:eastAsia="Times New Roman" w:hAnsi="Book Antiqua" w:cs="Times New Roman"/>
          <w:b/>
          <w:bCs/>
          <w:sz w:val="19"/>
          <w:szCs w:val="19"/>
          <w:lang w:eastAsia="pt-BR"/>
        </w:rPr>
        <w:t>:</w:t>
      </w:r>
    </w:p>
    <w:p w14:paraId="663A9B9A" w14:textId="1D55CBFC" w:rsidR="008725C3" w:rsidRPr="002B5E7B"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u w:val="single"/>
          <w:lang w:eastAsia="pt-BR"/>
        </w:rPr>
      </w:pPr>
      <w:r w:rsidRPr="00D525B7">
        <w:rPr>
          <w:rFonts w:ascii="Book Antiqua" w:eastAsia="Times New Roman" w:hAnsi="Book Antiqua" w:cs="Times New Roman"/>
          <w:b/>
          <w:bCs/>
          <w:sz w:val="19"/>
          <w:szCs w:val="19"/>
          <w:lang w:eastAsia="pt-BR"/>
        </w:rPr>
        <w:t>        I - o seu desembaraço aduaneiro, quando de procedência estrangeira</w:t>
      </w:r>
      <w:r w:rsidRPr="00A85760">
        <w:rPr>
          <w:rFonts w:ascii="Book Antiqua" w:eastAsia="Times New Roman" w:hAnsi="Book Antiqua" w:cs="Times New Roman"/>
          <w:sz w:val="18"/>
          <w:szCs w:val="18"/>
          <w:lang w:eastAsia="pt-BR"/>
        </w:rPr>
        <w:t>;</w:t>
      </w:r>
      <w:r w:rsidR="00D525B7" w:rsidRPr="00A85760">
        <w:rPr>
          <w:rFonts w:ascii="Book Antiqua" w:eastAsia="Times New Roman" w:hAnsi="Book Antiqua" w:cs="Times New Roman"/>
          <w:sz w:val="18"/>
          <w:szCs w:val="18"/>
          <w:lang w:eastAsia="pt-BR"/>
        </w:rPr>
        <w:t xml:space="preserve"> </w:t>
      </w:r>
      <w:r w:rsidR="00D525B7" w:rsidRPr="00A85760">
        <w:rPr>
          <w:rFonts w:ascii="Book Antiqua" w:hAnsi="Book Antiqua"/>
          <w:b/>
          <w:color w:val="FF0000"/>
          <w:sz w:val="16"/>
          <w:szCs w:val="16"/>
          <w:u w:val="single"/>
        </w:rPr>
        <w:t>(TJSP-2021)</w:t>
      </w:r>
      <w:r w:rsidR="000660D2">
        <w:rPr>
          <w:rFonts w:ascii="Book Antiqua" w:hAnsi="Book Antiqua"/>
          <w:b/>
          <w:color w:val="FF0000"/>
          <w:sz w:val="16"/>
          <w:szCs w:val="16"/>
        </w:rPr>
        <w:t xml:space="preserve"> </w:t>
      </w:r>
      <w:r w:rsidR="002B5E7B">
        <w:rPr>
          <w:rFonts w:ascii="Book Antiqua" w:hAnsi="Book Antiqua"/>
          <w:b/>
          <w:color w:val="FF0000"/>
          <w:sz w:val="16"/>
          <w:szCs w:val="16"/>
          <w:u w:val="single"/>
        </w:rPr>
        <w:t>(TRF3-2022)</w:t>
      </w:r>
    </w:p>
    <w:p w14:paraId="663A9B9B" w14:textId="55073867" w:rsidR="008725C3" w:rsidRPr="007600E3" w:rsidRDefault="008725C3" w:rsidP="00F873EC">
      <w:pPr>
        <w:spacing w:before="100" w:beforeAutospacing="1" w:after="100" w:afterAutospacing="1" w:line="240" w:lineRule="auto"/>
        <w:ind w:right="-285"/>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sz w:val="19"/>
          <w:szCs w:val="19"/>
          <w:lang w:eastAsia="pt-BR"/>
        </w:rPr>
        <w:t xml:space="preserve">        </w:t>
      </w:r>
      <w:r w:rsidRPr="002B5E7B">
        <w:rPr>
          <w:rFonts w:ascii="Book Antiqua" w:eastAsia="Times New Roman" w:hAnsi="Book Antiqua" w:cs="Times New Roman"/>
          <w:b/>
          <w:bCs/>
          <w:sz w:val="19"/>
          <w:szCs w:val="19"/>
          <w:lang w:eastAsia="pt-BR"/>
        </w:rPr>
        <w:t>II - a sua saída dos estabelecimentos a que se refere o parágrafo único do artigo 51;</w:t>
      </w:r>
      <w:r w:rsidR="002B5E7B">
        <w:rPr>
          <w:rFonts w:ascii="Book Antiqua" w:eastAsia="Times New Roman" w:hAnsi="Book Antiqua" w:cs="Times New Roman"/>
          <w:b/>
          <w:bCs/>
          <w:sz w:val="19"/>
          <w:szCs w:val="19"/>
          <w:lang w:eastAsia="pt-BR"/>
        </w:rPr>
        <w:t xml:space="preserve"> </w:t>
      </w:r>
      <w:r w:rsidR="002B5E7B">
        <w:rPr>
          <w:rFonts w:ascii="Book Antiqua" w:hAnsi="Book Antiqua"/>
          <w:b/>
          <w:color w:val="FF0000"/>
          <w:sz w:val="16"/>
          <w:szCs w:val="16"/>
          <w:u w:val="single"/>
        </w:rPr>
        <w:t>(TRF3-2022)</w:t>
      </w:r>
      <w:r w:rsidR="007600E3">
        <w:rPr>
          <w:rFonts w:ascii="Book Antiqua" w:hAnsi="Book Antiqua"/>
          <w:b/>
          <w:color w:val="FF0000"/>
          <w:sz w:val="16"/>
          <w:szCs w:val="16"/>
        </w:rPr>
        <w:t xml:space="preserve"> </w:t>
      </w:r>
      <w:r w:rsidR="007600E3">
        <w:rPr>
          <w:rFonts w:ascii="Book Antiqua" w:hAnsi="Book Antiqua"/>
          <w:b/>
          <w:bCs/>
          <w:color w:val="FF0000"/>
          <w:sz w:val="16"/>
          <w:szCs w:val="16"/>
          <w:u w:val="single"/>
        </w:rPr>
        <w:t>(PFN-2023)</w:t>
      </w:r>
    </w:p>
    <w:p w14:paraId="663A9B9C" w14:textId="14F9F947" w:rsidR="008725C3" w:rsidRPr="002B5E7B"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III - </w:t>
      </w:r>
      <w:r w:rsidRPr="003D7D2D">
        <w:rPr>
          <w:rFonts w:ascii="Book Antiqua" w:eastAsia="Times New Roman" w:hAnsi="Book Antiqua" w:cs="Times New Roman"/>
          <w:b/>
          <w:bCs/>
          <w:sz w:val="19"/>
          <w:szCs w:val="19"/>
          <w:highlight w:val="cyan"/>
          <w:lang w:eastAsia="pt-BR"/>
        </w:rPr>
        <w:t>a sua arrematação</w:t>
      </w:r>
      <w:r w:rsidRPr="003D7D2D">
        <w:rPr>
          <w:rFonts w:ascii="Book Antiqua" w:eastAsia="Times New Roman" w:hAnsi="Book Antiqua" w:cs="Times New Roman"/>
          <w:sz w:val="19"/>
          <w:szCs w:val="19"/>
          <w:lang w:eastAsia="pt-BR"/>
        </w:rPr>
        <w:t xml:space="preserve">, quando </w:t>
      </w:r>
      <w:r w:rsidRPr="003D7D2D">
        <w:rPr>
          <w:rFonts w:ascii="Book Antiqua" w:eastAsia="Times New Roman" w:hAnsi="Book Antiqua" w:cs="Times New Roman"/>
          <w:b/>
          <w:bCs/>
          <w:sz w:val="19"/>
          <w:szCs w:val="19"/>
          <w:highlight w:val="yellow"/>
          <w:lang w:eastAsia="pt-BR"/>
        </w:rPr>
        <w:t>apreendido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bCs/>
          <w:sz w:val="19"/>
          <w:szCs w:val="19"/>
          <w:highlight w:val="yellow"/>
          <w:lang w:eastAsia="pt-BR"/>
        </w:rPr>
        <w:t>abandonado</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bCs/>
          <w:sz w:val="19"/>
          <w:szCs w:val="19"/>
          <w:highlight w:val="yellow"/>
          <w:lang w:eastAsia="pt-BR"/>
        </w:rPr>
        <w:t>levado a leilão</w:t>
      </w:r>
      <w:r w:rsidRPr="00A85760">
        <w:rPr>
          <w:rFonts w:ascii="Book Antiqua" w:eastAsia="Times New Roman" w:hAnsi="Book Antiqua" w:cs="Times New Roman"/>
          <w:sz w:val="16"/>
          <w:szCs w:val="16"/>
          <w:lang w:eastAsia="pt-BR"/>
        </w:rPr>
        <w:t>.</w:t>
      </w:r>
      <w:r w:rsidR="003157CF" w:rsidRPr="00A85760">
        <w:rPr>
          <w:rFonts w:ascii="Book Antiqua" w:eastAsia="Times New Roman" w:hAnsi="Book Antiqua" w:cs="Times New Roman"/>
          <w:sz w:val="16"/>
          <w:szCs w:val="16"/>
          <w:lang w:eastAsia="pt-BR"/>
        </w:rPr>
        <w:t xml:space="preserve"> </w:t>
      </w:r>
      <w:r w:rsidR="003157CF" w:rsidRPr="00A85760">
        <w:rPr>
          <w:rFonts w:ascii="Book Antiqua" w:hAnsi="Book Antiqua"/>
          <w:b/>
          <w:bCs/>
          <w:color w:val="FF0000"/>
          <w:sz w:val="16"/>
          <w:szCs w:val="16"/>
          <w:u w:val="single"/>
        </w:rPr>
        <w:t>(TRF5-2009)</w:t>
      </w:r>
      <w:r w:rsidR="00D12FF2" w:rsidRPr="00A85760">
        <w:rPr>
          <w:rFonts w:ascii="Book Antiqua" w:eastAsia="Times New Roman" w:hAnsi="Book Antiqua" w:cs="Times New Roman"/>
          <w:sz w:val="16"/>
          <w:szCs w:val="16"/>
          <w:lang w:eastAsia="pt-BR"/>
        </w:rPr>
        <w:t xml:space="preserve"> </w:t>
      </w:r>
      <w:r w:rsidR="00D12FF2" w:rsidRPr="00A85760">
        <w:rPr>
          <w:rFonts w:ascii="Book Antiqua" w:eastAsia="Times New Roman" w:hAnsi="Book Antiqua" w:cs="Times New Roman"/>
          <w:b/>
          <w:bCs/>
          <w:color w:val="FF0000"/>
          <w:sz w:val="16"/>
          <w:szCs w:val="16"/>
          <w:u w:val="single"/>
          <w:lang w:eastAsia="pt-BR"/>
        </w:rPr>
        <w:t>(TJPI-2012)</w:t>
      </w:r>
      <w:r w:rsidR="002B5E7B">
        <w:rPr>
          <w:rFonts w:ascii="Book Antiqua" w:eastAsia="Times New Roman" w:hAnsi="Book Antiqua" w:cs="Times New Roman"/>
          <w:b/>
          <w:bCs/>
          <w:color w:val="FF0000"/>
          <w:sz w:val="16"/>
          <w:szCs w:val="16"/>
          <w:lang w:eastAsia="pt-BR"/>
        </w:rPr>
        <w:t xml:space="preserve"> </w:t>
      </w:r>
      <w:r w:rsidR="002B5E7B">
        <w:rPr>
          <w:rFonts w:ascii="Book Antiqua" w:hAnsi="Book Antiqua"/>
          <w:b/>
          <w:color w:val="FF0000"/>
          <w:sz w:val="16"/>
          <w:szCs w:val="16"/>
          <w:u w:val="single"/>
        </w:rPr>
        <w:t>(TRF3-2022)</w:t>
      </w:r>
    </w:p>
    <w:p w14:paraId="663A9B9D" w14:textId="42B63F85" w:rsidR="008725C3" w:rsidRDefault="008725C3" w:rsidP="00F873EC">
      <w:pPr>
        <w:spacing w:before="100" w:beforeAutospacing="1" w:after="100" w:afterAutospacing="1" w:line="240" w:lineRule="auto"/>
        <w:ind w:right="-285"/>
        <w:jc w:val="both"/>
        <w:rPr>
          <w:rFonts w:ascii="Book Antiqua" w:hAnsi="Book Antiqua"/>
          <w:b/>
          <w:bCs/>
          <w:color w:val="FF0000"/>
          <w:sz w:val="16"/>
          <w:szCs w:val="16"/>
        </w:rPr>
      </w:pPr>
      <w:r w:rsidRPr="007600E3">
        <w:rPr>
          <w:rFonts w:ascii="Book Antiqua" w:eastAsia="Times New Roman" w:hAnsi="Book Antiqua" w:cs="Times New Roman"/>
          <w:b/>
          <w:bCs/>
          <w:sz w:val="19"/>
          <w:szCs w:val="19"/>
          <w:lang w:eastAsia="pt-BR"/>
        </w:rPr>
        <w:t xml:space="preserve">        </w:t>
      </w:r>
      <w:r w:rsidRPr="007600E3">
        <w:rPr>
          <w:rFonts w:ascii="Book Antiqua" w:eastAsia="Times New Roman" w:hAnsi="Book Antiqua" w:cs="Times New Roman"/>
          <w:b/>
          <w:bCs/>
          <w:sz w:val="19"/>
          <w:szCs w:val="19"/>
          <w:highlight w:val="magenta"/>
          <w:lang w:eastAsia="pt-BR"/>
        </w:rPr>
        <w:t>Parágrafo único</w:t>
      </w:r>
      <w:r w:rsidRPr="007600E3">
        <w:rPr>
          <w:rFonts w:ascii="Book Antiqua" w:eastAsia="Times New Roman" w:hAnsi="Book Antiqua" w:cs="Times New Roman"/>
          <w:b/>
          <w:bCs/>
          <w:sz w:val="19"/>
          <w:szCs w:val="19"/>
          <w:lang w:eastAsia="pt-BR"/>
        </w:rPr>
        <w:t>. Para os efeitos deste imposto, considera-se industrializado o produto que tenha sido submetido a qualquer operação que lhe modifique a natureza ou a finalidade, ou o aperfeiçoe para o consumo.</w:t>
      </w:r>
      <w:r w:rsidR="007600E3" w:rsidRPr="007600E3">
        <w:rPr>
          <w:rFonts w:ascii="Book Antiqua" w:eastAsia="Times New Roman" w:hAnsi="Book Antiqua" w:cs="Times New Roman"/>
          <w:b/>
          <w:bCs/>
          <w:sz w:val="19"/>
          <w:szCs w:val="19"/>
          <w:lang w:eastAsia="pt-BR"/>
        </w:rPr>
        <w:t xml:space="preserve"> </w:t>
      </w:r>
      <w:r w:rsidR="007600E3" w:rsidRPr="007600E3">
        <w:rPr>
          <w:rFonts w:ascii="Book Antiqua" w:hAnsi="Book Antiqua"/>
          <w:b/>
          <w:bCs/>
          <w:color w:val="FF0000"/>
          <w:sz w:val="16"/>
          <w:szCs w:val="16"/>
          <w:u w:val="single"/>
        </w:rPr>
        <w:t>(PFN-2023)</w:t>
      </w:r>
    </w:p>
    <w:tbl>
      <w:tblPr>
        <w:tblStyle w:val="Tabelacomgrade"/>
        <w:tblW w:w="8784" w:type="dxa"/>
        <w:shd w:val="clear" w:color="auto" w:fill="CCFFFF"/>
        <w:tblLook w:val="04A0" w:firstRow="1" w:lastRow="0" w:firstColumn="1" w:lastColumn="0" w:noHBand="0" w:noVBand="1"/>
      </w:tblPr>
      <w:tblGrid>
        <w:gridCol w:w="8784"/>
      </w:tblGrid>
      <w:tr w:rsidR="007600E3" w:rsidRPr="003D7D2D" w14:paraId="34D3B255" w14:textId="77777777" w:rsidTr="0021393B">
        <w:tc>
          <w:tcPr>
            <w:tcW w:w="8784" w:type="dxa"/>
            <w:shd w:val="clear" w:color="auto" w:fill="CCFFFF"/>
          </w:tcPr>
          <w:p w14:paraId="5367166A" w14:textId="313D42E3" w:rsidR="007600E3" w:rsidRPr="007600E3" w:rsidRDefault="007600E3" w:rsidP="007600E3">
            <w:pPr>
              <w:jc w:val="both"/>
              <w:rPr>
                <w:rFonts w:ascii="Book Antiqua" w:eastAsia="Times New Roman" w:hAnsi="Book Antiqua" w:cs="Times New Roman"/>
                <w:b/>
                <w:bCs/>
                <w:sz w:val="19"/>
                <w:szCs w:val="19"/>
                <w:lang w:eastAsia="pt-BR"/>
              </w:rPr>
            </w:pPr>
            <w:r w:rsidRPr="00FD3998">
              <w:rPr>
                <w:rFonts w:ascii="Book Antiqua" w:hAnsi="Book Antiqua"/>
                <w:b/>
                <w:i/>
                <w:iCs/>
                <w:color w:val="FF0000"/>
                <w:sz w:val="19"/>
                <w:szCs w:val="19"/>
              </w:rPr>
              <w:t>#</w:t>
            </w:r>
            <w:r w:rsidRPr="00FD3998">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STJ</w:t>
            </w:r>
            <w:r>
              <w:rPr>
                <w:rFonts w:ascii="Book Antiqua" w:hAnsi="Book Antiqua"/>
                <w:b/>
                <w:i/>
                <w:iCs/>
                <w:color w:val="FF0000"/>
                <w:sz w:val="19"/>
                <w:szCs w:val="19"/>
              </w:rPr>
              <w:t>: #</w:t>
            </w:r>
            <w:r>
              <w:rPr>
                <w:rFonts w:ascii="Book Antiqua" w:hAnsi="Book Antiqua"/>
                <w:b/>
                <w:i/>
                <w:iCs/>
                <w:color w:val="FF0000"/>
                <w:sz w:val="19"/>
                <w:szCs w:val="19"/>
                <w:highlight w:val="green"/>
              </w:rPr>
              <w:t>DOD</w:t>
            </w:r>
            <w:r>
              <w:rPr>
                <w:rFonts w:ascii="Book Antiqua" w:hAnsi="Book Antiqua"/>
                <w:b/>
                <w:i/>
                <w:iCs/>
                <w:color w:val="FF0000"/>
                <w:sz w:val="19"/>
                <w:szCs w:val="19"/>
              </w:rPr>
              <w:t>: #</w:t>
            </w:r>
            <w:r>
              <w:rPr>
                <w:rFonts w:ascii="Book Antiqua" w:hAnsi="Book Antiqua"/>
                <w:b/>
                <w:i/>
                <w:iCs/>
                <w:color w:val="FF0000"/>
                <w:sz w:val="19"/>
                <w:szCs w:val="19"/>
                <w:highlight w:val="green"/>
              </w:rPr>
              <w:t>PFN-2023</w:t>
            </w:r>
            <w:r>
              <w:rPr>
                <w:rFonts w:ascii="Book Antiqua" w:hAnsi="Book Antiqua"/>
                <w:b/>
                <w:i/>
                <w:iCs/>
                <w:color w:val="FF0000"/>
                <w:sz w:val="19"/>
                <w:szCs w:val="19"/>
              </w:rPr>
              <w:t>: #</w:t>
            </w:r>
            <w:r w:rsidRPr="00845157">
              <w:rPr>
                <w:rFonts w:ascii="Book Antiqua" w:hAnsi="Book Antiqua"/>
                <w:b/>
                <w:i/>
                <w:iCs/>
                <w:color w:val="FF0000"/>
                <w:sz w:val="19"/>
                <w:szCs w:val="19"/>
                <w:highlight w:val="green"/>
              </w:rPr>
              <w:t>CESPE</w:t>
            </w:r>
            <w:r w:rsidRPr="00FD3998">
              <w:rPr>
                <w:rFonts w:ascii="Book Antiqua" w:hAnsi="Book Antiqua"/>
                <w:bCs/>
                <w:sz w:val="19"/>
                <w:szCs w:val="19"/>
              </w:rPr>
              <w:t>:</w:t>
            </w:r>
            <w:r w:rsidRPr="00FD3998">
              <w:rPr>
                <w:rFonts w:ascii="Book Antiqua" w:hAnsi="Book Antiqua"/>
                <w:sz w:val="19"/>
                <w:szCs w:val="19"/>
              </w:rPr>
              <w:t xml:space="preserve"> </w:t>
            </w:r>
            <w:r w:rsidRPr="007600E3">
              <w:rPr>
                <w:rFonts w:ascii="Book Antiqua" w:hAnsi="Book Antiqua"/>
                <w:b/>
                <w:bCs/>
                <w:i/>
                <w:iCs/>
                <w:sz w:val="19"/>
                <w:szCs w:val="19"/>
                <w:u w:val="single"/>
              </w:rPr>
              <w:t>Havendo mero deslocamento para outro estabelecimento ou para outra localidade, permanecendo o produto sob o domínio do contribuinte, não haverá incidência do IPI</w:t>
            </w:r>
            <w:r>
              <w:rPr>
                <w:rFonts w:ascii="Book Antiqua" w:hAnsi="Book Antiqua"/>
                <w:sz w:val="19"/>
                <w:szCs w:val="19"/>
              </w:rPr>
              <w:t>:</w:t>
            </w:r>
            <w:r>
              <w:t xml:space="preserve"> </w:t>
            </w:r>
            <w:r w:rsidRPr="007600E3">
              <w:rPr>
                <w:rFonts w:ascii="Book Antiqua" w:hAnsi="Book Antiqua"/>
                <w:b/>
                <w:bCs/>
                <w:sz w:val="19"/>
                <w:szCs w:val="19"/>
              </w:rPr>
              <w:t>A saída do estabelecimento a que refere o art. 46, II, do CTN, que caracteriza o aspecto temporal da hipótese de incidência, pressupõe, logicamente, a mudança de titularidade do produto industrializado.</w:t>
            </w:r>
            <w:r>
              <w:rPr>
                <w:rFonts w:ascii="Book Antiqua" w:hAnsi="Book Antiqua"/>
                <w:b/>
                <w:bCs/>
                <w:sz w:val="19"/>
                <w:szCs w:val="19"/>
              </w:rPr>
              <w:t xml:space="preserve"> </w:t>
            </w:r>
            <w:r w:rsidRPr="007600E3">
              <w:rPr>
                <w:rFonts w:ascii="Book Antiqua" w:hAnsi="Book Antiqua"/>
                <w:b/>
                <w:bCs/>
                <w:sz w:val="19"/>
                <w:szCs w:val="19"/>
              </w:rPr>
              <w:t>Havendo mero deslocamento para outro estabelecimento ou para outra localidade, permanecendo o produto sob o domínio do contribuinte, não haverá incidência do IPI</w:t>
            </w:r>
            <w:r w:rsidRPr="007600E3">
              <w:rPr>
                <w:rFonts w:ascii="Book Antiqua" w:hAnsi="Book Antiqua"/>
                <w:sz w:val="19"/>
                <w:szCs w:val="19"/>
              </w:rPr>
              <w:t xml:space="preserve">. STJ. 1ª </w:t>
            </w:r>
            <w:r>
              <w:rPr>
                <w:rFonts w:ascii="Book Antiqua" w:hAnsi="Book Antiqua"/>
                <w:sz w:val="19"/>
                <w:szCs w:val="19"/>
              </w:rPr>
              <w:t>T</w:t>
            </w:r>
            <w:r w:rsidRPr="007600E3">
              <w:rPr>
                <w:rFonts w:ascii="Book Antiqua" w:hAnsi="Book Antiqua"/>
                <w:sz w:val="19"/>
                <w:szCs w:val="19"/>
              </w:rPr>
              <w:t>.</w:t>
            </w:r>
            <w:r>
              <w:rPr>
                <w:rFonts w:ascii="Book Antiqua" w:hAnsi="Book Antiqua"/>
                <w:sz w:val="19"/>
                <w:szCs w:val="19"/>
              </w:rPr>
              <w:t>,</w:t>
            </w:r>
            <w:r w:rsidRPr="007600E3">
              <w:rPr>
                <w:rFonts w:ascii="Book Antiqua" w:hAnsi="Book Antiqua"/>
                <w:sz w:val="19"/>
                <w:szCs w:val="19"/>
              </w:rPr>
              <w:t xml:space="preserve"> REsp 1402138-RS, Rel. Min. Gurgel de Faria, j</w:t>
            </w:r>
            <w:r>
              <w:rPr>
                <w:rFonts w:ascii="Book Antiqua" w:hAnsi="Book Antiqua"/>
                <w:sz w:val="19"/>
                <w:szCs w:val="19"/>
              </w:rPr>
              <w:t>.</w:t>
            </w:r>
            <w:r w:rsidRPr="007600E3">
              <w:rPr>
                <w:rFonts w:ascii="Book Antiqua" w:hAnsi="Book Antiqua"/>
                <w:sz w:val="19"/>
                <w:szCs w:val="19"/>
              </w:rPr>
              <w:t xml:space="preserve"> 12/05/20 </w:t>
            </w:r>
            <w:r w:rsidRPr="007600E3">
              <w:rPr>
                <w:rFonts w:ascii="Book Antiqua" w:hAnsi="Book Antiqua"/>
                <w:b/>
                <w:bCs/>
                <w:sz w:val="19"/>
                <w:szCs w:val="19"/>
              </w:rPr>
              <w:t>(Info 672).</w:t>
            </w:r>
          </w:p>
        </w:tc>
      </w:tr>
    </w:tbl>
    <w:p w14:paraId="663A9B9E"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Art. 47</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bCs/>
          <w:caps/>
          <w:sz w:val="19"/>
          <w:szCs w:val="19"/>
          <w:shd w:val="clear" w:color="auto" w:fill="F7CAAC" w:themeFill="accent2" w:themeFillTint="66"/>
          <w:lang w:eastAsia="pt-BR"/>
        </w:rPr>
        <w:t>base de cálculo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do imposto</w:t>
      </w:r>
      <w:r w:rsidRPr="003D7D2D">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b/>
          <w:bCs/>
          <w:caps/>
          <w:sz w:val="19"/>
          <w:szCs w:val="19"/>
          <w:highlight w:val="green"/>
          <w:lang w:eastAsia="pt-BR"/>
        </w:rPr>
        <w:t>é</w:t>
      </w:r>
      <w:r w:rsidRPr="003D7D2D">
        <w:rPr>
          <w:rFonts w:ascii="Book Antiqua" w:eastAsia="Times New Roman" w:hAnsi="Book Antiqua" w:cs="Times New Roman"/>
          <w:b/>
          <w:bCs/>
          <w:sz w:val="19"/>
          <w:szCs w:val="19"/>
          <w:lang w:eastAsia="pt-BR"/>
        </w:rPr>
        <w:t>:</w:t>
      </w:r>
    </w:p>
    <w:p w14:paraId="663A9B9F"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 - no caso do inciso I do artigo anterior, o preço normal, como definido no inciso II do artigo 20, acrescido do montante:</w:t>
      </w:r>
    </w:p>
    <w:p w14:paraId="663A9BA0"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 do imposto sobre a importação;</w:t>
      </w:r>
    </w:p>
    <w:p w14:paraId="663A9BA1"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b) das taxas exigidas para entrada do produto no País;</w:t>
      </w:r>
    </w:p>
    <w:p w14:paraId="663A9BA2"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c) dos encargos cambiais efetivamente pagos pelo importador ou dele exigíveis;</w:t>
      </w:r>
    </w:p>
    <w:p w14:paraId="663A9BA3"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 - no caso do inciso II do artigo anterior:</w:t>
      </w:r>
    </w:p>
    <w:p w14:paraId="663A9BA4"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 o valor da operação de que decorrer a saída da mercadoria;</w:t>
      </w:r>
    </w:p>
    <w:p w14:paraId="663A9BA5"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b) na falta do valor a que se refere a alínea anterior, o preço corrente da mercadoria, ou sua similar, no mercado atacadista da praça do remetente;</w:t>
      </w:r>
    </w:p>
    <w:p w14:paraId="663A9BA6" w14:textId="1DA18F4C"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III - no caso do </w:t>
      </w:r>
      <w:r w:rsidRPr="003D7D2D">
        <w:rPr>
          <w:rFonts w:ascii="Book Antiqua" w:eastAsia="Times New Roman" w:hAnsi="Book Antiqua" w:cs="Times New Roman"/>
          <w:b/>
          <w:bCs/>
          <w:sz w:val="19"/>
          <w:szCs w:val="19"/>
          <w:highlight w:val="yellow"/>
          <w:lang w:eastAsia="pt-BR"/>
        </w:rPr>
        <w:t>inciso III do artigo anterior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o preço da arrematação</w:t>
      </w:r>
      <w:r w:rsidRPr="00A85760">
        <w:rPr>
          <w:rFonts w:ascii="Book Antiqua" w:eastAsia="Times New Roman" w:hAnsi="Book Antiqua" w:cs="Times New Roman"/>
          <w:sz w:val="16"/>
          <w:szCs w:val="16"/>
          <w:lang w:eastAsia="pt-BR"/>
        </w:rPr>
        <w:t>.</w:t>
      </w:r>
      <w:r w:rsidR="00D12FF2" w:rsidRPr="00A85760">
        <w:rPr>
          <w:rFonts w:ascii="Book Antiqua" w:eastAsia="Times New Roman" w:hAnsi="Book Antiqua" w:cs="Times New Roman"/>
          <w:sz w:val="16"/>
          <w:szCs w:val="16"/>
          <w:lang w:eastAsia="pt-BR"/>
        </w:rPr>
        <w:t xml:space="preserve"> </w:t>
      </w:r>
      <w:r w:rsidR="00D12FF2" w:rsidRPr="00A85760">
        <w:rPr>
          <w:rFonts w:ascii="Book Antiqua" w:eastAsia="Times New Roman" w:hAnsi="Book Antiqua" w:cs="Times New Roman"/>
          <w:b/>
          <w:bCs/>
          <w:color w:val="FF0000"/>
          <w:sz w:val="16"/>
          <w:szCs w:val="16"/>
          <w:u w:val="single"/>
          <w:lang w:eastAsia="pt-BR"/>
        </w:rPr>
        <w:t>(TJPI-2012)</w:t>
      </w:r>
    </w:p>
    <w:p w14:paraId="663A9BA7"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lastRenderedPageBreak/>
        <w:t>        Art. 48. O imposto é seletivo em função da essencialidade dos produtos.</w:t>
      </w:r>
    </w:p>
    <w:p w14:paraId="663A9BA8"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49. O imposto é não-cumulativo, dispondo a lei de forma que o montante devido resulte da diferença a maior, em determinado período, entre o imposto referente aos produtos saídos do estabelecimento e o pago relativamente aos produtos nele entrados.</w:t>
      </w:r>
    </w:p>
    <w:p w14:paraId="663A9BA9"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Parágrafo único. O saldo verificado, em determinado período, em favor do contribuinte transfere-se para o período ou períodos seguintes.</w:t>
      </w:r>
    </w:p>
    <w:p w14:paraId="663A9BAA"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50. Os produtos sujeitos ao imposto, quando remetidos de um para outro Estado, ou do ou para o Distrito Federal, serão acompanhados de nota fiscal de modelo especial, emitida em séries próprias e contendo, além dos elementos necessários ao controle fiscal, os dados indispensáveis à elaboração da estatística do comércio por cabotagem e demais vias internas.</w:t>
      </w:r>
    </w:p>
    <w:p w14:paraId="663A9BAB"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51. Contribuinte do imposto é:</w:t>
      </w:r>
    </w:p>
    <w:p w14:paraId="663A9BAC"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 - o importador ou quem a lei a ele equiparar;</w:t>
      </w:r>
    </w:p>
    <w:p w14:paraId="663A9BAD"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 - o industrial ou quem a lei a ele equiparar;</w:t>
      </w:r>
    </w:p>
    <w:p w14:paraId="663A9BAE"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III - o comerciante de produtos sujeitos ao imposto, que os forneça aos contribuintes definidos no inciso anterior;</w:t>
      </w:r>
    </w:p>
    <w:p w14:paraId="663A9BAF"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IV - o arrematante de produtos apreendidos ou abandonados, levados a leilão.</w:t>
      </w:r>
    </w:p>
    <w:p w14:paraId="663A9BB0"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Parágrafo único. Para os efeitos deste imposto, considera-se contribuinte autônomo qualquer estabelecimento de importador, industrial, comerciante ou arrematante.</w:t>
      </w:r>
    </w:p>
    <w:p w14:paraId="663A9BB1"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II</w:t>
      </w:r>
    </w:p>
    <w:p w14:paraId="663A9BB2"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 Estadual sobre Operações Relativas à Circulação de Mercadorias</w:t>
      </w:r>
    </w:p>
    <w:p w14:paraId="663A9BB3" w14:textId="77777777" w:rsidR="008725C3" w:rsidRPr="00A85760" w:rsidRDefault="008725C3" w:rsidP="00A85760">
      <w:pPr>
        <w:spacing w:before="100" w:beforeAutospacing="1" w:after="100" w:afterAutospacing="1" w:line="240" w:lineRule="auto"/>
        <w:jc w:val="both"/>
        <w:rPr>
          <w:rFonts w:ascii="Book Antiqua" w:eastAsia="Times New Roman" w:hAnsi="Book Antiqua" w:cs="Times New Roman"/>
          <w:sz w:val="16"/>
          <w:szCs w:val="16"/>
          <w:lang w:eastAsia="pt-BR"/>
        </w:rPr>
      </w:pPr>
      <w:r w:rsidRPr="00A85760">
        <w:rPr>
          <w:rFonts w:ascii="Book Antiqua" w:eastAsia="Times New Roman" w:hAnsi="Book Antiqua" w:cs="Times New Roman"/>
          <w:sz w:val="18"/>
          <w:szCs w:val="18"/>
          <w:lang w:eastAsia="pt-BR"/>
        </w:rPr>
        <w:t xml:space="preserve">        </w:t>
      </w:r>
      <w:r w:rsidRPr="00A85760">
        <w:rPr>
          <w:rFonts w:ascii="Book Antiqua" w:eastAsia="Times New Roman" w:hAnsi="Book Antiqua" w:cs="Times New Roman"/>
          <w:sz w:val="16"/>
          <w:szCs w:val="16"/>
          <w:lang w:eastAsia="pt-BR"/>
        </w:rPr>
        <w:t xml:space="preserve">Arts. 52 a 58 . </w:t>
      </w:r>
      <w:hyperlink r:id="rId22" w:anchor="art13" w:history="1">
        <w:r w:rsidRPr="00A85760">
          <w:rPr>
            <w:rFonts w:ascii="Book Antiqua" w:eastAsia="Times New Roman" w:hAnsi="Book Antiqua" w:cs="Times New Roman"/>
            <w:color w:val="0000FF"/>
            <w:sz w:val="16"/>
            <w:szCs w:val="16"/>
            <w:u w:val="single"/>
            <w:lang w:eastAsia="pt-BR"/>
          </w:rPr>
          <w:t>(Revogados pelo Decreto-lei nº 406, de 1968</w:t>
        </w:r>
      </w:hyperlink>
    </w:p>
    <w:p w14:paraId="663A9BB4"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III</w:t>
      </w:r>
    </w:p>
    <w:p w14:paraId="663A9BB5"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 Municipal sobre Operações Relativas à Circulação de Mercadorias</w:t>
      </w:r>
    </w:p>
    <w:p w14:paraId="663A9BB6" w14:textId="77777777" w:rsidR="008725C3" w:rsidRPr="00A85760" w:rsidRDefault="008725C3" w:rsidP="00A85760">
      <w:pPr>
        <w:spacing w:before="100" w:beforeAutospacing="1" w:after="100" w:afterAutospacing="1" w:line="240" w:lineRule="auto"/>
        <w:jc w:val="both"/>
        <w:rPr>
          <w:rFonts w:ascii="Book Antiqua" w:eastAsia="Times New Roman" w:hAnsi="Book Antiqua" w:cs="Times New Roman"/>
          <w:sz w:val="16"/>
          <w:szCs w:val="16"/>
          <w:lang w:eastAsia="pt-BR"/>
        </w:rPr>
      </w:pPr>
      <w:r w:rsidRPr="00A85760">
        <w:rPr>
          <w:rFonts w:ascii="Book Antiqua" w:eastAsia="Times New Roman" w:hAnsi="Book Antiqua" w:cs="Times New Roman"/>
          <w:sz w:val="16"/>
          <w:szCs w:val="16"/>
          <w:lang w:eastAsia="pt-BR"/>
        </w:rPr>
        <w:t xml:space="preserve">        Arts. 59 a 62 </w:t>
      </w:r>
      <w:hyperlink r:id="rId23" w:anchor="art10" w:history="1">
        <w:r w:rsidRPr="00A85760">
          <w:rPr>
            <w:rFonts w:ascii="Book Antiqua" w:eastAsia="Times New Roman" w:hAnsi="Book Antiqua" w:cs="Times New Roman"/>
            <w:color w:val="0000FF"/>
            <w:sz w:val="16"/>
            <w:szCs w:val="16"/>
            <w:u w:val="single"/>
            <w:lang w:eastAsia="pt-BR"/>
          </w:rPr>
          <w:t>(Revogados pelo Ato Complementar nº 31, de 1966)</w:t>
        </w:r>
      </w:hyperlink>
    </w:p>
    <w:p w14:paraId="663A9BB7" w14:textId="77777777" w:rsidR="008725C3" w:rsidRPr="003D7D2D" w:rsidRDefault="008725C3" w:rsidP="00F873EC">
      <w:pPr>
        <w:spacing w:after="0" w:line="240" w:lineRule="auto"/>
        <w:ind w:right="-285"/>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IV</w:t>
      </w:r>
    </w:p>
    <w:p w14:paraId="663A9BB8" w14:textId="77777777" w:rsidR="008725C3" w:rsidRPr="003D7D2D" w:rsidRDefault="008725C3" w:rsidP="00F873EC">
      <w:pPr>
        <w:spacing w:after="0" w:line="240" w:lineRule="auto"/>
        <w:ind w:right="-285"/>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 sobre Operações de Crédito, Câmbio e Seguro, e sobre Operações Relativas a Títulos e Valores Mobiliários</w:t>
      </w:r>
    </w:p>
    <w:p w14:paraId="663A9BB9"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63. O imposto, de competência da União, sobre operações de crédito, câmbio e seguro, e sobre operações relativas a títulos e valores mobiliários tem como fato gerador:</w:t>
      </w:r>
    </w:p>
    <w:p w14:paraId="663A9BBA"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 - quanto às operações de crédito, a sua efetivação pela entrega total ou parcial do montante ou do valor que constitua o objeto da obrigação, ou sua colocação à disposição do interessado;</w:t>
      </w:r>
    </w:p>
    <w:p w14:paraId="663A9BBB"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 - quanto às operações de câmbio, a sua efetivação pela entrega de moeda nacional ou estrangeira, ou de documento que a represente, ou sua colocação à disposição do interessado em montante equivalente à moeda estrangeira ou nacional entregue ou posta à disposição por este;</w:t>
      </w:r>
    </w:p>
    <w:p w14:paraId="663A9BBC"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III - quanto às operações de seguro, a sua efetivação pela emissão da apólice ou do documento equivalente, ou recebimento do prêmio, na forma da lei aplicável;</w:t>
      </w:r>
    </w:p>
    <w:p w14:paraId="663A9BBD"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IV - quanto às operações relativas a títulos e valores mobiliários, a emissão, transmissão, pagamento ou resgate destes, na forma da lei aplicável.</w:t>
      </w:r>
    </w:p>
    <w:p w14:paraId="663A9BBE"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lastRenderedPageBreak/>
        <w:t>        Parágrafo único. A incidência definida no inciso I exclui a definida no inciso IV, e reciprocamente, quanto à emissão, ao pagamento ou resgate do título representativo de uma mesma operação de crédito.</w:t>
      </w:r>
    </w:p>
    <w:p w14:paraId="663A9BBF"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w:t>
      </w:r>
      <w:r w:rsidRPr="00B20957">
        <w:rPr>
          <w:rFonts w:ascii="Book Antiqua" w:eastAsia="Times New Roman" w:hAnsi="Book Antiqua" w:cs="Times New Roman"/>
          <w:b/>
          <w:bCs/>
          <w:sz w:val="19"/>
          <w:szCs w:val="19"/>
          <w:highlight w:val="magenta"/>
          <w:lang w:eastAsia="pt-BR"/>
        </w:rPr>
        <w:t>Art. 64</w:t>
      </w:r>
      <w:r w:rsidRPr="003D7D2D">
        <w:rPr>
          <w:rFonts w:ascii="Book Antiqua" w:eastAsia="Times New Roman" w:hAnsi="Book Antiqua" w:cs="Times New Roman"/>
          <w:sz w:val="19"/>
          <w:szCs w:val="19"/>
          <w:lang w:eastAsia="pt-BR"/>
        </w:rPr>
        <w:t xml:space="preserve">. A </w:t>
      </w:r>
      <w:r w:rsidRPr="00B20957">
        <w:rPr>
          <w:rFonts w:ascii="Book Antiqua" w:eastAsia="Times New Roman" w:hAnsi="Book Antiqua" w:cs="Times New Roman"/>
          <w:b/>
          <w:bCs/>
          <w:caps/>
          <w:sz w:val="19"/>
          <w:szCs w:val="19"/>
          <w:shd w:val="clear" w:color="auto" w:fill="F7CAAC" w:themeFill="accent2" w:themeFillTint="66"/>
          <w:lang w:eastAsia="pt-BR"/>
        </w:rPr>
        <w:t>base de cálculo do imposto</w:t>
      </w:r>
      <w:r w:rsidRPr="00B20957">
        <w:rPr>
          <w:rFonts w:ascii="Book Antiqua" w:eastAsia="Times New Roman" w:hAnsi="Book Antiqua" w:cs="Times New Roman"/>
          <w:b/>
          <w:bCs/>
          <w:caps/>
          <w:sz w:val="19"/>
          <w:szCs w:val="19"/>
          <w:lang w:eastAsia="pt-BR"/>
        </w:rPr>
        <w:t xml:space="preserve"> </w:t>
      </w:r>
      <w:r w:rsidRPr="00B20957">
        <w:rPr>
          <w:rFonts w:ascii="Book Antiqua" w:eastAsia="Times New Roman" w:hAnsi="Book Antiqua" w:cs="Times New Roman"/>
          <w:b/>
          <w:bCs/>
          <w:caps/>
          <w:sz w:val="19"/>
          <w:szCs w:val="19"/>
          <w:highlight w:val="green"/>
          <w:lang w:eastAsia="pt-BR"/>
        </w:rPr>
        <w:t>é</w:t>
      </w:r>
      <w:r w:rsidRPr="003D7D2D">
        <w:rPr>
          <w:rFonts w:ascii="Book Antiqua" w:eastAsia="Times New Roman" w:hAnsi="Book Antiqua" w:cs="Times New Roman"/>
          <w:sz w:val="19"/>
          <w:szCs w:val="19"/>
          <w:lang w:eastAsia="pt-BR"/>
        </w:rPr>
        <w:t>:</w:t>
      </w:r>
    </w:p>
    <w:p w14:paraId="663A9BC0" w14:textId="77777777" w:rsidR="008725C3" w:rsidRPr="00B20957"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B20957">
        <w:rPr>
          <w:rFonts w:ascii="Book Antiqua" w:eastAsia="Times New Roman" w:hAnsi="Book Antiqua" w:cs="Times New Roman"/>
          <w:b/>
          <w:bCs/>
          <w:sz w:val="19"/>
          <w:szCs w:val="19"/>
          <w:lang w:eastAsia="pt-BR"/>
        </w:rPr>
        <w:t xml:space="preserve">        </w:t>
      </w:r>
      <w:r w:rsidRPr="00B20957">
        <w:rPr>
          <w:rFonts w:ascii="Book Antiqua" w:eastAsia="Times New Roman" w:hAnsi="Book Antiqua" w:cs="Times New Roman"/>
          <w:sz w:val="19"/>
          <w:szCs w:val="19"/>
          <w:lang w:eastAsia="pt-BR"/>
        </w:rPr>
        <w:t>I - quanto às operações de crédito, o montante da obrigação, compreendendo o principal e os juros;</w:t>
      </w:r>
    </w:p>
    <w:p w14:paraId="663A9BC1" w14:textId="6589CDC3"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A85760">
        <w:rPr>
          <w:rFonts w:ascii="Book Antiqua" w:eastAsia="Times New Roman" w:hAnsi="Book Antiqua" w:cs="Times New Roman"/>
          <w:b/>
          <w:bCs/>
          <w:sz w:val="19"/>
          <w:szCs w:val="19"/>
          <w:lang w:eastAsia="pt-BR"/>
        </w:rPr>
        <w:t>        II - quanto às operações de câmbio, o respectivo montante em moeda nacional, recebido, entregue ou posto à disposição</w:t>
      </w:r>
      <w:r w:rsidRPr="00A85760">
        <w:rPr>
          <w:rFonts w:ascii="Book Antiqua" w:eastAsia="Times New Roman" w:hAnsi="Book Antiqua" w:cs="Times New Roman"/>
          <w:b/>
          <w:bCs/>
          <w:sz w:val="18"/>
          <w:szCs w:val="18"/>
          <w:lang w:eastAsia="pt-BR"/>
        </w:rPr>
        <w:t>;</w:t>
      </w:r>
      <w:r w:rsidR="001C69CF" w:rsidRPr="00A85760">
        <w:rPr>
          <w:rFonts w:ascii="Book Antiqua" w:eastAsia="Times New Roman" w:hAnsi="Book Antiqua" w:cs="Times New Roman"/>
          <w:sz w:val="18"/>
          <w:szCs w:val="18"/>
          <w:lang w:eastAsia="pt-BR"/>
        </w:rPr>
        <w:t xml:space="preserve"> </w:t>
      </w:r>
      <w:r w:rsidR="001C69CF" w:rsidRPr="00A85760">
        <w:rPr>
          <w:rFonts w:ascii="Book Antiqua" w:eastAsia="Times New Roman" w:hAnsi="Book Antiqua" w:cs="Times New Roman"/>
          <w:b/>
          <w:bCs/>
          <w:color w:val="FF0000"/>
          <w:sz w:val="16"/>
          <w:szCs w:val="16"/>
          <w:u w:val="single"/>
          <w:lang w:eastAsia="pt-BR"/>
        </w:rPr>
        <w:t>(PFN-2003)</w:t>
      </w:r>
    </w:p>
    <w:p w14:paraId="663A9BC2" w14:textId="77777777" w:rsidR="008725C3" w:rsidRPr="00B20957"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B20957">
        <w:rPr>
          <w:rFonts w:ascii="Book Antiqua" w:eastAsia="Times New Roman" w:hAnsi="Book Antiqua" w:cs="Times New Roman"/>
          <w:sz w:val="19"/>
          <w:szCs w:val="19"/>
          <w:lang w:eastAsia="pt-BR"/>
        </w:rPr>
        <w:t>        III - quanto às operações de seguro, o montante do prêmio;</w:t>
      </w:r>
    </w:p>
    <w:p w14:paraId="663A9BC3" w14:textId="77777777" w:rsidR="008725C3" w:rsidRPr="00B20957" w:rsidRDefault="008725C3" w:rsidP="00F873EC">
      <w:pPr>
        <w:spacing w:before="100" w:beforeAutospacing="1" w:after="100" w:afterAutospacing="1" w:line="240" w:lineRule="auto"/>
        <w:ind w:right="-285"/>
        <w:jc w:val="both"/>
        <w:rPr>
          <w:rFonts w:ascii="Book Antiqua" w:eastAsia="Times New Roman" w:hAnsi="Book Antiqua" w:cs="Times New Roman"/>
          <w:b/>
          <w:bCs/>
          <w:sz w:val="19"/>
          <w:szCs w:val="19"/>
          <w:lang w:eastAsia="pt-BR"/>
        </w:rPr>
      </w:pPr>
      <w:r w:rsidRPr="00B20957">
        <w:rPr>
          <w:rFonts w:ascii="Book Antiqua" w:eastAsia="Times New Roman" w:hAnsi="Book Antiqua" w:cs="Times New Roman"/>
          <w:b/>
          <w:bCs/>
          <w:sz w:val="19"/>
          <w:szCs w:val="19"/>
          <w:lang w:eastAsia="pt-BR"/>
        </w:rPr>
        <w:t xml:space="preserve">        IV - quanto às </w:t>
      </w:r>
      <w:r w:rsidRPr="00B20957">
        <w:rPr>
          <w:rFonts w:ascii="Book Antiqua" w:eastAsia="Times New Roman" w:hAnsi="Book Antiqua" w:cs="Times New Roman"/>
          <w:b/>
          <w:bCs/>
          <w:sz w:val="19"/>
          <w:szCs w:val="19"/>
          <w:highlight w:val="cyan"/>
          <w:lang w:eastAsia="pt-BR"/>
        </w:rPr>
        <w:t>operações relativas a títulos</w:t>
      </w:r>
      <w:r w:rsidRPr="00B20957">
        <w:rPr>
          <w:rFonts w:ascii="Book Antiqua" w:eastAsia="Times New Roman" w:hAnsi="Book Antiqua" w:cs="Times New Roman"/>
          <w:b/>
          <w:bCs/>
          <w:sz w:val="19"/>
          <w:szCs w:val="19"/>
          <w:lang w:eastAsia="pt-BR"/>
        </w:rPr>
        <w:t xml:space="preserve"> e </w:t>
      </w:r>
      <w:r w:rsidRPr="00B20957">
        <w:rPr>
          <w:rFonts w:ascii="Book Antiqua" w:eastAsia="Times New Roman" w:hAnsi="Book Antiqua" w:cs="Times New Roman"/>
          <w:b/>
          <w:bCs/>
          <w:sz w:val="19"/>
          <w:szCs w:val="19"/>
          <w:highlight w:val="cyan"/>
          <w:lang w:eastAsia="pt-BR"/>
        </w:rPr>
        <w:t>valores mobiliários</w:t>
      </w:r>
      <w:r w:rsidRPr="00B20957">
        <w:rPr>
          <w:rFonts w:ascii="Book Antiqua" w:eastAsia="Times New Roman" w:hAnsi="Book Antiqua" w:cs="Times New Roman"/>
          <w:b/>
          <w:bCs/>
          <w:sz w:val="19"/>
          <w:szCs w:val="19"/>
          <w:lang w:eastAsia="pt-BR"/>
        </w:rPr>
        <w:t>:</w:t>
      </w:r>
    </w:p>
    <w:p w14:paraId="663A9BC4" w14:textId="779E6D2C"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a) </w:t>
      </w:r>
      <w:r w:rsidRPr="00B20957">
        <w:rPr>
          <w:rFonts w:ascii="Book Antiqua" w:eastAsia="Times New Roman" w:hAnsi="Book Antiqua" w:cs="Times New Roman"/>
          <w:b/>
          <w:bCs/>
          <w:sz w:val="19"/>
          <w:szCs w:val="19"/>
          <w:highlight w:val="yellow"/>
          <w:lang w:eastAsia="pt-BR"/>
        </w:rPr>
        <w:t>na emissão</w:t>
      </w:r>
      <w:r w:rsidRPr="003D7D2D">
        <w:rPr>
          <w:rFonts w:ascii="Book Antiqua" w:eastAsia="Times New Roman" w:hAnsi="Book Antiqua" w:cs="Times New Roman"/>
          <w:sz w:val="19"/>
          <w:szCs w:val="19"/>
          <w:lang w:eastAsia="pt-BR"/>
        </w:rPr>
        <w:t xml:space="preserve">, </w:t>
      </w:r>
      <w:r w:rsidRPr="00B20957">
        <w:rPr>
          <w:rFonts w:ascii="Book Antiqua" w:eastAsia="Times New Roman" w:hAnsi="Book Antiqua" w:cs="Times New Roman"/>
          <w:b/>
          <w:bCs/>
          <w:sz w:val="19"/>
          <w:szCs w:val="19"/>
          <w:highlight w:val="cyan"/>
          <w:lang w:eastAsia="pt-BR"/>
        </w:rPr>
        <w:t>o valor nominal</w:t>
      </w:r>
      <w:r w:rsidRPr="003D7D2D">
        <w:rPr>
          <w:rFonts w:ascii="Book Antiqua" w:eastAsia="Times New Roman" w:hAnsi="Book Antiqua" w:cs="Times New Roman"/>
          <w:sz w:val="19"/>
          <w:szCs w:val="19"/>
          <w:lang w:eastAsia="pt-BR"/>
        </w:rPr>
        <w:t xml:space="preserve"> </w:t>
      </w:r>
      <w:r w:rsidRPr="00B20957">
        <w:rPr>
          <w:rFonts w:ascii="Book Antiqua" w:eastAsia="Times New Roman" w:hAnsi="Book Antiqua" w:cs="Times New Roman"/>
          <w:b/>
          <w:bCs/>
          <w:sz w:val="19"/>
          <w:szCs w:val="19"/>
          <w:highlight w:val="yellow"/>
          <w:lang w:eastAsia="pt-BR"/>
        </w:rPr>
        <w:t>mais o ágio</w:t>
      </w:r>
      <w:r w:rsidRPr="003D7D2D">
        <w:rPr>
          <w:rFonts w:ascii="Book Antiqua" w:eastAsia="Times New Roman" w:hAnsi="Book Antiqua" w:cs="Times New Roman"/>
          <w:sz w:val="19"/>
          <w:szCs w:val="19"/>
          <w:lang w:eastAsia="pt-BR"/>
        </w:rPr>
        <w:t xml:space="preserve">, </w:t>
      </w:r>
      <w:r w:rsidRPr="00B20957">
        <w:rPr>
          <w:rFonts w:ascii="Book Antiqua" w:eastAsia="Times New Roman" w:hAnsi="Book Antiqua" w:cs="Times New Roman"/>
          <w:b/>
          <w:bCs/>
          <w:caps/>
          <w:sz w:val="19"/>
          <w:szCs w:val="19"/>
          <w:highlight w:val="green"/>
          <w:lang w:eastAsia="pt-BR"/>
        </w:rPr>
        <w:t>se houver</w:t>
      </w:r>
      <w:r w:rsidRPr="00A85760">
        <w:rPr>
          <w:rFonts w:ascii="Book Antiqua" w:eastAsia="Times New Roman" w:hAnsi="Book Antiqua" w:cs="Times New Roman"/>
          <w:sz w:val="18"/>
          <w:szCs w:val="18"/>
          <w:lang w:eastAsia="pt-BR"/>
        </w:rPr>
        <w:t>;</w:t>
      </w:r>
      <w:r w:rsidR="00D525B7" w:rsidRPr="00A85760">
        <w:rPr>
          <w:rFonts w:ascii="Book Antiqua" w:eastAsia="Times New Roman" w:hAnsi="Book Antiqua" w:cs="Times New Roman"/>
          <w:sz w:val="18"/>
          <w:szCs w:val="18"/>
          <w:lang w:eastAsia="pt-BR"/>
        </w:rPr>
        <w:t xml:space="preserve"> </w:t>
      </w:r>
      <w:r w:rsidR="00D525B7" w:rsidRPr="00A85760">
        <w:rPr>
          <w:rFonts w:ascii="Book Antiqua" w:hAnsi="Book Antiqua"/>
          <w:b/>
          <w:color w:val="FF0000"/>
          <w:sz w:val="16"/>
          <w:szCs w:val="16"/>
          <w:u w:val="single"/>
        </w:rPr>
        <w:t>(TRF4-2014)</w:t>
      </w:r>
    </w:p>
    <w:tbl>
      <w:tblPr>
        <w:tblStyle w:val="Tabelacomgrade"/>
        <w:tblW w:w="8784" w:type="dxa"/>
        <w:shd w:val="clear" w:color="auto" w:fill="CCFFFF"/>
        <w:tblLook w:val="04A0" w:firstRow="1" w:lastRow="0" w:firstColumn="1" w:lastColumn="0" w:noHBand="0" w:noVBand="1"/>
      </w:tblPr>
      <w:tblGrid>
        <w:gridCol w:w="8784"/>
      </w:tblGrid>
      <w:tr w:rsidR="00B20957" w:rsidRPr="003D7D2D" w14:paraId="655518D2" w14:textId="77777777" w:rsidTr="00FB5DE9">
        <w:tc>
          <w:tcPr>
            <w:tcW w:w="8784" w:type="dxa"/>
            <w:shd w:val="clear" w:color="auto" w:fill="CCFFFF"/>
          </w:tcPr>
          <w:p w14:paraId="352EF40B" w14:textId="453FDDFF" w:rsidR="00B20957" w:rsidRPr="003D7D2D" w:rsidRDefault="00B20957" w:rsidP="00FB5DE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RF4-2014</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2D6B74">
              <w:rPr>
                <w:rFonts w:ascii="Book Antiqua" w:eastAsia="Times New Roman" w:hAnsi="Book Antiqua" w:cs="Times New Roman"/>
                <w:sz w:val="19"/>
                <w:szCs w:val="19"/>
                <w:lang w:eastAsia="pt-BR"/>
              </w:rPr>
              <w:t xml:space="preserve">Considerando o disposto no </w:t>
            </w:r>
            <w:r>
              <w:rPr>
                <w:rFonts w:ascii="Book Antiqua" w:eastAsia="Times New Roman" w:hAnsi="Book Antiqua" w:cs="Times New Roman"/>
                <w:sz w:val="19"/>
                <w:szCs w:val="19"/>
                <w:lang w:eastAsia="pt-BR"/>
              </w:rPr>
              <w:t xml:space="preserve">CTN, assinale a alternativa correta: </w:t>
            </w:r>
            <w:r w:rsidRPr="00B20957">
              <w:rPr>
                <w:rFonts w:ascii="Book Antiqua" w:eastAsia="Times New Roman" w:hAnsi="Book Antiqua" w:cs="Times New Roman"/>
                <w:sz w:val="19"/>
                <w:szCs w:val="19"/>
                <w:lang w:eastAsia="pt-BR"/>
              </w:rPr>
              <w:t xml:space="preserve">A base de cálculo do imposto incidente sobre as operações de crédito, câmbio e seguro, ou relativas a títulos ou valores mobiliários, é, </w:t>
            </w:r>
            <w:r w:rsidRPr="00B20957">
              <w:rPr>
                <w:rFonts w:ascii="Book Antiqua" w:eastAsia="Times New Roman" w:hAnsi="Book Antiqua" w:cs="Times New Roman"/>
                <w:b/>
                <w:bCs/>
                <w:sz w:val="19"/>
                <w:szCs w:val="19"/>
                <w:lang w:eastAsia="pt-BR"/>
              </w:rPr>
              <w:t>quanto às operações relativas a títulos e valores mobiliários</w:t>
            </w:r>
            <w:r w:rsidRPr="00B20957">
              <w:rPr>
                <w:rFonts w:ascii="Book Antiqua" w:eastAsia="Times New Roman" w:hAnsi="Book Antiqua" w:cs="Times New Roman"/>
                <w:sz w:val="19"/>
                <w:szCs w:val="19"/>
                <w:lang w:eastAsia="pt-BR"/>
              </w:rPr>
              <w:t>, na emissão, o valor nominal mais o ágio, se houver.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64</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IV, “a”,</w:t>
            </w:r>
            <w:r w:rsidRPr="003D7D2D">
              <w:rPr>
                <w:rFonts w:ascii="Book Antiqua" w:eastAsia="Times New Roman" w:hAnsi="Book Antiqua" w:cs="Times New Roman"/>
                <w:b/>
                <w:sz w:val="19"/>
                <w:szCs w:val="19"/>
                <w:lang w:eastAsia="pt-BR"/>
              </w:rPr>
              <w:t xml:space="preserve"> CTN.</w:t>
            </w:r>
          </w:p>
        </w:tc>
      </w:tr>
    </w:tbl>
    <w:p w14:paraId="663A9BC5"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b) na transmissão, o preço ou o valor nominal, ou o valor da cotação em Bolsa, como determinar a lei;</w:t>
      </w:r>
    </w:p>
    <w:p w14:paraId="663A9BC6"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c) no pagamento ou resgate, o preço.</w:t>
      </w:r>
    </w:p>
    <w:p w14:paraId="663A9BC7" w14:textId="3490519E"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D52C9A">
        <w:rPr>
          <w:rFonts w:ascii="Book Antiqua" w:eastAsia="Times New Roman" w:hAnsi="Book Antiqua" w:cs="Times New Roman"/>
          <w:b/>
          <w:bCs/>
          <w:sz w:val="19"/>
          <w:szCs w:val="19"/>
          <w:highlight w:val="magenta"/>
          <w:lang w:eastAsia="pt-BR"/>
        </w:rPr>
        <w:t>Art. 65</w:t>
      </w:r>
      <w:r w:rsidRPr="003D7D2D">
        <w:rPr>
          <w:rFonts w:ascii="Book Antiqua" w:eastAsia="Times New Roman" w:hAnsi="Book Antiqua" w:cs="Times New Roman"/>
          <w:sz w:val="19"/>
          <w:szCs w:val="19"/>
          <w:lang w:eastAsia="pt-BR"/>
        </w:rPr>
        <w:t xml:space="preserve">. </w:t>
      </w:r>
      <w:r w:rsidRPr="00D52C9A">
        <w:rPr>
          <w:rFonts w:ascii="Book Antiqua" w:eastAsia="Times New Roman" w:hAnsi="Book Antiqua" w:cs="Times New Roman"/>
          <w:b/>
          <w:bCs/>
          <w:sz w:val="19"/>
          <w:szCs w:val="19"/>
          <w:lang w:eastAsia="pt-BR"/>
        </w:rPr>
        <w:t>O Poder Executivo pode, nas condições e nos limites estabelecidos em lei, alterar as alíquotas ou as bases de cálculo do imposto, a fim de ajustá-lo aos objetivos da política monetária</w:t>
      </w:r>
      <w:r w:rsidRPr="00A85760">
        <w:rPr>
          <w:rFonts w:ascii="Book Antiqua" w:eastAsia="Times New Roman" w:hAnsi="Book Antiqua" w:cs="Times New Roman"/>
          <w:sz w:val="18"/>
          <w:szCs w:val="18"/>
          <w:lang w:eastAsia="pt-BR"/>
        </w:rPr>
        <w:t>.</w:t>
      </w:r>
      <w:r w:rsidR="00D52C9A" w:rsidRPr="00A85760">
        <w:rPr>
          <w:rFonts w:ascii="Book Antiqua" w:eastAsia="Times New Roman" w:hAnsi="Book Antiqua" w:cs="Times New Roman"/>
          <w:sz w:val="18"/>
          <w:szCs w:val="18"/>
          <w:lang w:eastAsia="pt-BR"/>
        </w:rPr>
        <w:t xml:space="preserve"> </w:t>
      </w:r>
      <w:bookmarkStart w:id="40" w:name="_Hlk80877381"/>
      <w:r w:rsidR="00D52C9A" w:rsidRPr="00A85760">
        <w:rPr>
          <w:rFonts w:ascii="Book Antiqua" w:eastAsia="Times New Roman" w:hAnsi="Book Antiqua" w:cs="Times New Roman"/>
          <w:b/>
          <w:bCs/>
          <w:color w:val="FF0000"/>
          <w:sz w:val="16"/>
          <w:szCs w:val="16"/>
          <w:u w:val="single"/>
          <w:lang w:eastAsia="pt-BR"/>
        </w:rPr>
        <w:t>(TRF3-2016)</w:t>
      </w:r>
      <w:bookmarkEnd w:id="40"/>
      <w:r w:rsidR="004E2C3D" w:rsidRPr="00A85760">
        <w:rPr>
          <w:rFonts w:ascii="Book Antiqua" w:eastAsia="Times New Roman" w:hAnsi="Book Antiqua" w:cs="Times New Roman"/>
          <w:b/>
          <w:bCs/>
          <w:color w:val="FF0000"/>
          <w:sz w:val="16"/>
          <w:szCs w:val="16"/>
          <w:lang w:eastAsia="pt-BR"/>
        </w:rPr>
        <w:t xml:space="preserve"> </w:t>
      </w:r>
      <w:r w:rsidR="004E2C3D" w:rsidRPr="00A85760">
        <w:rPr>
          <w:rFonts w:ascii="Book Antiqua" w:hAnsi="Book Antiqua"/>
          <w:b/>
          <w:bCs/>
          <w:color w:val="FF0000"/>
          <w:sz w:val="16"/>
          <w:szCs w:val="16"/>
          <w:u w:val="single"/>
        </w:rPr>
        <w:t>(Cartórios/TJSP-2022)</w:t>
      </w:r>
    </w:p>
    <w:p w14:paraId="663A9BC8"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66. Contribuinte do imposto é qualquer das partes na operação tributada, como dispuser a lei.</w:t>
      </w:r>
    </w:p>
    <w:p w14:paraId="663A9BC9"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67. A receita líquida do imposto destina-se a formação de reservas monetárias, na forma da lei.</w:t>
      </w:r>
    </w:p>
    <w:p w14:paraId="663A9BCA"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V</w:t>
      </w:r>
    </w:p>
    <w:p w14:paraId="663A9BCB"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 sobre Serviços de Transportes e Comunicações</w:t>
      </w:r>
    </w:p>
    <w:p w14:paraId="663A9BCC"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68. O imposto, de competência da União, sobre serviços de transportes e comunicações tem como fato gerador:</w:t>
      </w:r>
    </w:p>
    <w:p w14:paraId="663A9BCD"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 - a prestação do serviço de transporte, por qualquer via, de pessoas, bens, mercadorias ou valores, salvo quando o trajeto se contenha inteiramente no território de um mesmo Município;</w:t>
      </w:r>
    </w:p>
    <w:p w14:paraId="663A9BCE"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 - a prestação do serviço de comunicações, assim se entendendo a transmissão e o recebimento, por qualquer processo, de mensagens escritas, faladas ou visuais, salvo quando os pontos de transmissão e de recebimento se situem no território de um mesmo Município e a mensagem em curso não possa ser captada fora desse território.</w:t>
      </w:r>
    </w:p>
    <w:p w14:paraId="663A9BCF"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69. A base de cálculo do imposto é o preço do serviço.</w:t>
      </w:r>
    </w:p>
    <w:p w14:paraId="663A9BD0"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70. Contribuinte do imposto é o prestador do serviço.</w:t>
      </w:r>
    </w:p>
    <w:p w14:paraId="663A9BD1"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w:t>
      </w:r>
      <w:r w:rsidRPr="003D7D2D">
        <w:rPr>
          <w:rFonts w:ascii="Book Antiqua" w:eastAsia="Times New Roman" w:hAnsi="Book Antiqua" w:cs="Times New Roman"/>
          <w:b/>
          <w:bCs/>
          <w:sz w:val="19"/>
          <w:szCs w:val="19"/>
          <w:lang w:eastAsia="pt-BR"/>
        </w:rPr>
        <w:t>SEÇÃO VI</w:t>
      </w:r>
    </w:p>
    <w:p w14:paraId="663A9BD2"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 sobre Serviços de Qualquer Natureza</w:t>
      </w:r>
    </w:p>
    <w:p w14:paraId="663A9BD3" w14:textId="77777777" w:rsidR="008725C3" w:rsidRPr="00A85760" w:rsidRDefault="008725C3" w:rsidP="00A85760">
      <w:pPr>
        <w:spacing w:before="100" w:beforeAutospacing="1" w:after="100" w:afterAutospacing="1" w:line="240" w:lineRule="auto"/>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A85760">
        <w:rPr>
          <w:rFonts w:ascii="Book Antiqua" w:eastAsia="Times New Roman" w:hAnsi="Book Antiqua" w:cs="Times New Roman"/>
          <w:sz w:val="16"/>
          <w:szCs w:val="16"/>
          <w:lang w:eastAsia="pt-BR"/>
        </w:rPr>
        <w:t xml:space="preserve">Arts. 71 a 73  </w:t>
      </w:r>
      <w:hyperlink r:id="rId24" w:anchor="art13" w:history="1">
        <w:r w:rsidRPr="00A85760">
          <w:rPr>
            <w:rFonts w:ascii="Book Antiqua" w:eastAsia="Times New Roman" w:hAnsi="Book Antiqua" w:cs="Times New Roman"/>
            <w:color w:val="0000FF"/>
            <w:sz w:val="16"/>
            <w:szCs w:val="16"/>
            <w:u w:val="single"/>
            <w:lang w:eastAsia="pt-BR"/>
          </w:rPr>
          <w:t>(Revogados pelo Decreto-lei nº 406, de 1968</w:t>
        </w:r>
      </w:hyperlink>
    </w:p>
    <w:p w14:paraId="663A9BD4"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CAPÍTULO V</w:t>
      </w:r>
    </w:p>
    <w:p w14:paraId="663A9BD5"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Impostos Especiais</w:t>
      </w:r>
    </w:p>
    <w:p w14:paraId="663A9BD6" w14:textId="77777777" w:rsidR="00F873EC" w:rsidRPr="003D7D2D" w:rsidRDefault="00F873EC" w:rsidP="00F873EC">
      <w:pPr>
        <w:spacing w:after="0" w:line="240" w:lineRule="auto"/>
        <w:jc w:val="center"/>
        <w:rPr>
          <w:rFonts w:ascii="Book Antiqua" w:eastAsia="Times New Roman" w:hAnsi="Book Antiqua" w:cs="Times New Roman"/>
          <w:sz w:val="19"/>
          <w:szCs w:val="19"/>
          <w:lang w:eastAsia="pt-BR"/>
        </w:rPr>
      </w:pPr>
    </w:p>
    <w:p w14:paraId="663A9BD7"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w:t>
      </w:r>
    </w:p>
    <w:p w14:paraId="663A9BD8"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 sobre Operações Relativas a Combustíveis, Lubrificantes, Energia Elétrica e Minerais do País</w:t>
      </w:r>
    </w:p>
    <w:p w14:paraId="663A9BD9"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74. O imposto, de competência da União, sobre operações relativas a combustíveis, lubrificantes, energia elétrica e minerais do País tem como fato gerador:</w:t>
      </w:r>
    </w:p>
    <w:p w14:paraId="663A9BDA"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 - a produção, como definida no artigo 46 e seu parágrafo único;</w:t>
      </w:r>
    </w:p>
    <w:p w14:paraId="663A9BDB"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 - a importação, como definida no artigo 19;</w:t>
      </w:r>
    </w:p>
    <w:p w14:paraId="663A9BDC"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III - a circulação, como definida no artigo 52;</w:t>
      </w:r>
    </w:p>
    <w:p w14:paraId="663A9BDD"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IV - a distribuição, assim entendida a colocação do produto no estabelecimento consumidor ou em local de venda ao público;</w:t>
      </w:r>
    </w:p>
    <w:p w14:paraId="663A9BDE"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V - o consumo, assim entendida a venda do produto ao público.</w:t>
      </w:r>
    </w:p>
    <w:p w14:paraId="663A9BDF"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 1º Para os efeitos deste imposto a energia elétrica considera-se produto industrializado.</w:t>
      </w:r>
    </w:p>
    <w:p w14:paraId="663A9BE0"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 2º O imposto incide, uma só vez sobre uma das operações previstas em cada inciso deste artigo, como dispuser a lei, e exclui quaisquer outros tributos, sejam quais forem sua natureza ou competência, incidentes sobre aquelas operações.</w:t>
      </w:r>
    </w:p>
    <w:p w14:paraId="663A9BE1"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75. A lei observará o disposto neste Título relativamente:</w:t>
      </w:r>
    </w:p>
    <w:p w14:paraId="663A9BE2"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 - ao imposto sobre produtos industrializados, quando a incidência seja sobre a produção ou sobre o consumo;</w:t>
      </w:r>
    </w:p>
    <w:p w14:paraId="663A9BE3"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 - ao imposto sobre a importação, quando a incidência seja sobre essa operação;</w:t>
      </w:r>
    </w:p>
    <w:p w14:paraId="663A9BE4"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III - ao imposto sobre operações relativas à circulação de mercadorias, quando a incidência seja sobre a distribuição.</w:t>
      </w:r>
    </w:p>
    <w:p w14:paraId="663A9BE5"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II</w:t>
      </w:r>
    </w:p>
    <w:p w14:paraId="663A9BE6"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Impostos Extraordinários</w:t>
      </w:r>
    </w:p>
    <w:p w14:paraId="663A9BE7" w14:textId="795D6A4E"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b/>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76</w:t>
      </w:r>
      <w:r w:rsidRPr="003D7D2D">
        <w:rPr>
          <w:rFonts w:ascii="Book Antiqua" w:eastAsia="Times New Roman" w:hAnsi="Book Antiqua" w:cs="Times New Roman"/>
          <w:sz w:val="19"/>
          <w:szCs w:val="19"/>
          <w:lang w:eastAsia="pt-BR"/>
        </w:rPr>
        <w:t xml:space="preserve">. </w:t>
      </w:r>
      <w:r w:rsidRPr="00BA3439">
        <w:rPr>
          <w:rFonts w:ascii="Book Antiqua" w:eastAsia="Times New Roman" w:hAnsi="Book Antiqua" w:cs="Times New Roman"/>
          <w:b/>
          <w:bCs/>
          <w:sz w:val="19"/>
          <w:szCs w:val="19"/>
          <w:lang w:eastAsia="pt-BR"/>
        </w:rPr>
        <w:t xml:space="preserve">Na iminência ou no caso de guerra externa, a União pode instituir, temporariamente, impostos extraordinários compreendidos ou não entre os referidos nesta Lei, suprimidos, gradativamente, </w:t>
      </w:r>
      <w:r w:rsidRPr="00BA3439">
        <w:rPr>
          <w:rFonts w:ascii="Book Antiqua" w:eastAsia="Times New Roman" w:hAnsi="Book Antiqua" w:cs="Times New Roman"/>
          <w:b/>
          <w:bCs/>
          <w:sz w:val="19"/>
          <w:szCs w:val="19"/>
          <w:highlight w:val="cyan"/>
          <w:lang w:eastAsia="pt-BR"/>
        </w:rPr>
        <w:t>no prazo máximo de cinco anos</w:t>
      </w:r>
      <w:r w:rsidRPr="00BA3439">
        <w:rPr>
          <w:rFonts w:ascii="Book Antiqua" w:eastAsia="Times New Roman" w:hAnsi="Book Antiqua" w:cs="Times New Roman"/>
          <w:b/>
          <w:bCs/>
          <w:sz w:val="19"/>
          <w:szCs w:val="19"/>
          <w:lang w:eastAsia="pt-BR"/>
        </w:rPr>
        <w:t>, contados da celebração da paz</w:t>
      </w:r>
      <w:r w:rsidRPr="00A85760">
        <w:rPr>
          <w:rFonts w:ascii="Book Antiqua" w:eastAsia="Times New Roman" w:hAnsi="Book Antiqua" w:cs="Times New Roman"/>
          <w:sz w:val="16"/>
          <w:szCs w:val="16"/>
          <w:lang w:eastAsia="pt-BR"/>
        </w:rPr>
        <w:t>.</w:t>
      </w:r>
      <w:r w:rsidR="00BA3439" w:rsidRPr="00A85760">
        <w:rPr>
          <w:rFonts w:ascii="Book Antiqua" w:eastAsia="Times New Roman" w:hAnsi="Book Antiqua" w:cs="Times New Roman"/>
          <w:sz w:val="16"/>
          <w:szCs w:val="16"/>
          <w:lang w:eastAsia="pt-BR"/>
        </w:rPr>
        <w:t xml:space="preserve"> </w:t>
      </w:r>
      <w:r w:rsidR="00BA3439" w:rsidRPr="00A85760">
        <w:rPr>
          <w:rFonts w:ascii="Book Antiqua" w:eastAsia="Times New Roman" w:hAnsi="Book Antiqua" w:cs="Times New Roman"/>
          <w:b/>
          <w:bCs/>
          <w:color w:val="FF0000"/>
          <w:sz w:val="16"/>
          <w:szCs w:val="16"/>
          <w:u w:val="single"/>
          <w:lang w:eastAsia="pt-BR"/>
        </w:rPr>
        <w:t>(AGU-2010)</w:t>
      </w:r>
      <w:r w:rsidR="00115CEA" w:rsidRPr="00A85760">
        <w:rPr>
          <w:rFonts w:ascii="Book Antiqua" w:eastAsia="Times New Roman" w:hAnsi="Book Antiqua" w:cs="Times New Roman"/>
          <w:sz w:val="16"/>
          <w:szCs w:val="16"/>
          <w:lang w:eastAsia="pt-BR"/>
        </w:rPr>
        <w:t xml:space="preserve"> </w:t>
      </w:r>
      <w:r w:rsidR="00115CEA" w:rsidRPr="00A85760">
        <w:rPr>
          <w:rFonts w:ascii="Book Antiqua" w:eastAsia="Times New Roman" w:hAnsi="Book Antiqua" w:cs="Times New Roman"/>
          <w:b/>
          <w:color w:val="FF0000"/>
          <w:sz w:val="16"/>
          <w:szCs w:val="16"/>
          <w:u w:val="single"/>
          <w:lang w:eastAsia="pt-BR"/>
        </w:rPr>
        <w:t>(TJSC-2013)</w:t>
      </w:r>
    </w:p>
    <w:p w14:paraId="663A9BE8" w14:textId="77777777" w:rsidR="008725C3" w:rsidRPr="003D7D2D" w:rsidRDefault="008725C3" w:rsidP="00F873EC">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TÍTULO IV</w:t>
      </w:r>
    </w:p>
    <w:p w14:paraId="663A9BE9"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Taxas</w:t>
      </w:r>
    </w:p>
    <w:p w14:paraId="663A9BEA" w14:textId="2F6D91A8" w:rsidR="008725C3" w:rsidRPr="00CF7FCB" w:rsidRDefault="008725C3" w:rsidP="00280234">
      <w:pPr>
        <w:spacing w:before="100" w:beforeAutospacing="1" w:after="100" w:afterAutospacing="1" w:line="240" w:lineRule="auto"/>
        <w:ind w:right="-284"/>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77</w:t>
      </w:r>
      <w:r w:rsidRPr="003D7D2D">
        <w:rPr>
          <w:rFonts w:ascii="Book Antiqua" w:eastAsia="Times New Roman" w:hAnsi="Book Antiqua" w:cs="Times New Roman"/>
          <w:sz w:val="19"/>
          <w:szCs w:val="19"/>
          <w:lang w:eastAsia="pt-BR"/>
        </w:rPr>
        <w:t xml:space="preserve">. </w:t>
      </w:r>
      <w:r w:rsidRPr="00BD77CB">
        <w:rPr>
          <w:rFonts w:ascii="Book Antiqua" w:eastAsia="Times New Roman" w:hAnsi="Book Antiqua" w:cs="Times New Roman"/>
          <w:b/>
          <w:sz w:val="19"/>
          <w:szCs w:val="19"/>
          <w:lang w:eastAsia="pt-BR"/>
        </w:rPr>
        <w:t xml:space="preserve">As </w:t>
      </w:r>
      <w:r w:rsidRPr="003D7D2D">
        <w:rPr>
          <w:rFonts w:ascii="Book Antiqua" w:eastAsia="Times New Roman" w:hAnsi="Book Antiqua" w:cs="Times New Roman"/>
          <w:b/>
          <w:caps/>
          <w:sz w:val="19"/>
          <w:szCs w:val="19"/>
          <w:shd w:val="clear" w:color="auto" w:fill="F7CAAC" w:themeFill="accent2" w:themeFillTint="66"/>
          <w:lang w:eastAsia="pt-BR"/>
        </w:rPr>
        <w:t>taxas</w:t>
      </w:r>
      <w:r w:rsidRPr="003D7D2D">
        <w:rPr>
          <w:rFonts w:ascii="Book Antiqua" w:eastAsia="Times New Roman" w:hAnsi="Book Antiqua" w:cs="Times New Roman"/>
          <w:sz w:val="19"/>
          <w:szCs w:val="19"/>
          <w:lang w:eastAsia="pt-BR"/>
        </w:rPr>
        <w:t xml:space="preserve"> </w:t>
      </w:r>
      <w:r w:rsidRPr="00CE36AF">
        <w:rPr>
          <w:rFonts w:ascii="Book Antiqua" w:eastAsia="Times New Roman" w:hAnsi="Book Antiqua" w:cs="Times New Roman"/>
          <w:b/>
          <w:bCs/>
          <w:sz w:val="19"/>
          <w:szCs w:val="19"/>
          <w:lang w:eastAsia="pt-BR"/>
        </w:rPr>
        <w:t>cobradas pela União, pelos Estados, pelo Distrito Federal ou pelos Municípios, no âmbito de suas respectivas atribuições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têm</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como fato gerador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o exercício regular do poder de polícia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ou</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a utilização, efetiva ou potencial, de serviço público específico e divisível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prestado ao contribuinte</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yellow"/>
          <w:lang w:eastAsia="pt-BR"/>
        </w:rPr>
        <w:t>posto à sua disposição</w:t>
      </w:r>
      <w:r w:rsidRPr="00A85760">
        <w:rPr>
          <w:rFonts w:ascii="Book Antiqua" w:eastAsia="Times New Roman" w:hAnsi="Book Antiqua" w:cs="Times New Roman"/>
          <w:sz w:val="16"/>
          <w:szCs w:val="16"/>
          <w:lang w:eastAsia="pt-BR"/>
        </w:rPr>
        <w:t>.</w:t>
      </w:r>
      <w:r w:rsidR="00BD6C67" w:rsidRPr="00A85760">
        <w:rPr>
          <w:rFonts w:ascii="Book Antiqua" w:eastAsia="Times New Roman" w:hAnsi="Book Antiqua" w:cs="Times New Roman"/>
          <w:sz w:val="16"/>
          <w:szCs w:val="16"/>
          <w:lang w:eastAsia="pt-BR"/>
        </w:rPr>
        <w:t xml:space="preserve"> </w:t>
      </w:r>
      <w:r w:rsidR="002D1ED0" w:rsidRPr="00A85760">
        <w:rPr>
          <w:rFonts w:ascii="Book Antiqua" w:hAnsi="Book Antiqua" w:cs="Times New Roman"/>
          <w:b/>
          <w:color w:val="FF0000"/>
          <w:sz w:val="16"/>
          <w:szCs w:val="16"/>
          <w:u w:val="single"/>
        </w:rPr>
        <w:t>(PGESP-2009)</w:t>
      </w:r>
      <w:r w:rsidR="008022E7" w:rsidRPr="00A85760">
        <w:rPr>
          <w:rFonts w:ascii="Book Antiqua" w:hAnsi="Book Antiqua" w:cs="Times New Roman"/>
          <w:b/>
          <w:color w:val="FF0000"/>
          <w:sz w:val="16"/>
          <w:szCs w:val="16"/>
        </w:rPr>
        <w:t xml:space="preserve"> </w:t>
      </w:r>
      <w:r w:rsidR="007045E2" w:rsidRPr="00A85760">
        <w:rPr>
          <w:rFonts w:ascii="Book Antiqua" w:hAnsi="Book Antiqua"/>
          <w:b/>
          <w:bCs/>
          <w:color w:val="FF0000"/>
          <w:sz w:val="16"/>
          <w:szCs w:val="16"/>
          <w:u w:val="single"/>
        </w:rPr>
        <w:t>(PCRN-2009)</w:t>
      </w:r>
      <w:r w:rsidR="002B40AC" w:rsidRPr="00A85760">
        <w:rPr>
          <w:rFonts w:ascii="Book Antiqua" w:eastAsia="Times New Roman" w:hAnsi="Book Antiqua" w:cs="Times New Roman"/>
          <w:sz w:val="16"/>
          <w:szCs w:val="16"/>
          <w:lang w:eastAsia="pt-BR"/>
        </w:rPr>
        <w:t xml:space="preserve"> </w:t>
      </w:r>
      <w:r w:rsidR="002B40AC" w:rsidRPr="00A85760">
        <w:rPr>
          <w:rFonts w:ascii="Book Antiqua" w:hAnsi="Book Antiqua"/>
          <w:b/>
          <w:bCs/>
          <w:color w:val="FF0000"/>
          <w:sz w:val="16"/>
          <w:szCs w:val="16"/>
          <w:u w:val="single"/>
        </w:rPr>
        <w:t>(TRF2-2009</w:t>
      </w:r>
      <w:r w:rsidR="006361A1" w:rsidRPr="00A85760">
        <w:rPr>
          <w:rFonts w:ascii="Book Antiqua" w:hAnsi="Book Antiqua"/>
          <w:b/>
          <w:bCs/>
          <w:color w:val="FF0000"/>
          <w:sz w:val="16"/>
          <w:szCs w:val="16"/>
          <w:u w:val="single"/>
        </w:rPr>
        <w:t>/2011</w:t>
      </w:r>
      <w:r w:rsidR="002B40AC" w:rsidRPr="00A85760">
        <w:rPr>
          <w:rFonts w:ascii="Book Antiqua" w:hAnsi="Book Antiqua"/>
          <w:b/>
          <w:bCs/>
          <w:color w:val="FF0000"/>
          <w:sz w:val="16"/>
          <w:szCs w:val="16"/>
          <w:u w:val="single"/>
        </w:rPr>
        <w:t>)</w:t>
      </w:r>
      <w:r w:rsidR="00FD3393" w:rsidRPr="00A85760">
        <w:rPr>
          <w:rFonts w:ascii="Book Antiqua" w:hAnsi="Book Antiqua"/>
          <w:b/>
          <w:bCs/>
          <w:color w:val="FF0000"/>
          <w:sz w:val="16"/>
          <w:szCs w:val="16"/>
        </w:rPr>
        <w:t xml:space="preserve"> </w:t>
      </w:r>
      <w:r w:rsidR="00FD3393" w:rsidRPr="00A85760">
        <w:rPr>
          <w:rFonts w:ascii="Book Antiqua" w:eastAsia="Times New Roman" w:hAnsi="Book Antiqua" w:cs="Times New Roman"/>
          <w:b/>
          <w:color w:val="FF0000"/>
          <w:sz w:val="16"/>
          <w:szCs w:val="16"/>
          <w:u w:val="single"/>
          <w:lang w:eastAsia="pt-BR"/>
        </w:rPr>
        <w:t>(PGE</w:t>
      </w:r>
      <w:r w:rsidR="00FD3393" w:rsidRPr="00A85760">
        <w:rPr>
          <w:rFonts w:ascii="Book Antiqua" w:hAnsi="Book Antiqua"/>
          <w:b/>
          <w:color w:val="FF0000"/>
          <w:sz w:val="16"/>
          <w:szCs w:val="16"/>
          <w:u w:val="single"/>
        </w:rPr>
        <w:t>RS</w:t>
      </w:r>
      <w:r w:rsidR="00FD3393" w:rsidRPr="00A85760">
        <w:rPr>
          <w:rFonts w:ascii="Book Antiqua" w:eastAsia="Times New Roman" w:hAnsi="Book Antiqua" w:cs="Times New Roman"/>
          <w:b/>
          <w:color w:val="FF0000"/>
          <w:sz w:val="16"/>
          <w:szCs w:val="16"/>
          <w:u w:val="single"/>
          <w:lang w:eastAsia="pt-BR"/>
        </w:rPr>
        <w:t>-2011)</w:t>
      </w:r>
      <w:r w:rsidR="00D1657E" w:rsidRPr="00A85760">
        <w:rPr>
          <w:rFonts w:ascii="Book Antiqua" w:hAnsi="Book Antiqua"/>
          <w:b/>
          <w:bCs/>
          <w:color w:val="FF0000"/>
          <w:sz w:val="16"/>
          <w:szCs w:val="16"/>
        </w:rPr>
        <w:t xml:space="preserve"> </w:t>
      </w:r>
      <w:r w:rsidR="00D1657E" w:rsidRPr="00A85760">
        <w:rPr>
          <w:rFonts w:ascii="Book Antiqua" w:hAnsi="Book Antiqua"/>
          <w:b/>
          <w:bCs/>
          <w:color w:val="FF0000"/>
          <w:sz w:val="16"/>
          <w:szCs w:val="16"/>
          <w:u w:val="single"/>
        </w:rPr>
        <w:t>(TJAC-2012)</w:t>
      </w:r>
      <w:r w:rsidR="000B0415" w:rsidRPr="00A85760">
        <w:rPr>
          <w:rFonts w:ascii="Book Antiqua" w:hAnsi="Book Antiqua"/>
          <w:b/>
          <w:bCs/>
          <w:color w:val="FF0000"/>
          <w:sz w:val="16"/>
          <w:szCs w:val="16"/>
        </w:rPr>
        <w:t xml:space="preserve"> </w:t>
      </w:r>
      <w:r w:rsidR="000B0415" w:rsidRPr="00A85760">
        <w:rPr>
          <w:rFonts w:ascii="Book Antiqua" w:hAnsi="Book Antiqua"/>
          <w:b/>
          <w:bCs/>
          <w:color w:val="FF0000"/>
          <w:sz w:val="16"/>
          <w:szCs w:val="16"/>
          <w:u w:val="single"/>
        </w:rPr>
        <w:t>(PGEAC-2012)</w:t>
      </w:r>
      <w:r w:rsidR="0066524C" w:rsidRPr="00A85760">
        <w:rPr>
          <w:rFonts w:ascii="Book Antiqua" w:hAnsi="Book Antiqua"/>
          <w:b/>
          <w:bCs/>
          <w:color w:val="FF0000"/>
          <w:sz w:val="16"/>
          <w:szCs w:val="16"/>
        </w:rPr>
        <w:t xml:space="preserve"> </w:t>
      </w:r>
      <w:r w:rsidR="0066524C" w:rsidRPr="00A85760">
        <w:rPr>
          <w:rFonts w:ascii="Book Antiqua" w:hAnsi="Book Antiqua" w:cs="Times New Roman"/>
          <w:b/>
          <w:color w:val="FF0000"/>
          <w:sz w:val="16"/>
          <w:szCs w:val="16"/>
          <w:u w:val="single"/>
        </w:rPr>
        <w:t>(PGEPA-2012)</w:t>
      </w:r>
      <w:r w:rsidR="00842A8F" w:rsidRPr="00A85760">
        <w:rPr>
          <w:rFonts w:ascii="Book Antiqua" w:eastAsia="Times New Roman" w:hAnsi="Book Antiqua" w:cs="Times New Roman"/>
          <w:b/>
          <w:color w:val="FF0000"/>
          <w:sz w:val="16"/>
          <w:szCs w:val="16"/>
          <w:lang w:eastAsia="pt-BR"/>
        </w:rPr>
        <w:t xml:space="preserve"> </w:t>
      </w:r>
      <w:r w:rsidR="00AD5572" w:rsidRPr="00A85760">
        <w:rPr>
          <w:rFonts w:ascii="Book Antiqua" w:eastAsia="Times New Roman" w:hAnsi="Book Antiqua" w:cs="Times New Roman"/>
          <w:b/>
          <w:color w:val="FF0000"/>
          <w:sz w:val="16"/>
          <w:szCs w:val="16"/>
          <w:u w:val="single"/>
          <w:lang w:eastAsia="pt-BR"/>
        </w:rPr>
        <w:t>(TRF1-2013)</w:t>
      </w:r>
      <w:r w:rsidR="008F5395" w:rsidRPr="00A85760">
        <w:rPr>
          <w:rFonts w:ascii="Book Antiqua" w:eastAsia="Times New Roman" w:hAnsi="Book Antiqua" w:cs="Times New Roman"/>
          <w:b/>
          <w:color w:val="FF0000"/>
          <w:sz w:val="16"/>
          <w:szCs w:val="16"/>
          <w:lang w:eastAsia="pt-BR"/>
        </w:rPr>
        <w:t xml:space="preserve"> </w:t>
      </w:r>
      <w:r w:rsidR="00571B41" w:rsidRPr="00A85760">
        <w:rPr>
          <w:rFonts w:ascii="Book Antiqua" w:hAnsi="Book Antiqua"/>
          <w:b/>
          <w:color w:val="FF0000"/>
          <w:sz w:val="16"/>
          <w:szCs w:val="16"/>
          <w:u w:val="single"/>
        </w:rPr>
        <w:t>(PCPR-2013)</w:t>
      </w:r>
      <w:r w:rsidR="0058316A" w:rsidRPr="00A85760">
        <w:rPr>
          <w:rFonts w:ascii="Book Antiqua" w:hAnsi="Book Antiqua"/>
          <w:b/>
          <w:color w:val="FF0000"/>
          <w:sz w:val="16"/>
          <w:szCs w:val="16"/>
        </w:rPr>
        <w:t xml:space="preserve"> </w:t>
      </w:r>
      <w:r w:rsidR="0058316A" w:rsidRPr="00A85760">
        <w:rPr>
          <w:rFonts w:ascii="Book Antiqua" w:hAnsi="Book Antiqua"/>
          <w:b/>
          <w:color w:val="FF0000"/>
          <w:sz w:val="16"/>
          <w:szCs w:val="16"/>
          <w:u w:val="single"/>
        </w:rPr>
        <w:t>(PGEPI-2008/2014)</w:t>
      </w:r>
      <w:r w:rsidR="003F36A3" w:rsidRPr="00A85760">
        <w:rPr>
          <w:rFonts w:ascii="Book Antiqua" w:hAnsi="Book Antiqua"/>
          <w:b/>
          <w:color w:val="FF0000"/>
          <w:sz w:val="16"/>
          <w:szCs w:val="16"/>
        </w:rPr>
        <w:t xml:space="preserve"> </w:t>
      </w:r>
      <w:r w:rsidR="00ED0424" w:rsidRPr="00A85760">
        <w:rPr>
          <w:rFonts w:ascii="Book Antiqua" w:hAnsi="Book Antiqua"/>
          <w:b/>
          <w:color w:val="FF0000"/>
          <w:sz w:val="16"/>
          <w:szCs w:val="16"/>
          <w:u w:val="single"/>
        </w:rPr>
        <w:t>(PGERN-2014)</w:t>
      </w:r>
      <w:r w:rsidR="005133BB" w:rsidRPr="00A85760">
        <w:rPr>
          <w:rFonts w:ascii="Book Antiqua" w:hAnsi="Book Antiqua"/>
          <w:b/>
          <w:color w:val="FF0000"/>
          <w:sz w:val="16"/>
          <w:szCs w:val="16"/>
        </w:rPr>
        <w:t xml:space="preserve"> </w:t>
      </w:r>
      <w:r w:rsidR="005133BB" w:rsidRPr="00A85760">
        <w:rPr>
          <w:rFonts w:ascii="Book Antiqua" w:eastAsia="Times New Roman" w:hAnsi="Book Antiqua" w:cs="Times New Roman"/>
          <w:b/>
          <w:bCs/>
          <w:color w:val="FF0000"/>
          <w:sz w:val="16"/>
          <w:szCs w:val="16"/>
          <w:u w:val="single"/>
          <w:lang w:eastAsia="pt-BR"/>
        </w:rPr>
        <w:t>(PCRO-2014)</w:t>
      </w:r>
      <w:r w:rsidR="00240C1F" w:rsidRPr="00A85760">
        <w:rPr>
          <w:rFonts w:ascii="Book Antiqua" w:eastAsia="Times New Roman" w:hAnsi="Book Antiqua" w:cs="Times New Roman"/>
          <w:b/>
          <w:bCs/>
          <w:color w:val="FF0000"/>
          <w:sz w:val="16"/>
          <w:szCs w:val="16"/>
          <w:lang w:eastAsia="pt-BR"/>
        </w:rPr>
        <w:t xml:space="preserve"> </w:t>
      </w:r>
      <w:r w:rsidR="004C5B25" w:rsidRPr="00A85760">
        <w:rPr>
          <w:rFonts w:ascii="Book Antiqua" w:hAnsi="Book Antiqua"/>
          <w:b/>
          <w:bCs/>
          <w:color w:val="FF0000"/>
          <w:sz w:val="16"/>
          <w:szCs w:val="16"/>
          <w:u w:val="single"/>
        </w:rPr>
        <w:t>(MPF-2013/2015)</w:t>
      </w:r>
      <w:r w:rsidR="0077236C" w:rsidRPr="00A85760">
        <w:rPr>
          <w:rFonts w:ascii="Book Antiqua" w:eastAsia="Times New Roman" w:hAnsi="Book Antiqua" w:cs="Times New Roman"/>
          <w:b/>
          <w:color w:val="FF0000"/>
          <w:sz w:val="16"/>
          <w:szCs w:val="16"/>
          <w:lang w:eastAsia="pt-BR"/>
        </w:rPr>
        <w:t xml:space="preserve"> </w:t>
      </w:r>
      <w:r w:rsidR="0077236C" w:rsidRPr="00A85760">
        <w:rPr>
          <w:rFonts w:ascii="Book Antiqua" w:hAnsi="Book Antiqua" w:cs="Times New Roman"/>
          <w:b/>
          <w:bCs/>
          <w:color w:val="FF0000"/>
          <w:sz w:val="16"/>
          <w:szCs w:val="16"/>
          <w:u w:val="single"/>
        </w:rPr>
        <w:t>(DPEPA-2015)</w:t>
      </w:r>
      <w:r w:rsidR="003635C2" w:rsidRPr="00A85760">
        <w:rPr>
          <w:rFonts w:ascii="Book Antiqua" w:hAnsi="Book Antiqua" w:cs="Times New Roman"/>
          <w:b/>
          <w:bCs/>
          <w:color w:val="FF0000"/>
          <w:sz w:val="16"/>
          <w:szCs w:val="16"/>
        </w:rPr>
        <w:t xml:space="preserve"> </w:t>
      </w:r>
      <w:r w:rsidR="007A20A4" w:rsidRPr="00A85760">
        <w:rPr>
          <w:rFonts w:ascii="Book Antiqua" w:hAnsi="Book Antiqua"/>
          <w:b/>
          <w:bCs/>
          <w:color w:val="FF0000"/>
          <w:sz w:val="16"/>
          <w:szCs w:val="16"/>
          <w:u w:val="single"/>
        </w:rPr>
        <w:t>(PCDF-2015)</w:t>
      </w:r>
      <w:r w:rsidR="00EC5BB8" w:rsidRPr="00A85760">
        <w:rPr>
          <w:rFonts w:ascii="Book Antiqua" w:eastAsia="Times New Roman" w:hAnsi="Book Antiqua" w:cs="Times New Roman"/>
          <w:b/>
          <w:color w:val="FF0000"/>
          <w:sz w:val="16"/>
          <w:szCs w:val="16"/>
          <w:lang w:eastAsia="pt-BR"/>
        </w:rPr>
        <w:t xml:space="preserve"> </w:t>
      </w:r>
      <w:r w:rsidR="00EC5BB8" w:rsidRPr="00A85760">
        <w:rPr>
          <w:rFonts w:ascii="Book Antiqua" w:eastAsia="Times New Roman" w:hAnsi="Book Antiqua" w:cs="Times New Roman"/>
          <w:b/>
          <w:color w:val="FF0000"/>
          <w:sz w:val="16"/>
          <w:szCs w:val="16"/>
          <w:u w:val="single"/>
          <w:lang w:eastAsia="pt-BR"/>
        </w:rPr>
        <w:t>(TRF3-2011/2016)</w:t>
      </w:r>
      <w:r w:rsidR="00744ED9" w:rsidRPr="00A85760">
        <w:rPr>
          <w:rFonts w:ascii="Book Antiqua" w:eastAsia="Times New Roman" w:hAnsi="Book Antiqua" w:cs="Times New Roman"/>
          <w:b/>
          <w:color w:val="FF0000"/>
          <w:sz w:val="16"/>
          <w:szCs w:val="16"/>
          <w:lang w:eastAsia="pt-BR"/>
        </w:rPr>
        <w:t xml:space="preserve"> </w:t>
      </w:r>
      <w:bookmarkStart w:id="41" w:name="_Hlk122349201"/>
      <w:r w:rsidR="00744ED9" w:rsidRPr="00A85760">
        <w:rPr>
          <w:rFonts w:ascii="Book Antiqua" w:eastAsia="Times New Roman" w:hAnsi="Book Antiqua" w:cs="Times New Roman"/>
          <w:b/>
          <w:color w:val="FF0000"/>
          <w:sz w:val="16"/>
          <w:szCs w:val="16"/>
          <w:u w:val="single"/>
          <w:lang w:eastAsia="pt-BR"/>
        </w:rPr>
        <w:t>(PGEMA-2016)</w:t>
      </w:r>
      <w:bookmarkEnd w:id="41"/>
      <w:r w:rsidR="00C34CC3" w:rsidRPr="00A85760">
        <w:rPr>
          <w:rFonts w:ascii="Book Antiqua" w:eastAsia="Times New Roman" w:hAnsi="Book Antiqua" w:cs="Times New Roman"/>
          <w:b/>
          <w:color w:val="FF0000"/>
          <w:sz w:val="16"/>
          <w:szCs w:val="16"/>
          <w:lang w:eastAsia="pt-BR"/>
        </w:rPr>
        <w:t xml:space="preserve"> </w:t>
      </w:r>
      <w:r w:rsidR="00C34CC3" w:rsidRPr="00A85760">
        <w:rPr>
          <w:rFonts w:ascii="Book Antiqua" w:eastAsia="Times New Roman" w:hAnsi="Book Antiqua" w:cs="Times New Roman"/>
          <w:b/>
          <w:bCs/>
          <w:color w:val="FF0000"/>
          <w:sz w:val="16"/>
          <w:szCs w:val="16"/>
          <w:u w:val="single"/>
          <w:lang w:eastAsia="pt-BR"/>
        </w:rPr>
        <w:t>(PGEMS-2016)</w:t>
      </w:r>
      <w:r w:rsidR="002D49CA" w:rsidRPr="00A85760">
        <w:rPr>
          <w:rFonts w:ascii="Book Antiqua" w:eastAsia="Times New Roman" w:hAnsi="Book Antiqua" w:cs="Times New Roman"/>
          <w:b/>
          <w:color w:val="FF0000"/>
          <w:sz w:val="16"/>
          <w:szCs w:val="16"/>
          <w:lang w:eastAsia="pt-BR"/>
        </w:rPr>
        <w:t xml:space="preserve"> </w:t>
      </w:r>
      <w:r w:rsidR="002D49CA" w:rsidRPr="00A85760">
        <w:rPr>
          <w:rFonts w:ascii="Book Antiqua" w:hAnsi="Book Antiqua"/>
          <w:b/>
          <w:color w:val="FF0000"/>
          <w:sz w:val="16"/>
          <w:szCs w:val="16"/>
          <w:u w:val="single"/>
        </w:rPr>
        <w:t>(MPPR-2011/2017)</w:t>
      </w:r>
      <w:r w:rsidR="00E16F52" w:rsidRPr="00A85760">
        <w:rPr>
          <w:rFonts w:ascii="Book Antiqua" w:hAnsi="Book Antiqua"/>
          <w:b/>
          <w:color w:val="FF0000"/>
          <w:sz w:val="16"/>
          <w:szCs w:val="16"/>
        </w:rPr>
        <w:t xml:space="preserve"> </w:t>
      </w:r>
      <w:r w:rsidR="009A413A" w:rsidRPr="00A85760">
        <w:rPr>
          <w:rFonts w:ascii="Book Antiqua" w:eastAsia="Times New Roman" w:hAnsi="Book Antiqua" w:cs="Times New Roman"/>
          <w:b/>
          <w:color w:val="FF0000"/>
          <w:sz w:val="16"/>
          <w:szCs w:val="16"/>
          <w:u w:val="single"/>
          <w:lang w:eastAsia="pt-BR"/>
        </w:rPr>
        <w:t>(TJSC-2017)</w:t>
      </w:r>
      <w:r w:rsidR="00C41ECF" w:rsidRPr="00A85760">
        <w:rPr>
          <w:rFonts w:ascii="Book Antiqua" w:eastAsia="Times New Roman" w:hAnsi="Book Antiqua" w:cs="Times New Roman"/>
          <w:b/>
          <w:color w:val="FF0000"/>
          <w:sz w:val="16"/>
          <w:szCs w:val="16"/>
          <w:lang w:eastAsia="pt-BR"/>
        </w:rPr>
        <w:t xml:space="preserve"> </w:t>
      </w:r>
      <w:r w:rsidR="00C41ECF" w:rsidRPr="00A85760">
        <w:rPr>
          <w:rFonts w:ascii="Book Antiqua" w:hAnsi="Book Antiqua"/>
          <w:b/>
          <w:bCs/>
          <w:color w:val="FF0000"/>
          <w:sz w:val="16"/>
          <w:szCs w:val="16"/>
          <w:u w:val="single"/>
        </w:rPr>
        <w:t>(PCGO-2017)</w:t>
      </w:r>
      <w:r w:rsidR="00E575C0" w:rsidRPr="00A85760">
        <w:rPr>
          <w:rFonts w:ascii="Book Antiqua" w:hAnsi="Book Antiqua"/>
          <w:b/>
          <w:bCs/>
          <w:color w:val="FF0000"/>
          <w:sz w:val="16"/>
          <w:szCs w:val="16"/>
        </w:rPr>
        <w:t xml:space="preserve"> </w:t>
      </w:r>
      <w:r w:rsidR="00E575C0" w:rsidRPr="00A85760">
        <w:rPr>
          <w:rFonts w:ascii="Book Antiqua" w:hAnsi="Book Antiqua"/>
          <w:b/>
          <w:color w:val="FF0000"/>
          <w:sz w:val="16"/>
          <w:szCs w:val="16"/>
          <w:u w:val="single"/>
        </w:rPr>
        <w:t>(PGM-BH/MG-2017)</w:t>
      </w:r>
      <w:r w:rsidR="00E229AC" w:rsidRPr="00A85760">
        <w:rPr>
          <w:rFonts w:ascii="Book Antiqua" w:hAnsi="Book Antiqua"/>
          <w:b/>
          <w:bCs/>
          <w:color w:val="FF0000"/>
          <w:sz w:val="16"/>
          <w:szCs w:val="16"/>
        </w:rPr>
        <w:t xml:space="preserve"> </w:t>
      </w:r>
      <w:r w:rsidR="00E229AC" w:rsidRPr="00A85760">
        <w:rPr>
          <w:rFonts w:ascii="Book Antiqua" w:hAnsi="Book Antiqua"/>
          <w:b/>
          <w:color w:val="FF0000"/>
          <w:sz w:val="16"/>
          <w:szCs w:val="16"/>
          <w:u w:val="single"/>
        </w:rPr>
        <w:t>(PGM-Fortaleza/CE-2017)</w:t>
      </w:r>
      <w:r w:rsidR="001E1B58" w:rsidRPr="00A85760">
        <w:rPr>
          <w:rFonts w:ascii="Book Antiqua" w:hAnsi="Book Antiqua"/>
          <w:b/>
          <w:color w:val="FF0000"/>
          <w:sz w:val="16"/>
          <w:szCs w:val="16"/>
        </w:rPr>
        <w:t xml:space="preserve"> </w:t>
      </w:r>
      <w:r w:rsidR="00DA1006" w:rsidRPr="00A85760">
        <w:rPr>
          <w:rFonts w:ascii="Book Antiqua" w:hAnsi="Book Antiqua"/>
          <w:b/>
          <w:bCs/>
          <w:color w:val="FF0000"/>
          <w:sz w:val="16"/>
          <w:szCs w:val="16"/>
          <w:u w:val="single"/>
        </w:rPr>
        <w:t>(Cartórios/TJMG-2015/2017/2018)</w:t>
      </w:r>
      <w:r w:rsidR="00BD77CB" w:rsidRPr="00A85760">
        <w:rPr>
          <w:rFonts w:ascii="Book Antiqua" w:eastAsia="Times New Roman" w:hAnsi="Book Antiqua" w:cs="Times New Roman"/>
          <w:b/>
          <w:color w:val="FF0000"/>
          <w:sz w:val="16"/>
          <w:szCs w:val="16"/>
          <w:lang w:eastAsia="pt-BR"/>
        </w:rPr>
        <w:t xml:space="preserve"> </w:t>
      </w:r>
      <w:r w:rsidR="00BD77CB" w:rsidRPr="00A85760">
        <w:rPr>
          <w:rFonts w:ascii="Book Antiqua" w:eastAsia="Times New Roman" w:hAnsi="Book Antiqua" w:cs="Times New Roman"/>
          <w:b/>
          <w:color w:val="FF0000"/>
          <w:sz w:val="16"/>
          <w:szCs w:val="16"/>
          <w:u w:val="single"/>
          <w:lang w:eastAsia="pt-BR"/>
        </w:rPr>
        <w:t>(TJMT-2018)</w:t>
      </w:r>
      <w:r w:rsidR="00FB016D" w:rsidRPr="00A85760">
        <w:rPr>
          <w:rFonts w:ascii="Book Antiqua" w:eastAsia="Times New Roman" w:hAnsi="Book Antiqua" w:cs="Times New Roman"/>
          <w:b/>
          <w:color w:val="FF0000"/>
          <w:sz w:val="16"/>
          <w:szCs w:val="16"/>
          <w:lang w:eastAsia="pt-BR"/>
        </w:rPr>
        <w:t xml:space="preserve"> </w:t>
      </w:r>
      <w:r w:rsidR="00696970" w:rsidRPr="00A85760">
        <w:rPr>
          <w:rFonts w:ascii="Book Antiqua" w:hAnsi="Book Antiqua" w:cs="Times New Roman"/>
          <w:b/>
          <w:color w:val="FF0000"/>
          <w:sz w:val="16"/>
          <w:szCs w:val="16"/>
          <w:u w:val="single"/>
        </w:rPr>
        <w:t>(PGEPE-2018)</w:t>
      </w:r>
      <w:r w:rsidR="00526C98">
        <w:rPr>
          <w:rFonts w:ascii="Book Antiqua" w:hAnsi="Book Antiqua" w:cs="Times New Roman"/>
          <w:b/>
          <w:color w:val="FF0000"/>
          <w:sz w:val="16"/>
          <w:szCs w:val="16"/>
        </w:rPr>
        <w:t xml:space="preserve"> </w:t>
      </w:r>
      <w:r w:rsidR="00526C98" w:rsidRPr="00A85760">
        <w:rPr>
          <w:rFonts w:ascii="Book Antiqua" w:hAnsi="Book Antiqua" w:cs="Times New Roman"/>
          <w:b/>
          <w:color w:val="FF0000"/>
          <w:sz w:val="16"/>
          <w:szCs w:val="16"/>
          <w:u w:val="single"/>
        </w:rPr>
        <w:t>(PCPI-2018)</w:t>
      </w:r>
      <w:r w:rsidR="00AB7C5F" w:rsidRPr="00A85760">
        <w:rPr>
          <w:rFonts w:ascii="Book Antiqua" w:eastAsia="Times New Roman" w:hAnsi="Book Antiqua" w:cs="Times New Roman"/>
          <w:b/>
          <w:color w:val="FF0000"/>
          <w:sz w:val="16"/>
          <w:szCs w:val="16"/>
          <w:lang w:eastAsia="pt-BR"/>
        </w:rPr>
        <w:t xml:space="preserve"> </w:t>
      </w:r>
      <w:bookmarkStart w:id="42" w:name="_Hlk518059105"/>
      <w:r w:rsidR="00AB7C5F" w:rsidRPr="00A85760">
        <w:rPr>
          <w:rFonts w:ascii="Book Antiqua" w:eastAsia="Times New Roman" w:hAnsi="Book Antiqua" w:cs="Times New Roman"/>
          <w:b/>
          <w:color w:val="FF0000"/>
          <w:sz w:val="16"/>
          <w:szCs w:val="16"/>
          <w:u w:val="single"/>
          <w:lang w:eastAsia="pt-BR"/>
        </w:rPr>
        <w:t>(Anal. Judic./STJ-2018)</w:t>
      </w:r>
      <w:bookmarkEnd w:id="42"/>
      <w:r w:rsidR="00E16F52" w:rsidRPr="00A85760">
        <w:rPr>
          <w:rFonts w:ascii="Book Antiqua" w:eastAsia="Times New Roman" w:hAnsi="Book Antiqua" w:cs="Times New Roman"/>
          <w:b/>
          <w:color w:val="FF0000"/>
          <w:sz w:val="16"/>
          <w:szCs w:val="16"/>
          <w:lang w:eastAsia="pt-BR"/>
        </w:rPr>
        <w:t xml:space="preserve"> </w:t>
      </w:r>
      <w:r w:rsidR="00E16F52" w:rsidRPr="00A85760">
        <w:rPr>
          <w:rFonts w:ascii="Book Antiqua" w:eastAsia="Times New Roman" w:hAnsi="Book Antiqua" w:cs="Times New Roman"/>
          <w:b/>
          <w:color w:val="FF0000"/>
          <w:sz w:val="16"/>
          <w:szCs w:val="16"/>
          <w:u w:val="single"/>
          <w:lang w:eastAsia="pt-BR"/>
        </w:rPr>
        <w:t>(Cartórios/TJRS-2013/2019)</w:t>
      </w:r>
      <w:r w:rsidR="00C67FD3" w:rsidRPr="00A85760">
        <w:rPr>
          <w:rFonts w:ascii="Book Antiqua" w:eastAsia="Times New Roman" w:hAnsi="Book Antiqua" w:cs="Times New Roman"/>
          <w:b/>
          <w:color w:val="FF0000"/>
          <w:sz w:val="16"/>
          <w:szCs w:val="16"/>
          <w:lang w:eastAsia="pt-BR"/>
        </w:rPr>
        <w:t xml:space="preserve"> </w:t>
      </w:r>
      <w:r w:rsidR="00C67FD3" w:rsidRPr="00A85760">
        <w:rPr>
          <w:rFonts w:ascii="Book Antiqua" w:eastAsia="Times New Roman" w:hAnsi="Book Antiqua" w:cs="Times New Roman"/>
          <w:b/>
          <w:bCs/>
          <w:color w:val="FF0000"/>
          <w:sz w:val="16"/>
          <w:szCs w:val="16"/>
          <w:u w:val="single"/>
          <w:lang w:eastAsia="pt-BR"/>
        </w:rPr>
        <w:t>(Cartórios/TJDFT-2014/2019)</w:t>
      </w:r>
      <w:r w:rsidR="002F7F48" w:rsidRPr="00A85760">
        <w:rPr>
          <w:rFonts w:ascii="Book Antiqua" w:eastAsia="Times New Roman" w:hAnsi="Book Antiqua" w:cs="Times New Roman"/>
          <w:b/>
          <w:bCs/>
          <w:color w:val="FF0000"/>
          <w:sz w:val="16"/>
          <w:szCs w:val="16"/>
          <w:lang w:eastAsia="pt-BR"/>
        </w:rPr>
        <w:t xml:space="preserve"> </w:t>
      </w:r>
      <w:r w:rsidR="002F7F48" w:rsidRPr="00A85760">
        <w:rPr>
          <w:rFonts w:ascii="Book Antiqua" w:eastAsia="Times New Roman" w:hAnsi="Book Antiqua" w:cs="Times New Roman"/>
          <w:b/>
          <w:bCs/>
          <w:color w:val="FF0000"/>
          <w:sz w:val="16"/>
          <w:szCs w:val="16"/>
          <w:u w:val="single"/>
          <w:lang w:eastAsia="pt-BR"/>
        </w:rPr>
        <w:t>(MPPR-2019)</w:t>
      </w:r>
      <w:r w:rsidR="00866718" w:rsidRPr="00A85760">
        <w:rPr>
          <w:rFonts w:ascii="Book Antiqua" w:eastAsia="Times New Roman" w:hAnsi="Book Antiqua" w:cs="Times New Roman"/>
          <w:b/>
          <w:color w:val="FF0000"/>
          <w:sz w:val="16"/>
          <w:szCs w:val="16"/>
          <w:lang w:eastAsia="pt-BR"/>
        </w:rPr>
        <w:t xml:space="preserve"> </w:t>
      </w:r>
      <w:r w:rsidR="00866718" w:rsidRPr="00A85760">
        <w:rPr>
          <w:rFonts w:ascii="Book Antiqua" w:eastAsia="Times New Roman" w:hAnsi="Book Antiqua" w:cs="Times New Roman"/>
          <w:b/>
          <w:color w:val="FF0000"/>
          <w:sz w:val="16"/>
          <w:szCs w:val="16"/>
          <w:u w:val="single"/>
          <w:lang w:eastAsia="pt-BR"/>
        </w:rPr>
        <w:t>(Cartórios/TJPR-2019)</w:t>
      </w:r>
      <w:r w:rsidR="00EA2B20" w:rsidRPr="00A85760">
        <w:rPr>
          <w:rFonts w:ascii="Book Antiqua" w:eastAsia="Times New Roman" w:hAnsi="Book Antiqua" w:cs="Times New Roman"/>
          <w:b/>
          <w:color w:val="FF0000"/>
          <w:sz w:val="16"/>
          <w:szCs w:val="16"/>
          <w:lang w:eastAsia="pt-BR"/>
        </w:rPr>
        <w:t xml:space="preserve"> </w:t>
      </w:r>
      <w:r w:rsidR="001D6AE8" w:rsidRPr="00A85760">
        <w:rPr>
          <w:rFonts w:ascii="Book Antiqua" w:hAnsi="Book Antiqua"/>
          <w:b/>
          <w:bCs/>
          <w:color w:val="FF0000"/>
          <w:sz w:val="16"/>
          <w:szCs w:val="16"/>
          <w:u w:val="single"/>
        </w:rPr>
        <w:t>(PGM-Curitiba/PR-2019)</w:t>
      </w:r>
      <w:r w:rsidR="003679FD" w:rsidRPr="00A85760">
        <w:rPr>
          <w:rFonts w:ascii="Book Antiqua" w:hAnsi="Book Antiqua"/>
          <w:b/>
          <w:bCs/>
          <w:color w:val="FF0000"/>
          <w:sz w:val="16"/>
          <w:szCs w:val="16"/>
        </w:rPr>
        <w:t xml:space="preserve"> </w:t>
      </w:r>
      <w:r w:rsidR="00E85013" w:rsidRPr="00A85760">
        <w:rPr>
          <w:rFonts w:ascii="Book Antiqua" w:hAnsi="Book Antiqua"/>
          <w:b/>
          <w:color w:val="FF0000"/>
          <w:sz w:val="16"/>
          <w:szCs w:val="16"/>
          <w:u w:val="single"/>
        </w:rPr>
        <w:t>(PGECE-2008/2021)</w:t>
      </w:r>
      <w:r w:rsidR="00B80561" w:rsidRPr="00A85760">
        <w:rPr>
          <w:rFonts w:ascii="Book Antiqua" w:hAnsi="Book Antiqua"/>
          <w:b/>
          <w:color w:val="FF0000"/>
          <w:sz w:val="16"/>
          <w:szCs w:val="16"/>
        </w:rPr>
        <w:t xml:space="preserve"> </w:t>
      </w:r>
      <w:r w:rsidR="00B80561" w:rsidRPr="00A85760">
        <w:rPr>
          <w:rFonts w:ascii="Book Antiqua" w:hAnsi="Book Antiqua"/>
          <w:b/>
          <w:bCs/>
          <w:color w:val="FF0000"/>
          <w:sz w:val="16"/>
          <w:szCs w:val="16"/>
          <w:u w:val="single"/>
        </w:rPr>
        <w:t>(PGEAL-2009/2021)</w:t>
      </w:r>
      <w:r w:rsidR="002D686B" w:rsidRPr="00A85760">
        <w:rPr>
          <w:rFonts w:ascii="Book Antiqua" w:hAnsi="Book Antiqua"/>
          <w:b/>
          <w:color w:val="FF0000"/>
          <w:sz w:val="16"/>
          <w:szCs w:val="16"/>
        </w:rPr>
        <w:t xml:space="preserve"> </w:t>
      </w:r>
      <w:r w:rsidR="002D686B" w:rsidRPr="00A85760">
        <w:rPr>
          <w:rFonts w:ascii="Book Antiqua" w:eastAsia="Times New Roman" w:hAnsi="Book Antiqua" w:cs="Times New Roman"/>
          <w:b/>
          <w:color w:val="FF0000"/>
          <w:sz w:val="16"/>
          <w:szCs w:val="16"/>
          <w:u w:val="single"/>
          <w:lang w:eastAsia="pt-BR"/>
        </w:rPr>
        <w:t>(PGEGO-2010/2021)</w:t>
      </w:r>
      <w:r w:rsidR="001D4CBF" w:rsidRPr="00A85760">
        <w:rPr>
          <w:rFonts w:ascii="Book Antiqua" w:eastAsia="Times New Roman" w:hAnsi="Book Antiqua" w:cs="Times New Roman"/>
          <w:b/>
          <w:color w:val="FF0000"/>
          <w:sz w:val="16"/>
          <w:szCs w:val="16"/>
          <w:lang w:eastAsia="pt-BR"/>
        </w:rPr>
        <w:t xml:space="preserve"> </w:t>
      </w:r>
      <w:r w:rsidR="001D4CBF" w:rsidRPr="00A85760">
        <w:rPr>
          <w:rFonts w:ascii="Book Antiqua" w:hAnsi="Book Antiqua"/>
          <w:b/>
          <w:color w:val="FF0000"/>
          <w:sz w:val="16"/>
          <w:szCs w:val="16"/>
          <w:u w:val="single"/>
        </w:rPr>
        <w:t>(TJGO-2021)</w:t>
      </w:r>
      <w:r w:rsidR="00C72C2F" w:rsidRPr="00A85760">
        <w:rPr>
          <w:rFonts w:ascii="Book Antiqua" w:hAnsi="Book Antiqua"/>
          <w:b/>
          <w:color w:val="FF0000"/>
          <w:sz w:val="16"/>
          <w:szCs w:val="16"/>
        </w:rPr>
        <w:t xml:space="preserve"> </w:t>
      </w:r>
      <w:r w:rsidR="003573D1" w:rsidRPr="00A85760">
        <w:rPr>
          <w:rFonts w:ascii="Book Antiqua" w:hAnsi="Book Antiqua"/>
          <w:b/>
          <w:color w:val="FF0000"/>
          <w:sz w:val="16"/>
          <w:szCs w:val="16"/>
          <w:u w:val="single"/>
        </w:rPr>
        <w:t>(MPSC-2021)</w:t>
      </w:r>
      <w:r w:rsidR="002D686B" w:rsidRPr="00A85760">
        <w:rPr>
          <w:rFonts w:ascii="Book Antiqua" w:hAnsi="Book Antiqua"/>
          <w:b/>
          <w:color w:val="FF0000"/>
          <w:sz w:val="16"/>
          <w:szCs w:val="16"/>
        </w:rPr>
        <w:t xml:space="preserve"> </w:t>
      </w:r>
      <w:r w:rsidR="00664C42" w:rsidRPr="00A85760">
        <w:rPr>
          <w:rFonts w:ascii="Book Antiqua" w:hAnsi="Book Antiqua"/>
          <w:b/>
          <w:bCs/>
          <w:color w:val="FF0000"/>
          <w:sz w:val="16"/>
          <w:szCs w:val="16"/>
          <w:u w:val="single"/>
        </w:rPr>
        <w:t>(MPM-2021)</w:t>
      </w:r>
      <w:r w:rsidR="00E41D2B" w:rsidRPr="00A85760">
        <w:rPr>
          <w:rFonts w:ascii="Book Antiqua" w:eastAsia="Times New Roman" w:hAnsi="Book Antiqua" w:cs="Times New Roman"/>
          <w:b/>
          <w:bCs/>
          <w:color w:val="FF0000"/>
          <w:sz w:val="16"/>
          <w:szCs w:val="16"/>
          <w:lang w:eastAsia="pt-BR"/>
        </w:rPr>
        <w:t xml:space="preserve"> </w:t>
      </w:r>
      <w:r w:rsidR="007C6F82" w:rsidRPr="00A85760">
        <w:rPr>
          <w:rFonts w:ascii="Book Antiqua" w:eastAsia="Times New Roman" w:hAnsi="Book Antiqua" w:cs="Times New Roman"/>
          <w:b/>
          <w:bCs/>
          <w:color w:val="FF0000"/>
          <w:sz w:val="16"/>
          <w:szCs w:val="16"/>
          <w:u w:val="single"/>
          <w:lang w:eastAsia="pt-BR"/>
        </w:rPr>
        <w:t>(PGM-Recife/PE-2014</w:t>
      </w:r>
      <w:r w:rsidR="007C6F82">
        <w:rPr>
          <w:rFonts w:ascii="Book Antiqua" w:eastAsia="Times New Roman" w:hAnsi="Book Antiqua" w:cs="Times New Roman"/>
          <w:b/>
          <w:bCs/>
          <w:color w:val="FF0000"/>
          <w:sz w:val="16"/>
          <w:szCs w:val="16"/>
          <w:u w:val="single"/>
          <w:lang w:eastAsia="pt-BR"/>
        </w:rPr>
        <w:t>/2022</w:t>
      </w:r>
      <w:r w:rsidR="007C6F82" w:rsidRPr="00A85760">
        <w:rPr>
          <w:rFonts w:ascii="Book Antiqua" w:eastAsia="Times New Roman" w:hAnsi="Book Antiqua" w:cs="Times New Roman"/>
          <w:b/>
          <w:bCs/>
          <w:color w:val="FF0000"/>
          <w:sz w:val="16"/>
          <w:szCs w:val="16"/>
          <w:u w:val="single"/>
          <w:lang w:eastAsia="pt-BR"/>
        </w:rPr>
        <w:t>)</w:t>
      </w:r>
      <w:r w:rsidR="006E0612">
        <w:rPr>
          <w:rFonts w:ascii="Book Antiqua" w:eastAsia="Times New Roman" w:hAnsi="Book Antiqua" w:cs="Times New Roman"/>
          <w:b/>
          <w:bCs/>
          <w:color w:val="FF0000"/>
          <w:sz w:val="16"/>
          <w:szCs w:val="16"/>
          <w:lang w:eastAsia="pt-BR"/>
        </w:rPr>
        <w:t xml:space="preserve"> </w:t>
      </w:r>
      <w:r w:rsidR="006E0612" w:rsidRPr="00C12FAE">
        <w:rPr>
          <w:rFonts w:ascii="Book Antiqua" w:hAnsi="Book Antiqua"/>
          <w:b/>
          <w:color w:val="FF0000"/>
          <w:sz w:val="16"/>
          <w:szCs w:val="16"/>
          <w:u w:val="single"/>
        </w:rPr>
        <w:t>(DPERS-2018</w:t>
      </w:r>
      <w:r w:rsidR="006E0612">
        <w:rPr>
          <w:rFonts w:ascii="Book Antiqua" w:hAnsi="Book Antiqua"/>
          <w:b/>
          <w:color w:val="FF0000"/>
          <w:sz w:val="16"/>
          <w:szCs w:val="16"/>
          <w:u w:val="single"/>
        </w:rPr>
        <w:t>/2022</w:t>
      </w:r>
      <w:r w:rsidR="006E0612" w:rsidRPr="00C12FAE">
        <w:rPr>
          <w:rFonts w:ascii="Book Antiqua" w:hAnsi="Book Antiqua"/>
          <w:b/>
          <w:color w:val="FF0000"/>
          <w:sz w:val="16"/>
          <w:szCs w:val="16"/>
          <w:u w:val="single"/>
        </w:rPr>
        <w:t>)</w:t>
      </w:r>
      <w:r w:rsidR="006E499E">
        <w:rPr>
          <w:rFonts w:ascii="Book Antiqua" w:hAnsi="Book Antiqua"/>
          <w:b/>
          <w:color w:val="FF0000"/>
          <w:sz w:val="16"/>
          <w:szCs w:val="16"/>
        </w:rPr>
        <w:t xml:space="preserve"> </w:t>
      </w:r>
      <w:r w:rsidR="002F7F48" w:rsidRPr="00A85760">
        <w:rPr>
          <w:rFonts w:ascii="Book Antiqua" w:hAnsi="Book Antiqua"/>
          <w:b/>
          <w:bCs/>
          <w:color w:val="FF0000"/>
          <w:sz w:val="16"/>
          <w:szCs w:val="16"/>
          <w:u w:val="single"/>
        </w:rPr>
        <w:t>(TJAP-2022)</w:t>
      </w:r>
      <w:r w:rsidR="00E979CC" w:rsidRPr="00A85760">
        <w:rPr>
          <w:rFonts w:ascii="Book Antiqua" w:hAnsi="Book Antiqua"/>
          <w:b/>
          <w:bCs/>
          <w:color w:val="FF0000"/>
          <w:sz w:val="16"/>
          <w:szCs w:val="16"/>
        </w:rPr>
        <w:t xml:space="preserve"> </w:t>
      </w:r>
      <w:bookmarkStart w:id="43" w:name="_Hlk134365454"/>
      <w:r w:rsidR="00E979CC" w:rsidRPr="00A85760">
        <w:rPr>
          <w:rFonts w:ascii="Book Antiqua" w:hAnsi="Book Antiqua"/>
          <w:b/>
          <w:bCs/>
          <w:color w:val="FF0000"/>
          <w:sz w:val="16"/>
          <w:szCs w:val="16"/>
          <w:u w:val="single"/>
        </w:rPr>
        <w:t>(TJRS-2022)</w:t>
      </w:r>
      <w:bookmarkEnd w:id="43"/>
      <w:r w:rsidR="006F2AEA" w:rsidRPr="00A85760">
        <w:rPr>
          <w:rFonts w:ascii="Book Antiqua" w:hAnsi="Book Antiqua"/>
          <w:b/>
          <w:bCs/>
          <w:color w:val="FF0000"/>
          <w:sz w:val="16"/>
          <w:szCs w:val="16"/>
        </w:rPr>
        <w:t xml:space="preserve"> </w:t>
      </w:r>
      <w:r w:rsidR="006F2AEA" w:rsidRPr="00A85760">
        <w:rPr>
          <w:rFonts w:ascii="Book Antiqua" w:hAnsi="Book Antiqua"/>
          <w:b/>
          <w:bCs/>
          <w:color w:val="FF0000"/>
          <w:sz w:val="16"/>
          <w:szCs w:val="16"/>
          <w:u w:val="single"/>
        </w:rPr>
        <w:t>(MPAC-2022)</w:t>
      </w:r>
      <w:r w:rsidR="00537AA8" w:rsidRPr="00A85760">
        <w:rPr>
          <w:rFonts w:ascii="Book Antiqua" w:hAnsi="Book Antiqua"/>
          <w:b/>
          <w:color w:val="FF0000"/>
          <w:sz w:val="16"/>
          <w:szCs w:val="16"/>
        </w:rPr>
        <w:t xml:space="preserve"> </w:t>
      </w:r>
      <w:bookmarkStart w:id="44" w:name="_Hlk130554908"/>
      <w:r w:rsidR="00537AA8" w:rsidRPr="00A85760">
        <w:rPr>
          <w:rFonts w:ascii="Book Antiqua" w:hAnsi="Book Antiqua"/>
          <w:b/>
          <w:color w:val="FF0000"/>
          <w:sz w:val="16"/>
          <w:szCs w:val="16"/>
          <w:u w:val="single"/>
        </w:rPr>
        <w:t>(MPGO-2022)</w:t>
      </w:r>
      <w:bookmarkEnd w:id="44"/>
      <w:r w:rsidR="000F77C8">
        <w:rPr>
          <w:rFonts w:ascii="Book Antiqua" w:hAnsi="Book Antiqua"/>
          <w:b/>
          <w:color w:val="FF0000"/>
          <w:sz w:val="16"/>
          <w:szCs w:val="16"/>
        </w:rPr>
        <w:t xml:space="preserve"> </w:t>
      </w:r>
      <w:r w:rsidR="000F77C8">
        <w:rPr>
          <w:rFonts w:ascii="Book Antiqua" w:hAnsi="Book Antiqua"/>
          <w:b/>
          <w:color w:val="FF0000"/>
          <w:sz w:val="16"/>
          <w:szCs w:val="16"/>
          <w:u w:val="single"/>
        </w:rPr>
        <w:t>(PCES-2022)</w:t>
      </w:r>
      <w:r w:rsidR="00B61B62">
        <w:rPr>
          <w:rFonts w:ascii="Book Antiqua" w:hAnsi="Book Antiqua"/>
          <w:b/>
          <w:color w:val="FF0000"/>
          <w:sz w:val="16"/>
          <w:szCs w:val="16"/>
        </w:rPr>
        <w:t xml:space="preserve"> </w:t>
      </w:r>
      <w:r w:rsidR="00B61B62">
        <w:rPr>
          <w:rFonts w:ascii="Book Antiqua" w:hAnsi="Book Antiqua"/>
          <w:b/>
          <w:color w:val="FF0000"/>
          <w:sz w:val="16"/>
          <w:szCs w:val="16"/>
          <w:u w:val="single"/>
        </w:rPr>
        <w:t>(PCRJ-2022)</w:t>
      </w:r>
      <w:r w:rsidR="00794B0D">
        <w:rPr>
          <w:rFonts w:ascii="Book Antiqua" w:hAnsi="Book Antiqua"/>
          <w:b/>
          <w:color w:val="FF0000"/>
          <w:sz w:val="16"/>
          <w:szCs w:val="16"/>
        </w:rPr>
        <w:t xml:space="preserve"> </w:t>
      </w:r>
      <w:r w:rsidR="00794B0D">
        <w:rPr>
          <w:rFonts w:ascii="Book Antiqua" w:hAnsi="Book Antiqua"/>
          <w:b/>
          <w:bCs/>
          <w:color w:val="FF0000"/>
          <w:sz w:val="16"/>
          <w:szCs w:val="16"/>
          <w:u w:val="single"/>
        </w:rPr>
        <w:t>(MPT-2022)</w:t>
      </w:r>
      <w:r w:rsidR="00CB2A2C">
        <w:rPr>
          <w:rFonts w:ascii="Book Antiqua" w:hAnsi="Book Antiqua"/>
          <w:b/>
          <w:color w:val="FF0000"/>
          <w:sz w:val="16"/>
          <w:szCs w:val="16"/>
        </w:rPr>
        <w:t xml:space="preserve"> </w:t>
      </w:r>
      <w:r w:rsidR="00CB2A2C" w:rsidRPr="00B1656B">
        <w:rPr>
          <w:rFonts w:ascii="Book Antiqua" w:hAnsi="Book Antiqua"/>
          <w:b/>
          <w:color w:val="FF0000"/>
          <w:sz w:val="16"/>
          <w:szCs w:val="16"/>
          <w:u w:val="single"/>
        </w:rPr>
        <w:t>(PGM-POA/RS-20</w:t>
      </w:r>
      <w:r w:rsidR="00CB2A2C">
        <w:rPr>
          <w:rFonts w:ascii="Book Antiqua" w:hAnsi="Book Antiqua"/>
          <w:b/>
          <w:color w:val="FF0000"/>
          <w:sz w:val="16"/>
          <w:szCs w:val="16"/>
          <w:u w:val="single"/>
        </w:rPr>
        <w:t>22</w:t>
      </w:r>
      <w:r w:rsidR="00CB2A2C" w:rsidRPr="00B1656B">
        <w:rPr>
          <w:rFonts w:ascii="Book Antiqua" w:hAnsi="Book Antiqua"/>
          <w:b/>
          <w:color w:val="FF0000"/>
          <w:sz w:val="16"/>
          <w:szCs w:val="16"/>
          <w:u w:val="single"/>
        </w:rPr>
        <w:t>)</w:t>
      </w:r>
      <w:r w:rsidR="004C5D17" w:rsidRPr="00A85760">
        <w:rPr>
          <w:rFonts w:ascii="Book Antiqua" w:hAnsi="Book Antiqua"/>
          <w:b/>
          <w:color w:val="FF0000"/>
          <w:sz w:val="16"/>
          <w:szCs w:val="16"/>
        </w:rPr>
        <w:t xml:space="preserve"> </w:t>
      </w:r>
      <w:r w:rsidR="004C5D17" w:rsidRPr="00A85760">
        <w:rPr>
          <w:rFonts w:ascii="Book Antiqua" w:eastAsia="Times New Roman" w:hAnsi="Book Antiqua" w:cs="Times New Roman"/>
          <w:b/>
          <w:color w:val="FF0000"/>
          <w:sz w:val="16"/>
          <w:szCs w:val="16"/>
          <w:u w:val="single"/>
          <w:lang w:eastAsia="pt-BR"/>
        </w:rPr>
        <w:t>(PGM-Teresina/PI-2022)</w:t>
      </w:r>
      <w:r w:rsidR="000E1684">
        <w:rPr>
          <w:rFonts w:ascii="Book Antiqua" w:eastAsia="Times New Roman" w:hAnsi="Book Antiqua" w:cs="Times New Roman"/>
          <w:b/>
          <w:color w:val="FF0000"/>
          <w:sz w:val="16"/>
          <w:szCs w:val="16"/>
          <w:lang w:eastAsia="pt-BR"/>
        </w:rPr>
        <w:t xml:space="preserve"> </w:t>
      </w:r>
      <w:r w:rsidR="000E1684">
        <w:rPr>
          <w:rFonts w:ascii="Book Antiqua" w:eastAsia="Times New Roman" w:hAnsi="Book Antiqua" w:cs="Times New Roman"/>
          <w:b/>
          <w:color w:val="FF0000"/>
          <w:sz w:val="16"/>
          <w:szCs w:val="16"/>
          <w:u w:val="single"/>
          <w:lang w:eastAsia="pt-BR"/>
        </w:rPr>
        <w:t>(DPEMG-2019/2023)</w:t>
      </w:r>
      <w:r w:rsidR="009D444B">
        <w:rPr>
          <w:rFonts w:ascii="Book Antiqua" w:eastAsia="Times New Roman" w:hAnsi="Book Antiqua" w:cs="Times New Roman"/>
          <w:b/>
          <w:color w:val="FF0000"/>
          <w:sz w:val="16"/>
          <w:szCs w:val="16"/>
          <w:lang w:eastAsia="pt-BR"/>
        </w:rPr>
        <w:t xml:space="preserve"> </w:t>
      </w:r>
      <w:r w:rsidR="009D444B" w:rsidRPr="00A85760">
        <w:rPr>
          <w:rFonts w:ascii="Book Antiqua" w:hAnsi="Book Antiqua"/>
          <w:b/>
          <w:bCs/>
          <w:color w:val="FF0000"/>
          <w:sz w:val="16"/>
          <w:szCs w:val="16"/>
          <w:u w:val="single"/>
        </w:rPr>
        <w:t>(Cartórios/TJAL-2019</w:t>
      </w:r>
      <w:r w:rsidR="009D444B">
        <w:rPr>
          <w:rFonts w:ascii="Book Antiqua" w:hAnsi="Book Antiqua"/>
          <w:b/>
          <w:bCs/>
          <w:color w:val="FF0000"/>
          <w:sz w:val="16"/>
          <w:szCs w:val="16"/>
          <w:u w:val="single"/>
        </w:rPr>
        <w:t>/2023</w:t>
      </w:r>
      <w:r w:rsidR="009D444B" w:rsidRPr="00A85760">
        <w:rPr>
          <w:rFonts w:ascii="Book Antiqua" w:hAnsi="Book Antiqua"/>
          <w:b/>
          <w:bCs/>
          <w:color w:val="FF0000"/>
          <w:sz w:val="16"/>
          <w:szCs w:val="16"/>
          <w:u w:val="single"/>
        </w:rPr>
        <w:t>)</w:t>
      </w:r>
      <w:r w:rsidR="00AB0929" w:rsidRPr="00A85760">
        <w:rPr>
          <w:rFonts w:ascii="Book Antiqua" w:eastAsia="Times New Roman" w:hAnsi="Book Antiqua" w:cs="Times New Roman"/>
          <w:b/>
          <w:color w:val="FF0000"/>
          <w:sz w:val="16"/>
          <w:szCs w:val="16"/>
          <w:lang w:eastAsia="pt-BR"/>
        </w:rPr>
        <w:t xml:space="preserve"> </w:t>
      </w:r>
      <w:r w:rsidR="00B329CA" w:rsidRPr="00A85760">
        <w:rPr>
          <w:rFonts w:ascii="Book Antiqua" w:hAnsi="Book Antiqua" w:cs="Times New Roman"/>
          <w:b/>
          <w:color w:val="FF0000"/>
          <w:sz w:val="16"/>
          <w:szCs w:val="16"/>
          <w:u w:val="single"/>
        </w:rPr>
        <w:t>(TJSP-2021/2023)</w:t>
      </w:r>
      <w:r w:rsidR="00457AAD">
        <w:rPr>
          <w:rFonts w:ascii="Book Antiqua" w:hAnsi="Book Antiqua" w:cs="Times New Roman"/>
          <w:b/>
          <w:color w:val="FF0000"/>
          <w:sz w:val="16"/>
          <w:szCs w:val="16"/>
        </w:rPr>
        <w:t xml:space="preserve"> </w:t>
      </w:r>
      <w:r w:rsidR="00457AAD" w:rsidRPr="00A85760">
        <w:rPr>
          <w:rFonts w:ascii="Book Antiqua" w:eastAsia="Times New Roman" w:hAnsi="Book Antiqua" w:cs="Times New Roman"/>
          <w:b/>
          <w:bCs/>
          <w:color w:val="FF0000"/>
          <w:sz w:val="16"/>
          <w:szCs w:val="16"/>
          <w:u w:val="single"/>
          <w:lang w:eastAsia="pt-BR"/>
        </w:rPr>
        <w:t>(Cartórios/TJSC-2021</w:t>
      </w:r>
      <w:r w:rsidR="00457AAD">
        <w:rPr>
          <w:rFonts w:ascii="Book Antiqua" w:eastAsia="Times New Roman" w:hAnsi="Book Antiqua" w:cs="Times New Roman"/>
          <w:b/>
          <w:bCs/>
          <w:color w:val="FF0000"/>
          <w:sz w:val="16"/>
          <w:szCs w:val="16"/>
          <w:u w:val="single"/>
          <w:lang w:eastAsia="pt-BR"/>
        </w:rPr>
        <w:t>/2023</w:t>
      </w:r>
      <w:r w:rsidR="00457AAD" w:rsidRPr="00A85760">
        <w:rPr>
          <w:rFonts w:ascii="Book Antiqua" w:eastAsia="Times New Roman" w:hAnsi="Book Antiqua" w:cs="Times New Roman"/>
          <w:b/>
          <w:bCs/>
          <w:color w:val="FF0000"/>
          <w:sz w:val="16"/>
          <w:szCs w:val="16"/>
          <w:u w:val="single"/>
          <w:lang w:eastAsia="pt-BR"/>
        </w:rPr>
        <w:t>)</w:t>
      </w:r>
      <w:r w:rsidR="00280234">
        <w:rPr>
          <w:rFonts w:ascii="Book Antiqua" w:eastAsia="Times New Roman" w:hAnsi="Book Antiqua" w:cs="Times New Roman"/>
          <w:b/>
          <w:bCs/>
          <w:color w:val="FF0000"/>
          <w:sz w:val="16"/>
          <w:szCs w:val="16"/>
          <w:lang w:eastAsia="pt-BR"/>
        </w:rPr>
        <w:t xml:space="preserve"> </w:t>
      </w:r>
      <w:r w:rsidR="00280234">
        <w:rPr>
          <w:rFonts w:ascii="Book Antiqua" w:eastAsia="Times New Roman" w:hAnsi="Book Antiqua" w:cs="Times New Roman"/>
          <w:b/>
          <w:bCs/>
          <w:color w:val="FF0000"/>
          <w:sz w:val="16"/>
          <w:szCs w:val="16"/>
          <w:u w:val="single"/>
          <w:lang w:eastAsia="pt-BR"/>
        </w:rPr>
        <w:t>(MPMG-2021/2022/2023)</w:t>
      </w:r>
      <w:r w:rsidR="00AB63A8">
        <w:rPr>
          <w:rFonts w:ascii="Book Antiqua" w:hAnsi="Book Antiqua" w:cs="Times New Roman"/>
          <w:b/>
          <w:color w:val="FF0000"/>
          <w:sz w:val="16"/>
          <w:szCs w:val="16"/>
        </w:rPr>
        <w:t xml:space="preserve"> </w:t>
      </w:r>
      <w:r w:rsidR="00AB63A8">
        <w:rPr>
          <w:rFonts w:ascii="Book Antiqua" w:hAnsi="Book Antiqua" w:cs="Times New Roman"/>
          <w:b/>
          <w:color w:val="FF0000"/>
          <w:sz w:val="16"/>
          <w:szCs w:val="16"/>
          <w:u w:val="single"/>
        </w:rPr>
        <w:t>(TJDFT-2023)</w:t>
      </w:r>
      <w:r w:rsidR="00BE09F8">
        <w:rPr>
          <w:rFonts w:ascii="Book Antiqua" w:hAnsi="Book Antiqua" w:cs="Times New Roman"/>
          <w:b/>
          <w:color w:val="FF0000"/>
          <w:sz w:val="16"/>
          <w:szCs w:val="16"/>
        </w:rPr>
        <w:t xml:space="preserve"> </w:t>
      </w:r>
      <w:bookmarkStart w:id="45" w:name="_Hlk206601857"/>
      <w:r w:rsidR="00BE09F8">
        <w:rPr>
          <w:rFonts w:ascii="Book Antiqua" w:hAnsi="Book Antiqua" w:cs="Times New Roman"/>
          <w:b/>
          <w:color w:val="FF0000"/>
          <w:sz w:val="16"/>
          <w:szCs w:val="16"/>
          <w:u w:val="single"/>
        </w:rPr>
        <w:t>(Cartórios/TJMA-2023)</w:t>
      </w:r>
      <w:bookmarkEnd w:id="45"/>
      <w:r w:rsidR="008532C8">
        <w:rPr>
          <w:rFonts w:ascii="Book Antiqua" w:hAnsi="Book Antiqua" w:cs="Times New Roman"/>
          <w:b/>
          <w:color w:val="FF0000"/>
          <w:sz w:val="16"/>
          <w:szCs w:val="16"/>
        </w:rPr>
        <w:t xml:space="preserve"> </w:t>
      </w:r>
      <w:r w:rsidR="008532C8">
        <w:rPr>
          <w:rFonts w:ascii="Book Antiqua" w:hAnsi="Book Antiqua" w:cs="Times New Roman"/>
          <w:b/>
          <w:color w:val="FF0000"/>
          <w:sz w:val="16"/>
          <w:szCs w:val="16"/>
          <w:u w:val="single"/>
        </w:rPr>
        <w:t>(Cartórios/TJSE-2023)</w:t>
      </w:r>
      <w:r w:rsidR="00B07E07">
        <w:rPr>
          <w:rFonts w:ascii="Book Antiqua" w:hAnsi="Book Antiqua" w:cs="Times New Roman"/>
          <w:b/>
          <w:color w:val="FF0000"/>
          <w:sz w:val="16"/>
          <w:szCs w:val="16"/>
        </w:rPr>
        <w:t xml:space="preserve"> </w:t>
      </w:r>
      <w:r w:rsidR="00B07E07">
        <w:rPr>
          <w:rFonts w:ascii="Book Antiqua" w:hAnsi="Book Antiqua"/>
          <w:b/>
          <w:bCs/>
          <w:color w:val="FF0000"/>
          <w:sz w:val="16"/>
          <w:szCs w:val="16"/>
          <w:u w:val="single"/>
        </w:rPr>
        <w:t>(PFN-2023)</w:t>
      </w:r>
      <w:r w:rsidR="00E60F84">
        <w:rPr>
          <w:rFonts w:ascii="Book Antiqua" w:hAnsi="Book Antiqua" w:cs="Times New Roman"/>
          <w:b/>
          <w:color w:val="FF0000"/>
          <w:sz w:val="16"/>
          <w:szCs w:val="16"/>
        </w:rPr>
        <w:t xml:space="preserve"> </w:t>
      </w:r>
      <w:r w:rsidR="00E60F84">
        <w:rPr>
          <w:rFonts w:ascii="Book Antiqua" w:hAnsi="Book Antiqua"/>
          <w:b/>
          <w:bCs/>
          <w:color w:val="FF0000"/>
          <w:sz w:val="16"/>
          <w:szCs w:val="16"/>
          <w:u w:val="single"/>
        </w:rPr>
        <w:t>(PGM-São Paulo/SP-2023)</w:t>
      </w:r>
      <w:r w:rsidR="006834C5">
        <w:rPr>
          <w:rFonts w:ascii="Book Antiqua" w:hAnsi="Book Antiqua"/>
          <w:b/>
          <w:bCs/>
          <w:color w:val="FF0000"/>
          <w:sz w:val="16"/>
          <w:szCs w:val="16"/>
        </w:rPr>
        <w:t xml:space="preserve"> </w:t>
      </w:r>
      <w:r w:rsidR="006834C5">
        <w:rPr>
          <w:rFonts w:ascii="Book Antiqua" w:hAnsi="Book Antiqua"/>
          <w:b/>
          <w:bCs/>
          <w:color w:val="FF0000"/>
          <w:sz w:val="16"/>
          <w:szCs w:val="16"/>
          <w:u w:val="single"/>
        </w:rPr>
        <w:t>(Anal. Judic./TRF3-2023)</w:t>
      </w:r>
      <w:r w:rsidR="00380CEB">
        <w:rPr>
          <w:rFonts w:ascii="Book Antiqua" w:hAnsi="Book Antiqua"/>
          <w:b/>
          <w:bCs/>
          <w:color w:val="FF0000"/>
          <w:sz w:val="16"/>
          <w:szCs w:val="16"/>
        </w:rPr>
        <w:t xml:space="preserve"> </w:t>
      </w:r>
      <w:r w:rsidR="00380CEB">
        <w:rPr>
          <w:rFonts w:ascii="Book Antiqua" w:hAnsi="Book Antiqua"/>
          <w:b/>
          <w:bCs/>
          <w:color w:val="FF0000"/>
          <w:sz w:val="16"/>
          <w:szCs w:val="16"/>
          <w:u w:val="single"/>
        </w:rPr>
        <w:t>(Cartórios/TJSP-2014/2022/2024)</w:t>
      </w:r>
      <w:r w:rsidR="005C1523">
        <w:rPr>
          <w:rFonts w:ascii="Book Antiqua" w:hAnsi="Book Antiqua"/>
          <w:b/>
          <w:bCs/>
          <w:color w:val="FF0000"/>
          <w:sz w:val="16"/>
          <w:szCs w:val="16"/>
        </w:rPr>
        <w:t xml:space="preserve"> </w:t>
      </w:r>
      <w:r w:rsidR="005C1523">
        <w:rPr>
          <w:rFonts w:ascii="Book Antiqua" w:hAnsi="Book Antiqua"/>
          <w:b/>
          <w:bCs/>
          <w:color w:val="FF0000"/>
          <w:sz w:val="16"/>
          <w:szCs w:val="16"/>
          <w:u w:val="single"/>
        </w:rPr>
        <w:t>(PCPE-2024)</w:t>
      </w:r>
      <w:r w:rsidR="00CF7FCB">
        <w:rPr>
          <w:rFonts w:ascii="Book Antiqua" w:hAnsi="Book Antiqua"/>
          <w:b/>
          <w:bCs/>
          <w:color w:val="FF0000"/>
          <w:sz w:val="16"/>
          <w:szCs w:val="16"/>
        </w:rPr>
        <w:t xml:space="preserve"> </w:t>
      </w:r>
      <w:r w:rsidR="00CF7FCB">
        <w:rPr>
          <w:rFonts w:ascii="Book Antiqua" w:hAnsi="Book Antiqua"/>
          <w:b/>
          <w:bCs/>
          <w:color w:val="FF0000"/>
          <w:sz w:val="16"/>
          <w:szCs w:val="16"/>
          <w:u w:val="single"/>
        </w:rPr>
        <w:t>(TCEPA-2024)</w:t>
      </w:r>
    </w:p>
    <w:tbl>
      <w:tblPr>
        <w:tblStyle w:val="Tabelacomgrade"/>
        <w:tblW w:w="8784" w:type="dxa"/>
        <w:shd w:val="clear" w:color="auto" w:fill="CCFFFF"/>
        <w:tblLook w:val="04A0" w:firstRow="1" w:lastRow="0" w:firstColumn="1" w:lastColumn="0" w:noHBand="0" w:noVBand="1"/>
      </w:tblPr>
      <w:tblGrid>
        <w:gridCol w:w="8784"/>
      </w:tblGrid>
      <w:tr w:rsidR="007411DD" w:rsidRPr="003D7D2D" w14:paraId="2F9DE106" w14:textId="77777777" w:rsidTr="00346529">
        <w:trPr>
          <w:trHeight w:val="416"/>
        </w:trPr>
        <w:tc>
          <w:tcPr>
            <w:tcW w:w="8784" w:type="dxa"/>
            <w:shd w:val="clear" w:color="auto" w:fill="CCFFFF"/>
          </w:tcPr>
          <w:p w14:paraId="3F60A656" w14:textId="3CC10471" w:rsidR="00280234" w:rsidRDefault="00280234" w:rsidP="00280234">
            <w:pPr>
              <w:tabs>
                <w:tab w:val="left" w:pos="3002"/>
              </w:tabs>
              <w:ind w:right="34"/>
              <w:jc w:val="both"/>
              <w:rPr>
                <w:rFonts w:ascii="Book Antiqua" w:hAnsi="Book Antiqua"/>
                <w:bCs/>
                <w:sz w:val="19"/>
                <w:szCs w:val="19"/>
              </w:rPr>
            </w:pPr>
            <w:r w:rsidRPr="00314406">
              <w:rPr>
                <w:rFonts w:ascii="Book Antiqua" w:hAnsi="Book Antiqua"/>
                <w:b/>
                <w:i/>
                <w:color w:val="FF0000"/>
                <w:sz w:val="19"/>
                <w:szCs w:val="19"/>
              </w:rPr>
              <w:lastRenderedPageBreak/>
              <w:t>#</w:t>
            </w:r>
            <w:r w:rsidRPr="00314406">
              <w:rPr>
                <w:rFonts w:ascii="Book Antiqua" w:hAnsi="Book Antiqua"/>
                <w:b/>
                <w:i/>
                <w:color w:val="FF0000"/>
                <w:sz w:val="19"/>
                <w:szCs w:val="19"/>
                <w:highlight w:val="green"/>
              </w:rPr>
              <w:t>Atenção</w:t>
            </w:r>
            <w:r>
              <w:rPr>
                <w:rFonts w:ascii="Book Antiqua" w:hAnsi="Book Antiqua"/>
                <w:b/>
                <w:i/>
                <w:color w:val="FF0000"/>
                <w:sz w:val="19"/>
                <w:szCs w:val="19"/>
              </w:rPr>
              <w:t>: #</w:t>
            </w:r>
            <w:r w:rsidRPr="00C12D29">
              <w:rPr>
                <w:rFonts w:ascii="Book Antiqua" w:hAnsi="Book Antiqua"/>
                <w:b/>
                <w:i/>
                <w:color w:val="FF0000"/>
                <w:sz w:val="19"/>
                <w:szCs w:val="19"/>
                <w:highlight w:val="green"/>
              </w:rPr>
              <w:t>STF</w:t>
            </w:r>
            <w:r>
              <w:rPr>
                <w:rFonts w:ascii="Book Antiqua" w:hAnsi="Book Antiqua"/>
                <w:b/>
                <w:i/>
                <w:color w:val="FF0000"/>
                <w:sz w:val="19"/>
                <w:szCs w:val="19"/>
              </w:rPr>
              <w:t>: #</w:t>
            </w:r>
            <w:r w:rsidRPr="00C12D29">
              <w:rPr>
                <w:rFonts w:ascii="Book Antiqua" w:hAnsi="Book Antiqua"/>
                <w:b/>
                <w:i/>
                <w:color w:val="FF0000"/>
                <w:sz w:val="19"/>
                <w:szCs w:val="19"/>
                <w:highlight w:val="green"/>
              </w:rPr>
              <w:t>TJMG-2007</w:t>
            </w:r>
            <w:r>
              <w:rPr>
                <w:rFonts w:ascii="Book Antiqua" w:hAnsi="Book Antiqua"/>
                <w:b/>
                <w:i/>
                <w:color w:val="FF0000"/>
                <w:sz w:val="19"/>
                <w:szCs w:val="19"/>
              </w:rPr>
              <w:t>: #</w:t>
            </w:r>
            <w:r w:rsidRPr="00181C54">
              <w:rPr>
                <w:rFonts w:ascii="Book Antiqua" w:hAnsi="Book Antiqua"/>
                <w:b/>
                <w:i/>
                <w:color w:val="FF0000"/>
                <w:sz w:val="19"/>
                <w:szCs w:val="19"/>
                <w:highlight w:val="green"/>
              </w:rPr>
              <w:t>TRF4-2009</w:t>
            </w:r>
            <w:r>
              <w:rPr>
                <w:rFonts w:ascii="Book Antiqua" w:hAnsi="Book Antiqua"/>
                <w:b/>
                <w:i/>
                <w:color w:val="FF0000"/>
                <w:sz w:val="19"/>
                <w:szCs w:val="19"/>
              </w:rPr>
              <w:t>: #</w:t>
            </w:r>
            <w:r w:rsidRPr="008022E7">
              <w:rPr>
                <w:rFonts w:ascii="Book Antiqua" w:hAnsi="Book Antiqua"/>
                <w:b/>
                <w:i/>
                <w:color w:val="FF0000"/>
                <w:sz w:val="19"/>
                <w:szCs w:val="19"/>
                <w:highlight w:val="green"/>
              </w:rPr>
              <w:t>PGEAL-2009</w:t>
            </w:r>
            <w:r>
              <w:rPr>
                <w:rFonts w:ascii="Book Antiqua" w:hAnsi="Book Antiqua"/>
                <w:b/>
                <w:i/>
                <w:color w:val="FF0000"/>
                <w:sz w:val="19"/>
                <w:szCs w:val="19"/>
              </w:rPr>
              <w:t>: #</w:t>
            </w:r>
            <w:r w:rsidRPr="001E0E9A">
              <w:rPr>
                <w:rFonts w:ascii="Book Antiqua" w:hAnsi="Book Antiqua"/>
                <w:b/>
                <w:i/>
                <w:color w:val="FF0000"/>
                <w:sz w:val="19"/>
                <w:szCs w:val="19"/>
                <w:highlight w:val="green"/>
              </w:rPr>
              <w:t>PCRN-2009</w:t>
            </w:r>
            <w:r>
              <w:rPr>
                <w:rFonts w:ascii="Book Antiqua" w:hAnsi="Book Antiqua"/>
                <w:b/>
                <w:i/>
                <w:color w:val="FF0000"/>
                <w:sz w:val="19"/>
                <w:szCs w:val="19"/>
              </w:rPr>
              <w:t>: #</w:t>
            </w:r>
            <w:r w:rsidRPr="00E7769C">
              <w:rPr>
                <w:rFonts w:ascii="Book Antiqua" w:hAnsi="Book Antiqua"/>
                <w:b/>
                <w:i/>
                <w:color w:val="FF0000"/>
                <w:sz w:val="19"/>
                <w:szCs w:val="19"/>
                <w:highlight w:val="green"/>
              </w:rPr>
              <w:t>TRF5-2011</w:t>
            </w:r>
            <w:r>
              <w:rPr>
                <w:rFonts w:ascii="Book Antiqua" w:hAnsi="Book Antiqua"/>
                <w:b/>
                <w:i/>
                <w:color w:val="FF0000"/>
                <w:sz w:val="19"/>
                <w:szCs w:val="19"/>
              </w:rPr>
              <w:t>: #</w:t>
            </w:r>
            <w:r w:rsidRPr="00ED0424">
              <w:rPr>
                <w:rFonts w:ascii="Book Antiqua" w:hAnsi="Book Antiqua"/>
                <w:b/>
                <w:i/>
                <w:color w:val="FF0000"/>
                <w:sz w:val="19"/>
                <w:szCs w:val="19"/>
                <w:highlight w:val="green"/>
              </w:rPr>
              <w:t>PGERN-2014</w:t>
            </w:r>
            <w:r>
              <w:rPr>
                <w:rFonts w:ascii="Book Antiqua" w:hAnsi="Book Antiqua"/>
                <w:b/>
                <w:i/>
                <w:color w:val="FF0000"/>
                <w:sz w:val="19"/>
                <w:szCs w:val="19"/>
              </w:rPr>
              <w:t>: #</w:t>
            </w:r>
            <w:r w:rsidRPr="003635C2">
              <w:rPr>
                <w:rFonts w:ascii="Book Antiqua" w:hAnsi="Book Antiqua"/>
                <w:b/>
                <w:i/>
                <w:color w:val="FF0000"/>
                <w:sz w:val="19"/>
                <w:szCs w:val="19"/>
                <w:highlight w:val="green"/>
              </w:rPr>
              <w:t>Cartórios/TJMG-201</w:t>
            </w:r>
            <w:r>
              <w:rPr>
                <w:rFonts w:ascii="Book Antiqua" w:hAnsi="Book Antiqua"/>
                <w:b/>
                <w:i/>
                <w:color w:val="FF0000"/>
                <w:sz w:val="19"/>
                <w:szCs w:val="19"/>
                <w:highlight w:val="green"/>
              </w:rPr>
              <w:t>5/2017/2018</w:t>
            </w:r>
            <w:r>
              <w:rPr>
                <w:rFonts w:ascii="Book Antiqua" w:hAnsi="Book Antiqua"/>
                <w:b/>
                <w:i/>
                <w:color w:val="FF0000"/>
                <w:sz w:val="19"/>
                <w:szCs w:val="19"/>
              </w:rPr>
              <w:t>: #</w:t>
            </w:r>
            <w:r w:rsidRPr="002A3104">
              <w:rPr>
                <w:rFonts w:ascii="Book Antiqua" w:hAnsi="Book Antiqua"/>
                <w:b/>
                <w:i/>
                <w:color w:val="FF0000"/>
                <w:sz w:val="19"/>
                <w:szCs w:val="19"/>
                <w:highlight w:val="green"/>
              </w:rPr>
              <w:t>DPEAP-2018</w:t>
            </w:r>
            <w:r>
              <w:rPr>
                <w:rFonts w:ascii="Book Antiqua" w:hAnsi="Book Antiqua"/>
                <w:b/>
                <w:i/>
                <w:color w:val="FF0000"/>
                <w:sz w:val="19"/>
                <w:szCs w:val="19"/>
              </w:rPr>
              <w:t>: #</w:t>
            </w:r>
            <w:r w:rsidRPr="00C67FD3">
              <w:rPr>
                <w:rFonts w:ascii="Book Antiqua" w:hAnsi="Book Antiqua"/>
                <w:b/>
                <w:i/>
                <w:color w:val="FF0000"/>
                <w:sz w:val="19"/>
                <w:szCs w:val="19"/>
                <w:highlight w:val="green"/>
              </w:rPr>
              <w:t>Cartórios/TJDFT-2014/2019</w:t>
            </w:r>
            <w:r>
              <w:rPr>
                <w:rFonts w:ascii="Book Antiqua" w:hAnsi="Book Antiqua"/>
                <w:b/>
                <w:i/>
                <w:color w:val="FF0000"/>
                <w:sz w:val="19"/>
                <w:szCs w:val="19"/>
              </w:rPr>
              <w:t>: #</w:t>
            </w:r>
            <w:r w:rsidRPr="00516BD4">
              <w:rPr>
                <w:rFonts w:ascii="Book Antiqua" w:hAnsi="Book Antiqua"/>
                <w:b/>
                <w:i/>
                <w:color w:val="FF0000"/>
                <w:sz w:val="19"/>
                <w:szCs w:val="19"/>
                <w:highlight w:val="green"/>
              </w:rPr>
              <w:t>TJPA-2019</w:t>
            </w:r>
            <w:r>
              <w:rPr>
                <w:rFonts w:ascii="Book Antiqua" w:hAnsi="Book Antiqua"/>
                <w:b/>
                <w:i/>
                <w:color w:val="FF0000"/>
                <w:sz w:val="19"/>
                <w:szCs w:val="19"/>
              </w:rPr>
              <w:t>: #</w:t>
            </w:r>
            <w:r w:rsidRPr="00EA2B20">
              <w:rPr>
                <w:rFonts w:ascii="Book Antiqua" w:hAnsi="Book Antiqua"/>
                <w:b/>
                <w:i/>
                <w:color w:val="FF0000"/>
                <w:sz w:val="19"/>
                <w:szCs w:val="19"/>
                <w:highlight w:val="green"/>
              </w:rPr>
              <w:t>Cartórios/TJAL-2019</w:t>
            </w:r>
            <w:r>
              <w:rPr>
                <w:rFonts w:ascii="Book Antiqua" w:hAnsi="Book Antiqua"/>
                <w:b/>
                <w:i/>
                <w:color w:val="FF0000"/>
                <w:sz w:val="19"/>
                <w:szCs w:val="19"/>
              </w:rPr>
              <w:t>: #</w:t>
            </w:r>
            <w:r w:rsidRPr="00596AB7">
              <w:rPr>
                <w:rFonts w:ascii="Book Antiqua" w:hAnsi="Book Antiqua"/>
                <w:b/>
                <w:i/>
                <w:color w:val="FF0000"/>
                <w:sz w:val="19"/>
                <w:szCs w:val="19"/>
                <w:highlight w:val="green"/>
              </w:rPr>
              <w:t>Cartórios/TJRS-2019</w:t>
            </w:r>
            <w:r>
              <w:rPr>
                <w:rFonts w:ascii="Book Antiqua" w:hAnsi="Book Antiqua"/>
                <w:b/>
                <w:i/>
                <w:color w:val="FF0000"/>
                <w:sz w:val="19"/>
                <w:szCs w:val="19"/>
              </w:rPr>
              <w:t>: #</w:t>
            </w:r>
            <w:r w:rsidRPr="00DE1DFE">
              <w:rPr>
                <w:rFonts w:ascii="Book Antiqua" w:hAnsi="Book Antiqua"/>
                <w:b/>
                <w:i/>
                <w:color w:val="FF0000"/>
                <w:sz w:val="19"/>
                <w:szCs w:val="19"/>
                <w:highlight w:val="green"/>
              </w:rPr>
              <w:t>TJSP-2021</w:t>
            </w:r>
            <w:r>
              <w:rPr>
                <w:rFonts w:ascii="Book Antiqua" w:hAnsi="Book Antiqua"/>
                <w:b/>
                <w:i/>
                <w:color w:val="FF0000"/>
                <w:sz w:val="19"/>
                <w:szCs w:val="19"/>
              </w:rPr>
              <w:t>: #</w:t>
            </w:r>
            <w:r w:rsidRPr="0091253B">
              <w:rPr>
                <w:rFonts w:ascii="Book Antiqua" w:hAnsi="Book Antiqua"/>
                <w:b/>
                <w:i/>
                <w:color w:val="FF0000"/>
                <w:sz w:val="19"/>
                <w:szCs w:val="19"/>
                <w:highlight w:val="green"/>
              </w:rPr>
              <w:t>PGEGO-2021</w:t>
            </w:r>
            <w:r>
              <w:rPr>
                <w:rFonts w:ascii="Book Antiqua" w:hAnsi="Book Antiqua"/>
                <w:b/>
                <w:i/>
                <w:color w:val="FF0000"/>
                <w:sz w:val="19"/>
                <w:szCs w:val="19"/>
              </w:rPr>
              <w:t>: #</w:t>
            </w:r>
            <w:r w:rsidRPr="00BF74AE">
              <w:rPr>
                <w:rFonts w:ascii="Book Antiqua" w:hAnsi="Book Antiqua"/>
                <w:b/>
                <w:i/>
                <w:color w:val="FF0000"/>
                <w:sz w:val="19"/>
                <w:szCs w:val="19"/>
                <w:highlight w:val="green"/>
              </w:rPr>
              <w:t>Cartórios/TJSC-2021</w:t>
            </w:r>
            <w:r>
              <w:rPr>
                <w:rFonts w:ascii="Book Antiqua" w:hAnsi="Book Antiqua"/>
                <w:b/>
                <w:i/>
                <w:color w:val="FF0000"/>
                <w:sz w:val="19"/>
                <w:szCs w:val="19"/>
              </w:rPr>
              <w:t>: #</w:t>
            </w:r>
            <w:r w:rsidRPr="00E85013">
              <w:rPr>
                <w:rFonts w:ascii="Book Antiqua" w:hAnsi="Book Antiqua"/>
                <w:b/>
                <w:i/>
                <w:color w:val="FF0000"/>
                <w:sz w:val="19"/>
                <w:szCs w:val="19"/>
                <w:highlight w:val="green"/>
              </w:rPr>
              <w:t>PGECE-2021</w:t>
            </w:r>
            <w:r>
              <w:rPr>
                <w:rFonts w:ascii="Book Antiqua" w:hAnsi="Book Antiqua"/>
                <w:b/>
                <w:i/>
                <w:color w:val="FF0000"/>
                <w:sz w:val="19"/>
                <w:szCs w:val="19"/>
              </w:rPr>
              <w:t>: #</w:t>
            </w:r>
            <w:r w:rsidRPr="006E0612">
              <w:rPr>
                <w:rFonts w:ascii="Book Antiqua" w:hAnsi="Book Antiqua"/>
                <w:b/>
                <w:i/>
                <w:color w:val="FF0000"/>
                <w:sz w:val="19"/>
                <w:szCs w:val="19"/>
                <w:highlight w:val="green"/>
              </w:rPr>
              <w:t>DPERS-2018/2022</w:t>
            </w:r>
            <w:r>
              <w:rPr>
                <w:rFonts w:ascii="Book Antiqua" w:hAnsi="Book Antiqua"/>
                <w:b/>
                <w:i/>
                <w:color w:val="FF0000"/>
                <w:sz w:val="19"/>
                <w:szCs w:val="19"/>
              </w:rPr>
              <w:t>: #</w:t>
            </w:r>
            <w:r w:rsidRPr="00CB2A2C">
              <w:rPr>
                <w:rFonts w:ascii="Book Antiqua" w:hAnsi="Book Antiqua"/>
                <w:b/>
                <w:i/>
                <w:color w:val="FF0000"/>
                <w:sz w:val="19"/>
                <w:szCs w:val="19"/>
                <w:highlight w:val="green"/>
              </w:rPr>
              <w:t>PGM-POA/RS-2022</w:t>
            </w:r>
            <w:r>
              <w:rPr>
                <w:rFonts w:ascii="Book Antiqua" w:hAnsi="Book Antiqua"/>
                <w:b/>
                <w:i/>
                <w:color w:val="FF0000"/>
                <w:sz w:val="19"/>
                <w:szCs w:val="19"/>
              </w:rPr>
              <w:t>: #</w:t>
            </w:r>
            <w:r w:rsidRPr="00280234">
              <w:rPr>
                <w:rFonts w:ascii="Book Antiqua" w:hAnsi="Book Antiqua"/>
                <w:b/>
                <w:i/>
                <w:color w:val="FF0000"/>
                <w:sz w:val="19"/>
                <w:szCs w:val="19"/>
                <w:highlight w:val="green"/>
              </w:rPr>
              <w:t>MPMG-2023</w:t>
            </w:r>
            <w:r>
              <w:rPr>
                <w:rFonts w:ascii="Book Antiqua" w:hAnsi="Book Antiqua"/>
                <w:b/>
                <w:i/>
                <w:color w:val="FF0000"/>
                <w:sz w:val="19"/>
                <w:szCs w:val="19"/>
              </w:rPr>
              <w:t>: #</w:t>
            </w:r>
            <w:r w:rsidRPr="008532C8">
              <w:rPr>
                <w:rFonts w:ascii="Book Antiqua" w:hAnsi="Book Antiqua"/>
                <w:b/>
                <w:i/>
                <w:color w:val="FF0000"/>
                <w:sz w:val="19"/>
                <w:szCs w:val="19"/>
                <w:highlight w:val="green"/>
              </w:rPr>
              <w:t>Cartórios/TJSE-2023</w:t>
            </w:r>
            <w:r w:rsidR="00CF7FCB">
              <w:rPr>
                <w:rFonts w:ascii="Book Antiqua" w:hAnsi="Book Antiqua"/>
                <w:b/>
                <w:i/>
                <w:color w:val="FF0000"/>
                <w:sz w:val="19"/>
                <w:szCs w:val="19"/>
              </w:rPr>
              <w:t>: #</w:t>
            </w:r>
            <w:r w:rsidR="00CF7FCB" w:rsidRPr="00CF7FCB">
              <w:rPr>
                <w:rFonts w:ascii="Book Antiqua" w:hAnsi="Book Antiqua"/>
                <w:b/>
                <w:i/>
                <w:color w:val="FF0000"/>
                <w:sz w:val="19"/>
                <w:szCs w:val="19"/>
                <w:highlight w:val="green"/>
              </w:rPr>
              <w:t>TCEPA-2024</w:t>
            </w:r>
            <w:r>
              <w:rPr>
                <w:rFonts w:ascii="Book Antiqua" w:hAnsi="Book Antiqua"/>
                <w:b/>
                <w:i/>
                <w:color w:val="FF0000"/>
                <w:sz w:val="19"/>
                <w:szCs w:val="19"/>
              </w:rPr>
              <w:t>: #</w:t>
            </w:r>
            <w:r w:rsidRPr="00516BD4">
              <w:rPr>
                <w:rFonts w:ascii="Book Antiqua" w:hAnsi="Book Antiqua"/>
                <w:b/>
                <w:i/>
                <w:color w:val="FF0000"/>
                <w:sz w:val="19"/>
                <w:szCs w:val="19"/>
                <w:highlight w:val="green"/>
              </w:rPr>
              <w:t>CESPE</w:t>
            </w:r>
            <w:r>
              <w:rPr>
                <w:rFonts w:ascii="Book Antiqua" w:hAnsi="Book Antiqua"/>
                <w:b/>
                <w:i/>
                <w:color w:val="FF0000"/>
                <w:sz w:val="19"/>
                <w:szCs w:val="19"/>
              </w:rPr>
              <w:t>: #</w:t>
            </w:r>
            <w:r w:rsidRPr="003635C2">
              <w:rPr>
                <w:rFonts w:ascii="Book Antiqua" w:hAnsi="Book Antiqua"/>
                <w:b/>
                <w:i/>
                <w:color w:val="FF0000"/>
                <w:sz w:val="19"/>
                <w:szCs w:val="19"/>
                <w:highlight w:val="green"/>
              </w:rPr>
              <w:t>Consulplan</w:t>
            </w:r>
            <w:r>
              <w:rPr>
                <w:rFonts w:ascii="Book Antiqua" w:hAnsi="Book Antiqua"/>
                <w:b/>
                <w:i/>
                <w:color w:val="FF0000"/>
                <w:sz w:val="19"/>
                <w:szCs w:val="19"/>
              </w:rPr>
              <w:t>: #</w:t>
            </w:r>
            <w:r w:rsidRPr="002A3104">
              <w:rPr>
                <w:rFonts w:ascii="Book Antiqua" w:hAnsi="Book Antiqua"/>
                <w:b/>
                <w:i/>
                <w:color w:val="FF0000"/>
                <w:sz w:val="19"/>
                <w:szCs w:val="19"/>
                <w:highlight w:val="green"/>
              </w:rPr>
              <w:t>FCC</w:t>
            </w:r>
            <w:r>
              <w:rPr>
                <w:rFonts w:ascii="Book Antiqua" w:hAnsi="Book Antiqua"/>
                <w:b/>
                <w:i/>
                <w:color w:val="FF0000"/>
                <w:sz w:val="19"/>
                <w:szCs w:val="19"/>
              </w:rPr>
              <w:t>: #</w:t>
            </w:r>
            <w:r w:rsidRPr="00BF74AE">
              <w:rPr>
                <w:rFonts w:ascii="Book Antiqua" w:hAnsi="Book Antiqua"/>
                <w:b/>
                <w:i/>
                <w:color w:val="FF0000"/>
                <w:sz w:val="19"/>
                <w:szCs w:val="19"/>
                <w:highlight w:val="green"/>
              </w:rPr>
              <w:t>FGV</w:t>
            </w:r>
            <w:r>
              <w:rPr>
                <w:rFonts w:ascii="Book Antiqua" w:hAnsi="Book Antiqua"/>
                <w:b/>
                <w:i/>
                <w:color w:val="FF0000"/>
                <w:sz w:val="19"/>
                <w:szCs w:val="19"/>
              </w:rPr>
              <w:t>: #</w:t>
            </w:r>
            <w:r w:rsidRPr="00CB2A2C">
              <w:rPr>
                <w:rFonts w:ascii="Book Antiqua" w:hAnsi="Book Antiqua"/>
                <w:b/>
                <w:i/>
                <w:color w:val="FF0000"/>
                <w:sz w:val="19"/>
                <w:szCs w:val="19"/>
                <w:highlight w:val="green"/>
              </w:rPr>
              <w:t>Fundatec</w:t>
            </w:r>
            <w:r>
              <w:rPr>
                <w:rFonts w:ascii="Book Antiqua" w:hAnsi="Book Antiqua"/>
                <w:b/>
                <w:i/>
                <w:color w:val="FF0000"/>
                <w:sz w:val="19"/>
                <w:szCs w:val="19"/>
              </w:rPr>
              <w:t>: #</w:t>
            </w:r>
            <w:r w:rsidRPr="00DE1DFE">
              <w:rPr>
                <w:rFonts w:ascii="Book Antiqua" w:hAnsi="Book Antiqua"/>
                <w:b/>
                <w:i/>
                <w:color w:val="FF0000"/>
                <w:sz w:val="19"/>
                <w:szCs w:val="19"/>
                <w:highlight w:val="green"/>
              </w:rPr>
              <w:t>VUNESP</w:t>
            </w:r>
            <w:r w:rsidRPr="00314406">
              <w:rPr>
                <w:rFonts w:ascii="Book Antiqua" w:hAnsi="Book Antiqua"/>
                <w:sz w:val="19"/>
                <w:szCs w:val="19"/>
              </w:rPr>
              <w:t xml:space="preserve">: </w:t>
            </w:r>
            <w:r w:rsidRPr="00314406">
              <w:rPr>
                <w:rFonts w:ascii="Book Antiqua" w:hAnsi="Book Antiqua"/>
                <w:bCs/>
                <w:sz w:val="19"/>
                <w:szCs w:val="19"/>
              </w:rPr>
              <w:t xml:space="preserve">A jurisprudência do STF firmou orientação no sentido de que as </w:t>
            </w:r>
            <w:r w:rsidRPr="00314406">
              <w:rPr>
                <w:rFonts w:ascii="Book Antiqua" w:hAnsi="Book Antiqua"/>
                <w:b/>
                <w:bCs/>
                <w:sz w:val="19"/>
                <w:szCs w:val="19"/>
                <w:highlight w:val="yellow"/>
              </w:rPr>
              <w:t>custas judiciais e os emolumentos concernentes aos serviços notariais e registrais</w:t>
            </w:r>
            <w:r w:rsidRPr="00314406">
              <w:rPr>
                <w:rFonts w:ascii="Book Antiqua" w:hAnsi="Book Antiqua"/>
                <w:bCs/>
                <w:sz w:val="19"/>
                <w:szCs w:val="19"/>
              </w:rPr>
              <w:t xml:space="preserve"> possuem </w:t>
            </w:r>
            <w:r w:rsidRPr="00314406">
              <w:rPr>
                <w:rFonts w:ascii="Book Antiqua" w:hAnsi="Book Antiqua"/>
                <w:b/>
                <w:bCs/>
                <w:sz w:val="19"/>
                <w:szCs w:val="19"/>
                <w:shd w:val="clear" w:color="auto" w:fill="F7CAAC" w:themeFill="accent2" w:themeFillTint="66"/>
              </w:rPr>
              <w:t>natureza tributária</w:t>
            </w:r>
            <w:r w:rsidRPr="00314406">
              <w:rPr>
                <w:rFonts w:ascii="Book Antiqua" w:hAnsi="Book Antiqua"/>
                <w:bCs/>
                <w:sz w:val="19"/>
                <w:szCs w:val="19"/>
              </w:rPr>
              <w:t xml:space="preserve">, qualificando-se como taxas remuneratórias de serviços públicos, sujeitando-se, em consequência, quer no que concerne à sua instituição e majoração, quer no que se refere à sua exigibilidade, ao regime jurídico-constitucional pertinente a essa especial </w:t>
            </w:r>
            <w:r w:rsidRPr="00314406">
              <w:rPr>
                <w:rFonts w:ascii="Book Antiqua" w:hAnsi="Book Antiqua"/>
                <w:b/>
                <w:bCs/>
                <w:sz w:val="19"/>
                <w:szCs w:val="19"/>
                <w:highlight w:val="yellow"/>
              </w:rPr>
              <w:t>modalidade de tributo vinculado</w:t>
            </w:r>
            <w:r w:rsidRPr="00314406">
              <w:rPr>
                <w:rFonts w:ascii="Book Antiqua" w:hAnsi="Book Antiqua"/>
                <w:bCs/>
                <w:sz w:val="19"/>
                <w:szCs w:val="19"/>
              </w:rPr>
              <w:t xml:space="preserve">, notadamente aos </w:t>
            </w:r>
            <w:r w:rsidRPr="00314406">
              <w:rPr>
                <w:rFonts w:ascii="Book Antiqua" w:hAnsi="Book Antiqua"/>
                <w:b/>
                <w:bCs/>
                <w:sz w:val="19"/>
                <w:szCs w:val="19"/>
                <w:highlight w:val="yellow"/>
              </w:rPr>
              <w:t>princípios fundamentais</w:t>
            </w:r>
            <w:r w:rsidRPr="00314406">
              <w:rPr>
                <w:rFonts w:ascii="Book Antiqua" w:hAnsi="Book Antiqua"/>
                <w:bCs/>
                <w:sz w:val="19"/>
                <w:szCs w:val="19"/>
              </w:rPr>
              <w:t xml:space="preserve"> que proclamam, dentre outras, as garantias essenciais (a) </w:t>
            </w:r>
            <w:r w:rsidRPr="00314406">
              <w:rPr>
                <w:rFonts w:ascii="Book Antiqua" w:hAnsi="Book Antiqua"/>
                <w:b/>
                <w:bCs/>
                <w:sz w:val="19"/>
                <w:szCs w:val="19"/>
                <w:highlight w:val="yellow"/>
              </w:rPr>
              <w:t>da reserva de competência impositiva</w:t>
            </w:r>
            <w:r w:rsidRPr="00314406">
              <w:rPr>
                <w:rFonts w:ascii="Book Antiqua" w:hAnsi="Book Antiqua"/>
                <w:bCs/>
                <w:sz w:val="19"/>
                <w:szCs w:val="19"/>
              </w:rPr>
              <w:t xml:space="preserve">, (b) </w:t>
            </w:r>
            <w:r w:rsidRPr="00314406">
              <w:rPr>
                <w:rFonts w:ascii="Book Antiqua" w:hAnsi="Book Antiqua"/>
                <w:b/>
                <w:bCs/>
                <w:sz w:val="19"/>
                <w:szCs w:val="19"/>
                <w:highlight w:val="yellow"/>
              </w:rPr>
              <w:t>da legalidade</w:t>
            </w:r>
            <w:r w:rsidRPr="00314406">
              <w:rPr>
                <w:rFonts w:ascii="Book Antiqua" w:hAnsi="Book Antiqua"/>
                <w:bCs/>
                <w:sz w:val="19"/>
                <w:szCs w:val="19"/>
              </w:rPr>
              <w:t xml:space="preserve">, (c) </w:t>
            </w:r>
            <w:r w:rsidRPr="00314406">
              <w:rPr>
                <w:rFonts w:ascii="Book Antiqua" w:hAnsi="Book Antiqua"/>
                <w:b/>
                <w:bCs/>
                <w:sz w:val="19"/>
                <w:szCs w:val="19"/>
                <w:highlight w:val="yellow"/>
              </w:rPr>
              <w:t>da isonomia</w:t>
            </w:r>
            <w:r w:rsidRPr="00314406">
              <w:rPr>
                <w:sz w:val="19"/>
                <w:szCs w:val="19"/>
              </w:rPr>
              <w:t xml:space="preserve"> </w:t>
            </w:r>
            <w:r w:rsidRPr="00314406">
              <w:rPr>
                <w:rFonts w:ascii="Book Antiqua" w:hAnsi="Book Antiqua"/>
                <w:bCs/>
                <w:sz w:val="19"/>
                <w:szCs w:val="19"/>
              </w:rPr>
              <w:t xml:space="preserve">e (d) </w:t>
            </w:r>
            <w:r w:rsidRPr="00314406">
              <w:rPr>
                <w:rFonts w:ascii="Book Antiqua" w:hAnsi="Book Antiqua"/>
                <w:b/>
                <w:bCs/>
                <w:sz w:val="19"/>
                <w:szCs w:val="19"/>
                <w:highlight w:val="yellow"/>
              </w:rPr>
              <w:t>da anterioridade</w:t>
            </w:r>
            <w:r w:rsidRPr="00314406">
              <w:rPr>
                <w:rFonts w:ascii="Book Antiqua" w:hAnsi="Book Antiqua"/>
                <w:bCs/>
                <w:sz w:val="19"/>
                <w:szCs w:val="19"/>
              </w:rPr>
              <w:t xml:space="preserve">. </w:t>
            </w:r>
            <w:r>
              <w:rPr>
                <w:rFonts w:ascii="Book Antiqua" w:hAnsi="Book Antiqua"/>
                <w:bCs/>
                <w:sz w:val="19"/>
                <w:szCs w:val="19"/>
              </w:rPr>
              <w:t xml:space="preserve">STF.  Plenário. </w:t>
            </w:r>
            <w:r w:rsidRPr="00314406">
              <w:rPr>
                <w:rFonts w:ascii="Book Antiqua" w:hAnsi="Book Antiqua"/>
                <w:bCs/>
                <w:sz w:val="19"/>
                <w:szCs w:val="19"/>
              </w:rPr>
              <w:t>ADI 1378 MC, Rel</w:t>
            </w:r>
            <w:r>
              <w:rPr>
                <w:rFonts w:ascii="Book Antiqua" w:hAnsi="Book Antiqua"/>
                <w:bCs/>
                <w:sz w:val="19"/>
                <w:szCs w:val="19"/>
              </w:rPr>
              <w:t>.</w:t>
            </w:r>
            <w:r w:rsidRPr="00314406">
              <w:rPr>
                <w:rFonts w:ascii="Book Antiqua" w:hAnsi="Book Antiqua"/>
                <w:bCs/>
                <w:sz w:val="19"/>
                <w:szCs w:val="19"/>
              </w:rPr>
              <w:t xml:space="preserve">  Min. C</w:t>
            </w:r>
            <w:r>
              <w:rPr>
                <w:rFonts w:ascii="Book Antiqua" w:hAnsi="Book Antiqua"/>
                <w:bCs/>
                <w:sz w:val="19"/>
                <w:szCs w:val="19"/>
              </w:rPr>
              <w:t>elso</w:t>
            </w:r>
            <w:r w:rsidRPr="00314406">
              <w:rPr>
                <w:rFonts w:ascii="Book Antiqua" w:hAnsi="Book Antiqua"/>
                <w:bCs/>
                <w:sz w:val="19"/>
                <w:szCs w:val="19"/>
              </w:rPr>
              <w:t xml:space="preserve"> </w:t>
            </w:r>
            <w:r>
              <w:rPr>
                <w:rFonts w:ascii="Book Antiqua" w:hAnsi="Book Antiqua"/>
                <w:bCs/>
                <w:sz w:val="19"/>
                <w:szCs w:val="19"/>
              </w:rPr>
              <w:t>de</w:t>
            </w:r>
            <w:r w:rsidRPr="00314406">
              <w:rPr>
                <w:rFonts w:ascii="Book Antiqua" w:hAnsi="Book Antiqua"/>
                <w:bCs/>
                <w:sz w:val="19"/>
                <w:szCs w:val="19"/>
              </w:rPr>
              <w:t xml:space="preserve"> M</w:t>
            </w:r>
            <w:r>
              <w:rPr>
                <w:rFonts w:ascii="Book Antiqua" w:hAnsi="Book Antiqua"/>
                <w:bCs/>
                <w:sz w:val="19"/>
                <w:szCs w:val="19"/>
              </w:rPr>
              <w:t>ello</w:t>
            </w:r>
            <w:r w:rsidRPr="00314406">
              <w:rPr>
                <w:rFonts w:ascii="Book Antiqua" w:hAnsi="Book Antiqua"/>
                <w:bCs/>
                <w:sz w:val="19"/>
                <w:szCs w:val="19"/>
              </w:rPr>
              <w:t>, j</w:t>
            </w:r>
            <w:r>
              <w:rPr>
                <w:rFonts w:ascii="Book Antiqua" w:hAnsi="Book Antiqua"/>
                <w:bCs/>
                <w:sz w:val="19"/>
                <w:szCs w:val="19"/>
              </w:rPr>
              <w:t xml:space="preserve">. </w:t>
            </w:r>
            <w:r w:rsidRPr="00314406">
              <w:rPr>
                <w:rFonts w:ascii="Book Antiqua" w:hAnsi="Book Antiqua"/>
                <w:bCs/>
                <w:sz w:val="19"/>
                <w:szCs w:val="19"/>
              </w:rPr>
              <w:t>30/11/95</w:t>
            </w:r>
            <w:r>
              <w:rPr>
                <w:rFonts w:ascii="Book Antiqua" w:hAnsi="Book Antiqua"/>
                <w:bCs/>
                <w:sz w:val="19"/>
                <w:szCs w:val="19"/>
              </w:rPr>
              <w:t>.</w:t>
            </w:r>
          </w:p>
          <w:tbl>
            <w:tblPr>
              <w:tblStyle w:val="Tabelacomgrade"/>
              <w:tblW w:w="0" w:type="auto"/>
              <w:tblLook w:val="04A0" w:firstRow="1" w:lastRow="0" w:firstColumn="1" w:lastColumn="0" w:noHBand="0" w:noVBand="1"/>
            </w:tblPr>
            <w:tblGrid>
              <w:gridCol w:w="8553"/>
            </w:tblGrid>
            <w:tr w:rsidR="00280234" w14:paraId="3E5AC59E" w14:textId="77777777" w:rsidTr="00DF303A">
              <w:tc>
                <w:tcPr>
                  <w:tcW w:w="8553" w:type="dxa"/>
                  <w:shd w:val="clear" w:color="auto" w:fill="FFFFFF" w:themeFill="background1"/>
                </w:tcPr>
                <w:p w14:paraId="79DA14BE" w14:textId="77777777" w:rsidR="00280234" w:rsidRDefault="00280234" w:rsidP="00280234">
                  <w:pPr>
                    <w:tabs>
                      <w:tab w:val="left" w:pos="3002"/>
                    </w:tabs>
                    <w:ind w:right="34"/>
                    <w:jc w:val="both"/>
                    <w:rPr>
                      <w:rFonts w:ascii="Book Antiqua" w:eastAsia="Times New Roman" w:hAnsi="Book Antiqua" w:cs="Times New Roman"/>
                      <w:bCs/>
                      <w:sz w:val="19"/>
                      <w:szCs w:val="19"/>
                      <w:lang w:eastAsia="pt-BR"/>
                    </w:rPr>
                  </w:pPr>
                  <w:r w:rsidRPr="00280234">
                    <w:rPr>
                      <w:rFonts w:ascii="Book Antiqua" w:eastAsia="Times New Roman" w:hAnsi="Book Antiqua" w:cs="Times New Roman"/>
                      <w:b/>
                      <w:sz w:val="18"/>
                      <w:szCs w:val="18"/>
                      <w:lang w:eastAsia="pt-BR"/>
                    </w:rPr>
                    <w:t>(</w:t>
                  </w:r>
                  <w:r w:rsidRPr="00280234">
                    <w:rPr>
                      <w:rFonts w:ascii="Book Antiqua" w:eastAsia="Times New Roman" w:hAnsi="Book Antiqua" w:cs="Times New Roman"/>
                      <w:b/>
                      <w:sz w:val="18"/>
                      <w:szCs w:val="18"/>
                      <w:highlight w:val="yellow"/>
                      <w:lang w:eastAsia="pt-BR"/>
                    </w:rPr>
                    <w:t>TJMG-2007</w:t>
                  </w:r>
                  <w:r w:rsidRPr="00280234">
                    <w:rPr>
                      <w:rFonts w:ascii="Book Antiqua" w:eastAsia="Times New Roman" w:hAnsi="Book Antiqua" w:cs="Times New Roman"/>
                      <w:b/>
                      <w:sz w:val="18"/>
                      <w:szCs w:val="18"/>
                      <w:lang w:eastAsia="pt-BR"/>
                    </w:rPr>
                    <w:t>)</w:t>
                  </w:r>
                  <w:r w:rsidRPr="00280234">
                    <w:rPr>
                      <w:rFonts w:ascii="Book Antiqua" w:eastAsia="Times New Roman" w:hAnsi="Book Antiqua" w:cs="Times New Roman"/>
                      <w:sz w:val="18"/>
                      <w:szCs w:val="18"/>
                      <w:lang w:eastAsia="pt-BR"/>
                    </w:rPr>
                    <w:t xml:space="preserve">: A jurisprudência do STF consagrou, no domínio do sistema tributário nacional, a obrigatoriedade de o Poder Público respeitar, como princípio para a instituição de taxas: isonomia. </w:t>
                  </w:r>
                  <w:r w:rsidRPr="00280234">
                    <w:rPr>
                      <w:rFonts w:ascii="Book Antiqua" w:eastAsia="Times New Roman" w:hAnsi="Book Antiqua" w:cs="Times New Roman"/>
                      <w:b/>
                      <w:sz w:val="18"/>
                      <w:szCs w:val="18"/>
                      <w:lang w:eastAsia="pt-BR"/>
                    </w:rPr>
                    <w:t>BL: STF, ADI 1378-MC.</w:t>
                  </w:r>
                </w:p>
              </w:tc>
            </w:tr>
          </w:tbl>
          <w:p w14:paraId="57DE2509" w14:textId="77777777" w:rsidR="00280234" w:rsidRDefault="00280234" w:rsidP="00280234">
            <w:pPr>
              <w:tabs>
                <w:tab w:val="left" w:pos="3002"/>
              </w:tabs>
              <w:ind w:right="34"/>
              <w:jc w:val="both"/>
              <w:rPr>
                <w:rFonts w:ascii="Book Antiqua" w:eastAsia="Times New Roman" w:hAnsi="Book Antiqua" w:cs="Times New Roman"/>
                <w:bCs/>
                <w:sz w:val="19"/>
                <w:szCs w:val="19"/>
                <w:lang w:eastAsia="pt-BR"/>
              </w:rPr>
            </w:pPr>
          </w:p>
          <w:p w14:paraId="2DC26C8F" w14:textId="2A30FC5C" w:rsidR="00B329CA" w:rsidRDefault="00B329CA" w:rsidP="0028023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329CA">
              <w:rPr>
                <w:rFonts w:ascii="Book Antiqua" w:eastAsia="Times New Roman" w:hAnsi="Book Antiqua" w:cs="Times New Roman"/>
                <w:b/>
                <w:sz w:val="19"/>
                <w:szCs w:val="19"/>
                <w:highlight w:val="yellow"/>
                <w:lang w:eastAsia="pt-BR"/>
              </w:rPr>
              <w:t>TJSP-2023-VUNESP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329CA">
              <w:rPr>
                <w:rFonts w:ascii="Book Antiqua" w:eastAsia="Times New Roman" w:hAnsi="Book Antiqua" w:cs="Times New Roman"/>
                <w:bCs/>
                <w:sz w:val="19"/>
                <w:szCs w:val="19"/>
                <w:lang w:eastAsia="pt-BR"/>
              </w:rPr>
              <w:t>Com relação aos impostos e às taxas, é correto afirmar que</w:t>
            </w:r>
            <w:r>
              <w:rPr>
                <w:rFonts w:ascii="Book Antiqua" w:eastAsia="Times New Roman" w:hAnsi="Book Antiqua" w:cs="Times New Roman"/>
                <w:bCs/>
                <w:sz w:val="19"/>
                <w:szCs w:val="19"/>
                <w:lang w:eastAsia="pt-BR"/>
              </w:rPr>
              <w:t xml:space="preserve"> </w:t>
            </w:r>
            <w:r w:rsidRPr="00B329CA">
              <w:rPr>
                <w:rFonts w:ascii="Book Antiqua" w:eastAsia="Times New Roman" w:hAnsi="Book Antiqua" w:cs="Times New Roman"/>
                <w:bCs/>
                <w:sz w:val="19"/>
                <w:szCs w:val="19"/>
                <w:lang w:eastAsia="pt-BR"/>
              </w:rPr>
              <w:t>o fato gerador dos impostos não é vinculado a uma atuação estatal enquanto o das taxas é vinculado a uma atuação estatal específica.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16</w:t>
            </w:r>
            <w:r>
              <w:rPr>
                <w:rFonts w:ascii="Book Antiqua" w:eastAsia="Times New Roman" w:hAnsi="Book Antiqua" w:cs="Times New Roman"/>
                <w:b/>
                <w:sz w:val="19"/>
                <w:szCs w:val="19"/>
                <w:lang w:eastAsia="pt-BR"/>
              </w:rPr>
              <w:t xml:space="preserve"> e art. 77,</w:t>
            </w:r>
            <w:r w:rsidRPr="003D7D2D">
              <w:rPr>
                <w:rFonts w:ascii="Book Antiqua" w:eastAsia="Times New Roman" w:hAnsi="Book Antiqua" w:cs="Times New Roman"/>
                <w:b/>
                <w:sz w:val="19"/>
                <w:szCs w:val="19"/>
                <w:lang w:eastAsia="pt-BR"/>
              </w:rPr>
              <w:t xml:space="preserve"> CTN.</w:t>
            </w:r>
          </w:p>
          <w:p w14:paraId="2875AA95" w14:textId="77777777" w:rsidR="00280234" w:rsidRDefault="00280234" w:rsidP="00280234">
            <w:pPr>
              <w:jc w:val="both"/>
              <w:rPr>
                <w:rFonts w:ascii="Book Antiqua" w:eastAsia="Times New Roman" w:hAnsi="Book Antiqua" w:cs="Times New Roman"/>
                <w:bCs/>
                <w:sz w:val="19"/>
                <w:szCs w:val="19"/>
                <w:lang w:eastAsia="pt-BR"/>
              </w:rPr>
            </w:pPr>
          </w:p>
          <w:p w14:paraId="79B2825B" w14:textId="57F54D66" w:rsidR="00B329CA" w:rsidRDefault="00B329CA" w:rsidP="00280234">
            <w:pPr>
              <w:tabs>
                <w:tab w:val="left" w:pos="3002"/>
              </w:tabs>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6F2AEA">
              <w:rPr>
                <w:rFonts w:ascii="Book Antiqua" w:eastAsia="Times New Roman" w:hAnsi="Book Antiqua" w:cs="Times New Roman"/>
                <w:b/>
                <w:i/>
                <w:iCs/>
                <w:color w:val="FF0000"/>
                <w:sz w:val="19"/>
                <w:szCs w:val="19"/>
                <w:lang w:eastAsia="pt-BR"/>
              </w:rPr>
              <w:t>: #</w:t>
            </w:r>
            <w:r w:rsidR="006F2AEA" w:rsidRPr="006F2AEA">
              <w:rPr>
                <w:rFonts w:ascii="Book Antiqua" w:eastAsia="Times New Roman" w:hAnsi="Book Antiqua" w:cs="Times New Roman"/>
                <w:b/>
                <w:i/>
                <w:iCs/>
                <w:color w:val="FF0000"/>
                <w:sz w:val="19"/>
                <w:szCs w:val="19"/>
                <w:highlight w:val="green"/>
                <w:lang w:eastAsia="pt-BR"/>
              </w:rPr>
              <w:t>MPAC-2022</w:t>
            </w:r>
            <w:r w:rsidR="006F2AEA">
              <w:rPr>
                <w:rFonts w:ascii="Book Antiqua" w:eastAsia="Times New Roman" w:hAnsi="Book Antiqua" w:cs="Times New Roman"/>
                <w:b/>
                <w:i/>
                <w:iCs/>
                <w:color w:val="FF0000"/>
                <w:sz w:val="19"/>
                <w:szCs w:val="19"/>
                <w:lang w:eastAsia="pt-BR"/>
              </w:rPr>
              <w:t>:</w:t>
            </w:r>
            <w:r w:rsidR="005C1523">
              <w:rPr>
                <w:rFonts w:ascii="Book Antiqua" w:eastAsia="Times New Roman" w:hAnsi="Book Antiqua" w:cs="Times New Roman"/>
                <w:b/>
                <w:i/>
                <w:iCs/>
                <w:color w:val="FF0000"/>
                <w:sz w:val="19"/>
                <w:szCs w:val="19"/>
                <w:lang w:eastAsia="pt-BR"/>
              </w:rPr>
              <w:t xml:space="preserve"> #</w:t>
            </w:r>
            <w:r w:rsidR="005C1523" w:rsidRPr="00F5187C">
              <w:rPr>
                <w:rFonts w:ascii="Book Antiqua" w:eastAsia="Times New Roman" w:hAnsi="Book Antiqua" w:cs="Times New Roman"/>
                <w:b/>
                <w:i/>
                <w:iCs/>
                <w:color w:val="FF0000"/>
                <w:sz w:val="19"/>
                <w:szCs w:val="19"/>
                <w:highlight w:val="green"/>
                <w:lang w:eastAsia="pt-BR"/>
              </w:rPr>
              <w:t>Cartórios/TJSC-2023</w:t>
            </w:r>
            <w:r w:rsidR="005C1523">
              <w:rPr>
                <w:rFonts w:ascii="Book Antiqua" w:eastAsia="Times New Roman" w:hAnsi="Book Antiqua" w:cs="Times New Roman"/>
                <w:b/>
                <w:i/>
                <w:iCs/>
                <w:color w:val="FF0000"/>
                <w:sz w:val="19"/>
                <w:szCs w:val="19"/>
                <w:lang w:eastAsia="pt-BR"/>
              </w:rPr>
              <w:t>:</w:t>
            </w:r>
            <w:r w:rsidR="006F2AEA">
              <w:rPr>
                <w:rFonts w:ascii="Book Antiqua" w:eastAsia="Times New Roman" w:hAnsi="Book Antiqua" w:cs="Times New Roman"/>
                <w:b/>
                <w:i/>
                <w:iCs/>
                <w:color w:val="FF0000"/>
                <w:sz w:val="19"/>
                <w:szCs w:val="19"/>
                <w:lang w:eastAsia="pt-BR"/>
              </w:rPr>
              <w:t xml:space="preserve"> #</w:t>
            </w:r>
            <w:r w:rsidR="006F2AEA" w:rsidRPr="006F2AEA">
              <w:rPr>
                <w:rFonts w:ascii="Book Antiqua" w:eastAsia="Times New Roman" w:hAnsi="Book Antiqua" w:cs="Times New Roman"/>
                <w:b/>
                <w:i/>
                <w:iCs/>
                <w:color w:val="FF0000"/>
                <w:sz w:val="19"/>
                <w:szCs w:val="19"/>
                <w:highlight w:val="green"/>
                <w:lang w:eastAsia="pt-BR"/>
              </w:rPr>
              <w:t>TJSP-2023</w:t>
            </w:r>
            <w:r w:rsidR="006834C5">
              <w:rPr>
                <w:rFonts w:ascii="Book Antiqua" w:eastAsia="Times New Roman" w:hAnsi="Book Antiqua" w:cs="Times New Roman"/>
                <w:b/>
                <w:i/>
                <w:iCs/>
                <w:color w:val="FF0000"/>
                <w:sz w:val="19"/>
                <w:szCs w:val="19"/>
                <w:lang w:eastAsia="pt-BR"/>
              </w:rPr>
              <w:t>:</w:t>
            </w:r>
            <w:r w:rsidR="007C029F">
              <w:rPr>
                <w:rFonts w:ascii="Book Antiqua" w:eastAsia="Times New Roman" w:hAnsi="Book Antiqua" w:cs="Times New Roman"/>
                <w:b/>
                <w:i/>
                <w:iCs/>
                <w:color w:val="FF0000"/>
                <w:sz w:val="19"/>
                <w:szCs w:val="19"/>
                <w:lang w:eastAsia="pt-BR"/>
              </w:rPr>
              <w:t xml:space="preserve"> #</w:t>
            </w:r>
            <w:r w:rsidR="007C029F" w:rsidRPr="00F5187C">
              <w:rPr>
                <w:rFonts w:ascii="Book Antiqua" w:eastAsia="Times New Roman" w:hAnsi="Book Antiqua" w:cs="Times New Roman"/>
                <w:b/>
                <w:i/>
                <w:iCs/>
                <w:color w:val="FF0000"/>
                <w:sz w:val="19"/>
                <w:szCs w:val="19"/>
                <w:highlight w:val="green"/>
                <w:lang w:eastAsia="pt-BR"/>
              </w:rPr>
              <w:t>Cartórios/TJSC-2023</w:t>
            </w:r>
            <w:r w:rsidR="007C029F">
              <w:rPr>
                <w:rFonts w:ascii="Book Antiqua" w:eastAsia="Times New Roman" w:hAnsi="Book Antiqua" w:cs="Times New Roman"/>
                <w:b/>
                <w:i/>
                <w:iCs/>
                <w:color w:val="FF0000"/>
                <w:sz w:val="19"/>
                <w:szCs w:val="19"/>
                <w:lang w:eastAsia="pt-BR"/>
              </w:rPr>
              <w:t>:</w:t>
            </w:r>
            <w:r w:rsidR="006834C5">
              <w:rPr>
                <w:rFonts w:ascii="Book Antiqua" w:eastAsia="Times New Roman" w:hAnsi="Book Antiqua" w:cs="Times New Roman"/>
                <w:b/>
                <w:i/>
                <w:iCs/>
                <w:color w:val="FF0000"/>
                <w:sz w:val="19"/>
                <w:szCs w:val="19"/>
                <w:lang w:eastAsia="pt-BR"/>
              </w:rPr>
              <w:t xml:space="preserve"> #</w:t>
            </w:r>
            <w:r w:rsidR="006834C5" w:rsidRPr="006834C5">
              <w:rPr>
                <w:rFonts w:ascii="Book Antiqua" w:eastAsia="Times New Roman" w:hAnsi="Book Antiqua" w:cs="Times New Roman"/>
                <w:b/>
                <w:i/>
                <w:iCs/>
                <w:color w:val="FF0000"/>
                <w:sz w:val="19"/>
                <w:szCs w:val="19"/>
                <w:highlight w:val="green"/>
                <w:lang w:eastAsia="pt-BR"/>
              </w:rPr>
              <w:t>Anal. Judic./TRF3-2023</w:t>
            </w:r>
            <w:r w:rsidR="006F2AEA">
              <w:rPr>
                <w:rFonts w:ascii="Book Antiqua" w:eastAsia="Times New Roman" w:hAnsi="Book Antiqua" w:cs="Times New Roman"/>
                <w:b/>
                <w:i/>
                <w:iCs/>
                <w:color w:val="FF0000"/>
                <w:sz w:val="19"/>
                <w:szCs w:val="19"/>
                <w:lang w:eastAsia="pt-BR"/>
              </w:rPr>
              <w:t>:</w:t>
            </w:r>
            <w:r w:rsidR="007C029F">
              <w:rPr>
                <w:rFonts w:ascii="Book Antiqua" w:eastAsia="Times New Roman" w:hAnsi="Book Antiqua" w:cs="Times New Roman"/>
                <w:b/>
                <w:i/>
                <w:iCs/>
                <w:color w:val="FF0000"/>
                <w:sz w:val="19"/>
                <w:szCs w:val="19"/>
                <w:lang w:eastAsia="pt-BR"/>
              </w:rPr>
              <w:t xml:space="preserve"> #</w:t>
            </w:r>
            <w:r w:rsidR="007C029F" w:rsidRPr="005C1523">
              <w:rPr>
                <w:rFonts w:ascii="Book Antiqua" w:eastAsia="Times New Roman" w:hAnsi="Book Antiqua" w:cs="Times New Roman"/>
                <w:b/>
                <w:i/>
                <w:iCs/>
                <w:color w:val="FF0000"/>
                <w:sz w:val="19"/>
                <w:szCs w:val="19"/>
                <w:highlight w:val="green"/>
                <w:lang w:eastAsia="pt-BR"/>
              </w:rPr>
              <w:t>PCPE-2024</w:t>
            </w:r>
            <w:r w:rsidR="007C029F">
              <w:rPr>
                <w:rFonts w:ascii="Book Antiqua" w:eastAsia="Times New Roman" w:hAnsi="Book Antiqua" w:cs="Times New Roman"/>
                <w:b/>
                <w:i/>
                <w:iCs/>
                <w:color w:val="FF0000"/>
                <w:sz w:val="19"/>
                <w:szCs w:val="19"/>
                <w:lang w:eastAsia="pt-BR"/>
              </w:rPr>
              <w:t>:</w:t>
            </w:r>
            <w:r w:rsidR="006F2AEA">
              <w:rPr>
                <w:rFonts w:ascii="Book Antiqua" w:eastAsia="Times New Roman" w:hAnsi="Book Antiqua" w:cs="Times New Roman"/>
                <w:b/>
                <w:i/>
                <w:iCs/>
                <w:color w:val="FF0000"/>
                <w:sz w:val="19"/>
                <w:szCs w:val="19"/>
                <w:lang w:eastAsia="pt-BR"/>
              </w:rPr>
              <w:t xml:space="preserve"> #</w:t>
            </w:r>
            <w:r w:rsidR="006F2AEA" w:rsidRPr="006F2AEA">
              <w:rPr>
                <w:rFonts w:ascii="Book Antiqua" w:eastAsia="Times New Roman" w:hAnsi="Book Antiqua" w:cs="Times New Roman"/>
                <w:b/>
                <w:i/>
                <w:iCs/>
                <w:color w:val="FF0000"/>
                <w:sz w:val="19"/>
                <w:szCs w:val="19"/>
                <w:highlight w:val="green"/>
                <w:lang w:eastAsia="pt-BR"/>
              </w:rPr>
              <w:t>CESPE</w:t>
            </w:r>
            <w:r w:rsidR="006F2AEA">
              <w:rPr>
                <w:rFonts w:ascii="Book Antiqua" w:eastAsia="Times New Roman" w:hAnsi="Book Antiqua" w:cs="Times New Roman"/>
                <w:b/>
                <w:i/>
                <w:iCs/>
                <w:color w:val="FF0000"/>
                <w:sz w:val="19"/>
                <w:szCs w:val="19"/>
                <w:lang w:eastAsia="pt-BR"/>
              </w:rPr>
              <w:t>:</w:t>
            </w:r>
            <w:r w:rsidR="005C1523">
              <w:rPr>
                <w:rFonts w:ascii="Book Antiqua" w:eastAsia="Times New Roman" w:hAnsi="Book Antiqua" w:cs="Times New Roman"/>
                <w:b/>
                <w:i/>
                <w:iCs/>
                <w:color w:val="FF0000"/>
                <w:sz w:val="19"/>
                <w:szCs w:val="19"/>
                <w:lang w:eastAsia="pt-BR"/>
              </w:rPr>
              <w:t xml:space="preserve"> #</w:t>
            </w:r>
            <w:r w:rsidR="005C1523" w:rsidRPr="00F5187C">
              <w:rPr>
                <w:rFonts w:ascii="Book Antiqua" w:eastAsia="Times New Roman" w:hAnsi="Book Antiqua" w:cs="Times New Roman"/>
                <w:b/>
                <w:i/>
                <w:iCs/>
                <w:color w:val="FF0000"/>
                <w:sz w:val="19"/>
                <w:szCs w:val="19"/>
                <w:highlight w:val="green"/>
                <w:lang w:eastAsia="pt-BR"/>
              </w:rPr>
              <w:t>FGV</w:t>
            </w:r>
            <w:r w:rsidR="005C1523">
              <w:rPr>
                <w:rFonts w:ascii="Book Antiqua" w:eastAsia="Times New Roman" w:hAnsi="Book Antiqua" w:cs="Times New Roman"/>
                <w:b/>
                <w:i/>
                <w:iCs/>
                <w:color w:val="FF0000"/>
                <w:sz w:val="19"/>
                <w:szCs w:val="19"/>
                <w:lang w:eastAsia="pt-BR"/>
              </w:rPr>
              <w:t>:</w:t>
            </w:r>
            <w:r w:rsidR="006F2AEA">
              <w:rPr>
                <w:rFonts w:ascii="Book Antiqua" w:eastAsia="Times New Roman" w:hAnsi="Book Antiqua" w:cs="Times New Roman"/>
                <w:b/>
                <w:i/>
                <w:iCs/>
                <w:color w:val="FF0000"/>
                <w:sz w:val="19"/>
                <w:szCs w:val="19"/>
                <w:lang w:eastAsia="pt-BR"/>
              </w:rPr>
              <w:t xml:space="preserve"> #</w:t>
            </w:r>
            <w:r w:rsidR="006F2AEA" w:rsidRPr="006F2AEA">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329CA">
              <w:rPr>
                <w:rFonts w:ascii="Book Antiqua" w:eastAsia="Times New Roman" w:hAnsi="Book Antiqua" w:cs="Times New Roman"/>
                <w:sz w:val="19"/>
                <w:szCs w:val="19"/>
                <w:lang w:eastAsia="pt-BR"/>
              </w:rPr>
              <w:t xml:space="preserve">As </w:t>
            </w:r>
            <w:r w:rsidRPr="00B329CA">
              <w:rPr>
                <w:rFonts w:ascii="Book Antiqua" w:eastAsia="Times New Roman" w:hAnsi="Book Antiqua" w:cs="Times New Roman"/>
                <w:b/>
                <w:bCs/>
                <w:sz w:val="19"/>
                <w:szCs w:val="19"/>
                <w:shd w:val="clear" w:color="auto" w:fill="F7CAAC" w:themeFill="accent2" w:themeFillTint="66"/>
                <w:lang w:eastAsia="pt-BR"/>
              </w:rPr>
              <w:t>taxas</w:t>
            </w:r>
            <w:r w:rsidRPr="00B329CA">
              <w:rPr>
                <w:rFonts w:ascii="Book Antiqua" w:eastAsia="Times New Roman" w:hAnsi="Book Antiqua" w:cs="Times New Roman"/>
                <w:sz w:val="19"/>
                <w:szCs w:val="19"/>
                <w:lang w:eastAsia="pt-BR"/>
              </w:rPr>
              <w:t xml:space="preserve"> são tributos vinculados à determinada atividade estatal, seja o exercício do poder de polícia, seja a prestação (efetiva ou potencial) de serviço público. São as taxas, portanto, destinadas ao custeio de tais atividades, classificando-se com </w:t>
            </w:r>
            <w:r w:rsidRPr="00B329CA">
              <w:rPr>
                <w:rFonts w:ascii="Book Antiqua" w:eastAsia="Times New Roman" w:hAnsi="Book Antiqua" w:cs="Times New Roman"/>
                <w:b/>
                <w:bCs/>
                <w:sz w:val="19"/>
                <w:szCs w:val="19"/>
                <w:highlight w:val="yellow"/>
                <w:lang w:eastAsia="pt-BR"/>
              </w:rPr>
              <w:t>tributo vinculado</w:t>
            </w:r>
            <w:r w:rsidRPr="00B329C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329CA">
              <w:rPr>
                <w:rFonts w:ascii="Book Antiqua" w:eastAsia="Times New Roman" w:hAnsi="Book Antiqua" w:cs="Times New Roman"/>
                <w:sz w:val="19"/>
                <w:szCs w:val="19"/>
                <w:lang w:eastAsia="pt-BR"/>
              </w:rPr>
              <w:t xml:space="preserve">Os </w:t>
            </w:r>
            <w:r w:rsidRPr="00B329CA">
              <w:rPr>
                <w:rFonts w:ascii="Book Antiqua" w:eastAsia="Times New Roman" w:hAnsi="Book Antiqua" w:cs="Times New Roman"/>
                <w:b/>
                <w:bCs/>
                <w:sz w:val="19"/>
                <w:szCs w:val="19"/>
                <w:shd w:val="clear" w:color="auto" w:fill="F7CAAC" w:themeFill="accent2" w:themeFillTint="66"/>
                <w:lang w:eastAsia="pt-BR"/>
              </w:rPr>
              <w:t>impostos</w:t>
            </w:r>
            <w:r w:rsidRPr="00B329CA">
              <w:rPr>
                <w:rFonts w:ascii="Book Antiqua" w:eastAsia="Times New Roman" w:hAnsi="Book Antiqua" w:cs="Times New Roman"/>
                <w:sz w:val="19"/>
                <w:szCs w:val="19"/>
                <w:lang w:eastAsia="pt-BR"/>
              </w:rPr>
              <w:t xml:space="preserve">, contudo, não dependem de atividade estatal, mas tem seu fato gerador na manifestação de riqueza do contribuinte (ex: exercício da propriedade de imóvel rural). Assim, o produto da arrecadação dos impostos não se destina ao custeio de atividade específica, de modo que os impostos se classificam como </w:t>
            </w:r>
            <w:r w:rsidRPr="00B329CA">
              <w:rPr>
                <w:rFonts w:ascii="Book Antiqua" w:eastAsia="Times New Roman" w:hAnsi="Book Antiqua" w:cs="Times New Roman"/>
                <w:b/>
                <w:bCs/>
                <w:sz w:val="19"/>
                <w:szCs w:val="19"/>
                <w:highlight w:val="yellow"/>
                <w:lang w:eastAsia="pt-BR"/>
              </w:rPr>
              <w:t>tributos não vinculados</w:t>
            </w:r>
            <w:r w:rsidRPr="00B329CA">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553"/>
            </w:tblGrid>
            <w:tr w:rsidR="005C1523" w14:paraId="443F78A1" w14:textId="77777777" w:rsidTr="005C1523">
              <w:tc>
                <w:tcPr>
                  <w:tcW w:w="8553" w:type="dxa"/>
                  <w:shd w:val="clear" w:color="auto" w:fill="FFFFFF" w:themeFill="background1"/>
                </w:tcPr>
                <w:p w14:paraId="5579FF2E" w14:textId="1C69C0C8" w:rsidR="005C1523" w:rsidRDefault="005C1523" w:rsidP="00280234">
                  <w:pPr>
                    <w:tabs>
                      <w:tab w:val="left" w:pos="3002"/>
                    </w:tabs>
                    <w:jc w:val="both"/>
                    <w:rPr>
                      <w:rFonts w:ascii="Book Antiqua" w:hAnsi="Book Antiqua" w:cs="Times New Roman"/>
                      <w:b/>
                      <w:sz w:val="19"/>
                      <w:szCs w:val="19"/>
                    </w:rPr>
                  </w:pPr>
                  <w:r w:rsidRPr="005C1523">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PCPE-2024-CESPE</w:t>
                  </w:r>
                  <w:r w:rsidRPr="005C1523">
                    <w:rPr>
                      <w:rFonts w:ascii="Book Antiqua" w:eastAsia="Times New Roman" w:hAnsi="Book Antiqua" w:cs="Times New Roman"/>
                      <w:b/>
                      <w:sz w:val="18"/>
                      <w:szCs w:val="18"/>
                      <w:lang w:eastAsia="pt-BR"/>
                    </w:rPr>
                    <w:t>)</w:t>
                  </w:r>
                  <w:r w:rsidRPr="005C1523">
                    <w:rPr>
                      <w:rFonts w:ascii="Book Antiqua" w:eastAsia="Times New Roman" w:hAnsi="Book Antiqua" w:cs="Times New Roman"/>
                      <w:bCs/>
                      <w:sz w:val="18"/>
                      <w:szCs w:val="18"/>
                      <w:lang w:eastAsia="pt-BR"/>
                    </w:rPr>
                    <w:t>: No que diz respeito a impostos, julgue o seguinte ite</w:t>
                  </w:r>
                  <w:r>
                    <w:rPr>
                      <w:rFonts w:ascii="Book Antiqua" w:eastAsia="Times New Roman" w:hAnsi="Book Antiqua" w:cs="Times New Roman"/>
                      <w:bCs/>
                      <w:sz w:val="18"/>
                      <w:szCs w:val="18"/>
                      <w:lang w:eastAsia="pt-BR"/>
                    </w:rPr>
                    <w:t xml:space="preserve">m: </w:t>
                  </w:r>
                  <w:r w:rsidRPr="005C1523">
                    <w:rPr>
                      <w:rFonts w:ascii="Book Antiqua" w:eastAsia="Times New Roman" w:hAnsi="Book Antiqua" w:cs="Times New Roman"/>
                      <w:bCs/>
                      <w:sz w:val="18"/>
                      <w:szCs w:val="18"/>
                      <w:lang w:eastAsia="pt-BR"/>
                    </w:rPr>
                    <w:t xml:space="preserve">Característica fundamental dos impostos é a de serem desvinculados de qualquer atividade específica do Estado. </w:t>
                  </w:r>
                  <w:r w:rsidRPr="005C1523">
                    <w:rPr>
                      <w:rFonts w:ascii="Book Antiqua" w:eastAsia="Times New Roman" w:hAnsi="Book Antiqua" w:cs="Times New Roman"/>
                      <w:b/>
                      <w:sz w:val="18"/>
                      <w:szCs w:val="18"/>
                      <w:lang w:eastAsia="pt-BR"/>
                    </w:rPr>
                    <w:t>BL: art. 16 e art. 77, CTN.</w:t>
                  </w:r>
                </w:p>
              </w:tc>
            </w:tr>
          </w:tbl>
          <w:p w14:paraId="397A8EBB" w14:textId="77777777" w:rsidR="00B329CA" w:rsidRDefault="00B329CA" w:rsidP="00280234">
            <w:pPr>
              <w:tabs>
                <w:tab w:val="left" w:pos="3002"/>
              </w:tabs>
              <w:jc w:val="both"/>
              <w:rPr>
                <w:rFonts w:ascii="Book Antiqua" w:hAnsi="Book Antiqua" w:cs="Times New Roman"/>
                <w:b/>
                <w:sz w:val="19"/>
                <w:szCs w:val="19"/>
              </w:rPr>
            </w:pPr>
          </w:p>
          <w:p w14:paraId="21FCCDAF" w14:textId="361811B0" w:rsidR="00457AAD" w:rsidRDefault="00457AAD" w:rsidP="00280234">
            <w:pPr>
              <w:tabs>
                <w:tab w:val="left" w:pos="3002"/>
              </w:tabs>
              <w:jc w:val="both"/>
              <w:rPr>
                <w:rFonts w:ascii="Book Antiqua" w:hAnsi="Book Antiqua" w:cs="Times New Roman"/>
                <w:b/>
                <w:sz w:val="19"/>
                <w:szCs w:val="19"/>
              </w:rPr>
            </w:pPr>
            <w:r w:rsidRPr="00314406">
              <w:rPr>
                <w:rFonts w:ascii="Book Antiqua" w:hAnsi="Book Antiqua"/>
                <w:b/>
                <w:sz w:val="19"/>
                <w:szCs w:val="19"/>
              </w:rPr>
              <w:t>(</w:t>
            </w:r>
            <w:r>
              <w:rPr>
                <w:rFonts w:ascii="Book Antiqua" w:hAnsi="Book Antiqua"/>
                <w:b/>
                <w:sz w:val="19"/>
                <w:szCs w:val="19"/>
                <w:highlight w:val="yellow"/>
              </w:rPr>
              <w:t>Cartórios/TJSC-2023</w:t>
            </w:r>
            <w:r w:rsidRPr="00314406">
              <w:rPr>
                <w:rFonts w:ascii="Book Antiqua" w:hAnsi="Book Antiqua"/>
                <w:b/>
                <w:sz w:val="19"/>
                <w:szCs w:val="19"/>
                <w:highlight w:val="yellow"/>
              </w:rPr>
              <w:t>-CESPE</w:t>
            </w:r>
            <w:r w:rsidRPr="00314406">
              <w:rPr>
                <w:rFonts w:ascii="Book Antiqua" w:hAnsi="Book Antiqua"/>
                <w:b/>
                <w:sz w:val="19"/>
                <w:szCs w:val="19"/>
              </w:rPr>
              <w:t>)</w:t>
            </w:r>
            <w:r w:rsidRPr="00A37C81">
              <w:rPr>
                <w:rFonts w:ascii="Book Antiqua" w:hAnsi="Book Antiqua"/>
                <w:bCs/>
                <w:sz w:val="19"/>
                <w:szCs w:val="19"/>
              </w:rPr>
              <w:t>: É competência concorrente da União, dos estados, dos municípios e do Distrito Federal instituir</w:t>
            </w:r>
            <w:r>
              <w:rPr>
                <w:rFonts w:ascii="Book Antiqua" w:hAnsi="Book Antiqua"/>
                <w:bCs/>
                <w:sz w:val="19"/>
                <w:szCs w:val="19"/>
              </w:rPr>
              <w:t xml:space="preserve"> </w:t>
            </w:r>
            <w:r w:rsidRPr="00A37C81">
              <w:rPr>
                <w:rFonts w:ascii="Book Antiqua" w:hAnsi="Book Antiqua"/>
                <w:bCs/>
                <w:sz w:val="19"/>
                <w:szCs w:val="19"/>
              </w:rPr>
              <w:t>taxas, em razão do exercício do poder de polícia.</w:t>
            </w:r>
            <w:r w:rsidRPr="00314406">
              <w:rPr>
                <w:rFonts w:ascii="Book Antiqua" w:hAnsi="Book Antiqua"/>
                <w:sz w:val="19"/>
                <w:szCs w:val="19"/>
              </w:rPr>
              <w:t xml:space="preserve"> </w:t>
            </w:r>
            <w:r w:rsidRPr="00314406">
              <w:rPr>
                <w:rFonts w:ascii="Book Antiqua" w:hAnsi="Book Antiqua"/>
                <w:b/>
                <w:sz w:val="19"/>
                <w:szCs w:val="19"/>
              </w:rPr>
              <w:t>BL: art. 145, II</w:t>
            </w:r>
            <w:r>
              <w:rPr>
                <w:rFonts w:ascii="Book Antiqua" w:hAnsi="Book Antiqua"/>
                <w:b/>
                <w:sz w:val="19"/>
                <w:szCs w:val="19"/>
              </w:rPr>
              <w:t>,</w:t>
            </w:r>
            <w:r w:rsidRPr="00314406">
              <w:rPr>
                <w:rFonts w:ascii="Book Antiqua" w:hAnsi="Book Antiqua"/>
                <w:b/>
                <w:sz w:val="19"/>
                <w:szCs w:val="19"/>
              </w:rPr>
              <w:t xml:space="preserve"> CF e art. 77, CTN.</w:t>
            </w:r>
          </w:p>
          <w:p w14:paraId="09FC7B6F" w14:textId="77777777" w:rsidR="00457AAD" w:rsidRDefault="00457AAD" w:rsidP="00280234">
            <w:pPr>
              <w:tabs>
                <w:tab w:val="left" w:pos="3002"/>
              </w:tabs>
              <w:jc w:val="both"/>
              <w:rPr>
                <w:rFonts w:ascii="Book Antiqua" w:hAnsi="Book Antiqua" w:cs="Times New Roman"/>
                <w:b/>
                <w:sz w:val="19"/>
                <w:szCs w:val="19"/>
              </w:rPr>
            </w:pPr>
          </w:p>
          <w:p w14:paraId="40B1F510" w14:textId="6DDAB083" w:rsidR="00615691" w:rsidRDefault="00615691" w:rsidP="00280234">
            <w:pPr>
              <w:tabs>
                <w:tab w:val="left" w:pos="3002"/>
              </w:tabs>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Cartórios/TJRS-2019-VUNESP</w:t>
            </w:r>
            <w:r w:rsidRPr="003D7D2D">
              <w:rPr>
                <w:rFonts w:ascii="Book Antiqua" w:hAnsi="Book Antiqua" w:cs="Times New Roman"/>
                <w:b/>
                <w:sz w:val="19"/>
                <w:szCs w:val="19"/>
              </w:rPr>
              <w:t>)</w:t>
            </w:r>
            <w:r w:rsidRPr="003D7D2D">
              <w:rPr>
                <w:rFonts w:ascii="Book Antiqua" w:hAnsi="Book Antiqua" w:cs="Times New Roman"/>
                <w:bCs/>
                <w:sz w:val="19"/>
                <w:szCs w:val="19"/>
              </w:rPr>
              <w:t xml:space="preserve">: Nos termos do que dispõe o CTN, a utilização de serviço público específico e divisível, prestado ao contribuinte ou posto à sua disposição, enseja a cobrança de taxa. </w:t>
            </w:r>
            <w:r w:rsidRPr="003D7D2D">
              <w:rPr>
                <w:rFonts w:ascii="Book Antiqua" w:hAnsi="Book Antiqua" w:cs="Times New Roman"/>
                <w:b/>
                <w:sz w:val="19"/>
                <w:szCs w:val="19"/>
              </w:rPr>
              <w:t>BL: art. 77, CTN.</w:t>
            </w:r>
          </w:p>
          <w:p w14:paraId="250B0581" w14:textId="77777777" w:rsidR="00280234" w:rsidRDefault="00280234" w:rsidP="00280234">
            <w:pPr>
              <w:tabs>
                <w:tab w:val="left" w:pos="3002"/>
              </w:tabs>
              <w:jc w:val="both"/>
              <w:rPr>
                <w:rFonts w:ascii="Book Antiqua" w:hAnsi="Book Antiqua" w:cs="Times New Roman"/>
                <w:b/>
                <w:sz w:val="19"/>
                <w:szCs w:val="19"/>
              </w:rPr>
            </w:pPr>
          </w:p>
          <w:p w14:paraId="3290D702" w14:textId="22782582" w:rsidR="003323F2" w:rsidRDefault="003323F2" w:rsidP="00280234">
            <w:pPr>
              <w:jc w:val="both"/>
              <w:rPr>
                <w:rFonts w:ascii="Book Antiqua" w:hAnsi="Book Antiqua"/>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 xml:space="preserve">: </w:t>
            </w: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DOD</w:t>
            </w:r>
            <w:r w:rsidRPr="00314406">
              <w:rPr>
                <w:rFonts w:ascii="Book Antiqua" w:hAnsi="Book Antiqua"/>
                <w:sz w:val="19"/>
                <w:szCs w:val="19"/>
              </w:rPr>
              <w:t>:</w:t>
            </w:r>
            <w:r>
              <w:rPr>
                <w:rFonts w:ascii="Book Antiqua" w:hAnsi="Book Antiqua"/>
                <w:sz w:val="19"/>
                <w:szCs w:val="19"/>
              </w:rPr>
              <w:t xml:space="preserve"> </w:t>
            </w:r>
            <w:r w:rsidRPr="00AF7BD1">
              <w:rPr>
                <w:rFonts w:ascii="Book Antiqua" w:hAnsi="Book Antiqua"/>
                <w:b/>
                <w:bCs/>
                <w:i/>
                <w:iCs/>
                <w:sz w:val="19"/>
                <w:szCs w:val="19"/>
                <w:shd w:val="clear" w:color="auto" w:fill="F7CAAC" w:themeFill="accent2" w:themeFillTint="66"/>
              </w:rPr>
              <w:t>O que são as taxas?</w:t>
            </w:r>
            <w:r>
              <w:rPr>
                <w:rFonts w:ascii="Book Antiqua" w:hAnsi="Book Antiqua"/>
                <w:sz w:val="19"/>
                <w:szCs w:val="19"/>
              </w:rPr>
              <w:t xml:space="preserve"> </w:t>
            </w:r>
            <w:r w:rsidRPr="00AF7BD1">
              <w:rPr>
                <w:rFonts w:ascii="Book Antiqua" w:hAnsi="Book Antiqua"/>
                <w:sz w:val="19"/>
                <w:szCs w:val="19"/>
              </w:rPr>
              <w:t xml:space="preserve">A taxa é uma </w:t>
            </w:r>
            <w:r w:rsidRPr="00AF7BD1">
              <w:rPr>
                <w:rFonts w:ascii="Book Antiqua" w:hAnsi="Book Antiqua"/>
                <w:b/>
                <w:bCs/>
                <w:sz w:val="19"/>
                <w:szCs w:val="19"/>
                <w:highlight w:val="green"/>
              </w:rPr>
              <w:t>espécie de tributo paga pelo contribuinte</w:t>
            </w:r>
            <w:r w:rsidRPr="00AF7BD1">
              <w:rPr>
                <w:rFonts w:ascii="Book Antiqua" w:hAnsi="Book Antiqua"/>
                <w:sz w:val="19"/>
                <w:szCs w:val="19"/>
              </w:rPr>
              <w:t xml:space="preserve"> em virtude de </w:t>
            </w:r>
            <w:r w:rsidRPr="00AF7BD1">
              <w:rPr>
                <w:rFonts w:ascii="Book Antiqua" w:hAnsi="Book Antiqua"/>
                <w:b/>
                <w:bCs/>
                <w:sz w:val="19"/>
                <w:szCs w:val="19"/>
                <w:highlight w:val="yellow"/>
              </w:rPr>
              <w:t>um serviço prestado pelo Poder Público</w:t>
            </w:r>
            <w:r w:rsidRPr="00AF7BD1">
              <w:rPr>
                <w:rFonts w:ascii="Book Antiqua" w:hAnsi="Book Antiqua"/>
                <w:sz w:val="19"/>
                <w:szCs w:val="19"/>
              </w:rPr>
              <w:t xml:space="preserve"> ou em razão do </w:t>
            </w:r>
            <w:r w:rsidRPr="00AF7BD1">
              <w:rPr>
                <w:rFonts w:ascii="Book Antiqua" w:hAnsi="Book Antiqua"/>
                <w:b/>
                <w:bCs/>
                <w:sz w:val="19"/>
                <w:szCs w:val="19"/>
                <w:highlight w:val="yellow"/>
              </w:rPr>
              <w:t>exercício da atividade estatal de poder de polícia</w:t>
            </w:r>
            <w:r w:rsidRPr="00AF7BD1">
              <w:rPr>
                <w:rFonts w:ascii="Book Antiqua" w:hAnsi="Book Antiqua"/>
                <w:sz w:val="19"/>
                <w:szCs w:val="19"/>
              </w:rPr>
              <w:t>.</w:t>
            </w:r>
          </w:p>
          <w:p w14:paraId="2C725731" w14:textId="77777777" w:rsidR="00280234" w:rsidRDefault="00280234" w:rsidP="00280234">
            <w:pPr>
              <w:jc w:val="both"/>
              <w:rPr>
                <w:rFonts w:ascii="Book Antiqua" w:hAnsi="Book Antiqua"/>
                <w:b/>
                <w:i/>
                <w:color w:val="FF0000"/>
                <w:sz w:val="19"/>
                <w:szCs w:val="19"/>
                <w:highlight w:val="green"/>
              </w:rPr>
            </w:pPr>
          </w:p>
          <w:p w14:paraId="6F1E71CC" w14:textId="3EE363BC" w:rsidR="003323F2" w:rsidRDefault="00A81D08" w:rsidP="00280234">
            <w:pPr>
              <w:jc w:val="both"/>
              <w:rPr>
                <w:rFonts w:ascii="Book Antiqua" w:hAnsi="Book Antiqua"/>
                <w:sz w:val="19"/>
                <w:szCs w:val="19"/>
              </w:rPr>
            </w:pPr>
            <w:r w:rsidRPr="00314406">
              <w:rPr>
                <w:rFonts w:ascii="Book Antiqua" w:hAnsi="Book Antiqua"/>
                <w:b/>
                <w:i/>
                <w:color w:val="FF0000"/>
                <w:sz w:val="19"/>
                <w:szCs w:val="19"/>
                <w:highlight w:val="green"/>
              </w:rPr>
              <w:t>Atenção</w:t>
            </w:r>
            <w:r w:rsidRPr="00314406">
              <w:rPr>
                <w:rFonts w:ascii="Book Antiqua" w:hAnsi="Book Antiqua"/>
                <w:sz w:val="19"/>
                <w:szCs w:val="19"/>
              </w:rPr>
              <w:t xml:space="preserve">: </w:t>
            </w: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sidRPr="006B77B3">
              <w:rPr>
                <w:rFonts w:ascii="Book Antiqua" w:hAnsi="Book Antiqua"/>
                <w:b/>
                <w:i/>
                <w:color w:val="FF0000"/>
                <w:sz w:val="19"/>
                <w:szCs w:val="19"/>
                <w:highlight w:val="green"/>
              </w:rPr>
              <w:t>PGERS-2011</w:t>
            </w:r>
            <w:r>
              <w:rPr>
                <w:rFonts w:ascii="Book Antiqua" w:hAnsi="Book Antiqua"/>
                <w:b/>
                <w:i/>
                <w:color w:val="FF0000"/>
                <w:sz w:val="19"/>
                <w:szCs w:val="19"/>
              </w:rPr>
              <w:t>: #</w:t>
            </w:r>
            <w:r w:rsidRPr="0066524C">
              <w:rPr>
                <w:rFonts w:ascii="Book Antiqua" w:hAnsi="Book Antiqua"/>
                <w:b/>
                <w:i/>
                <w:color w:val="FF0000"/>
                <w:sz w:val="19"/>
                <w:szCs w:val="19"/>
                <w:highlight w:val="green"/>
              </w:rPr>
              <w:t>PGEPA-2012</w:t>
            </w:r>
            <w:r>
              <w:rPr>
                <w:rFonts w:ascii="Book Antiqua" w:hAnsi="Book Antiqua"/>
                <w:b/>
                <w:i/>
                <w:color w:val="FF0000"/>
                <w:sz w:val="19"/>
                <w:szCs w:val="19"/>
              </w:rPr>
              <w:t>: #</w:t>
            </w:r>
            <w:r w:rsidRPr="003966EE">
              <w:rPr>
                <w:rFonts w:ascii="Book Antiqua" w:hAnsi="Book Antiqua"/>
                <w:b/>
                <w:i/>
                <w:color w:val="FF0000"/>
                <w:sz w:val="19"/>
                <w:szCs w:val="19"/>
                <w:highlight w:val="green"/>
              </w:rPr>
              <w:t>DPEPA-2015</w:t>
            </w:r>
            <w:r>
              <w:rPr>
                <w:rFonts w:ascii="Book Antiqua" w:hAnsi="Book Antiqua"/>
                <w:b/>
                <w:i/>
                <w:color w:val="FF0000"/>
                <w:sz w:val="19"/>
                <w:szCs w:val="19"/>
              </w:rPr>
              <w:t>: #</w:t>
            </w:r>
            <w:r w:rsidRPr="00B043B7">
              <w:rPr>
                <w:rFonts w:ascii="Book Antiqua" w:hAnsi="Book Antiqua"/>
                <w:b/>
                <w:i/>
                <w:color w:val="FF0000"/>
                <w:sz w:val="19"/>
                <w:szCs w:val="19"/>
                <w:highlight w:val="green"/>
              </w:rPr>
              <w:t>PGEMA-2016</w:t>
            </w:r>
            <w:r>
              <w:rPr>
                <w:rFonts w:ascii="Book Antiqua" w:hAnsi="Book Antiqua"/>
                <w:b/>
                <w:i/>
                <w:color w:val="FF0000"/>
                <w:sz w:val="19"/>
                <w:szCs w:val="19"/>
              </w:rPr>
              <w:t>: #</w:t>
            </w:r>
            <w:r w:rsidRPr="00DB2904">
              <w:rPr>
                <w:rFonts w:ascii="Book Antiqua" w:hAnsi="Book Antiqua"/>
                <w:b/>
                <w:i/>
                <w:color w:val="FF0000"/>
                <w:sz w:val="19"/>
                <w:szCs w:val="19"/>
                <w:highlight w:val="green"/>
              </w:rPr>
              <w:t>Cartórios/TJMG-2017</w:t>
            </w:r>
            <w:r>
              <w:rPr>
                <w:rFonts w:ascii="Book Antiqua" w:hAnsi="Book Antiqua"/>
                <w:b/>
                <w:i/>
                <w:color w:val="FF0000"/>
                <w:sz w:val="19"/>
                <w:szCs w:val="19"/>
              </w:rPr>
              <w:t>: #</w:t>
            </w:r>
            <w:r w:rsidRPr="008F66B1">
              <w:rPr>
                <w:rFonts w:ascii="Book Antiqua" w:hAnsi="Book Antiqua"/>
                <w:b/>
                <w:i/>
                <w:color w:val="FF0000"/>
                <w:sz w:val="19"/>
                <w:szCs w:val="19"/>
                <w:highlight w:val="green"/>
              </w:rPr>
              <w:t>DPERS-2018</w:t>
            </w:r>
            <w:r w:rsidR="006F2AEA">
              <w:rPr>
                <w:rFonts w:ascii="Book Antiqua" w:hAnsi="Book Antiqua"/>
                <w:b/>
                <w:i/>
                <w:color w:val="FF0000"/>
                <w:sz w:val="19"/>
                <w:szCs w:val="19"/>
              </w:rPr>
              <w:t>: #</w:t>
            </w:r>
            <w:r w:rsidR="006F2AEA" w:rsidRPr="006F2AEA">
              <w:rPr>
                <w:rFonts w:ascii="Book Antiqua" w:hAnsi="Book Antiqua"/>
                <w:b/>
                <w:i/>
                <w:color w:val="FF0000"/>
                <w:sz w:val="19"/>
                <w:szCs w:val="19"/>
                <w:highlight w:val="green"/>
              </w:rPr>
              <w:t>MPAC-2022</w:t>
            </w:r>
            <w:r w:rsidR="00CB2A2C">
              <w:rPr>
                <w:rFonts w:ascii="Book Antiqua" w:hAnsi="Book Antiqua"/>
                <w:b/>
                <w:i/>
                <w:color w:val="FF0000"/>
                <w:sz w:val="19"/>
                <w:szCs w:val="19"/>
              </w:rPr>
              <w:t>: #</w:t>
            </w:r>
            <w:r w:rsidR="00CB2A2C" w:rsidRPr="00CB2A2C">
              <w:rPr>
                <w:rFonts w:ascii="Book Antiqua" w:hAnsi="Book Antiqua"/>
                <w:b/>
                <w:i/>
                <w:color w:val="FF0000"/>
                <w:sz w:val="19"/>
                <w:szCs w:val="19"/>
                <w:highlight w:val="green"/>
              </w:rPr>
              <w:t>PGM-POA/RS-2022</w:t>
            </w:r>
            <w:r>
              <w:rPr>
                <w:rFonts w:ascii="Book Antiqua" w:hAnsi="Book Antiqua"/>
                <w:b/>
                <w:i/>
                <w:color w:val="FF0000"/>
                <w:sz w:val="19"/>
                <w:szCs w:val="19"/>
              </w:rPr>
              <w:t xml:space="preserve">: </w:t>
            </w:r>
            <w:r w:rsidR="00B329CA">
              <w:rPr>
                <w:rFonts w:ascii="Book Antiqua" w:hAnsi="Book Antiqua"/>
                <w:b/>
                <w:i/>
                <w:color w:val="FF0000"/>
                <w:sz w:val="19"/>
                <w:szCs w:val="19"/>
              </w:rPr>
              <w:t>#</w:t>
            </w:r>
            <w:r w:rsidR="00B329CA" w:rsidRPr="00F1540F">
              <w:rPr>
                <w:rFonts w:ascii="Book Antiqua" w:hAnsi="Book Antiqua"/>
                <w:b/>
                <w:i/>
                <w:color w:val="FF0000"/>
                <w:sz w:val="19"/>
                <w:szCs w:val="19"/>
                <w:highlight w:val="green"/>
              </w:rPr>
              <w:t>TJSP-202</w:t>
            </w:r>
            <w:r w:rsidR="00B329CA">
              <w:rPr>
                <w:rFonts w:ascii="Book Antiqua" w:hAnsi="Book Antiqua"/>
                <w:b/>
                <w:i/>
                <w:color w:val="FF0000"/>
                <w:sz w:val="19"/>
                <w:szCs w:val="19"/>
                <w:highlight w:val="green"/>
              </w:rPr>
              <w:t>1/2023</w:t>
            </w:r>
            <w:r w:rsidR="006834C5">
              <w:rPr>
                <w:rFonts w:ascii="Book Antiqua" w:hAnsi="Book Antiqua"/>
                <w:b/>
                <w:i/>
                <w:color w:val="FF0000"/>
                <w:sz w:val="19"/>
                <w:szCs w:val="19"/>
              </w:rPr>
              <w:t>: #</w:t>
            </w:r>
            <w:r w:rsidR="006834C5" w:rsidRPr="006834C5">
              <w:rPr>
                <w:rFonts w:ascii="Book Antiqua" w:hAnsi="Book Antiqua"/>
                <w:b/>
                <w:i/>
                <w:color w:val="FF0000"/>
                <w:sz w:val="19"/>
                <w:szCs w:val="19"/>
                <w:highlight w:val="green"/>
              </w:rPr>
              <w:t>Anal. Judic./TRF3-2023</w:t>
            </w:r>
            <w:r w:rsidR="00B329CA">
              <w:rPr>
                <w:rFonts w:ascii="Book Antiqua" w:hAnsi="Book Antiqua"/>
                <w:b/>
                <w:i/>
                <w:color w:val="FF0000"/>
                <w:sz w:val="19"/>
                <w:szCs w:val="19"/>
              </w:rPr>
              <w:t>:</w:t>
            </w:r>
            <w:r>
              <w:rPr>
                <w:rFonts w:ascii="Book Antiqua" w:hAnsi="Book Antiqua"/>
                <w:b/>
                <w:i/>
                <w:color w:val="FF0000"/>
                <w:sz w:val="19"/>
                <w:szCs w:val="19"/>
              </w:rPr>
              <w:t xml:space="preserve"> #</w:t>
            </w:r>
            <w:r w:rsidRPr="00B62EBC">
              <w:rPr>
                <w:rFonts w:ascii="Book Antiqua" w:hAnsi="Book Antiqua"/>
                <w:b/>
                <w:i/>
                <w:color w:val="FF0000"/>
                <w:sz w:val="19"/>
                <w:szCs w:val="19"/>
                <w:highlight w:val="green"/>
              </w:rPr>
              <w:t>CESPE</w:t>
            </w:r>
            <w:r>
              <w:rPr>
                <w:rFonts w:ascii="Book Antiqua" w:hAnsi="Book Antiqua"/>
                <w:b/>
                <w:i/>
                <w:color w:val="FF0000"/>
                <w:sz w:val="19"/>
                <w:szCs w:val="19"/>
              </w:rPr>
              <w:t>: #</w:t>
            </w:r>
            <w:r w:rsidRPr="00DB2904">
              <w:rPr>
                <w:rFonts w:ascii="Book Antiqua" w:hAnsi="Book Antiqua"/>
                <w:b/>
                <w:i/>
                <w:color w:val="FF0000"/>
                <w:sz w:val="19"/>
                <w:szCs w:val="19"/>
                <w:highlight w:val="green"/>
              </w:rPr>
              <w:t>Consulplan</w:t>
            </w:r>
            <w:r>
              <w:rPr>
                <w:rFonts w:ascii="Book Antiqua" w:hAnsi="Book Antiqua"/>
                <w:b/>
                <w:i/>
                <w:color w:val="FF0000"/>
                <w:sz w:val="19"/>
                <w:szCs w:val="19"/>
              </w:rPr>
              <w:t>: #</w:t>
            </w:r>
            <w:r w:rsidRPr="00BD6C67">
              <w:rPr>
                <w:rFonts w:ascii="Book Antiqua" w:hAnsi="Book Antiqua"/>
                <w:b/>
                <w:i/>
                <w:color w:val="FF0000"/>
                <w:sz w:val="19"/>
                <w:szCs w:val="19"/>
                <w:highlight w:val="green"/>
              </w:rPr>
              <w:t>FCC</w:t>
            </w:r>
            <w:r>
              <w:rPr>
                <w:rFonts w:ascii="Book Antiqua" w:hAnsi="Book Antiqua"/>
                <w:b/>
                <w:i/>
                <w:color w:val="FF0000"/>
                <w:sz w:val="19"/>
                <w:szCs w:val="19"/>
              </w:rPr>
              <w:t>: #</w:t>
            </w:r>
            <w:r w:rsidRPr="003966EE">
              <w:rPr>
                <w:rFonts w:ascii="Book Antiqua" w:hAnsi="Book Antiqua"/>
                <w:b/>
                <w:i/>
                <w:color w:val="FF0000"/>
                <w:sz w:val="19"/>
                <w:szCs w:val="19"/>
                <w:highlight w:val="green"/>
              </w:rPr>
              <w:t>FMP</w:t>
            </w:r>
            <w:r>
              <w:rPr>
                <w:rFonts w:ascii="Book Antiqua" w:hAnsi="Book Antiqua"/>
                <w:b/>
                <w:i/>
                <w:color w:val="FF0000"/>
                <w:sz w:val="19"/>
                <w:szCs w:val="19"/>
              </w:rPr>
              <w:t>: #</w:t>
            </w:r>
            <w:r w:rsidRPr="006B77B3">
              <w:rPr>
                <w:rFonts w:ascii="Book Antiqua" w:hAnsi="Book Antiqua"/>
                <w:b/>
                <w:i/>
                <w:color w:val="FF0000"/>
                <w:sz w:val="19"/>
                <w:szCs w:val="19"/>
                <w:highlight w:val="green"/>
              </w:rPr>
              <w:t>Fundatec</w:t>
            </w:r>
            <w:r>
              <w:rPr>
                <w:rFonts w:ascii="Book Antiqua" w:hAnsi="Book Antiqua"/>
                <w:b/>
                <w:i/>
                <w:color w:val="FF0000"/>
                <w:sz w:val="19"/>
                <w:szCs w:val="19"/>
              </w:rPr>
              <w:t>: #</w:t>
            </w:r>
            <w:r w:rsidRPr="00F1540F">
              <w:rPr>
                <w:rFonts w:ascii="Book Antiqua" w:hAnsi="Book Antiqua"/>
                <w:b/>
                <w:i/>
                <w:color w:val="FF0000"/>
                <w:sz w:val="19"/>
                <w:szCs w:val="19"/>
                <w:highlight w:val="green"/>
              </w:rPr>
              <w:t>VUNESP</w:t>
            </w:r>
            <w:r w:rsidR="003323F2" w:rsidRPr="00314406">
              <w:rPr>
                <w:rFonts w:ascii="Book Antiqua" w:hAnsi="Book Antiqua"/>
                <w:sz w:val="19"/>
                <w:szCs w:val="19"/>
              </w:rPr>
              <w:t>:</w:t>
            </w:r>
            <w:r w:rsidR="003323F2">
              <w:rPr>
                <w:rFonts w:ascii="Book Antiqua" w:hAnsi="Book Antiqua"/>
                <w:sz w:val="19"/>
                <w:szCs w:val="19"/>
              </w:rPr>
              <w:t xml:space="preserve"> </w:t>
            </w:r>
            <w:r w:rsidR="003323F2" w:rsidRPr="00AF7BD1">
              <w:rPr>
                <w:rFonts w:ascii="Book Antiqua" w:hAnsi="Book Antiqua"/>
                <w:b/>
                <w:bCs/>
                <w:i/>
                <w:iCs/>
                <w:sz w:val="19"/>
                <w:szCs w:val="19"/>
                <w:shd w:val="clear" w:color="auto" w:fill="F7CAAC" w:themeFill="accent2" w:themeFillTint="66"/>
              </w:rPr>
              <w:t>Características</w:t>
            </w:r>
            <w:r w:rsidR="003323F2">
              <w:rPr>
                <w:rFonts w:ascii="Book Antiqua" w:hAnsi="Book Antiqua"/>
                <w:sz w:val="19"/>
                <w:szCs w:val="19"/>
              </w:rPr>
              <w:t xml:space="preserve">: </w:t>
            </w:r>
            <w:r w:rsidR="003323F2" w:rsidRPr="00AF7BD1">
              <w:rPr>
                <w:rFonts w:ascii="Book Antiqua" w:hAnsi="Book Antiqua"/>
                <w:sz w:val="19"/>
                <w:szCs w:val="19"/>
              </w:rPr>
              <w:t xml:space="preserve">Diz-se que a </w:t>
            </w:r>
            <w:r w:rsidR="003323F2" w:rsidRPr="00AF7BD1">
              <w:rPr>
                <w:rFonts w:ascii="Book Antiqua" w:hAnsi="Book Antiqua"/>
                <w:b/>
                <w:bCs/>
                <w:sz w:val="19"/>
                <w:szCs w:val="19"/>
                <w:highlight w:val="yellow"/>
              </w:rPr>
              <w:t>taxa é um tributo</w:t>
            </w:r>
            <w:r w:rsidR="003323F2" w:rsidRPr="00AF7BD1">
              <w:rPr>
                <w:rFonts w:ascii="Book Antiqua" w:hAnsi="Book Antiqua"/>
                <w:sz w:val="19"/>
                <w:szCs w:val="19"/>
              </w:rPr>
              <w:t xml:space="preserve"> </w:t>
            </w:r>
            <w:r w:rsidR="003323F2" w:rsidRPr="00AF7BD1">
              <w:rPr>
                <w:rFonts w:ascii="Book Antiqua" w:hAnsi="Book Antiqua"/>
                <w:b/>
                <w:bCs/>
                <w:sz w:val="19"/>
                <w:szCs w:val="19"/>
                <w:shd w:val="clear" w:color="auto" w:fill="F7CAAC" w:themeFill="accent2" w:themeFillTint="66"/>
              </w:rPr>
              <w:t>bilateral</w:t>
            </w:r>
            <w:r w:rsidR="003323F2" w:rsidRPr="00AF7BD1">
              <w:rPr>
                <w:rFonts w:ascii="Book Antiqua" w:hAnsi="Book Antiqua"/>
                <w:sz w:val="19"/>
                <w:szCs w:val="19"/>
              </w:rPr>
              <w:t xml:space="preserve">, </w:t>
            </w:r>
            <w:r w:rsidR="003323F2" w:rsidRPr="00AF7BD1">
              <w:rPr>
                <w:rFonts w:ascii="Book Antiqua" w:hAnsi="Book Antiqua"/>
                <w:b/>
                <w:bCs/>
                <w:sz w:val="19"/>
                <w:szCs w:val="19"/>
                <w:shd w:val="clear" w:color="auto" w:fill="F7CAAC" w:themeFill="accent2" w:themeFillTint="66"/>
              </w:rPr>
              <w:t>contraprestacional</w:t>
            </w:r>
            <w:r w:rsidR="003323F2" w:rsidRPr="00AF7BD1">
              <w:rPr>
                <w:rFonts w:ascii="Book Antiqua" w:hAnsi="Book Antiqua"/>
                <w:b/>
                <w:bCs/>
                <w:sz w:val="19"/>
                <w:szCs w:val="19"/>
              </w:rPr>
              <w:t xml:space="preserve">, </w:t>
            </w:r>
            <w:r w:rsidR="003323F2" w:rsidRPr="00AF7BD1">
              <w:rPr>
                <w:rFonts w:ascii="Book Antiqua" w:hAnsi="Book Antiqua"/>
                <w:b/>
                <w:bCs/>
                <w:sz w:val="19"/>
                <w:szCs w:val="19"/>
                <w:shd w:val="clear" w:color="auto" w:fill="F7CAAC" w:themeFill="accent2" w:themeFillTint="66"/>
              </w:rPr>
              <w:t>sinalagmático</w:t>
            </w:r>
            <w:r w:rsidR="003323F2" w:rsidRPr="00AF7BD1">
              <w:rPr>
                <w:rFonts w:ascii="Book Antiqua" w:hAnsi="Book Antiqua"/>
                <w:b/>
                <w:bCs/>
                <w:sz w:val="19"/>
                <w:szCs w:val="19"/>
              </w:rPr>
              <w:t xml:space="preserve"> ou </w:t>
            </w:r>
            <w:r w:rsidR="003323F2" w:rsidRPr="00AF7BD1">
              <w:rPr>
                <w:rFonts w:ascii="Book Antiqua" w:hAnsi="Book Antiqua"/>
                <w:b/>
                <w:bCs/>
                <w:sz w:val="19"/>
                <w:szCs w:val="19"/>
                <w:shd w:val="clear" w:color="auto" w:fill="F7CAAC" w:themeFill="accent2" w:themeFillTint="66"/>
              </w:rPr>
              <w:t>vinculado</w:t>
            </w:r>
            <w:r w:rsidR="003323F2" w:rsidRPr="00AF7BD1">
              <w:rPr>
                <w:rFonts w:ascii="Book Antiqua" w:hAnsi="Book Antiqua"/>
                <w:sz w:val="19"/>
                <w:szCs w:val="19"/>
              </w:rPr>
              <w:t>. Isso porque a taxa é um tributo vinculado a uma atividade estatal específica, ou seja, a Administração só pode cobrar se, em troca, estiver prestando um serviço público ou exercendo poder de polícia. Há, portanto, obrigações de ambas as partes. O poder público tem a obrigação de prestar o serviço ou exercer poder de polícia e o contribuinte a de pagar a taxa correspondente.</w:t>
            </w:r>
          </w:p>
          <w:p w14:paraId="24DD39A3" w14:textId="77777777" w:rsidR="00280234" w:rsidRDefault="00280234" w:rsidP="00280234">
            <w:pPr>
              <w:jc w:val="both"/>
              <w:rPr>
                <w:rFonts w:ascii="Book Antiqua" w:hAnsi="Book Antiqua"/>
                <w:b/>
                <w:i/>
                <w:color w:val="FF0000"/>
                <w:sz w:val="19"/>
                <w:szCs w:val="19"/>
              </w:rPr>
            </w:pPr>
          </w:p>
          <w:p w14:paraId="73E87623" w14:textId="1256810E" w:rsidR="003966EE" w:rsidRDefault="003966EE" w:rsidP="00280234">
            <w:pPr>
              <w:jc w:val="both"/>
              <w:rPr>
                <w:rFonts w:ascii="Book Antiqua" w:hAnsi="Book Antiqua"/>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 xml:space="preserve">: </w:t>
            </w: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sidRPr="00B200D0">
              <w:rPr>
                <w:rFonts w:ascii="Book Antiqua" w:hAnsi="Book Antiqua"/>
                <w:b/>
                <w:i/>
                <w:color w:val="FF0000"/>
                <w:sz w:val="19"/>
                <w:szCs w:val="19"/>
                <w:highlight w:val="green"/>
              </w:rPr>
              <w:t>TRF4-2014</w:t>
            </w:r>
            <w:r>
              <w:rPr>
                <w:rFonts w:ascii="Book Antiqua" w:hAnsi="Book Antiqua"/>
                <w:b/>
                <w:i/>
                <w:color w:val="FF0000"/>
                <w:sz w:val="19"/>
                <w:szCs w:val="19"/>
              </w:rPr>
              <w:t>: #</w:t>
            </w:r>
            <w:r w:rsidRPr="00CE7F82">
              <w:rPr>
                <w:rFonts w:ascii="Book Antiqua" w:hAnsi="Book Antiqua"/>
                <w:b/>
                <w:i/>
                <w:color w:val="FF0000"/>
                <w:sz w:val="19"/>
                <w:szCs w:val="19"/>
                <w:highlight w:val="green"/>
              </w:rPr>
              <w:t>DPEPA-2015</w:t>
            </w:r>
            <w:r w:rsidR="00E229AC">
              <w:rPr>
                <w:rFonts w:ascii="Book Antiqua" w:hAnsi="Book Antiqua"/>
                <w:b/>
                <w:i/>
                <w:color w:val="FF0000"/>
                <w:sz w:val="19"/>
                <w:szCs w:val="19"/>
              </w:rPr>
              <w:t>: #</w:t>
            </w:r>
            <w:r w:rsidR="00E229AC" w:rsidRPr="00E229AC">
              <w:rPr>
                <w:rFonts w:ascii="Book Antiqua" w:hAnsi="Book Antiqua"/>
                <w:b/>
                <w:i/>
                <w:color w:val="FF0000"/>
                <w:sz w:val="19"/>
                <w:szCs w:val="19"/>
                <w:highlight w:val="green"/>
              </w:rPr>
              <w:t>PGM-Fortaleza/CE-2017</w:t>
            </w:r>
            <w:r w:rsidR="00BE09F8">
              <w:rPr>
                <w:rFonts w:ascii="Book Antiqua" w:hAnsi="Book Antiqua"/>
                <w:b/>
                <w:i/>
                <w:color w:val="FF0000"/>
                <w:sz w:val="19"/>
                <w:szCs w:val="19"/>
              </w:rPr>
              <w:t xml:space="preserve">: </w:t>
            </w:r>
            <w:r w:rsidR="00BE09F8" w:rsidRPr="00BE09F8">
              <w:rPr>
                <w:rFonts w:ascii="Book Antiqua" w:hAnsi="Book Antiqua"/>
                <w:b/>
                <w:i/>
                <w:color w:val="FF0000"/>
                <w:sz w:val="19"/>
                <w:szCs w:val="19"/>
              </w:rPr>
              <w:t>#</w:t>
            </w:r>
            <w:r w:rsidR="00BE09F8" w:rsidRPr="00BE09F8">
              <w:rPr>
                <w:rFonts w:ascii="Book Antiqua" w:hAnsi="Book Antiqua"/>
                <w:b/>
                <w:i/>
                <w:color w:val="FF0000"/>
                <w:sz w:val="19"/>
                <w:szCs w:val="19"/>
                <w:highlight w:val="green"/>
              </w:rPr>
              <w:t>Cartórios/TJMA-2023</w:t>
            </w:r>
            <w:r w:rsidR="00E229AC">
              <w:rPr>
                <w:rFonts w:ascii="Book Antiqua" w:hAnsi="Book Antiqua"/>
                <w:b/>
                <w:i/>
                <w:color w:val="FF0000"/>
                <w:sz w:val="19"/>
                <w:szCs w:val="19"/>
              </w:rPr>
              <w:t>: #</w:t>
            </w:r>
            <w:r w:rsidR="00E229AC" w:rsidRPr="00E229AC">
              <w:rPr>
                <w:rFonts w:ascii="Book Antiqua" w:hAnsi="Book Antiqua"/>
                <w:b/>
                <w:i/>
                <w:color w:val="FF0000"/>
                <w:sz w:val="19"/>
                <w:szCs w:val="19"/>
                <w:highlight w:val="green"/>
              </w:rPr>
              <w:t>CESPE</w:t>
            </w:r>
            <w:r w:rsidR="00BE09F8">
              <w:rPr>
                <w:rFonts w:ascii="Book Antiqua" w:hAnsi="Book Antiqua"/>
                <w:b/>
                <w:i/>
                <w:color w:val="FF0000"/>
                <w:sz w:val="19"/>
                <w:szCs w:val="19"/>
              </w:rPr>
              <w:t>: #</w:t>
            </w:r>
            <w:r w:rsidR="00BE09F8" w:rsidRPr="00BE09F8">
              <w:rPr>
                <w:rFonts w:ascii="Book Antiqua" w:hAnsi="Book Antiqua"/>
                <w:b/>
                <w:i/>
                <w:color w:val="FF0000"/>
                <w:sz w:val="19"/>
                <w:szCs w:val="19"/>
                <w:highlight w:val="green"/>
              </w:rPr>
              <w:t>Consulplan</w:t>
            </w:r>
            <w:r>
              <w:rPr>
                <w:rFonts w:ascii="Book Antiqua" w:hAnsi="Book Antiqua"/>
                <w:b/>
                <w:i/>
                <w:color w:val="FF0000"/>
                <w:sz w:val="19"/>
                <w:szCs w:val="19"/>
              </w:rPr>
              <w:t>: #</w:t>
            </w:r>
            <w:r w:rsidRPr="00CE7F82">
              <w:rPr>
                <w:rFonts w:ascii="Book Antiqua" w:hAnsi="Book Antiqua"/>
                <w:b/>
                <w:i/>
                <w:color w:val="FF0000"/>
                <w:sz w:val="19"/>
                <w:szCs w:val="19"/>
                <w:highlight w:val="green"/>
              </w:rPr>
              <w:t>FMP</w:t>
            </w:r>
            <w:r w:rsidRPr="00314406">
              <w:rPr>
                <w:rFonts w:ascii="Book Antiqua" w:hAnsi="Book Antiqua"/>
                <w:sz w:val="19"/>
                <w:szCs w:val="19"/>
              </w:rPr>
              <w:t>:</w:t>
            </w:r>
            <w:r>
              <w:rPr>
                <w:rFonts w:ascii="Book Antiqua" w:hAnsi="Book Antiqua"/>
                <w:sz w:val="19"/>
                <w:szCs w:val="19"/>
              </w:rPr>
              <w:t xml:space="preserve"> </w:t>
            </w:r>
            <w:r w:rsidRPr="00AF7BD1">
              <w:rPr>
                <w:rFonts w:ascii="Book Antiqua" w:hAnsi="Book Antiqua"/>
                <w:b/>
                <w:bCs/>
                <w:i/>
                <w:iCs/>
                <w:sz w:val="19"/>
                <w:szCs w:val="19"/>
                <w:shd w:val="clear" w:color="auto" w:fill="F7CAAC" w:themeFill="accent2" w:themeFillTint="66"/>
              </w:rPr>
              <w:t>Quem pode instituir taxa?</w:t>
            </w:r>
            <w:r>
              <w:rPr>
                <w:rFonts w:ascii="Book Antiqua" w:hAnsi="Book Antiqua"/>
                <w:sz w:val="19"/>
                <w:szCs w:val="19"/>
              </w:rPr>
              <w:t xml:space="preserve"> </w:t>
            </w:r>
            <w:r w:rsidRPr="00AF7BD1">
              <w:rPr>
                <w:rFonts w:ascii="Book Antiqua" w:hAnsi="Book Antiqua"/>
                <w:sz w:val="19"/>
                <w:szCs w:val="19"/>
              </w:rPr>
              <w:t xml:space="preserve">A </w:t>
            </w:r>
            <w:r w:rsidRPr="00AF7BD1">
              <w:rPr>
                <w:rFonts w:ascii="Book Antiqua" w:hAnsi="Book Antiqua"/>
                <w:b/>
                <w:bCs/>
                <w:sz w:val="19"/>
                <w:szCs w:val="19"/>
                <w:highlight w:val="yellow"/>
              </w:rPr>
              <w:t>União</w:t>
            </w:r>
            <w:r w:rsidRPr="00AF7BD1">
              <w:rPr>
                <w:rFonts w:ascii="Book Antiqua" w:hAnsi="Book Antiqua"/>
                <w:b/>
                <w:bCs/>
                <w:sz w:val="19"/>
                <w:szCs w:val="19"/>
              </w:rPr>
              <w:t xml:space="preserve">, os </w:t>
            </w:r>
            <w:r w:rsidRPr="00AF7BD1">
              <w:rPr>
                <w:rFonts w:ascii="Book Antiqua" w:hAnsi="Book Antiqua"/>
                <w:b/>
                <w:bCs/>
                <w:sz w:val="19"/>
                <w:szCs w:val="19"/>
                <w:highlight w:val="yellow"/>
              </w:rPr>
              <w:t>Estados</w:t>
            </w:r>
            <w:r w:rsidRPr="00AF7BD1">
              <w:rPr>
                <w:rFonts w:ascii="Book Antiqua" w:hAnsi="Book Antiqua"/>
                <w:b/>
                <w:bCs/>
                <w:sz w:val="19"/>
                <w:szCs w:val="19"/>
              </w:rPr>
              <w:t xml:space="preserve">, o </w:t>
            </w:r>
            <w:r w:rsidRPr="00AF7BD1">
              <w:rPr>
                <w:rFonts w:ascii="Book Antiqua" w:hAnsi="Book Antiqua"/>
                <w:b/>
                <w:bCs/>
                <w:sz w:val="19"/>
                <w:szCs w:val="19"/>
                <w:highlight w:val="yellow"/>
              </w:rPr>
              <w:t>DF</w:t>
            </w:r>
            <w:r w:rsidRPr="00AF7BD1">
              <w:rPr>
                <w:rFonts w:ascii="Book Antiqua" w:hAnsi="Book Antiqua"/>
                <w:b/>
                <w:bCs/>
                <w:sz w:val="19"/>
                <w:szCs w:val="19"/>
              </w:rPr>
              <w:t xml:space="preserve"> e os </w:t>
            </w:r>
            <w:r w:rsidRPr="00AF7BD1">
              <w:rPr>
                <w:rFonts w:ascii="Book Antiqua" w:hAnsi="Book Antiqua"/>
                <w:b/>
                <w:bCs/>
                <w:sz w:val="19"/>
                <w:szCs w:val="19"/>
                <w:highlight w:val="yellow"/>
              </w:rPr>
              <w:t>Municípios</w:t>
            </w:r>
            <w:r w:rsidRPr="00AF7BD1">
              <w:rPr>
                <w:rFonts w:ascii="Book Antiqua" w:hAnsi="Book Antiqua"/>
                <w:sz w:val="19"/>
                <w:szCs w:val="19"/>
              </w:rPr>
              <w:t>.</w:t>
            </w:r>
            <w:r>
              <w:rPr>
                <w:rFonts w:ascii="Book Antiqua" w:hAnsi="Book Antiqua"/>
                <w:sz w:val="19"/>
                <w:szCs w:val="19"/>
              </w:rPr>
              <w:t xml:space="preserve"> </w:t>
            </w:r>
            <w:r w:rsidRPr="00AF7BD1">
              <w:rPr>
                <w:rFonts w:ascii="Book Antiqua" w:hAnsi="Book Antiqua"/>
                <w:sz w:val="19"/>
                <w:szCs w:val="19"/>
              </w:rPr>
              <w:t xml:space="preserve">Trata-se de tributo de </w:t>
            </w:r>
            <w:r w:rsidRPr="00AF7BD1">
              <w:rPr>
                <w:rFonts w:ascii="Book Antiqua" w:hAnsi="Book Antiqua"/>
                <w:b/>
                <w:bCs/>
                <w:sz w:val="19"/>
                <w:szCs w:val="19"/>
                <w:highlight w:val="green"/>
              </w:rPr>
              <w:t>competência comum</w:t>
            </w:r>
            <w:r w:rsidRPr="00AF7BD1">
              <w:rPr>
                <w:rFonts w:ascii="Book Antiqua" w:hAnsi="Book Antiqua"/>
                <w:sz w:val="19"/>
                <w:szCs w:val="19"/>
              </w:rPr>
              <w:t>.</w:t>
            </w:r>
            <w:r>
              <w:rPr>
                <w:rFonts w:ascii="Book Antiqua" w:hAnsi="Book Antiqua"/>
                <w:sz w:val="19"/>
                <w:szCs w:val="19"/>
              </w:rPr>
              <w:t xml:space="preserve"> </w:t>
            </w:r>
            <w:r w:rsidRPr="00AF7BD1">
              <w:rPr>
                <w:rFonts w:ascii="Book Antiqua" w:hAnsi="Book Antiqua"/>
                <w:sz w:val="19"/>
                <w:szCs w:val="19"/>
              </w:rPr>
              <w:t>A taxa será instituída de acordo com a competência de cada ente. Ex.: Município não pode instituir uma taxa pela emissão de passaporte, uma vez que essa atividade é de competência federal.</w:t>
            </w:r>
            <w:r>
              <w:rPr>
                <w:rFonts w:ascii="Book Antiqua" w:hAnsi="Book Antiqua"/>
                <w:sz w:val="19"/>
                <w:szCs w:val="19"/>
              </w:rPr>
              <w:t xml:space="preserve"> </w:t>
            </w:r>
            <w:r w:rsidRPr="00AF7BD1">
              <w:rPr>
                <w:rFonts w:ascii="Book Antiqua" w:hAnsi="Book Antiqua"/>
                <w:sz w:val="19"/>
                <w:szCs w:val="19"/>
              </w:rPr>
              <w:t>Logo, a competência para a instituição das taxas está diretamente relacionada com as competências constitucionais de cada ente.</w:t>
            </w:r>
          </w:p>
          <w:p w14:paraId="4AE7C266" w14:textId="77777777" w:rsidR="00280234" w:rsidRDefault="00280234" w:rsidP="00280234">
            <w:pPr>
              <w:jc w:val="both"/>
              <w:rPr>
                <w:rFonts w:ascii="Book Antiqua" w:hAnsi="Book Antiqua"/>
                <w:b/>
                <w:i/>
                <w:color w:val="FF0000"/>
                <w:sz w:val="19"/>
                <w:szCs w:val="19"/>
              </w:rPr>
            </w:pPr>
          </w:p>
          <w:p w14:paraId="2DA73FDC" w14:textId="2F766965" w:rsidR="00C72C2F" w:rsidRPr="00314406" w:rsidRDefault="00C72C2F" w:rsidP="00280234">
            <w:pPr>
              <w:jc w:val="both"/>
              <w:rPr>
                <w:rFonts w:ascii="Book Antiqua" w:hAnsi="Book Antiqua"/>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 xml:space="preserve">: </w:t>
            </w: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DOD</w:t>
            </w:r>
            <w:r w:rsidR="00E979CC">
              <w:rPr>
                <w:rFonts w:ascii="Book Antiqua" w:hAnsi="Book Antiqua"/>
                <w:b/>
                <w:i/>
                <w:color w:val="FF0000"/>
                <w:sz w:val="19"/>
                <w:szCs w:val="19"/>
              </w:rPr>
              <w:t>: #</w:t>
            </w:r>
            <w:r w:rsidR="00E979CC" w:rsidRPr="00E979CC">
              <w:rPr>
                <w:rFonts w:ascii="Book Antiqua" w:hAnsi="Book Antiqua"/>
                <w:b/>
                <w:i/>
                <w:color w:val="FF0000"/>
                <w:sz w:val="19"/>
                <w:szCs w:val="19"/>
                <w:highlight w:val="green"/>
              </w:rPr>
              <w:t>TJRS-2022</w:t>
            </w:r>
            <w:r w:rsidR="006F2AEA">
              <w:rPr>
                <w:rFonts w:ascii="Book Antiqua" w:hAnsi="Book Antiqua"/>
                <w:b/>
                <w:i/>
                <w:color w:val="FF0000"/>
                <w:sz w:val="19"/>
                <w:szCs w:val="19"/>
              </w:rPr>
              <w:t>: #</w:t>
            </w:r>
            <w:r w:rsidR="006F2AEA" w:rsidRPr="006F2AEA">
              <w:rPr>
                <w:rFonts w:ascii="Book Antiqua" w:hAnsi="Book Antiqua"/>
                <w:b/>
                <w:i/>
                <w:color w:val="FF0000"/>
                <w:sz w:val="19"/>
                <w:szCs w:val="19"/>
                <w:highlight w:val="green"/>
              </w:rPr>
              <w:t>MPAC-2022</w:t>
            </w:r>
            <w:r>
              <w:rPr>
                <w:rFonts w:ascii="Book Antiqua" w:hAnsi="Book Antiqua"/>
                <w:b/>
                <w:i/>
                <w:color w:val="FF0000"/>
                <w:sz w:val="19"/>
                <w:szCs w:val="19"/>
              </w:rPr>
              <w:t>: #</w:t>
            </w:r>
            <w:r w:rsidRPr="00001249">
              <w:rPr>
                <w:rFonts w:ascii="Book Antiqua" w:hAnsi="Book Antiqua"/>
                <w:b/>
                <w:i/>
                <w:color w:val="FF0000"/>
                <w:sz w:val="19"/>
                <w:szCs w:val="19"/>
                <w:highlight w:val="green"/>
              </w:rPr>
              <w:t>TJSP-202</w:t>
            </w:r>
            <w:r w:rsidR="00B329CA">
              <w:rPr>
                <w:rFonts w:ascii="Book Antiqua" w:hAnsi="Book Antiqua"/>
                <w:b/>
                <w:i/>
                <w:color w:val="FF0000"/>
                <w:sz w:val="19"/>
                <w:szCs w:val="19"/>
                <w:highlight w:val="green"/>
              </w:rPr>
              <w:t>1/2023</w:t>
            </w:r>
            <w:r w:rsidR="006834C5">
              <w:rPr>
                <w:rFonts w:ascii="Book Antiqua" w:hAnsi="Book Antiqua"/>
                <w:b/>
                <w:i/>
                <w:color w:val="FF0000"/>
                <w:sz w:val="19"/>
                <w:szCs w:val="19"/>
              </w:rPr>
              <w:t>: #</w:t>
            </w:r>
            <w:r w:rsidR="006834C5" w:rsidRPr="006834C5">
              <w:rPr>
                <w:rFonts w:ascii="Book Antiqua" w:hAnsi="Book Antiqua"/>
                <w:b/>
                <w:i/>
                <w:color w:val="FF0000"/>
                <w:sz w:val="19"/>
                <w:szCs w:val="19"/>
                <w:highlight w:val="green"/>
              </w:rPr>
              <w:t>Anal. Judic./TRF3-2023</w:t>
            </w:r>
            <w:r w:rsidR="006F2AEA">
              <w:rPr>
                <w:rFonts w:ascii="Book Antiqua" w:hAnsi="Book Antiqua"/>
                <w:b/>
                <w:i/>
                <w:color w:val="FF0000"/>
                <w:sz w:val="19"/>
                <w:szCs w:val="19"/>
              </w:rPr>
              <w:t>: #</w:t>
            </w:r>
            <w:r w:rsidR="006F2AEA" w:rsidRPr="006F2AEA">
              <w:rPr>
                <w:rFonts w:ascii="Book Antiqua" w:hAnsi="Book Antiqua"/>
                <w:b/>
                <w:i/>
                <w:color w:val="FF0000"/>
                <w:sz w:val="19"/>
                <w:szCs w:val="19"/>
                <w:highlight w:val="green"/>
              </w:rPr>
              <w:t>CESPE</w:t>
            </w:r>
            <w:r w:rsidR="00E979CC">
              <w:rPr>
                <w:rFonts w:ascii="Book Antiqua" w:hAnsi="Book Antiqua"/>
                <w:b/>
                <w:i/>
                <w:color w:val="FF0000"/>
                <w:sz w:val="19"/>
                <w:szCs w:val="19"/>
              </w:rPr>
              <w:t>: #</w:t>
            </w:r>
            <w:r w:rsidR="00E979CC" w:rsidRPr="00E979CC">
              <w:rPr>
                <w:rFonts w:ascii="Book Antiqua" w:hAnsi="Book Antiqua"/>
                <w:b/>
                <w:i/>
                <w:color w:val="FF0000"/>
                <w:sz w:val="19"/>
                <w:szCs w:val="19"/>
                <w:highlight w:val="green"/>
              </w:rPr>
              <w:t>Faurgs</w:t>
            </w:r>
            <w:r>
              <w:rPr>
                <w:rFonts w:ascii="Book Antiqua" w:hAnsi="Book Antiqua"/>
                <w:b/>
                <w:i/>
                <w:color w:val="FF0000"/>
                <w:sz w:val="19"/>
                <w:szCs w:val="19"/>
              </w:rPr>
              <w:t>: #</w:t>
            </w:r>
            <w:r w:rsidRPr="00001249">
              <w:rPr>
                <w:rFonts w:ascii="Book Antiqua" w:hAnsi="Book Antiqua"/>
                <w:b/>
                <w:i/>
                <w:color w:val="FF0000"/>
                <w:sz w:val="19"/>
                <w:szCs w:val="19"/>
                <w:highlight w:val="green"/>
              </w:rPr>
              <w:t>VUNESP</w:t>
            </w:r>
            <w:r w:rsidRPr="00314406">
              <w:rPr>
                <w:rFonts w:ascii="Book Antiqua" w:hAnsi="Book Antiqua"/>
                <w:sz w:val="19"/>
                <w:szCs w:val="19"/>
              </w:rPr>
              <w:t>:</w:t>
            </w:r>
            <w:r>
              <w:rPr>
                <w:rFonts w:ascii="Book Antiqua" w:hAnsi="Book Antiqua"/>
                <w:sz w:val="19"/>
                <w:szCs w:val="19"/>
              </w:rPr>
              <w:t xml:space="preserve"> </w:t>
            </w:r>
            <w:r w:rsidRPr="00001249">
              <w:rPr>
                <w:rFonts w:ascii="Book Antiqua" w:hAnsi="Book Antiqua"/>
                <w:sz w:val="19"/>
                <w:szCs w:val="19"/>
              </w:rPr>
              <w:t xml:space="preserve">A taxa tem caráter vinculado, nos termos do art. 145, II, da CF. Isso significa que </w:t>
            </w:r>
            <w:r w:rsidRPr="00001249">
              <w:rPr>
                <w:rFonts w:ascii="Book Antiqua" w:hAnsi="Book Antiqua"/>
                <w:sz w:val="19"/>
                <w:szCs w:val="19"/>
              </w:rPr>
              <w:lastRenderedPageBreak/>
              <w:t xml:space="preserve">deverá haver uma relação objetiva entre o fato gerador do tributo, o </w:t>
            </w:r>
            <w:r w:rsidRPr="00C72C2F">
              <w:rPr>
                <w:rFonts w:ascii="Book Antiqua" w:hAnsi="Book Antiqua"/>
                <w:i/>
                <w:iCs/>
                <w:sz w:val="19"/>
                <w:szCs w:val="19"/>
              </w:rPr>
              <w:t>quantum debeatur</w:t>
            </w:r>
            <w:r w:rsidRPr="00001249">
              <w:rPr>
                <w:rFonts w:ascii="Book Antiqua" w:hAnsi="Book Antiqua"/>
                <w:sz w:val="19"/>
                <w:szCs w:val="19"/>
              </w:rPr>
              <w:t xml:space="preserve"> (base de cálculo e alíquota) e o efetivo ou potencial gozo da utilidade estatal colocada à disposição do contribuinte.</w:t>
            </w:r>
            <w:r>
              <w:rPr>
                <w:rFonts w:ascii="Book Antiqua" w:hAnsi="Book Antiqua"/>
                <w:sz w:val="19"/>
                <w:szCs w:val="19"/>
              </w:rPr>
              <w:t xml:space="preserve"> </w:t>
            </w:r>
            <w:r w:rsidRPr="00001249">
              <w:rPr>
                <w:rFonts w:ascii="Book Antiqua" w:hAnsi="Book Antiqua"/>
                <w:sz w:val="19"/>
                <w:szCs w:val="19"/>
              </w:rPr>
              <w:t>Como espécie de tributos retributivos ou contraprestacionais, as taxas não podem ser cobradas sem que o Estado exerça o poder de polícia ou preste ou coloque à disposição do contribuinte um serviço público específico e divisível.</w:t>
            </w:r>
          </w:p>
          <w:p w14:paraId="47AAE5A0" w14:textId="77777777" w:rsidR="00280234" w:rsidRDefault="00280234" w:rsidP="00280234">
            <w:pPr>
              <w:tabs>
                <w:tab w:val="left" w:pos="3002"/>
              </w:tabs>
              <w:jc w:val="both"/>
              <w:rPr>
                <w:rFonts w:ascii="Book Antiqua" w:hAnsi="Book Antiqua" w:cs="Times New Roman"/>
                <w:b/>
                <w:sz w:val="19"/>
                <w:szCs w:val="19"/>
              </w:rPr>
            </w:pPr>
          </w:p>
          <w:p w14:paraId="738E27E8" w14:textId="38198FB5" w:rsidR="00615691" w:rsidRPr="003D7D2D" w:rsidRDefault="007411DD" w:rsidP="00280234">
            <w:pPr>
              <w:tabs>
                <w:tab w:val="left" w:pos="3002"/>
              </w:tabs>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MPMG-2018</w:t>
            </w:r>
            <w:r w:rsidRPr="003D7D2D">
              <w:rPr>
                <w:rFonts w:ascii="Book Antiqua" w:hAnsi="Book Antiqua" w:cs="Times New Roman"/>
                <w:b/>
                <w:sz w:val="19"/>
                <w:szCs w:val="19"/>
              </w:rPr>
              <w:t>)</w:t>
            </w:r>
            <w:r w:rsidRPr="003D7D2D">
              <w:rPr>
                <w:rFonts w:ascii="Book Antiqua" w:hAnsi="Book Antiqua" w:cs="Times New Roman"/>
                <w:sz w:val="19"/>
                <w:szCs w:val="19"/>
              </w:rPr>
              <w:t xml:space="preserve">: As taxas cobradas pela União, pelos Estados, pelo Distrito Federal ou pelos Municípios, no âmbito de suas respectivas atribuições, têm como fato gerador o exercício regular do poder de polícia, ou a utilização, efetiva ou potencial, de serviço público específico e divisível, prestado ao contribuinte ou posto à sua disposição. </w:t>
            </w:r>
            <w:r w:rsidRPr="003D7D2D">
              <w:rPr>
                <w:rFonts w:ascii="Book Antiqua" w:hAnsi="Book Antiqua" w:cs="Times New Roman"/>
                <w:b/>
                <w:sz w:val="19"/>
                <w:szCs w:val="19"/>
              </w:rPr>
              <w:t>BL: art. 7</w:t>
            </w:r>
            <w:r w:rsidR="00615691" w:rsidRPr="003D7D2D">
              <w:rPr>
                <w:rFonts w:ascii="Book Antiqua" w:hAnsi="Book Antiqua" w:cs="Times New Roman"/>
                <w:b/>
                <w:sz w:val="19"/>
                <w:szCs w:val="19"/>
              </w:rPr>
              <w:t>7</w:t>
            </w:r>
            <w:r w:rsidRPr="003D7D2D">
              <w:rPr>
                <w:rFonts w:ascii="Book Antiqua" w:hAnsi="Book Antiqua" w:cs="Times New Roman"/>
                <w:b/>
                <w:sz w:val="19"/>
                <w:szCs w:val="19"/>
              </w:rPr>
              <w:t>, CTN.</w:t>
            </w:r>
          </w:p>
        </w:tc>
      </w:tr>
    </w:tbl>
    <w:p w14:paraId="663A9BEB" w14:textId="07E1EDD3"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caps/>
          <w:sz w:val="19"/>
          <w:szCs w:val="19"/>
          <w:shd w:val="clear" w:color="auto" w:fill="F7CAAC" w:themeFill="accent2" w:themeFillTint="66"/>
          <w:lang w:eastAsia="pt-BR"/>
        </w:rPr>
        <w:t>taxa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não pode</w:t>
      </w:r>
      <w:r w:rsidRPr="003D7D2D">
        <w:rPr>
          <w:rFonts w:ascii="Book Antiqua" w:eastAsia="Times New Roman" w:hAnsi="Book Antiqua" w:cs="Times New Roman"/>
          <w:b/>
          <w:sz w:val="19"/>
          <w:szCs w:val="19"/>
          <w:highlight w:val="green"/>
          <w:lang w:eastAsia="pt-BR"/>
        </w:rPr>
        <w:t xml:space="preserve"> </w:t>
      </w:r>
      <w:r w:rsidRPr="003D7D2D">
        <w:rPr>
          <w:rFonts w:ascii="Book Antiqua" w:eastAsia="Times New Roman" w:hAnsi="Book Antiqua" w:cs="Times New Roman"/>
          <w:b/>
          <w:caps/>
          <w:sz w:val="19"/>
          <w:szCs w:val="19"/>
          <w:highlight w:val="green"/>
          <w:lang w:eastAsia="pt-BR"/>
        </w:rPr>
        <w:t>ter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base de cálculo</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yellow"/>
          <w:lang w:eastAsia="pt-BR"/>
        </w:rPr>
        <w:t>fato gerador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idênticos</w:t>
      </w:r>
      <w:r w:rsidRPr="003D7D2D">
        <w:rPr>
          <w:rFonts w:ascii="Book Antiqua" w:eastAsia="Times New Roman" w:hAnsi="Book Antiqua" w:cs="Times New Roman"/>
          <w:b/>
          <w:sz w:val="19"/>
          <w:szCs w:val="19"/>
          <w:lang w:eastAsia="pt-BR"/>
        </w:rPr>
        <w:t xml:space="preserve"> aos que </w:t>
      </w:r>
      <w:r w:rsidRPr="003D7D2D">
        <w:rPr>
          <w:rFonts w:ascii="Book Antiqua" w:eastAsia="Times New Roman" w:hAnsi="Book Antiqua" w:cs="Times New Roman"/>
          <w:b/>
          <w:caps/>
          <w:sz w:val="19"/>
          <w:szCs w:val="19"/>
          <w:highlight w:val="green"/>
          <w:lang w:eastAsia="pt-BR"/>
        </w:rPr>
        <w:t>correspondam</w:t>
      </w:r>
      <w:r w:rsidRPr="003D7D2D">
        <w:rPr>
          <w:rFonts w:ascii="Book Antiqua" w:eastAsia="Times New Roman" w:hAnsi="Book Antiqua" w:cs="Times New Roman"/>
          <w:b/>
          <w:sz w:val="19"/>
          <w:szCs w:val="19"/>
          <w:lang w:eastAsia="pt-BR"/>
        </w:rPr>
        <w:t xml:space="preserve"> a </w:t>
      </w:r>
      <w:r w:rsidR="004B39C3" w:rsidRPr="003D7D2D">
        <w:rPr>
          <w:rFonts w:ascii="Book Antiqua" w:eastAsia="Times New Roman" w:hAnsi="Book Antiqua" w:cs="Times New Roman"/>
          <w:b/>
          <w:caps/>
          <w:sz w:val="19"/>
          <w:szCs w:val="19"/>
          <w:shd w:val="clear" w:color="auto" w:fill="F7CAAC" w:themeFill="accent2" w:themeFillTint="66"/>
          <w:lang w:eastAsia="pt-BR"/>
        </w:rPr>
        <w:t>imposto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nem ser calculada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em função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 xml:space="preserve">do capital das </w:t>
      </w:r>
      <w:r w:rsidR="004B39C3" w:rsidRPr="003D7D2D">
        <w:rPr>
          <w:rFonts w:ascii="Book Antiqua" w:eastAsia="Times New Roman" w:hAnsi="Book Antiqua" w:cs="Times New Roman"/>
          <w:b/>
          <w:sz w:val="19"/>
          <w:szCs w:val="19"/>
          <w:highlight w:val="cyan"/>
          <w:lang w:eastAsia="pt-BR"/>
        </w:rPr>
        <w:t>empresas</w:t>
      </w:r>
      <w:r w:rsidRPr="00A85760">
        <w:rPr>
          <w:rFonts w:ascii="Book Antiqua" w:eastAsia="Times New Roman" w:hAnsi="Book Antiqua" w:cs="Times New Roman"/>
          <w:sz w:val="16"/>
          <w:szCs w:val="16"/>
          <w:lang w:eastAsia="pt-BR"/>
        </w:rPr>
        <w:t xml:space="preserve">. </w:t>
      </w:r>
      <w:hyperlink r:id="rId25" w:anchor="alteracao10" w:history="1">
        <w:r w:rsidRPr="00A85760">
          <w:rPr>
            <w:rFonts w:ascii="Book Antiqua" w:eastAsia="Times New Roman" w:hAnsi="Book Antiqua" w:cs="Times New Roman"/>
            <w:color w:val="0000FF"/>
            <w:sz w:val="16"/>
            <w:szCs w:val="16"/>
            <w:u w:val="single"/>
            <w:lang w:eastAsia="pt-BR"/>
          </w:rPr>
          <w:t>(Vide Ato Complementar nº 34, de 1967)</w:t>
        </w:r>
      </w:hyperlink>
      <w:r w:rsidR="002D1ED0" w:rsidRPr="00A85760">
        <w:rPr>
          <w:rFonts w:ascii="Book Antiqua" w:eastAsia="Times New Roman" w:hAnsi="Book Antiqua" w:cs="Times New Roman"/>
          <w:color w:val="0000FF"/>
          <w:sz w:val="16"/>
          <w:szCs w:val="16"/>
          <w:lang w:eastAsia="pt-BR"/>
        </w:rPr>
        <w:t xml:space="preserve"> </w:t>
      </w:r>
      <w:r w:rsidR="002D1ED0" w:rsidRPr="00A85760">
        <w:rPr>
          <w:rFonts w:ascii="Book Antiqua" w:hAnsi="Book Antiqua" w:cs="Times New Roman"/>
          <w:b/>
          <w:color w:val="FF0000"/>
          <w:sz w:val="16"/>
          <w:szCs w:val="16"/>
          <w:u w:val="single"/>
        </w:rPr>
        <w:t>(PGESP-2009)</w:t>
      </w:r>
      <w:r w:rsidR="00D1657E" w:rsidRPr="00A85760">
        <w:rPr>
          <w:rFonts w:ascii="Book Antiqua" w:hAnsi="Book Antiqua" w:cs="Times New Roman"/>
          <w:b/>
          <w:color w:val="FF0000"/>
          <w:sz w:val="16"/>
          <w:szCs w:val="16"/>
        </w:rPr>
        <w:t xml:space="preserve"> </w:t>
      </w:r>
      <w:r w:rsidR="00D1657E" w:rsidRPr="00A85760">
        <w:rPr>
          <w:rFonts w:ascii="Book Antiqua" w:hAnsi="Book Antiqua"/>
          <w:b/>
          <w:bCs/>
          <w:color w:val="FF0000"/>
          <w:sz w:val="16"/>
          <w:szCs w:val="16"/>
          <w:u w:val="single"/>
        </w:rPr>
        <w:t>(PGEGO-2010)</w:t>
      </w:r>
      <w:r w:rsidR="00783A67" w:rsidRPr="00A85760">
        <w:rPr>
          <w:rFonts w:ascii="Book Antiqua" w:eastAsia="Times New Roman" w:hAnsi="Book Antiqua" w:cs="Times New Roman"/>
          <w:color w:val="0000FF"/>
          <w:sz w:val="16"/>
          <w:szCs w:val="16"/>
          <w:lang w:eastAsia="pt-BR"/>
        </w:rPr>
        <w:t xml:space="preserve"> </w:t>
      </w:r>
      <w:r w:rsidR="00BF566C" w:rsidRPr="00A85760">
        <w:rPr>
          <w:rFonts w:ascii="Book Antiqua" w:eastAsia="Times New Roman" w:hAnsi="Book Antiqua" w:cs="Times New Roman"/>
          <w:b/>
          <w:color w:val="FF0000"/>
          <w:sz w:val="16"/>
          <w:szCs w:val="16"/>
          <w:u w:val="single"/>
          <w:lang w:eastAsia="pt-BR"/>
        </w:rPr>
        <w:t>(TJRJ</w:t>
      </w:r>
      <w:r w:rsidR="00AB7C5F" w:rsidRPr="00A85760">
        <w:rPr>
          <w:rFonts w:ascii="Book Antiqua" w:eastAsia="Times New Roman" w:hAnsi="Book Antiqua" w:cs="Times New Roman"/>
          <w:b/>
          <w:color w:val="FF0000"/>
          <w:sz w:val="16"/>
          <w:szCs w:val="16"/>
          <w:u w:val="single"/>
          <w:lang w:eastAsia="pt-BR"/>
        </w:rPr>
        <w:t>-2011</w:t>
      </w:r>
      <w:r w:rsidR="00EB0DDF" w:rsidRPr="00A85760">
        <w:rPr>
          <w:rFonts w:ascii="Book Antiqua" w:eastAsia="Times New Roman" w:hAnsi="Book Antiqua" w:cs="Times New Roman"/>
          <w:b/>
          <w:color w:val="FF0000"/>
          <w:sz w:val="16"/>
          <w:szCs w:val="16"/>
          <w:u w:val="single"/>
          <w:lang w:eastAsia="pt-BR"/>
        </w:rPr>
        <w:t>/2012</w:t>
      </w:r>
      <w:r w:rsidR="00BF566C" w:rsidRPr="00A85760">
        <w:rPr>
          <w:rFonts w:ascii="Book Antiqua" w:eastAsia="Times New Roman" w:hAnsi="Book Antiqua" w:cs="Times New Roman"/>
          <w:b/>
          <w:color w:val="FF0000"/>
          <w:sz w:val="16"/>
          <w:szCs w:val="16"/>
          <w:u w:val="single"/>
          <w:lang w:eastAsia="pt-BR"/>
        </w:rPr>
        <w:t>)</w:t>
      </w:r>
      <w:r w:rsidR="00D1657E" w:rsidRPr="00A85760">
        <w:rPr>
          <w:rFonts w:ascii="Book Antiqua" w:eastAsia="Times New Roman" w:hAnsi="Book Antiqua" w:cs="Times New Roman"/>
          <w:b/>
          <w:color w:val="FF0000"/>
          <w:sz w:val="16"/>
          <w:szCs w:val="16"/>
          <w:lang w:eastAsia="pt-BR"/>
        </w:rPr>
        <w:t xml:space="preserve"> </w:t>
      </w:r>
      <w:r w:rsidR="00D1657E" w:rsidRPr="00A85760">
        <w:rPr>
          <w:rFonts w:ascii="Book Antiqua" w:eastAsia="Times New Roman" w:hAnsi="Book Antiqua" w:cs="Times New Roman"/>
          <w:b/>
          <w:color w:val="FF0000"/>
          <w:sz w:val="16"/>
          <w:szCs w:val="16"/>
          <w:u w:val="single"/>
          <w:lang w:eastAsia="pt-BR"/>
        </w:rPr>
        <w:t>(TJAC-2012)</w:t>
      </w:r>
      <w:r w:rsidR="00240C1F" w:rsidRPr="00A85760">
        <w:rPr>
          <w:rFonts w:ascii="Book Antiqua" w:eastAsia="Times New Roman" w:hAnsi="Book Antiqua" w:cs="Times New Roman"/>
          <w:b/>
          <w:color w:val="FF0000"/>
          <w:sz w:val="16"/>
          <w:szCs w:val="16"/>
          <w:lang w:eastAsia="pt-BR"/>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A03598" w:rsidRPr="00A85760">
        <w:rPr>
          <w:rFonts w:ascii="Book Antiqua" w:eastAsia="Times New Roman" w:hAnsi="Book Antiqua" w:cs="Times New Roman"/>
          <w:b/>
          <w:bCs/>
          <w:color w:val="FF0000"/>
          <w:sz w:val="16"/>
          <w:szCs w:val="16"/>
          <w:lang w:eastAsia="pt-BR"/>
        </w:rPr>
        <w:t xml:space="preserve"> </w:t>
      </w:r>
      <w:r w:rsidR="00A03598" w:rsidRPr="00A85760">
        <w:rPr>
          <w:rFonts w:ascii="Book Antiqua" w:eastAsia="Times New Roman" w:hAnsi="Book Antiqua" w:cs="Times New Roman"/>
          <w:b/>
          <w:bCs/>
          <w:color w:val="FF0000"/>
          <w:sz w:val="16"/>
          <w:szCs w:val="16"/>
          <w:u w:val="single"/>
          <w:lang w:eastAsia="pt-BR"/>
        </w:rPr>
        <w:t>(PGEMS-2016)</w:t>
      </w:r>
      <w:r w:rsidR="00E575C0" w:rsidRPr="00A85760">
        <w:rPr>
          <w:rFonts w:ascii="Book Antiqua" w:eastAsia="Times New Roman" w:hAnsi="Book Antiqua" w:cs="Times New Roman"/>
          <w:b/>
          <w:bCs/>
          <w:color w:val="FF0000"/>
          <w:sz w:val="16"/>
          <w:szCs w:val="16"/>
          <w:lang w:eastAsia="pt-BR"/>
        </w:rPr>
        <w:t xml:space="preserve"> </w:t>
      </w:r>
      <w:r w:rsidR="00E575C0" w:rsidRPr="00A85760">
        <w:rPr>
          <w:rFonts w:ascii="Book Antiqua" w:hAnsi="Book Antiqua"/>
          <w:b/>
          <w:color w:val="FF0000"/>
          <w:sz w:val="16"/>
          <w:szCs w:val="16"/>
          <w:u w:val="single"/>
        </w:rPr>
        <w:t>(PGM-BH/MG-2017)</w:t>
      </w:r>
      <w:r w:rsidR="004B39C3" w:rsidRPr="00A85760">
        <w:rPr>
          <w:rFonts w:ascii="Book Antiqua" w:eastAsia="Times New Roman" w:hAnsi="Book Antiqua" w:cs="Times New Roman"/>
          <w:b/>
          <w:color w:val="FF0000"/>
          <w:sz w:val="16"/>
          <w:szCs w:val="16"/>
          <w:lang w:eastAsia="pt-BR"/>
        </w:rPr>
        <w:t xml:space="preserve"> </w:t>
      </w:r>
      <w:r w:rsidR="004B39C3" w:rsidRPr="00A85760">
        <w:rPr>
          <w:rFonts w:ascii="Book Antiqua" w:eastAsia="Times New Roman" w:hAnsi="Book Antiqua" w:cs="Times New Roman"/>
          <w:b/>
          <w:color w:val="FF0000"/>
          <w:sz w:val="16"/>
          <w:szCs w:val="16"/>
          <w:u w:val="single"/>
          <w:lang w:eastAsia="pt-BR"/>
        </w:rPr>
        <w:t>(TJSC-</w:t>
      </w:r>
      <w:r w:rsidR="009A413A" w:rsidRPr="00A85760">
        <w:rPr>
          <w:rFonts w:ascii="Book Antiqua" w:eastAsia="Times New Roman" w:hAnsi="Book Antiqua" w:cs="Times New Roman"/>
          <w:b/>
          <w:color w:val="FF0000"/>
          <w:sz w:val="16"/>
          <w:szCs w:val="16"/>
          <w:u w:val="single"/>
          <w:lang w:eastAsia="pt-BR"/>
        </w:rPr>
        <w:t>2017/</w:t>
      </w:r>
      <w:r w:rsidR="004B39C3" w:rsidRPr="00A85760">
        <w:rPr>
          <w:rFonts w:ascii="Book Antiqua" w:eastAsia="Times New Roman" w:hAnsi="Book Antiqua" w:cs="Times New Roman"/>
          <w:b/>
          <w:color w:val="FF0000"/>
          <w:sz w:val="16"/>
          <w:szCs w:val="16"/>
          <w:u w:val="single"/>
          <w:lang w:eastAsia="pt-BR"/>
        </w:rPr>
        <w:t>2019)</w:t>
      </w:r>
      <w:r w:rsidR="00EA2B20" w:rsidRPr="00A85760">
        <w:rPr>
          <w:rFonts w:ascii="Book Antiqua" w:eastAsia="Times New Roman" w:hAnsi="Book Antiqua" w:cs="Times New Roman"/>
          <w:b/>
          <w:color w:val="FF0000"/>
          <w:sz w:val="16"/>
          <w:szCs w:val="16"/>
          <w:lang w:eastAsia="pt-BR"/>
        </w:rPr>
        <w:t xml:space="preserve"> </w:t>
      </w:r>
      <w:r w:rsidR="00EA2B20" w:rsidRPr="00A85760">
        <w:rPr>
          <w:rFonts w:ascii="Book Antiqua" w:hAnsi="Book Antiqua"/>
          <w:b/>
          <w:bCs/>
          <w:color w:val="FF0000"/>
          <w:sz w:val="16"/>
          <w:szCs w:val="16"/>
          <w:u w:val="single"/>
        </w:rPr>
        <w:t>(Cartórios/TJAL-2019)</w:t>
      </w:r>
    </w:p>
    <w:tbl>
      <w:tblPr>
        <w:tblStyle w:val="Tabelacomgrade"/>
        <w:tblW w:w="8784" w:type="dxa"/>
        <w:shd w:val="clear" w:color="auto" w:fill="CCFFFF"/>
        <w:tblLook w:val="04A0" w:firstRow="1" w:lastRow="0" w:firstColumn="1" w:lastColumn="0" w:noHBand="0" w:noVBand="1"/>
      </w:tblPr>
      <w:tblGrid>
        <w:gridCol w:w="8784"/>
      </w:tblGrid>
      <w:tr w:rsidR="000955BE" w:rsidRPr="003D7D2D" w14:paraId="663A9BF9" w14:textId="77777777" w:rsidTr="0010579E">
        <w:trPr>
          <w:trHeight w:val="414"/>
        </w:trPr>
        <w:tc>
          <w:tcPr>
            <w:tcW w:w="8784" w:type="dxa"/>
            <w:shd w:val="clear" w:color="auto" w:fill="CCFFFF"/>
          </w:tcPr>
          <w:p w14:paraId="663A9BEE" w14:textId="5C65FC8B" w:rsidR="00392171" w:rsidRDefault="00392171" w:rsidP="00392171">
            <w:pPr>
              <w:tabs>
                <w:tab w:val="left" w:pos="3002"/>
              </w:tabs>
              <w:ind w:right="34"/>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TJAC-2012-CESPE</w:t>
            </w:r>
            <w:r w:rsidRPr="003D7D2D">
              <w:rPr>
                <w:rFonts w:ascii="Book Antiqua" w:hAnsi="Book Antiqua" w:cs="Times New Roman"/>
                <w:b/>
                <w:sz w:val="19"/>
                <w:szCs w:val="19"/>
              </w:rPr>
              <w:t xml:space="preserve">): </w:t>
            </w:r>
            <w:r w:rsidRPr="003D7D2D">
              <w:rPr>
                <w:rFonts w:ascii="Book Antiqua" w:hAnsi="Book Antiqua" w:cs="Times New Roman"/>
                <w:sz w:val="19"/>
                <w:szCs w:val="19"/>
              </w:rPr>
              <w:t xml:space="preserve">Sendo o fato gerador da taxa a utilização efetiva ou potencial, de serviços públicos de atribuição do ente tributante, a taxa de serviço só pode ser criada caso exista um serviço público efetivamente ou potencialmente utilizado pelo contribuinte e desde que esse serviço seja específico e divisível. </w:t>
            </w:r>
            <w:r w:rsidRPr="003D7D2D">
              <w:rPr>
                <w:rFonts w:ascii="Book Antiqua" w:hAnsi="Book Antiqua" w:cs="Times New Roman"/>
                <w:b/>
                <w:sz w:val="19"/>
                <w:szCs w:val="19"/>
              </w:rPr>
              <w:t>BL: art. 77, CTN.</w:t>
            </w:r>
          </w:p>
          <w:p w14:paraId="6B87A46F" w14:textId="5F50A104" w:rsidR="00346529" w:rsidRDefault="00346529" w:rsidP="00346529">
            <w:pPr>
              <w:spacing w:before="100" w:beforeAutospacing="1" w:after="100" w:afterAutospacing="1"/>
              <w:jc w:val="both"/>
              <w:rPr>
                <w:rFonts w:ascii="Book Antiqua" w:hAnsi="Book Antiqua"/>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 xml:space="preserve">: </w:t>
            </w: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DOD</w:t>
            </w:r>
            <w:r w:rsidRPr="00314406">
              <w:rPr>
                <w:rFonts w:ascii="Book Antiqua" w:hAnsi="Book Antiqua"/>
                <w:sz w:val="19"/>
                <w:szCs w:val="19"/>
              </w:rPr>
              <w:t>:</w:t>
            </w:r>
            <w:r>
              <w:rPr>
                <w:rFonts w:ascii="Book Antiqua" w:hAnsi="Book Antiqua"/>
                <w:sz w:val="19"/>
                <w:szCs w:val="19"/>
              </w:rPr>
              <w:t xml:space="preserve"> </w:t>
            </w:r>
            <w:r w:rsidRPr="00AF7BD1">
              <w:rPr>
                <w:rFonts w:ascii="Book Antiqua" w:hAnsi="Book Antiqua"/>
                <w:b/>
                <w:bCs/>
                <w:i/>
                <w:iCs/>
                <w:sz w:val="19"/>
                <w:szCs w:val="19"/>
                <w:shd w:val="clear" w:color="auto" w:fill="F7CAAC" w:themeFill="accent2" w:themeFillTint="66"/>
              </w:rPr>
              <w:t>Base de cálculo das taxas</w:t>
            </w:r>
            <w:r>
              <w:rPr>
                <w:rFonts w:ascii="Book Antiqua" w:hAnsi="Book Antiqua"/>
                <w:sz w:val="19"/>
                <w:szCs w:val="19"/>
              </w:rPr>
              <w:t xml:space="preserve">: </w:t>
            </w:r>
            <w:r w:rsidRPr="00AF7BD1">
              <w:rPr>
                <w:rFonts w:ascii="Book Antiqua" w:hAnsi="Book Antiqua"/>
                <w:sz w:val="19"/>
                <w:szCs w:val="19"/>
              </w:rPr>
              <w:t xml:space="preserve">Base de cálculo </w:t>
            </w:r>
            <w:r w:rsidRPr="00AF7BD1">
              <w:rPr>
                <w:rFonts w:ascii="Book Antiqua" w:hAnsi="Book Antiqua"/>
                <w:b/>
                <w:bCs/>
                <w:sz w:val="19"/>
                <w:szCs w:val="19"/>
                <w:highlight w:val="yellow"/>
              </w:rPr>
              <w:t>é o valor sobre o qual a alíquota irá incidir</w:t>
            </w:r>
            <w:r w:rsidRPr="00AF7BD1">
              <w:rPr>
                <w:rFonts w:ascii="Book Antiqua" w:hAnsi="Book Antiqua"/>
                <w:sz w:val="19"/>
                <w:szCs w:val="19"/>
              </w:rPr>
              <w:t>. Ex: a alíquota do tributo é de 5%. A base de cálculo é 1000 reais. Logo, o valor do tributo será 5% de 1000 reais (50 reais).</w:t>
            </w:r>
            <w:r>
              <w:rPr>
                <w:rFonts w:ascii="Book Antiqua" w:hAnsi="Book Antiqua"/>
                <w:sz w:val="19"/>
                <w:szCs w:val="19"/>
              </w:rPr>
              <w:t xml:space="preserve"> </w:t>
            </w:r>
            <w:r w:rsidRPr="00AF7BD1">
              <w:rPr>
                <w:rFonts w:ascii="Book Antiqua" w:hAnsi="Book Antiqua"/>
                <w:sz w:val="19"/>
                <w:szCs w:val="19"/>
              </w:rPr>
              <w:t xml:space="preserve">A </w:t>
            </w:r>
            <w:r w:rsidRPr="00AF7BD1">
              <w:rPr>
                <w:rFonts w:ascii="Book Antiqua" w:hAnsi="Book Antiqua"/>
                <w:b/>
                <w:bCs/>
                <w:sz w:val="19"/>
                <w:szCs w:val="19"/>
                <w:highlight w:val="yellow"/>
              </w:rPr>
              <w:t>base de cálculo deve estar prevista na própria lei</w:t>
            </w:r>
            <w:r w:rsidRPr="00AF7BD1">
              <w:rPr>
                <w:rFonts w:ascii="Book Antiqua" w:hAnsi="Book Antiqua"/>
                <w:sz w:val="19"/>
                <w:szCs w:val="19"/>
              </w:rPr>
              <w:t>.</w:t>
            </w:r>
          </w:p>
          <w:p w14:paraId="4C90AC2E" w14:textId="6E572F74" w:rsidR="00346529" w:rsidRPr="003D7D2D" w:rsidRDefault="00346529" w:rsidP="00346529">
            <w:pPr>
              <w:tabs>
                <w:tab w:val="left" w:pos="3002"/>
              </w:tabs>
              <w:ind w:right="34"/>
              <w:jc w:val="both"/>
              <w:rPr>
                <w:rFonts w:ascii="Book Antiqua" w:eastAsia="Times New Roman" w:hAnsi="Book Antiqua" w:cs="Times New Roman"/>
                <w:b/>
                <w:sz w:val="19"/>
                <w:szCs w:val="19"/>
                <w:lang w:eastAsia="pt-BR"/>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 xml:space="preserve">: </w:t>
            </w: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DOD</w:t>
            </w:r>
            <w:r w:rsidRPr="00314406">
              <w:rPr>
                <w:rFonts w:ascii="Book Antiqua" w:hAnsi="Book Antiqua"/>
                <w:sz w:val="19"/>
                <w:szCs w:val="19"/>
              </w:rPr>
              <w:t>:</w:t>
            </w:r>
            <w:r>
              <w:rPr>
                <w:rFonts w:ascii="Book Antiqua" w:hAnsi="Book Antiqua"/>
                <w:sz w:val="19"/>
                <w:szCs w:val="19"/>
              </w:rPr>
              <w:t xml:space="preserve"> </w:t>
            </w:r>
            <w:r w:rsidRPr="00AF7BD1">
              <w:rPr>
                <w:rFonts w:ascii="Book Antiqua" w:hAnsi="Book Antiqua"/>
                <w:b/>
                <w:bCs/>
                <w:i/>
                <w:iCs/>
                <w:sz w:val="19"/>
                <w:szCs w:val="19"/>
                <w:shd w:val="clear" w:color="auto" w:fill="F7CAAC" w:themeFill="accent2" w:themeFillTint="66"/>
              </w:rPr>
              <w:t>Qual critério o legislador deve adotar par a fixar</w:t>
            </w:r>
            <w:r>
              <w:rPr>
                <w:rFonts w:ascii="Book Antiqua" w:hAnsi="Book Antiqua"/>
                <w:b/>
                <w:bCs/>
                <w:i/>
                <w:iCs/>
                <w:sz w:val="19"/>
                <w:szCs w:val="19"/>
                <w:shd w:val="clear" w:color="auto" w:fill="F7CAAC" w:themeFill="accent2" w:themeFillTint="66"/>
              </w:rPr>
              <w:t xml:space="preserve"> </w:t>
            </w:r>
            <w:r w:rsidRPr="00AF7BD1">
              <w:rPr>
                <w:rFonts w:ascii="Book Antiqua" w:hAnsi="Book Antiqua"/>
                <w:b/>
                <w:bCs/>
                <w:i/>
                <w:iCs/>
                <w:sz w:val="19"/>
                <w:szCs w:val="19"/>
                <w:shd w:val="clear" w:color="auto" w:fill="F7CAAC" w:themeFill="accent2" w:themeFillTint="66"/>
              </w:rPr>
              <w:t>a base de cálculo das taxas?</w:t>
            </w:r>
            <w:r>
              <w:rPr>
                <w:rFonts w:ascii="Book Antiqua" w:hAnsi="Book Antiqua"/>
                <w:sz w:val="19"/>
                <w:szCs w:val="19"/>
              </w:rPr>
              <w:t xml:space="preserve"> </w:t>
            </w:r>
            <w:r w:rsidRPr="00AF7BD1">
              <w:rPr>
                <w:rFonts w:ascii="Book Antiqua" w:hAnsi="Book Antiqua"/>
                <w:sz w:val="19"/>
                <w:szCs w:val="19"/>
              </w:rPr>
              <w:t xml:space="preserve">Vimos acima que a taxa é um tributo contraprestacional. Logo, </w:t>
            </w:r>
            <w:r w:rsidRPr="00AF7BD1">
              <w:rPr>
                <w:rFonts w:ascii="Book Antiqua" w:hAnsi="Book Antiqua"/>
                <w:b/>
                <w:bCs/>
                <w:sz w:val="19"/>
                <w:szCs w:val="19"/>
                <w:highlight w:val="yellow"/>
              </w:rPr>
              <w:t>sua base de cálculo deve estar relacionada</w:t>
            </w:r>
            <w:r w:rsidRPr="00AF7BD1">
              <w:rPr>
                <w:rFonts w:ascii="Book Antiqua" w:hAnsi="Book Antiqua"/>
                <w:sz w:val="19"/>
                <w:szCs w:val="19"/>
              </w:rPr>
              <w:t xml:space="preserve"> </w:t>
            </w:r>
            <w:r w:rsidRPr="00AF7BD1">
              <w:rPr>
                <w:rFonts w:ascii="Book Antiqua" w:hAnsi="Book Antiqua"/>
                <w:b/>
                <w:bCs/>
                <w:sz w:val="19"/>
                <w:szCs w:val="19"/>
                <w:highlight w:val="green"/>
              </w:rPr>
              <w:t>com o custo</w:t>
            </w:r>
            <w:r>
              <w:rPr>
                <w:rFonts w:ascii="Book Antiqua" w:hAnsi="Book Antiqua"/>
                <w:b/>
                <w:bCs/>
                <w:sz w:val="19"/>
                <w:szCs w:val="19"/>
                <w:highlight w:val="green"/>
              </w:rPr>
              <w:t xml:space="preserve"> </w:t>
            </w:r>
            <w:r w:rsidRPr="00AF7BD1">
              <w:rPr>
                <w:rFonts w:ascii="Book Antiqua" w:hAnsi="Book Antiqua"/>
                <w:b/>
                <w:bCs/>
                <w:sz w:val="19"/>
                <w:szCs w:val="19"/>
                <w:highlight w:val="green"/>
              </w:rPr>
              <w:t>do serviço ou do poder de polícia exercido</w:t>
            </w:r>
            <w:r w:rsidRPr="00AF7BD1">
              <w:rPr>
                <w:rFonts w:ascii="Book Antiqua" w:hAnsi="Book Antiqua"/>
                <w:sz w:val="19"/>
                <w:szCs w:val="19"/>
              </w:rPr>
              <w:t>.</w:t>
            </w:r>
            <w:r>
              <w:rPr>
                <w:rFonts w:ascii="Book Antiqua" w:hAnsi="Book Antiqua"/>
                <w:sz w:val="19"/>
                <w:szCs w:val="19"/>
              </w:rPr>
              <w:t xml:space="preserve"> </w:t>
            </w:r>
            <w:r w:rsidRPr="00AF7BD1">
              <w:rPr>
                <w:rFonts w:ascii="Book Antiqua" w:hAnsi="Book Antiqua"/>
                <w:sz w:val="19"/>
                <w:szCs w:val="19"/>
              </w:rPr>
              <w:t xml:space="preserve">Vale ressaltar, no entanto, que </w:t>
            </w:r>
            <w:r w:rsidRPr="00AF7BD1">
              <w:rPr>
                <w:rFonts w:ascii="Book Antiqua" w:hAnsi="Book Antiqua"/>
                <w:b/>
                <w:bCs/>
                <w:sz w:val="19"/>
                <w:szCs w:val="19"/>
                <w:highlight w:val="yellow"/>
              </w:rPr>
              <w:t>não é necessário que a base de cálculo seja exatamente igual ao custo do serviço público prestado</w:t>
            </w:r>
            <w:r w:rsidRPr="00AF7BD1">
              <w:rPr>
                <w:rFonts w:ascii="Book Antiqua" w:hAnsi="Book Antiqua"/>
                <w:sz w:val="19"/>
                <w:szCs w:val="19"/>
              </w:rPr>
              <w:t xml:space="preserve">. A base de cálculo da taxa </w:t>
            </w:r>
            <w:r w:rsidRPr="00AF7BD1">
              <w:rPr>
                <w:rFonts w:ascii="Book Antiqua" w:hAnsi="Book Antiqua"/>
                <w:b/>
                <w:bCs/>
                <w:sz w:val="19"/>
                <w:szCs w:val="19"/>
                <w:shd w:val="clear" w:color="auto" w:fill="F7CAAC" w:themeFill="accent2" w:themeFillTint="66"/>
              </w:rPr>
              <w:t>deve estar relacionada com o custo</w:t>
            </w:r>
            <w:r w:rsidRPr="00AF7BD1">
              <w:rPr>
                <w:rFonts w:ascii="Book Antiqua" w:hAnsi="Book Antiqua"/>
                <w:sz w:val="19"/>
                <w:szCs w:val="19"/>
              </w:rPr>
              <w:t>. Deve haver uma “</w:t>
            </w:r>
            <w:r w:rsidRPr="00AF7BD1">
              <w:rPr>
                <w:rFonts w:ascii="Book Antiqua" w:hAnsi="Book Antiqua"/>
                <w:i/>
                <w:iCs/>
                <w:sz w:val="19"/>
                <w:szCs w:val="19"/>
              </w:rPr>
              <w:t>equivalência razoável entre o custo real dos serviços e o montante a que pode ser compelido o contribuinte a pagar.</w:t>
            </w:r>
            <w:r w:rsidRPr="00AF7BD1">
              <w:rPr>
                <w:rFonts w:ascii="Book Antiqua" w:hAnsi="Book Antiqua"/>
                <w:sz w:val="19"/>
                <w:szCs w:val="19"/>
              </w:rPr>
              <w:t xml:space="preserve">” (Min. Moreira Alves, STF Rp 1077/RJ). Assim, </w:t>
            </w:r>
            <w:r w:rsidRPr="00AF7BD1">
              <w:rPr>
                <w:rFonts w:ascii="Book Antiqua" w:hAnsi="Book Antiqua"/>
                <w:b/>
                <w:bCs/>
                <w:sz w:val="19"/>
                <w:szCs w:val="19"/>
                <w:highlight w:val="green"/>
              </w:rPr>
              <w:t>o que não pode ocorrer é o valor da base de cálculo ser muito superior ao custo do serviço</w:t>
            </w:r>
            <w:r w:rsidRPr="00AF7BD1">
              <w:rPr>
                <w:rFonts w:ascii="Book Antiqua" w:hAnsi="Book Antiqua"/>
                <w:sz w:val="19"/>
                <w:szCs w:val="19"/>
              </w:rPr>
              <w:t xml:space="preserve">, uma vez que, nesse caso, </w:t>
            </w:r>
            <w:r w:rsidRPr="00AF7BD1">
              <w:rPr>
                <w:rFonts w:ascii="Book Antiqua" w:hAnsi="Book Antiqua"/>
                <w:b/>
                <w:bCs/>
                <w:sz w:val="19"/>
                <w:szCs w:val="19"/>
                <w:highlight w:val="yellow"/>
              </w:rPr>
              <w:t>haveria enriquecimento sem causa por parte do Estado ou até mesmo uma forma de confisco</w:t>
            </w:r>
            <w:r w:rsidRPr="00AF7BD1">
              <w:rPr>
                <w:rFonts w:ascii="Book Antiqua" w:hAnsi="Book Antiqua"/>
                <w:sz w:val="19"/>
                <w:szCs w:val="19"/>
              </w:rPr>
              <w:t xml:space="preserve"> (STF</w:t>
            </w:r>
            <w:r>
              <w:rPr>
                <w:rFonts w:ascii="Book Antiqua" w:hAnsi="Book Antiqua"/>
                <w:sz w:val="19"/>
                <w:szCs w:val="19"/>
              </w:rPr>
              <w:t xml:space="preserve">. </w:t>
            </w:r>
            <w:r w:rsidRPr="00AF7BD1">
              <w:rPr>
                <w:rFonts w:ascii="Book Antiqua" w:hAnsi="Book Antiqua"/>
                <w:sz w:val="19"/>
                <w:szCs w:val="19"/>
              </w:rPr>
              <w:t>ADI 2551).</w:t>
            </w:r>
          </w:p>
          <w:p w14:paraId="663A9BEF" w14:textId="77777777" w:rsidR="00392171" w:rsidRPr="003D7D2D" w:rsidRDefault="00392171" w:rsidP="000955BE">
            <w:pPr>
              <w:tabs>
                <w:tab w:val="left" w:pos="3002"/>
              </w:tabs>
              <w:ind w:right="34"/>
              <w:jc w:val="both"/>
              <w:rPr>
                <w:rFonts w:ascii="Book Antiqua" w:eastAsia="Times New Roman" w:hAnsi="Book Antiqua" w:cs="Times New Roman"/>
                <w:b/>
                <w:sz w:val="19"/>
                <w:szCs w:val="19"/>
                <w:lang w:eastAsia="pt-BR"/>
              </w:rPr>
            </w:pPr>
          </w:p>
          <w:p w14:paraId="663A9BF0" w14:textId="77777777" w:rsidR="000955BE" w:rsidRPr="003D7D2D" w:rsidRDefault="000955BE" w:rsidP="000955BE">
            <w:pPr>
              <w:tabs>
                <w:tab w:val="left" w:pos="3002"/>
              </w:tabs>
              <w:ind w:right="34"/>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TJPA</w:t>
            </w:r>
            <w:r w:rsidR="00392171"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2009</w:t>
            </w:r>
            <w:r w:rsidR="00392171"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FGV</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A taxa e o preço público se caracterizam por a taxa ter como sujeito ativo pessoa jurídica de direito público e o preço público podem ser exigido por pessoa jurídica de direito privado. </w:t>
            </w:r>
          </w:p>
          <w:p w14:paraId="663A9BF1" w14:textId="77777777" w:rsidR="000955BE" w:rsidRPr="003D7D2D" w:rsidRDefault="000955BE" w:rsidP="000955BE">
            <w:pPr>
              <w:tabs>
                <w:tab w:val="left" w:pos="3002"/>
              </w:tabs>
              <w:ind w:right="34"/>
              <w:jc w:val="both"/>
              <w:rPr>
                <w:rFonts w:ascii="Book Antiqua" w:eastAsia="Times New Roman" w:hAnsi="Book Antiqua" w:cs="Times New Roman"/>
                <w:sz w:val="19"/>
                <w:szCs w:val="19"/>
                <w:lang w:eastAsia="pt-BR"/>
              </w:rPr>
            </w:pPr>
          </w:p>
          <w:p w14:paraId="663A9BF2" w14:textId="21C464A3" w:rsidR="000955BE" w:rsidRPr="003D7D2D" w:rsidRDefault="00615691" w:rsidP="000955BE">
            <w:pPr>
              <w:tabs>
                <w:tab w:val="left" w:pos="3002"/>
              </w:tabs>
              <w:ind w:right="34"/>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000955BE" w:rsidRPr="003D7D2D">
              <w:rPr>
                <w:rFonts w:ascii="Book Antiqua" w:eastAsia="Times New Roman" w:hAnsi="Book Antiqua" w:cs="Times New Roman"/>
                <w:sz w:val="19"/>
                <w:szCs w:val="19"/>
                <w:lang w:eastAsia="pt-BR"/>
              </w:rPr>
              <w:t>: Por ser espécie de tributo, a taxa poderá ser exigida pelas pessoas políticas (União, Estados, DF e municípios), e só por elas, enquanto o preço público ou tarifa pode ser exigida por pessoa jurídica de direito privado, pois vigora, nesse caso, um regime contratual, facultativo e de natureza não tributária, já que não se trata de espécie de tributo.</w:t>
            </w:r>
          </w:p>
          <w:p w14:paraId="663A9BF3" w14:textId="77777777" w:rsidR="000955BE" w:rsidRPr="003D7D2D" w:rsidRDefault="000955BE" w:rsidP="000955BE">
            <w:pPr>
              <w:tabs>
                <w:tab w:val="left" w:pos="3002"/>
              </w:tabs>
              <w:ind w:right="34"/>
              <w:jc w:val="both"/>
              <w:rPr>
                <w:rFonts w:ascii="Book Antiqua" w:eastAsia="Times New Roman" w:hAnsi="Book Antiqua" w:cs="Times New Roman"/>
                <w:sz w:val="19"/>
                <w:szCs w:val="19"/>
                <w:lang w:eastAsia="pt-BR"/>
              </w:rPr>
            </w:pPr>
          </w:p>
          <w:p w14:paraId="663A9BF4" w14:textId="77777777" w:rsidR="002913AE" w:rsidRPr="003D7D2D" w:rsidRDefault="000955BE" w:rsidP="002913AE">
            <w:pPr>
              <w:tabs>
                <w:tab w:val="left" w:pos="3002"/>
              </w:tabs>
              <w:ind w:right="34"/>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TJAL</w:t>
            </w:r>
            <w:r w:rsidR="00392171"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2008</w:t>
            </w:r>
            <w:r w:rsidR="00392171"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Os serviços públicos justificadores da cobrança de taxas são sempre específicos e divisíveis. </w:t>
            </w:r>
            <w:r w:rsidRPr="003D7D2D">
              <w:rPr>
                <w:rFonts w:ascii="Book Antiqua" w:eastAsia="Times New Roman" w:hAnsi="Book Antiqua" w:cs="Times New Roman"/>
                <w:b/>
                <w:sz w:val="19"/>
                <w:szCs w:val="19"/>
                <w:lang w:eastAsia="pt-BR"/>
              </w:rPr>
              <w:t>BL: art. 145, II da CF e art. 77, CTN.</w:t>
            </w:r>
          </w:p>
          <w:p w14:paraId="663A9BF5" w14:textId="77777777" w:rsidR="002913AE" w:rsidRPr="003D7D2D" w:rsidRDefault="002913AE" w:rsidP="002913AE">
            <w:pPr>
              <w:tabs>
                <w:tab w:val="left" w:pos="3002"/>
              </w:tabs>
              <w:ind w:right="34"/>
              <w:jc w:val="both"/>
              <w:rPr>
                <w:rFonts w:ascii="Book Antiqua" w:eastAsia="Times New Roman" w:hAnsi="Book Antiqua" w:cs="Times New Roman"/>
                <w:b/>
                <w:sz w:val="19"/>
                <w:szCs w:val="19"/>
                <w:lang w:eastAsia="pt-BR"/>
              </w:rPr>
            </w:pPr>
          </w:p>
          <w:p w14:paraId="663A9BF6" w14:textId="77777777" w:rsidR="002913AE" w:rsidRPr="003D7D2D" w:rsidRDefault="002913AE" w:rsidP="002913AE">
            <w:pPr>
              <w:tabs>
                <w:tab w:val="left" w:pos="3002"/>
              </w:tabs>
              <w:ind w:right="34"/>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w:t>
            </w:r>
            <w:r w:rsidR="00392171"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2009</w:t>
            </w:r>
            <w:r w:rsidR="00392171"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VUNESP</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A taxa judiciária tem caráter sinalagmático e incide sobre a prestação de serviços judiciários. </w:t>
            </w:r>
          </w:p>
          <w:p w14:paraId="663A9BF7" w14:textId="77777777" w:rsidR="002913AE" w:rsidRPr="003D7D2D" w:rsidRDefault="002913AE" w:rsidP="002913AE">
            <w:pPr>
              <w:tabs>
                <w:tab w:val="left" w:pos="3002"/>
              </w:tabs>
              <w:ind w:right="34"/>
              <w:jc w:val="both"/>
              <w:rPr>
                <w:rFonts w:ascii="Book Antiqua" w:eastAsia="Times New Roman" w:hAnsi="Book Antiqua" w:cs="Times New Roman"/>
                <w:b/>
                <w:sz w:val="19"/>
                <w:szCs w:val="19"/>
                <w:lang w:eastAsia="pt-BR"/>
              </w:rPr>
            </w:pPr>
          </w:p>
          <w:p w14:paraId="663A9BF8" w14:textId="2BBCE287" w:rsidR="00280234" w:rsidRPr="003D7D2D" w:rsidRDefault="00615691" w:rsidP="000955BE">
            <w:pPr>
              <w:tabs>
                <w:tab w:val="left" w:pos="3002"/>
              </w:tabs>
              <w:ind w:right="34"/>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2913AE" w:rsidRPr="003D7D2D">
              <w:rPr>
                <w:rFonts w:ascii="Book Antiqua" w:eastAsia="Times New Roman" w:hAnsi="Book Antiqua" w:cs="Times New Roman"/>
                <w:sz w:val="19"/>
                <w:szCs w:val="19"/>
                <w:lang w:eastAsia="pt-BR"/>
              </w:rPr>
              <w:t xml:space="preserve"> A taxa judiciária é tributo vinculado a uma atuação estatal em relação ao contribuinte (portanto, é sinalagmática). Assim, a prestação de serviços judiciários é a contrapartida dada ao contribuinte.</w:t>
            </w:r>
          </w:p>
        </w:tc>
      </w:tr>
    </w:tbl>
    <w:p w14:paraId="663A9BFC" w14:textId="01B55D49" w:rsidR="00F83162" w:rsidRPr="00DA2464" w:rsidRDefault="008725C3" w:rsidP="006745CF">
      <w:pPr>
        <w:spacing w:before="100" w:beforeAutospacing="1" w:after="100" w:afterAutospacing="1" w:line="240" w:lineRule="auto"/>
        <w:ind w:right="-284"/>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w:t>
      </w:r>
      <w:r w:rsidR="006745CF">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78</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Considera-se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poder de polícia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atividade da administração pública que, limitando ou disciplinando direito, interêsse ou liberdade, regula a prática de ato ou abstenção de fato</w:t>
      </w:r>
      <w:r w:rsidRPr="003D7D2D">
        <w:rPr>
          <w:rFonts w:ascii="Book Antiqua" w:eastAsia="Times New Roman" w:hAnsi="Book Antiqua" w:cs="Times New Roman"/>
          <w:sz w:val="19"/>
          <w:szCs w:val="19"/>
          <w:lang w:eastAsia="pt-BR"/>
        </w:rPr>
        <w:t xml:space="preserve">, </w:t>
      </w:r>
      <w:r w:rsidRPr="00CE36AF">
        <w:rPr>
          <w:rFonts w:ascii="Book Antiqua" w:eastAsia="Times New Roman" w:hAnsi="Book Antiqua" w:cs="Times New Roman"/>
          <w:b/>
          <w:bCs/>
          <w:sz w:val="19"/>
          <w:szCs w:val="19"/>
          <w:lang w:eastAsia="pt-BR"/>
        </w:rPr>
        <w:t xml:space="preserve">em razão de intêresse público concernente à segurança, </w:t>
      </w:r>
      <w:r w:rsidRPr="00CE36AF">
        <w:rPr>
          <w:rFonts w:ascii="Book Antiqua" w:eastAsia="Times New Roman" w:hAnsi="Book Antiqua" w:cs="Times New Roman"/>
          <w:b/>
          <w:bCs/>
          <w:sz w:val="19"/>
          <w:szCs w:val="19"/>
          <w:highlight w:val="yellow"/>
          <w:lang w:eastAsia="pt-BR"/>
        </w:rPr>
        <w:t>à higiene</w:t>
      </w:r>
      <w:r w:rsidRPr="00CE36AF">
        <w:rPr>
          <w:rFonts w:ascii="Book Antiqua" w:eastAsia="Times New Roman" w:hAnsi="Book Antiqua" w:cs="Times New Roman"/>
          <w:b/>
          <w:bCs/>
          <w:sz w:val="19"/>
          <w:szCs w:val="19"/>
          <w:lang w:eastAsia="pt-BR"/>
        </w:rPr>
        <w:t xml:space="preserve">, à ordem, aos costumes, à disciplina da produção e do mercado, ao exercício de atividades econômicas dependentes de concessão ou autorização do Poder Público, à tranqüilidade pública ou ao respeito à </w:t>
      </w:r>
      <w:r w:rsidRPr="00BE127B">
        <w:rPr>
          <w:rFonts w:ascii="Book Antiqua" w:eastAsia="Times New Roman" w:hAnsi="Book Antiqua" w:cs="Times New Roman"/>
          <w:b/>
          <w:bCs/>
          <w:sz w:val="19"/>
          <w:szCs w:val="19"/>
          <w:highlight w:val="yellow"/>
          <w:lang w:eastAsia="pt-BR"/>
        </w:rPr>
        <w:t>propriedade</w:t>
      </w:r>
      <w:r w:rsidRPr="00CE36AF">
        <w:rPr>
          <w:rFonts w:ascii="Book Antiqua" w:eastAsia="Times New Roman" w:hAnsi="Book Antiqua" w:cs="Times New Roman"/>
          <w:b/>
          <w:bCs/>
          <w:sz w:val="19"/>
          <w:szCs w:val="19"/>
          <w:lang w:eastAsia="pt-BR"/>
        </w:rPr>
        <w:t xml:space="preserve"> e aos direitos individuais ou coletivos</w:t>
      </w:r>
      <w:r w:rsidRPr="00A85760">
        <w:rPr>
          <w:rFonts w:ascii="Book Antiqua" w:eastAsia="Times New Roman" w:hAnsi="Book Antiqua" w:cs="Times New Roman"/>
          <w:sz w:val="16"/>
          <w:szCs w:val="16"/>
          <w:lang w:eastAsia="pt-BR"/>
        </w:rPr>
        <w:t xml:space="preserve">. </w:t>
      </w:r>
      <w:hyperlink r:id="rId26" w:anchor="art7segunda" w:history="1">
        <w:r w:rsidRPr="00A85760">
          <w:rPr>
            <w:rFonts w:ascii="Book Antiqua" w:eastAsia="Times New Roman" w:hAnsi="Book Antiqua" w:cs="Times New Roman"/>
            <w:color w:val="0000FF"/>
            <w:sz w:val="16"/>
            <w:szCs w:val="16"/>
            <w:u w:val="single"/>
            <w:lang w:eastAsia="pt-BR"/>
          </w:rPr>
          <w:t>(Redação dada pelo Ato Complementar nº 31, de 1966</w:t>
        </w:r>
      </w:hyperlink>
      <w:hyperlink r:id="rId27" w:anchor="art7segunda" w:history="1">
        <w:r w:rsidRPr="00A85760">
          <w:rPr>
            <w:rFonts w:ascii="Book Antiqua" w:eastAsia="Times New Roman" w:hAnsi="Book Antiqua" w:cs="Times New Roman"/>
            <w:color w:val="0000FF"/>
            <w:sz w:val="16"/>
            <w:szCs w:val="16"/>
            <w:u w:val="single"/>
            <w:lang w:eastAsia="pt-BR"/>
          </w:rPr>
          <w:t>)</w:t>
        </w:r>
      </w:hyperlink>
      <w:r w:rsidR="005E7619" w:rsidRPr="00A85760">
        <w:rPr>
          <w:rFonts w:ascii="Book Antiqua" w:eastAsia="Times New Roman" w:hAnsi="Book Antiqua" w:cs="Times New Roman"/>
          <w:color w:val="0000FF"/>
          <w:sz w:val="16"/>
          <w:szCs w:val="16"/>
          <w:lang w:eastAsia="pt-BR"/>
        </w:rPr>
        <w:t xml:space="preserve"> </w:t>
      </w:r>
      <w:r w:rsidR="006745CF" w:rsidRPr="00A85760">
        <w:rPr>
          <w:rFonts w:ascii="Book Antiqua" w:hAnsi="Book Antiqua"/>
          <w:b/>
          <w:bCs/>
          <w:color w:val="FF0000"/>
          <w:sz w:val="16"/>
          <w:szCs w:val="16"/>
          <w:u w:val="single"/>
        </w:rPr>
        <w:t>(PGECE-2008)</w:t>
      </w:r>
      <w:r w:rsidR="006720EA" w:rsidRPr="00A85760">
        <w:rPr>
          <w:rFonts w:ascii="Book Antiqua" w:hAnsi="Book Antiqua"/>
          <w:b/>
          <w:bCs/>
          <w:color w:val="FF0000"/>
          <w:sz w:val="16"/>
          <w:szCs w:val="16"/>
        </w:rPr>
        <w:t xml:space="preserve"> </w:t>
      </w:r>
      <w:r w:rsidR="0027304C" w:rsidRPr="00A85760">
        <w:rPr>
          <w:rFonts w:ascii="Book Antiqua" w:hAnsi="Book Antiqua"/>
          <w:b/>
          <w:bCs/>
          <w:color w:val="FF0000"/>
          <w:sz w:val="16"/>
          <w:szCs w:val="16"/>
          <w:u w:val="single"/>
        </w:rPr>
        <w:t>(PGEAL-2009)</w:t>
      </w:r>
      <w:r w:rsidR="00B64D62" w:rsidRPr="00A85760">
        <w:rPr>
          <w:rFonts w:ascii="Book Antiqua" w:eastAsia="Times New Roman" w:hAnsi="Book Antiqua" w:cs="Times New Roman"/>
          <w:color w:val="0000FF"/>
          <w:sz w:val="16"/>
          <w:szCs w:val="16"/>
          <w:lang w:eastAsia="pt-BR"/>
        </w:rPr>
        <w:t xml:space="preserve"> </w:t>
      </w:r>
      <w:r w:rsidR="00B64D62" w:rsidRPr="00A85760">
        <w:rPr>
          <w:rFonts w:ascii="Book Antiqua" w:eastAsia="Times New Roman" w:hAnsi="Book Antiqua" w:cs="Times New Roman"/>
          <w:b/>
          <w:bCs/>
          <w:color w:val="FF0000"/>
          <w:sz w:val="16"/>
          <w:szCs w:val="16"/>
          <w:u w:val="single"/>
          <w:lang w:eastAsia="pt-BR"/>
        </w:rPr>
        <w:t>(DPESP-2006</w:t>
      </w:r>
      <w:r w:rsidR="009675CF" w:rsidRPr="00A85760">
        <w:rPr>
          <w:rFonts w:ascii="Book Antiqua" w:eastAsia="Times New Roman" w:hAnsi="Book Antiqua" w:cs="Times New Roman"/>
          <w:b/>
          <w:bCs/>
          <w:color w:val="FF0000"/>
          <w:sz w:val="16"/>
          <w:szCs w:val="16"/>
          <w:u w:val="single"/>
          <w:lang w:eastAsia="pt-BR"/>
        </w:rPr>
        <w:t>/2010</w:t>
      </w:r>
      <w:r w:rsidR="00B64D62" w:rsidRPr="00A85760">
        <w:rPr>
          <w:rFonts w:ascii="Book Antiqua" w:eastAsia="Times New Roman" w:hAnsi="Book Antiqua" w:cs="Times New Roman"/>
          <w:b/>
          <w:bCs/>
          <w:color w:val="FF0000"/>
          <w:sz w:val="16"/>
          <w:szCs w:val="16"/>
          <w:u w:val="single"/>
          <w:lang w:eastAsia="pt-BR"/>
        </w:rPr>
        <w:t>)</w:t>
      </w:r>
      <w:r w:rsidR="00EE4094" w:rsidRPr="00A85760">
        <w:rPr>
          <w:rFonts w:ascii="Book Antiqua" w:eastAsia="Times New Roman" w:hAnsi="Book Antiqua" w:cs="Times New Roman"/>
          <w:b/>
          <w:bCs/>
          <w:color w:val="FF0000"/>
          <w:sz w:val="16"/>
          <w:szCs w:val="16"/>
          <w:lang w:eastAsia="pt-BR"/>
        </w:rPr>
        <w:t xml:space="preserve"> </w:t>
      </w:r>
      <w:r w:rsidR="00EE4094" w:rsidRPr="00A85760">
        <w:rPr>
          <w:rFonts w:ascii="Book Antiqua" w:eastAsia="Times New Roman" w:hAnsi="Book Antiqua" w:cs="Times New Roman"/>
          <w:b/>
          <w:bCs/>
          <w:color w:val="FF0000"/>
          <w:sz w:val="16"/>
          <w:szCs w:val="16"/>
          <w:u w:val="single"/>
          <w:lang w:eastAsia="pt-BR"/>
        </w:rPr>
        <w:t>(DPEBA-2010)</w:t>
      </w:r>
      <w:r w:rsidR="00AE7B87" w:rsidRPr="00A85760">
        <w:rPr>
          <w:rFonts w:ascii="Book Antiqua" w:eastAsia="Times New Roman" w:hAnsi="Book Antiqua" w:cs="Times New Roman"/>
          <w:b/>
          <w:bCs/>
          <w:color w:val="FF0000"/>
          <w:sz w:val="16"/>
          <w:szCs w:val="16"/>
          <w:lang w:eastAsia="pt-BR"/>
        </w:rPr>
        <w:t xml:space="preserve"> </w:t>
      </w:r>
      <w:r w:rsidR="00AE7B87" w:rsidRPr="00A85760">
        <w:rPr>
          <w:rFonts w:ascii="Book Antiqua" w:eastAsia="Times New Roman" w:hAnsi="Book Antiqua" w:cs="Times New Roman"/>
          <w:b/>
          <w:bCs/>
          <w:color w:val="FF0000"/>
          <w:sz w:val="16"/>
          <w:szCs w:val="16"/>
          <w:u w:val="single"/>
          <w:lang w:eastAsia="pt-BR"/>
        </w:rPr>
        <w:t>(TRF4-2010)</w:t>
      </w:r>
      <w:r w:rsidR="00FD3393" w:rsidRPr="00A85760">
        <w:rPr>
          <w:rFonts w:ascii="Book Antiqua" w:eastAsia="Times New Roman" w:hAnsi="Book Antiqua" w:cs="Times New Roman"/>
          <w:b/>
          <w:bCs/>
          <w:color w:val="FF0000"/>
          <w:sz w:val="16"/>
          <w:szCs w:val="16"/>
          <w:lang w:eastAsia="pt-BR"/>
        </w:rPr>
        <w:t xml:space="preserve"> </w:t>
      </w:r>
      <w:r w:rsidR="00F62C10" w:rsidRPr="00A85760">
        <w:rPr>
          <w:rFonts w:ascii="Book Antiqua" w:hAnsi="Book Antiqua"/>
          <w:b/>
          <w:bCs/>
          <w:color w:val="FF0000"/>
          <w:sz w:val="16"/>
          <w:szCs w:val="16"/>
          <w:u w:val="single"/>
        </w:rPr>
        <w:t>(PGEAC-2012)</w:t>
      </w:r>
      <w:r w:rsidR="0066524C" w:rsidRPr="00A85760">
        <w:rPr>
          <w:rFonts w:ascii="Book Antiqua" w:eastAsia="Times New Roman" w:hAnsi="Book Antiqua" w:cs="Times New Roman"/>
          <w:b/>
          <w:bCs/>
          <w:color w:val="FF0000"/>
          <w:sz w:val="16"/>
          <w:szCs w:val="16"/>
          <w:lang w:eastAsia="pt-BR"/>
        </w:rPr>
        <w:t xml:space="preserve"> </w:t>
      </w:r>
      <w:r w:rsidR="0066524C" w:rsidRPr="00A85760">
        <w:rPr>
          <w:rFonts w:ascii="Book Antiqua" w:hAnsi="Book Antiqua" w:cs="Times New Roman"/>
          <w:b/>
          <w:color w:val="FF0000"/>
          <w:sz w:val="16"/>
          <w:szCs w:val="16"/>
          <w:u w:val="single"/>
        </w:rPr>
        <w:t>(PGEPA-2012)</w:t>
      </w:r>
      <w:r w:rsidR="008F5395" w:rsidRPr="00A85760">
        <w:rPr>
          <w:rFonts w:ascii="Book Antiqua" w:hAnsi="Book Antiqua" w:cs="Times New Roman"/>
          <w:b/>
          <w:color w:val="FF0000"/>
          <w:sz w:val="16"/>
          <w:szCs w:val="16"/>
        </w:rPr>
        <w:t xml:space="preserve"> </w:t>
      </w:r>
      <w:r w:rsidR="008F5395" w:rsidRPr="00A85760">
        <w:rPr>
          <w:rFonts w:ascii="Book Antiqua" w:hAnsi="Book Antiqua"/>
          <w:b/>
          <w:bCs/>
          <w:iCs/>
          <w:color w:val="FF0000"/>
          <w:sz w:val="16"/>
          <w:szCs w:val="16"/>
          <w:u w:val="single"/>
        </w:rPr>
        <w:t>(MPF-2013)</w:t>
      </w:r>
      <w:r w:rsidR="00CB3497" w:rsidRPr="00A85760">
        <w:rPr>
          <w:rFonts w:ascii="Book Antiqua" w:hAnsi="Book Antiqua"/>
          <w:b/>
          <w:bCs/>
          <w:iCs/>
          <w:color w:val="FF0000"/>
          <w:sz w:val="16"/>
          <w:szCs w:val="16"/>
        </w:rPr>
        <w:t xml:space="preserve"> </w:t>
      </w:r>
      <w:r w:rsidR="00794B0D">
        <w:rPr>
          <w:rFonts w:ascii="Book Antiqua" w:hAnsi="Book Antiqua"/>
          <w:b/>
          <w:bCs/>
          <w:iCs/>
          <w:color w:val="FF0000"/>
          <w:sz w:val="16"/>
          <w:szCs w:val="16"/>
        </w:rPr>
        <w:t>(</w:t>
      </w:r>
      <w:r w:rsidR="00606E46" w:rsidRPr="00A85760">
        <w:rPr>
          <w:rFonts w:ascii="Book Antiqua" w:hAnsi="Book Antiqua"/>
          <w:b/>
          <w:color w:val="FF0000"/>
          <w:sz w:val="16"/>
          <w:szCs w:val="16"/>
          <w:u w:val="single"/>
        </w:rPr>
        <w:t>PGEBA-2014)</w:t>
      </w:r>
      <w:r w:rsidR="005B00EA" w:rsidRPr="00A85760">
        <w:rPr>
          <w:rFonts w:ascii="Book Antiqua" w:hAnsi="Book Antiqua"/>
          <w:b/>
          <w:color w:val="FF0000"/>
          <w:sz w:val="16"/>
          <w:szCs w:val="16"/>
        </w:rPr>
        <w:t xml:space="preserve"> </w:t>
      </w:r>
      <w:r w:rsidR="005B00EA" w:rsidRPr="00A85760">
        <w:rPr>
          <w:rFonts w:ascii="Book Antiqua" w:hAnsi="Book Antiqua"/>
          <w:b/>
          <w:bCs/>
          <w:color w:val="FF0000"/>
          <w:sz w:val="16"/>
          <w:szCs w:val="16"/>
          <w:u w:val="single"/>
        </w:rPr>
        <w:t>(PGESC-2014)</w:t>
      </w:r>
      <w:r w:rsidR="00CE0E9F" w:rsidRPr="00A85760">
        <w:rPr>
          <w:rFonts w:ascii="Book Antiqua" w:hAnsi="Book Antiqua"/>
          <w:b/>
          <w:color w:val="FF0000"/>
          <w:sz w:val="16"/>
          <w:szCs w:val="16"/>
        </w:rPr>
        <w:t xml:space="preserve"> </w:t>
      </w:r>
      <w:bookmarkStart w:id="46" w:name="_Hlk121239445"/>
      <w:r w:rsidR="00CE0E9F" w:rsidRPr="00A85760">
        <w:rPr>
          <w:rFonts w:ascii="Book Antiqua" w:hAnsi="Book Antiqua"/>
          <w:b/>
          <w:bCs/>
          <w:color w:val="FF0000"/>
          <w:sz w:val="16"/>
          <w:szCs w:val="16"/>
          <w:u w:val="single"/>
        </w:rPr>
        <w:t>(PCRO-2014)</w:t>
      </w:r>
      <w:bookmarkEnd w:id="46"/>
      <w:r w:rsidR="00CE0E9F" w:rsidRPr="00A85760">
        <w:rPr>
          <w:rFonts w:ascii="Book Antiqua" w:hAnsi="Book Antiqua"/>
          <w:b/>
          <w:color w:val="FF0000"/>
          <w:sz w:val="16"/>
          <w:szCs w:val="16"/>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1835F6" w:rsidRPr="00A85760">
        <w:rPr>
          <w:rFonts w:ascii="Book Antiqua" w:eastAsia="Times New Roman" w:hAnsi="Book Antiqua" w:cs="Times New Roman"/>
          <w:b/>
          <w:bCs/>
          <w:color w:val="FF0000"/>
          <w:sz w:val="16"/>
          <w:szCs w:val="16"/>
          <w:lang w:eastAsia="pt-BR"/>
        </w:rPr>
        <w:t xml:space="preserve"> </w:t>
      </w:r>
      <w:r w:rsidR="00FB7AF7" w:rsidRPr="00A85760">
        <w:rPr>
          <w:rFonts w:ascii="Book Antiqua" w:hAnsi="Book Antiqua" w:cs="Times New Roman"/>
          <w:b/>
          <w:color w:val="FF0000"/>
          <w:sz w:val="16"/>
          <w:szCs w:val="16"/>
          <w:u w:val="single"/>
        </w:rPr>
        <w:t>(TRF3-2016)</w:t>
      </w:r>
      <w:r w:rsidR="00744ED9" w:rsidRPr="00A85760">
        <w:rPr>
          <w:rFonts w:ascii="Book Antiqua" w:hAnsi="Book Antiqua" w:cs="Times New Roman"/>
          <w:b/>
          <w:color w:val="FF0000"/>
          <w:sz w:val="16"/>
          <w:szCs w:val="16"/>
        </w:rPr>
        <w:t xml:space="preserve"> </w:t>
      </w:r>
      <w:r w:rsidR="00744ED9" w:rsidRPr="00A85760">
        <w:rPr>
          <w:rFonts w:ascii="Book Antiqua" w:eastAsia="Times New Roman" w:hAnsi="Book Antiqua" w:cs="Times New Roman"/>
          <w:b/>
          <w:color w:val="FF0000"/>
          <w:sz w:val="16"/>
          <w:szCs w:val="16"/>
          <w:u w:val="single"/>
          <w:lang w:eastAsia="pt-BR"/>
        </w:rPr>
        <w:t>(PGEMA-2016)</w:t>
      </w:r>
      <w:r w:rsidR="00E16F52" w:rsidRPr="00A85760">
        <w:rPr>
          <w:rFonts w:ascii="Book Antiqua" w:eastAsia="Times New Roman" w:hAnsi="Book Antiqua" w:cs="Times New Roman"/>
          <w:b/>
          <w:color w:val="FF0000"/>
          <w:sz w:val="16"/>
          <w:szCs w:val="16"/>
          <w:lang w:eastAsia="pt-BR"/>
        </w:rPr>
        <w:t xml:space="preserve"> </w:t>
      </w:r>
      <w:r w:rsidR="00E16F52" w:rsidRPr="00A85760">
        <w:rPr>
          <w:rFonts w:ascii="Book Antiqua" w:hAnsi="Book Antiqua"/>
          <w:b/>
          <w:bCs/>
          <w:color w:val="FF0000"/>
          <w:sz w:val="16"/>
          <w:szCs w:val="16"/>
          <w:u w:val="single"/>
        </w:rPr>
        <w:t>(Cartórios/TJMG-2015/2017)</w:t>
      </w:r>
      <w:r w:rsidR="00783A67" w:rsidRPr="00A85760">
        <w:rPr>
          <w:rFonts w:ascii="Book Antiqua" w:eastAsia="Times New Roman" w:hAnsi="Book Antiqua" w:cs="Times New Roman"/>
          <w:color w:val="0000FF"/>
          <w:sz w:val="16"/>
          <w:szCs w:val="16"/>
          <w:lang w:eastAsia="pt-BR"/>
        </w:rPr>
        <w:t xml:space="preserve"> </w:t>
      </w:r>
      <w:r w:rsidR="00783A67" w:rsidRPr="00A85760">
        <w:rPr>
          <w:rFonts w:ascii="Book Antiqua" w:eastAsia="Times New Roman" w:hAnsi="Book Antiqua" w:cs="Times New Roman"/>
          <w:b/>
          <w:color w:val="FF0000"/>
          <w:sz w:val="16"/>
          <w:szCs w:val="16"/>
          <w:u w:val="single"/>
          <w:lang w:eastAsia="pt-BR"/>
        </w:rPr>
        <w:t>(</w:t>
      </w:r>
      <w:r w:rsidR="009A413A" w:rsidRPr="00A85760">
        <w:rPr>
          <w:rFonts w:ascii="Book Antiqua" w:eastAsia="Times New Roman" w:hAnsi="Book Antiqua" w:cs="Times New Roman"/>
          <w:b/>
          <w:color w:val="FF0000"/>
          <w:sz w:val="16"/>
          <w:szCs w:val="16"/>
          <w:u w:val="single"/>
          <w:lang w:eastAsia="pt-BR"/>
        </w:rPr>
        <w:t>TJSC-2017</w:t>
      </w:r>
      <w:r w:rsidR="00783A67" w:rsidRPr="00A85760">
        <w:rPr>
          <w:rFonts w:ascii="Book Antiqua" w:eastAsia="Times New Roman" w:hAnsi="Book Antiqua" w:cs="Times New Roman"/>
          <w:b/>
          <w:color w:val="FF0000"/>
          <w:sz w:val="16"/>
          <w:szCs w:val="16"/>
          <w:u w:val="single"/>
          <w:lang w:eastAsia="pt-BR"/>
        </w:rPr>
        <w:t>)</w:t>
      </w:r>
      <w:r w:rsidR="00C41ECF" w:rsidRPr="00A85760">
        <w:rPr>
          <w:rFonts w:ascii="Book Antiqua" w:eastAsia="Times New Roman" w:hAnsi="Book Antiqua" w:cs="Times New Roman"/>
          <w:b/>
          <w:color w:val="FF0000"/>
          <w:sz w:val="16"/>
          <w:szCs w:val="16"/>
          <w:lang w:eastAsia="pt-BR"/>
        </w:rPr>
        <w:t xml:space="preserve"> </w:t>
      </w:r>
      <w:r w:rsidR="00C41ECF" w:rsidRPr="00A85760">
        <w:rPr>
          <w:rFonts w:ascii="Book Antiqua" w:hAnsi="Book Antiqua"/>
          <w:b/>
          <w:bCs/>
          <w:color w:val="FF0000"/>
          <w:sz w:val="16"/>
          <w:szCs w:val="16"/>
          <w:u w:val="single"/>
        </w:rPr>
        <w:lastRenderedPageBreak/>
        <w:t>(PCGO-2017</w:t>
      </w:r>
      <w:r w:rsidR="00CD3423" w:rsidRPr="00A85760">
        <w:rPr>
          <w:rFonts w:ascii="Book Antiqua" w:hAnsi="Book Antiqua"/>
          <w:b/>
          <w:bCs/>
          <w:color w:val="FF0000"/>
          <w:sz w:val="16"/>
          <w:szCs w:val="16"/>
          <w:u w:val="single"/>
        </w:rPr>
        <w:t>/2018</w:t>
      </w:r>
      <w:r w:rsidR="00C41ECF" w:rsidRPr="00A85760">
        <w:rPr>
          <w:rFonts w:ascii="Book Antiqua" w:hAnsi="Book Antiqua"/>
          <w:b/>
          <w:bCs/>
          <w:color w:val="FF0000"/>
          <w:sz w:val="16"/>
          <w:szCs w:val="16"/>
          <w:u w:val="single"/>
        </w:rPr>
        <w:t>)</w:t>
      </w:r>
      <w:r w:rsidR="00DA228D" w:rsidRPr="00A85760">
        <w:rPr>
          <w:rFonts w:ascii="Book Antiqua" w:eastAsia="Times New Roman" w:hAnsi="Book Antiqua" w:cs="Times New Roman"/>
          <w:b/>
          <w:color w:val="FF0000"/>
          <w:sz w:val="16"/>
          <w:szCs w:val="16"/>
          <w:lang w:eastAsia="pt-BR"/>
        </w:rPr>
        <w:t xml:space="preserve"> </w:t>
      </w:r>
      <w:r w:rsidR="004B344A" w:rsidRPr="00A85760">
        <w:rPr>
          <w:rFonts w:ascii="Book Antiqua" w:hAnsi="Book Antiqua"/>
          <w:b/>
          <w:color w:val="FF0000"/>
          <w:sz w:val="16"/>
          <w:szCs w:val="16"/>
          <w:u w:val="single"/>
        </w:rPr>
        <w:t>(DPEMA-2018)</w:t>
      </w:r>
      <w:r w:rsidR="00FB016D" w:rsidRPr="00A85760">
        <w:rPr>
          <w:rFonts w:ascii="Book Antiqua" w:eastAsia="Times New Roman" w:hAnsi="Book Antiqua" w:cs="Times New Roman"/>
          <w:b/>
          <w:color w:val="FF0000"/>
          <w:sz w:val="16"/>
          <w:szCs w:val="16"/>
          <w:lang w:eastAsia="pt-BR"/>
        </w:rPr>
        <w:t xml:space="preserve"> </w:t>
      </w:r>
      <w:r w:rsidR="00C0777F" w:rsidRPr="00A85760">
        <w:rPr>
          <w:rFonts w:ascii="Book Antiqua" w:eastAsia="Times New Roman" w:hAnsi="Book Antiqua" w:cs="Times New Roman"/>
          <w:b/>
          <w:color w:val="FF0000"/>
          <w:sz w:val="16"/>
          <w:szCs w:val="16"/>
          <w:u w:val="single"/>
          <w:lang w:eastAsia="pt-BR"/>
        </w:rPr>
        <w:t>(PGEPE-2018)</w:t>
      </w:r>
      <w:r w:rsidR="00EA548D" w:rsidRPr="00A85760">
        <w:rPr>
          <w:rFonts w:ascii="Book Antiqua" w:eastAsia="Times New Roman" w:hAnsi="Book Antiqua" w:cs="Times New Roman"/>
          <w:b/>
          <w:color w:val="FF0000"/>
          <w:sz w:val="16"/>
          <w:szCs w:val="16"/>
          <w:lang w:eastAsia="pt-BR"/>
        </w:rPr>
        <w:t xml:space="preserve"> </w:t>
      </w:r>
      <w:r w:rsidR="00EA548D" w:rsidRPr="00A85760">
        <w:rPr>
          <w:rFonts w:ascii="Book Antiqua" w:eastAsia="Times New Roman" w:hAnsi="Book Antiqua" w:cs="Times New Roman"/>
          <w:b/>
          <w:color w:val="FF0000"/>
          <w:sz w:val="16"/>
          <w:szCs w:val="16"/>
          <w:u w:val="single"/>
          <w:lang w:eastAsia="pt-BR"/>
        </w:rPr>
        <w:t>(PCSE-2018)</w:t>
      </w:r>
      <w:r w:rsidR="00C0777F" w:rsidRPr="00A85760">
        <w:rPr>
          <w:rFonts w:ascii="Book Antiqua" w:eastAsia="Times New Roman" w:hAnsi="Book Antiqua" w:cs="Times New Roman"/>
          <w:b/>
          <w:color w:val="FF0000"/>
          <w:sz w:val="16"/>
          <w:szCs w:val="16"/>
          <w:lang w:eastAsia="pt-BR"/>
        </w:rPr>
        <w:t xml:space="preserve"> </w:t>
      </w:r>
      <w:r w:rsidR="00C0777F" w:rsidRPr="00A85760">
        <w:rPr>
          <w:rFonts w:ascii="Book Antiqua" w:eastAsia="Times New Roman" w:hAnsi="Book Antiqua" w:cs="Times New Roman"/>
          <w:b/>
          <w:color w:val="FF0000"/>
          <w:sz w:val="16"/>
          <w:szCs w:val="16"/>
          <w:u w:val="single"/>
          <w:lang w:eastAsia="pt-BR"/>
        </w:rPr>
        <w:t>(PF-2018)</w:t>
      </w:r>
      <w:r w:rsidR="00B91E04" w:rsidRPr="00A85760">
        <w:rPr>
          <w:rFonts w:ascii="Book Antiqua" w:eastAsia="Times New Roman" w:hAnsi="Book Antiqua" w:cs="Times New Roman"/>
          <w:b/>
          <w:color w:val="FF0000"/>
          <w:sz w:val="16"/>
          <w:szCs w:val="16"/>
          <w:lang w:eastAsia="pt-BR"/>
        </w:rPr>
        <w:t xml:space="preserve"> </w:t>
      </w:r>
      <w:r w:rsidR="00B91E04" w:rsidRPr="00A85760">
        <w:rPr>
          <w:rFonts w:ascii="Book Antiqua" w:eastAsia="Times New Roman" w:hAnsi="Book Antiqua" w:cs="Times New Roman"/>
          <w:b/>
          <w:color w:val="FF0000"/>
          <w:sz w:val="16"/>
          <w:szCs w:val="16"/>
          <w:u w:val="single"/>
          <w:lang w:eastAsia="pt-BR"/>
        </w:rPr>
        <w:t>(Anal. Judic./STJ-2018)</w:t>
      </w:r>
      <w:r w:rsidR="004B203B" w:rsidRPr="00A85760">
        <w:rPr>
          <w:rFonts w:ascii="Book Antiqua" w:eastAsia="Times New Roman" w:hAnsi="Book Antiqua" w:cs="Times New Roman"/>
          <w:b/>
          <w:color w:val="FF0000"/>
          <w:sz w:val="16"/>
          <w:szCs w:val="16"/>
          <w:lang w:eastAsia="pt-BR"/>
        </w:rPr>
        <w:t xml:space="preserve"> </w:t>
      </w:r>
      <w:r w:rsidR="004B203B" w:rsidRPr="00A85760">
        <w:rPr>
          <w:rFonts w:ascii="Book Antiqua" w:hAnsi="Book Antiqua"/>
          <w:b/>
          <w:color w:val="FF0000"/>
          <w:sz w:val="16"/>
          <w:szCs w:val="16"/>
          <w:u w:val="single"/>
        </w:rPr>
        <w:t>(PCES-2011/2019)</w:t>
      </w:r>
      <w:r w:rsidR="008F47F6" w:rsidRPr="00A85760">
        <w:rPr>
          <w:rFonts w:ascii="Book Antiqua" w:hAnsi="Book Antiqua"/>
          <w:b/>
          <w:color w:val="FF0000"/>
          <w:sz w:val="16"/>
          <w:szCs w:val="16"/>
        </w:rPr>
        <w:t xml:space="preserve"> </w:t>
      </w:r>
      <w:r w:rsidR="008F47F6" w:rsidRPr="00A85760">
        <w:rPr>
          <w:rFonts w:ascii="Book Antiqua" w:hAnsi="Book Antiqua" w:cs="Times New Roman"/>
          <w:b/>
          <w:color w:val="FF0000"/>
          <w:sz w:val="16"/>
          <w:szCs w:val="16"/>
          <w:u w:val="single"/>
        </w:rPr>
        <w:t>(Cartórios/TJ</w:t>
      </w:r>
      <w:r w:rsidR="008F47F6" w:rsidRPr="00A85760">
        <w:rPr>
          <w:rFonts w:ascii="Book Antiqua" w:hAnsi="Book Antiqua"/>
          <w:b/>
          <w:color w:val="FF0000"/>
          <w:sz w:val="16"/>
          <w:szCs w:val="16"/>
          <w:u w:val="single"/>
        </w:rPr>
        <w:t>DFT</w:t>
      </w:r>
      <w:r w:rsidR="008F47F6" w:rsidRPr="00A85760">
        <w:rPr>
          <w:rFonts w:ascii="Book Antiqua" w:hAnsi="Book Antiqua" w:cs="Times New Roman"/>
          <w:b/>
          <w:color w:val="FF0000"/>
          <w:sz w:val="16"/>
          <w:szCs w:val="16"/>
          <w:u w:val="single"/>
        </w:rPr>
        <w:t>-2014/201</w:t>
      </w:r>
      <w:r w:rsidR="008F47F6" w:rsidRPr="00A85760">
        <w:rPr>
          <w:rFonts w:ascii="Book Antiqua" w:hAnsi="Book Antiqua"/>
          <w:b/>
          <w:color w:val="FF0000"/>
          <w:sz w:val="16"/>
          <w:szCs w:val="16"/>
          <w:u w:val="single"/>
        </w:rPr>
        <w:t>9</w:t>
      </w:r>
      <w:r w:rsidR="008F47F6" w:rsidRPr="00A85760">
        <w:rPr>
          <w:rFonts w:ascii="Book Antiqua" w:hAnsi="Book Antiqua" w:cs="Times New Roman"/>
          <w:b/>
          <w:color w:val="FF0000"/>
          <w:sz w:val="16"/>
          <w:szCs w:val="16"/>
          <w:u w:val="single"/>
        </w:rPr>
        <w:t>)</w:t>
      </w:r>
      <w:r w:rsidR="00A21E8E" w:rsidRPr="00A85760">
        <w:rPr>
          <w:rFonts w:ascii="Book Antiqua" w:hAnsi="Book Antiqua"/>
          <w:b/>
          <w:color w:val="FF0000"/>
          <w:sz w:val="16"/>
          <w:szCs w:val="16"/>
        </w:rPr>
        <w:t xml:space="preserve"> </w:t>
      </w:r>
      <w:r w:rsidR="00A21E8E" w:rsidRPr="00A85760">
        <w:rPr>
          <w:rFonts w:ascii="Book Antiqua" w:hAnsi="Book Antiqua"/>
          <w:b/>
          <w:color w:val="FF0000"/>
          <w:sz w:val="16"/>
          <w:szCs w:val="16"/>
          <w:u w:val="single"/>
        </w:rPr>
        <w:t>(Cartórios/TJRS-2015/2019)</w:t>
      </w:r>
      <w:r w:rsidR="00493BCA" w:rsidRPr="00A85760">
        <w:rPr>
          <w:rFonts w:ascii="Book Antiqua" w:eastAsia="Times New Roman" w:hAnsi="Book Antiqua" w:cs="Times New Roman"/>
          <w:b/>
          <w:color w:val="FF0000"/>
          <w:sz w:val="16"/>
          <w:szCs w:val="16"/>
          <w:lang w:eastAsia="pt-BR"/>
        </w:rPr>
        <w:t xml:space="preserve"> </w:t>
      </w:r>
      <w:r w:rsidR="00493BCA" w:rsidRPr="00A85760">
        <w:rPr>
          <w:rFonts w:ascii="Book Antiqua" w:eastAsia="Times New Roman" w:hAnsi="Book Antiqua" w:cs="Times New Roman"/>
          <w:b/>
          <w:color w:val="FF0000"/>
          <w:sz w:val="16"/>
          <w:szCs w:val="16"/>
          <w:u w:val="single"/>
          <w:lang w:eastAsia="pt-BR"/>
        </w:rPr>
        <w:t>(TJAL-2019)</w:t>
      </w:r>
      <w:r w:rsidR="00FB7AF7" w:rsidRPr="00A85760">
        <w:rPr>
          <w:rFonts w:ascii="Book Antiqua" w:eastAsia="Times New Roman" w:hAnsi="Book Antiqua" w:cs="Times New Roman"/>
          <w:b/>
          <w:color w:val="FF0000"/>
          <w:sz w:val="16"/>
          <w:szCs w:val="16"/>
          <w:lang w:eastAsia="pt-BR"/>
        </w:rPr>
        <w:t xml:space="preserve"> </w:t>
      </w:r>
      <w:r w:rsidR="00FB7AF7" w:rsidRPr="00A85760">
        <w:rPr>
          <w:rFonts w:ascii="Book Antiqua" w:eastAsia="Times New Roman" w:hAnsi="Book Antiqua" w:cs="Times New Roman"/>
          <w:b/>
          <w:color w:val="FF0000"/>
          <w:sz w:val="16"/>
          <w:szCs w:val="16"/>
          <w:u w:val="single"/>
          <w:lang w:eastAsia="pt-BR"/>
        </w:rPr>
        <w:t>(MPMT-2019)</w:t>
      </w:r>
      <w:r w:rsidR="001D6AE8" w:rsidRPr="00A85760">
        <w:rPr>
          <w:rFonts w:ascii="Book Antiqua" w:eastAsia="Times New Roman" w:hAnsi="Book Antiqua" w:cs="Times New Roman"/>
          <w:b/>
          <w:color w:val="FF0000"/>
          <w:sz w:val="16"/>
          <w:szCs w:val="16"/>
          <w:lang w:eastAsia="pt-BR"/>
        </w:rPr>
        <w:t xml:space="preserve"> </w:t>
      </w:r>
      <w:r w:rsidR="001D6AE8" w:rsidRPr="00A85760">
        <w:rPr>
          <w:rFonts w:ascii="Book Antiqua" w:hAnsi="Book Antiqua"/>
          <w:b/>
          <w:bCs/>
          <w:color w:val="FF0000"/>
          <w:sz w:val="16"/>
          <w:szCs w:val="16"/>
          <w:u w:val="single"/>
        </w:rPr>
        <w:t>(PGM-Curitiba/PR-2019)</w:t>
      </w:r>
      <w:r w:rsidR="0010677C">
        <w:rPr>
          <w:rFonts w:ascii="Book Antiqua" w:hAnsi="Book Antiqua"/>
          <w:b/>
          <w:bCs/>
          <w:color w:val="FF0000"/>
          <w:sz w:val="16"/>
          <w:szCs w:val="16"/>
        </w:rPr>
        <w:t xml:space="preserve"> </w:t>
      </w:r>
      <w:r w:rsidR="0010677C" w:rsidRPr="00A85760">
        <w:rPr>
          <w:rFonts w:ascii="Book Antiqua" w:eastAsia="Times New Roman" w:hAnsi="Book Antiqua" w:cs="Times New Roman"/>
          <w:b/>
          <w:bCs/>
          <w:color w:val="FF0000"/>
          <w:sz w:val="16"/>
          <w:szCs w:val="16"/>
          <w:u w:val="single"/>
          <w:lang w:eastAsia="pt-BR"/>
        </w:rPr>
        <w:t>(PGEPI-2008</w:t>
      </w:r>
      <w:r w:rsidR="0010677C">
        <w:rPr>
          <w:rFonts w:ascii="Book Antiqua" w:eastAsia="Times New Roman" w:hAnsi="Book Antiqua" w:cs="Times New Roman"/>
          <w:b/>
          <w:bCs/>
          <w:color w:val="FF0000"/>
          <w:sz w:val="16"/>
          <w:szCs w:val="16"/>
          <w:u w:val="single"/>
          <w:lang w:eastAsia="pt-BR"/>
        </w:rPr>
        <w:t>/2021</w:t>
      </w:r>
      <w:r w:rsidR="0010677C" w:rsidRPr="00A85760">
        <w:rPr>
          <w:rFonts w:ascii="Book Antiqua" w:eastAsia="Times New Roman" w:hAnsi="Book Antiqua" w:cs="Times New Roman"/>
          <w:b/>
          <w:bCs/>
          <w:color w:val="FF0000"/>
          <w:sz w:val="16"/>
          <w:szCs w:val="16"/>
          <w:u w:val="single"/>
          <w:lang w:eastAsia="pt-BR"/>
        </w:rPr>
        <w:t>)</w:t>
      </w:r>
      <w:r w:rsidR="00BE127B" w:rsidRPr="00A85760">
        <w:rPr>
          <w:rFonts w:ascii="Book Antiqua" w:hAnsi="Book Antiqua"/>
          <w:b/>
          <w:bCs/>
          <w:color w:val="FF0000"/>
          <w:sz w:val="16"/>
          <w:szCs w:val="16"/>
        </w:rPr>
        <w:t xml:space="preserve"> </w:t>
      </w:r>
      <w:r w:rsidR="00BE127B" w:rsidRPr="00A85760">
        <w:rPr>
          <w:rFonts w:ascii="Book Antiqua" w:hAnsi="Book Antiqua"/>
          <w:b/>
          <w:bCs/>
          <w:color w:val="FF0000"/>
          <w:sz w:val="16"/>
          <w:szCs w:val="16"/>
          <w:u w:val="single"/>
        </w:rPr>
        <w:t>(PGEGO-2010/2021)</w:t>
      </w:r>
      <w:r w:rsidR="00F81B7D" w:rsidRPr="00A85760">
        <w:rPr>
          <w:rFonts w:ascii="Book Antiqua" w:hAnsi="Book Antiqua"/>
          <w:b/>
          <w:bCs/>
          <w:color w:val="FF0000"/>
          <w:sz w:val="16"/>
          <w:szCs w:val="16"/>
        </w:rPr>
        <w:t xml:space="preserve"> </w:t>
      </w:r>
      <w:r w:rsidR="00F81B7D" w:rsidRPr="00A85760">
        <w:rPr>
          <w:rFonts w:ascii="Book Antiqua" w:hAnsi="Book Antiqua"/>
          <w:b/>
          <w:color w:val="FF0000"/>
          <w:sz w:val="16"/>
          <w:szCs w:val="16"/>
          <w:u w:val="single"/>
        </w:rPr>
        <w:t>(PCPR-2013/2021)</w:t>
      </w:r>
      <w:r w:rsidR="009B1B7E">
        <w:rPr>
          <w:rFonts w:ascii="Book Antiqua" w:hAnsi="Book Antiqua"/>
          <w:b/>
          <w:color w:val="FF0000"/>
          <w:sz w:val="16"/>
          <w:szCs w:val="16"/>
        </w:rPr>
        <w:t xml:space="preserve"> </w:t>
      </w:r>
      <w:r w:rsidR="009B1B7E" w:rsidRPr="00A85760">
        <w:rPr>
          <w:rFonts w:ascii="Book Antiqua" w:eastAsia="Times New Roman" w:hAnsi="Book Antiqua" w:cs="Times New Roman"/>
          <w:b/>
          <w:bCs/>
          <w:color w:val="FF0000"/>
          <w:sz w:val="16"/>
          <w:szCs w:val="16"/>
          <w:u w:val="single"/>
          <w:lang w:eastAsia="pt-BR"/>
        </w:rPr>
        <w:t>(PGERS-2011/2015</w:t>
      </w:r>
      <w:r w:rsidR="009B1B7E">
        <w:rPr>
          <w:rFonts w:ascii="Book Antiqua" w:eastAsia="Times New Roman" w:hAnsi="Book Antiqua" w:cs="Times New Roman"/>
          <w:b/>
          <w:bCs/>
          <w:color w:val="FF0000"/>
          <w:sz w:val="16"/>
          <w:szCs w:val="16"/>
          <w:u w:val="single"/>
          <w:lang w:eastAsia="pt-BR"/>
        </w:rPr>
        <w:t>/2021</w:t>
      </w:r>
      <w:r w:rsidR="009B1B7E" w:rsidRPr="00A85760">
        <w:rPr>
          <w:rFonts w:ascii="Book Antiqua" w:eastAsia="Times New Roman" w:hAnsi="Book Antiqua" w:cs="Times New Roman"/>
          <w:b/>
          <w:bCs/>
          <w:color w:val="FF0000"/>
          <w:sz w:val="16"/>
          <w:szCs w:val="16"/>
          <w:u w:val="single"/>
          <w:lang w:eastAsia="pt-BR"/>
        </w:rPr>
        <w:t>)</w:t>
      </w:r>
      <w:r w:rsidR="001D4CBF" w:rsidRPr="00A85760">
        <w:rPr>
          <w:rFonts w:ascii="Book Antiqua" w:hAnsi="Book Antiqua"/>
          <w:b/>
          <w:color w:val="FF0000"/>
          <w:sz w:val="16"/>
          <w:szCs w:val="16"/>
        </w:rPr>
        <w:t xml:space="preserve"> </w:t>
      </w:r>
      <w:r w:rsidR="001D4CBF" w:rsidRPr="00A85760">
        <w:rPr>
          <w:rFonts w:ascii="Book Antiqua" w:hAnsi="Book Antiqua"/>
          <w:b/>
          <w:color w:val="FF0000"/>
          <w:sz w:val="16"/>
          <w:szCs w:val="16"/>
          <w:u w:val="single"/>
        </w:rPr>
        <w:t>(TJGO-2021)</w:t>
      </w:r>
      <w:r w:rsidR="00FB7AF7" w:rsidRPr="00A85760">
        <w:rPr>
          <w:rFonts w:ascii="Book Antiqua" w:eastAsia="Times New Roman" w:hAnsi="Book Antiqua" w:cs="Times New Roman"/>
          <w:b/>
          <w:color w:val="FF0000"/>
          <w:sz w:val="16"/>
          <w:szCs w:val="16"/>
          <w:lang w:eastAsia="pt-BR"/>
        </w:rPr>
        <w:t xml:space="preserve"> </w:t>
      </w:r>
      <w:r w:rsidR="00FB7AF7" w:rsidRPr="00A85760">
        <w:rPr>
          <w:rFonts w:ascii="Book Antiqua" w:eastAsia="Times New Roman" w:hAnsi="Book Antiqua" w:cs="Times New Roman"/>
          <w:b/>
          <w:color w:val="FF0000"/>
          <w:sz w:val="16"/>
          <w:szCs w:val="16"/>
          <w:u w:val="single"/>
          <w:lang w:eastAsia="pt-BR"/>
        </w:rPr>
        <w:t>(TJPR-2021)</w:t>
      </w:r>
      <w:r w:rsidR="001E4E67" w:rsidRPr="00A85760">
        <w:rPr>
          <w:rFonts w:ascii="Book Antiqua" w:eastAsia="Times New Roman" w:hAnsi="Book Antiqua" w:cs="Times New Roman"/>
          <w:b/>
          <w:color w:val="FF0000"/>
          <w:sz w:val="16"/>
          <w:szCs w:val="16"/>
          <w:lang w:eastAsia="pt-BR"/>
        </w:rPr>
        <w:t xml:space="preserve"> </w:t>
      </w:r>
      <w:r w:rsidR="0093216C" w:rsidRPr="00A85760">
        <w:rPr>
          <w:rFonts w:ascii="Book Antiqua" w:eastAsia="Times New Roman" w:hAnsi="Book Antiqua" w:cs="Times New Roman"/>
          <w:b/>
          <w:color w:val="FF0000"/>
          <w:sz w:val="16"/>
          <w:szCs w:val="16"/>
          <w:u w:val="single"/>
          <w:lang w:eastAsia="pt-BR"/>
        </w:rPr>
        <w:t>(MPSC-2021)</w:t>
      </w:r>
      <w:r w:rsidR="00763FE9" w:rsidRPr="00A85760">
        <w:rPr>
          <w:rFonts w:ascii="Book Antiqua" w:eastAsia="Times New Roman" w:hAnsi="Book Antiqua" w:cs="Times New Roman"/>
          <w:b/>
          <w:color w:val="FF0000"/>
          <w:sz w:val="16"/>
          <w:szCs w:val="16"/>
          <w:lang w:eastAsia="pt-BR"/>
        </w:rPr>
        <w:t xml:space="preserve"> </w:t>
      </w:r>
      <w:r w:rsidR="00763FE9" w:rsidRPr="00A85760">
        <w:rPr>
          <w:rFonts w:ascii="Book Antiqua" w:hAnsi="Book Antiqua"/>
          <w:b/>
          <w:color w:val="FF0000"/>
          <w:sz w:val="16"/>
          <w:szCs w:val="16"/>
          <w:u w:val="single"/>
        </w:rPr>
        <w:t>(Cartórios/TJSC-2021)</w:t>
      </w:r>
      <w:r w:rsidR="00BE127B" w:rsidRPr="00A85760">
        <w:rPr>
          <w:rFonts w:ascii="Book Antiqua" w:hAnsi="Book Antiqua"/>
          <w:b/>
          <w:color w:val="FF0000"/>
          <w:sz w:val="16"/>
          <w:szCs w:val="16"/>
        </w:rPr>
        <w:t xml:space="preserve"> </w:t>
      </w:r>
      <w:r w:rsidR="00BE127B" w:rsidRPr="00A85760">
        <w:rPr>
          <w:rFonts w:ascii="Book Antiqua" w:hAnsi="Book Antiqua"/>
          <w:b/>
          <w:color w:val="FF0000"/>
          <w:sz w:val="16"/>
          <w:szCs w:val="16"/>
          <w:u w:val="single"/>
        </w:rPr>
        <w:t>(PGEMS-2021)</w:t>
      </w:r>
      <w:r w:rsidR="00EA7F04" w:rsidRPr="00A85760">
        <w:rPr>
          <w:rFonts w:ascii="Book Antiqua" w:hAnsi="Book Antiqua"/>
          <w:b/>
          <w:color w:val="FF0000"/>
          <w:sz w:val="16"/>
          <w:szCs w:val="16"/>
        </w:rPr>
        <w:t xml:space="preserve"> </w:t>
      </w:r>
      <w:r w:rsidR="00EA7F04" w:rsidRPr="00A85760">
        <w:rPr>
          <w:rFonts w:ascii="Book Antiqua" w:hAnsi="Book Antiqua"/>
          <w:b/>
          <w:color w:val="FF0000"/>
          <w:sz w:val="16"/>
          <w:szCs w:val="16"/>
          <w:u w:val="single"/>
        </w:rPr>
        <w:t>(PGEPB-2021)</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t>(MPM-2021)</w:t>
      </w:r>
      <w:r w:rsidR="00041BD7" w:rsidRPr="00A85760">
        <w:rPr>
          <w:rFonts w:ascii="Book Antiqua" w:hAnsi="Book Antiqua"/>
          <w:b/>
          <w:color w:val="FF0000"/>
          <w:sz w:val="16"/>
          <w:szCs w:val="16"/>
        </w:rPr>
        <w:t xml:space="preserve"> </w:t>
      </w:r>
      <w:r w:rsidR="00E979CC" w:rsidRPr="00A85760">
        <w:rPr>
          <w:rFonts w:ascii="Book Antiqua" w:hAnsi="Book Antiqua"/>
          <w:b/>
          <w:bCs/>
          <w:color w:val="FF0000"/>
          <w:sz w:val="16"/>
          <w:szCs w:val="16"/>
          <w:u w:val="single"/>
        </w:rPr>
        <w:t>(TJRS-2018/2022)</w:t>
      </w:r>
      <w:r w:rsidR="006E0612">
        <w:rPr>
          <w:rFonts w:ascii="Book Antiqua" w:hAnsi="Book Antiqua"/>
          <w:b/>
          <w:bCs/>
          <w:color w:val="FF0000"/>
          <w:sz w:val="16"/>
          <w:szCs w:val="16"/>
        </w:rPr>
        <w:t xml:space="preserve"> </w:t>
      </w:r>
      <w:r w:rsidR="006E0612" w:rsidRPr="00C12FAE">
        <w:rPr>
          <w:rFonts w:ascii="Book Antiqua" w:hAnsi="Book Antiqua"/>
          <w:b/>
          <w:color w:val="FF0000"/>
          <w:sz w:val="16"/>
          <w:szCs w:val="16"/>
          <w:u w:val="single"/>
        </w:rPr>
        <w:t>(DPERS-2018</w:t>
      </w:r>
      <w:r w:rsidR="006E0612">
        <w:rPr>
          <w:rFonts w:ascii="Book Antiqua" w:hAnsi="Book Antiqua"/>
          <w:b/>
          <w:color w:val="FF0000"/>
          <w:sz w:val="16"/>
          <w:szCs w:val="16"/>
          <w:u w:val="single"/>
        </w:rPr>
        <w:t>/2022</w:t>
      </w:r>
      <w:r w:rsidR="006E0612" w:rsidRPr="00C12FAE">
        <w:rPr>
          <w:rFonts w:ascii="Book Antiqua" w:hAnsi="Book Antiqua"/>
          <w:b/>
          <w:color w:val="FF0000"/>
          <w:sz w:val="16"/>
          <w:szCs w:val="16"/>
          <w:u w:val="single"/>
        </w:rPr>
        <w:t>)</w:t>
      </w:r>
      <w:r w:rsidR="00467199" w:rsidRPr="00A85760">
        <w:rPr>
          <w:rFonts w:ascii="Book Antiqua" w:hAnsi="Book Antiqua"/>
          <w:b/>
          <w:color w:val="FF0000"/>
          <w:sz w:val="16"/>
          <w:szCs w:val="16"/>
        </w:rPr>
        <w:t xml:space="preserve"> </w:t>
      </w:r>
      <w:r w:rsidR="00467199" w:rsidRPr="00A85760">
        <w:rPr>
          <w:rFonts w:ascii="Book Antiqua" w:hAnsi="Book Antiqua"/>
          <w:b/>
          <w:color w:val="FF0000"/>
          <w:sz w:val="16"/>
          <w:szCs w:val="16"/>
          <w:u w:val="single"/>
        </w:rPr>
        <w:t>(PCSP-2018/2022)</w:t>
      </w:r>
      <w:r w:rsidR="006E499E">
        <w:rPr>
          <w:rFonts w:ascii="Book Antiqua" w:hAnsi="Book Antiqua"/>
          <w:b/>
          <w:color w:val="FF0000"/>
          <w:sz w:val="16"/>
          <w:szCs w:val="16"/>
        </w:rPr>
        <w:t xml:space="preserve"> </w:t>
      </w:r>
      <w:r w:rsidR="008B4394" w:rsidRPr="00A85760">
        <w:rPr>
          <w:rFonts w:ascii="Book Antiqua" w:eastAsia="Times New Roman" w:hAnsi="Book Antiqua" w:cs="Times New Roman"/>
          <w:b/>
          <w:color w:val="FF0000"/>
          <w:sz w:val="16"/>
          <w:szCs w:val="16"/>
          <w:u w:val="single"/>
          <w:lang w:eastAsia="pt-BR"/>
        </w:rPr>
        <w:t>(TJAP-2022)</w:t>
      </w:r>
      <w:r w:rsidR="008738C5">
        <w:rPr>
          <w:rFonts w:ascii="Book Antiqua" w:eastAsia="Times New Roman" w:hAnsi="Book Antiqua" w:cs="Times New Roman"/>
          <w:b/>
          <w:color w:val="FF0000"/>
          <w:sz w:val="16"/>
          <w:szCs w:val="16"/>
          <w:lang w:eastAsia="pt-BR"/>
        </w:rPr>
        <w:t xml:space="preserve"> </w:t>
      </w:r>
      <w:r w:rsidR="008738C5" w:rsidRPr="000473A3">
        <w:rPr>
          <w:rFonts w:ascii="Book Antiqua" w:eastAsia="Times New Roman" w:hAnsi="Book Antiqua" w:cs="Times New Roman"/>
          <w:b/>
          <w:bCs/>
          <w:color w:val="FF0000"/>
          <w:sz w:val="16"/>
          <w:szCs w:val="16"/>
          <w:u w:val="single"/>
          <w:lang w:eastAsia="pt-BR"/>
        </w:rPr>
        <w:t>(TJPE-2022)</w:t>
      </w:r>
      <w:r w:rsidR="001A7539">
        <w:rPr>
          <w:rFonts w:ascii="Book Antiqua" w:eastAsia="Times New Roman" w:hAnsi="Book Antiqua" w:cs="Times New Roman"/>
          <w:b/>
          <w:bCs/>
          <w:color w:val="FF0000"/>
          <w:sz w:val="16"/>
          <w:szCs w:val="16"/>
          <w:lang w:eastAsia="pt-BR"/>
        </w:rPr>
        <w:t xml:space="preserve"> </w:t>
      </w:r>
      <w:r w:rsidR="001A7539">
        <w:rPr>
          <w:rFonts w:ascii="Book Antiqua" w:eastAsia="Times New Roman" w:hAnsi="Book Antiqua" w:cs="Times New Roman"/>
          <w:b/>
          <w:bCs/>
          <w:color w:val="FF0000"/>
          <w:sz w:val="16"/>
          <w:szCs w:val="16"/>
          <w:u w:val="single"/>
          <w:lang w:eastAsia="pt-BR"/>
        </w:rPr>
        <w:t>(MPPE-2022)</w:t>
      </w:r>
      <w:r w:rsidR="00A374FE">
        <w:rPr>
          <w:rFonts w:ascii="Book Antiqua" w:eastAsia="Times New Roman" w:hAnsi="Book Antiqua" w:cs="Times New Roman"/>
          <w:b/>
          <w:bCs/>
          <w:color w:val="FF0000"/>
          <w:sz w:val="16"/>
          <w:szCs w:val="16"/>
          <w:lang w:eastAsia="pt-BR"/>
        </w:rPr>
        <w:t xml:space="preserve"> </w:t>
      </w:r>
      <w:r w:rsidR="00A374FE">
        <w:rPr>
          <w:rStyle w:val="Hyperlink"/>
          <w:rFonts w:ascii="Book Antiqua" w:eastAsia="Times New Roman" w:hAnsi="Book Antiqua" w:cs="Times New Roman"/>
          <w:b/>
          <w:bCs/>
          <w:color w:val="FF0000"/>
          <w:sz w:val="16"/>
          <w:szCs w:val="16"/>
          <w:lang w:eastAsia="pt-BR"/>
        </w:rPr>
        <w:t>(MPRJ-2022)</w:t>
      </w:r>
      <w:r w:rsidR="0095169D">
        <w:rPr>
          <w:rStyle w:val="Hyperlink"/>
          <w:rFonts w:ascii="Book Antiqua" w:eastAsia="Times New Roman" w:hAnsi="Book Antiqua" w:cs="Times New Roman"/>
          <w:b/>
          <w:bCs/>
          <w:color w:val="FF0000"/>
          <w:sz w:val="16"/>
          <w:szCs w:val="16"/>
          <w:u w:val="none"/>
          <w:lang w:eastAsia="pt-BR"/>
        </w:rPr>
        <w:t xml:space="preserve"> </w:t>
      </w:r>
      <w:bookmarkStart w:id="47" w:name="_Hlk145170497"/>
      <w:r w:rsidR="0095169D">
        <w:rPr>
          <w:rStyle w:val="Hyperlink"/>
          <w:rFonts w:ascii="Book Antiqua" w:eastAsia="Times New Roman" w:hAnsi="Book Antiqua" w:cs="Times New Roman"/>
          <w:b/>
          <w:bCs/>
          <w:color w:val="FF0000"/>
          <w:sz w:val="16"/>
          <w:szCs w:val="16"/>
          <w:lang w:eastAsia="pt-BR"/>
        </w:rPr>
        <w:t>(MPSE-2022)</w:t>
      </w:r>
      <w:bookmarkEnd w:id="47"/>
      <w:r w:rsidR="00A374FE">
        <w:rPr>
          <w:rStyle w:val="Hyperlink"/>
          <w:rFonts w:ascii="Book Antiqua" w:eastAsia="Times New Roman" w:hAnsi="Book Antiqua" w:cs="Times New Roman"/>
          <w:b/>
          <w:bCs/>
          <w:color w:val="FF0000"/>
          <w:sz w:val="16"/>
          <w:szCs w:val="16"/>
          <w:u w:val="none"/>
          <w:lang w:eastAsia="pt-BR"/>
        </w:rPr>
        <w:t xml:space="preserve"> </w:t>
      </w:r>
      <w:r w:rsidR="00A374FE">
        <w:rPr>
          <w:rStyle w:val="Hyperlink"/>
          <w:rFonts w:ascii="Book Antiqua" w:eastAsia="Times New Roman" w:hAnsi="Book Antiqua" w:cs="Times New Roman"/>
          <w:b/>
          <w:bCs/>
          <w:color w:val="FF0000"/>
          <w:sz w:val="16"/>
          <w:szCs w:val="16"/>
          <w:lang w:eastAsia="pt-BR"/>
        </w:rPr>
        <w:t>(MPTO-2022)</w:t>
      </w:r>
      <w:r w:rsidR="000F77C8">
        <w:rPr>
          <w:rStyle w:val="Hyperlink"/>
          <w:rFonts w:ascii="Book Antiqua" w:eastAsia="Times New Roman" w:hAnsi="Book Antiqua" w:cs="Times New Roman"/>
          <w:b/>
          <w:bCs/>
          <w:color w:val="FF0000"/>
          <w:sz w:val="16"/>
          <w:szCs w:val="16"/>
          <w:u w:val="none"/>
          <w:lang w:eastAsia="pt-BR"/>
        </w:rPr>
        <w:t xml:space="preserve"> </w:t>
      </w:r>
      <w:r w:rsidR="000F77C8">
        <w:rPr>
          <w:rStyle w:val="Hyperlink"/>
          <w:rFonts w:ascii="Book Antiqua" w:eastAsia="Times New Roman" w:hAnsi="Book Antiqua" w:cs="Times New Roman"/>
          <w:b/>
          <w:bCs/>
          <w:color w:val="FF0000"/>
          <w:sz w:val="16"/>
          <w:szCs w:val="16"/>
          <w:lang w:eastAsia="pt-BR"/>
        </w:rPr>
        <w:t>(PCES-2022)</w:t>
      </w:r>
      <w:r w:rsidR="00B61B62">
        <w:rPr>
          <w:rFonts w:ascii="Book Antiqua" w:eastAsia="Times New Roman" w:hAnsi="Book Antiqua" w:cs="Times New Roman"/>
          <w:b/>
          <w:color w:val="FF0000"/>
          <w:sz w:val="16"/>
          <w:szCs w:val="16"/>
          <w:lang w:eastAsia="pt-BR"/>
        </w:rPr>
        <w:t xml:space="preserve"> </w:t>
      </w:r>
      <w:r w:rsidR="00B61B62">
        <w:rPr>
          <w:rFonts w:ascii="Book Antiqua" w:eastAsia="Times New Roman" w:hAnsi="Book Antiqua" w:cs="Times New Roman"/>
          <w:b/>
          <w:color w:val="FF0000"/>
          <w:sz w:val="16"/>
          <w:szCs w:val="16"/>
          <w:u w:val="single"/>
          <w:lang w:eastAsia="pt-BR"/>
        </w:rPr>
        <w:t>(PCRJ-2022)</w:t>
      </w:r>
      <w:r w:rsidR="00794B0D">
        <w:rPr>
          <w:rFonts w:ascii="Book Antiqua" w:eastAsia="Times New Roman" w:hAnsi="Book Antiqua" w:cs="Times New Roman"/>
          <w:b/>
          <w:color w:val="FF0000"/>
          <w:sz w:val="16"/>
          <w:szCs w:val="16"/>
          <w:lang w:eastAsia="pt-BR"/>
        </w:rPr>
        <w:t xml:space="preserve"> </w:t>
      </w:r>
      <w:r w:rsidR="00794B0D">
        <w:rPr>
          <w:rFonts w:ascii="Book Antiqua" w:hAnsi="Book Antiqua"/>
          <w:b/>
          <w:bCs/>
          <w:color w:val="FF0000"/>
          <w:sz w:val="16"/>
          <w:szCs w:val="16"/>
          <w:u w:val="single"/>
        </w:rPr>
        <w:t>(MPT-2022)</w:t>
      </w:r>
      <w:r w:rsidR="00422465" w:rsidRPr="00A85760">
        <w:rPr>
          <w:rFonts w:ascii="Book Antiqua" w:hAnsi="Book Antiqua"/>
          <w:b/>
          <w:color w:val="FF0000"/>
          <w:sz w:val="16"/>
          <w:szCs w:val="16"/>
        </w:rPr>
        <w:t xml:space="preserve"> </w:t>
      </w:r>
      <w:r w:rsidR="0017169D">
        <w:rPr>
          <w:rFonts w:ascii="Book Antiqua" w:eastAsia="Times New Roman" w:hAnsi="Book Antiqua" w:cs="Times New Roman"/>
          <w:b/>
          <w:bCs/>
          <w:color w:val="FF0000"/>
          <w:sz w:val="16"/>
          <w:szCs w:val="16"/>
          <w:u w:val="single"/>
          <w:lang w:eastAsia="pt-BR"/>
        </w:rPr>
        <w:t>(PGM-Teresina/PI-2022)</w:t>
      </w:r>
      <w:r w:rsidR="00492BF5">
        <w:rPr>
          <w:rFonts w:ascii="Book Antiqua" w:eastAsia="Times New Roman" w:hAnsi="Book Antiqua" w:cs="Times New Roman"/>
          <w:b/>
          <w:bCs/>
          <w:color w:val="FF0000"/>
          <w:sz w:val="16"/>
          <w:szCs w:val="16"/>
          <w:lang w:eastAsia="pt-BR"/>
        </w:rPr>
        <w:t xml:space="preserve"> </w:t>
      </w:r>
      <w:r w:rsidR="00492BF5">
        <w:rPr>
          <w:rFonts w:ascii="Book Antiqua" w:hAnsi="Book Antiqua"/>
          <w:b/>
          <w:bCs/>
          <w:color w:val="FF0000"/>
          <w:sz w:val="16"/>
          <w:szCs w:val="16"/>
          <w:u w:val="single"/>
        </w:rPr>
        <w:t>(DPERO-2012/2023)</w:t>
      </w:r>
      <w:r w:rsidR="009D444B">
        <w:rPr>
          <w:rFonts w:ascii="Book Antiqua" w:eastAsia="Times New Roman" w:hAnsi="Book Antiqua" w:cs="Times New Roman"/>
          <w:b/>
          <w:bCs/>
          <w:color w:val="FF0000"/>
          <w:sz w:val="16"/>
          <w:szCs w:val="16"/>
          <w:lang w:eastAsia="pt-BR"/>
        </w:rPr>
        <w:t xml:space="preserve"> </w:t>
      </w:r>
      <w:r w:rsidR="009D444B" w:rsidRPr="00A85760">
        <w:rPr>
          <w:rFonts w:ascii="Book Antiqua" w:hAnsi="Book Antiqua"/>
          <w:b/>
          <w:bCs/>
          <w:color w:val="FF0000"/>
          <w:sz w:val="16"/>
          <w:szCs w:val="16"/>
          <w:u w:val="single"/>
        </w:rPr>
        <w:t>(Cartórios/TJAL-2019</w:t>
      </w:r>
      <w:r w:rsidR="009D444B">
        <w:rPr>
          <w:rFonts w:ascii="Book Antiqua" w:hAnsi="Book Antiqua"/>
          <w:b/>
          <w:bCs/>
          <w:color w:val="FF0000"/>
          <w:sz w:val="16"/>
          <w:szCs w:val="16"/>
          <w:u w:val="single"/>
        </w:rPr>
        <w:t>/2023</w:t>
      </w:r>
      <w:r w:rsidR="009D444B" w:rsidRPr="00A85760">
        <w:rPr>
          <w:rFonts w:ascii="Book Antiqua" w:hAnsi="Book Antiqua"/>
          <w:b/>
          <w:bCs/>
          <w:color w:val="FF0000"/>
          <w:sz w:val="16"/>
          <w:szCs w:val="16"/>
          <w:u w:val="single"/>
        </w:rPr>
        <w:t>)</w:t>
      </w:r>
      <w:r w:rsidR="007C6F82">
        <w:rPr>
          <w:rFonts w:ascii="Book Antiqua" w:eastAsia="Times New Roman" w:hAnsi="Book Antiqua" w:cs="Times New Roman"/>
          <w:b/>
          <w:color w:val="FF0000"/>
          <w:sz w:val="16"/>
          <w:szCs w:val="16"/>
          <w:lang w:eastAsia="pt-BR"/>
        </w:rPr>
        <w:t xml:space="preserve"> </w:t>
      </w:r>
      <w:r w:rsidR="00B329CA" w:rsidRPr="00A85760">
        <w:rPr>
          <w:rFonts w:ascii="Book Antiqua" w:hAnsi="Book Antiqua" w:cs="Times New Roman"/>
          <w:b/>
          <w:color w:val="FF0000"/>
          <w:sz w:val="16"/>
          <w:szCs w:val="16"/>
          <w:u w:val="single"/>
        </w:rPr>
        <w:t>(TJSP-</w:t>
      </w:r>
      <w:r w:rsidR="00D2210A">
        <w:rPr>
          <w:rFonts w:ascii="Book Antiqua" w:hAnsi="Book Antiqua" w:cs="Times New Roman"/>
          <w:b/>
          <w:color w:val="FF0000"/>
          <w:sz w:val="16"/>
          <w:szCs w:val="16"/>
          <w:u w:val="single"/>
        </w:rPr>
        <w:t>2014/</w:t>
      </w:r>
      <w:r w:rsidR="00B329CA" w:rsidRPr="00A85760">
        <w:rPr>
          <w:rFonts w:ascii="Book Antiqua" w:hAnsi="Book Antiqua" w:cs="Times New Roman"/>
          <w:b/>
          <w:color w:val="FF0000"/>
          <w:sz w:val="16"/>
          <w:szCs w:val="16"/>
          <w:u w:val="single"/>
        </w:rPr>
        <w:t>2021/20</w:t>
      </w:r>
      <w:r w:rsidR="00422465" w:rsidRPr="00A85760">
        <w:rPr>
          <w:rFonts w:ascii="Book Antiqua" w:hAnsi="Book Antiqua" w:cs="Times New Roman"/>
          <w:b/>
          <w:color w:val="FF0000"/>
          <w:sz w:val="16"/>
          <w:szCs w:val="16"/>
          <w:u w:val="single"/>
        </w:rPr>
        <w:t>2</w:t>
      </w:r>
      <w:r w:rsidR="00B329CA" w:rsidRPr="00A85760">
        <w:rPr>
          <w:rFonts w:ascii="Book Antiqua" w:hAnsi="Book Antiqua" w:cs="Times New Roman"/>
          <w:b/>
          <w:color w:val="FF0000"/>
          <w:sz w:val="16"/>
          <w:szCs w:val="16"/>
          <w:u w:val="single"/>
        </w:rPr>
        <w:t>3)</w:t>
      </w:r>
      <w:r w:rsidR="00541EF6">
        <w:rPr>
          <w:rFonts w:ascii="Book Antiqua" w:hAnsi="Book Antiqua" w:cs="Times New Roman"/>
          <w:b/>
          <w:color w:val="FF0000"/>
          <w:sz w:val="16"/>
          <w:szCs w:val="16"/>
        </w:rPr>
        <w:t xml:space="preserve"> </w:t>
      </w:r>
      <w:r w:rsidR="00541EF6">
        <w:rPr>
          <w:rFonts w:ascii="Book Antiqua" w:hAnsi="Book Antiqua"/>
          <w:b/>
          <w:bCs/>
          <w:color w:val="FF0000"/>
          <w:sz w:val="16"/>
          <w:szCs w:val="16"/>
          <w:u w:val="single"/>
        </w:rPr>
        <w:t>(MPMG-2018/2021/2022/2023)</w:t>
      </w:r>
      <w:r w:rsidR="00422465" w:rsidRPr="00A85760">
        <w:rPr>
          <w:rFonts w:ascii="Book Antiqua" w:hAnsi="Book Antiqua" w:cs="Times New Roman"/>
          <w:b/>
          <w:color w:val="FF0000"/>
          <w:sz w:val="16"/>
          <w:szCs w:val="16"/>
        </w:rPr>
        <w:t xml:space="preserve"> </w:t>
      </w:r>
      <w:r w:rsidR="00890ABA" w:rsidRPr="00A85760">
        <w:rPr>
          <w:rFonts w:ascii="Book Antiqua" w:hAnsi="Book Antiqua" w:cs="Times New Roman"/>
          <w:b/>
          <w:color w:val="FF0000"/>
          <w:sz w:val="16"/>
          <w:szCs w:val="16"/>
          <w:u w:val="single"/>
        </w:rPr>
        <w:t>(TJDFT-2023)</w:t>
      </w:r>
      <w:r w:rsidR="00F759E2">
        <w:rPr>
          <w:rFonts w:ascii="Book Antiqua" w:hAnsi="Book Antiqua" w:cs="Times New Roman"/>
          <w:b/>
          <w:color w:val="FF0000"/>
          <w:sz w:val="16"/>
          <w:szCs w:val="16"/>
        </w:rPr>
        <w:t xml:space="preserve"> </w:t>
      </w:r>
      <w:r w:rsidR="00F759E2">
        <w:rPr>
          <w:rFonts w:ascii="Book Antiqua" w:eastAsia="Times New Roman" w:hAnsi="Book Antiqua" w:cs="Times New Roman"/>
          <w:b/>
          <w:bCs/>
          <w:color w:val="FF0000"/>
          <w:sz w:val="16"/>
          <w:szCs w:val="16"/>
          <w:u w:val="single"/>
          <w:lang w:eastAsia="pt-BR"/>
        </w:rPr>
        <w:t>(MPRR-2023)</w:t>
      </w:r>
      <w:r w:rsidR="009D444B">
        <w:rPr>
          <w:rFonts w:ascii="Book Antiqua" w:eastAsia="Times New Roman" w:hAnsi="Book Antiqua" w:cs="Times New Roman"/>
          <w:b/>
          <w:bCs/>
          <w:color w:val="FF0000"/>
          <w:sz w:val="16"/>
          <w:szCs w:val="16"/>
          <w:lang w:eastAsia="pt-BR"/>
        </w:rPr>
        <w:t xml:space="preserve"> </w:t>
      </w:r>
      <w:bookmarkStart w:id="48" w:name="_Hlk189998884"/>
      <w:r w:rsidR="009D444B">
        <w:rPr>
          <w:rFonts w:ascii="Book Antiqua" w:eastAsia="Times New Roman" w:hAnsi="Book Antiqua" w:cs="Times New Roman"/>
          <w:b/>
          <w:bCs/>
          <w:color w:val="FF0000"/>
          <w:sz w:val="16"/>
          <w:szCs w:val="16"/>
          <w:u w:val="single"/>
          <w:lang w:eastAsia="pt-BR"/>
        </w:rPr>
        <w:t>(DPERJ-2023)</w:t>
      </w:r>
      <w:bookmarkEnd w:id="48"/>
      <w:r w:rsidR="0000784A">
        <w:rPr>
          <w:rFonts w:ascii="Book Antiqua" w:eastAsia="Times New Roman" w:hAnsi="Book Antiqua" w:cs="Times New Roman"/>
          <w:b/>
          <w:bCs/>
          <w:color w:val="FF0000"/>
          <w:sz w:val="16"/>
          <w:szCs w:val="16"/>
          <w:lang w:eastAsia="pt-BR"/>
        </w:rPr>
        <w:t xml:space="preserve"> </w:t>
      </w:r>
      <w:r w:rsidR="0000784A">
        <w:rPr>
          <w:rFonts w:ascii="Book Antiqua" w:hAnsi="Book Antiqua" w:cs="Arial"/>
          <w:b/>
          <w:color w:val="FF0000"/>
          <w:sz w:val="16"/>
          <w:szCs w:val="16"/>
          <w:u w:val="single"/>
        </w:rPr>
        <w:t>(Cartórios/TJAM-2023)</w:t>
      </w:r>
      <w:r w:rsidR="003C6857">
        <w:rPr>
          <w:rFonts w:ascii="Book Antiqua" w:hAnsi="Book Antiqua" w:cs="Arial"/>
          <w:b/>
          <w:color w:val="FF0000"/>
          <w:sz w:val="16"/>
          <w:szCs w:val="16"/>
        </w:rPr>
        <w:t xml:space="preserve"> </w:t>
      </w:r>
      <w:r w:rsidR="003C6857">
        <w:rPr>
          <w:rFonts w:ascii="Book Antiqua" w:hAnsi="Book Antiqua" w:cs="Arial"/>
          <w:b/>
          <w:color w:val="FF0000"/>
          <w:sz w:val="16"/>
          <w:szCs w:val="16"/>
          <w:u w:val="single"/>
        </w:rPr>
        <w:t>(Cartórios/TJSE-2023)</w:t>
      </w:r>
      <w:r w:rsidR="00774B99">
        <w:rPr>
          <w:rFonts w:ascii="Book Antiqua" w:hAnsi="Book Antiqua" w:cs="Times New Roman"/>
          <w:b/>
          <w:color w:val="FF0000"/>
          <w:sz w:val="16"/>
          <w:szCs w:val="16"/>
        </w:rPr>
        <w:t xml:space="preserve"> </w:t>
      </w:r>
      <w:bookmarkStart w:id="49" w:name="_Hlk143257555"/>
      <w:r w:rsidR="00774B99">
        <w:rPr>
          <w:rFonts w:ascii="Book Antiqua" w:hAnsi="Book Antiqua"/>
          <w:b/>
          <w:color w:val="FF0000"/>
          <w:sz w:val="16"/>
          <w:szCs w:val="16"/>
          <w:u w:val="single"/>
        </w:rPr>
        <w:t>(PGM-Natal/RN-2023)</w:t>
      </w:r>
      <w:bookmarkEnd w:id="49"/>
      <w:r w:rsidR="006834C5">
        <w:rPr>
          <w:rFonts w:ascii="Book Antiqua" w:hAnsi="Book Antiqua"/>
          <w:b/>
          <w:color w:val="FF0000"/>
          <w:sz w:val="16"/>
          <w:szCs w:val="16"/>
        </w:rPr>
        <w:t xml:space="preserve"> </w:t>
      </w:r>
      <w:r w:rsidR="006834C5">
        <w:rPr>
          <w:rFonts w:ascii="Book Antiqua" w:hAnsi="Book Antiqua"/>
          <w:b/>
          <w:bCs/>
          <w:color w:val="FF0000"/>
          <w:sz w:val="16"/>
          <w:szCs w:val="16"/>
          <w:u w:val="single"/>
        </w:rPr>
        <w:t>(Anal. Judic./TRF3-2023)</w:t>
      </w:r>
      <w:r w:rsidR="00890ABA" w:rsidRPr="00A85760">
        <w:rPr>
          <w:rFonts w:ascii="Book Antiqua" w:hAnsi="Book Antiqua" w:cs="Times New Roman"/>
          <w:b/>
          <w:color w:val="FF0000"/>
          <w:sz w:val="16"/>
          <w:szCs w:val="16"/>
        </w:rPr>
        <w:t xml:space="preserve"> </w:t>
      </w:r>
      <w:bookmarkStart w:id="50" w:name="_Hlk134710289"/>
      <w:r w:rsidR="00890ABA" w:rsidRPr="00A85760">
        <w:rPr>
          <w:rFonts w:ascii="Book Antiqua" w:hAnsi="Book Antiqua" w:cs="Times New Roman"/>
          <w:b/>
          <w:color w:val="FF0000"/>
          <w:sz w:val="16"/>
          <w:szCs w:val="16"/>
          <w:u w:val="single"/>
        </w:rPr>
        <w:t>(Anal. Judic./T</w:t>
      </w:r>
      <w:r w:rsidR="00A85760" w:rsidRPr="00A85760">
        <w:rPr>
          <w:rFonts w:ascii="Book Antiqua" w:hAnsi="Book Antiqua" w:cs="Times New Roman"/>
          <w:b/>
          <w:color w:val="FF0000"/>
          <w:sz w:val="16"/>
          <w:szCs w:val="16"/>
          <w:u w:val="single"/>
        </w:rPr>
        <w:t>J</w:t>
      </w:r>
      <w:r w:rsidR="00890ABA" w:rsidRPr="00A85760">
        <w:rPr>
          <w:rFonts w:ascii="Book Antiqua" w:hAnsi="Book Antiqua" w:cs="Times New Roman"/>
          <w:b/>
          <w:color w:val="FF0000"/>
          <w:sz w:val="16"/>
          <w:szCs w:val="16"/>
          <w:u w:val="single"/>
        </w:rPr>
        <w:t>ES-2023)</w:t>
      </w:r>
      <w:bookmarkEnd w:id="50"/>
      <w:r w:rsidR="00A944B3">
        <w:rPr>
          <w:rFonts w:ascii="Book Antiqua" w:hAnsi="Book Antiqua" w:cs="Times New Roman"/>
          <w:b/>
          <w:color w:val="FF0000"/>
          <w:sz w:val="16"/>
          <w:szCs w:val="16"/>
        </w:rPr>
        <w:t xml:space="preserve"> </w:t>
      </w:r>
      <w:r w:rsidR="00A944B3" w:rsidRPr="00A85760">
        <w:rPr>
          <w:rFonts w:ascii="Book Antiqua" w:hAnsi="Book Antiqua"/>
          <w:b/>
          <w:bCs/>
          <w:color w:val="FF0000"/>
          <w:sz w:val="16"/>
          <w:szCs w:val="16"/>
          <w:u w:val="single"/>
        </w:rPr>
        <w:t>(PCSC-2014</w:t>
      </w:r>
      <w:r w:rsidR="00A944B3">
        <w:rPr>
          <w:rFonts w:ascii="Book Antiqua" w:hAnsi="Book Antiqua"/>
          <w:b/>
          <w:bCs/>
          <w:color w:val="FF0000"/>
          <w:sz w:val="16"/>
          <w:szCs w:val="16"/>
          <w:u w:val="single"/>
        </w:rPr>
        <w:t>/2024</w:t>
      </w:r>
      <w:r w:rsidR="00A944B3" w:rsidRPr="00A85760">
        <w:rPr>
          <w:rFonts w:ascii="Book Antiqua" w:hAnsi="Book Antiqua"/>
          <w:b/>
          <w:bCs/>
          <w:color w:val="FF0000"/>
          <w:sz w:val="16"/>
          <w:szCs w:val="16"/>
          <w:u w:val="single"/>
        </w:rPr>
        <w:t>)</w:t>
      </w:r>
      <w:r w:rsidR="003C6857">
        <w:rPr>
          <w:rFonts w:ascii="Book Antiqua" w:hAnsi="Book Antiqua" w:cs="Times New Roman"/>
          <w:b/>
          <w:color w:val="FF0000"/>
          <w:sz w:val="16"/>
          <w:szCs w:val="16"/>
        </w:rPr>
        <w:t xml:space="preserve"> </w:t>
      </w:r>
      <w:r w:rsidR="003C6857">
        <w:rPr>
          <w:rFonts w:ascii="Book Antiqua" w:hAnsi="Book Antiqua" w:cs="Times New Roman"/>
          <w:b/>
          <w:color w:val="FF0000"/>
          <w:sz w:val="16"/>
          <w:szCs w:val="16"/>
          <w:u w:val="single"/>
        </w:rPr>
        <w:t>(ENAM/1º-2024)</w:t>
      </w:r>
      <w:r w:rsidR="008B37BD">
        <w:rPr>
          <w:rFonts w:ascii="Book Antiqua" w:hAnsi="Book Antiqua" w:cs="Times New Roman"/>
          <w:b/>
          <w:color w:val="FF0000"/>
          <w:sz w:val="16"/>
          <w:szCs w:val="16"/>
        </w:rPr>
        <w:t xml:space="preserve"> </w:t>
      </w:r>
      <w:r w:rsidR="008B37BD">
        <w:rPr>
          <w:rFonts w:ascii="Book Antiqua" w:hAnsi="Book Antiqua" w:cs="Times New Roman"/>
          <w:b/>
          <w:color w:val="FF0000"/>
          <w:sz w:val="16"/>
          <w:szCs w:val="16"/>
          <w:u w:val="single"/>
        </w:rPr>
        <w:t>(MPGO-2024)</w:t>
      </w:r>
      <w:r w:rsidR="00D53CAD">
        <w:rPr>
          <w:rFonts w:ascii="Book Antiqua" w:hAnsi="Book Antiqua" w:cs="Times New Roman"/>
          <w:b/>
          <w:color w:val="FF0000"/>
          <w:sz w:val="16"/>
          <w:szCs w:val="16"/>
        </w:rPr>
        <w:t xml:space="preserve"> </w:t>
      </w:r>
      <w:r w:rsidR="00D53CAD">
        <w:rPr>
          <w:rFonts w:ascii="Book Antiqua" w:hAnsi="Book Antiqua"/>
          <w:b/>
          <w:color w:val="FF0000"/>
          <w:sz w:val="16"/>
          <w:szCs w:val="16"/>
          <w:u w:val="single"/>
        </w:rPr>
        <w:t>(DPEAC-2024)</w:t>
      </w:r>
      <w:r w:rsidR="00380CEB">
        <w:rPr>
          <w:rFonts w:ascii="Book Antiqua" w:hAnsi="Book Antiqua" w:cs="Times New Roman"/>
          <w:b/>
          <w:color w:val="FF0000"/>
          <w:sz w:val="16"/>
          <w:szCs w:val="16"/>
        </w:rPr>
        <w:t xml:space="preserve"> </w:t>
      </w:r>
      <w:r w:rsidR="00380CEB">
        <w:rPr>
          <w:rFonts w:ascii="Book Antiqua" w:hAnsi="Book Antiqua"/>
          <w:b/>
          <w:bCs/>
          <w:color w:val="FF0000"/>
          <w:sz w:val="16"/>
          <w:szCs w:val="16"/>
          <w:u w:val="single"/>
        </w:rPr>
        <w:t>(Cartórios/TJSP-2024)</w:t>
      </w:r>
      <w:r w:rsidR="00CF7FCB">
        <w:rPr>
          <w:rFonts w:ascii="Book Antiqua" w:hAnsi="Book Antiqua"/>
          <w:b/>
          <w:bCs/>
          <w:color w:val="FF0000"/>
          <w:sz w:val="16"/>
          <w:szCs w:val="16"/>
        </w:rPr>
        <w:t xml:space="preserve"> </w:t>
      </w:r>
      <w:r w:rsidR="00CF7FCB">
        <w:rPr>
          <w:rFonts w:ascii="Book Antiqua" w:hAnsi="Book Antiqua"/>
          <w:b/>
          <w:bCs/>
          <w:color w:val="FF0000"/>
          <w:sz w:val="16"/>
          <w:szCs w:val="16"/>
          <w:u w:val="single"/>
        </w:rPr>
        <w:t>(TCEPA-2024)</w:t>
      </w:r>
      <w:r w:rsidR="00DA2464">
        <w:rPr>
          <w:rFonts w:ascii="Book Antiqua" w:hAnsi="Book Antiqua"/>
          <w:b/>
          <w:bCs/>
          <w:color w:val="FF0000"/>
          <w:sz w:val="16"/>
          <w:szCs w:val="16"/>
        </w:rPr>
        <w:t xml:space="preserve"> </w:t>
      </w:r>
      <w:r w:rsidR="00DA2464">
        <w:rPr>
          <w:rFonts w:ascii="Book Antiqua" w:hAnsi="Book Antiqua"/>
          <w:b/>
          <w:bCs/>
          <w:color w:val="FF0000"/>
          <w:sz w:val="16"/>
          <w:szCs w:val="16"/>
          <w:u w:val="single"/>
        </w:rPr>
        <w:t>(PGM-Cuiabá/MT-2024)</w:t>
      </w:r>
    </w:p>
    <w:tbl>
      <w:tblPr>
        <w:tblStyle w:val="Tabelacomgrade"/>
        <w:tblW w:w="8784" w:type="dxa"/>
        <w:shd w:val="clear" w:color="auto" w:fill="CCFFFF"/>
        <w:tblLook w:val="04A0" w:firstRow="1" w:lastRow="0" w:firstColumn="1" w:lastColumn="0" w:noHBand="0" w:noVBand="1"/>
      </w:tblPr>
      <w:tblGrid>
        <w:gridCol w:w="8784"/>
      </w:tblGrid>
      <w:tr w:rsidR="00F83162" w:rsidRPr="003D7D2D" w14:paraId="663A9BFE" w14:textId="77777777" w:rsidTr="00F83162">
        <w:tc>
          <w:tcPr>
            <w:tcW w:w="8784" w:type="dxa"/>
            <w:shd w:val="clear" w:color="auto" w:fill="CCFFFF"/>
          </w:tcPr>
          <w:p w14:paraId="55E453BF" w14:textId="2E33D758" w:rsidR="00541EF6" w:rsidRDefault="00541EF6" w:rsidP="00F83162">
            <w:pPr>
              <w:tabs>
                <w:tab w:val="left" w:pos="3002"/>
              </w:tabs>
              <w:jc w:val="both"/>
              <w:rPr>
                <w:rFonts w:ascii="Book Antiqua" w:hAnsi="Book Antiqua" w:cs="Times New Roman"/>
                <w:b/>
                <w:sz w:val="19"/>
                <w:szCs w:val="19"/>
              </w:rPr>
            </w:pPr>
            <w:bookmarkStart w:id="51" w:name="_Hlk189998764"/>
            <w:r w:rsidRPr="003D7D2D">
              <w:rPr>
                <w:rFonts w:ascii="Book Antiqua" w:hAnsi="Book Antiqua" w:cs="Times New Roman"/>
                <w:b/>
                <w:sz w:val="19"/>
                <w:szCs w:val="19"/>
              </w:rPr>
              <w:t>(</w:t>
            </w:r>
            <w:r w:rsidRPr="003D7D2D">
              <w:rPr>
                <w:rFonts w:ascii="Book Antiqua" w:hAnsi="Book Antiqua" w:cs="Times New Roman"/>
                <w:b/>
                <w:sz w:val="19"/>
                <w:szCs w:val="19"/>
                <w:highlight w:val="yellow"/>
              </w:rPr>
              <w:t>MPMG-20</w:t>
            </w:r>
            <w:r>
              <w:rPr>
                <w:rFonts w:ascii="Book Antiqua" w:hAnsi="Book Antiqua" w:cs="Times New Roman"/>
                <w:b/>
                <w:sz w:val="19"/>
                <w:szCs w:val="19"/>
                <w:highlight w:val="yellow"/>
              </w:rPr>
              <w:t>23</w:t>
            </w:r>
            <w:r w:rsidRPr="003D7D2D">
              <w:rPr>
                <w:rFonts w:ascii="Book Antiqua" w:hAnsi="Book Antiqua" w:cs="Times New Roman"/>
                <w:b/>
                <w:sz w:val="19"/>
                <w:szCs w:val="19"/>
              </w:rPr>
              <w:t>)</w:t>
            </w:r>
            <w:r w:rsidRPr="003D7D2D">
              <w:rPr>
                <w:rFonts w:ascii="Book Antiqua" w:hAnsi="Book Antiqua" w:cs="Times New Roman"/>
                <w:sz w:val="19"/>
                <w:szCs w:val="19"/>
              </w:rPr>
              <w:t xml:space="preserve">: </w:t>
            </w:r>
            <w:r w:rsidRPr="00541EF6">
              <w:rPr>
                <w:rFonts w:ascii="Book Antiqua" w:hAnsi="Book Antiqua" w:cs="Times New Roman"/>
                <w:sz w:val="19"/>
                <w:szCs w:val="19"/>
              </w:rPr>
              <w:t xml:space="preserve">Sobre o poder de polícia, </w:t>
            </w:r>
            <w:r>
              <w:rPr>
                <w:rFonts w:ascii="Book Antiqua" w:hAnsi="Book Antiqua" w:cs="Times New Roman"/>
                <w:sz w:val="19"/>
                <w:szCs w:val="19"/>
              </w:rPr>
              <w:t>é correto</w:t>
            </w:r>
            <w:r w:rsidRPr="00541EF6">
              <w:rPr>
                <w:rFonts w:ascii="Book Antiqua" w:hAnsi="Book Antiqua" w:cs="Times New Roman"/>
                <w:sz w:val="19"/>
                <w:szCs w:val="19"/>
              </w:rPr>
              <w:t xml:space="preserve"> afirmar</w:t>
            </w:r>
            <w:r>
              <w:rPr>
                <w:rFonts w:ascii="Book Antiqua" w:hAnsi="Book Antiqua" w:cs="Times New Roman"/>
                <w:sz w:val="19"/>
                <w:szCs w:val="19"/>
              </w:rPr>
              <w:t xml:space="preserve">: </w:t>
            </w:r>
            <w:r w:rsidRPr="00541EF6">
              <w:rPr>
                <w:rFonts w:ascii="Book Antiqua" w:hAnsi="Book Antiqua" w:cs="Times New Roman"/>
                <w:sz w:val="19"/>
                <w:szCs w:val="19"/>
              </w:rPr>
              <w:t>Caracteriza-se como atividade da administração pública que, limitando ou disciplinando direito, interesse ou liberdade, regula a prática de ato ou a abstenção de fato, em razão do interesse público concernente à segurança, à ordem pública, à disciplina da produção e do mercado, à saúde pública, ao exercício de atividades econômicas dependentes de concessão ou autorização do Poder Público, à tranquilidade pública ou ao respeito aos direitos individuais ou coletivos e à propriedade.</w:t>
            </w:r>
            <w:r w:rsidRPr="003D7D2D">
              <w:rPr>
                <w:rFonts w:ascii="Book Antiqua" w:hAnsi="Book Antiqua" w:cs="Times New Roman"/>
                <w:sz w:val="19"/>
                <w:szCs w:val="19"/>
              </w:rPr>
              <w:t xml:space="preserve"> </w:t>
            </w:r>
            <w:r w:rsidRPr="003D7D2D">
              <w:rPr>
                <w:rFonts w:ascii="Book Antiqua" w:hAnsi="Book Antiqua" w:cs="Times New Roman"/>
                <w:b/>
                <w:sz w:val="19"/>
                <w:szCs w:val="19"/>
              </w:rPr>
              <w:t>BL: art. 78, CTN.</w:t>
            </w:r>
          </w:p>
          <w:p w14:paraId="12C7BECB" w14:textId="77777777" w:rsidR="00541EF6" w:rsidRDefault="00541EF6" w:rsidP="00F83162">
            <w:pPr>
              <w:tabs>
                <w:tab w:val="left" w:pos="3002"/>
              </w:tabs>
              <w:jc w:val="both"/>
              <w:rPr>
                <w:rFonts w:ascii="Book Antiqua" w:hAnsi="Book Antiqua" w:cs="Times New Roman"/>
                <w:b/>
                <w:sz w:val="19"/>
                <w:szCs w:val="19"/>
              </w:rPr>
            </w:pPr>
          </w:p>
          <w:p w14:paraId="62C05C5C" w14:textId="59C42C4C" w:rsidR="009D444B" w:rsidRDefault="009D444B" w:rsidP="00F83162">
            <w:pPr>
              <w:tabs>
                <w:tab w:val="left" w:pos="3002"/>
              </w:tabs>
              <w:jc w:val="both"/>
              <w:rPr>
                <w:rFonts w:ascii="Book Antiqua" w:hAnsi="Book Antiqua"/>
                <w:b/>
                <w:bCs/>
                <w:sz w:val="19"/>
                <w:szCs w:val="19"/>
              </w:rPr>
            </w:pPr>
            <w:r w:rsidRPr="003D7D2D">
              <w:rPr>
                <w:rFonts w:ascii="Book Antiqua" w:hAnsi="Book Antiqua" w:cs="Times New Roman"/>
                <w:b/>
                <w:sz w:val="19"/>
                <w:szCs w:val="19"/>
              </w:rPr>
              <w:t>(</w:t>
            </w:r>
            <w:r>
              <w:rPr>
                <w:rFonts w:ascii="Book Antiqua" w:hAnsi="Book Antiqua" w:cs="Times New Roman"/>
                <w:b/>
                <w:sz w:val="19"/>
                <w:szCs w:val="19"/>
                <w:highlight w:val="yellow"/>
              </w:rPr>
              <w:t>Cartórios/TJAL-2023</w:t>
            </w:r>
            <w:r w:rsidRPr="003D7D2D">
              <w:rPr>
                <w:rFonts w:ascii="Book Antiqua" w:hAnsi="Book Antiqua" w:cs="Times New Roman"/>
                <w:b/>
                <w:sz w:val="19"/>
                <w:szCs w:val="19"/>
                <w:highlight w:val="yellow"/>
              </w:rPr>
              <w:t>-VUNESP</w:t>
            </w:r>
            <w:r w:rsidRPr="003D7D2D">
              <w:rPr>
                <w:rFonts w:ascii="Book Antiqua" w:hAnsi="Book Antiqua" w:cs="Times New Roman"/>
                <w:b/>
                <w:sz w:val="19"/>
                <w:szCs w:val="19"/>
              </w:rPr>
              <w:t>)</w:t>
            </w:r>
            <w:r w:rsidRPr="003D7D2D">
              <w:rPr>
                <w:rFonts w:ascii="Book Antiqua" w:hAnsi="Book Antiqua" w:cs="Times New Roman"/>
                <w:sz w:val="19"/>
                <w:szCs w:val="19"/>
              </w:rPr>
              <w:t>:</w:t>
            </w:r>
            <w:r w:rsidRPr="003D7D2D">
              <w:rPr>
                <w:rFonts w:ascii="Book Antiqua" w:hAnsi="Book Antiqua"/>
                <w:sz w:val="19"/>
                <w:szCs w:val="19"/>
              </w:rPr>
              <w:t xml:space="preserve"> </w:t>
            </w:r>
            <w:r w:rsidRPr="009D444B">
              <w:rPr>
                <w:rFonts w:ascii="Book Antiqua" w:hAnsi="Book Antiqua" w:cs="Times New Roman"/>
                <w:sz w:val="19"/>
                <w:szCs w:val="19"/>
              </w:rPr>
              <w:t>Se os agentes da Municipalidade de Maceió interferirem na esfera privada do cidadão para salvaguardar o interesse público primário, ocorre a hipótese de exercício do poder</w:t>
            </w:r>
            <w:r>
              <w:t xml:space="preserve"> </w:t>
            </w:r>
            <w:r w:rsidRPr="009D444B">
              <w:rPr>
                <w:rFonts w:ascii="Book Antiqua" w:hAnsi="Book Antiqua" w:cs="Times New Roman"/>
                <w:sz w:val="19"/>
                <w:szCs w:val="19"/>
              </w:rPr>
              <w:t>de polícia.</w:t>
            </w:r>
            <w:r w:rsidRPr="003D7D2D">
              <w:rPr>
                <w:rFonts w:ascii="Book Antiqua" w:hAnsi="Book Antiqua" w:cs="Times New Roman"/>
                <w:sz w:val="19"/>
                <w:szCs w:val="19"/>
              </w:rPr>
              <w:t xml:space="preserve"> </w:t>
            </w:r>
            <w:r w:rsidRPr="003D7D2D">
              <w:rPr>
                <w:rFonts w:ascii="Book Antiqua" w:hAnsi="Book Antiqua" w:cs="Times New Roman"/>
                <w:b/>
                <w:sz w:val="19"/>
                <w:szCs w:val="19"/>
              </w:rPr>
              <w:t>BL: art. 78, CTN.</w:t>
            </w:r>
          </w:p>
          <w:p w14:paraId="1E00746E" w14:textId="77777777" w:rsidR="009D444B" w:rsidRDefault="009D444B" w:rsidP="00F83162">
            <w:pPr>
              <w:tabs>
                <w:tab w:val="left" w:pos="3002"/>
              </w:tabs>
              <w:jc w:val="both"/>
              <w:rPr>
                <w:rFonts w:ascii="Book Antiqua" w:hAnsi="Book Antiqua"/>
                <w:b/>
                <w:bCs/>
                <w:sz w:val="19"/>
                <w:szCs w:val="19"/>
              </w:rPr>
            </w:pPr>
          </w:p>
          <w:p w14:paraId="409CDDBC" w14:textId="5F54D75D" w:rsidR="009D444B" w:rsidRDefault="009D444B" w:rsidP="00F83162">
            <w:pPr>
              <w:tabs>
                <w:tab w:val="left" w:pos="3002"/>
              </w:tabs>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w:t>
            </w:r>
            <w:r>
              <w:t xml:space="preserve"> </w:t>
            </w:r>
            <w:r w:rsidRPr="009D444B">
              <w:rPr>
                <w:rFonts w:ascii="Book Antiqua" w:hAnsi="Book Antiqua"/>
                <w:sz w:val="19"/>
                <w:szCs w:val="19"/>
              </w:rPr>
              <w:t>Poder de polícia é a prerrogativa da administração pública de limitar o exercício de direitos e atividades por particulares para garantir o interesse da coletividade, isto é, o interesse público primário.</w:t>
            </w:r>
            <w:bookmarkEnd w:id="51"/>
          </w:p>
          <w:p w14:paraId="7F7FE8BE" w14:textId="77777777" w:rsidR="009D444B" w:rsidRDefault="009D444B" w:rsidP="00F83162">
            <w:pPr>
              <w:tabs>
                <w:tab w:val="left" w:pos="3002"/>
              </w:tabs>
              <w:jc w:val="both"/>
              <w:rPr>
                <w:rFonts w:ascii="Book Antiqua" w:hAnsi="Book Antiqua"/>
                <w:b/>
                <w:bCs/>
                <w:sz w:val="19"/>
                <w:szCs w:val="19"/>
              </w:rPr>
            </w:pPr>
          </w:p>
          <w:p w14:paraId="7C0D57FB" w14:textId="1E70A6EC" w:rsidR="00BE127B" w:rsidRPr="00BE127B" w:rsidRDefault="00BE127B" w:rsidP="00F83162">
            <w:pPr>
              <w:tabs>
                <w:tab w:val="left" w:pos="3002"/>
              </w:tabs>
              <w:jc w:val="both"/>
              <w:rPr>
                <w:rFonts w:ascii="Book Antiqua" w:hAnsi="Book Antiqua" w:cs="Times New Roman"/>
                <w:b/>
                <w:sz w:val="19"/>
                <w:szCs w:val="19"/>
              </w:rPr>
            </w:pPr>
            <w:r w:rsidRPr="00BE127B">
              <w:rPr>
                <w:rFonts w:ascii="Book Antiqua" w:hAnsi="Book Antiqua"/>
                <w:b/>
                <w:bCs/>
                <w:sz w:val="19"/>
                <w:szCs w:val="19"/>
              </w:rPr>
              <w:t>(</w:t>
            </w:r>
            <w:r w:rsidRPr="00BE127B">
              <w:rPr>
                <w:rFonts w:ascii="Book Antiqua" w:hAnsi="Book Antiqua"/>
                <w:b/>
                <w:bCs/>
                <w:sz w:val="19"/>
                <w:szCs w:val="19"/>
                <w:highlight w:val="yellow"/>
              </w:rPr>
              <w:t>PGEMS-2021-CESPE</w:t>
            </w:r>
            <w:r w:rsidRPr="00BE127B">
              <w:rPr>
                <w:rFonts w:ascii="Book Antiqua" w:hAnsi="Book Antiqua"/>
                <w:b/>
                <w:bCs/>
                <w:sz w:val="19"/>
                <w:szCs w:val="19"/>
              </w:rPr>
              <w:t>)</w:t>
            </w:r>
            <w:r w:rsidRPr="00BE127B">
              <w:rPr>
                <w:rFonts w:ascii="Book Antiqua" w:hAnsi="Book Antiqua"/>
                <w:sz w:val="19"/>
                <w:szCs w:val="19"/>
              </w:rPr>
              <w:t>: Entre os poderes da administração pública, encontra-se o poder de polícia, que permite ao Estado restringir determinados direitos ou faculdades do cidadão. Nesse âmbito, os direitos que podem ser restringidos mediante o exercício do poder de polícia incluem o direito de propriedade.</w:t>
            </w:r>
            <w:r>
              <w:rPr>
                <w:rFonts w:ascii="Book Antiqua" w:hAnsi="Book Antiqua"/>
                <w:sz w:val="19"/>
                <w:szCs w:val="19"/>
              </w:rPr>
              <w:t xml:space="preserve"> </w:t>
            </w:r>
            <w:r w:rsidRPr="003D7D2D">
              <w:rPr>
                <w:rFonts w:ascii="Book Antiqua" w:hAnsi="Book Antiqua" w:cs="Times New Roman"/>
                <w:b/>
                <w:sz w:val="19"/>
                <w:szCs w:val="19"/>
              </w:rPr>
              <w:t>BL: art. 78, CTN.</w:t>
            </w:r>
          </w:p>
          <w:p w14:paraId="26D4B30F" w14:textId="77777777" w:rsidR="00BE127B" w:rsidRDefault="00BE127B" w:rsidP="00F83162">
            <w:pPr>
              <w:tabs>
                <w:tab w:val="left" w:pos="3002"/>
              </w:tabs>
              <w:jc w:val="both"/>
              <w:rPr>
                <w:rFonts w:ascii="Book Antiqua" w:hAnsi="Book Antiqua" w:cs="Times New Roman"/>
                <w:b/>
                <w:sz w:val="19"/>
                <w:szCs w:val="19"/>
              </w:rPr>
            </w:pPr>
          </w:p>
          <w:p w14:paraId="74FD931E" w14:textId="21560512" w:rsidR="008A36D3" w:rsidRPr="008A36D3" w:rsidRDefault="008A36D3" w:rsidP="00F83162">
            <w:pPr>
              <w:tabs>
                <w:tab w:val="left" w:pos="3002"/>
              </w:tabs>
              <w:jc w:val="both"/>
              <w:rPr>
                <w:rFonts w:ascii="Book Antiqua" w:hAnsi="Book Antiqua" w:cs="Times New Roman"/>
                <w:bCs/>
                <w:sz w:val="19"/>
                <w:szCs w:val="19"/>
              </w:rPr>
            </w:pPr>
            <w:r>
              <w:rPr>
                <w:rFonts w:ascii="Book Antiqua" w:hAnsi="Book Antiqua" w:cs="Times New Roman"/>
                <w:b/>
                <w:sz w:val="19"/>
                <w:szCs w:val="19"/>
              </w:rPr>
              <w:t>(</w:t>
            </w:r>
            <w:r w:rsidRPr="008A36D3">
              <w:rPr>
                <w:rFonts w:ascii="Book Antiqua" w:hAnsi="Book Antiqua" w:cs="Times New Roman"/>
                <w:b/>
                <w:sz w:val="19"/>
                <w:szCs w:val="19"/>
                <w:highlight w:val="yellow"/>
              </w:rPr>
              <w:t>MPMT-2019-FCC</w:t>
            </w:r>
            <w:r>
              <w:rPr>
                <w:rFonts w:ascii="Book Antiqua" w:hAnsi="Book Antiqua" w:cs="Times New Roman"/>
                <w:b/>
                <w:sz w:val="19"/>
                <w:szCs w:val="19"/>
              </w:rPr>
              <w:t>)</w:t>
            </w:r>
            <w:r>
              <w:rPr>
                <w:rFonts w:ascii="Book Antiqua" w:hAnsi="Book Antiqua" w:cs="Times New Roman"/>
                <w:bCs/>
                <w:sz w:val="19"/>
                <w:szCs w:val="19"/>
              </w:rPr>
              <w:t xml:space="preserve">: </w:t>
            </w:r>
            <w:r w:rsidRPr="008A36D3">
              <w:rPr>
                <w:rFonts w:ascii="Book Antiqua" w:hAnsi="Book Antiqua" w:cs="Times New Roman"/>
                <w:bCs/>
                <w:sz w:val="19"/>
                <w:szCs w:val="19"/>
              </w:rPr>
              <w:t>“</w:t>
            </w:r>
            <w:r w:rsidRPr="008A36D3">
              <w:rPr>
                <w:rFonts w:ascii="Book Antiqua" w:hAnsi="Book Antiqua" w:cs="Times New Roman"/>
                <w:bCs/>
                <w:i/>
                <w:iCs/>
                <w:sz w:val="19"/>
                <w:szCs w:val="19"/>
              </w:rPr>
              <w:t>Atividade estatal consistente em limitar o exercício dos direitos individuais em benefício do interesse público</w:t>
            </w:r>
            <w:r w:rsidRPr="008A36D3">
              <w:rPr>
                <w:rFonts w:ascii="Book Antiqua" w:hAnsi="Book Antiqua" w:cs="Times New Roman"/>
                <w:bCs/>
                <w:sz w:val="19"/>
                <w:szCs w:val="19"/>
              </w:rPr>
              <w:t>”, conceitua-se</w:t>
            </w:r>
            <w:r>
              <w:rPr>
                <w:rFonts w:ascii="Book Antiqua" w:hAnsi="Book Antiqua" w:cs="Times New Roman"/>
                <w:bCs/>
                <w:sz w:val="19"/>
                <w:szCs w:val="19"/>
              </w:rPr>
              <w:t xml:space="preserve"> </w:t>
            </w:r>
            <w:r w:rsidRPr="008A36D3">
              <w:rPr>
                <w:rFonts w:ascii="Book Antiqua" w:hAnsi="Book Antiqua" w:cs="Times New Roman"/>
                <w:bCs/>
                <w:sz w:val="19"/>
                <w:szCs w:val="19"/>
              </w:rPr>
              <w:t>poder de polícia.</w:t>
            </w:r>
            <w:r>
              <w:rPr>
                <w:rFonts w:ascii="Book Antiqua" w:hAnsi="Book Antiqua" w:cs="Times New Roman"/>
                <w:bCs/>
                <w:sz w:val="19"/>
                <w:szCs w:val="19"/>
              </w:rPr>
              <w:t xml:space="preserve"> </w:t>
            </w:r>
            <w:r w:rsidRPr="003D7D2D">
              <w:rPr>
                <w:rFonts w:ascii="Book Antiqua" w:hAnsi="Book Antiqua" w:cs="Times New Roman"/>
                <w:b/>
                <w:sz w:val="19"/>
                <w:szCs w:val="19"/>
              </w:rPr>
              <w:t>BL: art. 78, CTN.</w:t>
            </w:r>
          </w:p>
          <w:p w14:paraId="44478366" w14:textId="77777777" w:rsidR="008A36D3" w:rsidRDefault="008A36D3" w:rsidP="00F83162">
            <w:pPr>
              <w:tabs>
                <w:tab w:val="left" w:pos="3002"/>
              </w:tabs>
              <w:jc w:val="both"/>
              <w:rPr>
                <w:rFonts w:ascii="Book Antiqua" w:hAnsi="Book Antiqua" w:cs="Times New Roman"/>
                <w:b/>
                <w:sz w:val="19"/>
                <w:szCs w:val="19"/>
              </w:rPr>
            </w:pPr>
          </w:p>
          <w:p w14:paraId="46909B5F" w14:textId="0B4BC628" w:rsidR="007411DD" w:rsidRDefault="007411DD" w:rsidP="00F83162">
            <w:pPr>
              <w:tabs>
                <w:tab w:val="left" w:pos="3002"/>
              </w:tabs>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MPMG-2018</w:t>
            </w:r>
            <w:r w:rsidRPr="003D7D2D">
              <w:rPr>
                <w:rFonts w:ascii="Book Antiqua" w:hAnsi="Book Antiqua" w:cs="Times New Roman"/>
                <w:b/>
                <w:sz w:val="19"/>
                <w:szCs w:val="19"/>
              </w:rPr>
              <w:t>)</w:t>
            </w:r>
            <w:r w:rsidRPr="003D7D2D">
              <w:rPr>
                <w:rFonts w:ascii="Book Antiqua" w:hAnsi="Book Antiqua" w:cs="Times New Roman"/>
                <w:sz w:val="19"/>
                <w:szCs w:val="19"/>
              </w:rPr>
              <w:t xml:space="preserve">: Considera-se poder de polícia a atividade da Administração Pública que, limitando ou disciplinando direito, interesse ou liberdade, regula a prática de ato ou abstenção de fato, em razão de interesse público concernente à segurança, à higiene, à ordem, aos costumes, à disciplina da produção e do mercado, ao exercício de atividades econômicas dependentes de concessão ou autorização do Poder Público, à tranquilidade pública ou ao respeito à propriedade e aos direitos individuais ou coletivos. </w:t>
            </w:r>
            <w:r w:rsidRPr="003D7D2D">
              <w:rPr>
                <w:rFonts w:ascii="Book Antiqua" w:hAnsi="Book Antiqua" w:cs="Times New Roman"/>
                <w:b/>
                <w:sz w:val="19"/>
                <w:szCs w:val="19"/>
              </w:rPr>
              <w:t>BL: art. 78, CTN.</w:t>
            </w:r>
          </w:p>
          <w:p w14:paraId="3845149E" w14:textId="4D34B4AF" w:rsidR="00346529" w:rsidRDefault="00346529" w:rsidP="00F83162">
            <w:pPr>
              <w:tabs>
                <w:tab w:val="left" w:pos="3002"/>
              </w:tabs>
              <w:jc w:val="both"/>
              <w:rPr>
                <w:rFonts w:ascii="Book Antiqua" w:hAnsi="Book Antiqua" w:cs="Times New Roman"/>
                <w:b/>
                <w:sz w:val="19"/>
                <w:szCs w:val="19"/>
              </w:rPr>
            </w:pPr>
          </w:p>
          <w:p w14:paraId="7A047BC2" w14:textId="251F03B3" w:rsidR="00346529" w:rsidRPr="003D7D2D" w:rsidRDefault="00346529" w:rsidP="00346529">
            <w:pPr>
              <w:tabs>
                <w:tab w:val="left" w:pos="3002"/>
              </w:tabs>
              <w:jc w:val="both"/>
              <w:rPr>
                <w:rFonts w:ascii="Book Antiqua" w:hAnsi="Book Antiqua" w:cs="Times New Roman"/>
                <w:b/>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 xml:space="preserve">: </w:t>
            </w: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DOD</w:t>
            </w:r>
            <w:r w:rsidRPr="00314406">
              <w:rPr>
                <w:rFonts w:ascii="Book Antiqua" w:hAnsi="Book Antiqua"/>
                <w:sz w:val="19"/>
                <w:szCs w:val="19"/>
              </w:rPr>
              <w:t>:</w:t>
            </w:r>
            <w:r>
              <w:rPr>
                <w:rFonts w:ascii="Book Antiqua" w:hAnsi="Book Antiqua"/>
                <w:sz w:val="19"/>
                <w:szCs w:val="19"/>
              </w:rPr>
              <w:t xml:space="preserve"> </w:t>
            </w:r>
            <w:r w:rsidRPr="00346529">
              <w:rPr>
                <w:rFonts w:ascii="Book Antiqua" w:hAnsi="Book Antiqua"/>
                <w:b/>
                <w:bCs/>
                <w:i/>
                <w:iCs/>
                <w:sz w:val="19"/>
                <w:szCs w:val="19"/>
                <w:shd w:val="clear" w:color="auto" w:fill="F7CAAC" w:themeFill="accent2" w:themeFillTint="66"/>
              </w:rPr>
              <w:t>Em que consiste a taxa de polícia?</w:t>
            </w:r>
            <w:r>
              <w:rPr>
                <w:rFonts w:ascii="Book Antiqua" w:hAnsi="Book Antiqua"/>
                <w:sz w:val="19"/>
                <w:szCs w:val="19"/>
              </w:rPr>
              <w:t xml:space="preserve"> </w:t>
            </w:r>
            <w:r w:rsidRPr="00346529">
              <w:rPr>
                <w:rFonts w:ascii="Book Antiqua" w:hAnsi="Book Antiqua"/>
                <w:sz w:val="19"/>
                <w:szCs w:val="19"/>
              </w:rPr>
              <w:t>É a taxa instituída pelo poder público para custear a sua atuação no exercício efetivo do poder de polícia. Em outras palavras, é a taxa cobrada como contraprestação pelo fato de o Estado estar realizando uma atividade de fiscalização.</w:t>
            </w:r>
            <w:r>
              <w:rPr>
                <w:rFonts w:ascii="Book Antiqua" w:hAnsi="Book Antiqua"/>
                <w:sz w:val="19"/>
                <w:szCs w:val="19"/>
              </w:rPr>
              <w:t xml:space="preserve"> O conceito está previsto no art. 78 do CTN. </w:t>
            </w:r>
            <w:r w:rsidRPr="00346529">
              <w:rPr>
                <w:rFonts w:ascii="Book Antiqua" w:hAnsi="Book Antiqua"/>
                <w:b/>
                <w:bCs/>
                <w:i/>
                <w:iCs/>
                <w:sz w:val="19"/>
                <w:szCs w:val="19"/>
                <w:u w:val="single"/>
              </w:rPr>
              <w:t>Exemplos de realização do poder de polícia</w:t>
            </w:r>
            <w:r w:rsidRPr="00346529">
              <w:rPr>
                <w:rFonts w:ascii="Book Antiqua" w:hAnsi="Book Antiqua"/>
                <w:sz w:val="19"/>
                <w:szCs w:val="19"/>
              </w:rPr>
              <w:t>: licença concedida pelo Município para construir segundo determinados critérios, licença para dirigir, licença para ter porte de arma, alvará de funcionamento de indústria etc.</w:t>
            </w:r>
          </w:p>
          <w:p w14:paraId="5386E05E" w14:textId="785A5933" w:rsidR="007411DD" w:rsidRPr="003D7D2D" w:rsidRDefault="007411DD" w:rsidP="00F83162">
            <w:pPr>
              <w:tabs>
                <w:tab w:val="left" w:pos="3002"/>
              </w:tabs>
              <w:jc w:val="both"/>
              <w:rPr>
                <w:rFonts w:ascii="Book Antiqua" w:hAnsi="Book Antiqua" w:cs="Times New Roman"/>
                <w:b/>
                <w:sz w:val="19"/>
                <w:szCs w:val="19"/>
              </w:rPr>
            </w:pPr>
          </w:p>
          <w:p w14:paraId="3D1CFEAD" w14:textId="77EEBE6B" w:rsidR="007411DD" w:rsidRPr="003D7D2D" w:rsidRDefault="007411DD" w:rsidP="007411DD">
            <w:pPr>
              <w:tabs>
                <w:tab w:val="left" w:pos="3002"/>
              </w:tabs>
              <w:jc w:val="both"/>
              <w:rPr>
                <w:rFonts w:ascii="Book Antiqua" w:hAnsi="Book Antiqua" w:cs="Times New Roman"/>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MPMG-2018</w:t>
            </w:r>
            <w:r w:rsidRPr="003D7D2D">
              <w:rPr>
                <w:rFonts w:ascii="Book Antiqua" w:hAnsi="Book Antiqua" w:cs="Times New Roman"/>
                <w:b/>
                <w:sz w:val="19"/>
                <w:szCs w:val="19"/>
              </w:rPr>
              <w:t>)</w:t>
            </w:r>
            <w:r w:rsidRPr="003D7D2D">
              <w:rPr>
                <w:rFonts w:ascii="Book Antiqua" w:hAnsi="Book Antiqua" w:cs="Times New Roman"/>
                <w:sz w:val="19"/>
                <w:szCs w:val="19"/>
              </w:rPr>
              <w:t>: No exercício do poder de polícia, a Administração Pública dispõe de discricionariedade, o que significa que detém relativa liberdade de atuação quanto à oportunidade e conveniência para a sua prática, escolhendo o motivo e o conteúdo do ato, sempre nos limites da lei, para atender à finalidade do interesse público e do bem comum.</w:t>
            </w:r>
          </w:p>
          <w:p w14:paraId="492DD3DB" w14:textId="77777777" w:rsidR="007411DD" w:rsidRPr="003D7D2D" w:rsidRDefault="007411DD" w:rsidP="00F83162">
            <w:pPr>
              <w:tabs>
                <w:tab w:val="left" w:pos="3002"/>
              </w:tabs>
              <w:jc w:val="both"/>
              <w:rPr>
                <w:rFonts w:ascii="Book Antiqua" w:hAnsi="Book Antiqua" w:cs="Times New Roman"/>
                <w:b/>
                <w:sz w:val="19"/>
                <w:szCs w:val="19"/>
              </w:rPr>
            </w:pPr>
          </w:p>
          <w:p w14:paraId="7FBD96C2" w14:textId="77777777" w:rsidR="00AD5572" w:rsidRDefault="00F83162" w:rsidP="00F83162">
            <w:pPr>
              <w:tabs>
                <w:tab w:val="left" w:pos="3002"/>
              </w:tabs>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Anal</w:t>
            </w:r>
            <w:r w:rsidR="00AD5572">
              <w:rPr>
                <w:rFonts w:ascii="Book Antiqua" w:hAnsi="Book Antiqua" w:cs="Times New Roman"/>
                <w:b/>
                <w:sz w:val="19"/>
                <w:szCs w:val="19"/>
                <w:highlight w:val="yellow"/>
              </w:rPr>
              <w:t>.</w:t>
            </w:r>
            <w:r w:rsidRPr="003D7D2D">
              <w:rPr>
                <w:rFonts w:ascii="Book Antiqua" w:hAnsi="Book Antiqua" w:cs="Times New Roman"/>
                <w:b/>
                <w:sz w:val="19"/>
                <w:szCs w:val="19"/>
                <w:highlight w:val="yellow"/>
              </w:rPr>
              <w:t xml:space="preserve"> Judic</w:t>
            </w:r>
            <w:r w:rsidR="00AD5572">
              <w:rPr>
                <w:rFonts w:ascii="Book Antiqua" w:hAnsi="Book Antiqua" w:cs="Times New Roman"/>
                <w:b/>
                <w:sz w:val="19"/>
                <w:szCs w:val="19"/>
                <w:highlight w:val="yellow"/>
              </w:rPr>
              <w:t>.</w:t>
            </w:r>
            <w:r w:rsidRPr="003D7D2D">
              <w:rPr>
                <w:rFonts w:ascii="Book Antiqua" w:hAnsi="Book Antiqua" w:cs="Times New Roman"/>
                <w:b/>
                <w:sz w:val="19"/>
                <w:szCs w:val="19"/>
                <w:highlight w:val="yellow"/>
              </w:rPr>
              <w:t>/TREBA-2017-CESPE)</w:t>
            </w:r>
            <w:r w:rsidRPr="003D7D2D">
              <w:rPr>
                <w:rFonts w:ascii="Book Antiqua" w:hAnsi="Book Antiqua" w:cs="Times New Roman"/>
                <w:sz w:val="19"/>
                <w:szCs w:val="19"/>
              </w:rPr>
              <w:t xml:space="preserve">: É responsabilidade da administração pública regular a prática de ato ou a abstenção de fato por meio da limitação ou regulação de direito, interesse ou liberdade. Para essa finalidade, utiliza-se a taxa de polícia. </w:t>
            </w:r>
            <w:bookmarkStart w:id="52" w:name="_Hlk80702993"/>
            <w:r w:rsidRPr="003D7D2D">
              <w:rPr>
                <w:rFonts w:ascii="Book Antiqua" w:hAnsi="Book Antiqua" w:cs="Times New Roman"/>
                <w:b/>
                <w:sz w:val="19"/>
                <w:szCs w:val="19"/>
              </w:rPr>
              <w:t>BL: art. 78, CTN.</w:t>
            </w:r>
            <w:bookmarkEnd w:id="52"/>
          </w:p>
          <w:p w14:paraId="65275B5E" w14:textId="77777777" w:rsidR="00CE36AF" w:rsidRDefault="00CE36AF" w:rsidP="00F83162">
            <w:pPr>
              <w:tabs>
                <w:tab w:val="left" w:pos="3002"/>
              </w:tabs>
              <w:jc w:val="both"/>
              <w:rPr>
                <w:rFonts w:ascii="Book Antiqua" w:hAnsi="Book Antiqua" w:cs="Times New Roman"/>
                <w:b/>
                <w:sz w:val="19"/>
                <w:szCs w:val="19"/>
              </w:rPr>
            </w:pPr>
          </w:p>
          <w:p w14:paraId="663A9BFD" w14:textId="73E20F29" w:rsidR="00CE36AF" w:rsidRPr="00CE36AF" w:rsidRDefault="00CE36AF" w:rsidP="00F83162">
            <w:pPr>
              <w:tabs>
                <w:tab w:val="left" w:pos="3002"/>
              </w:tabs>
              <w:jc w:val="both"/>
              <w:rPr>
                <w:rFonts w:ascii="Book Antiqua" w:hAnsi="Book Antiqua" w:cs="Times New Roman"/>
                <w:bCs/>
                <w:sz w:val="19"/>
                <w:szCs w:val="19"/>
              </w:rPr>
            </w:pPr>
            <w:bookmarkStart w:id="53" w:name="_Hlk80703013"/>
            <w:r w:rsidRPr="00CE36AF">
              <w:rPr>
                <w:rFonts w:ascii="Book Antiqua" w:hAnsi="Book Antiqua" w:cs="Times New Roman"/>
                <w:b/>
                <w:bCs/>
                <w:sz w:val="19"/>
                <w:szCs w:val="19"/>
              </w:rPr>
              <w:t>(</w:t>
            </w:r>
            <w:r w:rsidRPr="00CE36AF">
              <w:rPr>
                <w:rFonts w:ascii="Book Antiqua" w:hAnsi="Book Antiqua" w:cs="Times New Roman"/>
                <w:b/>
                <w:bCs/>
                <w:sz w:val="19"/>
                <w:szCs w:val="19"/>
                <w:highlight w:val="yellow"/>
              </w:rPr>
              <w:t>TRF3-2016</w:t>
            </w:r>
            <w:r w:rsidRPr="00CE36AF">
              <w:rPr>
                <w:rFonts w:ascii="Book Antiqua" w:hAnsi="Book Antiqua" w:cs="Times New Roman"/>
                <w:b/>
                <w:bCs/>
                <w:sz w:val="19"/>
                <w:szCs w:val="19"/>
              </w:rPr>
              <w:t>)</w:t>
            </w:r>
            <w:r w:rsidRPr="00CE36AF">
              <w:rPr>
                <w:rFonts w:ascii="Book Antiqua" w:hAnsi="Book Antiqua" w:cs="Times New Roman"/>
                <w:bCs/>
                <w:sz w:val="19"/>
                <w:szCs w:val="19"/>
              </w:rPr>
              <w:t>: Sobre o poder de polícia, assinale a alternativa correta: A edição de atos normativos pode caracterizar a atuação de polícia administrativa, por exemplo, quando impõe limitações administrativas ao exercício dos direitos e de atividades individuais.</w:t>
            </w:r>
            <w:bookmarkEnd w:id="53"/>
            <w:r>
              <w:rPr>
                <w:rFonts w:ascii="Book Antiqua" w:hAnsi="Book Antiqua" w:cs="Times New Roman"/>
                <w:bCs/>
                <w:sz w:val="19"/>
                <w:szCs w:val="19"/>
              </w:rPr>
              <w:t xml:space="preserve"> </w:t>
            </w:r>
            <w:r w:rsidRPr="003D7D2D">
              <w:rPr>
                <w:rFonts w:ascii="Book Antiqua" w:hAnsi="Book Antiqua" w:cs="Times New Roman"/>
                <w:b/>
                <w:sz w:val="19"/>
                <w:szCs w:val="19"/>
              </w:rPr>
              <w:t>BL: art. 78, CTN.</w:t>
            </w:r>
          </w:p>
        </w:tc>
      </w:tr>
    </w:tbl>
    <w:p w14:paraId="663A9BFF" w14:textId="203C19A3" w:rsidR="008725C3" w:rsidRPr="00DA2464"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DD0946">
        <w:rPr>
          <w:rFonts w:ascii="Book Antiqua" w:eastAsia="Times New Roman" w:hAnsi="Book Antiqua" w:cs="Times New Roman"/>
          <w:b/>
          <w:bCs/>
          <w:sz w:val="19"/>
          <w:szCs w:val="19"/>
          <w:lang w:eastAsia="pt-BR"/>
        </w:rPr>
        <w:t xml:space="preserve">Considera-se regular o exercício do poder de polícia quando desempenhado pelo órgão competente </w:t>
      </w:r>
      <w:r w:rsidRPr="00422465">
        <w:rPr>
          <w:rFonts w:ascii="Book Antiqua" w:eastAsia="Times New Roman" w:hAnsi="Book Antiqua" w:cs="Times New Roman"/>
          <w:b/>
          <w:bCs/>
          <w:sz w:val="19"/>
          <w:szCs w:val="19"/>
          <w:highlight w:val="cyan"/>
          <w:lang w:eastAsia="pt-BR"/>
        </w:rPr>
        <w:t>nos limites</w:t>
      </w:r>
      <w:r w:rsidRPr="00DD0946">
        <w:rPr>
          <w:rFonts w:ascii="Book Antiqua" w:eastAsia="Times New Roman" w:hAnsi="Book Antiqua" w:cs="Times New Roman"/>
          <w:b/>
          <w:bCs/>
          <w:sz w:val="19"/>
          <w:szCs w:val="19"/>
          <w:lang w:eastAsia="pt-BR"/>
        </w:rPr>
        <w:t xml:space="preserve"> </w:t>
      </w:r>
      <w:r w:rsidRPr="00422465">
        <w:rPr>
          <w:rFonts w:ascii="Book Antiqua" w:eastAsia="Times New Roman" w:hAnsi="Book Antiqua" w:cs="Times New Roman"/>
          <w:b/>
          <w:bCs/>
          <w:sz w:val="19"/>
          <w:szCs w:val="19"/>
          <w:highlight w:val="yellow"/>
          <w:lang w:eastAsia="pt-BR"/>
        </w:rPr>
        <w:t>da lei aplicável</w:t>
      </w:r>
      <w:r w:rsidRPr="00DD0946">
        <w:rPr>
          <w:rFonts w:ascii="Book Antiqua" w:eastAsia="Times New Roman" w:hAnsi="Book Antiqua" w:cs="Times New Roman"/>
          <w:b/>
          <w:bCs/>
          <w:sz w:val="19"/>
          <w:szCs w:val="19"/>
          <w:lang w:eastAsia="pt-BR"/>
        </w:rPr>
        <w:t xml:space="preserve">, </w:t>
      </w:r>
      <w:r w:rsidRPr="00422465">
        <w:rPr>
          <w:rFonts w:ascii="Book Antiqua" w:eastAsia="Times New Roman" w:hAnsi="Book Antiqua" w:cs="Times New Roman"/>
          <w:b/>
          <w:bCs/>
          <w:sz w:val="19"/>
          <w:szCs w:val="19"/>
          <w:highlight w:val="cyan"/>
          <w:lang w:eastAsia="pt-BR"/>
        </w:rPr>
        <w:t>com observância</w:t>
      </w:r>
      <w:r w:rsidRPr="00DD0946">
        <w:rPr>
          <w:rFonts w:ascii="Book Antiqua" w:eastAsia="Times New Roman" w:hAnsi="Book Antiqua" w:cs="Times New Roman"/>
          <w:b/>
          <w:bCs/>
          <w:sz w:val="19"/>
          <w:szCs w:val="19"/>
          <w:lang w:eastAsia="pt-BR"/>
        </w:rPr>
        <w:t xml:space="preserve"> </w:t>
      </w:r>
      <w:r w:rsidRPr="00422465">
        <w:rPr>
          <w:rFonts w:ascii="Book Antiqua" w:eastAsia="Times New Roman" w:hAnsi="Book Antiqua" w:cs="Times New Roman"/>
          <w:b/>
          <w:bCs/>
          <w:sz w:val="19"/>
          <w:szCs w:val="19"/>
          <w:highlight w:val="yellow"/>
          <w:lang w:eastAsia="pt-BR"/>
        </w:rPr>
        <w:t>do processo legal</w:t>
      </w:r>
      <w:r w:rsidRPr="00DD0946">
        <w:rPr>
          <w:rFonts w:ascii="Book Antiqua" w:eastAsia="Times New Roman" w:hAnsi="Book Antiqua" w:cs="Times New Roman"/>
          <w:b/>
          <w:bCs/>
          <w:sz w:val="19"/>
          <w:szCs w:val="19"/>
          <w:lang w:eastAsia="pt-BR"/>
        </w:rPr>
        <w:t xml:space="preserve"> e, tratando-se de atividade que a lei tenha como discricionária, sem abuso ou desvio de poder</w:t>
      </w:r>
      <w:r w:rsidRPr="00A85760">
        <w:rPr>
          <w:rFonts w:ascii="Book Antiqua" w:eastAsia="Times New Roman" w:hAnsi="Book Antiqua" w:cs="Times New Roman"/>
          <w:sz w:val="18"/>
          <w:szCs w:val="18"/>
          <w:lang w:eastAsia="pt-BR"/>
        </w:rPr>
        <w:t>.</w:t>
      </w:r>
      <w:r w:rsidR="00541EF6">
        <w:rPr>
          <w:rFonts w:ascii="Book Antiqua" w:eastAsia="Times New Roman" w:hAnsi="Book Antiqua" w:cs="Times New Roman"/>
          <w:sz w:val="18"/>
          <w:szCs w:val="18"/>
          <w:lang w:eastAsia="pt-BR"/>
        </w:rPr>
        <w:t xml:space="preserve"> </w:t>
      </w:r>
      <w:r w:rsidR="00541EF6">
        <w:rPr>
          <w:rFonts w:ascii="Book Antiqua" w:hAnsi="Book Antiqua"/>
          <w:b/>
          <w:color w:val="FF0000"/>
          <w:sz w:val="16"/>
          <w:szCs w:val="16"/>
          <w:u w:val="single"/>
        </w:rPr>
        <w:t>(TRF5-2011)</w:t>
      </w:r>
      <w:r w:rsidR="00541EF6">
        <w:rPr>
          <w:rFonts w:ascii="Book Antiqua" w:hAnsi="Book Antiqua"/>
          <w:b/>
          <w:color w:val="FF0000"/>
          <w:sz w:val="16"/>
          <w:szCs w:val="16"/>
        </w:rPr>
        <w:t xml:space="preserve"> </w:t>
      </w:r>
      <w:r w:rsidR="00541EF6">
        <w:rPr>
          <w:rFonts w:ascii="Book Antiqua" w:hAnsi="Book Antiqua"/>
          <w:b/>
          <w:color w:val="FF0000"/>
          <w:sz w:val="16"/>
          <w:szCs w:val="16"/>
          <w:u w:val="single"/>
        </w:rPr>
        <w:t>(DPERO-2012)</w:t>
      </w:r>
      <w:r w:rsidR="00D2210A">
        <w:rPr>
          <w:rFonts w:ascii="Book Antiqua" w:eastAsia="Times New Roman" w:hAnsi="Book Antiqua" w:cs="Times New Roman"/>
          <w:sz w:val="18"/>
          <w:szCs w:val="18"/>
          <w:lang w:eastAsia="pt-BR"/>
        </w:rPr>
        <w:t xml:space="preserve"> </w:t>
      </w:r>
      <w:r w:rsidR="00DD0946" w:rsidRPr="00A85760">
        <w:rPr>
          <w:rFonts w:ascii="Book Antiqua" w:hAnsi="Book Antiqua"/>
          <w:b/>
          <w:color w:val="FF0000"/>
          <w:sz w:val="16"/>
          <w:szCs w:val="16"/>
          <w:u w:val="single"/>
        </w:rPr>
        <w:t>(PGERN-2014)</w:t>
      </w:r>
      <w:r w:rsidR="00541EF6">
        <w:rPr>
          <w:rFonts w:ascii="Book Antiqua" w:hAnsi="Book Antiqua"/>
          <w:b/>
          <w:color w:val="FF0000"/>
          <w:sz w:val="16"/>
          <w:szCs w:val="16"/>
        </w:rPr>
        <w:t xml:space="preserve"> </w:t>
      </w:r>
      <w:r w:rsidR="00541EF6">
        <w:rPr>
          <w:rFonts w:ascii="Book Antiqua" w:hAnsi="Book Antiqua"/>
          <w:b/>
          <w:color w:val="FF0000"/>
          <w:sz w:val="16"/>
          <w:szCs w:val="16"/>
          <w:u w:val="single"/>
        </w:rPr>
        <w:t>(MPPR-2017)</w:t>
      </w:r>
      <w:r w:rsidR="00E16F52" w:rsidRPr="00A85760">
        <w:rPr>
          <w:rFonts w:ascii="Book Antiqua" w:hAnsi="Book Antiqua"/>
          <w:b/>
          <w:color w:val="FF0000"/>
          <w:sz w:val="16"/>
          <w:szCs w:val="16"/>
        </w:rPr>
        <w:t xml:space="preserve"> </w:t>
      </w:r>
      <w:r w:rsidR="00E16F52" w:rsidRPr="00A85760">
        <w:rPr>
          <w:rFonts w:ascii="Book Antiqua" w:hAnsi="Book Antiqua"/>
          <w:b/>
          <w:bCs/>
          <w:color w:val="FF0000"/>
          <w:sz w:val="16"/>
          <w:szCs w:val="16"/>
          <w:u w:val="single"/>
        </w:rPr>
        <w:t>(Cartórios/TJMG-2017)</w:t>
      </w:r>
      <w:r w:rsidR="001D6AE8" w:rsidRPr="00A85760">
        <w:rPr>
          <w:rFonts w:ascii="Book Antiqua" w:hAnsi="Book Antiqua"/>
          <w:b/>
          <w:bCs/>
          <w:color w:val="FF0000"/>
          <w:sz w:val="16"/>
          <w:szCs w:val="16"/>
        </w:rPr>
        <w:t xml:space="preserve"> </w:t>
      </w:r>
      <w:r w:rsidR="001D6AE8" w:rsidRPr="00A85760">
        <w:rPr>
          <w:rFonts w:ascii="Book Antiqua" w:hAnsi="Book Antiqua"/>
          <w:b/>
          <w:bCs/>
          <w:color w:val="FF0000"/>
          <w:sz w:val="16"/>
          <w:szCs w:val="16"/>
          <w:u w:val="single"/>
        </w:rPr>
        <w:t>(PGM-Curitiba/PR-2019)</w:t>
      </w:r>
      <w:r w:rsidR="0010677C">
        <w:rPr>
          <w:rFonts w:ascii="Book Antiqua" w:hAnsi="Book Antiqua"/>
          <w:b/>
          <w:bCs/>
          <w:color w:val="FF0000"/>
          <w:sz w:val="16"/>
          <w:szCs w:val="16"/>
        </w:rPr>
        <w:t xml:space="preserve"> </w:t>
      </w:r>
      <w:r w:rsidR="0010677C" w:rsidRPr="00A85760">
        <w:rPr>
          <w:rFonts w:ascii="Book Antiqua" w:hAnsi="Book Antiqua"/>
          <w:b/>
          <w:color w:val="FF0000"/>
          <w:sz w:val="16"/>
          <w:szCs w:val="16"/>
          <w:u w:val="single"/>
        </w:rPr>
        <w:t>(</w:t>
      </w:r>
      <w:r w:rsidR="0010677C">
        <w:rPr>
          <w:rFonts w:ascii="Book Antiqua" w:hAnsi="Book Antiqua"/>
          <w:b/>
          <w:color w:val="FF0000"/>
          <w:sz w:val="16"/>
          <w:szCs w:val="16"/>
          <w:u w:val="single"/>
        </w:rPr>
        <w:t>PGEPI-2008/2021</w:t>
      </w:r>
      <w:r w:rsidR="0010677C" w:rsidRPr="00A85760">
        <w:rPr>
          <w:rFonts w:ascii="Book Antiqua" w:hAnsi="Book Antiqua"/>
          <w:b/>
          <w:color w:val="FF0000"/>
          <w:sz w:val="16"/>
          <w:szCs w:val="16"/>
          <w:u w:val="single"/>
        </w:rPr>
        <w:t>)</w:t>
      </w:r>
      <w:r w:rsidR="00541EF6">
        <w:rPr>
          <w:rFonts w:ascii="Book Antiqua" w:hAnsi="Book Antiqua"/>
          <w:b/>
          <w:bCs/>
          <w:color w:val="FF0000"/>
          <w:sz w:val="16"/>
          <w:szCs w:val="16"/>
        </w:rPr>
        <w:t xml:space="preserve"> </w:t>
      </w:r>
      <w:r w:rsidR="00541EF6" w:rsidRPr="00A85760">
        <w:rPr>
          <w:rFonts w:ascii="Book Antiqua" w:hAnsi="Book Antiqua"/>
          <w:b/>
          <w:color w:val="FF0000"/>
          <w:sz w:val="16"/>
          <w:szCs w:val="16"/>
          <w:u w:val="single"/>
        </w:rPr>
        <w:t>(</w:t>
      </w:r>
      <w:r w:rsidR="00541EF6">
        <w:rPr>
          <w:rFonts w:ascii="Book Antiqua" w:hAnsi="Book Antiqua"/>
          <w:b/>
          <w:color w:val="FF0000"/>
          <w:sz w:val="16"/>
          <w:szCs w:val="16"/>
          <w:u w:val="single"/>
        </w:rPr>
        <w:t>TJSP</w:t>
      </w:r>
      <w:r w:rsidR="00541EF6" w:rsidRPr="00A85760">
        <w:rPr>
          <w:rFonts w:ascii="Book Antiqua" w:hAnsi="Book Antiqua"/>
          <w:b/>
          <w:color w:val="FF0000"/>
          <w:sz w:val="16"/>
          <w:szCs w:val="16"/>
          <w:u w:val="single"/>
        </w:rPr>
        <w:t>-2014</w:t>
      </w:r>
      <w:r w:rsidR="00541EF6">
        <w:rPr>
          <w:rFonts w:ascii="Book Antiqua" w:hAnsi="Book Antiqua"/>
          <w:b/>
          <w:color w:val="FF0000"/>
          <w:sz w:val="16"/>
          <w:szCs w:val="16"/>
          <w:u w:val="single"/>
        </w:rPr>
        <w:t>/2021</w:t>
      </w:r>
      <w:r w:rsidR="00541EF6" w:rsidRPr="00A85760">
        <w:rPr>
          <w:rFonts w:ascii="Book Antiqua" w:hAnsi="Book Antiqua"/>
          <w:b/>
          <w:color w:val="FF0000"/>
          <w:sz w:val="16"/>
          <w:szCs w:val="16"/>
          <w:u w:val="single"/>
        </w:rPr>
        <w:t>)</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lastRenderedPageBreak/>
        <w:t>(PGERS-2015/2021)</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t>(Cartórios/TJSC-2021)</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t>(PCPR-2021)</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t>(MPM-2021)</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t>(TJAP-2022)</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t>(MPPE-2022)</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t>(MPRJ-2022)</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t>(MPSE-2022)</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t>(PCRJ-2022)</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t>(PCSP-2022)</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t>(PGM-Teresina/PI-2022)</w:t>
      </w:r>
      <w:r w:rsidR="00422465" w:rsidRPr="00A85760">
        <w:rPr>
          <w:rFonts w:ascii="Book Antiqua" w:hAnsi="Book Antiqua"/>
          <w:b/>
          <w:bCs/>
          <w:color w:val="FF0000"/>
          <w:sz w:val="16"/>
          <w:szCs w:val="16"/>
        </w:rPr>
        <w:t xml:space="preserve"> </w:t>
      </w:r>
      <w:r w:rsidR="00541EF6">
        <w:rPr>
          <w:rFonts w:ascii="Book Antiqua" w:hAnsi="Book Antiqua"/>
          <w:b/>
          <w:bCs/>
          <w:color w:val="FF0000"/>
          <w:sz w:val="16"/>
          <w:szCs w:val="16"/>
          <w:u w:val="single"/>
        </w:rPr>
        <w:t>(MPMG-</w:t>
      </w:r>
      <w:r w:rsidR="0010677C">
        <w:rPr>
          <w:rFonts w:ascii="Book Antiqua" w:hAnsi="Book Antiqua"/>
          <w:b/>
          <w:bCs/>
          <w:color w:val="FF0000"/>
          <w:sz w:val="16"/>
          <w:szCs w:val="16"/>
          <w:u w:val="single"/>
        </w:rPr>
        <w:t>2022/</w:t>
      </w:r>
      <w:r w:rsidR="00541EF6">
        <w:rPr>
          <w:rFonts w:ascii="Book Antiqua" w:hAnsi="Book Antiqua"/>
          <w:b/>
          <w:bCs/>
          <w:color w:val="FF0000"/>
          <w:sz w:val="16"/>
          <w:szCs w:val="16"/>
          <w:u w:val="single"/>
        </w:rPr>
        <w:t>2023)</w:t>
      </w:r>
      <w:r w:rsidR="0010677C">
        <w:rPr>
          <w:rFonts w:ascii="Book Antiqua" w:hAnsi="Book Antiqua"/>
          <w:b/>
          <w:bCs/>
          <w:color w:val="FF0000"/>
          <w:sz w:val="16"/>
          <w:szCs w:val="16"/>
        </w:rPr>
        <w:t xml:space="preserve"> </w:t>
      </w:r>
      <w:r w:rsidR="0010677C">
        <w:rPr>
          <w:rFonts w:ascii="Book Antiqua" w:hAnsi="Book Antiqua"/>
          <w:b/>
          <w:color w:val="FF0000"/>
          <w:sz w:val="16"/>
          <w:szCs w:val="16"/>
          <w:u w:val="single"/>
        </w:rPr>
        <w:t>(TJDFT-2023)</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t>(MPRR-2023)</w:t>
      </w:r>
      <w:r w:rsidR="00492BF5">
        <w:rPr>
          <w:rFonts w:ascii="Book Antiqua" w:hAnsi="Book Antiqua"/>
          <w:b/>
          <w:bCs/>
          <w:color w:val="FF0000"/>
          <w:sz w:val="16"/>
          <w:szCs w:val="16"/>
        </w:rPr>
        <w:t xml:space="preserve"> </w:t>
      </w:r>
      <w:r w:rsidR="00492BF5">
        <w:rPr>
          <w:rFonts w:ascii="Book Antiqua" w:hAnsi="Book Antiqua"/>
          <w:b/>
          <w:bCs/>
          <w:color w:val="FF0000"/>
          <w:sz w:val="16"/>
          <w:szCs w:val="16"/>
          <w:u w:val="single"/>
        </w:rPr>
        <w:t>(DPERO-2023)</w:t>
      </w:r>
      <w:r w:rsidR="0010677C">
        <w:rPr>
          <w:rFonts w:ascii="Book Antiqua" w:hAnsi="Book Antiqua"/>
          <w:b/>
          <w:bCs/>
          <w:color w:val="FF0000"/>
          <w:sz w:val="16"/>
          <w:szCs w:val="16"/>
        </w:rPr>
        <w:t xml:space="preserve"> </w:t>
      </w:r>
      <w:r w:rsidR="0010677C">
        <w:rPr>
          <w:rFonts w:ascii="Book Antiqua" w:hAnsi="Book Antiqua"/>
          <w:b/>
          <w:color w:val="FF0000"/>
          <w:sz w:val="16"/>
          <w:szCs w:val="16"/>
          <w:u w:val="single"/>
        </w:rPr>
        <w:t>(Cartórios/TJAM-2023)</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t>(Cartórios/TJSE-2023)</w:t>
      </w:r>
      <w:r w:rsidR="006834C5">
        <w:rPr>
          <w:rFonts w:ascii="Book Antiqua" w:hAnsi="Book Antiqua"/>
          <w:b/>
          <w:color w:val="FF0000"/>
          <w:sz w:val="16"/>
          <w:szCs w:val="16"/>
        </w:rPr>
        <w:t xml:space="preserve"> </w:t>
      </w:r>
      <w:r w:rsidR="006834C5">
        <w:rPr>
          <w:rFonts w:ascii="Book Antiqua" w:hAnsi="Book Antiqua"/>
          <w:b/>
          <w:bCs/>
          <w:color w:val="FF0000"/>
          <w:sz w:val="16"/>
          <w:szCs w:val="16"/>
          <w:u w:val="single"/>
        </w:rPr>
        <w:t>(Anal. Judic./TRF3-2023)</w:t>
      </w:r>
      <w:r w:rsidR="0010677C">
        <w:rPr>
          <w:rFonts w:ascii="Book Antiqua" w:hAnsi="Book Antiqua"/>
          <w:b/>
          <w:bCs/>
          <w:color w:val="FF0000"/>
          <w:sz w:val="16"/>
          <w:szCs w:val="16"/>
        </w:rPr>
        <w:t xml:space="preserve"> </w:t>
      </w:r>
      <w:r w:rsidR="0010677C">
        <w:rPr>
          <w:rFonts w:ascii="Book Antiqua" w:hAnsi="Book Antiqua"/>
          <w:b/>
          <w:bCs/>
          <w:color w:val="FF0000"/>
          <w:sz w:val="16"/>
          <w:szCs w:val="16"/>
          <w:u w:val="single"/>
        </w:rPr>
        <w:t>(TJSC-2024)</w:t>
      </w:r>
      <w:r w:rsidR="0010677C">
        <w:rPr>
          <w:rFonts w:ascii="Book Antiqua" w:hAnsi="Book Antiqua"/>
          <w:b/>
          <w:bCs/>
          <w:color w:val="FF0000"/>
          <w:sz w:val="16"/>
          <w:szCs w:val="16"/>
        </w:rPr>
        <w:t xml:space="preserve"> </w:t>
      </w:r>
      <w:r w:rsidR="0010677C">
        <w:rPr>
          <w:rFonts w:ascii="Book Antiqua" w:hAnsi="Book Antiqua"/>
          <w:b/>
          <w:bCs/>
          <w:color w:val="FF0000"/>
          <w:sz w:val="16"/>
          <w:szCs w:val="16"/>
          <w:u w:val="single"/>
        </w:rPr>
        <w:t>(ENAM/1º-2024)</w:t>
      </w:r>
      <w:r w:rsidR="008B37BD">
        <w:rPr>
          <w:rFonts w:ascii="Book Antiqua" w:hAnsi="Book Antiqua"/>
          <w:b/>
          <w:bCs/>
          <w:color w:val="FF0000"/>
          <w:sz w:val="16"/>
          <w:szCs w:val="16"/>
        </w:rPr>
        <w:t xml:space="preserve"> </w:t>
      </w:r>
      <w:r w:rsidR="008B37BD" w:rsidRPr="00C12FAE">
        <w:rPr>
          <w:rFonts w:ascii="Book Antiqua" w:hAnsi="Book Antiqua"/>
          <w:b/>
          <w:color w:val="FF0000"/>
          <w:sz w:val="16"/>
          <w:szCs w:val="16"/>
          <w:u w:val="single"/>
        </w:rPr>
        <w:t>(MPGO-202</w:t>
      </w:r>
      <w:r w:rsidR="008B37BD">
        <w:rPr>
          <w:rFonts w:ascii="Book Antiqua" w:hAnsi="Book Antiqua"/>
          <w:b/>
          <w:color w:val="FF0000"/>
          <w:sz w:val="16"/>
          <w:szCs w:val="16"/>
          <w:u w:val="single"/>
        </w:rPr>
        <w:t>4</w:t>
      </w:r>
      <w:r w:rsidR="008B37BD" w:rsidRPr="00C12FAE">
        <w:rPr>
          <w:rFonts w:ascii="Book Antiqua" w:hAnsi="Book Antiqua"/>
          <w:b/>
          <w:color w:val="FF0000"/>
          <w:sz w:val="16"/>
          <w:szCs w:val="16"/>
          <w:u w:val="single"/>
        </w:rPr>
        <w:t>)</w:t>
      </w:r>
      <w:r w:rsidR="00D53CAD">
        <w:rPr>
          <w:rFonts w:ascii="Book Antiqua" w:hAnsi="Book Antiqua"/>
          <w:b/>
          <w:color w:val="FF0000"/>
          <w:sz w:val="16"/>
          <w:szCs w:val="16"/>
        </w:rPr>
        <w:t xml:space="preserve"> </w:t>
      </w:r>
      <w:r w:rsidR="00D53CAD">
        <w:rPr>
          <w:rFonts w:ascii="Book Antiqua" w:hAnsi="Book Antiqua"/>
          <w:b/>
          <w:color w:val="FF0000"/>
          <w:sz w:val="16"/>
          <w:szCs w:val="16"/>
          <w:u w:val="single"/>
        </w:rPr>
        <w:t>(DPEAC-2024)</w:t>
      </w:r>
      <w:r w:rsidR="00A944B3">
        <w:rPr>
          <w:rFonts w:ascii="Book Antiqua" w:hAnsi="Book Antiqua"/>
          <w:b/>
          <w:bCs/>
          <w:color w:val="FF0000"/>
          <w:sz w:val="16"/>
          <w:szCs w:val="16"/>
        </w:rPr>
        <w:t xml:space="preserve"> </w:t>
      </w:r>
      <w:r w:rsidR="00A944B3" w:rsidRPr="00A85760">
        <w:rPr>
          <w:rFonts w:ascii="Book Antiqua" w:hAnsi="Book Antiqua"/>
          <w:b/>
          <w:bCs/>
          <w:color w:val="FF0000"/>
          <w:sz w:val="16"/>
          <w:szCs w:val="16"/>
          <w:u w:val="single"/>
        </w:rPr>
        <w:t>(PCSC-20</w:t>
      </w:r>
      <w:r w:rsidR="00A944B3">
        <w:rPr>
          <w:rFonts w:ascii="Book Antiqua" w:hAnsi="Book Antiqua"/>
          <w:b/>
          <w:bCs/>
          <w:color w:val="FF0000"/>
          <w:sz w:val="16"/>
          <w:szCs w:val="16"/>
          <w:u w:val="single"/>
        </w:rPr>
        <w:t>24</w:t>
      </w:r>
      <w:r w:rsidR="00A944B3" w:rsidRPr="00A85760">
        <w:rPr>
          <w:rFonts w:ascii="Book Antiqua" w:hAnsi="Book Antiqua"/>
          <w:b/>
          <w:bCs/>
          <w:color w:val="FF0000"/>
          <w:sz w:val="16"/>
          <w:szCs w:val="16"/>
          <w:u w:val="single"/>
        </w:rPr>
        <w:t>)</w:t>
      </w:r>
      <w:r w:rsidR="00DA2464">
        <w:rPr>
          <w:rFonts w:ascii="Book Antiqua" w:hAnsi="Book Antiqua"/>
          <w:b/>
          <w:bCs/>
          <w:color w:val="FF0000"/>
          <w:sz w:val="16"/>
          <w:szCs w:val="16"/>
        </w:rPr>
        <w:t xml:space="preserve"> </w:t>
      </w:r>
      <w:r w:rsidR="00DA2464">
        <w:rPr>
          <w:rFonts w:ascii="Book Antiqua" w:hAnsi="Book Antiqua"/>
          <w:b/>
          <w:bCs/>
          <w:color w:val="FF0000"/>
          <w:sz w:val="16"/>
          <w:szCs w:val="16"/>
          <w:u w:val="single"/>
        </w:rPr>
        <w:t>(PGM-Cuiabá/MT-2024)</w:t>
      </w:r>
    </w:p>
    <w:tbl>
      <w:tblPr>
        <w:tblStyle w:val="Tabelacomgrade"/>
        <w:tblW w:w="8784" w:type="dxa"/>
        <w:shd w:val="clear" w:color="auto" w:fill="CCFFFF"/>
        <w:tblLook w:val="04A0" w:firstRow="1" w:lastRow="0" w:firstColumn="1" w:lastColumn="0" w:noHBand="0" w:noVBand="1"/>
      </w:tblPr>
      <w:tblGrid>
        <w:gridCol w:w="8784"/>
      </w:tblGrid>
      <w:tr w:rsidR="00BF566C" w:rsidRPr="003D7D2D" w14:paraId="663A9C0D" w14:textId="77777777" w:rsidTr="00BF566C">
        <w:tc>
          <w:tcPr>
            <w:tcW w:w="8784" w:type="dxa"/>
            <w:shd w:val="clear" w:color="auto" w:fill="CCFFFF"/>
          </w:tcPr>
          <w:p w14:paraId="663A9C00" w14:textId="0B4FE668" w:rsidR="001032F9" w:rsidRDefault="001032F9" w:rsidP="00392171">
            <w:pPr>
              <w:tabs>
                <w:tab w:val="left" w:pos="3002"/>
              </w:tabs>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TJSP-2014-VUNESP</w:t>
            </w:r>
            <w:r w:rsidRPr="003D7D2D">
              <w:rPr>
                <w:rFonts w:ascii="Book Antiqua" w:hAnsi="Book Antiqua" w:cs="Times New Roman"/>
                <w:b/>
                <w:sz w:val="19"/>
                <w:szCs w:val="19"/>
              </w:rPr>
              <w:t>)</w:t>
            </w:r>
            <w:r w:rsidRPr="003D7D2D">
              <w:rPr>
                <w:rFonts w:ascii="Book Antiqua" w:hAnsi="Book Antiqua" w:cs="Times New Roman"/>
                <w:sz w:val="19"/>
                <w:szCs w:val="19"/>
              </w:rPr>
              <w:t>: A “</w:t>
            </w:r>
            <w:r w:rsidRPr="008A36D3">
              <w:rPr>
                <w:rFonts w:ascii="Book Antiqua" w:hAnsi="Book Antiqua" w:cs="Times New Roman"/>
                <w:i/>
                <w:iCs/>
                <w:sz w:val="19"/>
                <w:szCs w:val="19"/>
              </w:rPr>
              <w:t>faculdade de que dispõe a Administração Pública para condicionar e restringir o uso e gozo de bens, atividades e direitos individuais, em benefício da coletividade ou do próprio Estado</w:t>
            </w:r>
            <w:r w:rsidRPr="003D7D2D">
              <w:rPr>
                <w:rFonts w:ascii="Book Antiqua" w:hAnsi="Book Antiqua" w:cs="Times New Roman"/>
                <w:sz w:val="19"/>
                <w:szCs w:val="19"/>
              </w:rPr>
              <w:t xml:space="preserve">”, como a conceitua Hely Lopes Meirelles, é conhecida tecnicamente como poder de polícia. </w:t>
            </w:r>
            <w:r w:rsidRPr="003D7D2D">
              <w:rPr>
                <w:rFonts w:ascii="Book Antiqua" w:hAnsi="Book Antiqua" w:cs="Times New Roman"/>
                <w:b/>
                <w:sz w:val="19"/>
                <w:szCs w:val="19"/>
              </w:rPr>
              <w:t xml:space="preserve"> BL: art. 78, CTN.</w:t>
            </w:r>
          </w:p>
          <w:p w14:paraId="1346EA24" w14:textId="2291300F" w:rsidR="00346529" w:rsidRDefault="00346529" w:rsidP="00392171">
            <w:pPr>
              <w:tabs>
                <w:tab w:val="left" w:pos="3002"/>
              </w:tabs>
              <w:jc w:val="both"/>
              <w:rPr>
                <w:rFonts w:ascii="Book Antiqua" w:hAnsi="Book Antiqua" w:cs="Times New Roman"/>
                <w:b/>
                <w:sz w:val="19"/>
                <w:szCs w:val="19"/>
              </w:rPr>
            </w:pPr>
          </w:p>
          <w:p w14:paraId="36ED8624" w14:textId="464CF58D" w:rsidR="00346529" w:rsidRDefault="00346529" w:rsidP="00346529">
            <w:pPr>
              <w:tabs>
                <w:tab w:val="left" w:pos="3002"/>
              </w:tabs>
              <w:jc w:val="both"/>
              <w:rPr>
                <w:rFonts w:ascii="Book Antiqua" w:hAnsi="Book Antiqua"/>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 xml:space="preserve">: </w:t>
            </w: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DOD</w:t>
            </w:r>
            <w:r w:rsidR="006720EA">
              <w:rPr>
                <w:rFonts w:ascii="Book Antiqua" w:hAnsi="Book Antiqua"/>
                <w:b/>
                <w:i/>
                <w:color w:val="FF0000"/>
                <w:sz w:val="19"/>
                <w:szCs w:val="19"/>
              </w:rPr>
              <w:t>: #</w:t>
            </w:r>
            <w:r w:rsidR="006720EA" w:rsidRPr="006720EA">
              <w:rPr>
                <w:rFonts w:ascii="Book Antiqua" w:hAnsi="Book Antiqua"/>
                <w:b/>
                <w:i/>
                <w:color w:val="FF0000"/>
                <w:sz w:val="19"/>
                <w:szCs w:val="19"/>
                <w:highlight w:val="green"/>
              </w:rPr>
              <w:t>PGEPI-2008</w:t>
            </w:r>
            <w:r w:rsidR="009F1DF5">
              <w:rPr>
                <w:rFonts w:ascii="Book Antiqua" w:hAnsi="Book Antiqua"/>
                <w:b/>
                <w:i/>
                <w:color w:val="FF0000"/>
                <w:sz w:val="19"/>
                <w:szCs w:val="19"/>
              </w:rPr>
              <w:t>: #</w:t>
            </w:r>
            <w:r w:rsidR="009F1DF5" w:rsidRPr="009F1DF5">
              <w:rPr>
                <w:rFonts w:ascii="Book Antiqua" w:hAnsi="Book Antiqua"/>
                <w:b/>
                <w:i/>
                <w:color w:val="FF0000"/>
                <w:sz w:val="19"/>
                <w:szCs w:val="19"/>
                <w:highlight w:val="green"/>
              </w:rPr>
              <w:t>TRF5-2011</w:t>
            </w:r>
            <w:r w:rsidR="00031FC2">
              <w:rPr>
                <w:rFonts w:ascii="Book Antiqua" w:hAnsi="Book Antiqua"/>
                <w:b/>
                <w:i/>
                <w:color w:val="FF0000"/>
                <w:sz w:val="19"/>
                <w:szCs w:val="19"/>
              </w:rPr>
              <w:t>: #</w:t>
            </w:r>
            <w:r w:rsidR="00031FC2" w:rsidRPr="00031FC2">
              <w:rPr>
                <w:rFonts w:ascii="Book Antiqua" w:hAnsi="Book Antiqua"/>
                <w:b/>
                <w:i/>
                <w:color w:val="FF0000"/>
                <w:sz w:val="19"/>
                <w:szCs w:val="19"/>
                <w:highlight w:val="green"/>
              </w:rPr>
              <w:t>DPERO-2012</w:t>
            </w:r>
            <w:r w:rsidR="001835F6">
              <w:rPr>
                <w:rFonts w:ascii="Book Antiqua" w:hAnsi="Book Antiqua"/>
                <w:b/>
                <w:i/>
                <w:color w:val="FF0000"/>
                <w:sz w:val="19"/>
                <w:szCs w:val="19"/>
              </w:rPr>
              <w:t>: #</w:t>
            </w:r>
            <w:r w:rsidR="001835F6" w:rsidRPr="001835F6">
              <w:rPr>
                <w:rFonts w:ascii="Book Antiqua" w:hAnsi="Book Antiqua"/>
                <w:b/>
                <w:i/>
                <w:color w:val="FF0000"/>
                <w:sz w:val="19"/>
                <w:szCs w:val="19"/>
                <w:highlight w:val="green"/>
              </w:rPr>
              <w:t>PGERS-2015</w:t>
            </w:r>
            <w:r w:rsidR="009F1DF5">
              <w:rPr>
                <w:rFonts w:ascii="Book Antiqua" w:hAnsi="Book Antiqua"/>
                <w:b/>
                <w:i/>
                <w:color w:val="FF0000"/>
                <w:sz w:val="19"/>
                <w:szCs w:val="19"/>
              </w:rPr>
              <w:t xml:space="preserve">: </w:t>
            </w:r>
            <w:r w:rsidR="002D49CA">
              <w:rPr>
                <w:rFonts w:ascii="Book Antiqua" w:hAnsi="Book Antiqua"/>
                <w:b/>
                <w:i/>
                <w:color w:val="FF0000"/>
                <w:sz w:val="19"/>
                <w:szCs w:val="19"/>
              </w:rPr>
              <w:t>#</w:t>
            </w:r>
            <w:r w:rsidR="002D49CA" w:rsidRPr="002D49CA">
              <w:rPr>
                <w:rFonts w:ascii="Book Antiqua" w:hAnsi="Book Antiqua"/>
                <w:b/>
                <w:i/>
                <w:color w:val="FF0000"/>
                <w:sz w:val="19"/>
                <w:szCs w:val="19"/>
                <w:highlight w:val="green"/>
              </w:rPr>
              <w:t>MPPR-2017</w:t>
            </w:r>
            <w:r w:rsidR="001E4E67">
              <w:rPr>
                <w:rFonts w:ascii="Book Antiqua" w:hAnsi="Book Antiqua"/>
                <w:b/>
                <w:i/>
                <w:color w:val="FF0000"/>
                <w:sz w:val="19"/>
                <w:szCs w:val="19"/>
              </w:rPr>
              <w:t>: #</w:t>
            </w:r>
            <w:r w:rsidR="001E4E67" w:rsidRPr="001E4E67">
              <w:rPr>
                <w:rFonts w:ascii="Book Antiqua" w:hAnsi="Book Antiqua"/>
                <w:b/>
                <w:i/>
                <w:color w:val="FF0000"/>
                <w:sz w:val="19"/>
                <w:szCs w:val="19"/>
                <w:highlight w:val="green"/>
              </w:rPr>
              <w:t>TJSP-2021</w:t>
            </w:r>
            <w:r w:rsidR="00031FC2">
              <w:rPr>
                <w:rFonts w:ascii="Book Antiqua" w:hAnsi="Book Antiqua"/>
                <w:b/>
                <w:i/>
                <w:color w:val="FF0000"/>
                <w:sz w:val="19"/>
                <w:szCs w:val="19"/>
              </w:rPr>
              <w:t>: #</w:t>
            </w:r>
            <w:r w:rsidR="00031FC2" w:rsidRPr="009F1DF5">
              <w:rPr>
                <w:rFonts w:ascii="Book Antiqua" w:hAnsi="Book Antiqua"/>
                <w:b/>
                <w:i/>
                <w:color w:val="FF0000"/>
                <w:sz w:val="19"/>
                <w:szCs w:val="19"/>
                <w:highlight w:val="green"/>
              </w:rPr>
              <w:t>CESPE</w:t>
            </w:r>
            <w:r w:rsidR="001835F6">
              <w:rPr>
                <w:rFonts w:ascii="Book Antiqua" w:hAnsi="Book Antiqua"/>
                <w:b/>
                <w:i/>
                <w:color w:val="FF0000"/>
                <w:sz w:val="19"/>
                <w:szCs w:val="19"/>
              </w:rPr>
              <w:t>: #</w:t>
            </w:r>
            <w:r w:rsidR="001835F6" w:rsidRPr="001835F6">
              <w:rPr>
                <w:rFonts w:ascii="Book Antiqua" w:hAnsi="Book Antiqua"/>
                <w:b/>
                <w:i/>
                <w:color w:val="FF0000"/>
                <w:sz w:val="19"/>
                <w:szCs w:val="19"/>
                <w:highlight w:val="green"/>
              </w:rPr>
              <w:t>Fundatec</w:t>
            </w:r>
            <w:r w:rsidR="001E4E67">
              <w:rPr>
                <w:rFonts w:ascii="Book Antiqua" w:hAnsi="Book Antiqua"/>
                <w:b/>
                <w:i/>
                <w:color w:val="FF0000"/>
                <w:sz w:val="19"/>
                <w:szCs w:val="19"/>
              </w:rPr>
              <w:t>: #</w:t>
            </w:r>
            <w:r w:rsidR="001E4E67" w:rsidRPr="001E4E67">
              <w:rPr>
                <w:rFonts w:ascii="Book Antiqua" w:hAnsi="Book Antiqua"/>
                <w:b/>
                <w:i/>
                <w:color w:val="FF0000"/>
                <w:sz w:val="19"/>
                <w:szCs w:val="19"/>
                <w:highlight w:val="green"/>
              </w:rPr>
              <w:t>VUNESP</w:t>
            </w:r>
            <w:r w:rsidRPr="00314406">
              <w:rPr>
                <w:rFonts w:ascii="Book Antiqua" w:hAnsi="Book Antiqua"/>
                <w:sz w:val="19"/>
                <w:szCs w:val="19"/>
              </w:rPr>
              <w:t>:</w:t>
            </w:r>
            <w:r>
              <w:rPr>
                <w:rFonts w:ascii="Book Antiqua" w:hAnsi="Book Antiqua"/>
                <w:sz w:val="19"/>
                <w:szCs w:val="19"/>
              </w:rPr>
              <w:t xml:space="preserve"> </w:t>
            </w:r>
            <w:r w:rsidRPr="00346529">
              <w:rPr>
                <w:rFonts w:ascii="Book Antiqua" w:hAnsi="Book Antiqua"/>
                <w:b/>
                <w:bCs/>
                <w:i/>
                <w:iCs/>
                <w:sz w:val="19"/>
                <w:szCs w:val="19"/>
                <w:shd w:val="clear" w:color="auto" w:fill="F7CAAC" w:themeFill="accent2" w:themeFillTint="66"/>
              </w:rPr>
              <w:t>Exercício regular do poder de polícia</w:t>
            </w:r>
            <w:r>
              <w:rPr>
                <w:rFonts w:ascii="Book Antiqua" w:hAnsi="Book Antiqua"/>
                <w:sz w:val="19"/>
                <w:szCs w:val="19"/>
              </w:rPr>
              <w:t xml:space="preserve">: </w:t>
            </w:r>
            <w:r w:rsidRPr="00346529">
              <w:rPr>
                <w:rFonts w:ascii="Book Antiqua" w:hAnsi="Book Antiqua"/>
                <w:sz w:val="19"/>
                <w:szCs w:val="19"/>
              </w:rPr>
              <w:t>Segundo explica Ricardo Alexandre, “</w:t>
            </w:r>
            <w:r w:rsidRPr="00346529">
              <w:rPr>
                <w:rFonts w:ascii="Book Antiqua" w:hAnsi="Book Antiqua"/>
                <w:i/>
                <w:iCs/>
                <w:sz w:val="19"/>
                <w:szCs w:val="19"/>
              </w:rPr>
              <w:t>só se pode cobrar taxa de polícia pelo efetivo exercício desse poder</w:t>
            </w:r>
            <w:r w:rsidRPr="00346529">
              <w:rPr>
                <w:rFonts w:ascii="Book Antiqua" w:hAnsi="Book Antiqua"/>
                <w:sz w:val="19"/>
                <w:szCs w:val="19"/>
              </w:rPr>
              <w:t xml:space="preserve">.” (Direito Tributário esquematizado. São Paulo: Método, 2012, p. 27). No entanto, o </w:t>
            </w:r>
            <w:r w:rsidRPr="00346529">
              <w:rPr>
                <w:rFonts w:ascii="Book Antiqua" w:hAnsi="Book Antiqua"/>
                <w:b/>
                <w:bCs/>
                <w:sz w:val="19"/>
                <w:szCs w:val="19"/>
                <w:highlight w:val="yellow"/>
              </w:rPr>
              <w:t>STF considera que o simples fato de existir um órgão estruturado que exerça permanentemente atividade de fiscalização</w:t>
            </w:r>
            <w:r w:rsidRPr="00346529">
              <w:rPr>
                <w:rFonts w:ascii="Book Antiqua" w:hAnsi="Book Antiqua"/>
                <w:sz w:val="19"/>
                <w:szCs w:val="19"/>
              </w:rPr>
              <w:t xml:space="preserve"> </w:t>
            </w:r>
            <w:r w:rsidRPr="00346529">
              <w:rPr>
                <w:rFonts w:ascii="Book Antiqua" w:hAnsi="Book Antiqua"/>
                <w:b/>
                <w:bCs/>
                <w:sz w:val="19"/>
                <w:szCs w:val="19"/>
                <w:highlight w:val="green"/>
              </w:rPr>
              <w:t>já permite a cobrança da taxa de polícia de todos quantos estejam sujeitos a essa fiscalização</w:t>
            </w:r>
            <w:r w:rsidRPr="00346529">
              <w:rPr>
                <w:rFonts w:ascii="Book Antiqua" w:hAnsi="Book Antiqua"/>
                <w:sz w:val="19"/>
                <w:szCs w:val="19"/>
              </w:rPr>
              <w:t>.</w:t>
            </w:r>
            <w:r>
              <w:rPr>
                <w:rFonts w:ascii="Book Antiqua" w:hAnsi="Book Antiqua"/>
                <w:sz w:val="19"/>
                <w:szCs w:val="19"/>
              </w:rPr>
              <w:t xml:space="preserve"> </w:t>
            </w:r>
            <w:r w:rsidRPr="00346529">
              <w:rPr>
                <w:rFonts w:ascii="Book Antiqua" w:hAnsi="Book Antiqua"/>
                <w:sz w:val="19"/>
                <w:szCs w:val="19"/>
              </w:rPr>
              <w:t>Assim, admite-se a cobrança periódica de todas as pessoas que estejam sujeitas à fiscalização, tenham ou não sido concretamente fiscalizadas, desde que o órgão fiscalizador esteja estruturado e a atividade de fiscalização seja regularmente exercida. Ex: no caso da taxa de controle e fiscalização ambiental – TCFA, o STF decidiu que era legítima a exigência dessa taxa a ser paga pelas empresas potencialmente poluidoras, independentemente de sofrerem fiscalização efetiva (RE 416601, Rel. Min. Carlos Velloso, Tribunal Pleno, j</w:t>
            </w:r>
            <w:r>
              <w:rPr>
                <w:rFonts w:ascii="Book Antiqua" w:hAnsi="Book Antiqua"/>
                <w:sz w:val="19"/>
                <w:szCs w:val="19"/>
              </w:rPr>
              <w:t>.</w:t>
            </w:r>
            <w:r w:rsidRPr="00346529">
              <w:rPr>
                <w:rFonts w:ascii="Book Antiqua" w:hAnsi="Book Antiqua"/>
                <w:sz w:val="19"/>
                <w:szCs w:val="19"/>
              </w:rPr>
              <w:t xml:space="preserve"> 10/08/2005).</w:t>
            </w:r>
          </w:p>
          <w:p w14:paraId="5BF97E71" w14:textId="0D74AAC4" w:rsidR="00A76882" w:rsidRDefault="00A76882" w:rsidP="00346529">
            <w:pPr>
              <w:tabs>
                <w:tab w:val="left" w:pos="3002"/>
              </w:tabs>
              <w:jc w:val="both"/>
              <w:rPr>
                <w:rFonts w:ascii="Book Antiqua" w:hAnsi="Book Antiqua"/>
                <w:sz w:val="19"/>
                <w:szCs w:val="19"/>
              </w:rPr>
            </w:pPr>
          </w:p>
          <w:p w14:paraId="4FC7E264" w14:textId="358B3E98" w:rsidR="00A76882" w:rsidRDefault="00A76882" w:rsidP="00346529">
            <w:pPr>
              <w:tabs>
                <w:tab w:val="left" w:pos="3002"/>
              </w:tabs>
              <w:jc w:val="both"/>
              <w:rPr>
                <w:rFonts w:ascii="Book Antiqua" w:hAnsi="Book Antiqua"/>
                <w:b/>
                <w:bCs/>
                <w:sz w:val="19"/>
                <w:szCs w:val="19"/>
              </w:rPr>
            </w:pPr>
            <w:r w:rsidRPr="00B77042">
              <w:rPr>
                <w:rFonts w:ascii="Book Antiqua" w:hAnsi="Book Antiqua"/>
                <w:b/>
                <w:i/>
                <w:color w:val="FF0000"/>
                <w:sz w:val="19"/>
                <w:szCs w:val="19"/>
              </w:rPr>
              <w:t>#</w:t>
            </w:r>
            <w:r w:rsidRPr="00B77042">
              <w:rPr>
                <w:rFonts w:ascii="Book Antiqua" w:hAnsi="Book Antiqua"/>
                <w:b/>
                <w:i/>
                <w:color w:val="FF0000"/>
                <w:sz w:val="19"/>
                <w:szCs w:val="19"/>
                <w:highlight w:val="green"/>
              </w:rPr>
              <w:t>Atenção</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STF</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DOD</w:t>
            </w:r>
            <w:r w:rsidR="00763FE9">
              <w:rPr>
                <w:rFonts w:ascii="Book Antiqua" w:hAnsi="Book Antiqua"/>
                <w:b/>
                <w:i/>
                <w:color w:val="FF0000"/>
                <w:sz w:val="19"/>
                <w:szCs w:val="19"/>
              </w:rPr>
              <w:t>: #</w:t>
            </w:r>
            <w:r w:rsidR="00763FE9" w:rsidRPr="00763FE9">
              <w:rPr>
                <w:rFonts w:ascii="Book Antiqua" w:hAnsi="Book Antiqua"/>
                <w:b/>
                <w:i/>
                <w:color w:val="FF0000"/>
                <w:sz w:val="19"/>
                <w:szCs w:val="19"/>
                <w:highlight w:val="green"/>
              </w:rPr>
              <w:t>Cartórios/TJSC-2021</w:t>
            </w:r>
            <w:r w:rsidR="00EA7F04">
              <w:rPr>
                <w:rFonts w:ascii="Book Antiqua" w:hAnsi="Book Antiqua"/>
                <w:b/>
                <w:i/>
                <w:color w:val="FF0000"/>
                <w:sz w:val="19"/>
                <w:szCs w:val="19"/>
              </w:rPr>
              <w:t>: #</w:t>
            </w:r>
            <w:r w:rsidR="00EA7F04" w:rsidRPr="00EA7F04">
              <w:rPr>
                <w:rFonts w:ascii="Book Antiqua" w:hAnsi="Book Antiqua"/>
                <w:b/>
                <w:i/>
                <w:color w:val="FF0000"/>
                <w:sz w:val="19"/>
                <w:szCs w:val="19"/>
                <w:highlight w:val="green"/>
              </w:rPr>
              <w:t>PGEPB-2021</w:t>
            </w:r>
            <w:r w:rsidR="009B1B7E">
              <w:rPr>
                <w:rFonts w:ascii="Book Antiqua" w:hAnsi="Book Antiqua"/>
                <w:b/>
                <w:i/>
                <w:color w:val="FF0000"/>
                <w:sz w:val="19"/>
                <w:szCs w:val="19"/>
              </w:rPr>
              <w:t>: #</w:t>
            </w:r>
            <w:r w:rsidR="009B1B7E" w:rsidRPr="009B1B7E">
              <w:rPr>
                <w:rFonts w:ascii="Book Antiqua" w:hAnsi="Book Antiqua"/>
                <w:b/>
                <w:i/>
                <w:color w:val="FF0000"/>
                <w:sz w:val="19"/>
                <w:szCs w:val="19"/>
                <w:highlight w:val="green"/>
              </w:rPr>
              <w:t>PGERS-2021</w:t>
            </w:r>
            <w:r w:rsidR="00F81B7D">
              <w:rPr>
                <w:rFonts w:ascii="Book Antiqua" w:hAnsi="Book Antiqua"/>
                <w:b/>
                <w:i/>
                <w:color w:val="FF0000"/>
                <w:sz w:val="19"/>
                <w:szCs w:val="19"/>
              </w:rPr>
              <w:t>: #</w:t>
            </w:r>
            <w:r w:rsidR="00F81B7D" w:rsidRPr="00F81B7D">
              <w:rPr>
                <w:rFonts w:ascii="Book Antiqua" w:hAnsi="Book Antiqua"/>
                <w:b/>
                <w:i/>
                <w:color w:val="FF0000"/>
                <w:sz w:val="19"/>
                <w:szCs w:val="19"/>
                <w:highlight w:val="green"/>
              </w:rPr>
              <w:t>PCPR-2021</w:t>
            </w:r>
            <w:r w:rsidR="00664C42">
              <w:rPr>
                <w:rFonts w:ascii="Book Antiqua" w:hAnsi="Book Antiqua"/>
                <w:b/>
                <w:i/>
                <w:color w:val="FF0000"/>
                <w:sz w:val="19"/>
                <w:szCs w:val="19"/>
              </w:rPr>
              <w:t>: #</w:t>
            </w:r>
            <w:r w:rsidR="00664C42" w:rsidRPr="00664C42">
              <w:rPr>
                <w:rFonts w:ascii="Book Antiqua" w:hAnsi="Book Antiqua"/>
                <w:b/>
                <w:i/>
                <w:color w:val="FF0000"/>
                <w:sz w:val="19"/>
                <w:szCs w:val="19"/>
                <w:highlight w:val="green"/>
              </w:rPr>
              <w:t>MPM-2021</w:t>
            </w:r>
            <w:r w:rsidR="00041BD7">
              <w:rPr>
                <w:rFonts w:ascii="Book Antiqua" w:hAnsi="Book Antiqua"/>
                <w:b/>
                <w:i/>
                <w:color w:val="FF0000"/>
                <w:sz w:val="19"/>
                <w:szCs w:val="19"/>
              </w:rPr>
              <w:t>: #</w:t>
            </w:r>
            <w:r w:rsidR="00041BD7" w:rsidRPr="00041BD7">
              <w:rPr>
                <w:rFonts w:ascii="Book Antiqua" w:hAnsi="Book Antiqua"/>
                <w:b/>
                <w:i/>
                <w:color w:val="FF0000"/>
                <w:sz w:val="19"/>
                <w:szCs w:val="19"/>
                <w:highlight w:val="green"/>
              </w:rPr>
              <w:t>TJAP-2022</w:t>
            </w:r>
            <w:r w:rsidR="006E499E">
              <w:rPr>
                <w:rFonts w:ascii="Book Antiqua" w:hAnsi="Book Antiqua"/>
                <w:b/>
                <w:i/>
                <w:color w:val="FF0000"/>
                <w:sz w:val="19"/>
                <w:szCs w:val="19"/>
              </w:rPr>
              <w:t xml:space="preserve">: </w:t>
            </w:r>
            <w:r w:rsidR="001A7539">
              <w:rPr>
                <w:rFonts w:ascii="Book Antiqua" w:hAnsi="Book Antiqua"/>
                <w:b/>
                <w:i/>
                <w:color w:val="FF0000"/>
                <w:sz w:val="19"/>
                <w:szCs w:val="19"/>
              </w:rPr>
              <w:t>#</w:t>
            </w:r>
            <w:r w:rsidR="001A7539" w:rsidRPr="001A7539">
              <w:rPr>
                <w:rFonts w:ascii="Book Antiqua" w:hAnsi="Book Antiqua"/>
                <w:b/>
                <w:i/>
                <w:color w:val="FF0000"/>
                <w:sz w:val="19"/>
                <w:szCs w:val="19"/>
                <w:highlight w:val="green"/>
              </w:rPr>
              <w:t>MPPE-2022</w:t>
            </w:r>
            <w:r w:rsidR="00A374FE">
              <w:rPr>
                <w:rFonts w:ascii="Book Antiqua" w:hAnsi="Book Antiqua"/>
                <w:b/>
                <w:i/>
                <w:color w:val="FF0000"/>
                <w:sz w:val="19"/>
                <w:szCs w:val="19"/>
              </w:rPr>
              <w:t>: #</w:t>
            </w:r>
            <w:r w:rsidR="00A374FE" w:rsidRPr="00A374FE">
              <w:rPr>
                <w:rFonts w:ascii="Book Antiqua" w:hAnsi="Book Antiqua"/>
                <w:b/>
                <w:i/>
                <w:color w:val="FF0000"/>
                <w:sz w:val="19"/>
                <w:szCs w:val="19"/>
                <w:highlight w:val="green"/>
              </w:rPr>
              <w:t>MPRJ-2022</w:t>
            </w:r>
            <w:r w:rsidR="0095169D">
              <w:rPr>
                <w:rFonts w:ascii="Book Antiqua" w:hAnsi="Book Antiqua"/>
                <w:b/>
                <w:i/>
                <w:color w:val="FF0000"/>
                <w:sz w:val="19"/>
                <w:szCs w:val="19"/>
              </w:rPr>
              <w:t>: #</w:t>
            </w:r>
            <w:r w:rsidR="0095169D" w:rsidRPr="0095169D">
              <w:rPr>
                <w:rFonts w:ascii="Book Antiqua" w:hAnsi="Book Antiqua"/>
                <w:b/>
                <w:i/>
                <w:color w:val="FF0000"/>
                <w:sz w:val="19"/>
                <w:szCs w:val="19"/>
                <w:highlight w:val="green"/>
              </w:rPr>
              <w:t>MPSE-2022</w:t>
            </w:r>
            <w:r w:rsidR="00B61B62">
              <w:rPr>
                <w:rFonts w:ascii="Book Antiqua" w:hAnsi="Book Antiqua"/>
                <w:b/>
                <w:i/>
                <w:color w:val="FF0000"/>
                <w:sz w:val="19"/>
                <w:szCs w:val="19"/>
              </w:rPr>
              <w:t>: #</w:t>
            </w:r>
            <w:r w:rsidR="00B61B62" w:rsidRPr="00B61B62">
              <w:rPr>
                <w:rFonts w:ascii="Book Antiqua" w:hAnsi="Book Antiqua"/>
                <w:b/>
                <w:i/>
                <w:color w:val="FF0000"/>
                <w:sz w:val="19"/>
                <w:szCs w:val="19"/>
                <w:highlight w:val="green"/>
              </w:rPr>
              <w:t>PCRJ-2022</w:t>
            </w:r>
            <w:r w:rsidR="00467199">
              <w:rPr>
                <w:rFonts w:ascii="Book Antiqua" w:hAnsi="Book Antiqua"/>
                <w:b/>
                <w:i/>
                <w:color w:val="FF0000"/>
                <w:sz w:val="19"/>
                <w:szCs w:val="19"/>
              </w:rPr>
              <w:t>: #</w:t>
            </w:r>
            <w:r w:rsidR="00467199" w:rsidRPr="00467199">
              <w:rPr>
                <w:rFonts w:ascii="Book Antiqua" w:hAnsi="Book Antiqua"/>
                <w:b/>
                <w:i/>
                <w:color w:val="FF0000"/>
                <w:sz w:val="19"/>
                <w:szCs w:val="19"/>
                <w:highlight w:val="green"/>
              </w:rPr>
              <w:t>PCSP-2022</w:t>
            </w:r>
            <w:r w:rsidR="0017169D">
              <w:rPr>
                <w:rFonts w:ascii="Book Antiqua" w:hAnsi="Book Antiqua"/>
                <w:b/>
                <w:i/>
                <w:color w:val="FF0000"/>
                <w:sz w:val="19"/>
                <w:szCs w:val="19"/>
              </w:rPr>
              <w:t>: #</w:t>
            </w:r>
            <w:r w:rsidR="0017169D" w:rsidRPr="0017169D">
              <w:rPr>
                <w:rFonts w:ascii="Book Antiqua" w:hAnsi="Book Antiqua"/>
                <w:b/>
                <w:i/>
                <w:color w:val="FF0000"/>
                <w:sz w:val="19"/>
                <w:szCs w:val="19"/>
                <w:highlight w:val="green"/>
              </w:rPr>
              <w:t>PGM-Teresina/PI-2022</w:t>
            </w:r>
            <w:r w:rsidR="005A2C3A">
              <w:rPr>
                <w:rFonts w:ascii="Book Antiqua" w:hAnsi="Book Antiqua"/>
                <w:b/>
                <w:i/>
                <w:color w:val="FF0000"/>
                <w:sz w:val="19"/>
                <w:szCs w:val="19"/>
              </w:rPr>
              <w:t>:</w:t>
            </w:r>
            <w:r w:rsidR="00541EF6">
              <w:rPr>
                <w:rFonts w:ascii="Book Antiqua" w:hAnsi="Book Antiqua"/>
                <w:b/>
                <w:i/>
                <w:color w:val="FF0000"/>
                <w:sz w:val="19"/>
                <w:szCs w:val="19"/>
              </w:rPr>
              <w:t xml:space="preserve"> #</w:t>
            </w:r>
            <w:r w:rsidR="00541EF6" w:rsidRPr="006E499E">
              <w:rPr>
                <w:rFonts w:ascii="Book Antiqua" w:hAnsi="Book Antiqua"/>
                <w:b/>
                <w:i/>
                <w:color w:val="FF0000"/>
                <w:sz w:val="19"/>
                <w:szCs w:val="19"/>
                <w:highlight w:val="green"/>
              </w:rPr>
              <w:t>MPMG-202</w:t>
            </w:r>
            <w:r w:rsidR="00541EF6">
              <w:rPr>
                <w:rFonts w:ascii="Book Antiqua" w:hAnsi="Book Antiqua"/>
                <w:b/>
                <w:i/>
                <w:color w:val="FF0000"/>
                <w:sz w:val="19"/>
                <w:szCs w:val="19"/>
                <w:highlight w:val="green"/>
              </w:rPr>
              <w:t>2/2023</w:t>
            </w:r>
            <w:r w:rsidR="00541EF6">
              <w:rPr>
                <w:rFonts w:ascii="Book Antiqua" w:hAnsi="Book Antiqua"/>
                <w:b/>
                <w:i/>
                <w:color w:val="FF0000"/>
                <w:sz w:val="19"/>
                <w:szCs w:val="19"/>
              </w:rPr>
              <w:t>:</w:t>
            </w:r>
            <w:r w:rsidR="005A2C3A">
              <w:rPr>
                <w:rFonts w:ascii="Book Antiqua" w:hAnsi="Book Antiqua"/>
                <w:b/>
                <w:i/>
                <w:color w:val="FF0000"/>
                <w:sz w:val="19"/>
                <w:szCs w:val="19"/>
              </w:rPr>
              <w:t xml:space="preserve"> #</w:t>
            </w:r>
            <w:r w:rsidR="005A2C3A" w:rsidRPr="005A2C3A">
              <w:rPr>
                <w:rFonts w:ascii="Book Antiqua" w:hAnsi="Book Antiqua"/>
                <w:b/>
                <w:i/>
                <w:color w:val="FF0000"/>
                <w:sz w:val="19"/>
                <w:szCs w:val="19"/>
                <w:highlight w:val="green"/>
              </w:rPr>
              <w:t>TJDFT-2023</w:t>
            </w:r>
            <w:r w:rsidR="00F759E2">
              <w:rPr>
                <w:rFonts w:ascii="Book Antiqua" w:hAnsi="Book Antiqua"/>
                <w:b/>
                <w:i/>
                <w:color w:val="FF0000"/>
                <w:sz w:val="19"/>
                <w:szCs w:val="19"/>
              </w:rPr>
              <w:t>: #</w:t>
            </w:r>
            <w:r w:rsidR="00F759E2" w:rsidRPr="00F759E2">
              <w:rPr>
                <w:rFonts w:ascii="Book Antiqua" w:hAnsi="Book Antiqua"/>
                <w:b/>
                <w:i/>
                <w:color w:val="FF0000"/>
                <w:sz w:val="19"/>
                <w:szCs w:val="19"/>
                <w:highlight w:val="green"/>
              </w:rPr>
              <w:t>MPRR-2023</w:t>
            </w:r>
            <w:r w:rsidR="00492BF5">
              <w:rPr>
                <w:rFonts w:ascii="Book Antiqua" w:hAnsi="Book Antiqua"/>
                <w:b/>
                <w:i/>
                <w:color w:val="FF0000"/>
                <w:sz w:val="19"/>
                <w:szCs w:val="19"/>
              </w:rPr>
              <w:t>: #</w:t>
            </w:r>
            <w:r w:rsidR="00492BF5" w:rsidRPr="00492BF5">
              <w:rPr>
                <w:rFonts w:ascii="Book Antiqua" w:hAnsi="Book Antiqua"/>
                <w:b/>
                <w:i/>
                <w:color w:val="FF0000"/>
                <w:sz w:val="19"/>
                <w:szCs w:val="19"/>
                <w:highlight w:val="green"/>
              </w:rPr>
              <w:t>DPERO-2023</w:t>
            </w:r>
            <w:r w:rsidR="0000784A">
              <w:rPr>
                <w:rFonts w:ascii="Book Antiqua" w:hAnsi="Book Antiqua"/>
                <w:b/>
                <w:i/>
                <w:color w:val="FF0000"/>
                <w:sz w:val="19"/>
                <w:szCs w:val="19"/>
              </w:rPr>
              <w:t>: #</w:t>
            </w:r>
            <w:r w:rsidR="0000784A" w:rsidRPr="0000784A">
              <w:rPr>
                <w:rFonts w:ascii="Book Antiqua" w:hAnsi="Book Antiqua"/>
                <w:b/>
                <w:i/>
                <w:color w:val="FF0000"/>
                <w:sz w:val="19"/>
                <w:szCs w:val="19"/>
                <w:highlight w:val="green"/>
              </w:rPr>
              <w:t>Cartórios/TJAM-2023</w:t>
            </w:r>
            <w:r w:rsidR="003C6857">
              <w:rPr>
                <w:rFonts w:ascii="Book Antiqua" w:hAnsi="Book Antiqua"/>
                <w:b/>
                <w:i/>
                <w:color w:val="FF0000"/>
                <w:sz w:val="19"/>
                <w:szCs w:val="19"/>
              </w:rPr>
              <w:t>: #</w:t>
            </w:r>
            <w:r w:rsidR="003C6857" w:rsidRPr="003C6857">
              <w:rPr>
                <w:rFonts w:ascii="Book Antiqua" w:hAnsi="Book Antiqua"/>
                <w:b/>
                <w:i/>
                <w:color w:val="FF0000"/>
                <w:sz w:val="19"/>
                <w:szCs w:val="19"/>
                <w:highlight w:val="green"/>
              </w:rPr>
              <w:t>Cartórios/TJSE-2023</w:t>
            </w:r>
            <w:r w:rsidR="0010677C">
              <w:rPr>
                <w:rFonts w:ascii="Book Antiqua" w:hAnsi="Book Antiqua"/>
                <w:b/>
                <w:i/>
                <w:color w:val="FF0000"/>
                <w:sz w:val="19"/>
                <w:szCs w:val="19"/>
              </w:rPr>
              <w:t>: #</w:t>
            </w:r>
            <w:r w:rsidR="0010677C" w:rsidRPr="0010677C">
              <w:rPr>
                <w:rFonts w:ascii="Book Antiqua" w:hAnsi="Book Antiqua"/>
                <w:b/>
                <w:i/>
                <w:color w:val="FF0000"/>
                <w:sz w:val="19"/>
                <w:szCs w:val="19"/>
                <w:highlight w:val="green"/>
              </w:rPr>
              <w:t>TJSC-2024</w:t>
            </w:r>
            <w:r w:rsidR="003C6857">
              <w:rPr>
                <w:rFonts w:ascii="Book Antiqua" w:hAnsi="Book Antiqua"/>
                <w:b/>
                <w:i/>
                <w:color w:val="FF0000"/>
                <w:sz w:val="19"/>
                <w:szCs w:val="19"/>
              </w:rPr>
              <w:t>: #</w:t>
            </w:r>
            <w:r w:rsidR="003C6857" w:rsidRPr="003C6857">
              <w:rPr>
                <w:rFonts w:ascii="Book Antiqua" w:hAnsi="Book Antiqua"/>
                <w:b/>
                <w:i/>
                <w:color w:val="FF0000"/>
                <w:sz w:val="19"/>
                <w:szCs w:val="19"/>
                <w:highlight w:val="green"/>
              </w:rPr>
              <w:t>ENAM/1º-2024</w:t>
            </w:r>
            <w:r w:rsidR="008B37BD">
              <w:rPr>
                <w:rFonts w:ascii="Book Antiqua" w:hAnsi="Book Antiqua"/>
                <w:b/>
                <w:i/>
                <w:color w:val="FF0000"/>
                <w:sz w:val="19"/>
                <w:szCs w:val="19"/>
              </w:rPr>
              <w:t>: #</w:t>
            </w:r>
            <w:r w:rsidR="008B37BD" w:rsidRPr="008B37BD">
              <w:rPr>
                <w:rFonts w:ascii="Book Antiqua" w:hAnsi="Book Antiqua"/>
                <w:b/>
                <w:i/>
                <w:color w:val="FF0000"/>
                <w:sz w:val="19"/>
                <w:szCs w:val="19"/>
                <w:highlight w:val="green"/>
              </w:rPr>
              <w:t>MPGO-2024</w:t>
            </w:r>
            <w:r w:rsidR="00D53CAD">
              <w:rPr>
                <w:rFonts w:ascii="Book Antiqua" w:hAnsi="Book Antiqua"/>
                <w:b/>
                <w:i/>
                <w:color w:val="FF0000"/>
                <w:sz w:val="19"/>
                <w:szCs w:val="19"/>
              </w:rPr>
              <w:t>: #</w:t>
            </w:r>
            <w:r w:rsidR="00D53CAD" w:rsidRPr="00D53CAD">
              <w:rPr>
                <w:rFonts w:ascii="Book Antiqua" w:hAnsi="Book Antiqua"/>
                <w:b/>
                <w:i/>
                <w:color w:val="FF0000"/>
                <w:sz w:val="19"/>
                <w:szCs w:val="19"/>
                <w:highlight w:val="green"/>
              </w:rPr>
              <w:t>DPEAC-2024</w:t>
            </w:r>
            <w:r w:rsidR="00DA2464">
              <w:rPr>
                <w:rFonts w:ascii="Book Antiqua" w:hAnsi="Book Antiqua"/>
                <w:b/>
                <w:i/>
                <w:color w:val="FF0000"/>
                <w:sz w:val="19"/>
                <w:szCs w:val="19"/>
              </w:rPr>
              <w:t>: #</w:t>
            </w:r>
            <w:r w:rsidR="00DA2464" w:rsidRPr="00DA2464">
              <w:rPr>
                <w:rFonts w:ascii="Book Antiqua" w:hAnsi="Book Antiqua"/>
                <w:b/>
                <w:i/>
                <w:color w:val="FF0000"/>
                <w:sz w:val="19"/>
                <w:szCs w:val="19"/>
                <w:highlight w:val="green"/>
              </w:rPr>
              <w:t>PGM-Cuiabá/MT-2024</w:t>
            </w:r>
            <w:r w:rsidR="00F759E2">
              <w:rPr>
                <w:rFonts w:ascii="Book Antiqua" w:hAnsi="Book Antiqua"/>
                <w:b/>
                <w:i/>
                <w:color w:val="FF0000"/>
                <w:sz w:val="19"/>
                <w:szCs w:val="19"/>
              </w:rPr>
              <w:t>: #</w:t>
            </w:r>
            <w:r w:rsidR="00F759E2" w:rsidRPr="00F759E2">
              <w:rPr>
                <w:rFonts w:ascii="Book Antiqua" w:hAnsi="Book Antiqua"/>
                <w:b/>
                <w:i/>
                <w:color w:val="FF0000"/>
                <w:sz w:val="19"/>
                <w:szCs w:val="19"/>
                <w:highlight w:val="green"/>
              </w:rPr>
              <w:t>AOCP</w:t>
            </w:r>
            <w:r>
              <w:rPr>
                <w:rFonts w:ascii="Book Antiqua" w:hAnsi="Book Antiqua"/>
                <w:b/>
                <w:i/>
                <w:color w:val="FF0000"/>
                <w:sz w:val="19"/>
                <w:szCs w:val="19"/>
              </w:rPr>
              <w:t>: #</w:t>
            </w:r>
            <w:r w:rsidRPr="007416C7">
              <w:rPr>
                <w:rFonts w:ascii="Book Antiqua" w:hAnsi="Book Antiqua"/>
                <w:b/>
                <w:i/>
                <w:color w:val="FF0000"/>
                <w:sz w:val="19"/>
                <w:szCs w:val="19"/>
                <w:highlight w:val="green"/>
              </w:rPr>
              <w:t>CESPE</w:t>
            </w:r>
            <w:r w:rsidR="0017169D">
              <w:rPr>
                <w:rFonts w:ascii="Book Antiqua" w:hAnsi="Book Antiqua"/>
                <w:b/>
                <w:i/>
                <w:color w:val="FF0000"/>
                <w:sz w:val="19"/>
                <w:szCs w:val="19"/>
              </w:rPr>
              <w:t>: #</w:t>
            </w:r>
            <w:r w:rsidR="0017169D" w:rsidRPr="0017169D">
              <w:rPr>
                <w:rFonts w:ascii="Book Antiqua" w:hAnsi="Book Antiqua"/>
                <w:b/>
                <w:i/>
                <w:color w:val="FF0000"/>
                <w:sz w:val="19"/>
                <w:szCs w:val="19"/>
                <w:highlight w:val="green"/>
              </w:rPr>
              <w:t>FCC</w:t>
            </w:r>
            <w:r w:rsidR="00763FE9">
              <w:rPr>
                <w:rFonts w:ascii="Book Antiqua" w:hAnsi="Book Antiqua"/>
                <w:b/>
                <w:i/>
                <w:color w:val="FF0000"/>
                <w:sz w:val="19"/>
                <w:szCs w:val="19"/>
              </w:rPr>
              <w:t>: #</w:t>
            </w:r>
            <w:r w:rsidR="00763FE9" w:rsidRPr="00763FE9">
              <w:rPr>
                <w:rFonts w:ascii="Book Antiqua" w:hAnsi="Book Antiqua"/>
                <w:b/>
                <w:i/>
                <w:color w:val="FF0000"/>
                <w:sz w:val="19"/>
                <w:szCs w:val="19"/>
                <w:highlight w:val="green"/>
              </w:rPr>
              <w:t>FGV</w:t>
            </w:r>
            <w:r w:rsidR="009B1B7E">
              <w:rPr>
                <w:rFonts w:ascii="Book Antiqua" w:hAnsi="Book Antiqua"/>
                <w:b/>
                <w:i/>
                <w:color w:val="FF0000"/>
                <w:sz w:val="19"/>
                <w:szCs w:val="19"/>
              </w:rPr>
              <w:t>: #</w:t>
            </w:r>
            <w:r w:rsidR="009B1B7E" w:rsidRPr="009B1B7E">
              <w:rPr>
                <w:rFonts w:ascii="Book Antiqua" w:hAnsi="Book Antiqua"/>
                <w:b/>
                <w:i/>
                <w:color w:val="FF0000"/>
                <w:sz w:val="19"/>
                <w:szCs w:val="19"/>
                <w:highlight w:val="green"/>
              </w:rPr>
              <w:t>Fundatec</w:t>
            </w:r>
            <w:r w:rsidR="00F81B7D">
              <w:rPr>
                <w:rFonts w:ascii="Book Antiqua" w:hAnsi="Book Antiqua"/>
                <w:b/>
                <w:i/>
                <w:color w:val="FF0000"/>
                <w:sz w:val="19"/>
                <w:szCs w:val="19"/>
              </w:rPr>
              <w:t>: #</w:t>
            </w:r>
            <w:r w:rsidR="00F81B7D" w:rsidRPr="00F81B7D">
              <w:rPr>
                <w:rFonts w:ascii="Book Antiqua" w:hAnsi="Book Antiqua"/>
                <w:b/>
                <w:i/>
                <w:color w:val="FF0000"/>
                <w:sz w:val="19"/>
                <w:szCs w:val="19"/>
                <w:highlight w:val="green"/>
              </w:rPr>
              <w:t>UFPR</w:t>
            </w:r>
            <w:r w:rsidR="00467199">
              <w:rPr>
                <w:rFonts w:ascii="Book Antiqua" w:hAnsi="Book Antiqua"/>
                <w:b/>
                <w:i/>
                <w:color w:val="FF0000"/>
                <w:sz w:val="19"/>
                <w:szCs w:val="19"/>
              </w:rPr>
              <w:t>: #</w:t>
            </w:r>
            <w:r w:rsidR="00467199" w:rsidRPr="00467199">
              <w:rPr>
                <w:rFonts w:ascii="Book Antiqua" w:hAnsi="Book Antiqua"/>
                <w:b/>
                <w:i/>
                <w:color w:val="FF0000"/>
                <w:sz w:val="19"/>
                <w:szCs w:val="19"/>
                <w:highlight w:val="green"/>
              </w:rPr>
              <w:t>VUNESP</w:t>
            </w:r>
            <w:r w:rsidRPr="00B77042">
              <w:rPr>
                <w:rFonts w:ascii="Book Antiqua" w:hAnsi="Book Antiqua"/>
                <w:sz w:val="19"/>
                <w:szCs w:val="19"/>
              </w:rPr>
              <w:t>:</w:t>
            </w:r>
            <w:r>
              <w:rPr>
                <w:rFonts w:ascii="Book Antiqua" w:hAnsi="Book Antiqua"/>
                <w:sz w:val="19"/>
                <w:szCs w:val="19"/>
              </w:rPr>
              <w:t xml:space="preserve"> </w:t>
            </w:r>
            <w:r w:rsidRPr="00A452C0">
              <w:rPr>
                <w:rFonts w:ascii="Book Antiqua" w:hAnsi="Book Antiqua"/>
                <w:b/>
                <w:bCs/>
                <w:i/>
                <w:iCs/>
                <w:sz w:val="19"/>
                <w:szCs w:val="19"/>
                <w:u w:val="single"/>
              </w:rPr>
              <w:t>É possível a delegação do poder de polícia – inclusive da possibilidade de aplicação de multas – para pessoas jurídicas de direito privado?</w:t>
            </w:r>
            <w:r>
              <w:rPr>
                <w:rFonts w:ascii="Book Antiqua" w:hAnsi="Book Antiqua"/>
                <w:sz w:val="19"/>
                <w:szCs w:val="19"/>
              </w:rPr>
              <w:t xml:space="preserve">: </w:t>
            </w:r>
            <w:r w:rsidRPr="00A452C0">
              <w:rPr>
                <w:rFonts w:ascii="Book Antiqua" w:hAnsi="Book Antiqua"/>
                <w:b/>
                <w:bCs/>
                <w:sz w:val="19"/>
                <w:szCs w:val="19"/>
              </w:rPr>
              <w:t>É constitucional a delegação do poder de polícia, por meio de lei, a pessoas jurídicas de direito privado integrantes da Administração Pública indireta de capital social majoritariamente público que prestem exclusivamente serviço público de atuação própria do Estado e em regime não concorrencial.</w:t>
            </w:r>
            <w:r>
              <w:rPr>
                <w:rFonts w:ascii="Book Antiqua" w:hAnsi="Book Antiqua"/>
                <w:b/>
                <w:bCs/>
                <w:sz w:val="19"/>
                <w:szCs w:val="19"/>
              </w:rPr>
              <w:t xml:space="preserve"> </w:t>
            </w:r>
            <w:r w:rsidRPr="00A452C0">
              <w:rPr>
                <w:rFonts w:ascii="Book Antiqua" w:hAnsi="Book Antiqua"/>
                <w:sz w:val="19"/>
                <w:szCs w:val="19"/>
              </w:rPr>
              <w:t>STF. Plenário. RE 633782/MG, Rel. Min. Luiz Fux, j</w:t>
            </w:r>
            <w:r>
              <w:rPr>
                <w:rFonts w:ascii="Book Antiqua" w:hAnsi="Book Antiqua"/>
                <w:sz w:val="19"/>
                <w:szCs w:val="19"/>
              </w:rPr>
              <w:t>.</w:t>
            </w:r>
            <w:r w:rsidRPr="00A452C0">
              <w:rPr>
                <w:rFonts w:ascii="Book Antiqua" w:hAnsi="Book Antiqua"/>
                <w:sz w:val="19"/>
                <w:szCs w:val="19"/>
              </w:rPr>
              <w:t xml:space="preserve"> 23/10/20 </w:t>
            </w:r>
            <w:r w:rsidRPr="00A452C0">
              <w:rPr>
                <w:rFonts w:ascii="Book Antiqua" w:hAnsi="Book Antiqua"/>
                <w:b/>
                <w:bCs/>
                <w:sz w:val="19"/>
                <w:szCs w:val="19"/>
              </w:rPr>
              <w:t>(</w:t>
            </w:r>
            <w:r w:rsidRPr="00A452C0">
              <w:rPr>
                <w:rFonts w:ascii="Book Antiqua" w:hAnsi="Book Antiqua"/>
                <w:b/>
                <w:bCs/>
                <w:sz w:val="19"/>
                <w:szCs w:val="19"/>
                <w:highlight w:val="magenta"/>
              </w:rPr>
              <w:t>Repercussão Geral – Tema 532</w:t>
            </w:r>
            <w:r w:rsidRPr="00A452C0">
              <w:rPr>
                <w:rFonts w:ascii="Book Antiqua" w:hAnsi="Book Antiqua"/>
                <w:b/>
                <w:bCs/>
                <w:sz w:val="19"/>
                <w:szCs w:val="19"/>
              </w:rPr>
              <w:t>) (Info 996).</w:t>
            </w:r>
          </w:p>
          <w:tbl>
            <w:tblPr>
              <w:tblStyle w:val="Tabelacomgrade"/>
              <w:tblW w:w="0" w:type="auto"/>
              <w:tblLook w:val="04A0" w:firstRow="1" w:lastRow="0" w:firstColumn="1" w:lastColumn="0" w:noHBand="0" w:noVBand="1"/>
            </w:tblPr>
            <w:tblGrid>
              <w:gridCol w:w="8553"/>
            </w:tblGrid>
            <w:tr w:rsidR="00467199" w14:paraId="6EEE2C38" w14:textId="77777777" w:rsidTr="00467199">
              <w:tc>
                <w:tcPr>
                  <w:tcW w:w="8553" w:type="dxa"/>
                  <w:shd w:val="clear" w:color="auto" w:fill="FFFFFF" w:themeFill="background1"/>
                </w:tcPr>
                <w:p w14:paraId="0AB0B68E" w14:textId="2C766C0E" w:rsidR="00D53CAD" w:rsidRDefault="00D53CAD" w:rsidP="005A2C3A">
                  <w:pPr>
                    <w:jc w:val="both"/>
                    <w:rPr>
                      <w:rFonts w:ascii="Book Antiqua" w:hAnsi="Book Antiqua"/>
                      <w:sz w:val="18"/>
                      <w:szCs w:val="18"/>
                    </w:rPr>
                  </w:pPr>
                  <w:bookmarkStart w:id="54" w:name="_Hlk215920991"/>
                  <w:r>
                    <w:rPr>
                      <w:rFonts w:ascii="Book Antiqua" w:hAnsi="Book Antiqua"/>
                      <w:b/>
                      <w:bCs/>
                      <w:sz w:val="18"/>
                      <w:szCs w:val="18"/>
                    </w:rPr>
                    <w:t>(</w:t>
                  </w:r>
                  <w:r>
                    <w:rPr>
                      <w:rFonts w:ascii="Book Antiqua" w:hAnsi="Book Antiqua"/>
                      <w:b/>
                      <w:bCs/>
                      <w:sz w:val="18"/>
                      <w:szCs w:val="18"/>
                      <w:highlight w:val="yellow"/>
                    </w:rPr>
                    <w:t>DPEAC-2024</w:t>
                  </w:r>
                  <w:r w:rsidRPr="009B77CA">
                    <w:rPr>
                      <w:rFonts w:ascii="Book Antiqua" w:hAnsi="Book Antiqua"/>
                      <w:b/>
                      <w:bCs/>
                      <w:sz w:val="18"/>
                      <w:szCs w:val="18"/>
                      <w:highlight w:val="yellow"/>
                    </w:rPr>
                    <w:t>-CESPE</w:t>
                  </w:r>
                  <w:r>
                    <w:rPr>
                      <w:rFonts w:ascii="Book Antiqua" w:hAnsi="Book Antiqua"/>
                      <w:b/>
                      <w:bCs/>
                      <w:sz w:val="18"/>
                      <w:szCs w:val="18"/>
                    </w:rPr>
                    <w:t>)</w:t>
                  </w:r>
                  <w:r>
                    <w:rPr>
                      <w:rFonts w:ascii="Book Antiqua" w:hAnsi="Book Antiqua"/>
                      <w:sz w:val="18"/>
                      <w:szCs w:val="18"/>
                    </w:rPr>
                    <w:t xml:space="preserve">: </w:t>
                  </w:r>
                  <w:r w:rsidRPr="00D53CAD">
                    <w:rPr>
                      <w:rFonts w:ascii="Book Antiqua" w:hAnsi="Book Antiqua"/>
                      <w:sz w:val="18"/>
                      <w:szCs w:val="18"/>
                    </w:rPr>
                    <w:t>Acerca da organização administrativa, assinale a opção correta</w:t>
                  </w:r>
                  <w:r>
                    <w:rPr>
                      <w:rFonts w:ascii="Book Antiqua" w:hAnsi="Book Antiqua"/>
                      <w:sz w:val="18"/>
                      <w:szCs w:val="18"/>
                    </w:rPr>
                    <w:t xml:space="preserve">: </w:t>
                  </w:r>
                  <w:r w:rsidRPr="00D53CAD">
                    <w:rPr>
                      <w:rFonts w:ascii="Book Antiqua" w:hAnsi="Book Antiqua"/>
                      <w:sz w:val="18"/>
                      <w:szCs w:val="18"/>
                    </w:rPr>
                    <w:t>Há possibilidade de extensão de regras do regime de direito público a pessoas de direito privado integrantes da administração pública indireta, como as empresas públicas e sociedades de economia mista que tenham por objeto exclusivo a prestação de serviços públicos de atuação típica do Estado e em regime não concorrencial</w:t>
                  </w:r>
                  <w:r>
                    <w:rPr>
                      <w:rFonts w:ascii="Book Antiqua" w:hAnsi="Book Antiqua"/>
                      <w:sz w:val="18"/>
                      <w:szCs w:val="18"/>
                    </w:rPr>
                    <w:t>.</w:t>
                  </w:r>
                  <w:bookmarkEnd w:id="54"/>
                </w:p>
                <w:p w14:paraId="71AED1E8" w14:textId="5AB7B5E7" w:rsidR="00DA2464" w:rsidRDefault="00DA2464" w:rsidP="005A2C3A">
                  <w:pPr>
                    <w:jc w:val="both"/>
                    <w:rPr>
                      <w:rFonts w:ascii="Book Antiqua" w:hAnsi="Book Antiqua"/>
                      <w:b/>
                      <w:bCs/>
                      <w:sz w:val="18"/>
                      <w:szCs w:val="18"/>
                    </w:rPr>
                  </w:pPr>
                  <w:r w:rsidRPr="0070592F">
                    <w:rPr>
                      <w:rFonts w:ascii="Book Antiqua" w:hAnsi="Book Antiqua"/>
                      <w:b/>
                      <w:bCs/>
                      <w:sz w:val="18"/>
                      <w:szCs w:val="18"/>
                    </w:rPr>
                    <w:t>(</w:t>
                  </w:r>
                  <w:r w:rsidRPr="003B6163">
                    <w:rPr>
                      <w:rFonts w:ascii="Book Antiqua" w:hAnsi="Book Antiqua"/>
                      <w:b/>
                      <w:bCs/>
                      <w:sz w:val="18"/>
                      <w:szCs w:val="18"/>
                      <w:highlight w:val="yellow"/>
                    </w:rPr>
                    <w:t>PGM-Cuiabá/MT-2024-CESPE</w:t>
                  </w:r>
                  <w:r w:rsidRPr="0070592F">
                    <w:rPr>
                      <w:rFonts w:ascii="Book Antiqua" w:hAnsi="Book Antiqua"/>
                      <w:b/>
                      <w:bCs/>
                      <w:sz w:val="18"/>
                      <w:szCs w:val="18"/>
                    </w:rPr>
                    <w:t>)</w:t>
                  </w:r>
                  <w:r w:rsidRPr="0070592F">
                    <w:rPr>
                      <w:rFonts w:ascii="Book Antiqua" w:hAnsi="Book Antiqua"/>
                      <w:sz w:val="18"/>
                      <w:szCs w:val="18"/>
                    </w:rPr>
                    <w:t xml:space="preserve">: Julgue o item a seguir, relativo aos poderes da administração pública e ao seu controle: </w:t>
                  </w:r>
                  <w:r w:rsidRPr="003B6163">
                    <w:rPr>
                      <w:rFonts w:ascii="Book Antiqua" w:hAnsi="Book Antiqua"/>
                      <w:sz w:val="18"/>
                      <w:szCs w:val="18"/>
                    </w:rPr>
                    <w:t>É constitucional a delegação do poder de polícia, por meio de lei, a pessoas jurídicas de direito privado integrantes da administração pública indireta, de capital social majoritariamente público, que prestem exclusivamente serviço público de atuação própria do Estado e em regime não concorrencial.</w:t>
                  </w:r>
                  <w:r>
                    <w:rPr>
                      <w:rFonts w:ascii="Book Antiqua" w:hAnsi="Book Antiqua"/>
                      <w:sz w:val="18"/>
                      <w:szCs w:val="18"/>
                    </w:rPr>
                    <w:t xml:space="preserve"> </w:t>
                  </w:r>
                  <w:r>
                    <w:rPr>
                      <w:rFonts w:ascii="Book Antiqua" w:hAnsi="Book Antiqua"/>
                      <w:b/>
                      <w:bCs/>
                      <w:sz w:val="18"/>
                      <w:szCs w:val="18"/>
                    </w:rPr>
                    <w:t>BL: Info 996, STF.</w:t>
                  </w:r>
                </w:p>
                <w:p w14:paraId="3BBE1971" w14:textId="4CAC57CA" w:rsidR="003C6857" w:rsidRDefault="003C6857" w:rsidP="005A2C3A">
                  <w:pPr>
                    <w:jc w:val="both"/>
                    <w:rPr>
                      <w:rFonts w:ascii="Book Antiqua" w:hAnsi="Book Antiqua"/>
                      <w:b/>
                      <w:bCs/>
                      <w:sz w:val="18"/>
                      <w:szCs w:val="18"/>
                    </w:rPr>
                  </w:pPr>
                  <w:r>
                    <w:rPr>
                      <w:rFonts w:ascii="Book Antiqua" w:hAnsi="Book Antiqua"/>
                      <w:b/>
                      <w:bCs/>
                      <w:sz w:val="18"/>
                      <w:szCs w:val="18"/>
                    </w:rPr>
                    <w:t>(</w:t>
                  </w:r>
                  <w:r>
                    <w:rPr>
                      <w:rFonts w:ascii="Book Antiqua" w:hAnsi="Book Antiqua"/>
                      <w:b/>
                      <w:bCs/>
                      <w:sz w:val="18"/>
                      <w:szCs w:val="18"/>
                      <w:highlight w:val="yellow"/>
                    </w:rPr>
                    <w:t>ENAM/1º-2024</w:t>
                  </w:r>
                  <w:r w:rsidRPr="00041BD7">
                    <w:rPr>
                      <w:rFonts w:ascii="Book Antiqua" w:hAnsi="Book Antiqua"/>
                      <w:b/>
                      <w:bCs/>
                      <w:sz w:val="18"/>
                      <w:szCs w:val="18"/>
                      <w:highlight w:val="yellow"/>
                    </w:rPr>
                    <w:t>-FGV</w:t>
                  </w:r>
                  <w:r>
                    <w:rPr>
                      <w:rFonts w:ascii="Book Antiqua" w:hAnsi="Book Antiqua"/>
                      <w:b/>
                      <w:bCs/>
                      <w:sz w:val="18"/>
                      <w:szCs w:val="18"/>
                    </w:rPr>
                    <w:t>)</w:t>
                  </w:r>
                  <w:r>
                    <w:rPr>
                      <w:rFonts w:ascii="Book Antiqua" w:hAnsi="Book Antiqua"/>
                      <w:sz w:val="18"/>
                      <w:szCs w:val="18"/>
                    </w:rPr>
                    <w:t xml:space="preserve">: </w:t>
                  </w:r>
                  <w:r w:rsidRPr="00F12910">
                    <w:rPr>
                      <w:rFonts w:ascii="Book Antiqua" w:hAnsi="Book Antiqua"/>
                      <w:sz w:val="18"/>
                      <w:szCs w:val="18"/>
                    </w:rPr>
                    <w:t>Um determinado Município instituiu empresa pública, em regime não concorrencial, mediante autorização legislativa, para exercer poder de polícia de trânsito, inclusive quanto à aplicação de multas.</w:t>
                  </w:r>
                  <w:r>
                    <w:rPr>
                      <w:rFonts w:ascii="Book Antiqua" w:hAnsi="Book Antiqua"/>
                      <w:sz w:val="18"/>
                      <w:szCs w:val="18"/>
                    </w:rPr>
                    <w:t xml:space="preserve"> </w:t>
                  </w:r>
                  <w:r w:rsidRPr="00F12910">
                    <w:rPr>
                      <w:rFonts w:ascii="Book Antiqua" w:hAnsi="Book Antiqua"/>
                      <w:sz w:val="18"/>
                      <w:szCs w:val="18"/>
                    </w:rPr>
                    <w:t>De acordo com a jurisprudência do STF a respeito do poder de polícia administrativa, assinale a afirmativa correta</w:t>
                  </w:r>
                  <w:r>
                    <w:rPr>
                      <w:rFonts w:ascii="Book Antiqua" w:hAnsi="Book Antiqua"/>
                      <w:sz w:val="18"/>
                      <w:szCs w:val="18"/>
                    </w:rPr>
                    <w:t>:</w:t>
                  </w:r>
                  <w:r>
                    <w:t xml:space="preserve"> </w:t>
                  </w:r>
                  <w:r w:rsidRPr="00F12910">
                    <w:rPr>
                      <w:rFonts w:ascii="Book Antiqua" w:hAnsi="Book Antiqua"/>
                      <w:sz w:val="18"/>
                      <w:szCs w:val="18"/>
                    </w:rPr>
                    <w:t>A lei autorizadora é compatível com a ordem constitucional vigente, que admite a delegação do poder de polícia administrativa a pessoas jurídicas de direito privado integrantes da Administração Pública indireta e prestadoras de serviço público, em regime não concorrencial.</w:t>
                  </w:r>
                  <w:r>
                    <w:rPr>
                      <w:rFonts w:ascii="Book Antiqua" w:hAnsi="Book Antiqua"/>
                      <w:sz w:val="18"/>
                      <w:szCs w:val="18"/>
                    </w:rPr>
                    <w:t xml:space="preserve"> </w:t>
                  </w:r>
                  <w:r>
                    <w:rPr>
                      <w:rFonts w:ascii="Book Antiqua" w:hAnsi="Book Antiqua"/>
                      <w:b/>
                      <w:bCs/>
                      <w:sz w:val="18"/>
                      <w:szCs w:val="18"/>
                    </w:rPr>
                    <w:t>BL: Info 996, STF.</w:t>
                  </w:r>
                </w:p>
                <w:p w14:paraId="342C7964" w14:textId="2939CBB2" w:rsidR="00960326" w:rsidRDefault="00960326" w:rsidP="005A2C3A">
                  <w:pPr>
                    <w:jc w:val="both"/>
                    <w:rPr>
                      <w:rFonts w:ascii="Book Antiqua" w:hAnsi="Book Antiqua"/>
                      <w:b/>
                      <w:bCs/>
                      <w:sz w:val="18"/>
                      <w:szCs w:val="18"/>
                    </w:rPr>
                  </w:pPr>
                  <w:r>
                    <w:rPr>
                      <w:rFonts w:ascii="Book Antiqua" w:hAnsi="Book Antiqua"/>
                      <w:b/>
                      <w:bCs/>
                      <w:sz w:val="18"/>
                      <w:szCs w:val="18"/>
                    </w:rPr>
                    <w:t>(</w:t>
                  </w:r>
                  <w:r>
                    <w:rPr>
                      <w:rFonts w:ascii="Book Antiqua" w:hAnsi="Book Antiqua"/>
                      <w:b/>
                      <w:bCs/>
                      <w:sz w:val="18"/>
                      <w:szCs w:val="18"/>
                      <w:highlight w:val="yellow"/>
                    </w:rPr>
                    <w:t>TJSC-2024</w:t>
                  </w:r>
                  <w:r w:rsidRPr="00041BD7">
                    <w:rPr>
                      <w:rFonts w:ascii="Book Antiqua" w:hAnsi="Book Antiqua"/>
                      <w:b/>
                      <w:bCs/>
                      <w:sz w:val="18"/>
                      <w:szCs w:val="18"/>
                      <w:highlight w:val="yellow"/>
                    </w:rPr>
                    <w:t>-FGV</w:t>
                  </w:r>
                  <w:r>
                    <w:rPr>
                      <w:rFonts w:ascii="Book Antiqua" w:hAnsi="Book Antiqua"/>
                      <w:b/>
                      <w:bCs/>
                      <w:sz w:val="18"/>
                      <w:szCs w:val="18"/>
                    </w:rPr>
                    <w:t>)</w:t>
                  </w:r>
                  <w:r>
                    <w:rPr>
                      <w:rFonts w:ascii="Book Antiqua" w:hAnsi="Book Antiqua"/>
                      <w:sz w:val="18"/>
                      <w:szCs w:val="18"/>
                    </w:rPr>
                    <w:t xml:space="preserve">: </w:t>
                  </w:r>
                  <w:r w:rsidRPr="00BA2B84">
                    <w:rPr>
                      <w:rFonts w:ascii="Book Antiqua" w:hAnsi="Book Antiqua"/>
                      <w:sz w:val="18"/>
                      <w:szCs w:val="18"/>
                    </w:rPr>
                    <w:t>Balneário Camboriú, uma das mais belas cidades de veraneio do mundo, atrai milhares de turistas todos os anos ao estado de Santa Catarina e proporciona excelente qualidade de vida a seus moradores e visitantes.</w:t>
                  </w:r>
                  <w:r>
                    <w:rPr>
                      <w:rFonts w:ascii="Book Antiqua" w:hAnsi="Book Antiqua"/>
                      <w:sz w:val="18"/>
                      <w:szCs w:val="18"/>
                    </w:rPr>
                    <w:t xml:space="preserve"> </w:t>
                  </w:r>
                  <w:r w:rsidRPr="00BA2B84">
                    <w:rPr>
                      <w:rFonts w:ascii="Book Antiqua" w:hAnsi="Book Antiqua"/>
                      <w:sz w:val="18"/>
                      <w:szCs w:val="18"/>
                    </w:rPr>
                    <w:t>À luz da jurisprudência do STF, o Município de Balneário Camboriú, com vistas a organizar o trânsito local, pode:</w:t>
                  </w:r>
                  <w:r>
                    <w:rPr>
                      <w:rFonts w:ascii="Book Antiqua" w:hAnsi="Book Antiqua"/>
                      <w:sz w:val="18"/>
                      <w:szCs w:val="18"/>
                    </w:rPr>
                    <w:t xml:space="preserve"> </w:t>
                  </w:r>
                  <w:r w:rsidRPr="00BA2B84">
                    <w:rPr>
                      <w:rFonts w:ascii="Book Antiqua" w:hAnsi="Book Antiqua"/>
                      <w:sz w:val="18"/>
                      <w:szCs w:val="18"/>
                    </w:rPr>
                    <w:t>mediante autorização legislativa, instituir empresa pública, em regime não concorrencial, para exercer poder de polícia de trânsito, sendo permitida a aplicação de multas</w:t>
                  </w:r>
                  <w:r>
                    <w:rPr>
                      <w:rFonts w:ascii="Book Antiqua" w:hAnsi="Book Antiqua"/>
                      <w:sz w:val="18"/>
                      <w:szCs w:val="18"/>
                    </w:rPr>
                    <w:t xml:space="preserve">. </w:t>
                  </w:r>
                  <w:r>
                    <w:rPr>
                      <w:rFonts w:ascii="Book Antiqua" w:hAnsi="Book Antiqua"/>
                      <w:b/>
                      <w:bCs/>
                      <w:sz w:val="18"/>
                      <w:szCs w:val="18"/>
                    </w:rPr>
                    <w:t>BL: Info 996, STF.</w:t>
                  </w:r>
                </w:p>
                <w:p w14:paraId="09E8BCA7" w14:textId="71E3659D" w:rsidR="005A2C3A" w:rsidRDefault="005A2C3A" w:rsidP="005A2C3A">
                  <w:pPr>
                    <w:jc w:val="both"/>
                    <w:rPr>
                      <w:rFonts w:ascii="Book Antiqua" w:hAnsi="Book Antiqua"/>
                      <w:sz w:val="18"/>
                      <w:szCs w:val="18"/>
                    </w:rPr>
                  </w:pPr>
                  <w:r>
                    <w:rPr>
                      <w:rFonts w:ascii="Book Antiqua" w:hAnsi="Book Antiqua"/>
                      <w:b/>
                      <w:bCs/>
                      <w:sz w:val="18"/>
                      <w:szCs w:val="18"/>
                    </w:rPr>
                    <w:t>(</w:t>
                  </w:r>
                  <w:r w:rsidRPr="009B77CA">
                    <w:rPr>
                      <w:rFonts w:ascii="Book Antiqua" w:hAnsi="Book Antiqua"/>
                      <w:b/>
                      <w:bCs/>
                      <w:sz w:val="18"/>
                      <w:szCs w:val="18"/>
                      <w:highlight w:val="yellow"/>
                    </w:rPr>
                    <w:t>TJDFT-2023-CESPE</w:t>
                  </w:r>
                  <w:r>
                    <w:rPr>
                      <w:rFonts w:ascii="Book Antiqua" w:hAnsi="Book Antiqua"/>
                      <w:b/>
                      <w:bCs/>
                      <w:sz w:val="18"/>
                      <w:szCs w:val="18"/>
                    </w:rPr>
                    <w:t>)</w:t>
                  </w:r>
                  <w:r>
                    <w:rPr>
                      <w:rFonts w:ascii="Book Antiqua" w:hAnsi="Book Antiqua"/>
                      <w:sz w:val="18"/>
                      <w:szCs w:val="18"/>
                    </w:rPr>
                    <w:t xml:space="preserve">: </w:t>
                  </w:r>
                  <w:r w:rsidRPr="009B77CA">
                    <w:rPr>
                      <w:rFonts w:ascii="Book Antiqua" w:hAnsi="Book Antiqua"/>
                      <w:sz w:val="18"/>
                      <w:szCs w:val="18"/>
                    </w:rPr>
                    <w:t>De acordo com a jurisprudência do STF a respeito do poder de polícia, a teoria do ciclo de polícia compõe-se, em sua totalidade, das fases de</w:t>
                  </w:r>
                  <w:r>
                    <w:rPr>
                      <w:rFonts w:ascii="Book Antiqua" w:hAnsi="Book Antiqua"/>
                      <w:sz w:val="18"/>
                      <w:szCs w:val="18"/>
                    </w:rPr>
                    <w:t xml:space="preserve"> </w:t>
                  </w:r>
                  <w:r w:rsidRPr="009B77CA">
                    <w:rPr>
                      <w:rFonts w:ascii="Book Antiqua" w:hAnsi="Book Antiqua"/>
                      <w:sz w:val="18"/>
                      <w:szCs w:val="18"/>
                    </w:rPr>
                    <w:t>ordem, consentimento, fiscalização e sanção, sendo apenas a ordem impassível de delegação a pessoas jurídicas de direito privado.</w:t>
                  </w:r>
                </w:p>
                <w:p w14:paraId="70B5CF90" w14:textId="55F5DC95" w:rsidR="005A2C3A" w:rsidRDefault="005A2C3A" w:rsidP="005A2C3A">
                  <w:pPr>
                    <w:tabs>
                      <w:tab w:val="left" w:pos="3002"/>
                    </w:tabs>
                    <w:jc w:val="both"/>
                    <w:rPr>
                      <w:rFonts w:ascii="Book Antiqua" w:hAnsi="Book Antiqua"/>
                      <w:sz w:val="18"/>
                      <w:szCs w:val="18"/>
                    </w:rPr>
                  </w:pPr>
                  <w:r w:rsidRPr="00041BD7">
                    <w:rPr>
                      <w:rFonts w:ascii="Book Antiqua" w:hAnsi="Book Antiqua"/>
                      <w:b/>
                      <w:bCs/>
                      <w:i/>
                      <w:iCs/>
                      <w:color w:val="FF0000"/>
                      <w:sz w:val="18"/>
                      <w:szCs w:val="18"/>
                    </w:rPr>
                    <w:t>#</w:t>
                  </w:r>
                  <w:r w:rsidRPr="00041BD7">
                    <w:rPr>
                      <w:rFonts w:ascii="Book Antiqua" w:hAnsi="Book Antiqua"/>
                      <w:b/>
                      <w:bCs/>
                      <w:i/>
                      <w:iCs/>
                      <w:color w:val="FF0000"/>
                      <w:sz w:val="18"/>
                      <w:szCs w:val="18"/>
                      <w:highlight w:val="green"/>
                    </w:rPr>
                    <w:t>Atenção</w:t>
                  </w:r>
                  <w:r>
                    <w:rPr>
                      <w:rFonts w:ascii="Book Antiqua" w:hAnsi="Book Antiqua"/>
                      <w:sz w:val="18"/>
                      <w:szCs w:val="18"/>
                    </w:rPr>
                    <w:t xml:space="preserve">: </w:t>
                  </w:r>
                  <w:r w:rsidRPr="009B77CA">
                    <w:rPr>
                      <w:rFonts w:ascii="Book Antiqua" w:hAnsi="Book Antiqua"/>
                      <w:sz w:val="18"/>
                      <w:szCs w:val="18"/>
                    </w:rPr>
                    <w:t xml:space="preserve">Mais recentemente, o </w:t>
                  </w:r>
                  <w:r>
                    <w:rPr>
                      <w:rFonts w:ascii="Book Antiqua" w:hAnsi="Book Antiqua"/>
                      <w:sz w:val="18"/>
                      <w:szCs w:val="18"/>
                    </w:rPr>
                    <w:t>STF</w:t>
                  </w:r>
                  <w:r w:rsidRPr="009B77CA">
                    <w:rPr>
                      <w:rFonts w:ascii="Book Antiqua" w:hAnsi="Book Antiqua"/>
                      <w:sz w:val="18"/>
                      <w:szCs w:val="18"/>
                    </w:rPr>
                    <w:t xml:space="preserve">, no âmbito das discussões envolvendo o caso BHTrans, delegatária do poder de polícia de trânsito municipal, em sede de repercussão geral, apresentou entendimento que amplia a posição adotada pelo STJ. Assim, o STF entende que é constitucional, por meio de lei, a delegação do poder de polícia às pessoas jurídicas de direito de privado integrantes da Administração Pública indireta de capital social majoritariamente público (ou seja, empresas públicas ou sociedade de economia mista) que prestem exclusivamente serviço público de atuação própria do Estado e em regime </w:t>
                  </w:r>
                  <w:r w:rsidRPr="009B77CA">
                    <w:rPr>
                      <w:rFonts w:ascii="Book Antiqua" w:hAnsi="Book Antiqua"/>
                      <w:sz w:val="18"/>
                      <w:szCs w:val="18"/>
                    </w:rPr>
                    <w:lastRenderedPageBreak/>
                    <w:t>não-concorrencial. (STF. RE 633.782/MG, Rel. Luiz Fux. Repercussão Geral</w:t>
                  </w:r>
                  <w:r>
                    <w:rPr>
                      <w:rFonts w:ascii="Book Antiqua" w:hAnsi="Book Antiqua"/>
                      <w:sz w:val="18"/>
                      <w:szCs w:val="18"/>
                    </w:rPr>
                    <w:t>,</w:t>
                  </w:r>
                  <w:r w:rsidRPr="009B77CA">
                    <w:rPr>
                      <w:rFonts w:ascii="Book Antiqua" w:hAnsi="Book Antiqua"/>
                      <w:sz w:val="18"/>
                      <w:szCs w:val="18"/>
                    </w:rPr>
                    <w:t xml:space="preserve"> </w:t>
                  </w:r>
                  <w:r>
                    <w:rPr>
                      <w:rFonts w:ascii="Book Antiqua" w:hAnsi="Book Antiqua"/>
                      <w:sz w:val="18"/>
                      <w:szCs w:val="18"/>
                    </w:rPr>
                    <w:t>j.</w:t>
                  </w:r>
                  <w:r w:rsidRPr="009B77CA">
                    <w:rPr>
                      <w:rFonts w:ascii="Book Antiqua" w:hAnsi="Book Antiqua"/>
                      <w:sz w:val="18"/>
                      <w:szCs w:val="18"/>
                    </w:rPr>
                    <w:t xml:space="preserve"> 24/10/20.</w:t>
                  </w:r>
                  <w:r>
                    <w:rPr>
                      <w:rFonts w:ascii="Book Antiqua" w:hAnsi="Book Antiqua"/>
                      <w:sz w:val="18"/>
                      <w:szCs w:val="18"/>
                    </w:rPr>
                    <w:t xml:space="preserve"> </w:t>
                  </w:r>
                  <w:r w:rsidRPr="009B77CA">
                    <w:rPr>
                      <w:rFonts w:ascii="Book Antiqua" w:hAnsi="Book Antiqua"/>
                      <w:sz w:val="18"/>
                      <w:szCs w:val="18"/>
                    </w:rPr>
                    <w:t xml:space="preserve">Desse modo, para além das fases de consentimento e fiscalização, já compreendidas como delegáveis pelo STJ, de acordo com o STF, é possível que pessoas privadas imponham sanções aos particulares, como multas, no caso. </w:t>
                  </w:r>
                  <w:r w:rsidRPr="009B77CA">
                    <w:rPr>
                      <w:rFonts w:ascii="Book Antiqua" w:hAnsi="Book Antiqua"/>
                      <w:b/>
                      <w:bCs/>
                      <w:sz w:val="18"/>
                      <w:szCs w:val="18"/>
                      <w:highlight w:val="yellow"/>
                    </w:rPr>
                    <w:t>Entende-se que a fase da ordem de polícia segue indelegável, por se tratar das imposições legais determinadas aos particulares</w:t>
                  </w:r>
                  <w:r w:rsidRPr="009B77CA">
                    <w:rPr>
                      <w:rFonts w:ascii="Book Antiqua" w:hAnsi="Book Antiqua"/>
                      <w:sz w:val="18"/>
                      <w:szCs w:val="18"/>
                    </w:rPr>
                    <w:t>.</w:t>
                  </w:r>
                  <w:r>
                    <w:rPr>
                      <w:rFonts w:ascii="Book Antiqua" w:hAnsi="Book Antiqua"/>
                      <w:sz w:val="18"/>
                      <w:szCs w:val="18"/>
                    </w:rPr>
                    <w:t xml:space="preserve"> (</w:t>
                  </w:r>
                  <w:r w:rsidRPr="009B77CA">
                    <w:rPr>
                      <w:rFonts w:ascii="Book Antiqua" w:hAnsi="Book Antiqua"/>
                      <w:sz w:val="18"/>
                      <w:szCs w:val="18"/>
                    </w:rPr>
                    <w:t xml:space="preserve">Fonte: </w:t>
                  </w:r>
                  <w:hyperlink r:id="rId28" w:history="1">
                    <w:r w:rsidRPr="00CC3C67">
                      <w:rPr>
                        <w:rStyle w:val="Hyperlink"/>
                        <w:rFonts w:ascii="Book Antiqua" w:hAnsi="Book Antiqua"/>
                        <w:sz w:val="18"/>
                        <w:szCs w:val="18"/>
                      </w:rPr>
                      <w:t>https://magis.agej.com.br/delegacao-de-poder-de-policia-o-entendimento-do-stf/</w:t>
                    </w:r>
                  </w:hyperlink>
                  <w:r>
                    <w:rPr>
                      <w:rFonts w:ascii="Book Antiqua" w:hAnsi="Book Antiqua"/>
                      <w:sz w:val="18"/>
                      <w:szCs w:val="18"/>
                    </w:rPr>
                    <w:t>).</w:t>
                  </w:r>
                </w:p>
                <w:p w14:paraId="630EA54C" w14:textId="77777777" w:rsidR="003C6857" w:rsidRDefault="003C6857" w:rsidP="003C6857">
                  <w:pPr>
                    <w:jc w:val="both"/>
                    <w:rPr>
                      <w:rFonts w:ascii="Book Antiqua" w:hAnsi="Book Antiqua"/>
                      <w:b/>
                      <w:bCs/>
                      <w:sz w:val="18"/>
                      <w:szCs w:val="18"/>
                    </w:rPr>
                  </w:pPr>
                  <w:r>
                    <w:rPr>
                      <w:rFonts w:ascii="Book Antiqua" w:hAnsi="Book Antiqua"/>
                      <w:b/>
                      <w:bCs/>
                      <w:sz w:val="18"/>
                      <w:szCs w:val="18"/>
                    </w:rPr>
                    <w:t>(</w:t>
                  </w:r>
                  <w:r w:rsidRPr="00A34555">
                    <w:rPr>
                      <w:rFonts w:ascii="Book Antiqua" w:hAnsi="Book Antiqua"/>
                      <w:b/>
                      <w:bCs/>
                      <w:sz w:val="18"/>
                      <w:szCs w:val="18"/>
                      <w:highlight w:val="yellow"/>
                    </w:rPr>
                    <w:t>Cartórios/TJSE-2023-FGV</w:t>
                  </w:r>
                  <w:r>
                    <w:rPr>
                      <w:rFonts w:ascii="Book Antiqua" w:hAnsi="Book Antiqua"/>
                      <w:b/>
                      <w:bCs/>
                      <w:sz w:val="18"/>
                      <w:szCs w:val="18"/>
                    </w:rPr>
                    <w:t>)</w:t>
                  </w:r>
                  <w:r>
                    <w:rPr>
                      <w:rFonts w:ascii="Book Antiqua" w:hAnsi="Book Antiqua"/>
                      <w:sz w:val="18"/>
                      <w:szCs w:val="18"/>
                    </w:rPr>
                    <w:t xml:space="preserve">: </w:t>
                  </w:r>
                  <w:r w:rsidRPr="00EB09BB">
                    <w:rPr>
                      <w:rFonts w:ascii="Book Antiqua" w:hAnsi="Book Antiqua"/>
                      <w:sz w:val="18"/>
                      <w:szCs w:val="18"/>
                    </w:rPr>
                    <w:t>O poder de polícia é a atividade da administração pública que, limitando ou disciplinando direito, interesse ou liberdade, regula a prática de ato ou a abstenção de fato, em razão de interesse público concernente à segurança, à higiene, à ordem, aos costumes, à disciplina da produção e do mercado, ao exercício de atividades econômicas dependentes de concessão ou autorização do poder público, à tranquilidade pública ou ao respeito à propriedade e aos direitos individuais ou coletivos.</w:t>
                  </w:r>
                  <w:r>
                    <w:rPr>
                      <w:rFonts w:ascii="Book Antiqua" w:hAnsi="Book Antiqua"/>
                      <w:sz w:val="18"/>
                      <w:szCs w:val="18"/>
                    </w:rPr>
                    <w:t xml:space="preserve"> S</w:t>
                  </w:r>
                  <w:r w:rsidRPr="00EB09BB">
                    <w:rPr>
                      <w:rFonts w:ascii="Book Antiqua" w:hAnsi="Book Antiqua"/>
                      <w:sz w:val="18"/>
                      <w:szCs w:val="18"/>
                    </w:rPr>
                    <w:t>obre o tema, analise a afirmativa a seguir</w:t>
                  </w:r>
                  <w:r>
                    <w:rPr>
                      <w:rFonts w:ascii="Book Antiqua" w:hAnsi="Book Antiqua"/>
                      <w:sz w:val="18"/>
                      <w:szCs w:val="18"/>
                    </w:rPr>
                    <w:t xml:space="preserve">: </w:t>
                  </w:r>
                  <w:r w:rsidRPr="00A34555">
                    <w:rPr>
                      <w:rFonts w:ascii="Book Antiqua" w:hAnsi="Book Antiqua"/>
                      <w:sz w:val="18"/>
                      <w:szCs w:val="18"/>
                    </w:rPr>
                    <w:t>Segundo o STF, o poder de polícia pode ser delegado, por meio de lei, a pessoas jurídicas de direito privado integrantes da Administração Pública indireta de capital social majoritariamente público que prestem exclusivamente serviço público de atuação própria do Estado em regime não concorrencial.</w:t>
                  </w:r>
                  <w:r>
                    <w:rPr>
                      <w:rFonts w:ascii="Book Antiqua" w:hAnsi="Book Antiqua"/>
                      <w:sz w:val="18"/>
                      <w:szCs w:val="18"/>
                    </w:rPr>
                    <w:t xml:space="preserve"> </w:t>
                  </w:r>
                  <w:r>
                    <w:rPr>
                      <w:rFonts w:ascii="Book Antiqua" w:hAnsi="Book Antiqua"/>
                      <w:b/>
                      <w:bCs/>
                      <w:sz w:val="18"/>
                      <w:szCs w:val="18"/>
                    </w:rPr>
                    <w:t>BL: Info 996, STF.</w:t>
                  </w:r>
                </w:p>
                <w:p w14:paraId="4850E930" w14:textId="43E84873" w:rsidR="003C6857" w:rsidRDefault="003C6857" w:rsidP="003C6857">
                  <w:pPr>
                    <w:tabs>
                      <w:tab w:val="left" w:pos="3002"/>
                    </w:tabs>
                    <w:jc w:val="both"/>
                    <w:rPr>
                      <w:rFonts w:ascii="Book Antiqua" w:hAnsi="Book Antiqua"/>
                      <w:b/>
                      <w:bCs/>
                      <w:sz w:val="18"/>
                      <w:szCs w:val="18"/>
                    </w:rPr>
                  </w:pPr>
                  <w:r w:rsidRPr="00A34555">
                    <w:rPr>
                      <w:rFonts w:ascii="Book Antiqua" w:hAnsi="Book Antiqua" w:cs="Times New Roman"/>
                      <w:b/>
                      <w:sz w:val="18"/>
                      <w:szCs w:val="18"/>
                    </w:rPr>
                    <w:t>(</w:t>
                  </w:r>
                  <w:r w:rsidRPr="00A34555">
                    <w:rPr>
                      <w:rFonts w:ascii="Book Antiqua" w:hAnsi="Book Antiqua" w:cs="Times New Roman"/>
                      <w:b/>
                      <w:sz w:val="18"/>
                      <w:szCs w:val="18"/>
                      <w:highlight w:val="yellow"/>
                    </w:rPr>
                    <w:t>MPMG-2023</w:t>
                  </w:r>
                  <w:r w:rsidRPr="00A34555">
                    <w:rPr>
                      <w:rFonts w:ascii="Book Antiqua" w:hAnsi="Book Antiqua" w:cs="Times New Roman"/>
                      <w:b/>
                      <w:sz w:val="18"/>
                      <w:szCs w:val="18"/>
                    </w:rPr>
                    <w:t>)</w:t>
                  </w:r>
                  <w:r w:rsidRPr="00A34555">
                    <w:rPr>
                      <w:rFonts w:ascii="Book Antiqua" w:hAnsi="Book Antiqua" w:cs="Times New Roman"/>
                      <w:sz w:val="18"/>
                      <w:szCs w:val="18"/>
                    </w:rPr>
                    <w:t xml:space="preserve">: Sobre o poder de polícia, é correto afirmar: </w:t>
                  </w:r>
                  <w:r w:rsidRPr="00A34555">
                    <w:rPr>
                      <w:rFonts w:ascii="Book Antiqua" w:hAnsi="Book Antiqua"/>
                      <w:sz w:val="18"/>
                      <w:szCs w:val="18"/>
                    </w:rPr>
                    <w:t>É constitucional sua delegação, por meio de lei, a pessoas jurídicas de direito privado integrantes da Administração Pública indireta de capital social majoritariamente público, que prestem exclusivamente serviço público de atuação própria do Estado e em regime não concorrencial.</w:t>
                  </w:r>
                  <w:r w:rsidRPr="00A34555">
                    <w:rPr>
                      <w:rFonts w:ascii="Book Antiqua" w:hAnsi="Book Antiqua" w:cs="Times New Roman"/>
                      <w:sz w:val="18"/>
                      <w:szCs w:val="18"/>
                    </w:rPr>
                    <w:t xml:space="preserve"> </w:t>
                  </w:r>
                  <w:r w:rsidRPr="00A34555">
                    <w:rPr>
                      <w:rFonts w:ascii="Book Antiqua" w:hAnsi="Book Antiqua"/>
                      <w:b/>
                      <w:sz w:val="18"/>
                      <w:szCs w:val="18"/>
                    </w:rPr>
                    <w:t>BL: Info 996, STF.</w:t>
                  </w:r>
                </w:p>
                <w:p w14:paraId="57AF8A2B" w14:textId="2B68DB67" w:rsidR="00041BD7" w:rsidRDefault="00041BD7" w:rsidP="00041BD7">
                  <w:pPr>
                    <w:tabs>
                      <w:tab w:val="left" w:pos="3002"/>
                    </w:tabs>
                    <w:jc w:val="both"/>
                    <w:rPr>
                      <w:rFonts w:ascii="Book Antiqua" w:hAnsi="Book Antiqua"/>
                      <w:b/>
                      <w:bCs/>
                      <w:sz w:val="18"/>
                      <w:szCs w:val="18"/>
                    </w:rPr>
                  </w:pPr>
                  <w:r>
                    <w:rPr>
                      <w:rFonts w:ascii="Book Antiqua" w:hAnsi="Book Antiqua"/>
                      <w:b/>
                      <w:bCs/>
                      <w:sz w:val="18"/>
                      <w:szCs w:val="18"/>
                    </w:rPr>
                    <w:t>(</w:t>
                  </w:r>
                  <w:r w:rsidRPr="00041BD7">
                    <w:rPr>
                      <w:rFonts w:ascii="Book Antiqua" w:hAnsi="Book Antiqua"/>
                      <w:b/>
                      <w:bCs/>
                      <w:sz w:val="18"/>
                      <w:szCs w:val="18"/>
                      <w:highlight w:val="yellow"/>
                    </w:rPr>
                    <w:t>TJAP-2022-FGV</w:t>
                  </w:r>
                  <w:r>
                    <w:rPr>
                      <w:rFonts w:ascii="Book Antiqua" w:hAnsi="Book Antiqua"/>
                      <w:b/>
                      <w:bCs/>
                      <w:sz w:val="18"/>
                      <w:szCs w:val="18"/>
                    </w:rPr>
                    <w:t>)</w:t>
                  </w:r>
                  <w:r>
                    <w:rPr>
                      <w:rFonts w:ascii="Book Antiqua" w:hAnsi="Book Antiqua"/>
                      <w:sz w:val="18"/>
                      <w:szCs w:val="18"/>
                    </w:rPr>
                    <w:t xml:space="preserve">: </w:t>
                  </w:r>
                  <w:r w:rsidRPr="00041BD7">
                    <w:rPr>
                      <w:rFonts w:ascii="Book Antiqua" w:hAnsi="Book Antiqua"/>
                      <w:sz w:val="18"/>
                      <w:szCs w:val="18"/>
                    </w:rPr>
                    <w:t>A sociedade de economia mista Beta do Município X recebeu formalmente, por meio de lei específica, delegação do poder de polícia do Município para prestar serviço de policiamento do trânsito na cidade, inclusive para aplicar multa aos infratores. Sabe-se que a entidade Beta é uma empresa estatal municipal de capital majoritariamente público, que presta exclusivamente serviço público de atuação própria do poder público e em regime não concorrencial. Por entender que o Município X não poderia delegar o poder de polícia a pessoa jurídica de direito privado, o Ministério Público ajuizou ação civil pública pleiteando a declaração de nulidade da delegação e das multas aplicadas, assim como a assunção imediata do serviço pelo Município.</w:t>
                  </w:r>
                  <w:r>
                    <w:rPr>
                      <w:rFonts w:ascii="Book Antiqua" w:hAnsi="Book Antiqua"/>
                      <w:sz w:val="18"/>
                      <w:szCs w:val="18"/>
                    </w:rPr>
                    <w:t xml:space="preserve"> </w:t>
                  </w:r>
                  <w:r w:rsidRPr="00041BD7">
                    <w:rPr>
                      <w:rFonts w:ascii="Book Antiqua" w:hAnsi="Book Antiqua"/>
                      <w:sz w:val="18"/>
                      <w:szCs w:val="18"/>
                    </w:rPr>
                    <w:t xml:space="preserve">No caso em tela, de acordo com a atual jurisprudência do </w:t>
                  </w:r>
                  <w:r>
                    <w:rPr>
                      <w:rFonts w:ascii="Book Antiqua" w:hAnsi="Book Antiqua"/>
                      <w:sz w:val="18"/>
                      <w:szCs w:val="18"/>
                    </w:rPr>
                    <w:t>STF</w:t>
                  </w:r>
                  <w:r w:rsidRPr="00041BD7">
                    <w:rPr>
                      <w:rFonts w:ascii="Book Antiqua" w:hAnsi="Book Antiqua"/>
                      <w:sz w:val="18"/>
                      <w:szCs w:val="18"/>
                    </w:rPr>
                    <w:t xml:space="preserve"> em tema de repercussão geral, a pretensão ministerial:</w:t>
                  </w:r>
                  <w:r>
                    <w:rPr>
                      <w:rFonts w:ascii="Book Antiqua" w:hAnsi="Book Antiqua"/>
                      <w:sz w:val="18"/>
                      <w:szCs w:val="18"/>
                    </w:rPr>
                    <w:t xml:space="preserve"> </w:t>
                  </w:r>
                  <w:r w:rsidRPr="00041BD7">
                    <w:rPr>
                      <w:rFonts w:ascii="Book Antiqua" w:hAnsi="Book Antiqua"/>
                      <w:sz w:val="18"/>
                      <w:szCs w:val="18"/>
                    </w:rPr>
                    <w:t>não deve ser acolhida, pois é constitucional a delegação do poder de polícia na forma realizada, inclusive no que concerne à sanção de polícia</w:t>
                  </w:r>
                  <w:r>
                    <w:rPr>
                      <w:rFonts w:ascii="Book Antiqua" w:hAnsi="Book Antiqua"/>
                      <w:sz w:val="18"/>
                      <w:szCs w:val="18"/>
                    </w:rPr>
                    <w:t xml:space="preserve">. </w:t>
                  </w:r>
                  <w:r>
                    <w:rPr>
                      <w:rFonts w:ascii="Book Antiqua" w:hAnsi="Book Antiqua"/>
                      <w:b/>
                      <w:bCs/>
                      <w:sz w:val="18"/>
                      <w:szCs w:val="18"/>
                    </w:rPr>
                    <w:t>BL: Info 996, STF.</w:t>
                  </w:r>
                </w:p>
                <w:p w14:paraId="5CE9B839" w14:textId="4795B646" w:rsidR="00041BD7" w:rsidRDefault="00041BD7" w:rsidP="00041BD7">
                  <w:pPr>
                    <w:tabs>
                      <w:tab w:val="left" w:pos="3002"/>
                    </w:tabs>
                    <w:jc w:val="both"/>
                    <w:rPr>
                      <w:rFonts w:ascii="Book Antiqua" w:hAnsi="Book Antiqua"/>
                      <w:sz w:val="18"/>
                      <w:szCs w:val="18"/>
                    </w:rPr>
                  </w:pPr>
                  <w:r w:rsidRPr="00041BD7">
                    <w:rPr>
                      <w:rFonts w:ascii="Book Antiqua" w:hAnsi="Book Antiqua"/>
                      <w:b/>
                      <w:bCs/>
                      <w:i/>
                      <w:iCs/>
                      <w:color w:val="FF0000"/>
                      <w:sz w:val="18"/>
                      <w:szCs w:val="18"/>
                    </w:rPr>
                    <w:t>#</w:t>
                  </w:r>
                  <w:r w:rsidRPr="00041BD7">
                    <w:rPr>
                      <w:rFonts w:ascii="Book Antiqua" w:hAnsi="Book Antiqua"/>
                      <w:b/>
                      <w:bCs/>
                      <w:i/>
                      <w:iCs/>
                      <w:color w:val="FF0000"/>
                      <w:sz w:val="18"/>
                      <w:szCs w:val="18"/>
                      <w:highlight w:val="green"/>
                    </w:rPr>
                    <w:t>Atenção</w:t>
                  </w:r>
                  <w:r>
                    <w:rPr>
                      <w:rFonts w:ascii="Book Antiqua" w:hAnsi="Book Antiqua"/>
                      <w:sz w:val="18"/>
                      <w:szCs w:val="18"/>
                    </w:rPr>
                    <w:t xml:space="preserve">: </w:t>
                  </w:r>
                  <w:r w:rsidRPr="00041BD7">
                    <w:rPr>
                      <w:rFonts w:ascii="Book Antiqua" w:hAnsi="Book Antiqua"/>
                      <w:sz w:val="18"/>
                      <w:szCs w:val="18"/>
                    </w:rPr>
                    <w:t>Antigo entendimento do STF admitia genericamente a delegação do poder de polícia a pessoas jurídicas de direito privado da Administração Pública (ADI 2310-MC, j. em 19/12/00).</w:t>
                  </w:r>
                  <w:r>
                    <w:rPr>
                      <w:rFonts w:ascii="Book Antiqua" w:hAnsi="Book Antiqua"/>
                      <w:sz w:val="18"/>
                      <w:szCs w:val="18"/>
                    </w:rPr>
                    <w:t xml:space="preserve"> </w:t>
                  </w:r>
                  <w:r w:rsidRPr="00041BD7">
                    <w:rPr>
                      <w:rFonts w:ascii="Book Antiqua" w:hAnsi="Book Antiqua"/>
                      <w:sz w:val="18"/>
                      <w:szCs w:val="18"/>
                    </w:rPr>
                    <w:t>TODAVIA, a jurisprudência do STJ (REsp 817534/MG, j. em 04/08/09) se firmou o sentido de que apenas as fases de consentimento de polícia e de fiscalização de polícia podem ser delegadas para as entidades da Administração Indireta com personalidade jurídica de direito privado, não se admitindo a delegação das fases de ordem e sanção de polícia.</w:t>
                  </w:r>
                  <w:r>
                    <w:rPr>
                      <w:rFonts w:ascii="Book Antiqua" w:hAnsi="Book Antiqua"/>
                      <w:sz w:val="18"/>
                      <w:szCs w:val="18"/>
                    </w:rPr>
                    <w:t xml:space="preserve"> </w:t>
                  </w:r>
                  <w:r w:rsidRPr="00041BD7">
                    <w:rPr>
                      <w:rFonts w:ascii="Book Antiqua" w:hAnsi="Book Antiqua"/>
                      <w:sz w:val="18"/>
                      <w:szCs w:val="18"/>
                    </w:rPr>
                    <w:t xml:space="preserve">Ocorre que, agora em 2020, em julgamento de Repercussão Geral, o </w:t>
                  </w:r>
                  <w:r>
                    <w:rPr>
                      <w:rFonts w:ascii="Book Antiqua" w:hAnsi="Book Antiqua"/>
                      <w:sz w:val="18"/>
                      <w:szCs w:val="18"/>
                    </w:rPr>
                    <w:t>STF</w:t>
                  </w:r>
                  <w:r w:rsidRPr="00041BD7">
                    <w:rPr>
                      <w:rFonts w:ascii="Book Antiqua" w:hAnsi="Book Antiqua"/>
                      <w:sz w:val="18"/>
                      <w:szCs w:val="18"/>
                    </w:rPr>
                    <w:t xml:space="preserve"> restringiu seu antigo entendimento, concluindo ser constitucional a DELEGAÇÃO DO PODER DE POLÍCIA a pessoa jurídica de direito privado integrante da Administração Pública indireta apenas se por meio de lei e desde que se trate de entidade de capital social majoritariamente público que preste exclusivamente serviço público de atuação própria do Estado e em regime não concorrencial (STF. Plenário. RE 633782/MG, Rel. Min. Luiz Fux, j</w:t>
                  </w:r>
                  <w:r>
                    <w:rPr>
                      <w:rFonts w:ascii="Book Antiqua" w:hAnsi="Book Antiqua"/>
                      <w:sz w:val="18"/>
                      <w:szCs w:val="18"/>
                    </w:rPr>
                    <w:t>.</w:t>
                  </w:r>
                  <w:r w:rsidRPr="00041BD7">
                    <w:rPr>
                      <w:rFonts w:ascii="Book Antiqua" w:hAnsi="Book Antiqua"/>
                      <w:sz w:val="18"/>
                      <w:szCs w:val="18"/>
                    </w:rPr>
                    <w:t xml:space="preserve"> 23/10/20 – Repercussão Geral – Tema 532 – Info 996). É justamente o conhecimento desse recente posicionamento do </w:t>
                  </w:r>
                  <w:r>
                    <w:rPr>
                      <w:rFonts w:ascii="Book Antiqua" w:hAnsi="Book Antiqua"/>
                      <w:sz w:val="18"/>
                      <w:szCs w:val="18"/>
                    </w:rPr>
                    <w:t>STF</w:t>
                  </w:r>
                  <w:r w:rsidRPr="00041BD7">
                    <w:rPr>
                      <w:rFonts w:ascii="Book Antiqua" w:hAnsi="Book Antiqua"/>
                      <w:sz w:val="18"/>
                      <w:szCs w:val="18"/>
                    </w:rPr>
                    <w:t xml:space="preserve"> que a questão cobra.</w:t>
                  </w:r>
                </w:p>
                <w:p w14:paraId="6E955480" w14:textId="71D79939" w:rsidR="0095169D" w:rsidRDefault="0095169D" w:rsidP="00041BD7">
                  <w:pPr>
                    <w:tabs>
                      <w:tab w:val="left" w:pos="3002"/>
                    </w:tabs>
                    <w:jc w:val="both"/>
                    <w:rPr>
                      <w:rFonts w:ascii="Book Antiqua" w:hAnsi="Book Antiqua"/>
                      <w:sz w:val="18"/>
                      <w:szCs w:val="18"/>
                    </w:rPr>
                  </w:pPr>
                  <w:r>
                    <w:rPr>
                      <w:rFonts w:ascii="Book Antiqua" w:hAnsi="Book Antiqua"/>
                      <w:b/>
                      <w:bCs/>
                      <w:sz w:val="18"/>
                      <w:szCs w:val="18"/>
                    </w:rPr>
                    <w:t>(</w:t>
                  </w:r>
                  <w:r w:rsidRPr="007B56AE">
                    <w:rPr>
                      <w:rFonts w:ascii="Book Antiqua" w:hAnsi="Book Antiqua"/>
                      <w:b/>
                      <w:bCs/>
                      <w:sz w:val="18"/>
                      <w:szCs w:val="18"/>
                      <w:highlight w:val="yellow"/>
                    </w:rPr>
                    <w:t>MPSE-2022-CESPE</w:t>
                  </w:r>
                  <w:r>
                    <w:rPr>
                      <w:rFonts w:ascii="Book Antiqua" w:hAnsi="Book Antiqua"/>
                      <w:b/>
                      <w:bCs/>
                      <w:sz w:val="18"/>
                      <w:szCs w:val="18"/>
                    </w:rPr>
                    <w:t>)</w:t>
                  </w:r>
                  <w:r>
                    <w:rPr>
                      <w:rFonts w:ascii="Book Antiqua" w:hAnsi="Book Antiqua"/>
                      <w:sz w:val="18"/>
                      <w:szCs w:val="18"/>
                    </w:rPr>
                    <w:t xml:space="preserve">: </w:t>
                  </w:r>
                  <w:r w:rsidRPr="007B56AE">
                    <w:rPr>
                      <w:rFonts w:ascii="Book Antiqua" w:hAnsi="Book Antiqua"/>
                      <w:sz w:val="18"/>
                      <w:szCs w:val="18"/>
                    </w:rPr>
                    <w:t>No âmbito de certo município, pretende-se delegar o poder de polícia de trânsito para determinada sociedade de economia mista de capital majoritariamente público, prestadora exclusiva de serviço público em regime não concorrencial, integrante da administração pública indireta municipal.</w:t>
                  </w:r>
                  <w:r>
                    <w:rPr>
                      <w:rFonts w:ascii="Book Antiqua" w:hAnsi="Book Antiqua"/>
                      <w:sz w:val="18"/>
                      <w:szCs w:val="18"/>
                    </w:rPr>
                    <w:t xml:space="preserve"> </w:t>
                  </w:r>
                  <w:r w:rsidRPr="007B56AE">
                    <w:rPr>
                      <w:rFonts w:ascii="Book Antiqua" w:hAnsi="Book Antiqua"/>
                      <w:sz w:val="18"/>
                      <w:szCs w:val="18"/>
                    </w:rPr>
                    <w:t xml:space="preserve">Nessa situação hipotética, consoante a </w:t>
                  </w:r>
                  <w:r>
                    <w:rPr>
                      <w:rFonts w:ascii="Book Antiqua" w:hAnsi="Book Antiqua"/>
                      <w:sz w:val="18"/>
                      <w:szCs w:val="18"/>
                    </w:rPr>
                    <w:t>CF</w:t>
                  </w:r>
                  <w:r w:rsidRPr="007B56AE">
                    <w:rPr>
                      <w:rFonts w:ascii="Book Antiqua" w:hAnsi="Book Antiqua"/>
                      <w:sz w:val="18"/>
                      <w:szCs w:val="18"/>
                    </w:rPr>
                    <w:t xml:space="preserve"> e a jurisprudência do STF, a delegação pretendida</w:t>
                  </w:r>
                  <w:r>
                    <w:rPr>
                      <w:rFonts w:ascii="Book Antiqua" w:hAnsi="Book Antiqua"/>
                      <w:sz w:val="18"/>
                      <w:szCs w:val="18"/>
                    </w:rPr>
                    <w:t xml:space="preserve"> </w:t>
                  </w:r>
                  <w:r w:rsidRPr="007B56AE">
                    <w:rPr>
                      <w:rFonts w:ascii="Book Antiqua" w:hAnsi="Book Antiqua"/>
                      <w:sz w:val="18"/>
                      <w:szCs w:val="18"/>
                    </w:rPr>
                    <w:t>é possível quanto aos atos fiscalizatórios da polícia de trânsito, assim como em relação à aplicação de multas de trânsito.</w:t>
                  </w:r>
                  <w:r>
                    <w:rPr>
                      <w:rFonts w:ascii="Book Antiqua" w:hAnsi="Book Antiqua"/>
                      <w:sz w:val="18"/>
                      <w:szCs w:val="18"/>
                    </w:rPr>
                    <w:t xml:space="preserve"> </w:t>
                  </w:r>
                  <w:r>
                    <w:rPr>
                      <w:rFonts w:ascii="Book Antiqua" w:hAnsi="Book Antiqua"/>
                      <w:b/>
                      <w:bCs/>
                      <w:sz w:val="18"/>
                      <w:szCs w:val="18"/>
                    </w:rPr>
                    <w:t>BL: Info 996, STF.</w:t>
                  </w:r>
                </w:p>
                <w:p w14:paraId="28409D65" w14:textId="4396EDFA" w:rsidR="001A7539" w:rsidRPr="001A7539" w:rsidRDefault="001A7539" w:rsidP="00041BD7">
                  <w:pPr>
                    <w:tabs>
                      <w:tab w:val="left" w:pos="3002"/>
                    </w:tabs>
                    <w:jc w:val="both"/>
                    <w:rPr>
                      <w:rFonts w:ascii="Book Antiqua" w:hAnsi="Book Antiqua"/>
                      <w:sz w:val="18"/>
                      <w:szCs w:val="18"/>
                    </w:rPr>
                  </w:pPr>
                  <w:r>
                    <w:rPr>
                      <w:rFonts w:ascii="Book Antiqua" w:hAnsi="Book Antiqua"/>
                      <w:b/>
                      <w:bCs/>
                      <w:sz w:val="18"/>
                      <w:szCs w:val="18"/>
                    </w:rPr>
                    <w:t>(</w:t>
                  </w:r>
                  <w:r w:rsidRPr="001A7539">
                    <w:rPr>
                      <w:rFonts w:ascii="Book Antiqua" w:hAnsi="Book Antiqua"/>
                      <w:b/>
                      <w:bCs/>
                      <w:sz w:val="18"/>
                      <w:szCs w:val="18"/>
                      <w:highlight w:val="yellow"/>
                    </w:rPr>
                    <w:t>MPPE-2022-FCC</w:t>
                  </w:r>
                  <w:r>
                    <w:rPr>
                      <w:rFonts w:ascii="Book Antiqua" w:hAnsi="Book Antiqua"/>
                      <w:b/>
                      <w:bCs/>
                      <w:sz w:val="18"/>
                      <w:szCs w:val="18"/>
                    </w:rPr>
                    <w:t>)</w:t>
                  </w:r>
                  <w:r>
                    <w:rPr>
                      <w:rFonts w:ascii="Book Antiqua" w:hAnsi="Book Antiqua"/>
                      <w:sz w:val="18"/>
                      <w:szCs w:val="18"/>
                    </w:rPr>
                    <w:t xml:space="preserve">: </w:t>
                  </w:r>
                  <w:r w:rsidRPr="001A7539">
                    <w:rPr>
                      <w:rFonts w:ascii="Book Antiqua" w:hAnsi="Book Antiqua"/>
                      <w:sz w:val="18"/>
                      <w:szCs w:val="18"/>
                    </w:rPr>
                    <w:t>Acerca dos poderes administrativos:</w:t>
                  </w:r>
                  <w:r>
                    <w:rPr>
                      <w:rFonts w:ascii="Book Antiqua" w:hAnsi="Book Antiqua"/>
                      <w:sz w:val="18"/>
                      <w:szCs w:val="18"/>
                    </w:rPr>
                    <w:t xml:space="preserve"> </w:t>
                  </w:r>
                  <w:r w:rsidRPr="001A7539">
                    <w:rPr>
                      <w:rFonts w:ascii="Book Antiqua" w:hAnsi="Book Antiqua"/>
                      <w:sz w:val="18"/>
                      <w:szCs w:val="18"/>
                    </w:rPr>
                    <w:t>É constitucional a delegação do poder de polícia, por meio de lei, a pessoas jurídicas de direito privado integrantes da Administração pública indireta de capital social majoritariamente público que prestem exclusivamente serviço público de atuação própria do Estado e em regime não concorrencial.</w:t>
                  </w:r>
                  <w:r>
                    <w:rPr>
                      <w:rFonts w:ascii="Book Antiqua" w:hAnsi="Book Antiqua"/>
                      <w:sz w:val="18"/>
                      <w:szCs w:val="18"/>
                    </w:rPr>
                    <w:t xml:space="preserve"> </w:t>
                  </w:r>
                  <w:r>
                    <w:rPr>
                      <w:rFonts w:ascii="Book Antiqua" w:hAnsi="Book Antiqua"/>
                      <w:b/>
                      <w:bCs/>
                      <w:sz w:val="18"/>
                      <w:szCs w:val="18"/>
                    </w:rPr>
                    <w:t>BL: Info 996, STF.</w:t>
                  </w:r>
                </w:p>
                <w:p w14:paraId="6CF68217" w14:textId="346B7C66" w:rsidR="00A374FE" w:rsidRPr="00A374FE" w:rsidRDefault="00A374FE" w:rsidP="00A374FE">
                  <w:pPr>
                    <w:tabs>
                      <w:tab w:val="left" w:pos="3002"/>
                    </w:tabs>
                    <w:jc w:val="both"/>
                    <w:rPr>
                      <w:rFonts w:ascii="Book Antiqua" w:hAnsi="Book Antiqua"/>
                      <w:sz w:val="18"/>
                      <w:szCs w:val="18"/>
                    </w:rPr>
                  </w:pPr>
                  <w:r>
                    <w:rPr>
                      <w:rFonts w:ascii="Book Antiqua" w:hAnsi="Book Antiqua"/>
                      <w:b/>
                      <w:bCs/>
                      <w:sz w:val="18"/>
                      <w:szCs w:val="18"/>
                    </w:rPr>
                    <w:t>(</w:t>
                  </w:r>
                  <w:r w:rsidRPr="00A374FE">
                    <w:rPr>
                      <w:rFonts w:ascii="Book Antiqua" w:hAnsi="Book Antiqua"/>
                      <w:b/>
                      <w:bCs/>
                      <w:sz w:val="18"/>
                      <w:szCs w:val="18"/>
                      <w:highlight w:val="yellow"/>
                    </w:rPr>
                    <w:t>MPRJ-2022</w:t>
                  </w:r>
                  <w:r>
                    <w:rPr>
                      <w:rFonts w:ascii="Book Antiqua" w:hAnsi="Book Antiqua"/>
                      <w:b/>
                      <w:bCs/>
                      <w:sz w:val="18"/>
                      <w:szCs w:val="18"/>
                    </w:rPr>
                    <w:t>)</w:t>
                  </w:r>
                  <w:r>
                    <w:rPr>
                      <w:rFonts w:ascii="Book Antiqua" w:hAnsi="Book Antiqua"/>
                      <w:sz w:val="18"/>
                      <w:szCs w:val="18"/>
                    </w:rPr>
                    <w:t xml:space="preserve">: </w:t>
                  </w:r>
                  <w:r w:rsidRPr="00A374FE">
                    <w:rPr>
                      <w:rFonts w:ascii="Book Antiqua" w:hAnsi="Book Antiqua"/>
                      <w:sz w:val="18"/>
                      <w:szCs w:val="18"/>
                    </w:rPr>
                    <w:t xml:space="preserve">Suponha que uma Prefeitura criou sociedade de economia mista, de capital majoritariamente público, com o objetivo de realizar o serviço de trânsito e transporte no local. Dentre as atribuições que lhe foram delegadas por lei, está a de exercício do poder de polícia de trânsito, inclusive ficando autorizada a aplicação de multas. Com base na jurisprudência do </w:t>
                  </w:r>
                  <w:r>
                    <w:rPr>
                      <w:rFonts w:ascii="Book Antiqua" w:hAnsi="Book Antiqua"/>
                      <w:sz w:val="18"/>
                      <w:szCs w:val="18"/>
                    </w:rPr>
                    <w:t>STF</w:t>
                  </w:r>
                  <w:r w:rsidRPr="00A374FE">
                    <w:rPr>
                      <w:rFonts w:ascii="Book Antiqua" w:hAnsi="Book Antiqua"/>
                      <w:sz w:val="18"/>
                      <w:szCs w:val="18"/>
                    </w:rPr>
                    <w:t>, é correto afirmar que</w:t>
                  </w:r>
                  <w:r>
                    <w:rPr>
                      <w:rFonts w:ascii="Book Antiqua" w:hAnsi="Book Antiqua"/>
                      <w:sz w:val="18"/>
                      <w:szCs w:val="18"/>
                    </w:rPr>
                    <w:t xml:space="preserve"> </w:t>
                  </w:r>
                  <w:r w:rsidRPr="00A374FE">
                    <w:rPr>
                      <w:rFonts w:ascii="Book Antiqua" w:hAnsi="Book Antiqua"/>
                      <w:sz w:val="18"/>
                      <w:szCs w:val="18"/>
                    </w:rPr>
                    <w:t>a lei será constitucional, caso a empresa atue em regime não concorrencial.</w:t>
                  </w:r>
                  <w:r>
                    <w:rPr>
                      <w:rFonts w:ascii="Book Antiqua" w:hAnsi="Book Antiqua"/>
                      <w:sz w:val="18"/>
                      <w:szCs w:val="18"/>
                    </w:rPr>
                    <w:t xml:space="preserve"> </w:t>
                  </w:r>
                  <w:r>
                    <w:rPr>
                      <w:rFonts w:ascii="Book Antiqua" w:hAnsi="Book Antiqua"/>
                      <w:b/>
                      <w:bCs/>
                      <w:sz w:val="18"/>
                      <w:szCs w:val="18"/>
                    </w:rPr>
                    <w:t>BL: Info 996, STF.</w:t>
                  </w:r>
                </w:p>
                <w:p w14:paraId="0A36496A" w14:textId="77777777" w:rsidR="00467199" w:rsidRDefault="00467199" w:rsidP="00346529">
                  <w:pPr>
                    <w:tabs>
                      <w:tab w:val="left" w:pos="3002"/>
                    </w:tabs>
                    <w:jc w:val="both"/>
                    <w:rPr>
                      <w:rFonts w:ascii="Book Antiqua" w:hAnsi="Book Antiqua"/>
                      <w:b/>
                      <w:bCs/>
                      <w:sz w:val="18"/>
                      <w:szCs w:val="18"/>
                    </w:rPr>
                  </w:pPr>
                  <w:r w:rsidRPr="00E9516C">
                    <w:rPr>
                      <w:rFonts w:ascii="Book Antiqua" w:hAnsi="Book Antiqua"/>
                      <w:b/>
                      <w:bCs/>
                      <w:sz w:val="18"/>
                      <w:szCs w:val="18"/>
                    </w:rPr>
                    <w:t>(</w:t>
                  </w:r>
                  <w:r w:rsidRPr="00E9516C">
                    <w:rPr>
                      <w:rFonts w:ascii="Book Antiqua" w:hAnsi="Book Antiqua"/>
                      <w:b/>
                      <w:bCs/>
                      <w:sz w:val="18"/>
                      <w:szCs w:val="18"/>
                      <w:highlight w:val="yellow"/>
                    </w:rPr>
                    <w:t>PCSP-2022-VUNESP</w:t>
                  </w:r>
                  <w:r w:rsidRPr="00E9516C">
                    <w:rPr>
                      <w:rFonts w:ascii="Book Antiqua" w:hAnsi="Book Antiqua"/>
                      <w:b/>
                      <w:bCs/>
                      <w:sz w:val="18"/>
                      <w:szCs w:val="18"/>
                    </w:rPr>
                    <w:t>)</w:t>
                  </w:r>
                  <w:r w:rsidRPr="00E9516C">
                    <w:rPr>
                      <w:rFonts w:ascii="Book Antiqua" w:hAnsi="Book Antiqua"/>
                      <w:sz w:val="18"/>
                      <w:szCs w:val="18"/>
                    </w:rPr>
                    <w:t>:</w:t>
                  </w:r>
                  <w:r>
                    <w:rPr>
                      <w:rFonts w:ascii="Book Antiqua" w:hAnsi="Book Antiqua"/>
                      <w:sz w:val="18"/>
                      <w:szCs w:val="18"/>
                    </w:rPr>
                    <w:t xml:space="preserve"> </w:t>
                  </w:r>
                  <w:r w:rsidRPr="00E9516C">
                    <w:rPr>
                      <w:rFonts w:ascii="Book Antiqua" w:hAnsi="Book Antiqua"/>
                      <w:sz w:val="18"/>
                      <w:szCs w:val="18"/>
                    </w:rPr>
                    <w:t xml:space="preserve">Considere que o Estado constituiu uma sociedade de economia mista com o objetivo de prestar o serviço de trânsito e transporte no local, para quem conferiu o poder de aplicar multas pelo cometimento de infrações de trânsito. Tendo por base a situação hipotética, a teoria do poder de polícia e a jurisprudência do </w:t>
                  </w:r>
                  <w:r>
                    <w:rPr>
                      <w:rFonts w:ascii="Book Antiqua" w:hAnsi="Book Antiqua"/>
                      <w:sz w:val="18"/>
                      <w:szCs w:val="18"/>
                    </w:rPr>
                    <w:t>STF</w:t>
                  </w:r>
                  <w:r w:rsidRPr="00E9516C">
                    <w:rPr>
                      <w:rFonts w:ascii="Book Antiqua" w:hAnsi="Book Antiqua"/>
                      <w:sz w:val="18"/>
                      <w:szCs w:val="18"/>
                    </w:rPr>
                    <w:t>, assinale a alternativa correta</w:t>
                  </w:r>
                  <w:r>
                    <w:rPr>
                      <w:rFonts w:ascii="Book Antiqua" w:hAnsi="Book Antiqua"/>
                      <w:sz w:val="18"/>
                      <w:szCs w:val="18"/>
                    </w:rPr>
                    <w:t xml:space="preserve">: </w:t>
                  </w:r>
                  <w:r w:rsidRPr="00E9516C">
                    <w:rPr>
                      <w:rFonts w:ascii="Book Antiqua" w:hAnsi="Book Antiqua"/>
                      <w:sz w:val="18"/>
                      <w:szCs w:val="18"/>
                    </w:rPr>
                    <w:t>Caso o serviço seja prestado de forma não concorrencial, a entidade poderá aplicar sanções, dada a atração do regime jurídico de direito público.</w:t>
                  </w:r>
                  <w:r>
                    <w:rPr>
                      <w:rFonts w:ascii="Book Antiqua" w:hAnsi="Book Antiqua"/>
                      <w:sz w:val="18"/>
                      <w:szCs w:val="18"/>
                    </w:rPr>
                    <w:t xml:space="preserve"> </w:t>
                  </w:r>
                  <w:r>
                    <w:rPr>
                      <w:rFonts w:ascii="Book Antiqua" w:hAnsi="Book Antiqua"/>
                      <w:b/>
                      <w:bCs/>
                      <w:sz w:val="18"/>
                      <w:szCs w:val="18"/>
                    </w:rPr>
                    <w:t>BL: Info 996, STF.</w:t>
                  </w:r>
                </w:p>
                <w:p w14:paraId="4804F5CA" w14:textId="01562A31" w:rsidR="00EA7F04" w:rsidRDefault="00EA7F04" w:rsidP="00346529">
                  <w:pPr>
                    <w:tabs>
                      <w:tab w:val="left" w:pos="3002"/>
                    </w:tabs>
                    <w:jc w:val="both"/>
                    <w:rPr>
                      <w:rFonts w:ascii="Book Antiqua" w:hAnsi="Book Antiqua"/>
                      <w:b/>
                      <w:bCs/>
                      <w:sz w:val="18"/>
                      <w:szCs w:val="18"/>
                    </w:rPr>
                  </w:pPr>
                  <w:r>
                    <w:rPr>
                      <w:rFonts w:ascii="Book Antiqua" w:hAnsi="Book Antiqua"/>
                      <w:b/>
                      <w:bCs/>
                      <w:sz w:val="18"/>
                      <w:szCs w:val="18"/>
                    </w:rPr>
                    <w:t>(</w:t>
                  </w:r>
                  <w:r w:rsidRPr="00554D25">
                    <w:rPr>
                      <w:rFonts w:ascii="Book Antiqua" w:hAnsi="Book Antiqua"/>
                      <w:b/>
                      <w:bCs/>
                      <w:sz w:val="18"/>
                      <w:szCs w:val="18"/>
                      <w:highlight w:val="yellow"/>
                    </w:rPr>
                    <w:t>PGEGO-2021-FCC</w:t>
                  </w:r>
                  <w:r>
                    <w:rPr>
                      <w:rFonts w:ascii="Book Antiqua" w:hAnsi="Book Antiqua"/>
                      <w:b/>
                      <w:bCs/>
                      <w:sz w:val="18"/>
                      <w:szCs w:val="18"/>
                    </w:rPr>
                    <w:t>)</w:t>
                  </w:r>
                  <w:r>
                    <w:rPr>
                      <w:rFonts w:ascii="Book Antiqua" w:hAnsi="Book Antiqua"/>
                      <w:sz w:val="18"/>
                      <w:szCs w:val="18"/>
                    </w:rPr>
                    <w:t xml:space="preserve">: </w:t>
                  </w:r>
                  <w:r w:rsidRPr="00554D25">
                    <w:rPr>
                      <w:rFonts w:ascii="Book Antiqua" w:hAnsi="Book Antiqua"/>
                      <w:sz w:val="18"/>
                      <w:szCs w:val="18"/>
                    </w:rPr>
                    <w:t xml:space="preserve">Recentemente, o </w:t>
                  </w:r>
                  <w:r>
                    <w:rPr>
                      <w:rFonts w:ascii="Book Antiqua" w:hAnsi="Book Antiqua"/>
                      <w:sz w:val="18"/>
                      <w:szCs w:val="18"/>
                    </w:rPr>
                    <w:t>STF</w:t>
                  </w:r>
                  <w:r w:rsidRPr="00554D25">
                    <w:rPr>
                      <w:rFonts w:ascii="Book Antiqua" w:hAnsi="Book Antiqua"/>
                      <w:sz w:val="18"/>
                      <w:szCs w:val="18"/>
                    </w:rPr>
                    <w:t xml:space="preserve"> enfrentou um dos temas mais controversos no âmbito do Direito Administrativo, tendo fixado algumas balizas sobre a delegação do poder de polícia, fixando tese </w:t>
                  </w:r>
                  <w:r w:rsidRPr="00554D25">
                    <w:rPr>
                      <w:rFonts w:ascii="Book Antiqua" w:hAnsi="Book Antiqua"/>
                      <w:sz w:val="18"/>
                      <w:szCs w:val="18"/>
                    </w:rPr>
                    <w:lastRenderedPageBreak/>
                    <w:t>de Repercussão Geral a respeito, em Recurso Extraordinário ajuizado pela Empresa de Transportes e Trânsito de Belo Horizonte S/A − BHTRANS (Tema 532 − RE 633782, Relator: Luiz Fux, Tribunal Pleno, j</w:t>
                  </w:r>
                  <w:r>
                    <w:rPr>
                      <w:rFonts w:ascii="Book Antiqua" w:hAnsi="Book Antiqua"/>
                      <w:sz w:val="18"/>
                      <w:szCs w:val="18"/>
                    </w:rPr>
                    <w:t>.</w:t>
                  </w:r>
                  <w:r w:rsidRPr="00554D25">
                    <w:rPr>
                      <w:rFonts w:ascii="Book Antiqua" w:hAnsi="Book Antiqua"/>
                      <w:sz w:val="18"/>
                      <w:szCs w:val="18"/>
                    </w:rPr>
                    <w:t xml:space="preserve"> 26/10/20). Por meio deste precedente, o STF consolidou o entendimento no sentido de que a competência administrativa relativa ao poder de polícia é</w:t>
                  </w:r>
                  <w:r>
                    <w:rPr>
                      <w:rFonts w:ascii="Book Antiqua" w:hAnsi="Book Antiqua"/>
                      <w:sz w:val="18"/>
                      <w:szCs w:val="18"/>
                    </w:rPr>
                    <w:t xml:space="preserve"> </w:t>
                  </w:r>
                  <w:r w:rsidRPr="00472951">
                    <w:rPr>
                      <w:rFonts w:ascii="Book Antiqua" w:hAnsi="Book Antiqua"/>
                      <w:sz w:val="18"/>
                      <w:szCs w:val="18"/>
                    </w:rPr>
                    <w:t>delegável, por lei, a pessoas jurídicas de direito privado integrantes da Administração pública indireta, desde que sejam de capital social majoritariamente público e prestem exclusivamente serviço público de atuação própria do Estado, em regime não concorrencial.</w:t>
                  </w:r>
                  <w:r>
                    <w:rPr>
                      <w:rFonts w:ascii="Book Antiqua" w:hAnsi="Book Antiqua"/>
                      <w:sz w:val="18"/>
                      <w:szCs w:val="18"/>
                    </w:rPr>
                    <w:t xml:space="preserve"> </w:t>
                  </w:r>
                  <w:r>
                    <w:rPr>
                      <w:rFonts w:ascii="Book Antiqua" w:hAnsi="Book Antiqua"/>
                      <w:b/>
                      <w:bCs/>
                      <w:sz w:val="18"/>
                      <w:szCs w:val="18"/>
                    </w:rPr>
                    <w:t>BL: Info 996, STF.</w:t>
                  </w:r>
                </w:p>
                <w:p w14:paraId="231B71EC" w14:textId="09F84A41" w:rsidR="00041BD7" w:rsidRPr="008159B6" w:rsidRDefault="00EA7F04" w:rsidP="00346529">
                  <w:pPr>
                    <w:tabs>
                      <w:tab w:val="left" w:pos="3002"/>
                    </w:tabs>
                    <w:jc w:val="both"/>
                    <w:rPr>
                      <w:rFonts w:ascii="Book Antiqua" w:hAnsi="Book Antiqua"/>
                      <w:sz w:val="18"/>
                      <w:szCs w:val="18"/>
                    </w:rPr>
                  </w:pPr>
                  <w:r>
                    <w:rPr>
                      <w:rFonts w:ascii="Book Antiqua" w:hAnsi="Book Antiqua"/>
                      <w:b/>
                      <w:bCs/>
                      <w:sz w:val="18"/>
                      <w:szCs w:val="18"/>
                    </w:rPr>
                    <w:t>(</w:t>
                  </w:r>
                  <w:r w:rsidRPr="00EA7F04">
                    <w:rPr>
                      <w:rFonts w:ascii="Book Antiqua" w:hAnsi="Book Antiqua"/>
                      <w:b/>
                      <w:bCs/>
                      <w:sz w:val="18"/>
                      <w:szCs w:val="18"/>
                      <w:highlight w:val="yellow"/>
                    </w:rPr>
                    <w:t>PGEPB-2021-CESPE</w:t>
                  </w:r>
                  <w:r>
                    <w:rPr>
                      <w:rFonts w:ascii="Book Antiqua" w:hAnsi="Book Antiqua"/>
                      <w:b/>
                      <w:bCs/>
                      <w:sz w:val="18"/>
                      <w:szCs w:val="18"/>
                    </w:rPr>
                    <w:t>)</w:t>
                  </w:r>
                  <w:r>
                    <w:rPr>
                      <w:rFonts w:ascii="Book Antiqua" w:hAnsi="Book Antiqua"/>
                      <w:sz w:val="18"/>
                      <w:szCs w:val="18"/>
                    </w:rPr>
                    <w:t xml:space="preserve">: </w:t>
                  </w:r>
                  <w:r w:rsidRPr="00EA7F04">
                    <w:rPr>
                      <w:rFonts w:ascii="Book Antiqua" w:hAnsi="Book Antiqua"/>
                      <w:sz w:val="18"/>
                      <w:szCs w:val="18"/>
                    </w:rPr>
                    <w:t>A delegação de poder de polícia em favor de sociedade de economia mista</w:t>
                  </w:r>
                  <w:r>
                    <w:rPr>
                      <w:rFonts w:ascii="Book Antiqua" w:hAnsi="Book Antiqua"/>
                      <w:sz w:val="18"/>
                      <w:szCs w:val="18"/>
                    </w:rPr>
                    <w:t xml:space="preserve"> </w:t>
                  </w:r>
                  <w:r w:rsidRPr="00EA7F04">
                    <w:rPr>
                      <w:rFonts w:ascii="Book Antiqua" w:hAnsi="Book Antiqua"/>
                      <w:sz w:val="18"/>
                      <w:szCs w:val="18"/>
                    </w:rPr>
                    <w:t>é viável mesmo se adotado o regime celetista para as relações de trabalho no âmbito da empresa.</w:t>
                  </w:r>
                  <w:r>
                    <w:rPr>
                      <w:rFonts w:ascii="Book Antiqua" w:hAnsi="Book Antiqua"/>
                      <w:sz w:val="18"/>
                      <w:szCs w:val="18"/>
                    </w:rPr>
                    <w:t xml:space="preserve"> </w:t>
                  </w:r>
                  <w:r>
                    <w:rPr>
                      <w:rFonts w:ascii="Book Antiqua" w:hAnsi="Book Antiqua"/>
                      <w:b/>
                      <w:bCs/>
                      <w:sz w:val="18"/>
                      <w:szCs w:val="18"/>
                    </w:rPr>
                    <w:t>BL: Info 996, STF.</w:t>
                  </w:r>
                </w:p>
              </w:tc>
            </w:tr>
          </w:tbl>
          <w:p w14:paraId="131D1DF6" w14:textId="5F131280" w:rsidR="0093216C" w:rsidRDefault="0093216C" w:rsidP="00346529">
            <w:pPr>
              <w:tabs>
                <w:tab w:val="left" w:pos="3002"/>
              </w:tabs>
              <w:jc w:val="both"/>
              <w:rPr>
                <w:rFonts w:ascii="Book Antiqua" w:hAnsi="Book Antiqua" w:cs="Times New Roman"/>
                <w:b/>
                <w:sz w:val="19"/>
                <w:szCs w:val="19"/>
              </w:rPr>
            </w:pPr>
          </w:p>
          <w:p w14:paraId="5EE9D0D9" w14:textId="36AFD061" w:rsidR="003B4A47" w:rsidRDefault="003B4A47" w:rsidP="003B4A47">
            <w:pPr>
              <w:tabs>
                <w:tab w:val="left" w:pos="3002"/>
              </w:tabs>
              <w:jc w:val="both"/>
              <w:rPr>
                <w:rFonts w:ascii="Book Antiqua" w:hAnsi="Book Antiqua" w:cs="Times New Roman"/>
                <w:b/>
                <w:sz w:val="19"/>
                <w:szCs w:val="19"/>
              </w:rPr>
            </w:pPr>
            <w:r w:rsidRPr="00B77042">
              <w:rPr>
                <w:rFonts w:ascii="Book Antiqua" w:hAnsi="Book Antiqua"/>
                <w:b/>
                <w:i/>
                <w:color w:val="FF0000"/>
                <w:sz w:val="19"/>
                <w:szCs w:val="19"/>
              </w:rPr>
              <w:t>#</w:t>
            </w:r>
            <w:r w:rsidRPr="00B77042">
              <w:rPr>
                <w:rFonts w:ascii="Book Antiqua" w:hAnsi="Book Antiqua"/>
                <w:b/>
                <w:i/>
                <w:color w:val="FF0000"/>
                <w:sz w:val="19"/>
                <w:szCs w:val="19"/>
                <w:highlight w:val="green"/>
              </w:rPr>
              <w:t>Atenção</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DOD</w:t>
            </w:r>
            <w:r w:rsidRPr="00B77042">
              <w:rPr>
                <w:rFonts w:ascii="Book Antiqua" w:hAnsi="Book Antiqua"/>
                <w:sz w:val="19"/>
                <w:szCs w:val="19"/>
              </w:rPr>
              <w:t>:</w:t>
            </w:r>
            <w:r>
              <w:rPr>
                <w:rFonts w:ascii="Book Antiqua" w:hAnsi="Book Antiqua"/>
                <w:sz w:val="19"/>
                <w:szCs w:val="19"/>
              </w:rPr>
              <w:t xml:space="preserve"> </w:t>
            </w:r>
            <w:r w:rsidRPr="003B4A47">
              <w:rPr>
                <w:rFonts w:ascii="Book Antiqua" w:hAnsi="Book Antiqua"/>
                <w:b/>
                <w:bCs/>
                <w:i/>
                <w:iCs/>
                <w:sz w:val="19"/>
                <w:szCs w:val="19"/>
                <w:u w:val="single"/>
              </w:rPr>
              <w:t>Não é possível a manutenção de quiosques e trailers instalados sobre calçadas sem a regular aprovação estatal</w:t>
            </w:r>
            <w:r>
              <w:rPr>
                <w:rFonts w:ascii="Book Antiqua" w:hAnsi="Book Antiqua"/>
                <w:sz w:val="19"/>
                <w:szCs w:val="19"/>
              </w:rPr>
              <w:t xml:space="preserve">: </w:t>
            </w:r>
            <w:r w:rsidRPr="003B4A47">
              <w:rPr>
                <w:rFonts w:ascii="Book Antiqua" w:hAnsi="Book Antiqua"/>
                <w:b/>
                <w:bCs/>
                <w:sz w:val="19"/>
                <w:szCs w:val="19"/>
              </w:rPr>
              <w:t>Em cidades tomadas por veículos automotores, a maior parte deles a serviço de minoria privilegiada, calçadas integram o mínimo existencial de espaço público dos pedestres, a maioria da população.</w:t>
            </w:r>
            <w:r>
              <w:rPr>
                <w:rFonts w:ascii="Book Antiqua" w:hAnsi="Book Antiqua"/>
                <w:b/>
                <w:bCs/>
                <w:sz w:val="19"/>
                <w:szCs w:val="19"/>
              </w:rPr>
              <w:t xml:space="preserve"> </w:t>
            </w:r>
            <w:r w:rsidRPr="003B4A47">
              <w:rPr>
                <w:rFonts w:ascii="Book Antiqua" w:hAnsi="Book Antiqua"/>
                <w:b/>
                <w:bCs/>
                <w:sz w:val="19"/>
                <w:szCs w:val="19"/>
              </w:rPr>
              <w:t>No Estado Social de Direito, o ato de se deslocar a pé, em segurança e com conforto, qualifica-se como direito de todos, com atenção redobrada para a acessibilidade dos mais vulneráveis, aí incluídos idosos, crianças e pessoas com deficiência.</w:t>
            </w:r>
            <w:r>
              <w:rPr>
                <w:rFonts w:ascii="Book Antiqua" w:hAnsi="Book Antiqua"/>
                <w:b/>
                <w:bCs/>
                <w:sz w:val="19"/>
                <w:szCs w:val="19"/>
              </w:rPr>
              <w:t xml:space="preserve"> </w:t>
            </w:r>
            <w:r w:rsidRPr="003B4A47">
              <w:rPr>
                <w:rFonts w:ascii="Book Antiqua" w:hAnsi="Book Antiqua"/>
                <w:b/>
                <w:bCs/>
                <w:sz w:val="19"/>
                <w:szCs w:val="19"/>
              </w:rPr>
              <w:t>Vale ressaltar que as calçadas são consideradas bens públicos, como bens de uso comum do povo (art. 99, I, do C</w:t>
            </w:r>
            <w:r>
              <w:rPr>
                <w:rFonts w:ascii="Book Antiqua" w:hAnsi="Book Antiqua"/>
                <w:b/>
                <w:bCs/>
                <w:sz w:val="19"/>
                <w:szCs w:val="19"/>
              </w:rPr>
              <w:t>C</w:t>
            </w:r>
            <w:r w:rsidRPr="003B4A47">
              <w:rPr>
                <w:rFonts w:ascii="Book Antiqua" w:hAnsi="Book Antiqua"/>
                <w:b/>
                <w:bCs/>
                <w:sz w:val="19"/>
                <w:szCs w:val="19"/>
              </w:rPr>
              <w:t>).</w:t>
            </w:r>
            <w:r>
              <w:rPr>
                <w:rFonts w:ascii="Book Antiqua" w:hAnsi="Book Antiqua"/>
                <w:b/>
                <w:bCs/>
                <w:sz w:val="19"/>
                <w:szCs w:val="19"/>
              </w:rPr>
              <w:t xml:space="preserve"> </w:t>
            </w:r>
            <w:r w:rsidRPr="003B4A47">
              <w:rPr>
                <w:rFonts w:ascii="Book Antiqua" w:hAnsi="Book Antiqua"/>
                <w:b/>
                <w:bCs/>
                <w:sz w:val="19"/>
                <w:szCs w:val="19"/>
              </w:rPr>
              <w:t>A ninguém é lícito ocupar espaço público (no caso, a calçada), exceto se estritamente conforme a legislação e após regular procedimento administrativo.</w:t>
            </w:r>
            <w:r>
              <w:rPr>
                <w:rFonts w:ascii="Book Antiqua" w:hAnsi="Book Antiqua"/>
                <w:b/>
                <w:bCs/>
                <w:sz w:val="19"/>
                <w:szCs w:val="19"/>
              </w:rPr>
              <w:t xml:space="preserve"> </w:t>
            </w:r>
            <w:r w:rsidRPr="003B4A47">
              <w:rPr>
                <w:rFonts w:ascii="Book Antiqua" w:hAnsi="Book Antiqua"/>
                <w:b/>
                <w:bCs/>
                <w:sz w:val="19"/>
                <w:szCs w:val="19"/>
              </w:rPr>
              <w:t>Se o apossamento do espaço urbano público ocorre ilegalmente, incumbe ao administrador, sob risco de cometimento de improbidade e infração disciplinar, fazer a imediata demolição de eventuais construções irregulares e a desocupação de bem turbado ou esbulhado.</w:t>
            </w:r>
            <w:r>
              <w:rPr>
                <w:rFonts w:ascii="Book Antiqua" w:hAnsi="Book Antiqua"/>
                <w:b/>
                <w:bCs/>
                <w:sz w:val="19"/>
                <w:szCs w:val="19"/>
              </w:rPr>
              <w:t xml:space="preserve"> </w:t>
            </w:r>
            <w:r w:rsidRPr="003B4A47">
              <w:rPr>
                <w:rFonts w:ascii="Book Antiqua" w:hAnsi="Book Antiqua"/>
                <w:sz w:val="19"/>
                <w:szCs w:val="19"/>
              </w:rPr>
              <w:t>STJ. 2ª T.</w:t>
            </w:r>
            <w:r>
              <w:rPr>
                <w:rFonts w:ascii="Book Antiqua" w:hAnsi="Book Antiqua"/>
                <w:sz w:val="19"/>
                <w:szCs w:val="19"/>
              </w:rPr>
              <w:t>,</w:t>
            </w:r>
            <w:r w:rsidRPr="003B4A47">
              <w:rPr>
                <w:rFonts w:ascii="Book Antiqua" w:hAnsi="Book Antiqua"/>
                <w:sz w:val="19"/>
                <w:szCs w:val="19"/>
              </w:rPr>
              <w:t xml:space="preserve"> REsp 1846075-DF, Rel. Min. Herman Benjamin, j</w:t>
            </w:r>
            <w:r>
              <w:rPr>
                <w:rFonts w:ascii="Book Antiqua" w:hAnsi="Book Antiqua"/>
                <w:sz w:val="19"/>
                <w:szCs w:val="19"/>
              </w:rPr>
              <w:t>.</w:t>
            </w:r>
            <w:r w:rsidRPr="003B4A47">
              <w:rPr>
                <w:rFonts w:ascii="Book Antiqua" w:hAnsi="Book Antiqua"/>
                <w:sz w:val="19"/>
                <w:szCs w:val="19"/>
              </w:rPr>
              <w:t xml:space="preserve"> 03/03/20</w:t>
            </w:r>
            <w:r w:rsidRPr="003B4A47">
              <w:rPr>
                <w:rFonts w:ascii="Book Antiqua" w:hAnsi="Book Antiqua"/>
                <w:b/>
                <w:bCs/>
                <w:sz w:val="19"/>
                <w:szCs w:val="19"/>
              </w:rPr>
              <w:t xml:space="preserve"> (Info 671).</w:t>
            </w:r>
          </w:p>
          <w:p w14:paraId="0FDBB30F" w14:textId="77777777" w:rsidR="003B4A47" w:rsidRDefault="003B4A47" w:rsidP="00346529">
            <w:pPr>
              <w:tabs>
                <w:tab w:val="left" w:pos="3002"/>
              </w:tabs>
              <w:jc w:val="both"/>
              <w:rPr>
                <w:rFonts w:ascii="Book Antiqua" w:hAnsi="Book Antiqua" w:cs="Times New Roman"/>
                <w:b/>
                <w:sz w:val="19"/>
                <w:szCs w:val="19"/>
              </w:rPr>
            </w:pPr>
          </w:p>
          <w:p w14:paraId="79B991D0" w14:textId="15455A36" w:rsidR="0093216C" w:rsidRPr="003D7D2D" w:rsidRDefault="0093216C" w:rsidP="00346529">
            <w:pPr>
              <w:tabs>
                <w:tab w:val="left" w:pos="3002"/>
              </w:tabs>
              <w:jc w:val="both"/>
              <w:rPr>
                <w:rFonts w:ascii="Book Antiqua" w:hAnsi="Book Antiqua" w:cs="Times New Roman"/>
                <w:b/>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 xml:space="preserve">: </w:t>
            </w: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STF</w:t>
            </w:r>
            <w:r w:rsidRPr="00314406">
              <w:rPr>
                <w:rFonts w:ascii="Book Antiqua" w:hAnsi="Book Antiqua"/>
                <w:b/>
                <w:i/>
                <w:color w:val="FF0000"/>
                <w:sz w:val="19"/>
                <w:szCs w:val="19"/>
              </w:rPr>
              <w:t>: #</w:t>
            </w:r>
            <w:r>
              <w:rPr>
                <w:rFonts w:ascii="Book Antiqua" w:hAnsi="Book Antiqua"/>
                <w:b/>
                <w:i/>
                <w:color w:val="FF0000"/>
                <w:sz w:val="19"/>
                <w:szCs w:val="19"/>
                <w:highlight w:val="green"/>
              </w:rPr>
              <w:t>MPSC-2021</w:t>
            </w:r>
            <w:r w:rsidR="007C6F82">
              <w:rPr>
                <w:rFonts w:ascii="Book Antiqua" w:hAnsi="Book Antiqua"/>
                <w:b/>
                <w:i/>
                <w:color w:val="FF0000"/>
                <w:sz w:val="19"/>
                <w:szCs w:val="19"/>
              </w:rPr>
              <w:t xml:space="preserve">: </w:t>
            </w:r>
            <w:r>
              <w:rPr>
                <w:rFonts w:ascii="Book Antiqua" w:hAnsi="Book Antiqua"/>
                <w:b/>
                <w:i/>
                <w:color w:val="FF0000"/>
                <w:sz w:val="19"/>
                <w:szCs w:val="19"/>
              </w:rPr>
              <w:t>#</w:t>
            </w:r>
            <w:r w:rsidRPr="0077460E">
              <w:rPr>
                <w:rFonts w:ascii="Book Antiqua" w:hAnsi="Book Antiqua"/>
                <w:b/>
                <w:i/>
                <w:color w:val="FF0000"/>
                <w:sz w:val="19"/>
                <w:szCs w:val="19"/>
                <w:highlight w:val="green"/>
              </w:rPr>
              <w:t>CESPE</w:t>
            </w:r>
            <w:r w:rsidRPr="00314406">
              <w:rPr>
                <w:rFonts w:ascii="Book Antiqua" w:hAnsi="Book Antiqua"/>
                <w:sz w:val="19"/>
                <w:szCs w:val="19"/>
              </w:rPr>
              <w:t>:</w:t>
            </w:r>
            <w:r>
              <w:rPr>
                <w:rFonts w:ascii="Book Antiqua" w:hAnsi="Book Antiqua"/>
                <w:sz w:val="19"/>
                <w:szCs w:val="19"/>
              </w:rPr>
              <w:t xml:space="preserve"> </w:t>
            </w:r>
            <w:r w:rsidRPr="00351284">
              <w:rPr>
                <w:rFonts w:ascii="Book Antiqua" w:hAnsi="Book Antiqua"/>
                <w:b/>
                <w:bCs/>
                <w:i/>
                <w:iCs/>
                <w:sz w:val="19"/>
                <w:szCs w:val="19"/>
                <w:u w:val="single"/>
              </w:rPr>
              <w:t>Estados podem instituir taxa de polícia por expedição de atestados de idoneidade para porte de arma de fogo</w:t>
            </w:r>
            <w:r>
              <w:rPr>
                <w:rFonts w:ascii="Book Antiqua" w:hAnsi="Book Antiqua"/>
                <w:b/>
                <w:bCs/>
                <w:sz w:val="19"/>
                <w:szCs w:val="19"/>
              </w:rPr>
              <w:t xml:space="preserve">: </w:t>
            </w:r>
            <w:r w:rsidRPr="00351284">
              <w:rPr>
                <w:rFonts w:ascii="Book Antiqua" w:hAnsi="Book Antiqua"/>
                <w:b/>
                <w:bCs/>
                <w:sz w:val="19"/>
                <w:szCs w:val="19"/>
              </w:rPr>
              <w:t>Os Estados possuem competência para dispor sobre instituição de taxas de polícia cobradas em função de atividades tais como:</w:t>
            </w:r>
            <w:r>
              <w:rPr>
                <w:rFonts w:ascii="Book Antiqua" w:hAnsi="Book Antiqua"/>
                <w:b/>
                <w:bCs/>
                <w:sz w:val="19"/>
                <w:szCs w:val="19"/>
              </w:rPr>
              <w:t xml:space="preserve"> i) </w:t>
            </w:r>
            <w:r w:rsidRPr="00351284">
              <w:rPr>
                <w:rFonts w:ascii="Book Antiqua" w:hAnsi="Book Antiqua"/>
                <w:b/>
                <w:bCs/>
                <w:sz w:val="19"/>
                <w:szCs w:val="19"/>
              </w:rPr>
              <w:t>fiscalização e vistoria em estabelecimentos comerciais abertos ao público (casas noturnas, restaurantes, cinemas, shows);</w:t>
            </w:r>
            <w:r>
              <w:rPr>
                <w:rFonts w:ascii="Book Antiqua" w:hAnsi="Book Antiqua"/>
                <w:b/>
                <w:bCs/>
                <w:sz w:val="19"/>
                <w:szCs w:val="19"/>
              </w:rPr>
              <w:t xml:space="preserve"> ii) </w:t>
            </w:r>
            <w:r w:rsidRPr="00351284">
              <w:rPr>
                <w:rFonts w:ascii="Book Antiqua" w:hAnsi="Book Antiqua"/>
                <w:b/>
                <w:bCs/>
                <w:sz w:val="19"/>
                <w:szCs w:val="19"/>
              </w:rPr>
              <w:t>expedição de alvarás para o funcionamento de estabelecimentos de que fabriquem, transportem ou comercializem armas de fogo, munição, explosivos, inflamáveis ou produtos químicos;</w:t>
            </w:r>
            <w:r>
              <w:rPr>
                <w:rFonts w:ascii="Book Antiqua" w:hAnsi="Book Antiqua"/>
                <w:b/>
                <w:bCs/>
                <w:sz w:val="19"/>
                <w:szCs w:val="19"/>
              </w:rPr>
              <w:t xml:space="preserve"> iii) </w:t>
            </w:r>
            <w:r w:rsidRPr="00351284">
              <w:rPr>
                <w:rFonts w:ascii="Book Antiqua" w:hAnsi="Book Antiqua"/>
                <w:b/>
                <w:bCs/>
                <w:sz w:val="19"/>
                <w:szCs w:val="19"/>
              </w:rPr>
              <w:t>expedição de atestados de idoneidade para porte de arma de fogo, tráfego de explosivos, trânsito de armas em hipóteses determinadas; e</w:t>
            </w:r>
            <w:r>
              <w:rPr>
                <w:rFonts w:ascii="Book Antiqua" w:hAnsi="Book Antiqua"/>
                <w:b/>
                <w:bCs/>
                <w:sz w:val="19"/>
                <w:szCs w:val="19"/>
              </w:rPr>
              <w:t xml:space="preserve"> iv) </w:t>
            </w:r>
            <w:r w:rsidRPr="00351284">
              <w:rPr>
                <w:rFonts w:ascii="Book Antiqua" w:hAnsi="Book Antiqua"/>
                <w:b/>
                <w:bCs/>
                <w:sz w:val="19"/>
                <w:szCs w:val="19"/>
              </w:rPr>
              <w:t>atividades diversas com impacto na ordem social, no intuito de verificar o atendimento de condições de segurança e emitir as correspondentes autorizações essenciais ao funcionamento de tais estabelecimentos.</w:t>
            </w:r>
            <w:r>
              <w:rPr>
                <w:rFonts w:ascii="Book Antiqua" w:hAnsi="Book Antiqua"/>
                <w:b/>
                <w:bCs/>
                <w:sz w:val="19"/>
                <w:szCs w:val="19"/>
              </w:rPr>
              <w:t xml:space="preserve"> </w:t>
            </w:r>
            <w:r w:rsidRPr="00351284">
              <w:rPr>
                <w:rFonts w:ascii="Book Antiqua" w:hAnsi="Book Antiqua"/>
                <w:sz w:val="19"/>
                <w:szCs w:val="19"/>
              </w:rPr>
              <w:t>STF. Plenário ADI 3770, Rel. Min. Alexandre de Moraes, j</w:t>
            </w:r>
            <w:r>
              <w:rPr>
                <w:rFonts w:ascii="Book Antiqua" w:hAnsi="Book Antiqua"/>
                <w:sz w:val="19"/>
                <w:szCs w:val="19"/>
              </w:rPr>
              <w:t>.</w:t>
            </w:r>
            <w:r w:rsidRPr="00351284">
              <w:rPr>
                <w:rFonts w:ascii="Book Antiqua" w:hAnsi="Book Antiqua"/>
                <w:sz w:val="19"/>
                <w:szCs w:val="19"/>
              </w:rPr>
              <w:t xml:space="preserve"> 13/09/2019.</w:t>
            </w:r>
          </w:p>
          <w:p w14:paraId="663A9C01" w14:textId="77777777" w:rsidR="001032F9" w:rsidRPr="003D7D2D" w:rsidRDefault="001032F9" w:rsidP="00392171">
            <w:pPr>
              <w:tabs>
                <w:tab w:val="left" w:pos="3002"/>
              </w:tabs>
              <w:jc w:val="both"/>
              <w:rPr>
                <w:rFonts w:ascii="Book Antiqua" w:hAnsi="Book Antiqua" w:cs="Times New Roman"/>
                <w:b/>
                <w:sz w:val="19"/>
                <w:szCs w:val="19"/>
              </w:rPr>
            </w:pPr>
          </w:p>
          <w:p w14:paraId="663A9C02" w14:textId="77777777" w:rsidR="001032F9" w:rsidRPr="003D7D2D" w:rsidRDefault="001032F9" w:rsidP="001032F9">
            <w:pPr>
              <w:tabs>
                <w:tab w:val="left" w:pos="3002"/>
              </w:tabs>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TJPA-2014-VUNESP</w:t>
            </w:r>
            <w:r w:rsidRPr="003D7D2D">
              <w:rPr>
                <w:rFonts w:ascii="Book Antiqua" w:hAnsi="Book Antiqua" w:cs="Times New Roman"/>
                <w:b/>
                <w:sz w:val="19"/>
                <w:szCs w:val="19"/>
              </w:rPr>
              <w:t>)</w:t>
            </w:r>
            <w:r w:rsidRPr="003D7D2D">
              <w:rPr>
                <w:rFonts w:ascii="Book Antiqua" w:hAnsi="Book Antiqua" w:cs="Times New Roman"/>
                <w:sz w:val="19"/>
                <w:szCs w:val="19"/>
              </w:rPr>
              <w:t>:</w:t>
            </w:r>
            <w:r w:rsidRPr="003D7D2D">
              <w:rPr>
                <w:rFonts w:ascii="Book Antiqua" w:hAnsi="Book Antiqua"/>
                <w:sz w:val="19"/>
                <w:szCs w:val="19"/>
              </w:rPr>
              <w:t xml:space="preserve"> </w:t>
            </w:r>
            <w:r w:rsidRPr="003D7D2D">
              <w:rPr>
                <w:rFonts w:ascii="Book Antiqua" w:hAnsi="Book Antiqua" w:cs="Times New Roman"/>
                <w:sz w:val="19"/>
                <w:szCs w:val="19"/>
              </w:rPr>
              <w:t xml:space="preserve">No âmbito do exercício do poder de polícia, é correto afirmar que os meios diretos de coação podem ser delegados a pessoas jurídicas de direito público, como autarquias da Administração Indireta. </w:t>
            </w:r>
            <w:r w:rsidRPr="003D7D2D">
              <w:rPr>
                <w:rFonts w:ascii="Book Antiqua" w:hAnsi="Book Antiqua" w:cs="Times New Roman"/>
                <w:b/>
                <w:sz w:val="19"/>
                <w:szCs w:val="19"/>
              </w:rPr>
              <w:t>BL: art. 78, CTN.</w:t>
            </w:r>
          </w:p>
          <w:p w14:paraId="663A9C03" w14:textId="77777777" w:rsidR="00EB28E1" w:rsidRPr="003D7D2D" w:rsidRDefault="00EB28E1" w:rsidP="001032F9">
            <w:pPr>
              <w:tabs>
                <w:tab w:val="left" w:pos="3002"/>
              </w:tabs>
              <w:jc w:val="both"/>
              <w:rPr>
                <w:rFonts w:ascii="Book Antiqua" w:hAnsi="Book Antiqua" w:cs="Times New Roman"/>
                <w:b/>
                <w:sz w:val="19"/>
                <w:szCs w:val="19"/>
              </w:rPr>
            </w:pPr>
          </w:p>
          <w:p w14:paraId="663A9C04" w14:textId="41078D45" w:rsidR="00EB28E1" w:rsidRPr="003D7D2D" w:rsidRDefault="00EB28E1" w:rsidP="00EB28E1">
            <w:pPr>
              <w:tabs>
                <w:tab w:val="left" w:pos="3002"/>
              </w:tabs>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TJMG-2014</w:t>
            </w:r>
            <w:r w:rsidRPr="003D7D2D">
              <w:rPr>
                <w:rFonts w:ascii="Book Antiqua" w:hAnsi="Book Antiqua" w:cs="Times New Roman"/>
                <w:b/>
                <w:sz w:val="19"/>
                <w:szCs w:val="19"/>
              </w:rPr>
              <w:t>)</w:t>
            </w:r>
            <w:r w:rsidRPr="003D7D2D">
              <w:rPr>
                <w:rFonts w:ascii="Book Antiqua" w:hAnsi="Book Antiqua" w:cs="Times New Roman"/>
                <w:sz w:val="19"/>
                <w:szCs w:val="19"/>
              </w:rPr>
              <w:t>: A expressão “</w:t>
            </w:r>
            <w:r w:rsidRPr="00AD5572">
              <w:rPr>
                <w:rFonts w:ascii="Book Antiqua" w:hAnsi="Book Antiqua" w:cs="Times New Roman"/>
                <w:i/>
                <w:iCs/>
                <w:sz w:val="19"/>
                <w:szCs w:val="19"/>
              </w:rPr>
              <w:t>Poder de Polícia da Administração Pública</w:t>
            </w:r>
            <w:r w:rsidRPr="003D7D2D">
              <w:rPr>
                <w:rFonts w:ascii="Book Antiqua" w:hAnsi="Book Antiqua" w:cs="Times New Roman"/>
                <w:sz w:val="19"/>
                <w:szCs w:val="19"/>
              </w:rPr>
              <w:t xml:space="preserve">” comporta dois sentidos, um amplo, outro estrito. Em sentido amplo, poder de polícia significa toda e qualquer ação restritiva do Estado em relação aos direitos individuais. Assinale a alternativa que define </w:t>
            </w:r>
            <w:r w:rsidR="00AD5572">
              <w:rPr>
                <w:rFonts w:ascii="Book Antiqua" w:hAnsi="Book Antiqua" w:cs="Times New Roman"/>
                <w:sz w:val="19"/>
                <w:szCs w:val="19"/>
              </w:rPr>
              <w:t>corretamente</w:t>
            </w:r>
            <w:r w:rsidRPr="003D7D2D">
              <w:rPr>
                <w:rFonts w:ascii="Book Antiqua" w:hAnsi="Book Antiqua" w:cs="Times New Roman"/>
                <w:sz w:val="19"/>
                <w:szCs w:val="19"/>
              </w:rPr>
              <w:t xml:space="preserve"> o “</w:t>
            </w:r>
            <w:r w:rsidRPr="00AD5572">
              <w:rPr>
                <w:rFonts w:ascii="Book Antiqua" w:hAnsi="Book Antiqua" w:cs="Times New Roman"/>
                <w:i/>
                <w:iCs/>
                <w:sz w:val="19"/>
                <w:szCs w:val="19"/>
              </w:rPr>
              <w:t>Poder de Polícia da Administração Pública</w:t>
            </w:r>
            <w:r w:rsidRPr="003D7D2D">
              <w:rPr>
                <w:rFonts w:ascii="Book Antiqua" w:hAnsi="Book Antiqua" w:cs="Times New Roman"/>
                <w:sz w:val="19"/>
                <w:szCs w:val="19"/>
              </w:rPr>
              <w:t xml:space="preserve">” em sentido estrito. É a prerrogativa de direito público que, calcada na lei, autoriza a administração pública a restringir o uso e o gozo da liberdade e da propriedade em favor do interesse da coletividade. </w:t>
            </w:r>
            <w:r w:rsidRPr="003D7D2D">
              <w:rPr>
                <w:rFonts w:ascii="Book Antiqua" w:hAnsi="Book Antiqua" w:cs="Times New Roman"/>
                <w:b/>
                <w:sz w:val="19"/>
                <w:szCs w:val="19"/>
              </w:rPr>
              <w:t>BL: art. 78, CTN.</w:t>
            </w:r>
          </w:p>
          <w:p w14:paraId="663A9C05" w14:textId="77777777" w:rsidR="00C86658" w:rsidRPr="003D7D2D" w:rsidRDefault="00C86658" w:rsidP="00EB28E1">
            <w:pPr>
              <w:tabs>
                <w:tab w:val="left" w:pos="3002"/>
              </w:tabs>
              <w:jc w:val="both"/>
              <w:rPr>
                <w:rFonts w:ascii="Book Antiqua" w:hAnsi="Book Antiqua" w:cs="Times New Roman"/>
                <w:b/>
                <w:sz w:val="19"/>
                <w:szCs w:val="19"/>
              </w:rPr>
            </w:pPr>
          </w:p>
          <w:p w14:paraId="663A9C06" w14:textId="77777777" w:rsidR="00355946" w:rsidRPr="003D7D2D" w:rsidRDefault="00355946" w:rsidP="00355946">
            <w:pPr>
              <w:tabs>
                <w:tab w:val="left" w:pos="3002"/>
              </w:tabs>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MPMA-2014</w:t>
            </w:r>
            <w:r w:rsidRPr="003D7D2D">
              <w:rPr>
                <w:rFonts w:ascii="Book Antiqua" w:hAnsi="Book Antiqua" w:cs="Times New Roman"/>
                <w:b/>
                <w:sz w:val="19"/>
                <w:szCs w:val="19"/>
              </w:rPr>
              <w:t>)</w:t>
            </w:r>
            <w:r w:rsidRPr="003D7D2D">
              <w:rPr>
                <w:rFonts w:ascii="Book Antiqua" w:hAnsi="Book Antiqua" w:cs="Times New Roman"/>
                <w:sz w:val="19"/>
                <w:szCs w:val="19"/>
              </w:rPr>
              <w:t xml:space="preserve">: A atividade de poder de polícia administrativa não apresenta natureza inovativa, mas meramente regulamentar, pelo que lhe é defesa a introdução de limitação ou constrangimento não autorizado no ordenamento positivo. </w:t>
            </w:r>
            <w:r w:rsidRPr="003D7D2D">
              <w:rPr>
                <w:rFonts w:ascii="Book Antiqua" w:hAnsi="Book Antiqua" w:cs="Times New Roman"/>
                <w:b/>
                <w:sz w:val="19"/>
                <w:szCs w:val="19"/>
              </w:rPr>
              <w:t>BL: art. 78, CTN.</w:t>
            </w:r>
          </w:p>
          <w:p w14:paraId="663A9C07" w14:textId="77777777" w:rsidR="00355946" w:rsidRPr="003D7D2D" w:rsidRDefault="00355946" w:rsidP="00355946">
            <w:pPr>
              <w:tabs>
                <w:tab w:val="left" w:pos="3002"/>
              </w:tabs>
              <w:jc w:val="both"/>
              <w:rPr>
                <w:rFonts w:ascii="Book Antiqua" w:hAnsi="Book Antiqua" w:cs="Times New Roman"/>
                <w:b/>
                <w:sz w:val="19"/>
                <w:szCs w:val="19"/>
              </w:rPr>
            </w:pPr>
          </w:p>
          <w:p w14:paraId="663A9C08" w14:textId="77777777" w:rsidR="00AF4742" w:rsidRPr="003D7D2D" w:rsidRDefault="00AF4742" w:rsidP="00AF4742">
            <w:pPr>
              <w:tabs>
                <w:tab w:val="left" w:pos="3002"/>
              </w:tabs>
              <w:jc w:val="both"/>
              <w:rPr>
                <w:rFonts w:ascii="Book Antiqua" w:hAnsi="Book Antiqua" w:cs="Times New Roman"/>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MPRO-2013-FCC</w:t>
            </w:r>
            <w:r w:rsidRPr="003D7D2D">
              <w:rPr>
                <w:rFonts w:ascii="Book Antiqua" w:hAnsi="Book Antiqua" w:cs="Times New Roman"/>
                <w:b/>
                <w:sz w:val="19"/>
                <w:szCs w:val="19"/>
              </w:rPr>
              <w:t>)</w:t>
            </w:r>
            <w:r w:rsidRPr="003D7D2D">
              <w:rPr>
                <w:rFonts w:ascii="Book Antiqua" w:hAnsi="Book Antiqua" w:cs="Times New Roman"/>
                <w:sz w:val="19"/>
                <w:szCs w:val="19"/>
              </w:rPr>
              <w:t>: A licença é um meio de atuação do poder de polícia da administração pública e não pode ser negada se o requerente satisfizer os requisitos legais para a sua obtenção.</w:t>
            </w:r>
          </w:p>
          <w:p w14:paraId="663A9C09" w14:textId="50F16A02" w:rsidR="00AF4742" w:rsidRDefault="00AF4742" w:rsidP="00355946">
            <w:pPr>
              <w:tabs>
                <w:tab w:val="left" w:pos="3002"/>
              </w:tabs>
              <w:jc w:val="both"/>
              <w:rPr>
                <w:rFonts w:ascii="Book Antiqua" w:hAnsi="Book Antiqua" w:cs="Times New Roman"/>
                <w:b/>
                <w:sz w:val="19"/>
                <w:szCs w:val="19"/>
              </w:rPr>
            </w:pPr>
          </w:p>
          <w:p w14:paraId="587CA68B" w14:textId="133F7FE8" w:rsidR="00AD5572" w:rsidRDefault="00AD5572" w:rsidP="00355946">
            <w:pPr>
              <w:tabs>
                <w:tab w:val="left" w:pos="3002"/>
              </w:tabs>
              <w:jc w:val="both"/>
              <w:rPr>
                <w:rFonts w:ascii="Book Antiqua" w:hAnsi="Book Antiqua" w:cs="Times New Roman"/>
                <w:b/>
                <w:sz w:val="19"/>
                <w:szCs w:val="19"/>
              </w:rPr>
            </w:pPr>
            <w:r>
              <w:rPr>
                <w:rFonts w:ascii="Book Antiqua" w:hAnsi="Book Antiqua" w:cs="Times New Roman"/>
                <w:b/>
                <w:sz w:val="19"/>
                <w:szCs w:val="19"/>
              </w:rPr>
              <w:t>(</w:t>
            </w:r>
            <w:r w:rsidRPr="00AD5572">
              <w:rPr>
                <w:rFonts w:ascii="Book Antiqua" w:hAnsi="Book Antiqua" w:cs="Times New Roman"/>
                <w:b/>
                <w:sz w:val="19"/>
                <w:szCs w:val="19"/>
                <w:highlight w:val="yellow"/>
              </w:rPr>
              <w:t>TRF1-2013-CESPE</w:t>
            </w:r>
            <w:r>
              <w:rPr>
                <w:rFonts w:ascii="Book Antiqua" w:hAnsi="Book Antiqua" w:cs="Times New Roman"/>
                <w:b/>
                <w:sz w:val="19"/>
                <w:szCs w:val="19"/>
              </w:rPr>
              <w:t>)</w:t>
            </w:r>
            <w:r>
              <w:rPr>
                <w:rFonts w:ascii="Book Antiqua" w:hAnsi="Book Antiqua" w:cs="Times New Roman"/>
                <w:bCs/>
                <w:sz w:val="19"/>
                <w:szCs w:val="19"/>
              </w:rPr>
              <w:t xml:space="preserve">: </w:t>
            </w:r>
            <w:r w:rsidRPr="00AD5572">
              <w:rPr>
                <w:rFonts w:ascii="Book Antiqua" w:hAnsi="Book Antiqua" w:cs="Times New Roman"/>
                <w:bCs/>
                <w:sz w:val="19"/>
                <w:szCs w:val="19"/>
              </w:rPr>
              <w:t>No que diz respeito ao poder de polícia administrativa, assinale a opção correta</w:t>
            </w:r>
            <w:r>
              <w:rPr>
                <w:rFonts w:ascii="Book Antiqua" w:hAnsi="Book Antiqua" w:cs="Times New Roman"/>
                <w:bCs/>
                <w:sz w:val="19"/>
                <w:szCs w:val="19"/>
              </w:rPr>
              <w:t>:</w:t>
            </w:r>
            <w:r>
              <w:t xml:space="preserve"> </w:t>
            </w:r>
            <w:r w:rsidRPr="00AD5572">
              <w:rPr>
                <w:rFonts w:ascii="Book Antiqua" w:hAnsi="Book Antiqua" w:cs="Times New Roman"/>
                <w:bCs/>
                <w:sz w:val="19"/>
                <w:szCs w:val="19"/>
              </w:rPr>
              <w:t xml:space="preserve">No </w:t>
            </w:r>
            <w:r w:rsidR="008006BD">
              <w:rPr>
                <w:rFonts w:ascii="Book Antiqua" w:hAnsi="Book Antiqua" w:cs="Times New Roman"/>
                <w:bCs/>
                <w:sz w:val="19"/>
                <w:szCs w:val="19"/>
              </w:rPr>
              <w:t>CTN</w:t>
            </w:r>
            <w:r w:rsidRPr="00AD5572">
              <w:rPr>
                <w:rFonts w:ascii="Book Antiqua" w:hAnsi="Book Antiqua" w:cs="Times New Roman"/>
                <w:bCs/>
                <w:sz w:val="19"/>
                <w:szCs w:val="19"/>
              </w:rPr>
              <w:t>, é apresentada a definição legal de poder de polícia, cujo exercício constitui um dos fatos geradores da taxa.</w:t>
            </w:r>
            <w:r>
              <w:rPr>
                <w:rFonts w:ascii="Book Antiqua" w:hAnsi="Book Antiqua" w:cs="Times New Roman"/>
                <w:bCs/>
                <w:sz w:val="19"/>
                <w:szCs w:val="19"/>
              </w:rPr>
              <w:t xml:space="preserve"> </w:t>
            </w:r>
            <w:r w:rsidRPr="003D7D2D">
              <w:rPr>
                <w:rFonts w:ascii="Book Antiqua" w:hAnsi="Book Antiqua" w:cs="Times New Roman"/>
                <w:b/>
                <w:sz w:val="19"/>
                <w:szCs w:val="19"/>
              </w:rPr>
              <w:t>BL: art. 78, CTN.</w:t>
            </w:r>
          </w:p>
          <w:p w14:paraId="4FE9C8AC" w14:textId="77777777" w:rsidR="00AD5572" w:rsidRPr="003D7D2D" w:rsidRDefault="00AD5572" w:rsidP="00355946">
            <w:pPr>
              <w:tabs>
                <w:tab w:val="left" w:pos="3002"/>
              </w:tabs>
              <w:jc w:val="both"/>
              <w:rPr>
                <w:rFonts w:ascii="Book Antiqua" w:hAnsi="Book Antiqua" w:cs="Times New Roman"/>
                <w:b/>
                <w:sz w:val="19"/>
                <w:szCs w:val="19"/>
              </w:rPr>
            </w:pPr>
          </w:p>
          <w:p w14:paraId="663A9C0A" w14:textId="77777777" w:rsidR="00BF566C" w:rsidRPr="003D7D2D" w:rsidRDefault="00BF566C" w:rsidP="00392171">
            <w:pPr>
              <w:tabs>
                <w:tab w:val="left" w:pos="3002"/>
              </w:tabs>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TJGO</w:t>
            </w:r>
            <w:r w:rsidR="00392171" w:rsidRPr="003D7D2D">
              <w:rPr>
                <w:rFonts w:ascii="Book Antiqua" w:hAnsi="Book Antiqua" w:cs="Times New Roman"/>
                <w:b/>
                <w:sz w:val="19"/>
                <w:szCs w:val="19"/>
                <w:highlight w:val="yellow"/>
              </w:rPr>
              <w:t>-</w:t>
            </w:r>
            <w:r w:rsidRPr="003D7D2D">
              <w:rPr>
                <w:rFonts w:ascii="Book Antiqua" w:hAnsi="Book Antiqua" w:cs="Times New Roman"/>
                <w:b/>
                <w:sz w:val="19"/>
                <w:szCs w:val="19"/>
                <w:highlight w:val="yellow"/>
              </w:rPr>
              <w:t>2012</w:t>
            </w:r>
            <w:r w:rsidR="00392171" w:rsidRPr="003D7D2D">
              <w:rPr>
                <w:rFonts w:ascii="Book Antiqua" w:hAnsi="Book Antiqua" w:cs="Times New Roman"/>
                <w:b/>
                <w:sz w:val="19"/>
                <w:szCs w:val="19"/>
                <w:highlight w:val="yellow"/>
              </w:rPr>
              <w:t>-</w:t>
            </w:r>
            <w:r w:rsidRPr="003D7D2D">
              <w:rPr>
                <w:rFonts w:ascii="Book Antiqua" w:hAnsi="Book Antiqua" w:cs="Times New Roman"/>
                <w:b/>
                <w:sz w:val="19"/>
                <w:szCs w:val="19"/>
                <w:highlight w:val="yellow"/>
              </w:rPr>
              <w:t>FCC</w:t>
            </w:r>
            <w:r w:rsidRPr="003D7D2D">
              <w:rPr>
                <w:rFonts w:ascii="Book Antiqua" w:hAnsi="Book Antiqua" w:cs="Times New Roman"/>
                <w:b/>
                <w:sz w:val="19"/>
                <w:szCs w:val="19"/>
              </w:rPr>
              <w:t xml:space="preserve">): </w:t>
            </w:r>
            <w:r w:rsidRPr="003D7D2D">
              <w:rPr>
                <w:rFonts w:ascii="Book Antiqua" w:hAnsi="Book Antiqua" w:cs="Times New Roman"/>
                <w:sz w:val="19"/>
                <w:szCs w:val="19"/>
              </w:rPr>
              <w:t xml:space="preserve">A concessão de alvará de construção pode ser remunerada por taxa de polícia, pois se trata de exercício regular do poder de polícia. </w:t>
            </w:r>
            <w:r w:rsidRPr="003D7D2D">
              <w:rPr>
                <w:rFonts w:ascii="Book Antiqua" w:hAnsi="Book Antiqua" w:cs="Times New Roman"/>
                <w:b/>
                <w:sz w:val="19"/>
                <w:szCs w:val="19"/>
              </w:rPr>
              <w:t>BL: art. 78, CTN.</w:t>
            </w:r>
          </w:p>
          <w:p w14:paraId="663A9C0B" w14:textId="77777777" w:rsidR="00355946" w:rsidRPr="003D7D2D" w:rsidRDefault="00355946" w:rsidP="00392171">
            <w:pPr>
              <w:tabs>
                <w:tab w:val="left" w:pos="3002"/>
              </w:tabs>
              <w:jc w:val="both"/>
              <w:rPr>
                <w:rFonts w:ascii="Book Antiqua" w:hAnsi="Book Antiqua" w:cs="Times New Roman"/>
                <w:b/>
                <w:sz w:val="19"/>
                <w:szCs w:val="19"/>
              </w:rPr>
            </w:pPr>
          </w:p>
          <w:p w14:paraId="663A9C0C" w14:textId="6EEC8FBD" w:rsidR="00355946" w:rsidRPr="003D7D2D" w:rsidRDefault="00355946" w:rsidP="00392171">
            <w:pPr>
              <w:tabs>
                <w:tab w:val="left" w:pos="3002"/>
              </w:tabs>
              <w:jc w:val="both"/>
              <w:rPr>
                <w:rFonts w:ascii="Book Antiqua" w:hAnsi="Book Antiqua" w:cs="Times New Roman"/>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MPMG-2011</w:t>
            </w:r>
            <w:r w:rsidRPr="003D7D2D">
              <w:rPr>
                <w:rFonts w:ascii="Book Antiqua" w:hAnsi="Book Antiqua" w:cs="Times New Roman"/>
                <w:b/>
                <w:sz w:val="19"/>
                <w:szCs w:val="19"/>
              </w:rPr>
              <w:t>)</w:t>
            </w:r>
            <w:r w:rsidRPr="003D7D2D">
              <w:rPr>
                <w:rFonts w:ascii="Book Antiqua" w:hAnsi="Book Antiqua" w:cs="Times New Roman"/>
                <w:sz w:val="19"/>
                <w:szCs w:val="19"/>
              </w:rPr>
              <w:t xml:space="preserve">: Em relação ao poder de polícia administrativo, é </w:t>
            </w:r>
            <w:r w:rsidR="00AD5572">
              <w:rPr>
                <w:rFonts w:ascii="Book Antiqua" w:hAnsi="Book Antiqua" w:cs="Times New Roman"/>
                <w:sz w:val="19"/>
                <w:szCs w:val="19"/>
              </w:rPr>
              <w:t>correto</w:t>
            </w:r>
            <w:r w:rsidRPr="003D7D2D">
              <w:rPr>
                <w:rFonts w:ascii="Book Antiqua" w:hAnsi="Book Antiqua" w:cs="Times New Roman"/>
                <w:sz w:val="19"/>
                <w:szCs w:val="19"/>
              </w:rPr>
              <w:t xml:space="preserve"> afirmar que a discricionariedade, a autoexecutoriedade e a coercibilidade podem ser apontados como seus </w:t>
            </w:r>
            <w:r w:rsidRPr="003D7D2D">
              <w:rPr>
                <w:rFonts w:ascii="Book Antiqua" w:hAnsi="Book Antiqua" w:cs="Times New Roman"/>
                <w:sz w:val="19"/>
                <w:szCs w:val="19"/>
              </w:rPr>
              <w:lastRenderedPageBreak/>
              <w:t>atributos.</w:t>
            </w:r>
          </w:p>
        </w:tc>
      </w:tr>
    </w:tbl>
    <w:p w14:paraId="663A9C0E"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79</w:t>
      </w:r>
      <w:r w:rsidRPr="003D7D2D">
        <w:rPr>
          <w:rFonts w:ascii="Book Antiqua" w:eastAsia="Times New Roman" w:hAnsi="Book Antiqua" w:cs="Times New Roman"/>
          <w:sz w:val="19"/>
          <w:szCs w:val="19"/>
          <w:lang w:eastAsia="pt-BR"/>
        </w:rPr>
        <w:t xml:space="preserve">. Os </w:t>
      </w:r>
      <w:r w:rsidRPr="003D7D2D">
        <w:rPr>
          <w:rFonts w:ascii="Book Antiqua" w:eastAsia="Times New Roman" w:hAnsi="Book Antiqua" w:cs="Times New Roman"/>
          <w:b/>
          <w:bCs/>
          <w:caps/>
          <w:sz w:val="19"/>
          <w:szCs w:val="19"/>
          <w:shd w:val="clear" w:color="auto" w:fill="F7CAAC" w:themeFill="accent2" w:themeFillTint="66"/>
          <w:lang w:eastAsia="pt-BR"/>
        </w:rPr>
        <w:t>serviços públicos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a que se refere o artigo 77</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consideram-se</w:t>
      </w:r>
      <w:r w:rsidRPr="003D7D2D">
        <w:rPr>
          <w:rFonts w:ascii="Book Antiqua" w:eastAsia="Times New Roman" w:hAnsi="Book Antiqua" w:cs="Times New Roman"/>
          <w:sz w:val="19"/>
          <w:szCs w:val="19"/>
          <w:lang w:eastAsia="pt-BR"/>
        </w:rPr>
        <w:t>:</w:t>
      </w:r>
      <w:r w:rsidR="00783A67" w:rsidRPr="003D7D2D">
        <w:rPr>
          <w:rFonts w:ascii="Book Antiqua" w:eastAsia="Times New Roman" w:hAnsi="Book Antiqua" w:cs="Times New Roman"/>
          <w:b/>
          <w:color w:val="FF0000"/>
          <w:sz w:val="19"/>
          <w:szCs w:val="19"/>
          <w:lang w:eastAsia="pt-BR"/>
        </w:rPr>
        <w:t xml:space="preserve"> </w:t>
      </w:r>
    </w:p>
    <w:p w14:paraId="663A9C0F" w14:textId="77777777" w:rsidR="008725C3" w:rsidRPr="00B91E04" w:rsidRDefault="008725C3" w:rsidP="00F873EC">
      <w:pPr>
        <w:spacing w:before="100" w:beforeAutospacing="1" w:after="100" w:afterAutospacing="1" w:line="240" w:lineRule="auto"/>
        <w:ind w:right="-285"/>
        <w:jc w:val="both"/>
        <w:rPr>
          <w:rFonts w:ascii="Book Antiqua" w:eastAsia="Times New Roman" w:hAnsi="Book Antiqua" w:cs="Times New Roman"/>
          <w:b/>
          <w:bCs/>
          <w:sz w:val="19"/>
          <w:szCs w:val="19"/>
          <w:lang w:eastAsia="pt-BR"/>
        </w:rPr>
      </w:pPr>
      <w:r w:rsidRPr="00B91E04">
        <w:rPr>
          <w:rFonts w:ascii="Book Antiqua" w:eastAsia="Times New Roman" w:hAnsi="Book Antiqua" w:cs="Times New Roman"/>
          <w:b/>
          <w:bCs/>
          <w:sz w:val="19"/>
          <w:szCs w:val="19"/>
          <w:lang w:eastAsia="pt-BR"/>
        </w:rPr>
        <w:t>        I - utilizados pelo contribuinte:</w:t>
      </w:r>
    </w:p>
    <w:p w14:paraId="663A9C10" w14:textId="278AA19A" w:rsidR="008725C3" w:rsidRPr="00BE09F8" w:rsidRDefault="008725C3" w:rsidP="00F873E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B91E04">
        <w:rPr>
          <w:rFonts w:ascii="Book Antiqua" w:eastAsia="Times New Roman" w:hAnsi="Book Antiqua" w:cs="Times New Roman"/>
          <w:b/>
          <w:bCs/>
          <w:sz w:val="19"/>
          <w:szCs w:val="19"/>
          <w:lang w:eastAsia="pt-BR"/>
        </w:rPr>
        <w:t xml:space="preserve">        a) </w:t>
      </w:r>
      <w:r w:rsidRPr="00B91E04">
        <w:rPr>
          <w:rFonts w:ascii="Book Antiqua" w:eastAsia="Times New Roman" w:hAnsi="Book Antiqua" w:cs="Times New Roman"/>
          <w:b/>
          <w:bCs/>
          <w:caps/>
          <w:sz w:val="19"/>
          <w:szCs w:val="19"/>
          <w:shd w:val="clear" w:color="auto" w:fill="F7CAAC" w:themeFill="accent2" w:themeFillTint="66"/>
          <w:lang w:eastAsia="pt-BR"/>
        </w:rPr>
        <w:t>efetivamente</w:t>
      </w:r>
      <w:r w:rsidRPr="00B91E04">
        <w:rPr>
          <w:rFonts w:ascii="Book Antiqua" w:eastAsia="Times New Roman" w:hAnsi="Book Antiqua" w:cs="Times New Roman"/>
          <w:b/>
          <w:bCs/>
          <w:sz w:val="19"/>
          <w:szCs w:val="19"/>
          <w:lang w:eastAsia="pt-BR"/>
        </w:rPr>
        <w:t>, quando por ele usufruídos a qualquer título</w:t>
      </w:r>
      <w:r w:rsidRPr="00A85760">
        <w:rPr>
          <w:rFonts w:ascii="Book Antiqua" w:eastAsia="Times New Roman" w:hAnsi="Book Antiqua" w:cs="Times New Roman"/>
          <w:b/>
          <w:bCs/>
          <w:sz w:val="16"/>
          <w:szCs w:val="16"/>
          <w:lang w:eastAsia="pt-BR"/>
        </w:rPr>
        <w:t>;</w:t>
      </w:r>
      <w:r w:rsidR="006745CF" w:rsidRPr="00A85760">
        <w:rPr>
          <w:rFonts w:ascii="Book Antiqua" w:eastAsia="Times New Roman" w:hAnsi="Book Antiqua" w:cs="Times New Roman"/>
          <w:b/>
          <w:bCs/>
          <w:sz w:val="16"/>
          <w:szCs w:val="16"/>
          <w:lang w:eastAsia="pt-BR"/>
        </w:rPr>
        <w:t xml:space="preserve"> </w:t>
      </w:r>
      <w:r w:rsidR="006745CF" w:rsidRPr="00A85760">
        <w:rPr>
          <w:rFonts w:ascii="Book Antiqua" w:hAnsi="Book Antiqua"/>
          <w:b/>
          <w:bCs/>
          <w:color w:val="FF0000"/>
          <w:sz w:val="16"/>
          <w:szCs w:val="16"/>
          <w:u w:val="single"/>
        </w:rPr>
        <w:t>(PGECE-2008)</w:t>
      </w:r>
      <w:r w:rsidR="009D43D6" w:rsidRPr="00A85760">
        <w:rPr>
          <w:rFonts w:ascii="Book Antiqua" w:eastAsia="Times New Roman" w:hAnsi="Book Antiqua" w:cs="Times New Roman"/>
          <w:b/>
          <w:bCs/>
          <w:sz w:val="16"/>
          <w:szCs w:val="16"/>
          <w:lang w:eastAsia="pt-BR"/>
        </w:rPr>
        <w:t xml:space="preserve"> </w:t>
      </w:r>
      <w:r w:rsidR="009D43D6" w:rsidRPr="00A85760">
        <w:rPr>
          <w:rFonts w:ascii="Book Antiqua" w:hAnsi="Book Antiqua"/>
          <w:b/>
          <w:bCs/>
          <w:color w:val="FF0000"/>
          <w:sz w:val="16"/>
          <w:szCs w:val="16"/>
          <w:u w:val="single"/>
        </w:rPr>
        <w:t>(TRF2-2011)</w:t>
      </w:r>
      <w:r w:rsidR="00C66792" w:rsidRPr="00A85760">
        <w:rPr>
          <w:rFonts w:ascii="Book Antiqua" w:hAnsi="Book Antiqua"/>
          <w:b/>
          <w:bCs/>
          <w:color w:val="FF0000"/>
          <w:sz w:val="16"/>
          <w:szCs w:val="16"/>
        </w:rPr>
        <w:t xml:space="preserve"> </w:t>
      </w:r>
      <w:r w:rsidR="00C66792" w:rsidRPr="00A85760">
        <w:rPr>
          <w:rFonts w:ascii="Book Antiqua" w:eastAsia="Times New Roman" w:hAnsi="Book Antiqua" w:cs="Times New Roman"/>
          <w:b/>
          <w:bCs/>
          <w:color w:val="FF0000"/>
          <w:sz w:val="16"/>
          <w:szCs w:val="16"/>
          <w:u w:val="single"/>
          <w:lang w:eastAsia="pt-BR"/>
        </w:rPr>
        <w:t>(TRF3-2011)</w:t>
      </w:r>
      <w:r w:rsidR="0066524C" w:rsidRPr="00A85760">
        <w:rPr>
          <w:rFonts w:ascii="Book Antiqua" w:eastAsia="Times New Roman" w:hAnsi="Book Antiqua" w:cs="Times New Roman"/>
          <w:b/>
          <w:bCs/>
          <w:color w:val="FF0000"/>
          <w:sz w:val="16"/>
          <w:szCs w:val="16"/>
          <w:lang w:eastAsia="pt-BR"/>
        </w:rPr>
        <w:t xml:space="preserve"> </w:t>
      </w:r>
      <w:r w:rsidR="0066524C" w:rsidRPr="00A85760">
        <w:rPr>
          <w:rFonts w:ascii="Book Antiqua" w:hAnsi="Book Antiqua" w:cs="Times New Roman"/>
          <w:b/>
          <w:bCs/>
          <w:color w:val="FF0000"/>
          <w:sz w:val="16"/>
          <w:szCs w:val="16"/>
          <w:u w:val="single"/>
        </w:rPr>
        <w:t>(PGEPA-2012)</w:t>
      </w:r>
      <w:r w:rsidR="00E37438" w:rsidRPr="00A85760">
        <w:rPr>
          <w:rFonts w:ascii="Book Antiqua" w:hAnsi="Book Antiqua" w:cs="Times New Roman"/>
          <w:b/>
          <w:bCs/>
          <w:color w:val="FF0000"/>
          <w:sz w:val="16"/>
          <w:szCs w:val="16"/>
        </w:rPr>
        <w:t xml:space="preserve"> </w:t>
      </w:r>
      <w:r w:rsidR="00E37438" w:rsidRPr="00A85760">
        <w:rPr>
          <w:rFonts w:ascii="Book Antiqua" w:hAnsi="Book Antiqua"/>
          <w:b/>
          <w:bCs/>
          <w:color w:val="FF0000"/>
          <w:sz w:val="16"/>
          <w:szCs w:val="16"/>
          <w:u w:val="single"/>
        </w:rPr>
        <w:t>(Cartórios/TJDFT-2014)</w:t>
      </w:r>
      <w:r w:rsidR="003635C2" w:rsidRPr="00A85760">
        <w:rPr>
          <w:rFonts w:ascii="Book Antiqua" w:hAnsi="Book Antiqua"/>
          <w:b/>
          <w:bCs/>
          <w:color w:val="FF0000"/>
          <w:sz w:val="16"/>
          <w:szCs w:val="16"/>
        </w:rPr>
        <w:t xml:space="preserve"> </w:t>
      </w:r>
      <w:r w:rsidR="003635C2" w:rsidRPr="00A85760">
        <w:rPr>
          <w:rFonts w:ascii="Book Antiqua" w:eastAsia="Times New Roman" w:hAnsi="Book Antiqua" w:cs="Arial"/>
          <w:b/>
          <w:bCs/>
          <w:color w:val="FF0000"/>
          <w:sz w:val="16"/>
          <w:szCs w:val="16"/>
          <w:u w:val="single"/>
          <w:lang w:eastAsia="pt-BR"/>
        </w:rPr>
        <w:t>(Cartórios/TJMG-2015)</w:t>
      </w:r>
      <w:r w:rsidR="00C34CC3" w:rsidRPr="00A85760">
        <w:rPr>
          <w:rFonts w:ascii="Book Antiqua" w:eastAsia="Times New Roman" w:hAnsi="Book Antiqua" w:cs="Arial"/>
          <w:b/>
          <w:bCs/>
          <w:color w:val="FF0000"/>
          <w:sz w:val="16"/>
          <w:szCs w:val="16"/>
          <w:lang w:eastAsia="pt-BR"/>
        </w:rPr>
        <w:t xml:space="preserve"> </w:t>
      </w:r>
      <w:r w:rsidR="00C34CC3" w:rsidRPr="00A85760">
        <w:rPr>
          <w:rFonts w:ascii="Book Antiqua" w:eastAsia="Times New Roman" w:hAnsi="Book Antiqua" w:cs="Times New Roman"/>
          <w:b/>
          <w:bCs/>
          <w:color w:val="FF0000"/>
          <w:sz w:val="16"/>
          <w:szCs w:val="16"/>
          <w:u w:val="single"/>
          <w:lang w:eastAsia="pt-BR"/>
        </w:rPr>
        <w:t>(PGEMS-2016)</w:t>
      </w:r>
      <w:r w:rsidR="00B91E04" w:rsidRPr="00A85760">
        <w:rPr>
          <w:rFonts w:ascii="Book Antiqua" w:eastAsia="Times New Roman" w:hAnsi="Book Antiqua" w:cs="Times New Roman"/>
          <w:b/>
          <w:bCs/>
          <w:color w:val="FF0000"/>
          <w:sz w:val="16"/>
          <w:szCs w:val="16"/>
          <w:lang w:eastAsia="pt-BR"/>
        </w:rPr>
        <w:t xml:space="preserve"> </w:t>
      </w:r>
      <w:r w:rsidR="00B91E04" w:rsidRPr="00A85760">
        <w:rPr>
          <w:rFonts w:ascii="Book Antiqua" w:eastAsia="Times New Roman" w:hAnsi="Book Antiqua" w:cs="Times New Roman"/>
          <w:b/>
          <w:bCs/>
          <w:color w:val="FF0000"/>
          <w:sz w:val="16"/>
          <w:szCs w:val="16"/>
          <w:u w:val="single"/>
          <w:lang w:eastAsia="pt-BR"/>
        </w:rPr>
        <w:t>(Anal. Judic./STJ-2018)</w:t>
      </w:r>
      <w:r w:rsidR="003679FD" w:rsidRPr="00A85760">
        <w:rPr>
          <w:rFonts w:ascii="Book Antiqua" w:eastAsia="Times New Roman" w:hAnsi="Book Antiqua" w:cs="Times New Roman"/>
          <w:b/>
          <w:bCs/>
          <w:color w:val="FF0000"/>
          <w:sz w:val="16"/>
          <w:szCs w:val="16"/>
          <w:lang w:eastAsia="pt-BR"/>
        </w:rPr>
        <w:t xml:space="preserve"> </w:t>
      </w:r>
      <w:r w:rsidR="001E4E67" w:rsidRPr="00A85760">
        <w:rPr>
          <w:rFonts w:ascii="Book Antiqua" w:hAnsi="Book Antiqua" w:cs="Times New Roman"/>
          <w:b/>
          <w:color w:val="FF0000"/>
          <w:sz w:val="16"/>
          <w:szCs w:val="16"/>
          <w:u w:val="single"/>
        </w:rPr>
        <w:t>(TJSP-2021)</w:t>
      </w:r>
      <w:r w:rsidR="00E979CC" w:rsidRPr="00A85760">
        <w:rPr>
          <w:rFonts w:ascii="Book Antiqua" w:hAnsi="Book Antiqua" w:cs="Times New Roman"/>
          <w:b/>
          <w:color w:val="FF0000"/>
          <w:sz w:val="16"/>
          <w:szCs w:val="16"/>
        </w:rPr>
        <w:t xml:space="preserve"> </w:t>
      </w:r>
      <w:r w:rsidR="00E979CC" w:rsidRPr="00A85760">
        <w:rPr>
          <w:rFonts w:ascii="Book Antiqua" w:hAnsi="Book Antiqua"/>
          <w:b/>
          <w:bCs/>
          <w:color w:val="FF0000"/>
          <w:sz w:val="16"/>
          <w:szCs w:val="16"/>
          <w:u w:val="single"/>
        </w:rPr>
        <w:t>(TJRS-2012/2018/2022)</w:t>
      </w:r>
      <w:r w:rsidR="00BE09F8">
        <w:rPr>
          <w:rFonts w:ascii="Book Antiqua" w:hAnsi="Book Antiqua"/>
          <w:b/>
          <w:bCs/>
          <w:color w:val="FF0000"/>
          <w:sz w:val="16"/>
          <w:szCs w:val="16"/>
        </w:rPr>
        <w:t xml:space="preserve"> </w:t>
      </w:r>
      <w:r w:rsidR="00BE09F8">
        <w:rPr>
          <w:rFonts w:ascii="Book Antiqua" w:hAnsi="Book Antiqua" w:cs="Times New Roman"/>
          <w:b/>
          <w:color w:val="FF0000"/>
          <w:sz w:val="16"/>
          <w:szCs w:val="16"/>
          <w:u w:val="single"/>
        </w:rPr>
        <w:t>(Cartórios/TJMA-2023)</w:t>
      </w:r>
    </w:p>
    <w:p w14:paraId="663A9C11" w14:textId="4DE24C4C" w:rsidR="008725C3" w:rsidRPr="00BE09F8" w:rsidRDefault="008725C3" w:rsidP="00F873E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B91E04">
        <w:rPr>
          <w:rFonts w:ascii="Book Antiqua" w:eastAsia="Times New Roman" w:hAnsi="Book Antiqua" w:cs="Times New Roman"/>
          <w:b/>
          <w:bCs/>
          <w:sz w:val="19"/>
          <w:szCs w:val="19"/>
          <w:lang w:eastAsia="pt-BR"/>
        </w:rPr>
        <w:t xml:space="preserve">        b) </w:t>
      </w:r>
      <w:r w:rsidRPr="00B91E04">
        <w:rPr>
          <w:rFonts w:ascii="Book Antiqua" w:eastAsia="Times New Roman" w:hAnsi="Book Antiqua" w:cs="Times New Roman"/>
          <w:b/>
          <w:bCs/>
          <w:caps/>
          <w:sz w:val="19"/>
          <w:szCs w:val="19"/>
          <w:shd w:val="clear" w:color="auto" w:fill="F7CAAC" w:themeFill="accent2" w:themeFillTint="66"/>
          <w:lang w:eastAsia="pt-BR"/>
        </w:rPr>
        <w:t>potencialmente</w:t>
      </w:r>
      <w:r w:rsidRPr="00B91E04">
        <w:rPr>
          <w:rFonts w:ascii="Book Antiqua" w:eastAsia="Times New Roman" w:hAnsi="Book Antiqua" w:cs="Times New Roman"/>
          <w:b/>
          <w:bCs/>
          <w:sz w:val="19"/>
          <w:szCs w:val="19"/>
          <w:lang w:eastAsia="pt-BR"/>
        </w:rPr>
        <w:t xml:space="preserve">, quando, </w:t>
      </w:r>
      <w:r w:rsidRPr="001E4E67">
        <w:rPr>
          <w:rFonts w:ascii="Book Antiqua" w:eastAsia="Times New Roman" w:hAnsi="Book Antiqua" w:cs="Times New Roman"/>
          <w:b/>
          <w:bCs/>
          <w:caps/>
          <w:sz w:val="19"/>
          <w:szCs w:val="19"/>
          <w:highlight w:val="green"/>
          <w:lang w:eastAsia="pt-BR"/>
        </w:rPr>
        <w:t>sendo</w:t>
      </w:r>
      <w:r w:rsidRPr="00B91E04">
        <w:rPr>
          <w:rFonts w:ascii="Book Antiqua" w:eastAsia="Times New Roman" w:hAnsi="Book Antiqua" w:cs="Times New Roman"/>
          <w:b/>
          <w:bCs/>
          <w:sz w:val="19"/>
          <w:szCs w:val="19"/>
          <w:lang w:eastAsia="pt-BR"/>
        </w:rPr>
        <w:t xml:space="preserve"> </w:t>
      </w:r>
      <w:r w:rsidRPr="001E4E67">
        <w:rPr>
          <w:rFonts w:ascii="Book Antiqua" w:eastAsia="Times New Roman" w:hAnsi="Book Antiqua" w:cs="Times New Roman"/>
          <w:b/>
          <w:bCs/>
          <w:sz w:val="19"/>
          <w:szCs w:val="19"/>
          <w:highlight w:val="yellow"/>
          <w:lang w:eastAsia="pt-BR"/>
        </w:rPr>
        <w:t>de utilização</w:t>
      </w:r>
      <w:r w:rsidRPr="00B91E04">
        <w:rPr>
          <w:rFonts w:ascii="Book Antiqua" w:eastAsia="Times New Roman" w:hAnsi="Book Antiqua" w:cs="Times New Roman"/>
          <w:b/>
          <w:bCs/>
          <w:sz w:val="19"/>
          <w:szCs w:val="19"/>
          <w:lang w:eastAsia="pt-BR"/>
        </w:rPr>
        <w:t xml:space="preserve"> </w:t>
      </w:r>
      <w:r w:rsidRPr="001E4E67">
        <w:rPr>
          <w:rFonts w:ascii="Book Antiqua" w:eastAsia="Times New Roman" w:hAnsi="Book Antiqua" w:cs="Times New Roman"/>
          <w:b/>
          <w:bCs/>
          <w:sz w:val="19"/>
          <w:szCs w:val="19"/>
          <w:highlight w:val="cyan"/>
          <w:lang w:eastAsia="pt-BR"/>
        </w:rPr>
        <w:t>compulsória</w:t>
      </w:r>
      <w:r w:rsidRPr="00B91E04">
        <w:rPr>
          <w:rFonts w:ascii="Book Antiqua" w:eastAsia="Times New Roman" w:hAnsi="Book Antiqua" w:cs="Times New Roman"/>
          <w:b/>
          <w:bCs/>
          <w:sz w:val="19"/>
          <w:szCs w:val="19"/>
          <w:lang w:eastAsia="pt-BR"/>
        </w:rPr>
        <w:t>, sejam postos à sua disposição mediante atividade administrativa em efetivo funcionamento</w:t>
      </w:r>
      <w:r w:rsidRPr="00A85760">
        <w:rPr>
          <w:rFonts w:ascii="Book Antiqua" w:eastAsia="Times New Roman" w:hAnsi="Book Antiqua" w:cs="Times New Roman"/>
          <w:b/>
          <w:bCs/>
          <w:sz w:val="16"/>
          <w:szCs w:val="16"/>
          <w:lang w:eastAsia="pt-BR"/>
        </w:rPr>
        <w:t>;</w:t>
      </w:r>
      <w:r w:rsidR="006745CF" w:rsidRPr="00A85760">
        <w:rPr>
          <w:rFonts w:ascii="Book Antiqua" w:eastAsia="Times New Roman" w:hAnsi="Book Antiqua" w:cs="Times New Roman"/>
          <w:b/>
          <w:bCs/>
          <w:sz w:val="16"/>
          <w:szCs w:val="16"/>
          <w:lang w:eastAsia="pt-BR"/>
        </w:rPr>
        <w:t xml:space="preserve"> </w:t>
      </w:r>
      <w:r w:rsidR="006745CF" w:rsidRPr="00A85760">
        <w:rPr>
          <w:rFonts w:ascii="Book Antiqua" w:hAnsi="Book Antiqua"/>
          <w:b/>
          <w:bCs/>
          <w:color w:val="FF0000"/>
          <w:sz w:val="16"/>
          <w:szCs w:val="16"/>
          <w:u w:val="single"/>
        </w:rPr>
        <w:t>(PGECE-2008)</w:t>
      </w:r>
      <w:r w:rsidR="009D43D6" w:rsidRPr="00A85760">
        <w:rPr>
          <w:rFonts w:ascii="Book Antiqua" w:eastAsia="Times New Roman" w:hAnsi="Book Antiqua" w:cs="Times New Roman"/>
          <w:b/>
          <w:bCs/>
          <w:sz w:val="16"/>
          <w:szCs w:val="16"/>
          <w:lang w:eastAsia="pt-BR"/>
        </w:rPr>
        <w:t xml:space="preserve"> </w:t>
      </w:r>
      <w:r w:rsidR="009D43D6" w:rsidRPr="00A85760">
        <w:rPr>
          <w:rFonts w:ascii="Book Antiqua" w:hAnsi="Book Antiqua"/>
          <w:b/>
          <w:bCs/>
          <w:color w:val="FF0000"/>
          <w:sz w:val="16"/>
          <w:szCs w:val="16"/>
          <w:u w:val="single"/>
        </w:rPr>
        <w:t>(TRF2-2011)</w:t>
      </w:r>
      <w:r w:rsidR="00C66792" w:rsidRPr="00A85760">
        <w:rPr>
          <w:rFonts w:ascii="Book Antiqua" w:hAnsi="Book Antiqua"/>
          <w:b/>
          <w:bCs/>
          <w:color w:val="FF0000"/>
          <w:sz w:val="16"/>
          <w:szCs w:val="16"/>
        </w:rPr>
        <w:t xml:space="preserve"> </w:t>
      </w:r>
      <w:r w:rsidR="00C66792" w:rsidRPr="00A85760">
        <w:rPr>
          <w:rFonts w:ascii="Book Antiqua" w:eastAsia="Times New Roman" w:hAnsi="Book Antiqua" w:cs="Times New Roman"/>
          <w:b/>
          <w:bCs/>
          <w:color w:val="FF0000"/>
          <w:sz w:val="16"/>
          <w:szCs w:val="16"/>
          <w:u w:val="single"/>
          <w:lang w:eastAsia="pt-BR"/>
        </w:rPr>
        <w:t>(TRF3-2011)</w:t>
      </w:r>
      <w:r w:rsidR="0066524C" w:rsidRPr="00A85760">
        <w:rPr>
          <w:rFonts w:ascii="Book Antiqua" w:eastAsia="Times New Roman" w:hAnsi="Book Antiqua" w:cs="Times New Roman"/>
          <w:b/>
          <w:bCs/>
          <w:color w:val="FF0000"/>
          <w:sz w:val="16"/>
          <w:szCs w:val="16"/>
          <w:lang w:eastAsia="pt-BR"/>
        </w:rPr>
        <w:t xml:space="preserve"> </w:t>
      </w:r>
      <w:r w:rsidR="0066524C" w:rsidRPr="00A85760">
        <w:rPr>
          <w:rFonts w:ascii="Book Antiqua" w:hAnsi="Book Antiqua" w:cs="Times New Roman"/>
          <w:b/>
          <w:bCs/>
          <w:color w:val="FF0000"/>
          <w:sz w:val="16"/>
          <w:szCs w:val="16"/>
          <w:u w:val="single"/>
        </w:rPr>
        <w:t>(PGEPA-2012)</w:t>
      </w:r>
      <w:r w:rsidR="00E37438" w:rsidRPr="00A85760">
        <w:rPr>
          <w:rFonts w:ascii="Book Antiqua" w:hAnsi="Book Antiqua" w:cs="Times New Roman"/>
          <w:b/>
          <w:bCs/>
          <w:color w:val="FF0000"/>
          <w:sz w:val="16"/>
          <w:szCs w:val="16"/>
        </w:rPr>
        <w:t xml:space="preserve"> </w:t>
      </w:r>
      <w:r w:rsidR="00E37438" w:rsidRPr="00A85760">
        <w:rPr>
          <w:rFonts w:ascii="Book Antiqua" w:hAnsi="Book Antiqua"/>
          <w:b/>
          <w:bCs/>
          <w:color w:val="FF0000"/>
          <w:sz w:val="16"/>
          <w:szCs w:val="16"/>
          <w:u w:val="single"/>
        </w:rPr>
        <w:t>(Cartórios/TJDFT-2014)</w:t>
      </w:r>
      <w:r w:rsidR="003635C2" w:rsidRPr="00A85760">
        <w:rPr>
          <w:rFonts w:ascii="Book Antiqua" w:hAnsi="Book Antiqua"/>
          <w:b/>
          <w:bCs/>
          <w:color w:val="FF0000"/>
          <w:sz w:val="16"/>
          <w:szCs w:val="16"/>
        </w:rPr>
        <w:t xml:space="preserve"> </w:t>
      </w:r>
      <w:r w:rsidR="003635C2" w:rsidRPr="00A85760">
        <w:rPr>
          <w:rFonts w:ascii="Book Antiqua" w:eastAsia="Times New Roman" w:hAnsi="Book Antiqua" w:cs="Arial"/>
          <w:b/>
          <w:bCs/>
          <w:color w:val="FF0000"/>
          <w:sz w:val="16"/>
          <w:szCs w:val="16"/>
          <w:u w:val="single"/>
          <w:lang w:eastAsia="pt-BR"/>
        </w:rPr>
        <w:t>(Cartórios/TJMG-2015)</w:t>
      </w:r>
      <w:r w:rsidR="00C34CC3" w:rsidRPr="00A85760">
        <w:rPr>
          <w:rFonts w:ascii="Book Antiqua" w:eastAsia="Times New Roman" w:hAnsi="Book Antiqua" w:cs="Arial"/>
          <w:b/>
          <w:bCs/>
          <w:color w:val="FF0000"/>
          <w:sz w:val="16"/>
          <w:szCs w:val="16"/>
          <w:lang w:eastAsia="pt-BR"/>
        </w:rPr>
        <w:t xml:space="preserve"> </w:t>
      </w:r>
      <w:r w:rsidR="00C34CC3" w:rsidRPr="00A85760">
        <w:rPr>
          <w:rFonts w:ascii="Book Antiqua" w:eastAsia="Times New Roman" w:hAnsi="Book Antiqua" w:cs="Times New Roman"/>
          <w:b/>
          <w:bCs/>
          <w:color w:val="FF0000"/>
          <w:sz w:val="16"/>
          <w:szCs w:val="16"/>
          <w:u w:val="single"/>
          <w:lang w:eastAsia="pt-BR"/>
        </w:rPr>
        <w:t>(PGEMS-2016)</w:t>
      </w:r>
      <w:r w:rsidR="00B91E04" w:rsidRPr="00A85760">
        <w:rPr>
          <w:rFonts w:ascii="Book Antiqua" w:eastAsia="Times New Roman" w:hAnsi="Book Antiqua" w:cs="Times New Roman"/>
          <w:b/>
          <w:bCs/>
          <w:color w:val="FF0000"/>
          <w:sz w:val="16"/>
          <w:szCs w:val="16"/>
          <w:lang w:eastAsia="pt-BR"/>
        </w:rPr>
        <w:t xml:space="preserve"> </w:t>
      </w:r>
      <w:r w:rsidR="00B91E04" w:rsidRPr="00A85760">
        <w:rPr>
          <w:rFonts w:ascii="Book Antiqua" w:eastAsia="Times New Roman" w:hAnsi="Book Antiqua" w:cs="Times New Roman"/>
          <w:b/>
          <w:bCs/>
          <w:color w:val="FF0000"/>
          <w:sz w:val="16"/>
          <w:szCs w:val="16"/>
          <w:u w:val="single"/>
          <w:lang w:eastAsia="pt-BR"/>
        </w:rPr>
        <w:t>(Anal. Judic./STJ-2018)</w:t>
      </w:r>
      <w:r w:rsidR="001D6AE8" w:rsidRPr="00A85760">
        <w:rPr>
          <w:rFonts w:ascii="Book Antiqua" w:eastAsia="Times New Roman" w:hAnsi="Book Antiqua" w:cs="Times New Roman"/>
          <w:b/>
          <w:bCs/>
          <w:color w:val="FF0000"/>
          <w:sz w:val="16"/>
          <w:szCs w:val="16"/>
          <w:lang w:eastAsia="pt-BR"/>
        </w:rPr>
        <w:t xml:space="preserve"> </w:t>
      </w:r>
      <w:r w:rsidR="001D6AE8" w:rsidRPr="00A85760">
        <w:rPr>
          <w:rFonts w:ascii="Book Antiqua" w:hAnsi="Book Antiqua"/>
          <w:b/>
          <w:bCs/>
          <w:color w:val="FF0000"/>
          <w:sz w:val="16"/>
          <w:szCs w:val="16"/>
          <w:u w:val="single"/>
        </w:rPr>
        <w:t>(PGM-Curitiba/PR-2019)</w:t>
      </w:r>
      <w:r w:rsidR="003679FD" w:rsidRPr="00A85760">
        <w:rPr>
          <w:rFonts w:ascii="Book Antiqua" w:hAnsi="Book Antiqua"/>
          <w:b/>
          <w:bCs/>
          <w:color w:val="FF0000"/>
          <w:sz w:val="16"/>
          <w:szCs w:val="16"/>
        </w:rPr>
        <w:t xml:space="preserve"> </w:t>
      </w:r>
      <w:r w:rsidR="001E4E67" w:rsidRPr="00A85760">
        <w:rPr>
          <w:rFonts w:ascii="Book Antiqua" w:hAnsi="Book Antiqua" w:cs="Times New Roman"/>
          <w:b/>
          <w:color w:val="FF0000"/>
          <w:sz w:val="16"/>
          <w:szCs w:val="16"/>
          <w:u w:val="single"/>
        </w:rPr>
        <w:t>(TJSP-2021)</w:t>
      </w:r>
      <w:r w:rsidR="00E979CC" w:rsidRPr="00A85760">
        <w:rPr>
          <w:rFonts w:ascii="Book Antiqua" w:hAnsi="Book Antiqua" w:cs="Times New Roman"/>
          <w:b/>
          <w:color w:val="FF0000"/>
          <w:sz w:val="16"/>
          <w:szCs w:val="16"/>
        </w:rPr>
        <w:t xml:space="preserve"> </w:t>
      </w:r>
      <w:r w:rsidR="00E979CC" w:rsidRPr="00A85760">
        <w:rPr>
          <w:rFonts w:ascii="Book Antiqua" w:hAnsi="Book Antiqua"/>
          <w:b/>
          <w:bCs/>
          <w:color w:val="FF0000"/>
          <w:sz w:val="16"/>
          <w:szCs w:val="16"/>
          <w:u w:val="single"/>
        </w:rPr>
        <w:t>(TJRS-2012/2018/2022)</w:t>
      </w:r>
      <w:r w:rsidR="00BE09F8">
        <w:rPr>
          <w:rFonts w:ascii="Book Antiqua" w:hAnsi="Book Antiqua"/>
          <w:b/>
          <w:bCs/>
          <w:color w:val="FF0000"/>
          <w:sz w:val="16"/>
          <w:szCs w:val="16"/>
        </w:rPr>
        <w:t xml:space="preserve"> </w:t>
      </w:r>
      <w:r w:rsidR="00BE09F8">
        <w:rPr>
          <w:rFonts w:ascii="Book Antiqua" w:hAnsi="Book Antiqua" w:cs="Times New Roman"/>
          <w:b/>
          <w:color w:val="FF0000"/>
          <w:sz w:val="16"/>
          <w:szCs w:val="16"/>
          <w:u w:val="single"/>
        </w:rPr>
        <w:t>(Cartórios/TJMA-2023)</w:t>
      </w:r>
    </w:p>
    <w:p w14:paraId="663A9C12" w14:textId="7A3F5160" w:rsidR="008725C3" w:rsidRPr="00BE09F8" w:rsidRDefault="008725C3" w:rsidP="00F873EC">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B91E04">
        <w:rPr>
          <w:rFonts w:ascii="Book Antiqua" w:eastAsia="Times New Roman" w:hAnsi="Book Antiqua" w:cs="Times New Roman"/>
          <w:b/>
          <w:bCs/>
          <w:sz w:val="19"/>
          <w:szCs w:val="19"/>
          <w:lang w:eastAsia="pt-BR"/>
        </w:rPr>
        <w:t xml:space="preserve">        II - </w:t>
      </w:r>
      <w:r w:rsidRPr="00B91E04">
        <w:rPr>
          <w:rFonts w:ascii="Book Antiqua" w:eastAsia="Times New Roman" w:hAnsi="Book Antiqua" w:cs="Times New Roman"/>
          <w:b/>
          <w:bCs/>
          <w:caps/>
          <w:sz w:val="19"/>
          <w:szCs w:val="19"/>
          <w:shd w:val="clear" w:color="auto" w:fill="F7CAAC" w:themeFill="accent2" w:themeFillTint="66"/>
          <w:lang w:eastAsia="pt-BR"/>
        </w:rPr>
        <w:t>específicos</w:t>
      </w:r>
      <w:r w:rsidRPr="00B91E04">
        <w:rPr>
          <w:rFonts w:ascii="Book Antiqua" w:eastAsia="Times New Roman" w:hAnsi="Book Antiqua" w:cs="Times New Roman"/>
          <w:b/>
          <w:bCs/>
          <w:sz w:val="19"/>
          <w:szCs w:val="19"/>
          <w:lang w:eastAsia="pt-BR"/>
        </w:rPr>
        <w:t xml:space="preserve">, quando </w:t>
      </w:r>
      <w:r w:rsidRPr="00B91E04">
        <w:rPr>
          <w:rFonts w:ascii="Book Antiqua" w:eastAsia="Times New Roman" w:hAnsi="Book Antiqua" w:cs="Times New Roman"/>
          <w:b/>
          <w:bCs/>
          <w:caps/>
          <w:sz w:val="19"/>
          <w:szCs w:val="19"/>
          <w:highlight w:val="green"/>
          <w:lang w:eastAsia="pt-BR"/>
        </w:rPr>
        <w:t>possam ser destacados</w:t>
      </w:r>
      <w:r w:rsidRPr="00B91E04">
        <w:rPr>
          <w:rFonts w:ascii="Book Antiqua" w:eastAsia="Times New Roman" w:hAnsi="Book Antiqua" w:cs="Times New Roman"/>
          <w:b/>
          <w:bCs/>
          <w:sz w:val="19"/>
          <w:szCs w:val="19"/>
          <w:lang w:eastAsia="pt-BR"/>
        </w:rPr>
        <w:t xml:space="preserve"> </w:t>
      </w:r>
      <w:r w:rsidRPr="00B91E04">
        <w:rPr>
          <w:rFonts w:ascii="Book Antiqua" w:eastAsia="Times New Roman" w:hAnsi="Book Antiqua" w:cs="Times New Roman"/>
          <w:b/>
          <w:bCs/>
          <w:sz w:val="19"/>
          <w:szCs w:val="19"/>
          <w:highlight w:val="cyan"/>
          <w:lang w:eastAsia="pt-BR"/>
        </w:rPr>
        <w:t>em unidades autônomas</w:t>
      </w:r>
      <w:r w:rsidRPr="00B91E04">
        <w:rPr>
          <w:rFonts w:ascii="Book Antiqua" w:eastAsia="Times New Roman" w:hAnsi="Book Antiqua" w:cs="Times New Roman"/>
          <w:b/>
          <w:bCs/>
          <w:sz w:val="19"/>
          <w:szCs w:val="19"/>
          <w:lang w:eastAsia="pt-BR"/>
        </w:rPr>
        <w:t xml:space="preserve"> </w:t>
      </w:r>
      <w:r w:rsidRPr="00B91E04">
        <w:rPr>
          <w:rFonts w:ascii="Book Antiqua" w:eastAsia="Times New Roman" w:hAnsi="Book Antiqua" w:cs="Times New Roman"/>
          <w:b/>
          <w:bCs/>
          <w:sz w:val="19"/>
          <w:szCs w:val="19"/>
          <w:highlight w:val="yellow"/>
          <w:lang w:eastAsia="pt-BR"/>
        </w:rPr>
        <w:t>de intervenção</w:t>
      </w:r>
      <w:r w:rsidRPr="00B91E04">
        <w:rPr>
          <w:rFonts w:ascii="Book Antiqua" w:eastAsia="Times New Roman" w:hAnsi="Book Antiqua" w:cs="Times New Roman"/>
          <w:b/>
          <w:bCs/>
          <w:sz w:val="19"/>
          <w:szCs w:val="19"/>
          <w:lang w:eastAsia="pt-BR"/>
        </w:rPr>
        <w:t xml:space="preserve">, </w:t>
      </w:r>
      <w:r w:rsidRPr="00B91E04">
        <w:rPr>
          <w:rFonts w:ascii="Book Antiqua" w:eastAsia="Times New Roman" w:hAnsi="Book Antiqua" w:cs="Times New Roman"/>
          <w:b/>
          <w:bCs/>
          <w:sz w:val="19"/>
          <w:szCs w:val="19"/>
          <w:highlight w:val="yellow"/>
          <w:lang w:eastAsia="pt-BR"/>
        </w:rPr>
        <w:t>de utilidade</w:t>
      </w:r>
      <w:r w:rsidRPr="00B91E04">
        <w:rPr>
          <w:rFonts w:ascii="Book Antiqua" w:eastAsia="Times New Roman" w:hAnsi="Book Antiqua" w:cs="Times New Roman"/>
          <w:b/>
          <w:bCs/>
          <w:sz w:val="19"/>
          <w:szCs w:val="19"/>
          <w:lang w:eastAsia="pt-BR"/>
        </w:rPr>
        <w:t xml:space="preserve">, ou </w:t>
      </w:r>
      <w:r w:rsidRPr="00B91E04">
        <w:rPr>
          <w:rFonts w:ascii="Book Antiqua" w:eastAsia="Times New Roman" w:hAnsi="Book Antiqua" w:cs="Times New Roman"/>
          <w:b/>
          <w:bCs/>
          <w:sz w:val="19"/>
          <w:szCs w:val="19"/>
          <w:highlight w:val="yellow"/>
          <w:lang w:eastAsia="pt-BR"/>
        </w:rPr>
        <w:t>de necessidades públicas</w:t>
      </w:r>
      <w:r w:rsidRPr="00A85760">
        <w:rPr>
          <w:rFonts w:ascii="Book Antiqua" w:eastAsia="Times New Roman" w:hAnsi="Book Antiqua" w:cs="Times New Roman"/>
          <w:b/>
          <w:bCs/>
          <w:sz w:val="16"/>
          <w:szCs w:val="16"/>
          <w:lang w:eastAsia="pt-BR"/>
        </w:rPr>
        <w:t>;</w:t>
      </w:r>
      <w:r w:rsidR="006745CF" w:rsidRPr="00A85760">
        <w:rPr>
          <w:rFonts w:ascii="Book Antiqua" w:eastAsia="Times New Roman" w:hAnsi="Book Antiqua" w:cs="Times New Roman"/>
          <w:b/>
          <w:bCs/>
          <w:sz w:val="16"/>
          <w:szCs w:val="16"/>
          <w:lang w:eastAsia="pt-BR"/>
        </w:rPr>
        <w:t xml:space="preserve"> </w:t>
      </w:r>
      <w:r w:rsidR="006745CF" w:rsidRPr="00A85760">
        <w:rPr>
          <w:rFonts w:ascii="Book Antiqua" w:hAnsi="Book Antiqua"/>
          <w:b/>
          <w:bCs/>
          <w:color w:val="FF0000"/>
          <w:sz w:val="16"/>
          <w:szCs w:val="16"/>
          <w:u w:val="single"/>
        </w:rPr>
        <w:t>(PGECE-2008)</w:t>
      </w:r>
      <w:r w:rsidR="007045E2" w:rsidRPr="00A85760">
        <w:rPr>
          <w:rFonts w:ascii="Book Antiqua" w:hAnsi="Book Antiqua"/>
          <w:b/>
          <w:bCs/>
          <w:color w:val="FF0000"/>
          <w:sz w:val="16"/>
          <w:szCs w:val="16"/>
        </w:rPr>
        <w:t xml:space="preserve"> </w:t>
      </w:r>
      <w:r w:rsidR="007045E2" w:rsidRPr="00A85760">
        <w:rPr>
          <w:rFonts w:ascii="Book Antiqua" w:hAnsi="Book Antiqua"/>
          <w:b/>
          <w:bCs/>
          <w:color w:val="FF0000"/>
          <w:sz w:val="16"/>
          <w:szCs w:val="16"/>
          <w:u w:val="single"/>
        </w:rPr>
        <w:t>(PCRN-2009)</w:t>
      </w:r>
      <w:r w:rsidR="002B40AC" w:rsidRPr="00A85760">
        <w:rPr>
          <w:rFonts w:ascii="Book Antiqua" w:eastAsia="Times New Roman" w:hAnsi="Book Antiqua" w:cs="Times New Roman"/>
          <w:b/>
          <w:bCs/>
          <w:sz w:val="16"/>
          <w:szCs w:val="16"/>
          <w:lang w:eastAsia="pt-BR"/>
        </w:rPr>
        <w:t xml:space="preserve"> </w:t>
      </w:r>
      <w:r w:rsidR="002B40AC" w:rsidRPr="00A85760">
        <w:rPr>
          <w:rFonts w:ascii="Book Antiqua" w:hAnsi="Book Antiqua"/>
          <w:b/>
          <w:bCs/>
          <w:color w:val="FF0000"/>
          <w:sz w:val="16"/>
          <w:szCs w:val="16"/>
          <w:u w:val="single"/>
        </w:rPr>
        <w:t>(TRF2-2009</w:t>
      </w:r>
      <w:r w:rsidR="009D43D6" w:rsidRPr="00A85760">
        <w:rPr>
          <w:rFonts w:ascii="Book Antiqua" w:hAnsi="Book Antiqua"/>
          <w:b/>
          <w:bCs/>
          <w:color w:val="FF0000"/>
          <w:sz w:val="16"/>
          <w:szCs w:val="16"/>
          <w:u w:val="single"/>
        </w:rPr>
        <w:t>/2011</w:t>
      </w:r>
      <w:r w:rsidR="002B40AC" w:rsidRPr="00A85760">
        <w:rPr>
          <w:rFonts w:ascii="Book Antiqua" w:hAnsi="Book Antiqua"/>
          <w:b/>
          <w:bCs/>
          <w:color w:val="FF0000"/>
          <w:sz w:val="16"/>
          <w:szCs w:val="16"/>
          <w:u w:val="single"/>
        </w:rPr>
        <w:t>)</w:t>
      </w:r>
      <w:r w:rsidR="00C66792" w:rsidRPr="00A85760">
        <w:rPr>
          <w:rFonts w:ascii="Book Antiqua" w:hAnsi="Book Antiqua"/>
          <w:b/>
          <w:bCs/>
          <w:color w:val="FF0000"/>
          <w:sz w:val="16"/>
          <w:szCs w:val="16"/>
        </w:rPr>
        <w:t xml:space="preserve"> </w:t>
      </w:r>
      <w:r w:rsidR="00C66792" w:rsidRPr="00A85760">
        <w:rPr>
          <w:rFonts w:ascii="Book Antiqua" w:eastAsia="Times New Roman" w:hAnsi="Book Antiqua" w:cs="Times New Roman"/>
          <w:b/>
          <w:bCs/>
          <w:color w:val="FF0000"/>
          <w:sz w:val="16"/>
          <w:szCs w:val="16"/>
          <w:u w:val="single"/>
          <w:lang w:eastAsia="pt-BR"/>
        </w:rPr>
        <w:t>(TRF3-2011)</w:t>
      </w:r>
      <w:r w:rsidR="00BE71E7" w:rsidRPr="00A85760">
        <w:rPr>
          <w:rFonts w:ascii="Book Antiqua" w:eastAsia="Times New Roman" w:hAnsi="Book Antiqua" w:cs="Times New Roman"/>
          <w:b/>
          <w:bCs/>
          <w:sz w:val="16"/>
          <w:szCs w:val="16"/>
          <w:lang w:eastAsia="pt-BR"/>
        </w:rPr>
        <w:t xml:space="preserve"> </w:t>
      </w:r>
      <w:r w:rsidR="0066524C" w:rsidRPr="00A85760">
        <w:rPr>
          <w:rFonts w:ascii="Book Antiqua" w:hAnsi="Book Antiqua" w:cs="Times New Roman"/>
          <w:b/>
          <w:bCs/>
          <w:color w:val="FF0000"/>
          <w:sz w:val="16"/>
          <w:szCs w:val="16"/>
          <w:u w:val="single"/>
        </w:rPr>
        <w:t>(PGEPA-2012)</w:t>
      </w:r>
      <w:r w:rsidR="00F46B21" w:rsidRPr="00A85760">
        <w:rPr>
          <w:rFonts w:ascii="Book Antiqua" w:hAnsi="Book Antiqua" w:cs="Times New Roman"/>
          <w:b/>
          <w:bCs/>
          <w:color w:val="FF0000"/>
          <w:sz w:val="16"/>
          <w:szCs w:val="16"/>
        </w:rPr>
        <w:t xml:space="preserve"> </w:t>
      </w:r>
      <w:r w:rsidR="00F101B4" w:rsidRPr="00A85760">
        <w:rPr>
          <w:rFonts w:ascii="Book Antiqua" w:eastAsia="Times New Roman" w:hAnsi="Book Antiqua" w:cs="Times New Roman"/>
          <w:b/>
          <w:bCs/>
          <w:color w:val="FF0000"/>
          <w:sz w:val="16"/>
          <w:szCs w:val="16"/>
          <w:u w:val="single"/>
          <w:lang w:eastAsia="pt-BR"/>
        </w:rPr>
        <w:t>(TRF4-2014)</w:t>
      </w:r>
      <w:r w:rsidR="00E37438" w:rsidRPr="00A85760">
        <w:rPr>
          <w:rFonts w:ascii="Book Antiqua" w:eastAsia="Times New Roman" w:hAnsi="Book Antiqua" w:cs="Times New Roman"/>
          <w:b/>
          <w:bCs/>
          <w:color w:val="FF0000"/>
          <w:sz w:val="16"/>
          <w:szCs w:val="16"/>
          <w:lang w:eastAsia="pt-BR"/>
        </w:rPr>
        <w:t xml:space="preserve"> </w:t>
      </w:r>
      <w:r w:rsidR="00E37438" w:rsidRPr="00A85760">
        <w:rPr>
          <w:rFonts w:ascii="Book Antiqua" w:hAnsi="Book Antiqua"/>
          <w:b/>
          <w:bCs/>
          <w:color w:val="FF0000"/>
          <w:sz w:val="16"/>
          <w:szCs w:val="16"/>
          <w:u w:val="single"/>
        </w:rPr>
        <w:t>(Cartórios/TJDFT-2014)</w:t>
      </w:r>
      <w:r w:rsidR="003635C2" w:rsidRPr="00A85760">
        <w:rPr>
          <w:rFonts w:ascii="Book Antiqua" w:hAnsi="Book Antiqua"/>
          <w:b/>
          <w:bCs/>
          <w:color w:val="FF0000"/>
          <w:sz w:val="16"/>
          <w:szCs w:val="16"/>
        </w:rPr>
        <w:t xml:space="preserve"> </w:t>
      </w:r>
      <w:r w:rsidR="003635C2" w:rsidRPr="00A85760">
        <w:rPr>
          <w:rFonts w:ascii="Book Antiqua" w:eastAsia="Times New Roman" w:hAnsi="Book Antiqua" w:cs="Arial"/>
          <w:b/>
          <w:bCs/>
          <w:color w:val="FF0000"/>
          <w:sz w:val="16"/>
          <w:szCs w:val="16"/>
          <w:u w:val="single"/>
          <w:lang w:eastAsia="pt-BR"/>
        </w:rPr>
        <w:t>(Cartórios/TJMG-2015)</w:t>
      </w:r>
      <w:r w:rsidR="00C34CC3" w:rsidRPr="00A85760">
        <w:rPr>
          <w:rFonts w:ascii="Book Antiqua" w:eastAsia="Times New Roman" w:hAnsi="Book Antiqua" w:cs="Arial"/>
          <w:b/>
          <w:bCs/>
          <w:color w:val="FF0000"/>
          <w:sz w:val="16"/>
          <w:szCs w:val="16"/>
          <w:lang w:eastAsia="pt-BR"/>
        </w:rPr>
        <w:t xml:space="preserve"> </w:t>
      </w:r>
      <w:r w:rsidR="00C34CC3" w:rsidRPr="00A85760">
        <w:rPr>
          <w:rFonts w:ascii="Book Antiqua" w:eastAsia="Times New Roman" w:hAnsi="Book Antiqua" w:cs="Times New Roman"/>
          <w:b/>
          <w:bCs/>
          <w:color w:val="FF0000"/>
          <w:sz w:val="16"/>
          <w:szCs w:val="16"/>
          <w:u w:val="single"/>
          <w:lang w:eastAsia="pt-BR"/>
        </w:rPr>
        <w:t>(PGEMS-2016)</w:t>
      </w:r>
      <w:r w:rsidR="00783A67" w:rsidRPr="00A85760">
        <w:rPr>
          <w:rFonts w:ascii="Book Antiqua" w:eastAsia="Times New Roman" w:hAnsi="Book Antiqua" w:cs="Times New Roman"/>
          <w:b/>
          <w:bCs/>
          <w:color w:val="FF0000"/>
          <w:sz w:val="16"/>
          <w:szCs w:val="16"/>
          <w:lang w:eastAsia="pt-BR"/>
        </w:rPr>
        <w:t xml:space="preserve"> </w:t>
      </w:r>
      <w:r w:rsidR="00FC5500" w:rsidRPr="00A85760">
        <w:rPr>
          <w:rFonts w:ascii="Book Antiqua" w:eastAsia="Times New Roman" w:hAnsi="Book Antiqua" w:cs="Times New Roman"/>
          <w:b/>
          <w:bCs/>
          <w:color w:val="FF0000"/>
          <w:sz w:val="16"/>
          <w:szCs w:val="16"/>
          <w:u w:val="single"/>
          <w:lang w:eastAsia="pt-BR"/>
        </w:rPr>
        <w:t>(TJPR-2017)</w:t>
      </w:r>
      <w:r w:rsidR="002965FA" w:rsidRPr="00A85760">
        <w:rPr>
          <w:rFonts w:ascii="Book Antiqua" w:eastAsia="Times New Roman" w:hAnsi="Book Antiqua" w:cs="Times New Roman"/>
          <w:b/>
          <w:bCs/>
          <w:color w:val="FF0000"/>
          <w:sz w:val="16"/>
          <w:szCs w:val="16"/>
          <w:lang w:eastAsia="pt-BR"/>
        </w:rPr>
        <w:t xml:space="preserve"> </w:t>
      </w:r>
      <w:r w:rsidR="003573D1" w:rsidRPr="00A85760">
        <w:rPr>
          <w:rFonts w:ascii="Book Antiqua" w:hAnsi="Book Antiqua"/>
          <w:b/>
          <w:bCs/>
          <w:color w:val="FF0000"/>
          <w:sz w:val="16"/>
          <w:szCs w:val="16"/>
          <w:u w:val="single"/>
        </w:rPr>
        <w:t>(MPSC-2012/2021)</w:t>
      </w:r>
      <w:r w:rsidR="00CA30E9" w:rsidRPr="00A85760">
        <w:rPr>
          <w:rFonts w:ascii="Book Antiqua" w:eastAsia="Times New Roman" w:hAnsi="Book Antiqua" w:cs="Times New Roman"/>
          <w:b/>
          <w:bCs/>
          <w:color w:val="FF0000"/>
          <w:sz w:val="16"/>
          <w:szCs w:val="16"/>
          <w:lang w:eastAsia="pt-BR"/>
        </w:rPr>
        <w:t xml:space="preserve"> </w:t>
      </w:r>
      <w:r w:rsidR="00CA30E9" w:rsidRPr="00A85760">
        <w:rPr>
          <w:rFonts w:ascii="Book Antiqua" w:hAnsi="Book Antiqua"/>
          <w:b/>
          <w:bCs/>
          <w:color w:val="FF0000"/>
          <w:sz w:val="16"/>
          <w:szCs w:val="16"/>
          <w:u w:val="single"/>
        </w:rPr>
        <w:t>(MPMG-2021)</w:t>
      </w:r>
      <w:r w:rsidR="00B91E04" w:rsidRPr="00A85760">
        <w:rPr>
          <w:rFonts w:ascii="Book Antiqua" w:hAnsi="Book Antiqua"/>
          <w:b/>
          <w:bCs/>
          <w:color w:val="FF0000"/>
          <w:sz w:val="16"/>
          <w:szCs w:val="16"/>
        </w:rPr>
        <w:t xml:space="preserve"> </w:t>
      </w:r>
      <w:r w:rsidR="00B91E04" w:rsidRPr="00A85760">
        <w:rPr>
          <w:rFonts w:ascii="Book Antiqua" w:eastAsia="Times New Roman" w:hAnsi="Book Antiqua" w:cs="Times New Roman"/>
          <w:b/>
          <w:bCs/>
          <w:color w:val="FF0000"/>
          <w:sz w:val="16"/>
          <w:szCs w:val="16"/>
          <w:u w:val="single"/>
          <w:lang w:eastAsia="pt-BR"/>
        </w:rPr>
        <w:t>(Anal. Judic./STJ-2018)</w:t>
      </w:r>
      <w:r w:rsidR="003679FD" w:rsidRPr="00A85760">
        <w:rPr>
          <w:rFonts w:ascii="Book Antiqua" w:eastAsia="Times New Roman" w:hAnsi="Book Antiqua" w:cs="Times New Roman"/>
          <w:b/>
          <w:bCs/>
          <w:color w:val="FF0000"/>
          <w:sz w:val="16"/>
          <w:szCs w:val="16"/>
          <w:lang w:eastAsia="pt-BR"/>
        </w:rPr>
        <w:t xml:space="preserve"> </w:t>
      </w:r>
      <w:r w:rsidR="00E979CC" w:rsidRPr="00A85760">
        <w:rPr>
          <w:rFonts w:ascii="Book Antiqua" w:hAnsi="Book Antiqua"/>
          <w:b/>
          <w:bCs/>
          <w:color w:val="FF0000"/>
          <w:sz w:val="16"/>
          <w:szCs w:val="16"/>
          <w:u w:val="single"/>
        </w:rPr>
        <w:t>(TJRS-2012/2018/2022)</w:t>
      </w:r>
      <w:r w:rsidR="000F497A">
        <w:rPr>
          <w:rFonts w:ascii="Book Antiqua" w:hAnsi="Book Antiqua"/>
          <w:b/>
          <w:bCs/>
          <w:color w:val="FF0000"/>
          <w:sz w:val="16"/>
          <w:szCs w:val="16"/>
        </w:rPr>
        <w:t xml:space="preserve"> </w:t>
      </w:r>
      <w:r w:rsidR="000F497A">
        <w:rPr>
          <w:rFonts w:ascii="Book Antiqua" w:hAnsi="Book Antiqua"/>
          <w:b/>
          <w:bCs/>
          <w:color w:val="FF0000"/>
          <w:sz w:val="16"/>
          <w:szCs w:val="16"/>
          <w:u w:val="single"/>
        </w:rPr>
        <w:t>(TJRJ-2023)</w:t>
      </w:r>
      <w:r w:rsidR="00BE09F8">
        <w:rPr>
          <w:rFonts w:ascii="Book Antiqua" w:hAnsi="Book Antiqua"/>
          <w:b/>
          <w:bCs/>
          <w:color w:val="FF0000"/>
          <w:sz w:val="16"/>
          <w:szCs w:val="16"/>
        </w:rPr>
        <w:t xml:space="preserve"> </w:t>
      </w:r>
      <w:r w:rsidR="00BE09F8">
        <w:rPr>
          <w:rFonts w:ascii="Book Antiqua" w:hAnsi="Book Antiqua" w:cs="Times New Roman"/>
          <w:b/>
          <w:color w:val="FF0000"/>
          <w:sz w:val="16"/>
          <w:szCs w:val="16"/>
          <w:u w:val="single"/>
        </w:rPr>
        <w:t>(Cartórios/TJMA-2023)</w:t>
      </w:r>
    </w:p>
    <w:tbl>
      <w:tblPr>
        <w:tblStyle w:val="Tabelacomgrade"/>
        <w:tblW w:w="8784" w:type="dxa"/>
        <w:shd w:val="clear" w:color="auto" w:fill="CCFFFF"/>
        <w:tblLook w:val="04A0" w:firstRow="1" w:lastRow="0" w:firstColumn="1" w:lastColumn="0" w:noHBand="0" w:noVBand="1"/>
      </w:tblPr>
      <w:tblGrid>
        <w:gridCol w:w="8784"/>
      </w:tblGrid>
      <w:tr w:rsidR="00244FD7" w:rsidRPr="003D7D2D" w14:paraId="663A9C14" w14:textId="77777777" w:rsidTr="00244FD7">
        <w:tc>
          <w:tcPr>
            <w:tcW w:w="8784" w:type="dxa"/>
            <w:shd w:val="clear" w:color="auto" w:fill="CCFFFF"/>
          </w:tcPr>
          <w:p w14:paraId="663A9C13" w14:textId="77777777" w:rsidR="00244FD7" w:rsidRPr="003D7D2D" w:rsidRDefault="00244FD7" w:rsidP="00244FD7">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Calibri" w:hAnsi="Book Antiqua" w:cs="Times New Roman"/>
                <w:b/>
                <w:bCs/>
                <w:sz w:val="19"/>
                <w:szCs w:val="19"/>
              </w:rPr>
              <w:t>(</w:t>
            </w:r>
            <w:r w:rsidRPr="003D7D2D">
              <w:rPr>
                <w:rFonts w:ascii="Book Antiqua" w:eastAsia="Calibri" w:hAnsi="Book Antiqua" w:cs="Times New Roman"/>
                <w:b/>
                <w:bCs/>
                <w:sz w:val="19"/>
                <w:szCs w:val="19"/>
                <w:highlight w:val="yellow"/>
              </w:rPr>
              <w:t>PGECE-2008-CESPE</w:t>
            </w:r>
            <w:r w:rsidRPr="003D7D2D">
              <w:rPr>
                <w:rFonts w:ascii="Book Antiqua" w:eastAsia="Calibri" w:hAnsi="Book Antiqua" w:cs="Times New Roman"/>
                <w:b/>
                <w:bCs/>
                <w:sz w:val="19"/>
                <w:szCs w:val="19"/>
              </w:rPr>
              <w:t xml:space="preserve">): </w:t>
            </w:r>
            <w:r w:rsidRPr="003D7D2D">
              <w:rPr>
                <w:rFonts w:ascii="Book Antiqua" w:eastAsia="Calibri" w:hAnsi="Book Antiqua" w:cs="Times New Roman"/>
                <w:bCs/>
                <w:sz w:val="19"/>
                <w:szCs w:val="19"/>
              </w:rPr>
              <w:t xml:space="preserve">Os serviços públicos justificadores da cobrança de taxas são considerados específicos quando o contribuinte, ao pagar a taxa relativa a seu imóvel, sabe por qual serviço está recolhendo o tributo. </w:t>
            </w:r>
            <w:r w:rsidRPr="003D7D2D">
              <w:rPr>
                <w:rFonts w:ascii="Book Antiqua" w:eastAsia="Calibri" w:hAnsi="Book Antiqua" w:cs="Times New Roman"/>
                <w:b/>
                <w:bCs/>
                <w:sz w:val="19"/>
                <w:szCs w:val="19"/>
              </w:rPr>
              <w:t>BL: art. 79, II, CTN.</w:t>
            </w:r>
          </w:p>
        </w:tc>
      </w:tr>
    </w:tbl>
    <w:p w14:paraId="663A9C15" w14:textId="2D246D6E" w:rsidR="008725C3" w:rsidRPr="00BE09F8" w:rsidRDefault="008725C3" w:rsidP="00F873EC">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B91E04">
        <w:rPr>
          <w:rFonts w:ascii="Book Antiqua" w:eastAsia="Times New Roman" w:hAnsi="Book Antiqua" w:cs="Times New Roman"/>
          <w:b/>
          <w:bCs/>
          <w:sz w:val="19"/>
          <w:szCs w:val="19"/>
          <w:lang w:eastAsia="pt-BR"/>
        </w:rPr>
        <w:t>      </w:t>
      </w:r>
      <w:r w:rsidR="00244FD7" w:rsidRPr="00B91E04">
        <w:rPr>
          <w:rFonts w:ascii="Book Antiqua" w:eastAsia="Times New Roman" w:hAnsi="Book Antiqua" w:cs="Times New Roman"/>
          <w:b/>
          <w:bCs/>
          <w:sz w:val="19"/>
          <w:szCs w:val="19"/>
          <w:lang w:eastAsia="pt-BR"/>
        </w:rPr>
        <w:t xml:space="preserve"> </w:t>
      </w:r>
      <w:r w:rsidRPr="00B91E04">
        <w:rPr>
          <w:rFonts w:ascii="Book Antiqua" w:eastAsia="Times New Roman" w:hAnsi="Book Antiqua" w:cs="Times New Roman"/>
          <w:b/>
          <w:bCs/>
          <w:sz w:val="19"/>
          <w:szCs w:val="19"/>
          <w:lang w:eastAsia="pt-BR"/>
        </w:rPr>
        <w:t xml:space="preserve">  III - </w:t>
      </w:r>
      <w:r w:rsidRPr="00B91E04">
        <w:rPr>
          <w:rFonts w:ascii="Book Antiqua" w:eastAsia="Times New Roman" w:hAnsi="Book Antiqua" w:cs="Times New Roman"/>
          <w:b/>
          <w:bCs/>
          <w:caps/>
          <w:sz w:val="19"/>
          <w:szCs w:val="19"/>
          <w:shd w:val="clear" w:color="auto" w:fill="F7CAAC" w:themeFill="accent2" w:themeFillTint="66"/>
          <w:lang w:eastAsia="pt-BR"/>
        </w:rPr>
        <w:t>divisíveis</w:t>
      </w:r>
      <w:r w:rsidRPr="00B91E04">
        <w:rPr>
          <w:rFonts w:ascii="Book Antiqua" w:eastAsia="Times New Roman" w:hAnsi="Book Antiqua" w:cs="Times New Roman"/>
          <w:b/>
          <w:bCs/>
          <w:sz w:val="19"/>
          <w:szCs w:val="19"/>
          <w:lang w:eastAsia="pt-BR"/>
        </w:rPr>
        <w:t xml:space="preserve">, quando </w:t>
      </w:r>
      <w:r w:rsidRPr="00B91E04">
        <w:rPr>
          <w:rFonts w:ascii="Book Antiqua" w:eastAsia="Times New Roman" w:hAnsi="Book Antiqua" w:cs="Times New Roman"/>
          <w:b/>
          <w:bCs/>
          <w:caps/>
          <w:sz w:val="19"/>
          <w:szCs w:val="19"/>
          <w:highlight w:val="green"/>
          <w:lang w:eastAsia="pt-BR"/>
        </w:rPr>
        <w:t>suscetíveis</w:t>
      </w:r>
      <w:r w:rsidRPr="00B91E04">
        <w:rPr>
          <w:rFonts w:ascii="Book Antiqua" w:eastAsia="Times New Roman" w:hAnsi="Book Antiqua" w:cs="Times New Roman"/>
          <w:b/>
          <w:bCs/>
          <w:sz w:val="19"/>
          <w:szCs w:val="19"/>
          <w:lang w:eastAsia="pt-BR"/>
        </w:rPr>
        <w:t xml:space="preserve"> </w:t>
      </w:r>
      <w:r w:rsidRPr="00B91E04">
        <w:rPr>
          <w:rFonts w:ascii="Book Antiqua" w:eastAsia="Times New Roman" w:hAnsi="Book Antiqua" w:cs="Times New Roman"/>
          <w:b/>
          <w:bCs/>
          <w:sz w:val="19"/>
          <w:szCs w:val="19"/>
          <w:highlight w:val="yellow"/>
          <w:lang w:eastAsia="pt-BR"/>
        </w:rPr>
        <w:t>de utilização</w:t>
      </w:r>
      <w:r w:rsidRPr="00B91E04">
        <w:rPr>
          <w:rFonts w:ascii="Book Antiqua" w:eastAsia="Times New Roman" w:hAnsi="Book Antiqua" w:cs="Times New Roman"/>
          <w:b/>
          <w:bCs/>
          <w:sz w:val="19"/>
          <w:szCs w:val="19"/>
          <w:lang w:eastAsia="pt-BR"/>
        </w:rPr>
        <w:t xml:space="preserve">, </w:t>
      </w:r>
      <w:r w:rsidRPr="00B91E04">
        <w:rPr>
          <w:rFonts w:ascii="Book Antiqua" w:eastAsia="Times New Roman" w:hAnsi="Book Antiqua" w:cs="Times New Roman"/>
          <w:b/>
          <w:bCs/>
          <w:sz w:val="19"/>
          <w:szCs w:val="19"/>
          <w:highlight w:val="cyan"/>
          <w:lang w:eastAsia="pt-BR"/>
        </w:rPr>
        <w:t>separadamente</w:t>
      </w:r>
      <w:r w:rsidRPr="00B91E04">
        <w:rPr>
          <w:rFonts w:ascii="Book Antiqua" w:eastAsia="Times New Roman" w:hAnsi="Book Antiqua" w:cs="Times New Roman"/>
          <w:b/>
          <w:bCs/>
          <w:sz w:val="19"/>
          <w:szCs w:val="19"/>
          <w:lang w:eastAsia="pt-BR"/>
        </w:rPr>
        <w:t xml:space="preserve">, </w:t>
      </w:r>
      <w:r w:rsidRPr="00B91E04">
        <w:rPr>
          <w:rFonts w:ascii="Book Antiqua" w:eastAsia="Times New Roman" w:hAnsi="Book Antiqua" w:cs="Times New Roman"/>
          <w:b/>
          <w:bCs/>
          <w:sz w:val="19"/>
          <w:szCs w:val="19"/>
          <w:highlight w:val="yellow"/>
          <w:lang w:eastAsia="pt-BR"/>
        </w:rPr>
        <w:t>por parte de cada um dos seus usuários</w:t>
      </w:r>
      <w:r w:rsidRPr="00A85760">
        <w:rPr>
          <w:rFonts w:ascii="Book Antiqua" w:eastAsia="Times New Roman" w:hAnsi="Book Antiqua" w:cs="Times New Roman"/>
          <w:b/>
          <w:bCs/>
          <w:sz w:val="16"/>
          <w:szCs w:val="16"/>
          <w:lang w:eastAsia="pt-BR"/>
        </w:rPr>
        <w:t>.</w:t>
      </w:r>
      <w:r w:rsidR="002B40AC" w:rsidRPr="00A85760">
        <w:rPr>
          <w:rFonts w:ascii="Book Antiqua" w:eastAsia="Times New Roman" w:hAnsi="Book Antiqua" w:cs="Times New Roman"/>
          <w:b/>
          <w:bCs/>
          <w:sz w:val="16"/>
          <w:szCs w:val="16"/>
          <w:lang w:eastAsia="pt-BR"/>
        </w:rPr>
        <w:t xml:space="preserve"> </w:t>
      </w:r>
      <w:r w:rsidR="002B40AC" w:rsidRPr="00A85760">
        <w:rPr>
          <w:rFonts w:ascii="Book Antiqua" w:hAnsi="Book Antiqua"/>
          <w:b/>
          <w:bCs/>
          <w:color w:val="FF0000"/>
          <w:sz w:val="16"/>
          <w:szCs w:val="16"/>
          <w:u w:val="single"/>
        </w:rPr>
        <w:t>(TRF2-2009)</w:t>
      </w:r>
      <w:r w:rsidR="007045E2" w:rsidRPr="00A85760">
        <w:rPr>
          <w:rFonts w:ascii="Book Antiqua" w:hAnsi="Book Antiqua"/>
          <w:b/>
          <w:bCs/>
          <w:color w:val="FF0000"/>
          <w:sz w:val="16"/>
          <w:szCs w:val="16"/>
        </w:rPr>
        <w:t xml:space="preserve"> </w:t>
      </w:r>
      <w:r w:rsidR="007045E2" w:rsidRPr="00A85760">
        <w:rPr>
          <w:rFonts w:ascii="Book Antiqua" w:hAnsi="Book Antiqua"/>
          <w:b/>
          <w:bCs/>
          <w:color w:val="FF0000"/>
          <w:sz w:val="16"/>
          <w:szCs w:val="16"/>
          <w:u w:val="single"/>
        </w:rPr>
        <w:t>(PCRN-2009)</w:t>
      </w:r>
      <w:r w:rsidR="00C66792" w:rsidRPr="00A85760">
        <w:rPr>
          <w:rFonts w:ascii="Book Antiqua" w:hAnsi="Book Antiqua"/>
          <w:b/>
          <w:bCs/>
          <w:color w:val="FF0000"/>
          <w:sz w:val="16"/>
          <w:szCs w:val="16"/>
        </w:rPr>
        <w:t xml:space="preserve"> </w:t>
      </w:r>
      <w:r w:rsidR="00C66792" w:rsidRPr="00A85760">
        <w:rPr>
          <w:rFonts w:ascii="Book Antiqua" w:eastAsia="Times New Roman" w:hAnsi="Book Antiqua" w:cs="Times New Roman"/>
          <w:b/>
          <w:bCs/>
          <w:color w:val="FF0000"/>
          <w:sz w:val="16"/>
          <w:szCs w:val="16"/>
          <w:u w:val="single"/>
          <w:lang w:eastAsia="pt-BR"/>
        </w:rPr>
        <w:t>(TRF3-2011)</w:t>
      </w:r>
      <w:r w:rsidR="00BE71E7" w:rsidRPr="00A85760">
        <w:rPr>
          <w:rFonts w:ascii="Book Antiqua" w:eastAsia="Times New Roman" w:hAnsi="Book Antiqua" w:cs="Times New Roman"/>
          <w:b/>
          <w:bCs/>
          <w:sz w:val="16"/>
          <w:szCs w:val="16"/>
          <w:lang w:eastAsia="pt-BR"/>
        </w:rPr>
        <w:t xml:space="preserve"> </w:t>
      </w:r>
      <w:r w:rsidR="0066524C" w:rsidRPr="00A85760">
        <w:rPr>
          <w:rFonts w:ascii="Book Antiqua" w:hAnsi="Book Antiqua" w:cs="Times New Roman"/>
          <w:b/>
          <w:bCs/>
          <w:color w:val="FF0000"/>
          <w:sz w:val="16"/>
          <w:szCs w:val="16"/>
          <w:u w:val="single"/>
        </w:rPr>
        <w:t>(PGEPA-2012)</w:t>
      </w:r>
      <w:r w:rsidR="00F46B21" w:rsidRPr="00A85760">
        <w:rPr>
          <w:rFonts w:ascii="Book Antiqua" w:hAnsi="Book Antiqua" w:cs="Times New Roman"/>
          <w:b/>
          <w:bCs/>
          <w:color w:val="FF0000"/>
          <w:sz w:val="16"/>
          <w:szCs w:val="16"/>
        </w:rPr>
        <w:t xml:space="preserve"> </w:t>
      </w:r>
      <w:r w:rsidR="00F101B4" w:rsidRPr="00A85760">
        <w:rPr>
          <w:rFonts w:ascii="Book Antiqua" w:eastAsia="Times New Roman" w:hAnsi="Book Antiqua" w:cs="Times New Roman"/>
          <w:b/>
          <w:bCs/>
          <w:color w:val="FF0000"/>
          <w:sz w:val="16"/>
          <w:szCs w:val="16"/>
          <w:u w:val="single"/>
          <w:lang w:eastAsia="pt-BR"/>
        </w:rPr>
        <w:t>(TRF4-2014)</w:t>
      </w:r>
      <w:r w:rsidR="00E37438" w:rsidRPr="00A85760">
        <w:rPr>
          <w:rFonts w:ascii="Book Antiqua" w:eastAsia="Times New Roman" w:hAnsi="Book Antiqua" w:cs="Times New Roman"/>
          <w:b/>
          <w:bCs/>
          <w:color w:val="FF0000"/>
          <w:sz w:val="16"/>
          <w:szCs w:val="16"/>
          <w:lang w:eastAsia="pt-BR"/>
        </w:rPr>
        <w:t xml:space="preserve"> </w:t>
      </w:r>
      <w:r w:rsidR="00E37438" w:rsidRPr="00A85760">
        <w:rPr>
          <w:rFonts w:ascii="Book Antiqua" w:hAnsi="Book Antiqua"/>
          <w:b/>
          <w:bCs/>
          <w:color w:val="FF0000"/>
          <w:sz w:val="16"/>
          <w:szCs w:val="16"/>
          <w:u w:val="single"/>
        </w:rPr>
        <w:t>(Cartórios/TJDFT-2014)</w:t>
      </w:r>
      <w:r w:rsidR="003635C2" w:rsidRPr="00A85760">
        <w:rPr>
          <w:rFonts w:ascii="Book Antiqua" w:hAnsi="Book Antiqua"/>
          <w:b/>
          <w:bCs/>
          <w:color w:val="FF0000"/>
          <w:sz w:val="16"/>
          <w:szCs w:val="16"/>
        </w:rPr>
        <w:t xml:space="preserve"> </w:t>
      </w:r>
      <w:r w:rsidR="003635C2" w:rsidRPr="00A85760">
        <w:rPr>
          <w:rFonts w:ascii="Book Antiqua" w:eastAsia="Times New Roman" w:hAnsi="Book Antiqua" w:cs="Arial"/>
          <w:b/>
          <w:bCs/>
          <w:color w:val="FF0000"/>
          <w:sz w:val="16"/>
          <w:szCs w:val="16"/>
          <w:u w:val="single"/>
          <w:lang w:eastAsia="pt-BR"/>
        </w:rPr>
        <w:t>(Cartórios/TJMG-2015)</w:t>
      </w:r>
      <w:r w:rsidR="00C34CC3" w:rsidRPr="00A85760">
        <w:rPr>
          <w:rFonts w:ascii="Book Antiqua" w:eastAsia="Times New Roman" w:hAnsi="Book Antiqua" w:cs="Arial"/>
          <w:b/>
          <w:bCs/>
          <w:color w:val="FF0000"/>
          <w:sz w:val="16"/>
          <w:szCs w:val="16"/>
          <w:lang w:eastAsia="pt-BR"/>
        </w:rPr>
        <w:t xml:space="preserve"> </w:t>
      </w:r>
      <w:r w:rsidR="00C34CC3" w:rsidRPr="00A85760">
        <w:rPr>
          <w:rFonts w:ascii="Book Antiqua" w:eastAsia="Times New Roman" w:hAnsi="Book Antiqua" w:cs="Times New Roman"/>
          <w:b/>
          <w:bCs/>
          <w:color w:val="FF0000"/>
          <w:sz w:val="16"/>
          <w:szCs w:val="16"/>
          <w:u w:val="single"/>
          <w:lang w:eastAsia="pt-BR"/>
        </w:rPr>
        <w:t>(PGEMS-2016)</w:t>
      </w:r>
      <w:r w:rsidR="00783A67" w:rsidRPr="00A85760">
        <w:rPr>
          <w:rFonts w:ascii="Book Antiqua" w:eastAsia="Times New Roman" w:hAnsi="Book Antiqua" w:cs="Times New Roman"/>
          <w:b/>
          <w:bCs/>
          <w:sz w:val="16"/>
          <w:szCs w:val="16"/>
          <w:lang w:eastAsia="pt-BR"/>
        </w:rPr>
        <w:t xml:space="preserve"> </w:t>
      </w:r>
      <w:r w:rsidR="00FC5500" w:rsidRPr="00A85760">
        <w:rPr>
          <w:rFonts w:ascii="Book Antiqua" w:eastAsia="Times New Roman" w:hAnsi="Book Antiqua" w:cs="Times New Roman"/>
          <w:b/>
          <w:bCs/>
          <w:color w:val="FF0000"/>
          <w:sz w:val="16"/>
          <w:szCs w:val="16"/>
          <w:u w:val="single"/>
          <w:lang w:eastAsia="pt-BR"/>
        </w:rPr>
        <w:t>(TJPR-2017)</w:t>
      </w:r>
      <w:r w:rsidR="009A413A" w:rsidRPr="00A85760">
        <w:rPr>
          <w:rFonts w:ascii="Book Antiqua" w:eastAsia="Times New Roman" w:hAnsi="Book Antiqua" w:cs="Times New Roman"/>
          <w:b/>
          <w:bCs/>
          <w:color w:val="FF0000"/>
          <w:sz w:val="16"/>
          <w:szCs w:val="16"/>
          <w:lang w:eastAsia="pt-BR"/>
        </w:rPr>
        <w:t xml:space="preserve"> </w:t>
      </w:r>
      <w:r w:rsidR="009A413A" w:rsidRPr="00A85760">
        <w:rPr>
          <w:rFonts w:ascii="Book Antiqua" w:eastAsia="Times New Roman" w:hAnsi="Book Antiqua" w:cs="Times New Roman"/>
          <w:b/>
          <w:bCs/>
          <w:color w:val="FF0000"/>
          <w:sz w:val="16"/>
          <w:szCs w:val="16"/>
          <w:u w:val="single"/>
          <w:lang w:eastAsia="pt-BR"/>
        </w:rPr>
        <w:t>(TJSC-2017)</w:t>
      </w:r>
      <w:r w:rsidR="002965FA" w:rsidRPr="00A85760">
        <w:rPr>
          <w:rFonts w:ascii="Book Antiqua" w:eastAsia="Times New Roman" w:hAnsi="Book Antiqua" w:cs="Times New Roman"/>
          <w:b/>
          <w:bCs/>
          <w:color w:val="FF0000"/>
          <w:sz w:val="16"/>
          <w:szCs w:val="16"/>
          <w:lang w:eastAsia="pt-BR"/>
        </w:rPr>
        <w:t xml:space="preserve"> </w:t>
      </w:r>
      <w:r w:rsidR="00B91E04" w:rsidRPr="00A85760">
        <w:rPr>
          <w:rFonts w:ascii="Book Antiqua" w:eastAsia="Times New Roman" w:hAnsi="Book Antiqua" w:cs="Times New Roman"/>
          <w:b/>
          <w:color w:val="FF0000"/>
          <w:sz w:val="16"/>
          <w:szCs w:val="16"/>
          <w:u w:val="single"/>
          <w:lang w:eastAsia="pt-BR"/>
        </w:rPr>
        <w:t>(Anal. Judic./STJ-2018)</w:t>
      </w:r>
      <w:r w:rsidR="003679FD" w:rsidRPr="00A85760">
        <w:rPr>
          <w:rFonts w:ascii="Book Antiqua" w:eastAsia="Times New Roman" w:hAnsi="Book Antiqua" w:cs="Times New Roman"/>
          <w:b/>
          <w:color w:val="FF0000"/>
          <w:sz w:val="16"/>
          <w:szCs w:val="16"/>
          <w:lang w:eastAsia="pt-BR"/>
        </w:rPr>
        <w:t xml:space="preserve"> </w:t>
      </w:r>
      <w:r w:rsidR="003573D1" w:rsidRPr="00A85760">
        <w:rPr>
          <w:rFonts w:ascii="Book Antiqua" w:hAnsi="Book Antiqua"/>
          <w:b/>
          <w:bCs/>
          <w:color w:val="FF0000"/>
          <w:sz w:val="16"/>
          <w:szCs w:val="16"/>
          <w:u w:val="single"/>
        </w:rPr>
        <w:t>(MPSC-2012/2021)</w:t>
      </w:r>
      <w:r w:rsidR="00CA30E9" w:rsidRPr="00A85760">
        <w:rPr>
          <w:rFonts w:ascii="Book Antiqua" w:eastAsia="Times New Roman" w:hAnsi="Book Antiqua" w:cs="Times New Roman"/>
          <w:b/>
          <w:bCs/>
          <w:color w:val="FF0000"/>
          <w:sz w:val="16"/>
          <w:szCs w:val="16"/>
          <w:lang w:eastAsia="pt-BR"/>
        </w:rPr>
        <w:t xml:space="preserve"> </w:t>
      </w:r>
      <w:r w:rsidR="00CA30E9" w:rsidRPr="00A85760">
        <w:rPr>
          <w:rFonts w:ascii="Book Antiqua" w:hAnsi="Book Antiqua"/>
          <w:b/>
          <w:bCs/>
          <w:color w:val="FF0000"/>
          <w:sz w:val="16"/>
          <w:szCs w:val="16"/>
          <w:u w:val="single"/>
        </w:rPr>
        <w:t>(MPMG-2021)</w:t>
      </w:r>
      <w:r w:rsidR="00E979CC" w:rsidRPr="00A85760">
        <w:rPr>
          <w:rFonts w:ascii="Book Antiqua" w:hAnsi="Book Antiqua"/>
          <w:b/>
          <w:bCs/>
          <w:color w:val="FF0000"/>
          <w:sz w:val="16"/>
          <w:szCs w:val="16"/>
        </w:rPr>
        <w:t xml:space="preserve"> </w:t>
      </w:r>
      <w:r w:rsidR="00E979CC" w:rsidRPr="00A85760">
        <w:rPr>
          <w:rFonts w:ascii="Book Antiqua" w:hAnsi="Book Antiqua"/>
          <w:b/>
          <w:bCs/>
          <w:color w:val="FF0000"/>
          <w:sz w:val="16"/>
          <w:szCs w:val="16"/>
          <w:u w:val="single"/>
        </w:rPr>
        <w:t>(TJRS-2012/2018/2022)</w:t>
      </w:r>
      <w:r w:rsidR="000F497A">
        <w:rPr>
          <w:rFonts w:ascii="Book Antiqua" w:hAnsi="Book Antiqua"/>
          <w:b/>
          <w:bCs/>
          <w:color w:val="FF0000"/>
          <w:sz w:val="16"/>
          <w:szCs w:val="16"/>
        </w:rPr>
        <w:t xml:space="preserve"> </w:t>
      </w:r>
      <w:r w:rsidR="000F497A">
        <w:rPr>
          <w:rFonts w:ascii="Book Antiqua" w:hAnsi="Book Antiqua"/>
          <w:b/>
          <w:bCs/>
          <w:color w:val="FF0000"/>
          <w:sz w:val="16"/>
          <w:szCs w:val="16"/>
          <w:u w:val="single"/>
        </w:rPr>
        <w:t>(TJRJ-2023)</w:t>
      </w:r>
      <w:r w:rsidR="00BE09F8">
        <w:rPr>
          <w:rFonts w:ascii="Book Antiqua" w:hAnsi="Book Antiqua"/>
          <w:b/>
          <w:bCs/>
          <w:color w:val="FF0000"/>
          <w:sz w:val="16"/>
          <w:szCs w:val="16"/>
        </w:rPr>
        <w:t xml:space="preserve"> </w:t>
      </w:r>
      <w:r w:rsidR="00BE09F8">
        <w:rPr>
          <w:rFonts w:ascii="Book Antiqua" w:hAnsi="Book Antiqua" w:cs="Times New Roman"/>
          <w:b/>
          <w:color w:val="FF0000"/>
          <w:sz w:val="16"/>
          <w:szCs w:val="16"/>
          <w:u w:val="single"/>
        </w:rPr>
        <w:t>(Cartórios/TJMA-2023)</w:t>
      </w:r>
    </w:p>
    <w:tbl>
      <w:tblPr>
        <w:tblStyle w:val="Tabelacomgrade"/>
        <w:tblW w:w="8784" w:type="dxa"/>
        <w:shd w:val="clear" w:color="auto" w:fill="CCFFFF"/>
        <w:tblLook w:val="04A0" w:firstRow="1" w:lastRow="0" w:firstColumn="1" w:lastColumn="0" w:noHBand="0" w:noVBand="1"/>
      </w:tblPr>
      <w:tblGrid>
        <w:gridCol w:w="8784"/>
      </w:tblGrid>
      <w:tr w:rsidR="00657474" w:rsidRPr="003D7D2D" w14:paraId="663A9C19" w14:textId="77777777" w:rsidTr="00657474">
        <w:tc>
          <w:tcPr>
            <w:tcW w:w="8784" w:type="dxa"/>
            <w:shd w:val="clear" w:color="auto" w:fill="CCFFFF"/>
          </w:tcPr>
          <w:p w14:paraId="663A9C16" w14:textId="77777777" w:rsidR="00392171" w:rsidRPr="003D7D2D" w:rsidRDefault="00392171" w:rsidP="00DC387C">
            <w:pPr>
              <w:spacing w:before="100" w:beforeAutospacing="1" w:after="100" w:afterAutospacing="1"/>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TJRS-2012</w:t>
            </w:r>
            <w:r w:rsidRPr="003D7D2D">
              <w:rPr>
                <w:rFonts w:ascii="Book Antiqua" w:hAnsi="Book Antiqua" w:cs="Times New Roman"/>
                <w:b/>
                <w:sz w:val="19"/>
                <w:szCs w:val="19"/>
              </w:rPr>
              <w:t xml:space="preserve">): </w:t>
            </w:r>
            <w:r w:rsidRPr="003D7D2D">
              <w:rPr>
                <w:rFonts w:ascii="Book Antiqua" w:hAnsi="Book Antiqua" w:cs="Times New Roman"/>
                <w:sz w:val="19"/>
                <w:szCs w:val="19"/>
              </w:rPr>
              <w:t xml:space="preserve">O serviço público que dá ensejo ao nascimento da taxa há de ser </w:t>
            </w:r>
            <w:r w:rsidRPr="003D7D2D">
              <w:rPr>
                <w:rFonts w:ascii="Book Antiqua" w:hAnsi="Book Antiqua" w:cs="Times New Roman"/>
                <w:b/>
                <w:sz w:val="19"/>
                <w:szCs w:val="19"/>
                <w:u w:val="single"/>
              </w:rPr>
              <w:t>específico</w:t>
            </w:r>
            <w:r w:rsidRPr="003D7D2D">
              <w:rPr>
                <w:rFonts w:ascii="Book Antiqua" w:hAnsi="Book Antiqua" w:cs="Times New Roman"/>
                <w:sz w:val="19"/>
                <w:szCs w:val="19"/>
              </w:rPr>
              <w:t xml:space="preserve">, isto é, quando possa ser separado em unidades autônomas de intervenção da autoridade, ou de sua utilidade, ou de necessidade pública, que o justificou. </w:t>
            </w:r>
            <w:r w:rsidRPr="003D7D2D">
              <w:rPr>
                <w:rFonts w:ascii="Book Antiqua" w:hAnsi="Book Antiqua" w:cs="Times New Roman"/>
                <w:b/>
                <w:sz w:val="19"/>
                <w:szCs w:val="19"/>
              </w:rPr>
              <w:t>BL: art. 79, I e II, CTN.</w:t>
            </w:r>
          </w:p>
          <w:p w14:paraId="663A9C17" w14:textId="77777777" w:rsidR="006A25C6" w:rsidRPr="003D7D2D" w:rsidRDefault="006A25C6" w:rsidP="006A25C6">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MPES-2010-CESPE</w:t>
            </w:r>
            <w:r w:rsidRPr="003D7D2D">
              <w:rPr>
                <w:rFonts w:ascii="Book Antiqua" w:hAnsi="Book Antiqua" w:cs="Times New Roman"/>
                <w:b/>
                <w:sz w:val="19"/>
                <w:szCs w:val="19"/>
              </w:rPr>
              <w:t>)</w:t>
            </w:r>
            <w:r w:rsidRPr="003D7D2D">
              <w:rPr>
                <w:rFonts w:ascii="Book Antiqua" w:hAnsi="Book Antiqua" w:cs="Times New Roman"/>
                <w:sz w:val="19"/>
                <w:szCs w:val="19"/>
              </w:rPr>
              <w:t>: A taxa pode ter como fato gerador a utilização potencial de serviço público específico e divisível, posto à disposição do contribuinte mediante atividade administrativa em efetivo funcionamento, desde que tal serviço seja de utilização compulsória.</w:t>
            </w:r>
          </w:p>
          <w:p w14:paraId="663A9C18" w14:textId="77777777" w:rsidR="00DC387C" w:rsidRPr="003D7D2D" w:rsidRDefault="00657474" w:rsidP="00DC387C">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w:t>
            </w:r>
            <w:r w:rsidR="00392171"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2009</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As taxas de serviço são tributos vinculados a uma atuação estatal específica e dirigida a contribuinte e podem ser cobradas independentemente do uso efetivo do serviço público pelo contribuinte. </w:t>
            </w:r>
            <w:r w:rsidR="00392171" w:rsidRPr="003D7D2D">
              <w:rPr>
                <w:rFonts w:ascii="Book Antiqua" w:eastAsia="Times New Roman" w:hAnsi="Book Antiqua" w:cs="Times New Roman"/>
                <w:b/>
                <w:sz w:val="19"/>
                <w:szCs w:val="19"/>
                <w:lang w:eastAsia="pt-BR"/>
              </w:rPr>
              <w:t>BL: art. 79, CTN.</w:t>
            </w:r>
          </w:p>
        </w:tc>
      </w:tr>
    </w:tbl>
    <w:p w14:paraId="663A9C1A" w14:textId="30D7A8EC" w:rsidR="008725C3" w:rsidRPr="00E60F84" w:rsidRDefault="008725C3" w:rsidP="00F873EC">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80</w:t>
      </w:r>
      <w:r w:rsidRPr="003D7D2D">
        <w:rPr>
          <w:rFonts w:ascii="Book Antiqua" w:eastAsia="Times New Roman" w:hAnsi="Book Antiqua" w:cs="Times New Roman"/>
          <w:sz w:val="19"/>
          <w:szCs w:val="19"/>
          <w:lang w:eastAsia="pt-BR"/>
        </w:rPr>
        <w:t xml:space="preserve">. </w:t>
      </w:r>
      <w:r w:rsidRPr="00E60F84">
        <w:rPr>
          <w:rFonts w:ascii="Book Antiqua" w:eastAsia="Times New Roman" w:hAnsi="Book Antiqua" w:cs="Times New Roman"/>
          <w:b/>
          <w:bCs/>
          <w:sz w:val="19"/>
          <w:szCs w:val="19"/>
          <w:lang w:eastAsia="pt-BR"/>
        </w:rPr>
        <w:t>Para efeito de instituição e cobrança de taxas, consideram-se compreendidas no âmbito das atribuições da União</w:t>
      </w:r>
      <w:r w:rsidRPr="003D7D2D">
        <w:rPr>
          <w:rFonts w:ascii="Book Antiqua" w:eastAsia="Times New Roman" w:hAnsi="Book Antiqua" w:cs="Times New Roman"/>
          <w:b/>
          <w:sz w:val="19"/>
          <w:szCs w:val="19"/>
          <w:lang w:eastAsia="pt-BR"/>
        </w:rPr>
        <w:t>, dos Estados, do Distrito Federal ou dos Municípios, aquelas que, segundo a Constituição Federal, as Constituições dos Estados, as Leis Orgânicas do Distrito Federal e dos Municípios e a legislação com elas compatível, competem a cada uma dessas pessoas de direito público</w:t>
      </w:r>
      <w:r w:rsidRPr="00A85760">
        <w:rPr>
          <w:rFonts w:ascii="Book Antiqua" w:eastAsia="Times New Roman" w:hAnsi="Book Antiqua" w:cs="Times New Roman"/>
          <w:sz w:val="16"/>
          <w:szCs w:val="16"/>
          <w:lang w:eastAsia="pt-BR"/>
        </w:rPr>
        <w:t>.</w:t>
      </w:r>
      <w:r w:rsidR="00115CEA" w:rsidRPr="00A85760">
        <w:rPr>
          <w:rFonts w:ascii="Book Antiqua" w:eastAsia="Times New Roman" w:hAnsi="Book Antiqua" w:cs="Times New Roman"/>
          <w:sz w:val="16"/>
          <w:szCs w:val="16"/>
          <w:lang w:eastAsia="pt-BR"/>
        </w:rPr>
        <w:t xml:space="preserve"> </w:t>
      </w:r>
      <w:r w:rsidR="00115CEA" w:rsidRPr="00A85760">
        <w:rPr>
          <w:rFonts w:ascii="Book Antiqua" w:eastAsia="Times New Roman" w:hAnsi="Book Antiqua" w:cs="Times New Roman"/>
          <w:b/>
          <w:color w:val="FF0000"/>
          <w:sz w:val="16"/>
          <w:szCs w:val="16"/>
          <w:u w:val="single"/>
          <w:lang w:eastAsia="pt-BR"/>
        </w:rPr>
        <w:t>(TJSC-2013)</w:t>
      </w:r>
      <w:r w:rsidR="00E60F84">
        <w:rPr>
          <w:rFonts w:ascii="Book Antiqua" w:eastAsia="Times New Roman" w:hAnsi="Book Antiqua" w:cs="Times New Roman"/>
          <w:b/>
          <w:color w:val="FF0000"/>
          <w:sz w:val="16"/>
          <w:szCs w:val="16"/>
          <w:lang w:eastAsia="pt-BR"/>
        </w:rPr>
        <w:t xml:space="preserve"> </w:t>
      </w:r>
      <w:r w:rsidR="00E60F84">
        <w:rPr>
          <w:rFonts w:ascii="Book Antiqua" w:hAnsi="Book Antiqua"/>
          <w:b/>
          <w:bCs/>
          <w:color w:val="FF0000"/>
          <w:sz w:val="16"/>
          <w:szCs w:val="16"/>
          <w:u w:val="single"/>
        </w:rPr>
        <w:t>(PGM-São Paulo/SP-2023)</w:t>
      </w:r>
    </w:p>
    <w:p w14:paraId="663A9C1B" w14:textId="77777777" w:rsidR="008725C3" w:rsidRPr="003D7D2D" w:rsidRDefault="008725C3" w:rsidP="00F873EC">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TÍTULO V</w:t>
      </w:r>
    </w:p>
    <w:p w14:paraId="663A9C1C"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Contribuição de Melhoria</w:t>
      </w:r>
    </w:p>
    <w:p w14:paraId="663A9C1D" w14:textId="6B35150B" w:rsidR="008725C3" w:rsidRPr="00380CEB" w:rsidRDefault="008725C3" w:rsidP="00F873EC">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81</w:t>
      </w:r>
      <w:r w:rsidRPr="003D7D2D">
        <w:rPr>
          <w:rFonts w:ascii="Book Antiqua" w:eastAsia="Times New Roman" w:hAnsi="Book Antiqua" w:cs="Times New Roman"/>
          <w:sz w:val="19"/>
          <w:szCs w:val="19"/>
          <w:lang w:eastAsia="pt-BR"/>
        </w:rPr>
        <w:t xml:space="preserve">. </w:t>
      </w:r>
      <w:r w:rsidRPr="00B2796F">
        <w:rPr>
          <w:rFonts w:ascii="Book Antiqua" w:eastAsia="Times New Roman" w:hAnsi="Book Antiqua" w:cs="Times New Roman"/>
          <w:b/>
          <w:bCs/>
          <w:sz w:val="19"/>
          <w:szCs w:val="19"/>
          <w:lang w:eastAsia="pt-BR"/>
        </w:rPr>
        <w:t xml:space="preserve">A </w:t>
      </w:r>
      <w:r w:rsidRPr="00B2796F">
        <w:rPr>
          <w:rFonts w:ascii="Book Antiqua" w:eastAsia="Times New Roman" w:hAnsi="Book Antiqua" w:cs="Times New Roman"/>
          <w:b/>
          <w:bCs/>
          <w:caps/>
          <w:sz w:val="19"/>
          <w:szCs w:val="19"/>
          <w:shd w:val="clear" w:color="auto" w:fill="F7CAAC" w:themeFill="accent2" w:themeFillTint="66"/>
          <w:lang w:eastAsia="pt-BR"/>
        </w:rPr>
        <w:t>contribuição de melhoria</w:t>
      </w:r>
      <w:r w:rsidRPr="00B2796F">
        <w:rPr>
          <w:rFonts w:ascii="Book Antiqua" w:eastAsia="Times New Roman" w:hAnsi="Book Antiqua" w:cs="Times New Roman"/>
          <w:b/>
          <w:bCs/>
          <w:sz w:val="19"/>
          <w:szCs w:val="19"/>
          <w:lang w:eastAsia="pt-BR"/>
        </w:rPr>
        <w:t xml:space="preserve"> </w:t>
      </w:r>
      <w:r w:rsidRPr="00B2796F">
        <w:rPr>
          <w:rFonts w:ascii="Book Antiqua" w:eastAsia="Times New Roman" w:hAnsi="Book Antiqua" w:cs="Times New Roman"/>
          <w:b/>
          <w:bCs/>
          <w:caps/>
          <w:sz w:val="19"/>
          <w:szCs w:val="19"/>
          <w:highlight w:val="green"/>
          <w:lang w:eastAsia="pt-BR"/>
        </w:rPr>
        <w:t>cobrada</w:t>
      </w:r>
      <w:r w:rsidRPr="00B2796F">
        <w:rPr>
          <w:rFonts w:ascii="Book Antiqua" w:eastAsia="Times New Roman" w:hAnsi="Book Antiqua" w:cs="Times New Roman"/>
          <w:b/>
          <w:bCs/>
          <w:sz w:val="19"/>
          <w:szCs w:val="19"/>
          <w:lang w:eastAsia="pt-BR"/>
        </w:rPr>
        <w:t xml:space="preserve"> pela </w:t>
      </w:r>
      <w:r w:rsidRPr="00B2796F">
        <w:rPr>
          <w:rFonts w:ascii="Book Antiqua" w:eastAsia="Times New Roman" w:hAnsi="Book Antiqua" w:cs="Times New Roman"/>
          <w:b/>
          <w:bCs/>
          <w:sz w:val="19"/>
          <w:szCs w:val="19"/>
          <w:highlight w:val="yellow"/>
          <w:lang w:eastAsia="pt-BR"/>
        </w:rPr>
        <w:t>União</w:t>
      </w:r>
      <w:r w:rsidRPr="00B2796F">
        <w:rPr>
          <w:rFonts w:ascii="Book Antiqua" w:eastAsia="Times New Roman" w:hAnsi="Book Antiqua" w:cs="Times New Roman"/>
          <w:b/>
          <w:bCs/>
          <w:sz w:val="19"/>
          <w:szCs w:val="19"/>
          <w:lang w:eastAsia="pt-BR"/>
        </w:rPr>
        <w:t xml:space="preserve">, pelos </w:t>
      </w:r>
      <w:r w:rsidRPr="00B2796F">
        <w:rPr>
          <w:rFonts w:ascii="Book Antiqua" w:eastAsia="Times New Roman" w:hAnsi="Book Antiqua" w:cs="Times New Roman"/>
          <w:b/>
          <w:bCs/>
          <w:sz w:val="19"/>
          <w:szCs w:val="19"/>
          <w:highlight w:val="yellow"/>
          <w:lang w:eastAsia="pt-BR"/>
        </w:rPr>
        <w:t>Estados</w:t>
      </w:r>
      <w:r w:rsidRPr="00B2796F">
        <w:rPr>
          <w:rFonts w:ascii="Book Antiqua" w:eastAsia="Times New Roman" w:hAnsi="Book Antiqua" w:cs="Times New Roman"/>
          <w:b/>
          <w:bCs/>
          <w:sz w:val="19"/>
          <w:szCs w:val="19"/>
          <w:lang w:eastAsia="pt-BR"/>
        </w:rPr>
        <w:t xml:space="preserve">, pelo </w:t>
      </w:r>
      <w:r w:rsidRPr="00B2796F">
        <w:rPr>
          <w:rFonts w:ascii="Book Antiqua" w:eastAsia="Times New Roman" w:hAnsi="Book Antiqua" w:cs="Times New Roman"/>
          <w:b/>
          <w:bCs/>
          <w:sz w:val="19"/>
          <w:szCs w:val="19"/>
          <w:highlight w:val="yellow"/>
          <w:lang w:eastAsia="pt-BR"/>
        </w:rPr>
        <w:t>Distrito Federal</w:t>
      </w:r>
      <w:r w:rsidRPr="00B2796F">
        <w:rPr>
          <w:rFonts w:ascii="Book Antiqua" w:eastAsia="Times New Roman" w:hAnsi="Book Antiqua" w:cs="Times New Roman"/>
          <w:b/>
          <w:bCs/>
          <w:sz w:val="19"/>
          <w:szCs w:val="19"/>
          <w:lang w:eastAsia="pt-BR"/>
        </w:rPr>
        <w:t xml:space="preserve"> ou pelos </w:t>
      </w:r>
      <w:r w:rsidRPr="00B2796F">
        <w:rPr>
          <w:rFonts w:ascii="Book Antiqua" w:eastAsia="Times New Roman" w:hAnsi="Book Antiqua" w:cs="Times New Roman"/>
          <w:b/>
          <w:bCs/>
          <w:sz w:val="19"/>
          <w:szCs w:val="19"/>
          <w:highlight w:val="yellow"/>
          <w:lang w:eastAsia="pt-BR"/>
        </w:rPr>
        <w:t>Municípios</w:t>
      </w:r>
      <w:r w:rsidRPr="00B2796F">
        <w:rPr>
          <w:rFonts w:ascii="Book Antiqua" w:eastAsia="Times New Roman" w:hAnsi="Book Antiqua" w:cs="Times New Roman"/>
          <w:b/>
          <w:bCs/>
          <w:sz w:val="19"/>
          <w:szCs w:val="19"/>
          <w:lang w:eastAsia="pt-BR"/>
        </w:rPr>
        <w:t xml:space="preserve">, </w:t>
      </w:r>
      <w:r w:rsidRPr="00B2796F">
        <w:rPr>
          <w:rFonts w:ascii="Book Antiqua" w:eastAsia="Times New Roman" w:hAnsi="Book Antiqua" w:cs="Times New Roman"/>
          <w:b/>
          <w:bCs/>
          <w:sz w:val="19"/>
          <w:szCs w:val="19"/>
          <w:highlight w:val="cyan"/>
          <w:lang w:eastAsia="pt-BR"/>
        </w:rPr>
        <w:t>no âmbito de suas respectivas atribuições</w:t>
      </w:r>
      <w:r w:rsidRPr="00B2796F">
        <w:rPr>
          <w:rFonts w:ascii="Book Antiqua" w:eastAsia="Times New Roman" w:hAnsi="Book Antiqua" w:cs="Times New Roman"/>
          <w:b/>
          <w:bCs/>
          <w:sz w:val="19"/>
          <w:szCs w:val="19"/>
          <w:lang w:eastAsia="pt-BR"/>
        </w:rPr>
        <w:t xml:space="preserve">, </w:t>
      </w:r>
      <w:r w:rsidRPr="00B2796F">
        <w:rPr>
          <w:rFonts w:ascii="Book Antiqua" w:eastAsia="Times New Roman" w:hAnsi="Book Antiqua" w:cs="Times New Roman"/>
          <w:b/>
          <w:bCs/>
          <w:caps/>
          <w:sz w:val="19"/>
          <w:szCs w:val="19"/>
          <w:highlight w:val="green"/>
          <w:lang w:eastAsia="pt-BR"/>
        </w:rPr>
        <w:t>é instituída</w:t>
      </w:r>
      <w:r w:rsidRPr="00B2796F">
        <w:rPr>
          <w:rFonts w:ascii="Book Antiqua" w:eastAsia="Times New Roman" w:hAnsi="Book Antiqua" w:cs="Times New Roman"/>
          <w:b/>
          <w:bCs/>
          <w:sz w:val="19"/>
          <w:szCs w:val="19"/>
          <w:lang w:eastAsia="pt-BR"/>
        </w:rPr>
        <w:t xml:space="preserve"> </w:t>
      </w:r>
      <w:r w:rsidRPr="00B2796F">
        <w:rPr>
          <w:rFonts w:ascii="Book Antiqua" w:eastAsia="Times New Roman" w:hAnsi="Book Antiqua" w:cs="Times New Roman"/>
          <w:b/>
          <w:bCs/>
          <w:sz w:val="19"/>
          <w:szCs w:val="19"/>
          <w:highlight w:val="yellow"/>
          <w:lang w:eastAsia="pt-BR"/>
        </w:rPr>
        <w:t>para fazer face ao custo de obras públicas</w:t>
      </w:r>
      <w:r w:rsidRPr="00B2796F">
        <w:rPr>
          <w:rFonts w:ascii="Book Antiqua" w:eastAsia="Times New Roman" w:hAnsi="Book Antiqua" w:cs="Times New Roman"/>
          <w:b/>
          <w:bCs/>
          <w:sz w:val="19"/>
          <w:szCs w:val="19"/>
          <w:lang w:eastAsia="pt-BR"/>
        </w:rPr>
        <w:t xml:space="preserve"> de que </w:t>
      </w:r>
      <w:r w:rsidRPr="00B2796F">
        <w:rPr>
          <w:rFonts w:ascii="Book Antiqua" w:eastAsia="Times New Roman" w:hAnsi="Book Antiqua" w:cs="Times New Roman"/>
          <w:b/>
          <w:bCs/>
          <w:caps/>
          <w:sz w:val="19"/>
          <w:szCs w:val="19"/>
          <w:highlight w:val="green"/>
          <w:lang w:eastAsia="pt-BR"/>
        </w:rPr>
        <w:t>decorra</w:t>
      </w:r>
      <w:r w:rsidRPr="00B2796F">
        <w:rPr>
          <w:rFonts w:ascii="Book Antiqua" w:eastAsia="Times New Roman" w:hAnsi="Book Antiqua" w:cs="Times New Roman"/>
          <w:b/>
          <w:bCs/>
          <w:sz w:val="19"/>
          <w:szCs w:val="19"/>
          <w:lang w:eastAsia="pt-BR"/>
        </w:rPr>
        <w:t xml:space="preserve"> </w:t>
      </w:r>
      <w:r w:rsidRPr="00B2796F">
        <w:rPr>
          <w:rFonts w:ascii="Book Antiqua" w:eastAsia="Times New Roman" w:hAnsi="Book Antiqua" w:cs="Times New Roman"/>
          <w:b/>
          <w:bCs/>
          <w:caps/>
          <w:sz w:val="19"/>
          <w:szCs w:val="19"/>
          <w:shd w:val="clear" w:color="auto" w:fill="F7CAAC" w:themeFill="accent2" w:themeFillTint="66"/>
          <w:lang w:eastAsia="pt-BR"/>
        </w:rPr>
        <w:t>valorização imobiliária</w:t>
      </w:r>
      <w:r w:rsidRPr="00B2796F">
        <w:rPr>
          <w:rFonts w:ascii="Book Antiqua" w:eastAsia="Times New Roman" w:hAnsi="Book Antiqua" w:cs="Times New Roman"/>
          <w:b/>
          <w:bCs/>
          <w:sz w:val="19"/>
          <w:szCs w:val="19"/>
          <w:lang w:eastAsia="pt-BR"/>
        </w:rPr>
        <w:t xml:space="preserve">, </w:t>
      </w:r>
      <w:r w:rsidRPr="00B2796F">
        <w:rPr>
          <w:rFonts w:ascii="Book Antiqua" w:eastAsia="Times New Roman" w:hAnsi="Book Antiqua" w:cs="Times New Roman"/>
          <w:b/>
          <w:bCs/>
          <w:caps/>
          <w:sz w:val="19"/>
          <w:szCs w:val="19"/>
          <w:highlight w:val="green"/>
          <w:lang w:eastAsia="pt-BR"/>
        </w:rPr>
        <w:t>tendo</w:t>
      </w:r>
      <w:r w:rsidRPr="00B2796F">
        <w:rPr>
          <w:rFonts w:ascii="Book Antiqua" w:eastAsia="Times New Roman" w:hAnsi="Book Antiqua" w:cs="Times New Roman"/>
          <w:b/>
          <w:bCs/>
          <w:sz w:val="19"/>
          <w:szCs w:val="19"/>
          <w:lang w:eastAsia="pt-BR"/>
        </w:rPr>
        <w:t xml:space="preserve"> como </w:t>
      </w:r>
      <w:r w:rsidRPr="00B2796F">
        <w:rPr>
          <w:rFonts w:ascii="Book Antiqua" w:eastAsia="Times New Roman" w:hAnsi="Book Antiqua" w:cs="Times New Roman"/>
          <w:b/>
          <w:bCs/>
          <w:caps/>
          <w:sz w:val="19"/>
          <w:szCs w:val="19"/>
          <w:highlight w:val="cyan"/>
          <w:lang w:eastAsia="pt-BR"/>
        </w:rPr>
        <w:t>limite total</w:t>
      </w:r>
      <w:r w:rsidRPr="00B2796F">
        <w:rPr>
          <w:rFonts w:ascii="Book Antiqua" w:eastAsia="Times New Roman" w:hAnsi="Book Antiqua" w:cs="Times New Roman"/>
          <w:b/>
          <w:bCs/>
          <w:sz w:val="19"/>
          <w:szCs w:val="19"/>
          <w:lang w:eastAsia="pt-BR"/>
        </w:rPr>
        <w:t xml:space="preserve"> </w:t>
      </w:r>
      <w:r w:rsidRPr="00B2796F">
        <w:rPr>
          <w:rFonts w:ascii="Book Antiqua" w:eastAsia="Times New Roman" w:hAnsi="Book Antiqua" w:cs="Times New Roman"/>
          <w:b/>
          <w:bCs/>
          <w:sz w:val="19"/>
          <w:szCs w:val="19"/>
          <w:highlight w:val="yellow"/>
          <w:lang w:eastAsia="pt-BR"/>
        </w:rPr>
        <w:t>a despesa realizada</w:t>
      </w:r>
      <w:r w:rsidRPr="00B2796F">
        <w:rPr>
          <w:rFonts w:ascii="Book Antiqua" w:eastAsia="Times New Roman" w:hAnsi="Book Antiqua" w:cs="Times New Roman"/>
          <w:b/>
          <w:bCs/>
          <w:sz w:val="19"/>
          <w:szCs w:val="19"/>
          <w:lang w:eastAsia="pt-BR"/>
        </w:rPr>
        <w:t xml:space="preserve"> e como </w:t>
      </w:r>
      <w:r w:rsidRPr="00B2796F">
        <w:rPr>
          <w:rFonts w:ascii="Book Antiqua" w:eastAsia="Times New Roman" w:hAnsi="Book Antiqua" w:cs="Times New Roman"/>
          <w:b/>
          <w:bCs/>
          <w:caps/>
          <w:sz w:val="19"/>
          <w:szCs w:val="19"/>
          <w:highlight w:val="cyan"/>
          <w:lang w:eastAsia="pt-BR"/>
        </w:rPr>
        <w:t>limite individual</w:t>
      </w:r>
      <w:r w:rsidRPr="00B2796F">
        <w:rPr>
          <w:rFonts w:ascii="Book Antiqua" w:eastAsia="Times New Roman" w:hAnsi="Book Antiqua" w:cs="Times New Roman"/>
          <w:b/>
          <w:bCs/>
          <w:sz w:val="19"/>
          <w:szCs w:val="19"/>
          <w:lang w:eastAsia="pt-BR"/>
        </w:rPr>
        <w:t xml:space="preserve"> </w:t>
      </w:r>
      <w:r w:rsidRPr="00B2796F">
        <w:rPr>
          <w:rFonts w:ascii="Book Antiqua" w:eastAsia="Times New Roman" w:hAnsi="Book Antiqua" w:cs="Times New Roman"/>
          <w:b/>
          <w:bCs/>
          <w:sz w:val="19"/>
          <w:szCs w:val="19"/>
          <w:highlight w:val="yellow"/>
          <w:lang w:eastAsia="pt-BR"/>
        </w:rPr>
        <w:t>o acréscimo de valor que da obra resultar para cada imóvel beneficiado</w:t>
      </w:r>
      <w:r w:rsidRPr="00A85760">
        <w:rPr>
          <w:rFonts w:ascii="Book Antiqua" w:eastAsia="Times New Roman" w:hAnsi="Book Antiqua" w:cs="Times New Roman"/>
          <w:sz w:val="16"/>
          <w:szCs w:val="16"/>
          <w:lang w:eastAsia="pt-BR"/>
        </w:rPr>
        <w:t>.</w:t>
      </w:r>
      <w:r w:rsidR="00BD6C67" w:rsidRPr="00A85760">
        <w:rPr>
          <w:rFonts w:ascii="Book Antiqua" w:eastAsia="Times New Roman" w:hAnsi="Book Antiqua" w:cs="Times New Roman"/>
          <w:sz w:val="16"/>
          <w:szCs w:val="16"/>
          <w:lang w:eastAsia="pt-BR"/>
        </w:rPr>
        <w:t xml:space="preserve"> </w:t>
      </w:r>
      <w:r w:rsidR="00783A67" w:rsidRPr="00A85760">
        <w:rPr>
          <w:rFonts w:ascii="Book Antiqua" w:eastAsia="Times New Roman" w:hAnsi="Book Antiqua" w:cs="Times New Roman"/>
          <w:b/>
          <w:color w:val="FF0000"/>
          <w:sz w:val="16"/>
          <w:szCs w:val="16"/>
          <w:u w:val="single"/>
          <w:lang w:eastAsia="pt-BR"/>
        </w:rPr>
        <w:t>(</w:t>
      </w:r>
      <w:r w:rsidR="004F1933" w:rsidRPr="00A85760">
        <w:rPr>
          <w:rFonts w:ascii="Book Antiqua" w:eastAsia="Times New Roman" w:hAnsi="Book Antiqua" w:cs="Times New Roman"/>
          <w:b/>
          <w:color w:val="FF0000"/>
          <w:sz w:val="16"/>
          <w:szCs w:val="16"/>
          <w:u w:val="single"/>
          <w:lang w:eastAsia="pt-BR"/>
        </w:rPr>
        <w:t>TJMG-2006</w:t>
      </w:r>
      <w:r w:rsidR="00783A67" w:rsidRPr="00A85760">
        <w:rPr>
          <w:rFonts w:ascii="Book Antiqua" w:eastAsia="Times New Roman" w:hAnsi="Book Antiqua" w:cs="Times New Roman"/>
          <w:b/>
          <w:color w:val="FF0000"/>
          <w:sz w:val="16"/>
          <w:szCs w:val="16"/>
          <w:u w:val="single"/>
          <w:lang w:eastAsia="pt-BR"/>
        </w:rPr>
        <w:t>)</w:t>
      </w:r>
      <w:r w:rsidR="002B5AF5" w:rsidRPr="00A85760">
        <w:rPr>
          <w:rFonts w:ascii="Book Antiqua" w:eastAsia="Times New Roman" w:hAnsi="Book Antiqua" w:cs="Times New Roman"/>
          <w:b/>
          <w:color w:val="FF0000"/>
          <w:sz w:val="16"/>
          <w:szCs w:val="16"/>
          <w:lang w:eastAsia="pt-BR"/>
        </w:rPr>
        <w:t xml:space="preserve"> </w:t>
      </w:r>
      <w:r w:rsidR="002B5AF5" w:rsidRPr="00A85760">
        <w:rPr>
          <w:rFonts w:ascii="Book Antiqua" w:eastAsia="Times New Roman" w:hAnsi="Book Antiqua" w:cs="Times New Roman"/>
          <w:b/>
          <w:color w:val="FF0000"/>
          <w:sz w:val="16"/>
          <w:szCs w:val="16"/>
          <w:u w:val="single"/>
          <w:lang w:eastAsia="pt-BR"/>
        </w:rPr>
        <w:t>(TJSP-2008)</w:t>
      </w:r>
      <w:r w:rsidR="00E53A57" w:rsidRPr="00A85760">
        <w:rPr>
          <w:rFonts w:ascii="Book Antiqua" w:eastAsia="Times New Roman" w:hAnsi="Book Antiqua" w:cs="Times New Roman"/>
          <w:b/>
          <w:color w:val="FF0000"/>
          <w:sz w:val="16"/>
          <w:szCs w:val="16"/>
          <w:lang w:eastAsia="pt-BR"/>
        </w:rPr>
        <w:t xml:space="preserve"> </w:t>
      </w:r>
      <w:r w:rsidR="00E53A57" w:rsidRPr="00A85760">
        <w:rPr>
          <w:rFonts w:ascii="Book Antiqua" w:eastAsia="Times New Roman" w:hAnsi="Book Antiqua" w:cs="Arial"/>
          <w:b/>
          <w:bCs/>
          <w:color w:val="FF0000"/>
          <w:sz w:val="16"/>
          <w:szCs w:val="16"/>
          <w:u w:val="single"/>
          <w:lang w:eastAsia="pt-BR"/>
        </w:rPr>
        <w:t>(MPDFT-2009)</w:t>
      </w:r>
      <w:r w:rsidR="009D43D6" w:rsidRPr="00A85760">
        <w:rPr>
          <w:rFonts w:ascii="Book Antiqua" w:eastAsia="Times New Roman" w:hAnsi="Book Antiqua" w:cs="Arial"/>
          <w:b/>
          <w:bCs/>
          <w:color w:val="FF0000"/>
          <w:sz w:val="16"/>
          <w:szCs w:val="16"/>
          <w:lang w:eastAsia="pt-BR"/>
        </w:rPr>
        <w:t xml:space="preserve"> </w:t>
      </w:r>
      <w:r w:rsidR="009D43D6" w:rsidRPr="00A85760">
        <w:rPr>
          <w:rFonts w:ascii="Book Antiqua" w:eastAsia="Times New Roman" w:hAnsi="Book Antiqua" w:cs="Arial"/>
          <w:b/>
          <w:bCs/>
          <w:color w:val="FF0000"/>
          <w:sz w:val="16"/>
          <w:szCs w:val="16"/>
          <w:u w:val="single"/>
          <w:lang w:eastAsia="pt-BR"/>
        </w:rPr>
        <w:t>(TRF2-2011)</w:t>
      </w:r>
      <w:r w:rsidR="004E40F2" w:rsidRPr="00A85760">
        <w:rPr>
          <w:rFonts w:ascii="Book Antiqua" w:eastAsia="Times New Roman" w:hAnsi="Book Antiqua" w:cs="Arial"/>
          <w:b/>
          <w:bCs/>
          <w:color w:val="FF0000"/>
          <w:sz w:val="16"/>
          <w:szCs w:val="16"/>
          <w:lang w:eastAsia="pt-BR"/>
        </w:rPr>
        <w:t xml:space="preserve"> </w:t>
      </w:r>
      <w:r w:rsidR="004E40F2" w:rsidRPr="00A85760">
        <w:rPr>
          <w:rFonts w:ascii="Book Antiqua" w:eastAsia="Times New Roman" w:hAnsi="Book Antiqua" w:cs="Times New Roman"/>
          <w:b/>
          <w:color w:val="FF0000"/>
          <w:sz w:val="16"/>
          <w:szCs w:val="16"/>
          <w:u w:val="single"/>
          <w:lang w:eastAsia="pt-BR"/>
        </w:rPr>
        <w:t>(PGEPR-2011)</w:t>
      </w:r>
      <w:r w:rsidR="00C66792" w:rsidRPr="00A85760">
        <w:rPr>
          <w:rFonts w:ascii="Book Antiqua" w:eastAsia="Times New Roman" w:hAnsi="Book Antiqua" w:cs="Arial"/>
          <w:b/>
          <w:bCs/>
          <w:color w:val="FF0000"/>
          <w:sz w:val="16"/>
          <w:szCs w:val="16"/>
          <w:lang w:eastAsia="pt-BR"/>
        </w:rPr>
        <w:t xml:space="preserve"> </w:t>
      </w:r>
      <w:r w:rsidR="00500F2C" w:rsidRPr="00A85760">
        <w:rPr>
          <w:rFonts w:ascii="Book Antiqua" w:eastAsia="Times New Roman" w:hAnsi="Book Antiqua" w:cs="Times New Roman"/>
          <w:b/>
          <w:bCs/>
          <w:color w:val="FF0000"/>
          <w:sz w:val="16"/>
          <w:szCs w:val="16"/>
          <w:u w:val="single"/>
          <w:lang w:eastAsia="pt-BR"/>
        </w:rPr>
        <w:t>(MPPR-2012)</w:t>
      </w:r>
      <w:r w:rsidR="00031FC2" w:rsidRPr="00A85760">
        <w:rPr>
          <w:rFonts w:ascii="Book Antiqua" w:eastAsia="Times New Roman" w:hAnsi="Book Antiqua" w:cs="Times New Roman"/>
          <w:b/>
          <w:bCs/>
          <w:color w:val="FF0000"/>
          <w:sz w:val="16"/>
          <w:szCs w:val="16"/>
          <w:lang w:eastAsia="pt-BR"/>
        </w:rPr>
        <w:t xml:space="preserve"> </w:t>
      </w:r>
      <w:r w:rsidR="00031FC2" w:rsidRPr="00A85760">
        <w:rPr>
          <w:rFonts w:ascii="Book Antiqua" w:hAnsi="Book Antiqua" w:cs="Times New Roman"/>
          <w:b/>
          <w:color w:val="FF0000"/>
          <w:sz w:val="16"/>
          <w:szCs w:val="16"/>
          <w:u w:val="single"/>
        </w:rPr>
        <w:t>(DPERO-2012)</w:t>
      </w:r>
      <w:r w:rsidR="00EF678A" w:rsidRPr="00A85760">
        <w:rPr>
          <w:rFonts w:ascii="Book Antiqua" w:hAnsi="Book Antiqua" w:cs="Times New Roman"/>
          <w:b/>
          <w:color w:val="FF0000"/>
          <w:sz w:val="16"/>
          <w:szCs w:val="16"/>
        </w:rPr>
        <w:t xml:space="preserve"> </w:t>
      </w:r>
      <w:bookmarkStart w:id="55" w:name="_Hlk83725528"/>
      <w:r w:rsidR="00EF678A" w:rsidRPr="00A85760">
        <w:rPr>
          <w:rFonts w:ascii="Book Antiqua" w:hAnsi="Book Antiqua" w:cs="Times New Roman"/>
          <w:b/>
          <w:color w:val="FF0000"/>
          <w:sz w:val="16"/>
          <w:szCs w:val="16"/>
          <w:u w:val="single"/>
        </w:rPr>
        <w:t>(PGEPA-2012)</w:t>
      </w:r>
      <w:bookmarkEnd w:id="55"/>
      <w:r w:rsidR="00B2796F">
        <w:rPr>
          <w:rFonts w:ascii="Book Antiqua" w:hAnsi="Book Antiqua" w:cs="Times New Roman"/>
          <w:b/>
          <w:color w:val="FF0000"/>
          <w:sz w:val="16"/>
          <w:szCs w:val="16"/>
        </w:rPr>
        <w:t xml:space="preserve"> </w:t>
      </w:r>
      <w:r w:rsidR="00B2796F">
        <w:rPr>
          <w:rFonts w:ascii="Book Antiqua" w:hAnsi="Book Antiqua"/>
          <w:b/>
          <w:color w:val="FF0000"/>
          <w:sz w:val="16"/>
          <w:szCs w:val="16"/>
          <w:u w:val="single"/>
        </w:rPr>
        <w:t>(TJRN-2013)</w:t>
      </w:r>
      <w:r w:rsidR="00115CEA" w:rsidRPr="00A85760">
        <w:rPr>
          <w:rFonts w:ascii="Book Antiqua" w:eastAsia="Times New Roman" w:hAnsi="Book Antiqua" w:cs="Times New Roman"/>
          <w:b/>
          <w:color w:val="FF0000"/>
          <w:sz w:val="16"/>
          <w:szCs w:val="16"/>
          <w:lang w:eastAsia="pt-BR"/>
        </w:rPr>
        <w:t xml:space="preserve"> </w:t>
      </w:r>
      <w:r w:rsidR="00115CEA" w:rsidRPr="00A85760">
        <w:rPr>
          <w:rFonts w:ascii="Book Antiqua" w:eastAsia="Times New Roman" w:hAnsi="Book Antiqua" w:cs="Times New Roman"/>
          <w:b/>
          <w:color w:val="FF0000"/>
          <w:sz w:val="16"/>
          <w:szCs w:val="16"/>
          <w:u w:val="single"/>
          <w:lang w:eastAsia="pt-BR"/>
        </w:rPr>
        <w:t>(TJSC-2013)</w:t>
      </w:r>
      <w:r w:rsidR="00020B1D" w:rsidRPr="00A85760">
        <w:rPr>
          <w:rFonts w:ascii="Book Antiqua" w:eastAsia="Times New Roman" w:hAnsi="Book Antiqua" w:cs="Times New Roman"/>
          <w:b/>
          <w:color w:val="FF0000"/>
          <w:sz w:val="16"/>
          <w:szCs w:val="16"/>
          <w:lang w:eastAsia="pt-BR"/>
        </w:rPr>
        <w:t xml:space="preserve"> </w:t>
      </w:r>
      <w:r w:rsidR="00E37438" w:rsidRPr="00A85760">
        <w:rPr>
          <w:rFonts w:ascii="Book Antiqua" w:hAnsi="Book Antiqua"/>
          <w:b/>
          <w:color w:val="FF0000"/>
          <w:sz w:val="16"/>
          <w:szCs w:val="16"/>
          <w:u w:val="single"/>
        </w:rPr>
        <w:t>(Cartórios/TJDFT-2014)</w:t>
      </w:r>
      <w:r w:rsidR="005D5E3E" w:rsidRPr="00A85760">
        <w:rPr>
          <w:rFonts w:ascii="Book Antiqua" w:eastAsia="Times New Roman" w:hAnsi="Book Antiqua" w:cs="Times New Roman"/>
          <w:b/>
          <w:color w:val="FF0000"/>
          <w:sz w:val="16"/>
          <w:szCs w:val="16"/>
          <w:lang w:eastAsia="pt-BR"/>
        </w:rPr>
        <w:t xml:space="preserve"> </w:t>
      </w:r>
      <w:r w:rsidR="0058316A" w:rsidRPr="00A85760">
        <w:rPr>
          <w:rFonts w:ascii="Book Antiqua" w:hAnsi="Book Antiqua"/>
          <w:b/>
          <w:color w:val="FF0000"/>
          <w:sz w:val="16"/>
          <w:szCs w:val="16"/>
          <w:u w:val="single"/>
        </w:rPr>
        <w:t>(PGEPI-2014)</w:t>
      </w:r>
      <w:r w:rsidR="00ED0424" w:rsidRPr="00A85760">
        <w:rPr>
          <w:rFonts w:ascii="Book Antiqua" w:eastAsia="Times New Roman" w:hAnsi="Book Antiqua" w:cs="Arial"/>
          <w:b/>
          <w:bCs/>
          <w:color w:val="FF0000"/>
          <w:sz w:val="16"/>
          <w:szCs w:val="16"/>
          <w:lang w:eastAsia="pt-BR"/>
        </w:rPr>
        <w:t xml:space="preserve"> </w:t>
      </w:r>
      <w:r w:rsidR="00ED0424" w:rsidRPr="00A85760">
        <w:rPr>
          <w:rFonts w:ascii="Book Antiqua" w:hAnsi="Book Antiqua"/>
          <w:b/>
          <w:color w:val="FF0000"/>
          <w:sz w:val="16"/>
          <w:szCs w:val="16"/>
          <w:u w:val="single"/>
        </w:rPr>
        <w:t>(PGERN-2014)</w:t>
      </w:r>
      <w:r w:rsidR="005133BB" w:rsidRPr="00A85760">
        <w:rPr>
          <w:rFonts w:ascii="Book Antiqua" w:eastAsia="Times New Roman" w:hAnsi="Book Antiqua" w:cs="Arial"/>
          <w:b/>
          <w:bCs/>
          <w:color w:val="FF0000"/>
          <w:sz w:val="16"/>
          <w:szCs w:val="16"/>
          <w:lang w:eastAsia="pt-BR"/>
        </w:rPr>
        <w:t xml:space="preserve"> </w:t>
      </w:r>
      <w:r w:rsidR="005133BB" w:rsidRPr="00A85760">
        <w:rPr>
          <w:rFonts w:ascii="Book Antiqua" w:eastAsia="Times New Roman" w:hAnsi="Book Antiqua" w:cs="Times New Roman"/>
          <w:b/>
          <w:bCs/>
          <w:color w:val="FF0000"/>
          <w:sz w:val="16"/>
          <w:szCs w:val="16"/>
          <w:u w:val="single"/>
          <w:lang w:eastAsia="pt-BR"/>
        </w:rPr>
        <w:t>(PCRO-2014)</w:t>
      </w:r>
      <w:r w:rsidR="002B5AF5" w:rsidRPr="00A85760">
        <w:rPr>
          <w:rFonts w:ascii="Book Antiqua" w:eastAsia="Times New Roman" w:hAnsi="Book Antiqua" w:cs="Times New Roman"/>
          <w:b/>
          <w:bCs/>
          <w:color w:val="FF0000"/>
          <w:sz w:val="16"/>
          <w:szCs w:val="16"/>
          <w:lang w:eastAsia="pt-BR"/>
        </w:rPr>
        <w:t xml:space="preserve"> </w:t>
      </w:r>
      <w:r w:rsidR="002B5AF5" w:rsidRPr="00A85760">
        <w:rPr>
          <w:rFonts w:ascii="Book Antiqua" w:eastAsia="Times New Roman" w:hAnsi="Book Antiqua" w:cs="Times New Roman"/>
          <w:b/>
          <w:bCs/>
          <w:color w:val="FF0000"/>
          <w:sz w:val="16"/>
          <w:szCs w:val="16"/>
          <w:u w:val="single"/>
          <w:lang w:eastAsia="pt-BR"/>
        </w:rPr>
        <w:t>(Anal. Legisl.-Câm. Deputados-2014)</w:t>
      </w:r>
      <w:r w:rsidR="0086442C" w:rsidRPr="00A85760">
        <w:rPr>
          <w:rFonts w:ascii="Book Antiqua" w:eastAsia="Times New Roman" w:hAnsi="Book Antiqua" w:cs="Times New Roman"/>
          <w:b/>
          <w:bCs/>
          <w:color w:val="FF0000"/>
          <w:sz w:val="16"/>
          <w:szCs w:val="16"/>
          <w:lang w:eastAsia="pt-BR"/>
        </w:rPr>
        <w:t xml:space="preserve"> </w:t>
      </w:r>
      <w:r w:rsidR="007A20A4" w:rsidRPr="00A85760">
        <w:rPr>
          <w:rFonts w:ascii="Book Antiqua" w:hAnsi="Book Antiqua"/>
          <w:b/>
          <w:bCs/>
          <w:color w:val="FF0000"/>
          <w:sz w:val="16"/>
          <w:szCs w:val="16"/>
          <w:u w:val="single"/>
        </w:rPr>
        <w:t>(PCDF-2015)</w:t>
      </w:r>
      <w:r w:rsidR="00CC727F" w:rsidRPr="00A85760">
        <w:rPr>
          <w:rFonts w:ascii="Book Antiqua" w:eastAsia="Times New Roman" w:hAnsi="Book Antiqua" w:cs="Arial"/>
          <w:b/>
          <w:bCs/>
          <w:color w:val="FF0000"/>
          <w:sz w:val="16"/>
          <w:szCs w:val="16"/>
          <w:lang w:eastAsia="pt-BR"/>
        </w:rPr>
        <w:t xml:space="preserve"> </w:t>
      </w:r>
      <w:r w:rsidR="00EC5BB8" w:rsidRPr="00A85760">
        <w:rPr>
          <w:rFonts w:ascii="Book Antiqua" w:eastAsia="Times New Roman" w:hAnsi="Book Antiqua" w:cs="Times New Roman"/>
          <w:b/>
          <w:color w:val="FF0000"/>
          <w:sz w:val="16"/>
          <w:szCs w:val="16"/>
          <w:u w:val="single"/>
          <w:lang w:eastAsia="pt-BR"/>
        </w:rPr>
        <w:t>(TRF3-2011/2016)</w:t>
      </w:r>
      <w:r w:rsidR="00646C4F" w:rsidRPr="00A85760">
        <w:rPr>
          <w:rFonts w:ascii="Book Antiqua" w:eastAsia="Times New Roman" w:hAnsi="Book Antiqua" w:cs="Times New Roman"/>
          <w:b/>
          <w:color w:val="FF0000"/>
          <w:sz w:val="16"/>
          <w:szCs w:val="16"/>
          <w:lang w:eastAsia="pt-BR"/>
        </w:rPr>
        <w:t xml:space="preserve"> </w:t>
      </w:r>
      <w:r w:rsidR="00646C4F" w:rsidRPr="00A85760">
        <w:rPr>
          <w:rFonts w:ascii="Book Antiqua" w:eastAsia="Times New Roman" w:hAnsi="Book Antiqua" w:cs="Times New Roman"/>
          <w:b/>
          <w:bCs/>
          <w:color w:val="FF0000"/>
          <w:sz w:val="16"/>
          <w:szCs w:val="16"/>
          <w:u w:val="single"/>
          <w:lang w:eastAsia="pt-BR"/>
        </w:rPr>
        <w:t>(PGEMS-2014/2016)</w:t>
      </w:r>
      <w:r w:rsidR="00D01362" w:rsidRPr="00A85760">
        <w:rPr>
          <w:rFonts w:ascii="Book Antiqua" w:eastAsia="Times New Roman" w:hAnsi="Book Antiqua" w:cs="Times New Roman"/>
          <w:b/>
          <w:color w:val="FF0000"/>
          <w:sz w:val="16"/>
          <w:szCs w:val="16"/>
          <w:lang w:eastAsia="pt-BR"/>
        </w:rPr>
        <w:t xml:space="preserve"> </w:t>
      </w:r>
      <w:r w:rsidR="00D01362" w:rsidRPr="00A85760">
        <w:rPr>
          <w:rFonts w:ascii="Book Antiqua" w:eastAsia="Times New Roman" w:hAnsi="Book Antiqua" w:cs="Times New Roman"/>
          <w:b/>
          <w:color w:val="FF0000"/>
          <w:sz w:val="16"/>
          <w:szCs w:val="16"/>
          <w:u w:val="single"/>
          <w:lang w:eastAsia="pt-BR"/>
        </w:rPr>
        <w:t>(TJDFT-2016)</w:t>
      </w:r>
      <w:r w:rsidR="002B5AF5" w:rsidRPr="00A85760">
        <w:rPr>
          <w:rFonts w:ascii="Book Antiqua" w:eastAsia="Times New Roman" w:hAnsi="Book Antiqua" w:cs="Times New Roman"/>
          <w:b/>
          <w:color w:val="FF0000"/>
          <w:sz w:val="16"/>
          <w:szCs w:val="16"/>
          <w:lang w:eastAsia="pt-BR"/>
        </w:rPr>
        <w:t xml:space="preserve"> </w:t>
      </w:r>
      <w:r w:rsidR="002B5AF5" w:rsidRPr="00A85760">
        <w:rPr>
          <w:rFonts w:ascii="Book Antiqua" w:eastAsia="Times New Roman" w:hAnsi="Book Antiqua" w:cs="Times New Roman"/>
          <w:b/>
          <w:color w:val="FF0000"/>
          <w:sz w:val="16"/>
          <w:szCs w:val="16"/>
          <w:u w:val="single"/>
          <w:lang w:eastAsia="pt-BR"/>
        </w:rPr>
        <w:t>(MPMG-2018)</w:t>
      </w:r>
      <w:r w:rsidR="00E16F52" w:rsidRPr="00A85760">
        <w:rPr>
          <w:rFonts w:ascii="Book Antiqua" w:eastAsia="Times New Roman" w:hAnsi="Book Antiqua" w:cs="Times New Roman"/>
          <w:b/>
          <w:color w:val="FF0000"/>
          <w:sz w:val="16"/>
          <w:szCs w:val="16"/>
          <w:lang w:eastAsia="pt-BR"/>
        </w:rPr>
        <w:t xml:space="preserve"> </w:t>
      </w:r>
      <w:r w:rsidR="001D563C" w:rsidRPr="00A85760">
        <w:rPr>
          <w:rFonts w:ascii="Book Antiqua" w:hAnsi="Book Antiqua"/>
          <w:b/>
          <w:bCs/>
          <w:color w:val="FF0000"/>
          <w:sz w:val="16"/>
          <w:szCs w:val="16"/>
          <w:u w:val="single"/>
        </w:rPr>
        <w:t>(PGESC-2018)</w:t>
      </w:r>
      <w:r w:rsidR="00CC16B2" w:rsidRPr="00A85760">
        <w:rPr>
          <w:rFonts w:ascii="Book Antiqua" w:hAnsi="Book Antiqua"/>
          <w:b/>
          <w:bCs/>
          <w:color w:val="FF0000"/>
          <w:sz w:val="16"/>
          <w:szCs w:val="16"/>
        </w:rPr>
        <w:t xml:space="preserve"> </w:t>
      </w:r>
      <w:r w:rsidR="00CC16B2" w:rsidRPr="00A85760">
        <w:rPr>
          <w:rFonts w:ascii="Book Antiqua" w:hAnsi="Book Antiqua"/>
          <w:b/>
          <w:bCs/>
          <w:color w:val="FF0000"/>
          <w:sz w:val="16"/>
          <w:szCs w:val="16"/>
          <w:u w:val="single"/>
        </w:rPr>
        <w:t>(Cartórios/TJRS-2013/2019)</w:t>
      </w:r>
      <w:r w:rsidR="002C6454" w:rsidRPr="00A85760">
        <w:rPr>
          <w:rFonts w:ascii="Book Antiqua" w:hAnsi="Book Antiqua"/>
          <w:b/>
          <w:bCs/>
          <w:color w:val="FF0000"/>
          <w:sz w:val="16"/>
          <w:szCs w:val="16"/>
        </w:rPr>
        <w:t xml:space="preserve"> </w:t>
      </w:r>
      <w:r w:rsidR="002C6454" w:rsidRPr="00A85760">
        <w:rPr>
          <w:rFonts w:ascii="Book Antiqua" w:eastAsia="Times New Roman" w:hAnsi="Book Antiqua" w:cs="Times New Roman"/>
          <w:b/>
          <w:color w:val="FF0000"/>
          <w:sz w:val="16"/>
          <w:szCs w:val="16"/>
          <w:u w:val="single"/>
          <w:lang w:eastAsia="pt-BR"/>
        </w:rPr>
        <w:t>(PGM-Curitiba/PR-20</w:t>
      </w:r>
      <w:r w:rsidR="00957B1E" w:rsidRPr="00A85760">
        <w:rPr>
          <w:rFonts w:ascii="Book Antiqua" w:eastAsia="Times New Roman" w:hAnsi="Book Antiqua" w:cs="Times New Roman"/>
          <w:b/>
          <w:color w:val="FF0000"/>
          <w:sz w:val="16"/>
          <w:szCs w:val="16"/>
          <w:u w:val="single"/>
          <w:lang w:eastAsia="pt-BR"/>
        </w:rPr>
        <w:t>1</w:t>
      </w:r>
      <w:r w:rsidR="002C6454" w:rsidRPr="00A85760">
        <w:rPr>
          <w:rFonts w:ascii="Book Antiqua" w:eastAsia="Times New Roman" w:hAnsi="Book Antiqua" w:cs="Times New Roman"/>
          <w:b/>
          <w:color w:val="FF0000"/>
          <w:sz w:val="16"/>
          <w:szCs w:val="16"/>
          <w:u w:val="single"/>
          <w:lang w:eastAsia="pt-BR"/>
        </w:rPr>
        <w:t>5/2019)</w:t>
      </w:r>
      <w:r w:rsidR="00957B1E" w:rsidRPr="00A85760">
        <w:rPr>
          <w:rFonts w:ascii="Book Antiqua" w:eastAsia="Times New Roman" w:hAnsi="Book Antiqua" w:cs="Times New Roman"/>
          <w:b/>
          <w:color w:val="FF0000"/>
          <w:sz w:val="16"/>
          <w:szCs w:val="16"/>
          <w:lang w:eastAsia="pt-BR"/>
        </w:rPr>
        <w:t xml:space="preserve"> </w:t>
      </w:r>
      <w:r w:rsidR="00957B1E" w:rsidRPr="00A85760">
        <w:rPr>
          <w:rFonts w:ascii="Book Antiqua" w:hAnsi="Book Antiqua"/>
          <w:b/>
          <w:bCs/>
          <w:color w:val="FF0000"/>
          <w:sz w:val="16"/>
          <w:szCs w:val="16"/>
          <w:u w:val="single"/>
        </w:rPr>
        <w:t>(Cartórios/TJMG-2015/2017/2019)</w:t>
      </w:r>
      <w:r w:rsidR="00EA2B20" w:rsidRPr="00A85760">
        <w:rPr>
          <w:rFonts w:ascii="Book Antiqua" w:hAnsi="Book Antiqua"/>
          <w:b/>
          <w:bCs/>
          <w:color w:val="FF0000"/>
          <w:sz w:val="16"/>
          <w:szCs w:val="16"/>
        </w:rPr>
        <w:t xml:space="preserve"> </w:t>
      </w:r>
      <w:r w:rsidR="00EA2B20" w:rsidRPr="00A85760">
        <w:rPr>
          <w:rFonts w:ascii="Book Antiqua" w:hAnsi="Book Antiqua"/>
          <w:b/>
          <w:bCs/>
          <w:color w:val="FF0000"/>
          <w:sz w:val="16"/>
          <w:szCs w:val="16"/>
          <w:u w:val="single"/>
        </w:rPr>
        <w:t>(Cartórios/TJAL-2019)</w:t>
      </w:r>
      <w:r w:rsidR="00866718" w:rsidRPr="00A85760">
        <w:rPr>
          <w:rFonts w:ascii="Book Antiqua" w:hAnsi="Book Antiqua"/>
          <w:b/>
          <w:bCs/>
          <w:color w:val="FF0000"/>
          <w:sz w:val="16"/>
          <w:szCs w:val="16"/>
        </w:rPr>
        <w:t xml:space="preserve"> </w:t>
      </w:r>
      <w:r w:rsidR="00866718" w:rsidRPr="00A85760">
        <w:rPr>
          <w:rFonts w:ascii="Book Antiqua" w:eastAsia="Times New Roman" w:hAnsi="Book Antiqua" w:cs="Times New Roman"/>
          <w:b/>
          <w:color w:val="FF0000"/>
          <w:sz w:val="16"/>
          <w:szCs w:val="16"/>
          <w:u w:val="single"/>
          <w:lang w:eastAsia="pt-BR"/>
        </w:rPr>
        <w:t>(Cartórios/TJPR-2019)</w:t>
      </w:r>
      <w:r w:rsidR="006F7BC2" w:rsidRPr="00A85760">
        <w:rPr>
          <w:rFonts w:ascii="Book Antiqua" w:eastAsia="Times New Roman" w:hAnsi="Book Antiqua" w:cs="Times New Roman"/>
          <w:b/>
          <w:color w:val="FF0000"/>
          <w:sz w:val="16"/>
          <w:szCs w:val="16"/>
          <w:lang w:eastAsia="pt-BR"/>
        </w:rPr>
        <w:t xml:space="preserve"> </w:t>
      </w:r>
      <w:r w:rsidR="00EC711F" w:rsidRPr="00A85760">
        <w:rPr>
          <w:rFonts w:ascii="Book Antiqua" w:hAnsi="Book Antiqua"/>
          <w:b/>
          <w:color w:val="FF0000"/>
          <w:sz w:val="16"/>
          <w:szCs w:val="16"/>
          <w:u w:val="single"/>
        </w:rPr>
        <w:t>(MPRS-2014/2021)</w:t>
      </w:r>
      <w:r w:rsidR="00723402" w:rsidRPr="00A85760">
        <w:rPr>
          <w:rFonts w:ascii="Book Antiqua" w:hAnsi="Book Antiqua"/>
          <w:b/>
          <w:color w:val="FF0000"/>
          <w:sz w:val="16"/>
          <w:szCs w:val="16"/>
        </w:rPr>
        <w:t xml:space="preserve"> </w:t>
      </w:r>
      <w:r w:rsidR="002B5AF5" w:rsidRPr="00A85760">
        <w:rPr>
          <w:rFonts w:ascii="Book Antiqua" w:hAnsi="Book Antiqua"/>
          <w:b/>
          <w:bCs/>
          <w:color w:val="FF0000"/>
          <w:sz w:val="16"/>
          <w:szCs w:val="16"/>
          <w:u w:val="single"/>
        </w:rPr>
        <w:t>(DPEPA-2015/2022)</w:t>
      </w:r>
      <w:r w:rsidR="00F777B4" w:rsidRPr="00A85760">
        <w:rPr>
          <w:rFonts w:ascii="Book Antiqua" w:eastAsia="Times New Roman" w:hAnsi="Book Antiqua" w:cs="Times New Roman"/>
          <w:b/>
          <w:color w:val="FF0000"/>
          <w:sz w:val="16"/>
          <w:szCs w:val="16"/>
          <w:lang w:eastAsia="pt-BR"/>
        </w:rPr>
        <w:t xml:space="preserve"> </w:t>
      </w:r>
      <w:bookmarkStart w:id="56" w:name="_Hlk134363391"/>
      <w:r w:rsidR="00F777B4" w:rsidRPr="00A85760">
        <w:rPr>
          <w:rFonts w:ascii="Book Antiqua" w:eastAsia="Times New Roman" w:hAnsi="Book Antiqua" w:cs="Times New Roman"/>
          <w:b/>
          <w:color w:val="FF0000"/>
          <w:sz w:val="16"/>
          <w:szCs w:val="16"/>
          <w:u w:val="single"/>
          <w:lang w:eastAsia="pt-BR"/>
        </w:rPr>
        <w:t>(TJAP-2022)</w:t>
      </w:r>
      <w:bookmarkEnd w:id="56"/>
      <w:r w:rsidR="00E979CC" w:rsidRPr="00A85760">
        <w:rPr>
          <w:rFonts w:ascii="Book Antiqua" w:eastAsia="Times New Roman" w:hAnsi="Book Antiqua" w:cs="Times New Roman"/>
          <w:b/>
          <w:color w:val="FF0000"/>
          <w:sz w:val="16"/>
          <w:szCs w:val="16"/>
          <w:lang w:eastAsia="pt-BR"/>
        </w:rPr>
        <w:t xml:space="preserve"> </w:t>
      </w:r>
      <w:r w:rsidR="00E979CC" w:rsidRPr="00A85760">
        <w:rPr>
          <w:rFonts w:ascii="Book Antiqua" w:hAnsi="Book Antiqua"/>
          <w:b/>
          <w:bCs/>
          <w:color w:val="FF0000"/>
          <w:sz w:val="16"/>
          <w:szCs w:val="16"/>
          <w:u w:val="single"/>
        </w:rPr>
        <w:t>(TJRS-2022)</w:t>
      </w:r>
      <w:r w:rsidR="006F2AEA" w:rsidRPr="00A85760">
        <w:rPr>
          <w:rFonts w:ascii="Book Antiqua" w:hAnsi="Book Antiqua"/>
          <w:b/>
          <w:bCs/>
          <w:color w:val="FF0000"/>
          <w:sz w:val="16"/>
          <w:szCs w:val="16"/>
        </w:rPr>
        <w:t xml:space="preserve"> </w:t>
      </w:r>
      <w:r w:rsidR="006F2AEA" w:rsidRPr="00A85760">
        <w:rPr>
          <w:rFonts w:ascii="Book Antiqua" w:hAnsi="Book Antiqua"/>
          <w:b/>
          <w:bCs/>
          <w:color w:val="FF0000"/>
          <w:sz w:val="16"/>
          <w:szCs w:val="16"/>
          <w:u w:val="single"/>
        </w:rPr>
        <w:t>(MPAC-2022)</w:t>
      </w:r>
      <w:r w:rsidR="00BE09F8">
        <w:rPr>
          <w:rFonts w:ascii="Book Antiqua" w:hAnsi="Book Antiqua"/>
          <w:b/>
          <w:bCs/>
          <w:color w:val="FF0000"/>
          <w:sz w:val="16"/>
          <w:szCs w:val="16"/>
        </w:rPr>
        <w:t xml:space="preserve"> </w:t>
      </w:r>
      <w:r w:rsidR="00BE09F8">
        <w:rPr>
          <w:rFonts w:ascii="Book Antiqua" w:hAnsi="Book Antiqua" w:cs="Times New Roman"/>
          <w:b/>
          <w:color w:val="FF0000"/>
          <w:sz w:val="16"/>
          <w:szCs w:val="16"/>
          <w:u w:val="single"/>
        </w:rPr>
        <w:t>(Cartórios/TJMA-2023)</w:t>
      </w:r>
      <w:r w:rsidR="002B5AF5" w:rsidRPr="00A85760">
        <w:rPr>
          <w:rFonts w:ascii="Book Antiqua" w:hAnsi="Book Antiqua"/>
          <w:b/>
          <w:bCs/>
          <w:color w:val="FF0000"/>
          <w:sz w:val="16"/>
          <w:szCs w:val="16"/>
        </w:rPr>
        <w:t xml:space="preserve"> </w:t>
      </w:r>
      <w:r w:rsidR="00B07E07">
        <w:rPr>
          <w:rFonts w:ascii="Book Antiqua" w:hAnsi="Book Antiqua"/>
          <w:b/>
          <w:bCs/>
          <w:color w:val="FF0000"/>
          <w:sz w:val="16"/>
          <w:szCs w:val="16"/>
          <w:u w:val="single"/>
        </w:rPr>
        <w:t>(PFN-2023)</w:t>
      </w:r>
      <w:r w:rsidR="00492C3C">
        <w:rPr>
          <w:rFonts w:ascii="Book Antiqua" w:hAnsi="Book Antiqua"/>
          <w:b/>
          <w:bCs/>
          <w:color w:val="FF0000"/>
          <w:sz w:val="16"/>
          <w:szCs w:val="16"/>
        </w:rPr>
        <w:t xml:space="preserve"> </w:t>
      </w:r>
      <w:r w:rsidR="00492C3C">
        <w:rPr>
          <w:rFonts w:ascii="Book Antiqua" w:hAnsi="Book Antiqua"/>
          <w:b/>
          <w:bCs/>
          <w:color w:val="FF0000"/>
          <w:sz w:val="16"/>
          <w:szCs w:val="16"/>
          <w:u w:val="single"/>
        </w:rPr>
        <w:t>(Anal. Judic./TRF3-2023)</w:t>
      </w:r>
      <w:r w:rsidR="00380CEB">
        <w:rPr>
          <w:rFonts w:ascii="Book Antiqua" w:hAnsi="Book Antiqua"/>
          <w:b/>
          <w:bCs/>
          <w:color w:val="FF0000"/>
          <w:sz w:val="16"/>
          <w:szCs w:val="16"/>
        </w:rPr>
        <w:t xml:space="preserve"> </w:t>
      </w:r>
      <w:bookmarkStart w:id="57" w:name="_Hlk187930422"/>
      <w:r w:rsidR="00380CEB">
        <w:rPr>
          <w:rFonts w:ascii="Book Antiqua" w:hAnsi="Book Antiqua"/>
          <w:b/>
          <w:bCs/>
          <w:color w:val="FF0000"/>
          <w:sz w:val="16"/>
          <w:szCs w:val="16"/>
          <w:u w:val="single"/>
        </w:rPr>
        <w:t>(Cartórios/TJSP-2022/2024)</w:t>
      </w:r>
      <w:bookmarkEnd w:id="57"/>
    </w:p>
    <w:tbl>
      <w:tblPr>
        <w:tblStyle w:val="Tabelacomgrade"/>
        <w:tblW w:w="8784" w:type="dxa"/>
        <w:shd w:val="clear" w:color="auto" w:fill="CCFFFF"/>
        <w:tblLook w:val="04A0" w:firstRow="1" w:lastRow="0" w:firstColumn="1" w:lastColumn="0" w:noHBand="0" w:noVBand="1"/>
      </w:tblPr>
      <w:tblGrid>
        <w:gridCol w:w="8784"/>
      </w:tblGrid>
      <w:tr w:rsidR="00A41069" w:rsidRPr="003D7D2D" w14:paraId="0D260930" w14:textId="77777777" w:rsidTr="00A41069">
        <w:tc>
          <w:tcPr>
            <w:tcW w:w="8784" w:type="dxa"/>
            <w:shd w:val="clear" w:color="auto" w:fill="CCFFFF"/>
          </w:tcPr>
          <w:p w14:paraId="5EB5A0E2" w14:textId="0F8F8445" w:rsidR="00A41069" w:rsidRDefault="00A41069" w:rsidP="002639AC">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lang w:eastAsia="pt-BR"/>
              </w:rPr>
              <w:t>: #</w:t>
            </w:r>
            <w:r w:rsidRPr="002372C2">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RF5-2011</w:t>
            </w:r>
            <w:r w:rsidR="00CC727F">
              <w:rPr>
                <w:rFonts w:ascii="Book Antiqua" w:eastAsia="Times New Roman" w:hAnsi="Book Antiqua" w:cs="Times New Roman"/>
                <w:b/>
                <w:i/>
                <w:color w:val="FF0000"/>
                <w:sz w:val="19"/>
                <w:szCs w:val="19"/>
                <w:lang w:eastAsia="pt-BR"/>
              </w:rPr>
              <w:t>: #</w:t>
            </w:r>
            <w:r w:rsidR="00CC727F" w:rsidRPr="00CC727F">
              <w:rPr>
                <w:rFonts w:ascii="Book Antiqua" w:eastAsia="Times New Roman" w:hAnsi="Book Antiqua" w:cs="Times New Roman"/>
                <w:b/>
                <w:i/>
                <w:color w:val="FF0000"/>
                <w:sz w:val="19"/>
                <w:szCs w:val="19"/>
                <w:highlight w:val="green"/>
                <w:lang w:eastAsia="pt-BR"/>
              </w:rPr>
              <w:t>PGM-Curitiba/PR-2015</w:t>
            </w:r>
            <w:r w:rsidR="001D563C">
              <w:rPr>
                <w:rFonts w:ascii="Book Antiqua" w:eastAsia="Times New Roman" w:hAnsi="Book Antiqua" w:cs="Times New Roman"/>
                <w:b/>
                <w:i/>
                <w:color w:val="FF0000"/>
                <w:sz w:val="19"/>
                <w:szCs w:val="19"/>
                <w:lang w:eastAsia="pt-BR"/>
              </w:rPr>
              <w:t>: #</w:t>
            </w:r>
            <w:r w:rsidR="001D563C" w:rsidRPr="001D563C">
              <w:rPr>
                <w:rFonts w:ascii="Book Antiqua" w:eastAsia="Times New Roman" w:hAnsi="Book Antiqua" w:cs="Times New Roman"/>
                <w:b/>
                <w:i/>
                <w:color w:val="FF0000"/>
                <w:sz w:val="19"/>
                <w:szCs w:val="19"/>
                <w:highlight w:val="green"/>
                <w:lang w:eastAsia="pt-BR"/>
              </w:rPr>
              <w:t>PGESC-2018</w:t>
            </w:r>
            <w:r>
              <w:rPr>
                <w:rFonts w:ascii="Book Antiqua" w:eastAsia="Times New Roman" w:hAnsi="Book Antiqua" w:cs="Times New Roman"/>
                <w:b/>
                <w:i/>
                <w:color w:val="FF0000"/>
                <w:sz w:val="19"/>
                <w:szCs w:val="19"/>
                <w:lang w:eastAsia="pt-BR"/>
              </w:rPr>
              <w:t>: #</w:t>
            </w:r>
            <w:r w:rsidRPr="002372C2">
              <w:rPr>
                <w:rFonts w:ascii="Book Antiqua" w:eastAsia="Times New Roman" w:hAnsi="Book Antiqua" w:cs="Times New Roman"/>
                <w:b/>
                <w:i/>
                <w:color w:val="FF0000"/>
                <w:sz w:val="19"/>
                <w:szCs w:val="19"/>
                <w:highlight w:val="green"/>
                <w:lang w:eastAsia="pt-BR"/>
              </w:rPr>
              <w:t>CESPE</w:t>
            </w:r>
            <w:r w:rsidR="00CC727F">
              <w:rPr>
                <w:rFonts w:ascii="Book Antiqua" w:eastAsia="Times New Roman" w:hAnsi="Book Antiqua" w:cs="Times New Roman"/>
                <w:b/>
                <w:i/>
                <w:color w:val="FF0000"/>
                <w:sz w:val="19"/>
                <w:szCs w:val="19"/>
                <w:lang w:eastAsia="pt-BR"/>
              </w:rPr>
              <w:t>: #</w:t>
            </w:r>
            <w:r w:rsidR="00CC727F" w:rsidRPr="00CC727F">
              <w:rPr>
                <w:rFonts w:ascii="Book Antiqua" w:eastAsia="Times New Roman" w:hAnsi="Book Antiqua" w:cs="Times New Roman"/>
                <w:b/>
                <w:i/>
                <w:color w:val="FF0000"/>
                <w:sz w:val="19"/>
                <w:szCs w:val="19"/>
                <w:highlight w:val="green"/>
                <w:lang w:eastAsia="pt-BR"/>
              </w:rPr>
              <w:t>UFPR</w:t>
            </w:r>
            <w:r w:rsidRPr="003D7D2D">
              <w:rPr>
                <w:rFonts w:ascii="Book Antiqua" w:eastAsia="Times New Roman" w:hAnsi="Book Antiqua" w:cs="Times New Roman"/>
                <w:b/>
                <w:sz w:val="19"/>
                <w:szCs w:val="19"/>
                <w:lang w:eastAsia="pt-BR"/>
              </w:rPr>
              <w:t>:</w:t>
            </w:r>
            <w:r w:rsidR="002639AC">
              <w:rPr>
                <w:rFonts w:ascii="Book Antiqua" w:eastAsia="Times New Roman" w:hAnsi="Book Antiqua" w:cs="Times New Roman"/>
                <w:b/>
                <w:sz w:val="19"/>
                <w:szCs w:val="19"/>
                <w:lang w:eastAsia="pt-BR"/>
              </w:rPr>
              <w:t xml:space="preserve"> </w:t>
            </w:r>
            <w:r w:rsidR="002639AC" w:rsidRPr="002639AC">
              <w:rPr>
                <w:rFonts w:ascii="Book Antiqua" w:eastAsia="Times New Roman" w:hAnsi="Book Antiqua" w:cs="Times New Roman"/>
                <w:b/>
                <w:sz w:val="19"/>
                <w:szCs w:val="19"/>
                <w:shd w:val="clear" w:color="auto" w:fill="F7CAAC" w:themeFill="accent2" w:themeFillTint="66"/>
                <w:lang w:eastAsia="pt-BR"/>
              </w:rPr>
              <w:lastRenderedPageBreak/>
              <w:t>Contribuição de melhoria</w:t>
            </w:r>
            <w:r w:rsidR="002639AC" w:rsidRPr="002639AC">
              <w:rPr>
                <w:rFonts w:ascii="Book Antiqua" w:eastAsia="Times New Roman" w:hAnsi="Book Antiqua" w:cs="Times New Roman"/>
                <w:b/>
                <w:sz w:val="19"/>
                <w:szCs w:val="19"/>
                <w:lang w:eastAsia="pt-BR"/>
              </w:rPr>
              <w:t xml:space="preserve">. </w:t>
            </w:r>
            <w:r w:rsidR="002639AC">
              <w:rPr>
                <w:rFonts w:ascii="Book Antiqua" w:eastAsia="Times New Roman" w:hAnsi="Book Antiqua" w:cs="Times New Roman"/>
                <w:b/>
                <w:sz w:val="19"/>
                <w:szCs w:val="19"/>
                <w:lang w:eastAsia="pt-BR"/>
              </w:rPr>
              <w:t>Art</w:t>
            </w:r>
            <w:r w:rsidR="002639AC" w:rsidRPr="002639AC">
              <w:rPr>
                <w:rFonts w:ascii="Book Antiqua" w:eastAsia="Times New Roman" w:hAnsi="Book Antiqua" w:cs="Times New Roman"/>
                <w:b/>
                <w:sz w:val="19"/>
                <w:szCs w:val="19"/>
                <w:lang w:eastAsia="pt-BR"/>
              </w:rPr>
              <w:t xml:space="preserve">. 18, II, da CF/67, com redação dada pela EC n. 23/83. </w:t>
            </w:r>
            <w:r w:rsidR="002639AC" w:rsidRPr="002639AC">
              <w:rPr>
                <w:rFonts w:ascii="Book Antiqua" w:eastAsia="Times New Roman" w:hAnsi="Book Antiqua" w:cs="Times New Roman"/>
                <w:b/>
                <w:sz w:val="19"/>
                <w:szCs w:val="19"/>
                <w:shd w:val="clear" w:color="auto" w:fill="F7CAAC" w:themeFill="accent2" w:themeFillTint="66"/>
                <w:lang w:eastAsia="pt-BR"/>
              </w:rPr>
              <w:t>Recapeamento asfaltico</w:t>
            </w:r>
            <w:r w:rsidR="002639AC" w:rsidRPr="002639AC">
              <w:rPr>
                <w:rFonts w:ascii="Book Antiqua" w:eastAsia="Times New Roman" w:hAnsi="Book Antiqua" w:cs="Times New Roman"/>
                <w:b/>
                <w:sz w:val="19"/>
                <w:szCs w:val="19"/>
                <w:lang w:eastAsia="pt-BR"/>
              </w:rPr>
              <w:t xml:space="preserve">. Não obstante alterada a redação do inciso II do art. 18 pela Emenda Constitucional n. 23/83, a </w:t>
            </w:r>
            <w:r w:rsidR="002639AC" w:rsidRPr="002639AC">
              <w:rPr>
                <w:rFonts w:ascii="Book Antiqua" w:eastAsia="Times New Roman" w:hAnsi="Book Antiqua" w:cs="Times New Roman"/>
                <w:b/>
                <w:sz w:val="19"/>
                <w:szCs w:val="19"/>
                <w:highlight w:val="yellow"/>
                <w:lang w:eastAsia="pt-BR"/>
              </w:rPr>
              <w:t>valorização imobiliaria decorrente de obra pública</w:t>
            </w:r>
            <w:r w:rsidR="002639AC" w:rsidRPr="002639AC">
              <w:rPr>
                <w:rFonts w:ascii="Book Antiqua" w:eastAsia="Times New Roman" w:hAnsi="Book Antiqua" w:cs="Times New Roman"/>
                <w:b/>
                <w:sz w:val="19"/>
                <w:szCs w:val="19"/>
                <w:lang w:eastAsia="pt-BR"/>
              </w:rPr>
              <w:t xml:space="preserve"> - </w:t>
            </w:r>
            <w:r w:rsidR="002639AC" w:rsidRPr="002639AC">
              <w:rPr>
                <w:rFonts w:ascii="Book Antiqua" w:eastAsia="Times New Roman" w:hAnsi="Book Antiqua" w:cs="Times New Roman"/>
                <w:b/>
                <w:sz w:val="19"/>
                <w:szCs w:val="19"/>
                <w:highlight w:val="yellow"/>
                <w:lang w:eastAsia="pt-BR"/>
              </w:rPr>
              <w:t>requisito ínsito a contribuição de melhoria</w:t>
            </w:r>
            <w:r w:rsidR="002639AC" w:rsidRPr="002639AC">
              <w:rPr>
                <w:rFonts w:ascii="Book Antiqua" w:eastAsia="Times New Roman" w:hAnsi="Book Antiqua" w:cs="Times New Roman"/>
                <w:b/>
                <w:sz w:val="19"/>
                <w:szCs w:val="19"/>
                <w:lang w:eastAsia="pt-BR"/>
              </w:rPr>
              <w:t xml:space="preserve"> - </w:t>
            </w:r>
            <w:r w:rsidR="002639AC" w:rsidRPr="002639AC">
              <w:rPr>
                <w:rFonts w:ascii="Book Antiqua" w:eastAsia="Times New Roman" w:hAnsi="Book Antiqua" w:cs="Times New Roman"/>
                <w:b/>
                <w:sz w:val="19"/>
                <w:szCs w:val="19"/>
                <w:highlight w:val="green"/>
                <w:lang w:eastAsia="pt-BR"/>
              </w:rPr>
              <w:t>persiste como fato gerador dessa espécie tributaria</w:t>
            </w:r>
            <w:r w:rsidR="002639AC" w:rsidRPr="002639AC">
              <w:rPr>
                <w:rFonts w:ascii="Book Antiqua" w:eastAsia="Times New Roman" w:hAnsi="Book Antiqua" w:cs="Times New Roman"/>
                <w:b/>
                <w:sz w:val="19"/>
                <w:szCs w:val="19"/>
                <w:lang w:eastAsia="pt-BR"/>
              </w:rPr>
              <w:t xml:space="preserve">. </w:t>
            </w:r>
            <w:r w:rsidR="002639AC" w:rsidRPr="002639AC">
              <w:rPr>
                <w:rFonts w:ascii="Book Antiqua" w:eastAsia="Times New Roman" w:hAnsi="Book Antiqua" w:cs="Times New Roman"/>
                <w:b/>
                <w:sz w:val="19"/>
                <w:szCs w:val="19"/>
                <w:shd w:val="clear" w:color="auto" w:fill="F7CAAC" w:themeFill="accent2" w:themeFillTint="66"/>
                <w:lang w:eastAsia="pt-BR"/>
              </w:rPr>
              <w:t>Hipótese de recapeamento de via pública já asfaltada</w:t>
            </w:r>
            <w:r w:rsidR="002639AC" w:rsidRPr="002639AC">
              <w:rPr>
                <w:rFonts w:ascii="Book Antiqua" w:eastAsia="Times New Roman" w:hAnsi="Book Antiqua" w:cs="Times New Roman"/>
                <w:b/>
                <w:sz w:val="19"/>
                <w:szCs w:val="19"/>
                <w:lang w:eastAsia="pt-BR"/>
              </w:rPr>
              <w:t xml:space="preserve">: </w:t>
            </w:r>
            <w:r w:rsidR="002639AC" w:rsidRPr="002639AC">
              <w:rPr>
                <w:rFonts w:ascii="Book Antiqua" w:eastAsia="Times New Roman" w:hAnsi="Book Antiqua" w:cs="Times New Roman"/>
                <w:b/>
                <w:sz w:val="19"/>
                <w:szCs w:val="19"/>
                <w:highlight w:val="yellow"/>
                <w:lang w:eastAsia="pt-BR"/>
              </w:rPr>
              <w:t>simples serviço de manutenção e conservação</w:t>
            </w:r>
            <w:r w:rsidR="002639AC" w:rsidRPr="002639AC">
              <w:rPr>
                <w:rFonts w:ascii="Book Antiqua" w:eastAsia="Times New Roman" w:hAnsi="Book Antiqua" w:cs="Times New Roman"/>
                <w:b/>
                <w:sz w:val="19"/>
                <w:szCs w:val="19"/>
                <w:lang w:eastAsia="pt-BR"/>
              </w:rPr>
              <w:t xml:space="preserve"> que </w:t>
            </w:r>
            <w:r w:rsidR="002639AC" w:rsidRPr="002639AC">
              <w:rPr>
                <w:rFonts w:ascii="Book Antiqua" w:eastAsia="Times New Roman" w:hAnsi="Book Antiqua" w:cs="Times New Roman"/>
                <w:b/>
                <w:sz w:val="19"/>
                <w:szCs w:val="19"/>
                <w:highlight w:val="green"/>
                <w:lang w:eastAsia="pt-BR"/>
              </w:rPr>
              <w:t>não acarreta valorização do imóvel</w:t>
            </w:r>
            <w:r w:rsidR="002639AC" w:rsidRPr="002639AC">
              <w:rPr>
                <w:rFonts w:ascii="Book Antiqua" w:eastAsia="Times New Roman" w:hAnsi="Book Antiqua" w:cs="Times New Roman"/>
                <w:b/>
                <w:sz w:val="19"/>
                <w:szCs w:val="19"/>
                <w:lang w:eastAsia="pt-BR"/>
              </w:rPr>
              <w:t xml:space="preserve">, </w:t>
            </w:r>
            <w:r w:rsidR="002639AC" w:rsidRPr="002639AC">
              <w:rPr>
                <w:rFonts w:ascii="Book Antiqua" w:eastAsia="Times New Roman" w:hAnsi="Book Antiqua" w:cs="Times New Roman"/>
                <w:b/>
                <w:sz w:val="19"/>
                <w:szCs w:val="19"/>
                <w:highlight w:val="yellow"/>
                <w:lang w:eastAsia="pt-BR"/>
              </w:rPr>
              <w:t>não rendendo ensejo a imposição desse tributo</w:t>
            </w:r>
            <w:r w:rsidR="002639AC" w:rsidRPr="002639AC">
              <w:rPr>
                <w:rFonts w:ascii="Book Antiqua" w:eastAsia="Times New Roman" w:hAnsi="Book Antiqua" w:cs="Times New Roman"/>
                <w:b/>
                <w:sz w:val="19"/>
                <w:szCs w:val="19"/>
                <w:lang w:eastAsia="pt-BR"/>
              </w:rPr>
              <w:t xml:space="preserve">. </w:t>
            </w:r>
            <w:r w:rsidRPr="00A41069">
              <w:rPr>
                <w:rFonts w:ascii="Book Antiqua" w:eastAsia="Times New Roman" w:hAnsi="Book Antiqua" w:cs="Times New Roman"/>
                <w:bCs/>
                <w:sz w:val="19"/>
                <w:szCs w:val="19"/>
                <w:lang w:eastAsia="pt-BR"/>
              </w:rPr>
              <w:t xml:space="preserve">STF. 2ª T., RE </w:t>
            </w:r>
            <w:r w:rsidR="002639AC" w:rsidRPr="002639AC">
              <w:rPr>
                <w:rFonts w:ascii="Book Antiqua" w:eastAsia="Times New Roman" w:hAnsi="Book Antiqua" w:cs="Times New Roman"/>
                <w:bCs/>
                <w:sz w:val="19"/>
                <w:szCs w:val="19"/>
                <w:lang w:eastAsia="pt-BR"/>
              </w:rPr>
              <w:t>115863</w:t>
            </w:r>
            <w:r w:rsidRPr="00A41069">
              <w:rPr>
                <w:rFonts w:ascii="Book Antiqua" w:eastAsia="Times New Roman" w:hAnsi="Book Antiqua" w:cs="Times New Roman"/>
                <w:bCs/>
                <w:sz w:val="19"/>
                <w:szCs w:val="19"/>
                <w:lang w:eastAsia="pt-BR"/>
              </w:rPr>
              <w:t>, Min. Rel. Célio Borja, j. 29/10/91. (...)</w:t>
            </w:r>
            <w:r>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 </w:t>
            </w:r>
            <w:r w:rsidRPr="00A41069">
              <w:rPr>
                <w:rFonts w:ascii="Book Antiqua" w:eastAsia="Times New Roman" w:hAnsi="Book Antiqua" w:cs="Times New Roman"/>
                <w:b/>
                <w:bCs/>
                <w:sz w:val="19"/>
                <w:szCs w:val="19"/>
                <w:shd w:val="clear" w:color="auto" w:fill="F7CAAC" w:themeFill="accent2" w:themeFillTint="66"/>
                <w:lang w:eastAsia="pt-BR"/>
              </w:rPr>
              <w:t>Contribuição de melhoria</w:t>
            </w:r>
            <w:r w:rsidRPr="00A41069">
              <w:rPr>
                <w:rFonts w:ascii="Book Antiqua" w:eastAsia="Times New Roman" w:hAnsi="Book Antiqua" w:cs="Times New Roman"/>
                <w:sz w:val="19"/>
                <w:szCs w:val="19"/>
                <w:lang w:eastAsia="pt-BR"/>
              </w:rPr>
              <w:t xml:space="preserve">. </w:t>
            </w:r>
            <w:r w:rsidRPr="00A41069">
              <w:rPr>
                <w:rFonts w:ascii="Book Antiqua" w:eastAsia="Times New Roman" w:hAnsi="Book Antiqua" w:cs="Times New Roman"/>
                <w:b/>
                <w:bCs/>
                <w:sz w:val="19"/>
                <w:szCs w:val="19"/>
                <w:shd w:val="clear" w:color="auto" w:fill="F7CAAC" w:themeFill="accent2" w:themeFillTint="66"/>
                <w:lang w:eastAsia="pt-BR"/>
              </w:rPr>
              <w:t>Recapeamento de via pública já asfaltada</w:t>
            </w:r>
            <w:r w:rsidRPr="00A41069">
              <w:rPr>
                <w:rFonts w:ascii="Book Antiqua" w:eastAsia="Times New Roman" w:hAnsi="Book Antiqua" w:cs="Times New Roman"/>
                <w:sz w:val="19"/>
                <w:szCs w:val="19"/>
                <w:lang w:eastAsia="pt-BR"/>
              </w:rPr>
              <w:t xml:space="preserve">, </w:t>
            </w:r>
            <w:r w:rsidRPr="00A41069">
              <w:rPr>
                <w:rFonts w:ascii="Book Antiqua" w:eastAsia="Times New Roman" w:hAnsi="Book Antiqua" w:cs="Times New Roman"/>
                <w:b/>
                <w:bCs/>
                <w:sz w:val="19"/>
                <w:szCs w:val="19"/>
                <w:highlight w:val="yellow"/>
                <w:lang w:eastAsia="pt-BR"/>
              </w:rPr>
              <w:t>sem configurar a valorização do imóvel</w:t>
            </w:r>
            <w:r w:rsidRPr="00A41069">
              <w:rPr>
                <w:rFonts w:ascii="Book Antiqua" w:eastAsia="Times New Roman" w:hAnsi="Book Antiqua" w:cs="Times New Roman"/>
                <w:sz w:val="19"/>
                <w:szCs w:val="19"/>
                <w:lang w:eastAsia="pt-BR"/>
              </w:rPr>
              <w:t xml:space="preserve">, que </w:t>
            </w:r>
            <w:r w:rsidRPr="00A41069">
              <w:rPr>
                <w:rFonts w:ascii="Book Antiqua" w:eastAsia="Times New Roman" w:hAnsi="Book Antiqua" w:cs="Times New Roman"/>
                <w:b/>
                <w:bCs/>
                <w:sz w:val="19"/>
                <w:szCs w:val="19"/>
                <w:highlight w:val="green"/>
                <w:lang w:eastAsia="pt-BR"/>
              </w:rPr>
              <w:t>continua a ser requisito ínsito para a instituição do tributo</w:t>
            </w:r>
            <w:r w:rsidRPr="00A41069">
              <w:rPr>
                <w:rFonts w:ascii="Book Antiqua" w:eastAsia="Times New Roman" w:hAnsi="Book Antiqua" w:cs="Times New Roman"/>
                <w:sz w:val="19"/>
                <w:szCs w:val="19"/>
                <w:lang w:eastAsia="pt-BR"/>
              </w:rPr>
              <w:t xml:space="preserve">, mesmo sob a egide da redação dada, pela Emenda n. 23, ao art. 18, II, da Constituição de l967. </w:t>
            </w:r>
            <w:r>
              <w:rPr>
                <w:rFonts w:ascii="Book Antiqua" w:eastAsia="Times New Roman" w:hAnsi="Book Antiqua" w:cs="Times New Roman"/>
                <w:sz w:val="19"/>
                <w:szCs w:val="19"/>
                <w:lang w:eastAsia="pt-BR"/>
              </w:rPr>
              <w:t xml:space="preserve">STF. 1ª T., </w:t>
            </w:r>
            <w:r w:rsidRPr="00A41069">
              <w:rPr>
                <w:rFonts w:ascii="Book Antiqua" w:eastAsia="Times New Roman" w:hAnsi="Book Antiqua" w:cs="Times New Roman"/>
                <w:sz w:val="19"/>
                <w:szCs w:val="19"/>
                <w:lang w:eastAsia="pt-BR"/>
              </w:rPr>
              <w:t xml:space="preserve">RE 116148, </w:t>
            </w:r>
            <w:r>
              <w:rPr>
                <w:rFonts w:ascii="Book Antiqua" w:eastAsia="Times New Roman" w:hAnsi="Book Antiqua" w:cs="Times New Roman"/>
                <w:sz w:val="19"/>
                <w:szCs w:val="19"/>
                <w:lang w:eastAsia="pt-BR"/>
              </w:rPr>
              <w:t xml:space="preserve">Min. </w:t>
            </w:r>
            <w:r w:rsidRPr="00A41069">
              <w:rPr>
                <w:rFonts w:ascii="Book Antiqua" w:eastAsia="Times New Roman" w:hAnsi="Book Antiqua" w:cs="Times New Roman"/>
                <w:sz w:val="19"/>
                <w:szCs w:val="19"/>
                <w:lang w:eastAsia="pt-BR"/>
              </w:rPr>
              <w:t>Rel</w:t>
            </w:r>
            <w:r>
              <w:rPr>
                <w:rFonts w:ascii="Book Antiqua" w:eastAsia="Times New Roman" w:hAnsi="Book Antiqua" w:cs="Times New Roman"/>
                <w:sz w:val="19"/>
                <w:szCs w:val="19"/>
                <w:lang w:eastAsia="pt-BR"/>
              </w:rPr>
              <w:t>.</w:t>
            </w:r>
            <w:r w:rsidRPr="00A41069">
              <w:rPr>
                <w:rFonts w:ascii="Book Antiqua" w:eastAsia="Times New Roman" w:hAnsi="Book Antiqua" w:cs="Times New Roman"/>
                <w:sz w:val="19"/>
                <w:szCs w:val="19"/>
                <w:lang w:eastAsia="pt-BR"/>
              </w:rPr>
              <w:t xml:space="preserve"> O</w:t>
            </w:r>
            <w:r>
              <w:rPr>
                <w:rFonts w:ascii="Book Antiqua" w:eastAsia="Times New Roman" w:hAnsi="Book Antiqua" w:cs="Times New Roman"/>
                <w:sz w:val="19"/>
                <w:szCs w:val="19"/>
                <w:lang w:eastAsia="pt-BR"/>
              </w:rPr>
              <w:t>ctávio</w:t>
            </w:r>
            <w:r w:rsidRPr="00A41069">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allotti</w:t>
            </w:r>
            <w:r w:rsidRPr="00A41069">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A41069">
              <w:rPr>
                <w:rFonts w:ascii="Book Antiqua" w:eastAsia="Times New Roman" w:hAnsi="Book Antiqua" w:cs="Times New Roman"/>
                <w:sz w:val="19"/>
                <w:szCs w:val="19"/>
                <w:lang w:eastAsia="pt-BR"/>
              </w:rPr>
              <w:t xml:space="preserve"> 16/02/93</w:t>
            </w:r>
            <w:r>
              <w:rPr>
                <w:rFonts w:ascii="Book Antiqua" w:eastAsia="Times New Roman" w:hAnsi="Book Antiqua" w:cs="Times New Roman"/>
                <w:sz w:val="19"/>
                <w:szCs w:val="19"/>
                <w:lang w:eastAsia="pt-BR"/>
              </w:rPr>
              <w:t>.</w:t>
            </w:r>
          </w:p>
          <w:p w14:paraId="0A2D5CDE" w14:textId="1220219F" w:rsidR="009D43D6" w:rsidRDefault="009D43D6" w:rsidP="002639AC">
            <w:pPr>
              <w:spacing w:before="100" w:beforeAutospacing="1" w:after="100" w:afterAutospacing="1"/>
              <w:jc w:val="both"/>
              <w:rPr>
                <w:rFonts w:ascii="Book Antiqua" w:hAnsi="Book Antiqua"/>
                <w:b/>
                <w:sz w:val="19"/>
                <w:szCs w:val="19"/>
              </w:rPr>
            </w:pPr>
            <w:r w:rsidRPr="003D7D2D">
              <w:rPr>
                <w:rFonts w:ascii="Book Antiqua" w:hAnsi="Book Antiqua"/>
                <w:b/>
                <w:i/>
                <w:color w:val="FF0000"/>
                <w:sz w:val="19"/>
                <w:szCs w:val="19"/>
              </w:rPr>
              <w:t>#</w:t>
            </w:r>
            <w:r w:rsidRPr="003D7D2D">
              <w:rPr>
                <w:rFonts w:ascii="Book Antiqua" w:hAnsi="Book Antiqua"/>
                <w:b/>
                <w:i/>
                <w:color w:val="FF0000"/>
                <w:sz w:val="19"/>
                <w:szCs w:val="19"/>
                <w:highlight w:val="green"/>
              </w:rPr>
              <w:t>Atenção</w:t>
            </w:r>
            <w:r w:rsidRPr="003D7D2D">
              <w:rPr>
                <w:rFonts w:ascii="Book Antiqua" w:hAnsi="Book Antiqua"/>
                <w:b/>
                <w:i/>
                <w:color w:val="FF0000"/>
                <w:sz w:val="19"/>
                <w:szCs w:val="19"/>
              </w:rPr>
              <w:t xml:space="preserve">: </w:t>
            </w:r>
            <w:r>
              <w:rPr>
                <w:rFonts w:ascii="Book Antiqua" w:hAnsi="Book Antiqua"/>
                <w:b/>
                <w:i/>
                <w:color w:val="FF0000"/>
                <w:sz w:val="19"/>
                <w:szCs w:val="19"/>
              </w:rPr>
              <w:t>#</w:t>
            </w:r>
            <w:r w:rsidRPr="002372C2">
              <w:rPr>
                <w:rFonts w:ascii="Book Antiqua" w:hAnsi="Book Antiqua"/>
                <w:b/>
                <w:i/>
                <w:color w:val="FF0000"/>
                <w:sz w:val="19"/>
                <w:szCs w:val="19"/>
                <w:highlight w:val="green"/>
              </w:rPr>
              <w:t>T</w:t>
            </w:r>
            <w:r>
              <w:rPr>
                <w:rFonts w:ascii="Book Antiqua" w:hAnsi="Book Antiqua"/>
                <w:b/>
                <w:i/>
                <w:color w:val="FF0000"/>
                <w:sz w:val="19"/>
                <w:szCs w:val="19"/>
                <w:highlight w:val="green"/>
              </w:rPr>
              <w:t>RF2-2011</w:t>
            </w:r>
            <w:r w:rsidR="00B2796F">
              <w:rPr>
                <w:rFonts w:ascii="Book Antiqua" w:hAnsi="Book Antiqua"/>
                <w:b/>
                <w:i/>
                <w:color w:val="FF0000"/>
                <w:sz w:val="19"/>
                <w:szCs w:val="19"/>
              </w:rPr>
              <w:t>: #</w:t>
            </w:r>
            <w:r w:rsidR="00B2796F" w:rsidRPr="00B2796F">
              <w:rPr>
                <w:rFonts w:ascii="Book Antiqua" w:hAnsi="Book Antiqua"/>
                <w:b/>
                <w:i/>
                <w:color w:val="FF0000"/>
                <w:sz w:val="19"/>
                <w:szCs w:val="19"/>
                <w:highlight w:val="green"/>
              </w:rPr>
              <w:t>TJRN-2013</w:t>
            </w:r>
            <w:r w:rsidR="00CC727F">
              <w:rPr>
                <w:rFonts w:ascii="Book Antiqua" w:hAnsi="Book Antiqua"/>
                <w:b/>
                <w:i/>
                <w:color w:val="FF0000"/>
                <w:sz w:val="19"/>
                <w:szCs w:val="19"/>
              </w:rPr>
              <w:t>: #</w:t>
            </w:r>
            <w:r w:rsidR="00CC727F" w:rsidRPr="00CC727F">
              <w:rPr>
                <w:rFonts w:ascii="Book Antiqua" w:hAnsi="Book Antiqua"/>
                <w:b/>
                <w:i/>
                <w:color w:val="FF0000"/>
                <w:sz w:val="19"/>
                <w:szCs w:val="19"/>
                <w:highlight w:val="green"/>
              </w:rPr>
              <w:t>PGM-Curitiba/PR-2015</w:t>
            </w:r>
            <w:r w:rsidR="006F7BC2">
              <w:rPr>
                <w:rFonts w:ascii="Book Antiqua" w:hAnsi="Book Antiqua"/>
                <w:b/>
                <w:i/>
                <w:color w:val="FF0000"/>
                <w:sz w:val="19"/>
                <w:szCs w:val="19"/>
              </w:rPr>
              <w:t xml:space="preserve">: </w:t>
            </w:r>
            <w:r w:rsidR="00EC711F">
              <w:rPr>
                <w:rFonts w:ascii="Book Antiqua" w:hAnsi="Book Antiqua"/>
                <w:b/>
                <w:i/>
                <w:color w:val="FF0000"/>
                <w:sz w:val="19"/>
                <w:szCs w:val="19"/>
              </w:rPr>
              <w:t>#</w:t>
            </w:r>
            <w:r w:rsidR="00EC711F" w:rsidRPr="00EC711F">
              <w:rPr>
                <w:rFonts w:ascii="Book Antiqua" w:hAnsi="Book Antiqua"/>
                <w:b/>
                <w:i/>
                <w:color w:val="FF0000"/>
                <w:sz w:val="19"/>
                <w:szCs w:val="19"/>
                <w:highlight w:val="green"/>
              </w:rPr>
              <w:t>MPRS-2021</w:t>
            </w:r>
            <w:r w:rsidR="00F777B4">
              <w:rPr>
                <w:rFonts w:ascii="Book Antiqua" w:hAnsi="Book Antiqua"/>
                <w:b/>
                <w:i/>
                <w:color w:val="FF0000"/>
                <w:sz w:val="19"/>
                <w:szCs w:val="19"/>
              </w:rPr>
              <w:t>: #</w:t>
            </w:r>
            <w:r w:rsidR="00F777B4" w:rsidRPr="00F777B4">
              <w:rPr>
                <w:rFonts w:ascii="Book Antiqua" w:hAnsi="Book Antiqua"/>
                <w:b/>
                <w:i/>
                <w:color w:val="FF0000"/>
                <w:sz w:val="19"/>
                <w:szCs w:val="19"/>
                <w:highlight w:val="green"/>
              </w:rPr>
              <w:t>TJAP-2022</w:t>
            </w:r>
            <w:r>
              <w:rPr>
                <w:rFonts w:ascii="Book Antiqua" w:hAnsi="Book Antiqua"/>
                <w:b/>
                <w:i/>
                <w:color w:val="FF0000"/>
                <w:sz w:val="19"/>
                <w:szCs w:val="19"/>
              </w:rPr>
              <w:t>: #</w:t>
            </w:r>
            <w:r w:rsidRPr="002372C2">
              <w:rPr>
                <w:rFonts w:ascii="Book Antiqua" w:hAnsi="Book Antiqua"/>
                <w:b/>
                <w:i/>
                <w:color w:val="FF0000"/>
                <w:sz w:val="19"/>
                <w:szCs w:val="19"/>
                <w:highlight w:val="green"/>
              </w:rPr>
              <w:t>CESPE</w:t>
            </w:r>
            <w:r w:rsidR="00F777B4">
              <w:rPr>
                <w:rFonts w:ascii="Book Antiqua" w:hAnsi="Book Antiqua"/>
                <w:b/>
                <w:i/>
                <w:color w:val="FF0000"/>
                <w:sz w:val="19"/>
                <w:szCs w:val="19"/>
              </w:rPr>
              <w:t>: #</w:t>
            </w:r>
            <w:r w:rsidR="00F777B4" w:rsidRPr="00F777B4">
              <w:rPr>
                <w:rFonts w:ascii="Book Antiqua" w:hAnsi="Book Antiqua"/>
                <w:b/>
                <w:i/>
                <w:color w:val="FF0000"/>
                <w:sz w:val="19"/>
                <w:szCs w:val="19"/>
                <w:highlight w:val="green"/>
              </w:rPr>
              <w:t>FGV</w:t>
            </w:r>
            <w:r w:rsidR="00CC727F">
              <w:rPr>
                <w:rFonts w:ascii="Book Antiqua" w:hAnsi="Book Antiqua"/>
                <w:b/>
                <w:i/>
                <w:color w:val="FF0000"/>
                <w:sz w:val="19"/>
                <w:szCs w:val="19"/>
              </w:rPr>
              <w:t>: #</w:t>
            </w:r>
            <w:r w:rsidR="00CC727F" w:rsidRPr="00CC727F">
              <w:rPr>
                <w:rFonts w:ascii="Book Antiqua" w:hAnsi="Book Antiqua"/>
                <w:b/>
                <w:i/>
                <w:color w:val="FF0000"/>
                <w:sz w:val="19"/>
                <w:szCs w:val="19"/>
                <w:highlight w:val="green"/>
              </w:rPr>
              <w:t>UFPR</w:t>
            </w:r>
            <w:r w:rsidRPr="003D7D2D">
              <w:rPr>
                <w:rFonts w:ascii="Book Antiqua" w:hAnsi="Book Antiqua"/>
                <w:b/>
                <w:sz w:val="19"/>
                <w:szCs w:val="19"/>
              </w:rPr>
              <w:t>:</w:t>
            </w:r>
            <w:r>
              <w:rPr>
                <w:rFonts w:ascii="Book Antiqua" w:hAnsi="Book Antiqua"/>
                <w:b/>
                <w:sz w:val="19"/>
                <w:szCs w:val="19"/>
              </w:rPr>
              <w:t xml:space="preserve"> </w:t>
            </w:r>
            <w:r w:rsidRPr="00BD3A69">
              <w:rPr>
                <w:rFonts w:ascii="Book Antiqua" w:hAnsi="Book Antiqua"/>
                <w:b/>
                <w:sz w:val="19"/>
                <w:szCs w:val="19"/>
              </w:rPr>
              <w:t>As contribuições de melhoria são de competência comum (União, Estados-membros, DF e Municípios) e não de competência exclusiva dos entes municipais (art. 145, III, CF/88</w:t>
            </w:r>
            <w:r>
              <w:rPr>
                <w:rFonts w:ascii="Book Antiqua" w:hAnsi="Book Antiqua"/>
                <w:b/>
                <w:sz w:val="19"/>
                <w:szCs w:val="19"/>
              </w:rPr>
              <w:t xml:space="preserve"> e art. 81, CTN</w:t>
            </w:r>
            <w:r w:rsidRPr="00BD3A69">
              <w:rPr>
                <w:rFonts w:ascii="Book Antiqua" w:hAnsi="Book Antiqua"/>
                <w:b/>
                <w:sz w:val="19"/>
                <w:szCs w:val="19"/>
              </w:rPr>
              <w:t>).</w:t>
            </w:r>
          </w:p>
          <w:p w14:paraId="4B18B008" w14:textId="67E6FD8E" w:rsidR="008B4394" w:rsidRPr="008B4394" w:rsidRDefault="008B4394" w:rsidP="008B4394">
            <w:pPr>
              <w:spacing w:before="100" w:beforeAutospacing="1" w:after="100" w:afterAutospacing="1"/>
              <w:jc w:val="both"/>
              <w:rPr>
                <w:rFonts w:ascii="Book Antiqua" w:hAnsi="Book Antiqua"/>
                <w:b/>
                <w:sz w:val="19"/>
                <w:szCs w:val="19"/>
              </w:rPr>
            </w:pPr>
            <w:r w:rsidRPr="003D7D2D">
              <w:rPr>
                <w:rFonts w:ascii="Book Antiqua" w:hAnsi="Book Antiqua"/>
                <w:b/>
                <w:i/>
                <w:color w:val="FF0000"/>
                <w:sz w:val="19"/>
                <w:szCs w:val="19"/>
              </w:rPr>
              <w:t>#</w:t>
            </w:r>
            <w:r w:rsidRPr="003D7D2D">
              <w:rPr>
                <w:rFonts w:ascii="Book Antiqua" w:hAnsi="Book Antiqua"/>
                <w:b/>
                <w:i/>
                <w:color w:val="FF0000"/>
                <w:sz w:val="19"/>
                <w:szCs w:val="19"/>
                <w:highlight w:val="green"/>
              </w:rPr>
              <w:t>Atenção</w:t>
            </w:r>
            <w:r w:rsidR="00B2796F">
              <w:rPr>
                <w:rFonts w:ascii="Book Antiqua" w:hAnsi="Book Antiqua"/>
                <w:b/>
                <w:i/>
                <w:color w:val="FF0000"/>
                <w:sz w:val="19"/>
                <w:szCs w:val="19"/>
              </w:rPr>
              <w:t>: #</w:t>
            </w:r>
            <w:r w:rsidR="00B2796F" w:rsidRPr="00B2796F">
              <w:rPr>
                <w:rFonts w:ascii="Book Antiqua" w:hAnsi="Book Antiqua"/>
                <w:b/>
                <w:i/>
                <w:color w:val="FF0000"/>
                <w:sz w:val="19"/>
                <w:szCs w:val="19"/>
                <w:highlight w:val="green"/>
              </w:rPr>
              <w:t>TJRN-2013</w:t>
            </w:r>
            <w:r w:rsidRPr="003D7D2D">
              <w:rPr>
                <w:rFonts w:ascii="Book Antiqua" w:hAnsi="Book Antiqua"/>
                <w:b/>
                <w:i/>
                <w:color w:val="FF0000"/>
                <w:sz w:val="19"/>
                <w:szCs w:val="19"/>
              </w:rPr>
              <w:t xml:space="preserve">: </w:t>
            </w:r>
            <w:r>
              <w:rPr>
                <w:rFonts w:ascii="Book Antiqua" w:hAnsi="Book Antiqua"/>
                <w:b/>
                <w:i/>
                <w:color w:val="FF0000"/>
                <w:sz w:val="19"/>
                <w:szCs w:val="19"/>
              </w:rPr>
              <w:t>#</w:t>
            </w:r>
            <w:r w:rsidRPr="00F777B4">
              <w:rPr>
                <w:rFonts w:ascii="Book Antiqua" w:hAnsi="Book Antiqua"/>
                <w:b/>
                <w:i/>
                <w:color w:val="FF0000"/>
                <w:sz w:val="19"/>
                <w:szCs w:val="19"/>
                <w:highlight w:val="green"/>
              </w:rPr>
              <w:t>TJAP-2022</w:t>
            </w:r>
            <w:r w:rsidR="006F2AEA">
              <w:rPr>
                <w:rFonts w:ascii="Book Antiqua" w:hAnsi="Book Antiqua"/>
                <w:b/>
                <w:i/>
                <w:color w:val="FF0000"/>
                <w:sz w:val="19"/>
                <w:szCs w:val="19"/>
              </w:rPr>
              <w:t>: #</w:t>
            </w:r>
            <w:r w:rsidR="006F2AEA" w:rsidRPr="006F2AEA">
              <w:rPr>
                <w:rFonts w:ascii="Book Antiqua" w:hAnsi="Book Antiqua"/>
                <w:b/>
                <w:i/>
                <w:color w:val="FF0000"/>
                <w:sz w:val="19"/>
                <w:szCs w:val="19"/>
                <w:highlight w:val="green"/>
              </w:rPr>
              <w:t>MPAC-2022</w:t>
            </w:r>
            <w:r w:rsidR="00492C3C">
              <w:rPr>
                <w:rFonts w:ascii="Book Antiqua" w:hAnsi="Book Antiqua"/>
                <w:b/>
                <w:i/>
                <w:color w:val="FF0000"/>
                <w:sz w:val="19"/>
                <w:szCs w:val="19"/>
              </w:rPr>
              <w:t>: #</w:t>
            </w:r>
            <w:r w:rsidR="00492C3C" w:rsidRPr="00492C3C">
              <w:rPr>
                <w:rFonts w:ascii="Book Antiqua" w:hAnsi="Book Antiqua"/>
                <w:b/>
                <w:i/>
                <w:color w:val="FF0000"/>
                <w:sz w:val="19"/>
                <w:szCs w:val="19"/>
                <w:highlight w:val="green"/>
              </w:rPr>
              <w:t>Anal. Judic./TRF3-2023</w:t>
            </w:r>
            <w:r w:rsidR="006F2AEA">
              <w:rPr>
                <w:rFonts w:ascii="Book Antiqua" w:hAnsi="Book Antiqua"/>
                <w:b/>
                <w:i/>
                <w:color w:val="FF0000"/>
                <w:sz w:val="19"/>
                <w:szCs w:val="19"/>
              </w:rPr>
              <w:t>: #</w:t>
            </w:r>
            <w:r w:rsidR="006F2AEA" w:rsidRPr="006F2AEA">
              <w:rPr>
                <w:rFonts w:ascii="Book Antiqua" w:hAnsi="Book Antiqua"/>
                <w:b/>
                <w:i/>
                <w:color w:val="FF0000"/>
                <w:sz w:val="19"/>
                <w:szCs w:val="19"/>
                <w:highlight w:val="green"/>
              </w:rPr>
              <w:t>CESPE</w:t>
            </w:r>
            <w:r>
              <w:rPr>
                <w:rFonts w:ascii="Book Antiqua" w:hAnsi="Book Antiqua"/>
                <w:b/>
                <w:i/>
                <w:color w:val="FF0000"/>
                <w:sz w:val="19"/>
                <w:szCs w:val="19"/>
              </w:rPr>
              <w:t>: #</w:t>
            </w:r>
            <w:r w:rsidRPr="00F777B4">
              <w:rPr>
                <w:rFonts w:ascii="Book Antiqua" w:hAnsi="Book Antiqua"/>
                <w:b/>
                <w:i/>
                <w:color w:val="FF0000"/>
                <w:sz w:val="19"/>
                <w:szCs w:val="19"/>
                <w:highlight w:val="green"/>
              </w:rPr>
              <w:t>FGV</w:t>
            </w:r>
            <w:r w:rsidR="00492C3C">
              <w:rPr>
                <w:rFonts w:ascii="Book Antiqua" w:hAnsi="Book Antiqua"/>
                <w:b/>
                <w:i/>
                <w:color w:val="FF0000"/>
                <w:sz w:val="19"/>
                <w:szCs w:val="19"/>
              </w:rPr>
              <w:t>: #</w:t>
            </w:r>
            <w:r w:rsidR="00492C3C" w:rsidRPr="00492C3C">
              <w:rPr>
                <w:rFonts w:ascii="Book Antiqua" w:hAnsi="Book Antiqua"/>
                <w:b/>
                <w:i/>
                <w:color w:val="FF0000"/>
                <w:sz w:val="19"/>
                <w:szCs w:val="19"/>
                <w:highlight w:val="green"/>
              </w:rPr>
              <w:t>VUNESP</w:t>
            </w:r>
            <w:r w:rsidRPr="003D7D2D">
              <w:rPr>
                <w:rFonts w:ascii="Book Antiqua" w:hAnsi="Book Antiqua"/>
                <w:b/>
                <w:sz w:val="19"/>
                <w:szCs w:val="19"/>
              </w:rPr>
              <w:t>:</w:t>
            </w:r>
            <w:r>
              <w:rPr>
                <w:rFonts w:ascii="Book Antiqua" w:hAnsi="Book Antiqua"/>
                <w:b/>
                <w:sz w:val="19"/>
                <w:szCs w:val="19"/>
              </w:rPr>
              <w:t xml:space="preserve"> </w:t>
            </w:r>
            <w:r w:rsidRPr="008B4394">
              <w:rPr>
                <w:rFonts w:ascii="Book Antiqua" w:hAnsi="Book Antiqua"/>
                <w:bCs/>
                <w:sz w:val="19"/>
                <w:szCs w:val="19"/>
              </w:rPr>
              <w:t>Ludmila Morelo explica o seguinte: “</w:t>
            </w:r>
            <w:r w:rsidRPr="008B4394">
              <w:rPr>
                <w:rFonts w:ascii="Book Antiqua" w:hAnsi="Book Antiqua"/>
                <w:bCs/>
                <w:i/>
                <w:iCs/>
                <w:sz w:val="19"/>
                <w:szCs w:val="19"/>
              </w:rPr>
              <w:t xml:space="preserve">Por ser um </w:t>
            </w:r>
            <w:r w:rsidRPr="006F2AEA">
              <w:rPr>
                <w:rFonts w:ascii="Book Antiqua" w:hAnsi="Book Antiqua"/>
                <w:b/>
                <w:i/>
                <w:iCs/>
                <w:sz w:val="19"/>
                <w:szCs w:val="19"/>
                <w:highlight w:val="yellow"/>
              </w:rPr>
              <w:t>tributo vinculado</w:t>
            </w:r>
            <w:r w:rsidRPr="008B4394">
              <w:rPr>
                <w:rFonts w:ascii="Book Antiqua" w:hAnsi="Book Antiqua"/>
                <w:bCs/>
                <w:i/>
                <w:iCs/>
                <w:sz w:val="19"/>
                <w:szCs w:val="19"/>
              </w:rPr>
              <w:t>, a contribuição de melhoria tem como base de cálculo o quantum da valorização do imóvel após a realização de uma obra pública, não podendo ser o valor do imóvel já que esta é a base de cálculo do IPTU. Carrazza explica de forma mágica essa afirmação, da seguinte forma: Ora, na medida em que a Constituição autorizou a União, os Estados, os Municípios e o Distrito Federal a criarem impostos, taxas e contribuição de melhoria, segue-se, logicamente, que contribuição de melhoria não é nem imposto, nem taxa. É tributo diferente de imposto. Deve, em conseguinte, ter hipótese de incidência e base de cálculo diversas das do imposto. Logo, a contribuição de melhoria não pode se confundir com nenhum imposto; nem mesmo com o IPTU ou com o ITR. Deve, sim, levar em conta a mais-valia do imóvel, causada pela obra pública. A hipótese de incidência da contribuição de melhoria não é ser proprietário de imóvel urbano ou rural, mas a realização de obra pública que valoriza o imóvel urbano ou rural. Sua base de cálculo, longe de ser valor do imóvel em decorrência da obra pública a ele adjacente.</w:t>
            </w:r>
            <w:r>
              <w:rPr>
                <w:rFonts w:ascii="Book Antiqua" w:hAnsi="Book Antiqua"/>
                <w:bCs/>
                <w:sz w:val="19"/>
                <w:szCs w:val="19"/>
              </w:rPr>
              <w:t xml:space="preserve"> </w:t>
            </w:r>
            <w:r w:rsidRPr="008B4394">
              <w:rPr>
                <w:rFonts w:ascii="Book Antiqua" w:hAnsi="Book Antiqua"/>
                <w:bCs/>
                <w:sz w:val="18"/>
                <w:szCs w:val="18"/>
              </w:rPr>
              <w:t xml:space="preserve">(Fonte: </w:t>
            </w:r>
            <w:hyperlink r:id="rId29" w:history="1">
              <w:r w:rsidRPr="008B4394">
                <w:rPr>
                  <w:rStyle w:val="Hyperlink"/>
                  <w:rFonts w:ascii="Book Antiqua" w:hAnsi="Book Antiqua"/>
                  <w:bCs/>
                  <w:sz w:val="18"/>
                  <w:szCs w:val="18"/>
                </w:rPr>
                <w:t>https://conteudojuridico.com.br/consulta/Artigos/39301/contribuicao-de-melhoria-e-o-principio-da-referibilidade</w:t>
              </w:r>
            </w:hyperlink>
            <w:r w:rsidRPr="008B4394">
              <w:rPr>
                <w:rFonts w:ascii="Book Antiqua" w:hAnsi="Book Antiqua"/>
                <w:bCs/>
                <w:sz w:val="18"/>
                <w:szCs w:val="18"/>
              </w:rPr>
              <w:t>)</w:t>
            </w:r>
            <w:r>
              <w:rPr>
                <w:rFonts w:ascii="Book Antiqua" w:hAnsi="Book Antiqua"/>
                <w:bCs/>
                <w:sz w:val="19"/>
                <w:szCs w:val="19"/>
              </w:rPr>
              <w:t>. Portanto, s</w:t>
            </w:r>
            <w:r w:rsidRPr="008B4394">
              <w:rPr>
                <w:rFonts w:ascii="Book Antiqua" w:hAnsi="Book Antiqua"/>
                <w:bCs/>
                <w:sz w:val="19"/>
                <w:szCs w:val="19"/>
              </w:rPr>
              <w:t>e o Município Alfa que possui competência para instituição da contribuição de melhoria, realizou obra que decorreu valorização imobiliária em imóvel rural, e criou o respectivo tributo, respeitados os requisitos na forma da lei, poderá ele (município) cobrar a exação de imóveis no âmbito de seu território (seja o imóvel rural ou urbano).</w:t>
            </w:r>
          </w:p>
        </w:tc>
      </w:tr>
    </w:tbl>
    <w:p w14:paraId="641E51B3" w14:textId="77777777" w:rsidR="00A41069" w:rsidRPr="00A41069" w:rsidRDefault="00A41069" w:rsidP="002B5AF5">
      <w:pPr>
        <w:spacing w:after="0" w:line="240" w:lineRule="auto"/>
        <w:ind w:right="-284"/>
        <w:jc w:val="both"/>
        <w:rPr>
          <w:rFonts w:ascii="Book Antiqua" w:eastAsia="Times New Roman" w:hAnsi="Book Antiqua" w:cs="Times New Roman"/>
          <w:b/>
          <w:color w:val="FF0000"/>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D82D17" w:rsidRPr="003D7D2D" w14:paraId="663A9C1F" w14:textId="77777777" w:rsidTr="00D82D17">
        <w:tc>
          <w:tcPr>
            <w:tcW w:w="8784" w:type="dxa"/>
            <w:shd w:val="clear" w:color="auto" w:fill="CCFFFF"/>
          </w:tcPr>
          <w:p w14:paraId="301AD198" w14:textId="48041EFF" w:rsidR="002B5AF5" w:rsidRDefault="002B5AF5" w:rsidP="002B5AF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B5AF5">
              <w:rPr>
                <w:rFonts w:ascii="Book Antiqua" w:eastAsia="Times New Roman" w:hAnsi="Book Antiqua" w:cs="Times New Roman"/>
                <w:b/>
                <w:sz w:val="19"/>
                <w:szCs w:val="19"/>
                <w:highlight w:val="yellow"/>
                <w:lang w:eastAsia="pt-BR"/>
              </w:rPr>
              <w:t>DPEPA-2022-CESPE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B5AF5">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2B5AF5">
              <w:rPr>
                <w:rFonts w:ascii="Book Antiqua" w:eastAsia="Times New Roman" w:hAnsi="Book Antiqua" w:cs="Times New Roman"/>
                <w:bCs/>
                <w:sz w:val="19"/>
                <w:szCs w:val="19"/>
                <w:lang w:eastAsia="pt-BR"/>
              </w:rPr>
              <w:t xml:space="preserve"> a seguir, a respeito das espécies tributárias</w:t>
            </w:r>
            <w:r>
              <w:rPr>
                <w:rFonts w:ascii="Book Antiqua" w:eastAsia="Times New Roman" w:hAnsi="Book Antiqua" w:cs="Times New Roman"/>
                <w:bCs/>
                <w:sz w:val="19"/>
                <w:szCs w:val="19"/>
                <w:lang w:eastAsia="pt-BR"/>
              </w:rPr>
              <w:t xml:space="preserve">: </w:t>
            </w:r>
            <w:r w:rsidRPr="002B5AF5">
              <w:rPr>
                <w:rFonts w:ascii="Book Antiqua" w:eastAsia="Times New Roman" w:hAnsi="Book Antiqua" w:cs="Times New Roman"/>
                <w:bCs/>
                <w:sz w:val="19"/>
                <w:szCs w:val="19"/>
                <w:lang w:eastAsia="pt-BR"/>
              </w:rPr>
              <w:t>É nulo o consentimento prévio do particular beneficiário que aceita pagar contribuição de melhoria com base de cálculo superior ao quantum da valorização imobiliária, apenas quanto ao excesso.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81, CTN.</w:t>
            </w:r>
          </w:p>
          <w:p w14:paraId="16C22D08" w14:textId="77777777" w:rsidR="002B5AF5" w:rsidRDefault="002B5AF5" w:rsidP="002B5AF5">
            <w:pPr>
              <w:jc w:val="both"/>
              <w:rPr>
                <w:rFonts w:ascii="Book Antiqua" w:eastAsia="Times New Roman" w:hAnsi="Book Antiqua" w:cs="Times New Roman"/>
                <w:b/>
                <w:i/>
                <w:iCs/>
                <w:color w:val="FF0000"/>
                <w:sz w:val="19"/>
                <w:szCs w:val="19"/>
                <w:lang w:eastAsia="pt-BR"/>
              </w:rPr>
            </w:pPr>
          </w:p>
          <w:p w14:paraId="16B67409" w14:textId="580A1C14" w:rsidR="002B5AF5" w:rsidRPr="002B5AF5" w:rsidRDefault="002B5AF5" w:rsidP="00FA1BD0">
            <w:pPr>
              <w:jc w:val="both"/>
              <w:rPr>
                <w:rFonts w:ascii="Book Antiqua" w:eastAsia="Times New Roman" w:hAnsi="Book Antiqua" w:cs="Times New Roman"/>
                <w:bCs/>
                <w:sz w:val="19"/>
                <w:szCs w:val="19"/>
                <w:lang w:eastAsia="pt-BR"/>
              </w:rPr>
            </w:pPr>
            <w:r w:rsidRPr="00A41069">
              <w:rPr>
                <w:rFonts w:ascii="Book Antiqua" w:eastAsia="Times New Roman" w:hAnsi="Book Antiqua" w:cs="Times New Roman"/>
                <w:b/>
                <w:i/>
                <w:iCs/>
                <w:color w:val="FF0000"/>
                <w:sz w:val="19"/>
                <w:szCs w:val="19"/>
                <w:lang w:eastAsia="pt-BR"/>
              </w:rPr>
              <w:t>#</w:t>
            </w:r>
            <w:r w:rsidRPr="00A41069">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 assertiva está c</w:t>
            </w:r>
            <w:r w:rsidRPr="002B5AF5">
              <w:rPr>
                <w:rFonts w:ascii="Book Antiqua" w:eastAsia="Times New Roman" w:hAnsi="Book Antiqua" w:cs="Times New Roman"/>
                <w:sz w:val="19"/>
                <w:szCs w:val="19"/>
                <w:lang w:eastAsia="pt-BR"/>
              </w:rPr>
              <w:t>orret</w:t>
            </w:r>
            <w:r>
              <w:rPr>
                <w:rFonts w:ascii="Book Antiqua" w:eastAsia="Times New Roman" w:hAnsi="Book Antiqua" w:cs="Times New Roman"/>
                <w:sz w:val="19"/>
                <w:szCs w:val="19"/>
                <w:lang w:eastAsia="pt-BR"/>
              </w:rPr>
              <w:t>a</w:t>
            </w:r>
            <w:r w:rsidRPr="002B5AF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uma vez</w:t>
            </w:r>
            <w:r w:rsidRPr="002B5AF5">
              <w:rPr>
                <w:rFonts w:ascii="Book Antiqua" w:eastAsia="Times New Roman" w:hAnsi="Book Antiqua" w:cs="Times New Roman"/>
                <w:sz w:val="19"/>
                <w:szCs w:val="19"/>
                <w:lang w:eastAsia="pt-BR"/>
              </w:rPr>
              <w:t xml:space="preserve"> que respeita o CTN (a contribuição de melhora é um tributo vinculado, que tem como fato gerador a valorização de um imóvel (sendo que tal valorização deve decorrer de uma obra pública, que ocasionou essa valorização) e o próprio</w:t>
            </w:r>
            <w:r>
              <w:rPr>
                <w:rFonts w:ascii="Book Antiqua" w:eastAsia="Times New Roman" w:hAnsi="Book Antiqua" w:cs="Times New Roman"/>
                <w:sz w:val="19"/>
                <w:szCs w:val="19"/>
                <w:lang w:eastAsia="pt-BR"/>
              </w:rPr>
              <w:t xml:space="preserve"> art. 81 do</w:t>
            </w:r>
            <w:r w:rsidRPr="002B5AF5">
              <w:rPr>
                <w:rFonts w:ascii="Book Antiqua" w:eastAsia="Times New Roman" w:hAnsi="Book Antiqua" w:cs="Times New Roman"/>
                <w:sz w:val="19"/>
                <w:szCs w:val="19"/>
                <w:lang w:eastAsia="pt-BR"/>
              </w:rPr>
              <w:t xml:space="preserve"> CTN estabelece 2 limites para sua cobrança, sendo que não pode o ente tributante receber, ao todo, mais do que gastou (limite total), nem receber do indivíduo específico mais do que sua obra valorizou (limite individual)</w:t>
            </w:r>
            <w:r>
              <w:rPr>
                <w:rFonts w:ascii="Book Antiqua" w:eastAsia="Times New Roman" w:hAnsi="Book Antiqua" w:cs="Times New Roman"/>
                <w:sz w:val="19"/>
                <w:szCs w:val="19"/>
                <w:lang w:eastAsia="pt-BR"/>
              </w:rPr>
              <w:t>.</w:t>
            </w:r>
            <w:r w:rsidR="00FA1BD0">
              <w:rPr>
                <w:rFonts w:ascii="Book Antiqua" w:eastAsia="Times New Roman" w:hAnsi="Book Antiqua" w:cs="Times New Roman"/>
                <w:sz w:val="19"/>
                <w:szCs w:val="19"/>
                <w:lang w:eastAsia="pt-BR"/>
              </w:rPr>
              <w:t xml:space="preserve"> O que a assertiva</w:t>
            </w:r>
            <w:r w:rsidR="00FA1BD0" w:rsidRPr="00FA1BD0">
              <w:rPr>
                <w:rFonts w:ascii="Book Antiqua" w:eastAsia="Times New Roman" w:hAnsi="Book Antiqua" w:cs="Times New Roman"/>
                <w:sz w:val="19"/>
                <w:szCs w:val="19"/>
                <w:lang w:eastAsia="pt-BR"/>
              </w:rPr>
              <w:t xml:space="preserve"> quer dizer</w:t>
            </w:r>
            <w:r w:rsidR="00FA1BD0">
              <w:rPr>
                <w:rFonts w:ascii="Book Antiqua" w:eastAsia="Times New Roman" w:hAnsi="Book Antiqua" w:cs="Times New Roman"/>
                <w:sz w:val="19"/>
                <w:szCs w:val="19"/>
                <w:lang w:eastAsia="pt-BR"/>
              </w:rPr>
              <w:t xml:space="preserve"> é</w:t>
            </w:r>
            <w:r w:rsidR="00FA1BD0" w:rsidRPr="00FA1BD0">
              <w:rPr>
                <w:rFonts w:ascii="Book Antiqua" w:eastAsia="Times New Roman" w:hAnsi="Book Antiqua" w:cs="Times New Roman"/>
                <w:sz w:val="19"/>
                <w:szCs w:val="19"/>
                <w:lang w:eastAsia="pt-BR"/>
              </w:rPr>
              <w:t xml:space="preserve"> que mesmo que o contribuinte aceite previamente pagar contribuição de melhoria que exceda o limite da valorização do imóvel, o seu consentimento é nulo, é descabido, pois o limite da base de cálculo para tal tributo é o resultado da valorização do imóvel.</w:t>
            </w:r>
            <w:r w:rsidR="00FA1BD0">
              <w:rPr>
                <w:rFonts w:ascii="Book Antiqua" w:eastAsia="Times New Roman" w:hAnsi="Book Antiqua" w:cs="Times New Roman"/>
                <w:sz w:val="19"/>
                <w:szCs w:val="19"/>
                <w:lang w:eastAsia="pt-BR"/>
              </w:rPr>
              <w:t xml:space="preserve"> </w:t>
            </w:r>
            <w:r w:rsidR="00FA1BD0" w:rsidRPr="00FA1BD0">
              <w:rPr>
                <w:rFonts w:ascii="Book Antiqua" w:eastAsia="Times New Roman" w:hAnsi="Book Antiqua" w:cs="Times New Roman"/>
                <w:sz w:val="19"/>
                <w:szCs w:val="19"/>
                <w:lang w:eastAsia="pt-BR"/>
              </w:rPr>
              <w:t>Traduzindo, João tem imóvel valendo 10, após</w:t>
            </w:r>
            <w:r w:rsidR="00FA1BD0">
              <w:rPr>
                <w:rFonts w:ascii="Book Antiqua" w:eastAsia="Times New Roman" w:hAnsi="Book Antiqua" w:cs="Times New Roman"/>
                <w:sz w:val="19"/>
                <w:szCs w:val="19"/>
                <w:lang w:eastAsia="pt-BR"/>
              </w:rPr>
              <w:t xml:space="preserve"> a</w:t>
            </w:r>
            <w:r w:rsidR="00FA1BD0" w:rsidRPr="00FA1BD0">
              <w:rPr>
                <w:rFonts w:ascii="Book Antiqua" w:eastAsia="Times New Roman" w:hAnsi="Book Antiqua" w:cs="Times New Roman"/>
                <w:sz w:val="19"/>
                <w:szCs w:val="19"/>
                <w:lang w:eastAsia="pt-BR"/>
              </w:rPr>
              <w:t xml:space="preserve"> obra pública passa a valer 15. O limite individual a ser cobrado de João será no máximo, 5. Toda cobrança que exceder a 5 será ilegal, e mesmo João concordando em pagar mais que 5, o seu consentimento será nulo.</w:t>
            </w:r>
          </w:p>
          <w:p w14:paraId="49236273" w14:textId="77777777" w:rsidR="002B5AF5" w:rsidRDefault="002B5AF5" w:rsidP="002B5AF5">
            <w:pPr>
              <w:jc w:val="both"/>
              <w:rPr>
                <w:rFonts w:ascii="Book Antiqua" w:eastAsia="Times New Roman" w:hAnsi="Book Antiqua" w:cs="Times New Roman"/>
                <w:b/>
                <w:sz w:val="19"/>
                <w:szCs w:val="19"/>
                <w:lang w:eastAsia="pt-BR"/>
              </w:rPr>
            </w:pPr>
          </w:p>
          <w:p w14:paraId="775A4251" w14:textId="08DAB376" w:rsidR="00CC16B2" w:rsidRPr="00CC16B2" w:rsidRDefault="00CC16B2" w:rsidP="002B5AF5">
            <w:pPr>
              <w:jc w:val="both"/>
              <w:rPr>
                <w:rFonts w:ascii="Book Antiqua" w:eastAsia="Times New Roman" w:hAnsi="Book Antiqua" w:cs="Times New Roman"/>
                <w:bCs/>
                <w:sz w:val="19"/>
                <w:szCs w:val="19"/>
                <w:lang w:eastAsia="pt-BR"/>
              </w:rPr>
            </w:pPr>
            <w:r w:rsidRPr="00CC16B2">
              <w:rPr>
                <w:rFonts w:ascii="Book Antiqua" w:eastAsia="Times New Roman" w:hAnsi="Book Antiqua" w:cs="Times New Roman"/>
                <w:b/>
                <w:sz w:val="19"/>
                <w:szCs w:val="19"/>
                <w:lang w:eastAsia="pt-BR"/>
              </w:rPr>
              <w:t>(</w:t>
            </w:r>
            <w:r w:rsidRPr="00CC16B2">
              <w:rPr>
                <w:rFonts w:ascii="Book Antiqua" w:eastAsia="Times New Roman" w:hAnsi="Book Antiqua" w:cs="Times New Roman"/>
                <w:b/>
                <w:sz w:val="19"/>
                <w:szCs w:val="19"/>
                <w:highlight w:val="yellow"/>
                <w:lang w:eastAsia="pt-BR"/>
              </w:rPr>
              <w:t>Cartórios/TJRS-2019-VUNESP</w:t>
            </w:r>
            <w:r w:rsidRPr="00CC16B2">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C16B2">
              <w:rPr>
                <w:rFonts w:ascii="Book Antiqua" w:eastAsia="Times New Roman" w:hAnsi="Book Antiqua" w:cs="Times New Roman"/>
                <w:bCs/>
                <w:sz w:val="19"/>
                <w:szCs w:val="19"/>
                <w:lang w:eastAsia="pt-BR"/>
              </w:rPr>
              <w:t>A espécie tributária instituída para fazer face ao custo de obras públicas de que decorra valorização imobiliária para os imóveis beneficiados denomina-se</w:t>
            </w:r>
            <w:r>
              <w:rPr>
                <w:rFonts w:ascii="Book Antiqua" w:eastAsia="Times New Roman" w:hAnsi="Book Antiqua" w:cs="Times New Roman"/>
                <w:bCs/>
                <w:sz w:val="19"/>
                <w:szCs w:val="19"/>
                <w:lang w:eastAsia="pt-BR"/>
              </w:rPr>
              <w:t xml:space="preserve"> </w:t>
            </w:r>
            <w:r w:rsidRPr="00CC16B2">
              <w:rPr>
                <w:rFonts w:ascii="Book Antiqua" w:eastAsia="Times New Roman" w:hAnsi="Book Antiqua" w:cs="Times New Roman"/>
                <w:bCs/>
                <w:sz w:val="19"/>
                <w:szCs w:val="19"/>
                <w:lang w:eastAsia="pt-BR"/>
              </w:rPr>
              <w:t>contribuição de melhoria.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81, CTN.</w:t>
            </w:r>
          </w:p>
          <w:p w14:paraId="1E85AA15" w14:textId="77777777" w:rsidR="002B5AF5" w:rsidRDefault="002B5AF5" w:rsidP="002B5AF5">
            <w:pPr>
              <w:jc w:val="both"/>
              <w:rPr>
                <w:rFonts w:ascii="Book Antiqua" w:eastAsia="Times New Roman" w:hAnsi="Book Antiqua" w:cs="Times New Roman"/>
                <w:b/>
                <w:sz w:val="19"/>
                <w:szCs w:val="19"/>
                <w:lang w:eastAsia="pt-BR"/>
              </w:rPr>
            </w:pPr>
          </w:p>
          <w:p w14:paraId="79B06D4A" w14:textId="081B6887" w:rsidR="00602BD6" w:rsidRDefault="00602BD6" w:rsidP="002B5AF5">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MPMG-2018</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contribuição de melhoria cobrada pela União, pelos Estados, pelo Distrito Federal ou pelos Municípios, no âmbito de suas respectivas atribuições, é instituída para fazer face ao custo de obras públicas de que decorra valorização imobiliária, tendo como limite total a despesa realizada e como limite individual o acréscimo de valor que da obra resultar para cada imóvel beneficiado. </w:t>
            </w:r>
            <w:r w:rsidRPr="003D7D2D">
              <w:rPr>
                <w:rFonts w:ascii="Book Antiqua" w:eastAsia="Times New Roman" w:hAnsi="Book Antiqua" w:cs="Times New Roman"/>
                <w:b/>
                <w:sz w:val="19"/>
                <w:szCs w:val="19"/>
                <w:lang w:eastAsia="pt-BR"/>
              </w:rPr>
              <w:t>BL: art. 81, CTN.</w:t>
            </w:r>
          </w:p>
          <w:p w14:paraId="4093FB45" w14:textId="77777777" w:rsidR="002B5AF5" w:rsidRDefault="002B5AF5" w:rsidP="002B5AF5">
            <w:pPr>
              <w:jc w:val="both"/>
              <w:rPr>
                <w:rFonts w:ascii="Book Antiqua" w:eastAsia="Times New Roman" w:hAnsi="Book Antiqua" w:cs="Times New Roman"/>
                <w:b/>
                <w:bCs/>
                <w:sz w:val="19"/>
                <w:szCs w:val="19"/>
                <w:lang w:eastAsia="pt-BR"/>
              </w:rPr>
            </w:pPr>
          </w:p>
          <w:p w14:paraId="63E2C924" w14:textId="628FC561" w:rsidR="008D6F69" w:rsidRDefault="008D6F69" w:rsidP="002B5AF5">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8D6F69">
              <w:rPr>
                <w:rFonts w:ascii="Book Antiqua" w:eastAsia="Times New Roman" w:hAnsi="Book Antiqua" w:cs="Times New Roman"/>
                <w:b/>
                <w:bCs/>
                <w:sz w:val="19"/>
                <w:szCs w:val="19"/>
                <w:highlight w:val="yellow"/>
                <w:lang w:eastAsia="pt-BR"/>
              </w:rPr>
              <w:t>DPEPA-2015-FMP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8D6F69">
              <w:rPr>
                <w:rFonts w:ascii="Book Antiqua" w:eastAsia="Times New Roman" w:hAnsi="Book Antiqua" w:cs="Times New Roman"/>
                <w:sz w:val="19"/>
                <w:szCs w:val="19"/>
                <w:lang w:eastAsia="pt-BR"/>
              </w:rPr>
              <w:t xml:space="preserve">A contribuição de melhoria é tributo contraprestacional, visto que pressuposto para a sua cobrança é a existência de obra pública da qual </w:t>
            </w:r>
            <w:r w:rsidRPr="008D6F69">
              <w:rPr>
                <w:rFonts w:ascii="Book Antiqua" w:eastAsia="Times New Roman" w:hAnsi="Book Antiqua" w:cs="Times New Roman"/>
                <w:sz w:val="19"/>
                <w:szCs w:val="19"/>
                <w:lang w:eastAsia="pt-BR"/>
              </w:rPr>
              <w:lastRenderedPageBreak/>
              <w:t>decorra a valorização de imóveis.</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81, CTN.</w:t>
            </w:r>
          </w:p>
          <w:p w14:paraId="60817C70" w14:textId="77777777" w:rsidR="002B5AF5" w:rsidRDefault="002B5AF5" w:rsidP="002B5AF5">
            <w:pPr>
              <w:jc w:val="both"/>
              <w:rPr>
                <w:rFonts w:ascii="Book Antiqua" w:eastAsia="Times New Roman" w:hAnsi="Book Antiqua" w:cs="Times New Roman"/>
                <w:b/>
                <w:bCs/>
                <w:sz w:val="19"/>
                <w:szCs w:val="19"/>
                <w:lang w:eastAsia="pt-BR"/>
              </w:rPr>
            </w:pPr>
          </w:p>
          <w:p w14:paraId="535EEAD6" w14:textId="0A4A53E7" w:rsidR="0058316A" w:rsidRPr="0058316A" w:rsidRDefault="0058316A" w:rsidP="002B5AF5">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58316A">
              <w:rPr>
                <w:rFonts w:ascii="Book Antiqua" w:eastAsia="Times New Roman" w:hAnsi="Book Antiqua" w:cs="Times New Roman"/>
                <w:b/>
                <w:bCs/>
                <w:sz w:val="19"/>
                <w:szCs w:val="19"/>
                <w:highlight w:val="yellow"/>
                <w:lang w:eastAsia="pt-BR"/>
              </w:rPr>
              <w:t>PGEPI-2014-CESPE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8316A">
              <w:rPr>
                <w:rFonts w:ascii="Book Antiqua" w:eastAsia="Times New Roman" w:hAnsi="Book Antiqua" w:cs="Times New Roman"/>
                <w:sz w:val="19"/>
                <w:szCs w:val="19"/>
                <w:lang w:eastAsia="pt-BR"/>
              </w:rPr>
              <w:t>A respeito das competências tributárias, assinale a opção correta</w:t>
            </w:r>
            <w:r>
              <w:rPr>
                <w:rFonts w:ascii="Book Antiqua" w:eastAsia="Times New Roman" w:hAnsi="Book Antiqua" w:cs="Times New Roman"/>
                <w:sz w:val="19"/>
                <w:szCs w:val="19"/>
                <w:lang w:eastAsia="pt-BR"/>
              </w:rPr>
              <w:t xml:space="preserve">: </w:t>
            </w:r>
            <w:r w:rsidRPr="0058316A">
              <w:rPr>
                <w:rFonts w:ascii="Book Antiqua" w:eastAsia="Times New Roman" w:hAnsi="Book Antiqua" w:cs="Times New Roman"/>
                <w:sz w:val="19"/>
                <w:szCs w:val="19"/>
                <w:lang w:eastAsia="pt-BR"/>
              </w:rPr>
              <w:t>Por ser tributo vinculado, a contribuição de melhoria somente pode ser exigida quando realizada obra pública que proporcione a valorização de imóvel de propriedade do contribuinte, estando sua cobrança limitada pelo valor global da obra pública e, concomitantemente, pelo valor do benefício econômico auferido pelo contribuinte.</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81, CTN.</w:t>
            </w:r>
          </w:p>
          <w:p w14:paraId="26C07DF7" w14:textId="77777777" w:rsidR="002B5AF5" w:rsidRDefault="002B5AF5" w:rsidP="002B5AF5">
            <w:pPr>
              <w:jc w:val="both"/>
              <w:rPr>
                <w:rFonts w:ascii="Book Antiqua" w:eastAsia="Times New Roman" w:hAnsi="Book Antiqua" w:cs="Times New Roman"/>
                <w:b/>
                <w:sz w:val="19"/>
                <w:szCs w:val="19"/>
                <w:lang w:eastAsia="pt-BR"/>
              </w:rPr>
            </w:pPr>
          </w:p>
          <w:p w14:paraId="32D41FE3" w14:textId="7463765B" w:rsidR="003D0710" w:rsidRPr="003D7D2D" w:rsidRDefault="003D0710" w:rsidP="002B5AF5">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Anal. Legisl.-Câm. Deputados-2014-CESPE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O fato gerador da contribuição de melhoria não é a realização da obra em si, mas sua consequência. Com isso, para efeito de cobrança do tributo, deve-se considerar melhoria como sinônimo de valorização do imóvel beneficiado.</w:t>
            </w:r>
            <w:r w:rsidR="00513877" w:rsidRPr="003D7D2D">
              <w:rPr>
                <w:rFonts w:ascii="Book Antiqua" w:eastAsia="Times New Roman" w:hAnsi="Book Antiqua" w:cs="Times New Roman"/>
                <w:sz w:val="19"/>
                <w:szCs w:val="19"/>
                <w:lang w:eastAsia="pt-BR"/>
              </w:rPr>
              <w:t xml:space="preserve"> </w:t>
            </w:r>
            <w:r w:rsidR="00513877" w:rsidRPr="003D7D2D">
              <w:rPr>
                <w:rFonts w:ascii="Book Antiqua" w:eastAsia="Times New Roman" w:hAnsi="Book Antiqua" w:cs="Times New Roman"/>
                <w:b/>
                <w:sz w:val="19"/>
                <w:szCs w:val="19"/>
                <w:lang w:eastAsia="pt-BR"/>
              </w:rPr>
              <w:t>BL: art. 81, CTN.</w:t>
            </w:r>
          </w:p>
          <w:p w14:paraId="628DC8F6" w14:textId="77777777" w:rsidR="002B5AF5" w:rsidRDefault="002B5AF5" w:rsidP="002B5AF5">
            <w:pPr>
              <w:jc w:val="both"/>
              <w:rPr>
                <w:rFonts w:ascii="Book Antiqua" w:eastAsia="Times New Roman" w:hAnsi="Book Antiqua" w:cs="Times New Roman"/>
                <w:b/>
                <w:i/>
                <w:iCs/>
                <w:color w:val="FF0000"/>
                <w:sz w:val="19"/>
                <w:szCs w:val="19"/>
                <w:lang w:eastAsia="pt-BR"/>
              </w:rPr>
            </w:pPr>
          </w:p>
          <w:p w14:paraId="0F472D41" w14:textId="46841614" w:rsidR="00513877" w:rsidRDefault="00A41069" w:rsidP="002B5AF5">
            <w:pPr>
              <w:jc w:val="both"/>
              <w:rPr>
                <w:rFonts w:ascii="Book Antiqua" w:eastAsia="Times New Roman" w:hAnsi="Book Antiqua" w:cs="Times New Roman"/>
                <w:sz w:val="19"/>
                <w:szCs w:val="19"/>
                <w:lang w:eastAsia="pt-BR"/>
              </w:rPr>
            </w:pPr>
            <w:r w:rsidRPr="00A41069">
              <w:rPr>
                <w:rFonts w:ascii="Book Antiqua" w:eastAsia="Times New Roman" w:hAnsi="Book Antiqua" w:cs="Times New Roman"/>
                <w:b/>
                <w:i/>
                <w:iCs/>
                <w:color w:val="FF0000"/>
                <w:sz w:val="19"/>
                <w:szCs w:val="19"/>
                <w:lang w:eastAsia="pt-BR"/>
              </w:rPr>
              <w:t>#</w:t>
            </w:r>
            <w:r w:rsidRPr="00A41069">
              <w:rPr>
                <w:rFonts w:ascii="Book Antiqua" w:eastAsia="Times New Roman" w:hAnsi="Book Antiqua" w:cs="Times New Roman"/>
                <w:b/>
                <w:i/>
                <w:iCs/>
                <w:color w:val="FF0000"/>
                <w:sz w:val="19"/>
                <w:szCs w:val="19"/>
                <w:highlight w:val="green"/>
                <w:lang w:eastAsia="pt-BR"/>
              </w:rPr>
              <w:t>Atenção</w:t>
            </w:r>
            <w:r w:rsidR="00B2796F">
              <w:rPr>
                <w:rFonts w:ascii="Book Antiqua" w:eastAsia="Times New Roman" w:hAnsi="Book Antiqua" w:cs="Times New Roman"/>
                <w:b/>
                <w:i/>
                <w:iCs/>
                <w:color w:val="FF0000"/>
                <w:sz w:val="19"/>
                <w:szCs w:val="19"/>
                <w:lang w:eastAsia="pt-BR"/>
              </w:rPr>
              <w:t>: #</w:t>
            </w:r>
            <w:r w:rsidR="00B2796F" w:rsidRPr="00B2796F">
              <w:rPr>
                <w:rFonts w:ascii="Book Antiqua" w:eastAsia="Times New Roman" w:hAnsi="Book Antiqua" w:cs="Times New Roman"/>
                <w:b/>
                <w:i/>
                <w:iCs/>
                <w:color w:val="FF0000"/>
                <w:sz w:val="19"/>
                <w:szCs w:val="19"/>
                <w:highlight w:val="green"/>
                <w:lang w:eastAsia="pt-BR"/>
              </w:rPr>
              <w:t>TJRN-2013</w:t>
            </w:r>
            <w:r w:rsidR="00B2796F">
              <w:rPr>
                <w:rFonts w:ascii="Book Antiqua" w:eastAsia="Times New Roman" w:hAnsi="Book Antiqua" w:cs="Times New Roman"/>
                <w:b/>
                <w:i/>
                <w:iCs/>
                <w:color w:val="FF0000"/>
                <w:sz w:val="19"/>
                <w:szCs w:val="19"/>
                <w:lang w:eastAsia="pt-BR"/>
              </w:rPr>
              <w:t>: #</w:t>
            </w:r>
            <w:r w:rsidR="00B2796F" w:rsidRPr="00B2796F">
              <w:rPr>
                <w:rFonts w:ascii="Book Antiqua" w:eastAsia="Times New Roman" w:hAnsi="Book Antiqua" w:cs="Times New Roman"/>
                <w:b/>
                <w:i/>
                <w:iCs/>
                <w:color w:val="FF0000"/>
                <w:sz w:val="19"/>
                <w:szCs w:val="19"/>
                <w:highlight w:val="green"/>
                <w:lang w:eastAsia="pt-BR"/>
              </w:rPr>
              <w:t>Anal. Legisl.-Câm. Deputados-2014</w:t>
            </w:r>
            <w:r w:rsidR="00B2796F">
              <w:rPr>
                <w:rFonts w:ascii="Book Antiqua" w:eastAsia="Times New Roman" w:hAnsi="Book Antiqua" w:cs="Times New Roman"/>
                <w:b/>
                <w:i/>
                <w:iCs/>
                <w:color w:val="FF0000"/>
                <w:sz w:val="19"/>
                <w:szCs w:val="19"/>
                <w:lang w:eastAsia="pt-BR"/>
              </w:rPr>
              <w:t>: #</w:t>
            </w:r>
            <w:r w:rsidR="00B2796F" w:rsidRPr="00B2796F">
              <w:rPr>
                <w:rFonts w:ascii="Book Antiqua" w:eastAsia="Times New Roman" w:hAnsi="Book Antiqua" w:cs="Times New Roman"/>
                <w:b/>
                <w:i/>
                <w:iCs/>
                <w:color w:val="FF0000"/>
                <w:sz w:val="19"/>
                <w:szCs w:val="19"/>
                <w:highlight w:val="green"/>
                <w:lang w:eastAsia="pt-BR"/>
              </w:rPr>
              <w:t>CESPE</w:t>
            </w:r>
            <w:r w:rsidR="00513877" w:rsidRPr="003D7D2D">
              <w:rPr>
                <w:rFonts w:ascii="Book Antiqua" w:eastAsia="Times New Roman" w:hAnsi="Book Antiqua" w:cs="Times New Roman"/>
                <w:sz w:val="19"/>
                <w:szCs w:val="19"/>
                <w:lang w:eastAsia="pt-BR"/>
              </w:rPr>
              <w:t xml:space="preserve">: Segundo Ricardo Alexandre, “o fato gerador da contribuição de melhoria não é a realização da obra, mas sim a sua consequência, a </w:t>
            </w:r>
            <w:r w:rsidR="00513877" w:rsidRPr="003D7D2D">
              <w:rPr>
                <w:rFonts w:ascii="Book Antiqua" w:eastAsia="Times New Roman" w:hAnsi="Book Antiqua" w:cs="Times New Roman"/>
                <w:b/>
                <w:sz w:val="19"/>
                <w:szCs w:val="19"/>
                <w:highlight w:val="yellow"/>
                <w:lang w:eastAsia="pt-BR"/>
              </w:rPr>
              <w:t>valorização imobiliária</w:t>
            </w:r>
            <w:r w:rsidR="00513877" w:rsidRPr="003D7D2D">
              <w:rPr>
                <w:rFonts w:ascii="Book Antiqua" w:eastAsia="Times New Roman" w:hAnsi="Book Antiqua" w:cs="Times New Roman"/>
                <w:sz w:val="19"/>
                <w:szCs w:val="19"/>
                <w:lang w:eastAsia="pt-BR"/>
              </w:rPr>
              <w:t>. a melhoria exigida pela CF é, segundo o STF, o acréscimo de valor à propriedade imobiliária do contribuinte. Assim, não é todo benefício proporcionado pela obra ao particular que legitima a cobrança da contribuição. A valorização imobiliária é FUNDAMENTAL.".</w:t>
            </w:r>
          </w:p>
          <w:p w14:paraId="2F9E14B4" w14:textId="77777777" w:rsidR="002B5AF5" w:rsidRPr="003D7D2D" w:rsidRDefault="002B5AF5" w:rsidP="002B5AF5">
            <w:pPr>
              <w:jc w:val="both"/>
              <w:rPr>
                <w:rFonts w:ascii="Book Antiqua" w:eastAsia="Times New Roman" w:hAnsi="Book Antiqua" w:cs="Times New Roman"/>
                <w:sz w:val="19"/>
                <w:szCs w:val="19"/>
                <w:lang w:eastAsia="pt-BR"/>
              </w:rPr>
            </w:pPr>
          </w:p>
          <w:p w14:paraId="663A9C1E" w14:textId="4D182870" w:rsidR="00D82D17" w:rsidRPr="003D7D2D" w:rsidRDefault="00D82D17" w:rsidP="002B5AF5">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TJSP-2008-VUNESP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contribuição de melhoria tem por fato gerador a valorização de imóvel, em razão de obra pública, e será calculada pela parcela de seu custo, rateada entre os contribuintes beneficiados. </w:t>
            </w:r>
            <w:r w:rsidRPr="003D7D2D">
              <w:rPr>
                <w:rFonts w:ascii="Book Antiqua" w:eastAsia="Times New Roman" w:hAnsi="Book Antiqua" w:cs="Times New Roman"/>
                <w:b/>
                <w:sz w:val="19"/>
                <w:szCs w:val="19"/>
                <w:lang w:eastAsia="pt-BR"/>
              </w:rPr>
              <w:t>BL: art. 81, CTN.</w:t>
            </w:r>
          </w:p>
        </w:tc>
      </w:tr>
    </w:tbl>
    <w:p w14:paraId="663A9C20" w14:textId="17C1E355"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b/>
          <w:bCs/>
          <w:sz w:val="18"/>
          <w:szCs w:val="18"/>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82</w:t>
      </w:r>
      <w:r w:rsidRPr="003D7D2D">
        <w:rPr>
          <w:rFonts w:ascii="Book Antiqua" w:eastAsia="Times New Roman" w:hAnsi="Book Antiqua" w:cs="Times New Roman"/>
          <w:sz w:val="19"/>
          <w:szCs w:val="19"/>
          <w:lang w:eastAsia="pt-BR"/>
        </w:rPr>
        <w:t xml:space="preserve">. </w:t>
      </w:r>
      <w:r w:rsidRPr="00020B1D">
        <w:rPr>
          <w:rFonts w:ascii="Book Antiqua" w:eastAsia="Times New Roman" w:hAnsi="Book Antiqua" w:cs="Times New Roman"/>
          <w:b/>
          <w:bCs/>
          <w:sz w:val="19"/>
          <w:szCs w:val="19"/>
          <w:lang w:eastAsia="pt-BR"/>
        </w:rPr>
        <w:t>A lei relativa à contribuição de melhoria observará os seguintes requisitos mínimos</w:t>
      </w:r>
      <w:r w:rsidRPr="00A85760">
        <w:rPr>
          <w:rFonts w:ascii="Book Antiqua" w:eastAsia="Times New Roman" w:hAnsi="Book Antiqua" w:cs="Times New Roman"/>
          <w:b/>
          <w:bCs/>
          <w:sz w:val="18"/>
          <w:szCs w:val="18"/>
          <w:lang w:eastAsia="pt-BR"/>
        </w:rPr>
        <w:t>:</w:t>
      </w:r>
      <w:r w:rsidR="00020B1D" w:rsidRPr="00A85760">
        <w:rPr>
          <w:rFonts w:ascii="Book Antiqua" w:eastAsia="Times New Roman" w:hAnsi="Book Antiqua" w:cs="Times New Roman"/>
          <w:b/>
          <w:bCs/>
          <w:sz w:val="18"/>
          <w:szCs w:val="18"/>
          <w:lang w:eastAsia="pt-BR"/>
        </w:rPr>
        <w:t xml:space="preserve"> </w:t>
      </w:r>
      <w:r w:rsidR="0086442C" w:rsidRPr="00A85760">
        <w:rPr>
          <w:rFonts w:ascii="Book Antiqua" w:eastAsia="Times New Roman" w:hAnsi="Book Antiqua" w:cs="Arial"/>
          <w:b/>
          <w:bCs/>
          <w:color w:val="FF0000"/>
          <w:sz w:val="16"/>
          <w:szCs w:val="16"/>
          <w:u w:val="single"/>
          <w:lang w:eastAsia="pt-BR"/>
        </w:rPr>
        <w:t>(Cartórios/TJMG-2015)</w:t>
      </w:r>
      <w:r w:rsidR="002C6454" w:rsidRPr="00A85760">
        <w:rPr>
          <w:rFonts w:ascii="Book Antiqua" w:eastAsia="Times New Roman" w:hAnsi="Book Antiqua" w:cs="Arial"/>
          <w:b/>
          <w:bCs/>
          <w:color w:val="FF0000"/>
          <w:sz w:val="16"/>
          <w:szCs w:val="16"/>
          <w:lang w:eastAsia="pt-BR"/>
        </w:rPr>
        <w:t xml:space="preserve"> </w:t>
      </w:r>
      <w:r w:rsidR="002C6454" w:rsidRPr="00A85760">
        <w:rPr>
          <w:rFonts w:ascii="Book Antiqua" w:eastAsia="Times New Roman" w:hAnsi="Book Antiqua" w:cs="Times New Roman"/>
          <w:b/>
          <w:color w:val="FF0000"/>
          <w:sz w:val="16"/>
          <w:szCs w:val="16"/>
          <w:u w:val="single"/>
          <w:lang w:eastAsia="pt-BR"/>
        </w:rPr>
        <w:t>(PGM-Curitiba/PR-2019)</w:t>
      </w:r>
    </w:p>
    <w:p w14:paraId="663A9C21" w14:textId="043AFB24"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020B1D">
        <w:rPr>
          <w:rFonts w:ascii="Book Antiqua" w:eastAsia="Times New Roman" w:hAnsi="Book Antiqua" w:cs="Times New Roman"/>
          <w:b/>
          <w:bCs/>
          <w:sz w:val="19"/>
          <w:szCs w:val="19"/>
          <w:lang w:eastAsia="pt-BR"/>
        </w:rPr>
        <w:t>        I - publicação prévia dos seguintes elementos</w:t>
      </w:r>
      <w:r w:rsidRPr="00A85760">
        <w:rPr>
          <w:rFonts w:ascii="Book Antiqua" w:eastAsia="Times New Roman" w:hAnsi="Book Antiqua" w:cs="Times New Roman"/>
          <w:sz w:val="18"/>
          <w:szCs w:val="18"/>
          <w:lang w:eastAsia="pt-BR"/>
        </w:rPr>
        <w:t>:</w:t>
      </w:r>
      <w:r w:rsidR="00020B1D" w:rsidRPr="00A85760">
        <w:rPr>
          <w:rFonts w:ascii="Book Antiqua" w:eastAsia="Times New Roman" w:hAnsi="Book Antiqua" w:cs="Times New Roman"/>
          <w:sz w:val="18"/>
          <w:szCs w:val="18"/>
          <w:lang w:eastAsia="pt-BR"/>
        </w:rPr>
        <w:t xml:space="preserve"> </w:t>
      </w:r>
      <w:r w:rsidR="0086442C" w:rsidRPr="00A85760">
        <w:rPr>
          <w:rFonts w:ascii="Book Antiqua" w:eastAsia="Times New Roman" w:hAnsi="Book Antiqua" w:cs="Arial"/>
          <w:b/>
          <w:bCs/>
          <w:color w:val="FF0000"/>
          <w:sz w:val="16"/>
          <w:szCs w:val="16"/>
          <w:u w:val="single"/>
          <w:lang w:eastAsia="pt-BR"/>
        </w:rPr>
        <w:t>(Cartórios/TJMG-2015)</w:t>
      </w:r>
      <w:r w:rsidR="002C6454" w:rsidRPr="00A85760">
        <w:rPr>
          <w:rFonts w:ascii="Book Antiqua" w:eastAsia="Times New Roman" w:hAnsi="Book Antiqua" w:cs="Arial"/>
          <w:b/>
          <w:bCs/>
          <w:color w:val="FF0000"/>
          <w:sz w:val="16"/>
          <w:szCs w:val="16"/>
          <w:lang w:eastAsia="pt-BR"/>
        </w:rPr>
        <w:t xml:space="preserve"> </w:t>
      </w:r>
      <w:r w:rsidR="002C6454" w:rsidRPr="00A85760">
        <w:rPr>
          <w:rFonts w:ascii="Book Antiqua" w:eastAsia="Times New Roman" w:hAnsi="Book Antiqua" w:cs="Times New Roman"/>
          <w:b/>
          <w:color w:val="FF0000"/>
          <w:sz w:val="16"/>
          <w:szCs w:val="16"/>
          <w:u w:val="single"/>
          <w:lang w:eastAsia="pt-BR"/>
        </w:rPr>
        <w:t>(PGM-Curitiba/PR-2019)</w:t>
      </w:r>
    </w:p>
    <w:p w14:paraId="663A9C22" w14:textId="6870250A"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86442C">
        <w:rPr>
          <w:rFonts w:ascii="Book Antiqua" w:eastAsia="Times New Roman" w:hAnsi="Book Antiqua" w:cs="Times New Roman"/>
          <w:b/>
          <w:bCs/>
          <w:sz w:val="19"/>
          <w:szCs w:val="19"/>
          <w:lang w:eastAsia="pt-BR"/>
        </w:rPr>
        <w:t>        a) memorial descritivo do projeto</w:t>
      </w:r>
      <w:r w:rsidRPr="00A85760">
        <w:rPr>
          <w:rFonts w:ascii="Book Antiqua" w:eastAsia="Times New Roman" w:hAnsi="Book Antiqua" w:cs="Times New Roman"/>
          <w:sz w:val="18"/>
          <w:szCs w:val="18"/>
          <w:lang w:eastAsia="pt-BR"/>
        </w:rPr>
        <w:t>;</w:t>
      </w:r>
      <w:r w:rsidR="0086442C" w:rsidRPr="00A85760">
        <w:rPr>
          <w:rFonts w:ascii="Book Antiqua" w:eastAsia="Times New Roman" w:hAnsi="Book Antiqua" w:cs="Times New Roman"/>
          <w:sz w:val="18"/>
          <w:szCs w:val="18"/>
          <w:lang w:eastAsia="pt-BR"/>
        </w:rPr>
        <w:t xml:space="preserve"> </w:t>
      </w:r>
      <w:r w:rsidR="0086442C" w:rsidRPr="00A85760">
        <w:rPr>
          <w:rFonts w:ascii="Book Antiqua" w:eastAsia="Times New Roman" w:hAnsi="Book Antiqua" w:cs="Arial"/>
          <w:b/>
          <w:bCs/>
          <w:color w:val="FF0000"/>
          <w:sz w:val="16"/>
          <w:szCs w:val="16"/>
          <w:u w:val="single"/>
          <w:lang w:eastAsia="pt-BR"/>
        </w:rPr>
        <w:t>(Cartórios/TJMG-2015)</w:t>
      </w:r>
      <w:r w:rsidR="002C6454" w:rsidRPr="00A85760">
        <w:rPr>
          <w:rFonts w:ascii="Book Antiqua" w:eastAsia="Times New Roman" w:hAnsi="Book Antiqua" w:cs="Arial"/>
          <w:b/>
          <w:bCs/>
          <w:color w:val="FF0000"/>
          <w:sz w:val="16"/>
          <w:szCs w:val="16"/>
          <w:lang w:eastAsia="pt-BR"/>
        </w:rPr>
        <w:t xml:space="preserve"> </w:t>
      </w:r>
      <w:r w:rsidR="002C6454" w:rsidRPr="00A85760">
        <w:rPr>
          <w:rFonts w:ascii="Book Antiqua" w:eastAsia="Times New Roman" w:hAnsi="Book Antiqua" w:cs="Times New Roman"/>
          <w:b/>
          <w:color w:val="FF0000"/>
          <w:sz w:val="16"/>
          <w:szCs w:val="16"/>
          <w:u w:val="single"/>
          <w:lang w:eastAsia="pt-BR"/>
        </w:rPr>
        <w:t>(PGM-Curitiba/PR-2019)</w:t>
      </w:r>
    </w:p>
    <w:p w14:paraId="663A9C23" w14:textId="77F78978"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86442C">
        <w:rPr>
          <w:rFonts w:ascii="Book Antiqua" w:eastAsia="Times New Roman" w:hAnsi="Book Antiqua" w:cs="Times New Roman"/>
          <w:b/>
          <w:bCs/>
          <w:sz w:val="19"/>
          <w:szCs w:val="19"/>
          <w:lang w:eastAsia="pt-BR"/>
        </w:rPr>
        <w:t>        b) orçamento do custo da obra</w:t>
      </w:r>
      <w:r w:rsidRPr="00A85760">
        <w:rPr>
          <w:rFonts w:ascii="Book Antiqua" w:eastAsia="Times New Roman" w:hAnsi="Book Antiqua" w:cs="Times New Roman"/>
          <w:sz w:val="18"/>
          <w:szCs w:val="18"/>
          <w:lang w:eastAsia="pt-BR"/>
        </w:rPr>
        <w:t>;</w:t>
      </w:r>
      <w:r w:rsidR="0086442C" w:rsidRPr="00A85760">
        <w:rPr>
          <w:rFonts w:ascii="Book Antiqua" w:eastAsia="Times New Roman" w:hAnsi="Book Antiqua" w:cs="Times New Roman"/>
          <w:sz w:val="18"/>
          <w:szCs w:val="18"/>
          <w:lang w:eastAsia="pt-BR"/>
        </w:rPr>
        <w:t xml:space="preserve"> </w:t>
      </w:r>
      <w:r w:rsidR="0086442C" w:rsidRPr="00A85760">
        <w:rPr>
          <w:rFonts w:ascii="Book Antiqua" w:eastAsia="Times New Roman" w:hAnsi="Book Antiqua" w:cs="Arial"/>
          <w:b/>
          <w:bCs/>
          <w:color w:val="FF0000"/>
          <w:sz w:val="16"/>
          <w:szCs w:val="16"/>
          <w:u w:val="single"/>
          <w:lang w:eastAsia="pt-BR"/>
        </w:rPr>
        <w:t>(Cartórios/TJMG-2015)</w:t>
      </w:r>
      <w:r w:rsidR="002C6454" w:rsidRPr="00A85760">
        <w:rPr>
          <w:rFonts w:ascii="Book Antiqua" w:eastAsia="Times New Roman" w:hAnsi="Book Antiqua" w:cs="Arial"/>
          <w:b/>
          <w:bCs/>
          <w:color w:val="FF0000"/>
          <w:sz w:val="16"/>
          <w:szCs w:val="16"/>
          <w:lang w:eastAsia="pt-BR"/>
        </w:rPr>
        <w:t xml:space="preserve"> </w:t>
      </w:r>
      <w:r w:rsidR="002C6454" w:rsidRPr="00A85760">
        <w:rPr>
          <w:rFonts w:ascii="Book Antiqua" w:eastAsia="Times New Roman" w:hAnsi="Book Antiqua" w:cs="Times New Roman"/>
          <w:b/>
          <w:color w:val="FF0000"/>
          <w:sz w:val="16"/>
          <w:szCs w:val="16"/>
          <w:u w:val="single"/>
          <w:lang w:eastAsia="pt-BR"/>
        </w:rPr>
        <w:t>(PGM-Curitiba/PR-2019)</w:t>
      </w:r>
    </w:p>
    <w:p w14:paraId="663A9C24" w14:textId="368D2B19"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86442C">
        <w:rPr>
          <w:rFonts w:ascii="Book Antiqua" w:eastAsia="Times New Roman" w:hAnsi="Book Antiqua" w:cs="Times New Roman"/>
          <w:b/>
          <w:bCs/>
          <w:sz w:val="19"/>
          <w:szCs w:val="19"/>
          <w:lang w:eastAsia="pt-BR"/>
        </w:rPr>
        <w:t>c) determinação da parcela do custo da obra a ser financiada pela contribuição</w:t>
      </w:r>
      <w:r w:rsidRPr="00A85760">
        <w:rPr>
          <w:rFonts w:ascii="Book Antiqua" w:eastAsia="Times New Roman" w:hAnsi="Book Antiqua" w:cs="Times New Roman"/>
          <w:sz w:val="18"/>
          <w:szCs w:val="18"/>
          <w:lang w:eastAsia="pt-BR"/>
        </w:rPr>
        <w:t>;</w:t>
      </w:r>
      <w:r w:rsidR="0086442C" w:rsidRPr="00A85760">
        <w:rPr>
          <w:rFonts w:ascii="Book Antiqua" w:eastAsia="Times New Roman" w:hAnsi="Book Antiqua" w:cs="Times New Roman"/>
          <w:sz w:val="18"/>
          <w:szCs w:val="18"/>
          <w:lang w:eastAsia="pt-BR"/>
        </w:rPr>
        <w:t xml:space="preserve"> </w:t>
      </w:r>
      <w:r w:rsidR="0086442C" w:rsidRPr="00A85760">
        <w:rPr>
          <w:rFonts w:ascii="Book Antiqua" w:eastAsia="Times New Roman" w:hAnsi="Book Antiqua" w:cs="Arial"/>
          <w:b/>
          <w:bCs/>
          <w:color w:val="FF0000"/>
          <w:sz w:val="16"/>
          <w:szCs w:val="16"/>
          <w:u w:val="single"/>
          <w:lang w:eastAsia="pt-BR"/>
        </w:rPr>
        <w:t>(Cartórios/TJMG-2015)</w:t>
      </w:r>
      <w:r w:rsidR="002C6454" w:rsidRPr="00A85760">
        <w:rPr>
          <w:rFonts w:ascii="Book Antiqua" w:eastAsia="Times New Roman" w:hAnsi="Book Antiqua" w:cs="Arial"/>
          <w:b/>
          <w:bCs/>
          <w:color w:val="FF0000"/>
          <w:sz w:val="16"/>
          <w:szCs w:val="16"/>
          <w:lang w:eastAsia="pt-BR"/>
        </w:rPr>
        <w:t xml:space="preserve"> </w:t>
      </w:r>
      <w:r w:rsidR="002C6454" w:rsidRPr="00A85760">
        <w:rPr>
          <w:rFonts w:ascii="Book Antiqua" w:eastAsia="Times New Roman" w:hAnsi="Book Antiqua" w:cs="Times New Roman"/>
          <w:b/>
          <w:color w:val="FF0000"/>
          <w:sz w:val="16"/>
          <w:szCs w:val="16"/>
          <w:u w:val="single"/>
          <w:lang w:eastAsia="pt-BR"/>
        </w:rPr>
        <w:t>(PGM-Curitiba/PR-2019)</w:t>
      </w:r>
    </w:p>
    <w:p w14:paraId="663A9C25" w14:textId="61A7C6AC"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86442C">
        <w:rPr>
          <w:rFonts w:ascii="Book Antiqua" w:eastAsia="Times New Roman" w:hAnsi="Book Antiqua" w:cs="Times New Roman"/>
          <w:b/>
          <w:bCs/>
          <w:sz w:val="19"/>
          <w:szCs w:val="19"/>
          <w:lang w:eastAsia="pt-BR"/>
        </w:rPr>
        <w:t>        d) delimitação da zona beneficiada</w:t>
      </w:r>
      <w:r w:rsidRPr="00A85760">
        <w:rPr>
          <w:rFonts w:ascii="Book Antiqua" w:eastAsia="Times New Roman" w:hAnsi="Book Antiqua" w:cs="Times New Roman"/>
          <w:sz w:val="18"/>
          <w:szCs w:val="18"/>
          <w:lang w:eastAsia="pt-BR"/>
        </w:rPr>
        <w:t>;</w:t>
      </w:r>
      <w:r w:rsidR="0086442C" w:rsidRPr="00A85760">
        <w:rPr>
          <w:rFonts w:ascii="Book Antiqua" w:eastAsia="Times New Roman" w:hAnsi="Book Antiqua" w:cs="Times New Roman"/>
          <w:sz w:val="18"/>
          <w:szCs w:val="18"/>
          <w:lang w:eastAsia="pt-BR"/>
        </w:rPr>
        <w:t xml:space="preserve"> </w:t>
      </w:r>
      <w:r w:rsidR="0086442C" w:rsidRPr="00A85760">
        <w:rPr>
          <w:rFonts w:ascii="Book Antiqua" w:eastAsia="Times New Roman" w:hAnsi="Book Antiqua" w:cs="Arial"/>
          <w:b/>
          <w:bCs/>
          <w:color w:val="FF0000"/>
          <w:sz w:val="16"/>
          <w:szCs w:val="16"/>
          <w:u w:val="single"/>
          <w:lang w:eastAsia="pt-BR"/>
        </w:rPr>
        <w:t>(Cartórios/TJMG-2015)</w:t>
      </w:r>
      <w:r w:rsidR="002C6454" w:rsidRPr="00A85760">
        <w:rPr>
          <w:rFonts w:ascii="Book Antiqua" w:eastAsia="Times New Roman" w:hAnsi="Book Antiqua" w:cs="Arial"/>
          <w:b/>
          <w:bCs/>
          <w:color w:val="FF0000"/>
          <w:sz w:val="16"/>
          <w:szCs w:val="16"/>
          <w:lang w:eastAsia="pt-BR"/>
        </w:rPr>
        <w:t xml:space="preserve"> </w:t>
      </w:r>
      <w:r w:rsidR="002C6454" w:rsidRPr="00A85760">
        <w:rPr>
          <w:rFonts w:ascii="Book Antiqua" w:eastAsia="Times New Roman" w:hAnsi="Book Antiqua" w:cs="Times New Roman"/>
          <w:b/>
          <w:color w:val="FF0000"/>
          <w:sz w:val="16"/>
          <w:szCs w:val="16"/>
          <w:u w:val="single"/>
          <w:lang w:eastAsia="pt-BR"/>
        </w:rPr>
        <w:t>(PGM-Curitiba/PR-2019)</w:t>
      </w:r>
    </w:p>
    <w:p w14:paraId="663A9C26" w14:textId="7C812181"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86442C">
        <w:rPr>
          <w:rFonts w:ascii="Book Antiqua" w:eastAsia="Times New Roman" w:hAnsi="Book Antiqua" w:cs="Times New Roman"/>
          <w:b/>
          <w:bCs/>
          <w:sz w:val="19"/>
          <w:szCs w:val="19"/>
          <w:lang w:eastAsia="pt-BR"/>
        </w:rPr>
        <w:t>        e) determinação do fator de absorção do benefício da valorização para toda a zona ou para cada uma das áreas diferenciadas, nela contidas</w:t>
      </w:r>
      <w:r w:rsidRPr="00A85760">
        <w:rPr>
          <w:rFonts w:ascii="Book Antiqua" w:eastAsia="Times New Roman" w:hAnsi="Book Antiqua" w:cs="Times New Roman"/>
          <w:b/>
          <w:bCs/>
          <w:sz w:val="18"/>
          <w:szCs w:val="18"/>
          <w:lang w:eastAsia="pt-BR"/>
        </w:rPr>
        <w:t>;</w:t>
      </w:r>
      <w:r w:rsidR="0086442C" w:rsidRPr="00A85760">
        <w:rPr>
          <w:rFonts w:ascii="Book Antiqua" w:eastAsia="Times New Roman" w:hAnsi="Book Antiqua" w:cs="Times New Roman"/>
          <w:sz w:val="18"/>
          <w:szCs w:val="18"/>
          <w:lang w:eastAsia="pt-BR"/>
        </w:rPr>
        <w:t xml:space="preserve"> </w:t>
      </w:r>
      <w:r w:rsidR="0086442C" w:rsidRPr="00A85760">
        <w:rPr>
          <w:rFonts w:ascii="Book Antiqua" w:eastAsia="Times New Roman" w:hAnsi="Book Antiqua" w:cs="Arial"/>
          <w:b/>
          <w:bCs/>
          <w:color w:val="FF0000"/>
          <w:sz w:val="16"/>
          <w:szCs w:val="16"/>
          <w:u w:val="single"/>
          <w:lang w:eastAsia="pt-BR"/>
        </w:rPr>
        <w:t>(Cartórios/TJMG-2015)</w:t>
      </w:r>
      <w:r w:rsidR="002C6454" w:rsidRPr="00A85760">
        <w:rPr>
          <w:rFonts w:ascii="Book Antiqua" w:eastAsia="Times New Roman" w:hAnsi="Book Antiqua" w:cs="Arial"/>
          <w:b/>
          <w:bCs/>
          <w:color w:val="FF0000"/>
          <w:sz w:val="16"/>
          <w:szCs w:val="16"/>
          <w:lang w:eastAsia="pt-BR"/>
        </w:rPr>
        <w:t xml:space="preserve"> </w:t>
      </w:r>
      <w:r w:rsidR="002C6454" w:rsidRPr="00A85760">
        <w:rPr>
          <w:rFonts w:ascii="Book Antiqua" w:eastAsia="Times New Roman" w:hAnsi="Book Antiqua" w:cs="Times New Roman"/>
          <w:b/>
          <w:color w:val="FF0000"/>
          <w:sz w:val="16"/>
          <w:szCs w:val="16"/>
          <w:u w:val="single"/>
          <w:lang w:eastAsia="pt-BR"/>
        </w:rPr>
        <w:t>(PGM-Curitiba/PR-2019)</w:t>
      </w:r>
    </w:p>
    <w:p w14:paraId="663A9C27" w14:textId="5DBB0748"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020B1D">
        <w:rPr>
          <w:rFonts w:ascii="Book Antiqua" w:eastAsia="Times New Roman" w:hAnsi="Book Antiqua" w:cs="Times New Roman"/>
          <w:b/>
          <w:bCs/>
          <w:sz w:val="19"/>
          <w:szCs w:val="19"/>
          <w:lang w:eastAsia="pt-BR"/>
        </w:rPr>
        <w:t xml:space="preserve">II - fixação de </w:t>
      </w:r>
      <w:r w:rsidRPr="00020B1D">
        <w:rPr>
          <w:rFonts w:ascii="Book Antiqua" w:eastAsia="Times New Roman" w:hAnsi="Book Antiqua" w:cs="Times New Roman"/>
          <w:b/>
          <w:bCs/>
          <w:sz w:val="19"/>
          <w:szCs w:val="19"/>
          <w:highlight w:val="cyan"/>
          <w:lang w:eastAsia="pt-BR"/>
        </w:rPr>
        <w:t>prazo não inferior a 30 (trinta) dias</w:t>
      </w:r>
      <w:r w:rsidRPr="00020B1D">
        <w:rPr>
          <w:rFonts w:ascii="Book Antiqua" w:eastAsia="Times New Roman" w:hAnsi="Book Antiqua" w:cs="Times New Roman"/>
          <w:b/>
          <w:bCs/>
          <w:sz w:val="19"/>
          <w:szCs w:val="19"/>
          <w:lang w:eastAsia="pt-BR"/>
        </w:rPr>
        <w:t>, para impugnação pelos interessados, de qualquer dos elementos referidos no inciso anterior</w:t>
      </w:r>
      <w:r w:rsidRPr="00A85760">
        <w:rPr>
          <w:rFonts w:ascii="Book Antiqua" w:eastAsia="Times New Roman" w:hAnsi="Book Antiqua" w:cs="Times New Roman"/>
          <w:sz w:val="18"/>
          <w:szCs w:val="18"/>
          <w:lang w:eastAsia="pt-BR"/>
        </w:rPr>
        <w:t>;</w:t>
      </w:r>
      <w:r w:rsidR="00020B1D" w:rsidRPr="00A85760">
        <w:rPr>
          <w:rFonts w:ascii="Book Antiqua" w:eastAsia="Times New Roman" w:hAnsi="Book Antiqua" w:cs="Times New Roman"/>
          <w:sz w:val="18"/>
          <w:szCs w:val="18"/>
          <w:lang w:eastAsia="pt-BR"/>
        </w:rPr>
        <w:t xml:space="preserve"> </w:t>
      </w:r>
      <w:r w:rsidR="00020B1D" w:rsidRPr="00A85760">
        <w:rPr>
          <w:rFonts w:ascii="Book Antiqua" w:eastAsia="Times New Roman" w:hAnsi="Book Antiqua" w:cs="Arial"/>
          <w:b/>
          <w:bCs/>
          <w:color w:val="FF0000"/>
          <w:sz w:val="16"/>
          <w:szCs w:val="16"/>
          <w:u w:val="single"/>
          <w:lang w:eastAsia="pt-BR"/>
        </w:rPr>
        <w:t>(Cartórios/T</w:t>
      </w:r>
      <w:r w:rsidR="00F3059E">
        <w:rPr>
          <w:rFonts w:ascii="Book Antiqua" w:eastAsia="Times New Roman" w:hAnsi="Book Antiqua" w:cs="Arial"/>
          <w:b/>
          <w:bCs/>
          <w:color w:val="FF0000"/>
          <w:sz w:val="16"/>
          <w:szCs w:val="16"/>
          <w:u w:val="single"/>
          <w:lang w:eastAsia="pt-BR"/>
        </w:rPr>
        <w:t>JMG</w:t>
      </w:r>
      <w:r w:rsidR="00020B1D" w:rsidRPr="00A85760">
        <w:rPr>
          <w:rFonts w:ascii="Book Antiqua" w:eastAsia="Times New Roman" w:hAnsi="Book Antiqua" w:cs="Arial"/>
          <w:b/>
          <w:bCs/>
          <w:color w:val="FF0000"/>
          <w:sz w:val="16"/>
          <w:szCs w:val="16"/>
          <w:u w:val="single"/>
          <w:lang w:eastAsia="pt-BR"/>
        </w:rPr>
        <w:t>-201</w:t>
      </w:r>
      <w:r w:rsidR="00F3059E">
        <w:rPr>
          <w:rFonts w:ascii="Book Antiqua" w:eastAsia="Times New Roman" w:hAnsi="Book Antiqua" w:cs="Arial"/>
          <w:b/>
          <w:bCs/>
          <w:color w:val="FF0000"/>
          <w:sz w:val="16"/>
          <w:szCs w:val="16"/>
          <w:u w:val="single"/>
          <w:lang w:eastAsia="pt-BR"/>
        </w:rPr>
        <w:t>5</w:t>
      </w:r>
      <w:r w:rsidR="00020B1D" w:rsidRPr="00A85760">
        <w:rPr>
          <w:rFonts w:ascii="Book Antiqua" w:eastAsia="Times New Roman" w:hAnsi="Book Antiqua" w:cs="Arial"/>
          <w:b/>
          <w:bCs/>
          <w:color w:val="FF0000"/>
          <w:sz w:val="16"/>
          <w:szCs w:val="16"/>
          <w:u w:val="single"/>
          <w:lang w:eastAsia="pt-BR"/>
        </w:rPr>
        <w:t>)</w:t>
      </w:r>
    </w:p>
    <w:p w14:paraId="663A9C28"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III - regulamentação do processo administrativo de instrução e julgamento da impugnação a que se refere o inciso anterior, sem prejuízo da sua apreciação judicial.</w:t>
      </w:r>
    </w:p>
    <w:p w14:paraId="663A9C29" w14:textId="6B13319E"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1º</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A contribuição relativa a cada imóvel será determinada pelo rateio da parcela do custo da obra</w:t>
      </w:r>
      <w:r w:rsidRPr="003D7D2D">
        <w:rPr>
          <w:rFonts w:ascii="Book Antiqua" w:eastAsia="Times New Roman" w:hAnsi="Book Antiqua" w:cs="Times New Roman"/>
          <w:sz w:val="19"/>
          <w:szCs w:val="19"/>
          <w:lang w:eastAsia="pt-BR"/>
        </w:rPr>
        <w:t xml:space="preserve"> a que se refere a alínea c, do inciso I, pelos imóveis situados na zona beneficiada </w:t>
      </w:r>
      <w:r w:rsidRPr="003D7D2D">
        <w:rPr>
          <w:rFonts w:ascii="Book Antiqua" w:eastAsia="Times New Roman" w:hAnsi="Book Antiqua" w:cs="Times New Roman"/>
          <w:b/>
          <w:sz w:val="19"/>
          <w:szCs w:val="19"/>
          <w:highlight w:val="cyan"/>
          <w:lang w:eastAsia="pt-BR"/>
        </w:rPr>
        <w:t>em função dos respectivos fatores individuais de valorização</w:t>
      </w:r>
      <w:r w:rsidRPr="00A85760">
        <w:rPr>
          <w:rFonts w:ascii="Book Antiqua" w:eastAsia="Times New Roman" w:hAnsi="Book Antiqua" w:cs="Times New Roman"/>
          <w:sz w:val="18"/>
          <w:szCs w:val="18"/>
          <w:lang w:eastAsia="pt-BR"/>
        </w:rPr>
        <w:t>.</w:t>
      </w:r>
      <w:r w:rsidR="00020B1D" w:rsidRPr="00A85760">
        <w:rPr>
          <w:rFonts w:ascii="Book Antiqua" w:eastAsia="Times New Roman" w:hAnsi="Book Antiqua" w:cs="Times New Roman"/>
          <w:sz w:val="18"/>
          <w:szCs w:val="18"/>
          <w:lang w:eastAsia="pt-BR"/>
        </w:rPr>
        <w:t xml:space="preserve"> </w:t>
      </w:r>
      <w:r w:rsidR="00020B1D" w:rsidRPr="00A85760">
        <w:rPr>
          <w:rFonts w:ascii="Book Antiqua" w:eastAsia="Times New Roman" w:hAnsi="Book Antiqua" w:cs="Arial"/>
          <w:b/>
          <w:bCs/>
          <w:color w:val="FF0000"/>
          <w:sz w:val="16"/>
          <w:szCs w:val="16"/>
          <w:u w:val="single"/>
          <w:lang w:eastAsia="pt-BR"/>
        </w:rPr>
        <w:t>(DPEPA-2009)</w:t>
      </w:r>
      <w:r w:rsidR="00020B1D" w:rsidRPr="00A85760">
        <w:rPr>
          <w:rFonts w:ascii="Book Antiqua" w:eastAsia="Times New Roman" w:hAnsi="Book Antiqua" w:cs="Arial"/>
          <w:b/>
          <w:bCs/>
          <w:color w:val="FF0000"/>
          <w:sz w:val="16"/>
          <w:szCs w:val="16"/>
          <w:lang w:eastAsia="pt-BR"/>
        </w:rPr>
        <w:t xml:space="preserve"> </w:t>
      </w:r>
      <w:r w:rsidR="002C6454" w:rsidRPr="00A85760">
        <w:rPr>
          <w:rFonts w:ascii="Book Antiqua" w:eastAsia="Times New Roman" w:hAnsi="Book Antiqua" w:cs="Times New Roman"/>
          <w:b/>
          <w:color w:val="FF0000"/>
          <w:sz w:val="16"/>
          <w:szCs w:val="16"/>
          <w:u w:val="single"/>
          <w:lang w:eastAsia="pt-BR"/>
        </w:rPr>
        <w:t>(PGM-Curitiba/PR-2019)</w:t>
      </w:r>
      <w:r w:rsidR="00F53BBB" w:rsidRPr="00A85760">
        <w:rPr>
          <w:rFonts w:ascii="Book Antiqua" w:eastAsia="Times New Roman" w:hAnsi="Book Antiqua" w:cs="Times New Roman"/>
          <w:b/>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87619F" w:rsidRPr="003D7D2D" w14:paraId="663A9C2D" w14:textId="77777777" w:rsidTr="00E4546C">
        <w:tc>
          <w:tcPr>
            <w:tcW w:w="8784" w:type="dxa"/>
            <w:shd w:val="clear" w:color="auto" w:fill="CCFFFF"/>
          </w:tcPr>
          <w:p w14:paraId="663A9C2A" w14:textId="77777777" w:rsidR="0087619F" w:rsidRPr="003D7D2D" w:rsidRDefault="0087619F" w:rsidP="0087619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DPEPA-2009-FCC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Município institui contribuição de melhoria no valor de trezentos reais, para todos os contribuintes, em razão de obra pública de calçamento de vias públicas municipais realizada no exercício de 2008. Esta contribuição de melhoria é indevida, porque não está sendo cobrada de maneira individualizada em razão da valorização imobiliária, deixando de considerar o quantum que cada imóvel teve de valorização em razão da obra pública. </w:t>
            </w:r>
            <w:r w:rsidRPr="003D7D2D">
              <w:rPr>
                <w:rFonts w:ascii="Book Antiqua" w:eastAsia="Times New Roman" w:hAnsi="Book Antiqua" w:cs="Times New Roman"/>
                <w:b/>
                <w:sz w:val="19"/>
                <w:szCs w:val="19"/>
                <w:lang w:eastAsia="pt-BR"/>
              </w:rPr>
              <w:t>BL: art. 81 c/c art. 82, §1º, CTN.</w:t>
            </w:r>
          </w:p>
          <w:p w14:paraId="663A9C2B" w14:textId="1A33E0DF" w:rsidR="0087619F" w:rsidRPr="003D7D2D" w:rsidRDefault="0055587E" w:rsidP="0087619F">
            <w:pPr>
              <w:spacing w:before="100" w:beforeAutospacing="1" w:after="100" w:afterAutospacing="1"/>
              <w:jc w:val="both"/>
              <w:rPr>
                <w:rFonts w:ascii="Book Antiqua" w:eastAsia="Times New Roman" w:hAnsi="Book Antiqua" w:cs="Times New Roman"/>
                <w:sz w:val="19"/>
                <w:szCs w:val="19"/>
                <w:lang w:eastAsia="pt-BR"/>
              </w:rPr>
            </w:pPr>
            <w:r w:rsidRPr="00C56BB0">
              <w:rPr>
                <w:rFonts w:ascii="Book Antiqua" w:eastAsia="Times New Roman" w:hAnsi="Book Antiqua" w:cs="Times New Roman"/>
                <w:b/>
                <w:i/>
                <w:iCs/>
                <w:color w:val="FF0000"/>
                <w:sz w:val="19"/>
                <w:szCs w:val="19"/>
                <w:lang w:eastAsia="pt-BR"/>
              </w:rPr>
              <w:t>#</w:t>
            </w:r>
            <w:r w:rsidRPr="00C56BB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sidR="0087619F" w:rsidRPr="003D7D2D">
              <w:rPr>
                <w:rFonts w:ascii="Book Antiqua" w:eastAsia="Times New Roman" w:hAnsi="Book Antiqua" w:cs="Times New Roman"/>
                <w:sz w:val="19"/>
                <w:szCs w:val="19"/>
                <w:lang w:eastAsia="pt-BR"/>
              </w:rPr>
              <w:t xml:space="preserve"> Logo, o cálculo não considerou o "</w:t>
            </w:r>
            <w:r w:rsidR="0087619F" w:rsidRPr="003D7D2D">
              <w:rPr>
                <w:rFonts w:ascii="Book Antiqua" w:eastAsia="Times New Roman" w:hAnsi="Book Antiqua" w:cs="Times New Roman"/>
                <w:i/>
                <w:sz w:val="19"/>
                <w:szCs w:val="19"/>
                <w:lang w:eastAsia="pt-BR"/>
              </w:rPr>
              <w:t>quantum</w:t>
            </w:r>
            <w:r w:rsidR="0087619F" w:rsidRPr="003D7D2D">
              <w:rPr>
                <w:rFonts w:ascii="Book Antiqua" w:eastAsia="Times New Roman" w:hAnsi="Book Antiqua" w:cs="Times New Roman"/>
                <w:sz w:val="19"/>
                <w:szCs w:val="19"/>
                <w:lang w:eastAsia="pt-BR"/>
              </w:rPr>
              <w:t>" que cada imóvel valorizou proporcionalmente ao valor da obra pública, sem prejuízo da observância dos limites no art. 81 do CTN.</w:t>
            </w:r>
          </w:p>
          <w:p w14:paraId="663A9C2C" w14:textId="566BC52C" w:rsidR="0087619F" w:rsidRPr="003D7D2D" w:rsidRDefault="0055587E" w:rsidP="0087619F">
            <w:pPr>
              <w:spacing w:before="100" w:beforeAutospacing="1" w:after="100" w:afterAutospacing="1"/>
              <w:jc w:val="both"/>
              <w:rPr>
                <w:rFonts w:ascii="Book Antiqua" w:eastAsia="Times New Roman" w:hAnsi="Book Antiqua" w:cs="Times New Roman"/>
                <w:sz w:val="19"/>
                <w:szCs w:val="19"/>
                <w:lang w:eastAsia="pt-BR"/>
              </w:rPr>
            </w:pPr>
            <w:r w:rsidRPr="00C56BB0">
              <w:rPr>
                <w:rFonts w:ascii="Book Antiqua" w:eastAsia="Times New Roman" w:hAnsi="Book Antiqua" w:cs="Times New Roman"/>
                <w:b/>
                <w:i/>
                <w:iCs/>
                <w:color w:val="FF0000"/>
                <w:sz w:val="19"/>
                <w:szCs w:val="19"/>
                <w:lang w:eastAsia="pt-BR"/>
              </w:rPr>
              <w:t>#</w:t>
            </w:r>
            <w:r w:rsidRPr="00C56BB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sidR="0087619F" w:rsidRPr="003D7D2D">
              <w:rPr>
                <w:rFonts w:ascii="Book Antiqua" w:eastAsia="Times New Roman" w:hAnsi="Book Antiqua" w:cs="Times New Roman"/>
                <w:sz w:val="19"/>
                <w:szCs w:val="19"/>
                <w:lang w:eastAsia="pt-BR"/>
              </w:rPr>
              <w:t xml:space="preserve"> "O STF considera que a “</w:t>
            </w:r>
            <w:r w:rsidR="0087619F" w:rsidRPr="003D7D2D">
              <w:rPr>
                <w:rFonts w:ascii="Book Antiqua" w:eastAsia="Times New Roman" w:hAnsi="Book Antiqua" w:cs="Times New Roman"/>
                <w:b/>
                <w:sz w:val="19"/>
                <w:szCs w:val="19"/>
                <w:highlight w:val="green"/>
                <w:lang w:eastAsia="pt-BR"/>
              </w:rPr>
              <w:t>realização de pavimentação nova</w:t>
            </w:r>
            <w:r w:rsidR="0087619F" w:rsidRPr="003D7D2D">
              <w:rPr>
                <w:rFonts w:ascii="Book Antiqua" w:eastAsia="Times New Roman" w:hAnsi="Book Antiqua" w:cs="Times New Roman"/>
                <w:sz w:val="19"/>
                <w:szCs w:val="19"/>
                <w:lang w:eastAsia="pt-BR"/>
              </w:rPr>
              <w:t>, suscetível de vir a caracterizar benefício direto a imóvel determinado” com incremento de seu valor pode justificar a cobrança de contribuição de melhoria, o que não acontece com o mero “</w:t>
            </w:r>
            <w:r w:rsidR="0087619F" w:rsidRPr="003D7D2D">
              <w:rPr>
                <w:rFonts w:ascii="Book Antiqua" w:eastAsia="Times New Roman" w:hAnsi="Book Antiqua" w:cs="Times New Roman"/>
                <w:b/>
                <w:sz w:val="19"/>
                <w:szCs w:val="19"/>
                <w:highlight w:val="green"/>
                <w:lang w:eastAsia="pt-BR"/>
              </w:rPr>
              <w:t xml:space="preserve">recapeamento de via pública já </w:t>
            </w:r>
            <w:r w:rsidR="0087619F" w:rsidRPr="003D7D2D">
              <w:rPr>
                <w:rFonts w:ascii="Book Antiqua" w:eastAsia="Times New Roman" w:hAnsi="Book Antiqua" w:cs="Times New Roman"/>
                <w:b/>
                <w:sz w:val="19"/>
                <w:szCs w:val="19"/>
                <w:highlight w:val="green"/>
                <w:lang w:eastAsia="pt-BR"/>
              </w:rPr>
              <w:lastRenderedPageBreak/>
              <w:t>asfaltada</w:t>
            </w:r>
            <w:r w:rsidR="0087619F" w:rsidRPr="003D7D2D">
              <w:rPr>
                <w:rFonts w:ascii="Book Antiqua" w:eastAsia="Times New Roman" w:hAnsi="Book Antiqua" w:cs="Times New Roman"/>
                <w:sz w:val="19"/>
                <w:szCs w:val="19"/>
                <w:lang w:eastAsia="pt-BR"/>
              </w:rPr>
              <w:t>”, que constitui simples serviço de manutenção e conservação, não ensejando a cobrança"</w:t>
            </w:r>
          </w:p>
        </w:tc>
      </w:tr>
    </w:tbl>
    <w:p w14:paraId="663A9C2E" w14:textId="2E3B3102"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lastRenderedPageBreak/>
        <w:t xml:space="preserve">        </w:t>
      </w:r>
      <w:r w:rsidRPr="00A972A2">
        <w:rPr>
          <w:rFonts w:ascii="Book Antiqua" w:eastAsia="Times New Roman" w:hAnsi="Book Antiqua" w:cs="Times New Roman"/>
          <w:b/>
          <w:bCs/>
          <w:sz w:val="19"/>
          <w:szCs w:val="19"/>
          <w:highlight w:val="magenta"/>
          <w:lang w:eastAsia="pt-BR"/>
        </w:rPr>
        <w:t>§ 2º</w:t>
      </w:r>
      <w:r w:rsidRPr="003D7D2D">
        <w:rPr>
          <w:rFonts w:ascii="Book Antiqua" w:eastAsia="Times New Roman" w:hAnsi="Book Antiqua" w:cs="Times New Roman"/>
          <w:sz w:val="19"/>
          <w:szCs w:val="19"/>
          <w:lang w:eastAsia="pt-BR"/>
        </w:rPr>
        <w:t xml:space="preserve"> </w:t>
      </w:r>
      <w:r w:rsidRPr="00A972A2">
        <w:rPr>
          <w:rFonts w:ascii="Book Antiqua" w:eastAsia="Times New Roman" w:hAnsi="Book Antiqua" w:cs="Times New Roman"/>
          <w:b/>
          <w:bCs/>
          <w:sz w:val="19"/>
          <w:szCs w:val="19"/>
          <w:lang w:eastAsia="pt-BR"/>
        </w:rPr>
        <w:t>Por ocasião do respectivo lançamento, cada contribuinte deverá ser notificado do montante da contribuição, da forma e dos prazos de seu pagamento e dos elementos que integram o respectivo cálculo</w:t>
      </w:r>
      <w:r w:rsidRPr="00A85760">
        <w:rPr>
          <w:rFonts w:ascii="Book Antiqua" w:eastAsia="Times New Roman" w:hAnsi="Book Antiqua" w:cs="Times New Roman"/>
          <w:b/>
          <w:bCs/>
          <w:sz w:val="18"/>
          <w:szCs w:val="18"/>
          <w:lang w:eastAsia="pt-BR"/>
        </w:rPr>
        <w:t>.</w:t>
      </w:r>
      <w:r w:rsidR="00A972A2" w:rsidRPr="00A85760">
        <w:rPr>
          <w:rFonts w:ascii="Book Antiqua" w:eastAsia="Times New Roman" w:hAnsi="Book Antiqua" w:cs="Times New Roman"/>
          <w:sz w:val="18"/>
          <w:szCs w:val="18"/>
          <w:lang w:eastAsia="pt-BR"/>
        </w:rPr>
        <w:t xml:space="preserve"> </w:t>
      </w:r>
      <w:r w:rsidR="00A972A2" w:rsidRPr="00A85760">
        <w:rPr>
          <w:rFonts w:ascii="Book Antiqua" w:hAnsi="Book Antiqua"/>
          <w:b/>
          <w:color w:val="FF0000"/>
          <w:sz w:val="16"/>
          <w:szCs w:val="16"/>
          <w:u w:val="single"/>
        </w:rPr>
        <w:t>(PGEES-2008)</w:t>
      </w:r>
      <w:r w:rsidR="00020B1D" w:rsidRPr="00A85760">
        <w:rPr>
          <w:rFonts w:ascii="Book Antiqua" w:hAnsi="Book Antiqua"/>
          <w:b/>
          <w:color w:val="FF0000"/>
          <w:sz w:val="16"/>
          <w:szCs w:val="16"/>
        </w:rPr>
        <w:t xml:space="preserve"> </w:t>
      </w:r>
      <w:r w:rsidR="00020B1D" w:rsidRPr="00A85760">
        <w:rPr>
          <w:rFonts w:ascii="Book Antiqua" w:eastAsia="Times New Roman" w:hAnsi="Book Antiqua" w:cs="Arial"/>
          <w:b/>
          <w:bCs/>
          <w:color w:val="FF0000"/>
          <w:sz w:val="16"/>
          <w:szCs w:val="16"/>
          <w:u w:val="single"/>
          <w:lang w:eastAsia="pt-BR"/>
        </w:rPr>
        <w:t>(Cartórios/TJ</w:t>
      </w:r>
      <w:r w:rsidR="00F3059E">
        <w:rPr>
          <w:rFonts w:ascii="Book Antiqua" w:eastAsia="Times New Roman" w:hAnsi="Book Antiqua" w:cs="Arial"/>
          <w:b/>
          <w:bCs/>
          <w:color w:val="FF0000"/>
          <w:sz w:val="16"/>
          <w:szCs w:val="16"/>
          <w:u w:val="single"/>
          <w:lang w:eastAsia="pt-BR"/>
        </w:rPr>
        <w:t>MG</w:t>
      </w:r>
      <w:r w:rsidR="00020B1D" w:rsidRPr="00A85760">
        <w:rPr>
          <w:rFonts w:ascii="Book Antiqua" w:eastAsia="Times New Roman" w:hAnsi="Book Antiqua" w:cs="Arial"/>
          <w:b/>
          <w:bCs/>
          <w:color w:val="FF0000"/>
          <w:sz w:val="16"/>
          <w:szCs w:val="16"/>
          <w:u w:val="single"/>
          <w:lang w:eastAsia="pt-BR"/>
        </w:rPr>
        <w:t>-201</w:t>
      </w:r>
      <w:r w:rsidR="00F3059E">
        <w:rPr>
          <w:rFonts w:ascii="Book Antiqua" w:eastAsia="Times New Roman" w:hAnsi="Book Antiqua" w:cs="Arial"/>
          <w:b/>
          <w:bCs/>
          <w:color w:val="FF0000"/>
          <w:sz w:val="16"/>
          <w:szCs w:val="16"/>
          <w:u w:val="single"/>
          <w:lang w:eastAsia="pt-BR"/>
        </w:rPr>
        <w:t>5</w:t>
      </w:r>
      <w:r w:rsidR="00020B1D" w:rsidRPr="00A85760">
        <w:rPr>
          <w:rFonts w:ascii="Book Antiqua" w:eastAsia="Times New Roman" w:hAnsi="Book Antiqua" w:cs="Arial"/>
          <w:b/>
          <w:bCs/>
          <w:color w:val="FF0000"/>
          <w:sz w:val="16"/>
          <w:szCs w:val="16"/>
          <w:u w:val="single"/>
          <w:lang w:eastAsia="pt-BR"/>
        </w:rPr>
        <w:t>)</w:t>
      </w:r>
    </w:p>
    <w:p w14:paraId="663A9C2F"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TÍTULO VI</w:t>
      </w:r>
    </w:p>
    <w:p w14:paraId="663A9C30"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Distribuições de Receitas Tributárias</w:t>
      </w:r>
    </w:p>
    <w:p w14:paraId="663A9C31" w14:textId="77777777" w:rsidR="00F873EC" w:rsidRPr="003D7D2D" w:rsidRDefault="00F873EC" w:rsidP="00F873EC">
      <w:pPr>
        <w:spacing w:after="0" w:line="240" w:lineRule="auto"/>
        <w:jc w:val="center"/>
        <w:rPr>
          <w:rFonts w:ascii="Book Antiqua" w:eastAsia="Times New Roman" w:hAnsi="Book Antiqua" w:cs="Times New Roman"/>
          <w:sz w:val="19"/>
          <w:szCs w:val="19"/>
          <w:lang w:eastAsia="pt-BR"/>
        </w:rPr>
      </w:pPr>
    </w:p>
    <w:p w14:paraId="663A9C32"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CAPÍTULO I</w:t>
      </w:r>
    </w:p>
    <w:p w14:paraId="663A9C33"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Disposições Gerais</w:t>
      </w:r>
    </w:p>
    <w:p w14:paraId="663A9C34"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83. Sem prejuízo das demais disposições deste Título, os Estados e Municípios que celebrem com a União convênios destinados a assegurar ampla e eficiente coordenação dos respectivos programas de investimentos e serviços públicos, especialmente no campo da política tributária, poderão participar de até 10% (dez por cento) da arrecadação efetuada, nos respectivos territórios, proveniente do imposto referido no artigo 43, incidente sobre o rendimento das pessoas físicas, e no artigo 46, excluído o incidente sobre o fumo e bebidas alcoólicas.</w:t>
      </w:r>
    </w:p>
    <w:p w14:paraId="663A9C35"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Parágrafo único. O processo das distribuições previstas neste artigo será regulado nos convênios nele referidos.</w:t>
      </w:r>
    </w:p>
    <w:p w14:paraId="663A9C36" w14:textId="481CF3B6"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Art. 84</w:t>
      </w:r>
      <w:r w:rsidRPr="003D7D2D">
        <w:rPr>
          <w:rFonts w:ascii="Book Antiqua" w:eastAsia="Times New Roman" w:hAnsi="Book Antiqua" w:cs="Times New Roman"/>
          <w:sz w:val="19"/>
          <w:szCs w:val="19"/>
          <w:lang w:eastAsia="pt-BR"/>
        </w:rPr>
        <w:t xml:space="preserve">. </w:t>
      </w:r>
      <w:r w:rsidRPr="00FB016D">
        <w:rPr>
          <w:rFonts w:ascii="Book Antiqua" w:eastAsia="Times New Roman" w:hAnsi="Book Antiqua" w:cs="Times New Roman"/>
          <w:b/>
          <w:bCs/>
          <w:sz w:val="19"/>
          <w:szCs w:val="19"/>
          <w:lang w:eastAsia="pt-BR"/>
        </w:rPr>
        <w:t>A lei federal pode cometer aos Estados, ao Distrito Federal ou aos Municípios o encargo de arrecadar os impostos de competência da União cujo produto lhes seja distribuído no todo ou em parte</w:t>
      </w:r>
      <w:r w:rsidRPr="00A85760">
        <w:rPr>
          <w:rFonts w:ascii="Book Antiqua" w:eastAsia="Times New Roman" w:hAnsi="Book Antiqua" w:cs="Times New Roman"/>
          <w:b/>
          <w:bCs/>
          <w:sz w:val="18"/>
          <w:szCs w:val="18"/>
          <w:lang w:eastAsia="pt-BR"/>
        </w:rPr>
        <w:t>.</w:t>
      </w:r>
      <w:r w:rsidR="00BE71E7" w:rsidRPr="00A85760">
        <w:rPr>
          <w:rFonts w:ascii="Book Antiqua" w:eastAsia="Times New Roman" w:hAnsi="Book Antiqua" w:cs="Times New Roman"/>
          <w:sz w:val="18"/>
          <w:szCs w:val="18"/>
          <w:lang w:eastAsia="pt-BR"/>
        </w:rPr>
        <w:t xml:space="preserve"> </w:t>
      </w:r>
      <w:r w:rsidR="00BE71E7" w:rsidRPr="00A85760">
        <w:rPr>
          <w:rFonts w:ascii="Book Antiqua" w:eastAsia="Times New Roman" w:hAnsi="Book Antiqua" w:cs="Times New Roman"/>
          <w:b/>
          <w:bCs/>
          <w:color w:val="FF0000"/>
          <w:sz w:val="16"/>
          <w:szCs w:val="16"/>
          <w:u w:val="single"/>
          <w:lang w:eastAsia="pt-BR"/>
        </w:rPr>
        <w:t>(MPSC-2012)</w:t>
      </w:r>
    </w:p>
    <w:p w14:paraId="663A9C37" w14:textId="3AFBDA18"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FB016D">
        <w:rPr>
          <w:rFonts w:ascii="Book Antiqua" w:eastAsia="Times New Roman" w:hAnsi="Book Antiqua" w:cs="Times New Roman"/>
          <w:b/>
          <w:bCs/>
          <w:sz w:val="19"/>
          <w:szCs w:val="19"/>
          <w:lang w:eastAsia="pt-BR"/>
        </w:rPr>
        <w:t>O disposto neste artigo, aplica-se à arrecadação dos impostos de competência dos Estados, cujo produto estes venham a distribuir, no todo ou em parte, aos respectivos Municípios</w:t>
      </w:r>
      <w:r w:rsidRPr="00A85760">
        <w:rPr>
          <w:rFonts w:ascii="Book Antiqua" w:eastAsia="Times New Roman" w:hAnsi="Book Antiqua" w:cs="Times New Roman"/>
          <w:b/>
          <w:bCs/>
          <w:sz w:val="18"/>
          <w:szCs w:val="18"/>
          <w:lang w:eastAsia="pt-BR"/>
        </w:rPr>
        <w:t>.</w:t>
      </w:r>
      <w:r w:rsidR="00BE71E7" w:rsidRPr="00A85760">
        <w:rPr>
          <w:rFonts w:ascii="Book Antiqua" w:eastAsia="Times New Roman" w:hAnsi="Book Antiqua" w:cs="Times New Roman"/>
          <w:b/>
          <w:bCs/>
          <w:sz w:val="18"/>
          <w:szCs w:val="18"/>
          <w:lang w:eastAsia="pt-BR"/>
        </w:rPr>
        <w:t xml:space="preserve"> </w:t>
      </w:r>
      <w:r w:rsidR="00BE71E7" w:rsidRPr="00A85760">
        <w:rPr>
          <w:rFonts w:ascii="Book Antiqua" w:eastAsia="Times New Roman" w:hAnsi="Book Antiqua" w:cs="Times New Roman"/>
          <w:b/>
          <w:bCs/>
          <w:color w:val="FF0000"/>
          <w:sz w:val="16"/>
          <w:szCs w:val="16"/>
          <w:u w:val="single"/>
          <w:lang w:eastAsia="pt-BR"/>
        </w:rPr>
        <w:t>(MPSC-2012)</w:t>
      </w:r>
    </w:p>
    <w:p w14:paraId="663A9C38"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CAPÍTULO II</w:t>
      </w:r>
    </w:p>
    <w:p w14:paraId="663A9C39"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 sobre a Propriedade Territorial Rural e sobre a Renda e Proventos de qualquer natureza</w:t>
      </w:r>
    </w:p>
    <w:p w14:paraId="663A9C3A" w14:textId="77777777" w:rsidR="008725C3" w:rsidRPr="003D7D2D" w:rsidRDefault="008725C3" w:rsidP="0036202F">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85. Serão distribuídos pela União:</w:t>
      </w:r>
    </w:p>
    <w:p w14:paraId="663A9C3B" w14:textId="77777777" w:rsidR="008725C3" w:rsidRPr="003D7D2D" w:rsidRDefault="008725C3" w:rsidP="0036202F">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 - aos Municípios da localização dos imóveis, o produto da arrecadação do imposto a que se refere o artigo 29;</w:t>
      </w:r>
    </w:p>
    <w:p w14:paraId="663A9C3C" w14:textId="77777777" w:rsidR="008725C3" w:rsidRPr="003D7D2D" w:rsidRDefault="008725C3" w:rsidP="0036202F">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 - aos Estados, ao Distrito Federal e aos Municípios, o produto da arrecadação, na fonte, do imposto a que se refere o artigo 43, incidente sobre a renda das obrigações de sua dívida pública e sobre os proventos dos seus servidores e dos de suas autarquias.</w:t>
      </w:r>
    </w:p>
    <w:p w14:paraId="663A9C3D" w14:textId="77777777" w:rsidR="008725C3" w:rsidRPr="003D7D2D" w:rsidRDefault="008725C3" w:rsidP="0036202F">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 1º Independentemente de ordem das autoridades superiores e sob pena de demissão, as autoridades arrecadadoras dos impostos a que se refere este artigo farão entrega, aos Estados, ao Distrito Federal e aos Municípios, das importâncias recebidas, à medida que forem sendo arrecadadas, em prazo não superior a 30 (trinta) dias, a contar da data de cada recolhimento.</w:t>
      </w:r>
    </w:p>
    <w:p w14:paraId="663A9C3E" w14:textId="77777777" w:rsidR="008725C3" w:rsidRPr="003D7D2D" w:rsidRDefault="008725C3" w:rsidP="0036202F">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 2º A lei poderá autorizar os Estados, o Distrito Federal e os Municípios a incorporar definitivamente à sua receita o produto da arrecadação do imposto a que se refere o inciso II, estipulando as obrigações acessórias a serem cumpridas por aqueles no interesse da arrecadação, pela União, do imposto a ela devido pelos titulares da renda ou dos proventos tributados.</w:t>
      </w:r>
    </w:p>
    <w:p w14:paraId="663A9C3F" w14:textId="77777777"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strike/>
          <w:sz w:val="19"/>
          <w:szCs w:val="19"/>
          <w:lang w:eastAsia="pt-BR"/>
        </w:rPr>
        <w:t>§ 3º A lei poderá dispor que uma parcela, não superior a 20% (vinte por cento), do imposto de que trata o inciso I seja destinada ao custeio do respectivo serviço de lançamento e arrecadação</w:t>
      </w:r>
      <w:r w:rsidRPr="00A85760">
        <w:rPr>
          <w:rFonts w:ascii="Book Antiqua" w:eastAsia="Times New Roman" w:hAnsi="Book Antiqua" w:cs="Times New Roman"/>
          <w:strike/>
          <w:sz w:val="16"/>
          <w:szCs w:val="16"/>
          <w:lang w:eastAsia="pt-BR"/>
        </w:rPr>
        <w:t>.</w:t>
      </w:r>
      <w:r w:rsidRPr="00A85760">
        <w:rPr>
          <w:rFonts w:ascii="Book Antiqua" w:eastAsia="Times New Roman" w:hAnsi="Book Antiqua" w:cs="Times New Roman"/>
          <w:sz w:val="16"/>
          <w:szCs w:val="16"/>
          <w:lang w:eastAsia="pt-BR"/>
        </w:rPr>
        <w:t xml:space="preserve"> </w:t>
      </w:r>
      <w:hyperlink r:id="rId30" w:history="1">
        <w:r w:rsidRPr="00A85760">
          <w:rPr>
            <w:rFonts w:ascii="Book Antiqua" w:eastAsia="Times New Roman" w:hAnsi="Book Antiqua" w:cs="Times New Roman"/>
            <w:color w:val="0000FF"/>
            <w:sz w:val="16"/>
            <w:szCs w:val="16"/>
            <w:u w:val="single"/>
            <w:lang w:eastAsia="pt-BR"/>
          </w:rPr>
          <w:t>(Suspensa a execução pela RSF nº 337, de 1983)</w:t>
        </w:r>
      </w:hyperlink>
    </w:p>
    <w:p w14:paraId="663A9C40" w14:textId="77777777" w:rsidR="008725C3" w:rsidRPr="003D7D2D" w:rsidRDefault="008725C3" w:rsidP="0036202F">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CAPÍTULO III</w:t>
      </w:r>
    </w:p>
    <w:p w14:paraId="663A9C41" w14:textId="77777777" w:rsidR="008725C3" w:rsidRPr="003D7D2D" w:rsidRDefault="008725C3" w:rsidP="0036202F">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Fundos de Participação dos Estados e dos Municípios</w:t>
      </w:r>
    </w:p>
    <w:p w14:paraId="663A9C42" w14:textId="77777777" w:rsidR="008725C3" w:rsidRPr="003D7D2D" w:rsidRDefault="008725C3" w:rsidP="008725C3">
      <w:pPr>
        <w:spacing w:before="100" w:beforeAutospacing="1" w:after="100" w:afterAutospacing="1"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lastRenderedPageBreak/>
        <w:t>SEÇÃO I</w:t>
      </w:r>
      <w:r w:rsidRPr="003D7D2D">
        <w:rPr>
          <w:rFonts w:ascii="Book Antiqua" w:eastAsia="Times New Roman" w:hAnsi="Book Antiqua" w:cs="Times New Roman"/>
          <w:b/>
          <w:bCs/>
          <w:sz w:val="19"/>
          <w:szCs w:val="19"/>
          <w:lang w:eastAsia="pt-BR"/>
        </w:rPr>
        <w:br/>
      </w:r>
      <w:r w:rsidRPr="003D7D2D">
        <w:rPr>
          <w:rFonts w:ascii="Book Antiqua" w:eastAsia="Times New Roman" w:hAnsi="Book Antiqua" w:cs="Times New Roman"/>
          <w:sz w:val="19"/>
          <w:szCs w:val="19"/>
          <w:lang w:eastAsia="pt-BR"/>
        </w:rPr>
        <w:t>Constituição dos Fundos</w:t>
      </w:r>
    </w:p>
    <w:p w14:paraId="593D4799" w14:textId="77777777" w:rsidR="00FB016D" w:rsidRPr="00A85760" w:rsidRDefault="008725C3" w:rsidP="00FB016D">
      <w:pPr>
        <w:spacing w:before="100" w:beforeAutospacing="1" w:after="100" w:afterAutospacing="1" w:line="240" w:lineRule="auto"/>
        <w:jc w:val="both"/>
        <w:rPr>
          <w:rFonts w:ascii="Book Antiqua" w:eastAsia="Times New Roman" w:hAnsi="Book Antiqua" w:cs="Times New Roman"/>
          <w:sz w:val="16"/>
          <w:szCs w:val="16"/>
          <w:lang w:eastAsia="pt-BR"/>
        </w:rPr>
      </w:pPr>
      <w:r w:rsidRPr="00FB016D">
        <w:rPr>
          <w:rFonts w:ascii="Book Antiqua" w:eastAsia="Times New Roman" w:hAnsi="Book Antiqua" w:cs="Times New Roman"/>
          <w:sz w:val="18"/>
          <w:szCs w:val="18"/>
          <w:lang w:eastAsia="pt-BR"/>
        </w:rPr>
        <w:t xml:space="preserve">        </w:t>
      </w:r>
      <w:r w:rsidRPr="00A85760">
        <w:rPr>
          <w:rFonts w:ascii="Book Antiqua" w:eastAsia="Times New Roman" w:hAnsi="Book Antiqua" w:cs="Times New Roman"/>
          <w:sz w:val="16"/>
          <w:szCs w:val="16"/>
          <w:lang w:eastAsia="pt-BR"/>
        </w:rPr>
        <w:t>Art. 86.</w:t>
      </w:r>
      <w:r w:rsidRPr="00A85760">
        <w:rPr>
          <w:rFonts w:ascii="Book Antiqua" w:eastAsia="Times New Roman" w:hAnsi="Book Antiqua" w:cs="Times New Roman"/>
          <w:color w:val="000000"/>
          <w:sz w:val="16"/>
          <w:szCs w:val="16"/>
          <w:lang w:eastAsia="pt-BR"/>
        </w:rPr>
        <w:t>  </w:t>
      </w:r>
      <w:r w:rsidRPr="00A85760">
        <w:rPr>
          <w:rFonts w:ascii="Book Antiqua" w:eastAsia="Times New Roman" w:hAnsi="Book Antiqua" w:cs="Times New Roman"/>
          <w:sz w:val="16"/>
          <w:szCs w:val="16"/>
          <w:lang w:eastAsia="pt-BR"/>
        </w:rPr>
        <w:t xml:space="preserve">    </w:t>
      </w:r>
      <w:hyperlink r:id="rId31" w:anchor="art6" w:history="1">
        <w:r w:rsidRPr="00A85760">
          <w:rPr>
            <w:rFonts w:ascii="Book Antiqua" w:eastAsia="Times New Roman" w:hAnsi="Book Antiqua" w:cs="Times New Roman"/>
            <w:color w:val="0000FF"/>
            <w:sz w:val="16"/>
            <w:szCs w:val="16"/>
            <w:u w:val="single"/>
            <w:lang w:eastAsia="pt-BR"/>
          </w:rPr>
          <w:t>(Revogado pela Lei Complementar nº 143, de 2013)</w:t>
        </w:r>
      </w:hyperlink>
      <w:r w:rsidRPr="00A85760">
        <w:rPr>
          <w:rFonts w:ascii="Book Antiqua" w:eastAsia="Times New Roman" w:hAnsi="Book Antiqua" w:cs="Times New Roman"/>
          <w:sz w:val="16"/>
          <w:szCs w:val="16"/>
          <w:lang w:eastAsia="pt-BR"/>
        </w:rPr>
        <w:t xml:space="preserve">   </w:t>
      </w:r>
    </w:p>
    <w:p w14:paraId="663A9C43" w14:textId="4CCF43EE" w:rsidR="008725C3" w:rsidRPr="00A85760" w:rsidRDefault="00FB016D" w:rsidP="00FB016D">
      <w:pPr>
        <w:spacing w:before="100" w:beforeAutospacing="1" w:after="100" w:afterAutospacing="1" w:line="240" w:lineRule="auto"/>
        <w:jc w:val="both"/>
        <w:rPr>
          <w:rFonts w:ascii="Book Antiqua" w:eastAsia="Times New Roman" w:hAnsi="Book Antiqua" w:cs="Times New Roman"/>
          <w:sz w:val="16"/>
          <w:szCs w:val="16"/>
          <w:lang w:eastAsia="pt-BR"/>
        </w:rPr>
      </w:pPr>
      <w:r w:rsidRPr="00A85760">
        <w:rPr>
          <w:rFonts w:ascii="Book Antiqua" w:eastAsia="Times New Roman" w:hAnsi="Book Antiqua" w:cs="Times New Roman"/>
          <w:sz w:val="16"/>
          <w:szCs w:val="16"/>
          <w:lang w:eastAsia="pt-BR"/>
        </w:rPr>
        <w:t xml:space="preserve">        </w:t>
      </w:r>
      <w:r w:rsidR="008725C3" w:rsidRPr="00A85760">
        <w:rPr>
          <w:rFonts w:ascii="Book Antiqua" w:eastAsia="Times New Roman" w:hAnsi="Book Antiqua" w:cs="Times New Roman"/>
          <w:sz w:val="16"/>
          <w:szCs w:val="16"/>
          <w:lang w:eastAsia="pt-BR"/>
        </w:rPr>
        <w:t>Art. 87.</w:t>
      </w:r>
      <w:r w:rsidR="008725C3" w:rsidRPr="00A85760">
        <w:rPr>
          <w:rFonts w:ascii="Book Antiqua" w:eastAsia="Times New Roman" w:hAnsi="Book Antiqua" w:cs="Times New Roman"/>
          <w:color w:val="000000"/>
          <w:sz w:val="16"/>
          <w:szCs w:val="16"/>
          <w:lang w:eastAsia="pt-BR"/>
        </w:rPr>
        <w:t>  </w:t>
      </w:r>
      <w:r w:rsidR="008725C3" w:rsidRPr="00A85760">
        <w:rPr>
          <w:rFonts w:ascii="Book Antiqua" w:eastAsia="Times New Roman" w:hAnsi="Book Antiqua" w:cs="Times New Roman"/>
          <w:sz w:val="16"/>
          <w:szCs w:val="16"/>
          <w:lang w:eastAsia="pt-BR"/>
        </w:rPr>
        <w:t xml:space="preserve">    </w:t>
      </w:r>
      <w:hyperlink r:id="rId32" w:anchor="art6" w:history="1">
        <w:r w:rsidR="008725C3" w:rsidRPr="00A85760">
          <w:rPr>
            <w:rFonts w:ascii="Book Antiqua" w:eastAsia="Times New Roman" w:hAnsi="Book Antiqua" w:cs="Times New Roman"/>
            <w:color w:val="0000FF"/>
            <w:sz w:val="16"/>
            <w:szCs w:val="16"/>
            <w:u w:val="single"/>
            <w:lang w:eastAsia="pt-BR"/>
          </w:rPr>
          <w:t>(Revogado pela Lei Complementar nº 143, de 2013)</w:t>
        </w:r>
      </w:hyperlink>
      <w:r w:rsidR="008725C3" w:rsidRPr="00A85760">
        <w:rPr>
          <w:rFonts w:ascii="Book Antiqua" w:eastAsia="Times New Roman" w:hAnsi="Book Antiqua" w:cs="Times New Roman"/>
          <w:sz w:val="16"/>
          <w:szCs w:val="16"/>
          <w:lang w:eastAsia="pt-BR"/>
        </w:rPr>
        <w:t xml:space="preserve">   </w:t>
      </w:r>
    </w:p>
    <w:p w14:paraId="663A9C44" w14:textId="77777777" w:rsidR="008725C3" w:rsidRPr="003D7D2D" w:rsidRDefault="008725C3" w:rsidP="008725C3">
      <w:pPr>
        <w:spacing w:before="100" w:beforeAutospacing="1" w:after="100" w:afterAutospacing="1"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II</w:t>
      </w:r>
      <w:r w:rsidRPr="003D7D2D">
        <w:rPr>
          <w:rFonts w:ascii="Book Antiqua" w:eastAsia="Times New Roman" w:hAnsi="Book Antiqua" w:cs="Times New Roman"/>
          <w:b/>
          <w:bCs/>
          <w:sz w:val="19"/>
          <w:szCs w:val="19"/>
          <w:lang w:eastAsia="pt-BR"/>
        </w:rPr>
        <w:br/>
      </w:r>
      <w:r w:rsidRPr="003D7D2D">
        <w:rPr>
          <w:rFonts w:ascii="Book Antiqua" w:eastAsia="Times New Roman" w:hAnsi="Book Antiqua" w:cs="Times New Roman"/>
          <w:sz w:val="19"/>
          <w:szCs w:val="19"/>
          <w:lang w:eastAsia="pt-BR"/>
        </w:rPr>
        <w:t>Critério de Distribuição do Fundo de Participação dos Estados</w:t>
      </w:r>
    </w:p>
    <w:p w14:paraId="43C02F52" w14:textId="77777777" w:rsidR="00FB016D" w:rsidRPr="00A85760" w:rsidRDefault="008725C3" w:rsidP="00FB016D">
      <w:pPr>
        <w:spacing w:before="100" w:beforeAutospacing="1" w:after="100" w:afterAutospacing="1" w:line="240" w:lineRule="auto"/>
        <w:jc w:val="both"/>
        <w:rPr>
          <w:rFonts w:ascii="Book Antiqua" w:eastAsia="Times New Roman" w:hAnsi="Book Antiqua" w:cs="Times New Roman"/>
          <w:sz w:val="16"/>
          <w:szCs w:val="16"/>
          <w:lang w:eastAsia="pt-BR"/>
        </w:rPr>
      </w:pPr>
      <w:r w:rsidRPr="00A85760">
        <w:rPr>
          <w:rFonts w:ascii="Book Antiqua" w:eastAsia="Times New Roman" w:hAnsi="Book Antiqua" w:cs="Times New Roman"/>
          <w:sz w:val="16"/>
          <w:szCs w:val="16"/>
          <w:lang w:eastAsia="pt-BR"/>
        </w:rPr>
        <w:t>        Art. 88.</w:t>
      </w:r>
      <w:r w:rsidRPr="00A85760">
        <w:rPr>
          <w:rFonts w:ascii="Book Antiqua" w:eastAsia="Times New Roman" w:hAnsi="Book Antiqua" w:cs="Times New Roman"/>
          <w:color w:val="000000"/>
          <w:sz w:val="16"/>
          <w:szCs w:val="16"/>
          <w:lang w:eastAsia="pt-BR"/>
        </w:rPr>
        <w:t>  </w:t>
      </w:r>
      <w:r w:rsidRPr="00A85760">
        <w:rPr>
          <w:rFonts w:ascii="Book Antiqua" w:eastAsia="Times New Roman" w:hAnsi="Book Antiqua" w:cs="Times New Roman"/>
          <w:sz w:val="16"/>
          <w:szCs w:val="16"/>
          <w:lang w:eastAsia="pt-BR"/>
        </w:rPr>
        <w:t xml:space="preserve">    </w:t>
      </w:r>
      <w:hyperlink r:id="rId33" w:anchor="art6" w:history="1">
        <w:r w:rsidRPr="00A85760">
          <w:rPr>
            <w:rFonts w:ascii="Book Antiqua" w:eastAsia="Times New Roman" w:hAnsi="Book Antiqua" w:cs="Times New Roman"/>
            <w:color w:val="0000FF"/>
            <w:sz w:val="16"/>
            <w:szCs w:val="16"/>
            <w:u w:val="single"/>
            <w:lang w:eastAsia="pt-BR"/>
          </w:rPr>
          <w:t>(Revogado pela Lei Complementar nº 143, de 2013)</w:t>
        </w:r>
      </w:hyperlink>
      <w:r w:rsidRPr="00A85760">
        <w:rPr>
          <w:rFonts w:ascii="Book Antiqua" w:eastAsia="Times New Roman" w:hAnsi="Book Antiqua" w:cs="Times New Roman"/>
          <w:sz w:val="16"/>
          <w:szCs w:val="16"/>
          <w:lang w:eastAsia="pt-BR"/>
        </w:rPr>
        <w:t xml:space="preserve">   </w:t>
      </w:r>
    </w:p>
    <w:p w14:paraId="663A9C45" w14:textId="77D6B284" w:rsidR="008725C3" w:rsidRPr="00A85760" w:rsidRDefault="00FB016D" w:rsidP="00FB016D">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A85760">
        <w:rPr>
          <w:rFonts w:ascii="Book Antiqua" w:eastAsia="Times New Roman" w:hAnsi="Book Antiqua" w:cs="Times New Roman"/>
          <w:sz w:val="16"/>
          <w:szCs w:val="16"/>
          <w:lang w:eastAsia="pt-BR"/>
        </w:rPr>
        <w:t xml:space="preserve">  </w:t>
      </w:r>
      <w:r w:rsidR="008725C3" w:rsidRPr="00A85760">
        <w:rPr>
          <w:rFonts w:ascii="Book Antiqua" w:eastAsia="Times New Roman" w:hAnsi="Book Antiqua" w:cs="Times New Roman"/>
          <w:sz w:val="16"/>
          <w:szCs w:val="16"/>
          <w:lang w:eastAsia="pt-BR"/>
        </w:rPr>
        <w:t>Art. 89.</w:t>
      </w:r>
      <w:r w:rsidR="008725C3" w:rsidRPr="00A85760">
        <w:rPr>
          <w:rFonts w:ascii="Book Antiqua" w:eastAsia="Times New Roman" w:hAnsi="Book Antiqua" w:cs="Times New Roman"/>
          <w:color w:val="000000"/>
          <w:sz w:val="16"/>
          <w:szCs w:val="16"/>
          <w:lang w:eastAsia="pt-BR"/>
        </w:rPr>
        <w:t>  </w:t>
      </w:r>
      <w:r w:rsidR="008725C3" w:rsidRPr="00A85760">
        <w:rPr>
          <w:rFonts w:ascii="Book Antiqua" w:eastAsia="Times New Roman" w:hAnsi="Book Antiqua" w:cs="Times New Roman"/>
          <w:sz w:val="16"/>
          <w:szCs w:val="16"/>
          <w:lang w:eastAsia="pt-BR"/>
        </w:rPr>
        <w:t xml:space="preserve">    </w:t>
      </w:r>
      <w:hyperlink r:id="rId34" w:anchor="art6" w:history="1">
        <w:r w:rsidR="008725C3" w:rsidRPr="00A85760">
          <w:rPr>
            <w:rFonts w:ascii="Book Antiqua" w:eastAsia="Times New Roman" w:hAnsi="Book Antiqua" w:cs="Times New Roman"/>
            <w:color w:val="0000FF"/>
            <w:sz w:val="16"/>
            <w:szCs w:val="16"/>
            <w:u w:val="single"/>
            <w:lang w:eastAsia="pt-BR"/>
          </w:rPr>
          <w:t>(Revogado pela Lei Complementar nº 143, de 2013)</w:t>
        </w:r>
      </w:hyperlink>
      <w:r w:rsidR="008725C3" w:rsidRPr="00A85760">
        <w:rPr>
          <w:rFonts w:ascii="Book Antiqua" w:eastAsia="Times New Roman" w:hAnsi="Book Antiqua" w:cs="Times New Roman"/>
          <w:sz w:val="16"/>
          <w:szCs w:val="16"/>
          <w:lang w:eastAsia="pt-BR"/>
        </w:rPr>
        <w:t xml:space="preserve">   </w:t>
      </w:r>
    </w:p>
    <w:p w14:paraId="663A9C46" w14:textId="77777777" w:rsidR="008725C3" w:rsidRPr="003D7D2D" w:rsidRDefault="008725C3" w:rsidP="0036202F">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90. O fator representativo do inverso da renda per capita, a que se refere o inciso II do artigo 88, será estabelecido da seguinte forma:</w:t>
      </w:r>
    </w:p>
    <w:tbl>
      <w:tblPr>
        <w:tblW w:w="7290" w:type="dxa"/>
        <w:jc w:val="center"/>
        <w:tblCellSpacing w:w="7"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6109"/>
        <w:gridCol w:w="1181"/>
      </w:tblGrid>
      <w:tr w:rsidR="008725C3" w:rsidRPr="003D7D2D" w14:paraId="663A9C49"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47"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Inverso do índice relativo à renda per capita da entidade participante:</w:t>
            </w:r>
          </w:p>
        </w:tc>
        <w:tc>
          <w:tcPr>
            <w:tcW w:w="800" w:type="pct"/>
            <w:tcBorders>
              <w:top w:val="outset" w:sz="6" w:space="0" w:color="auto"/>
              <w:left w:val="outset" w:sz="6" w:space="0" w:color="auto"/>
              <w:bottom w:val="outset" w:sz="6" w:space="0" w:color="auto"/>
              <w:right w:val="outset" w:sz="6" w:space="0" w:color="auto"/>
            </w:tcBorders>
            <w:hideMark/>
          </w:tcPr>
          <w:p w14:paraId="663A9C48"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Fator</w:t>
            </w:r>
          </w:p>
        </w:tc>
      </w:tr>
      <w:tr w:rsidR="008725C3" w:rsidRPr="003D7D2D" w14:paraId="663A9C4C"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4A"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Até 0,0045 ...............................................................</w:t>
            </w:r>
          </w:p>
        </w:tc>
        <w:tc>
          <w:tcPr>
            <w:tcW w:w="800" w:type="pct"/>
            <w:tcBorders>
              <w:top w:val="outset" w:sz="6" w:space="0" w:color="auto"/>
              <w:left w:val="outset" w:sz="6" w:space="0" w:color="auto"/>
              <w:bottom w:val="outset" w:sz="6" w:space="0" w:color="auto"/>
              <w:right w:val="outset" w:sz="6" w:space="0" w:color="auto"/>
            </w:tcBorders>
            <w:hideMark/>
          </w:tcPr>
          <w:p w14:paraId="663A9C4B"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0,4</w:t>
            </w:r>
          </w:p>
        </w:tc>
      </w:tr>
      <w:tr w:rsidR="008725C3" w:rsidRPr="003D7D2D" w14:paraId="663A9C4F"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4D"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Acima de 0,0045 até 0,0055 .....................................</w:t>
            </w:r>
          </w:p>
        </w:tc>
        <w:tc>
          <w:tcPr>
            <w:tcW w:w="800" w:type="pct"/>
            <w:tcBorders>
              <w:top w:val="outset" w:sz="6" w:space="0" w:color="auto"/>
              <w:left w:val="outset" w:sz="6" w:space="0" w:color="auto"/>
              <w:bottom w:val="outset" w:sz="6" w:space="0" w:color="auto"/>
              <w:right w:val="outset" w:sz="6" w:space="0" w:color="auto"/>
            </w:tcBorders>
            <w:hideMark/>
          </w:tcPr>
          <w:p w14:paraId="663A9C4E"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0,5</w:t>
            </w:r>
          </w:p>
        </w:tc>
      </w:tr>
      <w:tr w:rsidR="008725C3" w:rsidRPr="003D7D2D" w14:paraId="663A9C52"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50"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Acima de 0,0055 até 0,0065 ..................................... </w:t>
            </w:r>
          </w:p>
        </w:tc>
        <w:tc>
          <w:tcPr>
            <w:tcW w:w="800" w:type="pct"/>
            <w:tcBorders>
              <w:top w:val="outset" w:sz="6" w:space="0" w:color="auto"/>
              <w:left w:val="outset" w:sz="6" w:space="0" w:color="auto"/>
              <w:bottom w:val="outset" w:sz="6" w:space="0" w:color="auto"/>
              <w:right w:val="outset" w:sz="6" w:space="0" w:color="auto"/>
            </w:tcBorders>
            <w:hideMark/>
          </w:tcPr>
          <w:p w14:paraId="663A9C51"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0,6</w:t>
            </w:r>
          </w:p>
        </w:tc>
      </w:tr>
      <w:tr w:rsidR="008725C3" w:rsidRPr="003D7D2D" w14:paraId="663A9C55"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53"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Acima de 0,0065 até 0,0075 ..................................... </w:t>
            </w:r>
          </w:p>
        </w:tc>
        <w:tc>
          <w:tcPr>
            <w:tcW w:w="800" w:type="pct"/>
            <w:tcBorders>
              <w:top w:val="outset" w:sz="6" w:space="0" w:color="auto"/>
              <w:left w:val="outset" w:sz="6" w:space="0" w:color="auto"/>
              <w:bottom w:val="outset" w:sz="6" w:space="0" w:color="auto"/>
              <w:right w:val="outset" w:sz="6" w:space="0" w:color="auto"/>
            </w:tcBorders>
            <w:hideMark/>
          </w:tcPr>
          <w:p w14:paraId="663A9C54"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0,7</w:t>
            </w:r>
          </w:p>
        </w:tc>
      </w:tr>
      <w:tr w:rsidR="008725C3" w:rsidRPr="003D7D2D" w14:paraId="663A9C58"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56"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Acima de 0,0075 até 0,0085 ..................................... </w:t>
            </w:r>
          </w:p>
        </w:tc>
        <w:tc>
          <w:tcPr>
            <w:tcW w:w="800" w:type="pct"/>
            <w:tcBorders>
              <w:top w:val="outset" w:sz="6" w:space="0" w:color="auto"/>
              <w:left w:val="outset" w:sz="6" w:space="0" w:color="auto"/>
              <w:bottom w:val="outset" w:sz="6" w:space="0" w:color="auto"/>
              <w:right w:val="outset" w:sz="6" w:space="0" w:color="auto"/>
            </w:tcBorders>
            <w:hideMark/>
          </w:tcPr>
          <w:p w14:paraId="663A9C57"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0,8</w:t>
            </w:r>
          </w:p>
        </w:tc>
      </w:tr>
      <w:tr w:rsidR="008725C3" w:rsidRPr="003D7D2D" w14:paraId="663A9C5B"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59"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Acima de 0,0085 até 0,0095 ..................................... </w:t>
            </w:r>
          </w:p>
        </w:tc>
        <w:tc>
          <w:tcPr>
            <w:tcW w:w="800" w:type="pct"/>
            <w:tcBorders>
              <w:top w:val="outset" w:sz="6" w:space="0" w:color="auto"/>
              <w:left w:val="outset" w:sz="6" w:space="0" w:color="auto"/>
              <w:bottom w:val="outset" w:sz="6" w:space="0" w:color="auto"/>
              <w:right w:val="outset" w:sz="6" w:space="0" w:color="auto"/>
            </w:tcBorders>
            <w:hideMark/>
          </w:tcPr>
          <w:p w14:paraId="663A9C5A"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0,9</w:t>
            </w:r>
          </w:p>
        </w:tc>
      </w:tr>
      <w:tr w:rsidR="008725C3" w:rsidRPr="003D7D2D" w14:paraId="663A9C5E"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5C"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Acima de 0,0095 até 0,0110 ..................................... </w:t>
            </w:r>
          </w:p>
        </w:tc>
        <w:tc>
          <w:tcPr>
            <w:tcW w:w="800" w:type="pct"/>
            <w:tcBorders>
              <w:top w:val="outset" w:sz="6" w:space="0" w:color="auto"/>
              <w:left w:val="outset" w:sz="6" w:space="0" w:color="auto"/>
              <w:bottom w:val="outset" w:sz="6" w:space="0" w:color="auto"/>
              <w:right w:val="outset" w:sz="6" w:space="0" w:color="auto"/>
            </w:tcBorders>
            <w:hideMark/>
          </w:tcPr>
          <w:p w14:paraId="663A9C5D"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1,0</w:t>
            </w:r>
          </w:p>
        </w:tc>
      </w:tr>
      <w:tr w:rsidR="008725C3" w:rsidRPr="003D7D2D" w14:paraId="663A9C61"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5F"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Acima de 0,0110 até 0,0130 ..................................... </w:t>
            </w:r>
          </w:p>
        </w:tc>
        <w:tc>
          <w:tcPr>
            <w:tcW w:w="800" w:type="pct"/>
            <w:tcBorders>
              <w:top w:val="outset" w:sz="6" w:space="0" w:color="auto"/>
              <w:left w:val="outset" w:sz="6" w:space="0" w:color="auto"/>
              <w:bottom w:val="outset" w:sz="6" w:space="0" w:color="auto"/>
              <w:right w:val="outset" w:sz="6" w:space="0" w:color="auto"/>
            </w:tcBorders>
            <w:hideMark/>
          </w:tcPr>
          <w:p w14:paraId="663A9C60"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1,2</w:t>
            </w:r>
          </w:p>
        </w:tc>
      </w:tr>
      <w:tr w:rsidR="008725C3" w:rsidRPr="003D7D2D" w14:paraId="663A9C64"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62"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Acima de 0,0130 até 0,0150 ..................................... </w:t>
            </w:r>
          </w:p>
        </w:tc>
        <w:tc>
          <w:tcPr>
            <w:tcW w:w="800" w:type="pct"/>
            <w:tcBorders>
              <w:top w:val="outset" w:sz="6" w:space="0" w:color="auto"/>
              <w:left w:val="outset" w:sz="6" w:space="0" w:color="auto"/>
              <w:bottom w:val="outset" w:sz="6" w:space="0" w:color="auto"/>
              <w:right w:val="outset" w:sz="6" w:space="0" w:color="auto"/>
            </w:tcBorders>
            <w:hideMark/>
          </w:tcPr>
          <w:p w14:paraId="663A9C63"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1,4</w:t>
            </w:r>
          </w:p>
        </w:tc>
      </w:tr>
      <w:tr w:rsidR="008725C3" w:rsidRPr="003D7D2D" w14:paraId="663A9C67"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65"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Acima de 0,0150 até 0,0170 ..................................... </w:t>
            </w:r>
          </w:p>
        </w:tc>
        <w:tc>
          <w:tcPr>
            <w:tcW w:w="800" w:type="pct"/>
            <w:tcBorders>
              <w:top w:val="outset" w:sz="6" w:space="0" w:color="auto"/>
              <w:left w:val="outset" w:sz="6" w:space="0" w:color="auto"/>
              <w:bottom w:val="outset" w:sz="6" w:space="0" w:color="auto"/>
              <w:right w:val="outset" w:sz="6" w:space="0" w:color="auto"/>
            </w:tcBorders>
            <w:hideMark/>
          </w:tcPr>
          <w:p w14:paraId="663A9C66"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1,6</w:t>
            </w:r>
          </w:p>
        </w:tc>
      </w:tr>
      <w:tr w:rsidR="008725C3" w:rsidRPr="003D7D2D" w14:paraId="663A9C6A"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68"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Acima de 0,0170 até 0,0190 ..................................... </w:t>
            </w:r>
          </w:p>
        </w:tc>
        <w:tc>
          <w:tcPr>
            <w:tcW w:w="800" w:type="pct"/>
            <w:tcBorders>
              <w:top w:val="outset" w:sz="6" w:space="0" w:color="auto"/>
              <w:left w:val="outset" w:sz="6" w:space="0" w:color="auto"/>
              <w:bottom w:val="outset" w:sz="6" w:space="0" w:color="auto"/>
              <w:right w:val="outset" w:sz="6" w:space="0" w:color="auto"/>
            </w:tcBorders>
            <w:hideMark/>
          </w:tcPr>
          <w:p w14:paraId="663A9C69"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1,8</w:t>
            </w:r>
          </w:p>
        </w:tc>
      </w:tr>
      <w:tr w:rsidR="008725C3" w:rsidRPr="003D7D2D" w14:paraId="663A9C6D"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6B"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Acima de 0,0190 até 0,0220 ..................................... </w:t>
            </w:r>
          </w:p>
        </w:tc>
        <w:tc>
          <w:tcPr>
            <w:tcW w:w="800" w:type="pct"/>
            <w:tcBorders>
              <w:top w:val="outset" w:sz="6" w:space="0" w:color="auto"/>
              <w:left w:val="outset" w:sz="6" w:space="0" w:color="auto"/>
              <w:bottom w:val="outset" w:sz="6" w:space="0" w:color="auto"/>
              <w:right w:val="outset" w:sz="6" w:space="0" w:color="auto"/>
            </w:tcBorders>
            <w:hideMark/>
          </w:tcPr>
          <w:p w14:paraId="663A9C6C"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2,0</w:t>
            </w:r>
          </w:p>
        </w:tc>
      </w:tr>
      <w:tr w:rsidR="008725C3" w:rsidRPr="003D7D2D" w14:paraId="663A9C70"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6E"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Acima de 0,220 ............................................... .........</w:t>
            </w:r>
          </w:p>
        </w:tc>
        <w:tc>
          <w:tcPr>
            <w:tcW w:w="800" w:type="pct"/>
            <w:tcBorders>
              <w:top w:val="outset" w:sz="6" w:space="0" w:color="auto"/>
              <w:left w:val="outset" w:sz="6" w:space="0" w:color="auto"/>
              <w:bottom w:val="outset" w:sz="6" w:space="0" w:color="auto"/>
              <w:right w:val="outset" w:sz="6" w:space="0" w:color="auto"/>
            </w:tcBorders>
            <w:hideMark/>
          </w:tcPr>
          <w:p w14:paraId="663A9C6F"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2,5</w:t>
            </w:r>
          </w:p>
        </w:tc>
      </w:tr>
    </w:tbl>
    <w:p w14:paraId="663A9C71" w14:textId="77777777" w:rsidR="008725C3" w:rsidRPr="003D7D2D" w:rsidRDefault="008725C3" w:rsidP="0036202F">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Parágrafo único. Para os efeitos deste artigo, determina-se o índice relativo à renda per capita de cada entidade participante, tomando-se como 100 (cem) a renda per capita média do País.</w:t>
      </w:r>
    </w:p>
    <w:p w14:paraId="663A9C72" w14:textId="77777777" w:rsidR="008725C3" w:rsidRPr="003D7D2D" w:rsidRDefault="008725C3" w:rsidP="0036202F">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III</w:t>
      </w:r>
    </w:p>
    <w:p w14:paraId="663A9C73" w14:textId="77777777" w:rsidR="008725C3" w:rsidRPr="003D7D2D" w:rsidRDefault="008725C3" w:rsidP="0036202F">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Critério de Distribuição do Fundo de Participação dos Municípios</w:t>
      </w:r>
    </w:p>
    <w:p w14:paraId="663A9C74" w14:textId="77777777"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Art. 91</w:t>
      </w:r>
      <w:r w:rsidRPr="003D7D2D">
        <w:rPr>
          <w:rFonts w:ascii="Book Antiqua" w:eastAsia="Times New Roman" w:hAnsi="Book Antiqua" w:cs="Times New Roman"/>
          <w:sz w:val="19"/>
          <w:szCs w:val="19"/>
          <w:lang w:eastAsia="pt-BR"/>
        </w:rPr>
        <w:t xml:space="preserve">. Do </w:t>
      </w:r>
      <w:r w:rsidRPr="003D7D2D">
        <w:rPr>
          <w:rFonts w:ascii="Book Antiqua" w:eastAsia="Times New Roman" w:hAnsi="Book Antiqua" w:cs="Times New Roman"/>
          <w:b/>
          <w:bCs/>
          <w:caps/>
          <w:sz w:val="19"/>
          <w:szCs w:val="19"/>
          <w:shd w:val="clear" w:color="auto" w:fill="F7CAAC" w:themeFill="accent2" w:themeFillTint="66"/>
          <w:lang w:eastAsia="pt-BR"/>
        </w:rPr>
        <w:t>Fundo de Participação dos Municípios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a que se refere o art. 86</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serão atribuídos</w:t>
      </w:r>
      <w:r w:rsidRPr="00A85760">
        <w:rPr>
          <w:rFonts w:ascii="Book Antiqua" w:eastAsia="Times New Roman" w:hAnsi="Book Antiqua" w:cs="Times New Roman"/>
          <w:sz w:val="16"/>
          <w:szCs w:val="16"/>
          <w:lang w:eastAsia="pt-BR"/>
        </w:rPr>
        <w:t xml:space="preserve">:   </w:t>
      </w:r>
      <w:hyperlink r:id="rId35" w:anchor="art1" w:history="1">
        <w:r w:rsidRPr="00A85760">
          <w:rPr>
            <w:rFonts w:ascii="Book Antiqua" w:eastAsia="Times New Roman" w:hAnsi="Book Antiqua" w:cs="Times New Roman"/>
            <w:color w:val="0000FF"/>
            <w:sz w:val="16"/>
            <w:szCs w:val="16"/>
            <w:u w:val="single"/>
            <w:lang w:eastAsia="pt-BR"/>
          </w:rPr>
          <w:t>(Redação dada pelo Ato Complementar nº 35, de 1967)</w:t>
        </w:r>
      </w:hyperlink>
    </w:p>
    <w:p w14:paraId="663A9C75" w14:textId="6E2BD0CB"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w:t>
      </w:r>
      <w:r w:rsidRPr="003D7D2D">
        <w:rPr>
          <w:rFonts w:ascii="Book Antiqua" w:eastAsia="Times New Roman" w:hAnsi="Book Antiqua" w:cs="Times New Roman"/>
          <w:b/>
          <w:bCs/>
          <w:sz w:val="19"/>
          <w:szCs w:val="19"/>
          <w:highlight w:val="cyan"/>
          <w:lang w:eastAsia="pt-BR"/>
        </w:rPr>
        <w:t>10% (dez por cento)</w:t>
      </w:r>
      <w:r w:rsidRPr="003D7D2D">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sz w:val="19"/>
          <w:szCs w:val="19"/>
          <w:lang w:eastAsia="pt-BR"/>
        </w:rPr>
        <w:t xml:space="preserve">aos </w:t>
      </w:r>
      <w:r w:rsidRPr="003D7D2D">
        <w:rPr>
          <w:rFonts w:ascii="Book Antiqua" w:eastAsia="Times New Roman" w:hAnsi="Book Antiqua" w:cs="Times New Roman"/>
          <w:b/>
          <w:bCs/>
          <w:sz w:val="19"/>
          <w:szCs w:val="19"/>
          <w:highlight w:val="yellow"/>
          <w:lang w:eastAsia="pt-BR"/>
        </w:rPr>
        <w:t>Municípios das Capitais dos Estados</w:t>
      </w:r>
      <w:r w:rsidRPr="00FB016D">
        <w:rPr>
          <w:rFonts w:ascii="Book Antiqua" w:eastAsia="Times New Roman" w:hAnsi="Book Antiqua" w:cs="Times New Roman"/>
          <w:sz w:val="18"/>
          <w:szCs w:val="18"/>
          <w:lang w:eastAsia="pt-BR"/>
        </w:rPr>
        <w:t>; </w:t>
      </w:r>
      <w:hyperlink r:id="rId36" w:anchor="art1" w:history="1">
        <w:r w:rsidRPr="00A85760">
          <w:rPr>
            <w:rFonts w:ascii="Book Antiqua" w:eastAsia="Times New Roman" w:hAnsi="Book Antiqua" w:cs="Times New Roman"/>
            <w:color w:val="0000FF"/>
            <w:sz w:val="16"/>
            <w:szCs w:val="16"/>
            <w:u w:val="single"/>
            <w:lang w:eastAsia="pt-BR"/>
          </w:rPr>
          <w:t>(Redação dada pelo Ato Complementar nº 35, de 1967)</w:t>
        </w:r>
      </w:hyperlink>
      <w:r w:rsidR="004213AF" w:rsidRPr="00A85760">
        <w:rPr>
          <w:rFonts w:ascii="Book Antiqua" w:eastAsia="Times New Roman" w:hAnsi="Book Antiqua" w:cs="Times New Roman"/>
          <w:color w:val="0000FF"/>
          <w:sz w:val="16"/>
          <w:szCs w:val="16"/>
          <w:lang w:eastAsia="pt-BR"/>
        </w:rPr>
        <w:t xml:space="preserve"> </w:t>
      </w:r>
      <w:r w:rsidR="004213AF" w:rsidRPr="00A85760">
        <w:rPr>
          <w:rFonts w:ascii="Book Antiqua" w:eastAsia="Times New Roman" w:hAnsi="Book Antiqua" w:cs="Times New Roman"/>
          <w:b/>
          <w:color w:val="FF0000"/>
          <w:sz w:val="16"/>
          <w:szCs w:val="16"/>
          <w:u w:val="single"/>
          <w:lang w:eastAsia="pt-BR"/>
        </w:rPr>
        <w:t>(TJPA-2019)</w:t>
      </w:r>
    </w:p>
    <w:p w14:paraId="663A9C76" w14:textId="00DAB457"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 - </w:t>
      </w:r>
      <w:r w:rsidRPr="003D7D2D">
        <w:rPr>
          <w:rFonts w:ascii="Book Antiqua" w:eastAsia="Times New Roman" w:hAnsi="Book Antiqua" w:cs="Times New Roman"/>
          <w:b/>
          <w:bCs/>
          <w:sz w:val="19"/>
          <w:szCs w:val="19"/>
          <w:highlight w:val="cyan"/>
          <w:lang w:eastAsia="pt-BR"/>
        </w:rPr>
        <w:t>90% (noventa por cento)</w:t>
      </w:r>
      <w:r w:rsidRPr="003D7D2D">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sz w:val="19"/>
          <w:szCs w:val="19"/>
          <w:lang w:eastAsia="pt-BR"/>
        </w:rPr>
        <w:t xml:space="preserve">aos </w:t>
      </w:r>
      <w:r w:rsidRPr="003D7D2D">
        <w:rPr>
          <w:rFonts w:ascii="Book Antiqua" w:eastAsia="Times New Roman" w:hAnsi="Book Antiqua" w:cs="Times New Roman"/>
          <w:b/>
          <w:bCs/>
          <w:sz w:val="19"/>
          <w:szCs w:val="19"/>
          <w:highlight w:val="yellow"/>
          <w:lang w:eastAsia="pt-BR"/>
        </w:rPr>
        <w:t>demais Municípios do País</w:t>
      </w:r>
      <w:r w:rsidRPr="00A85760">
        <w:rPr>
          <w:rFonts w:ascii="Book Antiqua" w:eastAsia="Times New Roman" w:hAnsi="Book Antiqua" w:cs="Times New Roman"/>
          <w:sz w:val="18"/>
          <w:szCs w:val="18"/>
          <w:lang w:eastAsia="pt-BR"/>
        </w:rPr>
        <w:t>. </w:t>
      </w:r>
      <w:hyperlink r:id="rId37" w:anchor="art1" w:history="1">
        <w:r w:rsidRPr="00A85760">
          <w:rPr>
            <w:rFonts w:ascii="Book Antiqua" w:eastAsia="Times New Roman" w:hAnsi="Book Antiqua" w:cs="Times New Roman"/>
            <w:color w:val="0000FF"/>
            <w:sz w:val="16"/>
            <w:szCs w:val="16"/>
            <w:u w:val="single"/>
            <w:lang w:eastAsia="pt-BR"/>
          </w:rPr>
          <w:t>(Redação dada pelo Ato Complementar nº 35, de 1967)</w:t>
        </w:r>
      </w:hyperlink>
      <w:r w:rsidR="004213AF" w:rsidRPr="00A85760">
        <w:rPr>
          <w:rFonts w:ascii="Book Antiqua" w:eastAsia="Times New Roman" w:hAnsi="Book Antiqua" w:cs="Times New Roman"/>
          <w:color w:val="0000FF"/>
          <w:sz w:val="16"/>
          <w:szCs w:val="16"/>
          <w:lang w:eastAsia="pt-BR"/>
        </w:rPr>
        <w:t xml:space="preserve"> </w:t>
      </w:r>
      <w:bookmarkStart w:id="58" w:name="_Hlk30682659"/>
      <w:r w:rsidR="004213AF" w:rsidRPr="00A85760">
        <w:rPr>
          <w:rFonts w:ascii="Book Antiqua" w:eastAsia="Times New Roman" w:hAnsi="Book Antiqua" w:cs="Times New Roman"/>
          <w:b/>
          <w:color w:val="FF0000"/>
          <w:sz w:val="16"/>
          <w:szCs w:val="16"/>
          <w:u w:val="single"/>
          <w:lang w:eastAsia="pt-BR"/>
        </w:rPr>
        <w:t>(TJPA-2019)</w:t>
      </w:r>
      <w:bookmarkEnd w:id="58"/>
    </w:p>
    <w:p w14:paraId="663A9C77" w14:textId="77777777"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 1º</w:t>
      </w:r>
      <w:r w:rsidRPr="003D7D2D">
        <w:rPr>
          <w:rFonts w:ascii="Book Antiqua" w:eastAsia="Times New Roman" w:hAnsi="Book Antiqua" w:cs="Times New Roman"/>
          <w:sz w:val="19"/>
          <w:szCs w:val="19"/>
          <w:lang w:eastAsia="pt-BR"/>
        </w:rPr>
        <w:t xml:space="preserve"> A parcela de que trata o inciso I </w:t>
      </w:r>
      <w:r w:rsidRPr="003D7D2D">
        <w:rPr>
          <w:rFonts w:ascii="Book Antiqua" w:eastAsia="Times New Roman" w:hAnsi="Book Antiqua" w:cs="Times New Roman"/>
          <w:b/>
          <w:bCs/>
          <w:caps/>
          <w:sz w:val="19"/>
          <w:szCs w:val="19"/>
          <w:highlight w:val="green"/>
          <w:lang w:eastAsia="pt-BR"/>
        </w:rPr>
        <w:t>será distribuída proporcionalmente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a um coeficiente individual de participação</w:t>
      </w:r>
      <w:r w:rsidRPr="003D7D2D">
        <w:rPr>
          <w:rFonts w:ascii="Book Antiqua" w:eastAsia="Times New Roman" w:hAnsi="Book Antiqua" w:cs="Times New Roman"/>
          <w:sz w:val="19"/>
          <w:szCs w:val="19"/>
          <w:lang w:eastAsia="pt-BR"/>
        </w:rPr>
        <w:t>, resultante do produto dos seguintes fatôres</w:t>
      </w:r>
      <w:r w:rsidRPr="00A85760">
        <w:rPr>
          <w:rFonts w:ascii="Book Antiqua" w:eastAsia="Times New Roman" w:hAnsi="Book Antiqua" w:cs="Times New Roman"/>
          <w:sz w:val="18"/>
          <w:szCs w:val="18"/>
          <w:lang w:eastAsia="pt-BR"/>
        </w:rPr>
        <w:t xml:space="preserve">: </w:t>
      </w:r>
      <w:hyperlink r:id="rId38" w:anchor="art1" w:history="1">
        <w:r w:rsidRPr="00A85760">
          <w:rPr>
            <w:rFonts w:ascii="Book Antiqua" w:eastAsia="Times New Roman" w:hAnsi="Book Antiqua" w:cs="Times New Roman"/>
            <w:color w:val="0000FF"/>
            <w:sz w:val="16"/>
            <w:szCs w:val="16"/>
            <w:u w:val="single"/>
            <w:lang w:eastAsia="pt-BR"/>
          </w:rPr>
          <w:t>(Redação dada pelo Ato Complementar nº 35, de 1967)</w:t>
        </w:r>
      </w:hyperlink>
    </w:p>
    <w:p w14:paraId="663A9C78" w14:textId="4A0F08B6"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a) </w:t>
      </w:r>
      <w:r w:rsidRPr="003D7D2D">
        <w:rPr>
          <w:rFonts w:ascii="Book Antiqua" w:eastAsia="Times New Roman" w:hAnsi="Book Antiqua" w:cs="Times New Roman"/>
          <w:b/>
          <w:bCs/>
          <w:sz w:val="19"/>
          <w:szCs w:val="19"/>
          <w:highlight w:val="cyan"/>
          <w:lang w:eastAsia="pt-BR"/>
        </w:rPr>
        <w:t>fator representativo da população</w:t>
      </w:r>
      <w:r w:rsidRPr="003D7D2D">
        <w:rPr>
          <w:rFonts w:ascii="Book Antiqua" w:eastAsia="Times New Roman" w:hAnsi="Book Antiqua" w:cs="Times New Roman"/>
          <w:sz w:val="19"/>
          <w:szCs w:val="19"/>
          <w:lang w:eastAsia="pt-BR"/>
        </w:rPr>
        <w:t>, assim estabelecido</w:t>
      </w:r>
      <w:r w:rsidRPr="00A85760">
        <w:rPr>
          <w:rFonts w:ascii="Book Antiqua" w:eastAsia="Times New Roman" w:hAnsi="Book Antiqua" w:cs="Times New Roman"/>
          <w:sz w:val="16"/>
          <w:szCs w:val="16"/>
          <w:lang w:eastAsia="pt-BR"/>
        </w:rPr>
        <w:t>: </w:t>
      </w:r>
      <w:hyperlink r:id="rId39" w:anchor="art1" w:history="1">
        <w:r w:rsidRPr="00A85760">
          <w:rPr>
            <w:rFonts w:ascii="Book Antiqua" w:eastAsia="Times New Roman" w:hAnsi="Book Antiqua" w:cs="Times New Roman"/>
            <w:color w:val="0000FF"/>
            <w:sz w:val="16"/>
            <w:szCs w:val="16"/>
            <w:u w:val="single"/>
            <w:lang w:eastAsia="pt-BR"/>
          </w:rPr>
          <w:t>(Redação dada pelo Ato Complementar nº 35, de 1967)</w:t>
        </w:r>
      </w:hyperlink>
      <w:r w:rsidR="004213AF" w:rsidRPr="00A85760">
        <w:rPr>
          <w:rFonts w:ascii="Book Antiqua" w:eastAsia="Times New Roman" w:hAnsi="Book Antiqua" w:cs="Times New Roman"/>
          <w:color w:val="0000FF"/>
          <w:sz w:val="16"/>
          <w:szCs w:val="16"/>
          <w:lang w:eastAsia="pt-BR"/>
        </w:rPr>
        <w:t xml:space="preserve"> </w:t>
      </w:r>
      <w:r w:rsidR="004213AF" w:rsidRPr="00A85760">
        <w:rPr>
          <w:rFonts w:ascii="Book Antiqua" w:eastAsia="Times New Roman" w:hAnsi="Book Antiqua" w:cs="Times New Roman"/>
          <w:b/>
          <w:color w:val="FF0000"/>
          <w:sz w:val="16"/>
          <w:szCs w:val="16"/>
          <w:u w:val="single"/>
          <w:lang w:eastAsia="pt-BR"/>
        </w:rPr>
        <w:t>(TJPA-2019)</w:t>
      </w:r>
    </w:p>
    <w:p w14:paraId="663A9C79" w14:textId="77777777" w:rsidR="008725C3" w:rsidRPr="003D7D2D" w:rsidRDefault="008725C3" w:rsidP="00842A8F">
      <w:pPr>
        <w:spacing w:before="100" w:beforeAutospacing="1" w:after="100" w:afterAutospacing="1" w:line="240" w:lineRule="auto"/>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highlight w:val="cyan"/>
          <w:lang w:eastAsia="pt-BR"/>
        </w:rPr>
        <w:t>Percentual da População de cada Município</w:t>
      </w:r>
      <w:r w:rsidRPr="003D7D2D">
        <w:rPr>
          <w:rFonts w:ascii="Book Antiqua" w:eastAsia="Times New Roman" w:hAnsi="Book Antiqua" w:cs="Times New Roman"/>
          <w:sz w:val="19"/>
          <w:szCs w:val="19"/>
          <w:lang w:eastAsia="pt-BR"/>
        </w:rPr>
        <w:t xml:space="preserve"> em relação à do conjunto das Capitais: </w:t>
      </w:r>
    </w:p>
    <w:p w14:paraId="663A9C7A" w14:textId="77777777" w:rsidR="008725C3" w:rsidRPr="003D7D2D" w:rsidRDefault="008725C3" w:rsidP="00842A8F">
      <w:pPr>
        <w:spacing w:before="100" w:beforeAutospacing="1" w:after="100" w:afterAutospacing="1" w:line="240" w:lineRule="auto"/>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Fator:</w:t>
      </w:r>
    </w:p>
    <w:p w14:paraId="663A9C7B" w14:textId="77777777" w:rsidR="008725C3" w:rsidRPr="003D7D2D" w:rsidRDefault="008725C3" w:rsidP="00842A8F">
      <w:pPr>
        <w:spacing w:before="100" w:beforeAutospacing="1" w:after="100" w:afterAutospacing="1" w:line="240" w:lineRule="auto"/>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Até 2% ................................................................................ ................................. 2 </w:t>
      </w:r>
    </w:p>
    <w:p w14:paraId="663A9C7C" w14:textId="77777777" w:rsidR="008725C3" w:rsidRPr="003D7D2D" w:rsidRDefault="008725C3" w:rsidP="00842A8F">
      <w:pPr>
        <w:spacing w:before="100" w:beforeAutospacing="1" w:after="100" w:afterAutospacing="1" w:line="240" w:lineRule="auto"/>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Mais de 2% até 5%: </w:t>
      </w:r>
    </w:p>
    <w:p w14:paraId="663A9C7D" w14:textId="77777777" w:rsidR="008725C3" w:rsidRPr="003D7D2D" w:rsidRDefault="008725C3" w:rsidP="00842A8F">
      <w:pPr>
        <w:spacing w:before="100" w:beforeAutospacing="1" w:after="100" w:afterAutospacing="1" w:line="240" w:lineRule="auto"/>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Pelos primeiros 2%............................................................................... .................. 2 </w:t>
      </w:r>
    </w:p>
    <w:p w14:paraId="663A9C7E" w14:textId="77777777" w:rsidR="008725C3" w:rsidRPr="003D7D2D" w:rsidRDefault="008725C3" w:rsidP="00842A8F">
      <w:pPr>
        <w:spacing w:before="100" w:beforeAutospacing="1" w:after="100" w:afterAutospacing="1" w:line="240" w:lineRule="auto"/>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Cada 0,5% ou fração excedente, mais................................................................... 0,5 </w:t>
      </w:r>
    </w:p>
    <w:p w14:paraId="663A9C7F" w14:textId="77777777" w:rsidR="008725C3" w:rsidRPr="003D7D2D" w:rsidRDefault="008725C3" w:rsidP="00842A8F">
      <w:pPr>
        <w:spacing w:before="100" w:beforeAutospacing="1" w:after="100" w:afterAutospacing="1" w:line="240" w:lineRule="auto"/>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Mais de 5% ................................................................................ .......................... 5 </w:t>
      </w:r>
    </w:p>
    <w:p w14:paraId="663A9C80" w14:textId="1E45EABB"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B45509">
        <w:rPr>
          <w:rFonts w:ascii="Book Antiqua" w:eastAsia="Times New Roman" w:hAnsi="Book Antiqua" w:cs="Times New Roman"/>
          <w:b/>
          <w:bCs/>
          <w:sz w:val="19"/>
          <w:szCs w:val="19"/>
          <w:lang w:eastAsia="pt-BR"/>
        </w:rPr>
        <w:t xml:space="preserve">b) </w:t>
      </w:r>
      <w:r w:rsidRPr="00B45509">
        <w:rPr>
          <w:rFonts w:ascii="Book Antiqua" w:eastAsia="Times New Roman" w:hAnsi="Book Antiqua" w:cs="Times New Roman"/>
          <w:b/>
          <w:bCs/>
          <w:sz w:val="19"/>
          <w:szCs w:val="19"/>
          <w:highlight w:val="cyan"/>
          <w:lang w:eastAsia="pt-BR"/>
        </w:rPr>
        <w:t xml:space="preserve">Fator representativo do inverso da renda </w:t>
      </w:r>
      <w:r w:rsidRPr="00B45509">
        <w:rPr>
          <w:rFonts w:ascii="Book Antiqua" w:eastAsia="Times New Roman" w:hAnsi="Book Antiqua" w:cs="Times New Roman"/>
          <w:b/>
          <w:bCs/>
          <w:i/>
          <w:iCs/>
          <w:sz w:val="19"/>
          <w:szCs w:val="19"/>
          <w:highlight w:val="cyan"/>
          <w:lang w:eastAsia="pt-BR"/>
        </w:rPr>
        <w:t xml:space="preserve">per capita </w:t>
      </w:r>
      <w:r w:rsidRPr="00B45509">
        <w:rPr>
          <w:rFonts w:ascii="Book Antiqua" w:eastAsia="Times New Roman" w:hAnsi="Book Antiqua" w:cs="Times New Roman"/>
          <w:b/>
          <w:bCs/>
          <w:sz w:val="19"/>
          <w:szCs w:val="19"/>
          <w:highlight w:val="cyan"/>
          <w:lang w:eastAsia="pt-BR"/>
        </w:rPr>
        <w:t>do respectivo Estado</w:t>
      </w:r>
      <w:r w:rsidRPr="00B45509">
        <w:rPr>
          <w:rFonts w:ascii="Book Antiqua" w:eastAsia="Times New Roman" w:hAnsi="Book Antiqua" w:cs="Times New Roman"/>
          <w:b/>
          <w:bCs/>
          <w:sz w:val="19"/>
          <w:szCs w:val="19"/>
          <w:lang w:eastAsia="pt-BR"/>
        </w:rPr>
        <w:t>, de conformidade com o disposto no art. 90</w:t>
      </w:r>
      <w:r w:rsidRPr="00B45509">
        <w:rPr>
          <w:rFonts w:ascii="Book Antiqua" w:eastAsia="Times New Roman" w:hAnsi="Book Antiqua" w:cs="Times New Roman"/>
          <w:b/>
          <w:bCs/>
          <w:sz w:val="16"/>
          <w:szCs w:val="16"/>
          <w:lang w:eastAsia="pt-BR"/>
        </w:rPr>
        <w:t>.</w:t>
      </w:r>
      <w:r w:rsidRPr="00A85760">
        <w:rPr>
          <w:rFonts w:ascii="Book Antiqua" w:eastAsia="Times New Roman" w:hAnsi="Book Antiqua" w:cs="Times New Roman"/>
          <w:sz w:val="16"/>
          <w:szCs w:val="16"/>
          <w:lang w:eastAsia="pt-BR"/>
        </w:rPr>
        <w:t xml:space="preserve">    </w:t>
      </w:r>
      <w:hyperlink r:id="rId40" w:anchor="art1" w:history="1">
        <w:r w:rsidRPr="00A85760">
          <w:rPr>
            <w:rFonts w:ascii="Book Antiqua" w:eastAsia="Times New Roman" w:hAnsi="Book Antiqua" w:cs="Times New Roman"/>
            <w:color w:val="0000FF"/>
            <w:sz w:val="16"/>
            <w:szCs w:val="16"/>
            <w:u w:val="single"/>
            <w:lang w:eastAsia="pt-BR"/>
          </w:rPr>
          <w:t>(Redação dada pelo Ato Complementar nº 35, de 1967)</w:t>
        </w:r>
      </w:hyperlink>
      <w:r w:rsidR="004213AF" w:rsidRPr="00A85760">
        <w:rPr>
          <w:rFonts w:ascii="Book Antiqua" w:eastAsia="Times New Roman" w:hAnsi="Book Antiqua" w:cs="Times New Roman"/>
          <w:color w:val="0000FF"/>
          <w:sz w:val="16"/>
          <w:szCs w:val="16"/>
          <w:lang w:eastAsia="pt-BR"/>
        </w:rPr>
        <w:t xml:space="preserve"> </w:t>
      </w:r>
      <w:r w:rsidR="004213AF" w:rsidRPr="00A85760">
        <w:rPr>
          <w:rFonts w:ascii="Book Antiqua" w:eastAsia="Times New Roman" w:hAnsi="Book Antiqua" w:cs="Times New Roman"/>
          <w:b/>
          <w:color w:val="FF0000"/>
          <w:sz w:val="16"/>
          <w:szCs w:val="16"/>
          <w:u w:val="single"/>
          <w:lang w:eastAsia="pt-BR"/>
        </w:rPr>
        <w:t>(TJPA-2019)</w:t>
      </w:r>
    </w:p>
    <w:p w14:paraId="663A9C81" w14:textId="489DAA5C"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 2º</w:t>
      </w:r>
      <w:r w:rsidRPr="003D7D2D">
        <w:rPr>
          <w:rFonts w:ascii="Book Antiqua" w:eastAsia="Times New Roman" w:hAnsi="Book Antiqua" w:cs="Times New Roman"/>
          <w:sz w:val="19"/>
          <w:szCs w:val="19"/>
          <w:lang w:eastAsia="pt-BR"/>
        </w:rPr>
        <w:t xml:space="preserve"> - </w:t>
      </w:r>
      <w:r w:rsidRPr="00B45509">
        <w:rPr>
          <w:rFonts w:ascii="Book Antiqua" w:eastAsia="Times New Roman" w:hAnsi="Book Antiqua" w:cs="Times New Roman"/>
          <w:b/>
          <w:bCs/>
          <w:sz w:val="19"/>
          <w:szCs w:val="19"/>
          <w:lang w:eastAsia="pt-BR"/>
        </w:rPr>
        <w:t>A distribuição da parcela a que se refere o item II deste artigo, deduzido o percentual referido no artigo 3º do Decreto-lei que estabelece a redação deste parágrafo, far-se-á atribuindo-se a cada Município um coeficiente individual de participação determinado na forma seguinte</w:t>
      </w:r>
      <w:r w:rsidRPr="00A85760">
        <w:rPr>
          <w:rFonts w:ascii="Book Antiqua" w:eastAsia="Times New Roman" w:hAnsi="Book Antiqua" w:cs="Times New Roman"/>
          <w:sz w:val="18"/>
          <w:szCs w:val="18"/>
          <w:lang w:eastAsia="pt-BR"/>
        </w:rPr>
        <w:t xml:space="preserve">: </w:t>
      </w:r>
      <w:hyperlink r:id="rId41" w:anchor="art91§2" w:history="1">
        <w:r w:rsidRPr="00A85760">
          <w:rPr>
            <w:rFonts w:ascii="Book Antiqua" w:eastAsia="Times New Roman" w:hAnsi="Book Antiqua" w:cs="Times New Roman"/>
            <w:color w:val="0000FF"/>
            <w:sz w:val="16"/>
            <w:szCs w:val="16"/>
            <w:u w:val="single"/>
            <w:lang w:eastAsia="pt-BR"/>
          </w:rPr>
          <w:t>(Redação dada pelo Decreto Lei nº 1.881, de 1981)</w:t>
        </w:r>
      </w:hyperlink>
      <w:r w:rsidRPr="00A85760">
        <w:rPr>
          <w:rFonts w:ascii="Book Antiqua" w:eastAsia="Times New Roman" w:hAnsi="Book Antiqua" w:cs="Times New Roman"/>
          <w:sz w:val="16"/>
          <w:szCs w:val="16"/>
          <w:lang w:eastAsia="pt-BR"/>
        </w:rPr>
        <w:t xml:space="preserve"> </w:t>
      </w:r>
      <w:hyperlink r:id="rId42" w:anchor="art1" w:history="1">
        <w:r w:rsidRPr="00A85760">
          <w:rPr>
            <w:rFonts w:ascii="Book Antiqua" w:eastAsia="Times New Roman" w:hAnsi="Book Antiqua" w:cs="Times New Roman"/>
            <w:color w:val="0000FF"/>
            <w:sz w:val="16"/>
            <w:szCs w:val="16"/>
            <w:u w:val="single"/>
            <w:lang w:eastAsia="pt-BR"/>
          </w:rPr>
          <w:t>(Vide Lei Complementar nº 91, de 1997)</w:t>
        </w:r>
      </w:hyperlink>
      <w:r w:rsidRPr="00A85760">
        <w:rPr>
          <w:rFonts w:ascii="Book Antiqua" w:eastAsia="Times New Roman" w:hAnsi="Book Antiqua" w:cs="Times New Roman"/>
          <w:sz w:val="16"/>
          <w:szCs w:val="16"/>
          <w:lang w:eastAsia="pt-BR"/>
        </w:rPr>
        <w:t xml:space="preserve"> </w:t>
      </w:r>
      <w:r w:rsidR="004213AF" w:rsidRPr="00A85760">
        <w:rPr>
          <w:rFonts w:ascii="Book Antiqua" w:eastAsia="Times New Roman" w:hAnsi="Book Antiqua" w:cs="Times New Roman"/>
          <w:b/>
          <w:color w:val="FF0000"/>
          <w:sz w:val="16"/>
          <w:szCs w:val="16"/>
          <w:u w:val="single"/>
          <w:lang w:eastAsia="pt-BR"/>
        </w:rPr>
        <w:t>(TJPA-2019)</w:t>
      </w:r>
    </w:p>
    <w:tbl>
      <w:tblPr>
        <w:tblW w:w="8850" w:type="dxa"/>
        <w:jc w:val="center"/>
        <w:tblCellSpacing w:w="0" w:type="dxa"/>
        <w:tblCellMar>
          <w:left w:w="0" w:type="dxa"/>
          <w:right w:w="0" w:type="dxa"/>
        </w:tblCellMar>
        <w:tblLook w:val="04A0" w:firstRow="1" w:lastRow="0" w:firstColumn="1" w:lastColumn="0" w:noHBand="0" w:noVBand="1"/>
      </w:tblPr>
      <w:tblGrid>
        <w:gridCol w:w="7199"/>
        <w:gridCol w:w="1651"/>
      </w:tblGrid>
      <w:tr w:rsidR="008725C3" w:rsidRPr="003D7D2D" w14:paraId="663A9C84" w14:textId="77777777" w:rsidTr="008725C3">
        <w:trPr>
          <w:tblCellSpacing w:w="0" w:type="dxa"/>
          <w:jc w:val="center"/>
        </w:trPr>
        <w:tc>
          <w:tcPr>
            <w:tcW w:w="0" w:type="auto"/>
            <w:hideMark/>
          </w:tcPr>
          <w:p w14:paraId="663A9C82"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Categoria do Município, </w:t>
            </w:r>
            <w:r w:rsidRPr="003D7D2D">
              <w:rPr>
                <w:rFonts w:ascii="Book Antiqua" w:eastAsia="Times New Roman" w:hAnsi="Book Antiqua" w:cs="Times New Roman"/>
                <w:b/>
                <w:bCs/>
                <w:sz w:val="19"/>
                <w:szCs w:val="19"/>
                <w:highlight w:val="cyan"/>
                <w:lang w:eastAsia="pt-BR"/>
              </w:rPr>
              <w:t>segundo seu número de habitantes</w:t>
            </w:r>
            <w:r w:rsidRPr="003D7D2D">
              <w:rPr>
                <w:rFonts w:ascii="Book Antiqua" w:eastAsia="Times New Roman" w:hAnsi="Book Antiqua" w:cs="Times New Roman"/>
                <w:sz w:val="19"/>
                <w:szCs w:val="19"/>
                <w:lang w:eastAsia="pt-BR"/>
              </w:rPr>
              <w:t xml:space="preserve"> </w:t>
            </w:r>
          </w:p>
        </w:tc>
        <w:tc>
          <w:tcPr>
            <w:tcW w:w="0" w:type="auto"/>
            <w:hideMark/>
          </w:tcPr>
          <w:p w14:paraId="663A9C83"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Coeficiente</w:t>
            </w:r>
          </w:p>
        </w:tc>
      </w:tr>
      <w:tr w:rsidR="008725C3" w:rsidRPr="003D7D2D" w14:paraId="663A9C87" w14:textId="77777777" w:rsidTr="008725C3">
        <w:trPr>
          <w:tblCellSpacing w:w="0" w:type="dxa"/>
          <w:jc w:val="center"/>
        </w:trPr>
        <w:tc>
          <w:tcPr>
            <w:tcW w:w="0" w:type="auto"/>
            <w:hideMark/>
          </w:tcPr>
          <w:p w14:paraId="663A9C85"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a) Até 16.980 </w:t>
            </w:r>
          </w:p>
        </w:tc>
        <w:tc>
          <w:tcPr>
            <w:tcW w:w="0" w:type="auto"/>
            <w:hideMark/>
          </w:tcPr>
          <w:p w14:paraId="663A9C86" w14:textId="77777777" w:rsidR="008725C3" w:rsidRPr="003D7D2D" w:rsidRDefault="008725C3" w:rsidP="00842A8F">
            <w:pPr>
              <w:spacing w:after="0" w:line="240" w:lineRule="auto"/>
              <w:jc w:val="both"/>
              <w:rPr>
                <w:rFonts w:ascii="Book Antiqua" w:eastAsia="Times New Roman" w:hAnsi="Book Antiqua" w:cs="Times New Roman"/>
                <w:sz w:val="19"/>
                <w:szCs w:val="19"/>
                <w:lang w:eastAsia="pt-BR"/>
              </w:rPr>
            </w:pPr>
          </w:p>
        </w:tc>
      </w:tr>
      <w:tr w:rsidR="008725C3" w:rsidRPr="003D7D2D" w14:paraId="663A9C8A" w14:textId="77777777" w:rsidTr="008725C3">
        <w:trPr>
          <w:tblCellSpacing w:w="0" w:type="dxa"/>
          <w:jc w:val="center"/>
        </w:trPr>
        <w:tc>
          <w:tcPr>
            <w:tcW w:w="0" w:type="auto"/>
            <w:hideMark/>
          </w:tcPr>
          <w:p w14:paraId="663A9C88"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Pelos primeiros 10.188 </w:t>
            </w:r>
          </w:p>
        </w:tc>
        <w:tc>
          <w:tcPr>
            <w:tcW w:w="0" w:type="auto"/>
            <w:hideMark/>
          </w:tcPr>
          <w:p w14:paraId="663A9C89"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0,6 </w:t>
            </w:r>
          </w:p>
        </w:tc>
      </w:tr>
      <w:tr w:rsidR="008725C3" w:rsidRPr="003D7D2D" w14:paraId="663A9C8D" w14:textId="77777777" w:rsidTr="008725C3">
        <w:trPr>
          <w:tblCellSpacing w:w="0" w:type="dxa"/>
          <w:jc w:val="center"/>
        </w:trPr>
        <w:tc>
          <w:tcPr>
            <w:tcW w:w="0" w:type="auto"/>
            <w:hideMark/>
          </w:tcPr>
          <w:p w14:paraId="663A9C8B"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Para cada 3.396, ou fração excedente, mais </w:t>
            </w:r>
          </w:p>
        </w:tc>
        <w:tc>
          <w:tcPr>
            <w:tcW w:w="0" w:type="auto"/>
            <w:hideMark/>
          </w:tcPr>
          <w:p w14:paraId="663A9C8C"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0,2 </w:t>
            </w:r>
          </w:p>
        </w:tc>
      </w:tr>
      <w:tr w:rsidR="008725C3" w:rsidRPr="003D7D2D" w14:paraId="663A9C90" w14:textId="77777777" w:rsidTr="008725C3">
        <w:trPr>
          <w:tblCellSpacing w:w="0" w:type="dxa"/>
          <w:jc w:val="center"/>
        </w:trPr>
        <w:tc>
          <w:tcPr>
            <w:tcW w:w="0" w:type="auto"/>
            <w:hideMark/>
          </w:tcPr>
          <w:p w14:paraId="663A9C8E"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b) Acima de 16.980 até 50.940 </w:t>
            </w:r>
          </w:p>
        </w:tc>
        <w:tc>
          <w:tcPr>
            <w:tcW w:w="0" w:type="auto"/>
            <w:hideMark/>
          </w:tcPr>
          <w:p w14:paraId="663A9C8F" w14:textId="77777777" w:rsidR="008725C3" w:rsidRPr="003D7D2D" w:rsidRDefault="008725C3" w:rsidP="00842A8F">
            <w:pPr>
              <w:spacing w:after="0" w:line="240" w:lineRule="auto"/>
              <w:jc w:val="both"/>
              <w:rPr>
                <w:rFonts w:ascii="Book Antiqua" w:eastAsia="Times New Roman" w:hAnsi="Book Antiqua" w:cs="Times New Roman"/>
                <w:sz w:val="19"/>
                <w:szCs w:val="19"/>
                <w:lang w:eastAsia="pt-BR"/>
              </w:rPr>
            </w:pPr>
          </w:p>
        </w:tc>
      </w:tr>
      <w:tr w:rsidR="008725C3" w:rsidRPr="003D7D2D" w14:paraId="663A9C93" w14:textId="77777777" w:rsidTr="008725C3">
        <w:trPr>
          <w:tblCellSpacing w:w="0" w:type="dxa"/>
          <w:jc w:val="center"/>
        </w:trPr>
        <w:tc>
          <w:tcPr>
            <w:tcW w:w="0" w:type="auto"/>
            <w:hideMark/>
          </w:tcPr>
          <w:p w14:paraId="663A9C91"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Pelos primeiros 16.980 </w:t>
            </w:r>
          </w:p>
        </w:tc>
        <w:tc>
          <w:tcPr>
            <w:tcW w:w="0" w:type="auto"/>
            <w:hideMark/>
          </w:tcPr>
          <w:p w14:paraId="663A9C92"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1,0 </w:t>
            </w:r>
          </w:p>
        </w:tc>
      </w:tr>
      <w:tr w:rsidR="008725C3" w:rsidRPr="003D7D2D" w14:paraId="663A9C96" w14:textId="77777777" w:rsidTr="008725C3">
        <w:trPr>
          <w:tblCellSpacing w:w="0" w:type="dxa"/>
          <w:jc w:val="center"/>
        </w:trPr>
        <w:tc>
          <w:tcPr>
            <w:tcW w:w="0" w:type="auto"/>
            <w:hideMark/>
          </w:tcPr>
          <w:p w14:paraId="663A9C94"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Para cada 6.792 ou fração excedente, mais </w:t>
            </w:r>
          </w:p>
        </w:tc>
        <w:tc>
          <w:tcPr>
            <w:tcW w:w="0" w:type="auto"/>
            <w:hideMark/>
          </w:tcPr>
          <w:p w14:paraId="663A9C95"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0,2 </w:t>
            </w:r>
          </w:p>
        </w:tc>
      </w:tr>
      <w:tr w:rsidR="008725C3" w:rsidRPr="003D7D2D" w14:paraId="663A9C99" w14:textId="77777777" w:rsidTr="008725C3">
        <w:trPr>
          <w:tblCellSpacing w:w="0" w:type="dxa"/>
          <w:jc w:val="center"/>
        </w:trPr>
        <w:tc>
          <w:tcPr>
            <w:tcW w:w="0" w:type="auto"/>
            <w:hideMark/>
          </w:tcPr>
          <w:p w14:paraId="663A9C97"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c) Acima de 50.940 até 101,880 </w:t>
            </w:r>
          </w:p>
        </w:tc>
        <w:tc>
          <w:tcPr>
            <w:tcW w:w="0" w:type="auto"/>
            <w:hideMark/>
          </w:tcPr>
          <w:p w14:paraId="663A9C98" w14:textId="77777777" w:rsidR="008725C3" w:rsidRPr="003D7D2D" w:rsidRDefault="008725C3" w:rsidP="00842A8F">
            <w:pPr>
              <w:spacing w:after="0" w:line="240" w:lineRule="auto"/>
              <w:jc w:val="both"/>
              <w:rPr>
                <w:rFonts w:ascii="Book Antiqua" w:eastAsia="Times New Roman" w:hAnsi="Book Antiqua" w:cs="Times New Roman"/>
                <w:sz w:val="19"/>
                <w:szCs w:val="19"/>
                <w:lang w:eastAsia="pt-BR"/>
              </w:rPr>
            </w:pPr>
          </w:p>
        </w:tc>
      </w:tr>
      <w:tr w:rsidR="008725C3" w:rsidRPr="003D7D2D" w14:paraId="663A9C9C" w14:textId="77777777" w:rsidTr="008725C3">
        <w:trPr>
          <w:tblCellSpacing w:w="0" w:type="dxa"/>
          <w:jc w:val="center"/>
        </w:trPr>
        <w:tc>
          <w:tcPr>
            <w:tcW w:w="0" w:type="auto"/>
            <w:hideMark/>
          </w:tcPr>
          <w:p w14:paraId="663A9C9A"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Pelos primeiros 50.940 </w:t>
            </w:r>
          </w:p>
        </w:tc>
        <w:tc>
          <w:tcPr>
            <w:tcW w:w="0" w:type="auto"/>
            <w:hideMark/>
          </w:tcPr>
          <w:p w14:paraId="663A9C9B"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2,0 </w:t>
            </w:r>
          </w:p>
        </w:tc>
      </w:tr>
      <w:tr w:rsidR="008725C3" w:rsidRPr="003D7D2D" w14:paraId="663A9C9F" w14:textId="77777777" w:rsidTr="008725C3">
        <w:trPr>
          <w:tblCellSpacing w:w="0" w:type="dxa"/>
          <w:jc w:val="center"/>
        </w:trPr>
        <w:tc>
          <w:tcPr>
            <w:tcW w:w="0" w:type="auto"/>
            <w:hideMark/>
          </w:tcPr>
          <w:p w14:paraId="663A9C9D"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Para cada 10.188 ou fração excedente, mais </w:t>
            </w:r>
          </w:p>
        </w:tc>
        <w:tc>
          <w:tcPr>
            <w:tcW w:w="0" w:type="auto"/>
            <w:hideMark/>
          </w:tcPr>
          <w:p w14:paraId="663A9C9E"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0,2 </w:t>
            </w:r>
          </w:p>
        </w:tc>
      </w:tr>
      <w:tr w:rsidR="008725C3" w:rsidRPr="003D7D2D" w14:paraId="663A9CA2" w14:textId="77777777" w:rsidTr="008725C3">
        <w:trPr>
          <w:tblCellSpacing w:w="0" w:type="dxa"/>
          <w:jc w:val="center"/>
        </w:trPr>
        <w:tc>
          <w:tcPr>
            <w:tcW w:w="0" w:type="auto"/>
            <w:hideMark/>
          </w:tcPr>
          <w:p w14:paraId="663A9CA0"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d) Acima de 101.880 até 156.216 </w:t>
            </w:r>
          </w:p>
        </w:tc>
        <w:tc>
          <w:tcPr>
            <w:tcW w:w="0" w:type="auto"/>
            <w:hideMark/>
          </w:tcPr>
          <w:p w14:paraId="663A9CA1" w14:textId="77777777" w:rsidR="008725C3" w:rsidRPr="003D7D2D" w:rsidRDefault="008725C3" w:rsidP="00842A8F">
            <w:pPr>
              <w:spacing w:after="0" w:line="240" w:lineRule="auto"/>
              <w:jc w:val="both"/>
              <w:rPr>
                <w:rFonts w:ascii="Book Antiqua" w:eastAsia="Times New Roman" w:hAnsi="Book Antiqua" w:cs="Times New Roman"/>
                <w:sz w:val="19"/>
                <w:szCs w:val="19"/>
                <w:lang w:eastAsia="pt-BR"/>
              </w:rPr>
            </w:pPr>
          </w:p>
        </w:tc>
      </w:tr>
      <w:tr w:rsidR="008725C3" w:rsidRPr="003D7D2D" w14:paraId="663A9CA5" w14:textId="77777777" w:rsidTr="008725C3">
        <w:trPr>
          <w:tblCellSpacing w:w="0" w:type="dxa"/>
          <w:jc w:val="center"/>
        </w:trPr>
        <w:tc>
          <w:tcPr>
            <w:tcW w:w="0" w:type="auto"/>
            <w:hideMark/>
          </w:tcPr>
          <w:p w14:paraId="663A9CA3"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Pelos primeiros 101.880 </w:t>
            </w:r>
          </w:p>
        </w:tc>
        <w:tc>
          <w:tcPr>
            <w:tcW w:w="0" w:type="auto"/>
            <w:hideMark/>
          </w:tcPr>
          <w:p w14:paraId="663A9CA4"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3,0 </w:t>
            </w:r>
          </w:p>
        </w:tc>
      </w:tr>
      <w:tr w:rsidR="008725C3" w:rsidRPr="003D7D2D" w14:paraId="663A9CA8" w14:textId="77777777" w:rsidTr="008725C3">
        <w:trPr>
          <w:tblCellSpacing w:w="0" w:type="dxa"/>
          <w:jc w:val="center"/>
        </w:trPr>
        <w:tc>
          <w:tcPr>
            <w:tcW w:w="0" w:type="auto"/>
            <w:hideMark/>
          </w:tcPr>
          <w:p w14:paraId="663A9CA6"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Para cada 13.584 ou fração excedente, mais </w:t>
            </w:r>
          </w:p>
        </w:tc>
        <w:tc>
          <w:tcPr>
            <w:tcW w:w="0" w:type="auto"/>
            <w:hideMark/>
          </w:tcPr>
          <w:p w14:paraId="663A9CA7"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0,2 </w:t>
            </w:r>
          </w:p>
        </w:tc>
      </w:tr>
      <w:tr w:rsidR="008725C3" w:rsidRPr="003D7D2D" w14:paraId="663A9CAB" w14:textId="77777777" w:rsidTr="008725C3">
        <w:trPr>
          <w:tblCellSpacing w:w="0" w:type="dxa"/>
          <w:jc w:val="center"/>
        </w:trPr>
        <w:tc>
          <w:tcPr>
            <w:tcW w:w="0" w:type="auto"/>
            <w:hideMark/>
          </w:tcPr>
          <w:p w14:paraId="663A9CA9"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e) Acima de 156.216 </w:t>
            </w:r>
          </w:p>
        </w:tc>
        <w:tc>
          <w:tcPr>
            <w:tcW w:w="0" w:type="auto"/>
            <w:hideMark/>
          </w:tcPr>
          <w:p w14:paraId="663A9CAA"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4,0</w:t>
            </w:r>
          </w:p>
        </w:tc>
      </w:tr>
    </w:tbl>
    <w:p w14:paraId="663A9CAC" w14:textId="77777777"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 3º Para os efeitos deste artigo, consideram-se os municípios regularmente instalados, fazendo-se a revisão das quotas anualmente, a partir de 1989, com base em dados oficiais de população produzidos </w:t>
      </w:r>
      <w:r w:rsidRPr="003D7D2D">
        <w:rPr>
          <w:rFonts w:ascii="Book Antiqua" w:eastAsia="Times New Roman" w:hAnsi="Book Antiqua" w:cs="Times New Roman"/>
          <w:sz w:val="19"/>
          <w:szCs w:val="19"/>
          <w:lang w:eastAsia="pt-BR"/>
        </w:rPr>
        <w:lastRenderedPageBreak/>
        <w:t>pela Fundação Instituto Brasileiro de Geografia e Estatística - IBGE</w:t>
      </w:r>
      <w:r w:rsidRPr="00A85760">
        <w:rPr>
          <w:rFonts w:ascii="Book Antiqua" w:eastAsia="Times New Roman" w:hAnsi="Book Antiqua" w:cs="Times New Roman"/>
          <w:sz w:val="18"/>
          <w:szCs w:val="18"/>
          <w:lang w:eastAsia="pt-BR"/>
        </w:rPr>
        <w:t xml:space="preserve">. </w:t>
      </w:r>
      <w:hyperlink r:id="rId43" w:history="1">
        <w:r w:rsidRPr="00A85760">
          <w:rPr>
            <w:rFonts w:ascii="Book Antiqua" w:eastAsia="Times New Roman" w:hAnsi="Book Antiqua" w:cs="Times New Roman"/>
            <w:color w:val="0000FF"/>
            <w:sz w:val="16"/>
            <w:szCs w:val="16"/>
            <w:u w:val="single"/>
            <w:lang w:eastAsia="pt-BR"/>
          </w:rPr>
          <w:t>(Redação dada pela Lei Complementar nº 59, de 1988)</w:t>
        </w:r>
      </w:hyperlink>
    </w:p>
    <w:p w14:paraId="663A9CAD" w14:textId="77777777" w:rsidR="008725C3" w:rsidRPr="00A85760" w:rsidRDefault="008725C3" w:rsidP="00842A8F">
      <w:pPr>
        <w:spacing w:before="100" w:beforeAutospacing="1" w:after="100" w:afterAutospacing="1" w:line="240" w:lineRule="auto"/>
        <w:jc w:val="both"/>
        <w:rPr>
          <w:rFonts w:ascii="Book Antiqua" w:eastAsia="Times New Roman" w:hAnsi="Book Antiqua" w:cs="Times New Roman"/>
          <w:sz w:val="16"/>
          <w:szCs w:val="16"/>
          <w:lang w:eastAsia="pt-BR"/>
        </w:rPr>
      </w:pPr>
      <w:r w:rsidRPr="00A85760">
        <w:rPr>
          <w:rFonts w:ascii="Book Antiqua" w:eastAsia="Times New Roman" w:hAnsi="Book Antiqua" w:cs="Times New Roman"/>
          <w:sz w:val="18"/>
          <w:szCs w:val="18"/>
          <w:lang w:eastAsia="pt-BR"/>
        </w:rPr>
        <w:t xml:space="preserve">        </w:t>
      </w:r>
      <w:r w:rsidRPr="00A85760">
        <w:rPr>
          <w:rFonts w:ascii="Book Antiqua" w:eastAsia="Times New Roman" w:hAnsi="Book Antiqua" w:cs="Times New Roman"/>
          <w:sz w:val="16"/>
          <w:szCs w:val="16"/>
          <w:lang w:eastAsia="pt-BR"/>
        </w:rPr>
        <w:t xml:space="preserve">§§ 4º e 5º </w:t>
      </w:r>
      <w:hyperlink r:id="rId44" w:anchor="art7" w:history="1">
        <w:r w:rsidRPr="00A85760">
          <w:rPr>
            <w:rFonts w:ascii="Book Antiqua" w:eastAsia="Times New Roman" w:hAnsi="Book Antiqua" w:cs="Times New Roman"/>
            <w:color w:val="0000FF"/>
            <w:sz w:val="16"/>
            <w:szCs w:val="16"/>
            <w:u w:val="single"/>
            <w:lang w:eastAsia="pt-BR"/>
          </w:rPr>
          <w:t>(Revogados pela Lei Complementar nº 91, de 1997)</w:t>
        </w:r>
      </w:hyperlink>
    </w:p>
    <w:p w14:paraId="663A9CAE" w14:textId="77777777" w:rsidR="008725C3" w:rsidRPr="003D7D2D" w:rsidRDefault="008725C3" w:rsidP="0036202F">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w:t>
      </w:r>
      <w:r w:rsidRPr="003D7D2D">
        <w:rPr>
          <w:rFonts w:ascii="Book Antiqua" w:eastAsia="Times New Roman" w:hAnsi="Book Antiqua" w:cs="Times New Roman"/>
          <w:b/>
          <w:bCs/>
          <w:sz w:val="19"/>
          <w:szCs w:val="19"/>
          <w:lang w:eastAsia="pt-BR"/>
        </w:rPr>
        <w:t>SEÇÃO IV</w:t>
      </w:r>
    </w:p>
    <w:p w14:paraId="663A9CAF" w14:textId="77777777" w:rsidR="008725C3" w:rsidRPr="003D7D2D" w:rsidRDefault="008725C3" w:rsidP="0036202F">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Cálculo e Pagamento das Quotas Estaduais e Municipais </w:t>
      </w:r>
    </w:p>
    <w:p w14:paraId="663A9CB0" w14:textId="4284A781" w:rsidR="008725C3" w:rsidRPr="00A85760" w:rsidRDefault="008725C3" w:rsidP="0036202F">
      <w:pPr>
        <w:spacing w:before="300" w:after="300" w:line="240" w:lineRule="auto"/>
        <w:ind w:right="-285" w:firstLine="570"/>
        <w:jc w:val="both"/>
        <w:rPr>
          <w:rFonts w:ascii="Book Antiqua" w:eastAsia="Times New Roman" w:hAnsi="Book Antiqua" w:cs="Times New Roman"/>
          <w:sz w:val="16"/>
          <w:szCs w:val="16"/>
          <w:lang w:eastAsia="pt-BR"/>
        </w:rPr>
      </w:pPr>
      <w:r w:rsidRPr="003D7D2D">
        <w:rPr>
          <w:rFonts w:ascii="Book Antiqua" w:eastAsia="Times New Roman" w:hAnsi="Book Antiqua" w:cs="Times New Roman"/>
          <w:color w:val="000000"/>
          <w:sz w:val="19"/>
          <w:szCs w:val="19"/>
          <w:lang w:eastAsia="pt-BR"/>
        </w:rPr>
        <w:t xml:space="preserve">Art. 92.  O Tribunal de Contas da União comunicará ao Banco do Brasil S.A., conforme os prazos a seguir especificados, os coeficientes individuais de participação nos fundos previstos no </w:t>
      </w:r>
      <w:hyperlink r:id="rId45" w:anchor="art159ia" w:history="1">
        <w:r w:rsidRPr="003D7D2D">
          <w:rPr>
            <w:rFonts w:ascii="Book Antiqua" w:eastAsia="Times New Roman" w:hAnsi="Book Antiqua" w:cs="Times New Roman"/>
            <w:color w:val="0000FF"/>
            <w:sz w:val="19"/>
            <w:szCs w:val="19"/>
            <w:u w:val="single"/>
            <w:lang w:eastAsia="pt-BR"/>
          </w:rPr>
          <w:t>art. 159, inciso I, alíneas “a”, “b” e “d”, da Constituição Federal</w:t>
        </w:r>
      </w:hyperlink>
      <w:r w:rsidRPr="003D7D2D">
        <w:rPr>
          <w:rFonts w:ascii="Book Antiqua" w:eastAsia="Times New Roman" w:hAnsi="Book Antiqua" w:cs="Times New Roman"/>
          <w:color w:val="000000"/>
          <w:sz w:val="19"/>
          <w:szCs w:val="19"/>
          <w:lang w:eastAsia="pt-BR"/>
        </w:rPr>
        <w:t xml:space="preserve"> que prevalecerão no exercício subsequente</w:t>
      </w:r>
      <w:r w:rsidRPr="00A85760">
        <w:rPr>
          <w:rFonts w:ascii="Book Antiqua" w:eastAsia="Times New Roman" w:hAnsi="Book Antiqua" w:cs="Times New Roman"/>
          <w:color w:val="000000"/>
          <w:sz w:val="18"/>
          <w:szCs w:val="18"/>
          <w:lang w:eastAsia="pt-BR"/>
        </w:rPr>
        <w:t>:  </w:t>
      </w:r>
      <w:r w:rsidRPr="00A85760">
        <w:rPr>
          <w:rFonts w:ascii="Book Antiqua" w:eastAsia="Times New Roman" w:hAnsi="Book Antiqua" w:cs="Times New Roman"/>
          <w:sz w:val="18"/>
          <w:szCs w:val="18"/>
          <w:lang w:eastAsia="pt-BR"/>
        </w:rPr>
        <w:t xml:space="preserve">    </w:t>
      </w:r>
      <w:hyperlink r:id="rId46" w:anchor="art2" w:history="1">
        <w:r w:rsidRPr="00A85760">
          <w:rPr>
            <w:rFonts w:ascii="Book Antiqua" w:eastAsia="Times New Roman" w:hAnsi="Book Antiqua" w:cs="Times New Roman"/>
            <w:color w:val="0000FF"/>
            <w:sz w:val="16"/>
            <w:szCs w:val="16"/>
            <w:u w:val="single"/>
            <w:lang w:eastAsia="pt-BR"/>
          </w:rPr>
          <w:t>(Redação dada pela Lei Complementar nº 143, de 2013)</w:t>
        </w:r>
      </w:hyperlink>
      <w:r w:rsidRPr="00A85760">
        <w:rPr>
          <w:rFonts w:ascii="Book Antiqua" w:eastAsia="Times New Roman" w:hAnsi="Book Antiqua" w:cs="Times New Roman"/>
          <w:sz w:val="16"/>
          <w:szCs w:val="16"/>
          <w:lang w:eastAsia="pt-BR"/>
        </w:rPr>
        <w:t>  </w:t>
      </w:r>
      <w:hyperlink r:id="rId47" w:anchor="art3" w:history="1">
        <w:r w:rsidRPr="00A85760">
          <w:rPr>
            <w:rFonts w:ascii="Book Antiqua" w:eastAsia="Times New Roman" w:hAnsi="Book Antiqua" w:cs="Times New Roman"/>
            <w:color w:val="0000FF"/>
            <w:sz w:val="16"/>
            <w:szCs w:val="16"/>
            <w:u w:val="single"/>
            <w:lang w:eastAsia="pt-BR"/>
          </w:rPr>
          <w:t>(Vide Lei Complementar nº 143, de 2013)</w:t>
        </w:r>
      </w:hyperlink>
    </w:p>
    <w:p w14:paraId="663A9CB1" w14:textId="77777777" w:rsidR="008725C3" w:rsidRPr="00A85760" w:rsidRDefault="008725C3" w:rsidP="0036202F">
      <w:pPr>
        <w:spacing w:before="300" w:after="300" w:line="240" w:lineRule="auto"/>
        <w:ind w:right="-285" w:firstLine="570"/>
        <w:jc w:val="both"/>
        <w:rPr>
          <w:rFonts w:ascii="Book Antiqua" w:eastAsia="Times New Roman" w:hAnsi="Book Antiqua" w:cs="Times New Roman"/>
          <w:sz w:val="16"/>
          <w:szCs w:val="16"/>
          <w:lang w:eastAsia="pt-BR"/>
        </w:rPr>
      </w:pPr>
      <w:r w:rsidRPr="003D7D2D">
        <w:rPr>
          <w:rFonts w:ascii="Book Antiqua" w:eastAsia="Times New Roman" w:hAnsi="Book Antiqua" w:cs="Times New Roman"/>
          <w:color w:val="000000"/>
          <w:sz w:val="19"/>
          <w:szCs w:val="19"/>
          <w:lang w:eastAsia="pt-BR"/>
        </w:rPr>
        <w:t>I - até o último dia útil do mês de março de cada exercício financeiro, para cada Estado e para o Distrito Federal</w:t>
      </w:r>
      <w:r w:rsidRPr="00A85760">
        <w:rPr>
          <w:rFonts w:ascii="Book Antiqua" w:eastAsia="Times New Roman" w:hAnsi="Book Antiqua" w:cs="Times New Roman"/>
          <w:color w:val="000000"/>
          <w:sz w:val="16"/>
          <w:szCs w:val="16"/>
          <w:lang w:eastAsia="pt-BR"/>
        </w:rPr>
        <w:t>;    </w:t>
      </w:r>
      <w:r w:rsidRPr="00A85760">
        <w:rPr>
          <w:rFonts w:ascii="Book Antiqua" w:eastAsia="Times New Roman" w:hAnsi="Book Antiqua" w:cs="Times New Roman"/>
          <w:sz w:val="16"/>
          <w:szCs w:val="16"/>
          <w:lang w:eastAsia="pt-BR"/>
        </w:rPr>
        <w:t xml:space="preserve">    </w:t>
      </w:r>
      <w:hyperlink r:id="rId48" w:anchor="art2" w:history="1">
        <w:r w:rsidRPr="00A85760">
          <w:rPr>
            <w:rFonts w:ascii="Book Antiqua" w:eastAsia="Times New Roman" w:hAnsi="Book Antiqua" w:cs="Times New Roman"/>
            <w:color w:val="0000FF"/>
            <w:sz w:val="16"/>
            <w:szCs w:val="16"/>
            <w:u w:val="single"/>
            <w:lang w:eastAsia="pt-BR"/>
          </w:rPr>
          <w:t>(Incluído pela Lei Complementar nº 143, de 2013)</w:t>
        </w:r>
      </w:hyperlink>
      <w:r w:rsidRPr="00A85760">
        <w:rPr>
          <w:rFonts w:ascii="Book Antiqua" w:eastAsia="Times New Roman" w:hAnsi="Book Antiqua" w:cs="Times New Roman"/>
          <w:sz w:val="16"/>
          <w:szCs w:val="16"/>
          <w:lang w:eastAsia="pt-BR"/>
        </w:rPr>
        <w:t xml:space="preserve">   </w:t>
      </w:r>
      <w:hyperlink r:id="rId49" w:anchor="art7" w:history="1">
        <w:r w:rsidRPr="00A85760">
          <w:rPr>
            <w:rFonts w:ascii="Book Antiqua" w:eastAsia="Times New Roman" w:hAnsi="Book Antiqua" w:cs="Times New Roman"/>
            <w:color w:val="0000FF"/>
            <w:sz w:val="16"/>
            <w:szCs w:val="16"/>
            <w:u w:val="single"/>
            <w:lang w:eastAsia="pt-BR"/>
          </w:rPr>
          <w:t>(Produção de efeito)</w:t>
        </w:r>
      </w:hyperlink>
    </w:p>
    <w:p w14:paraId="663A9CB2" w14:textId="7A3C6390" w:rsidR="008725C3" w:rsidRPr="00A85760" w:rsidRDefault="008725C3" w:rsidP="0036202F">
      <w:pPr>
        <w:spacing w:before="300" w:after="300" w:line="240" w:lineRule="auto"/>
        <w:ind w:right="-285" w:firstLine="570"/>
        <w:jc w:val="both"/>
        <w:rPr>
          <w:rFonts w:ascii="Book Antiqua" w:eastAsia="Times New Roman" w:hAnsi="Book Antiqua" w:cs="Times New Roman"/>
          <w:sz w:val="16"/>
          <w:szCs w:val="16"/>
          <w:lang w:eastAsia="pt-BR"/>
        </w:rPr>
      </w:pPr>
      <w:r w:rsidRPr="003D7D2D">
        <w:rPr>
          <w:rFonts w:ascii="Book Antiqua" w:eastAsia="Times New Roman" w:hAnsi="Book Antiqua" w:cs="Times New Roman"/>
          <w:color w:val="000000"/>
          <w:sz w:val="19"/>
          <w:szCs w:val="19"/>
          <w:lang w:eastAsia="pt-BR"/>
        </w:rPr>
        <w:t>II - até o último dia útil de cada exercício financeiro, para cada Município</w:t>
      </w:r>
      <w:r w:rsidRPr="00A85760">
        <w:rPr>
          <w:rFonts w:ascii="Book Antiqua" w:eastAsia="Times New Roman" w:hAnsi="Book Antiqua" w:cs="Times New Roman"/>
          <w:color w:val="000000"/>
          <w:sz w:val="16"/>
          <w:szCs w:val="16"/>
          <w:lang w:eastAsia="pt-BR"/>
        </w:rPr>
        <w:t>. </w:t>
      </w:r>
      <w:hyperlink r:id="rId50" w:anchor="art2" w:history="1">
        <w:r w:rsidRPr="00A85760">
          <w:rPr>
            <w:rFonts w:ascii="Book Antiqua" w:eastAsia="Times New Roman" w:hAnsi="Book Antiqua" w:cs="Times New Roman"/>
            <w:color w:val="0000FF"/>
            <w:sz w:val="16"/>
            <w:szCs w:val="16"/>
            <w:u w:val="single"/>
            <w:lang w:eastAsia="pt-BR"/>
          </w:rPr>
          <w:t>(Incluído pela Lei Complementar nº 143, de 2013)</w:t>
        </w:r>
      </w:hyperlink>
    </w:p>
    <w:p w14:paraId="663A9CB3" w14:textId="171B2D0F" w:rsidR="008725C3" w:rsidRPr="00A85760" w:rsidRDefault="008725C3" w:rsidP="0036202F">
      <w:pPr>
        <w:spacing w:before="300" w:after="300" w:line="240" w:lineRule="auto"/>
        <w:ind w:right="-285" w:firstLine="570"/>
        <w:jc w:val="both"/>
        <w:rPr>
          <w:rFonts w:ascii="Book Antiqua" w:eastAsia="Times New Roman" w:hAnsi="Book Antiqua" w:cs="Times New Roman"/>
          <w:sz w:val="16"/>
          <w:szCs w:val="16"/>
          <w:lang w:eastAsia="pt-BR"/>
        </w:rPr>
      </w:pPr>
      <w:r w:rsidRPr="003D7D2D">
        <w:rPr>
          <w:rFonts w:ascii="Book Antiqua" w:eastAsia="Times New Roman" w:hAnsi="Book Antiqua" w:cs="Times New Roman"/>
          <w:color w:val="000000"/>
          <w:sz w:val="19"/>
          <w:szCs w:val="19"/>
          <w:lang w:eastAsia="pt-BR"/>
        </w:rPr>
        <w:t>Parágrafo único.  Far-se-á nova comunicação sempre que houver, transcorrido o prazo fixado no inciso I do caput, a criação de novo Estado a ser implantado no exercício subsequente</w:t>
      </w:r>
      <w:r w:rsidRPr="00FB016D">
        <w:rPr>
          <w:rFonts w:ascii="Book Antiqua" w:eastAsia="Times New Roman" w:hAnsi="Book Antiqua" w:cs="Times New Roman"/>
          <w:color w:val="000000"/>
          <w:sz w:val="18"/>
          <w:szCs w:val="18"/>
          <w:lang w:eastAsia="pt-BR"/>
        </w:rPr>
        <w:t>.</w:t>
      </w:r>
      <w:r w:rsidRPr="00FB016D">
        <w:rPr>
          <w:rFonts w:ascii="Book Antiqua" w:eastAsia="Times New Roman" w:hAnsi="Book Antiqua" w:cs="Times New Roman"/>
          <w:sz w:val="18"/>
          <w:szCs w:val="18"/>
          <w:lang w:eastAsia="pt-BR"/>
        </w:rPr>
        <w:t xml:space="preserve"> </w:t>
      </w:r>
      <w:hyperlink r:id="rId51" w:anchor="art2" w:history="1">
        <w:r w:rsidRPr="00A85760">
          <w:rPr>
            <w:rFonts w:ascii="Book Antiqua" w:eastAsia="Times New Roman" w:hAnsi="Book Antiqua" w:cs="Times New Roman"/>
            <w:color w:val="0000FF"/>
            <w:sz w:val="16"/>
            <w:szCs w:val="16"/>
            <w:u w:val="single"/>
            <w:lang w:eastAsia="pt-BR"/>
          </w:rPr>
          <w:t>(Incluído pela Lei Complementar nº 143, de 2013)</w:t>
        </w:r>
      </w:hyperlink>
    </w:p>
    <w:p w14:paraId="663A9CB4" w14:textId="0279B0EE"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A85760">
        <w:rPr>
          <w:rFonts w:ascii="Book Antiqua" w:eastAsia="Times New Roman" w:hAnsi="Book Antiqua" w:cs="Times New Roman"/>
          <w:sz w:val="16"/>
          <w:szCs w:val="16"/>
          <w:lang w:eastAsia="pt-BR"/>
        </w:rPr>
        <w:t>        Art. 93.</w:t>
      </w:r>
      <w:r w:rsidRPr="00A85760">
        <w:rPr>
          <w:rFonts w:ascii="Book Antiqua" w:eastAsia="Times New Roman" w:hAnsi="Book Antiqua" w:cs="Times New Roman"/>
          <w:color w:val="000000"/>
          <w:sz w:val="16"/>
          <w:szCs w:val="16"/>
          <w:lang w:eastAsia="pt-BR"/>
        </w:rPr>
        <w:t>  </w:t>
      </w:r>
      <w:r w:rsidRPr="00A85760">
        <w:rPr>
          <w:rFonts w:ascii="Book Antiqua" w:eastAsia="Times New Roman" w:hAnsi="Book Antiqua" w:cs="Times New Roman"/>
          <w:sz w:val="16"/>
          <w:szCs w:val="16"/>
          <w:lang w:eastAsia="pt-BR"/>
        </w:rPr>
        <w:t xml:space="preserve">    </w:t>
      </w:r>
      <w:hyperlink r:id="rId52" w:anchor="art6" w:history="1">
        <w:r w:rsidRPr="00A85760">
          <w:rPr>
            <w:rFonts w:ascii="Book Antiqua" w:eastAsia="Times New Roman" w:hAnsi="Book Antiqua" w:cs="Times New Roman"/>
            <w:color w:val="0000FF"/>
            <w:sz w:val="16"/>
            <w:szCs w:val="16"/>
            <w:u w:val="single"/>
            <w:lang w:eastAsia="pt-BR"/>
          </w:rPr>
          <w:t>(Revogado pela Lei Complementar nº 143, de 2013)</w:t>
        </w:r>
      </w:hyperlink>
      <w:r w:rsidR="00FB016D" w:rsidRPr="00A85760">
        <w:rPr>
          <w:rFonts w:ascii="Book Antiqua" w:eastAsia="Times New Roman" w:hAnsi="Book Antiqua" w:cs="Times New Roman"/>
          <w:sz w:val="16"/>
          <w:szCs w:val="16"/>
          <w:lang w:eastAsia="pt-BR"/>
        </w:rPr>
        <w:t xml:space="preserve"> </w:t>
      </w:r>
    </w:p>
    <w:p w14:paraId="663A9CB5" w14:textId="77777777" w:rsidR="008725C3" w:rsidRPr="003D7D2D" w:rsidRDefault="008725C3" w:rsidP="008725C3">
      <w:pPr>
        <w:spacing w:before="100" w:beforeAutospacing="1" w:after="100" w:afterAutospacing="1"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V</w:t>
      </w:r>
      <w:r w:rsidRPr="003D7D2D">
        <w:rPr>
          <w:rFonts w:ascii="Book Antiqua" w:eastAsia="Times New Roman" w:hAnsi="Book Antiqua" w:cs="Times New Roman"/>
          <w:b/>
          <w:bCs/>
          <w:sz w:val="19"/>
          <w:szCs w:val="19"/>
          <w:lang w:eastAsia="pt-BR"/>
        </w:rPr>
        <w:br/>
      </w:r>
      <w:r w:rsidRPr="003D7D2D">
        <w:rPr>
          <w:rFonts w:ascii="Book Antiqua" w:eastAsia="Times New Roman" w:hAnsi="Book Antiqua" w:cs="Times New Roman"/>
          <w:sz w:val="19"/>
          <w:szCs w:val="19"/>
          <w:lang w:eastAsia="pt-BR"/>
        </w:rPr>
        <w:t>Comprovação da Aplicação das Quotas Estaduais e Municipais</w:t>
      </w:r>
    </w:p>
    <w:p w14:paraId="663A9CB6" w14:textId="2E31481C" w:rsidR="008725C3" w:rsidRPr="00A85760" w:rsidRDefault="008725C3" w:rsidP="00A85760">
      <w:pPr>
        <w:spacing w:before="100" w:beforeAutospacing="1" w:after="100" w:afterAutospacing="1" w:line="240" w:lineRule="auto"/>
        <w:jc w:val="both"/>
        <w:rPr>
          <w:rFonts w:ascii="Book Antiqua" w:eastAsia="Times New Roman" w:hAnsi="Book Antiqua" w:cs="Times New Roman"/>
          <w:sz w:val="16"/>
          <w:szCs w:val="16"/>
          <w:lang w:eastAsia="pt-BR"/>
        </w:rPr>
      </w:pPr>
      <w:r w:rsidRPr="00A85760">
        <w:rPr>
          <w:rFonts w:ascii="Book Antiqua" w:eastAsia="Times New Roman" w:hAnsi="Book Antiqua" w:cs="Times New Roman"/>
          <w:sz w:val="18"/>
          <w:szCs w:val="18"/>
          <w:lang w:eastAsia="pt-BR"/>
        </w:rPr>
        <w:t xml:space="preserve">        </w:t>
      </w:r>
      <w:r w:rsidRPr="00A85760">
        <w:rPr>
          <w:rFonts w:ascii="Book Antiqua" w:eastAsia="Times New Roman" w:hAnsi="Book Antiqua" w:cs="Times New Roman"/>
          <w:sz w:val="16"/>
          <w:szCs w:val="16"/>
          <w:lang w:eastAsia="pt-BR"/>
        </w:rPr>
        <w:t>Art. 94.</w:t>
      </w:r>
      <w:r w:rsidRPr="00A85760">
        <w:rPr>
          <w:rFonts w:ascii="Book Antiqua" w:eastAsia="Times New Roman" w:hAnsi="Book Antiqua" w:cs="Times New Roman"/>
          <w:color w:val="000000"/>
          <w:sz w:val="16"/>
          <w:szCs w:val="16"/>
          <w:lang w:eastAsia="pt-BR"/>
        </w:rPr>
        <w:t>  </w:t>
      </w:r>
      <w:r w:rsidRPr="00A85760">
        <w:rPr>
          <w:rFonts w:ascii="Book Antiqua" w:eastAsia="Times New Roman" w:hAnsi="Book Antiqua" w:cs="Times New Roman"/>
          <w:sz w:val="16"/>
          <w:szCs w:val="16"/>
          <w:lang w:eastAsia="pt-BR"/>
        </w:rPr>
        <w:t xml:space="preserve">    </w:t>
      </w:r>
      <w:hyperlink r:id="rId53" w:anchor="art6" w:history="1">
        <w:r w:rsidRPr="00A85760">
          <w:rPr>
            <w:rFonts w:ascii="Book Antiqua" w:eastAsia="Times New Roman" w:hAnsi="Book Antiqua" w:cs="Times New Roman"/>
            <w:color w:val="0000FF"/>
            <w:sz w:val="16"/>
            <w:szCs w:val="16"/>
            <w:u w:val="single"/>
            <w:lang w:eastAsia="pt-BR"/>
          </w:rPr>
          <w:t>(Revogado pela Lei Complementar nº 143, de 2013)</w:t>
        </w:r>
      </w:hyperlink>
    </w:p>
    <w:p w14:paraId="663A9CB7" w14:textId="77777777" w:rsidR="008725C3" w:rsidRPr="003D7D2D" w:rsidRDefault="008725C3" w:rsidP="008725C3">
      <w:pPr>
        <w:spacing w:before="100" w:beforeAutospacing="1" w:after="100" w:afterAutospacing="1"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highlight w:val="green"/>
          <w:lang w:eastAsia="pt-BR"/>
        </w:rPr>
        <w:t>CAPÍTULO IV</w:t>
      </w:r>
      <w:r w:rsidRPr="003D7D2D">
        <w:rPr>
          <w:rFonts w:ascii="Book Antiqua" w:eastAsia="Times New Roman" w:hAnsi="Book Antiqua" w:cs="Times New Roman"/>
          <w:b/>
          <w:bCs/>
          <w:sz w:val="19"/>
          <w:szCs w:val="19"/>
          <w:highlight w:val="green"/>
          <w:lang w:eastAsia="pt-BR"/>
        </w:rPr>
        <w:br/>
      </w:r>
      <w:r w:rsidRPr="003D7D2D">
        <w:rPr>
          <w:rFonts w:ascii="Book Antiqua" w:eastAsia="Times New Roman" w:hAnsi="Book Antiqua" w:cs="Times New Roman"/>
          <w:sz w:val="19"/>
          <w:szCs w:val="19"/>
          <w:highlight w:val="green"/>
          <w:lang w:eastAsia="pt-BR"/>
        </w:rPr>
        <w:t>Imposto sobre Operações Relativas a Combustíveis, Lubrificantes, Energia Elétrica e Minerais do País</w:t>
      </w:r>
    </w:p>
    <w:p w14:paraId="57400F24" w14:textId="4FAB73FD" w:rsidR="00FB016D" w:rsidRPr="00A85760" w:rsidRDefault="008725C3" w:rsidP="00FB016D">
      <w:pPr>
        <w:spacing w:before="100" w:beforeAutospacing="1" w:after="100" w:afterAutospacing="1" w:line="240" w:lineRule="auto"/>
        <w:jc w:val="both"/>
        <w:rPr>
          <w:rFonts w:ascii="Book Antiqua" w:eastAsia="Times New Roman" w:hAnsi="Book Antiqua" w:cs="Times New Roman"/>
          <w:sz w:val="18"/>
          <w:szCs w:val="18"/>
          <w:lang w:eastAsia="pt-BR"/>
        </w:rPr>
      </w:pPr>
      <w:r w:rsidRPr="00A85760">
        <w:rPr>
          <w:rFonts w:ascii="Book Antiqua" w:eastAsia="Times New Roman" w:hAnsi="Book Antiqua" w:cs="Times New Roman"/>
          <w:sz w:val="18"/>
          <w:szCs w:val="18"/>
          <w:lang w:eastAsia="pt-BR"/>
        </w:rPr>
        <w:t>        Art. 95.</w:t>
      </w:r>
      <w:r w:rsidRPr="00A85760">
        <w:rPr>
          <w:rFonts w:ascii="Book Antiqua" w:eastAsia="Times New Roman" w:hAnsi="Book Antiqua" w:cs="Times New Roman"/>
          <w:color w:val="000000"/>
          <w:sz w:val="18"/>
          <w:szCs w:val="18"/>
          <w:lang w:eastAsia="pt-BR"/>
        </w:rPr>
        <w:t>  </w:t>
      </w:r>
      <w:r w:rsidRPr="00A85760">
        <w:rPr>
          <w:rFonts w:ascii="Book Antiqua" w:eastAsia="Times New Roman" w:hAnsi="Book Antiqua" w:cs="Times New Roman"/>
          <w:sz w:val="18"/>
          <w:szCs w:val="18"/>
          <w:lang w:eastAsia="pt-BR"/>
        </w:rPr>
        <w:t xml:space="preserve">    </w:t>
      </w:r>
      <w:hyperlink r:id="rId54" w:anchor="art6" w:history="1">
        <w:r w:rsidRPr="00A85760">
          <w:rPr>
            <w:rFonts w:ascii="Book Antiqua" w:eastAsia="Times New Roman" w:hAnsi="Book Antiqua" w:cs="Times New Roman"/>
            <w:color w:val="0000FF"/>
            <w:sz w:val="18"/>
            <w:szCs w:val="18"/>
            <w:u w:val="single"/>
            <w:lang w:eastAsia="pt-BR"/>
          </w:rPr>
          <w:t>(Revogado pela Lei Complementar nº 143, de 2013)</w:t>
        </w:r>
      </w:hyperlink>
    </w:p>
    <w:p w14:paraId="663A9CB8" w14:textId="1EB8EBEA" w:rsidR="008725C3" w:rsidRPr="00A85760" w:rsidRDefault="00FB016D" w:rsidP="00FB016D">
      <w:pPr>
        <w:spacing w:before="100" w:beforeAutospacing="1" w:after="100" w:afterAutospacing="1" w:line="240" w:lineRule="auto"/>
        <w:jc w:val="both"/>
        <w:rPr>
          <w:rFonts w:ascii="Book Antiqua" w:eastAsia="Times New Roman" w:hAnsi="Book Antiqua" w:cs="Times New Roman"/>
          <w:sz w:val="18"/>
          <w:szCs w:val="18"/>
          <w:lang w:eastAsia="pt-BR"/>
        </w:rPr>
      </w:pPr>
      <w:r w:rsidRPr="00A85760">
        <w:rPr>
          <w:rFonts w:ascii="Book Antiqua" w:eastAsia="Times New Roman" w:hAnsi="Book Antiqua" w:cs="Times New Roman"/>
          <w:sz w:val="18"/>
          <w:szCs w:val="18"/>
          <w:lang w:eastAsia="pt-BR"/>
        </w:rPr>
        <w:t xml:space="preserve">        </w:t>
      </w:r>
      <w:r w:rsidR="008725C3" w:rsidRPr="00A85760">
        <w:rPr>
          <w:rFonts w:ascii="Book Antiqua" w:eastAsia="Times New Roman" w:hAnsi="Book Antiqua" w:cs="Times New Roman"/>
          <w:sz w:val="18"/>
          <w:szCs w:val="18"/>
          <w:lang w:eastAsia="pt-BR"/>
        </w:rPr>
        <w:t xml:space="preserve">Parágrafo único.       </w:t>
      </w:r>
      <w:hyperlink r:id="rId55" w:anchor="art10" w:history="1">
        <w:r w:rsidR="008725C3" w:rsidRPr="00A85760">
          <w:rPr>
            <w:rFonts w:ascii="Book Antiqua" w:eastAsia="Times New Roman" w:hAnsi="Book Antiqua" w:cs="Times New Roman"/>
            <w:color w:val="0000FF"/>
            <w:sz w:val="18"/>
            <w:szCs w:val="18"/>
            <w:u w:val="single"/>
            <w:lang w:eastAsia="pt-BR"/>
          </w:rPr>
          <w:t>(Revogado pelo Ato Complementar nº 35, de 1967)</w:t>
        </w:r>
      </w:hyperlink>
    </w:p>
    <w:p w14:paraId="663A9CB9" w14:textId="77777777" w:rsidR="008725C3" w:rsidRPr="003D7D2D" w:rsidRDefault="008725C3" w:rsidP="0036202F">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lang w:eastAsia="pt-BR"/>
        </w:rPr>
        <w:t> </w:t>
      </w:r>
      <w:r w:rsidRPr="003D7D2D">
        <w:rPr>
          <w:rFonts w:ascii="Book Antiqua" w:eastAsia="Times New Roman" w:hAnsi="Book Antiqua" w:cs="Times New Roman"/>
          <w:b/>
          <w:bCs/>
          <w:sz w:val="19"/>
          <w:szCs w:val="19"/>
          <w:highlight w:val="green"/>
          <w:lang w:eastAsia="pt-BR"/>
        </w:rPr>
        <w:t>LIVRO SEGUNDO</w:t>
      </w:r>
    </w:p>
    <w:p w14:paraId="663A9CBA" w14:textId="77777777" w:rsidR="008725C3" w:rsidRPr="003D7D2D" w:rsidRDefault="008725C3" w:rsidP="0036202F">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NORMAS GERAIS DE DIREITO TRIBUTÁRIO</w:t>
      </w:r>
    </w:p>
    <w:p w14:paraId="663A9CBB" w14:textId="77777777" w:rsidR="0036202F" w:rsidRPr="003D7D2D" w:rsidRDefault="0036202F" w:rsidP="0036202F">
      <w:pPr>
        <w:spacing w:after="0" w:line="240" w:lineRule="auto"/>
        <w:jc w:val="center"/>
        <w:rPr>
          <w:rFonts w:ascii="Book Antiqua" w:eastAsia="Times New Roman" w:hAnsi="Book Antiqua" w:cs="Times New Roman"/>
          <w:sz w:val="19"/>
          <w:szCs w:val="19"/>
          <w:highlight w:val="green"/>
          <w:lang w:eastAsia="pt-BR"/>
        </w:rPr>
      </w:pPr>
    </w:p>
    <w:p w14:paraId="663A9CBC" w14:textId="77777777" w:rsidR="008725C3" w:rsidRPr="003D7D2D" w:rsidRDefault="008725C3" w:rsidP="0036202F">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TÍTULO I</w:t>
      </w:r>
    </w:p>
    <w:p w14:paraId="663A9CBD" w14:textId="77777777" w:rsidR="008725C3" w:rsidRPr="003D7D2D" w:rsidRDefault="008725C3" w:rsidP="0036202F">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Legislação Tributária</w:t>
      </w:r>
    </w:p>
    <w:p w14:paraId="663A9CBE" w14:textId="77777777" w:rsidR="0036202F" w:rsidRPr="003D7D2D" w:rsidRDefault="0036202F" w:rsidP="0036202F">
      <w:pPr>
        <w:spacing w:after="0" w:line="240" w:lineRule="auto"/>
        <w:jc w:val="center"/>
        <w:rPr>
          <w:rFonts w:ascii="Book Antiqua" w:eastAsia="Times New Roman" w:hAnsi="Book Antiqua" w:cs="Times New Roman"/>
          <w:sz w:val="19"/>
          <w:szCs w:val="19"/>
          <w:highlight w:val="green"/>
          <w:lang w:eastAsia="pt-BR"/>
        </w:rPr>
      </w:pPr>
    </w:p>
    <w:p w14:paraId="663A9CBF" w14:textId="77777777" w:rsidR="008725C3" w:rsidRPr="003D7D2D" w:rsidRDefault="008725C3" w:rsidP="0036202F">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w:t>
      </w:r>
    </w:p>
    <w:p w14:paraId="663A9CC0" w14:textId="77777777" w:rsidR="008725C3" w:rsidRPr="003D7D2D" w:rsidRDefault="008725C3" w:rsidP="0036202F">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Disposições Gerais</w:t>
      </w:r>
    </w:p>
    <w:p w14:paraId="663A9CC1" w14:textId="77777777" w:rsidR="0036202F" w:rsidRPr="003D7D2D" w:rsidRDefault="0036202F" w:rsidP="0036202F">
      <w:pPr>
        <w:spacing w:after="0" w:line="240" w:lineRule="auto"/>
        <w:jc w:val="center"/>
        <w:rPr>
          <w:rFonts w:ascii="Book Antiqua" w:eastAsia="Times New Roman" w:hAnsi="Book Antiqua" w:cs="Times New Roman"/>
          <w:sz w:val="19"/>
          <w:szCs w:val="19"/>
          <w:highlight w:val="green"/>
          <w:lang w:eastAsia="pt-BR"/>
        </w:rPr>
      </w:pPr>
    </w:p>
    <w:p w14:paraId="663A9CC2" w14:textId="77777777" w:rsidR="008725C3" w:rsidRPr="003D7D2D" w:rsidRDefault="008725C3" w:rsidP="0036202F">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w:t>
      </w:r>
    </w:p>
    <w:p w14:paraId="663A9CC3" w14:textId="77777777" w:rsidR="008725C3" w:rsidRPr="003D7D2D" w:rsidRDefault="008725C3" w:rsidP="0036202F">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Disposição Preliminar</w:t>
      </w:r>
    </w:p>
    <w:p w14:paraId="663A9CC4" w14:textId="510F4815" w:rsidR="008725C3" w:rsidRPr="0016573E" w:rsidRDefault="008725C3" w:rsidP="0036202F">
      <w:pPr>
        <w:spacing w:before="100" w:beforeAutospacing="1" w:after="100" w:afterAutospacing="1" w:line="240" w:lineRule="auto"/>
        <w:ind w:right="-285"/>
        <w:jc w:val="both"/>
        <w:rPr>
          <w:rFonts w:ascii="Book Antiqua" w:hAnsi="Book Antiqua"/>
          <w:b/>
          <w:color w:val="FF0000"/>
          <w:sz w:val="16"/>
          <w:szCs w:val="16"/>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96</w:t>
      </w:r>
      <w:r w:rsidRPr="003D7D2D">
        <w:rPr>
          <w:rFonts w:ascii="Book Antiqua" w:eastAsia="Times New Roman" w:hAnsi="Book Antiqua" w:cs="Times New Roman"/>
          <w:sz w:val="19"/>
          <w:szCs w:val="19"/>
          <w:lang w:eastAsia="pt-BR"/>
        </w:rPr>
        <w:t xml:space="preserve">. </w:t>
      </w:r>
      <w:r w:rsidRPr="000A5201">
        <w:rPr>
          <w:rFonts w:ascii="Book Antiqua" w:eastAsia="Times New Roman" w:hAnsi="Book Antiqua" w:cs="Times New Roman"/>
          <w:b/>
          <w:bCs/>
          <w:sz w:val="19"/>
          <w:szCs w:val="19"/>
          <w:highlight w:val="yellow"/>
          <w:lang w:eastAsia="pt-BR"/>
        </w:rPr>
        <w:t>A expressão</w:t>
      </w:r>
      <w:r w:rsidRPr="00392016">
        <w:rPr>
          <w:rFonts w:ascii="Book Antiqua" w:eastAsia="Times New Roman" w:hAnsi="Book Antiqua" w:cs="Times New Roman"/>
          <w:b/>
          <w:bCs/>
          <w:sz w:val="19"/>
          <w:szCs w:val="19"/>
          <w:lang w:eastAsia="pt-BR"/>
        </w:rPr>
        <w:t xml:space="preserve"> "</w:t>
      </w:r>
      <w:r w:rsidRPr="00392016">
        <w:rPr>
          <w:rFonts w:ascii="Book Antiqua" w:eastAsia="Times New Roman" w:hAnsi="Book Antiqua" w:cs="Times New Roman"/>
          <w:b/>
          <w:bCs/>
          <w:caps/>
          <w:sz w:val="19"/>
          <w:szCs w:val="19"/>
          <w:shd w:val="clear" w:color="auto" w:fill="F7CAAC" w:themeFill="accent2" w:themeFillTint="66"/>
          <w:lang w:eastAsia="pt-BR"/>
        </w:rPr>
        <w:t>legislação tributária</w:t>
      </w:r>
      <w:r w:rsidRPr="00392016">
        <w:rPr>
          <w:rFonts w:ascii="Book Antiqua" w:eastAsia="Times New Roman" w:hAnsi="Book Antiqua" w:cs="Times New Roman"/>
          <w:b/>
          <w:bCs/>
          <w:sz w:val="19"/>
          <w:szCs w:val="19"/>
          <w:lang w:eastAsia="pt-BR"/>
        </w:rPr>
        <w:t xml:space="preserve">" </w:t>
      </w:r>
      <w:r w:rsidRPr="00392016">
        <w:rPr>
          <w:rFonts w:ascii="Book Antiqua" w:eastAsia="Times New Roman" w:hAnsi="Book Antiqua" w:cs="Times New Roman"/>
          <w:b/>
          <w:bCs/>
          <w:caps/>
          <w:sz w:val="19"/>
          <w:szCs w:val="19"/>
          <w:highlight w:val="green"/>
          <w:lang w:eastAsia="pt-BR"/>
        </w:rPr>
        <w:t>compreende</w:t>
      </w:r>
      <w:r w:rsidRPr="00392016">
        <w:rPr>
          <w:rFonts w:ascii="Book Antiqua" w:eastAsia="Times New Roman" w:hAnsi="Book Antiqua" w:cs="Times New Roman"/>
          <w:b/>
          <w:bCs/>
          <w:sz w:val="19"/>
          <w:szCs w:val="19"/>
          <w:lang w:eastAsia="pt-BR"/>
        </w:rPr>
        <w:t xml:space="preserve"> as </w:t>
      </w:r>
      <w:r w:rsidRPr="00392016">
        <w:rPr>
          <w:rFonts w:ascii="Book Antiqua" w:eastAsia="Times New Roman" w:hAnsi="Book Antiqua" w:cs="Times New Roman"/>
          <w:b/>
          <w:bCs/>
          <w:sz w:val="19"/>
          <w:szCs w:val="19"/>
          <w:highlight w:val="cyan"/>
          <w:lang w:eastAsia="pt-BR"/>
        </w:rPr>
        <w:t>leis</w:t>
      </w:r>
      <w:r w:rsidRPr="00392016">
        <w:rPr>
          <w:rFonts w:ascii="Book Antiqua" w:eastAsia="Times New Roman" w:hAnsi="Book Antiqua" w:cs="Times New Roman"/>
          <w:b/>
          <w:bCs/>
          <w:sz w:val="19"/>
          <w:szCs w:val="19"/>
          <w:lang w:eastAsia="pt-BR"/>
        </w:rPr>
        <w:t xml:space="preserve">, os </w:t>
      </w:r>
      <w:r w:rsidRPr="00392016">
        <w:rPr>
          <w:rFonts w:ascii="Book Antiqua" w:eastAsia="Times New Roman" w:hAnsi="Book Antiqua" w:cs="Times New Roman"/>
          <w:b/>
          <w:bCs/>
          <w:sz w:val="19"/>
          <w:szCs w:val="19"/>
          <w:highlight w:val="cyan"/>
          <w:lang w:eastAsia="pt-BR"/>
        </w:rPr>
        <w:t>tratados</w:t>
      </w:r>
      <w:r w:rsidRPr="00392016">
        <w:rPr>
          <w:rFonts w:ascii="Book Antiqua" w:eastAsia="Times New Roman" w:hAnsi="Book Antiqua" w:cs="Times New Roman"/>
          <w:b/>
          <w:bCs/>
          <w:sz w:val="19"/>
          <w:szCs w:val="19"/>
          <w:lang w:eastAsia="pt-BR"/>
        </w:rPr>
        <w:t xml:space="preserve"> e as </w:t>
      </w:r>
      <w:r w:rsidRPr="00392016">
        <w:rPr>
          <w:rFonts w:ascii="Book Antiqua" w:eastAsia="Times New Roman" w:hAnsi="Book Antiqua" w:cs="Times New Roman"/>
          <w:b/>
          <w:bCs/>
          <w:sz w:val="19"/>
          <w:szCs w:val="19"/>
          <w:highlight w:val="cyan"/>
          <w:lang w:eastAsia="pt-BR"/>
        </w:rPr>
        <w:t>convenções internacionais</w:t>
      </w:r>
      <w:r w:rsidRPr="00392016">
        <w:rPr>
          <w:rFonts w:ascii="Book Antiqua" w:eastAsia="Times New Roman" w:hAnsi="Book Antiqua" w:cs="Times New Roman"/>
          <w:b/>
          <w:bCs/>
          <w:sz w:val="19"/>
          <w:szCs w:val="19"/>
          <w:lang w:eastAsia="pt-BR"/>
        </w:rPr>
        <w:t xml:space="preserve">, os </w:t>
      </w:r>
      <w:r w:rsidRPr="00392016">
        <w:rPr>
          <w:rFonts w:ascii="Book Antiqua" w:eastAsia="Times New Roman" w:hAnsi="Book Antiqua" w:cs="Times New Roman"/>
          <w:b/>
          <w:bCs/>
          <w:sz w:val="19"/>
          <w:szCs w:val="19"/>
          <w:highlight w:val="cyan"/>
          <w:lang w:eastAsia="pt-BR"/>
        </w:rPr>
        <w:t>decretos</w:t>
      </w:r>
      <w:r w:rsidRPr="00392016">
        <w:rPr>
          <w:rFonts w:ascii="Book Antiqua" w:eastAsia="Times New Roman" w:hAnsi="Book Antiqua" w:cs="Times New Roman"/>
          <w:b/>
          <w:bCs/>
          <w:sz w:val="19"/>
          <w:szCs w:val="19"/>
          <w:lang w:eastAsia="pt-BR"/>
        </w:rPr>
        <w:t xml:space="preserve"> e as </w:t>
      </w:r>
      <w:r w:rsidRPr="00392016">
        <w:rPr>
          <w:rFonts w:ascii="Book Antiqua" w:eastAsia="Times New Roman" w:hAnsi="Book Antiqua" w:cs="Times New Roman"/>
          <w:b/>
          <w:bCs/>
          <w:sz w:val="19"/>
          <w:szCs w:val="19"/>
          <w:highlight w:val="cyan"/>
          <w:lang w:eastAsia="pt-BR"/>
        </w:rPr>
        <w:t>normas complementares</w:t>
      </w:r>
      <w:r w:rsidRPr="00392016">
        <w:rPr>
          <w:rFonts w:ascii="Book Antiqua" w:eastAsia="Times New Roman" w:hAnsi="Book Antiqua" w:cs="Times New Roman"/>
          <w:b/>
          <w:bCs/>
          <w:sz w:val="19"/>
          <w:szCs w:val="19"/>
          <w:lang w:eastAsia="pt-BR"/>
        </w:rPr>
        <w:t xml:space="preserve"> que versem, no todo ou em parte, sobre tributos e relações jurídicas a eles pertinentes</w:t>
      </w:r>
      <w:r w:rsidRPr="00A85760">
        <w:rPr>
          <w:rFonts w:ascii="Book Antiqua" w:eastAsia="Times New Roman" w:hAnsi="Book Antiqua" w:cs="Times New Roman"/>
          <w:sz w:val="18"/>
          <w:szCs w:val="18"/>
          <w:lang w:eastAsia="pt-BR"/>
        </w:rPr>
        <w:t>.</w:t>
      </w:r>
      <w:r w:rsidR="006F72D2" w:rsidRPr="00A85760">
        <w:rPr>
          <w:rFonts w:ascii="Book Antiqua" w:eastAsia="Times New Roman" w:hAnsi="Book Antiqua" w:cs="Times New Roman"/>
          <w:sz w:val="18"/>
          <w:szCs w:val="18"/>
          <w:lang w:eastAsia="pt-BR"/>
        </w:rPr>
        <w:t xml:space="preserve"> </w:t>
      </w:r>
      <w:r w:rsidR="006F72D2" w:rsidRPr="00A85760">
        <w:rPr>
          <w:rFonts w:ascii="Book Antiqua" w:hAnsi="Book Antiqua"/>
          <w:b/>
          <w:color w:val="FF0000"/>
          <w:sz w:val="16"/>
          <w:szCs w:val="16"/>
          <w:u w:val="single"/>
        </w:rPr>
        <w:t>(PGEPB-2008)</w:t>
      </w:r>
      <w:r w:rsidR="003B2D16" w:rsidRPr="00A85760">
        <w:rPr>
          <w:rFonts w:ascii="Book Antiqua" w:eastAsia="Times New Roman" w:hAnsi="Book Antiqua" w:cs="Times New Roman"/>
          <w:sz w:val="18"/>
          <w:szCs w:val="18"/>
          <w:lang w:eastAsia="pt-BR"/>
        </w:rPr>
        <w:t xml:space="preserve"> </w:t>
      </w:r>
      <w:r w:rsidR="003B2D16" w:rsidRPr="00A85760">
        <w:rPr>
          <w:rFonts w:ascii="Book Antiqua" w:eastAsia="Times New Roman" w:hAnsi="Book Antiqua" w:cs="Times New Roman"/>
          <w:b/>
          <w:bCs/>
          <w:color w:val="FF0000"/>
          <w:sz w:val="16"/>
          <w:szCs w:val="16"/>
          <w:u w:val="single"/>
          <w:lang w:eastAsia="pt-BR"/>
        </w:rPr>
        <w:t>(TRF2-2009)</w:t>
      </w:r>
      <w:r w:rsidR="00114BA0" w:rsidRPr="00A85760">
        <w:rPr>
          <w:rFonts w:ascii="Book Antiqua" w:eastAsia="Times New Roman" w:hAnsi="Book Antiqua" w:cs="Times New Roman"/>
          <w:b/>
          <w:bCs/>
          <w:color w:val="FF0000"/>
          <w:sz w:val="16"/>
          <w:szCs w:val="16"/>
          <w:lang w:eastAsia="pt-BR"/>
        </w:rPr>
        <w:t xml:space="preserve"> </w:t>
      </w:r>
      <w:r w:rsidR="00114BA0" w:rsidRPr="00A85760">
        <w:rPr>
          <w:rFonts w:ascii="Book Antiqua" w:hAnsi="Book Antiqua"/>
          <w:b/>
          <w:bCs/>
          <w:color w:val="FF0000"/>
          <w:sz w:val="16"/>
          <w:szCs w:val="16"/>
          <w:u w:val="single"/>
        </w:rPr>
        <w:t>(PGEPE-2009)</w:t>
      </w:r>
      <w:r w:rsidR="00934816" w:rsidRPr="00A85760">
        <w:rPr>
          <w:rFonts w:ascii="Book Antiqua" w:hAnsi="Book Antiqua"/>
          <w:b/>
          <w:bCs/>
          <w:color w:val="FF0000"/>
          <w:sz w:val="16"/>
          <w:szCs w:val="16"/>
        </w:rPr>
        <w:t xml:space="preserve"> </w:t>
      </w:r>
      <w:r w:rsidR="00934816" w:rsidRPr="00A85760">
        <w:rPr>
          <w:rFonts w:ascii="Book Antiqua" w:eastAsia="Times New Roman" w:hAnsi="Book Antiqua" w:cs="Times New Roman"/>
          <w:b/>
          <w:bCs/>
          <w:color w:val="FF0000"/>
          <w:spacing w:val="-3"/>
          <w:sz w:val="16"/>
          <w:szCs w:val="16"/>
          <w:u w:val="single"/>
          <w:lang w:eastAsia="pt-BR"/>
        </w:rPr>
        <w:t>(PGE</w:t>
      </w:r>
      <w:r w:rsidR="00934816" w:rsidRPr="00A85760">
        <w:rPr>
          <w:rFonts w:ascii="Book Antiqua" w:hAnsi="Book Antiqua"/>
          <w:b/>
          <w:bCs/>
          <w:color w:val="FF0000"/>
          <w:spacing w:val="-3"/>
          <w:sz w:val="16"/>
          <w:szCs w:val="16"/>
          <w:u w:val="single"/>
        </w:rPr>
        <w:t>PR</w:t>
      </w:r>
      <w:r w:rsidR="00934816" w:rsidRPr="00A85760">
        <w:rPr>
          <w:rFonts w:ascii="Book Antiqua" w:eastAsia="Times New Roman" w:hAnsi="Book Antiqua" w:cs="Times New Roman"/>
          <w:b/>
          <w:bCs/>
          <w:color w:val="FF0000"/>
          <w:spacing w:val="-3"/>
          <w:sz w:val="16"/>
          <w:szCs w:val="16"/>
          <w:u w:val="single"/>
          <w:lang w:eastAsia="pt-BR"/>
        </w:rPr>
        <w:t>-2011)</w:t>
      </w:r>
      <w:r w:rsidR="00B34263" w:rsidRPr="00A85760">
        <w:rPr>
          <w:rFonts w:ascii="Book Antiqua" w:eastAsia="Times New Roman" w:hAnsi="Book Antiqua" w:cs="Times New Roman"/>
          <w:b/>
          <w:bCs/>
          <w:color w:val="FF0000"/>
          <w:sz w:val="16"/>
          <w:szCs w:val="16"/>
          <w:lang w:eastAsia="pt-BR"/>
        </w:rPr>
        <w:t xml:space="preserve"> </w:t>
      </w:r>
      <w:r w:rsidR="00B34263" w:rsidRPr="00A85760">
        <w:rPr>
          <w:rFonts w:ascii="Book Antiqua" w:eastAsia="Times New Roman" w:hAnsi="Book Antiqua" w:cs="Arial"/>
          <w:b/>
          <w:bCs/>
          <w:color w:val="FF0000"/>
          <w:sz w:val="16"/>
          <w:szCs w:val="16"/>
          <w:u w:val="single"/>
          <w:lang w:eastAsia="pt-BR"/>
        </w:rPr>
        <w:t>(DPESC-2012)</w:t>
      </w:r>
      <w:r w:rsidR="00EF06DF" w:rsidRPr="00A85760">
        <w:rPr>
          <w:rFonts w:ascii="Book Antiqua" w:eastAsia="Times New Roman" w:hAnsi="Book Antiqua" w:cs="Times New Roman"/>
          <w:sz w:val="16"/>
          <w:szCs w:val="16"/>
          <w:lang w:eastAsia="pt-BR"/>
        </w:rPr>
        <w:t xml:space="preserve"> </w:t>
      </w:r>
      <w:r w:rsidR="00EF06DF" w:rsidRPr="00A85760">
        <w:rPr>
          <w:rFonts w:ascii="Book Antiqua" w:eastAsia="Times New Roman" w:hAnsi="Book Antiqua" w:cs="Times New Roman"/>
          <w:b/>
          <w:color w:val="FF0000"/>
          <w:sz w:val="16"/>
          <w:szCs w:val="16"/>
          <w:u w:val="single"/>
          <w:lang w:eastAsia="pt-BR"/>
        </w:rPr>
        <w:t>(TJMG-2014)</w:t>
      </w:r>
      <w:r w:rsidR="005A0F78">
        <w:rPr>
          <w:rFonts w:ascii="Book Antiqua" w:eastAsia="Times New Roman" w:hAnsi="Book Antiqua" w:cs="Times New Roman"/>
          <w:b/>
          <w:color w:val="FF0000"/>
          <w:sz w:val="16"/>
          <w:szCs w:val="16"/>
          <w:lang w:eastAsia="pt-BR"/>
        </w:rPr>
        <w:t xml:space="preserve"> </w:t>
      </w:r>
      <w:r w:rsidR="00397C2E" w:rsidRPr="00A85760">
        <w:rPr>
          <w:rFonts w:ascii="Book Antiqua" w:hAnsi="Book Antiqua"/>
          <w:b/>
          <w:color w:val="FF0000"/>
          <w:sz w:val="16"/>
          <w:szCs w:val="16"/>
          <w:u w:val="single"/>
        </w:rPr>
        <w:t>(PGEPI-2014)</w:t>
      </w:r>
      <w:r w:rsidR="00240C1F" w:rsidRPr="00A85760">
        <w:rPr>
          <w:rFonts w:ascii="Book Antiqua" w:eastAsia="Times New Roman" w:hAnsi="Book Antiqua" w:cs="Times New Roman"/>
          <w:b/>
          <w:color w:val="FF0000"/>
          <w:sz w:val="16"/>
          <w:szCs w:val="16"/>
          <w:lang w:eastAsia="pt-BR"/>
        </w:rPr>
        <w:t xml:space="preserve"> </w:t>
      </w:r>
      <w:r w:rsidR="00C34CC3" w:rsidRPr="00A85760">
        <w:rPr>
          <w:rFonts w:ascii="Book Antiqua" w:eastAsia="Times New Roman" w:hAnsi="Book Antiqua" w:cs="Times New Roman"/>
          <w:b/>
          <w:bCs/>
          <w:color w:val="FF0000"/>
          <w:sz w:val="16"/>
          <w:szCs w:val="16"/>
          <w:u w:val="single"/>
          <w:lang w:eastAsia="pt-BR"/>
        </w:rPr>
        <w:t>(PGEMS-2014/2016)</w:t>
      </w:r>
      <w:r w:rsidR="00931DDA" w:rsidRPr="00A85760">
        <w:rPr>
          <w:rFonts w:ascii="Book Antiqua" w:eastAsia="Times New Roman" w:hAnsi="Book Antiqua" w:cs="Times New Roman"/>
          <w:b/>
          <w:color w:val="FF0000"/>
          <w:sz w:val="16"/>
          <w:szCs w:val="16"/>
          <w:lang w:eastAsia="pt-BR"/>
        </w:rPr>
        <w:t xml:space="preserve"> </w:t>
      </w:r>
      <w:r w:rsidR="009B12CE" w:rsidRPr="00A85760">
        <w:rPr>
          <w:rFonts w:ascii="Book Antiqua" w:eastAsia="Times New Roman" w:hAnsi="Book Antiqua" w:cs="Times New Roman"/>
          <w:b/>
          <w:color w:val="FF0000"/>
          <w:sz w:val="16"/>
          <w:szCs w:val="16"/>
          <w:u w:val="single"/>
          <w:lang w:eastAsia="pt-BR"/>
        </w:rPr>
        <w:t>(TJRS-2018)</w:t>
      </w:r>
      <w:r w:rsidR="00156C1F" w:rsidRPr="00A85760">
        <w:rPr>
          <w:rFonts w:ascii="Book Antiqua" w:eastAsia="Times New Roman" w:hAnsi="Book Antiqua" w:cs="Times New Roman"/>
          <w:b/>
          <w:color w:val="FF0000"/>
          <w:sz w:val="16"/>
          <w:szCs w:val="16"/>
          <w:lang w:eastAsia="pt-BR"/>
        </w:rPr>
        <w:t xml:space="preserve"> </w:t>
      </w:r>
      <w:r w:rsidR="00156C1F" w:rsidRPr="00A85760">
        <w:rPr>
          <w:rFonts w:ascii="Book Antiqua" w:eastAsia="Times New Roman" w:hAnsi="Book Antiqua" w:cs="Times New Roman"/>
          <w:b/>
          <w:color w:val="FF0000"/>
          <w:sz w:val="16"/>
          <w:szCs w:val="16"/>
          <w:u w:val="single"/>
          <w:lang w:eastAsia="pt-BR"/>
        </w:rPr>
        <w:t>(PCGO-2018)</w:t>
      </w:r>
      <w:r w:rsidR="00535CBD" w:rsidRPr="00A85760">
        <w:rPr>
          <w:rFonts w:ascii="Book Antiqua" w:eastAsia="Times New Roman" w:hAnsi="Book Antiqua" w:cs="Times New Roman"/>
          <w:b/>
          <w:color w:val="FF0000"/>
          <w:sz w:val="16"/>
          <w:szCs w:val="16"/>
          <w:lang w:eastAsia="pt-BR"/>
        </w:rPr>
        <w:t xml:space="preserve"> </w:t>
      </w:r>
      <w:r w:rsidR="00535CBD" w:rsidRPr="00A85760">
        <w:rPr>
          <w:rFonts w:ascii="Book Antiqua" w:eastAsia="Times New Roman" w:hAnsi="Book Antiqua" w:cs="Times New Roman"/>
          <w:b/>
          <w:color w:val="FF0000"/>
          <w:sz w:val="16"/>
          <w:szCs w:val="16"/>
          <w:u w:val="single"/>
          <w:lang w:eastAsia="pt-BR"/>
        </w:rPr>
        <w:t>(TJAC-2019)</w:t>
      </w:r>
      <w:r w:rsidR="00120176" w:rsidRPr="00A85760">
        <w:rPr>
          <w:rFonts w:ascii="Book Antiqua" w:eastAsia="Times New Roman" w:hAnsi="Book Antiqua" w:cs="Times New Roman"/>
          <w:b/>
          <w:color w:val="FF0000"/>
          <w:sz w:val="16"/>
          <w:szCs w:val="16"/>
          <w:lang w:eastAsia="pt-BR"/>
        </w:rPr>
        <w:t xml:space="preserve"> </w:t>
      </w:r>
      <w:r w:rsidR="00120176" w:rsidRPr="00A85760">
        <w:rPr>
          <w:rFonts w:ascii="Book Antiqua" w:eastAsia="Times New Roman" w:hAnsi="Book Antiqua" w:cs="Times New Roman"/>
          <w:b/>
          <w:color w:val="FF0000"/>
          <w:sz w:val="16"/>
          <w:szCs w:val="16"/>
          <w:u w:val="single"/>
          <w:lang w:eastAsia="pt-BR"/>
        </w:rPr>
        <w:t>(MPGO-2019)</w:t>
      </w:r>
      <w:r w:rsidR="005A6105" w:rsidRPr="00A85760">
        <w:rPr>
          <w:rFonts w:ascii="Book Antiqua" w:eastAsia="Times New Roman" w:hAnsi="Book Antiqua" w:cs="Times New Roman"/>
          <w:b/>
          <w:color w:val="FF0000"/>
          <w:sz w:val="16"/>
          <w:szCs w:val="16"/>
          <w:lang w:eastAsia="pt-BR"/>
        </w:rPr>
        <w:t xml:space="preserve"> </w:t>
      </w:r>
      <w:r w:rsidR="005A6105" w:rsidRPr="00A85760">
        <w:rPr>
          <w:rFonts w:ascii="Book Antiqua" w:eastAsia="Times New Roman" w:hAnsi="Book Antiqua" w:cs="Times New Roman"/>
          <w:b/>
          <w:color w:val="FF0000"/>
          <w:sz w:val="16"/>
          <w:szCs w:val="16"/>
          <w:u w:val="single"/>
          <w:lang w:eastAsia="pt-BR"/>
        </w:rPr>
        <w:t>(MPPI-2019)</w:t>
      </w:r>
      <w:r w:rsidR="001254A0" w:rsidRPr="00A85760">
        <w:rPr>
          <w:rFonts w:ascii="Book Antiqua" w:eastAsia="Times New Roman" w:hAnsi="Book Antiqua" w:cs="Times New Roman"/>
          <w:b/>
          <w:color w:val="FF0000"/>
          <w:sz w:val="16"/>
          <w:szCs w:val="16"/>
          <w:lang w:eastAsia="pt-BR"/>
        </w:rPr>
        <w:t xml:space="preserve"> </w:t>
      </w:r>
      <w:r w:rsidR="001254A0" w:rsidRPr="00A85760">
        <w:rPr>
          <w:rFonts w:ascii="Book Antiqua" w:hAnsi="Book Antiqua"/>
          <w:b/>
          <w:color w:val="FF0000"/>
          <w:sz w:val="16"/>
          <w:szCs w:val="16"/>
          <w:u w:val="single"/>
        </w:rPr>
        <w:t>(MPSC-2019)</w:t>
      </w:r>
      <w:r w:rsidR="008F3266" w:rsidRPr="00A85760">
        <w:rPr>
          <w:rFonts w:ascii="Book Antiqua" w:hAnsi="Book Antiqua"/>
          <w:b/>
          <w:color w:val="FF0000"/>
          <w:sz w:val="16"/>
          <w:szCs w:val="16"/>
        </w:rPr>
        <w:t xml:space="preserve"> </w:t>
      </w:r>
      <w:r w:rsidR="008F3266" w:rsidRPr="00A85760">
        <w:rPr>
          <w:rFonts w:ascii="Book Antiqua" w:eastAsia="Times New Roman" w:hAnsi="Book Antiqua" w:cs="Times New Roman"/>
          <w:b/>
          <w:bCs/>
          <w:color w:val="FF0000"/>
          <w:sz w:val="16"/>
          <w:szCs w:val="16"/>
          <w:u w:val="single"/>
          <w:lang w:eastAsia="pt-BR"/>
        </w:rPr>
        <w:t>(Cartórios/TJMG-2019)</w:t>
      </w:r>
      <w:r w:rsidR="00215EFB" w:rsidRPr="00A85760">
        <w:rPr>
          <w:rFonts w:ascii="Book Antiqua" w:eastAsia="Times New Roman" w:hAnsi="Book Antiqua" w:cs="Times New Roman"/>
          <w:b/>
          <w:bCs/>
          <w:color w:val="FF0000"/>
          <w:sz w:val="16"/>
          <w:szCs w:val="16"/>
          <w:lang w:eastAsia="pt-BR"/>
        </w:rPr>
        <w:t xml:space="preserve"> </w:t>
      </w:r>
      <w:r w:rsidR="00A21C4E" w:rsidRPr="00A85760">
        <w:rPr>
          <w:rFonts w:ascii="Book Antiqua" w:eastAsia="Times New Roman" w:hAnsi="Book Antiqua" w:cs="Times New Roman"/>
          <w:b/>
          <w:bCs/>
          <w:color w:val="FF0000"/>
          <w:sz w:val="16"/>
          <w:szCs w:val="16"/>
          <w:u w:val="single"/>
          <w:lang w:eastAsia="pt-BR"/>
        </w:rPr>
        <w:t>(PGERS-2015/2021)</w:t>
      </w:r>
      <w:r w:rsidR="006068F8" w:rsidRPr="00A85760">
        <w:rPr>
          <w:rFonts w:ascii="Book Antiqua" w:hAnsi="Book Antiqua"/>
          <w:b/>
          <w:color w:val="FF0000"/>
          <w:sz w:val="16"/>
          <w:szCs w:val="16"/>
        </w:rPr>
        <w:t xml:space="preserve"> </w:t>
      </w:r>
      <w:r w:rsidR="006068F8" w:rsidRPr="00A85760">
        <w:rPr>
          <w:rFonts w:ascii="Book Antiqua" w:hAnsi="Book Antiqua"/>
          <w:b/>
          <w:color w:val="FF0000"/>
          <w:sz w:val="16"/>
          <w:szCs w:val="16"/>
          <w:u w:val="single"/>
        </w:rPr>
        <w:t>(PF-2021)</w:t>
      </w:r>
      <w:r w:rsidR="000F47E9" w:rsidRPr="00A85760">
        <w:rPr>
          <w:rFonts w:ascii="Book Antiqua" w:hAnsi="Book Antiqua"/>
          <w:b/>
          <w:color w:val="FF0000"/>
          <w:sz w:val="16"/>
          <w:szCs w:val="16"/>
        </w:rPr>
        <w:t xml:space="preserve"> </w:t>
      </w:r>
      <w:bookmarkStart w:id="59" w:name="_Hlk124339457"/>
      <w:r w:rsidR="000F47E9" w:rsidRPr="00A85760">
        <w:rPr>
          <w:rFonts w:ascii="Book Antiqua" w:hAnsi="Book Antiqua"/>
          <w:b/>
          <w:color w:val="FF0000"/>
          <w:sz w:val="16"/>
          <w:szCs w:val="16"/>
          <w:u w:val="single"/>
        </w:rPr>
        <w:t>(Aud. Fiscal-SE</w:t>
      </w:r>
      <w:r w:rsidR="00786E52" w:rsidRPr="00A85760">
        <w:rPr>
          <w:rFonts w:ascii="Book Antiqua" w:hAnsi="Book Antiqua"/>
          <w:b/>
          <w:color w:val="FF0000"/>
          <w:sz w:val="16"/>
          <w:szCs w:val="16"/>
          <w:u w:val="single"/>
        </w:rPr>
        <w:t>F</w:t>
      </w:r>
      <w:r w:rsidR="000F47E9" w:rsidRPr="00A85760">
        <w:rPr>
          <w:rFonts w:ascii="Book Antiqua" w:hAnsi="Book Antiqua"/>
          <w:b/>
          <w:color w:val="FF0000"/>
          <w:sz w:val="16"/>
          <w:szCs w:val="16"/>
          <w:u w:val="single"/>
        </w:rPr>
        <w:t>AZ/CE-2021)</w:t>
      </w:r>
      <w:bookmarkEnd w:id="59"/>
      <w:r w:rsidR="00786E52" w:rsidRPr="00A85760">
        <w:rPr>
          <w:rFonts w:ascii="Book Antiqua" w:hAnsi="Book Antiqua"/>
          <w:b/>
          <w:color w:val="FF0000"/>
          <w:sz w:val="16"/>
          <w:szCs w:val="16"/>
        </w:rPr>
        <w:t xml:space="preserve"> </w:t>
      </w:r>
      <w:r w:rsidR="00786E52" w:rsidRPr="00A85760">
        <w:rPr>
          <w:rFonts w:ascii="Book Antiqua" w:hAnsi="Book Antiqua"/>
          <w:b/>
          <w:bCs/>
          <w:color w:val="FF0000"/>
          <w:sz w:val="16"/>
          <w:szCs w:val="16"/>
          <w:u w:val="single"/>
        </w:rPr>
        <w:t>(PGM-Recife/PE-2014/2022)</w:t>
      </w:r>
      <w:r w:rsidR="005A0F78">
        <w:rPr>
          <w:rFonts w:ascii="Book Antiqua" w:hAnsi="Book Antiqua"/>
          <w:b/>
          <w:bCs/>
          <w:color w:val="FF0000"/>
          <w:sz w:val="16"/>
          <w:szCs w:val="16"/>
        </w:rPr>
        <w:t xml:space="preserve"> </w:t>
      </w:r>
      <w:r w:rsidR="005A0F78">
        <w:rPr>
          <w:rFonts w:ascii="Book Antiqua" w:hAnsi="Book Antiqua"/>
          <w:b/>
          <w:bCs/>
          <w:color w:val="FF0000"/>
          <w:sz w:val="16"/>
          <w:szCs w:val="16"/>
          <w:u w:val="single"/>
        </w:rPr>
        <w:t>(TRF3-2022)</w:t>
      </w:r>
      <w:r w:rsidR="006E6305" w:rsidRPr="00A85760">
        <w:rPr>
          <w:rFonts w:ascii="Book Antiqua" w:hAnsi="Book Antiqua"/>
          <w:b/>
          <w:bCs/>
          <w:color w:val="FF0000"/>
          <w:sz w:val="16"/>
          <w:szCs w:val="16"/>
        </w:rPr>
        <w:t xml:space="preserve"> </w:t>
      </w:r>
      <w:r w:rsidR="006E6305" w:rsidRPr="00A85760">
        <w:rPr>
          <w:rFonts w:ascii="Book Antiqua" w:hAnsi="Book Antiqua"/>
          <w:b/>
          <w:bCs/>
          <w:color w:val="FF0000"/>
          <w:sz w:val="16"/>
          <w:szCs w:val="16"/>
          <w:u w:val="single"/>
        </w:rPr>
        <w:t>(TRF4-2022)</w:t>
      </w:r>
      <w:r w:rsidR="00B73C51">
        <w:rPr>
          <w:rFonts w:ascii="Book Antiqua" w:hAnsi="Book Antiqua"/>
          <w:b/>
          <w:bCs/>
          <w:color w:val="FF0000"/>
          <w:sz w:val="16"/>
          <w:szCs w:val="16"/>
        </w:rPr>
        <w:t xml:space="preserve"> </w:t>
      </w:r>
      <w:r w:rsidR="00B73C51">
        <w:rPr>
          <w:rFonts w:ascii="Book Antiqua" w:eastAsia="Times New Roman" w:hAnsi="Book Antiqua" w:cs="Times New Roman"/>
          <w:b/>
          <w:color w:val="FF0000"/>
          <w:sz w:val="16"/>
          <w:szCs w:val="16"/>
          <w:u w:val="single"/>
          <w:lang w:eastAsia="pt-BR"/>
        </w:rPr>
        <w:t>(PGESC-2022)</w:t>
      </w:r>
      <w:r w:rsidR="00850FF9" w:rsidRPr="00A85760">
        <w:rPr>
          <w:rFonts w:ascii="Book Antiqua" w:hAnsi="Book Antiqua"/>
          <w:b/>
          <w:bCs/>
          <w:color w:val="FF0000"/>
          <w:sz w:val="16"/>
          <w:szCs w:val="16"/>
        </w:rPr>
        <w:t xml:space="preserve"> </w:t>
      </w:r>
      <w:r w:rsidR="00850FF9" w:rsidRPr="00A85760">
        <w:rPr>
          <w:rFonts w:ascii="Book Antiqua" w:eastAsia="Times New Roman" w:hAnsi="Book Antiqua" w:cs="Times New Roman"/>
          <w:b/>
          <w:bCs/>
          <w:color w:val="FF0000"/>
          <w:sz w:val="16"/>
          <w:szCs w:val="16"/>
          <w:u w:val="single"/>
          <w:lang w:eastAsia="pt-BR"/>
        </w:rPr>
        <w:t>(PGM-Florianópolis/SC-2022)</w:t>
      </w:r>
      <w:r w:rsidR="00183ED3">
        <w:rPr>
          <w:rFonts w:ascii="Book Antiqua" w:eastAsia="Times New Roman" w:hAnsi="Book Antiqua" w:cs="Times New Roman"/>
          <w:b/>
          <w:bCs/>
          <w:color w:val="FF0000"/>
          <w:sz w:val="16"/>
          <w:szCs w:val="16"/>
          <w:lang w:eastAsia="pt-BR"/>
        </w:rPr>
        <w:t xml:space="preserve"> </w:t>
      </w:r>
      <w:r w:rsidR="00183ED3">
        <w:rPr>
          <w:rFonts w:ascii="Book Antiqua" w:hAnsi="Book Antiqua"/>
          <w:b/>
          <w:bCs/>
          <w:color w:val="FF0000"/>
          <w:sz w:val="16"/>
          <w:szCs w:val="16"/>
          <w:u w:val="single"/>
        </w:rPr>
        <w:t>(MPPA-2014/2023)</w:t>
      </w:r>
      <w:r w:rsidR="00D6061C">
        <w:rPr>
          <w:rFonts w:ascii="Book Antiqua" w:eastAsia="Times New Roman" w:hAnsi="Book Antiqua" w:cs="Times New Roman"/>
          <w:b/>
          <w:bCs/>
          <w:color w:val="FF0000"/>
          <w:sz w:val="16"/>
          <w:szCs w:val="16"/>
          <w:lang w:eastAsia="pt-BR"/>
        </w:rPr>
        <w:t xml:space="preserve"> </w:t>
      </w:r>
      <w:r w:rsidR="00D6061C">
        <w:rPr>
          <w:rFonts w:ascii="Book Antiqua" w:eastAsia="Times New Roman" w:hAnsi="Book Antiqua" w:cs="Times New Roman"/>
          <w:b/>
          <w:bCs/>
          <w:color w:val="FF0000"/>
          <w:sz w:val="16"/>
          <w:szCs w:val="16"/>
          <w:u w:val="single"/>
          <w:lang w:eastAsia="pt-BR"/>
        </w:rPr>
        <w:t>(TJDFT-2023)</w:t>
      </w:r>
      <w:r w:rsidR="00944A95" w:rsidRPr="00A85760">
        <w:rPr>
          <w:rFonts w:ascii="Book Antiqua" w:hAnsi="Book Antiqua"/>
          <w:b/>
          <w:bCs/>
          <w:color w:val="FF0000"/>
          <w:sz w:val="16"/>
          <w:szCs w:val="16"/>
        </w:rPr>
        <w:t xml:space="preserve"> </w:t>
      </w:r>
      <w:r w:rsidR="000A5201" w:rsidRPr="00A85760">
        <w:rPr>
          <w:rFonts w:ascii="Book Antiqua" w:eastAsia="Times New Roman" w:hAnsi="Book Antiqua" w:cs="Times New Roman"/>
          <w:b/>
          <w:color w:val="FF0000"/>
          <w:sz w:val="16"/>
          <w:szCs w:val="16"/>
          <w:u w:val="single"/>
          <w:lang w:eastAsia="pt-BR"/>
        </w:rPr>
        <w:t>(AGU-2023)</w:t>
      </w:r>
      <w:r w:rsidR="00C93E5E">
        <w:rPr>
          <w:rFonts w:ascii="Book Antiqua" w:eastAsia="Times New Roman" w:hAnsi="Book Antiqua" w:cs="Times New Roman"/>
          <w:b/>
          <w:color w:val="FF0000"/>
          <w:sz w:val="16"/>
          <w:szCs w:val="16"/>
          <w:lang w:eastAsia="pt-BR"/>
        </w:rPr>
        <w:t xml:space="preserve"> </w:t>
      </w:r>
      <w:r w:rsidR="00C93E5E">
        <w:rPr>
          <w:rFonts w:ascii="Book Antiqua" w:hAnsi="Book Antiqua"/>
          <w:b/>
          <w:bCs/>
          <w:color w:val="FF0000"/>
          <w:sz w:val="16"/>
          <w:szCs w:val="16"/>
          <w:u w:val="single"/>
        </w:rPr>
        <w:t>(PGM-Natal/RN-2023)</w:t>
      </w:r>
      <w:r w:rsidR="0043705F">
        <w:rPr>
          <w:rFonts w:ascii="Book Antiqua" w:hAnsi="Book Antiqua"/>
          <w:b/>
          <w:bCs/>
          <w:color w:val="FF0000"/>
          <w:sz w:val="16"/>
          <w:szCs w:val="16"/>
        </w:rPr>
        <w:t xml:space="preserve"> </w:t>
      </w:r>
      <w:r w:rsidR="0043705F">
        <w:rPr>
          <w:rFonts w:ascii="Book Antiqua" w:hAnsi="Book Antiqua"/>
          <w:b/>
          <w:bCs/>
          <w:color w:val="FF0000"/>
          <w:sz w:val="16"/>
          <w:szCs w:val="16"/>
          <w:u w:val="single"/>
        </w:rPr>
        <w:t>(TCEMS-2023)</w:t>
      </w:r>
      <w:r w:rsidR="00A40119">
        <w:rPr>
          <w:rFonts w:ascii="Book Antiqua" w:hAnsi="Book Antiqua"/>
          <w:b/>
          <w:bCs/>
          <w:color w:val="FF0000"/>
          <w:sz w:val="16"/>
          <w:szCs w:val="16"/>
        </w:rPr>
        <w:t xml:space="preserve"> </w:t>
      </w:r>
      <w:bookmarkStart w:id="60" w:name="_Hlk198139677"/>
      <w:r w:rsidR="00A40119">
        <w:rPr>
          <w:rFonts w:ascii="Book Antiqua" w:hAnsi="Book Antiqua"/>
          <w:b/>
          <w:bCs/>
          <w:color w:val="FF0000"/>
          <w:sz w:val="16"/>
          <w:szCs w:val="16"/>
          <w:u w:val="single"/>
        </w:rPr>
        <w:t>(TJSP-2024)</w:t>
      </w:r>
      <w:bookmarkEnd w:id="60"/>
      <w:r w:rsidR="0016573E">
        <w:rPr>
          <w:rFonts w:ascii="Book Antiqua" w:hAnsi="Book Antiqua"/>
          <w:b/>
          <w:bCs/>
          <w:color w:val="FF0000"/>
          <w:sz w:val="16"/>
          <w:szCs w:val="16"/>
        </w:rPr>
        <w:t xml:space="preserve"> </w:t>
      </w:r>
      <w:r w:rsidR="0016573E">
        <w:rPr>
          <w:rFonts w:ascii="Book Antiqua" w:hAnsi="Book Antiqua"/>
          <w:b/>
          <w:bCs/>
          <w:color w:val="FF0000"/>
          <w:sz w:val="16"/>
          <w:szCs w:val="16"/>
          <w:u w:val="single"/>
        </w:rPr>
        <w:t>(Cartórios/TJRO-2025)</w:t>
      </w:r>
    </w:p>
    <w:tbl>
      <w:tblPr>
        <w:tblStyle w:val="Tabelacomgrade"/>
        <w:tblW w:w="8784" w:type="dxa"/>
        <w:shd w:val="clear" w:color="auto" w:fill="CCFFFF"/>
        <w:tblLook w:val="04A0" w:firstRow="1" w:lastRow="0" w:firstColumn="1" w:lastColumn="0" w:noHBand="0" w:noVBand="1"/>
      </w:tblPr>
      <w:tblGrid>
        <w:gridCol w:w="8784"/>
      </w:tblGrid>
      <w:tr w:rsidR="000F47E9" w:rsidRPr="003D7D2D" w14:paraId="4BF443B4" w14:textId="77777777" w:rsidTr="00D10D25">
        <w:tc>
          <w:tcPr>
            <w:tcW w:w="8784" w:type="dxa"/>
            <w:shd w:val="clear" w:color="auto" w:fill="CCFFFF"/>
          </w:tcPr>
          <w:p w14:paraId="41F27E9F" w14:textId="6FA29AFE" w:rsidR="0016573E" w:rsidRDefault="0016573E" w:rsidP="000F47E9">
            <w:pPr>
              <w:spacing w:before="100" w:beforeAutospacing="1" w:after="100" w:afterAutospacing="1"/>
              <w:ind w:right="34"/>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Cartórios/TJRO-2025</w:t>
            </w:r>
            <w:r>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16573E">
              <w:rPr>
                <w:rFonts w:ascii="Book Antiqua" w:eastAsia="Times New Roman" w:hAnsi="Book Antiqua" w:cs="Times New Roman"/>
                <w:sz w:val="19"/>
                <w:szCs w:val="19"/>
                <w:lang w:eastAsia="pt-BR"/>
              </w:rPr>
              <w:t>Assinale a opção correta acerca da legislação tributária segundo o CTN</w:t>
            </w:r>
            <w:r>
              <w:rPr>
                <w:rFonts w:ascii="Book Antiqua" w:eastAsia="Times New Roman" w:hAnsi="Book Antiqua" w:cs="Times New Roman"/>
                <w:sz w:val="19"/>
                <w:szCs w:val="19"/>
                <w:lang w:eastAsia="pt-BR"/>
              </w:rPr>
              <w:t>:</w:t>
            </w:r>
            <w:r w:rsidRPr="0016573E">
              <w:rPr>
                <w:rFonts w:ascii="Book Antiqua" w:eastAsia="Times New Roman" w:hAnsi="Book Antiqua" w:cs="Times New Roman"/>
                <w:sz w:val="19"/>
                <w:szCs w:val="19"/>
                <w:lang w:eastAsia="pt-BR"/>
              </w:rPr>
              <w:t xml:space="preserve"> Convenções internacionais e decretos integram a legislação tributária.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9</w:t>
            </w:r>
            <w:r>
              <w:rPr>
                <w:rFonts w:ascii="Book Antiqua" w:eastAsia="Times New Roman" w:hAnsi="Book Antiqua" w:cs="Times New Roman"/>
                <w:b/>
                <w:sz w:val="19"/>
                <w:szCs w:val="19"/>
                <w:lang w:eastAsia="pt-BR"/>
              </w:rPr>
              <w:t>6</w:t>
            </w:r>
            <w:r w:rsidRPr="003D7D2D">
              <w:rPr>
                <w:rFonts w:ascii="Book Antiqua" w:eastAsia="Times New Roman" w:hAnsi="Book Antiqua" w:cs="Times New Roman"/>
                <w:b/>
                <w:sz w:val="19"/>
                <w:szCs w:val="19"/>
                <w:lang w:eastAsia="pt-BR"/>
              </w:rPr>
              <w:t>, CTN.</w:t>
            </w:r>
          </w:p>
          <w:p w14:paraId="1F41033E" w14:textId="193C8622" w:rsidR="000F47E9" w:rsidRDefault="000F47E9" w:rsidP="000F47E9">
            <w:pPr>
              <w:spacing w:before="100" w:beforeAutospacing="1" w:after="100" w:afterAutospacing="1"/>
              <w:ind w:right="34"/>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Aud. Fiscal-SEFAZ/CE-2021-</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0F47E9">
              <w:rPr>
                <w:rFonts w:ascii="Book Antiqua" w:eastAsia="Times New Roman" w:hAnsi="Book Antiqua" w:cs="Times New Roman"/>
                <w:sz w:val="19"/>
                <w:szCs w:val="19"/>
                <w:lang w:eastAsia="pt-BR"/>
              </w:rPr>
              <w:t xml:space="preserve">Considerando o disposto na </w:t>
            </w:r>
            <w:r w:rsidR="008006BD">
              <w:rPr>
                <w:rFonts w:ascii="Book Antiqua" w:eastAsia="Times New Roman" w:hAnsi="Book Antiqua" w:cs="Times New Roman"/>
                <w:sz w:val="19"/>
                <w:szCs w:val="19"/>
                <w:lang w:eastAsia="pt-BR"/>
              </w:rPr>
              <w:t>CF</w:t>
            </w:r>
            <w:r w:rsidRPr="000F47E9">
              <w:rPr>
                <w:rFonts w:ascii="Book Antiqua" w:eastAsia="Times New Roman" w:hAnsi="Book Antiqua" w:cs="Times New Roman"/>
                <w:sz w:val="19"/>
                <w:szCs w:val="19"/>
                <w:lang w:eastAsia="pt-BR"/>
              </w:rPr>
              <w:t xml:space="preserve"> e no CTN, julgue o item seguinte</w:t>
            </w:r>
            <w:r>
              <w:rPr>
                <w:rFonts w:ascii="Book Antiqua" w:eastAsia="Times New Roman" w:hAnsi="Book Antiqua" w:cs="Times New Roman"/>
                <w:sz w:val="19"/>
                <w:szCs w:val="19"/>
                <w:lang w:eastAsia="pt-BR"/>
              </w:rPr>
              <w:t xml:space="preserve">: </w:t>
            </w:r>
            <w:r w:rsidRPr="000F47E9">
              <w:rPr>
                <w:rFonts w:ascii="Book Antiqua" w:eastAsia="Times New Roman" w:hAnsi="Book Antiqua" w:cs="Times New Roman"/>
                <w:sz w:val="19"/>
                <w:szCs w:val="19"/>
                <w:lang w:eastAsia="pt-BR"/>
              </w:rPr>
              <w:t>Os decretos podem ser considerados legislação tributária, para os efeitos do CTN</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9</w:t>
            </w:r>
            <w:r>
              <w:rPr>
                <w:rFonts w:ascii="Book Antiqua" w:eastAsia="Times New Roman" w:hAnsi="Book Antiqua" w:cs="Times New Roman"/>
                <w:b/>
                <w:sz w:val="19"/>
                <w:szCs w:val="19"/>
                <w:lang w:eastAsia="pt-BR"/>
              </w:rPr>
              <w:t>6</w:t>
            </w:r>
            <w:r w:rsidRPr="003D7D2D">
              <w:rPr>
                <w:rFonts w:ascii="Book Antiqua" w:eastAsia="Times New Roman" w:hAnsi="Book Antiqua" w:cs="Times New Roman"/>
                <w:b/>
                <w:sz w:val="19"/>
                <w:szCs w:val="19"/>
                <w:lang w:eastAsia="pt-BR"/>
              </w:rPr>
              <w:t>, CTN.</w:t>
            </w:r>
          </w:p>
          <w:p w14:paraId="3F23655C" w14:textId="70146824" w:rsidR="00C22314" w:rsidRPr="00C22314" w:rsidRDefault="00C22314" w:rsidP="00C22314">
            <w:pPr>
              <w:spacing w:before="100" w:beforeAutospacing="1" w:after="100" w:afterAutospacing="1"/>
              <w:ind w:right="34"/>
              <w:jc w:val="both"/>
              <w:rPr>
                <w:rFonts w:ascii="Book Antiqua" w:eastAsia="Times New Roman" w:hAnsi="Book Antiqua" w:cs="Times New Roman"/>
                <w:bCs/>
                <w:sz w:val="19"/>
                <w:szCs w:val="19"/>
                <w:lang w:eastAsia="pt-BR"/>
              </w:rPr>
            </w:pPr>
            <w:r w:rsidRPr="00C22314">
              <w:rPr>
                <w:rFonts w:ascii="Book Antiqua" w:eastAsia="Times New Roman" w:hAnsi="Book Antiqua" w:cs="Times New Roman"/>
                <w:b/>
                <w:i/>
                <w:iCs/>
                <w:color w:val="FF0000"/>
                <w:sz w:val="19"/>
                <w:szCs w:val="19"/>
                <w:lang w:eastAsia="pt-BR"/>
              </w:rPr>
              <w:t>#</w:t>
            </w:r>
            <w:r w:rsidRPr="00C22314">
              <w:rPr>
                <w:rFonts w:ascii="Book Antiqua" w:eastAsia="Times New Roman" w:hAnsi="Book Antiqua" w:cs="Times New Roman"/>
                <w:b/>
                <w:i/>
                <w:iCs/>
                <w:color w:val="FF0000"/>
                <w:sz w:val="19"/>
                <w:szCs w:val="19"/>
                <w:highlight w:val="green"/>
                <w:lang w:eastAsia="pt-BR"/>
              </w:rPr>
              <w:t>Atenção</w:t>
            </w:r>
            <w:r w:rsidRPr="00C22314">
              <w:rPr>
                <w:rFonts w:ascii="Book Antiqua" w:eastAsia="Times New Roman" w:hAnsi="Book Antiqua" w:cs="Times New Roman"/>
                <w:b/>
                <w:i/>
                <w:iCs/>
                <w:color w:val="FF0000"/>
                <w:sz w:val="19"/>
                <w:szCs w:val="19"/>
                <w:lang w:eastAsia="pt-BR"/>
              </w:rPr>
              <w:t>: #</w:t>
            </w:r>
            <w:r w:rsidRPr="00C22314">
              <w:rPr>
                <w:rFonts w:ascii="Book Antiqua" w:eastAsia="Times New Roman" w:hAnsi="Book Antiqua" w:cs="Times New Roman"/>
                <w:b/>
                <w:i/>
                <w:iCs/>
                <w:color w:val="FF0000"/>
                <w:sz w:val="19"/>
                <w:szCs w:val="19"/>
                <w:highlight w:val="green"/>
                <w:lang w:eastAsia="pt-BR"/>
              </w:rPr>
              <w:t>TRF3-2022</w:t>
            </w:r>
            <w:r>
              <w:rPr>
                <w:rFonts w:ascii="Book Antiqua" w:eastAsia="Times New Roman" w:hAnsi="Book Antiqua" w:cs="Times New Roman"/>
                <w:bCs/>
                <w:sz w:val="19"/>
                <w:szCs w:val="19"/>
                <w:lang w:eastAsia="pt-BR"/>
              </w:rPr>
              <w:t xml:space="preserve">: </w:t>
            </w:r>
            <w:r w:rsidRPr="00C22314">
              <w:rPr>
                <w:rFonts w:ascii="Book Antiqua" w:eastAsia="Times New Roman" w:hAnsi="Book Antiqua" w:cs="Times New Roman"/>
                <w:bCs/>
                <w:sz w:val="19"/>
                <w:szCs w:val="19"/>
                <w:lang w:eastAsia="pt-BR"/>
              </w:rPr>
              <w:t>Embora não seja membro da OCDE, o Brasil pode participar de Comitês da Organização e de inúmeras instâncias de trabalho. O País tem integrado as atividades da Organização e de seus órgãos técnicos, sobretudo dos comitês técnicos, reuniões de grupos de trabalho e seminários, com a presença de especialistas brasileiros.</w:t>
            </w:r>
            <w:r>
              <w:rPr>
                <w:rFonts w:ascii="Book Antiqua" w:eastAsia="Times New Roman" w:hAnsi="Book Antiqua" w:cs="Times New Roman"/>
                <w:bCs/>
                <w:sz w:val="19"/>
                <w:szCs w:val="19"/>
                <w:lang w:eastAsia="pt-BR"/>
              </w:rPr>
              <w:t xml:space="preserve"> </w:t>
            </w:r>
            <w:r w:rsidRPr="00C22314">
              <w:rPr>
                <w:rFonts w:ascii="Book Antiqua" w:eastAsia="Times New Roman" w:hAnsi="Book Antiqua" w:cs="Times New Roman"/>
                <w:bCs/>
                <w:sz w:val="19"/>
                <w:szCs w:val="19"/>
                <w:lang w:eastAsia="pt-BR"/>
              </w:rPr>
              <w:t xml:space="preserve">Nesse sentido, </w:t>
            </w:r>
            <w:r w:rsidRPr="00C22314">
              <w:rPr>
                <w:rFonts w:ascii="Book Antiqua" w:eastAsia="Times New Roman" w:hAnsi="Book Antiqua" w:cs="Times New Roman"/>
                <w:b/>
                <w:sz w:val="19"/>
                <w:szCs w:val="19"/>
                <w:highlight w:val="yellow"/>
                <w:lang w:eastAsia="pt-BR"/>
              </w:rPr>
              <w:t>os comentários da Convenção Modelo dos Acordos de Dupla Tributação da OCDE podem ser utilizados como argumentos persuasivos de interpretação das Convenções brasileiras</w:t>
            </w:r>
            <w:r w:rsidRPr="00C22314">
              <w:rPr>
                <w:rFonts w:ascii="Book Antiqua" w:eastAsia="Times New Roman" w:hAnsi="Book Antiqua" w:cs="Times New Roman"/>
                <w:bCs/>
                <w:sz w:val="19"/>
                <w:szCs w:val="19"/>
                <w:lang w:eastAsia="pt-BR"/>
              </w:rPr>
              <w:t>.</w:t>
            </w:r>
          </w:p>
        </w:tc>
      </w:tr>
    </w:tbl>
    <w:p w14:paraId="5513C2A4" w14:textId="77777777" w:rsidR="000F47E9" w:rsidRDefault="000F47E9" w:rsidP="0036202F">
      <w:pPr>
        <w:spacing w:after="0" w:line="240" w:lineRule="auto"/>
        <w:jc w:val="center"/>
        <w:rPr>
          <w:rFonts w:ascii="Book Antiqua" w:eastAsia="Times New Roman" w:hAnsi="Book Antiqua" w:cs="Times New Roman"/>
          <w:b/>
          <w:bCs/>
          <w:sz w:val="19"/>
          <w:szCs w:val="19"/>
          <w:highlight w:val="green"/>
          <w:lang w:eastAsia="pt-BR"/>
        </w:rPr>
      </w:pPr>
    </w:p>
    <w:p w14:paraId="663A9CC5" w14:textId="74D61C97" w:rsidR="008725C3" w:rsidRPr="003D7D2D" w:rsidRDefault="008725C3" w:rsidP="0036202F">
      <w:pPr>
        <w:spacing w:after="0" w:line="240" w:lineRule="auto"/>
        <w:jc w:val="center"/>
        <w:rPr>
          <w:rFonts w:ascii="Book Antiqua" w:eastAsia="Times New Roman" w:hAnsi="Book Antiqua" w:cs="Times New Roman"/>
          <w:b/>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II</w:t>
      </w:r>
    </w:p>
    <w:p w14:paraId="663A9CC6" w14:textId="77777777" w:rsidR="008725C3" w:rsidRPr="003D7D2D" w:rsidRDefault="008725C3" w:rsidP="0036202F">
      <w:pPr>
        <w:spacing w:after="0" w:line="240" w:lineRule="auto"/>
        <w:jc w:val="center"/>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highlight w:val="green"/>
          <w:lang w:eastAsia="pt-BR"/>
        </w:rPr>
        <w:t>Leis, Tratados e Convenções Internacionais e Decretos</w:t>
      </w:r>
    </w:p>
    <w:p w14:paraId="663A9CC7" w14:textId="36075461"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magenta"/>
          <w:lang w:eastAsia="pt-BR"/>
        </w:rPr>
        <w:t>Art. 97</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Somente</w:t>
      </w:r>
      <w:r w:rsidRPr="003D7D2D">
        <w:rPr>
          <w:rFonts w:ascii="Book Antiqua" w:eastAsia="Times New Roman" w:hAnsi="Book Antiqua" w:cs="Times New Roman"/>
          <w:b/>
          <w:sz w:val="19"/>
          <w:szCs w:val="19"/>
          <w:shd w:val="clear" w:color="auto" w:fill="FFFFFF" w:themeFill="background1"/>
          <w:lang w:eastAsia="pt-BR"/>
        </w:rPr>
        <w:t xml:space="preserve"> </w:t>
      </w:r>
      <w:r w:rsidRPr="003D7D2D">
        <w:rPr>
          <w:rFonts w:ascii="Book Antiqua" w:eastAsia="Times New Roman" w:hAnsi="Book Antiqua" w:cs="Times New Roman"/>
          <w:b/>
          <w:sz w:val="19"/>
          <w:szCs w:val="19"/>
          <w:highlight w:val="yellow"/>
          <w:shd w:val="clear" w:color="auto" w:fill="FFFFFF" w:themeFill="background1"/>
          <w:lang w:eastAsia="pt-BR"/>
        </w:rPr>
        <w:t>a lei</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pode estabelecer</w:t>
      </w:r>
      <w:r w:rsidRPr="00A85760">
        <w:rPr>
          <w:rFonts w:ascii="Book Antiqua" w:eastAsia="Times New Roman" w:hAnsi="Book Antiqua" w:cs="Times New Roman"/>
          <w:b/>
          <w:sz w:val="16"/>
          <w:szCs w:val="16"/>
          <w:lang w:eastAsia="pt-BR"/>
        </w:rPr>
        <w:t>:</w:t>
      </w:r>
      <w:r w:rsidR="004C5B08" w:rsidRPr="00A85760">
        <w:rPr>
          <w:rFonts w:ascii="Book Antiqua" w:eastAsia="Times New Roman" w:hAnsi="Book Antiqua" w:cs="Times New Roman"/>
          <w:b/>
          <w:sz w:val="16"/>
          <w:szCs w:val="16"/>
          <w:lang w:eastAsia="pt-BR"/>
        </w:rPr>
        <w:t xml:space="preserve"> </w:t>
      </w:r>
    </w:p>
    <w:p w14:paraId="663A9CC8" w14:textId="1819EF8B" w:rsidR="008725C3" w:rsidRPr="008107AB" w:rsidRDefault="008725C3" w:rsidP="0036202F">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b/>
          <w:sz w:val="19"/>
          <w:szCs w:val="19"/>
          <w:lang w:eastAsia="pt-BR"/>
        </w:rPr>
        <w:t xml:space="preserve">        I - a </w:t>
      </w:r>
      <w:r w:rsidRPr="003D7D2D">
        <w:rPr>
          <w:rFonts w:ascii="Book Antiqua" w:eastAsia="Times New Roman" w:hAnsi="Book Antiqua" w:cs="Times New Roman"/>
          <w:b/>
          <w:caps/>
          <w:sz w:val="19"/>
          <w:szCs w:val="19"/>
          <w:highlight w:val="cyan"/>
          <w:lang w:eastAsia="pt-BR"/>
        </w:rPr>
        <w:t>instituição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de tributos</w:t>
      </w:r>
      <w:r w:rsidRPr="003D7D2D">
        <w:rPr>
          <w:rFonts w:ascii="Book Antiqua" w:eastAsia="Times New Roman" w:hAnsi="Book Antiqua" w:cs="Times New Roman"/>
          <w:b/>
          <w:sz w:val="19"/>
          <w:szCs w:val="19"/>
          <w:lang w:eastAsia="pt-BR"/>
        </w:rPr>
        <w:t xml:space="preserve">, ou a sua </w:t>
      </w:r>
      <w:r w:rsidRPr="003D7D2D">
        <w:rPr>
          <w:rFonts w:ascii="Book Antiqua" w:eastAsia="Times New Roman" w:hAnsi="Book Antiqua" w:cs="Times New Roman"/>
          <w:b/>
          <w:caps/>
          <w:sz w:val="19"/>
          <w:szCs w:val="19"/>
          <w:highlight w:val="cyan"/>
          <w:lang w:eastAsia="pt-BR"/>
        </w:rPr>
        <w:t>extinção</w:t>
      </w:r>
      <w:r w:rsidRPr="00A85760">
        <w:rPr>
          <w:rFonts w:ascii="Book Antiqua" w:eastAsia="Times New Roman" w:hAnsi="Book Antiqua" w:cs="Times New Roman"/>
          <w:b/>
          <w:sz w:val="18"/>
          <w:szCs w:val="18"/>
          <w:lang w:eastAsia="pt-BR"/>
        </w:rPr>
        <w:t>;</w:t>
      </w:r>
      <w:r w:rsidR="00BD6C67" w:rsidRPr="00A85760">
        <w:rPr>
          <w:rFonts w:ascii="Book Antiqua" w:eastAsia="Times New Roman" w:hAnsi="Book Antiqua" w:cs="Times New Roman"/>
          <w:b/>
          <w:sz w:val="18"/>
          <w:szCs w:val="18"/>
          <w:lang w:eastAsia="pt-BR"/>
        </w:rPr>
        <w:t xml:space="preserve"> </w:t>
      </w:r>
      <w:r w:rsidR="00B55C4D" w:rsidRPr="00A85760">
        <w:rPr>
          <w:rFonts w:ascii="Book Antiqua" w:eastAsia="Times New Roman" w:hAnsi="Book Antiqua" w:cs="Times New Roman"/>
          <w:b/>
          <w:color w:val="FF0000"/>
          <w:sz w:val="16"/>
          <w:szCs w:val="16"/>
          <w:u w:val="single"/>
          <w:lang w:eastAsia="pt-BR"/>
        </w:rPr>
        <w:t>(MPMG-2012)</w:t>
      </w:r>
      <w:r w:rsidR="009B5A48" w:rsidRPr="00A85760">
        <w:rPr>
          <w:rFonts w:ascii="Book Antiqua" w:eastAsia="Times New Roman" w:hAnsi="Book Antiqua" w:cs="Times New Roman"/>
          <w:b/>
          <w:color w:val="FF0000"/>
          <w:sz w:val="16"/>
          <w:szCs w:val="16"/>
          <w:lang w:eastAsia="pt-BR"/>
        </w:rPr>
        <w:t xml:space="preserve"> </w:t>
      </w:r>
      <w:r w:rsidR="00BD4CE2" w:rsidRPr="00A85760">
        <w:rPr>
          <w:rFonts w:ascii="Book Antiqua" w:eastAsia="Times New Roman" w:hAnsi="Book Antiqua" w:cs="Times New Roman"/>
          <w:b/>
          <w:color w:val="FF0000"/>
          <w:sz w:val="16"/>
          <w:szCs w:val="16"/>
          <w:u w:val="single"/>
          <w:lang w:eastAsia="pt-BR"/>
        </w:rPr>
        <w:t>(AGU-2015)</w:t>
      </w:r>
      <w:r w:rsidR="00C34CC3" w:rsidRPr="00A85760">
        <w:rPr>
          <w:rFonts w:ascii="Book Antiqua" w:eastAsia="Times New Roman" w:hAnsi="Book Antiqua" w:cs="Times New Roman"/>
          <w:b/>
          <w:color w:val="FF0000"/>
          <w:sz w:val="16"/>
          <w:szCs w:val="16"/>
          <w:lang w:eastAsia="pt-BR"/>
        </w:rPr>
        <w:t xml:space="preserve"> </w:t>
      </w:r>
      <w:r w:rsidR="00C34CC3" w:rsidRPr="00A85760">
        <w:rPr>
          <w:rFonts w:ascii="Book Antiqua" w:eastAsia="Times New Roman" w:hAnsi="Book Antiqua" w:cs="Times New Roman"/>
          <w:b/>
          <w:bCs/>
          <w:color w:val="FF0000"/>
          <w:sz w:val="16"/>
          <w:szCs w:val="16"/>
          <w:u w:val="single"/>
          <w:lang w:eastAsia="pt-BR"/>
        </w:rPr>
        <w:t>(PGEMS-2014/2016)</w:t>
      </w:r>
      <w:r w:rsidR="00BA7DA5" w:rsidRPr="00A85760">
        <w:rPr>
          <w:rFonts w:ascii="Book Antiqua" w:eastAsia="Times New Roman" w:hAnsi="Book Antiqua" w:cs="Times New Roman"/>
          <w:b/>
          <w:color w:val="FF0000"/>
          <w:sz w:val="16"/>
          <w:szCs w:val="16"/>
          <w:lang w:eastAsia="pt-BR"/>
        </w:rPr>
        <w:t xml:space="preserve"> </w:t>
      </w:r>
      <w:r w:rsidR="00BA7DA5" w:rsidRPr="00A85760">
        <w:rPr>
          <w:rFonts w:ascii="Book Antiqua" w:eastAsia="Times New Roman" w:hAnsi="Book Antiqua" w:cs="Times New Roman"/>
          <w:b/>
          <w:color w:val="FF0000"/>
          <w:sz w:val="16"/>
          <w:szCs w:val="16"/>
          <w:u w:val="single"/>
          <w:lang w:eastAsia="pt-BR"/>
        </w:rPr>
        <w:t>(TJRS-</w:t>
      </w:r>
      <w:r w:rsidR="008107AB">
        <w:rPr>
          <w:rFonts w:ascii="Book Antiqua" w:eastAsia="Times New Roman" w:hAnsi="Book Antiqua" w:cs="Times New Roman"/>
          <w:b/>
          <w:color w:val="FF0000"/>
          <w:sz w:val="16"/>
          <w:szCs w:val="16"/>
          <w:u w:val="single"/>
          <w:lang w:eastAsia="pt-BR"/>
        </w:rPr>
        <w:t>2009/</w:t>
      </w:r>
      <w:r w:rsidR="00BA7DA5" w:rsidRPr="00A85760">
        <w:rPr>
          <w:rFonts w:ascii="Book Antiqua" w:eastAsia="Times New Roman" w:hAnsi="Book Antiqua" w:cs="Times New Roman"/>
          <w:b/>
          <w:color w:val="FF0000"/>
          <w:sz w:val="16"/>
          <w:szCs w:val="16"/>
          <w:u w:val="single"/>
          <w:lang w:eastAsia="pt-BR"/>
        </w:rPr>
        <w:t>2018)</w:t>
      </w:r>
      <w:r w:rsidR="0073671F" w:rsidRPr="00A85760">
        <w:rPr>
          <w:rFonts w:ascii="Book Antiqua" w:eastAsia="Times New Roman" w:hAnsi="Book Antiqua" w:cs="Times New Roman"/>
          <w:b/>
          <w:color w:val="FF0000"/>
          <w:sz w:val="16"/>
          <w:szCs w:val="16"/>
          <w:lang w:eastAsia="pt-BR"/>
        </w:rPr>
        <w:t xml:space="preserve"> </w:t>
      </w:r>
      <w:r w:rsidR="0073671F" w:rsidRPr="00A85760">
        <w:rPr>
          <w:rFonts w:ascii="Book Antiqua" w:eastAsia="Times New Roman" w:hAnsi="Book Antiqua" w:cs="Times New Roman"/>
          <w:b/>
          <w:color w:val="FF0000"/>
          <w:sz w:val="16"/>
          <w:szCs w:val="16"/>
          <w:u w:val="single"/>
          <w:lang w:eastAsia="pt-BR"/>
        </w:rPr>
        <w:t>(TRF3-2018)</w:t>
      </w:r>
      <w:r w:rsidR="006F7BC2" w:rsidRPr="00A85760">
        <w:rPr>
          <w:rFonts w:ascii="Book Antiqua" w:eastAsia="Times New Roman" w:hAnsi="Book Antiqua" w:cs="Times New Roman"/>
          <w:b/>
          <w:color w:val="FF0000"/>
          <w:sz w:val="16"/>
          <w:szCs w:val="16"/>
          <w:lang w:eastAsia="pt-BR"/>
        </w:rPr>
        <w:t xml:space="preserve"> </w:t>
      </w:r>
      <w:r w:rsidR="00492ED6" w:rsidRPr="00A85760">
        <w:rPr>
          <w:rFonts w:ascii="Book Antiqua" w:eastAsia="Times New Roman" w:hAnsi="Book Antiqua" w:cs="Times New Roman"/>
          <w:b/>
          <w:color w:val="FF0000"/>
          <w:sz w:val="16"/>
          <w:szCs w:val="16"/>
          <w:u w:val="single"/>
          <w:lang w:eastAsia="pt-BR"/>
        </w:rPr>
        <w:t>(Cartórios/TJSC-2021)</w:t>
      </w:r>
      <w:r w:rsidR="00CC6CAE">
        <w:rPr>
          <w:rFonts w:ascii="Book Antiqua" w:eastAsia="Times New Roman" w:hAnsi="Book Antiqua" w:cs="Times New Roman"/>
          <w:b/>
          <w:color w:val="FF0000"/>
          <w:sz w:val="16"/>
          <w:szCs w:val="16"/>
          <w:lang w:eastAsia="pt-BR"/>
        </w:rPr>
        <w:t xml:space="preserve"> </w:t>
      </w:r>
      <w:r w:rsidR="00CC6CAE">
        <w:rPr>
          <w:rFonts w:ascii="Book Antiqua" w:hAnsi="Book Antiqua"/>
          <w:b/>
          <w:bCs/>
          <w:color w:val="FF0000"/>
          <w:sz w:val="16"/>
          <w:szCs w:val="16"/>
          <w:u w:val="single"/>
        </w:rPr>
        <w:t>(MPF-2022)</w:t>
      </w:r>
      <w:r w:rsidR="00487E64">
        <w:rPr>
          <w:rFonts w:ascii="Book Antiqua" w:hAnsi="Book Antiqua"/>
          <w:b/>
          <w:bCs/>
          <w:color w:val="FF0000"/>
          <w:sz w:val="16"/>
          <w:szCs w:val="16"/>
        </w:rPr>
        <w:t xml:space="preserve"> </w:t>
      </w:r>
      <w:bookmarkStart w:id="61" w:name="_Hlk188795004"/>
      <w:r w:rsidR="00487E64">
        <w:rPr>
          <w:rFonts w:ascii="Book Antiqua" w:hAnsi="Book Antiqua"/>
          <w:b/>
          <w:bCs/>
          <w:color w:val="FF0000"/>
          <w:sz w:val="16"/>
          <w:szCs w:val="16"/>
          <w:u w:val="single"/>
        </w:rPr>
        <w:t>(PFN-2023)</w:t>
      </w:r>
      <w:bookmarkEnd w:id="61"/>
      <w:r w:rsidR="008107AB">
        <w:rPr>
          <w:rFonts w:ascii="Book Antiqua" w:hAnsi="Book Antiqua"/>
          <w:b/>
          <w:bCs/>
          <w:color w:val="FF0000"/>
          <w:sz w:val="16"/>
          <w:szCs w:val="16"/>
        </w:rPr>
        <w:t xml:space="preserve"> </w:t>
      </w:r>
      <w:r w:rsidR="008107AB">
        <w:rPr>
          <w:rFonts w:ascii="Book Antiqua" w:hAnsi="Book Antiqua" w:cs="Arial"/>
          <w:b/>
          <w:bCs/>
          <w:color w:val="FF0000"/>
          <w:sz w:val="16"/>
          <w:szCs w:val="16"/>
          <w:u w:val="single"/>
        </w:rPr>
        <w:t>(TJSP-2024)</w:t>
      </w:r>
    </w:p>
    <w:p w14:paraId="663A9CC9" w14:textId="7BA84430" w:rsidR="008725C3" w:rsidRPr="0043705F" w:rsidRDefault="008725C3" w:rsidP="0036202F">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b/>
          <w:sz w:val="19"/>
          <w:szCs w:val="19"/>
          <w:lang w:eastAsia="pt-BR"/>
        </w:rPr>
        <w:t xml:space="preserve">        II - a </w:t>
      </w:r>
      <w:r w:rsidRPr="003D7D2D">
        <w:rPr>
          <w:rFonts w:ascii="Book Antiqua" w:eastAsia="Times New Roman" w:hAnsi="Book Antiqua" w:cs="Times New Roman"/>
          <w:b/>
          <w:caps/>
          <w:sz w:val="19"/>
          <w:szCs w:val="19"/>
          <w:highlight w:val="cyan"/>
          <w:lang w:eastAsia="pt-BR"/>
        </w:rPr>
        <w:t>majoração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de tributos</w:t>
      </w:r>
      <w:r w:rsidRPr="003D7D2D">
        <w:rPr>
          <w:rFonts w:ascii="Book Antiqua" w:eastAsia="Times New Roman" w:hAnsi="Book Antiqua" w:cs="Times New Roman"/>
          <w:b/>
          <w:sz w:val="19"/>
          <w:szCs w:val="19"/>
          <w:lang w:eastAsia="pt-BR"/>
        </w:rPr>
        <w:t xml:space="preserve">, ou sua </w:t>
      </w:r>
      <w:r w:rsidRPr="003D7D2D">
        <w:rPr>
          <w:rFonts w:ascii="Book Antiqua" w:eastAsia="Times New Roman" w:hAnsi="Book Antiqua" w:cs="Times New Roman"/>
          <w:b/>
          <w:caps/>
          <w:sz w:val="19"/>
          <w:szCs w:val="19"/>
          <w:highlight w:val="cyan"/>
          <w:lang w:eastAsia="pt-BR"/>
        </w:rPr>
        <w:t>redução</w:t>
      </w:r>
      <w:r w:rsidRPr="003D7D2D">
        <w:rPr>
          <w:rFonts w:ascii="Book Antiqua" w:eastAsia="Times New Roman" w:hAnsi="Book Antiqua" w:cs="Times New Roman"/>
          <w:b/>
          <w:sz w:val="19"/>
          <w:szCs w:val="19"/>
          <w:lang w:eastAsia="pt-BR"/>
        </w:rPr>
        <w:t xml:space="preserve">, ressalvado o disposto nos artigos 21, 26, 39, </w:t>
      </w:r>
      <w:r w:rsidRPr="00A02853">
        <w:rPr>
          <w:rFonts w:ascii="Book Antiqua" w:eastAsia="Times New Roman" w:hAnsi="Book Antiqua" w:cs="Times New Roman"/>
          <w:b/>
          <w:strike/>
          <w:color w:val="FF0000"/>
          <w:sz w:val="19"/>
          <w:szCs w:val="19"/>
          <w:lang w:eastAsia="pt-BR"/>
        </w:rPr>
        <w:t>57</w:t>
      </w:r>
      <w:r w:rsidRPr="003D7D2D">
        <w:rPr>
          <w:rFonts w:ascii="Book Antiqua" w:eastAsia="Times New Roman" w:hAnsi="Book Antiqua" w:cs="Times New Roman"/>
          <w:b/>
          <w:sz w:val="19"/>
          <w:szCs w:val="19"/>
          <w:lang w:eastAsia="pt-BR"/>
        </w:rPr>
        <w:t xml:space="preserve"> e 65</w:t>
      </w:r>
      <w:r w:rsidRPr="00A85760">
        <w:rPr>
          <w:rFonts w:ascii="Book Antiqua" w:eastAsia="Times New Roman" w:hAnsi="Book Antiqua" w:cs="Times New Roman"/>
          <w:b/>
          <w:sz w:val="18"/>
          <w:szCs w:val="18"/>
          <w:lang w:eastAsia="pt-BR"/>
        </w:rPr>
        <w:t>;</w:t>
      </w:r>
      <w:r w:rsidR="00887532" w:rsidRPr="00A85760">
        <w:rPr>
          <w:rFonts w:ascii="Book Antiqua" w:eastAsia="Times New Roman" w:hAnsi="Book Antiqua" w:cs="Times New Roman"/>
          <w:b/>
          <w:sz w:val="18"/>
          <w:szCs w:val="18"/>
          <w:lang w:eastAsia="pt-BR"/>
        </w:rPr>
        <w:t xml:space="preserve"> </w:t>
      </w:r>
      <w:r w:rsidR="00887532" w:rsidRPr="00A85760">
        <w:rPr>
          <w:rFonts w:ascii="Book Antiqua" w:eastAsia="Times New Roman" w:hAnsi="Book Antiqua" w:cs="Times New Roman"/>
          <w:b/>
          <w:color w:val="FF0000"/>
          <w:sz w:val="16"/>
          <w:szCs w:val="16"/>
          <w:u w:val="single"/>
          <w:lang w:eastAsia="pt-BR"/>
        </w:rPr>
        <w:t>(PGESP-2009)</w:t>
      </w:r>
      <w:r w:rsidR="00114BA0" w:rsidRPr="00A85760">
        <w:rPr>
          <w:rFonts w:ascii="Book Antiqua" w:eastAsia="Times New Roman" w:hAnsi="Book Antiqua" w:cs="Times New Roman"/>
          <w:b/>
          <w:sz w:val="18"/>
          <w:szCs w:val="18"/>
          <w:lang w:eastAsia="pt-BR"/>
        </w:rPr>
        <w:t xml:space="preserve"> </w:t>
      </w:r>
      <w:bookmarkStart w:id="62" w:name="_Hlk114059337"/>
      <w:r w:rsidR="00114BA0" w:rsidRPr="00A85760">
        <w:rPr>
          <w:rFonts w:ascii="Book Antiqua" w:hAnsi="Book Antiqua"/>
          <w:b/>
          <w:bCs/>
          <w:color w:val="FF0000"/>
          <w:sz w:val="16"/>
          <w:szCs w:val="16"/>
          <w:u w:val="single"/>
        </w:rPr>
        <w:t>(PGEPE-2009)</w:t>
      </w:r>
      <w:bookmarkEnd w:id="62"/>
      <w:r w:rsidR="00EE76D8" w:rsidRPr="00A85760">
        <w:rPr>
          <w:rFonts w:ascii="Book Antiqua" w:hAnsi="Book Antiqua"/>
          <w:b/>
          <w:bCs/>
          <w:color w:val="FF0000"/>
          <w:sz w:val="16"/>
          <w:szCs w:val="16"/>
        </w:rPr>
        <w:t xml:space="preserve"> </w:t>
      </w:r>
      <w:r w:rsidR="009C1E79" w:rsidRPr="00A85760">
        <w:rPr>
          <w:rFonts w:ascii="Book Antiqua" w:eastAsia="Times New Roman" w:hAnsi="Book Antiqua" w:cs="Arial"/>
          <w:b/>
          <w:bCs/>
          <w:color w:val="FF0000"/>
          <w:sz w:val="16"/>
          <w:szCs w:val="16"/>
          <w:u w:val="single"/>
          <w:lang w:eastAsia="pt-BR"/>
        </w:rPr>
        <w:t>(PGDF-2013)</w:t>
      </w:r>
      <w:r w:rsidR="00ED0424" w:rsidRPr="00A85760">
        <w:rPr>
          <w:rFonts w:ascii="Book Antiqua" w:eastAsia="Times New Roman" w:hAnsi="Book Antiqua" w:cs="Arial"/>
          <w:b/>
          <w:bCs/>
          <w:color w:val="FF0000"/>
          <w:sz w:val="16"/>
          <w:szCs w:val="16"/>
          <w:lang w:eastAsia="pt-BR"/>
        </w:rPr>
        <w:t xml:space="preserve"> </w:t>
      </w:r>
      <w:r w:rsidR="00ED0424" w:rsidRPr="00A85760">
        <w:rPr>
          <w:rFonts w:ascii="Book Antiqua" w:hAnsi="Book Antiqua"/>
          <w:b/>
          <w:color w:val="FF0000"/>
          <w:sz w:val="16"/>
          <w:szCs w:val="16"/>
          <w:u w:val="single"/>
        </w:rPr>
        <w:t>(PGERN-2014)</w:t>
      </w:r>
      <w:r w:rsidR="00240C1F" w:rsidRPr="00A85760">
        <w:rPr>
          <w:rFonts w:ascii="Book Antiqua" w:eastAsia="Times New Roman" w:hAnsi="Book Antiqua" w:cs="Arial"/>
          <w:b/>
          <w:bCs/>
          <w:color w:val="FF0000"/>
          <w:sz w:val="16"/>
          <w:szCs w:val="16"/>
          <w:lang w:eastAsia="pt-BR"/>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2E73CC" w:rsidRPr="00A85760">
        <w:rPr>
          <w:rFonts w:ascii="Book Antiqua" w:eastAsia="Times New Roman" w:hAnsi="Book Antiqua" w:cs="Times New Roman"/>
          <w:b/>
          <w:bCs/>
          <w:color w:val="FF0000"/>
          <w:sz w:val="16"/>
          <w:szCs w:val="16"/>
          <w:lang w:eastAsia="pt-BR"/>
        </w:rPr>
        <w:t xml:space="preserve"> </w:t>
      </w:r>
      <w:r w:rsidR="00BD4CE2" w:rsidRPr="00A85760">
        <w:rPr>
          <w:rFonts w:ascii="Book Antiqua" w:eastAsia="Times New Roman" w:hAnsi="Book Antiqua" w:cs="Times New Roman"/>
          <w:b/>
          <w:color w:val="FF0000"/>
          <w:sz w:val="16"/>
          <w:szCs w:val="16"/>
          <w:u w:val="single"/>
          <w:lang w:eastAsia="pt-BR"/>
        </w:rPr>
        <w:t>(AGU-2015)</w:t>
      </w:r>
      <w:r w:rsidR="005C1CCF" w:rsidRPr="00A85760">
        <w:rPr>
          <w:rFonts w:ascii="Book Antiqua" w:eastAsia="Times New Roman" w:hAnsi="Book Antiqua" w:cs="Times New Roman"/>
          <w:b/>
          <w:color w:val="FF0000"/>
          <w:sz w:val="16"/>
          <w:szCs w:val="16"/>
          <w:lang w:eastAsia="pt-BR"/>
        </w:rPr>
        <w:t xml:space="preserve"> </w:t>
      </w:r>
      <w:r w:rsidR="005C1CCF" w:rsidRPr="00A85760">
        <w:rPr>
          <w:rFonts w:ascii="Book Antiqua" w:hAnsi="Book Antiqua"/>
          <w:b/>
          <w:color w:val="FF0000"/>
          <w:sz w:val="16"/>
          <w:szCs w:val="16"/>
          <w:u w:val="single"/>
        </w:rPr>
        <w:t>(Cartórios/TJMG-2015/2016)</w:t>
      </w:r>
      <w:r w:rsidR="00AE011C" w:rsidRPr="00A85760">
        <w:rPr>
          <w:rFonts w:ascii="Book Antiqua" w:eastAsia="Times New Roman" w:hAnsi="Book Antiqua" w:cs="Times New Roman"/>
          <w:b/>
          <w:sz w:val="18"/>
          <w:szCs w:val="18"/>
          <w:lang w:eastAsia="pt-BR"/>
        </w:rPr>
        <w:t xml:space="preserve"> </w:t>
      </w:r>
      <w:r w:rsidR="00AE011C" w:rsidRPr="00A85760">
        <w:rPr>
          <w:rFonts w:ascii="Book Antiqua" w:eastAsia="Times New Roman" w:hAnsi="Book Antiqua" w:cs="Times New Roman"/>
          <w:b/>
          <w:bCs/>
          <w:color w:val="FF0000"/>
          <w:sz w:val="16"/>
          <w:szCs w:val="16"/>
          <w:u w:val="single"/>
          <w:lang w:eastAsia="pt-BR"/>
        </w:rPr>
        <w:t>(TJAM-2016)</w:t>
      </w:r>
      <w:r w:rsidR="0009481D" w:rsidRPr="00A85760">
        <w:rPr>
          <w:rFonts w:ascii="Book Antiqua" w:eastAsia="Times New Roman" w:hAnsi="Book Antiqua" w:cs="Times New Roman"/>
          <w:b/>
          <w:bCs/>
          <w:color w:val="FF0000"/>
          <w:sz w:val="16"/>
          <w:szCs w:val="16"/>
          <w:lang w:eastAsia="pt-BR"/>
        </w:rPr>
        <w:t xml:space="preserve"> </w:t>
      </w:r>
      <w:r w:rsidR="0009481D" w:rsidRPr="00A85760">
        <w:rPr>
          <w:rFonts w:ascii="Book Antiqua" w:hAnsi="Book Antiqua"/>
          <w:b/>
          <w:color w:val="FF0000"/>
          <w:sz w:val="16"/>
          <w:szCs w:val="16"/>
          <w:u w:val="single"/>
        </w:rPr>
        <w:t>(PGEMT-2016)</w:t>
      </w:r>
      <w:r w:rsidR="00F62C78" w:rsidRPr="00A85760">
        <w:rPr>
          <w:rFonts w:ascii="Book Antiqua" w:eastAsia="Times New Roman" w:hAnsi="Book Antiqua" w:cs="Times New Roman"/>
          <w:b/>
          <w:sz w:val="16"/>
          <w:szCs w:val="16"/>
          <w:lang w:eastAsia="pt-BR"/>
        </w:rPr>
        <w:t xml:space="preserve"> </w:t>
      </w:r>
      <w:r w:rsidR="00F62C78" w:rsidRPr="00A85760">
        <w:rPr>
          <w:rFonts w:ascii="Book Antiqua" w:eastAsia="Times New Roman" w:hAnsi="Book Antiqua" w:cs="Times New Roman"/>
          <w:b/>
          <w:color w:val="FF0000"/>
          <w:sz w:val="16"/>
          <w:szCs w:val="16"/>
          <w:u w:val="single"/>
          <w:lang w:eastAsia="pt-BR"/>
        </w:rPr>
        <w:t>(</w:t>
      </w:r>
      <w:r w:rsidR="0061268F" w:rsidRPr="00A85760">
        <w:rPr>
          <w:rFonts w:ascii="Book Antiqua" w:eastAsia="Times New Roman" w:hAnsi="Book Antiqua" w:cs="Times New Roman"/>
          <w:b/>
          <w:color w:val="FF0000"/>
          <w:sz w:val="16"/>
          <w:szCs w:val="16"/>
          <w:u w:val="single"/>
          <w:lang w:eastAsia="pt-BR"/>
        </w:rPr>
        <w:t>TJRS-2009</w:t>
      </w:r>
      <w:r w:rsidR="00BA7DA5" w:rsidRPr="00A85760">
        <w:rPr>
          <w:rFonts w:ascii="Book Antiqua" w:eastAsia="Times New Roman" w:hAnsi="Book Antiqua" w:cs="Times New Roman"/>
          <w:b/>
          <w:color w:val="FF0000"/>
          <w:sz w:val="16"/>
          <w:szCs w:val="16"/>
          <w:u w:val="single"/>
          <w:lang w:eastAsia="pt-BR"/>
        </w:rPr>
        <w:t>/2018</w:t>
      </w:r>
      <w:r w:rsidR="00F62C78" w:rsidRPr="00A85760">
        <w:rPr>
          <w:rFonts w:ascii="Book Antiqua" w:eastAsia="Times New Roman" w:hAnsi="Book Antiqua" w:cs="Times New Roman"/>
          <w:b/>
          <w:color w:val="FF0000"/>
          <w:sz w:val="16"/>
          <w:szCs w:val="16"/>
          <w:u w:val="single"/>
          <w:lang w:eastAsia="pt-BR"/>
        </w:rPr>
        <w:t>)</w:t>
      </w:r>
      <w:r w:rsidR="00156C1F" w:rsidRPr="00A85760">
        <w:rPr>
          <w:rFonts w:ascii="Book Antiqua" w:eastAsia="Times New Roman" w:hAnsi="Book Antiqua" w:cs="Times New Roman"/>
          <w:b/>
          <w:color w:val="FF0000"/>
          <w:sz w:val="16"/>
          <w:szCs w:val="16"/>
          <w:lang w:eastAsia="pt-BR"/>
        </w:rPr>
        <w:t xml:space="preserve"> </w:t>
      </w:r>
      <w:r w:rsidR="00156C1F" w:rsidRPr="00A85760">
        <w:rPr>
          <w:rFonts w:ascii="Book Antiqua" w:eastAsia="Times New Roman" w:hAnsi="Book Antiqua" w:cs="Times New Roman"/>
          <w:b/>
          <w:color w:val="FF0000"/>
          <w:sz w:val="16"/>
          <w:szCs w:val="16"/>
          <w:u w:val="single"/>
          <w:lang w:eastAsia="pt-BR"/>
        </w:rPr>
        <w:t>(PCGO-2018)</w:t>
      </w:r>
      <w:r w:rsidR="00B14F63" w:rsidRPr="00A85760">
        <w:rPr>
          <w:rFonts w:ascii="Book Antiqua" w:eastAsia="Times New Roman" w:hAnsi="Book Antiqua" w:cs="Times New Roman"/>
          <w:b/>
          <w:color w:val="FF0000"/>
          <w:sz w:val="16"/>
          <w:szCs w:val="16"/>
          <w:lang w:eastAsia="pt-BR"/>
        </w:rPr>
        <w:t xml:space="preserve"> </w:t>
      </w:r>
      <w:r w:rsidR="00B14F63" w:rsidRPr="00A85760">
        <w:rPr>
          <w:rFonts w:ascii="Book Antiqua" w:hAnsi="Book Antiqua"/>
          <w:b/>
          <w:bCs/>
          <w:color w:val="FF0000"/>
          <w:sz w:val="16"/>
          <w:szCs w:val="16"/>
          <w:u w:val="single"/>
        </w:rPr>
        <w:t>(Cartórios/TJGO-2021)</w:t>
      </w:r>
      <w:r w:rsidR="00BF74AE" w:rsidRPr="00A85760">
        <w:rPr>
          <w:rFonts w:ascii="Book Antiqua" w:hAnsi="Book Antiqua"/>
          <w:b/>
          <w:bCs/>
          <w:color w:val="FF0000"/>
          <w:sz w:val="16"/>
          <w:szCs w:val="16"/>
        </w:rPr>
        <w:t xml:space="preserve"> </w:t>
      </w:r>
      <w:r w:rsidR="00BF74AE" w:rsidRPr="00A85760">
        <w:rPr>
          <w:rFonts w:ascii="Book Antiqua" w:hAnsi="Book Antiqua"/>
          <w:b/>
          <w:color w:val="FF0000"/>
          <w:sz w:val="16"/>
          <w:szCs w:val="16"/>
          <w:u w:val="single"/>
        </w:rPr>
        <w:t>(Cartórios/TJSC-2021)</w:t>
      </w:r>
      <w:r w:rsidR="00487E64">
        <w:rPr>
          <w:rFonts w:ascii="Book Antiqua" w:hAnsi="Book Antiqua"/>
          <w:b/>
          <w:color w:val="FF0000"/>
          <w:sz w:val="16"/>
          <w:szCs w:val="16"/>
        </w:rPr>
        <w:t xml:space="preserve"> </w:t>
      </w:r>
      <w:r w:rsidR="00487E64">
        <w:rPr>
          <w:rFonts w:ascii="Book Antiqua" w:hAnsi="Book Antiqua"/>
          <w:b/>
          <w:bCs/>
          <w:color w:val="FF0000"/>
          <w:sz w:val="16"/>
          <w:szCs w:val="16"/>
          <w:u w:val="single"/>
        </w:rPr>
        <w:t>(PFN-2012/2023)</w:t>
      </w:r>
      <w:r w:rsidR="00F25598" w:rsidRPr="00A85760">
        <w:rPr>
          <w:rFonts w:ascii="Book Antiqua" w:hAnsi="Book Antiqua"/>
          <w:b/>
          <w:color w:val="FF0000"/>
          <w:sz w:val="16"/>
          <w:szCs w:val="16"/>
        </w:rPr>
        <w:t xml:space="preserve"> </w:t>
      </w:r>
      <w:bookmarkStart w:id="63" w:name="_Hlk148539168"/>
      <w:r w:rsidR="0077620C">
        <w:rPr>
          <w:rFonts w:ascii="Book Antiqua" w:hAnsi="Book Antiqua"/>
          <w:b/>
          <w:color w:val="FF0000"/>
          <w:sz w:val="16"/>
          <w:szCs w:val="16"/>
          <w:u w:val="single"/>
        </w:rPr>
        <w:t>(TJES-2023)</w:t>
      </w:r>
      <w:bookmarkEnd w:id="63"/>
      <w:r w:rsidR="0043705F">
        <w:rPr>
          <w:rFonts w:ascii="Book Antiqua" w:hAnsi="Book Antiqua"/>
          <w:b/>
          <w:color w:val="FF0000"/>
          <w:sz w:val="16"/>
          <w:szCs w:val="16"/>
        </w:rPr>
        <w:t xml:space="preserve"> </w:t>
      </w:r>
      <w:r w:rsidR="0043705F">
        <w:rPr>
          <w:rFonts w:ascii="Book Antiqua" w:hAnsi="Book Antiqua"/>
          <w:b/>
          <w:bCs/>
          <w:color w:val="FF0000"/>
          <w:sz w:val="16"/>
          <w:szCs w:val="16"/>
          <w:u w:val="single"/>
        </w:rPr>
        <w:t>(TCEMS-2023)</w:t>
      </w:r>
    </w:p>
    <w:tbl>
      <w:tblPr>
        <w:tblStyle w:val="Tabelacomgrade"/>
        <w:tblW w:w="8784" w:type="dxa"/>
        <w:shd w:val="clear" w:color="auto" w:fill="CCFFFF"/>
        <w:tblLook w:val="04A0" w:firstRow="1" w:lastRow="0" w:firstColumn="1" w:lastColumn="0" w:noHBand="0" w:noVBand="1"/>
      </w:tblPr>
      <w:tblGrid>
        <w:gridCol w:w="8784"/>
      </w:tblGrid>
      <w:tr w:rsidR="004E31AC" w:rsidRPr="003D7D2D" w14:paraId="663A9CCB" w14:textId="77777777" w:rsidTr="00EF5FA1">
        <w:tc>
          <w:tcPr>
            <w:tcW w:w="8784" w:type="dxa"/>
            <w:shd w:val="clear" w:color="auto" w:fill="CCFFFF"/>
          </w:tcPr>
          <w:p w14:paraId="663A9CCA" w14:textId="4F822613" w:rsidR="004E31AC" w:rsidRPr="003D7D2D" w:rsidRDefault="00A02853" w:rsidP="004E31AC">
            <w:pPr>
              <w:spacing w:before="100" w:beforeAutospacing="1" w:after="100" w:afterAutospacing="1"/>
              <w:ind w:right="34"/>
              <w:jc w:val="both"/>
              <w:rPr>
                <w:rFonts w:ascii="Book Antiqua" w:eastAsia="Times New Roman" w:hAnsi="Book Antiqua" w:cs="Times New Roman"/>
                <w:sz w:val="19"/>
                <w:szCs w:val="19"/>
                <w:lang w:eastAsia="pt-BR"/>
              </w:rPr>
            </w:pPr>
            <w:r w:rsidRPr="00A02853">
              <w:rPr>
                <w:rFonts w:ascii="Book Antiqua" w:eastAsia="Times New Roman" w:hAnsi="Book Antiqua" w:cs="Times New Roman"/>
                <w:b/>
                <w:i/>
                <w:iCs/>
                <w:color w:val="FF0000"/>
                <w:sz w:val="19"/>
                <w:szCs w:val="19"/>
                <w:lang w:eastAsia="pt-BR"/>
              </w:rPr>
              <w:t>#</w:t>
            </w:r>
            <w:r w:rsidRPr="00A02853">
              <w:rPr>
                <w:rFonts w:ascii="Book Antiqua" w:eastAsia="Times New Roman" w:hAnsi="Book Antiqua" w:cs="Times New Roman"/>
                <w:b/>
                <w:i/>
                <w:iCs/>
                <w:color w:val="FF0000"/>
                <w:sz w:val="19"/>
                <w:szCs w:val="19"/>
                <w:highlight w:val="green"/>
                <w:lang w:eastAsia="pt-BR"/>
              </w:rPr>
              <w:t>Atenção</w:t>
            </w:r>
            <w:r w:rsidR="004E31AC" w:rsidRPr="003D7D2D">
              <w:rPr>
                <w:rFonts w:ascii="Book Antiqua" w:eastAsia="Times New Roman" w:hAnsi="Book Antiqua" w:cs="Times New Roman"/>
                <w:b/>
                <w:sz w:val="19"/>
                <w:szCs w:val="19"/>
                <w:lang w:eastAsia="pt-BR"/>
              </w:rPr>
              <w:t xml:space="preserve">: </w:t>
            </w:r>
            <w:r w:rsidR="004E31AC" w:rsidRPr="003D7D2D">
              <w:rPr>
                <w:rFonts w:ascii="Book Antiqua" w:eastAsia="Times New Roman" w:hAnsi="Book Antiqua" w:cs="Times New Roman"/>
                <w:sz w:val="19"/>
                <w:szCs w:val="19"/>
                <w:lang w:eastAsia="pt-BR"/>
              </w:rPr>
              <w:t>O art. 57 foi revogado pelo Dec-Lei 406/68.</w:t>
            </w:r>
          </w:p>
        </w:tc>
      </w:tr>
    </w:tbl>
    <w:p w14:paraId="663A9CCC" w14:textId="7BBCB139" w:rsidR="008725C3" w:rsidRPr="00487E64" w:rsidRDefault="008725C3" w:rsidP="0036202F">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b/>
          <w:sz w:val="19"/>
          <w:szCs w:val="19"/>
          <w:lang w:eastAsia="pt-BR"/>
        </w:rPr>
        <w:t xml:space="preserve">        III - a </w:t>
      </w:r>
      <w:r w:rsidRPr="00120176">
        <w:rPr>
          <w:rFonts w:ascii="Book Antiqua" w:eastAsia="Times New Roman" w:hAnsi="Book Antiqua" w:cs="Times New Roman"/>
          <w:b/>
          <w:sz w:val="19"/>
          <w:szCs w:val="19"/>
          <w:highlight w:val="yellow"/>
          <w:lang w:eastAsia="pt-BR"/>
        </w:rPr>
        <w:t>definição</w:t>
      </w:r>
      <w:r w:rsidRPr="003D7D2D">
        <w:rPr>
          <w:rFonts w:ascii="Book Antiqua" w:eastAsia="Times New Roman" w:hAnsi="Book Antiqua" w:cs="Times New Roman"/>
          <w:b/>
          <w:sz w:val="19"/>
          <w:szCs w:val="19"/>
          <w:lang w:eastAsia="pt-BR"/>
        </w:rPr>
        <w:t xml:space="preserve"> </w:t>
      </w:r>
      <w:r w:rsidRPr="00120176">
        <w:rPr>
          <w:rFonts w:ascii="Book Antiqua" w:eastAsia="Times New Roman" w:hAnsi="Book Antiqua" w:cs="Times New Roman"/>
          <w:b/>
          <w:caps/>
          <w:sz w:val="19"/>
          <w:szCs w:val="19"/>
          <w:highlight w:val="cyan"/>
          <w:lang w:eastAsia="pt-BR"/>
        </w:rPr>
        <w:t>do fato gerador</w:t>
      </w:r>
      <w:r w:rsidRPr="00120176">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da obrigação tributária</w:t>
      </w:r>
      <w:r w:rsidRPr="00A02853">
        <w:rPr>
          <w:rFonts w:ascii="Book Antiqua" w:eastAsia="Times New Roman" w:hAnsi="Book Antiqua" w:cs="Times New Roman"/>
          <w:b/>
          <w:sz w:val="19"/>
          <w:szCs w:val="19"/>
          <w:lang w:eastAsia="pt-BR"/>
        </w:rPr>
        <w:t xml:space="preserve"> </w:t>
      </w:r>
      <w:r w:rsidRPr="00A02853">
        <w:rPr>
          <w:rFonts w:ascii="Book Antiqua" w:eastAsia="Times New Roman" w:hAnsi="Book Antiqua" w:cs="Times New Roman"/>
          <w:b/>
          <w:caps/>
          <w:sz w:val="19"/>
          <w:szCs w:val="19"/>
          <w:highlight w:val="cyan"/>
          <w:lang w:eastAsia="pt-BR"/>
        </w:rPr>
        <w:t>principal</w:t>
      </w:r>
      <w:r w:rsidRPr="003D7D2D">
        <w:rPr>
          <w:rFonts w:ascii="Book Antiqua" w:eastAsia="Times New Roman" w:hAnsi="Book Antiqua" w:cs="Times New Roman"/>
          <w:b/>
          <w:sz w:val="19"/>
          <w:szCs w:val="19"/>
          <w:lang w:eastAsia="pt-BR"/>
        </w:rPr>
        <w:t xml:space="preserve">, ressalvado o disposto no </w:t>
      </w:r>
      <w:r w:rsidRPr="00A02853">
        <w:rPr>
          <w:rFonts w:ascii="Book Antiqua" w:eastAsia="Times New Roman" w:hAnsi="Book Antiqua" w:cs="Times New Roman"/>
          <w:b/>
          <w:strike/>
          <w:color w:val="FF0000"/>
          <w:sz w:val="19"/>
          <w:szCs w:val="19"/>
          <w:lang w:eastAsia="pt-BR"/>
        </w:rPr>
        <w:t>inciso I do § 3º do artigo 52</w:t>
      </w:r>
      <w:r w:rsidRPr="003D7D2D">
        <w:rPr>
          <w:rFonts w:ascii="Book Antiqua" w:eastAsia="Times New Roman" w:hAnsi="Book Antiqua" w:cs="Times New Roman"/>
          <w:b/>
          <w:sz w:val="19"/>
          <w:szCs w:val="19"/>
          <w:lang w:eastAsia="pt-BR"/>
        </w:rPr>
        <w:t xml:space="preserve">, e </w:t>
      </w:r>
      <w:r w:rsidRPr="00A02853">
        <w:rPr>
          <w:rFonts w:ascii="Book Antiqua" w:eastAsia="Times New Roman" w:hAnsi="Book Antiqua" w:cs="Times New Roman"/>
          <w:b/>
          <w:caps/>
          <w:sz w:val="19"/>
          <w:szCs w:val="19"/>
          <w:highlight w:val="cyan"/>
          <w:lang w:eastAsia="pt-BR"/>
        </w:rPr>
        <w:t>do seu sujeito passivo</w:t>
      </w:r>
      <w:r w:rsidRPr="00A85760">
        <w:rPr>
          <w:rFonts w:ascii="Book Antiqua" w:eastAsia="Times New Roman" w:hAnsi="Book Antiqua" w:cs="Times New Roman"/>
          <w:b/>
          <w:sz w:val="18"/>
          <w:szCs w:val="18"/>
          <w:lang w:eastAsia="pt-BR"/>
        </w:rPr>
        <w:t>;</w:t>
      </w:r>
      <w:r w:rsidR="00810FF7" w:rsidRPr="00A85760">
        <w:rPr>
          <w:rFonts w:ascii="Book Antiqua" w:eastAsia="Times New Roman" w:hAnsi="Book Antiqua" w:cs="Times New Roman"/>
          <w:b/>
          <w:sz w:val="18"/>
          <w:szCs w:val="18"/>
          <w:lang w:eastAsia="pt-BR"/>
        </w:rPr>
        <w:t xml:space="preserve"> </w:t>
      </w:r>
      <w:r w:rsidR="00810FF7" w:rsidRPr="00A85760">
        <w:rPr>
          <w:rFonts w:ascii="Book Antiqua" w:eastAsia="Times New Roman" w:hAnsi="Book Antiqua" w:cs="Times New Roman"/>
          <w:b/>
          <w:color w:val="FF0000"/>
          <w:sz w:val="16"/>
          <w:szCs w:val="16"/>
          <w:u w:val="single"/>
          <w:lang w:eastAsia="pt-BR"/>
        </w:rPr>
        <w:t>(TJSP-2008)</w:t>
      </w:r>
      <w:r w:rsidR="00471ECD" w:rsidRPr="00A85760">
        <w:rPr>
          <w:rFonts w:ascii="Book Antiqua" w:eastAsia="Times New Roman" w:hAnsi="Book Antiqua" w:cs="Times New Roman"/>
          <w:b/>
          <w:color w:val="FF0000"/>
          <w:sz w:val="16"/>
          <w:szCs w:val="16"/>
          <w:lang w:eastAsia="pt-BR"/>
        </w:rPr>
        <w:t xml:space="preserve"> </w:t>
      </w:r>
      <w:r w:rsidR="00471ECD" w:rsidRPr="00A85760">
        <w:rPr>
          <w:rFonts w:ascii="Book Antiqua" w:eastAsia="Times New Roman" w:hAnsi="Book Antiqua" w:cs="Times New Roman"/>
          <w:b/>
          <w:bCs/>
          <w:color w:val="FF0000"/>
          <w:sz w:val="16"/>
          <w:szCs w:val="16"/>
          <w:u w:val="single"/>
          <w:lang w:eastAsia="pt-BR"/>
        </w:rPr>
        <w:t>(TRF2-2009)</w:t>
      </w:r>
      <w:r w:rsidR="004E2BFB" w:rsidRPr="00A85760">
        <w:rPr>
          <w:rFonts w:ascii="Book Antiqua" w:eastAsia="Times New Roman" w:hAnsi="Book Antiqua" w:cs="Times New Roman"/>
          <w:b/>
          <w:bCs/>
          <w:color w:val="FF0000"/>
          <w:sz w:val="16"/>
          <w:szCs w:val="16"/>
          <w:lang w:eastAsia="pt-BR"/>
        </w:rPr>
        <w:t xml:space="preserve"> </w:t>
      </w:r>
      <w:r w:rsidR="001E6AD9" w:rsidRPr="00A85760">
        <w:rPr>
          <w:rFonts w:ascii="Book Antiqua" w:hAnsi="Book Antiqua"/>
          <w:b/>
          <w:color w:val="FF0000"/>
          <w:sz w:val="16"/>
          <w:szCs w:val="16"/>
          <w:u w:val="single"/>
        </w:rPr>
        <w:t>(PGEGO-2013)</w:t>
      </w:r>
      <w:r w:rsidR="00397C2E" w:rsidRPr="00A85760">
        <w:rPr>
          <w:rFonts w:ascii="Book Antiqua" w:hAnsi="Book Antiqua"/>
          <w:b/>
          <w:color w:val="FF0000"/>
          <w:sz w:val="16"/>
          <w:szCs w:val="16"/>
        </w:rPr>
        <w:t xml:space="preserve"> </w:t>
      </w:r>
      <w:r w:rsidR="00397C2E" w:rsidRPr="00A85760">
        <w:rPr>
          <w:rFonts w:ascii="Book Antiqua" w:hAnsi="Book Antiqua"/>
          <w:b/>
          <w:color w:val="FF0000"/>
          <w:sz w:val="16"/>
          <w:szCs w:val="16"/>
          <w:u w:val="single"/>
        </w:rPr>
        <w:t>(PGEPI-2014)</w:t>
      </w:r>
      <w:r w:rsidR="00ED0424" w:rsidRPr="00A85760">
        <w:rPr>
          <w:rFonts w:ascii="Book Antiqua" w:hAnsi="Book Antiqua"/>
          <w:b/>
          <w:color w:val="FF0000"/>
          <w:sz w:val="16"/>
          <w:szCs w:val="16"/>
        </w:rPr>
        <w:t xml:space="preserve"> </w:t>
      </w:r>
      <w:r w:rsidR="00ED0424" w:rsidRPr="00A85760">
        <w:rPr>
          <w:rFonts w:ascii="Book Antiqua" w:hAnsi="Book Antiqua"/>
          <w:b/>
          <w:color w:val="FF0000"/>
          <w:sz w:val="16"/>
          <w:szCs w:val="16"/>
          <w:u w:val="single"/>
        </w:rPr>
        <w:t>(PGERN-2014)</w:t>
      </w:r>
      <w:r w:rsidR="005A155B" w:rsidRPr="00A85760">
        <w:rPr>
          <w:rFonts w:ascii="Book Antiqua" w:hAnsi="Book Antiqua"/>
          <w:b/>
          <w:color w:val="FF0000"/>
          <w:sz w:val="16"/>
          <w:szCs w:val="16"/>
        </w:rPr>
        <w:t xml:space="preserve"> </w:t>
      </w:r>
      <w:r w:rsidR="005A155B" w:rsidRPr="00A85760">
        <w:rPr>
          <w:rFonts w:ascii="Book Antiqua" w:hAnsi="Book Antiqua"/>
          <w:b/>
          <w:color w:val="FF0000"/>
          <w:sz w:val="16"/>
          <w:szCs w:val="16"/>
          <w:u w:val="single"/>
        </w:rPr>
        <w:t>(MPF-2015)</w:t>
      </w:r>
      <w:r w:rsidR="002E73CC" w:rsidRPr="00A85760">
        <w:rPr>
          <w:rFonts w:ascii="Book Antiqua" w:hAnsi="Book Antiqua"/>
          <w:b/>
          <w:color w:val="FF0000"/>
          <w:sz w:val="16"/>
          <w:szCs w:val="16"/>
        </w:rPr>
        <w:t xml:space="preserve"> </w:t>
      </w:r>
      <w:r w:rsidR="002E73CC" w:rsidRPr="00A85760">
        <w:rPr>
          <w:rFonts w:ascii="Book Antiqua" w:hAnsi="Book Antiqua"/>
          <w:b/>
          <w:color w:val="FF0000"/>
          <w:sz w:val="16"/>
          <w:szCs w:val="16"/>
          <w:u w:val="single"/>
        </w:rPr>
        <w:t>(Cartórios/TJMG-2015)</w:t>
      </w:r>
      <w:r w:rsidR="00A02853" w:rsidRPr="00A85760">
        <w:rPr>
          <w:rFonts w:ascii="Book Antiqua" w:eastAsia="Times New Roman" w:hAnsi="Book Antiqua" w:cs="Times New Roman"/>
          <w:b/>
          <w:color w:val="FF0000"/>
          <w:sz w:val="16"/>
          <w:szCs w:val="16"/>
          <w:lang w:eastAsia="pt-BR"/>
        </w:rPr>
        <w:t xml:space="preserve"> </w:t>
      </w:r>
      <w:r w:rsidR="00A02853" w:rsidRPr="00A85760">
        <w:rPr>
          <w:rFonts w:ascii="Book Antiqua" w:eastAsia="Times New Roman" w:hAnsi="Book Antiqua" w:cs="Times New Roman"/>
          <w:b/>
          <w:color w:val="FF0000"/>
          <w:sz w:val="16"/>
          <w:szCs w:val="16"/>
          <w:u w:val="single"/>
          <w:lang w:eastAsia="pt-BR"/>
        </w:rPr>
        <w:t>(TJAC-2019)</w:t>
      </w:r>
      <w:r w:rsidR="00120176" w:rsidRPr="00A85760">
        <w:rPr>
          <w:rFonts w:ascii="Book Antiqua" w:eastAsia="Times New Roman" w:hAnsi="Book Antiqua" w:cs="Times New Roman"/>
          <w:b/>
          <w:color w:val="FF0000"/>
          <w:sz w:val="16"/>
          <w:szCs w:val="16"/>
          <w:lang w:eastAsia="pt-BR"/>
        </w:rPr>
        <w:t xml:space="preserve"> </w:t>
      </w:r>
      <w:r w:rsidR="00120176" w:rsidRPr="00A85760">
        <w:rPr>
          <w:rFonts w:ascii="Book Antiqua" w:eastAsia="Times New Roman" w:hAnsi="Book Antiqua" w:cs="Times New Roman"/>
          <w:b/>
          <w:color w:val="FF0000"/>
          <w:sz w:val="16"/>
          <w:szCs w:val="16"/>
          <w:u w:val="single"/>
          <w:lang w:eastAsia="pt-BR"/>
        </w:rPr>
        <w:t>(MPGO-2019)</w:t>
      </w:r>
      <w:r w:rsidR="00215EFB" w:rsidRPr="00A85760">
        <w:rPr>
          <w:rFonts w:ascii="Book Antiqua" w:eastAsia="Times New Roman" w:hAnsi="Book Antiqua" w:cs="Times New Roman"/>
          <w:b/>
          <w:color w:val="FF0000"/>
          <w:sz w:val="16"/>
          <w:szCs w:val="16"/>
          <w:lang w:eastAsia="pt-BR"/>
        </w:rPr>
        <w:t xml:space="preserve"> </w:t>
      </w:r>
      <w:r w:rsidR="00B73C51">
        <w:rPr>
          <w:rFonts w:ascii="Book Antiqua" w:eastAsia="Times New Roman" w:hAnsi="Book Antiqua" w:cs="Times New Roman"/>
          <w:b/>
          <w:color w:val="FF0000"/>
          <w:sz w:val="16"/>
          <w:szCs w:val="16"/>
          <w:u w:val="single"/>
          <w:lang w:eastAsia="pt-BR"/>
        </w:rPr>
        <w:t>(PGESC-2022)</w:t>
      </w:r>
      <w:r w:rsidR="002B0669">
        <w:rPr>
          <w:rFonts w:ascii="Book Antiqua" w:eastAsia="Times New Roman" w:hAnsi="Book Antiqua" w:cs="Times New Roman"/>
          <w:b/>
          <w:color w:val="FF0000"/>
          <w:sz w:val="16"/>
          <w:szCs w:val="16"/>
          <w:lang w:eastAsia="pt-BR"/>
        </w:rPr>
        <w:t xml:space="preserve"> </w:t>
      </w:r>
      <w:r w:rsidR="002B0669">
        <w:rPr>
          <w:rFonts w:ascii="Book Antiqua" w:eastAsia="Times New Roman" w:hAnsi="Book Antiqua" w:cs="Times New Roman"/>
          <w:b/>
          <w:color w:val="FF0000"/>
          <w:sz w:val="16"/>
          <w:szCs w:val="16"/>
          <w:u w:val="single"/>
          <w:lang w:eastAsia="pt-BR"/>
        </w:rPr>
        <w:t>(TJDFT-2023)</w:t>
      </w:r>
      <w:r w:rsidR="00487E64">
        <w:rPr>
          <w:rFonts w:ascii="Book Antiqua" w:eastAsia="Times New Roman" w:hAnsi="Book Antiqua" w:cs="Times New Roman"/>
          <w:b/>
          <w:color w:val="FF0000"/>
          <w:sz w:val="16"/>
          <w:szCs w:val="16"/>
          <w:lang w:eastAsia="pt-BR"/>
        </w:rPr>
        <w:t xml:space="preserve"> </w:t>
      </w:r>
      <w:r w:rsidR="00487E64">
        <w:rPr>
          <w:rFonts w:ascii="Book Antiqua" w:hAnsi="Book Antiqua"/>
          <w:b/>
          <w:bCs/>
          <w:color w:val="FF0000"/>
          <w:sz w:val="16"/>
          <w:szCs w:val="16"/>
          <w:u w:val="single"/>
        </w:rPr>
        <w:t>(PFN-2023)</w:t>
      </w:r>
    </w:p>
    <w:tbl>
      <w:tblPr>
        <w:tblStyle w:val="Tabelacomgrade"/>
        <w:tblW w:w="8784" w:type="dxa"/>
        <w:shd w:val="clear" w:color="auto" w:fill="CCFFFF"/>
        <w:tblLook w:val="04A0" w:firstRow="1" w:lastRow="0" w:firstColumn="1" w:lastColumn="0" w:noHBand="0" w:noVBand="1"/>
      </w:tblPr>
      <w:tblGrid>
        <w:gridCol w:w="8784"/>
      </w:tblGrid>
      <w:tr w:rsidR="004E31AC" w:rsidRPr="003D7D2D" w14:paraId="663A9CCE" w14:textId="77777777" w:rsidTr="00EF5FA1">
        <w:tc>
          <w:tcPr>
            <w:tcW w:w="8784" w:type="dxa"/>
            <w:shd w:val="clear" w:color="auto" w:fill="CCFFFF"/>
          </w:tcPr>
          <w:p w14:paraId="7907B376" w14:textId="4EFB73A1" w:rsidR="004E31AC" w:rsidRDefault="00A02853" w:rsidP="004E31AC">
            <w:pPr>
              <w:spacing w:before="100" w:beforeAutospacing="1" w:after="100" w:afterAutospacing="1"/>
              <w:ind w:right="34"/>
              <w:jc w:val="both"/>
              <w:rPr>
                <w:rFonts w:ascii="Book Antiqua" w:eastAsia="Times New Roman" w:hAnsi="Book Antiqua" w:cs="Times New Roman"/>
                <w:sz w:val="19"/>
                <w:szCs w:val="19"/>
                <w:lang w:eastAsia="pt-BR"/>
              </w:rPr>
            </w:pPr>
            <w:r w:rsidRPr="00A02853">
              <w:rPr>
                <w:rFonts w:ascii="Book Antiqua" w:eastAsia="Times New Roman" w:hAnsi="Book Antiqua" w:cs="Times New Roman"/>
                <w:b/>
                <w:i/>
                <w:iCs/>
                <w:color w:val="FF0000"/>
                <w:sz w:val="19"/>
                <w:szCs w:val="19"/>
                <w:lang w:eastAsia="pt-BR"/>
              </w:rPr>
              <w:t>#</w:t>
            </w:r>
            <w:r w:rsidRPr="00A02853">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
                <w:sz w:val="19"/>
                <w:szCs w:val="19"/>
                <w:lang w:eastAsia="pt-BR"/>
              </w:rPr>
              <w:t>:</w:t>
            </w:r>
            <w:r w:rsidR="004E31AC" w:rsidRPr="003D7D2D">
              <w:rPr>
                <w:rFonts w:ascii="Book Antiqua" w:eastAsia="Times New Roman" w:hAnsi="Book Antiqua" w:cs="Times New Roman"/>
                <w:b/>
                <w:sz w:val="19"/>
                <w:szCs w:val="19"/>
                <w:lang w:eastAsia="pt-BR"/>
              </w:rPr>
              <w:t xml:space="preserve"> </w:t>
            </w:r>
            <w:r w:rsidR="004E31AC" w:rsidRPr="003D7D2D">
              <w:rPr>
                <w:rFonts w:ascii="Book Antiqua" w:eastAsia="Times New Roman" w:hAnsi="Book Antiqua" w:cs="Times New Roman"/>
                <w:sz w:val="19"/>
                <w:szCs w:val="19"/>
                <w:lang w:eastAsia="pt-BR"/>
              </w:rPr>
              <w:t>O art. 52 foi revogado pelo Dec-Lei 406/68.</w:t>
            </w:r>
          </w:p>
          <w:p w14:paraId="663A9CCD" w14:textId="5CFDC855" w:rsidR="00A02853" w:rsidRPr="003D7D2D" w:rsidRDefault="00A02853" w:rsidP="004E31AC">
            <w:pPr>
              <w:spacing w:before="100" w:beforeAutospacing="1" w:after="100" w:afterAutospacing="1"/>
              <w:ind w:right="34"/>
              <w:jc w:val="both"/>
              <w:rPr>
                <w:rFonts w:ascii="Book Antiqua" w:eastAsia="Times New Roman" w:hAnsi="Book Antiqua" w:cs="Times New Roman"/>
                <w:sz w:val="19"/>
                <w:szCs w:val="19"/>
                <w:lang w:eastAsia="pt-BR"/>
              </w:rPr>
            </w:pPr>
            <w:r w:rsidRPr="00A02853">
              <w:rPr>
                <w:rFonts w:ascii="Book Antiqua" w:eastAsia="Times New Roman" w:hAnsi="Book Antiqua" w:cs="Times New Roman"/>
                <w:b/>
                <w:i/>
                <w:iCs/>
                <w:color w:val="FF0000"/>
                <w:sz w:val="19"/>
                <w:szCs w:val="19"/>
                <w:lang w:eastAsia="pt-BR"/>
              </w:rPr>
              <w:t>#</w:t>
            </w:r>
            <w:r w:rsidRPr="00A02853">
              <w:rPr>
                <w:rFonts w:ascii="Book Antiqua" w:eastAsia="Times New Roman" w:hAnsi="Book Antiqua" w:cs="Times New Roman"/>
                <w:b/>
                <w:i/>
                <w:iCs/>
                <w:color w:val="FF0000"/>
                <w:sz w:val="19"/>
                <w:szCs w:val="19"/>
                <w:highlight w:val="green"/>
                <w:lang w:eastAsia="pt-BR"/>
              </w:rPr>
              <w:t>Atenção</w:t>
            </w:r>
            <w:r w:rsidR="001E6AD9">
              <w:rPr>
                <w:rFonts w:ascii="Book Antiqua" w:eastAsia="Times New Roman" w:hAnsi="Book Antiqua" w:cs="Times New Roman"/>
                <w:b/>
                <w:i/>
                <w:iCs/>
                <w:color w:val="FF0000"/>
                <w:sz w:val="19"/>
                <w:szCs w:val="19"/>
                <w:lang w:eastAsia="pt-BR"/>
              </w:rPr>
              <w:t>: #</w:t>
            </w:r>
            <w:r w:rsidR="001E6AD9" w:rsidRPr="001E6AD9">
              <w:rPr>
                <w:rFonts w:ascii="Book Antiqua" w:eastAsia="Times New Roman" w:hAnsi="Book Antiqua" w:cs="Times New Roman"/>
                <w:b/>
                <w:i/>
                <w:iCs/>
                <w:color w:val="FF0000"/>
                <w:sz w:val="19"/>
                <w:szCs w:val="19"/>
                <w:highlight w:val="green"/>
                <w:lang w:eastAsia="pt-BR"/>
              </w:rPr>
              <w:t>PGEGO-2013</w:t>
            </w:r>
            <w:r w:rsidR="005A155B">
              <w:rPr>
                <w:rFonts w:ascii="Book Antiqua" w:eastAsia="Times New Roman" w:hAnsi="Book Antiqua" w:cs="Times New Roman"/>
                <w:b/>
                <w:i/>
                <w:iCs/>
                <w:color w:val="FF0000"/>
                <w:sz w:val="19"/>
                <w:szCs w:val="19"/>
                <w:lang w:eastAsia="pt-BR"/>
              </w:rPr>
              <w:t>: #</w:t>
            </w:r>
            <w:r w:rsidR="005A155B" w:rsidRPr="005A155B">
              <w:rPr>
                <w:rFonts w:ascii="Book Antiqua" w:eastAsia="Times New Roman" w:hAnsi="Book Antiqua" w:cs="Times New Roman"/>
                <w:b/>
                <w:i/>
                <w:iCs/>
                <w:color w:val="FF0000"/>
                <w:sz w:val="19"/>
                <w:szCs w:val="19"/>
                <w:highlight w:val="green"/>
                <w:lang w:eastAsia="pt-BR"/>
              </w:rPr>
              <w:t>MPF-2015</w:t>
            </w:r>
            <w:r>
              <w:rPr>
                <w:rFonts w:ascii="Book Antiqua" w:eastAsia="Times New Roman" w:hAnsi="Book Antiqua" w:cs="Times New Roman"/>
                <w:b/>
                <w:i/>
                <w:iCs/>
                <w:color w:val="FF0000"/>
                <w:sz w:val="19"/>
                <w:szCs w:val="19"/>
                <w:lang w:eastAsia="pt-BR"/>
              </w:rPr>
              <w:t>: #</w:t>
            </w:r>
            <w:r w:rsidRPr="00A02853">
              <w:rPr>
                <w:rFonts w:ascii="Book Antiqua" w:eastAsia="Times New Roman" w:hAnsi="Book Antiqua" w:cs="Times New Roman"/>
                <w:b/>
                <w:i/>
                <w:iCs/>
                <w:color w:val="FF0000"/>
                <w:sz w:val="19"/>
                <w:szCs w:val="19"/>
                <w:highlight w:val="green"/>
                <w:lang w:eastAsia="pt-BR"/>
              </w:rPr>
              <w:t>TJAC-2019</w:t>
            </w:r>
            <w:r>
              <w:rPr>
                <w:rFonts w:ascii="Book Antiqua" w:eastAsia="Times New Roman" w:hAnsi="Book Antiqua" w:cs="Times New Roman"/>
                <w:b/>
                <w:i/>
                <w:iCs/>
                <w:color w:val="FF0000"/>
                <w:sz w:val="19"/>
                <w:szCs w:val="19"/>
                <w:lang w:eastAsia="pt-BR"/>
              </w:rPr>
              <w:t xml:space="preserve">: </w:t>
            </w:r>
            <w:r w:rsidR="00120176">
              <w:rPr>
                <w:rFonts w:ascii="Book Antiqua" w:eastAsia="Times New Roman" w:hAnsi="Book Antiqua" w:cs="Times New Roman"/>
                <w:b/>
                <w:i/>
                <w:iCs/>
                <w:color w:val="FF0000"/>
                <w:sz w:val="19"/>
                <w:szCs w:val="19"/>
                <w:lang w:eastAsia="pt-BR"/>
              </w:rPr>
              <w:t>#</w:t>
            </w:r>
            <w:r w:rsidR="00120176" w:rsidRPr="00120176">
              <w:rPr>
                <w:rFonts w:ascii="Book Antiqua" w:eastAsia="Times New Roman" w:hAnsi="Book Antiqua" w:cs="Times New Roman"/>
                <w:b/>
                <w:i/>
                <w:iCs/>
                <w:color w:val="FF0000"/>
                <w:sz w:val="19"/>
                <w:szCs w:val="19"/>
                <w:highlight w:val="green"/>
                <w:lang w:eastAsia="pt-BR"/>
              </w:rPr>
              <w:t>MPGO-2019</w:t>
            </w:r>
            <w:r w:rsidR="00215EFB">
              <w:rPr>
                <w:rFonts w:ascii="Book Antiqua" w:eastAsia="Times New Roman" w:hAnsi="Book Antiqua" w:cs="Times New Roman"/>
                <w:b/>
                <w:i/>
                <w:iCs/>
                <w:color w:val="FF0000"/>
                <w:sz w:val="19"/>
                <w:szCs w:val="19"/>
                <w:lang w:eastAsia="pt-BR"/>
              </w:rPr>
              <w:t xml:space="preserve">: </w:t>
            </w:r>
            <w:r w:rsidR="00B73C51">
              <w:rPr>
                <w:rFonts w:ascii="Book Antiqua" w:eastAsia="Times New Roman" w:hAnsi="Book Antiqua" w:cs="Times New Roman"/>
                <w:b/>
                <w:i/>
                <w:iCs/>
                <w:color w:val="FF0000"/>
                <w:sz w:val="19"/>
                <w:szCs w:val="19"/>
                <w:lang w:eastAsia="pt-BR"/>
              </w:rPr>
              <w:t>#</w:t>
            </w:r>
            <w:r w:rsidR="00B73C51" w:rsidRPr="00B73C51">
              <w:rPr>
                <w:rFonts w:ascii="Book Antiqua" w:eastAsia="Times New Roman" w:hAnsi="Book Antiqua" w:cs="Times New Roman"/>
                <w:b/>
                <w:i/>
                <w:iCs/>
                <w:color w:val="FF0000"/>
                <w:sz w:val="19"/>
                <w:szCs w:val="19"/>
                <w:highlight w:val="green"/>
                <w:lang w:eastAsia="pt-BR"/>
              </w:rPr>
              <w:t>PGESC-2022</w:t>
            </w:r>
            <w:r w:rsidR="00215EFB">
              <w:rPr>
                <w:rFonts w:ascii="Book Antiqua" w:eastAsia="Times New Roman" w:hAnsi="Book Antiqua" w:cs="Times New Roman"/>
                <w:b/>
                <w:i/>
                <w:iCs/>
                <w:color w:val="FF0000"/>
                <w:sz w:val="19"/>
                <w:szCs w:val="19"/>
                <w:lang w:eastAsia="pt-BR"/>
              </w:rPr>
              <w:t>: #</w:t>
            </w:r>
            <w:r w:rsidR="00215EFB" w:rsidRPr="00215EFB">
              <w:rPr>
                <w:rFonts w:ascii="Book Antiqua" w:eastAsia="Times New Roman" w:hAnsi="Book Antiqua" w:cs="Times New Roman"/>
                <w:b/>
                <w:i/>
                <w:iCs/>
                <w:color w:val="FF0000"/>
                <w:sz w:val="19"/>
                <w:szCs w:val="19"/>
                <w:highlight w:val="green"/>
                <w:lang w:eastAsia="pt-BR"/>
              </w:rPr>
              <w:t>CESPE</w:t>
            </w:r>
            <w:r w:rsidR="00B73C51">
              <w:rPr>
                <w:rFonts w:ascii="Book Antiqua" w:eastAsia="Times New Roman" w:hAnsi="Book Antiqua" w:cs="Times New Roman"/>
                <w:b/>
                <w:i/>
                <w:iCs/>
                <w:color w:val="FF0000"/>
                <w:sz w:val="19"/>
                <w:szCs w:val="19"/>
                <w:lang w:eastAsia="pt-BR"/>
              </w:rPr>
              <w:t>: #</w:t>
            </w:r>
            <w:r w:rsidR="00B73C51" w:rsidRPr="00B73C51">
              <w:rPr>
                <w:rFonts w:ascii="Book Antiqua" w:eastAsia="Times New Roman" w:hAnsi="Book Antiqua" w:cs="Times New Roman"/>
                <w:b/>
                <w:i/>
                <w:iCs/>
                <w:color w:val="FF0000"/>
                <w:sz w:val="19"/>
                <w:szCs w:val="19"/>
                <w:highlight w:val="green"/>
                <w:lang w:eastAsia="pt-BR"/>
              </w:rPr>
              <w:t>FGV</w:t>
            </w:r>
            <w:r w:rsidR="00BD4CE2">
              <w:rPr>
                <w:rFonts w:ascii="Book Antiqua" w:eastAsia="Times New Roman" w:hAnsi="Book Antiqua" w:cs="Times New Roman"/>
                <w:b/>
                <w:i/>
                <w:iCs/>
                <w:color w:val="FF0000"/>
                <w:sz w:val="19"/>
                <w:szCs w:val="19"/>
                <w:lang w:eastAsia="pt-BR"/>
              </w:rPr>
              <w:t>: #</w:t>
            </w:r>
            <w:r w:rsidR="00BD4CE2" w:rsidRPr="00BD4CE2">
              <w:rPr>
                <w:rFonts w:ascii="Book Antiqua" w:eastAsia="Times New Roman" w:hAnsi="Book Antiqua" w:cs="Times New Roman"/>
                <w:b/>
                <w:i/>
                <w:iCs/>
                <w:color w:val="FF0000"/>
                <w:sz w:val="19"/>
                <w:szCs w:val="19"/>
                <w:highlight w:val="green"/>
                <w:lang w:eastAsia="pt-BR"/>
              </w:rPr>
              <w:t>VUNESP</w:t>
            </w:r>
            <w:r w:rsidRPr="00A0285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N</w:t>
            </w:r>
            <w:r w:rsidRPr="00A02853">
              <w:rPr>
                <w:rFonts w:ascii="Book Antiqua" w:eastAsia="Times New Roman" w:hAnsi="Book Antiqua" w:cs="Times New Roman"/>
                <w:bCs/>
                <w:sz w:val="19"/>
                <w:szCs w:val="19"/>
                <w:lang w:eastAsia="pt-BR"/>
              </w:rPr>
              <w:t>o inciso III, do art. 97</w:t>
            </w:r>
            <w:r>
              <w:rPr>
                <w:rFonts w:ascii="Book Antiqua" w:eastAsia="Times New Roman" w:hAnsi="Book Antiqua" w:cs="Times New Roman"/>
                <w:bCs/>
                <w:sz w:val="19"/>
                <w:szCs w:val="19"/>
                <w:lang w:eastAsia="pt-BR"/>
              </w:rPr>
              <w:t xml:space="preserve"> do CTN, que </w:t>
            </w:r>
            <w:r w:rsidRPr="00A02853">
              <w:rPr>
                <w:rFonts w:ascii="Book Antiqua" w:eastAsia="Times New Roman" w:hAnsi="Book Antiqua" w:cs="Times New Roman"/>
                <w:bCs/>
                <w:sz w:val="19"/>
                <w:szCs w:val="19"/>
                <w:lang w:eastAsia="pt-BR"/>
              </w:rPr>
              <w:t>defin</w:t>
            </w:r>
            <w:r>
              <w:rPr>
                <w:rFonts w:ascii="Book Antiqua" w:eastAsia="Times New Roman" w:hAnsi="Book Antiqua" w:cs="Times New Roman"/>
                <w:bCs/>
                <w:sz w:val="19"/>
                <w:szCs w:val="19"/>
                <w:lang w:eastAsia="pt-BR"/>
              </w:rPr>
              <w:t>e</w:t>
            </w:r>
            <w:r w:rsidRPr="00A02853">
              <w:rPr>
                <w:rFonts w:ascii="Book Antiqua" w:eastAsia="Times New Roman" w:hAnsi="Book Antiqua" w:cs="Times New Roman"/>
                <w:bCs/>
                <w:sz w:val="19"/>
                <w:szCs w:val="19"/>
                <w:lang w:eastAsia="pt-BR"/>
              </w:rPr>
              <w:t xml:space="preserve"> o âmbito da legalidade estrita</w:t>
            </w:r>
            <w:r w:rsidR="00120176">
              <w:rPr>
                <w:rFonts w:ascii="Book Antiqua" w:eastAsia="Times New Roman" w:hAnsi="Book Antiqua" w:cs="Times New Roman"/>
                <w:bCs/>
                <w:sz w:val="19"/>
                <w:szCs w:val="19"/>
                <w:lang w:eastAsia="pt-BR"/>
              </w:rPr>
              <w:t xml:space="preserve"> (reserva legal)</w:t>
            </w:r>
            <w:r w:rsidRPr="00A02853">
              <w:rPr>
                <w:rFonts w:ascii="Book Antiqua" w:eastAsia="Times New Roman" w:hAnsi="Book Antiqua" w:cs="Times New Roman"/>
                <w:bCs/>
                <w:sz w:val="19"/>
                <w:szCs w:val="19"/>
                <w:lang w:eastAsia="pt-BR"/>
              </w:rPr>
              <w:t xml:space="preserve">, refere-se </w:t>
            </w:r>
            <w:r>
              <w:rPr>
                <w:rFonts w:ascii="Book Antiqua" w:eastAsia="Times New Roman" w:hAnsi="Book Antiqua" w:cs="Times New Roman"/>
                <w:bCs/>
                <w:sz w:val="19"/>
                <w:szCs w:val="19"/>
                <w:lang w:eastAsia="pt-BR"/>
              </w:rPr>
              <w:t>somente</w:t>
            </w:r>
            <w:r w:rsidRPr="00A02853">
              <w:rPr>
                <w:rFonts w:ascii="Book Antiqua" w:eastAsia="Times New Roman" w:hAnsi="Book Antiqua" w:cs="Times New Roman"/>
                <w:bCs/>
                <w:sz w:val="19"/>
                <w:szCs w:val="19"/>
                <w:lang w:eastAsia="pt-BR"/>
              </w:rPr>
              <w:t xml:space="preserve"> ao fato gerador da obrigação tributária principal</w:t>
            </w:r>
            <w:r w:rsidR="00120176">
              <w:rPr>
                <w:rFonts w:ascii="Book Antiqua" w:eastAsia="Times New Roman" w:hAnsi="Book Antiqua" w:cs="Times New Roman"/>
                <w:bCs/>
                <w:sz w:val="19"/>
                <w:szCs w:val="19"/>
                <w:lang w:eastAsia="pt-BR"/>
              </w:rPr>
              <w:t xml:space="preserve"> e do seu sujeito passivo.</w:t>
            </w:r>
          </w:p>
        </w:tc>
      </w:tr>
    </w:tbl>
    <w:p w14:paraId="663A9CCF" w14:textId="1EBF9C20" w:rsidR="008725C3" w:rsidRPr="008812E8" w:rsidRDefault="008725C3" w:rsidP="0036202F">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b/>
          <w:sz w:val="19"/>
          <w:szCs w:val="19"/>
          <w:lang w:eastAsia="pt-BR"/>
        </w:rPr>
        <w:t xml:space="preserve">        IV - a </w:t>
      </w:r>
      <w:r w:rsidRPr="00120176">
        <w:rPr>
          <w:rFonts w:ascii="Book Antiqua" w:eastAsia="Times New Roman" w:hAnsi="Book Antiqua" w:cs="Times New Roman"/>
          <w:b/>
          <w:sz w:val="19"/>
          <w:szCs w:val="19"/>
          <w:highlight w:val="yellow"/>
          <w:lang w:eastAsia="pt-BR"/>
        </w:rPr>
        <w:t>fixação</w:t>
      </w:r>
      <w:r w:rsidRPr="00120176">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de alíquota do tributo</w:t>
      </w:r>
      <w:r w:rsidRPr="003D7D2D">
        <w:rPr>
          <w:rFonts w:ascii="Book Antiqua" w:eastAsia="Times New Roman" w:hAnsi="Book Antiqua" w:cs="Times New Roman"/>
          <w:b/>
          <w:sz w:val="19"/>
          <w:szCs w:val="19"/>
          <w:lang w:eastAsia="pt-BR"/>
        </w:rPr>
        <w:t xml:space="preserve"> e </w:t>
      </w:r>
      <w:r w:rsidRPr="00AE011C">
        <w:rPr>
          <w:rFonts w:ascii="Book Antiqua" w:eastAsia="Times New Roman" w:hAnsi="Book Antiqua" w:cs="Times New Roman"/>
          <w:b/>
          <w:sz w:val="19"/>
          <w:szCs w:val="19"/>
          <w:highlight w:val="cyan"/>
          <w:lang w:eastAsia="pt-BR"/>
        </w:rPr>
        <w:t>da sua base de cálculo</w:t>
      </w:r>
      <w:r w:rsidRPr="003D7D2D">
        <w:rPr>
          <w:rFonts w:ascii="Book Antiqua" w:eastAsia="Times New Roman" w:hAnsi="Book Antiqua" w:cs="Times New Roman"/>
          <w:b/>
          <w:sz w:val="19"/>
          <w:szCs w:val="19"/>
          <w:lang w:eastAsia="pt-BR"/>
        </w:rPr>
        <w:t xml:space="preserve">, ressalvado o disposto nos artigos 21, 26, 39, </w:t>
      </w:r>
      <w:r w:rsidRPr="00A02853">
        <w:rPr>
          <w:rFonts w:ascii="Book Antiqua" w:eastAsia="Times New Roman" w:hAnsi="Book Antiqua" w:cs="Times New Roman"/>
          <w:b/>
          <w:strike/>
          <w:color w:val="FF0000"/>
          <w:sz w:val="19"/>
          <w:szCs w:val="19"/>
          <w:lang w:eastAsia="pt-BR"/>
        </w:rPr>
        <w:t>57</w:t>
      </w:r>
      <w:r w:rsidRPr="003D7D2D">
        <w:rPr>
          <w:rFonts w:ascii="Book Antiqua" w:eastAsia="Times New Roman" w:hAnsi="Book Antiqua" w:cs="Times New Roman"/>
          <w:b/>
          <w:sz w:val="19"/>
          <w:szCs w:val="19"/>
          <w:lang w:eastAsia="pt-BR"/>
        </w:rPr>
        <w:t xml:space="preserve"> e 65</w:t>
      </w:r>
      <w:r w:rsidRPr="00A85760">
        <w:rPr>
          <w:rFonts w:ascii="Book Antiqua" w:eastAsia="Times New Roman" w:hAnsi="Book Antiqua" w:cs="Times New Roman"/>
          <w:b/>
          <w:sz w:val="18"/>
          <w:szCs w:val="18"/>
          <w:lang w:eastAsia="pt-BR"/>
        </w:rPr>
        <w:t>;</w:t>
      </w:r>
      <w:r w:rsidR="00031FC2" w:rsidRPr="00A85760">
        <w:rPr>
          <w:rFonts w:ascii="Book Antiqua" w:eastAsia="Times New Roman" w:hAnsi="Book Antiqua" w:cs="Times New Roman"/>
          <w:b/>
          <w:sz w:val="18"/>
          <w:szCs w:val="18"/>
          <w:lang w:eastAsia="pt-BR"/>
        </w:rPr>
        <w:t xml:space="preserve"> </w:t>
      </w:r>
      <w:r w:rsidR="00031FC2" w:rsidRPr="00A85760">
        <w:rPr>
          <w:rFonts w:ascii="Book Antiqua" w:eastAsia="Times New Roman" w:hAnsi="Book Antiqua" w:cs="Times New Roman"/>
          <w:b/>
          <w:bCs/>
          <w:color w:val="FF0000"/>
          <w:sz w:val="16"/>
          <w:szCs w:val="16"/>
          <w:u w:val="single"/>
          <w:lang w:eastAsia="pt-BR"/>
        </w:rPr>
        <w:t>(DPERO-2012)</w:t>
      </w:r>
      <w:r w:rsidR="00397C2E" w:rsidRPr="00A85760">
        <w:rPr>
          <w:rFonts w:ascii="Book Antiqua" w:eastAsia="Times New Roman" w:hAnsi="Book Antiqua" w:cs="Times New Roman"/>
          <w:b/>
          <w:bCs/>
          <w:color w:val="FF0000"/>
          <w:sz w:val="16"/>
          <w:szCs w:val="16"/>
          <w:lang w:eastAsia="pt-BR"/>
        </w:rPr>
        <w:t xml:space="preserve"> </w:t>
      </w:r>
      <w:r w:rsidR="00397C2E" w:rsidRPr="00A85760">
        <w:rPr>
          <w:rFonts w:ascii="Book Antiqua" w:hAnsi="Book Antiqua"/>
          <w:b/>
          <w:color w:val="FF0000"/>
          <w:sz w:val="16"/>
          <w:szCs w:val="16"/>
          <w:u w:val="single"/>
        </w:rPr>
        <w:t>(PGEPI-2014)</w:t>
      </w:r>
      <w:r w:rsidR="00062B3A" w:rsidRPr="00A85760">
        <w:rPr>
          <w:rFonts w:ascii="Book Antiqua" w:eastAsia="Times New Roman" w:hAnsi="Book Antiqua" w:cs="Times New Roman"/>
          <w:b/>
          <w:bCs/>
          <w:color w:val="FF0000"/>
          <w:sz w:val="16"/>
          <w:szCs w:val="16"/>
          <w:lang w:eastAsia="pt-BR"/>
        </w:rPr>
        <w:t xml:space="preserve"> </w:t>
      </w:r>
      <w:r w:rsidR="00062B3A" w:rsidRPr="00A85760">
        <w:rPr>
          <w:rFonts w:ascii="Book Antiqua" w:eastAsia="Times New Roman" w:hAnsi="Book Antiqua" w:cs="Times New Roman"/>
          <w:b/>
          <w:bCs/>
          <w:color w:val="FF0000"/>
          <w:sz w:val="16"/>
          <w:szCs w:val="16"/>
          <w:u w:val="single"/>
          <w:lang w:eastAsia="pt-BR"/>
        </w:rPr>
        <w:t>(PGM-Recife/PE-2014)</w:t>
      </w:r>
      <w:r w:rsidR="00A9212D" w:rsidRPr="00A85760">
        <w:rPr>
          <w:rFonts w:ascii="Book Antiqua" w:eastAsia="Times New Roman" w:hAnsi="Book Antiqua" w:cs="Times New Roman"/>
          <w:b/>
          <w:bCs/>
          <w:color w:val="FF0000"/>
          <w:sz w:val="16"/>
          <w:szCs w:val="16"/>
          <w:lang w:eastAsia="pt-BR"/>
        </w:rPr>
        <w:t xml:space="preserve"> </w:t>
      </w:r>
      <w:r w:rsidR="00A9212D" w:rsidRPr="00A85760">
        <w:rPr>
          <w:rFonts w:ascii="Book Antiqua" w:hAnsi="Book Antiqua"/>
          <w:b/>
          <w:bCs/>
          <w:color w:val="FF0000"/>
          <w:sz w:val="16"/>
          <w:szCs w:val="16"/>
          <w:u w:val="single"/>
        </w:rPr>
        <w:t>(PCCE-2015)</w:t>
      </w:r>
      <w:r w:rsidR="00AE011C" w:rsidRPr="00A85760">
        <w:rPr>
          <w:rFonts w:ascii="Book Antiqua" w:eastAsia="Times New Roman" w:hAnsi="Book Antiqua" w:cs="Times New Roman"/>
          <w:b/>
          <w:sz w:val="16"/>
          <w:szCs w:val="16"/>
          <w:lang w:eastAsia="pt-BR"/>
        </w:rPr>
        <w:t xml:space="preserve"> </w:t>
      </w:r>
      <w:r w:rsidR="00AE011C" w:rsidRPr="00A85760">
        <w:rPr>
          <w:rFonts w:ascii="Book Antiqua" w:eastAsia="Times New Roman" w:hAnsi="Book Antiqua" w:cs="Times New Roman"/>
          <w:b/>
          <w:bCs/>
          <w:color w:val="FF0000"/>
          <w:sz w:val="16"/>
          <w:szCs w:val="16"/>
          <w:u w:val="single"/>
          <w:lang w:eastAsia="pt-BR"/>
        </w:rPr>
        <w:t>(TJAM-2016)</w:t>
      </w:r>
      <w:r w:rsidR="00BD4CE2" w:rsidRPr="00A85760">
        <w:rPr>
          <w:rFonts w:ascii="Book Antiqua" w:eastAsia="Times New Roman" w:hAnsi="Book Antiqua" w:cs="Times New Roman"/>
          <w:b/>
          <w:bCs/>
          <w:color w:val="FF0000"/>
          <w:sz w:val="16"/>
          <w:szCs w:val="16"/>
          <w:lang w:eastAsia="pt-BR"/>
        </w:rPr>
        <w:t xml:space="preserve"> </w:t>
      </w:r>
      <w:r w:rsidR="00BD4CE2" w:rsidRPr="00A85760">
        <w:rPr>
          <w:rFonts w:ascii="Book Antiqua" w:eastAsia="Times New Roman" w:hAnsi="Book Antiqua" w:cs="Times New Roman"/>
          <w:b/>
          <w:bCs/>
          <w:color w:val="FF0000"/>
          <w:sz w:val="16"/>
          <w:szCs w:val="16"/>
          <w:u w:val="single"/>
          <w:lang w:eastAsia="pt-BR"/>
        </w:rPr>
        <w:t>(DPEAC-2017)</w:t>
      </w:r>
      <w:r w:rsidR="00D6061C">
        <w:rPr>
          <w:rFonts w:ascii="Book Antiqua" w:eastAsia="Times New Roman" w:hAnsi="Book Antiqua" w:cs="Times New Roman"/>
          <w:b/>
          <w:bCs/>
          <w:color w:val="FF0000"/>
          <w:sz w:val="16"/>
          <w:szCs w:val="16"/>
          <w:lang w:eastAsia="pt-BR"/>
        </w:rPr>
        <w:t xml:space="preserve"> </w:t>
      </w:r>
      <w:bookmarkStart w:id="64" w:name="_Hlk147751201"/>
      <w:r w:rsidR="00D6061C">
        <w:rPr>
          <w:rFonts w:ascii="Book Antiqua" w:eastAsia="Times New Roman" w:hAnsi="Book Antiqua" w:cs="Times New Roman"/>
          <w:b/>
          <w:bCs/>
          <w:color w:val="FF0000"/>
          <w:sz w:val="16"/>
          <w:szCs w:val="16"/>
          <w:u w:val="single"/>
          <w:lang w:eastAsia="pt-BR"/>
        </w:rPr>
        <w:t>(TJDFT-2023)</w:t>
      </w:r>
      <w:bookmarkEnd w:id="64"/>
      <w:r w:rsidR="008812E8">
        <w:rPr>
          <w:rFonts w:ascii="Book Antiqua" w:eastAsia="Times New Roman" w:hAnsi="Book Antiqua" w:cs="Times New Roman"/>
          <w:b/>
          <w:bCs/>
          <w:color w:val="FF0000"/>
          <w:sz w:val="16"/>
          <w:szCs w:val="16"/>
          <w:lang w:eastAsia="pt-BR"/>
        </w:rPr>
        <w:t xml:space="preserve"> </w:t>
      </w:r>
      <w:r w:rsidR="008812E8">
        <w:rPr>
          <w:rFonts w:ascii="Book Antiqua" w:hAnsi="Book Antiqua"/>
          <w:b/>
          <w:color w:val="FF0000"/>
          <w:sz w:val="16"/>
          <w:szCs w:val="16"/>
          <w:u w:val="single"/>
        </w:rPr>
        <w:t>(TCEMS-2023)</w:t>
      </w:r>
    </w:p>
    <w:tbl>
      <w:tblPr>
        <w:tblStyle w:val="Tabelacomgrade"/>
        <w:tblW w:w="8784" w:type="dxa"/>
        <w:shd w:val="clear" w:color="auto" w:fill="CCFFFF"/>
        <w:tblLook w:val="04A0" w:firstRow="1" w:lastRow="0" w:firstColumn="1" w:lastColumn="0" w:noHBand="0" w:noVBand="1"/>
      </w:tblPr>
      <w:tblGrid>
        <w:gridCol w:w="8784"/>
      </w:tblGrid>
      <w:tr w:rsidR="002D2CC8" w:rsidRPr="003D7D2D" w14:paraId="663A9CD2" w14:textId="77777777" w:rsidTr="002D2CC8">
        <w:tc>
          <w:tcPr>
            <w:tcW w:w="8784" w:type="dxa"/>
            <w:shd w:val="clear" w:color="auto" w:fill="CCFFFF"/>
          </w:tcPr>
          <w:p w14:paraId="4F988FBD" w14:textId="022A6BD3" w:rsidR="00B456FE" w:rsidRPr="003D7D2D" w:rsidRDefault="00B456FE" w:rsidP="00B456FE">
            <w:pPr>
              <w:spacing w:before="100" w:beforeAutospacing="1" w:after="100" w:afterAutospacing="1"/>
              <w:ind w:right="34"/>
              <w:jc w:val="both"/>
              <w:rPr>
                <w:rFonts w:ascii="Book Antiqua" w:eastAsia="Times New Roman" w:hAnsi="Book Antiqua" w:cs="Times New Roman"/>
                <w:b/>
                <w:sz w:val="19"/>
                <w:szCs w:val="19"/>
                <w:lang w:eastAsia="pt-BR"/>
              </w:rPr>
            </w:pPr>
            <w:bookmarkStart w:id="65" w:name="_Hlk511723085"/>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DPEAC-2017-CESPE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Em matéria tributária, é facultado à lei ordinária majorar a alíquota de impostos, desde que observados os limites legais. </w:t>
            </w:r>
            <w:r w:rsidRPr="003D7D2D">
              <w:rPr>
                <w:rFonts w:ascii="Book Antiqua" w:eastAsia="Times New Roman" w:hAnsi="Book Antiqua" w:cs="Times New Roman"/>
                <w:b/>
                <w:sz w:val="19"/>
                <w:szCs w:val="19"/>
                <w:lang w:eastAsia="pt-BR"/>
              </w:rPr>
              <w:t>BL: art. 97, IV, CTN.</w:t>
            </w:r>
          </w:p>
          <w:bookmarkEnd w:id="65"/>
          <w:p w14:paraId="663A9CD0" w14:textId="51530E2F" w:rsidR="002D2CC8" w:rsidRPr="003D7D2D" w:rsidRDefault="00A02853" w:rsidP="002D2CC8">
            <w:pPr>
              <w:spacing w:before="100" w:beforeAutospacing="1" w:after="100" w:afterAutospacing="1"/>
              <w:ind w:right="34"/>
              <w:jc w:val="both"/>
              <w:rPr>
                <w:rFonts w:ascii="Book Antiqua" w:eastAsia="Times New Roman" w:hAnsi="Book Antiqua" w:cs="Times New Roman"/>
                <w:sz w:val="19"/>
                <w:szCs w:val="19"/>
                <w:lang w:eastAsia="pt-BR"/>
              </w:rPr>
            </w:pPr>
            <w:r w:rsidRPr="00A02853">
              <w:rPr>
                <w:rFonts w:ascii="Book Antiqua" w:eastAsia="Times New Roman" w:hAnsi="Book Antiqua" w:cs="Times New Roman"/>
                <w:b/>
                <w:i/>
                <w:iCs/>
                <w:color w:val="FF0000"/>
                <w:sz w:val="19"/>
                <w:szCs w:val="19"/>
                <w:lang w:eastAsia="pt-BR"/>
              </w:rPr>
              <w:t>#</w:t>
            </w:r>
            <w:r w:rsidRPr="00A02853">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
                <w:sz w:val="19"/>
                <w:szCs w:val="19"/>
                <w:lang w:eastAsia="pt-BR"/>
              </w:rPr>
              <w:t>:</w:t>
            </w:r>
            <w:r w:rsidR="002D2CC8" w:rsidRPr="003D7D2D">
              <w:rPr>
                <w:rFonts w:ascii="Book Antiqua" w:eastAsia="Times New Roman" w:hAnsi="Book Antiqua" w:cs="Times New Roman"/>
                <w:b/>
                <w:sz w:val="19"/>
                <w:szCs w:val="19"/>
                <w:lang w:eastAsia="pt-BR"/>
              </w:rPr>
              <w:t xml:space="preserve"> </w:t>
            </w:r>
            <w:r w:rsidR="002D2CC8" w:rsidRPr="003D7D2D">
              <w:rPr>
                <w:rFonts w:ascii="Book Antiqua" w:eastAsia="Times New Roman" w:hAnsi="Book Antiqua" w:cs="Times New Roman"/>
                <w:sz w:val="19"/>
                <w:szCs w:val="19"/>
                <w:lang w:eastAsia="pt-BR"/>
              </w:rPr>
              <w:t>A fixação da alíquota e de sua base de cálculo formam os elementos quantitativos do tributo, isto é, o quanto será pago de tributo.</w:t>
            </w:r>
          </w:p>
          <w:p w14:paraId="663A9CD1" w14:textId="7A53FAE9" w:rsidR="004E31AC" w:rsidRPr="003D7D2D" w:rsidRDefault="00A02853" w:rsidP="002D2CC8">
            <w:pPr>
              <w:spacing w:before="100" w:beforeAutospacing="1" w:after="100" w:afterAutospacing="1"/>
              <w:ind w:right="34"/>
              <w:jc w:val="both"/>
              <w:rPr>
                <w:rFonts w:ascii="Book Antiqua" w:eastAsia="Times New Roman" w:hAnsi="Book Antiqua" w:cs="Times New Roman"/>
                <w:sz w:val="19"/>
                <w:szCs w:val="19"/>
                <w:lang w:eastAsia="pt-BR"/>
              </w:rPr>
            </w:pPr>
            <w:r w:rsidRPr="00A02853">
              <w:rPr>
                <w:rFonts w:ascii="Book Antiqua" w:eastAsia="Times New Roman" w:hAnsi="Book Antiqua" w:cs="Times New Roman"/>
                <w:b/>
                <w:i/>
                <w:iCs/>
                <w:color w:val="FF0000"/>
                <w:sz w:val="19"/>
                <w:szCs w:val="19"/>
                <w:lang w:eastAsia="pt-BR"/>
              </w:rPr>
              <w:t>#</w:t>
            </w:r>
            <w:r w:rsidRPr="00A02853">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
                <w:sz w:val="19"/>
                <w:szCs w:val="19"/>
                <w:lang w:eastAsia="pt-BR"/>
              </w:rPr>
              <w:t>:</w:t>
            </w:r>
            <w:r w:rsidR="004E31AC" w:rsidRPr="003D7D2D">
              <w:rPr>
                <w:rFonts w:ascii="Book Antiqua" w:eastAsia="Times New Roman" w:hAnsi="Book Antiqua" w:cs="Times New Roman"/>
                <w:sz w:val="19"/>
                <w:szCs w:val="19"/>
                <w:lang w:eastAsia="pt-BR"/>
              </w:rPr>
              <w:t xml:space="preserve"> O art. 57 foi revogado pelo Dec-Lei 406/68.</w:t>
            </w:r>
          </w:p>
        </w:tc>
      </w:tr>
    </w:tbl>
    <w:p w14:paraId="663A9CD3" w14:textId="10E7C542"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b/>
          <w:sz w:val="19"/>
          <w:szCs w:val="19"/>
          <w:lang w:eastAsia="pt-BR"/>
        </w:rPr>
        <w:t xml:space="preserve">        V - </w:t>
      </w:r>
      <w:r w:rsidRPr="003D7D2D">
        <w:rPr>
          <w:rFonts w:ascii="Book Antiqua" w:eastAsia="Times New Roman" w:hAnsi="Book Antiqua" w:cs="Times New Roman"/>
          <w:b/>
          <w:sz w:val="19"/>
          <w:szCs w:val="19"/>
          <w:highlight w:val="cyan"/>
          <w:lang w:eastAsia="pt-BR"/>
        </w:rPr>
        <w:t>a cominação de penalidades</w:t>
      </w:r>
      <w:r w:rsidRPr="003D7D2D">
        <w:rPr>
          <w:rFonts w:ascii="Book Antiqua" w:eastAsia="Times New Roman" w:hAnsi="Book Antiqua" w:cs="Times New Roman"/>
          <w:b/>
          <w:sz w:val="19"/>
          <w:szCs w:val="19"/>
          <w:lang w:eastAsia="pt-BR"/>
        </w:rPr>
        <w:t xml:space="preserve"> </w:t>
      </w:r>
      <w:r w:rsidRPr="0001388E">
        <w:rPr>
          <w:rFonts w:ascii="Book Antiqua" w:eastAsia="Times New Roman" w:hAnsi="Book Antiqua" w:cs="Times New Roman"/>
          <w:b/>
          <w:sz w:val="19"/>
          <w:szCs w:val="19"/>
          <w:highlight w:val="yellow"/>
          <w:lang w:eastAsia="pt-BR"/>
        </w:rPr>
        <w:t>para as ações</w:t>
      </w:r>
      <w:r w:rsidRPr="003D7D2D">
        <w:rPr>
          <w:rFonts w:ascii="Book Antiqua" w:eastAsia="Times New Roman" w:hAnsi="Book Antiqua" w:cs="Times New Roman"/>
          <w:b/>
          <w:sz w:val="19"/>
          <w:szCs w:val="19"/>
          <w:lang w:eastAsia="pt-BR"/>
        </w:rPr>
        <w:t xml:space="preserve"> ou </w:t>
      </w:r>
      <w:r w:rsidRPr="0001388E">
        <w:rPr>
          <w:rFonts w:ascii="Book Antiqua" w:eastAsia="Times New Roman" w:hAnsi="Book Antiqua" w:cs="Times New Roman"/>
          <w:b/>
          <w:sz w:val="19"/>
          <w:szCs w:val="19"/>
          <w:highlight w:val="yellow"/>
          <w:lang w:eastAsia="pt-BR"/>
        </w:rPr>
        <w:t>omissões</w:t>
      </w:r>
      <w:r w:rsidRPr="003D7D2D">
        <w:rPr>
          <w:rFonts w:ascii="Book Antiqua" w:eastAsia="Times New Roman" w:hAnsi="Book Antiqua" w:cs="Times New Roman"/>
          <w:b/>
          <w:sz w:val="19"/>
          <w:szCs w:val="19"/>
          <w:lang w:eastAsia="pt-BR"/>
        </w:rPr>
        <w:t xml:space="preserve"> </w:t>
      </w:r>
      <w:r w:rsidRPr="0001388E">
        <w:rPr>
          <w:rFonts w:ascii="Book Antiqua" w:eastAsia="Times New Roman" w:hAnsi="Book Antiqua" w:cs="Times New Roman"/>
          <w:b/>
          <w:sz w:val="19"/>
          <w:szCs w:val="19"/>
          <w:highlight w:val="cyan"/>
          <w:lang w:eastAsia="pt-BR"/>
        </w:rPr>
        <w:t>contrárias</w:t>
      </w:r>
      <w:r w:rsidRPr="0001388E">
        <w:rPr>
          <w:rFonts w:ascii="Book Antiqua" w:eastAsia="Times New Roman" w:hAnsi="Book Antiqua" w:cs="Times New Roman"/>
          <w:b/>
          <w:sz w:val="19"/>
          <w:szCs w:val="19"/>
          <w:lang w:eastAsia="pt-BR"/>
        </w:rPr>
        <w:t xml:space="preserve"> </w:t>
      </w:r>
      <w:r w:rsidRPr="0001388E">
        <w:rPr>
          <w:rFonts w:ascii="Book Antiqua" w:eastAsia="Times New Roman" w:hAnsi="Book Antiqua" w:cs="Times New Roman"/>
          <w:b/>
          <w:sz w:val="19"/>
          <w:szCs w:val="19"/>
          <w:highlight w:val="yellow"/>
          <w:lang w:eastAsia="pt-BR"/>
        </w:rPr>
        <w:t>a seus dispositivos</w:t>
      </w:r>
      <w:r w:rsidRPr="003D7D2D">
        <w:rPr>
          <w:rFonts w:ascii="Book Antiqua" w:eastAsia="Times New Roman" w:hAnsi="Book Antiqua" w:cs="Times New Roman"/>
          <w:b/>
          <w:sz w:val="19"/>
          <w:szCs w:val="19"/>
          <w:lang w:eastAsia="pt-BR"/>
        </w:rPr>
        <w:t xml:space="preserve">, </w:t>
      </w:r>
      <w:r w:rsidRPr="0001388E">
        <w:rPr>
          <w:rFonts w:ascii="Book Antiqua" w:eastAsia="Times New Roman" w:hAnsi="Book Antiqua" w:cs="Times New Roman"/>
          <w:b/>
          <w:sz w:val="19"/>
          <w:szCs w:val="19"/>
          <w:highlight w:val="yellow"/>
          <w:lang w:eastAsia="pt-BR"/>
        </w:rPr>
        <w:t>ou para outras infrações</w:t>
      </w:r>
      <w:r w:rsidRPr="003D7D2D">
        <w:rPr>
          <w:rFonts w:ascii="Book Antiqua" w:eastAsia="Times New Roman" w:hAnsi="Book Antiqua" w:cs="Times New Roman"/>
          <w:b/>
          <w:sz w:val="19"/>
          <w:szCs w:val="19"/>
          <w:lang w:eastAsia="pt-BR"/>
        </w:rPr>
        <w:t xml:space="preserve"> </w:t>
      </w:r>
      <w:r w:rsidRPr="0001388E">
        <w:rPr>
          <w:rFonts w:ascii="Book Antiqua" w:eastAsia="Times New Roman" w:hAnsi="Book Antiqua" w:cs="Times New Roman"/>
          <w:b/>
          <w:sz w:val="19"/>
          <w:szCs w:val="19"/>
          <w:highlight w:val="cyan"/>
          <w:lang w:eastAsia="pt-BR"/>
        </w:rPr>
        <w:t>nela definidas</w:t>
      </w:r>
      <w:r w:rsidRPr="00A85760">
        <w:rPr>
          <w:rFonts w:ascii="Book Antiqua" w:eastAsia="Times New Roman" w:hAnsi="Book Antiqua" w:cs="Times New Roman"/>
          <w:b/>
          <w:sz w:val="16"/>
          <w:szCs w:val="16"/>
          <w:lang w:eastAsia="pt-BR"/>
        </w:rPr>
        <w:t>;</w:t>
      </w:r>
      <w:r w:rsidR="00FA1170" w:rsidRPr="00A85760">
        <w:rPr>
          <w:rFonts w:ascii="Book Antiqua" w:eastAsia="Times New Roman" w:hAnsi="Book Antiqua" w:cs="Times New Roman"/>
          <w:b/>
          <w:sz w:val="16"/>
          <w:szCs w:val="16"/>
          <w:lang w:eastAsia="pt-BR"/>
        </w:rPr>
        <w:t xml:space="preserve"> </w:t>
      </w:r>
      <w:r w:rsidR="00FA1170" w:rsidRPr="00A85760">
        <w:rPr>
          <w:rFonts w:ascii="Book Antiqua" w:eastAsia="Times New Roman" w:hAnsi="Book Antiqua" w:cs="Times New Roman"/>
          <w:b/>
          <w:color w:val="FF0000"/>
          <w:sz w:val="16"/>
          <w:szCs w:val="16"/>
          <w:u w:val="single"/>
          <w:lang w:eastAsia="pt-BR"/>
        </w:rPr>
        <w:t>(DPESP-2009)</w:t>
      </w:r>
      <w:r w:rsidR="00F62C78" w:rsidRPr="00A85760">
        <w:rPr>
          <w:rFonts w:ascii="Book Antiqua" w:eastAsia="Times New Roman" w:hAnsi="Book Antiqua" w:cs="Times New Roman"/>
          <w:b/>
          <w:sz w:val="16"/>
          <w:szCs w:val="16"/>
          <w:lang w:eastAsia="pt-BR"/>
        </w:rPr>
        <w:t xml:space="preserve"> </w:t>
      </w:r>
      <w:r w:rsidR="00F62C78" w:rsidRPr="00A85760">
        <w:rPr>
          <w:rFonts w:ascii="Book Antiqua" w:eastAsia="Times New Roman" w:hAnsi="Book Antiqua" w:cs="Times New Roman"/>
          <w:b/>
          <w:color w:val="FF0000"/>
          <w:sz w:val="16"/>
          <w:szCs w:val="16"/>
          <w:u w:val="single"/>
          <w:lang w:eastAsia="pt-BR"/>
        </w:rPr>
        <w:t>(</w:t>
      </w:r>
      <w:r w:rsidR="00B55C4D" w:rsidRPr="00A85760">
        <w:rPr>
          <w:rFonts w:ascii="Book Antiqua" w:eastAsia="Times New Roman" w:hAnsi="Book Antiqua" w:cs="Times New Roman"/>
          <w:b/>
          <w:color w:val="FF0000"/>
          <w:sz w:val="16"/>
          <w:szCs w:val="16"/>
          <w:u w:val="single"/>
          <w:lang w:eastAsia="pt-BR"/>
        </w:rPr>
        <w:t>TJPI-2012</w:t>
      </w:r>
      <w:r w:rsidR="00F62C78" w:rsidRPr="00A85760">
        <w:rPr>
          <w:rFonts w:ascii="Book Antiqua" w:eastAsia="Times New Roman" w:hAnsi="Book Antiqua" w:cs="Times New Roman"/>
          <w:b/>
          <w:color w:val="FF0000"/>
          <w:sz w:val="16"/>
          <w:szCs w:val="16"/>
          <w:u w:val="single"/>
          <w:lang w:eastAsia="pt-BR"/>
        </w:rPr>
        <w:t>)</w:t>
      </w:r>
      <w:r w:rsidR="00921227" w:rsidRPr="00A85760">
        <w:rPr>
          <w:rFonts w:ascii="Book Antiqua" w:eastAsia="Times New Roman" w:hAnsi="Book Antiqua" w:cs="Times New Roman"/>
          <w:b/>
          <w:color w:val="FF0000"/>
          <w:sz w:val="16"/>
          <w:szCs w:val="16"/>
          <w:lang w:eastAsia="pt-BR"/>
        </w:rPr>
        <w:t xml:space="preserve"> </w:t>
      </w:r>
      <w:r w:rsidR="00921227" w:rsidRPr="00A85760">
        <w:rPr>
          <w:rFonts w:ascii="Book Antiqua" w:eastAsia="Times New Roman" w:hAnsi="Book Antiqua" w:cs="Times New Roman"/>
          <w:b/>
          <w:color w:val="FF0000"/>
          <w:sz w:val="16"/>
          <w:szCs w:val="16"/>
          <w:u w:val="single"/>
          <w:lang w:eastAsia="pt-BR"/>
        </w:rPr>
        <w:t>(TJMT-2014)</w:t>
      </w:r>
      <w:r w:rsidR="00397C2E" w:rsidRPr="00A85760">
        <w:rPr>
          <w:rFonts w:ascii="Book Antiqua" w:eastAsia="Times New Roman" w:hAnsi="Book Antiqua" w:cs="Times New Roman"/>
          <w:b/>
          <w:color w:val="FF0000"/>
          <w:sz w:val="16"/>
          <w:szCs w:val="16"/>
          <w:lang w:eastAsia="pt-BR"/>
        </w:rPr>
        <w:t xml:space="preserve"> </w:t>
      </w:r>
      <w:r w:rsidR="00397C2E" w:rsidRPr="00A85760">
        <w:rPr>
          <w:rFonts w:ascii="Book Antiqua" w:hAnsi="Book Antiqua"/>
          <w:b/>
          <w:color w:val="FF0000"/>
          <w:sz w:val="16"/>
          <w:szCs w:val="16"/>
          <w:u w:val="single"/>
        </w:rPr>
        <w:t>(PGEPI-2014)</w:t>
      </w:r>
      <w:r w:rsidR="00240C1F" w:rsidRPr="00A85760">
        <w:rPr>
          <w:rFonts w:ascii="Book Antiqua" w:eastAsia="Times New Roman" w:hAnsi="Book Antiqua" w:cs="Times New Roman"/>
          <w:b/>
          <w:color w:val="FF0000"/>
          <w:sz w:val="16"/>
          <w:szCs w:val="16"/>
          <w:lang w:eastAsia="pt-BR"/>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A25970" w:rsidRPr="00A85760">
        <w:rPr>
          <w:rFonts w:ascii="Book Antiqua" w:eastAsia="Times New Roman" w:hAnsi="Book Antiqua" w:cs="Times New Roman"/>
          <w:b/>
          <w:bCs/>
          <w:color w:val="FF0000"/>
          <w:sz w:val="16"/>
          <w:szCs w:val="16"/>
          <w:lang w:eastAsia="pt-BR"/>
        </w:rPr>
        <w:t xml:space="preserve"> </w:t>
      </w:r>
      <w:r w:rsidR="00A25970" w:rsidRPr="00A85760">
        <w:rPr>
          <w:rFonts w:ascii="Book Antiqua" w:hAnsi="Book Antiqua"/>
          <w:b/>
          <w:bCs/>
          <w:color w:val="FF0000"/>
          <w:sz w:val="16"/>
          <w:szCs w:val="16"/>
          <w:u w:val="single"/>
        </w:rPr>
        <w:t>(Cartórios/TJMG-2015)</w:t>
      </w:r>
      <w:r w:rsidR="00BD4CE2" w:rsidRPr="00A85760">
        <w:rPr>
          <w:rFonts w:ascii="Book Antiqua" w:eastAsia="Times New Roman" w:hAnsi="Book Antiqua" w:cs="Times New Roman"/>
          <w:b/>
          <w:color w:val="FF0000"/>
          <w:sz w:val="16"/>
          <w:szCs w:val="16"/>
          <w:lang w:eastAsia="pt-BR"/>
        </w:rPr>
        <w:t xml:space="preserve"> </w:t>
      </w:r>
      <w:r w:rsidR="00BD4CE2" w:rsidRPr="00A85760">
        <w:rPr>
          <w:rFonts w:ascii="Book Antiqua" w:eastAsia="Times New Roman" w:hAnsi="Book Antiqua" w:cs="Times New Roman"/>
          <w:b/>
          <w:color w:val="FF0000"/>
          <w:sz w:val="16"/>
          <w:szCs w:val="16"/>
          <w:u w:val="single"/>
          <w:lang w:eastAsia="pt-BR"/>
        </w:rPr>
        <w:t>(AGU-2015)</w:t>
      </w:r>
      <w:r w:rsidR="001F0F59" w:rsidRPr="00A85760">
        <w:rPr>
          <w:rFonts w:ascii="Book Antiqua" w:eastAsia="Times New Roman" w:hAnsi="Book Antiqua" w:cs="Times New Roman"/>
          <w:b/>
          <w:color w:val="FF0000"/>
          <w:sz w:val="16"/>
          <w:szCs w:val="16"/>
          <w:lang w:eastAsia="pt-BR"/>
        </w:rPr>
        <w:t xml:space="preserve"> </w:t>
      </w:r>
      <w:r w:rsidR="0001388E" w:rsidRPr="00A85760">
        <w:rPr>
          <w:rFonts w:ascii="Book Antiqua" w:eastAsia="Times New Roman" w:hAnsi="Book Antiqua" w:cs="Times New Roman"/>
          <w:b/>
          <w:color w:val="FF0000"/>
          <w:sz w:val="16"/>
          <w:szCs w:val="16"/>
          <w:u w:val="single"/>
          <w:lang w:eastAsia="pt-BR"/>
        </w:rPr>
        <w:t>(MPPB-2018)</w:t>
      </w:r>
      <w:r w:rsidR="006F7BC2" w:rsidRPr="00A85760">
        <w:rPr>
          <w:rFonts w:ascii="Book Antiqua" w:eastAsia="Times New Roman" w:hAnsi="Book Antiqua" w:cs="Times New Roman"/>
          <w:b/>
          <w:color w:val="FF0000"/>
          <w:sz w:val="16"/>
          <w:szCs w:val="16"/>
          <w:lang w:eastAsia="pt-BR"/>
        </w:rPr>
        <w:t xml:space="preserve"> </w:t>
      </w:r>
      <w:r w:rsidR="00487E64">
        <w:rPr>
          <w:rFonts w:ascii="Book Antiqua" w:hAnsi="Book Antiqua"/>
          <w:b/>
          <w:bCs/>
          <w:color w:val="FF0000"/>
          <w:sz w:val="16"/>
          <w:szCs w:val="16"/>
          <w:u w:val="single"/>
        </w:rPr>
        <w:t>(PFN-2023)</w:t>
      </w:r>
    </w:p>
    <w:tbl>
      <w:tblPr>
        <w:tblStyle w:val="Tabelacomgrade"/>
        <w:tblW w:w="8784" w:type="dxa"/>
        <w:shd w:val="clear" w:color="auto" w:fill="CCFFFF"/>
        <w:tblLook w:val="04A0" w:firstRow="1" w:lastRow="0" w:firstColumn="1" w:lastColumn="0" w:noHBand="0" w:noVBand="1"/>
      </w:tblPr>
      <w:tblGrid>
        <w:gridCol w:w="8784"/>
      </w:tblGrid>
      <w:tr w:rsidR="004407A2" w:rsidRPr="003D7D2D" w14:paraId="458D2CF3" w14:textId="77777777" w:rsidTr="00857CF6">
        <w:tc>
          <w:tcPr>
            <w:tcW w:w="8784" w:type="dxa"/>
            <w:shd w:val="clear" w:color="auto" w:fill="CCFFFF"/>
          </w:tcPr>
          <w:p w14:paraId="5F8B90E8" w14:textId="77777777" w:rsidR="004407A2" w:rsidRDefault="004407A2" w:rsidP="00857CF6">
            <w:pPr>
              <w:spacing w:before="100" w:beforeAutospacing="1" w:after="100" w:afterAutospacing="1"/>
              <w:ind w:right="34"/>
              <w:jc w:val="both"/>
              <w:rPr>
                <w:rFonts w:ascii="Book Antiqua" w:eastAsia="Times New Roman" w:hAnsi="Book Antiqua" w:cs="Times New Roman"/>
                <w:b/>
                <w:sz w:val="19"/>
                <w:szCs w:val="19"/>
                <w:lang w:eastAsia="pt-BR"/>
              </w:rPr>
            </w:pPr>
            <w:bookmarkStart w:id="66" w:name="_Hlk511723019"/>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AGU-2015-CESPE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De acordo com o princípio da legalidade, fica vedada a criação ou a majoração de tributos, bem como a cominação de penalidades em caso de violação da legislação tributária, salvo por meio de lei. </w:t>
            </w:r>
            <w:r w:rsidRPr="003D7D2D">
              <w:rPr>
                <w:rFonts w:ascii="Book Antiqua" w:eastAsia="Times New Roman" w:hAnsi="Book Antiqua" w:cs="Times New Roman"/>
                <w:b/>
                <w:sz w:val="19"/>
                <w:szCs w:val="19"/>
                <w:lang w:eastAsia="pt-BR"/>
              </w:rPr>
              <w:t>BL: art. 150, I, da CF e art. 9º, I c/c e 97, I, II e V do CTN.</w:t>
            </w:r>
            <w:bookmarkEnd w:id="66"/>
          </w:p>
          <w:p w14:paraId="73CE1F21" w14:textId="1CBBB1EB" w:rsidR="0001388E" w:rsidRPr="003D7D2D" w:rsidRDefault="0001388E" w:rsidP="00857CF6">
            <w:pPr>
              <w:spacing w:before="100" w:beforeAutospacing="1" w:after="100" w:afterAutospacing="1"/>
              <w:ind w:right="34"/>
              <w:jc w:val="both"/>
              <w:rPr>
                <w:rFonts w:ascii="Book Antiqua" w:eastAsia="Times New Roman" w:hAnsi="Book Antiqua" w:cs="Times New Roman"/>
                <w:b/>
                <w:sz w:val="19"/>
                <w:szCs w:val="19"/>
                <w:lang w:eastAsia="pt-BR"/>
              </w:rPr>
            </w:pPr>
            <w:r w:rsidRPr="00A02853">
              <w:rPr>
                <w:rFonts w:ascii="Book Antiqua" w:eastAsia="Times New Roman" w:hAnsi="Book Antiqua" w:cs="Times New Roman"/>
                <w:b/>
                <w:i/>
                <w:iCs/>
                <w:color w:val="FF0000"/>
                <w:sz w:val="19"/>
                <w:szCs w:val="19"/>
                <w:lang w:eastAsia="pt-BR"/>
              </w:rPr>
              <w:t>#</w:t>
            </w:r>
            <w:r w:rsidRPr="00A0285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01388E">
              <w:rPr>
                <w:rFonts w:ascii="Book Antiqua" w:eastAsia="Times New Roman" w:hAnsi="Book Antiqua" w:cs="Times New Roman"/>
                <w:b/>
                <w:i/>
                <w:iCs/>
                <w:color w:val="FF0000"/>
                <w:sz w:val="19"/>
                <w:szCs w:val="19"/>
                <w:highlight w:val="green"/>
                <w:lang w:eastAsia="pt-BR"/>
              </w:rPr>
              <w:t>MPPB-2018</w:t>
            </w:r>
            <w:r>
              <w:rPr>
                <w:rFonts w:ascii="Book Antiqua" w:eastAsia="Times New Roman" w:hAnsi="Book Antiqua" w:cs="Times New Roman"/>
                <w:b/>
                <w:i/>
                <w:iCs/>
                <w:color w:val="FF0000"/>
                <w:sz w:val="19"/>
                <w:szCs w:val="19"/>
                <w:lang w:eastAsia="pt-BR"/>
              </w:rPr>
              <w:t>: #</w:t>
            </w:r>
            <w:r w:rsidRPr="0001388E">
              <w:rPr>
                <w:rFonts w:ascii="Book Antiqua" w:eastAsia="Times New Roman" w:hAnsi="Book Antiqua" w:cs="Times New Roman"/>
                <w:b/>
                <w:i/>
                <w:iCs/>
                <w:color w:val="FF0000"/>
                <w:sz w:val="19"/>
                <w:szCs w:val="19"/>
                <w:highlight w:val="green"/>
                <w:lang w:eastAsia="pt-BR"/>
              </w:rPr>
              <w:t>FCC</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1388E">
              <w:rPr>
                <w:rFonts w:ascii="Book Antiqua" w:eastAsia="Times New Roman" w:hAnsi="Book Antiqua" w:cs="Times New Roman"/>
                <w:b/>
                <w:sz w:val="19"/>
                <w:szCs w:val="19"/>
                <w:lang w:eastAsia="pt-BR"/>
              </w:rPr>
              <w:t>Em relação às penalidades pecuniárias, apenas deve ser observado o princípio da legalidade (art. 97, V, CTN).</w:t>
            </w:r>
          </w:p>
        </w:tc>
      </w:tr>
    </w:tbl>
    <w:p w14:paraId="663A9CD4" w14:textId="2DF14452" w:rsidR="008725C3" w:rsidRPr="00A97ED3" w:rsidRDefault="008725C3" w:rsidP="0036202F">
      <w:pPr>
        <w:spacing w:before="100" w:beforeAutospacing="1" w:after="100" w:afterAutospacing="1" w:line="240" w:lineRule="auto"/>
        <w:ind w:right="-285"/>
        <w:jc w:val="both"/>
        <w:rPr>
          <w:rFonts w:ascii="Book Antiqua" w:eastAsia="Times New Roman" w:hAnsi="Book Antiqua" w:cs="Times New Roman"/>
          <w:b/>
          <w:sz w:val="16"/>
          <w:szCs w:val="16"/>
          <w:u w:val="single"/>
          <w:lang w:eastAsia="pt-BR"/>
        </w:rPr>
      </w:pPr>
      <w:r w:rsidRPr="003D7D2D">
        <w:rPr>
          <w:rFonts w:ascii="Book Antiqua" w:eastAsia="Times New Roman" w:hAnsi="Book Antiqua" w:cs="Times New Roman"/>
          <w:b/>
          <w:sz w:val="19"/>
          <w:szCs w:val="19"/>
          <w:lang w:eastAsia="pt-BR"/>
        </w:rPr>
        <w:lastRenderedPageBreak/>
        <w:t xml:space="preserve">        VI - as hipóteses de </w:t>
      </w:r>
      <w:r w:rsidRPr="003D7D2D">
        <w:rPr>
          <w:rFonts w:ascii="Book Antiqua" w:eastAsia="Times New Roman" w:hAnsi="Book Antiqua" w:cs="Times New Roman"/>
          <w:b/>
          <w:sz w:val="19"/>
          <w:szCs w:val="19"/>
          <w:highlight w:val="cyan"/>
          <w:lang w:eastAsia="pt-BR"/>
        </w:rPr>
        <w:t>exclusão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suspensão</w:t>
      </w:r>
      <w:r w:rsidRPr="003D7D2D">
        <w:rPr>
          <w:rFonts w:ascii="Book Antiqua" w:eastAsia="Times New Roman" w:hAnsi="Book Antiqua" w:cs="Times New Roman"/>
          <w:b/>
          <w:sz w:val="19"/>
          <w:szCs w:val="19"/>
          <w:lang w:eastAsia="pt-BR"/>
        </w:rPr>
        <w:t xml:space="preserve"> e </w:t>
      </w:r>
      <w:r w:rsidRPr="003D7D2D">
        <w:rPr>
          <w:rFonts w:ascii="Book Antiqua" w:eastAsia="Times New Roman" w:hAnsi="Book Antiqua" w:cs="Times New Roman"/>
          <w:b/>
          <w:sz w:val="19"/>
          <w:szCs w:val="19"/>
          <w:highlight w:val="cyan"/>
          <w:lang w:eastAsia="pt-BR"/>
        </w:rPr>
        <w:t>extinção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de créditos tributários</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cyan"/>
          <w:lang w:eastAsia="pt-BR"/>
        </w:rPr>
        <w:t>de dispensa</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cyan"/>
          <w:lang w:eastAsia="pt-BR"/>
        </w:rPr>
        <w:t>redução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de penalidades</w:t>
      </w:r>
      <w:r w:rsidRPr="00A85760">
        <w:rPr>
          <w:rFonts w:ascii="Book Antiqua" w:eastAsia="Times New Roman" w:hAnsi="Book Antiqua" w:cs="Times New Roman"/>
          <w:b/>
          <w:sz w:val="16"/>
          <w:szCs w:val="16"/>
          <w:lang w:eastAsia="pt-BR"/>
        </w:rPr>
        <w:t>.</w:t>
      </w:r>
      <w:r w:rsidR="00FA1170" w:rsidRPr="00A85760">
        <w:rPr>
          <w:rFonts w:ascii="Book Antiqua" w:eastAsia="Times New Roman" w:hAnsi="Book Antiqua" w:cs="Times New Roman"/>
          <w:b/>
          <w:sz w:val="16"/>
          <w:szCs w:val="16"/>
          <w:lang w:eastAsia="pt-BR"/>
        </w:rPr>
        <w:t xml:space="preserve"> </w:t>
      </w:r>
      <w:r w:rsidR="00FA1170" w:rsidRPr="00A85760">
        <w:rPr>
          <w:rFonts w:ascii="Book Antiqua" w:eastAsia="Times New Roman" w:hAnsi="Book Antiqua" w:cs="Times New Roman"/>
          <w:b/>
          <w:color w:val="FF0000"/>
          <w:sz w:val="16"/>
          <w:szCs w:val="16"/>
          <w:u w:val="single"/>
          <w:lang w:eastAsia="pt-BR"/>
        </w:rPr>
        <w:t>(DPESP-2009)</w:t>
      </w:r>
      <w:r w:rsidR="00094BA7" w:rsidRPr="00A85760">
        <w:rPr>
          <w:rFonts w:ascii="Book Antiqua" w:eastAsia="Times New Roman" w:hAnsi="Book Antiqua" w:cs="Times New Roman"/>
          <w:b/>
          <w:color w:val="FF0000"/>
          <w:sz w:val="16"/>
          <w:szCs w:val="16"/>
          <w:lang w:eastAsia="pt-BR"/>
        </w:rPr>
        <w:t xml:space="preserve"> </w:t>
      </w:r>
      <w:r w:rsidR="00094BA7" w:rsidRPr="00A85760">
        <w:rPr>
          <w:rFonts w:ascii="Book Antiqua" w:eastAsia="Times New Roman" w:hAnsi="Book Antiqua" w:cs="Times New Roman"/>
          <w:b/>
          <w:color w:val="FF0000"/>
          <w:sz w:val="16"/>
          <w:szCs w:val="16"/>
          <w:u w:val="single"/>
          <w:lang w:eastAsia="pt-BR"/>
        </w:rPr>
        <w:t>(TRF4-2016)</w:t>
      </w:r>
      <w:r w:rsidR="005C1CCF" w:rsidRPr="00A85760">
        <w:rPr>
          <w:rFonts w:ascii="Book Antiqua" w:eastAsia="Times New Roman" w:hAnsi="Book Antiqua" w:cs="Times New Roman"/>
          <w:b/>
          <w:color w:val="FF0000"/>
          <w:sz w:val="16"/>
          <w:szCs w:val="16"/>
          <w:lang w:eastAsia="pt-BR"/>
        </w:rPr>
        <w:t xml:space="preserve"> </w:t>
      </w:r>
      <w:r w:rsidR="005C1CCF" w:rsidRPr="00A85760">
        <w:rPr>
          <w:rFonts w:ascii="Book Antiqua" w:hAnsi="Book Antiqua"/>
          <w:b/>
          <w:color w:val="FF0000"/>
          <w:sz w:val="16"/>
          <w:szCs w:val="16"/>
          <w:u w:val="single"/>
        </w:rPr>
        <w:t>(Cartórios/TJMG-2016)</w:t>
      </w:r>
      <w:r w:rsidR="00F62C78" w:rsidRPr="00A85760">
        <w:rPr>
          <w:rFonts w:ascii="Book Antiqua" w:eastAsia="Times New Roman" w:hAnsi="Book Antiqua" w:cs="Times New Roman"/>
          <w:b/>
          <w:sz w:val="16"/>
          <w:szCs w:val="16"/>
          <w:lang w:eastAsia="pt-BR"/>
        </w:rPr>
        <w:t xml:space="preserve"> </w:t>
      </w:r>
      <w:r w:rsidR="00F62C78" w:rsidRPr="00A85760">
        <w:rPr>
          <w:rFonts w:ascii="Book Antiqua" w:eastAsia="Times New Roman" w:hAnsi="Book Antiqua" w:cs="Times New Roman"/>
          <w:b/>
          <w:color w:val="FF0000"/>
          <w:sz w:val="16"/>
          <w:szCs w:val="16"/>
          <w:u w:val="single"/>
          <w:lang w:eastAsia="pt-BR"/>
        </w:rPr>
        <w:t>(</w:t>
      </w:r>
      <w:r w:rsidR="00275AF5" w:rsidRPr="00A85760">
        <w:rPr>
          <w:rFonts w:ascii="Book Antiqua" w:eastAsia="Times New Roman" w:hAnsi="Book Antiqua" w:cs="Times New Roman"/>
          <w:b/>
          <w:color w:val="FF0000"/>
          <w:sz w:val="16"/>
          <w:szCs w:val="16"/>
          <w:u w:val="single"/>
          <w:lang w:eastAsia="pt-BR"/>
        </w:rPr>
        <w:t>TJPR-2017</w:t>
      </w:r>
      <w:r w:rsidR="00F62C78" w:rsidRPr="00A85760">
        <w:rPr>
          <w:rFonts w:ascii="Book Antiqua" w:eastAsia="Times New Roman" w:hAnsi="Book Antiqua" w:cs="Times New Roman"/>
          <w:b/>
          <w:color w:val="FF0000"/>
          <w:sz w:val="16"/>
          <w:szCs w:val="16"/>
          <w:u w:val="single"/>
          <w:lang w:eastAsia="pt-BR"/>
        </w:rPr>
        <w:t>)</w:t>
      </w:r>
      <w:r w:rsidR="008E6965" w:rsidRPr="00A85760">
        <w:rPr>
          <w:rFonts w:ascii="Book Antiqua" w:eastAsia="Times New Roman" w:hAnsi="Book Antiqua" w:cs="Times New Roman"/>
          <w:b/>
          <w:color w:val="FF0000"/>
          <w:sz w:val="16"/>
          <w:szCs w:val="16"/>
          <w:lang w:eastAsia="pt-BR"/>
        </w:rPr>
        <w:t xml:space="preserve"> </w:t>
      </w:r>
      <w:r w:rsidR="008E6965" w:rsidRPr="00A85760">
        <w:rPr>
          <w:rFonts w:ascii="Book Antiqua" w:eastAsia="Times New Roman" w:hAnsi="Book Antiqua" w:cs="Times New Roman"/>
          <w:b/>
          <w:color w:val="FF0000"/>
          <w:sz w:val="16"/>
          <w:szCs w:val="16"/>
          <w:u w:val="single"/>
          <w:lang w:eastAsia="pt-BR"/>
        </w:rPr>
        <w:t>(TJSP-2017)</w:t>
      </w:r>
      <w:r w:rsidR="00E062D4" w:rsidRPr="00A85760">
        <w:rPr>
          <w:rFonts w:ascii="Book Antiqua" w:eastAsia="Times New Roman" w:hAnsi="Book Antiqua" w:cs="Times New Roman"/>
          <w:b/>
          <w:color w:val="FF0000"/>
          <w:sz w:val="16"/>
          <w:szCs w:val="16"/>
          <w:lang w:eastAsia="pt-BR"/>
        </w:rPr>
        <w:t xml:space="preserve"> </w:t>
      </w:r>
      <w:r w:rsidR="00E062D4" w:rsidRPr="00A85760">
        <w:rPr>
          <w:rFonts w:ascii="Book Antiqua" w:eastAsia="Times New Roman" w:hAnsi="Book Antiqua" w:cs="Times New Roman"/>
          <w:b/>
          <w:bCs/>
          <w:iCs/>
          <w:color w:val="FF0000"/>
          <w:sz w:val="16"/>
          <w:szCs w:val="16"/>
          <w:u w:val="single"/>
          <w:lang w:eastAsia="pt-BR"/>
        </w:rPr>
        <w:t>(MPRO-2017)</w:t>
      </w:r>
      <w:r w:rsidR="005679F3" w:rsidRPr="00A85760">
        <w:rPr>
          <w:rFonts w:ascii="Book Antiqua" w:eastAsia="Times New Roman" w:hAnsi="Book Antiqua" w:cs="Times New Roman"/>
          <w:b/>
          <w:color w:val="FF0000"/>
          <w:sz w:val="16"/>
          <w:szCs w:val="16"/>
          <w:lang w:eastAsia="pt-BR"/>
        </w:rPr>
        <w:t xml:space="preserve"> </w:t>
      </w:r>
      <w:r w:rsidR="001254A0" w:rsidRPr="00A85760">
        <w:rPr>
          <w:rFonts w:ascii="Book Antiqua" w:hAnsi="Book Antiqua"/>
          <w:b/>
          <w:color w:val="FF0000"/>
          <w:sz w:val="16"/>
          <w:szCs w:val="16"/>
          <w:u w:val="single"/>
        </w:rPr>
        <w:t>(MPSC-2019)</w:t>
      </w:r>
      <w:r w:rsidR="00BA05A5">
        <w:rPr>
          <w:rFonts w:ascii="Book Antiqua" w:hAnsi="Book Antiqua"/>
          <w:b/>
          <w:color w:val="FF0000"/>
          <w:sz w:val="16"/>
          <w:szCs w:val="16"/>
        </w:rPr>
        <w:t xml:space="preserve"> </w:t>
      </w:r>
      <w:r w:rsidR="00BA05A5">
        <w:rPr>
          <w:rFonts w:ascii="Book Antiqua" w:hAnsi="Book Antiqua"/>
          <w:b/>
          <w:color w:val="FF0000"/>
          <w:sz w:val="16"/>
          <w:szCs w:val="16"/>
          <w:u w:val="single"/>
        </w:rPr>
        <w:t>(PGEES-2023)</w:t>
      </w:r>
      <w:r w:rsidR="00487E64">
        <w:rPr>
          <w:rFonts w:ascii="Book Antiqua" w:hAnsi="Book Antiqua"/>
          <w:b/>
          <w:color w:val="FF0000"/>
          <w:sz w:val="16"/>
          <w:szCs w:val="16"/>
        </w:rPr>
        <w:t xml:space="preserve"> </w:t>
      </w:r>
      <w:r w:rsidR="00487E64">
        <w:rPr>
          <w:rFonts w:ascii="Book Antiqua" w:hAnsi="Book Antiqua"/>
          <w:b/>
          <w:bCs/>
          <w:color w:val="FF0000"/>
          <w:sz w:val="16"/>
          <w:szCs w:val="16"/>
          <w:u w:val="single"/>
        </w:rPr>
        <w:t>(PFN-2023)</w:t>
      </w:r>
      <w:r w:rsidR="00A97ED3">
        <w:rPr>
          <w:rFonts w:ascii="Book Antiqua" w:hAnsi="Book Antiqua"/>
          <w:b/>
          <w:bCs/>
          <w:color w:val="FF0000"/>
          <w:sz w:val="16"/>
          <w:szCs w:val="16"/>
        </w:rPr>
        <w:t xml:space="preserve"> </w:t>
      </w:r>
      <w:r w:rsidR="00A97ED3">
        <w:rPr>
          <w:rFonts w:ascii="Book Antiqua" w:hAnsi="Book Antiqua"/>
          <w:b/>
          <w:bCs/>
          <w:color w:val="FF0000"/>
          <w:sz w:val="16"/>
          <w:szCs w:val="16"/>
          <w:u w:val="single"/>
        </w:rPr>
        <w:t>(TCEMS-2023)</w:t>
      </w:r>
    </w:p>
    <w:tbl>
      <w:tblPr>
        <w:tblStyle w:val="Tabelacomgrade"/>
        <w:tblW w:w="8784" w:type="dxa"/>
        <w:shd w:val="clear" w:color="auto" w:fill="CCFFFF"/>
        <w:tblLook w:val="04A0" w:firstRow="1" w:lastRow="0" w:firstColumn="1" w:lastColumn="0" w:noHBand="0" w:noVBand="1"/>
      </w:tblPr>
      <w:tblGrid>
        <w:gridCol w:w="8784"/>
      </w:tblGrid>
      <w:tr w:rsidR="001502CF" w:rsidRPr="003D7D2D" w14:paraId="663A9CD6" w14:textId="77777777" w:rsidTr="00F62C78">
        <w:tc>
          <w:tcPr>
            <w:tcW w:w="8784" w:type="dxa"/>
            <w:shd w:val="clear" w:color="auto" w:fill="CCFFFF"/>
          </w:tcPr>
          <w:p w14:paraId="7378A15F" w14:textId="3D624183" w:rsidR="00AC1282" w:rsidRPr="003D7D2D" w:rsidRDefault="00AC1282" w:rsidP="00AC1282">
            <w:pPr>
              <w:jc w:val="both"/>
              <w:rPr>
                <w:rFonts w:ascii="Book Antiqua" w:hAnsi="Book Antiqua"/>
                <w:bCs/>
                <w:sz w:val="19"/>
                <w:szCs w:val="19"/>
              </w:rPr>
            </w:pPr>
            <w:bookmarkStart w:id="67" w:name="_Hlk509681432"/>
            <w:r w:rsidRPr="003D7D2D">
              <w:rPr>
                <w:rFonts w:ascii="Book Antiqua" w:hAnsi="Book Antiqua"/>
                <w:b/>
                <w:sz w:val="19"/>
                <w:szCs w:val="19"/>
              </w:rPr>
              <w:t>(</w:t>
            </w:r>
            <w:r w:rsidRPr="003D7D2D">
              <w:rPr>
                <w:rFonts w:ascii="Book Antiqua" w:hAnsi="Book Antiqua"/>
                <w:b/>
                <w:sz w:val="19"/>
                <w:szCs w:val="19"/>
                <w:highlight w:val="yellow"/>
              </w:rPr>
              <w:t>TJPA-2019-CESPE</w:t>
            </w:r>
            <w:r w:rsidRPr="003D7D2D">
              <w:rPr>
                <w:rFonts w:ascii="Book Antiqua" w:hAnsi="Book Antiqua"/>
                <w:b/>
                <w:sz w:val="19"/>
                <w:szCs w:val="19"/>
              </w:rPr>
              <w:t>)</w:t>
            </w:r>
            <w:r w:rsidRPr="003D7D2D">
              <w:rPr>
                <w:rFonts w:ascii="Book Antiqua" w:hAnsi="Book Antiqua"/>
                <w:bCs/>
                <w:sz w:val="19"/>
                <w:szCs w:val="19"/>
              </w:rPr>
              <w:t>: Assinale a opção que indica matéria de ordem tributária que pode ser instrumentalizada por lei ordinária, conforme a CF: Instituição de impostos expressamente previstos na CF.</w:t>
            </w:r>
          </w:p>
          <w:p w14:paraId="3A186BA0" w14:textId="67A53885" w:rsidR="00AC1282" w:rsidRPr="003D7D2D" w:rsidRDefault="00AC1282" w:rsidP="00AC1282">
            <w:pPr>
              <w:spacing w:before="100" w:beforeAutospacing="1" w:after="100" w:afterAutospacing="1"/>
              <w:ind w:right="34"/>
              <w:jc w:val="both"/>
              <w:rPr>
                <w:rFonts w:ascii="Book Antiqua" w:eastAsia="Times New Roman" w:hAnsi="Book Antiqua" w:cs="Times New Roman"/>
                <w:b/>
                <w:sz w:val="19"/>
                <w:szCs w:val="19"/>
                <w:lang w:eastAsia="pt-BR"/>
              </w:rPr>
            </w:pPr>
            <w:r w:rsidRPr="003D7D2D">
              <w:rPr>
                <w:rFonts w:ascii="Book Antiqua" w:hAnsi="Book Antiqua"/>
                <w:b/>
                <w:i/>
                <w:color w:val="FF0000"/>
                <w:sz w:val="19"/>
                <w:szCs w:val="19"/>
              </w:rPr>
              <w:t>#</w:t>
            </w:r>
            <w:r w:rsidRPr="003D7D2D">
              <w:rPr>
                <w:rFonts w:ascii="Book Antiqua" w:hAnsi="Book Antiqua"/>
                <w:b/>
                <w:i/>
                <w:color w:val="FF0000"/>
                <w:sz w:val="19"/>
                <w:szCs w:val="19"/>
                <w:highlight w:val="green"/>
              </w:rPr>
              <w:t>Atenção</w:t>
            </w:r>
            <w:r w:rsidRPr="003D7D2D">
              <w:rPr>
                <w:rFonts w:ascii="Book Antiqua" w:hAnsi="Book Antiqua"/>
                <w:bCs/>
                <w:sz w:val="19"/>
                <w:szCs w:val="19"/>
              </w:rPr>
              <w:t>: A utilização da expressão “lei”, pura e simplesmente, pela CF/88, remete a elaboração da “lei ordinária”. Isso porque a CF/88 disciplina expressamente as hipóteses em que a instrumentalização se dá por meio de “lei complementar”. Desse modo, via de regra, a instituição de impostos expressamente previstos na CF é realizada através de lei ordinária, à luz do princípio da legalidade (art. 150, I, da CF e art. 97, do CTN).</w:t>
            </w:r>
          </w:p>
          <w:p w14:paraId="0E879B48" w14:textId="14BD37F5" w:rsidR="00EE4981" w:rsidRPr="003D7D2D" w:rsidRDefault="00EE4981" w:rsidP="00EE4981">
            <w:pPr>
              <w:spacing w:before="100" w:beforeAutospacing="1" w:after="100" w:afterAutospacing="1"/>
              <w:ind w:right="34"/>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MPRR-2017-CESPE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Em matéria tributária, uma lei ordinária pode dispor sobre isenção restrita a determinada região do território da entidade tributante, em função de condições peculiares a essa região. </w:t>
            </w:r>
            <w:r w:rsidRPr="003D7D2D">
              <w:rPr>
                <w:rFonts w:ascii="Book Antiqua" w:eastAsia="Times New Roman" w:hAnsi="Book Antiqua" w:cs="Times New Roman"/>
                <w:b/>
                <w:sz w:val="19"/>
                <w:szCs w:val="19"/>
                <w:lang w:eastAsia="pt-BR"/>
              </w:rPr>
              <w:t>BL: art. 97, VI, CTN.</w:t>
            </w:r>
            <w:bookmarkEnd w:id="67"/>
          </w:p>
          <w:p w14:paraId="77DE4EF7" w14:textId="48763057" w:rsidR="001502CF" w:rsidRPr="003D7D2D" w:rsidRDefault="008D05C7" w:rsidP="001502CF">
            <w:pPr>
              <w:spacing w:before="100" w:beforeAutospacing="1" w:after="100" w:afterAutospacing="1"/>
              <w:ind w:right="34"/>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1502CF" w:rsidRPr="003D7D2D">
              <w:rPr>
                <w:rFonts w:ascii="Book Antiqua" w:eastAsia="Times New Roman" w:hAnsi="Book Antiqua" w:cs="Times New Roman"/>
                <w:b/>
                <w:sz w:val="19"/>
                <w:szCs w:val="19"/>
                <w:lang w:eastAsia="pt-BR"/>
              </w:rPr>
              <w:t xml:space="preserve">: </w:t>
            </w:r>
            <w:r w:rsidR="001502CF" w:rsidRPr="003D7D2D">
              <w:rPr>
                <w:rFonts w:ascii="Book Antiqua" w:eastAsia="Times New Roman" w:hAnsi="Book Antiqua" w:cs="Times New Roman"/>
                <w:sz w:val="19"/>
                <w:szCs w:val="19"/>
                <w:lang w:eastAsia="pt-BR"/>
              </w:rPr>
              <w:t>É um rol taxativo. O elenco fora dessas hipóteses dispensa a observância do princípio da legalidade.</w:t>
            </w:r>
          </w:p>
          <w:p w14:paraId="663A9CD5" w14:textId="0773B384" w:rsidR="0002611A" w:rsidRPr="003D7D2D" w:rsidRDefault="0002611A" w:rsidP="0002611A">
            <w:pPr>
              <w:spacing w:before="100" w:beforeAutospacing="1" w:after="100" w:afterAutospacing="1"/>
              <w:ind w:right="34"/>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b/>
                <w:bCs/>
                <w:sz w:val="19"/>
                <w:szCs w:val="19"/>
                <w:lang w:eastAsia="pt-BR"/>
              </w:rPr>
              <w:t>(</w:t>
            </w:r>
            <w:r w:rsidRPr="003D7D2D">
              <w:rPr>
                <w:rFonts w:ascii="Book Antiqua" w:eastAsia="Times New Roman" w:hAnsi="Book Antiqua" w:cs="Times New Roman"/>
                <w:b/>
                <w:bCs/>
                <w:sz w:val="19"/>
                <w:szCs w:val="19"/>
                <w:highlight w:val="yellow"/>
                <w:lang w:eastAsia="pt-BR"/>
              </w:rPr>
              <w:t>TJAL-2015-FCC</w:t>
            </w:r>
            <w:r w:rsidRPr="003D7D2D">
              <w:rPr>
                <w:rFonts w:ascii="Book Antiqua" w:eastAsia="Times New Roman" w:hAnsi="Book Antiqua" w:cs="Times New Roman"/>
                <w:b/>
                <w:bCs/>
                <w:sz w:val="19"/>
                <w:szCs w:val="19"/>
                <w:lang w:eastAsia="pt-BR"/>
              </w:rPr>
              <w:t>)</w:t>
            </w:r>
            <w:r w:rsidRPr="003D7D2D">
              <w:rPr>
                <w:rFonts w:ascii="Book Antiqua" w:eastAsia="Times New Roman" w:hAnsi="Book Antiqua" w:cs="Times New Roman"/>
                <w:sz w:val="19"/>
                <w:szCs w:val="19"/>
                <w:lang w:eastAsia="pt-BR"/>
              </w:rPr>
              <w:t xml:space="preserve">: O Regulamento do ICMS de um determinado Estado brasileiro, aprovado por decreto subscrito por seu Governador, criou a seguinte norma (hipotética), para ser aplicada pelas autoridades julgadoras do Tribunal Administrativo Tributário daquele Estado: </w:t>
            </w:r>
            <w:r w:rsidRPr="003D7D2D">
              <w:rPr>
                <w:rFonts w:ascii="Book Antiqua" w:eastAsia="Times New Roman" w:hAnsi="Book Antiqua" w:cs="Times New Roman"/>
                <w:i/>
                <w:iCs/>
                <w:sz w:val="19"/>
                <w:szCs w:val="19"/>
                <w:lang w:eastAsia="pt-BR"/>
              </w:rPr>
              <w:t>“A multa aplicada nos termos do artigo “x” poderá ser dispensada ou reduzida por órgão julgador administrativo, desde que a infração tenha sido praticada sem dolo, fraude ou simulação, e não implique falta de pagamento do imposto.”</w:t>
            </w:r>
            <w:r w:rsidRPr="003D7D2D">
              <w:rPr>
                <w:rFonts w:ascii="Book Antiqua" w:eastAsia="Times New Roman" w:hAnsi="Book Antiqua" w:cs="Times New Roman"/>
                <w:sz w:val="19"/>
                <w:szCs w:val="19"/>
                <w:lang w:eastAsia="pt-BR"/>
              </w:rPr>
              <w:t xml:space="preserve"> De acordo com que o CTN dispõe a respeito de dispensa ou de redução de penalidades, a referida norma não poderia ter sido criada por meio de decreto estadual. </w:t>
            </w:r>
            <w:r w:rsidRPr="003D7D2D">
              <w:rPr>
                <w:rFonts w:ascii="Book Antiqua" w:eastAsia="Times New Roman" w:hAnsi="Book Antiqua" w:cs="Times New Roman"/>
                <w:b/>
                <w:bCs/>
                <w:sz w:val="19"/>
                <w:szCs w:val="19"/>
                <w:lang w:eastAsia="pt-BR"/>
              </w:rPr>
              <w:t>BL: art. 97, VI, CTN.</w:t>
            </w:r>
          </w:p>
        </w:tc>
      </w:tr>
    </w:tbl>
    <w:p w14:paraId="663A9CD7" w14:textId="6F1F433A" w:rsidR="008725C3" w:rsidRPr="00280234"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 1º</w:t>
      </w:r>
      <w:r w:rsidRPr="003D7D2D">
        <w:rPr>
          <w:rFonts w:ascii="Book Antiqua" w:eastAsia="Times New Roman" w:hAnsi="Book Antiqua" w:cs="Times New Roman"/>
          <w:sz w:val="19"/>
          <w:szCs w:val="19"/>
          <w:lang w:eastAsia="pt-BR"/>
        </w:rPr>
        <w:t xml:space="preserve"> </w:t>
      </w:r>
      <w:r w:rsidRPr="00887532">
        <w:rPr>
          <w:rFonts w:ascii="Book Antiqua" w:eastAsia="Times New Roman" w:hAnsi="Book Antiqua" w:cs="Times New Roman"/>
          <w:b/>
          <w:bCs/>
          <w:sz w:val="19"/>
          <w:szCs w:val="19"/>
          <w:lang w:eastAsia="pt-BR"/>
        </w:rPr>
        <w:t>Equipara-se à majoração do tributo a modificação da sua base de cálculo, que importe em torná-lo mais oneroso</w:t>
      </w:r>
      <w:r w:rsidRPr="00A85760">
        <w:rPr>
          <w:rFonts w:ascii="Book Antiqua" w:eastAsia="Times New Roman" w:hAnsi="Book Antiqua" w:cs="Times New Roman"/>
          <w:sz w:val="16"/>
          <w:szCs w:val="16"/>
          <w:lang w:eastAsia="pt-BR"/>
        </w:rPr>
        <w:t>.</w:t>
      </w:r>
      <w:r w:rsidR="00887532" w:rsidRPr="00A85760">
        <w:rPr>
          <w:rFonts w:ascii="Book Antiqua" w:eastAsia="Times New Roman" w:hAnsi="Book Antiqua" w:cs="Times New Roman"/>
          <w:sz w:val="16"/>
          <w:szCs w:val="16"/>
          <w:lang w:eastAsia="pt-BR"/>
        </w:rPr>
        <w:t xml:space="preserve"> </w:t>
      </w:r>
      <w:r w:rsidR="00887532" w:rsidRPr="00A85760">
        <w:rPr>
          <w:rFonts w:ascii="Book Antiqua" w:eastAsia="Times New Roman" w:hAnsi="Book Antiqua" w:cs="Times New Roman"/>
          <w:b/>
          <w:color w:val="FF0000"/>
          <w:sz w:val="16"/>
          <w:szCs w:val="16"/>
          <w:u w:val="single"/>
          <w:lang w:eastAsia="pt-BR"/>
        </w:rPr>
        <w:t>(PGESP-2009)</w:t>
      </w:r>
      <w:r w:rsidR="004204C8" w:rsidRPr="00A85760">
        <w:rPr>
          <w:rFonts w:ascii="Book Antiqua" w:eastAsia="Times New Roman" w:hAnsi="Book Antiqua" w:cs="Times New Roman"/>
          <w:sz w:val="16"/>
          <w:szCs w:val="16"/>
          <w:lang w:eastAsia="pt-BR"/>
        </w:rPr>
        <w:t xml:space="preserve"> </w:t>
      </w:r>
      <w:r w:rsidR="004204C8" w:rsidRPr="00A85760">
        <w:rPr>
          <w:rFonts w:ascii="Book Antiqua" w:eastAsia="Times New Roman" w:hAnsi="Book Antiqua" w:cs="Times New Roman"/>
          <w:b/>
          <w:bCs/>
          <w:color w:val="FF0000"/>
          <w:sz w:val="16"/>
          <w:szCs w:val="16"/>
          <w:u w:val="single"/>
          <w:lang w:eastAsia="pt-BR"/>
        </w:rPr>
        <w:t>(TJAC-2012)</w:t>
      </w:r>
      <w:r w:rsidR="00397C2E" w:rsidRPr="00A85760">
        <w:rPr>
          <w:rFonts w:ascii="Book Antiqua" w:eastAsia="Times New Roman" w:hAnsi="Book Antiqua" w:cs="Times New Roman"/>
          <w:b/>
          <w:bCs/>
          <w:color w:val="FF0000"/>
          <w:sz w:val="16"/>
          <w:szCs w:val="16"/>
          <w:lang w:eastAsia="pt-BR"/>
        </w:rPr>
        <w:t xml:space="preserve"> </w:t>
      </w:r>
      <w:r w:rsidR="00397C2E" w:rsidRPr="00A85760">
        <w:rPr>
          <w:rFonts w:ascii="Book Antiqua" w:hAnsi="Book Antiqua"/>
          <w:b/>
          <w:color w:val="FF0000"/>
          <w:sz w:val="16"/>
          <w:szCs w:val="16"/>
          <w:u w:val="single"/>
        </w:rPr>
        <w:t>(PGEPI-2014)</w:t>
      </w:r>
      <w:r w:rsidR="00AE011C" w:rsidRPr="00A85760">
        <w:rPr>
          <w:rFonts w:ascii="Book Antiqua" w:eastAsia="Times New Roman" w:hAnsi="Book Antiqua" w:cs="Times New Roman"/>
          <w:b/>
          <w:bCs/>
          <w:color w:val="FF0000"/>
          <w:sz w:val="16"/>
          <w:szCs w:val="16"/>
          <w:lang w:eastAsia="pt-BR"/>
        </w:rPr>
        <w:t xml:space="preserve"> </w:t>
      </w:r>
      <w:r w:rsidR="00AE011C" w:rsidRPr="00A85760">
        <w:rPr>
          <w:rFonts w:ascii="Book Antiqua" w:eastAsia="Times New Roman" w:hAnsi="Book Antiqua" w:cs="Times New Roman"/>
          <w:b/>
          <w:bCs/>
          <w:color w:val="FF0000"/>
          <w:sz w:val="16"/>
          <w:szCs w:val="16"/>
          <w:u w:val="single"/>
          <w:lang w:eastAsia="pt-BR"/>
        </w:rPr>
        <w:t>(TJAM-2016)</w:t>
      </w:r>
      <w:r w:rsidR="00262E79" w:rsidRPr="00A85760">
        <w:rPr>
          <w:rFonts w:ascii="Book Antiqua" w:eastAsia="Times New Roman" w:hAnsi="Book Antiqua" w:cs="Times New Roman"/>
          <w:b/>
          <w:bCs/>
          <w:color w:val="FF0000"/>
          <w:sz w:val="16"/>
          <w:szCs w:val="16"/>
          <w:lang w:eastAsia="pt-BR"/>
        </w:rPr>
        <w:t xml:space="preserve"> </w:t>
      </w:r>
      <w:r w:rsidR="00262E79" w:rsidRPr="00A85760">
        <w:rPr>
          <w:rFonts w:ascii="Book Antiqua" w:hAnsi="Book Antiqua"/>
          <w:b/>
          <w:color w:val="FF0000"/>
          <w:sz w:val="16"/>
          <w:szCs w:val="16"/>
          <w:u w:val="single"/>
        </w:rPr>
        <w:t>(Cartórios/TJMG-2016)</w:t>
      </w:r>
      <w:r w:rsidR="00280234">
        <w:rPr>
          <w:rFonts w:ascii="Book Antiqua" w:hAnsi="Book Antiqua"/>
          <w:b/>
          <w:color w:val="FF0000"/>
          <w:sz w:val="16"/>
          <w:szCs w:val="16"/>
        </w:rPr>
        <w:t xml:space="preserve"> </w:t>
      </w:r>
      <w:r w:rsidR="00280234">
        <w:rPr>
          <w:rFonts w:ascii="Book Antiqua" w:eastAsia="Times New Roman" w:hAnsi="Book Antiqua" w:cs="Times New Roman"/>
          <w:b/>
          <w:color w:val="FF0000"/>
          <w:sz w:val="16"/>
          <w:szCs w:val="16"/>
          <w:u w:val="single"/>
          <w:lang w:eastAsia="pt-BR"/>
        </w:rPr>
        <w:t>(MPMG-2023)</w:t>
      </w:r>
    </w:p>
    <w:p w14:paraId="663A9CD8" w14:textId="087433DC" w:rsidR="008725C3" w:rsidRPr="00A97ED3" w:rsidRDefault="008725C3" w:rsidP="0036202F">
      <w:pPr>
        <w:spacing w:before="100" w:beforeAutospacing="1" w:after="100" w:afterAutospacing="1" w:line="240" w:lineRule="auto"/>
        <w:ind w:right="-285"/>
        <w:jc w:val="both"/>
        <w:rPr>
          <w:rFonts w:ascii="Book Antiqua" w:eastAsia="Times New Roman" w:hAnsi="Book Antiqua" w:cs="Times New Roman"/>
          <w:b/>
          <w:sz w:val="16"/>
          <w:szCs w:val="16"/>
          <w:u w:val="single"/>
          <w:lang w:eastAsia="pt-BR"/>
        </w:rPr>
      </w:pP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magenta"/>
          <w:lang w:eastAsia="pt-BR"/>
        </w:rPr>
        <w:t>§ 2º</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Não constitui</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majoração de tributo</w:t>
      </w:r>
      <w:r w:rsidRPr="003D7D2D">
        <w:rPr>
          <w:rFonts w:ascii="Book Antiqua" w:eastAsia="Times New Roman" w:hAnsi="Book Antiqua" w:cs="Times New Roman"/>
          <w:b/>
          <w:sz w:val="19"/>
          <w:szCs w:val="19"/>
          <w:lang w:eastAsia="pt-BR"/>
        </w:rPr>
        <w:t xml:space="preserve">, para os fins do disposto no inciso II deste artigo, </w:t>
      </w:r>
      <w:r w:rsidRPr="003D7D2D">
        <w:rPr>
          <w:rFonts w:ascii="Book Antiqua" w:eastAsia="Times New Roman" w:hAnsi="Book Antiqua" w:cs="Times New Roman"/>
          <w:b/>
          <w:sz w:val="19"/>
          <w:szCs w:val="19"/>
          <w:highlight w:val="cyan"/>
          <w:lang w:eastAsia="pt-BR"/>
        </w:rPr>
        <w:t>a atualização do valor monetário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da respectiva base de cálculo</w:t>
      </w:r>
      <w:r w:rsidRPr="00A85760">
        <w:rPr>
          <w:rFonts w:ascii="Book Antiqua" w:eastAsia="Times New Roman" w:hAnsi="Book Antiqua" w:cs="Times New Roman"/>
          <w:sz w:val="16"/>
          <w:szCs w:val="16"/>
          <w:lang w:eastAsia="pt-BR"/>
        </w:rPr>
        <w:t>.</w:t>
      </w:r>
      <w:r w:rsidR="00114BA0" w:rsidRPr="00A85760">
        <w:rPr>
          <w:rFonts w:ascii="Book Antiqua" w:eastAsia="Times New Roman" w:hAnsi="Book Antiqua" w:cs="Times New Roman"/>
          <w:sz w:val="16"/>
          <w:szCs w:val="16"/>
          <w:lang w:eastAsia="pt-BR"/>
        </w:rPr>
        <w:t xml:space="preserve"> </w:t>
      </w:r>
      <w:bookmarkStart w:id="68" w:name="_Hlk108097065"/>
      <w:r w:rsidR="00114BA0" w:rsidRPr="00A85760">
        <w:rPr>
          <w:rFonts w:ascii="Book Antiqua" w:hAnsi="Book Antiqua"/>
          <w:b/>
          <w:bCs/>
          <w:color w:val="FF0000"/>
          <w:sz w:val="16"/>
          <w:szCs w:val="16"/>
          <w:u w:val="single"/>
        </w:rPr>
        <w:t>(PGEPE-2009)</w:t>
      </w:r>
      <w:bookmarkEnd w:id="68"/>
      <w:r w:rsidR="00887532" w:rsidRPr="00A85760">
        <w:rPr>
          <w:rFonts w:ascii="Book Antiqua" w:hAnsi="Book Antiqua"/>
          <w:b/>
          <w:bCs/>
          <w:color w:val="FF0000"/>
          <w:sz w:val="16"/>
          <w:szCs w:val="16"/>
        </w:rPr>
        <w:t xml:space="preserve"> </w:t>
      </w:r>
      <w:r w:rsidR="00887532" w:rsidRPr="00A85760">
        <w:rPr>
          <w:rFonts w:ascii="Book Antiqua" w:eastAsia="Times New Roman" w:hAnsi="Book Antiqua" w:cs="Times New Roman"/>
          <w:b/>
          <w:color w:val="FF0000"/>
          <w:sz w:val="16"/>
          <w:szCs w:val="16"/>
          <w:u w:val="single"/>
          <w:lang w:eastAsia="pt-BR"/>
        </w:rPr>
        <w:t>(PGESP-2009)</w:t>
      </w:r>
      <w:r w:rsidR="00FF35FA" w:rsidRPr="00A85760">
        <w:rPr>
          <w:rFonts w:ascii="Book Antiqua" w:eastAsia="Times New Roman" w:hAnsi="Book Antiqua" w:cs="Times New Roman"/>
          <w:sz w:val="16"/>
          <w:szCs w:val="16"/>
          <w:lang w:eastAsia="pt-BR"/>
        </w:rPr>
        <w:t xml:space="preserve"> </w:t>
      </w:r>
      <w:r w:rsidR="00FF35FA" w:rsidRPr="00A85760">
        <w:rPr>
          <w:rFonts w:ascii="Book Antiqua" w:hAnsi="Book Antiqua"/>
          <w:b/>
          <w:bCs/>
          <w:color w:val="FF0000"/>
          <w:sz w:val="16"/>
          <w:szCs w:val="16"/>
          <w:u w:val="single"/>
        </w:rPr>
        <w:t>(MPF-2011)</w:t>
      </w:r>
      <w:r w:rsidR="00EE76D8" w:rsidRPr="00A85760">
        <w:rPr>
          <w:rFonts w:ascii="Book Antiqua" w:hAnsi="Book Antiqua"/>
          <w:b/>
          <w:bCs/>
          <w:color w:val="FF0000"/>
          <w:sz w:val="16"/>
          <w:szCs w:val="16"/>
        </w:rPr>
        <w:t xml:space="preserve"> </w:t>
      </w:r>
      <w:r w:rsidR="004E40F2" w:rsidRPr="00A85760">
        <w:rPr>
          <w:rFonts w:ascii="Book Antiqua" w:eastAsia="Times New Roman" w:hAnsi="Book Antiqua" w:cs="Times New Roman"/>
          <w:b/>
          <w:color w:val="FF0000"/>
          <w:sz w:val="16"/>
          <w:szCs w:val="16"/>
          <w:u w:val="single"/>
          <w:lang w:eastAsia="pt-BR"/>
        </w:rPr>
        <w:t>(PGEPR-2011)</w:t>
      </w:r>
      <w:r w:rsidR="004204C8" w:rsidRPr="00A85760">
        <w:rPr>
          <w:rFonts w:ascii="Book Antiqua" w:eastAsia="Times New Roman" w:hAnsi="Book Antiqua" w:cs="Times New Roman"/>
          <w:sz w:val="16"/>
          <w:szCs w:val="16"/>
          <w:lang w:eastAsia="pt-BR"/>
        </w:rPr>
        <w:t xml:space="preserve"> </w:t>
      </w:r>
      <w:bookmarkStart w:id="69" w:name="_Hlk25266347"/>
      <w:r w:rsidR="004204C8" w:rsidRPr="00A85760">
        <w:rPr>
          <w:rFonts w:ascii="Book Antiqua" w:eastAsia="Times New Roman" w:hAnsi="Book Antiqua" w:cs="Times New Roman"/>
          <w:b/>
          <w:bCs/>
          <w:color w:val="FF0000"/>
          <w:sz w:val="16"/>
          <w:szCs w:val="16"/>
          <w:u w:val="single"/>
          <w:lang w:eastAsia="pt-BR"/>
        </w:rPr>
        <w:t>(TJAC-2012)</w:t>
      </w:r>
      <w:bookmarkEnd w:id="69"/>
      <w:r w:rsidR="00031FC2" w:rsidRPr="00A85760">
        <w:rPr>
          <w:rFonts w:ascii="Book Antiqua" w:eastAsia="Times New Roman" w:hAnsi="Book Antiqua" w:cs="Times New Roman"/>
          <w:b/>
          <w:bCs/>
          <w:color w:val="FF0000"/>
          <w:sz w:val="16"/>
          <w:szCs w:val="16"/>
          <w:lang w:eastAsia="pt-BR"/>
        </w:rPr>
        <w:t xml:space="preserve"> </w:t>
      </w:r>
      <w:bookmarkStart w:id="70" w:name="_Hlk78301011"/>
      <w:r w:rsidR="00031FC2" w:rsidRPr="00A85760">
        <w:rPr>
          <w:rFonts w:ascii="Book Antiqua" w:eastAsia="Times New Roman" w:hAnsi="Book Antiqua" w:cs="Times New Roman"/>
          <w:b/>
          <w:bCs/>
          <w:color w:val="FF0000"/>
          <w:sz w:val="16"/>
          <w:szCs w:val="16"/>
          <w:u w:val="single"/>
          <w:lang w:eastAsia="pt-BR"/>
        </w:rPr>
        <w:t>(DPERO-2012)</w:t>
      </w:r>
      <w:bookmarkEnd w:id="70"/>
      <w:r w:rsidR="00FE07F3" w:rsidRPr="00A85760">
        <w:rPr>
          <w:rFonts w:ascii="Book Antiqua" w:eastAsia="Times New Roman" w:hAnsi="Book Antiqua" w:cs="Times New Roman"/>
          <w:b/>
          <w:bCs/>
          <w:color w:val="FF0000"/>
          <w:sz w:val="16"/>
          <w:szCs w:val="16"/>
          <w:lang w:eastAsia="pt-BR"/>
        </w:rPr>
        <w:t xml:space="preserve"> </w:t>
      </w:r>
      <w:r w:rsidR="00FE07F3" w:rsidRPr="00A85760">
        <w:rPr>
          <w:rFonts w:ascii="Book Antiqua" w:hAnsi="Book Antiqua"/>
          <w:b/>
          <w:color w:val="FF0000"/>
          <w:sz w:val="16"/>
          <w:szCs w:val="16"/>
          <w:u w:val="single"/>
        </w:rPr>
        <w:t>(PFN-2012)</w:t>
      </w:r>
      <w:r w:rsidR="00114BA0" w:rsidRPr="00A85760">
        <w:rPr>
          <w:rFonts w:ascii="Book Antiqua" w:eastAsia="Times New Roman" w:hAnsi="Book Antiqua" w:cs="Times New Roman"/>
          <w:b/>
          <w:bCs/>
          <w:color w:val="FF0000"/>
          <w:sz w:val="16"/>
          <w:szCs w:val="16"/>
          <w:lang w:eastAsia="pt-BR"/>
        </w:rPr>
        <w:t xml:space="preserve"> </w:t>
      </w:r>
      <w:r w:rsidR="00114BA0" w:rsidRPr="00A85760">
        <w:rPr>
          <w:rFonts w:ascii="Book Antiqua" w:eastAsia="Times New Roman" w:hAnsi="Book Antiqua" w:cs="Times New Roman"/>
          <w:b/>
          <w:bCs/>
          <w:color w:val="FF0000"/>
          <w:sz w:val="16"/>
          <w:szCs w:val="16"/>
          <w:u w:val="single"/>
          <w:lang w:eastAsia="pt-BR"/>
        </w:rPr>
        <w:t>(TJPE-2013)</w:t>
      </w:r>
      <w:r w:rsidR="00114BA0" w:rsidRPr="00A85760">
        <w:rPr>
          <w:rFonts w:ascii="Book Antiqua" w:eastAsia="Times New Roman" w:hAnsi="Book Antiqua" w:cs="Times New Roman"/>
          <w:b/>
          <w:bCs/>
          <w:color w:val="FF0000"/>
          <w:sz w:val="16"/>
          <w:szCs w:val="16"/>
          <w:lang w:eastAsia="pt-BR"/>
        </w:rPr>
        <w:t xml:space="preserve"> </w:t>
      </w:r>
      <w:r w:rsidR="00114BA0" w:rsidRPr="00A85760">
        <w:rPr>
          <w:rFonts w:ascii="Book Antiqua" w:eastAsia="Times New Roman" w:hAnsi="Book Antiqua" w:cs="Times New Roman"/>
          <w:b/>
          <w:bCs/>
          <w:color w:val="FF0000"/>
          <w:sz w:val="16"/>
          <w:szCs w:val="16"/>
          <w:u w:val="single"/>
          <w:lang w:eastAsia="pt-BR"/>
        </w:rPr>
        <w:t>(TRF2-2013)</w:t>
      </w:r>
      <w:r w:rsidR="009C1E79" w:rsidRPr="00A85760">
        <w:rPr>
          <w:rFonts w:ascii="Book Antiqua" w:eastAsia="Times New Roman" w:hAnsi="Book Antiqua" w:cs="Times New Roman"/>
          <w:b/>
          <w:bCs/>
          <w:color w:val="FF0000"/>
          <w:sz w:val="16"/>
          <w:szCs w:val="16"/>
          <w:lang w:eastAsia="pt-BR"/>
        </w:rPr>
        <w:t xml:space="preserve"> </w:t>
      </w:r>
      <w:r w:rsidR="009C1E79" w:rsidRPr="00A85760">
        <w:rPr>
          <w:rFonts w:ascii="Book Antiqua" w:eastAsia="Times New Roman" w:hAnsi="Book Antiqua" w:cs="Arial"/>
          <w:b/>
          <w:bCs/>
          <w:color w:val="FF0000"/>
          <w:sz w:val="16"/>
          <w:szCs w:val="16"/>
          <w:u w:val="single"/>
          <w:lang w:eastAsia="pt-BR"/>
        </w:rPr>
        <w:t>(PGDF-2013)</w:t>
      </w:r>
      <w:r w:rsidR="00397C2E" w:rsidRPr="00A85760">
        <w:rPr>
          <w:rFonts w:ascii="Book Antiqua" w:eastAsia="Times New Roman" w:hAnsi="Book Antiqua" w:cs="Arial"/>
          <w:b/>
          <w:bCs/>
          <w:color w:val="FF0000"/>
          <w:sz w:val="16"/>
          <w:szCs w:val="16"/>
          <w:lang w:eastAsia="pt-BR"/>
        </w:rPr>
        <w:t xml:space="preserve"> </w:t>
      </w:r>
      <w:r w:rsidR="00397C2E" w:rsidRPr="00A85760">
        <w:rPr>
          <w:rFonts w:ascii="Book Antiqua" w:hAnsi="Book Antiqua"/>
          <w:b/>
          <w:color w:val="FF0000"/>
          <w:sz w:val="16"/>
          <w:szCs w:val="16"/>
          <w:u w:val="single"/>
        </w:rPr>
        <w:t>(PGEPI-2014)</w:t>
      </w:r>
      <w:r w:rsidR="00240C1F" w:rsidRPr="00A85760">
        <w:rPr>
          <w:rFonts w:ascii="Book Antiqua" w:eastAsia="Times New Roman" w:hAnsi="Book Antiqua" w:cs="Arial"/>
          <w:b/>
          <w:bCs/>
          <w:color w:val="FF0000"/>
          <w:sz w:val="16"/>
          <w:szCs w:val="16"/>
          <w:lang w:eastAsia="pt-BR"/>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114BA0" w:rsidRPr="00A85760">
        <w:rPr>
          <w:rFonts w:ascii="Book Antiqua" w:eastAsia="Times New Roman" w:hAnsi="Book Antiqua" w:cs="Times New Roman"/>
          <w:b/>
          <w:bCs/>
          <w:color w:val="FF0000"/>
          <w:sz w:val="16"/>
          <w:szCs w:val="16"/>
          <w:lang w:eastAsia="pt-BR"/>
        </w:rPr>
        <w:t xml:space="preserve"> </w:t>
      </w:r>
      <w:r w:rsidR="00114BA0" w:rsidRPr="00A85760">
        <w:rPr>
          <w:rFonts w:ascii="Book Antiqua" w:eastAsia="Times New Roman" w:hAnsi="Book Antiqua" w:cs="Times New Roman"/>
          <w:b/>
          <w:bCs/>
          <w:color w:val="FF0000"/>
          <w:sz w:val="16"/>
          <w:szCs w:val="16"/>
          <w:u w:val="single"/>
          <w:lang w:eastAsia="pt-BR"/>
        </w:rPr>
        <w:t>(DPESP-2015)</w:t>
      </w:r>
      <w:r w:rsidR="002E73CC" w:rsidRPr="00A85760">
        <w:rPr>
          <w:rFonts w:ascii="Book Antiqua" w:eastAsia="Times New Roman" w:hAnsi="Book Antiqua" w:cs="Times New Roman"/>
          <w:b/>
          <w:bCs/>
          <w:color w:val="FF0000"/>
          <w:sz w:val="16"/>
          <w:szCs w:val="16"/>
          <w:lang w:eastAsia="pt-BR"/>
        </w:rPr>
        <w:t xml:space="preserve"> </w:t>
      </w:r>
      <w:r w:rsidR="002E73CC" w:rsidRPr="00A85760">
        <w:rPr>
          <w:rFonts w:ascii="Book Antiqua" w:hAnsi="Book Antiqua"/>
          <w:b/>
          <w:color w:val="FF0000"/>
          <w:sz w:val="16"/>
          <w:szCs w:val="16"/>
          <w:u w:val="single"/>
        </w:rPr>
        <w:t>(Cartórios/TJMG-2015</w:t>
      </w:r>
      <w:r w:rsidR="005C1CCF" w:rsidRPr="00A85760">
        <w:rPr>
          <w:rFonts w:ascii="Book Antiqua" w:hAnsi="Book Antiqua"/>
          <w:b/>
          <w:color w:val="FF0000"/>
          <w:sz w:val="16"/>
          <w:szCs w:val="16"/>
          <w:u w:val="single"/>
        </w:rPr>
        <w:t>/2016</w:t>
      </w:r>
      <w:r w:rsidR="002E73CC" w:rsidRPr="00A85760">
        <w:rPr>
          <w:rFonts w:ascii="Book Antiqua" w:hAnsi="Book Antiqua"/>
          <w:b/>
          <w:color w:val="FF0000"/>
          <w:sz w:val="16"/>
          <w:szCs w:val="16"/>
          <w:u w:val="single"/>
        </w:rPr>
        <w:t>)</w:t>
      </w:r>
      <w:r w:rsidR="00AE011C" w:rsidRPr="00A85760">
        <w:rPr>
          <w:rFonts w:ascii="Book Antiqua" w:eastAsia="Times New Roman" w:hAnsi="Book Antiqua" w:cs="Times New Roman"/>
          <w:b/>
          <w:bCs/>
          <w:color w:val="FF0000"/>
          <w:sz w:val="16"/>
          <w:szCs w:val="16"/>
          <w:lang w:eastAsia="pt-BR"/>
        </w:rPr>
        <w:t xml:space="preserve"> </w:t>
      </w:r>
      <w:bookmarkStart w:id="71" w:name="_Hlk43462879"/>
      <w:r w:rsidR="00AE011C" w:rsidRPr="00A85760">
        <w:rPr>
          <w:rFonts w:ascii="Book Antiqua" w:eastAsia="Times New Roman" w:hAnsi="Book Antiqua" w:cs="Times New Roman"/>
          <w:b/>
          <w:bCs/>
          <w:color w:val="FF0000"/>
          <w:sz w:val="16"/>
          <w:szCs w:val="16"/>
          <w:u w:val="single"/>
          <w:lang w:eastAsia="pt-BR"/>
        </w:rPr>
        <w:t>(TJAM-2016)</w:t>
      </w:r>
      <w:bookmarkEnd w:id="71"/>
      <w:r w:rsidR="0009481D" w:rsidRPr="00A85760">
        <w:rPr>
          <w:rFonts w:ascii="Book Antiqua" w:eastAsia="Times New Roman" w:hAnsi="Book Antiqua" w:cs="Times New Roman"/>
          <w:b/>
          <w:bCs/>
          <w:color w:val="FF0000"/>
          <w:sz w:val="16"/>
          <w:szCs w:val="16"/>
          <w:lang w:eastAsia="pt-BR"/>
        </w:rPr>
        <w:t xml:space="preserve"> </w:t>
      </w:r>
      <w:r w:rsidR="0009481D" w:rsidRPr="00A85760">
        <w:rPr>
          <w:rFonts w:ascii="Book Antiqua" w:hAnsi="Book Antiqua"/>
          <w:b/>
          <w:color w:val="FF0000"/>
          <w:sz w:val="16"/>
          <w:szCs w:val="16"/>
          <w:u w:val="single"/>
        </w:rPr>
        <w:t>(PGEMT-2016)</w:t>
      </w:r>
      <w:r w:rsidR="00BA7DA5" w:rsidRPr="00A85760">
        <w:rPr>
          <w:rFonts w:ascii="Book Antiqua" w:eastAsia="Times New Roman" w:hAnsi="Book Antiqua" w:cs="Times New Roman"/>
          <w:sz w:val="16"/>
          <w:szCs w:val="16"/>
          <w:lang w:eastAsia="pt-BR"/>
        </w:rPr>
        <w:t xml:space="preserve"> </w:t>
      </w:r>
      <w:bookmarkStart w:id="72" w:name="_Hlk518056538"/>
      <w:r w:rsidR="00BA7DA5" w:rsidRPr="00A85760">
        <w:rPr>
          <w:rFonts w:ascii="Book Antiqua" w:eastAsia="Times New Roman" w:hAnsi="Book Antiqua" w:cs="Times New Roman"/>
          <w:b/>
          <w:color w:val="FF0000"/>
          <w:sz w:val="16"/>
          <w:szCs w:val="16"/>
          <w:u w:val="single"/>
          <w:lang w:eastAsia="pt-BR"/>
        </w:rPr>
        <w:t>(TJRS-2018)</w:t>
      </w:r>
      <w:bookmarkEnd w:id="72"/>
      <w:r w:rsidR="00156C1F" w:rsidRPr="00A85760">
        <w:rPr>
          <w:rFonts w:ascii="Book Antiqua" w:eastAsia="Times New Roman" w:hAnsi="Book Antiqua" w:cs="Times New Roman"/>
          <w:b/>
          <w:color w:val="FF0000"/>
          <w:sz w:val="16"/>
          <w:szCs w:val="16"/>
          <w:lang w:eastAsia="pt-BR"/>
        </w:rPr>
        <w:t xml:space="preserve"> </w:t>
      </w:r>
      <w:r w:rsidR="00156C1F" w:rsidRPr="00A85760">
        <w:rPr>
          <w:rFonts w:ascii="Book Antiqua" w:eastAsia="Times New Roman" w:hAnsi="Book Antiqua" w:cs="Times New Roman"/>
          <w:b/>
          <w:color w:val="FF0000"/>
          <w:sz w:val="16"/>
          <w:szCs w:val="16"/>
          <w:u w:val="single"/>
          <w:lang w:eastAsia="pt-BR"/>
        </w:rPr>
        <w:t>(PCGO-2018)</w:t>
      </w:r>
      <w:r w:rsidR="00022E4D" w:rsidRPr="00A85760">
        <w:rPr>
          <w:rFonts w:ascii="Book Antiqua" w:eastAsia="Times New Roman" w:hAnsi="Book Antiqua" w:cs="Times New Roman"/>
          <w:b/>
          <w:color w:val="FF0000"/>
          <w:sz w:val="16"/>
          <w:szCs w:val="16"/>
          <w:lang w:eastAsia="pt-BR"/>
        </w:rPr>
        <w:t xml:space="preserve"> </w:t>
      </w:r>
      <w:r w:rsidR="00022E4D" w:rsidRPr="00A85760">
        <w:rPr>
          <w:rFonts w:ascii="Book Antiqua" w:eastAsia="Times New Roman" w:hAnsi="Book Antiqua" w:cs="Times New Roman"/>
          <w:b/>
          <w:color w:val="FF0000"/>
          <w:sz w:val="16"/>
          <w:szCs w:val="16"/>
          <w:u w:val="single"/>
          <w:lang w:eastAsia="pt-BR"/>
        </w:rPr>
        <w:t>(TJSC-2019)</w:t>
      </w:r>
      <w:r w:rsidR="006B3AA8" w:rsidRPr="00A85760">
        <w:rPr>
          <w:rFonts w:ascii="Book Antiqua" w:eastAsia="Times New Roman" w:hAnsi="Book Antiqua" w:cs="Times New Roman"/>
          <w:b/>
          <w:color w:val="FF0000"/>
          <w:sz w:val="16"/>
          <w:szCs w:val="16"/>
          <w:lang w:eastAsia="pt-BR"/>
        </w:rPr>
        <w:t xml:space="preserve"> </w:t>
      </w:r>
      <w:r w:rsidR="006B3AA8" w:rsidRPr="00A85760">
        <w:rPr>
          <w:rFonts w:ascii="Book Antiqua" w:eastAsia="Times New Roman" w:hAnsi="Book Antiqua" w:cs="Times New Roman"/>
          <w:b/>
          <w:color w:val="FF0000"/>
          <w:sz w:val="16"/>
          <w:szCs w:val="16"/>
          <w:u w:val="single"/>
          <w:lang w:eastAsia="pt-BR"/>
        </w:rPr>
        <w:t>(TJPR-2021)</w:t>
      </w:r>
      <w:r w:rsidR="00B14F63" w:rsidRPr="00A85760">
        <w:rPr>
          <w:rFonts w:ascii="Book Antiqua" w:eastAsia="Times New Roman" w:hAnsi="Book Antiqua" w:cs="Times New Roman"/>
          <w:b/>
          <w:color w:val="FF0000"/>
          <w:sz w:val="16"/>
          <w:szCs w:val="16"/>
          <w:lang w:eastAsia="pt-BR"/>
        </w:rPr>
        <w:t xml:space="preserve"> </w:t>
      </w:r>
      <w:r w:rsidR="00B14F63" w:rsidRPr="00A85760">
        <w:rPr>
          <w:rFonts w:ascii="Book Antiqua" w:hAnsi="Book Antiqua"/>
          <w:b/>
          <w:bCs/>
          <w:color w:val="FF0000"/>
          <w:sz w:val="16"/>
          <w:szCs w:val="16"/>
          <w:u w:val="single"/>
        </w:rPr>
        <w:t>(Cartórios/TJGO-2021)</w:t>
      </w:r>
      <w:r w:rsidR="00BF74AE" w:rsidRPr="00A85760">
        <w:rPr>
          <w:rFonts w:ascii="Book Antiqua" w:hAnsi="Book Antiqua"/>
          <w:b/>
          <w:bCs/>
          <w:color w:val="FF0000"/>
          <w:sz w:val="16"/>
          <w:szCs w:val="16"/>
        </w:rPr>
        <w:t xml:space="preserve"> </w:t>
      </w:r>
      <w:r w:rsidR="00BF74AE" w:rsidRPr="00A85760">
        <w:rPr>
          <w:rFonts w:ascii="Book Antiqua" w:hAnsi="Book Antiqua"/>
          <w:b/>
          <w:color w:val="FF0000"/>
          <w:sz w:val="16"/>
          <w:szCs w:val="16"/>
          <w:u w:val="single"/>
        </w:rPr>
        <w:t>(Cartórios/TJSC-2021)</w:t>
      </w:r>
      <w:r w:rsidR="00C46ECA">
        <w:rPr>
          <w:rFonts w:ascii="Book Antiqua" w:hAnsi="Book Antiqua"/>
          <w:b/>
          <w:color w:val="FF0000"/>
          <w:sz w:val="16"/>
          <w:szCs w:val="16"/>
        </w:rPr>
        <w:t xml:space="preserve"> </w:t>
      </w:r>
      <w:r w:rsidR="00C46ECA">
        <w:rPr>
          <w:rFonts w:ascii="Book Antiqua" w:hAnsi="Book Antiqua"/>
          <w:b/>
          <w:bCs/>
          <w:color w:val="FF0000"/>
          <w:sz w:val="16"/>
          <w:szCs w:val="16"/>
          <w:u w:val="single"/>
        </w:rPr>
        <w:t>(MPTO-2022)</w:t>
      </w:r>
      <w:r w:rsidR="007826A3" w:rsidRPr="00A85760">
        <w:rPr>
          <w:rFonts w:ascii="Book Antiqua" w:hAnsi="Book Antiqua"/>
          <w:b/>
          <w:bCs/>
          <w:color w:val="FF0000"/>
          <w:sz w:val="16"/>
          <w:szCs w:val="16"/>
        </w:rPr>
        <w:t xml:space="preserve"> </w:t>
      </w:r>
      <w:r w:rsidR="007826A3" w:rsidRPr="00A85760">
        <w:rPr>
          <w:rFonts w:ascii="Book Antiqua" w:hAnsi="Book Antiqua"/>
          <w:b/>
          <w:bCs/>
          <w:color w:val="FF0000"/>
          <w:sz w:val="16"/>
          <w:szCs w:val="16"/>
          <w:u w:val="single"/>
        </w:rPr>
        <w:t>(Cartórios/TJSP-2022)</w:t>
      </w:r>
      <w:r w:rsidR="00F25598" w:rsidRPr="00A85760">
        <w:rPr>
          <w:rFonts w:ascii="Book Antiqua" w:hAnsi="Book Antiqua"/>
          <w:b/>
          <w:bCs/>
          <w:color w:val="FF0000"/>
          <w:sz w:val="16"/>
          <w:szCs w:val="16"/>
        </w:rPr>
        <w:t xml:space="preserve"> </w:t>
      </w:r>
      <w:r w:rsidR="0077620C">
        <w:rPr>
          <w:rFonts w:ascii="Book Antiqua" w:hAnsi="Book Antiqua"/>
          <w:b/>
          <w:color w:val="FF0000"/>
          <w:sz w:val="16"/>
          <w:szCs w:val="16"/>
          <w:u w:val="single"/>
        </w:rPr>
        <w:t>(TJES-2023)</w:t>
      </w:r>
      <w:r w:rsidR="00E617A4">
        <w:rPr>
          <w:rFonts w:ascii="Book Antiqua" w:hAnsi="Book Antiqua"/>
          <w:b/>
          <w:color w:val="FF0000"/>
          <w:sz w:val="16"/>
          <w:szCs w:val="16"/>
        </w:rPr>
        <w:t xml:space="preserve"> </w:t>
      </w:r>
      <w:r w:rsidR="00E617A4">
        <w:rPr>
          <w:rFonts w:ascii="Book Antiqua" w:hAnsi="Book Antiqua"/>
          <w:b/>
          <w:color w:val="FF0000"/>
          <w:sz w:val="16"/>
          <w:szCs w:val="16"/>
          <w:u w:val="single"/>
        </w:rPr>
        <w:t>(MPMG-2023)</w:t>
      </w:r>
      <w:r w:rsidR="00A97ED3">
        <w:rPr>
          <w:rFonts w:ascii="Book Antiqua" w:hAnsi="Book Antiqua"/>
          <w:b/>
          <w:color w:val="FF0000"/>
          <w:sz w:val="16"/>
          <w:szCs w:val="16"/>
        </w:rPr>
        <w:t xml:space="preserve"> </w:t>
      </w:r>
      <w:r w:rsidR="00A97ED3">
        <w:rPr>
          <w:rFonts w:ascii="Book Antiqua" w:hAnsi="Book Antiqua"/>
          <w:b/>
          <w:color w:val="FF0000"/>
          <w:sz w:val="16"/>
          <w:szCs w:val="16"/>
          <w:u w:val="single"/>
        </w:rPr>
        <w:t>(TCEMS-2023)</w:t>
      </w:r>
    </w:p>
    <w:tbl>
      <w:tblPr>
        <w:tblStyle w:val="Tabelacomgrade2"/>
        <w:tblW w:w="8784" w:type="dxa"/>
        <w:shd w:val="clear" w:color="auto" w:fill="CCFFFF"/>
        <w:tblLook w:val="04A0" w:firstRow="1" w:lastRow="0" w:firstColumn="1" w:lastColumn="0" w:noHBand="0" w:noVBand="1"/>
      </w:tblPr>
      <w:tblGrid>
        <w:gridCol w:w="8784"/>
      </w:tblGrid>
      <w:tr w:rsidR="0004036A" w:rsidRPr="003D7D2D" w14:paraId="663A9CDA" w14:textId="77777777" w:rsidTr="0004036A">
        <w:tc>
          <w:tcPr>
            <w:tcW w:w="8784" w:type="dxa"/>
            <w:shd w:val="clear" w:color="auto" w:fill="CCFFFF"/>
          </w:tcPr>
          <w:p w14:paraId="53B93207" w14:textId="50EBF8E7" w:rsidR="002D48AA" w:rsidRDefault="002D48AA" w:rsidP="002D48AA">
            <w:pPr>
              <w:ind w:right="-1"/>
              <w:jc w:val="both"/>
              <w:rPr>
                <w:rFonts w:ascii="Book Antiqua" w:hAnsi="Book Antiqua"/>
                <w:b/>
                <w:bCs/>
                <w:color w:val="000000"/>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STF</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DOD</w:t>
            </w:r>
            <w:r>
              <w:rPr>
                <w:rFonts w:ascii="Book Antiqua" w:hAnsi="Book Antiqua"/>
                <w:b/>
                <w:i/>
                <w:color w:val="FF0000"/>
                <w:sz w:val="19"/>
                <w:szCs w:val="19"/>
              </w:rPr>
              <w:t>: #</w:t>
            </w:r>
            <w:r w:rsidRPr="002D48AA">
              <w:rPr>
                <w:rFonts w:ascii="Book Antiqua" w:hAnsi="Book Antiqua"/>
                <w:b/>
                <w:i/>
                <w:color w:val="FF0000"/>
                <w:sz w:val="19"/>
                <w:szCs w:val="19"/>
                <w:highlight w:val="green"/>
              </w:rPr>
              <w:t>MPGO-2024</w:t>
            </w:r>
            <w:r>
              <w:rPr>
                <w:rFonts w:ascii="Book Antiqua" w:hAnsi="Book Antiqua"/>
                <w:b/>
                <w:i/>
                <w:color w:val="FF0000"/>
                <w:sz w:val="19"/>
                <w:szCs w:val="19"/>
              </w:rPr>
              <w:t>: #</w:t>
            </w:r>
            <w:r w:rsidRPr="002D48AA">
              <w:rPr>
                <w:rFonts w:ascii="Book Antiqua" w:hAnsi="Book Antiqua"/>
                <w:b/>
                <w:i/>
                <w:color w:val="FF0000"/>
                <w:sz w:val="19"/>
                <w:szCs w:val="19"/>
                <w:highlight w:val="green"/>
              </w:rPr>
              <w:t>FGV</w:t>
            </w:r>
            <w:r w:rsidRPr="00FA33BF">
              <w:rPr>
                <w:rFonts w:ascii="Book Antiqua" w:hAnsi="Book Antiqua"/>
                <w:sz w:val="19"/>
                <w:szCs w:val="19"/>
              </w:rPr>
              <w:t xml:space="preserve">: </w:t>
            </w:r>
            <w:r w:rsidRPr="002D48AA">
              <w:rPr>
                <w:rFonts w:ascii="Book Antiqua" w:hAnsi="Book Antiqua"/>
                <w:b/>
                <w:bCs/>
                <w:i/>
                <w:iCs/>
                <w:color w:val="000000"/>
                <w:sz w:val="19"/>
                <w:szCs w:val="19"/>
                <w:u w:val="single"/>
              </w:rPr>
              <w:t>Lei municipal pode delegar ao Poder Executivo a avaliação individualizada, para fins de cobrança do IPTU, de imóvel novo não previsto na Planta Genérica de Valores (PGV)</w:t>
            </w:r>
            <w:r>
              <w:rPr>
                <w:rFonts w:ascii="Book Antiqua" w:hAnsi="Book Antiqua"/>
                <w:b/>
                <w:bCs/>
                <w:color w:val="000000"/>
                <w:sz w:val="19"/>
                <w:szCs w:val="19"/>
              </w:rPr>
              <w:t>:</w:t>
            </w:r>
            <w:r>
              <w:t xml:space="preserve"> </w:t>
            </w:r>
            <w:r w:rsidRPr="002D48AA">
              <w:rPr>
                <w:rFonts w:ascii="Book Antiqua" w:hAnsi="Book Antiqua"/>
                <w:b/>
                <w:bCs/>
                <w:color w:val="000000"/>
                <w:sz w:val="19"/>
                <w:szCs w:val="19"/>
                <w:highlight w:val="green"/>
              </w:rPr>
              <w:t>É compatível com</w:t>
            </w:r>
            <w:r w:rsidRPr="002D48AA">
              <w:rPr>
                <w:rFonts w:ascii="Book Antiqua" w:hAnsi="Book Antiqua"/>
                <w:b/>
                <w:bCs/>
                <w:color w:val="000000"/>
                <w:sz w:val="19"/>
                <w:szCs w:val="19"/>
              </w:rPr>
              <w:t xml:space="preserve"> o </w:t>
            </w:r>
            <w:r w:rsidRPr="002D48AA">
              <w:rPr>
                <w:rFonts w:ascii="Book Antiqua" w:hAnsi="Book Antiqua"/>
                <w:b/>
                <w:bCs/>
                <w:color w:val="000000"/>
                <w:sz w:val="19"/>
                <w:szCs w:val="19"/>
                <w:shd w:val="clear" w:color="auto" w:fill="F7CAAC" w:themeFill="accent2" w:themeFillTint="66"/>
              </w:rPr>
              <w:t>princípio da legalidade tributária</w:t>
            </w:r>
            <w:r w:rsidRPr="002D48AA">
              <w:rPr>
                <w:rFonts w:ascii="Book Antiqua" w:hAnsi="Book Antiqua"/>
                <w:b/>
                <w:bCs/>
                <w:color w:val="000000"/>
                <w:sz w:val="19"/>
                <w:szCs w:val="19"/>
              </w:rPr>
              <w:t xml:space="preserve">, desde que fixe os critérios para a avaliação técnica e assegure ao contribuinte o direito ao contraditório, </w:t>
            </w:r>
            <w:r w:rsidRPr="002D48AA">
              <w:rPr>
                <w:rFonts w:ascii="Book Antiqua" w:hAnsi="Book Antiqua"/>
                <w:b/>
                <w:bCs/>
                <w:color w:val="000000"/>
                <w:sz w:val="19"/>
                <w:szCs w:val="19"/>
                <w:highlight w:val="yellow"/>
              </w:rPr>
              <w:t>lei municipal</w:t>
            </w:r>
            <w:r w:rsidRPr="002D48AA">
              <w:rPr>
                <w:rFonts w:ascii="Book Antiqua" w:hAnsi="Book Antiqua"/>
                <w:b/>
                <w:bCs/>
                <w:color w:val="000000"/>
                <w:sz w:val="19"/>
                <w:szCs w:val="19"/>
              </w:rPr>
              <w:t xml:space="preserve"> que </w:t>
            </w:r>
            <w:r w:rsidRPr="002D48AA">
              <w:rPr>
                <w:rFonts w:ascii="Book Antiqua" w:hAnsi="Book Antiqua"/>
                <w:b/>
                <w:bCs/>
                <w:color w:val="000000"/>
                <w:sz w:val="19"/>
                <w:szCs w:val="19"/>
                <w:highlight w:val="green"/>
              </w:rPr>
              <w:t>confere</w:t>
            </w:r>
            <w:r w:rsidRPr="002D48AA">
              <w:rPr>
                <w:rFonts w:ascii="Book Antiqua" w:hAnsi="Book Antiqua"/>
                <w:b/>
                <w:bCs/>
                <w:color w:val="000000"/>
                <w:sz w:val="19"/>
                <w:szCs w:val="19"/>
              </w:rPr>
              <w:t xml:space="preserve"> </w:t>
            </w:r>
            <w:r w:rsidRPr="002D48AA">
              <w:rPr>
                <w:rFonts w:ascii="Book Antiqua" w:hAnsi="Book Antiqua"/>
                <w:b/>
                <w:bCs/>
                <w:color w:val="000000"/>
                <w:sz w:val="19"/>
                <w:szCs w:val="19"/>
                <w:highlight w:val="yellow"/>
              </w:rPr>
              <w:t>à esfera administrativa, para efeito de cobrança do Imposto Predial e Territorial Urbano (IPTU), a competência para apurar — mediante avaliação individualizada — o valor venal de imóvel novo não previsto na Planta Genérica de Valores (PGV) à época do lançamento do tributo</w:t>
            </w:r>
            <w:r w:rsidRPr="002D48AA">
              <w:rPr>
                <w:rFonts w:ascii="Book Antiqua" w:hAnsi="Book Antiqua"/>
                <w:b/>
                <w:bCs/>
                <w:color w:val="000000"/>
                <w:sz w:val="19"/>
                <w:szCs w:val="19"/>
              </w:rPr>
              <w:t>.</w:t>
            </w:r>
            <w:r>
              <w:rPr>
                <w:rFonts w:ascii="Book Antiqua" w:hAnsi="Book Antiqua"/>
                <w:b/>
                <w:bCs/>
                <w:color w:val="000000"/>
                <w:sz w:val="19"/>
                <w:szCs w:val="19"/>
              </w:rPr>
              <w:t xml:space="preserve"> </w:t>
            </w:r>
            <w:r w:rsidRPr="002D48AA">
              <w:rPr>
                <w:rFonts w:ascii="Book Antiqua" w:hAnsi="Book Antiqua"/>
                <w:b/>
                <w:bCs/>
                <w:color w:val="000000"/>
                <w:sz w:val="19"/>
                <w:szCs w:val="19"/>
              </w:rPr>
              <w:t>O surgimento de imóveis novos — decorrentes de parcelamento de solo urbano ou de inclusão de área anteriormente rural em zona urbana, que não constem originalmente na PGV, pois ganharam nova matrícula e passaram a ter existência autônoma em relação ao imóvel original — permite ao município realizar uma avaliação individualizada para apurar o seu valor venal, com base em requisitos técnicos legais. Nessas hipóteses, o IPTU poderá ser lançado e o contribuinte terá resguardado o seu direito ao contraditório em relação à quantia atribuída pelo Fisco municipal.</w:t>
            </w:r>
            <w:r>
              <w:rPr>
                <w:rFonts w:ascii="Book Antiqua" w:hAnsi="Book Antiqua"/>
                <w:b/>
                <w:bCs/>
                <w:color w:val="000000"/>
                <w:sz w:val="19"/>
                <w:szCs w:val="19"/>
              </w:rPr>
              <w:t xml:space="preserve"> </w:t>
            </w:r>
            <w:r w:rsidRPr="002D48AA">
              <w:rPr>
                <w:rFonts w:ascii="Book Antiqua" w:hAnsi="Book Antiqua"/>
                <w:b/>
                <w:bCs/>
                <w:color w:val="000000"/>
                <w:sz w:val="19"/>
                <w:szCs w:val="19"/>
              </w:rPr>
              <w:t>No caso concreto, a lei municipal impugnada delegou à Administração tributária local a realização de avaliação técnica individualizada de imóveis novos com base em critérios objetivos, também utilizados para a elaboração da própria PGV, devidamente aprovada pelo Poder Legislativo.</w:t>
            </w:r>
            <w:r>
              <w:rPr>
                <w:rFonts w:ascii="Book Antiqua" w:hAnsi="Book Antiqua"/>
                <w:b/>
                <w:bCs/>
                <w:color w:val="000000"/>
                <w:sz w:val="19"/>
                <w:szCs w:val="19"/>
              </w:rPr>
              <w:t xml:space="preserve"> </w:t>
            </w:r>
            <w:r w:rsidRPr="002D48AA">
              <w:rPr>
                <w:rFonts w:ascii="Book Antiqua" w:hAnsi="Book Antiqua"/>
                <w:b/>
                <w:bCs/>
                <w:color w:val="000000"/>
                <w:sz w:val="19"/>
                <w:szCs w:val="19"/>
                <w:highlight w:val="yellow"/>
              </w:rPr>
              <w:t>É constitucional a lei municipal que delega ao Poder Executivo a avaliação individualizada, para fins de cobrança do IPTU, de imóvel novo não previsto na Planta Genérica de Valores, desde que fixados em lei os critérios para a avaliação técnica e assegurado ao contribuinte o direito ao contraditório</w:t>
            </w:r>
            <w:r w:rsidRPr="002D48AA">
              <w:rPr>
                <w:rFonts w:ascii="Book Antiqua" w:hAnsi="Book Antiqua"/>
                <w:b/>
                <w:bCs/>
                <w:color w:val="000000"/>
                <w:sz w:val="19"/>
                <w:szCs w:val="19"/>
              </w:rPr>
              <w:t>.</w:t>
            </w:r>
            <w:r>
              <w:rPr>
                <w:rFonts w:ascii="Book Antiqua" w:hAnsi="Book Antiqua"/>
                <w:b/>
                <w:bCs/>
                <w:color w:val="000000"/>
                <w:sz w:val="19"/>
                <w:szCs w:val="19"/>
              </w:rPr>
              <w:t xml:space="preserve"> </w:t>
            </w:r>
            <w:r w:rsidRPr="002D48AA">
              <w:rPr>
                <w:rFonts w:ascii="Book Antiqua" w:hAnsi="Book Antiqua"/>
                <w:color w:val="000000"/>
                <w:sz w:val="19"/>
                <w:szCs w:val="19"/>
              </w:rPr>
              <w:t>STF. Plenário. ARE 1245097/PR, Rel. Min. Roberto Barroso, j</w:t>
            </w:r>
            <w:r>
              <w:rPr>
                <w:rFonts w:ascii="Book Antiqua" w:hAnsi="Book Antiqua"/>
                <w:color w:val="000000"/>
                <w:sz w:val="19"/>
                <w:szCs w:val="19"/>
              </w:rPr>
              <w:t>.</w:t>
            </w:r>
            <w:r w:rsidRPr="002D48AA">
              <w:rPr>
                <w:rFonts w:ascii="Book Antiqua" w:hAnsi="Book Antiqua"/>
                <w:color w:val="000000"/>
                <w:sz w:val="19"/>
                <w:szCs w:val="19"/>
              </w:rPr>
              <w:t xml:space="preserve"> 5/6/23</w:t>
            </w:r>
            <w:r>
              <w:rPr>
                <w:rFonts w:ascii="Book Antiqua" w:hAnsi="Book Antiqua"/>
                <w:b/>
                <w:bCs/>
                <w:color w:val="000000"/>
                <w:sz w:val="19"/>
                <w:szCs w:val="19"/>
              </w:rPr>
              <w:t xml:space="preserve"> </w:t>
            </w:r>
            <w:r w:rsidRPr="002D48AA">
              <w:rPr>
                <w:rFonts w:ascii="Book Antiqua" w:hAnsi="Book Antiqua"/>
                <w:b/>
                <w:bCs/>
                <w:color w:val="000000"/>
                <w:sz w:val="19"/>
                <w:szCs w:val="19"/>
              </w:rPr>
              <w:t>(Repercussão Geral – Tema 1084</w:t>
            </w:r>
            <w:r>
              <w:rPr>
                <w:rFonts w:ascii="Book Antiqua" w:hAnsi="Book Antiqua"/>
                <w:b/>
                <w:bCs/>
                <w:color w:val="000000"/>
                <w:sz w:val="19"/>
                <w:szCs w:val="19"/>
              </w:rPr>
              <w:t xml:space="preserve">) </w:t>
            </w:r>
            <w:r w:rsidRPr="002D48AA">
              <w:rPr>
                <w:rFonts w:ascii="Book Antiqua" w:hAnsi="Book Antiqua"/>
                <w:b/>
                <w:bCs/>
                <w:color w:val="000000"/>
                <w:sz w:val="19"/>
                <w:szCs w:val="19"/>
              </w:rPr>
              <w:t>(Info 1098).</w:t>
            </w:r>
          </w:p>
          <w:tbl>
            <w:tblPr>
              <w:tblStyle w:val="Tabelacomgrade"/>
              <w:tblW w:w="0" w:type="auto"/>
              <w:tblLook w:val="04A0" w:firstRow="1" w:lastRow="0" w:firstColumn="1" w:lastColumn="0" w:noHBand="0" w:noVBand="1"/>
            </w:tblPr>
            <w:tblGrid>
              <w:gridCol w:w="8553"/>
            </w:tblGrid>
            <w:tr w:rsidR="002D48AA" w14:paraId="6C8B4B17" w14:textId="77777777" w:rsidTr="002D48AA">
              <w:tc>
                <w:tcPr>
                  <w:tcW w:w="8553" w:type="dxa"/>
                  <w:shd w:val="clear" w:color="auto" w:fill="FFFFFF" w:themeFill="background1"/>
                </w:tcPr>
                <w:p w14:paraId="71307F29" w14:textId="1634CFCD" w:rsidR="002D48AA" w:rsidRDefault="002D48AA" w:rsidP="002D48AA">
                  <w:pPr>
                    <w:ind w:right="-1"/>
                    <w:jc w:val="both"/>
                    <w:rPr>
                      <w:rFonts w:ascii="Book Antiqua" w:hAnsi="Book Antiqua" w:cs="Times New Roman"/>
                      <w:b/>
                      <w:bCs/>
                      <w:sz w:val="19"/>
                      <w:szCs w:val="19"/>
                    </w:rPr>
                  </w:pPr>
                  <w:r w:rsidRPr="002D48AA">
                    <w:rPr>
                      <w:rFonts w:ascii="Book Antiqua" w:hAnsi="Book Antiqua" w:cs="Times New Roman"/>
                      <w:b/>
                      <w:bCs/>
                      <w:sz w:val="18"/>
                      <w:szCs w:val="18"/>
                    </w:rPr>
                    <w:t>(</w:t>
                  </w:r>
                  <w:r w:rsidRPr="002D48AA">
                    <w:rPr>
                      <w:rFonts w:ascii="Book Antiqua" w:hAnsi="Book Antiqua" w:cs="Times New Roman"/>
                      <w:b/>
                      <w:bCs/>
                      <w:sz w:val="18"/>
                      <w:szCs w:val="18"/>
                      <w:highlight w:val="yellow"/>
                    </w:rPr>
                    <w:t>MPGO-2024-FGV</w:t>
                  </w:r>
                  <w:r w:rsidRPr="002D48AA">
                    <w:rPr>
                      <w:rFonts w:ascii="Book Antiqua" w:hAnsi="Book Antiqua" w:cs="Times New Roman"/>
                      <w:b/>
                      <w:bCs/>
                      <w:sz w:val="18"/>
                      <w:szCs w:val="18"/>
                    </w:rPr>
                    <w:t>)</w:t>
                  </w:r>
                  <w:r w:rsidRPr="002D48AA">
                    <w:rPr>
                      <w:rFonts w:ascii="Book Antiqua" w:hAnsi="Book Antiqua" w:cs="Times New Roman"/>
                      <w:sz w:val="18"/>
                      <w:szCs w:val="18"/>
                    </w:rPr>
                    <w:t xml:space="preserve">: Lei Municipal delegou ao Poder Executivo a avaliação individualizada, para fins de cobrança do IPTU, de imóvel novo não previsto na Planta Genérica de Valores, fixando os critérios para </w:t>
                  </w:r>
                  <w:r w:rsidRPr="002D48AA">
                    <w:rPr>
                      <w:rFonts w:ascii="Book Antiqua" w:hAnsi="Book Antiqua" w:cs="Times New Roman"/>
                      <w:sz w:val="18"/>
                      <w:szCs w:val="18"/>
                    </w:rPr>
                    <w:lastRenderedPageBreak/>
                    <w:t xml:space="preserve">a avaliação técnica e assegurando ao contribuinte o direito ao contraditório. Diante do exposto, é correto afirmar que a referida norma é: constitucional, pois é compatível com o princípio da legalidade tributária. </w:t>
                  </w:r>
                  <w:r w:rsidRPr="002D48AA">
                    <w:rPr>
                      <w:rFonts w:ascii="Book Antiqua" w:eastAsia="Times New Roman" w:hAnsi="Book Antiqua" w:cs="Times New Roman"/>
                      <w:b/>
                      <w:sz w:val="18"/>
                      <w:szCs w:val="18"/>
                      <w:lang w:eastAsia="pt-BR"/>
                    </w:rPr>
                    <w:t>BL: art. 97, §2º, CTN c/c art. 150, I, CF e Info 1098, STF.</w:t>
                  </w:r>
                </w:p>
              </w:tc>
            </w:tr>
          </w:tbl>
          <w:p w14:paraId="4EDD123C" w14:textId="77777777" w:rsidR="002D48AA" w:rsidRDefault="002D48AA" w:rsidP="002D48AA">
            <w:pPr>
              <w:ind w:right="-1"/>
              <w:jc w:val="both"/>
              <w:rPr>
                <w:rFonts w:ascii="Book Antiqua" w:hAnsi="Book Antiqua" w:cs="Times New Roman"/>
                <w:b/>
                <w:bCs/>
                <w:sz w:val="19"/>
                <w:szCs w:val="19"/>
              </w:rPr>
            </w:pPr>
          </w:p>
          <w:p w14:paraId="56DD714A" w14:textId="02C117A7" w:rsidR="006B3AA8" w:rsidRPr="006B3AA8" w:rsidRDefault="006B3AA8" w:rsidP="00114F2E">
            <w:pPr>
              <w:ind w:right="-1"/>
              <w:jc w:val="both"/>
              <w:rPr>
                <w:rFonts w:ascii="Book Antiqua" w:hAnsi="Book Antiqua" w:cs="Times New Roman"/>
                <w:b/>
                <w:bCs/>
                <w:sz w:val="19"/>
                <w:szCs w:val="19"/>
              </w:rPr>
            </w:pPr>
            <w:r>
              <w:rPr>
                <w:rFonts w:ascii="Book Antiqua" w:hAnsi="Book Antiqua" w:cs="Times New Roman"/>
                <w:b/>
                <w:bCs/>
                <w:sz w:val="19"/>
                <w:szCs w:val="19"/>
              </w:rPr>
              <w:t>(</w:t>
            </w:r>
            <w:r w:rsidRPr="006B3AA8">
              <w:rPr>
                <w:rFonts w:ascii="Book Antiqua" w:hAnsi="Book Antiqua" w:cs="Times New Roman"/>
                <w:b/>
                <w:bCs/>
                <w:sz w:val="19"/>
                <w:szCs w:val="19"/>
                <w:highlight w:val="yellow"/>
              </w:rPr>
              <w:t>TJPR-2021-FGV</w:t>
            </w:r>
            <w:r>
              <w:rPr>
                <w:rFonts w:ascii="Book Antiqua" w:hAnsi="Book Antiqua" w:cs="Times New Roman"/>
                <w:b/>
                <w:bCs/>
                <w:sz w:val="19"/>
                <w:szCs w:val="19"/>
              </w:rPr>
              <w:t>)</w:t>
            </w:r>
            <w:r>
              <w:rPr>
                <w:rFonts w:ascii="Book Antiqua" w:hAnsi="Book Antiqua" w:cs="Times New Roman"/>
                <w:sz w:val="19"/>
                <w:szCs w:val="19"/>
              </w:rPr>
              <w:t xml:space="preserve">: </w:t>
            </w:r>
            <w:r w:rsidRPr="006B3AA8">
              <w:rPr>
                <w:rFonts w:ascii="Book Antiqua" w:hAnsi="Book Antiqua" w:cs="Times New Roman"/>
                <w:sz w:val="19"/>
                <w:szCs w:val="19"/>
              </w:rPr>
              <w:t xml:space="preserve">Decreto do Governador do Estado X de 30/12/2020 majorou o valor a ser pago de IPVA por meio da incorporação de índices oficiais de atualização monetária à base de cálculo do imposto. O Decreto também determinou que produziria efeitos a partir de 01/01/2021. Diante desse cenário e à luz do entendimento do </w:t>
            </w:r>
            <w:r w:rsidR="00574430">
              <w:rPr>
                <w:rFonts w:ascii="Book Antiqua" w:hAnsi="Book Antiqua" w:cs="Times New Roman"/>
                <w:sz w:val="19"/>
                <w:szCs w:val="19"/>
              </w:rPr>
              <w:t>STJ</w:t>
            </w:r>
            <w:r w:rsidRPr="006B3AA8">
              <w:rPr>
                <w:rFonts w:ascii="Book Antiqua" w:hAnsi="Book Antiqua" w:cs="Times New Roman"/>
                <w:sz w:val="19"/>
                <w:szCs w:val="19"/>
              </w:rPr>
              <w:t>, tal Decreto:</w:t>
            </w:r>
            <w:r>
              <w:rPr>
                <w:rFonts w:ascii="Book Antiqua" w:hAnsi="Book Antiqua" w:cs="Times New Roman"/>
                <w:sz w:val="19"/>
                <w:szCs w:val="19"/>
              </w:rPr>
              <w:t xml:space="preserve"> </w:t>
            </w:r>
            <w:r w:rsidRPr="006B3AA8">
              <w:rPr>
                <w:rFonts w:ascii="Book Antiqua" w:hAnsi="Book Antiqua" w:cs="Times New Roman"/>
                <w:sz w:val="19"/>
                <w:szCs w:val="19"/>
              </w:rPr>
              <w:t>não viola o princípio da legalidade tributária nem o da anterioridade tributária</w:t>
            </w:r>
            <w:r>
              <w:rPr>
                <w:rFonts w:ascii="Book Antiqua" w:hAnsi="Book Antiqua" w:cs="Times New Roman"/>
                <w:sz w:val="19"/>
                <w:szCs w:val="19"/>
              </w:rPr>
              <w:t xml:space="preserve">. </w:t>
            </w:r>
            <w:r w:rsidRPr="00AD01D4">
              <w:rPr>
                <w:rFonts w:ascii="Book Antiqua" w:eastAsia="Times New Roman" w:hAnsi="Book Antiqua" w:cs="Times New Roman"/>
                <w:b/>
                <w:sz w:val="19"/>
                <w:szCs w:val="19"/>
                <w:lang w:eastAsia="pt-BR"/>
              </w:rPr>
              <w:t>BL: art. 97, §2º, CTN e Súmula 160, STJ</w:t>
            </w:r>
            <w:r>
              <w:rPr>
                <w:rFonts w:ascii="Book Antiqua" w:eastAsia="Times New Roman" w:hAnsi="Book Antiqua" w:cs="Times New Roman"/>
                <w:b/>
                <w:sz w:val="19"/>
                <w:szCs w:val="19"/>
                <w:lang w:eastAsia="pt-BR"/>
              </w:rPr>
              <w:t xml:space="preserve"> e art. 150, §1º, CF.</w:t>
            </w:r>
          </w:p>
          <w:p w14:paraId="00216FBF" w14:textId="5D3198F6" w:rsidR="006B3AA8" w:rsidRDefault="006B3AA8" w:rsidP="00114F2E">
            <w:pPr>
              <w:ind w:right="-1"/>
              <w:jc w:val="both"/>
              <w:rPr>
                <w:rFonts w:ascii="Book Antiqua" w:hAnsi="Book Antiqua" w:cs="Times New Roman"/>
                <w:b/>
                <w:bCs/>
                <w:sz w:val="19"/>
                <w:szCs w:val="19"/>
              </w:rPr>
            </w:pPr>
          </w:p>
          <w:p w14:paraId="52C60E9A" w14:textId="79295444" w:rsidR="00574430" w:rsidRDefault="00574430" w:rsidP="00574430">
            <w:pPr>
              <w:ind w:right="-1"/>
              <w:jc w:val="both"/>
              <w:rPr>
                <w:rFonts w:ascii="Book Antiqua" w:hAnsi="Book Antiqua" w:cs="Times New Roman"/>
                <w:b/>
                <w:bCs/>
                <w:sz w:val="19"/>
                <w:szCs w:val="19"/>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57443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74430">
              <w:rPr>
                <w:rFonts w:ascii="Book Antiqua" w:eastAsia="Times New Roman" w:hAnsi="Book Antiqua" w:cs="Times New Roman"/>
                <w:bCs/>
                <w:sz w:val="19"/>
                <w:szCs w:val="19"/>
                <w:lang w:eastAsia="pt-BR"/>
              </w:rPr>
              <w:t>Com relação ao princípio da legalidade, o art. 97, §2º, do CTN, afirma que “</w:t>
            </w:r>
            <w:r w:rsidRPr="00574430">
              <w:rPr>
                <w:rFonts w:ascii="Book Antiqua" w:eastAsia="Times New Roman" w:hAnsi="Book Antiqua" w:cs="Times New Roman"/>
                <w:bCs/>
                <w:i/>
                <w:iCs/>
                <w:sz w:val="19"/>
                <w:szCs w:val="19"/>
                <w:lang w:eastAsia="pt-BR"/>
              </w:rPr>
              <w:t>não constitui majoração de tributo, para os fins do disposto no inciso II deste artigo, a atualização do valor monetário da respectiva base de cálculo</w:t>
            </w:r>
            <w:r w:rsidRPr="00574430">
              <w:rPr>
                <w:rFonts w:ascii="Book Antiqua" w:eastAsia="Times New Roman" w:hAnsi="Book Antiqua" w:cs="Times New Roman"/>
                <w:bCs/>
                <w:sz w:val="19"/>
                <w:szCs w:val="19"/>
                <w:lang w:eastAsia="pt-BR"/>
              </w:rPr>
              <w:t>”. Assim, há permissão que ocorra a recomposição inflacionária por decreto.</w:t>
            </w:r>
            <w:r>
              <w:rPr>
                <w:rFonts w:ascii="Book Antiqua" w:eastAsia="Times New Roman" w:hAnsi="Book Antiqua" w:cs="Times New Roman"/>
                <w:bCs/>
                <w:sz w:val="19"/>
                <w:szCs w:val="19"/>
                <w:lang w:eastAsia="pt-BR"/>
              </w:rPr>
              <w:t xml:space="preserve"> </w:t>
            </w:r>
            <w:r w:rsidRPr="00574430">
              <w:rPr>
                <w:rFonts w:ascii="Book Antiqua" w:eastAsia="Times New Roman" w:hAnsi="Book Antiqua" w:cs="Times New Roman"/>
                <w:bCs/>
                <w:sz w:val="19"/>
                <w:szCs w:val="19"/>
                <w:lang w:eastAsia="pt-BR"/>
              </w:rPr>
              <w:t>Há, inclusive, súmula do STJ que afirma ser proibido ao Município atualizar o IPTU, mediante decreto, em percentual superior ao índice oficial de correção monetária (STJ, Súmula 160), ou seja, até o valor da inflação é possível atualizar mediante decreto.</w:t>
            </w:r>
            <w:r>
              <w:rPr>
                <w:rFonts w:ascii="Book Antiqua" w:eastAsia="Times New Roman" w:hAnsi="Book Antiqua" w:cs="Times New Roman"/>
                <w:bCs/>
                <w:sz w:val="19"/>
                <w:szCs w:val="19"/>
                <w:lang w:eastAsia="pt-BR"/>
              </w:rPr>
              <w:t xml:space="preserve"> </w:t>
            </w:r>
            <w:r w:rsidRPr="00574430">
              <w:rPr>
                <w:rFonts w:ascii="Book Antiqua" w:eastAsia="Times New Roman" w:hAnsi="Book Antiqua" w:cs="Times New Roman"/>
                <w:bCs/>
                <w:sz w:val="19"/>
                <w:szCs w:val="19"/>
                <w:lang w:eastAsia="pt-BR"/>
              </w:rPr>
              <w:t>Com relação ao princípio da anterioridade, por sua vez, há permissivo constitucional afastando o princípio da anterioridade nonagesimal da base de cálculo do IPVA (CF, art. 150, §1º).</w:t>
            </w:r>
          </w:p>
          <w:p w14:paraId="73A1CEAC" w14:textId="77777777" w:rsidR="00574430" w:rsidRDefault="00574430" w:rsidP="00114F2E">
            <w:pPr>
              <w:ind w:right="-1"/>
              <w:jc w:val="both"/>
              <w:rPr>
                <w:rFonts w:ascii="Book Antiqua" w:hAnsi="Book Antiqua" w:cs="Times New Roman"/>
                <w:b/>
                <w:bCs/>
                <w:sz w:val="19"/>
                <w:szCs w:val="19"/>
              </w:rPr>
            </w:pPr>
          </w:p>
          <w:p w14:paraId="63319BCC" w14:textId="7161FABF" w:rsidR="00114F2E" w:rsidRDefault="00114F2E" w:rsidP="00114F2E">
            <w:pPr>
              <w:ind w:right="-1"/>
              <w:jc w:val="both"/>
              <w:rPr>
                <w:rFonts w:ascii="Book Antiqua" w:hAnsi="Book Antiqua" w:cs="Times New Roman"/>
                <w:b/>
                <w:bCs/>
                <w:sz w:val="19"/>
                <w:szCs w:val="19"/>
              </w:rPr>
            </w:pPr>
            <w:r>
              <w:rPr>
                <w:rFonts w:ascii="Book Antiqua" w:hAnsi="Book Antiqua" w:cs="Times New Roman"/>
                <w:b/>
                <w:bCs/>
                <w:sz w:val="19"/>
                <w:szCs w:val="19"/>
              </w:rPr>
              <w:t>(</w:t>
            </w:r>
            <w:r w:rsidRPr="003A0B01">
              <w:rPr>
                <w:rFonts w:ascii="Book Antiqua" w:hAnsi="Book Antiqua" w:cs="Times New Roman"/>
                <w:b/>
                <w:bCs/>
                <w:sz w:val="19"/>
                <w:szCs w:val="19"/>
                <w:highlight w:val="yellow"/>
              </w:rPr>
              <w:t>DPESP-2015-FCC</w:t>
            </w:r>
            <w:r>
              <w:rPr>
                <w:rFonts w:ascii="Book Antiqua" w:hAnsi="Book Antiqua" w:cs="Times New Roman"/>
                <w:b/>
                <w:bCs/>
                <w:sz w:val="19"/>
                <w:szCs w:val="19"/>
              </w:rPr>
              <w:t>)</w:t>
            </w:r>
            <w:r>
              <w:rPr>
                <w:rFonts w:ascii="Book Antiqua" w:hAnsi="Book Antiqua" w:cs="Times New Roman"/>
                <w:sz w:val="19"/>
                <w:szCs w:val="19"/>
              </w:rPr>
              <w:t xml:space="preserve">: </w:t>
            </w:r>
            <w:r w:rsidRPr="003A0B01">
              <w:rPr>
                <w:rFonts w:ascii="Book Antiqua" w:hAnsi="Book Antiqua" w:cs="Times New Roman"/>
                <w:sz w:val="19"/>
                <w:szCs w:val="19"/>
              </w:rPr>
              <w:t>Sobre impostos municipais:</w:t>
            </w:r>
            <w:r>
              <w:rPr>
                <w:rFonts w:ascii="Book Antiqua" w:hAnsi="Book Antiqua" w:cs="Times New Roman"/>
                <w:sz w:val="19"/>
                <w:szCs w:val="19"/>
              </w:rPr>
              <w:t xml:space="preserve"> </w:t>
            </w:r>
            <w:r w:rsidRPr="003A0B01">
              <w:rPr>
                <w:rFonts w:ascii="Book Antiqua" w:hAnsi="Book Antiqua" w:cs="Times New Roman"/>
                <w:sz w:val="19"/>
                <w:szCs w:val="19"/>
              </w:rPr>
              <w:t>O Município poderá majorar anualmente, mediante a edição de decreto, o valor venal dos imóveis urbanos para fins de atualização monetária da base de cálculo do imposto predial territorial urbano − IPTU, desde que não exceda ao percentual da inflação oficial.</w:t>
            </w:r>
            <w:r>
              <w:rPr>
                <w:rFonts w:ascii="Book Antiqua" w:hAnsi="Book Antiqua" w:cs="Times New Roman"/>
                <w:sz w:val="19"/>
                <w:szCs w:val="19"/>
              </w:rPr>
              <w:t xml:space="preserve"> </w:t>
            </w:r>
            <w:r w:rsidRPr="00AD01D4">
              <w:rPr>
                <w:rFonts w:ascii="Book Antiqua" w:eastAsia="Times New Roman" w:hAnsi="Book Antiqua" w:cs="Times New Roman"/>
                <w:b/>
                <w:sz w:val="19"/>
                <w:szCs w:val="19"/>
                <w:lang w:eastAsia="pt-BR"/>
              </w:rPr>
              <w:t>BL: art. 97, §2º, CTN e Súmula 160, STJ.</w:t>
            </w:r>
          </w:p>
          <w:p w14:paraId="159EE6E5" w14:textId="77777777" w:rsidR="00114F2E" w:rsidRDefault="00114F2E" w:rsidP="00114F2E">
            <w:pPr>
              <w:ind w:right="-1"/>
              <w:jc w:val="both"/>
              <w:rPr>
                <w:rFonts w:ascii="Book Antiqua" w:hAnsi="Book Antiqua" w:cs="Times New Roman"/>
                <w:b/>
                <w:bCs/>
                <w:sz w:val="19"/>
                <w:szCs w:val="19"/>
              </w:rPr>
            </w:pPr>
          </w:p>
          <w:p w14:paraId="6AAA89EE" w14:textId="7F1EFF35" w:rsidR="00114F2E" w:rsidRDefault="00114F2E" w:rsidP="00114F2E">
            <w:pPr>
              <w:ind w:right="-1"/>
              <w:jc w:val="both"/>
              <w:rPr>
                <w:rFonts w:ascii="Book Antiqua" w:hAnsi="Book Antiqua" w:cs="Times New Roman"/>
                <w:b/>
                <w:bCs/>
                <w:sz w:val="19"/>
                <w:szCs w:val="19"/>
              </w:rPr>
            </w:pPr>
            <w:r>
              <w:rPr>
                <w:rFonts w:ascii="Book Antiqua" w:hAnsi="Book Antiqua" w:cs="Times New Roman"/>
                <w:b/>
                <w:bCs/>
                <w:sz w:val="19"/>
                <w:szCs w:val="19"/>
              </w:rPr>
              <w:t>(</w:t>
            </w:r>
            <w:r w:rsidRPr="00490400">
              <w:rPr>
                <w:rFonts w:ascii="Book Antiqua" w:hAnsi="Book Antiqua" w:cs="Times New Roman"/>
                <w:b/>
                <w:bCs/>
                <w:sz w:val="19"/>
                <w:szCs w:val="19"/>
                <w:highlight w:val="yellow"/>
              </w:rPr>
              <w:t>TRF2-2013-CESPE</w:t>
            </w:r>
            <w:r>
              <w:rPr>
                <w:rFonts w:ascii="Book Antiqua" w:hAnsi="Book Antiqua" w:cs="Times New Roman"/>
                <w:b/>
                <w:bCs/>
                <w:sz w:val="19"/>
                <w:szCs w:val="19"/>
              </w:rPr>
              <w:t>)</w:t>
            </w:r>
            <w:r>
              <w:rPr>
                <w:rFonts w:ascii="Book Antiqua" w:hAnsi="Book Antiqua" w:cs="Times New Roman"/>
                <w:sz w:val="19"/>
                <w:szCs w:val="19"/>
              </w:rPr>
              <w:t xml:space="preserve">: </w:t>
            </w:r>
            <w:r w:rsidRPr="00490400">
              <w:rPr>
                <w:rFonts w:ascii="Book Antiqua" w:hAnsi="Book Antiqua" w:cs="Times New Roman"/>
                <w:sz w:val="19"/>
                <w:szCs w:val="19"/>
              </w:rPr>
              <w:t>Assinale a opção correta acerca do Sistema Tributário Nacional</w:t>
            </w:r>
            <w:r>
              <w:rPr>
                <w:rFonts w:ascii="Book Antiqua" w:hAnsi="Book Antiqua" w:cs="Times New Roman"/>
                <w:sz w:val="19"/>
                <w:szCs w:val="19"/>
              </w:rPr>
              <w:t xml:space="preserve">: </w:t>
            </w:r>
            <w:r w:rsidRPr="00490400">
              <w:rPr>
                <w:rFonts w:ascii="Book Antiqua" w:hAnsi="Book Antiqua" w:cs="Times New Roman"/>
                <w:sz w:val="19"/>
                <w:szCs w:val="19"/>
              </w:rPr>
              <w:t>O município pode atualizar o IPTU, mediante decreto, em percentual não superior ao índice oficial de correção monetária.</w:t>
            </w:r>
            <w:r>
              <w:rPr>
                <w:rFonts w:ascii="Book Antiqua" w:hAnsi="Book Antiqua" w:cs="Times New Roman"/>
                <w:sz w:val="19"/>
                <w:szCs w:val="19"/>
              </w:rPr>
              <w:t xml:space="preserve"> </w:t>
            </w:r>
            <w:r w:rsidRPr="00AD01D4">
              <w:rPr>
                <w:rFonts w:ascii="Book Antiqua" w:eastAsia="Times New Roman" w:hAnsi="Book Antiqua" w:cs="Times New Roman"/>
                <w:b/>
                <w:sz w:val="19"/>
                <w:szCs w:val="19"/>
                <w:lang w:eastAsia="pt-BR"/>
              </w:rPr>
              <w:t>BL: art. 97, §2º, CTN e Súmula 160, STJ.</w:t>
            </w:r>
          </w:p>
          <w:p w14:paraId="2B7A53CB" w14:textId="77777777" w:rsidR="00114F2E" w:rsidRDefault="00114F2E" w:rsidP="00114F2E">
            <w:pPr>
              <w:ind w:right="-1"/>
              <w:jc w:val="both"/>
              <w:rPr>
                <w:rFonts w:ascii="Book Antiqua" w:hAnsi="Book Antiqua" w:cs="Times New Roman"/>
                <w:b/>
                <w:bCs/>
                <w:sz w:val="19"/>
                <w:szCs w:val="19"/>
              </w:rPr>
            </w:pPr>
          </w:p>
          <w:p w14:paraId="44BE2B57" w14:textId="32F6C841" w:rsidR="00114F2E" w:rsidRDefault="00114F2E" w:rsidP="00114F2E">
            <w:pPr>
              <w:jc w:val="both"/>
              <w:rPr>
                <w:rFonts w:ascii="Book Antiqua" w:eastAsia="Times New Roman" w:hAnsi="Book Antiqua" w:cs="Times New Roman"/>
                <w:b/>
                <w:sz w:val="19"/>
                <w:szCs w:val="19"/>
                <w:lang w:eastAsia="pt-BR"/>
              </w:rPr>
            </w:pPr>
            <w:r w:rsidRPr="00490400">
              <w:rPr>
                <w:rFonts w:ascii="Book Antiqua" w:hAnsi="Book Antiqua" w:cs="Times New Roman"/>
                <w:b/>
                <w:bCs/>
                <w:i/>
                <w:iCs/>
                <w:color w:val="FF0000"/>
                <w:sz w:val="19"/>
                <w:szCs w:val="19"/>
              </w:rPr>
              <w:t>#</w:t>
            </w:r>
            <w:r w:rsidRPr="00490400">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BB778D">
              <w:rPr>
                <w:rFonts w:ascii="Book Antiqua" w:hAnsi="Book Antiqua" w:cs="Times New Roman"/>
                <w:b/>
                <w:bCs/>
                <w:i/>
                <w:iCs/>
                <w:color w:val="FF0000"/>
                <w:sz w:val="19"/>
                <w:szCs w:val="19"/>
                <w:highlight w:val="green"/>
              </w:rPr>
              <w:t>STJ</w:t>
            </w:r>
            <w:r>
              <w:rPr>
                <w:rFonts w:ascii="Book Antiqua" w:hAnsi="Book Antiqua" w:cs="Times New Roman"/>
                <w:sz w:val="19"/>
                <w:szCs w:val="19"/>
              </w:rPr>
              <w:t>: Portanto, s</w:t>
            </w:r>
            <w:r w:rsidRPr="00490400">
              <w:rPr>
                <w:rFonts w:ascii="Book Antiqua" w:hAnsi="Book Antiqua" w:cs="Times New Roman"/>
                <w:sz w:val="19"/>
                <w:szCs w:val="19"/>
              </w:rPr>
              <w:t xml:space="preserve">e por decreto não </w:t>
            </w:r>
            <w:r>
              <w:rPr>
                <w:rFonts w:ascii="Book Antiqua" w:hAnsi="Book Antiqua" w:cs="Times New Roman"/>
                <w:sz w:val="19"/>
                <w:szCs w:val="19"/>
              </w:rPr>
              <w:t>é possível</w:t>
            </w:r>
            <w:r w:rsidRPr="00490400">
              <w:rPr>
                <w:rFonts w:ascii="Book Antiqua" w:hAnsi="Book Antiqua" w:cs="Times New Roman"/>
                <w:sz w:val="19"/>
                <w:szCs w:val="19"/>
              </w:rPr>
              <w:t xml:space="preserve"> atualizar em percentual superior, não há impedimento para que </w:t>
            </w:r>
            <w:r>
              <w:rPr>
                <w:rFonts w:ascii="Book Antiqua" w:hAnsi="Book Antiqua" w:cs="Times New Roman"/>
                <w:sz w:val="19"/>
                <w:szCs w:val="19"/>
              </w:rPr>
              <w:t xml:space="preserve">se </w:t>
            </w:r>
            <w:r w:rsidRPr="00490400">
              <w:rPr>
                <w:rFonts w:ascii="Book Antiqua" w:hAnsi="Book Antiqua" w:cs="Times New Roman"/>
                <w:sz w:val="19"/>
                <w:szCs w:val="19"/>
              </w:rPr>
              <w:t>possa atualizar em índice não superior, como afirma a questão, que está perfeitamente correta.</w:t>
            </w:r>
            <w:r>
              <w:rPr>
                <w:rFonts w:ascii="Book Antiqua" w:hAnsi="Book Antiqua" w:cs="Times New Roman"/>
                <w:sz w:val="19"/>
                <w:szCs w:val="19"/>
              </w:rPr>
              <w:t xml:space="preserve"> Além disso, vejamos o seguinte julgado do STJ: “</w:t>
            </w:r>
            <w:r w:rsidRPr="00490400">
              <w:rPr>
                <w:rFonts w:ascii="Book Antiqua" w:hAnsi="Book Antiqua" w:cs="Times New Roman"/>
                <w:sz w:val="19"/>
                <w:szCs w:val="19"/>
              </w:rPr>
              <w:t>Nos termos da jurisprudência pacífica desta Corte, a majoração da base de cálculo do IPTU depende da elaboração de lei, não podendo um simples decreto atualizar o valor venal dos imóveis sobre os quais incide tal imposto com base em uma planta de valores, salvo no caso de simples correção monetária.</w:t>
            </w:r>
            <w:r>
              <w:rPr>
                <w:rFonts w:ascii="Book Antiqua" w:hAnsi="Book Antiqua" w:cs="Times New Roman"/>
                <w:sz w:val="19"/>
                <w:szCs w:val="19"/>
              </w:rPr>
              <w:t xml:space="preserve"> </w:t>
            </w:r>
            <w:r w:rsidRPr="00BB778D">
              <w:rPr>
                <w:rFonts w:ascii="Book Antiqua" w:hAnsi="Book Antiqua" w:cs="Times New Roman"/>
                <w:b/>
                <w:bCs/>
                <w:sz w:val="19"/>
                <w:szCs w:val="19"/>
                <w:highlight w:val="green"/>
              </w:rPr>
              <w:t>Não há que se confundir</w:t>
            </w:r>
            <w:r w:rsidRPr="00BB778D">
              <w:rPr>
                <w:rFonts w:ascii="Book Antiqua" w:hAnsi="Book Antiqua" w:cs="Times New Roman"/>
                <w:b/>
                <w:bCs/>
                <w:sz w:val="19"/>
                <w:szCs w:val="19"/>
              </w:rPr>
              <w:t xml:space="preserve"> </w:t>
            </w:r>
            <w:r w:rsidRPr="00490400">
              <w:rPr>
                <w:rFonts w:ascii="Book Antiqua" w:hAnsi="Book Antiqua" w:cs="Times New Roman"/>
                <w:sz w:val="19"/>
                <w:szCs w:val="19"/>
              </w:rPr>
              <w:t xml:space="preserve">a </w:t>
            </w:r>
            <w:r w:rsidRPr="00BB778D">
              <w:rPr>
                <w:rFonts w:ascii="Book Antiqua" w:hAnsi="Book Antiqua" w:cs="Times New Roman"/>
                <w:b/>
                <w:bCs/>
                <w:sz w:val="19"/>
                <w:szCs w:val="19"/>
                <w:shd w:val="clear" w:color="auto" w:fill="F7CAAC" w:themeFill="accent2" w:themeFillTint="66"/>
              </w:rPr>
              <w:t>simples atualização monetária da base de cálculo do imposto</w:t>
            </w:r>
            <w:r w:rsidRPr="00490400">
              <w:rPr>
                <w:rFonts w:ascii="Book Antiqua" w:hAnsi="Book Antiqua" w:cs="Times New Roman"/>
                <w:sz w:val="19"/>
                <w:szCs w:val="19"/>
              </w:rPr>
              <w:t xml:space="preserve"> </w:t>
            </w:r>
            <w:r w:rsidRPr="00BB778D">
              <w:rPr>
                <w:rFonts w:ascii="Book Antiqua" w:hAnsi="Book Antiqua" w:cs="Times New Roman"/>
                <w:b/>
                <w:bCs/>
                <w:sz w:val="19"/>
                <w:szCs w:val="19"/>
                <w:highlight w:val="yellow"/>
              </w:rPr>
              <w:t>com a majoração da própria base de cálculo</w:t>
            </w:r>
            <w:r w:rsidRPr="00490400">
              <w:rPr>
                <w:rFonts w:ascii="Book Antiqua" w:hAnsi="Book Antiqua" w:cs="Times New Roman"/>
                <w:sz w:val="19"/>
                <w:szCs w:val="19"/>
              </w:rPr>
              <w:t xml:space="preserve">. </w:t>
            </w:r>
            <w:r w:rsidRPr="00BB778D">
              <w:rPr>
                <w:rFonts w:ascii="Book Antiqua" w:hAnsi="Book Antiqua" w:cs="Times New Roman"/>
                <w:b/>
                <w:bCs/>
                <w:sz w:val="19"/>
                <w:szCs w:val="19"/>
                <w:shd w:val="clear" w:color="auto" w:fill="F7CAAC" w:themeFill="accent2" w:themeFillTint="66"/>
              </w:rPr>
              <w:t>A primeira</w:t>
            </w:r>
            <w:r w:rsidRPr="00490400">
              <w:rPr>
                <w:rFonts w:ascii="Book Antiqua" w:hAnsi="Book Antiqua" w:cs="Times New Roman"/>
                <w:sz w:val="19"/>
                <w:szCs w:val="19"/>
              </w:rPr>
              <w:t xml:space="preserve"> </w:t>
            </w:r>
            <w:r w:rsidRPr="00BB778D">
              <w:rPr>
                <w:rFonts w:ascii="Book Antiqua" w:hAnsi="Book Antiqua" w:cs="Times New Roman"/>
                <w:b/>
                <w:bCs/>
                <w:sz w:val="19"/>
                <w:szCs w:val="19"/>
                <w:highlight w:val="yellow"/>
              </w:rPr>
              <w:t>encontra-se autorizada independentemente de lei, a teor do que preceitua o art. 97, § 2º, do CTN</w:t>
            </w:r>
            <w:r w:rsidRPr="00490400">
              <w:rPr>
                <w:rFonts w:ascii="Book Antiqua" w:hAnsi="Book Antiqua" w:cs="Times New Roman"/>
                <w:sz w:val="19"/>
                <w:szCs w:val="19"/>
              </w:rPr>
              <w:t xml:space="preserve">, </w:t>
            </w:r>
            <w:r w:rsidRPr="00BB778D">
              <w:rPr>
                <w:rFonts w:ascii="Book Antiqua" w:hAnsi="Book Antiqua" w:cs="Times New Roman"/>
                <w:b/>
                <w:bCs/>
                <w:sz w:val="19"/>
                <w:szCs w:val="19"/>
                <w:highlight w:val="green"/>
              </w:rPr>
              <w:t>podendo ser realizada</w:t>
            </w:r>
            <w:r w:rsidRPr="00490400">
              <w:rPr>
                <w:rFonts w:ascii="Book Antiqua" w:hAnsi="Book Antiqua" w:cs="Times New Roman"/>
                <w:sz w:val="19"/>
                <w:szCs w:val="19"/>
              </w:rPr>
              <w:t xml:space="preserve"> mediante </w:t>
            </w:r>
            <w:r w:rsidRPr="00BB778D">
              <w:rPr>
                <w:rFonts w:ascii="Book Antiqua" w:hAnsi="Book Antiqua" w:cs="Times New Roman"/>
                <w:b/>
                <w:bCs/>
                <w:sz w:val="19"/>
                <w:szCs w:val="19"/>
                <w:highlight w:val="green"/>
              </w:rPr>
              <w:t>decreto do Poder Executivo</w:t>
            </w:r>
            <w:r w:rsidRPr="00490400">
              <w:rPr>
                <w:rFonts w:ascii="Book Antiqua" w:hAnsi="Book Antiqua" w:cs="Times New Roman"/>
                <w:sz w:val="19"/>
                <w:szCs w:val="19"/>
              </w:rPr>
              <w:t xml:space="preserve">; </w:t>
            </w:r>
            <w:r w:rsidRPr="00BB778D">
              <w:rPr>
                <w:rFonts w:ascii="Book Antiqua" w:hAnsi="Book Antiqua" w:cs="Times New Roman"/>
                <w:b/>
                <w:bCs/>
                <w:sz w:val="19"/>
                <w:szCs w:val="19"/>
                <w:shd w:val="clear" w:color="auto" w:fill="F7CAAC" w:themeFill="accent2" w:themeFillTint="66"/>
              </w:rPr>
              <w:t>a segunda</w:t>
            </w:r>
            <w:r w:rsidRPr="00490400">
              <w:rPr>
                <w:rFonts w:ascii="Book Antiqua" w:hAnsi="Book Antiqua" w:cs="Times New Roman"/>
                <w:sz w:val="19"/>
                <w:szCs w:val="19"/>
              </w:rPr>
              <w:t xml:space="preserve"> </w:t>
            </w:r>
            <w:r w:rsidRPr="00BB778D">
              <w:rPr>
                <w:rFonts w:ascii="Book Antiqua" w:hAnsi="Book Antiqua" w:cs="Times New Roman"/>
                <w:b/>
                <w:bCs/>
                <w:sz w:val="19"/>
                <w:szCs w:val="19"/>
                <w:highlight w:val="green"/>
              </w:rPr>
              <w:t>somente poderá ser realizada</w:t>
            </w:r>
            <w:r w:rsidRPr="00490400">
              <w:rPr>
                <w:rFonts w:ascii="Book Antiqua" w:hAnsi="Book Antiqua" w:cs="Times New Roman"/>
                <w:sz w:val="19"/>
                <w:szCs w:val="19"/>
              </w:rPr>
              <w:t xml:space="preserve"> por meio </w:t>
            </w:r>
            <w:r w:rsidRPr="00BB778D">
              <w:rPr>
                <w:rFonts w:ascii="Book Antiqua" w:hAnsi="Book Antiqua" w:cs="Times New Roman"/>
                <w:b/>
                <w:bCs/>
                <w:sz w:val="19"/>
                <w:szCs w:val="19"/>
                <w:highlight w:val="green"/>
              </w:rPr>
              <w:t>de lei</w:t>
            </w:r>
            <w:r w:rsidRPr="00490400">
              <w:rPr>
                <w:rFonts w:ascii="Book Antiqua" w:hAnsi="Book Antiqua" w:cs="Times New Roman"/>
                <w:sz w:val="19"/>
                <w:szCs w:val="19"/>
              </w:rPr>
              <w:t>.</w:t>
            </w:r>
            <w:r>
              <w:rPr>
                <w:rFonts w:ascii="Book Antiqua" w:hAnsi="Book Antiqua" w:cs="Times New Roman"/>
                <w:sz w:val="19"/>
                <w:szCs w:val="19"/>
              </w:rPr>
              <w:t xml:space="preserve"> </w:t>
            </w:r>
            <w:r w:rsidRPr="00BB778D">
              <w:rPr>
                <w:rFonts w:ascii="Book Antiqua" w:hAnsi="Book Antiqua" w:cs="Times New Roman"/>
                <w:b/>
                <w:bCs/>
                <w:sz w:val="19"/>
                <w:szCs w:val="19"/>
                <w:highlight w:val="magenta"/>
              </w:rPr>
              <w:t>Incidência da Súmula 160/STJ</w:t>
            </w:r>
            <w:r w:rsidRPr="00490400">
              <w:rPr>
                <w:rFonts w:ascii="Book Antiqua" w:hAnsi="Book Antiqua" w:cs="Times New Roman"/>
                <w:sz w:val="19"/>
                <w:szCs w:val="19"/>
              </w:rPr>
              <w:t xml:space="preserve">: </w:t>
            </w:r>
            <w:r w:rsidRPr="00490400">
              <w:rPr>
                <w:rFonts w:ascii="Book Antiqua" w:hAnsi="Book Antiqua" w:cs="Times New Roman"/>
                <w:i/>
                <w:iCs/>
                <w:sz w:val="19"/>
                <w:szCs w:val="19"/>
              </w:rPr>
              <w:t>"é defeso, ao município, atualizar o IPTU, mediante decreto, em percentual superior ao índice oficial de correção monetária."</w:t>
            </w:r>
            <w:r>
              <w:rPr>
                <w:rFonts w:ascii="Book Antiqua" w:hAnsi="Book Antiqua" w:cs="Times New Roman"/>
                <w:sz w:val="19"/>
                <w:szCs w:val="19"/>
              </w:rPr>
              <w:t xml:space="preserve"> STJ. 2ª T., </w:t>
            </w:r>
            <w:r w:rsidRPr="00490400">
              <w:rPr>
                <w:rFonts w:ascii="Book Antiqua" w:hAnsi="Book Antiqua" w:cs="Times New Roman"/>
                <w:sz w:val="19"/>
                <w:szCs w:val="19"/>
              </w:rPr>
              <w:t>AgRg no AREsp 66.849/MG, Rel. Min</w:t>
            </w:r>
            <w:r>
              <w:rPr>
                <w:rFonts w:ascii="Book Antiqua" w:hAnsi="Book Antiqua" w:cs="Times New Roman"/>
                <w:sz w:val="19"/>
                <w:szCs w:val="19"/>
              </w:rPr>
              <w:t>.</w:t>
            </w:r>
            <w:r w:rsidRPr="00490400">
              <w:rPr>
                <w:rFonts w:ascii="Book Antiqua" w:hAnsi="Book Antiqua" w:cs="Times New Roman"/>
                <w:sz w:val="19"/>
                <w:szCs w:val="19"/>
              </w:rPr>
              <w:t xml:space="preserve"> H</w:t>
            </w:r>
            <w:r>
              <w:rPr>
                <w:rFonts w:ascii="Book Antiqua" w:hAnsi="Book Antiqua" w:cs="Times New Roman"/>
                <w:sz w:val="19"/>
                <w:szCs w:val="19"/>
              </w:rPr>
              <w:t>umberto</w:t>
            </w:r>
            <w:r w:rsidRPr="00490400">
              <w:rPr>
                <w:rFonts w:ascii="Book Antiqua" w:hAnsi="Book Antiqua" w:cs="Times New Roman"/>
                <w:sz w:val="19"/>
                <w:szCs w:val="19"/>
              </w:rPr>
              <w:t xml:space="preserve"> M</w:t>
            </w:r>
            <w:r>
              <w:rPr>
                <w:rFonts w:ascii="Book Antiqua" w:hAnsi="Book Antiqua" w:cs="Times New Roman"/>
                <w:sz w:val="19"/>
                <w:szCs w:val="19"/>
              </w:rPr>
              <w:t>artins,</w:t>
            </w:r>
            <w:r w:rsidRPr="00490400">
              <w:rPr>
                <w:rFonts w:ascii="Book Antiqua" w:hAnsi="Book Antiqua" w:cs="Times New Roman"/>
                <w:sz w:val="19"/>
                <w:szCs w:val="19"/>
              </w:rPr>
              <w:t xml:space="preserve"> j</w:t>
            </w:r>
            <w:r>
              <w:rPr>
                <w:rFonts w:ascii="Book Antiqua" w:hAnsi="Book Antiqua" w:cs="Times New Roman"/>
                <w:sz w:val="19"/>
                <w:szCs w:val="19"/>
              </w:rPr>
              <w:t>.</w:t>
            </w:r>
            <w:r w:rsidRPr="00490400">
              <w:rPr>
                <w:rFonts w:ascii="Book Antiqua" w:hAnsi="Book Antiqua" w:cs="Times New Roman"/>
                <w:sz w:val="19"/>
                <w:szCs w:val="19"/>
              </w:rPr>
              <w:t xml:space="preserve"> 06/12/11</w:t>
            </w:r>
            <w:r>
              <w:rPr>
                <w:rFonts w:ascii="Book Antiqua" w:hAnsi="Book Antiqua" w:cs="Times New Roman"/>
                <w:sz w:val="19"/>
                <w:szCs w:val="19"/>
              </w:rPr>
              <w:t>.</w:t>
            </w:r>
          </w:p>
          <w:p w14:paraId="3FEFB975" w14:textId="77777777" w:rsidR="00114F2E" w:rsidRDefault="00114F2E" w:rsidP="00455330">
            <w:pPr>
              <w:jc w:val="both"/>
              <w:rPr>
                <w:rFonts w:ascii="Book Antiqua" w:eastAsia="Times New Roman" w:hAnsi="Book Antiqua" w:cs="Times New Roman"/>
                <w:b/>
                <w:sz w:val="19"/>
                <w:szCs w:val="19"/>
                <w:lang w:eastAsia="pt-BR"/>
              </w:rPr>
            </w:pPr>
          </w:p>
          <w:p w14:paraId="663A9CD9" w14:textId="2F149C55" w:rsidR="00455330" w:rsidRPr="00114F2E" w:rsidRDefault="0004036A" w:rsidP="00455330">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TJPE</w:t>
            </w:r>
            <w:r w:rsidR="00392171"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2013</w:t>
            </w:r>
            <w:r w:rsidR="00392171"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FCC</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Prefeito Municipal que entrou em exercício no dia 01/01/13 baixou um decreto corrigindo monetariamente, conforme índice de correção lá indicado, a Planta Genérica de Valores utilizada para apuração da base de cálculo do IPTU e sobre o ITBI. Fez constar o Prefeito que a vigência do decreto é imediata, a partir da data da publicação, já valendo para o exercício de 2013. Inconformados com esta medida, que acabou por majorar a base de cálculo do IPTU e do ITBI, alguns proprietários ingressaram em juízo questionando a constitucionalidade do decreto. Considerando-se os fatos relatados, é correto afirmar que esse decreto é constitucional porque a correção monetária da base de cálculo não equivale a majoração, razão pela qual não se submete às regras de anterioridade e da legalidade. </w:t>
            </w:r>
            <w:r w:rsidRPr="003D7D2D">
              <w:rPr>
                <w:rFonts w:ascii="Book Antiqua" w:eastAsia="Times New Roman" w:hAnsi="Book Antiqua" w:cs="Times New Roman"/>
                <w:b/>
                <w:sz w:val="19"/>
                <w:szCs w:val="19"/>
                <w:lang w:eastAsia="pt-BR"/>
              </w:rPr>
              <w:t>BL: art. 97, §2º, CTN e Súmula 160, STJ.</w:t>
            </w:r>
          </w:p>
        </w:tc>
      </w:tr>
    </w:tbl>
    <w:p w14:paraId="663A9CDB" w14:textId="2516F7E3" w:rsidR="008725C3" w:rsidRPr="00C620EC" w:rsidRDefault="008725C3" w:rsidP="00A01ED3">
      <w:pPr>
        <w:spacing w:before="100" w:beforeAutospacing="1" w:after="100" w:afterAutospacing="1" w:line="240" w:lineRule="auto"/>
        <w:ind w:right="-284"/>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98</w:t>
      </w:r>
      <w:r w:rsidRPr="003D7D2D">
        <w:rPr>
          <w:rFonts w:ascii="Book Antiqua" w:eastAsia="Times New Roman" w:hAnsi="Book Antiqua" w:cs="Times New Roman"/>
          <w:sz w:val="19"/>
          <w:szCs w:val="19"/>
          <w:lang w:eastAsia="pt-BR"/>
        </w:rPr>
        <w:t xml:space="preserve">. </w:t>
      </w:r>
      <w:r w:rsidRPr="00216532">
        <w:rPr>
          <w:rFonts w:ascii="Book Antiqua" w:eastAsia="Times New Roman" w:hAnsi="Book Antiqua" w:cs="Times New Roman"/>
          <w:b/>
          <w:bCs/>
          <w:sz w:val="19"/>
          <w:szCs w:val="19"/>
          <w:lang w:eastAsia="pt-BR"/>
        </w:rPr>
        <w:t xml:space="preserve">Os </w:t>
      </w:r>
      <w:r w:rsidRPr="00216532">
        <w:rPr>
          <w:rFonts w:ascii="Book Antiqua" w:eastAsia="Times New Roman" w:hAnsi="Book Antiqua" w:cs="Times New Roman"/>
          <w:b/>
          <w:bCs/>
          <w:caps/>
          <w:sz w:val="19"/>
          <w:szCs w:val="19"/>
          <w:shd w:val="clear" w:color="auto" w:fill="F7CAAC" w:themeFill="accent2" w:themeFillTint="66"/>
          <w:lang w:eastAsia="pt-BR"/>
        </w:rPr>
        <w:t>tratados</w:t>
      </w:r>
      <w:r w:rsidRPr="00216532">
        <w:rPr>
          <w:rFonts w:ascii="Book Antiqua" w:eastAsia="Times New Roman" w:hAnsi="Book Antiqua" w:cs="Times New Roman"/>
          <w:b/>
          <w:bCs/>
          <w:sz w:val="19"/>
          <w:szCs w:val="19"/>
          <w:lang w:eastAsia="pt-BR"/>
        </w:rPr>
        <w:t xml:space="preserve"> e as </w:t>
      </w:r>
      <w:r w:rsidRPr="00216532">
        <w:rPr>
          <w:rFonts w:ascii="Book Antiqua" w:eastAsia="Times New Roman" w:hAnsi="Book Antiqua" w:cs="Times New Roman"/>
          <w:b/>
          <w:bCs/>
          <w:caps/>
          <w:sz w:val="19"/>
          <w:szCs w:val="19"/>
          <w:shd w:val="clear" w:color="auto" w:fill="F7CAAC" w:themeFill="accent2" w:themeFillTint="66"/>
          <w:lang w:eastAsia="pt-BR"/>
        </w:rPr>
        <w:t>convenções internacionais</w:t>
      </w:r>
      <w:r w:rsidRPr="00216532">
        <w:rPr>
          <w:rFonts w:ascii="Book Antiqua" w:eastAsia="Times New Roman" w:hAnsi="Book Antiqua" w:cs="Times New Roman"/>
          <w:b/>
          <w:bCs/>
          <w:sz w:val="19"/>
          <w:szCs w:val="19"/>
          <w:lang w:eastAsia="pt-BR"/>
        </w:rPr>
        <w:t xml:space="preserve"> </w:t>
      </w:r>
      <w:r w:rsidRPr="00216532">
        <w:rPr>
          <w:rFonts w:ascii="Book Antiqua" w:eastAsia="Times New Roman" w:hAnsi="Book Antiqua" w:cs="Times New Roman"/>
          <w:b/>
          <w:bCs/>
          <w:caps/>
          <w:sz w:val="19"/>
          <w:szCs w:val="19"/>
          <w:highlight w:val="green"/>
          <w:lang w:eastAsia="pt-BR"/>
        </w:rPr>
        <w:t>revogam</w:t>
      </w:r>
      <w:r w:rsidRPr="00216532">
        <w:rPr>
          <w:rFonts w:ascii="Book Antiqua" w:eastAsia="Times New Roman" w:hAnsi="Book Antiqua" w:cs="Times New Roman"/>
          <w:b/>
          <w:bCs/>
          <w:sz w:val="19"/>
          <w:szCs w:val="19"/>
          <w:lang w:eastAsia="pt-BR"/>
        </w:rPr>
        <w:t xml:space="preserve"> ou </w:t>
      </w:r>
      <w:r w:rsidRPr="00216532">
        <w:rPr>
          <w:rFonts w:ascii="Book Antiqua" w:eastAsia="Times New Roman" w:hAnsi="Book Antiqua" w:cs="Times New Roman"/>
          <w:b/>
          <w:bCs/>
          <w:caps/>
          <w:sz w:val="19"/>
          <w:szCs w:val="19"/>
          <w:highlight w:val="green"/>
          <w:lang w:eastAsia="pt-BR"/>
        </w:rPr>
        <w:t>modificam</w:t>
      </w:r>
      <w:r w:rsidRPr="00216532">
        <w:rPr>
          <w:rFonts w:ascii="Book Antiqua" w:eastAsia="Times New Roman" w:hAnsi="Book Antiqua" w:cs="Times New Roman"/>
          <w:b/>
          <w:bCs/>
          <w:sz w:val="19"/>
          <w:szCs w:val="19"/>
          <w:lang w:eastAsia="pt-BR"/>
        </w:rPr>
        <w:t xml:space="preserve"> </w:t>
      </w:r>
      <w:r w:rsidRPr="00216532">
        <w:rPr>
          <w:rFonts w:ascii="Book Antiqua" w:eastAsia="Times New Roman" w:hAnsi="Book Antiqua" w:cs="Times New Roman"/>
          <w:b/>
          <w:bCs/>
          <w:sz w:val="19"/>
          <w:szCs w:val="19"/>
          <w:highlight w:val="cyan"/>
          <w:lang w:eastAsia="pt-BR"/>
        </w:rPr>
        <w:t>a legislação tributária interna</w:t>
      </w:r>
      <w:r w:rsidRPr="00216532">
        <w:rPr>
          <w:rFonts w:ascii="Book Antiqua" w:eastAsia="Times New Roman" w:hAnsi="Book Antiqua" w:cs="Times New Roman"/>
          <w:b/>
          <w:bCs/>
          <w:sz w:val="19"/>
          <w:szCs w:val="19"/>
          <w:lang w:eastAsia="pt-BR"/>
        </w:rPr>
        <w:t xml:space="preserve">, e </w:t>
      </w:r>
      <w:r w:rsidRPr="00216532">
        <w:rPr>
          <w:rFonts w:ascii="Book Antiqua" w:eastAsia="Times New Roman" w:hAnsi="Book Antiqua" w:cs="Times New Roman"/>
          <w:b/>
          <w:bCs/>
          <w:caps/>
          <w:sz w:val="19"/>
          <w:szCs w:val="19"/>
          <w:highlight w:val="green"/>
          <w:lang w:eastAsia="pt-BR"/>
        </w:rPr>
        <w:t>serão observados</w:t>
      </w:r>
      <w:r w:rsidRPr="00216532">
        <w:rPr>
          <w:rFonts w:ascii="Book Antiqua" w:eastAsia="Times New Roman" w:hAnsi="Book Antiqua" w:cs="Times New Roman"/>
          <w:b/>
          <w:bCs/>
          <w:sz w:val="19"/>
          <w:szCs w:val="19"/>
          <w:lang w:eastAsia="pt-BR"/>
        </w:rPr>
        <w:t xml:space="preserve"> </w:t>
      </w:r>
      <w:r w:rsidRPr="00216532">
        <w:rPr>
          <w:rFonts w:ascii="Book Antiqua" w:eastAsia="Times New Roman" w:hAnsi="Book Antiqua" w:cs="Times New Roman"/>
          <w:b/>
          <w:bCs/>
          <w:sz w:val="19"/>
          <w:szCs w:val="19"/>
          <w:highlight w:val="yellow"/>
          <w:lang w:eastAsia="pt-BR"/>
        </w:rPr>
        <w:t>pela que lhes sobrevenha</w:t>
      </w:r>
      <w:r w:rsidRPr="00A85760">
        <w:rPr>
          <w:rFonts w:ascii="Book Antiqua" w:eastAsia="Times New Roman" w:hAnsi="Book Antiqua" w:cs="Times New Roman"/>
          <w:sz w:val="18"/>
          <w:szCs w:val="18"/>
          <w:lang w:eastAsia="pt-BR"/>
        </w:rPr>
        <w:t>.</w:t>
      </w:r>
      <w:r w:rsidR="00DB6BCA" w:rsidRPr="00A85760">
        <w:rPr>
          <w:rFonts w:ascii="Book Antiqua" w:eastAsia="Times New Roman" w:hAnsi="Book Antiqua" w:cs="Times New Roman"/>
          <w:sz w:val="18"/>
          <w:szCs w:val="18"/>
          <w:lang w:eastAsia="pt-BR"/>
        </w:rPr>
        <w:t xml:space="preserve"> </w:t>
      </w:r>
      <w:r w:rsidR="00DB6BCA" w:rsidRPr="00A85760">
        <w:rPr>
          <w:rFonts w:ascii="Book Antiqua" w:eastAsia="Times New Roman" w:hAnsi="Book Antiqua" w:cs="Times New Roman"/>
          <w:b/>
          <w:bCs/>
          <w:color w:val="FF0000"/>
          <w:sz w:val="16"/>
          <w:szCs w:val="16"/>
          <w:u w:val="single"/>
          <w:lang w:eastAsia="pt-BR"/>
        </w:rPr>
        <w:t>(PFN-2007)</w:t>
      </w:r>
      <w:r w:rsidR="00A972A2" w:rsidRPr="00A85760">
        <w:rPr>
          <w:rFonts w:ascii="Book Antiqua" w:eastAsia="Times New Roman" w:hAnsi="Book Antiqua" w:cs="Times New Roman"/>
          <w:b/>
          <w:bCs/>
          <w:color w:val="FF0000"/>
          <w:sz w:val="16"/>
          <w:szCs w:val="16"/>
          <w:lang w:eastAsia="pt-BR"/>
        </w:rPr>
        <w:t xml:space="preserve"> </w:t>
      </w:r>
      <w:bookmarkStart w:id="73" w:name="_Hlk95142013"/>
      <w:r w:rsidR="00A972A2" w:rsidRPr="00A85760">
        <w:rPr>
          <w:rFonts w:ascii="Book Antiqua" w:hAnsi="Book Antiqua"/>
          <w:b/>
          <w:color w:val="FF0000"/>
          <w:sz w:val="16"/>
          <w:szCs w:val="16"/>
          <w:u w:val="single"/>
        </w:rPr>
        <w:t>(PGEES-2008)</w:t>
      </w:r>
      <w:bookmarkEnd w:id="73"/>
      <w:r w:rsidR="00EE0460" w:rsidRPr="00A85760">
        <w:rPr>
          <w:rFonts w:ascii="Book Antiqua" w:hAnsi="Book Antiqua"/>
          <w:b/>
          <w:color w:val="FF0000"/>
          <w:sz w:val="16"/>
          <w:szCs w:val="16"/>
        </w:rPr>
        <w:t xml:space="preserve"> </w:t>
      </w:r>
      <w:r w:rsidR="00EE0460" w:rsidRPr="00A85760">
        <w:rPr>
          <w:rFonts w:ascii="Book Antiqua" w:hAnsi="Book Antiqua"/>
          <w:b/>
          <w:color w:val="FF0000"/>
          <w:sz w:val="16"/>
          <w:szCs w:val="16"/>
          <w:u w:val="single"/>
        </w:rPr>
        <w:t>(MPES-2010)</w:t>
      </w:r>
      <w:r w:rsidR="00CD6233" w:rsidRPr="00A85760">
        <w:rPr>
          <w:rFonts w:ascii="Book Antiqua" w:eastAsia="Times New Roman" w:hAnsi="Book Antiqua" w:cs="Times New Roman"/>
          <w:sz w:val="18"/>
          <w:szCs w:val="18"/>
          <w:lang w:eastAsia="pt-BR"/>
        </w:rPr>
        <w:t xml:space="preserve"> </w:t>
      </w:r>
      <w:r w:rsidR="00B5062B" w:rsidRPr="00A85760">
        <w:rPr>
          <w:rFonts w:ascii="Book Antiqua" w:hAnsi="Book Antiqua"/>
          <w:b/>
          <w:color w:val="FF0000"/>
          <w:sz w:val="16"/>
          <w:szCs w:val="16"/>
          <w:u w:val="single"/>
        </w:rPr>
        <w:t>(PGEPA-2011)</w:t>
      </w:r>
      <w:r w:rsidR="00934816" w:rsidRPr="00A85760">
        <w:rPr>
          <w:rFonts w:ascii="Book Antiqua" w:hAnsi="Book Antiqua"/>
          <w:b/>
          <w:color w:val="FF0000"/>
          <w:sz w:val="16"/>
          <w:szCs w:val="16"/>
        </w:rPr>
        <w:t xml:space="preserve"> </w:t>
      </w:r>
      <w:r w:rsidR="00934816" w:rsidRPr="00A85760">
        <w:rPr>
          <w:rFonts w:ascii="Book Antiqua" w:eastAsia="Times New Roman" w:hAnsi="Book Antiqua" w:cs="Times New Roman"/>
          <w:b/>
          <w:bCs/>
          <w:color w:val="FF0000"/>
          <w:spacing w:val="-3"/>
          <w:sz w:val="16"/>
          <w:szCs w:val="16"/>
          <w:u w:val="single"/>
          <w:lang w:eastAsia="pt-BR"/>
        </w:rPr>
        <w:t>(PGE</w:t>
      </w:r>
      <w:r w:rsidR="00934816" w:rsidRPr="00A85760">
        <w:rPr>
          <w:rFonts w:ascii="Book Antiqua" w:hAnsi="Book Antiqua"/>
          <w:b/>
          <w:bCs/>
          <w:color w:val="FF0000"/>
          <w:spacing w:val="-3"/>
          <w:sz w:val="16"/>
          <w:szCs w:val="16"/>
          <w:u w:val="single"/>
        </w:rPr>
        <w:t>PR</w:t>
      </w:r>
      <w:r w:rsidR="00934816" w:rsidRPr="00A85760">
        <w:rPr>
          <w:rFonts w:ascii="Book Antiqua" w:eastAsia="Times New Roman" w:hAnsi="Book Antiqua" w:cs="Times New Roman"/>
          <w:b/>
          <w:bCs/>
          <w:color w:val="FF0000"/>
          <w:spacing w:val="-3"/>
          <w:sz w:val="16"/>
          <w:szCs w:val="16"/>
          <w:u w:val="single"/>
          <w:lang w:eastAsia="pt-BR"/>
        </w:rPr>
        <w:t>-2011)</w:t>
      </w:r>
      <w:r w:rsidR="00EE0460" w:rsidRPr="00A85760">
        <w:rPr>
          <w:rFonts w:ascii="Book Antiqua" w:hAnsi="Book Antiqua"/>
          <w:b/>
          <w:color w:val="FF0000"/>
          <w:sz w:val="16"/>
          <w:szCs w:val="16"/>
        </w:rPr>
        <w:t xml:space="preserve"> </w:t>
      </w:r>
      <w:r w:rsidR="00EE0460" w:rsidRPr="00A85760">
        <w:rPr>
          <w:rFonts w:ascii="Book Antiqua" w:hAnsi="Book Antiqua"/>
          <w:b/>
          <w:color w:val="FF0000"/>
          <w:sz w:val="16"/>
          <w:szCs w:val="16"/>
          <w:u w:val="single"/>
        </w:rPr>
        <w:t>(TJBA-2012)</w:t>
      </w:r>
      <w:r w:rsidR="004C5B08" w:rsidRPr="00A85760">
        <w:rPr>
          <w:rFonts w:ascii="Book Antiqua" w:eastAsia="Times New Roman" w:hAnsi="Book Antiqua" w:cs="Times New Roman"/>
          <w:sz w:val="16"/>
          <w:szCs w:val="16"/>
          <w:lang w:eastAsia="pt-BR"/>
        </w:rPr>
        <w:t xml:space="preserve"> </w:t>
      </w:r>
      <w:r w:rsidR="004C5B08" w:rsidRPr="00A85760">
        <w:rPr>
          <w:rFonts w:ascii="Book Antiqua" w:eastAsia="Times New Roman" w:hAnsi="Book Antiqua" w:cs="Times New Roman"/>
          <w:b/>
          <w:color w:val="FF0000"/>
          <w:sz w:val="16"/>
          <w:szCs w:val="16"/>
          <w:u w:val="single"/>
          <w:lang w:eastAsia="pt-BR"/>
        </w:rPr>
        <w:t>(</w:t>
      </w:r>
      <w:r w:rsidR="00B55C4D" w:rsidRPr="00A85760">
        <w:rPr>
          <w:rFonts w:ascii="Book Antiqua" w:eastAsia="Times New Roman" w:hAnsi="Book Antiqua" w:cs="Times New Roman"/>
          <w:b/>
          <w:color w:val="FF0000"/>
          <w:sz w:val="16"/>
          <w:szCs w:val="16"/>
          <w:u w:val="single"/>
          <w:lang w:eastAsia="pt-BR"/>
        </w:rPr>
        <w:t>TJPI-2012</w:t>
      </w:r>
      <w:r w:rsidR="004C5B08" w:rsidRPr="00A85760">
        <w:rPr>
          <w:rFonts w:ascii="Book Antiqua" w:eastAsia="Times New Roman" w:hAnsi="Book Antiqua" w:cs="Times New Roman"/>
          <w:b/>
          <w:color w:val="FF0000"/>
          <w:sz w:val="16"/>
          <w:szCs w:val="16"/>
          <w:u w:val="single"/>
          <w:lang w:eastAsia="pt-BR"/>
        </w:rPr>
        <w:t>)</w:t>
      </w:r>
      <w:r w:rsidR="00B34263" w:rsidRPr="00A85760">
        <w:rPr>
          <w:rFonts w:ascii="Book Antiqua" w:eastAsia="Times New Roman" w:hAnsi="Book Antiqua" w:cs="Times New Roman"/>
          <w:b/>
          <w:color w:val="FF0000"/>
          <w:sz w:val="16"/>
          <w:szCs w:val="16"/>
          <w:lang w:eastAsia="pt-BR"/>
        </w:rPr>
        <w:t xml:space="preserve"> </w:t>
      </w:r>
      <w:r w:rsidR="00B34263" w:rsidRPr="00A85760">
        <w:rPr>
          <w:rFonts w:ascii="Book Antiqua" w:eastAsia="Times New Roman" w:hAnsi="Book Antiqua" w:cs="Arial"/>
          <w:b/>
          <w:bCs/>
          <w:color w:val="FF0000"/>
          <w:sz w:val="16"/>
          <w:szCs w:val="16"/>
          <w:u w:val="single"/>
          <w:lang w:eastAsia="pt-BR"/>
        </w:rPr>
        <w:t>(DPESC-2012)</w:t>
      </w:r>
      <w:r w:rsidR="00EE0460" w:rsidRPr="00A85760">
        <w:rPr>
          <w:rFonts w:ascii="Book Antiqua" w:eastAsia="Times New Roman" w:hAnsi="Book Antiqua" w:cs="Arial"/>
          <w:b/>
          <w:bCs/>
          <w:color w:val="FF0000"/>
          <w:sz w:val="16"/>
          <w:szCs w:val="16"/>
          <w:lang w:eastAsia="pt-BR"/>
        </w:rPr>
        <w:t xml:space="preserve"> </w:t>
      </w:r>
      <w:r w:rsidR="00EE0460" w:rsidRPr="00A85760">
        <w:rPr>
          <w:rFonts w:ascii="Book Antiqua" w:eastAsia="Times New Roman" w:hAnsi="Book Antiqua" w:cs="Arial"/>
          <w:b/>
          <w:bCs/>
          <w:color w:val="FF0000"/>
          <w:sz w:val="16"/>
          <w:szCs w:val="16"/>
          <w:u w:val="single"/>
          <w:lang w:eastAsia="pt-BR"/>
        </w:rPr>
        <w:t>(MPF-2012)</w:t>
      </w:r>
      <w:r w:rsidR="009D5D27" w:rsidRPr="00A85760">
        <w:rPr>
          <w:rFonts w:ascii="Book Antiqua" w:eastAsia="Times New Roman" w:hAnsi="Book Antiqua" w:cs="Arial"/>
          <w:b/>
          <w:bCs/>
          <w:color w:val="FF0000"/>
          <w:sz w:val="16"/>
          <w:szCs w:val="16"/>
          <w:lang w:eastAsia="pt-BR"/>
        </w:rPr>
        <w:t xml:space="preserve"> </w:t>
      </w:r>
      <w:bookmarkStart w:id="74" w:name="_Hlk123124921"/>
      <w:r w:rsidR="009D5D27" w:rsidRPr="00A85760">
        <w:rPr>
          <w:rFonts w:ascii="Book Antiqua" w:eastAsia="Times New Roman" w:hAnsi="Book Antiqua" w:cs="Arial"/>
          <w:b/>
          <w:bCs/>
          <w:color w:val="FF0000"/>
          <w:sz w:val="16"/>
          <w:szCs w:val="16"/>
          <w:u w:val="single"/>
          <w:lang w:eastAsia="pt-BR"/>
        </w:rPr>
        <w:t>(PFN-2012)</w:t>
      </w:r>
      <w:bookmarkEnd w:id="74"/>
      <w:r w:rsidR="00EE0460" w:rsidRPr="00A85760">
        <w:rPr>
          <w:rFonts w:ascii="Book Antiqua" w:eastAsia="Times New Roman" w:hAnsi="Book Antiqua" w:cs="Arial"/>
          <w:b/>
          <w:bCs/>
          <w:color w:val="FF0000"/>
          <w:sz w:val="16"/>
          <w:szCs w:val="16"/>
          <w:lang w:eastAsia="pt-BR"/>
        </w:rPr>
        <w:t xml:space="preserve"> </w:t>
      </w:r>
      <w:r w:rsidR="00EE0460" w:rsidRPr="00A85760">
        <w:rPr>
          <w:rFonts w:ascii="Book Antiqua" w:eastAsia="Times New Roman" w:hAnsi="Book Antiqua" w:cs="Arial"/>
          <w:b/>
          <w:bCs/>
          <w:color w:val="FF0000"/>
          <w:sz w:val="16"/>
          <w:szCs w:val="16"/>
          <w:u w:val="single"/>
          <w:lang w:eastAsia="pt-BR"/>
        </w:rPr>
        <w:t>(PGDF-2013)</w:t>
      </w:r>
      <w:r w:rsidR="001E6AD9" w:rsidRPr="00A85760">
        <w:rPr>
          <w:rFonts w:ascii="Book Antiqua" w:eastAsia="Times New Roman" w:hAnsi="Book Antiqua" w:cs="Arial"/>
          <w:b/>
          <w:bCs/>
          <w:color w:val="FF0000"/>
          <w:sz w:val="16"/>
          <w:szCs w:val="16"/>
          <w:lang w:eastAsia="pt-BR"/>
        </w:rPr>
        <w:t xml:space="preserve"> </w:t>
      </w:r>
      <w:r w:rsidR="001E6AD9" w:rsidRPr="00A85760">
        <w:rPr>
          <w:rFonts w:ascii="Book Antiqua" w:hAnsi="Book Antiqua"/>
          <w:b/>
          <w:color w:val="FF0000"/>
          <w:sz w:val="16"/>
          <w:szCs w:val="16"/>
          <w:u w:val="single"/>
        </w:rPr>
        <w:t>(PGEGO-2013)</w:t>
      </w:r>
      <w:r w:rsidR="00EE0460" w:rsidRPr="00A85760">
        <w:rPr>
          <w:rFonts w:ascii="Book Antiqua" w:eastAsia="Times New Roman" w:hAnsi="Book Antiqua" w:cs="Arial"/>
          <w:b/>
          <w:bCs/>
          <w:color w:val="FF0000"/>
          <w:sz w:val="16"/>
          <w:szCs w:val="16"/>
          <w:lang w:eastAsia="pt-BR"/>
        </w:rPr>
        <w:t xml:space="preserve"> </w:t>
      </w:r>
      <w:r w:rsidR="00EE0460" w:rsidRPr="00A85760">
        <w:rPr>
          <w:rFonts w:ascii="Book Antiqua" w:eastAsia="Times New Roman" w:hAnsi="Book Antiqua" w:cs="Arial"/>
          <w:b/>
          <w:bCs/>
          <w:color w:val="FF0000"/>
          <w:sz w:val="16"/>
          <w:szCs w:val="16"/>
          <w:u w:val="single"/>
          <w:lang w:eastAsia="pt-BR"/>
        </w:rPr>
        <w:t>(MPAC-2014)</w:t>
      </w:r>
      <w:r w:rsidR="005A0F78">
        <w:rPr>
          <w:rFonts w:ascii="Book Antiqua" w:eastAsia="Times New Roman" w:hAnsi="Book Antiqua" w:cs="Arial"/>
          <w:b/>
          <w:bCs/>
          <w:color w:val="FF0000"/>
          <w:sz w:val="16"/>
          <w:szCs w:val="16"/>
          <w:lang w:eastAsia="pt-BR"/>
        </w:rPr>
        <w:t xml:space="preserve"> </w:t>
      </w:r>
      <w:r w:rsidR="005A0F78">
        <w:rPr>
          <w:rFonts w:ascii="Book Antiqua" w:eastAsia="Times New Roman" w:hAnsi="Book Antiqua" w:cs="Arial"/>
          <w:b/>
          <w:bCs/>
          <w:color w:val="FF0000"/>
          <w:sz w:val="16"/>
          <w:szCs w:val="16"/>
          <w:u w:val="single"/>
          <w:lang w:eastAsia="pt-BR"/>
        </w:rPr>
        <w:t>(MPPA-2014)</w:t>
      </w:r>
      <w:r w:rsidR="00240C1F" w:rsidRPr="00A85760">
        <w:rPr>
          <w:rFonts w:ascii="Book Antiqua" w:eastAsia="Times New Roman" w:hAnsi="Book Antiqua" w:cs="Arial"/>
          <w:b/>
          <w:bCs/>
          <w:color w:val="FF0000"/>
          <w:sz w:val="16"/>
          <w:szCs w:val="16"/>
          <w:lang w:eastAsia="pt-BR"/>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3073F9" w:rsidRPr="00A85760">
        <w:rPr>
          <w:rFonts w:ascii="Book Antiqua" w:eastAsia="Times New Roman" w:hAnsi="Book Antiqua" w:cs="Arial"/>
          <w:b/>
          <w:bCs/>
          <w:color w:val="FF0000"/>
          <w:sz w:val="16"/>
          <w:szCs w:val="16"/>
          <w:lang w:eastAsia="pt-BR"/>
        </w:rPr>
        <w:t xml:space="preserve"> </w:t>
      </w:r>
      <w:r w:rsidR="00EE0460" w:rsidRPr="00A85760">
        <w:rPr>
          <w:rFonts w:ascii="Book Antiqua" w:eastAsia="Times New Roman" w:hAnsi="Book Antiqua" w:cs="Arial"/>
          <w:b/>
          <w:bCs/>
          <w:color w:val="FF0000"/>
          <w:sz w:val="16"/>
          <w:szCs w:val="16"/>
          <w:u w:val="single"/>
          <w:lang w:eastAsia="pt-BR"/>
        </w:rPr>
        <w:t>(TRF5-2013/2015)</w:t>
      </w:r>
      <w:r w:rsidR="00EE0460" w:rsidRPr="00A85760">
        <w:rPr>
          <w:rFonts w:ascii="Book Antiqua" w:eastAsia="Times New Roman" w:hAnsi="Book Antiqua" w:cs="Arial"/>
          <w:b/>
          <w:bCs/>
          <w:color w:val="FF0000"/>
          <w:sz w:val="16"/>
          <w:szCs w:val="16"/>
          <w:lang w:eastAsia="pt-BR"/>
        </w:rPr>
        <w:t xml:space="preserve"> </w:t>
      </w:r>
      <w:r w:rsidR="00EE0460" w:rsidRPr="00A85760">
        <w:rPr>
          <w:rFonts w:ascii="Book Antiqua" w:eastAsia="Times New Roman" w:hAnsi="Book Antiqua" w:cs="Arial"/>
          <w:b/>
          <w:bCs/>
          <w:color w:val="FF0000"/>
          <w:sz w:val="16"/>
          <w:szCs w:val="16"/>
          <w:u w:val="single"/>
          <w:lang w:eastAsia="pt-BR"/>
        </w:rPr>
        <w:t>(TJSP-2015)</w:t>
      </w:r>
      <w:r w:rsidR="00CD28AB" w:rsidRPr="00A85760">
        <w:rPr>
          <w:rFonts w:ascii="Book Antiqua" w:eastAsia="Times New Roman" w:hAnsi="Book Antiqua" w:cs="Arial"/>
          <w:b/>
          <w:bCs/>
          <w:color w:val="FF0000"/>
          <w:sz w:val="16"/>
          <w:szCs w:val="16"/>
          <w:lang w:eastAsia="pt-BR"/>
        </w:rPr>
        <w:t xml:space="preserve"> </w:t>
      </w:r>
      <w:r w:rsidR="00CD28AB" w:rsidRPr="00A85760">
        <w:rPr>
          <w:rFonts w:ascii="Book Antiqua" w:hAnsi="Book Antiqua"/>
          <w:b/>
          <w:color w:val="FF0000"/>
          <w:sz w:val="16"/>
          <w:szCs w:val="16"/>
          <w:u w:val="single"/>
        </w:rPr>
        <w:t>(DPU-2015)</w:t>
      </w:r>
      <w:r w:rsidR="008071EB">
        <w:rPr>
          <w:rFonts w:ascii="Book Antiqua" w:hAnsi="Book Antiqua"/>
          <w:b/>
          <w:color w:val="FF0000"/>
          <w:sz w:val="16"/>
          <w:szCs w:val="16"/>
        </w:rPr>
        <w:t xml:space="preserve"> </w:t>
      </w:r>
      <w:r w:rsidR="008071EB">
        <w:rPr>
          <w:rFonts w:ascii="Book Antiqua" w:hAnsi="Book Antiqua"/>
          <w:b/>
          <w:color w:val="FF0000"/>
          <w:sz w:val="16"/>
          <w:szCs w:val="16"/>
          <w:u w:val="single"/>
        </w:rPr>
        <w:t>(TRT21-2015)</w:t>
      </w:r>
      <w:r w:rsidR="00744ED9" w:rsidRPr="00A85760">
        <w:rPr>
          <w:rFonts w:ascii="Book Antiqua" w:hAnsi="Book Antiqua"/>
          <w:b/>
          <w:color w:val="FF0000"/>
          <w:sz w:val="16"/>
          <w:szCs w:val="16"/>
        </w:rPr>
        <w:t xml:space="preserve"> </w:t>
      </w:r>
      <w:r w:rsidR="00744ED9" w:rsidRPr="00A85760">
        <w:rPr>
          <w:rFonts w:ascii="Book Antiqua" w:eastAsia="Times New Roman" w:hAnsi="Book Antiqua" w:cs="Times New Roman"/>
          <w:b/>
          <w:color w:val="FF0000"/>
          <w:sz w:val="16"/>
          <w:szCs w:val="16"/>
          <w:u w:val="single"/>
          <w:lang w:eastAsia="pt-BR"/>
        </w:rPr>
        <w:t>(PGEMA-2016)</w:t>
      </w:r>
      <w:r w:rsidR="00216532">
        <w:rPr>
          <w:rFonts w:ascii="Book Antiqua" w:eastAsia="Times New Roman" w:hAnsi="Book Antiqua" w:cs="Times New Roman"/>
          <w:b/>
          <w:color w:val="FF0000"/>
          <w:sz w:val="16"/>
          <w:szCs w:val="16"/>
          <w:lang w:eastAsia="pt-BR"/>
        </w:rPr>
        <w:t xml:space="preserve"> </w:t>
      </w:r>
      <w:r w:rsidR="00216532">
        <w:rPr>
          <w:rFonts w:ascii="Book Antiqua" w:eastAsia="Times New Roman" w:hAnsi="Book Antiqua" w:cs="Times New Roman"/>
          <w:b/>
          <w:color w:val="FF0000"/>
          <w:sz w:val="16"/>
          <w:szCs w:val="16"/>
          <w:u w:val="single"/>
          <w:lang w:eastAsia="pt-BR"/>
        </w:rPr>
        <w:t>(Aud. Fiscal-Rec. Estadual/MA-2016)</w:t>
      </w:r>
      <w:r w:rsidR="00EE0460" w:rsidRPr="00A85760">
        <w:rPr>
          <w:rFonts w:ascii="Book Antiqua" w:hAnsi="Book Antiqua"/>
          <w:b/>
          <w:color w:val="FF0000"/>
          <w:sz w:val="16"/>
          <w:szCs w:val="16"/>
        </w:rPr>
        <w:t xml:space="preserve"> </w:t>
      </w:r>
      <w:r w:rsidR="00EE0460" w:rsidRPr="00A85760">
        <w:rPr>
          <w:rFonts w:ascii="Book Antiqua" w:eastAsia="Times New Roman" w:hAnsi="Book Antiqua" w:cs="Arial"/>
          <w:b/>
          <w:bCs/>
          <w:color w:val="FF0000"/>
          <w:sz w:val="16"/>
          <w:szCs w:val="16"/>
          <w:u w:val="single"/>
          <w:lang w:eastAsia="pt-BR"/>
        </w:rPr>
        <w:t>(TRF2-2009/2014/2017)</w:t>
      </w:r>
      <w:r w:rsidR="00EE0460" w:rsidRPr="00A85760">
        <w:rPr>
          <w:rFonts w:ascii="Book Antiqua" w:eastAsia="Times New Roman" w:hAnsi="Book Antiqua" w:cs="Arial"/>
          <w:b/>
          <w:bCs/>
          <w:color w:val="FF0000"/>
          <w:sz w:val="16"/>
          <w:szCs w:val="16"/>
          <w:lang w:eastAsia="pt-BR"/>
        </w:rPr>
        <w:t xml:space="preserve"> </w:t>
      </w:r>
      <w:r w:rsidR="00BA7DA5" w:rsidRPr="00A85760">
        <w:rPr>
          <w:rFonts w:ascii="Book Antiqua" w:eastAsia="Times New Roman" w:hAnsi="Book Antiqua" w:cs="Times New Roman"/>
          <w:b/>
          <w:color w:val="FF0000"/>
          <w:sz w:val="16"/>
          <w:szCs w:val="16"/>
          <w:u w:val="single"/>
          <w:lang w:eastAsia="pt-BR"/>
        </w:rPr>
        <w:t>(TJRS-2018)</w:t>
      </w:r>
      <w:r w:rsidR="00EE0460" w:rsidRPr="00A85760">
        <w:rPr>
          <w:rFonts w:ascii="Book Antiqua" w:eastAsia="Times New Roman" w:hAnsi="Book Antiqua" w:cs="Times New Roman"/>
          <w:b/>
          <w:color w:val="FF0000"/>
          <w:sz w:val="16"/>
          <w:szCs w:val="16"/>
          <w:lang w:eastAsia="pt-BR"/>
        </w:rPr>
        <w:t xml:space="preserve"> </w:t>
      </w:r>
      <w:r w:rsidR="00EE0460" w:rsidRPr="00A85760">
        <w:rPr>
          <w:rFonts w:ascii="Book Antiqua" w:eastAsia="Times New Roman" w:hAnsi="Book Antiqua" w:cs="Times New Roman"/>
          <w:b/>
          <w:color w:val="FF0000"/>
          <w:sz w:val="16"/>
          <w:szCs w:val="16"/>
          <w:u w:val="single"/>
          <w:lang w:eastAsia="pt-BR"/>
        </w:rPr>
        <w:t>(MPGO-2019)</w:t>
      </w:r>
      <w:r w:rsidR="00D35661" w:rsidRPr="00A85760">
        <w:rPr>
          <w:rFonts w:ascii="Book Antiqua" w:eastAsia="Times New Roman" w:hAnsi="Book Antiqua" w:cs="Times New Roman"/>
          <w:b/>
          <w:color w:val="FF0000"/>
          <w:sz w:val="16"/>
          <w:szCs w:val="16"/>
          <w:lang w:eastAsia="pt-BR"/>
        </w:rPr>
        <w:t xml:space="preserve"> </w:t>
      </w:r>
      <w:r w:rsidR="00D35661" w:rsidRPr="00A85760">
        <w:rPr>
          <w:rFonts w:ascii="Book Antiqua" w:eastAsia="Times New Roman" w:hAnsi="Book Antiqua" w:cs="Times New Roman"/>
          <w:b/>
          <w:color w:val="FF0000"/>
          <w:sz w:val="16"/>
          <w:szCs w:val="16"/>
          <w:u w:val="single"/>
          <w:lang w:eastAsia="pt-BR"/>
        </w:rPr>
        <w:t>(TJMS-2020)</w:t>
      </w:r>
      <w:r w:rsidR="00EE0460" w:rsidRPr="00A85760">
        <w:rPr>
          <w:rFonts w:ascii="Book Antiqua" w:eastAsia="Times New Roman" w:hAnsi="Book Antiqua" w:cs="Times New Roman"/>
          <w:b/>
          <w:color w:val="FF0000"/>
          <w:sz w:val="16"/>
          <w:szCs w:val="16"/>
          <w:lang w:eastAsia="pt-BR"/>
        </w:rPr>
        <w:t xml:space="preserve"> </w:t>
      </w:r>
      <w:r w:rsidR="00EE0460" w:rsidRPr="00A85760">
        <w:rPr>
          <w:rFonts w:ascii="Book Antiqua" w:eastAsia="Times New Roman" w:hAnsi="Book Antiqua" w:cs="Times New Roman"/>
          <w:b/>
          <w:color w:val="FF0000"/>
          <w:sz w:val="16"/>
          <w:szCs w:val="16"/>
          <w:u w:val="single"/>
          <w:lang w:eastAsia="pt-BR"/>
        </w:rPr>
        <w:t>(MPMG-2021)</w:t>
      </w:r>
      <w:r w:rsidR="006B6FA6" w:rsidRPr="00A85760">
        <w:rPr>
          <w:rFonts w:ascii="Book Antiqua" w:eastAsia="Times New Roman" w:hAnsi="Book Antiqua" w:cs="Times New Roman"/>
          <w:b/>
          <w:color w:val="FF0000"/>
          <w:sz w:val="16"/>
          <w:szCs w:val="16"/>
          <w:lang w:eastAsia="pt-BR"/>
        </w:rPr>
        <w:t xml:space="preserve"> </w:t>
      </w:r>
      <w:r w:rsidR="00B21A8D" w:rsidRPr="00A85760">
        <w:rPr>
          <w:rFonts w:ascii="Book Antiqua" w:hAnsi="Book Antiqua"/>
          <w:b/>
          <w:color w:val="FF0000"/>
          <w:sz w:val="16"/>
          <w:szCs w:val="16"/>
          <w:u w:val="single"/>
        </w:rPr>
        <w:t>(TRF3-2013/2016/2018</w:t>
      </w:r>
      <w:r w:rsidR="00B21A8D">
        <w:rPr>
          <w:rFonts w:ascii="Book Antiqua" w:hAnsi="Book Antiqua"/>
          <w:b/>
          <w:color w:val="FF0000"/>
          <w:sz w:val="16"/>
          <w:szCs w:val="16"/>
          <w:u w:val="single"/>
        </w:rPr>
        <w:t>/202</w:t>
      </w:r>
      <w:r w:rsidR="005A0F78">
        <w:rPr>
          <w:rFonts w:ascii="Book Antiqua" w:hAnsi="Book Antiqua"/>
          <w:b/>
          <w:color w:val="FF0000"/>
          <w:sz w:val="16"/>
          <w:szCs w:val="16"/>
          <w:u w:val="single"/>
        </w:rPr>
        <w:t>2</w:t>
      </w:r>
      <w:r w:rsidR="00B21A8D" w:rsidRPr="00A85760">
        <w:rPr>
          <w:rFonts w:ascii="Book Antiqua" w:hAnsi="Book Antiqua"/>
          <w:b/>
          <w:color w:val="FF0000"/>
          <w:sz w:val="16"/>
          <w:szCs w:val="16"/>
          <w:u w:val="single"/>
        </w:rPr>
        <w:t>)</w:t>
      </w:r>
      <w:r w:rsidR="00216532">
        <w:rPr>
          <w:rFonts w:ascii="Book Antiqua" w:hAnsi="Book Antiqua"/>
          <w:b/>
          <w:color w:val="FF0000"/>
          <w:sz w:val="16"/>
          <w:szCs w:val="16"/>
        </w:rPr>
        <w:t xml:space="preserve"> </w:t>
      </w:r>
      <w:bookmarkStart w:id="75" w:name="_Hlk113369554"/>
      <w:r w:rsidR="00216532" w:rsidRPr="00A85760">
        <w:rPr>
          <w:rFonts w:ascii="Book Antiqua" w:eastAsia="Times New Roman" w:hAnsi="Book Antiqua" w:cs="Times New Roman"/>
          <w:b/>
          <w:color w:val="FF0000"/>
          <w:sz w:val="16"/>
          <w:szCs w:val="16"/>
          <w:u w:val="single"/>
          <w:lang w:eastAsia="pt-BR"/>
        </w:rPr>
        <w:t>(TJMG-2022)</w:t>
      </w:r>
      <w:bookmarkEnd w:id="75"/>
      <w:r w:rsidR="00216532">
        <w:rPr>
          <w:rFonts w:ascii="Book Antiqua" w:eastAsia="Times New Roman" w:hAnsi="Book Antiqua" w:cs="Times New Roman"/>
          <w:b/>
          <w:color w:val="FF0000"/>
          <w:sz w:val="16"/>
          <w:szCs w:val="16"/>
          <w:lang w:eastAsia="pt-BR"/>
        </w:rPr>
        <w:t xml:space="preserve"> </w:t>
      </w:r>
      <w:r w:rsidR="00216532">
        <w:rPr>
          <w:rFonts w:ascii="Book Antiqua" w:eastAsia="Times New Roman" w:hAnsi="Book Antiqua" w:cs="Times New Roman"/>
          <w:b/>
          <w:color w:val="FF0000"/>
          <w:sz w:val="16"/>
          <w:szCs w:val="16"/>
          <w:u w:val="single"/>
          <w:lang w:eastAsia="pt-BR"/>
        </w:rPr>
        <w:t>(TRF4-2022)</w:t>
      </w:r>
      <w:r w:rsidR="00216532">
        <w:rPr>
          <w:rFonts w:ascii="Book Antiqua" w:hAnsi="Book Antiqua"/>
          <w:b/>
          <w:color w:val="FF0000"/>
          <w:sz w:val="16"/>
          <w:szCs w:val="16"/>
        </w:rPr>
        <w:t xml:space="preserve"> </w:t>
      </w:r>
      <w:r w:rsidR="00216532" w:rsidRPr="00A85760">
        <w:rPr>
          <w:rFonts w:ascii="Book Antiqua" w:hAnsi="Book Antiqua"/>
          <w:b/>
          <w:color w:val="FF0000"/>
          <w:sz w:val="16"/>
          <w:szCs w:val="16"/>
          <w:u w:val="single"/>
        </w:rPr>
        <w:t>(TRF1-2011/2013</w:t>
      </w:r>
      <w:r w:rsidR="00216532">
        <w:rPr>
          <w:rFonts w:ascii="Book Antiqua" w:hAnsi="Book Antiqua"/>
          <w:b/>
          <w:color w:val="FF0000"/>
          <w:sz w:val="16"/>
          <w:szCs w:val="16"/>
          <w:u w:val="single"/>
        </w:rPr>
        <w:t>/2023</w:t>
      </w:r>
      <w:r w:rsidR="00216532" w:rsidRPr="00A85760">
        <w:rPr>
          <w:rFonts w:ascii="Book Antiqua" w:hAnsi="Book Antiqua"/>
          <w:b/>
          <w:color w:val="FF0000"/>
          <w:sz w:val="16"/>
          <w:szCs w:val="16"/>
          <w:u w:val="single"/>
        </w:rPr>
        <w:t>)</w:t>
      </w:r>
      <w:r w:rsidR="008F6716">
        <w:rPr>
          <w:rFonts w:ascii="Book Antiqua" w:hAnsi="Book Antiqua"/>
          <w:b/>
          <w:color w:val="FF0000"/>
          <w:sz w:val="16"/>
          <w:szCs w:val="16"/>
        </w:rPr>
        <w:t xml:space="preserve"> </w:t>
      </w:r>
      <w:bookmarkStart w:id="76" w:name="_Hlk178162197"/>
      <w:r w:rsidR="008F6716">
        <w:rPr>
          <w:rFonts w:ascii="Book Antiqua" w:hAnsi="Book Antiqua"/>
          <w:b/>
          <w:color w:val="FF0000"/>
          <w:sz w:val="16"/>
          <w:szCs w:val="16"/>
          <w:u w:val="single"/>
        </w:rPr>
        <w:t>(DPESP-2023)</w:t>
      </w:r>
      <w:bookmarkEnd w:id="76"/>
      <w:r w:rsidR="000A5201" w:rsidRPr="00A85760">
        <w:rPr>
          <w:rFonts w:ascii="Book Antiqua" w:eastAsia="Times New Roman" w:hAnsi="Book Antiqua" w:cs="Times New Roman"/>
          <w:b/>
          <w:color w:val="FF0000"/>
          <w:sz w:val="16"/>
          <w:szCs w:val="16"/>
          <w:lang w:eastAsia="pt-BR"/>
        </w:rPr>
        <w:t xml:space="preserve"> </w:t>
      </w:r>
      <w:r w:rsidR="000A5201" w:rsidRPr="00A85760">
        <w:rPr>
          <w:rFonts w:ascii="Book Antiqua" w:eastAsia="Times New Roman" w:hAnsi="Book Antiqua" w:cs="Times New Roman"/>
          <w:b/>
          <w:color w:val="FF0000"/>
          <w:sz w:val="16"/>
          <w:szCs w:val="16"/>
          <w:u w:val="single"/>
          <w:lang w:eastAsia="pt-BR"/>
        </w:rPr>
        <w:t>(AGU-2023)</w:t>
      </w:r>
      <w:r w:rsidR="0052001A">
        <w:rPr>
          <w:rFonts w:ascii="Book Antiqua" w:eastAsia="Times New Roman" w:hAnsi="Book Antiqua" w:cs="Times New Roman"/>
          <w:b/>
          <w:color w:val="FF0000"/>
          <w:sz w:val="16"/>
          <w:szCs w:val="16"/>
          <w:lang w:eastAsia="pt-BR"/>
        </w:rPr>
        <w:t xml:space="preserve"> </w:t>
      </w:r>
      <w:r w:rsidR="00C93E5E">
        <w:rPr>
          <w:rFonts w:ascii="Book Antiqua" w:hAnsi="Book Antiqua"/>
          <w:b/>
          <w:bCs/>
          <w:color w:val="FF0000"/>
          <w:sz w:val="16"/>
          <w:szCs w:val="16"/>
          <w:u w:val="single"/>
        </w:rPr>
        <w:t>(PGM-Natal/RN-2023)</w:t>
      </w:r>
      <w:r w:rsidR="00C620EC">
        <w:rPr>
          <w:rFonts w:ascii="Book Antiqua" w:hAnsi="Book Antiqua"/>
          <w:b/>
          <w:bCs/>
          <w:color w:val="FF0000"/>
          <w:sz w:val="16"/>
          <w:szCs w:val="16"/>
        </w:rPr>
        <w:t xml:space="preserve"> </w:t>
      </w:r>
      <w:r w:rsidR="00C620EC">
        <w:rPr>
          <w:rFonts w:ascii="Book Antiqua" w:hAnsi="Book Antiqua"/>
          <w:b/>
          <w:bCs/>
          <w:color w:val="FF0000"/>
          <w:sz w:val="16"/>
          <w:szCs w:val="16"/>
          <w:u w:val="single"/>
        </w:rPr>
        <w:t>(Cartórios/TJRO-2025)</w:t>
      </w:r>
    </w:p>
    <w:tbl>
      <w:tblPr>
        <w:tblStyle w:val="Tabelacomgrade"/>
        <w:tblW w:w="8784" w:type="dxa"/>
        <w:shd w:val="clear" w:color="auto" w:fill="CCFFFF"/>
        <w:tblLook w:val="04A0" w:firstRow="1" w:lastRow="0" w:firstColumn="1" w:lastColumn="0" w:noHBand="0" w:noVBand="1"/>
      </w:tblPr>
      <w:tblGrid>
        <w:gridCol w:w="8784"/>
      </w:tblGrid>
      <w:tr w:rsidR="00A01ED3" w:rsidRPr="003D7D2D" w14:paraId="2EA2B30C" w14:textId="77777777" w:rsidTr="002B40AC">
        <w:tc>
          <w:tcPr>
            <w:tcW w:w="8784" w:type="dxa"/>
            <w:shd w:val="clear" w:color="auto" w:fill="CCFFFF"/>
          </w:tcPr>
          <w:p w14:paraId="67670A76" w14:textId="27B16F68" w:rsidR="00216532" w:rsidRDefault="00216532" w:rsidP="002B40AC">
            <w:pPr>
              <w:jc w:val="both"/>
              <w:rPr>
                <w:rFonts w:ascii="Book Antiqua" w:hAnsi="Book Antiqua"/>
                <w:b/>
                <w:i/>
                <w:iCs/>
                <w:color w:val="FF0000"/>
                <w:sz w:val="19"/>
                <w:szCs w:val="19"/>
              </w:rPr>
            </w:pPr>
            <w:r w:rsidRPr="00FD3998">
              <w:rPr>
                <w:rFonts w:ascii="Book Antiqua" w:hAnsi="Book Antiqua"/>
                <w:b/>
                <w:i/>
                <w:iCs/>
                <w:color w:val="FF0000"/>
                <w:sz w:val="19"/>
                <w:szCs w:val="19"/>
              </w:rPr>
              <w:t>#</w:t>
            </w:r>
            <w:r w:rsidRPr="00FD3998">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514ED5">
              <w:rPr>
                <w:rFonts w:ascii="Book Antiqua" w:hAnsi="Book Antiqua"/>
                <w:b/>
                <w:i/>
                <w:iCs/>
                <w:color w:val="FF0000"/>
                <w:sz w:val="19"/>
                <w:szCs w:val="19"/>
                <w:highlight w:val="green"/>
              </w:rPr>
              <w:t>STF</w:t>
            </w:r>
            <w:r>
              <w:rPr>
                <w:rFonts w:ascii="Book Antiqua" w:hAnsi="Book Antiqua"/>
                <w:b/>
                <w:i/>
                <w:iCs/>
                <w:color w:val="FF0000"/>
                <w:sz w:val="19"/>
                <w:szCs w:val="19"/>
              </w:rPr>
              <w:t>: #</w:t>
            </w:r>
            <w:r w:rsidRPr="00A972A2">
              <w:rPr>
                <w:rFonts w:ascii="Book Antiqua" w:hAnsi="Book Antiqua"/>
                <w:b/>
                <w:i/>
                <w:iCs/>
                <w:color w:val="FF0000"/>
                <w:sz w:val="19"/>
                <w:szCs w:val="19"/>
                <w:highlight w:val="green"/>
              </w:rPr>
              <w:t>PGEES-2008</w:t>
            </w:r>
            <w:r>
              <w:rPr>
                <w:rFonts w:ascii="Book Antiqua" w:hAnsi="Book Antiqua"/>
                <w:b/>
                <w:i/>
                <w:iCs/>
                <w:color w:val="FF0000"/>
                <w:sz w:val="19"/>
                <w:szCs w:val="19"/>
              </w:rPr>
              <w:t>: #</w:t>
            </w:r>
            <w:r w:rsidRPr="005C3F29">
              <w:rPr>
                <w:rFonts w:ascii="Book Antiqua" w:hAnsi="Book Antiqua"/>
                <w:b/>
                <w:i/>
                <w:iCs/>
                <w:color w:val="FF0000"/>
                <w:sz w:val="19"/>
                <w:szCs w:val="19"/>
                <w:highlight w:val="green"/>
              </w:rPr>
              <w:t>MPMT-2012</w:t>
            </w:r>
            <w:r>
              <w:rPr>
                <w:rFonts w:ascii="Book Antiqua" w:hAnsi="Book Antiqua"/>
                <w:b/>
                <w:i/>
                <w:iCs/>
                <w:color w:val="FF0000"/>
                <w:sz w:val="19"/>
                <w:szCs w:val="19"/>
              </w:rPr>
              <w:t>: #</w:t>
            </w:r>
            <w:r w:rsidRPr="00992DA1">
              <w:rPr>
                <w:rFonts w:ascii="Book Antiqua" w:hAnsi="Book Antiqua"/>
                <w:b/>
                <w:i/>
                <w:iCs/>
                <w:color w:val="FF0000"/>
                <w:sz w:val="19"/>
                <w:szCs w:val="19"/>
                <w:highlight w:val="green"/>
              </w:rPr>
              <w:t>MPF-2012</w:t>
            </w:r>
            <w:r>
              <w:rPr>
                <w:rFonts w:ascii="Book Antiqua" w:hAnsi="Book Antiqua"/>
                <w:b/>
                <w:i/>
                <w:iCs/>
                <w:color w:val="FF0000"/>
                <w:sz w:val="19"/>
                <w:szCs w:val="19"/>
              </w:rPr>
              <w:t>: #</w:t>
            </w:r>
            <w:r w:rsidRPr="003D244C">
              <w:rPr>
                <w:rFonts w:ascii="Book Antiqua" w:hAnsi="Book Antiqua"/>
                <w:b/>
                <w:i/>
                <w:iCs/>
                <w:color w:val="FF0000"/>
                <w:sz w:val="19"/>
                <w:szCs w:val="19"/>
                <w:highlight w:val="green"/>
              </w:rPr>
              <w:t>PGDF-2013</w:t>
            </w:r>
            <w:r>
              <w:rPr>
                <w:rFonts w:ascii="Book Antiqua" w:hAnsi="Book Antiqua"/>
                <w:b/>
                <w:i/>
                <w:iCs/>
                <w:color w:val="FF0000"/>
                <w:sz w:val="19"/>
                <w:szCs w:val="19"/>
              </w:rPr>
              <w:t>: #</w:t>
            </w:r>
            <w:r w:rsidRPr="00A84D33">
              <w:rPr>
                <w:rFonts w:ascii="Book Antiqua" w:hAnsi="Book Antiqua"/>
                <w:b/>
                <w:i/>
                <w:iCs/>
                <w:color w:val="FF0000"/>
                <w:sz w:val="19"/>
                <w:szCs w:val="19"/>
                <w:highlight w:val="green"/>
              </w:rPr>
              <w:t>TRF5-201</w:t>
            </w:r>
            <w:r>
              <w:rPr>
                <w:rFonts w:ascii="Book Antiqua" w:hAnsi="Book Antiqua"/>
                <w:b/>
                <w:i/>
                <w:iCs/>
                <w:color w:val="FF0000"/>
                <w:sz w:val="19"/>
                <w:szCs w:val="19"/>
                <w:highlight w:val="green"/>
              </w:rPr>
              <w:t>3/2015</w:t>
            </w:r>
            <w:r>
              <w:rPr>
                <w:rFonts w:ascii="Book Antiqua" w:hAnsi="Book Antiqua"/>
                <w:b/>
                <w:i/>
                <w:iCs/>
                <w:color w:val="FF0000"/>
                <w:sz w:val="19"/>
                <w:szCs w:val="19"/>
              </w:rPr>
              <w:t>: #</w:t>
            </w:r>
            <w:r w:rsidRPr="00514ED5">
              <w:rPr>
                <w:rFonts w:ascii="Book Antiqua" w:hAnsi="Book Antiqua"/>
                <w:b/>
                <w:i/>
                <w:iCs/>
                <w:color w:val="FF0000"/>
                <w:sz w:val="19"/>
                <w:szCs w:val="19"/>
                <w:highlight w:val="green"/>
              </w:rPr>
              <w:t>TJ</w:t>
            </w:r>
            <w:r>
              <w:rPr>
                <w:rFonts w:ascii="Book Antiqua" w:hAnsi="Book Antiqua"/>
                <w:b/>
                <w:i/>
                <w:iCs/>
                <w:color w:val="FF0000"/>
                <w:sz w:val="19"/>
                <w:szCs w:val="19"/>
                <w:highlight w:val="green"/>
              </w:rPr>
              <w:t>SP-2015</w:t>
            </w:r>
            <w:r>
              <w:rPr>
                <w:rFonts w:ascii="Book Antiqua" w:hAnsi="Book Antiqua"/>
                <w:b/>
                <w:i/>
                <w:iCs/>
                <w:color w:val="FF0000"/>
                <w:sz w:val="19"/>
                <w:szCs w:val="19"/>
              </w:rPr>
              <w:t>: #</w:t>
            </w:r>
            <w:r w:rsidRPr="00271F7B">
              <w:rPr>
                <w:rFonts w:ascii="Book Antiqua" w:hAnsi="Book Antiqua"/>
                <w:b/>
                <w:i/>
                <w:iCs/>
                <w:color w:val="FF0000"/>
                <w:sz w:val="19"/>
                <w:szCs w:val="19"/>
                <w:highlight w:val="green"/>
              </w:rPr>
              <w:t>Aud. Fiscal-Rec.Estadual/MA-2016</w:t>
            </w:r>
            <w:r>
              <w:rPr>
                <w:rFonts w:ascii="Book Antiqua" w:hAnsi="Book Antiqua"/>
                <w:b/>
                <w:i/>
                <w:iCs/>
                <w:color w:val="FF0000"/>
                <w:sz w:val="19"/>
                <w:szCs w:val="19"/>
              </w:rPr>
              <w:t>: #</w:t>
            </w:r>
            <w:r w:rsidRPr="00877A00">
              <w:rPr>
                <w:rFonts w:ascii="Book Antiqua" w:hAnsi="Book Antiqua"/>
                <w:b/>
                <w:i/>
                <w:iCs/>
                <w:color w:val="FF0000"/>
                <w:sz w:val="19"/>
                <w:szCs w:val="19"/>
                <w:highlight w:val="green"/>
              </w:rPr>
              <w:t>TRF4-2022</w:t>
            </w:r>
            <w:r>
              <w:rPr>
                <w:rFonts w:ascii="Book Antiqua" w:hAnsi="Book Antiqua"/>
                <w:b/>
                <w:i/>
                <w:iCs/>
                <w:color w:val="FF0000"/>
                <w:sz w:val="19"/>
                <w:szCs w:val="19"/>
              </w:rPr>
              <w:t>:</w:t>
            </w:r>
            <w:r w:rsidR="003B4999">
              <w:rPr>
                <w:rFonts w:ascii="Book Antiqua" w:hAnsi="Book Antiqua"/>
                <w:b/>
                <w:i/>
                <w:iCs/>
                <w:color w:val="FF0000"/>
                <w:sz w:val="19"/>
                <w:szCs w:val="19"/>
              </w:rPr>
              <w:t xml:space="preserve"> #</w:t>
            </w:r>
            <w:r w:rsidR="003B4999" w:rsidRPr="00942668">
              <w:rPr>
                <w:rFonts w:ascii="Book Antiqua" w:hAnsi="Book Antiqua"/>
                <w:b/>
                <w:i/>
                <w:iCs/>
                <w:color w:val="FF0000"/>
                <w:sz w:val="19"/>
                <w:szCs w:val="19"/>
                <w:highlight w:val="green"/>
              </w:rPr>
              <w:t>TRF1-2023</w:t>
            </w:r>
            <w:r w:rsidR="003B4999">
              <w:rPr>
                <w:rFonts w:ascii="Book Antiqua" w:hAnsi="Book Antiqua"/>
                <w:b/>
                <w:i/>
                <w:iCs/>
                <w:color w:val="FF0000"/>
                <w:sz w:val="19"/>
                <w:szCs w:val="19"/>
              </w:rPr>
              <w:t>:</w:t>
            </w:r>
            <w:r>
              <w:rPr>
                <w:rFonts w:ascii="Book Antiqua" w:hAnsi="Book Antiqua"/>
                <w:b/>
                <w:i/>
                <w:iCs/>
                <w:color w:val="FF0000"/>
                <w:sz w:val="19"/>
                <w:szCs w:val="19"/>
              </w:rPr>
              <w:t xml:space="preserve"> #</w:t>
            </w:r>
            <w:r w:rsidRPr="00A84D33">
              <w:rPr>
                <w:rFonts w:ascii="Book Antiqua" w:hAnsi="Book Antiqua"/>
                <w:b/>
                <w:i/>
                <w:iCs/>
                <w:color w:val="FF0000"/>
                <w:sz w:val="19"/>
                <w:szCs w:val="19"/>
                <w:highlight w:val="green"/>
              </w:rPr>
              <w:t>CESPE</w:t>
            </w:r>
            <w:r>
              <w:rPr>
                <w:rFonts w:ascii="Book Antiqua" w:hAnsi="Book Antiqua"/>
                <w:b/>
                <w:i/>
                <w:iCs/>
                <w:color w:val="FF0000"/>
                <w:sz w:val="19"/>
                <w:szCs w:val="19"/>
              </w:rPr>
              <w:t>: #</w:t>
            </w:r>
            <w:r w:rsidRPr="00271F7B">
              <w:rPr>
                <w:rFonts w:ascii="Book Antiqua" w:hAnsi="Book Antiqua"/>
                <w:b/>
                <w:i/>
                <w:iCs/>
                <w:color w:val="FF0000"/>
                <w:sz w:val="19"/>
                <w:szCs w:val="19"/>
                <w:highlight w:val="green"/>
              </w:rPr>
              <w:t>FCC</w:t>
            </w:r>
            <w:r>
              <w:rPr>
                <w:rFonts w:ascii="Book Antiqua" w:hAnsi="Book Antiqua"/>
                <w:b/>
                <w:i/>
                <w:iCs/>
                <w:color w:val="FF0000"/>
                <w:sz w:val="19"/>
                <w:szCs w:val="19"/>
              </w:rPr>
              <w:t>:</w:t>
            </w:r>
            <w:r w:rsidR="003B4999">
              <w:rPr>
                <w:rFonts w:ascii="Book Antiqua" w:hAnsi="Book Antiqua"/>
                <w:b/>
                <w:i/>
                <w:iCs/>
                <w:color w:val="FF0000"/>
                <w:sz w:val="19"/>
                <w:szCs w:val="19"/>
              </w:rPr>
              <w:t xml:space="preserve"> #</w:t>
            </w:r>
            <w:r w:rsidR="003B4999">
              <w:rPr>
                <w:rFonts w:ascii="Book Antiqua" w:hAnsi="Book Antiqua"/>
                <w:b/>
                <w:i/>
                <w:iCs/>
                <w:color w:val="FF0000"/>
                <w:sz w:val="19"/>
                <w:szCs w:val="19"/>
                <w:highlight w:val="green"/>
              </w:rPr>
              <w:t>FGV</w:t>
            </w:r>
            <w:r w:rsidR="003B4999">
              <w:rPr>
                <w:rFonts w:ascii="Book Antiqua" w:hAnsi="Book Antiqua"/>
                <w:b/>
                <w:i/>
                <w:iCs/>
                <w:color w:val="FF0000"/>
                <w:sz w:val="19"/>
                <w:szCs w:val="19"/>
              </w:rPr>
              <w:t>:</w:t>
            </w:r>
            <w:r>
              <w:rPr>
                <w:rFonts w:ascii="Book Antiqua" w:hAnsi="Book Antiqua"/>
                <w:b/>
                <w:i/>
                <w:iCs/>
                <w:color w:val="FF0000"/>
                <w:sz w:val="19"/>
                <w:szCs w:val="19"/>
              </w:rPr>
              <w:t xml:space="preserve"> #</w:t>
            </w:r>
            <w:r>
              <w:rPr>
                <w:rFonts w:ascii="Book Antiqua" w:hAnsi="Book Antiqua"/>
                <w:b/>
                <w:i/>
                <w:iCs/>
                <w:color w:val="FF0000"/>
                <w:sz w:val="19"/>
                <w:szCs w:val="19"/>
                <w:highlight w:val="green"/>
              </w:rPr>
              <w:t>VUNESP</w:t>
            </w:r>
            <w:r w:rsidRPr="00FD3998">
              <w:rPr>
                <w:rFonts w:ascii="Book Antiqua" w:hAnsi="Book Antiqua"/>
                <w:bCs/>
                <w:sz w:val="19"/>
                <w:szCs w:val="19"/>
              </w:rPr>
              <w:t>:</w:t>
            </w:r>
            <w:r>
              <w:rPr>
                <w:rFonts w:ascii="Book Antiqua" w:hAnsi="Book Antiqua"/>
                <w:bCs/>
                <w:sz w:val="19"/>
                <w:szCs w:val="19"/>
              </w:rPr>
              <w:t xml:space="preserve"> </w:t>
            </w:r>
            <w:r w:rsidRPr="00877A00">
              <w:rPr>
                <w:rFonts w:ascii="Book Antiqua" w:hAnsi="Book Antiqua"/>
                <w:b/>
                <w:sz w:val="19"/>
                <w:szCs w:val="19"/>
                <w:shd w:val="clear" w:color="auto" w:fill="F7CAAC" w:themeFill="accent2" w:themeFillTint="66"/>
              </w:rPr>
              <w:t>A isenção de tributos estaduais</w:t>
            </w:r>
            <w:r w:rsidRPr="00877A00">
              <w:rPr>
                <w:rFonts w:ascii="Book Antiqua" w:hAnsi="Book Antiqua"/>
                <w:b/>
                <w:sz w:val="19"/>
                <w:szCs w:val="19"/>
              </w:rPr>
              <w:t xml:space="preserve"> prevista no Acordo Geral de Tarifas e Comércio para as mercadorias importadas dos países signatários quando o similar nacional tiver o mesmo benefício </w:t>
            </w:r>
            <w:r w:rsidRPr="00877A00">
              <w:rPr>
                <w:rFonts w:ascii="Book Antiqua" w:hAnsi="Book Antiqua"/>
                <w:b/>
                <w:sz w:val="19"/>
                <w:szCs w:val="19"/>
              </w:rPr>
              <w:lastRenderedPageBreak/>
              <w:t xml:space="preserve">foi recepcionada pela CF. O art. 98 do CTN "possui caráter nacional, com eficácia para a União, os Estados e os Municípios" (voto do eminente Ministro Ilmar Galvão). </w:t>
            </w:r>
            <w:r w:rsidRPr="00877A00">
              <w:rPr>
                <w:rFonts w:ascii="Book Antiqua" w:hAnsi="Book Antiqua"/>
                <w:b/>
                <w:sz w:val="19"/>
                <w:szCs w:val="19"/>
                <w:highlight w:val="yellow"/>
              </w:rPr>
              <w:t>No direito internacional</w:t>
            </w:r>
            <w:r w:rsidRPr="00877A00">
              <w:rPr>
                <w:rFonts w:ascii="Book Antiqua" w:hAnsi="Book Antiqua"/>
                <w:b/>
                <w:sz w:val="19"/>
                <w:szCs w:val="19"/>
              </w:rPr>
              <w:t xml:space="preserve"> </w:t>
            </w:r>
            <w:r w:rsidRPr="00877A00">
              <w:rPr>
                <w:rFonts w:ascii="Book Antiqua" w:hAnsi="Book Antiqua"/>
                <w:b/>
                <w:sz w:val="19"/>
                <w:szCs w:val="19"/>
                <w:shd w:val="clear" w:color="auto" w:fill="F7CAAC" w:themeFill="accent2" w:themeFillTint="66"/>
              </w:rPr>
              <w:t>apenas a República Federativa do Brasil</w:t>
            </w:r>
            <w:r w:rsidRPr="00877A00">
              <w:rPr>
                <w:rFonts w:ascii="Book Antiqua" w:hAnsi="Book Antiqua"/>
                <w:b/>
                <w:sz w:val="19"/>
                <w:szCs w:val="19"/>
              </w:rPr>
              <w:t xml:space="preserve"> </w:t>
            </w:r>
            <w:r w:rsidRPr="00877A00">
              <w:rPr>
                <w:rFonts w:ascii="Book Antiqua" w:hAnsi="Book Antiqua"/>
                <w:b/>
                <w:sz w:val="19"/>
                <w:szCs w:val="19"/>
                <w:highlight w:val="green"/>
              </w:rPr>
              <w:t>tem competência para firmar tratados</w:t>
            </w:r>
            <w:r w:rsidRPr="00877A00">
              <w:rPr>
                <w:rFonts w:ascii="Book Antiqua" w:hAnsi="Book Antiqua"/>
                <w:b/>
                <w:sz w:val="19"/>
                <w:szCs w:val="19"/>
              </w:rPr>
              <w:t xml:space="preserve"> (art. 52, § 2º, da CF), dela não dispondo a União, os Estados-membros ou os Municípios. O </w:t>
            </w:r>
            <w:r w:rsidRPr="00877A00">
              <w:rPr>
                <w:rFonts w:ascii="Book Antiqua" w:hAnsi="Book Antiqua"/>
                <w:b/>
                <w:sz w:val="19"/>
                <w:szCs w:val="19"/>
                <w:highlight w:val="yellow"/>
              </w:rPr>
              <w:t>Presidente da República</w:t>
            </w:r>
            <w:r w:rsidRPr="00877A00">
              <w:rPr>
                <w:rFonts w:ascii="Book Antiqua" w:hAnsi="Book Antiqua"/>
                <w:b/>
                <w:sz w:val="19"/>
                <w:szCs w:val="19"/>
              </w:rPr>
              <w:t xml:space="preserve"> </w:t>
            </w:r>
            <w:r w:rsidRPr="00877A00">
              <w:rPr>
                <w:rFonts w:ascii="Book Antiqua" w:hAnsi="Book Antiqua"/>
                <w:b/>
                <w:sz w:val="19"/>
                <w:szCs w:val="19"/>
                <w:highlight w:val="green"/>
              </w:rPr>
              <w:t>não subscreve tratados</w:t>
            </w:r>
            <w:r w:rsidRPr="00877A00">
              <w:rPr>
                <w:rFonts w:ascii="Book Antiqua" w:hAnsi="Book Antiqua"/>
                <w:b/>
                <w:sz w:val="19"/>
                <w:szCs w:val="19"/>
              </w:rPr>
              <w:t xml:space="preserve"> </w:t>
            </w:r>
            <w:r w:rsidRPr="00877A00">
              <w:rPr>
                <w:rFonts w:ascii="Book Antiqua" w:hAnsi="Book Antiqua"/>
                <w:b/>
                <w:sz w:val="19"/>
                <w:szCs w:val="19"/>
                <w:highlight w:val="yellow"/>
              </w:rPr>
              <w:t>como Chefe de Governo</w:t>
            </w:r>
            <w:r w:rsidRPr="00877A00">
              <w:rPr>
                <w:rFonts w:ascii="Book Antiqua" w:hAnsi="Book Antiqua"/>
                <w:b/>
                <w:sz w:val="19"/>
                <w:szCs w:val="19"/>
              </w:rPr>
              <w:t xml:space="preserve">, </w:t>
            </w:r>
            <w:r w:rsidRPr="00877A00">
              <w:rPr>
                <w:rFonts w:ascii="Book Antiqua" w:hAnsi="Book Antiqua"/>
                <w:b/>
                <w:sz w:val="19"/>
                <w:szCs w:val="19"/>
                <w:shd w:val="clear" w:color="auto" w:fill="F7CAAC" w:themeFill="accent2" w:themeFillTint="66"/>
              </w:rPr>
              <w:t>mas como Chefe de Estado</w:t>
            </w:r>
            <w:r w:rsidRPr="00877A00">
              <w:rPr>
                <w:rFonts w:ascii="Book Antiqua" w:hAnsi="Book Antiqua"/>
                <w:b/>
                <w:sz w:val="19"/>
                <w:szCs w:val="19"/>
              </w:rPr>
              <w:t xml:space="preserve">, </w:t>
            </w:r>
            <w:r w:rsidRPr="00877A00">
              <w:rPr>
                <w:rFonts w:ascii="Book Antiqua" w:hAnsi="Book Antiqua"/>
                <w:b/>
                <w:sz w:val="19"/>
                <w:szCs w:val="19"/>
                <w:highlight w:val="green"/>
              </w:rPr>
              <w:t>o que descaracteriza</w:t>
            </w:r>
            <w:r w:rsidRPr="00877A00">
              <w:rPr>
                <w:rFonts w:ascii="Book Antiqua" w:hAnsi="Book Antiqua"/>
                <w:b/>
                <w:sz w:val="19"/>
                <w:szCs w:val="19"/>
              </w:rPr>
              <w:t xml:space="preserve"> </w:t>
            </w:r>
            <w:r w:rsidRPr="00877A00">
              <w:rPr>
                <w:rFonts w:ascii="Book Antiqua" w:hAnsi="Book Antiqua"/>
                <w:b/>
                <w:sz w:val="19"/>
                <w:szCs w:val="19"/>
                <w:highlight w:val="yellow"/>
              </w:rPr>
              <w:t>a existência</w:t>
            </w:r>
            <w:r w:rsidRPr="00877A00">
              <w:rPr>
                <w:rFonts w:ascii="Book Antiqua" w:hAnsi="Book Antiqua"/>
                <w:b/>
                <w:sz w:val="19"/>
                <w:szCs w:val="19"/>
              </w:rPr>
              <w:t xml:space="preserve"> </w:t>
            </w:r>
            <w:r w:rsidRPr="00877A00">
              <w:rPr>
                <w:rFonts w:ascii="Book Antiqua" w:hAnsi="Book Antiqua"/>
                <w:b/>
                <w:sz w:val="19"/>
                <w:szCs w:val="19"/>
                <w:shd w:val="clear" w:color="auto" w:fill="F7CAAC" w:themeFill="accent2" w:themeFillTint="66"/>
              </w:rPr>
              <w:t>de uma isenção heterônoma</w:t>
            </w:r>
            <w:r w:rsidRPr="00877A00">
              <w:rPr>
                <w:rFonts w:ascii="Book Antiqua" w:hAnsi="Book Antiqua"/>
                <w:b/>
                <w:sz w:val="19"/>
                <w:szCs w:val="19"/>
              </w:rPr>
              <w:t xml:space="preserve">, </w:t>
            </w:r>
            <w:r w:rsidRPr="00877A00">
              <w:rPr>
                <w:rFonts w:ascii="Book Antiqua" w:hAnsi="Book Antiqua"/>
                <w:b/>
                <w:sz w:val="19"/>
                <w:szCs w:val="19"/>
                <w:highlight w:val="green"/>
              </w:rPr>
              <w:t>vedada</w:t>
            </w:r>
            <w:r w:rsidRPr="00877A00">
              <w:rPr>
                <w:rFonts w:ascii="Book Antiqua" w:hAnsi="Book Antiqua"/>
                <w:b/>
                <w:sz w:val="19"/>
                <w:szCs w:val="19"/>
              </w:rPr>
              <w:t xml:space="preserve"> </w:t>
            </w:r>
            <w:r w:rsidRPr="00877A00">
              <w:rPr>
                <w:rFonts w:ascii="Book Antiqua" w:hAnsi="Book Antiqua"/>
                <w:b/>
                <w:sz w:val="19"/>
                <w:szCs w:val="19"/>
                <w:highlight w:val="yellow"/>
              </w:rPr>
              <w:t>pelo art. 151, inc. III, da CF</w:t>
            </w:r>
            <w:r w:rsidRPr="00564F08">
              <w:rPr>
                <w:rFonts w:ascii="Book Antiqua" w:hAnsi="Book Antiqua"/>
                <w:bCs/>
                <w:sz w:val="19"/>
                <w:szCs w:val="19"/>
              </w:rPr>
              <w:t xml:space="preserve">. </w:t>
            </w:r>
            <w:r>
              <w:rPr>
                <w:rFonts w:ascii="Book Antiqua" w:hAnsi="Book Antiqua"/>
                <w:bCs/>
                <w:sz w:val="19"/>
                <w:szCs w:val="19"/>
              </w:rPr>
              <w:t xml:space="preserve">STF. Plenário. </w:t>
            </w:r>
            <w:r w:rsidRPr="00564F08">
              <w:rPr>
                <w:rFonts w:ascii="Book Antiqua" w:hAnsi="Book Antiqua"/>
                <w:bCs/>
                <w:sz w:val="19"/>
                <w:szCs w:val="19"/>
              </w:rPr>
              <w:t xml:space="preserve">RE 229096, </w:t>
            </w:r>
            <w:r>
              <w:rPr>
                <w:rFonts w:ascii="Book Antiqua" w:hAnsi="Book Antiqua"/>
                <w:bCs/>
                <w:sz w:val="19"/>
                <w:szCs w:val="19"/>
              </w:rPr>
              <w:t xml:space="preserve">Min. </w:t>
            </w:r>
            <w:r w:rsidRPr="00564F08">
              <w:rPr>
                <w:rFonts w:ascii="Book Antiqua" w:hAnsi="Book Antiqua"/>
                <w:bCs/>
                <w:sz w:val="19"/>
                <w:szCs w:val="19"/>
              </w:rPr>
              <w:t>Rel</w:t>
            </w:r>
            <w:r>
              <w:rPr>
                <w:rFonts w:ascii="Book Antiqua" w:hAnsi="Book Antiqua"/>
                <w:bCs/>
                <w:sz w:val="19"/>
                <w:szCs w:val="19"/>
              </w:rPr>
              <w:t>.</w:t>
            </w:r>
            <w:r w:rsidRPr="00564F08">
              <w:rPr>
                <w:rFonts w:ascii="Book Antiqua" w:hAnsi="Book Antiqua"/>
                <w:bCs/>
                <w:sz w:val="19"/>
                <w:szCs w:val="19"/>
              </w:rPr>
              <w:t xml:space="preserve"> I</w:t>
            </w:r>
            <w:r>
              <w:rPr>
                <w:rFonts w:ascii="Book Antiqua" w:hAnsi="Book Antiqua"/>
                <w:bCs/>
                <w:sz w:val="19"/>
                <w:szCs w:val="19"/>
              </w:rPr>
              <w:t>lmar</w:t>
            </w:r>
            <w:r w:rsidRPr="00564F08">
              <w:rPr>
                <w:rFonts w:ascii="Book Antiqua" w:hAnsi="Book Antiqua"/>
                <w:bCs/>
                <w:sz w:val="19"/>
                <w:szCs w:val="19"/>
              </w:rPr>
              <w:t xml:space="preserve"> G</w:t>
            </w:r>
            <w:r>
              <w:rPr>
                <w:rFonts w:ascii="Book Antiqua" w:hAnsi="Book Antiqua"/>
                <w:bCs/>
                <w:sz w:val="19"/>
                <w:szCs w:val="19"/>
              </w:rPr>
              <w:t>alvão</w:t>
            </w:r>
            <w:r w:rsidRPr="00564F08">
              <w:rPr>
                <w:rFonts w:ascii="Book Antiqua" w:hAnsi="Book Antiqua"/>
                <w:bCs/>
                <w:sz w:val="19"/>
                <w:szCs w:val="19"/>
              </w:rPr>
              <w:t>, Rel</w:t>
            </w:r>
            <w:r>
              <w:rPr>
                <w:rFonts w:ascii="Book Antiqua" w:hAnsi="Book Antiqua"/>
                <w:bCs/>
                <w:sz w:val="19"/>
                <w:szCs w:val="19"/>
              </w:rPr>
              <w:t>.</w:t>
            </w:r>
            <w:r w:rsidRPr="00564F08">
              <w:rPr>
                <w:rFonts w:ascii="Book Antiqua" w:hAnsi="Book Antiqua"/>
                <w:bCs/>
                <w:sz w:val="19"/>
                <w:szCs w:val="19"/>
              </w:rPr>
              <w:t xml:space="preserve"> p/ Ac</w:t>
            </w:r>
            <w:r>
              <w:rPr>
                <w:rFonts w:ascii="Book Antiqua" w:hAnsi="Book Antiqua"/>
                <w:bCs/>
                <w:sz w:val="19"/>
                <w:szCs w:val="19"/>
              </w:rPr>
              <w:t>.</w:t>
            </w:r>
            <w:r w:rsidRPr="00564F08">
              <w:rPr>
                <w:rFonts w:ascii="Book Antiqua" w:hAnsi="Book Antiqua"/>
                <w:bCs/>
                <w:sz w:val="19"/>
                <w:szCs w:val="19"/>
              </w:rPr>
              <w:t xml:space="preserve"> C</w:t>
            </w:r>
            <w:r>
              <w:rPr>
                <w:rFonts w:ascii="Book Antiqua" w:hAnsi="Book Antiqua"/>
                <w:bCs/>
                <w:sz w:val="19"/>
                <w:szCs w:val="19"/>
              </w:rPr>
              <w:t>ármen</w:t>
            </w:r>
            <w:r w:rsidRPr="00564F08">
              <w:rPr>
                <w:rFonts w:ascii="Book Antiqua" w:hAnsi="Book Antiqua"/>
                <w:bCs/>
                <w:sz w:val="19"/>
                <w:szCs w:val="19"/>
              </w:rPr>
              <w:t xml:space="preserve"> L</w:t>
            </w:r>
            <w:r>
              <w:rPr>
                <w:rFonts w:ascii="Book Antiqua" w:hAnsi="Book Antiqua"/>
                <w:bCs/>
                <w:sz w:val="19"/>
                <w:szCs w:val="19"/>
              </w:rPr>
              <w:t>úcia</w:t>
            </w:r>
            <w:r w:rsidRPr="00564F08">
              <w:rPr>
                <w:rFonts w:ascii="Book Antiqua" w:hAnsi="Book Antiqua"/>
                <w:bCs/>
                <w:sz w:val="19"/>
                <w:szCs w:val="19"/>
              </w:rPr>
              <w:t>, j</w:t>
            </w:r>
            <w:r>
              <w:rPr>
                <w:rFonts w:ascii="Book Antiqua" w:hAnsi="Book Antiqua"/>
                <w:bCs/>
                <w:sz w:val="19"/>
                <w:szCs w:val="19"/>
              </w:rPr>
              <w:t xml:space="preserve">. </w:t>
            </w:r>
            <w:r w:rsidRPr="00564F08">
              <w:rPr>
                <w:rFonts w:ascii="Book Antiqua" w:hAnsi="Book Antiqua"/>
                <w:bCs/>
                <w:sz w:val="19"/>
                <w:szCs w:val="19"/>
              </w:rPr>
              <w:t>16/08/07</w:t>
            </w:r>
            <w:r>
              <w:rPr>
                <w:rFonts w:ascii="Book Antiqua" w:hAnsi="Book Antiqua"/>
                <w:bCs/>
                <w:sz w:val="19"/>
                <w:szCs w:val="19"/>
              </w:rPr>
              <w:t xml:space="preserve">. (...) </w:t>
            </w:r>
            <w:r w:rsidRPr="00877A00">
              <w:rPr>
                <w:rFonts w:ascii="Book Antiqua" w:hAnsi="Book Antiqua"/>
                <w:b/>
                <w:sz w:val="19"/>
                <w:szCs w:val="19"/>
              </w:rPr>
              <w:t xml:space="preserve">O Plenário desta Corte, no julgamento do RE 229.096, Relatora para o acórdão a Ministra Cármen Lúcia, fixou entendimento de que a isenção de ICMS relativa à mercadoria importada de país signatário do GATT, quando isento o similar nacional, foi recepcionada pela </w:t>
            </w:r>
            <w:r>
              <w:rPr>
                <w:rFonts w:ascii="Book Antiqua" w:hAnsi="Book Antiqua"/>
                <w:b/>
                <w:sz w:val="19"/>
                <w:szCs w:val="19"/>
              </w:rPr>
              <w:t>CF</w:t>
            </w:r>
            <w:r w:rsidRPr="00877A00">
              <w:rPr>
                <w:rFonts w:ascii="Book Antiqua" w:hAnsi="Book Antiqua"/>
                <w:b/>
                <w:sz w:val="19"/>
                <w:szCs w:val="19"/>
              </w:rPr>
              <w:t xml:space="preserve">, </w:t>
            </w:r>
            <w:r w:rsidRPr="00877A00">
              <w:rPr>
                <w:rFonts w:ascii="Book Antiqua" w:hAnsi="Book Antiqua"/>
                <w:b/>
                <w:sz w:val="19"/>
                <w:szCs w:val="19"/>
                <w:highlight w:val="green"/>
              </w:rPr>
              <w:t>não se aplicando</w:t>
            </w:r>
            <w:r w:rsidRPr="00877A00">
              <w:rPr>
                <w:rFonts w:ascii="Book Antiqua" w:hAnsi="Book Antiqua"/>
                <w:b/>
                <w:sz w:val="19"/>
                <w:szCs w:val="19"/>
              </w:rPr>
              <w:t xml:space="preserve"> a </w:t>
            </w:r>
            <w:r w:rsidRPr="00877A00">
              <w:rPr>
                <w:rFonts w:ascii="Book Antiqua" w:hAnsi="Book Antiqua"/>
                <w:b/>
                <w:sz w:val="19"/>
                <w:szCs w:val="19"/>
                <w:highlight w:val="yellow"/>
              </w:rPr>
              <w:t xml:space="preserve">limitação prevista no artigo 151, III, da </w:t>
            </w:r>
            <w:r>
              <w:rPr>
                <w:rFonts w:ascii="Book Antiqua" w:hAnsi="Book Antiqua"/>
                <w:b/>
                <w:sz w:val="19"/>
                <w:szCs w:val="19"/>
                <w:highlight w:val="yellow"/>
              </w:rPr>
              <w:t>CF</w:t>
            </w:r>
            <w:r w:rsidRPr="00877A00">
              <w:rPr>
                <w:rFonts w:ascii="Book Antiqua" w:hAnsi="Book Antiqua"/>
                <w:b/>
                <w:sz w:val="19"/>
                <w:szCs w:val="19"/>
              </w:rPr>
              <w:t xml:space="preserve"> (isenção heterônoma) às hipóteses em que a União atua como sujeito de direito na ordem internacional</w:t>
            </w:r>
            <w:r w:rsidRPr="00877A00">
              <w:rPr>
                <w:rFonts w:ascii="Book Antiqua" w:hAnsi="Book Antiqua"/>
                <w:bCs/>
                <w:sz w:val="19"/>
                <w:szCs w:val="19"/>
              </w:rPr>
              <w:t xml:space="preserve">. </w:t>
            </w:r>
            <w:r>
              <w:rPr>
                <w:rFonts w:ascii="Book Antiqua" w:hAnsi="Book Antiqua"/>
                <w:bCs/>
                <w:sz w:val="19"/>
                <w:szCs w:val="19"/>
              </w:rPr>
              <w:t xml:space="preserve">STF. 1ª T., </w:t>
            </w:r>
            <w:r w:rsidRPr="00877A00">
              <w:rPr>
                <w:rFonts w:ascii="Book Antiqua" w:hAnsi="Book Antiqua"/>
                <w:bCs/>
                <w:sz w:val="19"/>
                <w:szCs w:val="19"/>
              </w:rPr>
              <w:t>ARE 831170 AgR, Rel</w:t>
            </w:r>
            <w:r>
              <w:rPr>
                <w:rFonts w:ascii="Book Antiqua" w:hAnsi="Book Antiqua"/>
                <w:bCs/>
                <w:sz w:val="19"/>
                <w:szCs w:val="19"/>
              </w:rPr>
              <w:t>. Min.</w:t>
            </w:r>
            <w:r w:rsidRPr="00877A00">
              <w:rPr>
                <w:rFonts w:ascii="Book Antiqua" w:hAnsi="Book Antiqua"/>
                <w:bCs/>
                <w:sz w:val="19"/>
                <w:szCs w:val="19"/>
              </w:rPr>
              <w:t xml:space="preserve"> L</w:t>
            </w:r>
            <w:r>
              <w:rPr>
                <w:rFonts w:ascii="Book Antiqua" w:hAnsi="Book Antiqua"/>
                <w:bCs/>
                <w:sz w:val="19"/>
                <w:szCs w:val="19"/>
              </w:rPr>
              <w:t>uiz</w:t>
            </w:r>
            <w:r w:rsidRPr="00877A00">
              <w:rPr>
                <w:rFonts w:ascii="Book Antiqua" w:hAnsi="Book Antiqua"/>
                <w:bCs/>
                <w:sz w:val="19"/>
                <w:szCs w:val="19"/>
              </w:rPr>
              <w:t xml:space="preserve"> F</w:t>
            </w:r>
            <w:r>
              <w:rPr>
                <w:rFonts w:ascii="Book Antiqua" w:hAnsi="Book Antiqua"/>
                <w:bCs/>
                <w:sz w:val="19"/>
                <w:szCs w:val="19"/>
              </w:rPr>
              <w:t>ux</w:t>
            </w:r>
            <w:r w:rsidRPr="00877A00">
              <w:rPr>
                <w:rFonts w:ascii="Book Antiqua" w:hAnsi="Book Antiqua"/>
                <w:bCs/>
                <w:sz w:val="19"/>
                <w:szCs w:val="19"/>
              </w:rPr>
              <w:t>, j</w:t>
            </w:r>
            <w:r>
              <w:rPr>
                <w:rFonts w:ascii="Book Antiqua" w:hAnsi="Book Antiqua"/>
                <w:bCs/>
                <w:sz w:val="19"/>
                <w:szCs w:val="19"/>
              </w:rPr>
              <w:t>.</w:t>
            </w:r>
            <w:r w:rsidRPr="00877A00">
              <w:rPr>
                <w:rFonts w:ascii="Book Antiqua" w:hAnsi="Book Antiqua"/>
                <w:bCs/>
                <w:sz w:val="19"/>
                <w:szCs w:val="19"/>
              </w:rPr>
              <w:t xml:space="preserve"> 07/04/15</w:t>
            </w:r>
            <w:r>
              <w:rPr>
                <w:rFonts w:ascii="Book Antiqua" w:hAnsi="Book Antiqua"/>
                <w:bCs/>
                <w:sz w:val="19"/>
                <w:szCs w:val="19"/>
              </w:rPr>
              <w:t>.</w:t>
            </w:r>
          </w:p>
          <w:tbl>
            <w:tblPr>
              <w:tblStyle w:val="Tabelacomgrade"/>
              <w:tblW w:w="0" w:type="auto"/>
              <w:tblLook w:val="04A0" w:firstRow="1" w:lastRow="0" w:firstColumn="1" w:lastColumn="0" w:noHBand="0" w:noVBand="1"/>
            </w:tblPr>
            <w:tblGrid>
              <w:gridCol w:w="8558"/>
            </w:tblGrid>
            <w:tr w:rsidR="006E4510" w14:paraId="3B14CF54" w14:textId="77777777" w:rsidTr="006E4510">
              <w:tc>
                <w:tcPr>
                  <w:tcW w:w="8558" w:type="dxa"/>
                  <w:shd w:val="clear" w:color="auto" w:fill="FFFFFF" w:themeFill="background1"/>
                </w:tcPr>
                <w:p w14:paraId="20B75F7E" w14:textId="55C49BC2" w:rsidR="003B4999" w:rsidRDefault="003B4999" w:rsidP="003B4999">
                  <w:pPr>
                    <w:jc w:val="both"/>
                    <w:rPr>
                      <w:rFonts w:ascii="Book Antiqua" w:hAnsi="Book Antiqua"/>
                      <w:b/>
                      <w:bCs/>
                      <w:sz w:val="18"/>
                      <w:szCs w:val="18"/>
                    </w:rPr>
                  </w:pPr>
                  <w:r w:rsidRPr="00564F08">
                    <w:rPr>
                      <w:rFonts w:ascii="Book Antiqua" w:hAnsi="Book Antiqua"/>
                      <w:b/>
                      <w:bCs/>
                      <w:sz w:val="18"/>
                      <w:szCs w:val="18"/>
                    </w:rPr>
                    <w:t>(</w:t>
                  </w:r>
                  <w:r>
                    <w:rPr>
                      <w:rFonts w:ascii="Book Antiqua" w:hAnsi="Book Antiqua"/>
                      <w:b/>
                      <w:bCs/>
                      <w:sz w:val="18"/>
                      <w:szCs w:val="18"/>
                      <w:highlight w:val="yellow"/>
                    </w:rPr>
                    <w:t>TRF1-2023-FGV</w:t>
                  </w:r>
                  <w:r w:rsidRPr="00564F08">
                    <w:rPr>
                      <w:rFonts w:ascii="Book Antiqua" w:hAnsi="Book Antiqua"/>
                      <w:b/>
                      <w:bCs/>
                      <w:sz w:val="18"/>
                      <w:szCs w:val="18"/>
                    </w:rPr>
                    <w:t>)</w:t>
                  </w:r>
                  <w:r w:rsidRPr="00564F08">
                    <w:rPr>
                      <w:rFonts w:ascii="Book Antiqua" w:hAnsi="Book Antiqua"/>
                      <w:bCs/>
                      <w:sz w:val="18"/>
                      <w:szCs w:val="18"/>
                    </w:rPr>
                    <w:t xml:space="preserve">: </w:t>
                  </w:r>
                  <w:r w:rsidRPr="003B4999">
                    <w:rPr>
                      <w:rFonts w:ascii="Book Antiqua" w:hAnsi="Book Antiqua"/>
                      <w:bCs/>
                      <w:sz w:val="18"/>
                      <w:szCs w:val="18"/>
                    </w:rPr>
                    <w:t xml:space="preserve">O Brasil firmou tratado Internacional com um país estrangeiro em 2022 prevendo a concessão de isenção de ICMS nas importações de determinado produto (com a compromisso de devida reciprocidade do Estado estrangeiro). O referido tratado foi assinado pelo presidente da República, depois aprovado por decreto legislativo no Congresso Nacional e, por fim, promulgado como Decreto federal. O Estado Alfa, contudo, </w:t>
                  </w:r>
                  <w:r>
                    <w:rPr>
                      <w:rFonts w:ascii="Book Antiqua" w:hAnsi="Book Antiqua"/>
                      <w:bCs/>
                      <w:sz w:val="18"/>
                      <w:szCs w:val="18"/>
                    </w:rPr>
                    <w:t>i</w:t>
                  </w:r>
                  <w:r w:rsidRPr="003B4999">
                    <w:rPr>
                      <w:rFonts w:ascii="Book Antiqua" w:hAnsi="Book Antiqua"/>
                      <w:bCs/>
                      <w:sz w:val="18"/>
                      <w:szCs w:val="18"/>
                    </w:rPr>
                    <w:t>ngressou com medida judicial alegando que a União estava prejudicando sua arrecadação interna de ICMS com tal isenção e que, além disso, estava a conceder benefício tributário de ICMS sem a devida deliberação prévia e autorização dos Estados e do Distrito Federal.</w:t>
                  </w:r>
                  <w:r>
                    <w:rPr>
                      <w:rFonts w:ascii="Book Antiqua" w:hAnsi="Book Antiqua"/>
                      <w:bCs/>
                      <w:sz w:val="18"/>
                      <w:szCs w:val="18"/>
                    </w:rPr>
                    <w:t xml:space="preserve"> </w:t>
                  </w:r>
                  <w:r w:rsidRPr="003B4999">
                    <w:rPr>
                      <w:rFonts w:ascii="Book Antiqua" w:hAnsi="Book Antiqua"/>
                      <w:bCs/>
                      <w:sz w:val="18"/>
                      <w:szCs w:val="18"/>
                    </w:rPr>
                    <w:t>Diante desse cenário e à luz do entendimento dos tribunais superiores, é correto afirmar que</w:t>
                  </w:r>
                  <w:r>
                    <w:rPr>
                      <w:rFonts w:ascii="Book Antiqua" w:hAnsi="Book Antiqua"/>
                      <w:bCs/>
                      <w:sz w:val="18"/>
                      <w:szCs w:val="18"/>
                    </w:rPr>
                    <w:t xml:space="preserve"> </w:t>
                  </w:r>
                  <w:r w:rsidRPr="003B4999">
                    <w:rPr>
                      <w:rFonts w:ascii="Book Antiqua" w:hAnsi="Book Antiqua"/>
                      <w:bCs/>
                      <w:sz w:val="18"/>
                      <w:szCs w:val="18"/>
                    </w:rPr>
                    <w:t>tal isenção pode ser concedida, uma vez que não configura desoneração dada pela União como pessoa jurídica de direito público interno, mas sim pela República Federativa do Brasil no âmbito de suas relações internacionais</w:t>
                  </w:r>
                  <w:r>
                    <w:rPr>
                      <w:rFonts w:ascii="Book Antiqua" w:hAnsi="Book Antiqua"/>
                      <w:bCs/>
                      <w:sz w:val="18"/>
                      <w:szCs w:val="18"/>
                    </w:rPr>
                    <w:t>.</w:t>
                  </w:r>
                  <w:r w:rsidRPr="00564F08">
                    <w:rPr>
                      <w:rFonts w:ascii="Book Antiqua" w:hAnsi="Book Antiqua"/>
                      <w:bCs/>
                      <w:sz w:val="18"/>
                      <w:szCs w:val="18"/>
                    </w:rPr>
                    <w:t xml:space="preserve"> </w:t>
                  </w:r>
                  <w:r w:rsidRPr="00564F08">
                    <w:rPr>
                      <w:rFonts w:ascii="Book Antiqua" w:hAnsi="Book Antiqua"/>
                      <w:b/>
                      <w:bCs/>
                      <w:sz w:val="18"/>
                      <w:szCs w:val="18"/>
                    </w:rPr>
                    <w:t>BL: art. 151, III, CF</w:t>
                  </w:r>
                  <w:r>
                    <w:rPr>
                      <w:rFonts w:ascii="Book Antiqua" w:hAnsi="Book Antiqua"/>
                      <w:b/>
                      <w:bCs/>
                      <w:sz w:val="18"/>
                      <w:szCs w:val="18"/>
                    </w:rPr>
                    <w:t xml:space="preserve"> </w:t>
                  </w:r>
                  <w:r>
                    <w:rPr>
                      <w:rFonts w:ascii="Book Antiqua" w:hAnsi="Book Antiqua"/>
                      <w:b/>
                      <w:sz w:val="18"/>
                      <w:szCs w:val="18"/>
                    </w:rPr>
                    <w:t>e Entend. jurisprud.</w:t>
                  </w:r>
                </w:p>
                <w:p w14:paraId="50ABBE6A" w14:textId="4CBA435F" w:rsidR="00216532" w:rsidRDefault="00216532" w:rsidP="006E4510">
                  <w:pPr>
                    <w:jc w:val="both"/>
                    <w:rPr>
                      <w:rFonts w:ascii="Book Antiqua" w:hAnsi="Book Antiqua"/>
                      <w:b/>
                      <w:bCs/>
                      <w:sz w:val="18"/>
                      <w:szCs w:val="18"/>
                    </w:rPr>
                  </w:pPr>
                  <w:r w:rsidRPr="00564F08">
                    <w:rPr>
                      <w:rFonts w:ascii="Book Antiqua" w:hAnsi="Book Antiqua"/>
                      <w:b/>
                      <w:bCs/>
                      <w:sz w:val="18"/>
                      <w:szCs w:val="18"/>
                    </w:rPr>
                    <w:t>(</w:t>
                  </w:r>
                  <w:r w:rsidRPr="00564F08">
                    <w:rPr>
                      <w:rFonts w:ascii="Book Antiqua" w:hAnsi="Book Antiqua"/>
                      <w:b/>
                      <w:bCs/>
                      <w:sz w:val="18"/>
                      <w:szCs w:val="18"/>
                      <w:highlight w:val="yellow"/>
                    </w:rPr>
                    <w:t>Aud. Fiscal-Rec. Estadual/MA-2016-FCC</w:t>
                  </w:r>
                  <w:r w:rsidRPr="00564F08">
                    <w:rPr>
                      <w:rFonts w:ascii="Book Antiqua" w:hAnsi="Book Antiqua"/>
                      <w:b/>
                      <w:bCs/>
                      <w:sz w:val="18"/>
                      <w:szCs w:val="18"/>
                    </w:rPr>
                    <w:t>)</w:t>
                  </w:r>
                  <w:r w:rsidRPr="00564F08">
                    <w:rPr>
                      <w:rFonts w:ascii="Book Antiqua" w:hAnsi="Book Antiqua"/>
                      <w:bCs/>
                      <w:sz w:val="18"/>
                      <w:szCs w:val="18"/>
                    </w:rPr>
                    <w:t xml:space="preserve">: Tratado internacional em matéria tributária pode criar hipótese de isenção de tributos estaduais e municipais. </w:t>
                  </w:r>
                  <w:r w:rsidRPr="00564F08">
                    <w:rPr>
                      <w:rFonts w:ascii="Book Antiqua" w:hAnsi="Book Antiqua"/>
                      <w:b/>
                      <w:bCs/>
                      <w:sz w:val="18"/>
                      <w:szCs w:val="18"/>
                    </w:rPr>
                    <w:t>BL: art. 151, III, CF</w:t>
                  </w:r>
                  <w:r>
                    <w:rPr>
                      <w:rFonts w:ascii="Book Antiqua" w:hAnsi="Book Antiqua"/>
                      <w:b/>
                      <w:bCs/>
                      <w:sz w:val="18"/>
                      <w:szCs w:val="18"/>
                    </w:rPr>
                    <w:t xml:space="preserve"> </w:t>
                  </w:r>
                  <w:r>
                    <w:rPr>
                      <w:rFonts w:ascii="Book Antiqua" w:hAnsi="Book Antiqua"/>
                      <w:b/>
                      <w:sz w:val="18"/>
                      <w:szCs w:val="18"/>
                    </w:rPr>
                    <w:t>e Entend. jurisprud.</w:t>
                  </w:r>
                </w:p>
                <w:p w14:paraId="48FB3CD1" w14:textId="20D2C3BC" w:rsidR="006E4510" w:rsidRPr="006E4510" w:rsidRDefault="006E4510" w:rsidP="006E4510">
                  <w:pPr>
                    <w:jc w:val="both"/>
                    <w:rPr>
                      <w:rFonts w:ascii="Book Antiqua" w:hAnsi="Book Antiqua"/>
                      <w:bCs/>
                      <w:sz w:val="18"/>
                      <w:szCs w:val="18"/>
                    </w:rPr>
                  </w:pPr>
                  <w:r w:rsidRPr="006E4510">
                    <w:rPr>
                      <w:rFonts w:ascii="Book Antiqua" w:hAnsi="Book Antiqua"/>
                      <w:b/>
                      <w:bCs/>
                      <w:sz w:val="18"/>
                      <w:szCs w:val="18"/>
                    </w:rPr>
                    <w:t>(</w:t>
                  </w:r>
                  <w:r w:rsidRPr="006E4510">
                    <w:rPr>
                      <w:rFonts w:ascii="Book Antiqua" w:hAnsi="Book Antiqua"/>
                      <w:b/>
                      <w:bCs/>
                      <w:sz w:val="18"/>
                      <w:szCs w:val="18"/>
                      <w:highlight w:val="yellow"/>
                    </w:rPr>
                    <w:t>TJSP-2015-VUNESP</w:t>
                  </w:r>
                  <w:r w:rsidRPr="006E4510">
                    <w:rPr>
                      <w:rFonts w:ascii="Book Antiqua" w:hAnsi="Book Antiqua"/>
                      <w:b/>
                      <w:bCs/>
                      <w:sz w:val="18"/>
                      <w:szCs w:val="18"/>
                    </w:rPr>
                    <w:t xml:space="preserve">): </w:t>
                  </w:r>
                  <w:r w:rsidRPr="006E4510">
                    <w:rPr>
                      <w:rFonts w:ascii="Book Antiqua" w:hAnsi="Book Antiqua"/>
                      <w:bCs/>
                      <w:sz w:val="18"/>
                      <w:szCs w:val="18"/>
                    </w:rPr>
                    <w:t xml:space="preserve">Na hipótese da União, mediante tratado internacional, abrir mão de tributos de competência de Estados e Municípios, nos termos do decidido pelo STF (RE 229096), é correto afirmar que se insere a medida na competência privativa do Presidente da República, sujeita a referendo do Congresso Nacional, com prevalência dos tratados em relação à legislação tributária interna. </w:t>
                  </w:r>
                  <w:r w:rsidRPr="006E4510">
                    <w:rPr>
                      <w:rFonts w:ascii="Book Antiqua" w:hAnsi="Book Antiqua"/>
                      <w:b/>
                      <w:bCs/>
                      <w:sz w:val="18"/>
                      <w:szCs w:val="18"/>
                    </w:rPr>
                    <w:t>BL: art. 98, CTN c/c art. 15, III e Entend. Jurisprud.</w:t>
                  </w:r>
                </w:p>
                <w:p w14:paraId="2D5543BF" w14:textId="111343CC" w:rsidR="006E4510" w:rsidRPr="006E4510" w:rsidRDefault="006E4510" w:rsidP="006E4510">
                  <w:pPr>
                    <w:jc w:val="both"/>
                    <w:rPr>
                      <w:rFonts w:ascii="Book Antiqua" w:hAnsi="Book Antiqua"/>
                      <w:bCs/>
                      <w:sz w:val="18"/>
                      <w:szCs w:val="18"/>
                    </w:rPr>
                  </w:pPr>
                  <w:r w:rsidRPr="00564F08">
                    <w:rPr>
                      <w:rFonts w:ascii="Book Antiqua" w:hAnsi="Book Antiqua"/>
                      <w:b/>
                      <w:bCs/>
                      <w:i/>
                      <w:iCs/>
                      <w:color w:val="FF0000"/>
                      <w:sz w:val="18"/>
                      <w:szCs w:val="18"/>
                    </w:rPr>
                    <w:t>#</w:t>
                  </w:r>
                  <w:r w:rsidRPr="00564F08">
                    <w:rPr>
                      <w:rFonts w:ascii="Book Antiqua" w:hAnsi="Book Antiqua"/>
                      <w:b/>
                      <w:bCs/>
                      <w:i/>
                      <w:iCs/>
                      <w:color w:val="FF0000"/>
                      <w:sz w:val="18"/>
                      <w:szCs w:val="18"/>
                      <w:highlight w:val="green"/>
                    </w:rPr>
                    <w:t>Atenção</w:t>
                  </w:r>
                  <w:r w:rsidRPr="00564F08">
                    <w:rPr>
                      <w:rFonts w:ascii="Book Antiqua" w:hAnsi="Book Antiqua"/>
                      <w:b/>
                      <w:bCs/>
                      <w:i/>
                      <w:iCs/>
                      <w:color w:val="FF0000"/>
                      <w:sz w:val="18"/>
                      <w:szCs w:val="18"/>
                    </w:rPr>
                    <w:t>: #</w:t>
                  </w:r>
                  <w:r w:rsidRPr="00564F08">
                    <w:rPr>
                      <w:rFonts w:ascii="Book Antiqua" w:hAnsi="Book Antiqua"/>
                      <w:b/>
                      <w:bCs/>
                      <w:i/>
                      <w:iCs/>
                      <w:color w:val="FF0000"/>
                      <w:sz w:val="18"/>
                      <w:szCs w:val="18"/>
                      <w:highlight w:val="green"/>
                    </w:rPr>
                    <w:t>STF</w:t>
                  </w:r>
                  <w:r w:rsidRPr="00564F08">
                    <w:rPr>
                      <w:rFonts w:ascii="Book Antiqua" w:hAnsi="Book Antiqua"/>
                      <w:bCs/>
                      <w:sz w:val="18"/>
                      <w:szCs w:val="18"/>
                    </w:rPr>
                    <w:t xml:space="preserve">: </w:t>
                  </w:r>
                  <w:r w:rsidRPr="006E4510">
                    <w:rPr>
                      <w:rFonts w:ascii="Book Antiqua" w:hAnsi="Book Antiqua"/>
                      <w:bCs/>
                      <w:sz w:val="18"/>
                      <w:szCs w:val="18"/>
                    </w:rPr>
                    <w:t xml:space="preserve">No Direito Internacional, apenas a República Federativa do Brasil tem competência para firmar tratados (art. 52, § 2º, da Constituição da República), dela não dispondo a União, os Estados-membros ou os Municípios. O Presidente da República não subscreve tratados como Chefe de Governo, </w:t>
                  </w:r>
                  <w:r w:rsidRPr="006E4510">
                    <w:rPr>
                      <w:rFonts w:ascii="Book Antiqua" w:hAnsi="Book Antiqua"/>
                      <w:bCs/>
                      <w:sz w:val="18"/>
                      <w:szCs w:val="18"/>
                      <w:u w:val="single"/>
                    </w:rPr>
                    <w:t>mas como Chefe de Estado</w:t>
                  </w:r>
                  <w:r w:rsidRPr="006E4510">
                    <w:rPr>
                      <w:rFonts w:ascii="Book Antiqua" w:hAnsi="Book Antiqua"/>
                      <w:bCs/>
                      <w:sz w:val="18"/>
                      <w:szCs w:val="18"/>
                    </w:rPr>
                    <w:t xml:space="preserve">, </w:t>
                  </w:r>
                  <w:r w:rsidRPr="006E4510">
                    <w:rPr>
                      <w:rFonts w:ascii="Book Antiqua" w:hAnsi="Book Antiqua"/>
                      <w:b/>
                      <w:bCs/>
                      <w:i/>
                      <w:iCs/>
                      <w:sz w:val="18"/>
                      <w:szCs w:val="18"/>
                    </w:rPr>
                    <w:t>o que descaracteriza a existência de uma isenção heterônoma</w:t>
                  </w:r>
                  <w:r w:rsidRPr="006E4510">
                    <w:rPr>
                      <w:rFonts w:ascii="Book Antiqua" w:hAnsi="Book Antiqua"/>
                      <w:bCs/>
                      <w:sz w:val="18"/>
                      <w:szCs w:val="18"/>
                    </w:rPr>
                    <w:t>, vedada pelo art. 151, inc. III, da Constituição. (STF RE 229096 RS).</w:t>
                  </w:r>
                </w:p>
              </w:tc>
            </w:tr>
          </w:tbl>
          <w:p w14:paraId="7C2DA181" w14:textId="36E71CC4" w:rsidR="006E4510" w:rsidRDefault="006E4510" w:rsidP="002B40AC">
            <w:pPr>
              <w:jc w:val="both"/>
              <w:rPr>
                <w:rFonts w:ascii="Book Antiqua" w:eastAsia="Times New Roman" w:hAnsi="Book Antiqua" w:cs="Times New Roman"/>
                <w:b/>
                <w:sz w:val="19"/>
                <w:szCs w:val="19"/>
                <w:lang w:eastAsia="pt-BR"/>
              </w:rPr>
            </w:pPr>
          </w:p>
          <w:p w14:paraId="5B476471" w14:textId="7EB4FD6E" w:rsidR="006E4510" w:rsidRPr="00CD28AB" w:rsidRDefault="00CD28AB" w:rsidP="002B40AC">
            <w:pPr>
              <w:jc w:val="both"/>
              <w:rPr>
                <w:rFonts w:ascii="Book Antiqua" w:hAnsi="Book Antiqua"/>
                <w:b/>
                <w:i/>
                <w:iCs/>
                <w:color w:val="FF0000"/>
                <w:sz w:val="19"/>
                <w:szCs w:val="19"/>
              </w:rPr>
            </w:pPr>
            <w:bookmarkStart w:id="77" w:name="_Hlk63851728"/>
            <w:r w:rsidRPr="003C796D">
              <w:rPr>
                <w:rFonts w:ascii="Book Antiqua" w:hAnsi="Book Antiqua"/>
                <w:b/>
                <w:i/>
                <w:iCs/>
                <w:color w:val="FF0000"/>
                <w:sz w:val="19"/>
                <w:szCs w:val="19"/>
              </w:rPr>
              <w:t>#</w:t>
            </w:r>
            <w:r w:rsidRPr="003C796D">
              <w:rPr>
                <w:rFonts w:ascii="Book Antiqua" w:hAnsi="Book Antiqua"/>
                <w:b/>
                <w:i/>
                <w:iCs/>
                <w:color w:val="FF0000"/>
                <w:sz w:val="19"/>
                <w:szCs w:val="19"/>
                <w:highlight w:val="green"/>
              </w:rPr>
              <w:t>Atenção</w:t>
            </w:r>
            <w:r w:rsidRPr="003C796D">
              <w:rPr>
                <w:rFonts w:ascii="Book Antiqua" w:hAnsi="Book Antiqua"/>
                <w:b/>
                <w:i/>
                <w:iCs/>
                <w:color w:val="FF0000"/>
                <w:sz w:val="19"/>
                <w:szCs w:val="19"/>
              </w:rPr>
              <w:t>: #</w:t>
            </w:r>
            <w:r w:rsidRPr="003C796D">
              <w:rPr>
                <w:rFonts w:ascii="Book Antiqua" w:hAnsi="Book Antiqua"/>
                <w:b/>
                <w:i/>
                <w:iCs/>
                <w:color w:val="FF0000"/>
                <w:sz w:val="19"/>
                <w:szCs w:val="19"/>
                <w:highlight w:val="green"/>
              </w:rPr>
              <w:t>Doutrina</w:t>
            </w:r>
            <w:r w:rsidRPr="003C796D">
              <w:rPr>
                <w:rFonts w:ascii="Book Antiqua" w:hAnsi="Book Antiqua"/>
                <w:b/>
                <w:i/>
                <w:iCs/>
                <w:color w:val="FF0000"/>
                <w:sz w:val="19"/>
                <w:szCs w:val="19"/>
              </w:rPr>
              <w:t>: #</w:t>
            </w:r>
            <w:r w:rsidRPr="003C796D">
              <w:rPr>
                <w:rFonts w:ascii="Book Antiqua" w:hAnsi="Book Antiqua"/>
                <w:b/>
                <w:i/>
                <w:iCs/>
                <w:color w:val="FF0000"/>
                <w:sz w:val="19"/>
                <w:szCs w:val="19"/>
                <w:highlight w:val="green"/>
              </w:rPr>
              <w:t>STF</w:t>
            </w:r>
            <w:r w:rsidR="00A972A2">
              <w:rPr>
                <w:rFonts w:ascii="Book Antiqua" w:hAnsi="Book Antiqua"/>
                <w:b/>
                <w:i/>
                <w:iCs/>
                <w:color w:val="FF0000"/>
                <w:sz w:val="19"/>
                <w:szCs w:val="19"/>
              </w:rPr>
              <w:t>: #</w:t>
            </w:r>
            <w:r w:rsidR="00A972A2" w:rsidRPr="00A972A2">
              <w:rPr>
                <w:rFonts w:ascii="Book Antiqua" w:hAnsi="Book Antiqua"/>
                <w:b/>
                <w:i/>
                <w:iCs/>
                <w:color w:val="FF0000"/>
                <w:sz w:val="19"/>
                <w:szCs w:val="19"/>
                <w:highlight w:val="green"/>
              </w:rPr>
              <w:t>PGEES-2008</w:t>
            </w:r>
            <w:r>
              <w:rPr>
                <w:rFonts w:ascii="Book Antiqua" w:hAnsi="Book Antiqua"/>
                <w:b/>
                <w:i/>
                <w:iCs/>
                <w:color w:val="FF0000"/>
                <w:sz w:val="19"/>
                <w:szCs w:val="19"/>
              </w:rPr>
              <w:t>: #</w:t>
            </w:r>
            <w:r w:rsidRPr="006E4510">
              <w:rPr>
                <w:rFonts w:ascii="Book Antiqua" w:hAnsi="Book Antiqua"/>
                <w:b/>
                <w:i/>
                <w:iCs/>
                <w:color w:val="FF0000"/>
                <w:sz w:val="19"/>
                <w:szCs w:val="19"/>
                <w:highlight w:val="green"/>
              </w:rPr>
              <w:t>MPES-2010</w:t>
            </w:r>
            <w:r w:rsidR="00B5062B">
              <w:rPr>
                <w:rFonts w:ascii="Book Antiqua" w:hAnsi="Book Antiqua"/>
                <w:b/>
                <w:i/>
                <w:iCs/>
                <w:color w:val="FF0000"/>
                <w:sz w:val="19"/>
                <w:szCs w:val="19"/>
              </w:rPr>
              <w:t>: #</w:t>
            </w:r>
            <w:r w:rsidR="00B5062B" w:rsidRPr="00B5062B">
              <w:rPr>
                <w:rFonts w:ascii="Book Antiqua" w:hAnsi="Book Antiqua"/>
                <w:b/>
                <w:i/>
                <w:iCs/>
                <w:color w:val="FF0000"/>
                <w:sz w:val="19"/>
                <w:szCs w:val="19"/>
                <w:highlight w:val="green"/>
              </w:rPr>
              <w:t>PGEPA-2011</w:t>
            </w:r>
            <w:r>
              <w:rPr>
                <w:rFonts w:ascii="Book Antiqua" w:hAnsi="Book Antiqua"/>
                <w:b/>
                <w:i/>
                <w:iCs/>
                <w:color w:val="FF0000"/>
                <w:sz w:val="19"/>
                <w:szCs w:val="19"/>
              </w:rPr>
              <w:t>: #</w:t>
            </w:r>
            <w:r w:rsidRPr="006E4510">
              <w:rPr>
                <w:rFonts w:ascii="Book Antiqua" w:hAnsi="Book Antiqua"/>
                <w:b/>
                <w:i/>
                <w:iCs/>
                <w:color w:val="FF0000"/>
                <w:sz w:val="19"/>
                <w:szCs w:val="19"/>
                <w:highlight w:val="green"/>
              </w:rPr>
              <w:t>TJBA-2012</w:t>
            </w:r>
            <w:r w:rsidR="009D5D27">
              <w:rPr>
                <w:rFonts w:ascii="Book Antiqua" w:hAnsi="Book Antiqua"/>
                <w:b/>
                <w:i/>
                <w:iCs/>
                <w:color w:val="FF0000"/>
                <w:sz w:val="19"/>
                <w:szCs w:val="19"/>
              </w:rPr>
              <w:t>: #</w:t>
            </w:r>
            <w:r w:rsidR="009D5D27" w:rsidRPr="009D5D27">
              <w:rPr>
                <w:rFonts w:ascii="Book Antiqua" w:hAnsi="Book Antiqua"/>
                <w:b/>
                <w:i/>
                <w:iCs/>
                <w:color w:val="FF0000"/>
                <w:sz w:val="19"/>
                <w:szCs w:val="19"/>
                <w:highlight w:val="green"/>
              </w:rPr>
              <w:t>PFN-2012</w:t>
            </w:r>
            <w:r>
              <w:rPr>
                <w:rFonts w:ascii="Book Antiqua" w:hAnsi="Book Antiqua"/>
                <w:b/>
                <w:i/>
                <w:iCs/>
                <w:color w:val="FF0000"/>
                <w:sz w:val="19"/>
                <w:szCs w:val="19"/>
              </w:rPr>
              <w:t>: #</w:t>
            </w:r>
            <w:r w:rsidRPr="00AF3FF6">
              <w:rPr>
                <w:rFonts w:ascii="Book Antiqua" w:hAnsi="Book Antiqua"/>
                <w:b/>
                <w:i/>
                <w:iCs/>
                <w:color w:val="FF0000"/>
                <w:sz w:val="19"/>
                <w:szCs w:val="19"/>
                <w:highlight w:val="green"/>
              </w:rPr>
              <w:t>TRF1-201</w:t>
            </w:r>
            <w:r>
              <w:rPr>
                <w:rFonts w:ascii="Book Antiqua" w:hAnsi="Book Antiqua"/>
                <w:b/>
                <w:i/>
                <w:iCs/>
                <w:color w:val="FF0000"/>
                <w:sz w:val="19"/>
                <w:szCs w:val="19"/>
                <w:highlight w:val="green"/>
              </w:rPr>
              <w:t>1/2013</w:t>
            </w:r>
            <w:r w:rsidR="00EE0460">
              <w:rPr>
                <w:rFonts w:ascii="Book Antiqua" w:hAnsi="Book Antiqua"/>
                <w:b/>
                <w:i/>
                <w:iCs/>
                <w:color w:val="FF0000"/>
                <w:sz w:val="19"/>
                <w:szCs w:val="19"/>
              </w:rPr>
              <w:t>: #</w:t>
            </w:r>
            <w:r w:rsidR="00EE0460" w:rsidRPr="00EE0460">
              <w:rPr>
                <w:rFonts w:ascii="Book Antiqua" w:hAnsi="Book Antiqua"/>
                <w:b/>
                <w:i/>
                <w:iCs/>
                <w:color w:val="FF0000"/>
                <w:sz w:val="19"/>
                <w:szCs w:val="19"/>
                <w:highlight w:val="green"/>
              </w:rPr>
              <w:t>PGDF-2013</w:t>
            </w:r>
            <w:r>
              <w:rPr>
                <w:rFonts w:ascii="Book Antiqua" w:hAnsi="Book Antiqua"/>
                <w:b/>
                <w:i/>
                <w:iCs/>
                <w:color w:val="FF0000"/>
                <w:sz w:val="19"/>
                <w:szCs w:val="19"/>
              </w:rPr>
              <w:t>: #</w:t>
            </w:r>
            <w:r w:rsidRPr="0060405D">
              <w:rPr>
                <w:rFonts w:ascii="Book Antiqua" w:hAnsi="Book Antiqua"/>
                <w:b/>
                <w:i/>
                <w:iCs/>
                <w:color w:val="FF0000"/>
                <w:sz w:val="19"/>
                <w:szCs w:val="19"/>
                <w:highlight w:val="green"/>
              </w:rPr>
              <w:t>TRF5-201</w:t>
            </w:r>
            <w:r>
              <w:rPr>
                <w:rFonts w:ascii="Book Antiqua" w:hAnsi="Book Antiqua"/>
                <w:b/>
                <w:i/>
                <w:iCs/>
                <w:color w:val="FF0000"/>
                <w:sz w:val="19"/>
                <w:szCs w:val="19"/>
                <w:highlight w:val="green"/>
              </w:rPr>
              <w:t>3/2015</w:t>
            </w:r>
            <w:r>
              <w:rPr>
                <w:rFonts w:ascii="Book Antiqua" w:hAnsi="Book Antiqua"/>
                <w:b/>
                <w:i/>
                <w:iCs/>
                <w:color w:val="FF0000"/>
                <w:sz w:val="19"/>
                <w:szCs w:val="19"/>
              </w:rPr>
              <w:t>: #</w:t>
            </w:r>
            <w:r w:rsidRPr="006B5A75">
              <w:rPr>
                <w:rFonts w:ascii="Book Antiqua" w:hAnsi="Book Antiqua"/>
                <w:b/>
                <w:i/>
                <w:iCs/>
                <w:color w:val="FF0000"/>
                <w:sz w:val="19"/>
                <w:szCs w:val="19"/>
                <w:highlight w:val="green"/>
              </w:rPr>
              <w:t>MPAC-2014</w:t>
            </w:r>
            <w:r>
              <w:rPr>
                <w:rFonts w:ascii="Book Antiqua" w:hAnsi="Book Antiqua"/>
                <w:b/>
                <w:i/>
                <w:iCs/>
                <w:color w:val="FF0000"/>
                <w:sz w:val="19"/>
                <w:szCs w:val="19"/>
              </w:rPr>
              <w:t>: #</w:t>
            </w:r>
            <w:r w:rsidRPr="00C426C9">
              <w:rPr>
                <w:rFonts w:ascii="Book Antiqua" w:hAnsi="Book Antiqua"/>
                <w:b/>
                <w:i/>
                <w:iCs/>
                <w:color w:val="FF0000"/>
                <w:sz w:val="19"/>
                <w:szCs w:val="19"/>
                <w:highlight w:val="green"/>
              </w:rPr>
              <w:t>DPU-2015</w:t>
            </w:r>
            <w:r>
              <w:rPr>
                <w:rFonts w:ascii="Book Antiqua" w:hAnsi="Book Antiqua"/>
                <w:b/>
                <w:i/>
                <w:iCs/>
                <w:color w:val="FF0000"/>
                <w:sz w:val="19"/>
                <w:szCs w:val="19"/>
              </w:rPr>
              <w:t>: #</w:t>
            </w:r>
            <w:r w:rsidRPr="00A72F85">
              <w:rPr>
                <w:rFonts w:ascii="Book Antiqua" w:hAnsi="Book Antiqua"/>
                <w:b/>
                <w:i/>
                <w:iCs/>
                <w:color w:val="FF0000"/>
                <w:sz w:val="19"/>
                <w:szCs w:val="19"/>
                <w:highlight w:val="green"/>
              </w:rPr>
              <w:t>TRF3-201</w:t>
            </w:r>
            <w:r>
              <w:rPr>
                <w:rFonts w:ascii="Book Antiqua" w:hAnsi="Book Antiqua"/>
                <w:b/>
                <w:i/>
                <w:iCs/>
                <w:color w:val="FF0000"/>
                <w:sz w:val="19"/>
                <w:szCs w:val="19"/>
                <w:highlight w:val="green"/>
              </w:rPr>
              <w:t>3/2016</w:t>
            </w:r>
            <w:r w:rsidR="00744ED9">
              <w:rPr>
                <w:rFonts w:ascii="Book Antiqua" w:hAnsi="Book Antiqua"/>
                <w:b/>
                <w:i/>
                <w:iCs/>
                <w:color w:val="FF0000"/>
                <w:sz w:val="19"/>
                <w:szCs w:val="19"/>
              </w:rPr>
              <w:t>: #</w:t>
            </w:r>
            <w:r w:rsidR="00744ED9" w:rsidRPr="00744ED9">
              <w:rPr>
                <w:rFonts w:ascii="Book Antiqua" w:hAnsi="Book Antiqua"/>
                <w:b/>
                <w:i/>
                <w:iCs/>
                <w:color w:val="FF0000"/>
                <w:sz w:val="19"/>
                <w:szCs w:val="19"/>
                <w:highlight w:val="green"/>
              </w:rPr>
              <w:t>PGEMA-2016</w:t>
            </w:r>
            <w:r>
              <w:rPr>
                <w:rFonts w:ascii="Book Antiqua" w:hAnsi="Book Antiqua"/>
                <w:b/>
                <w:i/>
                <w:iCs/>
                <w:color w:val="FF0000"/>
                <w:sz w:val="19"/>
                <w:szCs w:val="19"/>
              </w:rPr>
              <w:t>: #</w:t>
            </w:r>
            <w:r w:rsidRPr="006E4510">
              <w:rPr>
                <w:rFonts w:ascii="Book Antiqua" w:hAnsi="Book Antiqua"/>
                <w:b/>
                <w:i/>
                <w:iCs/>
                <w:color w:val="FF0000"/>
                <w:sz w:val="19"/>
                <w:szCs w:val="19"/>
                <w:highlight w:val="green"/>
              </w:rPr>
              <w:t>TRF2-200</w:t>
            </w:r>
            <w:r>
              <w:rPr>
                <w:rFonts w:ascii="Book Antiqua" w:hAnsi="Book Antiqua"/>
                <w:b/>
                <w:i/>
                <w:iCs/>
                <w:color w:val="FF0000"/>
                <w:sz w:val="19"/>
                <w:szCs w:val="19"/>
                <w:highlight w:val="green"/>
              </w:rPr>
              <w:t>9/2014/2017</w:t>
            </w:r>
            <w:r>
              <w:rPr>
                <w:rFonts w:ascii="Book Antiqua" w:hAnsi="Book Antiqua"/>
                <w:b/>
                <w:i/>
                <w:iCs/>
                <w:color w:val="FF0000"/>
                <w:sz w:val="19"/>
                <w:szCs w:val="19"/>
              </w:rPr>
              <w:t>: #</w:t>
            </w:r>
            <w:r w:rsidRPr="008509AF">
              <w:rPr>
                <w:rFonts w:ascii="Book Antiqua" w:hAnsi="Book Antiqua"/>
                <w:b/>
                <w:i/>
                <w:iCs/>
                <w:color w:val="FF0000"/>
                <w:sz w:val="19"/>
                <w:szCs w:val="19"/>
                <w:highlight w:val="green"/>
              </w:rPr>
              <w:t>MPGO-2019</w:t>
            </w:r>
            <w:r>
              <w:rPr>
                <w:rFonts w:ascii="Book Antiqua" w:hAnsi="Book Antiqua"/>
                <w:b/>
                <w:i/>
                <w:iCs/>
                <w:color w:val="FF0000"/>
                <w:sz w:val="19"/>
                <w:szCs w:val="19"/>
              </w:rPr>
              <w:t>: #</w:t>
            </w:r>
            <w:r w:rsidRPr="00D10253">
              <w:rPr>
                <w:rFonts w:ascii="Book Antiqua" w:hAnsi="Book Antiqua"/>
                <w:b/>
                <w:i/>
                <w:iCs/>
                <w:color w:val="FF0000"/>
                <w:sz w:val="19"/>
                <w:szCs w:val="19"/>
                <w:highlight w:val="green"/>
              </w:rPr>
              <w:t>MPMG-2021</w:t>
            </w:r>
            <w:r w:rsidR="006B6FA6">
              <w:rPr>
                <w:rFonts w:ascii="Book Antiqua" w:hAnsi="Book Antiqua"/>
                <w:b/>
                <w:i/>
                <w:iCs/>
                <w:color w:val="FF0000"/>
                <w:sz w:val="19"/>
                <w:szCs w:val="19"/>
              </w:rPr>
              <w:t>: #</w:t>
            </w:r>
            <w:r w:rsidR="006B6FA6" w:rsidRPr="006B6FA6">
              <w:rPr>
                <w:rFonts w:ascii="Book Antiqua" w:hAnsi="Book Antiqua"/>
                <w:b/>
                <w:i/>
                <w:iCs/>
                <w:color w:val="FF0000"/>
                <w:sz w:val="19"/>
                <w:szCs w:val="19"/>
                <w:highlight w:val="green"/>
              </w:rPr>
              <w:t>TJMG-2022</w:t>
            </w:r>
            <w:r>
              <w:rPr>
                <w:rFonts w:ascii="Book Antiqua" w:hAnsi="Book Antiqua"/>
                <w:b/>
                <w:i/>
                <w:iCs/>
                <w:color w:val="FF0000"/>
                <w:sz w:val="19"/>
                <w:szCs w:val="19"/>
              </w:rPr>
              <w:t>: #</w:t>
            </w:r>
            <w:r w:rsidRPr="006E4510">
              <w:rPr>
                <w:rFonts w:ascii="Book Antiqua" w:hAnsi="Book Antiqua"/>
                <w:b/>
                <w:i/>
                <w:iCs/>
                <w:color w:val="FF0000"/>
                <w:sz w:val="19"/>
                <w:szCs w:val="19"/>
                <w:highlight w:val="green"/>
              </w:rPr>
              <w:t>CESPE</w:t>
            </w:r>
            <w:r w:rsidR="009D5D27">
              <w:rPr>
                <w:rFonts w:ascii="Book Antiqua" w:hAnsi="Book Antiqua"/>
                <w:b/>
                <w:i/>
                <w:iCs/>
                <w:color w:val="FF0000"/>
                <w:sz w:val="19"/>
                <w:szCs w:val="19"/>
              </w:rPr>
              <w:t>: #</w:t>
            </w:r>
            <w:r w:rsidR="009D5D27" w:rsidRPr="009D5D27">
              <w:rPr>
                <w:rFonts w:ascii="Book Antiqua" w:hAnsi="Book Antiqua"/>
                <w:b/>
                <w:i/>
                <w:iCs/>
                <w:color w:val="FF0000"/>
                <w:sz w:val="19"/>
                <w:szCs w:val="19"/>
                <w:highlight w:val="green"/>
              </w:rPr>
              <w:t>ESAF</w:t>
            </w:r>
            <w:r w:rsidR="00744ED9">
              <w:rPr>
                <w:rFonts w:ascii="Book Antiqua" w:hAnsi="Book Antiqua"/>
                <w:b/>
                <w:i/>
                <w:iCs/>
                <w:color w:val="FF0000"/>
                <w:sz w:val="19"/>
                <w:szCs w:val="19"/>
              </w:rPr>
              <w:t>: #</w:t>
            </w:r>
            <w:r w:rsidR="00744ED9" w:rsidRPr="00744ED9">
              <w:rPr>
                <w:rFonts w:ascii="Book Antiqua" w:hAnsi="Book Antiqua"/>
                <w:b/>
                <w:i/>
                <w:iCs/>
                <w:color w:val="FF0000"/>
                <w:sz w:val="19"/>
                <w:szCs w:val="19"/>
                <w:highlight w:val="green"/>
              </w:rPr>
              <w:t>FCC</w:t>
            </w:r>
            <w:r w:rsidR="006B6FA6">
              <w:rPr>
                <w:rFonts w:ascii="Book Antiqua" w:hAnsi="Book Antiqua"/>
                <w:b/>
                <w:i/>
                <w:iCs/>
                <w:color w:val="FF0000"/>
                <w:sz w:val="19"/>
                <w:szCs w:val="19"/>
              </w:rPr>
              <w:t>: #</w:t>
            </w:r>
            <w:r w:rsidR="006B6FA6" w:rsidRPr="006B6FA6">
              <w:rPr>
                <w:rFonts w:ascii="Book Antiqua" w:hAnsi="Book Antiqua"/>
                <w:b/>
                <w:i/>
                <w:iCs/>
                <w:color w:val="FF0000"/>
                <w:sz w:val="19"/>
                <w:szCs w:val="19"/>
                <w:highlight w:val="green"/>
              </w:rPr>
              <w:t>FGV</w:t>
            </w:r>
            <w:r>
              <w:rPr>
                <w:rFonts w:ascii="Book Antiqua" w:hAnsi="Book Antiqua"/>
                <w:bCs/>
                <w:sz w:val="19"/>
                <w:szCs w:val="19"/>
              </w:rPr>
              <w:t>:</w:t>
            </w:r>
            <w:bookmarkEnd w:id="77"/>
            <w:r>
              <w:rPr>
                <w:rFonts w:ascii="Book Antiqua" w:hAnsi="Book Antiqua"/>
                <w:bCs/>
                <w:sz w:val="19"/>
                <w:szCs w:val="19"/>
              </w:rPr>
              <w:t xml:space="preserve"> </w:t>
            </w:r>
            <w:r w:rsidR="006E4510">
              <w:rPr>
                <w:rFonts w:ascii="Book Antiqua" w:hAnsi="Book Antiqua"/>
                <w:bCs/>
                <w:sz w:val="19"/>
                <w:szCs w:val="19"/>
              </w:rPr>
              <w:t xml:space="preserve">Ricardo Alexandre explica que, </w:t>
            </w:r>
            <w:r w:rsidR="006E4510" w:rsidRPr="003C796D">
              <w:rPr>
                <w:rFonts w:ascii="Book Antiqua" w:hAnsi="Book Antiqua"/>
                <w:bCs/>
                <w:i/>
                <w:iCs/>
                <w:sz w:val="19"/>
                <w:szCs w:val="19"/>
              </w:rPr>
              <w:t xml:space="preserve">“No Brasil, o inciso VIII do art. 84 da CF atribui privativamente ao Presidente da República a competência para firmar tratados, convenções e atos internacionais, sujeitos a referendo do Congresso Nacional. </w:t>
            </w:r>
            <w:r w:rsidR="006E4510" w:rsidRPr="00A91431">
              <w:rPr>
                <w:rFonts w:ascii="Book Antiqua" w:hAnsi="Book Antiqua"/>
                <w:b/>
                <w:i/>
                <w:iCs/>
                <w:sz w:val="19"/>
                <w:szCs w:val="19"/>
                <w:highlight w:val="yellow"/>
              </w:rPr>
              <w:t>A aprovação parlamentar (CF, art. 49, I), é manifestada</w:t>
            </w:r>
            <w:r w:rsidR="006E4510" w:rsidRPr="00A91431">
              <w:rPr>
                <w:rFonts w:ascii="Book Antiqua" w:hAnsi="Book Antiqua"/>
                <w:b/>
                <w:i/>
                <w:iCs/>
                <w:sz w:val="19"/>
                <w:szCs w:val="19"/>
              </w:rPr>
              <w:t xml:space="preserve"> </w:t>
            </w:r>
            <w:r w:rsidR="006E4510" w:rsidRPr="003C796D">
              <w:rPr>
                <w:rFonts w:ascii="Book Antiqua" w:hAnsi="Book Antiqua"/>
                <w:bCs/>
                <w:i/>
                <w:iCs/>
                <w:sz w:val="19"/>
                <w:szCs w:val="19"/>
              </w:rPr>
              <w:t xml:space="preserve">por meio de </w:t>
            </w:r>
            <w:r w:rsidR="006E4510" w:rsidRPr="003C796D">
              <w:rPr>
                <w:rFonts w:ascii="Book Antiqua" w:hAnsi="Book Antiqua"/>
                <w:b/>
                <w:i/>
                <w:iCs/>
                <w:sz w:val="19"/>
                <w:szCs w:val="19"/>
                <w:shd w:val="clear" w:color="auto" w:fill="F7CAAC" w:themeFill="accent2" w:themeFillTint="66"/>
              </w:rPr>
              <w:t>decreto legislativo</w:t>
            </w:r>
            <w:r w:rsidR="006E4510" w:rsidRPr="003C796D">
              <w:rPr>
                <w:rFonts w:ascii="Book Antiqua" w:hAnsi="Book Antiqua"/>
                <w:bCs/>
                <w:i/>
                <w:iCs/>
                <w:sz w:val="19"/>
                <w:szCs w:val="19"/>
              </w:rPr>
              <w:t>, fase imprescindível para que o ato produza efeitos no território nacional.</w:t>
            </w:r>
            <w:r w:rsidR="006E4510" w:rsidRPr="003C796D">
              <w:rPr>
                <w:i/>
                <w:iCs/>
              </w:rPr>
              <w:t xml:space="preserve"> </w:t>
            </w:r>
            <w:r w:rsidR="006E4510" w:rsidRPr="003C796D">
              <w:rPr>
                <w:rFonts w:ascii="Book Antiqua" w:hAnsi="Book Antiqua"/>
                <w:bCs/>
                <w:i/>
                <w:iCs/>
                <w:sz w:val="19"/>
                <w:szCs w:val="19"/>
              </w:rPr>
              <w:t xml:space="preserve">O Supremo Tribunal Federal entende que, </w:t>
            </w:r>
            <w:r w:rsidR="006E4510" w:rsidRPr="003C796D">
              <w:rPr>
                <w:rFonts w:ascii="Book Antiqua" w:hAnsi="Book Antiqua"/>
                <w:b/>
                <w:i/>
                <w:iCs/>
                <w:sz w:val="19"/>
                <w:szCs w:val="19"/>
                <w:highlight w:val="yellow"/>
              </w:rPr>
              <w:t>enquanto não completo todo o procedimento constitucional para a incorporação do tratado ao direito interno</w:t>
            </w:r>
            <w:r w:rsidR="006E4510" w:rsidRPr="003C796D">
              <w:rPr>
                <w:rFonts w:ascii="Book Antiqua" w:hAnsi="Book Antiqua"/>
                <w:bCs/>
                <w:i/>
                <w:iCs/>
                <w:sz w:val="19"/>
                <w:szCs w:val="19"/>
              </w:rPr>
              <w:t xml:space="preserve">, </w:t>
            </w:r>
            <w:r w:rsidR="006E4510" w:rsidRPr="003C796D">
              <w:rPr>
                <w:rFonts w:ascii="Book Antiqua" w:hAnsi="Book Antiqua"/>
                <w:b/>
                <w:i/>
                <w:iCs/>
                <w:sz w:val="19"/>
                <w:szCs w:val="19"/>
                <w:highlight w:val="green"/>
              </w:rPr>
              <w:t>não haverá qualquer produção doméstica de efeitos do ato firmado pelo Presidente da República</w:t>
            </w:r>
            <w:r w:rsidR="006E4510" w:rsidRPr="003C796D">
              <w:rPr>
                <w:rFonts w:ascii="Book Antiqua" w:hAnsi="Book Antiqua"/>
                <w:bCs/>
                <w:i/>
                <w:iCs/>
                <w:sz w:val="19"/>
                <w:szCs w:val="19"/>
              </w:rPr>
              <w:t xml:space="preserve">. Nos autos da Carta Rogatória 8.279-4 (AgRg), o STF, de maneira extremamente didática, resumiu as fases necessárias e suficientes para o efeito de ulterior execução, no plano interno, das regras contidas </w:t>
            </w:r>
            <w:r w:rsidR="006E4510" w:rsidRPr="003C796D">
              <w:rPr>
                <w:rFonts w:ascii="Book Antiqua" w:hAnsi="Book Antiqua"/>
                <w:b/>
                <w:i/>
                <w:iCs/>
                <w:sz w:val="19"/>
                <w:szCs w:val="19"/>
                <w:highlight w:val="green"/>
              </w:rPr>
              <w:t>no tratado já firmado pelo Chefe de Estado</w:t>
            </w:r>
            <w:r w:rsidR="006E4510" w:rsidRPr="003C796D">
              <w:rPr>
                <w:rFonts w:ascii="Book Antiqua" w:hAnsi="Book Antiqua"/>
                <w:bCs/>
                <w:i/>
                <w:iCs/>
                <w:sz w:val="19"/>
                <w:szCs w:val="19"/>
              </w:rPr>
              <w:t xml:space="preserve">. </w:t>
            </w:r>
            <w:r w:rsidR="006E4510" w:rsidRPr="003C796D">
              <w:rPr>
                <w:rFonts w:ascii="Book Antiqua" w:hAnsi="Book Antiqua"/>
                <w:b/>
                <w:i/>
                <w:iCs/>
                <w:sz w:val="19"/>
                <w:szCs w:val="19"/>
                <w:highlight w:val="magenta"/>
              </w:rPr>
              <w:t>São elas</w:t>
            </w:r>
            <w:r w:rsidR="006E4510" w:rsidRPr="003C796D">
              <w:rPr>
                <w:rFonts w:ascii="Book Antiqua" w:hAnsi="Book Antiqua"/>
                <w:bCs/>
                <w:i/>
                <w:iCs/>
                <w:sz w:val="19"/>
                <w:szCs w:val="19"/>
              </w:rPr>
              <w:t xml:space="preserve">: 1. </w:t>
            </w:r>
            <w:r w:rsidR="006E4510" w:rsidRPr="003C796D">
              <w:rPr>
                <w:rFonts w:ascii="Book Antiqua" w:hAnsi="Book Antiqua"/>
                <w:b/>
                <w:i/>
                <w:iCs/>
                <w:sz w:val="19"/>
                <w:szCs w:val="19"/>
                <w:highlight w:val="yellow"/>
              </w:rPr>
              <w:t>Aprovação pelo Congresso Nacional</w:t>
            </w:r>
            <w:r w:rsidR="006E4510" w:rsidRPr="003C796D">
              <w:rPr>
                <w:rFonts w:ascii="Book Antiqua" w:hAnsi="Book Antiqua"/>
                <w:bCs/>
                <w:i/>
                <w:iCs/>
                <w:sz w:val="19"/>
                <w:szCs w:val="19"/>
              </w:rPr>
              <w:t xml:space="preserve">, mediante </w:t>
            </w:r>
            <w:r w:rsidR="006E4510" w:rsidRPr="003C796D">
              <w:rPr>
                <w:rFonts w:ascii="Book Antiqua" w:hAnsi="Book Antiqua"/>
                <w:b/>
                <w:i/>
                <w:iCs/>
                <w:sz w:val="19"/>
                <w:szCs w:val="19"/>
                <w:shd w:val="clear" w:color="auto" w:fill="F7CAAC" w:themeFill="accent2" w:themeFillTint="66"/>
              </w:rPr>
              <w:t>decreto legislativo</w:t>
            </w:r>
            <w:r w:rsidR="006E4510" w:rsidRPr="003C796D">
              <w:rPr>
                <w:rFonts w:ascii="Book Antiqua" w:hAnsi="Book Antiqua"/>
                <w:bCs/>
                <w:i/>
                <w:iCs/>
                <w:sz w:val="19"/>
                <w:szCs w:val="19"/>
              </w:rPr>
              <w:t xml:space="preserve">; 2. </w:t>
            </w:r>
            <w:r w:rsidR="006E4510" w:rsidRPr="003C796D">
              <w:rPr>
                <w:rFonts w:ascii="Book Antiqua" w:hAnsi="Book Antiqua"/>
                <w:b/>
                <w:i/>
                <w:iCs/>
                <w:sz w:val="19"/>
                <w:szCs w:val="19"/>
                <w:highlight w:val="yellow"/>
              </w:rPr>
              <w:t>Ratificação pelo Presidente da República</w:t>
            </w:r>
            <w:r w:rsidR="006E4510" w:rsidRPr="003C796D">
              <w:rPr>
                <w:rFonts w:ascii="Book Antiqua" w:hAnsi="Book Antiqua"/>
                <w:bCs/>
                <w:i/>
                <w:iCs/>
                <w:sz w:val="19"/>
                <w:szCs w:val="19"/>
              </w:rPr>
              <w:t xml:space="preserve">, mediante </w:t>
            </w:r>
            <w:r w:rsidR="006E4510" w:rsidRPr="003C796D">
              <w:rPr>
                <w:rFonts w:ascii="Book Antiqua" w:hAnsi="Book Antiqua"/>
                <w:b/>
                <w:i/>
                <w:iCs/>
                <w:sz w:val="19"/>
                <w:szCs w:val="19"/>
                <w:shd w:val="clear" w:color="auto" w:fill="F7CAAC" w:themeFill="accent2" w:themeFillTint="66"/>
              </w:rPr>
              <w:t>depósito do respectivo instrumento</w:t>
            </w:r>
            <w:r w:rsidR="006E4510" w:rsidRPr="003C796D">
              <w:rPr>
                <w:rFonts w:ascii="Book Antiqua" w:hAnsi="Book Antiqua"/>
                <w:bCs/>
                <w:i/>
                <w:iCs/>
                <w:sz w:val="19"/>
                <w:szCs w:val="19"/>
              </w:rPr>
              <w:t xml:space="preserve">; 3. </w:t>
            </w:r>
            <w:r w:rsidR="006E4510" w:rsidRPr="003C796D">
              <w:rPr>
                <w:rFonts w:ascii="Book Antiqua" w:hAnsi="Book Antiqua"/>
                <w:b/>
                <w:i/>
                <w:iCs/>
                <w:sz w:val="19"/>
                <w:szCs w:val="19"/>
                <w:highlight w:val="yellow"/>
              </w:rPr>
              <w:t>Promulgação pelo Presidente da República</w:t>
            </w:r>
            <w:r w:rsidR="006E4510" w:rsidRPr="003C796D">
              <w:rPr>
                <w:rFonts w:ascii="Book Antiqua" w:hAnsi="Book Antiqua"/>
                <w:bCs/>
                <w:i/>
                <w:iCs/>
                <w:sz w:val="19"/>
                <w:szCs w:val="19"/>
              </w:rPr>
              <w:t xml:space="preserve">, mediante </w:t>
            </w:r>
            <w:r w:rsidR="006E4510" w:rsidRPr="003C796D">
              <w:rPr>
                <w:rFonts w:ascii="Book Antiqua" w:hAnsi="Book Antiqua"/>
                <w:b/>
                <w:i/>
                <w:iCs/>
                <w:sz w:val="19"/>
                <w:szCs w:val="19"/>
                <w:shd w:val="clear" w:color="auto" w:fill="F7CAAC" w:themeFill="accent2" w:themeFillTint="66"/>
              </w:rPr>
              <w:t>decreto presidencial</w:t>
            </w:r>
            <w:r w:rsidR="006E4510" w:rsidRPr="003C796D">
              <w:rPr>
                <w:rFonts w:ascii="Book Antiqua" w:hAnsi="Book Antiqua"/>
                <w:bCs/>
                <w:i/>
                <w:iCs/>
                <w:sz w:val="19"/>
                <w:szCs w:val="19"/>
              </w:rPr>
              <w:t xml:space="preserve">, </w:t>
            </w:r>
            <w:r w:rsidR="006E4510" w:rsidRPr="006E4510">
              <w:rPr>
                <w:rFonts w:ascii="Book Antiqua" w:hAnsi="Book Antiqua"/>
                <w:b/>
                <w:i/>
                <w:iCs/>
                <w:sz w:val="19"/>
                <w:szCs w:val="19"/>
                <w:highlight w:val="green"/>
              </w:rPr>
              <w:t>em ordem a viabilizar a produção dos seguintes efeitos básicos</w:t>
            </w:r>
            <w:r w:rsidR="006E4510" w:rsidRPr="003C796D">
              <w:rPr>
                <w:rFonts w:ascii="Book Antiqua" w:hAnsi="Book Antiqua"/>
                <w:bCs/>
                <w:i/>
                <w:iCs/>
                <w:sz w:val="19"/>
                <w:szCs w:val="19"/>
              </w:rPr>
              <w:t xml:space="preserve">, </w:t>
            </w:r>
            <w:r w:rsidR="006E4510" w:rsidRPr="006E4510">
              <w:rPr>
                <w:rFonts w:ascii="Book Antiqua" w:hAnsi="Book Antiqua"/>
                <w:b/>
                <w:i/>
                <w:iCs/>
                <w:sz w:val="19"/>
                <w:szCs w:val="19"/>
                <w:shd w:val="clear" w:color="auto" w:fill="F7CAAC" w:themeFill="accent2" w:themeFillTint="66"/>
              </w:rPr>
              <w:t>essenciais à sua vigência interna</w:t>
            </w:r>
            <w:r w:rsidR="006E4510" w:rsidRPr="003C796D">
              <w:rPr>
                <w:rFonts w:ascii="Book Antiqua" w:hAnsi="Book Antiqua"/>
                <w:bCs/>
                <w:i/>
                <w:iCs/>
                <w:sz w:val="19"/>
                <w:szCs w:val="19"/>
              </w:rPr>
              <w:t xml:space="preserve">: </w:t>
            </w:r>
            <w:r w:rsidR="006E4510" w:rsidRPr="006E4510">
              <w:rPr>
                <w:rFonts w:ascii="Book Antiqua" w:hAnsi="Book Antiqua"/>
                <w:b/>
                <w:i/>
                <w:iCs/>
                <w:sz w:val="19"/>
                <w:szCs w:val="19"/>
                <w:highlight w:val="magenta"/>
              </w:rPr>
              <w:t>a)</w:t>
            </w:r>
            <w:r w:rsidR="006E4510" w:rsidRPr="003C796D">
              <w:rPr>
                <w:rFonts w:ascii="Book Antiqua" w:hAnsi="Book Antiqua"/>
                <w:bCs/>
                <w:i/>
                <w:iCs/>
                <w:sz w:val="19"/>
                <w:szCs w:val="19"/>
              </w:rPr>
              <w:t xml:space="preserve"> </w:t>
            </w:r>
            <w:r w:rsidR="006E4510" w:rsidRPr="006E4510">
              <w:rPr>
                <w:rFonts w:ascii="Book Antiqua" w:hAnsi="Book Antiqua"/>
                <w:b/>
                <w:i/>
                <w:iCs/>
                <w:sz w:val="19"/>
                <w:szCs w:val="19"/>
                <w:highlight w:val="yellow"/>
              </w:rPr>
              <w:t>publicação oficial do texto do tratado</w:t>
            </w:r>
            <w:r w:rsidR="006E4510" w:rsidRPr="003C796D">
              <w:rPr>
                <w:rFonts w:ascii="Book Antiqua" w:hAnsi="Book Antiqua"/>
                <w:bCs/>
                <w:i/>
                <w:iCs/>
                <w:sz w:val="19"/>
                <w:szCs w:val="19"/>
              </w:rPr>
              <w:t xml:space="preserve">, e </w:t>
            </w:r>
            <w:r w:rsidR="006E4510" w:rsidRPr="006E4510">
              <w:rPr>
                <w:rFonts w:ascii="Book Antiqua" w:hAnsi="Book Antiqua"/>
                <w:b/>
                <w:i/>
                <w:iCs/>
                <w:sz w:val="19"/>
                <w:szCs w:val="19"/>
                <w:highlight w:val="magenta"/>
              </w:rPr>
              <w:t>b)</w:t>
            </w:r>
            <w:r w:rsidR="006E4510" w:rsidRPr="003C796D">
              <w:rPr>
                <w:rFonts w:ascii="Book Antiqua" w:hAnsi="Book Antiqua"/>
                <w:bCs/>
                <w:i/>
                <w:iCs/>
                <w:sz w:val="19"/>
                <w:szCs w:val="19"/>
              </w:rPr>
              <w:t xml:space="preserve"> </w:t>
            </w:r>
            <w:r w:rsidR="006E4510" w:rsidRPr="006E4510">
              <w:rPr>
                <w:rFonts w:ascii="Book Antiqua" w:hAnsi="Book Antiqua"/>
                <w:b/>
                <w:i/>
                <w:iCs/>
                <w:sz w:val="19"/>
                <w:szCs w:val="19"/>
                <w:highlight w:val="yellow"/>
              </w:rPr>
              <w:t>executoriedade do ato de direito internacional público, que passa, então – e somente então – a vincular e a obrigar no plano do direito positivo interno</w:t>
            </w:r>
            <w:r w:rsidR="006E4510" w:rsidRPr="003C796D">
              <w:rPr>
                <w:rFonts w:ascii="Book Antiqua" w:hAnsi="Book Antiqua"/>
                <w:bCs/>
                <w:i/>
                <w:iCs/>
                <w:sz w:val="19"/>
                <w:szCs w:val="19"/>
              </w:rPr>
              <w:t xml:space="preserve"> (STF, CR/8.729, Rel. Min. Presidente, DJ 26.05.1999).”</w:t>
            </w:r>
            <w:r w:rsidR="006E4510">
              <w:rPr>
                <w:rFonts w:ascii="Book Antiqua" w:hAnsi="Book Antiqua"/>
                <w:bCs/>
                <w:sz w:val="19"/>
                <w:szCs w:val="19"/>
              </w:rPr>
              <w:t xml:space="preserve"> </w:t>
            </w:r>
            <w:r w:rsidR="006E4510" w:rsidRPr="003D7D2D">
              <w:rPr>
                <w:rFonts w:ascii="Book Antiqua" w:hAnsi="Book Antiqua"/>
                <w:sz w:val="19"/>
                <w:szCs w:val="19"/>
              </w:rPr>
              <w:t>(</w:t>
            </w:r>
            <w:r w:rsidR="006E4510">
              <w:rPr>
                <w:rFonts w:ascii="Book Antiqua" w:hAnsi="Book Antiqua"/>
                <w:sz w:val="19"/>
                <w:szCs w:val="19"/>
              </w:rPr>
              <w:t>Fonte: ALEXANDRE, Ricardo.</w:t>
            </w:r>
            <w:r w:rsidR="006E4510" w:rsidRPr="003D7D2D">
              <w:rPr>
                <w:rFonts w:ascii="Book Antiqua" w:hAnsi="Book Antiqua"/>
                <w:sz w:val="19"/>
                <w:szCs w:val="19"/>
              </w:rPr>
              <w:t xml:space="preserve"> Direito Tributário. </w:t>
            </w:r>
            <w:r w:rsidR="006E4510">
              <w:rPr>
                <w:rFonts w:ascii="Book Antiqua" w:hAnsi="Book Antiqua"/>
                <w:sz w:val="19"/>
                <w:szCs w:val="19"/>
              </w:rPr>
              <w:t>14</w:t>
            </w:r>
            <w:r w:rsidR="006E4510" w:rsidRPr="003D7D2D">
              <w:rPr>
                <w:rFonts w:ascii="Book Antiqua" w:hAnsi="Book Antiqua"/>
                <w:sz w:val="19"/>
                <w:szCs w:val="19"/>
              </w:rPr>
              <w:t>ª ed.</w:t>
            </w:r>
            <w:r w:rsidR="006E4510">
              <w:rPr>
                <w:rFonts w:ascii="Book Antiqua" w:hAnsi="Book Antiqua"/>
                <w:sz w:val="19"/>
                <w:szCs w:val="19"/>
              </w:rPr>
              <w:t xml:space="preserve"> 2020, p. 284</w:t>
            </w:r>
            <w:r w:rsidR="006E4510" w:rsidRPr="003D7D2D">
              <w:rPr>
                <w:rFonts w:ascii="Book Antiqua" w:hAnsi="Book Antiqua"/>
                <w:sz w:val="19"/>
                <w:szCs w:val="19"/>
              </w:rPr>
              <w:t>)</w:t>
            </w:r>
          </w:p>
          <w:tbl>
            <w:tblPr>
              <w:tblStyle w:val="Tabelacomgrade"/>
              <w:tblW w:w="0" w:type="auto"/>
              <w:tblLook w:val="04A0" w:firstRow="1" w:lastRow="0" w:firstColumn="1" w:lastColumn="0" w:noHBand="0" w:noVBand="1"/>
            </w:tblPr>
            <w:tblGrid>
              <w:gridCol w:w="8558"/>
            </w:tblGrid>
            <w:tr w:rsidR="006E4510" w14:paraId="352212C2" w14:textId="77777777" w:rsidTr="006E4510">
              <w:tc>
                <w:tcPr>
                  <w:tcW w:w="8558" w:type="dxa"/>
                  <w:shd w:val="clear" w:color="auto" w:fill="FFFFFF" w:themeFill="background1"/>
                </w:tcPr>
                <w:p w14:paraId="30CDA9BD" w14:textId="77777777" w:rsidR="006E4510" w:rsidRPr="006E4510" w:rsidRDefault="006E4510" w:rsidP="006E4510">
                  <w:pPr>
                    <w:jc w:val="both"/>
                    <w:rPr>
                      <w:rFonts w:ascii="Book Antiqua" w:hAnsi="Book Antiqua" w:cs="Times New Roman"/>
                      <w:sz w:val="18"/>
                      <w:szCs w:val="18"/>
                    </w:rPr>
                  </w:pPr>
                  <w:r w:rsidRPr="006E4510">
                    <w:rPr>
                      <w:rFonts w:ascii="Book Antiqua" w:hAnsi="Book Antiqua" w:cs="Times New Roman"/>
                      <w:b/>
                      <w:sz w:val="18"/>
                      <w:szCs w:val="18"/>
                    </w:rPr>
                    <w:t>(</w:t>
                  </w:r>
                  <w:r w:rsidRPr="006E4510">
                    <w:rPr>
                      <w:rFonts w:ascii="Book Antiqua" w:hAnsi="Book Antiqua" w:cs="Times New Roman"/>
                      <w:b/>
                      <w:sz w:val="18"/>
                      <w:szCs w:val="18"/>
                      <w:highlight w:val="yellow"/>
                    </w:rPr>
                    <w:t>TJBA-2012-CESPE</w:t>
                  </w:r>
                  <w:r w:rsidRPr="006E4510">
                    <w:rPr>
                      <w:rFonts w:ascii="Book Antiqua" w:hAnsi="Book Antiqua" w:cs="Times New Roman"/>
                      <w:b/>
                      <w:sz w:val="18"/>
                      <w:szCs w:val="18"/>
                    </w:rPr>
                    <w:t>)</w:t>
                  </w:r>
                  <w:r w:rsidRPr="006E4510">
                    <w:rPr>
                      <w:rFonts w:ascii="Book Antiqua" w:hAnsi="Book Antiqua" w:cs="Times New Roman"/>
                      <w:sz w:val="18"/>
                      <w:szCs w:val="18"/>
                    </w:rPr>
                    <w:t xml:space="preserve">: Tratado internacional sobre matéria tributária assinado pelo Brasil passa a vigorar no ordenamento jurídico interno na data de início da vigência do decreto que o promulgar. </w:t>
                  </w:r>
                  <w:r w:rsidRPr="006E4510">
                    <w:rPr>
                      <w:rFonts w:ascii="Book Antiqua" w:hAnsi="Book Antiqua"/>
                      <w:b/>
                      <w:sz w:val="18"/>
                      <w:szCs w:val="18"/>
                    </w:rPr>
                    <w:t>BL: art. 49, I c/c art. 84, VIII da CF c/c art. 98 do CTN e Entend. Jurisprud.</w:t>
                  </w:r>
                </w:p>
                <w:p w14:paraId="21F82611" w14:textId="1199D883" w:rsidR="006E4510" w:rsidRDefault="006E4510" w:rsidP="006E4510">
                  <w:pPr>
                    <w:jc w:val="both"/>
                    <w:rPr>
                      <w:rFonts w:ascii="Book Antiqua" w:hAnsi="Book Antiqua"/>
                      <w:b/>
                      <w:sz w:val="18"/>
                      <w:szCs w:val="18"/>
                    </w:rPr>
                  </w:pPr>
                  <w:r w:rsidRPr="006E4510">
                    <w:rPr>
                      <w:rFonts w:ascii="Book Antiqua" w:hAnsi="Book Antiqua"/>
                      <w:b/>
                      <w:sz w:val="18"/>
                      <w:szCs w:val="18"/>
                    </w:rPr>
                    <w:t>(</w:t>
                  </w:r>
                  <w:r w:rsidRPr="006E4510">
                    <w:rPr>
                      <w:rFonts w:ascii="Book Antiqua" w:hAnsi="Book Antiqua"/>
                      <w:b/>
                      <w:sz w:val="18"/>
                      <w:szCs w:val="18"/>
                      <w:highlight w:val="yellow"/>
                    </w:rPr>
                    <w:t>MPES-2010-CESPE</w:t>
                  </w:r>
                  <w:r w:rsidRPr="006E4510">
                    <w:rPr>
                      <w:rFonts w:ascii="Book Antiqua" w:hAnsi="Book Antiqua"/>
                      <w:b/>
                      <w:sz w:val="18"/>
                      <w:szCs w:val="18"/>
                    </w:rPr>
                    <w:t>)</w:t>
                  </w:r>
                  <w:r w:rsidRPr="006E4510">
                    <w:rPr>
                      <w:rFonts w:ascii="Book Antiqua" w:hAnsi="Book Antiqua"/>
                      <w:sz w:val="18"/>
                      <w:szCs w:val="18"/>
                    </w:rPr>
                    <w:t xml:space="preserve">: No ordenamento jurídico interno brasileiro, tratado internacional acerca de matéria tributária celebrado entre a República Federativa do Brasil e outro Estado da sociedade internacional passa a vigorar na data de início da vigência do decreto que o promulgar. </w:t>
                  </w:r>
                  <w:r w:rsidRPr="006E4510">
                    <w:rPr>
                      <w:rFonts w:ascii="Book Antiqua" w:hAnsi="Book Antiqua"/>
                      <w:b/>
                      <w:sz w:val="18"/>
                      <w:szCs w:val="18"/>
                    </w:rPr>
                    <w:t>BL: art. 49, I c/c art. 84, VIII da CF c/c art. 98 do CTN e Entend. Jurisprud.</w:t>
                  </w:r>
                </w:p>
                <w:p w14:paraId="0A067779" w14:textId="1820B5A5" w:rsidR="006E4510" w:rsidRPr="006E4510" w:rsidRDefault="006E4510" w:rsidP="006E451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8"/>
                      <w:szCs w:val="18"/>
                      <w:lang w:eastAsia="pt-BR"/>
                    </w:rPr>
                    <w:t>(</w:t>
                  </w:r>
                  <w:r w:rsidRPr="006E4510">
                    <w:rPr>
                      <w:rFonts w:ascii="Book Antiqua" w:eastAsia="Times New Roman" w:hAnsi="Book Antiqua" w:cs="Times New Roman"/>
                      <w:b/>
                      <w:sz w:val="18"/>
                      <w:szCs w:val="18"/>
                      <w:highlight w:val="yellow"/>
                      <w:lang w:eastAsia="pt-BR"/>
                    </w:rPr>
                    <w:t>TRF2-2009-CESPE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6E4510">
                    <w:rPr>
                      <w:rFonts w:ascii="Book Antiqua" w:eastAsia="Times New Roman" w:hAnsi="Book Antiqua" w:cs="Times New Roman"/>
                      <w:bCs/>
                      <w:sz w:val="18"/>
                      <w:szCs w:val="18"/>
                      <w:lang w:eastAsia="pt-BR"/>
                    </w:rPr>
                    <w:t xml:space="preserve">Considerando que o presidente da República Federativa do Brasil tenha assinado tratado com três países da América do Sul, no qual ficou deliberado que os produtos originários de um gozarão, nos outros países, do mesmo tratamento tributário aplicado ao produto nacional, assinale a </w:t>
                  </w:r>
                  <w:r w:rsidRPr="006E4510">
                    <w:rPr>
                      <w:rFonts w:ascii="Book Antiqua" w:eastAsia="Times New Roman" w:hAnsi="Book Antiqua" w:cs="Times New Roman"/>
                      <w:bCs/>
                      <w:sz w:val="18"/>
                      <w:szCs w:val="18"/>
                      <w:lang w:eastAsia="pt-BR"/>
                    </w:rPr>
                    <w:lastRenderedPageBreak/>
                    <w:t>opção correta</w:t>
                  </w:r>
                  <w:r>
                    <w:rPr>
                      <w:rFonts w:ascii="Book Antiqua" w:eastAsia="Times New Roman" w:hAnsi="Book Antiqua" w:cs="Times New Roman"/>
                      <w:bCs/>
                      <w:sz w:val="18"/>
                      <w:szCs w:val="18"/>
                      <w:lang w:eastAsia="pt-BR"/>
                    </w:rPr>
                    <w:t xml:space="preserve">: </w:t>
                  </w:r>
                  <w:r w:rsidRPr="006E4510">
                    <w:rPr>
                      <w:rFonts w:ascii="Book Antiqua" w:eastAsia="Times New Roman" w:hAnsi="Book Antiqua" w:cs="Times New Roman"/>
                      <w:bCs/>
                      <w:sz w:val="18"/>
                      <w:szCs w:val="18"/>
                      <w:lang w:eastAsia="pt-BR"/>
                    </w:rPr>
                    <w:t>O tratado incorporado ao sistema tributário nacional por decreto legislativo tem prevalência sobre a lei ordinária.</w:t>
                  </w:r>
                  <w:r>
                    <w:rPr>
                      <w:rFonts w:ascii="Book Antiqua" w:eastAsia="Times New Roman" w:hAnsi="Book Antiqua" w:cs="Times New Roman"/>
                      <w:bCs/>
                      <w:sz w:val="18"/>
                      <w:szCs w:val="18"/>
                      <w:lang w:eastAsia="pt-BR"/>
                    </w:rPr>
                    <w:t xml:space="preserve"> </w:t>
                  </w:r>
                  <w:r w:rsidRPr="006E4510">
                    <w:rPr>
                      <w:rFonts w:ascii="Book Antiqua" w:hAnsi="Book Antiqua"/>
                      <w:b/>
                      <w:sz w:val="18"/>
                      <w:szCs w:val="18"/>
                    </w:rPr>
                    <w:t>BL: art. 49, I c/c art. 84, VIII da CF c/c art. 98 do CTN e Entend. Jurisprud.</w:t>
                  </w:r>
                </w:p>
              </w:tc>
            </w:tr>
          </w:tbl>
          <w:p w14:paraId="6C36F664" w14:textId="41D240B3" w:rsidR="006E4510" w:rsidRDefault="006E4510" w:rsidP="002B40AC">
            <w:pPr>
              <w:jc w:val="both"/>
              <w:rPr>
                <w:rFonts w:ascii="Book Antiqua" w:eastAsia="Times New Roman" w:hAnsi="Book Antiqua" w:cs="Times New Roman"/>
                <w:b/>
                <w:sz w:val="19"/>
                <w:szCs w:val="19"/>
                <w:lang w:eastAsia="pt-BR"/>
              </w:rPr>
            </w:pPr>
          </w:p>
          <w:p w14:paraId="3A08E094" w14:textId="2A65A8F6" w:rsidR="00A91431" w:rsidRDefault="00A91431" w:rsidP="002B40AC">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91431">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sidRPr="00A91431">
              <w:rPr>
                <w:rFonts w:ascii="Book Antiqua" w:eastAsia="Times New Roman" w:hAnsi="Book Antiqua" w:cs="Times New Roman"/>
                <w:b/>
                <w:i/>
                <w:iCs/>
                <w:color w:val="FF0000"/>
                <w:sz w:val="19"/>
                <w:szCs w:val="19"/>
                <w:highlight w:val="green"/>
                <w:lang w:eastAsia="pt-BR"/>
              </w:rPr>
              <w:t>TRF2-2009</w:t>
            </w:r>
            <w:r w:rsidR="009D5D27">
              <w:rPr>
                <w:rFonts w:ascii="Book Antiqua" w:eastAsia="Times New Roman" w:hAnsi="Book Antiqua" w:cs="Times New Roman"/>
                <w:b/>
                <w:i/>
                <w:iCs/>
                <w:color w:val="FF0000"/>
                <w:sz w:val="19"/>
                <w:szCs w:val="19"/>
                <w:lang w:eastAsia="pt-BR"/>
              </w:rPr>
              <w:t>: #</w:t>
            </w:r>
            <w:r w:rsidR="009D5D27" w:rsidRPr="009D5D27">
              <w:rPr>
                <w:rFonts w:ascii="Book Antiqua" w:eastAsia="Times New Roman" w:hAnsi="Book Antiqua" w:cs="Times New Roman"/>
                <w:b/>
                <w:i/>
                <w:iCs/>
                <w:color w:val="FF0000"/>
                <w:sz w:val="19"/>
                <w:szCs w:val="19"/>
                <w:highlight w:val="green"/>
                <w:lang w:eastAsia="pt-BR"/>
              </w:rPr>
              <w:t>PFN-2012</w:t>
            </w:r>
            <w:r w:rsidR="005A0F78">
              <w:rPr>
                <w:rFonts w:ascii="Book Antiqua" w:eastAsia="Times New Roman" w:hAnsi="Book Antiqua" w:cs="Times New Roman"/>
                <w:b/>
                <w:i/>
                <w:iCs/>
                <w:color w:val="FF0000"/>
                <w:sz w:val="19"/>
                <w:szCs w:val="19"/>
                <w:lang w:eastAsia="pt-BR"/>
              </w:rPr>
              <w:t>: #</w:t>
            </w:r>
            <w:r w:rsidR="005A0F78" w:rsidRPr="005A0F78">
              <w:rPr>
                <w:rFonts w:ascii="Book Antiqua" w:eastAsia="Times New Roman" w:hAnsi="Book Antiqua" w:cs="Times New Roman"/>
                <w:b/>
                <w:i/>
                <w:iCs/>
                <w:color w:val="FF0000"/>
                <w:sz w:val="19"/>
                <w:szCs w:val="19"/>
                <w:highlight w:val="green"/>
                <w:lang w:eastAsia="pt-BR"/>
              </w:rPr>
              <w:t>TRF3-2022</w:t>
            </w:r>
            <w:r>
              <w:rPr>
                <w:rFonts w:ascii="Book Antiqua" w:eastAsia="Times New Roman" w:hAnsi="Book Antiqua" w:cs="Times New Roman"/>
                <w:b/>
                <w:i/>
                <w:iCs/>
                <w:color w:val="FF0000"/>
                <w:sz w:val="19"/>
                <w:szCs w:val="19"/>
                <w:lang w:eastAsia="pt-BR"/>
              </w:rPr>
              <w:t>: #</w:t>
            </w:r>
            <w:r w:rsidRPr="00A91431">
              <w:rPr>
                <w:rFonts w:ascii="Book Antiqua" w:eastAsia="Times New Roman" w:hAnsi="Book Antiqua" w:cs="Times New Roman"/>
                <w:b/>
                <w:i/>
                <w:iCs/>
                <w:color w:val="FF0000"/>
                <w:sz w:val="19"/>
                <w:szCs w:val="19"/>
                <w:highlight w:val="green"/>
                <w:lang w:eastAsia="pt-BR"/>
              </w:rPr>
              <w:t>CESPE</w:t>
            </w:r>
            <w:r w:rsidR="009D5D27">
              <w:rPr>
                <w:rFonts w:ascii="Book Antiqua" w:eastAsia="Times New Roman" w:hAnsi="Book Antiqua" w:cs="Times New Roman"/>
                <w:b/>
                <w:i/>
                <w:iCs/>
                <w:color w:val="FF0000"/>
                <w:sz w:val="19"/>
                <w:szCs w:val="19"/>
                <w:lang w:eastAsia="pt-BR"/>
              </w:rPr>
              <w:t>: #</w:t>
            </w:r>
            <w:r w:rsidR="009D5D27" w:rsidRPr="009D5D27">
              <w:rPr>
                <w:rFonts w:ascii="Book Antiqua" w:eastAsia="Times New Roman" w:hAnsi="Book Antiqua" w:cs="Times New Roman"/>
                <w:b/>
                <w:i/>
                <w:iCs/>
                <w:color w:val="FF0000"/>
                <w:sz w:val="19"/>
                <w:szCs w:val="19"/>
                <w:highlight w:val="green"/>
                <w:lang w:eastAsia="pt-BR"/>
              </w:rPr>
              <w:t>ESAF</w:t>
            </w:r>
            <w:r w:rsidRPr="00A91431">
              <w:rPr>
                <w:rFonts w:ascii="Book Antiqua" w:eastAsia="Times New Roman" w:hAnsi="Book Antiqua" w:cs="Times New Roman"/>
                <w:bCs/>
                <w:sz w:val="19"/>
                <w:szCs w:val="19"/>
                <w:lang w:eastAsia="pt-BR"/>
              </w:rPr>
              <w:t xml:space="preserve">: O primado da Constituição, no sistema jurídico brasileiro, é oponível ao princípio </w:t>
            </w:r>
            <w:r w:rsidRPr="00A91431">
              <w:rPr>
                <w:rFonts w:ascii="Book Antiqua" w:eastAsia="Times New Roman" w:hAnsi="Book Antiqua" w:cs="Times New Roman"/>
                <w:bCs/>
                <w:i/>
                <w:iCs/>
                <w:sz w:val="19"/>
                <w:szCs w:val="19"/>
                <w:lang w:eastAsia="pt-BR"/>
              </w:rPr>
              <w:t>pacta sunt servanda</w:t>
            </w:r>
            <w:r w:rsidRPr="00A91431">
              <w:rPr>
                <w:rFonts w:ascii="Book Antiqua" w:eastAsia="Times New Roman" w:hAnsi="Book Antiqua" w:cs="Times New Roman"/>
                <w:bCs/>
                <w:sz w:val="19"/>
                <w:szCs w:val="19"/>
                <w:lang w:eastAsia="pt-BR"/>
              </w:rPr>
              <w:t xml:space="preserve">, inexistindo, por isso mesmo, no direito positivo nacional, o problema da concorrência entre tratados internacionais e a Lei Fundamental da República, cuja suprema autoridade normativa deverá sempre prevalecer sobre os atos de direito internacional público. Os </w:t>
            </w:r>
            <w:r w:rsidRPr="00A91431">
              <w:rPr>
                <w:rFonts w:ascii="Book Antiqua" w:eastAsia="Times New Roman" w:hAnsi="Book Antiqua" w:cs="Times New Roman"/>
                <w:b/>
                <w:sz w:val="19"/>
                <w:szCs w:val="19"/>
                <w:highlight w:val="yellow"/>
                <w:lang w:eastAsia="pt-BR"/>
              </w:rPr>
              <w:t>tratados internacionais celebrados pelo Brasil</w:t>
            </w:r>
            <w:r w:rsidRPr="00A91431">
              <w:rPr>
                <w:rFonts w:ascii="Book Antiqua" w:eastAsia="Times New Roman" w:hAnsi="Book Antiqua" w:cs="Times New Roman"/>
                <w:bCs/>
                <w:sz w:val="19"/>
                <w:szCs w:val="19"/>
                <w:lang w:eastAsia="pt-BR"/>
              </w:rPr>
              <w:t xml:space="preserve"> - </w:t>
            </w:r>
            <w:r w:rsidRPr="00A91431">
              <w:rPr>
                <w:rFonts w:ascii="Book Antiqua" w:eastAsia="Times New Roman" w:hAnsi="Book Antiqua" w:cs="Times New Roman"/>
                <w:b/>
                <w:sz w:val="19"/>
                <w:szCs w:val="19"/>
                <w:highlight w:val="yellow"/>
                <w:lang w:eastAsia="pt-BR"/>
              </w:rPr>
              <w:t>ou aos quais o Brasil venha a aderir</w:t>
            </w:r>
            <w:r w:rsidRPr="00A91431">
              <w:rPr>
                <w:rFonts w:ascii="Book Antiqua" w:eastAsia="Times New Roman" w:hAnsi="Book Antiqua" w:cs="Times New Roman"/>
                <w:bCs/>
                <w:sz w:val="19"/>
                <w:szCs w:val="19"/>
                <w:lang w:eastAsia="pt-BR"/>
              </w:rPr>
              <w:t xml:space="preserve"> - </w:t>
            </w:r>
            <w:r w:rsidRPr="00A91431">
              <w:rPr>
                <w:rFonts w:ascii="Book Antiqua" w:eastAsia="Times New Roman" w:hAnsi="Book Antiqua" w:cs="Times New Roman"/>
                <w:b/>
                <w:sz w:val="19"/>
                <w:szCs w:val="19"/>
                <w:highlight w:val="green"/>
                <w:lang w:eastAsia="pt-BR"/>
              </w:rPr>
              <w:t>não podem, em consequência</w:t>
            </w:r>
            <w:r w:rsidRPr="00A91431">
              <w:rPr>
                <w:rFonts w:ascii="Book Antiqua" w:eastAsia="Times New Roman" w:hAnsi="Book Antiqua" w:cs="Times New Roman"/>
                <w:bCs/>
                <w:sz w:val="19"/>
                <w:szCs w:val="19"/>
                <w:lang w:eastAsia="pt-BR"/>
              </w:rPr>
              <w:t xml:space="preserve">, </w:t>
            </w:r>
            <w:r w:rsidRPr="00A91431">
              <w:rPr>
                <w:rFonts w:ascii="Book Antiqua" w:eastAsia="Times New Roman" w:hAnsi="Book Antiqua" w:cs="Times New Roman"/>
                <w:b/>
                <w:sz w:val="19"/>
                <w:szCs w:val="19"/>
                <w:highlight w:val="yellow"/>
                <w:lang w:eastAsia="pt-BR"/>
              </w:rPr>
              <w:t>versar matéria posta</w:t>
            </w:r>
            <w:r w:rsidRPr="00A91431">
              <w:rPr>
                <w:rFonts w:ascii="Book Antiqua" w:eastAsia="Times New Roman" w:hAnsi="Book Antiqua" w:cs="Times New Roman"/>
                <w:bCs/>
                <w:sz w:val="19"/>
                <w:szCs w:val="19"/>
                <w:lang w:eastAsia="pt-BR"/>
              </w:rPr>
              <w:t xml:space="preserve"> </w:t>
            </w:r>
            <w:r w:rsidRPr="00A91431">
              <w:rPr>
                <w:rFonts w:ascii="Book Antiqua" w:eastAsia="Times New Roman" w:hAnsi="Book Antiqua" w:cs="Times New Roman"/>
                <w:b/>
                <w:sz w:val="19"/>
                <w:szCs w:val="19"/>
                <w:shd w:val="clear" w:color="auto" w:fill="F7CAAC" w:themeFill="accent2" w:themeFillTint="66"/>
                <w:lang w:eastAsia="pt-BR"/>
              </w:rPr>
              <w:t>sob reserva constitucional de lei complementar</w:t>
            </w:r>
            <w:r w:rsidRPr="00A91431">
              <w:rPr>
                <w:rFonts w:ascii="Book Antiqua" w:eastAsia="Times New Roman" w:hAnsi="Book Antiqua" w:cs="Times New Roman"/>
                <w:bCs/>
                <w:sz w:val="19"/>
                <w:szCs w:val="19"/>
                <w:lang w:eastAsia="pt-BR"/>
              </w:rPr>
              <w:t xml:space="preserve">. É que, em tal situação, a </w:t>
            </w:r>
            <w:r w:rsidRPr="00A91431">
              <w:rPr>
                <w:rFonts w:ascii="Book Antiqua" w:eastAsia="Times New Roman" w:hAnsi="Book Antiqua" w:cs="Times New Roman"/>
                <w:b/>
                <w:sz w:val="19"/>
                <w:szCs w:val="19"/>
                <w:highlight w:val="yellow"/>
                <w:lang w:eastAsia="pt-BR"/>
              </w:rPr>
              <w:t>própria Carta Política subordina o tratamento legislativo de determinado tema ao exclusivo domínio normativo da lei complementar</w:t>
            </w:r>
            <w:r w:rsidRPr="00A91431">
              <w:rPr>
                <w:rFonts w:ascii="Book Antiqua" w:eastAsia="Times New Roman" w:hAnsi="Book Antiqua" w:cs="Times New Roman"/>
                <w:bCs/>
                <w:sz w:val="19"/>
                <w:szCs w:val="19"/>
                <w:lang w:eastAsia="pt-BR"/>
              </w:rPr>
              <w:t xml:space="preserve">, que </w:t>
            </w:r>
            <w:r w:rsidRPr="00A91431">
              <w:rPr>
                <w:rFonts w:ascii="Book Antiqua" w:eastAsia="Times New Roman" w:hAnsi="Book Antiqua" w:cs="Times New Roman"/>
                <w:b/>
                <w:sz w:val="19"/>
                <w:szCs w:val="19"/>
                <w:highlight w:val="green"/>
                <w:lang w:eastAsia="pt-BR"/>
              </w:rPr>
              <w:t>não pode ser substituída</w:t>
            </w:r>
            <w:r w:rsidRPr="00A91431">
              <w:rPr>
                <w:rFonts w:ascii="Book Antiqua" w:eastAsia="Times New Roman" w:hAnsi="Book Antiqua" w:cs="Times New Roman"/>
                <w:b/>
                <w:sz w:val="19"/>
                <w:szCs w:val="19"/>
                <w:lang w:eastAsia="pt-BR"/>
              </w:rPr>
              <w:t xml:space="preserve"> </w:t>
            </w:r>
            <w:r w:rsidRPr="00A91431">
              <w:rPr>
                <w:rFonts w:ascii="Book Antiqua" w:eastAsia="Times New Roman" w:hAnsi="Book Antiqua" w:cs="Times New Roman"/>
                <w:b/>
                <w:sz w:val="19"/>
                <w:szCs w:val="19"/>
                <w:shd w:val="clear" w:color="auto" w:fill="F7CAAC" w:themeFill="accent2" w:themeFillTint="66"/>
                <w:lang w:eastAsia="pt-BR"/>
              </w:rPr>
              <w:t>por qualquer outra espécie normativa infraconstitucional</w:t>
            </w:r>
            <w:r w:rsidRPr="00A91431">
              <w:rPr>
                <w:rFonts w:ascii="Book Antiqua" w:eastAsia="Times New Roman" w:hAnsi="Book Antiqua" w:cs="Times New Roman"/>
                <w:bCs/>
                <w:sz w:val="19"/>
                <w:szCs w:val="19"/>
                <w:lang w:eastAsia="pt-BR"/>
              </w:rPr>
              <w:t xml:space="preserve">, </w:t>
            </w:r>
            <w:r w:rsidRPr="00A91431">
              <w:rPr>
                <w:rFonts w:ascii="Book Antiqua" w:eastAsia="Times New Roman" w:hAnsi="Book Antiqua" w:cs="Times New Roman"/>
                <w:b/>
                <w:sz w:val="19"/>
                <w:szCs w:val="19"/>
                <w:highlight w:val="green"/>
                <w:lang w:eastAsia="pt-BR"/>
              </w:rPr>
              <w:t>inclusive</w:t>
            </w:r>
            <w:r w:rsidRPr="00A91431">
              <w:rPr>
                <w:rFonts w:ascii="Book Antiqua" w:eastAsia="Times New Roman" w:hAnsi="Book Antiqua" w:cs="Times New Roman"/>
                <w:bCs/>
                <w:sz w:val="19"/>
                <w:szCs w:val="19"/>
                <w:lang w:eastAsia="pt-BR"/>
              </w:rPr>
              <w:t xml:space="preserve"> </w:t>
            </w:r>
            <w:r w:rsidRPr="00A91431">
              <w:rPr>
                <w:rFonts w:ascii="Book Antiqua" w:eastAsia="Times New Roman" w:hAnsi="Book Antiqua" w:cs="Times New Roman"/>
                <w:b/>
                <w:sz w:val="19"/>
                <w:szCs w:val="19"/>
                <w:shd w:val="clear" w:color="auto" w:fill="F7CAAC" w:themeFill="accent2" w:themeFillTint="66"/>
                <w:lang w:eastAsia="pt-BR"/>
              </w:rPr>
              <w:t>pelos atos internacionais já incorporados ao direito positivo interno</w:t>
            </w:r>
            <w:r w:rsidRPr="00A9143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STF. Plenário.</w:t>
            </w:r>
            <w:r>
              <w:t xml:space="preserve"> </w:t>
            </w:r>
            <w:r w:rsidRPr="00A91431">
              <w:rPr>
                <w:rFonts w:ascii="Book Antiqua" w:eastAsia="Times New Roman" w:hAnsi="Book Antiqua" w:cs="Times New Roman"/>
                <w:bCs/>
                <w:sz w:val="19"/>
                <w:szCs w:val="19"/>
                <w:lang w:eastAsia="pt-BR"/>
              </w:rPr>
              <w:t xml:space="preserve">ADI 1480 MC, </w:t>
            </w:r>
            <w:r>
              <w:rPr>
                <w:rFonts w:ascii="Book Antiqua" w:eastAsia="Times New Roman" w:hAnsi="Book Antiqua" w:cs="Times New Roman"/>
                <w:bCs/>
                <w:sz w:val="19"/>
                <w:szCs w:val="19"/>
                <w:lang w:eastAsia="pt-BR"/>
              </w:rPr>
              <w:t xml:space="preserve">Min. </w:t>
            </w:r>
            <w:r w:rsidRPr="00A91431">
              <w:rPr>
                <w:rFonts w:ascii="Book Antiqua" w:eastAsia="Times New Roman" w:hAnsi="Book Antiqua" w:cs="Times New Roman"/>
                <w:bCs/>
                <w:sz w:val="19"/>
                <w:szCs w:val="19"/>
                <w:lang w:eastAsia="pt-BR"/>
              </w:rPr>
              <w:t>Rel</w:t>
            </w:r>
            <w:r>
              <w:rPr>
                <w:rFonts w:ascii="Book Antiqua" w:eastAsia="Times New Roman" w:hAnsi="Book Antiqua" w:cs="Times New Roman"/>
                <w:bCs/>
                <w:sz w:val="19"/>
                <w:szCs w:val="19"/>
                <w:lang w:eastAsia="pt-BR"/>
              </w:rPr>
              <w:t>.</w:t>
            </w:r>
            <w:r w:rsidRPr="00A91431">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elso</w:t>
            </w:r>
            <w:r w:rsidRPr="00A91431">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de</w:t>
            </w:r>
            <w:r w:rsidRPr="00A91431">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ello</w:t>
            </w:r>
            <w:r w:rsidRPr="00A91431">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A91431">
              <w:rPr>
                <w:rFonts w:ascii="Book Antiqua" w:eastAsia="Times New Roman" w:hAnsi="Book Antiqua" w:cs="Times New Roman"/>
                <w:bCs/>
                <w:sz w:val="19"/>
                <w:szCs w:val="19"/>
                <w:lang w:eastAsia="pt-BR"/>
              </w:rPr>
              <w:t xml:space="preserve"> 04/09/97</w:t>
            </w:r>
            <w:r>
              <w:rPr>
                <w:rFonts w:ascii="Book Antiqua" w:eastAsia="Times New Roman" w:hAnsi="Book Antiqua" w:cs="Times New Roman"/>
                <w:bCs/>
                <w:sz w:val="19"/>
                <w:szCs w:val="19"/>
                <w:lang w:eastAsia="pt-BR"/>
              </w:rPr>
              <w:t xml:space="preserve">. </w:t>
            </w:r>
          </w:p>
          <w:p w14:paraId="683C971C" w14:textId="777DEAAE" w:rsidR="00A91431" w:rsidRDefault="00A91431" w:rsidP="002B40AC">
            <w:pPr>
              <w:jc w:val="both"/>
              <w:rPr>
                <w:rFonts w:ascii="Book Antiqua" w:eastAsia="Times New Roman" w:hAnsi="Book Antiqua" w:cs="Times New Roman"/>
                <w:b/>
                <w:sz w:val="19"/>
                <w:szCs w:val="19"/>
                <w:lang w:eastAsia="pt-BR"/>
              </w:rPr>
            </w:pPr>
          </w:p>
          <w:p w14:paraId="481A28F9" w14:textId="15AAD2B3" w:rsidR="00A01ED3" w:rsidRPr="003D7D2D" w:rsidRDefault="00A91431" w:rsidP="002B40AC">
            <w:pPr>
              <w:jc w:val="both"/>
              <w:rPr>
                <w:rFonts w:ascii="Book Antiqua" w:hAnsi="Book Antiqua"/>
                <w:sz w:val="19"/>
                <w:szCs w:val="19"/>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 xml:space="preserve">Eduardo Sabbag explica que </w:t>
            </w:r>
            <w:r w:rsidRPr="00A91431">
              <w:rPr>
                <w:rFonts w:ascii="Book Antiqua" w:hAnsi="Book Antiqua"/>
                <w:i/>
                <w:iCs/>
                <w:sz w:val="19"/>
                <w:szCs w:val="19"/>
              </w:rPr>
              <w:t xml:space="preserve">"o STF firmou jurisprudência iterativa, após acesas discussões, ratificando que os tratados internacionais incorporam-se ao direito interno com o mesmo status das leis ordinárias, havendo, ipso facto, entre estas e os atos de direito internacional público, mera relação de paridade normativa. A consequência é simples: para o STF, se uma lei interna de caráter meramente ordinário, posterior a um tratado, já internalizado, for com este incompatível, o tratado deixará de ser aplicado, prevalecendo a lei interna. Como consequência, no plano interno despontaria a denúncia do diploma internacional, e no plano internacional, ficaria o país sujeito às eventuais sanções previstas no tratado. (...) Assim, </w:t>
            </w:r>
            <w:r w:rsidRPr="003073F9">
              <w:rPr>
                <w:rFonts w:ascii="Book Antiqua" w:hAnsi="Book Antiqua"/>
                <w:b/>
                <w:bCs/>
                <w:i/>
                <w:iCs/>
                <w:sz w:val="19"/>
                <w:szCs w:val="19"/>
                <w:highlight w:val="yellow"/>
              </w:rPr>
              <w:t>o STF não admite que a lei ordinária superveniente seja considerada nula, ilegítima ou inaplicável naquilo que for incompatível com o tratado</w:t>
            </w:r>
            <w:r w:rsidRPr="00A91431">
              <w:rPr>
                <w:rFonts w:ascii="Book Antiqua" w:hAnsi="Book Antiqua"/>
                <w:i/>
                <w:iCs/>
                <w:sz w:val="19"/>
                <w:szCs w:val="19"/>
              </w:rPr>
              <w:t xml:space="preserve"> (ADIn 1.480/DF-2001). </w:t>
            </w:r>
            <w:r w:rsidRPr="003073F9">
              <w:rPr>
                <w:rFonts w:ascii="Book Antiqua" w:hAnsi="Book Antiqua"/>
                <w:b/>
                <w:bCs/>
                <w:i/>
                <w:iCs/>
                <w:sz w:val="19"/>
                <w:szCs w:val="19"/>
                <w:highlight w:val="yellow"/>
              </w:rPr>
              <w:t>Daí se falar que a parte final do art. 98 do CTN</w:t>
            </w:r>
            <w:r w:rsidRPr="00A91431">
              <w:rPr>
                <w:rFonts w:ascii="Book Antiqua" w:hAnsi="Book Antiqua"/>
                <w:i/>
                <w:iCs/>
                <w:sz w:val="19"/>
                <w:szCs w:val="19"/>
              </w:rPr>
              <w:t xml:space="preserve"> - "(...) e serão observados pela que lhes sobrevenha" - não pode ser livre e obtusamente invocada, sem os reparos críticos pertinentes."</w:t>
            </w:r>
            <w:r w:rsidRPr="00A91431">
              <w:rPr>
                <w:rFonts w:ascii="Book Antiqua" w:hAnsi="Book Antiqua"/>
                <w:sz w:val="19"/>
                <w:szCs w:val="19"/>
              </w:rPr>
              <w:t xml:space="preserve"> (</w:t>
            </w:r>
            <w:r>
              <w:rPr>
                <w:rFonts w:ascii="Book Antiqua" w:hAnsi="Book Antiqua"/>
                <w:sz w:val="19"/>
                <w:szCs w:val="19"/>
              </w:rPr>
              <w:t xml:space="preserve">Fonte: </w:t>
            </w:r>
            <w:r w:rsidRPr="00A91431">
              <w:rPr>
                <w:rFonts w:ascii="Book Antiqua" w:hAnsi="Book Antiqua"/>
                <w:sz w:val="19"/>
                <w:szCs w:val="19"/>
              </w:rPr>
              <w:t>Manual de Direito Tributário. Eduardo Sabbag</w:t>
            </w:r>
            <w:r>
              <w:rPr>
                <w:rFonts w:ascii="Book Antiqua" w:hAnsi="Book Antiqua"/>
                <w:sz w:val="19"/>
                <w:szCs w:val="19"/>
              </w:rPr>
              <w:t xml:space="preserve">, p. </w:t>
            </w:r>
            <w:r w:rsidRPr="00A91431">
              <w:rPr>
                <w:rFonts w:ascii="Book Antiqua" w:hAnsi="Book Antiqua"/>
                <w:sz w:val="19"/>
                <w:szCs w:val="19"/>
              </w:rPr>
              <w:t>539)</w:t>
            </w:r>
            <w:r>
              <w:rPr>
                <w:rFonts w:ascii="Book Antiqua" w:hAnsi="Book Antiqua"/>
                <w:sz w:val="19"/>
                <w:szCs w:val="19"/>
              </w:rPr>
              <w:t>.</w:t>
            </w:r>
          </w:p>
        </w:tc>
      </w:tr>
    </w:tbl>
    <w:p w14:paraId="7ED507CE" w14:textId="77777777" w:rsidR="00A01ED3" w:rsidRPr="00A01ED3" w:rsidRDefault="00A01ED3" w:rsidP="00A01ED3">
      <w:pPr>
        <w:spacing w:after="0" w:line="240" w:lineRule="auto"/>
        <w:ind w:right="-284"/>
        <w:jc w:val="both"/>
        <w:rPr>
          <w:rFonts w:ascii="Book Antiqua" w:eastAsia="Times New Roman" w:hAnsi="Book Antiqua" w:cs="Times New Roman"/>
          <w:b/>
          <w:color w:val="FF0000"/>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2F79E5" w:rsidRPr="003D7D2D" w14:paraId="663A9CDF" w14:textId="77777777" w:rsidTr="002F79E5">
        <w:tc>
          <w:tcPr>
            <w:tcW w:w="8784" w:type="dxa"/>
            <w:shd w:val="clear" w:color="auto" w:fill="CCFFFF"/>
          </w:tcPr>
          <w:p w14:paraId="3E326FCF" w14:textId="66725CE8" w:rsidR="005A0F78" w:rsidRPr="005A0F78" w:rsidRDefault="005A0F78" w:rsidP="00A01ED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A0F78">
              <w:rPr>
                <w:rFonts w:ascii="Book Antiqua" w:eastAsia="Times New Roman" w:hAnsi="Book Antiqua" w:cs="Times New Roman"/>
                <w:b/>
                <w:sz w:val="19"/>
                <w:szCs w:val="19"/>
                <w:highlight w:val="yellow"/>
                <w:lang w:eastAsia="pt-BR"/>
              </w:rPr>
              <w:t>TRF3-2022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A0F78">
              <w:rPr>
                <w:rFonts w:ascii="Book Antiqua" w:eastAsia="Times New Roman" w:hAnsi="Book Antiqua" w:cs="Times New Roman"/>
                <w:bCs/>
                <w:sz w:val="19"/>
                <w:szCs w:val="19"/>
                <w:lang w:eastAsia="pt-BR"/>
              </w:rPr>
              <w:t xml:space="preserve">Um Acordo de Dupla Tributação (Tratado) entre o Brasil e o país X prevê uma isenção para a remessa de juros, cuja definição no Tratado é mais abrangente (inclusive com referências a quaisquer rendimentos semelhantes) do que previsto na legislação interna brasileira. O fisco brasileiro entendeu que determinado rendimento não poderia ser considerado “juros” por não estar expressamente mencionado no Tratado como tal e, portanto, deveria ser tributado. Além disto, em matéria de isenção deveria ser adotada interpretação literal, conforme comando do </w:t>
            </w:r>
            <w:r>
              <w:rPr>
                <w:rFonts w:ascii="Book Antiqua" w:eastAsia="Times New Roman" w:hAnsi="Book Antiqua" w:cs="Times New Roman"/>
                <w:bCs/>
                <w:sz w:val="19"/>
                <w:szCs w:val="19"/>
                <w:lang w:eastAsia="pt-BR"/>
              </w:rPr>
              <w:t>CTN</w:t>
            </w:r>
            <w:r w:rsidRPr="005A0F78">
              <w:rPr>
                <w:rFonts w:ascii="Book Antiqua" w:eastAsia="Times New Roman" w:hAnsi="Book Antiqua" w:cs="Times New Roman"/>
                <w:bCs/>
                <w:sz w:val="19"/>
                <w:szCs w:val="19"/>
                <w:lang w:eastAsia="pt-BR"/>
              </w:rPr>
              <w:t xml:space="preserve">. Assinale a solução </w:t>
            </w:r>
            <w:r>
              <w:rPr>
                <w:rFonts w:ascii="Book Antiqua" w:eastAsia="Times New Roman" w:hAnsi="Book Antiqua" w:cs="Times New Roman"/>
                <w:bCs/>
                <w:sz w:val="19"/>
                <w:szCs w:val="19"/>
                <w:lang w:eastAsia="pt-BR"/>
              </w:rPr>
              <w:t>correta</w:t>
            </w:r>
            <w:r w:rsidRPr="005A0F78">
              <w:rPr>
                <w:rFonts w:ascii="Book Antiqua" w:eastAsia="Times New Roman" w:hAnsi="Book Antiqua" w:cs="Times New Roman"/>
                <w:bCs/>
                <w:sz w:val="19"/>
                <w:szCs w:val="19"/>
                <w:lang w:eastAsia="pt-BR"/>
              </w:rPr>
              <w:t>, que contém o argumento jurídico pertinente para o caso:</w:t>
            </w:r>
            <w:r>
              <w:t xml:space="preserve"> </w:t>
            </w:r>
            <w:r w:rsidRPr="005A0F78">
              <w:rPr>
                <w:rFonts w:ascii="Book Antiqua" w:eastAsia="Times New Roman" w:hAnsi="Book Antiqua" w:cs="Times New Roman"/>
                <w:bCs/>
                <w:sz w:val="19"/>
                <w:szCs w:val="19"/>
                <w:lang w:eastAsia="pt-BR"/>
              </w:rPr>
              <w:t>A isenção deve ser aplicável, pois prevalece o Tratado quanto à definição de “juros” e sua interpretação deve estar sujeita às normas de interpretação e aplicação dos Tratados prevista na Convenção de Viena sobre o Direito dos Tratados, ratificada e promulgada pelo Brasil (interpretação de acordo com o objeto, finalidade e contexto da norma).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98, CTN e arts. 26, 27 e 46 da Convenção de Viena Sobre os Tratados.</w:t>
            </w:r>
            <w:r>
              <w:rPr>
                <w:rStyle w:val="Refdenotaderodap"/>
                <w:rFonts w:ascii="Book Antiqua" w:eastAsia="Times New Roman" w:hAnsi="Book Antiqua" w:cs="Times New Roman"/>
                <w:b/>
                <w:sz w:val="19"/>
                <w:szCs w:val="19"/>
                <w:lang w:eastAsia="pt-BR"/>
              </w:rPr>
              <w:footnoteReference w:id="6"/>
            </w:r>
          </w:p>
          <w:p w14:paraId="5D4BB655" w14:textId="77777777" w:rsidR="005A0F78" w:rsidRDefault="005A0F78" w:rsidP="00A01ED3">
            <w:pPr>
              <w:jc w:val="both"/>
              <w:rPr>
                <w:rFonts w:ascii="Book Antiqua" w:eastAsia="Times New Roman" w:hAnsi="Book Antiqua" w:cs="Times New Roman"/>
                <w:b/>
                <w:sz w:val="19"/>
                <w:szCs w:val="19"/>
                <w:lang w:eastAsia="pt-BR"/>
              </w:rPr>
            </w:pPr>
          </w:p>
          <w:p w14:paraId="56A3E0A8" w14:textId="100580FF" w:rsidR="00E13E09" w:rsidRDefault="00E13E09" w:rsidP="00A01ED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13E09">
              <w:rPr>
                <w:rFonts w:ascii="Book Antiqua" w:eastAsia="Times New Roman" w:hAnsi="Book Antiqua" w:cs="Times New Roman"/>
                <w:b/>
                <w:sz w:val="19"/>
                <w:szCs w:val="19"/>
                <w:highlight w:val="yellow"/>
                <w:lang w:eastAsia="pt-BR"/>
              </w:rPr>
              <w:t>TRF3-2018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13E09">
              <w:rPr>
                <w:rFonts w:ascii="Book Antiqua" w:eastAsia="Times New Roman" w:hAnsi="Book Antiqua" w:cs="Times New Roman"/>
                <w:bCs/>
                <w:sz w:val="19"/>
                <w:szCs w:val="19"/>
                <w:lang w:eastAsia="pt-BR"/>
              </w:rPr>
              <w:t>Indique a afirmação</w:t>
            </w:r>
            <w:r>
              <w:rPr>
                <w:rFonts w:ascii="Book Antiqua" w:eastAsia="Times New Roman" w:hAnsi="Book Antiqua" w:cs="Times New Roman"/>
                <w:bCs/>
                <w:sz w:val="19"/>
                <w:szCs w:val="19"/>
                <w:lang w:eastAsia="pt-BR"/>
              </w:rPr>
              <w:t xml:space="preserve"> correta: </w:t>
            </w:r>
            <w:r w:rsidRPr="00E13E09">
              <w:rPr>
                <w:rFonts w:ascii="Book Antiqua" w:eastAsia="Times New Roman" w:hAnsi="Book Antiqua" w:cs="Times New Roman"/>
                <w:bCs/>
                <w:sz w:val="19"/>
                <w:szCs w:val="19"/>
                <w:lang w:eastAsia="pt-BR"/>
              </w:rPr>
              <w:t>Os tratados internacionais para evitar a dupla tributação prevalecem sobre a legislação interna brasileira.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98, CTN.</w:t>
            </w:r>
          </w:p>
          <w:p w14:paraId="4A30D92B" w14:textId="77777777" w:rsidR="00A01ED3" w:rsidRDefault="00A01ED3" w:rsidP="00A01ED3">
            <w:pPr>
              <w:jc w:val="both"/>
              <w:rPr>
                <w:rFonts w:ascii="Book Antiqua" w:eastAsia="Times New Roman" w:hAnsi="Book Antiqua" w:cs="Times New Roman"/>
                <w:b/>
                <w:sz w:val="19"/>
                <w:szCs w:val="19"/>
                <w:lang w:eastAsia="pt-BR"/>
              </w:rPr>
            </w:pPr>
          </w:p>
          <w:p w14:paraId="663A9CDE" w14:textId="121D017A" w:rsidR="0050569E" w:rsidRPr="00824ABE" w:rsidRDefault="00E13E09" w:rsidP="00A01ED3">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3073F9">
              <w:rPr>
                <w:rFonts w:ascii="Book Antiqua" w:eastAsia="Times New Roman" w:hAnsi="Book Antiqua" w:cs="Times New Roman"/>
                <w:b/>
                <w:i/>
                <w:iCs/>
                <w:color w:val="FF0000"/>
                <w:sz w:val="19"/>
                <w:szCs w:val="19"/>
                <w:lang w:eastAsia="pt-BR"/>
              </w:rPr>
              <w:t>: #</w:t>
            </w:r>
            <w:r w:rsidR="003073F9" w:rsidRPr="003073F9">
              <w:rPr>
                <w:rFonts w:ascii="Book Antiqua" w:eastAsia="Times New Roman" w:hAnsi="Book Antiqua" w:cs="Times New Roman"/>
                <w:b/>
                <w:i/>
                <w:iCs/>
                <w:color w:val="FF0000"/>
                <w:sz w:val="19"/>
                <w:szCs w:val="19"/>
                <w:highlight w:val="green"/>
                <w:lang w:eastAsia="pt-BR"/>
              </w:rPr>
              <w:t>TRF2-2014</w:t>
            </w:r>
            <w:r w:rsidR="003073F9">
              <w:rPr>
                <w:rFonts w:ascii="Book Antiqua" w:eastAsia="Times New Roman" w:hAnsi="Book Antiqua" w:cs="Times New Roman"/>
                <w:b/>
                <w:i/>
                <w:iCs/>
                <w:color w:val="FF0000"/>
                <w:sz w:val="19"/>
                <w:szCs w:val="19"/>
                <w:lang w:eastAsia="pt-BR"/>
              </w:rPr>
              <w:t>: #</w:t>
            </w:r>
            <w:r w:rsidR="003073F9" w:rsidRPr="003073F9">
              <w:rPr>
                <w:rFonts w:ascii="Book Antiqua" w:eastAsia="Times New Roman" w:hAnsi="Book Antiqua" w:cs="Times New Roman"/>
                <w:b/>
                <w:i/>
                <w:iCs/>
                <w:color w:val="FF0000"/>
                <w:sz w:val="19"/>
                <w:szCs w:val="19"/>
                <w:highlight w:val="green"/>
                <w:lang w:eastAsia="pt-BR"/>
              </w:rPr>
              <w:t>TRF3-2018</w:t>
            </w:r>
            <w:r w:rsidRPr="003D7D2D">
              <w:rPr>
                <w:rFonts w:ascii="Book Antiqua" w:eastAsia="Times New Roman" w:hAnsi="Book Antiqua" w:cs="Times New Roman"/>
                <w:b/>
                <w:sz w:val="19"/>
                <w:szCs w:val="19"/>
                <w:lang w:eastAsia="pt-BR"/>
              </w:rPr>
              <w:t xml:space="preserve">: </w:t>
            </w:r>
            <w:r w:rsidRPr="00D35661">
              <w:rPr>
                <w:rFonts w:ascii="Book Antiqua" w:eastAsia="Times New Roman" w:hAnsi="Book Antiqua" w:cs="Times New Roman"/>
                <w:b/>
                <w:sz w:val="19"/>
                <w:szCs w:val="19"/>
                <w:shd w:val="clear" w:color="auto" w:fill="F7CAAC" w:themeFill="accent2" w:themeFillTint="66"/>
                <w:lang w:eastAsia="pt-BR"/>
              </w:rPr>
              <w:t>Art. 98</w:t>
            </w:r>
            <w:r>
              <w:rPr>
                <w:rFonts w:ascii="Book Antiqua" w:eastAsia="Times New Roman" w:hAnsi="Book Antiqua" w:cs="Times New Roman"/>
                <w:b/>
                <w:sz w:val="19"/>
                <w:szCs w:val="19"/>
                <w:shd w:val="clear" w:color="auto" w:fill="F7CAAC" w:themeFill="accent2" w:themeFillTint="66"/>
                <w:lang w:eastAsia="pt-BR"/>
              </w:rPr>
              <w:t xml:space="preserve"> do</w:t>
            </w:r>
            <w:r w:rsidRPr="00D35661">
              <w:rPr>
                <w:rFonts w:ascii="Book Antiqua" w:eastAsia="Times New Roman" w:hAnsi="Book Antiqua" w:cs="Times New Roman"/>
                <w:b/>
                <w:sz w:val="19"/>
                <w:szCs w:val="19"/>
                <w:shd w:val="clear" w:color="auto" w:fill="F7CAAC" w:themeFill="accent2" w:themeFillTint="66"/>
                <w:lang w:eastAsia="pt-BR"/>
              </w:rPr>
              <w:t xml:space="preserve"> CTN = Sentido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Tal dispositivo legal deve ser interpretado no sentido de que os tratados internacionais prevaleçam sobre a legislação tributária interna sem, no entanto, revogá-la.</w:t>
            </w:r>
            <w:r>
              <w:rPr>
                <w:rFonts w:ascii="Book Antiqua" w:eastAsia="Times New Roman" w:hAnsi="Book Antiqua" w:cs="Times New Roman"/>
                <w:sz w:val="19"/>
                <w:szCs w:val="19"/>
                <w:lang w:eastAsia="pt-BR"/>
              </w:rPr>
              <w:t xml:space="preserve"> </w:t>
            </w:r>
            <w:r w:rsidRPr="00E13E09">
              <w:rPr>
                <w:rFonts w:ascii="Book Antiqua" w:eastAsia="Times New Roman" w:hAnsi="Book Antiqua" w:cs="Times New Roman"/>
                <w:sz w:val="19"/>
                <w:szCs w:val="19"/>
                <w:lang w:eastAsia="pt-BR"/>
              </w:rPr>
              <w:t>Sobre o assunto</w:t>
            </w:r>
            <w:r>
              <w:rPr>
                <w:rFonts w:ascii="Book Antiqua" w:eastAsia="Times New Roman" w:hAnsi="Book Antiqua" w:cs="Times New Roman"/>
                <w:sz w:val="19"/>
                <w:szCs w:val="19"/>
                <w:lang w:eastAsia="pt-BR"/>
              </w:rPr>
              <w:t>,</w:t>
            </w:r>
            <w:r w:rsidRPr="00E13E09">
              <w:rPr>
                <w:rFonts w:ascii="Book Antiqua" w:eastAsia="Times New Roman" w:hAnsi="Book Antiqua" w:cs="Times New Roman"/>
                <w:sz w:val="19"/>
                <w:szCs w:val="19"/>
                <w:lang w:eastAsia="pt-BR"/>
              </w:rPr>
              <w:t xml:space="preserve"> Regina Helena Costa</w:t>
            </w:r>
            <w:r>
              <w:rPr>
                <w:rFonts w:ascii="Book Antiqua" w:eastAsia="Times New Roman" w:hAnsi="Book Antiqua" w:cs="Times New Roman"/>
                <w:sz w:val="19"/>
                <w:szCs w:val="19"/>
                <w:lang w:eastAsia="pt-BR"/>
              </w:rPr>
              <w:t xml:space="preserve"> explica que</w:t>
            </w:r>
            <w:r w:rsidRPr="00E13E09">
              <w:rPr>
                <w:rFonts w:ascii="Book Antiqua" w:eastAsia="Times New Roman" w:hAnsi="Book Antiqua" w:cs="Times New Roman"/>
                <w:sz w:val="19"/>
                <w:szCs w:val="19"/>
                <w:lang w:eastAsia="pt-BR"/>
              </w:rPr>
              <w:t xml:space="preserve"> </w:t>
            </w:r>
            <w:r w:rsidRPr="00E13E09">
              <w:rPr>
                <w:rFonts w:ascii="Book Antiqua" w:eastAsia="Times New Roman" w:hAnsi="Book Antiqua" w:cs="Times New Roman"/>
                <w:i/>
                <w:iCs/>
                <w:sz w:val="19"/>
                <w:szCs w:val="19"/>
                <w:lang w:eastAsia="pt-BR"/>
              </w:rPr>
              <w:t>“os tratados e convenções internacionais não 'revogam' a legislação interna. [...] o que de fato ocorre é que as normas contidas em tais atos, por serem especiais, prevalecem sobre a legislação interna, afastando sua eficácia no que com essa forem conflitante (</w:t>
            </w:r>
            <w:r w:rsidRPr="00824ABE">
              <w:rPr>
                <w:rFonts w:ascii="Book Antiqua" w:eastAsia="Times New Roman" w:hAnsi="Book Antiqua" w:cs="Times New Roman"/>
                <w:b/>
                <w:bCs/>
                <w:i/>
                <w:iCs/>
                <w:sz w:val="19"/>
                <w:szCs w:val="19"/>
                <w:shd w:val="clear" w:color="auto" w:fill="F7CAAC" w:themeFill="accent2" w:themeFillTint="66"/>
                <w:lang w:eastAsia="pt-BR"/>
              </w:rPr>
              <w:t>critério da especialidade para a solução de conflitos normativos</w:t>
            </w:r>
            <w:r w:rsidRPr="00E13E09">
              <w:rPr>
                <w:rFonts w:ascii="Book Antiqua" w:eastAsia="Times New Roman" w:hAnsi="Book Antiqua" w:cs="Times New Roman"/>
                <w:i/>
                <w:iCs/>
                <w:sz w:val="19"/>
                <w:szCs w:val="19"/>
                <w:lang w:eastAsia="pt-BR"/>
              </w:rPr>
              <w:t>).”</w:t>
            </w:r>
            <w:r w:rsidRPr="00E13E09">
              <w:rPr>
                <w:rFonts w:ascii="Book Antiqua" w:eastAsia="Times New Roman" w:hAnsi="Book Antiqua" w:cs="Times New Roman"/>
                <w:sz w:val="19"/>
                <w:szCs w:val="19"/>
                <w:lang w:eastAsia="pt-BR"/>
              </w:rPr>
              <w:t xml:space="preserve"> (COSTA, Regina Helena. Curso de direito tributário. 7. ed. São Paulo: Saraiva, 2017, p. 180).</w:t>
            </w:r>
          </w:p>
        </w:tc>
      </w:tr>
    </w:tbl>
    <w:p w14:paraId="663A9CE3" w14:textId="4C4AF8F2" w:rsidR="008725C3" w:rsidRPr="00C620EC" w:rsidRDefault="008725C3" w:rsidP="0036202F">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99</w:t>
      </w:r>
      <w:r w:rsidRPr="003D7D2D">
        <w:rPr>
          <w:rFonts w:ascii="Book Antiqua" w:eastAsia="Times New Roman" w:hAnsi="Book Antiqua" w:cs="Times New Roman"/>
          <w:sz w:val="19"/>
          <w:szCs w:val="19"/>
          <w:lang w:eastAsia="pt-BR"/>
        </w:rPr>
        <w:t xml:space="preserve">. </w:t>
      </w:r>
      <w:r w:rsidRPr="002E2056">
        <w:rPr>
          <w:rFonts w:ascii="Book Antiqua" w:eastAsia="Times New Roman" w:hAnsi="Book Antiqua" w:cs="Times New Roman"/>
          <w:b/>
          <w:bCs/>
          <w:sz w:val="19"/>
          <w:szCs w:val="19"/>
          <w:lang w:eastAsia="pt-BR"/>
        </w:rPr>
        <w:t xml:space="preserve">O </w:t>
      </w:r>
      <w:r w:rsidRPr="002E2056">
        <w:rPr>
          <w:rFonts w:ascii="Book Antiqua" w:eastAsia="Times New Roman" w:hAnsi="Book Antiqua" w:cs="Times New Roman"/>
          <w:b/>
          <w:bCs/>
          <w:sz w:val="19"/>
          <w:szCs w:val="19"/>
          <w:highlight w:val="cyan"/>
          <w:lang w:eastAsia="pt-BR"/>
        </w:rPr>
        <w:t>conteúdo</w:t>
      </w:r>
      <w:r w:rsidRPr="000A5201">
        <w:rPr>
          <w:rFonts w:ascii="Book Antiqua" w:eastAsia="Times New Roman" w:hAnsi="Book Antiqua" w:cs="Times New Roman"/>
          <w:b/>
          <w:bCs/>
          <w:sz w:val="19"/>
          <w:szCs w:val="19"/>
          <w:lang w:eastAsia="pt-BR"/>
        </w:rPr>
        <w:t xml:space="preserve"> e o </w:t>
      </w:r>
      <w:r w:rsidRPr="002E2056">
        <w:rPr>
          <w:rFonts w:ascii="Book Antiqua" w:eastAsia="Times New Roman" w:hAnsi="Book Antiqua" w:cs="Times New Roman"/>
          <w:b/>
          <w:bCs/>
          <w:sz w:val="19"/>
          <w:szCs w:val="19"/>
          <w:highlight w:val="cyan"/>
          <w:lang w:eastAsia="pt-BR"/>
        </w:rPr>
        <w:t>alcance</w:t>
      </w:r>
      <w:r w:rsidRPr="002E2056">
        <w:rPr>
          <w:rFonts w:ascii="Book Antiqua" w:eastAsia="Times New Roman" w:hAnsi="Book Antiqua" w:cs="Times New Roman"/>
          <w:b/>
          <w:bCs/>
          <w:sz w:val="19"/>
          <w:szCs w:val="19"/>
          <w:lang w:eastAsia="pt-BR"/>
        </w:rPr>
        <w:t xml:space="preserve"> dos </w:t>
      </w:r>
      <w:r w:rsidRPr="002E2056">
        <w:rPr>
          <w:rFonts w:ascii="Book Antiqua" w:eastAsia="Times New Roman" w:hAnsi="Book Antiqua" w:cs="Times New Roman"/>
          <w:b/>
          <w:bCs/>
          <w:caps/>
          <w:sz w:val="19"/>
          <w:szCs w:val="19"/>
          <w:shd w:val="clear" w:color="auto" w:fill="F7CAAC" w:themeFill="accent2" w:themeFillTint="66"/>
          <w:lang w:eastAsia="pt-BR"/>
        </w:rPr>
        <w:t>decretos</w:t>
      </w:r>
      <w:r w:rsidRPr="002E2056">
        <w:rPr>
          <w:rFonts w:ascii="Book Antiqua" w:eastAsia="Times New Roman" w:hAnsi="Book Antiqua" w:cs="Times New Roman"/>
          <w:b/>
          <w:bCs/>
          <w:sz w:val="19"/>
          <w:szCs w:val="19"/>
          <w:lang w:eastAsia="pt-BR"/>
        </w:rPr>
        <w:t xml:space="preserve"> </w:t>
      </w:r>
      <w:r w:rsidRPr="002E2056">
        <w:rPr>
          <w:rFonts w:ascii="Book Antiqua" w:eastAsia="Times New Roman" w:hAnsi="Book Antiqua" w:cs="Times New Roman"/>
          <w:b/>
          <w:bCs/>
          <w:caps/>
          <w:sz w:val="19"/>
          <w:szCs w:val="19"/>
          <w:highlight w:val="green"/>
          <w:lang w:eastAsia="pt-BR"/>
        </w:rPr>
        <w:t>restringem-se</w:t>
      </w:r>
      <w:r w:rsidRPr="002E2056">
        <w:rPr>
          <w:rFonts w:ascii="Book Antiqua" w:eastAsia="Times New Roman" w:hAnsi="Book Antiqua" w:cs="Times New Roman"/>
          <w:b/>
          <w:bCs/>
          <w:sz w:val="19"/>
          <w:szCs w:val="19"/>
          <w:lang w:eastAsia="pt-BR"/>
        </w:rPr>
        <w:t xml:space="preserve"> aos </w:t>
      </w:r>
      <w:r w:rsidRPr="002E2056">
        <w:rPr>
          <w:rFonts w:ascii="Book Antiqua" w:eastAsia="Times New Roman" w:hAnsi="Book Antiqua" w:cs="Times New Roman"/>
          <w:b/>
          <w:bCs/>
          <w:sz w:val="19"/>
          <w:szCs w:val="19"/>
          <w:highlight w:val="yellow"/>
          <w:lang w:eastAsia="pt-BR"/>
        </w:rPr>
        <w:t>das leis em função das quais sejam expedidos</w:t>
      </w:r>
      <w:r w:rsidRPr="002E2056">
        <w:rPr>
          <w:rFonts w:ascii="Book Antiqua" w:eastAsia="Times New Roman" w:hAnsi="Book Antiqua" w:cs="Times New Roman"/>
          <w:b/>
          <w:bCs/>
          <w:sz w:val="19"/>
          <w:szCs w:val="19"/>
          <w:lang w:eastAsia="pt-BR"/>
        </w:rPr>
        <w:t xml:space="preserve">, determinados </w:t>
      </w:r>
      <w:r w:rsidRPr="002E2056">
        <w:rPr>
          <w:rFonts w:ascii="Book Antiqua" w:eastAsia="Times New Roman" w:hAnsi="Book Antiqua" w:cs="Times New Roman"/>
          <w:b/>
          <w:bCs/>
          <w:sz w:val="19"/>
          <w:szCs w:val="19"/>
          <w:highlight w:val="yellow"/>
          <w:lang w:eastAsia="pt-BR"/>
        </w:rPr>
        <w:t>com observância das regras de interpretação estabelecidas</w:t>
      </w:r>
      <w:r w:rsidRPr="003D7D2D">
        <w:rPr>
          <w:rFonts w:ascii="Book Antiqua" w:eastAsia="Times New Roman" w:hAnsi="Book Antiqua" w:cs="Times New Roman"/>
          <w:b/>
          <w:sz w:val="19"/>
          <w:szCs w:val="19"/>
          <w:highlight w:val="yellow"/>
          <w:lang w:eastAsia="pt-BR"/>
        </w:rPr>
        <w:t xml:space="preserve"> nesta Lei</w:t>
      </w:r>
      <w:r w:rsidRPr="00A85760">
        <w:rPr>
          <w:rFonts w:ascii="Book Antiqua" w:eastAsia="Times New Roman" w:hAnsi="Book Antiqua" w:cs="Times New Roman"/>
          <w:sz w:val="16"/>
          <w:szCs w:val="16"/>
          <w:lang w:eastAsia="pt-BR"/>
        </w:rPr>
        <w:t>.</w:t>
      </w:r>
      <w:r w:rsidR="00934816" w:rsidRPr="00A85760">
        <w:rPr>
          <w:rFonts w:ascii="Book Antiqua" w:eastAsia="Times New Roman" w:hAnsi="Book Antiqua" w:cs="Times New Roman"/>
          <w:sz w:val="16"/>
          <w:szCs w:val="16"/>
          <w:lang w:eastAsia="pt-BR"/>
        </w:rPr>
        <w:t xml:space="preserve"> </w:t>
      </w:r>
      <w:r w:rsidR="00934816" w:rsidRPr="00A85760">
        <w:rPr>
          <w:rFonts w:ascii="Book Antiqua" w:eastAsia="Times New Roman" w:hAnsi="Book Antiqua" w:cs="Times New Roman"/>
          <w:b/>
          <w:bCs/>
          <w:color w:val="FF0000"/>
          <w:spacing w:val="-3"/>
          <w:sz w:val="16"/>
          <w:szCs w:val="16"/>
          <w:u w:val="single"/>
          <w:lang w:eastAsia="pt-BR"/>
        </w:rPr>
        <w:t>(PGE</w:t>
      </w:r>
      <w:r w:rsidR="00934816" w:rsidRPr="00A85760">
        <w:rPr>
          <w:rFonts w:ascii="Book Antiqua" w:hAnsi="Book Antiqua"/>
          <w:b/>
          <w:bCs/>
          <w:color w:val="FF0000"/>
          <w:spacing w:val="-3"/>
          <w:sz w:val="16"/>
          <w:szCs w:val="16"/>
          <w:u w:val="single"/>
        </w:rPr>
        <w:t>PR</w:t>
      </w:r>
      <w:r w:rsidR="00934816" w:rsidRPr="00A85760">
        <w:rPr>
          <w:rFonts w:ascii="Book Antiqua" w:eastAsia="Times New Roman" w:hAnsi="Book Antiqua" w:cs="Times New Roman"/>
          <w:b/>
          <w:bCs/>
          <w:color w:val="FF0000"/>
          <w:spacing w:val="-3"/>
          <w:sz w:val="16"/>
          <w:szCs w:val="16"/>
          <w:u w:val="single"/>
          <w:lang w:eastAsia="pt-BR"/>
        </w:rPr>
        <w:t>-2011)</w:t>
      </w:r>
      <w:r w:rsidR="00934816" w:rsidRPr="00A85760">
        <w:rPr>
          <w:rFonts w:ascii="Book Antiqua" w:eastAsia="Times New Roman" w:hAnsi="Book Antiqua" w:cs="Times New Roman"/>
          <w:b/>
          <w:bCs/>
          <w:color w:val="FF0000"/>
          <w:spacing w:val="-3"/>
          <w:sz w:val="16"/>
          <w:szCs w:val="16"/>
          <w:lang w:eastAsia="pt-BR"/>
        </w:rPr>
        <w:t xml:space="preserve"> </w:t>
      </w:r>
      <w:r w:rsidR="00934816" w:rsidRPr="00A85760">
        <w:rPr>
          <w:rFonts w:ascii="Book Antiqua" w:eastAsia="Times New Roman" w:hAnsi="Book Antiqua" w:cs="Times New Roman"/>
          <w:b/>
          <w:bCs/>
          <w:color w:val="FF0000"/>
          <w:spacing w:val="-3"/>
          <w:sz w:val="16"/>
          <w:szCs w:val="16"/>
          <w:u w:val="single"/>
          <w:lang w:eastAsia="pt-BR"/>
        </w:rPr>
        <w:t>(MPMT-2014)</w:t>
      </w:r>
      <w:r w:rsidR="00D749D5" w:rsidRPr="00A85760">
        <w:rPr>
          <w:rFonts w:ascii="Book Antiqua" w:eastAsia="Times New Roman" w:hAnsi="Book Antiqua" w:cs="Times New Roman"/>
          <w:sz w:val="16"/>
          <w:szCs w:val="16"/>
          <w:lang w:eastAsia="pt-BR"/>
        </w:rPr>
        <w:t xml:space="preserve"> </w:t>
      </w:r>
      <w:r w:rsidR="00D749D5" w:rsidRPr="00A85760">
        <w:rPr>
          <w:rFonts w:ascii="Book Antiqua" w:eastAsia="Times New Roman" w:hAnsi="Book Antiqua" w:cs="Times New Roman"/>
          <w:b/>
          <w:bCs/>
          <w:color w:val="FF0000"/>
          <w:sz w:val="16"/>
          <w:szCs w:val="16"/>
          <w:u w:val="single"/>
          <w:lang w:eastAsia="pt-BR"/>
        </w:rPr>
        <w:t>(TRF3-2018)</w:t>
      </w:r>
      <w:r w:rsidR="002E2056" w:rsidRPr="00A85760">
        <w:rPr>
          <w:rFonts w:ascii="Book Antiqua" w:eastAsia="Times New Roman" w:hAnsi="Book Antiqua" w:cs="Times New Roman"/>
          <w:b/>
          <w:bCs/>
          <w:color w:val="FF0000"/>
          <w:sz w:val="16"/>
          <w:szCs w:val="16"/>
          <w:lang w:eastAsia="pt-BR"/>
        </w:rPr>
        <w:t xml:space="preserve"> </w:t>
      </w:r>
      <w:r w:rsidR="002E2056" w:rsidRPr="00A85760">
        <w:rPr>
          <w:rFonts w:ascii="Book Antiqua" w:eastAsia="Times New Roman" w:hAnsi="Book Antiqua" w:cs="Times New Roman"/>
          <w:b/>
          <w:color w:val="FF0000"/>
          <w:sz w:val="16"/>
          <w:szCs w:val="16"/>
          <w:u w:val="single"/>
          <w:lang w:eastAsia="pt-BR"/>
        </w:rPr>
        <w:t>(Cartórios/TJPR-2019)</w:t>
      </w:r>
      <w:r w:rsidR="00C620EC">
        <w:rPr>
          <w:rFonts w:ascii="Book Antiqua" w:eastAsia="Times New Roman" w:hAnsi="Book Antiqua" w:cs="Times New Roman"/>
          <w:b/>
          <w:color w:val="FF0000"/>
          <w:sz w:val="16"/>
          <w:szCs w:val="16"/>
          <w:lang w:eastAsia="pt-BR"/>
        </w:rPr>
        <w:t xml:space="preserve"> </w:t>
      </w:r>
      <w:r w:rsidR="00C620EC">
        <w:rPr>
          <w:rFonts w:ascii="Book Antiqua" w:hAnsi="Book Antiqua"/>
          <w:b/>
          <w:bCs/>
          <w:color w:val="FF0000"/>
          <w:sz w:val="16"/>
          <w:szCs w:val="16"/>
          <w:u w:val="single"/>
        </w:rPr>
        <w:t>(Cartórios/TJRO-2025)</w:t>
      </w:r>
    </w:p>
    <w:tbl>
      <w:tblPr>
        <w:tblStyle w:val="Tabelacomgrade"/>
        <w:tblW w:w="8784" w:type="dxa"/>
        <w:shd w:val="clear" w:color="auto" w:fill="CCFFFF"/>
        <w:tblLook w:val="04A0" w:firstRow="1" w:lastRow="0" w:firstColumn="1" w:lastColumn="0" w:noHBand="0" w:noVBand="1"/>
      </w:tblPr>
      <w:tblGrid>
        <w:gridCol w:w="8784"/>
      </w:tblGrid>
      <w:tr w:rsidR="00F31180" w:rsidRPr="003D7D2D" w14:paraId="663A9CE5" w14:textId="77777777" w:rsidTr="00B350A0">
        <w:tc>
          <w:tcPr>
            <w:tcW w:w="8784" w:type="dxa"/>
            <w:shd w:val="clear" w:color="auto" w:fill="CCFFFF"/>
          </w:tcPr>
          <w:p w14:paraId="663A9CE4" w14:textId="77777777" w:rsidR="00F31180" w:rsidRPr="003D7D2D" w:rsidRDefault="00F31180" w:rsidP="00B350A0">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MPMT-2014-FCC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interpretação lógico-sistemática remete o aplicador da norma regulamentar </w:t>
            </w:r>
            <w:r w:rsidRPr="003D7D2D">
              <w:rPr>
                <w:rFonts w:ascii="Book Antiqua" w:eastAsia="Times New Roman" w:hAnsi="Book Antiqua" w:cs="Times New Roman"/>
                <w:sz w:val="19"/>
                <w:szCs w:val="19"/>
                <w:lang w:eastAsia="pt-BR"/>
              </w:rPr>
              <w:lastRenderedPageBreak/>
              <w:t xml:space="preserve">tributária (decreto ou instrução normativa) à lei tributária e ao sistema constitucional tributário. </w:t>
            </w:r>
            <w:r w:rsidRPr="003D7D2D">
              <w:rPr>
                <w:rFonts w:ascii="Book Antiqua" w:eastAsia="Times New Roman" w:hAnsi="Book Antiqua" w:cs="Times New Roman"/>
                <w:b/>
                <w:sz w:val="19"/>
                <w:szCs w:val="19"/>
                <w:lang w:eastAsia="pt-BR"/>
              </w:rPr>
              <w:t>BL: art. 99, CTN.</w:t>
            </w:r>
          </w:p>
        </w:tc>
      </w:tr>
    </w:tbl>
    <w:p w14:paraId="663A9CE6" w14:textId="77777777" w:rsidR="00F31180" w:rsidRPr="003D7D2D" w:rsidRDefault="00F31180" w:rsidP="0036202F">
      <w:pPr>
        <w:spacing w:after="0" w:line="240" w:lineRule="auto"/>
        <w:jc w:val="center"/>
        <w:rPr>
          <w:rFonts w:ascii="Book Antiqua" w:eastAsia="Times New Roman" w:hAnsi="Book Antiqua" w:cs="Times New Roman"/>
          <w:b/>
          <w:bCs/>
          <w:sz w:val="19"/>
          <w:szCs w:val="19"/>
          <w:highlight w:val="green"/>
          <w:lang w:eastAsia="pt-BR"/>
        </w:rPr>
      </w:pPr>
    </w:p>
    <w:p w14:paraId="663A9CE7" w14:textId="77777777" w:rsidR="008725C3" w:rsidRPr="003D7D2D" w:rsidRDefault="008725C3" w:rsidP="0036202F">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III</w:t>
      </w:r>
    </w:p>
    <w:p w14:paraId="663A9CE8" w14:textId="77777777" w:rsidR="008725C3" w:rsidRPr="003D7D2D" w:rsidRDefault="008725C3" w:rsidP="0036202F">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Normas Complementares</w:t>
      </w:r>
    </w:p>
    <w:p w14:paraId="663A9CE9" w14:textId="735CCA46" w:rsidR="008725C3" w:rsidRPr="00C620EC"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C36174">
        <w:rPr>
          <w:rFonts w:ascii="Book Antiqua" w:eastAsia="Times New Roman" w:hAnsi="Book Antiqua" w:cs="Times New Roman"/>
          <w:b/>
          <w:sz w:val="19"/>
          <w:szCs w:val="19"/>
          <w:highlight w:val="magenta"/>
          <w:lang w:eastAsia="pt-BR"/>
        </w:rPr>
        <w:t>Art. 100</w:t>
      </w:r>
      <w:r w:rsidRPr="00C36174">
        <w:rPr>
          <w:rFonts w:ascii="Book Antiqua" w:eastAsia="Times New Roman" w:hAnsi="Book Antiqua" w:cs="Times New Roman"/>
          <w:b/>
          <w:sz w:val="19"/>
          <w:szCs w:val="19"/>
          <w:lang w:eastAsia="pt-BR"/>
        </w:rPr>
        <w:t xml:space="preserve">. </w:t>
      </w:r>
      <w:r w:rsidRPr="00C36174">
        <w:rPr>
          <w:rFonts w:ascii="Book Antiqua" w:eastAsia="Times New Roman" w:hAnsi="Book Antiqua" w:cs="Times New Roman"/>
          <w:b/>
          <w:caps/>
          <w:sz w:val="19"/>
          <w:szCs w:val="19"/>
          <w:highlight w:val="green"/>
          <w:lang w:eastAsia="pt-BR"/>
        </w:rPr>
        <w:t>São</w:t>
      </w:r>
      <w:r w:rsidRPr="00C36174">
        <w:rPr>
          <w:rFonts w:ascii="Book Antiqua" w:eastAsia="Times New Roman" w:hAnsi="Book Antiqua" w:cs="Times New Roman"/>
          <w:b/>
          <w:sz w:val="19"/>
          <w:szCs w:val="19"/>
          <w:lang w:eastAsia="pt-BR"/>
        </w:rPr>
        <w:t xml:space="preserve"> </w:t>
      </w:r>
      <w:r w:rsidRPr="00C36174">
        <w:rPr>
          <w:rFonts w:ascii="Book Antiqua" w:eastAsia="Times New Roman" w:hAnsi="Book Antiqua" w:cs="Times New Roman"/>
          <w:b/>
          <w:caps/>
          <w:sz w:val="19"/>
          <w:szCs w:val="19"/>
          <w:shd w:val="clear" w:color="auto" w:fill="F7CAAC" w:themeFill="accent2" w:themeFillTint="66"/>
          <w:lang w:eastAsia="pt-BR"/>
        </w:rPr>
        <w:t>normas complementares</w:t>
      </w:r>
      <w:r w:rsidRPr="00C36174">
        <w:rPr>
          <w:rFonts w:ascii="Book Antiqua" w:eastAsia="Times New Roman" w:hAnsi="Book Antiqua" w:cs="Times New Roman"/>
          <w:b/>
          <w:sz w:val="19"/>
          <w:szCs w:val="19"/>
          <w:lang w:eastAsia="pt-BR"/>
        </w:rPr>
        <w:t xml:space="preserve"> das </w:t>
      </w:r>
      <w:r w:rsidRPr="00C36174">
        <w:rPr>
          <w:rFonts w:ascii="Book Antiqua" w:eastAsia="Times New Roman" w:hAnsi="Book Antiqua" w:cs="Times New Roman"/>
          <w:b/>
          <w:sz w:val="19"/>
          <w:szCs w:val="19"/>
          <w:highlight w:val="cyan"/>
          <w:lang w:eastAsia="pt-BR"/>
        </w:rPr>
        <w:t>leis</w:t>
      </w:r>
      <w:r w:rsidRPr="00C36174">
        <w:rPr>
          <w:rFonts w:ascii="Book Antiqua" w:eastAsia="Times New Roman" w:hAnsi="Book Antiqua" w:cs="Times New Roman"/>
          <w:b/>
          <w:sz w:val="19"/>
          <w:szCs w:val="19"/>
          <w:lang w:eastAsia="pt-BR"/>
        </w:rPr>
        <w:t xml:space="preserve">, dos </w:t>
      </w:r>
      <w:r w:rsidRPr="00C36174">
        <w:rPr>
          <w:rFonts w:ascii="Book Antiqua" w:eastAsia="Times New Roman" w:hAnsi="Book Antiqua" w:cs="Times New Roman"/>
          <w:b/>
          <w:sz w:val="19"/>
          <w:szCs w:val="19"/>
          <w:highlight w:val="cyan"/>
          <w:lang w:eastAsia="pt-BR"/>
        </w:rPr>
        <w:t>tratados</w:t>
      </w:r>
      <w:r w:rsidRPr="00C36174">
        <w:rPr>
          <w:rFonts w:ascii="Book Antiqua" w:eastAsia="Times New Roman" w:hAnsi="Book Antiqua" w:cs="Times New Roman"/>
          <w:b/>
          <w:sz w:val="19"/>
          <w:szCs w:val="19"/>
          <w:lang w:eastAsia="pt-BR"/>
        </w:rPr>
        <w:t xml:space="preserve"> e das </w:t>
      </w:r>
      <w:r w:rsidRPr="00C36174">
        <w:rPr>
          <w:rFonts w:ascii="Book Antiqua" w:eastAsia="Times New Roman" w:hAnsi="Book Antiqua" w:cs="Times New Roman"/>
          <w:b/>
          <w:sz w:val="19"/>
          <w:szCs w:val="19"/>
          <w:highlight w:val="cyan"/>
          <w:lang w:eastAsia="pt-BR"/>
        </w:rPr>
        <w:t>convenções internacionais</w:t>
      </w:r>
      <w:r w:rsidRPr="00C36174">
        <w:rPr>
          <w:rFonts w:ascii="Book Antiqua" w:eastAsia="Times New Roman" w:hAnsi="Book Antiqua" w:cs="Times New Roman"/>
          <w:b/>
          <w:sz w:val="19"/>
          <w:szCs w:val="19"/>
          <w:lang w:eastAsia="pt-BR"/>
        </w:rPr>
        <w:t xml:space="preserve"> e dos </w:t>
      </w:r>
      <w:r w:rsidRPr="00C36174">
        <w:rPr>
          <w:rFonts w:ascii="Book Antiqua" w:eastAsia="Times New Roman" w:hAnsi="Book Antiqua" w:cs="Times New Roman"/>
          <w:b/>
          <w:sz w:val="19"/>
          <w:szCs w:val="19"/>
          <w:highlight w:val="cyan"/>
          <w:lang w:eastAsia="pt-BR"/>
        </w:rPr>
        <w:t>decretos</w:t>
      </w:r>
      <w:r w:rsidRPr="00A85760">
        <w:rPr>
          <w:rFonts w:ascii="Book Antiqua" w:eastAsia="Times New Roman" w:hAnsi="Book Antiqua" w:cs="Times New Roman"/>
          <w:sz w:val="16"/>
          <w:szCs w:val="16"/>
          <w:lang w:eastAsia="pt-BR"/>
        </w:rPr>
        <w:t>:</w:t>
      </w:r>
      <w:r w:rsidR="000D4D61" w:rsidRPr="00A85760">
        <w:rPr>
          <w:rFonts w:ascii="Book Antiqua" w:eastAsia="Times New Roman" w:hAnsi="Book Antiqua" w:cs="Times New Roman"/>
          <w:sz w:val="16"/>
          <w:szCs w:val="16"/>
          <w:lang w:eastAsia="pt-BR"/>
        </w:rPr>
        <w:t xml:space="preserve"> </w:t>
      </w:r>
      <w:r w:rsidR="000D4D61" w:rsidRPr="00A85760">
        <w:rPr>
          <w:rFonts w:ascii="Book Antiqua" w:hAnsi="Book Antiqua"/>
          <w:b/>
          <w:bCs/>
          <w:color w:val="FF0000"/>
          <w:sz w:val="16"/>
          <w:szCs w:val="16"/>
          <w:u w:val="single"/>
        </w:rPr>
        <w:t>(PF-2004)</w:t>
      </w:r>
      <w:r w:rsidR="000D4D61" w:rsidRPr="00A85760">
        <w:rPr>
          <w:rFonts w:ascii="Book Antiqua" w:eastAsia="Times New Roman" w:hAnsi="Book Antiqua" w:cs="Times New Roman"/>
          <w:sz w:val="16"/>
          <w:szCs w:val="16"/>
          <w:lang w:eastAsia="pt-BR"/>
        </w:rPr>
        <w:t xml:space="preserve"> </w:t>
      </w:r>
      <w:r w:rsidR="000D4D61" w:rsidRPr="00A85760">
        <w:rPr>
          <w:rFonts w:ascii="Book Antiqua" w:hAnsi="Book Antiqua"/>
          <w:b/>
          <w:bCs/>
          <w:color w:val="FF0000"/>
          <w:sz w:val="16"/>
          <w:szCs w:val="16"/>
          <w:u w:val="single"/>
        </w:rPr>
        <w:t>(TJSP-2008)</w:t>
      </w:r>
      <w:r w:rsidR="000D4D61" w:rsidRPr="00A85760">
        <w:rPr>
          <w:rFonts w:ascii="Book Antiqua" w:hAnsi="Book Antiqua"/>
          <w:b/>
          <w:bCs/>
          <w:color w:val="FF0000"/>
          <w:sz w:val="16"/>
          <w:szCs w:val="16"/>
        </w:rPr>
        <w:t xml:space="preserve"> </w:t>
      </w:r>
      <w:r w:rsidR="000D4D61" w:rsidRPr="00A85760">
        <w:rPr>
          <w:rFonts w:ascii="Book Antiqua" w:hAnsi="Book Antiqua"/>
          <w:b/>
          <w:bCs/>
          <w:color w:val="FF0000"/>
          <w:sz w:val="16"/>
          <w:szCs w:val="16"/>
          <w:u w:val="single"/>
        </w:rPr>
        <w:t>(PGEPB-2008)</w:t>
      </w:r>
      <w:r w:rsidR="000D4D61" w:rsidRPr="00A85760">
        <w:rPr>
          <w:rFonts w:ascii="Book Antiqua" w:hAnsi="Book Antiqua"/>
          <w:b/>
          <w:bCs/>
          <w:color w:val="FF0000"/>
          <w:sz w:val="16"/>
          <w:szCs w:val="16"/>
        </w:rPr>
        <w:t xml:space="preserve"> </w:t>
      </w:r>
      <w:r w:rsidR="000D4D61" w:rsidRPr="00A85760">
        <w:rPr>
          <w:rFonts w:ascii="Book Antiqua" w:hAnsi="Book Antiqua"/>
          <w:b/>
          <w:bCs/>
          <w:color w:val="FF0000"/>
          <w:sz w:val="16"/>
          <w:szCs w:val="16"/>
          <w:u w:val="single"/>
        </w:rPr>
        <w:t>(DPESP-2009)</w:t>
      </w:r>
      <w:r w:rsidR="000D4D61" w:rsidRPr="00A85760">
        <w:rPr>
          <w:rFonts w:ascii="Book Antiqua" w:hAnsi="Book Antiqua"/>
          <w:b/>
          <w:bCs/>
          <w:color w:val="FF0000"/>
          <w:sz w:val="16"/>
          <w:szCs w:val="16"/>
        </w:rPr>
        <w:t xml:space="preserve"> </w:t>
      </w:r>
      <w:r w:rsidR="004C5B08" w:rsidRPr="00A85760">
        <w:rPr>
          <w:rFonts w:ascii="Book Antiqua" w:eastAsia="Times New Roman" w:hAnsi="Book Antiqua" w:cs="Times New Roman"/>
          <w:b/>
          <w:color w:val="FF0000"/>
          <w:sz w:val="16"/>
          <w:szCs w:val="16"/>
          <w:u w:val="single"/>
          <w:lang w:eastAsia="pt-BR"/>
        </w:rPr>
        <w:t>(</w:t>
      </w:r>
      <w:r w:rsidR="00A34237" w:rsidRPr="00A85760">
        <w:rPr>
          <w:rFonts w:ascii="Book Antiqua" w:eastAsia="Times New Roman" w:hAnsi="Book Antiqua" w:cs="Times New Roman"/>
          <w:b/>
          <w:color w:val="FF0000"/>
          <w:sz w:val="16"/>
          <w:szCs w:val="16"/>
          <w:u w:val="single"/>
          <w:lang w:eastAsia="pt-BR"/>
        </w:rPr>
        <w:t>TJRO-2011</w:t>
      </w:r>
      <w:r w:rsidR="004C5B08" w:rsidRPr="00A85760">
        <w:rPr>
          <w:rFonts w:ascii="Book Antiqua" w:eastAsia="Times New Roman" w:hAnsi="Book Antiqua" w:cs="Times New Roman"/>
          <w:b/>
          <w:color w:val="FF0000"/>
          <w:sz w:val="16"/>
          <w:szCs w:val="16"/>
          <w:u w:val="single"/>
          <w:lang w:eastAsia="pt-BR"/>
        </w:rPr>
        <w:t>)</w:t>
      </w:r>
      <w:r w:rsidR="00C856F1" w:rsidRPr="00A85760">
        <w:rPr>
          <w:rFonts w:ascii="Book Antiqua" w:eastAsia="Times New Roman" w:hAnsi="Book Antiqua" w:cs="Times New Roman"/>
          <w:b/>
          <w:color w:val="FF0000"/>
          <w:sz w:val="16"/>
          <w:szCs w:val="16"/>
          <w:lang w:eastAsia="pt-BR"/>
        </w:rPr>
        <w:t xml:space="preserve"> </w:t>
      </w:r>
      <w:r w:rsidR="00C856F1" w:rsidRPr="00A85760">
        <w:rPr>
          <w:rFonts w:ascii="Book Antiqua" w:eastAsia="Times New Roman" w:hAnsi="Book Antiqua" w:cs="Times New Roman"/>
          <w:b/>
          <w:bCs/>
          <w:color w:val="FF0000"/>
          <w:spacing w:val="-3"/>
          <w:sz w:val="16"/>
          <w:szCs w:val="16"/>
          <w:u w:val="single"/>
          <w:lang w:eastAsia="pt-BR"/>
        </w:rPr>
        <w:t>(PGEMT-2011)</w:t>
      </w:r>
      <w:r w:rsidR="00934816" w:rsidRPr="00A85760">
        <w:rPr>
          <w:rFonts w:ascii="Book Antiqua" w:eastAsia="Times New Roman" w:hAnsi="Book Antiqua" w:cs="Times New Roman"/>
          <w:b/>
          <w:bCs/>
          <w:color w:val="FF0000"/>
          <w:spacing w:val="-3"/>
          <w:sz w:val="16"/>
          <w:szCs w:val="16"/>
          <w:lang w:eastAsia="pt-BR"/>
        </w:rPr>
        <w:t xml:space="preserve"> </w:t>
      </w:r>
      <w:r w:rsidR="00934816" w:rsidRPr="00A85760">
        <w:rPr>
          <w:rFonts w:ascii="Book Antiqua" w:eastAsia="Times New Roman" w:hAnsi="Book Antiqua" w:cs="Times New Roman"/>
          <w:b/>
          <w:bCs/>
          <w:color w:val="FF0000"/>
          <w:spacing w:val="-3"/>
          <w:sz w:val="16"/>
          <w:szCs w:val="16"/>
          <w:u w:val="single"/>
          <w:lang w:eastAsia="pt-BR"/>
        </w:rPr>
        <w:t>(PGE</w:t>
      </w:r>
      <w:r w:rsidR="00934816" w:rsidRPr="00A85760">
        <w:rPr>
          <w:rFonts w:ascii="Book Antiqua" w:hAnsi="Book Antiqua"/>
          <w:b/>
          <w:bCs/>
          <w:color w:val="FF0000"/>
          <w:spacing w:val="-3"/>
          <w:sz w:val="16"/>
          <w:szCs w:val="16"/>
          <w:u w:val="single"/>
        </w:rPr>
        <w:t>PR</w:t>
      </w:r>
      <w:r w:rsidR="00934816" w:rsidRPr="00A85760">
        <w:rPr>
          <w:rFonts w:ascii="Book Antiqua" w:eastAsia="Times New Roman" w:hAnsi="Book Antiqua" w:cs="Times New Roman"/>
          <w:b/>
          <w:bCs/>
          <w:color w:val="FF0000"/>
          <w:spacing w:val="-3"/>
          <w:sz w:val="16"/>
          <w:szCs w:val="16"/>
          <w:u w:val="single"/>
          <w:lang w:eastAsia="pt-BR"/>
        </w:rPr>
        <w:t>-2011)</w:t>
      </w:r>
      <w:r w:rsidR="000D4D61" w:rsidRPr="00A85760">
        <w:rPr>
          <w:rFonts w:ascii="Book Antiqua" w:eastAsia="Times New Roman" w:hAnsi="Book Antiqua" w:cs="Times New Roman"/>
          <w:b/>
          <w:color w:val="FF0000"/>
          <w:sz w:val="16"/>
          <w:szCs w:val="16"/>
          <w:lang w:eastAsia="pt-BR"/>
        </w:rPr>
        <w:t xml:space="preserve"> </w:t>
      </w:r>
      <w:r w:rsidR="000D4D61" w:rsidRPr="00A85760">
        <w:rPr>
          <w:rFonts w:ascii="Book Antiqua" w:eastAsia="Times New Roman" w:hAnsi="Book Antiqua" w:cs="Times New Roman"/>
          <w:b/>
          <w:color w:val="FF0000"/>
          <w:sz w:val="16"/>
          <w:szCs w:val="16"/>
          <w:u w:val="single"/>
          <w:lang w:eastAsia="pt-BR"/>
        </w:rPr>
        <w:t>(DPERO-2012)</w:t>
      </w:r>
      <w:r w:rsidR="000B0415" w:rsidRPr="00A85760">
        <w:rPr>
          <w:rFonts w:ascii="Book Antiqua" w:eastAsia="Times New Roman" w:hAnsi="Book Antiqua" w:cs="Times New Roman"/>
          <w:b/>
          <w:color w:val="FF0000"/>
          <w:sz w:val="16"/>
          <w:szCs w:val="16"/>
          <w:lang w:eastAsia="pt-BR"/>
        </w:rPr>
        <w:t xml:space="preserve"> </w:t>
      </w:r>
      <w:r w:rsidR="000B0415" w:rsidRPr="00A85760">
        <w:rPr>
          <w:rFonts w:ascii="Book Antiqua" w:hAnsi="Book Antiqua"/>
          <w:b/>
          <w:bCs/>
          <w:color w:val="FF0000"/>
          <w:sz w:val="16"/>
          <w:szCs w:val="16"/>
          <w:u w:val="single"/>
        </w:rPr>
        <w:t>(PGEAC-2012)</w:t>
      </w:r>
      <w:r w:rsidR="004E2BFB" w:rsidRPr="00A85760">
        <w:rPr>
          <w:rFonts w:ascii="Book Antiqua" w:hAnsi="Book Antiqua"/>
          <w:b/>
          <w:bCs/>
          <w:color w:val="FF0000"/>
          <w:sz w:val="16"/>
          <w:szCs w:val="16"/>
        </w:rPr>
        <w:t xml:space="preserve"> </w:t>
      </w:r>
      <w:r w:rsidR="004E2BFB" w:rsidRPr="00A85760">
        <w:rPr>
          <w:rFonts w:ascii="Book Antiqua" w:hAnsi="Book Antiqua"/>
          <w:b/>
          <w:color w:val="FF0000"/>
          <w:sz w:val="16"/>
          <w:szCs w:val="16"/>
          <w:u w:val="single"/>
        </w:rPr>
        <w:t>(PCPA-2012)</w:t>
      </w:r>
      <w:r w:rsidR="000D4D61" w:rsidRPr="00A85760">
        <w:rPr>
          <w:rFonts w:ascii="Book Antiqua" w:eastAsia="Times New Roman" w:hAnsi="Book Antiqua" w:cs="Times New Roman"/>
          <w:b/>
          <w:color w:val="FF0000"/>
          <w:sz w:val="16"/>
          <w:szCs w:val="16"/>
          <w:lang w:eastAsia="pt-BR"/>
        </w:rPr>
        <w:t xml:space="preserve"> </w:t>
      </w:r>
      <w:r w:rsidR="000D4D61" w:rsidRPr="00A85760">
        <w:rPr>
          <w:rFonts w:ascii="Book Antiqua" w:eastAsia="Times New Roman" w:hAnsi="Book Antiqua" w:cs="Times New Roman"/>
          <w:b/>
          <w:color w:val="FF0000"/>
          <w:sz w:val="16"/>
          <w:szCs w:val="16"/>
          <w:u w:val="single"/>
          <w:lang w:eastAsia="pt-BR"/>
        </w:rPr>
        <w:t>(TJSC-2009/2013)</w:t>
      </w:r>
      <w:r w:rsidR="00020B1D" w:rsidRPr="00A85760">
        <w:rPr>
          <w:rFonts w:ascii="Book Antiqua" w:eastAsia="Times New Roman" w:hAnsi="Book Antiqua" w:cs="Times New Roman"/>
          <w:b/>
          <w:color w:val="FF0000"/>
          <w:sz w:val="16"/>
          <w:szCs w:val="16"/>
          <w:lang w:eastAsia="pt-BR"/>
        </w:rPr>
        <w:t xml:space="preserve"> </w:t>
      </w:r>
      <w:r w:rsidR="000D4D61" w:rsidRPr="00A85760">
        <w:rPr>
          <w:rFonts w:ascii="Book Antiqua" w:eastAsia="Times New Roman" w:hAnsi="Book Antiqua" w:cs="Times New Roman"/>
          <w:b/>
          <w:color w:val="FF0000"/>
          <w:sz w:val="16"/>
          <w:szCs w:val="16"/>
          <w:u w:val="single"/>
          <w:lang w:eastAsia="pt-BR"/>
        </w:rPr>
        <w:t>(TJAP-2009/2014)</w:t>
      </w:r>
      <w:r w:rsidR="000D4D61" w:rsidRPr="00A85760">
        <w:rPr>
          <w:rFonts w:ascii="Book Antiqua" w:eastAsia="Times New Roman" w:hAnsi="Book Antiqua" w:cs="Times New Roman"/>
          <w:b/>
          <w:color w:val="FF0000"/>
          <w:sz w:val="16"/>
          <w:szCs w:val="16"/>
          <w:lang w:eastAsia="pt-BR"/>
        </w:rPr>
        <w:t xml:space="preserve"> </w:t>
      </w:r>
      <w:r w:rsidR="000D4D61" w:rsidRPr="00A85760">
        <w:rPr>
          <w:rFonts w:ascii="Book Antiqua" w:eastAsia="Times New Roman" w:hAnsi="Book Antiqua" w:cs="Times New Roman"/>
          <w:b/>
          <w:color w:val="FF0000"/>
          <w:sz w:val="16"/>
          <w:szCs w:val="16"/>
          <w:u w:val="single"/>
          <w:lang w:eastAsia="pt-BR"/>
        </w:rPr>
        <w:t>(TRF2-2014)</w:t>
      </w:r>
      <w:r w:rsidR="00397C2E" w:rsidRPr="00A85760">
        <w:rPr>
          <w:rFonts w:ascii="Book Antiqua" w:eastAsia="Times New Roman" w:hAnsi="Book Antiqua" w:cs="Times New Roman"/>
          <w:b/>
          <w:color w:val="FF0000"/>
          <w:sz w:val="16"/>
          <w:szCs w:val="16"/>
          <w:lang w:eastAsia="pt-BR"/>
        </w:rPr>
        <w:t xml:space="preserve"> </w:t>
      </w:r>
      <w:r w:rsidR="00397C2E" w:rsidRPr="00A85760">
        <w:rPr>
          <w:rFonts w:ascii="Book Antiqua" w:hAnsi="Book Antiqua"/>
          <w:b/>
          <w:color w:val="FF0000"/>
          <w:sz w:val="16"/>
          <w:szCs w:val="16"/>
          <w:u w:val="single"/>
        </w:rPr>
        <w:t>(PGEPI-2014)</w:t>
      </w:r>
      <w:r w:rsidR="00240C1F" w:rsidRPr="00A85760">
        <w:rPr>
          <w:rFonts w:ascii="Book Antiqua" w:eastAsia="Times New Roman" w:hAnsi="Book Antiqua" w:cs="Times New Roman"/>
          <w:b/>
          <w:color w:val="FF0000"/>
          <w:sz w:val="16"/>
          <w:szCs w:val="16"/>
          <w:lang w:eastAsia="pt-BR"/>
        </w:rPr>
        <w:t xml:space="preserve"> </w:t>
      </w:r>
      <w:r w:rsidR="000D4D61" w:rsidRPr="00A85760">
        <w:rPr>
          <w:rFonts w:ascii="Book Antiqua" w:eastAsia="Times New Roman" w:hAnsi="Book Antiqua" w:cs="Times New Roman"/>
          <w:b/>
          <w:color w:val="FF0000"/>
          <w:sz w:val="16"/>
          <w:szCs w:val="16"/>
          <w:u w:val="single"/>
          <w:lang w:eastAsia="pt-BR"/>
        </w:rPr>
        <w:t>(DPEPA-2015)</w:t>
      </w:r>
      <w:r w:rsidR="000D4D61" w:rsidRPr="00A85760">
        <w:rPr>
          <w:rFonts w:ascii="Book Antiqua" w:eastAsia="Times New Roman" w:hAnsi="Book Antiqua" w:cs="Times New Roman"/>
          <w:b/>
          <w:color w:val="FF0000"/>
          <w:sz w:val="16"/>
          <w:szCs w:val="16"/>
          <w:lang w:eastAsia="pt-BR"/>
        </w:rPr>
        <w:t xml:space="preserve"> </w:t>
      </w:r>
      <w:r w:rsidR="000D4D61" w:rsidRPr="00A85760">
        <w:rPr>
          <w:rFonts w:ascii="Book Antiqua" w:eastAsia="Times New Roman" w:hAnsi="Book Antiqua" w:cs="Times New Roman"/>
          <w:b/>
          <w:color w:val="FF0000"/>
          <w:sz w:val="16"/>
          <w:szCs w:val="16"/>
          <w:u w:val="single"/>
          <w:lang w:eastAsia="pt-BR"/>
        </w:rPr>
        <w:t>(DPU-2015)</w:t>
      </w:r>
      <w:r w:rsidR="007A20A4" w:rsidRPr="00A85760">
        <w:rPr>
          <w:rFonts w:ascii="Book Antiqua" w:eastAsia="Times New Roman" w:hAnsi="Book Antiqua" w:cs="Times New Roman"/>
          <w:b/>
          <w:color w:val="FF0000"/>
          <w:sz w:val="16"/>
          <w:szCs w:val="16"/>
          <w:lang w:eastAsia="pt-BR"/>
        </w:rPr>
        <w:t xml:space="preserve"> </w:t>
      </w:r>
      <w:r w:rsidR="007A20A4" w:rsidRPr="00A85760">
        <w:rPr>
          <w:rFonts w:ascii="Book Antiqua" w:hAnsi="Book Antiqua"/>
          <w:b/>
          <w:bCs/>
          <w:color w:val="FF0000"/>
          <w:sz w:val="16"/>
          <w:szCs w:val="16"/>
          <w:u w:val="single"/>
        </w:rPr>
        <w:t>(PCDF-2015)</w:t>
      </w:r>
      <w:r w:rsidR="00325E30" w:rsidRPr="00A85760">
        <w:rPr>
          <w:rFonts w:ascii="Book Antiqua" w:eastAsia="Times New Roman" w:hAnsi="Book Antiqua" w:cs="Times New Roman"/>
          <w:b/>
          <w:color w:val="FF0000"/>
          <w:sz w:val="16"/>
          <w:szCs w:val="16"/>
          <w:lang w:eastAsia="pt-BR"/>
        </w:rPr>
        <w:t xml:space="preserve"> </w:t>
      </w:r>
      <w:r w:rsidR="00325E30" w:rsidRPr="00A85760">
        <w:rPr>
          <w:rFonts w:ascii="Book Antiqua" w:hAnsi="Book Antiqua"/>
          <w:b/>
          <w:bCs/>
          <w:color w:val="FF0000"/>
          <w:sz w:val="16"/>
          <w:szCs w:val="16"/>
          <w:u w:val="single"/>
        </w:rPr>
        <w:t>(PFN-2015)</w:t>
      </w:r>
      <w:r w:rsidR="000D4D61" w:rsidRPr="00A85760">
        <w:rPr>
          <w:rFonts w:ascii="Book Antiqua" w:eastAsia="Times New Roman" w:hAnsi="Book Antiqua" w:cs="Times New Roman"/>
          <w:b/>
          <w:color w:val="FF0000"/>
          <w:sz w:val="16"/>
          <w:szCs w:val="16"/>
          <w:lang w:eastAsia="pt-BR"/>
        </w:rPr>
        <w:t xml:space="preserve"> </w:t>
      </w:r>
      <w:r w:rsidR="000D4D61" w:rsidRPr="00A85760">
        <w:rPr>
          <w:rFonts w:ascii="Book Antiqua" w:eastAsia="Times New Roman" w:hAnsi="Book Antiqua" w:cs="Times New Roman"/>
          <w:b/>
          <w:color w:val="FF0000"/>
          <w:sz w:val="16"/>
          <w:szCs w:val="16"/>
          <w:u w:val="single"/>
          <w:lang w:eastAsia="pt-BR"/>
        </w:rPr>
        <w:t>(PGM-Fortaleza/CE-2017)</w:t>
      </w:r>
      <w:r w:rsidR="003C1E12" w:rsidRPr="00A85760">
        <w:rPr>
          <w:rFonts w:ascii="Book Antiqua" w:eastAsia="Times New Roman" w:hAnsi="Book Antiqua" w:cs="Times New Roman"/>
          <w:b/>
          <w:color w:val="FF0000"/>
          <w:sz w:val="16"/>
          <w:szCs w:val="16"/>
          <w:lang w:eastAsia="pt-BR"/>
        </w:rPr>
        <w:t xml:space="preserve"> </w:t>
      </w:r>
      <w:r w:rsidR="000D4D61" w:rsidRPr="00A85760">
        <w:rPr>
          <w:rFonts w:ascii="Book Antiqua" w:eastAsia="Times New Roman" w:hAnsi="Book Antiqua" w:cs="Times New Roman"/>
          <w:b/>
          <w:color w:val="FF0000"/>
          <w:sz w:val="16"/>
          <w:szCs w:val="16"/>
          <w:u w:val="single"/>
          <w:lang w:eastAsia="pt-BR"/>
        </w:rPr>
        <w:t>(TJRS-2018)</w:t>
      </w:r>
      <w:r w:rsidR="000D4D61" w:rsidRPr="00A85760">
        <w:rPr>
          <w:rFonts w:ascii="Book Antiqua" w:eastAsia="Times New Roman" w:hAnsi="Book Antiqua" w:cs="Times New Roman"/>
          <w:b/>
          <w:color w:val="FF0000"/>
          <w:sz w:val="16"/>
          <w:szCs w:val="16"/>
          <w:lang w:eastAsia="pt-BR"/>
        </w:rPr>
        <w:t xml:space="preserve"> </w:t>
      </w:r>
      <w:r w:rsidR="000D4D61" w:rsidRPr="00A85760">
        <w:rPr>
          <w:rFonts w:ascii="Book Antiqua" w:eastAsia="Times New Roman" w:hAnsi="Book Antiqua" w:cs="Times New Roman"/>
          <w:b/>
          <w:color w:val="FF0000"/>
          <w:sz w:val="16"/>
          <w:szCs w:val="16"/>
          <w:u w:val="single"/>
          <w:lang w:eastAsia="pt-BR"/>
        </w:rPr>
        <w:t>(MPPB-2018)</w:t>
      </w:r>
      <w:r w:rsidR="00DE457B" w:rsidRPr="00A85760">
        <w:rPr>
          <w:rFonts w:ascii="Book Antiqua" w:eastAsia="Times New Roman" w:hAnsi="Book Antiqua" w:cs="Times New Roman"/>
          <w:b/>
          <w:color w:val="FF0000"/>
          <w:sz w:val="16"/>
          <w:szCs w:val="16"/>
          <w:lang w:eastAsia="pt-BR"/>
        </w:rPr>
        <w:t xml:space="preserve"> </w:t>
      </w:r>
      <w:r w:rsidR="00DE457B" w:rsidRPr="00A85760">
        <w:rPr>
          <w:rFonts w:ascii="Book Antiqua" w:hAnsi="Book Antiqua"/>
          <w:b/>
          <w:color w:val="FF0000"/>
          <w:sz w:val="16"/>
          <w:szCs w:val="16"/>
          <w:u w:val="single"/>
        </w:rPr>
        <w:t>(PGESC-2018)</w:t>
      </w:r>
      <w:r w:rsidR="008F3266" w:rsidRPr="00A85760">
        <w:rPr>
          <w:rFonts w:ascii="Book Antiqua" w:hAnsi="Book Antiqua"/>
          <w:b/>
          <w:color w:val="FF0000"/>
          <w:sz w:val="16"/>
          <w:szCs w:val="16"/>
        </w:rPr>
        <w:t xml:space="preserve"> </w:t>
      </w:r>
      <w:r w:rsidR="008F3266" w:rsidRPr="00A85760">
        <w:rPr>
          <w:rFonts w:ascii="Book Antiqua" w:eastAsia="Times New Roman" w:hAnsi="Book Antiqua" w:cs="Times New Roman"/>
          <w:b/>
          <w:bCs/>
          <w:color w:val="FF0000"/>
          <w:sz w:val="16"/>
          <w:szCs w:val="16"/>
          <w:u w:val="single"/>
          <w:lang w:eastAsia="pt-BR"/>
        </w:rPr>
        <w:t>(Cartórios/TJMG-2019)</w:t>
      </w:r>
      <w:r w:rsidR="003C1E12" w:rsidRPr="00A85760">
        <w:rPr>
          <w:rFonts w:ascii="Book Antiqua" w:eastAsia="Times New Roman" w:hAnsi="Book Antiqua" w:cs="Times New Roman"/>
          <w:b/>
          <w:bCs/>
          <w:color w:val="FF0000"/>
          <w:sz w:val="16"/>
          <w:szCs w:val="16"/>
          <w:lang w:eastAsia="pt-BR"/>
        </w:rPr>
        <w:t xml:space="preserve"> </w:t>
      </w:r>
      <w:r w:rsidR="000C4F66" w:rsidRPr="00A85760">
        <w:rPr>
          <w:rFonts w:ascii="Book Antiqua" w:eastAsia="Times New Roman" w:hAnsi="Book Antiqua" w:cs="Times New Roman"/>
          <w:b/>
          <w:color w:val="FF0000"/>
          <w:sz w:val="16"/>
          <w:szCs w:val="16"/>
          <w:u w:val="single"/>
          <w:lang w:eastAsia="pt-BR"/>
        </w:rPr>
        <w:t>(PGEGO-2010/2013/2021)</w:t>
      </w:r>
      <w:r w:rsidR="00786E52" w:rsidRPr="00A85760">
        <w:rPr>
          <w:rFonts w:ascii="Book Antiqua" w:eastAsia="Times New Roman" w:hAnsi="Book Antiqua" w:cs="Times New Roman"/>
          <w:b/>
          <w:color w:val="FF0000"/>
          <w:sz w:val="16"/>
          <w:szCs w:val="16"/>
          <w:lang w:eastAsia="pt-BR"/>
        </w:rPr>
        <w:t xml:space="preserve"> </w:t>
      </w:r>
      <w:r w:rsidR="00786E52" w:rsidRPr="00A85760">
        <w:rPr>
          <w:rFonts w:ascii="Book Antiqua" w:hAnsi="Book Antiqua"/>
          <w:b/>
          <w:bCs/>
          <w:color w:val="FF0000"/>
          <w:sz w:val="16"/>
          <w:szCs w:val="16"/>
          <w:u w:val="single"/>
        </w:rPr>
        <w:t>(PGM-Recife/PE-2014/2022)</w:t>
      </w:r>
      <w:r w:rsidR="006E6305" w:rsidRPr="00A85760">
        <w:rPr>
          <w:rFonts w:ascii="Book Antiqua" w:hAnsi="Book Antiqua"/>
          <w:b/>
          <w:bCs/>
          <w:color w:val="FF0000"/>
          <w:sz w:val="16"/>
          <w:szCs w:val="16"/>
        </w:rPr>
        <w:t xml:space="preserve"> </w:t>
      </w:r>
      <w:r w:rsidR="006E6305" w:rsidRPr="00A85760">
        <w:rPr>
          <w:rFonts w:ascii="Book Antiqua" w:hAnsi="Book Antiqua"/>
          <w:b/>
          <w:bCs/>
          <w:color w:val="FF0000"/>
          <w:sz w:val="16"/>
          <w:szCs w:val="16"/>
          <w:u w:val="single"/>
        </w:rPr>
        <w:t>(TRF4-2022)</w:t>
      </w:r>
      <w:r w:rsidR="00850FF9" w:rsidRPr="00A85760">
        <w:rPr>
          <w:rFonts w:ascii="Book Antiqua" w:hAnsi="Book Antiqua"/>
          <w:b/>
          <w:bCs/>
          <w:color w:val="FF0000"/>
          <w:sz w:val="16"/>
          <w:szCs w:val="16"/>
        </w:rPr>
        <w:t xml:space="preserve"> </w:t>
      </w:r>
      <w:r w:rsidR="00850FF9" w:rsidRPr="00A85760">
        <w:rPr>
          <w:rFonts w:ascii="Book Antiqua" w:eastAsia="Times New Roman" w:hAnsi="Book Antiqua" w:cs="Times New Roman"/>
          <w:b/>
          <w:bCs/>
          <w:color w:val="FF0000"/>
          <w:sz w:val="16"/>
          <w:szCs w:val="16"/>
          <w:u w:val="single"/>
          <w:lang w:eastAsia="pt-BR"/>
        </w:rPr>
        <w:t>(PGM-Florianópolis/SC-2022)</w:t>
      </w:r>
      <w:r w:rsidR="00F96981" w:rsidRPr="00A85760">
        <w:rPr>
          <w:rFonts w:ascii="Book Antiqua" w:eastAsia="Times New Roman" w:hAnsi="Book Antiqua" w:cs="Times New Roman"/>
          <w:b/>
          <w:bCs/>
          <w:color w:val="FF0000"/>
          <w:sz w:val="16"/>
          <w:szCs w:val="16"/>
          <w:lang w:eastAsia="pt-BR"/>
        </w:rPr>
        <w:t xml:space="preserve"> </w:t>
      </w:r>
      <w:r w:rsidR="00F96981" w:rsidRPr="00A85760">
        <w:rPr>
          <w:rFonts w:ascii="Book Antiqua" w:eastAsia="Times New Roman" w:hAnsi="Book Antiqua" w:cs="Times New Roman"/>
          <w:b/>
          <w:color w:val="FF0000"/>
          <w:sz w:val="16"/>
          <w:szCs w:val="16"/>
          <w:u w:val="single"/>
          <w:lang w:eastAsia="pt-BR"/>
        </w:rPr>
        <w:t>(PGM-Teresina/PI-2022)</w:t>
      </w:r>
      <w:r w:rsidR="00944A95" w:rsidRPr="00A85760">
        <w:rPr>
          <w:rFonts w:ascii="Book Antiqua" w:hAnsi="Book Antiqua"/>
          <w:b/>
          <w:bCs/>
          <w:color w:val="FF0000"/>
          <w:sz w:val="16"/>
          <w:szCs w:val="16"/>
        </w:rPr>
        <w:t xml:space="preserve"> </w:t>
      </w:r>
      <w:r w:rsidR="000A5201" w:rsidRPr="00A85760">
        <w:rPr>
          <w:rFonts w:ascii="Book Antiqua" w:eastAsia="Times New Roman" w:hAnsi="Book Antiqua" w:cs="Times New Roman"/>
          <w:b/>
          <w:color w:val="FF0000"/>
          <w:sz w:val="16"/>
          <w:szCs w:val="16"/>
          <w:u w:val="single"/>
          <w:lang w:eastAsia="pt-BR"/>
        </w:rPr>
        <w:t>(AGU-2007/2009/2023)</w:t>
      </w:r>
      <w:r w:rsidR="0079107F">
        <w:rPr>
          <w:rFonts w:ascii="Book Antiqua" w:eastAsia="Times New Roman" w:hAnsi="Book Antiqua" w:cs="Times New Roman"/>
          <w:b/>
          <w:color w:val="FF0000"/>
          <w:sz w:val="16"/>
          <w:szCs w:val="16"/>
          <w:lang w:eastAsia="pt-BR"/>
        </w:rPr>
        <w:t xml:space="preserve"> </w:t>
      </w:r>
      <w:r w:rsidR="0079107F">
        <w:rPr>
          <w:rFonts w:ascii="Book Antiqua" w:eastAsia="Times New Roman" w:hAnsi="Book Antiqua" w:cs="Times New Roman"/>
          <w:b/>
          <w:color w:val="FF0000"/>
          <w:sz w:val="16"/>
          <w:szCs w:val="16"/>
          <w:u w:val="single"/>
          <w:lang w:eastAsia="pt-BR"/>
        </w:rPr>
        <w:t>(Cartórios/TJAL-2023)</w:t>
      </w:r>
      <w:r w:rsidR="0025662D">
        <w:rPr>
          <w:rFonts w:ascii="Book Antiqua" w:eastAsia="Times New Roman" w:hAnsi="Book Antiqua" w:cs="Times New Roman"/>
          <w:b/>
          <w:color w:val="FF0000"/>
          <w:sz w:val="16"/>
          <w:szCs w:val="16"/>
          <w:lang w:eastAsia="pt-BR"/>
        </w:rPr>
        <w:t xml:space="preserve"> </w:t>
      </w:r>
      <w:r w:rsidR="0025662D">
        <w:rPr>
          <w:rFonts w:ascii="Book Antiqua" w:eastAsia="Times New Roman" w:hAnsi="Book Antiqua" w:cs="Times New Roman"/>
          <w:b/>
          <w:color w:val="FF0000"/>
          <w:sz w:val="16"/>
          <w:szCs w:val="16"/>
          <w:u w:val="single"/>
          <w:lang w:eastAsia="pt-BR"/>
        </w:rPr>
        <w:t>(Anal. Judic./TRF3-2023)</w:t>
      </w:r>
      <w:r w:rsidR="00497326">
        <w:rPr>
          <w:rFonts w:ascii="Book Antiqua" w:eastAsia="Times New Roman" w:hAnsi="Book Antiqua" w:cs="Times New Roman"/>
          <w:b/>
          <w:color w:val="FF0000"/>
          <w:sz w:val="16"/>
          <w:szCs w:val="16"/>
          <w:lang w:eastAsia="pt-BR"/>
        </w:rPr>
        <w:t xml:space="preserve"> </w:t>
      </w:r>
      <w:r w:rsidR="00497326">
        <w:rPr>
          <w:rFonts w:ascii="Book Antiqua" w:hAnsi="Book Antiqua"/>
          <w:b/>
          <w:color w:val="FF0000"/>
          <w:sz w:val="16"/>
          <w:szCs w:val="16"/>
          <w:u w:val="single"/>
        </w:rPr>
        <w:t>(TCDF-2024)</w:t>
      </w:r>
      <w:r w:rsidR="00C36174">
        <w:rPr>
          <w:rFonts w:ascii="Book Antiqua" w:eastAsia="Times New Roman" w:hAnsi="Book Antiqua" w:cs="Times New Roman"/>
          <w:b/>
          <w:color w:val="FF0000"/>
          <w:sz w:val="16"/>
          <w:szCs w:val="16"/>
          <w:lang w:eastAsia="pt-BR"/>
        </w:rPr>
        <w:t xml:space="preserve"> </w:t>
      </w:r>
      <w:r w:rsidR="00C36174">
        <w:rPr>
          <w:rFonts w:ascii="Book Antiqua" w:eastAsia="Times New Roman" w:hAnsi="Book Antiqua" w:cs="Times New Roman"/>
          <w:b/>
          <w:color w:val="FF0000"/>
          <w:sz w:val="16"/>
          <w:szCs w:val="16"/>
          <w:u w:val="single"/>
          <w:lang w:eastAsia="pt-BR"/>
        </w:rPr>
        <w:t>(TJRJ-2025)</w:t>
      </w:r>
      <w:r w:rsidR="00C620EC">
        <w:rPr>
          <w:rFonts w:ascii="Book Antiqua" w:eastAsia="Times New Roman" w:hAnsi="Book Antiqua" w:cs="Times New Roman"/>
          <w:b/>
          <w:color w:val="FF0000"/>
          <w:sz w:val="16"/>
          <w:szCs w:val="16"/>
          <w:lang w:eastAsia="pt-BR"/>
        </w:rPr>
        <w:t xml:space="preserve"> </w:t>
      </w:r>
      <w:r w:rsidR="00C620EC">
        <w:rPr>
          <w:rFonts w:ascii="Book Antiqua" w:hAnsi="Book Antiqua"/>
          <w:b/>
          <w:bCs/>
          <w:color w:val="FF0000"/>
          <w:sz w:val="16"/>
          <w:szCs w:val="16"/>
          <w:u w:val="single"/>
        </w:rPr>
        <w:t>(Cartórios/TJRO-2025)</w:t>
      </w:r>
    </w:p>
    <w:p w14:paraId="663A9CEA" w14:textId="3ACAB514" w:rsidR="008725C3" w:rsidRPr="00C620EC" w:rsidRDefault="008725C3" w:rsidP="0036202F">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79107F">
        <w:rPr>
          <w:rFonts w:ascii="Book Antiqua" w:eastAsia="Times New Roman" w:hAnsi="Book Antiqua" w:cs="Times New Roman"/>
          <w:b/>
          <w:bCs/>
          <w:sz w:val="19"/>
          <w:szCs w:val="19"/>
          <w:lang w:eastAsia="pt-BR"/>
        </w:rPr>
        <w:t xml:space="preserve">I - os </w:t>
      </w:r>
      <w:r w:rsidRPr="0079107F">
        <w:rPr>
          <w:rFonts w:ascii="Book Antiqua" w:eastAsia="Times New Roman" w:hAnsi="Book Antiqua" w:cs="Times New Roman"/>
          <w:b/>
          <w:bCs/>
          <w:sz w:val="19"/>
          <w:szCs w:val="19"/>
          <w:highlight w:val="cyan"/>
          <w:lang w:eastAsia="pt-BR"/>
        </w:rPr>
        <w:t>atos normativos expedidos</w:t>
      </w:r>
      <w:r w:rsidRPr="0079107F">
        <w:rPr>
          <w:rFonts w:ascii="Book Antiqua" w:eastAsia="Times New Roman" w:hAnsi="Book Antiqua" w:cs="Times New Roman"/>
          <w:b/>
          <w:bCs/>
          <w:sz w:val="19"/>
          <w:szCs w:val="19"/>
          <w:lang w:eastAsia="pt-BR"/>
        </w:rPr>
        <w:t xml:space="preserve"> </w:t>
      </w:r>
      <w:r w:rsidRPr="0079107F">
        <w:rPr>
          <w:rFonts w:ascii="Book Antiqua" w:eastAsia="Times New Roman" w:hAnsi="Book Antiqua" w:cs="Times New Roman"/>
          <w:b/>
          <w:bCs/>
          <w:sz w:val="19"/>
          <w:szCs w:val="19"/>
          <w:highlight w:val="yellow"/>
          <w:lang w:eastAsia="pt-BR"/>
        </w:rPr>
        <w:t>pelas autoridades administrativas</w:t>
      </w:r>
      <w:r w:rsidRPr="0079107F">
        <w:rPr>
          <w:rFonts w:ascii="Book Antiqua" w:eastAsia="Times New Roman" w:hAnsi="Book Antiqua" w:cs="Times New Roman"/>
          <w:b/>
          <w:bCs/>
          <w:sz w:val="18"/>
          <w:szCs w:val="18"/>
          <w:lang w:eastAsia="pt-BR"/>
        </w:rPr>
        <w:t>;</w:t>
      </w:r>
      <w:r w:rsidR="000D4D61" w:rsidRPr="0079107F">
        <w:rPr>
          <w:rFonts w:ascii="Book Antiqua" w:eastAsia="Times New Roman" w:hAnsi="Book Antiqua" w:cs="Times New Roman"/>
          <w:b/>
          <w:bCs/>
          <w:sz w:val="18"/>
          <w:szCs w:val="18"/>
          <w:lang w:eastAsia="pt-BR"/>
        </w:rPr>
        <w:t xml:space="preserve"> </w:t>
      </w:r>
      <w:r w:rsidR="000B0415" w:rsidRPr="0079107F">
        <w:rPr>
          <w:rFonts w:ascii="Book Antiqua" w:hAnsi="Book Antiqua"/>
          <w:b/>
          <w:bCs/>
          <w:color w:val="FF0000"/>
          <w:sz w:val="16"/>
          <w:szCs w:val="16"/>
          <w:u w:val="single"/>
        </w:rPr>
        <w:t>(PGEAC-2012)</w:t>
      </w:r>
      <w:r w:rsidR="004E2BFB" w:rsidRPr="0079107F">
        <w:rPr>
          <w:rFonts w:ascii="Book Antiqua" w:hAnsi="Book Antiqua"/>
          <w:b/>
          <w:bCs/>
          <w:color w:val="FF0000"/>
          <w:sz w:val="16"/>
          <w:szCs w:val="16"/>
        </w:rPr>
        <w:t xml:space="preserve"> </w:t>
      </w:r>
      <w:r w:rsidR="004E2BFB" w:rsidRPr="0079107F">
        <w:rPr>
          <w:rFonts w:ascii="Book Antiqua" w:hAnsi="Book Antiqua"/>
          <w:b/>
          <w:bCs/>
          <w:color w:val="FF0000"/>
          <w:sz w:val="16"/>
          <w:szCs w:val="16"/>
          <w:u w:val="single"/>
        </w:rPr>
        <w:t>(PCPA-2012)</w:t>
      </w:r>
      <w:r w:rsidR="000E2D3B" w:rsidRPr="0079107F">
        <w:rPr>
          <w:rFonts w:ascii="Book Antiqua" w:eastAsia="Times New Roman" w:hAnsi="Book Antiqua" w:cs="Times New Roman"/>
          <w:b/>
          <w:bCs/>
          <w:sz w:val="18"/>
          <w:szCs w:val="18"/>
          <w:lang w:eastAsia="pt-BR"/>
        </w:rPr>
        <w:t xml:space="preserve"> </w:t>
      </w:r>
      <w:r w:rsidR="000E2D3B" w:rsidRPr="0079107F">
        <w:rPr>
          <w:rFonts w:ascii="Book Antiqua" w:eastAsia="Times New Roman" w:hAnsi="Book Antiqua" w:cs="Times New Roman"/>
          <w:b/>
          <w:bCs/>
          <w:color w:val="FF0000"/>
          <w:sz w:val="16"/>
          <w:szCs w:val="16"/>
          <w:u w:val="single"/>
          <w:lang w:eastAsia="pt-BR"/>
        </w:rPr>
        <w:t>(TJSC-2013)</w:t>
      </w:r>
      <w:r w:rsidR="00D35361" w:rsidRPr="0079107F">
        <w:rPr>
          <w:rFonts w:ascii="Book Antiqua" w:eastAsia="Times New Roman" w:hAnsi="Book Antiqua" w:cs="Times New Roman"/>
          <w:b/>
          <w:bCs/>
          <w:color w:val="FF0000"/>
          <w:sz w:val="16"/>
          <w:szCs w:val="16"/>
          <w:lang w:eastAsia="pt-BR"/>
        </w:rPr>
        <w:t xml:space="preserve"> </w:t>
      </w:r>
      <w:r w:rsidR="00397C2E" w:rsidRPr="0079107F">
        <w:rPr>
          <w:rFonts w:ascii="Book Antiqua" w:hAnsi="Book Antiqua"/>
          <w:b/>
          <w:bCs/>
          <w:color w:val="FF0000"/>
          <w:sz w:val="16"/>
          <w:szCs w:val="16"/>
          <w:u w:val="single"/>
        </w:rPr>
        <w:t>(PGEPI-2014)</w:t>
      </w:r>
      <w:r w:rsidR="00240C1F" w:rsidRPr="0079107F">
        <w:rPr>
          <w:rFonts w:ascii="Book Antiqua" w:hAnsi="Book Antiqua"/>
          <w:b/>
          <w:bCs/>
          <w:color w:val="FF0000"/>
          <w:sz w:val="16"/>
          <w:szCs w:val="16"/>
        </w:rPr>
        <w:t xml:space="preserve"> </w:t>
      </w:r>
      <w:r w:rsidR="00240C1F" w:rsidRPr="0079107F">
        <w:rPr>
          <w:rFonts w:ascii="Book Antiqua" w:eastAsia="Times New Roman" w:hAnsi="Book Antiqua" w:cs="Times New Roman"/>
          <w:b/>
          <w:bCs/>
          <w:color w:val="FF0000"/>
          <w:sz w:val="16"/>
          <w:szCs w:val="16"/>
          <w:u w:val="single"/>
          <w:lang w:eastAsia="pt-BR"/>
        </w:rPr>
        <w:t>(PGM-Recife/PE-2014)</w:t>
      </w:r>
      <w:r w:rsidR="007A20A4" w:rsidRPr="0079107F">
        <w:rPr>
          <w:rFonts w:ascii="Book Antiqua" w:eastAsia="Times New Roman" w:hAnsi="Book Antiqua" w:cs="Times New Roman"/>
          <w:b/>
          <w:bCs/>
          <w:color w:val="FF0000"/>
          <w:sz w:val="16"/>
          <w:szCs w:val="16"/>
          <w:lang w:eastAsia="pt-BR"/>
        </w:rPr>
        <w:t xml:space="preserve"> </w:t>
      </w:r>
      <w:r w:rsidR="007A20A4" w:rsidRPr="0079107F">
        <w:rPr>
          <w:rFonts w:ascii="Book Antiqua" w:hAnsi="Book Antiqua"/>
          <w:b/>
          <w:bCs/>
          <w:color w:val="FF0000"/>
          <w:sz w:val="16"/>
          <w:szCs w:val="16"/>
          <w:u w:val="single"/>
        </w:rPr>
        <w:t>(PCDF-2015)</w:t>
      </w:r>
      <w:r w:rsidR="00325E30" w:rsidRPr="0079107F">
        <w:rPr>
          <w:rFonts w:ascii="Book Antiqua" w:eastAsia="Times New Roman" w:hAnsi="Book Antiqua" w:cs="Times New Roman"/>
          <w:b/>
          <w:bCs/>
          <w:color w:val="FF0000"/>
          <w:sz w:val="16"/>
          <w:szCs w:val="16"/>
          <w:lang w:eastAsia="pt-BR"/>
        </w:rPr>
        <w:t xml:space="preserve"> </w:t>
      </w:r>
      <w:r w:rsidR="00325E30" w:rsidRPr="0079107F">
        <w:rPr>
          <w:rFonts w:ascii="Book Antiqua" w:hAnsi="Book Antiqua"/>
          <w:b/>
          <w:bCs/>
          <w:color w:val="FF0000"/>
          <w:sz w:val="16"/>
          <w:szCs w:val="16"/>
          <w:u w:val="single"/>
        </w:rPr>
        <w:t>(PFN-2015)</w:t>
      </w:r>
      <w:r w:rsidR="000D4D61" w:rsidRPr="0079107F">
        <w:rPr>
          <w:rFonts w:ascii="Book Antiqua" w:eastAsia="Times New Roman" w:hAnsi="Book Antiqua" w:cs="Times New Roman"/>
          <w:b/>
          <w:bCs/>
          <w:color w:val="FF0000"/>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(MPPB-2018)</w:t>
      </w:r>
      <w:r w:rsidR="00DE457B" w:rsidRPr="0079107F">
        <w:rPr>
          <w:rFonts w:ascii="Book Antiqua" w:eastAsia="Times New Roman" w:hAnsi="Book Antiqua" w:cs="Times New Roman"/>
          <w:b/>
          <w:bCs/>
          <w:color w:val="FF0000"/>
          <w:sz w:val="16"/>
          <w:szCs w:val="16"/>
          <w:lang w:eastAsia="pt-BR"/>
        </w:rPr>
        <w:t xml:space="preserve"> </w:t>
      </w:r>
      <w:r w:rsidR="00DE457B" w:rsidRPr="0079107F">
        <w:rPr>
          <w:rFonts w:ascii="Book Antiqua" w:hAnsi="Book Antiqua"/>
          <w:b/>
          <w:bCs/>
          <w:color w:val="FF0000"/>
          <w:sz w:val="16"/>
          <w:szCs w:val="16"/>
          <w:u w:val="single"/>
        </w:rPr>
        <w:t>(PGESC-2018)</w:t>
      </w:r>
      <w:r w:rsidR="008F3266" w:rsidRPr="0079107F">
        <w:rPr>
          <w:rFonts w:ascii="Book Antiqua" w:hAnsi="Book Antiqua"/>
          <w:b/>
          <w:bCs/>
          <w:color w:val="FF0000"/>
          <w:sz w:val="16"/>
          <w:szCs w:val="16"/>
        </w:rPr>
        <w:t xml:space="preserve"> </w:t>
      </w:r>
      <w:r w:rsidR="008F3266" w:rsidRPr="0079107F">
        <w:rPr>
          <w:rFonts w:ascii="Book Antiqua" w:eastAsia="Times New Roman" w:hAnsi="Book Antiqua" w:cs="Times New Roman"/>
          <w:b/>
          <w:bCs/>
          <w:color w:val="FF0000"/>
          <w:sz w:val="16"/>
          <w:szCs w:val="16"/>
          <w:u w:val="single"/>
          <w:lang w:eastAsia="pt-BR"/>
        </w:rPr>
        <w:t>(Cartórios/TJMG-2019)</w:t>
      </w:r>
      <w:r w:rsidR="000C4F66" w:rsidRPr="0079107F">
        <w:rPr>
          <w:rFonts w:ascii="Book Antiqua" w:eastAsia="Times New Roman" w:hAnsi="Book Antiqua" w:cs="Times New Roman"/>
          <w:b/>
          <w:bCs/>
          <w:color w:val="FF0000"/>
          <w:sz w:val="16"/>
          <w:szCs w:val="16"/>
          <w:lang w:eastAsia="pt-BR"/>
        </w:rPr>
        <w:t xml:space="preserve"> </w:t>
      </w:r>
      <w:r w:rsidR="000C4F66" w:rsidRPr="0079107F">
        <w:rPr>
          <w:rFonts w:ascii="Book Antiqua" w:eastAsia="Times New Roman" w:hAnsi="Book Antiqua" w:cs="Times New Roman"/>
          <w:b/>
          <w:bCs/>
          <w:color w:val="FF0000"/>
          <w:sz w:val="16"/>
          <w:szCs w:val="16"/>
          <w:u w:val="single"/>
          <w:lang w:eastAsia="pt-BR"/>
        </w:rPr>
        <w:t>(PGEGO-2010/2021)</w:t>
      </w:r>
      <w:r w:rsidR="00F96981" w:rsidRPr="0079107F">
        <w:rPr>
          <w:rFonts w:ascii="Book Antiqua" w:eastAsia="Times New Roman" w:hAnsi="Book Antiqua" w:cs="Times New Roman"/>
          <w:b/>
          <w:bCs/>
          <w:color w:val="FF0000"/>
          <w:sz w:val="16"/>
          <w:szCs w:val="16"/>
          <w:lang w:eastAsia="pt-BR"/>
        </w:rPr>
        <w:t xml:space="preserve"> </w:t>
      </w:r>
      <w:r w:rsidR="00F96981" w:rsidRPr="0079107F">
        <w:rPr>
          <w:rFonts w:ascii="Book Antiqua" w:eastAsia="Times New Roman" w:hAnsi="Book Antiqua" w:cs="Times New Roman"/>
          <w:b/>
          <w:bCs/>
          <w:color w:val="FF0000"/>
          <w:sz w:val="16"/>
          <w:szCs w:val="16"/>
          <w:u w:val="single"/>
          <w:lang w:eastAsia="pt-BR"/>
        </w:rPr>
        <w:t>(PGM-Teresina/PI-2022)</w:t>
      </w:r>
      <w:r w:rsidR="00944A95" w:rsidRPr="0079107F">
        <w:rPr>
          <w:rFonts w:ascii="Book Antiqua" w:eastAsia="Times New Roman" w:hAnsi="Book Antiqua" w:cs="Times New Roman"/>
          <w:b/>
          <w:bCs/>
          <w:color w:val="FF0000"/>
          <w:sz w:val="16"/>
          <w:szCs w:val="16"/>
          <w:lang w:eastAsia="pt-BR"/>
        </w:rPr>
        <w:t xml:space="preserve"> </w:t>
      </w:r>
      <w:r w:rsidR="000A5201" w:rsidRPr="0079107F">
        <w:rPr>
          <w:rFonts w:ascii="Book Antiqua" w:eastAsia="Times New Roman" w:hAnsi="Book Antiqua" w:cs="Times New Roman"/>
          <w:b/>
          <w:bCs/>
          <w:color w:val="FF0000"/>
          <w:sz w:val="16"/>
          <w:szCs w:val="16"/>
          <w:u w:val="single"/>
          <w:lang w:eastAsia="pt-BR"/>
        </w:rPr>
        <w:t>(AGU-2023)</w:t>
      </w:r>
      <w:r w:rsidR="00C36174">
        <w:rPr>
          <w:rFonts w:ascii="Book Antiqua" w:eastAsia="Times New Roman" w:hAnsi="Book Antiqua" w:cs="Times New Roman"/>
          <w:b/>
          <w:bCs/>
          <w:color w:val="FF0000"/>
          <w:sz w:val="16"/>
          <w:szCs w:val="16"/>
          <w:lang w:eastAsia="pt-BR"/>
        </w:rPr>
        <w:t xml:space="preserve"> </w:t>
      </w:r>
      <w:r w:rsidR="00C36174">
        <w:rPr>
          <w:rFonts w:ascii="Book Antiqua" w:hAnsi="Book Antiqua"/>
          <w:b/>
          <w:bCs/>
          <w:color w:val="FF0000"/>
          <w:sz w:val="16"/>
          <w:szCs w:val="16"/>
          <w:u w:val="single"/>
        </w:rPr>
        <w:t>(TJRJ-2025)</w:t>
      </w:r>
      <w:r w:rsidR="00C620EC">
        <w:rPr>
          <w:rFonts w:ascii="Book Antiqua" w:hAnsi="Book Antiqua"/>
          <w:b/>
          <w:bCs/>
          <w:color w:val="FF0000"/>
          <w:sz w:val="16"/>
          <w:szCs w:val="16"/>
        </w:rPr>
        <w:t xml:space="preserve"> </w:t>
      </w:r>
      <w:r w:rsidR="00C620EC">
        <w:rPr>
          <w:rFonts w:ascii="Book Antiqua" w:hAnsi="Book Antiqua"/>
          <w:b/>
          <w:bCs/>
          <w:color w:val="FF0000"/>
          <w:sz w:val="16"/>
          <w:szCs w:val="16"/>
          <w:u w:val="single"/>
        </w:rPr>
        <w:t>(Cartórios/TJRO-2025)</w:t>
      </w:r>
    </w:p>
    <w:p w14:paraId="663A9CEB" w14:textId="0D0DF61B" w:rsidR="008725C3" w:rsidRPr="00C36174" w:rsidRDefault="008725C3" w:rsidP="0036202F">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79107F">
        <w:rPr>
          <w:rFonts w:ascii="Book Antiqua" w:eastAsia="Times New Roman" w:hAnsi="Book Antiqua" w:cs="Times New Roman"/>
          <w:b/>
          <w:bCs/>
          <w:sz w:val="19"/>
          <w:szCs w:val="19"/>
          <w:lang w:eastAsia="pt-BR"/>
        </w:rPr>
        <w:t xml:space="preserve">        II - as </w:t>
      </w:r>
      <w:r w:rsidRPr="0079107F">
        <w:rPr>
          <w:rFonts w:ascii="Book Antiqua" w:eastAsia="Times New Roman" w:hAnsi="Book Antiqua" w:cs="Times New Roman"/>
          <w:b/>
          <w:bCs/>
          <w:sz w:val="19"/>
          <w:szCs w:val="19"/>
          <w:highlight w:val="cyan"/>
          <w:lang w:eastAsia="pt-BR"/>
        </w:rPr>
        <w:t>decisões dos órgãos singulares ou coletivos de jurisdição administrativa</w:t>
      </w:r>
      <w:r w:rsidRPr="0079107F">
        <w:rPr>
          <w:rFonts w:ascii="Book Antiqua" w:eastAsia="Times New Roman" w:hAnsi="Book Antiqua" w:cs="Times New Roman"/>
          <w:b/>
          <w:bCs/>
          <w:sz w:val="19"/>
          <w:szCs w:val="19"/>
          <w:lang w:eastAsia="pt-BR"/>
        </w:rPr>
        <w:t xml:space="preserve">, a que </w:t>
      </w:r>
      <w:r w:rsidRPr="0079107F">
        <w:rPr>
          <w:rFonts w:ascii="Book Antiqua" w:eastAsia="Times New Roman" w:hAnsi="Book Antiqua" w:cs="Times New Roman"/>
          <w:b/>
          <w:bCs/>
          <w:sz w:val="19"/>
          <w:szCs w:val="19"/>
          <w:highlight w:val="yellow"/>
          <w:lang w:eastAsia="pt-BR"/>
        </w:rPr>
        <w:t>a lei atribua eficácia normativa</w:t>
      </w:r>
      <w:r w:rsidRPr="0079107F">
        <w:rPr>
          <w:rFonts w:ascii="Book Antiqua" w:eastAsia="Times New Roman" w:hAnsi="Book Antiqua" w:cs="Times New Roman"/>
          <w:b/>
          <w:bCs/>
          <w:sz w:val="16"/>
          <w:szCs w:val="16"/>
          <w:lang w:eastAsia="pt-BR"/>
        </w:rPr>
        <w:t>;</w:t>
      </w:r>
      <w:r w:rsidR="00373FEC" w:rsidRPr="0079107F">
        <w:rPr>
          <w:rFonts w:ascii="Book Antiqua" w:eastAsia="Times New Roman" w:hAnsi="Book Antiqua" w:cs="Times New Roman"/>
          <w:b/>
          <w:bCs/>
          <w:sz w:val="16"/>
          <w:szCs w:val="16"/>
          <w:lang w:eastAsia="pt-BR"/>
        </w:rPr>
        <w:t xml:space="preserve"> </w:t>
      </w:r>
      <w:r w:rsidR="00373FEC" w:rsidRPr="0079107F">
        <w:rPr>
          <w:rFonts w:ascii="Book Antiqua" w:hAnsi="Book Antiqua"/>
          <w:b/>
          <w:bCs/>
          <w:color w:val="FF0000"/>
          <w:sz w:val="16"/>
          <w:szCs w:val="16"/>
          <w:u w:val="single"/>
        </w:rPr>
        <w:t>(AGU-2007)</w:t>
      </w:r>
      <w:r w:rsidR="00C856F1" w:rsidRPr="0079107F">
        <w:rPr>
          <w:rFonts w:ascii="Book Antiqua" w:hAnsi="Book Antiqua"/>
          <w:b/>
          <w:bCs/>
          <w:color w:val="FF0000"/>
          <w:sz w:val="16"/>
          <w:szCs w:val="16"/>
        </w:rPr>
        <w:t xml:space="preserve"> </w:t>
      </w:r>
      <w:r w:rsidR="00C856F1" w:rsidRPr="0079107F">
        <w:rPr>
          <w:rFonts w:ascii="Book Antiqua" w:eastAsia="Times New Roman" w:hAnsi="Book Antiqua" w:cs="Times New Roman"/>
          <w:b/>
          <w:bCs/>
          <w:color w:val="FF0000"/>
          <w:spacing w:val="-3"/>
          <w:sz w:val="16"/>
          <w:szCs w:val="16"/>
          <w:u w:val="single"/>
          <w:lang w:eastAsia="pt-BR"/>
        </w:rPr>
        <w:t>(PGEMT-2011)</w:t>
      </w:r>
      <w:r w:rsidR="00934816" w:rsidRPr="0079107F">
        <w:rPr>
          <w:rFonts w:ascii="Book Antiqua" w:eastAsia="Times New Roman" w:hAnsi="Book Antiqua" w:cs="Times New Roman"/>
          <w:b/>
          <w:bCs/>
          <w:color w:val="FF0000"/>
          <w:spacing w:val="-3"/>
          <w:sz w:val="16"/>
          <w:szCs w:val="16"/>
          <w:lang w:eastAsia="pt-BR"/>
        </w:rPr>
        <w:t xml:space="preserve"> </w:t>
      </w:r>
      <w:r w:rsidR="00934816" w:rsidRPr="0079107F">
        <w:rPr>
          <w:rFonts w:ascii="Book Antiqua" w:eastAsia="Times New Roman" w:hAnsi="Book Antiqua" w:cs="Times New Roman"/>
          <w:b/>
          <w:bCs/>
          <w:color w:val="FF0000"/>
          <w:spacing w:val="-3"/>
          <w:sz w:val="16"/>
          <w:szCs w:val="16"/>
          <w:u w:val="single"/>
          <w:lang w:eastAsia="pt-BR"/>
        </w:rPr>
        <w:t>(PGE</w:t>
      </w:r>
      <w:r w:rsidR="00934816" w:rsidRPr="0079107F">
        <w:rPr>
          <w:rFonts w:ascii="Book Antiqua" w:hAnsi="Book Antiqua"/>
          <w:b/>
          <w:bCs/>
          <w:color w:val="FF0000"/>
          <w:spacing w:val="-3"/>
          <w:sz w:val="16"/>
          <w:szCs w:val="16"/>
          <w:u w:val="single"/>
        </w:rPr>
        <w:t>PR</w:t>
      </w:r>
      <w:r w:rsidR="00934816" w:rsidRPr="0079107F">
        <w:rPr>
          <w:rFonts w:ascii="Book Antiqua" w:eastAsia="Times New Roman" w:hAnsi="Book Antiqua" w:cs="Times New Roman"/>
          <w:b/>
          <w:bCs/>
          <w:color w:val="FF0000"/>
          <w:spacing w:val="-3"/>
          <w:sz w:val="16"/>
          <w:szCs w:val="16"/>
          <w:u w:val="single"/>
          <w:lang w:eastAsia="pt-BR"/>
        </w:rPr>
        <w:t>-2011)</w:t>
      </w:r>
      <w:r w:rsidR="000B0415" w:rsidRPr="0079107F">
        <w:rPr>
          <w:rFonts w:ascii="Book Antiqua" w:hAnsi="Book Antiqua"/>
          <w:b/>
          <w:bCs/>
          <w:color w:val="FF0000"/>
          <w:sz w:val="16"/>
          <w:szCs w:val="16"/>
        </w:rPr>
        <w:t xml:space="preserve"> </w:t>
      </w:r>
      <w:r w:rsidR="000B0415" w:rsidRPr="0079107F">
        <w:rPr>
          <w:rFonts w:ascii="Book Antiqua" w:hAnsi="Book Antiqua"/>
          <w:b/>
          <w:bCs/>
          <w:color w:val="FF0000"/>
          <w:sz w:val="16"/>
          <w:szCs w:val="16"/>
          <w:u w:val="single"/>
        </w:rPr>
        <w:t>(PGEAC-2012)</w:t>
      </w:r>
      <w:r w:rsidR="004E2BFB" w:rsidRPr="0079107F">
        <w:rPr>
          <w:rFonts w:ascii="Book Antiqua" w:hAnsi="Book Antiqua"/>
          <w:b/>
          <w:bCs/>
          <w:color w:val="FF0000"/>
          <w:sz w:val="16"/>
          <w:szCs w:val="16"/>
        </w:rPr>
        <w:t xml:space="preserve"> </w:t>
      </w:r>
      <w:r w:rsidR="004E2BFB" w:rsidRPr="0079107F">
        <w:rPr>
          <w:rFonts w:ascii="Book Antiqua" w:hAnsi="Book Antiqua"/>
          <w:b/>
          <w:bCs/>
          <w:color w:val="FF0000"/>
          <w:sz w:val="16"/>
          <w:szCs w:val="16"/>
          <w:u w:val="single"/>
        </w:rPr>
        <w:t>(PCPA-2012)</w:t>
      </w:r>
      <w:r w:rsidR="000E2D3B" w:rsidRPr="0079107F">
        <w:rPr>
          <w:rFonts w:ascii="Book Antiqua" w:eastAsia="Times New Roman" w:hAnsi="Book Antiqua" w:cs="Times New Roman"/>
          <w:b/>
          <w:bCs/>
          <w:sz w:val="16"/>
          <w:szCs w:val="16"/>
          <w:lang w:eastAsia="pt-BR"/>
        </w:rPr>
        <w:t xml:space="preserve"> </w:t>
      </w:r>
      <w:r w:rsidR="000E2D3B" w:rsidRPr="0079107F">
        <w:rPr>
          <w:rFonts w:ascii="Book Antiqua" w:eastAsia="Times New Roman" w:hAnsi="Book Antiqua" w:cs="Times New Roman"/>
          <w:b/>
          <w:bCs/>
          <w:color w:val="FF0000"/>
          <w:sz w:val="16"/>
          <w:szCs w:val="16"/>
          <w:u w:val="single"/>
          <w:lang w:eastAsia="pt-BR"/>
        </w:rPr>
        <w:t>(TJSC-2013)</w:t>
      </w:r>
      <w:r w:rsidR="00240C1F" w:rsidRPr="0079107F">
        <w:rPr>
          <w:rFonts w:ascii="Book Antiqua" w:eastAsia="Times New Roman" w:hAnsi="Book Antiqua" w:cs="Times New Roman"/>
          <w:b/>
          <w:bCs/>
          <w:color w:val="FF0000"/>
          <w:sz w:val="16"/>
          <w:szCs w:val="16"/>
          <w:lang w:eastAsia="pt-BR"/>
        </w:rPr>
        <w:t xml:space="preserve"> </w:t>
      </w:r>
      <w:r w:rsidR="00240C1F" w:rsidRPr="0079107F">
        <w:rPr>
          <w:rFonts w:ascii="Book Antiqua" w:eastAsia="Times New Roman" w:hAnsi="Book Antiqua" w:cs="Times New Roman"/>
          <w:b/>
          <w:bCs/>
          <w:color w:val="FF0000"/>
          <w:sz w:val="16"/>
          <w:szCs w:val="16"/>
          <w:u w:val="single"/>
          <w:lang w:eastAsia="pt-BR"/>
        </w:rPr>
        <w:t>(</w:t>
      </w:r>
      <w:r w:rsidR="007A20A4" w:rsidRPr="0079107F">
        <w:rPr>
          <w:rFonts w:ascii="Book Antiqua" w:hAnsi="Book Antiqua"/>
          <w:b/>
          <w:bCs/>
          <w:color w:val="FF0000"/>
          <w:sz w:val="16"/>
          <w:szCs w:val="16"/>
          <w:u w:val="single"/>
        </w:rPr>
        <w:t>(PCDF-2015)</w:t>
      </w:r>
      <w:r w:rsidR="00325E30" w:rsidRPr="0079107F">
        <w:rPr>
          <w:rFonts w:ascii="Book Antiqua" w:eastAsia="Times New Roman" w:hAnsi="Book Antiqua" w:cs="Times New Roman"/>
          <w:b/>
          <w:bCs/>
          <w:color w:val="FF0000"/>
          <w:sz w:val="16"/>
          <w:szCs w:val="16"/>
          <w:lang w:eastAsia="pt-BR"/>
        </w:rPr>
        <w:t xml:space="preserve"> </w:t>
      </w:r>
      <w:r w:rsidR="00325E30" w:rsidRPr="0079107F">
        <w:rPr>
          <w:rFonts w:ascii="Book Antiqua" w:hAnsi="Book Antiqua"/>
          <w:b/>
          <w:bCs/>
          <w:color w:val="FF0000"/>
          <w:sz w:val="16"/>
          <w:szCs w:val="16"/>
          <w:u w:val="single"/>
        </w:rPr>
        <w:t>(PFN-2015)</w:t>
      </w:r>
      <w:r w:rsidR="003C1E12" w:rsidRPr="0079107F">
        <w:rPr>
          <w:rFonts w:ascii="Book Antiqua" w:hAnsi="Book Antiqua"/>
          <w:b/>
          <w:bCs/>
          <w:color w:val="FF0000"/>
          <w:sz w:val="16"/>
          <w:szCs w:val="16"/>
        </w:rPr>
        <w:t xml:space="preserve"> </w:t>
      </w:r>
      <w:r w:rsidR="000D4D61" w:rsidRPr="0079107F">
        <w:rPr>
          <w:rFonts w:ascii="Book Antiqua" w:eastAsia="Times New Roman" w:hAnsi="Book Antiqua" w:cs="Times New Roman"/>
          <w:b/>
          <w:bCs/>
          <w:color w:val="FF0000"/>
          <w:sz w:val="16"/>
          <w:szCs w:val="16"/>
          <w:u w:val="single"/>
          <w:lang w:eastAsia="pt-BR"/>
        </w:rPr>
        <w:t>(TJRS-2018)</w:t>
      </w:r>
      <w:r w:rsidR="000D4D61" w:rsidRPr="0079107F">
        <w:rPr>
          <w:rFonts w:ascii="Book Antiqua" w:eastAsia="Times New Roman" w:hAnsi="Book Antiqua" w:cs="Times New Roman"/>
          <w:b/>
          <w:bCs/>
          <w:color w:val="FF0000"/>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(MPPB-2018)</w:t>
      </w:r>
      <w:r w:rsidR="008F3266" w:rsidRPr="0079107F">
        <w:rPr>
          <w:rFonts w:ascii="Book Antiqua" w:eastAsia="Times New Roman" w:hAnsi="Book Antiqua" w:cs="Times New Roman"/>
          <w:b/>
          <w:bCs/>
          <w:color w:val="FF0000"/>
          <w:sz w:val="16"/>
          <w:szCs w:val="16"/>
          <w:lang w:eastAsia="pt-BR"/>
        </w:rPr>
        <w:t xml:space="preserve"> </w:t>
      </w:r>
      <w:r w:rsidR="008F3266" w:rsidRPr="0079107F">
        <w:rPr>
          <w:rFonts w:ascii="Book Antiqua" w:eastAsia="Times New Roman" w:hAnsi="Book Antiqua" w:cs="Times New Roman"/>
          <w:b/>
          <w:bCs/>
          <w:color w:val="FF0000"/>
          <w:sz w:val="16"/>
          <w:szCs w:val="16"/>
          <w:u w:val="single"/>
          <w:lang w:eastAsia="pt-BR"/>
        </w:rPr>
        <w:t>(Cartórios/TJMG-2019)</w:t>
      </w:r>
      <w:r w:rsidR="003C1E12" w:rsidRPr="0079107F">
        <w:rPr>
          <w:rFonts w:ascii="Book Antiqua" w:eastAsia="Times New Roman" w:hAnsi="Book Antiqua" w:cs="Times New Roman"/>
          <w:b/>
          <w:bCs/>
          <w:color w:val="FF0000"/>
          <w:sz w:val="16"/>
          <w:szCs w:val="16"/>
          <w:lang w:eastAsia="pt-BR"/>
        </w:rPr>
        <w:t xml:space="preserve"> </w:t>
      </w:r>
      <w:r w:rsidR="00786E52" w:rsidRPr="0079107F">
        <w:rPr>
          <w:rFonts w:ascii="Book Antiqua" w:hAnsi="Book Antiqua"/>
          <w:b/>
          <w:bCs/>
          <w:color w:val="FF0000"/>
          <w:sz w:val="16"/>
          <w:szCs w:val="16"/>
          <w:u w:val="single"/>
        </w:rPr>
        <w:t>(PGM-Recife/PE-2014/2022)</w:t>
      </w:r>
      <w:r w:rsidR="00C36174">
        <w:rPr>
          <w:rFonts w:ascii="Book Antiqua" w:hAnsi="Book Antiqua"/>
          <w:b/>
          <w:bCs/>
          <w:color w:val="FF0000"/>
          <w:sz w:val="16"/>
          <w:szCs w:val="16"/>
        </w:rPr>
        <w:t xml:space="preserve"> </w:t>
      </w:r>
      <w:r w:rsidR="00C36174">
        <w:rPr>
          <w:rFonts w:ascii="Book Antiqua" w:hAnsi="Book Antiqua"/>
          <w:b/>
          <w:bCs/>
          <w:color w:val="FF0000"/>
          <w:sz w:val="16"/>
          <w:szCs w:val="16"/>
          <w:u w:val="single"/>
        </w:rPr>
        <w:t>(TJRJ-2025)</w:t>
      </w:r>
    </w:p>
    <w:tbl>
      <w:tblPr>
        <w:tblStyle w:val="Tabelacomgrade"/>
        <w:tblW w:w="8784" w:type="dxa"/>
        <w:shd w:val="clear" w:color="auto" w:fill="CCFFFF"/>
        <w:tblLook w:val="04A0" w:firstRow="1" w:lastRow="0" w:firstColumn="1" w:lastColumn="0" w:noHBand="0" w:noVBand="1"/>
      </w:tblPr>
      <w:tblGrid>
        <w:gridCol w:w="8784"/>
      </w:tblGrid>
      <w:tr w:rsidR="00BA7DA5" w:rsidRPr="003D7D2D" w14:paraId="0907DC81" w14:textId="77777777" w:rsidTr="000936E8">
        <w:tc>
          <w:tcPr>
            <w:tcW w:w="8784" w:type="dxa"/>
            <w:shd w:val="clear" w:color="auto" w:fill="CCFFFF"/>
          </w:tcPr>
          <w:p w14:paraId="3FA0707A" w14:textId="29168B09" w:rsidR="00BA7DA5" w:rsidRPr="003D7D2D" w:rsidRDefault="00BA7DA5" w:rsidP="000936E8">
            <w:pPr>
              <w:spacing w:before="100" w:beforeAutospacing="1" w:after="100" w:afterAutospacing="1"/>
              <w:jc w:val="both"/>
              <w:rPr>
                <w:rFonts w:ascii="Book Antiqua" w:eastAsia="Times New Roman" w:hAnsi="Book Antiqua" w:cs="Times New Roman"/>
                <w:b/>
                <w:sz w:val="19"/>
                <w:szCs w:val="19"/>
                <w:lang w:eastAsia="pt-BR"/>
              </w:rPr>
            </w:pPr>
            <w:bookmarkStart w:id="78" w:name="_Hlk518056835"/>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TJRS-2018-VUNESP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Assinale a alternativa correta em relação à legislação tributária: As decisões dos órgãos singulares ou coletivos de jurisdição administrativa podem ter eficácia normativa, desde que lei lhes atribua tal efeito. </w:t>
            </w:r>
            <w:r w:rsidRPr="003D7D2D">
              <w:rPr>
                <w:rFonts w:ascii="Book Antiqua" w:eastAsia="Times New Roman" w:hAnsi="Book Antiqua" w:cs="Times New Roman"/>
                <w:b/>
                <w:sz w:val="19"/>
                <w:szCs w:val="19"/>
                <w:lang w:eastAsia="pt-BR"/>
              </w:rPr>
              <w:t>BL: art. 100, II, CTN.</w:t>
            </w:r>
            <w:bookmarkEnd w:id="78"/>
          </w:p>
        </w:tc>
      </w:tr>
    </w:tbl>
    <w:p w14:paraId="663A9CEC" w14:textId="2B6E3F13" w:rsidR="008725C3" w:rsidRPr="0079107F" w:rsidRDefault="008725C3" w:rsidP="0036202F">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79107F">
        <w:rPr>
          <w:rFonts w:ascii="Book Antiqua" w:eastAsia="Times New Roman" w:hAnsi="Book Antiqua" w:cs="Times New Roman"/>
          <w:b/>
          <w:bCs/>
          <w:sz w:val="19"/>
          <w:szCs w:val="19"/>
          <w:lang w:eastAsia="pt-BR"/>
        </w:rPr>
        <w:t xml:space="preserve">        III - as </w:t>
      </w:r>
      <w:r w:rsidRPr="0079107F">
        <w:rPr>
          <w:rFonts w:ascii="Book Antiqua" w:eastAsia="Times New Roman" w:hAnsi="Book Antiqua" w:cs="Times New Roman"/>
          <w:b/>
          <w:bCs/>
          <w:sz w:val="19"/>
          <w:szCs w:val="19"/>
          <w:highlight w:val="cyan"/>
          <w:lang w:eastAsia="pt-BR"/>
        </w:rPr>
        <w:t>práticas reiteradamente observadas</w:t>
      </w:r>
      <w:r w:rsidRPr="0079107F">
        <w:rPr>
          <w:rFonts w:ascii="Book Antiqua" w:eastAsia="Times New Roman" w:hAnsi="Book Antiqua" w:cs="Times New Roman"/>
          <w:b/>
          <w:bCs/>
          <w:sz w:val="19"/>
          <w:szCs w:val="19"/>
          <w:lang w:eastAsia="pt-BR"/>
        </w:rPr>
        <w:t xml:space="preserve"> </w:t>
      </w:r>
      <w:r w:rsidRPr="0079107F">
        <w:rPr>
          <w:rFonts w:ascii="Book Antiqua" w:eastAsia="Times New Roman" w:hAnsi="Book Antiqua" w:cs="Times New Roman"/>
          <w:b/>
          <w:bCs/>
          <w:sz w:val="19"/>
          <w:szCs w:val="19"/>
          <w:highlight w:val="yellow"/>
          <w:lang w:eastAsia="pt-BR"/>
        </w:rPr>
        <w:t>pelas autoridades administrativas</w:t>
      </w:r>
      <w:r w:rsidRPr="0079107F">
        <w:rPr>
          <w:rFonts w:ascii="Book Antiqua" w:eastAsia="Times New Roman" w:hAnsi="Book Antiqua" w:cs="Times New Roman"/>
          <w:b/>
          <w:bCs/>
          <w:sz w:val="16"/>
          <w:szCs w:val="16"/>
          <w:lang w:eastAsia="pt-BR"/>
        </w:rPr>
        <w:t>;</w:t>
      </w:r>
      <w:r w:rsidR="00737505" w:rsidRPr="0079107F">
        <w:rPr>
          <w:rFonts w:ascii="Book Antiqua" w:eastAsia="Times New Roman" w:hAnsi="Book Antiqua" w:cs="Times New Roman"/>
          <w:b/>
          <w:bCs/>
          <w:sz w:val="16"/>
          <w:szCs w:val="16"/>
          <w:lang w:eastAsia="pt-BR"/>
        </w:rPr>
        <w:t xml:space="preserve"> </w:t>
      </w:r>
      <w:r w:rsidR="00737505" w:rsidRPr="0079107F">
        <w:rPr>
          <w:rFonts w:ascii="Book Antiqua" w:eastAsia="Times New Roman" w:hAnsi="Book Antiqua" w:cs="Times New Roman"/>
          <w:b/>
          <w:bCs/>
          <w:color w:val="FF0000"/>
          <w:sz w:val="16"/>
          <w:szCs w:val="16"/>
          <w:u w:val="single"/>
          <w:lang w:eastAsia="pt-BR"/>
        </w:rPr>
        <w:t>(PF-2004)</w:t>
      </w:r>
      <w:r w:rsidR="006F72D2" w:rsidRPr="0079107F">
        <w:rPr>
          <w:rFonts w:ascii="Book Antiqua" w:eastAsia="Times New Roman" w:hAnsi="Book Antiqua" w:cs="Times New Roman"/>
          <w:b/>
          <w:bCs/>
          <w:color w:val="FF0000"/>
          <w:sz w:val="16"/>
          <w:szCs w:val="16"/>
          <w:lang w:eastAsia="pt-BR"/>
        </w:rPr>
        <w:t xml:space="preserve"> </w:t>
      </w:r>
      <w:r w:rsidR="006F72D2" w:rsidRPr="0079107F">
        <w:rPr>
          <w:rFonts w:ascii="Book Antiqua" w:hAnsi="Book Antiqua"/>
          <w:b/>
          <w:bCs/>
          <w:color w:val="FF0000"/>
          <w:sz w:val="16"/>
          <w:szCs w:val="16"/>
          <w:u w:val="single"/>
        </w:rPr>
        <w:t>(PGEPB-2008)</w:t>
      </w:r>
      <w:r w:rsidR="006679EF" w:rsidRPr="0079107F">
        <w:rPr>
          <w:rFonts w:ascii="Book Antiqua" w:eastAsia="Times New Roman" w:hAnsi="Book Antiqua" w:cs="Times New Roman"/>
          <w:b/>
          <w:bCs/>
          <w:sz w:val="16"/>
          <w:szCs w:val="16"/>
          <w:lang w:eastAsia="pt-BR"/>
        </w:rPr>
        <w:t xml:space="preserve"> </w:t>
      </w:r>
      <w:r w:rsidR="006679EF" w:rsidRPr="0079107F">
        <w:rPr>
          <w:rFonts w:ascii="Book Antiqua" w:eastAsia="Times New Roman" w:hAnsi="Book Antiqua" w:cs="Times New Roman"/>
          <w:b/>
          <w:bCs/>
          <w:color w:val="FF0000"/>
          <w:sz w:val="16"/>
          <w:szCs w:val="16"/>
          <w:u w:val="single"/>
          <w:lang w:eastAsia="pt-BR"/>
        </w:rPr>
        <w:t>(TJAP-2009)</w:t>
      </w:r>
      <w:r w:rsidR="000D4D61" w:rsidRPr="0079107F">
        <w:rPr>
          <w:rFonts w:ascii="Book Antiqua" w:eastAsia="Times New Roman" w:hAnsi="Book Antiqua" w:cs="Times New Roman"/>
          <w:b/>
          <w:bCs/>
          <w:color w:val="FF0000"/>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(TJSC-2009)</w:t>
      </w:r>
      <w:r w:rsidR="00FA1170" w:rsidRPr="0079107F">
        <w:rPr>
          <w:rFonts w:ascii="Book Antiqua" w:eastAsia="Times New Roman" w:hAnsi="Book Antiqua" w:cs="Times New Roman"/>
          <w:b/>
          <w:bCs/>
          <w:color w:val="FF0000"/>
          <w:sz w:val="16"/>
          <w:szCs w:val="16"/>
          <w:lang w:eastAsia="pt-BR"/>
        </w:rPr>
        <w:t xml:space="preserve"> </w:t>
      </w:r>
      <w:r w:rsidR="00FA1170" w:rsidRPr="0079107F">
        <w:rPr>
          <w:rFonts w:ascii="Book Antiqua" w:eastAsia="Times New Roman" w:hAnsi="Book Antiqua" w:cs="Times New Roman"/>
          <w:b/>
          <w:bCs/>
          <w:color w:val="FF0000"/>
          <w:sz w:val="16"/>
          <w:szCs w:val="16"/>
          <w:u w:val="single"/>
          <w:lang w:eastAsia="pt-BR"/>
        </w:rPr>
        <w:t>(DPESP-2009)</w:t>
      </w:r>
      <w:r w:rsidR="000D4D61" w:rsidRPr="0079107F">
        <w:rPr>
          <w:rFonts w:ascii="Book Antiqua" w:eastAsia="Times New Roman" w:hAnsi="Book Antiqua" w:cs="Times New Roman"/>
          <w:b/>
          <w:bCs/>
          <w:color w:val="FF0000"/>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(TJRO-2011)</w:t>
      </w:r>
      <w:r w:rsidR="00934816" w:rsidRPr="0079107F">
        <w:rPr>
          <w:rFonts w:ascii="Book Antiqua" w:eastAsia="Times New Roman" w:hAnsi="Book Antiqua" w:cs="Times New Roman"/>
          <w:b/>
          <w:bCs/>
          <w:color w:val="FF0000"/>
          <w:sz w:val="16"/>
          <w:szCs w:val="16"/>
          <w:lang w:eastAsia="pt-BR"/>
        </w:rPr>
        <w:t xml:space="preserve"> </w:t>
      </w:r>
      <w:r w:rsidR="00934816" w:rsidRPr="0079107F">
        <w:rPr>
          <w:rFonts w:ascii="Book Antiqua" w:eastAsia="Times New Roman" w:hAnsi="Book Antiqua" w:cs="Times New Roman"/>
          <w:b/>
          <w:bCs/>
          <w:color w:val="FF0000"/>
          <w:spacing w:val="-3"/>
          <w:sz w:val="16"/>
          <w:szCs w:val="16"/>
          <w:u w:val="single"/>
          <w:lang w:eastAsia="pt-BR"/>
        </w:rPr>
        <w:t>(PGE</w:t>
      </w:r>
      <w:r w:rsidR="00934816" w:rsidRPr="0079107F">
        <w:rPr>
          <w:rFonts w:ascii="Book Antiqua" w:hAnsi="Book Antiqua"/>
          <w:b/>
          <w:bCs/>
          <w:color w:val="FF0000"/>
          <w:spacing w:val="-3"/>
          <w:sz w:val="16"/>
          <w:szCs w:val="16"/>
          <w:u w:val="single"/>
        </w:rPr>
        <w:t>PR</w:t>
      </w:r>
      <w:r w:rsidR="00934816" w:rsidRPr="0079107F">
        <w:rPr>
          <w:rFonts w:ascii="Book Antiqua" w:eastAsia="Times New Roman" w:hAnsi="Book Antiqua" w:cs="Times New Roman"/>
          <w:b/>
          <w:bCs/>
          <w:color w:val="FF0000"/>
          <w:spacing w:val="-3"/>
          <w:sz w:val="16"/>
          <w:szCs w:val="16"/>
          <w:u w:val="single"/>
          <w:lang w:eastAsia="pt-BR"/>
        </w:rPr>
        <w:t>-2011)</w:t>
      </w:r>
      <w:r w:rsidR="000B0415" w:rsidRPr="0079107F">
        <w:rPr>
          <w:rFonts w:ascii="Book Antiqua" w:eastAsia="Times New Roman" w:hAnsi="Book Antiqua" w:cs="Times New Roman"/>
          <w:b/>
          <w:bCs/>
          <w:color w:val="FF0000"/>
          <w:sz w:val="16"/>
          <w:szCs w:val="16"/>
          <w:lang w:eastAsia="pt-BR"/>
        </w:rPr>
        <w:t xml:space="preserve"> </w:t>
      </w:r>
      <w:r w:rsidR="000B0415" w:rsidRPr="0079107F">
        <w:rPr>
          <w:rFonts w:ascii="Book Antiqua" w:hAnsi="Book Antiqua"/>
          <w:b/>
          <w:bCs/>
          <w:color w:val="FF0000"/>
          <w:sz w:val="16"/>
          <w:szCs w:val="16"/>
          <w:u w:val="single"/>
        </w:rPr>
        <w:t>(PGEAC-2012)</w:t>
      </w:r>
      <w:r w:rsidR="004E2BFB" w:rsidRPr="0079107F">
        <w:rPr>
          <w:rFonts w:ascii="Book Antiqua" w:hAnsi="Book Antiqua"/>
          <w:b/>
          <w:bCs/>
          <w:color w:val="FF0000"/>
          <w:sz w:val="16"/>
          <w:szCs w:val="16"/>
        </w:rPr>
        <w:t xml:space="preserve"> </w:t>
      </w:r>
      <w:r w:rsidR="004E2BFB" w:rsidRPr="0079107F">
        <w:rPr>
          <w:rFonts w:ascii="Book Antiqua" w:hAnsi="Book Antiqua"/>
          <w:b/>
          <w:bCs/>
          <w:color w:val="FF0000"/>
          <w:sz w:val="16"/>
          <w:szCs w:val="16"/>
          <w:u w:val="single"/>
        </w:rPr>
        <w:t>(PCPA-2012)</w:t>
      </w:r>
      <w:r w:rsidR="00020B1D" w:rsidRPr="0079107F">
        <w:rPr>
          <w:rFonts w:ascii="Book Antiqua" w:hAnsi="Book Antiqua"/>
          <w:b/>
          <w:bCs/>
          <w:color w:val="FF0000"/>
          <w:sz w:val="16"/>
          <w:szCs w:val="16"/>
        </w:rPr>
        <w:t xml:space="preserve"> </w:t>
      </w:r>
      <w:r w:rsidR="001E6AD9" w:rsidRPr="0079107F">
        <w:rPr>
          <w:rFonts w:ascii="Book Antiqua" w:hAnsi="Book Antiqua"/>
          <w:b/>
          <w:bCs/>
          <w:color w:val="FF0000"/>
          <w:sz w:val="16"/>
          <w:szCs w:val="16"/>
          <w:u w:val="single"/>
        </w:rPr>
        <w:t>(PGEGO-2013)</w:t>
      </w:r>
      <w:r w:rsidR="0014082F" w:rsidRPr="0079107F">
        <w:rPr>
          <w:rFonts w:ascii="Book Antiqua" w:eastAsia="Times New Roman" w:hAnsi="Book Antiqua" w:cs="Times New Roman"/>
          <w:b/>
          <w:bCs/>
          <w:color w:val="FF0000"/>
          <w:sz w:val="16"/>
          <w:szCs w:val="16"/>
          <w:lang w:eastAsia="pt-BR"/>
        </w:rPr>
        <w:t xml:space="preserve"> </w:t>
      </w:r>
      <w:r w:rsidR="0014082F" w:rsidRPr="0079107F">
        <w:rPr>
          <w:rFonts w:ascii="Book Antiqua" w:eastAsia="Times New Roman" w:hAnsi="Book Antiqua" w:cs="Times New Roman"/>
          <w:b/>
          <w:bCs/>
          <w:color w:val="FF0000"/>
          <w:sz w:val="16"/>
          <w:szCs w:val="16"/>
          <w:u w:val="single"/>
          <w:lang w:eastAsia="pt-BR"/>
        </w:rPr>
        <w:t>(TRF2-2014)</w:t>
      </w:r>
      <w:r w:rsidR="00062B3A" w:rsidRPr="0079107F">
        <w:rPr>
          <w:rFonts w:ascii="Book Antiqua" w:eastAsia="Times New Roman" w:hAnsi="Book Antiqua" w:cs="Times New Roman"/>
          <w:b/>
          <w:bCs/>
          <w:color w:val="FF0000"/>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(DPEPA-2015)</w:t>
      </w:r>
      <w:r w:rsidR="000D4D61" w:rsidRPr="0079107F">
        <w:rPr>
          <w:rFonts w:ascii="Book Antiqua" w:eastAsia="Times New Roman" w:hAnsi="Book Antiqua" w:cs="Times New Roman"/>
          <w:b/>
          <w:bCs/>
          <w:color w:val="FF0000"/>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(DPU-2015)</w:t>
      </w:r>
      <w:r w:rsidR="00325E30" w:rsidRPr="0079107F">
        <w:rPr>
          <w:rFonts w:ascii="Book Antiqua" w:eastAsia="Times New Roman" w:hAnsi="Book Antiqua" w:cs="Times New Roman"/>
          <w:b/>
          <w:bCs/>
          <w:color w:val="FF0000"/>
          <w:sz w:val="16"/>
          <w:szCs w:val="16"/>
          <w:lang w:eastAsia="pt-BR"/>
        </w:rPr>
        <w:t xml:space="preserve"> </w:t>
      </w:r>
      <w:r w:rsidR="00325E30" w:rsidRPr="0079107F">
        <w:rPr>
          <w:rFonts w:ascii="Book Antiqua" w:hAnsi="Book Antiqua"/>
          <w:b/>
          <w:bCs/>
          <w:color w:val="FF0000"/>
          <w:sz w:val="16"/>
          <w:szCs w:val="16"/>
          <w:u w:val="single"/>
        </w:rPr>
        <w:t>(PFN-2015)</w:t>
      </w:r>
      <w:r w:rsidR="000D4D61" w:rsidRPr="0079107F">
        <w:rPr>
          <w:rFonts w:ascii="Book Antiqua" w:eastAsia="Times New Roman" w:hAnsi="Book Antiqua" w:cs="Times New Roman"/>
          <w:b/>
          <w:bCs/>
          <w:color w:val="FF0000"/>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(PGM-Fortaleza/CE-2017)</w:t>
      </w:r>
      <w:r w:rsidR="00BA7DA5" w:rsidRPr="0079107F">
        <w:rPr>
          <w:rFonts w:ascii="Book Antiqua" w:eastAsia="Times New Roman" w:hAnsi="Book Antiqua" w:cs="Times New Roman"/>
          <w:b/>
          <w:bCs/>
          <w:color w:val="FF0000"/>
          <w:sz w:val="16"/>
          <w:szCs w:val="16"/>
          <w:lang w:eastAsia="pt-BR"/>
        </w:rPr>
        <w:t xml:space="preserve"> </w:t>
      </w:r>
      <w:r w:rsidR="00BA7DA5" w:rsidRPr="0079107F">
        <w:rPr>
          <w:rFonts w:ascii="Book Antiqua" w:eastAsia="Times New Roman" w:hAnsi="Book Antiqua" w:cs="Times New Roman"/>
          <w:b/>
          <w:bCs/>
          <w:color w:val="FF0000"/>
          <w:sz w:val="16"/>
          <w:szCs w:val="16"/>
          <w:u w:val="single"/>
          <w:lang w:eastAsia="pt-BR"/>
        </w:rPr>
        <w:t>(TJRS-2018)</w:t>
      </w:r>
      <w:r w:rsidR="000D4D61" w:rsidRPr="0079107F">
        <w:rPr>
          <w:rFonts w:ascii="Book Antiqua" w:eastAsia="Times New Roman" w:hAnsi="Book Antiqua" w:cs="Times New Roman"/>
          <w:b/>
          <w:bCs/>
          <w:color w:val="FF0000"/>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(MPPB-2018)</w:t>
      </w:r>
      <w:r w:rsidR="000B4F18" w:rsidRPr="0079107F">
        <w:rPr>
          <w:rFonts w:ascii="Book Antiqua" w:eastAsia="Times New Roman" w:hAnsi="Book Antiqua" w:cs="Times New Roman"/>
          <w:b/>
          <w:bCs/>
          <w:color w:val="FF0000"/>
          <w:sz w:val="16"/>
          <w:szCs w:val="16"/>
          <w:lang w:eastAsia="pt-BR"/>
        </w:rPr>
        <w:t xml:space="preserve"> </w:t>
      </w:r>
      <w:r w:rsidR="000B4F18" w:rsidRPr="0079107F">
        <w:rPr>
          <w:rFonts w:ascii="Book Antiqua" w:hAnsi="Book Antiqua"/>
          <w:b/>
          <w:bCs/>
          <w:color w:val="FF0000"/>
          <w:sz w:val="16"/>
          <w:szCs w:val="16"/>
          <w:u w:val="single"/>
        </w:rPr>
        <w:t>(PGM-Recife/PE-2014/2022)</w:t>
      </w:r>
      <w:r w:rsidR="0079107F" w:rsidRPr="0079107F">
        <w:rPr>
          <w:rFonts w:ascii="Book Antiqua" w:hAnsi="Book Antiqua"/>
          <w:b/>
          <w:bCs/>
          <w:color w:val="FF0000"/>
          <w:sz w:val="16"/>
          <w:szCs w:val="16"/>
        </w:rPr>
        <w:t xml:space="preserve"> </w:t>
      </w:r>
      <w:r w:rsidR="0079107F" w:rsidRPr="0079107F">
        <w:rPr>
          <w:rFonts w:ascii="Book Antiqua" w:eastAsia="Times New Roman" w:hAnsi="Book Antiqua" w:cs="Times New Roman"/>
          <w:b/>
          <w:bCs/>
          <w:color w:val="FF0000"/>
          <w:sz w:val="16"/>
          <w:szCs w:val="16"/>
          <w:u w:val="single"/>
          <w:lang w:eastAsia="pt-BR"/>
        </w:rPr>
        <w:t>(Cartórios/TJAL-2023)</w:t>
      </w:r>
      <w:r w:rsidR="00944A95" w:rsidRPr="0079107F">
        <w:rPr>
          <w:rFonts w:ascii="Book Antiqua" w:hAnsi="Book Antiqua"/>
          <w:b/>
          <w:bCs/>
          <w:color w:val="FF0000"/>
          <w:sz w:val="16"/>
          <w:szCs w:val="16"/>
        </w:rPr>
        <w:t xml:space="preserve"> </w:t>
      </w:r>
      <w:r w:rsidR="000A5201" w:rsidRPr="0079107F">
        <w:rPr>
          <w:rFonts w:ascii="Book Antiqua" w:eastAsia="Times New Roman" w:hAnsi="Book Antiqua" w:cs="Times New Roman"/>
          <w:b/>
          <w:bCs/>
          <w:color w:val="FF0000"/>
          <w:sz w:val="16"/>
          <w:szCs w:val="16"/>
          <w:u w:val="single"/>
          <w:lang w:eastAsia="pt-BR"/>
        </w:rPr>
        <w:t>(AGU-2023)</w:t>
      </w:r>
    </w:p>
    <w:tbl>
      <w:tblPr>
        <w:tblStyle w:val="Tabelacomgrade"/>
        <w:tblW w:w="8784" w:type="dxa"/>
        <w:shd w:val="clear" w:color="auto" w:fill="CCFFFF"/>
        <w:tblLook w:val="04A0" w:firstRow="1" w:lastRow="0" w:firstColumn="1" w:lastColumn="0" w:noHBand="0" w:noVBand="1"/>
      </w:tblPr>
      <w:tblGrid>
        <w:gridCol w:w="8784"/>
      </w:tblGrid>
      <w:tr w:rsidR="00657474" w:rsidRPr="003D7D2D" w14:paraId="663A9CEE" w14:textId="77777777" w:rsidTr="00657474">
        <w:tc>
          <w:tcPr>
            <w:tcW w:w="8784" w:type="dxa"/>
            <w:shd w:val="clear" w:color="auto" w:fill="CCFFFF"/>
          </w:tcPr>
          <w:p w14:paraId="721702BC" w14:textId="52CA08A2" w:rsidR="00E23DD8" w:rsidRDefault="00E23DD8" w:rsidP="00392171">
            <w:pPr>
              <w:spacing w:before="100" w:beforeAutospacing="1" w:after="100" w:afterAutospacing="1"/>
              <w:jc w:val="both"/>
              <w:rPr>
                <w:rFonts w:ascii="Book Antiqua" w:eastAsia="Times New Roman" w:hAnsi="Book Antiqua" w:cs="Times New Roman"/>
                <w:b/>
                <w:sz w:val="19"/>
                <w:szCs w:val="19"/>
                <w:lang w:eastAsia="pt-BR"/>
              </w:rPr>
            </w:pPr>
            <w:bookmarkStart w:id="79" w:name="_Hlk510272326"/>
            <w:bookmarkStart w:id="80" w:name="_Hlk509578979"/>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DPU-2015-CESPE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Os costumes, como as práticas reiteradamente observadas pelas autoridades administrativas, não são expressamente citados entre as fontes destinadas a colmatar lacunas na legislação tributária; eles são, sim, considerados normas complementares das leis, dos tratados e convenções internacionais e dos decretos. </w:t>
            </w:r>
            <w:r w:rsidRPr="003D7D2D">
              <w:rPr>
                <w:rFonts w:ascii="Book Antiqua" w:eastAsia="Times New Roman" w:hAnsi="Book Antiqua" w:cs="Times New Roman"/>
                <w:b/>
                <w:sz w:val="19"/>
                <w:szCs w:val="19"/>
                <w:lang w:eastAsia="pt-BR"/>
              </w:rPr>
              <w:t>BL: art. 100, III</w:t>
            </w:r>
            <w:r w:rsidR="00DE187F" w:rsidRPr="003D7D2D">
              <w:rPr>
                <w:rFonts w:ascii="Book Antiqua" w:eastAsia="Times New Roman" w:hAnsi="Book Antiqua" w:cs="Times New Roman"/>
                <w:b/>
                <w:sz w:val="19"/>
                <w:szCs w:val="19"/>
                <w:lang w:eastAsia="pt-BR"/>
              </w:rPr>
              <w:t xml:space="preserve"> e art. 108 do CTN.</w:t>
            </w:r>
          </w:p>
          <w:bookmarkEnd w:id="79"/>
          <w:p w14:paraId="663A9CED" w14:textId="2006CD30" w:rsidR="0017503F" w:rsidRPr="003D7D2D" w:rsidRDefault="00657474" w:rsidP="00392171">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w:t>
            </w:r>
            <w:r w:rsidR="00392171"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2009</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São normas complementares das leis, dos tratados, das convenções internacionais e dos decretos as práticas reiteradamente observadas pelas autoridades administrativas. </w:t>
            </w:r>
            <w:r w:rsidRPr="003D7D2D">
              <w:rPr>
                <w:rFonts w:ascii="Book Antiqua" w:eastAsia="Times New Roman" w:hAnsi="Book Antiqua" w:cs="Times New Roman"/>
                <w:b/>
                <w:sz w:val="19"/>
                <w:szCs w:val="19"/>
                <w:lang w:eastAsia="pt-BR"/>
              </w:rPr>
              <w:t xml:space="preserve">BL: art. 100, </w:t>
            </w:r>
            <w:r w:rsidR="0017503F" w:rsidRPr="003D7D2D">
              <w:rPr>
                <w:rFonts w:ascii="Book Antiqua" w:eastAsia="Times New Roman" w:hAnsi="Book Antiqua" w:cs="Times New Roman"/>
                <w:b/>
                <w:sz w:val="19"/>
                <w:szCs w:val="19"/>
                <w:lang w:eastAsia="pt-BR"/>
              </w:rPr>
              <w:t xml:space="preserve">III, </w:t>
            </w:r>
            <w:r w:rsidRPr="003D7D2D">
              <w:rPr>
                <w:rFonts w:ascii="Book Antiqua" w:eastAsia="Times New Roman" w:hAnsi="Book Antiqua" w:cs="Times New Roman"/>
                <w:b/>
                <w:sz w:val="19"/>
                <w:szCs w:val="19"/>
                <w:lang w:eastAsia="pt-BR"/>
              </w:rPr>
              <w:t>CTN.</w:t>
            </w:r>
            <w:bookmarkEnd w:id="80"/>
          </w:p>
        </w:tc>
      </w:tr>
    </w:tbl>
    <w:p w14:paraId="663A9CEF" w14:textId="31D0C225" w:rsidR="008725C3" w:rsidRPr="00C36174" w:rsidRDefault="008725C3" w:rsidP="0036202F">
      <w:pPr>
        <w:spacing w:before="100" w:beforeAutospacing="1" w:after="100" w:afterAutospacing="1" w:line="240" w:lineRule="auto"/>
        <w:ind w:right="-285"/>
        <w:jc w:val="both"/>
        <w:rPr>
          <w:rFonts w:ascii="Book Antiqua" w:eastAsia="Times New Roman" w:hAnsi="Book Antiqua" w:cs="Times New Roman"/>
          <w:b/>
          <w:bCs/>
          <w:color w:val="FF0000"/>
          <w:sz w:val="16"/>
          <w:szCs w:val="16"/>
          <w:u w:val="single"/>
          <w:lang w:eastAsia="pt-BR"/>
        </w:rPr>
      </w:pPr>
      <w:r w:rsidRPr="0079107F">
        <w:rPr>
          <w:rFonts w:ascii="Book Antiqua" w:eastAsia="Times New Roman" w:hAnsi="Book Antiqua" w:cs="Times New Roman"/>
          <w:b/>
          <w:bCs/>
          <w:sz w:val="19"/>
          <w:szCs w:val="19"/>
          <w:lang w:eastAsia="pt-BR"/>
        </w:rPr>
        <w:t xml:space="preserve">        IV - </w:t>
      </w:r>
      <w:r w:rsidRPr="0079107F">
        <w:rPr>
          <w:rFonts w:ascii="Book Antiqua" w:eastAsia="Times New Roman" w:hAnsi="Book Antiqua" w:cs="Times New Roman"/>
          <w:b/>
          <w:bCs/>
          <w:sz w:val="19"/>
          <w:szCs w:val="19"/>
          <w:highlight w:val="cyan"/>
          <w:lang w:eastAsia="pt-BR"/>
        </w:rPr>
        <w:t>os convênios</w:t>
      </w:r>
      <w:r w:rsidRPr="0079107F">
        <w:rPr>
          <w:rFonts w:ascii="Book Antiqua" w:eastAsia="Times New Roman" w:hAnsi="Book Antiqua" w:cs="Times New Roman"/>
          <w:b/>
          <w:bCs/>
          <w:sz w:val="19"/>
          <w:szCs w:val="19"/>
          <w:lang w:eastAsia="pt-BR"/>
        </w:rPr>
        <w:t xml:space="preserve"> que entre si </w:t>
      </w:r>
      <w:r w:rsidRPr="0079107F">
        <w:rPr>
          <w:rFonts w:ascii="Book Antiqua" w:eastAsia="Times New Roman" w:hAnsi="Book Antiqua" w:cs="Times New Roman"/>
          <w:b/>
          <w:bCs/>
          <w:sz w:val="19"/>
          <w:szCs w:val="19"/>
          <w:highlight w:val="yellow"/>
          <w:lang w:eastAsia="pt-BR"/>
        </w:rPr>
        <w:t>celebrem a União</w:t>
      </w:r>
      <w:r w:rsidRPr="0079107F">
        <w:rPr>
          <w:rFonts w:ascii="Book Antiqua" w:eastAsia="Times New Roman" w:hAnsi="Book Antiqua" w:cs="Times New Roman"/>
          <w:b/>
          <w:bCs/>
          <w:sz w:val="19"/>
          <w:szCs w:val="19"/>
          <w:lang w:eastAsia="pt-BR"/>
        </w:rPr>
        <w:t xml:space="preserve">, </w:t>
      </w:r>
      <w:r w:rsidRPr="0079107F">
        <w:rPr>
          <w:rFonts w:ascii="Book Antiqua" w:eastAsia="Times New Roman" w:hAnsi="Book Antiqua" w:cs="Times New Roman"/>
          <w:b/>
          <w:bCs/>
          <w:sz w:val="19"/>
          <w:szCs w:val="19"/>
          <w:highlight w:val="yellow"/>
          <w:lang w:eastAsia="pt-BR"/>
        </w:rPr>
        <w:t>os Estados</w:t>
      </w:r>
      <w:r w:rsidRPr="0079107F">
        <w:rPr>
          <w:rFonts w:ascii="Book Antiqua" w:eastAsia="Times New Roman" w:hAnsi="Book Antiqua" w:cs="Times New Roman"/>
          <w:b/>
          <w:bCs/>
          <w:sz w:val="19"/>
          <w:szCs w:val="19"/>
          <w:lang w:eastAsia="pt-BR"/>
        </w:rPr>
        <w:t xml:space="preserve">, </w:t>
      </w:r>
      <w:r w:rsidRPr="0079107F">
        <w:rPr>
          <w:rFonts w:ascii="Book Antiqua" w:eastAsia="Times New Roman" w:hAnsi="Book Antiqua" w:cs="Times New Roman"/>
          <w:b/>
          <w:bCs/>
          <w:sz w:val="19"/>
          <w:szCs w:val="19"/>
          <w:highlight w:val="yellow"/>
          <w:lang w:eastAsia="pt-BR"/>
        </w:rPr>
        <w:t>o Distrito Federal</w:t>
      </w:r>
      <w:r w:rsidRPr="0079107F">
        <w:rPr>
          <w:rFonts w:ascii="Book Antiqua" w:eastAsia="Times New Roman" w:hAnsi="Book Antiqua" w:cs="Times New Roman"/>
          <w:b/>
          <w:bCs/>
          <w:sz w:val="19"/>
          <w:szCs w:val="19"/>
          <w:lang w:eastAsia="pt-BR"/>
        </w:rPr>
        <w:t xml:space="preserve"> e </w:t>
      </w:r>
      <w:r w:rsidRPr="0079107F">
        <w:rPr>
          <w:rFonts w:ascii="Book Antiqua" w:eastAsia="Times New Roman" w:hAnsi="Book Antiqua" w:cs="Times New Roman"/>
          <w:b/>
          <w:bCs/>
          <w:sz w:val="19"/>
          <w:szCs w:val="19"/>
          <w:highlight w:val="yellow"/>
          <w:lang w:eastAsia="pt-BR"/>
        </w:rPr>
        <w:t>os Municípios</w:t>
      </w:r>
      <w:r w:rsidRPr="0079107F">
        <w:rPr>
          <w:rFonts w:ascii="Book Antiqua" w:eastAsia="Times New Roman" w:hAnsi="Book Antiqua" w:cs="Times New Roman"/>
          <w:b/>
          <w:bCs/>
          <w:sz w:val="16"/>
          <w:szCs w:val="16"/>
          <w:lang w:eastAsia="pt-BR"/>
        </w:rPr>
        <w:t>.</w:t>
      </w:r>
      <w:r w:rsidR="00881D78" w:rsidRPr="0079107F">
        <w:rPr>
          <w:rFonts w:ascii="Book Antiqua" w:eastAsia="Times New Roman" w:hAnsi="Book Antiqua" w:cs="Times New Roman"/>
          <w:b/>
          <w:bCs/>
          <w:sz w:val="16"/>
          <w:szCs w:val="16"/>
          <w:lang w:eastAsia="pt-BR"/>
        </w:rPr>
        <w:t xml:space="preserve"> </w:t>
      </w:r>
      <w:r w:rsidR="00881D78" w:rsidRPr="0079107F">
        <w:rPr>
          <w:rFonts w:ascii="Book Antiqua" w:eastAsia="Times New Roman" w:hAnsi="Book Antiqua" w:cs="Times New Roman"/>
          <w:b/>
          <w:bCs/>
          <w:color w:val="FF0000"/>
          <w:sz w:val="16"/>
          <w:szCs w:val="16"/>
          <w:u w:val="single"/>
          <w:lang w:eastAsia="pt-BR"/>
        </w:rPr>
        <w:t>(TJSP-2008)</w:t>
      </w:r>
      <w:r w:rsidR="002310EA" w:rsidRPr="0079107F">
        <w:rPr>
          <w:rFonts w:ascii="Book Antiqua" w:eastAsia="Times New Roman" w:hAnsi="Book Antiqua" w:cs="Times New Roman"/>
          <w:b/>
          <w:bCs/>
          <w:color w:val="FF0000"/>
          <w:sz w:val="16"/>
          <w:szCs w:val="16"/>
          <w:lang w:eastAsia="pt-BR"/>
        </w:rPr>
        <w:t xml:space="preserve"> </w:t>
      </w:r>
      <w:r w:rsidR="002310EA" w:rsidRPr="0079107F">
        <w:rPr>
          <w:rFonts w:ascii="Book Antiqua" w:hAnsi="Book Antiqua"/>
          <w:b/>
          <w:bCs/>
          <w:color w:val="FF0000"/>
          <w:sz w:val="16"/>
          <w:szCs w:val="16"/>
          <w:u w:val="single"/>
        </w:rPr>
        <w:t>(AGU-2009)</w:t>
      </w:r>
      <w:r w:rsidR="003A782C" w:rsidRPr="0079107F">
        <w:rPr>
          <w:rFonts w:ascii="Book Antiqua" w:eastAsia="Times New Roman" w:hAnsi="Book Antiqua" w:cs="Times New Roman"/>
          <w:b/>
          <w:bCs/>
          <w:color w:val="FF0000"/>
          <w:sz w:val="16"/>
          <w:szCs w:val="16"/>
          <w:lang w:eastAsia="pt-BR"/>
        </w:rPr>
        <w:t xml:space="preserve"> </w:t>
      </w:r>
      <w:r w:rsidR="003A782C" w:rsidRPr="0079107F">
        <w:rPr>
          <w:rFonts w:ascii="Book Antiqua" w:eastAsia="Times New Roman" w:hAnsi="Book Antiqua" w:cs="Times New Roman"/>
          <w:b/>
          <w:bCs/>
          <w:color w:val="FF0000"/>
          <w:sz w:val="16"/>
          <w:szCs w:val="16"/>
          <w:u w:val="single"/>
          <w:lang w:eastAsia="pt-BR"/>
        </w:rPr>
        <w:t>(DPERO-2012)</w:t>
      </w:r>
      <w:r w:rsidR="000B0415" w:rsidRPr="0079107F">
        <w:rPr>
          <w:rFonts w:ascii="Book Antiqua" w:eastAsia="Times New Roman" w:hAnsi="Book Antiqua" w:cs="Times New Roman"/>
          <w:b/>
          <w:bCs/>
          <w:color w:val="FF0000"/>
          <w:sz w:val="16"/>
          <w:szCs w:val="16"/>
          <w:lang w:eastAsia="pt-BR"/>
        </w:rPr>
        <w:t xml:space="preserve"> </w:t>
      </w:r>
      <w:r w:rsidR="000B0415" w:rsidRPr="0079107F">
        <w:rPr>
          <w:rFonts w:ascii="Book Antiqua" w:hAnsi="Book Antiqua"/>
          <w:b/>
          <w:bCs/>
          <w:color w:val="FF0000"/>
          <w:sz w:val="16"/>
          <w:szCs w:val="16"/>
          <w:u w:val="single"/>
        </w:rPr>
        <w:t>(PGEAC-2012)</w:t>
      </w:r>
      <w:r w:rsidR="004E2BFB" w:rsidRPr="0079107F">
        <w:rPr>
          <w:rFonts w:ascii="Book Antiqua" w:hAnsi="Book Antiqua"/>
          <w:b/>
          <w:bCs/>
          <w:color w:val="FF0000"/>
          <w:sz w:val="16"/>
          <w:szCs w:val="16"/>
        </w:rPr>
        <w:t xml:space="preserve"> </w:t>
      </w:r>
      <w:r w:rsidR="004E2BFB" w:rsidRPr="0079107F">
        <w:rPr>
          <w:rFonts w:ascii="Book Antiqua" w:hAnsi="Book Antiqua"/>
          <w:b/>
          <w:bCs/>
          <w:color w:val="FF0000"/>
          <w:sz w:val="16"/>
          <w:szCs w:val="16"/>
          <w:u w:val="single"/>
        </w:rPr>
        <w:t>(PCPA-2012)</w:t>
      </w:r>
      <w:r w:rsidR="00435261" w:rsidRPr="0079107F">
        <w:rPr>
          <w:rFonts w:ascii="Book Antiqua" w:eastAsia="Times New Roman" w:hAnsi="Book Antiqua" w:cs="Times New Roman"/>
          <w:b/>
          <w:bCs/>
          <w:color w:val="FF0000"/>
          <w:sz w:val="16"/>
          <w:szCs w:val="16"/>
          <w:lang w:eastAsia="pt-BR"/>
        </w:rPr>
        <w:t xml:space="preserve"> </w:t>
      </w:r>
      <w:r w:rsidR="00435261" w:rsidRPr="0079107F">
        <w:rPr>
          <w:rFonts w:ascii="Book Antiqua" w:eastAsia="Times New Roman" w:hAnsi="Book Antiqua" w:cs="Times New Roman"/>
          <w:b/>
          <w:bCs/>
          <w:color w:val="FF0000"/>
          <w:sz w:val="16"/>
          <w:szCs w:val="16"/>
          <w:u w:val="single"/>
          <w:lang w:eastAsia="pt-BR"/>
        </w:rPr>
        <w:t>(TJAP-2014)</w:t>
      </w:r>
      <w:r w:rsidR="00062B3A" w:rsidRPr="0079107F">
        <w:rPr>
          <w:rFonts w:ascii="Book Antiqua" w:eastAsia="Times New Roman" w:hAnsi="Book Antiqua" w:cs="Times New Roman"/>
          <w:b/>
          <w:bCs/>
          <w:color w:val="FF0000"/>
          <w:sz w:val="16"/>
          <w:szCs w:val="16"/>
          <w:lang w:eastAsia="pt-BR"/>
        </w:rPr>
        <w:t xml:space="preserve"> </w:t>
      </w:r>
      <w:r w:rsidR="00062B3A" w:rsidRPr="0079107F">
        <w:rPr>
          <w:rFonts w:ascii="Book Antiqua" w:eastAsia="Times New Roman" w:hAnsi="Book Antiqua" w:cs="Times New Roman"/>
          <w:b/>
          <w:bCs/>
          <w:color w:val="FF0000"/>
          <w:sz w:val="16"/>
          <w:szCs w:val="16"/>
          <w:u w:val="single"/>
          <w:lang w:eastAsia="pt-BR"/>
        </w:rPr>
        <w:t>(PGM-Recife/PE-2014)</w:t>
      </w:r>
      <w:r w:rsidR="00325E30" w:rsidRPr="0079107F">
        <w:rPr>
          <w:rFonts w:ascii="Book Antiqua" w:eastAsia="Times New Roman" w:hAnsi="Book Antiqua" w:cs="Times New Roman"/>
          <w:b/>
          <w:bCs/>
          <w:color w:val="FF0000"/>
          <w:sz w:val="16"/>
          <w:szCs w:val="16"/>
          <w:lang w:eastAsia="pt-BR"/>
        </w:rPr>
        <w:t xml:space="preserve"> </w:t>
      </w:r>
      <w:r w:rsidR="00325E30" w:rsidRPr="0079107F">
        <w:rPr>
          <w:rFonts w:ascii="Book Antiqua" w:hAnsi="Book Antiqua"/>
          <w:b/>
          <w:bCs/>
          <w:color w:val="FF0000"/>
          <w:sz w:val="16"/>
          <w:szCs w:val="16"/>
          <w:u w:val="single"/>
        </w:rPr>
        <w:t>(PFN-2015)</w:t>
      </w:r>
      <w:r w:rsidR="000D4D61" w:rsidRPr="0079107F">
        <w:rPr>
          <w:rFonts w:ascii="Book Antiqua" w:eastAsia="Times New Roman" w:hAnsi="Book Antiqua" w:cs="Times New Roman"/>
          <w:b/>
          <w:bCs/>
          <w:color w:val="FF0000"/>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(MPPB-2018)</w:t>
      </w:r>
      <w:r w:rsidR="000A5201" w:rsidRPr="0079107F">
        <w:rPr>
          <w:rFonts w:ascii="Book Antiqua" w:eastAsia="Times New Roman" w:hAnsi="Book Antiqua" w:cs="Times New Roman"/>
          <w:b/>
          <w:bCs/>
          <w:color w:val="FF0000"/>
          <w:sz w:val="16"/>
          <w:szCs w:val="16"/>
          <w:lang w:eastAsia="pt-BR"/>
        </w:rPr>
        <w:t xml:space="preserve"> </w:t>
      </w:r>
      <w:r w:rsidR="000A5201" w:rsidRPr="0079107F">
        <w:rPr>
          <w:rFonts w:ascii="Book Antiqua" w:eastAsia="Times New Roman" w:hAnsi="Book Antiqua" w:cs="Times New Roman"/>
          <w:b/>
          <w:bCs/>
          <w:color w:val="FF0000"/>
          <w:sz w:val="16"/>
          <w:szCs w:val="16"/>
          <w:u w:val="single"/>
          <w:lang w:eastAsia="pt-BR"/>
        </w:rPr>
        <w:t>(AGU-2023)</w:t>
      </w:r>
      <w:r w:rsidR="0025662D">
        <w:rPr>
          <w:rFonts w:ascii="Book Antiqua" w:eastAsia="Times New Roman" w:hAnsi="Book Antiqua" w:cs="Times New Roman"/>
          <w:b/>
          <w:bCs/>
          <w:color w:val="FF0000"/>
          <w:sz w:val="16"/>
          <w:szCs w:val="16"/>
          <w:lang w:eastAsia="pt-BR"/>
        </w:rPr>
        <w:t xml:space="preserve"> </w:t>
      </w:r>
      <w:r w:rsidR="0025662D">
        <w:rPr>
          <w:rFonts w:ascii="Book Antiqua" w:eastAsia="Times New Roman" w:hAnsi="Book Antiqua" w:cs="Times New Roman"/>
          <w:b/>
          <w:color w:val="FF0000"/>
          <w:sz w:val="16"/>
          <w:szCs w:val="16"/>
          <w:u w:val="single"/>
          <w:lang w:eastAsia="pt-BR"/>
        </w:rPr>
        <w:t>(Anal. Judic./TRF3-2023)</w:t>
      </w:r>
      <w:r w:rsidR="00C36174">
        <w:rPr>
          <w:rFonts w:ascii="Book Antiqua" w:eastAsia="Times New Roman" w:hAnsi="Book Antiqua" w:cs="Times New Roman"/>
          <w:b/>
          <w:bCs/>
          <w:color w:val="FF0000"/>
          <w:sz w:val="16"/>
          <w:szCs w:val="16"/>
          <w:lang w:eastAsia="pt-BR"/>
        </w:rPr>
        <w:t xml:space="preserve"> </w:t>
      </w:r>
      <w:r w:rsidR="00C36174">
        <w:rPr>
          <w:rFonts w:ascii="Book Antiqua" w:eastAsia="Times New Roman" w:hAnsi="Book Antiqua" w:cs="Times New Roman"/>
          <w:b/>
          <w:bCs/>
          <w:color w:val="FF0000"/>
          <w:sz w:val="16"/>
          <w:szCs w:val="16"/>
          <w:u w:val="single"/>
          <w:lang w:eastAsia="pt-BR"/>
        </w:rPr>
        <w:t>(TJRJ-2025)</w:t>
      </w:r>
    </w:p>
    <w:tbl>
      <w:tblPr>
        <w:tblStyle w:val="Tabelacomgrade"/>
        <w:tblW w:w="8784" w:type="dxa"/>
        <w:shd w:val="clear" w:color="auto" w:fill="CCFFFF"/>
        <w:tblLook w:val="04A0" w:firstRow="1" w:lastRow="0" w:firstColumn="1" w:lastColumn="0" w:noHBand="0" w:noVBand="1"/>
      </w:tblPr>
      <w:tblGrid>
        <w:gridCol w:w="8784"/>
      </w:tblGrid>
      <w:tr w:rsidR="000A5201" w:rsidRPr="003D7D2D" w14:paraId="3F6BC5A7" w14:textId="77777777" w:rsidTr="00C417D5">
        <w:tc>
          <w:tcPr>
            <w:tcW w:w="8784" w:type="dxa"/>
            <w:shd w:val="clear" w:color="auto" w:fill="CCFFFF"/>
          </w:tcPr>
          <w:p w14:paraId="15642F00" w14:textId="79A7FE8C" w:rsidR="000A5201" w:rsidRPr="000A5201" w:rsidRDefault="000A5201" w:rsidP="00C417D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0A5201">
              <w:rPr>
                <w:rFonts w:ascii="Book Antiqua" w:eastAsia="Times New Roman" w:hAnsi="Book Antiqua" w:cs="Times New Roman"/>
                <w:sz w:val="19"/>
                <w:szCs w:val="19"/>
                <w:lang w:eastAsia="pt-BR"/>
              </w:rPr>
              <w:t>De acordo com o CTN, para efeito de delimitação do conceito de legislação tributária, são exemplos de normas complementares, em seu sentido técnico</w:t>
            </w:r>
            <w:r>
              <w:rPr>
                <w:rFonts w:ascii="Book Antiqua" w:eastAsia="Times New Roman" w:hAnsi="Book Antiqua" w:cs="Times New Roman"/>
                <w:sz w:val="19"/>
                <w:szCs w:val="19"/>
                <w:lang w:eastAsia="pt-BR"/>
              </w:rPr>
              <w:t xml:space="preserve">; </w:t>
            </w:r>
            <w:r w:rsidRPr="000A5201">
              <w:rPr>
                <w:rFonts w:ascii="Book Antiqua" w:eastAsia="Times New Roman" w:hAnsi="Book Antiqua" w:cs="Times New Roman"/>
                <w:sz w:val="19"/>
                <w:szCs w:val="19"/>
                <w:lang w:eastAsia="pt-BR"/>
              </w:rPr>
              <w:t>os convênios celebrados entre a União e os estados e as práticas reiteradamente observadas pelas autoridades administrativas.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100, III</w:t>
            </w:r>
            <w:r>
              <w:rPr>
                <w:rFonts w:ascii="Book Antiqua" w:eastAsia="Times New Roman" w:hAnsi="Book Antiqua" w:cs="Times New Roman"/>
                <w:b/>
                <w:sz w:val="19"/>
                <w:szCs w:val="19"/>
                <w:lang w:eastAsia="pt-BR"/>
              </w:rPr>
              <w:t xml:space="preserve"> e IV,</w:t>
            </w:r>
            <w:r w:rsidRPr="003D7D2D">
              <w:rPr>
                <w:rFonts w:ascii="Book Antiqua" w:eastAsia="Times New Roman" w:hAnsi="Book Antiqua" w:cs="Times New Roman"/>
                <w:b/>
                <w:sz w:val="19"/>
                <w:szCs w:val="19"/>
                <w:lang w:eastAsia="pt-BR"/>
              </w:rPr>
              <w:t xml:space="preserve"> CTN.</w:t>
            </w:r>
          </w:p>
        </w:tc>
      </w:tr>
    </w:tbl>
    <w:p w14:paraId="663A9CF0" w14:textId="41E1860F" w:rsidR="008725C3" w:rsidRPr="00497326" w:rsidRDefault="008725C3" w:rsidP="0036202F">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79107F">
        <w:rPr>
          <w:rFonts w:ascii="Book Antiqua" w:eastAsia="Times New Roman" w:hAnsi="Book Antiqua" w:cs="Times New Roman"/>
          <w:b/>
          <w:bCs/>
          <w:sz w:val="19"/>
          <w:szCs w:val="19"/>
          <w:lang w:eastAsia="pt-BR"/>
        </w:rPr>
        <w:t xml:space="preserve">. A </w:t>
      </w:r>
      <w:r w:rsidRPr="0079107F">
        <w:rPr>
          <w:rFonts w:ascii="Book Antiqua" w:eastAsia="Times New Roman" w:hAnsi="Book Antiqua" w:cs="Times New Roman"/>
          <w:b/>
          <w:bCs/>
          <w:sz w:val="19"/>
          <w:szCs w:val="19"/>
          <w:highlight w:val="yellow"/>
          <w:lang w:eastAsia="pt-BR"/>
        </w:rPr>
        <w:t>observância das normas referidas neste artigo</w:t>
      </w:r>
      <w:r w:rsidRPr="0079107F">
        <w:rPr>
          <w:rFonts w:ascii="Book Antiqua" w:eastAsia="Times New Roman" w:hAnsi="Book Antiqua" w:cs="Times New Roman"/>
          <w:b/>
          <w:bCs/>
          <w:sz w:val="19"/>
          <w:szCs w:val="19"/>
          <w:lang w:eastAsia="pt-BR"/>
        </w:rPr>
        <w:t xml:space="preserve"> </w:t>
      </w:r>
      <w:r w:rsidRPr="0079107F">
        <w:rPr>
          <w:rFonts w:ascii="Book Antiqua" w:eastAsia="Times New Roman" w:hAnsi="Book Antiqua" w:cs="Times New Roman"/>
          <w:b/>
          <w:bCs/>
          <w:caps/>
          <w:sz w:val="19"/>
          <w:szCs w:val="19"/>
          <w:highlight w:val="green"/>
          <w:lang w:eastAsia="pt-BR"/>
        </w:rPr>
        <w:t>exclui</w:t>
      </w:r>
      <w:r w:rsidRPr="0079107F">
        <w:rPr>
          <w:rFonts w:ascii="Book Antiqua" w:eastAsia="Times New Roman" w:hAnsi="Book Antiqua" w:cs="Times New Roman"/>
          <w:b/>
          <w:bCs/>
          <w:sz w:val="19"/>
          <w:szCs w:val="19"/>
          <w:lang w:eastAsia="pt-BR"/>
        </w:rPr>
        <w:t xml:space="preserve"> a </w:t>
      </w:r>
      <w:r w:rsidRPr="0079107F">
        <w:rPr>
          <w:rFonts w:ascii="Book Antiqua" w:eastAsia="Times New Roman" w:hAnsi="Book Antiqua" w:cs="Times New Roman"/>
          <w:b/>
          <w:bCs/>
          <w:sz w:val="19"/>
          <w:szCs w:val="19"/>
          <w:highlight w:val="cyan"/>
          <w:lang w:eastAsia="pt-BR"/>
        </w:rPr>
        <w:t>imposição de penalidades</w:t>
      </w:r>
      <w:r w:rsidRPr="0079107F">
        <w:rPr>
          <w:rFonts w:ascii="Book Antiqua" w:eastAsia="Times New Roman" w:hAnsi="Book Antiqua" w:cs="Times New Roman"/>
          <w:b/>
          <w:bCs/>
          <w:sz w:val="19"/>
          <w:szCs w:val="19"/>
          <w:lang w:eastAsia="pt-BR"/>
        </w:rPr>
        <w:t xml:space="preserve">, a </w:t>
      </w:r>
      <w:r w:rsidRPr="0079107F">
        <w:rPr>
          <w:rFonts w:ascii="Book Antiqua" w:eastAsia="Times New Roman" w:hAnsi="Book Antiqua" w:cs="Times New Roman"/>
          <w:b/>
          <w:bCs/>
          <w:sz w:val="19"/>
          <w:szCs w:val="19"/>
          <w:highlight w:val="cyan"/>
          <w:lang w:eastAsia="pt-BR"/>
        </w:rPr>
        <w:t>cobrança de juros de mora</w:t>
      </w:r>
      <w:r w:rsidRPr="0079107F">
        <w:rPr>
          <w:rFonts w:ascii="Book Antiqua" w:eastAsia="Times New Roman" w:hAnsi="Book Antiqua" w:cs="Times New Roman"/>
          <w:b/>
          <w:bCs/>
          <w:sz w:val="19"/>
          <w:szCs w:val="19"/>
          <w:lang w:eastAsia="pt-BR"/>
        </w:rPr>
        <w:t xml:space="preserve"> e a </w:t>
      </w:r>
      <w:r w:rsidRPr="0079107F">
        <w:rPr>
          <w:rFonts w:ascii="Book Antiqua" w:eastAsia="Times New Roman" w:hAnsi="Book Antiqua" w:cs="Times New Roman"/>
          <w:b/>
          <w:bCs/>
          <w:sz w:val="19"/>
          <w:szCs w:val="19"/>
          <w:highlight w:val="cyan"/>
          <w:lang w:eastAsia="pt-BR"/>
        </w:rPr>
        <w:t>atualização do valor monetário da base de cálculo do tributo</w:t>
      </w:r>
      <w:r w:rsidRPr="0079107F">
        <w:rPr>
          <w:rFonts w:ascii="Book Antiqua" w:eastAsia="Times New Roman" w:hAnsi="Book Antiqua" w:cs="Times New Roman"/>
          <w:b/>
          <w:bCs/>
          <w:sz w:val="16"/>
          <w:szCs w:val="16"/>
          <w:lang w:eastAsia="pt-BR"/>
        </w:rPr>
        <w:t>.</w:t>
      </w:r>
      <w:r w:rsidR="000D4D61" w:rsidRPr="0079107F">
        <w:rPr>
          <w:rFonts w:ascii="Book Antiqua" w:eastAsia="Times New Roman" w:hAnsi="Book Antiqua" w:cs="Times New Roman"/>
          <w:b/>
          <w:bCs/>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(DPESP-2009)</w:t>
      </w:r>
      <w:r w:rsidR="000D4D61" w:rsidRPr="0079107F">
        <w:rPr>
          <w:rFonts w:ascii="Book Antiqua" w:eastAsia="Times New Roman" w:hAnsi="Book Antiqua" w:cs="Times New Roman"/>
          <w:b/>
          <w:bCs/>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(TJRO-2011)</w:t>
      </w:r>
      <w:r w:rsidR="000B0415" w:rsidRPr="0079107F">
        <w:rPr>
          <w:rFonts w:ascii="Book Antiqua" w:eastAsia="Times New Roman" w:hAnsi="Book Antiqua" w:cs="Times New Roman"/>
          <w:b/>
          <w:bCs/>
          <w:color w:val="FF0000"/>
          <w:sz w:val="16"/>
          <w:szCs w:val="16"/>
          <w:lang w:eastAsia="pt-BR"/>
        </w:rPr>
        <w:t xml:space="preserve"> </w:t>
      </w:r>
      <w:r w:rsidR="000B0415" w:rsidRPr="0079107F">
        <w:rPr>
          <w:rFonts w:ascii="Book Antiqua" w:hAnsi="Book Antiqua"/>
          <w:b/>
          <w:bCs/>
          <w:color w:val="FF0000"/>
          <w:sz w:val="16"/>
          <w:szCs w:val="16"/>
          <w:u w:val="single"/>
        </w:rPr>
        <w:t>(PGEAC-2012)</w:t>
      </w:r>
      <w:r w:rsidR="000E2D3B" w:rsidRPr="0079107F">
        <w:rPr>
          <w:rFonts w:ascii="Book Antiqua" w:eastAsia="Times New Roman" w:hAnsi="Book Antiqua" w:cs="Times New Roman"/>
          <w:b/>
          <w:bCs/>
          <w:sz w:val="16"/>
          <w:szCs w:val="16"/>
          <w:lang w:eastAsia="pt-BR"/>
        </w:rPr>
        <w:t xml:space="preserve"> </w:t>
      </w:r>
      <w:r w:rsidR="000E2D3B" w:rsidRPr="0079107F">
        <w:rPr>
          <w:rFonts w:ascii="Book Antiqua" w:eastAsia="Times New Roman" w:hAnsi="Book Antiqua" w:cs="Times New Roman"/>
          <w:b/>
          <w:bCs/>
          <w:color w:val="FF0000"/>
          <w:sz w:val="16"/>
          <w:szCs w:val="16"/>
          <w:u w:val="single"/>
          <w:lang w:eastAsia="pt-BR"/>
        </w:rPr>
        <w:t>(TJSC-2013)</w:t>
      </w:r>
      <w:r w:rsidR="001E6AD9" w:rsidRPr="0079107F">
        <w:rPr>
          <w:rFonts w:ascii="Book Antiqua" w:eastAsia="Times New Roman" w:hAnsi="Book Antiqua" w:cs="Times New Roman"/>
          <w:b/>
          <w:bCs/>
          <w:color w:val="FF0000"/>
          <w:sz w:val="16"/>
          <w:szCs w:val="16"/>
          <w:lang w:eastAsia="pt-BR"/>
        </w:rPr>
        <w:t xml:space="preserve"> </w:t>
      </w:r>
      <w:r w:rsidR="00921227" w:rsidRPr="0079107F">
        <w:rPr>
          <w:rFonts w:ascii="Book Antiqua" w:eastAsia="Times New Roman" w:hAnsi="Book Antiqua" w:cs="Times New Roman"/>
          <w:b/>
          <w:bCs/>
          <w:color w:val="FF0000"/>
          <w:sz w:val="16"/>
          <w:szCs w:val="16"/>
          <w:u w:val="single"/>
          <w:lang w:eastAsia="pt-BR"/>
        </w:rPr>
        <w:t>(TJMT-2014)</w:t>
      </w:r>
      <w:r w:rsidR="000D4D61" w:rsidRPr="0079107F">
        <w:rPr>
          <w:rFonts w:ascii="Book Antiqua" w:eastAsia="Times New Roman" w:hAnsi="Book Antiqua" w:cs="Times New Roman"/>
          <w:b/>
          <w:bCs/>
          <w:color w:val="FF0000"/>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(TRF2-2014)</w:t>
      </w:r>
      <w:r w:rsidR="00062B3A" w:rsidRPr="0079107F">
        <w:rPr>
          <w:rFonts w:ascii="Book Antiqua" w:eastAsia="Times New Roman" w:hAnsi="Book Antiqua" w:cs="Times New Roman"/>
          <w:b/>
          <w:bCs/>
          <w:color w:val="FF0000"/>
          <w:sz w:val="16"/>
          <w:szCs w:val="16"/>
          <w:lang w:eastAsia="pt-BR"/>
        </w:rPr>
        <w:t xml:space="preserve"> </w:t>
      </w:r>
      <w:r w:rsidR="00062B3A" w:rsidRPr="0079107F">
        <w:rPr>
          <w:rFonts w:ascii="Book Antiqua" w:eastAsia="Times New Roman" w:hAnsi="Book Antiqua" w:cs="Times New Roman"/>
          <w:b/>
          <w:bCs/>
          <w:color w:val="FF0000"/>
          <w:sz w:val="16"/>
          <w:szCs w:val="16"/>
          <w:u w:val="single"/>
          <w:lang w:eastAsia="pt-BR"/>
        </w:rPr>
        <w:t>(PGM-Recife/PE-2014)</w:t>
      </w:r>
      <w:r w:rsidR="000D4D61" w:rsidRPr="0079107F">
        <w:rPr>
          <w:rFonts w:ascii="Book Antiqua" w:eastAsia="Times New Roman" w:hAnsi="Book Antiqua" w:cs="Times New Roman"/>
          <w:b/>
          <w:bCs/>
          <w:color w:val="FF0000"/>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(DPEPA-2015)</w:t>
      </w:r>
      <w:r w:rsidR="00415C1A" w:rsidRPr="0079107F">
        <w:rPr>
          <w:rFonts w:ascii="Book Antiqua" w:eastAsia="Times New Roman" w:hAnsi="Book Antiqua" w:cs="Times New Roman"/>
          <w:b/>
          <w:bCs/>
          <w:color w:val="FF0000"/>
          <w:sz w:val="16"/>
          <w:szCs w:val="16"/>
          <w:lang w:eastAsia="pt-BR"/>
        </w:rPr>
        <w:t xml:space="preserve"> </w:t>
      </w:r>
      <w:r w:rsidR="00415C1A" w:rsidRPr="0079107F">
        <w:rPr>
          <w:rFonts w:ascii="Book Antiqua" w:eastAsia="Times New Roman" w:hAnsi="Book Antiqua" w:cs="Times New Roman"/>
          <w:b/>
          <w:bCs/>
          <w:color w:val="FF0000"/>
          <w:sz w:val="16"/>
          <w:szCs w:val="16"/>
          <w:u w:val="single"/>
          <w:lang w:eastAsia="pt-BR"/>
        </w:rPr>
        <w:t>(TJAM-2016)</w:t>
      </w:r>
      <w:r w:rsidR="000D4D61" w:rsidRPr="0079107F">
        <w:rPr>
          <w:rFonts w:ascii="Book Antiqua" w:eastAsia="Times New Roman" w:hAnsi="Book Antiqua" w:cs="Times New Roman"/>
          <w:b/>
          <w:bCs/>
          <w:color w:val="FF0000"/>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(PGM-Fortaleza/CE-2017)</w:t>
      </w:r>
      <w:r w:rsidR="000D4D61" w:rsidRPr="0079107F">
        <w:rPr>
          <w:rFonts w:ascii="Book Antiqua" w:eastAsia="Times New Roman" w:hAnsi="Book Antiqua" w:cs="Times New Roman"/>
          <w:b/>
          <w:bCs/>
          <w:color w:val="FF0000"/>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(MPPB-2018)</w:t>
      </w:r>
      <w:r w:rsidR="00DE457B" w:rsidRPr="0079107F">
        <w:rPr>
          <w:rFonts w:ascii="Book Antiqua" w:eastAsia="Times New Roman" w:hAnsi="Book Antiqua" w:cs="Times New Roman"/>
          <w:b/>
          <w:bCs/>
          <w:color w:val="FF0000"/>
          <w:sz w:val="16"/>
          <w:szCs w:val="16"/>
          <w:lang w:eastAsia="pt-BR"/>
        </w:rPr>
        <w:t xml:space="preserve"> </w:t>
      </w:r>
      <w:r w:rsidR="00DE457B" w:rsidRPr="0079107F">
        <w:rPr>
          <w:rFonts w:ascii="Book Antiqua" w:hAnsi="Book Antiqua"/>
          <w:b/>
          <w:bCs/>
          <w:color w:val="FF0000"/>
          <w:sz w:val="16"/>
          <w:szCs w:val="16"/>
          <w:u w:val="single"/>
        </w:rPr>
        <w:t>(PGESC-2018)</w:t>
      </w:r>
      <w:r w:rsidR="000C4F66" w:rsidRPr="0079107F">
        <w:rPr>
          <w:rFonts w:ascii="Book Antiqua" w:hAnsi="Book Antiqua"/>
          <w:b/>
          <w:bCs/>
          <w:color w:val="FF0000"/>
          <w:sz w:val="16"/>
          <w:szCs w:val="16"/>
        </w:rPr>
        <w:t xml:space="preserve"> </w:t>
      </w:r>
      <w:r w:rsidR="000C4F66" w:rsidRPr="0079107F">
        <w:rPr>
          <w:rFonts w:ascii="Book Antiqua" w:hAnsi="Book Antiqua"/>
          <w:b/>
          <w:bCs/>
          <w:color w:val="FF0000"/>
          <w:sz w:val="16"/>
          <w:szCs w:val="16"/>
          <w:u w:val="single"/>
        </w:rPr>
        <w:t>(PGEGO-2013/2021)</w:t>
      </w:r>
      <w:r w:rsidR="00850FF9" w:rsidRPr="0079107F">
        <w:rPr>
          <w:rFonts w:ascii="Book Antiqua" w:hAnsi="Book Antiqua"/>
          <w:b/>
          <w:bCs/>
          <w:color w:val="FF0000"/>
          <w:sz w:val="16"/>
          <w:szCs w:val="16"/>
        </w:rPr>
        <w:t xml:space="preserve"> </w:t>
      </w:r>
      <w:r w:rsidR="00850FF9" w:rsidRPr="0079107F">
        <w:rPr>
          <w:rFonts w:ascii="Book Antiqua" w:eastAsia="Times New Roman" w:hAnsi="Book Antiqua" w:cs="Times New Roman"/>
          <w:b/>
          <w:bCs/>
          <w:color w:val="FF0000"/>
          <w:sz w:val="16"/>
          <w:szCs w:val="16"/>
          <w:u w:val="single"/>
          <w:lang w:eastAsia="pt-BR"/>
        </w:rPr>
        <w:t>(PGM-Florianópolis/SC-2022)</w:t>
      </w:r>
      <w:r w:rsidR="00944A95" w:rsidRPr="0079107F">
        <w:rPr>
          <w:rFonts w:ascii="Book Antiqua" w:hAnsi="Book Antiqua"/>
          <w:b/>
          <w:bCs/>
          <w:color w:val="FF0000"/>
          <w:sz w:val="16"/>
          <w:szCs w:val="16"/>
        </w:rPr>
        <w:t xml:space="preserve"> </w:t>
      </w:r>
      <w:r w:rsidR="0079107F">
        <w:rPr>
          <w:rFonts w:ascii="Book Antiqua" w:eastAsia="Times New Roman" w:hAnsi="Book Antiqua" w:cs="Times New Roman"/>
          <w:b/>
          <w:color w:val="FF0000"/>
          <w:sz w:val="16"/>
          <w:szCs w:val="16"/>
          <w:u w:val="single"/>
          <w:lang w:eastAsia="pt-BR"/>
        </w:rPr>
        <w:t>(Cartórios/TJAL-2023)</w:t>
      </w:r>
      <w:r w:rsidR="00497326">
        <w:rPr>
          <w:rFonts w:ascii="Book Antiqua" w:eastAsia="Times New Roman" w:hAnsi="Book Antiqua" w:cs="Times New Roman"/>
          <w:b/>
          <w:color w:val="FF0000"/>
          <w:sz w:val="16"/>
          <w:szCs w:val="16"/>
          <w:lang w:eastAsia="pt-BR"/>
        </w:rPr>
        <w:t xml:space="preserve"> </w:t>
      </w:r>
      <w:r w:rsidR="00497326">
        <w:rPr>
          <w:rFonts w:ascii="Book Antiqua" w:hAnsi="Book Antiqua"/>
          <w:b/>
          <w:color w:val="FF0000"/>
          <w:sz w:val="16"/>
          <w:szCs w:val="16"/>
          <w:u w:val="single"/>
        </w:rPr>
        <w:t>(TCDF-2024)</w:t>
      </w:r>
    </w:p>
    <w:tbl>
      <w:tblPr>
        <w:tblStyle w:val="Tabelacomgrade"/>
        <w:tblW w:w="8784" w:type="dxa"/>
        <w:shd w:val="clear" w:color="auto" w:fill="CCFFFF"/>
        <w:tblLook w:val="04A0" w:firstRow="1" w:lastRow="0" w:firstColumn="1" w:lastColumn="0" w:noHBand="0" w:noVBand="1"/>
      </w:tblPr>
      <w:tblGrid>
        <w:gridCol w:w="8784"/>
      </w:tblGrid>
      <w:tr w:rsidR="002372C2" w:rsidRPr="003D7D2D" w14:paraId="49F110EE" w14:textId="77777777" w:rsidTr="00CB3C86">
        <w:tc>
          <w:tcPr>
            <w:tcW w:w="8784" w:type="dxa"/>
            <w:shd w:val="clear" w:color="auto" w:fill="CCFFFF"/>
          </w:tcPr>
          <w:p w14:paraId="1E3748D0" w14:textId="102CC344" w:rsidR="002372C2" w:rsidRPr="003D7D2D" w:rsidRDefault="002372C2" w:rsidP="00CB3C86">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lang w:eastAsia="pt-BR"/>
              </w:rPr>
              <w:t>: #</w:t>
            </w:r>
            <w:r w:rsidRPr="002372C2">
              <w:rPr>
                <w:rFonts w:ascii="Book Antiqua" w:eastAsia="Times New Roman" w:hAnsi="Book Antiqua" w:cs="Times New Roman"/>
                <w:b/>
                <w:i/>
                <w:color w:val="FF0000"/>
                <w:sz w:val="19"/>
                <w:szCs w:val="19"/>
                <w:highlight w:val="green"/>
                <w:lang w:eastAsia="pt-BR"/>
              </w:rPr>
              <w:t>TJPR-2017</w:t>
            </w:r>
            <w:r>
              <w:rPr>
                <w:rFonts w:ascii="Book Antiqua" w:eastAsia="Times New Roman" w:hAnsi="Book Antiqua" w:cs="Times New Roman"/>
                <w:b/>
                <w:i/>
                <w:color w:val="FF0000"/>
                <w:sz w:val="19"/>
                <w:szCs w:val="19"/>
                <w:lang w:eastAsia="pt-BR"/>
              </w:rPr>
              <w:t>: #</w:t>
            </w:r>
            <w:r w:rsidRPr="002372C2">
              <w:rPr>
                <w:rFonts w:ascii="Book Antiqua" w:eastAsia="Times New Roman" w:hAnsi="Book Antiqua" w:cs="Times New Roman"/>
                <w:b/>
                <w:i/>
                <w:color w:val="FF0000"/>
                <w:sz w:val="19"/>
                <w:szCs w:val="19"/>
                <w:highlight w:val="green"/>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497326">
              <w:rPr>
                <w:rFonts w:ascii="Book Antiqua" w:eastAsia="Times New Roman" w:hAnsi="Book Antiqua" w:cs="Times New Roman"/>
                <w:b/>
                <w:bCs/>
                <w:sz w:val="19"/>
                <w:szCs w:val="19"/>
                <w:lang w:eastAsia="pt-BR"/>
              </w:rPr>
              <w:t xml:space="preserve">Conforme jurisprudência reiterada do STF, </w:t>
            </w:r>
            <w:r w:rsidRPr="00497326">
              <w:rPr>
                <w:rFonts w:ascii="Book Antiqua" w:eastAsia="Times New Roman" w:hAnsi="Book Antiqua" w:cs="Times New Roman"/>
                <w:b/>
                <w:bCs/>
                <w:sz w:val="19"/>
                <w:szCs w:val="19"/>
                <w:shd w:val="clear" w:color="auto" w:fill="F7CAAC" w:themeFill="accent2" w:themeFillTint="66"/>
                <w:lang w:eastAsia="pt-BR"/>
              </w:rPr>
              <w:t>não cabe ao Poder Judiciário autorizar a correção monetária da tabela progressiva do imposto de renda</w:t>
            </w:r>
            <w:r w:rsidRPr="00497326">
              <w:rPr>
                <w:rFonts w:ascii="Book Antiqua" w:eastAsia="Times New Roman" w:hAnsi="Book Antiqua" w:cs="Times New Roman"/>
                <w:b/>
                <w:bCs/>
                <w:sz w:val="19"/>
                <w:szCs w:val="19"/>
                <w:lang w:eastAsia="pt-BR"/>
              </w:rPr>
              <w:t xml:space="preserve"> </w:t>
            </w:r>
            <w:r w:rsidRPr="00497326">
              <w:rPr>
                <w:rFonts w:ascii="Book Antiqua" w:eastAsia="Times New Roman" w:hAnsi="Book Antiqua" w:cs="Times New Roman"/>
                <w:b/>
                <w:bCs/>
                <w:sz w:val="19"/>
                <w:szCs w:val="19"/>
                <w:highlight w:val="yellow"/>
                <w:lang w:eastAsia="pt-BR"/>
              </w:rPr>
              <w:t>na ausência de previsão legal nesse sentido</w:t>
            </w:r>
            <w:r w:rsidRPr="00497326">
              <w:rPr>
                <w:rFonts w:ascii="Book Antiqua" w:eastAsia="Times New Roman" w:hAnsi="Book Antiqua" w:cs="Times New Roman"/>
                <w:b/>
                <w:bCs/>
                <w:sz w:val="19"/>
                <w:szCs w:val="19"/>
                <w:lang w:eastAsia="pt-BR"/>
              </w:rPr>
              <w:t>. Entendimento cujo fundamento é o uso regular do poder estatal de organizar a vida econômica e financeira do país no espaço próprio das competências dos Poderes Executivo e Legislativo</w:t>
            </w:r>
            <w:r>
              <w:rPr>
                <w:rFonts w:ascii="Book Antiqua" w:eastAsia="Times New Roman" w:hAnsi="Book Antiqua" w:cs="Times New Roman"/>
                <w:sz w:val="19"/>
                <w:szCs w:val="19"/>
                <w:lang w:eastAsia="pt-BR"/>
              </w:rPr>
              <w:t xml:space="preserve">. STF. Plenário. </w:t>
            </w:r>
            <w:r w:rsidRPr="002372C2">
              <w:rPr>
                <w:rFonts w:ascii="Book Antiqua" w:eastAsia="Times New Roman" w:hAnsi="Book Antiqua" w:cs="Times New Roman"/>
                <w:sz w:val="19"/>
                <w:szCs w:val="19"/>
                <w:lang w:eastAsia="pt-BR"/>
              </w:rPr>
              <w:t>RE 388312, Rel</w:t>
            </w:r>
            <w:r>
              <w:rPr>
                <w:rFonts w:ascii="Book Antiqua" w:eastAsia="Times New Roman" w:hAnsi="Book Antiqua" w:cs="Times New Roman"/>
                <w:sz w:val="19"/>
                <w:szCs w:val="19"/>
                <w:lang w:eastAsia="pt-BR"/>
              </w:rPr>
              <w:t>.</w:t>
            </w:r>
            <w:r w:rsidRPr="002372C2">
              <w:rPr>
                <w:rFonts w:ascii="Book Antiqua" w:eastAsia="Times New Roman" w:hAnsi="Book Antiqua" w:cs="Times New Roman"/>
                <w:sz w:val="19"/>
                <w:szCs w:val="19"/>
                <w:lang w:eastAsia="pt-BR"/>
              </w:rPr>
              <w:t xml:space="preserve"> Min. M</w:t>
            </w:r>
            <w:r>
              <w:rPr>
                <w:rFonts w:ascii="Book Antiqua" w:eastAsia="Times New Roman" w:hAnsi="Book Antiqua" w:cs="Times New Roman"/>
                <w:sz w:val="19"/>
                <w:szCs w:val="19"/>
                <w:lang w:eastAsia="pt-BR"/>
              </w:rPr>
              <w:t>arco</w:t>
            </w:r>
            <w:r w:rsidRPr="002372C2">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urélio</w:t>
            </w:r>
            <w:r w:rsidRPr="002372C2">
              <w:rPr>
                <w:rFonts w:ascii="Book Antiqua" w:eastAsia="Times New Roman" w:hAnsi="Book Antiqua" w:cs="Times New Roman"/>
                <w:sz w:val="19"/>
                <w:szCs w:val="19"/>
                <w:lang w:eastAsia="pt-BR"/>
              </w:rPr>
              <w:t>, Rel</w:t>
            </w:r>
            <w:r>
              <w:rPr>
                <w:rFonts w:ascii="Book Antiqua" w:eastAsia="Times New Roman" w:hAnsi="Book Antiqua" w:cs="Times New Roman"/>
                <w:sz w:val="19"/>
                <w:szCs w:val="19"/>
                <w:lang w:eastAsia="pt-BR"/>
              </w:rPr>
              <w:t>.</w:t>
            </w:r>
            <w:r w:rsidRPr="002372C2">
              <w:rPr>
                <w:rFonts w:ascii="Book Antiqua" w:eastAsia="Times New Roman" w:hAnsi="Book Antiqua" w:cs="Times New Roman"/>
                <w:sz w:val="19"/>
                <w:szCs w:val="19"/>
                <w:lang w:eastAsia="pt-BR"/>
              </w:rPr>
              <w:t xml:space="preserve"> p/ Ac</w:t>
            </w:r>
            <w:r w:rsidR="00497326">
              <w:rPr>
                <w:rFonts w:ascii="Book Antiqua" w:eastAsia="Times New Roman" w:hAnsi="Book Antiqua" w:cs="Times New Roman"/>
                <w:sz w:val="19"/>
                <w:szCs w:val="19"/>
                <w:lang w:eastAsia="pt-BR"/>
              </w:rPr>
              <w:t>.</w:t>
            </w:r>
            <w:r w:rsidRPr="002372C2">
              <w:rPr>
                <w:rFonts w:ascii="Book Antiqua" w:eastAsia="Times New Roman" w:hAnsi="Book Antiqua" w:cs="Times New Roman"/>
                <w:sz w:val="19"/>
                <w:szCs w:val="19"/>
                <w:lang w:eastAsia="pt-BR"/>
              </w:rPr>
              <w:t xml:space="preserve"> Min. C</w:t>
            </w:r>
            <w:r>
              <w:rPr>
                <w:rFonts w:ascii="Book Antiqua" w:eastAsia="Times New Roman" w:hAnsi="Book Antiqua" w:cs="Times New Roman"/>
                <w:sz w:val="19"/>
                <w:szCs w:val="19"/>
                <w:lang w:eastAsia="pt-BR"/>
              </w:rPr>
              <w:t>ármen</w:t>
            </w:r>
            <w:r w:rsidRPr="002372C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Lúcia</w:t>
            </w:r>
            <w:r w:rsidRPr="002372C2">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372C2">
              <w:rPr>
                <w:rFonts w:ascii="Book Antiqua" w:eastAsia="Times New Roman" w:hAnsi="Book Antiqua" w:cs="Times New Roman"/>
                <w:sz w:val="19"/>
                <w:szCs w:val="19"/>
                <w:lang w:eastAsia="pt-BR"/>
              </w:rPr>
              <w:t xml:space="preserve"> 01/08/11</w:t>
            </w:r>
            <w:r>
              <w:rPr>
                <w:rFonts w:ascii="Book Antiqua" w:eastAsia="Times New Roman" w:hAnsi="Book Antiqua" w:cs="Times New Roman"/>
                <w:sz w:val="19"/>
                <w:szCs w:val="19"/>
                <w:lang w:eastAsia="pt-BR"/>
              </w:rPr>
              <w:t>.</w:t>
            </w:r>
          </w:p>
        </w:tc>
      </w:tr>
    </w:tbl>
    <w:p w14:paraId="4205A498" w14:textId="77777777" w:rsidR="002372C2" w:rsidRPr="002372C2" w:rsidRDefault="002372C2" w:rsidP="000C4F66">
      <w:pPr>
        <w:spacing w:after="0" w:line="240" w:lineRule="auto"/>
        <w:ind w:right="-284"/>
        <w:jc w:val="both"/>
        <w:rPr>
          <w:rFonts w:ascii="Book Antiqua" w:eastAsia="Times New Roman" w:hAnsi="Book Antiqua" w:cs="Times New Roman"/>
          <w:b/>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092EED" w:rsidRPr="003D7D2D" w14:paraId="663A9CF2" w14:textId="77777777" w:rsidTr="00092EED">
        <w:tc>
          <w:tcPr>
            <w:tcW w:w="8784" w:type="dxa"/>
            <w:shd w:val="clear" w:color="auto" w:fill="CCFFFF"/>
          </w:tcPr>
          <w:p w14:paraId="131364D4" w14:textId="3BADCE29" w:rsidR="0079107F" w:rsidRDefault="0079107F" w:rsidP="000C4F66">
            <w:pPr>
              <w:jc w:val="both"/>
              <w:rPr>
                <w:rFonts w:ascii="Book Antiqua" w:hAnsi="Book Antiqua" w:cs="Times New Roman"/>
                <w:b/>
                <w:sz w:val="19"/>
                <w:szCs w:val="19"/>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Cartórios/TJAL-2023-VUNESP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79107F">
              <w:rPr>
                <w:rFonts w:ascii="Book Antiqua" w:eastAsia="Times New Roman" w:hAnsi="Book Antiqua" w:cs="Times New Roman"/>
                <w:sz w:val="19"/>
                <w:szCs w:val="19"/>
                <w:lang w:eastAsia="pt-BR"/>
              </w:rPr>
              <w:t>Segundo o disposto no parágrafo único do art</w:t>
            </w:r>
            <w:r>
              <w:rPr>
                <w:rFonts w:ascii="Book Antiqua" w:eastAsia="Times New Roman" w:hAnsi="Book Antiqua" w:cs="Times New Roman"/>
                <w:sz w:val="19"/>
                <w:szCs w:val="19"/>
                <w:lang w:eastAsia="pt-BR"/>
              </w:rPr>
              <w:t>.</w:t>
            </w:r>
            <w:r w:rsidRPr="0079107F">
              <w:rPr>
                <w:rFonts w:ascii="Book Antiqua" w:eastAsia="Times New Roman" w:hAnsi="Book Antiqua" w:cs="Times New Roman"/>
                <w:sz w:val="19"/>
                <w:szCs w:val="19"/>
                <w:lang w:eastAsia="pt-BR"/>
              </w:rPr>
              <w:t xml:space="preserve"> 100 do C</w:t>
            </w:r>
            <w:r>
              <w:rPr>
                <w:rFonts w:ascii="Book Antiqua" w:eastAsia="Times New Roman" w:hAnsi="Book Antiqua" w:cs="Times New Roman"/>
                <w:sz w:val="19"/>
                <w:szCs w:val="19"/>
                <w:lang w:eastAsia="pt-BR"/>
              </w:rPr>
              <w:t>TN</w:t>
            </w:r>
            <w:r w:rsidRPr="0079107F">
              <w:rPr>
                <w:rFonts w:ascii="Book Antiqua" w:eastAsia="Times New Roman" w:hAnsi="Book Antiqua" w:cs="Times New Roman"/>
                <w:sz w:val="19"/>
                <w:szCs w:val="19"/>
                <w:lang w:eastAsia="pt-BR"/>
              </w:rPr>
              <w:t xml:space="preserve">, exclui a </w:t>
            </w:r>
            <w:r w:rsidRPr="0079107F">
              <w:rPr>
                <w:rFonts w:ascii="Book Antiqua" w:eastAsia="Times New Roman" w:hAnsi="Book Antiqua" w:cs="Times New Roman"/>
                <w:sz w:val="19"/>
                <w:szCs w:val="19"/>
                <w:lang w:eastAsia="pt-BR"/>
              </w:rPr>
              <w:lastRenderedPageBreak/>
              <w:t>imposição de penalidades, a cobrança de juros de mora e a atualização do valor monetário da base de cálculo do tributo:</w:t>
            </w:r>
            <w:r>
              <w:t xml:space="preserve"> </w:t>
            </w:r>
            <w:r w:rsidRPr="0079107F">
              <w:rPr>
                <w:rFonts w:ascii="Book Antiqua" w:eastAsia="Times New Roman" w:hAnsi="Book Antiqua" w:cs="Times New Roman"/>
                <w:sz w:val="19"/>
                <w:szCs w:val="19"/>
                <w:lang w:eastAsia="pt-BR"/>
              </w:rPr>
              <w:t>a observância de práticas reiteradamente observadas pelas autoridades administrativas.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100,</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III</w:t>
            </w:r>
            <w:r>
              <w:rPr>
                <w:rFonts w:ascii="Book Antiqua" w:eastAsia="Times New Roman" w:hAnsi="Book Antiqua" w:cs="Times New Roman"/>
                <w:b/>
                <w:sz w:val="19"/>
                <w:szCs w:val="19"/>
                <w:lang w:eastAsia="pt-BR"/>
              </w:rPr>
              <w:t xml:space="preserve"> § único,</w:t>
            </w:r>
            <w:r w:rsidRPr="003D7D2D">
              <w:rPr>
                <w:rFonts w:ascii="Book Antiqua" w:eastAsia="Times New Roman" w:hAnsi="Book Antiqua" w:cs="Times New Roman"/>
                <w:b/>
                <w:sz w:val="19"/>
                <w:szCs w:val="19"/>
                <w:lang w:eastAsia="pt-BR"/>
              </w:rPr>
              <w:t xml:space="preserve"> CTN.</w:t>
            </w:r>
          </w:p>
          <w:p w14:paraId="7A6717FA" w14:textId="77777777" w:rsidR="0079107F" w:rsidRDefault="0079107F" w:rsidP="000C4F66">
            <w:pPr>
              <w:jc w:val="both"/>
              <w:rPr>
                <w:rFonts w:ascii="Book Antiqua" w:hAnsi="Book Antiqua" w:cs="Times New Roman"/>
                <w:b/>
                <w:sz w:val="19"/>
                <w:szCs w:val="19"/>
              </w:rPr>
            </w:pPr>
          </w:p>
          <w:p w14:paraId="6CC67187" w14:textId="47C60750" w:rsidR="00850FF9" w:rsidRPr="00850FF9" w:rsidRDefault="00850FF9" w:rsidP="000C4F66">
            <w:pPr>
              <w:jc w:val="both"/>
              <w:rPr>
                <w:rFonts w:ascii="Book Antiqua" w:hAnsi="Book Antiqua" w:cs="Times New Roman"/>
                <w:bCs/>
                <w:sz w:val="19"/>
                <w:szCs w:val="19"/>
              </w:rPr>
            </w:pPr>
            <w:r>
              <w:rPr>
                <w:rFonts w:ascii="Book Antiqua" w:hAnsi="Book Antiqua" w:cs="Times New Roman"/>
                <w:b/>
                <w:sz w:val="19"/>
                <w:szCs w:val="19"/>
              </w:rPr>
              <w:t>(</w:t>
            </w:r>
            <w:r w:rsidRPr="00850FF9">
              <w:rPr>
                <w:rFonts w:ascii="Book Antiqua" w:hAnsi="Book Antiqua" w:cs="Times New Roman"/>
                <w:b/>
                <w:sz w:val="19"/>
                <w:szCs w:val="19"/>
                <w:highlight w:val="yellow"/>
              </w:rPr>
              <w:t>PGM-Florianópolis/SC-2022-FEPESE</w:t>
            </w:r>
            <w:r>
              <w:rPr>
                <w:rFonts w:ascii="Book Antiqua" w:hAnsi="Book Antiqua" w:cs="Times New Roman"/>
                <w:b/>
                <w:sz w:val="19"/>
                <w:szCs w:val="19"/>
              </w:rPr>
              <w:t>)</w:t>
            </w:r>
            <w:r>
              <w:rPr>
                <w:rFonts w:ascii="Book Antiqua" w:hAnsi="Book Antiqua" w:cs="Times New Roman"/>
                <w:bCs/>
                <w:sz w:val="19"/>
                <w:szCs w:val="19"/>
              </w:rPr>
              <w:t xml:space="preserve">: </w:t>
            </w:r>
            <w:r w:rsidRPr="00850FF9">
              <w:rPr>
                <w:rFonts w:ascii="Book Antiqua" w:hAnsi="Book Antiqua" w:cs="Times New Roman"/>
                <w:bCs/>
                <w:sz w:val="19"/>
                <w:szCs w:val="19"/>
              </w:rPr>
              <w:t xml:space="preserve">Assinale a alternativa correta de acordo com o </w:t>
            </w:r>
            <w:r>
              <w:rPr>
                <w:rFonts w:ascii="Book Antiqua" w:hAnsi="Book Antiqua" w:cs="Times New Roman"/>
                <w:bCs/>
                <w:sz w:val="19"/>
                <w:szCs w:val="19"/>
              </w:rPr>
              <w:t xml:space="preserve">CTN: </w:t>
            </w:r>
            <w:r w:rsidRPr="00850FF9">
              <w:rPr>
                <w:rFonts w:ascii="Book Antiqua" w:hAnsi="Book Antiqua" w:cs="Times New Roman"/>
                <w:bCs/>
                <w:sz w:val="19"/>
                <w:szCs w:val="19"/>
              </w:rPr>
              <w:t>A observância das normas complementares de direito tributário exclui a imposição de penalidades, a cobrança de juros de mora e a atualização do valor monetário da base de cálculo do tributo.</w:t>
            </w:r>
            <w:r>
              <w:rPr>
                <w:rFonts w:ascii="Book Antiqua" w:hAnsi="Book Antiqua" w:cs="Times New Roman"/>
                <w:bCs/>
                <w:sz w:val="19"/>
                <w:szCs w:val="19"/>
              </w:rPr>
              <w:t xml:space="preserve"> </w:t>
            </w:r>
            <w:r w:rsidRPr="003D7D2D">
              <w:rPr>
                <w:rFonts w:ascii="Book Antiqua" w:hAnsi="Book Antiqua" w:cs="Times New Roman"/>
                <w:b/>
                <w:sz w:val="19"/>
                <w:szCs w:val="19"/>
              </w:rPr>
              <w:t>BL: art. 100,</w:t>
            </w:r>
            <w:r>
              <w:rPr>
                <w:rFonts w:ascii="Book Antiqua" w:hAnsi="Book Antiqua" w:cs="Times New Roman"/>
                <w:b/>
                <w:sz w:val="19"/>
                <w:szCs w:val="19"/>
              </w:rPr>
              <w:t xml:space="preserve"> </w:t>
            </w:r>
            <w:r>
              <w:rPr>
                <w:rFonts w:ascii="Book Antiqua" w:hAnsi="Book Antiqua" w:cs="Times New Roman"/>
                <w:b/>
                <w:i/>
                <w:iCs/>
                <w:sz w:val="19"/>
                <w:szCs w:val="19"/>
              </w:rPr>
              <w:t xml:space="preserve">caput, </w:t>
            </w:r>
            <w:r>
              <w:rPr>
                <w:rFonts w:ascii="Book Antiqua" w:hAnsi="Book Antiqua" w:cs="Times New Roman"/>
                <w:b/>
                <w:sz w:val="19"/>
                <w:szCs w:val="19"/>
              </w:rPr>
              <w:t>e</w:t>
            </w:r>
            <w:r w:rsidRPr="003D7D2D">
              <w:rPr>
                <w:rFonts w:ascii="Book Antiqua" w:hAnsi="Book Antiqua" w:cs="Times New Roman"/>
                <w:b/>
                <w:sz w:val="19"/>
                <w:szCs w:val="19"/>
              </w:rPr>
              <w:t xml:space="preserve"> § único, CTN.</w:t>
            </w:r>
          </w:p>
          <w:p w14:paraId="18669858" w14:textId="77777777" w:rsidR="00850FF9" w:rsidRDefault="00850FF9" w:rsidP="000C4F66">
            <w:pPr>
              <w:jc w:val="both"/>
              <w:rPr>
                <w:rFonts w:ascii="Book Antiqua" w:hAnsi="Book Antiqua" w:cs="Times New Roman"/>
                <w:b/>
                <w:sz w:val="19"/>
                <w:szCs w:val="19"/>
              </w:rPr>
            </w:pPr>
          </w:p>
          <w:p w14:paraId="6FAB9106" w14:textId="02B17447" w:rsidR="000C4F66" w:rsidRDefault="000C4F66" w:rsidP="000C4F66">
            <w:pPr>
              <w:jc w:val="both"/>
              <w:rPr>
                <w:rFonts w:ascii="Book Antiqua" w:hAnsi="Book Antiqua" w:cs="Times New Roman"/>
                <w:b/>
                <w:sz w:val="19"/>
                <w:szCs w:val="19"/>
              </w:rPr>
            </w:pPr>
            <w:r>
              <w:rPr>
                <w:rFonts w:ascii="Book Antiqua" w:hAnsi="Book Antiqua" w:cs="Times New Roman"/>
                <w:b/>
                <w:sz w:val="19"/>
                <w:szCs w:val="19"/>
              </w:rPr>
              <w:t>(</w:t>
            </w:r>
            <w:r w:rsidRPr="000C4F66">
              <w:rPr>
                <w:rFonts w:ascii="Book Antiqua" w:hAnsi="Book Antiqua" w:cs="Times New Roman"/>
                <w:b/>
                <w:sz w:val="19"/>
                <w:szCs w:val="19"/>
                <w:highlight w:val="yellow"/>
              </w:rPr>
              <w:t>PGEGO-2021-FCC</w:t>
            </w:r>
            <w:r>
              <w:rPr>
                <w:rFonts w:ascii="Book Antiqua" w:hAnsi="Book Antiqua" w:cs="Times New Roman"/>
                <w:b/>
                <w:sz w:val="19"/>
                <w:szCs w:val="19"/>
              </w:rPr>
              <w:t>)</w:t>
            </w:r>
            <w:r>
              <w:rPr>
                <w:rFonts w:ascii="Book Antiqua" w:hAnsi="Book Antiqua" w:cs="Times New Roman"/>
                <w:bCs/>
                <w:sz w:val="19"/>
                <w:szCs w:val="19"/>
              </w:rPr>
              <w:t xml:space="preserve">: </w:t>
            </w:r>
            <w:r w:rsidRPr="000C4F66">
              <w:rPr>
                <w:rFonts w:ascii="Book Antiqua" w:hAnsi="Book Antiqua" w:cs="Times New Roman"/>
                <w:bCs/>
                <w:sz w:val="19"/>
                <w:szCs w:val="19"/>
              </w:rPr>
              <w:t xml:space="preserve">O contribuinte paga ITCD pautado em disposição expressa de instrução normativa expedida por autoridade competente para a cobrança de ITCD. Após algum tempo, a autoridade competente percebe que a instrução normativa é ilegal. Assim, o Fisco estadual efetua o lançamento de ofício da diferença do imposto devido, em desfavor do contribuinte, com multa e demais encargos legais. Nos termos do </w:t>
            </w:r>
            <w:r>
              <w:rPr>
                <w:rFonts w:ascii="Book Antiqua" w:hAnsi="Book Antiqua" w:cs="Times New Roman"/>
                <w:bCs/>
                <w:sz w:val="19"/>
                <w:szCs w:val="19"/>
              </w:rPr>
              <w:t>CTN</w:t>
            </w:r>
            <w:r w:rsidRPr="000C4F66">
              <w:rPr>
                <w:rFonts w:ascii="Book Antiqua" w:hAnsi="Book Antiqua" w:cs="Times New Roman"/>
                <w:bCs/>
                <w:sz w:val="19"/>
                <w:szCs w:val="19"/>
              </w:rPr>
              <w:t>, a atitude do Fisco, nesse caso, é</w:t>
            </w:r>
            <w:r>
              <w:rPr>
                <w:rFonts w:ascii="Book Antiqua" w:hAnsi="Book Antiqua" w:cs="Times New Roman"/>
                <w:bCs/>
                <w:sz w:val="19"/>
                <w:szCs w:val="19"/>
              </w:rPr>
              <w:t xml:space="preserve"> </w:t>
            </w:r>
            <w:r w:rsidRPr="000C4F66">
              <w:rPr>
                <w:rFonts w:ascii="Book Antiqua" w:hAnsi="Book Antiqua" w:cs="Times New Roman"/>
                <w:bCs/>
                <w:sz w:val="19"/>
                <w:szCs w:val="19"/>
              </w:rPr>
              <w:t>parcialmente correta. O tributo pode ser exigido, mas sem a multa, os juros e a atualização monetária da base de cálculo do tributo.</w:t>
            </w:r>
            <w:r>
              <w:rPr>
                <w:rFonts w:ascii="Book Antiqua" w:hAnsi="Book Antiqua" w:cs="Times New Roman"/>
                <w:bCs/>
                <w:sz w:val="19"/>
                <w:szCs w:val="19"/>
              </w:rPr>
              <w:t xml:space="preserve"> </w:t>
            </w:r>
            <w:r w:rsidRPr="003D7D2D">
              <w:rPr>
                <w:rFonts w:ascii="Book Antiqua" w:hAnsi="Book Antiqua" w:cs="Times New Roman"/>
                <w:b/>
                <w:sz w:val="19"/>
                <w:szCs w:val="19"/>
              </w:rPr>
              <w:t>BL: art. 100,</w:t>
            </w:r>
            <w:r>
              <w:rPr>
                <w:rFonts w:ascii="Book Antiqua" w:hAnsi="Book Antiqua" w:cs="Times New Roman"/>
                <w:b/>
                <w:sz w:val="19"/>
                <w:szCs w:val="19"/>
              </w:rPr>
              <w:t xml:space="preserve"> </w:t>
            </w:r>
            <w:r>
              <w:rPr>
                <w:rFonts w:ascii="Book Antiqua" w:hAnsi="Book Antiqua" w:cs="Times New Roman"/>
                <w:b/>
                <w:i/>
                <w:iCs/>
                <w:sz w:val="19"/>
                <w:szCs w:val="19"/>
              </w:rPr>
              <w:t xml:space="preserve">caput, </w:t>
            </w:r>
            <w:r>
              <w:rPr>
                <w:rFonts w:ascii="Book Antiqua" w:hAnsi="Book Antiqua" w:cs="Times New Roman"/>
                <w:b/>
                <w:sz w:val="19"/>
                <w:szCs w:val="19"/>
              </w:rPr>
              <w:t>I e</w:t>
            </w:r>
            <w:r w:rsidRPr="003D7D2D">
              <w:rPr>
                <w:rFonts w:ascii="Book Antiqua" w:hAnsi="Book Antiqua" w:cs="Times New Roman"/>
                <w:b/>
                <w:sz w:val="19"/>
                <w:szCs w:val="19"/>
              </w:rPr>
              <w:t xml:space="preserve"> § único, CTN.</w:t>
            </w:r>
          </w:p>
          <w:p w14:paraId="27821E72" w14:textId="77777777" w:rsidR="000C4F66" w:rsidRDefault="000C4F66" w:rsidP="000C4F66">
            <w:pPr>
              <w:jc w:val="both"/>
              <w:rPr>
                <w:rFonts w:ascii="Book Antiqua" w:hAnsi="Book Antiqua" w:cs="Times New Roman"/>
                <w:bCs/>
                <w:sz w:val="19"/>
                <w:szCs w:val="19"/>
              </w:rPr>
            </w:pPr>
          </w:p>
          <w:p w14:paraId="0A6A3425" w14:textId="49D529ED" w:rsidR="000C4F66" w:rsidRDefault="000C4F66" w:rsidP="000C4F66">
            <w:pPr>
              <w:jc w:val="both"/>
              <w:rPr>
                <w:rFonts w:ascii="Book Antiqua" w:eastAsia="Times New Roman" w:hAnsi="Book Antiqua" w:cs="Times New Roman"/>
                <w:sz w:val="19"/>
                <w:szCs w:val="19"/>
                <w:lang w:eastAsia="pt-BR"/>
              </w:rPr>
            </w:pPr>
            <w:r w:rsidRPr="005A28EE">
              <w:rPr>
                <w:rFonts w:ascii="Book Antiqua" w:eastAsia="Times New Roman" w:hAnsi="Book Antiqua" w:cs="Times New Roman"/>
                <w:b/>
                <w:i/>
                <w:iCs/>
                <w:color w:val="FF0000"/>
                <w:sz w:val="19"/>
                <w:szCs w:val="19"/>
                <w:lang w:eastAsia="pt-BR"/>
              </w:rPr>
              <w:t>#</w:t>
            </w:r>
            <w:r w:rsidRPr="005A28EE">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No caso em tela, a</w:t>
            </w:r>
            <w:r w:rsidRPr="000C4F66">
              <w:rPr>
                <w:rFonts w:ascii="Book Antiqua" w:eastAsia="Times New Roman" w:hAnsi="Book Antiqua" w:cs="Times New Roman"/>
                <w:sz w:val="19"/>
                <w:szCs w:val="19"/>
                <w:lang w:eastAsia="pt-BR"/>
              </w:rPr>
              <w:t xml:space="preserve"> atitude do Fisco é parcialmente correta, </w:t>
            </w:r>
            <w:r>
              <w:rPr>
                <w:rFonts w:ascii="Book Antiqua" w:eastAsia="Times New Roman" w:hAnsi="Book Antiqua" w:cs="Times New Roman"/>
                <w:sz w:val="19"/>
                <w:szCs w:val="19"/>
                <w:lang w:eastAsia="pt-BR"/>
              </w:rPr>
              <w:t>visto</w:t>
            </w:r>
            <w:r w:rsidRPr="000C4F66">
              <w:rPr>
                <w:rFonts w:ascii="Book Antiqua" w:eastAsia="Times New Roman" w:hAnsi="Book Antiqua" w:cs="Times New Roman"/>
                <w:sz w:val="19"/>
                <w:szCs w:val="19"/>
                <w:lang w:eastAsia="pt-BR"/>
              </w:rPr>
              <w:t xml:space="preserve"> que o tributo pode ser constitucionalmente exigido pelo </w:t>
            </w:r>
            <w:r>
              <w:rPr>
                <w:rFonts w:ascii="Book Antiqua" w:eastAsia="Times New Roman" w:hAnsi="Book Antiqua" w:cs="Times New Roman"/>
                <w:sz w:val="19"/>
                <w:szCs w:val="19"/>
                <w:lang w:eastAsia="pt-BR"/>
              </w:rPr>
              <w:t>E</w:t>
            </w:r>
            <w:r w:rsidRPr="000C4F66">
              <w:rPr>
                <w:rFonts w:ascii="Book Antiqua" w:eastAsia="Times New Roman" w:hAnsi="Book Antiqua" w:cs="Times New Roman"/>
                <w:sz w:val="19"/>
                <w:szCs w:val="19"/>
                <w:lang w:eastAsia="pt-BR"/>
              </w:rPr>
              <w:t>stado ou pelo Distrito Federal (art. 155, I</w:t>
            </w:r>
            <w:r>
              <w:rPr>
                <w:rFonts w:ascii="Book Antiqua" w:eastAsia="Times New Roman" w:hAnsi="Book Antiqua" w:cs="Times New Roman"/>
                <w:sz w:val="19"/>
                <w:szCs w:val="19"/>
                <w:lang w:eastAsia="pt-BR"/>
              </w:rPr>
              <w:t>, CF</w:t>
            </w:r>
            <w:r w:rsidRPr="000C4F66">
              <w:rPr>
                <w:rFonts w:ascii="Book Antiqua" w:eastAsia="Times New Roman" w:hAnsi="Book Antiqua" w:cs="Times New Roman"/>
                <w:sz w:val="19"/>
                <w:szCs w:val="19"/>
                <w:lang w:eastAsia="pt-BR"/>
              </w:rPr>
              <w:t>), mas sem a imposição de multa, de juros e de atualização monetária da base de cálculo do tributo, em razão de se tratar de norma complementar de lei (ato normativo expedido pela autoridade administrativa), nos termos do art. 100, parágrafo único, do CTN.</w:t>
            </w:r>
          </w:p>
          <w:p w14:paraId="34DD7D59" w14:textId="77777777" w:rsidR="000C4F66" w:rsidRDefault="000C4F66" w:rsidP="000C4F66">
            <w:pPr>
              <w:jc w:val="both"/>
              <w:rPr>
                <w:rFonts w:ascii="Book Antiqua" w:hAnsi="Book Antiqua" w:cs="Times New Roman"/>
                <w:bCs/>
                <w:sz w:val="19"/>
                <w:szCs w:val="19"/>
              </w:rPr>
            </w:pPr>
          </w:p>
          <w:p w14:paraId="20F27E24" w14:textId="40356231" w:rsidR="000C4F66" w:rsidRDefault="000C4F66" w:rsidP="000C4F66">
            <w:pPr>
              <w:jc w:val="both"/>
              <w:rPr>
                <w:rFonts w:ascii="Book Antiqua" w:hAnsi="Book Antiqua" w:cs="Times New Roman"/>
                <w:bCs/>
                <w:sz w:val="19"/>
                <w:szCs w:val="19"/>
              </w:rPr>
            </w:pPr>
            <w:r w:rsidRPr="005A28EE">
              <w:rPr>
                <w:rFonts w:ascii="Book Antiqua" w:eastAsia="Times New Roman" w:hAnsi="Book Antiqua" w:cs="Times New Roman"/>
                <w:b/>
                <w:i/>
                <w:iCs/>
                <w:color w:val="FF0000"/>
                <w:sz w:val="19"/>
                <w:szCs w:val="19"/>
                <w:lang w:eastAsia="pt-BR"/>
              </w:rPr>
              <w:t>#</w:t>
            </w:r>
            <w:r w:rsidRPr="005A28E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0C4F66">
              <w:rPr>
                <w:rFonts w:ascii="Book Antiqua" w:eastAsia="Times New Roman" w:hAnsi="Book Antiqua" w:cs="Times New Roman"/>
                <w:b/>
                <w:i/>
                <w:iCs/>
                <w:color w:val="FF0000"/>
                <w:sz w:val="19"/>
                <w:szCs w:val="19"/>
                <w:highlight w:val="green"/>
                <w:lang w:eastAsia="pt-BR"/>
              </w:rPr>
              <w:t>STJ</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C4F66">
              <w:rPr>
                <w:rFonts w:ascii="Book Antiqua" w:eastAsia="Times New Roman" w:hAnsi="Book Antiqua" w:cs="Times New Roman"/>
                <w:b/>
                <w:bCs/>
                <w:sz w:val="19"/>
                <w:szCs w:val="19"/>
                <w:lang w:eastAsia="pt-BR"/>
              </w:rPr>
              <w:t xml:space="preserve">Apesar de os atos normativos objeto de análise não revogarem a lei, sua observância, nos termos do parágrafo único· do art. 100 do CTN, </w:t>
            </w:r>
            <w:r w:rsidRPr="000C4F66">
              <w:rPr>
                <w:rFonts w:ascii="Book Antiqua" w:eastAsia="Times New Roman" w:hAnsi="Book Antiqua" w:cs="Times New Roman"/>
                <w:b/>
                <w:bCs/>
                <w:sz w:val="19"/>
                <w:szCs w:val="19"/>
                <w:highlight w:val="green"/>
                <w:lang w:eastAsia="pt-BR"/>
              </w:rPr>
              <w:t>impede</w:t>
            </w:r>
            <w:r w:rsidRPr="000C4F66">
              <w:rPr>
                <w:rFonts w:ascii="Book Antiqua" w:eastAsia="Times New Roman" w:hAnsi="Book Antiqua" w:cs="Times New Roman"/>
                <w:b/>
                <w:bCs/>
                <w:sz w:val="19"/>
                <w:szCs w:val="19"/>
                <w:lang w:eastAsia="pt-BR"/>
              </w:rPr>
              <w:t xml:space="preserve"> a exigência de qualquer acréscimo legal - sejam juros, correção monetária ou multas - ao valor pago pelo contribuinte a título de tributo</w:t>
            </w:r>
            <w:r>
              <w:rPr>
                <w:rFonts w:ascii="Book Antiqua" w:eastAsia="Times New Roman" w:hAnsi="Book Antiqua" w:cs="Times New Roman"/>
                <w:b/>
                <w:bCs/>
                <w:sz w:val="19"/>
                <w:szCs w:val="19"/>
                <w:lang w:eastAsia="pt-BR"/>
              </w:rPr>
              <w:t>.</w:t>
            </w:r>
            <w:r w:rsidRPr="000C4F66">
              <w:rPr>
                <w:rFonts w:ascii="Book Antiqua" w:eastAsia="Times New Roman" w:hAnsi="Book Antiqua" w:cs="Times New Roman"/>
                <w:sz w:val="19"/>
                <w:szCs w:val="19"/>
                <w:lang w:eastAsia="pt-BR"/>
              </w:rPr>
              <w:t xml:space="preserve"> STJ</w:t>
            </w:r>
            <w:r>
              <w:rPr>
                <w:rFonts w:ascii="Book Antiqua" w:eastAsia="Times New Roman" w:hAnsi="Book Antiqua" w:cs="Times New Roman"/>
                <w:sz w:val="19"/>
                <w:szCs w:val="19"/>
                <w:lang w:eastAsia="pt-BR"/>
              </w:rPr>
              <w:t>.</w:t>
            </w:r>
            <w:r w:rsidRPr="000C4F66">
              <w:rPr>
                <w:rFonts w:ascii="Book Antiqua" w:eastAsia="Times New Roman" w:hAnsi="Book Antiqua" w:cs="Times New Roman"/>
                <w:sz w:val="19"/>
                <w:szCs w:val="19"/>
                <w:lang w:eastAsia="pt-BR"/>
              </w:rPr>
              <w:t xml:space="preserve"> REsp 88.179/PR, Rel. Min. Ari Pargendler, j. 21</w:t>
            </w:r>
            <w:r>
              <w:rPr>
                <w:rFonts w:ascii="Book Antiqua" w:eastAsia="Times New Roman" w:hAnsi="Book Antiqua" w:cs="Times New Roman"/>
                <w:sz w:val="19"/>
                <w:szCs w:val="19"/>
                <w:lang w:eastAsia="pt-BR"/>
              </w:rPr>
              <w:t>/</w:t>
            </w:r>
            <w:r w:rsidRPr="000C4F66">
              <w:rPr>
                <w:rFonts w:ascii="Book Antiqua" w:eastAsia="Times New Roman" w:hAnsi="Book Antiqua" w:cs="Times New Roman"/>
                <w:sz w:val="19"/>
                <w:szCs w:val="19"/>
                <w:lang w:eastAsia="pt-BR"/>
              </w:rPr>
              <w:t>05</w:t>
            </w:r>
            <w:r>
              <w:rPr>
                <w:rFonts w:ascii="Book Antiqua" w:eastAsia="Times New Roman" w:hAnsi="Book Antiqua" w:cs="Times New Roman"/>
                <w:sz w:val="19"/>
                <w:szCs w:val="19"/>
                <w:lang w:eastAsia="pt-BR"/>
              </w:rPr>
              <w:t>/</w:t>
            </w:r>
            <w:r w:rsidRPr="000C4F66">
              <w:rPr>
                <w:rFonts w:ascii="Book Antiqua" w:eastAsia="Times New Roman" w:hAnsi="Book Antiqua" w:cs="Times New Roman"/>
                <w:sz w:val="19"/>
                <w:szCs w:val="19"/>
                <w:lang w:eastAsia="pt-BR"/>
              </w:rPr>
              <w:t>98</w:t>
            </w:r>
            <w:r>
              <w:rPr>
                <w:rFonts w:ascii="Book Antiqua" w:eastAsia="Times New Roman" w:hAnsi="Book Antiqua" w:cs="Times New Roman"/>
                <w:sz w:val="19"/>
                <w:szCs w:val="19"/>
                <w:lang w:eastAsia="pt-BR"/>
              </w:rPr>
              <w:t>.</w:t>
            </w:r>
          </w:p>
          <w:p w14:paraId="44E3F7C9" w14:textId="77777777" w:rsidR="000C4F66" w:rsidRPr="000C4F66" w:rsidRDefault="000C4F66" w:rsidP="000C4F66">
            <w:pPr>
              <w:jc w:val="both"/>
              <w:rPr>
                <w:rFonts w:ascii="Book Antiqua" w:hAnsi="Book Antiqua" w:cs="Times New Roman"/>
                <w:bCs/>
                <w:sz w:val="19"/>
                <w:szCs w:val="19"/>
              </w:rPr>
            </w:pPr>
          </w:p>
          <w:p w14:paraId="67042932" w14:textId="0E3DB092" w:rsidR="0001388E" w:rsidRPr="0001388E" w:rsidRDefault="0001388E" w:rsidP="000C4F66">
            <w:pPr>
              <w:jc w:val="both"/>
              <w:rPr>
                <w:rFonts w:ascii="Book Antiqua" w:hAnsi="Book Antiqua" w:cs="Times New Roman"/>
                <w:bCs/>
                <w:sz w:val="19"/>
                <w:szCs w:val="19"/>
              </w:rPr>
            </w:pPr>
            <w:r>
              <w:rPr>
                <w:rFonts w:ascii="Book Antiqua" w:hAnsi="Book Antiqua" w:cs="Times New Roman"/>
                <w:b/>
                <w:sz w:val="19"/>
                <w:szCs w:val="19"/>
              </w:rPr>
              <w:t>(</w:t>
            </w:r>
            <w:r w:rsidRPr="0001388E">
              <w:rPr>
                <w:rFonts w:ascii="Book Antiqua" w:hAnsi="Book Antiqua" w:cs="Times New Roman"/>
                <w:b/>
                <w:sz w:val="19"/>
                <w:szCs w:val="19"/>
                <w:highlight w:val="yellow"/>
              </w:rPr>
              <w:t>MPPB-2018-FCC</w:t>
            </w:r>
            <w:r>
              <w:rPr>
                <w:rFonts w:ascii="Book Antiqua" w:hAnsi="Book Antiqua" w:cs="Times New Roman"/>
                <w:b/>
                <w:sz w:val="19"/>
                <w:szCs w:val="19"/>
              </w:rPr>
              <w:t>)</w:t>
            </w:r>
            <w:r>
              <w:rPr>
                <w:rFonts w:ascii="Book Antiqua" w:hAnsi="Book Antiqua" w:cs="Times New Roman"/>
                <w:bCs/>
                <w:sz w:val="19"/>
                <w:szCs w:val="19"/>
              </w:rPr>
              <w:t xml:space="preserve">: </w:t>
            </w:r>
            <w:r w:rsidRPr="0001388E">
              <w:rPr>
                <w:rFonts w:ascii="Book Antiqua" w:hAnsi="Book Antiqua" w:cs="Times New Roman"/>
                <w:bCs/>
                <w:sz w:val="19"/>
                <w:szCs w:val="19"/>
              </w:rPr>
              <w:t xml:space="preserve">O art. 3º do </w:t>
            </w:r>
            <w:r>
              <w:rPr>
                <w:rFonts w:ascii="Book Antiqua" w:hAnsi="Book Antiqua" w:cs="Times New Roman"/>
                <w:bCs/>
                <w:sz w:val="19"/>
                <w:szCs w:val="19"/>
              </w:rPr>
              <w:t>CTN</w:t>
            </w:r>
            <w:r w:rsidRPr="0001388E">
              <w:rPr>
                <w:rFonts w:ascii="Book Antiqua" w:hAnsi="Book Antiqua" w:cs="Times New Roman"/>
                <w:bCs/>
                <w:sz w:val="19"/>
                <w:szCs w:val="19"/>
              </w:rPr>
              <w:t xml:space="preserve"> estabelece que </w:t>
            </w:r>
            <w:r w:rsidRPr="0001388E">
              <w:rPr>
                <w:rFonts w:ascii="Book Antiqua" w:hAnsi="Book Antiqua" w:cs="Times New Roman"/>
                <w:bCs/>
                <w:i/>
                <w:iCs/>
                <w:sz w:val="19"/>
                <w:szCs w:val="19"/>
              </w:rPr>
              <w:t>tributo é toda prestação pecuniária compulsória, em moeda ou cujo valor nela se possa exprimir, que não constitua sanção de ato ilícito, instituída em lei e cobrada mediante atividade administrativa plenamente vinculada</w:t>
            </w:r>
            <w:r w:rsidRPr="0001388E">
              <w:rPr>
                <w:rFonts w:ascii="Book Antiqua" w:hAnsi="Book Antiqua" w:cs="Times New Roman"/>
                <w:bCs/>
                <w:sz w:val="19"/>
                <w:szCs w:val="19"/>
              </w:rPr>
              <w:t>. Desta definição de tributo, infere-se, por via indireta, que as penalidades, que representam sanção por ato ilícito, não se classificam como tributos. Não obstante isso, o mesmo CTN alberga diversas regras concernentes às penalidades, notadamente às penalidades pecuniárias. De acordo com este Código,</w:t>
            </w:r>
            <w:r>
              <w:rPr>
                <w:rFonts w:ascii="Book Antiqua" w:hAnsi="Book Antiqua" w:cs="Times New Roman"/>
                <w:bCs/>
                <w:sz w:val="19"/>
                <w:szCs w:val="19"/>
              </w:rPr>
              <w:t xml:space="preserve"> </w:t>
            </w:r>
            <w:r w:rsidRPr="0001388E">
              <w:rPr>
                <w:rFonts w:ascii="Book Antiqua" w:hAnsi="Book Antiqua" w:cs="Times New Roman"/>
                <w:bCs/>
                <w:sz w:val="19"/>
                <w:szCs w:val="19"/>
              </w:rPr>
              <w:t>a observância das normas complementares das leis, dos tratados e das convenções internacionais e dos decretos exclui a imposição de penalidades, a cobrança de juros de mora e a atualização do valor monetário da base de cálculo do tributo.</w:t>
            </w:r>
            <w:r>
              <w:rPr>
                <w:rFonts w:ascii="Book Antiqua" w:hAnsi="Book Antiqua" w:cs="Times New Roman"/>
                <w:bCs/>
                <w:sz w:val="19"/>
                <w:szCs w:val="19"/>
              </w:rPr>
              <w:t xml:space="preserve"> </w:t>
            </w:r>
            <w:r w:rsidRPr="003D7D2D">
              <w:rPr>
                <w:rFonts w:ascii="Book Antiqua" w:hAnsi="Book Antiqua" w:cs="Times New Roman"/>
                <w:b/>
                <w:sz w:val="19"/>
                <w:szCs w:val="19"/>
              </w:rPr>
              <w:t>BL: art. 100,</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ml:space="preserve"> e</w:t>
            </w:r>
            <w:r w:rsidRPr="003D7D2D">
              <w:rPr>
                <w:rFonts w:ascii="Book Antiqua" w:hAnsi="Book Antiqua" w:cs="Times New Roman"/>
                <w:b/>
                <w:sz w:val="19"/>
                <w:szCs w:val="19"/>
              </w:rPr>
              <w:t xml:space="preserve"> § único, CTN.</w:t>
            </w:r>
          </w:p>
          <w:p w14:paraId="58C3A9B4" w14:textId="77777777" w:rsidR="000C4F66" w:rsidRDefault="000C4F66" w:rsidP="000C4F66">
            <w:pPr>
              <w:jc w:val="both"/>
              <w:rPr>
                <w:rFonts w:ascii="Book Antiqua" w:hAnsi="Book Antiqua" w:cs="Times New Roman"/>
                <w:b/>
                <w:sz w:val="19"/>
                <w:szCs w:val="19"/>
              </w:rPr>
            </w:pPr>
          </w:p>
          <w:p w14:paraId="45044A47" w14:textId="13F8C583" w:rsidR="007348F9" w:rsidRPr="003D7D2D" w:rsidRDefault="007348F9" w:rsidP="000C4F66">
            <w:pPr>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PGM-Fortaleza/CE-2017-CESPE</w:t>
            </w:r>
            <w:r w:rsidRPr="003D7D2D">
              <w:rPr>
                <w:rFonts w:ascii="Book Antiqua" w:hAnsi="Book Antiqua" w:cs="Times New Roman"/>
                <w:b/>
                <w:sz w:val="19"/>
                <w:szCs w:val="19"/>
              </w:rPr>
              <w:t>)</w:t>
            </w:r>
            <w:r w:rsidRPr="003D7D2D">
              <w:rPr>
                <w:rFonts w:ascii="Book Antiqua" w:hAnsi="Book Antiqua" w:cs="Times New Roman"/>
                <w:sz w:val="19"/>
                <w:szCs w:val="19"/>
              </w:rPr>
              <w:t xml:space="preserve">: </w:t>
            </w:r>
            <w:r w:rsidRPr="003D7D2D">
              <w:rPr>
                <w:rFonts w:ascii="Book Antiqua" w:hAnsi="Book Antiqua"/>
                <w:sz w:val="19"/>
                <w:szCs w:val="19"/>
              </w:rPr>
              <w:t>Considerando as disposições do CTN a respeito de legislação tributária, vigência, aplicação, interpretação e integração, julgue o item subsequente</w:t>
            </w:r>
            <w:r w:rsidR="008B5B5C" w:rsidRPr="003D7D2D">
              <w:rPr>
                <w:rFonts w:ascii="Book Antiqua" w:hAnsi="Book Antiqua"/>
                <w:sz w:val="19"/>
                <w:szCs w:val="19"/>
              </w:rPr>
              <w:t>:</w:t>
            </w:r>
            <w:r w:rsidRPr="003D7D2D">
              <w:rPr>
                <w:rFonts w:ascii="Book Antiqua" w:hAnsi="Book Antiqua"/>
                <w:sz w:val="19"/>
                <w:szCs w:val="19"/>
              </w:rPr>
              <w:t xml:space="preserve"> </w:t>
            </w:r>
            <w:r w:rsidRPr="003D7D2D">
              <w:rPr>
                <w:rFonts w:ascii="Book Antiqua" w:hAnsi="Book Antiqua" w:cs="Times New Roman"/>
                <w:sz w:val="19"/>
                <w:szCs w:val="19"/>
              </w:rPr>
              <w:t xml:space="preserve">As práticas reiteradamente observadas pelas autoridades administrativas são normas complementares consuetudinárias de direito tributário. Assim, na hipótese de a norma ser considerada ilegal, não é possível caracterizar como infracional a conduta do contribuinte que observa tal norma, em razão do princípio da proteção da confiança e da boa-fé objetiva. </w:t>
            </w:r>
            <w:r w:rsidRPr="003D7D2D">
              <w:rPr>
                <w:rFonts w:ascii="Book Antiqua" w:hAnsi="Book Antiqua" w:cs="Times New Roman"/>
                <w:b/>
                <w:sz w:val="19"/>
                <w:szCs w:val="19"/>
              </w:rPr>
              <w:t>BL: art. 100,</w:t>
            </w:r>
            <w:r w:rsidR="000C4F66">
              <w:rPr>
                <w:rFonts w:ascii="Book Antiqua" w:hAnsi="Book Antiqua" w:cs="Times New Roman"/>
                <w:b/>
                <w:sz w:val="19"/>
                <w:szCs w:val="19"/>
              </w:rPr>
              <w:t xml:space="preserve"> </w:t>
            </w:r>
            <w:r w:rsidR="000C4F66">
              <w:rPr>
                <w:rFonts w:ascii="Book Antiqua" w:hAnsi="Book Antiqua" w:cs="Times New Roman"/>
                <w:b/>
                <w:i/>
                <w:iCs/>
                <w:sz w:val="19"/>
                <w:szCs w:val="19"/>
              </w:rPr>
              <w:t>caput</w:t>
            </w:r>
            <w:r w:rsidR="000C4F66">
              <w:rPr>
                <w:rFonts w:ascii="Book Antiqua" w:hAnsi="Book Antiqua" w:cs="Times New Roman"/>
                <w:b/>
                <w:sz w:val="19"/>
                <w:szCs w:val="19"/>
              </w:rPr>
              <w:t>,</w:t>
            </w:r>
            <w:r w:rsidRPr="003D7D2D">
              <w:rPr>
                <w:rFonts w:ascii="Book Antiqua" w:hAnsi="Book Antiqua" w:cs="Times New Roman"/>
                <w:b/>
                <w:sz w:val="19"/>
                <w:szCs w:val="19"/>
              </w:rPr>
              <w:t xml:space="preserve"> III e § único, CTN.</w:t>
            </w:r>
          </w:p>
          <w:p w14:paraId="223213D8" w14:textId="77777777" w:rsidR="000C4F66" w:rsidRDefault="000C4F66" w:rsidP="000C4F66">
            <w:pPr>
              <w:jc w:val="both"/>
              <w:rPr>
                <w:rFonts w:ascii="Book Antiqua" w:eastAsia="Times New Roman" w:hAnsi="Book Antiqua" w:cs="Times New Roman"/>
                <w:b/>
                <w:i/>
                <w:iCs/>
                <w:color w:val="FF0000"/>
                <w:sz w:val="19"/>
                <w:szCs w:val="19"/>
                <w:lang w:eastAsia="pt-BR"/>
              </w:rPr>
            </w:pPr>
          </w:p>
          <w:p w14:paraId="4317ABC5" w14:textId="77777777" w:rsidR="000C4F66" w:rsidRDefault="005A28EE" w:rsidP="000C4F66">
            <w:pPr>
              <w:jc w:val="both"/>
              <w:rPr>
                <w:rFonts w:ascii="Book Antiqua" w:eastAsia="Times New Roman" w:hAnsi="Book Antiqua" w:cs="Times New Roman"/>
                <w:sz w:val="19"/>
                <w:szCs w:val="19"/>
                <w:lang w:eastAsia="pt-BR"/>
              </w:rPr>
            </w:pPr>
            <w:r w:rsidRPr="005A28EE">
              <w:rPr>
                <w:rFonts w:ascii="Book Antiqua" w:eastAsia="Times New Roman" w:hAnsi="Book Antiqua" w:cs="Times New Roman"/>
                <w:b/>
                <w:i/>
                <w:iCs/>
                <w:color w:val="FF0000"/>
                <w:sz w:val="19"/>
                <w:szCs w:val="19"/>
                <w:lang w:eastAsia="pt-BR"/>
              </w:rPr>
              <w:t>#</w:t>
            </w:r>
            <w:r w:rsidRPr="005A28EE">
              <w:rPr>
                <w:rFonts w:ascii="Book Antiqua" w:eastAsia="Times New Roman" w:hAnsi="Book Antiqua" w:cs="Times New Roman"/>
                <w:b/>
                <w:i/>
                <w:iCs/>
                <w:color w:val="FF0000"/>
                <w:sz w:val="19"/>
                <w:szCs w:val="19"/>
                <w:highlight w:val="green"/>
                <w:lang w:eastAsia="pt-BR"/>
              </w:rPr>
              <w:t>Atenção</w:t>
            </w:r>
            <w:r w:rsidR="007348F9" w:rsidRPr="003D7D2D">
              <w:rPr>
                <w:rFonts w:ascii="Book Antiqua" w:eastAsia="Times New Roman" w:hAnsi="Book Antiqua" w:cs="Times New Roman"/>
                <w:sz w:val="19"/>
                <w:szCs w:val="19"/>
                <w:lang w:eastAsia="pt-BR"/>
              </w:rPr>
              <w:t>: Por “consuetudinárias”, entende-se por "</w:t>
            </w:r>
            <w:r w:rsidR="007348F9" w:rsidRPr="003D7D2D">
              <w:rPr>
                <w:rFonts w:ascii="Book Antiqua" w:eastAsia="Times New Roman" w:hAnsi="Book Antiqua" w:cs="Times New Roman"/>
                <w:b/>
                <w:bCs/>
                <w:sz w:val="19"/>
                <w:szCs w:val="19"/>
                <w:highlight w:val="green"/>
                <w:lang w:eastAsia="pt-BR"/>
              </w:rPr>
              <w:t>costumes</w:t>
            </w:r>
            <w:r w:rsidR="007348F9" w:rsidRPr="003D7D2D">
              <w:rPr>
                <w:rFonts w:ascii="Book Antiqua" w:eastAsia="Times New Roman" w:hAnsi="Book Antiqua" w:cs="Times New Roman"/>
                <w:sz w:val="19"/>
                <w:szCs w:val="19"/>
                <w:lang w:eastAsia="pt-BR"/>
              </w:rPr>
              <w:t xml:space="preserve">", uma aplicação prática dos costumes reside justamente na observância das práticas pela autoridade administrativa, por exemplo. A </w:t>
            </w:r>
            <w:r w:rsidR="007348F9" w:rsidRPr="003D7D2D">
              <w:rPr>
                <w:rFonts w:ascii="Book Antiqua" w:eastAsia="Times New Roman" w:hAnsi="Book Antiqua" w:cs="Times New Roman"/>
                <w:b/>
                <w:sz w:val="19"/>
                <w:szCs w:val="19"/>
                <w:highlight w:val="green"/>
                <w:lang w:eastAsia="pt-BR"/>
              </w:rPr>
              <w:t>observância dessas "práticas"</w:t>
            </w:r>
            <w:r w:rsidR="007348F9" w:rsidRPr="003D7D2D">
              <w:rPr>
                <w:rFonts w:ascii="Book Antiqua" w:eastAsia="Times New Roman" w:hAnsi="Book Antiqua" w:cs="Times New Roman"/>
                <w:sz w:val="19"/>
                <w:szCs w:val="19"/>
                <w:lang w:eastAsia="pt-BR"/>
              </w:rPr>
              <w:t xml:space="preserve">, </w:t>
            </w:r>
            <w:r w:rsidR="007348F9" w:rsidRPr="003D7D2D">
              <w:rPr>
                <w:rFonts w:ascii="Book Antiqua" w:eastAsia="Times New Roman" w:hAnsi="Book Antiqua" w:cs="Times New Roman"/>
                <w:b/>
                <w:sz w:val="19"/>
                <w:szCs w:val="19"/>
                <w:highlight w:val="yellow"/>
                <w:lang w:eastAsia="pt-BR"/>
              </w:rPr>
              <w:t>não configuram penalidade</w:t>
            </w:r>
            <w:r w:rsidR="007348F9" w:rsidRPr="003D7D2D">
              <w:rPr>
                <w:rFonts w:ascii="Book Antiqua" w:eastAsia="Times New Roman" w:hAnsi="Book Antiqua" w:cs="Times New Roman"/>
                <w:sz w:val="19"/>
                <w:szCs w:val="19"/>
                <w:lang w:eastAsia="pt-BR"/>
              </w:rPr>
              <w:t>, tanto que o CTN exime do pagamento disso é o § único do art. 100. Por fim, há proteção do princípio da proteção da confiança e da boa-fé objetiva, em nome da segurança jurídica, o contribuinte não pode ser penalizado por uma prática que, à primeira vista, parece ser aceita, e após um ato contraditório da autoridade administrativa penalizá-lo por isso</w:t>
            </w:r>
            <w:r w:rsidR="008B5B5C" w:rsidRPr="003D7D2D">
              <w:rPr>
                <w:rFonts w:ascii="Book Antiqua" w:eastAsia="Times New Roman" w:hAnsi="Book Antiqua" w:cs="Times New Roman"/>
                <w:sz w:val="19"/>
                <w:szCs w:val="19"/>
                <w:lang w:eastAsia="pt-BR"/>
              </w:rPr>
              <w:t>.</w:t>
            </w:r>
          </w:p>
          <w:p w14:paraId="7D69C4BA" w14:textId="77777777" w:rsidR="000C4F66" w:rsidRDefault="000C4F66" w:rsidP="000C4F66">
            <w:pPr>
              <w:jc w:val="both"/>
              <w:rPr>
                <w:rFonts w:ascii="Book Antiqua" w:eastAsia="Times New Roman" w:hAnsi="Book Antiqua" w:cs="Times New Roman"/>
                <w:sz w:val="19"/>
                <w:szCs w:val="19"/>
                <w:lang w:eastAsia="pt-BR"/>
              </w:rPr>
            </w:pPr>
          </w:p>
          <w:p w14:paraId="2056D6D1" w14:textId="0DAD3371" w:rsidR="0034111C" w:rsidRDefault="0034111C" w:rsidP="000C4F66">
            <w:pPr>
              <w:jc w:val="both"/>
              <w:rPr>
                <w:rFonts w:ascii="Book Antiqua" w:hAnsi="Book Antiqua" w:cs="Times New Roman"/>
                <w:b/>
                <w:sz w:val="19"/>
                <w:szCs w:val="19"/>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DPEPA-2015-FMP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observância, pelo sujeito passivo, das normas complementares, exclui a imposição de penalidades, a cobrança de juros de mora e a atualização monetária da base de cálculo do tributo. </w:t>
            </w:r>
            <w:r w:rsidRPr="003D7D2D">
              <w:rPr>
                <w:rFonts w:ascii="Book Antiqua" w:hAnsi="Book Antiqua" w:cs="Times New Roman"/>
                <w:b/>
                <w:sz w:val="19"/>
                <w:szCs w:val="19"/>
              </w:rPr>
              <w:t>BL: art. 100,</w:t>
            </w:r>
            <w:r w:rsidR="000C4F66">
              <w:rPr>
                <w:rFonts w:ascii="Book Antiqua" w:hAnsi="Book Antiqua" w:cs="Times New Roman"/>
                <w:b/>
                <w:sz w:val="19"/>
                <w:szCs w:val="19"/>
              </w:rPr>
              <w:t xml:space="preserve"> </w:t>
            </w:r>
            <w:r w:rsidR="000C4F66">
              <w:rPr>
                <w:rFonts w:ascii="Book Antiqua" w:hAnsi="Book Antiqua" w:cs="Times New Roman"/>
                <w:b/>
                <w:i/>
                <w:iCs/>
                <w:sz w:val="19"/>
                <w:szCs w:val="19"/>
              </w:rPr>
              <w:t>caput</w:t>
            </w:r>
            <w:r w:rsidR="000C4F66">
              <w:rPr>
                <w:rFonts w:ascii="Book Antiqua" w:hAnsi="Book Antiqua" w:cs="Times New Roman"/>
                <w:b/>
                <w:sz w:val="19"/>
                <w:szCs w:val="19"/>
              </w:rPr>
              <w:t>,</w:t>
            </w:r>
            <w:r w:rsidRPr="003D7D2D">
              <w:rPr>
                <w:rFonts w:ascii="Book Antiqua" w:hAnsi="Book Antiqua" w:cs="Times New Roman"/>
                <w:b/>
                <w:sz w:val="19"/>
                <w:szCs w:val="19"/>
              </w:rPr>
              <w:t xml:space="preserve"> III e § único, CTN.</w:t>
            </w:r>
          </w:p>
          <w:p w14:paraId="02757EA7" w14:textId="77777777" w:rsidR="000C4F66" w:rsidRDefault="000C4F66" w:rsidP="000C4F66">
            <w:pPr>
              <w:jc w:val="both"/>
              <w:rPr>
                <w:rFonts w:ascii="Book Antiqua" w:hAnsi="Book Antiqua" w:cs="Times New Roman"/>
                <w:b/>
                <w:sz w:val="19"/>
                <w:szCs w:val="19"/>
              </w:rPr>
            </w:pPr>
          </w:p>
          <w:p w14:paraId="21594959" w14:textId="40D22432" w:rsidR="0014082F" w:rsidRDefault="0014082F" w:rsidP="000C4F66">
            <w:pPr>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14082F">
              <w:rPr>
                <w:rFonts w:ascii="Book Antiqua" w:eastAsia="Times New Roman" w:hAnsi="Book Antiqua" w:cs="Times New Roman"/>
                <w:b/>
                <w:sz w:val="19"/>
                <w:szCs w:val="19"/>
                <w:highlight w:val="yellow"/>
                <w:lang w:eastAsia="pt-BR"/>
              </w:rPr>
              <w:t>TRF2-2014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4082F">
              <w:rPr>
                <w:rFonts w:ascii="Book Antiqua" w:eastAsia="Times New Roman" w:hAnsi="Book Antiqua" w:cs="Times New Roman"/>
                <w:bCs/>
                <w:sz w:val="19"/>
                <w:szCs w:val="19"/>
                <w:lang w:eastAsia="pt-BR"/>
              </w:rPr>
              <w:t xml:space="preserve">Sobre constituição do crédito tributário é </w:t>
            </w:r>
            <w:r>
              <w:rPr>
                <w:rFonts w:ascii="Book Antiqua" w:eastAsia="Times New Roman" w:hAnsi="Book Antiqua" w:cs="Times New Roman"/>
                <w:bCs/>
                <w:sz w:val="19"/>
                <w:szCs w:val="19"/>
                <w:lang w:eastAsia="pt-BR"/>
              </w:rPr>
              <w:t xml:space="preserve">correto </w:t>
            </w:r>
            <w:r w:rsidRPr="0014082F">
              <w:rPr>
                <w:rFonts w:ascii="Book Antiqua" w:eastAsia="Times New Roman" w:hAnsi="Book Antiqua" w:cs="Times New Roman"/>
                <w:bCs/>
                <w:sz w:val="19"/>
                <w:szCs w:val="19"/>
                <w:lang w:eastAsia="pt-BR"/>
              </w:rPr>
              <w:t>afirmar</w:t>
            </w:r>
            <w:r>
              <w:rPr>
                <w:rFonts w:ascii="Book Antiqua" w:eastAsia="Times New Roman" w:hAnsi="Book Antiqua" w:cs="Times New Roman"/>
                <w:bCs/>
                <w:sz w:val="19"/>
                <w:szCs w:val="19"/>
                <w:lang w:eastAsia="pt-BR"/>
              </w:rPr>
              <w:t xml:space="preserve">: </w:t>
            </w:r>
            <w:r w:rsidRPr="0014082F">
              <w:rPr>
                <w:rFonts w:ascii="Book Antiqua" w:eastAsia="Times New Roman" w:hAnsi="Book Antiqua" w:cs="Times New Roman"/>
                <w:bCs/>
                <w:sz w:val="19"/>
                <w:szCs w:val="19"/>
                <w:lang w:eastAsia="pt-BR"/>
              </w:rPr>
              <w:t>A observância pelo contribuinte das práticas reiteradamente utilizadas pelas autoridades administrativas acarreta a impossibilidade de que o lançamento de ofício, uma vez realizado, contemple a imposição de multas e a incidência de juros de mora.</w:t>
            </w:r>
            <w:r>
              <w:rPr>
                <w:rFonts w:ascii="Book Antiqua" w:eastAsia="Times New Roman" w:hAnsi="Book Antiqua" w:cs="Times New Roman"/>
                <w:bCs/>
                <w:sz w:val="19"/>
                <w:szCs w:val="19"/>
                <w:lang w:eastAsia="pt-BR"/>
              </w:rPr>
              <w:t xml:space="preserve"> </w:t>
            </w:r>
            <w:r w:rsidRPr="003D7D2D">
              <w:rPr>
                <w:rFonts w:ascii="Book Antiqua" w:hAnsi="Book Antiqua" w:cs="Times New Roman"/>
                <w:b/>
                <w:sz w:val="19"/>
                <w:szCs w:val="19"/>
              </w:rPr>
              <w:t>BL: art. 100,</w:t>
            </w:r>
            <w:r w:rsidR="000C4F66">
              <w:rPr>
                <w:rFonts w:ascii="Book Antiqua" w:hAnsi="Book Antiqua" w:cs="Times New Roman"/>
                <w:b/>
                <w:sz w:val="19"/>
                <w:szCs w:val="19"/>
              </w:rPr>
              <w:t xml:space="preserve"> </w:t>
            </w:r>
            <w:r w:rsidR="000C4F66">
              <w:rPr>
                <w:rFonts w:ascii="Book Antiqua" w:hAnsi="Book Antiqua" w:cs="Times New Roman"/>
                <w:b/>
                <w:i/>
                <w:iCs/>
                <w:sz w:val="19"/>
                <w:szCs w:val="19"/>
              </w:rPr>
              <w:t>caput</w:t>
            </w:r>
            <w:r w:rsidR="000C4F66">
              <w:rPr>
                <w:rFonts w:ascii="Book Antiqua" w:hAnsi="Book Antiqua" w:cs="Times New Roman"/>
                <w:b/>
                <w:sz w:val="19"/>
                <w:szCs w:val="19"/>
              </w:rPr>
              <w:t>,</w:t>
            </w:r>
            <w:r w:rsidRPr="003D7D2D">
              <w:rPr>
                <w:rFonts w:ascii="Book Antiqua" w:hAnsi="Book Antiqua" w:cs="Times New Roman"/>
                <w:b/>
                <w:sz w:val="19"/>
                <w:szCs w:val="19"/>
              </w:rPr>
              <w:t xml:space="preserve"> III e § único, CTN.</w:t>
            </w:r>
          </w:p>
          <w:p w14:paraId="5AC2E32A" w14:textId="77777777" w:rsidR="000C4F66" w:rsidRDefault="000C4F66" w:rsidP="000C4F66">
            <w:pPr>
              <w:jc w:val="both"/>
              <w:rPr>
                <w:rFonts w:ascii="Book Antiqua" w:eastAsia="Times New Roman" w:hAnsi="Book Antiqua" w:cs="Times New Roman"/>
                <w:b/>
                <w:sz w:val="19"/>
                <w:szCs w:val="19"/>
                <w:lang w:eastAsia="pt-BR"/>
              </w:rPr>
            </w:pPr>
          </w:p>
          <w:p w14:paraId="073E9A27" w14:textId="259271BC" w:rsidR="00092EED" w:rsidRDefault="00092EED" w:rsidP="000C4F66">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TJRO-2011</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observância das práticas, reiteradamente observadas pelas autoridades </w:t>
            </w:r>
            <w:r w:rsidRPr="003D7D2D">
              <w:rPr>
                <w:rFonts w:ascii="Book Antiqua" w:eastAsia="Times New Roman" w:hAnsi="Book Antiqua" w:cs="Times New Roman"/>
                <w:sz w:val="19"/>
                <w:szCs w:val="19"/>
                <w:lang w:eastAsia="pt-BR"/>
              </w:rPr>
              <w:lastRenderedPageBreak/>
              <w:t xml:space="preserve">administrativas, livra o contribuinte da imposição de penalidades, da cobrança de juros de mora e da atualização do valor monetário da base de cálculo do tributo. </w:t>
            </w:r>
            <w:r w:rsidRPr="003D7D2D">
              <w:rPr>
                <w:rFonts w:ascii="Book Antiqua" w:eastAsia="Times New Roman" w:hAnsi="Book Antiqua" w:cs="Times New Roman"/>
                <w:b/>
                <w:sz w:val="19"/>
                <w:szCs w:val="19"/>
                <w:lang w:eastAsia="pt-BR"/>
              </w:rPr>
              <w:t>BL: art. 100,</w:t>
            </w:r>
            <w:r w:rsidR="000C4F66">
              <w:rPr>
                <w:rFonts w:ascii="Book Antiqua" w:eastAsia="Times New Roman" w:hAnsi="Book Antiqua" w:cs="Times New Roman"/>
                <w:b/>
                <w:sz w:val="19"/>
                <w:szCs w:val="19"/>
                <w:lang w:eastAsia="pt-BR"/>
              </w:rPr>
              <w:t xml:space="preserve"> </w:t>
            </w:r>
            <w:r w:rsidR="000C4F66">
              <w:rPr>
                <w:rFonts w:ascii="Book Antiqua" w:eastAsia="Times New Roman" w:hAnsi="Book Antiqua" w:cs="Times New Roman"/>
                <w:b/>
                <w:i/>
                <w:iCs/>
                <w:sz w:val="19"/>
                <w:szCs w:val="19"/>
                <w:lang w:eastAsia="pt-BR"/>
              </w:rPr>
              <w:t>caput</w:t>
            </w:r>
            <w:r w:rsidR="000C4F66">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III e § único, CTN.</w:t>
            </w:r>
          </w:p>
          <w:p w14:paraId="768DD936" w14:textId="77777777" w:rsidR="000C4F66" w:rsidRDefault="000C4F66" w:rsidP="000C4F66">
            <w:pPr>
              <w:jc w:val="both"/>
              <w:rPr>
                <w:rFonts w:ascii="Book Antiqua" w:eastAsia="Times New Roman" w:hAnsi="Book Antiqua" w:cs="Times New Roman"/>
                <w:b/>
                <w:sz w:val="19"/>
                <w:szCs w:val="19"/>
                <w:lang w:eastAsia="pt-BR"/>
              </w:rPr>
            </w:pPr>
          </w:p>
          <w:p w14:paraId="663A9CF1" w14:textId="388F7167" w:rsidR="00CC544F" w:rsidRPr="003D7D2D" w:rsidRDefault="00CC544F" w:rsidP="000C4F6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D</w:t>
            </w:r>
            <w:r w:rsidR="00FA1170">
              <w:rPr>
                <w:rFonts w:ascii="Book Antiqua" w:eastAsia="Times New Roman" w:hAnsi="Book Antiqua" w:cs="Times New Roman"/>
                <w:b/>
                <w:sz w:val="19"/>
                <w:szCs w:val="19"/>
                <w:highlight w:val="yellow"/>
                <w:lang w:eastAsia="pt-BR"/>
              </w:rPr>
              <w:t>PESP-2009-FCC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FA1170">
              <w:rPr>
                <w:rFonts w:ascii="Book Antiqua" w:eastAsia="Times New Roman" w:hAnsi="Book Antiqua" w:cs="Times New Roman"/>
                <w:sz w:val="19"/>
                <w:szCs w:val="19"/>
                <w:lang w:eastAsia="pt-BR"/>
              </w:rPr>
              <w:t xml:space="preserve">Assinale a alternativa correta: </w:t>
            </w:r>
            <w:r w:rsidR="00FA1170" w:rsidRPr="00FA1170">
              <w:rPr>
                <w:rFonts w:ascii="Book Antiqua" w:eastAsia="Times New Roman" w:hAnsi="Book Antiqua" w:cs="Times New Roman"/>
                <w:sz w:val="19"/>
                <w:szCs w:val="19"/>
                <w:lang w:eastAsia="pt-BR"/>
              </w:rPr>
              <w:t>As práticas reiteradamente observadas pelas autoridades administrativas são normas complementares das leis, dos tratados e das convenções internacionais e dos decretos e a observância dessas práticas exclui a imposição de penalidades, a cobrança de juros de mora e a atualização do valor monetário da base de cálculo do tributo.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100,</w:t>
            </w:r>
            <w:r w:rsidR="000C4F66">
              <w:rPr>
                <w:rFonts w:ascii="Book Antiqua" w:eastAsia="Times New Roman" w:hAnsi="Book Antiqua" w:cs="Times New Roman"/>
                <w:b/>
                <w:sz w:val="19"/>
                <w:szCs w:val="19"/>
                <w:lang w:eastAsia="pt-BR"/>
              </w:rPr>
              <w:t xml:space="preserve"> </w:t>
            </w:r>
            <w:r w:rsidR="000C4F66">
              <w:rPr>
                <w:rFonts w:ascii="Book Antiqua" w:eastAsia="Times New Roman" w:hAnsi="Book Antiqua" w:cs="Times New Roman"/>
                <w:b/>
                <w:i/>
                <w:iCs/>
                <w:sz w:val="19"/>
                <w:szCs w:val="19"/>
                <w:lang w:eastAsia="pt-BR"/>
              </w:rPr>
              <w:t>caput</w:t>
            </w:r>
            <w:r w:rsidR="000C4F66">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III e § único, CTN.</w:t>
            </w:r>
          </w:p>
        </w:tc>
      </w:tr>
    </w:tbl>
    <w:p w14:paraId="663A9CF3" w14:textId="77777777" w:rsidR="00092EED" w:rsidRPr="003D7D2D" w:rsidRDefault="00092EED" w:rsidP="0036202F">
      <w:pPr>
        <w:spacing w:after="0" w:line="240" w:lineRule="auto"/>
        <w:jc w:val="center"/>
        <w:rPr>
          <w:rFonts w:ascii="Book Antiqua" w:eastAsia="Times New Roman" w:hAnsi="Book Antiqua" w:cs="Times New Roman"/>
          <w:b/>
          <w:bCs/>
          <w:sz w:val="19"/>
          <w:szCs w:val="19"/>
          <w:highlight w:val="green"/>
          <w:lang w:eastAsia="pt-BR"/>
        </w:rPr>
      </w:pPr>
    </w:p>
    <w:p w14:paraId="663A9CF4" w14:textId="77777777" w:rsidR="008725C3" w:rsidRPr="003D7D2D" w:rsidRDefault="008725C3" w:rsidP="0036202F">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II</w:t>
      </w:r>
    </w:p>
    <w:p w14:paraId="663A9CF5" w14:textId="77777777" w:rsidR="008725C3" w:rsidRPr="003D7D2D" w:rsidRDefault="008725C3" w:rsidP="0036202F">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Vigência da Legislação Tributária</w:t>
      </w:r>
    </w:p>
    <w:p w14:paraId="663A9CF6" w14:textId="275F199B"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101</w:t>
      </w:r>
      <w:r w:rsidRPr="003D7D2D">
        <w:rPr>
          <w:rFonts w:ascii="Book Antiqua" w:eastAsia="Times New Roman" w:hAnsi="Book Antiqua" w:cs="Times New Roman"/>
          <w:sz w:val="19"/>
          <w:szCs w:val="19"/>
          <w:lang w:eastAsia="pt-BR"/>
        </w:rPr>
        <w:t xml:space="preserve">. </w:t>
      </w:r>
      <w:r w:rsidRPr="003D5920">
        <w:rPr>
          <w:rFonts w:ascii="Book Antiqua" w:eastAsia="Times New Roman" w:hAnsi="Book Antiqua" w:cs="Times New Roman"/>
          <w:b/>
          <w:caps/>
          <w:sz w:val="19"/>
          <w:szCs w:val="19"/>
          <w:shd w:val="clear" w:color="auto" w:fill="F7CAAC" w:themeFill="accent2" w:themeFillTint="66"/>
          <w:lang w:eastAsia="pt-BR"/>
        </w:rPr>
        <w:t>A vigência</w:t>
      </w:r>
      <w:r w:rsidRPr="003D5920">
        <w:rPr>
          <w:rFonts w:ascii="Book Antiqua" w:eastAsia="Times New Roman" w:hAnsi="Book Antiqua" w:cs="Times New Roman"/>
          <w:b/>
          <w:sz w:val="19"/>
          <w:szCs w:val="19"/>
          <w:lang w:eastAsia="pt-BR"/>
        </w:rPr>
        <w:t xml:space="preserve">, </w:t>
      </w:r>
      <w:r w:rsidRPr="003D5920">
        <w:rPr>
          <w:rFonts w:ascii="Book Antiqua" w:eastAsia="Times New Roman" w:hAnsi="Book Antiqua" w:cs="Times New Roman"/>
          <w:b/>
          <w:sz w:val="19"/>
          <w:szCs w:val="19"/>
          <w:highlight w:val="cyan"/>
          <w:lang w:eastAsia="pt-BR"/>
        </w:rPr>
        <w:t>no espaço</w:t>
      </w:r>
      <w:r w:rsidRPr="003D5920">
        <w:rPr>
          <w:rFonts w:ascii="Book Antiqua" w:eastAsia="Times New Roman" w:hAnsi="Book Antiqua" w:cs="Times New Roman"/>
          <w:b/>
          <w:sz w:val="19"/>
          <w:szCs w:val="19"/>
          <w:lang w:eastAsia="pt-BR"/>
        </w:rPr>
        <w:t xml:space="preserve"> e </w:t>
      </w:r>
      <w:r w:rsidRPr="003D5920">
        <w:rPr>
          <w:rFonts w:ascii="Book Antiqua" w:eastAsia="Times New Roman" w:hAnsi="Book Antiqua" w:cs="Times New Roman"/>
          <w:b/>
          <w:sz w:val="19"/>
          <w:szCs w:val="19"/>
          <w:highlight w:val="cyan"/>
          <w:lang w:eastAsia="pt-BR"/>
        </w:rPr>
        <w:t>no tempo</w:t>
      </w:r>
      <w:r w:rsidRPr="003D5920">
        <w:rPr>
          <w:rFonts w:ascii="Book Antiqua" w:eastAsia="Times New Roman" w:hAnsi="Book Antiqua" w:cs="Times New Roman"/>
          <w:b/>
          <w:sz w:val="19"/>
          <w:szCs w:val="19"/>
          <w:lang w:eastAsia="pt-BR"/>
        </w:rPr>
        <w:t xml:space="preserve">, </w:t>
      </w:r>
      <w:r w:rsidRPr="003D5920">
        <w:rPr>
          <w:rFonts w:ascii="Book Antiqua" w:eastAsia="Times New Roman" w:hAnsi="Book Antiqua" w:cs="Times New Roman"/>
          <w:b/>
          <w:sz w:val="19"/>
          <w:szCs w:val="19"/>
          <w:highlight w:val="yellow"/>
          <w:lang w:eastAsia="pt-BR"/>
        </w:rPr>
        <w:t>da legislação tributária</w:t>
      </w:r>
      <w:r w:rsidRPr="003D5920">
        <w:rPr>
          <w:rFonts w:ascii="Book Antiqua" w:eastAsia="Times New Roman" w:hAnsi="Book Antiqua" w:cs="Times New Roman"/>
          <w:b/>
          <w:sz w:val="19"/>
          <w:szCs w:val="19"/>
          <w:lang w:eastAsia="pt-BR"/>
        </w:rPr>
        <w:t xml:space="preserve"> </w:t>
      </w:r>
      <w:r w:rsidRPr="003D5920">
        <w:rPr>
          <w:rFonts w:ascii="Book Antiqua" w:eastAsia="Times New Roman" w:hAnsi="Book Antiqua" w:cs="Times New Roman"/>
          <w:b/>
          <w:caps/>
          <w:sz w:val="19"/>
          <w:szCs w:val="19"/>
          <w:highlight w:val="green"/>
          <w:lang w:eastAsia="pt-BR"/>
        </w:rPr>
        <w:t>rege-se</w:t>
      </w:r>
      <w:r w:rsidRPr="003D5920">
        <w:rPr>
          <w:rFonts w:ascii="Book Antiqua" w:eastAsia="Times New Roman" w:hAnsi="Book Antiqua" w:cs="Times New Roman"/>
          <w:b/>
          <w:sz w:val="19"/>
          <w:szCs w:val="19"/>
          <w:lang w:eastAsia="pt-BR"/>
        </w:rPr>
        <w:t xml:space="preserve"> pelas disposições legais aplicáveis às </w:t>
      </w:r>
      <w:r w:rsidRPr="003D5920">
        <w:rPr>
          <w:rFonts w:ascii="Book Antiqua" w:eastAsia="Times New Roman" w:hAnsi="Book Antiqua" w:cs="Times New Roman"/>
          <w:b/>
          <w:sz w:val="19"/>
          <w:szCs w:val="19"/>
          <w:highlight w:val="yellow"/>
          <w:lang w:eastAsia="pt-BR"/>
        </w:rPr>
        <w:t>normas jurídicas em geral</w:t>
      </w:r>
      <w:r w:rsidRPr="003D5920">
        <w:rPr>
          <w:rFonts w:ascii="Book Antiqua" w:eastAsia="Times New Roman" w:hAnsi="Book Antiqua" w:cs="Times New Roman"/>
          <w:b/>
          <w:sz w:val="19"/>
          <w:szCs w:val="19"/>
          <w:lang w:eastAsia="pt-BR"/>
        </w:rPr>
        <w:t xml:space="preserve">, </w:t>
      </w:r>
      <w:r w:rsidRPr="003D5920">
        <w:rPr>
          <w:rFonts w:ascii="Book Antiqua" w:eastAsia="Times New Roman" w:hAnsi="Book Antiqua" w:cs="Times New Roman"/>
          <w:b/>
          <w:caps/>
          <w:sz w:val="19"/>
          <w:szCs w:val="19"/>
          <w:highlight w:val="green"/>
          <w:lang w:eastAsia="pt-BR"/>
        </w:rPr>
        <w:t>ressalvado</w:t>
      </w:r>
      <w:r w:rsidRPr="003D7D2D">
        <w:rPr>
          <w:rFonts w:ascii="Book Antiqua" w:eastAsia="Times New Roman" w:hAnsi="Book Antiqua" w:cs="Times New Roman"/>
          <w:sz w:val="19"/>
          <w:szCs w:val="19"/>
          <w:lang w:eastAsia="pt-BR"/>
        </w:rPr>
        <w:t xml:space="preserve"> o </w:t>
      </w:r>
      <w:r w:rsidRPr="003D7D2D">
        <w:rPr>
          <w:rFonts w:ascii="Book Antiqua" w:eastAsia="Times New Roman" w:hAnsi="Book Antiqua" w:cs="Times New Roman"/>
          <w:b/>
          <w:sz w:val="19"/>
          <w:szCs w:val="19"/>
          <w:highlight w:val="yellow"/>
          <w:lang w:eastAsia="pt-BR"/>
        </w:rPr>
        <w:t>previsto neste Capítulo</w:t>
      </w:r>
      <w:r w:rsidRPr="00A85760">
        <w:rPr>
          <w:rFonts w:ascii="Book Antiqua" w:eastAsia="Times New Roman" w:hAnsi="Book Antiqua" w:cs="Times New Roman"/>
          <w:sz w:val="16"/>
          <w:szCs w:val="16"/>
          <w:lang w:eastAsia="pt-BR"/>
        </w:rPr>
        <w:t>.</w:t>
      </w:r>
      <w:r w:rsidR="005D392B" w:rsidRPr="00A85760">
        <w:rPr>
          <w:rFonts w:ascii="Book Antiqua" w:eastAsia="Times New Roman" w:hAnsi="Book Antiqua" w:cs="Times New Roman"/>
          <w:sz w:val="16"/>
          <w:szCs w:val="16"/>
          <w:lang w:eastAsia="pt-BR"/>
        </w:rPr>
        <w:t xml:space="preserve"> </w:t>
      </w:r>
      <w:bookmarkStart w:id="81" w:name="_Hlk103528970"/>
      <w:r w:rsidR="005D392B" w:rsidRPr="00A85760">
        <w:rPr>
          <w:rFonts w:ascii="Book Antiqua" w:hAnsi="Book Antiqua"/>
          <w:b/>
          <w:color w:val="FF0000"/>
          <w:sz w:val="16"/>
          <w:szCs w:val="16"/>
          <w:u w:val="single"/>
        </w:rPr>
        <w:t>(PGEAL-2009)</w:t>
      </w:r>
      <w:bookmarkEnd w:id="81"/>
      <w:r w:rsidR="00A33814" w:rsidRPr="00A85760">
        <w:rPr>
          <w:rFonts w:ascii="Book Antiqua" w:eastAsia="Times New Roman" w:hAnsi="Book Antiqua" w:cs="Times New Roman"/>
          <w:sz w:val="16"/>
          <w:szCs w:val="16"/>
          <w:lang w:eastAsia="pt-BR"/>
        </w:rPr>
        <w:t xml:space="preserve"> </w:t>
      </w:r>
      <w:r w:rsidR="00A33814" w:rsidRPr="00A85760">
        <w:rPr>
          <w:rFonts w:ascii="Book Antiqua" w:hAnsi="Book Antiqua"/>
          <w:b/>
          <w:color w:val="FF0000"/>
          <w:sz w:val="16"/>
          <w:szCs w:val="16"/>
          <w:u w:val="single"/>
        </w:rPr>
        <w:t>(TJPB-2011)</w:t>
      </w:r>
      <w:r w:rsidR="007C1402" w:rsidRPr="00A85760">
        <w:rPr>
          <w:rFonts w:ascii="Book Antiqua" w:hAnsi="Book Antiqua"/>
          <w:b/>
          <w:color w:val="FF0000"/>
          <w:sz w:val="16"/>
          <w:szCs w:val="16"/>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0F6C9D">
        <w:rPr>
          <w:rFonts w:ascii="Book Antiqua" w:eastAsia="Times New Roman" w:hAnsi="Book Antiqua" w:cs="Times New Roman"/>
          <w:b/>
          <w:bCs/>
          <w:color w:val="FF0000"/>
          <w:spacing w:val="-3"/>
          <w:sz w:val="16"/>
          <w:szCs w:val="16"/>
          <w:lang w:eastAsia="pt-BR"/>
        </w:rPr>
        <w:t xml:space="preserve"> </w:t>
      </w:r>
      <w:bookmarkStart w:id="82" w:name="_Hlk170651768"/>
      <w:r w:rsidR="000F6C9D">
        <w:rPr>
          <w:rFonts w:ascii="Book Antiqua" w:eastAsia="Times New Roman" w:hAnsi="Book Antiqua" w:cs="Times New Roman"/>
          <w:b/>
          <w:bCs/>
          <w:color w:val="FF0000"/>
          <w:spacing w:val="-3"/>
          <w:sz w:val="16"/>
          <w:szCs w:val="16"/>
          <w:u w:val="single"/>
          <w:lang w:eastAsia="pt-BR"/>
        </w:rPr>
        <w:t>(MPTO-2022)</w:t>
      </w:r>
      <w:bookmarkEnd w:id="82"/>
      <w:r w:rsidR="005D392B" w:rsidRPr="00A85760">
        <w:rPr>
          <w:rFonts w:ascii="Book Antiqua" w:eastAsia="Times New Roman" w:hAnsi="Book Antiqua" w:cs="Times New Roman"/>
          <w:b/>
          <w:bCs/>
          <w:color w:val="FF0000"/>
          <w:spacing w:val="-3"/>
          <w:sz w:val="16"/>
          <w:szCs w:val="16"/>
          <w:lang w:eastAsia="pt-BR"/>
        </w:rPr>
        <w:t xml:space="preserve"> </w:t>
      </w:r>
      <w:r w:rsidR="003D5920" w:rsidRPr="00A85760">
        <w:rPr>
          <w:rFonts w:ascii="Book Antiqua" w:eastAsia="Times New Roman" w:hAnsi="Book Antiqua" w:cs="Times New Roman"/>
          <w:b/>
          <w:color w:val="FF0000"/>
          <w:sz w:val="16"/>
          <w:szCs w:val="16"/>
          <w:u w:val="single"/>
          <w:lang w:eastAsia="pt-BR"/>
        </w:rPr>
        <w:t>(PGM-Teresina/PI-2022)</w:t>
      </w:r>
    </w:p>
    <w:p w14:paraId="663A9CF7" w14:textId="218E4357" w:rsidR="008725C3" w:rsidRPr="00A85760" w:rsidRDefault="008725C3" w:rsidP="005D392B">
      <w:pPr>
        <w:spacing w:before="100" w:beforeAutospacing="1" w:after="100" w:afterAutospacing="1" w:line="240" w:lineRule="auto"/>
        <w:ind w:right="-284"/>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102</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legislação tributária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dos </w:t>
      </w:r>
      <w:r w:rsidRPr="003D7D2D">
        <w:rPr>
          <w:rFonts w:ascii="Book Antiqua" w:eastAsia="Times New Roman" w:hAnsi="Book Antiqua" w:cs="Times New Roman"/>
          <w:b/>
          <w:sz w:val="19"/>
          <w:szCs w:val="19"/>
          <w:highlight w:val="yellow"/>
          <w:lang w:eastAsia="pt-BR"/>
        </w:rPr>
        <w:t>Estados</w:t>
      </w:r>
      <w:r w:rsidRPr="003D7D2D">
        <w:rPr>
          <w:rFonts w:ascii="Book Antiqua" w:eastAsia="Times New Roman" w:hAnsi="Book Antiqua" w:cs="Times New Roman"/>
          <w:b/>
          <w:sz w:val="19"/>
          <w:szCs w:val="19"/>
          <w:lang w:eastAsia="pt-BR"/>
        </w:rPr>
        <w:t xml:space="preserve">, do </w:t>
      </w:r>
      <w:r w:rsidRPr="003D7D2D">
        <w:rPr>
          <w:rFonts w:ascii="Book Antiqua" w:eastAsia="Times New Roman" w:hAnsi="Book Antiqua" w:cs="Times New Roman"/>
          <w:b/>
          <w:sz w:val="19"/>
          <w:szCs w:val="19"/>
          <w:highlight w:val="yellow"/>
          <w:lang w:eastAsia="pt-BR"/>
        </w:rPr>
        <w:t>Distrito Federal</w:t>
      </w:r>
      <w:r w:rsidRPr="003D7D2D">
        <w:rPr>
          <w:rFonts w:ascii="Book Antiqua" w:eastAsia="Times New Roman" w:hAnsi="Book Antiqua" w:cs="Times New Roman"/>
          <w:b/>
          <w:sz w:val="19"/>
          <w:szCs w:val="19"/>
          <w:lang w:eastAsia="pt-BR"/>
        </w:rPr>
        <w:t xml:space="preserve"> e dos </w:t>
      </w:r>
      <w:r w:rsidRPr="003D7D2D">
        <w:rPr>
          <w:rFonts w:ascii="Book Antiqua" w:eastAsia="Times New Roman" w:hAnsi="Book Antiqua" w:cs="Times New Roman"/>
          <w:b/>
          <w:sz w:val="19"/>
          <w:szCs w:val="19"/>
          <w:highlight w:val="yellow"/>
          <w:lang w:eastAsia="pt-BR"/>
        </w:rPr>
        <w:t>Municípios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vigora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no País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fora dos respectivos territórios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nos limites em que </w:t>
      </w:r>
      <w:r w:rsidRPr="003D7D2D">
        <w:rPr>
          <w:rFonts w:ascii="Book Antiqua" w:eastAsia="Times New Roman" w:hAnsi="Book Antiqua" w:cs="Times New Roman"/>
          <w:b/>
          <w:sz w:val="19"/>
          <w:szCs w:val="19"/>
          <w:highlight w:val="cyan"/>
          <w:lang w:eastAsia="pt-BR"/>
        </w:rPr>
        <w:t>lhe reconheçam extraterritorialidade os convênios de que participem</w:t>
      </w:r>
      <w:r w:rsidRPr="003D7D2D">
        <w:rPr>
          <w:rFonts w:ascii="Book Antiqua" w:eastAsia="Times New Roman" w:hAnsi="Book Antiqua" w:cs="Times New Roman"/>
          <w:sz w:val="19"/>
          <w:szCs w:val="19"/>
          <w:lang w:eastAsia="pt-BR"/>
        </w:rPr>
        <w:t xml:space="preserve">, ou do que </w:t>
      </w:r>
      <w:r w:rsidRPr="003D7D2D">
        <w:rPr>
          <w:rFonts w:ascii="Book Antiqua" w:eastAsia="Times New Roman" w:hAnsi="Book Antiqua" w:cs="Times New Roman"/>
          <w:b/>
          <w:sz w:val="19"/>
          <w:szCs w:val="19"/>
          <w:highlight w:val="cyan"/>
          <w:lang w:eastAsia="pt-BR"/>
        </w:rPr>
        <w:t>disponham esta</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cyan"/>
          <w:lang w:eastAsia="pt-BR"/>
        </w:rPr>
        <w:t>outras leis de normas gerais expedidas pela União</w:t>
      </w:r>
      <w:r w:rsidRPr="00A85760">
        <w:rPr>
          <w:rFonts w:ascii="Book Antiqua" w:eastAsia="Times New Roman" w:hAnsi="Book Antiqua" w:cs="Times New Roman"/>
          <w:sz w:val="16"/>
          <w:szCs w:val="16"/>
          <w:lang w:eastAsia="pt-BR"/>
        </w:rPr>
        <w:t>.</w:t>
      </w:r>
      <w:r w:rsidR="00054E84" w:rsidRPr="00A85760">
        <w:rPr>
          <w:rFonts w:ascii="Book Antiqua" w:eastAsia="Times New Roman" w:hAnsi="Book Antiqua" w:cs="Times New Roman"/>
          <w:sz w:val="16"/>
          <w:szCs w:val="16"/>
          <w:lang w:eastAsia="pt-BR"/>
        </w:rPr>
        <w:t xml:space="preserve"> </w:t>
      </w:r>
      <w:r w:rsidR="00054E84" w:rsidRPr="00A85760">
        <w:rPr>
          <w:rFonts w:ascii="Book Antiqua" w:eastAsia="Times New Roman" w:hAnsi="Book Antiqua" w:cs="Times New Roman"/>
          <w:b/>
          <w:color w:val="FF0000"/>
          <w:sz w:val="16"/>
          <w:szCs w:val="16"/>
          <w:u w:val="single"/>
          <w:lang w:eastAsia="pt-BR"/>
        </w:rPr>
        <w:t>(TJSE-2008)</w:t>
      </w:r>
      <w:r w:rsidR="005D392B" w:rsidRPr="00A85760">
        <w:rPr>
          <w:rFonts w:ascii="Book Antiqua" w:eastAsia="Times New Roman" w:hAnsi="Book Antiqua" w:cs="Times New Roman"/>
          <w:b/>
          <w:color w:val="FF0000"/>
          <w:sz w:val="16"/>
          <w:szCs w:val="16"/>
          <w:lang w:eastAsia="pt-BR"/>
        </w:rPr>
        <w:t xml:space="preserve"> </w:t>
      </w:r>
      <w:r w:rsidR="005D392B" w:rsidRPr="00A85760">
        <w:rPr>
          <w:rFonts w:ascii="Book Antiqua" w:hAnsi="Book Antiqua"/>
          <w:b/>
          <w:color w:val="FF0000"/>
          <w:sz w:val="16"/>
          <w:szCs w:val="16"/>
          <w:u w:val="single"/>
        </w:rPr>
        <w:t>(MPSC-2014)</w:t>
      </w:r>
      <w:r w:rsidR="00EB7201" w:rsidRPr="00A85760">
        <w:rPr>
          <w:rFonts w:ascii="Book Antiqua" w:hAnsi="Book Antiqua"/>
          <w:b/>
          <w:color w:val="FF0000"/>
          <w:sz w:val="16"/>
          <w:szCs w:val="16"/>
        </w:rPr>
        <w:t xml:space="preserve"> </w:t>
      </w:r>
      <w:r w:rsidR="00EB7201" w:rsidRPr="00A85760">
        <w:rPr>
          <w:rFonts w:ascii="Book Antiqua" w:eastAsia="Times New Roman" w:hAnsi="Book Antiqua" w:cs="Times New Roman"/>
          <w:b/>
          <w:bCs/>
          <w:color w:val="FF0000"/>
          <w:sz w:val="16"/>
          <w:szCs w:val="16"/>
          <w:u w:val="single"/>
          <w:lang w:eastAsia="pt-BR"/>
        </w:rPr>
        <w:t>(PGM-Florianópolis/SC-2022)</w:t>
      </w:r>
    </w:p>
    <w:tbl>
      <w:tblPr>
        <w:tblStyle w:val="Tabelacomgrade"/>
        <w:tblW w:w="8784" w:type="dxa"/>
        <w:shd w:val="clear" w:color="auto" w:fill="CCFFFF"/>
        <w:tblLook w:val="04A0" w:firstRow="1" w:lastRow="0" w:firstColumn="1" w:lastColumn="0" w:noHBand="0" w:noVBand="1"/>
      </w:tblPr>
      <w:tblGrid>
        <w:gridCol w:w="8784"/>
      </w:tblGrid>
      <w:tr w:rsidR="00F14DCA" w:rsidRPr="003D7D2D" w14:paraId="663A9CFA" w14:textId="77777777" w:rsidTr="00F14DCA">
        <w:tc>
          <w:tcPr>
            <w:tcW w:w="8784" w:type="dxa"/>
            <w:shd w:val="clear" w:color="auto" w:fill="CCFFFF"/>
          </w:tcPr>
          <w:p w14:paraId="663A9CF9" w14:textId="77777777" w:rsidR="00F14DCA" w:rsidRPr="003D7D2D" w:rsidRDefault="00F14DCA" w:rsidP="0039217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MPSC</w:t>
            </w:r>
            <w:r w:rsidR="00392171"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2014</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Nos termos do CTN, é correto afirmar que a legislação tributária dos Estados, do Distrito Federal e dos Municípios vigora, no País, fora dos respectivos territórios, nos limites em que lhe reconheçam extraterritorialidade os convênios de que participem, ou do que disponham esta ou outras leis de normas gerais expedidas unicamente pela União. </w:t>
            </w:r>
            <w:r w:rsidRPr="003D7D2D">
              <w:rPr>
                <w:rFonts w:ascii="Book Antiqua" w:eastAsia="Times New Roman" w:hAnsi="Book Antiqua" w:cs="Times New Roman"/>
                <w:b/>
                <w:sz w:val="19"/>
                <w:szCs w:val="19"/>
                <w:lang w:eastAsia="pt-BR"/>
              </w:rPr>
              <w:t>BL: art. 102 do CTN.</w:t>
            </w:r>
          </w:p>
        </w:tc>
      </w:tr>
    </w:tbl>
    <w:p w14:paraId="663A9CFB" w14:textId="77777777" w:rsidR="00F14DCA" w:rsidRPr="003D7D2D" w:rsidRDefault="00F14DCA" w:rsidP="00F14DCA">
      <w:pPr>
        <w:spacing w:after="0" w:line="240" w:lineRule="auto"/>
        <w:ind w:right="-285"/>
        <w:jc w:val="both"/>
        <w:rPr>
          <w:rFonts w:ascii="Book Antiqua" w:eastAsia="Times New Roman" w:hAnsi="Book Antiqua" w:cs="Times New Roman"/>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0D18F5" w:rsidRPr="003D7D2D" w14:paraId="663A9D01" w14:textId="77777777" w:rsidTr="00542031">
        <w:tc>
          <w:tcPr>
            <w:tcW w:w="8784" w:type="dxa"/>
            <w:shd w:val="clear" w:color="auto" w:fill="CCFFFF"/>
          </w:tcPr>
          <w:p w14:paraId="663A9CFC" w14:textId="39399406" w:rsidR="000D18F5" w:rsidRPr="003D7D2D" w:rsidRDefault="0055587E" w:rsidP="00F14DCA">
            <w:pPr>
              <w:ind w:right="-108"/>
              <w:jc w:val="both"/>
              <w:rPr>
                <w:rFonts w:ascii="Book Antiqua" w:eastAsia="Times New Roman" w:hAnsi="Book Antiqua" w:cs="Times New Roman"/>
                <w:b/>
                <w:sz w:val="19"/>
                <w:szCs w:val="19"/>
                <w:lang w:eastAsia="pt-BR"/>
              </w:rPr>
            </w:pPr>
            <w:r w:rsidRPr="00C56BB0">
              <w:rPr>
                <w:rFonts w:ascii="Book Antiqua" w:eastAsia="Times New Roman" w:hAnsi="Book Antiqua" w:cs="Times New Roman"/>
                <w:b/>
                <w:i/>
                <w:iCs/>
                <w:color w:val="FF0000"/>
                <w:sz w:val="19"/>
                <w:szCs w:val="19"/>
                <w:lang w:eastAsia="pt-BR"/>
              </w:rPr>
              <w:t>#</w:t>
            </w:r>
            <w:r w:rsidRPr="00C56BB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sidR="000D18F5" w:rsidRPr="003D7D2D">
              <w:rPr>
                <w:rFonts w:ascii="Book Antiqua" w:eastAsia="Times New Roman" w:hAnsi="Book Antiqua" w:cs="Times New Roman"/>
                <w:b/>
                <w:sz w:val="19"/>
                <w:szCs w:val="19"/>
                <w:lang w:eastAsia="pt-BR"/>
              </w:rPr>
              <w:t xml:space="preserve"> Art. 101 – Vigência Esp</w:t>
            </w:r>
            <w:r w:rsidR="00762D01" w:rsidRPr="003D7D2D">
              <w:rPr>
                <w:rFonts w:ascii="Book Antiqua" w:eastAsia="Times New Roman" w:hAnsi="Book Antiqua" w:cs="Times New Roman"/>
                <w:b/>
                <w:sz w:val="19"/>
                <w:szCs w:val="19"/>
                <w:lang w:eastAsia="pt-BR"/>
              </w:rPr>
              <w:t>a</w:t>
            </w:r>
            <w:r w:rsidR="000D18F5" w:rsidRPr="003D7D2D">
              <w:rPr>
                <w:rFonts w:ascii="Book Antiqua" w:eastAsia="Times New Roman" w:hAnsi="Book Antiqua" w:cs="Times New Roman"/>
                <w:b/>
                <w:sz w:val="19"/>
                <w:szCs w:val="19"/>
                <w:lang w:eastAsia="pt-BR"/>
              </w:rPr>
              <w:t xml:space="preserve">cial: </w:t>
            </w:r>
          </w:p>
          <w:p w14:paraId="663A9CFD" w14:textId="6E2E160D" w:rsidR="000D18F5" w:rsidRPr="003D7D2D" w:rsidRDefault="000D18F5" w:rsidP="00F14DCA">
            <w:pPr>
              <w:pStyle w:val="PargrafodaLista"/>
              <w:numPr>
                <w:ilvl w:val="0"/>
                <w:numId w:val="1"/>
              </w:num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shd w:val="clear" w:color="auto" w:fill="F4B083" w:themeFill="accent2" w:themeFillTint="99"/>
                <w:lang w:eastAsia="pt-BR"/>
              </w:rPr>
              <w:t>REGRA</w:t>
            </w:r>
            <w:r w:rsidRPr="003D7D2D">
              <w:rPr>
                <w:rFonts w:ascii="Book Antiqua" w:eastAsia="Times New Roman" w:hAnsi="Book Antiqua" w:cs="Times New Roman"/>
                <w:b/>
                <w:sz w:val="19"/>
                <w:szCs w:val="19"/>
                <w:lang w:eastAsia="pt-BR"/>
              </w:rPr>
              <w:t xml:space="preserve"> = </w:t>
            </w:r>
            <w:r w:rsidRPr="003D7D2D">
              <w:rPr>
                <w:rFonts w:ascii="Book Antiqua" w:eastAsia="Times New Roman" w:hAnsi="Book Antiqua" w:cs="Times New Roman"/>
                <w:b/>
                <w:sz w:val="19"/>
                <w:szCs w:val="19"/>
                <w:highlight w:val="green"/>
                <w:lang w:eastAsia="pt-BR"/>
              </w:rPr>
              <w:t>Princípio da Territorialidade</w:t>
            </w:r>
            <w:r w:rsidRPr="003D7D2D">
              <w:rPr>
                <w:rFonts w:ascii="Book Antiqua" w:eastAsia="Times New Roman" w:hAnsi="Book Antiqua" w:cs="Times New Roman"/>
                <w:sz w:val="19"/>
                <w:szCs w:val="19"/>
                <w:lang w:eastAsia="pt-BR"/>
              </w:rPr>
              <w:t>, isto é, as normas expedidas por um ente só tem vigência dentro do seu respectivo território, não sendo aplicáveis aos fatos ocorridos nos territórios dos demais entes.</w:t>
            </w:r>
          </w:p>
          <w:p w14:paraId="7910DB1E" w14:textId="77777777" w:rsidR="00762D01" w:rsidRPr="003D7D2D" w:rsidRDefault="00762D01" w:rsidP="00762D01">
            <w:pPr>
              <w:pStyle w:val="PargrafodaLista"/>
              <w:jc w:val="both"/>
              <w:rPr>
                <w:rFonts w:ascii="Book Antiqua" w:eastAsia="Times New Roman" w:hAnsi="Book Antiqua" w:cs="Times New Roman"/>
                <w:sz w:val="19"/>
                <w:szCs w:val="19"/>
                <w:lang w:eastAsia="pt-BR"/>
              </w:rPr>
            </w:pPr>
          </w:p>
          <w:p w14:paraId="663A9CFE" w14:textId="77777777" w:rsidR="000D18F5" w:rsidRPr="003D7D2D" w:rsidRDefault="000D18F5" w:rsidP="00F14DCA">
            <w:pPr>
              <w:pStyle w:val="PargrafodaLista"/>
              <w:numPr>
                <w:ilvl w:val="0"/>
                <w:numId w:val="1"/>
              </w:num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shd w:val="clear" w:color="auto" w:fill="F4B083" w:themeFill="accent2" w:themeFillTint="99"/>
                <w:lang w:eastAsia="pt-BR"/>
              </w:rPr>
              <w:t>EXCEÇÕES</w:t>
            </w:r>
            <w:r w:rsidRPr="003D7D2D">
              <w:rPr>
                <w:rFonts w:ascii="Book Antiqua" w:eastAsia="Times New Roman" w:hAnsi="Book Antiqua" w:cs="Times New Roman"/>
                <w:b/>
                <w:sz w:val="19"/>
                <w:szCs w:val="19"/>
                <w:lang w:eastAsia="pt-BR"/>
              </w:rPr>
              <w:t xml:space="preserve"> (Art. 102) = </w:t>
            </w:r>
            <w:r w:rsidRPr="003D7D2D">
              <w:rPr>
                <w:rFonts w:ascii="Book Antiqua" w:eastAsia="Times New Roman" w:hAnsi="Book Antiqua" w:cs="Times New Roman"/>
                <w:b/>
                <w:sz w:val="19"/>
                <w:szCs w:val="19"/>
                <w:highlight w:val="green"/>
                <w:lang w:eastAsia="pt-BR"/>
              </w:rPr>
              <w:t>Casos de Extraterritorialidade</w:t>
            </w:r>
            <w:r w:rsidRPr="003D7D2D">
              <w:rPr>
                <w:rFonts w:ascii="Book Antiqua" w:eastAsia="Times New Roman" w:hAnsi="Book Antiqua" w:cs="Times New Roman"/>
                <w:b/>
                <w:sz w:val="19"/>
                <w:szCs w:val="19"/>
                <w:lang w:eastAsia="pt-BR"/>
              </w:rPr>
              <w:t xml:space="preserve">: </w:t>
            </w:r>
          </w:p>
          <w:p w14:paraId="663A9CFF" w14:textId="77777777" w:rsidR="000D18F5" w:rsidRPr="003D7D2D" w:rsidRDefault="000D18F5" w:rsidP="00F14DCA">
            <w:pPr>
              <w:pStyle w:val="PargrafodaLista"/>
              <w:numPr>
                <w:ilvl w:val="0"/>
                <w:numId w:val="2"/>
              </w:num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sz w:val="19"/>
                <w:szCs w:val="19"/>
                <w:lang w:eastAsia="pt-BR"/>
              </w:rPr>
              <w:t>Nos limites em que reconhecida nos convênios de que participem os Municípios, os Estados e o Distrito Federal;</w:t>
            </w:r>
          </w:p>
          <w:p w14:paraId="663A9D00" w14:textId="77777777" w:rsidR="000D18F5" w:rsidRPr="003D7D2D" w:rsidRDefault="000D18F5" w:rsidP="00F14DCA">
            <w:pPr>
              <w:pStyle w:val="PargrafodaLista"/>
              <w:numPr>
                <w:ilvl w:val="0"/>
                <w:numId w:val="2"/>
              </w:num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sz w:val="19"/>
                <w:szCs w:val="19"/>
                <w:lang w:eastAsia="pt-BR"/>
              </w:rPr>
              <w:t>Nos limites do que disponham o próprio Código ou outras normas expedidas pela União.</w:t>
            </w:r>
          </w:p>
        </w:tc>
      </w:tr>
    </w:tbl>
    <w:p w14:paraId="663A9D02" w14:textId="77777777" w:rsidR="008725C3" w:rsidRPr="003D7D2D" w:rsidRDefault="008725C3" w:rsidP="0036202F">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103</w:t>
      </w:r>
      <w:r w:rsidRPr="003D7D2D">
        <w:rPr>
          <w:rFonts w:ascii="Book Antiqua" w:eastAsia="Times New Roman" w:hAnsi="Book Antiqua" w:cs="Times New Roman"/>
          <w:sz w:val="19"/>
          <w:szCs w:val="19"/>
          <w:lang w:eastAsia="pt-BR"/>
        </w:rPr>
        <w:t xml:space="preserve">. </w:t>
      </w:r>
      <w:r w:rsidRPr="007608F7">
        <w:rPr>
          <w:rFonts w:ascii="Book Antiqua" w:eastAsia="Times New Roman" w:hAnsi="Book Antiqua" w:cs="Times New Roman"/>
          <w:b/>
          <w:caps/>
          <w:sz w:val="19"/>
          <w:szCs w:val="19"/>
          <w:highlight w:val="green"/>
          <w:lang w:eastAsia="pt-BR"/>
        </w:rPr>
        <w:t>Salvo</w:t>
      </w:r>
      <w:r w:rsidRPr="007608F7">
        <w:rPr>
          <w:rFonts w:ascii="Book Antiqua" w:eastAsia="Times New Roman" w:hAnsi="Book Antiqua" w:cs="Times New Roman"/>
          <w:b/>
          <w:sz w:val="19"/>
          <w:szCs w:val="19"/>
          <w:lang w:eastAsia="pt-BR"/>
        </w:rPr>
        <w:t xml:space="preserve"> </w:t>
      </w:r>
      <w:r w:rsidRPr="007608F7">
        <w:rPr>
          <w:rFonts w:ascii="Book Antiqua" w:eastAsia="Times New Roman" w:hAnsi="Book Antiqua" w:cs="Times New Roman"/>
          <w:b/>
          <w:sz w:val="19"/>
          <w:szCs w:val="19"/>
          <w:highlight w:val="yellow"/>
          <w:lang w:eastAsia="pt-BR"/>
        </w:rPr>
        <w:t>disposição em contrário</w:t>
      </w:r>
      <w:r w:rsidRPr="003D7D2D">
        <w:rPr>
          <w:rFonts w:ascii="Book Antiqua" w:eastAsia="Times New Roman" w:hAnsi="Book Antiqua" w:cs="Times New Roman"/>
          <w:sz w:val="19"/>
          <w:szCs w:val="19"/>
          <w:lang w:eastAsia="pt-BR"/>
        </w:rPr>
        <w:t xml:space="preserve">, </w:t>
      </w:r>
      <w:r w:rsidRPr="007608F7">
        <w:rPr>
          <w:rFonts w:ascii="Book Antiqua" w:eastAsia="Times New Roman" w:hAnsi="Book Antiqua" w:cs="Times New Roman"/>
          <w:b/>
          <w:caps/>
          <w:sz w:val="19"/>
          <w:szCs w:val="19"/>
          <w:highlight w:val="green"/>
          <w:lang w:eastAsia="pt-BR"/>
        </w:rPr>
        <w:t>entram</w:t>
      </w:r>
      <w:r w:rsidRPr="007608F7">
        <w:rPr>
          <w:rFonts w:ascii="Book Antiqua" w:eastAsia="Times New Roman" w:hAnsi="Book Antiqua" w:cs="Times New Roman"/>
          <w:b/>
          <w:caps/>
          <w:sz w:val="19"/>
          <w:szCs w:val="19"/>
          <w:lang w:eastAsia="pt-BR"/>
        </w:rPr>
        <w:t xml:space="preserve"> </w:t>
      </w:r>
      <w:r w:rsidRPr="007608F7">
        <w:rPr>
          <w:rFonts w:ascii="Book Antiqua" w:eastAsia="Times New Roman" w:hAnsi="Book Antiqua" w:cs="Times New Roman"/>
          <w:b/>
          <w:caps/>
          <w:sz w:val="19"/>
          <w:szCs w:val="19"/>
          <w:shd w:val="clear" w:color="auto" w:fill="F7CAAC" w:themeFill="accent2" w:themeFillTint="66"/>
          <w:lang w:eastAsia="pt-BR"/>
        </w:rPr>
        <w:t>em vigor</w:t>
      </w:r>
      <w:r w:rsidRPr="003D7D2D">
        <w:rPr>
          <w:rFonts w:ascii="Book Antiqua" w:eastAsia="Times New Roman" w:hAnsi="Book Antiqua" w:cs="Times New Roman"/>
          <w:sz w:val="19"/>
          <w:szCs w:val="19"/>
          <w:lang w:eastAsia="pt-BR"/>
        </w:rPr>
        <w:t>:</w:t>
      </w:r>
    </w:p>
    <w:p w14:paraId="663A9D03" w14:textId="3E3E5FFF"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422465">
        <w:rPr>
          <w:rFonts w:ascii="Book Antiqua" w:eastAsia="Times New Roman" w:hAnsi="Book Antiqua" w:cs="Times New Roman"/>
          <w:b/>
          <w:bCs/>
          <w:sz w:val="19"/>
          <w:szCs w:val="19"/>
          <w:lang w:eastAsia="pt-BR"/>
        </w:rPr>
        <w:t xml:space="preserve">        I - os </w:t>
      </w:r>
      <w:r w:rsidRPr="00422465">
        <w:rPr>
          <w:rFonts w:ascii="Book Antiqua" w:eastAsia="Times New Roman" w:hAnsi="Book Antiqua" w:cs="Times New Roman"/>
          <w:b/>
          <w:bCs/>
          <w:sz w:val="19"/>
          <w:szCs w:val="19"/>
          <w:highlight w:val="cyan"/>
          <w:lang w:eastAsia="pt-BR"/>
        </w:rPr>
        <w:t>atos administrativos</w:t>
      </w:r>
      <w:r w:rsidRPr="00422465">
        <w:rPr>
          <w:rFonts w:ascii="Book Antiqua" w:eastAsia="Times New Roman" w:hAnsi="Book Antiqua" w:cs="Times New Roman"/>
          <w:b/>
          <w:bCs/>
          <w:sz w:val="19"/>
          <w:szCs w:val="19"/>
          <w:lang w:eastAsia="pt-BR"/>
        </w:rPr>
        <w:t xml:space="preserve"> a que se refere o inciso I do artigo 100</w:t>
      </w:r>
      <w:r w:rsidR="00762D01" w:rsidRPr="00422465">
        <w:rPr>
          <w:rFonts w:ascii="Book Antiqua" w:eastAsia="Times New Roman" w:hAnsi="Book Antiqua" w:cs="Times New Roman"/>
          <w:b/>
          <w:bCs/>
          <w:sz w:val="19"/>
          <w:szCs w:val="19"/>
          <w:lang w:eastAsia="pt-BR"/>
        </w:rPr>
        <w:t xml:space="preserve"> </w:t>
      </w:r>
      <w:r w:rsidR="00762D01" w:rsidRPr="00422465">
        <w:rPr>
          <w:rFonts w:ascii="Book Antiqua" w:eastAsia="Times New Roman" w:hAnsi="Book Antiqua" w:cs="Times New Roman"/>
          <w:b/>
          <w:bCs/>
          <w:i/>
          <w:color w:val="FF0000"/>
          <w:sz w:val="19"/>
          <w:szCs w:val="19"/>
          <w:lang w:eastAsia="pt-BR"/>
        </w:rPr>
        <w:t>[</w:t>
      </w:r>
      <w:r w:rsidR="00762D01" w:rsidRPr="00422465">
        <w:rPr>
          <w:rFonts w:ascii="Book Antiqua" w:eastAsia="Times New Roman" w:hAnsi="Book Antiqua" w:cs="Times New Roman"/>
          <w:b/>
          <w:bCs/>
          <w:i/>
          <w:color w:val="FF0000"/>
          <w:sz w:val="19"/>
          <w:szCs w:val="19"/>
          <w:highlight w:val="green"/>
          <w:lang w:eastAsia="pt-BR"/>
        </w:rPr>
        <w:t>obs.:</w:t>
      </w:r>
      <w:r w:rsidR="00762D01" w:rsidRPr="00422465">
        <w:rPr>
          <w:rFonts w:ascii="Book Antiqua" w:eastAsia="Times New Roman" w:hAnsi="Book Antiqua" w:cs="Times New Roman"/>
          <w:b/>
          <w:bCs/>
          <w:i/>
          <w:color w:val="FF0000"/>
          <w:sz w:val="19"/>
          <w:szCs w:val="19"/>
          <w:lang w:eastAsia="pt-BR"/>
        </w:rPr>
        <w:t xml:space="preserve"> atos normativos expedidos pela autoridade administrativa]</w:t>
      </w:r>
      <w:r w:rsidRPr="00422465">
        <w:rPr>
          <w:rFonts w:ascii="Book Antiqua" w:eastAsia="Times New Roman" w:hAnsi="Book Antiqua" w:cs="Times New Roman"/>
          <w:b/>
          <w:bCs/>
          <w:sz w:val="19"/>
          <w:szCs w:val="19"/>
          <w:lang w:eastAsia="pt-BR"/>
        </w:rPr>
        <w:t xml:space="preserve">, </w:t>
      </w:r>
      <w:r w:rsidRPr="00422465">
        <w:rPr>
          <w:rFonts w:ascii="Book Antiqua" w:eastAsia="Times New Roman" w:hAnsi="Book Antiqua" w:cs="Times New Roman"/>
          <w:b/>
          <w:bCs/>
          <w:sz w:val="19"/>
          <w:szCs w:val="19"/>
          <w:highlight w:val="yellow"/>
          <w:lang w:eastAsia="pt-BR"/>
        </w:rPr>
        <w:t>na data da sua publicação</w:t>
      </w:r>
      <w:r w:rsidRPr="00A85760">
        <w:rPr>
          <w:rFonts w:ascii="Book Antiqua" w:eastAsia="Times New Roman" w:hAnsi="Book Antiqua" w:cs="Times New Roman"/>
          <w:b/>
          <w:bCs/>
          <w:sz w:val="16"/>
          <w:szCs w:val="16"/>
          <w:lang w:eastAsia="pt-BR"/>
        </w:rPr>
        <w:t>;</w:t>
      </w:r>
      <w:r w:rsidR="000D4D61" w:rsidRPr="00A85760">
        <w:rPr>
          <w:rFonts w:ascii="Book Antiqua" w:eastAsia="Times New Roman" w:hAnsi="Book Antiqua" w:cs="Times New Roman"/>
          <w:b/>
          <w:bCs/>
          <w:sz w:val="16"/>
          <w:szCs w:val="16"/>
          <w:lang w:eastAsia="pt-BR"/>
        </w:rPr>
        <w:t xml:space="preserve"> </w:t>
      </w:r>
      <w:bookmarkStart w:id="83" w:name="_Hlk120632239"/>
      <w:r w:rsidR="000D4D61" w:rsidRPr="00A85760">
        <w:rPr>
          <w:rFonts w:ascii="Book Antiqua" w:eastAsia="Times New Roman" w:hAnsi="Book Antiqua" w:cs="Times New Roman"/>
          <w:b/>
          <w:bCs/>
          <w:color w:val="FF0000"/>
          <w:sz w:val="16"/>
          <w:szCs w:val="16"/>
          <w:u w:val="single"/>
          <w:lang w:eastAsia="pt-BR"/>
        </w:rPr>
        <w:t>(PGEGO-2010)</w:t>
      </w:r>
      <w:bookmarkEnd w:id="83"/>
      <w:r w:rsidR="007C1402" w:rsidRPr="00A85760">
        <w:rPr>
          <w:rFonts w:ascii="Book Antiqua" w:eastAsia="Times New Roman" w:hAnsi="Book Antiqua" w:cs="Times New Roman"/>
          <w:b/>
          <w:bCs/>
          <w:sz w:val="16"/>
          <w:szCs w:val="16"/>
          <w:lang w:eastAsia="pt-BR"/>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C66792" w:rsidRPr="00A85760">
        <w:rPr>
          <w:rFonts w:ascii="Book Antiqua" w:eastAsia="Times New Roman" w:hAnsi="Book Antiqua" w:cs="Times New Roman"/>
          <w:b/>
          <w:bCs/>
          <w:sz w:val="16"/>
          <w:szCs w:val="16"/>
          <w:lang w:eastAsia="pt-BR"/>
        </w:rPr>
        <w:t xml:space="preserve"> </w:t>
      </w:r>
      <w:r w:rsidR="00C66792" w:rsidRPr="00A85760">
        <w:rPr>
          <w:rFonts w:ascii="Book Antiqua" w:eastAsia="Times New Roman" w:hAnsi="Book Antiqua" w:cs="Times New Roman"/>
          <w:b/>
          <w:bCs/>
          <w:color w:val="FF0000"/>
          <w:sz w:val="16"/>
          <w:szCs w:val="16"/>
          <w:u w:val="single"/>
          <w:lang w:eastAsia="pt-BR"/>
        </w:rPr>
        <w:t>(TRF3-2011)</w:t>
      </w:r>
      <w:r w:rsidR="000E2D3B" w:rsidRPr="00A85760">
        <w:rPr>
          <w:rFonts w:ascii="Book Antiqua" w:eastAsia="Times New Roman" w:hAnsi="Book Antiqua" w:cs="Times New Roman"/>
          <w:b/>
          <w:bCs/>
          <w:sz w:val="16"/>
          <w:szCs w:val="16"/>
          <w:lang w:eastAsia="pt-BR"/>
        </w:rPr>
        <w:t xml:space="preserve"> </w:t>
      </w:r>
      <w:r w:rsidR="000E2D3B" w:rsidRPr="00A85760">
        <w:rPr>
          <w:rFonts w:ascii="Book Antiqua" w:eastAsia="Times New Roman" w:hAnsi="Book Antiqua" w:cs="Times New Roman"/>
          <w:b/>
          <w:bCs/>
          <w:color w:val="FF0000"/>
          <w:sz w:val="16"/>
          <w:szCs w:val="16"/>
          <w:u w:val="single"/>
          <w:lang w:eastAsia="pt-BR"/>
        </w:rPr>
        <w:t>(TJSC-2013)</w:t>
      </w:r>
      <w:r w:rsidR="00E37438" w:rsidRPr="00A85760">
        <w:rPr>
          <w:rFonts w:ascii="Book Antiqua" w:eastAsia="Times New Roman" w:hAnsi="Book Antiqua" w:cs="Times New Roman"/>
          <w:b/>
          <w:bCs/>
          <w:color w:val="FF0000"/>
          <w:sz w:val="16"/>
          <w:szCs w:val="16"/>
          <w:lang w:eastAsia="pt-BR"/>
        </w:rPr>
        <w:t xml:space="preserve"> </w:t>
      </w:r>
      <w:r w:rsidR="00E37438" w:rsidRPr="00A85760">
        <w:rPr>
          <w:rFonts w:ascii="Book Antiqua" w:hAnsi="Book Antiqua"/>
          <w:b/>
          <w:bCs/>
          <w:color w:val="FF0000"/>
          <w:sz w:val="16"/>
          <w:szCs w:val="16"/>
          <w:u w:val="single"/>
        </w:rPr>
        <w:t>(Cartórios/TJDFT-2014)</w:t>
      </w:r>
      <w:r w:rsidR="003C7573" w:rsidRPr="00A85760">
        <w:rPr>
          <w:rFonts w:ascii="Book Antiqua" w:hAnsi="Book Antiqua"/>
          <w:b/>
          <w:bCs/>
          <w:color w:val="FF0000"/>
          <w:sz w:val="16"/>
          <w:szCs w:val="16"/>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7A20A4" w:rsidRPr="00A85760">
        <w:rPr>
          <w:rFonts w:ascii="Book Antiqua" w:eastAsia="Times New Roman" w:hAnsi="Book Antiqua" w:cs="Times New Roman"/>
          <w:b/>
          <w:bCs/>
          <w:color w:val="FF0000"/>
          <w:sz w:val="16"/>
          <w:szCs w:val="16"/>
          <w:lang w:eastAsia="pt-BR"/>
        </w:rPr>
        <w:t xml:space="preserve"> </w:t>
      </w:r>
      <w:r w:rsidR="007A20A4" w:rsidRPr="00A85760">
        <w:rPr>
          <w:rFonts w:ascii="Book Antiqua" w:hAnsi="Book Antiqua"/>
          <w:b/>
          <w:bCs/>
          <w:color w:val="FF0000"/>
          <w:sz w:val="16"/>
          <w:szCs w:val="16"/>
          <w:u w:val="single"/>
        </w:rPr>
        <w:t>(PCDF-2015)</w:t>
      </w:r>
      <w:r w:rsidR="00325E30" w:rsidRPr="00A85760">
        <w:rPr>
          <w:rFonts w:ascii="Book Antiqua" w:eastAsia="Times New Roman" w:hAnsi="Book Antiqua" w:cs="Times New Roman"/>
          <w:b/>
          <w:bCs/>
          <w:color w:val="FF0000"/>
          <w:sz w:val="16"/>
          <w:szCs w:val="16"/>
          <w:lang w:eastAsia="pt-BR"/>
        </w:rPr>
        <w:t xml:space="preserve"> </w:t>
      </w:r>
      <w:r w:rsidR="00325E30" w:rsidRPr="00A85760">
        <w:rPr>
          <w:rFonts w:ascii="Book Antiqua" w:hAnsi="Book Antiqua"/>
          <w:b/>
          <w:bCs/>
          <w:color w:val="FF0000"/>
          <w:sz w:val="16"/>
          <w:szCs w:val="16"/>
          <w:u w:val="single"/>
        </w:rPr>
        <w:t>(PFN-2015)</w:t>
      </w:r>
      <w:r w:rsidR="00DE457B" w:rsidRPr="00A85760">
        <w:rPr>
          <w:rFonts w:ascii="Book Antiqua" w:hAnsi="Book Antiqua"/>
          <w:b/>
          <w:bCs/>
          <w:color w:val="FF0000"/>
          <w:sz w:val="16"/>
          <w:szCs w:val="16"/>
        </w:rPr>
        <w:t xml:space="preserve"> </w:t>
      </w:r>
      <w:r w:rsidR="00DE457B" w:rsidRPr="00A85760">
        <w:rPr>
          <w:rFonts w:ascii="Book Antiqua" w:hAnsi="Book Antiqua"/>
          <w:b/>
          <w:bCs/>
          <w:color w:val="FF0000"/>
          <w:sz w:val="16"/>
          <w:szCs w:val="16"/>
          <w:u w:val="single"/>
        </w:rPr>
        <w:t>(PGESC-2018)</w:t>
      </w:r>
      <w:r w:rsidR="00850FF9" w:rsidRPr="00A85760">
        <w:rPr>
          <w:rFonts w:ascii="Book Antiqua" w:hAnsi="Book Antiqua"/>
          <w:b/>
          <w:bCs/>
          <w:color w:val="FF0000"/>
          <w:sz w:val="16"/>
          <w:szCs w:val="16"/>
        </w:rPr>
        <w:t xml:space="preserve"> </w:t>
      </w:r>
      <w:r w:rsidR="00850FF9" w:rsidRPr="00A85760">
        <w:rPr>
          <w:rFonts w:ascii="Book Antiqua" w:eastAsia="Times New Roman" w:hAnsi="Book Antiqua" w:cs="Times New Roman"/>
          <w:b/>
          <w:bCs/>
          <w:color w:val="FF0000"/>
          <w:sz w:val="16"/>
          <w:szCs w:val="16"/>
          <w:u w:val="single"/>
          <w:lang w:eastAsia="pt-BR"/>
        </w:rPr>
        <w:t>(PGM-Florianópolis/SC-2022)</w:t>
      </w:r>
      <w:r w:rsidR="00F96981" w:rsidRPr="00A85760">
        <w:rPr>
          <w:rFonts w:ascii="Book Antiqua" w:eastAsia="Times New Roman" w:hAnsi="Book Antiqua" w:cs="Times New Roman"/>
          <w:b/>
          <w:bCs/>
          <w:color w:val="FF0000"/>
          <w:sz w:val="16"/>
          <w:szCs w:val="16"/>
          <w:lang w:eastAsia="pt-BR"/>
        </w:rPr>
        <w:t xml:space="preserve"> </w:t>
      </w:r>
      <w:r w:rsidR="00F96981" w:rsidRPr="00A85760">
        <w:rPr>
          <w:rFonts w:ascii="Book Antiqua" w:eastAsia="Times New Roman" w:hAnsi="Book Antiqua" w:cs="Times New Roman"/>
          <w:b/>
          <w:color w:val="FF0000"/>
          <w:sz w:val="16"/>
          <w:szCs w:val="16"/>
          <w:u w:val="single"/>
          <w:lang w:eastAsia="pt-BR"/>
        </w:rPr>
        <w:t>(PGM-Teresina/PI-2022)</w:t>
      </w:r>
      <w:r w:rsidR="0025662D">
        <w:rPr>
          <w:rFonts w:ascii="Book Antiqua" w:eastAsia="Times New Roman" w:hAnsi="Book Antiqua" w:cs="Times New Roman"/>
          <w:b/>
          <w:color w:val="FF0000"/>
          <w:sz w:val="16"/>
          <w:szCs w:val="16"/>
          <w:lang w:eastAsia="pt-BR"/>
        </w:rPr>
        <w:t xml:space="preserve"> </w:t>
      </w:r>
      <w:r w:rsidR="0025662D">
        <w:rPr>
          <w:rFonts w:ascii="Book Antiqua" w:eastAsia="Times New Roman" w:hAnsi="Book Antiqua" w:cs="Times New Roman"/>
          <w:b/>
          <w:color w:val="FF0000"/>
          <w:sz w:val="16"/>
          <w:szCs w:val="16"/>
          <w:u w:val="single"/>
          <w:lang w:eastAsia="pt-BR"/>
        </w:rPr>
        <w:t>(Anal. Judic./TRF3-2023)</w:t>
      </w:r>
      <w:r w:rsidR="00422465" w:rsidRPr="00A85760">
        <w:rPr>
          <w:rFonts w:ascii="Book Antiqua" w:hAnsi="Book Antiqua"/>
          <w:b/>
          <w:bCs/>
          <w:color w:val="FF0000"/>
          <w:sz w:val="16"/>
          <w:szCs w:val="16"/>
        </w:rPr>
        <w:t xml:space="preserve"> </w:t>
      </w:r>
      <w:r w:rsidR="00C36174">
        <w:rPr>
          <w:rFonts w:ascii="Book Antiqua" w:hAnsi="Book Antiqua"/>
          <w:b/>
          <w:bCs/>
          <w:color w:val="FF0000"/>
          <w:sz w:val="16"/>
          <w:szCs w:val="16"/>
          <w:u w:val="single"/>
        </w:rPr>
        <w:t>(TJRJ-2025)</w:t>
      </w:r>
    </w:p>
    <w:p w14:paraId="663A9D04" w14:textId="744C0E42"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422465">
        <w:rPr>
          <w:rFonts w:ascii="Book Antiqua" w:eastAsia="Times New Roman" w:hAnsi="Book Antiqua" w:cs="Times New Roman"/>
          <w:b/>
          <w:bCs/>
          <w:sz w:val="19"/>
          <w:szCs w:val="19"/>
          <w:lang w:eastAsia="pt-BR"/>
        </w:rPr>
        <w:t xml:space="preserve">        II - as </w:t>
      </w:r>
      <w:r w:rsidRPr="00422465">
        <w:rPr>
          <w:rFonts w:ascii="Book Antiqua" w:eastAsia="Times New Roman" w:hAnsi="Book Antiqua" w:cs="Times New Roman"/>
          <w:b/>
          <w:bCs/>
          <w:sz w:val="19"/>
          <w:szCs w:val="19"/>
          <w:highlight w:val="cyan"/>
          <w:lang w:eastAsia="pt-BR"/>
        </w:rPr>
        <w:t>decisões</w:t>
      </w:r>
      <w:r w:rsidRPr="00422465">
        <w:rPr>
          <w:rFonts w:ascii="Book Antiqua" w:eastAsia="Times New Roman" w:hAnsi="Book Antiqua" w:cs="Times New Roman"/>
          <w:b/>
          <w:bCs/>
          <w:sz w:val="19"/>
          <w:szCs w:val="19"/>
          <w:lang w:eastAsia="pt-BR"/>
        </w:rPr>
        <w:t xml:space="preserve"> a que se refere o </w:t>
      </w:r>
      <w:r w:rsidRPr="00422465">
        <w:rPr>
          <w:rFonts w:ascii="Book Antiqua" w:eastAsia="Times New Roman" w:hAnsi="Book Antiqua" w:cs="Times New Roman"/>
          <w:b/>
          <w:bCs/>
          <w:sz w:val="19"/>
          <w:szCs w:val="19"/>
          <w:highlight w:val="yellow"/>
          <w:lang w:eastAsia="pt-BR"/>
        </w:rPr>
        <w:t>inciso II do artigo 100</w:t>
      </w:r>
      <w:r w:rsidR="00762D01" w:rsidRPr="00422465">
        <w:rPr>
          <w:rFonts w:ascii="Book Antiqua" w:eastAsia="Times New Roman" w:hAnsi="Book Antiqua" w:cs="Times New Roman"/>
          <w:b/>
          <w:bCs/>
          <w:sz w:val="19"/>
          <w:szCs w:val="19"/>
          <w:lang w:eastAsia="pt-BR"/>
        </w:rPr>
        <w:t xml:space="preserve"> </w:t>
      </w:r>
      <w:r w:rsidR="00762D01" w:rsidRPr="00422465">
        <w:rPr>
          <w:rFonts w:ascii="Book Antiqua" w:eastAsia="Times New Roman" w:hAnsi="Book Antiqua" w:cs="Times New Roman"/>
          <w:b/>
          <w:bCs/>
          <w:i/>
          <w:color w:val="FF0000"/>
          <w:sz w:val="19"/>
          <w:szCs w:val="19"/>
          <w:lang w:eastAsia="pt-BR"/>
        </w:rPr>
        <w:t>[</w:t>
      </w:r>
      <w:r w:rsidR="00762D01" w:rsidRPr="00422465">
        <w:rPr>
          <w:rFonts w:ascii="Book Antiqua" w:eastAsia="Times New Roman" w:hAnsi="Book Antiqua" w:cs="Times New Roman"/>
          <w:b/>
          <w:bCs/>
          <w:i/>
          <w:color w:val="FF0000"/>
          <w:sz w:val="19"/>
          <w:szCs w:val="19"/>
          <w:highlight w:val="green"/>
          <w:lang w:eastAsia="pt-BR"/>
        </w:rPr>
        <w:t>obs.:</w:t>
      </w:r>
      <w:r w:rsidR="00762D01" w:rsidRPr="00422465">
        <w:rPr>
          <w:rFonts w:ascii="Book Antiqua" w:eastAsia="Times New Roman" w:hAnsi="Book Antiqua" w:cs="Times New Roman"/>
          <w:b/>
          <w:bCs/>
          <w:i/>
          <w:color w:val="FF0000"/>
          <w:sz w:val="19"/>
          <w:szCs w:val="19"/>
          <w:lang w:eastAsia="pt-BR"/>
        </w:rPr>
        <w:t xml:space="preserve"> decisões de “jurisdição” administrativa caso se atribua eficácia normativa]</w:t>
      </w:r>
      <w:r w:rsidRPr="00422465">
        <w:rPr>
          <w:rFonts w:ascii="Book Antiqua" w:eastAsia="Times New Roman" w:hAnsi="Book Antiqua" w:cs="Times New Roman"/>
          <w:b/>
          <w:bCs/>
          <w:sz w:val="19"/>
          <w:szCs w:val="19"/>
          <w:lang w:eastAsia="pt-BR"/>
        </w:rPr>
        <w:t xml:space="preserve">, quanto a </w:t>
      </w:r>
      <w:r w:rsidRPr="00422465">
        <w:rPr>
          <w:rFonts w:ascii="Book Antiqua" w:eastAsia="Times New Roman" w:hAnsi="Book Antiqua" w:cs="Times New Roman"/>
          <w:b/>
          <w:bCs/>
          <w:caps/>
          <w:sz w:val="19"/>
          <w:szCs w:val="19"/>
          <w:shd w:val="clear" w:color="auto" w:fill="F7CAAC" w:themeFill="accent2" w:themeFillTint="66"/>
          <w:lang w:eastAsia="pt-BR"/>
        </w:rPr>
        <w:t>seus efeitos normativos</w:t>
      </w:r>
      <w:r w:rsidRPr="00422465">
        <w:rPr>
          <w:rFonts w:ascii="Book Antiqua" w:eastAsia="Times New Roman" w:hAnsi="Book Antiqua" w:cs="Times New Roman"/>
          <w:b/>
          <w:bCs/>
          <w:sz w:val="19"/>
          <w:szCs w:val="19"/>
          <w:lang w:eastAsia="pt-BR"/>
        </w:rPr>
        <w:t xml:space="preserve">, </w:t>
      </w:r>
      <w:r w:rsidRPr="00422465">
        <w:rPr>
          <w:rFonts w:ascii="Book Antiqua" w:eastAsia="Times New Roman" w:hAnsi="Book Antiqua" w:cs="Times New Roman"/>
          <w:b/>
          <w:bCs/>
          <w:sz w:val="19"/>
          <w:szCs w:val="19"/>
          <w:highlight w:val="cyan"/>
          <w:lang w:eastAsia="pt-BR"/>
        </w:rPr>
        <w:t>30 (trinta) dias após a data da sua publicação</w:t>
      </w:r>
      <w:r w:rsidRPr="00A85760">
        <w:rPr>
          <w:rFonts w:ascii="Book Antiqua" w:eastAsia="Times New Roman" w:hAnsi="Book Antiqua" w:cs="Times New Roman"/>
          <w:b/>
          <w:bCs/>
          <w:sz w:val="16"/>
          <w:szCs w:val="16"/>
          <w:lang w:eastAsia="pt-BR"/>
        </w:rPr>
        <w:t>;</w:t>
      </w:r>
      <w:r w:rsidR="002310EA" w:rsidRPr="00A85760">
        <w:rPr>
          <w:rFonts w:ascii="Book Antiqua" w:eastAsia="Times New Roman" w:hAnsi="Book Antiqua" w:cs="Times New Roman"/>
          <w:b/>
          <w:bCs/>
          <w:sz w:val="16"/>
          <w:szCs w:val="16"/>
          <w:lang w:eastAsia="pt-BR"/>
        </w:rPr>
        <w:t xml:space="preserve"> </w:t>
      </w:r>
      <w:r w:rsidR="002310EA" w:rsidRPr="00A85760">
        <w:rPr>
          <w:rFonts w:ascii="Book Antiqua" w:hAnsi="Book Antiqua"/>
          <w:b/>
          <w:bCs/>
          <w:color w:val="FF0000"/>
          <w:sz w:val="16"/>
          <w:szCs w:val="16"/>
          <w:u w:val="single"/>
        </w:rPr>
        <w:t>(AGU-2007)</w:t>
      </w:r>
      <w:r w:rsidR="006679EF" w:rsidRPr="00A85760">
        <w:rPr>
          <w:rFonts w:ascii="Book Antiqua" w:eastAsia="Times New Roman" w:hAnsi="Book Antiqua" w:cs="Times New Roman"/>
          <w:b/>
          <w:bCs/>
          <w:sz w:val="16"/>
          <w:szCs w:val="16"/>
          <w:lang w:eastAsia="pt-BR"/>
        </w:rPr>
        <w:t xml:space="preserve"> </w:t>
      </w:r>
      <w:r w:rsidR="006679EF" w:rsidRPr="00A85760">
        <w:rPr>
          <w:rFonts w:ascii="Book Antiqua" w:eastAsia="Times New Roman" w:hAnsi="Book Antiqua" w:cs="Times New Roman"/>
          <w:b/>
          <w:bCs/>
          <w:color w:val="FF0000"/>
          <w:sz w:val="16"/>
          <w:szCs w:val="16"/>
          <w:u w:val="single"/>
          <w:lang w:eastAsia="pt-BR"/>
        </w:rPr>
        <w:t>(TJPR-2008)</w:t>
      </w:r>
      <w:r w:rsidR="00D74137" w:rsidRPr="00A85760">
        <w:rPr>
          <w:rFonts w:ascii="Book Antiqua" w:eastAsia="Times New Roman" w:hAnsi="Book Antiqua" w:cs="Times New Roman"/>
          <w:b/>
          <w:bCs/>
          <w:color w:val="FF0000"/>
          <w:sz w:val="16"/>
          <w:szCs w:val="16"/>
          <w:lang w:eastAsia="pt-BR"/>
        </w:rPr>
        <w:t xml:space="preserve"> </w:t>
      </w:r>
      <w:r w:rsidR="00D74137" w:rsidRPr="00A85760">
        <w:rPr>
          <w:rFonts w:ascii="Book Antiqua" w:eastAsia="Times New Roman" w:hAnsi="Book Antiqua" w:cs="Times New Roman"/>
          <w:b/>
          <w:bCs/>
          <w:color w:val="FF0000"/>
          <w:sz w:val="16"/>
          <w:szCs w:val="16"/>
          <w:u w:val="single"/>
          <w:lang w:eastAsia="pt-BR"/>
        </w:rPr>
        <w:t>(TJMT-2009)</w:t>
      </w:r>
      <w:r w:rsidR="00A33814" w:rsidRPr="00A85760">
        <w:rPr>
          <w:rFonts w:ascii="Book Antiqua" w:eastAsia="Times New Roman" w:hAnsi="Book Antiqua" w:cs="Times New Roman"/>
          <w:b/>
          <w:bCs/>
          <w:color w:val="FF0000"/>
          <w:sz w:val="16"/>
          <w:szCs w:val="16"/>
          <w:lang w:eastAsia="pt-BR"/>
        </w:rPr>
        <w:t xml:space="preserve"> </w:t>
      </w:r>
      <w:r w:rsidR="00A33814" w:rsidRPr="00A85760">
        <w:rPr>
          <w:rFonts w:ascii="Book Antiqua" w:hAnsi="Book Antiqua"/>
          <w:b/>
          <w:bCs/>
          <w:color w:val="FF0000"/>
          <w:sz w:val="16"/>
          <w:szCs w:val="16"/>
          <w:u w:val="single"/>
        </w:rPr>
        <w:t>(TJPB-2011)</w:t>
      </w:r>
      <w:r w:rsidR="00C856F1" w:rsidRPr="00A85760">
        <w:rPr>
          <w:rFonts w:ascii="Book Antiqua" w:hAnsi="Book Antiqua"/>
          <w:b/>
          <w:bCs/>
          <w:color w:val="FF0000"/>
          <w:sz w:val="16"/>
          <w:szCs w:val="16"/>
        </w:rPr>
        <w:t xml:space="preserve"> </w:t>
      </w:r>
      <w:r w:rsidR="00C856F1" w:rsidRPr="00A85760">
        <w:rPr>
          <w:rFonts w:ascii="Book Antiqua" w:eastAsia="Times New Roman" w:hAnsi="Book Antiqua" w:cs="Times New Roman"/>
          <w:b/>
          <w:bCs/>
          <w:color w:val="FF0000"/>
          <w:spacing w:val="-3"/>
          <w:sz w:val="16"/>
          <w:szCs w:val="16"/>
          <w:u w:val="single"/>
          <w:lang w:eastAsia="pt-BR"/>
        </w:rPr>
        <w:t>(PGEMT-2011)</w:t>
      </w:r>
      <w:r w:rsidR="000E2D3B" w:rsidRPr="00A85760">
        <w:rPr>
          <w:rFonts w:ascii="Book Antiqua" w:eastAsia="Times New Roman" w:hAnsi="Book Antiqua" w:cs="Times New Roman"/>
          <w:b/>
          <w:bCs/>
          <w:color w:val="FF0000"/>
          <w:sz w:val="16"/>
          <w:szCs w:val="16"/>
          <w:lang w:eastAsia="pt-BR"/>
        </w:rPr>
        <w:t xml:space="preserve"> </w:t>
      </w:r>
      <w:r w:rsidR="000E2D3B" w:rsidRPr="00A85760">
        <w:rPr>
          <w:rFonts w:ascii="Book Antiqua" w:eastAsia="Times New Roman" w:hAnsi="Book Antiqua" w:cs="Times New Roman"/>
          <w:b/>
          <w:bCs/>
          <w:color w:val="FF0000"/>
          <w:sz w:val="16"/>
          <w:szCs w:val="16"/>
          <w:u w:val="single"/>
          <w:lang w:eastAsia="pt-BR"/>
        </w:rPr>
        <w:t>(TJRN-2013)</w:t>
      </w:r>
      <w:r w:rsidR="003C7573" w:rsidRPr="00A85760">
        <w:rPr>
          <w:rFonts w:ascii="Book Antiqua" w:eastAsia="Times New Roman" w:hAnsi="Book Antiqua" w:cs="Times New Roman"/>
          <w:b/>
          <w:bCs/>
          <w:color w:val="FF0000"/>
          <w:sz w:val="16"/>
          <w:szCs w:val="16"/>
          <w:lang w:eastAsia="pt-BR"/>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7A20A4" w:rsidRPr="00A85760">
        <w:rPr>
          <w:rFonts w:ascii="Book Antiqua" w:eastAsia="Times New Roman" w:hAnsi="Book Antiqua" w:cs="Times New Roman"/>
          <w:b/>
          <w:bCs/>
          <w:color w:val="FF0000"/>
          <w:sz w:val="16"/>
          <w:szCs w:val="16"/>
          <w:lang w:eastAsia="pt-BR"/>
        </w:rPr>
        <w:t xml:space="preserve"> </w:t>
      </w:r>
      <w:r w:rsidR="007A20A4" w:rsidRPr="00A85760">
        <w:rPr>
          <w:rFonts w:ascii="Book Antiqua" w:hAnsi="Book Antiqua"/>
          <w:b/>
          <w:bCs/>
          <w:color w:val="FF0000"/>
          <w:sz w:val="16"/>
          <w:szCs w:val="16"/>
          <w:u w:val="single"/>
        </w:rPr>
        <w:t>(PCDF-2015)</w:t>
      </w:r>
      <w:r w:rsidR="00325E30" w:rsidRPr="00A85760">
        <w:rPr>
          <w:rFonts w:ascii="Book Antiqua" w:eastAsia="Times New Roman" w:hAnsi="Book Antiqua" w:cs="Times New Roman"/>
          <w:b/>
          <w:bCs/>
          <w:color w:val="FF0000"/>
          <w:sz w:val="16"/>
          <w:szCs w:val="16"/>
          <w:lang w:eastAsia="pt-BR"/>
        </w:rPr>
        <w:t xml:space="preserve"> </w:t>
      </w:r>
      <w:r w:rsidR="00325E30" w:rsidRPr="00A85760">
        <w:rPr>
          <w:rFonts w:ascii="Book Antiqua" w:hAnsi="Book Antiqua"/>
          <w:b/>
          <w:bCs/>
          <w:color w:val="FF0000"/>
          <w:sz w:val="16"/>
          <w:szCs w:val="16"/>
          <w:u w:val="single"/>
        </w:rPr>
        <w:t>(PFN-2015)</w:t>
      </w:r>
      <w:r w:rsidR="002310EA" w:rsidRPr="00A85760">
        <w:rPr>
          <w:rFonts w:ascii="Book Antiqua" w:eastAsia="Times New Roman" w:hAnsi="Book Antiqua" w:cs="Times New Roman"/>
          <w:b/>
          <w:bCs/>
          <w:color w:val="FF0000"/>
          <w:sz w:val="16"/>
          <w:szCs w:val="16"/>
          <w:lang w:eastAsia="pt-BR"/>
        </w:rPr>
        <w:t xml:space="preserve"> </w:t>
      </w:r>
      <w:r w:rsidR="002310EA" w:rsidRPr="00A85760">
        <w:rPr>
          <w:rFonts w:ascii="Book Antiqua" w:eastAsia="Times New Roman" w:hAnsi="Book Antiqua" w:cs="Times New Roman"/>
          <w:b/>
          <w:bCs/>
          <w:color w:val="FF0000"/>
          <w:sz w:val="16"/>
          <w:szCs w:val="16"/>
          <w:u w:val="single"/>
          <w:lang w:eastAsia="pt-BR"/>
        </w:rPr>
        <w:t>(PGM-São José dos Campos/SP-2017)</w:t>
      </w:r>
      <w:r w:rsidR="003C1E12" w:rsidRPr="00A85760">
        <w:rPr>
          <w:rFonts w:ascii="Book Antiqua" w:eastAsia="Times New Roman" w:hAnsi="Book Antiqua" w:cs="Times New Roman"/>
          <w:b/>
          <w:bCs/>
          <w:color w:val="FF0000"/>
          <w:sz w:val="16"/>
          <w:szCs w:val="16"/>
          <w:lang w:eastAsia="pt-BR"/>
        </w:rPr>
        <w:t xml:space="preserve"> </w:t>
      </w:r>
      <w:bookmarkStart w:id="84" w:name="_Hlk124249694"/>
      <w:r w:rsidR="003C1E12" w:rsidRPr="00A85760">
        <w:rPr>
          <w:rFonts w:ascii="Book Antiqua" w:eastAsia="Times New Roman" w:hAnsi="Book Antiqua" w:cs="Times New Roman"/>
          <w:b/>
          <w:bCs/>
          <w:color w:val="FF0000"/>
          <w:sz w:val="16"/>
          <w:szCs w:val="16"/>
          <w:u w:val="single"/>
          <w:lang w:eastAsia="pt-BR"/>
        </w:rPr>
        <w:t>(Aud. Fiscal-SEFAZ/DF-2020)</w:t>
      </w:r>
      <w:bookmarkEnd w:id="84"/>
      <w:r w:rsidR="0025662D">
        <w:rPr>
          <w:rFonts w:ascii="Book Antiqua" w:eastAsia="Times New Roman" w:hAnsi="Book Antiqua" w:cs="Times New Roman"/>
          <w:b/>
          <w:bCs/>
          <w:color w:val="FF0000"/>
          <w:sz w:val="16"/>
          <w:szCs w:val="16"/>
          <w:lang w:eastAsia="pt-BR"/>
        </w:rPr>
        <w:t xml:space="preserve"> </w:t>
      </w:r>
      <w:r w:rsidR="0025662D">
        <w:rPr>
          <w:rFonts w:ascii="Book Antiqua" w:eastAsia="Times New Roman" w:hAnsi="Book Antiqua" w:cs="Times New Roman"/>
          <w:b/>
          <w:color w:val="FF0000"/>
          <w:sz w:val="16"/>
          <w:szCs w:val="16"/>
          <w:u w:val="single"/>
          <w:lang w:eastAsia="pt-BR"/>
        </w:rPr>
        <w:t>(Anal. Judic./TRF3-2023)</w:t>
      </w:r>
      <w:r w:rsidR="00422465" w:rsidRPr="00A85760">
        <w:rPr>
          <w:rFonts w:ascii="Book Antiqua" w:eastAsia="Times New Roman" w:hAnsi="Book Antiqua" w:cs="Times New Roman"/>
          <w:b/>
          <w:bCs/>
          <w:color w:val="FF0000"/>
          <w:sz w:val="16"/>
          <w:szCs w:val="16"/>
          <w:lang w:eastAsia="pt-BR"/>
        </w:rPr>
        <w:t xml:space="preserve"> </w:t>
      </w:r>
      <w:r w:rsidR="00C36174">
        <w:rPr>
          <w:rFonts w:ascii="Book Antiqua" w:hAnsi="Book Antiqua"/>
          <w:b/>
          <w:bCs/>
          <w:color w:val="FF0000"/>
          <w:sz w:val="16"/>
          <w:szCs w:val="16"/>
          <w:u w:val="single"/>
        </w:rPr>
        <w:t>(TJRJ-2025)</w:t>
      </w:r>
    </w:p>
    <w:tbl>
      <w:tblPr>
        <w:tblStyle w:val="Tabelacomgrade"/>
        <w:tblW w:w="8784" w:type="dxa"/>
        <w:shd w:val="clear" w:color="auto" w:fill="CCFFFF"/>
        <w:tblLook w:val="04A0" w:firstRow="1" w:lastRow="0" w:firstColumn="1" w:lastColumn="0" w:noHBand="0" w:noVBand="1"/>
      </w:tblPr>
      <w:tblGrid>
        <w:gridCol w:w="8784"/>
      </w:tblGrid>
      <w:tr w:rsidR="003D7F08" w:rsidRPr="003D7D2D" w14:paraId="5E3762B3" w14:textId="77777777" w:rsidTr="003D7F08">
        <w:tc>
          <w:tcPr>
            <w:tcW w:w="8784" w:type="dxa"/>
            <w:shd w:val="clear" w:color="auto" w:fill="CCFFFF"/>
          </w:tcPr>
          <w:p w14:paraId="77E53D44" w14:textId="52E950E2" w:rsidR="003C1E12" w:rsidRPr="003C1E12" w:rsidRDefault="003C1E12" w:rsidP="003C1E12">
            <w:pPr>
              <w:jc w:val="both"/>
              <w:rPr>
                <w:rFonts w:ascii="Book Antiqua" w:eastAsia="Times New Roman" w:hAnsi="Book Antiqua" w:cs="Times New Roman"/>
                <w:bCs/>
                <w:sz w:val="19"/>
                <w:szCs w:val="19"/>
                <w:lang w:eastAsia="pt-BR"/>
              </w:rPr>
            </w:pPr>
            <w:r w:rsidRPr="003C1E12">
              <w:rPr>
                <w:rFonts w:ascii="Book Antiqua" w:eastAsia="Times New Roman" w:hAnsi="Book Antiqua" w:cs="Times New Roman"/>
                <w:b/>
                <w:sz w:val="19"/>
                <w:szCs w:val="19"/>
                <w:lang w:eastAsia="pt-BR"/>
              </w:rPr>
              <w:t>(</w:t>
            </w:r>
            <w:r w:rsidRPr="003C1E12">
              <w:rPr>
                <w:rFonts w:ascii="Book Antiqua" w:eastAsia="Times New Roman" w:hAnsi="Book Antiqua" w:cs="Times New Roman"/>
                <w:b/>
                <w:sz w:val="19"/>
                <w:szCs w:val="19"/>
                <w:highlight w:val="yellow"/>
                <w:lang w:eastAsia="pt-BR"/>
              </w:rPr>
              <w:t>Aud. Fiscal-SEFAZ/DF-2020-CESPE</w:t>
            </w:r>
            <w:r w:rsidRPr="003C1E12">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C1E12">
              <w:rPr>
                <w:rFonts w:ascii="Book Antiqua" w:eastAsia="Times New Roman" w:hAnsi="Book Antiqua" w:cs="Times New Roman"/>
                <w:bCs/>
                <w:sz w:val="19"/>
                <w:szCs w:val="19"/>
                <w:lang w:eastAsia="pt-BR"/>
              </w:rPr>
              <w:t>Considerando as regras do CTN acerca da vigência da legislação tributária e das limitações constitucionais ao poder de tributar, julgue o item que se segue</w:t>
            </w:r>
            <w:r>
              <w:rPr>
                <w:rFonts w:ascii="Book Antiqua" w:eastAsia="Times New Roman" w:hAnsi="Book Antiqua" w:cs="Times New Roman"/>
                <w:bCs/>
                <w:sz w:val="19"/>
                <w:szCs w:val="19"/>
                <w:lang w:eastAsia="pt-BR"/>
              </w:rPr>
              <w:t xml:space="preserve">: </w:t>
            </w:r>
            <w:r w:rsidRPr="003C1E12">
              <w:rPr>
                <w:rFonts w:ascii="Book Antiqua" w:eastAsia="Times New Roman" w:hAnsi="Book Antiqua" w:cs="Times New Roman"/>
                <w:bCs/>
                <w:sz w:val="19"/>
                <w:szCs w:val="19"/>
                <w:lang w:eastAsia="pt-BR"/>
              </w:rPr>
              <w:t>Não havendo disposição em contrário, os efeitos normativos das decisões dos órgãos coletivos de jurisdição administrativa a que a lei atribua eficácia normativa entram em vigor trinta dias após a data da publicação da decisão.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103, II</w:t>
            </w:r>
            <w:r>
              <w:rPr>
                <w:rFonts w:ascii="Book Antiqua" w:eastAsia="Times New Roman" w:hAnsi="Book Antiqua" w:cs="Times New Roman"/>
                <w:b/>
                <w:sz w:val="19"/>
                <w:szCs w:val="19"/>
                <w:lang w:eastAsia="pt-BR"/>
              </w:rPr>
              <w:t xml:space="preserve"> c/c art. 100, II,</w:t>
            </w:r>
            <w:r w:rsidRPr="003D7D2D">
              <w:rPr>
                <w:rFonts w:ascii="Book Antiqua" w:eastAsia="Times New Roman" w:hAnsi="Book Antiqua" w:cs="Times New Roman"/>
                <w:b/>
                <w:sz w:val="19"/>
                <w:szCs w:val="19"/>
                <w:lang w:eastAsia="pt-BR"/>
              </w:rPr>
              <w:t xml:space="preserve"> CTN.</w:t>
            </w:r>
          </w:p>
          <w:p w14:paraId="44FBEAE6" w14:textId="77777777" w:rsidR="003C1E12" w:rsidRDefault="003C1E12" w:rsidP="003D7F08">
            <w:pPr>
              <w:jc w:val="both"/>
              <w:rPr>
                <w:rFonts w:ascii="Book Antiqua" w:eastAsia="Times New Roman" w:hAnsi="Book Antiqua" w:cs="Times New Roman"/>
                <w:b/>
                <w:sz w:val="19"/>
                <w:szCs w:val="19"/>
                <w:lang w:eastAsia="pt-BR"/>
              </w:rPr>
            </w:pPr>
          </w:p>
          <w:p w14:paraId="3B935ABE" w14:textId="41FF3D73" w:rsidR="003D7F08" w:rsidRDefault="003D7F08" w:rsidP="003D7F08">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PGM-São José dos Campos/SP-2017-VUNESP</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As decisões dos órgãos singulares ou coletivos de jurisdição administrativa a que a lei atribua eficácia normativa são consideradas normas complementares das leis, dos tratados e convenções internacionais e dos decretos em matéria tributária. Acerca das referidas decisões, é correto afirmar que, quanto aos seus efeitos normativos, salvo disposição em contrário, entram em vigor 30 dias após a sua publicação. </w:t>
            </w:r>
            <w:r w:rsidRPr="003D7D2D">
              <w:rPr>
                <w:rFonts w:ascii="Book Antiqua" w:eastAsia="Times New Roman" w:hAnsi="Book Antiqua" w:cs="Times New Roman"/>
                <w:b/>
                <w:sz w:val="19"/>
                <w:szCs w:val="19"/>
                <w:lang w:eastAsia="pt-BR"/>
              </w:rPr>
              <w:t>BL: art. 103, II</w:t>
            </w:r>
            <w:r w:rsidR="00373FEC">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p w14:paraId="52215CB7" w14:textId="77777777" w:rsidR="00373FEC" w:rsidRDefault="00373FEC" w:rsidP="003D7F08">
            <w:pPr>
              <w:jc w:val="both"/>
              <w:rPr>
                <w:rFonts w:ascii="Book Antiqua" w:eastAsia="Times New Roman" w:hAnsi="Book Antiqua" w:cs="Times New Roman"/>
                <w:b/>
                <w:sz w:val="19"/>
                <w:szCs w:val="19"/>
                <w:lang w:eastAsia="pt-BR"/>
              </w:rPr>
            </w:pPr>
          </w:p>
          <w:p w14:paraId="5ADCA874" w14:textId="2A128916" w:rsidR="00373FEC" w:rsidRPr="00373FEC" w:rsidRDefault="00373FEC" w:rsidP="00373FE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373FEC">
              <w:rPr>
                <w:rFonts w:ascii="Book Antiqua" w:eastAsia="Times New Roman" w:hAnsi="Book Antiqua" w:cs="Times New Roman"/>
                <w:b/>
                <w:sz w:val="19"/>
                <w:szCs w:val="19"/>
                <w:highlight w:val="yellow"/>
                <w:lang w:eastAsia="pt-BR"/>
              </w:rPr>
              <w:t>AGU-2007-CESPE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73FEC">
              <w:rPr>
                <w:rFonts w:ascii="Book Antiqua" w:eastAsia="Times New Roman" w:hAnsi="Book Antiqua" w:cs="Times New Roman"/>
                <w:bCs/>
                <w:sz w:val="19"/>
                <w:szCs w:val="19"/>
                <w:lang w:eastAsia="pt-BR"/>
              </w:rPr>
              <w:t>Acerca da legislação tributária, julgue o ite</w:t>
            </w:r>
            <w:r w:rsidR="006D7347">
              <w:rPr>
                <w:rFonts w:ascii="Book Antiqua" w:eastAsia="Times New Roman" w:hAnsi="Book Antiqua" w:cs="Times New Roman"/>
                <w:bCs/>
                <w:sz w:val="19"/>
                <w:szCs w:val="19"/>
                <w:lang w:eastAsia="pt-BR"/>
              </w:rPr>
              <w:t>m</w:t>
            </w:r>
            <w:r w:rsidRPr="00373FEC">
              <w:rPr>
                <w:rFonts w:ascii="Book Antiqua" w:eastAsia="Times New Roman" w:hAnsi="Book Antiqua" w:cs="Times New Roman"/>
                <w:bCs/>
                <w:sz w:val="19"/>
                <w:szCs w:val="19"/>
                <w:lang w:eastAsia="pt-BR"/>
              </w:rPr>
              <w:t xml:space="preserve"> seguinte</w:t>
            </w:r>
            <w:r>
              <w:rPr>
                <w:rFonts w:ascii="Book Antiqua" w:eastAsia="Times New Roman" w:hAnsi="Book Antiqua" w:cs="Times New Roman"/>
                <w:bCs/>
                <w:sz w:val="19"/>
                <w:szCs w:val="19"/>
                <w:lang w:eastAsia="pt-BR"/>
              </w:rPr>
              <w:t xml:space="preserve">: </w:t>
            </w:r>
            <w:r w:rsidRPr="00373FEC">
              <w:rPr>
                <w:rFonts w:ascii="Book Antiqua" w:eastAsia="Times New Roman" w:hAnsi="Book Antiqua" w:cs="Times New Roman"/>
                <w:bCs/>
                <w:sz w:val="19"/>
                <w:szCs w:val="19"/>
                <w:lang w:eastAsia="pt-BR"/>
              </w:rPr>
              <w:t>Salvo disposição em contrário, uma decisão do delegado da Receita Federal, a que a lei atribua eficácia normativa, entrará em vigor trinta dias após a data de sua publicação.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103, II</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tc>
      </w:tr>
    </w:tbl>
    <w:p w14:paraId="663A9D05" w14:textId="21887123" w:rsidR="008725C3" w:rsidRPr="00C36174" w:rsidRDefault="008725C3" w:rsidP="007608F7">
      <w:pPr>
        <w:spacing w:before="100" w:beforeAutospacing="1" w:after="100" w:afterAutospacing="1" w:line="240" w:lineRule="auto"/>
        <w:ind w:right="-284"/>
        <w:jc w:val="both"/>
        <w:rPr>
          <w:rFonts w:ascii="Book Antiqua" w:hAnsi="Book Antiqua"/>
          <w:b/>
          <w:bCs/>
          <w:color w:val="FF0000"/>
          <w:sz w:val="16"/>
          <w:szCs w:val="16"/>
          <w:u w:val="single"/>
        </w:rPr>
      </w:pPr>
      <w:r w:rsidRPr="00422465">
        <w:rPr>
          <w:rFonts w:ascii="Book Antiqua" w:eastAsia="Times New Roman" w:hAnsi="Book Antiqua" w:cs="Times New Roman"/>
          <w:b/>
          <w:bCs/>
          <w:sz w:val="19"/>
          <w:szCs w:val="19"/>
          <w:lang w:eastAsia="pt-BR"/>
        </w:rPr>
        <w:lastRenderedPageBreak/>
        <w:t xml:space="preserve">        III - os </w:t>
      </w:r>
      <w:r w:rsidRPr="00422465">
        <w:rPr>
          <w:rFonts w:ascii="Book Antiqua" w:eastAsia="Times New Roman" w:hAnsi="Book Antiqua" w:cs="Times New Roman"/>
          <w:b/>
          <w:bCs/>
          <w:sz w:val="19"/>
          <w:szCs w:val="19"/>
          <w:highlight w:val="cyan"/>
          <w:lang w:eastAsia="pt-BR"/>
        </w:rPr>
        <w:t>convênios</w:t>
      </w:r>
      <w:r w:rsidRPr="00422465">
        <w:rPr>
          <w:rFonts w:ascii="Book Antiqua" w:eastAsia="Times New Roman" w:hAnsi="Book Antiqua" w:cs="Times New Roman"/>
          <w:b/>
          <w:bCs/>
          <w:sz w:val="19"/>
          <w:szCs w:val="19"/>
          <w:lang w:eastAsia="pt-BR"/>
        </w:rPr>
        <w:t xml:space="preserve"> a que se refere o inciso IV do artigo 100</w:t>
      </w:r>
      <w:r w:rsidR="00C36174" w:rsidRPr="00C36174">
        <w:t xml:space="preserve"> </w:t>
      </w:r>
      <w:r w:rsidR="00C36174" w:rsidRPr="00C36174">
        <w:rPr>
          <w:rFonts w:ascii="Book Antiqua" w:eastAsia="Times New Roman" w:hAnsi="Book Antiqua" w:cs="Times New Roman"/>
          <w:b/>
          <w:bCs/>
          <w:i/>
          <w:iCs/>
          <w:color w:val="FF0000"/>
          <w:sz w:val="19"/>
          <w:szCs w:val="19"/>
          <w:lang w:eastAsia="pt-BR"/>
        </w:rPr>
        <w:t>[</w:t>
      </w:r>
      <w:r w:rsidR="00C36174" w:rsidRPr="00422465">
        <w:rPr>
          <w:rFonts w:ascii="Book Antiqua" w:eastAsia="Times New Roman" w:hAnsi="Book Antiqua" w:cs="Times New Roman"/>
          <w:b/>
          <w:bCs/>
          <w:i/>
          <w:color w:val="FF0000"/>
          <w:sz w:val="19"/>
          <w:szCs w:val="19"/>
          <w:highlight w:val="green"/>
          <w:lang w:eastAsia="pt-BR"/>
        </w:rPr>
        <w:t>obs.:</w:t>
      </w:r>
      <w:r w:rsidR="00C36174">
        <w:rPr>
          <w:rFonts w:ascii="Book Antiqua" w:eastAsia="Times New Roman" w:hAnsi="Book Antiqua" w:cs="Times New Roman"/>
          <w:b/>
          <w:bCs/>
          <w:i/>
          <w:color w:val="FF0000"/>
          <w:sz w:val="19"/>
          <w:szCs w:val="19"/>
          <w:lang w:eastAsia="pt-BR"/>
        </w:rPr>
        <w:t xml:space="preserve"> </w:t>
      </w:r>
      <w:r w:rsidR="00C36174" w:rsidRPr="00C36174">
        <w:rPr>
          <w:rFonts w:ascii="Book Antiqua" w:eastAsia="Times New Roman" w:hAnsi="Book Antiqua" w:cs="Times New Roman"/>
          <w:b/>
          <w:bCs/>
          <w:i/>
          <w:iCs/>
          <w:color w:val="FF0000"/>
          <w:sz w:val="19"/>
          <w:szCs w:val="19"/>
          <w:lang w:eastAsia="pt-BR"/>
        </w:rPr>
        <w:t>os convênios que entre si celebrem a União, os Estados, o Distrito Federal e os Municípios]</w:t>
      </w:r>
      <w:r w:rsidRPr="00422465">
        <w:rPr>
          <w:rFonts w:ascii="Book Antiqua" w:eastAsia="Times New Roman" w:hAnsi="Book Antiqua" w:cs="Times New Roman"/>
          <w:b/>
          <w:bCs/>
          <w:sz w:val="19"/>
          <w:szCs w:val="19"/>
          <w:lang w:eastAsia="pt-BR"/>
        </w:rPr>
        <w:t xml:space="preserve">, </w:t>
      </w:r>
      <w:r w:rsidRPr="00422465">
        <w:rPr>
          <w:rFonts w:ascii="Book Antiqua" w:eastAsia="Times New Roman" w:hAnsi="Book Antiqua" w:cs="Times New Roman"/>
          <w:b/>
          <w:bCs/>
          <w:sz w:val="19"/>
          <w:szCs w:val="19"/>
          <w:highlight w:val="yellow"/>
          <w:lang w:eastAsia="pt-BR"/>
        </w:rPr>
        <w:t>na data neles prevista</w:t>
      </w:r>
      <w:r w:rsidRPr="00A85760">
        <w:rPr>
          <w:rFonts w:ascii="Book Antiqua" w:eastAsia="Times New Roman" w:hAnsi="Book Antiqua" w:cs="Times New Roman"/>
          <w:b/>
          <w:bCs/>
          <w:sz w:val="18"/>
          <w:szCs w:val="18"/>
          <w:lang w:eastAsia="pt-BR"/>
        </w:rPr>
        <w:t>.</w:t>
      </w:r>
      <w:r w:rsidR="00ED14AA" w:rsidRPr="00A85760">
        <w:rPr>
          <w:rFonts w:ascii="Book Antiqua" w:eastAsia="Times New Roman" w:hAnsi="Book Antiqua" w:cs="Times New Roman"/>
          <w:b/>
          <w:bCs/>
          <w:sz w:val="18"/>
          <w:szCs w:val="18"/>
          <w:lang w:eastAsia="pt-BR"/>
        </w:rPr>
        <w:t xml:space="preserve"> </w:t>
      </w:r>
      <w:r w:rsidR="00ED14AA" w:rsidRPr="00A85760">
        <w:rPr>
          <w:rFonts w:ascii="Book Antiqua" w:hAnsi="Book Antiqua"/>
          <w:b/>
          <w:bCs/>
          <w:color w:val="FF0000"/>
          <w:sz w:val="16"/>
          <w:szCs w:val="16"/>
          <w:u w:val="single"/>
        </w:rPr>
        <w:t>(PFN-2007)</w:t>
      </w:r>
      <w:r w:rsidR="002310EA" w:rsidRPr="00A85760">
        <w:rPr>
          <w:rFonts w:ascii="Book Antiqua" w:eastAsia="Times New Roman" w:hAnsi="Book Antiqua" w:cs="Times New Roman"/>
          <w:b/>
          <w:bCs/>
          <w:sz w:val="18"/>
          <w:szCs w:val="18"/>
          <w:lang w:eastAsia="pt-BR"/>
        </w:rPr>
        <w:t xml:space="preserve"> </w:t>
      </w:r>
      <w:bookmarkStart w:id="85" w:name="_Hlk102148071"/>
      <w:r w:rsidR="002310EA" w:rsidRPr="00A85760">
        <w:rPr>
          <w:rFonts w:ascii="Book Antiqua" w:hAnsi="Book Antiqua"/>
          <w:b/>
          <w:bCs/>
          <w:color w:val="FF0000"/>
          <w:sz w:val="16"/>
          <w:szCs w:val="16"/>
          <w:u w:val="single"/>
        </w:rPr>
        <w:t>(AGU-2009)</w:t>
      </w:r>
      <w:bookmarkEnd w:id="85"/>
      <w:r w:rsidR="003C7573" w:rsidRPr="00A85760">
        <w:rPr>
          <w:rFonts w:ascii="Book Antiqua" w:hAnsi="Book Antiqua"/>
          <w:b/>
          <w:bCs/>
          <w:color w:val="FF0000"/>
          <w:sz w:val="16"/>
          <w:szCs w:val="16"/>
        </w:rPr>
        <w:t xml:space="preserve"> </w:t>
      </w:r>
      <w:r w:rsidR="00325E30" w:rsidRPr="00A85760">
        <w:rPr>
          <w:rFonts w:ascii="Book Antiqua" w:hAnsi="Book Antiqua"/>
          <w:b/>
          <w:bCs/>
          <w:color w:val="FF0000"/>
          <w:sz w:val="16"/>
          <w:szCs w:val="16"/>
          <w:u w:val="single"/>
        </w:rPr>
        <w:t>(PFN-2015)</w:t>
      </w:r>
      <w:r w:rsidR="0025662D">
        <w:rPr>
          <w:rFonts w:ascii="Book Antiqua" w:hAnsi="Book Antiqua"/>
          <w:b/>
          <w:bCs/>
          <w:color w:val="FF0000"/>
          <w:sz w:val="16"/>
          <w:szCs w:val="16"/>
        </w:rPr>
        <w:t xml:space="preserve"> </w:t>
      </w:r>
      <w:r w:rsidR="0025662D">
        <w:rPr>
          <w:rFonts w:ascii="Book Antiqua" w:eastAsia="Times New Roman" w:hAnsi="Book Antiqua" w:cs="Times New Roman"/>
          <w:b/>
          <w:color w:val="FF0000"/>
          <w:sz w:val="16"/>
          <w:szCs w:val="16"/>
          <w:u w:val="single"/>
          <w:lang w:eastAsia="pt-BR"/>
        </w:rPr>
        <w:t>(Anal. Judic./TRF3-2023)</w:t>
      </w:r>
      <w:r w:rsidR="00422465" w:rsidRPr="00A85760">
        <w:rPr>
          <w:rFonts w:ascii="Book Antiqua" w:hAnsi="Book Antiqua"/>
          <w:b/>
          <w:bCs/>
          <w:color w:val="FF0000"/>
          <w:sz w:val="16"/>
          <w:szCs w:val="16"/>
        </w:rPr>
        <w:t xml:space="preserve"> </w:t>
      </w:r>
      <w:r w:rsidR="00C36174">
        <w:rPr>
          <w:rFonts w:ascii="Book Antiqua" w:hAnsi="Book Antiqua"/>
          <w:b/>
          <w:bCs/>
          <w:color w:val="FF0000"/>
          <w:sz w:val="16"/>
          <w:szCs w:val="16"/>
          <w:u w:val="single"/>
        </w:rPr>
        <w:t>(TJRJ-2025)</w:t>
      </w:r>
    </w:p>
    <w:tbl>
      <w:tblPr>
        <w:tblStyle w:val="Tabelacomgrade"/>
        <w:tblW w:w="8784" w:type="dxa"/>
        <w:shd w:val="clear" w:color="auto" w:fill="CCFFFF"/>
        <w:tblLook w:val="04A0" w:firstRow="1" w:lastRow="0" w:firstColumn="1" w:lastColumn="0" w:noHBand="0" w:noVBand="1"/>
      </w:tblPr>
      <w:tblGrid>
        <w:gridCol w:w="8784"/>
      </w:tblGrid>
      <w:tr w:rsidR="002310EA" w:rsidRPr="003D7D2D" w14:paraId="5E5C8B62" w14:textId="77777777" w:rsidTr="0017163E">
        <w:tc>
          <w:tcPr>
            <w:tcW w:w="8784" w:type="dxa"/>
            <w:shd w:val="clear" w:color="auto" w:fill="CCFFFF"/>
          </w:tcPr>
          <w:p w14:paraId="133D5615" w14:textId="66C01211" w:rsidR="00C36174" w:rsidRDefault="00C36174" w:rsidP="00C3617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TJRJ-2025-VUNESP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36174">
              <w:rPr>
                <w:rFonts w:ascii="Book Antiqua" w:eastAsia="Times New Roman" w:hAnsi="Book Antiqua" w:cs="Times New Roman"/>
                <w:bCs/>
                <w:sz w:val="19"/>
                <w:szCs w:val="19"/>
                <w:lang w:eastAsia="pt-BR"/>
              </w:rPr>
              <w:t xml:space="preserve">Acerca da vigência da legislação tributária, conforme prevê o </w:t>
            </w:r>
            <w:r>
              <w:rPr>
                <w:rFonts w:ascii="Book Antiqua" w:eastAsia="Times New Roman" w:hAnsi="Book Antiqua" w:cs="Times New Roman"/>
                <w:bCs/>
                <w:sz w:val="19"/>
                <w:szCs w:val="19"/>
                <w:lang w:eastAsia="pt-BR"/>
              </w:rPr>
              <w:t>CTN</w:t>
            </w:r>
            <w:r w:rsidRPr="00C36174">
              <w:rPr>
                <w:rFonts w:ascii="Book Antiqua" w:eastAsia="Times New Roman" w:hAnsi="Book Antiqua" w:cs="Times New Roman"/>
                <w:bCs/>
                <w:sz w:val="19"/>
                <w:szCs w:val="19"/>
                <w:lang w:eastAsia="pt-BR"/>
              </w:rPr>
              <w:t>, salvo disposição em contrário, entram em vigor:</w:t>
            </w:r>
            <w:r>
              <w:rPr>
                <w:rFonts w:ascii="Book Antiqua" w:eastAsia="Times New Roman" w:hAnsi="Book Antiqua" w:cs="Times New Roman"/>
                <w:bCs/>
                <w:sz w:val="19"/>
                <w:szCs w:val="19"/>
                <w:lang w:eastAsia="pt-BR"/>
              </w:rPr>
              <w:t xml:space="preserve"> </w:t>
            </w:r>
            <w:r w:rsidRPr="00C36174">
              <w:rPr>
                <w:rFonts w:ascii="Book Antiqua" w:eastAsia="Times New Roman" w:hAnsi="Book Antiqua" w:cs="Times New Roman"/>
                <w:bCs/>
                <w:sz w:val="19"/>
                <w:szCs w:val="19"/>
                <w:lang w:eastAsia="pt-BR"/>
              </w:rPr>
              <w:t>os convênios que entre si celebrem a União, os Estados, o Distrito Federal e os Municípios, na data neles prevista.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103, I</w:t>
            </w:r>
            <w:r>
              <w:rPr>
                <w:rFonts w:ascii="Book Antiqua" w:eastAsia="Times New Roman" w:hAnsi="Book Antiqua" w:cs="Times New Roman"/>
                <w:b/>
                <w:sz w:val="19"/>
                <w:szCs w:val="19"/>
                <w:lang w:eastAsia="pt-BR"/>
              </w:rPr>
              <w:t>I</w:t>
            </w:r>
            <w:r w:rsidRPr="003D7D2D">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 xml:space="preserve"> c/c art. 100, IV,</w:t>
            </w:r>
            <w:r w:rsidRPr="003D7D2D">
              <w:rPr>
                <w:rFonts w:ascii="Book Antiqua" w:eastAsia="Times New Roman" w:hAnsi="Book Antiqua" w:cs="Times New Roman"/>
                <w:b/>
                <w:sz w:val="19"/>
                <w:szCs w:val="19"/>
                <w:lang w:eastAsia="pt-BR"/>
              </w:rPr>
              <w:t xml:space="preserve"> CTN.</w:t>
            </w:r>
          </w:p>
          <w:p w14:paraId="5975640C" w14:textId="77777777" w:rsidR="00C36174" w:rsidRDefault="00C36174" w:rsidP="002310EA">
            <w:pPr>
              <w:jc w:val="both"/>
              <w:rPr>
                <w:rFonts w:ascii="Book Antiqua" w:eastAsia="Times New Roman" w:hAnsi="Book Antiqua" w:cs="Times New Roman"/>
                <w:b/>
                <w:sz w:val="19"/>
                <w:szCs w:val="19"/>
                <w:lang w:eastAsia="pt-BR"/>
              </w:rPr>
            </w:pPr>
          </w:p>
          <w:p w14:paraId="2368C702" w14:textId="1ABAC58F" w:rsidR="0025662D" w:rsidRDefault="0025662D" w:rsidP="0025662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Anal. Judic./TRF3-2023-VUNESP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5662D">
              <w:rPr>
                <w:rFonts w:ascii="Book Antiqua" w:eastAsia="Times New Roman" w:hAnsi="Book Antiqua" w:cs="Times New Roman"/>
                <w:bCs/>
                <w:sz w:val="19"/>
                <w:szCs w:val="19"/>
                <w:lang w:eastAsia="pt-BR"/>
              </w:rPr>
              <w:t xml:space="preserve">No que diz respeito à vigência da legislação tributária, nos termos do </w:t>
            </w:r>
            <w:r>
              <w:rPr>
                <w:rFonts w:ascii="Book Antiqua" w:eastAsia="Times New Roman" w:hAnsi="Book Antiqua" w:cs="Times New Roman"/>
                <w:bCs/>
                <w:sz w:val="19"/>
                <w:szCs w:val="19"/>
                <w:lang w:eastAsia="pt-BR"/>
              </w:rPr>
              <w:t>CTN</w:t>
            </w:r>
            <w:r w:rsidRPr="0025662D">
              <w:rPr>
                <w:rFonts w:ascii="Book Antiqua" w:eastAsia="Times New Roman" w:hAnsi="Book Antiqua" w:cs="Times New Roman"/>
                <w:bCs/>
                <w:sz w:val="19"/>
                <w:szCs w:val="19"/>
                <w:lang w:eastAsia="pt-BR"/>
              </w:rPr>
              <w:t>, é correto afirmar que os convênios que entre si celebrem a União, os Estados, o Distrito Federal e os Municípios, entram em vigor</w:t>
            </w:r>
            <w:r>
              <w:rPr>
                <w:rFonts w:ascii="Book Antiqua" w:eastAsia="Times New Roman" w:hAnsi="Book Antiqua" w:cs="Times New Roman"/>
                <w:bCs/>
                <w:sz w:val="19"/>
                <w:szCs w:val="19"/>
                <w:lang w:eastAsia="pt-BR"/>
              </w:rPr>
              <w:t xml:space="preserve">: </w:t>
            </w:r>
            <w:r w:rsidRPr="0025662D">
              <w:rPr>
                <w:rFonts w:ascii="Book Antiqua" w:eastAsia="Times New Roman" w:hAnsi="Book Antiqua" w:cs="Times New Roman"/>
                <w:bCs/>
                <w:sz w:val="19"/>
                <w:szCs w:val="19"/>
                <w:lang w:eastAsia="pt-BR"/>
              </w:rPr>
              <w:t>na data neles prevista</w:t>
            </w:r>
            <w:r w:rsidRPr="00C3617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103, I</w:t>
            </w:r>
            <w:r>
              <w:rPr>
                <w:rFonts w:ascii="Book Antiqua" w:eastAsia="Times New Roman" w:hAnsi="Book Antiqua" w:cs="Times New Roman"/>
                <w:b/>
                <w:sz w:val="19"/>
                <w:szCs w:val="19"/>
                <w:lang w:eastAsia="pt-BR"/>
              </w:rPr>
              <w:t>I</w:t>
            </w:r>
            <w:r w:rsidRPr="003D7D2D">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 xml:space="preserve"> c/c art. 100, IV,</w:t>
            </w:r>
            <w:r w:rsidRPr="003D7D2D">
              <w:rPr>
                <w:rFonts w:ascii="Book Antiqua" w:eastAsia="Times New Roman" w:hAnsi="Book Antiqua" w:cs="Times New Roman"/>
                <w:b/>
                <w:sz w:val="19"/>
                <w:szCs w:val="19"/>
                <w:lang w:eastAsia="pt-BR"/>
              </w:rPr>
              <w:t xml:space="preserve"> CTN.</w:t>
            </w:r>
          </w:p>
          <w:p w14:paraId="015E14A4" w14:textId="77777777" w:rsidR="0025662D" w:rsidRDefault="0025662D" w:rsidP="002310EA">
            <w:pPr>
              <w:jc w:val="both"/>
              <w:rPr>
                <w:rFonts w:ascii="Book Antiqua" w:eastAsia="Times New Roman" w:hAnsi="Book Antiqua" w:cs="Times New Roman"/>
                <w:b/>
                <w:sz w:val="19"/>
                <w:szCs w:val="19"/>
                <w:lang w:eastAsia="pt-BR"/>
              </w:rPr>
            </w:pPr>
          </w:p>
          <w:p w14:paraId="7AEFD8C9" w14:textId="0702D8A1" w:rsidR="002310EA" w:rsidRPr="00373FEC" w:rsidRDefault="002310EA" w:rsidP="002310E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73FEC">
              <w:rPr>
                <w:rFonts w:ascii="Book Antiqua" w:eastAsia="Times New Roman" w:hAnsi="Book Antiqua" w:cs="Times New Roman"/>
                <w:b/>
                <w:sz w:val="19"/>
                <w:szCs w:val="19"/>
                <w:highlight w:val="yellow"/>
                <w:lang w:eastAsia="pt-BR"/>
              </w:rPr>
              <w:t>AGU-200</w:t>
            </w:r>
            <w:r>
              <w:rPr>
                <w:rFonts w:ascii="Book Antiqua" w:eastAsia="Times New Roman" w:hAnsi="Book Antiqua" w:cs="Times New Roman"/>
                <w:b/>
                <w:sz w:val="19"/>
                <w:szCs w:val="19"/>
                <w:highlight w:val="yellow"/>
                <w:lang w:eastAsia="pt-BR"/>
              </w:rPr>
              <w:t>9</w:t>
            </w:r>
            <w:r w:rsidRPr="00373FEC">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310EA">
              <w:rPr>
                <w:rFonts w:ascii="Book Antiqua" w:eastAsia="Times New Roman" w:hAnsi="Book Antiqua" w:cs="Times New Roman"/>
                <w:bCs/>
                <w:sz w:val="19"/>
                <w:szCs w:val="19"/>
                <w:lang w:eastAsia="pt-BR"/>
              </w:rPr>
              <w:t>Com base no Direito Tributário, julgue o ite</w:t>
            </w:r>
            <w:r>
              <w:rPr>
                <w:rFonts w:ascii="Book Antiqua" w:eastAsia="Times New Roman" w:hAnsi="Book Antiqua" w:cs="Times New Roman"/>
                <w:bCs/>
                <w:sz w:val="19"/>
                <w:szCs w:val="19"/>
                <w:lang w:eastAsia="pt-BR"/>
              </w:rPr>
              <w:t>m</w:t>
            </w:r>
            <w:r w:rsidRPr="002310EA">
              <w:rPr>
                <w:rFonts w:ascii="Book Antiqua" w:eastAsia="Times New Roman" w:hAnsi="Book Antiqua" w:cs="Times New Roman"/>
                <w:bCs/>
                <w:sz w:val="19"/>
                <w:szCs w:val="19"/>
                <w:lang w:eastAsia="pt-BR"/>
              </w:rPr>
              <w:t xml:space="preserve"> que se segu</w:t>
            </w:r>
            <w:r>
              <w:rPr>
                <w:rFonts w:ascii="Book Antiqua" w:eastAsia="Times New Roman" w:hAnsi="Book Antiqua" w:cs="Times New Roman"/>
                <w:bCs/>
                <w:sz w:val="19"/>
                <w:szCs w:val="19"/>
                <w:lang w:eastAsia="pt-BR"/>
              </w:rPr>
              <w:t xml:space="preserve">e: </w:t>
            </w:r>
            <w:r w:rsidRPr="002310EA">
              <w:rPr>
                <w:rFonts w:ascii="Book Antiqua" w:eastAsia="Times New Roman" w:hAnsi="Book Antiqua" w:cs="Times New Roman"/>
                <w:bCs/>
                <w:sz w:val="19"/>
                <w:szCs w:val="19"/>
                <w:lang w:eastAsia="pt-BR"/>
              </w:rPr>
              <w:t>Caso a União celebre com os estados-membros convênio para a adoção de método eletrônico para o lançamento de certos tributos, o referido convênio entrará em vigor na data nele prevista</w:t>
            </w:r>
            <w:r w:rsidRPr="00373FE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103, I</w:t>
            </w:r>
            <w:r>
              <w:rPr>
                <w:rFonts w:ascii="Book Antiqua" w:eastAsia="Times New Roman" w:hAnsi="Book Antiqua" w:cs="Times New Roman"/>
                <w:b/>
                <w:sz w:val="19"/>
                <w:szCs w:val="19"/>
                <w:lang w:eastAsia="pt-BR"/>
              </w:rPr>
              <w:t>I</w:t>
            </w:r>
            <w:r w:rsidRPr="003D7D2D">
              <w:rPr>
                <w:rFonts w:ascii="Book Antiqua" w:eastAsia="Times New Roman" w:hAnsi="Book Antiqua" w:cs="Times New Roman"/>
                <w:b/>
                <w:sz w:val="19"/>
                <w:szCs w:val="19"/>
                <w:lang w:eastAsia="pt-BR"/>
              </w:rPr>
              <w:t>I</w:t>
            </w:r>
            <w:r w:rsidR="00C36174">
              <w:rPr>
                <w:rFonts w:ascii="Book Antiqua" w:eastAsia="Times New Roman" w:hAnsi="Book Antiqua" w:cs="Times New Roman"/>
                <w:b/>
                <w:sz w:val="19"/>
                <w:szCs w:val="19"/>
                <w:lang w:eastAsia="pt-BR"/>
              </w:rPr>
              <w:t xml:space="preserve"> c/c art. 100, IV,</w:t>
            </w:r>
            <w:r w:rsidRPr="003D7D2D">
              <w:rPr>
                <w:rFonts w:ascii="Book Antiqua" w:eastAsia="Times New Roman" w:hAnsi="Book Antiqua" w:cs="Times New Roman"/>
                <w:b/>
                <w:sz w:val="19"/>
                <w:szCs w:val="19"/>
                <w:lang w:eastAsia="pt-BR"/>
              </w:rPr>
              <w:t xml:space="preserve"> CTN.</w:t>
            </w:r>
          </w:p>
        </w:tc>
      </w:tr>
    </w:tbl>
    <w:p w14:paraId="3549622F" w14:textId="77777777" w:rsidR="002310EA" w:rsidRPr="003D7D2D" w:rsidRDefault="002310EA" w:rsidP="002310EA">
      <w:pPr>
        <w:spacing w:after="0" w:line="240" w:lineRule="auto"/>
        <w:ind w:right="-284"/>
        <w:jc w:val="both"/>
        <w:rPr>
          <w:rFonts w:ascii="Book Antiqua" w:eastAsia="Times New Roman" w:hAnsi="Book Antiqua" w:cs="Times New Roman"/>
          <w:sz w:val="19"/>
          <w:szCs w:val="19"/>
          <w:lang w:eastAsia="pt-BR"/>
        </w:rPr>
      </w:pPr>
    </w:p>
    <w:tbl>
      <w:tblPr>
        <w:tblStyle w:val="Tabelacomgrade"/>
        <w:tblW w:w="8789" w:type="dxa"/>
        <w:tblInd w:w="-5" w:type="dxa"/>
        <w:shd w:val="clear" w:color="auto" w:fill="CCFFFF"/>
        <w:tblLook w:val="04A0" w:firstRow="1" w:lastRow="0" w:firstColumn="1" w:lastColumn="0" w:noHBand="0" w:noVBand="1"/>
      </w:tblPr>
      <w:tblGrid>
        <w:gridCol w:w="1985"/>
        <w:gridCol w:w="6804"/>
      </w:tblGrid>
      <w:tr w:rsidR="00A556ED" w:rsidRPr="003D7D2D" w14:paraId="5953E243" w14:textId="77777777" w:rsidTr="00A412F2">
        <w:tc>
          <w:tcPr>
            <w:tcW w:w="8789" w:type="dxa"/>
            <w:gridSpan w:val="2"/>
            <w:shd w:val="clear" w:color="auto" w:fill="CCFFFF"/>
          </w:tcPr>
          <w:p w14:paraId="0B0EFEDC" w14:textId="49AEF777" w:rsidR="00A556ED" w:rsidRPr="003D7D2D" w:rsidRDefault="00A556ED" w:rsidP="00A556ED">
            <w:pPr>
              <w:jc w:val="center"/>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INÍCIO DA VIGÊNCIA NO TEMPO</w:t>
            </w:r>
          </w:p>
        </w:tc>
      </w:tr>
      <w:tr w:rsidR="00A556ED" w:rsidRPr="003D7D2D" w14:paraId="63631EAB" w14:textId="77777777" w:rsidTr="00A412F2">
        <w:tblPrEx>
          <w:shd w:val="clear" w:color="auto" w:fill="auto"/>
        </w:tblPrEx>
        <w:tc>
          <w:tcPr>
            <w:tcW w:w="1985" w:type="dxa"/>
          </w:tcPr>
          <w:p w14:paraId="6EA705B0" w14:textId="77777777" w:rsidR="00A556ED" w:rsidRPr="003D7D2D" w:rsidRDefault="00A556ED" w:rsidP="00A556ED">
            <w:pPr>
              <w:widowControl w:val="0"/>
              <w:autoSpaceDE w:val="0"/>
              <w:autoSpaceDN w:val="0"/>
              <w:adjustRightInd w:val="0"/>
              <w:jc w:val="center"/>
              <w:rPr>
                <w:rFonts w:ascii="Book Antiqua" w:hAnsi="Book Antiqua" w:cs="Times New Roman"/>
                <w:sz w:val="19"/>
                <w:szCs w:val="19"/>
              </w:rPr>
            </w:pPr>
            <w:r w:rsidRPr="003D7D2D">
              <w:rPr>
                <w:rFonts w:ascii="Book Antiqua" w:hAnsi="Book Antiqua" w:cs="Times New Roman"/>
                <w:b/>
                <w:sz w:val="19"/>
                <w:szCs w:val="19"/>
              </w:rPr>
              <w:t>Atos normativos administrativos</w:t>
            </w:r>
            <w:r w:rsidRPr="003D7D2D">
              <w:rPr>
                <w:rFonts w:ascii="Book Antiqua" w:hAnsi="Book Antiqua" w:cs="Times New Roman"/>
                <w:sz w:val="19"/>
                <w:szCs w:val="19"/>
              </w:rPr>
              <w:t>:</w:t>
            </w:r>
          </w:p>
          <w:p w14:paraId="18921EC9" w14:textId="77777777" w:rsidR="00A556ED" w:rsidRPr="003D7D2D" w:rsidRDefault="00A556ED" w:rsidP="00A556ED">
            <w:pPr>
              <w:widowControl w:val="0"/>
              <w:autoSpaceDE w:val="0"/>
              <w:autoSpaceDN w:val="0"/>
              <w:adjustRightInd w:val="0"/>
              <w:jc w:val="center"/>
              <w:rPr>
                <w:rFonts w:ascii="Book Antiqua" w:hAnsi="Book Antiqua" w:cs="Times New Roman"/>
                <w:sz w:val="19"/>
                <w:szCs w:val="19"/>
              </w:rPr>
            </w:pPr>
            <w:r w:rsidRPr="003D7D2D">
              <w:rPr>
                <w:rFonts w:ascii="Book Antiqua" w:hAnsi="Book Antiqua" w:cs="Times New Roman"/>
                <w:sz w:val="19"/>
                <w:szCs w:val="19"/>
              </w:rPr>
              <w:t>(Ex.: Instruções e Portarias)</w:t>
            </w:r>
          </w:p>
        </w:tc>
        <w:tc>
          <w:tcPr>
            <w:tcW w:w="6804" w:type="dxa"/>
          </w:tcPr>
          <w:p w14:paraId="38B3C396" w14:textId="77777777" w:rsidR="00A556ED" w:rsidRPr="003D7D2D" w:rsidRDefault="00A556ED" w:rsidP="00A556ED">
            <w:pPr>
              <w:widowControl w:val="0"/>
              <w:autoSpaceDE w:val="0"/>
              <w:autoSpaceDN w:val="0"/>
              <w:adjustRightInd w:val="0"/>
              <w:jc w:val="both"/>
              <w:rPr>
                <w:rFonts w:ascii="Book Antiqua" w:hAnsi="Book Antiqua" w:cs="Times New Roman"/>
                <w:sz w:val="19"/>
                <w:szCs w:val="19"/>
              </w:rPr>
            </w:pPr>
            <w:r w:rsidRPr="003D7D2D">
              <w:rPr>
                <w:rFonts w:ascii="Book Antiqua" w:hAnsi="Book Antiqua" w:cs="Times New Roman"/>
                <w:b/>
                <w:sz w:val="19"/>
                <w:szCs w:val="19"/>
                <w:shd w:val="clear" w:color="auto" w:fill="F4B083" w:themeFill="accent2" w:themeFillTint="99"/>
              </w:rPr>
              <w:t>Na data da sua publicação</w:t>
            </w:r>
            <w:r w:rsidRPr="003D7D2D">
              <w:rPr>
                <w:rFonts w:ascii="Book Antiqua" w:hAnsi="Book Antiqua" w:cs="Times New Roman"/>
                <w:sz w:val="19"/>
                <w:szCs w:val="19"/>
              </w:rPr>
              <w:t xml:space="preserve">, </w:t>
            </w:r>
            <w:r w:rsidRPr="003D7D2D">
              <w:rPr>
                <w:rFonts w:ascii="Book Antiqua" w:hAnsi="Book Antiqua" w:cs="Times New Roman"/>
                <w:b/>
                <w:sz w:val="19"/>
                <w:szCs w:val="19"/>
                <w:highlight w:val="yellow"/>
              </w:rPr>
              <w:t>salvo disposição em contrário</w:t>
            </w:r>
            <w:r w:rsidRPr="003D7D2D">
              <w:rPr>
                <w:rFonts w:ascii="Book Antiqua" w:hAnsi="Book Antiqua" w:cs="Times New Roman"/>
                <w:b/>
                <w:sz w:val="19"/>
                <w:szCs w:val="19"/>
              </w:rPr>
              <w:t>.</w:t>
            </w:r>
          </w:p>
        </w:tc>
      </w:tr>
      <w:tr w:rsidR="00A556ED" w:rsidRPr="003D7D2D" w14:paraId="46A589FE" w14:textId="77777777" w:rsidTr="00A412F2">
        <w:tblPrEx>
          <w:shd w:val="clear" w:color="auto" w:fill="auto"/>
        </w:tblPrEx>
        <w:trPr>
          <w:trHeight w:val="623"/>
        </w:trPr>
        <w:tc>
          <w:tcPr>
            <w:tcW w:w="1985" w:type="dxa"/>
          </w:tcPr>
          <w:p w14:paraId="6C9C6368" w14:textId="77777777" w:rsidR="00A556ED" w:rsidRPr="003D7D2D" w:rsidRDefault="00A556ED" w:rsidP="00A556ED">
            <w:pPr>
              <w:widowControl w:val="0"/>
              <w:autoSpaceDE w:val="0"/>
              <w:autoSpaceDN w:val="0"/>
              <w:adjustRightInd w:val="0"/>
              <w:jc w:val="center"/>
              <w:rPr>
                <w:rFonts w:ascii="Book Antiqua" w:hAnsi="Book Antiqua" w:cs="Times New Roman"/>
                <w:sz w:val="19"/>
                <w:szCs w:val="19"/>
              </w:rPr>
            </w:pPr>
            <w:r w:rsidRPr="003D7D2D">
              <w:rPr>
                <w:rFonts w:ascii="Book Antiqua" w:hAnsi="Book Antiqua" w:cs="Times New Roman"/>
                <w:b/>
                <w:sz w:val="19"/>
                <w:szCs w:val="19"/>
              </w:rPr>
              <w:t>Decisões de jurisdição administrativa, caso se atribua eficácia normativa</w:t>
            </w:r>
            <w:r w:rsidRPr="003D7D2D">
              <w:rPr>
                <w:rFonts w:ascii="Book Antiqua" w:hAnsi="Book Antiqua" w:cs="Times New Roman"/>
                <w:sz w:val="19"/>
                <w:szCs w:val="19"/>
              </w:rPr>
              <w:t>:</w:t>
            </w:r>
          </w:p>
        </w:tc>
        <w:tc>
          <w:tcPr>
            <w:tcW w:w="6804" w:type="dxa"/>
          </w:tcPr>
          <w:p w14:paraId="469E6C17" w14:textId="77777777" w:rsidR="00A556ED" w:rsidRPr="003D7D2D" w:rsidRDefault="00A556ED" w:rsidP="00A556ED">
            <w:pPr>
              <w:widowControl w:val="0"/>
              <w:autoSpaceDE w:val="0"/>
              <w:autoSpaceDN w:val="0"/>
              <w:adjustRightInd w:val="0"/>
              <w:jc w:val="both"/>
              <w:rPr>
                <w:rFonts w:ascii="Book Antiqua" w:hAnsi="Book Antiqua" w:cs="Times New Roman"/>
                <w:sz w:val="19"/>
                <w:szCs w:val="19"/>
              </w:rPr>
            </w:pPr>
            <w:r w:rsidRPr="003D7D2D">
              <w:rPr>
                <w:rFonts w:ascii="Book Antiqua" w:hAnsi="Book Antiqua" w:cs="Times New Roman"/>
                <w:b/>
                <w:sz w:val="19"/>
                <w:szCs w:val="19"/>
                <w:shd w:val="clear" w:color="auto" w:fill="F4B083" w:themeFill="accent2" w:themeFillTint="99"/>
              </w:rPr>
              <w:t>30 dias após a data da sua publicação</w:t>
            </w:r>
            <w:r w:rsidRPr="003D7D2D">
              <w:rPr>
                <w:rFonts w:ascii="Book Antiqua" w:hAnsi="Book Antiqua" w:cs="Times New Roman"/>
                <w:sz w:val="19"/>
                <w:szCs w:val="19"/>
              </w:rPr>
              <w:t xml:space="preserve">, </w:t>
            </w:r>
            <w:r w:rsidRPr="003D7D2D">
              <w:rPr>
                <w:rFonts w:ascii="Book Antiqua" w:hAnsi="Book Antiqua" w:cs="Times New Roman"/>
                <w:b/>
                <w:sz w:val="19"/>
                <w:szCs w:val="19"/>
                <w:highlight w:val="yellow"/>
              </w:rPr>
              <w:t>salvo disposição em contrário</w:t>
            </w:r>
            <w:r w:rsidRPr="003D7D2D">
              <w:rPr>
                <w:rFonts w:ascii="Book Antiqua" w:hAnsi="Book Antiqua" w:cs="Times New Roman"/>
                <w:b/>
                <w:sz w:val="19"/>
                <w:szCs w:val="19"/>
              </w:rPr>
              <w:t>.</w:t>
            </w:r>
          </w:p>
        </w:tc>
      </w:tr>
      <w:tr w:rsidR="00A556ED" w:rsidRPr="003D7D2D" w14:paraId="6232091F" w14:textId="77777777" w:rsidTr="00A412F2">
        <w:tblPrEx>
          <w:shd w:val="clear" w:color="auto" w:fill="auto"/>
        </w:tblPrEx>
        <w:tc>
          <w:tcPr>
            <w:tcW w:w="1985" w:type="dxa"/>
          </w:tcPr>
          <w:p w14:paraId="57ABB4BB" w14:textId="77777777" w:rsidR="00A556ED" w:rsidRPr="003D7D2D" w:rsidRDefault="00A556ED" w:rsidP="00A556ED">
            <w:pPr>
              <w:widowControl w:val="0"/>
              <w:autoSpaceDE w:val="0"/>
              <w:autoSpaceDN w:val="0"/>
              <w:adjustRightInd w:val="0"/>
              <w:jc w:val="center"/>
              <w:rPr>
                <w:rFonts w:ascii="Book Antiqua" w:hAnsi="Book Antiqua" w:cs="Times New Roman"/>
                <w:sz w:val="19"/>
                <w:szCs w:val="19"/>
              </w:rPr>
            </w:pPr>
            <w:r w:rsidRPr="003D7D2D">
              <w:rPr>
                <w:rFonts w:ascii="Book Antiqua" w:hAnsi="Book Antiqua" w:cs="Times New Roman"/>
                <w:b/>
                <w:sz w:val="19"/>
                <w:szCs w:val="19"/>
              </w:rPr>
              <w:t>Convênios</w:t>
            </w:r>
            <w:r w:rsidRPr="003D7D2D">
              <w:rPr>
                <w:rFonts w:ascii="Book Antiqua" w:hAnsi="Book Antiqua" w:cs="Times New Roman"/>
                <w:sz w:val="19"/>
                <w:szCs w:val="19"/>
              </w:rPr>
              <w:t>:</w:t>
            </w:r>
          </w:p>
        </w:tc>
        <w:tc>
          <w:tcPr>
            <w:tcW w:w="6804" w:type="dxa"/>
          </w:tcPr>
          <w:p w14:paraId="71415381" w14:textId="77777777" w:rsidR="00A556ED" w:rsidRPr="003D7D2D" w:rsidRDefault="00A556ED" w:rsidP="00A556ED">
            <w:pPr>
              <w:widowControl w:val="0"/>
              <w:autoSpaceDE w:val="0"/>
              <w:autoSpaceDN w:val="0"/>
              <w:adjustRightInd w:val="0"/>
              <w:jc w:val="both"/>
              <w:rPr>
                <w:rFonts w:ascii="Book Antiqua" w:hAnsi="Book Antiqua" w:cs="Times New Roman"/>
                <w:sz w:val="19"/>
                <w:szCs w:val="19"/>
              </w:rPr>
            </w:pPr>
            <w:r w:rsidRPr="003D7D2D">
              <w:rPr>
                <w:rFonts w:ascii="Book Antiqua" w:hAnsi="Book Antiqua" w:cs="Times New Roman"/>
                <w:b/>
                <w:sz w:val="19"/>
                <w:szCs w:val="19"/>
                <w:shd w:val="clear" w:color="auto" w:fill="F4B083" w:themeFill="accent2" w:themeFillTint="99"/>
              </w:rPr>
              <w:t>Na data neles prevista</w:t>
            </w:r>
            <w:r w:rsidRPr="003D7D2D">
              <w:rPr>
                <w:rFonts w:ascii="Book Antiqua" w:hAnsi="Book Antiqua" w:cs="Times New Roman"/>
                <w:sz w:val="19"/>
                <w:szCs w:val="19"/>
              </w:rPr>
              <w:t>;</w:t>
            </w:r>
          </w:p>
          <w:p w14:paraId="390C5CC0" w14:textId="77777777" w:rsidR="00A412F2" w:rsidRPr="003D7D2D" w:rsidRDefault="00A412F2" w:rsidP="00A556ED">
            <w:pPr>
              <w:widowControl w:val="0"/>
              <w:autoSpaceDE w:val="0"/>
              <w:autoSpaceDN w:val="0"/>
              <w:adjustRightInd w:val="0"/>
              <w:jc w:val="both"/>
              <w:rPr>
                <w:rFonts w:ascii="Book Antiqua" w:hAnsi="Book Antiqua" w:cs="Times New Roman"/>
                <w:b/>
                <w:sz w:val="19"/>
                <w:szCs w:val="19"/>
              </w:rPr>
            </w:pPr>
          </w:p>
          <w:p w14:paraId="722D7971" w14:textId="6480B77F" w:rsidR="00A556ED" w:rsidRPr="003D7D2D" w:rsidRDefault="00A556ED" w:rsidP="00A556ED">
            <w:pPr>
              <w:widowControl w:val="0"/>
              <w:autoSpaceDE w:val="0"/>
              <w:autoSpaceDN w:val="0"/>
              <w:adjustRightInd w:val="0"/>
              <w:jc w:val="both"/>
              <w:rPr>
                <w:rFonts w:ascii="Book Antiqua" w:hAnsi="Book Antiqua" w:cs="Times New Roman"/>
                <w:sz w:val="19"/>
                <w:szCs w:val="19"/>
              </w:rPr>
            </w:pPr>
            <w:r w:rsidRPr="003D7D2D">
              <w:rPr>
                <w:rFonts w:ascii="Book Antiqua" w:hAnsi="Book Antiqua" w:cs="Times New Roman"/>
                <w:b/>
                <w:sz w:val="19"/>
                <w:szCs w:val="19"/>
                <w:highlight w:val="yellow"/>
              </w:rPr>
              <w:t>Se não houver previsão de cláusula de vigência no convênio</w:t>
            </w:r>
            <w:r w:rsidRPr="003D7D2D">
              <w:rPr>
                <w:rFonts w:ascii="Book Antiqua" w:hAnsi="Book Antiqua" w:cs="Times New Roman"/>
                <w:sz w:val="19"/>
                <w:szCs w:val="19"/>
              </w:rPr>
              <w:t xml:space="preserve">, </w:t>
            </w:r>
            <w:r w:rsidRPr="003D7D2D">
              <w:rPr>
                <w:rFonts w:ascii="Book Antiqua" w:hAnsi="Book Antiqua" w:cs="Times New Roman"/>
                <w:b/>
                <w:sz w:val="19"/>
                <w:szCs w:val="19"/>
                <w:shd w:val="clear" w:color="auto" w:fill="F4B083" w:themeFill="accent2" w:themeFillTint="99"/>
              </w:rPr>
              <w:t>o prazo será de</w:t>
            </w:r>
            <w:r w:rsidRPr="003D7D2D">
              <w:rPr>
                <w:rFonts w:ascii="Book Antiqua" w:hAnsi="Book Antiqua" w:cs="Times New Roman"/>
                <w:sz w:val="19"/>
                <w:szCs w:val="19"/>
                <w:shd w:val="clear" w:color="auto" w:fill="F4B083" w:themeFill="accent2" w:themeFillTint="99"/>
              </w:rPr>
              <w:t xml:space="preserve"> </w:t>
            </w:r>
            <w:r w:rsidRPr="003D7D2D">
              <w:rPr>
                <w:rFonts w:ascii="Book Antiqua" w:hAnsi="Book Antiqua" w:cs="Times New Roman"/>
                <w:b/>
                <w:sz w:val="19"/>
                <w:szCs w:val="19"/>
                <w:shd w:val="clear" w:color="auto" w:fill="F4B083" w:themeFill="accent2" w:themeFillTint="99"/>
              </w:rPr>
              <w:t>45 dias depois da publicação oficial</w:t>
            </w:r>
            <w:r w:rsidRPr="003D7D2D">
              <w:rPr>
                <w:rFonts w:ascii="Book Antiqua" w:hAnsi="Book Antiqua" w:cs="Times New Roman"/>
                <w:sz w:val="19"/>
                <w:szCs w:val="19"/>
              </w:rPr>
              <w:t xml:space="preserve">. </w:t>
            </w:r>
          </w:p>
          <w:p w14:paraId="5598CE5F" w14:textId="77777777" w:rsidR="00A556ED" w:rsidRPr="003D7D2D" w:rsidRDefault="00A556ED" w:rsidP="00A556ED">
            <w:pPr>
              <w:widowControl w:val="0"/>
              <w:autoSpaceDE w:val="0"/>
              <w:autoSpaceDN w:val="0"/>
              <w:adjustRightInd w:val="0"/>
              <w:jc w:val="both"/>
              <w:rPr>
                <w:rFonts w:ascii="Book Antiqua" w:hAnsi="Book Antiqua" w:cs="Times New Roman"/>
                <w:sz w:val="19"/>
                <w:szCs w:val="19"/>
              </w:rPr>
            </w:pPr>
            <w:r w:rsidRPr="003D7D2D">
              <w:rPr>
                <w:rFonts w:ascii="Book Antiqua" w:hAnsi="Book Antiqua" w:cs="Times New Roman"/>
                <w:b/>
                <w:i/>
                <w:color w:val="FF0000"/>
                <w:sz w:val="19"/>
                <w:szCs w:val="19"/>
              </w:rPr>
              <w:t>##</w:t>
            </w:r>
            <w:r w:rsidRPr="003D7D2D">
              <w:rPr>
                <w:rFonts w:ascii="Book Antiqua" w:hAnsi="Book Antiqua" w:cs="Times New Roman"/>
                <w:b/>
                <w:i/>
                <w:color w:val="FF0000"/>
                <w:sz w:val="19"/>
                <w:szCs w:val="19"/>
                <w:highlight w:val="green"/>
              </w:rPr>
              <w:t>Obs.:</w:t>
            </w:r>
            <w:r w:rsidRPr="003D7D2D">
              <w:rPr>
                <w:rFonts w:ascii="Book Antiqua" w:hAnsi="Book Antiqua" w:cs="Times New Roman"/>
                <w:sz w:val="19"/>
                <w:szCs w:val="19"/>
              </w:rPr>
              <w:t xml:space="preserve"> Com isso, segue-se a regra geral da LINDB, conforme preceitua o art. 101 do CTN, o que afirma que devem ser seguidas as disposições legais aplicáveis às normas jurídicas em geral.</w:t>
            </w:r>
          </w:p>
        </w:tc>
      </w:tr>
    </w:tbl>
    <w:p w14:paraId="663A9D07" w14:textId="0C4A9441" w:rsidR="008725C3" w:rsidRPr="006175FE" w:rsidRDefault="008725C3" w:rsidP="0036202F">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Times New Roman" w:eastAsia="Times New Roman" w:hAnsi="Times New Roman" w:cs="Times New Roman"/>
          <w:sz w:val="19"/>
          <w:szCs w:val="19"/>
          <w:lang w:eastAsia="pt-BR"/>
        </w:rPr>
        <w:t xml:space="preserve">       </w:t>
      </w:r>
      <w:r w:rsidRPr="006175FE">
        <w:rPr>
          <w:rFonts w:ascii="Book Antiqua" w:eastAsia="Times New Roman" w:hAnsi="Book Antiqua" w:cs="Times New Roman"/>
          <w:b/>
          <w:sz w:val="19"/>
          <w:szCs w:val="19"/>
          <w:highlight w:val="magenta"/>
          <w:lang w:eastAsia="pt-BR"/>
        </w:rPr>
        <w:t>Art. 104</w:t>
      </w:r>
      <w:r w:rsidRPr="006175FE">
        <w:rPr>
          <w:rFonts w:ascii="Book Antiqua" w:eastAsia="Times New Roman" w:hAnsi="Book Antiqua" w:cs="Times New Roman"/>
          <w:sz w:val="19"/>
          <w:szCs w:val="19"/>
          <w:lang w:eastAsia="pt-BR"/>
        </w:rPr>
        <w:t xml:space="preserve">. </w:t>
      </w:r>
      <w:r w:rsidRPr="006175FE">
        <w:rPr>
          <w:rFonts w:ascii="Book Antiqua" w:eastAsia="Times New Roman" w:hAnsi="Book Antiqua" w:cs="Times New Roman"/>
          <w:b/>
          <w:caps/>
          <w:sz w:val="19"/>
          <w:szCs w:val="19"/>
          <w:highlight w:val="green"/>
          <w:lang w:eastAsia="pt-BR"/>
        </w:rPr>
        <w:t>Entram</w:t>
      </w:r>
      <w:r w:rsidRPr="006175FE">
        <w:rPr>
          <w:rFonts w:ascii="Book Antiqua" w:eastAsia="Times New Roman" w:hAnsi="Book Antiqua" w:cs="Times New Roman"/>
          <w:b/>
          <w:caps/>
          <w:sz w:val="19"/>
          <w:szCs w:val="19"/>
          <w:lang w:eastAsia="pt-BR"/>
        </w:rPr>
        <w:t xml:space="preserve"> </w:t>
      </w:r>
      <w:r w:rsidRPr="006175FE">
        <w:rPr>
          <w:rFonts w:ascii="Book Antiqua" w:eastAsia="Times New Roman" w:hAnsi="Book Antiqua" w:cs="Times New Roman"/>
          <w:b/>
          <w:caps/>
          <w:sz w:val="19"/>
          <w:szCs w:val="19"/>
          <w:shd w:val="clear" w:color="auto" w:fill="F7CAAC" w:themeFill="accent2" w:themeFillTint="66"/>
          <w:lang w:eastAsia="pt-BR"/>
        </w:rPr>
        <w:t>em vigor</w:t>
      </w:r>
      <w:r w:rsidRPr="006175FE">
        <w:rPr>
          <w:rFonts w:ascii="Book Antiqua" w:eastAsia="Times New Roman" w:hAnsi="Book Antiqua" w:cs="Times New Roman"/>
          <w:sz w:val="19"/>
          <w:szCs w:val="19"/>
          <w:lang w:eastAsia="pt-BR"/>
        </w:rPr>
        <w:t xml:space="preserve"> </w:t>
      </w:r>
      <w:r w:rsidRPr="006175FE">
        <w:rPr>
          <w:rFonts w:ascii="Book Antiqua" w:eastAsia="Times New Roman" w:hAnsi="Book Antiqua" w:cs="Times New Roman"/>
          <w:b/>
          <w:sz w:val="19"/>
          <w:szCs w:val="19"/>
          <w:highlight w:val="cyan"/>
          <w:lang w:eastAsia="pt-BR"/>
        </w:rPr>
        <w:t>no primeiro dia do exercício seguinte àquele em que ocorra a sua publicação</w:t>
      </w:r>
      <w:r w:rsidRPr="006175FE">
        <w:rPr>
          <w:rFonts w:ascii="Book Antiqua" w:eastAsia="Times New Roman" w:hAnsi="Book Antiqua" w:cs="Times New Roman"/>
          <w:b/>
          <w:sz w:val="19"/>
          <w:szCs w:val="19"/>
          <w:lang w:eastAsia="pt-BR"/>
        </w:rPr>
        <w:t xml:space="preserve"> </w:t>
      </w:r>
      <w:r w:rsidRPr="006175FE">
        <w:rPr>
          <w:rFonts w:ascii="Book Antiqua" w:eastAsia="Times New Roman" w:hAnsi="Book Antiqua" w:cs="Times New Roman"/>
          <w:b/>
          <w:sz w:val="19"/>
          <w:szCs w:val="19"/>
          <w:highlight w:val="yellow"/>
          <w:lang w:eastAsia="pt-BR"/>
        </w:rPr>
        <w:t>os dispositivos de lei</w:t>
      </w:r>
      <w:r w:rsidRPr="006175FE">
        <w:rPr>
          <w:rFonts w:ascii="Book Antiqua" w:eastAsia="Times New Roman" w:hAnsi="Book Antiqua" w:cs="Times New Roman"/>
          <w:sz w:val="19"/>
          <w:szCs w:val="19"/>
          <w:lang w:eastAsia="pt-BR"/>
        </w:rPr>
        <w:t xml:space="preserve">, referentes a </w:t>
      </w:r>
      <w:r w:rsidRPr="006175FE">
        <w:rPr>
          <w:rFonts w:ascii="Book Antiqua" w:eastAsia="Times New Roman" w:hAnsi="Book Antiqua" w:cs="Times New Roman"/>
          <w:b/>
          <w:caps/>
          <w:sz w:val="19"/>
          <w:szCs w:val="19"/>
          <w:shd w:val="clear" w:color="auto" w:fill="F7CAAC" w:themeFill="accent2" w:themeFillTint="66"/>
          <w:lang w:eastAsia="pt-BR"/>
        </w:rPr>
        <w:t>impostos sobre o patrimônio</w:t>
      </w:r>
      <w:r w:rsidRPr="006175FE">
        <w:rPr>
          <w:rFonts w:ascii="Book Antiqua" w:eastAsia="Times New Roman" w:hAnsi="Book Antiqua" w:cs="Times New Roman"/>
          <w:b/>
          <w:sz w:val="19"/>
          <w:szCs w:val="19"/>
          <w:lang w:eastAsia="pt-BR"/>
        </w:rPr>
        <w:t xml:space="preserve"> ou </w:t>
      </w:r>
      <w:r w:rsidRPr="006175FE">
        <w:rPr>
          <w:rFonts w:ascii="Book Antiqua" w:eastAsia="Times New Roman" w:hAnsi="Book Antiqua" w:cs="Times New Roman"/>
          <w:b/>
          <w:caps/>
          <w:sz w:val="19"/>
          <w:szCs w:val="19"/>
          <w:shd w:val="clear" w:color="auto" w:fill="F7CAAC" w:themeFill="accent2" w:themeFillTint="66"/>
          <w:lang w:eastAsia="pt-BR"/>
        </w:rPr>
        <w:t>a renda</w:t>
      </w:r>
      <w:r w:rsidRPr="006175FE">
        <w:rPr>
          <w:rFonts w:ascii="Book Antiqua" w:eastAsia="Times New Roman" w:hAnsi="Book Antiqua" w:cs="Times New Roman"/>
          <w:sz w:val="19"/>
          <w:szCs w:val="19"/>
          <w:lang w:eastAsia="pt-BR"/>
        </w:rPr>
        <w:t>:</w:t>
      </w:r>
    </w:p>
    <w:p w14:paraId="663A9D08" w14:textId="67EF44E9" w:rsidR="008725C3" w:rsidRPr="000F6C9D" w:rsidRDefault="008725C3" w:rsidP="0036202F">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6175FE">
        <w:rPr>
          <w:rFonts w:ascii="Book Antiqua" w:eastAsia="Times New Roman" w:hAnsi="Book Antiqua" w:cs="Times New Roman"/>
          <w:sz w:val="19"/>
          <w:szCs w:val="19"/>
          <w:lang w:eastAsia="pt-BR"/>
        </w:rPr>
        <w:t xml:space="preserve">        I - que </w:t>
      </w:r>
      <w:r w:rsidRPr="00CD0263">
        <w:rPr>
          <w:rFonts w:ascii="Book Antiqua" w:eastAsia="Times New Roman" w:hAnsi="Book Antiqua" w:cs="Times New Roman"/>
          <w:b/>
          <w:bCs/>
          <w:sz w:val="19"/>
          <w:szCs w:val="19"/>
          <w:lang w:eastAsia="pt-BR"/>
        </w:rPr>
        <w:t>instituem</w:t>
      </w:r>
      <w:r w:rsidRPr="006175FE">
        <w:rPr>
          <w:rFonts w:ascii="Book Antiqua" w:eastAsia="Times New Roman" w:hAnsi="Book Antiqua" w:cs="Times New Roman"/>
          <w:sz w:val="19"/>
          <w:szCs w:val="19"/>
          <w:lang w:eastAsia="pt-BR"/>
        </w:rPr>
        <w:t xml:space="preserve"> ou </w:t>
      </w:r>
      <w:r w:rsidRPr="00CD0263">
        <w:rPr>
          <w:rFonts w:ascii="Book Antiqua" w:eastAsia="Times New Roman" w:hAnsi="Book Antiqua" w:cs="Times New Roman"/>
          <w:b/>
          <w:bCs/>
          <w:sz w:val="19"/>
          <w:szCs w:val="19"/>
          <w:highlight w:val="cyan"/>
          <w:lang w:eastAsia="pt-BR"/>
        </w:rPr>
        <w:t>majoram</w:t>
      </w:r>
      <w:r w:rsidRPr="00CD0263">
        <w:rPr>
          <w:rFonts w:ascii="Book Antiqua" w:eastAsia="Times New Roman" w:hAnsi="Book Antiqua" w:cs="Times New Roman"/>
          <w:b/>
          <w:bCs/>
          <w:sz w:val="19"/>
          <w:szCs w:val="19"/>
          <w:lang w:eastAsia="pt-BR"/>
        </w:rPr>
        <w:t xml:space="preserve"> </w:t>
      </w:r>
      <w:r w:rsidRPr="00CD0263">
        <w:rPr>
          <w:rFonts w:ascii="Book Antiqua" w:eastAsia="Times New Roman" w:hAnsi="Book Antiqua" w:cs="Times New Roman"/>
          <w:b/>
          <w:bCs/>
          <w:sz w:val="19"/>
          <w:szCs w:val="19"/>
          <w:highlight w:val="yellow"/>
          <w:lang w:eastAsia="pt-BR"/>
        </w:rPr>
        <w:t>tais impostos</w:t>
      </w:r>
      <w:r w:rsidRPr="00A85760">
        <w:rPr>
          <w:rFonts w:ascii="Book Antiqua" w:eastAsia="Times New Roman" w:hAnsi="Book Antiqua" w:cs="Times New Roman"/>
          <w:sz w:val="18"/>
          <w:szCs w:val="18"/>
          <w:lang w:eastAsia="pt-BR"/>
        </w:rPr>
        <w:t>;</w:t>
      </w:r>
      <w:r w:rsidR="002402E8" w:rsidRPr="00A85760">
        <w:rPr>
          <w:rFonts w:ascii="Book Antiqua" w:eastAsia="Times New Roman" w:hAnsi="Book Antiqua" w:cs="Times New Roman"/>
          <w:sz w:val="18"/>
          <w:szCs w:val="18"/>
          <w:lang w:eastAsia="pt-BR"/>
        </w:rPr>
        <w:t xml:space="preserve"> </w:t>
      </w:r>
      <w:r w:rsidR="002402E8" w:rsidRPr="00A85760">
        <w:rPr>
          <w:rFonts w:ascii="Book Antiqua" w:hAnsi="Book Antiqua"/>
          <w:b/>
          <w:bCs/>
          <w:color w:val="FF0000"/>
          <w:sz w:val="16"/>
          <w:szCs w:val="16"/>
          <w:u w:val="single"/>
        </w:rPr>
        <w:t>(TRF1-2015)</w:t>
      </w:r>
      <w:r w:rsidR="00F3608A" w:rsidRPr="00A85760">
        <w:rPr>
          <w:rFonts w:ascii="Book Antiqua" w:hAnsi="Book Antiqua"/>
          <w:b/>
          <w:bCs/>
          <w:color w:val="FF0000"/>
          <w:sz w:val="16"/>
          <w:szCs w:val="16"/>
        </w:rPr>
        <w:t xml:space="preserve"> </w:t>
      </w:r>
      <w:bookmarkStart w:id="86" w:name="_Hlk133924153"/>
      <w:r w:rsidR="00F3608A" w:rsidRPr="00A85760">
        <w:rPr>
          <w:rFonts w:ascii="Book Antiqua" w:hAnsi="Book Antiqua"/>
          <w:b/>
          <w:bCs/>
          <w:color w:val="FF0000"/>
          <w:sz w:val="16"/>
          <w:szCs w:val="16"/>
          <w:u w:val="single"/>
        </w:rPr>
        <w:t>(PGEGO-2021)</w:t>
      </w:r>
      <w:bookmarkEnd w:id="86"/>
      <w:r w:rsidR="000F6C9D">
        <w:rPr>
          <w:rFonts w:ascii="Book Antiqua" w:hAnsi="Book Antiqua"/>
          <w:b/>
          <w:bCs/>
          <w:color w:val="FF0000"/>
          <w:sz w:val="16"/>
          <w:szCs w:val="16"/>
        </w:rPr>
        <w:t xml:space="preserve"> </w:t>
      </w:r>
      <w:r w:rsidR="000F6C9D">
        <w:rPr>
          <w:rFonts w:ascii="Book Antiqua" w:eastAsia="Times New Roman" w:hAnsi="Book Antiqua" w:cs="Times New Roman"/>
          <w:b/>
          <w:bCs/>
          <w:color w:val="FF0000"/>
          <w:spacing w:val="-3"/>
          <w:sz w:val="16"/>
          <w:szCs w:val="16"/>
          <w:u w:val="single"/>
          <w:lang w:eastAsia="pt-BR"/>
        </w:rPr>
        <w:t>(MPTO-2022)</w:t>
      </w:r>
    </w:p>
    <w:tbl>
      <w:tblPr>
        <w:tblStyle w:val="Tabelacomgrade"/>
        <w:tblW w:w="8784" w:type="dxa"/>
        <w:shd w:val="clear" w:color="auto" w:fill="CCFFFF"/>
        <w:tblLook w:val="04A0" w:firstRow="1" w:lastRow="0" w:firstColumn="1" w:lastColumn="0" w:noHBand="0" w:noVBand="1"/>
      </w:tblPr>
      <w:tblGrid>
        <w:gridCol w:w="8784"/>
      </w:tblGrid>
      <w:tr w:rsidR="00CD0263" w:rsidRPr="003D7D2D" w14:paraId="5C275D13" w14:textId="77777777" w:rsidTr="00FB5DE9">
        <w:tc>
          <w:tcPr>
            <w:tcW w:w="8784" w:type="dxa"/>
            <w:shd w:val="clear" w:color="auto" w:fill="CCFFFF"/>
          </w:tcPr>
          <w:p w14:paraId="729A08B0" w14:textId="626EEB06" w:rsidR="00CD0263" w:rsidRPr="00541ABB" w:rsidRDefault="00CD0263" w:rsidP="00CD0263">
            <w:pPr>
              <w:tabs>
                <w:tab w:val="left" w:pos="3002"/>
              </w:tabs>
              <w:jc w:val="both"/>
              <w:rPr>
                <w:rFonts w:ascii="Book Antiqua" w:hAnsi="Book Antiqua"/>
                <w:bCs/>
                <w:sz w:val="19"/>
                <w:szCs w:val="19"/>
              </w:rPr>
            </w:pPr>
            <w:r>
              <w:rPr>
                <w:rFonts w:ascii="Book Antiqua" w:hAnsi="Book Antiqua"/>
                <w:b/>
                <w:sz w:val="19"/>
                <w:szCs w:val="19"/>
              </w:rPr>
              <w:t>(</w:t>
            </w:r>
            <w:r w:rsidRPr="00541ABB">
              <w:rPr>
                <w:rFonts w:ascii="Book Antiqua" w:hAnsi="Book Antiqua"/>
                <w:b/>
                <w:sz w:val="19"/>
                <w:szCs w:val="19"/>
                <w:highlight w:val="yellow"/>
              </w:rPr>
              <w:t>TRF1-2015-CESPE</w:t>
            </w:r>
            <w:r>
              <w:rPr>
                <w:rFonts w:ascii="Book Antiqua" w:hAnsi="Book Antiqua"/>
                <w:b/>
                <w:sz w:val="19"/>
                <w:szCs w:val="19"/>
              </w:rPr>
              <w:t>)</w:t>
            </w:r>
            <w:r>
              <w:rPr>
                <w:rFonts w:ascii="Book Antiqua" w:hAnsi="Book Antiqua"/>
                <w:bCs/>
                <w:sz w:val="19"/>
                <w:szCs w:val="19"/>
              </w:rPr>
              <w:t xml:space="preserve">: </w:t>
            </w:r>
            <w:r w:rsidRPr="00541ABB">
              <w:rPr>
                <w:rFonts w:ascii="Book Antiqua" w:hAnsi="Book Antiqua"/>
                <w:bCs/>
                <w:sz w:val="19"/>
                <w:szCs w:val="19"/>
              </w:rPr>
              <w:t>Lei federal referente ao imposto de renda publicada em 25/11/14 introduziu majoração da alíquota do imposto, entretanto não dispôs sobre o início de sua vigência.</w:t>
            </w:r>
            <w:r>
              <w:rPr>
                <w:rFonts w:ascii="Book Antiqua" w:hAnsi="Book Antiqua"/>
                <w:bCs/>
                <w:sz w:val="19"/>
                <w:szCs w:val="19"/>
              </w:rPr>
              <w:t xml:space="preserve"> </w:t>
            </w:r>
            <w:r w:rsidRPr="00541ABB">
              <w:rPr>
                <w:rFonts w:ascii="Book Antiqua" w:hAnsi="Book Antiqua"/>
                <w:bCs/>
                <w:sz w:val="19"/>
                <w:szCs w:val="19"/>
              </w:rPr>
              <w:t>Nessa situação hipotética, a nova norma teria eficácia a partir de</w:t>
            </w:r>
            <w:r>
              <w:rPr>
                <w:rFonts w:ascii="Book Antiqua" w:hAnsi="Book Antiqua"/>
                <w:bCs/>
                <w:sz w:val="19"/>
                <w:szCs w:val="19"/>
              </w:rPr>
              <w:t xml:space="preserve"> </w:t>
            </w:r>
            <w:r w:rsidRPr="00541ABB">
              <w:rPr>
                <w:rFonts w:ascii="Book Antiqua" w:hAnsi="Book Antiqua"/>
                <w:bCs/>
                <w:sz w:val="19"/>
                <w:szCs w:val="19"/>
              </w:rPr>
              <w:t>1.º/1/15, aplicando-se o princípio da anterioridade anual e sem se considerar o princípio da anterioridade nonagesimal.</w:t>
            </w:r>
            <w:r>
              <w:rPr>
                <w:rFonts w:ascii="Book Antiqua" w:hAnsi="Book Antiqua"/>
                <w:bCs/>
                <w:sz w:val="19"/>
                <w:szCs w:val="19"/>
              </w:rPr>
              <w:t xml:space="preserve"> </w:t>
            </w:r>
            <w:r w:rsidRPr="00314406">
              <w:rPr>
                <w:rFonts w:ascii="Book Antiqua" w:hAnsi="Book Antiqua"/>
                <w:b/>
                <w:sz w:val="19"/>
                <w:szCs w:val="19"/>
              </w:rPr>
              <w:t>BL: art. 150, III, “b” e §1º</w:t>
            </w:r>
            <w:r>
              <w:rPr>
                <w:rFonts w:ascii="Book Antiqua" w:hAnsi="Book Antiqua"/>
                <w:b/>
                <w:sz w:val="19"/>
                <w:szCs w:val="19"/>
              </w:rPr>
              <w:t>, CF c/c art. 104, I, CTN</w:t>
            </w:r>
            <w:r w:rsidRPr="00314406">
              <w:rPr>
                <w:rFonts w:ascii="Book Antiqua" w:hAnsi="Book Antiqua"/>
                <w:b/>
                <w:sz w:val="19"/>
                <w:szCs w:val="19"/>
              </w:rPr>
              <w:t>.</w:t>
            </w:r>
          </w:p>
          <w:p w14:paraId="1A4C3CE7" w14:textId="77777777" w:rsidR="00CD0263" w:rsidRDefault="00CD0263" w:rsidP="00CD0263">
            <w:pPr>
              <w:tabs>
                <w:tab w:val="left" w:pos="3002"/>
              </w:tabs>
              <w:jc w:val="both"/>
              <w:rPr>
                <w:rFonts w:ascii="Book Antiqua" w:hAnsi="Book Antiqua"/>
                <w:b/>
                <w:sz w:val="19"/>
                <w:szCs w:val="19"/>
              </w:rPr>
            </w:pPr>
          </w:p>
          <w:p w14:paraId="79C93238" w14:textId="3EA1F194" w:rsidR="00CD0263" w:rsidRPr="00541ABB" w:rsidRDefault="00F3608A" w:rsidP="00CD0263">
            <w:pPr>
              <w:tabs>
                <w:tab w:val="left" w:pos="3002"/>
              </w:tabs>
              <w:jc w:val="both"/>
              <w:rPr>
                <w:rFonts w:ascii="Book Antiqua" w:hAnsi="Book Antiqua"/>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Pr>
                <w:rFonts w:ascii="Book Antiqua" w:hAnsi="Book Antiqua"/>
                <w:b/>
                <w:i/>
                <w:color w:val="FF0000"/>
                <w:sz w:val="19"/>
                <w:szCs w:val="19"/>
              </w:rPr>
              <w:t>: #</w:t>
            </w:r>
            <w:r w:rsidRPr="00980A54">
              <w:rPr>
                <w:rFonts w:ascii="Book Antiqua" w:hAnsi="Book Antiqua"/>
                <w:b/>
                <w:i/>
                <w:color w:val="FF0000"/>
                <w:sz w:val="19"/>
                <w:szCs w:val="19"/>
                <w:highlight w:val="green"/>
              </w:rPr>
              <w:t>TRF1-2015</w:t>
            </w:r>
            <w:r>
              <w:rPr>
                <w:rFonts w:ascii="Book Antiqua" w:hAnsi="Book Antiqua"/>
                <w:b/>
                <w:i/>
                <w:color w:val="FF0000"/>
                <w:sz w:val="19"/>
                <w:szCs w:val="19"/>
              </w:rPr>
              <w:t>: #</w:t>
            </w:r>
            <w:r w:rsidRPr="00980A54">
              <w:rPr>
                <w:rFonts w:ascii="Book Antiqua" w:hAnsi="Book Antiqua"/>
                <w:b/>
                <w:i/>
                <w:color w:val="FF0000"/>
                <w:sz w:val="19"/>
                <w:szCs w:val="19"/>
                <w:highlight w:val="green"/>
              </w:rPr>
              <w:t>PGEGO-2021</w:t>
            </w:r>
            <w:r>
              <w:rPr>
                <w:rFonts w:ascii="Book Antiqua" w:hAnsi="Book Antiqua"/>
                <w:b/>
                <w:i/>
                <w:color w:val="FF0000"/>
                <w:sz w:val="19"/>
                <w:szCs w:val="19"/>
              </w:rPr>
              <w:t>: #</w:t>
            </w:r>
            <w:r w:rsidRPr="00980A54">
              <w:rPr>
                <w:rFonts w:ascii="Book Antiqua" w:hAnsi="Book Antiqua"/>
                <w:b/>
                <w:i/>
                <w:color w:val="FF0000"/>
                <w:sz w:val="19"/>
                <w:szCs w:val="19"/>
                <w:highlight w:val="green"/>
              </w:rPr>
              <w:t>CESPE</w:t>
            </w:r>
            <w:r>
              <w:rPr>
                <w:rFonts w:ascii="Book Antiqua" w:hAnsi="Book Antiqua"/>
                <w:b/>
                <w:i/>
                <w:color w:val="FF0000"/>
                <w:sz w:val="19"/>
                <w:szCs w:val="19"/>
              </w:rPr>
              <w:t>: #</w:t>
            </w:r>
            <w:r w:rsidRPr="00980A54">
              <w:rPr>
                <w:rFonts w:ascii="Book Antiqua" w:hAnsi="Book Antiqua"/>
                <w:b/>
                <w:i/>
                <w:color w:val="FF0000"/>
                <w:sz w:val="19"/>
                <w:szCs w:val="19"/>
                <w:highlight w:val="green"/>
              </w:rPr>
              <w:t>FCC</w:t>
            </w:r>
            <w:r w:rsidRPr="00314406">
              <w:rPr>
                <w:rFonts w:ascii="Book Antiqua" w:hAnsi="Book Antiqua"/>
                <w:sz w:val="19"/>
                <w:szCs w:val="19"/>
              </w:rPr>
              <w:t>:</w:t>
            </w:r>
            <w:r w:rsidR="00CD0263">
              <w:rPr>
                <w:rFonts w:ascii="Book Antiqua" w:hAnsi="Book Antiqua"/>
                <w:sz w:val="19"/>
                <w:szCs w:val="19"/>
              </w:rPr>
              <w:t xml:space="preserve"> No caso em tela,</w:t>
            </w:r>
            <w:r w:rsidR="00CD0263" w:rsidRPr="00541ABB">
              <w:rPr>
                <w:rFonts w:ascii="Book Antiqua" w:hAnsi="Book Antiqua"/>
                <w:sz w:val="19"/>
                <w:szCs w:val="19"/>
              </w:rPr>
              <w:t xml:space="preserve"> </w:t>
            </w:r>
            <w:r w:rsidR="00CD0263">
              <w:rPr>
                <w:rFonts w:ascii="Book Antiqua" w:hAnsi="Book Antiqua"/>
                <w:sz w:val="19"/>
                <w:szCs w:val="19"/>
              </w:rPr>
              <w:t>afirmou-se</w:t>
            </w:r>
            <w:r w:rsidR="00CD0263" w:rsidRPr="00541ABB">
              <w:rPr>
                <w:rFonts w:ascii="Book Antiqua" w:hAnsi="Book Antiqua"/>
                <w:sz w:val="19"/>
                <w:szCs w:val="19"/>
              </w:rPr>
              <w:t xml:space="preserve"> que lei</w:t>
            </w:r>
            <w:r w:rsidR="00CD0263">
              <w:rPr>
                <w:rFonts w:ascii="Book Antiqua" w:hAnsi="Book Antiqua"/>
                <w:sz w:val="19"/>
                <w:szCs w:val="19"/>
              </w:rPr>
              <w:t xml:space="preserve"> federal</w:t>
            </w:r>
            <w:r w:rsidR="00CD0263" w:rsidRPr="00541ABB">
              <w:rPr>
                <w:rFonts w:ascii="Book Antiqua" w:hAnsi="Book Antiqua"/>
                <w:sz w:val="19"/>
                <w:szCs w:val="19"/>
              </w:rPr>
              <w:t xml:space="preserve"> majorou a alíquota do </w:t>
            </w:r>
            <w:r w:rsidR="00CD0263">
              <w:rPr>
                <w:rFonts w:ascii="Book Antiqua" w:hAnsi="Book Antiqua"/>
                <w:sz w:val="19"/>
                <w:szCs w:val="19"/>
              </w:rPr>
              <w:t>Imposto de Renda, porém</w:t>
            </w:r>
            <w:r w:rsidR="00CD0263" w:rsidRPr="00541ABB">
              <w:rPr>
                <w:rFonts w:ascii="Book Antiqua" w:hAnsi="Book Antiqua"/>
                <w:sz w:val="19"/>
                <w:szCs w:val="19"/>
              </w:rPr>
              <w:t xml:space="preserve"> não dispôs sobre o início d</w:t>
            </w:r>
            <w:r w:rsidR="00CD0263">
              <w:rPr>
                <w:rFonts w:ascii="Book Antiqua" w:hAnsi="Book Antiqua"/>
                <w:sz w:val="19"/>
                <w:szCs w:val="19"/>
              </w:rPr>
              <w:t>e sua</w:t>
            </w:r>
            <w:r w:rsidR="00CD0263" w:rsidRPr="00541ABB">
              <w:rPr>
                <w:rFonts w:ascii="Book Antiqua" w:hAnsi="Book Antiqua"/>
                <w:sz w:val="19"/>
                <w:szCs w:val="19"/>
              </w:rPr>
              <w:t xml:space="preserve"> vigência</w:t>
            </w:r>
            <w:r w:rsidR="00CD0263">
              <w:rPr>
                <w:rFonts w:ascii="Book Antiqua" w:hAnsi="Book Antiqua"/>
                <w:sz w:val="19"/>
                <w:szCs w:val="19"/>
              </w:rPr>
              <w:t>. Perceba que, em relação à vigência da lei, a questão</w:t>
            </w:r>
            <w:r w:rsidR="00CD0263" w:rsidRPr="00541ABB">
              <w:rPr>
                <w:rFonts w:ascii="Book Antiqua" w:hAnsi="Book Antiqua"/>
                <w:sz w:val="19"/>
                <w:szCs w:val="19"/>
              </w:rPr>
              <w:t xml:space="preserve"> induziu para que o candidato</w:t>
            </w:r>
            <w:r w:rsidR="00CD0263">
              <w:rPr>
                <w:rFonts w:ascii="Book Antiqua" w:hAnsi="Book Antiqua"/>
                <w:sz w:val="19"/>
                <w:szCs w:val="19"/>
              </w:rPr>
              <w:t xml:space="preserve"> adotasse a regra geral, prevista no art. 1º da LINDB, qual seja, o período de </w:t>
            </w:r>
            <w:r w:rsidR="00CD0263" w:rsidRPr="00B07F9A">
              <w:rPr>
                <w:rFonts w:ascii="Book Antiqua" w:hAnsi="Book Antiqua"/>
                <w:i/>
                <w:iCs/>
                <w:sz w:val="19"/>
                <w:szCs w:val="19"/>
              </w:rPr>
              <w:t>vacatio legis</w:t>
            </w:r>
            <w:r w:rsidR="00CD0263">
              <w:rPr>
                <w:rFonts w:ascii="Book Antiqua" w:hAnsi="Book Antiqua"/>
                <w:sz w:val="19"/>
                <w:szCs w:val="19"/>
              </w:rPr>
              <w:t xml:space="preserve"> de 45 dias. Ocorre que tal r</w:t>
            </w:r>
            <w:r w:rsidR="00CD0263" w:rsidRPr="00541ABB">
              <w:rPr>
                <w:rFonts w:ascii="Book Antiqua" w:hAnsi="Book Antiqua"/>
                <w:sz w:val="19"/>
                <w:szCs w:val="19"/>
              </w:rPr>
              <w:t xml:space="preserve">egra da LINDB não se aplica ao caso, </w:t>
            </w:r>
            <w:r w:rsidR="00CD0263">
              <w:rPr>
                <w:rFonts w:ascii="Book Antiqua" w:hAnsi="Book Antiqua"/>
                <w:sz w:val="19"/>
                <w:szCs w:val="19"/>
              </w:rPr>
              <w:t>uma vez</w:t>
            </w:r>
            <w:r w:rsidR="00CD0263" w:rsidRPr="00541ABB">
              <w:rPr>
                <w:rFonts w:ascii="Book Antiqua" w:hAnsi="Book Antiqua"/>
                <w:sz w:val="19"/>
                <w:szCs w:val="19"/>
              </w:rPr>
              <w:t xml:space="preserve"> que </w:t>
            </w:r>
            <w:r w:rsidR="00CD0263">
              <w:rPr>
                <w:rFonts w:ascii="Book Antiqua" w:hAnsi="Book Antiqua"/>
                <w:sz w:val="19"/>
                <w:szCs w:val="19"/>
              </w:rPr>
              <w:t>há</w:t>
            </w:r>
            <w:r w:rsidR="00CD0263" w:rsidRPr="00541ABB">
              <w:rPr>
                <w:rFonts w:ascii="Book Antiqua" w:hAnsi="Book Antiqua"/>
                <w:sz w:val="19"/>
                <w:szCs w:val="19"/>
              </w:rPr>
              <w:t xml:space="preserve"> norma específica no CTN (art. 104, I)</w:t>
            </w:r>
            <w:r w:rsidR="00CD0263">
              <w:rPr>
                <w:rFonts w:ascii="Book Antiqua" w:hAnsi="Book Antiqua"/>
                <w:sz w:val="19"/>
                <w:szCs w:val="19"/>
              </w:rPr>
              <w:t>, que dispõe que</w:t>
            </w:r>
            <w:r w:rsidR="00CD0263" w:rsidRPr="00541ABB">
              <w:rPr>
                <w:rFonts w:ascii="Book Antiqua" w:hAnsi="Book Antiqua"/>
                <w:sz w:val="19"/>
                <w:szCs w:val="19"/>
              </w:rPr>
              <w:t xml:space="preserve"> “</w:t>
            </w:r>
            <w:r w:rsidR="00CD0263" w:rsidRPr="00B07F9A">
              <w:rPr>
                <w:rFonts w:ascii="Book Antiqua" w:hAnsi="Book Antiqua"/>
                <w:i/>
                <w:iCs/>
                <w:sz w:val="19"/>
                <w:szCs w:val="19"/>
              </w:rPr>
              <w:t>entra em vigor no primeiro dia do exercício seguinte</w:t>
            </w:r>
            <w:r w:rsidR="00CD0263" w:rsidRPr="00541ABB">
              <w:rPr>
                <w:rFonts w:ascii="Book Antiqua" w:hAnsi="Book Antiqua"/>
                <w:sz w:val="19"/>
                <w:szCs w:val="19"/>
              </w:rPr>
              <w:t>”.</w:t>
            </w:r>
            <w:r w:rsidR="00CD0263">
              <w:rPr>
                <w:rFonts w:ascii="Book Antiqua" w:hAnsi="Book Antiqua"/>
                <w:sz w:val="19"/>
                <w:szCs w:val="19"/>
              </w:rPr>
              <w:t xml:space="preserve"> Logo, a</w:t>
            </w:r>
            <w:r w:rsidR="00CD0263" w:rsidRPr="00541ABB">
              <w:rPr>
                <w:rFonts w:ascii="Book Antiqua" w:hAnsi="Book Antiqua"/>
                <w:sz w:val="19"/>
                <w:szCs w:val="19"/>
              </w:rPr>
              <w:t xml:space="preserve"> questão seria respondida apenas com</w:t>
            </w:r>
            <w:r w:rsidR="00CD0263">
              <w:rPr>
                <w:rFonts w:ascii="Book Antiqua" w:hAnsi="Book Antiqua"/>
                <w:sz w:val="19"/>
                <w:szCs w:val="19"/>
              </w:rPr>
              <w:t xml:space="preserve"> base</w:t>
            </w:r>
            <w:r w:rsidR="00CD0263" w:rsidRPr="00541ABB">
              <w:rPr>
                <w:rFonts w:ascii="Book Antiqua" w:hAnsi="Book Antiqua"/>
                <w:sz w:val="19"/>
                <w:szCs w:val="19"/>
              </w:rPr>
              <w:t xml:space="preserve"> </w:t>
            </w:r>
            <w:r w:rsidR="00CD0263">
              <w:rPr>
                <w:rFonts w:ascii="Book Antiqua" w:hAnsi="Book Antiqua"/>
                <w:sz w:val="19"/>
                <w:szCs w:val="19"/>
              </w:rPr>
              <w:t>n</w:t>
            </w:r>
            <w:r w:rsidR="00CD0263" w:rsidRPr="00541ABB">
              <w:rPr>
                <w:rFonts w:ascii="Book Antiqua" w:hAnsi="Book Antiqua"/>
                <w:sz w:val="19"/>
                <w:szCs w:val="19"/>
              </w:rPr>
              <w:t>o art. 104, I do CTN</w:t>
            </w:r>
            <w:r w:rsidR="00CD0263">
              <w:rPr>
                <w:rFonts w:ascii="Book Antiqua" w:hAnsi="Book Antiqua"/>
                <w:sz w:val="19"/>
                <w:szCs w:val="19"/>
              </w:rPr>
              <w:t>, de modo que o</w:t>
            </w:r>
            <w:r w:rsidR="00CD0263" w:rsidRPr="00541ABB">
              <w:rPr>
                <w:rFonts w:ascii="Book Antiqua" w:hAnsi="Book Antiqua"/>
                <w:sz w:val="19"/>
                <w:szCs w:val="19"/>
              </w:rPr>
              <w:t xml:space="preserve"> IR entra em vigor no 1º dia do exercício seguinte àquele em que ocorra a sua publicação.</w:t>
            </w:r>
          </w:p>
          <w:p w14:paraId="36989969" w14:textId="77777777" w:rsidR="00CD0263" w:rsidRDefault="00CD0263" w:rsidP="00CD0263">
            <w:pPr>
              <w:tabs>
                <w:tab w:val="left" w:pos="3002"/>
              </w:tabs>
              <w:jc w:val="both"/>
              <w:rPr>
                <w:rFonts w:ascii="Book Antiqua" w:hAnsi="Book Antiqua"/>
                <w:sz w:val="19"/>
                <w:szCs w:val="19"/>
              </w:rPr>
            </w:pPr>
          </w:p>
          <w:p w14:paraId="63B970C0" w14:textId="02DED7ED" w:rsidR="00CD0263" w:rsidRPr="00CD0263" w:rsidRDefault="00CD0263" w:rsidP="00FB5DE9">
            <w:pPr>
              <w:jc w:val="both"/>
              <w:rPr>
                <w:rFonts w:ascii="Book Antiqua" w:eastAsia="Times New Roman" w:hAnsi="Book Antiqua" w:cs="Times New Roman"/>
                <w:bCs/>
                <w:sz w:val="19"/>
                <w:szCs w:val="19"/>
                <w:lang w:eastAsia="pt-BR"/>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Pr>
                <w:rFonts w:ascii="Book Antiqua" w:hAnsi="Book Antiqua"/>
                <w:b/>
                <w:i/>
                <w:color w:val="FF0000"/>
                <w:sz w:val="19"/>
                <w:szCs w:val="19"/>
              </w:rPr>
              <w:t>: #</w:t>
            </w:r>
            <w:r w:rsidRPr="00B07F9A">
              <w:rPr>
                <w:rFonts w:ascii="Book Antiqua" w:hAnsi="Book Antiqua"/>
                <w:b/>
                <w:i/>
                <w:color w:val="FF0000"/>
                <w:sz w:val="19"/>
                <w:szCs w:val="19"/>
                <w:highlight w:val="green"/>
              </w:rPr>
              <w:t>Doutrina</w:t>
            </w:r>
            <w:r>
              <w:rPr>
                <w:rFonts w:ascii="Book Antiqua" w:hAnsi="Book Antiqua"/>
                <w:b/>
                <w:i/>
                <w:color w:val="FF0000"/>
                <w:sz w:val="19"/>
                <w:szCs w:val="19"/>
              </w:rPr>
              <w:t>: #</w:t>
            </w:r>
            <w:r w:rsidRPr="00B07F9A">
              <w:rPr>
                <w:rFonts w:ascii="Book Antiqua" w:hAnsi="Book Antiqua"/>
                <w:b/>
                <w:i/>
                <w:color w:val="FF0000"/>
                <w:sz w:val="19"/>
                <w:szCs w:val="19"/>
                <w:highlight w:val="green"/>
              </w:rPr>
              <w:t>Complementação</w:t>
            </w:r>
            <w:r>
              <w:rPr>
                <w:rFonts w:ascii="Book Antiqua" w:hAnsi="Book Antiqua"/>
                <w:b/>
                <w:i/>
                <w:color w:val="FF0000"/>
                <w:sz w:val="19"/>
                <w:szCs w:val="19"/>
                <w:highlight w:val="green"/>
              </w:rPr>
              <w:t xml:space="preserve"> da</w:t>
            </w:r>
            <w:r w:rsidRPr="00B07F9A">
              <w:rPr>
                <w:rFonts w:ascii="Book Antiqua" w:hAnsi="Book Antiqua"/>
                <w:b/>
                <w:i/>
                <w:color w:val="FF0000"/>
                <w:sz w:val="19"/>
                <w:szCs w:val="19"/>
                <w:highlight w:val="green"/>
              </w:rPr>
              <w:t xml:space="preserve"> questão anterior</w:t>
            </w:r>
            <w:r w:rsidRPr="00314406">
              <w:rPr>
                <w:rFonts w:ascii="Book Antiqua" w:hAnsi="Book Antiqua"/>
                <w:sz w:val="19"/>
                <w:szCs w:val="19"/>
              </w:rPr>
              <w:t>:</w:t>
            </w:r>
            <w:r>
              <w:rPr>
                <w:rFonts w:ascii="Book Antiqua" w:hAnsi="Book Antiqua"/>
                <w:sz w:val="19"/>
                <w:szCs w:val="19"/>
              </w:rPr>
              <w:t xml:space="preserve"> </w:t>
            </w:r>
            <w:r w:rsidRPr="00B07F9A">
              <w:rPr>
                <w:rFonts w:ascii="Book Antiqua" w:hAnsi="Book Antiqua"/>
                <w:sz w:val="19"/>
                <w:szCs w:val="19"/>
              </w:rPr>
              <w:t xml:space="preserve">A questão indaga a data da EFICÁCIA da nova norma, o que no campo da legislação tributária (e geral) não se confunde com VALIDADE e </w:t>
            </w:r>
            <w:r w:rsidRPr="00B07F9A">
              <w:rPr>
                <w:rFonts w:ascii="Book Antiqua" w:hAnsi="Book Antiqua"/>
                <w:sz w:val="19"/>
                <w:szCs w:val="19"/>
              </w:rPr>
              <w:lastRenderedPageBreak/>
              <w:t>VIGÊNCIA da norma.</w:t>
            </w:r>
            <w:r>
              <w:rPr>
                <w:rFonts w:ascii="Book Antiqua" w:hAnsi="Book Antiqua"/>
                <w:sz w:val="19"/>
                <w:szCs w:val="19"/>
              </w:rPr>
              <w:t xml:space="preserve"> </w:t>
            </w:r>
            <w:r w:rsidRPr="00B07F9A">
              <w:rPr>
                <w:rFonts w:ascii="Book Antiqua" w:hAnsi="Book Antiqua"/>
                <w:sz w:val="19"/>
                <w:szCs w:val="19"/>
              </w:rPr>
              <w:t>O art. 104 do CTN fala explicitamente da VIGÊNCIA da norma e não da EFICÁCIA</w:t>
            </w:r>
            <w:r>
              <w:rPr>
                <w:rFonts w:ascii="Book Antiqua" w:hAnsi="Book Antiqua"/>
                <w:sz w:val="19"/>
                <w:szCs w:val="19"/>
              </w:rPr>
              <w:t>:</w:t>
            </w:r>
            <w:r w:rsidRPr="00B07F9A">
              <w:rPr>
                <w:rFonts w:ascii="Book Antiqua" w:hAnsi="Book Antiqua"/>
                <w:sz w:val="19"/>
                <w:szCs w:val="19"/>
              </w:rPr>
              <w:t xml:space="preserve"> </w:t>
            </w:r>
            <w:r w:rsidRPr="000A5A3A">
              <w:rPr>
                <w:rFonts w:ascii="Book Antiqua" w:hAnsi="Book Antiqua"/>
                <w:i/>
                <w:iCs/>
                <w:sz w:val="19"/>
                <w:szCs w:val="19"/>
              </w:rPr>
              <w:t xml:space="preserve">“Entram em </w:t>
            </w:r>
            <w:r w:rsidRPr="000A5A3A">
              <w:rPr>
                <w:rFonts w:ascii="Book Antiqua" w:hAnsi="Book Antiqua"/>
                <w:b/>
                <w:bCs/>
                <w:i/>
                <w:iCs/>
                <w:sz w:val="19"/>
                <w:szCs w:val="19"/>
                <w:shd w:val="clear" w:color="auto" w:fill="F7CAAC" w:themeFill="accent2" w:themeFillTint="66"/>
              </w:rPr>
              <w:t>vigor</w:t>
            </w:r>
            <w:r w:rsidRPr="000A5A3A">
              <w:rPr>
                <w:rFonts w:ascii="Book Antiqua" w:hAnsi="Book Antiqua"/>
                <w:i/>
                <w:iCs/>
                <w:sz w:val="19"/>
                <w:szCs w:val="19"/>
              </w:rPr>
              <w:t xml:space="preserve"> no primeiro dia do exercício seguinte àquele em que ocorra a sua publicação os dispositivos de lei, referentes a impostos sobre o patrimônio ou a renda: (...)</w:t>
            </w:r>
            <w:r>
              <w:rPr>
                <w:rFonts w:ascii="Book Antiqua" w:hAnsi="Book Antiqua"/>
                <w:sz w:val="19"/>
                <w:szCs w:val="19"/>
              </w:rPr>
              <w:t>” A expressão “</w:t>
            </w:r>
            <w:r w:rsidRPr="000A5A3A">
              <w:rPr>
                <w:rFonts w:ascii="Book Antiqua" w:hAnsi="Book Antiqua"/>
                <w:b/>
                <w:bCs/>
                <w:i/>
                <w:iCs/>
                <w:sz w:val="19"/>
                <w:szCs w:val="19"/>
                <w:shd w:val="clear" w:color="auto" w:fill="F7CAAC" w:themeFill="accent2" w:themeFillTint="66"/>
              </w:rPr>
              <w:t>vigor</w:t>
            </w:r>
            <w:r>
              <w:rPr>
                <w:rFonts w:ascii="Book Antiqua" w:hAnsi="Book Antiqua"/>
                <w:sz w:val="19"/>
                <w:szCs w:val="19"/>
              </w:rPr>
              <w:t xml:space="preserve">” </w:t>
            </w:r>
            <w:r w:rsidRPr="00B07F9A">
              <w:rPr>
                <w:rFonts w:ascii="Book Antiqua" w:hAnsi="Book Antiqua"/>
                <w:sz w:val="19"/>
                <w:szCs w:val="19"/>
              </w:rPr>
              <w:t>é um dos motivos pelos quais a doutrina diverge acerca da interpretação da ser dada ao dispositivo</w:t>
            </w:r>
            <w:r>
              <w:rPr>
                <w:rFonts w:ascii="Book Antiqua" w:hAnsi="Book Antiqua"/>
                <w:sz w:val="19"/>
                <w:szCs w:val="19"/>
              </w:rPr>
              <w:t xml:space="preserve">: </w:t>
            </w:r>
            <w:r w:rsidRPr="000A5A3A">
              <w:rPr>
                <w:rFonts w:ascii="Book Antiqua" w:hAnsi="Book Antiqua"/>
                <w:b/>
                <w:bCs/>
                <w:sz w:val="19"/>
                <w:szCs w:val="19"/>
                <w:highlight w:val="magenta"/>
              </w:rPr>
              <w:t>1ª Corrente</w:t>
            </w:r>
            <w:r w:rsidRPr="000A5A3A">
              <w:rPr>
                <w:rFonts w:ascii="Book Antiqua" w:hAnsi="Book Antiqua"/>
                <w:b/>
                <w:bCs/>
                <w:sz w:val="19"/>
                <w:szCs w:val="19"/>
              </w:rPr>
              <w:t xml:space="preserve"> (</w:t>
            </w:r>
            <w:r w:rsidRPr="000A5A3A">
              <w:rPr>
                <w:rFonts w:ascii="Book Antiqua" w:hAnsi="Book Antiqua"/>
                <w:b/>
                <w:bCs/>
                <w:sz w:val="19"/>
                <w:szCs w:val="19"/>
                <w:shd w:val="clear" w:color="auto" w:fill="F7CAAC" w:themeFill="accent2" w:themeFillTint="66"/>
              </w:rPr>
              <w:t>majoritária na doutrina</w:t>
            </w:r>
            <w:r w:rsidRPr="000A5A3A">
              <w:rPr>
                <w:rFonts w:ascii="Book Antiqua" w:hAnsi="Book Antiqua"/>
                <w:b/>
                <w:bCs/>
                <w:sz w:val="19"/>
                <w:szCs w:val="19"/>
              </w:rPr>
              <w:t>)</w:t>
            </w:r>
            <w:r w:rsidRPr="00B07F9A">
              <w:rPr>
                <w:rFonts w:ascii="Book Antiqua" w:hAnsi="Book Antiqua"/>
                <w:sz w:val="19"/>
                <w:szCs w:val="19"/>
              </w:rPr>
              <w:t>: defendida, entre outros, por Hugo de Brito Machado e Paulo de Barros Carvalho. Afirma que o termo "</w:t>
            </w:r>
            <w:r w:rsidRPr="000A5A3A">
              <w:rPr>
                <w:rFonts w:ascii="Book Antiqua" w:hAnsi="Book Antiqua"/>
                <w:b/>
                <w:bCs/>
                <w:i/>
                <w:iCs/>
                <w:sz w:val="19"/>
                <w:szCs w:val="19"/>
                <w:shd w:val="clear" w:color="auto" w:fill="F7CAAC" w:themeFill="accent2" w:themeFillTint="66"/>
              </w:rPr>
              <w:t>vigor</w:t>
            </w:r>
            <w:r w:rsidRPr="00B07F9A">
              <w:rPr>
                <w:rFonts w:ascii="Book Antiqua" w:hAnsi="Book Antiqua"/>
                <w:sz w:val="19"/>
                <w:szCs w:val="19"/>
              </w:rPr>
              <w:t xml:space="preserve">" </w:t>
            </w:r>
            <w:r w:rsidRPr="000A5A3A">
              <w:rPr>
                <w:rFonts w:ascii="Book Antiqua" w:hAnsi="Book Antiqua"/>
                <w:b/>
                <w:bCs/>
                <w:sz w:val="19"/>
                <w:szCs w:val="19"/>
                <w:highlight w:val="yellow"/>
              </w:rPr>
              <w:t>é uma atecnia do legislador</w:t>
            </w:r>
            <w:r w:rsidRPr="00B07F9A">
              <w:rPr>
                <w:rFonts w:ascii="Book Antiqua" w:hAnsi="Book Antiqua"/>
                <w:sz w:val="19"/>
                <w:szCs w:val="19"/>
              </w:rPr>
              <w:t xml:space="preserve">, que </w:t>
            </w:r>
            <w:r w:rsidRPr="000A5A3A">
              <w:rPr>
                <w:rFonts w:ascii="Book Antiqua" w:hAnsi="Book Antiqua"/>
                <w:b/>
                <w:bCs/>
                <w:sz w:val="19"/>
                <w:szCs w:val="19"/>
                <w:highlight w:val="yellow"/>
              </w:rPr>
              <w:t>na verdade queria expressar "eficácia"</w:t>
            </w:r>
            <w:r w:rsidRPr="000A5A3A">
              <w:rPr>
                <w:rFonts w:ascii="Book Antiqua" w:hAnsi="Book Antiqua"/>
                <w:b/>
                <w:bCs/>
                <w:sz w:val="19"/>
                <w:szCs w:val="19"/>
              </w:rPr>
              <w:t>.</w:t>
            </w:r>
            <w:r w:rsidRPr="00B07F9A">
              <w:rPr>
                <w:rFonts w:ascii="Book Antiqua" w:hAnsi="Book Antiqua"/>
                <w:sz w:val="19"/>
                <w:szCs w:val="19"/>
              </w:rPr>
              <w:t xml:space="preserve"> Assim, o art. 104 do CTN (que, lembre-se, é de 1966) seria mera repetição do art. 150, III, </w:t>
            </w:r>
            <w:r>
              <w:rPr>
                <w:rFonts w:ascii="Book Antiqua" w:hAnsi="Book Antiqua"/>
                <w:sz w:val="19"/>
                <w:szCs w:val="19"/>
              </w:rPr>
              <w:t>“</w:t>
            </w:r>
            <w:r w:rsidRPr="00B07F9A">
              <w:rPr>
                <w:rFonts w:ascii="Book Antiqua" w:hAnsi="Book Antiqua"/>
                <w:sz w:val="19"/>
                <w:szCs w:val="19"/>
              </w:rPr>
              <w:t>b</w:t>
            </w:r>
            <w:r>
              <w:rPr>
                <w:rFonts w:ascii="Book Antiqua" w:hAnsi="Book Antiqua"/>
                <w:sz w:val="19"/>
                <w:szCs w:val="19"/>
              </w:rPr>
              <w:t>”</w:t>
            </w:r>
            <w:r w:rsidRPr="00B07F9A">
              <w:rPr>
                <w:rFonts w:ascii="Book Antiqua" w:hAnsi="Book Antiqua"/>
                <w:sz w:val="19"/>
                <w:szCs w:val="19"/>
              </w:rPr>
              <w:t>, da CF e, logo, inócuo</w:t>
            </w:r>
            <w:r>
              <w:rPr>
                <w:rFonts w:ascii="Book Antiqua" w:hAnsi="Book Antiqua"/>
                <w:sz w:val="19"/>
                <w:szCs w:val="19"/>
              </w:rPr>
              <w:t xml:space="preserve">; </w:t>
            </w:r>
            <w:r w:rsidRPr="000A5A3A">
              <w:rPr>
                <w:rFonts w:ascii="Book Antiqua" w:hAnsi="Book Antiqua"/>
                <w:b/>
                <w:bCs/>
                <w:sz w:val="19"/>
                <w:szCs w:val="19"/>
                <w:highlight w:val="magenta"/>
              </w:rPr>
              <w:t>2ª Corrente</w:t>
            </w:r>
            <w:r w:rsidRPr="00B07F9A">
              <w:rPr>
                <w:rFonts w:ascii="Book Antiqua" w:hAnsi="Book Antiqua"/>
                <w:sz w:val="19"/>
                <w:szCs w:val="19"/>
              </w:rPr>
              <w:t xml:space="preserve">: diz que </w:t>
            </w:r>
            <w:r w:rsidRPr="000A5A3A">
              <w:rPr>
                <w:rFonts w:ascii="Book Antiqua" w:hAnsi="Book Antiqua"/>
                <w:i/>
                <w:iCs/>
                <w:sz w:val="19"/>
                <w:szCs w:val="19"/>
              </w:rPr>
              <w:t xml:space="preserve">“o dispositivo traz uma nova garantia, diferente da anterioridade, desta feita referente à vigência. O fundamento dessa doutrina seria o fato de o caput do art. 150 da Constituição Federal afirmar expressamente que as garantias ali expressas existem sem prejuízo de outras. </w:t>
            </w:r>
            <w:r w:rsidRPr="000A5A3A">
              <w:rPr>
                <w:rFonts w:ascii="Book Antiqua" w:hAnsi="Book Antiqua"/>
                <w:b/>
                <w:bCs/>
                <w:i/>
                <w:iCs/>
                <w:sz w:val="19"/>
                <w:szCs w:val="19"/>
                <w:highlight w:val="yellow"/>
              </w:rPr>
              <w:t>Esta segunda tese não tem sido acatada na jurisprudência</w:t>
            </w:r>
            <w:r w:rsidRPr="000A5A3A">
              <w:rPr>
                <w:rFonts w:ascii="Book Antiqua" w:hAnsi="Book Antiqua"/>
                <w:i/>
                <w:iCs/>
                <w:sz w:val="19"/>
                <w:szCs w:val="19"/>
              </w:rPr>
              <w:t xml:space="preserve"> (...)</w:t>
            </w:r>
            <w:r>
              <w:rPr>
                <w:rFonts w:ascii="Book Antiqua" w:hAnsi="Book Antiqua"/>
                <w:sz w:val="19"/>
                <w:szCs w:val="19"/>
              </w:rPr>
              <w:t>”</w:t>
            </w:r>
            <w:r w:rsidRPr="00B07F9A">
              <w:rPr>
                <w:rFonts w:ascii="Book Antiqua" w:hAnsi="Book Antiqua"/>
                <w:sz w:val="19"/>
                <w:szCs w:val="19"/>
              </w:rPr>
              <w:t xml:space="preserve"> (Ricardo Alexandre. Direito Tributário. 2017, p. 293)</w:t>
            </w:r>
            <w:r>
              <w:rPr>
                <w:rFonts w:ascii="Book Antiqua" w:hAnsi="Book Antiqua"/>
                <w:sz w:val="19"/>
                <w:szCs w:val="19"/>
              </w:rPr>
              <w:t xml:space="preserve">; </w:t>
            </w:r>
            <w:r w:rsidRPr="000A5A3A">
              <w:rPr>
                <w:rFonts w:ascii="Book Antiqua" w:hAnsi="Book Antiqua"/>
                <w:b/>
                <w:bCs/>
                <w:sz w:val="19"/>
                <w:szCs w:val="19"/>
                <w:highlight w:val="magenta"/>
              </w:rPr>
              <w:t>3ª Corrente</w:t>
            </w:r>
            <w:r w:rsidRPr="00B07F9A">
              <w:rPr>
                <w:rFonts w:ascii="Book Antiqua" w:hAnsi="Book Antiqua"/>
                <w:sz w:val="19"/>
                <w:szCs w:val="19"/>
              </w:rPr>
              <w:t>: defendida, entre outros, por Ricardo Alexandre</w:t>
            </w:r>
            <w:r>
              <w:rPr>
                <w:rFonts w:ascii="Book Antiqua" w:hAnsi="Book Antiqua"/>
                <w:sz w:val="19"/>
                <w:szCs w:val="19"/>
              </w:rPr>
              <w:t>, que a</w:t>
            </w:r>
            <w:r w:rsidRPr="00B07F9A">
              <w:rPr>
                <w:rFonts w:ascii="Book Antiqua" w:hAnsi="Book Antiqua"/>
                <w:sz w:val="19"/>
                <w:szCs w:val="19"/>
              </w:rPr>
              <w:t>lega que apenas o inciso III do art. 104 do CTN foi recepcionado pela CF/88. Logo, os incisos I e II não teriam mais validade.</w:t>
            </w:r>
            <w:r>
              <w:rPr>
                <w:rFonts w:ascii="Book Antiqua" w:hAnsi="Book Antiqua"/>
                <w:sz w:val="19"/>
                <w:szCs w:val="19"/>
              </w:rPr>
              <w:t xml:space="preserve"> </w:t>
            </w:r>
            <w:r w:rsidRPr="00B07F9A">
              <w:rPr>
                <w:rFonts w:ascii="Book Antiqua" w:hAnsi="Book Antiqua"/>
                <w:sz w:val="19"/>
                <w:szCs w:val="19"/>
              </w:rPr>
              <w:t xml:space="preserve">De toda forma, </w:t>
            </w:r>
            <w:r w:rsidRPr="000A5A3A">
              <w:rPr>
                <w:rFonts w:ascii="Book Antiqua" w:hAnsi="Book Antiqua"/>
                <w:b/>
                <w:bCs/>
                <w:sz w:val="19"/>
                <w:szCs w:val="19"/>
                <w:highlight w:val="magenta"/>
              </w:rPr>
              <w:t>as 3 correntes concordam</w:t>
            </w:r>
            <w:r w:rsidRPr="00B07F9A">
              <w:rPr>
                <w:rFonts w:ascii="Book Antiqua" w:hAnsi="Book Antiqua"/>
                <w:sz w:val="19"/>
                <w:szCs w:val="19"/>
              </w:rPr>
              <w:t xml:space="preserve"> que a </w:t>
            </w:r>
            <w:r w:rsidRPr="000A5A3A">
              <w:rPr>
                <w:rFonts w:ascii="Book Antiqua" w:hAnsi="Book Antiqua"/>
                <w:b/>
                <w:bCs/>
                <w:sz w:val="19"/>
                <w:szCs w:val="19"/>
                <w:shd w:val="clear" w:color="auto" w:fill="F7CAAC" w:themeFill="accent2" w:themeFillTint="66"/>
              </w:rPr>
              <w:t>EFICÁCIA da legislação tributária</w:t>
            </w:r>
            <w:r w:rsidRPr="00B07F9A">
              <w:rPr>
                <w:rFonts w:ascii="Book Antiqua" w:hAnsi="Book Antiqua"/>
                <w:sz w:val="19"/>
                <w:szCs w:val="19"/>
              </w:rPr>
              <w:t xml:space="preserve"> </w:t>
            </w:r>
            <w:r w:rsidRPr="000A5A3A">
              <w:rPr>
                <w:rFonts w:ascii="Book Antiqua" w:hAnsi="Book Antiqua"/>
                <w:b/>
                <w:bCs/>
                <w:sz w:val="19"/>
                <w:szCs w:val="19"/>
                <w:highlight w:val="yellow"/>
              </w:rPr>
              <w:t>é regulada pelo art. 150, III, da CF</w:t>
            </w:r>
            <w:r w:rsidRPr="00B07F9A">
              <w:rPr>
                <w:rFonts w:ascii="Book Antiqua" w:hAnsi="Book Antiqua"/>
                <w:sz w:val="19"/>
                <w:szCs w:val="19"/>
              </w:rPr>
              <w:t>, o que justifica o</w:t>
            </w:r>
            <w:r>
              <w:rPr>
                <w:rFonts w:ascii="Book Antiqua" w:hAnsi="Book Antiqua"/>
                <w:sz w:val="19"/>
                <w:szCs w:val="19"/>
              </w:rPr>
              <w:t xml:space="preserve"> gabarito dado pela Banca CESPE,</w:t>
            </w:r>
            <w:r w:rsidRPr="00B07F9A">
              <w:rPr>
                <w:rFonts w:ascii="Book Antiqua" w:hAnsi="Book Antiqua"/>
                <w:sz w:val="19"/>
                <w:szCs w:val="19"/>
              </w:rPr>
              <w:t xml:space="preserve"> já que o Imposto de Renda se submete apenas à anterioridade de exercício - e não à noventena (art. 150, § </w:t>
            </w:r>
            <w:r>
              <w:rPr>
                <w:rFonts w:ascii="Book Antiqua" w:hAnsi="Book Antiqua"/>
                <w:sz w:val="19"/>
                <w:szCs w:val="19"/>
              </w:rPr>
              <w:t>1</w:t>
            </w:r>
            <w:r w:rsidRPr="00B07F9A">
              <w:rPr>
                <w:rFonts w:ascii="Book Antiqua" w:hAnsi="Book Antiqua"/>
                <w:sz w:val="19"/>
                <w:szCs w:val="19"/>
              </w:rPr>
              <w:t>°, CF).</w:t>
            </w:r>
            <w:r>
              <w:rPr>
                <w:rFonts w:ascii="Book Antiqua" w:hAnsi="Book Antiqua"/>
                <w:sz w:val="19"/>
                <w:szCs w:val="19"/>
              </w:rPr>
              <w:t xml:space="preserve"> Por fim, vale uma última observação: </w:t>
            </w:r>
            <w:r w:rsidRPr="00B07F9A">
              <w:rPr>
                <w:rFonts w:ascii="Book Antiqua" w:hAnsi="Book Antiqua"/>
                <w:sz w:val="19"/>
                <w:szCs w:val="19"/>
              </w:rPr>
              <w:t xml:space="preserve">caso a questão indagasse a VIGÊNCIA haveria certa margem para questionamento. A LINDB tem, sim, aplicação no direito tributário se não houver disposição em outro sentido. Todavia, exclusivamente </w:t>
            </w:r>
            <w:r>
              <w:rPr>
                <w:rFonts w:ascii="Book Antiqua" w:hAnsi="Book Antiqua"/>
                <w:sz w:val="19"/>
                <w:szCs w:val="19"/>
              </w:rPr>
              <w:t>“</w:t>
            </w:r>
            <w:r w:rsidRPr="000A5A3A">
              <w:rPr>
                <w:rFonts w:ascii="Book Antiqua" w:hAnsi="Book Antiqua"/>
                <w:b/>
                <w:bCs/>
                <w:i/>
                <w:iCs/>
                <w:sz w:val="19"/>
                <w:szCs w:val="19"/>
              </w:rPr>
              <w:t>referente a impostos sobre o patrimônio ou a renda</w:t>
            </w:r>
            <w:r>
              <w:rPr>
                <w:rFonts w:ascii="Book Antiqua" w:hAnsi="Book Antiqua"/>
                <w:sz w:val="19"/>
                <w:szCs w:val="19"/>
              </w:rPr>
              <w:t>”</w:t>
            </w:r>
            <w:r w:rsidRPr="00B07F9A">
              <w:rPr>
                <w:rFonts w:ascii="Book Antiqua" w:hAnsi="Book Antiqua"/>
                <w:sz w:val="19"/>
                <w:szCs w:val="19"/>
              </w:rPr>
              <w:t xml:space="preserve"> o art. 104 do CTN dispõe que a vigência ocorre no </w:t>
            </w:r>
            <w:r>
              <w:rPr>
                <w:rFonts w:ascii="Book Antiqua" w:hAnsi="Book Antiqua"/>
                <w:sz w:val="19"/>
                <w:szCs w:val="19"/>
              </w:rPr>
              <w:t>“</w:t>
            </w:r>
            <w:r w:rsidRPr="000A5A3A">
              <w:rPr>
                <w:rFonts w:ascii="Book Antiqua" w:hAnsi="Book Antiqua"/>
                <w:b/>
                <w:bCs/>
                <w:i/>
                <w:iCs/>
                <w:sz w:val="19"/>
                <w:szCs w:val="19"/>
              </w:rPr>
              <w:t>primeiro dia do exercício seguinte</w:t>
            </w:r>
            <w:r>
              <w:rPr>
                <w:rFonts w:ascii="Book Antiqua" w:hAnsi="Book Antiqua"/>
                <w:sz w:val="19"/>
                <w:szCs w:val="19"/>
              </w:rPr>
              <w:t>”</w:t>
            </w:r>
            <w:r w:rsidRPr="00B07F9A">
              <w:rPr>
                <w:rFonts w:ascii="Book Antiqua" w:hAnsi="Book Antiqua"/>
                <w:sz w:val="19"/>
                <w:szCs w:val="19"/>
              </w:rPr>
              <w:t>.</w:t>
            </w:r>
          </w:p>
        </w:tc>
      </w:tr>
    </w:tbl>
    <w:p w14:paraId="663A9D09" w14:textId="77777777" w:rsidR="008725C3" w:rsidRPr="006175FE" w:rsidRDefault="008725C3" w:rsidP="0036202F">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6175FE">
        <w:rPr>
          <w:rFonts w:ascii="Book Antiqua" w:eastAsia="Times New Roman" w:hAnsi="Book Antiqua" w:cs="Times New Roman"/>
          <w:sz w:val="19"/>
          <w:szCs w:val="19"/>
          <w:lang w:eastAsia="pt-BR"/>
        </w:rPr>
        <w:lastRenderedPageBreak/>
        <w:t>        II - que definem novas hipóteses de incidência;</w:t>
      </w:r>
    </w:p>
    <w:p w14:paraId="663A9D0A" w14:textId="1361E804" w:rsidR="008725C3" w:rsidRPr="000F6C9D" w:rsidRDefault="008725C3" w:rsidP="007608F7">
      <w:pPr>
        <w:spacing w:before="100" w:beforeAutospacing="1" w:after="100" w:afterAutospacing="1" w:line="240" w:lineRule="auto"/>
        <w:ind w:right="-284"/>
        <w:jc w:val="both"/>
        <w:rPr>
          <w:rFonts w:ascii="Book Antiqua" w:eastAsia="Times New Roman" w:hAnsi="Book Antiqua" w:cs="Times New Roman"/>
          <w:sz w:val="16"/>
          <w:szCs w:val="16"/>
          <w:lang w:eastAsia="pt-BR"/>
        </w:rPr>
      </w:pPr>
      <w:r w:rsidRPr="006175FE">
        <w:rPr>
          <w:rFonts w:ascii="Book Antiqua" w:eastAsia="Times New Roman" w:hAnsi="Book Antiqua" w:cs="Times New Roman"/>
          <w:sz w:val="19"/>
          <w:szCs w:val="19"/>
          <w:lang w:eastAsia="pt-BR"/>
        </w:rPr>
        <w:t xml:space="preserve">        III - que </w:t>
      </w:r>
      <w:r w:rsidRPr="006175FE">
        <w:rPr>
          <w:rFonts w:ascii="Book Antiqua" w:eastAsia="Times New Roman" w:hAnsi="Book Antiqua" w:cs="Times New Roman"/>
          <w:b/>
          <w:sz w:val="19"/>
          <w:szCs w:val="19"/>
          <w:highlight w:val="cyan"/>
          <w:lang w:eastAsia="pt-BR"/>
        </w:rPr>
        <w:t>extinguem</w:t>
      </w:r>
      <w:r w:rsidRPr="006175FE">
        <w:rPr>
          <w:rFonts w:ascii="Book Antiqua" w:eastAsia="Times New Roman" w:hAnsi="Book Antiqua" w:cs="Times New Roman"/>
          <w:b/>
          <w:sz w:val="19"/>
          <w:szCs w:val="19"/>
          <w:lang w:eastAsia="pt-BR"/>
        </w:rPr>
        <w:t xml:space="preserve"> ou </w:t>
      </w:r>
      <w:r w:rsidRPr="006175FE">
        <w:rPr>
          <w:rFonts w:ascii="Book Antiqua" w:eastAsia="Times New Roman" w:hAnsi="Book Antiqua" w:cs="Times New Roman"/>
          <w:b/>
          <w:sz w:val="19"/>
          <w:szCs w:val="19"/>
          <w:highlight w:val="cyan"/>
          <w:lang w:eastAsia="pt-BR"/>
        </w:rPr>
        <w:t>reduzem isenções</w:t>
      </w:r>
      <w:r w:rsidRPr="006175FE">
        <w:rPr>
          <w:rFonts w:ascii="Book Antiqua" w:eastAsia="Times New Roman" w:hAnsi="Book Antiqua" w:cs="Times New Roman"/>
          <w:sz w:val="19"/>
          <w:szCs w:val="19"/>
          <w:lang w:eastAsia="pt-BR"/>
        </w:rPr>
        <w:t xml:space="preserve">, </w:t>
      </w:r>
      <w:r w:rsidRPr="006175FE">
        <w:rPr>
          <w:rFonts w:ascii="Book Antiqua" w:eastAsia="Times New Roman" w:hAnsi="Book Antiqua" w:cs="Times New Roman"/>
          <w:b/>
          <w:caps/>
          <w:sz w:val="19"/>
          <w:szCs w:val="19"/>
          <w:highlight w:val="green"/>
          <w:lang w:eastAsia="pt-BR"/>
        </w:rPr>
        <w:t>salvo</w:t>
      </w:r>
      <w:r w:rsidRPr="006175FE">
        <w:rPr>
          <w:rFonts w:ascii="Book Antiqua" w:eastAsia="Times New Roman" w:hAnsi="Book Antiqua" w:cs="Times New Roman"/>
          <w:sz w:val="19"/>
          <w:szCs w:val="19"/>
          <w:lang w:eastAsia="pt-BR"/>
        </w:rPr>
        <w:t xml:space="preserve"> </w:t>
      </w:r>
      <w:r w:rsidRPr="006175FE">
        <w:rPr>
          <w:rFonts w:ascii="Book Antiqua" w:eastAsia="Times New Roman" w:hAnsi="Book Antiqua" w:cs="Times New Roman"/>
          <w:b/>
          <w:sz w:val="19"/>
          <w:szCs w:val="19"/>
          <w:highlight w:val="yellow"/>
          <w:lang w:eastAsia="pt-BR"/>
        </w:rPr>
        <w:t>se a lei dispuser de maneira mais favorável ao contribuinte</w:t>
      </w:r>
      <w:r w:rsidRPr="006175FE">
        <w:rPr>
          <w:rFonts w:ascii="Book Antiqua" w:eastAsia="Times New Roman" w:hAnsi="Book Antiqua" w:cs="Times New Roman"/>
          <w:sz w:val="19"/>
          <w:szCs w:val="19"/>
          <w:lang w:eastAsia="pt-BR"/>
        </w:rPr>
        <w:t xml:space="preserve">, e observado o </w:t>
      </w:r>
      <w:r w:rsidRPr="006175FE">
        <w:rPr>
          <w:rFonts w:ascii="Book Antiqua" w:eastAsia="Times New Roman" w:hAnsi="Book Antiqua" w:cs="Times New Roman"/>
          <w:b/>
          <w:bCs/>
          <w:sz w:val="19"/>
          <w:szCs w:val="19"/>
          <w:highlight w:val="yellow"/>
          <w:lang w:eastAsia="pt-BR"/>
        </w:rPr>
        <w:t>disposto no artigo 178</w:t>
      </w:r>
      <w:r w:rsidRPr="00A85760">
        <w:rPr>
          <w:rFonts w:ascii="Book Antiqua" w:eastAsia="Times New Roman" w:hAnsi="Book Antiqua" w:cs="Times New Roman"/>
          <w:sz w:val="16"/>
          <w:szCs w:val="16"/>
          <w:lang w:eastAsia="pt-BR"/>
        </w:rPr>
        <w:t>.</w:t>
      </w:r>
      <w:r w:rsidR="00A02172" w:rsidRPr="00A85760">
        <w:rPr>
          <w:rFonts w:ascii="Book Antiqua" w:eastAsia="Times New Roman" w:hAnsi="Book Antiqua" w:cs="Times New Roman"/>
          <w:sz w:val="16"/>
          <w:szCs w:val="16"/>
          <w:lang w:eastAsia="pt-BR"/>
        </w:rPr>
        <w:t xml:space="preserve"> </w:t>
      </w:r>
      <w:r w:rsidR="00A02172" w:rsidRPr="00A85760">
        <w:rPr>
          <w:rFonts w:ascii="Book Antiqua" w:hAnsi="Book Antiqua"/>
          <w:b/>
          <w:bCs/>
          <w:color w:val="FF0000"/>
          <w:sz w:val="16"/>
          <w:szCs w:val="16"/>
          <w:u w:val="single"/>
        </w:rPr>
        <w:t>(TJPI-2007)</w:t>
      </w:r>
      <w:r w:rsidR="00FC0DC5" w:rsidRPr="00A85760">
        <w:rPr>
          <w:rFonts w:ascii="Book Antiqua" w:eastAsia="Times New Roman" w:hAnsi="Book Antiqua" w:cs="Times New Roman"/>
          <w:sz w:val="16"/>
          <w:szCs w:val="16"/>
          <w:lang w:eastAsia="pt-BR"/>
        </w:rPr>
        <w:t xml:space="preserve"> </w:t>
      </w:r>
      <w:r w:rsidR="00F4160B" w:rsidRPr="00A85760">
        <w:rPr>
          <w:rFonts w:ascii="Book Antiqua" w:eastAsia="Times New Roman" w:hAnsi="Book Antiqua" w:cs="Times New Roman"/>
          <w:b/>
          <w:bCs/>
          <w:color w:val="FF0000"/>
          <w:sz w:val="16"/>
          <w:szCs w:val="16"/>
          <w:u w:val="single"/>
          <w:lang w:eastAsia="pt-BR"/>
        </w:rPr>
        <w:t>(MPMS-2011)</w:t>
      </w:r>
      <w:r w:rsidR="007608F7" w:rsidRPr="00A85760">
        <w:rPr>
          <w:rFonts w:ascii="Book Antiqua" w:eastAsia="Times New Roman" w:hAnsi="Book Antiqua" w:cs="Times New Roman"/>
          <w:sz w:val="16"/>
          <w:szCs w:val="16"/>
          <w:lang w:eastAsia="pt-BR"/>
        </w:rPr>
        <w:t xml:space="preserve"> </w:t>
      </w:r>
      <w:r w:rsidR="007608F7" w:rsidRPr="00A85760">
        <w:rPr>
          <w:rFonts w:ascii="Book Antiqua" w:eastAsia="Times New Roman" w:hAnsi="Book Antiqua" w:cs="Times New Roman"/>
          <w:b/>
          <w:bCs/>
          <w:color w:val="FF0000"/>
          <w:sz w:val="16"/>
          <w:szCs w:val="16"/>
          <w:u w:val="single"/>
          <w:lang w:eastAsia="pt-BR"/>
        </w:rPr>
        <w:t>(MPF-2011)</w:t>
      </w:r>
      <w:r w:rsidR="00F67669" w:rsidRPr="00A85760">
        <w:rPr>
          <w:rFonts w:ascii="Book Antiqua" w:eastAsia="Times New Roman" w:hAnsi="Book Antiqua" w:cs="Times New Roman"/>
          <w:b/>
          <w:bCs/>
          <w:color w:val="FF0000"/>
          <w:sz w:val="16"/>
          <w:szCs w:val="16"/>
          <w:lang w:eastAsia="pt-BR"/>
        </w:rPr>
        <w:t xml:space="preserve"> </w:t>
      </w:r>
      <w:r w:rsidR="00F67669" w:rsidRPr="00A85760">
        <w:rPr>
          <w:rFonts w:ascii="Book Antiqua" w:eastAsia="Times New Roman" w:hAnsi="Book Antiqua" w:cs="Times New Roman"/>
          <w:b/>
          <w:bCs/>
          <w:color w:val="FF0000"/>
          <w:spacing w:val="-3"/>
          <w:sz w:val="16"/>
          <w:szCs w:val="16"/>
          <w:u w:val="single"/>
          <w:lang w:eastAsia="pt-BR"/>
        </w:rPr>
        <w:t>(PGE</w:t>
      </w:r>
      <w:r w:rsidR="00F67669" w:rsidRPr="00A85760">
        <w:rPr>
          <w:rFonts w:ascii="Book Antiqua" w:hAnsi="Book Antiqua"/>
          <w:b/>
          <w:bCs/>
          <w:color w:val="FF0000"/>
          <w:spacing w:val="-3"/>
          <w:sz w:val="16"/>
          <w:szCs w:val="16"/>
          <w:u w:val="single"/>
        </w:rPr>
        <w:t>RO</w:t>
      </w:r>
      <w:r w:rsidR="00F67669" w:rsidRPr="00A85760">
        <w:rPr>
          <w:rFonts w:ascii="Book Antiqua" w:eastAsia="Times New Roman" w:hAnsi="Book Antiqua" w:cs="Times New Roman"/>
          <w:b/>
          <w:bCs/>
          <w:color w:val="FF0000"/>
          <w:spacing w:val="-3"/>
          <w:sz w:val="16"/>
          <w:szCs w:val="16"/>
          <w:u w:val="single"/>
          <w:lang w:eastAsia="pt-BR"/>
        </w:rPr>
        <w:t>-2011)</w:t>
      </w:r>
      <w:r w:rsidR="00FB7995" w:rsidRPr="00A85760">
        <w:rPr>
          <w:rFonts w:ascii="Book Antiqua" w:eastAsia="Times New Roman" w:hAnsi="Book Antiqua" w:cs="Times New Roman"/>
          <w:sz w:val="16"/>
          <w:szCs w:val="16"/>
          <w:lang w:eastAsia="pt-BR"/>
        </w:rPr>
        <w:t xml:space="preserve"> </w:t>
      </w:r>
      <w:r w:rsidR="00FB7995" w:rsidRPr="00A85760">
        <w:rPr>
          <w:rFonts w:ascii="Book Antiqua" w:hAnsi="Book Antiqua" w:cs="Times New Roman"/>
          <w:b/>
          <w:color w:val="FF0000"/>
          <w:sz w:val="16"/>
          <w:szCs w:val="16"/>
          <w:u w:val="single"/>
        </w:rPr>
        <w:t>(TJAC-2012)</w:t>
      </w:r>
      <w:r w:rsidR="00A02172" w:rsidRPr="00A85760">
        <w:rPr>
          <w:rFonts w:ascii="Book Antiqua" w:hAnsi="Book Antiqua" w:cs="Times New Roman"/>
          <w:b/>
          <w:color w:val="FF0000"/>
          <w:sz w:val="16"/>
          <w:szCs w:val="16"/>
        </w:rPr>
        <w:t xml:space="preserve"> </w:t>
      </w:r>
      <w:r w:rsidR="00A02172" w:rsidRPr="00A85760">
        <w:rPr>
          <w:rFonts w:ascii="Book Antiqua" w:hAnsi="Book Antiqua"/>
          <w:b/>
          <w:bCs/>
          <w:color w:val="FF0000"/>
          <w:sz w:val="16"/>
          <w:szCs w:val="16"/>
          <w:u w:val="single"/>
        </w:rPr>
        <w:t>(Cartórios/TJRS-2013)</w:t>
      </w:r>
      <w:r w:rsidR="006E3491" w:rsidRPr="00A85760">
        <w:rPr>
          <w:rFonts w:ascii="Book Antiqua" w:hAnsi="Book Antiqua"/>
          <w:b/>
          <w:bCs/>
          <w:color w:val="FF0000"/>
          <w:sz w:val="16"/>
          <w:szCs w:val="16"/>
        </w:rPr>
        <w:t xml:space="preserve"> </w:t>
      </w:r>
      <w:r w:rsidR="006E3491" w:rsidRPr="00A85760">
        <w:rPr>
          <w:rFonts w:ascii="Book Antiqua" w:hAnsi="Book Antiqua"/>
          <w:b/>
          <w:color w:val="FF0000"/>
          <w:sz w:val="16"/>
          <w:szCs w:val="16"/>
          <w:u w:val="single"/>
        </w:rPr>
        <w:t>(Cartórios/TJSP-2014)</w:t>
      </w:r>
      <w:r w:rsidR="003C7573" w:rsidRPr="00A85760">
        <w:rPr>
          <w:rFonts w:ascii="Book Antiqua" w:hAnsi="Book Antiqua"/>
          <w:b/>
          <w:color w:val="FF0000"/>
          <w:sz w:val="16"/>
          <w:szCs w:val="16"/>
        </w:rPr>
        <w:t xml:space="preserve"> </w:t>
      </w:r>
      <w:r w:rsidR="003C7573" w:rsidRPr="00A85760">
        <w:rPr>
          <w:rFonts w:ascii="Book Antiqua" w:hAnsi="Book Antiqua"/>
          <w:b/>
          <w:color w:val="FF0000"/>
          <w:sz w:val="16"/>
          <w:szCs w:val="16"/>
          <w:u w:val="single"/>
        </w:rPr>
        <w:t>(PGEMS-2014)</w:t>
      </w:r>
      <w:r w:rsidR="003C7573" w:rsidRPr="00A85760">
        <w:rPr>
          <w:rFonts w:ascii="Book Antiqua" w:hAnsi="Book Antiqua"/>
          <w:b/>
          <w:color w:val="FF0000"/>
          <w:sz w:val="16"/>
          <w:szCs w:val="16"/>
        </w:rPr>
        <w:t xml:space="preserve"> </w:t>
      </w:r>
      <w:r w:rsidR="003C7573" w:rsidRPr="00A85760">
        <w:rPr>
          <w:rFonts w:ascii="Book Antiqua" w:hAnsi="Book Antiqua"/>
          <w:b/>
          <w:color w:val="FF0000"/>
          <w:sz w:val="16"/>
          <w:szCs w:val="16"/>
          <w:u w:val="single"/>
        </w:rPr>
        <w:t>(PGERN-2014)</w:t>
      </w:r>
      <w:r w:rsidR="00A43EB5" w:rsidRPr="00A85760">
        <w:rPr>
          <w:rFonts w:ascii="Book Antiqua" w:hAnsi="Book Antiqua" w:cs="Times New Roman"/>
          <w:b/>
          <w:color w:val="FF0000"/>
          <w:sz w:val="16"/>
          <w:szCs w:val="16"/>
        </w:rPr>
        <w:t xml:space="preserve"> </w:t>
      </w:r>
      <w:r w:rsidR="00A43EB5" w:rsidRPr="00A85760">
        <w:rPr>
          <w:rFonts w:ascii="Book Antiqua" w:eastAsia="Times New Roman" w:hAnsi="Book Antiqua" w:cs="Times New Roman"/>
          <w:b/>
          <w:bCs/>
          <w:color w:val="FF0000"/>
          <w:sz w:val="16"/>
          <w:szCs w:val="16"/>
          <w:u w:val="single"/>
          <w:lang w:eastAsia="pt-BR"/>
        </w:rPr>
        <w:t>(TJDFT-2016)</w:t>
      </w:r>
      <w:r w:rsidR="002402E8" w:rsidRPr="00A85760">
        <w:rPr>
          <w:rFonts w:ascii="Book Antiqua" w:eastAsia="Times New Roman" w:hAnsi="Book Antiqua" w:cs="Times New Roman"/>
          <w:b/>
          <w:bCs/>
          <w:color w:val="FF0000"/>
          <w:sz w:val="16"/>
          <w:szCs w:val="16"/>
          <w:lang w:eastAsia="pt-BR"/>
        </w:rPr>
        <w:t xml:space="preserve"> </w:t>
      </w:r>
      <w:r w:rsidR="002402E8" w:rsidRPr="00A85760">
        <w:rPr>
          <w:rFonts w:ascii="Book Antiqua" w:hAnsi="Book Antiqua"/>
          <w:b/>
          <w:bCs/>
          <w:color w:val="FF0000"/>
          <w:sz w:val="16"/>
          <w:szCs w:val="16"/>
          <w:u w:val="single"/>
        </w:rPr>
        <w:t>(PGEMA-2016)</w:t>
      </w:r>
      <w:r w:rsidR="00E86FF5" w:rsidRPr="00A85760">
        <w:rPr>
          <w:rFonts w:ascii="Book Antiqua" w:hAnsi="Book Antiqua"/>
          <w:b/>
          <w:bCs/>
          <w:color w:val="FF0000"/>
          <w:sz w:val="16"/>
          <w:szCs w:val="16"/>
        </w:rPr>
        <w:t xml:space="preserve"> </w:t>
      </w:r>
      <w:r w:rsidR="00E86FF5" w:rsidRPr="00A85760">
        <w:rPr>
          <w:rFonts w:ascii="Book Antiqua" w:hAnsi="Book Antiqua"/>
          <w:b/>
          <w:bCs/>
          <w:color w:val="FF0000"/>
          <w:sz w:val="16"/>
          <w:szCs w:val="16"/>
          <w:u w:val="single"/>
        </w:rPr>
        <w:t>(PGESP-2018)</w:t>
      </w:r>
      <w:r w:rsidR="00A02172" w:rsidRPr="00A85760">
        <w:rPr>
          <w:rFonts w:ascii="Book Antiqua" w:eastAsia="Times New Roman" w:hAnsi="Book Antiqua" w:cs="Times New Roman"/>
          <w:b/>
          <w:bCs/>
          <w:color w:val="FF0000"/>
          <w:sz w:val="16"/>
          <w:szCs w:val="16"/>
          <w:lang w:eastAsia="pt-BR"/>
        </w:rPr>
        <w:t xml:space="preserve"> </w:t>
      </w:r>
      <w:r w:rsidR="00A02172" w:rsidRPr="00A85760">
        <w:rPr>
          <w:rFonts w:ascii="Book Antiqua" w:eastAsia="Times New Roman" w:hAnsi="Book Antiqua" w:cs="Times New Roman"/>
          <w:b/>
          <w:bCs/>
          <w:color w:val="FF0000"/>
          <w:sz w:val="16"/>
          <w:szCs w:val="16"/>
          <w:u w:val="single"/>
          <w:lang w:eastAsia="pt-BR"/>
        </w:rPr>
        <w:t>(DPESP-2019)</w:t>
      </w:r>
      <w:r w:rsidR="007201E5" w:rsidRPr="00A85760">
        <w:rPr>
          <w:rFonts w:ascii="Book Antiqua" w:eastAsia="Times New Roman" w:hAnsi="Book Antiqua" w:cs="Times New Roman"/>
          <w:b/>
          <w:bCs/>
          <w:color w:val="FF0000"/>
          <w:sz w:val="16"/>
          <w:szCs w:val="16"/>
          <w:lang w:eastAsia="pt-BR"/>
        </w:rPr>
        <w:t xml:space="preserve"> </w:t>
      </w:r>
      <w:r w:rsidR="007201E5" w:rsidRPr="00A85760">
        <w:rPr>
          <w:rFonts w:ascii="Book Antiqua" w:hAnsi="Book Antiqua" w:cs="Times New Roman"/>
          <w:b/>
          <w:color w:val="FF0000"/>
          <w:sz w:val="16"/>
          <w:szCs w:val="16"/>
          <w:u w:val="single"/>
        </w:rPr>
        <w:t>(PGEPB-2008/2021)</w:t>
      </w:r>
      <w:r w:rsidR="000F6C9D">
        <w:rPr>
          <w:rFonts w:ascii="Book Antiqua" w:hAnsi="Book Antiqua" w:cs="Times New Roman"/>
          <w:b/>
          <w:color w:val="FF0000"/>
          <w:sz w:val="16"/>
          <w:szCs w:val="16"/>
        </w:rPr>
        <w:t xml:space="preserve"> </w:t>
      </w:r>
      <w:r w:rsidR="000F6C9D">
        <w:rPr>
          <w:rFonts w:ascii="Book Antiqua" w:eastAsia="Times New Roman" w:hAnsi="Book Antiqua" w:cs="Times New Roman"/>
          <w:b/>
          <w:bCs/>
          <w:color w:val="FF0000"/>
          <w:spacing w:val="-3"/>
          <w:sz w:val="16"/>
          <w:szCs w:val="16"/>
          <w:u w:val="single"/>
          <w:lang w:eastAsia="pt-BR"/>
        </w:rPr>
        <w:t>(MPTO-2022)</w:t>
      </w:r>
    </w:p>
    <w:tbl>
      <w:tblPr>
        <w:tblStyle w:val="Tabelacomgrade"/>
        <w:tblW w:w="8784" w:type="dxa"/>
        <w:shd w:val="clear" w:color="auto" w:fill="CCFFFF"/>
        <w:tblLook w:val="04A0" w:firstRow="1" w:lastRow="0" w:firstColumn="1" w:lastColumn="0" w:noHBand="0" w:noVBand="1"/>
      </w:tblPr>
      <w:tblGrid>
        <w:gridCol w:w="8784"/>
      </w:tblGrid>
      <w:tr w:rsidR="00980575" w:rsidRPr="003D7D2D" w14:paraId="663A9D0C" w14:textId="77777777" w:rsidTr="00415C1A">
        <w:tc>
          <w:tcPr>
            <w:tcW w:w="8784" w:type="dxa"/>
            <w:shd w:val="clear" w:color="auto" w:fill="CCFFFF"/>
          </w:tcPr>
          <w:p w14:paraId="76F2B009" w14:textId="71281504" w:rsidR="00820A46" w:rsidRPr="00820A46" w:rsidRDefault="00820A46" w:rsidP="00035414">
            <w:pPr>
              <w:jc w:val="both"/>
              <w:rPr>
                <w:rFonts w:ascii="Book Antiqua" w:eastAsia="Times New Roman" w:hAnsi="Book Antiqua" w:cs="Times New Roman"/>
                <w:b/>
                <w:sz w:val="19"/>
                <w:szCs w:val="19"/>
                <w:lang w:eastAsia="pt-BR"/>
              </w:rPr>
            </w:pPr>
            <w:bookmarkStart w:id="87" w:name="_Hlk509586349"/>
            <w:r>
              <w:rPr>
                <w:rFonts w:ascii="Book Antiqua" w:eastAsia="Times New Roman" w:hAnsi="Book Antiqua" w:cs="Times New Roman"/>
                <w:b/>
                <w:sz w:val="19"/>
                <w:szCs w:val="19"/>
                <w:lang w:eastAsia="pt-BR"/>
              </w:rPr>
              <w:t>(</w:t>
            </w:r>
            <w:r w:rsidRPr="00820A46">
              <w:rPr>
                <w:rFonts w:ascii="Book Antiqua" w:eastAsia="Times New Roman" w:hAnsi="Book Antiqua" w:cs="Times New Roman"/>
                <w:b/>
                <w:sz w:val="19"/>
                <w:szCs w:val="19"/>
                <w:highlight w:val="yellow"/>
                <w:lang w:eastAsia="pt-BR"/>
              </w:rPr>
              <w:t>DPESP-2019-FCC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20A46">
              <w:rPr>
                <w:rFonts w:ascii="Book Antiqua" w:eastAsia="Times New Roman" w:hAnsi="Book Antiqua" w:cs="Times New Roman"/>
                <w:bCs/>
                <w:sz w:val="19"/>
                <w:szCs w:val="19"/>
                <w:lang w:eastAsia="pt-BR"/>
              </w:rPr>
              <w:t>Com relação ao sistema tributário nacional, é correto afirmar:</w:t>
            </w:r>
            <w:r>
              <w:rPr>
                <w:rFonts w:ascii="Book Antiqua" w:eastAsia="Times New Roman" w:hAnsi="Book Antiqua" w:cs="Times New Roman"/>
                <w:bCs/>
                <w:sz w:val="19"/>
                <w:szCs w:val="19"/>
                <w:lang w:eastAsia="pt-BR"/>
              </w:rPr>
              <w:t xml:space="preserve"> </w:t>
            </w:r>
            <w:r w:rsidRPr="00820A46">
              <w:rPr>
                <w:rFonts w:ascii="Book Antiqua" w:eastAsia="Times New Roman" w:hAnsi="Book Antiqua" w:cs="Times New Roman"/>
                <w:bCs/>
                <w:sz w:val="19"/>
                <w:szCs w:val="19"/>
                <w:lang w:eastAsia="pt-BR"/>
              </w:rPr>
              <w:t xml:space="preserve">Segundo o </w:t>
            </w:r>
            <w:r>
              <w:rPr>
                <w:rFonts w:ascii="Book Antiqua" w:eastAsia="Times New Roman" w:hAnsi="Book Antiqua" w:cs="Times New Roman"/>
                <w:bCs/>
                <w:sz w:val="19"/>
                <w:szCs w:val="19"/>
                <w:lang w:eastAsia="pt-BR"/>
              </w:rPr>
              <w:t>CTN</w:t>
            </w:r>
            <w:r w:rsidRPr="00820A46">
              <w:rPr>
                <w:rFonts w:ascii="Book Antiqua" w:eastAsia="Times New Roman" w:hAnsi="Book Antiqua" w:cs="Times New Roman"/>
                <w:bCs/>
                <w:sz w:val="19"/>
                <w:szCs w:val="19"/>
                <w:lang w:eastAsia="pt-BR"/>
              </w:rPr>
              <w:t>, entram em vigor, no primeiro dia do exercício seguinte àquele em que ocorra a sua publicação, os dispositivos de lei referentes a impostos sobre o patrimônio ou a renda, que extinguem ou reduzem isenções.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104, III, CTN.</w:t>
            </w:r>
          </w:p>
          <w:p w14:paraId="6D4763E5" w14:textId="77777777" w:rsidR="00820A46" w:rsidRDefault="00820A46" w:rsidP="00035414">
            <w:pPr>
              <w:jc w:val="both"/>
              <w:rPr>
                <w:rFonts w:ascii="Book Antiqua" w:eastAsia="Times New Roman" w:hAnsi="Book Antiqua" w:cs="Times New Roman"/>
                <w:b/>
                <w:sz w:val="19"/>
                <w:szCs w:val="19"/>
                <w:lang w:eastAsia="pt-BR"/>
              </w:rPr>
            </w:pPr>
          </w:p>
          <w:p w14:paraId="663A9D0B" w14:textId="61C0FB13" w:rsidR="00035414" w:rsidRPr="00820A46" w:rsidRDefault="00980575" w:rsidP="00FB7995">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TJPI-2007-CESPE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Em conformidade com o CTN, uma lei sobre o IPVA que seja publicada em 2007 e que não faça referência à data de início de sua vigência não entrará em vigor em 1º de janeiro de 2008 se reduzir isenções concedidas por prazo certo e em função de determinadas condições, de maneira menos favorável ao contribuinte. </w:t>
            </w:r>
            <w:r w:rsidRPr="003D7D2D">
              <w:rPr>
                <w:rFonts w:ascii="Book Antiqua" w:eastAsia="Times New Roman" w:hAnsi="Book Antiqua" w:cs="Times New Roman"/>
                <w:b/>
                <w:sz w:val="19"/>
                <w:szCs w:val="19"/>
                <w:lang w:eastAsia="pt-BR"/>
              </w:rPr>
              <w:t>BL: art. 104, III,</w:t>
            </w:r>
            <w:r w:rsidR="005E3A49" w:rsidRPr="003D7D2D">
              <w:rPr>
                <w:rFonts w:ascii="Book Antiqua" w:eastAsia="Times New Roman" w:hAnsi="Book Antiqua" w:cs="Times New Roman"/>
                <w:b/>
                <w:sz w:val="19"/>
                <w:szCs w:val="19"/>
                <w:lang w:eastAsia="pt-BR"/>
              </w:rPr>
              <w:t xml:space="preserve"> e art. 178</w:t>
            </w:r>
            <w:r w:rsidRPr="003D7D2D">
              <w:rPr>
                <w:rFonts w:ascii="Book Antiqua" w:eastAsia="Times New Roman" w:hAnsi="Book Antiqua" w:cs="Times New Roman"/>
                <w:b/>
                <w:sz w:val="19"/>
                <w:szCs w:val="19"/>
                <w:lang w:eastAsia="pt-BR"/>
              </w:rPr>
              <w:t xml:space="preserve"> CTN.</w:t>
            </w:r>
            <w:bookmarkEnd w:id="87"/>
            <w:r w:rsidR="00820A46">
              <w:rPr>
                <w:rStyle w:val="Refdenotaderodap"/>
                <w:rFonts w:ascii="Book Antiqua" w:eastAsia="Times New Roman" w:hAnsi="Book Antiqua" w:cs="Times New Roman"/>
                <w:b/>
                <w:sz w:val="19"/>
                <w:szCs w:val="19"/>
                <w:lang w:eastAsia="pt-BR"/>
              </w:rPr>
              <w:footnoteReference w:id="7"/>
            </w:r>
          </w:p>
        </w:tc>
      </w:tr>
    </w:tbl>
    <w:p w14:paraId="663A9D0D" w14:textId="77777777" w:rsidR="00980575" w:rsidRPr="003D7D2D" w:rsidRDefault="00980575" w:rsidP="0036202F">
      <w:pPr>
        <w:spacing w:after="0" w:line="240" w:lineRule="auto"/>
        <w:jc w:val="center"/>
        <w:rPr>
          <w:rFonts w:ascii="Book Antiqua" w:eastAsia="Times New Roman" w:hAnsi="Book Antiqua" w:cs="Times New Roman"/>
          <w:b/>
          <w:bCs/>
          <w:sz w:val="19"/>
          <w:szCs w:val="19"/>
          <w:highlight w:val="green"/>
          <w:lang w:eastAsia="pt-BR"/>
        </w:rPr>
      </w:pPr>
    </w:p>
    <w:p w14:paraId="663A9D0E" w14:textId="77777777" w:rsidR="008725C3" w:rsidRPr="003D7D2D" w:rsidRDefault="008725C3" w:rsidP="0036202F">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III</w:t>
      </w:r>
    </w:p>
    <w:p w14:paraId="663A9D0F" w14:textId="77777777" w:rsidR="008725C3" w:rsidRPr="003D7D2D" w:rsidRDefault="008725C3" w:rsidP="0036202F">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Aplicação da Legislação Tributária</w:t>
      </w:r>
    </w:p>
    <w:p w14:paraId="663A9D10" w14:textId="0BA2DBCC"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105</w:t>
      </w:r>
      <w:r w:rsidRPr="003D7D2D">
        <w:rPr>
          <w:rFonts w:ascii="Book Antiqua" w:eastAsia="Times New Roman" w:hAnsi="Book Antiqua" w:cs="Times New Roman"/>
          <w:sz w:val="19"/>
          <w:szCs w:val="19"/>
          <w:lang w:eastAsia="pt-BR"/>
        </w:rPr>
        <w:t xml:space="preserve">. </w:t>
      </w:r>
      <w:r w:rsidRPr="003D5920">
        <w:rPr>
          <w:rFonts w:ascii="Book Antiqua" w:eastAsia="Times New Roman" w:hAnsi="Book Antiqua" w:cs="Times New Roman"/>
          <w:b/>
          <w:sz w:val="19"/>
          <w:szCs w:val="19"/>
          <w:lang w:eastAsia="pt-BR"/>
        </w:rPr>
        <w:t xml:space="preserve">A </w:t>
      </w:r>
      <w:r w:rsidRPr="003D5920">
        <w:rPr>
          <w:rFonts w:ascii="Book Antiqua" w:eastAsia="Times New Roman" w:hAnsi="Book Antiqua" w:cs="Times New Roman"/>
          <w:b/>
          <w:caps/>
          <w:sz w:val="19"/>
          <w:szCs w:val="19"/>
          <w:shd w:val="clear" w:color="auto" w:fill="F7CAAC" w:themeFill="accent2" w:themeFillTint="66"/>
          <w:lang w:eastAsia="pt-BR"/>
        </w:rPr>
        <w:t>legislação tributária</w:t>
      </w:r>
      <w:r w:rsidRPr="003D5920">
        <w:rPr>
          <w:rFonts w:ascii="Book Antiqua" w:eastAsia="Times New Roman" w:hAnsi="Book Antiqua" w:cs="Times New Roman"/>
          <w:b/>
          <w:sz w:val="19"/>
          <w:szCs w:val="19"/>
          <w:lang w:eastAsia="pt-BR"/>
        </w:rPr>
        <w:t xml:space="preserve"> </w:t>
      </w:r>
      <w:r w:rsidRPr="003D5920">
        <w:rPr>
          <w:rFonts w:ascii="Book Antiqua" w:eastAsia="Times New Roman" w:hAnsi="Book Antiqua" w:cs="Times New Roman"/>
          <w:b/>
          <w:caps/>
          <w:sz w:val="19"/>
          <w:szCs w:val="19"/>
          <w:highlight w:val="green"/>
          <w:shd w:val="clear" w:color="auto" w:fill="FFFFFF" w:themeFill="background1"/>
          <w:lang w:eastAsia="pt-BR"/>
        </w:rPr>
        <w:t>aplica-se imediatamente</w:t>
      </w:r>
      <w:r w:rsidRPr="003D5920">
        <w:rPr>
          <w:rFonts w:ascii="Book Antiqua" w:eastAsia="Times New Roman" w:hAnsi="Book Antiqua" w:cs="Times New Roman"/>
          <w:b/>
          <w:sz w:val="19"/>
          <w:szCs w:val="19"/>
          <w:lang w:eastAsia="pt-BR"/>
        </w:rPr>
        <w:t xml:space="preserve"> </w:t>
      </w:r>
      <w:r w:rsidRPr="003D5920">
        <w:rPr>
          <w:rFonts w:ascii="Book Antiqua" w:eastAsia="Times New Roman" w:hAnsi="Book Antiqua" w:cs="Times New Roman"/>
          <w:b/>
          <w:sz w:val="19"/>
          <w:szCs w:val="19"/>
          <w:highlight w:val="cyan"/>
          <w:lang w:eastAsia="pt-BR"/>
        </w:rPr>
        <w:t>aos fatos geradores futuros</w:t>
      </w:r>
      <w:r w:rsidRPr="003D5920">
        <w:rPr>
          <w:rFonts w:ascii="Book Antiqua" w:eastAsia="Times New Roman" w:hAnsi="Book Antiqua" w:cs="Times New Roman"/>
          <w:b/>
          <w:sz w:val="19"/>
          <w:szCs w:val="19"/>
          <w:lang w:eastAsia="pt-BR"/>
        </w:rPr>
        <w:t xml:space="preserve"> e </w:t>
      </w:r>
      <w:r w:rsidRPr="003D5920">
        <w:rPr>
          <w:rFonts w:ascii="Book Antiqua" w:eastAsia="Times New Roman" w:hAnsi="Book Antiqua" w:cs="Times New Roman"/>
          <w:b/>
          <w:sz w:val="19"/>
          <w:szCs w:val="19"/>
          <w:highlight w:val="cyan"/>
          <w:lang w:eastAsia="pt-BR"/>
        </w:rPr>
        <w:t>aos pendentes</w:t>
      </w:r>
      <w:r w:rsidRPr="003D5920">
        <w:rPr>
          <w:rFonts w:ascii="Book Antiqua" w:eastAsia="Times New Roman" w:hAnsi="Book Antiqua" w:cs="Times New Roman"/>
          <w:b/>
          <w:sz w:val="19"/>
          <w:szCs w:val="19"/>
          <w:lang w:eastAsia="pt-BR"/>
        </w:rPr>
        <w:t xml:space="preserve">, assim entendidos </w:t>
      </w:r>
      <w:r w:rsidRPr="003D5920">
        <w:rPr>
          <w:rFonts w:ascii="Book Antiqua" w:eastAsia="Times New Roman" w:hAnsi="Book Antiqua" w:cs="Times New Roman"/>
          <w:b/>
          <w:sz w:val="19"/>
          <w:szCs w:val="19"/>
          <w:highlight w:val="yellow"/>
          <w:lang w:eastAsia="pt-BR"/>
        </w:rPr>
        <w:t>aqueles cuja ocorrência tenha tido início mas não esteja completa</w:t>
      </w:r>
      <w:r w:rsidRPr="003D5920">
        <w:rPr>
          <w:rFonts w:ascii="Book Antiqua" w:eastAsia="Times New Roman" w:hAnsi="Book Antiqua" w:cs="Times New Roman"/>
          <w:b/>
          <w:sz w:val="19"/>
          <w:szCs w:val="19"/>
          <w:lang w:eastAsia="pt-BR"/>
        </w:rPr>
        <w:t xml:space="preserve"> nos termos do artigo 116</w:t>
      </w:r>
      <w:r w:rsidRPr="00A85760">
        <w:rPr>
          <w:rFonts w:ascii="Book Antiqua" w:eastAsia="Times New Roman" w:hAnsi="Book Antiqua" w:cs="Times New Roman"/>
          <w:sz w:val="16"/>
          <w:szCs w:val="16"/>
          <w:lang w:eastAsia="pt-BR"/>
        </w:rPr>
        <w:t>.</w:t>
      </w:r>
      <w:r w:rsidR="000D4D61" w:rsidRPr="00A85760">
        <w:rPr>
          <w:rFonts w:ascii="Book Antiqua" w:eastAsia="Times New Roman" w:hAnsi="Book Antiqua" w:cs="Times New Roman"/>
          <w:sz w:val="16"/>
          <w:szCs w:val="16"/>
          <w:lang w:eastAsia="pt-BR"/>
        </w:rPr>
        <w:t xml:space="preserve"> </w:t>
      </w:r>
      <w:r w:rsidR="000D4D61" w:rsidRPr="00A85760">
        <w:rPr>
          <w:rFonts w:ascii="Book Antiqua" w:eastAsia="Times New Roman" w:hAnsi="Book Antiqua" w:cs="Times New Roman"/>
          <w:b/>
          <w:color w:val="FF0000"/>
          <w:sz w:val="16"/>
          <w:szCs w:val="16"/>
          <w:u w:val="single"/>
          <w:lang w:eastAsia="pt-BR"/>
        </w:rPr>
        <w:t>(PGEGO-2010)</w:t>
      </w:r>
      <w:r w:rsidR="00A33814" w:rsidRPr="00A85760">
        <w:rPr>
          <w:rFonts w:ascii="Book Antiqua" w:eastAsia="Times New Roman" w:hAnsi="Book Antiqua" w:cs="Times New Roman"/>
          <w:sz w:val="16"/>
          <w:szCs w:val="16"/>
          <w:lang w:eastAsia="pt-BR"/>
        </w:rPr>
        <w:t xml:space="preserve"> </w:t>
      </w:r>
      <w:r w:rsidR="00A33814" w:rsidRPr="00A85760">
        <w:rPr>
          <w:rFonts w:ascii="Book Antiqua" w:hAnsi="Book Antiqua"/>
          <w:b/>
          <w:color w:val="FF0000"/>
          <w:sz w:val="16"/>
          <w:szCs w:val="16"/>
          <w:u w:val="single"/>
        </w:rPr>
        <w:t>(TJPB-2011)</w:t>
      </w:r>
      <w:r w:rsidR="003B6C68" w:rsidRPr="00A85760">
        <w:rPr>
          <w:rFonts w:ascii="Book Antiqua" w:eastAsia="Times New Roman" w:hAnsi="Book Antiqua" w:cs="Times New Roman"/>
          <w:sz w:val="16"/>
          <w:szCs w:val="16"/>
          <w:lang w:eastAsia="pt-BR"/>
        </w:rPr>
        <w:t xml:space="preserve"> </w:t>
      </w:r>
      <w:r w:rsidR="003B6C68" w:rsidRPr="00A85760">
        <w:rPr>
          <w:rFonts w:ascii="Book Antiqua" w:eastAsia="Times New Roman" w:hAnsi="Book Antiqua" w:cs="Times New Roman"/>
          <w:b/>
          <w:color w:val="FF0000"/>
          <w:sz w:val="16"/>
          <w:szCs w:val="16"/>
          <w:u w:val="single"/>
          <w:lang w:eastAsia="pt-BR"/>
        </w:rPr>
        <w:t>(TJRS-2012)</w:t>
      </w:r>
      <w:r w:rsidR="00970C2C" w:rsidRPr="00A85760">
        <w:rPr>
          <w:rFonts w:ascii="Book Antiqua" w:eastAsia="Times New Roman" w:hAnsi="Book Antiqua" w:cs="Times New Roman"/>
          <w:b/>
          <w:color w:val="FF0000"/>
          <w:sz w:val="16"/>
          <w:szCs w:val="16"/>
          <w:lang w:eastAsia="pt-BR"/>
        </w:rPr>
        <w:t xml:space="preserve"> </w:t>
      </w:r>
      <w:r w:rsidR="00970C2C" w:rsidRPr="00A85760">
        <w:rPr>
          <w:rFonts w:ascii="Book Antiqua" w:eastAsia="Times New Roman" w:hAnsi="Book Antiqua" w:cs="Times New Roman"/>
          <w:b/>
          <w:bCs/>
          <w:color w:val="FF0000"/>
          <w:sz w:val="16"/>
          <w:szCs w:val="16"/>
          <w:u w:val="single"/>
          <w:lang w:eastAsia="pt-BR"/>
        </w:rPr>
        <w:t>(</w:t>
      </w:r>
      <w:r w:rsidR="00970C2C" w:rsidRPr="00A85760">
        <w:rPr>
          <w:rFonts w:ascii="Book Antiqua" w:hAnsi="Book Antiqua"/>
          <w:b/>
          <w:bCs/>
          <w:color w:val="FF0000"/>
          <w:sz w:val="16"/>
          <w:szCs w:val="16"/>
          <w:u w:val="single"/>
        </w:rPr>
        <w:t>PGESP-2012</w:t>
      </w:r>
      <w:r w:rsidR="00970C2C" w:rsidRPr="00A85760">
        <w:rPr>
          <w:rFonts w:ascii="Book Antiqua" w:eastAsia="Times New Roman" w:hAnsi="Book Antiqua" w:cs="Times New Roman"/>
          <w:b/>
          <w:bCs/>
          <w:color w:val="FF0000"/>
          <w:sz w:val="16"/>
          <w:szCs w:val="16"/>
          <w:u w:val="single"/>
          <w:lang w:eastAsia="pt-BR"/>
        </w:rPr>
        <w:t>)</w:t>
      </w:r>
      <w:r w:rsidR="000E2D3B" w:rsidRPr="00A85760">
        <w:rPr>
          <w:rFonts w:ascii="Book Antiqua" w:eastAsia="Times New Roman" w:hAnsi="Book Antiqua" w:cs="Times New Roman"/>
          <w:b/>
          <w:color w:val="FF0000"/>
          <w:sz w:val="16"/>
          <w:szCs w:val="16"/>
          <w:lang w:eastAsia="pt-BR"/>
        </w:rPr>
        <w:t xml:space="preserve"> </w:t>
      </w:r>
      <w:r w:rsidR="000E2D3B" w:rsidRPr="00A85760">
        <w:rPr>
          <w:rFonts w:ascii="Book Antiqua" w:eastAsia="Times New Roman" w:hAnsi="Book Antiqua" w:cs="Times New Roman"/>
          <w:b/>
          <w:color w:val="FF0000"/>
          <w:sz w:val="16"/>
          <w:szCs w:val="16"/>
          <w:u w:val="single"/>
          <w:lang w:eastAsia="pt-BR"/>
        </w:rPr>
        <w:t>(TJSC-2013)</w:t>
      </w:r>
      <w:r w:rsidR="00E37438" w:rsidRPr="00A85760">
        <w:rPr>
          <w:rFonts w:ascii="Book Antiqua" w:eastAsia="Times New Roman" w:hAnsi="Book Antiqua" w:cs="Times New Roman"/>
          <w:b/>
          <w:color w:val="FF0000"/>
          <w:sz w:val="16"/>
          <w:szCs w:val="16"/>
          <w:lang w:eastAsia="pt-BR"/>
        </w:rPr>
        <w:t xml:space="preserve"> </w:t>
      </w:r>
      <w:r w:rsidR="00E37438" w:rsidRPr="00A85760">
        <w:rPr>
          <w:rFonts w:ascii="Book Antiqua" w:hAnsi="Book Antiqua"/>
          <w:b/>
          <w:color w:val="FF0000"/>
          <w:sz w:val="16"/>
          <w:szCs w:val="16"/>
          <w:u w:val="single"/>
        </w:rPr>
        <w:t>(Cartórios/TJDFT-2014)</w:t>
      </w:r>
      <w:r w:rsidR="00D361AF" w:rsidRPr="00A85760">
        <w:rPr>
          <w:rFonts w:ascii="Book Antiqua" w:eastAsia="Times New Roman" w:hAnsi="Book Antiqua" w:cs="Times New Roman"/>
          <w:b/>
          <w:color w:val="FF0000"/>
          <w:sz w:val="16"/>
          <w:szCs w:val="16"/>
          <w:lang w:eastAsia="pt-BR"/>
        </w:rPr>
        <w:t xml:space="preserve"> </w:t>
      </w:r>
      <w:r w:rsidR="00D361AF" w:rsidRPr="00A85760">
        <w:rPr>
          <w:rFonts w:ascii="Book Antiqua" w:eastAsia="Times New Roman" w:hAnsi="Book Antiqua" w:cs="Times New Roman"/>
          <w:b/>
          <w:color w:val="FF0000"/>
          <w:sz w:val="16"/>
          <w:szCs w:val="16"/>
          <w:u w:val="single"/>
          <w:lang w:eastAsia="pt-BR"/>
        </w:rPr>
        <w:t>(TJDFT-2015)</w:t>
      </w:r>
      <w:r w:rsidR="00697C1C" w:rsidRPr="00A85760">
        <w:rPr>
          <w:rFonts w:ascii="Book Antiqua" w:eastAsia="Times New Roman" w:hAnsi="Book Antiqua" w:cs="Times New Roman"/>
          <w:b/>
          <w:color w:val="FF0000"/>
          <w:sz w:val="16"/>
          <w:szCs w:val="16"/>
          <w:lang w:eastAsia="pt-BR"/>
        </w:rPr>
        <w:t xml:space="preserve"> </w:t>
      </w:r>
      <w:r w:rsidR="00393E76" w:rsidRPr="00A85760">
        <w:rPr>
          <w:rFonts w:ascii="Book Antiqua" w:eastAsia="Times New Roman" w:hAnsi="Book Antiqua" w:cs="Times New Roman"/>
          <w:b/>
          <w:color w:val="FF0000"/>
          <w:sz w:val="16"/>
          <w:szCs w:val="16"/>
          <w:u w:val="single"/>
          <w:lang w:eastAsia="pt-BR"/>
        </w:rPr>
        <w:t>(MPRO-2017)</w:t>
      </w:r>
      <w:r w:rsidR="00837D7A" w:rsidRPr="00A85760">
        <w:rPr>
          <w:rFonts w:ascii="Book Antiqua" w:eastAsia="Times New Roman" w:hAnsi="Book Antiqua" w:cs="Times New Roman"/>
          <w:b/>
          <w:color w:val="FF0000"/>
          <w:sz w:val="16"/>
          <w:szCs w:val="16"/>
          <w:lang w:eastAsia="pt-BR"/>
        </w:rPr>
        <w:t xml:space="preserve"> </w:t>
      </w:r>
      <w:r w:rsidR="0070756C" w:rsidRPr="00A85760">
        <w:rPr>
          <w:rFonts w:ascii="Book Antiqua" w:eastAsia="Times New Roman" w:hAnsi="Book Antiqua" w:cs="Times New Roman"/>
          <w:b/>
          <w:bCs/>
          <w:color w:val="FF0000"/>
          <w:sz w:val="16"/>
          <w:szCs w:val="16"/>
          <w:u w:val="single"/>
          <w:lang w:eastAsia="pt-BR"/>
        </w:rPr>
        <w:t>(TRF5-2017)</w:t>
      </w:r>
      <w:r w:rsidR="00246B48" w:rsidRPr="00A85760">
        <w:rPr>
          <w:rFonts w:ascii="Book Antiqua" w:eastAsia="Times New Roman" w:hAnsi="Book Antiqua" w:cs="Times New Roman"/>
          <w:b/>
          <w:bCs/>
          <w:color w:val="FF0000"/>
          <w:sz w:val="16"/>
          <w:szCs w:val="16"/>
          <w:lang w:eastAsia="pt-BR"/>
        </w:rPr>
        <w:t xml:space="preserve"> </w:t>
      </w:r>
      <w:r w:rsidR="002918C5" w:rsidRPr="00A85760">
        <w:rPr>
          <w:rFonts w:ascii="Book Antiqua" w:eastAsia="Times New Roman" w:hAnsi="Book Antiqua" w:cs="Times New Roman"/>
          <w:b/>
          <w:bCs/>
          <w:color w:val="FF0000"/>
          <w:sz w:val="16"/>
          <w:szCs w:val="16"/>
          <w:u w:val="single"/>
          <w:lang w:eastAsia="pt-BR"/>
        </w:rPr>
        <w:t>(TJMT-2018)</w:t>
      </w:r>
      <w:r w:rsidR="00DE457B" w:rsidRPr="00A85760">
        <w:rPr>
          <w:rFonts w:ascii="Book Antiqua" w:eastAsia="Times New Roman" w:hAnsi="Book Antiqua" w:cs="Times New Roman"/>
          <w:b/>
          <w:bCs/>
          <w:color w:val="FF0000"/>
          <w:sz w:val="16"/>
          <w:szCs w:val="16"/>
          <w:lang w:eastAsia="pt-BR"/>
        </w:rPr>
        <w:t xml:space="preserve"> </w:t>
      </w:r>
      <w:r w:rsidR="00DE457B" w:rsidRPr="00A85760">
        <w:rPr>
          <w:rFonts w:ascii="Book Antiqua" w:hAnsi="Book Antiqua"/>
          <w:b/>
          <w:color w:val="FF0000"/>
          <w:sz w:val="16"/>
          <w:szCs w:val="16"/>
          <w:u w:val="single"/>
        </w:rPr>
        <w:t>(PGESC-2018)</w:t>
      </w:r>
      <w:r w:rsidR="002C07D1" w:rsidRPr="00A85760">
        <w:rPr>
          <w:rFonts w:ascii="Book Antiqua" w:hAnsi="Book Antiqua"/>
          <w:b/>
          <w:color w:val="FF0000"/>
          <w:sz w:val="16"/>
          <w:szCs w:val="16"/>
        </w:rPr>
        <w:t xml:space="preserve"> </w:t>
      </w:r>
      <w:r w:rsidR="002C07D1" w:rsidRPr="00A85760">
        <w:rPr>
          <w:rFonts w:ascii="Book Antiqua" w:eastAsia="Times New Roman" w:hAnsi="Book Antiqua" w:cs="Times New Roman"/>
          <w:b/>
          <w:color w:val="FF0000"/>
          <w:sz w:val="16"/>
          <w:szCs w:val="16"/>
          <w:u w:val="single"/>
          <w:lang w:eastAsia="pt-BR"/>
        </w:rPr>
        <w:t>(PCGO-2018)</w:t>
      </w:r>
      <w:r w:rsidR="002A5106" w:rsidRPr="00A85760">
        <w:rPr>
          <w:rFonts w:ascii="Book Antiqua" w:eastAsia="Times New Roman" w:hAnsi="Book Antiqua" w:cs="Times New Roman"/>
          <w:b/>
          <w:color w:val="FF0000"/>
          <w:sz w:val="16"/>
          <w:szCs w:val="16"/>
          <w:lang w:eastAsia="pt-BR"/>
        </w:rPr>
        <w:t xml:space="preserve"> </w:t>
      </w:r>
      <w:r w:rsidR="002A5106" w:rsidRPr="00A85760">
        <w:rPr>
          <w:rFonts w:ascii="Book Antiqua" w:hAnsi="Book Antiqua"/>
          <w:b/>
          <w:bCs/>
          <w:color w:val="FF0000"/>
          <w:sz w:val="16"/>
          <w:szCs w:val="16"/>
          <w:u w:val="single"/>
        </w:rPr>
        <w:t>(Cartórios/TJMG-2017/2019)</w:t>
      </w:r>
      <w:r w:rsidR="004A1898" w:rsidRPr="00A85760">
        <w:rPr>
          <w:rFonts w:ascii="Book Antiqua" w:eastAsia="Times New Roman" w:hAnsi="Book Antiqua" w:cs="Times New Roman"/>
          <w:b/>
          <w:bCs/>
          <w:color w:val="FF0000"/>
          <w:sz w:val="16"/>
          <w:szCs w:val="16"/>
          <w:lang w:eastAsia="pt-BR"/>
        </w:rPr>
        <w:t xml:space="preserve"> </w:t>
      </w:r>
      <w:r w:rsidR="004A1898" w:rsidRPr="00A85760">
        <w:rPr>
          <w:rFonts w:ascii="Book Antiqua" w:eastAsia="Times New Roman" w:hAnsi="Book Antiqua" w:cs="Times New Roman"/>
          <w:b/>
          <w:bCs/>
          <w:color w:val="FF0000"/>
          <w:sz w:val="16"/>
          <w:szCs w:val="16"/>
          <w:u w:val="single"/>
          <w:lang w:eastAsia="pt-BR"/>
        </w:rPr>
        <w:t>(TJAC-2019)</w:t>
      </w:r>
      <w:r w:rsidR="008D3BB9" w:rsidRPr="00A85760">
        <w:rPr>
          <w:rFonts w:ascii="Book Antiqua" w:eastAsia="Times New Roman" w:hAnsi="Book Antiqua" w:cs="Times New Roman"/>
          <w:b/>
          <w:bCs/>
          <w:color w:val="FF0000"/>
          <w:sz w:val="16"/>
          <w:szCs w:val="16"/>
          <w:lang w:eastAsia="pt-BR"/>
        </w:rPr>
        <w:t xml:space="preserve"> </w:t>
      </w:r>
      <w:r w:rsidR="008D3BB9" w:rsidRPr="00A85760">
        <w:rPr>
          <w:rFonts w:ascii="Book Antiqua" w:eastAsia="Times New Roman" w:hAnsi="Book Antiqua" w:cs="Times New Roman"/>
          <w:b/>
          <w:color w:val="FF0000"/>
          <w:sz w:val="16"/>
          <w:szCs w:val="16"/>
          <w:u w:val="single"/>
          <w:lang w:eastAsia="pt-BR"/>
        </w:rPr>
        <w:t>(PGM-Campo Grande/MS-2019)</w:t>
      </w:r>
      <w:r w:rsidR="003D5920" w:rsidRPr="00A85760">
        <w:rPr>
          <w:rFonts w:ascii="Book Antiqua" w:eastAsia="Times New Roman" w:hAnsi="Book Antiqua" w:cs="Times New Roman"/>
          <w:b/>
          <w:color w:val="FF0000"/>
          <w:sz w:val="16"/>
          <w:szCs w:val="16"/>
          <w:lang w:eastAsia="pt-BR"/>
        </w:rPr>
        <w:t xml:space="preserve"> </w:t>
      </w:r>
      <w:r w:rsidR="003D5920" w:rsidRPr="00A85760">
        <w:rPr>
          <w:rFonts w:ascii="Book Antiqua" w:eastAsia="Times New Roman" w:hAnsi="Book Antiqua" w:cs="Times New Roman"/>
          <w:b/>
          <w:color w:val="FF0000"/>
          <w:sz w:val="16"/>
          <w:szCs w:val="16"/>
          <w:u w:val="single"/>
          <w:lang w:eastAsia="pt-BR"/>
        </w:rPr>
        <w:t>(PGM-Teresina/PI-2022)</w:t>
      </w:r>
      <w:r w:rsidR="00422465" w:rsidRPr="00A85760">
        <w:rPr>
          <w:rFonts w:ascii="Book Antiqua" w:eastAsia="Times New Roman" w:hAnsi="Book Antiqua" w:cs="Times New Roman"/>
          <w:b/>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3D5920" w:rsidRPr="003D7D2D" w14:paraId="47A8A9AE" w14:textId="77777777" w:rsidTr="00C417D5">
        <w:tc>
          <w:tcPr>
            <w:tcW w:w="8784" w:type="dxa"/>
            <w:shd w:val="clear" w:color="auto" w:fill="CCFFFF"/>
          </w:tcPr>
          <w:p w14:paraId="65D4635C" w14:textId="77777777" w:rsidR="003D5920" w:rsidRPr="003D5920" w:rsidRDefault="003D5920" w:rsidP="003D5920">
            <w:pPr>
              <w:ind w:firstLine="426"/>
              <w:jc w:val="both"/>
              <w:rPr>
                <w:rFonts w:ascii="Book Antiqua" w:eastAsia="Times New Roman" w:hAnsi="Book Antiqua" w:cs="Times New Roman"/>
                <w:sz w:val="18"/>
                <w:szCs w:val="18"/>
                <w:lang w:eastAsia="pt-BR"/>
              </w:rPr>
            </w:pPr>
            <w:r w:rsidRPr="003D5920">
              <w:rPr>
                <w:rFonts w:ascii="Book Antiqua" w:eastAsia="Times New Roman" w:hAnsi="Book Antiqua" w:cs="Times New Roman"/>
                <w:sz w:val="18"/>
                <w:szCs w:val="18"/>
                <w:lang w:eastAsia="pt-BR"/>
              </w:rPr>
              <w:t>Art. 116. Salvo disposição de lei em contrário, considera-se ocorrido o fato gerador e existentes os seus efeitos:</w:t>
            </w:r>
          </w:p>
          <w:p w14:paraId="0805148A" w14:textId="77777777" w:rsidR="003D5920" w:rsidRPr="003D5920" w:rsidRDefault="003D5920" w:rsidP="003D5920">
            <w:pPr>
              <w:ind w:firstLine="142"/>
              <w:jc w:val="both"/>
              <w:rPr>
                <w:rFonts w:ascii="Book Antiqua" w:eastAsia="Times New Roman" w:hAnsi="Book Antiqua" w:cs="Times New Roman"/>
                <w:sz w:val="18"/>
                <w:szCs w:val="18"/>
                <w:lang w:eastAsia="pt-BR"/>
              </w:rPr>
            </w:pPr>
            <w:r w:rsidRPr="003D5920">
              <w:rPr>
                <w:rFonts w:ascii="Book Antiqua" w:eastAsia="Times New Roman" w:hAnsi="Book Antiqua" w:cs="Times New Roman"/>
                <w:sz w:val="18"/>
                <w:szCs w:val="18"/>
                <w:lang w:eastAsia="pt-BR"/>
              </w:rPr>
              <w:t xml:space="preserve">        I - tratando-se de situação de fato, desde o momento em que o se verifiquem as circunstâncias materiais necessárias a que produza os efeitos que normalmente lhe são próprios;</w:t>
            </w:r>
          </w:p>
          <w:p w14:paraId="616B4EDA" w14:textId="77777777" w:rsidR="003D5920" w:rsidRPr="003D5920" w:rsidRDefault="003D5920" w:rsidP="003D5920">
            <w:pPr>
              <w:ind w:firstLine="142"/>
              <w:jc w:val="both"/>
              <w:rPr>
                <w:rFonts w:ascii="Book Antiqua" w:eastAsia="Times New Roman" w:hAnsi="Book Antiqua" w:cs="Times New Roman"/>
                <w:sz w:val="18"/>
                <w:szCs w:val="18"/>
                <w:lang w:eastAsia="pt-BR"/>
              </w:rPr>
            </w:pPr>
            <w:r w:rsidRPr="003D5920">
              <w:rPr>
                <w:rFonts w:ascii="Book Antiqua" w:eastAsia="Times New Roman" w:hAnsi="Book Antiqua" w:cs="Times New Roman"/>
                <w:sz w:val="18"/>
                <w:szCs w:val="18"/>
                <w:lang w:eastAsia="pt-BR"/>
              </w:rPr>
              <w:t xml:space="preserve">        II - tratando-se de situação jurídica, desde o momento em que esteja definitivamente constituída, nos termos de direito aplicável.</w:t>
            </w:r>
          </w:p>
          <w:p w14:paraId="443BDD61" w14:textId="34BB255A" w:rsidR="003D5920" w:rsidRPr="003D7D2D" w:rsidRDefault="003D5920" w:rsidP="003D5920">
            <w:pPr>
              <w:jc w:val="both"/>
              <w:rPr>
                <w:rFonts w:ascii="Book Antiqua" w:eastAsia="Times New Roman" w:hAnsi="Book Antiqua" w:cs="Times New Roman"/>
                <w:sz w:val="19"/>
                <w:szCs w:val="19"/>
                <w:lang w:eastAsia="pt-BR"/>
              </w:rPr>
            </w:pPr>
            <w:r>
              <w:rPr>
                <w:rFonts w:ascii="Book Antiqua" w:eastAsia="Times New Roman" w:hAnsi="Book Antiqua" w:cs="Times New Roman"/>
                <w:sz w:val="18"/>
                <w:szCs w:val="18"/>
                <w:lang w:eastAsia="pt-BR"/>
              </w:rPr>
              <w:t xml:space="preserve">  </w:t>
            </w:r>
            <w:r w:rsidRPr="003D5920">
              <w:rPr>
                <w:rFonts w:ascii="Book Antiqua" w:eastAsia="Times New Roman" w:hAnsi="Book Antiqua" w:cs="Times New Roman"/>
                <w:sz w:val="18"/>
                <w:szCs w:val="18"/>
                <w:lang w:eastAsia="pt-BR"/>
              </w:rPr>
              <w:t xml:space="preserve">        Parágrafo único. A autoridade administrativa poderá desconsiderar atos ou negócios jurídicos praticados com a finalidade de dissimular a ocorrência do fato gerador do tributo ou a natureza dos elementos constitutivos da obrigação tributária, observados os procedimentos a serem estabelecidos em lei ordinária. (Incluído pela Lcp nº 104, de 2001)</w:t>
            </w:r>
          </w:p>
        </w:tc>
      </w:tr>
    </w:tbl>
    <w:p w14:paraId="564EDB11" w14:textId="77777777" w:rsidR="003D5920" w:rsidRPr="003D5920" w:rsidRDefault="003D5920" w:rsidP="003D5920">
      <w:pPr>
        <w:spacing w:after="0" w:line="240" w:lineRule="auto"/>
        <w:ind w:right="-284"/>
        <w:jc w:val="both"/>
        <w:rPr>
          <w:rFonts w:ascii="Book Antiqua" w:eastAsia="Times New Roman" w:hAnsi="Book Antiqua" w:cs="Times New Roman"/>
          <w:b/>
          <w:color w:val="FF0000"/>
          <w:sz w:val="18"/>
          <w:szCs w:val="18"/>
          <w:lang w:eastAsia="pt-BR"/>
        </w:rPr>
      </w:pPr>
    </w:p>
    <w:tbl>
      <w:tblPr>
        <w:tblStyle w:val="Tabelacomgrade"/>
        <w:tblW w:w="8784" w:type="dxa"/>
        <w:shd w:val="clear" w:color="auto" w:fill="CCFFFF"/>
        <w:tblLook w:val="04A0" w:firstRow="1" w:lastRow="0" w:firstColumn="1" w:lastColumn="0" w:noHBand="0" w:noVBand="1"/>
      </w:tblPr>
      <w:tblGrid>
        <w:gridCol w:w="8784"/>
      </w:tblGrid>
      <w:tr w:rsidR="00242B39" w:rsidRPr="003D7D2D" w14:paraId="16D60A7A" w14:textId="77777777" w:rsidTr="00CC2C37">
        <w:tc>
          <w:tcPr>
            <w:tcW w:w="8784" w:type="dxa"/>
            <w:shd w:val="clear" w:color="auto" w:fill="CCFFFF"/>
          </w:tcPr>
          <w:p w14:paraId="0218270B" w14:textId="0E4679CB" w:rsidR="00BE5D0B" w:rsidRPr="003D7D2D" w:rsidRDefault="00BE5D0B" w:rsidP="00BE5D0B">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TJMT-2018-VUNESP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 direito tributário possui autonomia disciplinar em relação a outros campos </w:t>
            </w:r>
            <w:r w:rsidRPr="003D7D2D">
              <w:rPr>
                <w:rFonts w:ascii="Book Antiqua" w:eastAsia="Times New Roman" w:hAnsi="Book Antiqua" w:cs="Times New Roman"/>
                <w:sz w:val="19"/>
                <w:szCs w:val="19"/>
                <w:lang w:eastAsia="pt-BR"/>
              </w:rPr>
              <w:lastRenderedPageBreak/>
              <w:t xml:space="preserve">do direito, na medida em que possui princípios próprios e formas de aplicação de suas normas específicas. Sobre este tema, é correto afirmar, com base no CTN, que a legislação tributária aplica-se imediatamente aos fatos geradores futuros e aos pendentes, assim entendidos aqueles cuja ocorrência tenha tido início mas não esteja completa nos termos da lei. </w:t>
            </w:r>
            <w:r w:rsidRPr="003D7D2D">
              <w:rPr>
                <w:rFonts w:ascii="Book Antiqua" w:eastAsia="Times New Roman" w:hAnsi="Book Antiqua" w:cs="Times New Roman"/>
                <w:b/>
                <w:sz w:val="19"/>
                <w:szCs w:val="19"/>
                <w:lang w:eastAsia="pt-BR"/>
              </w:rPr>
              <w:t>BL: art. 105 c/c art. 116, CTN.</w:t>
            </w:r>
          </w:p>
          <w:p w14:paraId="36F12A7F" w14:textId="3A0E5E30" w:rsidR="00BE5D0B" w:rsidRPr="003D7D2D" w:rsidRDefault="00820A46" w:rsidP="00BE5D0B">
            <w:pPr>
              <w:spacing w:before="100" w:beforeAutospacing="1" w:after="100" w:afterAutospacing="1"/>
              <w:jc w:val="both"/>
              <w:rPr>
                <w:rFonts w:ascii="Book Antiqua" w:eastAsia="Times New Roman" w:hAnsi="Book Antiqua" w:cs="Times New Roman"/>
                <w:sz w:val="19"/>
                <w:szCs w:val="19"/>
                <w:lang w:eastAsia="pt-BR"/>
              </w:rPr>
            </w:pPr>
            <w:r w:rsidRPr="00820A46">
              <w:rPr>
                <w:rFonts w:ascii="Book Antiqua" w:eastAsia="Times New Roman" w:hAnsi="Book Antiqua" w:cs="Times New Roman"/>
                <w:b/>
                <w:i/>
                <w:iCs/>
                <w:color w:val="FF0000"/>
                <w:sz w:val="19"/>
                <w:szCs w:val="19"/>
                <w:lang w:eastAsia="pt-BR"/>
              </w:rPr>
              <w:t>#</w:t>
            </w:r>
            <w:r w:rsidRPr="00820A46">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BE5D0B" w:rsidRPr="003D7D2D">
              <w:rPr>
                <w:rFonts w:ascii="Book Antiqua" w:eastAsia="Times New Roman" w:hAnsi="Book Antiqua" w:cs="Times New Roman"/>
                <w:sz w:val="19"/>
                <w:szCs w:val="19"/>
                <w:lang w:eastAsia="pt-BR"/>
              </w:rPr>
              <w:t xml:space="preserve"> Em interpretação conjunta com o art</w:t>
            </w:r>
            <w:r w:rsidR="009A7980" w:rsidRPr="003D7D2D">
              <w:rPr>
                <w:rFonts w:ascii="Book Antiqua" w:eastAsia="Times New Roman" w:hAnsi="Book Antiqua" w:cs="Times New Roman"/>
                <w:sz w:val="19"/>
                <w:szCs w:val="19"/>
                <w:lang w:eastAsia="pt-BR"/>
              </w:rPr>
              <w:t>.</w:t>
            </w:r>
            <w:r w:rsidR="00BE5D0B" w:rsidRPr="003D7D2D">
              <w:rPr>
                <w:rFonts w:ascii="Book Antiqua" w:eastAsia="Times New Roman" w:hAnsi="Book Antiqua" w:cs="Times New Roman"/>
                <w:sz w:val="19"/>
                <w:szCs w:val="19"/>
                <w:lang w:eastAsia="pt-BR"/>
              </w:rPr>
              <w:t xml:space="preserve"> 116, ao qual o art. 105 faz remissão, o fato pendente é aquele acontecimento fático que, embora já iniciado, ainda não se completou para ser considerado fato gerador (hipótese concretizada, fato imponível ou fato jurídico-tributário).</w:t>
            </w:r>
          </w:p>
          <w:p w14:paraId="554C43EA" w14:textId="2B09E480" w:rsidR="00242B39" w:rsidRDefault="00242B39" w:rsidP="00242B3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TJSC-2017-FCC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Tendo em conta as normas gerais de Direito Tributário, é correto afirmar:</w:t>
            </w:r>
            <w:r w:rsidRPr="003D7D2D">
              <w:rPr>
                <w:sz w:val="19"/>
                <w:szCs w:val="19"/>
              </w:rPr>
              <w:t xml:space="preserve"> </w:t>
            </w:r>
            <w:r w:rsidRPr="003D7D2D">
              <w:rPr>
                <w:rFonts w:ascii="Book Antiqua" w:eastAsia="Times New Roman" w:hAnsi="Book Antiqua" w:cs="Times New Roman"/>
                <w:sz w:val="19"/>
                <w:szCs w:val="19"/>
                <w:lang w:eastAsia="pt-BR"/>
              </w:rPr>
              <w:t xml:space="preserve">A legislação tributária aplica-se imediatamente aos fatos geradores pendentes e futuros. </w:t>
            </w:r>
            <w:r w:rsidRPr="003D7D2D">
              <w:rPr>
                <w:rFonts w:ascii="Book Antiqua" w:eastAsia="Times New Roman" w:hAnsi="Book Antiqua" w:cs="Times New Roman"/>
                <w:b/>
                <w:sz w:val="19"/>
                <w:szCs w:val="19"/>
                <w:lang w:eastAsia="pt-BR"/>
              </w:rPr>
              <w:t>BL: art. 105, CTN.</w:t>
            </w:r>
          </w:p>
          <w:p w14:paraId="358FD512" w14:textId="2C714E51" w:rsidR="00E37438" w:rsidRPr="00E37438" w:rsidRDefault="00E37438" w:rsidP="00242B3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37438">
              <w:rPr>
                <w:rFonts w:ascii="Book Antiqua" w:eastAsia="Times New Roman" w:hAnsi="Book Antiqua" w:cs="Times New Roman"/>
                <w:b/>
                <w:sz w:val="19"/>
                <w:szCs w:val="19"/>
                <w:highlight w:val="yellow"/>
                <w:lang w:eastAsia="pt-BR"/>
              </w:rPr>
              <w:t>Cartórios/TJDFT-2014-CESPE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37438">
              <w:rPr>
                <w:rFonts w:ascii="Book Antiqua" w:eastAsia="Times New Roman" w:hAnsi="Book Antiqua" w:cs="Times New Roman"/>
                <w:bCs/>
                <w:sz w:val="19"/>
                <w:szCs w:val="19"/>
                <w:lang w:eastAsia="pt-BR"/>
              </w:rPr>
              <w:t>Acerca da legislação tributária, assinale a opção correta</w:t>
            </w:r>
            <w:r>
              <w:rPr>
                <w:rFonts w:ascii="Book Antiqua" w:eastAsia="Times New Roman" w:hAnsi="Book Antiqua" w:cs="Times New Roman"/>
                <w:bCs/>
                <w:sz w:val="19"/>
                <w:szCs w:val="19"/>
                <w:lang w:eastAsia="pt-BR"/>
              </w:rPr>
              <w:t xml:space="preserve">: </w:t>
            </w:r>
            <w:r w:rsidRPr="00E37438">
              <w:rPr>
                <w:rFonts w:ascii="Book Antiqua" w:eastAsia="Times New Roman" w:hAnsi="Book Antiqua" w:cs="Times New Roman"/>
                <w:bCs/>
                <w:sz w:val="19"/>
                <w:szCs w:val="19"/>
                <w:lang w:eastAsia="pt-BR"/>
              </w:rPr>
              <w:t>Aplica-se, desde logo, a legislação tributária aos fatos geradores futuros e pendentes.</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105, CTN.</w:t>
            </w:r>
          </w:p>
          <w:p w14:paraId="476207E7" w14:textId="098CF192" w:rsidR="00F4160B" w:rsidRPr="00F4160B" w:rsidRDefault="00F4160B" w:rsidP="00242B3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4160B">
              <w:rPr>
                <w:rFonts w:ascii="Book Antiqua" w:eastAsia="Times New Roman" w:hAnsi="Book Antiqua" w:cs="Times New Roman"/>
                <w:b/>
                <w:sz w:val="19"/>
                <w:szCs w:val="19"/>
                <w:highlight w:val="yellow"/>
                <w:lang w:eastAsia="pt-BR"/>
              </w:rPr>
              <w:t>MPMS-2011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4160B">
              <w:rPr>
                <w:rFonts w:ascii="Book Antiqua" w:eastAsia="Times New Roman" w:hAnsi="Book Antiqua" w:cs="Times New Roman"/>
                <w:bCs/>
                <w:sz w:val="19"/>
                <w:szCs w:val="19"/>
                <w:lang w:eastAsia="pt-BR"/>
              </w:rPr>
              <w:t>Assinale a alternativa correta:</w:t>
            </w:r>
            <w:r>
              <w:rPr>
                <w:rFonts w:ascii="Book Antiqua" w:eastAsia="Times New Roman" w:hAnsi="Book Antiqua" w:cs="Times New Roman"/>
                <w:bCs/>
                <w:sz w:val="19"/>
                <w:szCs w:val="19"/>
                <w:lang w:eastAsia="pt-BR"/>
              </w:rPr>
              <w:t xml:space="preserve"> </w:t>
            </w:r>
            <w:r w:rsidRPr="00F4160B">
              <w:rPr>
                <w:rFonts w:ascii="Book Antiqua" w:eastAsia="Times New Roman" w:hAnsi="Book Antiqua" w:cs="Times New Roman"/>
                <w:bCs/>
                <w:sz w:val="19"/>
                <w:szCs w:val="19"/>
                <w:lang w:eastAsia="pt-BR"/>
              </w:rPr>
              <w:t>a legislação tributária pode ser aplicada a fatos geradores pendentes</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105, CTN.</w:t>
            </w:r>
          </w:p>
        </w:tc>
      </w:tr>
    </w:tbl>
    <w:p w14:paraId="663A9D11" w14:textId="5AB4A2CC" w:rsidR="008725C3" w:rsidRPr="00C93E5E" w:rsidRDefault="008725C3" w:rsidP="0036202F">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106</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lei </w:t>
      </w:r>
      <w:r w:rsidRPr="003D7D2D">
        <w:rPr>
          <w:rFonts w:ascii="Book Antiqua" w:eastAsia="Times New Roman" w:hAnsi="Book Antiqua" w:cs="Times New Roman"/>
          <w:b/>
          <w:caps/>
          <w:sz w:val="19"/>
          <w:szCs w:val="19"/>
          <w:highlight w:val="green"/>
          <w:lang w:eastAsia="pt-BR"/>
        </w:rPr>
        <w:t>aplica-se</w:t>
      </w:r>
      <w:r w:rsidRPr="003D7D2D">
        <w:rPr>
          <w:rFonts w:ascii="Book Antiqua" w:eastAsia="Times New Roman" w:hAnsi="Book Antiqua" w:cs="Times New Roman"/>
          <w:b/>
          <w:sz w:val="19"/>
          <w:szCs w:val="19"/>
          <w:lang w:eastAsia="pt-BR"/>
        </w:rPr>
        <w:t xml:space="preserve"> </w:t>
      </w:r>
      <w:r w:rsidRPr="0001388E">
        <w:rPr>
          <w:rFonts w:ascii="Book Antiqua" w:eastAsia="Times New Roman" w:hAnsi="Book Antiqua" w:cs="Times New Roman"/>
          <w:b/>
          <w:sz w:val="19"/>
          <w:szCs w:val="19"/>
          <w:highlight w:val="yellow"/>
          <w:lang w:eastAsia="pt-BR"/>
        </w:rPr>
        <w:t>a ato</w:t>
      </w:r>
      <w:r w:rsidRPr="003D7D2D">
        <w:rPr>
          <w:rFonts w:ascii="Book Antiqua" w:eastAsia="Times New Roman" w:hAnsi="Book Antiqua" w:cs="Times New Roman"/>
          <w:b/>
          <w:sz w:val="19"/>
          <w:szCs w:val="19"/>
          <w:lang w:eastAsia="pt-BR"/>
        </w:rPr>
        <w:t xml:space="preserve"> ou </w:t>
      </w:r>
      <w:r w:rsidRPr="0001388E">
        <w:rPr>
          <w:rFonts w:ascii="Book Antiqua" w:eastAsia="Times New Roman" w:hAnsi="Book Antiqua" w:cs="Times New Roman"/>
          <w:b/>
          <w:sz w:val="19"/>
          <w:szCs w:val="19"/>
          <w:highlight w:val="yellow"/>
          <w:lang w:eastAsia="pt-BR"/>
        </w:rPr>
        <w:t>fato</w:t>
      </w:r>
      <w:r w:rsidRPr="0001388E">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pretérito</w:t>
      </w:r>
      <w:r w:rsidRPr="00A85760">
        <w:rPr>
          <w:rFonts w:ascii="Book Antiqua" w:eastAsia="Times New Roman" w:hAnsi="Book Antiqua" w:cs="Times New Roman"/>
          <w:sz w:val="16"/>
          <w:szCs w:val="16"/>
          <w:lang w:eastAsia="pt-BR"/>
        </w:rPr>
        <w:t>:</w:t>
      </w:r>
      <w:r w:rsidR="007C1402" w:rsidRPr="00A85760">
        <w:rPr>
          <w:rFonts w:ascii="Book Antiqua" w:eastAsia="Times New Roman" w:hAnsi="Book Antiqua" w:cs="Times New Roman"/>
          <w:sz w:val="16"/>
          <w:szCs w:val="16"/>
          <w:lang w:eastAsia="pt-BR"/>
        </w:rPr>
        <w:t xml:space="preserve"> </w:t>
      </w:r>
      <w:r w:rsidR="00850FF9" w:rsidRPr="00A85760">
        <w:rPr>
          <w:rFonts w:ascii="Book Antiqua" w:eastAsia="Times New Roman" w:hAnsi="Book Antiqua" w:cs="Times New Roman"/>
          <w:b/>
          <w:color w:val="FF0000"/>
          <w:sz w:val="16"/>
          <w:szCs w:val="16"/>
          <w:u w:val="single"/>
          <w:lang w:eastAsia="pt-BR"/>
        </w:rPr>
        <w:t>(PGEPB-2008)</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eastAsia="Times New Roman" w:hAnsi="Book Antiqua" w:cs="Times New Roman"/>
          <w:b/>
          <w:color w:val="FF0000"/>
          <w:sz w:val="16"/>
          <w:szCs w:val="16"/>
          <w:u w:val="single"/>
          <w:lang w:eastAsia="pt-BR"/>
        </w:rPr>
        <w:t>(MPRN-2009)</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hAnsi="Book Antiqua"/>
          <w:b/>
          <w:color w:val="FF0000"/>
          <w:sz w:val="16"/>
          <w:szCs w:val="16"/>
          <w:u w:val="single"/>
        </w:rPr>
        <w:t>(PGEAL-2009)</w:t>
      </w:r>
      <w:r w:rsidR="00850FF9" w:rsidRPr="00A85760">
        <w:rPr>
          <w:rFonts w:ascii="Book Antiqua" w:hAnsi="Book Antiqua"/>
          <w:b/>
          <w:color w:val="FF0000"/>
          <w:sz w:val="16"/>
          <w:szCs w:val="16"/>
        </w:rPr>
        <w:t xml:space="preserve"> </w:t>
      </w:r>
      <w:r w:rsidR="00850FF9" w:rsidRPr="00A85760">
        <w:rPr>
          <w:rFonts w:ascii="Book Antiqua" w:eastAsia="Times New Roman" w:hAnsi="Book Antiqua" w:cs="Times New Roman"/>
          <w:b/>
          <w:bCs/>
          <w:color w:val="FF0000"/>
          <w:sz w:val="16"/>
          <w:szCs w:val="16"/>
          <w:u w:val="single"/>
          <w:lang w:eastAsia="pt-BR"/>
        </w:rPr>
        <w:t>(PGEPE-2009)</w:t>
      </w:r>
      <w:r w:rsidR="00850FF9" w:rsidRPr="00A85760">
        <w:rPr>
          <w:rFonts w:ascii="Book Antiqua" w:eastAsia="Times New Roman" w:hAnsi="Book Antiqua" w:cs="Times New Roman"/>
          <w:sz w:val="16"/>
          <w:szCs w:val="16"/>
          <w:lang w:eastAsia="pt-BR"/>
        </w:rPr>
        <w:t xml:space="preserve"> </w:t>
      </w:r>
      <w:r w:rsidR="00850FF9" w:rsidRPr="00A85760">
        <w:rPr>
          <w:rFonts w:ascii="Book Antiqua" w:eastAsia="Times New Roman" w:hAnsi="Book Antiqua" w:cs="Times New Roman"/>
          <w:b/>
          <w:color w:val="FF0000"/>
          <w:sz w:val="16"/>
          <w:szCs w:val="16"/>
          <w:u w:val="single"/>
          <w:lang w:eastAsia="pt-BR"/>
        </w:rPr>
        <w:t>(TJES-2011)</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eastAsia="Times New Roman" w:hAnsi="Book Antiqua" w:cs="Times New Roman"/>
          <w:b/>
          <w:color w:val="FF0000"/>
          <w:sz w:val="16"/>
          <w:szCs w:val="16"/>
          <w:u w:val="single"/>
          <w:lang w:eastAsia="pt-BR"/>
        </w:rPr>
        <w:t>(MPCE-2011)</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eastAsia="Times New Roman" w:hAnsi="Book Antiqua" w:cs="Times New Roman"/>
          <w:b/>
          <w:bCs/>
          <w:color w:val="FF0000"/>
          <w:spacing w:val="-3"/>
          <w:sz w:val="16"/>
          <w:szCs w:val="16"/>
          <w:u w:val="single"/>
          <w:lang w:eastAsia="pt-BR"/>
        </w:rPr>
        <w:t>(DPEAM-2011)</w:t>
      </w:r>
      <w:r w:rsidR="00EB7201" w:rsidRPr="00A85760">
        <w:rPr>
          <w:rFonts w:ascii="Book Antiqua" w:eastAsia="Times New Roman" w:hAnsi="Book Antiqua" w:cs="Times New Roman"/>
          <w:b/>
          <w:bCs/>
          <w:color w:val="FF0000"/>
          <w:spacing w:val="-3"/>
          <w:sz w:val="16"/>
          <w:szCs w:val="16"/>
          <w:lang w:eastAsia="pt-BR"/>
        </w:rPr>
        <w:t xml:space="preserve"> </w:t>
      </w:r>
      <w:r w:rsidR="00EB7201" w:rsidRPr="00A85760">
        <w:rPr>
          <w:rFonts w:ascii="Book Antiqua" w:eastAsia="Times New Roman" w:hAnsi="Book Antiqua" w:cs="Times New Roman"/>
          <w:b/>
          <w:bCs/>
          <w:color w:val="FF0000"/>
          <w:spacing w:val="-3"/>
          <w:sz w:val="16"/>
          <w:szCs w:val="16"/>
          <w:u w:val="single"/>
          <w:lang w:eastAsia="pt-BR"/>
        </w:rPr>
        <w:t>(TRF2-2011)</w:t>
      </w:r>
      <w:r w:rsidR="00850FF9" w:rsidRPr="00A85760">
        <w:rPr>
          <w:rFonts w:ascii="Book Antiqua" w:eastAsia="Times New Roman" w:hAnsi="Book Antiqua" w:cs="Times New Roman"/>
          <w:b/>
          <w:bCs/>
          <w:color w:val="FF0000"/>
          <w:spacing w:val="-3"/>
          <w:sz w:val="16"/>
          <w:szCs w:val="16"/>
          <w:lang w:eastAsia="pt-BR"/>
        </w:rPr>
        <w:t xml:space="preserve"> </w:t>
      </w:r>
      <w:r w:rsidR="00850FF9" w:rsidRPr="00A85760">
        <w:rPr>
          <w:rFonts w:ascii="Book Antiqua" w:eastAsia="Times New Roman" w:hAnsi="Book Antiqua" w:cs="Times New Roman"/>
          <w:b/>
          <w:color w:val="FF0000"/>
          <w:sz w:val="16"/>
          <w:szCs w:val="16"/>
          <w:u w:val="single"/>
          <w:lang w:eastAsia="pt-BR"/>
        </w:rPr>
        <w:t>(PGE</w:t>
      </w:r>
      <w:r w:rsidR="00850FF9" w:rsidRPr="00A85760">
        <w:rPr>
          <w:rFonts w:ascii="Book Antiqua" w:hAnsi="Book Antiqua"/>
          <w:b/>
          <w:color w:val="FF0000"/>
          <w:sz w:val="16"/>
          <w:szCs w:val="16"/>
          <w:u w:val="single"/>
        </w:rPr>
        <w:t>RS</w:t>
      </w:r>
      <w:r w:rsidR="00850FF9" w:rsidRPr="00A85760">
        <w:rPr>
          <w:rFonts w:ascii="Book Antiqua" w:eastAsia="Times New Roman" w:hAnsi="Book Antiqua" w:cs="Times New Roman"/>
          <w:b/>
          <w:color w:val="FF0000"/>
          <w:sz w:val="16"/>
          <w:szCs w:val="16"/>
          <w:u w:val="single"/>
          <w:lang w:eastAsia="pt-BR"/>
        </w:rPr>
        <w:t>-2011)</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eastAsia="Times New Roman" w:hAnsi="Book Antiqua" w:cs="Times New Roman"/>
          <w:b/>
          <w:bCs/>
          <w:color w:val="FF0000"/>
          <w:sz w:val="16"/>
          <w:szCs w:val="16"/>
          <w:u w:val="single"/>
          <w:lang w:eastAsia="pt-BR"/>
        </w:rPr>
        <w:t>(</w:t>
      </w:r>
      <w:r w:rsidR="00850FF9" w:rsidRPr="00A85760">
        <w:rPr>
          <w:rFonts w:ascii="Book Antiqua" w:hAnsi="Book Antiqua"/>
          <w:b/>
          <w:bCs/>
          <w:color w:val="FF0000"/>
          <w:sz w:val="16"/>
          <w:szCs w:val="16"/>
          <w:u w:val="single"/>
        </w:rPr>
        <w:t>PGESP-2002/2009/2012</w:t>
      </w:r>
      <w:r w:rsidR="00850FF9" w:rsidRPr="00A85760">
        <w:rPr>
          <w:rFonts w:ascii="Book Antiqua" w:eastAsia="Times New Roman" w:hAnsi="Book Antiqua" w:cs="Times New Roman"/>
          <w:b/>
          <w:bCs/>
          <w:color w:val="FF0000"/>
          <w:sz w:val="16"/>
          <w:szCs w:val="16"/>
          <w:u w:val="single"/>
          <w:lang w:eastAsia="pt-BR"/>
        </w:rPr>
        <w:t>)</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eastAsia="Times New Roman" w:hAnsi="Book Antiqua" w:cs="Times New Roman"/>
          <w:b/>
          <w:color w:val="FF0000"/>
          <w:sz w:val="16"/>
          <w:szCs w:val="16"/>
          <w:u w:val="single"/>
          <w:lang w:eastAsia="pt-BR"/>
        </w:rPr>
        <w:t>(TJRS-2009/2012)</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eastAsia="Times New Roman" w:hAnsi="Book Antiqua" w:cs="Times New Roman"/>
          <w:b/>
          <w:color w:val="FF0000"/>
          <w:sz w:val="16"/>
          <w:szCs w:val="16"/>
          <w:u w:val="single"/>
          <w:lang w:eastAsia="pt-BR"/>
        </w:rPr>
        <w:t>(TJMG-2012)</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eastAsia="Times New Roman" w:hAnsi="Book Antiqua" w:cs="Times New Roman"/>
          <w:b/>
          <w:color w:val="FF0000"/>
          <w:sz w:val="16"/>
          <w:szCs w:val="16"/>
          <w:u w:val="single"/>
          <w:lang w:eastAsia="pt-BR"/>
        </w:rPr>
        <w:t>(MPRJ-2012)</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eastAsia="Times New Roman" w:hAnsi="Book Antiqua" w:cs="Arial"/>
          <w:b/>
          <w:bCs/>
          <w:color w:val="FF0000"/>
          <w:sz w:val="16"/>
          <w:szCs w:val="16"/>
          <w:u w:val="single"/>
          <w:lang w:eastAsia="pt-BR"/>
        </w:rPr>
        <w:t>(DPESC-2012)</w:t>
      </w:r>
      <w:r w:rsidR="00850FF9" w:rsidRPr="00A85760">
        <w:rPr>
          <w:rFonts w:ascii="Book Antiqua" w:eastAsia="Times New Roman" w:hAnsi="Book Antiqua" w:cs="Arial"/>
          <w:b/>
          <w:bCs/>
          <w:color w:val="FF0000"/>
          <w:sz w:val="16"/>
          <w:szCs w:val="16"/>
          <w:lang w:eastAsia="pt-BR"/>
        </w:rPr>
        <w:t xml:space="preserve"> </w:t>
      </w:r>
      <w:r w:rsidR="00850FF9" w:rsidRPr="00A85760">
        <w:rPr>
          <w:rFonts w:ascii="Book Antiqua" w:eastAsia="Times New Roman" w:hAnsi="Book Antiqua" w:cs="Arial"/>
          <w:b/>
          <w:bCs/>
          <w:color w:val="FF0000"/>
          <w:sz w:val="16"/>
          <w:szCs w:val="16"/>
          <w:u w:val="single"/>
          <w:lang w:eastAsia="pt-BR"/>
        </w:rPr>
        <w:t>(TJRN-2013)</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hAnsi="Book Antiqua"/>
          <w:b/>
          <w:color w:val="FF0000"/>
          <w:sz w:val="16"/>
          <w:szCs w:val="16"/>
          <w:u w:val="single"/>
        </w:rPr>
        <w:t>(PGEGO-2013)</w:t>
      </w:r>
      <w:r w:rsidR="00850FF9" w:rsidRPr="00A85760">
        <w:rPr>
          <w:rFonts w:ascii="Book Antiqua" w:hAnsi="Book Antiqua"/>
          <w:b/>
          <w:color w:val="FF0000"/>
          <w:sz w:val="16"/>
          <w:szCs w:val="16"/>
        </w:rPr>
        <w:t xml:space="preserve"> </w:t>
      </w:r>
      <w:r w:rsidR="00850FF9" w:rsidRPr="00A85760">
        <w:rPr>
          <w:rFonts w:ascii="Book Antiqua" w:eastAsia="Times New Roman" w:hAnsi="Book Antiqua" w:cs="Arial"/>
          <w:b/>
          <w:bCs/>
          <w:color w:val="FF0000"/>
          <w:sz w:val="16"/>
          <w:szCs w:val="16"/>
          <w:u w:val="single"/>
          <w:lang w:eastAsia="pt-BR"/>
        </w:rPr>
        <w:t>(TJMT-2009/2014)</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eastAsia="Times New Roman" w:hAnsi="Book Antiqua" w:cs="Times New Roman"/>
          <w:b/>
          <w:color w:val="FF0000"/>
          <w:sz w:val="16"/>
          <w:szCs w:val="16"/>
          <w:u w:val="single"/>
          <w:lang w:eastAsia="pt-BR"/>
        </w:rPr>
        <w:t>(TJAP-2014)</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eastAsia="Times New Roman" w:hAnsi="Book Antiqua" w:cs="Times New Roman"/>
          <w:b/>
          <w:bCs/>
          <w:color w:val="FF0000"/>
          <w:sz w:val="16"/>
          <w:szCs w:val="16"/>
          <w:u w:val="single"/>
          <w:lang w:eastAsia="pt-BR"/>
        </w:rPr>
        <w:t>(TJDFT-2014)</w:t>
      </w:r>
      <w:r w:rsidR="00850FF9" w:rsidRPr="00A85760">
        <w:rPr>
          <w:rFonts w:ascii="Book Antiqua" w:eastAsia="Times New Roman" w:hAnsi="Book Antiqua" w:cs="Times New Roman"/>
          <w:b/>
          <w:bCs/>
          <w:color w:val="FF0000"/>
          <w:sz w:val="16"/>
          <w:szCs w:val="16"/>
          <w:lang w:eastAsia="pt-BR"/>
        </w:rPr>
        <w:t xml:space="preserve"> </w:t>
      </w:r>
      <w:r w:rsidR="00EB7201" w:rsidRPr="00A85760">
        <w:rPr>
          <w:rFonts w:ascii="Book Antiqua" w:eastAsia="Times New Roman" w:hAnsi="Book Antiqua" w:cs="Arial"/>
          <w:b/>
          <w:bCs/>
          <w:color w:val="FF0000"/>
          <w:sz w:val="16"/>
          <w:szCs w:val="16"/>
          <w:u w:val="single"/>
          <w:lang w:eastAsia="pt-BR"/>
        </w:rPr>
        <w:t>(TJSC-2009/2013/2015)</w:t>
      </w:r>
      <w:r w:rsidR="00EB7201" w:rsidRPr="00A85760">
        <w:rPr>
          <w:rFonts w:ascii="Book Antiqua" w:eastAsia="Times New Roman" w:hAnsi="Book Antiqua" w:cs="Arial"/>
          <w:b/>
          <w:bCs/>
          <w:color w:val="FF0000"/>
          <w:sz w:val="16"/>
          <w:szCs w:val="16"/>
          <w:lang w:eastAsia="pt-BR"/>
        </w:rPr>
        <w:t xml:space="preserve"> </w:t>
      </w:r>
      <w:r w:rsidR="00EB7201" w:rsidRPr="00A85760">
        <w:rPr>
          <w:rFonts w:ascii="Book Antiqua" w:eastAsia="Times New Roman" w:hAnsi="Book Antiqua" w:cs="Times New Roman"/>
          <w:b/>
          <w:bCs/>
          <w:color w:val="FF0000"/>
          <w:sz w:val="16"/>
          <w:szCs w:val="16"/>
          <w:u w:val="single"/>
          <w:lang w:eastAsia="pt-BR"/>
        </w:rPr>
        <w:t>(TJDFT-2014/2015)</w:t>
      </w:r>
      <w:r w:rsidR="00850FF9" w:rsidRPr="00A85760">
        <w:rPr>
          <w:rFonts w:ascii="Book Antiqua" w:eastAsia="Times New Roman" w:hAnsi="Book Antiqua" w:cs="Arial"/>
          <w:b/>
          <w:bCs/>
          <w:color w:val="FF0000"/>
          <w:sz w:val="16"/>
          <w:szCs w:val="16"/>
          <w:lang w:eastAsia="pt-BR"/>
        </w:rPr>
        <w:t xml:space="preserve"> </w:t>
      </w:r>
      <w:r w:rsidR="00850FF9" w:rsidRPr="00A85760">
        <w:rPr>
          <w:rFonts w:ascii="Book Antiqua" w:hAnsi="Book Antiqua"/>
          <w:b/>
          <w:bCs/>
          <w:color w:val="FF0000"/>
          <w:sz w:val="16"/>
          <w:szCs w:val="16"/>
          <w:u w:val="single"/>
        </w:rPr>
        <w:t>(Cartórios/TJRS-2015)</w:t>
      </w:r>
      <w:r w:rsidR="00EB7201" w:rsidRPr="00A85760">
        <w:rPr>
          <w:rFonts w:ascii="Book Antiqua" w:hAnsi="Book Antiqua"/>
          <w:b/>
          <w:bCs/>
          <w:color w:val="FF0000"/>
          <w:sz w:val="16"/>
          <w:szCs w:val="16"/>
        </w:rPr>
        <w:t xml:space="preserve"> </w:t>
      </w:r>
      <w:r w:rsidR="00EB7201" w:rsidRPr="00A85760">
        <w:rPr>
          <w:rFonts w:ascii="Book Antiqua" w:hAnsi="Book Antiqua"/>
          <w:b/>
          <w:bCs/>
          <w:color w:val="FF0000"/>
          <w:sz w:val="16"/>
          <w:szCs w:val="16"/>
          <w:u w:val="single"/>
        </w:rPr>
        <w:t>(PCDF-2015)</w:t>
      </w:r>
      <w:r w:rsidR="00EB7201" w:rsidRPr="00A85760">
        <w:rPr>
          <w:rFonts w:ascii="Book Antiqua" w:hAnsi="Book Antiqua"/>
          <w:b/>
          <w:bCs/>
          <w:color w:val="FF0000"/>
          <w:sz w:val="16"/>
          <w:szCs w:val="16"/>
        </w:rPr>
        <w:t xml:space="preserve"> </w:t>
      </w:r>
      <w:r w:rsidR="00EB7201" w:rsidRPr="00A85760">
        <w:rPr>
          <w:rFonts w:ascii="Book Antiqua" w:eastAsia="Times New Roman" w:hAnsi="Book Antiqua" w:cs="Times New Roman"/>
          <w:b/>
          <w:bCs/>
          <w:color w:val="FF0000"/>
          <w:sz w:val="16"/>
          <w:szCs w:val="16"/>
          <w:u w:val="single"/>
          <w:lang w:eastAsia="pt-BR"/>
        </w:rPr>
        <w:t>(AGU-2015)</w:t>
      </w:r>
      <w:r w:rsidR="00EB7201" w:rsidRPr="00A85760">
        <w:rPr>
          <w:rFonts w:ascii="Book Antiqua" w:eastAsia="Times New Roman" w:hAnsi="Book Antiqua" w:cs="Times New Roman"/>
          <w:b/>
          <w:bCs/>
          <w:color w:val="FF0000"/>
          <w:sz w:val="16"/>
          <w:szCs w:val="16"/>
          <w:lang w:eastAsia="pt-BR"/>
        </w:rPr>
        <w:t xml:space="preserve"> </w:t>
      </w:r>
      <w:r w:rsidR="00EB7201" w:rsidRPr="00A85760">
        <w:rPr>
          <w:rFonts w:ascii="Book Antiqua" w:hAnsi="Book Antiqua"/>
          <w:b/>
          <w:bCs/>
          <w:color w:val="FF0000"/>
          <w:sz w:val="16"/>
          <w:szCs w:val="16"/>
          <w:u w:val="single"/>
        </w:rPr>
        <w:t>(PGM-Salvador/BA-2015)</w:t>
      </w:r>
      <w:r w:rsidR="00EB7201" w:rsidRPr="00A85760">
        <w:rPr>
          <w:rFonts w:ascii="Book Antiqua" w:hAnsi="Book Antiqua"/>
          <w:b/>
          <w:bCs/>
          <w:color w:val="FF0000"/>
          <w:sz w:val="16"/>
          <w:szCs w:val="16"/>
        </w:rPr>
        <w:t xml:space="preserve"> </w:t>
      </w:r>
      <w:r w:rsidR="00EB7201" w:rsidRPr="00A85760">
        <w:rPr>
          <w:rFonts w:ascii="Book Antiqua" w:hAnsi="Book Antiqua"/>
          <w:b/>
          <w:bCs/>
          <w:color w:val="FF0000"/>
          <w:sz w:val="16"/>
          <w:szCs w:val="16"/>
          <w:u w:val="single"/>
        </w:rPr>
        <w:t>(PGEMS-2014/2016)</w:t>
      </w:r>
      <w:r w:rsidR="00EB7201" w:rsidRPr="00A85760">
        <w:rPr>
          <w:rFonts w:ascii="Book Antiqua" w:hAnsi="Book Antiqua"/>
          <w:b/>
          <w:bCs/>
          <w:color w:val="FF0000"/>
          <w:sz w:val="16"/>
          <w:szCs w:val="16"/>
        </w:rPr>
        <w:t xml:space="preserve"> </w:t>
      </w:r>
      <w:r w:rsidR="00EB7201" w:rsidRPr="00A85760">
        <w:rPr>
          <w:rFonts w:ascii="Book Antiqua" w:eastAsia="Times New Roman" w:hAnsi="Book Antiqua" w:cs="Times New Roman"/>
          <w:b/>
          <w:bCs/>
          <w:color w:val="FF0000"/>
          <w:sz w:val="16"/>
          <w:szCs w:val="16"/>
          <w:u w:val="single"/>
          <w:lang w:eastAsia="pt-BR"/>
        </w:rPr>
        <w:t>(MPRO-2017)</w:t>
      </w:r>
      <w:r w:rsidR="00EB7201" w:rsidRPr="00A85760">
        <w:rPr>
          <w:rFonts w:ascii="Book Antiqua" w:eastAsia="Times New Roman" w:hAnsi="Book Antiqua" w:cs="Times New Roman"/>
          <w:b/>
          <w:color w:val="FF0000"/>
          <w:sz w:val="16"/>
          <w:szCs w:val="16"/>
          <w:lang w:eastAsia="pt-BR"/>
        </w:rPr>
        <w:t xml:space="preserve"> </w:t>
      </w:r>
      <w:r w:rsidR="00EB7201" w:rsidRPr="00A85760">
        <w:rPr>
          <w:rFonts w:ascii="Book Antiqua" w:eastAsia="Times New Roman" w:hAnsi="Book Antiqua" w:cs="Times New Roman"/>
          <w:b/>
          <w:bCs/>
          <w:color w:val="FF0000"/>
          <w:sz w:val="16"/>
          <w:szCs w:val="16"/>
          <w:u w:val="single"/>
          <w:lang w:eastAsia="pt-BR"/>
        </w:rPr>
        <w:t>(TRF5-2017)</w:t>
      </w:r>
      <w:r w:rsidR="00850FF9" w:rsidRPr="00A85760">
        <w:rPr>
          <w:rFonts w:ascii="Book Antiqua" w:hAnsi="Book Antiqua"/>
          <w:b/>
          <w:bCs/>
          <w:color w:val="FF0000"/>
          <w:sz w:val="16"/>
          <w:szCs w:val="16"/>
        </w:rPr>
        <w:t xml:space="preserve"> </w:t>
      </w:r>
      <w:r w:rsidR="00EB7201" w:rsidRPr="00A85760">
        <w:rPr>
          <w:rFonts w:ascii="Book Antiqua" w:eastAsia="Times New Roman" w:hAnsi="Book Antiqua" w:cs="Times New Roman"/>
          <w:b/>
          <w:color w:val="FF0000"/>
          <w:sz w:val="16"/>
          <w:szCs w:val="16"/>
          <w:u w:val="single"/>
          <w:lang w:eastAsia="pt-BR"/>
        </w:rPr>
        <w:t>(PGM-Fortaleza-2017)</w:t>
      </w:r>
      <w:r w:rsidR="00850FF9" w:rsidRPr="00A85760">
        <w:rPr>
          <w:rFonts w:ascii="Book Antiqua" w:eastAsia="Times New Roman" w:hAnsi="Book Antiqua" w:cs="Times New Roman"/>
          <w:b/>
          <w:bCs/>
          <w:color w:val="FF0000"/>
          <w:sz w:val="16"/>
          <w:szCs w:val="16"/>
          <w:lang w:eastAsia="pt-BR"/>
        </w:rPr>
        <w:t xml:space="preserve"> </w:t>
      </w:r>
      <w:r w:rsidR="00850FF9" w:rsidRPr="00A85760">
        <w:rPr>
          <w:rFonts w:ascii="Book Antiqua" w:eastAsia="Times New Roman" w:hAnsi="Book Antiqua" w:cs="Times New Roman"/>
          <w:b/>
          <w:color w:val="FF0000"/>
          <w:sz w:val="16"/>
          <w:szCs w:val="16"/>
          <w:u w:val="single"/>
          <w:lang w:eastAsia="pt-BR"/>
        </w:rPr>
        <w:t>(MPPB-2018)</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eastAsia="Times New Roman" w:hAnsi="Book Antiqua" w:cs="Times New Roman"/>
          <w:b/>
          <w:color w:val="FF0000"/>
          <w:sz w:val="16"/>
          <w:szCs w:val="16"/>
          <w:u w:val="single"/>
          <w:lang w:eastAsia="pt-BR"/>
        </w:rPr>
        <w:t>(Cartórios/TJSP-2018)</w:t>
      </w:r>
      <w:r w:rsidR="00850FF9" w:rsidRPr="00A85760">
        <w:rPr>
          <w:rFonts w:ascii="Book Antiqua" w:eastAsia="Times New Roman" w:hAnsi="Book Antiqua" w:cs="Times New Roman"/>
          <w:b/>
          <w:color w:val="FF0000"/>
          <w:sz w:val="16"/>
          <w:szCs w:val="16"/>
          <w:lang w:eastAsia="pt-BR"/>
        </w:rPr>
        <w:t xml:space="preserve"> </w:t>
      </w:r>
      <w:r w:rsidR="00EB7201" w:rsidRPr="00A85760">
        <w:rPr>
          <w:rFonts w:ascii="Book Antiqua" w:hAnsi="Book Antiqua"/>
          <w:b/>
          <w:color w:val="FF0000"/>
          <w:sz w:val="16"/>
          <w:szCs w:val="16"/>
          <w:u w:val="single"/>
        </w:rPr>
        <w:t>(PGESC-2018)</w:t>
      </w:r>
      <w:r w:rsidR="00EB7201" w:rsidRPr="00A85760">
        <w:rPr>
          <w:rFonts w:ascii="Book Antiqua" w:eastAsia="Times New Roman" w:hAnsi="Book Antiqua" w:cs="Times New Roman"/>
          <w:b/>
          <w:color w:val="FF0000"/>
          <w:sz w:val="16"/>
          <w:szCs w:val="16"/>
          <w:lang w:eastAsia="pt-BR"/>
        </w:rPr>
        <w:t xml:space="preserve"> </w:t>
      </w:r>
      <w:r w:rsidR="00EB7201" w:rsidRPr="00A85760">
        <w:rPr>
          <w:rFonts w:ascii="Book Antiqua" w:eastAsia="Times New Roman" w:hAnsi="Book Antiqua" w:cs="Times New Roman"/>
          <w:b/>
          <w:color w:val="FF0000"/>
          <w:sz w:val="16"/>
          <w:szCs w:val="16"/>
          <w:u w:val="single"/>
          <w:lang w:eastAsia="pt-BR"/>
        </w:rPr>
        <w:t>(PCBA-2018)</w:t>
      </w:r>
      <w:r w:rsidR="00EB7201" w:rsidRPr="00A85760">
        <w:rPr>
          <w:rFonts w:ascii="Book Antiqua" w:eastAsia="Times New Roman" w:hAnsi="Book Antiqua" w:cs="Times New Roman"/>
          <w:b/>
          <w:color w:val="FF0000"/>
          <w:sz w:val="16"/>
          <w:szCs w:val="16"/>
          <w:lang w:eastAsia="pt-BR"/>
        </w:rPr>
        <w:t xml:space="preserve"> </w:t>
      </w:r>
      <w:r w:rsidR="00EB7201" w:rsidRPr="00A85760">
        <w:rPr>
          <w:rFonts w:ascii="Book Antiqua" w:eastAsia="Times New Roman" w:hAnsi="Book Antiqua" w:cs="Times New Roman"/>
          <w:b/>
          <w:color w:val="FF0000"/>
          <w:sz w:val="16"/>
          <w:szCs w:val="16"/>
          <w:u w:val="single"/>
          <w:lang w:eastAsia="pt-BR"/>
        </w:rPr>
        <w:t>(PCGO-2018)</w:t>
      </w:r>
      <w:r w:rsidR="00EB7201" w:rsidRPr="00A85760">
        <w:rPr>
          <w:rFonts w:ascii="Book Antiqua" w:eastAsia="Times New Roman" w:hAnsi="Book Antiqua" w:cs="Times New Roman"/>
          <w:b/>
          <w:color w:val="FF0000"/>
          <w:sz w:val="16"/>
          <w:szCs w:val="16"/>
          <w:lang w:eastAsia="pt-BR"/>
        </w:rPr>
        <w:t xml:space="preserve"> </w:t>
      </w:r>
      <w:r w:rsidR="00EB7201" w:rsidRPr="00A85760">
        <w:rPr>
          <w:rFonts w:ascii="Book Antiqua" w:eastAsia="Times New Roman" w:hAnsi="Book Antiqua" w:cs="Times New Roman"/>
          <w:b/>
          <w:bCs/>
          <w:color w:val="FF0000"/>
          <w:sz w:val="16"/>
          <w:szCs w:val="16"/>
          <w:u w:val="single"/>
          <w:lang w:eastAsia="pt-BR"/>
        </w:rPr>
        <w:t>(Cartórios/TJMG-2017/2019)</w:t>
      </w:r>
      <w:r w:rsidR="00EB7201" w:rsidRPr="00A85760">
        <w:rPr>
          <w:rFonts w:ascii="Book Antiqua" w:eastAsia="Times New Roman" w:hAnsi="Book Antiqua" w:cs="Times New Roman"/>
          <w:b/>
          <w:color w:val="FF0000"/>
          <w:sz w:val="16"/>
          <w:szCs w:val="16"/>
          <w:lang w:eastAsia="pt-BR"/>
        </w:rPr>
        <w:t xml:space="preserve"> </w:t>
      </w:r>
      <w:r w:rsidR="00EB7201" w:rsidRPr="00A85760">
        <w:rPr>
          <w:rFonts w:ascii="Book Antiqua" w:eastAsia="Times New Roman" w:hAnsi="Book Antiqua" w:cs="Times New Roman"/>
          <w:b/>
          <w:color w:val="FF0000"/>
          <w:sz w:val="16"/>
          <w:szCs w:val="16"/>
          <w:u w:val="single"/>
          <w:lang w:eastAsia="pt-BR"/>
        </w:rPr>
        <w:t>(PGM-Campo Grande/MS-2019)</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eastAsia="Times New Roman" w:hAnsi="Book Antiqua" w:cs="Times New Roman"/>
          <w:b/>
          <w:color w:val="FF0000"/>
          <w:sz w:val="16"/>
          <w:szCs w:val="16"/>
          <w:u w:val="single"/>
          <w:lang w:eastAsia="pt-BR"/>
        </w:rPr>
        <w:t>(TJGO-2021)</w:t>
      </w:r>
      <w:r w:rsidR="00324E1B" w:rsidRPr="00A85760">
        <w:rPr>
          <w:rFonts w:ascii="Book Antiqua" w:eastAsia="Times New Roman" w:hAnsi="Book Antiqua" w:cs="Times New Roman"/>
          <w:b/>
          <w:color w:val="FF0000"/>
          <w:sz w:val="16"/>
          <w:szCs w:val="16"/>
          <w:lang w:eastAsia="pt-BR"/>
        </w:rPr>
        <w:t xml:space="preserve"> </w:t>
      </w:r>
      <w:r w:rsidR="00324E1B" w:rsidRPr="00A85760">
        <w:rPr>
          <w:rFonts w:ascii="Book Antiqua" w:eastAsia="Times New Roman" w:hAnsi="Book Antiqua" w:cs="Times New Roman"/>
          <w:b/>
          <w:color w:val="FF0000"/>
          <w:sz w:val="16"/>
          <w:szCs w:val="16"/>
          <w:u w:val="single"/>
          <w:lang w:eastAsia="pt-BR"/>
        </w:rPr>
        <w:t>(PGEAM-2022)</w:t>
      </w:r>
      <w:r w:rsidR="00586946">
        <w:rPr>
          <w:rFonts w:ascii="Book Antiqua" w:eastAsia="Times New Roman" w:hAnsi="Book Antiqua" w:cs="Times New Roman"/>
          <w:b/>
          <w:color w:val="FF0000"/>
          <w:sz w:val="16"/>
          <w:szCs w:val="16"/>
          <w:lang w:eastAsia="pt-BR"/>
        </w:rPr>
        <w:t xml:space="preserve"> </w:t>
      </w:r>
      <w:r w:rsidR="00586946">
        <w:rPr>
          <w:rFonts w:ascii="Book Antiqua" w:hAnsi="Book Antiqua"/>
          <w:b/>
          <w:bCs/>
          <w:color w:val="FF0000"/>
          <w:sz w:val="16"/>
          <w:szCs w:val="16"/>
          <w:u w:val="single"/>
        </w:rPr>
        <w:t>(PGEPA-2022)</w:t>
      </w:r>
      <w:r w:rsidR="00850FF9" w:rsidRPr="00A85760">
        <w:rPr>
          <w:rFonts w:ascii="Book Antiqua" w:eastAsia="Times New Roman" w:hAnsi="Book Antiqua" w:cs="Times New Roman"/>
          <w:b/>
          <w:color w:val="FF0000"/>
          <w:sz w:val="16"/>
          <w:szCs w:val="16"/>
          <w:lang w:eastAsia="pt-BR"/>
        </w:rPr>
        <w:t xml:space="preserve"> </w:t>
      </w:r>
      <w:bookmarkStart w:id="88" w:name="_Hlk134532543"/>
      <w:r w:rsidR="00850FF9" w:rsidRPr="00A85760">
        <w:rPr>
          <w:rFonts w:ascii="Book Antiqua" w:eastAsia="Times New Roman" w:hAnsi="Book Antiqua" w:cs="Times New Roman"/>
          <w:b/>
          <w:bCs/>
          <w:color w:val="FF0000"/>
          <w:sz w:val="16"/>
          <w:szCs w:val="16"/>
          <w:u w:val="single"/>
          <w:lang w:eastAsia="pt-BR"/>
        </w:rPr>
        <w:t>(PGM-Florianópolis/SC-2022)</w:t>
      </w:r>
      <w:bookmarkEnd w:id="88"/>
      <w:r w:rsidR="003D5920" w:rsidRPr="00A85760">
        <w:rPr>
          <w:rFonts w:ascii="Book Antiqua" w:eastAsia="Times New Roman" w:hAnsi="Book Antiqua" w:cs="Times New Roman"/>
          <w:b/>
          <w:bCs/>
          <w:color w:val="FF0000"/>
          <w:sz w:val="16"/>
          <w:szCs w:val="16"/>
          <w:lang w:eastAsia="pt-BR"/>
        </w:rPr>
        <w:t xml:space="preserve"> </w:t>
      </w:r>
      <w:r w:rsidR="003D5920" w:rsidRPr="00A85760">
        <w:rPr>
          <w:rFonts w:ascii="Book Antiqua" w:eastAsia="Times New Roman" w:hAnsi="Book Antiqua" w:cs="Times New Roman"/>
          <w:b/>
          <w:color w:val="FF0000"/>
          <w:sz w:val="16"/>
          <w:szCs w:val="16"/>
          <w:u w:val="single"/>
          <w:lang w:eastAsia="pt-BR"/>
        </w:rPr>
        <w:t>(PGM-Teresina/PI-2022)</w:t>
      </w:r>
      <w:r w:rsidR="00521137">
        <w:rPr>
          <w:rFonts w:ascii="Book Antiqua" w:eastAsia="Times New Roman" w:hAnsi="Book Antiqua" w:cs="Times New Roman"/>
          <w:b/>
          <w:color w:val="FF0000"/>
          <w:sz w:val="16"/>
          <w:szCs w:val="16"/>
          <w:lang w:eastAsia="pt-BR"/>
        </w:rPr>
        <w:t xml:space="preserve"> </w:t>
      </w:r>
      <w:r w:rsidR="00521137">
        <w:rPr>
          <w:rFonts w:ascii="Book Antiqua" w:hAnsi="Book Antiqua"/>
          <w:b/>
          <w:color w:val="FF0000"/>
          <w:sz w:val="16"/>
          <w:szCs w:val="16"/>
          <w:u w:val="single"/>
        </w:rPr>
        <w:t>(Cartórios/TJAC-2023)</w:t>
      </w:r>
      <w:r w:rsidR="00850FF9" w:rsidRPr="00A85760">
        <w:rPr>
          <w:rFonts w:ascii="Book Antiqua" w:eastAsia="Times New Roman" w:hAnsi="Book Antiqua" w:cs="Times New Roman"/>
          <w:b/>
          <w:bCs/>
          <w:color w:val="FF0000"/>
          <w:sz w:val="16"/>
          <w:szCs w:val="16"/>
          <w:lang w:eastAsia="pt-BR"/>
        </w:rPr>
        <w:t xml:space="preserve"> </w:t>
      </w:r>
      <w:r w:rsidR="00952E5D">
        <w:rPr>
          <w:rFonts w:ascii="Book Antiqua" w:eastAsia="Times New Roman" w:hAnsi="Book Antiqua" w:cs="Times New Roman"/>
          <w:b/>
          <w:bCs/>
          <w:color w:val="FF0000"/>
          <w:sz w:val="16"/>
          <w:szCs w:val="16"/>
          <w:u w:val="single"/>
          <w:lang w:eastAsia="pt-BR"/>
        </w:rPr>
        <w:t>(PGERR-2023)</w:t>
      </w:r>
      <w:r w:rsidR="00C93E5E">
        <w:rPr>
          <w:rFonts w:ascii="Book Antiqua" w:eastAsia="Times New Roman" w:hAnsi="Book Antiqua" w:cs="Times New Roman"/>
          <w:b/>
          <w:bCs/>
          <w:color w:val="FF0000"/>
          <w:sz w:val="16"/>
          <w:szCs w:val="16"/>
          <w:lang w:eastAsia="pt-BR"/>
        </w:rPr>
        <w:t xml:space="preserve"> </w:t>
      </w:r>
      <w:r w:rsidR="00C93E5E">
        <w:rPr>
          <w:rFonts w:ascii="Book Antiqua" w:hAnsi="Book Antiqua"/>
          <w:b/>
          <w:bCs/>
          <w:color w:val="FF0000"/>
          <w:sz w:val="16"/>
          <w:szCs w:val="16"/>
          <w:u w:val="single"/>
        </w:rPr>
        <w:t>(PGM-Natal/RN-2023)</w:t>
      </w:r>
    </w:p>
    <w:p w14:paraId="663A9D12" w14:textId="2106A7E8" w:rsidR="008725C3" w:rsidRPr="00C93E5E" w:rsidRDefault="00850FF9" w:rsidP="0036202F">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Pr>
          <w:rFonts w:ascii="Book Antiqua" w:eastAsia="Times New Roman" w:hAnsi="Book Antiqua" w:cs="Arial"/>
          <w:b/>
          <w:bCs/>
          <w:color w:val="FF0000"/>
          <w:sz w:val="18"/>
          <w:szCs w:val="18"/>
          <w:lang w:eastAsia="pt-BR"/>
        </w:rPr>
        <w:t xml:space="preserve"> </w:t>
      </w:r>
      <w:r>
        <w:rPr>
          <w:rFonts w:ascii="Book Antiqua" w:eastAsia="Times New Roman" w:hAnsi="Book Antiqua" w:cs="Times New Roman"/>
          <w:b/>
          <w:bCs/>
          <w:color w:val="FF0000"/>
          <w:sz w:val="18"/>
          <w:szCs w:val="18"/>
          <w:lang w:eastAsia="pt-BR"/>
        </w:rPr>
        <w:t xml:space="preserve"> </w:t>
      </w:r>
      <w:r>
        <w:rPr>
          <w:rFonts w:ascii="Book Antiqua" w:eastAsia="Times New Roman" w:hAnsi="Book Antiqua" w:cs="Arial"/>
          <w:b/>
          <w:bCs/>
          <w:color w:val="FF0000"/>
          <w:sz w:val="18"/>
          <w:szCs w:val="18"/>
          <w:lang w:eastAsia="pt-BR"/>
        </w:rPr>
        <w:t xml:space="preserve">   </w:t>
      </w:r>
      <w:r w:rsidRPr="001A500E">
        <w:rPr>
          <w:rFonts w:ascii="Book Antiqua" w:eastAsia="Times New Roman" w:hAnsi="Book Antiqua" w:cs="Times New Roman"/>
          <w:b/>
          <w:color w:val="FF0000"/>
          <w:sz w:val="18"/>
          <w:szCs w:val="18"/>
          <w:lang w:eastAsia="pt-BR"/>
        </w:rPr>
        <w:t xml:space="preserve"> </w:t>
      </w:r>
      <w:r>
        <w:rPr>
          <w:rFonts w:ascii="Book Antiqua" w:eastAsia="Times New Roman" w:hAnsi="Book Antiqua" w:cs="Times New Roman"/>
          <w:b/>
          <w:bCs/>
          <w:color w:val="FF0000"/>
          <w:sz w:val="18"/>
          <w:szCs w:val="18"/>
          <w:lang w:eastAsia="pt-BR"/>
        </w:rPr>
        <w:t xml:space="preserve">    </w:t>
      </w:r>
      <w:r>
        <w:rPr>
          <w:rFonts w:ascii="Book Antiqua" w:eastAsia="Times New Roman" w:hAnsi="Book Antiqua" w:cs="Times New Roman"/>
          <w:b/>
          <w:color w:val="FF0000"/>
          <w:sz w:val="18"/>
          <w:szCs w:val="18"/>
          <w:lang w:eastAsia="pt-BR"/>
        </w:rPr>
        <w:t xml:space="preserve"> </w:t>
      </w:r>
      <w:r w:rsidR="008725C3" w:rsidRPr="003D7D2D">
        <w:rPr>
          <w:rFonts w:ascii="Book Antiqua" w:eastAsia="Times New Roman" w:hAnsi="Book Antiqua" w:cs="Times New Roman"/>
          <w:sz w:val="19"/>
          <w:szCs w:val="19"/>
          <w:lang w:eastAsia="pt-BR"/>
        </w:rPr>
        <w:t xml:space="preserve">I - </w:t>
      </w:r>
      <w:r w:rsidR="008725C3" w:rsidRPr="003D7D2D">
        <w:rPr>
          <w:rFonts w:ascii="Book Antiqua" w:eastAsia="Times New Roman" w:hAnsi="Book Antiqua" w:cs="Times New Roman"/>
          <w:b/>
          <w:sz w:val="19"/>
          <w:szCs w:val="19"/>
          <w:highlight w:val="cyan"/>
          <w:lang w:eastAsia="pt-BR"/>
        </w:rPr>
        <w:t>em qualquer caso</w:t>
      </w:r>
      <w:r w:rsidR="008725C3" w:rsidRPr="003D7D2D">
        <w:rPr>
          <w:rFonts w:ascii="Book Antiqua" w:eastAsia="Times New Roman" w:hAnsi="Book Antiqua" w:cs="Times New Roman"/>
          <w:b/>
          <w:sz w:val="19"/>
          <w:szCs w:val="19"/>
          <w:lang w:eastAsia="pt-BR"/>
        </w:rPr>
        <w:t xml:space="preserve">, quando </w:t>
      </w:r>
      <w:r w:rsidR="008725C3" w:rsidRPr="0070756C">
        <w:rPr>
          <w:rFonts w:ascii="Book Antiqua" w:eastAsia="Times New Roman" w:hAnsi="Book Antiqua" w:cs="Times New Roman"/>
          <w:b/>
          <w:caps/>
          <w:sz w:val="19"/>
          <w:szCs w:val="19"/>
          <w:highlight w:val="green"/>
          <w:lang w:eastAsia="pt-BR"/>
        </w:rPr>
        <w:t>seja</w:t>
      </w:r>
      <w:r w:rsidR="008725C3" w:rsidRPr="0070756C">
        <w:rPr>
          <w:rFonts w:ascii="Book Antiqua" w:eastAsia="Times New Roman" w:hAnsi="Book Antiqua" w:cs="Times New Roman"/>
          <w:b/>
          <w:sz w:val="19"/>
          <w:szCs w:val="19"/>
          <w:lang w:eastAsia="pt-BR"/>
        </w:rPr>
        <w:t xml:space="preserve"> </w:t>
      </w:r>
      <w:r w:rsidR="008725C3" w:rsidRPr="0070756C">
        <w:rPr>
          <w:rFonts w:ascii="Book Antiqua" w:eastAsia="Times New Roman" w:hAnsi="Book Antiqua" w:cs="Times New Roman"/>
          <w:b/>
          <w:caps/>
          <w:sz w:val="19"/>
          <w:szCs w:val="19"/>
          <w:shd w:val="clear" w:color="auto" w:fill="F7CAAC" w:themeFill="accent2" w:themeFillTint="66"/>
          <w:lang w:eastAsia="pt-BR"/>
        </w:rPr>
        <w:t>expressamente interpretativa</w:t>
      </w:r>
      <w:r w:rsidR="008725C3" w:rsidRPr="003D7D2D">
        <w:rPr>
          <w:rFonts w:ascii="Book Antiqua" w:eastAsia="Times New Roman" w:hAnsi="Book Antiqua" w:cs="Times New Roman"/>
          <w:b/>
          <w:sz w:val="19"/>
          <w:szCs w:val="19"/>
          <w:lang w:eastAsia="pt-BR"/>
        </w:rPr>
        <w:t xml:space="preserve">, </w:t>
      </w:r>
      <w:r w:rsidR="008725C3" w:rsidRPr="003D7D2D">
        <w:rPr>
          <w:rFonts w:ascii="Book Antiqua" w:eastAsia="Times New Roman" w:hAnsi="Book Antiqua" w:cs="Times New Roman"/>
          <w:b/>
          <w:caps/>
          <w:sz w:val="19"/>
          <w:szCs w:val="19"/>
          <w:highlight w:val="green"/>
          <w:lang w:eastAsia="pt-BR"/>
        </w:rPr>
        <w:t>excluída</w:t>
      </w:r>
      <w:r w:rsidR="008725C3" w:rsidRPr="003D7D2D">
        <w:rPr>
          <w:rFonts w:ascii="Book Antiqua" w:eastAsia="Times New Roman" w:hAnsi="Book Antiqua" w:cs="Times New Roman"/>
          <w:b/>
          <w:sz w:val="19"/>
          <w:szCs w:val="19"/>
          <w:lang w:eastAsia="pt-BR"/>
        </w:rPr>
        <w:t xml:space="preserve"> a </w:t>
      </w:r>
      <w:r w:rsidR="008725C3" w:rsidRPr="003D7D2D">
        <w:rPr>
          <w:rFonts w:ascii="Book Antiqua" w:eastAsia="Times New Roman" w:hAnsi="Book Antiqua" w:cs="Times New Roman"/>
          <w:b/>
          <w:sz w:val="19"/>
          <w:szCs w:val="19"/>
          <w:highlight w:val="yellow"/>
          <w:lang w:eastAsia="pt-BR"/>
        </w:rPr>
        <w:t>aplicação de penalidade à infração dos dispositivos interpretados</w:t>
      </w:r>
      <w:r w:rsidR="008725C3" w:rsidRPr="00A85760">
        <w:rPr>
          <w:rFonts w:ascii="Book Antiqua" w:eastAsia="Times New Roman" w:hAnsi="Book Antiqua" w:cs="Times New Roman"/>
          <w:sz w:val="16"/>
          <w:szCs w:val="16"/>
          <w:lang w:eastAsia="pt-BR"/>
        </w:rPr>
        <w:t>;</w:t>
      </w:r>
      <w:r w:rsidR="00A82257" w:rsidRPr="00A85760">
        <w:rPr>
          <w:rFonts w:ascii="Book Antiqua" w:eastAsia="Times New Roman" w:hAnsi="Book Antiqua" w:cs="Times New Roman"/>
          <w:sz w:val="16"/>
          <w:szCs w:val="16"/>
          <w:lang w:eastAsia="pt-BR"/>
        </w:rPr>
        <w:t xml:space="preserve"> </w:t>
      </w:r>
      <w:r w:rsidR="00A82257" w:rsidRPr="00A85760">
        <w:rPr>
          <w:rFonts w:ascii="Book Antiqua" w:hAnsi="Book Antiqua"/>
          <w:b/>
          <w:bCs/>
          <w:color w:val="FF0000"/>
          <w:sz w:val="16"/>
          <w:szCs w:val="16"/>
          <w:u w:val="single"/>
        </w:rPr>
        <w:t>(PGESP-2002)</w:t>
      </w:r>
      <w:r w:rsidR="00FC0DC5" w:rsidRPr="00A85760">
        <w:rPr>
          <w:rFonts w:ascii="Book Antiqua" w:hAnsi="Book Antiqua"/>
          <w:b/>
          <w:bCs/>
          <w:color w:val="FF0000"/>
          <w:sz w:val="16"/>
          <w:szCs w:val="16"/>
        </w:rPr>
        <w:t xml:space="preserve"> </w:t>
      </w:r>
      <w:r w:rsidR="00FC0DC5" w:rsidRPr="00A85760">
        <w:rPr>
          <w:rFonts w:ascii="Book Antiqua" w:eastAsia="Times New Roman" w:hAnsi="Book Antiqua" w:cs="Times New Roman"/>
          <w:b/>
          <w:color w:val="FF0000"/>
          <w:sz w:val="16"/>
          <w:szCs w:val="16"/>
          <w:u w:val="single"/>
          <w:lang w:eastAsia="pt-BR"/>
        </w:rPr>
        <w:t>(PGEPB-2008)</w:t>
      </w:r>
      <w:r w:rsidR="00CB008E" w:rsidRPr="00A85760">
        <w:rPr>
          <w:rFonts w:ascii="Book Antiqua" w:eastAsia="Times New Roman" w:hAnsi="Book Antiqua" w:cs="Times New Roman"/>
          <w:b/>
          <w:color w:val="FF0000"/>
          <w:sz w:val="16"/>
          <w:szCs w:val="16"/>
          <w:lang w:eastAsia="pt-BR"/>
        </w:rPr>
        <w:t xml:space="preserve"> </w:t>
      </w:r>
      <w:r w:rsidR="00CB008E" w:rsidRPr="00A85760">
        <w:rPr>
          <w:rFonts w:ascii="Book Antiqua" w:hAnsi="Book Antiqua"/>
          <w:b/>
          <w:color w:val="FF0000"/>
          <w:sz w:val="16"/>
          <w:szCs w:val="16"/>
          <w:u w:val="single"/>
        </w:rPr>
        <w:t>(PGEAL-2009)</w:t>
      </w:r>
      <w:r w:rsidR="004B7E86" w:rsidRPr="00A85760">
        <w:rPr>
          <w:rFonts w:ascii="Book Antiqua" w:hAnsi="Book Antiqua"/>
          <w:b/>
          <w:color w:val="FF0000"/>
          <w:sz w:val="16"/>
          <w:szCs w:val="16"/>
        </w:rPr>
        <w:t xml:space="preserve"> </w:t>
      </w:r>
      <w:r w:rsidR="004B7E86" w:rsidRPr="00A85760">
        <w:rPr>
          <w:rFonts w:ascii="Book Antiqua" w:eastAsia="Times New Roman" w:hAnsi="Book Antiqua" w:cs="Times New Roman"/>
          <w:b/>
          <w:bCs/>
          <w:color w:val="FF0000"/>
          <w:sz w:val="16"/>
          <w:szCs w:val="16"/>
          <w:u w:val="single"/>
          <w:lang w:eastAsia="pt-BR"/>
        </w:rPr>
        <w:t>(PGEPE-2009)</w:t>
      </w:r>
      <w:r w:rsidR="008725C3" w:rsidRPr="00A85760">
        <w:rPr>
          <w:rFonts w:ascii="Book Antiqua" w:eastAsia="Times New Roman" w:hAnsi="Book Antiqua" w:cs="Times New Roman"/>
          <w:sz w:val="16"/>
          <w:szCs w:val="16"/>
          <w:lang w:eastAsia="pt-BR"/>
        </w:rPr>
        <w:t xml:space="preserve"> </w:t>
      </w:r>
      <w:r w:rsidR="00784EA3" w:rsidRPr="00A85760">
        <w:rPr>
          <w:rFonts w:ascii="Book Antiqua" w:eastAsia="Times New Roman" w:hAnsi="Book Antiqua" w:cs="Times New Roman"/>
          <w:b/>
          <w:color w:val="FF0000"/>
          <w:sz w:val="16"/>
          <w:szCs w:val="16"/>
          <w:u w:val="single"/>
          <w:lang w:eastAsia="pt-BR"/>
        </w:rPr>
        <w:t>(TJES-2011)</w:t>
      </w:r>
      <w:r w:rsidR="007C1402" w:rsidRPr="00A85760">
        <w:rPr>
          <w:rFonts w:ascii="Book Antiqua" w:eastAsia="Times New Roman" w:hAnsi="Book Antiqua" w:cs="Times New Roman"/>
          <w:b/>
          <w:color w:val="FF0000"/>
          <w:sz w:val="16"/>
          <w:szCs w:val="16"/>
          <w:lang w:eastAsia="pt-BR"/>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992E3E" w:rsidRPr="00A85760">
        <w:rPr>
          <w:rFonts w:ascii="Book Antiqua" w:eastAsia="Times New Roman" w:hAnsi="Book Antiqua" w:cs="Times New Roman"/>
          <w:b/>
          <w:bCs/>
          <w:color w:val="FF0000"/>
          <w:spacing w:val="-3"/>
          <w:sz w:val="16"/>
          <w:szCs w:val="16"/>
          <w:lang w:eastAsia="pt-BR"/>
        </w:rPr>
        <w:t xml:space="preserve"> </w:t>
      </w:r>
      <w:r w:rsidR="00992E3E" w:rsidRPr="00A85760">
        <w:rPr>
          <w:rFonts w:ascii="Book Antiqua" w:eastAsia="Times New Roman" w:hAnsi="Book Antiqua" w:cs="Times New Roman"/>
          <w:b/>
          <w:color w:val="FF0000"/>
          <w:sz w:val="16"/>
          <w:szCs w:val="16"/>
          <w:u w:val="single"/>
          <w:lang w:eastAsia="pt-BR"/>
        </w:rPr>
        <w:t>(PGE</w:t>
      </w:r>
      <w:r w:rsidR="00992E3E" w:rsidRPr="00A85760">
        <w:rPr>
          <w:rFonts w:ascii="Book Antiqua" w:hAnsi="Book Antiqua"/>
          <w:b/>
          <w:color w:val="FF0000"/>
          <w:sz w:val="16"/>
          <w:szCs w:val="16"/>
          <w:u w:val="single"/>
        </w:rPr>
        <w:t>RS</w:t>
      </w:r>
      <w:r w:rsidR="00992E3E" w:rsidRPr="00A85760">
        <w:rPr>
          <w:rFonts w:ascii="Book Antiqua" w:eastAsia="Times New Roman" w:hAnsi="Book Antiqua" w:cs="Times New Roman"/>
          <w:b/>
          <w:color w:val="FF0000"/>
          <w:sz w:val="16"/>
          <w:szCs w:val="16"/>
          <w:u w:val="single"/>
          <w:lang w:eastAsia="pt-BR"/>
        </w:rPr>
        <w:t>-2011)</w:t>
      </w:r>
      <w:r w:rsidR="00296D4F" w:rsidRPr="00A85760">
        <w:rPr>
          <w:rFonts w:ascii="Book Antiqua" w:eastAsia="Times New Roman" w:hAnsi="Book Antiqua" w:cs="Times New Roman"/>
          <w:b/>
          <w:color w:val="FF0000"/>
          <w:sz w:val="16"/>
          <w:szCs w:val="16"/>
          <w:lang w:eastAsia="pt-BR"/>
        </w:rPr>
        <w:t xml:space="preserve"> </w:t>
      </w:r>
      <w:r w:rsidR="00296D4F" w:rsidRPr="00A85760">
        <w:rPr>
          <w:rFonts w:ascii="Book Antiqua" w:eastAsia="Times New Roman" w:hAnsi="Book Antiqua" w:cs="Times New Roman"/>
          <w:b/>
          <w:color w:val="FF0000"/>
          <w:sz w:val="16"/>
          <w:szCs w:val="16"/>
          <w:u w:val="single"/>
          <w:lang w:eastAsia="pt-BR"/>
        </w:rPr>
        <w:t>(TJMG-2012)</w:t>
      </w:r>
      <w:r w:rsidR="00B34263" w:rsidRPr="00A85760">
        <w:rPr>
          <w:rFonts w:ascii="Book Antiqua" w:eastAsia="Times New Roman" w:hAnsi="Book Antiqua" w:cs="Times New Roman"/>
          <w:b/>
          <w:color w:val="FF0000"/>
          <w:sz w:val="16"/>
          <w:szCs w:val="16"/>
          <w:lang w:eastAsia="pt-BR"/>
        </w:rPr>
        <w:t xml:space="preserve"> </w:t>
      </w:r>
      <w:r w:rsidR="00B34263" w:rsidRPr="00A85760">
        <w:rPr>
          <w:rFonts w:ascii="Book Antiqua" w:eastAsia="Times New Roman" w:hAnsi="Book Antiqua" w:cs="Arial"/>
          <w:b/>
          <w:bCs/>
          <w:color w:val="FF0000"/>
          <w:sz w:val="16"/>
          <w:szCs w:val="16"/>
          <w:u w:val="single"/>
          <w:lang w:eastAsia="pt-BR"/>
        </w:rPr>
        <w:t>(DPESC-2012)</w:t>
      </w:r>
      <w:r w:rsidR="00690AC2" w:rsidRPr="00A85760">
        <w:rPr>
          <w:rFonts w:ascii="Book Antiqua" w:eastAsia="Times New Roman" w:hAnsi="Book Antiqua" w:cs="Arial"/>
          <w:b/>
          <w:bCs/>
          <w:color w:val="FF0000"/>
          <w:sz w:val="16"/>
          <w:szCs w:val="16"/>
          <w:lang w:eastAsia="pt-BR"/>
        </w:rPr>
        <w:t xml:space="preserve"> </w:t>
      </w:r>
      <w:r w:rsidR="00690AC2" w:rsidRPr="00A85760">
        <w:rPr>
          <w:rFonts w:ascii="Book Antiqua" w:eastAsia="Times New Roman" w:hAnsi="Book Antiqua" w:cs="Arial"/>
          <w:b/>
          <w:bCs/>
          <w:color w:val="FF0000"/>
          <w:sz w:val="16"/>
          <w:szCs w:val="16"/>
          <w:u w:val="single"/>
          <w:lang w:eastAsia="pt-BR"/>
        </w:rPr>
        <w:t>(TJRN-2013)</w:t>
      </w:r>
      <w:r w:rsidR="000E2D3B" w:rsidRPr="00A85760">
        <w:rPr>
          <w:rFonts w:ascii="Book Antiqua" w:eastAsia="Times New Roman" w:hAnsi="Book Antiqua" w:cs="Times New Roman"/>
          <w:b/>
          <w:color w:val="FF0000"/>
          <w:sz w:val="16"/>
          <w:szCs w:val="16"/>
          <w:lang w:eastAsia="pt-BR"/>
        </w:rPr>
        <w:t xml:space="preserve"> </w:t>
      </w:r>
      <w:r w:rsidR="000E2D3B" w:rsidRPr="00A85760">
        <w:rPr>
          <w:rFonts w:ascii="Book Antiqua" w:eastAsia="Times New Roman" w:hAnsi="Book Antiqua" w:cs="Times New Roman"/>
          <w:b/>
          <w:color w:val="FF0000"/>
          <w:sz w:val="16"/>
          <w:szCs w:val="16"/>
          <w:u w:val="single"/>
          <w:lang w:eastAsia="pt-BR"/>
        </w:rPr>
        <w:t>(TJSC-2013)</w:t>
      </w:r>
      <w:r w:rsidR="001E6AD9" w:rsidRPr="00A85760">
        <w:rPr>
          <w:rFonts w:ascii="Book Antiqua" w:eastAsia="Times New Roman" w:hAnsi="Book Antiqua" w:cs="Times New Roman"/>
          <w:b/>
          <w:color w:val="FF0000"/>
          <w:sz w:val="16"/>
          <w:szCs w:val="16"/>
          <w:lang w:eastAsia="pt-BR"/>
        </w:rPr>
        <w:t xml:space="preserve"> </w:t>
      </w:r>
      <w:r w:rsidR="001E6AD9" w:rsidRPr="00A85760">
        <w:rPr>
          <w:rFonts w:ascii="Book Antiqua" w:hAnsi="Book Antiqua"/>
          <w:b/>
          <w:color w:val="FF0000"/>
          <w:sz w:val="16"/>
          <w:szCs w:val="16"/>
          <w:u w:val="single"/>
        </w:rPr>
        <w:t>(PGEGO-2013)</w:t>
      </w:r>
      <w:r w:rsidR="00690AC2" w:rsidRPr="00A85760">
        <w:rPr>
          <w:rFonts w:ascii="Book Antiqua" w:eastAsia="Times New Roman" w:hAnsi="Book Antiqua" w:cs="Times New Roman"/>
          <w:b/>
          <w:color w:val="FF0000"/>
          <w:sz w:val="16"/>
          <w:szCs w:val="16"/>
          <w:lang w:eastAsia="pt-BR"/>
        </w:rPr>
        <w:t xml:space="preserve"> </w:t>
      </w:r>
      <w:r w:rsidR="00690AC2" w:rsidRPr="00A85760">
        <w:rPr>
          <w:rFonts w:ascii="Book Antiqua" w:eastAsia="Times New Roman" w:hAnsi="Book Antiqua" w:cs="Times New Roman"/>
          <w:b/>
          <w:color w:val="FF0000"/>
          <w:sz w:val="16"/>
          <w:szCs w:val="16"/>
          <w:u w:val="single"/>
          <w:lang w:eastAsia="pt-BR"/>
        </w:rPr>
        <w:t>(TJAP-2014)</w:t>
      </w:r>
      <w:r w:rsidR="00921227" w:rsidRPr="00A85760">
        <w:rPr>
          <w:rFonts w:ascii="Book Antiqua" w:eastAsia="Times New Roman" w:hAnsi="Book Antiqua" w:cs="Times New Roman"/>
          <w:b/>
          <w:color w:val="FF0000"/>
          <w:sz w:val="16"/>
          <w:szCs w:val="16"/>
          <w:lang w:eastAsia="pt-BR"/>
        </w:rPr>
        <w:t xml:space="preserve"> </w:t>
      </w:r>
      <w:bookmarkStart w:id="89" w:name="_Hlk30706970"/>
      <w:r w:rsidR="00921227" w:rsidRPr="00A85760">
        <w:rPr>
          <w:rFonts w:ascii="Book Antiqua" w:eastAsia="Times New Roman" w:hAnsi="Book Antiqua" w:cs="Times New Roman"/>
          <w:b/>
          <w:color w:val="FF0000"/>
          <w:sz w:val="16"/>
          <w:szCs w:val="16"/>
          <w:u w:val="single"/>
          <w:lang w:eastAsia="pt-BR"/>
        </w:rPr>
        <w:t>(TJMT-2014)</w:t>
      </w:r>
      <w:bookmarkEnd w:id="89"/>
      <w:r w:rsidR="00C85620" w:rsidRPr="00A85760">
        <w:rPr>
          <w:rFonts w:ascii="Book Antiqua" w:eastAsia="Times New Roman" w:hAnsi="Book Antiqua" w:cs="Times New Roman"/>
          <w:b/>
          <w:color w:val="FF0000"/>
          <w:sz w:val="16"/>
          <w:szCs w:val="16"/>
          <w:lang w:eastAsia="pt-BR"/>
        </w:rPr>
        <w:t xml:space="preserve"> </w:t>
      </w:r>
      <w:r w:rsidR="00C85620" w:rsidRPr="00A85760">
        <w:rPr>
          <w:rFonts w:ascii="Book Antiqua" w:eastAsia="Times New Roman" w:hAnsi="Book Antiqua" w:cs="Times New Roman"/>
          <w:b/>
          <w:bCs/>
          <w:color w:val="FF0000"/>
          <w:sz w:val="16"/>
          <w:szCs w:val="16"/>
          <w:u w:val="single"/>
          <w:lang w:eastAsia="pt-BR"/>
        </w:rPr>
        <w:t>(TJDFT-2014)</w:t>
      </w:r>
      <w:r w:rsidR="005D5E3E" w:rsidRPr="00A85760">
        <w:rPr>
          <w:rFonts w:ascii="Book Antiqua" w:eastAsia="Times New Roman" w:hAnsi="Book Antiqua" w:cs="Times New Roman"/>
          <w:b/>
          <w:bCs/>
          <w:color w:val="FF0000"/>
          <w:sz w:val="16"/>
          <w:szCs w:val="16"/>
          <w:lang w:eastAsia="pt-BR"/>
        </w:rPr>
        <w:t xml:space="preserve"> </w:t>
      </w:r>
      <w:r w:rsidR="005D5E3E" w:rsidRPr="00A85760">
        <w:rPr>
          <w:rFonts w:ascii="Book Antiqua" w:eastAsia="Times New Roman" w:hAnsi="Book Antiqua" w:cs="Arial"/>
          <w:b/>
          <w:bCs/>
          <w:color w:val="FF0000"/>
          <w:sz w:val="16"/>
          <w:szCs w:val="16"/>
          <w:u w:val="single"/>
          <w:lang w:eastAsia="pt-BR"/>
        </w:rPr>
        <w:t>(PGEMS-2014)</w:t>
      </w:r>
      <w:r w:rsidR="00DA422F" w:rsidRPr="00A85760">
        <w:rPr>
          <w:rFonts w:ascii="Book Antiqua" w:eastAsia="Times New Roman" w:hAnsi="Book Antiqua" w:cs="Arial"/>
          <w:b/>
          <w:bCs/>
          <w:color w:val="FF0000"/>
          <w:sz w:val="16"/>
          <w:szCs w:val="16"/>
          <w:lang w:eastAsia="pt-BR"/>
        </w:rPr>
        <w:t xml:space="preserve"> </w:t>
      </w:r>
      <w:r w:rsidR="00C37753" w:rsidRPr="00A85760">
        <w:rPr>
          <w:rFonts w:ascii="Book Antiqua" w:hAnsi="Book Antiqua"/>
          <w:b/>
          <w:bCs/>
          <w:color w:val="FF0000"/>
          <w:sz w:val="16"/>
          <w:szCs w:val="16"/>
          <w:u w:val="single"/>
        </w:rPr>
        <w:t>(Cartórios/TJRS-2015)</w:t>
      </w:r>
      <w:r w:rsidR="00246B48" w:rsidRPr="00A85760">
        <w:rPr>
          <w:rFonts w:ascii="Book Antiqua" w:hAnsi="Book Antiqua"/>
          <w:b/>
          <w:bCs/>
          <w:color w:val="FF0000"/>
          <w:sz w:val="16"/>
          <w:szCs w:val="16"/>
        </w:rPr>
        <w:t xml:space="preserve"> </w:t>
      </w:r>
      <w:r w:rsidR="00246B48" w:rsidRPr="00A85760">
        <w:rPr>
          <w:rFonts w:ascii="Book Antiqua" w:hAnsi="Book Antiqua"/>
          <w:b/>
          <w:bCs/>
          <w:color w:val="FF0000"/>
          <w:sz w:val="16"/>
          <w:szCs w:val="16"/>
          <w:u w:val="single"/>
        </w:rPr>
        <w:t>(Cartórios/TJMG-2017)</w:t>
      </w:r>
      <w:r w:rsidR="0001388E" w:rsidRPr="00A85760">
        <w:rPr>
          <w:rFonts w:ascii="Book Antiqua" w:eastAsia="Times New Roman" w:hAnsi="Book Antiqua" w:cs="Times New Roman"/>
          <w:b/>
          <w:bCs/>
          <w:color w:val="FF0000"/>
          <w:sz w:val="16"/>
          <w:szCs w:val="16"/>
          <w:lang w:eastAsia="pt-BR"/>
        </w:rPr>
        <w:t xml:space="preserve"> </w:t>
      </w:r>
      <w:r w:rsidR="0001388E" w:rsidRPr="00A85760">
        <w:rPr>
          <w:rFonts w:ascii="Book Antiqua" w:eastAsia="Times New Roman" w:hAnsi="Book Antiqua" w:cs="Times New Roman"/>
          <w:b/>
          <w:color w:val="FF0000"/>
          <w:sz w:val="16"/>
          <w:szCs w:val="16"/>
          <w:u w:val="single"/>
          <w:lang w:eastAsia="pt-BR"/>
        </w:rPr>
        <w:t>(MPPB-2018)</w:t>
      </w:r>
      <w:r w:rsidR="001B4642" w:rsidRPr="00A85760">
        <w:rPr>
          <w:rFonts w:ascii="Book Antiqua" w:eastAsia="Times New Roman" w:hAnsi="Book Antiqua" w:cs="Times New Roman"/>
          <w:b/>
          <w:color w:val="FF0000"/>
          <w:sz w:val="16"/>
          <w:szCs w:val="16"/>
          <w:lang w:eastAsia="pt-BR"/>
        </w:rPr>
        <w:t xml:space="preserve"> </w:t>
      </w:r>
      <w:r w:rsidR="001B4642" w:rsidRPr="00A85760">
        <w:rPr>
          <w:rFonts w:ascii="Book Antiqua" w:eastAsia="Times New Roman" w:hAnsi="Book Antiqua" w:cs="Times New Roman"/>
          <w:b/>
          <w:color w:val="FF0000"/>
          <w:sz w:val="16"/>
          <w:szCs w:val="16"/>
          <w:u w:val="single"/>
          <w:lang w:eastAsia="pt-BR"/>
        </w:rPr>
        <w:t>(Cartórios/TJSP-2018)</w:t>
      </w:r>
      <w:r w:rsidR="00DD59B1" w:rsidRPr="00A85760">
        <w:rPr>
          <w:rFonts w:ascii="Book Antiqua" w:eastAsia="Times New Roman" w:hAnsi="Book Antiqua" w:cs="Times New Roman"/>
          <w:b/>
          <w:color w:val="FF0000"/>
          <w:sz w:val="16"/>
          <w:szCs w:val="16"/>
          <w:lang w:eastAsia="pt-BR"/>
        </w:rPr>
        <w:t xml:space="preserve"> </w:t>
      </w:r>
      <w:r w:rsidR="00DD59B1" w:rsidRPr="00A85760">
        <w:rPr>
          <w:rFonts w:ascii="Book Antiqua" w:eastAsia="Times New Roman" w:hAnsi="Book Antiqua" w:cs="Times New Roman"/>
          <w:b/>
          <w:color w:val="FF0000"/>
          <w:sz w:val="16"/>
          <w:szCs w:val="16"/>
          <w:u w:val="single"/>
          <w:lang w:eastAsia="pt-BR"/>
        </w:rPr>
        <w:t>(PCBA-2018)</w:t>
      </w:r>
      <w:r w:rsidR="002C07D1" w:rsidRPr="00A85760">
        <w:rPr>
          <w:rFonts w:ascii="Book Antiqua" w:eastAsia="Times New Roman" w:hAnsi="Book Antiqua" w:cs="Times New Roman"/>
          <w:b/>
          <w:color w:val="FF0000"/>
          <w:sz w:val="16"/>
          <w:szCs w:val="16"/>
          <w:lang w:eastAsia="pt-BR"/>
        </w:rPr>
        <w:t xml:space="preserve"> </w:t>
      </w:r>
      <w:r w:rsidR="002C07D1" w:rsidRPr="00A85760">
        <w:rPr>
          <w:rFonts w:ascii="Book Antiqua" w:eastAsia="Times New Roman" w:hAnsi="Book Antiqua" w:cs="Times New Roman"/>
          <w:b/>
          <w:color w:val="FF0000"/>
          <w:sz w:val="16"/>
          <w:szCs w:val="16"/>
          <w:u w:val="single"/>
          <w:lang w:eastAsia="pt-BR"/>
        </w:rPr>
        <w:t>(PCGO-2018)</w:t>
      </w:r>
      <w:r w:rsidR="00A67332" w:rsidRPr="00A85760">
        <w:rPr>
          <w:rFonts w:ascii="Book Antiqua" w:eastAsia="Times New Roman" w:hAnsi="Book Antiqua" w:cs="Times New Roman"/>
          <w:b/>
          <w:color w:val="FF0000"/>
          <w:sz w:val="16"/>
          <w:szCs w:val="16"/>
          <w:lang w:eastAsia="pt-BR"/>
        </w:rPr>
        <w:t xml:space="preserve"> </w:t>
      </w:r>
      <w:r w:rsidR="00A67332" w:rsidRPr="00A85760">
        <w:rPr>
          <w:rFonts w:ascii="Book Antiqua" w:eastAsia="Times New Roman" w:hAnsi="Book Antiqua" w:cs="Times New Roman"/>
          <w:b/>
          <w:color w:val="FF0000"/>
          <w:sz w:val="16"/>
          <w:szCs w:val="16"/>
          <w:u w:val="single"/>
          <w:lang w:eastAsia="pt-BR"/>
        </w:rPr>
        <w:t>(TJGO-2021)</w:t>
      </w:r>
      <w:r w:rsidR="00324E1B" w:rsidRPr="00A85760">
        <w:rPr>
          <w:rFonts w:ascii="Book Antiqua" w:eastAsia="Times New Roman" w:hAnsi="Book Antiqua" w:cs="Times New Roman"/>
          <w:b/>
          <w:color w:val="FF0000"/>
          <w:sz w:val="16"/>
          <w:szCs w:val="16"/>
          <w:lang w:eastAsia="pt-BR"/>
        </w:rPr>
        <w:t xml:space="preserve"> </w:t>
      </w:r>
      <w:r w:rsidR="00324E1B" w:rsidRPr="00A85760">
        <w:rPr>
          <w:rFonts w:ascii="Book Antiqua" w:eastAsia="Times New Roman" w:hAnsi="Book Antiqua" w:cs="Times New Roman"/>
          <w:b/>
          <w:color w:val="FF0000"/>
          <w:sz w:val="16"/>
          <w:szCs w:val="16"/>
          <w:u w:val="single"/>
          <w:lang w:eastAsia="pt-BR"/>
        </w:rPr>
        <w:t>(PGEAM-2022)</w:t>
      </w:r>
      <w:r w:rsidR="00586946">
        <w:rPr>
          <w:rFonts w:ascii="Book Antiqua" w:eastAsia="Times New Roman" w:hAnsi="Book Antiqua" w:cs="Times New Roman"/>
          <w:b/>
          <w:color w:val="FF0000"/>
          <w:sz w:val="16"/>
          <w:szCs w:val="16"/>
          <w:lang w:eastAsia="pt-BR"/>
        </w:rPr>
        <w:t xml:space="preserve"> </w:t>
      </w:r>
      <w:r w:rsidR="00586946">
        <w:rPr>
          <w:rFonts w:ascii="Book Antiqua" w:hAnsi="Book Antiqua"/>
          <w:b/>
          <w:bCs/>
          <w:color w:val="FF0000"/>
          <w:sz w:val="16"/>
          <w:szCs w:val="16"/>
          <w:u w:val="single"/>
        </w:rPr>
        <w:t>(PGEPA-2022)</w:t>
      </w:r>
      <w:r w:rsidRPr="00A85760">
        <w:rPr>
          <w:rFonts w:ascii="Book Antiqua" w:eastAsia="Times New Roman" w:hAnsi="Book Antiqua" w:cs="Times New Roman"/>
          <w:b/>
          <w:color w:val="FF0000"/>
          <w:sz w:val="16"/>
          <w:szCs w:val="16"/>
          <w:lang w:eastAsia="pt-BR"/>
        </w:rPr>
        <w:t xml:space="preserve"> </w:t>
      </w:r>
      <w:r w:rsidRPr="00A85760">
        <w:rPr>
          <w:rFonts w:ascii="Book Antiqua" w:eastAsia="Times New Roman" w:hAnsi="Book Antiqua" w:cs="Times New Roman"/>
          <w:b/>
          <w:bCs/>
          <w:color w:val="FF0000"/>
          <w:sz w:val="16"/>
          <w:szCs w:val="16"/>
          <w:u w:val="single"/>
          <w:lang w:eastAsia="pt-BR"/>
        </w:rPr>
        <w:t>(PGM-Florianópolis/SC-2022)</w:t>
      </w:r>
      <w:r w:rsidR="003D5920" w:rsidRPr="00A85760">
        <w:rPr>
          <w:rFonts w:ascii="Book Antiqua" w:eastAsia="Times New Roman" w:hAnsi="Book Antiqua" w:cs="Times New Roman"/>
          <w:b/>
          <w:bCs/>
          <w:color w:val="FF0000"/>
          <w:sz w:val="16"/>
          <w:szCs w:val="16"/>
          <w:lang w:eastAsia="pt-BR"/>
        </w:rPr>
        <w:t xml:space="preserve"> </w:t>
      </w:r>
      <w:r w:rsidR="003D5920" w:rsidRPr="00A85760">
        <w:rPr>
          <w:rFonts w:ascii="Book Antiqua" w:eastAsia="Times New Roman" w:hAnsi="Book Antiqua" w:cs="Times New Roman"/>
          <w:b/>
          <w:color w:val="FF0000"/>
          <w:sz w:val="16"/>
          <w:szCs w:val="16"/>
          <w:u w:val="single"/>
          <w:lang w:eastAsia="pt-BR"/>
        </w:rPr>
        <w:t>(PGM-Teresina/PI-2022)</w:t>
      </w:r>
      <w:r w:rsidR="00521137">
        <w:rPr>
          <w:rFonts w:ascii="Book Antiqua" w:eastAsia="Times New Roman" w:hAnsi="Book Antiqua" w:cs="Times New Roman"/>
          <w:b/>
          <w:color w:val="FF0000"/>
          <w:sz w:val="16"/>
          <w:szCs w:val="16"/>
          <w:lang w:eastAsia="pt-BR"/>
        </w:rPr>
        <w:t xml:space="preserve"> </w:t>
      </w:r>
      <w:r w:rsidR="00521137">
        <w:rPr>
          <w:rFonts w:ascii="Book Antiqua" w:hAnsi="Book Antiqua"/>
          <w:b/>
          <w:color w:val="FF0000"/>
          <w:sz w:val="16"/>
          <w:szCs w:val="16"/>
          <w:u w:val="single"/>
        </w:rPr>
        <w:t>(Cartórios/TJAC-2023)</w:t>
      </w:r>
      <w:r w:rsidR="00952E5D">
        <w:rPr>
          <w:rFonts w:ascii="Book Antiqua" w:eastAsia="Times New Roman" w:hAnsi="Book Antiqua" w:cs="Times New Roman"/>
          <w:b/>
          <w:color w:val="FF0000"/>
          <w:sz w:val="16"/>
          <w:szCs w:val="16"/>
          <w:lang w:eastAsia="pt-BR"/>
        </w:rPr>
        <w:t xml:space="preserve"> </w:t>
      </w:r>
      <w:r w:rsidR="00952E5D">
        <w:rPr>
          <w:rFonts w:ascii="Book Antiqua" w:eastAsia="Times New Roman" w:hAnsi="Book Antiqua" w:cs="Times New Roman"/>
          <w:b/>
          <w:color w:val="FF0000"/>
          <w:sz w:val="16"/>
          <w:szCs w:val="16"/>
          <w:u w:val="single"/>
          <w:lang w:eastAsia="pt-BR"/>
        </w:rPr>
        <w:t>(PGERR-2023)</w:t>
      </w:r>
      <w:r w:rsidR="00C93E5E">
        <w:rPr>
          <w:rFonts w:ascii="Book Antiqua" w:eastAsia="Times New Roman" w:hAnsi="Book Antiqua" w:cs="Times New Roman"/>
          <w:b/>
          <w:color w:val="FF0000"/>
          <w:sz w:val="16"/>
          <w:szCs w:val="16"/>
          <w:lang w:eastAsia="pt-BR"/>
        </w:rPr>
        <w:t xml:space="preserve"> </w:t>
      </w:r>
      <w:r w:rsidR="00C93E5E">
        <w:rPr>
          <w:rFonts w:ascii="Book Antiqua" w:hAnsi="Book Antiqua"/>
          <w:b/>
          <w:bCs/>
          <w:color w:val="FF0000"/>
          <w:sz w:val="16"/>
          <w:szCs w:val="16"/>
          <w:u w:val="single"/>
        </w:rPr>
        <w:t>(PGM-Natal/RN-2023)</w:t>
      </w:r>
    </w:p>
    <w:tbl>
      <w:tblPr>
        <w:tblStyle w:val="Tabelacomgrade"/>
        <w:tblW w:w="8784" w:type="dxa"/>
        <w:shd w:val="clear" w:color="auto" w:fill="CCFFFF"/>
        <w:tblLook w:val="04A0" w:firstRow="1" w:lastRow="0" w:firstColumn="1" w:lastColumn="0" w:noHBand="0" w:noVBand="1"/>
      </w:tblPr>
      <w:tblGrid>
        <w:gridCol w:w="8784"/>
      </w:tblGrid>
      <w:tr w:rsidR="006D1848" w:rsidRPr="003D7D2D" w14:paraId="663A9D15" w14:textId="77777777" w:rsidTr="006D1848">
        <w:tc>
          <w:tcPr>
            <w:tcW w:w="8784" w:type="dxa"/>
            <w:shd w:val="clear" w:color="auto" w:fill="CCFFFF"/>
          </w:tcPr>
          <w:p w14:paraId="41819D58" w14:textId="4A90D4F0" w:rsidR="00952E5D" w:rsidRDefault="00952E5D" w:rsidP="006D184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52E5D">
              <w:rPr>
                <w:rFonts w:ascii="Book Antiqua" w:eastAsia="Times New Roman" w:hAnsi="Book Antiqua" w:cs="Times New Roman"/>
                <w:b/>
                <w:sz w:val="19"/>
                <w:szCs w:val="19"/>
                <w:highlight w:val="yellow"/>
                <w:lang w:eastAsia="pt-BR"/>
              </w:rPr>
              <w:t>PGERR-2023-CESPE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52E5D">
              <w:rPr>
                <w:rFonts w:ascii="Book Antiqua" w:eastAsia="Times New Roman" w:hAnsi="Book Antiqua" w:cs="Times New Roman"/>
                <w:bCs/>
                <w:sz w:val="19"/>
                <w:szCs w:val="19"/>
                <w:lang w:eastAsia="pt-BR"/>
              </w:rPr>
              <w:t>Considerando o princípio constitucional da retroatividade em matéria tributária, julgue o próximo item</w:t>
            </w:r>
            <w:r>
              <w:rPr>
                <w:rFonts w:ascii="Book Antiqua" w:eastAsia="Times New Roman" w:hAnsi="Book Antiqua" w:cs="Times New Roman"/>
                <w:bCs/>
                <w:sz w:val="19"/>
                <w:szCs w:val="19"/>
                <w:lang w:eastAsia="pt-BR"/>
              </w:rPr>
              <w:t xml:space="preserve">: </w:t>
            </w:r>
            <w:r w:rsidRPr="00952E5D">
              <w:rPr>
                <w:rFonts w:ascii="Book Antiqua" w:eastAsia="Times New Roman" w:hAnsi="Book Antiqua" w:cs="Times New Roman"/>
                <w:bCs/>
                <w:sz w:val="19"/>
                <w:szCs w:val="19"/>
                <w:lang w:eastAsia="pt-BR"/>
              </w:rPr>
              <w:t>De acordo com dispositivos da legislação tributária, as leis expressamente interpretativas são sempre retroativas, desde que não imponham novo gravame ou nova penalidade.</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106, I</w:t>
            </w:r>
            <w:r>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lang w:eastAsia="pt-BR"/>
              </w:rPr>
              <w:t>CTN.</w:t>
            </w:r>
          </w:p>
          <w:p w14:paraId="14AA5A98" w14:textId="4C51957F" w:rsidR="00C93E5E" w:rsidRDefault="00C93E5E" w:rsidP="00C93E5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52E5D">
              <w:rPr>
                <w:rFonts w:ascii="Book Antiqua" w:eastAsia="Times New Roman" w:hAnsi="Book Antiqua" w:cs="Times New Roman"/>
                <w:b/>
                <w:sz w:val="19"/>
                <w:szCs w:val="19"/>
                <w:highlight w:val="yellow"/>
                <w:lang w:eastAsia="pt-BR"/>
              </w:rPr>
              <w:t>PG</w:t>
            </w:r>
            <w:r>
              <w:rPr>
                <w:rFonts w:ascii="Book Antiqua" w:eastAsia="Times New Roman" w:hAnsi="Book Antiqua" w:cs="Times New Roman"/>
                <w:b/>
                <w:sz w:val="19"/>
                <w:szCs w:val="19"/>
                <w:highlight w:val="yellow"/>
                <w:lang w:eastAsia="pt-BR"/>
              </w:rPr>
              <w:t>M-Natal/RN</w:t>
            </w:r>
            <w:r w:rsidRPr="00952E5D">
              <w:rPr>
                <w:rFonts w:ascii="Book Antiqua" w:eastAsia="Times New Roman" w:hAnsi="Book Antiqua" w:cs="Times New Roman"/>
                <w:b/>
                <w:sz w:val="19"/>
                <w:szCs w:val="19"/>
                <w:highlight w:val="yellow"/>
                <w:lang w:eastAsia="pt-BR"/>
              </w:rPr>
              <w:t>-2023-CESPE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93E5E">
              <w:rPr>
                <w:rFonts w:ascii="Book Antiqua" w:eastAsia="Times New Roman" w:hAnsi="Book Antiqua" w:cs="Times New Roman"/>
                <w:bCs/>
                <w:sz w:val="19"/>
                <w:szCs w:val="19"/>
                <w:lang w:eastAsia="pt-BR"/>
              </w:rPr>
              <w:t>No tocante à aplicação e à interpretação da legislação tributária assinale a opção correta segundo o CTN e a jurisprudência do STF</w:t>
            </w:r>
            <w:r>
              <w:rPr>
                <w:rFonts w:ascii="Book Antiqua" w:eastAsia="Times New Roman" w:hAnsi="Book Antiqua" w:cs="Times New Roman"/>
                <w:bCs/>
                <w:sz w:val="19"/>
                <w:szCs w:val="19"/>
                <w:lang w:eastAsia="pt-BR"/>
              </w:rPr>
              <w:t xml:space="preserve">: </w:t>
            </w:r>
            <w:r w:rsidRPr="00C93E5E">
              <w:rPr>
                <w:rFonts w:ascii="Book Antiqua" w:eastAsia="Times New Roman" w:hAnsi="Book Antiqua" w:cs="Times New Roman"/>
                <w:bCs/>
                <w:sz w:val="19"/>
                <w:szCs w:val="19"/>
                <w:lang w:eastAsia="pt-BR"/>
              </w:rPr>
              <w:t>A legislação tributária de cunho expressamente interpretativo pode ser aplicada retroativamente, desde que não implique a imposição de penalidade</w:t>
            </w:r>
            <w:r w:rsidRPr="00952E5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106, I</w:t>
            </w:r>
            <w:r>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lang w:eastAsia="pt-BR"/>
              </w:rPr>
              <w:t>CTN.</w:t>
            </w:r>
          </w:p>
          <w:p w14:paraId="663A9D13" w14:textId="636F57A1" w:rsidR="00F31180" w:rsidRPr="003D7D2D" w:rsidRDefault="00F31180" w:rsidP="006D1848">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TJAP-2014-FCC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Estado pretende dar aplicação a ato ou fato pretérito em face de lei nova tributária de caráter expressamente interpretativo com a finalidade de prescrever penalidade à infração dos dispositivos normativos por ela interpretados. Equivocado o entendimento do Estado, pois nesse caso deve ser excluída a aplicação de penalidade à infração dos dispositivos interpretados. </w:t>
            </w:r>
            <w:r w:rsidRPr="003D7D2D">
              <w:rPr>
                <w:rFonts w:ascii="Book Antiqua" w:eastAsia="Times New Roman" w:hAnsi="Book Antiqua" w:cs="Times New Roman"/>
                <w:b/>
                <w:sz w:val="19"/>
                <w:szCs w:val="19"/>
                <w:lang w:eastAsia="pt-BR"/>
              </w:rPr>
              <w:t>BL: art. 106, I, CTN.</w:t>
            </w:r>
          </w:p>
          <w:p w14:paraId="663A9D14" w14:textId="77777777" w:rsidR="006D1848" w:rsidRPr="003D7D2D" w:rsidRDefault="000E2D3B" w:rsidP="006D1848">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TJRN-2013-CESPE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legislação tributária aplica-se imediatamente aos fatos geradores futuros; em relação a atos ou fatos pretéritos, a lei será aplicada quando expressamente interpretativa, excluída a imputação de penalidade à infração dos dispositivos interpretados. </w:t>
            </w:r>
            <w:r w:rsidR="00EF5FA1" w:rsidRPr="003D7D2D">
              <w:rPr>
                <w:rFonts w:ascii="Book Antiqua" w:eastAsia="Times New Roman" w:hAnsi="Book Antiqua" w:cs="Times New Roman"/>
                <w:b/>
                <w:sz w:val="19"/>
                <w:szCs w:val="19"/>
                <w:lang w:eastAsia="pt-BR"/>
              </w:rPr>
              <w:t>BL: art. 105 e 106, I, CTN.</w:t>
            </w:r>
          </w:p>
        </w:tc>
      </w:tr>
    </w:tbl>
    <w:p w14:paraId="2EA8CCBF" w14:textId="22C0F84A" w:rsidR="00035414" w:rsidRPr="00952E5D" w:rsidRDefault="008725C3" w:rsidP="00035414">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b/>
          <w:sz w:val="19"/>
          <w:szCs w:val="19"/>
          <w:lang w:eastAsia="pt-BR"/>
        </w:rPr>
        <w:t xml:space="preserve">        II - </w:t>
      </w:r>
      <w:r w:rsidRPr="0070756C">
        <w:rPr>
          <w:rFonts w:ascii="Book Antiqua" w:eastAsia="Times New Roman" w:hAnsi="Book Antiqua" w:cs="Times New Roman"/>
          <w:b/>
          <w:caps/>
          <w:sz w:val="19"/>
          <w:szCs w:val="19"/>
          <w:highlight w:val="green"/>
          <w:lang w:eastAsia="pt-BR"/>
        </w:rPr>
        <w:t>tratando-se</w:t>
      </w:r>
      <w:r w:rsidRPr="003D7D2D">
        <w:rPr>
          <w:rFonts w:ascii="Book Antiqua" w:eastAsia="Times New Roman" w:hAnsi="Book Antiqua" w:cs="Times New Roman"/>
          <w:b/>
          <w:sz w:val="19"/>
          <w:szCs w:val="19"/>
          <w:lang w:eastAsia="pt-BR"/>
        </w:rPr>
        <w:t xml:space="preserve"> de </w:t>
      </w:r>
      <w:r w:rsidRPr="0070756C">
        <w:rPr>
          <w:rFonts w:ascii="Book Antiqua" w:eastAsia="Times New Roman" w:hAnsi="Book Antiqua" w:cs="Times New Roman"/>
          <w:b/>
          <w:caps/>
          <w:sz w:val="19"/>
          <w:szCs w:val="19"/>
          <w:shd w:val="clear" w:color="auto" w:fill="F7CAAC" w:themeFill="accent2" w:themeFillTint="66"/>
          <w:lang w:eastAsia="pt-BR"/>
        </w:rPr>
        <w:t>ato não definitivamente julgado</w:t>
      </w:r>
      <w:r w:rsidRPr="00A85760">
        <w:rPr>
          <w:rFonts w:ascii="Book Antiqua" w:eastAsia="Times New Roman" w:hAnsi="Book Antiqua" w:cs="Times New Roman"/>
          <w:sz w:val="16"/>
          <w:szCs w:val="16"/>
          <w:lang w:eastAsia="pt-BR"/>
        </w:rPr>
        <w:t>:</w:t>
      </w:r>
      <w:r w:rsidR="00FC0DC5" w:rsidRPr="00A85760">
        <w:rPr>
          <w:rFonts w:ascii="Book Antiqua" w:eastAsia="Times New Roman" w:hAnsi="Book Antiqua" w:cs="Times New Roman"/>
          <w:sz w:val="16"/>
          <w:szCs w:val="16"/>
          <w:lang w:eastAsia="pt-BR"/>
        </w:rPr>
        <w:t xml:space="preserve"> </w:t>
      </w:r>
      <w:r w:rsidR="00FC0DC5" w:rsidRPr="00A85760">
        <w:rPr>
          <w:rFonts w:ascii="Book Antiqua" w:eastAsia="Times New Roman" w:hAnsi="Book Antiqua" w:cs="Times New Roman"/>
          <w:b/>
          <w:color w:val="FF0000"/>
          <w:sz w:val="16"/>
          <w:szCs w:val="16"/>
          <w:u w:val="single"/>
          <w:lang w:eastAsia="pt-BR"/>
        </w:rPr>
        <w:t>(PGEPB-2008)</w:t>
      </w:r>
      <w:r w:rsidR="008D3BB9" w:rsidRPr="00A85760">
        <w:rPr>
          <w:rFonts w:ascii="Book Antiqua" w:eastAsia="Times New Roman" w:hAnsi="Book Antiqua" w:cs="Times New Roman"/>
          <w:b/>
          <w:color w:val="FF0000"/>
          <w:sz w:val="16"/>
          <w:szCs w:val="16"/>
          <w:lang w:eastAsia="pt-BR"/>
        </w:rPr>
        <w:t xml:space="preserve"> </w:t>
      </w:r>
      <w:r w:rsidR="008D3BB9" w:rsidRPr="00A85760">
        <w:rPr>
          <w:rFonts w:ascii="Book Antiqua" w:eastAsia="Times New Roman" w:hAnsi="Book Antiqua" w:cs="Times New Roman"/>
          <w:b/>
          <w:color w:val="FF0000"/>
          <w:sz w:val="16"/>
          <w:szCs w:val="16"/>
          <w:u w:val="single"/>
          <w:lang w:eastAsia="pt-BR"/>
        </w:rPr>
        <w:t>(MPRN-2009)</w:t>
      </w:r>
      <w:r w:rsidR="00CB008E" w:rsidRPr="00A85760">
        <w:rPr>
          <w:rFonts w:ascii="Book Antiqua" w:eastAsia="Times New Roman" w:hAnsi="Book Antiqua" w:cs="Times New Roman"/>
          <w:b/>
          <w:color w:val="FF0000"/>
          <w:sz w:val="16"/>
          <w:szCs w:val="16"/>
          <w:lang w:eastAsia="pt-BR"/>
        </w:rPr>
        <w:t xml:space="preserve"> </w:t>
      </w:r>
      <w:r w:rsidR="00CB008E" w:rsidRPr="00A85760">
        <w:rPr>
          <w:rFonts w:ascii="Book Antiqua" w:hAnsi="Book Antiqua"/>
          <w:b/>
          <w:color w:val="FF0000"/>
          <w:sz w:val="16"/>
          <w:szCs w:val="16"/>
          <w:u w:val="single"/>
        </w:rPr>
        <w:t>(PGEAL-2009)</w:t>
      </w:r>
      <w:r w:rsidR="004B7E86" w:rsidRPr="00A85760">
        <w:rPr>
          <w:rFonts w:ascii="Book Antiqua" w:hAnsi="Book Antiqua"/>
          <w:b/>
          <w:color w:val="FF0000"/>
          <w:sz w:val="16"/>
          <w:szCs w:val="16"/>
        </w:rPr>
        <w:t xml:space="preserve"> </w:t>
      </w:r>
      <w:r w:rsidR="004B7E86" w:rsidRPr="00A85760">
        <w:rPr>
          <w:rFonts w:ascii="Book Antiqua" w:eastAsia="Times New Roman" w:hAnsi="Book Antiqua" w:cs="Times New Roman"/>
          <w:b/>
          <w:bCs/>
          <w:color w:val="FF0000"/>
          <w:sz w:val="16"/>
          <w:szCs w:val="16"/>
          <w:u w:val="single"/>
          <w:lang w:eastAsia="pt-BR"/>
        </w:rPr>
        <w:t>(PGEPE-2009)</w:t>
      </w:r>
      <w:r w:rsidR="00887532" w:rsidRPr="00A85760">
        <w:rPr>
          <w:rFonts w:ascii="Book Antiqua" w:eastAsia="Times New Roman" w:hAnsi="Book Antiqua" w:cs="Times New Roman"/>
          <w:b/>
          <w:color w:val="FF0000"/>
          <w:sz w:val="16"/>
          <w:szCs w:val="16"/>
          <w:lang w:eastAsia="pt-BR"/>
        </w:rPr>
        <w:t xml:space="preserve"> </w:t>
      </w:r>
      <w:r w:rsidR="00887532" w:rsidRPr="00A85760">
        <w:rPr>
          <w:rFonts w:ascii="Book Antiqua" w:eastAsia="Times New Roman" w:hAnsi="Book Antiqua" w:cs="Times New Roman"/>
          <w:b/>
          <w:color w:val="FF0000"/>
          <w:sz w:val="16"/>
          <w:szCs w:val="16"/>
          <w:u w:val="single"/>
          <w:lang w:eastAsia="pt-BR"/>
        </w:rPr>
        <w:t>(PGESP-2009)</w:t>
      </w:r>
      <w:r w:rsidR="008D3BB9" w:rsidRPr="00A85760">
        <w:rPr>
          <w:rFonts w:ascii="Book Antiqua" w:eastAsia="Times New Roman" w:hAnsi="Book Antiqua" w:cs="Times New Roman"/>
          <w:b/>
          <w:color w:val="FF0000"/>
          <w:sz w:val="16"/>
          <w:szCs w:val="16"/>
          <w:lang w:eastAsia="pt-BR"/>
        </w:rPr>
        <w:t xml:space="preserve"> </w:t>
      </w:r>
      <w:r w:rsidR="008D3BB9" w:rsidRPr="00A85760">
        <w:rPr>
          <w:rFonts w:ascii="Book Antiqua" w:eastAsia="Times New Roman" w:hAnsi="Book Antiqua" w:cs="Times New Roman"/>
          <w:b/>
          <w:color w:val="FF0000"/>
          <w:sz w:val="16"/>
          <w:szCs w:val="16"/>
          <w:u w:val="single"/>
          <w:lang w:eastAsia="pt-BR"/>
        </w:rPr>
        <w:t>(MPCE-2011)</w:t>
      </w:r>
      <w:r w:rsidR="007C1402" w:rsidRPr="00A85760">
        <w:rPr>
          <w:rFonts w:ascii="Book Antiqua" w:eastAsia="Times New Roman" w:hAnsi="Book Antiqua" w:cs="Times New Roman"/>
          <w:sz w:val="16"/>
          <w:szCs w:val="16"/>
          <w:lang w:eastAsia="pt-BR"/>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8D3BB9" w:rsidRPr="00A85760">
        <w:rPr>
          <w:rFonts w:ascii="Book Antiqua" w:eastAsia="Times New Roman" w:hAnsi="Book Antiqua" w:cs="Times New Roman"/>
          <w:b/>
          <w:bCs/>
          <w:color w:val="FF0000"/>
          <w:spacing w:val="-3"/>
          <w:sz w:val="16"/>
          <w:szCs w:val="16"/>
          <w:lang w:eastAsia="pt-BR"/>
        </w:rPr>
        <w:t xml:space="preserve"> </w:t>
      </w:r>
      <w:r w:rsidR="008D3BB9" w:rsidRPr="00A85760">
        <w:rPr>
          <w:rFonts w:ascii="Book Antiqua" w:eastAsia="Times New Roman" w:hAnsi="Book Antiqua" w:cs="Times New Roman"/>
          <w:b/>
          <w:bCs/>
          <w:color w:val="FF0000"/>
          <w:spacing w:val="-3"/>
          <w:sz w:val="16"/>
          <w:szCs w:val="16"/>
          <w:u w:val="single"/>
          <w:lang w:eastAsia="pt-BR"/>
        </w:rPr>
        <w:t>(TRF2-2011)</w:t>
      </w:r>
      <w:r w:rsidR="00992E3E" w:rsidRPr="00A85760">
        <w:rPr>
          <w:rFonts w:ascii="Book Antiqua" w:eastAsia="Times New Roman" w:hAnsi="Book Antiqua" w:cs="Times New Roman"/>
          <w:b/>
          <w:bCs/>
          <w:color w:val="FF0000"/>
          <w:spacing w:val="-3"/>
          <w:sz w:val="16"/>
          <w:szCs w:val="16"/>
          <w:lang w:eastAsia="pt-BR"/>
        </w:rPr>
        <w:t xml:space="preserve"> </w:t>
      </w:r>
      <w:r w:rsidR="00992E3E" w:rsidRPr="00A85760">
        <w:rPr>
          <w:rFonts w:ascii="Book Antiqua" w:eastAsia="Times New Roman" w:hAnsi="Book Antiqua" w:cs="Times New Roman"/>
          <w:b/>
          <w:color w:val="FF0000"/>
          <w:sz w:val="16"/>
          <w:szCs w:val="16"/>
          <w:u w:val="single"/>
          <w:lang w:eastAsia="pt-BR"/>
        </w:rPr>
        <w:t>(PGE</w:t>
      </w:r>
      <w:r w:rsidR="00992E3E" w:rsidRPr="00A85760">
        <w:rPr>
          <w:rFonts w:ascii="Book Antiqua" w:hAnsi="Book Antiqua"/>
          <w:b/>
          <w:color w:val="FF0000"/>
          <w:sz w:val="16"/>
          <w:szCs w:val="16"/>
          <w:u w:val="single"/>
        </w:rPr>
        <w:t>RS</w:t>
      </w:r>
      <w:r w:rsidR="00992E3E" w:rsidRPr="00A85760">
        <w:rPr>
          <w:rFonts w:ascii="Book Antiqua" w:eastAsia="Times New Roman" w:hAnsi="Book Antiqua" w:cs="Times New Roman"/>
          <w:b/>
          <w:color w:val="FF0000"/>
          <w:sz w:val="16"/>
          <w:szCs w:val="16"/>
          <w:u w:val="single"/>
          <w:lang w:eastAsia="pt-BR"/>
        </w:rPr>
        <w:t>-2011)</w:t>
      </w:r>
      <w:r w:rsidR="000E4572" w:rsidRPr="00A85760">
        <w:rPr>
          <w:rFonts w:ascii="Book Antiqua" w:eastAsia="Times New Roman" w:hAnsi="Book Antiqua" w:cs="Times New Roman"/>
          <w:sz w:val="16"/>
          <w:szCs w:val="16"/>
          <w:lang w:eastAsia="pt-BR"/>
        </w:rPr>
        <w:t xml:space="preserve"> </w:t>
      </w:r>
      <w:r w:rsidR="000E4572" w:rsidRPr="00A85760">
        <w:rPr>
          <w:rFonts w:ascii="Book Antiqua" w:eastAsia="Times New Roman" w:hAnsi="Book Antiqua" w:cs="Times New Roman"/>
          <w:b/>
          <w:color w:val="FF0000"/>
          <w:sz w:val="16"/>
          <w:szCs w:val="16"/>
          <w:u w:val="single"/>
          <w:lang w:eastAsia="pt-BR"/>
        </w:rPr>
        <w:t>(</w:t>
      </w:r>
      <w:r w:rsidR="003B6C68" w:rsidRPr="00A85760">
        <w:rPr>
          <w:rFonts w:ascii="Book Antiqua" w:eastAsia="Times New Roman" w:hAnsi="Book Antiqua" w:cs="Times New Roman"/>
          <w:b/>
          <w:color w:val="FF0000"/>
          <w:sz w:val="16"/>
          <w:szCs w:val="16"/>
          <w:u w:val="single"/>
          <w:lang w:eastAsia="pt-BR"/>
        </w:rPr>
        <w:t>TJRS-</w:t>
      </w:r>
      <w:r w:rsidR="004E7AF1" w:rsidRPr="00A85760">
        <w:rPr>
          <w:rFonts w:ascii="Book Antiqua" w:eastAsia="Times New Roman" w:hAnsi="Book Antiqua" w:cs="Times New Roman"/>
          <w:b/>
          <w:color w:val="FF0000"/>
          <w:sz w:val="16"/>
          <w:szCs w:val="16"/>
          <w:u w:val="single"/>
          <w:lang w:eastAsia="pt-BR"/>
        </w:rPr>
        <w:t>2009/</w:t>
      </w:r>
      <w:r w:rsidR="003B6C68" w:rsidRPr="00A85760">
        <w:rPr>
          <w:rFonts w:ascii="Book Antiqua" w:eastAsia="Times New Roman" w:hAnsi="Book Antiqua" w:cs="Times New Roman"/>
          <w:b/>
          <w:color w:val="FF0000"/>
          <w:sz w:val="16"/>
          <w:szCs w:val="16"/>
          <w:u w:val="single"/>
          <w:lang w:eastAsia="pt-BR"/>
        </w:rPr>
        <w:t>2012</w:t>
      </w:r>
      <w:r w:rsidR="000E4572" w:rsidRPr="00A85760">
        <w:rPr>
          <w:rFonts w:ascii="Book Antiqua" w:eastAsia="Times New Roman" w:hAnsi="Book Antiqua" w:cs="Times New Roman"/>
          <w:b/>
          <w:color w:val="FF0000"/>
          <w:sz w:val="16"/>
          <w:szCs w:val="16"/>
          <w:u w:val="single"/>
          <w:lang w:eastAsia="pt-BR"/>
        </w:rPr>
        <w:t>)</w:t>
      </w:r>
      <w:r w:rsidR="004E7AF1" w:rsidRPr="00A85760">
        <w:rPr>
          <w:rFonts w:ascii="Book Antiqua" w:eastAsia="Times New Roman" w:hAnsi="Book Antiqua" w:cs="Times New Roman"/>
          <w:b/>
          <w:color w:val="FF0000"/>
          <w:sz w:val="16"/>
          <w:szCs w:val="16"/>
          <w:lang w:eastAsia="pt-BR"/>
        </w:rPr>
        <w:t xml:space="preserve"> </w:t>
      </w:r>
      <w:r w:rsidR="004E7AF1" w:rsidRPr="00A85760">
        <w:rPr>
          <w:rFonts w:ascii="Book Antiqua" w:eastAsia="Times New Roman" w:hAnsi="Book Antiqua" w:cs="Times New Roman"/>
          <w:b/>
          <w:color w:val="FF0000"/>
          <w:sz w:val="16"/>
          <w:szCs w:val="16"/>
          <w:u w:val="single"/>
          <w:lang w:eastAsia="pt-BR"/>
        </w:rPr>
        <w:t>(MPRJ-2012)</w:t>
      </w:r>
      <w:r w:rsidR="00B34263" w:rsidRPr="00A85760">
        <w:rPr>
          <w:rFonts w:ascii="Book Antiqua" w:eastAsia="Times New Roman" w:hAnsi="Book Antiqua" w:cs="Times New Roman"/>
          <w:b/>
          <w:color w:val="FF0000"/>
          <w:sz w:val="16"/>
          <w:szCs w:val="16"/>
          <w:lang w:eastAsia="pt-BR"/>
        </w:rPr>
        <w:t xml:space="preserve"> </w:t>
      </w:r>
      <w:r w:rsidR="00B34263" w:rsidRPr="00A85760">
        <w:rPr>
          <w:rFonts w:ascii="Book Antiqua" w:eastAsia="Times New Roman" w:hAnsi="Book Antiqua" w:cs="Arial"/>
          <w:b/>
          <w:bCs/>
          <w:color w:val="FF0000"/>
          <w:sz w:val="16"/>
          <w:szCs w:val="16"/>
          <w:u w:val="single"/>
          <w:lang w:eastAsia="pt-BR"/>
        </w:rPr>
        <w:t>(DPESC-2012)</w:t>
      </w:r>
      <w:r w:rsidR="00970C2C" w:rsidRPr="00A85760">
        <w:rPr>
          <w:rFonts w:ascii="Book Antiqua" w:eastAsia="Times New Roman" w:hAnsi="Book Antiqua" w:cs="Arial"/>
          <w:b/>
          <w:bCs/>
          <w:color w:val="FF0000"/>
          <w:sz w:val="16"/>
          <w:szCs w:val="16"/>
          <w:lang w:eastAsia="pt-BR"/>
        </w:rPr>
        <w:t xml:space="preserve"> </w:t>
      </w:r>
      <w:r w:rsidR="00970C2C" w:rsidRPr="00A85760">
        <w:rPr>
          <w:rFonts w:ascii="Book Antiqua" w:eastAsia="Times New Roman" w:hAnsi="Book Antiqua" w:cs="Times New Roman"/>
          <w:b/>
          <w:bCs/>
          <w:color w:val="FF0000"/>
          <w:sz w:val="16"/>
          <w:szCs w:val="16"/>
          <w:u w:val="single"/>
          <w:lang w:eastAsia="pt-BR"/>
        </w:rPr>
        <w:t>(</w:t>
      </w:r>
      <w:r w:rsidR="00970C2C" w:rsidRPr="00A85760">
        <w:rPr>
          <w:rFonts w:ascii="Book Antiqua" w:hAnsi="Book Antiqua"/>
          <w:b/>
          <w:bCs/>
          <w:color w:val="FF0000"/>
          <w:sz w:val="16"/>
          <w:szCs w:val="16"/>
          <w:u w:val="single"/>
        </w:rPr>
        <w:t>PGESP-2012</w:t>
      </w:r>
      <w:r w:rsidR="00970C2C" w:rsidRPr="00A85760">
        <w:rPr>
          <w:rFonts w:ascii="Book Antiqua" w:eastAsia="Times New Roman" w:hAnsi="Book Antiqua" w:cs="Times New Roman"/>
          <w:b/>
          <w:bCs/>
          <w:color w:val="FF0000"/>
          <w:sz w:val="16"/>
          <w:szCs w:val="16"/>
          <w:u w:val="single"/>
          <w:lang w:eastAsia="pt-BR"/>
        </w:rPr>
        <w:t>)</w:t>
      </w:r>
      <w:r w:rsidR="00F46B21" w:rsidRPr="00A85760">
        <w:rPr>
          <w:rFonts w:ascii="Book Antiqua" w:eastAsia="Times New Roman" w:hAnsi="Book Antiqua" w:cs="Times New Roman"/>
          <w:b/>
          <w:bCs/>
          <w:color w:val="FF0000"/>
          <w:sz w:val="16"/>
          <w:szCs w:val="16"/>
          <w:lang w:eastAsia="pt-BR"/>
        </w:rPr>
        <w:t xml:space="preserve"> </w:t>
      </w:r>
      <w:r w:rsidR="008D3BB9" w:rsidRPr="00A85760">
        <w:rPr>
          <w:rFonts w:ascii="Book Antiqua" w:eastAsia="Times New Roman" w:hAnsi="Book Antiqua" w:cs="Arial"/>
          <w:b/>
          <w:bCs/>
          <w:color w:val="FF0000"/>
          <w:sz w:val="16"/>
          <w:szCs w:val="16"/>
          <w:u w:val="single"/>
          <w:lang w:eastAsia="pt-BR"/>
        </w:rPr>
        <w:t>(TJMT-2009/2014)</w:t>
      </w:r>
      <w:r w:rsidR="005206F6">
        <w:rPr>
          <w:rFonts w:ascii="Book Antiqua" w:eastAsia="Times New Roman" w:hAnsi="Book Antiqua" w:cs="Arial"/>
          <w:b/>
          <w:bCs/>
          <w:color w:val="FF0000"/>
          <w:sz w:val="16"/>
          <w:szCs w:val="16"/>
          <w:lang w:eastAsia="pt-BR"/>
        </w:rPr>
        <w:t xml:space="preserve"> </w:t>
      </w:r>
      <w:r w:rsidR="005206F6" w:rsidRPr="00277526">
        <w:rPr>
          <w:rFonts w:ascii="Book Antiqua" w:eastAsia="Times New Roman" w:hAnsi="Book Antiqua" w:cs="Times New Roman"/>
          <w:b/>
          <w:bCs/>
          <w:color w:val="FF0000"/>
          <w:sz w:val="16"/>
          <w:szCs w:val="16"/>
          <w:u w:val="single"/>
          <w:lang w:eastAsia="pt-BR"/>
        </w:rPr>
        <w:t>(TJDFT-2014)</w:t>
      </w:r>
      <w:r w:rsidR="009B5A48" w:rsidRPr="00A85760">
        <w:rPr>
          <w:rFonts w:ascii="Book Antiqua" w:eastAsia="Times New Roman" w:hAnsi="Book Antiqua" w:cs="Arial"/>
          <w:b/>
          <w:bCs/>
          <w:color w:val="FF0000"/>
          <w:sz w:val="16"/>
          <w:szCs w:val="16"/>
          <w:lang w:eastAsia="pt-BR"/>
        </w:rPr>
        <w:t xml:space="preserve"> </w:t>
      </w:r>
      <w:r w:rsidR="00622866" w:rsidRPr="00A85760">
        <w:rPr>
          <w:rFonts w:ascii="Book Antiqua" w:eastAsia="Times New Roman" w:hAnsi="Book Antiqua" w:cs="Arial"/>
          <w:b/>
          <w:bCs/>
          <w:color w:val="FF0000"/>
          <w:sz w:val="16"/>
          <w:szCs w:val="16"/>
          <w:u w:val="single"/>
          <w:lang w:eastAsia="pt-BR"/>
        </w:rPr>
        <w:t>(TJSC-2009/2015)</w:t>
      </w:r>
      <w:r w:rsidR="00C85620" w:rsidRPr="00A85760">
        <w:rPr>
          <w:rFonts w:ascii="Book Antiqua" w:eastAsia="Times New Roman" w:hAnsi="Book Antiqua" w:cs="Times New Roman"/>
          <w:b/>
          <w:color w:val="FF0000"/>
          <w:sz w:val="16"/>
          <w:szCs w:val="16"/>
          <w:lang w:eastAsia="pt-BR"/>
        </w:rPr>
        <w:t xml:space="preserve"> </w:t>
      </w:r>
      <w:r w:rsidR="00C85620" w:rsidRPr="00A85760">
        <w:rPr>
          <w:rFonts w:ascii="Book Antiqua" w:eastAsia="Times New Roman" w:hAnsi="Book Antiqua" w:cs="Times New Roman"/>
          <w:b/>
          <w:bCs/>
          <w:color w:val="FF0000"/>
          <w:sz w:val="16"/>
          <w:szCs w:val="16"/>
          <w:u w:val="single"/>
          <w:lang w:eastAsia="pt-BR"/>
        </w:rPr>
        <w:t>(TJDFT-2014</w:t>
      </w:r>
      <w:r w:rsidR="008D3BB9" w:rsidRPr="00A85760">
        <w:rPr>
          <w:rFonts w:ascii="Book Antiqua" w:eastAsia="Times New Roman" w:hAnsi="Book Antiqua" w:cs="Times New Roman"/>
          <w:b/>
          <w:bCs/>
          <w:color w:val="FF0000"/>
          <w:sz w:val="16"/>
          <w:szCs w:val="16"/>
          <w:u w:val="single"/>
          <w:lang w:eastAsia="pt-BR"/>
        </w:rPr>
        <w:t>/2015</w:t>
      </w:r>
      <w:r w:rsidR="00C85620" w:rsidRPr="00A85760">
        <w:rPr>
          <w:rFonts w:ascii="Book Antiqua" w:eastAsia="Times New Roman" w:hAnsi="Book Antiqua" w:cs="Times New Roman"/>
          <w:b/>
          <w:bCs/>
          <w:color w:val="FF0000"/>
          <w:sz w:val="16"/>
          <w:szCs w:val="16"/>
          <w:u w:val="single"/>
          <w:lang w:eastAsia="pt-BR"/>
        </w:rPr>
        <w:t>)</w:t>
      </w:r>
      <w:r w:rsidR="00C37753" w:rsidRPr="00A85760">
        <w:rPr>
          <w:rFonts w:ascii="Book Antiqua" w:eastAsia="Times New Roman" w:hAnsi="Book Antiqua" w:cs="Times New Roman"/>
          <w:b/>
          <w:bCs/>
          <w:color w:val="FF0000"/>
          <w:sz w:val="16"/>
          <w:szCs w:val="16"/>
          <w:lang w:eastAsia="pt-BR"/>
        </w:rPr>
        <w:t xml:space="preserve"> </w:t>
      </w:r>
      <w:r w:rsidR="00C37753" w:rsidRPr="00A85760">
        <w:rPr>
          <w:rFonts w:ascii="Book Antiqua" w:hAnsi="Book Antiqua"/>
          <w:b/>
          <w:bCs/>
          <w:color w:val="FF0000"/>
          <w:sz w:val="16"/>
          <w:szCs w:val="16"/>
          <w:u w:val="single"/>
        </w:rPr>
        <w:t>(Cartórios/TJRS-2015)</w:t>
      </w:r>
      <w:r w:rsidR="007A20A4" w:rsidRPr="00A85760">
        <w:rPr>
          <w:rFonts w:ascii="Book Antiqua" w:hAnsi="Book Antiqua"/>
          <w:b/>
          <w:bCs/>
          <w:color w:val="FF0000"/>
          <w:sz w:val="16"/>
          <w:szCs w:val="16"/>
        </w:rPr>
        <w:t xml:space="preserve"> </w:t>
      </w:r>
      <w:r w:rsidR="007A20A4" w:rsidRPr="00A85760">
        <w:rPr>
          <w:rFonts w:ascii="Book Antiqua" w:hAnsi="Book Antiqua"/>
          <w:b/>
          <w:bCs/>
          <w:color w:val="FF0000"/>
          <w:sz w:val="16"/>
          <w:szCs w:val="16"/>
          <w:u w:val="single"/>
        </w:rPr>
        <w:t>(PCDF-2015)</w:t>
      </w:r>
      <w:r w:rsidR="004E7AF1" w:rsidRPr="00A85760">
        <w:rPr>
          <w:rFonts w:ascii="Book Antiqua" w:eastAsia="Times New Roman" w:hAnsi="Book Antiqua" w:cs="Times New Roman"/>
          <w:b/>
          <w:bCs/>
          <w:color w:val="FF0000"/>
          <w:sz w:val="16"/>
          <w:szCs w:val="16"/>
          <w:lang w:eastAsia="pt-BR"/>
        </w:rPr>
        <w:t xml:space="preserve"> </w:t>
      </w:r>
      <w:r w:rsidR="004E7AF1" w:rsidRPr="00A85760">
        <w:rPr>
          <w:rFonts w:ascii="Book Antiqua" w:eastAsia="Times New Roman" w:hAnsi="Book Antiqua" w:cs="Times New Roman"/>
          <w:b/>
          <w:bCs/>
          <w:color w:val="FF0000"/>
          <w:sz w:val="16"/>
          <w:szCs w:val="16"/>
          <w:u w:val="single"/>
          <w:lang w:eastAsia="pt-BR"/>
        </w:rPr>
        <w:t>(AGU-2015)</w:t>
      </w:r>
      <w:r w:rsidR="006B2774" w:rsidRPr="00A85760">
        <w:rPr>
          <w:rFonts w:ascii="Book Antiqua" w:eastAsia="Times New Roman" w:hAnsi="Book Antiqua" w:cs="Times New Roman"/>
          <w:b/>
          <w:bCs/>
          <w:color w:val="FF0000"/>
          <w:sz w:val="16"/>
          <w:szCs w:val="16"/>
          <w:lang w:eastAsia="pt-BR"/>
        </w:rPr>
        <w:t xml:space="preserve"> </w:t>
      </w:r>
      <w:r w:rsidR="006B2774" w:rsidRPr="00A85760">
        <w:rPr>
          <w:rFonts w:ascii="Book Antiqua" w:hAnsi="Book Antiqua"/>
          <w:b/>
          <w:bCs/>
          <w:color w:val="FF0000"/>
          <w:sz w:val="16"/>
          <w:szCs w:val="16"/>
          <w:u w:val="single"/>
        </w:rPr>
        <w:t>(PGM-Salvador/BA-2015)</w:t>
      </w:r>
      <w:r w:rsidR="006B2774" w:rsidRPr="00A85760">
        <w:rPr>
          <w:rFonts w:ascii="Book Antiqua" w:hAnsi="Book Antiqua"/>
          <w:b/>
          <w:bCs/>
          <w:color w:val="FF0000"/>
          <w:sz w:val="16"/>
          <w:szCs w:val="16"/>
        </w:rPr>
        <w:t xml:space="preserve"> </w:t>
      </w:r>
      <w:r w:rsidR="006B2774" w:rsidRPr="00A85760">
        <w:rPr>
          <w:rFonts w:ascii="Book Antiqua" w:hAnsi="Book Antiqua"/>
          <w:b/>
          <w:bCs/>
          <w:color w:val="FF0000"/>
          <w:sz w:val="16"/>
          <w:szCs w:val="16"/>
          <w:u w:val="single"/>
        </w:rPr>
        <w:t>(PGEMS-2014/2016)</w:t>
      </w:r>
      <w:r w:rsidR="008D3BB9" w:rsidRPr="00A85760">
        <w:rPr>
          <w:rFonts w:ascii="Book Antiqua" w:eastAsia="Times New Roman" w:hAnsi="Book Antiqua" w:cs="Times New Roman"/>
          <w:b/>
          <w:bCs/>
          <w:color w:val="FF0000"/>
          <w:sz w:val="16"/>
          <w:szCs w:val="16"/>
          <w:lang w:eastAsia="pt-BR"/>
        </w:rPr>
        <w:t xml:space="preserve"> </w:t>
      </w:r>
      <w:r w:rsidR="008D3BB9" w:rsidRPr="00A85760">
        <w:rPr>
          <w:rFonts w:ascii="Book Antiqua" w:eastAsia="Times New Roman" w:hAnsi="Book Antiqua" w:cs="Times New Roman"/>
          <w:b/>
          <w:bCs/>
          <w:color w:val="FF0000"/>
          <w:sz w:val="16"/>
          <w:szCs w:val="16"/>
          <w:u w:val="single"/>
          <w:lang w:eastAsia="pt-BR"/>
        </w:rPr>
        <w:t>(MPRO-2017)</w:t>
      </w:r>
      <w:r w:rsidR="00D62DDF" w:rsidRPr="00A85760">
        <w:rPr>
          <w:rFonts w:ascii="Book Antiqua" w:eastAsia="Times New Roman" w:hAnsi="Book Antiqua" w:cs="Times New Roman"/>
          <w:b/>
          <w:color w:val="FF0000"/>
          <w:sz w:val="16"/>
          <w:szCs w:val="16"/>
          <w:lang w:eastAsia="pt-BR"/>
        </w:rPr>
        <w:t xml:space="preserve"> </w:t>
      </w:r>
      <w:r w:rsidR="0070756C" w:rsidRPr="00A85760">
        <w:rPr>
          <w:rFonts w:ascii="Book Antiqua" w:eastAsia="Times New Roman" w:hAnsi="Book Antiqua" w:cs="Times New Roman"/>
          <w:b/>
          <w:bCs/>
          <w:color w:val="FF0000"/>
          <w:sz w:val="16"/>
          <w:szCs w:val="16"/>
          <w:u w:val="single"/>
          <w:lang w:eastAsia="pt-BR"/>
        </w:rPr>
        <w:t>(TRF5-2017)</w:t>
      </w:r>
      <w:r w:rsidR="008D3BB9" w:rsidRPr="00A85760">
        <w:rPr>
          <w:rFonts w:ascii="Book Antiqua" w:eastAsia="Times New Roman" w:hAnsi="Book Antiqua" w:cs="Times New Roman"/>
          <w:b/>
          <w:bCs/>
          <w:color w:val="FF0000"/>
          <w:sz w:val="16"/>
          <w:szCs w:val="16"/>
          <w:lang w:eastAsia="pt-BR"/>
        </w:rPr>
        <w:t xml:space="preserve"> </w:t>
      </w:r>
      <w:r w:rsidR="00C95DC7" w:rsidRPr="00A85760">
        <w:rPr>
          <w:rFonts w:ascii="Book Antiqua" w:eastAsia="Times New Roman" w:hAnsi="Book Antiqua" w:cs="Times New Roman"/>
          <w:b/>
          <w:color w:val="FF0000"/>
          <w:sz w:val="16"/>
          <w:szCs w:val="16"/>
          <w:u w:val="single"/>
          <w:lang w:eastAsia="pt-BR"/>
        </w:rPr>
        <w:t>(PGM-Fortaleza</w:t>
      </w:r>
      <w:r w:rsidR="00CC544F" w:rsidRPr="00A85760">
        <w:rPr>
          <w:rFonts w:ascii="Book Antiqua" w:eastAsia="Times New Roman" w:hAnsi="Book Antiqua" w:cs="Times New Roman"/>
          <w:b/>
          <w:color w:val="FF0000"/>
          <w:sz w:val="16"/>
          <w:szCs w:val="16"/>
          <w:u w:val="single"/>
          <w:lang w:eastAsia="pt-BR"/>
        </w:rPr>
        <w:t>-2017)</w:t>
      </w:r>
      <w:r w:rsidR="008D3BB9" w:rsidRPr="00A85760">
        <w:rPr>
          <w:rFonts w:ascii="Book Antiqua" w:eastAsia="Times New Roman" w:hAnsi="Book Antiqua" w:cs="Times New Roman"/>
          <w:b/>
          <w:color w:val="FF0000"/>
          <w:sz w:val="16"/>
          <w:szCs w:val="16"/>
          <w:lang w:eastAsia="pt-BR"/>
        </w:rPr>
        <w:t xml:space="preserve"> </w:t>
      </w:r>
      <w:r w:rsidR="008D3BB9" w:rsidRPr="00A85760">
        <w:rPr>
          <w:rFonts w:ascii="Book Antiqua" w:eastAsia="Times New Roman" w:hAnsi="Book Antiqua" w:cs="Times New Roman"/>
          <w:b/>
          <w:color w:val="FF0000"/>
          <w:sz w:val="16"/>
          <w:szCs w:val="16"/>
          <w:u w:val="single"/>
          <w:lang w:eastAsia="pt-BR"/>
        </w:rPr>
        <w:t>(MPPB-2018)</w:t>
      </w:r>
      <w:r w:rsidR="00DE457B" w:rsidRPr="00A85760">
        <w:rPr>
          <w:rFonts w:ascii="Book Antiqua" w:eastAsia="Times New Roman" w:hAnsi="Book Antiqua" w:cs="Times New Roman"/>
          <w:b/>
          <w:color w:val="FF0000"/>
          <w:sz w:val="16"/>
          <w:szCs w:val="16"/>
          <w:lang w:eastAsia="pt-BR"/>
        </w:rPr>
        <w:t xml:space="preserve"> </w:t>
      </w:r>
      <w:r w:rsidR="00DE457B" w:rsidRPr="00A85760">
        <w:rPr>
          <w:rFonts w:ascii="Book Antiqua" w:hAnsi="Book Antiqua"/>
          <w:b/>
          <w:color w:val="FF0000"/>
          <w:sz w:val="16"/>
          <w:szCs w:val="16"/>
          <w:u w:val="single"/>
        </w:rPr>
        <w:t>(PGESC-2018)</w:t>
      </w:r>
      <w:r w:rsidR="00DD59B1" w:rsidRPr="00A85760">
        <w:rPr>
          <w:rFonts w:ascii="Book Antiqua" w:eastAsia="Times New Roman" w:hAnsi="Book Antiqua" w:cs="Times New Roman"/>
          <w:b/>
          <w:color w:val="FF0000"/>
          <w:sz w:val="16"/>
          <w:szCs w:val="16"/>
          <w:lang w:eastAsia="pt-BR"/>
        </w:rPr>
        <w:t xml:space="preserve"> </w:t>
      </w:r>
      <w:r w:rsidR="00DD59B1" w:rsidRPr="00A85760">
        <w:rPr>
          <w:rFonts w:ascii="Book Antiqua" w:eastAsia="Times New Roman" w:hAnsi="Book Antiqua" w:cs="Times New Roman"/>
          <w:b/>
          <w:color w:val="FF0000"/>
          <w:sz w:val="16"/>
          <w:szCs w:val="16"/>
          <w:u w:val="single"/>
          <w:lang w:eastAsia="pt-BR"/>
        </w:rPr>
        <w:t>(PCBA-2018)</w:t>
      </w:r>
      <w:r w:rsidR="002A5106" w:rsidRPr="00A85760">
        <w:rPr>
          <w:rFonts w:ascii="Book Antiqua" w:eastAsia="Times New Roman" w:hAnsi="Book Antiqua" w:cs="Times New Roman"/>
          <w:b/>
          <w:color w:val="FF0000"/>
          <w:sz w:val="16"/>
          <w:szCs w:val="16"/>
          <w:lang w:eastAsia="pt-BR"/>
        </w:rPr>
        <w:t xml:space="preserve"> </w:t>
      </w:r>
      <w:r w:rsidR="002A5106" w:rsidRPr="00A85760">
        <w:rPr>
          <w:rFonts w:ascii="Book Antiqua" w:eastAsia="Times New Roman" w:hAnsi="Book Antiqua" w:cs="Times New Roman"/>
          <w:b/>
          <w:bCs/>
          <w:color w:val="FF0000"/>
          <w:sz w:val="16"/>
          <w:szCs w:val="16"/>
          <w:u w:val="single"/>
          <w:lang w:eastAsia="pt-BR"/>
        </w:rPr>
        <w:t>(Cartórios/TJMG-2017/2019)</w:t>
      </w:r>
      <w:r w:rsidR="008D3BB9" w:rsidRPr="00A85760">
        <w:rPr>
          <w:rFonts w:ascii="Book Antiqua" w:eastAsia="Times New Roman" w:hAnsi="Book Antiqua" w:cs="Times New Roman"/>
          <w:b/>
          <w:color w:val="FF0000"/>
          <w:sz w:val="16"/>
          <w:szCs w:val="16"/>
          <w:lang w:eastAsia="pt-BR"/>
        </w:rPr>
        <w:t xml:space="preserve"> </w:t>
      </w:r>
      <w:r w:rsidR="008D3BB9" w:rsidRPr="00A85760">
        <w:rPr>
          <w:rFonts w:ascii="Book Antiqua" w:eastAsia="Times New Roman" w:hAnsi="Book Antiqua" w:cs="Times New Roman"/>
          <w:b/>
          <w:color w:val="FF0000"/>
          <w:sz w:val="16"/>
          <w:szCs w:val="16"/>
          <w:u w:val="single"/>
          <w:lang w:eastAsia="pt-BR"/>
        </w:rPr>
        <w:t>(PGM-Campo Grande/MS-2019)</w:t>
      </w:r>
      <w:r w:rsidR="00A67332" w:rsidRPr="00A85760">
        <w:rPr>
          <w:rFonts w:ascii="Book Antiqua" w:eastAsia="Times New Roman" w:hAnsi="Book Antiqua" w:cs="Times New Roman"/>
          <w:b/>
          <w:color w:val="FF0000"/>
          <w:sz w:val="16"/>
          <w:szCs w:val="16"/>
          <w:lang w:eastAsia="pt-BR"/>
        </w:rPr>
        <w:t xml:space="preserve"> </w:t>
      </w:r>
      <w:r w:rsidR="00A67332" w:rsidRPr="00A85760">
        <w:rPr>
          <w:rFonts w:ascii="Book Antiqua" w:eastAsia="Times New Roman" w:hAnsi="Book Antiqua" w:cs="Times New Roman"/>
          <w:b/>
          <w:color w:val="FF0000"/>
          <w:sz w:val="16"/>
          <w:szCs w:val="16"/>
          <w:u w:val="single"/>
          <w:lang w:eastAsia="pt-BR"/>
        </w:rPr>
        <w:t>(TJGO-2021)</w:t>
      </w:r>
      <w:r w:rsidR="00324E1B" w:rsidRPr="00A85760">
        <w:rPr>
          <w:rFonts w:ascii="Book Antiqua" w:eastAsia="Times New Roman" w:hAnsi="Book Antiqua" w:cs="Times New Roman"/>
          <w:b/>
          <w:color w:val="FF0000"/>
          <w:sz w:val="16"/>
          <w:szCs w:val="16"/>
          <w:lang w:eastAsia="pt-BR"/>
        </w:rPr>
        <w:t xml:space="preserve"> </w:t>
      </w:r>
      <w:r w:rsidR="00324E1B" w:rsidRPr="00A85760">
        <w:rPr>
          <w:rFonts w:ascii="Book Antiqua" w:eastAsia="Times New Roman" w:hAnsi="Book Antiqua" w:cs="Times New Roman"/>
          <w:b/>
          <w:color w:val="FF0000"/>
          <w:sz w:val="16"/>
          <w:szCs w:val="16"/>
          <w:u w:val="single"/>
          <w:lang w:eastAsia="pt-BR"/>
        </w:rPr>
        <w:t>(PGEAM-2022)</w:t>
      </w:r>
      <w:r w:rsidR="00586946">
        <w:rPr>
          <w:rFonts w:ascii="Book Antiqua" w:eastAsia="Times New Roman" w:hAnsi="Book Antiqua" w:cs="Times New Roman"/>
          <w:b/>
          <w:color w:val="FF0000"/>
          <w:sz w:val="16"/>
          <w:szCs w:val="16"/>
          <w:lang w:eastAsia="pt-BR"/>
        </w:rPr>
        <w:t xml:space="preserve"> </w:t>
      </w:r>
      <w:r w:rsidR="00586946">
        <w:rPr>
          <w:rFonts w:ascii="Book Antiqua" w:hAnsi="Book Antiqua"/>
          <w:b/>
          <w:bCs/>
          <w:color w:val="FF0000"/>
          <w:sz w:val="16"/>
          <w:szCs w:val="16"/>
          <w:u w:val="single"/>
        </w:rPr>
        <w:t>(PGEPA-2022)</w:t>
      </w:r>
      <w:r w:rsidR="00521137">
        <w:rPr>
          <w:rFonts w:ascii="Book Antiqua" w:hAnsi="Book Antiqua"/>
          <w:b/>
          <w:bCs/>
          <w:color w:val="FF0000"/>
          <w:sz w:val="16"/>
          <w:szCs w:val="16"/>
        </w:rPr>
        <w:t xml:space="preserve"> </w:t>
      </w:r>
      <w:r w:rsidR="00521137">
        <w:rPr>
          <w:rFonts w:ascii="Book Antiqua" w:hAnsi="Book Antiqua"/>
          <w:b/>
          <w:color w:val="FF0000"/>
          <w:sz w:val="16"/>
          <w:szCs w:val="16"/>
          <w:u w:val="single"/>
        </w:rPr>
        <w:t>(Cartórios/TJAC-2023)</w:t>
      </w:r>
      <w:r w:rsidR="00E747EF" w:rsidRPr="00A85760">
        <w:rPr>
          <w:rFonts w:ascii="Book Antiqua" w:eastAsia="Times New Roman" w:hAnsi="Book Antiqua" w:cs="Times New Roman"/>
          <w:b/>
          <w:color w:val="FF0000"/>
          <w:sz w:val="16"/>
          <w:szCs w:val="16"/>
          <w:lang w:eastAsia="pt-BR"/>
        </w:rPr>
        <w:t xml:space="preserve"> </w:t>
      </w:r>
      <w:r w:rsidR="00952E5D">
        <w:rPr>
          <w:rFonts w:ascii="Book Antiqua" w:eastAsia="Times New Roman" w:hAnsi="Book Antiqua" w:cs="Times New Roman"/>
          <w:b/>
          <w:bCs/>
          <w:color w:val="FF0000"/>
          <w:sz w:val="16"/>
          <w:szCs w:val="16"/>
          <w:u w:val="single"/>
          <w:lang w:eastAsia="pt-BR"/>
        </w:rPr>
        <w:t>(PGERR-2023)</w:t>
      </w:r>
    </w:p>
    <w:p w14:paraId="663A9D17" w14:textId="2518C6C9" w:rsidR="008725C3" w:rsidRPr="00952E5D" w:rsidRDefault="008725C3" w:rsidP="00035414">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a) </w:t>
      </w:r>
      <w:r w:rsidRPr="005206F6">
        <w:rPr>
          <w:rFonts w:ascii="Book Antiqua" w:eastAsia="Times New Roman" w:hAnsi="Book Antiqua" w:cs="Times New Roman"/>
          <w:b/>
          <w:caps/>
          <w:sz w:val="19"/>
          <w:szCs w:val="19"/>
          <w:highlight w:val="green"/>
          <w:lang w:eastAsia="pt-BR"/>
        </w:rPr>
        <w:t>quando</w:t>
      </w:r>
      <w:r w:rsidRPr="005206F6">
        <w:rPr>
          <w:rFonts w:ascii="Book Antiqua" w:eastAsia="Times New Roman" w:hAnsi="Book Antiqua" w:cs="Times New Roman"/>
          <w:b/>
          <w:sz w:val="19"/>
          <w:szCs w:val="19"/>
          <w:highlight w:val="green"/>
          <w:lang w:eastAsia="pt-BR"/>
        </w:rPr>
        <w:t xml:space="preserve"> </w:t>
      </w:r>
      <w:r w:rsidRPr="005206F6">
        <w:rPr>
          <w:rFonts w:ascii="Book Antiqua" w:eastAsia="Times New Roman" w:hAnsi="Book Antiqua" w:cs="Times New Roman"/>
          <w:b/>
          <w:caps/>
          <w:sz w:val="19"/>
          <w:szCs w:val="19"/>
          <w:highlight w:val="green"/>
          <w:lang w:eastAsia="pt-BR"/>
        </w:rPr>
        <w:t xml:space="preserve">deixe </w:t>
      </w:r>
      <w:r w:rsidRPr="0070756C">
        <w:rPr>
          <w:rFonts w:ascii="Book Antiqua" w:eastAsia="Times New Roman" w:hAnsi="Book Antiqua" w:cs="Times New Roman"/>
          <w:b/>
          <w:caps/>
          <w:sz w:val="19"/>
          <w:szCs w:val="19"/>
          <w:highlight w:val="green"/>
          <w:lang w:eastAsia="pt-BR"/>
        </w:rPr>
        <w:t>de</w:t>
      </w:r>
      <w:r w:rsidRPr="0070756C">
        <w:rPr>
          <w:rFonts w:ascii="Book Antiqua" w:eastAsia="Times New Roman" w:hAnsi="Book Antiqua" w:cs="Times New Roman"/>
          <w:b/>
          <w:sz w:val="19"/>
          <w:szCs w:val="19"/>
          <w:highlight w:val="green"/>
          <w:lang w:eastAsia="pt-BR"/>
        </w:rPr>
        <w:t xml:space="preserve"> </w:t>
      </w:r>
      <w:r w:rsidRPr="0070756C">
        <w:rPr>
          <w:rFonts w:ascii="Book Antiqua" w:eastAsia="Times New Roman" w:hAnsi="Book Antiqua" w:cs="Times New Roman"/>
          <w:b/>
          <w:caps/>
          <w:sz w:val="19"/>
          <w:szCs w:val="19"/>
          <w:highlight w:val="green"/>
          <w:lang w:eastAsia="pt-BR"/>
        </w:rPr>
        <w:t>defini-lo</w:t>
      </w:r>
      <w:r w:rsidRPr="0070756C">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como infração</w:t>
      </w:r>
      <w:r w:rsidRPr="00A85760">
        <w:rPr>
          <w:rFonts w:ascii="Book Antiqua" w:eastAsia="Times New Roman" w:hAnsi="Book Antiqua" w:cs="Times New Roman"/>
          <w:sz w:val="18"/>
          <w:szCs w:val="18"/>
          <w:lang w:eastAsia="pt-BR"/>
        </w:rPr>
        <w:t>;</w:t>
      </w:r>
      <w:r w:rsidR="00FC0DC5" w:rsidRPr="00A85760">
        <w:rPr>
          <w:rFonts w:ascii="Book Antiqua" w:eastAsia="Times New Roman" w:hAnsi="Book Antiqua" w:cs="Times New Roman"/>
          <w:sz w:val="18"/>
          <w:szCs w:val="18"/>
          <w:lang w:eastAsia="pt-BR"/>
        </w:rPr>
        <w:t xml:space="preserve"> </w:t>
      </w:r>
      <w:r w:rsidR="00FC0DC5" w:rsidRPr="00A85760">
        <w:rPr>
          <w:rFonts w:ascii="Book Antiqua" w:eastAsia="Times New Roman" w:hAnsi="Book Antiqua" w:cs="Times New Roman"/>
          <w:b/>
          <w:color w:val="FF0000"/>
          <w:sz w:val="16"/>
          <w:szCs w:val="16"/>
          <w:u w:val="single"/>
          <w:lang w:eastAsia="pt-BR"/>
        </w:rPr>
        <w:t>(PGEPB-2008)</w:t>
      </w:r>
      <w:r w:rsidR="004B7E86" w:rsidRPr="00A85760">
        <w:rPr>
          <w:rFonts w:ascii="Book Antiqua" w:eastAsia="Times New Roman" w:hAnsi="Book Antiqua" w:cs="Times New Roman"/>
          <w:b/>
          <w:color w:val="FF0000"/>
          <w:sz w:val="16"/>
          <w:szCs w:val="16"/>
          <w:lang w:eastAsia="pt-BR"/>
        </w:rPr>
        <w:t xml:space="preserve"> </w:t>
      </w:r>
      <w:r w:rsidR="004B7E86" w:rsidRPr="00A85760">
        <w:rPr>
          <w:rFonts w:ascii="Book Antiqua" w:eastAsia="Times New Roman" w:hAnsi="Book Antiqua" w:cs="Times New Roman"/>
          <w:b/>
          <w:bCs/>
          <w:color w:val="FF0000"/>
          <w:sz w:val="16"/>
          <w:szCs w:val="16"/>
          <w:u w:val="single"/>
          <w:lang w:eastAsia="pt-BR"/>
        </w:rPr>
        <w:t>(PGEPE-2009)</w:t>
      </w:r>
      <w:r w:rsidR="00EA538D" w:rsidRPr="00A85760">
        <w:rPr>
          <w:rFonts w:ascii="Book Antiqua" w:eastAsia="Times New Roman" w:hAnsi="Book Antiqua" w:cs="Times New Roman"/>
          <w:sz w:val="18"/>
          <w:szCs w:val="18"/>
          <w:lang w:eastAsia="pt-BR"/>
        </w:rPr>
        <w:t xml:space="preserve"> </w:t>
      </w:r>
      <w:r w:rsidR="00EA538D" w:rsidRPr="00A85760">
        <w:rPr>
          <w:rFonts w:ascii="Book Antiqua" w:eastAsia="Times New Roman" w:hAnsi="Book Antiqua" w:cs="Times New Roman"/>
          <w:b/>
          <w:color w:val="FF0000"/>
          <w:sz w:val="16"/>
          <w:szCs w:val="16"/>
          <w:u w:val="single"/>
          <w:lang w:eastAsia="pt-BR"/>
        </w:rPr>
        <w:t>(MPCE-2011)</w:t>
      </w:r>
      <w:r w:rsidR="007C1402" w:rsidRPr="00A85760">
        <w:rPr>
          <w:rFonts w:ascii="Book Antiqua" w:eastAsia="Times New Roman" w:hAnsi="Book Antiqua" w:cs="Times New Roman"/>
          <w:b/>
          <w:color w:val="FF0000"/>
          <w:sz w:val="16"/>
          <w:szCs w:val="16"/>
          <w:lang w:eastAsia="pt-BR"/>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8D3BB9" w:rsidRPr="00A85760">
        <w:rPr>
          <w:rFonts w:ascii="Book Antiqua" w:eastAsia="Times New Roman" w:hAnsi="Book Antiqua" w:cs="Times New Roman"/>
          <w:b/>
          <w:bCs/>
          <w:color w:val="FF0000"/>
          <w:spacing w:val="-3"/>
          <w:sz w:val="16"/>
          <w:szCs w:val="16"/>
          <w:lang w:eastAsia="pt-BR"/>
        </w:rPr>
        <w:t xml:space="preserve"> </w:t>
      </w:r>
      <w:r w:rsidR="008D3BB9" w:rsidRPr="00A85760">
        <w:rPr>
          <w:rFonts w:ascii="Book Antiqua" w:eastAsia="Times New Roman" w:hAnsi="Book Antiqua" w:cs="Times New Roman"/>
          <w:b/>
          <w:bCs/>
          <w:color w:val="FF0000"/>
          <w:spacing w:val="-3"/>
          <w:sz w:val="16"/>
          <w:szCs w:val="16"/>
          <w:u w:val="single"/>
          <w:lang w:eastAsia="pt-BR"/>
        </w:rPr>
        <w:t>(TRF2-2011)</w:t>
      </w:r>
      <w:r w:rsidR="00992E3E" w:rsidRPr="00A85760">
        <w:rPr>
          <w:rFonts w:ascii="Book Antiqua" w:eastAsia="Times New Roman" w:hAnsi="Book Antiqua" w:cs="Times New Roman"/>
          <w:b/>
          <w:bCs/>
          <w:color w:val="FF0000"/>
          <w:spacing w:val="-3"/>
          <w:sz w:val="16"/>
          <w:szCs w:val="16"/>
          <w:lang w:eastAsia="pt-BR"/>
        </w:rPr>
        <w:t xml:space="preserve"> </w:t>
      </w:r>
      <w:r w:rsidR="00992E3E" w:rsidRPr="00A85760">
        <w:rPr>
          <w:rFonts w:ascii="Book Antiqua" w:eastAsia="Times New Roman" w:hAnsi="Book Antiqua" w:cs="Times New Roman"/>
          <w:b/>
          <w:color w:val="FF0000"/>
          <w:sz w:val="16"/>
          <w:szCs w:val="16"/>
          <w:u w:val="single"/>
          <w:lang w:eastAsia="pt-BR"/>
        </w:rPr>
        <w:t>(PGE</w:t>
      </w:r>
      <w:r w:rsidR="00992E3E" w:rsidRPr="00A85760">
        <w:rPr>
          <w:rFonts w:ascii="Book Antiqua" w:hAnsi="Book Antiqua"/>
          <w:b/>
          <w:color w:val="FF0000"/>
          <w:sz w:val="16"/>
          <w:szCs w:val="16"/>
          <w:u w:val="single"/>
        </w:rPr>
        <w:t>RS</w:t>
      </w:r>
      <w:r w:rsidR="00992E3E" w:rsidRPr="00A85760">
        <w:rPr>
          <w:rFonts w:ascii="Book Antiqua" w:eastAsia="Times New Roman" w:hAnsi="Book Antiqua" w:cs="Times New Roman"/>
          <w:b/>
          <w:color w:val="FF0000"/>
          <w:sz w:val="16"/>
          <w:szCs w:val="16"/>
          <w:u w:val="single"/>
          <w:lang w:eastAsia="pt-BR"/>
        </w:rPr>
        <w:t>-2011)</w:t>
      </w:r>
      <w:r w:rsidR="00B34263" w:rsidRPr="00A85760">
        <w:rPr>
          <w:rFonts w:ascii="Book Antiqua" w:eastAsia="Times New Roman" w:hAnsi="Book Antiqua" w:cs="Times New Roman"/>
          <w:b/>
          <w:bCs/>
          <w:color w:val="FF0000"/>
          <w:spacing w:val="-3"/>
          <w:sz w:val="16"/>
          <w:szCs w:val="16"/>
          <w:lang w:eastAsia="pt-BR"/>
        </w:rPr>
        <w:t xml:space="preserve"> </w:t>
      </w:r>
      <w:r w:rsidR="00B34263" w:rsidRPr="00A85760">
        <w:rPr>
          <w:rFonts w:ascii="Book Antiqua" w:eastAsia="Times New Roman" w:hAnsi="Book Antiqua" w:cs="Arial"/>
          <w:b/>
          <w:bCs/>
          <w:color w:val="FF0000"/>
          <w:sz w:val="16"/>
          <w:szCs w:val="16"/>
          <w:u w:val="single"/>
          <w:lang w:eastAsia="pt-BR"/>
        </w:rPr>
        <w:t>(DPESC-2012)</w:t>
      </w:r>
      <w:r w:rsidR="00F46B21" w:rsidRPr="00A85760">
        <w:rPr>
          <w:rFonts w:ascii="Book Antiqua" w:eastAsia="Times New Roman" w:hAnsi="Book Antiqua" w:cs="Arial"/>
          <w:b/>
          <w:bCs/>
          <w:color w:val="FF0000"/>
          <w:sz w:val="16"/>
          <w:szCs w:val="16"/>
          <w:lang w:eastAsia="pt-BR"/>
        </w:rPr>
        <w:t xml:space="preserve"> </w:t>
      </w:r>
      <w:r w:rsidR="00D74137" w:rsidRPr="00A85760">
        <w:rPr>
          <w:rFonts w:ascii="Book Antiqua" w:eastAsia="Times New Roman" w:hAnsi="Book Antiqua" w:cs="Times New Roman"/>
          <w:b/>
          <w:color w:val="FF0000"/>
          <w:sz w:val="16"/>
          <w:szCs w:val="16"/>
          <w:u w:val="single"/>
          <w:lang w:eastAsia="pt-BR"/>
        </w:rPr>
        <w:t>(TJMT-2009</w:t>
      </w:r>
      <w:r w:rsidR="00921227" w:rsidRPr="00A85760">
        <w:rPr>
          <w:rFonts w:ascii="Book Antiqua" w:eastAsia="Times New Roman" w:hAnsi="Book Antiqua" w:cs="Times New Roman"/>
          <w:b/>
          <w:color w:val="FF0000"/>
          <w:sz w:val="16"/>
          <w:szCs w:val="16"/>
          <w:u w:val="single"/>
          <w:lang w:eastAsia="pt-BR"/>
        </w:rPr>
        <w:t>/2014</w:t>
      </w:r>
      <w:r w:rsidR="00D74137" w:rsidRPr="00A85760">
        <w:rPr>
          <w:rFonts w:ascii="Book Antiqua" w:eastAsia="Times New Roman" w:hAnsi="Book Antiqua" w:cs="Times New Roman"/>
          <w:b/>
          <w:color w:val="FF0000"/>
          <w:sz w:val="16"/>
          <w:szCs w:val="16"/>
          <w:u w:val="single"/>
          <w:lang w:eastAsia="pt-BR"/>
        </w:rPr>
        <w:t>)</w:t>
      </w:r>
      <w:r w:rsidR="00C85620" w:rsidRPr="00A85760">
        <w:rPr>
          <w:rFonts w:ascii="Book Antiqua" w:eastAsia="Times New Roman" w:hAnsi="Book Antiqua" w:cs="Times New Roman"/>
          <w:b/>
          <w:color w:val="FF0000"/>
          <w:sz w:val="16"/>
          <w:szCs w:val="16"/>
          <w:lang w:eastAsia="pt-BR"/>
        </w:rPr>
        <w:t xml:space="preserve"> </w:t>
      </w:r>
      <w:r w:rsidR="00C85620" w:rsidRPr="00A85760">
        <w:rPr>
          <w:rFonts w:ascii="Book Antiqua" w:eastAsia="Times New Roman" w:hAnsi="Book Antiqua" w:cs="Times New Roman"/>
          <w:b/>
          <w:bCs/>
          <w:color w:val="FF0000"/>
          <w:sz w:val="16"/>
          <w:szCs w:val="16"/>
          <w:u w:val="single"/>
          <w:lang w:eastAsia="pt-BR"/>
        </w:rPr>
        <w:t>(TJDFT-2014)</w:t>
      </w:r>
      <w:r w:rsidR="00DA422F" w:rsidRPr="00A85760">
        <w:rPr>
          <w:rFonts w:ascii="Book Antiqua" w:eastAsia="Times New Roman" w:hAnsi="Book Antiqua" w:cs="Times New Roman"/>
          <w:b/>
          <w:bCs/>
          <w:color w:val="FF0000"/>
          <w:sz w:val="16"/>
          <w:szCs w:val="16"/>
          <w:lang w:eastAsia="pt-BR"/>
        </w:rPr>
        <w:t xml:space="preserve"> </w:t>
      </w:r>
      <w:r w:rsidR="007A20A4" w:rsidRPr="00A85760">
        <w:rPr>
          <w:rFonts w:ascii="Book Antiqua" w:hAnsi="Book Antiqua"/>
          <w:b/>
          <w:bCs/>
          <w:color w:val="FF0000"/>
          <w:sz w:val="16"/>
          <w:szCs w:val="16"/>
          <w:u w:val="single"/>
        </w:rPr>
        <w:t>(PCDF-2015)</w:t>
      </w:r>
      <w:r w:rsidR="008D3BB9" w:rsidRPr="00A85760">
        <w:rPr>
          <w:rFonts w:ascii="Book Antiqua" w:eastAsia="Times New Roman" w:hAnsi="Book Antiqua" w:cs="Times New Roman"/>
          <w:b/>
          <w:bCs/>
          <w:color w:val="FF0000"/>
          <w:sz w:val="16"/>
          <w:szCs w:val="16"/>
          <w:lang w:eastAsia="pt-BR"/>
        </w:rPr>
        <w:t xml:space="preserve"> </w:t>
      </w:r>
      <w:r w:rsidR="008D3BB9" w:rsidRPr="00A85760">
        <w:rPr>
          <w:rFonts w:ascii="Book Antiqua" w:eastAsia="Times New Roman" w:hAnsi="Book Antiqua" w:cs="Times New Roman"/>
          <w:b/>
          <w:bCs/>
          <w:color w:val="FF0000"/>
          <w:sz w:val="16"/>
          <w:szCs w:val="16"/>
          <w:u w:val="single"/>
          <w:lang w:eastAsia="pt-BR"/>
        </w:rPr>
        <w:t>(MPRO-2017)</w:t>
      </w:r>
      <w:r w:rsidR="008D3BB9" w:rsidRPr="00A85760">
        <w:rPr>
          <w:rFonts w:ascii="Book Antiqua" w:eastAsia="Times New Roman" w:hAnsi="Book Antiqua" w:cs="Times New Roman"/>
          <w:b/>
          <w:bCs/>
          <w:color w:val="FF0000"/>
          <w:sz w:val="16"/>
          <w:szCs w:val="16"/>
          <w:lang w:eastAsia="pt-BR"/>
        </w:rPr>
        <w:t xml:space="preserve"> </w:t>
      </w:r>
      <w:r w:rsidR="008D3BB9" w:rsidRPr="00A85760">
        <w:rPr>
          <w:rFonts w:ascii="Book Antiqua" w:eastAsia="Times New Roman" w:hAnsi="Book Antiqua" w:cs="Times New Roman"/>
          <w:b/>
          <w:bCs/>
          <w:color w:val="FF0000"/>
          <w:sz w:val="16"/>
          <w:szCs w:val="16"/>
          <w:u w:val="single"/>
          <w:lang w:eastAsia="pt-BR"/>
        </w:rPr>
        <w:t>(TRF5-2017)</w:t>
      </w:r>
      <w:r w:rsidR="00EF4E48" w:rsidRPr="00A85760">
        <w:rPr>
          <w:rFonts w:ascii="Book Antiqua" w:eastAsia="Times New Roman" w:hAnsi="Book Antiqua" w:cs="Times New Roman"/>
          <w:b/>
          <w:bCs/>
          <w:color w:val="FF0000"/>
          <w:sz w:val="16"/>
          <w:szCs w:val="16"/>
          <w:lang w:eastAsia="pt-BR"/>
        </w:rPr>
        <w:t xml:space="preserve"> </w:t>
      </w:r>
      <w:r w:rsidR="00EE21E4" w:rsidRPr="00A85760">
        <w:rPr>
          <w:rFonts w:ascii="Book Antiqua" w:eastAsia="Times New Roman" w:hAnsi="Book Antiqua" w:cs="Times New Roman"/>
          <w:b/>
          <w:color w:val="FF0000"/>
          <w:sz w:val="16"/>
          <w:szCs w:val="16"/>
          <w:u w:val="single"/>
          <w:lang w:eastAsia="pt-BR"/>
        </w:rPr>
        <w:t>(Cartórios/TJMG-2017)</w:t>
      </w:r>
      <w:r w:rsidR="00DE457B" w:rsidRPr="00A85760">
        <w:rPr>
          <w:rFonts w:ascii="Book Antiqua" w:eastAsia="Times New Roman" w:hAnsi="Book Antiqua" w:cs="Times New Roman"/>
          <w:b/>
          <w:color w:val="FF0000"/>
          <w:sz w:val="16"/>
          <w:szCs w:val="16"/>
          <w:lang w:eastAsia="pt-BR"/>
        </w:rPr>
        <w:t xml:space="preserve"> </w:t>
      </w:r>
      <w:r w:rsidR="00DE457B" w:rsidRPr="00A85760">
        <w:rPr>
          <w:rFonts w:ascii="Book Antiqua" w:hAnsi="Book Antiqua"/>
          <w:b/>
          <w:color w:val="FF0000"/>
          <w:sz w:val="16"/>
          <w:szCs w:val="16"/>
          <w:u w:val="single"/>
        </w:rPr>
        <w:t>(PGESC-2018)</w:t>
      </w:r>
      <w:r w:rsidR="00DD59B1" w:rsidRPr="00A85760">
        <w:rPr>
          <w:rFonts w:ascii="Book Antiqua" w:eastAsia="Times New Roman" w:hAnsi="Book Antiqua" w:cs="Times New Roman"/>
          <w:b/>
          <w:color w:val="FF0000"/>
          <w:sz w:val="16"/>
          <w:szCs w:val="16"/>
          <w:lang w:eastAsia="pt-BR"/>
        </w:rPr>
        <w:t xml:space="preserve"> </w:t>
      </w:r>
      <w:r w:rsidR="00DD59B1" w:rsidRPr="00A85760">
        <w:rPr>
          <w:rFonts w:ascii="Book Antiqua" w:eastAsia="Times New Roman" w:hAnsi="Book Antiqua" w:cs="Times New Roman"/>
          <w:b/>
          <w:color w:val="FF0000"/>
          <w:sz w:val="16"/>
          <w:szCs w:val="16"/>
          <w:u w:val="single"/>
          <w:lang w:eastAsia="pt-BR"/>
        </w:rPr>
        <w:t>(PCBA-2018)</w:t>
      </w:r>
      <w:r w:rsidR="00A67332" w:rsidRPr="00A85760">
        <w:rPr>
          <w:rFonts w:ascii="Book Antiqua" w:eastAsia="Times New Roman" w:hAnsi="Book Antiqua" w:cs="Times New Roman"/>
          <w:b/>
          <w:color w:val="FF0000"/>
          <w:sz w:val="16"/>
          <w:szCs w:val="16"/>
          <w:lang w:eastAsia="pt-BR"/>
        </w:rPr>
        <w:t xml:space="preserve"> </w:t>
      </w:r>
      <w:r w:rsidR="00A67332" w:rsidRPr="00A85760">
        <w:rPr>
          <w:rFonts w:ascii="Book Antiqua" w:eastAsia="Times New Roman" w:hAnsi="Book Antiqua" w:cs="Times New Roman"/>
          <w:b/>
          <w:color w:val="FF0000"/>
          <w:sz w:val="16"/>
          <w:szCs w:val="16"/>
          <w:u w:val="single"/>
          <w:lang w:eastAsia="pt-BR"/>
        </w:rPr>
        <w:t>(TJGO-2021)</w:t>
      </w:r>
      <w:r w:rsidR="00324E1B" w:rsidRPr="00A85760">
        <w:rPr>
          <w:rFonts w:ascii="Book Antiqua" w:eastAsia="Times New Roman" w:hAnsi="Book Antiqua" w:cs="Times New Roman"/>
          <w:b/>
          <w:color w:val="FF0000"/>
          <w:sz w:val="16"/>
          <w:szCs w:val="16"/>
          <w:lang w:eastAsia="pt-BR"/>
        </w:rPr>
        <w:t xml:space="preserve"> </w:t>
      </w:r>
      <w:r w:rsidR="00324E1B" w:rsidRPr="00A85760">
        <w:rPr>
          <w:rFonts w:ascii="Book Antiqua" w:eastAsia="Times New Roman" w:hAnsi="Book Antiqua" w:cs="Times New Roman"/>
          <w:b/>
          <w:color w:val="FF0000"/>
          <w:sz w:val="16"/>
          <w:szCs w:val="16"/>
          <w:u w:val="single"/>
          <w:lang w:eastAsia="pt-BR"/>
        </w:rPr>
        <w:t>(PGEAM-2022)</w:t>
      </w:r>
      <w:r w:rsidR="00521137">
        <w:rPr>
          <w:rFonts w:ascii="Book Antiqua" w:eastAsia="Times New Roman" w:hAnsi="Book Antiqua" w:cs="Times New Roman"/>
          <w:b/>
          <w:color w:val="FF0000"/>
          <w:sz w:val="16"/>
          <w:szCs w:val="16"/>
          <w:lang w:eastAsia="pt-BR"/>
        </w:rPr>
        <w:t xml:space="preserve"> </w:t>
      </w:r>
      <w:r w:rsidR="00521137">
        <w:rPr>
          <w:rFonts w:ascii="Book Antiqua" w:hAnsi="Book Antiqua"/>
          <w:b/>
          <w:color w:val="FF0000"/>
          <w:sz w:val="16"/>
          <w:szCs w:val="16"/>
          <w:u w:val="single"/>
        </w:rPr>
        <w:t>(Cartórios/TJAC-2023)</w:t>
      </w:r>
      <w:r w:rsidR="00952E5D">
        <w:rPr>
          <w:rFonts w:ascii="Book Antiqua" w:eastAsia="Times New Roman" w:hAnsi="Book Antiqua" w:cs="Times New Roman"/>
          <w:b/>
          <w:color w:val="FF0000"/>
          <w:sz w:val="16"/>
          <w:szCs w:val="16"/>
          <w:lang w:eastAsia="pt-BR"/>
        </w:rPr>
        <w:t xml:space="preserve"> </w:t>
      </w:r>
      <w:r w:rsidR="00952E5D">
        <w:rPr>
          <w:rFonts w:ascii="Book Antiqua" w:eastAsia="Times New Roman" w:hAnsi="Book Antiqua" w:cs="Times New Roman"/>
          <w:b/>
          <w:color w:val="FF0000"/>
          <w:sz w:val="16"/>
          <w:szCs w:val="16"/>
          <w:u w:val="single"/>
          <w:lang w:eastAsia="pt-BR"/>
        </w:rPr>
        <w:t>(PGERR-2023)</w:t>
      </w:r>
    </w:p>
    <w:tbl>
      <w:tblPr>
        <w:tblStyle w:val="Tabelacomgrade"/>
        <w:tblW w:w="8784" w:type="dxa"/>
        <w:shd w:val="clear" w:color="auto" w:fill="CCFFFF"/>
        <w:tblLook w:val="04A0" w:firstRow="1" w:lastRow="0" w:firstColumn="1" w:lastColumn="0" w:noHBand="0" w:noVBand="1"/>
      </w:tblPr>
      <w:tblGrid>
        <w:gridCol w:w="8784"/>
      </w:tblGrid>
      <w:tr w:rsidR="00035414" w:rsidRPr="003D7D2D" w14:paraId="2AC7220E" w14:textId="77777777" w:rsidTr="00857CF6">
        <w:tc>
          <w:tcPr>
            <w:tcW w:w="8784" w:type="dxa"/>
            <w:shd w:val="clear" w:color="auto" w:fill="CCFFFF"/>
          </w:tcPr>
          <w:p w14:paraId="13B2D7B4" w14:textId="157E7877" w:rsidR="0063302C" w:rsidRDefault="0063302C" w:rsidP="0063302C">
            <w:pPr>
              <w:spacing w:before="100" w:beforeAutospacing="1" w:after="100" w:afterAutospacing="1"/>
              <w:jc w:val="both"/>
              <w:rPr>
                <w:rFonts w:ascii="Book Antiqua" w:eastAsia="Times New Roman" w:hAnsi="Book Antiqua" w:cs="Times New Roman"/>
                <w:b/>
                <w:sz w:val="19"/>
                <w:szCs w:val="19"/>
                <w:lang w:eastAsia="pt-BR"/>
              </w:rPr>
            </w:pPr>
            <w:bookmarkStart w:id="90" w:name="_Hlk510278392"/>
            <w:r>
              <w:rPr>
                <w:rFonts w:ascii="Book Antiqua" w:eastAsia="Times New Roman" w:hAnsi="Book Antiqua" w:cs="Times New Roman"/>
                <w:b/>
                <w:sz w:val="19"/>
                <w:szCs w:val="19"/>
                <w:lang w:eastAsia="pt-BR"/>
              </w:rPr>
              <w:t>(</w:t>
            </w:r>
            <w:r w:rsidRPr="0063302C">
              <w:rPr>
                <w:rFonts w:ascii="Book Antiqua" w:eastAsia="Times New Roman" w:hAnsi="Book Antiqua" w:cs="Times New Roman"/>
                <w:b/>
                <w:sz w:val="19"/>
                <w:szCs w:val="19"/>
                <w:highlight w:val="yellow"/>
                <w:lang w:eastAsia="pt-BR"/>
              </w:rPr>
              <w:t>TRF5-2017-CESPE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3302C">
              <w:rPr>
                <w:rFonts w:ascii="Book Antiqua" w:eastAsia="Times New Roman" w:hAnsi="Book Antiqua" w:cs="Times New Roman"/>
                <w:bCs/>
                <w:sz w:val="19"/>
                <w:szCs w:val="19"/>
                <w:lang w:eastAsia="pt-BR"/>
              </w:rPr>
              <w:t>Sob a vigência de determinada norma tributária, contribuintes deixaram de recolher o tributo devido, do que resultou a autuação do fisco e a impugnação dos contribuintes. Antes mesmo do fim do processo administrativo fiscal, foi aprovada e entrou em vigor legislação tributária que concedeu isenção parcial, reduzindo em 50% o referido tributo, para as mesmas operações.</w:t>
            </w:r>
            <w:r>
              <w:rPr>
                <w:rFonts w:ascii="Book Antiqua" w:eastAsia="Times New Roman" w:hAnsi="Book Antiqua" w:cs="Times New Roman"/>
                <w:bCs/>
                <w:sz w:val="19"/>
                <w:szCs w:val="19"/>
                <w:lang w:eastAsia="pt-BR"/>
              </w:rPr>
              <w:t xml:space="preserve"> </w:t>
            </w:r>
            <w:r w:rsidRPr="0063302C">
              <w:rPr>
                <w:rFonts w:ascii="Book Antiqua" w:eastAsia="Times New Roman" w:hAnsi="Book Antiqua" w:cs="Times New Roman"/>
                <w:bCs/>
                <w:sz w:val="19"/>
                <w:szCs w:val="19"/>
                <w:lang w:eastAsia="pt-BR"/>
              </w:rPr>
              <w:t>Com relação a essa situação hipotética, assinale a opção correta, conforme as normas a respeito da aplicação e vigência da lei tributária dispostas no CTN</w:t>
            </w:r>
            <w:r>
              <w:rPr>
                <w:rFonts w:ascii="Book Antiqua" w:eastAsia="Times New Roman" w:hAnsi="Book Antiqua" w:cs="Times New Roman"/>
                <w:bCs/>
                <w:sz w:val="19"/>
                <w:szCs w:val="19"/>
                <w:lang w:eastAsia="pt-BR"/>
              </w:rPr>
              <w:t xml:space="preserve">: </w:t>
            </w:r>
            <w:r w:rsidRPr="0063302C">
              <w:rPr>
                <w:rFonts w:ascii="Book Antiqua" w:eastAsia="Times New Roman" w:hAnsi="Book Antiqua" w:cs="Times New Roman"/>
                <w:bCs/>
                <w:sz w:val="19"/>
                <w:szCs w:val="19"/>
                <w:lang w:eastAsia="pt-BR"/>
              </w:rPr>
              <w:t>Os contribuintes inadimplentes não poderão se beneficiar do recolhimento com base na nova lei, já que ela passou a viger após o nascimento da obrigação tributária e não há fundamento legal para desconsiderá-la.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106, II, “a”, CTN.</w:t>
            </w:r>
          </w:p>
          <w:p w14:paraId="2FE03876" w14:textId="54402F08" w:rsidR="0063302C" w:rsidRPr="0063302C" w:rsidRDefault="0063302C" w:rsidP="0063302C">
            <w:pPr>
              <w:spacing w:before="100" w:beforeAutospacing="1" w:after="100" w:afterAutospacing="1"/>
              <w:jc w:val="both"/>
              <w:rPr>
                <w:rFonts w:ascii="Book Antiqua" w:eastAsia="Times New Roman" w:hAnsi="Book Antiqua" w:cs="Times New Roman"/>
                <w:bCs/>
                <w:sz w:val="19"/>
                <w:szCs w:val="19"/>
                <w:lang w:eastAsia="pt-BR"/>
              </w:rPr>
            </w:pPr>
            <w:r w:rsidRPr="00820A46">
              <w:rPr>
                <w:rFonts w:ascii="Book Antiqua" w:eastAsia="Times New Roman" w:hAnsi="Book Antiqua" w:cs="Times New Roman"/>
                <w:b/>
                <w:i/>
                <w:iCs/>
                <w:color w:val="FF0000"/>
                <w:sz w:val="19"/>
                <w:szCs w:val="19"/>
                <w:lang w:eastAsia="pt-BR"/>
              </w:rPr>
              <w:t>#</w:t>
            </w:r>
            <w:r w:rsidRPr="00820A46">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Perceba que a</w:t>
            </w:r>
            <w:r w:rsidRPr="0063302C">
              <w:rPr>
                <w:rFonts w:ascii="Book Antiqua" w:eastAsia="Times New Roman" w:hAnsi="Book Antiqua" w:cs="Times New Roman"/>
                <w:sz w:val="19"/>
                <w:szCs w:val="19"/>
                <w:lang w:eastAsia="pt-BR"/>
              </w:rPr>
              <w:t xml:space="preserve"> alínea </w:t>
            </w:r>
            <w:r>
              <w:rPr>
                <w:rFonts w:ascii="Book Antiqua" w:eastAsia="Times New Roman" w:hAnsi="Book Antiqua" w:cs="Times New Roman"/>
                <w:sz w:val="19"/>
                <w:szCs w:val="19"/>
                <w:lang w:eastAsia="pt-BR"/>
              </w:rPr>
              <w:t>“</w:t>
            </w:r>
            <w:r w:rsidRPr="0063302C">
              <w:rPr>
                <w:rFonts w:ascii="Book Antiqua" w:eastAsia="Times New Roman" w:hAnsi="Book Antiqua" w:cs="Times New Roman"/>
                <w:sz w:val="19"/>
                <w:szCs w:val="19"/>
                <w:lang w:eastAsia="pt-BR"/>
              </w:rPr>
              <w:t>a</w:t>
            </w:r>
            <w:r>
              <w:rPr>
                <w:rFonts w:ascii="Book Antiqua" w:eastAsia="Times New Roman" w:hAnsi="Book Antiqua" w:cs="Times New Roman"/>
                <w:sz w:val="19"/>
                <w:szCs w:val="19"/>
                <w:lang w:eastAsia="pt-BR"/>
              </w:rPr>
              <w:t>”</w:t>
            </w:r>
            <w:r w:rsidRPr="0063302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dispõe</w:t>
            </w:r>
            <w:r w:rsidRPr="0063302C">
              <w:rPr>
                <w:rFonts w:ascii="Book Antiqua" w:eastAsia="Times New Roman" w:hAnsi="Book Antiqua" w:cs="Times New Roman"/>
                <w:sz w:val="19"/>
                <w:szCs w:val="19"/>
                <w:lang w:eastAsia="pt-BR"/>
              </w:rPr>
              <w:t xml:space="preserve"> que </w:t>
            </w:r>
            <w:r>
              <w:rPr>
                <w:rFonts w:ascii="Book Antiqua" w:eastAsia="Times New Roman" w:hAnsi="Book Antiqua" w:cs="Times New Roman"/>
                <w:sz w:val="19"/>
                <w:szCs w:val="19"/>
                <w:lang w:eastAsia="pt-BR"/>
              </w:rPr>
              <w:t>somente</w:t>
            </w:r>
            <w:r w:rsidRPr="0063302C">
              <w:rPr>
                <w:rFonts w:ascii="Book Antiqua" w:eastAsia="Times New Roman" w:hAnsi="Book Antiqua" w:cs="Times New Roman"/>
                <w:sz w:val="19"/>
                <w:szCs w:val="19"/>
                <w:lang w:eastAsia="pt-BR"/>
              </w:rPr>
              <w:t xml:space="preserve"> se aplica retroativamente a lei mais benéfica que trate de infrações ou penalidades. </w:t>
            </w:r>
            <w:r>
              <w:rPr>
                <w:rFonts w:ascii="Book Antiqua" w:eastAsia="Times New Roman" w:hAnsi="Book Antiqua" w:cs="Times New Roman"/>
                <w:sz w:val="19"/>
                <w:szCs w:val="19"/>
                <w:lang w:eastAsia="pt-BR"/>
              </w:rPr>
              <w:t>Além disso, n</w:t>
            </w:r>
            <w:r w:rsidRPr="0063302C">
              <w:rPr>
                <w:rFonts w:ascii="Book Antiqua" w:eastAsia="Times New Roman" w:hAnsi="Book Antiqua" w:cs="Times New Roman"/>
                <w:sz w:val="19"/>
                <w:szCs w:val="19"/>
                <w:lang w:eastAsia="pt-BR"/>
              </w:rPr>
              <w:t xml:space="preserve">ão </w:t>
            </w:r>
            <w:r>
              <w:rPr>
                <w:rFonts w:ascii="Book Antiqua" w:eastAsia="Times New Roman" w:hAnsi="Book Antiqua" w:cs="Times New Roman"/>
                <w:sz w:val="19"/>
                <w:szCs w:val="19"/>
                <w:lang w:eastAsia="pt-BR"/>
              </w:rPr>
              <w:t>há</w:t>
            </w:r>
            <w:r w:rsidRPr="0063302C">
              <w:rPr>
                <w:rFonts w:ascii="Book Antiqua" w:eastAsia="Times New Roman" w:hAnsi="Book Antiqua" w:cs="Times New Roman"/>
                <w:sz w:val="19"/>
                <w:szCs w:val="19"/>
                <w:lang w:eastAsia="pt-BR"/>
              </w:rPr>
              <w:t xml:space="preserve"> nenhuma regra geral </w:t>
            </w:r>
            <w:r>
              <w:rPr>
                <w:rFonts w:ascii="Book Antiqua" w:eastAsia="Times New Roman" w:hAnsi="Book Antiqua" w:cs="Times New Roman"/>
                <w:sz w:val="19"/>
                <w:szCs w:val="19"/>
                <w:lang w:eastAsia="pt-BR"/>
              </w:rPr>
              <w:t>tratando da</w:t>
            </w:r>
            <w:r w:rsidRPr="0063302C">
              <w:rPr>
                <w:rFonts w:ascii="Book Antiqua" w:eastAsia="Times New Roman" w:hAnsi="Book Antiqua" w:cs="Times New Roman"/>
                <w:sz w:val="19"/>
                <w:szCs w:val="19"/>
                <w:lang w:eastAsia="pt-BR"/>
              </w:rPr>
              <w:t xml:space="preserve"> aplicação retroativa de lei que reduza ou extinga o tributo.</w:t>
            </w:r>
            <w:r>
              <w:rPr>
                <w:rFonts w:ascii="Book Antiqua" w:eastAsia="Times New Roman" w:hAnsi="Book Antiqua" w:cs="Times New Roman"/>
                <w:sz w:val="19"/>
                <w:szCs w:val="19"/>
                <w:lang w:eastAsia="pt-BR"/>
              </w:rPr>
              <w:t xml:space="preserve"> Vale ressaltar, ainda, que a</w:t>
            </w:r>
            <w:r w:rsidRPr="0063302C">
              <w:rPr>
                <w:rFonts w:ascii="Book Antiqua" w:eastAsia="Times New Roman" w:hAnsi="Book Antiqua" w:cs="Times New Roman"/>
                <w:sz w:val="19"/>
                <w:szCs w:val="19"/>
                <w:lang w:eastAsia="pt-BR"/>
              </w:rPr>
              <w:t xml:space="preserve"> nova lei não retroage, </w:t>
            </w:r>
            <w:r>
              <w:rPr>
                <w:rFonts w:ascii="Book Antiqua" w:eastAsia="Times New Roman" w:hAnsi="Book Antiqua" w:cs="Times New Roman"/>
                <w:sz w:val="19"/>
                <w:szCs w:val="19"/>
                <w:lang w:eastAsia="pt-BR"/>
              </w:rPr>
              <w:t>uma vez que o instituição da</w:t>
            </w:r>
            <w:r w:rsidRPr="0063302C">
              <w:rPr>
                <w:rFonts w:ascii="Book Antiqua" w:eastAsia="Times New Roman" w:hAnsi="Book Antiqua" w:cs="Times New Roman"/>
                <w:sz w:val="19"/>
                <w:szCs w:val="19"/>
                <w:lang w:eastAsia="pt-BR"/>
              </w:rPr>
              <w:t xml:space="preserve"> isenção se refere a tributo. </w:t>
            </w:r>
            <w:r>
              <w:rPr>
                <w:rFonts w:ascii="Book Antiqua" w:eastAsia="Times New Roman" w:hAnsi="Book Antiqua" w:cs="Times New Roman"/>
                <w:sz w:val="19"/>
                <w:szCs w:val="19"/>
                <w:lang w:eastAsia="pt-BR"/>
              </w:rPr>
              <w:t>Nesse caso, c</w:t>
            </w:r>
            <w:r w:rsidRPr="0063302C">
              <w:rPr>
                <w:rFonts w:ascii="Book Antiqua" w:eastAsia="Times New Roman" w:hAnsi="Book Antiqua" w:cs="Times New Roman"/>
                <w:sz w:val="19"/>
                <w:szCs w:val="19"/>
                <w:lang w:eastAsia="pt-BR"/>
              </w:rPr>
              <w:t xml:space="preserve">omo, </w:t>
            </w:r>
            <w:r>
              <w:rPr>
                <w:rFonts w:ascii="Book Antiqua" w:eastAsia="Times New Roman" w:hAnsi="Book Antiqua" w:cs="Times New Roman"/>
                <w:sz w:val="19"/>
                <w:szCs w:val="19"/>
                <w:lang w:eastAsia="pt-BR"/>
              </w:rPr>
              <w:t>de regra</w:t>
            </w:r>
            <w:r w:rsidRPr="0063302C">
              <w:rPr>
                <w:rFonts w:ascii="Book Antiqua" w:eastAsia="Times New Roman" w:hAnsi="Book Antiqua" w:cs="Times New Roman"/>
                <w:sz w:val="19"/>
                <w:szCs w:val="19"/>
                <w:lang w:eastAsia="pt-BR"/>
              </w:rPr>
              <w:t>, a lei tributária não se aplica a fatos pretéritos (art. 10</w:t>
            </w:r>
            <w:r>
              <w:rPr>
                <w:rFonts w:ascii="Book Antiqua" w:eastAsia="Times New Roman" w:hAnsi="Book Antiqua" w:cs="Times New Roman"/>
                <w:sz w:val="19"/>
                <w:szCs w:val="19"/>
                <w:lang w:eastAsia="pt-BR"/>
              </w:rPr>
              <w:t>6,</w:t>
            </w:r>
            <w:r w:rsidRPr="0063302C">
              <w:rPr>
                <w:rFonts w:ascii="Book Antiqua" w:eastAsia="Times New Roman" w:hAnsi="Book Antiqua" w:cs="Times New Roman"/>
                <w:sz w:val="19"/>
                <w:szCs w:val="19"/>
                <w:lang w:eastAsia="pt-BR"/>
              </w:rPr>
              <w:t xml:space="preserve"> CTN), os contribuintes não serão beneficiados pela posterior isenção parcial do tributo.</w:t>
            </w:r>
          </w:p>
          <w:p w14:paraId="5B0D5D74" w14:textId="571675D2" w:rsidR="00035414" w:rsidRPr="003D7D2D" w:rsidRDefault="00035414" w:rsidP="00857CF6">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00EF4E48">
              <w:rPr>
                <w:rFonts w:ascii="Book Antiqua" w:eastAsia="Times New Roman" w:hAnsi="Book Antiqua" w:cs="Times New Roman"/>
                <w:b/>
                <w:sz w:val="19"/>
                <w:szCs w:val="19"/>
                <w:highlight w:val="yellow"/>
                <w:lang w:eastAsia="pt-BR"/>
              </w:rPr>
              <w:t>TRF2-2011-CESPE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EF4E48" w:rsidRPr="00EF4E48">
              <w:rPr>
                <w:rFonts w:ascii="Book Antiqua" w:eastAsia="Times New Roman" w:hAnsi="Book Antiqua" w:cs="Times New Roman"/>
                <w:sz w:val="19"/>
                <w:szCs w:val="19"/>
                <w:lang w:eastAsia="pt-BR"/>
              </w:rPr>
              <w:t>De acordo com o que dispõe o CTN, há possibilidade de lei nova retroagir em seus efeitos se o ato</w:t>
            </w:r>
            <w:r w:rsidR="00EF4E48">
              <w:rPr>
                <w:rFonts w:ascii="Book Antiqua" w:eastAsia="Times New Roman" w:hAnsi="Book Antiqua" w:cs="Times New Roman"/>
                <w:sz w:val="19"/>
                <w:szCs w:val="19"/>
                <w:lang w:eastAsia="pt-BR"/>
              </w:rPr>
              <w:t xml:space="preserve"> </w:t>
            </w:r>
            <w:r w:rsidR="00EF4E48" w:rsidRPr="00EF4E48">
              <w:rPr>
                <w:rFonts w:ascii="Book Antiqua" w:eastAsia="Times New Roman" w:hAnsi="Book Antiqua" w:cs="Times New Roman"/>
                <w:sz w:val="19"/>
                <w:szCs w:val="19"/>
                <w:lang w:eastAsia="pt-BR"/>
              </w:rPr>
              <w:t>não tiver sido definitivamente julgado, independentemente de se referir a imposto ou contribuição, e a nova lei deixar de considerá-lo infração.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106, II, “a”, CTN.</w:t>
            </w:r>
            <w:bookmarkEnd w:id="90"/>
          </w:p>
        </w:tc>
      </w:tr>
    </w:tbl>
    <w:p w14:paraId="663A9D18" w14:textId="71A12C8C"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5206F6">
        <w:rPr>
          <w:rFonts w:ascii="Book Antiqua" w:eastAsia="Times New Roman" w:hAnsi="Book Antiqua" w:cs="Times New Roman"/>
          <w:b/>
          <w:bCs/>
          <w:sz w:val="19"/>
          <w:szCs w:val="19"/>
          <w:lang w:eastAsia="pt-BR"/>
        </w:rPr>
        <w:t xml:space="preserve">b) </w:t>
      </w:r>
      <w:r w:rsidRPr="005206F6">
        <w:rPr>
          <w:rFonts w:ascii="Book Antiqua" w:eastAsia="Times New Roman" w:hAnsi="Book Antiqua" w:cs="Times New Roman"/>
          <w:b/>
          <w:bCs/>
          <w:caps/>
          <w:sz w:val="19"/>
          <w:szCs w:val="19"/>
          <w:highlight w:val="green"/>
          <w:lang w:eastAsia="pt-BR"/>
        </w:rPr>
        <w:t>quando</w:t>
      </w:r>
      <w:r w:rsidRPr="005206F6">
        <w:rPr>
          <w:rFonts w:ascii="Book Antiqua" w:eastAsia="Times New Roman" w:hAnsi="Book Antiqua" w:cs="Times New Roman"/>
          <w:b/>
          <w:bCs/>
          <w:sz w:val="19"/>
          <w:szCs w:val="19"/>
          <w:highlight w:val="green"/>
          <w:lang w:eastAsia="pt-BR"/>
        </w:rPr>
        <w:t xml:space="preserve"> </w:t>
      </w:r>
      <w:r w:rsidRPr="005206F6">
        <w:rPr>
          <w:rFonts w:ascii="Book Antiqua" w:eastAsia="Times New Roman" w:hAnsi="Book Antiqua" w:cs="Times New Roman"/>
          <w:b/>
          <w:bCs/>
          <w:caps/>
          <w:sz w:val="19"/>
          <w:szCs w:val="19"/>
          <w:highlight w:val="green"/>
          <w:lang w:eastAsia="pt-BR"/>
        </w:rPr>
        <w:t>deixe</w:t>
      </w:r>
      <w:r w:rsidRPr="005206F6">
        <w:rPr>
          <w:rFonts w:ascii="Book Antiqua" w:eastAsia="Times New Roman" w:hAnsi="Book Antiqua" w:cs="Times New Roman"/>
          <w:b/>
          <w:caps/>
          <w:sz w:val="19"/>
          <w:szCs w:val="19"/>
          <w:highlight w:val="green"/>
          <w:lang w:eastAsia="pt-BR"/>
        </w:rPr>
        <w:t xml:space="preserve"> </w:t>
      </w:r>
      <w:r w:rsidRPr="0070756C">
        <w:rPr>
          <w:rFonts w:ascii="Book Antiqua" w:eastAsia="Times New Roman" w:hAnsi="Book Antiqua" w:cs="Times New Roman"/>
          <w:b/>
          <w:caps/>
          <w:sz w:val="19"/>
          <w:szCs w:val="19"/>
          <w:highlight w:val="green"/>
          <w:lang w:eastAsia="pt-BR"/>
        </w:rPr>
        <w:t>de</w:t>
      </w:r>
      <w:r w:rsidRPr="0070756C">
        <w:rPr>
          <w:rFonts w:ascii="Book Antiqua" w:eastAsia="Times New Roman" w:hAnsi="Book Antiqua" w:cs="Times New Roman"/>
          <w:sz w:val="19"/>
          <w:szCs w:val="19"/>
          <w:highlight w:val="green"/>
          <w:lang w:eastAsia="pt-BR"/>
        </w:rPr>
        <w:t xml:space="preserve"> </w:t>
      </w:r>
      <w:r w:rsidRPr="0070756C">
        <w:rPr>
          <w:rFonts w:ascii="Book Antiqua" w:eastAsia="Times New Roman" w:hAnsi="Book Antiqua" w:cs="Times New Roman"/>
          <w:b/>
          <w:caps/>
          <w:sz w:val="19"/>
          <w:szCs w:val="19"/>
          <w:highlight w:val="green"/>
          <w:lang w:eastAsia="pt-BR"/>
        </w:rPr>
        <w:t>tratá-lo</w:t>
      </w:r>
      <w:r w:rsidRPr="0070756C">
        <w:rPr>
          <w:rFonts w:ascii="Book Antiqua" w:eastAsia="Times New Roman" w:hAnsi="Book Antiqua" w:cs="Times New Roman"/>
          <w:b/>
          <w:sz w:val="19"/>
          <w:szCs w:val="19"/>
          <w:lang w:eastAsia="pt-BR"/>
        </w:rPr>
        <w:t xml:space="preserve"> </w:t>
      </w:r>
      <w:r w:rsidRPr="0070756C">
        <w:rPr>
          <w:rFonts w:ascii="Book Antiqua" w:eastAsia="Times New Roman" w:hAnsi="Book Antiqua" w:cs="Times New Roman"/>
          <w:b/>
          <w:sz w:val="19"/>
          <w:szCs w:val="19"/>
          <w:highlight w:val="cyan"/>
          <w:lang w:eastAsia="pt-BR"/>
        </w:rPr>
        <w:t>como contrário</w:t>
      </w:r>
      <w:r w:rsidRPr="0070756C">
        <w:rPr>
          <w:rFonts w:ascii="Book Antiqua" w:eastAsia="Times New Roman" w:hAnsi="Book Antiqua" w:cs="Times New Roman"/>
          <w:b/>
          <w:sz w:val="19"/>
          <w:szCs w:val="19"/>
          <w:lang w:eastAsia="pt-BR"/>
        </w:rPr>
        <w:t xml:space="preserve"> </w:t>
      </w:r>
      <w:r w:rsidRPr="0070756C">
        <w:rPr>
          <w:rFonts w:ascii="Book Antiqua" w:eastAsia="Times New Roman" w:hAnsi="Book Antiqua" w:cs="Times New Roman"/>
          <w:b/>
          <w:sz w:val="19"/>
          <w:szCs w:val="19"/>
          <w:highlight w:val="yellow"/>
          <w:lang w:eastAsia="pt-BR"/>
        </w:rPr>
        <w:t>a qualquer exigência</w:t>
      </w:r>
      <w:r w:rsidRPr="0070756C">
        <w:rPr>
          <w:rFonts w:ascii="Book Antiqua" w:eastAsia="Times New Roman" w:hAnsi="Book Antiqua" w:cs="Times New Roman"/>
          <w:b/>
          <w:sz w:val="19"/>
          <w:szCs w:val="19"/>
          <w:lang w:eastAsia="pt-BR"/>
        </w:rPr>
        <w:t xml:space="preserve"> </w:t>
      </w:r>
      <w:r w:rsidRPr="0070756C">
        <w:rPr>
          <w:rFonts w:ascii="Book Antiqua" w:eastAsia="Times New Roman" w:hAnsi="Book Antiqua" w:cs="Times New Roman"/>
          <w:b/>
          <w:sz w:val="19"/>
          <w:szCs w:val="19"/>
          <w:highlight w:val="cyan"/>
          <w:lang w:eastAsia="pt-BR"/>
        </w:rPr>
        <w:t>de ação</w:t>
      </w:r>
      <w:r w:rsidRPr="0070756C">
        <w:rPr>
          <w:rFonts w:ascii="Book Antiqua" w:eastAsia="Times New Roman" w:hAnsi="Book Antiqua" w:cs="Times New Roman"/>
          <w:b/>
          <w:sz w:val="19"/>
          <w:szCs w:val="19"/>
          <w:lang w:eastAsia="pt-BR"/>
        </w:rPr>
        <w:t xml:space="preserve"> ou </w:t>
      </w:r>
      <w:r w:rsidRPr="0070756C">
        <w:rPr>
          <w:rFonts w:ascii="Book Antiqua" w:eastAsia="Times New Roman" w:hAnsi="Book Antiqua" w:cs="Times New Roman"/>
          <w:b/>
          <w:sz w:val="19"/>
          <w:szCs w:val="19"/>
          <w:highlight w:val="cyan"/>
          <w:lang w:eastAsia="pt-BR"/>
        </w:rPr>
        <w:t>omissão</w:t>
      </w:r>
      <w:r w:rsidRPr="003D7D2D">
        <w:rPr>
          <w:rFonts w:ascii="Book Antiqua" w:eastAsia="Times New Roman" w:hAnsi="Book Antiqua" w:cs="Times New Roman"/>
          <w:sz w:val="19"/>
          <w:szCs w:val="19"/>
          <w:lang w:eastAsia="pt-BR"/>
        </w:rPr>
        <w:t xml:space="preserve">, </w:t>
      </w:r>
      <w:r w:rsidRPr="0070756C">
        <w:rPr>
          <w:rFonts w:ascii="Book Antiqua" w:eastAsia="Times New Roman" w:hAnsi="Book Antiqua" w:cs="Times New Roman"/>
          <w:b/>
          <w:caps/>
          <w:sz w:val="19"/>
          <w:szCs w:val="19"/>
          <w:highlight w:val="green"/>
          <w:lang w:eastAsia="pt-BR"/>
        </w:rPr>
        <w:t>desde que</w:t>
      </w:r>
      <w:r w:rsidRPr="0070756C">
        <w:rPr>
          <w:rFonts w:ascii="Book Antiqua" w:eastAsia="Times New Roman" w:hAnsi="Book Antiqua" w:cs="Times New Roman"/>
          <w:sz w:val="19"/>
          <w:szCs w:val="19"/>
          <w:highlight w:val="green"/>
          <w:lang w:eastAsia="pt-BR"/>
        </w:rPr>
        <w:t xml:space="preserve"> </w:t>
      </w:r>
      <w:r w:rsidRPr="0070756C">
        <w:rPr>
          <w:rFonts w:ascii="Book Antiqua" w:eastAsia="Times New Roman" w:hAnsi="Book Antiqua" w:cs="Times New Roman"/>
          <w:b/>
          <w:caps/>
          <w:sz w:val="19"/>
          <w:szCs w:val="19"/>
          <w:highlight w:val="green"/>
          <w:lang w:eastAsia="pt-BR"/>
        </w:rPr>
        <w:t>não</w:t>
      </w:r>
      <w:r w:rsidRPr="003D7D2D">
        <w:rPr>
          <w:rFonts w:ascii="Book Antiqua" w:eastAsia="Times New Roman" w:hAnsi="Book Antiqua" w:cs="Times New Roman"/>
          <w:b/>
          <w:caps/>
          <w:sz w:val="19"/>
          <w:szCs w:val="19"/>
          <w:highlight w:val="green"/>
          <w:lang w:eastAsia="pt-BR"/>
        </w:rPr>
        <w:t xml:space="preserve"> </w:t>
      </w:r>
      <w:r w:rsidRPr="0070756C">
        <w:rPr>
          <w:rFonts w:ascii="Book Antiqua" w:eastAsia="Times New Roman" w:hAnsi="Book Antiqua" w:cs="Times New Roman"/>
          <w:b/>
          <w:caps/>
          <w:sz w:val="19"/>
          <w:szCs w:val="19"/>
          <w:highlight w:val="green"/>
          <w:lang w:eastAsia="pt-BR"/>
        </w:rPr>
        <w:t>tenha</w:t>
      </w:r>
      <w:r w:rsidRPr="0070756C">
        <w:rPr>
          <w:rFonts w:ascii="Book Antiqua" w:eastAsia="Times New Roman" w:hAnsi="Book Antiqua" w:cs="Times New Roman"/>
          <w:b/>
          <w:sz w:val="19"/>
          <w:szCs w:val="19"/>
          <w:highlight w:val="green"/>
          <w:lang w:eastAsia="pt-BR"/>
        </w:rPr>
        <w:t xml:space="preserve"> </w:t>
      </w:r>
      <w:r w:rsidRPr="0070756C">
        <w:rPr>
          <w:rFonts w:ascii="Book Antiqua" w:eastAsia="Times New Roman" w:hAnsi="Book Antiqua" w:cs="Times New Roman"/>
          <w:b/>
          <w:caps/>
          <w:sz w:val="19"/>
          <w:szCs w:val="19"/>
          <w:highlight w:val="green"/>
          <w:lang w:eastAsia="pt-BR"/>
        </w:rPr>
        <w:t>sido</w:t>
      </w:r>
      <w:r w:rsidRPr="0070756C">
        <w:rPr>
          <w:rFonts w:ascii="Book Antiqua" w:eastAsia="Times New Roman" w:hAnsi="Book Antiqua" w:cs="Times New Roman"/>
          <w:b/>
          <w:sz w:val="19"/>
          <w:szCs w:val="19"/>
          <w:lang w:eastAsia="pt-BR"/>
        </w:rPr>
        <w:t xml:space="preserve"> </w:t>
      </w:r>
      <w:r w:rsidRPr="0070756C">
        <w:rPr>
          <w:rFonts w:ascii="Book Antiqua" w:eastAsia="Times New Roman" w:hAnsi="Book Antiqua" w:cs="Times New Roman"/>
          <w:b/>
          <w:caps/>
          <w:sz w:val="19"/>
          <w:szCs w:val="19"/>
          <w:shd w:val="clear" w:color="auto" w:fill="F7CAAC" w:themeFill="accent2" w:themeFillTint="66"/>
          <w:lang w:eastAsia="pt-BR"/>
        </w:rPr>
        <w:t>fraudulento</w:t>
      </w:r>
      <w:r w:rsidRPr="003D7D2D">
        <w:rPr>
          <w:rFonts w:ascii="Book Antiqua" w:eastAsia="Times New Roman" w:hAnsi="Book Antiqua" w:cs="Times New Roman"/>
          <w:sz w:val="19"/>
          <w:szCs w:val="19"/>
          <w:lang w:eastAsia="pt-BR"/>
        </w:rPr>
        <w:t xml:space="preserve"> e </w:t>
      </w:r>
      <w:r w:rsidRPr="0070756C">
        <w:rPr>
          <w:rFonts w:ascii="Book Antiqua" w:eastAsia="Times New Roman" w:hAnsi="Book Antiqua" w:cs="Times New Roman"/>
          <w:b/>
          <w:caps/>
          <w:sz w:val="19"/>
          <w:szCs w:val="19"/>
          <w:highlight w:val="green"/>
          <w:lang w:eastAsia="pt-BR"/>
        </w:rPr>
        <w:t>não tenha</w:t>
      </w:r>
      <w:r w:rsidRPr="0070756C">
        <w:rPr>
          <w:rFonts w:ascii="Book Antiqua" w:eastAsia="Times New Roman" w:hAnsi="Book Antiqua" w:cs="Times New Roman"/>
          <w:sz w:val="19"/>
          <w:szCs w:val="19"/>
          <w:highlight w:val="green"/>
          <w:lang w:eastAsia="pt-BR"/>
        </w:rPr>
        <w:t xml:space="preserve"> </w:t>
      </w:r>
      <w:r w:rsidRPr="0070756C">
        <w:rPr>
          <w:rFonts w:ascii="Book Antiqua" w:eastAsia="Times New Roman" w:hAnsi="Book Antiqua" w:cs="Times New Roman"/>
          <w:b/>
          <w:caps/>
          <w:sz w:val="19"/>
          <w:szCs w:val="19"/>
          <w:highlight w:val="green"/>
          <w:lang w:eastAsia="pt-BR"/>
        </w:rPr>
        <w:t>implicado</w:t>
      </w:r>
      <w:r w:rsidRPr="0070756C">
        <w:rPr>
          <w:rFonts w:ascii="Book Antiqua" w:eastAsia="Times New Roman" w:hAnsi="Book Antiqua" w:cs="Times New Roman"/>
          <w:b/>
          <w:sz w:val="19"/>
          <w:szCs w:val="19"/>
          <w:lang w:eastAsia="pt-BR"/>
        </w:rPr>
        <w:t xml:space="preserve"> em </w:t>
      </w:r>
      <w:r w:rsidRPr="0070756C">
        <w:rPr>
          <w:rFonts w:ascii="Book Antiqua" w:eastAsia="Times New Roman" w:hAnsi="Book Antiqua" w:cs="Times New Roman"/>
          <w:b/>
          <w:caps/>
          <w:sz w:val="19"/>
          <w:szCs w:val="19"/>
          <w:shd w:val="clear" w:color="auto" w:fill="F7CAAC" w:themeFill="accent2" w:themeFillTint="66"/>
          <w:lang w:eastAsia="pt-BR"/>
        </w:rPr>
        <w:t>falta de pagamento de tributo</w:t>
      </w:r>
      <w:r w:rsidRPr="00A85760">
        <w:rPr>
          <w:rFonts w:ascii="Book Antiqua" w:eastAsia="Times New Roman" w:hAnsi="Book Antiqua" w:cs="Times New Roman"/>
          <w:sz w:val="16"/>
          <w:szCs w:val="16"/>
          <w:lang w:eastAsia="pt-BR"/>
        </w:rPr>
        <w:t>;</w:t>
      </w:r>
      <w:r w:rsidR="00FC0DC5" w:rsidRPr="00A85760">
        <w:rPr>
          <w:rFonts w:ascii="Book Antiqua" w:eastAsia="Times New Roman" w:hAnsi="Book Antiqua" w:cs="Times New Roman"/>
          <w:sz w:val="16"/>
          <w:szCs w:val="16"/>
          <w:lang w:eastAsia="pt-BR"/>
        </w:rPr>
        <w:t xml:space="preserve"> </w:t>
      </w:r>
      <w:r w:rsidR="00FC0DC5" w:rsidRPr="00A85760">
        <w:rPr>
          <w:rFonts w:ascii="Book Antiqua" w:eastAsia="Times New Roman" w:hAnsi="Book Antiqua" w:cs="Times New Roman"/>
          <w:b/>
          <w:color w:val="FF0000"/>
          <w:sz w:val="16"/>
          <w:szCs w:val="16"/>
          <w:u w:val="single"/>
          <w:lang w:eastAsia="pt-BR"/>
        </w:rPr>
        <w:t>(PGEPB-2008)</w:t>
      </w:r>
      <w:r w:rsidR="004B7E86" w:rsidRPr="00A85760">
        <w:rPr>
          <w:rFonts w:ascii="Book Antiqua" w:eastAsia="Times New Roman" w:hAnsi="Book Antiqua" w:cs="Times New Roman"/>
          <w:b/>
          <w:color w:val="FF0000"/>
          <w:sz w:val="16"/>
          <w:szCs w:val="16"/>
          <w:lang w:eastAsia="pt-BR"/>
        </w:rPr>
        <w:t xml:space="preserve"> </w:t>
      </w:r>
      <w:r w:rsidR="004B7E86" w:rsidRPr="00A85760">
        <w:rPr>
          <w:rFonts w:ascii="Book Antiqua" w:eastAsia="Times New Roman" w:hAnsi="Book Antiqua" w:cs="Times New Roman"/>
          <w:b/>
          <w:bCs/>
          <w:color w:val="FF0000"/>
          <w:sz w:val="16"/>
          <w:szCs w:val="16"/>
          <w:u w:val="single"/>
          <w:lang w:eastAsia="pt-BR"/>
        </w:rPr>
        <w:t>(PGEPE-2009)</w:t>
      </w:r>
      <w:r w:rsidR="00887532" w:rsidRPr="00A85760">
        <w:rPr>
          <w:rFonts w:ascii="Book Antiqua" w:eastAsia="Times New Roman" w:hAnsi="Book Antiqua" w:cs="Times New Roman"/>
          <w:b/>
          <w:color w:val="FF0000"/>
          <w:sz w:val="16"/>
          <w:szCs w:val="16"/>
          <w:lang w:eastAsia="pt-BR"/>
        </w:rPr>
        <w:t xml:space="preserve"> </w:t>
      </w:r>
      <w:r w:rsidR="00887532" w:rsidRPr="00A85760">
        <w:rPr>
          <w:rFonts w:ascii="Book Antiqua" w:eastAsia="Times New Roman" w:hAnsi="Book Antiqua" w:cs="Times New Roman"/>
          <w:b/>
          <w:color w:val="FF0000"/>
          <w:sz w:val="16"/>
          <w:szCs w:val="16"/>
          <w:u w:val="single"/>
          <w:lang w:eastAsia="pt-BR"/>
        </w:rPr>
        <w:t>(PGESP-2009)</w:t>
      </w:r>
      <w:r w:rsidR="007C1402" w:rsidRPr="00A85760">
        <w:rPr>
          <w:rFonts w:ascii="Book Antiqua" w:eastAsia="Times New Roman" w:hAnsi="Book Antiqua" w:cs="Times New Roman"/>
          <w:sz w:val="16"/>
          <w:szCs w:val="16"/>
          <w:lang w:eastAsia="pt-BR"/>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EF4E48" w:rsidRPr="00A85760">
        <w:rPr>
          <w:rFonts w:ascii="Book Antiqua" w:eastAsia="Times New Roman" w:hAnsi="Book Antiqua" w:cs="Times New Roman"/>
          <w:sz w:val="16"/>
          <w:szCs w:val="16"/>
          <w:lang w:eastAsia="pt-BR"/>
        </w:rPr>
        <w:t xml:space="preserve"> </w:t>
      </w:r>
      <w:r w:rsidR="00EF4E48" w:rsidRPr="00A85760">
        <w:rPr>
          <w:rFonts w:ascii="Book Antiqua" w:eastAsia="Times New Roman" w:hAnsi="Book Antiqua" w:cs="Times New Roman"/>
          <w:b/>
          <w:bCs/>
          <w:color w:val="FF0000"/>
          <w:sz w:val="16"/>
          <w:szCs w:val="16"/>
          <w:u w:val="single"/>
          <w:lang w:eastAsia="pt-BR"/>
        </w:rPr>
        <w:t>(TRF2-2011)</w:t>
      </w:r>
      <w:r w:rsidR="00992E3E" w:rsidRPr="00A85760">
        <w:rPr>
          <w:rFonts w:ascii="Book Antiqua" w:eastAsia="Times New Roman" w:hAnsi="Book Antiqua" w:cs="Times New Roman"/>
          <w:b/>
          <w:bCs/>
          <w:color w:val="FF0000"/>
          <w:sz w:val="16"/>
          <w:szCs w:val="16"/>
          <w:lang w:eastAsia="pt-BR"/>
        </w:rPr>
        <w:t xml:space="preserve"> </w:t>
      </w:r>
      <w:r w:rsidR="00992E3E" w:rsidRPr="00A85760">
        <w:rPr>
          <w:rFonts w:ascii="Book Antiqua" w:eastAsia="Times New Roman" w:hAnsi="Book Antiqua" w:cs="Times New Roman"/>
          <w:b/>
          <w:color w:val="FF0000"/>
          <w:sz w:val="16"/>
          <w:szCs w:val="16"/>
          <w:u w:val="single"/>
          <w:lang w:eastAsia="pt-BR"/>
        </w:rPr>
        <w:t>(PGE</w:t>
      </w:r>
      <w:r w:rsidR="00992E3E" w:rsidRPr="00A85760">
        <w:rPr>
          <w:rFonts w:ascii="Book Antiqua" w:hAnsi="Book Antiqua"/>
          <w:b/>
          <w:color w:val="FF0000"/>
          <w:sz w:val="16"/>
          <w:szCs w:val="16"/>
          <w:u w:val="single"/>
        </w:rPr>
        <w:t>RS</w:t>
      </w:r>
      <w:r w:rsidR="00992E3E" w:rsidRPr="00A85760">
        <w:rPr>
          <w:rFonts w:ascii="Book Antiqua" w:eastAsia="Times New Roman" w:hAnsi="Book Antiqua" w:cs="Times New Roman"/>
          <w:b/>
          <w:color w:val="FF0000"/>
          <w:sz w:val="16"/>
          <w:szCs w:val="16"/>
          <w:u w:val="single"/>
          <w:lang w:eastAsia="pt-BR"/>
        </w:rPr>
        <w:t>-2011)</w:t>
      </w:r>
      <w:r w:rsidR="00B34263" w:rsidRPr="00A85760">
        <w:rPr>
          <w:rFonts w:ascii="Book Antiqua" w:eastAsia="Times New Roman" w:hAnsi="Book Antiqua" w:cs="Times New Roman"/>
          <w:b/>
          <w:bCs/>
          <w:color w:val="FF0000"/>
          <w:sz w:val="16"/>
          <w:szCs w:val="16"/>
          <w:lang w:eastAsia="pt-BR"/>
        </w:rPr>
        <w:t xml:space="preserve"> </w:t>
      </w:r>
      <w:r w:rsidR="00B34263" w:rsidRPr="00A85760">
        <w:rPr>
          <w:rFonts w:ascii="Book Antiqua" w:eastAsia="Times New Roman" w:hAnsi="Book Antiqua" w:cs="Arial"/>
          <w:b/>
          <w:bCs/>
          <w:color w:val="FF0000"/>
          <w:sz w:val="16"/>
          <w:szCs w:val="16"/>
          <w:u w:val="single"/>
          <w:lang w:eastAsia="pt-BR"/>
        </w:rPr>
        <w:t>(DPESC-2012)</w:t>
      </w:r>
      <w:r w:rsidR="00F46B21" w:rsidRPr="00A85760">
        <w:rPr>
          <w:rFonts w:ascii="Book Antiqua" w:eastAsia="Times New Roman" w:hAnsi="Book Antiqua" w:cs="Arial"/>
          <w:b/>
          <w:bCs/>
          <w:color w:val="FF0000"/>
          <w:sz w:val="16"/>
          <w:szCs w:val="16"/>
          <w:lang w:eastAsia="pt-BR"/>
        </w:rPr>
        <w:t xml:space="preserve"> </w:t>
      </w:r>
      <w:r w:rsidR="00C85620" w:rsidRPr="00A85760">
        <w:rPr>
          <w:rFonts w:ascii="Book Antiqua" w:eastAsia="Times New Roman" w:hAnsi="Book Antiqua" w:cs="Times New Roman"/>
          <w:b/>
          <w:bCs/>
          <w:color w:val="FF0000"/>
          <w:sz w:val="16"/>
          <w:szCs w:val="16"/>
          <w:u w:val="single"/>
          <w:lang w:eastAsia="pt-BR"/>
        </w:rPr>
        <w:t>(TJDFT-2014)</w:t>
      </w:r>
      <w:r w:rsidR="00DA422F" w:rsidRPr="00A85760">
        <w:rPr>
          <w:rFonts w:ascii="Book Antiqua" w:eastAsia="Times New Roman" w:hAnsi="Book Antiqua" w:cs="Times New Roman"/>
          <w:b/>
          <w:bCs/>
          <w:color w:val="FF0000"/>
          <w:sz w:val="16"/>
          <w:szCs w:val="16"/>
          <w:lang w:eastAsia="pt-BR"/>
        </w:rPr>
        <w:t xml:space="preserve"> </w:t>
      </w:r>
      <w:r w:rsidR="008D3BB9" w:rsidRPr="00A85760">
        <w:rPr>
          <w:rFonts w:ascii="Book Antiqua" w:eastAsia="Times New Roman" w:hAnsi="Book Antiqua" w:cs="Times New Roman"/>
          <w:b/>
          <w:bCs/>
          <w:color w:val="FF0000"/>
          <w:sz w:val="16"/>
          <w:szCs w:val="16"/>
          <w:u w:val="single"/>
          <w:lang w:eastAsia="pt-BR"/>
        </w:rPr>
        <w:t>(MPRO-2017)</w:t>
      </w:r>
      <w:r w:rsidR="0070756C" w:rsidRPr="00A85760">
        <w:rPr>
          <w:rFonts w:ascii="Book Antiqua" w:eastAsia="Times New Roman" w:hAnsi="Book Antiqua" w:cs="Times New Roman"/>
          <w:b/>
          <w:bCs/>
          <w:color w:val="FF0000"/>
          <w:sz w:val="16"/>
          <w:szCs w:val="16"/>
          <w:lang w:eastAsia="pt-BR"/>
        </w:rPr>
        <w:t xml:space="preserve"> </w:t>
      </w:r>
      <w:r w:rsidR="0070756C" w:rsidRPr="00A85760">
        <w:rPr>
          <w:rFonts w:ascii="Book Antiqua" w:eastAsia="Times New Roman" w:hAnsi="Book Antiqua" w:cs="Times New Roman"/>
          <w:b/>
          <w:bCs/>
          <w:color w:val="FF0000"/>
          <w:sz w:val="16"/>
          <w:szCs w:val="16"/>
          <w:u w:val="single"/>
          <w:lang w:eastAsia="pt-BR"/>
        </w:rPr>
        <w:t>(TRF5-2017)</w:t>
      </w:r>
      <w:r w:rsidR="00246B48" w:rsidRPr="00A85760">
        <w:rPr>
          <w:rFonts w:ascii="Book Antiqua" w:eastAsia="Times New Roman" w:hAnsi="Book Antiqua" w:cs="Times New Roman"/>
          <w:b/>
          <w:bCs/>
          <w:color w:val="FF0000"/>
          <w:sz w:val="16"/>
          <w:szCs w:val="16"/>
          <w:lang w:eastAsia="pt-BR"/>
        </w:rPr>
        <w:t xml:space="preserve"> </w:t>
      </w:r>
      <w:r w:rsidR="00246B48" w:rsidRPr="00A85760">
        <w:rPr>
          <w:rFonts w:ascii="Book Antiqua" w:hAnsi="Book Antiqua"/>
          <w:b/>
          <w:bCs/>
          <w:color w:val="FF0000"/>
          <w:sz w:val="16"/>
          <w:szCs w:val="16"/>
          <w:u w:val="single"/>
        </w:rPr>
        <w:t>(Cartórios/TJMG-2017)</w:t>
      </w:r>
      <w:r w:rsidR="00DD59B1" w:rsidRPr="00A85760">
        <w:rPr>
          <w:rFonts w:ascii="Book Antiqua" w:hAnsi="Book Antiqua"/>
          <w:b/>
          <w:bCs/>
          <w:color w:val="FF0000"/>
          <w:sz w:val="16"/>
          <w:szCs w:val="16"/>
        </w:rPr>
        <w:t xml:space="preserve"> </w:t>
      </w:r>
      <w:r w:rsidR="00DD59B1" w:rsidRPr="00A85760">
        <w:rPr>
          <w:rFonts w:ascii="Book Antiqua" w:eastAsia="Times New Roman" w:hAnsi="Book Antiqua" w:cs="Times New Roman"/>
          <w:b/>
          <w:color w:val="FF0000"/>
          <w:sz w:val="16"/>
          <w:szCs w:val="16"/>
          <w:u w:val="single"/>
          <w:lang w:eastAsia="pt-BR"/>
        </w:rPr>
        <w:t>(PCBA-2018)</w:t>
      </w:r>
      <w:r w:rsidR="00324E1B" w:rsidRPr="00A85760">
        <w:rPr>
          <w:rFonts w:ascii="Book Antiqua" w:eastAsia="Times New Roman" w:hAnsi="Book Antiqua" w:cs="Times New Roman"/>
          <w:b/>
          <w:color w:val="FF0000"/>
          <w:sz w:val="16"/>
          <w:szCs w:val="16"/>
          <w:lang w:eastAsia="pt-BR"/>
        </w:rPr>
        <w:t xml:space="preserve"> </w:t>
      </w:r>
      <w:r w:rsidR="00324E1B" w:rsidRPr="00A85760">
        <w:rPr>
          <w:rFonts w:ascii="Book Antiqua" w:eastAsia="Times New Roman" w:hAnsi="Book Antiqua" w:cs="Times New Roman"/>
          <w:b/>
          <w:color w:val="FF0000"/>
          <w:sz w:val="16"/>
          <w:szCs w:val="16"/>
          <w:u w:val="single"/>
          <w:lang w:eastAsia="pt-BR"/>
        </w:rPr>
        <w:t>(PGEAM-2022)</w:t>
      </w:r>
      <w:r w:rsidR="00586946">
        <w:rPr>
          <w:rFonts w:ascii="Book Antiqua" w:eastAsia="Times New Roman" w:hAnsi="Book Antiqua" w:cs="Times New Roman"/>
          <w:b/>
          <w:color w:val="FF0000"/>
          <w:sz w:val="16"/>
          <w:szCs w:val="16"/>
          <w:lang w:eastAsia="pt-BR"/>
        </w:rPr>
        <w:t xml:space="preserve"> </w:t>
      </w:r>
      <w:r w:rsidR="00586946">
        <w:rPr>
          <w:rFonts w:ascii="Book Antiqua" w:hAnsi="Book Antiqua"/>
          <w:b/>
          <w:bCs/>
          <w:color w:val="FF0000"/>
          <w:sz w:val="16"/>
          <w:szCs w:val="16"/>
          <w:u w:val="single"/>
        </w:rPr>
        <w:t>(PGEPA-2022)</w:t>
      </w:r>
      <w:r w:rsidR="00521137">
        <w:rPr>
          <w:rFonts w:ascii="Book Antiqua" w:hAnsi="Book Antiqua"/>
          <w:b/>
          <w:bCs/>
          <w:color w:val="FF0000"/>
          <w:sz w:val="16"/>
          <w:szCs w:val="16"/>
        </w:rPr>
        <w:t xml:space="preserve"> </w:t>
      </w:r>
      <w:r w:rsidR="00521137">
        <w:rPr>
          <w:rFonts w:ascii="Book Antiqua" w:hAnsi="Book Antiqua"/>
          <w:b/>
          <w:color w:val="FF0000"/>
          <w:sz w:val="16"/>
          <w:szCs w:val="16"/>
          <w:u w:val="single"/>
        </w:rPr>
        <w:t>(Cartórios/TJAC-2023)</w:t>
      </w:r>
      <w:r w:rsidR="00E747EF" w:rsidRPr="00A85760">
        <w:rPr>
          <w:rFonts w:ascii="Book Antiqua" w:eastAsia="Times New Roman" w:hAnsi="Book Antiqua" w:cs="Times New Roman"/>
          <w:b/>
          <w:color w:val="FF0000"/>
          <w:sz w:val="16"/>
          <w:szCs w:val="16"/>
          <w:lang w:eastAsia="pt-BR"/>
        </w:rPr>
        <w:t xml:space="preserve"> </w:t>
      </w:r>
      <w:r w:rsidR="00152270">
        <w:rPr>
          <w:rFonts w:ascii="Book Antiqua" w:eastAsia="Times New Roman" w:hAnsi="Book Antiqua" w:cs="Times New Roman"/>
          <w:b/>
          <w:bCs/>
          <w:color w:val="FF0000"/>
          <w:sz w:val="16"/>
          <w:szCs w:val="16"/>
          <w:u w:val="single"/>
          <w:lang w:eastAsia="pt-BR"/>
        </w:rPr>
        <w:t>(PGERR-2023)</w:t>
      </w:r>
    </w:p>
    <w:p w14:paraId="663A9D19" w14:textId="3B373B14" w:rsidR="008725C3" w:rsidRPr="00952E5D" w:rsidRDefault="008725C3" w:rsidP="0036202F">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b/>
          <w:sz w:val="19"/>
          <w:szCs w:val="19"/>
          <w:lang w:eastAsia="pt-BR"/>
        </w:rPr>
        <w:t xml:space="preserve">        c) </w:t>
      </w:r>
      <w:r w:rsidRPr="005206F6">
        <w:rPr>
          <w:rFonts w:ascii="Book Antiqua" w:eastAsia="Times New Roman" w:hAnsi="Book Antiqua" w:cs="Times New Roman"/>
          <w:b/>
          <w:caps/>
          <w:sz w:val="19"/>
          <w:szCs w:val="19"/>
          <w:highlight w:val="green"/>
          <w:lang w:eastAsia="pt-BR"/>
        </w:rPr>
        <w:t>quando lhe</w:t>
      </w:r>
      <w:r w:rsidRPr="005206F6">
        <w:rPr>
          <w:rFonts w:ascii="Book Antiqua" w:eastAsia="Times New Roman" w:hAnsi="Book Antiqua" w:cs="Times New Roman"/>
          <w:b/>
          <w:sz w:val="19"/>
          <w:szCs w:val="19"/>
          <w:highlight w:val="green"/>
          <w:lang w:eastAsia="pt-BR"/>
        </w:rPr>
        <w:t xml:space="preserve"> </w:t>
      </w:r>
      <w:r w:rsidRPr="005206F6">
        <w:rPr>
          <w:rFonts w:ascii="Book Antiqua" w:eastAsia="Times New Roman" w:hAnsi="Book Antiqua" w:cs="Times New Roman"/>
          <w:b/>
          <w:caps/>
          <w:sz w:val="19"/>
          <w:szCs w:val="19"/>
          <w:highlight w:val="green"/>
          <w:lang w:eastAsia="pt-BR"/>
        </w:rPr>
        <w:t>com</w:t>
      </w:r>
      <w:r w:rsidRPr="003D7D2D">
        <w:rPr>
          <w:rFonts w:ascii="Book Antiqua" w:eastAsia="Times New Roman" w:hAnsi="Book Antiqua" w:cs="Times New Roman"/>
          <w:b/>
          <w:caps/>
          <w:sz w:val="19"/>
          <w:szCs w:val="19"/>
          <w:highlight w:val="green"/>
          <w:lang w:eastAsia="pt-BR"/>
        </w:rPr>
        <w:t>ine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penalidade menos severa</w:t>
      </w:r>
      <w:r w:rsidRPr="003D7D2D">
        <w:rPr>
          <w:rFonts w:ascii="Book Antiqua" w:eastAsia="Times New Roman" w:hAnsi="Book Antiqua" w:cs="Times New Roman"/>
          <w:b/>
          <w:sz w:val="19"/>
          <w:szCs w:val="19"/>
          <w:lang w:eastAsia="pt-BR"/>
        </w:rPr>
        <w:t xml:space="preserve"> </w:t>
      </w:r>
      <w:r w:rsidRPr="0070756C">
        <w:rPr>
          <w:rFonts w:ascii="Book Antiqua" w:eastAsia="Times New Roman" w:hAnsi="Book Antiqua" w:cs="Times New Roman"/>
          <w:b/>
          <w:sz w:val="19"/>
          <w:szCs w:val="19"/>
          <w:lang w:eastAsia="pt-BR"/>
        </w:rPr>
        <w:t xml:space="preserve">que </w:t>
      </w:r>
      <w:r w:rsidRPr="0070756C">
        <w:rPr>
          <w:rFonts w:ascii="Book Antiqua" w:eastAsia="Times New Roman" w:hAnsi="Book Antiqua" w:cs="Times New Roman"/>
          <w:b/>
          <w:sz w:val="19"/>
          <w:szCs w:val="19"/>
          <w:highlight w:val="yellow"/>
          <w:lang w:eastAsia="pt-BR"/>
        </w:rPr>
        <w:t>a prevista na lei</w:t>
      </w:r>
      <w:r w:rsidRPr="0070756C">
        <w:rPr>
          <w:rFonts w:ascii="Book Antiqua" w:eastAsia="Times New Roman" w:hAnsi="Book Antiqua" w:cs="Times New Roman"/>
          <w:b/>
          <w:sz w:val="19"/>
          <w:szCs w:val="19"/>
          <w:lang w:eastAsia="pt-BR"/>
        </w:rPr>
        <w:t xml:space="preserve"> </w:t>
      </w:r>
      <w:r w:rsidRPr="0070756C">
        <w:rPr>
          <w:rFonts w:ascii="Book Antiqua" w:eastAsia="Times New Roman" w:hAnsi="Book Antiqua" w:cs="Times New Roman"/>
          <w:b/>
          <w:sz w:val="19"/>
          <w:szCs w:val="19"/>
          <w:highlight w:val="cyan"/>
          <w:lang w:eastAsia="pt-BR"/>
        </w:rPr>
        <w:t>vigente ao tempo da sua prática</w:t>
      </w:r>
      <w:r w:rsidRPr="00A85760">
        <w:rPr>
          <w:rFonts w:ascii="Book Antiqua" w:eastAsia="Times New Roman" w:hAnsi="Book Antiqua" w:cs="Times New Roman"/>
          <w:b/>
          <w:sz w:val="16"/>
          <w:szCs w:val="16"/>
          <w:lang w:eastAsia="pt-BR"/>
        </w:rPr>
        <w:t>.</w:t>
      </w:r>
      <w:r w:rsidR="00FC0DC5" w:rsidRPr="00A85760">
        <w:rPr>
          <w:rFonts w:ascii="Book Antiqua" w:eastAsia="Times New Roman" w:hAnsi="Book Antiqua" w:cs="Times New Roman"/>
          <w:b/>
          <w:sz w:val="16"/>
          <w:szCs w:val="16"/>
          <w:lang w:eastAsia="pt-BR"/>
        </w:rPr>
        <w:t xml:space="preserve"> </w:t>
      </w:r>
      <w:r w:rsidR="00FC0DC5" w:rsidRPr="00A85760">
        <w:rPr>
          <w:rFonts w:ascii="Book Antiqua" w:eastAsia="Times New Roman" w:hAnsi="Book Antiqua" w:cs="Times New Roman"/>
          <w:b/>
          <w:color w:val="FF0000"/>
          <w:sz w:val="16"/>
          <w:szCs w:val="16"/>
          <w:u w:val="single"/>
          <w:lang w:eastAsia="pt-BR"/>
        </w:rPr>
        <w:t>(PGEPB-2008)</w:t>
      </w:r>
      <w:r w:rsidR="003B6C68" w:rsidRPr="00A85760">
        <w:rPr>
          <w:rFonts w:ascii="Book Antiqua" w:eastAsia="Times New Roman" w:hAnsi="Book Antiqua" w:cs="Times New Roman"/>
          <w:b/>
          <w:sz w:val="16"/>
          <w:szCs w:val="16"/>
          <w:lang w:eastAsia="pt-BR"/>
        </w:rPr>
        <w:t xml:space="preserve"> </w:t>
      </w:r>
      <w:r w:rsidR="006679EF" w:rsidRPr="00A85760">
        <w:rPr>
          <w:rFonts w:ascii="Book Antiqua" w:eastAsia="Times New Roman" w:hAnsi="Book Antiqua" w:cs="Times New Roman"/>
          <w:b/>
          <w:color w:val="FF0000"/>
          <w:sz w:val="16"/>
          <w:szCs w:val="16"/>
          <w:u w:val="single"/>
          <w:lang w:eastAsia="pt-BR"/>
        </w:rPr>
        <w:t>(TJAP-2009)</w:t>
      </w:r>
      <w:r w:rsidR="003069C6" w:rsidRPr="00A85760">
        <w:rPr>
          <w:rFonts w:ascii="Book Antiqua" w:eastAsia="Times New Roman" w:hAnsi="Book Antiqua" w:cs="Times New Roman"/>
          <w:b/>
          <w:color w:val="FF0000"/>
          <w:sz w:val="16"/>
          <w:szCs w:val="16"/>
          <w:lang w:eastAsia="pt-BR"/>
        </w:rPr>
        <w:t xml:space="preserve"> </w:t>
      </w:r>
      <w:r w:rsidR="003069C6" w:rsidRPr="00A85760">
        <w:rPr>
          <w:rFonts w:ascii="Book Antiqua" w:eastAsia="Times New Roman" w:hAnsi="Book Antiqua" w:cs="Times New Roman"/>
          <w:b/>
          <w:bCs/>
          <w:color w:val="FF0000"/>
          <w:sz w:val="16"/>
          <w:szCs w:val="16"/>
          <w:u w:val="single"/>
          <w:lang w:eastAsia="pt-BR"/>
        </w:rPr>
        <w:t>(MPRN-2009)</w:t>
      </w:r>
      <w:r w:rsidR="004B7E86" w:rsidRPr="00A85760">
        <w:rPr>
          <w:rFonts w:ascii="Book Antiqua" w:eastAsia="Times New Roman" w:hAnsi="Book Antiqua" w:cs="Times New Roman"/>
          <w:b/>
          <w:bCs/>
          <w:color w:val="FF0000"/>
          <w:sz w:val="16"/>
          <w:szCs w:val="16"/>
          <w:lang w:eastAsia="pt-BR"/>
        </w:rPr>
        <w:t xml:space="preserve"> </w:t>
      </w:r>
      <w:r w:rsidR="004B7E86" w:rsidRPr="00A85760">
        <w:rPr>
          <w:rFonts w:ascii="Book Antiqua" w:eastAsia="Times New Roman" w:hAnsi="Book Antiqua" w:cs="Times New Roman"/>
          <w:b/>
          <w:bCs/>
          <w:color w:val="FF0000"/>
          <w:sz w:val="16"/>
          <w:szCs w:val="16"/>
          <w:u w:val="single"/>
          <w:lang w:eastAsia="pt-BR"/>
        </w:rPr>
        <w:t>(PGEPE-2009)</w:t>
      </w:r>
      <w:r w:rsidR="007C1402" w:rsidRPr="00A85760">
        <w:rPr>
          <w:rFonts w:ascii="Book Antiqua" w:eastAsia="Times New Roman" w:hAnsi="Book Antiqua" w:cs="Times New Roman"/>
          <w:b/>
          <w:bCs/>
          <w:color w:val="FF0000"/>
          <w:sz w:val="16"/>
          <w:szCs w:val="16"/>
          <w:lang w:eastAsia="pt-BR"/>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992E3E" w:rsidRPr="00A85760">
        <w:rPr>
          <w:rFonts w:ascii="Book Antiqua" w:eastAsia="Times New Roman" w:hAnsi="Book Antiqua" w:cs="Times New Roman"/>
          <w:b/>
          <w:bCs/>
          <w:color w:val="FF0000"/>
          <w:spacing w:val="-3"/>
          <w:sz w:val="16"/>
          <w:szCs w:val="16"/>
          <w:lang w:eastAsia="pt-BR"/>
        </w:rPr>
        <w:t xml:space="preserve"> </w:t>
      </w:r>
      <w:r w:rsidR="00992E3E" w:rsidRPr="00A85760">
        <w:rPr>
          <w:rFonts w:ascii="Book Antiqua" w:eastAsia="Times New Roman" w:hAnsi="Book Antiqua" w:cs="Times New Roman"/>
          <w:b/>
          <w:color w:val="FF0000"/>
          <w:sz w:val="16"/>
          <w:szCs w:val="16"/>
          <w:u w:val="single"/>
          <w:lang w:eastAsia="pt-BR"/>
        </w:rPr>
        <w:t>(PGE</w:t>
      </w:r>
      <w:r w:rsidR="00992E3E" w:rsidRPr="00A85760">
        <w:rPr>
          <w:rFonts w:ascii="Book Antiqua" w:hAnsi="Book Antiqua"/>
          <w:b/>
          <w:color w:val="FF0000"/>
          <w:sz w:val="16"/>
          <w:szCs w:val="16"/>
          <w:u w:val="single"/>
        </w:rPr>
        <w:t>RS</w:t>
      </w:r>
      <w:r w:rsidR="00992E3E" w:rsidRPr="00A85760">
        <w:rPr>
          <w:rFonts w:ascii="Book Antiqua" w:eastAsia="Times New Roman" w:hAnsi="Book Antiqua" w:cs="Times New Roman"/>
          <w:b/>
          <w:color w:val="FF0000"/>
          <w:sz w:val="16"/>
          <w:szCs w:val="16"/>
          <w:u w:val="single"/>
          <w:lang w:eastAsia="pt-BR"/>
        </w:rPr>
        <w:t>-2011)</w:t>
      </w:r>
      <w:r w:rsidR="00C85620" w:rsidRPr="00A85760">
        <w:rPr>
          <w:rFonts w:ascii="Book Antiqua" w:eastAsia="Times New Roman" w:hAnsi="Book Antiqua" w:cs="Times New Roman"/>
          <w:b/>
          <w:color w:val="FF0000"/>
          <w:sz w:val="16"/>
          <w:szCs w:val="16"/>
          <w:lang w:eastAsia="pt-BR"/>
        </w:rPr>
        <w:t xml:space="preserve"> </w:t>
      </w:r>
      <w:r w:rsidR="00C85620" w:rsidRPr="00A85760">
        <w:rPr>
          <w:rFonts w:ascii="Book Antiqua" w:eastAsia="Times New Roman" w:hAnsi="Book Antiqua" w:cs="Times New Roman"/>
          <w:b/>
          <w:color w:val="FF0000"/>
          <w:sz w:val="16"/>
          <w:szCs w:val="16"/>
          <w:u w:val="single"/>
          <w:lang w:eastAsia="pt-BR"/>
        </w:rPr>
        <w:t>(TJRS-</w:t>
      </w:r>
      <w:r w:rsidR="004E7AF1" w:rsidRPr="00A85760">
        <w:rPr>
          <w:rFonts w:ascii="Book Antiqua" w:eastAsia="Times New Roman" w:hAnsi="Book Antiqua" w:cs="Times New Roman"/>
          <w:b/>
          <w:color w:val="FF0000"/>
          <w:sz w:val="16"/>
          <w:szCs w:val="16"/>
          <w:u w:val="single"/>
          <w:lang w:eastAsia="pt-BR"/>
        </w:rPr>
        <w:t>2009/</w:t>
      </w:r>
      <w:r w:rsidR="00C85620" w:rsidRPr="00A85760">
        <w:rPr>
          <w:rFonts w:ascii="Book Antiqua" w:eastAsia="Times New Roman" w:hAnsi="Book Antiqua" w:cs="Times New Roman"/>
          <w:b/>
          <w:color w:val="FF0000"/>
          <w:sz w:val="16"/>
          <w:szCs w:val="16"/>
          <w:u w:val="single"/>
          <w:lang w:eastAsia="pt-BR"/>
        </w:rPr>
        <w:t>2012)</w:t>
      </w:r>
      <w:r w:rsidR="004E7AF1" w:rsidRPr="00A85760">
        <w:rPr>
          <w:rFonts w:ascii="Book Antiqua" w:eastAsia="Times New Roman" w:hAnsi="Book Antiqua" w:cs="Times New Roman"/>
          <w:b/>
          <w:color w:val="FF0000"/>
          <w:sz w:val="16"/>
          <w:szCs w:val="16"/>
          <w:lang w:eastAsia="pt-BR"/>
        </w:rPr>
        <w:t xml:space="preserve"> </w:t>
      </w:r>
      <w:r w:rsidR="004E7AF1" w:rsidRPr="00A85760">
        <w:rPr>
          <w:rFonts w:ascii="Book Antiqua" w:eastAsia="Times New Roman" w:hAnsi="Book Antiqua" w:cs="Times New Roman"/>
          <w:b/>
          <w:color w:val="FF0000"/>
          <w:sz w:val="16"/>
          <w:szCs w:val="16"/>
          <w:u w:val="single"/>
          <w:lang w:eastAsia="pt-BR"/>
        </w:rPr>
        <w:t>(MPRJ-2012)</w:t>
      </w:r>
      <w:r w:rsidR="00B34263" w:rsidRPr="00A85760">
        <w:rPr>
          <w:rFonts w:ascii="Book Antiqua" w:eastAsia="Times New Roman" w:hAnsi="Book Antiqua" w:cs="Times New Roman"/>
          <w:b/>
          <w:color w:val="FF0000"/>
          <w:sz w:val="16"/>
          <w:szCs w:val="16"/>
          <w:lang w:eastAsia="pt-BR"/>
        </w:rPr>
        <w:t xml:space="preserve"> </w:t>
      </w:r>
      <w:r w:rsidR="00B34263" w:rsidRPr="00A85760">
        <w:rPr>
          <w:rFonts w:ascii="Book Antiqua" w:eastAsia="Times New Roman" w:hAnsi="Book Antiqua" w:cs="Arial"/>
          <w:b/>
          <w:bCs/>
          <w:color w:val="FF0000"/>
          <w:sz w:val="16"/>
          <w:szCs w:val="16"/>
          <w:u w:val="single"/>
          <w:lang w:eastAsia="pt-BR"/>
        </w:rPr>
        <w:t>(DPESC-2012)</w:t>
      </w:r>
      <w:r w:rsidR="005206F6">
        <w:rPr>
          <w:rFonts w:ascii="Book Antiqua" w:eastAsia="Times New Roman" w:hAnsi="Book Antiqua" w:cs="Arial"/>
          <w:b/>
          <w:bCs/>
          <w:color w:val="FF0000"/>
          <w:sz w:val="16"/>
          <w:szCs w:val="16"/>
          <w:lang w:eastAsia="pt-BR"/>
        </w:rPr>
        <w:t xml:space="preserve"> </w:t>
      </w:r>
      <w:r w:rsidR="005206F6" w:rsidRPr="00277526">
        <w:rPr>
          <w:rFonts w:ascii="Book Antiqua" w:eastAsia="Times New Roman" w:hAnsi="Book Antiqua" w:cs="Times New Roman"/>
          <w:b/>
          <w:bCs/>
          <w:color w:val="FF0000"/>
          <w:sz w:val="16"/>
          <w:szCs w:val="16"/>
          <w:u w:val="single"/>
          <w:lang w:eastAsia="pt-BR"/>
        </w:rPr>
        <w:t>(TJDFT-2014)</w:t>
      </w:r>
      <w:r w:rsidR="00F46B21" w:rsidRPr="00A85760">
        <w:rPr>
          <w:rFonts w:ascii="Book Antiqua" w:eastAsia="Times New Roman" w:hAnsi="Book Antiqua" w:cs="Arial"/>
          <w:b/>
          <w:bCs/>
          <w:color w:val="FF0000"/>
          <w:sz w:val="16"/>
          <w:szCs w:val="16"/>
          <w:lang w:eastAsia="pt-BR"/>
        </w:rPr>
        <w:t xml:space="preserve"> </w:t>
      </w:r>
      <w:r w:rsidR="00622866" w:rsidRPr="00A85760">
        <w:rPr>
          <w:rFonts w:ascii="Book Antiqua" w:eastAsia="Times New Roman" w:hAnsi="Book Antiqua" w:cs="Arial"/>
          <w:b/>
          <w:bCs/>
          <w:color w:val="FF0000"/>
          <w:sz w:val="16"/>
          <w:szCs w:val="16"/>
          <w:u w:val="single"/>
          <w:lang w:eastAsia="pt-BR"/>
        </w:rPr>
        <w:t>(TJSC-2009/2015)</w:t>
      </w:r>
      <w:r w:rsidR="00C85620" w:rsidRPr="00A85760">
        <w:rPr>
          <w:rFonts w:ascii="Book Antiqua" w:eastAsia="Times New Roman" w:hAnsi="Book Antiqua" w:cs="Times New Roman"/>
          <w:b/>
          <w:color w:val="FF0000"/>
          <w:sz w:val="16"/>
          <w:szCs w:val="16"/>
          <w:lang w:eastAsia="pt-BR"/>
        </w:rPr>
        <w:t xml:space="preserve"> </w:t>
      </w:r>
      <w:r w:rsidR="00C85620" w:rsidRPr="00A85760">
        <w:rPr>
          <w:rFonts w:ascii="Book Antiqua" w:eastAsia="Times New Roman" w:hAnsi="Book Antiqua" w:cs="Times New Roman"/>
          <w:b/>
          <w:bCs/>
          <w:color w:val="FF0000"/>
          <w:sz w:val="16"/>
          <w:szCs w:val="16"/>
          <w:u w:val="single"/>
          <w:lang w:eastAsia="pt-BR"/>
        </w:rPr>
        <w:t>(TJDFT-2014</w:t>
      </w:r>
      <w:r w:rsidR="00D361AF" w:rsidRPr="00A85760">
        <w:rPr>
          <w:rFonts w:ascii="Book Antiqua" w:eastAsia="Times New Roman" w:hAnsi="Book Antiqua" w:cs="Times New Roman"/>
          <w:b/>
          <w:bCs/>
          <w:color w:val="FF0000"/>
          <w:sz w:val="16"/>
          <w:szCs w:val="16"/>
          <w:u w:val="single"/>
          <w:lang w:eastAsia="pt-BR"/>
        </w:rPr>
        <w:t>/2015</w:t>
      </w:r>
      <w:r w:rsidR="00C85620" w:rsidRPr="00A85760">
        <w:rPr>
          <w:rFonts w:ascii="Book Antiqua" w:eastAsia="Times New Roman" w:hAnsi="Book Antiqua" w:cs="Times New Roman"/>
          <w:b/>
          <w:bCs/>
          <w:color w:val="FF0000"/>
          <w:sz w:val="16"/>
          <w:szCs w:val="16"/>
          <w:u w:val="single"/>
          <w:lang w:eastAsia="pt-BR"/>
        </w:rPr>
        <w:t>)</w:t>
      </w:r>
      <w:r w:rsidR="00C37753" w:rsidRPr="00A85760">
        <w:rPr>
          <w:rFonts w:ascii="Book Antiqua" w:eastAsia="Times New Roman" w:hAnsi="Book Antiqua" w:cs="Times New Roman"/>
          <w:b/>
          <w:bCs/>
          <w:color w:val="FF0000"/>
          <w:sz w:val="16"/>
          <w:szCs w:val="16"/>
          <w:lang w:eastAsia="pt-BR"/>
        </w:rPr>
        <w:t xml:space="preserve"> </w:t>
      </w:r>
      <w:r w:rsidR="00C37753" w:rsidRPr="00A85760">
        <w:rPr>
          <w:rFonts w:ascii="Book Antiqua" w:hAnsi="Book Antiqua"/>
          <w:b/>
          <w:bCs/>
          <w:color w:val="FF0000"/>
          <w:sz w:val="16"/>
          <w:szCs w:val="16"/>
          <w:u w:val="single"/>
        </w:rPr>
        <w:t>(Cartórios/TJRS-2015)</w:t>
      </w:r>
      <w:r w:rsidR="004E7AF1" w:rsidRPr="00A85760">
        <w:rPr>
          <w:rFonts w:ascii="Book Antiqua" w:eastAsia="Times New Roman" w:hAnsi="Book Antiqua" w:cs="Times New Roman"/>
          <w:b/>
          <w:bCs/>
          <w:color w:val="FF0000"/>
          <w:sz w:val="16"/>
          <w:szCs w:val="16"/>
          <w:lang w:eastAsia="pt-BR"/>
        </w:rPr>
        <w:t xml:space="preserve"> </w:t>
      </w:r>
      <w:r w:rsidR="004E7AF1" w:rsidRPr="00A85760">
        <w:rPr>
          <w:rFonts w:ascii="Book Antiqua" w:eastAsia="Times New Roman" w:hAnsi="Book Antiqua" w:cs="Times New Roman"/>
          <w:b/>
          <w:bCs/>
          <w:color w:val="FF0000"/>
          <w:sz w:val="16"/>
          <w:szCs w:val="16"/>
          <w:u w:val="single"/>
          <w:lang w:eastAsia="pt-BR"/>
        </w:rPr>
        <w:t>(AGU-2015)</w:t>
      </w:r>
      <w:r w:rsidR="006B2774" w:rsidRPr="00A85760">
        <w:rPr>
          <w:rFonts w:ascii="Book Antiqua" w:eastAsia="Times New Roman" w:hAnsi="Book Antiqua" w:cs="Times New Roman"/>
          <w:b/>
          <w:bCs/>
          <w:color w:val="FF0000"/>
          <w:sz w:val="16"/>
          <w:szCs w:val="16"/>
          <w:lang w:eastAsia="pt-BR"/>
        </w:rPr>
        <w:t xml:space="preserve"> </w:t>
      </w:r>
      <w:r w:rsidR="006B2774" w:rsidRPr="00A85760">
        <w:rPr>
          <w:rFonts w:ascii="Book Antiqua" w:hAnsi="Book Antiqua"/>
          <w:b/>
          <w:bCs/>
          <w:color w:val="FF0000"/>
          <w:sz w:val="16"/>
          <w:szCs w:val="16"/>
          <w:u w:val="single"/>
        </w:rPr>
        <w:t>(PGM-Salvador/BA-2015)</w:t>
      </w:r>
      <w:r w:rsidR="006B2774" w:rsidRPr="00A85760">
        <w:rPr>
          <w:rFonts w:ascii="Book Antiqua" w:hAnsi="Book Antiqua"/>
          <w:b/>
          <w:bCs/>
          <w:color w:val="FF0000"/>
          <w:sz w:val="16"/>
          <w:szCs w:val="16"/>
        </w:rPr>
        <w:t xml:space="preserve"> </w:t>
      </w:r>
      <w:r w:rsidR="006B2774" w:rsidRPr="00A85760">
        <w:rPr>
          <w:rFonts w:ascii="Book Antiqua" w:hAnsi="Book Antiqua"/>
          <w:b/>
          <w:bCs/>
          <w:color w:val="FF0000"/>
          <w:sz w:val="16"/>
          <w:szCs w:val="16"/>
          <w:u w:val="single"/>
        </w:rPr>
        <w:t>(PGEMS-2014/2016)</w:t>
      </w:r>
      <w:r w:rsidR="008D3BB9" w:rsidRPr="00A85760">
        <w:rPr>
          <w:rFonts w:ascii="Book Antiqua" w:eastAsia="Times New Roman" w:hAnsi="Book Antiqua" w:cs="Times New Roman"/>
          <w:b/>
          <w:bCs/>
          <w:color w:val="FF0000"/>
          <w:sz w:val="16"/>
          <w:szCs w:val="16"/>
          <w:lang w:eastAsia="pt-BR"/>
        </w:rPr>
        <w:t xml:space="preserve"> </w:t>
      </w:r>
      <w:r w:rsidR="008D3BB9" w:rsidRPr="00A85760">
        <w:rPr>
          <w:rFonts w:ascii="Book Antiqua" w:eastAsia="Times New Roman" w:hAnsi="Book Antiqua" w:cs="Times New Roman"/>
          <w:b/>
          <w:bCs/>
          <w:color w:val="FF0000"/>
          <w:sz w:val="16"/>
          <w:szCs w:val="16"/>
          <w:u w:val="single"/>
          <w:lang w:eastAsia="pt-BR"/>
        </w:rPr>
        <w:t>(MPRO-2017)</w:t>
      </w:r>
      <w:r w:rsidR="0063302C" w:rsidRPr="00A85760">
        <w:rPr>
          <w:rFonts w:ascii="Book Antiqua" w:eastAsia="Times New Roman" w:hAnsi="Book Antiqua" w:cs="Times New Roman"/>
          <w:b/>
          <w:bCs/>
          <w:color w:val="FF0000"/>
          <w:sz w:val="16"/>
          <w:szCs w:val="16"/>
          <w:lang w:eastAsia="pt-BR"/>
        </w:rPr>
        <w:t xml:space="preserve"> </w:t>
      </w:r>
      <w:r w:rsidR="0063302C" w:rsidRPr="00A85760">
        <w:rPr>
          <w:rFonts w:ascii="Book Antiqua" w:eastAsia="Times New Roman" w:hAnsi="Book Antiqua" w:cs="Times New Roman"/>
          <w:b/>
          <w:bCs/>
          <w:color w:val="FF0000"/>
          <w:sz w:val="16"/>
          <w:szCs w:val="16"/>
          <w:u w:val="single"/>
          <w:lang w:eastAsia="pt-BR"/>
        </w:rPr>
        <w:t>(TRF5-2017)</w:t>
      </w:r>
      <w:r w:rsidR="00246B48" w:rsidRPr="00A85760">
        <w:rPr>
          <w:rFonts w:ascii="Book Antiqua" w:eastAsia="Times New Roman" w:hAnsi="Book Antiqua" w:cs="Times New Roman"/>
          <w:b/>
          <w:bCs/>
          <w:color w:val="FF0000"/>
          <w:sz w:val="16"/>
          <w:szCs w:val="16"/>
          <w:lang w:eastAsia="pt-BR"/>
        </w:rPr>
        <w:t xml:space="preserve"> </w:t>
      </w:r>
      <w:r w:rsidR="0001388E" w:rsidRPr="00A85760">
        <w:rPr>
          <w:rFonts w:ascii="Book Antiqua" w:eastAsia="Times New Roman" w:hAnsi="Book Antiqua" w:cs="Times New Roman"/>
          <w:b/>
          <w:color w:val="FF0000"/>
          <w:sz w:val="16"/>
          <w:szCs w:val="16"/>
          <w:u w:val="single"/>
          <w:lang w:eastAsia="pt-BR"/>
        </w:rPr>
        <w:t>(MPPB-2018)</w:t>
      </w:r>
      <w:r w:rsidR="00DD59B1" w:rsidRPr="00A85760">
        <w:rPr>
          <w:rFonts w:ascii="Book Antiqua" w:eastAsia="Times New Roman" w:hAnsi="Book Antiqua" w:cs="Times New Roman"/>
          <w:b/>
          <w:color w:val="FF0000"/>
          <w:sz w:val="16"/>
          <w:szCs w:val="16"/>
          <w:lang w:eastAsia="pt-BR"/>
        </w:rPr>
        <w:t xml:space="preserve"> </w:t>
      </w:r>
      <w:r w:rsidR="00DD59B1" w:rsidRPr="00A85760">
        <w:rPr>
          <w:rFonts w:ascii="Book Antiqua" w:eastAsia="Times New Roman" w:hAnsi="Book Antiqua" w:cs="Times New Roman"/>
          <w:b/>
          <w:color w:val="FF0000"/>
          <w:sz w:val="16"/>
          <w:szCs w:val="16"/>
          <w:u w:val="single"/>
          <w:lang w:eastAsia="pt-BR"/>
        </w:rPr>
        <w:t>(PCBA-2018)</w:t>
      </w:r>
      <w:r w:rsidR="002A5106" w:rsidRPr="00A85760">
        <w:rPr>
          <w:rFonts w:ascii="Book Antiqua" w:eastAsia="Times New Roman" w:hAnsi="Book Antiqua" w:cs="Times New Roman"/>
          <w:b/>
          <w:color w:val="FF0000"/>
          <w:sz w:val="16"/>
          <w:szCs w:val="16"/>
          <w:lang w:eastAsia="pt-BR"/>
        </w:rPr>
        <w:t xml:space="preserve"> </w:t>
      </w:r>
      <w:r w:rsidR="002A5106" w:rsidRPr="00A85760">
        <w:rPr>
          <w:rFonts w:ascii="Book Antiqua" w:hAnsi="Book Antiqua"/>
          <w:b/>
          <w:bCs/>
          <w:color w:val="FF0000"/>
          <w:sz w:val="16"/>
          <w:szCs w:val="16"/>
          <w:u w:val="single"/>
        </w:rPr>
        <w:t>(Cartórios/TJMG-2017/2019)</w:t>
      </w:r>
      <w:r w:rsidR="00DD59B1" w:rsidRPr="00A85760">
        <w:rPr>
          <w:rFonts w:ascii="Book Antiqua" w:eastAsia="Times New Roman" w:hAnsi="Book Antiqua" w:cs="Times New Roman"/>
          <w:b/>
          <w:color w:val="FF0000"/>
          <w:sz w:val="16"/>
          <w:szCs w:val="16"/>
          <w:lang w:eastAsia="pt-BR"/>
        </w:rPr>
        <w:t xml:space="preserve"> </w:t>
      </w:r>
      <w:r w:rsidR="00DD59B1" w:rsidRPr="00A85760">
        <w:rPr>
          <w:rFonts w:ascii="Book Antiqua" w:eastAsia="Times New Roman" w:hAnsi="Book Antiqua" w:cs="Times New Roman"/>
          <w:b/>
          <w:color w:val="FF0000"/>
          <w:sz w:val="16"/>
          <w:szCs w:val="16"/>
          <w:u w:val="single"/>
          <w:lang w:eastAsia="pt-BR"/>
        </w:rPr>
        <w:t>(PGM-Campo Grande/MS-2019)</w:t>
      </w:r>
      <w:r w:rsidR="00324E1B" w:rsidRPr="00A85760">
        <w:rPr>
          <w:rFonts w:ascii="Book Antiqua" w:eastAsia="Times New Roman" w:hAnsi="Book Antiqua" w:cs="Times New Roman"/>
          <w:b/>
          <w:color w:val="FF0000"/>
          <w:sz w:val="16"/>
          <w:szCs w:val="16"/>
          <w:lang w:eastAsia="pt-BR"/>
        </w:rPr>
        <w:t xml:space="preserve"> </w:t>
      </w:r>
      <w:r w:rsidR="00324E1B" w:rsidRPr="00A85760">
        <w:rPr>
          <w:rFonts w:ascii="Book Antiqua" w:eastAsia="Times New Roman" w:hAnsi="Book Antiqua" w:cs="Times New Roman"/>
          <w:b/>
          <w:color w:val="FF0000"/>
          <w:sz w:val="16"/>
          <w:szCs w:val="16"/>
          <w:u w:val="single"/>
          <w:lang w:eastAsia="pt-BR"/>
        </w:rPr>
        <w:t>(PGEAM-2022)</w:t>
      </w:r>
      <w:r w:rsidR="00586946">
        <w:rPr>
          <w:rFonts w:ascii="Book Antiqua" w:eastAsia="Times New Roman" w:hAnsi="Book Antiqua" w:cs="Times New Roman"/>
          <w:b/>
          <w:color w:val="FF0000"/>
          <w:sz w:val="16"/>
          <w:szCs w:val="16"/>
          <w:lang w:eastAsia="pt-BR"/>
        </w:rPr>
        <w:t xml:space="preserve"> </w:t>
      </w:r>
      <w:r w:rsidR="00586946">
        <w:rPr>
          <w:rFonts w:ascii="Book Antiqua" w:hAnsi="Book Antiqua"/>
          <w:b/>
          <w:bCs/>
          <w:color w:val="FF0000"/>
          <w:sz w:val="16"/>
          <w:szCs w:val="16"/>
          <w:u w:val="single"/>
        </w:rPr>
        <w:t>(PGEPA-2022)</w:t>
      </w:r>
      <w:r w:rsidR="00521137">
        <w:rPr>
          <w:rFonts w:ascii="Book Antiqua" w:hAnsi="Book Antiqua"/>
          <w:b/>
          <w:bCs/>
          <w:color w:val="FF0000"/>
          <w:sz w:val="16"/>
          <w:szCs w:val="16"/>
        </w:rPr>
        <w:t xml:space="preserve"> </w:t>
      </w:r>
      <w:r w:rsidR="00521137">
        <w:rPr>
          <w:rFonts w:ascii="Book Antiqua" w:hAnsi="Book Antiqua"/>
          <w:b/>
          <w:color w:val="FF0000"/>
          <w:sz w:val="16"/>
          <w:szCs w:val="16"/>
          <w:u w:val="single"/>
        </w:rPr>
        <w:t>(Cartórios/TJAC-2023)</w:t>
      </w:r>
      <w:r w:rsidR="00952E5D">
        <w:rPr>
          <w:rFonts w:ascii="Book Antiqua" w:hAnsi="Book Antiqua"/>
          <w:b/>
          <w:bCs/>
          <w:color w:val="FF0000"/>
          <w:sz w:val="16"/>
          <w:szCs w:val="16"/>
        </w:rPr>
        <w:t xml:space="preserve"> </w:t>
      </w:r>
      <w:r w:rsidR="00952E5D">
        <w:rPr>
          <w:rFonts w:ascii="Book Antiqua" w:eastAsia="Times New Roman" w:hAnsi="Book Antiqua" w:cs="Times New Roman"/>
          <w:b/>
          <w:bCs/>
          <w:color w:val="FF0000"/>
          <w:sz w:val="16"/>
          <w:szCs w:val="16"/>
          <w:u w:val="single"/>
          <w:lang w:eastAsia="pt-BR"/>
        </w:rPr>
        <w:t>(PGERR-2023)</w:t>
      </w:r>
    </w:p>
    <w:tbl>
      <w:tblPr>
        <w:tblStyle w:val="Tabelacomgrade"/>
        <w:tblW w:w="8784" w:type="dxa"/>
        <w:shd w:val="clear" w:color="auto" w:fill="CCFFFF"/>
        <w:tblLook w:val="04A0" w:firstRow="1" w:lastRow="0" w:firstColumn="1" w:lastColumn="0" w:noHBand="0" w:noVBand="1"/>
      </w:tblPr>
      <w:tblGrid>
        <w:gridCol w:w="8784"/>
      </w:tblGrid>
      <w:tr w:rsidR="00657474" w:rsidRPr="003D7D2D" w14:paraId="663A9D22" w14:textId="77777777" w:rsidTr="00657474">
        <w:tc>
          <w:tcPr>
            <w:tcW w:w="8784" w:type="dxa"/>
            <w:shd w:val="clear" w:color="auto" w:fill="CCFFFF"/>
          </w:tcPr>
          <w:p w14:paraId="0660CD98" w14:textId="07CC629B" w:rsidR="00952E5D" w:rsidRDefault="00952E5D" w:rsidP="00952E5D">
            <w:pPr>
              <w:jc w:val="both"/>
              <w:rPr>
                <w:rFonts w:ascii="Book Antiqua" w:eastAsia="Times New Roman" w:hAnsi="Book Antiqua" w:cs="Times New Roman"/>
                <w:b/>
                <w:sz w:val="19"/>
                <w:szCs w:val="19"/>
                <w:lang w:eastAsia="pt-BR"/>
              </w:rPr>
            </w:pPr>
            <w:bookmarkStart w:id="91" w:name="_Hlk509678514"/>
            <w:r>
              <w:rPr>
                <w:rFonts w:ascii="Book Antiqua" w:eastAsia="Times New Roman" w:hAnsi="Book Antiqua" w:cs="Times New Roman"/>
                <w:b/>
                <w:sz w:val="19"/>
                <w:szCs w:val="19"/>
                <w:lang w:eastAsia="pt-BR"/>
              </w:rPr>
              <w:t>(</w:t>
            </w:r>
            <w:r w:rsidRPr="00952E5D">
              <w:rPr>
                <w:rFonts w:ascii="Book Antiqua" w:eastAsia="Times New Roman" w:hAnsi="Book Antiqua" w:cs="Times New Roman"/>
                <w:b/>
                <w:sz w:val="19"/>
                <w:szCs w:val="19"/>
                <w:highlight w:val="yellow"/>
                <w:lang w:eastAsia="pt-BR"/>
              </w:rPr>
              <w:t>PGERR-2023-CESPE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52E5D">
              <w:rPr>
                <w:rFonts w:ascii="Book Antiqua" w:eastAsia="Times New Roman" w:hAnsi="Book Antiqua" w:cs="Times New Roman"/>
                <w:bCs/>
                <w:sz w:val="19"/>
                <w:szCs w:val="19"/>
                <w:lang w:eastAsia="pt-BR"/>
              </w:rPr>
              <w:t>Considerando o princípio constitucional da retroatividade em matéria tributária, julgue o próximo item</w:t>
            </w:r>
            <w:r>
              <w:rPr>
                <w:rFonts w:ascii="Book Antiqua" w:eastAsia="Times New Roman" w:hAnsi="Book Antiqua" w:cs="Times New Roman"/>
                <w:bCs/>
                <w:sz w:val="19"/>
                <w:szCs w:val="19"/>
                <w:lang w:eastAsia="pt-BR"/>
              </w:rPr>
              <w:t xml:space="preserve">: </w:t>
            </w:r>
            <w:r w:rsidRPr="00952E5D">
              <w:rPr>
                <w:rFonts w:ascii="Book Antiqua" w:eastAsia="Times New Roman" w:hAnsi="Book Antiqua" w:cs="Times New Roman"/>
                <w:bCs/>
                <w:sz w:val="19"/>
                <w:szCs w:val="19"/>
                <w:lang w:eastAsia="pt-BR"/>
              </w:rPr>
              <w:t>O princípio da retroatividade benigna aplica-se à situação de lei nova que reduz a multa de contribuinte que tenha praticado ato infracional antes da lavratura do auto de infração respectivo, por versar sobre aplicação menos severa da penalidade, já que se trata de ato não definitivamente julgado.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106, II, </w:t>
            </w:r>
            <w:r>
              <w:rPr>
                <w:rFonts w:ascii="Book Antiqua" w:eastAsia="Times New Roman" w:hAnsi="Book Antiqua" w:cs="Times New Roman"/>
                <w:b/>
                <w:sz w:val="19"/>
                <w:szCs w:val="19"/>
                <w:lang w:eastAsia="pt-BR"/>
              </w:rPr>
              <w:t xml:space="preserve">‘c’, </w:t>
            </w:r>
            <w:r w:rsidRPr="003D7D2D">
              <w:rPr>
                <w:rFonts w:ascii="Book Antiqua" w:eastAsia="Times New Roman" w:hAnsi="Book Antiqua" w:cs="Times New Roman"/>
                <w:b/>
                <w:sz w:val="19"/>
                <w:szCs w:val="19"/>
                <w:lang w:eastAsia="pt-BR"/>
              </w:rPr>
              <w:t>CTN.</w:t>
            </w:r>
          </w:p>
          <w:p w14:paraId="6478DAF6" w14:textId="77777777" w:rsidR="005206F6" w:rsidRDefault="005206F6" w:rsidP="00952E5D">
            <w:pPr>
              <w:jc w:val="both"/>
              <w:rPr>
                <w:rFonts w:ascii="Book Antiqua" w:eastAsia="Times New Roman" w:hAnsi="Book Antiqua" w:cs="Times New Roman"/>
                <w:bCs/>
                <w:sz w:val="19"/>
                <w:szCs w:val="19"/>
                <w:lang w:eastAsia="pt-BR"/>
              </w:rPr>
            </w:pPr>
          </w:p>
          <w:p w14:paraId="24A108B0" w14:textId="5001CDE0" w:rsidR="005206F6" w:rsidRDefault="005206F6" w:rsidP="005206F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52E5D">
              <w:rPr>
                <w:rFonts w:ascii="Book Antiqua" w:eastAsia="Times New Roman" w:hAnsi="Book Antiqua" w:cs="Times New Roman"/>
                <w:b/>
                <w:sz w:val="19"/>
                <w:szCs w:val="19"/>
                <w:highlight w:val="yellow"/>
                <w:lang w:eastAsia="pt-BR"/>
              </w:rPr>
              <w:t>PGERR-2023-CESPE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206F6">
              <w:rPr>
                <w:rFonts w:ascii="Book Antiqua" w:eastAsia="Times New Roman" w:hAnsi="Book Antiqua" w:cs="Times New Roman"/>
                <w:bCs/>
                <w:sz w:val="19"/>
                <w:szCs w:val="19"/>
                <w:lang w:eastAsia="pt-BR"/>
              </w:rPr>
              <w:t>Considerando o princípio constitucional da retroatividade em matéria tributária, julgue o próximo item</w:t>
            </w:r>
            <w:r>
              <w:rPr>
                <w:rFonts w:ascii="Book Antiqua" w:eastAsia="Times New Roman" w:hAnsi="Book Antiqua" w:cs="Times New Roman"/>
                <w:bCs/>
                <w:sz w:val="19"/>
                <w:szCs w:val="19"/>
                <w:lang w:eastAsia="pt-BR"/>
              </w:rPr>
              <w:t xml:space="preserve">: </w:t>
            </w:r>
            <w:r w:rsidRPr="005206F6">
              <w:rPr>
                <w:rFonts w:ascii="Book Antiqua" w:eastAsia="Times New Roman" w:hAnsi="Book Antiqua" w:cs="Times New Roman"/>
                <w:bCs/>
                <w:sz w:val="19"/>
                <w:szCs w:val="19"/>
                <w:lang w:eastAsia="pt-BR"/>
              </w:rPr>
              <w:t>A retroatividade de nova lei não pode ser aplicada quando se diminui alíquota de tributo devido anteriormente.</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106, II, </w:t>
            </w:r>
            <w:r>
              <w:rPr>
                <w:rFonts w:ascii="Book Antiqua" w:eastAsia="Times New Roman" w:hAnsi="Book Antiqua" w:cs="Times New Roman"/>
                <w:b/>
                <w:sz w:val="19"/>
                <w:szCs w:val="19"/>
                <w:lang w:eastAsia="pt-BR"/>
              </w:rPr>
              <w:t xml:space="preserve">‘c’, </w:t>
            </w:r>
            <w:r w:rsidRPr="003D7D2D">
              <w:rPr>
                <w:rFonts w:ascii="Book Antiqua" w:eastAsia="Times New Roman" w:hAnsi="Book Antiqua" w:cs="Times New Roman"/>
                <w:b/>
                <w:sz w:val="19"/>
                <w:szCs w:val="19"/>
                <w:lang w:eastAsia="pt-BR"/>
              </w:rPr>
              <w:t>CTN.</w:t>
            </w:r>
          </w:p>
          <w:p w14:paraId="25CF1837" w14:textId="77777777" w:rsidR="005206F6" w:rsidRDefault="005206F6" w:rsidP="005206F6">
            <w:pPr>
              <w:jc w:val="both"/>
              <w:rPr>
                <w:rFonts w:ascii="Book Antiqua" w:eastAsia="Times New Roman" w:hAnsi="Book Antiqua" w:cs="Times New Roman"/>
                <w:b/>
                <w:sz w:val="19"/>
                <w:szCs w:val="19"/>
                <w:lang w:eastAsia="pt-BR"/>
              </w:rPr>
            </w:pPr>
          </w:p>
          <w:p w14:paraId="0F4C8011" w14:textId="395943FC" w:rsidR="005206F6" w:rsidRPr="00952E5D" w:rsidRDefault="005206F6" w:rsidP="005206F6">
            <w:pPr>
              <w:jc w:val="both"/>
              <w:rPr>
                <w:rFonts w:ascii="Book Antiqua" w:eastAsia="Times New Roman" w:hAnsi="Book Antiqua" w:cs="Times New Roman"/>
                <w:bCs/>
                <w:sz w:val="19"/>
                <w:szCs w:val="19"/>
                <w:lang w:eastAsia="pt-BR"/>
              </w:rPr>
            </w:pPr>
            <w:r w:rsidRPr="00820A46">
              <w:rPr>
                <w:rFonts w:ascii="Book Antiqua" w:eastAsia="Times New Roman" w:hAnsi="Book Antiqua" w:cs="Times New Roman"/>
                <w:b/>
                <w:i/>
                <w:iCs/>
                <w:color w:val="FF0000"/>
                <w:sz w:val="19"/>
                <w:szCs w:val="19"/>
                <w:lang w:eastAsia="pt-BR"/>
              </w:rPr>
              <w:t>#</w:t>
            </w:r>
            <w:r w:rsidRPr="00820A46">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t xml:space="preserve"> </w:t>
            </w:r>
            <w:r w:rsidRPr="005206F6">
              <w:rPr>
                <w:rFonts w:ascii="Book Antiqua" w:eastAsia="Times New Roman" w:hAnsi="Book Antiqua" w:cs="Times New Roman"/>
                <w:sz w:val="19"/>
                <w:szCs w:val="19"/>
                <w:lang w:eastAsia="pt-BR"/>
              </w:rPr>
              <w:t xml:space="preserve">Ricardo Alexandre </w:t>
            </w:r>
            <w:r>
              <w:rPr>
                <w:rFonts w:ascii="Book Antiqua" w:eastAsia="Times New Roman" w:hAnsi="Book Antiqua" w:cs="Times New Roman"/>
                <w:sz w:val="19"/>
                <w:szCs w:val="19"/>
                <w:lang w:eastAsia="pt-BR"/>
              </w:rPr>
              <w:t>explica o seguinte: “</w:t>
            </w:r>
            <w:r w:rsidRPr="005206F6">
              <w:rPr>
                <w:rFonts w:ascii="Book Antiqua" w:eastAsia="Times New Roman" w:hAnsi="Book Antiqua" w:cs="Times New Roman"/>
                <w:i/>
                <w:iCs/>
                <w:sz w:val="19"/>
                <w:szCs w:val="19"/>
                <w:lang w:eastAsia="pt-BR"/>
              </w:rPr>
              <w:t xml:space="preserve">Em segundo lugar, atente-se para o fato de que </w:t>
            </w:r>
            <w:r w:rsidRPr="000F2C38">
              <w:rPr>
                <w:rFonts w:ascii="Book Antiqua" w:eastAsia="Times New Roman" w:hAnsi="Book Antiqua" w:cs="Times New Roman"/>
                <w:b/>
                <w:bCs/>
                <w:i/>
                <w:iCs/>
                <w:sz w:val="19"/>
                <w:szCs w:val="19"/>
                <w:highlight w:val="yellow"/>
                <w:lang w:eastAsia="pt-BR"/>
              </w:rPr>
              <w:t>as três alíneas do transcrito art. 106, II, tratam exclusivamente de infrações e suas respectivas punições</w:t>
            </w:r>
            <w:r w:rsidRPr="005206F6">
              <w:rPr>
                <w:rFonts w:ascii="Book Antiqua" w:eastAsia="Times New Roman" w:hAnsi="Book Antiqua" w:cs="Times New Roman"/>
                <w:i/>
                <w:iCs/>
                <w:sz w:val="19"/>
                <w:szCs w:val="19"/>
                <w:lang w:eastAsia="pt-BR"/>
              </w:rPr>
              <w:t xml:space="preserve">, de forma que </w:t>
            </w:r>
            <w:r w:rsidRPr="000F2C38">
              <w:rPr>
                <w:rFonts w:ascii="Book Antiqua" w:eastAsia="Times New Roman" w:hAnsi="Book Antiqua" w:cs="Times New Roman"/>
                <w:b/>
                <w:bCs/>
                <w:i/>
                <w:iCs/>
                <w:sz w:val="19"/>
                <w:szCs w:val="19"/>
                <w:highlight w:val="green"/>
                <w:lang w:eastAsia="pt-BR"/>
              </w:rPr>
              <w:t>não haverá</w:t>
            </w:r>
            <w:r w:rsidRPr="005206F6">
              <w:rPr>
                <w:rFonts w:ascii="Book Antiqua" w:eastAsia="Times New Roman" w:hAnsi="Book Antiqua" w:cs="Times New Roman"/>
                <w:i/>
                <w:iCs/>
                <w:sz w:val="19"/>
                <w:szCs w:val="19"/>
                <w:lang w:eastAsia="pt-BR"/>
              </w:rPr>
              <w:t xml:space="preserve"> </w:t>
            </w:r>
            <w:r w:rsidRPr="000F2C38">
              <w:rPr>
                <w:rFonts w:ascii="Book Antiqua" w:eastAsia="Times New Roman" w:hAnsi="Book Antiqua" w:cs="Times New Roman"/>
                <w:b/>
                <w:bCs/>
                <w:i/>
                <w:iCs/>
                <w:sz w:val="19"/>
                <w:szCs w:val="19"/>
                <w:shd w:val="clear" w:color="auto" w:fill="F7CAAC" w:themeFill="accent2" w:themeFillTint="66"/>
                <w:lang w:eastAsia="pt-BR"/>
              </w:rPr>
              <w:t>retroatividade de lei</w:t>
            </w:r>
            <w:r w:rsidRPr="005206F6">
              <w:rPr>
                <w:rFonts w:ascii="Book Antiqua" w:eastAsia="Times New Roman" w:hAnsi="Book Antiqua" w:cs="Times New Roman"/>
                <w:i/>
                <w:iCs/>
                <w:sz w:val="19"/>
                <w:szCs w:val="19"/>
                <w:lang w:eastAsia="pt-BR"/>
              </w:rPr>
              <w:t xml:space="preserve"> </w:t>
            </w:r>
            <w:r w:rsidRPr="000F2C38">
              <w:rPr>
                <w:rFonts w:ascii="Book Antiqua" w:eastAsia="Times New Roman" w:hAnsi="Book Antiqua" w:cs="Times New Roman"/>
                <w:b/>
                <w:bCs/>
                <w:i/>
                <w:iCs/>
                <w:sz w:val="19"/>
                <w:szCs w:val="19"/>
                <w:highlight w:val="yellow"/>
                <w:lang w:eastAsia="pt-BR"/>
              </w:rPr>
              <w:t>que verse sobre tributo, seja a lei melhor ou pior</w:t>
            </w:r>
            <w:r w:rsidRPr="005206F6">
              <w:rPr>
                <w:rFonts w:ascii="Book Antiqua" w:eastAsia="Times New Roman" w:hAnsi="Book Antiqua" w:cs="Times New Roman"/>
                <w:i/>
                <w:iCs/>
                <w:sz w:val="19"/>
                <w:szCs w:val="19"/>
                <w:lang w:eastAsia="pt-BR"/>
              </w:rPr>
              <w:t>.</w:t>
            </w:r>
            <w:r>
              <w:rPr>
                <w:rFonts w:ascii="Book Antiqua" w:eastAsia="Times New Roman" w:hAnsi="Book Antiqua" w:cs="Times New Roman"/>
                <w:i/>
                <w:iCs/>
                <w:sz w:val="19"/>
                <w:szCs w:val="19"/>
                <w:lang w:eastAsia="pt-BR"/>
              </w:rPr>
              <w:t xml:space="preserve"> </w:t>
            </w:r>
            <w:r w:rsidRPr="005206F6">
              <w:rPr>
                <w:rFonts w:ascii="Book Antiqua" w:eastAsia="Times New Roman" w:hAnsi="Book Antiqua" w:cs="Times New Roman"/>
                <w:i/>
                <w:iCs/>
                <w:sz w:val="19"/>
                <w:szCs w:val="19"/>
                <w:lang w:eastAsia="pt-BR"/>
              </w:rPr>
              <w:t xml:space="preserve">Assim, a título de exemplo, </w:t>
            </w:r>
            <w:r w:rsidRPr="000F2C38">
              <w:rPr>
                <w:rFonts w:ascii="Book Antiqua" w:eastAsia="Times New Roman" w:hAnsi="Book Antiqua" w:cs="Times New Roman"/>
                <w:b/>
                <w:bCs/>
                <w:i/>
                <w:iCs/>
                <w:sz w:val="19"/>
                <w:szCs w:val="19"/>
                <w:highlight w:val="yellow"/>
                <w:lang w:eastAsia="pt-BR"/>
              </w:rPr>
              <w:t>se alguém deixou de pagar imposto de renda enquanto a alíquota era de 27,5%, não será beneficiado por uma posterior redução da alíquota para 25%</w:t>
            </w:r>
            <w:r w:rsidRPr="005206F6">
              <w:rPr>
                <w:rFonts w:ascii="Book Antiqua" w:eastAsia="Times New Roman" w:hAnsi="Book Antiqua" w:cs="Times New Roman"/>
                <w:i/>
                <w:iCs/>
                <w:sz w:val="19"/>
                <w:szCs w:val="19"/>
                <w:lang w:eastAsia="pt-BR"/>
              </w:rPr>
              <w:t xml:space="preserve">, pois, </w:t>
            </w:r>
            <w:r w:rsidRPr="000F2C38">
              <w:rPr>
                <w:rFonts w:ascii="Book Antiqua" w:eastAsia="Times New Roman" w:hAnsi="Book Antiqua" w:cs="Times New Roman"/>
                <w:b/>
                <w:bCs/>
                <w:i/>
                <w:iCs/>
                <w:sz w:val="19"/>
                <w:szCs w:val="19"/>
                <w:highlight w:val="green"/>
                <w:lang w:eastAsia="pt-BR"/>
              </w:rPr>
              <w:t>em se tratando</w:t>
            </w:r>
            <w:r w:rsidRPr="005206F6">
              <w:rPr>
                <w:rFonts w:ascii="Book Antiqua" w:eastAsia="Times New Roman" w:hAnsi="Book Antiqua" w:cs="Times New Roman"/>
                <w:i/>
                <w:iCs/>
                <w:sz w:val="19"/>
                <w:szCs w:val="19"/>
                <w:lang w:eastAsia="pt-BR"/>
              </w:rPr>
              <w:t xml:space="preserve"> </w:t>
            </w:r>
            <w:r w:rsidRPr="000F2C38">
              <w:rPr>
                <w:rFonts w:ascii="Book Antiqua" w:eastAsia="Times New Roman" w:hAnsi="Book Antiqua" w:cs="Times New Roman"/>
                <w:b/>
                <w:bCs/>
                <w:i/>
                <w:iCs/>
                <w:sz w:val="19"/>
                <w:szCs w:val="19"/>
                <w:shd w:val="clear" w:color="auto" w:fill="F7CAAC" w:themeFill="accent2" w:themeFillTint="66"/>
                <w:lang w:eastAsia="pt-BR"/>
              </w:rPr>
              <w:t>das regras materiais sobre tributos</w:t>
            </w:r>
            <w:r w:rsidRPr="005206F6">
              <w:rPr>
                <w:rFonts w:ascii="Book Antiqua" w:eastAsia="Times New Roman" w:hAnsi="Book Antiqua" w:cs="Times New Roman"/>
                <w:i/>
                <w:iCs/>
                <w:sz w:val="19"/>
                <w:szCs w:val="19"/>
                <w:lang w:eastAsia="pt-BR"/>
              </w:rPr>
              <w:t xml:space="preserve"> (</w:t>
            </w:r>
            <w:r w:rsidRPr="000F2C38">
              <w:rPr>
                <w:rFonts w:ascii="Book Antiqua" w:eastAsia="Times New Roman" w:hAnsi="Book Antiqua" w:cs="Times New Roman"/>
                <w:b/>
                <w:bCs/>
                <w:i/>
                <w:iCs/>
                <w:sz w:val="19"/>
                <w:szCs w:val="19"/>
                <w:highlight w:val="yellow"/>
                <w:lang w:eastAsia="pt-BR"/>
              </w:rPr>
              <w:t>alíquotas, bases de cálculo, contribuintes, fatos geradores</w:t>
            </w:r>
            <w:r w:rsidRPr="005206F6">
              <w:rPr>
                <w:rFonts w:ascii="Book Antiqua" w:eastAsia="Times New Roman" w:hAnsi="Book Antiqua" w:cs="Times New Roman"/>
                <w:i/>
                <w:iCs/>
                <w:sz w:val="19"/>
                <w:szCs w:val="19"/>
                <w:lang w:eastAsia="pt-BR"/>
              </w:rPr>
              <w:t xml:space="preserve">), </w:t>
            </w:r>
            <w:r w:rsidRPr="000F2C38">
              <w:rPr>
                <w:rFonts w:ascii="Book Antiqua" w:eastAsia="Times New Roman" w:hAnsi="Book Antiqua" w:cs="Times New Roman"/>
                <w:b/>
                <w:bCs/>
                <w:i/>
                <w:iCs/>
                <w:sz w:val="19"/>
                <w:szCs w:val="19"/>
                <w:highlight w:val="yellow"/>
                <w:lang w:eastAsia="pt-BR"/>
              </w:rPr>
              <w:t>a legislação a ser aplicada será sempre a vigente na data do fato gerador</w:t>
            </w:r>
            <w:r w:rsidRPr="005206F6">
              <w:rPr>
                <w:rFonts w:ascii="Book Antiqua" w:eastAsia="Times New Roman" w:hAnsi="Book Antiqua" w:cs="Times New Roman"/>
                <w:i/>
                <w:iCs/>
                <w:sz w:val="19"/>
                <w:szCs w:val="19"/>
                <w:lang w:eastAsia="pt-BR"/>
              </w:rPr>
              <w:t>.</w:t>
            </w:r>
            <w:r>
              <w:rPr>
                <w:rFonts w:ascii="Book Antiqua" w:eastAsia="Times New Roman" w:hAnsi="Book Antiqua" w:cs="Times New Roman"/>
                <w:i/>
                <w:iCs/>
                <w:sz w:val="19"/>
                <w:szCs w:val="19"/>
                <w:lang w:eastAsia="pt-BR"/>
              </w:rPr>
              <w:t>”</w:t>
            </w:r>
            <w:r w:rsidRPr="005206F6">
              <w:rPr>
                <w:rFonts w:ascii="Book Antiqua" w:eastAsia="Times New Roman" w:hAnsi="Book Antiqua" w:cs="Times New Roman"/>
                <w:sz w:val="19"/>
                <w:szCs w:val="19"/>
                <w:lang w:eastAsia="pt-BR"/>
              </w:rPr>
              <w:t xml:space="preserve"> (ALEXANDRE, Ricardo. Direito tributário esquematizado – 10. ed. rev., atual. e ampl. – Rio de Janeiro: Forense; São Paulo: MÉTODO, 2016.)</w:t>
            </w:r>
          </w:p>
          <w:p w14:paraId="296C4F39" w14:textId="77777777" w:rsidR="00952E5D" w:rsidRDefault="00952E5D" w:rsidP="00393E76">
            <w:pPr>
              <w:jc w:val="both"/>
              <w:rPr>
                <w:rFonts w:ascii="Book Antiqua" w:eastAsia="Times New Roman" w:hAnsi="Book Antiqua" w:cs="Times New Roman"/>
                <w:b/>
                <w:sz w:val="19"/>
                <w:szCs w:val="19"/>
                <w:lang w:eastAsia="pt-BR"/>
              </w:rPr>
            </w:pPr>
          </w:p>
          <w:p w14:paraId="26D8DF36" w14:textId="22648C23" w:rsidR="00393E76" w:rsidRPr="003D7D2D" w:rsidRDefault="00393E76" w:rsidP="00393E76">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MPRO-2017-FMP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respeito da aplicação da legislação tributária, É CORRETO afirmar que a lei tributária aplica-se a ato ou fato pretérito, tratando-se de ato não definitivamente julgado, quando deixe de defini-lo como infração, quando deixe de tratá-lo como contrário a qualquer exigência de ação ou omissão, desde que não tenha sido fraudulento e não tenha implicado em falta de pagamento de tributo, e ainda quando lhe comine penalidade menos severa que a prevista na lei vigente ao tempo da sua prática. </w:t>
            </w:r>
            <w:r w:rsidRPr="003D7D2D">
              <w:rPr>
                <w:rFonts w:ascii="Book Antiqua" w:eastAsia="Times New Roman" w:hAnsi="Book Antiqua" w:cs="Times New Roman"/>
                <w:b/>
                <w:sz w:val="19"/>
                <w:szCs w:val="19"/>
                <w:lang w:eastAsia="pt-BR"/>
              </w:rPr>
              <w:t>BL: art. 106, II, CTN.</w:t>
            </w:r>
          </w:p>
          <w:p w14:paraId="40FEC7F8" w14:textId="1C6BBA41" w:rsidR="002B1221" w:rsidRPr="003D7D2D" w:rsidRDefault="002B1221" w:rsidP="00393E76">
            <w:pPr>
              <w:jc w:val="both"/>
              <w:rPr>
                <w:rFonts w:ascii="Book Antiqua" w:eastAsia="Times New Roman" w:hAnsi="Book Antiqua" w:cs="Times New Roman"/>
                <w:b/>
                <w:sz w:val="19"/>
                <w:szCs w:val="19"/>
                <w:lang w:eastAsia="pt-BR"/>
              </w:rPr>
            </w:pPr>
          </w:p>
          <w:p w14:paraId="10AB2734" w14:textId="131023F0" w:rsidR="002B1221" w:rsidRPr="003D7D2D" w:rsidRDefault="002B1221" w:rsidP="002B122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AGU-2015-CESPE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Conforme o princípio da irretroatividade da lei tributária, não se admite a cobrança de tributos em relação a fatos geradores ocorridos em período anterior à vigência da lei que os instituiu ou aumentou. Entretanto, o </w:t>
            </w:r>
            <w:r w:rsidR="008006BD">
              <w:rPr>
                <w:rFonts w:ascii="Book Antiqua" w:eastAsia="Times New Roman" w:hAnsi="Book Antiqua" w:cs="Times New Roman"/>
                <w:sz w:val="19"/>
                <w:szCs w:val="19"/>
                <w:lang w:eastAsia="pt-BR"/>
              </w:rPr>
              <w:t>CTN</w:t>
            </w:r>
            <w:r w:rsidRPr="003D7D2D">
              <w:rPr>
                <w:rFonts w:ascii="Book Antiqua" w:eastAsia="Times New Roman" w:hAnsi="Book Antiqua" w:cs="Times New Roman"/>
                <w:sz w:val="19"/>
                <w:szCs w:val="19"/>
                <w:lang w:eastAsia="pt-BR"/>
              </w:rPr>
              <w:t xml:space="preserve"> admite a aplicação retroativa de lei que estabeleça penalidade menos severa que a prevista na norma vigente ao tempo da prática do ato a que se refere, desde que não tenha havido julgamento definitivo.</w:t>
            </w:r>
            <w:r w:rsidRPr="003D7D2D">
              <w:rPr>
                <w:rFonts w:ascii="Book Antiqua" w:eastAsia="Times New Roman" w:hAnsi="Book Antiqua" w:cs="Times New Roman"/>
                <w:b/>
                <w:sz w:val="19"/>
                <w:szCs w:val="19"/>
                <w:lang w:eastAsia="pt-BR"/>
              </w:rPr>
              <w:t xml:space="preserve"> BL: art. 150, III, “a” da CF e art. 106, II, “c”</w:t>
            </w:r>
            <w:r w:rsidR="008006B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p w14:paraId="6BD501E3" w14:textId="77777777" w:rsidR="002B1221" w:rsidRPr="003D7D2D" w:rsidRDefault="002B1221" w:rsidP="00393E76">
            <w:pPr>
              <w:jc w:val="both"/>
              <w:rPr>
                <w:rFonts w:ascii="Book Antiqua" w:eastAsia="Times New Roman" w:hAnsi="Book Antiqua" w:cs="Times New Roman"/>
                <w:b/>
                <w:sz w:val="19"/>
                <w:szCs w:val="19"/>
                <w:lang w:eastAsia="pt-BR"/>
              </w:rPr>
            </w:pPr>
          </w:p>
          <w:bookmarkEnd w:id="91"/>
          <w:p w14:paraId="663A9D1A" w14:textId="372B0171" w:rsidR="00415C1A" w:rsidRPr="003D7D2D" w:rsidRDefault="00415C1A" w:rsidP="002E3CF4">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TJSC-2015-FCC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Um determinado contribuinte do ICMS emitiu dois documentos fiscais referentes a operações tributadas, indicando valores diferentes nas respectivas vias, deixando, com isso, de submeter essas operações, parcialmente, à incidência do imposto. O primeiro documento, referente à saída de mercadorias em operações internas, sujeitas à alíquota de 17%, indicava, em sua primeira via, um valor de operação equivalente a R$ 100.000,00, mas, na via fixa, destinada à escrituração, apuração e pagamento do imposto, registrou-se a importância de R$ 10.000,00, como sendo o valor da operação. O segundo documento, também referente à saída de mercadorias em operações internas, sujeitas à alíquota de 17%, indicava, em sua primeira via, um valor de operação equivalente a R$ 500.000,00, mas, na via fixa, destinada à escrituração, apuração e pagamento do imposto, registrou-se a importância de R$ 50.000,00, como sendo o valor da operação. Em ambos os casos, a base de cálculo do ICMS era o próprio valor da operação. Foram lavradas duas notificações fiscais, uma para cada situação, por meio das quais se reclamou a diferença de imposto sonegado e a penalidade pecuniária, equivalente a 100% do imposto sonegado. O contribuinte optou por discutir os referidos lançamentos diretamente na esfera judicial. Os processos não tramitaram conjuntamente. O primeiro processo, referente à infração cometida em 2012, foi sentenciado em primeira instância, em março de 2014, enquanto que o segundo foi sentenciado em novembro de 2014. O referido Estado, por meio de lei ordinária publicada em junho de 2014, cujos efeitos se produziram de imediato, promoveu alteração na penalidade aplicável a esse tipo de infração, que passou a ser apenada com multa equivalente a 60% do valor da operação. Na data de publicação dessa lei, em nenhum dos dois processos havia decisão judicial transitada em julgado. Nenhuma das duas penalidades cominadas para essa infração foi considerada inconstitucional por qualquer motivo. Com base nos dados fornecidos e nas normas do </w:t>
            </w:r>
            <w:r w:rsidR="006F4A7A" w:rsidRPr="003D7D2D">
              <w:rPr>
                <w:rFonts w:ascii="Book Antiqua" w:eastAsia="Times New Roman" w:hAnsi="Book Antiqua" w:cs="Times New Roman"/>
                <w:sz w:val="19"/>
                <w:szCs w:val="19"/>
                <w:lang w:eastAsia="pt-BR"/>
              </w:rPr>
              <w:t>CTN</w:t>
            </w:r>
            <w:r w:rsidRPr="003D7D2D">
              <w:rPr>
                <w:rFonts w:ascii="Book Antiqua" w:eastAsia="Times New Roman" w:hAnsi="Book Antiqua" w:cs="Times New Roman"/>
                <w:sz w:val="19"/>
                <w:szCs w:val="19"/>
                <w:lang w:eastAsia="pt-BR"/>
              </w:rPr>
              <w:t xml:space="preserve"> acerca da aplicação da legislação tributária, a penalidade pecuniária prevista no novo texto legal não será aplicada a nenhuma das duas situações infracionais.</w:t>
            </w:r>
          </w:p>
          <w:p w14:paraId="663A9D1B" w14:textId="77777777" w:rsidR="00415C1A" w:rsidRPr="003D7D2D" w:rsidRDefault="00415C1A" w:rsidP="002E3CF4">
            <w:pPr>
              <w:jc w:val="both"/>
              <w:rPr>
                <w:rFonts w:ascii="Book Antiqua" w:eastAsia="Times New Roman" w:hAnsi="Book Antiqua" w:cs="Times New Roman"/>
                <w:sz w:val="19"/>
                <w:szCs w:val="19"/>
                <w:lang w:eastAsia="pt-BR"/>
              </w:rPr>
            </w:pPr>
          </w:p>
          <w:p w14:paraId="663A9D1C" w14:textId="3D591D59" w:rsidR="00415C1A" w:rsidRPr="003D7D2D" w:rsidRDefault="0070756C" w:rsidP="002E3CF4">
            <w:pPr>
              <w:jc w:val="both"/>
              <w:rPr>
                <w:rFonts w:ascii="Book Antiqua" w:eastAsia="Times New Roman" w:hAnsi="Book Antiqua" w:cs="Times New Roman"/>
                <w:sz w:val="19"/>
                <w:szCs w:val="19"/>
                <w:lang w:eastAsia="pt-BR"/>
              </w:rPr>
            </w:pPr>
            <w:r w:rsidRPr="00820A46">
              <w:rPr>
                <w:rFonts w:ascii="Book Antiqua" w:eastAsia="Times New Roman" w:hAnsi="Book Antiqua" w:cs="Times New Roman"/>
                <w:b/>
                <w:i/>
                <w:iCs/>
                <w:color w:val="FF0000"/>
                <w:sz w:val="19"/>
                <w:szCs w:val="19"/>
                <w:lang w:eastAsia="pt-BR"/>
              </w:rPr>
              <w:t>#</w:t>
            </w:r>
            <w:r w:rsidRPr="00820A46">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415C1A" w:rsidRPr="003D7D2D">
              <w:rPr>
                <w:rFonts w:ascii="Book Antiqua" w:eastAsia="Times New Roman" w:hAnsi="Book Antiqua" w:cs="Times New Roman"/>
                <w:sz w:val="19"/>
                <w:szCs w:val="19"/>
                <w:lang w:eastAsia="pt-BR"/>
              </w:rPr>
              <w:t xml:space="preserve"> </w:t>
            </w:r>
            <w:r w:rsidR="002B7769" w:rsidRPr="003D7D2D">
              <w:rPr>
                <w:rFonts w:ascii="Book Antiqua" w:eastAsia="Times New Roman" w:hAnsi="Book Antiqua" w:cs="Times New Roman"/>
                <w:sz w:val="19"/>
                <w:szCs w:val="19"/>
                <w:lang w:eastAsia="pt-BR"/>
              </w:rPr>
              <w:t>A</w:t>
            </w:r>
            <w:r w:rsidR="00415C1A" w:rsidRPr="003D7D2D">
              <w:rPr>
                <w:rFonts w:ascii="Book Antiqua" w:eastAsia="Times New Roman" w:hAnsi="Book Antiqua" w:cs="Times New Roman"/>
                <w:sz w:val="19"/>
                <w:szCs w:val="19"/>
                <w:lang w:eastAsia="pt-BR"/>
              </w:rPr>
              <w:t xml:space="preserve"> lei nova previu regra mais gravosa e, por conseguinte, não pode ser aplicada.</w:t>
            </w:r>
          </w:p>
          <w:p w14:paraId="663A9D1D" w14:textId="77777777" w:rsidR="00EF5FA1" w:rsidRPr="003D7D2D" w:rsidRDefault="00EF5FA1" w:rsidP="002E3CF4">
            <w:pPr>
              <w:jc w:val="both"/>
              <w:rPr>
                <w:rFonts w:ascii="Book Antiqua" w:eastAsia="Times New Roman" w:hAnsi="Book Antiqua" w:cs="Times New Roman"/>
                <w:sz w:val="19"/>
                <w:szCs w:val="19"/>
                <w:lang w:eastAsia="pt-BR"/>
              </w:rPr>
            </w:pPr>
          </w:p>
          <w:p w14:paraId="663A9D1E" w14:textId="77777777" w:rsidR="00EF5FA1" w:rsidRPr="003D7D2D" w:rsidRDefault="00EF5FA1" w:rsidP="002E3CF4">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MPRJ-2012</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Tem efeito retroativo, aplicando-se a ato ou fato pretérito, a lei tributária que estabeleça penalidade menos severa do que a prevista na lei vigente ao tempo da prática do ato. </w:t>
            </w:r>
            <w:r w:rsidRPr="003D7D2D">
              <w:rPr>
                <w:rFonts w:ascii="Book Antiqua" w:eastAsia="Times New Roman" w:hAnsi="Book Antiqua" w:cs="Times New Roman"/>
                <w:b/>
                <w:sz w:val="19"/>
                <w:szCs w:val="19"/>
                <w:lang w:eastAsia="pt-BR"/>
              </w:rPr>
              <w:t>BL: art. 106, II, “c”, CTN.</w:t>
            </w:r>
          </w:p>
          <w:p w14:paraId="663A9D1F" w14:textId="77777777" w:rsidR="00415C1A" w:rsidRPr="003D7D2D" w:rsidRDefault="00415C1A" w:rsidP="002E3CF4">
            <w:pPr>
              <w:jc w:val="both"/>
              <w:rPr>
                <w:rFonts w:ascii="Book Antiqua" w:eastAsia="Times New Roman" w:hAnsi="Book Antiqua" w:cs="Times New Roman"/>
                <w:b/>
                <w:sz w:val="19"/>
                <w:szCs w:val="19"/>
                <w:lang w:eastAsia="pt-BR"/>
              </w:rPr>
            </w:pPr>
          </w:p>
          <w:p w14:paraId="663A9D20" w14:textId="367F99B1" w:rsidR="002E3CF4" w:rsidRPr="003D7D2D" w:rsidRDefault="002E3CF4" w:rsidP="002E3CF4">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TJRS</w:t>
            </w:r>
            <w:r w:rsidR="00392171"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2009</w:t>
            </w:r>
            <w:r w:rsidRPr="003D7D2D">
              <w:rPr>
                <w:rFonts w:ascii="Book Antiqua" w:eastAsia="Times New Roman" w:hAnsi="Book Antiqua" w:cs="Times New Roman"/>
                <w:b/>
                <w:sz w:val="19"/>
                <w:szCs w:val="19"/>
                <w:lang w:eastAsia="pt-BR"/>
              </w:rPr>
              <w:t xml:space="preserve">): </w:t>
            </w:r>
            <w:r w:rsidRPr="003D7D2D">
              <w:rPr>
                <w:rFonts w:ascii="Book Antiqua" w:hAnsi="Book Antiqua" w:cs="Times New Roman"/>
                <w:sz w:val="19"/>
                <w:szCs w:val="19"/>
              </w:rPr>
              <w:t xml:space="preserve">Com relação à empresa A, foi, em 12.11.96, realizado lançamento pelo não pagamento de ICMS (por fatos geradores ocorridos nos meses de julho de 1994 a setembro de 1996), acrescido de multa pela prática de infração </w:t>
            </w:r>
            <w:r w:rsidR="00392171" w:rsidRPr="003D7D2D">
              <w:rPr>
                <w:rFonts w:ascii="Book Antiqua" w:hAnsi="Book Antiqua" w:cs="Times New Roman"/>
                <w:sz w:val="19"/>
                <w:szCs w:val="19"/>
              </w:rPr>
              <w:t>tributária</w:t>
            </w:r>
            <w:r w:rsidRPr="003D7D2D">
              <w:rPr>
                <w:rFonts w:ascii="Book Antiqua" w:hAnsi="Book Antiqua" w:cs="Times New Roman"/>
                <w:sz w:val="19"/>
                <w:szCs w:val="19"/>
              </w:rPr>
              <w:t xml:space="preserve"> material básica, no percentual de 100%, previsto naquela data (12.11.</w:t>
            </w:r>
            <w:r w:rsidR="006F4A7A" w:rsidRPr="003D7D2D">
              <w:rPr>
                <w:rFonts w:ascii="Book Antiqua" w:hAnsi="Book Antiqua" w:cs="Times New Roman"/>
                <w:sz w:val="19"/>
                <w:szCs w:val="19"/>
              </w:rPr>
              <w:t>9</w:t>
            </w:r>
            <w:r w:rsidRPr="003D7D2D">
              <w:rPr>
                <w:rFonts w:ascii="Book Antiqua" w:hAnsi="Book Antiqua" w:cs="Times New Roman"/>
                <w:sz w:val="19"/>
                <w:szCs w:val="19"/>
              </w:rPr>
              <w:t>6) na legislação aplicável. Em 14.05.97, tornou-se definitiva a decisão administrativa sobre a impugnação do contribuinte ao lançamento em questão. Em 14.10.97, foi ajuizada a execução fiscal, tendo o executado sido citado em 31.10.97, com penhora realizada em 14.11.97, da qual o devedor foi intimado na mesma data (14.11.97). Os embargos do devedor foram opostos em 10.12.97 e vieram a julgamento em 14.09.99. A Lei Estadual n</w:t>
            </w:r>
            <w:r w:rsidR="006F4A7A" w:rsidRPr="003D7D2D">
              <w:rPr>
                <w:rFonts w:ascii="Book Antiqua" w:hAnsi="Book Antiqua" w:cs="Times New Roman"/>
                <w:sz w:val="19"/>
                <w:szCs w:val="19"/>
              </w:rPr>
              <w:t>º</w:t>
            </w:r>
            <w:r w:rsidRPr="003D7D2D">
              <w:rPr>
                <w:rFonts w:ascii="Book Antiqua" w:hAnsi="Book Antiqua" w:cs="Times New Roman"/>
                <w:sz w:val="19"/>
                <w:szCs w:val="19"/>
              </w:rPr>
              <w:t xml:space="preserve"> 10.932, de 14.01.97, reduziu a multa por infração tributária material básica para 60%. Diante do exposto, a</w:t>
            </w:r>
            <w:r w:rsidRPr="003D7D2D">
              <w:rPr>
                <w:rFonts w:ascii="Book Antiqua" w:eastAsia="Times New Roman" w:hAnsi="Book Antiqua" w:cs="Times New Roman"/>
                <w:sz w:val="19"/>
                <w:szCs w:val="19"/>
                <w:lang w:eastAsia="pt-BR"/>
              </w:rPr>
              <w:t xml:space="preserve"> multa é devida, no percentual de 60%, pois ocorre a retroação da lei que reduz penalidades, por se tratar de ato não definitivamente julgado. </w:t>
            </w:r>
            <w:r w:rsidRPr="003D7D2D">
              <w:rPr>
                <w:rFonts w:ascii="Book Antiqua" w:eastAsia="Times New Roman" w:hAnsi="Book Antiqua" w:cs="Times New Roman"/>
                <w:b/>
                <w:sz w:val="19"/>
                <w:szCs w:val="19"/>
                <w:lang w:eastAsia="pt-BR"/>
              </w:rPr>
              <w:t>BL: art. 106, II, “c” do CTN.</w:t>
            </w:r>
          </w:p>
          <w:p w14:paraId="663A9D21" w14:textId="77777777" w:rsidR="00657474" w:rsidRPr="003D7D2D" w:rsidRDefault="00657474" w:rsidP="00392171">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w:t>
            </w:r>
            <w:r w:rsidR="00392171"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2009</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Tratando-se de ato não definitivamente julgado, aplica-se a lei que comine penalidade menos severa que a prevista </w:t>
            </w:r>
            <w:r w:rsidR="00BE495B" w:rsidRPr="003D7D2D">
              <w:rPr>
                <w:rFonts w:ascii="Book Antiqua" w:eastAsia="Times New Roman" w:hAnsi="Book Antiqua" w:cs="Times New Roman"/>
                <w:sz w:val="19"/>
                <w:szCs w:val="19"/>
                <w:lang w:eastAsia="pt-BR"/>
              </w:rPr>
              <w:t>na lei vigente ao tempo da sua prática</w:t>
            </w:r>
            <w:r w:rsidRPr="003D7D2D">
              <w:rPr>
                <w:rFonts w:ascii="Book Antiqua" w:eastAsia="Times New Roman" w:hAnsi="Book Antiqua" w:cs="Times New Roman"/>
                <w:sz w:val="19"/>
                <w:szCs w:val="19"/>
                <w:lang w:eastAsia="pt-BR"/>
              </w:rPr>
              <w:t xml:space="preserve">. </w:t>
            </w:r>
            <w:r w:rsidR="00BE495B" w:rsidRPr="003D7D2D">
              <w:rPr>
                <w:rFonts w:ascii="Book Antiqua" w:eastAsia="Times New Roman" w:hAnsi="Book Antiqua" w:cs="Times New Roman"/>
                <w:b/>
                <w:sz w:val="19"/>
                <w:szCs w:val="19"/>
                <w:lang w:eastAsia="pt-BR"/>
              </w:rPr>
              <w:t>BL: art. 106</w:t>
            </w:r>
            <w:r w:rsidRPr="003D7D2D">
              <w:rPr>
                <w:rFonts w:ascii="Book Antiqua" w:eastAsia="Times New Roman" w:hAnsi="Book Antiqua" w:cs="Times New Roman"/>
                <w:b/>
                <w:sz w:val="19"/>
                <w:szCs w:val="19"/>
                <w:lang w:eastAsia="pt-BR"/>
              </w:rPr>
              <w:t xml:space="preserve">, </w:t>
            </w:r>
            <w:r w:rsidR="00BE495B" w:rsidRPr="003D7D2D">
              <w:rPr>
                <w:rFonts w:ascii="Book Antiqua" w:eastAsia="Times New Roman" w:hAnsi="Book Antiqua" w:cs="Times New Roman"/>
                <w:b/>
                <w:sz w:val="19"/>
                <w:szCs w:val="19"/>
                <w:lang w:eastAsia="pt-BR"/>
              </w:rPr>
              <w:t>II, c</w:t>
            </w:r>
            <w:r w:rsidRPr="003D7D2D">
              <w:rPr>
                <w:rFonts w:ascii="Book Antiqua" w:eastAsia="Times New Roman" w:hAnsi="Book Antiqua" w:cs="Times New Roman"/>
                <w:b/>
                <w:sz w:val="19"/>
                <w:szCs w:val="19"/>
                <w:lang w:eastAsia="pt-BR"/>
              </w:rPr>
              <w:t>, CTN.</w:t>
            </w:r>
          </w:p>
        </w:tc>
      </w:tr>
    </w:tbl>
    <w:p w14:paraId="663A9D23" w14:textId="77777777" w:rsidR="00C345C4" w:rsidRPr="003D7D2D" w:rsidRDefault="00C345C4" w:rsidP="009B7062">
      <w:pPr>
        <w:spacing w:after="0" w:line="240" w:lineRule="auto"/>
        <w:jc w:val="center"/>
        <w:rPr>
          <w:rFonts w:ascii="Book Antiqua" w:eastAsia="Times New Roman" w:hAnsi="Book Antiqua" w:cs="Times New Roman"/>
          <w:b/>
          <w:bCs/>
          <w:sz w:val="19"/>
          <w:szCs w:val="19"/>
          <w:lang w:eastAsia="pt-BR"/>
        </w:rPr>
      </w:pPr>
    </w:p>
    <w:p w14:paraId="663A9D24"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IV</w:t>
      </w:r>
    </w:p>
    <w:p w14:paraId="663A9D25" w14:textId="77777777" w:rsidR="008725C3" w:rsidRPr="003D7D2D" w:rsidRDefault="008725C3" w:rsidP="009B7062">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Interpretação e Integração da Legislação Tributária</w:t>
      </w:r>
    </w:p>
    <w:p w14:paraId="663A9D26" w14:textId="2912CF08"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B34263">
        <w:rPr>
          <w:rFonts w:ascii="Book Antiqua" w:eastAsia="Times New Roman" w:hAnsi="Book Antiqua" w:cs="Times New Roman"/>
          <w:b/>
          <w:bCs/>
          <w:sz w:val="19"/>
          <w:szCs w:val="19"/>
          <w:highlight w:val="magenta"/>
          <w:lang w:eastAsia="pt-BR"/>
        </w:rPr>
        <w:t>Art. 107</w:t>
      </w:r>
      <w:r w:rsidRPr="003D7D2D">
        <w:rPr>
          <w:rFonts w:ascii="Book Antiqua" w:eastAsia="Times New Roman" w:hAnsi="Book Antiqua" w:cs="Times New Roman"/>
          <w:sz w:val="19"/>
          <w:szCs w:val="19"/>
          <w:lang w:eastAsia="pt-BR"/>
        </w:rPr>
        <w:t xml:space="preserve">. </w:t>
      </w:r>
      <w:r w:rsidRPr="00CC1BB2">
        <w:rPr>
          <w:rFonts w:ascii="Book Antiqua" w:eastAsia="Times New Roman" w:hAnsi="Book Antiqua" w:cs="Times New Roman"/>
          <w:b/>
          <w:bCs/>
          <w:sz w:val="19"/>
          <w:szCs w:val="19"/>
          <w:lang w:eastAsia="pt-BR"/>
        </w:rPr>
        <w:t>A legislação tributária será interpretada conforme o disposto neste Capítulo</w:t>
      </w:r>
      <w:r w:rsidRPr="00A85760">
        <w:rPr>
          <w:rFonts w:ascii="Book Antiqua" w:eastAsia="Times New Roman" w:hAnsi="Book Antiqua" w:cs="Times New Roman"/>
          <w:sz w:val="16"/>
          <w:szCs w:val="16"/>
          <w:lang w:eastAsia="pt-BR"/>
        </w:rPr>
        <w:t>.</w:t>
      </w:r>
      <w:r w:rsidR="00B34263" w:rsidRPr="00A85760">
        <w:rPr>
          <w:rFonts w:ascii="Book Antiqua" w:eastAsia="Times New Roman" w:hAnsi="Book Antiqua" w:cs="Times New Roman"/>
          <w:sz w:val="16"/>
          <w:szCs w:val="16"/>
          <w:lang w:eastAsia="pt-BR"/>
        </w:rPr>
        <w:t xml:space="preserve"> </w:t>
      </w:r>
      <w:r w:rsidR="00B34263" w:rsidRPr="00A85760">
        <w:rPr>
          <w:rFonts w:ascii="Book Antiqua" w:eastAsia="Times New Roman" w:hAnsi="Book Antiqua" w:cs="Arial"/>
          <w:b/>
          <w:bCs/>
          <w:color w:val="FF0000"/>
          <w:sz w:val="16"/>
          <w:szCs w:val="16"/>
          <w:u w:val="single"/>
          <w:lang w:eastAsia="pt-BR"/>
        </w:rPr>
        <w:t>(DPESC-2012)</w:t>
      </w:r>
      <w:r w:rsidR="00CC1BB2" w:rsidRPr="00A85760">
        <w:rPr>
          <w:rFonts w:ascii="Book Antiqua" w:eastAsia="Times New Roman" w:hAnsi="Book Antiqua" w:cs="Arial"/>
          <w:b/>
          <w:bCs/>
          <w:color w:val="FF0000"/>
          <w:sz w:val="16"/>
          <w:szCs w:val="16"/>
          <w:lang w:eastAsia="pt-BR"/>
        </w:rPr>
        <w:t xml:space="preserve"> </w:t>
      </w:r>
      <w:r w:rsidR="00CC1BB2" w:rsidRPr="00A85760">
        <w:rPr>
          <w:rFonts w:ascii="Book Antiqua" w:hAnsi="Book Antiqua"/>
          <w:b/>
          <w:bCs/>
          <w:color w:val="FF0000"/>
          <w:sz w:val="16"/>
          <w:szCs w:val="16"/>
          <w:u w:val="single"/>
        </w:rPr>
        <w:t>(Cartórios/TJRS-2013)</w:t>
      </w:r>
    </w:p>
    <w:p w14:paraId="663A9D27" w14:textId="7768C776" w:rsidR="008725C3" w:rsidRPr="00C43ED0" w:rsidRDefault="008725C3" w:rsidP="009B7062">
      <w:pPr>
        <w:spacing w:before="100" w:beforeAutospacing="1" w:after="100" w:afterAutospacing="1" w:line="240" w:lineRule="auto"/>
        <w:ind w:right="-285"/>
        <w:jc w:val="both"/>
        <w:rPr>
          <w:rFonts w:ascii="Book Antiqua" w:eastAsia="Times New Roman" w:hAnsi="Book Antiqua" w:cs="Times New Roman"/>
          <w:b/>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108</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Na ausência de disposição expressa</w:t>
      </w:r>
      <w:r w:rsidRPr="003D7D2D">
        <w:rPr>
          <w:rFonts w:ascii="Book Antiqua" w:eastAsia="Times New Roman" w:hAnsi="Book Antiqua" w:cs="Times New Roman"/>
          <w:b/>
          <w:sz w:val="19"/>
          <w:szCs w:val="19"/>
          <w:lang w:eastAsia="pt-BR"/>
        </w:rPr>
        <w:t xml:space="preserve">, a </w:t>
      </w:r>
      <w:r w:rsidRPr="00820A46">
        <w:rPr>
          <w:rFonts w:ascii="Book Antiqua" w:eastAsia="Times New Roman" w:hAnsi="Book Antiqua" w:cs="Times New Roman"/>
          <w:b/>
          <w:sz w:val="19"/>
          <w:szCs w:val="19"/>
          <w:highlight w:val="yellow"/>
          <w:lang w:eastAsia="pt-BR"/>
        </w:rPr>
        <w:t>autoridade competente</w:t>
      </w:r>
      <w:r w:rsidRPr="003D7D2D">
        <w:rPr>
          <w:rFonts w:ascii="Book Antiqua" w:eastAsia="Times New Roman" w:hAnsi="Book Antiqua" w:cs="Times New Roman"/>
          <w:b/>
          <w:sz w:val="19"/>
          <w:szCs w:val="19"/>
          <w:lang w:eastAsia="pt-BR"/>
        </w:rPr>
        <w:t xml:space="preserve"> </w:t>
      </w:r>
      <w:r w:rsidRPr="00820A46">
        <w:rPr>
          <w:rFonts w:ascii="Book Antiqua" w:eastAsia="Times New Roman" w:hAnsi="Book Antiqua" w:cs="Times New Roman"/>
          <w:b/>
          <w:sz w:val="19"/>
          <w:szCs w:val="19"/>
          <w:highlight w:val="cyan"/>
          <w:lang w:eastAsia="pt-BR"/>
        </w:rPr>
        <w:t>para aplicar</w:t>
      </w:r>
      <w:r w:rsidRPr="003D7D2D">
        <w:rPr>
          <w:rFonts w:ascii="Book Antiqua" w:eastAsia="Times New Roman" w:hAnsi="Book Antiqua" w:cs="Times New Roman"/>
          <w:b/>
          <w:sz w:val="19"/>
          <w:szCs w:val="19"/>
          <w:lang w:eastAsia="pt-BR"/>
        </w:rPr>
        <w:t xml:space="preserve"> a </w:t>
      </w:r>
      <w:r w:rsidRPr="00820A46">
        <w:rPr>
          <w:rFonts w:ascii="Book Antiqua" w:eastAsia="Times New Roman" w:hAnsi="Book Antiqua" w:cs="Times New Roman"/>
          <w:b/>
          <w:caps/>
          <w:sz w:val="19"/>
          <w:szCs w:val="19"/>
          <w:shd w:val="clear" w:color="auto" w:fill="F7CAAC" w:themeFill="accent2" w:themeFillTint="66"/>
          <w:lang w:eastAsia="pt-BR"/>
        </w:rPr>
        <w:t>legislação tributária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utilizará</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sucessivamente</w:t>
      </w:r>
      <w:r w:rsidRPr="003D7D2D">
        <w:rPr>
          <w:rFonts w:ascii="Book Antiqua" w:eastAsia="Times New Roman" w:hAnsi="Book Antiqua" w:cs="Times New Roman"/>
          <w:sz w:val="19"/>
          <w:szCs w:val="19"/>
          <w:lang w:eastAsia="pt-BR"/>
        </w:rPr>
        <w:t xml:space="preserve">, </w:t>
      </w:r>
      <w:r w:rsidRPr="00820A46">
        <w:rPr>
          <w:rFonts w:ascii="Book Antiqua" w:eastAsia="Times New Roman" w:hAnsi="Book Antiqua" w:cs="Times New Roman"/>
          <w:b/>
          <w:sz w:val="19"/>
          <w:szCs w:val="19"/>
          <w:highlight w:val="cyan"/>
          <w:lang w:eastAsia="pt-BR"/>
        </w:rPr>
        <w:t>na ordem indicada</w:t>
      </w:r>
      <w:r w:rsidRPr="00A85760">
        <w:rPr>
          <w:rFonts w:ascii="Book Antiqua" w:eastAsia="Times New Roman" w:hAnsi="Book Antiqua" w:cs="Times New Roman"/>
          <w:sz w:val="18"/>
          <w:szCs w:val="18"/>
          <w:lang w:eastAsia="pt-BR"/>
        </w:rPr>
        <w:t>:</w:t>
      </w:r>
      <w:r w:rsidR="00BD6C67" w:rsidRPr="00A85760">
        <w:rPr>
          <w:rFonts w:ascii="Book Antiqua" w:eastAsia="Times New Roman" w:hAnsi="Book Antiqua" w:cs="Times New Roman"/>
          <w:sz w:val="18"/>
          <w:szCs w:val="18"/>
          <w:lang w:eastAsia="pt-BR"/>
        </w:rPr>
        <w:t xml:space="preserve"> </w:t>
      </w:r>
      <w:r w:rsidR="00512320" w:rsidRPr="00A85760">
        <w:rPr>
          <w:rFonts w:ascii="Book Antiqua" w:eastAsia="Times New Roman" w:hAnsi="Book Antiqua" w:cs="Times New Roman"/>
          <w:b/>
          <w:color w:val="FF0000"/>
          <w:sz w:val="16"/>
          <w:szCs w:val="16"/>
          <w:u w:val="single"/>
          <w:lang w:eastAsia="pt-BR"/>
        </w:rPr>
        <w:t>(TJPI-2007)</w:t>
      </w:r>
      <w:r w:rsidR="00ED14AA" w:rsidRPr="00A85760">
        <w:rPr>
          <w:rFonts w:ascii="Book Antiqua" w:eastAsia="Times New Roman" w:hAnsi="Book Antiqua" w:cs="Times New Roman"/>
          <w:b/>
          <w:color w:val="FF0000"/>
          <w:sz w:val="16"/>
          <w:szCs w:val="16"/>
          <w:lang w:eastAsia="pt-BR"/>
        </w:rPr>
        <w:t xml:space="preserve"> </w:t>
      </w:r>
      <w:r w:rsidR="00D74137" w:rsidRPr="00A85760">
        <w:rPr>
          <w:rFonts w:ascii="Book Antiqua" w:eastAsia="Times New Roman" w:hAnsi="Book Antiqua" w:cs="Times New Roman"/>
          <w:b/>
          <w:color w:val="FF0000"/>
          <w:sz w:val="16"/>
          <w:szCs w:val="16"/>
          <w:u w:val="single"/>
          <w:lang w:eastAsia="pt-BR"/>
        </w:rPr>
        <w:t>(TJSP-2008)</w:t>
      </w:r>
      <w:r w:rsidR="006F72D2" w:rsidRPr="00A85760">
        <w:rPr>
          <w:rFonts w:ascii="Book Antiqua" w:eastAsia="Times New Roman" w:hAnsi="Book Antiqua" w:cs="Times New Roman"/>
          <w:b/>
          <w:color w:val="FF0000"/>
          <w:sz w:val="16"/>
          <w:szCs w:val="16"/>
          <w:lang w:eastAsia="pt-BR"/>
        </w:rPr>
        <w:t xml:space="preserve"> </w:t>
      </w:r>
      <w:r w:rsidR="006F72D2" w:rsidRPr="00A85760">
        <w:rPr>
          <w:rFonts w:ascii="Book Antiqua" w:hAnsi="Book Antiqua"/>
          <w:b/>
          <w:color w:val="FF0000"/>
          <w:sz w:val="16"/>
          <w:szCs w:val="16"/>
          <w:u w:val="single"/>
        </w:rPr>
        <w:t>(PGEPB-2008)</w:t>
      </w:r>
      <w:r w:rsidR="004B7E86" w:rsidRPr="00A85760">
        <w:rPr>
          <w:rFonts w:ascii="Book Antiqua" w:hAnsi="Book Antiqua"/>
          <w:b/>
          <w:color w:val="FF0000"/>
          <w:sz w:val="16"/>
          <w:szCs w:val="16"/>
        </w:rPr>
        <w:t xml:space="preserve"> </w:t>
      </w:r>
      <w:r w:rsidR="004B7E86" w:rsidRPr="00A85760">
        <w:rPr>
          <w:rFonts w:ascii="Book Antiqua" w:eastAsia="Times New Roman" w:hAnsi="Book Antiqua" w:cs="Times New Roman"/>
          <w:b/>
          <w:bCs/>
          <w:color w:val="FF0000"/>
          <w:sz w:val="16"/>
          <w:szCs w:val="16"/>
          <w:u w:val="single"/>
          <w:lang w:eastAsia="pt-BR"/>
        </w:rPr>
        <w:t>(PGEPE-2009)</w:t>
      </w:r>
      <w:r w:rsidR="00EF646F" w:rsidRPr="00A85760">
        <w:rPr>
          <w:rFonts w:ascii="Book Antiqua" w:eastAsia="Times New Roman" w:hAnsi="Book Antiqua" w:cs="Times New Roman"/>
          <w:b/>
          <w:bCs/>
          <w:color w:val="FF0000"/>
          <w:sz w:val="16"/>
          <w:szCs w:val="16"/>
          <w:lang w:eastAsia="pt-BR"/>
        </w:rPr>
        <w:t xml:space="preserve"> </w:t>
      </w:r>
      <w:bookmarkStart w:id="92" w:name="_Hlk120982072"/>
      <w:r w:rsidR="00EF646F" w:rsidRPr="00A85760">
        <w:rPr>
          <w:rFonts w:ascii="Book Antiqua" w:eastAsia="Times New Roman" w:hAnsi="Book Antiqua" w:cs="Times New Roman"/>
          <w:b/>
          <w:bCs/>
          <w:color w:val="FF0000"/>
          <w:sz w:val="16"/>
          <w:szCs w:val="16"/>
          <w:u w:val="single"/>
          <w:lang w:eastAsia="pt-BR"/>
        </w:rPr>
        <w:t>(AGU-2010)</w:t>
      </w:r>
      <w:bookmarkEnd w:id="92"/>
      <w:r w:rsidR="00E05EE7" w:rsidRPr="00A85760">
        <w:rPr>
          <w:rFonts w:ascii="Book Antiqua" w:eastAsia="Times New Roman" w:hAnsi="Book Antiqua" w:cs="Times New Roman"/>
          <w:b/>
          <w:color w:val="FF0000"/>
          <w:sz w:val="16"/>
          <w:szCs w:val="16"/>
          <w:lang w:eastAsia="pt-BR"/>
        </w:rPr>
        <w:t xml:space="preserve"> </w:t>
      </w:r>
      <w:r w:rsidR="00E05EE7" w:rsidRPr="00A85760">
        <w:rPr>
          <w:rFonts w:ascii="Book Antiqua" w:eastAsia="Times New Roman" w:hAnsi="Book Antiqua" w:cs="Times New Roman"/>
          <w:b/>
          <w:color w:val="FF0000"/>
          <w:sz w:val="16"/>
          <w:szCs w:val="16"/>
          <w:u w:val="single"/>
          <w:lang w:eastAsia="pt-BR"/>
        </w:rPr>
        <w:t>(MPMS-2011)</w:t>
      </w:r>
      <w:r w:rsidR="007C1402" w:rsidRPr="00A85760">
        <w:rPr>
          <w:rFonts w:ascii="Book Antiqua" w:eastAsia="Times New Roman" w:hAnsi="Book Antiqua" w:cs="Times New Roman"/>
          <w:b/>
          <w:color w:val="FF0000"/>
          <w:sz w:val="16"/>
          <w:szCs w:val="16"/>
          <w:lang w:eastAsia="pt-BR"/>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C856F1" w:rsidRPr="00A85760">
        <w:rPr>
          <w:rFonts w:ascii="Book Antiqua" w:eastAsia="Times New Roman" w:hAnsi="Book Antiqua" w:cs="Times New Roman"/>
          <w:b/>
          <w:bCs/>
          <w:color w:val="FF0000"/>
          <w:spacing w:val="-3"/>
          <w:sz w:val="16"/>
          <w:szCs w:val="16"/>
          <w:lang w:eastAsia="pt-BR"/>
        </w:rPr>
        <w:t xml:space="preserve"> </w:t>
      </w:r>
      <w:bookmarkStart w:id="93" w:name="_Hlk120728030"/>
      <w:r w:rsidR="00C856F1" w:rsidRPr="00A85760">
        <w:rPr>
          <w:rFonts w:ascii="Book Antiqua" w:eastAsia="Times New Roman" w:hAnsi="Book Antiqua" w:cs="Times New Roman"/>
          <w:b/>
          <w:bCs/>
          <w:color w:val="FF0000"/>
          <w:spacing w:val="-3"/>
          <w:sz w:val="16"/>
          <w:szCs w:val="16"/>
          <w:u w:val="single"/>
          <w:lang w:eastAsia="pt-BR"/>
        </w:rPr>
        <w:t>(PGEMT-2011)</w:t>
      </w:r>
      <w:bookmarkEnd w:id="93"/>
      <w:r w:rsidR="00306139" w:rsidRPr="00A85760">
        <w:rPr>
          <w:rFonts w:ascii="Book Antiqua" w:eastAsia="Times New Roman" w:hAnsi="Book Antiqua" w:cs="Times New Roman"/>
          <w:b/>
          <w:bCs/>
          <w:color w:val="FF0000"/>
          <w:spacing w:val="-3"/>
          <w:sz w:val="16"/>
          <w:szCs w:val="16"/>
          <w:lang w:eastAsia="pt-BR"/>
        </w:rPr>
        <w:t xml:space="preserve"> </w:t>
      </w:r>
      <w:r w:rsidR="00306139" w:rsidRPr="00A85760">
        <w:rPr>
          <w:rFonts w:ascii="Book Antiqua" w:eastAsia="Times New Roman" w:hAnsi="Book Antiqua" w:cs="Times New Roman"/>
          <w:b/>
          <w:color w:val="FF0000"/>
          <w:sz w:val="16"/>
          <w:szCs w:val="16"/>
          <w:u w:val="single"/>
          <w:lang w:eastAsia="pt-BR"/>
        </w:rPr>
        <w:t>(PGE</w:t>
      </w:r>
      <w:r w:rsidR="00306139" w:rsidRPr="00A85760">
        <w:rPr>
          <w:rFonts w:ascii="Book Antiqua" w:hAnsi="Book Antiqua"/>
          <w:b/>
          <w:color w:val="FF0000"/>
          <w:sz w:val="16"/>
          <w:szCs w:val="16"/>
          <w:u w:val="single"/>
        </w:rPr>
        <w:t>RS</w:t>
      </w:r>
      <w:r w:rsidR="00306139" w:rsidRPr="00A85760">
        <w:rPr>
          <w:rFonts w:ascii="Book Antiqua" w:eastAsia="Times New Roman" w:hAnsi="Book Antiqua" w:cs="Times New Roman"/>
          <w:b/>
          <w:color w:val="FF0000"/>
          <w:sz w:val="16"/>
          <w:szCs w:val="16"/>
          <w:u w:val="single"/>
          <w:lang w:eastAsia="pt-BR"/>
        </w:rPr>
        <w:t>-2011)</w:t>
      </w:r>
      <w:r w:rsidR="00020B1D" w:rsidRPr="00A85760">
        <w:rPr>
          <w:rFonts w:ascii="Book Antiqua" w:eastAsia="Times New Roman" w:hAnsi="Book Antiqua" w:cs="Times New Roman"/>
          <w:b/>
          <w:color w:val="FF0000"/>
          <w:sz w:val="16"/>
          <w:szCs w:val="16"/>
          <w:lang w:eastAsia="pt-BR"/>
        </w:rPr>
        <w:t xml:space="preserve"> </w:t>
      </w:r>
      <w:r w:rsidR="00F31180" w:rsidRPr="00A85760">
        <w:rPr>
          <w:rFonts w:ascii="Book Antiqua" w:eastAsia="Times New Roman" w:hAnsi="Book Antiqua" w:cs="Times New Roman"/>
          <w:b/>
          <w:color w:val="FF0000"/>
          <w:sz w:val="16"/>
          <w:szCs w:val="16"/>
          <w:u w:val="single"/>
          <w:lang w:eastAsia="pt-BR"/>
        </w:rPr>
        <w:t>(MPMT-2014)</w:t>
      </w:r>
      <w:r w:rsidR="00E37438" w:rsidRPr="00A85760">
        <w:rPr>
          <w:rFonts w:ascii="Book Antiqua" w:eastAsia="Times New Roman" w:hAnsi="Book Antiqua" w:cs="Times New Roman"/>
          <w:b/>
          <w:color w:val="FF0000"/>
          <w:sz w:val="16"/>
          <w:szCs w:val="16"/>
          <w:lang w:eastAsia="pt-BR"/>
        </w:rPr>
        <w:t xml:space="preserve"> </w:t>
      </w:r>
      <w:r w:rsidR="00E37438" w:rsidRPr="00A85760">
        <w:rPr>
          <w:rFonts w:ascii="Book Antiqua" w:hAnsi="Book Antiqua"/>
          <w:b/>
          <w:color w:val="FF0000"/>
          <w:sz w:val="16"/>
          <w:szCs w:val="16"/>
          <w:u w:val="single"/>
        </w:rPr>
        <w:t>(Cartórios/TJDFT-2014)</w:t>
      </w:r>
      <w:r w:rsidR="009B5A48" w:rsidRPr="00A85760">
        <w:rPr>
          <w:rFonts w:ascii="Book Antiqua" w:eastAsia="Times New Roman" w:hAnsi="Book Antiqua" w:cs="Times New Roman"/>
          <w:b/>
          <w:color w:val="FF0000"/>
          <w:sz w:val="16"/>
          <w:szCs w:val="16"/>
          <w:lang w:eastAsia="pt-BR"/>
        </w:rPr>
        <w:t xml:space="preserve"> </w:t>
      </w:r>
      <w:r w:rsidR="009B5A48" w:rsidRPr="00A85760">
        <w:rPr>
          <w:rFonts w:ascii="Book Antiqua" w:eastAsia="Times New Roman" w:hAnsi="Book Antiqua" w:cs="Arial"/>
          <w:b/>
          <w:bCs/>
          <w:color w:val="FF0000"/>
          <w:sz w:val="16"/>
          <w:szCs w:val="16"/>
          <w:u w:val="single"/>
          <w:lang w:eastAsia="pt-BR"/>
        </w:rPr>
        <w:t>(PGEMS-2014)</w:t>
      </w:r>
      <w:r w:rsidR="00EE21E4" w:rsidRPr="00A85760">
        <w:rPr>
          <w:rFonts w:ascii="Book Antiqua" w:eastAsia="Times New Roman" w:hAnsi="Book Antiqua" w:cs="Times New Roman"/>
          <w:b/>
          <w:color w:val="FF0000"/>
          <w:sz w:val="16"/>
          <w:szCs w:val="16"/>
          <w:lang w:eastAsia="pt-BR"/>
        </w:rPr>
        <w:t xml:space="preserve"> </w:t>
      </w:r>
      <w:r w:rsidR="00EE21E4" w:rsidRPr="00A85760">
        <w:rPr>
          <w:rFonts w:ascii="Book Antiqua" w:eastAsia="Times New Roman" w:hAnsi="Book Antiqua" w:cs="Times New Roman"/>
          <w:b/>
          <w:color w:val="FF0000"/>
          <w:sz w:val="16"/>
          <w:szCs w:val="16"/>
          <w:u w:val="single"/>
          <w:lang w:eastAsia="pt-BR"/>
        </w:rPr>
        <w:t>(Cartórios/TJMG-</w:t>
      </w:r>
      <w:r w:rsidR="00A25970" w:rsidRPr="00A85760">
        <w:rPr>
          <w:rFonts w:ascii="Book Antiqua" w:eastAsia="Times New Roman" w:hAnsi="Book Antiqua" w:cs="Times New Roman"/>
          <w:b/>
          <w:color w:val="FF0000"/>
          <w:sz w:val="16"/>
          <w:szCs w:val="16"/>
          <w:u w:val="single"/>
          <w:lang w:eastAsia="pt-BR"/>
        </w:rPr>
        <w:t>2015/</w:t>
      </w:r>
      <w:r w:rsidR="00EE21E4" w:rsidRPr="00A85760">
        <w:rPr>
          <w:rFonts w:ascii="Book Antiqua" w:eastAsia="Times New Roman" w:hAnsi="Book Antiqua" w:cs="Times New Roman"/>
          <w:b/>
          <w:color w:val="FF0000"/>
          <w:sz w:val="16"/>
          <w:szCs w:val="16"/>
          <w:u w:val="single"/>
          <w:lang w:eastAsia="pt-BR"/>
        </w:rPr>
        <w:t>2017)</w:t>
      </w:r>
      <w:r w:rsidR="00837D7A" w:rsidRPr="00A85760">
        <w:rPr>
          <w:rFonts w:ascii="Book Antiqua" w:eastAsia="Times New Roman" w:hAnsi="Book Antiqua" w:cs="Times New Roman"/>
          <w:b/>
          <w:color w:val="FF0000"/>
          <w:sz w:val="16"/>
          <w:szCs w:val="16"/>
          <w:lang w:eastAsia="pt-BR"/>
        </w:rPr>
        <w:t xml:space="preserve"> </w:t>
      </w:r>
      <w:r w:rsidR="00BE5D0B" w:rsidRPr="00A85760">
        <w:rPr>
          <w:rFonts w:ascii="Book Antiqua" w:eastAsia="Times New Roman" w:hAnsi="Book Antiqua" w:cs="Times New Roman"/>
          <w:b/>
          <w:color w:val="FF0000"/>
          <w:sz w:val="16"/>
          <w:szCs w:val="16"/>
          <w:u w:val="single"/>
          <w:lang w:eastAsia="pt-BR"/>
        </w:rPr>
        <w:t>(TJMT-2018)</w:t>
      </w:r>
      <w:r w:rsidR="00820A46" w:rsidRPr="00A85760">
        <w:rPr>
          <w:rFonts w:ascii="Book Antiqua" w:eastAsia="Times New Roman" w:hAnsi="Book Antiqua" w:cs="Times New Roman"/>
          <w:b/>
          <w:color w:val="FF0000"/>
          <w:sz w:val="16"/>
          <w:szCs w:val="16"/>
          <w:lang w:eastAsia="pt-BR"/>
        </w:rPr>
        <w:t xml:space="preserve"> </w:t>
      </w:r>
      <w:r w:rsidR="00820A46" w:rsidRPr="00A85760">
        <w:rPr>
          <w:rFonts w:ascii="Book Antiqua" w:eastAsia="Times New Roman" w:hAnsi="Book Antiqua" w:cs="Times New Roman"/>
          <w:b/>
          <w:color w:val="FF0000"/>
          <w:sz w:val="16"/>
          <w:szCs w:val="16"/>
          <w:u w:val="single"/>
          <w:lang w:eastAsia="pt-BR"/>
        </w:rPr>
        <w:t>(DPESP-2019)</w:t>
      </w:r>
      <w:r w:rsidR="008B2243" w:rsidRPr="00A85760">
        <w:rPr>
          <w:rFonts w:ascii="Book Antiqua" w:eastAsia="Times New Roman" w:hAnsi="Book Antiqua" w:cs="Times New Roman"/>
          <w:b/>
          <w:color w:val="FF0000"/>
          <w:sz w:val="16"/>
          <w:szCs w:val="16"/>
          <w:lang w:eastAsia="pt-BR"/>
        </w:rPr>
        <w:t xml:space="preserve"> </w:t>
      </w:r>
      <w:r w:rsidR="008B2243" w:rsidRPr="00A85760">
        <w:rPr>
          <w:rFonts w:ascii="Book Antiqua" w:eastAsia="Times New Roman" w:hAnsi="Book Antiqua" w:cs="Times New Roman"/>
          <w:b/>
          <w:color w:val="FF0000"/>
          <w:sz w:val="16"/>
          <w:szCs w:val="16"/>
          <w:u w:val="single"/>
          <w:lang w:eastAsia="pt-BR"/>
        </w:rPr>
        <w:t>(Cartórios/TJPR-2019)</w:t>
      </w:r>
      <w:r w:rsidR="00F56C7A">
        <w:rPr>
          <w:rFonts w:ascii="Book Antiqua" w:eastAsia="Times New Roman" w:hAnsi="Book Antiqua" w:cs="Times New Roman"/>
          <w:b/>
          <w:color w:val="FF0000"/>
          <w:sz w:val="16"/>
          <w:szCs w:val="16"/>
          <w:lang w:eastAsia="pt-BR"/>
        </w:rPr>
        <w:t xml:space="preserve"> </w:t>
      </w:r>
      <w:r w:rsidR="00F56C7A">
        <w:rPr>
          <w:rFonts w:ascii="Book Antiqua" w:hAnsi="Book Antiqua"/>
          <w:b/>
          <w:bCs/>
          <w:color w:val="FF0000"/>
          <w:sz w:val="16"/>
          <w:szCs w:val="16"/>
          <w:u w:val="single"/>
        </w:rPr>
        <w:lastRenderedPageBreak/>
        <w:t>(TRF3-2022)</w:t>
      </w:r>
      <w:r w:rsidR="00487E64">
        <w:rPr>
          <w:rFonts w:ascii="Book Antiqua" w:hAnsi="Book Antiqua"/>
          <w:b/>
          <w:bCs/>
          <w:color w:val="FF0000"/>
          <w:sz w:val="16"/>
          <w:szCs w:val="16"/>
        </w:rPr>
        <w:t xml:space="preserve"> </w:t>
      </w:r>
      <w:bookmarkStart w:id="94" w:name="_Hlk122086923"/>
      <w:r w:rsidR="00487E64" w:rsidRPr="00A85760">
        <w:rPr>
          <w:rFonts w:ascii="Book Antiqua" w:hAnsi="Book Antiqua"/>
          <w:b/>
          <w:bCs/>
          <w:color w:val="FF0000"/>
          <w:sz w:val="16"/>
          <w:szCs w:val="16"/>
          <w:u w:val="single"/>
        </w:rPr>
        <w:t>(PFN-2007</w:t>
      </w:r>
      <w:r w:rsidR="00487E64">
        <w:rPr>
          <w:rFonts w:ascii="Book Antiqua" w:hAnsi="Book Antiqua"/>
          <w:b/>
          <w:bCs/>
          <w:color w:val="FF0000"/>
          <w:sz w:val="16"/>
          <w:szCs w:val="16"/>
          <w:u w:val="single"/>
        </w:rPr>
        <w:t>/2023</w:t>
      </w:r>
      <w:r w:rsidR="00487E64" w:rsidRPr="00A85760">
        <w:rPr>
          <w:rFonts w:ascii="Book Antiqua" w:hAnsi="Book Antiqua"/>
          <w:b/>
          <w:bCs/>
          <w:color w:val="FF0000"/>
          <w:sz w:val="16"/>
          <w:szCs w:val="16"/>
          <w:u w:val="single"/>
        </w:rPr>
        <w:t>)</w:t>
      </w:r>
      <w:bookmarkEnd w:id="94"/>
      <w:r w:rsidR="0079107F">
        <w:rPr>
          <w:rFonts w:ascii="Book Antiqua" w:hAnsi="Book Antiqua"/>
          <w:b/>
          <w:bCs/>
          <w:color w:val="FF0000"/>
          <w:sz w:val="16"/>
          <w:szCs w:val="16"/>
        </w:rPr>
        <w:t xml:space="preserve"> </w:t>
      </w:r>
      <w:r w:rsidR="0079107F">
        <w:rPr>
          <w:rFonts w:ascii="Book Antiqua" w:eastAsia="Times New Roman" w:hAnsi="Book Antiqua" w:cs="Times New Roman"/>
          <w:b/>
          <w:color w:val="FF0000"/>
          <w:sz w:val="16"/>
          <w:szCs w:val="16"/>
          <w:u w:val="single"/>
          <w:lang w:eastAsia="pt-BR"/>
        </w:rPr>
        <w:t>(Cartórios/TJAL-2023)</w:t>
      </w:r>
      <w:r w:rsidR="001A729B">
        <w:rPr>
          <w:rFonts w:ascii="Book Antiqua" w:hAnsi="Book Antiqua"/>
          <w:b/>
          <w:bCs/>
          <w:color w:val="FF0000"/>
          <w:sz w:val="16"/>
          <w:szCs w:val="16"/>
        </w:rPr>
        <w:t xml:space="preserve"> </w:t>
      </w:r>
      <w:r w:rsidR="001A729B">
        <w:rPr>
          <w:rFonts w:ascii="Book Antiqua" w:hAnsi="Book Antiqua"/>
          <w:b/>
          <w:color w:val="FF0000"/>
          <w:sz w:val="16"/>
          <w:szCs w:val="16"/>
          <w:u w:val="single"/>
        </w:rPr>
        <w:t>(Cartórios/TJAM-2023)</w:t>
      </w:r>
      <w:r w:rsidR="00D469FD">
        <w:rPr>
          <w:rFonts w:ascii="Book Antiqua" w:hAnsi="Book Antiqua"/>
          <w:b/>
          <w:color w:val="FF0000"/>
          <w:sz w:val="16"/>
          <w:szCs w:val="16"/>
        </w:rPr>
        <w:t xml:space="preserve"> </w:t>
      </w:r>
      <w:r w:rsidR="00D469FD">
        <w:rPr>
          <w:rFonts w:ascii="Book Antiqua" w:hAnsi="Book Antiqua"/>
          <w:b/>
          <w:bCs/>
          <w:color w:val="FF0000"/>
          <w:sz w:val="16"/>
          <w:szCs w:val="16"/>
          <w:u w:val="single"/>
        </w:rPr>
        <w:t>(Cartórios/TJMA-2023)</w:t>
      </w:r>
      <w:r w:rsidR="00457AAD">
        <w:rPr>
          <w:rFonts w:ascii="Book Antiqua" w:hAnsi="Book Antiqua"/>
          <w:b/>
          <w:bCs/>
          <w:color w:val="FF0000"/>
          <w:sz w:val="16"/>
          <w:szCs w:val="16"/>
        </w:rPr>
        <w:t xml:space="preserve"> </w:t>
      </w:r>
      <w:r w:rsidR="00457AAD">
        <w:rPr>
          <w:rFonts w:ascii="Book Antiqua" w:hAnsi="Book Antiqua" w:cs="Arial"/>
          <w:b/>
          <w:color w:val="FF0000"/>
          <w:sz w:val="16"/>
          <w:szCs w:val="16"/>
          <w:u w:val="single"/>
        </w:rPr>
        <w:t>(Cartórios/TJSC-2023)</w:t>
      </w:r>
      <w:r w:rsidR="00B80137" w:rsidRPr="00A85760">
        <w:rPr>
          <w:rFonts w:ascii="Book Antiqua" w:eastAsia="Times New Roman" w:hAnsi="Book Antiqua" w:cs="Times New Roman"/>
          <w:b/>
          <w:color w:val="FF0000"/>
          <w:sz w:val="16"/>
          <w:szCs w:val="16"/>
          <w:lang w:eastAsia="pt-BR"/>
        </w:rPr>
        <w:t xml:space="preserve"> </w:t>
      </w:r>
      <w:r w:rsidR="00EB5B9B" w:rsidRPr="00A85760">
        <w:rPr>
          <w:rFonts w:ascii="Book Antiqua" w:eastAsia="Times New Roman" w:hAnsi="Book Antiqua" w:cs="Times New Roman"/>
          <w:b/>
          <w:color w:val="FF0000"/>
          <w:sz w:val="16"/>
          <w:szCs w:val="16"/>
          <w:u w:val="single"/>
          <w:lang w:eastAsia="pt-BR"/>
        </w:rPr>
        <w:t>(PGEES-2023)</w:t>
      </w:r>
      <w:r w:rsidR="007E6B32">
        <w:rPr>
          <w:rFonts w:ascii="Book Antiqua" w:eastAsia="Times New Roman" w:hAnsi="Book Antiqua" w:cs="Times New Roman"/>
          <w:b/>
          <w:color w:val="FF0000"/>
          <w:sz w:val="16"/>
          <w:szCs w:val="16"/>
          <w:lang w:eastAsia="pt-BR"/>
        </w:rPr>
        <w:t xml:space="preserve"> </w:t>
      </w:r>
      <w:r w:rsidR="007E6B32">
        <w:rPr>
          <w:rFonts w:ascii="Book Antiqua" w:eastAsia="Times New Roman" w:hAnsi="Book Antiqua" w:cs="Times New Roman"/>
          <w:b/>
          <w:color w:val="FF0000"/>
          <w:sz w:val="16"/>
          <w:szCs w:val="16"/>
          <w:u w:val="single"/>
          <w:lang w:eastAsia="pt-BR"/>
        </w:rPr>
        <w:t>(PGESE-2023)</w:t>
      </w:r>
      <w:r w:rsidR="00C93E5E">
        <w:rPr>
          <w:rFonts w:ascii="Book Antiqua" w:eastAsia="Times New Roman" w:hAnsi="Book Antiqua" w:cs="Times New Roman"/>
          <w:b/>
          <w:color w:val="FF0000"/>
          <w:sz w:val="16"/>
          <w:szCs w:val="16"/>
          <w:lang w:eastAsia="pt-BR"/>
        </w:rPr>
        <w:t xml:space="preserve"> </w:t>
      </w:r>
      <w:r w:rsidR="00C93E5E">
        <w:rPr>
          <w:rFonts w:ascii="Book Antiqua" w:hAnsi="Book Antiqua"/>
          <w:b/>
          <w:bCs/>
          <w:color w:val="FF0000"/>
          <w:sz w:val="16"/>
          <w:szCs w:val="16"/>
          <w:u w:val="single"/>
        </w:rPr>
        <w:t>(PGM-Natal/RN-2023)</w:t>
      </w:r>
      <w:r w:rsidR="00C54462" w:rsidRPr="00A85760">
        <w:rPr>
          <w:rFonts w:ascii="Book Antiqua" w:hAnsi="Book Antiqua" w:cs="Arial"/>
          <w:b/>
          <w:color w:val="FF0000"/>
          <w:sz w:val="16"/>
          <w:szCs w:val="16"/>
        </w:rPr>
        <w:t xml:space="preserve"> </w:t>
      </w:r>
      <w:r w:rsidR="00C43ED0">
        <w:rPr>
          <w:rFonts w:ascii="Book Antiqua" w:hAnsi="Book Antiqua" w:cs="Arial"/>
          <w:b/>
          <w:color w:val="FF0000"/>
          <w:sz w:val="16"/>
          <w:szCs w:val="16"/>
          <w:u w:val="single"/>
        </w:rPr>
        <w:t>(PCPE-2024)</w:t>
      </w:r>
    </w:p>
    <w:p w14:paraId="663A9D28" w14:textId="65567630"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a </w:t>
      </w:r>
      <w:r w:rsidRPr="003D7D2D">
        <w:rPr>
          <w:rFonts w:ascii="Book Antiqua" w:eastAsia="Times New Roman" w:hAnsi="Book Antiqua" w:cs="Times New Roman"/>
          <w:b/>
          <w:sz w:val="19"/>
          <w:szCs w:val="19"/>
          <w:highlight w:val="yellow"/>
          <w:lang w:eastAsia="pt-BR"/>
        </w:rPr>
        <w:t>analogia</w:t>
      </w:r>
      <w:r w:rsidRPr="00A85760">
        <w:rPr>
          <w:rFonts w:ascii="Book Antiqua" w:eastAsia="Times New Roman" w:hAnsi="Book Antiqua" w:cs="Times New Roman"/>
          <w:sz w:val="16"/>
          <w:szCs w:val="16"/>
          <w:lang w:eastAsia="pt-BR"/>
        </w:rPr>
        <w:t>;</w:t>
      </w:r>
      <w:r w:rsidR="00ED14AA" w:rsidRPr="00A85760">
        <w:rPr>
          <w:rFonts w:ascii="Book Antiqua" w:eastAsia="Times New Roman" w:hAnsi="Book Antiqua" w:cs="Times New Roman"/>
          <w:sz w:val="16"/>
          <w:szCs w:val="16"/>
          <w:lang w:eastAsia="pt-BR"/>
        </w:rPr>
        <w:t xml:space="preserve"> </w:t>
      </w:r>
      <w:r w:rsidR="00ED14AA" w:rsidRPr="00A85760">
        <w:rPr>
          <w:rFonts w:ascii="Book Antiqua" w:hAnsi="Book Antiqua"/>
          <w:b/>
          <w:bCs/>
          <w:color w:val="FF0000"/>
          <w:sz w:val="16"/>
          <w:szCs w:val="16"/>
          <w:u w:val="single"/>
        </w:rPr>
        <w:t>(PFN-2007)</w:t>
      </w:r>
      <w:r w:rsidR="00BD6C67" w:rsidRPr="00A85760">
        <w:rPr>
          <w:rFonts w:ascii="Book Antiqua" w:eastAsia="Times New Roman" w:hAnsi="Book Antiqua" w:cs="Times New Roman"/>
          <w:sz w:val="16"/>
          <w:szCs w:val="16"/>
          <w:lang w:eastAsia="pt-BR"/>
        </w:rPr>
        <w:t xml:space="preserve"> </w:t>
      </w:r>
      <w:r w:rsidR="006F72D2" w:rsidRPr="00A85760">
        <w:rPr>
          <w:rFonts w:ascii="Book Antiqua" w:hAnsi="Book Antiqua"/>
          <w:b/>
          <w:color w:val="FF0000"/>
          <w:sz w:val="16"/>
          <w:szCs w:val="16"/>
          <w:u w:val="single"/>
        </w:rPr>
        <w:t>(PGEPB-2008)</w:t>
      </w:r>
      <w:r w:rsidR="00EF646F" w:rsidRPr="00A85760">
        <w:rPr>
          <w:rFonts w:ascii="Book Antiqua" w:hAnsi="Book Antiqua"/>
          <w:b/>
          <w:color w:val="FF0000"/>
          <w:sz w:val="16"/>
          <w:szCs w:val="16"/>
        </w:rPr>
        <w:t xml:space="preserve"> </w:t>
      </w:r>
      <w:r w:rsidR="00EF646F" w:rsidRPr="00A85760">
        <w:rPr>
          <w:rFonts w:ascii="Book Antiqua" w:eastAsia="Times New Roman" w:hAnsi="Book Antiqua" w:cs="Times New Roman"/>
          <w:b/>
          <w:bCs/>
          <w:color w:val="FF0000"/>
          <w:sz w:val="16"/>
          <w:szCs w:val="16"/>
          <w:u w:val="single"/>
          <w:lang w:eastAsia="pt-BR"/>
        </w:rPr>
        <w:t>(AGU-2010)</w:t>
      </w:r>
      <w:r w:rsidR="007C1402" w:rsidRPr="00A85760">
        <w:rPr>
          <w:rFonts w:ascii="Book Antiqua" w:eastAsia="Times New Roman" w:hAnsi="Book Antiqua" w:cs="Times New Roman"/>
          <w:sz w:val="16"/>
          <w:szCs w:val="16"/>
          <w:lang w:eastAsia="pt-BR"/>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C856F1" w:rsidRPr="00A85760">
        <w:rPr>
          <w:rFonts w:ascii="Book Antiqua" w:eastAsia="Times New Roman" w:hAnsi="Book Antiqua" w:cs="Times New Roman"/>
          <w:b/>
          <w:bCs/>
          <w:color w:val="FF0000"/>
          <w:spacing w:val="-3"/>
          <w:sz w:val="16"/>
          <w:szCs w:val="16"/>
          <w:lang w:eastAsia="pt-BR"/>
        </w:rPr>
        <w:t xml:space="preserve"> </w:t>
      </w:r>
      <w:r w:rsidR="00C856F1" w:rsidRPr="00A85760">
        <w:rPr>
          <w:rFonts w:ascii="Book Antiqua" w:eastAsia="Times New Roman" w:hAnsi="Book Antiqua" w:cs="Times New Roman"/>
          <w:b/>
          <w:bCs/>
          <w:color w:val="FF0000"/>
          <w:spacing w:val="-3"/>
          <w:sz w:val="16"/>
          <w:szCs w:val="16"/>
          <w:u w:val="single"/>
          <w:lang w:eastAsia="pt-BR"/>
        </w:rPr>
        <w:t>(PGEMT-2011)</w:t>
      </w:r>
      <w:r w:rsidR="00306139" w:rsidRPr="00A85760">
        <w:rPr>
          <w:rFonts w:ascii="Book Antiqua" w:eastAsia="Times New Roman" w:hAnsi="Book Antiqua" w:cs="Times New Roman"/>
          <w:b/>
          <w:bCs/>
          <w:color w:val="FF0000"/>
          <w:spacing w:val="-3"/>
          <w:sz w:val="16"/>
          <w:szCs w:val="16"/>
          <w:lang w:eastAsia="pt-BR"/>
        </w:rPr>
        <w:t xml:space="preserve"> </w:t>
      </w:r>
      <w:r w:rsidR="00306139" w:rsidRPr="00A85760">
        <w:rPr>
          <w:rFonts w:ascii="Book Antiqua" w:eastAsia="Times New Roman" w:hAnsi="Book Antiqua" w:cs="Times New Roman"/>
          <w:b/>
          <w:color w:val="FF0000"/>
          <w:sz w:val="16"/>
          <w:szCs w:val="16"/>
          <w:u w:val="single"/>
          <w:lang w:eastAsia="pt-BR"/>
        </w:rPr>
        <w:t>(PGE</w:t>
      </w:r>
      <w:r w:rsidR="00306139" w:rsidRPr="00A85760">
        <w:rPr>
          <w:rFonts w:ascii="Book Antiqua" w:hAnsi="Book Antiqua"/>
          <w:b/>
          <w:color w:val="FF0000"/>
          <w:sz w:val="16"/>
          <w:szCs w:val="16"/>
          <w:u w:val="single"/>
        </w:rPr>
        <w:t>RS</w:t>
      </w:r>
      <w:r w:rsidR="00306139" w:rsidRPr="00A85760">
        <w:rPr>
          <w:rFonts w:ascii="Book Antiqua" w:eastAsia="Times New Roman" w:hAnsi="Book Antiqua" w:cs="Times New Roman"/>
          <w:b/>
          <w:color w:val="FF0000"/>
          <w:sz w:val="16"/>
          <w:szCs w:val="16"/>
          <w:u w:val="single"/>
          <w:lang w:eastAsia="pt-BR"/>
        </w:rPr>
        <w:t>-2011)</w:t>
      </w:r>
      <w:r w:rsidR="00020B1D" w:rsidRPr="00A85760">
        <w:rPr>
          <w:rFonts w:ascii="Book Antiqua" w:eastAsia="Times New Roman" w:hAnsi="Book Antiqua" w:cs="Times New Roman"/>
          <w:b/>
          <w:color w:val="FF0000"/>
          <w:sz w:val="16"/>
          <w:szCs w:val="16"/>
          <w:lang w:eastAsia="pt-BR"/>
        </w:rPr>
        <w:t xml:space="preserve"> </w:t>
      </w:r>
      <w:r w:rsidR="00E37438" w:rsidRPr="00A85760">
        <w:rPr>
          <w:rFonts w:ascii="Book Antiqua" w:hAnsi="Book Antiqua"/>
          <w:b/>
          <w:color w:val="FF0000"/>
          <w:sz w:val="16"/>
          <w:szCs w:val="16"/>
          <w:u w:val="single"/>
        </w:rPr>
        <w:t>(Cartórios/TJDFT-2014)</w:t>
      </w:r>
      <w:r w:rsidR="00A25970" w:rsidRPr="00A85760">
        <w:rPr>
          <w:rFonts w:ascii="Book Antiqua" w:hAnsi="Book Antiqua"/>
          <w:b/>
          <w:color w:val="FF0000"/>
          <w:sz w:val="16"/>
          <w:szCs w:val="16"/>
        </w:rPr>
        <w:t xml:space="preserve"> </w:t>
      </w:r>
      <w:r w:rsidR="00A25970" w:rsidRPr="00A85760">
        <w:rPr>
          <w:rFonts w:ascii="Book Antiqua" w:hAnsi="Book Antiqua"/>
          <w:b/>
          <w:bCs/>
          <w:color w:val="FF0000"/>
          <w:sz w:val="16"/>
          <w:szCs w:val="16"/>
          <w:u w:val="single"/>
        </w:rPr>
        <w:t>(Cartórios/TJMG-2015)</w:t>
      </w:r>
      <w:r w:rsidR="00820A46" w:rsidRPr="00A85760">
        <w:rPr>
          <w:rFonts w:ascii="Book Antiqua" w:eastAsia="Times New Roman" w:hAnsi="Book Antiqua" w:cs="Times New Roman"/>
          <w:sz w:val="16"/>
          <w:szCs w:val="16"/>
          <w:lang w:eastAsia="pt-BR"/>
        </w:rPr>
        <w:t xml:space="preserve"> </w:t>
      </w:r>
      <w:r w:rsidR="00820A46" w:rsidRPr="00A85760">
        <w:rPr>
          <w:rFonts w:ascii="Book Antiqua" w:eastAsia="Times New Roman" w:hAnsi="Book Antiqua" w:cs="Times New Roman"/>
          <w:b/>
          <w:color w:val="FF0000"/>
          <w:sz w:val="16"/>
          <w:szCs w:val="16"/>
          <w:u w:val="single"/>
          <w:lang w:eastAsia="pt-BR"/>
        </w:rPr>
        <w:t>(DPESP-2019)</w:t>
      </w:r>
      <w:r w:rsidR="008B2243" w:rsidRPr="00A85760">
        <w:rPr>
          <w:rFonts w:ascii="Book Antiqua" w:eastAsia="Times New Roman" w:hAnsi="Book Antiqua" w:cs="Times New Roman"/>
          <w:b/>
          <w:color w:val="FF0000"/>
          <w:sz w:val="16"/>
          <w:szCs w:val="16"/>
          <w:lang w:eastAsia="pt-BR"/>
        </w:rPr>
        <w:t xml:space="preserve"> </w:t>
      </w:r>
      <w:r w:rsidR="008B2243" w:rsidRPr="00A85760">
        <w:rPr>
          <w:rFonts w:ascii="Book Antiqua" w:eastAsia="Times New Roman" w:hAnsi="Book Antiqua" w:cs="Times New Roman"/>
          <w:b/>
          <w:color w:val="FF0000"/>
          <w:sz w:val="16"/>
          <w:szCs w:val="16"/>
          <w:u w:val="single"/>
          <w:lang w:eastAsia="pt-BR"/>
        </w:rPr>
        <w:t>(Cartórios/TJPR-2019)</w:t>
      </w:r>
      <w:r w:rsidR="00F56C7A">
        <w:rPr>
          <w:rFonts w:ascii="Book Antiqua" w:eastAsia="Times New Roman" w:hAnsi="Book Antiqua" w:cs="Times New Roman"/>
          <w:b/>
          <w:color w:val="FF0000"/>
          <w:sz w:val="16"/>
          <w:szCs w:val="16"/>
          <w:lang w:eastAsia="pt-BR"/>
        </w:rPr>
        <w:t xml:space="preserve"> </w:t>
      </w:r>
      <w:r w:rsidR="00F56C7A">
        <w:rPr>
          <w:rFonts w:ascii="Book Antiqua" w:hAnsi="Book Antiqua"/>
          <w:b/>
          <w:bCs/>
          <w:color w:val="FF0000"/>
          <w:sz w:val="16"/>
          <w:szCs w:val="16"/>
          <w:u w:val="single"/>
        </w:rPr>
        <w:t>(TRF3-2022)</w:t>
      </w:r>
      <w:r w:rsidR="0079107F">
        <w:rPr>
          <w:rFonts w:ascii="Book Antiqua" w:hAnsi="Book Antiqua"/>
          <w:b/>
          <w:bCs/>
          <w:color w:val="FF0000"/>
          <w:sz w:val="16"/>
          <w:szCs w:val="16"/>
        </w:rPr>
        <w:t xml:space="preserve"> </w:t>
      </w:r>
      <w:r w:rsidR="0079107F">
        <w:rPr>
          <w:rFonts w:ascii="Book Antiqua" w:eastAsia="Times New Roman" w:hAnsi="Book Antiqua" w:cs="Times New Roman"/>
          <w:b/>
          <w:color w:val="FF0000"/>
          <w:sz w:val="16"/>
          <w:szCs w:val="16"/>
          <w:u w:val="single"/>
          <w:lang w:eastAsia="pt-BR"/>
        </w:rPr>
        <w:t>(Cartórios/TJAL-2023)</w:t>
      </w:r>
      <w:r w:rsidR="001A729B">
        <w:rPr>
          <w:rFonts w:ascii="Book Antiqua" w:hAnsi="Book Antiqua"/>
          <w:b/>
          <w:bCs/>
          <w:color w:val="FF0000"/>
          <w:sz w:val="16"/>
          <w:szCs w:val="16"/>
        </w:rPr>
        <w:t xml:space="preserve"> </w:t>
      </w:r>
      <w:r w:rsidR="001A729B">
        <w:rPr>
          <w:rFonts w:ascii="Book Antiqua" w:hAnsi="Book Antiqua"/>
          <w:b/>
          <w:color w:val="FF0000"/>
          <w:sz w:val="16"/>
          <w:szCs w:val="16"/>
          <w:u w:val="single"/>
        </w:rPr>
        <w:t>(Cartórios/TJAM-2023)</w:t>
      </w:r>
      <w:r w:rsidR="00D469FD">
        <w:rPr>
          <w:rFonts w:ascii="Book Antiqua" w:hAnsi="Book Antiqua"/>
          <w:b/>
          <w:color w:val="FF0000"/>
          <w:sz w:val="16"/>
          <w:szCs w:val="16"/>
        </w:rPr>
        <w:t xml:space="preserve"> </w:t>
      </w:r>
      <w:r w:rsidR="00D469FD">
        <w:rPr>
          <w:rFonts w:ascii="Book Antiqua" w:hAnsi="Book Antiqua"/>
          <w:b/>
          <w:bCs/>
          <w:color w:val="FF0000"/>
          <w:sz w:val="16"/>
          <w:szCs w:val="16"/>
          <w:u w:val="single"/>
        </w:rPr>
        <w:t>(Cartórios/TJMA-2023)</w:t>
      </w:r>
      <w:r w:rsidR="00457AAD">
        <w:rPr>
          <w:rFonts w:ascii="Book Antiqua" w:hAnsi="Book Antiqua"/>
          <w:b/>
          <w:bCs/>
          <w:color w:val="FF0000"/>
          <w:sz w:val="16"/>
          <w:szCs w:val="16"/>
        </w:rPr>
        <w:t xml:space="preserve"> </w:t>
      </w:r>
      <w:r w:rsidR="00457AAD">
        <w:rPr>
          <w:rFonts w:ascii="Book Antiqua" w:hAnsi="Book Antiqua" w:cs="Arial"/>
          <w:b/>
          <w:color w:val="FF0000"/>
          <w:sz w:val="16"/>
          <w:szCs w:val="16"/>
          <w:u w:val="single"/>
        </w:rPr>
        <w:t>(Cartórios/TJSC-2023)</w:t>
      </w:r>
      <w:r w:rsidR="00B80137" w:rsidRPr="00A85760">
        <w:rPr>
          <w:rFonts w:ascii="Book Antiqua" w:eastAsia="Times New Roman" w:hAnsi="Book Antiqua" w:cs="Times New Roman"/>
          <w:b/>
          <w:color w:val="FF0000"/>
          <w:sz w:val="16"/>
          <w:szCs w:val="16"/>
          <w:lang w:eastAsia="pt-BR"/>
        </w:rPr>
        <w:t xml:space="preserve"> </w:t>
      </w:r>
      <w:r w:rsidR="00EB5B9B" w:rsidRPr="00A85760">
        <w:rPr>
          <w:rFonts w:ascii="Book Antiqua" w:eastAsia="Times New Roman" w:hAnsi="Book Antiqua" w:cs="Times New Roman"/>
          <w:b/>
          <w:color w:val="FF0000"/>
          <w:sz w:val="16"/>
          <w:szCs w:val="16"/>
          <w:u w:val="single"/>
          <w:lang w:eastAsia="pt-BR"/>
        </w:rPr>
        <w:t>(PGEES-2023)</w:t>
      </w:r>
      <w:r w:rsidR="007E6B32">
        <w:rPr>
          <w:rFonts w:ascii="Book Antiqua" w:eastAsia="Times New Roman" w:hAnsi="Book Antiqua" w:cs="Times New Roman"/>
          <w:b/>
          <w:color w:val="FF0000"/>
          <w:sz w:val="16"/>
          <w:szCs w:val="16"/>
          <w:lang w:eastAsia="pt-BR"/>
        </w:rPr>
        <w:t xml:space="preserve"> </w:t>
      </w:r>
      <w:r w:rsidR="007E6B32">
        <w:rPr>
          <w:rFonts w:ascii="Book Antiqua" w:eastAsia="Times New Roman" w:hAnsi="Book Antiqua" w:cs="Times New Roman"/>
          <w:b/>
          <w:color w:val="FF0000"/>
          <w:sz w:val="16"/>
          <w:szCs w:val="16"/>
          <w:u w:val="single"/>
          <w:lang w:eastAsia="pt-BR"/>
        </w:rPr>
        <w:t>(PGESE-2023)</w:t>
      </w:r>
      <w:r w:rsidR="00C93E5E">
        <w:rPr>
          <w:rFonts w:ascii="Book Antiqua" w:eastAsia="Times New Roman" w:hAnsi="Book Antiqua" w:cs="Times New Roman"/>
          <w:b/>
          <w:color w:val="FF0000"/>
          <w:sz w:val="16"/>
          <w:szCs w:val="16"/>
          <w:lang w:eastAsia="pt-BR"/>
        </w:rPr>
        <w:t xml:space="preserve"> </w:t>
      </w:r>
      <w:r w:rsidR="00C93E5E">
        <w:rPr>
          <w:rFonts w:ascii="Book Antiqua" w:hAnsi="Book Antiqua"/>
          <w:b/>
          <w:bCs/>
          <w:color w:val="FF0000"/>
          <w:sz w:val="16"/>
          <w:szCs w:val="16"/>
          <w:u w:val="single"/>
        </w:rPr>
        <w:t>(PGM-Natal/RN-2023)</w:t>
      </w:r>
      <w:r w:rsidR="00C54462" w:rsidRPr="00A85760">
        <w:rPr>
          <w:rFonts w:ascii="Book Antiqua" w:hAnsi="Book Antiqua" w:cs="Arial"/>
          <w:b/>
          <w:color w:val="FF0000"/>
          <w:sz w:val="16"/>
          <w:szCs w:val="16"/>
        </w:rPr>
        <w:t xml:space="preserve"> </w:t>
      </w:r>
      <w:r w:rsidR="00C43ED0">
        <w:rPr>
          <w:rFonts w:ascii="Book Antiqua" w:hAnsi="Book Antiqua" w:cs="Arial"/>
          <w:b/>
          <w:color w:val="FF0000"/>
          <w:sz w:val="16"/>
          <w:szCs w:val="16"/>
          <w:u w:val="single"/>
        </w:rPr>
        <w:t>(PCPE-2024)</w:t>
      </w:r>
    </w:p>
    <w:tbl>
      <w:tblPr>
        <w:tblStyle w:val="Tabelacomgrade"/>
        <w:tblW w:w="8784" w:type="dxa"/>
        <w:shd w:val="clear" w:color="auto" w:fill="CCFFFF"/>
        <w:tblLook w:val="04A0" w:firstRow="1" w:lastRow="0" w:firstColumn="1" w:lastColumn="0" w:noHBand="0" w:noVBand="1"/>
      </w:tblPr>
      <w:tblGrid>
        <w:gridCol w:w="8784"/>
      </w:tblGrid>
      <w:tr w:rsidR="00EB6198" w:rsidRPr="003D7D2D" w14:paraId="3D39AD5E" w14:textId="77777777" w:rsidTr="0025119B">
        <w:tc>
          <w:tcPr>
            <w:tcW w:w="8784" w:type="dxa"/>
            <w:shd w:val="clear" w:color="auto" w:fill="CCFFFF"/>
          </w:tcPr>
          <w:p w14:paraId="1D3A2525" w14:textId="451CD435" w:rsidR="00C43ED0" w:rsidRDefault="00C43ED0" w:rsidP="00512320">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PCPE-2024</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C43ED0">
              <w:rPr>
                <w:rFonts w:ascii="Book Antiqua" w:eastAsia="Times New Roman" w:hAnsi="Book Antiqua" w:cs="Times New Roman"/>
                <w:sz w:val="19"/>
                <w:szCs w:val="19"/>
                <w:lang w:eastAsia="pt-BR"/>
              </w:rPr>
              <w:t>Segundo o CTN, na ausência de disposição expressa, a autoridade competente para aplicar a legislação tributária utilizará, prioritariamente,</w:t>
            </w:r>
            <w:r>
              <w:rPr>
                <w:rFonts w:ascii="Book Antiqua" w:eastAsia="Times New Roman" w:hAnsi="Book Antiqua" w:cs="Times New Roman"/>
                <w:sz w:val="19"/>
                <w:szCs w:val="19"/>
                <w:lang w:eastAsia="pt-BR"/>
              </w:rPr>
              <w:t xml:space="preserve"> a analogia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108, I, CTN.</w:t>
            </w:r>
          </w:p>
          <w:p w14:paraId="2175BF54" w14:textId="38BBF1DB" w:rsidR="00512320" w:rsidRPr="003D7D2D" w:rsidRDefault="00EB6198" w:rsidP="00512320">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Auditor/MA-2014-FGV</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Diante de situação fática não prevista expressamente na legislação, vislumbrada lacuna a ser superada, a autoridade judicial fez uso de norma expressa existente no ordenamento jurídico para hipótese semelhante à que deveria julgar. Neste caso, a integração da lacuna se deu por utilização da analogia. </w:t>
            </w:r>
            <w:r w:rsidRPr="003D7D2D">
              <w:rPr>
                <w:rFonts w:ascii="Book Antiqua" w:eastAsia="Times New Roman" w:hAnsi="Book Antiqua" w:cs="Times New Roman"/>
                <w:b/>
                <w:sz w:val="19"/>
                <w:szCs w:val="19"/>
                <w:lang w:eastAsia="pt-BR"/>
              </w:rPr>
              <w:t>BL: art. 108, I, CTN.</w:t>
            </w:r>
          </w:p>
        </w:tc>
      </w:tr>
    </w:tbl>
    <w:p w14:paraId="663A9D29" w14:textId="6728B87B" w:rsidR="008725C3" w:rsidRPr="00031216"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 - os </w:t>
      </w:r>
      <w:r w:rsidRPr="003D7D2D">
        <w:rPr>
          <w:rFonts w:ascii="Book Antiqua" w:eastAsia="Times New Roman" w:hAnsi="Book Antiqua" w:cs="Times New Roman"/>
          <w:b/>
          <w:sz w:val="19"/>
          <w:szCs w:val="19"/>
          <w:highlight w:val="yellow"/>
          <w:lang w:eastAsia="pt-BR"/>
        </w:rPr>
        <w:t>princípios gerais de direito tributário</w:t>
      </w:r>
      <w:r w:rsidRPr="00A85760">
        <w:rPr>
          <w:rFonts w:ascii="Book Antiqua" w:eastAsia="Times New Roman" w:hAnsi="Book Antiqua" w:cs="Times New Roman"/>
          <w:sz w:val="18"/>
          <w:szCs w:val="18"/>
          <w:lang w:eastAsia="pt-BR"/>
        </w:rPr>
        <w:t>;</w:t>
      </w:r>
      <w:r w:rsidR="00BD6C67" w:rsidRPr="00A85760">
        <w:rPr>
          <w:rFonts w:ascii="Book Antiqua" w:eastAsia="Times New Roman" w:hAnsi="Book Antiqua" w:cs="Times New Roman"/>
          <w:sz w:val="18"/>
          <w:szCs w:val="18"/>
          <w:lang w:eastAsia="pt-BR"/>
        </w:rPr>
        <w:t xml:space="preserve"> </w:t>
      </w:r>
      <w:r w:rsidR="00BD6C67" w:rsidRPr="00A85760">
        <w:rPr>
          <w:rFonts w:ascii="Book Antiqua" w:eastAsia="Times New Roman" w:hAnsi="Book Antiqua" w:cs="Times New Roman"/>
          <w:b/>
          <w:bCs/>
          <w:color w:val="FF0000"/>
          <w:sz w:val="16"/>
          <w:szCs w:val="16"/>
          <w:u w:val="single"/>
          <w:lang w:eastAsia="pt-BR"/>
        </w:rPr>
        <w:t>(</w:t>
      </w:r>
      <w:r w:rsidR="005C5D32" w:rsidRPr="00A85760">
        <w:rPr>
          <w:rFonts w:ascii="Book Antiqua" w:eastAsia="Times New Roman" w:hAnsi="Book Antiqua" w:cs="Times New Roman"/>
          <w:b/>
          <w:bCs/>
          <w:color w:val="FF0000"/>
          <w:sz w:val="16"/>
          <w:szCs w:val="16"/>
          <w:u w:val="single"/>
          <w:lang w:eastAsia="pt-BR"/>
        </w:rPr>
        <w:t>TJPI-2007</w:t>
      </w:r>
      <w:r w:rsidR="00BD6C67" w:rsidRPr="00A85760">
        <w:rPr>
          <w:rFonts w:ascii="Book Antiqua" w:eastAsia="Times New Roman" w:hAnsi="Book Antiqua" w:cs="Times New Roman"/>
          <w:b/>
          <w:bCs/>
          <w:color w:val="FF0000"/>
          <w:sz w:val="16"/>
          <w:szCs w:val="16"/>
          <w:u w:val="single"/>
          <w:lang w:eastAsia="pt-BR"/>
        </w:rPr>
        <w:t>)</w:t>
      </w:r>
      <w:r w:rsidR="00ED14AA" w:rsidRPr="00A85760">
        <w:rPr>
          <w:rFonts w:ascii="Book Antiqua" w:eastAsia="Times New Roman" w:hAnsi="Book Antiqua" w:cs="Times New Roman"/>
          <w:b/>
          <w:bCs/>
          <w:color w:val="FF0000"/>
          <w:sz w:val="16"/>
          <w:szCs w:val="16"/>
          <w:lang w:eastAsia="pt-BR"/>
        </w:rPr>
        <w:t xml:space="preserve"> </w:t>
      </w:r>
      <w:r w:rsidR="00ED14AA" w:rsidRPr="00A85760">
        <w:rPr>
          <w:rFonts w:ascii="Book Antiqua" w:hAnsi="Book Antiqua"/>
          <w:b/>
          <w:bCs/>
          <w:color w:val="FF0000"/>
          <w:sz w:val="16"/>
          <w:szCs w:val="16"/>
          <w:u w:val="single"/>
        </w:rPr>
        <w:t>(PFN-2007)</w:t>
      </w:r>
      <w:r w:rsidR="006F72D2" w:rsidRPr="00A85760">
        <w:rPr>
          <w:rFonts w:ascii="Book Antiqua" w:eastAsia="Times New Roman" w:hAnsi="Book Antiqua" w:cs="Times New Roman"/>
          <w:b/>
          <w:bCs/>
          <w:color w:val="FF0000"/>
          <w:sz w:val="16"/>
          <w:szCs w:val="16"/>
          <w:lang w:eastAsia="pt-BR"/>
        </w:rPr>
        <w:t xml:space="preserve"> </w:t>
      </w:r>
      <w:r w:rsidR="006F72D2" w:rsidRPr="00A85760">
        <w:rPr>
          <w:rFonts w:ascii="Book Antiqua" w:hAnsi="Book Antiqua"/>
          <w:b/>
          <w:color w:val="FF0000"/>
          <w:sz w:val="16"/>
          <w:szCs w:val="16"/>
          <w:u w:val="single"/>
        </w:rPr>
        <w:t>(PGEPB-2008)</w:t>
      </w:r>
      <w:r w:rsidR="00C856F1" w:rsidRPr="00A85760">
        <w:rPr>
          <w:rFonts w:ascii="Book Antiqua" w:hAnsi="Book Antiqua"/>
          <w:b/>
          <w:color w:val="FF0000"/>
          <w:sz w:val="16"/>
          <w:szCs w:val="16"/>
        </w:rPr>
        <w:t xml:space="preserve"> </w:t>
      </w:r>
      <w:r w:rsidR="00C856F1" w:rsidRPr="00A85760">
        <w:rPr>
          <w:rFonts w:ascii="Book Antiqua" w:eastAsia="Times New Roman" w:hAnsi="Book Antiqua" w:cs="Times New Roman"/>
          <w:b/>
          <w:bCs/>
          <w:color w:val="FF0000"/>
          <w:spacing w:val="-3"/>
          <w:sz w:val="16"/>
          <w:szCs w:val="16"/>
          <w:u w:val="single"/>
          <w:lang w:eastAsia="pt-BR"/>
        </w:rPr>
        <w:t>(PGEMT-2011)</w:t>
      </w:r>
      <w:r w:rsidR="00D35361" w:rsidRPr="00A85760">
        <w:rPr>
          <w:rFonts w:ascii="Book Antiqua" w:eastAsia="Times New Roman" w:hAnsi="Book Antiqua" w:cs="Times New Roman"/>
          <w:b/>
          <w:bCs/>
          <w:color w:val="FF0000"/>
          <w:spacing w:val="-3"/>
          <w:sz w:val="16"/>
          <w:szCs w:val="16"/>
          <w:lang w:eastAsia="pt-BR"/>
        </w:rPr>
        <w:t xml:space="preserve"> </w:t>
      </w:r>
      <w:r w:rsidR="00E37438" w:rsidRPr="00A85760">
        <w:rPr>
          <w:rFonts w:ascii="Book Antiqua" w:hAnsi="Book Antiqua"/>
          <w:b/>
          <w:color w:val="FF0000"/>
          <w:sz w:val="16"/>
          <w:szCs w:val="16"/>
          <w:u w:val="single"/>
        </w:rPr>
        <w:t>(Cartórios/TJDFT-2014)</w:t>
      </w:r>
      <w:r w:rsidR="00A25970" w:rsidRPr="00A85760">
        <w:rPr>
          <w:rFonts w:ascii="Book Antiqua" w:hAnsi="Book Antiqua"/>
          <w:b/>
          <w:color w:val="FF0000"/>
          <w:sz w:val="16"/>
          <w:szCs w:val="16"/>
        </w:rPr>
        <w:t xml:space="preserve"> </w:t>
      </w:r>
      <w:r w:rsidR="00A25970" w:rsidRPr="00A85760">
        <w:rPr>
          <w:rFonts w:ascii="Book Antiqua" w:hAnsi="Book Antiqua"/>
          <w:b/>
          <w:bCs/>
          <w:color w:val="FF0000"/>
          <w:sz w:val="16"/>
          <w:szCs w:val="16"/>
          <w:u w:val="single"/>
        </w:rPr>
        <w:t>(Cartórios/TJMG-2015)</w:t>
      </w:r>
      <w:r w:rsidR="00820A46" w:rsidRPr="00A85760">
        <w:rPr>
          <w:rFonts w:ascii="Book Antiqua" w:eastAsia="Times New Roman" w:hAnsi="Book Antiqua" w:cs="Times New Roman"/>
          <w:sz w:val="16"/>
          <w:szCs w:val="16"/>
          <w:lang w:eastAsia="pt-BR"/>
        </w:rPr>
        <w:t xml:space="preserve"> </w:t>
      </w:r>
      <w:r w:rsidR="00820A46" w:rsidRPr="00A85760">
        <w:rPr>
          <w:rFonts w:ascii="Book Antiqua" w:eastAsia="Times New Roman" w:hAnsi="Book Antiqua" w:cs="Times New Roman"/>
          <w:b/>
          <w:color w:val="FF0000"/>
          <w:sz w:val="16"/>
          <w:szCs w:val="16"/>
          <w:u w:val="single"/>
          <w:lang w:eastAsia="pt-BR"/>
        </w:rPr>
        <w:t>(DPESP-2019)</w:t>
      </w:r>
      <w:r w:rsidR="008B2243" w:rsidRPr="00A85760">
        <w:rPr>
          <w:rFonts w:ascii="Book Antiqua" w:eastAsia="Times New Roman" w:hAnsi="Book Antiqua" w:cs="Times New Roman"/>
          <w:b/>
          <w:color w:val="FF0000"/>
          <w:sz w:val="16"/>
          <w:szCs w:val="16"/>
          <w:lang w:eastAsia="pt-BR"/>
        </w:rPr>
        <w:t xml:space="preserve"> </w:t>
      </w:r>
      <w:r w:rsidR="008B2243" w:rsidRPr="00A85760">
        <w:rPr>
          <w:rFonts w:ascii="Book Antiqua" w:eastAsia="Times New Roman" w:hAnsi="Book Antiqua" w:cs="Times New Roman"/>
          <w:b/>
          <w:color w:val="FF0000"/>
          <w:sz w:val="16"/>
          <w:szCs w:val="16"/>
          <w:u w:val="single"/>
          <w:lang w:eastAsia="pt-BR"/>
        </w:rPr>
        <w:t>(Cartórios/TJPR-2019</w:t>
      </w:r>
      <w:r w:rsidR="008B2243" w:rsidRPr="00031216">
        <w:rPr>
          <w:rFonts w:ascii="Book Antiqua" w:eastAsia="Times New Roman" w:hAnsi="Book Antiqua" w:cs="Times New Roman"/>
          <w:b/>
          <w:color w:val="FF0000"/>
          <w:sz w:val="16"/>
          <w:szCs w:val="16"/>
          <w:lang w:eastAsia="pt-BR"/>
        </w:rPr>
        <w:t>)</w:t>
      </w:r>
      <w:r w:rsidR="0079107F">
        <w:rPr>
          <w:rFonts w:ascii="Book Antiqua" w:eastAsia="Times New Roman" w:hAnsi="Book Antiqua" w:cs="Times New Roman"/>
          <w:b/>
          <w:color w:val="FF0000"/>
          <w:sz w:val="16"/>
          <w:szCs w:val="16"/>
          <w:lang w:eastAsia="pt-BR"/>
        </w:rPr>
        <w:t xml:space="preserve"> </w:t>
      </w:r>
      <w:r w:rsidR="0079107F">
        <w:rPr>
          <w:rFonts w:ascii="Book Antiqua" w:eastAsia="Times New Roman" w:hAnsi="Book Antiqua" w:cs="Times New Roman"/>
          <w:b/>
          <w:color w:val="FF0000"/>
          <w:sz w:val="16"/>
          <w:szCs w:val="16"/>
          <w:u w:val="single"/>
          <w:lang w:eastAsia="pt-BR"/>
        </w:rPr>
        <w:t>(Cartórios/TJAL-2023)</w:t>
      </w:r>
      <w:r w:rsidR="001A729B" w:rsidRPr="00031216">
        <w:rPr>
          <w:rFonts w:ascii="Book Antiqua" w:eastAsia="Times New Roman" w:hAnsi="Book Antiqua" w:cs="Times New Roman"/>
          <w:b/>
          <w:color w:val="FF0000"/>
          <w:sz w:val="16"/>
          <w:szCs w:val="16"/>
          <w:lang w:eastAsia="pt-BR"/>
        </w:rPr>
        <w:t xml:space="preserve"> </w:t>
      </w:r>
      <w:r w:rsidR="001A729B" w:rsidRPr="00031216">
        <w:rPr>
          <w:rFonts w:ascii="Book Antiqua" w:hAnsi="Book Antiqua"/>
          <w:b/>
          <w:color w:val="FF0000"/>
          <w:sz w:val="16"/>
          <w:szCs w:val="16"/>
        </w:rPr>
        <w:t>(</w:t>
      </w:r>
      <w:r w:rsidR="001A729B">
        <w:rPr>
          <w:rFonts w:ascii="Book Antiqua" w:hAnsi="Book Antiqua"/>
          <w:b/>
          <w:color w:val="FF0000"/>
          <w:sz w:val="16"/>
          <w:szCs w:val="16"/>
          <w:u w:val="single"/>
        </w:rPr>
        <w:t>Cartórios/TJAM-2023)</w:t>
      </w:r>
      <w:r w:rsidR="00D469FD">
        <w:rPr>
          <w:rFonts w:ascii="Book Antiqua" w:hAnsi="Book Antiqua"/>
          <w:b/>
          <w:color w:val="FF0000"/>
          <w:sz w:val="16"/>
          <w:szCs w:val="16"/>
        </w:rPr>
        <w:t xml:space="preserve"> </w:t>
      </w:r>
      <w:r w:rsidR="00D469FD">
        <w:rPr>
          <w:rFonts w:ascii="Book Antiqua" w:hAnsi="Book Antiqua"/>
          <w:b/>
          <w:bCs/>
          <w:color w:val="FF0000"/>
          <w:sz w:val="16"/>
          <w:szCs w:val="16"/>
          <w:u w:val="single"/>
        </w:rPr>
        <w:t>(Cartórios/TJMA-2023)</w:t>
      </w:r>
      <w:r w:rsidR="00457AAD">
        <w:rPr>
          <w:rFonts w:ascii="Book Antiqua" w:hAnsi="Book Antiqua"/>
          <w:b/>
          <w:bCs/>
          <w:color w:val="FF0000"/>
          <w:sz w:val="16"/>
          <w:szCs w:val="16"/>
        </w:rPr>
        <w:t xml:space="preserve"> </w:t>
      </w:r>
      <w:r w:rsidR="00457AAD">
        <w:rPr>
          <w:rFonts w:ascii="Book Antiqua" w:hAnsi="Book Antiqua" w:cs="Arial"/>
          <w:b/>
          <w:color w:val="FF0000"/>
          <w:sz w:val="16"/>
          <w:szCs w:val="16"/>
          <w:u w:val="single"/>
        </w:rPr>
        <w:t>(Cartórios/TJSC-2023)</w:t>
      </w:r>
      <w:r w:rsidR="00B80137" w:rsidRPr="00B75074">
        <w:rPr>
          <w:rFonts w:ascii="Book Antiqua" w:eastAsia="Times New Roman" w:hAnsi="Book Antiqua" w:cs="Times New Roman"/>
          <w:b/>
          <w:color w:val="FF0000"/>
          <w:sz w:val="16"/>
          <w:szCs w:val="16"/>
          <w:lang w:eastAsia="pt-BR"/>
        </w:rPr>
        <w:t xml:space="preserve"> </w:t>
      </w:r>
      <w:r w:rsidR="00EB5B9B" w:rsidRPr="00A85760">
        <w:rPr>
          <w:rFonts w:ascii="Book Antiqua" w:eastAsia="Times New Roman" w:hAnsi="Book Antiqua" w:cs="Times New Roman"/>
          <w:b/>
          <w:color w:val="FF0000"/>
          <w:sz w:val="16"/>
          <w:szCs w:val="16"/>
          <w:u w:val="single"/>
          <w:lang w:eastAsia="pt-BR"/>
        </w:rPr>
        <w:t>(PGEES-2023)</w:t>
      </w:r>
      <w:r w:rsidR="007E6B32">
        <w:rPr>
          <w:rFonts w:ascii="Book Antiqua" w:eastAsia="Times New Roman" w:hAnsi="Book Antiqua" w:cs="Times New Roman"/>
          <w:b/>
          <w:color w:val="FF0000"/>
          <w:sz w:val="16"/>
          <w:szCs w:val="16"/>
          <w:lang w:eastAsia="pt-BR"/>
        </w:rPr>
        <w:t xml:space="preserve"> </w:t>
      </w:r>
      <w:r w:rsidR="007E6B32">
        <w:rPr>
          <w:rFonts w:ascii="Book Antiqua" w:eastAsia="Times New Roman" w:hAnsi="Book Antiqua" w:cs="Times New Roman"/>
          <w:b/>
          <w:color w:val="FF0000"/>
          <w:sz w:val="16"/>
          <w:szCs w:val="16"/>
          <w:u w:val="single"/>
          <w:lang w:eastAsia="pt-BR"/>
        </w:rPr>
        <w:t>(PGESE-2023)</w:t>
      </w:r>
      <w:r w:rsidR="00031216">
        <w:rPr>
          <w:rFonts w:ascii="Book Antiqua" w:eastAsia="Times New Roman" w:hAnsi="Book Antiqua" w:cs="Times New Roman"/>
          <w:b/>
          <w:color w:val="FF0000"/>
          <w:sz w:val="16"/>
          <w:szCs w:val="16"/>
          <w:lang w:eastAsia="pt-BR"/>
        </w:rPr>
        <w:t xml:space="preserve"> </w:t>
      </w:r>
      <w:r w:rsidR="00031216">
        <w:rPr>
          <w:rFonts w:ascii="Book Antiqua" w:hAnsi="Book Antiqua" w:cs="Arial"/>
          <w:b/>
          <w:color w:val="FF0000"/>
          <w:sz w:val="16"/>
          <w:szCs w:val="16"/>
          <w:u w:val="single"/>
        </w:rPr>
        <w:t>(PCPE-2024)</w:t>
      </w:r>
    </w:p>
    <w:tbl>
      <w:tblPr>
        <w:tblStyle w:val="Tabelacomgrade"/>
        <w:tblW w:w="8784" w:type="dxa"/>
        <w:shd w:val="clear" w:color="auto" w:fill="CCFFFF"/>
        <w:tblLook w:val="04A0" w:firstRow="1" w:lastRow="0" w:firstColumn="1" w:lastColumn="0" w:noHBand="0" w:noVBand="1"/>
      </w:tblPr>
      <w:tblGrid>
        <w:gridCol w:w="8784"/>
      </w:tblGrid>
      <w:tr w:rsidR="00AC3F8E" w:rsidRPr="003D7D2D" w14:paraId="2E24AA6E" w14:textId="77777777" w:rsidTr="00D83025">
        <w:tc>
          <w:tcPr>
            <w:tcW w:w="8784" w:type="dxa"/>
            <w:shd w:val="clear" w:color="auto" w:fill="CCFFFF"/>
          </w:tcPr>
          <w:p w14:paraId="25CFC0D0" w14:textId="4D253605" w:rsidR="00AC3F8E" w:rsidRPr="003D7D2D" w:rsidRDefault="00AC3F8E" w:rsidP="00D8302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TJPI-2007-CESPE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No julgamento de determinada ação em matéria tributária, o juiz verificou que não existia norma específica aplicável à questão em exame. Socorrendo-se do CTN, verificou que poderia utilizar-se de outras normas ou princípios incidentes. Em face desse caso, assinale a opção correta: Antes de aplicar os princípios gerais de direito tributário, o juiz deve fazer uso, se possível, da analogia. </w:t>
            </w:r>
            <w:r w:rsidRPr="003D7D2D">
              <w:rPr>
                <w:rFonts w:ascii="Book Antiqua" w:eastAsia="Times New Roman" w:hAnsi="Book Antiqua" w:cs="Times New Roman"/>
                <w:b/>
                <w:sz w:val="19"/>
                <w:szCs w:val="19"/>
                <w:lang w:eastAsia="pt-BR"/>
              </w:rPr>
              <w:t>BL: art. 108, I e II, CTN.</w:t>
            </w:r>
          </w:p>
        </w:tc>
      </w:tr>
    </w:tbl>
    <w:p w14:paraId="663A9D2A" w14:textId="7642A9B2" w:rsidR="008725C3" w:rsidRPr="00031216"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III - os </w:t>
      </w:r>
      <w:r w:rsidRPr="003D7D2D">
        <w:rPr>
          <w:rFonts w:ascii="Book Antiqua" w:eastAsia="Times New Roman" w:hAnsi="Book Antiqua" w:cs="Times New Roman"/>
          <w:b/>
          <w:sz w:val="19"/>
          <w:szCs w:val="19"/>
          <w:highlight w:val="yellow"/>
          <w:lang w:eastAsia="pt-BR"/>
        </w:rPr>
        <w:t>princípios gerais de direito público</w:t>
      </w:r>
      <w:r w:rsidRPr="00A85760">
        <w:rPr>
          <w:rFonts w:ascii="Book Antiqua" w:eastAsia="Times New Roman" w:hAnsi="Book Antiqua" w:cs="Times New Roman"/>
          <w:sz w:val="16"/>
          <w:szCs w:val="16"/>
          <w:lang w:eastAsia="pt-BR"/>
        </w:rPr>
        <w:t>;</w:t>
      </w:r>
      <w:r w:rsidR="00ED14AA" w:rsidRPr="00A85760">
        <w:rPr>
          <w:rFonts w:ascii="Book Antiqua" w:eastAsia="Times New Roman" w:hAnsi="Book Antiqua" w:cs="Times New Roman"/>
          <w:sz w:val="16"/>
          <w:szCs w:val="16"/>
          <w:lang w:eastAsia="pt-BR"/>
        </w:rPr>
        <w:t xml:space="preserve"> </w:t>
      </w:r>
      <w:r w:rsidR="00ED14AA" w:rsidRPr="00A85760">
        <w:rPr>
          <w:rFonts w:ascii="Book Antiqua" w:hAnsi="Book Antiqua"/>
          <w:b/>
          <w:bCs/>
          <w:color w:val="FF0000"/>
          <w:sz w:val="16"/>
          <w:szCs w:val="16"/>
          <w:u w:val="single"/>
        </w:rPr>
        <w:t>(PFN-2007)</w:t>
      </w:r>
      <w:r w:rsidR="006F72D2" w:rsidRPr="00A85760">
        <w:rPr>
          <w:rFonts w:ascii="Book Antiqua" w:eastAsia="Times New Roman" w:hAnsi="Book Antiqua" w:cs="Times New Roman"/>
          <w:sz w:val="16"/>
          <w:szCs w:val="16"/>
          <w:lang w:eastAsia="pt-BR"/>
        </w:rPr>
        <w:t xml:space="preserve"> </w:t>
      </w:r>
      <w:r w:rsidR="006F72D2" w:rsidRPr="00A85760">
        <w:rPr>
          <w:rFonts w:ascii="Book Antiqua" w:hAnsi="Book Antiqua"/>
          <w:b/>
          <w:color w:val="FF0000"/>
          <w:sz w:val="16"/>
          <w:szCs w:val="16"/>
          <w:u w:val="single"/>
        </w:rPr>
        <w:t>(PGEPB-2008)</w:t>
      </w:r>
      <w:r w:rsidR="000F33CD" w:rsidRPr="00A85760">
        <w:rPr>
          <w:rFonts w:ascii="Book Antiqua" w:eastAsia="Times New Roman" w:hAnsi="Book Antiqua" w:cs="Times New Roman"/>
          <w:sz w:val="16"/>
          <w:szCs w:val="16"/>
          <w:lang w:eastAsia="pt-BR"/>
        </w:rPr>
        <w:t xml:space="preserve"> </w:t>
      </w:r>
      <w:bookmarkStart w:id="95" w:name="_Hlk61537908"/>
      <w:r w:rsidR="000F33CD" w:rsidRPr="00A85760">
        <w:rPr>
          <w:rFonts w:ascii="Book Antiqua" w:hAnsi="Book Antiqua"/>
          <w:b/>
          <w:bCs/>
          <w:color w:val="FF0000"/>
          <w:sz w:val="16"/>
          <w:szCs w:val="16"/>
          <w:u w:val="single"/>
        </w:rPr>
        <w:t>(MPMG-2010)</w:t>
      </w:r>
      <w:bookmarkEnd w:id="95"/>
      <w:r w:rsidR="007C1402" w:rsidRPr="00A85760">
        <w:rPr>
          <w:rFonts w:ascii="Book Antiqua" w:hAnsi="Book Antiqua"/>
          <w:b/>
          <w:bCs/>
          <w:color w:val="FF0000"/>
          <w:sz w:val="16"/>
          <w:szCs w:val="16"/>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C856F1" w:rsidRPr="00A85760">
        <w:rPr>
          <w:rFonts w:ascii="Book Antiqua" w:eastAsia="Times New Roman" w:hAnsi="Book Antiqua" w:cs="Times New Roman"/>
          <w:b/>
          <w:bCs/>
          <w:color w:val="FF0000"/>
          <w:spacing w:val="-3"/>
          <w:sz w:val="16"/>
          <w:szCs w:val="16"/>
          <w:lang w:eastAsia="pt-BR"/>
        </w:rPr>
        <w:t xml:space="preserve"> </w:t>
      </w:r>
      <w:r w:rsidR="00C856F1" w:rsidRPr="00A85760">
        <w:rPr>
          <w:rFonts w:ascii="Book Antiqua" w:eastAsia="Times New Roman" w:hAnsi="Book Antiqua" w:cs="Times New Roman"/>
          <w:b/>
          <w:bCs/>
          <w:color w:val="FF0000"/>
          <w:spacing w:val="-3"/>
          <w:sz w:val="16"/>
          <w:szCs w:val="16"/>
          <w:u w:val="single"/>
          <w:lang w:eastAsia="pt-BR"/>
        </w:rPr>
        <w:t>(PGEMT-2011)</w:t>
      </w:r>
      <w:r w:rsidR="00D35361" w:rsidRPr="00A85760">
        <w:rPr>
          <w:rFonts w:ascii="Book Antiqua" w:eastAsia="Times New Roman" w:hAnsi="Book Antiqua" w:cs="Times New Roman"/>
          <w:b/>
          <w:bCs/>
          <w:color w:val="FF0000"/>
          <w:spacing w:val="-3"/>
          <w:sz w:val="16"/>
          <w:szCs w:val="16"/>
          <w:lang w:eastAsia="pt-BR"/>
        </w:rPr>
        <w:t xml:space="preserve"> </w:t>
      </w:r>
      <w:r w:rsidR="00E37438" w:rsidRPr="00A85760">
        <w:rPr>
          <w:rFonts w:ascii="Book Antiqua" w:hAnsi="Book Antiqua"/>
          <w:b/>
          <w:color w:val="FF0000"/>
          <w:sz w:val="16"/>
          <w:szCs w:val="16"/>
          <w:u w:val="single"/>
        </w:rPr>
        <w:t>(Cartórios/TJDFT-2014)</w:t>
      </w:r>
      <w:r w:rsidR="00A25970" w:rsidRPr="00A85760">
        <w:rPr>
          <w:rFonts w:ascii="Book Antiqua" w:hAnsi="Book Antiqua"/>
          <w:b/>
          <w:color w:val="FF0000"/>
          <w:sz w:val="16"/>
          <w:szCs w:val="16"/>
        </w:rPr>
        <w:t xml:space="preserve"> </w:t>
      </w:r>
      <w:r w:rsidR="00A25970" w:rsidRPr="00A85760">
        <w:rPr>
          <w:rFonts w:ascii="Book Antiqua" w:hAnsi="Book Antiqua"/>
          <w:b/>
          <w:bCs/>
          <w:color w:val="FF0000"/>
          <w:sz w:val="16"/>
          <w:szCs w:val="16"/>
          <w:u w:val="single"/>
        </w:rPr>
        <w:t>(Cartórios/TJMG-2015)</w:t>
      </w:r>
      <w:r w:rsidR="00820A46" w:rsidRPr="00A85760">
        <w:rPr>
          <w:rFonts w:ascii="Book Antiqua" w:eastAsia="Times New Roman" w:hAnsi="Book Antiqua" w:cs="Times New Roman"/>
          <w:sz w:val="16"/>
          <w:szCs w:val="16"/>
          <w:lang w:eastAsia="pt-BR"/>
        </w:rPr>
        <w:t xml:space="preserve"> </w:t>
      </w:r>
      <w:r w:rsidR="00820A46" w:rsidRPr="00A85760">
        <w:rPr>
          <w:rFonts w:ascii="Book Antiqua" w:eastAsia="Times New Roman" w:hAnsi="Book Antiqua" w:cs="Times New Roman"/>
          <w:b/>
          <w:color w:val="FF0000"/>
          <w:sz w:val="16"/>
          <w:szCs w:val="16"/>
          <w:u w:val="single"/>
          <w:lang w:eastAsia="pt-BR"/>
        </w:rPr>
        <w:t>(DPESP-2019)</w:t>
      </w:r>
      <w:r w:rsidR="008B2243" w:rsidRPr="00A85760">
        <w:rPr>
          <w:rFonts w:ascii="Book Antiqua" w:eastAsia="Times New Roman" w:hAnsi="Book Antiqua" w:cs="Times New Roman"/>
          <w:b/>
          <w:color w:val="FF0000"/>
          <w:sz w:val="16"/>
          <w:szCs w:val="16"/>
          <w:lang w:eastAsia="pt-BR"/>
        </w:rPr>
        <w:t xml:space="preserve"> </w:t>
      </w:r>
      <w:r w:rsidR="008B2243" w:rsidRPr="00A85760">
        <w:rPr>
          <w:rFonts w:ascii="Book Antiqua" w:eastAsia="Times New Roman" w:hAnsi="Book Antiqua" w:cs="Times New Roman"/>
          <w:b/>
          <w:color w:val="FF0000"/>
          <w:sz w:val="16"/>
          <w:szCs w:val="16"/>
          <w:u w:val="single"/>
          <w:lang w:eastAsia="pt-BR"/>
        </w:rPr>
        <w:t>(Cartórios/TJPR-2019)</w:t>
      </w:r>
      <w:r w:rsidR="0079107F">
        <w:rPr>
          <w:rFonts w:ascii="Book Antiqua" w:eastAsia="Times New Roman" w:hAnsi="Book Antiqua" w:cs="Times New Roman"/>
          <w:b/>
          <w:color w:val="FF0000"/>
          <w:sz w:val="16"/>
          <w:szCs w:val="16"/>
          <w:lang w:eastAsia="pt-BR"/>
        </w:rPr>
        <w:t xml:space="preserve"> </w:t>
      </w:r>
      <w:r w:rsidR="0079107F">
        <w:rPr>
          <w:rFonts w:ascii="Book Antiqua" w:eastAsia="Times New Roman" w:hAnsi="Book Antiqua" w:cs="Times New Roman"/>
          <w:b/>
          <w:color w:val="FF0000"/>
          <w:sz w:val="16"/>
          <w:szCs w:val="16"/>
          <w:u w:val="single"/>
          <w:lang w:eastAsia="pt-BR"/>
        </w:rPr>
        <w:t>(Cartórios/TJAL-2023)</w:t>
      </w:r>
      <w:r w:rsidR="001A729B">
        <w:rPr>
          <w:rFonts w:ascii="Book Antiqua" w:eastAsia="Times New Roman" w:hAnsi="Book Antiqua" w:cs="Times New Roman"/>
          <w:b/>
          <w:color w:val="FF0000"/>
          <w:sz w:val="16"/>
          <w:szCs w:val="16"/>
          <w:lang w:eastAsia="pt-BR"/>
        </w:rPr>
        <w:t xml:space="preserve"> </w:t>
      </w:r>
      <w:r w:rsidR="001A729B">
        <w:rPr>
          <w:rFonts w:ascii="Book Antiqua" w:hAnsi="Book Antiqua"/>
          <w:b/>
          <w:color w:val="FF0000"/>
          <w:sz w:val="16"/>
          <w:szCs w:val="16"/>
          <w:u w:val="single"/>
        </w:rPr>
        <w:t>(Cartórios/TJAM-2023)</w:t>
      </w:r>
      <w:r w:rsidR="00D469FD">
        <w:rPr>
          <w:rFonts w:ascii="Book Antiqua" w:hAnsi="Book Antiqua"/>
          <w:b/>
          <w:color w:val="FF0000"/>
          <w:sz w:val="16"/>
          <w:szCs w:val="16"/>
        </w:rPr>
        <w:t xml:space="preserve"> </w:t>
      </w:r>
      <w:r w:rsidR="00D469FD">
        <w:rPr>
          <w:rFonts w:ascii="Book Antiqua" w:hAnsi="Book Antiqua"/>
          <w:b/>
          <w:bCs/>
          <w:color w:val="FF0000"/>
          <w:sz w:val="16"/>
          <w:szCs w:val="16"/>
          <w:u w:val="single"/>
        </w:rPr>
        <w:t>(Cartórios/TJMA-2023)</w:t>
      </w:r>
      <w:r w:rsidR="00457AAD">
        <w:rPr>
          <w:rFonts w:ascii="Book Antiqua" w:hAnsi="Book Antiqua"/>
          <w:b/>
          <w:bCs/>
          <w:color w:val="FF0000"/>
          <w:sz w:val="16"/>
          <w:szCs w:val="16"/>
        </w:rPr>
        <w:t xml:space="preserve"> </w:t>
      </w:r>
      <w:r w:rsidR="00457AAD">
        <w:rPr>
          <w:rFonts w:ascii="Book Antiqua" w:hAnsi="Book Antiqua" w:cs="Arial"/>
          <w:b/>
          <w:color w:val="FF0000"/>
          <w:sz w:val="16"/>
          <w:szCs w:val="16"/>
          <w:u w:val="single"/>
        </w:rPr>
        <w:t>(Cartórios/TJSC-2023)</w:t>
      </w:r>
      <w:r w:rsidR="00B80137" w:rsidRPr="00A85760">
        <w:rPr>
          <w:rFonts w:ascii="Book Antiqua" w:eastAsia="Times New Roman" w:hAnsi="Book Antiqua" w:cs="Times New Roman"/>
          <w:b/>
          <w:color w:val="FF0000"/>
          <w:sz w:val="16"/>
          <w:szCs w:val="16"/>
          <w:lang w:eastAsia="pt-BR"/>
        </w:rPr>
        <w:t xml:space="preserve"> </w:t>
      </w:r>
      <w:r w:rsidR="00EB5B9B" w:rsidRPr="00A85760">
        <w:rPr>
          <w:rFonts w:ascii="Book Antiqua" w:eastAsia="Times New Roman" w:hAnsi="Book Antiqua" w:cs="Times New Roman"/>
          <w:b/>
          <w:color w:val="FF0000"/>
          <w:sz w:val="16"/>
          <w:szCs w:val="16"/>
          <w:u w:val="single"/>
          <w:lang w:eastAsia="pt-BR"/>
        </w:rPr>
        <w:t>(PGEES-2023)</w:t>
      </w:r>
      <w:r w:rsidR="007E6B32">
        <w:rPr>
          <w:rFonts w:ascii="Book Antiqua" w:eastAsia="Times New Roman" w:hAnsi="Book Antiqua" w:cs="Times New Roman"/>
          <w:b/>
          <w:color w:val="FF0000"/>
          <w:sz w:val="16"/>
          <w:szCs w:val="16"/>
          <w:lang w:eastAsia="pt-BR"/>
        </w:rPr>
        <w:t xml:space="preserve"> </w:t>
      </w:r>
      <w:r w:rsidR="007E6B32">
        <w:rPr>
          <w:rFonts w:ascii="Book Antiqua" w:eastAsia="Times New Roman" w:hAnsi="Book Antiqua" w:cs="Times New Roman"/>
          <w:b/>
          <w:color w:val="FF0000"/>
          <w:sz w:val="16"/>
          <w:szCs w:val="16"/>
          <w:u w:val="single"/>
          <w:lang w:eastAsia="pt-BR"/>
        </w:rPr>
        <w:t>(PGESE-2023)</w:t>
      </w:r>
      <w:r w:rsidR="00031216">
        <w:rPr>
          <w:rFonts w:ascii="Book Antiqua" w:eastAsia="Times New Roman" w:hAnsi="Book Antiqua" w:cs="Times New Roman"/>
          <w:b/>
          <w:color w:val="FF0000"/>
          <w:sz w:val="16"/>
          <w:szCs w:val="16"/>
          <w:lang w:eastAsia="pt-BR"/>
        </w:rPr>
        <w:t xml:space="preserve"> </w:t>
      </w:r>
      <w:r w:rsidR="00031216">
        <w:rPr>
          <w:rFonts w:ascii="Book Antiqua" w:hAnsi="Book Antiqua" w:cs="Arial"/>
          <w:b/>
          <w:color w:val="FF0000"/>
          <w:sz w:val="16"/>
          <w:szCs w:val="16"/>
          <w:u w:val="single"/>
        </w:rPr>
        <w:t>(PCPE-2024)</w:t>
      </w:r>
    </w:p>
    <w:tbl>
      <w:tblPr>
        <w:tblStyle w:val="Tabelacomgrade"/>
        <w:tblW w:w="8784" w:type="dxa"/>
        <w:shd w:val="clear" w:color="auto" w:fill="CCFFFF"/>
        <w:tblLook w:val="04A0" w:firstRow="1" w:lastRow="0" w:firstColumn="1" w:lastColumn="0" w:noHBand="0" w:noVBand="1"/>
      </w:tblPr>
      <w:tblGrid>
        <w:gridCol w:w="8784"/>
      </w:tblGrid>
      <w:tr w:rsidR="00EB5B9B" w:rsidRPr="003D7D2D" w14:paraId="2B12EC2D" w14:textId="77777777" w:rsidTr="00286C29">
        <w:tc>
          <w:tcPr>
            <w:tcW w:w="8784" w:type="dxa"/>
            <w:shd w:val="clear" w:color="auto" w:fill="CCFFFF"/>
          </w:tcPr>
          <w:p w14:paraId="7420D832" w14:textId="173739DC" w:rsidR="00EB5B9B" w:rsidRPr="003D7D2D" w:rsidRDefault="00EB5B9B" w:rsidP="00286C2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PGEES-2023</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EB5B9B">
              <w:rPr>
                <w:rFonts w:ascii="Book Antiqua" w:eastAsia="Times New Roman" w:hAnsi="Book Antiqua" w:cs="Times New Roman"/>
                <w:sz w:val="19"/>
                <w:szCs w:val="19"/>
                <w:lang w:eastAsia="pt-BR"/>
              </w:rPr>
              <w:t>Na ausência de disposição normativa expressa quanto a determinada matéria tributária, a autoridade competente para aplicar a legislação deverá utilizar</w:t>
            </w:r>
            <w:r>
              <w:rPr>
                <w:rFonts w:ascii="Book Antiqua" w:eastAsia="Times New Roman" w:hAnsi="Book Antiqua" w:cs="Times New Roman"/>
                <w:sz w:val="19"/>
                <w:szCs w:val="19"/>
                <w:lang w:eastAsia="pt-BR"/>
              </w:rPr>
              <w:t xml:space="preserve"> </w:t>
            </w:r>
            <w:r w:rsidRPr="00EB5B9B">
              <w:rPr>
                <w:rFonts w:ascii="Book Antiqua" w:eastAsia="Times New Roman" w:hAnsi="Book Antiqua" w:cs="Times New Roman"/>
                <w:sz w:val="19"/>
                <w:szCs w:val="19"/>
                <w:lang w:eastAsia="pt-BR"/>
              </w:rPr>
              <w:t>a analogia antes dos princípios gerais de direito público.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108, I e II</w:t>
            </w:r>
            <w:r>
              <w:rPr>
                <w:rFonts w:ascii="Book Antiqua" w:eastAsia="Times New Roman" w:hAnsi="Book Antiqua" w:cs="Times New Roman"/>
                <w:b/>
                <w:sz w:val="19"/>
                <w:szCs w:val="19"/>
                <w:lang w:eastAsia="pt-BR"/>
              </w:rPr>
              <w:t>I</w:t>
            </w:r>
            <w:r w:rsidRPr="003D7D2D">
              <w:rPr>
                <w:rFonts w:ascii="Book Antiqua" w:eastAsia="Times New Roman" w:hAnsi="Book Antiqua" w:cs="Times New Roman"/>
                <w:b/>
                <w:sz w:val="19"/>
                <w:szCs w:val="19"/>
                <w:lang w:eastAsia="pt-BR"/>
              </w:rPr>
              <w:t>, CTN.</w:t>
            </w:r>
          </w:p>
        </w:tc>
      </w:tr>
    </w:tbl>
    <w:p w14:paraId="663A9D2B" w14:textId="55CC416B" w:rsidR="008725C3" w:rsidRPr="00031216"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IV - a </w:t>
      </w:r>
      <w:r w:rsidRPr="003D7D2D">
        <w:rPr>
          <w:rFonts w:ascii="Book Antiqua" w:eastAsia="Times New Roman" w:hAnsi="Book Antiqua" w:cs="Times New Roman"/>
          <w:b/>
          <w:sz w:val="19"/>
          <w:szCs w:val="19"/>
          <w:highlight w:val="yellow"/>
          <w:lang w:eastAsia="pt-BR"/>
        </w:rPr>
        <w:t>eqüidade</w:t>
      </w:r>
      <w:r w:rsidRPr="00A85760">
        <w:rPr>
          <w:rFonts w:ascii="Book Antiqua" w:eastAsia="Times New Roman" w:hAnsi="Book Antiqua" w:cs="Times New Roman"/>
          <w:sz w:val="16"/>
          <w:szCs w:val="16"/>
          <w:lang w:eastAsia="pt-BR"/>
        </w:rPr>
        <w:t>.</w:t>
      </w:r>
      <w:r w:rsidR="00ED14AA" w:rsidRPr="00A85760">
        <w:rPr>
          <w:rFonts w:ascii="Book Antiqua" w:eastAsia="Times New Roman" w:hAnsi="Book Antiqua" w:cs="Times New Roman"/>
          <w:sz w:val="16"/>
          <w:szCs w:val="16"/>
          <w:lang w:eastAsia="pt-BR"/>
        </w:rPr>
        <w:t xml:space="preserve"> </w:t>
      </w:r>
      <w:r w:rsidR="006F72D2" w:rsidRPr="00A85760">
        <w:rPr>
          <w:rFonts w:ascii="Book Antiqua" w:hAnsi="Book Antiqua"/>
          <w:b/>
          <w:color w:val="FF0000"/>
          <w:sz w:val="16"/>
          <w:szCs w:val="16"/>
          <w:u w:val="single"/>
        </w:rPr>
        <w:t>(PGEPB-2008)</w:t>
      </w:r>
      <w:r w:rsidR="000F33CD" w:rsidRPr="00A85760">
        <w:rPr>
          <w:rFonts w:ascii="Book Antiqua" w:eastAsia="Times New Roman" w:hAnsi="Book Antiqua" w:cs="Times New Roman"/>
          <w:sz w:val="16"/>
          <w:szCs w:val="16"/>
          <w:lang w:eastAsia="pt-BR"/>
        </w:rPr>
        <w:t xml:space="preserve"> </w:t>
      </w:r>
      <w:r w:rsidR="000F33CD" w:rsidRPr="00A85760">
        <w:rPr>
          <w:rFonts w:ascii="Book Antiqua" w:hAnsi="Book Antiqua"/>
          <w:b/>
          <w:bCs/>
          <w:color w:val="FF0000"/>
          <w:sz w:val="16"/>
          <w:szCs w:val="16"/>
          <w:u w:val="single"/>
        </w:rPr>
        <w:t>(MPMG-2010)</w:t>
      </w:r>
      <w:r w:rsidR="00EF646F" w:rsidRPr="00A85760">
        <w:rPr>
          <w:rFonts w:ascii="Book Antiqua" w:hAnsi="Book Antiqua"/>
          <w:b/>
          <w:bCs/>
          <w:color w:val="FF0000"/>
          <w:sz w:val="16"/>
          <w:szCs w:val="16"/>
        </w:rPr>
        <w:t xml:space="preserve"> </w:t>
      </w:r>
      <w:r w:rsidR="00EF646F" w:rsidRPr="00A85760">
        <w:rPr>
          <w:rFonts w:ascii="Book Antiqua" w:eastAsia="Times New Roman" w:hAnsi="Book Antiqua" w:cs="Times New Roman"/>
          <w:b/>
          <w:bCs/>
          <w:color w:val="FF0000"/>
          <w:sz w:val="16"/>
          <w:szCs w:val="16"/>
          <w:u w:val="single"/>
          <w:lang w:eastAsia="pt-BR"/>
        </w:rPr>
        <w:t>(AGU-2010)</w:t>
      </w:r>
      <w:r w:rsidR="00C856F1" w:rsidRPr="00A85760">
        <w:rPr>
          <w:rFonts w:ascii="Book Antiqua" w:hAnsi="Book Antiqua"/>
          <w:b/>
          <w:bCs/>
          <w:color w:val="FF0000"/>
          <w:sz w:val="16"/>
          <w:szCs w:val="16"/>
        </w:rPr>
        <w:t xml:space="preserve"> </w:t>
      </w:r>
      <w:r w:rsidR="00C856F1" w:rsidRPr="00A85760">
        <w:rPr>
          <w:rFonts w:ascii="Book Antiqua" w:eastAsia="Times New Roman" w:hAnsi="Book Antiqua" w:cs="Times New Roman"/>
          <w:b/>
          <w:bCs/>
          <w:color w:val="FF0000"/>
          <w:spacing w:val="-3"/>
          <w:sz w:val="16"/>
          <w:szCs w:val="16"/>
          <w:u w:val="single"/>
          <w:lang w:eastAsia="pt-BR"/>
        </w:rPr>
        <w:t>(PGEMT-2011)</w:t>
      </w:r>
      <w:r w:rsidR="00020B1D" w:rsidRPr="00A85760">
        <w:rPr>
          <w:rFonts w:ascii="Book Antiqua" w:eastAsia="Times New Roman" w:hAnsi="Book Antiqua" w:cs="Times New Roman"/>
          <w:b/>
          <w:bCs/>
          <w:color w:val="FF0000"/>
          <w:spacing w:val="-3"/>
          <w:sz w:val="16"/>
          <w:szCs w:val="16"/>
          <w:lang w:eastAsia="pt-BR"/>
        </w:rPr>
        <w:t xml:space="preserve"> </w:t>
      </w:r>
      <w:r w:rsidR="00E37438" w:rsidRPr="00A85760">
        <w:rPr>
          <w:rFonts w:ascii="Book Antiqua" w:hAnsi="Book Antiqua"/>
          <w:b/>
          <w:color w:val="FF0000"/>
          <w:sz w:val="16"/>
          <w:szCs w:val="16"/>
          <w:u w:val="single"/>
        </w:rPr>
        <w:t>(Cartórios/TJDFT-2014)</w:t>
      </w:r>
      <w:r w:rsidR="009B5A48" w:rsidRPr="00A85760">
        <w:rPr>
          <w:rFonts w:ascii="Book Antiqua" w:eastAsia="Times New Roman" w:hAnsi="Book Antiqua" w:cs="Times New Roman"/>
          <w:b/>
          <w:bCs/>
          <w:color w:val="FF0000"/>
          <w:spacing w:val="-3"/>
          <w:sz w:val="16"/>
          <w:szCs w:val="16"/>
          <w:lang w:eastAsia="pt-BR"/>
        </w:rPr>
        <w:t xml:space="preserve"> </w:t>
      </w:r>
      <w:r w:rsidR="009B5A48" w:rsidRPr="00A85760">
        <w:rPr>
          <w:rFonts w:ascii="Book Antiqua" w:eastAsia="Times New Roman" w:hAnsi="Book Antiqua" w:cs="Arial"/>
          <w:b/>
          <w:bCs/>
          <w:color w:val="FF0000"/>
          <w:sz w:val="16"/>
          <w:szCs w:val="16"/>
          <w:u w:val="single"/>
          <w:lang w:eastAsia="pt-BR"/>
        </w:rPr>
        <w:t>(PGEMS-2014)</w:t>
      </w:r>
      <w:r w:rsidR="00A25970" w:rsidRPr="00A85760">
        <w:rPr>
          <w:rFonts w:ascii="Book Antiqua" w:eastAsia="Times New Roman" w:hAnsi="Book Antiqua" w:cs="Arial"/>
          <w:b/>
          <w:bCs/>
          <w:color w:val="FF0000"/>
          <w:sz w:val="16"/>
          <w:szCs w:val="16"/>
          <w:lang w:eastAsia="pt-BR"/>
        </w:rPr>
        <w:t xml:space="preserve"> </w:t>
      </w:r>
      <w:r w:rsidR="00A25970" w:rsidRPr="00A85760">
        <w:rPr>
          <w:rFonts w:ascii="Book Antiqua" w:hAnsi="Book Antiqua"/>
          <w:b/>
          <w:bCs/>
          <w:color w:val="FF0000"/>
          <w:sz w:val="16"/>
          <w:szCs w:val="16"/>
          <w:u w:val="single"/>
        </w:rPr>
        <w:t>(Cartórios/TJMG-2015)</w:t>
      </w:r>
      <w:r w:rsidR="00697C1C" w:rsidRPr="00A85760">
        <w:rPr>
          <w:rFonts w:ascii="Book Antiqua" w:eastAsia="Times New Roman" w:hAnsi="Book Antiqua" w:cs="Times New Roman"/>
          <w:sz w:val="16"/>
          <w:szCs w:val="16"/>
          <w:lang w:eastAsia="pt-BR"/>
        </w:rPr>
        <w:t xml:space="preserve"> </w:t>
      </w:r>
      <w:r w:rsidR="00820A46" w:rsidRPr="00A85760">
        <w:rPr>
          <w:rFonts w:ascii="Book Antiqua" w:eastAsia="Times New Roman" w:hAnsi="Book Antiqua" w:cs="Times New Roman"/>
          <w:b/>
          <w:color w:val="FF0000"/>
          <w:sz w:val="16"/>
          <w:szCs w:val="16"/>
          <w:u w:val="single"/>
          <w:lang w:eastAsia="pt-BR"/>
        </w:rPr>
        <w:t>(DPESP-2019)</w:t>
      </w:r>
      <w:r w:rsidR="008B2243" w:rsidRPr="00A85760">
        <w:rPr>
          <w:rFonts w:ascii="Book Antiqua" w:eastAsia="Times New Roman" w:hAnsi="Book Antiqua" w:cs="Times New Roman"/>
          <w:b/>
          <w:color w:val="FF0000"/>
          <w:sz w:val="16"/>
          <w:szCs w:val="16"/>
          <w:lang w:eastAsia="pt-BR"/>
        </w:rPr>
        <w:t xml:space="preserve"> </w:t>
      </w:r>
      <w:r w:rsidR="008B2243" w:rsidRPr="00A85760">
        <w:rPr>
          <w:rFonts w:ascii="Book Antiqua" w:eastAsia="Times New Roman" w:hAnsi="Book Antiqua" w:cs="Times New Roman"/>
          <w:b/>
          <w:color w:val="FF0000"/>
          <w:sz w:val="16"/>
          <w:szCs w:val="16"/>
          <w:u w:val="single"/>
          <w:lang w:eastAsia="pt-BR"/>
        </w:rPr>
        <w:t>(Cartórios/TJPR-2019)</w:t>
      </w:r>
      <w:r w:rsidR="00487E64">
        <w:rPr>
          <w:rFonts w:ascii="Book Antiqua" w:eastAsia="Times New Roman" w:hAnsi="Book Antiqua" w:cs="Times New Roman"/>
          <w:b/>
          <w:color w:val="FF0000"/>
          <w:sz w:val="16"/>
          <w:szCs w:val="16"/>
          <w:lang w:eastAsia="pt-BR"/>
        </w:rPr>
        <w:t xml:space="preserve"> </w:t>
      </w:r>
      <w:r w:rsidR="00487E64" w:rsidRPr="00A85760">
        <w:rPr>
          <w:rFonts w:ascii="Book Antiqua" w:hAnsi="Book Antiqua"/>
          <w:b/>
          <w:bCs/>
          <w:color w:val="FF0000"/>
          <w:sz w:val="16"/>
          <w:szCs w:val="16"/>
          <w:u w:val="single"/>
        </w:rPr>
        <w:t>(PFN-2007</w:t>
      </w:r>
      <w:r w:rsidR="00487E64">
        <w:rPr>
          <w:rFonts w:ascii="Book Antiqua" w:hAnsi="Book Antiqua"/>
          <w:b/>
          <w:bCs/>
          <w:color w:val="FF0000"/>
          <w:sz w:val="16"/>
          <w:szCs w:val="16"/>
          <w:u w:val="single"/>
        </w:rPr>
        <w:t>/2023</w:t>
      </w:r>
      <w:r w:rsidR="00487E64" w:rsidRPr="00A85760">
        <w:rPr>
          <w:rFonts w:ascii="Book Antiqua" w:hAnsi="Book Antiqua"/>
          <w:b/>
          <w:bCs/>
          <w:color w:val="FF0000"/>
          <w:sz w:val="16"/>
          <w:szCs w:val="16"/>
          <w:u w:val="single"/>
        </w:rPr>
        <w:t>)</w:t>
      </w:r>
      <w:r w:rsidR="0079107F">
        <w:rPr>
          <w:rFonts w:ascii="Book Antiqua" w:eastAsia="Times New Roman" w:hAnsi="Book Antiqua" w:cs="Times New Roman"/>
          <w:b/>
          <w:color w:val="FF0000"/>
          <w:sz w:val="16"/>
          <w:szCs w:val="16"/>
          <w:lang w:eastAsia="pt-BR"/>
        </w:rPr>
        <w:t xml:space="preserve"> </w:t>
      </w:r>
      <w:r w:rsidR="0079107F">
        <w:rPr>
          <w:rFonts w:ascii="Book Antiqua" w:eastAsia="Times New Roman" w:hAnsi="Book Antiqua" w:cs="Times New Roman"/>
          <w:b/>
          <w:color w:val="FF0000"/>
          <w:sz w:val="16"/>
          <w:szCs w:val="16"/>
          <w:u w:val="single"/>
          <w:lang w:eastAsia="pt-BR"/>
        </w:rPr>
        <w:t>(Cartórios/TJAL-2023)</w:t>
      </w:r>
      <w:r w:rsidR="001A729B">
        <w:rPr>
          <w:rFonts w:ascii="Book Antiqua" w:eastAsia="Times New Roman" w:hAnsi="Book Antiqua" w:cs="Times New Roman"/>
          <w:b/>
          <w:color w:val="FF0000"/>
          <w:sz w:val="16"/>
          <w:szCs w:val="16"/>
          <w:lang w:eastAsia="pt-BR"/>
        </w:rPr>
        <w:t xml:space="preserve"> </w:t>
      </w:r>
      <w:r w:rsidR="001A729B">
        <w:rPr>
          <w:rFonts w:ascii="Book Antiqua" w:hAnsi="Book Antiqua"/>
          <w:b/>
          <w:color w:val="FF0000"/>
          <w:sz w:val="16"/>
          <w:szCs w:val="16"/>
          <w:u w:val="single"/>
        </w:rPr>
        <w:t>(Cartórios/TJAM-2023)</w:t>
      </w:r>
      <w:r w:rsidR="00D469FD">
        <w:rPr>
          <w:rFonts w:ascii="Book Antiqua" w:hAnsi="Book Antiqua"/>
          <w:b/>
          <w:color w:val="FF0000"/>
          <w:sz w:val="16"/>
          <w:szCs w:val="16"/>
        </w:rPr>
        <w:t xml:space="preserve"> </w:t>
      </w:r>
      <w:r w:rsidR="00D469FD">
        <w:rPr>
          <w:rFonts w:ascii="Book Antiqua" w:hAnsi="Book Antiqua"/>
          <w:b/>
          <w:bCs/>
          <w:color w:val="FF0000"/>
          <w:sz w:val="16"/>
          <w:szCs w:val="16"/>
          <w:u w:val="single"/>
        </w:rPr>
        <w:t>(Cartórios/TJMA-2023)</w:t>
      </w:r>
      <w:r w:rsidR="00457AAD">
        <w:rPr>
          <w:rFonts w:ascii="Book Antiqua" w:hAnsi="Book Antiqua"/>
          <w:b/>
          <w:bCs/>
          <w:color w:val="FF0000"/>
          <w:sz w:val="16"/>
          <w:szCs w:val="16"/>
        </w:rPr>
        <w:t xml:space="preserve"> </w:t>
      </w:r>
      <w:r w:rsidR="00457AAD">
        <w:rPr>
          <w:rFonts w:ascii="Book Antiqua" w:hAnsi="Book Antiqua" w:cs="Arial"/>
          <w:b/>
          <w:color w:val="FF0000"/>
          <w:sz w:val="16"/>
          <w:szCs w:val="16"/>
          <w:u w:val="single"/>
        </w:rPr>
        <w:t>(Cartórios/TJSC-2023)</w:t>
      </w:r>
      <w:r w:rsidR="00B80137" w:rsidRPr="00A85760">
        <w:rPr>
          <w:rFonts w:ascii="Book Antiqua" w:eastAsia="Times New Roman" w:hAnsi="Book Antiqua" w:cs="Times New Roman"/>
          <w:b/>
          <w:color w:val="FF0000"/>
          <w:sz w:val="16"/>
          <w:szCs w:val="16"/>
          <w:lang w:eastAsia="pt-BR"/>
        </w:rPr>
        <w:t xml:space="preserve"> </w:t>
      </w:r>
      <w:r w:rsidR="00EB5B9B" w:rsidRPr="00A85760">
        <w:rPr>
          <w:rFonts w:ascii="Book Antiqua" w:eastAsia="Times New Roman" w:hAnsi="Book Antiqua" w:cs="Times New Roman"/>
          <w:b/>
          <w:color w:val="FF0000"/>
          <w:sz w:val="16"/>
          <w:szCs w:val="16"/>
          <w:u w:val="single"/>
          <w:lang w:eastAsia="pt-BR"/>
        </w:rPr>
        <w:t>(PGEES-2023)</w:t>
      </w:r>
      <w:r w:rsidR="007E6B32">
        <w:rPr>
          <w:rFonts w:ascii="Book Antiqua" w:eastAsia="Times New Roman" w:hAnsi="Book Antiqua" w:cs="Times New Roman"/>
          <w:b/>
          <w:color w:val="FF0000"/>
          <w:sz w:val="16"/>
          <w:szCs w:val="16"/>
          <w:lang w:eastAsia="pt-BR"/>
        </w:rPr>
        <w:t xml:space="preserve"> </w:t>
      </w:r>
      <w:r w:rsidR="007E6B32">
        <w:rPr>
          <w:rFonts w:ascii="Book Antiqua" w:eastAsia="Times New Roman" w:hAnsi="Book Antiqua" w:cs="Times New Roman"/>
          <w:b/>
          <w:color w:val="FF0000"/>
          <w:sz w:val="16"/>
          <w:szCs w:val="16"/>
          <w:u w:val="single"/>
          <w:lang w:eastAsia="pt-BR"/>
        </w:rPr>
        <w:t>(PGESE-2023)</w:t>
      </w:r>
      <w:r w:rsidR="00C54462" w:rsidRPr="00A85760">
        <w:rPr>
          <w:rFonts w:ascii="Book Antiqua" w:hAnsi="Book Antiqua" w:cs="Arial"/>
          <w:b/>
          <w:color w:val="FF0000"/>
          <w:sz w:val="16"/>
          <w:szCs w:val="16"/>
        </w:rPr>
        <w:t xml:space="preserve"> </w:t>
      </w:r>
      <w:r w:rsidR="00031216">
        <w:rPr>
          <w:rFonts w:ascii="Book Antiqua" w:hAnsi="Book Antiqua" w:cs="Arial"/>
          <w:b/>
          <w:color w:val="FF0000"/>
          <w:sz w:val="16"/>
          <w:szCs w:val="16"/>
          <w:u w:val="single"/>
        </w:rPr>
        <w:t>(PCPE-2024)</w:t>
      </w:r>
    </w:p>
    <w:tbl>
      <w:tblPr>
        <w:tblStyle w:val="Tabelacomgrade"/>
        <w:tblW w:w="8784" w:type="dxa"/>
        <w:shd w:val="clear" w:color="auto" w:fill="CCFFFF"/>
        <w:tblLook w:val="04A0" w:firstRow="1" w:lastRow="0" w:firstColumn="1" w:lastColumn="0" w:noHBand="0" w:noVBand="1"/>
      </w:tblPr>
      <w:tblGrid>
        <w:gridCol w:w="8784"/>
      </w:tblGrid>
      <w:tr w:rsidR="00512320" w:rsidRPr="003D7D2D" w14:paraId="15F0785C" w14:textId="77777777" w:rsidTr="00D83025">
        <w:tc>
          <w:tcPr>
            <w:tcW w:w="8784" w:type="dxa"/>
            <w:shd w:val="clear" w:color="auto" w:fill="CCFFFF"/>
          </w:tcPr>
          <w:p w14:paraId="4FBDC005" w14:textId="4373EBEB" w:rsidR="007E6B32" w:rsidRDefault="007E6B32" w:rsidP="007E6B3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PGESE-2023</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7E6B32">
              <w:rPr>
                <w:rFonts w:ascii="Book Antiqua" w:eastAsia="Times New Roman" w:hAnsi="Book Antiqua" w:cs="Times New Roman"/>
                <w:sz w:val="19"/>
                <w:szCs w:val="19"/>
                <w:lang w:eastAsia="pt-BR"/>
              </w:rPr>
              <w:t>Consideradas a interpretação e a integração da legislação tributária, é correto afirmar que, ausente disposição expressa, a administração tributária deverá utilizar, sucessivamente, nesta ordem, os seguintes expedientes:</w:t>
            </w:r>
            <w:r>
              <w:rPr>
                <w:rFonts w:ascii="Book Antiqua" w:eastAsia="Times New Roman" w:hAnsi="Book Antiqua" w:cs="Times New Roman"/>
                <w:sz w:val="19"/>
                <w:szCs w:val="19"/>
                <w:lang w:eastAsia="pt-BR"/>
              </w:rPr>
              <w:t xml:space="preserve"> </w:t>
            </w:r>
            <w:r w:rsidRPr="007E6B32">
              <w:rPr>
                <w:rFonts w:ascii="Book Antiqua" w:eastAsia="Times New Roman" w:hAnsi="Book Antiqua" w:cs="Times New Roman"/>
                <w:sz w:val="19"/>
                <w:szCs w:val="19"/>
                <w:lang w:eastAsia="pt-BR"/>
              </w:rPr>
              <w:t>analogia, princípios gerais de direito tributário, princípios gerais de direito público e equidade.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108, I </w:t>
            </w:r>
            <w:r>
              <w:rPr>
                <w:rFonts w:ascii="Book Antiqua" w:eastAsia="Times New Roman" w:hAnsi="Book Antiqua" w:cs="Times New Roman"/>
                <w:b/>
                <w:sz w:val="19"/>
                <w:szCs w:val="19"/>
                <w:lang w:eastAsia="pt-BR"/>
              </w:rPr>
              <w:t>a</w:t>
            </w:r>
            <w:r w:rsidRPr="003D7D2D">
              <w:rPr>
                <w:rFonts w:ascii="Book Antiqua" w:eastAsia="Times New Roman" w:hAnsi="Book Antiqua" w:cs="Times New Roman"/>
                <w:b/>
                <w:sz w:val="19"/>
                <w:szCs w:val="19"/>
                <w:lang w:eastAsia="pt-BR"/>
              </w:rPr>
              <w:t xml:space="preserve"> IV, CTN.</w:t>
            </w:r>
          </w:p>
          <w:p w14:paraId="2D260892" w14:textId="6D5778AF" w:rsidR="00457AAD" w:rsidRDefault="00457AAD" w:rsidP="00D8302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457AAD">
              <w:rPr>
                <w:rFonts w:ascii="Book Antiqua" w:eastAsia="Times New Roman" w:hAnsi="Book Antiqua" w:cs="Times New Roman"/>
                <w:sz w:val="19"/>
                <w:szCs w:val="19"/>
                <w:lang w:eastAsia="pt-BR"/>
              </w:rPr>
              <w:t xml:space="preserve">No que diz respeito às formas de integração da norma tributária, de acordo com o </w:t>
            </w:r>
            <w:r>
              <w:rPr>
                <w:rFonts w:ascii="Book Antiqua" w:eastAsia="Times New Roman" w:hAnsi="Book Antiqua" w:cs="Times New Roman"/>
                <w:sz w:val="19"/>
                <w:szCs w:val="19"/>
                <w:lang w:eastAsia="pt-BR"/>
              </w:rPr>
              <w:t>CTN</w:t>
            </w:r>
            <w:r w:rsidRPr="00457AAD">
              <w:rPr>
                <w:rFonts w:ascii="Book Antiqua" w:eastAsia="Times New Roman" w:hAnsi="Book Antiqua" w:cs="Times New Roman"/>
                <w:sz w:val="19"/>
                <w:szCs w:val="19"/>
                <w:lang w:eastAsia="pt-BR"/>
              </w:rPr>
              <w:t>, na ausência de disposição expressa, a autoridade competente para aplicar a legislação tributária deverá utilizar, sucessivamente,</w:t>
            </w:r>
            <w:r>
              <w:t xml:space="preserve"> </w:t>
            </w:r>
            <w:r w:rsidRPr="00457AAD">
              <w:rPr>
                <w:rFonts w:ascii="Book Antiqua" w:eastAsia="Times New Roman" w:hAnsi="Book Antiqua" w:cs="Times New Roman"/>
                <w:sz w:val="19"/>
                <w:szCs w:val="19"/>
                <w:lang w:eastAsia="pt-BR"/>
              </w:rPr>
              <w:t>a analogia, os princípios gerais de direito tributário, os princípios gerais de direito público e a equidade.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108, I </w:t>
            </w:r>
            <w:r>
              <w:rPr>
                <w:rFonts w:ascii="Book Antiqua" w:eastAsia="Times New Roman" w:hAnsi="Book Antiqua" w:cs="Times New Roman"/>
                <w:b/>
                <w:sz w:val="19"/>
                <w:szCs w:val="19"/>
                <w:lang w:eastAsia="pt-BR"/>
              </w:rPr>
              <w:t>a</w:t>
            </w:r>
            <w:r w:rsidRPr="003D7D2D">
              <w:rPr>
                <w:rFonts w:ascii="Book Antiqua" w:eastAsia="Times New Roman" w:hAnsi="Book Antiqua" w:cs="Times New Roman"/>
                <w:b/>
                <w:sz w:val="19"/>
                <w:szCs w:val="19"/>
                <w:lang w:eastAsia="pt-BR"/>
              </w:rPr>
              <w:t xml:space="preserve"> IV, CTN.</w:t>
            </w:r>
          </w:p>
          <w:p w14:paraId="4029E2AE" w14:textId="68AC181D" w:rsidR="005960FF" w:rsidRPr="005960FF" w:rsidRDefault="005960FF" w:rsidP="00D8302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960FF">
              <w:rPr>
                <w:rFonts w:ascii="Book Antiqua" w:eastAsia="Times New Roman" w:hAnsi="Book Antiqua" w:cs="Times New Roman"/>
                <w:b/>
                <w:sz w:val="19"/>
                <w:szCs w:val="19"/>
                <w:highlight w:val="yellow"/>
                <w:lang w:eastAsia="pt-BR"/>
              </w:rPr>
              <w:t>DPERS-2014-FCC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960FF">
              <w:rPr>
                <w:rFonts w:ascii="Book Antiqua" w:eastAsia="Times New Roman" w:hAnsi="Book Antiqua" w:cs="Times New Roman"/>
                <w:bCs/>
                <w:sz w:val="19"/>
                <w:szCs w:val="19"/>
                <w:lang w:eastAsia="pt-BR"/>
              </w:rPr>
              <w:t xml:space="preserve">Acerca dos institutos da Interpretação e Integração da Legislação Tributária, previstos no </w:t>
            </w:r>
            <w:r>
              <w:rPr>
                <w:rFonts w:ascii="Book Antiqua" w:eastAsia="Times New Roman" w:hAnsi="Book Antiqua" w:cs="Times New Roman"/>
                <w:bCs/>
                <w:sz w:val="19"/>
                <w:szCs w:val="19"/>
                <w:lang w:eastAsia="pt-BR"/>
              </w:rPr>
              <w:t>CTN</w:t>
            </w:r>
            <w:r w:rsidRPr="005960FF">
              <w:rPr>
                <w:rFonts w:ascii="Book Antiqua" w:eastAsia="Times New Roman" w:hAnsi="Book Antiqua" w:cs="Times New Roman"/>
                <w:bCs/>
                <w:sz w:val="19"/>
                <w:szCs w:val="19"/>
                <w:lang w:eastAsia="pt-BR"/>
              </w:rPr>
              <w:t>, é correto afirmar:</w:t>
            </w:r>
            <w:r>
              <w:rPr>
                <w:rFonts w:ascii="Book Antiqua" w:eastAsia="Times New Roman" w:hAnsi="Book Antiqua" w:cs="Times New Roman"/>
                <w:bCs/>
                <w:sz w:val="19"/>
                <w:szCs w:val="19"/>
                <w:lang w:eastAsia="pt-BR"/>
              </w:rPr>
              <w:t xml:space="preserve"> </w:t>
            </w:r>
            <w:r w:rsidRPr="005960FF">
              <w:rPr>
                <w:rFonts w:ascii="Book Antiqua" w:eastAsia="Times New Roman" w:hAnsi="Book Antiqua" w:cs="Times New Roman"/>
                <w:bCs/>
                <w:sz w:val="19"/>
                <w:szCs w:val="19"/>
                <w:lang w:eastAsia="pt-BR"/>
              </w:rPr>
              <w:t>Na ausência de disposição expressa, a autoridade competente para aplicar a legislação tributária utilizará sucessivamente, na ordem indicada, a analogia, os princípios gerais de direito tributário, os princípios gerais de direito público e a equidade.</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108, I </w:t>
            </w:r>
            <w:r>
              <w:rPr>
                <w:rFonts w:ascii="Book Antiqua" w:eastAsia="Times New Roman" w:hAnsi="Book Antiqua" w:cs="Times New Roman"/>
                <w:b/>
                <w:sz w:val="19"/>
                <w:szCs w:val="19"/>
                <w:lang w:eastAsia="pt-BR"/>
              </w:rPr>
              <w:t>a</w:t>
            </w:r>
            <w:r w:rsidRPr="003D7D2D">
              <w:rPr>
                <w:rFonts w:ascii="Book Antiqua" w:eastAsia="Times New Roman" w:hAnsi="Book Antiqua" w:cs="Times New Roman"/>
                <w:b/>
                <w:sz w:val="19"/>
                <w:szCs w:val="19"/>
                <w:lang w:eastAsia="pt-BR"/>
              </w:rPr>
              <w:t xml:space="preserve"> IV, CTN.</w:t>
            </w:r>
          </w:p>
          <w:p w14:paraId="3AC796C9" w14:textId="2E925DEC" w:rsidR="00512320" w:rsidRPr="003D7D2D" w:rsidRDefault="00512320" w:rsidP="00D8302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TJPI-2007-CESPE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No julgamento de determinada ação em matéria tributária, o juiz verificou que não existia norma específica aplicável à questão em exame. Socorrendo-se do CTN, verificou que poderia utilizar-se de outras normas ou princípios incidentes. Em face desse caso, assinale a opção correta: Entre a analogia e a equidade, o juiz deverá aplicar a primeira. </w:t>
            </w:r>
            <w:r w:rsidRPr="003D7D2D">
              <w:rPr>
                <w:rFonts w:ascii="Book Antiqua" w:eastAsia="Times New Roman" w:hAnsi="Book Antiqua" w:cs="Times New Roman"/>
                <w:b/>
                <w:sz w:val="19"/>
                <w:szCs w:val="19"/>
                <w:lang w:eastAsia="pt-BR"/>
              </w:rPr>
              <w:t>BL: art. 108, I e IV, CTN.</w:t>
            </w:r>
          </w:p>
        </w:tc>
      </w:tr>
    </w:tbl>
    <w:p w14:paraId="663A9D2C" w14:textId="392873FE" w:rsidR="008725C3" w:rsidRPr="007E6B32"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1º</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O </w:t>
      </w:r>
      <w:r w:rsidRPr="003D7D2D">
        <w:rPr>
          <w:rFonts w:ascii="Book Antiqua" w:eastAsia="Times New Roman" w:hAnsi="Book Antiqua" w:cs="Times New Roman"/>
          <w:b/>
          <w:caps/>
          <w:sz w:val="19"/>
          <w:szCs w:val="19"/>
          <w:shd w:val="clear" w:color="auto" w:fill="F7CAAC" w:themeFill="accent2" w:themeFillTint="66"/>
          <w:lang w:eastAsia="pt-BR"/>
        </w:rPr>
        <w:t>emprego da analogia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não poderá resultar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na exigência de tributo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não previsto em lei</w:t>
      </w:r>
      <w:r w:rsidRPr="00A85760">
        <w:rPr>
          <w:rFonts w:ascii="Book Antiqua" w:eastAsia="Times New Roman" w:hAnsi="Book Antiqua" w:cs="Times New Roman"/>
          <w:sz w:val="16"/>
          <w:szCs w:val="16"/>
          <w:lang w:eastAsia="pt-BR"/>
        </w:rPr>
        <w:t>.</w:t>
      </w:r>
      <w:r w:rsidR="00622866" w:rsidRPr="00A85760">
        <w:rPr>
          <w:rFonts w:ascii="Book Antiqua" w:eastAsia="Times New Roman" w:hAnsi="Book Antiqua" w:cs="Times New Roman"/>
          <w:sz w:val="16"/>
          <w:szCs w:val="16"/>
          <w:lang w:eastAsia="pt-BR"/>
        </w:rPr>
        <w:t xml:space="preserve"> </w:t>
      </w:r>
      <w:r w:rsidR="00622866" w:rsidRPr="00A85760">
        <w:rPr>
          <w:rFonts w:ascii="Book Antiqua" w:eastAsia="Times New Roman" w:hAnsi="Book Antiqua" w:cs="Times New Roman"/>
          <w:b/>
          <w:color w:val="FF0000"/>
          <w:sz w:val="16"/>
          <w:szCs w:val="16"/>
          <w:u w:val="single"/>
          <w:lang w:eastAsia="pt-BR"/>
        </w:rPr>
        <w:t>(TJPI-2007)</w:t>
      </w:r>
      <w:r w:rsidR="00E13E09" w:rsidRPr="00A85760">
        <w:rPr>
          <w:rFonts w:ascii="Book Antiqua" w:eastAsia="Times New Roman" w:hAnsi="Book Antiqua" w:cs="Times New Roman"/>
          <w:sz w:val="16"/>
          <w:szCs w:val="16"/>
          <w:lang w:eastAsia="pt-BR"/>
        </w:rPr>
        <w:t xml:space="preserve"> </w:t>
      </w:r>
      <w:r w:rsidR="00E13E09" w:rsidRPr="00A85760">
        <w:rPr>
          <w:rFonts w:ascii="Book Antiqua" w:eastAsia="Times New Roman" w:hAnsi="Book Antiqua" w:cs="Times New Roman"/>
          <w:b/>
          <w:bCs/>
          <w:color w:val="FF0000"/>
          <w:sz w:val="16"/>
          <w:szCs w:val="16"/>
          <w:u w:val="single"/>
          <w:lang w:eastAsia="pt-BR"/>
        </w:rPr>
        <w:t>(TJPR-2008)</w:t>
      </w:r>
      <w:r w:rsidR="000F33CD" w:rsidRPr="00A85760">
        <w:rPr>
          <w:rFonts w:ascii="Book Antiqua" w:eastAsia="Times New Roman" w:hAnsi="Book Antiqua" w:cs="Times New Roman"/>
          <w:b/>
          <w:bCs/>
          <w:color w:val="FF0000"/>
          <w:sz w:val="16"/>
          <w:szCs w:val="16"/>
          <w:lang w:eastAsia="pt-BR"/>
        </w:rPr>
        <w:t xml:space="preserve"> </w:t>
      </w:r>
      <w:r w:rsidR="000F33CD" w:rsidRPr="00A85760">
        <w:rPr>
          <w:rFonts w:ascii="Book Antiqua" w:hAnsi="Book Antiqua"/>
          <w:b/>
          <w:bCs/>
          <w:color w:val="FF0000"/>
          <w:sz w:val="16"/>
          <w:szCs w:val="16"/>
          <w:u w:val="single"/>
        </w:rPr>
        <w:t>(MPMG-2010)</w:t>
      </w:r>
      <w:r w:rsidR="00EF646F" w:rsidRPr="00A85760">
        <w:rPr>
          <w:rFonts w:ascii="Book Antiqua" w:hAnsi="Book Antiqua"/>
          <w:b/>
          <w:bCs/>
          <w:color w:val="FF0000"/>
          <w:sz w:val="16"/>
          <w:szCs w:val="16"/>
        </w:rPr>
        <w:t xml:space="preserve"> </w:t>
      </w:r>
      <w:r w:rsidR="00EF646F" w:rsidRPr="00A85760">
        <w:rPr>
          <w:rFonts w:ascii="Book Antiqua" w:eastAsia="Times New Roman" w:hAnsi="Book Antiqua" w:cs="Times New Roman"/>
          <w:b/>
          <w:bCs/>
          <w:color w:val="FF0000"/>
          <w:sz w:val="16"/>
          <w:szCs w:val="16"/>
          <w:u w:val="single"/>
          <w:lang w:eastAsia="pt-BR"/>
        </w:rPr>
        <w:t>(AGU-2010)</w:t>
      </w:r>
      <w:r w:rsidR="00C856F1" w:rsidRPr="00A85760">
        <w:rPr>
          <w:rFonts w:ascii="Book Antiqua" w:hAnsi="Book Antiqua"/>
          <w:b/>
          <w:bCs/>
          <w:color w:val="FF0000"/>
          <w:sz w:val="16"/>
          <w:szCs w:val="16"/>
        </w:rPr>
        <w:t xml:space="preserve"> </w:t>
      </w:r>
      <w:r w:rsidR="00C856F1" w:rsidRPr="00A85760">
        <w:rPr>
          <w:rFonts w:ascii="Book Antiqua" w:eastAsia="Times New Roman" w:hAnsi="Book Antiqua" w:cs="Times New Roman"/>
          <w:b/>
          <w:bCs/>
          <w:color w:val="FF0000"/>
          <w:spacing w:val="-3"/>
          <w:sz w:val="16"/>
          <w:szCs w:val="16"/>
          <w:u w:val="single"/>
          <w:lang w:eastAsia="pt-BR"/>
        </w:rPr>
        <w:t>(PGEMT-2011)</w:t>
      </w:r>
      <w:r w:rsidR="00306139" w:rsidRPr="00A85760">
        <w:rPr>
          <w:rFonts w:ascii="Book Antiqua" w:eastAsia="Times New Roman" w:hAnsi="Book Antiqua" w:cs="Times New Roman"/>
          <w:b/>
          <w:bCs/>
          <w:color w:val="FF0000"/>
          <w:spacing w:val="-3"/>
          <w:sz w:val="16"/>
          <w:szCs w:val="16"/>
          <w:lang w:eastAsia="pt-BR"/>
        </w:rPr>
        <w:t xml:space="preserve"> </w:t>
      </w:r>
      <w:r w:rsidR="00306139" w:rsidRPr="00A85760">
        <w:rPr>
          <w:rFonts w:ascii="Book Antiqua" w:eastAsia="Times New Roman" w:hAnsi="Book Antiqua" w:cs="Times New Roman"/>
          <w:b/>
          <w:color w:val="FF0000"/>
          <w:sz w:val="16"/>
          <w:szCs w:val="16"/>
          <w:u w:val="single"/>
          <w:lang w:eastAsia="pt-BR"/>
        </w:rPr>
        <w:t>(PGE</w:t>
      </w:r>
      <w:r w:rsidR="00306139" w:rsidRPr="00A85760">
        <w:rPr>
          <w:rFonts w:ascii="Book Antiqua" w:hAnsi="Book Antiqua"/>
          <w:b/>
          <w:color w:val="FF0000"/>
          <w:sz w:val="16"/>
          <w:szCs w:val="16"/>
          <w:u w:val="single"/>
        </w:rPr>
        <w:t>RS</w:t>
      </w:r>
      <w:r w:rsidR="00306139" w:rsidRPr="00A85760">
        <w:rPr>
          <w:rFonts w:ascii="Book Antiqua" w:eastAsia="Times New Roman" w:hAnsi="Book Antiqua" w:cs="Times New Roman"/>
          <w:b/>
          <w:color w:val="FF0000"/>
          <w:sz w:val="16"/>
          <w:szCs w:val="16"/>
          <w:u w:val="single"/>
          <w:lang w:eastAsia="pt-BR"/>
        </w:rPr>
        <w:t>-2011)</w:t>
      </w:r>
      <w:r w:rsidR="00D35361" w:rsidRPr="00A85760">
        <w:rPr>
          <w:rFonts w:ascii="Book Antiqua" w:eastAsia="Times New Roman" w:hAnsi="Book Antiqua" w:cs="Times New Roman"/>
          <w:b/>
          <w:color w:val="FF0000"/>
          <w:sz w:val="16"/>
          <w:szCs w:val="16"/>
          <w:lang w:eastAsia="pt-BR"/>
        </w:rPr>
        <w:t xml:space="preserve"> </w:t>
      </w:r>
      <w:r w:rsidR="005960FF" w:rsidRPr="00A85760">
        <w:rPr>
          <w:rFonts w:ascii="Book Antiqua" w:eastAsia="Times New Roman" w:hAnsi="Book Antiqua" w:cs="Times New Roman"/>
          <w:b/>
          <w:color w:val="FF0000"/>
          <w:sz w:val="16"/>
          <w:szCs w:val="16"/>
          <w:u w:val="single"/>
          <w:lang w:eastAsia="pt-BR"/>
        </w:rPr>
        <w:t>(DPERS-2014)</w:t>
      </w:r>
      <w:r w:rsidR="005133BB" w:rsidRPr="00A85760">
        <w:rPr>
          <w:rFonts w:ascii="Book Antiqua" w:eastAsia="Times New Roman" w:hAnsi="Book Antiqua" w:cs="Times New Roman"/>
          <w:b/>
          <w:color w:val="FF0000"/>
          <w:sz w:val="16"/>
          <w:szCs w:val="16"/>
          <w:lang w:eastAsia="pt-BR"/>
        </w:rPr>
        <w:t xml:space="preserve"> </w:t>
      </w:r>
      <w:r w:rsidR="005133BB" w:rsidRPr="00A85760">
        <w:rPr>
          <w:rFonts w:ascii="Book Antiqua" w:eastAsia="Times New Roman" w:hAnsi="Book Antiqua" w:cs="Times New Roman"/>
          <w:b/>
          <w:bCs/>
          <w:color w:val="FF0000"/>
          <w:sz w:val="16"/>
          <w:szCs w:val="16"/>
          <w:u w:val="single"/>
          <w:lang w:eastAsia="pt-BR"/>
        </w:rPr>
        <w:lastRenderedPageBreak/>
        <w:t>(PCRO-2014)</w:t>
      </w:r>
      <w:r w:rsidR="00240C1F" w:rsidRPr="00A85760">
        <w:rPr>
          <w:rFonts w:ascii="Book Antiqua" w:eastAsia="Times New Roman" w:hAnsi="Book Antiqua" w:cs="Times New Roman"/>
          <w:b/>
          <w:bCs/>
          <w:color w:val="FF0000"/>
          <w:sz w:val="16"/>
          <w:szCs w:val="16"/>
          <w:lang w:eastAsia="pt-BR"/>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A25970" w:rsidRPr="00A85760">
        <w:rPr>
          <w:rFonts w:ascii="Book Antiqua" w:eastAsia="Times New Roman" w:hAnsi="Book Antiqua" w:cs="Times New Roman"/>
          <w:b/>
          <w:bCs/>
          <w:color w:val="FF0000"/>
          <w:sz w:val="16"/>
          <w:szCs w:val="16"/>
          <w:lang w:eastAsia="pt-BR"/>
        </w:rPr>
        <w:t xml:space="preserve"> </w:t>
      </w:r>
      <w:r w:rsidR="00C37753" w:rsidRPr="00A85760">
        <w:rPr>
          <w:rFonts w:ascii="Book Antiqua" w:hAnsi="Book Antiqua"/>
          <w:b/>
          <w:bCs/>
          <w:color w:val="FF0000"/>
          <w:sz w:val="16"/>
          <w:szCs w:val="16"/>
          <w:u w:val="single"/>
        </w:rPr>
        <w:t>(Cartórios/TJRS-2015)</w:t>
      </w:r>
      <w:r w:rsidR="00910C98" w:rsidRPr="00A85760">
        <w:rPr>
          <w:rFonts w:ascii="Book Antiqua" w:hAnsi="Book Antiqua"/>
          <w:b/>
          <w:bCs/>
          <w:color w:val="FF0000"/>
          <w:sz w:val="16"/>
          <w:szCs w:val="16"/>
        </w:rPr>
        <w:t xml:space="preserve"> </w:t>
      </w:r>
      <w:r w:rsidR="00910C98" w:rsidRPr="00A85760">
        <w:rPr>
          <w:rFonts w:ascii="Book Antiqua" w:eastAsia="Times New Roman" w:hAnsi="Book Antiqua" w:cs="Times New Roman"/>
          <w:b/>
          <w:color w:val="FF0000"/>
          <w:sz w:val="16"/>
          <w:szCs w:val="16"/>
          <w:u w:val="single"/>
          <w:lang w:eastAsia="pt-BR"/>
        </w:rPr>
        <w:t>(PGEMA-2016)</w:t>
      </w:r>
      <w:r w:rsidR="0063697D" w:rsidRPr="00A85760">
        <w:rPr>
          <w:rFonts w:ascii="Book Antiqua" w:eastAsia="Times New Roman" w:hAnsi="Book Antiqua" w:cs="Times New Roman"/>
          <w:b/>
          <w:color w:val="FF0000"/>
          <w:sz w:val="16"/>
          <w:szCs w:val="16"/>
          <w:lang w:eastAsia="pt-BR"/>
        </w:rPr>
        <w:t xml:space="preserve"> </w:t>
      </w:r>
      <w:r w:rsidR="0063697D" w:rsidRPr="00A85760">
        <w:rPr>
          <w:rFonts w:ascii="Book Antiqua" w:eastAsia="Times New Roman" w:hAnsi="Book Antiqua" w:cs="Times New Roman"/>
          <w:b/>
          <w:color w:val="FF0000"/>
          <w:sz w:val="16"/>
          <w:szCs w:val="16"/>
          <w:u w:val="single"/>
          <w:lang w:eastAsia="pt-BR"/>
        </w:rPr>
        <w:t>(MPF-2017)</w:t>
      </w:r>
      <w:r w:rsidR="00622866" w:rsidRPr="00A85760">
        <w:rPr>
          <w:rFonts w:ascii="Book Antiqua" w:eastAsia="Times New Roman" w:hAnsi="Book Antiqua" w:cs="Times New Roman"/>
          <w:b/>
          <w:color w:val="FF0000"/>
          <w:sz w:val="16"/>
          <w:szCs w:val="16"/>
          <w:lang w:eastAsia="pt-BR"/>
        </w:rPr>
        <w:t xml:space="preserve"> </w:t>
      </w:r>
      <w:r w:rsidR="002A5106" w:rsidRPr="00A85760">
        <w:rPr>
          <w:rFonts w:ascii="Book Antiqua" w:hAnsi="Book Antiqua"/>
          <w:b/>
          <w:bCs/>
          <w:color w:val="FF0000"/>
          <w:sz w:val="16"/>
          <w:szCs w:val="16"/>
          <w:u w:val="single"/>
        </w:rPr>
        <w:t>(Cartórios/TJMG-2015/2019)</w:t>
      </w:r>
      <w:r w:rsidR="00C02E62" w:rsidRPr="00A85760">
        <w:rPr>
          <w:rFonts w:ascii="Book Antiqua" w:eastAsia="Times New Roman" w:hAnsi="Book Antiqua" w:cs="Times New Roman"/>
          <w:sz w:val="16"/>
          <w:szCs w:val="16"/>
          <w:lang w:eastAsia="pt-BR"/>
        </w:rPr>
        <w:t xml:space="preserve"> </w:t>
      </w:r>
      <w:r w:rsidR="00C02E62" w:rsidRPr="00A85760">
        <w:rPr>
          <w:rFonts w:ascii="Book Antiqua" w:eastAsia="Times New Roman" w:hAnsi="Book Antiqua" w:cs="Times New Roman"/>
          <w:b/>
          <w:color w:val="FF0000"/>
          <w:sz w:val="16"/>
          <w:szCs w:val="16"/>
          <w:u w:val="single"/>
          <w:lang w:eastAsia="pt-BR"/>
        </w:rPr>
        <w:t>(TJAC-2019)</w:t>
      </w:r>
      <w:r w:rsidR="00E747EF" w:rsidRPr="00A85760">
        <w:rPr>
          <w:rFonts w:ascii="Book Antiqua" w:eastAsia="Times New Roman" w:hAnsi="Book Antiqua" w:cs="Times New Roman"/>
          <w:b/>
          <w:color w:val="FF0000"/>
          <w:sz w:val="16"/>
          <w:szCs w:val="16"/>
          <w:lang w:eastAsia="pt-BR"/>
        </w:rPr>
        <w:t xml:space="preserve"> </w:t>
      </w:r>
      <w:r w:rsidR="00FB0353">
        <w:rPr>
          <w:rFonts w:ascii="Book Antiqua" w:hAnsi="Book Antiqua"/>
          <w:b/>
          <w:bCs/>
          <w:color w:val="FF0000"/>
          <w:sz w:val="16"/>
          <w:szCs w:val="16"/>
          <w:u w:val="single"/>
        </w:rPr>
        <w:t>(TRF3-2018/2022)</w:t>
      </w:r>
      <w:r w:rsidR="00D469FD">
        <w:rPr>
          <w:rFonts w:ascii="Book Antiqua" w:hAnsi="Book Antiqua"/>
          <w:b/>
          <w:bCs/>
          <w:color w:val="FF0000"/>
          <w:sz w:val="16"/>
          <w:szCs w:val="16"/>
        </w:rPr>
        <w:t xml:space="preserve"> </w:t>
      </w:r>
      <w:r w:rsidR="00D469FD">
        <w:rPr>
          <w:rFonts w:ascii="Book Antiqua" w:hAnsi="Book Antiqua"/>
          <w:b/>
          <w:bCs/>
          <w:color w:val="FF0000"/>
          <w:sz w:val="16"/>
          <w:szCs w:val="16"/>
          <w:u w:val="single"/>
        </w:rPr>
        <w:t>(Cartórios/TJMA-2023)</w:t>
      </w:r>
      <w:r w:rsidR="007E6B32">
        <w:rPr>
          <w:rFonts w:ascii="Book Antiqua" w:hAnsi="Book Antiqua"/>
          <w:b/>
          <w:bCs/>
          <w:color w:val="FF0000"/>
          <w:sz w:val="16"/>
          <w:szCs w:val="16"/>
        </w:rPr>
        <w:t xml:space="preserve"> </w:t>
      </w:r>
      <w:r w:rsidR="002718B2">
        <w:rPr>
          <w:rFonts w:ascii="Book Antiqua" w:hAnsi="Book Antiqua"/>
          <w:b/>
          <w:bCs/>
          <w:color w:val="FF0000"/>
          <w:sz w:val="16"/>
          <w:szCs w:val="16"/>
          <w:u w:val="single"/>
        </w:rPr>
        <w:t>(TJRJ-2025)</w:t>
      </w:r>
    </w:p>
    <w:tbl>
      <w:tblPr>
        <w:tblStyle w:val="Tabelacomgrade"/>
        <w:tblW w:w="8784" w:type="dxa"/>
        <w:shd w:val="clear" w:color="auto" w:fill="CCFFFF"/>
        <w:tblLook w:val="04A0" w:firstRow="1" w:lastRow="0" w:firstColumn="1" w:lastColumn="0" w:noHBand="0" w:noVBand="1"/>
      </w:tblPr>
      <w:tblGrid>
        <w:gridCol w:w="8784"/>
      </w:tblGrid>
      <w:tr w:rsidR="00C345C4" w:rsidRPr="003D7D2D" w14:paraId="663A9D2E" w14:textId="77777777" w:rsidTr="00F62C78">
        <w:tc>
          <w:tcPr>
            <w:tcW w:w="8784" w:type="dxa"/>
            <w:shd w:val="clear" w:color="auto" w:fill="CCFFFF"/>
          </w:tcPr>
          <w:p w14:paraId="23CB7585" w14:textId="27BCF19E" w:rsidR="00E13E09" w:rsidRPr="00E13E09" w:rsidRDefault="00E13E09" w:rsidP="00E13E0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13E09">
              <w:rPr>
                <w:rFonts w:ascii="Book Antiqua" w:eastAsia="Times New Roman" w:hAnsi="Book Antiqua" w:cs="Times New Roman"/>
                <w:b/>
                <w:sz w:val="19"/>
                <w:szCs w:val="19"/>
                <w:highlight w:val="yellow"/>
                <w:lang w:eastAsia="pt-BR"/>
              </w:rPr>
              <w:t>TRF3-2018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13E09">
              <w:rPr>
                <w:rFonts w:ascii="Book Antiqua" w:eastAsia="Times New Roman" w:hAnsi="Book Antiqua" w:cs="Times New Roman"/>
                <w:bCs/>
                <w:sz w:val="19"/>
                <w:szCs w:val="19"/>
                <w:lang w:eastAsia="pt-BR"/>
              </w:rPr>
              <w:t>Indique a afirmação</w:t>
            </w:r>
            <w:r>
              <w:rPr>
                <w:rFonts w:ascii="Book Antiqua" w:eastAsia="Times New Roman" w:hAnsi="Book Antiqua" w:cs="Times New Roman"/>
                <w:bCs/>
                <w:sz w:val="19"/>
                <w:szCs w:val="19"/>
                <w:lang w:eastAsia="pt-BR"/>
              </w:rPr>
              <w:t xml:space="preserve"> correta: </w:t>
            </w:r>
            <w:r w:rsidRPr="00E13E09">
              <w:rPr>
                <w:rFonts w:ascii="Book Antiqua" w:eastAsia="Times New Roman" w:hAnsi="Book Antiqua" w:cs="Times New Roman"/>
                <w:bCs/>
                <w:sz w:val="19"/>
                <w:szCs w:val="19"/>
                <w:lang w:eastAsia="pt-BR"/>
              </w:rPr>
              <w:t>O aplicador da lei não pode empregar a analogia para exigir tributo não previsto em lei.</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108, §1º, CTN.</w:t>
            </w:r>
          </w:p>
          <w:p w14:paraId="283E0339" w14:textId="5E9B0BD7" w:rsidR="00BD3F0A" w:rsidRPr="003D7D2D" w:rsidRDefault="00E13E09" w:rsidP="00E13E09">
            <w:pPr>
              <w:spacing w:before="100" w:beforeAutospacing="1" w:after="100" w:afterAutospacing="1"/>
              <w:jc w:val="both"/>
              <w:rPr>
                <w:rFonts w:ascii="Book Antiqua" w:eastAsia="Times New Roman" w:hAnsi="Book Antiqua" w:cs="Times New Roman"/>
                <w:sz w:val="19"/>
                <w:szCs w:val="19"/>
                <w:lang w:eastAsia="pt-BR"/>
              </w:rPr>
            </w:pPr>
            <w:r w:rsidRPr="00E13E09">
              <w:rPr>
                <w:rFonts w:ascii="Book Antiqua" w:eastAsia="Times New Roman" w:hAnsi="Book Antiqua" w:cs="Times New Roman"/>
                <w:b/>
                <w:i/>
                <w:iCs/>
                <w:color w:val="FF0000"/>
                <w:sz w:val="19"/>
                <w:szCs w:val="19"/>
                <w:lang w:eastAsia="pt-BR"/>
              </w:rPr>
              <w:t>#</w:t>
            </w:r>
            <w:r w:rsidRPr="00E13E09">
              <w:rPr>
                <w:rFonts w:ascii="Book Antiqua" w:eastAsia="Times New Roman" w:hAnsi="Book Antiqua" w:cs="Times New Roman"/>
                <w:b/>
                <w:i/>
                <w:iCs/>
                <w:color w:val="FF0000"/>
                <w:sz w:val="19"/>
                <w:szCs w:val="19"/>
                <w:highlight w:val="green"/>
                <w:lang w:eastAsia="pt-BR"/>
              </w:rPr>
              <w:t>Atenção</w:t>
            </w:r>
            <w:r w:rsidRPr="00E13E09">
              <w:rPr>
                <w:rFonts w:ascii="Book Antiqua" w:eastAsia="Times New Roman" w:hAnsi="Book Antiqua" w:cs="Times New Roman"/>
                <w:b/>
                <w:i/>
                <w:iCs/>
                <w:color w:val="FF0000"/>
                <w:sz w:val="19"/>
                <w:szCs w:val="19"/>
                <w:lang w:eastAsia="pt-BR"/>
              </w:rPr>
              <w:t>: #</w:t>
            </w:r>
            <w:r w:rsidRPr="00E13E09">
              <w:rPr>
                <w:rFonts w:ascii="Book Antiqua" w:eastAsia="Times New Roman" w:hAnsi="Book Antiqua" w:cs="Times New Roman"/>
                <w:b/>
                <w:i/>
                <w:iCs/>
                <w:color w:val="FF0000"/>
                <w:sz w:val="19"/>
                <w:szCs w:val="19"/>
                <w:highlight w:val="green"/>
                <w:lang w:eastAsia="pt-BR"/>
              </w:rPr>
              <w:t>TJPR-2008</w:t>
            </w:r>
            <w:r w:rsidRPr="00E13E09">
              <w:rPr>
                <w:rFonts w:ascii="Book Antiqua" w:eastAsia="Times New Roman" w:hAnsi="Book Antiqua" w:cs="Times New Roman"/>
                <w:b/>
                <w:i/>
                <w:iCs/>
                <w:color w:val="FF0000"/>
                <w:sz w:val="19"/>
                <w:szCs w:val="19"/>
                <w:lang w:eastAsia="pt-BR"/>
              </w:rPr>
              <w:t>: #</w:t>
            </w:r>
            <w:r w:rsidRPr="00E13E09">
              <w:rPr>
                <w:rFonts w:ascii="Book Antiqua" w:eastAsia="Times New Roman" w:hAnsi="Book Antiqua" w:cs="Times New Roman"/>
                <w:b/>
                <w:i/>
                <w:iCs/>
                <w:color w:val="FF0000"/>
                <w:sz w:val="19"/>
                <w:szCs w:val="19"/>
                <w:highlight w:val="green"/>
                <w:lang w:eastAsia="pt-BR"/>
              </w:rPr>
              <w:t>TRF3-2018</w:t>
            </w:r>
            <w:r>
              <w:rPr>
                <w:rFonts w:ascii="Book Antiqua" w:eastAsia="Times New Roman" w:hAnsi="Book Antiqua" w:cs="Times New Roman"/>
                <w:bCs/>
                <w:sz w:val="19"/>
                <w:szCs w:val="19"/>
                <w:lang w:eastAsia="pt-BR"/>
              </w:rPr>
              <w:t xml:space="preserve">: </w:t>
            </w:r>
            <w:r w:rsidR="00BD3F0A" w:rsidRPr="003D7D2D">
              <w:rPr>
                <w:rFonts w:ascii="Book Antiqua" w:eastAsia="Times New Roman" w:hAnsi="Book Antiqua" w:cs="Times New Roman"/>
                <w:sz w:val="19"/>
                <w:szCs w:val="19"/>
                <w:lang w:eastAsia="pt-BR"/>
              </w:rPr>
              <w:t>Em razão do princípio da legalidade da tributação ser uma garantia do contribuinte, está vedado o uso da analogia em direito tributário, que resulte em exigência de tributo não previsto em lei</w:t>
            </w:r>
            <w:r>
              <w:rPr>
                <w:rFonts w:ascii="Book Antiqua" w:eastAsia="Times New Roman" w:hAnsi="Book Antiqua" w:cs="Times New Roman"/>
                <w:sz w:val="19"/>
                <w:szCs w:val="19"/>
                <w:lang w:eastAsia="pt-BR"/>
              </w:rPr>
              <w:t>, consoante dispõe o §1º do art. 108 do CTN.</w:t>
            </w:r>
          </w:p>
          <w:p w14:paraId="663A9D2D" w14:textId="4E22CDCD" w:rsidR="00512320" w:rsidRPr="003D7D2D" w:rsidRDefault="00512320" w:rsidP="00512320">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TJPI-2007-CESPE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No julgamento de determinada ação em matéria tributária, o juiz verificou que não existia norma específica aplicável à questão em exame. Socorrendo-se do CTN, verificou que poderia utilizar-se de outras normas ou princípios incidentes. Em face desse caso, assinale a opção correta: Ao empregar a analogia, o juiz não poderá determinar a exigência de tributo que não seja previsto em lei. </w:t>
            </w:r>
            <w:r w:rsidRPr="003D7D2D">
              <w:rPr>
                <w:rFonts w:ascii="Book Antiqua" w:eastAsia="Times New Roman" w:hAnsi="Book Antiqua" w:cs="Times New Roman"/>
                <w:b/>
                <w:sz w:val="19"/>
                <w:szCs w:val="19"/>
                <w:lang w:eastAsia="pt-BR"/>
              </w:rPr>
              <w:t>BL: art. 108, §1º, CTN.</w:t>
            </w:r>
          </w:p>
        </w:tc>
      </w:tr>
    </w:tbl>
    <w:p w14:paraId="663A9D2F" w14:textId="228A0B48" w:rsidR="008725C3" w:rsidRPr="002718B2" w:rsidRDefault="008725C3" w:rsidP="009B7062">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2º</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O emprego</w:t>
      </w:r>
      <w:r w:rsidRPr="003D7D2D">
        <w:rPr>
          <w:rFonts w:ascii="Book Antiqua" w:eastAsia="Times New Roman" w:hAnsi="Book Antiqua" w:cs="Times New Roman"/>
          <w:b/>
          <w:caps/>
          <w:sz w:val="19"/>
          <w:szCs w:val="19"/>
          <w:lang w:eastAsia="pt-BR"/>
        </w:rPr>
        <w:t xml:space="preserve"> </w:t>
      </w:r>
      <w:r w:rsidRPr="003D7D2D">
        <w:rPr>
          <w:rFonts w:ascii="Book Antiqua" w:eastAsia="Times New Roman" w:hAnsi="Book Antiqua" w:cs="Times New Roman"/>
          <w:b/>
          <w:sz w:val="19"/>
          <w:szCs w:val="19"/>
          <w:lang w:eastAsia="pt-BR"/>
        </w:rPr>
        <w:t xml:space="preserve">da </w:t>
      </w:r>
      <w:r w:rsidRPr="003D7D2D">
        <w:rPr>
          <w:rFonts w:ascii="Book Antiqua" w:eastAsia="Times New Roman" w:hAnsi="Book Antiqua" w:cs="Times New Roman"/>
          <w:b/>
          <w:caps/>
          <w:sz w:val="19"/>
          <w:szCs w:val="19"/>
          <w:shd w:val="clear" w:color="auto" w:fill="F7CAAC" w:themeFill="accent2" w:themeFillTint="66"/>
          <w:lang w:eastAsia="pt-BR"/>
        </w:rPr>
        <w:t>eqüidade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não poderá resultar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na dispensa do pagamento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de tributo devido</w:t>
      </w:r>
      <w:r w:rsidRPr="00A85760">
        <w:rPr>
          <w:rFonts w:ascii="Book Antiqua" w:eastAsia="Times New Roman" w:hAnsi="Book Antiqua" w:cs="Times New Roman"/>
          <w:sz w:val="16"/>
          <w:szCs w:val="16"/>
          <w:lang w:eastAsia="pt-BR"/>
        </w:rPr>
        <w:t>.</w:t>
      </w:r>
      <w:r w:rsidR="00622866" w:rsidRPr="00A85760">
        <w:rPr>
          <w:rFonts w:ascii="Book Antiqua" w:eastAsia="Times New Roman" w:hAnsi="Book Antiqua" w:cs="Times New Roman"/>
          <w:sz w:val="16"/>
          <w:szCs w:val="16"/>
          <w:lang w:eastAsia="pt-BR"/>
        </w:rPr>
        <w:t xml:space="preserve"> </w:t>
      </w:r>
      <w:r w:rsidR="00622866" w:rsidRPr="00A85760">
        <w:rPr>
          <w:rFonts w:ascii="Book Antiqua" w:eastAsia="Times New Roman" w:hAnsi="Book Antiqua" w:cs="Times New Roman"/>
          <w:b/>
          <w:color w:val="FF0000"/>
          <w:sz w:val="16"/>
          <w:szCs w:val="16"/>
          <w:u w:val="single"/>
          <w:lang w:eastAsia="pt-BR"/>
        </w:rPr>
        <w:t>(TJPI-2007)</w:t>
      </w:r>
      <w:r w:rsidR="00622866" w:rsidRPr="00A85760">
        <w:rPr>
          <w:rFonts w:ascii="Book Antiqua" w:eastAsia="Times New Roman" w:hAnsi="Book Antiqua" w:cs="Times New Roman"/>
          <w:sz w:val="16"/>
          <w:szCs w:val="16"/>
          <w:lang w:eastAsia="pt-BR"/>
        </w:rPr>
        <w:t xml:space="preserve"> </w:t>
      </w:r>
      <w:r w:rsidR="00622866" w:rsidRPr="00A85760">
        <w:rPr>
          <w:rFonts w:ascii="Book Antiqua" w:eastAsia="Times New Roman" w:hAnsi="Book Antiqua" w:cs="Times New Roman"/>
          <w:b/>
          <w:color w:val="FF0000"/>
          <w:sz w:val="16"/>
          <w:szCs w:val="16"/>
          <w:u w:val="single"/>
          <w:lang w:eastAsia="pt-BR"/>
        </w:rPr>
        <w:t>(TJSP-2008)</w:t>
      </w:r>
      <w:r w:rsidR="00657474" w:rsidRPr="00A85760">
        <w:rPr>
          <w:rFonts w:ascii="Book Antiqua" w:eastAsia="Times New Roman" w:hAnsi="Book Antiqua" w:cs="Times New Roman"/>
          <w:sz w:val="16"/>
          <w:szCs w:val="16"/>
          <w:lang w:eastAsia="pt-BR"/>
        </w:rPr>
        <w:t xml:space="preserve"> </w:t>
      </w:r>
      <w:r w:rsidR="00D74137" w:rsidRPr="00A85760">
        <w:rPr>
          <w:rFonts w:ascii="Book Antiqua" w:eastAsia="Times New Roman" w:hAnsi="Book Antiqua" w:cs="Times New Roman"/>
          <w:b/>
          <w:color w:val="FF0000"/>
          <w:sz w:val="16"/>
          <w:szCs w:val="16"/>
          <w:u w:val="single"/>
          <w:lang w:eastAsia="pt-BR"/>
        </w:rPr>
        <w:t>(TJMT-2009)</w:t>
      </w:r>
      <w:r w:rsidR="00622866" w:rsidRPr="00A85760">
        <w:rPr>
          <w:rFonts w:ascii="Book Antiqua" w:eastAsia="Times New Roman" w:hAnsi="Book Antiqua" w:cs="Times New Roman"/>
          <w:b/>
          <w:color w:val="FF0000"/>
          <w:sz w:val="16"/>
          <w:szCs w:val="16"/>
          <w:lang w:eastAsia="pt-BR"/>
        </w:rPr>
        <w:t xml:space="preserve"> </w:t>
      </w:r>
      <w:r w:rsidR="00622866" w:rsidRPr="00A85760">
        <w:rPr>
          <w:rFonts w:ascii="Book Antiqua" w:eastAsia="Times New Roman" w:hAnsi="Book Antiqua" w:cs="Times New Roman"/>
          <w:b/>
          <w:color w:val="FF0000"/>
          <w:sz w:val="16"/>
          <w:szCs w:val="16"/>
          <w:u w:val="single"/>
          <w:lang w:eastAsia="pt-BR"/>
        </w:rPr>
        <w:t>(TJSC-2009)</w:t>
      </w:r>
      <w:r w:rsidR="00FA1170" w:rsidRPr="00A85760">
        <w:rPr>
          <w:rFonts w:ascii="Book Antiqua" w:eastAsia="Times New Roman" w:hAnsi="Book Antiqua" w:cs="Times New Roman"/>
          <w:b/>
          <w:color w:val="FF0000"/>
          <w:sz w:val="16"/>
          <w:szCs w:val="16"/>
          <w:lang w:eastAsia="pt-BR"/>
        </w:rPr>
        <w:t xml:space="preserve"> </w:t>
      </w:r>
      <w:r w:rsidR="00FA1170" w:rsidRPr="00A85760">
        <w:rPr>
          <w:rFonts w:ascii="Book Antiqua" w:eastAsia="Times New Roman" w:hAnsi="Book Antiqua" w:cs="Times New Roman"/>
          <w:b/>
          <w:bCs/>
          <w:color w:val="FF0000"/>
          <w:sz w:val="16"/>
          <w:szCs w:val="16"/>
          <w:u w:val="single"/>
          <w:lang w:eastAsia="pt-BR"/>
        </w:rPr>
        <w:t>(DPESP-2009)</w:t>
      </w:r>
      <w:r w:rsidR="00EF646F" w:rsidRPr="00A85760">
        <w:rPr>
          <w:rFonts w:ascii="Book Antiqua" w:eastAsia="Times New Roman" w:hAnsi="Book Antiqua" w:cs="Times New Roman"/>
          <w:b/>
          <w:bCs/>
          <w:color w:val="FF0000"/>
          <w:sz w:val="16"/>
          <w:szCs w:val="16"/>
          <w:lang w:eastAsia="pt-BR"/>
        </w:rPr>
        <w:t xml:space="preserve"> </w:t>
      </w:r>
      <w:r w:rsidR="00EF646F" w:rsidRPr="00A85760">
        <w:rPr>
          <w:rFonts w:ascii="Book Antiqua" w:eastAsia="Times New Roman" w:hAnsi="Book Antiqua" w:cs="Times New Roman"/>
          <w:b/>
          <w:bCs/>
          <w:color w:val="FF0000"/>
          <w:sz w:val="16"/>
          <w:szCs w:val="16"/>
          <w:u w:val="single"/>
          <w:lang w:eastAsia="pt-BR"/>
        </w:rPr>
        <w:t>(AGU-2010)</w:t>
      </w:r>
      <w:r w:rsidR="00C856F1" w:rsidRPr="00A85760">
        <w:rPr>
          <w:rFonts w:ascii="Book Antiqua" w:eastAsia="Times New Roman" w:hAnsi="Book Antiqua" w:cs="Times New Roman"/>
          <w:b/>
          <w:bCs/>
          <w:color w:val="FF0000"/>
          <w:sz w:val="16"/>
          <w:szCs w:val="16"/>
          <w:lang w:eastAsia="pt-BR"/>
        </w:rPr>
        <w:t xml:space="preserve"> </w:t>
      </w:r>
      <w:r w:rsidR="00C856F1" w:rsidRPr="00A85760">
        <w:rPr>
          <w:rFonts w:ascii="Book Antiqua" w:eastAsia="Times New Roman" w:hAnsi="Book Antiqua" w:cs="Times New Roman"/>
          <w:b/>
          <w:bCs/>
          <w:color w:val="FF0000"/>
          <w:spacing w:val="-3"/>
          <w:sz w:val="16"/>
          <w:szCs w:val="16"/>
          <w:u w:val="single"/>
          <w:lang w:eastAsia="pt-BR"/>
        </w:rPr>
        <w:t>(PGEMT-2011)</w:t>
      </w:r>
      <w:r w:rsidR="00306139" w:rsidRPr="00A85760">
        <w:rPr>
          <w:rFonts w:ascii="Book Antiqua" w:eastAsia="Times New Roman" w:hAnsi="Book Antiqua" w:cs="Times New Roman"/>
          <w:b/>
          <w:bCs/>
          <w:color w:val="FF0000"/>
          <w:spacing w:val="-3"/>
          <w:sz w:val="16"/>
          <w:szCs w:val="16"/>
          <w:lang w:eastAsia="pt-BR"/>
        </w:rPr>
        <w:t xml:space="preserve"> </w:t>
      </w:r>
      <w:r w:rsidR="00306139" w:rsidRPr="00A85760">
        <w:rPr>
          <w:rFonts w:ascii="Book Antiqua" w:eastAsia="Times New Roman" w:hAnsi="Book Antiqua" w:cs="Times New Roman"/>
          <w:b/>
          <w:color w:val="FF0000"/>
          <w:sz w:val="16"/>
          <w:szCs w:val="16"/>
          <w:u w:val="single"/>
          <w:lang w:eastAsia="pt-BR"/>
        </w:rPr>
        <w:t>(PGE</w:t>
      </w:r>
      <w:r w:rsidR="00306139" w:rsidRPr="00A85760">
        <w:rPr>
          <w:rFonts w:ascii="Book Antiqua" w:hAnsi="Book Antiqua"/>
          <w:b/>
          <w:color w:val="FF0000"/>
          <w:sz w:val="16"/>
          <w:szCs w:val="16"/>
          <w:u w:val="single"/>
        </w:rPr>
        <w:t>RS</w:t>
      </w:r>
      <w:r w:rsidR="00306139" w:rsidRPr="00A85760">
        <w:rPr>
          <w:rFonts w:ascii="Book Antiqua" w:eastAsia="Times New Roman" w:hAnsi="Book Antiqua" w:cs="Times New Roman"/>
          <w:b/>
          <w:color w:val="FF0000"/>
          <w:sz w:val="16"/>
          <w:szCs w:val="16"/>
          <w:u w:val="single"/>
          <w:lang w:eastAsia="pt-BR"/>
        </w:rPr>
        <w:t>-2011)</w:t>
      </w:r>
      <w:r w:rsidR="00FD1B03" w:rsidRPr="00A85760">
        <w:rPr>
          <w:rFonts w:ascii="Book Antiqua" w:eastAsia="Times New Roman" w:hAnsi="Book Antiqua" w:cs="Times New Roman"/>
          <w:b/>
          <w:color w:val="FF0000"/>
          <w:sz w:val="16"/>
          <w:szCs w:val="16"/>
          <w:lang w:eastAsia="pt-BR"/>
        </w:rPr>
        <w:t xml:space="preserve"> </w:t>
      </w:r>
      <w:r w:rsidR="000E2D3B" w:rsidRPr="00A85760">
        <w:rPr>
          <w:rFonts w:ascii="Book Antiqua" w:eastAsia="Times New Roman" w:hAnsi="Book Antiqua" w:cs="Times New Roman"/>
          <w:b/>
          <w:color w:val="FF0000"/>
          <w:sz w:val="16"/>
          <w:szCs w:val="16"/>
          <w:u w:val="single"/>
          <w:lang w:eastAsia="pt-BR"/>
        </w:rPr>
        <w:t>(TJRN-2013)</w:t>
      </w:r>
      <w:r w:rsidR="00020B1D" w:rsidRPr="00A85760">
        <w:rPr>
          <w:rFonts w:ascii="Book Antiqua" w:eastAsia="Times New Roman" w:hAnsi="Book Antiqua" w:cs="Times New Roman"/>
          <w:b/>
          <w:color w:val="FF0000"/>
          <w:sz w:val="16"/>
          <w:szCs w:val="16"/>
          <w:lang w:eastAsia="pt-BR"/>
        </w:rPr>
        <w:t xml:space="preserve"> </w:t>
      </w:r>
      <w:r w:rsidR="002D5128" w:rsidRPr="00A85760">
        <w:rPr>
          <w:rFonts w:ascii="Book Antiqua" w:hAnsi="Book Antiqua"/>
          <w:b/>
          <w:bCs/>
          <w:color w:val="FF0000"/>
          <w:sz w:val="16"/>
          <w:szCs w:val="16"/>
          <w:u w:val="single"/>
        </w:rPr>
        <w:t>(MPAC-2014)</w:t>
      </w:r>
      <w:r w:rsidR="005960FF" w:rsidRPr="00A85760">
        <w:rPr>
          <w:rFonts w:ascii="Book Antiqua" w:hAnsi="Book Antiqua"/>
          <w:b/>
          <w:bCs/>
          <w:color w:val="FF0000"/>
          <w:sz w:val="16"/>
          <w:szCs w:val="16"/>
        </w:rPr>
        <w:t xml:space="preserve"> </w:t>
      </w:r>
      <w:r w:rsidR="005960FF" w:rsidRPr="00A85760">
        <w:rPr>
          <w:rFonts w:ascii="Book Antiqua" w:eastAsia="Times New Roman" w:hAnsi="Book Antiqua" w:cs="Times New Roman"/>
          <w:b/>
          <w:color w:val="FF0000"/>
          <w:sz w:val="16"/>
          <w:szCs w:val="16"/>
          <w:u w:val="single"/>
          <w:lang w:eastAsia="pt-BR"/>
        </w:rPr>
        <w:t>(DPERS-2014)</w:t>
      </w:r>
      <w:r w:rsidR="00E37438" w:rsidRPr="00A85760">
        <w:rPr>
          <w:rFonts w:ascii="Book Antiqua" w:eastAsia="Times New Roman" w:hAnsi="Book Antiqua" w:cs="Times New Roman"/>
          <w:b/>
          <w:color w:val="FF0000"/>
          <w:sz w:val="16"/>
          <w:szCs w:val="16"/>
          <w:lang w:eastAsia="pt-BR"/>
        </w:rPr>
        <w:t xml:space="preserve"> </w:t>
      </w:r>
      <w:r w:rsidR="00E37438" w:rsidRPr="00A85760">
        <w:rPr>
          <w:rFonts w:ascii="Book Antiqua" w:hAnsi="Book Antiqua"/>
          <w:b/>
          <w:color w:val="FF0000"/>
          <w:sz w:val="16"/>
          <w:szCs w:val="16"/>
          <w:u w:val="single"/>
        </w:rPr>
        <w:t>(Cartórios/TJDFT-2014)</w:t>
      </w:r>
      <w:r w:rsidR="009B5A48" w:rsidRPr="00A85760">
        <w:rPr>
          <w:rFonts w:ascii="Book Antiqua" w:eastAsia="Times New Roman" w:hAnsi="Book Antiqua" w:cs="Times New Roman"/>
          <w:b/>
          <w:color w:val="FF0000"/>
          <w:sz w:val="16"/>
          <w:szCs w:val="16"/>
          <w:lang w:eastAsia="pt-BR"/>
        </w:rPr>
        <w:t xml:space="preserve"> </w:t>
      </w:r>
      <w:r w:rsidR="009B5A48" w:rsidRPr="00A85760">
        <w:rPr>
          <w:rFonts w:ascii="Book Antiqua" w:eastAsia="Times New Roman" w:hAnsi="Book Antiqua" w:cs="Arial"/>
          <w:b/>
          <w:bCs/>
          <w:color w:val="FF0000"/>
          <w:sz w:val="16"/>
          <w:szCs w:val="16"/>
          <w:u w:val="single"/>
          <w:lang w:eastAsia="pt-BR"/>
        </w:rPr>
        <w:t>(PGEMS-2014)</w:t>
      </w:r>
      <w:r w:rsidR="005133BB" w:rsidRPr="00A85760">
        <w:rPr>
          <w:rFonts w:ascii="Book Antiqua" w:eastAsia="Times New Roman" w:hAnsi="Book Antiqua" w:cs="Arial"/>
          <w:b/>
          <w:bCs/>
          <w:color w:val="FF0000"/>
          <w:sz w:val="16"/>
          <w:szCs w:val="16"/>
          <w:lang w:eastAsia="pt-BR"/>
        </w:rPr>
        <w:t xml:space="preserve"> </w:t>
      </w:r>
      <w:r w:rsidR="005133BB" w:rsidRPr="00A85760">
        <w:rPr>
          <w:rFonts w:ascii="Book Antiqua" w:eastAsia="Times New Roman" w:hAnsi="Book Antiqua" w:cs="Times New Roman"/>
          <w:b/>
          <w:bCs/>
          <w:color w:val="FF0000"/>
          <w:sz w:val="16"/>
          <w:szCs w:val="16"/>
          <w:u w:val="single"/>
          <w:lang w:eastAsia="pt-BR"/>
        </w:rPr>
        <w:t>(PCRO-2014)</w:t>
      </w:r>
      <w:r w:rsidR="00240C1F" w:rsidRPr="00A85760">
        <w:rPr>
          <w:rFonts w:ascii="Book Antiqua" w:eastAsia="Times New Roman" w:hAnsi="Book Antiqua" w:cs="Times New Roman"/>
          <w:b/>
          <w:bCs/>
          <w:color w:val="FF0000"/>
          <w:sz w:val="16"/>
          <w:szCs w:val="16"/>
          <w:lang w:eastAsia="pt-BR"/>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622866" w:rsidRPr="00A85760">
        <w:rPr>
          <w:rFonts w:ascii="Book Antiqua" w:eastAsia="Times New Roman" w:hAnsi="Book Antiqua" w:cs="Times New Roman"/>
          <w:b/>
          <w:color w:val="FF0000"/>
          <w:sz w:val="16"/>
          <w:szCs w:val="16"/>
          <w:lang w:eastAsia="pt-BR"/>
        </w:rPr>
        <w:t xml:space="preserve"> </w:t>
      </w:r>
      <w:r w:rsidR="00622866" w:rsidRPr="00A85760">
        <w:rPr>
          <w:rFonts w:ascii="Book Antiqua" w:eastAsia="Times New Roman" w:hAnsi="Book Antiqua" w:cs="Times New Roman"/>
          <w:b/>
          <w:color w:val="FF0000"/>
          <w:sz w:val="16"/>
          <w:szCs w:val="16"/>
          <w:u w:val="single"/>
          <w:lang w:eastAsia="pt-BR"/>
        </w:rPr>
        <w:t>(TJPB-2015)</w:t>
      </w:r>
      <w:r w:rsidR="00A25970" w:rsidRPr="00A85760">
        <w:rPr>
          <w:rFonts w:ascii="Book Antiqua" w:eastAsia="Times New Roman" w:hAnsi="Book Antiqua" w:cs="Times New Roman"/>
          <w:b/>
          <w:color w:val="FF0000"/>
          <w:sz w:val="16"/>
          <w:szCs w:val="16"/>
          <w:lang w:eastAsia="pt-BR"/>
        </w:rPr>
        <w:t xml:space="preserve"> </w:t>
      </w:r>
      <w:r w:rsidR="00A25970" w:rsidRPr="00A85760">
        <w:rPr>
          <w:rFonts w:ascii="Book Antiqua" w:hAnsi="Book Antiqua"/>
          <w:b/>
          <w:bCs/>
          <w:color w:val="FF0000"/>
          <w:sz w:val="16"/>
          <w:szCs w:val="16"/>
          <w:u w:val="single"/>
        </w:rPr>
        <w:t>(Cartórios/TJMG-2015)</w:t>
      </w:r>
      <w:r w:rsidR="00910C98" w:rsidRPr="00A85760">
        <w:rPr>
          <w:rFonts w:ascii="Book Antiqua" w:hAnsi="Book Antiqua"/>
          <w:b/>
          <w:bCs/>
          <w:color w:val="FF0000"/>
          <w:sz w:val="16"/>
          <w:szCs w:val="16"/>
        </w:rPr>
        <w:t xml:space="preserve"> </w:t>
      </w:r>
      <w:r w:rsidR="00910C98" w:rsidRPr="00A85760">
        <w:rPr>
          <w:rFonts w:ascii="Book Antiqua" w:eastAsia="Times New Roman" w:hAnsi="Book Antiqua" w:cs="Times New Roman"/>
          <w:b/>
          <w:color w:val="FF0000"/>
          <w:sz w:val="16"/>
          <w:szCs w:val="16"/>
          <w:u w:val="single"/>
          <w:lang w:eastAsia="pt-BR"/>
        </w:rPr>
        <w:t>(PGEMA-2016)</w:t>
      </w:r>
      <w:r w:rsidR="00837D7A" w:rsidRPr="00A85760">
        <w:rPr>
          <w:rFonts w:ascii="Book Antiqua" w:eastAsia="Times New Roman" w:hAnsi="Book Antiqua" w:cs="Times New Roman"/>
          <w:b/>
          <w:color w:val="FF0000"/>
          <w:sz w:val="16"/>
          <w:szCs w:val="16"/>
          <w:lang w:eastAsia="pt-BR"/>
        </w:rPr>
        <w:t xml:space="preserve"> </w:t>
      </w:r>
      <w:r w:rsidR="00837D7A" w:rsidRPr="00A85760">
        <w:rPr>
          <w:rFonts w:ascii="Book Antiqua" w:eastAsia="Times New Roman" w:hAnsi="Book Antiqua" w:cs="Times New Roman"/>
          <w:b/>
          <w:color w:val="FF0000"/>
          <w:sz w:val="16"/>
          <w:szCs w:val="16"/>
          <w:u w:val="single"/>
          <w:lang w:eastAsia="pt-BR"/>
        </w:rPr>
        <w:t>(</w:t>
      </w:r>
      <w:r w:rsidR="00622866" w:rsidRPr="00A85760">
        <w:rPr>
          <w:rFonts w:ascii="Book Antiqua" w:eastAsia="Times New Roman" w:hAnsi="Book Antiqua" w:cs="Times New Roman"/>
          <w:b/>
          <w:color w:val="FF0000"/>
          <w:sz w:val="16"/>
          <w:szCs w:val="16"/>
          <w:u w:val="single"/>
          <w:lang w:eastAsia="pt-BR"/>
        </w:rPr>
        <w:t>TJPR-2012/2017</w:t>
      </w:r>
      <w:r w:rsidR="00837D7A" w:rsidRPr="00A85760">
        <w:rPr>
          <w:rFonts w:ascii="Book Antiqua" w:eastAsia="Times New Roman" w:hAnsi="Book Antiqua" w:cs="Times New Roman"/>
          <w:b/>
          <w:color w:val="FF0000"/>
          <w:sz w:val="16"/>
          <w:szCs w:val="16"/>
          <w:u w:val="single"/>
          <w:lang w:eastAsia="pt-BR"/>
        </w:rPr>
        <w:t>)</w:t>
      </w:r>
      <w:r w:rsidR="00C02E62" w:rsidRPr="00A85760">
        <w:rPr>
          <w:rFonts w:ascii="Book Antiqua" w:eastAsia="Times New Roman" w:hAnsi="Book Antiqua" w:cs="Times New Roman"/>
          <w:b/>
          <w:color w:val="FF0000"/>
          <w:sz w:val="16"/>
          <w:szCs w:val="16"/>
          <w:lang w:eastAsia="pt-BR"/>
        </w:rPr>
        <w:t xml:space="preserve"> </w:t>
      </w:r>
      <w:r w:rsidR="00C02E62" w:rsidRPr="00A85760">
        <w:rPr>
          <w:rFonts w:ascii="Book Antiqua" w:eastAsia="Times New Roman" w:hAnsi="Book Antiqua" w:cs="Times New Roman"/>
          <w:b/>
          <w:color w:val="FF0000"/>
          <w:sz w:val="16"/>
          <w:szCs w:val="16"/>
          <w:u w:val="single"/>
          <w:lang w:eastAsia="pt-BR"/>
        </w:rPr>
        <w:t>(TJAC-2019)</w:t>
      </w:r>
      <w:r w:rsidR="002E2F97" w:rsidRPr="00A85760">
        <w:rPr>
          <w:rFonts w:ascii="Book Antiqua" w:eastAsia="Times New Roman" w:hAnsi="Book Antiqua" w:cs="Times New Roman"/>
          <w:b/>
          <w:color w:val="FF0000"/>
          <w:sz w:val="16"/>
          <w:szCs w:val="16"/>
          <w:lang w:eastAsia="pt-BR"/>
        </w:rPr>
        <w:t xml:space="preserve"> </w:t>
      </w:r>
      <w:r w:rsidR="002E2F97" w:rsidRPr="00A85760">
        <w:rPr>
          <w:rFonts w:ascii="Book Antiqua" w:eastAsia="Times New Roman" w:hAnsi="Book Antiqua" w:cs="Times New Roman"/>
          <w:b/>
          <w:color w:val="FF0000"/>
          <w:sz w:val="16"/>
          <w:szCs w:val="16"/>
          <w:u w:val="single"/>
          <w:lang w:eastAsia="pt-BR"/>
        </w:rPr>
        <w:t>(PGM-Florianópolis/SC-2022)</w:t>
      </w:r>
      <w:r w:rsidR="00C54462" w:rsidRPr="00A85760">
        <w:rPr>
          <w:rFonts w:ascii="Book Antiqua" w:eastAsia="Times New Roman" w:hAnsi="Book Antiqua" w:cs="Times New Roman"/>
          <w:b/>
          <w:color w:val="FF0000"/>
          <w:sz w:val="16"/>
          <w:szCs w:val="16"/>
          <w:lang w:eastAsia="pt-BR"/>
        </w:rPr>
        <w:t xml:space="preserve"> </w:t>
      </w:r>
      <w:r w:rsidR="00D6061C">
        <w:rPr>
          <w:rFonts w:ascii="Book Antiqua" w:eastAsia="Times New Roman" w:hAnsi="Book Antiqua" w:cs="Times New Roman"/>
          <w:b/>
          <w:bCs/>
          <w:color w:val="FF0000"/>
          <w:sz w:val="16"/>
          <w:szCs w:val="16"/>
          <w:u w:val="single"/>
          <w:lang w:eastAsia="pt-BR"/>
        </w:rPr>
        <w:t>(TJDFT-2023)</w:t>
      </w:r>
      <w:r w:rsidR="001A729B">
        <w:rPr>
          <w:rFonts w:ascii="Book Antiqua" w:eastAsia="Times New Roman" w:hAnsi="Book Antiqua" w:cs="Times New Roman"/>
          <w:b/>
          <w:bCs/>
          <w:color w:val="FF0000"/>
          <w:sz w:val="16"/>
          <w:szCs w:val="16"/>
          <w:lang w:eastAsia="pt-BR"/>
        </w:rPr>
        <w:t xml:space="preserve"> </w:t>
      </w:r>
      <w:r w:rsidR="001A729B">
        <w:rPr>
          <w:rFonts w:ascii="Book Antiqua" w:hAnsi="Book Antiqua"/>
          <w:b/>
          <w:color w:val="FF0000"/>
          <w:sz w:val="16"/>
          <w:szCs w:val="16"/>
          <w:u w:val="single"/>
        </w:rPr>
        <w:t>(Cartórios/TJAM-2023)</w:t>
      </w:r>
      <w:r w:rsidR="002718B2">
        <w:rPr>
          <w:rFonts w:ascii="Book Antiqua" w:hAnsi="Book Antiqua"/>
          <w:b/>
          <w:color w:val="FF0000"/>
          <w:sz w:val="16"/>
          <w:szCs w:val="16"/>
        </w:rPr>
        <w:t xml:space="preserve"> </w:t>
      </w:r>
      <w:r w:rsidR="002718B2">
        <w:rPr>
          <w:rFonts w:ascii="Book Antiqua" w:hAnsi="Book Antiqua"/>
          <w:b/>
          <w:bCs/>
          <w:color w:val="FF0000"/>
          <w:sz w:val="16"/>
          <w:szCs w:val="16"/>
          <w:u w:val="single"/>
        </w:rPr>
        <w:t>(TJRJ-2025)</w:t>
      </w:r>
    </w:p>
    <w:tbl>
      <w:tblPr>
        <w:tblStyle w:val="Tabelacomgrade"/>
        <w:tblW w:w="8784" w:type="dxa"/>
        <w:shd w:val="clear" w:color="auto" w:fill="CCFFFF"/>
        <w:tblLook w:val="04A0" w:firstRow="1" w:lastRow="0" w:firstColumn="1" w:lastColumn="0" w:noHBand="0" w:noVBand="1"/>
      </w:tblPr>
      <w:tblGrid>
        <w:gridCol w:w="8784"/>
      </w:tblGrid>
      <w:tr w:rsidR="00657474" w:rsidRPr="003D7D2D" w14:paraId="663A9D34" w14:textId="77777777" w:rsidTr="00657474">
        <w:tc>
          <w:tcPr>
            <w:tcW w:w="8784" w:type="dxa"/>
            <w:shd w:val="clear" w:color="auto" w:fill="CCFFFF"/>
          </w:tcPr>
          <w:p w14:paraId="663A9D30" w14:textId="77777777" w:rsidR="00275AF5" w:rsidRPr="003D7D2D" w:rsidRDefault="00275AF5" w:rsidP="00275AF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TJPR-2017-CESPE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Por meio de decreto de vigor e eficácia imediatos, o prefeito do município de Cascavel – PR, comovido por inundação ocorrida em seu território, isentou do pagamento de IPTU por dois anos os proprietários dos imóveis mais afetados, tendo justificado a medida com base na equidade. Acerca dessa situação hipotética, assinale a opção correta: Na situação considerada, a equidade não poderia ter fundamentado a dispensa do pagamento de tributo devido. </w:t>
            </w:r>
            <w:r w:rsidRPr="003D7D2D">
              <w:rPr>
                <w:rFonts w:ascii="Book Antiqua" w:eastAsia="Times New Roman" w:hAnsi="Book Antiqua" w:cs="Times New Roman"/>
                <w:b/>
                <w:sz w:val="19"/>
                <w:szCs w:val="19"/>
                <w:lang w:eastAsia="pt-BR"/>
              </w:rPr>
              <w:t>BL: art. 108, §2º, CTN.</w:t>
            </w:r>
          </w:p>
          <w:p w14:paraId="663A9D31" w14:textId="670C0445" w:rsidR="00415C1A" w:rsidRPr="003D7D2D" w:rsidRDefault="00415C1A" w:rsidP="00415C1A">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TJPB-2015-CESPE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O secretário de Fazenda de João Pessoa – PB, em razão de incêndio ocorrido no centro dessa cidade no ano de 2014, decidiu, com base em equidade, não realizar lançamento para cobrança do IPTU referente aos anos de 2015 e 2016 para os proprietários de imóveis na área atingida pelo desastre. Acerca dessa situação hipotética e da legislação a ela correlacionada, assinale a opção correta</w:t>
            </w:r>
            <w:r w:rsidR="00E32A13" w:rsidRPr="003D7D2D">
              <w:rPr>
                <w:rFonts w:ascii="Book Antiqua" w:eastAsia="Times New Roman" w:hAnsi="Book Antiqua" w:cs="Times New Roman"/>
                <w:sz w:val="19"/>
                <w:szCs w:val="19"/>
                <w:lang w:eastAsia="pt-BR"/>
              </w:rPr>
              <w:t>:</w:t>
            </w:r>
            <w:r w:rsidRPr="003D7D2D">
              <w:rPr>
                <w:rFonts w:ascii="Book Antiqua" w:eastAsia="Times New Roman" w:hAnsi="Book Antiqua" w:cs="Times New Roman"/>
                <w:sz w:val="19"/>
                <w:szCs w:val="19"/>
                <w:lang w:eastAsia="pt-BR"/>
              </w:rPr>
              <w:t xml:space="preserve"> Embora a equidade seja um método de integração da legislação tributária, sua aplicação não pode resultar na dispensa do pagamento do tributo devido, ainda que se trate de lançamento de ofício, como ocorre na situação descrita. </w:t>
            </w:r>
            <w:r w:rsidRPr="003D7D2D">
              <w:rPr>
                <w:rFonts w:ascii="Book Antiqua" w:eastAsia="Times New Roman" w:hAnsi="Book Antiqua" w:cs="Times New Roman"/>
                <w:b/>
                <w:sz w:val="19"/>
                <w:szCs w:val="19"/>
                <w:lang w:eastAsia="pt-BR"/>
              </w:rPr>
              <w:t>BL: art. 108, §2º, CTN.</w:t>
            </w:r>
          </w:p>
          <w:p w14:paraId="663A9D32" w14:textId="77777777" w:rsidR="00657474" w:rsidRPr="003D7D2D" w:rsidRDefault="00657474" w:rsidP="006679E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w:t>
            </w:r>
            <w:r w:rsidR="006679EF"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2009</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Na ausência de disposição expressa, a autoridade competente poderá aplicar a equidade, desde que não resulte na dispensa do pagamento de tributo devido. </w:t>
            </w:r>
            <w:r w:rsidRPr="003D7D2D">
              <w:rPr>
                <w:rFonts w:ascii="Book Antiqua" w:eastAsia="Times New Roman" w:hAnsi="Book Antiqua" w:cs="Times New Roman"/>
                <w:b/>
                <w:sz w:val="19"/>
                <w:szCs w:val="19"/>
                <w:lang w:eastAsia="pt-BR"/>
              </w:rPr>
              <w:t>BL: art. 108, §2º, CTN.</w:t>
            </w:r>
          </w:p>
          <w:p w14:paraId="6BB1E5ED" w14:textId="77777777" w:rsidR="00D74137" w:rsidRPr="003D7D2D" w:rsidRDefault="00D74137" w:rsidP="00D74137">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TJSP-2008-VUNESP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Ao estabelecer os critérios de interpretação e integração das normas tributárias, o CTN admite a adoção da analogia, dos princípios gerais do direito tributário e dos princípios gerais do direito público, sucessivamente, e na ausência de dispositivo legal expresso. </w:t>
            </w:r>
            <w:r w:rsidRPr="003D7D2D">
              <w:rPr>
                <w:rFonts w:ascii="Book Antiqua" w:eastAsia="Times New Roman" w:hAnsi="Book Antiqua" w:cs="Times New Roman"/>
                <w:b/>
                <w:sz w:val="19"/>
                <w:szCs w:val="19"/>
                <w:lang w:eastAsia="pt-BR"/>
              </w:rPr>
              <w:t>BL: art. 108, e §2º, CTN.</w:t>
            </w:r>
          </w:p>
          <w:p w14:paraId="663A9D33" w14:textId="422D8456" w:rsidR="00512320" w:rsidRPr="003D7D2D" w:rsidRDefault="00512320" w:rsidP="00D74137">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TJPI-2007-CESPE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No julgamento de determinada ação em matéria tributária, o juiz verificou que não existia norma específica aplicável à questão em exame. Socorrendo-se do CTN, verificou que poderia utilizar-se de outras normas ou princípios incidentes. Em face desse caso, assinale a opção correta: Ao empregar a eqüidade, o juiz não poderá dispensar o pagamento de tributo devido. </w:t>
            </w:r>
            <w:r w:rsidRPr="003D7D2D">
              <w:rPr>
                <w:rFonts w:ascii="Book Antiqua" w:eastAsia="Times New Roman" w:hAnsi="Book Antiqua" w:cs="Times New Roman"/>
                <w:b/>
                <w:sz w:val="19"/>
                <w:szCs w:val="19"/>
                <w:lang w:eastAsia="pt-BR"/>
              </w:rPr>
              <w:t>BL: art. 108, §2º, CTN.</w:t>
            </w:r>
          </w:p>
        </w:tc>
      </w:tr>
    </w:tbl>
    <w:p w14:paraId="663A9D35" w14:textId="16EF8BF5" w:rsidR="008725C3" w:rsidRPr="002718B2"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109</w:t>
      </w:r>
      <w:r w:rsidRPr="003D7D2D">
        <w:rPr>
          <w:rFonts w:ascii="Book Antiqua" w:eastAsia="Times New Roman" w:hAnsi="Book Antiqua" w:cs="Times New Roman"/>
          <w:sz w:val="19"/>
          <w:szCs w:val="19"/>
          <w:lang w:eastAsia="pt-BR"/>
        </w:rPr>
        <w:t xml:space="preserve">. Os </w:t>
      </w:r>
      <w:r w:rsidRPr="003D7D2D">
        <w:rPr>
          <w:rFonts w:ascii="Book Antiqua" w:eastAsia="Times New Roman" w:hAnsi="Book Antiqua" w:cs="Times New Roman"/>
          <w:b/>
          <w:caps/>
          <w:sz w:val="19"/>
          <w:szCs w:val="19"/>
          <w:shd w:val="clear" w:color="auto" w:fill="F7CAAC" w:themeFill="accent2" w:themeFillTint="66"/>
          <w:lang w:eastAsia="pt-BR"/>
        </w:rPr>
        <w:t>princípios gerais de direito privado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utilizam-se</w:t>
      </w:r>
      <w:r w:rsidRPr="003D7D2D">
        <w:rPr>
          <w:rFonts w:ascii="Book Antiqua" w:eastAsia="Times New Roman" w:hAnsi="Book Antiqua" w:cs="Times New Roman"/>
          <w:sz w:val="19"/>
          <w:szCs w:val="19"/>
          <w:lang w:eastAsia="pt-BR"/>
        </w:rPr>
        <w:t xml:space="preserve"> para </w:t>
      </w:r>
      <w:r w:rsidRPr="003D7D2D">
        <w:rPr>
          <w:rFonts w:ascii="Book Antiqua" w:eastAsia="Times New Roman" w:hAnsi="Book Antiqua" w:cs="Times New Roman"/>
          <w:b/>
          <w:sz w:val="19"/>
          <w:szCs w:val="19"/>
          <w:highlight w:val="yellow"/>
          <w:lang w:eastAsia="pt-BR"/>
        </w:rPr>
        <w:t>pesquisa da definição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do conteúdo</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sz w:val="19"/>
          <w:szCs w:val="19"/>
          <w:highlight w:val="yellow"/>
          <w:lang w:eastAsia="pt-BR"/>
        </w:rPr>
        <w:t>do alcance de seus institutos</w:t>
      </w:r>
      <w:r w:rsidR="00EC2870" w:rsidRPr="003D7D2D">
        <w:rPr>
          <w:rFonts w:ascii="Book Antiqua" w:eastAsia="Times New Roman" w:hAnsi="Book Antiqua" w:cs="Times New Roman"/>
          <w:sz w:val="19"/>
          <w:szCs w:val="19"/>
          <w:lang w:eastAsia="pt-BR"/>
        </w:rPr>
        <w:t xml:space="preserve"> </w:t>
      </w:r>
      <w:r w:rsidR="00EC2870" w:rsidRPr="003D7D2D">
        <w:rPr>
          <w:rFonts w:ascii="Book Antiqua" w:hAnsi="Book Antiqua" w:cs="Times New Roman"/>
          <w:b/>
          <w:i/>
          <w:color w:val="FF0000"/>
          <w:sz w:val="19"/>
          <w:szCs w:val="19"/>
        </w:rPr>
        <w:t>[de direito privado]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conceitos</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sz w:val="19"/>
          <w:szCs w:val="19"/>
          <w:highlight w:val="yellow"/>
          <w:lang w:eastAsia="pt-BR"/>
        </w:rPr>
        <w:t>formas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mas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não para definição</w:t>
      </w:r>
      <w:r w:rsidRPr="003D7D2D">
        <w:rPr>
          <w:rFonts w:ascii="Book Antiqua" w:eastAsia="Times New Roman" w:hAnsi="Book Antiqua" w:cs="Times New Roman"/>
          <w:b/>
          <w:sz w:val="19"/>
          <w:szCs w:val="19"/>
          <w:lang w:eastAsia="pt-BR"/>
        </w:rPr>
        <w:t xml:space="preserve"> dos respectivos </w:t>
      </w:r>
      <w:r w:rsidRPr="003D7D2D">
        <w:rPr>
          <w:rFonts w:ascii="Book Antiqua" w:eastAsia="Times New Roman" w:hAnsi="Book Antiqua" w:cs="Times New Roman"/>
          <w:b/>
          <w:caps/>
          <w:sz w:val="19"/>
          <w:szCs w:val="19"/>
          <w:shd w:val="clear" w:color="auto" w:fill="F7CAAC" w:themeFill="accent2" w:themeFillTint="66"/>
          <w:lang w:eastAsia="pt-BR"/>
        </w:rPr>
        <w:t>efeitos tributários</w:t>
      </w:r>
      <w:r w:rsidRPr="00A85760">
        <w:rPr>
          <w:rFonts w:ascii="Book Antiqua" w:eastAsia="Times New Roman" w:hAnsi="Book Antiqua" w:cs="Times New Roman"/>
          <w:sz w:val="18"/>
          <w:szCs w:val="18"/>
          <w:lang w:eastAsia="pt-BR"/>
        </w:rPr>
        <w:t>.</w:t>
      </w:r>
      <w:r w:rsidR="00A82257" w:rsidRPr="00A85760">
        <w:rPr>
          <w:rFonts w:ascii="Book Antiqua" w:eastAsia="Times New Roman" w:hAnsi="Book Antiqua" w:cs="Times New Roman"/>
          <w:sz w:val="18"/>
          <w:szCs w:val="18"/>
          <w:lang w:eastAsia="pt-BR"/>
        </w:rPr>
        <w:t xml:space="preserve"> </w:t>
      </w:r>
      <w:r w:rsidR="00A82257" w:rsidRPr="00A85760">
        <w:rPr>
          <w:rFonts w:ascii="Book Antiqua" w:hAnsi="Book Antiqua"/>
          <w:b/>
          <w:bCs/>
          <w:color w:val="FF0000"/>
          <w:sz w:val="16"/>
          <w:szCs w:val="16"/>
          <w:u w:val="single"/>
        </w:rPr>
        <w:t>(PGESP-2002)</w:t>
      </w:r>
      <w:r w:rsidR="00BD6C67" w:rsidRPr="00A85760">
        <w:rPr>
          <w:rFonts w:ascii="Book Antiqua" w:hAnsi="Book Antiqua"/>
          <w:b/>
          <w:bCs/>
          <w:color w:val="FF0000"/>
          <w:sz w:val="16"/>
          <w:szCs w:val="16"/>
        </w:rPr>
        <w:t xml:space="preserve"> </w:t>
      </w:r>
      <w:r w:rsidR="00D74137" w:rsidRPr="00A85760">
        <w:rPr>
          <w:rFonts w:ascii="Book Antiqua" w:eastAsia="Times New Roman" w:hAnsi="Book Antiqua" w:cs="Times New Roman"/>
          <w:b/>
          <w:color w:val="FF0000"/>
          <w:sz w:val="16"/>
          <w:szCs w:val="16"/>
          <w:u w:val="single"/>
          <w:lang w:eastAsia="pt-BR"/>
        </w:rPr>
        <w:t>(MPMT-2008)</w:t>
      </w:r>
      <w:r w:rsidR="00E05EE7" w:rsidRPr="00A85760">
        <w:rPr>
          <w:rFonts w:ascii="Book Antiqua" w:eastAsia="Times New Roman" w:hAnsi="Book Antiqua" w:cs="Times New Roman"/>
          <w:b/>
          <w:color w:val="FF0000"/>
          <w:sz w:val="16"/>
          <w:szCs w:val="16"/>
          <w:lang w:eastAsia="pt-BR"/>
        </w:rPr>
        <w:t xml:space="preserve"> </w:t>
      </w:r>
      <w:r w:rsidR="00571A16" w:rsidRPr="00A85760">
        <w:rPr>
          <w:rFonts w:ascii="Book Antiqua" w:eastAsia="Times New Roman" w:hAnsi="Book Antiqua" w:cs="Times New Roman"/>
          <w:b/>
          <w:color w:val="FF0000"/>
          <w:sz w:val="16"/>
          <w:szCs w:val="16"/>
          <w:u w:val="single"/>
          <w:lang w:eastAsia="pt-BR"/>
        </w:rPr>
        <w:t>(TJRO-2011)</w:t>
      </w:r>
      <w:r w:rsidR="007C1402" w:rsidRPr="00A85760">
        <w:rPr>
          <w:rFonts w:ascii="Book Antiqua" w:eastAsia="Times New Roman" w:hAnsi="Book Antiqua" w:cs="Times New Roman"/>
          <w:b/>
          <w:color w:val="FF0000"/>
          <w:sz w:val="16"/>
          <w:szCs w:val="16"/>
          <w:lang w:eastAsia="pt-BR"/>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C856F1" w:rsidRPr="00A85760">
        <w:rPr>
          <w:rFonts w:ascii="Book Antiqua" w:eastAsia="Times New Roman" w:hAnsi="Book Antiqua" w:cs="Times New Roman"/>
          <w:b/>
          <w:bCs/>
          <w:color w:val="FF0000"/>
          <w:spacing w:val="-3"/>
          <w:sz w:val="16"/>
          <w:szCs w:val="16"/>
          <w:lang w:eastAsia="pt-BR"/>
        </w:rPr>
        <w:t xml:space="preserve"> </w:t>
      </w:r>
      <w:r w:rsidR="00C856F1" w:rsidRPr="00A85760">
        <w:rPr>
          <w:rFonts w:ascii="Book Antiqua" w:eastAsia="Times New Roman" w:hAnsi="Book Antiqua" w:cs="Times New Roman"/>
          <w:b/>
          <w:bCs/>
          <w:color w:val="FF0000"/>
          <w:spacing w:val="-3"/>
          <w:sz w:val="16"/>
          <w:szCs w:val="16"/>
          <w:u w:val="single"/>
          <w:lang w:eastAsia="pt-BR"/>
        </w:rPr>
        <w:t>(PGEMT-2011)</w:t>
      </w:r>
      <w:r w:rsidR="004164F7" w:rsidRPr="00A85760">
        <w:rPr>
          <w:rFonts w:ascii="Book Antiqua" w:eastAsia="Times New Roman" w:hAnsi="Book Antiqua" w:cs="Times New Roman"/>
          <w:b/>
          <w:color w:val="FF0000"/>
          <w:sz w:val="16"/>
          <w:szCs w:val="16"/>
          <w:lang w:eastAsia="pt-BR"/>
        </w:rPr>
        <w:t xml:space="preserve"> </w:t>
      </w:r>
      <w:r w:rsidR="004164F7" w:rsidRPr="00A85760">
        <w:rPr>
          <w:rFonts w:ascii="Book Antiqua" w:eastAsia="Times New Roman" w:hAnsi="Book Antiqua" w:cs="Times New Roman"/>
          <w:b/>
          <w:color w:val="FF0000"/>
          <w:sz w:val="16"/>
          <w:szCs w:val="16"/>
          <w:u w:val="single"/>
          <w:lang w:eastAsia="pt-BR"/>
        </w:rPr>
        <w:t>(TJPR-</w:t>
      </w:r>
      <w:r w:rsidR="002518F4" w:rsidRPr="00A85760">
        <w:rPr>
          <w:rFonts w:ascii="Book Antiqua" w:eastAsia="Times New Roman" w:hAnsi="Book Antiqua" w:cs="Times New Roman"/>
          <w:b/>
          <w:color w:val="FF0000"/>
          <w:sz w:val="16"/>
          <w:szCs w:val="16"/>
          <w:u w:val="single"/>
          <w:lang w:eastAsia="pt-BR"/>
        </w:rPr>
        <w:t>2010/</w:t>
      </w:r>
      <w:r w:rsidR="004164F7" w:rsidRPr="00A85760">
        <w:rPr>
          <w:rFonts w:ascii="Book Antiqua" w:eastAsia="Times New Roman" w:hAnsi="Book Antiqua" w:cs="Times New Roman"/>
          <w:b/>
          <w:color w:val="FF0000"/>
          <w:sz w:val="16"/>
          <w:szCs w:val="16"/>
          <w:u w:val="single"/>
          <w:lang w:eastAsia="pt-BR"/>
        </w:rPr>
        <w:t>2011</w:t>
      </w:r>
      <w:r w:rsidR="00FD1B03" w:rsidRPr="00A85760">
        <w:rPr>
          <w:rFonts w:ascii="Book Antiqua" w:eastAsia="Times New Roman" w:hAnsi="Book Antiqua" w:cs="Times New Roman"/>
          <w:b/>
          <w:color w:val="FF0000"/>
          <w:sz w:val="16"/>
          <w:szCs w:val="16"/>
          <w:u w:val="single"/>
          <w:lang w:eastAsia="pt-BR"/>
        </w:rPr>
        <w:t>/2012</w:t>
      </w:r>
      <w:r w:rsidR="004164F7" w:rsidRPr="00A85760">
        <w:rPr>
          <w:rFonts w:ascii="Book Antiqua" w:eastAsia="Times New Roman" w:hAnsi="Book Antiqua" w:cs="Times New Roman"/>
          <w:b/>
          <w:color w:val="FF0000"/>
          <w:sz w:val="16"/>
          <w:szCs w:val="16"/>
          <w:u w:val="single"/>
          <w:lang w:eastAsia="pt-BR"/>
        </w:rPr>
        <w:t>)</w:t>
      </w:r>
      <w:r w:rsidR="005960FF" w:rsidRPr="00A85760">
        <w:rPr>
          <w:rFonts w:ascii="Book Antiqua" w:eastAsia="Times New Roman" w:hAnsi="Book Antiqua" w:cs="Times New Roman"/>
          <w:b/>
          <w:color w:val="FF0000"/>
          <w:sz w:val="16"/>
          <w:szCs w:val="16"/>
          <w:lang w:eastAsia="pt-BR"/>
        </w:rPr>
        <w:t xml:space="preserve"> </w:t>
      </w:r>
      <w:bookmarkStart w:id="96" w:name="_Hlk81661796"/>
      <w:r w:rsidR="005960FF" w:rsidRPr="00A85760">
        <w:rPr>
          <w:rFonts w:ascii="Book Antiqua" w:eastAsia="Times New Roman" w:hAnsi="Book Antiqua" w:cs="Times New Roman"/>
          <w:b/>
          <w:color w:val="FF0000"/>
          <w:sz w:val="16"/>
          <w:szCs w:val="16"/>
          <w:u w:val="single"/>
          <w:lang w:eastAsia="pt-BR"/>
        </w:rPr>
        <w:t>(DPERS-2014)</w:t>
      </w:r>
      <w:bookmarkEnd w:id="96"/>
      <w:r w:rsidR="00E37438" w:rsidRPr="00A85760">
        <w:rPr>
          <w:rFonts w:ascii="Book Antiqua" w:eastAsia="Times New Roman" w:hAnsi="Book Antiqua" w:cs="Times New Roman"/>
          <w:b/>
          <w:color w:val="FF0000"/>
          <w:sz w:val="16"/>
          <w:szCs w:val="16"/>
          <w:lang w:eastAsia="pt-BR"/>
        </w:rPr>
        <w:t xml:space="preserve"> </w:t>
      </w:r>
      <w:r w:rsidR="00E37438" w:rsidRPr="00A85760">
        <w:rPr>
          <w:rFonts w:ascii="Book Antiqua" w:hAnsi="Book Antiqua"/>
          <w:b/>
          <w:color w:val="FF0000"/>
          <w:sz w:val="16"/>
          <w:szCs w:val="16"/>
          <w:u w:val="single"/>
        </w:rPr>
        <w:t>(Cartórios/TJDFT-2014)</w:t>
      </w:r>
      <w:r w:rsidR="005133BB" w:rsidRPr="00A85760">
        <w:rPr>
          <w:rFonts w:ascii="Book Antiqua" w:eastAsia="Times New Roman" w:hAnsi="Book Antiqua" w:cs="Times New Roman"/>
          <w:b/>
          <w:color w:val="FF0000"/>
          <w:sz w:val="16"/>
          <w:szCs w:val="16"/>
          <w:lang w:eastAsia="pt-BR"/>
        </w:rPr>
        <w:t xml:space="preserve"> </w:t>
      </w:r>
      <w:r w:rsidR="005133BB" w:rsidRPr="00A85760">
        <w:rPr>
          <w:rFonts w:ascii="Book Antiqua" w:eastAsia="Times New Roman" w:hAnsi="Book Antiqua" w:cs="Times New Roman"/>
          <w:b/>
          <w:bCs/>
          <w:color w:val="FF0000"/>
          <w:sz w:val="16"/>
          <w:szCs w:val="16"/>
          <w:u w:val="single"/>
          <w:lang w:eastAsia="pt-BR"/>
        </w:rPr>
        <w:t>(PCRO-2014)</w:t>
      </w:r>
      <w:r w:rsidR="00DA0749" w:rsidRPr="00A85760">
        <w:rPr>
          <w:rFonts w:ascii="Book Antiqua" w:eastAsia="Times New Roman" w:hAnsi="Book Antiqua" w:cs="Times New Roman"/>
          <w:b/>
          <w:color w:val="FF0000"/>
          <w:sz w:val="16"/>
          <w:szCs w:val="16"/>
          <w:lang w:eastAsia="pt-BR"/>
        </w:rPr>
        <w:t xml:space="preserve"> </w:t>
      </w:r>
      <w:bookmarkStart w:id="97" w:name="_Hlk122273020"/>
      <w:r w:rsidR="00F17D92" w:rsidRPr="00A85760">
        <w:rPr>
          <w:rFonts w:ascii="Book Antiqua" w:hAnsi="Book Antiqua"/>
          <w:b/>
          <w:bCs/>
          <w:color w:val="FF0000"/>
          <w:sz w:val="16"/>
          <w:szCs w:val="16"/>
          <w:u w:val="single"/>
        </w:rPr>
        <w:t>(PGEAC-2017)</w:t>
      </w:r>
      <w:bookmarkEnd w:id="97"/>
      <w:r w:rsidR="007348F9" w:rsidRPr="00A85760">
        <w:rPr>
          <w:rFonts w:ascii="Book Antiqua" w:eastAsia="Times New Roman" w:hAnsi="Book Antiqua" w:cs="Times New Roman"/>
          <w:b/>
          <w:color w:val="FF0000"/>
          <w:sz w:val="16"/>
          <w:szCs w:val="16"/>
          <w:lang w:eastAsia="pt-BR"/>
        </w:rPr>
        <w:t xml:space="preserve"> </w:t>
      </w:r>
      <w:r w:rsidR="007348F9" w:rsidRPr="00A85760">
        <w:rPr>
          <w:rFonts w:ascii="Book Antiqua" w:eastAsia="Times New Roman" w:hAnsi="Book Antiqua" w:cs="Times New Roman"/>
          <w:b/>
          <w:color w:val="FF0000"/>
          <w:sz w:val="16"/>
          <w:szCs w:val="16"/>
          <w:u w:val="single"/>
          <w:lang w:eastAsia="pt-BR"/>
        </w:rPr>
        <w:t>(PGM-Fortaleza/CE-2017)</w:t>
      </w:r>
      <w:r w:rsidR="00A869B5" w:rsidRPr="00A85760">
        <w:rPr>
          <w:rFonts w:ascii="Book Antiqua" w:eastAsia="Times New Roman" w:hAnsi="Book Antiqua" w:cs="Times New Roman"/>
          <w:b/>
          <w:color w:val="FF0000"/>
          <w:sz w:val="16"/>
          <w:szCs w:val="16"/>
          <w:lang w:eastAsia="pt-BR"/>
        </w:rPr>
        <w:t xml:space="preserve"> </w:t>
      </w:r>
      <w:r w:rsidR="00A869B5" w:rsidRPr="00A85760">
        <w:rPr>
          <w:rFonts w:ascii="Book Antiqua" w:eastAsia="Times New Roman" w:hAnsi="Book Antiqua" w:cs="Times New Roman"/>
          <w:b/>
          <w:color w:val="FF0000"/>
          <w:sz w:val="16"/>
          <w:szCs w:val="16"/>
          <w:u w:val="single"/>
          <w:lang w:eastAsia="pt-BR"/>
        </w:rPr>
        <w:t>(Cartórios/TJSP-2018)</w:t>
      </w:r>
      <w:r w:rsidR="00BE5D0B" w:rsidRPr="00A85760">
        <w:rPr>
          <w:rFonts w:ascii="Book Antiqua" w:eastAsia="Times New Roman" w:hAnsi="Book Antiqua" w:cs="Times New Roman"/>
          <w:b/>
          <w:color w:val="FF0000"/>
          <w:sz w:val="16"/>
          <w:szCs w:val="16"/>
          <w:lang w:eastAsia="pt-BR"/>
        </w:rPr>
        <w:t xml:space="preserve"> </w:t>
      </w:r>
      <w:r w:rsidR="00BE5D0B" w:rsidRPr="00A85760">
        <w:rPr>
          <w:rFonts w:ascii="Book Antiqua" w:eastAsia="Times New Roman" w:hAnsi="Book Antiqua" w:cs="Times New Roman"/>
          <w:b/>
          <w:color w:val="FF0000"/>
          <w:sz w:val="16"/>
          <w:szCs w:val="16"/>
          <w:u w:val="single"/>
          <w:lang w:eastAsia="pt-BR"/>
        </w:rPr>
        <w:t>(TJMT-2009/2018)</w:t>
      </w:r>
      <w:r w:rsidR="00C02E62" w:rsidRPr="00A85760">
        <w:rPr>
          <w:rFonts w:ascii="Book Antiqua" w:eastAsia="Times New Roman" w:hAnsi="Book Antiqua" w:cs="Times New Roman"/>
          <w:b/>
          <w:color w:val="FF0000"/>
          <w:sz w:val="16"/>
          <w:szCs w:val="16"/>
          <w:lang w:eastAsia="pt-BR"/>
        </w:rPr>
        <w:t xml:space="preserve"> </w:t>
      </w:r>
      <w:r w:rsidR="00C02E62" w:rsidRPr="00A85760">
        <w:rPr>
          <w:rFonts w:ascii="Book Antiqua" w:eastAsia="Times New Roman" w:hAnsi="Book Antiqua" w:cs="Times New Roman"/>
          <w:b/>
          <w:color w:val="FF0000"/>
          <w:sz w:val="16"/>
          <w:szCs w:val="16"/>
          <w:u w:val="single"/>
          <w:lang w:eastAsia="pt-BR"/>
        </w:rPr>
        <w:t>(TJAC-2019)</w:t>
      </w:r>
      <w:r w:rsidR="002A5106" w:rsidRPr="00A85760">
        <w:rPr>
          <w:rFonts w:ascii="Book Antiqua" w:eastAsia="Times New Roman" w:hAnsi="Book Antiqua" w:cs="Times New Roman"/>
          <w:b/>
          <w:color w:val="FF0000"/>
          <w:sz w:val="16"/>
          <w:szCs w:val="16"/>
          <w:lang w:eastAsia="pt-BR"/>
        </w:rPr>
        <w:t xml:space="preserve"> </w:t>
      </w:r>
      <w:r w:rsidR="002A5106" w:rsidRPr="00A85760">
        <w:rPr>
          <w:rFonts w:ascii="Book Antiqua" w:hAnsi="Book Antiqua"/>
          <w:b/>
          <w:bCs/>
          <w:color w:val="FF0000"/>
          <w:sz w:val="16"/>
          <w:szCs w:val="16"/>
          <w:u w:val="single"/>
        </w:rPr>
        <w:t>(Cartórios/TJMG-2019)</w:t>
      </w:r>
      <w:r w:rsidR="00850A2F">
        <w:rPr>
          <w:rFonts w:ascii="Book Antiqua" w:hAnsi="Book Antiqua"/>
          <w:b/>
          <w:bCs/>
          <w:color w:val="FF0000"/>
          <w:sz w:val="16"/>
          <w:szCs w:val="16"/>
        </w:rPr>
        <w:t xml:space="preserve"> </w:t>
      </w:r>
      <w:r w:rsidR="00850A2F">
        <w:rPr>
          <w:rFonts w:ascii="Book Antiqua" w:hAnsi="Book Antiqua"/>
          <w:b/>
          <w:bCs/>
          <w:color w:val="FF0000"/>
          <w:sz w:val="16"/>
          <w:szCs w:val="16"/>
          <w:u w:val="single"/>
        </w:rPr>
        <w:t>(MPF-2022)</w:t>
      </w:r>
      <w:r w:rsidR="00487E64">
        <w:rPr>
          <w:rFonts w:ascii="Book Antiqua" w:hAnsi="Book Antiqua"/>
          <w:b/>
          <w:bCs/>
          <w:color w:val="FF0000"/>
          <w:sz w:val="16"/>
          <w:szCs w:val="16"/>
        </w:rPr>
        <w:t xml:space="preserve"> </w:t>
      </w:r>
      <w:r w:rsidR="00487E64" w:rsidRPr="00A85760">
        <w:rPr>
          <w:rFonts w:ascii="Book Antiqua" w:eastAsia="Times New Roman" w:hAnsi="Book Antiqua" w:cs="Times New Roman"/>
          <w:b/>
          <w:color w:val="FF0000"/>
          <w:sz w:val="16"/>
          <w:szCs w:val="16"/>
          <w:u w:val="single"/>
          <w:lang w:eastAsia="pt-BR"/>
        </w:rPr>
        <w:t>(PFN-2015</w:t>
      </w:r>
      <w:r w:rsidR="00487E64">
        <w:rPr>
          <w:rFonts w:ascii="Book Antiqua" w:eastAsia="Times New Roman" w:hAnsi="Book Antiqua" w:cs="Times New Roman"/>
          <w:b/>
          <w:color w:val="FF0000"/>
          <w:sz w:val="16"/>
          <w:szCs w:val="16"/>
          <w:u w:val="single"/>
          <w:lang w:eastAsia="pt-BR"/>
        </w:rPr>
        <w:t>/2023</w:t>
      </w:r>
      <w:r w:rsidR="00487E64" w:rsidRPr="00A85760">
        <w:rPr>
          <w:rFonts w:ascii="Book Antiqua" w:eastAsia="Times New Roman" w:hAnsi="Book Antiqua" w:cs="Times New Roman"/>
          <w:b/>
          <w:color w:val="FF0000"/>
          <w:sz w:val="16"/>
          <w:szCs w:val="16"/>
          <w:u w:val="single"/>
          <w:lang w:eastAsia="pt-BR"/>
        </w:rPr>
        <w:t>)</w:t>
      </w:r>
      <w:r w:rsidR="002718B2">
        <w:rPr>
          <w:rFonts w:ascii="Book Antiqua" w:eastAsia="Times New Roman" w:hAnsi="Book Antiqua" w:cs="Times New Roman"/>
          <w:b/>
          <w:color w:val="FF0000"/>
          <w:sz w:val="16"/>
          <w:szCs w:val="16"/>
          <w:lang w:eastAsia="pt-BR"/>
        </w:rPr>
        <w:t xml:space="preserve"> </w:t>
      </w:r>
      <w:r w:rsidR="002718B2">
        <w:rPr>
          <w:rFonts w:ascii="Book Antiqua" w:hAnsi="Book Antiqua"/>
          <w:b/>
          <w:bCs/>
          <w:color w:val="FF0000"/>
          <w:sz w:val="16"/>
          <w:szCs w:val="16"/>
          <w:u w:val="single"/>
        </w:rPr>
        <w:t>(TJRJ-2025)</w:t>
      </w:r>
    </w:p>
    <w:tbl>
      <w:tblPr>
        <w:tblStyle w:val="Tabelacomgrade"/>
        <w:tblW w:w="8784" w:type="dxa"/>
        <w:shd w:val="clear" w:color="auto" w:fill="CCFFFF"/>
        <w:tblLook w:val="04A0" w:firstRow="1" w:lastRow="0" w:firstColumn="1" w:lastColumn="0" w:noHBand="0" w:noVBand="1"/>
      </w:tblPr>
      <w:tblGrid>
        <w:gridCol w:w="8784"/>
      </w:tblGrid>
      <w:tr w:rsidR="00BE5D0B" w:rsidRPr="003D7D2D" w14:paraId="707514F2" w14:textId="77777777" w:rsidTr="00BE5D0B">
        <w:tc>
          <w:tcPr>
            <w:tcW w:w="8784" w:type="dxa"/>
            <w:shd w:val="clear" w:color="auto" w:fill="CCFFFF"/>
          </w:tcPr>
          <w:p w14:paraId="05E655C5" w14:textId="7D2226D2" w:rsidR="00BE5D0B" w:rsidRPr="003D7D2D" w:rsidRDefault="00FD1B03" w:rsidP="00BE5D0B">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BE5D0B" w:rsidRPr="003D7D2D">
              <w:rPr>
                <w:rFonts w:ascii="Book Antiqua" w:eastAsia="Times New Roman" w:hAnsi="Book Antiqua" w:cs="Times New Roman"/>
                <w:sz w:val="19"/>
                <w:szCs w:val="19"/>
                <w:lang w:eastAsia="pt-BR"/>
              </w:rPr>
              <w:t xml:space="preserve">: Efetivamente, o Direito Tributário se apropria de alguns institutos privados, mas os efeitos tributários é só ele, o Direito Tributário, quem pode definir. Como decorrência do art. 109 do CTN, não pode o Direito Tributário, por exemplo, ampliar indevidamente um instituto privado com o único fim de cobrar um tributo – como ocorreu na tentativa de se cobrar ISS de contratos de locação </w:t>
            </w:r>
            <w:r w:rsidR="00BE5D0B" w:rsidRPr="003D7D2D">
              <w:rPr>
                <w:rFonts w:ascii="Book Antiqua" w:eastAsia="Times New Roman" w:hAnsi="Book Antiqua" w:cs="Times New Roman"/>
                <w:sz w:val="19"/>
                <w:szCs w:val="19"/>
                <w:lang w:eastAsia="pt-BR"/>
              </w:rPr>
              <w:lastRenderedPageBreak/>
              <w:t>(Súmula Vinculante 31)</w:t>
            </w:r>
          </w:p>
        </w:tc>
      </w:tr>
    </w:tbl>
    <w:p w14:paraId="663A9D36" w14:textId="77FE188F" w:rsidR="008725C3" w:rsidRPr="00C36174"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110</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caps/>
          <w:sz w:val="19"/>
          <w:szCs w:val="19"/>
          <w:shd w:val="clear" w:color="auto" w:fill="F7CAAC" w:themeFill="accent2" w:themeFillTint="66"/>
          <w:lang w:eastAsia="pt-BR"/>
        </w:rPr>
        <w:t>lei tributária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não pode</w:t>
      </w:r>
      <w:r w:rsidRPr="003D7D2D">
        <w:rPr>
          <w:rFonts w:ascii="Book Antiqua" w:eastAsia="Times New Roman" w:hAnsi="Book Antiqua" w:cs="Times New Roman"/>
          <w:b/>
          <w:sz w:val="19"/>
          <w:szCs w:val="19"/>
          <w:highlight w:val="green"/>
          <w:lang w:eastAsia="pt-BR"/>
        </w:rPr>
        <w:t xml:space="preserve"> </w:t>
      </w:r>
      <w:r w:rsidRPr="003D7D2D">
        <w:rPr>
          <w:rFonts w:ascii="Book Antiqua" w:eastAsia="Times New Roman" w:hAnsi="Book Antiqua" w:cs="Times New Roman"/>
          <w:b/>
          <w:caps/>
          <w:sz w:val="19"/>
          <w:szCs w:val="19"/>
          <w:highlight w:val="green"/>
          <w:lang w:eastAsia="pt-BR"/>
        </w:rPr>
        <w:t>alterar</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sz w:val="19"/>
          <w:szCs w:val="19"/>
          <w:highlight w:val="cyan"/>
          <w:lang w:eastAsia="pt-BR"/>
        </w:rPr>
        <w:t>definição</w:t>
      </w:r>
      <w:r w:rsidRPr="003D7D2D">
        <w:rPr>
          <w:rFonts w:ascii="Book Antiqua" w:eastAsia="Times New Roman" w:hAnsi="Book Antiqua" w:cs="Times New Roman"/>
          <w:b/>
          <w:sz w:val="19"/>
          <w:szCs w:val="19"/>
          <w:lang w:eastAsia="pt-BR"/>
        </w:rPr>
        <w:t xml:space="preserve">, o </w:t>
      </w:r>
      <w:r w:rsidRPr="003D7D2D">
        <w:rPr>
          <w:rFonts w:ascii="Book Antiqua" w:eastAsia="Times New Roman" w:hAnsi="Book Antiqua" w:cs="Times New Roman"/>
          <w:b/>
          <w:sz w:val="19"/>
          <w:szCs w:val="19"/>
          <w:highlight w:val="cyan"/>
          <w:lang w:eastAsia="pt-BR"/>
        </w:rPr>
        <w:t>conteúdo</w:t>
      </w:r>
      <w:r w:rsidRPr="003D7D2D">
        <w:rPr>
          <w:rFonts w:ascii="Book Antiqua" w:eastAsia="Times New Roman" w:hAnsi="Book Antiqua" w:cs="Times New Roman"/>
          <w:b/>
          <w:sz w:val="19"/>
          <w:szCs w:val="19"/>
          <w:lang w:eastAsia="pt-BR"/>
        </w:rPr>
        <w:t xml:space="preserve"> e o </w:t>
      </w:r>
      <w:r w:rsidRPr="003D7D2D">
        <w:rPr>
          <w:rFonts w:ascii="Book Antiqua" w:eastAsia="Times New Roman" w:hAnsi="Book Antiqua" w:cs="Times New Roman"/>
          <w:b/>
          <w:sz w:val="19"/>
          <w:szCs w:val="19"/>
          <w:highlight w:val="cyan"/>
          <w:lang w:eastAsia="pt-BR"/>
        </w:rPr>
        <w:t>alcance de institutos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conceitos</w:t>
      </w:r>
      <w:r w:rsidRPr="003D7D2D">
        <w:rPr>
          <w:rFonts w:ascii="Book Antiqua" w:eastAsia="Times New Roman" w:hAnsi="Book Antiqua" w:cs="Times New Roman"/>
          <w:b/>
          <w:sz w:val="19"/>
          <w:szCs w:val="19"/>
          <w:lang w:eastAsia="pt-BR"/>
        </w:rPr>
        <w:t xml:space="preserve"> e </w:t>
      </w:r>
      <w:r w:rsidRPr="003D7D2D">
        <w:rPr>
          <w:rFonts w:ascii="Book Antiqua" w:eastAsia="Times New Roman" w:hAnsi="Book Antiqua" w:cs="Times New Roman"/>
          <w:b/>
          <w:sz w:val="19"/>
          <w:szCs w:val="19"/>
          <w:highlight w:val="cyan"/>
          <w:lang w:eastAsia="pt-BR"/>
        </w:rPr>
        <w:t>formas de direito privado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utilizados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expressa</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caps/>
          <w:sz w:val="19"/>
          <w:szCs w:val="19"/>
          <w:shd w:val="clear" w:color="auto" w:fill="F7CAAC" w:themeFill="accent2" w:themeFillTint="66"/>
          <w:lang w:eastAsia="pt-BR"/>
        </w:rPr>
        <w:t>implicitamente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pela Constituição Federal</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5960FF">
        <w:rPr>
          <w:rFonts w:ascii="Book Antiqua" w:eastAsia="Times New Roman" w:hAnsi="Book Antiqua" w:cs="Times New Roman"/>
          <w:b/>
          <w:bCs/>
          <w:sz w:val="19"/>
          <w:szCs w:val="19"/>
          <w:highlight w:val="yellow"/>
          <w:lang w:eastAsia="pt-BR"/>
        </w:rPr>
        <w:t>pelas Constituições dos Estados</w:t>
      </w:r>
      <w:r w:rsidRPr="003D7D2D">
        <w:rPr>
          <w:rFonts w:ascii="Book Antiqua" w:eastAsia="Times New Roman" w:hAnsi="Book Antiqua" w:cs="Times New Roman"/>
          <w:sz w:val="19"/>
          <w:szCs w:val="19"/>
          <w:lang w:eastAsia="pt-BR"/>
        </w:rPr>
        <w:t xml:space="preserve">, ou </w:t>
      </w:r>
      <w:r w:rsidRPr="005960FF">
        <w:rPr>
          <w:rFonts w:ascii="Book Antiqua" w:eastAsia="Times New Roman" w:hAnsi="Book Antiqua" w:cs="Times New Roman"/>
          <w:b/>
          <w:bCs/>
          <w:sz w:val="19"/>
          <w:szCs w:val="19"/>
          <w:highlight w:val="yellow"/>
          <w:lang w:eastAsia="pt-BR"/>
        </w:rPr>
        <w:t>pelas Leis Orgânicas do Distrito Federal</w:t>
      </w:r>
      <w:r w:rsidRPr="003D7D2D">
        <w:rPr>
          <w:rFonts w:ascii="Book Antiqua" w:eastAsia="Times New Roman" w:hAnsi="Book Antiqua" w:cs="Times New Roman"/>
          <w:sz w:val="19"/>
          <w:szCs w:val="19"/>
          <w:lang w:eastAsia="pt-BR"/>
        </w:rPr>
        <w:t xml:space="preserve"> ou </w:t>
      </w:r>
      <w:r w:rsidRPr="005960FF">
        <w:rPr>
          <w:rFonts w:ascii="Book Antiqua" w:eastAsia="Times New Roman" w:hAnsi="Book Antiqua" w:cs="Times New Roman"/>
          <w:b/>
          <w:bCs/>
          <w:sz w:val="19"/>
          <w:szCs w:val="19"/>
          <w:highlight w:val="yellow"/>
          <w:lang w:eastAsia="pt-BR"/>
        </w:rPr>
        <w:t>dos Municípios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para definir</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caps/>
          <w:sz w:val="19"/>
          <w:szCs w:val="19"/>
          <w:highlight w:val="green"/>
          <w:lang w:eastAsia="pt-BR"/>
        </w:rPr>
        <w:t>limitar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competências tributárias</w:t>
      </w:r>
      <w:r w:rsidRPr="00A85760">
        <w:rPr>
          <w:rFonts w:ascii="Book Antiqua" w:eastAsia="Times New Roman" w:hAnsi="Book Antiqua" w:cs="Times New Roman"/>
          <w:sz w:val="16"/>
          <w:szCs w:val="16"/>
          <w:lang w:eastAsia="pt-BR"/>
        </w:rPr>
        <w:t>.</w:t>
      </w:r>
      <w:r w:rsidR="00A82257" w:rsidRPr="00A85760">
        <w:rPr>
          <w:rFonts w:ascii="Book Antiqua" w:eastAsia="Times New Roman" w:hAnsi="Book Antiqua" w:cs="Times New Roman"/>
          <w:sz w:val="16"/>
          <w:szCs w:val="16"/>
          <w:lang w:eastAsia="pt-BR"/>
        </w:rPr>
        <w:t xml:space="preserve"> </w:t>
      </w:r>
      <w:r w:rsidR="00A82257" w:rsidRPr="00A85760">
        <w:rPr>
          <w:rFonts w:ascii="Book Antiqua" w:hAnsi="Book Antiqua"/>
          <w:b/>
          <w:bCs/>
          <w:color w:val="FF0000"/>
          <w:sz w:val="16"/>
          <w:szCs w:val="16"/>
          <w:u w:val="single"/>
        </w:rPr>
        <w:t>(PGESP-2002)</w:t>
      </w:r>
      <w:r w:rsidR="00BD6C67" w:rsidRPr="00A85760">
        <w:rPr>
          <w:rFonts w:ascii="Book Antiqua" w:hAnsi="Book Antiqua"/>
          <w:b/>
          <w:bCs/>
          <w:color w:val="FF0000"/>
          <w:sz w:val="16"/>
          <w:szCs w:val="16"/>
        </w:rPr>
        <w:t xml:space="preserve"> </w:t>
      </w:r>
      <w:r w:rsidR="00FC0DC5" w:rsidRPr="00A85760">
        <w:rPr>
          <w:rFonts w:ascii="Book Antiqua" w:eastAsia="Times New Roman" w:hAnsi="Book Antiqua" w:cs="Times New Roman"/>
          <w:b/>
          <w:color w:val="FF0000"/>
          <w:sz w:val="16"/>
          <w:szCs w:val="16"/>
          <w:u w:val="single"/>
          <w:lang w:eastAsia="pt-BR"/>
        </w:rPr>
        <w:t>(PGEPB-2008)</w:t>
      </w:r>
      <w:r w:rsidR="00247033" w:rsidRPr="00A85760">
        <w:rPr>
          <w:rFonts w:ascii="Book Antiqua" w:eastAsia="Times New Roman" w:hAnsi="Book Antiqua" w:cs="Times New Roman"/>
          <w:b/>
          <w:color w:val="FF0000"/>
          <w:sz w:val="16"/>
          <w:szCs w:val="16"/>
          <w:lang w:eastAsia="pt-BR"/>
        </w:rPr>
        <w:t xml:space="preserve"> </w:t>
      </w:r>
      <w:r w:rsidR="00247033" w:rsidRPr="00A85760">
        <w:rPr>
          <w:rFonts w:ascii="Book Antiqua" w:eastAsia="Times New Roman" w:hAnsi="Book Antiqua" w:cs="Times New Roman"/>
          <w:b/>
          <w:color w:val="FF0000"/>
          <w:sz w:val="16"/>
          <w:szCs w:val="16"/>
          <w:u w:val="single"/>
          <w:lang w:eastAsia="pt-BR"/>
        </w:rPr>
        <w:t>(TJSP-2009)</w:t>
      </w:r>
      <w:r w:rsidR="004164F7" w:rsidRPr="00A85760">
        <w:rPr>
          <w:rFonts w:ascii="Book Antiqua" w:eastAsia="Times New Roman" w:hAnsi="Book Antiqua" w:cs="Times New Roman"/>
          <w:sz w:val="16"/>
          <w:szCs w:val="16"/>
          <w:lang w:eastAsia="pt-BR"/>
        </w:rPr>
        <w:t xml:space="preserve"> </w:t>
      </w:r>
      <w:r w:rsidR="004164F7" w:rsidRPr="00A85760">
        <w:rPr>
          <w:rFonts w:ascii="Book Antiqua" w:eastAsia="Times New Roman" w:hAnsi="Book Antiqua" w:cs="Times New Roman"/>
          <w:b/>
          <w:color w:val="FF0000"/>
          <w:sz w:val="16"/>
          <w:szCs w:val="16"/>
          <w:u w:val="single"/>
          <w:lang w:eastAsia="pt-BR"/>
        </w:rPr>
        <w:t>(TJPR-</w:t>
      </w:r>
      <w:r w:rsidR="002518F4" w:rsidRPr="00A85760">
        <w:rPr>
          <w:rFonts w:ascii="Book Antiqua" w:eastAsia="Times New Roman" w:hAnsi="Book Antiqua" w:cs="Times New Roman"/>
          <w:b/>
          <w:color w:val="FF0000"/>
          <w:sz w:val="16"/>
          <w:szCs w:val="16"/>
          <w:u w:val="single"/>
          <w:lang w:eastAsia="pt-BR"/>
        </w:rPr>
        <w:t>2010/</w:t>
      </w:r>
      <w:r w:rsidR="004164F7" w:rsidRPr="00A85760">
        <w:rPr>
          <w:rFonts w:ascii="Book Antiqua" w:eastAsia="Times New Roman" w:hAnsi="Book Antiqua" w:cs="Times New Roman"/>
          <w:b/>
          <w:color w:val="FF0000"/>
          <w:sz w:val="16"/>
          <w:szCs w:val="16"/>
          <w:u w:val="single"/>
          <w:lang w:eastAsia="pt-BR"/>
        </w:rPr>
        <w:t>2011</w:t>
      </w:r>
      <w:r w:rsidR="00FD1B03" w:rsidRPr="00A85760">
        <w:rPr>
          <w:rFonts w:ascii="Book Antiqua" w:eastAsia="Times New Roman" w:hAnsi="Book Antiqua" w:cs="Times New Roman"/>
          <w:b/>
          <w:color w:val="FF0000"/>
          <w:sz w:val="16"/>
          <w:szCs w:val="16"/>
          <w:u w:val="single"/>
          <w:lang w:eastAsia="pt-BR"/>
        </w:rPr>
        <w:t>/2012</w:t>
      </w:r>
      <w:r w:rsidR="004164F7" w:rsidRPr="00A85760">
        <w:rPr>
          <w:rFonts w:ascii="Book Antiqua" w:eastAsia="Times New Roman" w:hAnsi="Book Antiqua" w:cs="Times New Roman"/>
          <w:b/>
          <w:color w:val="FF0000"/>
          <w:sz w:val="16"/>
          <w:szCs w:val="16"/>
          <w:u w:val="single"/>
          <w:lang w:eastAsia="pt-BR"/>
        </w:rPr>
        <w:t>)</w:t>
      </w:r>
      <w:r w:rsidR="00C02E62" w:rsidRPr="00A85760">
        <w:rPr>
          <w:rFonts w:ascii="Book Antiqua" w:eastAsia="Times New Roman" w:hAnsi="Book Antiqua" w:cs="Times New Roman"/>
          <w:b/>
          <w:color w:val="FF0000"/>
          <w:sz w:val="16"/>
          <w:szCs w:val="16"/>
          <w:lang w:eastAsia="pt-BR"/>
        </w:rPr>
        <w:t xml:space="preserve"> </w:t>
      </w:r>
      <w:r w:rsidR="00C02E62" w:rsidRPr="00A85760">
        <w:rPr>
          <w:rFonts w:ascii="Book Antiqua" w:eastAsia="Times New Roman" w:hAnsi="Book Antiqua" w:cs="Times New Roman"/>
          <w:b/>
          <w:color w:val="FF0000"/>
          <w:sz w:val="16"/>
          <w:szCs w:val="16"/>
          <w:u w:val="single"/>
          <w:lang w:eastAsia="pt-BR"/>
        </w:rPr>
        <w:t>(TJRS-2012)</w:t>
      </w:r>
      <w:r w:rsidR="008F5395" w:rsidRPr="00A85760">
        <w:rPr>
          <w:rFonts w:ascii="Book Antiqua" w:eastAsia="Times New Roman" w:hAnsi="Book Antiqua" w:cs="Times New Roman"/>
          <w:b/>
          <w:color w:val="FF0000"/>
          <w:sz w:val="16"/>
          <w:szCs w:val="16"/>
          <w:lang w:eastAsia="pt-BR"/>
        </w:rPr>
        <w:t xml:space="preserve"> </w:t>
      </w:r>
      <w:r w:rsidR="008F5395" w:rsidRPr="00A85760">
        <w:rPr>
          <w:rFonts w:ascii="Book Antiqua" w:hAnsi="Book Antiqua"/>
          <w:b/>
          <w:bCs/>
          <w:iCs/>
          <w:color w:val="FF0000"/>
          <w:sz w:val="16"/>
          <w:szCs w:val="16"/>
          <w:u w:val="single"/>
        </w:rPr>
        <w:t>(MPF-2013)</w:t>
      </w:r>
      <w:r w:rsidR="001E6AD9" w:rsidRPr="00A85760">
        <w:rPr>
          <w:rFonts w:ascii="Book Antiqua" w:eastAsia="Times New Roman" w:hAnsi="Book Antiqua" w:cs="Times New Roman"/>
          <w:b/>
          <w:color w:val="FF0000"/>
          <w:sz w:val="16"/>
          <w:szCs w:val="16"/>
          <w:lang w:eastAsia="pt-BR"/>
        </w:rPr>
        <w:t xml:space="preserve"> </w:t>
      </w:r>
      <w:r w:rsidR="001E6AD9" w:rsidRPr="00A85760">
        <w:rPr>
          <w:rFonts w:ascii="Book Antiqua" w:hAnsi="Book Antiqua"/>
          <w:b/>
          <w:color w:val="FF0000"/>
          <w:sz w:val="16"/>
          <w:szCs w:val="16"/>
          <w:u w:val="single"/>
        </w:rPr>
        <w:t>(PGEGO-2013)</w:t>
      </w:r>
      <w:r w:rsidR="005960FF" w:rsidRPr="00A85760">
        <w:rPr>
          <w:rFonts w:ascii="Book Antiqua" w:eastAsia="Times New Roman" w:hAnsi="Book Antiqua" w:cs="Times New Roman"/>
          <w:b/>
          <w:color w:val="FF0000"/>
          <w:sz w:val="16"/>
          <w:szCs w:val="16"/>
          <w:lang w:eastAsia="pt-BR"/>
        </w:rPr>
        <w:t xml:space="preserve"> </w:t>
      </w:r>
      <w:r w:rsidR="005960FF" w:rsidRPr="00A85760">
        <w:rPr>
          <w:rFonts w:ascii="Book Antiqua" w:eastAsia="Times New Roman" w:hAnsi="Book Antiqua" w:cs="Times New Roman"/>
          <w:b/>
          <w:color w:val="FF0000"/>
          <w:sz w:val="16"/>
          <w:szCs w:val="16"/>
          <w:u w:val="single"/>
          <w:lang w:eastAsia="pt-BR"/>
        </w:rPr>
        <w:t>(DPERS-2014)</w:t>
      </w:r>
      <w:r w:rsidR="001B7E26" w:rsidRPr="00A85760">
        <w:rPr>
          <w:rFonts w:ascii="Book Antiqua" w:eastAsia="Times New Roman" w:hAnsi="Book Antiqua" w:cs="Times New Roman"/>
          <w:b/>
          <w:color w:val="FF0000"/>
          <w:sz w:val="16"/>
          <w:szCs w:val="16"/>
          <w:lang w:eastAsia="pt-BR"/>
        </w:rPr>
        <w:t xml:space="preserve"> </w:t>
      </w:r>
      <w:r w:rsidR="001B7E26" w:rsidRPr="00A85760">
        <w:rPr>
          <w:rFonts w:ascii="Book Antiqua" w:eastAsia="Times New Roman" w:hAnsi="Book Antiqua" w:cs="Times New Roman"/>
          <w:b/>
          <w:color w:val="FF0000"/>
          <w:sz w:val="16"/>
          <w:szCs w:val="16"/>
          <w:u w:val="single"/>
          <w:lang w:eastAsia="pt-BR"/>
        </w:rPr>
        <w:t>(TRF4-2014)</w:t>
      </w:r>
      <w:r w:rsidR="006C2B03" w:rsidRPr="00A85760">
        <w:rPr>
          <w:rFonts w:ascii="Book Antiqua" w:eastAsia="Times New Roman" w:hAnsi="Book Antiqua" w:cs="Times New Roman"/>
          <w:b/>
          <w:color w:val="FF0000"/>
          <w:sz w:val="16"/>
          <w:szCs w:val="16"/>
          <w:lang w:eastAsia="pt-BR"/>
        </w:rPr>
        <w:t xml:space="preserve"> </w:t>
      </w:r>
      <w:r w:rsidR="006C2B03" w:rsidRPr="00A85760">
        <w:rPr>
          <w:rFonts w:ascii="Book Antiqua" w:hAnsi="Book Antiqua" w:cs="Times New Roman"/>
          <w:b/>
          <w:color w:val="FF0000"/>
          <w:sz w:val="16"/>
          <w:szCs w:val="16"/>
          <w:u w:val="single"/>
        </w:rPr>
        <w:t>(TJDFT-2015)</w:t>
      </w:r>
      <w:r w:rsidR="00C37753" w:rsidRPr="00A85760">
        <w:rPr>
          <w:rFonts w:ascii="Book Antiqua" w:hAnsi="Book Antiqua" w:cs="Times New Roman"/>
          <w:b/>
          <w:color w:val="FF0000"/>
          <w:sz w:val="16"/>
          <w:szCs w:val="16"/>
        </w:rPr>
        <w:t xml:space="preserve"> </w:t>
      </w:r>
      <w:r w:rsidR="00C37753" w:rsidRPr="00A85760">
        <w:rPr>
          <w:rFonts w:ascii="Book Antiqua" w:hAnsi="Book Antiqua"/>
          <w:b/>
          <w:bCs/>
          <w:color w:val="FF0000"/>
          <w:sz w:val="16"/>
          <w:szCs w:val="16"/>
          <w:u w:val="single"/>
        </w:rPr>
        <w:t>(Cartórios/TJRS-2015)</w:t>
      </w:r>
      <w:r w:rsidR="001F0AEF" w:rsidRPr="00A85760">
        <w:rPr>
          <w:rFonts w:ascii="Book Antiqua" w:hAnsi="Book Antiqua"/>
          <w:b/>
          <w:bCs/>
          <w:color w:val="FF0000"/>
          <w:sz w:val="16"/>
          <w:szCs w:val="16"/>
        </w:rPr>
        <w:t xml:space="preserve"> </w:t>
      </w:r>
      <w:r w:rsidR="001F0AEF" w:rsidRPr="00A85760">
        <w:rPr>
          <w:rFonts w:ascii="Book Antiqua" w:hAnsi="Book Antiqua"/>
          <w:b/>
          <w:bCs/>
          <w:color w:val="FF0000"/>
          <w:sz w:val="16"/>
          <w:szCs w:val="16"/>
          <w:u w:val="single"/>
        </w:rPr>
        <w:t>(PFN-2015)</w:t>
      </w:r>
      <w:r w:rsidR="00910C98" w:rsidRPr="00A85760">
        <w:rPr>
          <w:rFonts w:ascii="Book Antiqua" w:hAnsi="Book Antiqua"/>
          <w:b/>
          <w:bCs/>
          <w:color w:val="FF0000"/>
          <w:sz w:val="16"/>
          <w:szCs w:val="16"/>
        </w:rPr>
        <w:t xml:space="preserve"> </w:t>
      </w:r>
      <w:r w:rsidR="00910C98" w:rsidRPr="00A85760">
        <w:rPr>
          <w:rFonts w:ascii="Book Antiqua" w:eastAsia="Times New Roman" w:hAnsi="Book Antiqua" w:cs="Times New Roman"/>
          <w:b/>
          <w:color w:val="FF0000"/>
          <w:sz w:val="16"/>
          <w:szCs w:val="16"/>
          <w:u w:val="single"/>
          <w:lang w:eastAsia="pt-BR"/>
        </w:rPr>
        <w:t>(PGEMA-2016)</w:t>
      </w:r>
      <w:r w:rsidR="003635C2" w:rsidRPr="00A85760">
        <w:rPr>
          <w:rFonts w:ascii="Book Antiqua" w:hAnsi="Book Antiqua" w:cs="Times New Roman"/>
          <w:b/>
          <w:color w:val="FF0000"/>
          <w:sz w:val="16"/>
          <w:szCs w:val="16"/>
        </w:rPr>
        <w:t xml:space="preserve"> </w:t>
      </w:r>
      <w:r w:rsidR="003635C2" w:rsidRPr="00A85760">
        <w:rPr>
          <w:rFonts w:ascii="Book Antiqua" w:eastAsia="Times New Roman" w:hAnsi="Book Antiqua" w:cs="Arial"/>
          <w:b/>
          <w:bCs/>
          <w:color w:val="FF0000"/>
          <w:sz w:val="16"/>
          <w:szCs w:val="16"/>
          <w:u w:val="single"/>
          <w:lang w:eastAsia="pt-BR"/>
        </w:rPr>
        <w:t>(Cartórios/TJMG-2015/2017)</w:t>
      </w:r>
      <w:r w:rsidR="001A500E" w:rsidRPr="00A85760">
        <w:rPr>
          <w:rFonts w:ascii="Book Antiqua" w:hAnsi="Book Antiqua" w:cs="Times New Roman"/>
          <w:b/>
          <w:color w:val="FF0000"/>
          <w:sz w:val="16"/>
          <w:szCs w:val="16"/>
        </w:rPr>
        <w:t xml:space="preserve"> </w:t>
      </w:r>
      <w:r w:rsidR="001A500E" w:rsidRPr="00A85760">
        <w:rPr>
          <w:rFonts w:ascii="Book Antiqua" w:hAnsi="Book Antiqua" w:cs="Times New Roman"/>
          <w:b/>
          <w:color w:val="FF0000"/>
          <w:sz w:val="16"/>
          <w:szCs w:val="16"/>
          <w:u w:val="single"/>
        </w:rPr>
        <w:t>(DPERO-2017)</w:t>
      </w:r>
      <w:r w:rsidR="00247033" w:rsidRPr="00A85760">
        <w:rPr>
          <w:rFonts w:ascii="Book Antiqua" w:hAnsi="Book Antiqua" w:cs="Times New Roman"/>
          <w:b/>
          <w:color w:val="FF0000"/>
          <w:sz w:val="16"/>
          <w:szCs w:val="16"/>
        </w:rPr>
        <w:t xml:space="preserve"> </w:t>
      </w:r>
      <w:r w:rsidR="00F17D92" w:rsidRPr="00A85760">
        <w:rPr>
          <w:rFonts w:ascii="Book Antiqua" w:hAnsi="Book Antiqua"/>
          <w:b/>
          <w:bCs/>
          <w:color w:val="FF0000"/>
          <w:sz w:val="16"/>
          <w:szCs w:val="16"/>
          <w:u w:val="single"/>
        </w:rPr>
        <w:t>(PGEAC-2017</w:t>
      </w:r>
      <w:r w:rsidR="00F17D92" w:rsidRPr="00C36174">
        <w:rPr>
          <w:rFonts w:ascii="Book Antiqua" w:hAnsi="Book Antiqua"/>
          <w:b/>
          <w:bCs/>
          <w:color w:val="FF0000"/>
          <w:sz w:val="16"/>
          <w:szCs w:val="16"/>
        </w:rPr>
        <w:t>)</w:t>
      </w:r>
      <w:r w:rsidR="00932375" w:rsidRPr="00C36174">
        <w:rPr>
          <w:rFonts w:ascii="Book Antiqua" w:hAnsi="Book Antiqua"/>
          <w:b/>
          <w:bCs/>
          <w:color w:val="FF0000"/>
          <w:sz w:val="16"/>
          <w:szCs w:val="16"/>
        </w:rPr>
        <w:t xml:space="preserve"> </w:t>
      </w:r>
      <w:r w:rsidR="00932375" w:rsidRPr="00C36174">
        <w:rPr>
          <w:rFonts w:ascii="Book Antiqua" w:hAnsi="Book Antiqua"/>
          <w:b/>
          <w:color w:val="FF0000"/>
          <w:sz w:val="16"/>
          <w:szCs w:val="16"/>
        </w:rPr>
        <w:t>(</w:t>
      </w:r>
      <w:r w:rsidR="00932375" w:rsidRPr="00A85760">
        <w:rPr>
          <w:rFonts w:ascii="Book Antiqua" w:hAnsi="Book Antiqua"/>
          <w:b/>
          <w:color w:val="FF0000"/>
          <w:sz w:val="16"/>
          <w:szCs w:val="16"/>
          <w:u w:val="single"/>
        </w:rPr>
        <w:t>PGM-João Pessoa/PB-2018)</w:t>
      </w:r>
      <w:r w:rsidR="00F17D92" w:rsidRPr="00A85760">
        <w:rPr>
          <w:rFonts w:ascii="Book Antiqua" w:hAnsi="Book Antiqua" w:cs="Times New Roman"/>
          <w:b/>
          <w:color w:val="FF0000"/>
          <w:sz w:val="16"/>
          <w:szCs w:val="16"/>
        </w:rPr>
        <w:t xml:space="preserve"> </w:t>
      </w:r>
      <w:r w:rsidR="005C5D32" w:rsidRPr="00A85760">
        <w:rPr>
          <w:rFonts w:ascii="Book Antiqua" w:hAnsi="Book Antiqua" w:cs="Times New Roman"/>
          <w:b/>
          <w:color w:val="FF0000"/>
          <w:sz w:val="16"/>
          <w:szCs w:val="16"/>
        </w:rPr>
        <w:t>(</w:t>
      </w:r>
      <w:r w:rsidR="005C5D32" w:rsidRPr="00A85760">
        <w:rPr>
          <w:rFonts w:ascii="Book Antiqua" w:hAnsi="Book Antiqua" w:cs="Times New Roman"/>
          <w:b/>
          <w:color w:val="FF0000"/>
          <w:sz w:val="16"/>
          <w:szCs w:val="16"/>
          <w:u w:val="single"/>
        </w:rPr>
        <w:t>TJAC-2019)</w:t>
      </w:r>
      <w:r w:rsidR="003C1E12" w:rsidRPr="00A85760">
        <w:rPr>
          <w:rFonts w:ascii="Book Antiqua" w:hAnsi="Book Antiqua" w:cs="Times New Roman"/>
          <w:b/>
          <w:color w:val="FF0000"/>
          <w:sz w:val="16"/>
          <w:szCs w:val="16"/>
        </w:rPr>
        <w:t xml:space="preserve"> </w:t>
      </w:r>
      <w:r w:rsidR="003C1E12" w:rsidRPr="00A85760">
        <w:rPr>
          <w:rFonts w:ascii="Book Antiqua" w:eastAsia="Times New Roman" w:hAnsi="Book Antiqua" w:cs="Times New Roman"/>
          <w:b/>
          <w:color w:val="FF0000"/>
          <w:sz w:val="16"/>
          <w:szCs w:val="16"/>
          <w:u w:val="single"/>
          <w:lang w:eastAsia="pt-BR"/>
        </w:rPr>
        <w:t>(Aud. Fiscal-SEFAZ/DF-2020)</w:t>
      </w:r>
      <w:r w:rsidR="00733CAF" w:rsidRPr="00A85760">
        <w:rPr>
          <w:rFonts w:ascii="Book Antiqua" w:eastAsia="Times New Roman" w:hAnsi="Book Antiqua" w:cs="Times New Roman"/>
          <w:b/>
          <w:color w:val="FF0000"/>
          <w:sz w:val="16"/>
          <w:szCs w:val="16"/>
          <w:lang w:eastAsia="pt-BR"/>
        </w:rPr>
        <w:t xml:space="preserve"> </w:t>
      </w:r>
      <w:r w:rsidR="00733CAF" w:rsidRPr="00A85760">
        <w:rPr>
          <w:rFonts w:ascii="Book Antiqua" w:hAnsi="Book Antiqua" w:cs="Times New Roman"/>
          <w:b/>
          <w:color w:val="FF0000"/>
          <w:sz w:val="16"/>
          <w:szCs w:val="16"/>
          <w:u w:val="single"/>
        </w:rPr>
        <w:t>(Cartórios/TJGO-2021)</w:t>
      </w:r>
      <w:r w:rsidR="00A04E14">
        <w:rPr>
          <w:rFonts w:ascii="Book Antiqua" w:hAnsi="Book Antiqua" w:cs="Times New Roman"/>
          <w:b/>
          <w:color w:val="FF0000"/>
          <w:sz w:val="16"/>
          <w:szCs w:val="16"/>
        </w:rPr>
        <w:t xml:space="preserve"> </w:t>
      </w:r>
      <w:r w:rsidR="00A04E14">
        <w:rPr>
          <w:rFonts w:ascii="Book Antiqua" w:hAnsi="Book Antiqua" w:cs="Times New Roman"/>
          <w:b/>
          <w:color w:val="FF0000"/>
          <w:sz w:val="16"/>
          <w:szCs w:val="16"/>
          <w:u w:val="single"/>
        </w:rPr>
        <w:t>(PGM-POA/RS-2022)</w:t>
      </w:r>
      <w:r w:rsidR="00845157">
        <w:rPr>
          <w:rFonts w:ascii="Book Antiqua" w:hAnsi="Book Antiqua" w:cs="Times New Roman"/>
          <w:b/>
          <w:color w:val="FF0000"/>
          <w:sz w:val="16"/>
          <w:szCs w:val="16"/>
        </w:rPr>
        <w:t xml:space="preserve"> </w:t>
      </w:r>
      <w:r w:rsidR="00845157">
        <w:rPr>
          <w:rFonts w:ascii="Book Antiqua" w:eastAsia="Times New Roman" w:hAnsi="Book Antiqua" w:cs="Times New Roman"/>
          <w:b/>
          <w:color w:val="FF0000"/>
          <w:sz w:val="16"/>
          <w:szCs w:val="16"/>
          <w:u w:val="single"/>
          <w:lang w:eastAsia="pt-BR"/>
        </w:rPr>
        <w:t>(PGM-Natal/RN-2023)</w:t>
      </w:r>
      <w:r w:rsidR="00C36174">
        <w:rPr>
          <w:rFonts w:ascii="Book Antiqua" w:eastAsia="Times New Roman" w:hAnsi="Book Antiqua" w:cs="Times New Roman"/>
          <w:b/>
          <w:color w:val="FF0000"/>
          <w:sz w:val="16"/>
          <w:szCs w:val="16"/>
          <w:lang w:eastAsia="pt-BR"/>
        </w:rPr>
        <w:t xml:space="preserve"> </w:t>
      </w:r>
      <w:r w:rsidR="00C36174">
        <w:rPr>
          <w:rFonts w:ascii="Book Antiqua" w:hAnsi="Book Antiqua"/>
          <w:b/>
          <w:bCs/>
          <w:color w:val="FF0000"/>
          <w:sz w:val="16"/>
          <w:szCs w:val="16"/>
          <w:u w:val="single"/>
        </w:rPr>
        <w:t>(TJRJ-2025)</w:t>
      </w:r>
    </w:p>
    <w:tbl>
      <w:tblPr>
        <w:tblStyle w:val="Tabelacomgrade"/>
        <w:tblW w:w="8784" w:type="dxa"/>
        <w:shd w:val="clear" w:color="auto" w:fill="CCFFFF"/>
        <w:tblLook w:val="04A0" w:firstRow="1" w:lastRow="0" w:firstColumn="1" w:lastColumn="0" w:noHBand="0" w:noVBand="1"/>
      </w:tblPr>
      <w:tblGrid>
        <w:gridCol w:w="8784"/>
      </w:tblGrid>
      <w:tr w:rsidR="002D4EDB" w:rsidRPr="003D7D2D" w14:paraId="663A9D38" w14:textId="77777777" w:rsidTr="002D4EDB">
        <w:tc>
          <w:tcPr>
            <w:tcW w:w="8784" w:type="dxa"/>
            <w:shd w:val="clear" w:color="auto" w:fill="CCFFFF"/>
          </w:tcPr>
          <w:p w14:paraId="6CC8C0FE" w14:textId="23EC5B41" w:rsidR="002718B2" w:rsidRDefault="002718B2" w:rsidP="002718B2">
            <w:pPr>
              <w:spacing w:before="100" w:beforeAutospacing="1" w:after="100" w:afterAutospacing="1"/>
              <w:jc w:val="both"/>
              <w:rPr>
                <w:rFonts w:ascii="Book Antiqua" w:eastAsia="Times New Roman" w:hAnsi="Book Antiqua" w:cs="Times New Roman"/>
                <w:b/>
                <w:sz w:val="19"/>
                <w:szCs w:val="19"/>
                <w:lang w:eastAsia="pt-BR"/>
              </w:rPr>
            </w:pPr>
            <w:bookmarkStart w:id="98" w:name="_Hlk509678112"/>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RJ-2025</w:t>
            </w:r>
            <w:r w:rsidRPr="003D7D2D">
              <w:rPr>
                <w:rFonts w:ascii="Book Antiqua" w:eastAsia="Times New Roman" w:hAnsi="Book Antiqua" w:cs="Times New Roman"/>
                <w:b/>
                <w:sz w:val="19"/>
                <w:szCs w:val="19"/>
                <w:highlight w:val="yellow"/>
                <w:lang w:eastAsia="pt-BR"/>
              </w:rPr>
              <w:t>-VUNESP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w:t>
            </w:r>
            <w:r w:rsidRPr="002718B2">
              <w:rPr>
                <w:rFonts w:ascii="Book Antiqua" w:eastAsia="Times New Roman" w:hAnsi="Book Antiqua" w:cs="Times New Roman"/>
                <w:bCs/>
                <w:sz w:val="19"/>
                <w:szCs w:val="19"/>
                <w:lang w:eastAsia="pt-BR"/>
              </w:rPr>
              <w:t>Assinale a alternativa correta sobre a interpretação e integração da Legislação Tributária</w:t>
            </w:r>
            <w:r>
              <w:rPr>
                <w:rFonts w:ascii="Book Antiqua" w:eastAsia="Times New Roman" w:hAnsi="Book Antiqua" w:cs="Times New Roman"/>
                <w:bCs/>
                <w:sz w:val="19"/>
                <w:szCs w:val="19"/>
                <w:lang w:eastAsia="pt-BR"/>
              </w:rPr>
              <w:t>:</w:t>
            </w:r>
            <w:r w:rsidRPr="003D7D2D">
              <w:rPr>
                <w:rFonts w:ascii="Book Antiqua" w:eastAsia="Times New Roman" w:hAnsi="Book Antiqua" w:cs="Times New Roman"/>
                <w:bCs/>
                <w:sz w:val="19"/>
                <w:szCs w:val="19"/>
                <w:lang w:eastAsia="pt-BR"/>
              </w:rPr>
              <w:t xml:space="preserve"> </w:t>
            </w:r>
            <w:r w:rsidRPr="002718B2">
              <w:rPr>
                <w:rFonts w:ascii="Book Antiqua" w:eastAsia="Times New Roman" w:hAnsi="Book Antiqua" w:cs="Times New Roman"/>
                <w:bCs/>
                <w:sz w:val="19"/>
                <w:szCs w:val="19"/>
                <w:lang w:eastAsia="pt-BR"/>
              </w:rPr>
              <w:t>A lei tributária não pode alterar a definição, o conteúdo e o alcance de institutos, conceitos e formas de direito privado, utilizados, expressa ou implicitamente, pela Constituição Federal para definir ou limitar competências tributárias.</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110, CTN.</w:t>
            </w:r>
          </w:p>
          <w:p w14:paraId="7CA74103" w14:textId="41A1871A" w:rsidR="00C02E62" w:rsidRPr="003D7D2D" w:rsidRDefault="00C02E62" w:rsidP="00C02E62">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TJAC-2019-VUNESP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Assinale a alternativa correta quanto às regras de interpretação da legislação tributária: A lei tributária não pode alterar a definição, o conteúdo e o alcance de institutos de direito privado, utilizados, expressa ou implicitamente, pela Constituição Federal. </w:t>
            </w:r>
            <w:r w:rsidRPr="003D7D2D">
              <w:rPr>
                <w:rFonts w:ascii="Book Antiqua" w:eastAsia="Times New Roman" w:hAnsi="Book Antiqua" w:cs="Times New Roman"/>
                <w:b/>
                <w:sz w:val="19"/>
                <w:szCs w:val="19"/>
                <w:lang w:eastAsia="pt-BR"/>
              </w:rPr>
              <w:t>BL: art. 110, CTN.</w:t>
            </w:r>
          </w:p>
          <w:p w14:paraId="153A68B6" w14:textId="241C0362" w:rsidR="00EE21E4" w:rsidRPr="003D7D2D" w:rsidRDefault="00EE21E4" w:rsidP="00EE21E4">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Cartórios/TJMG-2017-Consulplan</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Sobre a interpretação e integração da legislação tributária, assinale a afirmativa correta: A lei tributária pode alterar determinado conceito oriundo do direito privado, dando-lhe certa peculiaridade, restringindo-lhe ou ampliando-lhe o alcance, desde que não tenha sido adotado pela </w:t>
            </w:r>
            <w:r w:rsidR="00E41822">
              <w:rPr>
                <w:rFonts w:ascii="Book Antiqua" w:eastAsia="Times New Roman" w:hAnsi="Book Antiqua" w:cs="Times New Roman"/>
                <w:sz w:val="19"/>
                <w:szCs w:val="19"/>
                <w:lang w:eastAsia="pt-BR"/>
              </w:rPr>
              <w:t>CF/1988</w:t>
            </w:r>
            <w:r w:rsidRPr="003D7D2D">
              <w:rPr>
                <w:rFonts w:ascii="Book Antiqua" w:eastAsia="Times New Roman" w:hAnsi="Book Antiqua" w:cs="Times New Roman"/>
                <w:sz w:val="19"/>
                <w:szCs w:val="19"/>
                <w:lang w:eastAsia="pt-BR"/>
              </w:rPr>
              <w:t xml:space="preserve"> para delimitar a competência tributária. </w:t>
            </w:r>
            <w:r w:rsidRPr="003D7D2D">
              <w:rPr>
                <w:rFonts w:ascii="Book Antiqua" w:eastAsia="Times New Roman" w:hAnsi="Book Antiqua" w:cs="Times New Roman"/>
                <w:b/>
                <w:sz w:val="19"/>
                <w:szCs w:val="19"/>
                <w:lang w:eastAsia="pt-BR"/>
              </w:rPr>
              <w:t>BL: art. 110, CTN.</w:t>
            </w:r>
          </w:p>
          <w:p w14:paraId="4F8B2D64" w14:textId="22383FD3" w:rsidR="00E32A13" w:rsidRDefault="00F101B4" w:rsidP="00EE21E4">
            <w:pPr>
              <w:spacing w:before="100" w:beforeAutospacing="1" w:after="100" w:afterAutospacing="1"/>
              <w:jc w:val="both"/>
              <w:rPr>
                <w:rFonts w:ascii="Book Antiqua" w:eastAsia="Times New Roman" w:hAnsi="Book Antiqua" w:cs="Times New Roman"/>
                <w:sz w:val="19"/>
                <w:szCs w:val="19"/>
                <w:lang w:eastAsia="pt-BR"/>
              </w:rPr>
            </w:pPr>
            <w:bookmarkStart w:id="99" w:name="_Hlk510279558"/>
            <w:r w:rsidRPr="003D7D2D">
              <w:rPr>
                <w:rFonts w:ascii="Book Antiqua" w:hAnsi="Book Antiqua"/>
                <w:b/>
                <w:i/>
                <w:iCs/>
                <w:color w:val="FF0000"/>
                <w:sz w:val="19"/>
                <w:szCs w:val="19"/>
              </w:rPr>
              <w:t>#</w:t>
            </w:r>
            <w:r w:rsidRPr="003D7D2D">
              <w:rPr>
                <w:rFonts w:ascii="Book Antiqua" w:hAnsi="Book Antiqua"/>
                <w:b/>
                <w:i/>
                <w:iCs/>
                <w:color w:val="FF0000"/>
                <w:sz w:val="19"/>
                <w:szCs w:val="19"/>
                <w:highlight w:val="green"/>
              </w:rPr>
              <w:t>Atenção</w:t>
            </w:r>
            <w:r w:rsidRPr="00F101B4">
              <w:rPr>
                <w:rFonts w:ascii="Book Antiqua" w:hAnsi="Book Antiqua"/>
                <w:bCs/>
                <w:sz w:val="19"/>
                <w:szCs w:val="19"/>
              </w:rPr>
              <w:t xml:space="preserve">: </w:t>
            </w:r>
            <w:r w:rsidR="00E32A13" w:rsidRPr="003D7D2D">
              <w:rPr>
                <w:rFonts w:ascii="Book Antiqua" w:eastAsia="Times New Roman" w:hAnsi="Book Antiqua" w:cs="Times New Roman"/>
                <w:sz w:val="19"/>
                <w:szCs w:val="19"/>
                <w:lang w:eastAsia="pt-BR"/>
              </w:rPr>
              <w:t>Logo, a lei tributária pode alterar a definição de conceitos do direito privado não utilizados por CF, CE's e LO's.</w:t>
            </w:r>
          </w:p>
          <w:p w14:paraId="0A28EA6C" w14:textId="52F628B4" w:rsidR="005E51AA" w:rsidRPr="003D7D2D" w:rsidRDefault="005E51AA" w:rsidP="00EE21E4">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hAnsi="Book Antiqua"/>
                <w:b/>
                <w:i/>
                <w:iCs/>
                <w:color w:val="FF0000"/>
                <w:sz w:val="19"/>
                <w:szCs w:val="19"/>
              </w:rPr>
              <w:t>#</w:t>
            </w:r>
            <w:r w:rsidRPr="003D7D2D">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5E51AA">
              <w:rPr>
                <w:rFonts w:ascii="Book Antiqua" w:hAnsi="Book Antiqua"/>
                <w:b/>
                <w:i/>
                <w:iCs/>
                <w:color w:val="FF0000"/>
                <w:sz w:val="19"/>
                <w:szCs w:val="19"/>
                <w:highlight w:val="green"/>
              </w:rPr>
              <w:t>Aud. Fiscal-SEFAZ/DF-2020</w:t>
            </w:r>
            <w:r w:rsidR="00845157">
              <w:rPr>
                <w:rFonts w:ascii="Book Antiqua" w:hAnsi="Book Antiqua"/>
                <w:b/>
                <w:i/>
                <w:iCs/>
                <w:color w:val="FF0000"/>
                <w:sz w:val="19"/>
                <w:szCs w:val="19"/>
              </w:rPr>
              <w:t>: #</w:t>
            </w:r>
            <w:r w:rsidR="00845157" w:rsidRPr="00845157">
              <w:rPr>
                <w:rFonts w:ascii="Book Antiqua" w:hAnsi="Book Antiqua"/>
                <w:b/>
                <w:i/>
                <w:iCs/>
                <w:color w:val="FF0000"/>
                <w:sz w:val="19"/>
                <w:szCs w:val="19"/>
                <w:highlight w:val="green"/>
              </w:rPr>
              <w:t>PGM-Natal/RN-2023</w:t>
            </w:r>
            <w:r>
              <w:rPr>
                <w:rFonts w:ascii="Book Antiqua" w:hAnsi="Book Antiqua"/>
                <w:b/>
                <w:i/>
                <w:iCs/>
                <w:color w:val="FF0000"/>
                <w:sz w:val="19"/>
                <w:szCs w:val="19"/>
              </w:rPr>
              <w:t>: #</w:t>
            </w:r>
            <w:r w:rsidRPr="005E51AA">
              <w:rPr>
                <w:rFonts w:ascii="Book Antiqua" w:hAnsi="Book Antiqua"/>
                <w:b/>
                <w:i/>
                <w:iCs/>
                <w:color w:val="FF0000"/>
                <w:sz w:val="19"/>
                <w:szCs w:val="19"/>
                <w:highlight w:val="green"/>
              </w:rPr>
              <w:t>CESPE</w:t>
            </w:r>
            <w:r w:rsidRPr="00F101B4">
              <w:rPr>
                <w:rFonts w:ascii="Book Antiqua" w:hAnsi="Book Antiqua"/>
                <w:bCs/>
                <w:sz w:val="19"/>
                <w:szCs w:val="19"/>
              </w:rPr>
              <w:t>:</w:t>
            </w:r>
            <w:r>
              <w:rPr>
                <w:rFonts w:ascii="Book Antiqua" w:hAnsi="Book Antiqua"/>
                <w:bCs/>
                <w:sz w:val="19"/>
                <w:szCs w:val="19"/>
              </w:rPr>
              <w:t xml:space="preserve"> </w:t>
            </w:r>
            <w:r w:rsidRPr="005E51AA">
              <w:rPr>
                <w:rFonts w:ascii="Book Antiqua" w:hAnsi="Book Antiqua"/>
                <w:bCs/>
                <w:sz w:val="19"/>
                <w:szCs w:val="19"/>
              </w:rPr>
              <w:t xml:space="preserve">O art. 110 do CTN prevê expressamente que a legislação tributária não pode alterar os conceitos e formas de direito privado utilizados implícita ou explicitamente pela </w:t>
            </w:r>
            <w:r>
              <w:rPr>
                <w:rFonts w:ascii="Book Antiqua" w:hAnsi="Book Antiqua"/>
                <w:bCs/>
                <w:sz w:val="19"/>
                <w:szCs w:val="19"/>
              </w:rPr>
              <w:t>CF/</w:t>
            </w:r>
            <w:r w:rsidRPr="005E51AA">
              <w:rPr>
                <w:rFonts w:ascii="Book Antiqua" w:hAnsi="Book Antiqua"/>
                <w:bCs/>
                <w:sz w:val="19"/>
                <w:szCs w:val="19"/>
              </w:rPr>
              <w:t xml:space="preserve">1988 para limitar a competência tributária. Com efeito, caso o intérprete necessite definir o conceito de “doação” para fins tributários, deverá buscá-lo na legislação de direito privado, uma vez que a lei tributária do Distrito Federal não poderá alterar os conceitos utilizados pela </w:t>
            </w:r>
            <w:r>
              <w:rPr>
                <w:rFonts w:ascii="Book Antiqua" w:hAnsi="Book Antiqua"/>
                <w:bCs/>
                <w:sz w:val="19"/>
                <w:szCs w:val="19"/>
              </w:rPr>
              <w:t>CF/</w:t>
            </w:r>
            <w:r w:rsidRPr="005E51AA">
              <w:rPr>
                <w:rFonts w:ascii="Book Antiqua" w:hAnsi="Book Antiqua"/>
                <w:bCs/>
                <w:sz w:val="19"/>
                <w:szCs w:val="19"/>
              </w:rPr>
              <w:t>1988 para limitar ou definir competências tributárias.</w:t>
            </w:r>
          </w:p>
          <w:bookmarkEnd w:id="98"/>
          <w:bookmarkEnd w:id="99"/>
          <w:p w14:paraId="7EBC0E29" w14:textId="1DB95589" w:rsidR="00A55F6D" w:rsidRPr="003D7D2D" w:rsidRDefault="00A55F6D" w:rsidP="002D4EDB">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TJSP-2009-VUNESP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 conceito de mercadoria adotado pela Constituição Federal é o que a lei comercial define como tal. </w:t>
            </w:r>
            <w:r w:rsidRPr="003D7D2D">
              <w:rPr>
                <w:rFonts w:ascii="Book Antiqua" w:eastAsia="Times New Roman" w:hAnsi="Book Antiqua" w:cs="Times New Roman"/>
                <w:b/>
                <w:sz w:val="19"/>
                <w:szCs w:val="19"/>
                <w:lang w:eastAsia="pt-BR"/>
              </w:rPr>
              <w:t>BL: art. 110, CTN.</w:t>
            </w:r>
          </w:p>
          <w:p w14:paraId="663A9D37" w14:textId="4C104E34" w:rsidR="00A55F6D" w:rsidRPr="003D7D2D" w:rsidRDefault="00F101B4" w:rsidP="002D4EDB">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hAnsi="Book Antiqua"/>
                <w:b/>
                <w:i/>
                <w:iCs/>
                <w:color w:val="FF0000"/>
                <w:sz w:val="19"/>
                <w:szCs w:val="19"/>
              </w:rPr>
              <w:t>#</w:t>
            </w:r>
            <w:r w:rsidRPr="003D7D2D">
              <w:rPr>
                <w:rFonts w:ascii="Book Antiqua" w:hAnsi="Book Antiqua"/>
                <w:b/>
                <w:i/>
                <w:iCs/>
                <w:color w:val="FF0000"/>
                <w:sz w:val="19"/>
                <w:szCs w:val="19"/>
                <w:highlight w:val="green"/>
              </w:rPr>
              <w:t>Atenção</w:t>
            </w:r>
            <w:r w:rsidRPr="00F101B4">
              <w:rPr>
                <w:rFonts w:ascii="Book Antiqua" w:hAnsi="Book Antiqua"/>
                <w:bCs/>
                <w:sz w:val="19"/>
                <w:szCs w:val="19"/>
              </w:rPr>
              <w:t xml:space="preserve">: </w:t>
            </w:r>
            <w:r w:rsidR="00A55F6D" w:rsidRPr="00F101B4">
              <w:rPr>
                <w:rFonts w:ascii="Book Antiqua" w:eastAsia="Times New Roman" w:hAnsi="Book Antiqua" w:cs="Times New Roman"/>
                <w:bCs/>
                <w:sz w:val="19"/>
                <w:szCs w:val="19"/>
                <w:lang w:eastAsia="pt-BR"/>
              </w:rPr>
              <w:t>O</w:t>
            </w:r>
            <w:r w:rsidR="00A55F6D" w:rsidRPr="003D7D2D">
              <w:rPr>
                <w:rFonts w:ascii="Book Antiqua" w:eastAsia="Times New Roman" w:hAnsi="Book Antiqua" w:cs="Times New Roman"/>
                <w:sz w:val="19"/>
                <w:szCs w:val="19"/>
                <w:lang w:eastAsia="pt-BR"/>
              </w:rPr>
              <w:t xml:space="preserve"> tradicional conceito de “mercadoria” pode ser extraído do art. 191 do Código Comercial, quando define o que é venda mercantil: </w:t>
            </w:r>
            <w:r w:rsidR="00A55F6D" w:rsidRPr="003D7D2D">
              <w:rPr>
                <w:rFonts w:ascii="Book Antiqua" w:eastAsia="Times New Roman" w:hAnsi="Book Antiqua" w:cs="Times New Roman"/>
                <w:i/>
                <w:sz w:val="19"/>
                <w:szCs w:val="19"/>
                <w:lang w:eastAsia="pt-BR"/>
              </w:rPr>
              <w:t>"É unicamente considerada mercantil a compra e venda de efeitos móveis ou semoventes, para os revender por grosso ou a retalho, na mesma espécie ou manufaturados, ou para alugar o seu uso; compreendendo-se na classe dos primeiros a moeda metálica e o papal-moeda, títulos de fundos públicos, ações de companhias e papéis de crédito comerciais, contanto que nas referidas transações o comprador ou vendedor seja comerciante."</w:t>
            </w:r>
            <w:r w:rsidR="00A55F6D" w:rsidRPr="003D7D2D">
              <w:rPr>
                <w:rFonts w:ascii="Book Antiqua" w:eastAsia="Times New Roman" w:hAnsi="Book Antiqua" w:cs="Times New Roman"/>
                <w:sz w:val="19"/>
                <w:szCs w:val="19"/>
                <w:lang w:eastAsia="pt-BR"/>
              </w:rPr>
              <w:t xml:space="preserve"> Ora, como "mercadoria" é prevista expressamente na CF e a sua definição é traçada pelo Código Comercial, a legislação tributária não pode alterar aquela definição, ou seja, deve respeitar o conceito, o conteúdo e o alcance do instituto "mercadoria" veiculado pela Lei Comercial.</w:t>
            </w:r>
          </w:p>
        </w:tc>
      </w:tr>
    </w:tbl>
    <w:p w14:paraId="663A9D39" w14:textId="0F12ADFE" w:rsidR="008725C3" w:rsidRPr="002718B2"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111</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Interpreta-se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cyan"/>
          <w:lang w:eastAsia="pt-BR"/>
        </w:rPr>
        <w:t>literalmente</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legislação tributária</w:t>
      </w:r>
      <w:r w:rsidRPr="003D7D2D">
        <w:rPr>
          <w:rFonts w:ascii="Book Antiqua" w:eastAsia="Times New Roman" w:hAnsi="Book Antiqua" w:cs="Times New Roman"/>
          <w:b/>
          <w:sz w:val="19"/>
          <w:szCs w:val="19"/>
          <w:lang w:eastAsia="pt-BR"/>
        </w:rPr>
        <w:t xml:space="preserve"> que </w:t>
      </w:r>
      <w:r w:rsidRPr="004F5B1A">
        <w:rPr>
          <w:rFonts w:ascii="Book Antiqua" w:eastAsia="Times New Roman" w:hAnsi="Book Antiqua" w:cs="Times New Roman"/>
          <w:b/>
          <w:caps/>
          <w:sz w:val="19"/>
          <w:szCs w:val="19"/>
          <w:highlight w:val="green"/>
          <w:lang w:eastAsia="pt-BR"/>
        </w:rPr>
        <w:t>disponha</w:t>
      </w:r>
      <w:r w:rsidRPr="003D7D2D">
        <w:rPr>
          <w:rFonts w:ascii="Book Antiqua" w:eastAsia="Times New Roman" w:hAnsi="Book Antiqua" w:cs="Times New Roman"/>
          <w:b/>
          <w:sz w:val="19"/>
          <w:szCs w:val="19"/>
          <w:lang w:eastAsia="pt-BR"/>
        </w:rPr>
        <w:t xml:space="preserve"> sobre</w:t>
      </w:r>
      <w:r w:rsidRPr="00A85760">
        <w:rPr>
          <w:rFonts w:ascii="Book Antiqua" w:eastAsia="Times New Roman" w:hAnsi="Book Antiqua" w:cs="Times New Roman"/>
          <w:sz w:val="16"/>
          <w:szCs w:val="16"/>
          <w:lang w:eastAsia="pt-BR"/>
        </w:rPr>
        <w:t>:</w:t>
      </w:r>
      <w:r w:rsidR="00BD6C67" w:rsidRPr="00A85760">
        <w:rPr>
          <w:rFonts w:ascii="Book Antiqua" w:eastAsia="Times New Roman" w:hAnsi="Book Antiqua" w:cs="Times New Roman"/>
          <w:sz w:val="16"/>
          <w:szCs w:val="16"/>
          <w:lang w:eastAsia="pt-BR"/>
        </w:rPr>
        <w:t xml:space="preserve"> </w:t>
      </w:r>
      <w:r w:rsidR="006B5C06" w:rsidRPr="00A85760">
        <w:rPr>
          <w:rFonts w:ascii="Book Antiqua" w:eastAsia="Times New Roman" w:hAnsi="Book Antiqua" w:cs="Times New Roman"/>
          <w:b/>
          <w:bCs/>
          <w:color w:val="FF0000"/>
          <w:sz w:val="16"/>
          <w:szCs w:val="16"/>
          <w:u w:val="single"/>
          <w:lang w:eastAsia="pt-BR"/>
        </w:rPr>
        <w:t>(TJMG-2006)</w:t>
      </w:r>
      <w:r w:rsidR="006B5C06" w:rsidRPr="00A85760">
        <w:rPr>
          <w:rFonts w:ascii="Book Antiqua" w:eastAsia="Times New Roman" w:hAnsi="Book Antiqua" w:cs="Times New Roman"/>
          <w:b/>
          <w:bCs/>
          <w:color w:val="FF0000"/>
          <w:sz w:val="16"/>
          <w:szCs w:val="16"/>
          <w:lang w:eastAsia="pt-BR"/>
        </w:rPr>
        <w:t xml:space="preserve"> </w:t>
      </w:r>
      <w:r w:rsidR="00FC0DC5" w:rsidRPr="00A85760">
        <w:rPr>
          <w:rFonts w:ascii="Book Antiqua" w:eastAsia="Times New Roman" w:hAnsi="Book Antiqua" w:cs="Times New Roman"/>
          <w:b/>
          <w:color w:val="FF0000"/>
          <w:sz w:val="16"/>
          <w:szCs w:val="16"/>
          <w:u w:val="single"/>
          <w:lang w:eastAsia="pt-BR"/>
        </w:rPr>
        <w:t>(PGEPB-2008)</w:t>
      </w:r>
      <w:r w:rsidR="002310EA" w:rsidRPr="00A85760">
        <w:rPr>
          <w:rFonts w:ascii="Book Antiqua" w:eastAsia="Times New Roman" w:hAnsi="Book Antiqua" w:cs="Times New Roman"/>
          <w:b/>
          <w:color w:val="FF0000"/>
          <w:sz w:val="16"/>
          <w:szCs w:val="16"/>
          <w:lang w:eastAsia="pt-BR"/>
        </w:rPr>
        <w:t xml:space="preserve"> </w:t>
      </w:r>
      <w:r w:rsidR="002310EA" w:rsidRPr="00A85760">
        <w:rPr>
          <w:rFonts w:ascii="Book Antiqua" w:hAnsi="Book Antiqua"/>
          <w:b/>
          <w:bCs/>
          <w:color w:val="FF0000"/>
          <w:sz w:val="16"/>
          <w:szCs w:val="16"/>
          <w:u w:val="single"/>
        </w:rPr>
        <w:t>(AGU-2009)</w:t>
      </w:r>
      <w:r w:rsidR="002E31B5" w:rsidRPr="00A85760">
        <w:rPr>
          <w:rFonts w:ascii="Book Antiqua" w:hAnsi="Book Antiqua"/>
          <w:b/>
          <w:bCs/>
          <w:color w:val="FF0000"/>
          <w:sz w:val="16"/>
          <w:szCs w:val="16"/>
        </w:rPr>
        <w:t xml:space="preserve"> </w:t>
      </w:r>
      <w:r w:rsidR="002E31B5" w:rsidRPr="00A85760">
        <w:rPr>
          <w:rFonts w:ascii="Book Antiqua" w:eastAsia="Times New Roman" w:hAnsi="Book Antiqua" w:cs="Times New Roman"/>
          <w:b/>
          <w:color w:val="FF0000"/>
          <w:sz w:val="16"/>
          <w:szCs w:val="16"/>
          <w:u w:val="single"/>
          <w:lang w:eastAsia="pt-BR"/>
        </w:rPr>
        <w:t>(PGERS-2010)</w:t>
      </w:r>
      <w:r w:rsidR="00C856F1" w:rsidRPr="00A85760">
        <w:rPr>
          <w:rFonts w:ascii="Book Antiqua" w:eastAsia="Times New Roman" w:hAnsi="Book Antiqua" w:cs="Times New Roman"/>
          <w:b/>
          <w:color w:val="FF0000"/>
          <w:sz w:val="16"/>
          <w:szCs w:val="16"/>
          <w:lang w:eastAsia="pt-BR"/>
        </w:rPr>
        <w:t xml:space="preserve"> </w:t>
      </w:r>
      <w:r w:rsidR="000A137E" w:rsidRPr="00A85760">
        <w:rPr>
          <w:rFonts w:ascii="Book Antiqua" w:eastAsia="Times New Roman" w:hAnsi="Book Antiqua" w:cs="Times New Roman"/>
          <w:b/>
          <w:color w:val="FF0000"/>
          <w:sz w:val="16"/>
          <w:szCs w:val="16"/>
          <w:u w:val="single"/>
          <w:lang w:eastAsia="pt-BR"/>
        </w:rPr>
        <w:t>(PGE</w:t>
      </w:r>
      <w:r w:rsidR="000A137E" w:rsidRPr="00A85760">
        <w:rPr>
          <w:rFonts w:ascii="Book Antiqua" w:hAnsi="Book Antiqua"/>
          <w:b/>
          <w:color w:val="FF0000"/>
          <w:sz w:val="16"/>
          <w:szCs w:val="16"/>
          <w:u w:val="single"/>
        </w:rPr>
        <w:t>RS</w:t>
      </w:r>
      <w:r w:rsidR="000A137E" w:rsidRPr="00A85760">
        <w:rPr>
          <w:rFonts w:ascii="Book Antiqua" w:eastAsia="Times New Roman" w:hAnsi="Book Antiqua" w:cs="Times New Roman"/>
          <w:b/>
          <w:color w:val="FF0000"/>
          <w:sz w:val="16"/>
          <w:szCs w:val="16"/>
          <w:u w:val="single"/>
          <w:lang w:eastAsia="pt-BR"/>
        </w:rPr>
        <w:t>-2011)</w:t>
      </w:r>
      <w:r w:rsidR="00E410D8" w:rsidRPr="00A85760">
        <w:rPr>
          <w:rFonts w:ascii="Book Antiqua" w:eastAsia="Times New Roman" w:hAnsi="Book Antiqua" w:cs="Times New Roman"/>
          <w:b/>
          <w:color w:val="FF0000"/>
          <w:sz w:val="16"/>
          <w:szCs w:val="16"/>
          <w:lang w:eastAsia="pt-BR"/>
        </w:rPr>
        <w:t xml:space="preserve"> </w:t>
      </w:r>
      <w:r w:rsidR="000E2D3B" w:rsidRPr="00A85760">
        <w:rPr>
          <w:rFonts w:ascii="Book Antiqua" w:eastAsia="Times New Roman" w:hAnsi="Book Antiqua" w:cs="Times New Roman"/>
          <w:b/>
          <w:color w:val="FF0000"/>
          <w:sz w:val="16"/>
          <w:szCs w:val="16"/>
          <w:u w:val="single"/>
          <w:lang w:eastAsia="pt-BR"/>
        </w:rPr>
        <w:t>(TJSC-2013)</w:t>
      </w:r>
      <w:r w:rsidR="00121322" w:rsidRPr="00A85760">
        <w:rPr>
          <w:rFonts w:ascii="Book Antiqua" w:eastAsia="Times New Roman" w:hAnsi="Book Antiqua" w:cs="Times New Roman"/>
          <w:b/>
          <w:color w:val="FF0000"/>
          <w:sz w:val="16"/>
          <w:szCs w:val="16"/>
          <w:lang w:eastAsia="pt-BR"/>
        </w:rPr>
        <w:t xml:space="preserve"> </w:t>
      </w:r>
      <w:r w:rsidR="001E6AD9" w:rsidRPr="00A85760">
        <w:rPr>
          <w:rFonts w:ascii="Book Antiqua" w:hAnsi="Book Antiqua"/>
          <w:b/>
          <w:color w:val="FF0000"/>
          <w:sz w:val="16"/>
          <w:szCs w:val="16"/>
          <w:u w:val="single"/>
        </w:rPr>
        <w:t>(PGEGO-2013)</w:t>
      </w:r>
      <w:r w:rsidR="00EF1BB7" w:rsidRPr="00A85760">
        <w:rPr>
          <w:rFonts w:ascii="Book Antiqua" w:hAnsi="Book Antiqua"/>
          <w:b/>
          <w:color w:val="FF0000"/>
          <w:sz w:val="16"/>
          <w:szCs w:val="16"/>
        </w:rPr>
        <w:t xml:space="preserve"> </w:t>
      </w:r>
      <w:r w:rsidR="00EF1BB7" w:rsidRPr="00A85760">
        <w:rPr>
          <w:rFonts w:ascii="Book Antiqua" w:hAnsi="Book Antiqua"/>
          <w:b/>
          <w:color w:val="FF0000"/>
          <w:sz w:val="16"/>
          <w:szCs w:val="16"/>
          <w:u w:val="single"/>
        </w:rPr>
        <w:t>(PGEAC-2014)</w:t>
      </w:r>
      <w:r w:rsidR="009B5A48" w:rsidRPr="00A85760">
        <w:rPr>
          <w:rFonts w:ascii="Book Antiqua" w:hAnsi="Book Antiqua"/>
          <w:b/>
          <w:color w:val="FF0000"/>
          <w:sz w:val="16"/>
          <w:szCs w:val="16"/>
        </w:rPr>
        <w:t xml:space="preserve"> </w:t>
      </w:r>
      <w:r w:rsidR="009B5A48" w:rsidRPr="00A85760">
        <w:rPr>
          <w:rFonts w:ascii="Book Antiqua" w:eastAsia="Times New Roman" w:hAnsi="Book Antiqua" w:cs="Arial"/>
          <w:b/>
          <w:bCs/>
          <w:color w:val="FF0000"/>
          <w:sz w:val="16"/>
          <w:szCs w:val="16"/>
          <w:u w:val="single"/>
          <w:lang w:eastAsia="pt-BR"/>
        </w:rPr>
        <w:t>(PGEMS-2014)</w:t>
      </w:r>
      <w:r w:rsidR="00674C67" w:rsidRPr="00A85760">
        <w:rPr>
          <w:rFonts w:ascii="Book Antiqua" w:eastAsia="Times New Roman" w:hAnsi="Book Antiqua" w:cs="Arial"/>
          <w:b/>
          <w:bCs/>
          <w:color w:val="FF0000"/>
          <w:sz w:val="16"/>
          <w:szCs w:val="16"/>
          <w:lang w:eastAsia="pt-BR"/>
        </w:rPr>
        <w:t xml:space="preserve"> </w:t>
      </w:r>
      <w:r w:rsidR="00674C67" w:rsidRPr="00A85760">
        <w:rPr>
          <w:rFonts w:ascii="Book Antiqua" w:hAnsi="Book Antiqua"/>
          <w:b/>
          <w:color w:val="FF0000"/>
          <w:sz w:val="16"/>
          <w:szCs w:val="16"/>
          <w:u w:val="single"/>
        </w:rPr>
        <w:t>(PGEPI-2014)</w:t>
      </w:r>
      <w:r w:rsidR="005133BB" w:rsidRPr="00A85760">
        <w:rPr>
          <w:rFonts w:ascii="Book Antiqua" w:eastAsia="Times New Roman" w:hAnsi="Book Antiqua" w:cs="Arial"/>
          <w:b/>
          <w:bCs/>
          <w:color w:val="FF0000"/>
          <w:sz w:val="16"/>
          <w:szCs w:val="16"/>
          <w:lang w:eastAsia="pt-BR"/>
        </w:rPr>
        <w:t xml:space="preserve"> </w:t>
      </w:r>
      <w:r w:rsidR="005133BB" w:rsidRPr="00A85760">
        <w:rPr>
          <w:rFonts w:ascii="Book Antiqua" w:eastAsia="Times New Roman" w:hAnsi="Book Antiqua" w:cs="Times New Roman"/>
          <w:b/>
          <w:bCs/>
          <w:color w:val="FF0000"/>
          <w:sz w:val="16"/>
          <w:szCs w:val="16"/>
          <w:u w:val="single"/>
          <w:lang w:eastAsia="pt-BR"/>
        </w:rPr>
        <w:t>(PCRO-2014)</w:t>
      </w:r>
      <w:r w:rsidR="00240C1F" w:rsidRPr="00A85760">
        <w:rPr>
          <w:rFonts w:ascii="Book Antiqua" w:eastAsia="Times New Roman" w:hAnsi="Book Antiqua" w:cs="Times New Roman"/>
          <w:b/>
          <w:bCs/>
          <w:color w:val="FF0000"/>
          <w:sz w:val="16"/>
          <w:szCs w:val="16"/>
          <w:lang w:eastAsia="pt-BR"/>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1F0AEF" w:rsidRPr="00A85760">
        <w:rPr>
          <w:rFonts w:ascii="Book Antiqua" w:eastAsia="Times New Roman" w:hAnsi="Book Antiqua" w:cs="Times New Roman"/>
          <w:b/>
          <w:bCs/>
          <w:color w:val="FF0000"/>
          <w:sz w:val="16"/>
          <w:szCs w:val="16"/>
          <w:lang w:eastAsia="pt-BR"/>
        </w:rPr>
        <w:t xml:space="preserve"> </w:t>
      </w:r>
      <w:r w:rsidR="007A20A4" w:rsidRPr="00A85760">
        <w:rPr>
          <w:rFonts w:ascii="Book Antiqua" w:hAnsi="Book Antiqua"/>
          <w:b/>
          <w:bCs/>
          <w:color w:val="FF0000"/>
          <w:sz w:val="16"/>
          <w:szCs w:val="16"/>
          <w:u w:val="single"/>
        </w:rPr>
        <w:t>(PCDF-2015)</w:t>
      </w:r>
      <w:r w:rsidR="00611B55" w:rsidRPr="00A85760">
        <w:rPr>
          <w:rFonts w:ascii="Book Antiqua" w:hAnsi="Book Antiqua"/>
          <w:b/>
          <w:bCs/>
          <w:color w:val="FF0000"/>
          <w:sz w:val="16"/>
          <w:szCs w:val="16"/>
        </w:rPr>
        <w:t xml:space="preserve"> </w:t>
      </w:r>
      <w:r w:rsidR="00611B55" w:rsidRPr="00A85760">
        <w:rPr>
          <w:rFonts w:ascii="Book Antiqua" w:hAnsi="Book Antiqua"/>
          <w:b/>
          <w:color w:val="FF0000"/>
          <w:sz w:val="16"/>
          <w:szCs w:val="16"/>
          <w:u w:val="single"/>
        </w:rPr>
        <w:t>(PGEMT-2011/2016)</w:t>
      </w:r>
      <w:r w:rsidR="00003515" w:rsidRPr="00A85760">
        <w:rPr>
          <w:rFonts w:ascii="Book Antiqua" w:eastAsia="Times New Roman" w:hAnsi="Book Antiqua" w:cs="Times New Roman"/>
          <w:b/>
          <w:color w:val="FF0000"/>
          <w:sz w:val="16"/>
          <w:szCs w:val="16"/>
          <w:lang w:eastAsia="pt-BR"/>
        </w:rPr>
        <w:t xml:space="preserve"> </w:t>
      </w:r>
      <w:r w:rsidR="00003515" w:rsidRPr="00A85760">
        <w:rPr>
          <w:rFonts w:ascii="Book Antiqua" w:eastAsia="Times New Roman" w:hAnsi="Book Antiqua" w:cs="Times New Roman"/>
          <w:b/>
          <w:color w:val="FF0000"/>
          <w:sz w:val="16"/>
          <w:szCs w:val="16"/>
          <w:u w:val="single"/>
          <w:lang w:eastAsia="pt-BR"/>
        </w:rPr>
        <w:t>(TJAM-2016)</w:t>
      </w:r>
      <w:r w:rsidR="00910C98" w:rsidRPr="00A85760">
        <w:rPr>
          <w:rFonts w:ascii="Book Antiqua" w:eastAsia="Times New Roman" w:hAnsi="Book Antiqua" w:cs="Times New Roman"/>
          <w:b/>
          <w:color w:val="FF0000"/>
          <w:sz w:val="16"/>
          <w:szCs w:val="16"/>
          <w:lang w:eastAsia="pt-BR"/>
        </w:rPr>
        <w:t xml:space="preserve"> </w:t>
      </w:r>
      <w:r w:rsidR="00910C98" w:rsidRPr="00A85760">
        <w:rPr>
          <w:rFonts w:ascii="Book Antiqua" w:eastAsia="Times New Roman" w:hAnsi="Book Antiqua" w:cs="Times New Roman"/>
          <w:b/>
          <w:color w:val="FF0000"/>
          <w:sz w:val="16"/>
          <w:szCs w:val="16"/>
          <w:u w:val="single"/>
          <w:lang w:eastAsia="pt-BR"/>
        </w:rPr>
        <w:t>(PGEMA-2016)</w:t>
      </w:r>
      <w:r w:rsidR="00773755" w:rsidRPr="00A85760">
        <w:rPr>
          <w:rFonts w:ascii="Book Antiqua" w:eastAsia="Times New Roman" w:hAnsi="Book Antiqua" w:cs="Times New Roman"/>
          <w:b/>
          <w:color w:val="FF0000"/>
          <w:sz w:val="16"/>
          <w:szCs w:val="16"/>
          <w:lang w:eastAsia="pt-BR"/>
        </w:rPr>
        <w:t xml:space="preserve"> </w:t>
      </w:r>
      <w:r w:rsidR="00773755" w:rsidRPr="00A85760">
        <w:rPr>
          <w:rFonts w:ascii="Book Antiqua" w:hAnsi="Book Antiqua"/>
          <w:b/>
          <w:color w:val="FF0000"/>
          <w:sz w:val="16"/>
          <w:szCs w:val="16"/>
          <w:u w:val="single"/>
        </w:rPr>
        <w:t>(PGM-São Luís/MA-2016)</w:t>
      </w:r>
      <w:r w:rsidR="00D63077" w:rsidRPr="00A85760">
        <w:rPr>
          <w:rFonts w:ascii="Book Antiqua" w:eastAsia="Times New Roman" w:hAnsi="Book Antiqua" w:cs="Times New Roman"/>
          <w:b/>
          <w:color w:val="FF0000"/>
          <w:sz w:val="16"/>
          <w:szCs w:val="16"/>
          <w:lang w:eastAsia="pt-BR"/>
        </w:rPr>
        <w:t xml:space="preserve"> </w:t>
      </w:r>
      <w:r w:rsidR="0025119B" w:rsidRPr="00A85760">
        <w:rPr>
          <w:rFonts w:ascii="Book Antiqua" w:eastAsia="Times New Roman" w:hAnsi="Book Antiqua" w:cs="Times New Roman"/>
          <w:b/>
          <w:color w:val="FF0000"/>
          <w:sz w:val="16"/>
          <w:szCs w:val="16"/>
          <w:u w:val="single"/>
          <w:lang w:eastAsia="pt-BR"/>
        </w:rPr>
        <w:t>(PGEAC-2017)</w:t>
      </w:r>
      <w:r w:rsidR="002310EA" w:rsidRPr="00A85760">
        <w:rPr>
          <w:rFonts w:ascii="Book Antiqua" w:eastAsia="Times New Roman" w:hAnsi="Book Antiqua" w:cs="Times New Roman"/>
          <w:b/>
          <w:color w:val="FF0000"/>
          <w:sz w:val="16"/>
          <w:szCs w:val="16"/>
          <w:lang w:eastAsia="pt-BR"/>
        </w:rPr>
        <w:t xml:space="preserve"> </w:t>
      </w:r>
      <w:r w:rsidR="002310EA" w:rsidRPr="00A85760">
        <w:rPr>
          <w:rFonts w:ascii="Book Antiqua" w:eastAsia="Times New Roman" w:hAnsi="Book Antiqua" w:cs="Times New Roman"/>
          <w:b/>
          <w:color w:val="FF0000"/>
          <w:sz w:val="16"/>
          <w:szCs w:val="16"/>
          <w:u w:val="single"/>
          <w:lang w:eastAsia="pt-BR"/>
        </w:rPr>
        <w:t>(TJMT-2018)</w:t>
      </w:r>
      <w:r w:rsidR="00DE457B" w:rsidRPr="00A85760">
        <w:rPr>
          <w:rFonts w:ascii="Book Antiqua" w:eastAsia="Times New Roman" w:hAnsi="Book Antiqua" w:cs="Times New Roman"/>
          <w:b/>
          <w:color w:val="FF0000"/>
          <w:sz w:val="16"/>
          <w:szCs w:val="16"/>
          <w:lang w:eastAsia="pt-BR"/>
        </w:rPr>
        <w:t xml:space="preserve"> </w:t>
      </w:r>
      <w:r w:rsidR="002C07D1" w:rsidRPr="00A85760">
        <w:rPr>
          <w:rFonts w:ascii="Book Antiqua" w:eastAsia="Times New Roman" w:hAnsi="Book Antiqua" w:cs="Times New Roman"/>
          <w:b/>
          <w:color w:val="FF0000"/>
          <w:sz w:val="16"/>
          <w:szCs w:val="16"/>
          <w:u w:val="single"/>
          <w:lang w:eastAsia="pt-BR"/>
        </w:rPr>
        <w:t>(PCGO-2018)</w:t>
      </w:r>
      <w:r w:rsidR="00400F19" w:rsidRPr="00A85760">
        <w:rPr>
          <w:rFonts w:ascii="Book Antiqua" w:eastAsia="Times New Roman" w:hAnsi="Book Antiqua" w:cs="Times New Roman"/>
          <w:b/>
          <w:color w:val="FF0000"/>
          <w:sz w:val="16"/>
          <w:szCs w:val="16"/>
          <w:lang w:eastAsia="pt-BR"/>
        </w:rPr>
        <w:t xml:space="preserve"> </w:t>
      </w:r>
      <w:r w:rsidR="00400F19" w:rsidRPr="00A85760">
        <w:rPr>
          <w:rFonts w:ascii="Book Antiqua" w:hAnsi="Book Antiqua"/>
          <w:b/>
          <w:bCs/>
          <w:color w:val="FF0000"/>
          <w:sz w:val="16"/>
          <w:szCs w:val="16"/>
          <w:u w:val="single"/>
        </w:rPr>
        <w:t>(Cartórios/TJRS-2013/2019)</w:t>
      </w:r>
      <w:r w:rsidR="002A5106" w:rsidRPr="00A85760">
        <w:rPr>
          <w:rFonts w:ascii="Book Antiqua" w:hAnsi="Book Antiqua"/>
          <w:b/>
          <w:bCs/>
          <w:color w:val="FF0000"/>
          <w:sz w:val="16"/>
          <w:szCs w:val="16"/>
        </w:rPr>
        <w:t xml:space="preserve"> </w:t>
      </w:r>
      <w:r w:rsidR="002A5106" w:rsidRPr="00A85760">
        <w:rPr>
          <w:rFonts w:ascii="Book Antiqua" w:eastAsia="Times New Roman" w:hAnsi="Book Antiqua" w:cs="Times New Roman"/>
          <w:b/>
          <w:color w:val="FF0000"/>
          <w:sz w:val="16"/>
          <w:szCs w:val="16"/>
          <w:u w:val="single"/>
          <w:lang w:eastAsia="pt-BR"/>
        </w:rPr>
        <w:t>(Cartórios/TJMG-2017/2018/2019)</w:t>
      </w:r>
      <w:r w:rsidR="00DE3BE2">
        <w:rPr>
          <w:rFonts w:ascii="Book Antiqua" w:eastAsia="Times New Roman" w:hAnsi="Book Antiqua" w:cs="Times New Roman"/>
          <w:b/>
          <w:color w:val="FF0000"/>
          <w:sz w:val="16"/>
          <w:szCs w:val="16"/>
          <w:lang w:eastAsia="pt-BR"/>
        </w:rPr>
        <w:t xml:space="preserve"> </w:t>
      </w:r>
      <w:r w:rsidR="00DE3BE2">
        <w:rPr>
          <w:rFonts w:ascii="Book Antiqua" w:hAnsi="Book Antiqua" w:cs="Times New Roman"/>
          <w:b/>
          <w:color w:val="FF0000"/>
          <w:sz w:val="16"/>
          <w:szCs w:val="16"/>
          <w:u w:val="single"/>
        </w:rPr>
        <w:t>(PGM-Boa Vista/RR-2019)</w:t>
      </w:r>
      <w:r w:rsidR="005E51E8" w:rsidRPr="00A85760">
        <w:rPr>
          <w:rFonts w:ascii="Book Antiqua" w:eastAsia="Times New Roman" w:hAnsi="Book Antiqua" w:cs="Times New Roman"/>
          <w:b/>
          <w:color w:val="FF0000"/>
          <w:sz w:val="16"/>
          <w:szCs w:val="16"/>
          <w:lang w:eastAsia="pt-BR"/>
        </w:rPr>
        <w:t xml:space="preserve"> </w:t>
      </w:r>
      <w:r w:rsidR="00A50636" w:rsidRPr="00A85760">
        <w:rPr>
          <w:rFonts w:ascii="Book Antiqua" w:eastAsia="Times New Roman" w:hAnsi="Book Antiqua" w:cs="Times New Roman"/>
          <w:b/>
          <w:color w:val="FF0000"/>
          <w:sz w:val="16"/>
          <w:szCs w:val="16"/>
          <w:u w:val="single"/>
          <w:lang w:eastAsia="pt-BR"/>
        </w:rPr>
        <w:t>(TJMA-2013/2022)</w:t>
      </w:r>
      <w:r w:rsidR="00850A2F">
        <w:rPr>
          <w:rFonts w:ascii="Book Antiqua" w:eastAsia="Times New Roman" w:hAnsi="Book Antiqua" w:cs="Times New Roman"/>
          <w:b/>
          <w:color w:val="FF0000"/>
          <w:sz w:val="16"/>
          <w:szCs w:val="16"/>
          <w:lang w:eastAsia="pt-BR"/>
        </w:rPr>
        <w:t xml:space="preserve"> </w:t>
      </w:r>
      <w:r w:rsidR="00850A2F">
        <w:rPr>
          <w:rFonts w:ascii="Book Antiqua" w:hAnsi="Book Antiqua"/>
          <w:b/>
          <w:bCs/>
          <w:color w:val="FF0000"/>
          <w:sz w:val="16"/>
          <w:szCs w:val="16"/>
          <w:u w:val="single"/>
        </w:rPr>
        <w:t>(MPF-2015/2022)</w:t>
      </w:r>
      <w:r w:rsidR="00022D0C">
        <w:rPr>
          <w:rFonts w:ascii="Book Antiqua" w:eastAsia="Times New Roman" w:hAnsi="Book Antiqua" w:cs="Times New Roman"/>
          <w:b/>
          <w:color w:val="FF0000"/>
          <w:sz w:val="16"/>
          <w:szCs w:val="16"/>
          <w:lang w:eastAsia="pt-BR"/>
        </w:rPr>
        <w:t xml:space="preserve"> </w:t>
      </w:r>
      <w:r w:rsidR="00022D0C" w:rsidRPr="00A85760">
        <w:rPr>
          <w:rFonts w:ascii="Book Antiqua" w:eastAsia="Times New Roman" w:hAnsi="Book Antiqua" w:cs="Times New Roman"/>
          <w:b/>
          <w:color w:val="FF0000"/>
          <w:sz w:val="16"/>
          <w:szCs w:val="16"/>
          <w:u w:val="single"/>
          <w:lang w:eastAsia="pt-BR"/>
        </w:rPr>
        <w:t>(TRF3-2016/2018</w:t>
      </w:r>
      <w:r w:rsidR="00022D0C">
        <w:rPr>
          <w:rFonts w:ascii="Book Antiqua" w:eastAsia="Times New Roman" w:hAnsi="Book Antiqua" w:cs="Times New Roman"/>
          <w:b/>
          <w:color w:val="FF0000"/>
          <w:sz w:val="16"/>
          <w:szCs w:val="16"/>
          <w:u w:val="single"/>
          <w:lang w:eastAsia="pt-BR"/>
        </w:rPr>
        <w:t>/2022</w:t>
      </w:r>
      <w:r w:rsidR="00022D0C" w:rsidRPr="00A85760">
        <w:rPr>
          <w:rFonts w:ascii="Book Antiqua" w:eastAsia="Times New Roman" w:hAnsi="Book Antiqua" w:cs="Times New Roman"/>
          <w:b/>
          <w:color w:val="FF0000"/>
          <w:sz w:val="16"/>
          <w:szCs w:val="16"/>
          <w:u w:val="single"/>
          <w:lang w:eastAsia="pt-BR"/>
        </w:rPr>
        <w:t>)</w:t>
      </w:r>
      <w:r w:rsidR="0026544C">
        <w:rPr>
          <w:rFonts w:ascii="Book Antiqua" w:eastAsia="Times New Roman" w:hAnsi="Book Antiqua" w:cs="Times New Roman"/>
          <w:b/>
          <w:color w:val="FF0000"/>
          <w:sz w:val="16"/>
          <w:szCs w:val="16"/>
          <w:lang w:eastAsia="pt-BR"/>
        </w:rPr>
        <w:t xml:space="preserve"> </w:t>
      </w:r>
      <w:r w:rsidR="0026544C" w:rsidRPr="00A85760">
        <w:rPr>
          <w:rFonts w:ascii="Book Antiqua" w:hAnsi="Book Antiqua"/>
          <w:b/>
          <w:color w:val="FF0000"/>
          <w:sz w:val="16"/>
          <w:szCs w:val="16"/>
          <w:u w:val="single"/>
        </w:rPr>
        <w:t>(PGESC-2018</w:t>
      </w:r>
      <w:r w:rsidR="0026544C">
        <w:rPr>
          <w:rFonts w:ascii="Book Antiqua" w:hAnsi="Book Antiqua"/>
          <w:b/>
          <w:color w:val="FF0000"/>
          <w:sz w:val="16"/>
          <w:szCs w:val="16"/>
          <w:u w:val="single"/>
        </w:rPr>
        <w:t>/2022</w:t>
      </w:r>
      <w:r w:rsidR="0026544C" w:rsidRPr="00A85760">
        <w:rPr>
          <w:rFonts w:ascii="Book Antiqua" w:hAnsi="Book Antiqua"/>
          <w:b/>
          <w:color w:val="FF0000"/>
          <w:sz w:val="16"/>
          <w:szCs w:val="16"/>
          <w:u w:val="single"/>
        </w:rPr>
        <w:t>)</w:t>
      </w:r>
      <w:r w:rsidR="00A25D3F">
        <w:rPr>
          <w:rFonts w:ascii="Book Antiqua" w:hAnsi="Book Antiqua"/>
          <w:b/>
          <w:color w:val="FF0000"/>
          <w:sz w:val="16"/>
          <w:szCs w:val="16"/>
        </w:rPr>
        <w:t xml:space="preserve"> </w:t>
      </w:r>
      <w:r w:rsidR="00A25D3F">
        <w:rPr>
          <w:rFonts w:ascii="Book Antiqua" w:hAnsi="Book Antiqua"/>
          <w:b/>
          <w:color w:val="FF0000"/>
          <w:sz w:val="16"/>
          <w:szCs w:val="16"/>
          <w:u w:val="single"/>
        </w:rPr>
        <w:t>(TJPE-2022)</w:t>
      </w:r>
      <w:r w:rsidR="00CA5C27">
        <w:rPr>
          <w:rFonts w:ascii="Book Antiqua" w:hAnsi="Book Antiqua"/>
          <w:b/>
          <w:color w:val="FF0000"/>
          <w:sz w:val="16"/>
          <w:szCs w:val="16"/>
        </w:rPr>
        <w:t xml:space="preserve"> </w:t>
      </w:r>
      <w:r w:rsidR="002E2F97" w:rsidRPr="00A85760">
        <w:rPr>
          <w:rFonts w:ascii="Book Antiqua" w:eastAsia="Times New Roman" w:hAnsi="Book Antiqua" w:cs="Times New Roman"/>
          <w:b/>
          <w:color w:val="FF0000"/>
          <w:sz w:val="16"/>
          <w:szCs w:val="16"/>
          <w:u w:val="single"/>
          <w:lang w:eastAsia="pt-BR"/>
        </w:rPr>
        <w:t>(PGM-Florianópolis/SC-2022)</w:t>
      </w:r>
      <w:r w:rsidR="00DC5A60">
        <w:rPr>
          <w:rFonts w:ascii="Book Antiqua" w:eastAsia="Times New Roman" w:hAnsi="Book Antiqua" w:cs="Times New Roman"/>
          <w:b/>
          <w:color w:val="FF0000"/>
          <w:sz w:val="16"/>
          <w:szCs w:val="16"/>
          <w:lang w:eastAsia="pt-BR"/>
        </w:rPr>
        <w:t xml:space="preserve"> </w:t>
      </w:r>
      <w:r w:rsidR="00DC5A60">
        <w:rPr>
          <w:rFonts w:ascii="Book Antiqua" w:hAnsi="Book Antiqua"/>
          <w:b/>
          <w:color w:val="FF0000"/>
          <w:sz w:val="16"/>
          <w:szCs w:val="16"/>
          <w:u w:val="single"/>
        </w:rPr>
        <w:t>(PGM-POA/RS-2022)</w:t>
      </w:r>
      <w:r w:rsidR="00487E64">
        <w:rPr>
          <w:rFonts w:ascii="Book Antiqua" w:hAnsi="Book Antiqua"/>
          <w:b/>
          <w:color w:val="FF0000"/>
          <w:sz w:val="16"/>
          <w:szCs w:val="16"/>
        </w:rPr>
        <w:t xml:space="preserve"> </w:t>
      </w:r>
      <w:r w:rsidR="00487E64" w:rsidRPr="00A85760">
        <w:rPr>
          <w:rFonts w:ascii="Book Antiqua" w:hAnsi="Book Antiqua"/>
          <w:b/>
          <w:bCs/>
          <w:color w:val="FF0000"/>
          <w:sz w:val="16"/>
          <w:szCs w:val="16"/>
          <w:u w:val="single"/>
        </w:rPr>
        <w:t>(PFN-2007/2015</w:t>
      </w:r>
      <w:r w:rsidR="00487E64">
        <w:rPr>
          <w:rFonts w:ascii="Book Antiqua" w:hAnsi="Book Antiqua"/>
          <w:b/>
          <w:bCs/>
          <w:color w:val="FF0000"/>
          <w:sz w:val="16"/>
          <w:szCs w:val="16"/>
          <w:u w:val="single"/>
        </w:rPr>
        <w:t>/2023</w:t>
      </w:r>
      <w:r w:rsidR="00487E64" w:rsidRPr="00A85760">
        <w:rPr>
          <w:rFonts w:ascii="Book Antiqua" w:hAnsi="Book Antiqua"/>
          <w:b/>
          <w:bCs/>
          <w:color w:val="FF0000"/>
          <w:sz w:val="16"/>
          <w:szCs w:val="16"/>
          <w:u w:val="single"/>
        </w:rPr>
        <w:t>)</w:t>
      </w:r>
      <w:r w:rsidR="001F34B8" w:rsidRPr="00A85760">
        <w:rPr>
          <w:rFonts w:ascii="Book Antiqua" w:eastAsia="Times New Roman" w:hAnsi="Book Antiqua" w:cs="Times New Roman"/>
          <w:b/>
          <w:color w:val="FF0000"/>
          <w:sz w:val="16"/>
          <w:szCs w:val="16"/>
          <w:lang w:eastAsia="pt-BR"/>
        </w:rPr>
        <w:t xml:space="preserve"> </w:t>
      </w:r>
      <w:r w:rsidR="00D6061C">
        <w:rPr>
          <w:rFonts w:ascii="Book Antiqua" w:eastAsia="Times New Roman" w:hAnsi="Book Antiqua" w:cs="Times New Roman"/>
          <w:b/>
          <w:bCs/>
          <w:color w:val="FF0000"/>
          <w:sz w:val="16"/>
          <w:szCs w:val="16"/>
          <w:u w:val="single"/>
          <w:lang w:eastAsia="pt-BR"/>
        </w:rPr>
        <w:t>(TJDFT-2023)</w:t>
      </w:r>
      <w:r w:rsidR="001A729B">
        <w:rPr>
          <w:rFonts w:ascii="Book Antiqua" w:eastAsia="Times New Roman" w:hAnsi="Book Antiqua" w:cs="Times New Roman"/>
          <w:b/>
          <w:bCs/>
          <w:color w:val="FF0000"/>
          <w:sz w:val="16"/>
          <w:szCs w:val="16"/>
          <w:lang w:eastAsia="pt-BR"/>
        </w:rPr>
        <w:t xml:space="preserve"> </w:t>
      </w:r>
      <w:r w:rsidR="001A729B">
        <w:rPr>
          <w:rFonts w:ascii="Book Antiqua" w:hAnsi="Book Antiqua"/>
          <w:b/>
          <w:color w:val="FF0000"/>
          <w:sz w:val="16"/>
          <w:szCs w:val="16"/>
          <w:u w:val="single"/>
        </w:rPr>
        <w:t>(Cartórios/TJAM-2023)</w:t>
      </w:r>
      <w:r w:rsidR="00D469FD">
        <w:rPr>
          <w:rFonts w:ascii="Book Antiqua" w:hAnsi="Book Antiqua"/>
          <w:b/>
          <w:color w:val="FF0000"/>
          <w:sz w:val="16"/>
          <w:szCs w:val="16"/>
        </w:rPr>
        <w:t xml:space="preserve"> </w:t>
      </w:r>
      <w:r w:rsidR="00D469FD">
        <w:rPr>
          <w:rFonts w:ascii="Book Antiqua" w:hAnsi="Book Antiqua"/>
          <w:b/>
          <w:bCs/>
          <w:color w:val="FF0000"/>
          <w:sz w:val="16"/>
          <w:szCs w:val="16"/>
          <w:u w:val="single"/>
        </w:rPr>
        <w:t>(Cartórios/TJMA-2023)</w:t>
      </w:r>
      <w:r w:rsidR="00645BC1">
        <w:rPr>
          <w:rFonts w:ascii="Book Antiqua" w:hAnsi="Book Antiqua"/>
          <w:b/>
          <w:bCs/>
          <w:color w:val="FF0000"/>
          <w:sz w:val="16"/>
          <w:szCs w:val="16"/>
        </w:rPr>
        <w:t xml:space="preserve"> </w:t>
      </w:r>
      <w:r w:rsidR="00645BC1">
        <w:rPr>
          <w:rFonts w:ascii="Book Antiqua" w:hAnsi="Book Antiqua"/>
          <w:b/>
          <w:bCs/>
          <w:color w:val="FF0000"/>
          <w:sz w:val="16"/>
          <w:szCs w:val="16"/>
          <w:u w:val="single"/>
        </w:rPr>
        <w:t>(Cartórios/TJSC-2023)</w:t>
      </w:r>
      <w:r w:rsidR="00C93E5E">
        <w:rPr>
          <w:rFonts w:ascii="Book Antiqua" w:hAnsi="Book Antiqua"/>
          <w:b/>
          <w:bCs/>
          <w:color w:val="FF0000"/>
          <w:sz w:val="16"/>
          <w:szCs w:val="16"/>
        </w:rPr>
        <w:t xml:space="preserve"> </w:t>
      </w:r>
      <w:r w:rsidR="00C93E5E">
        <w:rPr>
          <w:rFonts w:ascii="Book Antiqua" w:hAnsi="Book Antiqua"/>
          <w:b/>
          <w:bCs/>
          <w:color w:val="FF0000"/>
          <w:sz w:val="16"/>
          <w:szCs w:val="16"/>
          <w:u w:val="single"/>
        </w:rPr>
        <w:t>(PGM-Natal/RN-2023)</w:t>
      </w:r>
      <w:r w:rsidR="00D45094">
        <w:rPr>
          <w:rFonts w:ascii="Book Antiqua" w:hAnsi="Book Antiqua"/>
          <w:b/>
          <w:bCs/>
          <w:color w:val="FF0000"/>
          <w:sz w:val="16"/>
          <w:szCs w:val="16"/>
        </w:rPr>
        <w:t xml:space="preserve"> </w:t>
      </w:r>
      <w:r w:rsidR="00D45094">
        <w:rPr>
          <w:rFonts w:ascii="Book Antiqua" w:eastAsia="Times New Roman" w:hAnsi="Book Antiqua" w:cs="Times New Roman"/>
          <w:b/>
          <w:bCs/>
          <w:color w:val="FF0000"/>
          <w:sz w:val="16"/>
          <w:szCs w:val="16"/>
          <w:u w:val="single"/>
          <w:lang w:eastAsia="pt-BR"/>
        </w:rPr>
        <w:t>(TJSP-2024)</w:t>
      </w:r>
      <w:r w:rsidR="004F5B1A">
        <w:rPr>
          <w:rFonts w:ascii="Book Antiqua" w:hAnsi="Book Antiqua"/>
          <w:b/>
          <w:bCs/>
          <w:color w:val="FF0000"/>
          <w:sz w:val="16"/>
          <w:szCs w:val="16"/>
        </w:rPr>
        <w:t xml:space="preserve"> </w:t>
      </w:r>
      <w:r w:rsidR="004F5B1A">
        <w:rPr>
          <w:rStyle w:val="Hyperlink"/>
          <w:rFonts w:ascii="Book Antiqua" w:hAnsi="Book Antiqua" w:cs="Arial"/>
          <w:b/>
          <w:bCs/>
          <w:color w:val="FF0000"/>
          <w:sz w:val="16"/>
          <w:szCs w:val="16"/>
        </w:rPr>
        <w:t>(Cartórios/TJSP-2024)</w:t>
      </w:r>
      <w:r w:rsidR="002718B2">
        <w:rPr>
          <w:rStyle w:val="Hyperlink"/>
          <w:rFonts w:ascii="Book Antiqua" w:hAnsi="Book Antiqua" w:cs="Arial"/>
          <w:b/>
          <w:bCs/>
          <w:color w:val="FF0000"/>
          <w:sz w:val="16"/>
          <w:szCs w:val="16"/>
          <w:u w:val="none"/>
        </w:rPr>
        <w:t xml:space="preserve"> </w:t>
      </w:r>
      <w:r w:rsidR="002718B2">
        <w:rPr>
          <w:rFonts w:ascii="Book Antiqua" w:hAnsi="Book Antiqua"/>
          <w:b/>
          <w:bCs/>
          <w:color w:val="FF0000"/>
          <w:sz w:val="16"/>
          <w:szCs w:val="16"/>
          <w:u w:val="single"/>
        </w:rPr>
        <w:t>(TJRJ-2025)</w:t>
      </w:r>
    </w:p>
    <w:p w14:paraId="663A9D3A" w14:textId="5F93D107" w:rsidR="008725C3" w:rsidRPr="00D45094"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I - </w:t>
      </w:r>
      <w:r w:rsidRPr="003D7D2D">
        <w:rPr>
          <w:rFonts w:ascii="Book Antiqua" w:eastAsia="Times New Roman" w:hAnsi="Book Antiqua" w:cs="Times New Roman"/>
          <w:b/>
          <w:caps/>
          <w:sz w:val="19"/>
          <w:szCs w:val="19"/>
          <w:shd w:val="clear" w:color="auto" w:fill="F7CAAC" w:themeFill="accent2" w:themeFillTint="66"/>
          <w:lang w:eastAsia="pt-BR"/>
        </w:rPr>
        <w:t>suspensão</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caps/>
          <w:sz w:val="19"/>
          <w:szCs w:val="19"/>
          <w:shd w:val="clear" w:color="auto" w:fill="F7CAAC" w:themeFill="accent2" w:themeFillTint="66"/>
          <w:lang w:eastAsia="pt-BR"/>
        </w:rPr>
        <w:t>exclusão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do crédito tributário</w:t>
      </w:r>
      <w:r w:rsidRPr="00A85760">
        <w:rPr>
          <w:rFonts w:ascii="Book Antiqua" w:eastAsia="Times New Roman" w:hAnsi="Book Antiqua" w:cs="Times New Roman"/>
          <w:sz w:val="16"/>
          <w:szCs w:val="16"/>
          <w:lang w:eastAsia="pt-BR"/>
        </w:rPr>
        <w:t>;</w:t>
      </w:r>
      <w:r w:rsidR="00A82257" w:rsidRPr="00A85760">
        <w:rPr>
          <w:rFonts w:ascii="Book Antiqua" w:eastAsia="Times New Roman" w:hAnsi="Book Antiqua" w:cs="Times New Roman"/>
          <w:sz w:val="16"/>
          <w:szCs w:val="16"/>
          <w:lang w:eastAsia="pt-BR"/>
        </w:rPr>
        <w:t xml:space="preserve"> </w:t>
      </w:r>
      <w:r w:rsidR="00A82257" w:rsidRPr="00A85760">
        <w:rPr>
          <w:rFonts w:ascii="Book Antiqua" w:hAnsi="Book Antiqua"/>
          <w:b/>
          <w:bCs/>
          <w:color w:val="FF0000"/>
          <w:sz w:val="16"/>
          <w:szCs w:val="16"/>
          <w:u w:val="single"/>
        </w:rPr>
        <w:t>(PGESP-2002)</w:t>
      </w:r>
      <w:r w:rsidR="00BD6C67" w:rsidRPr="00A85760">
        <w:rPr>
          <w:rFonts w:ascii="Book Antiqua" w:hAnsi="Book Antiqua"/>
          <w:b/>
          <w:bCs/>
          <w:color w:val="FF0000"/>
          <w:sz w:val="16"/>
          <w:szCs w:val="16"/>
        </w:rPr>
        <w:t xml:space="preserve"> </w:t>
      </w:r>
      <w:r w:rsidR="00D20556" w:rsidRPr="00A85760">
        <w:rPr>
          <w:rFonts w:ascii="Book Antiqua" w:eastAsia="Times New Roman" w:hAnsi="Book Antiqua" w:cs="Times New Roman"/>
          <w:b/>
          <w:color w:val="FF0000"/>
          <w:sz w:val="16"/>
          <w:szCs w:val="16"/>
          <w:u w:val="single"/>
          <w:lang w:eastAsia="pt-BR"/>
        </w:rPr>
        <w:t>(TJTO-2007)</w:t>
      </w:r>
      <w:r w:rsidR="00FC0DC5" w:rsidRPr="00A85760">
        <w:rPr>
          <w:rFonts w:ascii="Book Antiqua" w:eastAsia="Times New Roman" w:hAnsi="Book Antiqua" w:cs="Times New Roman"/>
          <w:b/>
          <w:color w:val="FF0000"/>
          <w:sz w:val="16"/>
          <w:szCs w:val="16"/>
          <w:lang w:eastAsia="pt-BR"/>
        </w:rPr>
        <w:t xml:space="preserve"> </w:t>
      </w:r>
      <w:r w:rsidR="00FC0DC5" w:rsidRPr="00A85760">
        <w:rPr>
          <w:rFonts w:ascii="Book Antiqua" w:eastAsia="Times New Roman" w:hAnsi="Book Antiqua" w:cs="Times New Roman"/>
          <w:b/>
          <w:color w:val="FF0000"/>
          <w:sz w:val="16"/>
          <w:szCs w:val="16"/>
          <w:u w:val="single"/>
          <w:lang w:eastAsia="pt-BR"/>
        </w:rPr>
        <w:t>(PGEPB-2008)</w:t>
      </w:r>
      <w:r w:rsidR="004164F7" w:rsidRPr="00A85760">
        <w:rPr>
          <w:rFonts w:ascii="Book Antiqua" w:eastAsia="Times New Roman" w:hAnsi="Book Antiqua" w:cs="Times New Roman"/>
          <w:sz w:val="16"/>
          <w:szCs w:val="16"/>
          <w:lang w:eastAsia="pt-BR"/>
        </w:rPr>
        <w:t xml:space="preserve"> </w:t>
      </w:r>
      <w:r w:rsidR="004164F7" w:rsidRPr="00A85760">
        <w:rPr>
          <w:rFonts w:ascii="Book Antiqua" w:eastAsia="Times New Roman" w:hAnsi="Book Antiqua" w:cs="Times New Roman"/>
          <w:b/>
          <w:color w:val="FF0000"/>
          <w:sz w:val="16"/>
          <w:szCs w:val="16"/>
          <w:u w:val="single"/>
          <w:lang w:eastAsia="pt-BR"/>
        </w:rPr>
        <w:t>(TJRJ-2011)</w:t>
      </w:r>
      <w:r w:rsidR="007C1402" w:rsidRPr="00A85760">
        <w:rPr>
          <w:rFonts w:ascii="Book Antiqua" w:eastAsia="Times New Roman" w:hAnsi="Book Antiqua" w:cs="Times New Roman"/>
          <w:b/>
          <w:color w:val="FF0000"/>
          <w:sz w:val="16"/>
          <w:szCs w:val="16"/>
          <w:lang w:eastAsia="pt-BR"/>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0A137E" w:rsidRPr="00A85760">
        <w:rPr>
          <w:rFonts w:ascii="Book Antiqua" w:eastAsia="Times New Roman" w:hAnsi="Book Antiqua" w:cs="Times New Roman"/>
          <w:b/>
          <w:bCs/>
          <w:color w:val="FF0000"/>
          <w:spacing w:val="-3"/>
          <w:sz w:val="16"/>
          <w:szCs w:val="16"/>
          <w:lang w:eastAsia="pt-BR"/>
        </w:rPr>
        <w:t xml:space="preserve"> </w:t>
      </w:r>
      <w:r w:rsidR="000A137E" w:rsidRPr="00A85760">
        <w:rPr>
          <w:rFonts w:ascii="Book Antiqua" w:eastAsia="Times New Roman" w:hAnsi="Book Antiqua" w:cs="Times New Roman"/>
          <w:b/>
          <w:color w:val="FF0000"/>
          <w:sz w:val="16"/>
          <w:szCs w:val="16"/>
          <w:u w:val="single"/>
          <w:lang w:eastAsia="pt-BR"/>
        </w:rPr>
        <w:t>(PGE</w:t>
      </w:r>
      <w:r w:rsidR="000A137E" w:rsidRPr="00A85760">
        <w:rPr>
          <w:rFonts w:ascii="Book Antiqua" w:hAnsi="Book Antiqua"/>
          <w:b/>
          <w:color w:val="FF0000"/>
          <w:sz w:val="16"/>
          <w:szCs w:val="16"/>
          <w:u w:val="single"/>
        </w:rPr>
        <w:t>RS</w:t>
      </w:r>
      <w:r w:rsidR="000A137E" w:rsidRPr="00A85760">
        <w:rPr>
          <w:rFonts w:ascii="Book Antiqua" w:eastAsia="Times New Roman" w:hAnsi="Book Antiqua" w:cs="Times New Roman"/>
          <w:b/>
          <w:color w:val="FF0000"/>
          <w:sz w:val="16"/>
          <w:szCs w:val="16"/>
          <w:u w:val="single"/>
          <w:lang w:eastAsia="pt-BR"/>
        </w:rPr>
        <w:t>-2011)</w:t>
      </w:r>
      <w:r w:rsidR="00E410D8" w:rsidRPr="00A85760">
        <w:rPr>
          <w:rFonts w:ascii="Book Antiqua" w:eastAsia="Times New Roman" w:hAnsi="Book Antiqua" w:cs="Times New Roman"/>
          <w:b/>
          <w:color w:val="FF0000"/>
          <w:sz w:val="16"/>
          <w:szCs w:val="16"/>
          <w:lang w:eastAsia="pt-BR"/>
        </w:rPr>
        <w:t xml:space="preserve"> </w:t>
      </w:r>
      <w:r w:rsidR="00467B88" w:rsidRPr="00A85760">
        <w:rPr>
          <w:rFonts w:ascii="Book Antiqua" w:eastAsia="Times New Roman" w:hAnsi="Book Antiqua" w:cs="Times New Roman"/>
          <w:b/>
          <w:color w:val="FF0000"/>
          <w:sz w:val="16"/>
          <w:szCs w:val="16"/>
          <w:u w:val="single"/>
          <w:lang w:eastAsia="pt-BR"/>
        </w:rPr>
        <w:t>(TJMA-2013)</w:t>
      </w:r>
      <w:r w:rsidR="001E6AD9" w:rsidRPr="00A85760">
        <w:rPr>
          <w:rFonts w:ascii="Book Antiqua" w:eastAsia="Times New Roman" w:hAnsi="Book Antiqua" w:cs="Times New Roman"/>
          <w:b/>
          <w:color w:val="FF0000"/>
          <w:sz w:val="16"/>
          <w:szCs w:val="16"/>
          <w:lang w:eastAsia="pt-BR"/>
        </w:rPr>
        <w:t xml:space="preserve"> </w:t>
      </w:r>
      <w:r w:rsidR="001E6AD9" w:rsidRPr="00A85760">
        <w:rPr>
          <w:rFonts w:ascii="Book Antiqua" w:hAnsi="Book Antiqua"/>
          <w:b/>
          <w:color w:val="FF0000"/>
          <w:sz w:val="16"/>
          <w:szCs w:val="16"/>
          <w:u w:val="single"/>
        </w:rPr>
        <w:t>(PGEGO-2013)</w:t>
      </w:r>
      <w:r w:rsidR="002D5128" w:rsidRPr="00A85760">
        <w:rPr>
          <w:rFonts w:ascii="Book Antiqua" w:eastAsia="Times New Roman" w:hAnsi="Book Antiqua" w:cs="Times New Roman"/>
          <w:b/>
          <w:color w:val="FF0000"/>
          <w:sz w:val="16"/>
          <w:szCs w:val="16"/>
          <w:lang w:eastAsia="pt-BR"/>
        </w:rPr>
        <w:t xml:space="preserve"> </w:t>
      </w:r>
      <w:r w:rsidR="002D5128" w:rsidRPr="00A85760">
        <w:rPr>
          <w:rFonts w:ascii="Book Antiqua" w:hAnsi="Book Antiqua"/>
          <w:b/>
          <w:bCs/>
          <w:color w:val="FF0000"/>
          <w:sz w:val="16"/>
          <w:szCs w:val="16"/>
          <w:u w:val="single"/>
        </w:rPr>
        <w:t>(MPAC-2014)</w:t>
      </w:r>
      <w:r w:rsidR="003B680E" w:rsidRPr="00A85760">
        <w:rPr>
          <w:rFonts w:ascii="Book Antiqua" w:eastAsia="Times New Roman" w:hAnsi="Book Antiqua" w:cs="Times New Roman"/>
          <w:b/>
          <w:color w:val="FF0000"/>
          <w:sz w:val="16"/>
          <w:szCs w:val="16"/>
          <w:lang w:eastAsia="pt-BR"/>
        </w:rPr>
        <w:t xml:space="preserve"> </w:t>
      </w:r>
      <w:r w:rsidR="003B680E" w:rsidRPr="00A85760">
        <w:rPr>
          <w:rFonts w:ascii="Book Antiqua" w:eastAsia="Times New Roman" w:hAnsi="Book Antiqua" w:cs="Times New Roman"/>
          <w:b/>
          <w:color w:val="FF0000"/>
          <w:sz w:val="16"/>
          <w:szCs w:val="16"/>
          <w:u w:val="single"/>
          <w:lang w:eastAsia="pt-BR"/>
        </w:rPr>
        <w:t>(TRF2-2014)</w:t>
      </w:r>
      <w:r w:rsidR="009B5A48" w:rsidRPr="00A85760">
        <w:rPr>
          <w:rFonts w:ascii="Book Antiqua" w:eastAsia="Times New Roman" w:hAnsi="Book Antiqua" w:cs="Times New Roman"/>
          <w:b/>
          <w:color w:val="FF0000"/>
          <w:sz w:val="16"/>
          <w:szCs w:val="16"/>
          <w:lang w:eastAsia="pt-BR"/>
        </w:rPr>
        <w:t xml:space="preserve"> </w:t>
      </w:r>
      <w:r w:rsidR="009B5A48" w:rsidRPr="00A85760">
        <w:rPr>
          <w:rFonts w:ascii="Book Antiqua" w:eastAsia="Times New Roman" w:hAnsi="Book Antiqua" w:cs="Arial"/>
          <w:b/>
          <w:bCs/>
          <w:color w:val="FF0000"/>
          <w:sz w:val="16"/>
          <w:szCs w:val="16"/>
          <w:u w:val="single"/>
          <w:lang w:eastAsia="pt-BR"/>
        </w:rPr>
        <w:t>(PGEMS-2014)</w:t>
      </w:r>
      <w:r w:rsidR="00674C67" w:rsidRPr="00A85760">
        <w:rPr>
          <w:rFonts w:ascii="Book Antiqua" w:eastAsia="Times New Roman" w:hAnsi="Book Antiqua" w:cs="Arial"/>
          <w:b/>
          <w:bCs/>
          <w:color w:val="FF0000"/>
          <w:sz w:val="16"/>
          <w:szCs w:val="16"/>
          <w:lang w:eastAsia="pt-BR"/>
        </w:rPr>
        <w:t xml:space="preserve"> </w:t>
      </w:r>
      <w:r w:rsidR="00674C67" w:rsidRPr="00A85760">
        <w:rPr>
          <w:rFonts w:ascii="Book Antiqua" w:hAnsi="Book Antiqua"/>
          <w:b/>
          <w:color w:val="FF0000"/>
          <w:sz w:val="16"/>
          <w:szCs w:val="16"/>
          <w:u w:val="single"/>
        </w:rPr>
        <w:t>(PGEPI-2014)</w:t>
      </w:r>
      <w:r w:rsidR="005133BB" w:rsidRPr="00A85760">
        <w:rPr>
          <w:rFonts w:ascii="Book Antiqua" w:eastAsia="Times New Roman" w:hAnsi="Book Antiqua" w:cs="Arial"/>
          <w:b/>
          <w:bCs/>
          <w:color w:val="FF0000"/>
          <w:sz w:val="16"/>
          <w:szCs w:val="16"/>
          <w:lang w:eastAsia="pt-BR"/>
        </w:rPr>
        <w:t xml:space="preserve"> </w:t>
      </w:r>
      <w:r w:rsidR="005133BB" w:rsidRPr="00A85760">
        <w:rPr>
          <w:rFonts w:ascii="Book Antiqua" w:eastAsia="Times New Roman" w:hAnsi="Book Antiqua" w:cs="Times New Roman"/>
          <w:b/>
          <w:bCs/>
          <w:color w:val="FF0000"/>
          <w:sz w:val="16"/>
          <w:szCs w:val="16"/>
          <w:u w:val="single"/>
          <w:lang w:eastAsia="pt-BR"/>
        </w:rPr>
        <w:t>(PCRO-2014)</w:t>
      </w:r>
      <w:r w:rsidR="00861747" w:rsidRPr="00A85760">
        <w:rPr>
          <w:rFonts w:ascii="Book Antiqua" w:eastAsia="Times New Roman" w:hAnsi="Book Antiqua" w:cs="Times New Roman"/>
          <w:b/>
          <w:bCs/>
          <w:color w:val="FF0000"/>
          <w:sz w:val="16"/>
          <w:szCs w:val="16"/>
          <w:lang w:eastAsia="pt-BR"/>
        </w:rPr>
        <w:t xml:space="preserve"> </w:t>
      </w:r>
      <w:r w:rsidR="007A20A4" w:rsidRPr="00A85760">
        <w:rPr>
          <w:rFonts w:ascii="Book Antiqua" w:hAnsi="Book Antiqua"/>
          <w:b/>
          <w:bCs/>
          <w:color w:val="FF0000"/>
          <w:sz w:val="16"/>
          <w:szCs w:val="16"/>
          <w:u w:val="single"/>
        </w:rPr>
        <w:t>(PCDF-2015)</w:t>
      </w:r>
      <w:r w:rsidR="001F0AEF" w:rsidRPr="00A85760">
        <w:rPr>
          <w:rFonts w:ascii="Book Antiqua" w:eastAsia="Times New Roman" w:hAnsi="Book Antiqua" w:cs="Times New Roman"/>
          <w:b/>
          <w:bCs/>
          <w:color w:val="FF0000"/>
          <w:sz w:val="16"/>
          <w:szCs w:val="16"/>
          <w:lang w:eastAsia="pt-BR"/>
        </w:rPr>
        <w:t xml:space="preserve"> </w:t>
      </w:r>
      <w:r w:rsidR="00910C98" w:rsidRPr="00A85760">
        <w:rPr>
          <w:rFonts w:ascii="Book Antiqua" w:eastAsia="Times New Roman" w:hAnsi="Book Antiqua" w:cs="Times New Roman"/>
          <w:b/>
          <w:color w:val="FF0000"/>
          <w:sz w:val="16"/>
          <w:szCs w:val="16"/>
          <w:u w:val="single"/>
          <w:lang w:eastAsia="pt-BR"/>
        </w:rPr>
        <w:t>(PGEMA-2016)</w:t>
      </w:r>
      <w:r w:rsidR="001F6F5D" w:rsidRPr="00A85760">
        <w:rPr>
          <w:rFonts w:ascii="Book Antiqua" w:eastAsia="Times New Roman" w:hAnsi="Book Antiqua" w:cs="Times New Roman"/>
          <w:b/>
          <w:color w:val="FF0000"/>
          <w:sz w:val="16"/>
          <w:szCs w:val="16"/>
          <w:lang w:eastAsia="pt-BR"/>
        </w:rPr>
        <w:t xml:space="preserve"> </w:t>
      </w:r>
      <w:r w:rsidR="001F6F5D" w:rsidRPr="00A85760">
        <w:rPr>
          <w:rFonts w:ascii="Book Antiqua" w:hAnsi="Book Antiqua"/>
          <w:b/>
          <w:color w:val="FF0000"/>
          <w:sz w:val="16"/>
          <w:szCs w:val="16"/>
          <w:u w:val="single"/>
        </w:rPr>
        <w:t>(PGEMT-2016)</w:t>
      </w:r>
      <w:r w:rsidR="00773755" w:rsidRPr="00A85760">
        <w:rPr>
          <w:rFonts w:ascii="Book Antiqua" w:eastAsia="Times New Roman" w:hAnsi="Book Antiqua" w:cs="Times New Roman"/>
          <w:b/>
          <w:color w:val="FF0000"/>
          <w:sz w:val="16"/>
          <w:szCs w:val="16"/>
          <w:lang w:eastAsia="pt-BR"/>
        </w:rPr>
        <w:t xml:space="preserve"> </w:t>
      </w:r>
      <w:r w:rsidR="00773755" w:rsidRPr="00A85760">
        <w:rPr>
          <w:rFonts w:ascii="Book Antiqua" w:hAnsi="Book Antiqua"/>
          <w:b/>
          <w:color w:val="FF0000"/>
          <w:sz w:val="16"/>
          <w:szCs w:val="16"/>
          <w:u w:val="single"/>
        </w:rPr>
        <w:t>(PGM-São Luís/MA-2016)</w:t>
      </w:r>
      <w:r w:rsidR="00BE5D0B" w:rsidRPr="00A85760">
        <w:rPr>
          <w:rFonts w:ascii="Book Antiqua" w:eastAsia="Times New Roman" w:hAnsi="Book Antiqua" w:cs="Times New Roman"/>
          <w:b/>
          <w:color w:val="FF0000"/>
          <w:sz w:val="16"/>
          <w:szCs w:val="16"/>
          <w:lang w:eastAsia="pt-BR"/>
        </w:rPr>
        <w:t xml:space="preserve"> </w:t>
      </w:r>
      <w:r w:rsidR="00BE5D0B" w:rsidRPr="00A85760">
        <w:rPr>
          <w:rFonts w:ascii="Book Antiqua" w:eastAsia="Times New Roman" w:hAnsi="Book Antiqua" w:cs="Times New Roman"/>
          <w:b/>
          <w:color w:val="FF0000"/>
          <w:sz w:val="16"/>
          <w:szCs w:val="16"/>
          <w:u w:val="single"/>
          <w:lang w:eastAsia="pt-BR"/>
        </w:rPr>
        <w:t>(TJMT-2018)</w:t>
      </w:r>
      <w:r w:rsidR="00DE457B" w:rsidRPr="00A85760">
        <w:rPr>
          <w:rFonts w:ascii="Book Antiqua" w:eastAsia="Times New Roman" w:hAnsi="Book Antiqua" w:cs="Times New Roman"/>
          <w:b/>
          <w:color w:val="FF0000"/>
          <w:sz w:val="16"/>
          <w:szCs w:val="16"/>
          <w:lang w:eastAsia="pt-BR"/>
        </w:rPr>
        <w:t xml:space="preserve"> </w:t>
      </w:r>
      <w:r w:rsidR="00DE457B" w:rsidRPr="00A85760">
        <w:rPr>
          <w:rFonts w:ascii="Book Antiqua" w:hAnsi="Book Antiqua"/>
          <w:b/>
          <w:color w:val="FF0000"/>
          <w:sz w:val="16"/>
          <w:szCs w:val="16"/>
          <w:u w:val="single"/>
        </w:rPr>
        <w:t>(PGESC-2018)</w:t>
      </w:r>
      <w:r w:rsidR="002A5106" w:rsidRPr="00A85760">
        <w:rPr>
          <w:rFonts w:ascii="Book Antiqua" w:hAnsi="Book Antiqua"/>
          <w:b/>
          <w:color w:val="FF0000"/>
          <w:sz w:val="16"/>
          <w:szCs w:val="16"/>
        </w:rPr>
        <w:t xml:space="preserve"> </w:t>
      </w:r>
      <w:r w:rsidR="002A5106" w:rsidRPr="00A85760">
        <w:rPr>
          <w:rFonts w:ascii="Book Antiqua" w:hAnsi="Book Antiqua"/>
          <w:b/>
          <w:bCs/>
          <w:color w:val="FF0000"/>
          <w:sz w:val="16"/>
          <w:szCs w:val="16"/>
          <w:u w:val="single"/>
        </w:rPr>
        <w:t>(Cartórios/TJMG-2019)</w:t>
      </w:r>
      <w:r w:rsidR="00850A2F">
        <w:rPr>
          <w:rFonts w:ascii="Book Antiqua" w:hAnsi="Book Antiqua"/>
          <w:b/>
          <w:bCs/>
          <w:color w:val="FF0000"/>
          <w:sz w:val="16"/>
          <w:szCs w:val="16"/>
        </w:rPr>
        <w:t xml:space="preserve"> </w:t>
      </w:r>
      <w:r w:rsidR="00850A2F">
        <w:rPr>
          <w:rFonts w:ascii="Book Antiqua" w:hAnsi="Book Antiqua"/>
          <w:b/>
          <w:bCs/>
          <w:color w:val="FF0000"/>
          <w:sz w:val="16"/>
          <w:szCs w:val="16"/>
          <w:u w:val="single"/>
        </w:rPr>
        <w:t>(MPF-2015/2022)</w:t>
      </w:r>
      <w:r w:rsidR="005E51E8" w:rsidRPr="00A85760">
        <w:rPr>
          <w:rFonts w:ascii="Book Antiqua" w:hAnsi="Book Antiqua"/>
          <w:b/>
          <w:bCs/>
          <w:color w:val="FF0000"/>
          <w:sz w:val="16"/>
          <w:szCs w:val="16"/>
        </w:rPr>
        <w:t xml:space="preserve"> </w:t>
      </w:r>
      <w:r w:rsidR="00CA5C27">
        <w:rPr>
          <w:rFonts w:ascii="Book Antiqua" w:eastAsia="Times New Roman" w:hAnsi="Book Antiqua" w:cs="Times New Roman"/>
          <w:b/>
          <w:bCs/>
          <w:color w:val="FF0000"/>
          <w:sz w:val="16"/>
          <w:szCs w:val="16"/>
          <w:u w:val="single"/>
          <w:lang w:eastAsia="pt-BR"/>
        </w:rPr>
        <w:t>(TRF3-2022)</w:t>
      </w:r>
      <w:r w:rsidR="002E2F97" w:rsidRPr="00A85760">
        <w:rPr>
          <w:rFonts w:ascii="Book Antiqua" w:eastAsia="Times New Roman" w:hAnsi="Book Antiqua" w:cs="Times New Roman"/>
          <w:b/>
          <w:color w:val="FF0000"/>
          <w:sz w:val="16"/>
          <w:szCs w:val="16"/>
          <w:lang w:eastAsia="pt-BR"/>
        </w:rPr>
        <w:t xml:space="preserve"> </w:t>
      </w:r>
      <w:r w:rsidR="002E2F97" w:rsidRPr="00A85760">
        <w:rPr>
          <w:rFonts w:ascii="Book Antiqua" w:eastAsia="Times New Roman" w:hAnsi="Book Antiqua" w:cs="Times New Roman"/>
          <w:b/>
          <w:color w:val="FF0000"/>
          <w:sz w:val="16"/>
          <w:szCs w:val="16"/>
          <w:u w:val="single"/>
          <w:lang w:eastAsia="pt-BR"/>
        </w:rPr>
        <w:t>(PGM-Florianópolis/SC-2022)</w:t>
      </w:r>
      <w:r w:rsidR="00487E64">
        <w:rPr>
          <w:rFonts w:ascii="Book Antiqua" w:eastAsia="Times New Roman" w:hAnsi="Book Antiqua" w:cs="Times New Roman"/>
          <w:b/>
          <w:color w:val="FF0000"/>
          <w:sz w:val="16"/>
          <w:szCs w:val="16"/>
          <w:lang w:eastAsia="pt-BR"/>
        </w:rPr>
        <w:t xml:space="preserve"> </w:t>
      </w:r>
      <w:r w:rsidR="00487E64" w:rsidRPr="00A85760">
        <w:rPr>
          <w:rFonts w:ascii="Book Antiqua" w:hAnsi="Book Antiqua"/>
          <w:b/>
          <w:bCs/>
          <w:color w:val="FF0000"/>
          <w:sz w:val="16"/>
          <w:szCs w:val="16"/>
          <w:u w:val="single"/>
        </w:rPr>
        <w:t>(PFN-2015</w:t>
      </w:r>
      <w:r w:rsidR="00487E64">
        <w:rPr>
          <w:rFonts w:ascii="Book Antiqua" w:hAnsi="Book Antiqua"/>
          <w:b/>
          <w:bCs/>
          <w:color w:val="FF0000"/>
          <w:sz w:val="16"/>
          <w:szCs w:val="16"/>
          <w:u w:val="single"/>
        </w:rPr>
        <w:t>/2023</w:t>
      </w:r>
      <w:r w:rsidR="00487E64" w:rsidRPr="00A85760">
        <w:rPr>
          <w:rFonts w:ascii="Book Antiqua" w:hAnsi="Book Antiqua"/>
          <w:b/>
          <w:bCs/>
          <w:color w:val="FF0000"/>
          <w:sz w:val="16"/>
          <w:szCs w:val="16"/>
          <w:u w:val="single"/>
        </w:rPr>
        <w:t>)</w:t>
      </w:r>
      <w:r w:rsidR="00422465" w:rsidRPr="00A85760">
        <w:rPr>
          <w:rFonts w:ascii="Book Antiqua" w:eastAsia="Times New Roman" w:hAnsi="Book Antiqua" w:cs="Times New Roman"/>
          <w:b/>
          <w:color w:val="FF0000"/>
          <w:sz w:val="16"/>
          <w:szCs w:val="16"/>
          <w:lang w:eastAsia="pt-BR"/>
        </w:rPr>
        <w:t xml:space="preserve"> </w:t>
      </w:r>
      <w:r w:rsidR="00D6061C">
        <w:rPr>
          <w:rFonts w:ascii="Book Antiqua" w:eastAsia="Times New Roman" w:hAnsi="Book Antiqua" w:cs="Times New Roman"/>
          <w:b/>
          <w:bCs/>
          <w:color w:val="FF0000"/>
          <w:sz w:val="16"/>
          <w:szCs w:val="16"/>
          <w:u w:val="single"/>
          <w:lang w:eastAsia="pt-BR"/>
        </w:rPr>
        <w:t>(TJDFT-2023)</w:t>
      </w:r>
      <w:r w:rsidR="001A729B">
        <w:rPr>
          <w:rFonts w:ascii="Book Antiqua" w:eastAsia="Times New Roman" w:hAnsi="Book Antiqua" w:cs="Times New Roman"/>
          <w:b/>
          <w:bCs/>
          <w:color w:val="FF0000"/>
          <w:sz w:val="16"/>
          <w:szCs w:val="16"/>
          <w:lang w:eastAsia="pt-BR"/>
        </w:rPr>
        <w:t xml:space="preserve"> </w:t>
      </w:r>
      <w:r w:rsidR="001A729B">
        <w:rPr>
          <w:rFonts w:ascii="Book Antiqua" w:hAnsi="Book Antiqua"/>
          <w:b/>
          <w:color w:val="FF0000"/>
          <w:sz w:val="16"/>
          <w:szCs w:val="16"/>
          <w:u w:val="single"/>
        </w:rPr>
        <w:t>(Cartórios/TJAM-2023)</w:t>
      </w:r>
      <w:r w:rsidR="00D469FD">
        <w:rPr>
          <w:rFonts w:ascii="Book Antiqua" w:hAnsi="Book Antiqua"/>
          <w:b/>
          <w:color w:val="FF0000"/>
          <w:sz w:val="16"/>
          <w:szCs w:val="16"/>
        </w:rPr>
        <w:t xml:space="preserve"> </w:t>
      </w:r>
      <w:r w:rsidR="00D469FD">
        <w:rPr>
          <w:rFonts w:ascii="Book Antiqua" w:hAnsi="Book Antiqua"/>
          <w:b/>
          <w:bCs/>
          <w:color w:val="FF0000"/>
          <w:sz w:val="16"/>
          <w:szCs w:val="16"/>
          <w:u w:val="single"/>
        </w:rPr>
        <w:t>(Cartórios/TJMA-2023)</w:t>
      </w:r>
      <w:r w:rsidR="00C93E5E">
        <w:rPr>
          <w:rFonts w:ascii="Book Antiqua" w:hAnsi="Book Antiqua"/>
          <w:b/>
          <w:bCs/>
          <w:color w:val="FF0000"/>
          <w:sz w:val="16"/>
          <w:szCs w:val="16"/>
        </w:rPr>
        <w:t xml:space="preserve"> </w:t>
      </w:r>
      <w:r w:rsidR="00C93E5E">
        <w:rPr>
          <w:rFonts w:ascii="Book Antiqua" w:hAnsi="Book Antiqua"/>
          <w:b/>
          <w:bCs/>
          <w:color w:val="FF0000"/>
          <w:sz w:val="16"/>
          <w:szCs w:val="16"/>
          <w:u w:val="single"/>
        </w:rPr>
        <w:t>(PGM-Natal/RN-2023)</w:t>
      </w:r>
      <w:r w:rsidR="00D45094">
        <w:rPr>
          <w:rFonts w:ascii="Book Antiqua" w:hAnsi="Book Antiqua"/>
          <w:b/>
          <w:bCs/>
          <w:color w:val="FF0000"/>
          <w:sz w:val="16"/>
          <w:szCs w:val="16"/>
        </w:rPr>
        <w:t xml:space="preserve"> </w:t>
      </w:r>
      <w:r w:rsidR="00D45094">
        <w:rPr>
          <w:rFonts w:ascii="Book Antiqua" w:eastAsia="Times New Roman" w:hAnsi="Book Antiqua" w:cs="Times New Roman"/>
          <w:b/>
          <w:bCs/>
          <w:color w:val="FF0000"/>
          <w:sz w:val="16"/>
          <w:szCs w:val="16"/>
          <w:u w:val="single"/>
          <w:lang w:eastAsia="pt-BR"/>
        </w:rPr>
        <w:t>(TJSP-2024)</w:t>
      </w:r>
    </w:p>
    <w:tbl>
      <w:tblPr>
        <w:tblStyle w:val="Tabelacomgrade"/>
        <w:tblW w:w="8784" w:type="dxa"/>
        <w:shd w:val="clear" w:color="auto" w:fill="CCFFFF"/>
        <w:tblLook w:val="04A0" w:firstRow="1" w:lastRow="0" w:firstColumn="1" w:lastColumn="0" w:noHBand="0" w:noVBand="1"/>
      </w:tblPr>
      <w:tblGrid>
        <w:gridCol w:w="8784"/>
      </w:tblGrid>
      <w:tr w:rsidR="00E32A13" w:rsidRPr="003D7D2D" w14:paraId="6E0DA5A6" w14:textId="77777777" w:rsidTr="00857CF6">
        <w:tc>
          <w:tcPr>
            <w:tcW w:w="8784" w:type="dxa"/>
            <w:shd w:val="clear" w:color="auto" w:fill="CCFFFF"/>
          </w:tcPr>
          <w:p w14:paraId="376F4A93" w14:textId="3B3B9D36" w:rsidR="006839D6" w:rsidRDefault="006839D6" w:rsidP="00857CF6">
            <w:pPr>
              <w:spacing w:before="100" w:beforeAutospacing="1" w:after="100" w:afterAutospacing="1"/>
              <w:jc w:val="both"/>
              <w:rPr>
                <w:rFonts w:ascii="Book Antiqua" w:hAnsi="Book Antiqua"/>
                <w:b/>
                <w:sz w:val="19"/>
                <w:szCs w:val="19"/>
              </w:rPr>
            </w:pPr>
            <w:r w:rsidRPr="003D7D2D">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Cartórios/TJMA-2023</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6839D6">
              <w:rPr>
                <w:rFonts w:ascii="Book Antiqua" w:eastAsia="Times New Roman" w:hAnsi="Book Antiqua" w:cs="Times New Roman"/>
                <w:sz w:val="19"/>
                <w:szCs w:val="19"/>
                <w:lang w:eastAsia="pt-BR"/>
              </w:rPr>
              <w:t>O CTN, Lei 5.172/66, traz disposições sobre a interpretação e integração da legislação tributária. A este respeito, nos termos dispostos no CTN, analise a afirmaç</w:t>
            </w:r>
            <w:r>
              <w:rPr>
                <w:rFonts w:ascii="Book Antiqua" w:eastAsia="Times New Roman" w:hAnsi="Book Antiqua" w:cs="Times New Roman"/>
                <w:sz w:val="19"/>
                <w:szCs w:val="19"/>
                <w:lang w:eastAsia="pt-BR"/>
              </w:rPr>
              <w:t>ão</w:t>
            </w:r>
            <w:r w:rsidRPr="006839D6">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w:t>
            </w:r>
            <w:r>
              <w:t xml:space="preserve"> </w:t>
            </w:r>
            <w:r w:rsidRPr="006839D6">
              <w:rPr>
                <w:rFonts w:ascii="Book Antiqua" w:eastAsia="Times New Roman" w:hAnsi="Book Antiqua" w:cs="Times New Roman"/>
                <w:sz w:val="19"/>
                <w:szCs w:val="19"/>
                <w:lang w:eastAsia="pt-BR"/>
              </w:rPr>
              <w:t>Interpreta-se, literalmente, a legislação tributária que disponha sobre suspensão ou exclusão do crédito tributário.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1</w:t>
            </w:r>
            <w:r w:rsidRPr="003D7D2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w:t>
            </w:r>
            <w:r w:rsidRPr="003D7D2D">
              <w:rPr>
                <w:rFonts w:ascii="Book Antiqua" w:eastAsia="Times New Roman" w:hAnsi="Book Antiqua" w:cs="Times New Roman"/>
                <w:b/>
                <w:sz w:val="19"/>
                <w:szCs w:val="19"/>
                <w:lang w:eastAsia="pt-BR"/>
              </w:rPr>
              <w:t xml:space="preserve"> CTN.</w:t>
            </w:r>
          </w:p>
          <w:p w14:paraId="7AA2706E" w14:textId="7911B590" w:rsidR="00306139" w:rsidRPr="00306139" w:rsidRDefault="00306139" w:rsidP="00857CF6">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306139">
              <w:rPr>
                <w:rFonts w:ascii="Book Antiqua" w:hAnsi="Book Antiqua"/>
                <w:b/>
                <w:sz w:val="19"/>
                <w:szCs w:val="19"/>
                <w:highlight w:val="yellow"/>
              </w:rPr>
              <w:t>PGERS-2011-Fundatec</w:t>
            </w:r>
            <w:r>
              <w:rPr>
                <w:rFonts w:ascii="Book Antiqua" w:hAnsi="Book Antiqua"/>
                <w:b/>
                <w:sz w:val="19"/>
                <w:szCs w:val="19"/>
              </w:rPr>
              <w:t>)</w:t>
            </w:r>
            <w:r>
              <w:rPr>
                <w:rFonts w:ascii="Book Antiqua" w:hAnsi="Book Antiqua"/>
                <w:bCs/>
                <w:sz w:val="19"/>
                <w:szCs w:val="19"/>
              </w:rPr>
              <w:t xml:space="preserve">: </w:t>
            </w:r>
            <w:r w:rsidRPr="00306139">
              <w:rPr>
                <w:rFonts w:ascii="Book Antiqua" w:hAnsi="Book Antiqua"/>
                <w:bCs/>
                <w:sz w:val="19"/>
                <w:szCs w:val="19"/>
              </w:rPr>
              <w:t xml:space="preserve">De acordo com o disposto no </w:t>
            </w:r>
            <w:r>
              <w:rPr>
                <w:rFonts w:ascii="Book Antiqua" w:hAnsi="Book Antiqua"/>
                <w:bCs/>
                <w:sz w:val="19"/>
                <w:szCs w:val="19"/>
              </w:rPr>
              <w:t>CTN</w:t>
            </w:r>
            <w:r w:rsidRPr="00306139">
              <w:rPr>
                <w:rFonts w:ascii="Book Antiqua" w:hAnsi="Book Antiqua"/>
                <w:bCs/>
                <w:sz w:val="19"/>
                <w:szCs w:val="19"/>
              </w:rPr>
              <w:t>, analise a assertiva a</w:t>
            </w:r>
            <w:r>
              <w:rPr>
                <w:rFonts w:ascii="Book Antiqua" w:hAnsi="Book Antiqua"/>
                <w:bCs/>
                <w:sz w:val="19"/>
                <w:szCs w:val="19"/>
              </w:rPr>
              <w:t xml:space="preserve"> seguir</w:t>
            </w:r>
            <w:r w:rsidRPr="00306139">
              <w:rPr>
                <w:rFonts w:ascii="Book Antiqua" w:hAnsi="Book Antiqua"/>
                <w:bCs/>
                <w:sz w:val="19"/>
                <w:szCs w:val="19"/>
              </w:rPr>
              <w:t>:</w:t>
            </w:r>
            <w:r>
              <w:rPr>
                <w:rFonts w:ascii="Book Antiqua" w:hAnsi="Book Antiqua"/>
                <w:bCs/>
                <w:sz w:val="19"/>
                <w:szCs w:val="19"/>
              </w:rPr>
              <w:t xml:space="preserve"> </w:t>
            </w:r>
            <w:r w:rsidRPr="00306139">
              <w:rPr>
                <w:rFonts w:ascii="Book Antiqua" w:hAnsi="Book Antiqua"/>
                <w:bCs/>
                <w:sz w:val="19"/>
                <w:szCs w:val="19"/>
              </w:rPr>
              <w:t>Interpreta-se literalmente a legislação tributária que disponha sobre moratória e anistia.</w:t>
            </w:r>
            <w:r>
              <w:rPr>
                <w:rFonts w:ascii="Book Antiqua" w:hAnsi="Book Antiqua"/>
                <w:bCs/>
                <w:sz w:val="19"/>
                <w:szCs w:val="19"/>
              </w:rPr>
              <w:t xml:space="preserve"> </w:t>
            </w:r>
            <w:r>
              <w:rPr>
                <w:rFonts w:ascii="Book Antiqua" w:hAnsi="Book Antiqua"/>
                <w:b/>
                <w:sz w:val="19"/>
                <w:szCs w:val="19"/>
              </w:rPr>
              <w:t>BL: art. 111, I, CTN.</w:t>
            </w:r>
          </w:p>
          <w:p w14:paraId="7B0E48D9" w14:textId="78EA6C81" w:rsidR="00E32A13" w:rsidRPr="003D7D2D" w:rsidRDefault="00706A25" w:rsidP="00857CF6">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hAnsi="Book Antiqua"/>
                <w:b/>
                <w:i/>
                <w:iCs/>
                <w:color w:val="FF0000"/>
                <w:sz w:val="19"/>
                <w:szCs w:val="19"/>
              </w:rPr>
              <w:t>#</w:t>
            </w:r>
            <w:r w:rsidRPr="003D7D2D">
              <w:rPr>
                <w:rFonts w:ascii="Book Antiqua" w:hAnsi="Book Antiqua"/>
                <w:b/>
                <w:i/>
                <w:iCs/>
                <w:color w:val="FF0000"/>
                <w:sz w:val="19"/>
                <w:szCs w:val="19"/>
                <w:highlight w:val="green"/>
              </w:rPr>
              <w:t>Atenção</w:t>
            </w:r>
            <w:r w:rsidR="003B680E">
              <w:rPr>
                <w:rFonts w:ascii="Book Antiqua" w:hAnsi="Book Antiqua"/>
                <w:b/>
                <w:i/>
                <w:iCs/>
                <w:color w:val="FF0000"/>
                <w:sz w:val="19"/>
                <w:szCs w:val="19"/>
              </w:rPr>
              <w:t>: #</w:t>
            </w:r>
            <w:r w:rsidR="003B680E" w:rsidRPr="003B680E">
              <w:rPr>
                <w:rFonts w:ascii="Book Antiqua" w:hAnsi="Book Antiqua"/>
                <w:b/>
                <w:i/>
                <w:iCs/>
                <w:color w:val="FF0000"/>
                <w:sz w:val="19"/>
                <w:szCs w:val="19"/>
                <w:highlight w:val="green"/>
              </w:rPr>
              <w:t>TRF2-2014</w:t>
            </w:r>
            <w:r w:rsidRPr="003D7D2D">
              <w:rPr>
                <w:rFonts w:ascii="Book Antiqua" w:hAnsi="Book Antiqua"/>
                <w:b/>
                <w:i/>
                <w:iCs/>
                <w:color w:val="FF0000"/>
                <w:sz w:val="19"/>
                <w:szCs w:val="19"/>
              </w:rPr>
              <w:t xml:space="preserve">: </w:t>
            </w:r>
            <w:r w:rsidR="00E32A13" w:rsidRPr="003B680E">
              <w:rPr>
                <w:rFonts w:ascii="Book Antiqua" w:eastAsia="Times New Roman" w:hAnsi="Book Antiqua" w:cs="Times New Roman"/>
                <w:b/>
                <w:sz w:val="19"/>
                <w:szCs w:val="19"/>
                <w:lang w:eastAsia="pt-BR"/>
              </w:rPr>
              <w:t xml:space="preserve">A </w:t>
            </w:r>
            <w:r w:rsidR="00E32A13" w:rsidRPr="003B680E">
              <w:rPr>
                <w:rFonts w:ascii="Book Antiqua" w:eastAsia="Times New Roman" w:hAnsi="Book Antiqua" w:cs="Times New Roman"/>
                <w:b/>
                <w:sz w:val="19"/>
                <w:szCs w:val="19"/>
                <w:shd w:val="clear" w:color="auto" w:fill="F7CAAC" w:themeFill="accent2" w:themeFillTint="66"/>
                <w:lang w:eastAsia="pt-BR"/>
              </w:rPr>
              <w:t xml:space="preserve">extinção do crédito </w:t>
            </w:r>
            <w:r w:rsidR="004A4C24" w:rsidRPr="003B680E">
              <w:rPr>
                <w:rFonts w:ascii="Book Antiqua" w:eastAsia="Times New Roman" w:hAnsi="Book Antiqua" w:cs="Times New Roman"/>
                <w:b/>
                <w:sz w:val="19"/>
                <w:szCs w:val="19"/>
                <w:shd w:val="clear" w:color="auto" w:fill="F7CAAC" w:themeFill="accent2" w:themeFillTint="66"/>
                <w:lang w:eastAsia="pt-BR"/>
              </w:rPr>
              <w:t>tributário</w:t>
            </w:r>
            <w:r w:rsidR="004A4C24" w:rsidRPr="003B680E">
              <w:rPr>
                <w:rFonts w:ascii="Book Antiqua" w:eastAsia="Times New Roman" w:hAnsi="Book Antiqua" w:cs="Times New Roman"/>
                <w:b/>
                <w:sz w:val="19"/>
                <w:szCs w:val="19"/>
                <w:lang w:eastAsia="pt-BR"/>
              </w:rPr>
              <w:t xml:space="preserve"> </w:t>
            </w:r>
            <w:r w:rsidR="00E32A13" w:rsidRPr="003B680E">
              <w:rPr>
                <w:rFonts w:ascii="Book Antiqua" w:eastAsia="Times New Roman" w:hAnsi="Book Antiqua" w:cs="Times New Roman"/>
                <w:b/>
                <w:sz w:val="19"/>
                <w:szCs w:val="19"/>
                <w:highlight w:val="yellow"/>
                <w:lang w:eastAsia="pt-BR"/>
              </w:rPr>
              <w:t>não está submetida</w:t>
            </w:r>
            <w:r w:rsidR="00E32A13" w:rsidRPr="003B680E">
              <w:rPr>
                <w:rFonts w:ascii="Book Antiqua" w:eastAsia="Times New Roman" w:hAnsi="Book Antiqua" w:cs="Times New Roman"/>
                <w:b/>
                <w:sz w:val="19"/>
                <w:szCs w:val="19"/>
                <w:lang w:eastAsia="pt-BR"/>
              </w:rPr>
              <w:t xml:space="preserve"> à </w:t>
            </w:r>
            <w:r w:rsidR="00E32A13" w:rsidRPr="003B680E">
              <w:rPr>
                <w:rFonts w:ascii="Book Antiqua" w:eastAsia="Times New Roman" w:hAnsi="Book Antiqua" w:cs="Times New Roman"/>
                <w:b/>
                <w:sz w:val="19"/>
                <w:szCs w:val="19"/>
                <w:highlight w:val="green"/>
                <w:lang w:eastAsia="pt-BR"/>
              </w:rPr>
              <w:t>interpretação literal</w:t>
            </w:r>
            <w:r w:rsidR="00E32A13" w:rsidRPr="003D7D2D">
              <w:rPr>
                <w:rFonts w:ascii="Book Antiqua" w:eastAsia="Times New Roman" w:hAnsi="Book Antiqua" w:cs="Times New Roman"/>
                <w:sz w:val="19"/>
                <w:szCs w:val="19"/>
                <w:lang w:eastAsia="pt-BR"/>
              </w:rPr>
              <w:t xml:space="preserve">. O </w:t>
            </w:r>
            <w:r w:rsidR="00E32A13" w:rsidRPr="003B680E">
              <w:rPr>
                <w:rFonts w:ascii="Book Antiqua" w:eastAsia="Times New Roman" w:hAnsi="Book Antiqua" w:cs="Times New Roman"/>
                <w:b/>
                <w:sz w:val="19"/>
                <w:szCs w:val="19"/>
                <w:highlight w:val="yellow"/>
                <w:lang w:eastAsia="pt-BR"/>
              </w:rPr>
              <w:t>inciso I só trata</w:t>
            </w:r>
            <w:r w:rsidR="00E32A13" w:rsidRPr="003B680E">
              <w:rPr>
                <w:rFonts w:ascii="Book Antiqua" w:eastAsia="Times New Roman" w:hAnsi="Book Antiqua" w:cs="Times New Roman"/>
                <w:b/>
                <w:sz w:val="19"/>
                <w:szCs w:val="19"/>
                <w:lang w:eastAsia="pt-BR"/>
              </w:rPr>
              <w:t xml:space="preserve"> de </w:t>
            </w:r>
            <w:r w:rsidR="00E32A13" w:rsidRPr="003B680E">
              <w:rPr>
                <w:rFonts w:ascii="Book Antiqua" w:eastAsia="Times New Roman" w:hAnsi="Book Antiqua" w:cs="Times New Roman"/>
                <w:b/>
                <w:sz w:val="19"/>
                <w:szCs w:val="19"/>
                <w:shd w:val="clear" w:color="auto" w:fill="F7CAAC" w:themeFill="accent2" w:themeFillTint="66"/>
                <w:lang w:eastAsia="pt-BR"/>
              </w:rPr>
              <w:t>suspensão</w:t>
            </w:r>
            <w:r w:rsidR="00E32A13" w:rsidRPr="003B680E">
              <w:rPr>
                <w:rFonts w:ascii="Book Antiqua" w:eastAsia="Times New Roman" w:hAnsi="Book Antiqua" w:cs="Times New Roman"/>
                <w:b/>
                <w:sz w:val="19"/>
                <w:szCs w:val="19"/>
                <w:lang w:eastAsia="pt-BR"/>
              </w:rPr>
              <w:t xml:space="preserve"> </w:t>
            </w:r>
            <w:r w:rsidR="003B680E">
              <w:rPr>
                <w:rFonts w:ascii="Book Antiqua" w:eastAsia="Times New Roman" w:hAnsi="Book Antiqua" w:cs="Times New Roman"/>
                <w:b/>
                <w:sz w:val="19"/>
                <w:szCs w:val="19"/>
                <w:lang w:eastAsia="pt-BR"/>
              </w:rPr>
              <w:t xml:space="preserve">(art. 151, CTN) </w:t>
            </w:r>
            <w:r w:rsidR="00E32A13" w:rsidRPr="003B680E">
              <w:rPr>
                <w:rFonts w:ascii="Book Antiqua" w:eastAsia="Times New Roman" w:hAnsi="Book Antiqua" w:cs="Times New Roman"/>
                <w:b/>
                <w:sz w:val="19"/>
                <w:szCs w:val="19"/>
                <w:lang w:eastAsia="pt-BR"/>
              </w:rPr>
              <w:t xml:space="preserve">e </w:t>
            </w:r>
            <w:r w:rsidR="00E32A13" w:rsidRPr="003B680E">
              <w:rPr>
                <w:rFonts w:ascii="Book Antiqua" w:eastAsia="Times New Roman" w:hAnsi="Book Antiqua" w:cs="Times New Roman"/>
                <w:b/>
                <w:sz w:val="19"/>
                <w:szCs w:val="19"/>
                <w:shd w:val="clear" w:color="auto" w:fill="F7CAAC" w:themeFill="accent2" w:themeFillTint="66"/>
                <w:lang w:eastAsia="pt-BR"/>
              </w:rPr>
              <w:t>exclusão</w:t>
            </w:r>
            <w:r w:rsidR="003B680E" w:rsidRPr="003B680E">
              <w:rPr>
                <w:rFonts w:ascii="Book Antiqua" w:eastAsia="Times New Roman" w:hAnsi="Book Antiqua" w:cs="Times New Roman"/>
                <w:b/>
                <w:sz w:val="19"/>
                <w:szCs w:val="19"/>
                <w:lang w:eastAsia="pt-BR"/>
              </w:rPr>
              <w:t xml:space="preserve"> (art. 175, CTN)</w:t>
            </w:r>
            <w:r w:rsidR="003B680E">
              <w:rPr>
                <w:rFonts w:ascii="Book Antiqua" w:eastAsia="Times New Roman" w:hAnsi="Book Antiqua" w:cs="Times New Roman"/>
                <w:sz w:val="19"/>
                <w:szCs w:val="19"/>
                <w:lang w:eastAsia="pt-BR"/>
              </w:rPr>
              <w:t>;</w:t>
            </w:r>
            <w:r w:rsidR="00E32A13" w:rsidRPr="003D7D2D">
              <w:rPr>
                <w:rFonts w:ascii="Book Antiqua" w:eastAsia="Times New Roman" w:hAnsi="Book Antiqua" w:cs="Times New Roman"/>
                <w:sz w:val="19"/>
                <w:szCs w:val="19"/>
                <w:lang w:eastAsia="pt-BR"/>
              </w:rPr>
              <w:t xml:space="preserve"> não trata da extinção</w:t>
            </w:r>
            <w:r w:rsidR="003B680E">
              <w:rPr>
                <w:rFonts w:ascii="Book Antiqua" w:eastAsia="Times New Roman" w:hAnsi="Book Antiqua" w:cs="Times New Roman"/>
                <w:sz w:val="19"/>
                <w:szCs w:val="19"/>
                <w:lang w:eastAsia="pt-BR"/>
              </w:rPr>
              <w:t xml:space="preserve"> </w:t>
            </w:r>
            <w:r w:rsidR="003B680E" w:rsidRPr="003B680E">
              <w:rPr>
                <w:rFonts w:ascii="Book Antiqua" w:eastAsia="Times New Roman" w:hAnsi="Book Antiqua" w:cs="Times New Roman"/>
                <w:b/>
                <w:bCs/>
                <w:sz w:val="19"/>
                <w:szCs w:val="19"/>
                <w:lang w:eastAsia="pt-BR"/>
              </w:rPr>
              <w:t>(art. 156, CTN)</w:t>
            </w:r>
            <w:r w:rsidR="00E32A13" w:rsidRPr="003D7D2D">
              <w:rPr>
                <w:rFonts w:ascii="Book Antiqua" w:eastAsia="Times New Roman" w:hAnsi="Book Antiqua" w:cs="Times New Roman"/>
                <w:sz w:val="19"/>
                <w:szCs w:val="19"/>
                <w:lang w:eastAsia="pt-BR"/>
              </w:rPr>
              <w:t xml:space="preserve">. Portanto, as hipóteses de extinção do crédito tributário não estão sujeitas à modalidade interpretativa indicada pelo </w:t>
            </w:r>
            <w:r w:rsidR="004A4C24" w:rsidRPr="003D7D2D">
              <w:rPr>
                <w:rFonts w:ascii="Book Antiqua" w:eastAsia="Times New Roman" w:hAnsi="Book Antiqua" w:cs="Times New Roman"/>
                <w:sz w:val="19"/>
                <w:szCs w:val="19"/>
                <w:lang w:eastAsia="pt-BR"/>
              </w:rPr>
              <w:t>CTN</w:t>
            </w:r>
            <w:r w:rsidR="00E32A13" w:rsidRPr="003D7D2D">
              <w:rPr>
                <w:rFonts w:ascii="Book Antiqua" w:eastAsia="Times New Roman" w:hAnsi="Book Antiqua" w:cs="Times New Roman"/>
                <w:sz w:val="19"/>
                <w:szCs w:val="19"/>
                <w:lang w:eastAsia="pt-BR"/>
              </w:rPr>
              <w:t>.</w:t>
            </w:r>
          </w:p>
        </w:tc>
      </w:tr>
    </w:tbl>
    <w:p w14:paraId="663A9D3B" w14:textId="5DD932FF" w:rsidR="008725C3" w:rsidRPr="004F5B1A"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II - </w:t>
      </w:r>
      <w:r w:rsidRPr="003D7D2D">
        <w:rPr>
          <w:rFonts w:ascii="Book Antiqua" w:eastAsia="Times New Roman" w:hAnsi="Book Antiqua" w:cs="Times New Roman"/>
          <w:b/>
          <w:sz w:val="19"/>
          <w:szCs w:val="19"/>
          <w:highlight w:val="cyan"/>
          <w:lang w:eastAsia="pt-BR"/>
        </w:rPr>
        <w:t>outorga</w:t>
      </w:r>
      <w:r w:rsidRPr="003D7D2D">
        <w:rPr>
          <w:rFonts w:ascii="Book Antiqua" w:eastAsia="Times New Roman" w:hAnsi="Book Antiqua" w:cs="Times New Roman"/>
          <w:b/>
          <w:sz w:val="19"/>
          <w:szCs w:val="19"/>
          <w:lang w:eastAsia="pt-BR"/>
        </w:rPr>
        <w:t xml:space="preserve"> de </w:t>
      </w:r>
      <w:r w:rsidRPr="003D7D2D">
        <w:rPr>
          <w:rFonts w:ascii="Book Antiqua" w:eastAsia="Times New Roman" w:hAnsi="Book Antiqua" w:cs="Times New Roman"/>
          <w:b/>
          <w:caps/>
          <w:sz w:val="19"/>
          <w:szCs w:val="19"/>
          <w:shd w:val="clear" w:color="auto" w:fill="F7CAAC" w:themeFill="accent2" w:themeFillTint="66"/>
          <w:lang w:eastAsia="pt-BR"/>
        </w:rPr>
        <w:t>isenção</w:t>
      </w:r>
      <w:r w:rsidRPr="00A85760">
        <w:rPr>
          <w:rFonts w:ascii="Book Antiqua" w:eastAsia="Times New Roman" w:hAnsi="Book Antiqua" w:cs="Times New Roman"/>
          <w:sz w:val="16"/>
          <w:szCs w:val="16"/>
          <w:lang w:eastAsia="pt-BR"/>
        </w:rPr>
        <w:t>;</w:t>
      </w:r>
      <w:r w:rsidR="00BD6C67" w:rsidRPr="00A85760">
        <w:rPr>
          <w:rFonts w:ascii="Book Antiqua" w:eastAsia="Times New Roman" w:hAnsi="Book Antiqua" w:cs="Times New Roman"/>
          <w:sz w:val="16"/>
          <w:szCs w:val="16"/>
          <w:lang w:eastAsia="pt-BR"/>
        </w:rPr>
        <w:t xml:space="preserve"> </w:t>
      </w:r>
      <w:r w:rsidR="003B680E" w:rsidRPr="00A85760">
        <w:rPr>
          <w:rFonts w:ascii="Book Antiqua" w:eastAsia="Times New Roman" w:hAnsi="Book Antiqua" w:cs="Times New Roman"/>
          <w:b/>
          <w:bCs/>
          <w:color w:val="FF0000"/>
          <w:sz w:val="16"/>
          <w:szCs w:val="16"/>
          <w:u w:val="single"/>
          <w:lang w:eastAsia="pt-BR"/>
        </w:rPr>
        <w:t>(TJMG-2006)</w:t>
      </w:r>
      <w:r w:rsidR="006B5C06" w:rsidRPr="00A85760">
        <w:rPr>
          <w:rFonts w:ascii="Book Antiqua" w:eastAsia="Times New Roman" w:hAnsi="Book Antiqua" w:cs="Times New Roman"/>
          <w:b/>
          <w:bCs/>
          <w:color w:val="FF0000"/>
          <w:sz w:val="16"/>
          <w:szCs w:val="16"/>
          <w:lang w:eastAsia="pt-BR"/>
        </w:rPr>
        <w:t xml:space="preserve"> </w:t>
      </w:r>
      <w:r w:rsidR="00492B6D" w:rsidRPr="00A85760">
        <w:rPr>
          <w:rFonts w:ascii="Book Antiqua" w:eastAsia="Times New Roman" w:hAnsi="Book Antiqua" w:cs="Times New Roman"/>
          <w:b/>
          <w:bCs/>
          <w:color w:val="FF0000"/>
          <w:sz w:val="16"/>
          <w:szCs w:val="16"/>
          <w:u w:val="single"/>
          <w:lang w:eastAsia="pt-BR"/>
        </w:rPr>
        <w:t>(MPAM-2007)</w:t>
      </w:r>
      <w:r w:rsidR="0025119B" w:rsidRPr="00A85760">
        <w:rPr>
          <w:rFonts w:ascii="Book Antiqua" w:eastAsia="Times New Roman" w:hAnsi="Book Antiqua" w:cs="Times New Roman"/>
          <w:sz w:val="16"/>
          <w:szCs w:val="16"/>
          <w:lang w:eastAsia="pt-BR"/>
        </w:rPr>
        <w:t xml:space="preserve"> </w:t>
      </w:r>
      <w:r w:rsidR="00D74137" w:rsidRPr="00A85760">
        <w:rPr>
          <w:rFonts w:ascii="Book Antiqua" w:eastAsia="Times New Roman" w:hAnsi="Book Antiqua" w:cs="Times New Roman"/>
          <w:b/>
          <w:color w:val="FF0000"/>
          <w:sz w:val="16"/>
          <w:szCs w:val="16"/>
          <w:u w:val="single"/>
          <w:lang w:eastAsia="pt-BR"/>
        </w:rPr>
        <w:t>(MPMT-2008)</w:t>
      </w:r>
      <w:r w:rsidR="00FC0DC5" w:rsidRPr="00A85760">
        <w:rPr>
          <w:rFonts w:ascii="Book Antiqua" w:eastAsia="Times New Roman" w:hAnsi="Book Antiqua" w:cs="Times New Roman"/>
          <w:b/>
          <w:color w:val="FF0000"/>
          <w:sz w:val="16"/>
          <w:szCs w:val="16"/>
          <w:lang w:eastAsia="pt-BR"/>
        </w:rPr>
        <w:t xml:space="preserve"> </w:t>
      </w:r>
      <w:r w:rsidR="00FC0DC5" w:rsidRPr="00A85760">
        <w:rPr>
          <w:rFonts w:ascii="Book Antiqua" w:eastAsia="Times New Roman" w:hAnsi="Book Antiqua" w:cs="Times New Roman"/>
          <w:b/>
          <w:color w:val="FF0000"/>
          <w:sz w:val="16"/>
          <w:szCs w:val="16"/>
          <w:u w:val="single"/>
          <w:lang w:eastAsia="pt-BR"/>
        </w:rPr>
        <w:t>(PGEPB-2008)</w:t>
      </w:r>
      <w:r w:rsidR="002310EA" w:rsidRPr="00A85760">
        <w:rPr>
          <w:rFonts w:ascii="Book Antiqua" w:eastAsia="Times New Roman" w:hAnsi="Book Antiqua" w:cs="Times New Roman"/>
          <w:b/>
          <w:color w:val="FF0000"/>
          <w:sz w:val="16"/>
          <w:szCs w:val="16"/>
          <w:lang w:eastAsia="pt-BR"/>
        </w:rPr>
        <w:t xml:space="preserve"> </w:t>
      </w:r>
      <w:r w:rsidR="002310EA" w:rsidRPr="00A85760">
        <w:rPr>
          <w:rFonts w:ascii="Book Antiqua" w:hAnsi="Book Antiqua"/>
          <w:b/>
          <w:bCs/>
          <w:color w:val="FF0000"/>
          <w:sz w:val="16"/>
          <w:szCs w:val="16"/>
          <w:u w:val="single"/>
        </w:rPr>
        <w:t>(AGU-2009)</w:t>
      </w:r>
      <w:r w:rsidR="002E31B5" w:rsidRPr="00A85760">
        <w:rPr>
          <w:rFonts w:ascii="Book Antiqua" w:hAnsi="Book Antiqua"/>
          <w:b/>
          <w:bCs/>
          <w:color w:val="FF0000"/>
          <w:sz w:val="16"/>
          <w:szCs w:val="16"/>
        </w:rPr>
        <w:t xml:space="preserve"> </w:t>
      </w:r>
      <w:r w:rsidR="002E31B5" w:rsidRPr="00A85760">
        <w:rPr>
          <w:rFonts w:ascii="Book Antiqua" w:eastAsia="Times New Roman" w:hAnsi="Book Antiqua" w:cs="Times New Roman"/>
          <w:b/>
          <w:color w:val="FF0000"/>
          <w:sz w:val="16"/>
          <w:szCs w:val="16"/>
          <w:u w:val="single"/>
          <w:lang w:eastAsia="pt-BR"/>
        </w:rPr>
        <w:t>(PGERS-2010)</w:t>
      </w:r>
      <w:r w:rsidR="007608F7" w:rsidRPr="00A85760">
        <w:rPr>
          <w:rFonts w:ascii="Book Antiqua" w:eastAsia="Times New Roman" w:hAnsi="Book Antiqua" w:cs="Times New Roman"/>
          <w:b/>
          <w:color w:val="FF0000"/>
          <w:sz w:val="16"/>
          <w:szCs w:val="16"/>
          <w:lang w:eastAsia="pt-BR"/>
        </w:rPr>
        <w:t xml:space="preserve"> </w:t>
      </w:r>
      <w:r w:rsidR="007608F7" w:rsidRPr="00A85760">
        <w:rPr>
          <w:rFonts w:ascii="Book Antiqua" w:eastAsia="Times New Roman" w:hAnsi="Book Antiqua" w:cs="Times New Roman"/>
          <w:b/>
          <w:bCs/>
          <w:color w:val="FF0000"/>
          <w:sz w:val="16"/>
          <w:szCs w:val="16"/>
          <w:u w:val="single"/>
          <w:lang w:eastAsia="pt-BR"/>
        </w:rPr>
        <w:t>(MPF-2011)</w:t>
      </w:r>
      <w:r w:rsidR="00D20556" w:rsidRPr="00A85760">
        <w:rPr>
          <w:rFonts w:ascii="Book Antiqua" w:eastAsia="Times New Roman" w:hAnsi="Book Antiqua" w:cs="Times New Roman"/>
          <w:b/>
          <w:color w:val="FF0000"/>
          <w:sz w:val="16"/>
          <w:szCs w:val="16"/>
          <w:lang w:eastAsia="pt-BR"/>
        </w:rPr>
        <w:t xml:space="preserve"> </w:t>
      </w:r>
      <w:r w:rsidR="00D20556" w:rsidRPr="00A85760">
        <w:rPr>
          <w:rFonts w:ascii="Book Antiqua" w:eastAsia="Times New Roman" w:hAnsi="Book Antiqua" w:cs="Times New Roman"/>
          <w:b/>
          <w:color w:val="FF0000"/>
          <w:sz w:val="16"/>
          <w:szCs w:val="16"/>
          <w:u w:val="single"/>
          <w:lang w:eastAsia="pt-BR"/>
        </w:rPr>
        <w:t>(TJRS-2012)</w:t>
      </w:r>
      <w:r w:rsidR="00E410D8" w:rsidRPr="00A85760">
        <w:rPr>
          <w:rFonts w:ascii="Book Antiqua" w:eastAsia="Times New Roman" w:hAnsi="Book Antiqua" w:cs="Times New Roman"/>
          <w:b/>
          <w:color w:val="FF0000"/>
          <w:sz w:val="16"/>
          <w:szCs w:val="16"/>
          <w:lang w:eastAsia="pt-BR"/>
        </w:rPr>
        <w:t xml:space="preserve"> </w:t>
      </w:r>
      <w:r w:rsidR="00D20556" w:rsidRPr="00A85760">
        <w:rPr>
          <w:rFonts w:ascii="Book Antiqua" w:eastAsia="Times New Roman" w:hAnsi="Book Antiqua" w:cs="Times New Roman"/>
          <w:b/>
          <w:color w:val="FF0000"/>
          <w:sz w:val="16"/>
          <w:szCs w:val="16"/>
          <w:u w:val="single"/>
          <w:lang w:eastAsia="pt-BR"/>
        </w:rPr>
        <w:t>(TJRN-2013)</w:t>
      </w:r>
      <w:r w:rsidR="00CC1BB2" w:rsidRPr="00A85760">
        <w:rPr>
          <w:rFonts w:ascii="Book Antiqua" w:eastAsia="Times New Roman" w:hAnsi="Book Antiqua" w:cs="Times New Roman"/>
          <w:b/>
          <w:color w:val="FF0000"/>
          <w:sz w:val="16"/>
          <w:szCs w:val="16"/>
          <w:lang w:eastAsia="pt-BR"/>
        </w:rPr>
        <w:t xml:space="preserve"> </w:t>
      </w:r>
      <w:r w:rsidR="00CC1BB2" w:rsidRPr="00A85760">
        <w:rPr>
          <w:rFonts w:ascii="Book Antiqua" w:hAnsi="Book Antiqua"/>
          <w:b/>
          <w:bCs/>
          <w:color w:val="FF0000"/>
          <w:sz w:val="16"/>
          <w:szCs w:val="16"/>
          <w:u w:val="single"/>
        </w:rPr>
        <w:t>(Cartórios/TJRS-2013)</w:t>
      </w:r>
      <w:r w:rsidR="001E6AD9" w:rsidRPr="00A85760">
        <w:rPr>
          <w:rFonts w:ascii="Book Antiqua" w:eastAsia="Times New Roman" w:hAnsi="Book Antiqua" w:cs="Times New Roman"/>
          <w:b/>
          <w:color w:val="FF0000"/>
          <w:sz w:val="16"/>
          <w:szCs w:val="16"/>
          <w:lang w:eastAsia="pt-BR"/>
        </w:rPr>
        <w:t xml:space="preserve"> </w:t>
      </w:r>
      <w:r w:rsidR="001E6AD9" w:rsidRPr="00A85760">
        <w:rPr>
          <w:rFonts w:ascii="Book Antiqua" w:hAnsi="Book Antiqua"/>
          <w:b/>
          <w:color w:val="FF0000"/>
          <w:sz w:val="16"/>
          <w:szCs w:val="16"/>
          <w:u w:val="single"/>
        </w:rPr>
        <w:t>(PGEGO-2013)</w:t>
      </w:r>
      <w:r w:rsidR="00EF1BB7" w:rsidRPr="00A85760">
        <w:rPr>
          <w:rFonts w:ascii="Book Antiqua" w:hAnsi="Book Antiqua"/>
          <w:b/>
          <w:color w:val="FF0000"/>
          <w:sz w:val="16"/>
          <w:szCs w:val="16"/>
        </w:rPr>
        <w:t xml:space="preserve"> </w:t>
      </w:r>
      <w:r w:rsidR="00EF1BB7" w:rsidRPr="00A85760">
        <w:rPr>
          <w:rFonts w:ascii="Book Antiqua" w:hAnsi="Book Antiqua"/>
          <w:b/>
          <w:color w:val="FF0000"/>
          <w:sz w:val="16"/>
          <w:szCs w:val="16"/>
          <w:u w:val="single"/>
        </w:rPr>
        <w:t>(PGEAC-2014)</w:t>
      </w:r>
      <w:r w:rsidR="00674C67" w:rsidRPr="00A85760">
        <w:rPr>
          <w:rFonts w:ascii="Book Antiqua" w:hAnsi="Book Antiqua"/>
          <w:b/>
          <w:color w:val="FF0000"/>
          <w:sz w:val="16"/>
          <w:szCs w:val="16"/>
        </w:rPr>
        <w:t xml:space="preserve"> </w:t>
      </w:r>
      <w:r w:rsidR="00674C67" w:rsidRPr="00A85760">
        <w:rPr>
          <w:rFonts w:ascii="Book Antiqua" w:hAnsi="Book Antiqua"/>
          <w:b/>
          <w:color w:val="FF0000"/>
          <w:sz w:val="16"/>
          <w:szCs w:val="16"/>
          <w:u w:val="single"/>
        </w:rPr>
        <w:t>(PGEPI-2014)</w:t>
      </w:r>
      <w:r w:rsidR="00240C1F" w:rsidRPr="00A85760">
        <w:rPr>
          <w:rFonts w:ascii="Book Antiqua" w:hAnsi="Book Antiqua"/>
          <w:b/>
          <w:color w:val="FF0000"/>
          <w:sz w:val="16"/>
          <w:szCs w:val="16"/>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1F0AEF" w:rsidRPr="00A85760">
        <w:rPr>
          <w:rFonts w:ascii="Book Antiqua" w:eastAsia="Times New Roman" w:hAnsi="Book Antiqua" w:cs="Times New Roman"/>
          <w:b/>
          <w:bCs/>
          <w:color w:val="FF0000"/>
          <w:sz w:val="16"/>
          <w:szCs w:val="16"/>
          <w:lang w:eastAsia="pt-BR"/>
        </w:rPr>
        <w:t xml:space="preserve"> </w:t>
      </w:r>
      <w:r w:rsidR="007A20A4" w:rsidRPr="00A85760">
        <w:rPr>
          <w:rFonts w:ascii="Book Antiqua" w:hAnsi="Book Antiqua"/>
          <w:b/>
          <w:bCs/>
          <w:color w:val="FF0000"/>
          <w:sz w:val="16"/>
          <w:szCs w:val="16"/>
          <w:u w:val="single"/>
        </w:rPr>
        <w:t>(PCDF-2015)</w:t>
      </w:r>
      <w:r w:rsidR="002310EA" w:rsidRPr="00A85760">
        <w:rPr>
          <w:rFonts w:ascii="Book Antiqua" w:eastAsia="Times New Roman" w:hAnsi="Book Antiqua" w:cs="Times New Roman"/>
          <w:b/>
          <w:color w:val="FF0000"/>
          <w:sz w:val="16"/>
          <w:szCs w:val="16"/>
          <w:lang w:eastAsia="pt-BR"/>
        </w:rPr>
        <w:t xml:space="preserve"> </w:t>
      </w:r>
      <w:r w:rsidR="002310EA" w:rsidRPr="00A85760">
        <w:rPr>
          <w:rFonts w:ascii="Book Antiqua" w:eastAsia="Times New Roman" w:hAnsi="Book Antiqua" w:cs="Times New Roman"/>
          <w:b/>
          <w:color w:val="FF0000"/>
          <w:sz w:val="16"/>
          <w:szCs w:val="16"/>
          <w:u w:val="single"/>
          <w:lang w:eastAsia="pt-BR"/>
        </w:rPr>
        <w:t>(TJAM-2016)</w:t>
      </w:r>
      <w:r w:rsidR="00910C98" w:rsidRPr="00A85760">
        <w:rPr>
          <w:rFonts w:ascii="Book Antiqua" w:eastAsia="Times New Roman" w:hAnsi="Book Antiqua" w:cs="Times New Roman"/>
          <w:b/>
          <w:color w:val="FF0000"/>
          <w:sz w:val="16"/>
          <w:szCs w:val="16"/>
          <w:lang w:eastAsia="pt-BR"/>
        </w:rPr>
        <w:t xml:space="preserve"> </w:t>
      </w:r>
      <w:r w:rsidR="00910C98" w:rsidRPr="00A85760">
        <w:rPr>
          <w:rFonts w:ascii="Book Antiqua" w:eastAsia="Times New Roman" w:hAnsi="Book Antiqua" w:cs="Times New Roman"/>
          <w:b/>
          <w:color w:val="FF0000"/>
          <w:sz w:val="16"/>
          <w:szCs w:val="16"/>
          <w:u w:val="single"/>
          <w:lang w:eastAsia="pt-BR"/>
        </w:rPr>
        <w:t>(PGEMA-2016)</w:t>
      </w:r>
      <w:r w:rsidR="001F6F5D" w:rsidRPr="00A85760">
        <w:rPr>
          <w:rFonts w:ascii="Book Antiqua" w:eastAsia="Times New Roman" w:hAnsi="Book Antiqua" w:cs="Times New Roman"/>
          <w:b/>
          <w:color w:val="FF0000"/>
          <w:sz w:val="16"/>
          <w:szCs w:val="16"/>
          <w:lang w:eastAsia="pt-BR"/>
        </w:rPr>
        <w:t xml:space="preserve"> </w:t>
      </w:r>
      <w:r w:rsidR="001F6F5D" w:rsidRPr="00A85760">
        <w:rPr>
          <w:rFonts w:ascii="Book Antiqua" w:hAnsi="Book Antiqua"/>
          <w:b/>
          <w:color w:val="FF0000"/>
          <w:sz w:val="16"/>
          <w:szCs w:val="16"/>
          <w:u w:val="single"/>
        </w:rPr>
        <w:t>(PGEMT-2016)</w:t>
      </w:r>
      <w:r w:rsidR="00773755" w:rsidRPr="00A85760">
        <w:rPr>
          <w:rFonts w:ascii="Book Antiqua" w:eastAsia="Times New Roman" w:hAnsi="Book Antiqua" w:cs="Times New Roman"/>
          <w:b/>
          <w:color w:val="FF0000"/>
          <w:sz w:val="16"/>
          <w:szCs w:val="16"/>
          <w:lang w:eastAsia="pt-BR"/>
        </w:rPr>
        <w:t xml:space="preserve"> </w:t>
      </w:r>
      <w:r w:rsidR="00773755" w:rsidRPr="00A85760">
        <w:rPr>
          <w:rFonts w:ascii="Book Antiqua" w:hAnsi="Book Antiqua"/>
          <w:b/>
          <w:color w:val="FF0000"/>
          <w:sz w:val="16"/>
          <w:szCs w:val="16"/>
          <w:u w:val="single"/>
        </w:rPr>
        <w:t>(PGM-São Luís/MA-2016)</w:t>
      </w:r>
      <w:r w:rsidR="00727888" w:rsidRPr="00A85760">
        <w:rPr>
          <w:rFonts w:ascii="Book Antiqua" w:eastAsia="Times New Roman" w:hAnsi="Book Antiqua" w:cs="Times New Roman"/>
          <w:b/>
          <w:color w:val="FF0000"/>
          <w:sz w:val="16"/>
          <w:szCs w:val="16"/>
          <w:lang w:eastAsia="pt-BR"/>
        </w:rPr>
        <w:t xml:space="preserve"> </w:t>
      </w:r>
      <w:r w:rsidR="00D20556" w:rsidRPr="00A85760">
        <w:rPr>
          <w:rFonts w:ascii="Book Antiqua" w:eastAsia="Times New Roman" w:hAnsi="Book Antiqua" w:cs="Times New Roman"/>
          <w:b/>
          <w:color w:val="FF0000"/>
          <w:sz w:val="16"/>
          <w:szCs w:val="16"/>
          <w:u w:val="single"/>
          <w:lang w:eastAsia="pt-BR"/>
        </w:rPr>
        <w:t>(PGEAC-2017)</w:t>
      </w:r>
      <w:r w:rsidR="00D20556" w:rsidRPr="00A85760">
        <w:rPr>
          <w:rFonts w:ascii="Book Antiqua" w:eastAsia="Times New Roman" w:hAnsi="Book Antiqua" w:cs="Times New Roman"/>
          <w:sz w:val="16"/>
          <w:szCs w:val="16"/>
          <w:lang w:eastAsia="pt-BR"/>
        </w:rPr>
        <w:t xml:space="preserve"> </w:t>
      </w:r>
      <w:r w:rsidR="00D20556" w:rsidRPr="00A85760">
        <w:rPr>
          <w:rFonts w:ascii="Book Antiqua" w:eastAsia="Times New Roman" w:hAnsi="Book Antiqua" w:cs="Times New Roman"/>
          <w:b/>
          <w:color w:val="FF0000"/>
          <w:sz w:val="16"/>
          <w:szCs w:val="16"/>
          <w:u w:val="single"/>
          <w:lang w:eastAsia="pt-BR"/>
        </w:rPr>
        <w:t>(TJPR-2017)</w:t>
      </w:r>
      <w:r w:rsidR="002310EA" w:rsidRPr="00A85760">
        <w:rPr>
          <w:rFonts w:ascii="Book Antiqua" w:eastAsia="Times New Roman" w:hAnsi="Book Antiqua" w:cs="Times New Roman"/>
          <w:b/>
          <w:color w:val="FF0000"/>
          <w:sz w:val="16"/>
          <w:szCs w:val="16"/>
          <w:lang w:eastAsia="pt-BR"/>
        </w:rPr>
        <w:t xml:space="preserve"> </w:t>
      </w:r>
      <w:r w:rsidR="00DA1006" w:rsidRPr="00A85760">
        <w:rPr>
          <w:rFonts w:ascii="Book Antiqua" w:eastAsia="Times New Roman" w:hAnsi="Book Antiqua" w:cs="Times New Roman"/>
          <w:b/>
          <w:color w:val="FF0000"/>
          <w:sz w:val="16"/>
          <w:szCs w:val="16"/>
          <w:u w:val="single"/>
          <w:lang w:eastAsia="pt-BR"/>
        </w:rPr>
        <w:t>(Cartórios/TJMG-2018)</w:t>
      </w:r>
      <w:r w:rsidR="00DE457B" w:rsidRPr="00A85760">
        <w:rPr>
          <w:rFonts w:ascii="Book Antiqua" w:eastAsia="Times New Roman" w:hAnsi="Book Antiqua" w:cs="Times New Roman"/>
          <w:b/>
          <w:color w:val="FF0000"/>
          <w:sz w:val="16"/>
          <w:szCs w:val="16"/>
          <w:lang w:eastAsia="pt-BR"/>
        </w:rPr>
        <w:t xml:space="preserve"> </w:t>
      </w:r>
      <w:r w:rsidR="00DE457B" w:rsidRPr="00A85760">
        <w:rPr>
          <w:rFonts w:ascii="Book Antiqua" w:hAnsi="Book Antiqua"/>
          <w:b/>
          <w:color w:val="FF0000"/>
          <w:sz w:val="16"/>
          <w:szCs w:val="16"/>
          <w:u w:val="single"/>
        </w:rPr>
        <w:t>(PGESC-2018)</w:t>
      </w:r>
      <w:r w:rsidR="002C07D1" w:rsidRPr="00A85760">
        <w:rPr>
          <w:rFonts w:ascii="Book Antiqua" w:hAnsi="Book Antiqua"/>
          <w:b/>
          <w:color w:val="FF0000"/>
          <w:sz w:val="16"/>
          <w:szCs w:val="16"/>
        </w:rPr>
        <w:t xml:space="preserve"> </w:t>
      </w:r>
      <w:r w:rsidR="002C07D1" w:rsidRPr="00A85760">
        <w:rPr>
          <w:rFonts w:ascii="Book Antiqua" w:eastAsia="Times New Roman" w:hAnsi="Book Antiqua" w:cs="Times New Roman"/>
          <w:b/>
          <w:color w:val="FF0000"/>
          <w:sz w:val="16"/>
          <w:szCs w:val="16"/>
          <w:u w:val="single"/>
          <w:lang w:eastAsia="pt-BR"/>
        </w:rPr>
        <w:t>(PCGO-2018)</w:t>
      </w:r>
      <w:r w:rsidR="00DE3BE2">
        <w:rPr>
          <w:rFonts w:ascii="Book Antiqua" w:eastAsia="Times New Roman" w:hAnsi="Book Antiqua" w:cs="Times New Roman"/>
          <w:b/>
          <w:color w:val="FF0000"/>
          <w:sz w:val="16"/>
          <w:szCs w:val="16"/>
          <w:lang w:eastAsia="pt-BR"/>
        </w:rPr>
        <w:t xml:space="preserve"> </w:t>
      </w:r>
      <w:r w:rsidR="00DE3BE2">
        <w:rPr>
          <w:rFonts w:ascii="Book Antiqua" w:hAnsi="Book Antiqua" w:cs="Times New Roman"/>
          <w:b/>
          <w:color w:val="FF0000"/>
          <w:sz w:val="16"/>
          <w:szCs w:val="16"/>
          <w:u w:val="single"/>
        </w:rPr>
        <w:t>(PGM-Boa Vista/RR-2019)</w:t>
      </w:r>
      <w:r w:rsidR="005E51E8" w:rsidRPr="00A85760">
        <w:rPr>
          <w:rFonts w:ascii="Book Antiqua" w:eastAsia="Times New Roman" w:hAnsi="Book Antiqua" w:cs="Times New Roman"/>
          <w:b/>
          <w:color w:val="FF0000"/>
          <w:sz w:val="16"/>
          <w:szCs w:val="16"/>
          <w:lang w:eastAsia="pt-BR"/>
        </w:rPr>
        <w:t xml:space="preserve"> </w:t>
      </w:r>
      <w:r w:rsidR="00A50636" w:rsidRPr="00A85760">
        <w:rPr>
          <w:rFonts w:ascii="Book Antiqua" w:eastAsia="Times New Roman" w:hAnsi="Book Antiqua" w:cs="Times New Roman"/>
          <w:b/>
          <w:color w:val="FF0000"/>
          <w:sz w:val="16"/>
          <w:szCs w:val="16"/>
          <w:u w:val="single"/>
          <w:lang w:eastAsia="pt-BR"/>
        </w:rPr>
        <w:t>(TJMA-2013/2022)</w:t>
      </w:r>
      <w:r w:rsidR="00022D0C">
        <w:rPr>
          <w:rFonts w:ascii="Book Antiqua" w:eastAsia="Times New Roman" w:hAnsi="Book Antiqua" w:cs="Times New Roman"/>
          <w:b/>
          <w:color w:val="FF0000"/>
          <w:sz w:val="16"/>
          <w:szCs w:val="16"/>
          <w:lang w:eastAsia="pt-BR"/>
        </w:rPr>
        <w:t xml:space="preserve"> </w:t>
      </w:r>
      <w:r w:rsidR="00022D0C" w:rsidRPr="00A85760">
        <w:rPr>
          <w:rFonts w:ascii="Book Antiqua" w:eastAsia="Times New Roman" w:hAnsi="Book Antiqua" w:cs="Times New Roman"/>
          <w:b/>
          <w:color w:val="FF0000"/>
          <w:sz w:val="16"/>
          <w:szCs w:val="16"/>
          <w:u w:val="single"/>
          <w:lang w:eastAsia="pt-BR"/>
        </w:rPr>
        <w:t>(TRF3-2018</w:t>
      </w:r>
      <w:r w:rsidR="00022D0C">
        <w:rPr>
          <w:rFonts w:ascii="Book Antiqua" w:eastAsia="Times New Roman" w:hAnsi="Book Antiqua" w:cs="Times New Roman"/>
          <w:b/>
          <w:color w:val="FF0000"/>
          <w:sz w:val="16"/>
          <w:szCs w:val="16"/>
          <w:u w:val="single"/>
          <w:lang w:eastAsia="pt-BR"/>
        </w:rPr>
        <w:t>/2022</w:t>
      </w:r>
      <w:r w:rsidR="00022D0C" w:rsidRPr="00A85760">
        <w:rPr>
          <w:rFonts w:ascii="Book Antiqua" w:eastAsia="Times New Roman" w:hAnsi="Book Antiqua" w:cs="Times New Roman"/>
          <w:b/>
          <w:color w:val="FF0000"/>
          <w:sz w:val="16"/>
          <w:szCs w:val="16"/>
          <w:u w:val="single"/>
          <w:lang w:eastAsia="pt-BR"/>
        </w:rPr>
        <w:t>)</w:t>
      </w:r>
      <w:r w:rsidR="00A25D3F">
        <w:rPr>
          <w:rFonts w:ascii="Book Antiqua" w:eastAsia="Times New Roman" w:hAnsi="Book Antiqua" w:cs="Times New Roman"/>
          <w:b/>
          <w:color w:val="FF0000"/>
          <w:sz w:val="16"/>
          <w:szCs w:val="16"/>
          <w:lang w:eastAsia="pt-BR"/>
        </w:rPr>
        <w:t xml:space="preserve"> </w:t>
      </w:r>
      <w:r w:rsidR="00A25D3F">
        <w:rPr>
          <w:rFonts w:ascii="Book Antiqua" w:hAnsi="Book Antiqua"/>
          <w:b/>
          <w:color w:val="FF0000"/>
          <w:sz w:val="16"/>
          <w:szCs w:val="16"/>
          <w:u w:val="single"/>
        </w:rPr>
        <w:t>(TJPE-2022)</w:t>
      </w:r>
      <w:r w:rsidR="002E2F97" w:rsidRPr="00A85760">
        <w:rPr>
          <w:rFonts w:ascii="Book Antiqua" w:eastAsia="Times New Roman" w:hAnsi="Book Antiqua" w:cs="Times New Roman"/>
          <w:b/>
          <w:color w:val="FF0000"/>
          <w:sz w:val="16"/>
          <w:szCs w:val="16"/>
          <w:lang w:eastAsia="pt-BR"/>
        </w:rPr>
        <w:t xml:space="preserve"> </w:t>
      </w:r>
      <w:r w:rsidR="002E2F97" w:rsidRPr="00A85760">
        <w:rPr>
          <w:rFonts w:ascii="Book Antiqua" w:eastAsia="Times New Roman" w:hAnsi="Book Antiqua" w:cs="Times New Roman"/>
          <w:b/>
          <w:color w:val="FF0000"/>
          <w:sz w:val="16"/>
          <w:szCs w:val="16"/>
          <w:u w:val="single"/>
          <w:lang w:eastAsia="pt-BR"/>
        </w:rPr>
        <w:t>(PGM-Florianópolis/SC-2022)</w:t>
      </w:r>
      <w:r w:rsidR="00DC5A60">
        <w:rPr>
          <w:rFonts w:ascii="Book Antiqua" w:eastAsia="Times New Roman" w:hAnsi="Book Antiqua" w:cs="Times New Roman"/>
          <w:b/>
          <w:color w:val="FF0000"/>
          <w:sz w:val="16"/>
          <w:szCs w:val="16"/>
          <w:lang w:eastAsia="pt-BR"/>
        </w:rPr>
        <w:t xml:space="preserve"> </w:t>
      </w:r>
      <w:r w:rsidR="00DC5A60">
        <w:rPr>
          <w:rFonts w:ascii="Book Antiqua" w:hAnsi="Book Antiqua"/>
          <w:b/>
          <w:color w:val="FF0000"/>
          <w:sz w:val="16"/>
          <w:szCs w:val="16"/>
          <w:u w:val="single"/>
        </w:rPr>
        <w:t>(PGM-POA/RS-2022)</w:t>
      </w:r>
      <w:r w:rsidR="00487E64">
        <w:rPr>
          <w:rFonts w:ascii="Book Antiqua" w:hAnsi="Book Antiqua"/>
          <w:b/>
          <w:color w:val="FF0000"/>
          <w:sz w:val="16"/>
          <w:szCs w:val="16"/>
        </w:rPr>
        <w:t xml:space="preserve"> </w:t>
      </w:r>
      <w:r w:rsidR="00487E64" w:rsidRPr="00A85760">
        <w:rPr>
          <w:rFonts w:ascii="Book Antiqua" w:hAnsi="Book Antiqua"/>
          <w:b/>
          <w:bCs/>
          <w:color w:val="FF0000"/>
          <w:sz w:val="16"/>
          <w:szCs w:val="16"/>
          <w:u w:val="single"/>
        </w:rPr>
        <w:t>(PFN-2007/2015</w:t>
      </w:r>
      <w:r w:rsidR="00487E64">
        <w:rPr>
          <w:rFonts w:ascii="Book Antiqua" w:hAnsi="Book Antiqua"/>
          <w:b/>
          <w:bCs/>
          <w:color w:val="FF0000"/>
          <w:sz w:val="16"/>
          <w:szCs w:val="16"/>
          <w:u w:val="single"/>
        </w:rPr>
        <w:t>/2023</w:t>
      </w:r>
      <w:r w:rsidR="00487E64" w:rsidRPr="00A85760">
        <w:rPr>
          <w:rFonts w:ascii="Book Antiqua" w:hAnsi="Book Antiqua"/>
          <w:b/>
          <w:bCs/>
          <w:color w:val="FF0000"/>
          <w:sz w:val="16"/>
          <w:szCs w:val="16"/>
          <w:u w:val="single"/>
        </w:rPr>
        <w:t>)</w:t>
      </w:r>
      <w:r w:rsidR="00645BC1">
        <w:rPr>
          <w:rFonts w:ascii="Book Antiqua" w:hAnsi="Book Antiqua"/>
          <w:b/>
          <w:color w:val="FF0000"/>
          <w:sz w:val="16"/>
          <w:szCs w:val="16"/>
        </w:rPr>
        <w:t xml:space="preserve"> </w:t>
      </w:r>
      <w:r w:rsidR="00645BC1">
        <w:rPr>
          <w:rFonts w:ascii="Book Antiqua" w:hAnsi="Book Antiqua"/>
          <w:b/>
          <w:bCs/>
          <w:color w:val="FF0000"/>
          <w:sz w:val="16"/>
          <w:szCs w:val="16"/>
          <w:u w:val="single"/>
        </w:rPr>
        <w:t>(Cartórios/TJSC-2023)</w:t>
      </w:r>
      <w:r w:rsidR="00C93E5E">
        <w:rPr>
          <w:rFonts w:ascii="Book Antiqua" w:hAnsi="Book Antiqua"/>
          <w:b/>
          <w:color w:val="FF0000"/>
          <w:sz w:val="16"/>
          <w:szCs w:val="16"/>
        </w:rPr>
        <w:t xml:space="preserve"> </w:t>
      </w:r>
      <w:r w:rsidR="00C93E5E">
        <w:rPr>
          <w:rFonts w:ascii="Book Antiqua" w:hAnsi="Book Antiqua"/>
          <w:b/>
          <w:bCs/>
          <w:color w:val="FF0000"/>
          <w:sz w:val="16"/>
          <w:szCs w:val="16"/>
          <w:u w:val="single"/>
        </w:rPr>
        <w:t>(PGM-Natal/RN-2023)</w:t>
      </w:r>
      <w:r w:rsidR="004F5B1A">
        <w:rPr>
          <w:rFonts w:ascii="Book Antiqua" w:hAnsi="Book Antiqua"/>
          <w:b/>
          <w:bCs/>
          <w:color w:val="FF0000"/>
          <w:sz w:val="16"/>
          <w:szCs w:val="16"/>
        </w:rPr>
        <w:t xml:space="preserve"> </w:t>
      </w:r>
      <w:bookmarkStart w:id="100" w:name="_Hlk178164855"/>
      <w:r w:rsidR="004F5B1A">
        <w:rPr>
          <w:rStyle w:val="Hyperlink"/>
          <w:rFonts w:ascii="Book Antiqua" w:hAnsi="Book Antiqua" w:cs="Arial"/>
          <w:b/>
          <w:bCs/>
          <w:color w:val="FF0000"/>
          <w:sz w:val="16"/>
          <w:szCs w:val="16"/>
        </w:rPr>
        <w:t>(Cartórios/TJSP-2024)</w:t>
      </w:r>
      <w:bookmarkEnd w:id="100"/>
    </w:p>
    <w:tbl>
      <w:tblPr>
        <w:tblStyle w:val="Tabelacomgrade"/>
        <w:tblW w:w="8784" w:type="dxa"/>
        <w:shd w:val="clear" w:color="auto" w:fill="CCFFFF"/>
        <w:tblLook w:val="04A0" w:firstRow="1" w:lastRow="0" w:firstColumn="1" w:lastColumn="0" w:noHBand="0" w:noVBand="1"/>
      </w:tblPr>
      <w:tblGrid>
        <w:gridCol w:w="8784"/>
      </w:tblGrid>
      <w:tr w:rsidR="00980575" w:rsidRPr="003D7D2D" w14:paraId="663A9D3E" w14:textId="77777777" w:rsidTr="00415C1A">
        <w:tc>
          <w:tcPr>
            <w:tcW w:w="8784" w:type="dxa"/>
            <w:shd w:val="clear" w:color="auto" w:fill="CCFFFF"/>
          </w:tcPr>
          <w:p w14:paraId="471632F3" w14:textId="613C672A" w:rsidR="004F5B1A" w:rsidRDefault="004F5B1A" w:rsidP="004F5B1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400F19">
              <w:rPr>
                <w:rFonts w:ascii="Book Antiqua" w:eastAsia="Times New Roman" w:hAnsi="Book Antiqua" w:cs="Times New Roman"/>
                <w:b/>
                <w:bCs/>
                <w:sz w:val="19"/>
                <w:szCs w:val="19"/>
                <w:highlight w:val="yellow"/>
                <w:lang w:eastAsia="pt-BR"/>
              </w:rPr>
              <w:t>Cartórios/TJ</w:t>
            </w:r>
            <w:r>
              <w:rPr>
                <w:rFonts w:ascii="Book Antiqua" w:eastAsia="Times New Roman" w:hAnsi="Book Antiqua" w:cs="Times New Roman"/>
                <w:b/>
                <w:bCs/>
                <w:sz w:val="19"/>
                <w:szCs w:val="19"/>
                <w:highlight w:val="yellow"/>
                <w:lang w:eastAsia="pt-BR"/>
              </w:rPr>
              <w:t>SP-2024</w:t>
            </w:r>
            <w:r w:rsidRPr="00400F19">
              <w:rPr>
                <w:rFonts w:ascii="Book Antiqua" w:eastAsia="Times New Roman" w:hAnsi="Book Antiqua" w:cs="Times New Roman"/>
                <w:b/>
                <w:bCs/>
                <w:sz w:val="19"/>
                <w:szCs w:val="19"/>
                <w:highlight w:val="yellow"/>
                <w:lang w:eastAsia="pt-BR"/>
              </w:rPr>
              <w:t>-VUNESP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4F5B1A">
              <w:rPr>
                <w:rFonts w:ascii="Book Antiqua" w:eastAsia="Times New Roman" w:hAnsi="Book Antiqua" w:cs="Times New Roman"/>
                <w:sz w:val="19"/>
                <w:szCs w:val="19"/>
                <w:lang w:eastAsia="pt-BR"/>
              </w:rPr>
              <w:t>Interpreta-se literalmente a legislação tributária que disponha sobre outorga de isenção.</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111, II, CTN.</w:t>
            </w:r>
          </w:p>
          <w:p w14:paraId="261DEDE3" w14:textId="309B3E78" w:rsidR="00645BC1" w:rsidRDefault="00645BC1" w:rsidP="004F5B1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w:t>
            </w:r>
            <w:r w:rsidRPr="00A50636">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45BC1">
              <w:rPr>
                <w:rFonts w:ascii="Book Antiqua" w:eastAsia="Times New Roman" w:hAnsi="Book Antiqua" w:cs="Times New Roman"/>
                <w:bCs/>
                <w:sz w:val="19"/>
                <w:szCs w:val="19"/>
                <w:lang w:eastAsia="pt-BR"/>
              </w:rPr>
              <w:t>Segundo o CTN, a legislação tributária que disponha sobre outorga de isenção é interpretada</w:t>
            </w:r>
            <w:r>
              <w:rPr>
                <w:rFonts w:ascii="Book Antiqua" w:eastAsia="Times New Roman" w:hAnsi="Book Antiqua" w:cs="Times New Roman"/>
                <w:bCs/>
                <w:sz w:val="19"/>
                <w:szCs w:val="19"/>
                <w:lang w:eastAsia="pt-BR"/>
              </w:rPr>
              <w:t xml:space="preserve"> literalmente</w:t>
            </w:r>
            <w:r w:rsidRPr="00A5063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111, II, CTN.</w:t>
            </w:r>
          </w:p>
          <w:p w14:paraId="28887989" w14:textId="125AF92F" w:rsidR="00A50636" w:rsidRPr="00A50636" w:rsidRDefault="00A50636" w:rsidP="00BA6A8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50636">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50636">
              <w:rPr>
                <w:rFonts w:ascii="Book Antiqua" w:eastAsia="Times New Roman" w:hAnsi="Book Antiqua" w:cs="Times New Roman"/>
                <w:bCs/>
                <w:sz w:val="19"/>
                <w:szCs w:val="19"/>
                <w:lang w:eastAsia="pt-BR"/>
              </w:rPr>
              <w:t>Acerca do instituto da isenção tributária, assinale a opção correta</w:t>
            </w:r>
            <w:r>
              <w:rPr>
                <w:rFonts w:ascii="Book Antiqua" w:eastAsia="Times New Roman" w:hAnsi="Book Antiqua" w:cs="Times New Roman"/>
                <w:bCs/>
                <w:sz w:val="19"/>
                <w:szCs w:val="19"/>
                <w:lang w:eastAsia="pt-BR"/>
              </w:rPr>
              <w:t xml:space="preserve">: </w:t>
            </w:r>
            <w:r w:rsidRPr="00A50636">
              <w:rPr>
                <w:rFonts w:ascii="Book Antiqua" w:eastAsia="Times New Roman" w:hAnsi="Book Antiqua" w:cs="Times New Roman"/>
                <w:bCs/>
                <w:sz w:val="19"/>
                <w:szCs w:val="19"/>
                <w:lang w:eastAsia="pt-BR"/>
              </w:rPr>
              <w:t>A regra que outorga a isenção tributária deve ser interpretada literalmente.</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111, II, CTN.</w:t>
            </w:r>
          </w:p>
          <w:p w14:paraId="4A9F6B48" w14:textId="52127111" w:rsidR="00727888" w:rsidRPr="00727888" w:rsidRDefault="00727888" w:rsidP="00BA6A8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27888">
              <w:rPr>
                <w:rFonts w:ascii="Book Antiqua" w:eastAsia="Times New Roman" w:hAnsi="Book Antiqua" w:cs="Times New Roman"/>
                <w:b/>
                <w:sz w:val="19"/>
                <w:szCs w:val="19"/>
                <w:highlight w:val="yellow"/>
                <w:lang w:eastAsia="pt-BR"/>
              </w:rPr>
              <w:t>TRF3-2018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Indique a alternativa correta: </w:t>
            </w:r>
            <w:r w:rsidRPr="00727888">
              <w:rPr>
                <w:rFonts w:ascii="Book Antiqua" w:eastAsia="Times New Roman" w:hAnsi="Book Antiqua" w:cs="Times New Roman"/>
                <w:bCs/>
                <w:sz w:val="19"/>
                <w:szCs w:val="19"/>
                <w:lang w:eastAsia="pt-BR"/>
              </w:rPr>
              <w:t>Lei que disponha sobre outorga de isenção deve ser interpretada literalmente.</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111, II, CTN.</w:t>
            </w:r>
          </w:p>
          <w:p w14:paraId="27AF6D97" w14:textId="1F2E3477" w:rsidR="00BA6A87" w:rsidRPr="003D7D2D" w:rsidRDefault="00BA6A87" w:rsidP="00BA6A87">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PGM-Fortaleza</w:t>
            </w:r>
            <w:r w:rsidR="00FA1170">
              <w:rPr>
                <w:rFonts w:ascii="Book Antiqua" w:eastAsia="Times New Roman" w:hAnsi="Book Antiqua" w:cs="Times New Roman"/>
                <w:b/>
                <w:sz w:val="19"/>
                <w:szCs w:val="19"/>
                <w:highlight w:val="yellow"/>
                <w:lang w:eastAsia="pt-BR"/>
              </w:rPr>
              <w:t>/CE</w:t>
            </w:r>
            <w:r w:rsidRPr="003D7D2D">
              <w:rPr>
                <w:rFonts w:ascii="Book Antiqua" w:eastAsia="Times New Roman" w:hAnsi="Book Antiqua" w:cs="Times New Roman"/>
                <w:b/>
                <w:sz w:val="19"/>
                <w:szCs w:val="19"/>
                <w:highlight w:val="yellow"/>
                <w:lang w:eastAsia="pt-BR"/>
              </w:rPr>
              <w:t>-2017-CESPE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É vedada a adoção de métodos de interpretação ou qualquer princípio de hermenêutica que amplie o alcance da norma tributária que outorga isenção. </w:t>
            </w:r>
            <w:r w:rsidRPr="003D7D2D">
              <w:rPr>
                <w:rFonts w:ascii="Book Antiqua" w:eastAsia="Times New Roman" w:hAnsi="Book Antiqua" w:cs="Times New Roman"/>
                <w:b/>
                <w:sz w:val="19"/>
                <w:szCs w:val="19"/>
                <w:lang w:eastAsia="pt-BR"/>
              </w:rPr>
              <w:t>BL: art. 111, II, CTN.</w:t>
            </w:r>
          </w:p>
          <w:p w14:paraId="663A9D3C" w14:textId="0C7DFA13" w:rsidR="00415C1A" w:rsidRDefault="00415C1A" w:rsidP="00415C1A">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TJAM-2016-CESPE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Lei ordinária do município de Manaus, promulgada em 20/3/12, estabeleceu isenção de IPTU para as associações de apoio a deficientes físicos. Em 20/4/12, parecer aprovado pelo prefeito com efeitos normativos da procuradoria do município, ao interpretar tal isenção, dando início a uma prática reiterada da administração, estendeu-a às associações de apoio a portadores de doença mentais. Tendo novo prefeito tomado posse, a procuradoria do município elaborou, em 20/4/13, novo parecer pugnando pela ilegalidade da extensão da isenção, em reconsideração do parecer anterior. Com base nessa situação hipotética, assinale a opção correta. O primeiro parecer era ilegal porque a lei tributária concessiva de isenções deve ser interpretada literalmente. </w:t>
            </w:r>
            <w:r w:rsidRPr="003D7D2D">
              <w:rPr>
                <w:rFonts w:ascii="Book Antiqua" w:eastAsia="Times New Roman" w:hAnsi="Book Antiqua" w:cs="Times New Roman"/>
                <w:b/>
                <w:sz w:val="19"/>
                <w:szCs w:val="19"/>
                <w:lang w:eastAsia="pt-BR"/>
              </w:rPr>
              <w:t>BL: art. 111, II, CTN.</w:t>
            </w:r>
          </w:p>
          <w:p w14:paraId="57EF522A" w14:textId="5925089A" w:rsidR="00910C98" w:rsidRPr="00910C98" w:rsidRDefault="00910C98" w:rsidP="00415C1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10C98">
              <w:rPr>
                <w:rFonts w:ascii="Book Antiqua" w:eastAsia="Times New Roman" w:hAnsi="Book Antiqua" w:cs="Times New Roman"/>
                <w:b/>
                <w:sz w:val="19"/>
                <w:szCs w:val="19"/>
                <w:highlight w:val="yellow"/>
                <w:lang w:eastAsia="pt-BR"/>
              </w:rPr>
              <w:t>PGEMA-2016-FCC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10C98">
              <w:rPr>
                <w:rFonts w:ascii="Book Antiqua" w:eastAsia="Times New Roman" w:hAnsi="Book Antiqua" w:cs="Times New Roman"/>
                <w:bCs/>
                <w:sz w:val="19"/>
                <w:szCs w:val="19"/>
                <w:lang w:eastAsia="pt-BR"/>
              </w:rPr>
              <w:t>Sobre integração e intepretação da legislação tributária é correto afirmar que</w:t>
            </w:r>
            <w:r>
              <w:rPr>
                <w:rFonts w:ascii="Book Antiqua" w:eastAsia="Times New Roman" w:hAnsi="Book Antiqua" w:cs="Times New Roman"/>
                <w:bCs/>
                <w:sz w:val="19"/>
                <w:szCs w:val="19"/>
                <w:lang w:eastAsia="pt-BR"/>
              </w:rPr>
              <w:t xml:space="preserve"> </w:t>
            </w:r>
            <w:r w:rsidRPr="00910C98">
              <w:rPr>
                <w:rFonts w:ascii="Book Antiqua" w:eastAsia="Times New Roman" w:hAnsi="Book Antiqua" w:cs="Times New Roman"/>
                <w:bCs/>
                <w:sz w:val="19"/>
                <w:szCs w:val="19"/>
                <w:lang w:eastAsia="pt-BR"/>
              </w:rPr>
              <w:t>interpreta-se literalmente a legislação tributária que disponha, dentre outros, sobre outorga de isenção e de exclusão ou suspensão do crédito tributário.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111, </w:t>
            </w:r>
            <w:r>
              <w:rPr>
                <w:rFonts w:ascii="Book Antiqua" w:eastAsia="Times New Roman" w:hAnsi="Book Antiqua" w:cs="Times New Roman"/>
                <w:b/>
                <w:sz w:val="19"/>
                <w:szCs w:val="19"/>
                <w:lang w:eastAsia="pt-BR"/>
              </w:rPr>
              <w:t xml:space="preserve">I e </w:t>
            </w:r>
            <w:r w:rsidRPr="003D7D2D">
              <w:rPr>
                <w:rFonts w:ascii="Book Antiqua" w:eastAsia="Times New Roman" w:hAnsi="Book Antiqua" w:cs="Times New Roman"/>
                <w:b/>
                <w:sz w:val="19"/>
                <w:szCs w:val="19"/>
                <w:lang w:eastAsia="pt-BR"/>
              </w:rPr>
              <w:t>II, CTN.</w:t>
            </w:r>
          </w:p>
          <w:p w14:paraId="663A9D3D" w14:textId="11A33999" w:rsidR="00980575" w:rsidRPr="003D7D2D" w:rsidRDefault="003B680E" w:rsidP="00980575">
            <w:pPr>
              <w:spacing w:before="100" w:beforeAutospacing="1" w:after="100" w:afterAutospacing="1"/>
              <w:jc w:val="both"/>
              <w:rPr>
                <w:rFonts w:ascii="Book Antiqua" w:eastAsia="Times New Roman" w:hAnsi="Book Antiqua" w:cs="Times New Roman"/>
                <w:b/>
                <w:sz w:val="19"/>
                <w:szCs w:val="19"/>
                <w:lang w:eastAsia="pt-BR"/>
              </w:rPr>
            </w:pPr>
            <w:bookmarkStart w:id="101" w:name="_Hlk510281365"/>
            <w:r>
              <w:rPr>
                <w:rFonts w:ascii="Book Antiqua" w:eastAsia="Times New Roman" w:hAnsi="Book Antiqua" w:cs="Times New Roman"/>
                <w:b/>
                <w:sz w:val="19"/>
                <w:szCs w:val="19"/>
                <w:lang w:eastAsia="pt-BR"/>
              </w:rPr>
              <w:t>(</w:t>
            </w:r>
            <w:r w:rsidRPr="003B680E">
              <w:rPr>
                <w:rFonts w:ascii="Book Antiqua" w:eastAsia="Times New Roman" w:hAnsi="Book Antiqua" w:cs="Times New Roman"/>
                <w:b/>
                <w:sz w:val="19"/>
                <w:szCs w:val="19"/>
                <w:highlight w:val="yellow"/>
                <w:lang w:eastAsia="pt-BR"/>
              </w:rPr>
              <w:t>TRF2-2014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B680E">
              <w:rPr>
                <w:rFonts w:ascii="Book Antiqua" w:eastAsia="Times New Roman" w:hAnsi="Book Antiqua" w:cs="Times New Roman"/>
                <w:bCs/>
                <w:sz w:val="19"/>
                <w:szCs w:val="19"/>
                <w:lang w:eastAsia="pt-BR"/>
              </w:rPr>
              <w:t xml:space="preserve">O </w:t>
            </w:r>
            <w:r w:rsidR="008006BD">
              <w:rPr>
                <w:rFonts w:ascii="Book Antiqua" w:eastAsia="Times New Roman" w:hAnsi="Book Antiqua" w:cs="Times New Roman"/>
                <w:bCs/>
                <w:sz w:val="19"/>
                <w:szCs w:val="19"/>
                <w:lang w:eastAsia="pt-BR"/>
              </w:rPr>
              <w:t>CTN</w:t>
            </w:r>
            <w:r w:rsidRPr="003B680E">
              <w:rPr>
                <w:rFonts w:ascii="Book Antiqua" w:eastAsia="Times New Roman" w:hAnsi="Book Antiqua" w:cs="Times New Roman"/>
                <w:bCs/>
                <w:sz w:val="19"/>
                <w:szCs w:val="19"/>
                <w:lang w:eastAsia="pt-BR"/>
              </w:rPr>
              <w:t xml:space="preserve"> prevê que se interprete literalmente a legislação tributária que disponha sobre:</w:t>
            </w:r>
            <w:r>
              <w:rPr>
                <w:rFonts w:ascii="Book Antiqua" w:eastAsia="Times New Roman" w:hAnsi="Book Antiqua" w:cs="Times New Roman"/>
                <w:bCs/>
                <w:sz w:val="19"/>
                <w:szCs w:val="19"/>
                <w:lang w:eastAsia="pt-BR"/>
              </w:rPr>
              <w:t xml:space="preserve"> </w:t>
            </w:r>
            <w:r w:rsidRPr="003B680E">
              <w:rPr>
                <w:rFonts w:ascii="Book Antiqua" w:eastAsia="Times New Roman" w:hAnsi="Book Antiqua" w:cs="Times New Roman"/>
                <w:bCs/>
                <w:sz w:val="19"/>
                <w:szCs w:val="19"/>
                <w:lang w:eastAsia="pt-BR"/>
              </w:rPr>
              <w:t>Outorga de isenção.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111, II, CTN.</w:t>
            </w:r>
            <w:bookmarkEnd w:id="101"/>
          </w:p>
        </w:tc>
      </w:tr>
    </w:tbl>
    <w:p w14:paraId="663A9D3F" w14:textId="3848D596" w:rsidR="008725C3" w:rsidRPr="002718B2"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III - </w:t>
      </w:r>
      <w:r w:rsidRPr="003D7D2D">
        <w:rPr>
          <w:rFonts w:ascii="Book Antiqua" w:eastAsia="Times New Roman" w:hAnsi="Book Antiqua" w:cs="Times New Roman"/>
          <w:b/>
          <w:sz w:val="19"/>
          <w:szCs w:val="19"/>
          <w:highlight w:val="cyan"/>
          <w:lang w:eastAsia="pt-BR"/>
        </w:rPr>
        <w:t>dispensa</w:t>
      </w:r>
      <w:r w:rsidRPr="003B680E">
        <w:rPr>
          <w:rFonts w:ascii="Book Antiqua" w:eastAsia="Times New Roman" w:hAnsi="Book Antiqua" w:cs="Times New Roman"/>
          <w:b/>
          <w:sz w:val="19"/>
          <w:szCs w:val="19"/>
          <w:lang w:eastAsia="pt-BR"/>
        </w:rPr>
        <w:t xml:space="preserve"> </w:t>
      </w:r>
      <w:r w:rsidRPr="003B680E">
        <w:rPr>
          <w:rFonts w:ascii="Book Antiqua" w:eastAsia="Times New Roman" w:hAnsi="Book Antiqua" w:cs="Times New Roman"/>
          <w:b/>
          <w:sz w:val="19"/>
          <w:szCs w:val="19"/>
          <w:highlight w:val="yellow"/>
          <w:lang w:eastAsia="pt-BR"/>
        </w:rPr>
        <w:t>do cumprimento</w:t>
      </w:r>
      <w:r w:rsidRPr="003D7D2D">
        <w:rPr>
          <w:rFonts w:ascii="Book Antiqua" w:eastAsia="Times New Roman" w:hAnsi="Book Antiqua" w:cs="Times New Roman"/>
          <w:b/>
          <w:sz w:val="19"/>
          <w:szCs w:val="19"/>
          <w:lang w:eastAsia="pt-BR"/>
        </w:rPr>
        <w:t xml:space="preserve"> de </w:t>
      </w:r>
      <w:r w:rsidRPr="00FA1170">
        <w:rPr>
          <w:rFonts w:ascii="Book Antiqua" w:eastAsia="Times New Roman" w:hAnsi="Book Antiqua" w:cs="Times New Roman"/>
          <w:b/>
          <w:sz w:val="19"/>
          <w:szCs w:val="19"/>
          <w:highlight w:val="cyan"/>
          <w:lang w:eastAsia="pt-BR"/>
        </w:rPr>
        <w:t>obrigações tributárias</w:t>
      </w:r>
      <w:r w:rsidRPr="00FA1170">
        <w:rPr>
          <w:rFonts w:ascii="Book Antiqua" w:eastAsia="Times New Roman" w:hAnsi="Book Antiqua" w:cs="Times New Roman"/>
          <w:b/>
          <w:caps/>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acessórias</w:t>
      </w:r>
      <w:r w:rsidRPr="00A85760">
        <w:rPr>
          <w:rFonts w:ascii="Book Antiqua" w:eastAsia="Times New Roman" w:hAnsi="Book Antiqua" w:cs="Times New Roman"/>
          <w:sz w:val="16"/>
          <w:szCs w:val="16"/>
          <w:lang w:eastAsia="pt-BR"/>
        </w:rPr>
        <w:t>.</w:t>
      </w:r>
      <w:r w:rsidR="00BD6C67" w:rsidRPr="00A85760">
        <w:rPr>
          <w:rFonts w:ascii="Book Antiqua" w:eastAsia="Times New Roman" w:hAnsi="Book Antiqua" w:cs="Times New Roman"/>
          <w:sz w:val="16"/>
          <w:szCs w:val="16"/>
          <w:lang w:eastAsia="pt-BR"/>
        </w:rPr>
        <w:t xml:space="preserve"> </w:t>
      </w:r>
      <w:r w:rsidR="00FC0DC5" w:rsidRPr="00A85760">
        <w:rPr>
          <w:rFonts w:ascii="Book Antiqua" w:eastAsia="Times New Roman" w:hAnsi="Book Antiqua" w:cs="Times New Roman"/>
          <w:b/>
          <w:color w:val="FF0000"/>
          <w:sz w:val="16"/>
          <w:szCs w:val="16"/>
          <w:u w:val="single"/>
          <w:lang w:eastAsia="pt-BR"/>
        </w:rPr>
        <w:t>(PGEPB-2008)</w:t>
      </w:r>
      <w:r w:rsidR="00D74137" w:rsidRPr="00A85760">
        <w:rPr>
          <w:rFonts w:ascii="Book Antiqua" w:eastAsia="Times New Roman" w:hAnsi="Book Antiqua" w:cs="Times New Roman"/>
          <w:sz w:val="16"/>
          <w:szCs w:val="16"/>
          <w:lang w:eastAsia="pt-BR"/>
        </w:rPr>
        <w:t xml:space="preserve"> </w:t>
      </w:r>
      <w:r w:rsidR="00D74137" w:rsidRPr="00A85760">
        <w:rPr>
          <w:rFonts w:ascii="Book Antiqua" w:eastAsia="Times New Roman" w:hAnsi="Book Antiqua" w:cs="Times New Roman"/>
          <w:b/>
          <w:color w:val="FF0000"/>
          <w:sz w:val="16"/>
          <w:szCs w:val="16"/>
          <w:u w:val="single"/>
          <w:lang w:eastAsia="pt-BR"/>
        </w:rPr>
        <w:t>(TJMT-2009)</w:t>
      </w:r>
      <w:r w:rsidR="00247033" w:rsidRPr="00A85760">
        <w:rPr>
          <w:rFonts w:ascii="Book Antiqua" w:eastAsia="Times New Roman" w:hAnsi="Book Antiqua" w:cs="Times New Roman"/>
          <w:b/>
          <w:color w:val="FF0000"/>
          <w:sz w:val="16"/>
          <w:szCs w:val="16"/>
          <w:lang w:eastAsia="pt-BR"/>
        </w:rPr>
        <w:t xml:space="preserve"> </w:t>
      </w:r>
      <w:r w:rsidR="00247033" w:rsidRPr="00A85760">
        <w:rPr>
          <w:rFonts w:ascii="Book Antiqua" w:eastAsia="Times New Roman" w:hAnsi="Book Antiqua" w:cs="Times New Roman"/>
          <w:b/>
          <w:color w:val="FF0000"/>
          <w:sz w:val="16"/>
          <w:szCs w:val="16"/>
          <w:u w:val="single"/>
          <w:lang w:eastAsia="pt-BR"/>
        </w:rPr>
        <w:t>(DPESP-2009)</w:t>
      </w:r>
      <w:r w:rsidR="00C856F1" w:rsidRPr="00A85760">
        <w:rPr>
          <w:rFonts w:ascii="Book Antiqua" w:eastAsia="Times New Roman" w:hAnsi="Book Antiqua" w:cs="Times New Roman"/>
          <w:b/>
          <w:color w:val="FF0000"/>
          <w:sz w:val="16"/>
          <w:szCs w:val="16"/>
          <w:lang w:eastAsia="pt-BR"/>
        </w:rPr>
        <w:t xml:space="preserve"> </w:t>
      </w:r>
      <w:r w:rsidR="00C856F1" w:rsidRPr="00A85760">
        <w:rPr>
          <w:rFonts w:ascii="Book Antiqua" w:eastAsia="Times New Roman" w:hAnsi="Book Antiqua" w:cs="Times New Roman"/>
          <w:b/>
          <w:bCs/>
          <w:color w:val="FF0000"/>
          <w:spacing w:val="-3"/>
          <w:sz w:val="16"/>
          <w:szCs w:val="16"/>
          <w:u w:val="single"/>
          <w:lang w:eastAsia="pt-BR"/>
        </w:rPr>
        <w:t>(PGEMT-2011)</w:t>
      </w:r>
      <w:r w:rsidR="00306139" w:rsidRPr="00A85760">
        <w:rPr>
          <w:rFonts w:ascii="Book Antiqua" w:eastAsia="Times New Roman" w:hAnsi="Book Antiqua" w:cs="Times New Roman"/>
          <w:b/>
          <w:bCs/>
          <w:color w:val="FF0000"/>
          <w:spacing w:val="-3"/>
          <w:sz w:val="16"/>
          <w:szCs w:val="16"/>
          <w:lang w:eastAsia="pt-BR"/>
        </w:rPr>
        <w:t xml:space="preserve"> </w:t>
      </w:r>
      <w:r w:rsidR="00306139" w:rsidRPr="00A85760">
        <w:rPr>
          <w:rFonts w:ascii="Book Antiqua" w:eastAsia="Times New Roman" w:hAnsi="Book Antiqua" w:cs="Times New Roman"/>
          <w:b/>
          <w:color w:val="FF0000"/>
          <w:sz w:val="16"/>
          <w:szCs w:val="16"/>
          <w:u w:val="single"/>
          <w:lang w:eastAsia="pt-BR"/>
        </w:rPr>
        <w:t>(PGE</w:t>
      </w:r>
      <w:r w:rsidR="00306139" w:rsidRPr="00A85760">
        <w:rPr>
          <w:rFonts w:ascii="Book Antiqua" w:hAnsi="Book Antiqua"/>
          <w:b/>
          <w:color w:val="FF0000"/>
          <w:sz w:val="16"/>
          <w:szCs w:val="16"/>
          <w:u w:val="single"/>
        </w:rPr>
        <w:t>RS</w:t>
      </w:r>
      <w:r w:rsidR="00306139" w:rsidRPr="00A85760">
        <w:rPr>
          <w:rFonts w:ascii="Book Antiqua" w:eastAsia="Times New Roman" w:hAnsi="Book Antiqua" w:cs="Times New Roman"/>
          <w:b/>
          <w:color w:val="FF0000"/>
          <w:sz w:val="16"/>
          <w:szCs w:val="16"/>
          <w:u w:val="single"/>
          <w:lang w:eastAsia="pt-BR"/>
        </w:rPr>
        <w:t>-2011)</w:t>
      </w:r>
      <w:r w:rsidR="00E410D8" w:rsidRPr="00A85760">
        <w:rPr>
          <w:rFonts w:ascii="Book Antiqua" w:eastAsia="Times New Roman" w:hAnsi="Book Antiqua" w:cs="Times New Roman"/>
          <w:b/>
          <w:color w:val="FF0000"/>
          <w:sz w:val="16"/>
          <w:szCs w:val="16"/>
          <w:lang w:eastAsia="pt-BR"/>
        </w:rPr>
        <w:t xml:space="preserve"> </w:t>
      </w:r>
      <w:r w:rsidR="00467B88" w:rsidRPr="00A85760">
        <w:rPr>
          <w:rFonts w:ascii="Book Antiqua" w:eastAsia="Times New Roman" w:hAnsi="Book Antiqua" w:cs="Times New Roman"/>
          <w:b/>
          <w:color w:val="FF0000"/>
          <w:sz w:val="16"/>
          <w:szCs w:val="16"/>
          <w:u w:val="single"/>
          <w:lang w:eastAsia="pt-BR"/>
        </w:rPr>
        <w:t>(TJMA-2013)</w:t>
      </w:r>
      <w:r w:rsidR="001E6AD9" w:rsidRPr="00A85760">
        <w:rPr>
          <w:rFonts w:ascii="Book Antiqua" w:eastAsia="Times New Roman" w:hAnsi="Book Antiqua" w:cs="Times New Roman"/>
          <w:b/>
          <w:color w:val="FF0000"/>
          <w:sz w:val="16"/>
          <w:szCs w:val="16"/>
          <w:lang w:eastAsia="pt-BR"/>
        </w:rPr>
        <w:t xml:space="preserve"> </w:t>
      </w:r>
      <w:r w:rsidR="001E6AD9" w:rsidRPr="00A85760">
        <w:rPr>
          <w:rFonts w:ascii="Book Antiqua" w:hAnsi="Book Antiqua"/>
          <w:b/>
          <w:color w:val="FF0000"/>
          <w:sz w:val="16"/>
          <w:szCs w:val="16"/>
          <w:u w:val="single"/>
        </w:rPr>
        <w:t>(PGEGO-2013)</w:t>
      </w:r>
      <w:r w:rsidR="003B680E" w:rsidRPr="00A85760">
        <w:rPr>
          <w:rFonts w:ascii="Book Antiqua" w:eastAsia="Times New Roman" w:hAnsi="Book Antiqua" w:cs="Times New Roman"/>
          <w:b/>
          <w:color w:val="FF0000"/>
          <w:sz w:val="16"/>
          <w:szCs w:val="16"/>
          <w:lang w:eastAsia="pt-BR"/>
        </w:rPr>
        <w:t xml:space="preserve"> </w:t>
      </w:r>
      <w:r w:rsidR="003B680E" w:rsidRPr="00A85760">
        <w:rPr>
          <w:rFonts w:ascii="Book Antiqua" w:eastAsia="Times New Roman" w:hAnsi="Book Antiqua" w:cs="Times New Roman"/>
          <w:b/>
          <w:color w:val="FF0000"/>
          <w:sz w:val="16"/>
          <w:szCs w:val="16"/>
          <w:u w:val="single"/>
          <w:lang w:eastAsia="pt-BR"/>
        </w:rPr>
        <w:t>(TRF2-2014)</w:t>
      </w:r>
      <w:r w:rsidR="00240C1F" w:rsidRPr="00A85760">
        <w:rPr>
          <w:rFonts w:ascii="Book Antiqua" w:eastAsia="Times New Roman" w:hAnsi="Book Antiqua" w:cs="Times New Roman"/>
          <w:b/>
          <w:color w:val="FF0000"/>
          <w:sz w:val="16"/>
          <w:szCs w:val="16"/>
          <w:lang w:eastAsia="pt-BR"/>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7A20A4" w:rsidRPr="00A85760">
        <w:rPr>
          <w:rFonts w:ascii="Book Antiqua" w:eastAsia="Times New Roman" w:hAnsi="Book Antiqua" w:cs="Times New Roman"/>
          <w:b/>
          <w:bCs/>
          <w:color w:val="FF0000"/>
          <w:sz w:val="16"/>
          <w:szCs w:val="16"/>
          <w:lang w:eastAsia="pt-BR"/>
        </w:rPr>
        <w:t xml:space="preserve"> </w:t>
      </w:r>
      <w:r w:rsidR="007A20A4" w:rsidRPr="00A85760">
        <w:rPr>
          <w:rFonts w:ascii="Book Antiqua" w:hAnsi="Book Antiqua"/>
          <w:b/>
          <w:bCs/>
          <w:color w:val="FF0000"/>
          <w:sz w:val="16"/>
          <w:szCs w:val="16"/>
          <w:u w:val="single"/>
        </w:rPr>
        <w:t>(PCDF-2015)</w:t>
      </w:r>
      <w:r w:rsidR="001F0AEF" w:rsidRPr="00A85760">
        <w:rPr>
          <w:rFonts w:ascii="Book Antiqua" w:eastAsia="Times New Roman" w:hAnsi="Book Antiqua" w:cs="Times New Roman"/>
          <w:b/>
          <w:bCs/>
          <w:color w:val="FF0000"/>
          <w:sz w:val="16"/>
          <w:szCs w:val="16"/>
          <w:lang w:eastAsia="pt-BR"/>
        </w:rPr>
        <w:t xml:space="preserve"> </w:t>
      </w:r>
      <w:r w:rsidR="00773755" w:rsidRPr="00A85760">
        <w:rPr>
          <w:rFonts w:ascii="Book Antiqua" w:hAnsi="Book Antiqua"/>
          <w:b/>
          <w:color w:val="FF0000"/>
          <w:sz w:val="16"/>
          <w:szCs w:val="16"/>
          <w:u w:val="single"/>
        </w:rPr>
        <w:t>(PGM-São Luís/MA-2016)</w:t>
      </w:r>
      <w:r w:rsidR="002A5106" w:rsidRPr="00A85760">
        <w:rPr>
          <w:rFonts w:ascii="Book Antiqua" w:hAnsi="Book Antiqua"/>
          <w:b/>
          <w:color w:val="FF0000"/>
          <w:sz w:val="16"/>
          <w:szCs w:val="16"/>
        </w:rPr>
        <w:t xml:space="preserve"> </w:t>
      </w:r>
      <w:r w:rsidR="002A5106" w:rsidRPr="00A85760">
        <w:rPr>
          <w:rFonts w:ascii="Book Antiqua" w:eastAsia="Times New Roman" w:hAnsi="Book Antiqua" w:cs="Times New Roman"/>
          <w:b/>
          <w:color w:val="FF0000"/>
          <w:sz w:val="16"/>
          <w:szCs w:val="16"/>
          <w:u w:val="single"/>
          <w:lang w:eastAsia="pt-BR"/>
        </w:rPr>
        <w:t>(Cartórios/TJMG-2019)</w:t>
      </w:r>
      <w:r w:rsidR="00400F19" w:rsidRPr="00A85760">
        <w:rPr>
          <w:rFonts w:ascii="Book Antiqua" w:hAnsi="Book Antiqua"/>
          <w:b/>
          <w:color w:val="FF0000"/>
          <w:sz w:val="16"/>
          <w:szCs w:val="16"/>
        </w:rPr>
        <w:t xml:space="preserve"> </w:t>
      </w:r>
      <w:r w:rsidR="00400F19" w:rsidRPr="00A85760">
        <w:rPr>
          <w:rFonts w:ascii="Book Antiqua" w:hAnsi="Book Antiqua"/>
          <w:b/>
          <w:bCs/>
          <w:color w:val="FF0000"/>
          <w:sz w:val="16"/>
          <w:szCs w:val="16"/>
          <w:u w:val="single"/>
        </w:rPr>
        <w:t>(Cartórios/TJRS-2019)</w:t>
      </w:r>
      <w:r w:rsidR="005E51E8" w:rsidRPr="00A85760">
        <w:rPr>
          <w:rFonts w:ascii="Book Antiqua" w:hAnsi="Book Antiqua"/>
          <w:b/>
          <w:bCs/>
          <w:color w:val="FF0000"/>
          <w:sz w:val="16"/>
          <w:szCs w:val="16"/>
        </w:rPr>
        <w:t xml:space="preserve"> </w:t>
      </w:r>
      <w:r w:rsidR="0026544C" w:rsidRPr="00A85760">
        <w:rPr>
          <w:rFonts w:ascii="Book Antiqua" w:hAnsi="Book Antiqua"/>
          <w:b/>
          <w:color w:val="FF0000"/>
          <w:sz w:val="16"/>
          <w:szCs w:val="16"/>
          <w:u w:val="single"/>
        </w:rPr>
        <w:t>(PGESC-20</w:t>
      </w:r>
      <w:r w:rsidR="0026544C">
        <w:rPr>
          <w:rFonts w:ascii="Book Antiqua" w:hAnsi="Book Antiqua"/>
          <w:b/>
          <w:color w:val="FF0000"/>
          <w:sz w:val="16"/>
          <w:szCs w:val="16"/>
          <w:u w:val="single"/>
        </w:rPr>
        <w:t>22</w:t>
      </w:r>
      <w:r w:rsidR="0026544C" w:rsidRPr="00A85760">
        <w:rPr>
          <w:rFonts w:ascii="Book Antiqua" w:hAnsi="Book Antiqua"/>
          <w:b/>
          <w:color w:val="FF0000"/>
          <w:sz w:val="16"/>
          <w:szCs w:val="16"/>
          <w:u w:val="single"/>
        </w:rPr>
        <w:t>)</w:t>
      </w:r>
      <w:r w:rsidR="00FA1170" w:rsidRPr="00A85760">
        <w:rPr>
          <w:rFonts w:ascii="Book Antiqua" w:eastAsia="Times New Roman" w:hAnsi="Book Antiqua" w:cs="Times New Roman"/>
          <w:b/>
          <w:color w:val="FF0000"/>
          <w:sz w:val="16"/>
          <w:szCs w:val="16"/>
          <w:lang w:eastAsia="pt-BR"/>
        </w:rPr>
        <w:t xml:space="preserve"> </w:t>
      </w:r>
      <w:r w:rsidR="002E2F97" w:rsidRPr="00A85760">
        <w:rPr>
          <w:rFonts w:ascii="Book Antiqua" w:eastAsia="Times New Roman" w:hAnsi="Book Antiqua" w:cs="Times New Roman"/>
          <w:b/>
          <w:color w:val="FF0000"/>
          <w:sz w:val="16"/>
          <w:szCs w:val="16"/>
          <w:u w:val="single"/>
          <w:lang w:eastAsia="pt-BR"/>
        </w:rPr>
        <w:t>(PGM-Florianópolis/SC-2022)</w:t>
      </w:r>
      <w:r w:rsidR="001F34B8" w:rsidRPr="00A85760">
        <w:rPr>
          <w:rFonts w:ascii="Book Antiqua" w:eastAsia="Times New Roman" w:hAnsi="Book Antiqua" w:cs="Times New Roman"/>
          <w:b/>
          <w:color w:val="FF0000"/>
          <w:sz w:val="16"/>
          <w:szCs w:val="16"/>
          <w:lang w:eastAsia="pt-BR"/>
        </w:rPr>
        <w:t xml:space="preserve"> </w:t>
      </w:r>
      <w:r w:rsidR="00487E64" w:rsidRPr="00A85760">
        <w:rPr>
          <w:rFonts w:ascii="Book Antiqua" w:hAnsi="Book Antiqua"/>
          <w:b/>
          <w:bCs/>
          <w:color w:val="FF0000"/>
          <w:sz w:val="16"/>
          <w:szCs w:val="16"/>
          <w:u w:val="single"/>
        </w:rPr>
        <w:t>(PFN-2015</w:t>
      </w:r>
      <w:r w:rsidR="00487E64">
        <w:rPr>
          <w:rFonts w:ascii="Book Antiqua" w:hAnsi="Book Antiqua"/>
          <w:b/>
          <w:bCs/>
          <w:color w:val="FF0000"/>
          <w:sz w:val="16"/>
          <w:szCs w:val="16"/>
          <w:u w:val="single"/>
        </w:rPr>
        <w:t>/2023</w:t>
      </w:r>
      <w:r w:rsidR="00487E64" w:rsidRPr="00A85760">
        <w:rPr>
          <w:rFonts w:ascii="Book Antiqua" w:hAnsi="Book Antiqua"/>
          <w:b/>
          <w:bCs/>
          <w:color w:val="FF0000"/>
          <w:sz w:val="16"/>
          <w:szCs w:val="16"/>
          <w:u w:val="single"/>
        </w:rPr>
        <w:t>)</w:t>
      </w:r>
      <w:r w:rsidR="002718B2">
        <w:rPr>
          <w:rFonts w:ascii="Book Antiqua" w:hAnsi="Book Antiqua"/>
          <w:b/>
          <w:bCs/>
          <w:color w:val="FF0000"/>
          <w:sz w:val="16"/>
          <w:szCs w:val="16"/>
        </w:rPr>
        <w:t xml:space="preserve"> </w:t>
      </w:r>
      <w:r w:rsidR="002718B2">
        <w:rPr>
          <w:rFonts w:ascii="Book Antiqua" w:hAnsi="Book Antiqua"/>
          <w:b/>
          <w:bCs/>
          <w:color w:val="FF0000"/>
          <w:sz w:val="16"/>
          <w:szCs w:val="16"/>
          <w:u w:val="single"/>
        </w:rPr>
        <w:t>(TJRJ-2025)</w:t>
      </w:r>
    </w:p>
    <w:tbl>
      <w:tblPr>
        <w:tblStyle w:val="Tabelacomgrade"/>
        <w:tblW w:w="8784" w:type="dxa"/>
        <w:shd w:val="clear" w:color="auto" w:fill="CCFFFF"/>
        <w:tblLook w:val="04A0" w:firstRow="1" w:lastRow="0" w:firstColumn="1" w:lastColumn="0" w:noHBand="0" w:noVBand="1"/>
      </w:tblPr>
      <w:tblGrid>
        <w:gridCol w:w="8784"/>
      </w:tblGrid>
      <w:tr w:rsidR="00BA6A87" w:rsidRPr="003D7D2D" w14:paraId="2E9FDAD1" w14:textId="77777777" w:rsidTr="006A3580">
        <w:tc>
          <w:tcPr>
            <w:tcW w:w="8784" w:type="dxa"/>
            <w:shd w:val="clear" w:color="auto" w:fill="CCFFFF"/>
          </w:tcPr>
          <w:p w14:paraId="3862492F" w14:textId="0399303C" w:rsidR="00400F19" w:rsidRPr="00400F19" w:rsidRDefault="00400F19" w:rsidP="006A3580">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400F19">
              <w:rPr>
                <w:rFonts w:ascii="Book Antiqua" w:eastAsia="Times New Roman" w:hAnsi="Book Antiqua" w:cs="Times New Roman"/>
                <w:b/>
                <w:bCs/>
                <w:sz w:val="19"/>
                <w:szCs w:val="19"/>
                <w:highlight w:val="yellow"/>
                <w:lang w:eastAsia="pt-BR"/>
              </w:rPr>
              <w:t>Cartórios/TJRS-2019-VUNESP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00F19">
              <w:rPr>
                <w:rFonts w:ascii="Book Antiqua" w:eastAsia="Times New Roman" w:hAnsi="Book Antiqua" w:cs="Times New Roman"/>
                <w:sz w:val="19"/>
                <w:szCs w:val="19"/>
                <w:lang w:eastAsia="pt-BR"/>
              </w:rPr>
              <w:t xml:space="preserve">De acordo com o </w:t>
            </w:r>
            <w:r>
              <w:rPr>
                <w:rFonts w:ascii="Book Antiqua" w:eastAsia="Times New Roman" w:hAnsi="Book Antiqua" w:cs="Times New Roman"/>
                <w:sz w:val="19"/>
                <w:szCs w:val="19"/>
                <w:lang w:eastAsia="pt-BR"/>
              </w:rPr>
              <w:t>CTN</w:t>
            </w:r>
            <w:r w:rsidRPr="00400F19">
              <w:rPr>
                <w:rFonts w:ascii="Book Antiqua" w:eastAsia="Times New Roman" w:hAnsi="Book Antiqua" w:cs="Times New Roman"/>
                <w:sz w:val="19"/>
                <w:szCs w:val="19"/>
                <w:lang w:eastAsia="pt-BR"/>
              </w:rPr>
              <w:t>, uma lei que disponha sobre dispensa do cumprimento de obrigações tributárias acessórias deve ser interpretada</w:t>
            </w:r>
            <w:r>
              <w:rPr>
                <w:rFonts w:ascii="Book Antiqua" w:eastAsia="Times New Roman" w:hAnsi="Book Antiqua" w:cs="Times New Roman"/>
                <w:sz w:val="19"/>
                <w:szCs w:val="19"/>
                <w:lang w:eastAsia="pt-BR"/>
              </w:rPr>
              <w:t xml:space="preserve"> </w:t>
            </w:r>
            <w:r w:rsidRPr="00400F19">
              <w:rPr>
                <w:rFonts w:ascii="Book Antiqua" w:eastAsia="Times New Roman" w:hAnsi="Book Antiqua" w:cs="Times New Roman"/>
                <w:sz w:val="19"/>
                <w:szCs w:val="19"/>
                <w:lang w:eastAsia="pt-BR"/>
              </w:rPr>
              <w:t>literalmente.</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111, III, </w:t>
            </w:r>
            <w:r w:rsidRPr="003D7D2D">
              <w:rPr>
                <w:rFonts w:ascii="Book Antiqua" w:eastAsia="Times New Roman" w:hAnsi="Book Antiqua" w:cs="Times New Roman"/>
                <w:b/>
                <w:sz w:val="19"/>
                <w:szCs w:val="19"/>
                <w:lang w:eastAsia="pt-BR"/>
              </w:rPr>
              <w:lastRenderedPageBreak/>
              <w:t>CTN.</w:t>
            </w:r>
          </w:p>
          <w:p w14:paraId="47871067" w14:textId="5FBB8821" w:rsidR="00306139" w:rsidRPr="00306139" w:rsidRDefault="00306139" w:rsidP="006A3580">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06139">
              <w:rPr>
                <w:rFonts w:ascii="Book Antiqua" w:eastAsia="Times New Roman" w:hAnsi="Book Antiqua" w:cs="Times New Roman"/>
                <w:b/>
                <w:bCs/>
                <w:sz w:val="19"/>
                <w:szCs w:val="19"/>
                <w:highlight w:val="yellow"/>
                <w:lang w:eastAsia="pt-BR"/>
              </w:rPr>
              <w:t>PGERS-2011-Fundatec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06139">
              <w:rPr>
                <w:rFonts w:ascii="Book Antiqua" w:hAnsi="Book Antiqua"/>
                <w:bCs/>
                <w:sz w:val="19"/>
                <w:szCs w:val="19"/>
              </w:rPr>
              <w:t xml:space="preserve">De acordo com o disposto no </w:t>
            </w:r>
            <w:r>
              <w:rPr>
                <w:rFonts w:ascii="Book Antiqua" w:hAnsi="Book Antiqua"/>
                <w:bCs/>
                <w:sz w:val="19"/>
                <w:szCs w:val="19"/>
              </w:rPr>
              <w:t>CTN</w:t>
            </w:r>
            <w:r w:rsidRPr="00306139">
              <w:rPr>
                <w:rFonts w:ascii="Book Antiqua" w:hAnsi="Book Antiqua"/>
                <w:bCs/>
                <w:sz w:val="19"/>
                <w:szCs w:val="19"/>
              </w:rPr>
              <w:t>, analise a assertiva a</w:t>
            </w:r>
            <w:r>
              <w:rPr>
                <w:rFonts w:ascii="Book Antiqua" w:hAnsi="Book Antiqua"/>
                <w:bCs/>
                <w:sz w:val="19"/>
                <w:szCs w:val="19"/>
              </w:rPr>
              <w:t xml:space="preserve"> seguir</w:t>
            </w:r>
            <w:r w:rsidRPr="00306139">
              <w:rPr>
                <w:rFonts w:ascii="Book Antiqua" w:hAnsi="Book Antiqua"/>
                <w:bCs/>
                <w:sz w:val="19"/>
                <w:szCs w:val="19"/>
              </w:rPr>
              <w:t>:</w:t>
            </w:r>
            <w:r>
              <w:rPr>
                <w:rFonts w:ascii="Book Antiqua" w:hAnsi="Book Antiqua"/>
                <w:bCs/>
                <w:sz w:val="19"/>
                <w:szCs w:val="19"/>
              </w:rPr>
              <w:t xml:space="preserve"> </w:t>
            </w:r>
            <w:r w:rsidRPr="00306139">
              <w:rPr>
                <w:rFonts w:ascii="Book Antiqua" w:hAnsi="Book Antiqua"/>
                <w:bCs/>
                <w:sz w:val="19"/>
                <w:szCs w:val="19"/>
              </w:rPr>
              <w:t>Interpreta-se literalmente a legislação tributária que disponha sobre parcelamento e dispensa do cumprimento de obrigações tributárias acessórias.</w:t>
            </w:r>
            <w:r>
              <w:rPr>
                <w:rFonts w:ascii="Book Antiqua" w:hAnsi="Book Antiqua"/>
                <w:bCs/>
                <w:sz w:val="19"/>
                <w:szCs w:val="19"/>
              </w:rPr>
              <w:t xml:space="preserve"> </w:t>
            </w:r>
            <w:r>
              <w:rPr>
                <w:rFonts w:ascii="Book Antiqua" w:hAnsi="Book Antiqua"/>
                <w:b/>
                <w:sz w:val="19"/>
                <w:szCs w:val="19"/>
              </w:rPr>
              <w:t>BL: art. 111, I e III, CTN.</w:t>
            </w:r>
          </w:p>
          <w:p w14:paraId="23F2A48F" w14:textId="607A1BBD" w:rsidR="00FA1170" w:rsidRPr="00FA1170" w:rsidRDefault="00FA1170" w:rsidP="006A3580">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FA1170">
              <w:rPr>
                <w:rFonts w:ascii="Book Antiqua" w:eastAsia="Times New Roman" w:hAnsi="Book Antiqua" w:cs="Times New Roman"/>
                <w:b/>
                <w:bCs/>
                <w:sz w:val="19"/>
                <w:szCs w:val="19"/>
                <w:highlight w:val="yellow"/>
                <w:lang w:eastAsia="pt-BR"/>
              </w:rPr>
              <w:t>DPESP-2009-FCC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FA1170">
              <w:rPr>
                <w:rFonts w:ascii="Book Antiqua" w:eastAsia="Times New Roman" w:hAnsi="Book Antiqua" w:cs="Times New Roman"/>
                <w:sz w:val="19"/>
                <w:szCs w:val="19"/>
                <w:lang w:eastAsia="pt-BR"/>
              </w:rPr>
              <w:t>Interpreta-se literalmente a norma legal tributária que disponha sobre dispensa do cumprimento de obrigações tributárias acessórias.</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111, III, CTN.</w:t>
            </w:r>
          </w:p>
        </w:tc>
      </w:tr>
    </w:tbl>
    <w:p w14:paraId="663A9D40" w14:textId="58998264" w:rsidR="008725C3" w:rsidRPr="006839D6"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112</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caps/>
          <w:sz w:val="19"/>
          <w:szCs w:val="19"/>
          <w:shd w:val="clear" w:color="auto" w:fill="F7CAAC" w:themeFill="accent2" w:themeFillTint="66"/>
          <w:lang w:eastAsia="pt-BR"/>
        </w:rPr>
        <w:t>lei tributária</w:t>
      </w:r>
      <w:r w:rsidRPr="003D7D2D">
        <w:rPr>
          <w:rFonts w:ascii="Book Antiqua" w:eastAsia="Times New Roman" w:hAnsi="Book Antiqua" w:cs="Times New Roman"/>
          <w:b/>
          <w:sz w:val="19"/>
          <w:szCs w:val="19"/>
          <w:shd w:val="clear" w:color="auto" w:fill="FFFFFF" w:themeFill="background1"/>
          <w:lang w:eastAsia="pt-BR"/>
        </w:rPr>
        <w:t xml:space="preserve"> que </w:t>
      </w:r>
      <w:r w:rsidRPr="001A729B">
        <w:rPr>
          <w:rFonts w:ascii="Book Antiqua" w:eastAsia="Times New Roman" w:hAnsi="Book Antiqua" w:cs="Times New Roman"/>
          <w:b/>
          <w:caps/>
          <w:sz w:val="19"/>
          <w:szCs w:val="19"/>
          <w:highlight w:val="green"/>
          <w:shd w:val="clear" w:color="auto" w:fill="FFFFFF" w:themeFill="background1"/>
          <w:lang w:eastAsia="pt-BR"/>
        </w:rPr>
        <w:t>define</w:t>
      </w:r>
      <w:r w:rsidRPr="001A729B">
        <w:rPr>
          <w:rFonts w:ascii="Book Antiqua" w:eastAsia="Times New Roman" w:hAnsi="Book Antiqua" w:cs="Times New Roman"/>
          <w:b/>
          <w:sz w:val="19"/>
          <w:szCs w:val="19"/>
          <w:shd w:val="clear" w:color="auto" w:fill="FFFFFF" w:themeFill="background1"/>
          <w:lang w:eastAsia="pt-BR"/>
        </w:rPr>
        <w:t xml:space="preserve"> </w:t>
      </w:r>
      <w:r w:rsidRPr="003D7D2D">
        <w:rPr>
          <w:rFonts w:ascii="Book Antiqua" w:eastAsia="Times New Roman" w:hAnsi="Book Antiqua" w:cs="Times New Roman"/>
          <w:b/>
          <w:sz w:val="19"/>
          <w:szCs w:val="19"/>
          <w:highlight w:val="yellow"/>
          <w:shd w:val="clear" w:color="auto" w:fill="FFFFFF" w:themeFill="background1"/>
          <w:lang w:eastAsia="pt-BR"/>
        </w:rPr>
        <w:t>infrações</w:t>
      </w:r>
      <w:r w:rsidRPr="003D7D2D">
        <w:rPr>
          <w:rFonts w:ascii="Book Antiqua" w:eastAsia="Times New Roman" w:hAnsi="Book Antiqua" w:cs="Times New Roman"/>
          <w:b/>
          <w:sz w:val="19"/>
          <w:szCs w:val="19"/>
          <w:shd w:val="clear" w:color="auto" w:fill="FFFFFF" w:themeFill="background1"/>
          <w:lang w:eastAsia="pt-BR"/>
        </w:rPr>
        <w:t xml:space="preserve">, ou </w:t>
      </w:r>
      <w:r w:rsidRPr="006839D6">
        <w:rPr>
          <w:rFonts w:ascii="Book Antiqua" w:eastAsia="Times New Roman" w:hAnsi="Book Antiqua" w:cs="Times New Roman"/>
          <w:b/>
          <w:caps/>
          <w:sz w:val="19"/>
          <w:szCs w:val="19"/>
          <w:highlight w:val="green"/>
          <w:shd w:val="clear" w:color="auto" w:fill="FFFFFF" w:themeFill="background1"/>
          <w:lang w:eastAsia="pt-BR"/>
        </w:rPr>
        <w:t>lhe</w:t>
      </w:r>
      <w:r w:rsidRPr="006839D6">
        <w:rPr>
          <w:rFonts w:ascii="Book Antiqua" w:eastAsia="Times New Roman" w:hAnsi="Book Antiqua" w:cs="Times New Roman"/>
          <w:b/>
          <w:sz w:val="19"/>
          <w:szCs w:val="19"/>
          <w:highlight w:val="green"/>
          <w:shd w:val="clear" w:color="auto" w:fill="FFFFFF" w:themeFill="background1"/>
          <w:lang w:eastAsia="pt-BR"/>
        </w:rPr>
        <w:t xml:space="preserve"> </w:t>
      </w:r>
      <w:r w:rsidRPr="006839D6">
        <w:rPr>
          <w:rFonts w:ascii="Book Antiqua" w:eastAsia="Times New Roman" w:hAnsi="Book Antiqua" w:cs="Times New Roman"/>
          <w:b/>
          <w:caps/>
          <w:sz w:val="19"/>
          <w:szCs w:val="19"/>
          <w:highlight w:val="green"/>
          <w:shd w:val="clear" w:color="auto" w:fill="FFFFFF" w:themeFill="background1"/>
          <w:lang w:eastAsia="pt-BR"/>
        </w:rPr>
        <w:t>comi</w:t>
      </w:r>
      <w:r w:rsidRPr="001A729B">
        <w:rPr>
          <w:rFonts w:ascii="Book Antiqua" w:eastAsia="Times New Roman" w:hAnsi="Book Antiqua" w:cs="Times New Roman"/>
          <w:b/>
          <w:caps/>
          <w:sz w:val="19"/>
          <w:szCs w:val="19"/>
          <w:highlight w:val="green"/>
          <w:shd w:val="clear" w:color="auto" w:fill="FFFFFF" w:themeFill="background1"/>
          <w:lang w:eastAsia="pt-BR"/>
        </w:rPr>
        <w:t>na</w:t>
      </w:r>
      <w:r w:rsidRPr="001A729B">
        <w:rPr>
          <w:rFonts w:ascii="Book Antiqua" w:eastAsia="Times New Roman" w:hAnsi="Book Antiqua" w:cs="Times New Roman"/>
          <w:b/>
          <w:sz w:val="19"/>
          <w:szCs w:val="19"/>
          <w:shd w:val="clear" w:color="auto" w:fill="FFFFFF" w:themeFill="background1"/>
          <w:lang w:eastAsia="pt-BR"/>
        </w:rPr>
        <w:t xml:space="preserve"> </w:t>
      </w:r>
      <w:r w:rsidRPr="003D7D2D">
        <w:rPr>
          <w:rFonts w:ascii="Book Antiqua" w:eastAsia="Times New Roman" w:hAnsi="Book Antiqua" w:cs="Times New Roman"/>
          <w:b/>
          <w:sz w:val="19"/>
          <w:szCs w:val="19"/>
          <w:highlight w:val="yellow"/>
          <w:shd w:val="clear" w:color="auto" w:fill="FFFFFF" w:themeFill="background1"/>
          <w:lang w:eastAsia="pt-BR"/>
        </w:rPr>
        <w:t>penalidades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interpreta-se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da maneira mais favorável</w:t>
      </w:r>
      <w:r w:rsidRPr="001A729B">
        <w:rPr>
          <w:rFonts w:ascii="Book Antiqua" w:eastAsia="Times New Roman" w:hAnsi="Book Antiqua" w:cs="Times New Roman"/>
          <w:b/>
          <w:sz w:val="19"/>
          <w:szCs w:val="19"/>
          <w:lang w:eastAsia="pt-BR"/>
        </w:rPr>
        <w:t xml:space="preserve"> </w:t>
      </w:r>
      <w:r w:rsidRPr="001A729B">
        <w:rPr>
          <w:rFonts w:ascii="Book Antiqua" w:eastAsia="Times New Roman" w:hAnsi="Book Antiqua" w:cs="Times New Roman"/>
          <w:b/>
          <w:sz w:val="19"/>
          <w:szCs w:val="19"/>
          <w:highlight w:val="yellow"/>
          <w:lang w:eastAsia="pt-BR"/>
        </w:rPr>
        <w:t>ao acusado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em caso</w:t>
      </w:r>
      <w:r w:rsidRPr="003D7D2D">
        <w:rPr>
          <w:rFonts w:ascii="Book Antiqua" w:eastAsia="Times New Roman" w:hAnsi="Book Antiqua" w:cs="Times New Roman"/>
          <w:b/>
          <w:caps/>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de dúvida</w:t>
      </w:r>
      <w:r w:rsidRPr="003D7D2D">
        <w:rPr>
          <w:rFonts w:ascii="Book Antiqua" w:eastAsia="Times New Roman" w:hAnsi="Book Antiqua" w:cs="Times New Roman"/>
          <w:sz w:val="19"/>
          <w:szCs w:val="19"/>
          <w:lang w:eastAsia="pt-BR"/>
        </w:rPr>
        <w:t xml:space="preserve"> </w:t>
      </w:r>
      <w:r w:rsidRPr="001A729B">
        <w:rPr>
          <w:rFonts w:ascii="Book Antiqua" w:eastAsia="Times New Roman" w:hAnsi="Book Antiqua" w:cs="Times New Roman"/>
          <w:b/>
          <w:bCs/>
          <w:caps/>
          <w:sz w:val="19"/>
          <w:szCs w:val="19"/>
          <w:highlight w:val="green"/>
          <w:lang w:eastAsia="pt-BR"/>
        </w:rPr>
        <w:t>quanto</w:t>
      </w:r>
      <w:r w:rsidRPr="00A85760">
        <w:rPr>
          <w:rFonts w:ascii="Book Antiqua" w:eastAsia="Times New Roman" w:hAnsi="Book Antiqua" w:cs="Times New Roman"/>
          <w:sz w:val="18"/>
          <w:szCs w:val="18"/>
          <w:lang w:eastAsia="pt-BR"/>
        </w:rPr>
        <w:t>:</w:t>
      </w:r>
      <w:r w:rsidR="006839D6">
        <w:rPr>
          <w:rFonts w:ascii="Book Antiqua" w:eastAsia="Times New Roman" w:hAnsi="Book Antiqua" w:cs="Times New Roman"/>
          <w:sz w:val="18"/>
          <w:szCs w:val="18"/>
          <w:lang w:eastAsia="pt-BR"/>
        </w:rPr>
        <w:t xml:space="preserve"> </w:t>
      </w:r>
      <w:r w:rsidR="006839D6" w:rsidRPr="00A85760">
        <w:rPr>
          <w:rFonts w:ascii="Book Antiqua" w:hAnsi="Book Antiqua"/>
          <w:b/>
          <w:bCs/>
          <w:color w:val="FF0000"/>
          <w:sz w:val="16"/>
          <w:szCs w:val="16"/>
          <w:u w:val="single"/>
        </w:rPr>
        <w:t>(</w:t>
      </w:r>
      <w:r w:rsidR="006839D6">
        <w:rPr>
          <w:rFonts w:ascii="Book Antiqua" w:hAnsi="Book Antiqua"/>
          <w:b/>
          <w:bCs/>
          <w:color w:val="FF0000"/>
          <w:sz w:val="16"/>
          <w:szCs w:val="16"/>
          <w:u w:val="single"/>
        </w:rPr>
        <w:t>DPESP-2009</w:t>
      </w:r>
      <w:r w:rsidR="006839D6" w:rsidRPr="00A85760">
        <w:rPr>
          <w:rFonts w:ascii="Book Antiqua" w:hAnsi="Book Antiqua"/>
          <w:b/>
          <w:bCs/>
          <w:color w:val="FF0000"/>
          <w:sz w:val="16"/>
          <w:szCs w:val="16"/>
          <w:u w:val="single"/>
        </w:rPr>
        <w:t>)</w:t>
      </w:r>
      <w:r w:rsidR="000D4D61" w:rsidRPr="00A85760">
        <w:rPr>
          <w:rFonts w:ascii="Book Antiqua" w:eastAsia="Times New Roman" w:hAnsi="Book Antiqua" w:cs="Times New Roman"/>
          <w:sz w:val="18"/>
          <w:szCs w:val="18"/>
          <w:lang w:eastAsia="pt-BR"/>
        </w:rPr>
        <w:t xml:space="preserve"> </w:t>
      </w:r>
      <w:r w:rsidR="000D4D61" w:rsidRPr="00A85760">
        <w:rPr>
          <w:rFonts w:ascii="Book Antiqua" w:hAnsi="Book Antiqua"/>
          <w:b/>
          <w:bCs/>
          <w:color w:val="FF0000"/>
          <w:sz w:val="16"/>
          <w:szCs w:val="16"/>
          <w:u w:val="single"/>
        </w:rPr>
        <w:t>(PGEGO-2010)</w:t>
      </w:r>
      <w:r w:rsidR="007C1402" w:rsidRPr="00A85760">
        <w:rPr>
          <w:rFonts w:ascii="Book Antiqua" w:eastAsia="Times New Roman" w:hAnsi="Book Antiqua" w:cs="Times New Roman"/>
          <w:sz w:val="18"/>
          <w:szCs w:val="18"/>
          <w:lang w:eastAsia="pt-BR"/>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FD1B03" w:rsidRPr="00A85760">
        <w:rPr>
          <w:rFonts w:ascii="Book Antiqua" w:eastAsia="Times New Roman" w:hAnsi="Book Antiqua" w:cs="Times New Roman"/>
          <w:sz w:val="16"/>
          <w:szCs w:val="16"/>
          <w:lang w:eastAsia="pt-BR"/>
        </w:rPr>
        <w:t xml:space="preserve"> </w:t>
      </w:r>
      <w:r w:rsidR="00FD1B03" w:rsidRPr="00A85760">
        <w:rPr>
          <w:rFonts w:ascii="Book Antiqua" w:hAnsi="Book Antiqua"/>
          <w:b/>
          <w:color w:val="FF0000"/>
          <w:sz w:val="16"/>
          <w:szCs w:val="16"/>
          <w:u w:val="single"/>
        </w:rPr>
        <w:t>(TJPR-2012)</w:t>
      </w:r>
      <w:r w:rsidR="00D74137" w:rsidRPr="00A85760">
        <w:rPr>
          <w:rFonts w:ascii="Book Antiqua" w:eastAsia="Times New Roman" w:hAnsi="Book Antiqua" w:cs="Times New Roman"/>
          <w:sz w:val="16"/>
          <w:szCs w:val="16"/>
          <w:lang w:eastAsia="pt-BR"/>
        </w:rPr>
        <w:t xml:space="preserve"> </w:t>
      </w:r>
      <w:r w:rsidR="00D74137" w:rsidRPr="00A85760">
        <w:rPr>
          <w:rFonts w:ascii="Book Antiqua" w:eastAsia="Times New Roman" w:hAnsi="Book Antiqua" w:cs="Times New Roman"/>
          <w:b/>
          <w:color w:val="FF0000"/>
          <w:sz w:val="16"/>
          <w:szCs w:val="16"/>
          <w:u w:val="single"/>
          <w:lang w:eastAsia="pt-BR"/>
        </w:rPr>
        <w:t>(MPMT-2008</w:t>
      </w:r>
      <w:r w:rsidR="00F31180" w:rsidRPr="00A85760">
        <w:rPr>
          <w:rFonts w:ascii="Book Antiqua" w:eastAsia="Times New Roman" w:hAnsi="Book Antiqua" w:cs="Times New Roman"/>
          <w:b/>
          <w:color w:val="FF0000"/>
          <w:sz w:val="16"/>
          <w:szCs w:val="16"/>
          <w:u w:val="single"/>
          <w:lang w:eastAsia="pt-BR"/>
        </w:rPr>
        <w:t>/2014</w:t>
      </w:r>
      <w:r w:rsidR="00D74137" w:rsidRPr="00A85760">
        <w:rPr>
          <w:rFonts w:ascii="Book Antiqua" w:eastAsia="Times New Roman" w:hAnsi="Book Antiqua" w:cs="Times New Roman"/>
          <w:b/>
          <w:color w:val="FF0000"/>
          <w:sz w:val="16"/>
          <w:szCs w:val="16"/>
          <w:u w:val="single"/>
          <w:lang w:eastAsia="pt-BR"/>
        </w:rPr>
        <w:t>)</w:t>
      </w:r>
      <w:r w:rsidR="003B680E" w:rsidRPr="00A85760">
        <w:rPr>
          <w:rFonts w:ascii="Book Antiqua" w:eastAsia="Times New Roman" w:hAnsi="Book Antiqua" w:cs="Times New Roman"/>
          <w:b/>
          <w:color w:val="FF0000"/>
          <w:sz w:val="16"/>
          <w:szCs w:val="16"/>
          <w:lang w:eastAsia="pt-BR"/>
        </w:rPr>
        <w:t xml:space="preserve"> </w:t>
      </w:r>
      <w:r w:rsidR="003B680E" w:rsidRPr="00A85760">
        <w:rPr>
          <w:rFonts w:ascii="Book Antiqua" w:eastAsia="Times New Roman" w:hAnsi="Book Antiqua" w:cs="Times New Roman"/>
          <w:b/>
          <w:color w:val="FF0000"/>
          <w:sz w:val="16"/>
          <w:szCs w:val="16"/>
          <w:u w:val="single"/>
          <w:lang w:eastAsia="pt-BR"/>
        </w:rPr>
        <w:t>(TRF2-2014)</w:t>
      </w:r>
      <w:r w:rsidR="009B5A48" w:rsidRPr="00A85760">
        <w:rPr>
          <w:rFonts w:ascii="Book Antiqua" w:eastAsia="Times New Roman" w:hAnsi="Book Antiqua" w:cs="Times New Roman"/>
          <w:b/>
          <w:color w:val="FF0000"/>
          <w:sz w:val="16"/>
          <w:szCs w:val="16"/>
          <w:lang w:eastAsia="pt-BR"/>
        </w:rPr>
        <w:t xml:space="preserve"> </w:t>
      </w:r>
      <w:r w:rsidR="009B5A48" w:rsidRPr="00A85760">
        <w:rPr>
          <w:rFonts w:ascii="Book Antiqua" w:eastAsia="Times New Roman" w:hAnsi="Book Antiqua" w:cs="Arial"/>
          <w:b/>
          <w:bCs/>
          <w:color w:val="FF0000"/>
          <w:sz w:val="16"/>
          <w:szCs w:val="16"/>
          <w:u w:val="single"/>
          <w:lang w:eastAsia="pt-BR"/>
        </w:rPr>
        <w:t>(PGEMS-2014)</w:t>
      </w:r>
      <w:r w:rsidR="005133BB" w:rsidRPr="00A85760">
        <w:rPr>
          <w:rFonts w:ascii="Book Antiqua" w:eastAsia="Times New Roman" w:hAnsi="Book Antiqua" w:cs="Arial"/>
          <w:b/>
          <w:bCs/>
          <w:color w:val="FF0000"/>
          <w:sz w:val="16"/>
          <w:szCs w:val="16"/>
          <w:lang w:eastAsia="pt-BR"/>
        </w:rPr>
        <w:t xml:space="preserve"> </w:t>
      </w:r>
      <w:r w:rsidR="005133BB" w:rsidRPr="00A85760">
        <w:rPr>
          <w:rFonts w:ascii="Book Antiqua" w:eastAsia="Times New Roman" w:hAnsi="Book Antiqua" w:cs="Times New Roman"/>
          <w:b/>
          <w:bCs/>
          <w:color w:val="FF0000"/>
          <w:sz w:val="16"/>
          <w:szCs w:val="16"/>
          <w:u w:val="single"/>
          <w:lang w:eastAsia="pt-BR"/>
        </w:rPr>
        <w:t>(PCRO-2014)</w:t>
      </w:r>
      <w:r w:rsidR="00240C1F" w:rsidRPr="00A85760">
        <w:rPr>
          <w:rFonts w:ascii="Book Antiqua" w:eastAsia="Times New Roman" w:hAnsi="Book Antiqua" w:cs="Times New Roman"/>
          <w:b/>
          <w:bCs/>
          <w:color w:val="FF0000"/>
          <w:sz w:val="16"/>
          <w:szCs w:val="16"/>
          <w:lang w:eastAsia="pt-BR"/>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7F41B9" w:rsidRPr="00A85760">
        <w:rPr>
          <w:rFonts w:ascii="Book Antiqua" w:eastAsia="Times New Roman" w:hAnsi="Book Antiqua" w:cs="Times New Roman"/>
          <w:b/>
          <w:color w:val="FF0000"/>
          <w:sz w:val="16"/>
          <w:szCs w:val="16"/>
          <w:lang w:eastAsia="pt-BR"/>
        </w:rPr>
        <w:t xml:space="preserve"> </w:t>
      </w:r>
      <w:r w:rsidR="007F41B9" w:rsidRPr="00A85760">
        <w:rPr>
          <w:rFonts w:ascii="Book Antiqua" w:eastAsia="Times New Roman" w:hAnsi="Book Antiqua" w:cs="Times New Roman"/>
          <w:b/>
          <w:color w:val="FF0000"/>
          <w:sz w:val="16"/>
          <w:szCs w:val="16"/>
          <w:u w:val="single"/>
          <w:lang w:eastAsia="pt-BR"/>
        </w:rPr>
        <w:t>(TJRR-2015)</w:t>
      </w:r>
      <w:r w:rsidR="007A20A4" w:rsidRPr="00A85760">
        <w:rPr>
          <w:rFonts w:ascii="Book Antiqua" w:eastAsia="Times New Roman" w:hAnsi="Book Antiqua" w:cs="Times New Roman"/>
          <w:b/>
          <w:color w:val="FF0000"/>
          <w:sz w:val="16"/>
          <w:szCs w:val="16"/>
          <w:lang w:eastAsia="pt-BR"/>
        </w:rPr>
        <w:t xml:space="preserve"> </w:t>
      </w:r>
      <w:r w:rsidR="007A20A4" w:rsidRPr="00A85760">
        <w:rPr>
          <w:rFonts w:ascii="Book Antiqua" w:hAnsi="Book Antiqua"/>
          <w:b/>
          <w:bCs/>
          <w:color w:val="FF0000"/>
          <w:sz w:val="16"/>
          <w:szCs w:val="16"/>
          <w:u w:val="single"/>
        </w:rPr>
        <w:t>(PCDF-2015)</w:t>
      </w:r>
      <w:r w:rsidR="001F0AEF" w:rsidRPr="00A85760">
        <w:rPr>
          <w:rFonts w:ascii="Book Antiqua" w:eastAsia="Times New Roman" w:hAnsi="Book Antiqua" w:cs="Times New Roman"/>
          <w:b/>
          <w:color w:val="FF0000"/>
          <w:sz w:val="16"/>
          <w:szCs w:val="16"/>
          <w:lang w:eastAsia="pt-BR"/>
        </w:rPr>
        <w:t xml:space="preserve"> </w:t>
      </w:r>
      <w:r w:rsidR="006839D6">
        <w:rPr>
          <w:rFonts w:ascii="Book Antiqua" w:hAnsi="Book Antiqua"/>
          <w:b/>
          <w:bCs/>
          <w:color w:val="FF0000"/>
          <w:sz w:val="16"/>
          <w:szCs w:val="16"/>
          <w:u w:val="single"/>
        </w:rPr>
        <w:t>(Aud. Fiscal/Rec. Estad./MA-2016)</w:t>
      </w:r>
      <w:r w:rsidR="00697C1C" w:rsidRPr="00A85760">
        <w:rPr>
          <w:rFonts w:ascii="Book Antiqua" w:eastAsia="Times New Roman" w:hAnsi="Book Antiqua" w:cs="Times New Roman"/>
          <w:b/>
          <w:color w:val="FF0000"/>
          <w:sz w:val="16"/>
          <w:szCs w:val="16"/>
          <w:lang w:eastAsia="pt-BR"/>
        </w:rPr>
        <w:t xml:space="preserve"> </w:t>
      </w:r>
      <w:r w:rsidR="00EE4981" w:rsidRPr="00A85760">
        <w:rPr>
          <w:rFonts w:ascii="Book Antiqua" w:eastAsia="Times New Roman" w:hAnsi="Book Antiqua" w:cs="Times New Roman"/>
          <w:b/>
          <w:color w:val="FF0000"/>
          <w:sz w:val="16"/>
          <w:szCs w:val="16"/>
          <w:u w:val="single"/>
          <w:lang w:eastAsia="pt-BR"/>
        </w:rPr>
        <w:t>(PGM</w:t>
      </w:r>
      <w:r w:rsidR="00622866" w:rsidRPr="00A85760">
        <w:rPr>
          <w:rFonts w:ascii="Book Antiqua" w:eastAsia="Times New Roman" w:hAnsi="Book Antiqua" w:cs="Times New Roman"/>
          <w:b/>
          <w:color w:val="FF0000"/>
          <w:sz w:val="16"/>
          <w:szCs w:val="16"/>
          <w:u w:val="single"/>
          <w:lang w:eastAsia="pt-BR"/>
        </w:rPr>
        <w:t>-</w:t>
      </w:r>
      <w:r w:rsidR="00EE4981" w:rsidRPr="00A85760">
        <w:rPr>
          <w:rFonts w:ascii="Book Antiqua" w:eastAsia="Times New Roman" w:hAnsi="Book Antiqua" w:cs="Times New Roman"/>
          <w:b/>
          <w:color w:val="FF0000"/>
          <w:sz w:val="16"/>
          <w:szCs w:val="16"/>
          <w:u w:val="single"/>
          <w:lang w:eastAsia="pt-BR"/>
        </w:rPr>
        <w:t>BH</w:t>
      </w:r>
      <w:r w:rsidR="00622866" w:rsidRPr="00A85760">
        <w:rPr>
          <w:rFonts w:ascii="Book Antiqua" w:eastAsia="Times New Roman" w:hAnsi="Book Antiqua" w:cs="Times New Roman"/>
          <w:b/>
          <w:color w:val="FF0000"/>
          <w:sz w:val="16"/>
          <w:szCs w:val="16"/>
          <w:u w:val="single"/>
          <w:lang w:eastAsia="pt-BR"/>
        </w:rPr>
        <w:t>/MG</w:t>
      </w:r>
      <w:r w:rsidR="00EE4981" w:rsidRPr="00A85760">
        <w:rPr>
          <w:rFonts w:ascii="Book Antiqua" w:eastAsia="Times New Roman" w:hAnsi="Book Antiqua" w:cs="Times New Roman"/>
          <w:b/>
          <w:color w:val="FF0000"/>
          <w:sz w:val="16"/>
          <w:szCs w:val="16"/>
          <w:u w:val="single"/>
          <w:lang w:eastAsia="pt-BR"/>
        </w:rPr>
        <w:t>-2017)</w:t>
      </w:r>
      <w:r w:rsidR="007F41B9" w:rsidRPr="00A85760">
        <w:rPr>
          <w:rFonts w:ascii="Book Antiqua" w:eastAsia="Times New Roman" w:hAnsi="Book Antiqua" w:cs="Times New Roman"/>
          <w:b/>
          <w:color w:val="FF0000"/>
          <w:sz w:val="16"/>
          <w:szCs w:val="16"/>
          <w:lang w:eastAsia="pt-BR"/>
        </w:rPr>
        <w:t xml:space="preserve"> </w:t>
      </w:r>
      <w:r w:rsidR="007F41B9" w:rsidRPr="00A85760">
        <w:rPr>
          <w:rFonts w:ascii="Book Antiqua" w:eastAsia="Times New Roman" w:hAnsi="Book Antiqua" w:cs="Times New Roman"/>
          <w:b/>
          <w:color w:val="FF0000"/>
          <w:sz w:val="16"/>
          <w:szCs w:val="16"/>
          <w:u w:val="single"/>
          <w:lang w:eastAsia="pt-BR"/>
        </w:rPr>
        <w:t>(TJMT-2018)</w:t>
      </w:r>
      <w:r w:rsidR="0001388E" w:rsidRPr="00A85760">
        <w:rPr>
          <w:rFonts w:ascii="Book Antiqua" w:eastAsia="Times New Roman" w:hAnsi="Book Antiqua" w:cs="Times New Roman"/>
          <w:b/>
          <w:color w:val="FF0000"/>
          <w:sz w:val="16"/>
          <w:szCs w:val="16"/>
          <w:lang w:eastAsia="pt-BR"/>
        </w:rPr>
        <w:t xml:space="preserve"> </w:t>
      </w:r>
      <w:r w:rsidR="0001388E" w:rsidRPr="00A85760">
        <w:rPr>
          <w:rFonts w:ascii="Book Antiqua" w:eastAsia="Times New Roman" w:hAnsi="Book Antiqua" w:cs="Times New Roman"/>
          <w:b/>
          <w:color w:val="FF0000"/>
          <w:sz w:val="16"/>
          <w:szCs w:val="16"/>
          <w:u w:val="single"/>
          <w:lang w:eastAsia="pt-BR"/>
        </w:rPr>
        <w:t>(MPPB-2018)</w:t>
      </w:r>
      <w:r w:rsidR="007F41B9" w:rsidRPr="00A85760">
        <w:rPr>
          <w:rFonts w:ascii="Book Antiqua" w:eastAsia="Times New Roman" w:hAnsi="Book Antiqua" w:cs="Times New Roman"/>
          <w:b/>
          <w:color w:val="FF0000"/>
          <w:sz w:val="16"/>
          <w:szCs w:val="16"/>
          <w:lang w:eastAsia="pt-BR"/>
        </w:rPr>
        <w:t xml:space="preserve"> </w:t>
      </w:r>
      <w:r w:rsidR="007F41B9" w:rsidRPr="00A85760">
        <w:rPr>
          <w:rFonts w:ascii="Book Antiqua" w:eastAsia="Times New Roman" w:hAnsi="Book Antiqua" w:cs="Times New Roman"/>
          <w:b/>
          <w:color w:val="FF0000"/>
          <w:sz w:val="16"/>
          <w:szCs w:val="16"/>
          <w:u w:val="single"/>
          <w:lang w:eastAsia="pt-BR"/>
        </w:rPr>
        <w:t>(TJGO-2021)</w:t>
      </w:r>
      <w:r w:rsidR="00850A2F">
        <w:rPr>
          <w:rFonts w:ascii="Book Antiqua" w:eastAsia="Times New Roman" w:hAnsi="Book Antiqua" w:cs="Times New Roman"/>
          <w:b/>
          <w:color w:val="FF0000"/>
          <w:sz w:val="16"/>
          <w:szCs w:val="16"/>
          <w:lang w:eastAsia="pt-BR"/>
        </w:rPr>
        <w:t xml:space="preserve"> </w:t>
      </w:r>
      <w:r w:rsidR="00850A2F">
        <w:rPr>
          <w:rFonts w:ascii="Book Antiqua" w:hAnsi="Book Antiqua"/>
          <w:b/>
          <w:bCs/>
          <w:color w:val="FF0000"/>
          <w:sz w:val="16"/>
          <w:szCs w:val="16"/>
          <w:u w:val="single"/>
        </w:rPr>
        <w:t>(MPF-2022)</w:t>
      </w:r>
      <w:r w:rsidR="005E51E8" w:rsidRPr="00A85760">
        <w:rPr>
          <w:rFonts w:ascii="Book Antiqua" w:eastAsia="Times New Roman" w:hAnsi="Book Antiqua" w:cs="Times New Roman"/>
          <w:b/>
          <w:color w:val="FF0000"/>
          <w:sz w:val="16"/>
          <w:szCs w:val="16"/>
          <w:lang w:eastAsia="pt-BR"/>
        </w:rPr>
        <w:t xml:space="preserve"> </w:t>
      </w:r>
      <w:r w:rsidR="002E2F97" w:rsidRPr="00A85760">
        <w:rPr>
          <w:rFonts w:ascii="Book Antiqua" w:eastAsia="Times New Roman" w:hAnsi="Book Antiqua" w:cs="Times New Roman"/>
          <w:b/>
          <w:color w:val="FF0000"/>
          <w:sz w:val="16"/>
          <w:szCs w:val="16"/>
          <w:u w:val="single"/>
          <w:lang w:eastAsia="pt-BR"/>
        </w:rPr>
        <w:t>(PGM-Florianópolis/SC-2022)</w:t>
      </w:r>
      <w:r w:rsidR="00487E64">
        <w:rPr>
          <w:rFonts w:ascii="Book Antiqua" w:eastAsia="Times New Roman" w:hAnsi="Book Antiqua" w:cs="Times New Roman"/>
          <w:b/>
          <w:color w:val="FF0000"/>
          <w:sz w:val="16"/>
          <w:szCs w:val="16"/>
          <w:lang w:eastAsia="pt-BR"/>
        </w:rPr>
        <w:t xml:space="preserve"> </w:t>
      </w:r>
      <w:r w:rsidR="00487E64" w:rsidRPr="00A85760">
        <w:rPr>
          <w:rFonts w:ascii="Book Antiqua" w:hAnsi="Book Antiqua"/>
          <w:b/>
          <w:bCs/>
          <w:color w:val="FF0000"/>
          <w:sz w:val="16"/>
          <w:szCs w:val="16"/>
          <w:u w:val="single"/>
        </w:rPr>
        <w:t>(PFN-2015</w:t>
      </w:r>
      <w:r w:rsidR="00487E64">
        <w:rPr>
          <w:rFonts w:ascii="Book Antiqua" w:hAnsi="Book Antiqua"/>
          <w:b/>
          <w:bCs/>
          <w:color w:val="FF0000"/>
          <w:sz w:val="16"/>
          <w:szCs w:val="16"/>
          <w:u w:val="single"/>
        </w:rPr>
        <w:t>/2023</w:t>
      </w:r>
      <w:r w:rsidR="00487E64" w:rsidRPr="00A85760">
        <w:rPr>
          <w:rFonts w:ascii="Book Antiqua" w:hAnsi="Book Antiqua"/>
          <w:b/>
          <w:bCs/>
          <w:color w:val="FF0000"/>
          <w:sz w:val="16"/>
          <w:szCs w:val="16"/>
          <w:u w:val="single"/>
        </w:rPr>
        <w:t>)</w:t>
      </w:r>
      <w:r w:rsidR="001A729B">
        <w:rPr>
          <w:rFonts w:ascii="Book Antiqua" w:eastAsia="Times New Roman" w:hAnsi="Book Antiqua" w:cs="Times New Roman"/>
          <w:b/>
          <w:color w:val="FF0000"/>
          <w:sz w:val="16"/>
          <w:szCs w:val="16"/>
          <w:lang w:eastAsia="pt-BR"/>
        </w:rPr>
        <w:t xml:space="preserve"> </w:t>
      </w:r>
      <w:r w:rsidR="001A729B">
        <w:rPr>
          <w:rFonts w:ascii="Book Antiqua" w:hAnsi="Book Antiqua"/>
          <w:b/>
          <w:color w:val="FF0000"/>
          <w:sz w:val="16"/>
          <w:szCs w:val="16"/>
          <w:u w:val="single"/>
        </w:rPr>
        <w:t>(Cartórios/TJAM-2023)</w:t>
      </w:r>
      <w:r w:rsidR="006839D6">
        <w:rPr>
          <w:rFonts w:ascii="Book Antiqua" w:hAnsi="Book Antiqua"/>
          <w:b/>
          <w:color w:val="FF0000"/>
          <w:sz w:val="16"/>
          <w:szCs w:val="16"/>
        </w:rPr>
        <w:t xml:space="preserve"> </w:t>
      </w:r>
      <w:r w:rsidR="006839D6">
        <w:rPr>
          <w:rFonts w:ascii="Book Antiqua" w:hAnsi="Book Antiqua"/>
          <w:b/>
          <w:bCs/>
          <w:color w:val="FF0000"/>
          <w:sz w:val="16"/>
          <w:szCs w:val="16"/>
          <w:u w:val="single"/>
        </w:rPr>
        <w:t>(Cartórios/TJMA-2023)</w:t>
      </w:r>
    </w:p>
    <w:tbl>
      <w:tblPr>
        <w:tblStyle w:val="Tabelacomgrade"/>
        <w:tblW w:w="8784" w:type="dxa"/>
        <w:shd w:val="clear" w:color="auto" w:fill="CCFFFF"/>
        <w:tblLook w:val="04A0" w:firstRow="1" w:lastRow="0" w:firstColumn="1" w:lastColumn="0" w:noHBand="0" w:noVBand="1"/>
      </w:tblPr>
      <w:tblGrid>
        <w:gridCol w:w="8784"/>
      </w:tblGrid>
      <w:tr w:rsidR="00EF06DF" w:rsidRPr="003D7D2D" w14:paraId="663A9D42" w14:textId="77777777" w:rsidTr="00415C1A">
        <w:tc>
          <w:tcPr>
            <w:tcW w:w="8784" w:type="dxa"/>
            <w:shd w:val="clear" w:color="auto" w:fill="CCFFFF"/>
          </w:tcPr>
          <w:p w14:paraId="663A9D41" w14:textId="77777777" w:rsidR="00EF06DF" w:rsidRPr="003D7D2D" w:rsidRDefault="00EF06DF" w:rsidP="00FB537B">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TJRR-2015-FCC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 </w:t>
            </w:r>
            <w:r w:rsidR="00FB537B" w:rsidRPr="003D7D2D">
              <w:rPr>
                <w:rFonts w:ascii="Book Antiqua" w:eastAsia="Times New Roman" w:hAnsi="Book Antiqua" w:cs="Times New Roman"/>
                <w:sz w:val="19"/>
                <w:szCs w:val="19"/>
                <w:lang w:eastAsia="pt-BR"/>
              </w:rPr>
              <w:t>CTN</w:t>
            </w:r>
            <w:r w:rsidRPr="003D7D2D">
              <w:rPr>
                <w:rFonts w:ascii="Book Antiqua" w:eastAsia="Times New Roman" w:hAnsi="Book Antiqua" w:cs="Times New Roman"/>
                <w:sz w:val="19"/>
                <w:szCs w:val="19"/>
                <w:lang w:eastAsia="pt-BR"/>
              </w:rPr>
              <w:t xml:space="preserve"> estabelece que, em caso de dúvida quanto à natureza ou às circunstâncias materiais do fato, ou à natureza ou extensão dos seus efeitos, deverá ser interpretada da maneira mais favorável ao acusado, a lei tributária que define infrações. </w:t>
            </w:r>
            <w:r w:rsidRPr="003D7D2D">
              <w:rPr>
                <w:rFonts w:ascii="Book Antiqua" w:eastAsia="Times New Roman" w:hAnsi="Book Antiqua" w:cs="Times New Roman"/>
                <w:b/>
                <w:sz w:val="19"/>
                <w:szCs w:val="19"/>
                <w:lang w:eastAsia="pt-BR"/>
              </w:rPr>
              <w:t>BL: art. 112, CTN.</w:t>
            </w:r>
          </w:p>
        </w:tc>
      </w:tr>
    </w:tbl>
    <w:p w14:paraId="663A9D43" w14:textId="221B46EB" w:rsidR="008725C3" w:rsidRPr="006839D6" w:rsidRDefault="008725C3" w:rsidP="009B7062">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6839D6">
        <w:rPr>
          <w:rFonts w:ascii="Book Antiqua" w:eastAsia="Times New Roman" w:hAnsi="Book Antiqua" w:cs="Times New Roman"/>
          <w:b/>
          <w:bCs/>
          <w:sz w:val="19"/>
          <w:szCs w:val="19"/>
          <w:lang w:eastAsia="pt-BR"/>
        </w:rPr>
        <w:t xml:space="preserve">        I - à </w:t>
      </w:r>
      <w:r w:rsidRPr="006839D6">
        <w:rPr>
          <w:rFonts w:ascii="Book Antiqua" w:eastAsia="Times New Roman" w:hAnsi="Book Antiqua" w:cs="Times New Roman"/>
          <w:b/>
          <w:bCs/>
          <w:sz w:val="19"/>
          <w:szCs w:val="19"/>
          <w:highlight w:val="yellow"/>
          <w:lang w:eastAsia="pt-BR"/>
        </w:rPr>
        <w:t>capitulação legal do fato</w:t>
      </w:r>
      <w:r w:rsidRPr="006839D6">
        <w:rPr>
          <w:rFonts w:ascii="Book Antiqua" w:eastAsia="Times New Roman" w:hAnsi="Book Antiqua" w:cs="Times New Roman"/>
          <w:b/>
          <w:bCs/>
          <w:sz w:val="16"/>
          <w:szCs w:val="16"/>
          <w:lang w:eastAsia="pt-BR"/>
        </w:rPr>
        <w:t>;</w:t>
      </w:r>
      <w:r w:rsidR="000D4D61" w:rsidRPr="006839D6">
        <w:rPr>
          <w:rFonts w:ascii="Book Antiqua" w:eastAsia="Times New Roman" w:hAnsi="Book Antiqua" w:cs="Times New Roman"/>
          <w:b/>
          <w:bCs/>
          <w:sz w:val="16"/>
          <w:szCs w:val="16"/>
          <w:lang w:eastAsia="pt-BR"/>
        </w:rPr>
        <w:t xml:space="preserve"> </w:t>
      </w:r>
      <w:r w:rsidR="000D4D61" w:rsidRPr="006839D6">
        <w:rPr>
          <w:rFonts w:ascii="Book Antiqua" w:hAnsi="Book Antiqua"/>
          <w:b/>
          <w:bCs/>
          <w:color w:val="FF0000"/>
          <w:sz w:val="16"/>
          <w:szCs w:val="16"/>
          <w:u w:val="single"/>
        </w:rPr>
        <w:t>(PGEGO-2010)</w:t>
      </w:r>
      <w:r w:rsidR="007C1402" w:rsidRPr="006839D6">
        <w:rPr>
          <w:rFonts w:ascii="Book Antiqua" w:eastAsia="Times New Roman" w:hAnsi="Book Antiqua" w:cs="Times New Roman"/>
          <w:b/>
          <w:bCs/>
          <w:sz w:val="16"/>
          <w:szCs w:val="16"/>
          <w:lang w:eastAsia="pt-BR"/>
        </w:rPr>
        <w:t xml:space="preserve"> </w:t>
      </w:r>
      <w:r w:rsidR="007C1402" w:rsidRPr="006839D6">
        <w:rPr>
          <w:rFonts w:ascii="Book Antiqua" w:eastAsia="Times New Roman" w:hAnsi="Book Antiqua" w:cs="Times New Roman"/>
          <w:b/>
          <w:bCs/>
          <w:color w:val="FF0000"/>
          <w:spacing w:val="-3"/>
          <w:sz w:val="16"/>
          <w:szCs w:val="16"/>
          <w:u w:val="single"/>
          <w:lang w:eastAsia="pt-BR"/>
        </w:rPr>
        <w:t>(DPEAM-2011)</w:t>
      </w:r>
      <w:r w:rsidR="003B680E" w:rsidRPr="006839D6">
        <w:rPr>
          <w:rFonts w:ascii="Book Antiqua" w:eastAsia="Times New Roman" w:hAnsi="Book Antiqua" w:cs="Times New Roman"/>
          <w:b/>
          <w:bCs/>
          <w:sz w:val="16"/>
          <w:szCs w:val="16"/>
          <w:lang w:eastAsia="pt-BR"/>
        </w:rPr>
        <w:t xml:space="preserve"> </w:t>
      </w:r>
      <w:r w:rsidR="003B680E" w:rsidRPr="006839D6">
        <w:rPr>
          <w:rFonts w:ascii="Book Antiqua" w:eastAsia="Times New Roman" w:hAnsi="Book Antiqua" w:cs="Times New Roman"/>
          <w:b/>
          <w:bCs/>
          <w:color w:val="FF0000"/>
          <w:sz w:val="16"/>
          <w:szCs w:val="16"/>
          <w:u w:val="single"/>
          <w:lang w:eastAsia="pt-BR"/>
        </w:rPr>
        <w:t>(TRF2-2014)</w:t>
      </w:r>
      <w:r w:rsidR="009B5A48" w:rsidRPr="006839D6">
        <w:rPr>
          <w:rFonts w:ascii="Book Antiqua" w:eastAsia="Times New Roman" w:hAnsi="Book Antiqua" w:cs="Times New Roman"/>
          <w:b/>
          <w:bCs/>
          <w:color w:val="FF0000"/>
          <w:sz w:val="16"/>
          <w:szCs w:val="16"/>
          <w:lang w:eastAsia="pt-BR"/>
        </w:rPr>
        <w:t xml:space="preserve"> </w:t>
      </w:r>
      <w:r w:rsidR="009B5A48" w:rsidRPr="006839D6">
        <w:rPr>
          <w:rFonts w:ascii="Book Antiqua" w:eastAsia="Times New Roman" w:hAnsi="Book Antiqua" w:cs="Arial"/>
          <w:b/>
          <w:bCs/>
          <w:color w:val="FF0000"/>
          <w:sz w:val="16"/>
          <w:szCs w:val="16"/>
          <w:u w:val="single"/>
          <w:lang w:eastAsia="pt-BR"/>
        </w:rPr>
        <w:t>(PGEMS-2014)</w:t>
      </w:r>
      <w:r w:rsidR="007A20A4" w:rsidRPr="006839D6">
        <w:rPr>
          <w:rFonts w:ascii="Book Antiqua" w:eastAsia="Times New Roman" w:hAnsi="Book Antiqua" w:cs="Arial"/>
          <w:b/>
          <w:bCs/>
          <w:color w:val="FF0000"/>
          <w:sz w:val="16"/>
          <w:szCs w:val="16"/>
          <w:lang w:eastAsia="pt-BR"/>
        </w:rPr>
        <w:t xml:space="preserve"> </w:t>
      </w:r>
      <w:r w:rsidR="007A20A4" w:rsidRPr="006839D6">
        <w:rPr>
          <w:rFonts w:ascii="Book Antiqua" w:hAnsi="Book Antiqua"/>
          <w:b/>
          <w:bCs/>
          <w:color w:val="FF0000"/>
          <w:sz w:val="16"/>
          <w:szCs w:val="16"/>
          <w:u w:val="single"/>
        </w:rPr>
        <w:t>(PCDF-2015)</w:t>
      </w:r>
      <w:r w:rsidR="001F0AEF" w:rsidRPr="006839D6">
        <w:rPr>
          <w:rFonts w:ascii="Book Antiqua" w:eastAsia="Times New Roman" w:hAnsi="Book Antiqua" w:cs="Arial"/>
          <w:b/>
          <w:bCs/>
          <w:color w:val="FF0000"/>
          <w:sz w:val="16"/>
          <w:szCs w:val="16"/>
          <w:lang w:eastAsia="pt-BR"/>
        </w:rPr>
        <w:t xml:space="preserve"> </w:t>
      </w:r>
      <w:r w:rsidR="00BE5D0B" w:rsidRPr="006839D6">
        <w:rPr>
          <w:rFonts w:ascii="Book Antiqua" w:eastAsia="Times New Roman" w:hAnsi="Book Antiqua" w:cs="Times New Roman"/>
          <w:b/>
          <w:bCs/>
          <w:color w:val="FF0000"/>
          <w:sz w:val="16"/>
          <w:szCs w:val="16"/>
          <w:u w:val="single"/>
          <w:lang w:eastAsia="pt-BR"/>
        </w:rPr>
        <w:t>(TJMT-2018)</w:t>
      </w:r>
      <w:r w:rsidR="0001388E" w:rsidRPr="006839D6">
        <w:rPr>
          <w:rFonts w:ascii="Book Antiqua" w:eastAsia="Times New Roman" w:hAnsi="Book Antiqua" w:cs="Times New Roman"/>
          <w:b/>
          <w:bCs/>
          <w:color w:val="FF0000"/>
          <w:sz w:val="16"/>
          <w:szCs w:val="16"/>
          <w:lang w:eastAsia="pt-BR"/>
        </w:rPr>
        <w:t xml:space="preserve"> </w:t>
      </w:r>
      <w:r w:rsidR="0001388E" w:rsidRPr="006839D6">
        <w:rPr>
          <w:rFonts w:ascii="Book Antiqua" w:eastAsia="Times New Roman" w:hAnsi="Book Antiqua" w:cs="Times New Roman"/>
          <w:b/>
          <w:bCs/>
          <w:color w:val="FF0000"/>
          <w:sz w:val="16"/>
          <w:szCs w:val="16"/>
          <w:u w:val="single"/>
          <w:lang w:eastAsia="pt-BR"/>
        </w:rPr>
        <w:t>(MPPB-2018)</w:t>
      </w:r>
      <w:r w:rsidR="00A67332" w:rsidRPr="006839D6">
        <w:rPr>
          <w:rFonts w:ascii="Book Antiqua" w:eastAsia="Times New Roman" w:hAnsi="Book Antiqua" w:cs="Times New Roman"/>
          <w:b/>
          <w:bCs/>
          <w:color w:val="FF0000"/>
          <w:sz w:val="16"/>
          <w:szCs w:val="16"/>
          <w:lang w:eastAsia="pt-BR"/>
        </w:rPr>
        <w:t xml:space="preserve"> </w:t>
      </w:r>
      <w:r w:rsidR="00A67332" w:rsidRPr="006839D6">
        <w:rPr>
          <w:rFonts w:ascii="Book Antiqua" w:eastAsia="Times New Roman" w:hAnsi="Book Antiqua" w:cs="Times New Roman"/>
          <w:b/>
          <w:bCs/>
          <w:color w:val="FF0000"/>
          <w:sz w:val="16"/>
          <w:szCs w:val="16"/>
          <w:u w:val="single"/>
          <w:lang w:eastAsia="pt-BR"/>
        </w:rPr>
        <w:t>(TJGO-2021)</w:t>
      </w:r>
      <w:r w:rsidR="00850A2F">
        <w:rPr>
          <w:rFonts w:ascii="Book Antiqua" w:eastAsia="Times New Roman" w:hAnsi="Book Antiqua" w:cs="Times New Roman"/>
          <w:b/>
          <w:bCs/>
          <w:color w:val="FF0000"/>
          <w:sz w:val="16"/>
          <w:szCs w:val="16"/>
          <w:lang w:eastAsia="pt-BR"/>
        </w:rPr>
        <w:t xml:space="preserve"> </w:t>
      </w:r>
      <w:r w:rsidR="00850A2F">
        <w:rPr>
          <w:rFonts w:ascii="Book Antiqua" w:hAnsi="Book Antiqua"/>
          <w:b/>
          <w:bCs/>
          <w:color w:val="FF0000"/>
          <w:sz w:val="16"/>
          <w:szCs w:val="16"/>
          <w:u w:val="single"/>
        </w:rPr>
        <w:t>(MPF-2022)</w:t>
      </w:r>
      <w:r w:rsidR="002E2F97" w:rsidRPr="006839D6">
        <w:rPr>
          <w:rFonts w:ascii="Book Antiqua" w:eastAsia="Times New Roman" w:hAnsi="Book Antiqua" w:cs="Times New Roman"/>
          <w:b/>
          <w:bCs/>
          <w:color w:val="FF0000"/>
          <w:sz w:val="16"/>
          <w:szCs w:val="16"/>
          <w:lang w:eastAsia="pt-BR"/>
        </w:rPr>
        <w:t xml:space="preserve"> </w:t>
      </w:r>
      <w:r w:rsidR="002E2F97" w:rsidRPr="006839D6">
        <w:rPr>
          <w:rFonts w:ascii="Book Antiqua" w:eastAsia="Times New Roman" w:hAnsi="Book Antiqua" w:cs="Times New Roman"/>
          <w:b/>
          <w:bCs/>
          <w:color w:val="FF0000"/>
          <w:sz w:val="16"/>
          <w:szCs w:val="16"/>
          <w:u w:val="single"/>
          <w:lang w:eastAsia="pt-BR"/>
        </w:rPr>
        <w:t>(PGM-Florianópolis/SC-2022)</w:t>
      </w:r>
      <w:r w:rsidR="00487E64">
        <w:rPr>
          <w:rFonts w:ascii="Book Antiqua" w:eastAsia="Times New Roman" w:hAnsi="Book Antiqua" w:cs="Times New Roman"/>
          <w:b/>
          <w:bCs/>
          <w:color w:val="FF0000"/>
          <w:sz w:val="16"/>
          <w:szCs w:val="16"/>
          <w:lang w:eastAsia="pt-BR"/>
        </w:rPr>
        <w:t xml:space="preserve"> </w:t>
      </w:r>
      <w:r w:rsidR="00487E64" w:rsidRPr="006839D6">
        <w:rPr>
          <w:rFonts w:ascii="Book Antiqua" w:hAnsi="Book Antiqua"/>
          <w:b/>
          <w:bCs/>
          <w:color w:val="FF0000"/>
          <w:sz w:val="16"/>
          <w:szCs w:val="16"/>
          <w:u w:val="single"/>
        </w:rPr>
        <w:t>(PFN-2015</w:t>
      </w:r>
      <w:r w:rsidR="00487E64">
        <w:rPr>
          <w:rFonts w:ascii="Book Antiqua" w:hAnsi="Book Antiqua"/>
          <w:b/>
          <w:bCs/>
          <w:color w:val="FF0000"/>
          <w:sz w:val="16"/>
          <w:szCs w:val="16"/>
          <w:u w:val="single"/>
        </w:rPr>
        <w:t>/2023</w:t>
      </w:r>
      <w:r w:rsidR="00487E64" w:rsidRPr="006839D6">
        <w:rPr>
          <w:rFonts w:ascii="Book Antiqua" w:hAnsi="Book Antiqua"/>
          <w:b/>
          <w:bCs/>
          <w:color w:val="FF0000"/>
          <w:sz w:val="16"/>
          <w:szCs w:val="16"/>
          <w:u w:val="single"/>
        </w:rPr>
        <w:t>)</w:t>
      </w:r>
      <w:r w:rsidR="001A729B" w:rsidRPr="006839D6">
        <w:rPr>
          <w:rFonts w:ascii="Book Antiqua" w:eastAsia="Times New Roman" w:hAnsi="Book Antiqua" w:cs="Times New Roman"/>
          <w:b/>
          <w:bCs/>
          <w:color w:val="FF0000"/>
          <w:sz w:val="16"/>
          <w:szCs w:val="16"/>
          <w:lang w:eastAsia="pt-BR"/>
        </w:rPr>
        <w:t xml:space="preserve"> </w:t>
      </w:r>
      <w:r w:rsidR="001A729B" w:rsidRPr="006839D6">
        <w:rPr>
          <w:rFonts w:ascii="Book Antiqua" w:hAnsi="Book Antiqua"/>
          <w:b/>
          <w:bCs/>
          <w:color w:val="FF0000"/>
          <w:sz w:val="16"/>
          <w:szCs w:val="16"/>
          <w:u w:val="single"/>
        </w:rPr>
        <w:t>(Cartórios/TJAM-2023)</w:t>
      </w:r>
    </w:p>
    <w:tbl>
      <w:tblPr>
        <w:tblStyle w:val="Tabelacomgrade"/>
        <w:tblW w:w="8784" w:type="dxa"/>
        <w:shd w:val="clear" w:color="auto" w:fill="CCFFFF"/>
        <w:tblLook w:val="04A0" w:firstRow="1" w:lastRow="0" w:firstColumn="1" w:lastColumn="0" w:noHBand="0" w:noVBand="1"/>
      </w:tblPr>
      <w:tblGrid>
        <w:gridCol w:w="8784"/>
      </w:tblGrid>
      <w:tr w:rsidR="00A67332" w:rsidRPr="003D7D2D" w14:paraId="61C25F18" w14:textId="77777777" w:rsidTr="004A250D">
        <w:tc>
          <w:tcPr>
            <w:tcW w:w="8784" w:type="dxa"/>
            <w:shd w:val="clear" w:color="auto" w:fill="CCFFFF"/>
          </w:tcPr>
          <w:p w14:paraId="666592EC" w14:textId="507054B0" w:rsidR="00A67332" w:rsidRPr="003D7D2D" w:rsidRDefault="00A67332" w:rsidP="004A250D">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GO-2021</w:t>
            </w:r>
            <w:r w:rsidRPr="003D7D2D">
              <w:rPr>
                <w:rFonts w:ascii="Book Antiqua" w:eastAsia="Times New Roman" w:hAnsi="Book Antiqua" w:cs="Times New Roman"/>
                <w:b/>
                <w:sz w:val="19"/>
                <w:szCs w:val="19"/>
                <w:highlight w:val="yellow"/>
                <w:lang w:eastAsia="pt-BR"/>
              </w:rPr>
              <w:t>-FCC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A67332">
              <w:rPr>
                <w:rFonts w:ascii="Book Antiqua" w:eastAsia="Times New Roman" w:hAnsi="Book Antiqua" w:cs="Times New Roman"/>
                <w:sz w:val="19"/>
                <w:szCs w:val="19"/>
                <w:lang w:eastAsia="pt-BR"/>
              </w:rPr>
              <w:t xml:space="preserve">De acordo com o </w:t>
            </w:r>
            <w:r>
              <w:rPr>
                <w:rFonts w:ascii="Book Antiqua" w:eastAsia="Times New Roman" w:hAnsi="Book Antiqua" w:cs="Times New Roman"/>
                <w:sz w:val="19"/>
                <w:szCs w:val="19"/>
                <w:lang w:eastAsia="pt-BR"/>
              </w:rPr>
              <w:t>CTN</w:t>
            </w:r>
            <w:r w:rsidRPr="00A67332">
              <w:rPr>
                <w:rFonts w:ascii="Book Antiqua" w:eastAsia="Times New Roman" w:hAnsi="Book Antiqua" w:cs="Times New Roman"/>
                <w:sz w:val="19"/>
                <w:szCs w:val="19"/>
                <w:lang w:eastAsia="pt-BR"/>
              </w:rPr>
              <w:t>, a lei tributária que deve ser interpretada da maneira mais favorável ao acusado, em caso de dúvida quanto à capitulação legal do fato, e quanto a outras situações previstas, é aquela que</w:t>
            </w:r>
            <w:r>
              <w:rPr>
                <w:rFonts w:ascii="Book Antiqua" w:eastAsia="Times New Roman" w:hAnsi="Book Antiqua" w:cs="Times New Roman"/>
                <w:sz w:val="19"/>
                <w:szCs w:val="19"/>
                <w:lang w:eastAsia="pt-BR"/>
              </w:rPr>
              <w:t xml:space="preserve"> </w:t>
            </w:r>
            <w:r w:rsidRPr="00A67332">
              <w:rPr>
                <w:rFonts w:ascii="Book Antiqua" w:eastAsia="Times New Roman" w:hAnsi="Book Antiqua" w:cs="Times New Roman"/>
                <w:sz w:val="19"/>
                <w:szCs w:val="19"/>
                <w:lang w:eastAsia="pt-BR"/>
              </w:rPr>
              <w:t>define infrações ou que comina penalidades ao infrator.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112,</w:t>
            </w:r>
            <w:r>
              <w:rPr>
                <w:rFonts w:ascii="Book Antiqua" w:eastAsia="Times New Roman" w:hAnsi="Book Antiqua" w:cs="Times New Roman"/>
                <w:b/>
                <w:sz w:val="19"/>
                <w:szCs w:val="19"/>
                <w:lang w:eastAsia="pt-BR"/>
              </w:rPr>
              <w:t xml:space="preserve"> I,</w:t>
            </w:r>
            <w:r w:rsidRPr="003D7D2D">
              <w:rPr>
                <w:rFonts w:ascii="Book Antiqua" w:eastAsia="Times New Roman" w:hAnsi="Book Antiqua" w:cs="Times New Roman"/>
                <w:b/>
                <w:sz w:val="19"/>
                <w:szCs w:val="19"/>
                <w:lang w:eastAsia="pt-BR"/>
              </w:rPr>
              <w:t xml:space="preserve"> CTN.</w:t>
            </w:r>
          </w:p>
        </w:tc>
      </w:tr>
    </w:tbl>
    <w:p w14:paraId="663A9D44" w14:textId="4C1AE869" w:rsidR="008725C3" w:rsidRPr="00487E64" w:rsidRDefault="008725C3" w:rsidP="009B7062">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6839D6">
        <w:rPr>
          <w:rFonts w:ascii="Book Antiqua" w:eastAsia="Times New Roman" w:hAnsi="Book Antiqua" w:cs="Times New Roman"/>
          <w:b/>
          <w:bCs/>
          <w:sz w:val="19"/>
          <w:szCs w:val="19"/>
          <w:lang w:eastAsia="pt-BR"/>
        </w:rPr>
        <w:t xml:space="preserve">        II - à </w:t>
      </w:r>
      <w:r w:rsidRPr="006839D6">
        <w:rPr>
          <w:rFonts w:ascii="Book Antiqua" w:eastAsia="Times New Roman" w:hAnsi="Book Antiqua" w:cs="Times New Roman"/>
          <w:b/>
          <w:bCs/>
          <w:sz w:val="19"/>
          <w:szCs w:val="19"/>
          <w:highlight w:val="yellow"/>
          <w:lang w:eastAsia="pt-BR"/>
        </w:rPr>
        <w:t>natureza</w:t>
      </w:r>
      <w:r w:rsidRPr="006839D6">
        <w:rPr>
          <w:rFonts w:ascii="Book Antiqua" w:eastAsia="Times New Roman" w:hAnsi="Book Antiqua" w:cs="Times New Roman"/>
          <w:b/>
          <w:bCs/>
          <w:sz w:val="19"/>
          <w:szCs w:val="19"/>
          <w:lang w:eastAsia="pt-BR"/>
        </w:rPr>
        <w:t xml:space="preserve"> ou às </w:t>
      </w:r>
      <w:r w:rsidRPr="006839D6">
        <w:rPr>
          <w:rFonts w:ascii="Book Antiqua" w:eastAsia="Times New Roman" w:hAnsi="Book Antiqua" w:cs="Times New Roman"/>
          <w:b/>
          <w:bCs/>
          <w:sz w:val="19"/>
          <w:szCs w:val="19"/>
          <w:highlight w:val="yellow"/>
          <w:lang w:eastAsia="pt-BR"/>
        </w:rPr>
        <w:t>circunstâncias materiais do fato</w:t>
      </w:r>
      <w:r w:rsidRPr="006839D6">
        <w:rPr>
          <w:rFonts w:ascii="Book Antiqua" w:eastAsia="Times New Roman" w:hAnsi="Book Antiqua" w:cs="Times New Roman"/>
          <w:b/>
          <w:bCs/>
          <w:sz w:val="19"/>
          <w:szCs w:val="19"/>
          <w:lang w:eastAsia="pt-BR"/>
        </w:rPr>
        <w:t xml:space="preserve">, ou à </w:t>
      </w:r>
      <w:r w:rsidRPr="006839D6">
        <w:rPr>
          <w:rFonts w:ascii="Book Antiqua" w:eastAsia="Times New Roman" w:hAnsi="Book Antiqua" w:cs="Times New Roman"/>
          <w:b/>
          <w:bCs/>
          <w:sz w:val="19"/>
          <w:szCs w:val="19"/>
          <w:highlight w:val="yellow"/>
          <w:lang w:eastAsia="pt-BR"/>
        </w:rPr>
        <w:t>natureza</w:t>
      </w:r>
      <w:r w:rsidRPr="006839D6">
        <w:rPr>
          <w:rFonts w:ascii="Book Antiqua" w:eastAsia="Times New Roman" w:hAnsi="Book Antiqua" w:cs="Times New Roman"/>
          <w:b/>
          <w:bCs/>
          <w:sz w:val="19"/>
          <w:szCs w:val="19"/>
          <w:lang w:eastAsia="pt-BR"/>
        </w:rPr>
        <w:t xml:space="preserve"> ou </w:t>
      </w:r>
      <w:r w:rsidRPr="006839D6">
        <w:rPr>
          <w:rFonts w:ascii="Book Antiqua" w:eastAsia="Times New Roman" w:hAnsi="Book Antiqua" w:cs="Times New Roman"/>
          <w:b/>
          <w:bCs/>
          <w:sz w:val="19"/>
          <w:szCs w:val="19"/>
          <w:highlight w:val="yellow"/>
          <w:lang w:eastAsia="pt-BR"/>
        </w:rPr>
        <w:t>extensão dos seus efeitos</w:t>
      </w:r>
      <w:r w:rsidRPr="006839D6">
        <w:rPr>
          <w:rFonts w:ascii="Book Antiqua" w:eastAsia="Times New Roman" w:hAnsi="Book Antiqua" w:cs="Times New Roman"/>
          <w:b/>
          <w:bCs/>
          <w:sz w:val="16"/>
          <w:szCs w:val="16"/>
          <w:lang w:eastAsia="pt-BR"/>
        </w:rPr>
        <w:t>;</w:t>
      </w:r>
      <w:r w:rsidR="006839D6">
        <w:rPr>
          <w:rFonts w:ascii="Book Antiqua" w:eastAsia="Times New Roman" w:hAnsi="Book Antiqua" w:cs="Times New Roman"/>
          <w:b/>
          <w:bCs/>
          <w:sz w:val="16"/>
          <w:szCs w:val="16"/>
          <w:lang w:eastAsia="pt-BR"/>
        </w:rPr>
        <w:t xml:space="preserve"> </w:t>
      </w:r>
      <w:r w:rsidR="006839D6" w:rsidRPr="00A85760">
        <w:rPr>
          <w:rFonts w:ascii="Book Antiqua" w:hAnsi="Book Antiqua"/>
          <w:b/>
          <w:bCs/>
          <w:color w:val="FF0000"/>
          <w:sz w:val="16"/>
          <w:szCs w:val="16"/>
          <w:u w:val="single"/>
        </w:rPr>
        <w:t>(</w:t>
      </w:r>
      <w:r w:rsidR="006839D6">
        <w:rPr>
          <w:rFonts w:ascii="Book Antiqua" w:hAnsi="Book Antiqua"/>
          <w:b/>
          <w:bCs/>
          <w:color w:val="FF0000"/>
          <w:sz w:val="16"/>
          <w:szCs w:val="16"/>
          <w:u w:val="single"/>
        </w:rPr>
        <w:t>DPESP-2009</w:t>
      </w:r>
      <w:r w:rsidR="006839D6" w:rsidRPr="00A85760">
        <w:rPr>
          <w:rFonts w:ascii="Book Antiqua" w:hAnsi="Book Antiqua"/>
          <w:b/>
          <w:bCs/>
          <w:color w:val="FF0000"/>
          <w:sz w:val="16"/>
          <w:szCs w:val="16"/>
          <w:u w:val="single"/>
        </w:rPr>
        <w:t>)</w:t>
      </w:r>
      <w:r w:rsidR="000D4D61" w:rsidRPr="006839D6">
        <w:rPr>
          <w:rFonts w:ascii="Book Antiqua" w:eastAsia="Times New Roman" w:hAnsi="Book Antiqua" w:cs="Times New Roman"/>
          <w:b/>
          <w:bCs/>
          <w:sz w:val="16"/>
          <w:szCs w:val="16"/>
          <w:lang w:eastAsia="pt-BR"/>
        </w:rPr>
        <w:t xml:space="preserve"> </w:t>
      </w:r>
      <w:r w:rsidR="000D4D61" w:rsidRPr="006839D6">
        <w:rPr>
          <w:rFonts w:ascii="Book Antiqua" w:hAnsi="Book Antiqua"/>
          <w:b/>
          <w:bCs/>
          <w:color w:val="FF0000"/>
          <w:sz w:val="16"/>
          <w:szCs w:val="16"/>
          <w:u w:val="single"/>
        </w:rPr>
        <w:t>(PGEGO-2010)</w:t>
      </w:r>
      <w:r w:rsidR="007C1402" w:rsidRPr="006839D6">
        <w:rPr>
          <w:rFonts w:ascii="Book Antiqua" w:eastAsia="Times New Roman" w:hAnsi="Book Antiqua" w:cs="Times New Roman"/>
          <w:b/>
          <w:bCs/>
          <w:sz w:val="16"/>
          <w:szCs w:val="16"/>
          <w:lang w:eastAsia="pt-BR"/>
        </w:rPr>
        <w:t xml:space="preserve"> </w:t>
      </w:r>
      <w:r w:rsidR="007C1402" w:rsidRPr="006839D6">
        <w:rPr>
          <w:rFonts w:ascii="Book Antiqua" w:eastAsia="Times New Roman" w:hAnsi="Book Antiqua" w:cs="Times New Roman"/>
          <w:b/>
          <w:bCs/>
          <w:color w:val="FF0000"/>
          <w:spacing w:val="-3"/>
          <w:sz w:val="16"/>
          <w:szCs w:val="16"/>
          <w:u w:val="single"/>
          <w:lang w:eastAsia="pt-BR"/>
        </w:rPr>
        <w:t>(DPEAM-2011)</w:t>
      </w:r>
      <w:r w:rsidR="00850A2F">
        <w:rPr>
          <w:rFonts w:ascii="Book Antiqua" w:eastAsia="Times New Roman" w:hAnsi="Book Antiqua" w:cs="Times New Roman"/>
          <w:b/>
          <w:bCs/>
          <w:color w:val="FF0000"/>
          <w:spacing w:val="-3"/>
          <w:sz w:val="16"/>
          <w:szCs w:val="16"/>
          <w:lang w:eastAsia="pt-BR"/>
        </w:rPr>
        <w:t xml:space="preserve"> </w:t>
      </w:r>
      <w:r w:rsidR="00850A2F">
        <w:rPr>
          <w:rFonts w:ascii="Book Antiqua" w:eastAsia="Times New Roman" w:hAnsi="Book Antiqua" w:cs="Times New Roman"/>
          <w:b/>
          <w:bCs/>
          <w:color w:val="FF0000"/>
          <w:spacing w:val="-3"/>
          <w:sz w:val="16"/>
          <w:szCs w:val="16"/>
          <w:u w:val="single"/>
          <w:lang w:eastAsia="pt-BR"/>
        </w:rPr>
        <w:t>(TRF4-2012)</w:t>
      </w:r>
      <w:r w:rsidR="001F0AEF" w:rsidRPr="006839D6">
        <w:rPr>
          <w:rFonts w:ascii="Book Antiqua" w:eastAsia="Times New Roman" w:hAnsi="Book Antiqua" w:cs="Times New Roman"/>
          <w:b/>
          <w:bCs/>
          <w:color w:val="FF0000"/>
          <w:spacing w:val="-3"/>
          <w:sz w:val="16"/>
          <w:szCs w:val="16"/>
          <w:lang w:eastAsia="pt-BR"/>
        </w:rPr>
        <w:t xml:space="preserve"> </w:t>
      </w:r>
      <w:r w:rsidR="006839D6">
        <w:rPr>
          <w:rFonts w:ascii="Book Antiqua" w:hAnsi="Book Antiqua"/>
          <w:b/>
          <w:bCs/>
          <w:color w:val="FF0000"/>
          <w:sz w:val="16"/>
          <w:szCs w:val="16"/>
          <w:u w:val="single"/>
        </w:rPr>
        <w:t>(Aud. Fiscal/Rec. Estad./MA-2016)</w:t>
      </w:r>
      <w:r w:rsidR="0001388E" w:rsidRPr="006839D6">
        <w:rPr>
          <w:rFonts w:ascii="Book Antiqua" w:eastAsia="Times New Roman" w:hAnsi="Book Antiqua" w:cs="Times New Roman"/>
          <w:b/>
          <w:bCs/>
          <w:sz w:val="16"/>
          <w:szCs w:val="16"/>
          <w:lang w:eastAsia="pt-BR"/>
        </w:rPr>
        <w:t xml:space="preserve"> </w:t>
      </w:r>
      <w:r w:rsidR="0001388E" w:rsidRPr="006839D6">
        <w:rPr>
          <w:rFonts w:ascii="Book Antiqua" w:eastAsia="Times New Roman" w:hAnsi="Book Antiqua" w:cs="Times New Roman"/>
          <w:b/>
          <w:bCs/>
          <w:color w:val="FF0000"/>
          <w:sz w:val="16"/>
          <w:szCs w:val="16"/>
          <w:u w:val="single"/>
          <w:lang w:eastAsia="pt-BR"/>
        </w:rPr>
        <w:t>(MPPB-2018)</w:t>
      </w:r>
      <w:r w:rsidR="00850A2F">
        <w:rPr>
          <w:rFonts w:ascii="Book Antiqua" w:eastAsia="Times New Roman" w:hAnsi="Book Antiqua" w:cs="Times New Roman"/>
          <w:b/>
          <w:bCs/>
          <w:color w:val="FF0000"/>
          <w:sz w:val="16"/>
          <w:szCs w:val="16"/>
          <w:lang w:eastAsia="pt-BR"/>
        </w:rPr>
        <w:t xml:space="preserve"> </w:t>
      </w:r>
      <w:r w:rsidR="00850A2F">
        <w:rPr>
          <w:rFonts w:ascii="Book Antiqua" w:hAnsi="Book Antiqua"/>
          <w:b/>
          <w:bCs/>
          <w:color w:val="FF0000"/>
          <w:sz w:val="16"/>
          <w:szCs w:val="16"/>
          <w:u w:val="single"/>
        </w:rPr>
        <w:t>(MPF-2022)</w:t>
      </w:r>
      <w:r w:rsidR="00487E64">
        <w:rPr>
          <w:rFonts w:ascii="Book Antiqua" w:hAnsi="Book Antiqua"/>
          <w:b/>
          <w:bCs/>
          <w:color w:val="FF0000"/>
          <w:sz w:val="16"/>
          <w:szCs w:val="16"/>
        </w:rPr>
        <w:t xml:space="preserve"> </w:t>
      </w:r>
      <w:r w:rsidR="00487E64" w:rsidRPr="006839D6">
        <w:rPr>
          <w:rFonts w:ascii="Book Antiqua" w:hAnsi="Book Antiqua"/>
          <w:b/>
          <w:bCs/>
          <w:color w:val="FF0000"/>
          <w:sz w:val="16"/>
          <w:szCs w:val="16"/>
          <w:u w:val="single"/>
        </w:rPr>
        <w:t>(PFN-2015</w:t>
      </w:r>
      <w:r w:rsidR="00487E64">
        <w:rPr>
          <w:rFonts w:ascii="Book Antiqua" w:hAnsi="Book Antiqua"/>
          <w:b/>
          <w:bCs/>
          <w:color w:val="FF0000"/>
          <w:sz w:val="16"/>
          <w:szCs w:val="16"/>
          <w:u w:val="single"/>
        </w:rPr>
        <w:t>/2023</w:t>
      </w:r>
      <w:r w:rsidR="00487E64" w:rsidRPr="006839D6">
        <w:rPr>
          <w:rFonts w:ascii="Book Antiqua" w:hAnsi="Book Antiqua"/>
          <w:b/>
          <w:bCs/>
          <w:color w:val="FF0000"/>
          <w:sz w:val="16"/>
          <w:szCs w:val="16"/>
          <w:u w:val="single"/>
        </w:rPr>
        <w:t>)</w:t>
      </w:r>
    </w:p>
    <w:tbl>
      <w:tblPr>
        <w:tblStyle w:val="Tabelacomgrade"/>
        <w:tblW w:w="8784" w:type="dxa"/>
        <w:shd w:val="clear" w:color="auto" w:fill="CCFFFF"/>
        <w:tblLook w:val="04A0" w:firstRow="1" w:lastRow="0" w:firstColumn="1" w:lastColumn="0" w:noHBand="0" w:noVBand="1"/>
      </w:tblPr>
      <w:tblGrid>
        <w:gridCol w:w="8784"/>
      </w:tblGrid>
      <w:tr w:rsidR="006A3580" w:rsidRPr="003D7D2D" w14:paraId="1D43E1CF" w14:textId="77777777" w:rsidTr="006A3580">
        <w:tc>
          <w:tcPr>
            <w:tcW w:w="8784" w:type="dxa"/>
            <w:shd w:val="clear" w:color="auto" w:fill="CCFFFF"/>
          </w:tcPr>
          <w:p w14:paraId="2A551643" w14:textId="6D493634" w:rsidR="006A3580" w:rsidRPr="00B75074" w:rsidRDefault="00CC544F" w:rsidP="006A3580">
            <w:pPr>
              <w:spacing w:before="100" w:beforeAutospacing="1" w:after="100" w:afterAutospacing="1"/>
              <w:jc w:val="both"/>
              <w:rPr>
                <w:rFonts w:ascii="Book Antiqua" w:eastAsia="Times New Roman" w:hAnsi="Book Antiqua" w:cs="Times New Roman"/>
                <w:sz w:val="19"/>
                <w:szCs w:val="19"/>
                <w:lang w:eastAsia="pt-BR"/>
              </w:rPr>
            </w:pPr>
            <w:bookmarkStart w:id="102" w:name="_Hlk510275288"/>
            <w:bookmarkStart w:id="103" w:name="_Hlk510268903"/>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Aud</w:t>
            </w:r>
            <w:r w:rsidR="006839D6">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 xml:space="preserve"> Fiscal/Rec</w:t>
            </w:r>
            <w:r w:rsidR="006839D6">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 xml:space="preserve"> Estad</w:t>
            </w:r>
            <w:r w:rsidR="006839D6">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/MA-2016-FCC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De acordo com o CTN, deverá ser interpretada da maneira mais favorável ao acusado, a lei tributária que define infrações, se houver dúvida quanto às circunstâncias materiais do fato. </w:t>
            </w:r>
            <w:r w:rsidRPr="003D7D2D">
              <w:rPr>
                <w:rFonts w:ascii="Book Antiqua" w:eastAsia="Times New Roman" w:hAnsi="Book Antiqua" w:cs="Times New Roman"/>
                <w:b/>
                <w:sz w:val="19"/>
                <w:szCs w:val="19"/>
                <w:lang w:eastAsia="pt-BR"/>
              </w:rPr>
              <w:t>BL: art. 112, II, CTN.</w:t>
            </w:r>
            <w:bookmarkEnd w:id="102"/>
            <w:bookmarkEnd w:id="103"/>
          </w:p>
        </w:tc>
      </w:tr>
    </w:tbl>
    <w:p w14:paraId="663A9D45" w14:textId="07CA3C2C" w:rsidR="008725C3" w:rsidRPr="00487E64"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III - à </w:t>
      </w:r>
      <w:r w:rsidRPr="0001388E">
        <w:rPr>
          <w:rFonts w:ascii="Book Antiqua" w:eastAsia="Times New Roman" w:hAnsi="Book Antiqua" w:cs="Times New Roman"/>
          <w:b/>
          <w:bCs/>
          <w:sz w:val="19"/>
          <w:szCs w:val="19"/>
          <w:highlight w:val="yellow"/>
          <w:lang w:eastAsia="pt-BR"/>
        </w:rPr>
        <w:t>autoria</w:t>
      </w:r>
      <w:r w:rsidRPr="003D7D2D">
        <w:rPr>
          <w:rFonts w:ascii="Book Antiqua" w:eastAsia="Times New Roman" w:hAnsi="Book Antiqua" w:cs="Times New Roman"/>
          <w:sz w:val="19"/>
          <w:szCs w:val="19"/>
          <w:lang w:eastAsia="pt-BR"/>
        </w:rPr>
        <w:t xml:space="preserve">, </w:t>
      </w:r>
      <w:r w:rsidRPr="0001388E">
        <w:rPr>
          <w:rFonts w:ascii="Book Antiqua" w:eastAsia="Times New Roman" w:hAnsi="Book Antiqua" w:cs="Times New Roman"/>
          <w:b/>
          <w:bCs/>
          <w:sz w:val="19"/>
          <w:szCs w:val="19"/>
          <w:highlight w:val="yellow"/>
          <w:lang w:eastAsia="pt-BR"/>
        </w:rPr>
        <w:t>imputabilidade</w:t>
      </w:r>
      <w:r w:rsidRPr="003D7D2D">
        <w:rPr>
          <w:rFonts w:ascii="Book Antiqua" w:eastAsia="Times New Roman" w:hAnsi="Book Antiqua" w:cs="Times New Roman"/>
          <w:sz w:val="19"/>
          <w:szCs w:val="19"/>
          <w:lang w:eastAsia="pt-BR"/>
        </w:rPr>
        <w:t xml:space="preserve">, ou </w:t>
      </w:r>
      <w:r w:rsidRPr="0001388E">
        <w:rPr>
          <w:rFonts w:ascii="Book Antiqua" w:eastAsia="Times New Roman" w:hAnsi="Book Antiqua" w:cs="Times New Roman"/>
          <w:b/>
          <w:bCs/>
          <w:sz w:val="19"/>
          <w:szCs w:val="19"/>
          <w:highlight w:val="yellow"/>
          <w:lang w:eastAsia="pt-BR"/>
        </w:rPr>
        <w:t>punibilidade</w:t>
      </w:r>
      <w:r w:rsidRPr="00A85760">
        <w:rPr>
          <w:rFonts w:ascii="Book Antiqua" w:eastAsia="Times New Roman" w:hAnsi="Book Antiqua" w:cs="Times New Roman"/>
          <w:sz w:val="18"/>
          <w:szCs w:val="18"/>
          <w:lang w:eastAsia="pt-BR"/>
        </w:rPr>
        <w:t>;</w:t>
      </w:r>
      <w:r w:rsidR="000D4D61" w:rsidRPr="00A85760">
        <w:rPr>
          <w:rFonts w:ascii="Book Antiqua" w:eastAsia="Times New Roman" w:hAnsi="Book Antiqua" w:cs="Times New Roman"/>
          <w:sz w:val="18"/>
          <w:szCs w:val="18"/>
          <w:lang w:eastAsia="pt-BR"/>
        </w:rPr>
        <w:t xml:space="preserve"> </w:t>
      </w:r>
      <w:r w:rsidR="000D4D61" w:rsidRPr="00A85760">
        <w:rPr>
          <w:rFonts w:ascii="Book Antiqua" w:hAnsi="Book Antiqua"/>
          <w:b/>
          <w:bCs/>
          <w:color w:val="FF0000"/>
          <w:sz w:val="16"/>
          <w:szCs w:val="16"/>
          <w:u w:val="single"/>
        </w:rPr>
        <w:t>(PGEGO-2010)</w:t>
      </w:r>
      <w:r w:rsidR="007C1402" w:rsidRPr="00A85760">
        <w:rPr>
          <w:rFonts w:ascii="Book Antiqua" w:eastAsia="Times New Roman" w:hAnsi="Book Antiqua" w:cs="Times New Roman"/>
          <w:sz w:val="18"/>
          <w:szCs w:val="18"/>
          <w:lang w:eastAsia="pt-BR"/>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850A2F">
        <w:rPr>
          <w:rFonts w:ascii="Book Antiqua" w:eastAsia="Times New Roman" w:hAnsi="Book Antiqua" w:cs="Times New Roman"/>
          <w:b/>
          <w:bCs/>
          <w:color w:val="FF0000"/>
          <w:spacing w:val="-3"/>
          <w:sz w:val="16"/>
          <w:szCs w:val="16"/>
          <w:lang w:eastAsia="pt-BR"/>
        </w:rPr>
        <w:t xml:space="preserve"> </w:t>
      </w:r>
      <w:r w:rsidR="00850A2F">
        <w:rPr>
          <w:rFonts w:ascii="Book Antiqua" w:eastAsia="Times New Roman" w:hAnsi="Book Antiqua" w:cs="Times New Roman"/>
          <w:b/>
          <w:bCs/>
          <w:color w:val="FF0000"/>
          <w:spacing w:val="-3"/>
          <w:sz w:val="16"/>
          <w:szCs w:val="16"/>
          <w:u w:val="single"/>
          <w:lang w:eastAsia="pt-BR"/>
        </w:rPr>
        <w:t>(TRF4-2012)</w:t>
      </w:r>
      <w:r w:rsidR="005133BB" w:rsidRPr="00A85760">
        <w:rPr>
          <w:rFonts w:ascii="Book Antiqua" w:eastAsia="Times New Roman" w:hAnsi="Book Antiqua" w:cs="Times New Roman"/>
          <w:b/>
          <w:bCs/>
          <w:color w:val="FF0000"/>
          <w:spacing w:val="-3"/>
          <w:sz w:val="16"/>
          <w:szCs w:val="16"/>
          <w:lang w:eastAsia="pt-BR"/>
        </w:rPr>
        <w:t xml:space="preserve"> </w:t>
      </w:r>
      <w:r w:rsidR="005133BB" w:rsidRPr="00A85760">
        <w:rPr>
          <w:rFonts w:ascii="Book Antiqua" w:eastAsia="Times New Roman" w:hAnsi="Book Antiqua" w:cs="Times New Roman"/>
          <w:b/>
          <w:bCs/>
          <w:color w:val="FF0000"/>
          <w:sz w:val="16"/>
          <w:szCs w:val="16"/>
          <w:u w:val="single"/>
          <w:lang w:eastAsia="pt-BR"/>
        </w:rPr>
        <w:t>(PCRO-2014)</w:t>
      </w:r>
      <w:r w:rsidR="00240C1F" w:rsidRPr="00A85760">
        <w:rPr>
          <w:rFonts w:ascii="Book Antiqua" w:eastAsia="Times New Roman" w:hAnsi="Book Antiqua" w:cs="Times New Roman"/>
          <w:b/>
          <w:bCs/>
          <w:color w:val="FF0000"/>
          <w:sz w:val="16"/>
          <w:szCs w:val="16"/>
          <w:lang w:eastAsia="pt-BR"/>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1F0AEF" w:rsidRPr="00A85760">
        <w:rPr>
          <w:rFonts w:ascii="Book Antiqua" w:eastAsia="Times New Roman" w:hAnsi="Book Antiqua" w:cs="Times New Roman"/>
          <w:b/>
          <w:bCs/>
          <w:color w:val="FF0000"/>
          <w:sz w:val="16"/>
          <w:szCs w:val="16"/>
          <w:lang w:eastAsia="pt-BR"/>
        </w:rPr>
        <w:t xml:space="preserve"> </w:t>
      </w:r>
      <w:r w:rsidR="0001388E" w:rsidRPr="00A85760">
        <w:rPr>
          <w:rFonts w:ascii="Book Antiqua" w:eastAsia="Times New Roman" w:hAnsi="Book Antiqua" w:cs="Times New Roman"/>
          <w:b/>
          <w:color w:val="FF0000"/>
          <w:sz w:val="16"/>
          <w:szCs w:val="16"/>
          <w:u w:val="single"/>
          <w:lang w:eastAsia="pt-BR"/>
        </w:rPr>
        <w:t>(MPPB-2018)</w:t>
      </w:r>
      <w:r w:rsidR="00850A2F">
        <w:rPr>
          <w:rFonts w:ascii="Book Antiqua" w:eastAsia="Times New Roman" w:hAnsi="Book Antiqua" w:cs="Times New Roman"/>
          <w:b/>
          <w:color w:val="FF0000"/>
          <w:sz w:val="16"/>
          <w:szCs w:val="16"/>
          <w:lang w:eastAsia="pt-BR"/>
        </w:rPr>
        <w:t xml:space="preserve"> </w:t>
      </w:r>
      <w:r w:rsidR="00850A2F">
        <w:rPr>
          <w:rFonts w:ascii="Book Antiqua" w:hAnsi="Book Antiqua"/>
          <w:b/>
          <w:bCs/>
          <w:color w:val="FF0000"/>
          <w:sz w:val="16"/>
          <w:szCs w:val="16"/>
          <w:u w:val="single"/>
        </w:rPr>
        <w:t>(MPF-2022)</w:t>
      </w:r>
      <w:r w:rsidR="00487E64">
        <w:rPr>
          <w:rFonts w:ascii="Book Antiqua" w:hAnsi="Book Antiqua"/>
          <w:b/>
          <w:bCs/>
          <w:color w:val="FF0000"/>
          <w:sz w:val="16"/>
          <w:szCs w:val="16"/>
        </w:rPr>
        <w:t xml:space="preserve"> </w:t>
      </w:r>
      <w:r w:rsidR="00487E64" w:rsidRPr="00A85760">
        <w:rPr>
          <w:rFonts w:ascii="Book Antiqua" w:hAnsi="Book Antiqua"/>
          <w:b/>
          <w:bCs/>
          <w:color w:val="FF0000"/>
          <w:sz w:val="16"/>
          <w:szCs w:val="16"/>
          <w:u w:val="single"/>
        </w:rPr>
        <w:t>(PFN-2015</w:t>
      </w:r>
      <w:r w:rsidR="00487E64">
        <w:rPr>
          <w:rFonts w:ascii="Book Antiqua" w:hAnsi="Book Antiqua"/>
          <w:b/>
          <w:bCs/>
          <w:color w:val="FF0000"/>
          <w:sz w:val="16"/>
          <w:szCs w:val="16"/>
          <w:u w:val="single"/>
        </w:rPr>
        <w:t>/2023</w:t>
      </w:r>
      <w:r w:rsidR="00487E64" w:rsidRPr="00A85760">
        <w:rPr>
          <w:rFonts w:ascii="Book Antiqua" w:hAnsi="Book Antiqua"/>
          <w:b/>
          <w:bCs/>
          <w:color w:val="FF0000"/>
          <w:sz w:val="16"/>
          <w:szCs w:val="16"/>
          <w:u w:val="single"/>
        </w:rPr>
        <w:t>)</w:t>
      </w:r>
    </w:p>
    <w:p w14:paraId="663A9D46" w14:textId="2C791062"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IV - à </w:t>
      </w:r>
      <w:r w:rsidRPr="003B680E">
        <w:rPr>
          <w:rFonts w:ascii="Book Antiqua" w:eastAsia="Times New Roman" w:hAnsi="Book Antiqua" w:cs="Times New Roman"/>
          <w:b/>
          <w:bCs/>
          <w:sz w:val="19"/>
          <w:szCs w:val="19"/>
          <w:highlight w:val="yellow"/>
          <w:lang w:eastAsia="pt-BR"/>
        </w:rPr>
        <w:t>natureza da penalidade aplicável</w:t>
      </w:r>
      <w:r w:rsidRPr="003D7D2D">
        <w:rPr>
          <w:rFonts w:ascii="Book Antiqua" w:eastAsia="Times New Roman" w:hAnsi="Book Antiqua" w:cs="Times New Roman"/>
          <w:sz w:val="19"/>
          <w:szCs w:val="19"/>
          <w:lang w:eastAsia="pt-BR"/>
        </w:rPr>
        <w:t xml:space="preserve">, ou </w:t>
      </w:r>
      <w:r w:rsidRPr="003B680E">
        <w:rPr>
          <w:rFonts w:ascii="Book Antiqua" w:eastAsia="Times New Roman" w:hAnsi="Book Antiqua" w:cs="Times New Roman"/>
          <w:b/>
          <w:bCs/>
          <w:sz w:val="19"/>
          <w:szCs w:val="19"/>
          <w:highlight w:val="yellow"/>
          <w:lang w:eastAsia="pt-BR"/>
        </w:rPr>
        <w:t>à sua graduação</w:t>
      </w:r>
      <w:r w:rsidRPr="00A85760">
        <w:rPr>
          <w:rFonts w:ascii="Book Antiqua" w:eastAsia="Times New Roman" w:hAnsi="Book Antiqua" w:cs="Times New Roman"/>
          <w:sz w:val="18"/>
          <w:szCs w:val="18"/>
          <w:lang w:eastAsia="pt-BR"/>
        </w:rPr>
        <w:t>.</w:t>
      </w:r>
      <w:r w:rsidR="006839D6">
        <w:rPr>
          <w:rFonts w:ascii="Book Antiqua" w:eastAsia="Times New Roman" w:hAnsi="Book Antiqua" w:cs="Times New Roman"/>
          <w:sz w:val="18"/>
          <w:szCs w:val="18"/>
          <w:lang w:eastAsia="pt-BR"/>
        </w:rPr>
        <w:t xml:space="preserve"> </w:t>
      </w:r>
      <w:r w:rsidR="006839D6" w:rsidRPr="00A85760">
        <w:rPr>
          <w:rFonts w:ascii="Book Antiqua" w:hAnsi="Book Antiqua"/>
          <w:b/>
          <w:bCs/>
          <w:color w:val="FF0000"/>
          <w:sz w:val="16"/>
          <w:szCs w:val="16"/>
          <w:u w:val="single"/>
        </w:rPr>
        <w:t>(</w:t>
      </w:r>
      <w:r w:rsidR="006839D6">
        <w:rPr>
          <w:rFonts w:ascii="Book Antiqua" w:hAnsi="Book Antiqua"/>
          <w:b/>
          <w:bCs/>
          <w:color w:val="FF0000"/>
          <w:sz w:val="16"/>
          <w:szCs w:val="16"/>
          <w:u w:val="single"/>
        </w:rPr>
        <w:t>DPESP-2009</w:t>
      </w:r>
      <w:r w:rsidR="006839D6" w:rsidRPr="00A85760">
        <w:rPr>
          <w:rFonts w:ascii="Book Antiqua" w:hAnsi="Book Antiqua"/>
          <w:b/>
          <w:bCs/>
          <w:color w:val="FF0000"/>
          <w:sz w:val="16"/>
          <w:szCs w:val="16"/>
          <w:u w:val="single"/>
        </w:rPr>
        <w:t>)</w:t>
      </w:r>
      <w:r w:rsidR="000D4D61" w:rsidRPr="00A85760">
        <w:rPr>
          <w:rFonts w:ascii="Book Antiqua" w:eastAsia="Times New Roman" w:hAnsi="Book Antiqua" w:cs="Times New Roman"/>
          <w:sz w:val="18"/>
          <w:szCs w:val="18"/>
          <w:lang w:eastAsia="pt-BR"/>
        </w:rPr>
        <w:t xml:space="preserve"> </w:t>
      </w:r>
      <w:r w:rsidR="000D4D61" w:rsidRPr="00A85760">
        <w:rPr>
          <w:rFonts w:ascii="Book Antiqua" w:hAnsi="Book Antiqua"/>
          <w:b/>
          <w:bCs/>
          <w:color w:val="FF0000"/>
          <w:sz w:val="16"/>
          <w:szCs w:val="16"/>
          <w:u w:val="single"/>
        </w:rPr>
        <w:t>(PGEGO-2010)</w:t>
      </w:r>
      <w:r w:rsidR="007C1402" w:rsidRPr="00A85760">
        <w:rPr>
          <w:rFonts w:ascii="Book Antiqua" w:eastAsia="Times New Roman" w:hAnsi="Book Antiqua" w:cs="Times New Roman"/>
          <w:sz w:val="18"/>
          <w:szCs w:val="18"/>
          <w:lang w:eastAsia="pt-BR"/>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850A2F">
        <w:rPr>
          <w:rFonts w:ascii="Book Antiqua" w:eastAsia="Times New Roman" w:hAnsi="Book Antiqua" w:cs="Times New Roman"/>
          <w:b/>
          <w:bCs/>
          <w:color w:val="FF0000"/>
          <w:spacing w:val="-3"/>
          <w:sz w:val="16"/>
          <w:szCs w:val="16"/>
          <w:lang w:eastAsia="pt-BR"/>
        </w:rPr>
        <w:t xml:space="preserve"> </w:t>
      </w:r>
      <w:r w:rsidR="00850A2F">
        <w:rPr>
          <w:rFonts w:ascii="Book Antiqua" w:eastAsia="Times New Roman" w:hAnsi="Book Antiqua" w:cs="Times New Roman"/>
          <w:b/>
          <w:bCs/>
          <w:color w:val="FF0000"/>
          <w:spacing w:val="-3"/>
          <w:sz w:val="16"/>
          <w:szCs w:val="16"/>
          <w:u w:val="single"/>
          <w:lang w:eastAsia="pt-BR"/>
        </w:rPr>
        <w:t>(TRF4-2012)</w:t>
      </w:r>
      <w:r w:rsidR="003B680E" w:rsidRPr="00A85760">
        <w:rPr>
          <w:rFonts w:ascii="Book Antiqua" w:eastAsia="Times New Roman" w:hAnsi="Book Antiqua" w:cs="Times New Roman"/>
          <w:sz w:val="16"/>
          <w:szCs w:val="16"/>
          <w:lang w:eastAsia="pt-BR"/>
        </w:rPr>
        <w:t xml:space="preserve"> </w:t>
      </w:r>
      <w:r w:rsidR="003B680E" w:rsidRPr="00A85760">
        <w:rPr>
          <w:rFonts w:ascii="Book Antiqua" w:eastAsia="Times New Roman" w:hAnsi="Book Antiqua" w:cs="Times New Roman"/>
          <w:b/>
          <w:color w:val="FF0000"/>
          <w:sz w:val="16"/>
          <w:szCs w:val="16"/>
          <w:u w:val="single"/>
          <w:lang w:eastAsia="pt-BR"/>
        </w:rPr>
        <w:t>(TRF2-2014)</w:t>
      </w:r>
      <w:r w:rsidR="001F0AEF" w:rsidRPr="00A85760">
        <w:rPr>
          <w:rFonts w:ascii="Book Antiqua" w:eastAsia="Times New Roman" w:hAnsi="Book Antiqua" w:cs="Times New Roman"/>
          <w:b/>
          <w:color w:val="FF0000"/>
          <w:sz w:val="16"/>
          <w:szCs w:val="16"/>
          <w:lang w:eastAsia="pt-BR"/>
        </w:rPr>
        <w:t xml:space="preserve"> </w:t>
      </w:r>
      <w:r w:rsidR="0001388E" w:rsidRPr="00A85760">
        <w:rPr>
          <w:rFonts w:ascii="Book Antiqua" w:eastAsia="Times New Roman" w:hAnsi="Book Antiqua" w:cs="Times New Roman"/>
          <w:b/>
          <w:color w:val="FF0000"/>
          <w:sz w:val="16"/>
          <w:szCs w:val="16"/>
          <w:u w:val="single"/>
          <w:lang w:eastAsia="pt-BR"/>
        </w:rPr>
        <w:t>(MPPB-2018)</w:t>
      </w:r>
      <w:r w:rsidR="00850A2F">
        <w:rPr>
          <w:rFonts w:ascii="Book Antiqua" w:eastAsia="Times New Roman" w:hAnsi="Book Antiqua" w:cs="Times New Roman"/>
          <w:b/>
          <w:color w:val="FF0000"/>
          <w:sz w:val="16"/>
          <w:szCs w:val="16"/>
          <w:lang w:eastAsia="pt-BR"/>
        </w:rPr>
        <w:t xml:space="preserve"> </w:t>
      </w:r>
      <w:r w:rsidR="00850A2F">
        <w:rPr>
          <w:rFonts w:ascii="Book Antiqua" w:hAnsi="Book Antiqua"/>
          <w:b/>
          <w:bCs/>
          <w:color w:val="FF0000"/>
          <w:sz w:val="16"/>
          <w:szCs w:val="16"/>
          <w:u w:val="single"/>
        </w:rPr>
        <w:t>(MPF-2022)</w:t>
      </w:r>
      <w:r w:rsidR="00487E64">
        <w:rPr>
          <w:rFonts w:ascii="Book Antiqua" w:hAnsi="Book Antiqua"/>
          <w:b/>
          <w:bCs/>
          <w:color w:val="FF0000"/>
          <w:sz w:val="16"/>
          <w:szCs w:val="16"/>
        </w:rPr>
        <w:t xml:space="preserve"> </w:t>
      </w:r>
      <w:r w:rsidR="00487E64" w:rsidRPr="00A85760">
        <w:rPr>
          <w:rFonts w:ascii="Book Antiqua" w:hAnsi="Book Antiqua"/>
          <w:b/>
          <w:bCs/>
          <w:color w:val="FF0000"/>
          <w:sz w:val="16"/>
          <w:szCs w:val="16"/>
          <w:u w:val="single"/>
        </w:rPr>
        <w:t>(PFN-2015</w:t>
      </w:r>
      <w:r w:rsidR="00487E64">
        <w:rPr>
          <w:rFonts w:ascii="Book Antiqua" w:hAnsi="Book Antiqua"/>
          <w:b/>
          <w:bCs/>
          <w:color w:val="FF0000"/>
          <w:sz w:val="16"/>
          <w:szCs w:val="16"/>
          <w:u w:val="single"/>
        </w:rPr>
        <w:t>/2023</w:t>
      </w:r>
      <w:r w:rsidR="00487E64" w:rsidRPr="00A85760">
        <w:rPr>
          <w:rFonts w:ascii="Book Antiqua" w:hAnsi="Book Antiqua"/>
          <w:b/>
          <w:bCs/>
          <w:color w:val="FF0000"/>
          <w:sz w:val="16"/>
          <w:szCs w:val="16"/>
          <w:u w:val="single"/>
        </w:rPr>
        <w:t>)</w:t>
      </w:r>
      <w:r w:rsidR="005E51E8" w:rsidRPr="00A85760">
        <w:rPr>
          <w:rFonts w:ascii="Book Antiqua" w:eastAsia="Times New Roman" w:hAnsi="Book Antiqua" w:cs="Times New Roman"/>
          <w:b/>
          <w:color w:val="FF0000"/>
          <w:sz w:val="16"/>
          <w:szCs w:val="16"/>
          <w:lang w:eastAsia="pt-BR"/>
        </w:rPr>
        <w:t xml:space="preserve"> </w:t>
      </w:r>
      <w:r w:rsidR="006839D6">
        <w:rPr>
          <w:rFonts w:ascii="Book Antiqua" w:hAnsi="Book Antiqua"/>
          <w:b/>
          <w:bCs/>
          <w:color w:val="FF0000"/>
          <w:sz w:val="16"/>
          <w:szCs w:val="16"/>
          <w:u w:val="single"/>
        </w:rPr>
        <w:t>(Cartórios/TJMA-2023)</w:t>
      </w:r>
    </w:p>
    <w:tbl>
      <w:tblPr>
        <w:tblStyle w:val="Tabelacomgrade"/>
        <w:tblW w:w="8784" w:type="dxa"/>
        <w:tblLook w:val="04A0" w:firstRow="1" w:lastRow="0" w:firstColumn="1" w:lastColumn="0" w:noHBand="0" w:noVBand="1"/>
      </w:tblPr>
      <w:tblGrid>
        <w:gridCol w:w="8784"/>
      </w:tblGrid>
      <w:tr w:rsidR="00813B1A" w14:paraId="7354B4F8" w14:textId="77777777" w:rsidTr="00813B1A">
        <w:tc>
          <w:tcPr>
            <w:tcW w:w="8784" w:type="dxa"/>
            <w:shd w:val="clear" w:color="auto" w:fill="CCFFFF"/>
          </w:tcPr>
          <w:p w14:paraId="73A39E10" w14:textId="1A8F4C7F" w:rsidR="00813B1A" w:rsidRDefault="00813B1A" w:rsidP="00813B1A">
            <w:pPr>
              <w:jc w:val="both"/>
              <w:rPr>
                <w:rFonts w:ascii="Book Antiqua" w:eastAsia="Times New Roman" w:hAnsi="Book Antiqua" w:cs="Times New Roman"/>
                <w:bCs/>
                <w:sz w:val="19"/>
                <w:szCs w:val="19"/>
                <w:lang w:eastAsia="pt-BR"/>
              </w:rPr>
            </w:pPr>
            <w:r w:rsidRPr="00316B01">
              <w:rPr>
                <w:rFonts w:ascii="Book Antiqua" w:eastAsia="Times New Roman" w:hAnsi="Book Antiqua" w:cs="Times New Roman"/>
                <w:b/>
                <w:i/>
                <w:iCs/>
                <w:color w:val="FF0000"/>
                <w:sz w:val="19"/>
                <w:szCs w:val="19"/>
                <w:lang w:eastAsia="pt-BR"/>
              </w:rPr>
              <w:t>#</w:t>
            </w:r>
            <w:r w:rsidRPr="00316B01">
              <w:rPr>
                <w:rFonts w:ascii="Book Antiqua" w:eastAsia="Times New Roman" w:hAnsi="Book Antiqua" w:cs="Times New Roman"/>
                <w:b/>
                <w:i/>
                <w:iCs/>
                <w:color w:val="FF0000"/>
                <w:sz w:val="19"/>
                <w:szCs w:val="19"/>
                <w:highlight w:val="green"/>
                <w:lang w:eastAsia="pt-BR"/>
              </w:rPr>
              <w:t>Atenção</w:t>
            </w:r>
            <w:r w:rsidRPr="00316B01">
              <w:rPr>
                <w:rFonts w:ascii="Book Antiqua" w:eastAsia="Times New Roman" w:hAnsi="Book Antiqua" w:cs="Times New Roman"/>
                <w:b/>
                <w:i/>
                <w:iCs/>
                <w:color w:val="FF0000"/>
                <w:sz w:val="19"/>
                <w:szCs w:val="19"/>
                <w:lang w:eastAsia="pt-BR"/>
              </w:rPr>
              <w:t>: #</w:t>
            </w:r>
            <w:r w:rsidRPr="00316B01">
              <w:rPr>
                <w:rFonts w:ascii="Book Antiqua" w:eastAsia="Times New Roman" w:hAnsi="Book Antiqua" w:cs="Times New Roman"/>
                <w:b/>
                <w:i/>
                <w:iCs/>
                <w:color w:val="FF0000"/>
                <w:sz w:val="19"/>
                <w:szCs w:val="19"/>
                <w:highlight w:val="green"/>
                <w:lang w:eastAsia="pt-BR"/>
              </w:rPr>
              <w:t>STJ</w:t>
            </w:r>
            <w:r w:rsidRPr="00316B01">
              <w:rPr>
                <w:rFonts w:ascii="Book Antiqua" w:eastAsia="Times New Roman" w:hAnsi="Book Antiqua" w:cs="Times New Roman"/>
                <w:b/>
                <w:i/>
                <w:iCs/>
                <w:color w:val="FF0000"/>
                <w:sz w:val="19"/>
                <w:szCs w:val="19"/>
                <w:lang w:eastAsia="pt-BR"/>
              </w:rPr>
              <w:t>: #</w:t>
            </w:r>
            <w:r w:rsidRPr="00316B01">
              <w:rPr>
                <w:rFonts w:ascii="Book Antiqua" w:eastAsia="Times New Roman" w:hAnsi="Book Antiqua" w:cs="Times New Roman"/>
                <w:b/>
                <w:i/>
                <w:iCs/>
                <w:color w:val="FF0000"/>
                <w:sz w:val="19"/>
                <w:szCs w:val="19"/>
                <w:highlight w:val="green"/>
                <w:lang w:eastAsia="pt-BR"/>
              </w:rPr>
              <w:t>TRF</w:t>
            </w:r>
            <w:r>
              <w:rPr>
                <w:rFonts w:ascii="Book Antiqua" w:eastAsia="Times New Roman" w:hAnsi="Book Antiqua" w:cs="Times New Roman"/>
                <w:b/>
                <w:i/>
                <w:iCs/>
                <w:color w:val="FF0000"/>
                <w:sz w:val="19"/>
                <w:szCs w:val="19"/>
                <w:highlight w:val="green"/>
                <w:lang w:eastAsia="pt-BR"/>
              </w:rPr>
              <w:t>4-2012</w:t>
            </w:r>
            <w:r w:rsidR="00850A2F">
              <w:rPr>
                <w:rFonts w:ascii="Book Antiqua" w:eastAsia="Times New Roman" w:hAnsi="Book Antiqua" w:cs="Times New Roman"/>
                <w:b/>
                <w:i/>
                <w:iCs/>
                <w:color w:val="FF0000"/>
                <w:sz w:val="19"/>
                <w:szCs w:val="19"/>
                <w:lang w:eastAsia="pt-BR"/>
              </w:rPr>
              <w:t>: #</w:t>
            </w:r>
            <w:r w:rsidR="00850A2F" w:rsidRPr="00850A2F">
              <w:rPr>
                <w:rFonts w:ascii="Book Antiqua" w:eastAsia="Times New Roman" w:hAnsi="Book Antiqua" w:cs="Times New Roman"/>
                <w:b/>
                <w:i/>
                <w:iCs/>
                <w:color w:val="FF0000"/>
                <w:sz w:val="19"/>
                <w:szCs w:val="19"/>
                <w:highlight w:val="green"/>
                <w:lang w:eastAsia="pt-BR"/>
              </w:rPr>
              <w:t>MPF-2022</w:t>
            </w:r>
            <w:r>
              <w:rPr>
                <w:rFonts w:ascii="Book Antiqua" w:eastAsia="Times New Roman" w:hAnsi="Book Antiqua" w:cs="Times New Roman"/>
                <w:bCs/>
                <w:sz w:val="19"/>
                <w:szCs w:val="19"/>
                <w:lang w:eastAsia="pt-BR"/>
              </w:rPr>
              <w:t xml:space="preserve">: </w:t>
            </w:r>
            <w:r w:rsidRPr="00850A2F">
              <w:rPr>
                <w:rFonts w:ascii="Book Antiqua" w:eastAsia="Times New Roman" w:hAnsi="Book Antiqua" w:cs="Times New Roman"/>
                <w:b/>
                <w:sz w:val="19"/>
                <w:szCs w:val="19"/>
                <w:lang w:eastAsia="pt-BR"/>
              </w:rPr>
              <w:t>Em matéria de juros, não se aplica a legislação mais benéfica ao contribuinte porque não estão em discussão as hipóteses do art. 112 do CTN</w:t>
            </w:r>
            <w:r w:rsidRPr="00813B1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2ª T., </w:t>
            </w:r>
            <w:r w:rsidRPr="00813B1A">
              <w:rPr>
                <w:rFonts w:ascii="Book Antiqua" w:eastAsia="Times New Roman" w:hAnsi="Book Antiqua" w:cs="Times New Roman"/>
                <w:bCs/>
                <w:sz w:val="19"/>
                <w:szCs w:val="19"/>
                <w:lang w:eastAsia="pt-BR"/>
              </w:rPr>
              <w:t xml:space="preserve">Resp 294.740/SC, </w:t>
            </w:r>
            <w:r>
              <w:rPr>
                <w:rFonts w:ascii="Book Antiqua" w:eastAsia="Times New Roman" w:hAnsi="Book Antiqua" w:cs="Times New Roman"/>
                <w:bCs/>
                <w:sz w:val="19"/>
                <w:szCs w:val="19"/>
                <w:lang w:eastAsia="pt-BR"/>
              </w:rPr>
              <w:t>R</w:t>
            </w:r>
            <w:r w:rsidRPr="00813B1A">
              <w:rPr>
                <w:rFonts w:ascii="Book Antiqua" w:eastAsia="Times New Roman" w:hAnsi="Book Antiqua" w:cs="Times New Roman"/>
                <w:bCs/>
                <w:sz w:val="19"/>
                <w:szCs w:val="19"/>
                <w:lang w:eastAsia="pt-BR"/>
              </w:rPr>
              <w:t>el. Min. Eliana Calmon, j. 09</w:t>
            </w:r>
            <w:r>
              <w:rPr>
                <w:rFonts w:ascii="Book Antiqua" w:eastAsia="Times New Roman" w:hAnsi="Book Antiqua" w:cs="Times New Roman"/>
                <w:bCs/>
                <w:sz w:val="19"/>
                <w:szCs w:val="19"/>
                <w:lang w:eastAsia="pt-BR"/>
              </w:rPr>
              <w:t>/</w:t>
            </w:r>
            <w:r w:rsidRPr="00813B1A">
              <w:rPr>
                <w:rFonts w:ascii="Book Antiqua" w:eastAsia="Times New Roman" w:hAnsi="Book Antiqua" w:cs="Times New Roman"/>
                <w:bCs/>
                <w:sz w:val="19"/>
                <w:szCs w:val="19"/>
                <w:lang w:eastAsia="pt-BR"/>
              </w:rPr>
              <w:t>04</w:t>
            </w:r>
            <w:r>
              <w:rPr>
                <w:rFonts w:ascii="Book Antiqua" w:eastAsia="Times New Roman" w:hAnsi="Book Antiqua" w:cs="Times New Roman"/>
                <w:bCs/>
                <w:sz w:val="19"/>
                <w:szCs w:val="19"/>
                <w:lang w:eastAsia="pt-BR"/>
              </w:rPr>
              <w:t>/</w:t>
            </w:r>
            <w:r w:rsidRPr="00813B1A">
              <w:rPr>
                <w:rFonts w:ascii="Book Antiqua" w:eastAsia="Times New Roman" w:hAnsi="Book Antiqua" w:cs="Times New Roman"/>
                <w:bCs/>
                <w:sz w:val="19"/>
                <w:szCs w:val="19"/>
                <w:lang w:eastAsia="pt-BR"/>
              </w:rPr>
              <w:t>02</w:t>
            </w:r>
            <w:r>
              <w:rPr>
                <w:rFonts w:ascii="Book Antiqua" w:eastAsia="Times New Roman" w:hAnsi="Book Antiqua" w:cs="Times New Roman"/>
                <w:bCs/>
                <w:sz w:val="19"/>
                <w:szCs w:val="19"/>
                <w:lang w:eastAsia="pt-BR"/>
              </w:rPr>
              <w:t xml:space="preserve">. </w:t>
            </w:r>
          </w:p>
          <w:tbl>
            <w:tblPr>
              <w:tblStyle w:val="Tabelacomgrade"/>
              <w:tblW w:w="0" w:type="auto"/>
              <w:tblLook w:val="04A0" w:firstRow="1" w:lastRow="0" w:firstColumn="1" w:lastColumn="0" w:noHBand="0" w:noVBand="1"/>
            </w:tblPr>
            <w:tblGrid>
              <w:gridCol w:w="8558"/>
            </w:tblGrid>
            <w:tr w:rsidR="00813B1A" w14:paraId="0CD6A2E9" w14:textId="77777777" w:rsidTr="00813B1A">
              <w:tc>
                <w:tcPr>
                  <w:tcW w:w="8558" w:type="dxa"/>
                  <w:shd w:val="clear" w:color="auto" w:fill="FFFFFF" w:themeFill="background1"/>
                </w:tcPr>
                <w:p w14:paraId="496A449A" w14:textId="3844E0D2" w:rsidR="00813B1A" w:rsidRPr="00813B1A" w:rsidRDefault="00813B1A" w:rsidP="00813B1A">
                  <w:pPr>
                    <w:jc w:val="both"/>
                    <w:rPr>
                      <w:rFonts w:ascii="Book Antiqua" w:eastAsia="Times New Roman" w:hAnsi="Book Antiqua" w:cs="Times New Roman"/>
                      <w:b/>
                      <w:sz w:val="19"/>
                      <w:szCs w:val="19"/>
                      <w:lang w:eastAsia="pt-BR"/>
                    </w:rPr>
                  </w:pPr>
                  <w:r w:rsidRPr="00813B1A">
                    <w:rPr>
                      <w:rFonts w:ascii="Book Antiqua" w:eastAsia="Times New Roman" w:hAnsi="Book Antiqua" w:cs="Times New Roman"/>
                      <w:b/>
                      <w:sz w:val="18"/>
                      <w:szCs w:val="18"/>
                      <w:lang w:eastAsia="pt-BR"/>
                    </w:rPr>
                    <w:t>(</w:t>
                  </w:r>
                  <w:r w:rsidRPr="00813B1A">
                    <w:rPr>
                      <w:rFonts w:ascii="Book Antiqua" w:eastAsia="Times New Roman" w:hAnsi="Book Antiqua" w:cs="Times New Roman"/>
                      <w:b/>
                      <w:sz w:val="18"/>
                      <w:szCs w:val="18"/>
                      <w:highlight w:val="yellow"/>
                      <w:lang w:eastAsia="pt-BR"/>
                    </w:rPr>
                    <w:t>TRF4-2012</w:t>
                  </w:r>
                  <w:r w:rsidRPr="00813B1A">
                    <w:rPr>
                      <w:rFonts w:ascii="Book Antiqua" w:eastAsia="Times New Roman" w:hAnsi="Book Antiqua" w:cs="Times New Roman"/>
                      <w:b/>
                      <w:sz w:val="18"/>
                      <w:szCs w:val="18"/>
                      <w:lang w:eastAsia="pt-BR"/>
                    </w:rPr>
                    <w:t>)</w:t>
                  </w:r>
                  <w:r w:rsidRPr="00813B1A">
                    <w:rPr>
                      <w:rFonts w:ascii="Book Antiqua" w:eastAsia="Times New Roman" w:hAnsi="Book Antiqua" w:cs="Times New Roman"/>
                      <w:bCs/>
                      <w:sz w:val="18"/>
                      <w:szCs w:val="18"/>
                      <w:lang w:eastAsia="pt-BR"/>
                    </w:rPr>
                    <w:t xml:space="preserve">: Assinale a alternativa correta: De acordo com o STJ, no que diz respeito à interpretação mais favorável ao contribuinte, por força do art. 112 do CTN, em matéria de juros não se aplica a legislação mais benéfica ao contribuinte. </w:t>
                  </w:r>
                  <w:r w:rsidRPr="00813B1A">
                    <w:rPr>
                      <w:rFonts w:ascii="Book Antiqua" w:eastAsia="Times New Roman" w:hAnsi="Book Antiqua" w:cs="Times New Roman"/>
                      <w:b/>
                      <w:sz w:val="18"/>
                      <w:szCs w:val="18"/>
                      <w:lang w:eastAsia="pt-BR"/>
                    </w:rPr>
                    <w:t>BL: art. 112, CTN e Entend. Jurisprud.</w:t>
                  </w:r>
                </w:p>
              </w:tc>
            </w:tr>
          </w:tbl>
          <w:p w14:paraId="4C41A5F5" w14:textId="77777777" w:rsidR="00813B1A" w:rsidRDefault="00813B1A" w:rsidP="00813B1A">
            <w:pPr>
              <w:jc w:val="both"/>
              <w:rPr>
                <w:rFonts w:ascii="Book Antiqua" w:eastAsia="Times New Roman" w:hAnsi="Book Antiqua" w:cs="Times New Roman"/>
                <w:bCs/>
                <w:sz w:val="19"/>
                <w:szCs w:val="19"/>
                <w:lang w:eastAsia="pt-BR"/>
              </w:rPr>
            </w:pPr>
          </w:p>
          <w:p w14:paraId="75D123BB" w14:textId="66F3B5FC" w:rsidR="00813B1A" w:rsidRPr="00316B01" w:rsidRDefault="00813B1A" w:rsidP="00813B1A">
            <w:pPr>
              <w:jc w:val="both"/>
              <w:rPr>
                <w:rFonts w:ascii="Book Antiqua" w:eastAsia="Times New Roman" w:hAnsi="Book Antiqua" w:cs="Times New Roman"/>
                <w:bCs/>
                <w:sz w:val="19"/>
                <w:szCs w:val="19"/>
                <w:lang w:eastAsia="pt-BR"/>
              </w:rPr>
            </w:pPr>
          </w:p>
        </w:tc>
      </w:tr>
    </w:tbl>
    <w:p w14:paraId="31B1893B" w14:textId="77777777" w:rsidR="00813B1A" w:rsidRDefault="00813B1A" w:rsidP="00813B1A">
      <w:pPr>
        <w:spacing w:after="0" w:line="240" w:lineRule="auto"/>
        <w:ind w:right="-284"/>
        <w:jc w:val="both"/>
        <w:rPr>
          <w:rFonts w:ascii="Book Antiqua" w:eastAsia="Times New Roman" w:hAnsi="Book Antiqua" w:cs="Times New Roman"/>
          <w:b/>
          <w:color w:val="FF0000"/>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FA1170" w:rsidRPr="003D7D2D" w14:paraId="480C47EC" w14:textId="77777777" w:rsidTr="00FA1170">
        <w:tc>
          <w:tcPr>
            <w:tcW w:w="8784" w:type="dxa"/>
            <w:shd w:val="clear" w:color="auto" w:fill="CCFFFF"/>
          </w:tcPr>
          <w:p w14:paraId="78C35988" w14:textId="02DF9D99" w:rsidR="00487E64" w:rsidRDefault="00487E64" w:rsidP="00487E64">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PFN-2023-CESPE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487E64">
              <w:rPr>
                <w:rFonts w:ascii="Book Antiqua" w:eastAsia="Times New Roman" w:hAnsi="Book Antiqua" w:cs="Times New Roman"/>
                <w:sz w:val="19"/>
                <w:szCs w:val="19"/>
                <w:lang w:eastAsia="pt-BR"/>
              </w:rPr>
              <w:t>Em sede de embargos à execução, o executado questionou o fundamento legal que havia embasado o lançamento do tributo e alegou haver dúvidas quanto às circunstâncias materiais do fato que havia dado origem à aplicação de uma penalidade em matéria tributária. Ao analisar o caso, o juiz competente concordou com a situação de dúvida em relação à penalidade.</w:t>
            </w:r>
            <w:r>
              <w:rPr>
                <w:rFonts w:ascii="Book Antiqua" w:eastAsia="Times New Roman" w:hAnsi="Book Antiqua" w:cs="Times New Roman"/>
                <w:sz w:val="19"/>
                <w:szCs w:val="19"/>
                <w:lang w:eastAsia="pt-BR"/>
              </w:rPr>
              <w:t xml:space="preserve"> </w:t>
            </w:r>
            <w:r w:rsidRPr="00487E64">
              <w:rPr>
                <w:rFonts w:ascii="Book Antiqua" w:eastAsia="Times New Roman" w:hAnsi="Book Antiqua" w:cs="Times New Roman"/>
                <w:sz w:val="19"/>
                <w:szCs w:val="19"/>
                <w:lang w:eastAsia="pt-BR"/>
              </w:rPr>
              <w:t>Nessa situação hipotética, de acordo com o CTN, caberá ao juiz</w:t>
            </w:r>
            <w:r>
              <w:rPr>
                <w:rFonts w:ascii="Book Antiqua" w:eastAsia="Times New Roman" w:hAnsi="Book Antiqua" w:cs="Times New Roman"/>
                <w:sz w:val="19"/>
                <w:szCs w:val="19"/>
                <w:lang w:eastAsia="pt-BR"/>
              </w:rPr>
              <w:t xml:space="preserve">: </w:t>
            </w:r>
            <w:r w:rsidRPr="00487E64">
              <w:rPr>
                <w:rFonts w:ascii="Book Antiqua" w:eastAsia="Times New Roman" w:hAnsi="Book Antiqua" w:cs="Times New Roman"/>
                <w:sz w:val="19"/>
                <w:szCs w:val="19"/>
                <w:lang w:eastAsia="pt-BR"/>
              </w:rPr>
              <w:t>interpretar a legislação tributária da forma mais favorável ao contribuinte apenas quanto à multa.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112, </w:t>
            </w:r>
            <w:r>
              <w:rPr>
                <w:rFonts w:ascii="Book Antiqua" w:eastAsia="Times New Roman" w:hAnsi="Book Antiqua" w:cs="Times New Roman"/>
                <w:b/>
                <w:sz w:val="19"/>
                <w:szCs w:val="19"/>
                <w:lang w:eastAsia="pt-BR"/>
              </w:rPr>
              <w:t>IV,</w:t>
            </w:r>
            <w:r w:rsidRPr="003D7D2D">
              <w:rPr>
                <w:rFonts w:ascii="Book Antiqua" w:eastAsia="Times New Roman" w:hAnsi="Book Antiqua" w:cs="Times New Roman"/>
                <w:b/>
                <w:sz w:val="19"/>
                <w:szCs w:val="19"/>
                <w:lang w:eastAsia="pt-BR"/>
              </w:rPr>
              <w:t xml:space="preserve"> CTN.</w:t>
            </w:r>
          </w:p>
          <w:p w14:paraId="60EEEC55" w14:textId="1C86C1BE" w:rsidR="006839D6" w:rsidRDefault="006839D6" w:rsidP="00FA1170">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Cartórios/TJMA-2023</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6839D6">
              <w:rPr>
                <w:rFonts w:ascii="Book Antiqua" w:eastAsia="Times New Roman" w:hAnsi="Book Antiqua" w:cs="Times New Roman"/>
                <w:sz w:val="19"/>
                <w:szCs w:val="19"/>
                <w:lang w:eastAsia="pt-BR"/>
              </w:rPr>
              <w:t>O CTN, Lei 5.172/66, traz disposições sobre a interpretação e integração da legislação tributária. A este respeito, nos termos dispostos no CTN, analise a afirmaç</w:t>
            </w:r>
            <w:r>
              <w:rPr>
                <w:rFonts w:ascii="Book Antiqua" w:eastAsia="Times New Roman" w:hAnsi="Book Antiqua" w:cs="Times New Roman"/>
                <w:sz w:val="19"/>
                <w:szCs w:val="19"/>
                <w:lang w:eastAsia="pt-BR"/>
              </w:rPr>
              <w:t>ão</w:t>
            </w:r>
            <w:r w:rsidRPr="006839D6">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w:t>
            </w:r>
            <w:r>
              <w:t xml:space="preserve"> </w:t>
            </w:r>
            <w:r w:rsidRPr="006839D6">
              <w:rPr>
                <w:rFonts w:ascii="Book Antiqua" w:eastAsia="Times New Roman" w:hAnsi="Book Antiqua" w:cs="Times New Roman"/>
                <w:sz w:val="19"/>
                <w:szCs w:val="19"/>
                <w:lang w:eastAsia="pt-BR"/>
              </w:rPr>
              <w:t xml:space="preserve">A lei tributária que define infrações, ou lhe comina penalidades, interpreta-se da maneira mais favorável </w:t>
            </w:r>
            <w:r w:rsidRPr="006839D6">
              <w:rPr>
                <w:rFonts w:ascii="Book Antiqua" w:eastAsia="Times New Roman" w:hAnsi="Book Antiqua" w:cs="Times New Roman"/>
                <w:sz w:val="19"/>
                <w:szCs w:val="19"/>
                <w:lang w:eastAsia="pt-BR"/>
              </w:rPr>
              <w:lastRenderedPageBreak/>
              <w:t>ao acusado, em caso de dúvida quanto à natureza da penalidade aplicável, ou à sua graduação</w:t>
            </w:r>
            <w:r w:rsidRPr="00FA1170">
              <w:rPr>
                <w:rFonts w:ascii="Book Antiqua" w:eastAsia="Times New Roman" w:hAnsi="Book Antiqua" w:cs="Times New Roman"/>
                <w:sz w:val="19"/>
                <w:szCs w:val="19"/>
                <w:lang w:eastAsia="pt-BR"/>
              </w:rPr>
              <w:t>.</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112, </w:t>
            </w:r>
            <w:r>
              <w:rPr>
                <w:rFonts w:ascii="Book Antiqua" w:eastAsia="Times New Roman" w:hAnsi="Book Antiqua" w:cs="Times New Roman"/>
                <w:b/>
                <w:sz w:val="19"/>
                <w:szCs w:val="19"/>
                <w:lang w:eastAsia="pt-BR"/>
              </w:rPr>
              <w:t>IV,</w:t>
            </w:r>
            <w:r w:rsidRPr="003D7D2D">
              <w:rPr>
                <w:rFonts w:ascii="Book Antiqua" w:eastAsia="Times New Roman" w:hAnsi="Book Antiqua" w:cs="Times New Roman"/>
                <w:b/>
                <w:sz w:val="19"/>
                <w:szCs w:val="19"/>
                <w:lang w:eastAsia="pt-BR"/>
              </w:rPr>
              <w:t xml:space="preserve"> CTN.</w:t>
            </w:r>
          </w:p>
          <w:p w14:paraId="4C11202D" w14:textId="5C631A25" w:rsidR="00FA1170" w:rsidRPr="00FA1170" w:rsidRDefault="00FA1170" w:rsidP="00FA1170">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DPESP-2009</w:t>
            </w:r>
            <w:r w:rsidRPr="003D7D2D">
              <w:rPr>
                <w:rFonts w:ascii="Book Antiqua" w:eastAsia="Times New Roman" w:hAnsi="Book Antiqua" w:cs="Times New Roman"/>
                <w:b/>
                <w:sz w:val="19"/>
                <w:szCs w:val="19"/>
                <w:highlight w:val="yellow"/>
                <w:lang w:eastAsia="pt-BR"/>
              </w:rPr>
              <w:t>-FCC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FA1170">
              <w:rPr>
                <w:rFonts w:ascii="Book Antiqua" w:eastAsia="Times New Roman" w:hAnsi="Book Antiqua" w:cs="Times New Roman"/>
                <w:sz w:val="19"/>
                <w:szCs w:val="19"/>
                <w:lang w:eastAsia="pt-BR"/>
              </w:rPr>
              <w:t>A lei tributária que define infrações interpreta-se da maneira mais favorável ao acusado, havendo dúvida quanto à natureza da penalidade ou graduação aplicável.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112, II</w:t>
            </w:r>
            <w:r>
              <w:rPr>
                <w:rFonts w:ascii="Book Antiqua" w:eastAsia="Times New Roman" w:hAnsi="Book Antiqua" w:cs="Times New Roman"/>
                <w:b/>
                <w:sz w:val="19"/>
                <w:szCs w:val="19"/>
                <w:lang w:eastAsia="pt-BR"/>
              </w:rPr>
              <w:t xml:space="preserve"> e IV,</w:t>
            </w:r>
            <w:r w:rsidRPr="003D7D2D">
              <w:rPr>
                <w:rFonts w:ascii="Book Antiqua" w:eastAsia="Times New Roman" w:hAnsi="Book Antiqua" w:cs="Times New Roman"/>
                <w:b/>
                <w:sz w:val="19"/>
                <w:szCs w:val="19"/>
                <w:lang w:eastAsia="pt-BR"/>
              </w:rPr>
              <w:t xml:space="preserve"> CTN.</w:t>
            </w:r>
          </w:p>
        </w:tc>
      </w:tr>
    </w:tbl>
    <w:p w14:paraId="3E7AF79A" w14:textId="77777777" w:rsidR="00FA1170" w:rsidRDefault="00FA1170" w:rsidP="009B7062">
      <w:pPr>
        <w:spacing w:after="0" w:line="240" w:lineRule="auto"/>
        <w:jc w:val="center"/>
        <w:rPr>
          <w:rFonts w:ascii="Book Antiqua" w:eastAsia="Times New Roman" w:hAnsi="Book Antiqua" w:cs="Times New Roman"/>
          <w:b/>
          <w:bCs/>
          <w:sz w:val="19"/>
          <w:szCs w:val="19"/>
          <w:highlight w:val="green"/>
          <w:lang w:eastAsia="pt-BR"/>
        </w:rPr>
      </w:pPr>
    </w:p>
    <w:p w14:paraId="663A9D47" w14:textId="1A2FFFF4"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TÍTULO II</w:t>
      </w:r>
    </w:p>
    <w:p w14:paraId="663A9D48"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Obrigação Tributária</w:t>
      </w:r>
    </w:p>
    <w:p w14:paraId="663A9D49" w14:textId="77777777" w:rsidR="009B7062" w:rsidRPr="003D7D2D" w:rsidRDefault="009B7062" w:rsidP="009B7062">
      <w:pPr>
        <w:spacing w:after="0" w:line="240" w:lineRule="auto"/>
        <w:jc w:val="center"/>
        <w:rPr>
          <w:rFonts w:ascii="Book Antiqua" w:eastAsia="Times New Roman" w:hAnsi="Book Antiqua" w:cs="Times New Roman"/>
          <w:sz w:val="19"/>
          <w:szCs w:val="19"/>
          <w:highlight w:val="green"/>
          <w:lang w:eastAsia="pt-BR"/>
        </w:rPr>
      </w:pPr>
    </w:p>
    <w:p w14:paraId="663A9D4A"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w:t>
      </w:r>
    </w:p>
    <w:p w14:paraId="663A9D4B" w14:textId="77777777" w:rsidR="008725C3" w:rsidRPr="003D7D2D" w:rsidRDefault="008725C3" w:rsidP="009B7062">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Disposições Gerais</w:t>
      </w:r>
    </w:p>
    <w:p w14:paraId="663A9D4C" w14:textId="60405CEE" w:rsidR="008725C3" w:rsidRPr="003A671E" w:rsidRDefault="008725C3" w:rsidP="009B7062">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113</w:t>
      </w:r>
      <w:r w:rsidRPr="003D7D2D">
        <w:rPr>
          <w:rFonts w:ascii="Book Antiqua" w:eastAsia="Times New Roman" w:hAnsi="Book Antiqua" w:cs="Times New Roman"/>
          <w:sz w:val="19"/>
          <w:szCs w:val="19"/>
          <w:lang w:eastAsia="pt-BR"/>
        </w:rPr>
        <w:t xml:space="preserve">. </w:t>
      </w:r>
      <w:r w:rsidRPr="003A671E">
        <w:rPr>
          <w:rFonts w:ascii="Book Antiqua" w:eastAsia="Times New Roman" w:hAnsi="Book Antiqua" w:cs="Times New Roman"/>
          <w:b/>
          <w:bCs/>
          <w:sz w:val="19"/>
          <w:szCs w:val="19"/>
          <w:lang w:eastAsia="pt-BR"/>
        </w:rPr>
        <w:t xml:space="preserve">A </w:t>
      </w:r>
      <w:r w:rsidRPr="003A671E">
        <w:rPr>
          <w:rFonts w:ascii="Book Antiqua" w:eastAsia="Times New Roman" w:hAnsi="Book Antiqua" w:cs="Times New Roman"/>
          <w:b/>
          <w:bCs/>
          <w:sz w:val="19"/>
          <w:szCs w:val="19"/>
          <w:highlight w:val="yellow"/>
          <w:lang w:eastAsia="pt-BR"/>
        </w:rPr>
        <w:t>obrigação tributária</w:t>
      </w:r>
      <w:r w:rsidRPr="003A671E">
        <w:rPr>
          <w:rFonts w:ascii="Book Antiqua" w:eastAsia="Times New Roman" w:hAnsi="Book Antiqua" w:cs="Times New Roman"/>
          <w:b/>
          <w:bCs/>
          <w:sz w:val="19"/>
          <w:szCs w:val="19"/>
          <w:lang w:eastAsia="pt-BR"/>
        </w:rPr>
        <w:t xml:space="preserve"> </w:t>
      </w:r>
      <w:r w:rsidRPr="003A671E">
        <w:rPr>
          <w:rFonts w:ascii="Book Antiqua" w:eastAsia="Times New Roman" w:hAnsi="Book Antiqua" w:cs="Times New Roman"/>
          <w:b/>
          <w:bCs/>
          <w:caps/>
          <w:sz w:val="19"/>
          <w:szCs w:val="19"/>
          <w:highlight w:val="green"/>
          <w:lang w:eastAsia="pt-BR"/>
        </w:rPr>
        <w:t>é</w:t>
      </w:r>
      <w:r w:rsidRPr="003A671E">
        <w:rPr>
          <w:rFonts w:ascii="Book Antiqua" w:eastAsia="Times New Roman" w:hAnsi="Book Antiqua" w:cs="Times New Roman"/>
          <w:b/>
          <w:bCs/>
          <w:sz w:val="19"/>
          <w:szCs w:val="19"/>
          <w:lang w:eastAsia="pt-BR"/>
        </w:rPr>
        <w:t xml:space="preserve"> </w:t>
      </w:r>
      <w:r w:rsidRPr="003A671E">
        <w:rPr>
          <w:rFonts w:ascii="Book Antiqua" w:eastAsia="Times New Roman" w:hAnsi="Book Antiqua" w:cs="Times New Roman"/>
          <w:b/>
          <w:bCs/>
          <w:caps/>
          <w:sz w:val="19"/>
          <w:szCs w:val="19"/>
          <w:shd w:val="clear" w:color="auto" w:fill="F7CAAC" w:themeFill="accent2" w:themeFillTint="66"/>
          <w:lang w:eastAsia="pt-BR"/>
        </w:rPr>
        <w:t>principal</w:t>
      </w:r>
      <w:r w:rsidRPr="003A671E">
        <w:rPr>
          <w:rFonts w:ascii="Book Antiqua" w:eastAsia="Times New Roman" w:hAnsi="Book Antiqua" w:cs="Times New Roman"/>
          <w:b/>
          <w:bCs/>
          <w:sz w:val="19"/>
          <w:szCs w:val="19"/>
          <w:lang w:eastAsia="pt-BR"/>
        </w:rPr>
        <w:t xml:space="preserve"> ou </w:t>
      </w:r>
      <w:r w:rsidRPr="003A671E">
        <w:rPr>
          <w:rFonts w:ascii="Book Antiqua" w:eastAsia="Times New Roman" w:hAnsi="Book Antiqua" w:cs="Times New Roman"/>
          <w:b/>
          <w:bCs/>
          <w:caps/>
          <w:sz w:val="19"/>
          <w:szCs w:val="19"/>
          <w:shd w:val="clear" w:color="auto" w:fill="F7CAAC" w:themeFill="accent2" w:themeFillTint="66"/>
          <w:lang w:eastAsia="pt-BR"/>
        </w:rPr>
        <w:t>acessória</w:t>
      </w:r>
      <w:r w:rsidRPr="003A671E">
        <w:rPr>
          <w:rFonts w:ascii="Book Antiqua" w:eastAsia="Times New Roman" w:hAnsi="Book Antiqua" w:cs="Times New Roman"/>
          <w:b/>
          <w:bCs/>
          <w:sz w:val="18"/>
          <w:szCs w:val="18"/>
          <w:lang w:eastAsia="pt-BR"/>
        </w:rPr>
        <w:t>.</w:t>
      </w:r>
      <w:r w:rsidR="00BD6C67" w:rsidRPr="003A671E">
        <w:rPr>
          <w:rFonts w:ascii="Book Antiqua" w:eastAsia="Times New Roman" w:hAnsi="Book Antiqua" w:cs="Times New Roman"/>
          <w:b/>
          <w:bCs/>
          <w:sz w:val="18"/>
          <w:szCs w:val="18"/>
          <w:lang w:eastAsia="pt-BR"/>
        </w:rPr>
        <w:t xml:space="preserve"> </w:t>
      </w:r>
      <w:r w:rsidR="001F6FBE" w:rsidRPr="003A671E">
        <w:rPr>
          <w:rFonts w:ascii="Book Antiqua" w:eastAsia="Times New Roman" w:hAnsi="Book Antiqua" w:cs="Times New Roman"/>
          <w:b/>
          <w:bCs/>
          <w:color w:val="FF0000"/>
          <w:sz w:val="16"/>
          <w:szCs w:val="16"/>
          <w:u w:val="single"/>
          <w:lang w:eastAsia="pt-BR"/>
        </w:rPr>
        <w:t>(PGECE-2008)</w:t>
      </w:r>
      <w:r w:rsidR="00220D2E" w:rsidRPr="003A671E">
        <w:rPr>
          <w:rFonts w:ascii="Book Antiqua" w:eastAsia="Times New Roman" w:hAnsi="Book Antiqua" w:cs="Times New Roman"/>
          <w:b/>
          <w:bCs/>
          <w:color w:val="FF0000"/>
          <w:sz w:val="16"/>
          <w:szCs w:val="16"/>
          <w:lang w:eastAsia="pt-BR"/>
        </w:rPr>
        <w:t xml:space="preserve"> </w:t>
      </w:r>
      <w:r w:rsidR="00220D2E" w:rsidRPr="003A671E">
        <w:rPr>
          <w:rFonts w:ascii="Book Antiqua" w:eastAsia="Times New Roman" w:hAnsi="Book Antiqua" w:cs="Times New Roman"/>
          <w:b/>
          <w:bCs/>
          <w:color w:val="FF0000"/>
          <w:sz w:val="16"/>
          <w:szCs w:val="16"/>
          <w:u w:val="single"/>
          <w:lang w:eastAsia="pt-BR"/>
        </w:rPr>
        <w:t>(PGEPB-2008)</w:t>
      </w:r>
      <w:r w:rsidR="00247033" w:rsidRPr="003A671E">
        <w:rPr>
          <w:rFonts w:ascii="Book Antiqua" w:eastAsia="Times New Roman" w:hAnsi="Book Antiqua" w:cs="Times New Roman"/>
          <w:b/>
          <w:bCs/>
          <w:color w:val="FF0000"/>
          <w:sz w:val="16"/>
          <w:szCs w:val="16"/>
          <w:lang w:eastAsia="pt-BR"/>
        </w:rPr>
        <w:t xml:space="preserve"> </w:t>
      </w:r>
      <w:r w:rsidR="00247033" w:rsidRPr="003A671E">
        <w:rPr>
          <w:rFonts w:ascii="Book Antiqua" w:eastAsia="Times New Roman" w:hAnsi="Book Antiqua" w:cs="Times New Roman"/>
          <w:b/>
          <w:bCs/>
          <w:color w:val="FF0000"/>
          <w:sz w:val="16"/>
          <w:szCs w:val="16"/>
          <w:u w:val="single"/>
          <w:lang w:eastAsia="pt-BR"/>
        </w:rPr>
        <w:t>(TJPB-2011)</w:t>
      </w:r>
      <w:r w:rsidR="00C57640" w:rsidRPr="003A671E">
        <w:rPr>
          <w:rFonts w:ascii="Book Antiqua" w:eastAsia="Times New Roman" w:hAnsi="Book Antiqua" w:cs="Times New Roman"/>
          <w:b/>
          <w:bCs/>
          <w:color w:val="FF0000"/>
          <w:sz w:val="16"/>
          <w:szCs w:val="16"/>
          <w:lang w:eastAsia="pt-BR"/>
        </w:rPr>
        <w:t xml:space="preserve"> </w:t>
      </w:r>
      <w:bookmarkStart w:id="104" w:name="_Hlk120791014"/>
      <w:r w:rsidR="00C57640" w:rsidRPr="003A671E">
        <w:rPr>
          <w:rFonts w:ascii="Book Antiqua" w:eastAsia="Times New Roman" w:hAnsi="Book Antiqua" w:cs="Times New Roman"/>
          <w:b/>
          <w:bCs/>
          <w:color w:val="FF0000"/>
          <w:sz w:val="16"/>
          <w:szCs w:val="16"/>
          <w:u w:val="single"/>
          <w:lang w:eastAsia="pt-BR"/>
        </w:rPr>
        <w:t>(PGEPR-2011)</w:t>
      </w:r>
      <w:bookmarkEnd w:id="104"/>
      <w:r w:rsidR="000B0415" w:rsidRPr="003A671E">
        <w:rPr>
          <w:rFonts w:ascii="Book Antiqua" w:eastAsia="Times New Roman" w:hAnsi="Book Antiqua" w:cs="Times New Roman"/>
          <w:b/>
          <w:bCs/>
          <w:color w:val="FF0000"/>
          <w:sz w:val="16"/>
          <w:szCs w:val="16"/>
          <w:lang w:eastAsia="pt-BR"/>
        </w:rPr>
        <w:t xml:space="preserve"> </w:t>
      </w:r>
      <w:r w:rsidR="000B0415" w:rsidRPr="003A671E">
        <w:rPr>
          <w:rFonts w:ascii="Book Antiqua" w:hAnsi="Book Antiqua"/>
          <w:b/>
          <w:bCs/>
          <w:color w:val="FF0000"/>
          <w:sz w:val="16"/>
          <w:szCs w:val="16"/>
          <w:u w:val="single"/>
        </w:rPr>
        <w:t>(PGEAC-2012)</w:t>
      </w:r>
      <w:r w:rsidR="001F6FBE" w:rsidRPr="003A671E">
        <w:rPr>
          <w:rFonts w:ascii="Book Antiqua" w:eastAsia="Times New Roman" w:hAnsi="Book Antiqua" w:cs="Times New Roman"/>
          <w:b/>
          <w:bCs/>
          <w:color w:val="FF0000"/>
          <w:sz w:val="16"/>
          <w:szCs w:val="16"/>
          <w:lang w:eastAsia="pt-BR"/>
        </w:rPr>
        <w:t xml:space="preserve"> </w:t>
      </w:r>
      <w:r w:rsidR="001F6FBE" w:rsidRPr="003A671E">
        <w:rPr>
          <w:rFonts w:ascii="Book Antiqua" w:eastAsia="Times New Roman" w:hAnsi="Book Antiqua" w:cs="Times New Roman"/>
          <w:b/>
          <w:bCs/>
          <w:color w:val="FF0000"/>
          <w:sz w:val="16"/>
          <w:szCs w:val="16"/>
          <w:u w:val="single"/>
          <w:lang w:eastAsia="pt-BR"/>
        </w:rPr>
        <w:t>(TJPB-2013)</w:t>
      </w:r>
      <w:r w:rsidR="00775C1C" w:rsidRPr="003A671E">
        <w:rPr>
          <w:rFonts w:ascii="Book Antiqua" w:eastAsia="Times New Roman" w:hAnsi="Book Antiqua" w:cs="Times New Roman"/>
          <w:b/>
          <w:bCs/>
          <w:sz w:val="16"/>
          <w:szCs w:val="16"/>
          <w:lang w:eastAsia="pt-BR"/>
        </w:rPr>
        <w:t xml:space="preserve"> </w:t>
      </w:r>
      <w:r w:rsidR="00775C1C" w:rsidRPr="003A671E">
        <w:rPr>
          <w:rFonts w:ascii="Book Antiqua" w:eastAsia="Times New Roman" w:hAnsi="Book Antiqua" w:cs="Times New Roman"/>
          <w:b/>
          <w:bCs/>
          <w:color w:val="FF0000"/>
          <w:sz w:val="16"/>
          <w:szCs w:val="16"/>
          <w:u w:val="single"/>
          <w:lang w:eastAsia="pt-BR"/>
        </w:rPr>
        <w:t>(TJRN-2013)</w:t>
      </w:r>
      <w:r w:rsidR="005D5E3E" w:rsidRPr="003A671E">
        <w:rPr>
          <w:rFonts w:ascii="Book Antiqua" w:eastAsia="Times New Roman" w:hAnsi="Book Antiqua" w:cs="Times New Roman"/>
          <w:b/>
          <w:bCs/>
          <w:color w:val="FF0000"/>
          <w:sz w:val="16"/>
          <w:szCs w:val="16"/>
          <w:lang w:eastAsia="pt-BR"/>
        </w:rPr>
        <w:t xml:space="preserve"> </w:t>
      </w:r>
      <w:r w:rsidR="005D5E3E" w:rsidRPr="003A671E">
        <w:rPr>
          <w:rFonts w:ascii="Book Antiqua" w:eastAsia="Times New Roman" w:hAnsi="Book Antiqua" w:cs="Arial"/>
          <w:b/>
          <w:bCs/>
          <w:color w:val="FF0000"/>
          <w:sz w:val="16"/>
          <w:szCs w:val="16"/>
          <w:u w:val="single"/>
          <w:lang w:eastAsia="pt-BR"/>
        </w:rPr>
        <w:t>(PGEMS-2014)</w:t>
      </w:r>
      <w:r w:rsidR="00D3443E" w:rsidRPr="003A671E">
        <w:rPr>
          <w:rFonts w:ascii="Book Antiqua" w:eastAsia="Times New Roman" w:hAnsi="Book Antiqua" w:cs="Arial"/>
          <w:b/>
          <w:bCs/>
          <w:color w:val="FF0000"/>
          <w:sz w:val="16"/>
          <w:szCs w:val="16"/>
          <w:lang w:eastAsia="pt-BR"/>
        </w:rPr>
        <w:t xml:space="preserve"> </w:t>
      </w:r>
      <w:r w:rsidR="00D3443E" w:rsidRPr="003A671E">
        <w:rPr>
          <w:rFonts w:ascii="Book Antiqua" w:hAnsi="Book Antiqua"/>
          <w:b/>
          <w:bCs/>
          <w:color w:val="FF0000"/>
          <w:sz w:val="16"/>
          <w:szCs w:val="16"/>
          <w:u w:val="single"/>
        </w:rPr>
        <w:t>(Cartórios/TJMG-2015)</w:t>
      </w:r>
      <w:r w:rsidR="00910C98" w:rsidRPr="003A671E">
        <w:rPr>
          <w:rFonts w:ascii="Book Antiqua" w:hAnsi="Book Antiqua"/>
          <w:b/>
          <w:bCs/>
          <w:color w:val="FF0000"/>
          <w:sz w:val="16"/>
          <w:szCs w:val="16"/>
        </w:rPr>
        <w:t xml:space="preserve"> </w:t>
      </w:r>
      <w:r w:rsidR="00910C98" w:rsidRPr="003A671E">
        <w:rPr>
          <w:rFonts w:ascii="Book Antiqua" w:eastAsia="Times New Roman" w:hAnsi="Book Antiqua" w:cs="Times New Roman"/>
          <w:b/>
          <w:bCs/>
          <w:color w:val="FF0000"/>
          <w:sz w:val="16"/>
          <w:szCs w:val="16"/>
          <w:u w:val="single"/>
          <w:lang w:eastAsia="pt-BR"/>
        </w:rPr>
        <w:t>(PGEMA-2016)</w:t>
      </w:r>
      <w:r w:rsidR="008B77DE" w:rsidRPr="003A671E">
        <w:rPr>
          <w:rFonts w:ascii="Book Antiqua" w:eastAsia="Times New Roman" w:hAnsi="Book Antiqua" w:cs="Times New Roman"/>
          <w:b/>
          <w:bCs/>
          <w:color w:val="FF0000"/>
          <w:sz w:val="16"/>
          <w:szCs w:val="16"/>
          <w:lang w:eastAsia="pt-BR"/>
        </w:rPr>
        <w:t xml:space="preserve"> </w:t>
      </w:r>
      <w:r w:rsidR="00CC7016" w:rsidRPr="003A671E">
        <w:rPr>
          <w:rFonts w:ascii="Book Antiqua" w:eastAsia="Times New Roman" w:hAnsi="Book Antiqua" w:cs="Times New Roman"/>
          <w:b/>
          <w:bCs/>
          <w:color w:val="FF0000"/>
          <w:sz w:val="16"/>
          <w:szCs w:val="16"/>
          <w:u w:val="single"/>
          <w:lang w:eastAsia="pt-BR"/>
        </w:rPr>
        <w:t>(MPPR-2017)</w:t>
      </w:r>
      <w:r w:rsidR="00CF6C84" w:rsidRPr="003A671E">
        <w:rPr>
          <w:rFonts w:ascii="Book Antiqua" w:eastAsia="Times New Roman" w:hAnsi="Book Antiqua" w:cs="Times New Roman"/>
          <w:b/>
          <w:bCs/>
          <w:color w:val="FF0000"/>
          <w:sz w:val="16"/>
          <w:szCs w:val="16"/>
          <w:lang w:eastAsia="pt-BR"/>
        </w:rPr>
        <w:t xml:space="preserve"> </w:t>
      </w:r>
      <w:r w:rsidR="00CF6C84" w:rsidRPr="003A671E">
        <w:rPr>
          <w:rFonts w:ascii="Book Antiqua" w:eastAsia="Times New Roman" w:hAnsi="Book Antiqua" w:cs="Times New Roman"/>
          <w:b/>
          <w:bCs/>
          <w:color w:val="FF0000"/>
          <w:sz w:val="16"/>
          <w:szCs w:val="16"/>
          <w:u w:val="single"/>
          <w:lang w:eastAsia="pt-BR"/>
        </w:rPr>
        <w:t>(TRF3-2016/2018)</w:t>
      </w:r>
      <w:r w:rsidR="00120176" w:rsidRPr="003A671E">
        <w:rPr>
          <w:rFonts w:ascii="Book Antiqua" w:eastAsia="Times New Roman" w:hAnsi="Book Antiqua" w:cs="Times New Roman"/>
          <w:b/>
          <w:bCs/>
          <w:color w:val="FF0000"/>
          <w:sz w:val="16"/>
          <w:szCs w:val="16"/>
          <w:lang w:eastAsia="pt-BR"/>
        </w:rPr>
        <w:t xml:space="preserve"> </w:t>
      </w:r>
      <w:r w:rsidR="00120176" w:rsidRPr="003A671E">
        <w:rPr>
          <w:rFonts w:ascii="Book Antiqua" w:eastAsia="Times New Roman" w:hAnsi="Book Antiqua" w:cs="Times New Roman"/>
          <w:b/>
          <w:bCs/>
          <w:color w:val="FF0000"/>
          <w:sz w:val="16"/>
          <w:szCs w:val="16"/>
          <w:u w:val="single"/>
          <w:lang w:eastAsia="pt-BR"/>
        </w:rPr>
        <w:t>(MPGO-2019)</w:t>
      </w:r>
      <w:r w:rsidR="00215EFB" w:rsidRPr="003A671E">
        <w:rPr>
          <w:rFonts w:ascii="Book Antiqua" w:eastAsia="Times New Roman" w:hAnsi="Book Antiqua" w:cs="Times New Roman"/>
          <w:b/>
          <w:bCs/>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4A120E" w:rsidRPr="003D7D2D" w14:paraId="3FF9F249" w14:textId="77777777" w:rsidTr="00BE5D0B">
        <w:tc>
          <w:tcPr>
            <w:tcW w:w="8784" w:type="dxa"/>
            <w:shd w:val="clear" w:color="auto" w:fill="CCFFFF"/>
          </w:tcPr>
          <w:p w14:paraId="130B9FB1" w14:textId="1CE5BCCD" w:rsidR="004A120E" w:rsidRPr="003D7D2D" w:rsidRDefault="004A120E" w:rsidP="00BE5D0B">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TJPB-2011-CESPE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De acordo com o CTN, são apenas duas as espécies de obrigação tributária: a principal e a acessória. </w:t>
            </w:r>
            <w:r w:rsidRPr="003D7D2D">
              <w:rPr>
                <w:rFonts w:ascii="Book Antiqua" w:eastAsia="Times New Roman" w:hAnsi="Book Antiqua" w:cs="Times New Roman"/>
                <w:b/>
                <w:sz w:val="19"/>
                <w:szCs w:val="19"/>
                <w:lang w:eastAsia="pt-BR"/>
              </w:rPr>
              <w:t>BL: art. 113, CTN.</w:t>
            </w:r>
          </w:p>
        </w:tc>
      </w:tr>
    </w:tbl>
    <w:p w14:paraId="663A9D4D" w14:textId="584DB658" w:rsidR="008725C3" w:rsidRPr="000934AB"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1º</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caps/>
          <w:sz w:val="19"/>
          <w:szCs w:val="19"/>
          <w:shd w:val="clear" w:color="auto" w:fill="F7CAAC" w:themeFill="accent2" w:themeFillTint="66"/>
          <w:lang w:eastAsia="pt-BR"/>
        </w:rPr>
        <w:t>obrigação principal</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surge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com a ocorrência do fato gerador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tem</w:t>
      </w:r>
      <w:r w:rsidRPr="003D7D2D">
        <w:rPr>
          <w:rFonts w:ascii="Book Antiqua" w:eastAsia="Times New Roman" w:hAnsi="Book Antiqua" w:cs="Times New Roman"/>
          <w:b/>
          <w:sz w:val="19"/>
          <w:szCs w:val="19"/>
          <w:highlight w:val="green"/>
          <w:lang w:eastAsia="pt-BR"/>
        </w:rPr>
        <w:t xml:space="preserve"> </w:t>
      </w:r>
      <w:r w:rsidRPr="003D7D2D">
        <w:rPr>
          <w:rFonts w:ascii="Book Antiqua" w:eastAsia="Times New Roman" w:hAnsi="Book Antiqua" w:cs="Times New Roman"/>
          <w:b/>
          <w:caps/>
          <w:sz w:val="19"/>
          <w:szCs w:val="19"/>
          <w:highlight w:val="green"/>
          <w:lang w:eastAsia="pt-BR"/>
        </w:rPr>
        <w:t>por objeto</w:t>
      </w:r>
      <w:r w:rsidRPr="003D7D2D">
        <w:rPr>
          <w:rFonts w:ascii="Book Antiqua" w:eastAsia="Times New Roman" w:hAnsi="Book Antiqua" w:cs="Times New Roman"/>
          <w:b/>
          <w:sz w:val="19"/>
          <w:szCs w:val="19"/>
          <w:lang w:eastAsia="pt-BR"/>
        </w:rPr>
        <w:t xml:space="preserve"> o </w:t>
      </w:r>
      <w:r w:rsidRPr="003D7D2D">
        <w:rPr>
          <w:rFonts w:ascii="Book Antiqua" w:eastAsia="Times New Roman" w:hAnsi="Book Antiqua" w:cs="Times New Roman"/>
          <w:b/>
          <w:sz w:val="19"/>
          <w:szCs w:val="19"/>
          <w:highlight w:val="cyan"/>
          <w:lang w:eastAsia="pt-BR"/>
        </w:rPr>
        <w:t>pagamento de tributo</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cyan"/>
          <w:lang w:eastAsia="pt-BR"/>
        </w:rPr>
        <w:t>penalidade pecuniária</w:t>
      </w:r>
      <w:r w:rsidRPr="003D7D2D">
        <w:rPr>
          <w:rFonts w:ascii="Book Antiqua" w:eastAsia="Times New Roman" w:hAnsi="Book Antiqua" w:cs="Times New Roman"/>
          <w:b/>
          <w:sz w:val="19"/>
          <w:szCs w:val="19"/>
          <w:lang w:eastAsia="pt-BR"/>
        </w:rPr>
        <w:t xml:space="preserve"> e </w:t>
      </w:r>
      <w:r w:rsidRPr="003D7D2D">
        <w:rPr>
          <w:rFonts w:ascii="Book Antiqua" w:eastAsia="Times New Roman" w:hAnsi="Book Antiqua" w:cs="Times New Roman"/>
          <w:b/>
          <w:caps/>
          <w:sz w:val="19"/>
          <w:szCs w:val="19"/>
          <w:highlight w:val="green"/>
          <w:lang w:eastAsia="pt-BR"/>
        </w:rPr>
        <w:t>extingue-se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juntamente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com o crédito dela decorrente</w:t>
      </w:r>
      <w:r w:rsidRPr="00A85760">
        <w:rPr>
          <w:rFonts w:ascii="Book Antiqua" w:eastAsia="Times New Roman" w:hAnsi="Book Antiqua" w:cs="Times New Roman"/>
          <w:sz w:val="16"/>
          <w:szCs w:val="16"/>
          <w:lang w:eastAsia="pt-BR"/>
        </w:rPr>
        <w:t>.</w:t>
      </w:r>
      <w:r w:rsidR="00BD6C67" w:rsidRPr="00A85760">
        <w:rPr>
          <w:rFonts w:ascii="Book Antiqua" w:eastAsia="Times New Roman" w:hAnsi="Book Antiqua" w:cs="Times New Roman"/>
          <w:sz w:val="16"/>
          <w:szCs w:val="16"/>
          <w:lang w:eastAsia="pt-BR"/>
        </w:rPr>
        <w:t xml:space="preserve"> </w:t>
      </w:r>
      <w:r w:rsidR="00D15045" w:rsidRPr="00A85760">
        <w:rPr>
          <w:rFonts w:ascii="Book Antiqua" w:eastAsia="Times New Roman" w:hAnsi="Book Antiqua" w:cs="Times New Roman"/>
          <w:b/>
          <w:color w:val="FF0000"/>
          <w:sz w:val="16"/>
          <w:szCs w:val="16"/>
          <w:u w:val="single"/>
          <w:lang w:eastAsia="pt-BR"/>
        </w:rPr>
        <w:t>(TJPR-2008)</w:t>
      </w:r>
      <w:r w:rsidR="00D15045" w:rsidRPr="00A85760">
        <w:rPr>
          <w:rFonts w:ascii="Book Antiqua" w:eastAsia="Times New Roman" w:hAnsi="Book Antiqua" w:cs="Times New Roman"/>
          <w:b/>
          <w:color w:val="FF0000"/>
          <w:sz w:val="16"/>
          <w:szCs w:val="16"/>
          <w:lang w:eastAsia="pt-BR"/>
        </w:rPr>
        <w:t xml:space="preserve"> </w:t>
      </w:r>
      <w:r w:rsidR="00D15045" w:rsidRPr="00A85760">
        <w:rPr>
          <w:rFonts w:ascii="Book Antiqua" w:eastAsia="Times New Roman" w:hAnsi="Book Antiqua" w:cs="Times New Roman"/>
          <w:b/>
          <w:color w:val="FF0000"/>
          <w:sz w:val="16"/>
          <w:szCs w:val="16"/>
          <w:u w:val="single"/>
          <w:lang w:eastAsia="pt-BR"/>
        </w:rPr>
        <w:t>(MPRO-2008)</w:t>
      </w:r>
      <w:r w:rsidR="001F6FBE" w:rsidRPr="00A85760">
        <w:rPr>
          <w:rFonts w:ascii="Book Antiqua" w:eastAsia="Times New Roman" w:hAnsi="Book Antiqua" w:cs="Times New Roman"/>
          <w:b/>
          <w:color w:val="FF0000"/>
          <w:sz w:val="16"/>
          <w:szCs w:val="16"/>
          <w:lang w:eastAsia="pt-BR"/>
        </w:rPr>
        <w:t xml:space="preserve"> </w:t>
      </w:r>
      <w:r w:rsidR="001F6FBE" w:rsidRPr="00A85760">
        <w:rPr>
          <w:rFonts w:ascii="Book Antiqua" w:eastAsia="Times New Roman" w:hAnsi="Book Antiqua" w:cs="Times New Roman"/>
          <w:b/>
          <w:color w:val="FF0000"/>
          <w:sz w:val="16"/>
          <w:szCs w:val="16"/>
          <w:u w:val="single"/>
          <w:lang w:eastAsia="pt-BR"/>
        </w:rPr>
        <w:t>(PGECE-2008)</w:t>
      </w:r>
      <w:r w:rsidR="00220D2E" w:rsidRPr="00A85760">
        <w:rPr>
          <w:rFonts w:ascii="Book Antiqua" w:eastAsia="Times New Roman" w:hAnsi="Book Antiqua" w:cs="Times New Roman"/>
          <w:b/>
          <w:color w:val="FF0000"/>
          <w:sz w:val="16"/>
          <w:szCs w:val="16"/>
          <w:lang w:eastAsia="pt-BR"/>
        </w:rPr>
        <w:t xml:space="preserve"> </w:t>
      </w:r>
      <w:r w:rsidR="00220D2E" w:rsidRPr="00A85760">
        <w:rPr>
          <w:rFonts w:ascii="Book Antiqua" w:eastAsia="Times New Roman" w:hAnsi="Book Antiqua" w:cs="Times New Roman"/>
          <w:b/>
          <w:color w:val="FF0000"/>
          <w:sz w:val="16"/>
          <w:szCs w:val="16"/>
          <w:u w:val="single"/>
          <w:lang w:eastAsia="pt-BR"/>
        </w:rPr>
        <w:t>(PGEPB-2008)</w:t>
      </w:r>
      <w:r w:rsidR="001C2A9F" w:rsidRPr="00A85760">
        <w:rPr>
          <w:rFonts w:ascii="Book Antiqua" w:eastAsia="Times New Roman" w:hAnsi="Book Antiqua" w:cs="Times New Roman"/>
          <w:b/>
          <w:color w:val="FF0000"/>
          <w:sz w:val="16"/>
          <w:szCs w:val="16"/>
          <w:lang w:eastAsia="pt-BR"/>
        </w:rPr>
        <w:t xml:space="preserve"> </w:t>
      </w:r>
      <w:r w:rsidR="001C2A9F" w:rsidRPr="00A85760">
        <w:rPr>
          <w:rFonts w:ascii="Book Antiqua" w:eastAsia="Times New Roman" w:hAnsi="Book Antiqua" w:cs="Times New Roman"/>
          <w:b/>
          <w:color w:val="FF0000"/>
          <w:sz w:val="16"/>
          <w:szCs w:val="16"/>
          <w:u w:val="single"/>
          <w:lang w:eastAsia="pt-BR"/>
        </w:rPr>
        <w:t>(MPRN-2009)</w:t>
      </w:r>
      <w:r w:rsidR="001C2A9F" w:rsidRPr="00A85760">
        <w:rPr>
          <w:rFonts w:ascii="Book Antiqua" w:eastAsia="Times New Roman" w:hAnsi="Book Antiqua" w:cs="Times New Roman"/>
          <w:b/>
          <w:color w:val="FF0000"/>
          <w:sz w:val="16"/>
          <w:szCs w:val="16"/>
          <w:lang w:eastAsia="pt-BR"/>
        </w:rPr>
        <w:t xml:space="preserve"> </w:t>
      </w:r>
      <w:r w:rsidR="001C2A9F" w:rsidRPr="00A85760">
        <w:rPr>
          <w:rFonts w:ascii="Book Antiqua" w:eastAsia="Times New Roman" w:hAnsi="Book Antiqua" w:cs="Times New Roman"/>
          <w:b/>
          <w:color w:val="FF0000"/>
          <w:sz w:val="16"/>
          <w:szCs w:val="16"/>
          <w:u w:val="single"/>
          <w:lang w:eastAsia="pt-BR"/>
        </w:rPr>
        <w:t>(DPEMG-2009)</w:t>
      </w:r>
      <w:r w:rsidR="00316B01" w:rsidRPr="00A85760">
        <w:rPr>
          <w:rFonts w:ascii="Book Antiqua" w:eastAsia="Times New Roman" w:hAnsi="Book Antiqua" w:cs="Times New Roman"/>
          <w:b/>
          <w:color w:val="FF0000"/>
          <w:sz w:val="16"/>
          <w:szCs w:val="16"/>
          <w:lang w:eastAsia="pt-BR"/>
        </w:rPr>
        <w:t xml:space="preserve"> </w:t>
      </w:r>
      <w:r w:rsidR="007933BD" w:rsidRPr="00A85760">
        <w:rPr>
          <w:rFonts w:ascii="Book Antiqua" w:eastAsia="Times New Roman" w:hAnsi="Book Antiqua" w:cs="Times New Roman"/>
          <w:b/>
          <w:bCs/>
          <w:color w:val="FF0000"/>
          <w:sz w:val="16"/>
          <w:szCs w:val="16"/>
          <w:u w:val="single"/>
          <w:lang w:eastAsia="pt-BR"/>
        </w:rPr>
        <w:t>(MPCE-2011)</w:t>
      </w:r>
      <w:r w:rsidR="00C57640" w:rsidRPr="00A85760">
        <w:rPr>
          <w:rFonts w:ascii="Book Antiqua" w:eastAsia="Times New Roman" w:hAnsi="Book Antiqua" w:cs="Times New Roman"/>
          <w:b/>
          <w:bCs/>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(PGEPR-2011)</w:t>
      </w:r>
      <w:r w:rsidR="001C2A9F" w:rsidRPr="00A85760">
        <w:rPr>
          <w:rFonts w:ascii="Book Antiqua" w:eastAsia="Times New Roman" w:hAnsi="Book Antiqua" w:cs="Times New Roman"/>
          <w:b/>
          <w:color w:val="FF0000"/>
          <w:sz w:val="16"/>
          <w:szCs w:val="16"/>
          <w:lang w:eastAsia="pt-BR"/>
        </w:rPr>
        <w:t xml:space="preserve"> </w:t>
      </w:r>
      <w:r w:rsidR="001C2A9F" w:rsidRPr="00A85760">
        <w:rPr>
          <w:rFonts w:ascii="Book Antiqua" w:eastAsia="Times New Roman" w:hAnsi="Book Antiqua" w:cs="Times New Roman"/>
          <w:b/>
          <w:color w:val="FF0000"/>
          <w:sz w:val="16"/>
          <w:szCs w:val="16"/>
          <w:u w:val="single"/>
          <w:lang w:eastAsia="pt-BR"/>
        </w:rPr>
        <w:t>(TJRS-2012)</w:t>
      </w:r>
      <w:r w:rsidR="00D35C23" w:rsidRPr="00A85760">
        <w:rPr>
          <w:rFonts w:ascii="Book Antiqua" w:eastAsia="Times New Roman" w:hAnsi="Book Antiqua" w:cs="Times New Roman"/>
          <w:b/>
          <w:color w:val="FF0000"/>
          <w:sz w:val="16"/>
          <w:szCs w:val="16"/>
          <w:lang w:eastAsia="pt-BR"/>
        </w:rPr>
        <w:t xml:space="preserve"> </w:t>
      </w:r>
      <w:r w:rsidR="000B0415" w:rsidRPr="00A85760">
        <w:rPr>
          <w:rFonts w:ascii="Book Antiqua" w:hAnsi="Book Antiqua"/>
          <w:b/>
          <w:bCs/>
          <w:color w:val="FF0000"/>
          <w:sz w:val="16"/>
          <w:szCs w:val="16"/>
          <w:u w:val="single"/>
        </w:rPr>
        <w:t>(PGEAC-2012)</w:t>
      </w:r>
      <w:r w:rsidR="001C4E85" w:rsidRPr="00A85760">
        <w:rPr>
          <w:rFonts w:ascii="Book Antiqua" w:hAnsi="Book Antiqua"/>
          <w:b/>
          <w:bCs/>
          <w:color w:val="FF0000"/>
          <w:sz w:val="16"/>
          <w:szCs w:val="16"/>
        </w:rPr>
        <w:t xml:space="preserve"> </w:t>
      </w:r>
      <w:r w:rsidR="001C4E85" w:rsidRPr="00A85760">
        <w:rPr>
          <w:rFonts w:ascii="Book Antiqua" w:eastAsia="Times New Roman" w:hAnsi="Book Antiqua" w:cs="Times New Roman"/>
          <w:b/>
          <w:bCs/>
          <w:iCs/>
          <w:color w:val="FF0000"/>
          <w:sz w:val="16"/>
          <w:szCs w:val="16"/>
          <w:u w:val="single"/>
          <w:lang w:eastAsia="pt-BR"/>
        </w:rPr>
        <w:t>(PGEPA-2012)</w:t>
      </w:r>
      <w:r w:rsidR="00252C36" w:rsidRPr="00A85760">
        <w:rPr>
          <w:rFonts w:ascii="Book Antiqua" w:eastAsia="Times New Roman" w:hAnsi="Book Antiqua" w:cs="Times New Roman"/>
          <w:b/>
          <w:bCs/>
          <w:iCs/>
          <w:color w:val="FF0000"/>
          <w:sz w:val="16"/>
          <w:szCs w:val="16"/>
          <w:lang w:eastAsia="pt-BR"/>
        </w:rPr>
        <w:t xml:space="preserve"> </w:t>
      </w:r>
      <w:r w:rsidR="00252C36" w:rsidRPr="00A85760">
        <w:rPr>
          <w:rFonts w:ascii="Book Antiqua" w:eastAsia="Times New Roman" w:hAnsi="Book Antiqua" w:cs="Times New Roman"/>
          <w:b/>
          <w:bCs/>
          <w:color w:val="FF0000"/>
          <w:sz w:val="16"/>
          <w:szCs w:val="16"/>
          <w:u w:val="single"/>
          <w:lang w:eastAsia="pt-BR"/>
        </w:rPr>
        <w:t>(</w:t>
      </w:r>
      <w:r w:rsidR="00252C36" w:rsidRPr="00A85760">
        <w:rPr>
          <w:rFonts w:ascii="Book Antiqua" w:hAnsi="Book Antiqua"/>
          <w:b/>
          <w:bCs/>
          <w:color w:val="FF0000"/>
          <w:sz w:val="16"/>
          <w:szCs w:val="16"/>
          <w:u w:val="single"/>
        </w:rPr>
        <w:t>PGESP-2012</w:t>
      </w:r>
      <w:r w:rsidR="00252C36" w:rsidRPr="00A85760">
        <w:rPr>
          <w:rFonts w:ascii="Book Antiqua" w:eastAsia="Times New Roman" w:hAnsi="Book Antiqua" w:cs="Times New Roman"/>
          <w:b/>
          <w:bCs/>
          <w:color w:val="FF0000"/>
          <w:sz w:val="16"/>
          <w:szCs w:val="16"/>
          <w:u w:val="single"/>
          <w:lang w:eastAsia="pt-BR"/>
        </w:rPr>
        <w:t>)</w:t>
      </w:r>
      <w:r w:rsidR="00775C1C" w:rsidRPr="00A85760">
        <w:rPr>
          <w:rFonts w:ascii="Book Antiqua" w:eastAsia="Times New Roman" w:hAnsi="Book Antiqua" w:cs="Times New Roman"/>
          <w:b/>
          <w:color w:val="FF0000"/>
          <w:sz w:val="16"/>
          <w:szCs w:val="16"/>
          <w:lang w:eastAsia="pt-BR"/>
        </w:rPr>
        <w:t xml:space="preserve"> </w:t>
      </w:r>
      <w:r w:rsidR="00775C1C" w:rsidRPr="00A85760">
        <w:rPr>
          <w:rFonts w:ascii="Book Antiqua" w:eastAsia="Times New Roman" w:hAnsi="Book Antiqua" w:cs="Times New Roman"/>
          <w:b/>
          <w:bCs/>
          <w:color w:val="FF0000"/>
          <w:sz w:val="16"/>
          <w:szCs w:val="16"/>
          <w:u w:val="single"/>
          <w:lang w:eastAsia="pt-BR"/>
        </w:rPr>
        <w:t>(TJRN-2013)</w:t>
      </w:r>
      <w:r w:rsidR="0014082F" w:rsidRPr="00A85760">
        <w:rPr>
          <w:rFonts w:ascii="Book Antiqua" w:eastAsia="Times New Roman" w:hAnsi="Book Antiqua" w:cs="Times New Roman"/>
          <w:b/>
          <w:bCs/>
          <w:color w:val="FF0000"/>
          <w:sz w:val="16"/>
          <w:szCs w:val="16"/>
          <w:lang w:eastAsia="pt-BR"/>
        </w:rPr>
        <w:t xml:space="preserve"> </w:t>
      </w:r>
      <w:r w:rsidR="0014082F" w:rsidRPr="00A85760">
        <w:rPr>
          <w:rFonts w:ascii="Book Antiqua" w:eastAsia="Times New Roman" w:hAnsi="Book Antiqua" w:cs="Times New Roman"/>
          <w:b/>
          <w:color w:val="FF0000"/>
          <w:sz w:val="16"/>
          <w:szCs w:val="16"/>
          <w:u w:val="single"/>
          <w:lang w:eastAsia="pt-BR"/>
        </w:rPr>
        <w:t>(TRF2-2009/2014)</w:t>
      </w:r>
      <w:r w:rsidR="00270886" w:rsidRPr="00A85760">
        <w:rPr>
          <w:rFonts w:ascii="Book Antiqua" w:eastAsia="Times New Roman" w:hAnsi="Book Antiqua" w:cs="Times New Roman"/>
          <w:b/>
          <w:color w:val="FF0000"/>
          <w:sz w:val="16"/>
          <w:szCs w:val="16"/>
          <w:lang w:eastAsia="pt-BR"/>
        </w:rPr>
        <w:t xml:space="preserve"> </w:t>
      </w:r>
      <w:r w:rsidR="00270886" w:rsidRPr="00A85760">
        <w:rPr>
          <w:rFonts w:ascii="Book Antiqua" w:eastAsia="Times New Roman" w:hAnsi="Book Antiqua" w:cs="Arial"/>
          <w:b/>
          <w:bCs/>
          <w:color w:val="FF0000"/>
          <w:sz w:val="16"/>
          <w:szCs w:val="16"/>
          <w:u w:val="single"/>
          <w:lang w:eastAsia="pt-BR"/>
        </w:rPr>
        <w:t>(PGEBA-2014)</w:t>
      </w:r>
      <w:r w:rsidR="005D5E3E" w:rsidRPr="00A85760">
        <w:rPr>
          <w:rFonts w:ascii="Book Antiqua" w:eastAsia="Times New Roman" w:hAnsi="Book Antiqua" w:cs="Times New Roman"/>
          <w:b/>
          <w:color w:val="FF0000"/>
          <w:sz w:val="16"/>
          <w:szCs w:val="16"/>
          <w:lang w:eastAsia="pt-BR"/>
        </w:rPr>
        <w:t xml:space="preserve"> </w:t>
      </w:r>
      <w:r w:rsidR="00674C67" w:rsidRPr="00A85760">
        <w:rPr>
          <w:rFonts w:ascii="Book Antiqua" w:hAnsi="Book Antiqua"/>
          <w:b/>
          <w:color w:val="FF0000"/>
          <w:sz w:val="16"/>
          <w:szCs w:val="16"/>
          <w:u w:val="single"/>
        </w:rPr>
        <w:t>(PGEPI-2014)</w:t>
      </w:r>
      <w:r w:rsidR="00E7778F" w:rsidRPr="00A85760">
        <w:rPr>
          <w:rFonts w:ascii="Book Antiqua" w:eastAsia="Times New Roman" w:hAnsi="Book Antiqua" w:cs="Times New Roman"/>
          <w:b/>
          <w:color w:val="FF0000"/>
          <w:sz w:val="16"/>
          <w:szCs w:val="16"/>
          <w:lang w:eastAsia="pt-BR"/>
        </w:rPr>
        <w:t xml:space="preserve"> </w:t>
      </w:r>
      <w:r w:rsidR="00E7778F" w:rsidRPr="00A85760">
        <w:rPr>
          <w:rFonts w:ascii="Book Antiqua" w:eastAsia="Times New Roman" w:hAnsi="Book Antiqua" w:cs="Times New Roman"/>
          <w:b/>
          <w:bCs/>
          <w:color w:val="FF0000"/>
          <w:sz w:val="16"/>
          <w:szCs w:val="16"/>
          <w:u w:val="single"/>
          <w:lang w:eastAsia="pt-BR"/>
        </w:rPr>
        <w:t>(TRF5-2015)</w:t>
      </w:r>
      <w:r w:rsidR="00D46DD1" w:rsidRPr="00A85760">
        <w:rPr>
          <w:rFonts w:ascii="Book Antiqua" w:eastAsia="Times New Roman" w:hAnsi="Book Antiqua" w:cs="Times New Roman"/>
          <w:b/>
          <w:bCs/>
          <w:color w:val="FF0000"/>
          <w:sz w:val="16"/>
          <w:szCs w:val="16"/>
          <w:lang w:eastAsia="pt-BR"/>
        </w:rPr>
        <w:t xml:space="preserve"> </w:t>
      </w:r>
      <w:r w:rsidR="00D46DD1" w:rsidRPr="00A85760">
        <w:rPr>
          <w:rFonts w:ascii="Book Antiqua" w:hAnsi="Book Antiqua"/>
          <w:b/>
          <w:color w:val="FF0000"/>
          <w:sz w:val="16"/>
          <w:szCs w:val="16"/>
          <w:u w:val="single"/>
        </w:rPr>
        <w:t>(Cartórios/TJMG-2015)</w:t>
      </w:r>
      <w:r w:rsidR="00337FA5" w:rsidRPr="00A85760">
        <w:rPr>
          <w:rFonts w:ascii="Book Antiqua" w:hAnsi="Book Antiqua"/>
          <w:b/>
          <w:color w:val="FF0000"/>
          <w:sz w:val="16"/>
          <w:szCs w:val="16"/>
        </w:rPr>
        <w:t xml:space="preserve"> </w:t>
      </w:r>
      <w:r w:rsidR="00337FA5" w:rsidRPr="00A85760">
        <w:rPr>
          <w:rFonts w:ascii="Book Antiqua" w:hAnsi="Book Antiqua"/>
          <w:b/>
          <w:bCs/>
          <w:color w:val="FF0000"/>
          <w:sz w:val="16"/>
          <w:szCs w:val="16"/>
          <w:u w:val="single"/>
        </w:rPr>
        <w:t>(Cartórios/TJRS-2015)</w:t>
      </w:r>
      <w:r w:rsidR="00A9212D" w:rsidRPr="00A85760">
        <w:rPr>
          <w:rFonts w:ascii="Book Antiqua" w:hAnsi="Book Antiqua"/>
          <w:b/>
          <w:bCs/>
          <w:color w:val="FF0000"/>
          <w:sz w:val="16"/>
          <w:szCs w:val="16"/>
        </w:rPr>
        <w:t xml:space="preserve"> </w:t>
      </w:r>
      <w:r w:rsidR="00A9212D" w:rsidRPr="00A85760">
        <w:rPr>
          <w:rFonts w:ascii="Book Antiqua" w:hAnsi="Book Antiqua"/>
          <w:b/>
          <w:bCs/>
          <w:color w:val="FF0000"/>
          <w:sz w:val="16"/>
          <w:szCs w:val="16"/>
          <w:u w:val="single"/>
        </w:rPr>
        <w:t>(PCCE-2015)</w:t>
      </w:r>
      <w:r w:rsidR="00A03598" w:rsidRPr="00A85760">
        <w:rPr>
          <w:rFonts w:ascii="Book Antiqua" w:hAnsi="Book Antiqua"/>
          <w:b/>
          <w:bCs/>
          <w:color w:val="FF0000"/>
          <w:sz w:val="16"/>
          <w:szCs w:val="16"/>
        </w:rPr>
        <w:t xml:space="preserve"> </w:t>
      </w:r>
      <w:r w:rsidR="00A03598" w:rsidRPr="00A85760">
        <w:rPr>
          <w:rFonts w:ascii="Book Antiqua" w:eastAsia="Times New Roman" w:hAnsi="Book Antiqua" w:cs="Times New Roman"/>
          <w:b/>
          <w:bCs/>
          <w:color w:val="FF0000"/>
          <w:sz w:val="16"/>
          <w:szCs w:val="16"/>
          <w:u w:val="single"/>
          <w:lang w:eastAsia="pt-BR"/>
        </w:rPr>
        <w:t>(PGEMS-2014/2016)</w:t>
      </w:r>
      <w:r w:rsidR="007D372F" w:rsidRPr="00A85760">
        <w:rPr>
          <w:rFonts w:ascii="Book Antiqua" w:eastAsia="Times New Roman" w:hAnsi="Book Antiqua" w:cs="Times New Roman"/>
          <w:b/>
          <w:color w:val="FF0000"/>
          <w:sz w:val="16"/>
          <w:szCs w:val="16"/>
          <w:lang w:eastAsia="pt-BR"/>
        </w:rPr>
        <w:t xml:space="preserve"> </w:t>
      </w:r>
      <w:r w:rsidR="007D372F" w:rsidRPr="00A85760">
        <w:rPr>
          <w:rFonts w:ascii="Book Antiqua" w:eastAsia="Times New Roman" w:hAnsi="Book Antiqua" w:cs="Times New Roman"/>
          <w:b/>
          <w:color w:val="FF0000"/>
          <w:sz w:val="16"/>
          <w:szCs w:val="16"/>
          <w:u w:val="single"/>
          <w:lang w:eastAsia="pt-BR"/>
        </w:rPr>
        <w:t>(TJRJ-2016)</w:t>
      </w:r>
      <w:r w:rsidR="00230BAB" w:rsidRPr="00A85760">
        <w:rPr>
          <w:rFonts w:ascii="Book Antiqua" w:eastAsia="Times New Roman" w:hAnsi="Book Antiqua" w:cs="Times New Roman"/>
          <w:b/>
          <w:color w:val="FF0000"/>
          <w:sz w:val="16"/>
          <w:szCs w:val="16"/>
          <w:lang w:eastAsia="pt-BR"/>
        </w:rPr>
        <w:t xml:space="preserve"> </w:t>
      </w:r>
      <w:r w:rsidR="00230BAB" w:rsidRPr="00A85760">
        <w:rPr>
          <w:rFonts w:ascii="Book Antiqua" w:eastAsia="Times New Roman" w:hAnsi="Book Antiqua" w:cs="Times New Roman"/>
          <w:b/>
          <w:color w:val="FF0000"/>
          <w:sz w:val="16"/>
          <w:szCs w:val="16"/>
          <w:u w:val="single"/>
          <w:lang w:eastAsia="pt-BR"/>
        </w:rPr>
        <w:t>(PGEAM-2016)</w:t>
      </w:r>
      <w:r w:rsidR="00910C98" w:rsidRPr="00A85760">
        <w:rPr>
          <w:rFonts w:ascii="Book Antiqua" w:eastAsia="Times New Roman" w:hAnsi="Book Antiqua" w:cs="Times New Roman"/>
          <w:b/>
          <w:color w:val="FF0000"/>
          <w:sz w:val="16"/>
          <w:szCs w:val="16"/>
          <w:lang w:eastAsia="pt-BR"/>
        </w:rPr>
        <w:t xml:space="preserve"> </w:t>
      </w:r>
      <w:r w:rsidR="00910C98" w:rsidRPr="00A85760">
        <w:rPr>
          <w:rFonts w:ascii="Book Antiqua" w:eastAsia="Times New Roman" w:hAnsi="Book Antiqua" w:cs="Times New Roman"/>
          <w:b/>
          <w:color w:val="FF0000"/>
          <w:sz w:val="16"/>
          <w:szCs w:val="16"/>
          <w:u w:val="single"/>
          <w:lang w:eastAsia="pt-BR"/>
        </w:rPr>
        <w:t>(PGEMA-2016)</w:t>
      </w:r>
      <w:r w:rsidR="00693A26" w:rsidRPr="00A85760">
        <w:rPr>
          <w:rFonts w:ascii="Book Antiqua" w:eastAsia="Times New Roman" w:hAnsi="Book Antiqua" w:cs="Times New Roman"/>
          <w:b/>
          <w:color w:val="FF0000"/>
          <w:sz w:val="16"/>
          <w:szCs w:val="16"/>
          <w:lang w:eastAsia="pt-BR"/>
        </w:rPr>
        <w:t xml:space="preserve"> </w:t>
      </w:r>
      <w:r w:rsidR="00693A26" w:rsidRPr="00A85760">
        <w:rPr>
          <w:rFonts w:ascii="Book Antiqua" w:eastAsia="Times New Roman" w:hAnsi="Book Antiqua" w:cs="Times New Roman"/>
          <w:b/>
          <w:bCs/>
          <w:color w:val="FF0000"/>
          <w:sz w:val="16"/>
          <w:szCs w:val="16"/>
          <w:u w:val="single"/>
          <w:lang w:eastAsia="pt-BR"/>
        </w:rPr>
        <w:t>(PCPE-2016)</w:t>
      </w:r>
      <w:r w:rsidR="006C4323" w:rsidRPr="00A85760">
        <w:rPr>
          <w:rFonts w:ascii="Book Antiqua" w:eastAsia="Times New Roman" w:hAnsi="Book Antiqua" w:cs="Times New Roman"/>
          <w:b/>
          <w:color w:val="FF0000"/>
          <w:sz w:val="16"/>
          <w:szCs w:val="16"/>
          <w:lang w:eastAsia="pt-BR"/>
        </w:rPr>
        <w:t xml:space="preserve"> </w:t>
      </w:r>
      <w:r w:rsidR="006C4323" w:rsidRPr="00A85760">
        <w:rPr>
          <w:rFonts w:ascii="Book Antiqua" w:eastAsia="Times New Roman" w:hAnsi="Book Antiqua" w:cs="Times New Roman"/>
          <w:b/>
          <w:color w:val="FF0000"/>
          <w:sz w:val="16"/>
          <w:szCs w:val="16"/>
          <w:u w:val="single"/>
          <w:lang w:eastAsia="pt-BR"/>
        </w:rPr>
        <w:t>(MPPR-2016</w:t>
      </w:r>
      <w:r w:rsidR="00E572BF" w:rsidRPr="00A85760">
        <w:rPr>
          <w:rFonts w:ascii="Book Antiqua" w:eastAsia="Times New Roman" w:hAnsi="Book Antiqua" w:cs="Times New Roman"/>
          <w:b/>
          <w:color w:val="FF0000"/>
          <w:sz w:val="16"/>
          <w:szCs w:val="16"/>
          <w:u w:val="single"/>
          <w:lang w:eastAsia="pt-BR"/>
        </w:rPr>
        <w:t>/2017</w:t>
      </w:r>
      <w:r w:rsidR="006C4323" w:rsidRPr="00A85760">
        <w:rPr>
          <w:rFonts w:ascii="Book Antiqua" w:eastAsia="Times New Roman" w:hAnsi="Book Antiqua" w:cs="Times New Roman"/>
          <w:b/>
          <w:color w:val="FF0000"/>
          <w:sz w:val="16"/>
          <w:szCs w:val="16"/>
          <w:u w:val="single"/>
          <w:lang w:eastAsia="pt-BR"/>
        </w:rPr>
        <w:t>)</w:t>
      </w:r>
      <w:r w:rsidR="00E572BF" w:rsidRPr="00A85760">
        <w:rPr>
          <w:rFonts w:ascii="Book Antiqua" w:eastAsia="Times New Roman" w:hAnsi="Book Antiqua" w:cs="Times New Roman"/>
          <w:b/>
          <w:color w:val="FF0000"/>
          <w:sz w:val="16"/>
          <w:szCs w:val="16"/>
          <w:lang w:eastAsia="pt-BR"/>
        </w:rPr>
        <w:t xml:space="preserve"> </w:t>
      </w:r>
      <w:r w:rsidR="00E572BF" w:rsidRPr="00A85760">
        <w:rPr>
          <w:rFonts w:ascii="Book Antiqua" w:eastAsia="Times New Roman" w:hAnsi="Book Antiqua" w:cs="Times New Roman"/>
          <w:b/>
          <w:color w:val="FF0000"/>
          <w:sz w:val="16"/>
          <w:szCs w:val="16"/>
          <w:u w:val="single"/>
          <w:lang w:eastAsia="pt-BR"/>
        </w:rPr>
        <w:t>(TJSC-2017)</w:t>
      </w:r>
      <w:r w:rsidR="008B77DE" w:rsidRPr="00A85760">
        <w:rPr>
          <w:rFonts w:ascii="Book Antiqua" w:eastAsia="Times New Roman" w:hAnsi="Book Antiqua" w:cs="Times New Roman"/>
          <w:b/>
          <w:color w:val="FF0000"/>
          <w:sz w:val="16"/>
          <w:szCs w:val="16"/>
          <w:lang w:eastAsia="pt-BR"/>
        </w:rPr>
        <w:t xml:space="preserve"> </w:t>
      </w:r>
      <w:r w:rsidR="000475E7" w:rsidRPr="00A85760">
        <w:rPr>
          <w:rFonts w:ascii="Book Antiqua" w:eastAsia="Times New Roman" w:hAnsi="Book Antiqua" w:cs="Times New Roman"/>
          <w:b/>
          <w:color w:val="FF0000"/>
          <w:sz w:val="16"/>
          <w:szCs w:val="16"/>
          <w:u w:val="single"/>
          <w:lang w:eastAsia="pt-BR"/>
        </w:rPr>
        <w:t>(PGM-Forta</w:t>
      </w:r>
      <w:r w:rsidR="00617843" w:rsidRPr="00A85760">
        <w:rPr>
          <w:rFonts w:ascii="Book Antiqua" w:eastAsia="Times New Roman" w:hAnsi="Book Antiqua" w:cs="Times New Roman"/>
          <w:b/>
          <w:color w:val="FF0000"/>
          <w:sz w:val="16"/>
          <w:szCs w:val="16"/>
          <w:u w:val="single"/>
          <w:lang w:eastAsia="pt-BR"/>
        </w:rPr>
        <w:t>leza/CE-2017)</w:t>
      </w:r>
      <w:r w:rsidR="00CF6C84" w:rsidRPr="00A85760">
        <w:rPr>
          <w:rFonts w:ascii="Book Antiqua" w:eastAsia="Times New Roman" w:hAnsi="Book Antiqua" w:cs="Times New Roman"/>
          <w:b/>
          <w:color w:val="FF0000"/>
          <w:sz w:val="16"/>
          <w:szCs w:val="16"/>
          <w:lang w:eastAsia="pt-BR"/>
        </w:rPr>
        <w:t xml:space="preserve"> </w:t>
      </w:r>
      <w:r w:rsidR="00CF6C84" w:rsidRPr="00A85760">
        <w:rPr>
          <w:rFonts w:ascii="Book Antiqua" w:eastAsia="Times New Roman" w:hAnsi="Book Antiqua" w:cs="Times New Roman"/>
          <w:b/>
          <w:color w:val="FF0000"/>
          <w:sz w:val="16"/>
          <w:szCs w:val="16"/>
          <w:u w:val="single"/>
          <w:lang w:eastAsia="pt-BR"/>
        </w:rPr>
        <w:t>(TRF3-2016/2018)</w:t>
      </w:r>
      <w:r w:rsidR="000A5201" w:rsidRPr="00A85760">
        <w:rPr>
          <w:rFonts w:ascii="Book Antiqua" w:eastAsia="Times New Roman" w:hAnsi="Book Antiqua" w:cs="Times New Roman"/>
          <w:b/>
          <w:color w:val="FF0000"/>
          <w:sz w:val="16"/>
          <w:szCs w:val="16"/>
          <w:lang w:eastAsia="pt-BR"/>
        </w:rPr>
        <w:t xml:space="preserve"> </w:t>
      </w:r>
      <w:r w:rsidR="000A5201" w:rsidRPr="00A85760">
        <w:rPr>
          <w:rFonts w:ascii="Book Antiqua" w:eastAsia="Times New Roman" w:hAnsi="Book Antiqua" w:cs="Times New Roman"/>
          <w:b/>
          <w:color w:val="FF0000"/>
          <w:sz w:val="16"/>
          <w:szCs w:val="16"/>
          <w:u w:val="single"/>
          <w:lang w:eastAsia="pt-BR"/>
        </w:rPr>
        <w:t>(TJCE-2018)</w:t>
      </w:r>
      <w:r w:rsidR="007E0E1C" w:rsidRPr="00A85760">
        <w:rPr>
          <w:rFonts w:ascii="Book Antiqua" w:eastAsia="Times New Roman" w:hAnsi="Book Antiqua" w:cs="Times New Roman"/>
          <w:b/>
          <w:color w:val="FF0000"/>
          <w:sz w:val="16"/>
          <w:szCs w:val="16"/>
          <w:lang w:eastAsia="pt-BR"/>
        </w:rPr>
        <w:t xml:space="preserve"> </w:t>
      </w:r>
      <w:r w:rsidR="007E0E1C" w:rsidRPr="00A85760">
        <w:rPr>
          <w:rFonts w:ascii="Book Antiqua" w:eastAsia="Times New Roman" w:hAnsi="Book Antiqua" w:cs="Times New Roman"/>
          <w:b/>
          <w:color w:val="FF0000"/>
          <w:sz w:val="16"/>
          <w:szCs w:val="16"/>
          <w:u w:val="single"/>
          <w:lang w:eastAsia="pt-BR"/>
        </w:rPr>
        <w:t>(PGEPE-2018)</w:t>
      </w:r>
      <w:r w:rsidR="00842FE4" w:rsidRPr="00A85760">
        <w:rPr>
          <w:rFonts w:ascii="Book Antiqua" w:eastAsia="Times New Roman" w:hAnsi="Book Antiqua" w:cs="Times New Roman"/>
          <w:b/>
          <w:color w:val="FF0000"/>
          <w:sz w:val="16"/>
          <w:szCs w:val="16"/>
          <w:lang w:eastAsia="pt-BR"/>
        </w:rPr>
        <w:t xml:space="preserve"> </w:t>
      </w:r>
      <w:r w:rsidR="00842FE4" w:rsidRPr="00A85760">
        <w:rPr>
          <w:rFonts w:ascii="Book Antiqua" w:eastAsia="Times New Roman" w:hAnsi="Book Antiqua" w:cs="Times New Roman"/>
          <w:b/>
          <w:color w:val="FF0000"/>
          <w:sz w:val="16"/>
          <w:szCs w:val="16"/>
          <w:u w:val="single"/>
          <w:lang w:eastAsia="pt-BR"/>
        </w:rPr>
        <w:t>(PF-2018)</w:t>
      </w:r>
      <w:r w:rsidR="000A5201" w:rsidRPr="00A85760">
        <w:rPr>
          <w:rFonts w:ascii="Book Antiqua" w:eastAsia="Times New Roman" w:hAnsi="Book Antiqua" w:cs="Times New Roman"/>
          <w:b/>
          <w:color w:val="FF0000"/>
          <w:sz w:val="16"/>
          <w:szCs w:val="16"/>
          <w:lang w:eastAsia="pt-BR"/>
        </w:rPr>
        <w:t xml:space="preserve"> </w:t>
      </w:r>
      <w:r w:rsidR="000A5201" w:rsidRPr="00A85760">
        <w:rPr>
          <w:rFonts w:ascii="Book Antiqua" w:eastAsia="Times New Roman" w:hAnsi="Book Antiqua" w:cs="Times New Roman"/>
          <w:b/>
          <w:color w:val="FF0000"/>
          <w:sz w:val="16"/>
          <w:szCs w:val="16"/>
          <w:u w:val="single"/>
          <w:lang w:eastAsia="pt-BR"/>
        </w:rPr>
        <w:t>(MPPI-2012/2019)</w:t>
      </w:r>
      <w:r w:rsidR="006F7BC2" w:rsidRPr="00A85760">
        <w:rPr>
          <w:rFonts w:ascii="Book Antiqua" w:eastAsia="Times New Roman" w:hAnsi="Book Antiqua" w:cs="Times New Roman"/>
          <w:b/>
          <w:color w:val="FF0000"/>
          <w:sz w:val="16"/>
          <w:szCs w:val="16"/>
          <w:lang w:eastAsia="pt-BR"/>
        </w:rPr>
        <w:t xml:space="preserve"> </w:t>
      </w:r>
      <w:r w:rsidR="00E572BF" w:rsidRPr="00A85760">
        <w:rPr>
          <w:rFonts w:ascii="Book Antiqua" w:eastAsia="Times New Roman" w:hAnsi="Book Antiqua" w:cs="Times New Roman"/>
          <w:b/>
          <w:color w:val="FF0000"/>
          <w:sz w:val="16"/>
          <w:szCs w:val="16"/>
          <w:u w:val="single"/>
          <w:lang w:eastAsia="pt-BR"/>
        </w:rPr>
        <w:t>(MPMG-2021</w:t>
      </w:r>
      <w:r w:rsidR="000F47E9" w:rsidRPr="00A85760">
        <w:rPr>
          <w:rFonts w:ascii="Book Antiqua" w:eastAsia="Times New Roman" w:hAnsi="Book Antiqua" w:cs="Times New Roman"/>
          <w:b/>
          <w:color w:val="FF0000"/>
          <w:sz w:val="16"/>
          <w:szCs w:val="16"/>
          <w:lang w:eastAsia="pt-BR"/>
        </w:rPr>
        <w:t xml:space="preserve"> </w:t>
      </w:r>
      <w:r w:rsidR="00E572BF" w:rsidRPr="00A85760">
        <w:rPr>
          <w:rFonts w:ascii="Book Antiqua" w:eastAsia="Times New Roman" w:hAnsi="Book Antiqua" w:cs="Times New Roman"/>
          <w:b/>
          <w:color w:val="FF0000"/>
          <w:sz w:val="16"/>
          <w:szCs w:val="16"/>
          <w:u w:val="single"/>
          <w:lang w:eastAsia="pt-BR"/>
        </w:rPr>
        <w:t>(DPERS-2022)</w:t>
      </w:r>
      <w:r w:rsidR="00AE404E">
        <w:rPr>
          <w:rFonts w:ascii="Book Antiqua" w:eastAsia="Times New Roman" w:hAnsi="Book Antiqua" w:cs="Times New Roman"/>
          <w:b/>
          <w:color w:val="FF0000"/>
          <w:sz w:val="16"/>
          <w:szCs w:val="16"/>
          <w:lang w:eastAsia="pt-BR"/>
        </w:rPr>
        <w:t xml:space="preserve"> </w:t>
      </w:r>
      <w:r w:rsidR="00AE404E">
        <w:rPr>
          <w:rFonts w:ascii="Book Antiqua" w:eastAsia="Times New Roman" w:hAnsi="Book Antiqua" w:cs="Times New Roman"/>
          <w:b/>
          <w:color w:val="FF0000"/>
          <w:sz w:val="16"/>
          <w:szCs w:val="16"/>
          <w:u w:val="single"/>
          <w:lang w:eastAsia="pt-BR"/>
        </w:rPr>
        <w:t>(TJSP-2023)</w:t>
      </w:r>
      <w:r w:rsidR="000934AB">
        <w:rPr>
          <w:rFonts w:ascii="Book Antiqua" w:eastAsia="Times New Roman" w:hAnsi="Book Antiqua" w:cs="Times New Roman"/>
          <w:b/>
          <w:color w:val="FF0000"/>
          <w:sz w:val="16"/>
          <w:szCs w:val="16"/>
          <w:lang w:eastAsia="pt-BR"/>
        </w:rPr>
        <w:t xml:space="preserve"> </w:t>
      </w:r>
      <w:r w:rsidR="000934AB">
        <w:rPr>
          <w:rFonts w:ascii="Book Antiqua" w:eastAsia="Times New Roman" w:hAnsi="Book Antiqua" w:cs="Times New Roman"/>
          <w:b/>
          <w:color w:val="FF0000"/>
          <w:sz w:val="16"/>
          <w:szCs w:val="16"/>
          <w:u w:val="single"/>
          <w:lang w:eastAsia="pt-BR"/>
        </w:rPr>
        <w:t>(PGM-São Paulo/SP-2023)</w:t>
      </w:r>
    </w:p>
    <w:tbl>
      <w:tblPr>
        <w:tblStyle w:val="Tabelacomgrade"/>
        <w:tblW w:w="8784" w:type="dxa"/>
        <w:shd w:val="clear" w:color="auto" w:fill="CCFFFF"/>
        <w:tblLook w:val="04A0" w:firstRow="1" w:lastRow="0" w:firstColumn="1" w:lastColumn="0" w:noHBand="0" w:noVBand="1"/>
      </w:tblPr>
      <w:tblGrid>
        <w:gridCol w:w="8784"/>
      </w:tblGrid>
      <w:tr w:rsidR="002E1432" w:rsidRPr="003D7D2D" w14:paraId="663A9D50" w14:textId="77777777" w:rsidTr="002E1432">
        <w:tc>
          <w:tcPr>
            <w:tcW w:w="8784" w:type="dxa"/>
            <w:shd w:val="clear" w:color="auto" w:fill="CCFFFF"/>
          </w:tcPr>
          <w:p w14:paraId="732E5902" w14:textId="4E81C7B9" w:rsidR="000934AB" w:rsidRDefault="000934AB" w:rsidP="00242B3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PGM-São Paulo/SP-2023</w:t>
            </w:r>
            <w:r w:rsidRPr="00E572BF">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934AB">
              <w:rPr>
                <w:rFonts w:ascii="Book Antiqua" w:eastAsia="Times New Roman" w:hAnsi="Book Antiqua" w:cs="Times New Roman"/>
                <w:bCs/>
                <w:sz w:val="19"/>
                <w:szCs w:val="19"/>
                <w:lang w:eastAsia="pt-BR"/>
              </w:rPr>
              <w:t>Acerca do crédito tributário e das obrigações tributárias, julgue o ite</w:t>
            </w:r>
            <w:r>
              <w:rPr>
                <w:rFonts w:ascii="Book Antiqua" w:eastAsia="Times New Roman" w:hAnsi="Book Antiqua" w:cs="Times New Roman"/>
                <w:bCs/>
                <w:sz w:val="19"/>
                <w:szCs w:val="19"/>
                <w:lang w:eastAsia="pt-BR"/>
              </w:rPr>
              <w:t>m</w:t>
            </w:r>
            <w:r w:rsidRPr="000934AB">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w:t>
            </w:r>
            <w:r>
              <w:t xml:space="preserve"> </w:t>
            </w:r>
            <w:r w:rsidRPr="000934AB">
              <w:rPr>
                <w:rFonts w:ascii="Book Antiqua" w:eastAsia="Times New Roman" w:hAnsi="Book Antiqua" w:cs="Times New Roman"/>
                <w:bCs/>
                <w:sz w:val="19"/>
                <w:szCs w:val="19"/>
                <w:lang w:eastAsia="pt-BR"/>
              </w:rPr>
              <w:t>A multa tributária não é considerada um tributo em si, mas a obrigação de pagá-la possui natureza tributária.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w:t>
            </w:r>
            <w:r>
              <w:rPr>
                <w:rFonts w:ascii="Book Antiqua" w:eastAsia="Times New Roman" w:hAnsi="Book Antiqua" w:cs="Times New Roman"/>
                <w:b/>
                <w:sz w:val="19"/>
                <w:szCs w:val="19"/>
                <w:lang w:eastAsia="pt-BR"/>
              </w:rPr>
              <w:t xml:space="preserve"> art. 3º c/c</w:t>
            </w:r>
            <w:r w:rsidRPr="003D7D2D">
              <w:rPr>
                <w:rFonts w:ascii="Book Antiqua" w:eastAsia="Times New Roman" w:hAnsi="Book Antiqua" w:cs="Times New Roman"/>
                <w:b/>
                <w:sz w:val="19"/>
                <w:szCs w:val="19"/>
                <w:lang w:eastAsia="pt-BR"/>
              </w:rPr>
              <w:t xml:space="preserve"> art. 113, §</w:t>
            </w:r>
            <w:r>
              <w:rPr>
                <w:rFonts w:ascii="Book Antiqua" w:eastAsia="Times New Roman" w:hAnsi="Book Antiqua" w:cs="Times New Roman"/>
                <w:b/>
                <w:sz w:val="19"/>
                <w:szCs w:val="19"/>
                <w:lang w:eastAsia="pt-BR"/>
              </w:rPr>
              <w:t>1</w:t>
            </w:r>
            <w:r w:rsidRPr="003D7D2D">
              <w:rPr>
                <w:rFonts w:ascii="Book Antiqua" w:eastAsia="Times New Roman" w:hAnsi="Book Antiqua" w:cs="Times New Roman"/>
                <w:b/>
                <w:sz w:val="19"/>
                <w:szCs w:val="19"/>
                <w:lang w:eastAsia="pt-BR"/>
              </w:rPr>
              <w:t>º, CTN.</w:t>
            </w:r>
          </w:p>
          <w:p w14:paraId="07D0508E" w14:textId="26AA7A0F" w:rsidR="000934AB" w:rsidRDefault="000934AB" w:rsidP="00242B39">
            <w:pPr>
              <w:spacing w:before="100" w:beforeAutospacing="1" w:after="100" w:afterAutospacing="1"/>
              <w:jc w:val="both"/>
              <w:rPr>
                <w:rFonts w:ascii="Book Antiqua" w:eastAsia="Times New Roman" w:hAnsi="Book Antiqua" w:cs="Times New Roman"/>
                <w:b/>
                <w:sz w:val="19"/>
                <w:szCs w:val="19"/>
                <w:lang w:eastAsia="pt-BR"/>
              </w:rPr>
            </w:pPr>
            <w:r w:rsidRPr="00587725">
              <w:rPr>
                <w:rFonts w:ascii="Book Antiqua" w:eastAsia="Times New Roman" w:hAnsi="Book Antiqua" w:cs="Times New Roman"/>
                <w:b/>
                <w:i/>
                <w:iCs/>
                <w:color w:val="FF0000"/>
                <w:sz w:val="19"/>
                <w:szCs w:val="19"/>
                <w:lang w:eastAsia="pt-BR"/>
              </w:rPr>
              <w:t>#</w:t>
            </w:r>
            <w:r w:rsidRPr="00587725">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t xml:space="preserve"> </w:t>
            </w:r>
            <w:r w:rsidRPr="000934AB">
              <w:rPr>
                <w:rFonts w:ascii="Book Antiqua" w:eastAsia="Times New Roman" w:hAnsi="Book Antiqua" w:cs="Times New Roman"/>
                <w:sz w:val="19"/>
                <w:szCs w:val="19"/>
                <w:lang w:eastAsia="pt-BR"/>
              </w:rPr>
              <w:t>A multa tributária não é considerada um tributo em si, já que, nos termos do art. 3º do CTN, tributo não constitui sanção de ato ilícito. No entanto, a obrigação de pagá-la, nos termos do art. 113, § 1º, do CTN, constitui obrigação tributária principal (possui, portanto, natureza tributária).</w:t>
            </w:r>
          </w:p>
          <w:p w14:paraId="7E34DE66" w14:textId="70F14699" w:rsidR="00E572BF" w:rsidRDefault="00E572BF" w:rsidP="00242B39">
            <w:pPr>
              <w:spacing w:before="100" w:beforeAutospacing="1" w:after="100" w:afterAutospacing="1"/>
              <w:jc w:val="both"/>
              <w:rPr>
                <w:rFonts w:ascii="Book Antiqua" w:hAnsi="Book Antiqua"/>
                <w:b/>
                <w:sz w:val="19"/>
                <w:szCs w:val="19"/>
              </w:rPr>
            </w:pPr>
            <w:r>
              <w:rPr>
                <w:rFonts w:ascii="Book Antiqua" w:eastAsia="Times New Roman" w:hAnsi="Book Antiqua" w:cs="Times New Roman"/>
                <w:b/>
                <w:sz w:val="19"/>
                <w:szCs w:val="19"/>
                <w:lang w:eastAsia="pt-BR"/>
              </w:rPr>
              <w:t>(</w:t>
            </w:r>
            <w:r w:rsidRPr="00E572BF">
              <w:rPr>
                <w:rFonts w:ascii="Book Antiqua" w:eastAsia="Times New Roman" w:hAnsi="Book Antiqua" w:cs="Times New Roman"/>
                <w:b/>
                <w:sz w:val="19"/>
                <w:szCs w:val="19"/>
                <w:highlight w:val="yellow"/>
                <w:lang w:eastAsia="pt-BR"/>
              </w:rPr>
              <w:t>DPERS-2022-CESPE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572BF">
              <w:rPr>
                <w:rFonts w:ascii="Book Antiqua" w:eastAsia="Times New Roman" w:hAnsi="Book Antiqua" w:cs="Times New Roman"/>
                <w:bCs/>
                <w:sz w:val="19"/>
                <w:szCs w:val="19"/>
                <w:lang w:eastAsia="pt-BR"/>
              </w:rPr>
              <w:t>Sabendo que a obrigação tributária pode ser principal ou acessória, julgue o item seguinte acerca dessas duas modalidades</w:t>
            </w:r>
            <w:r>
              <w:rPr>
                <w:rFonts w:ascii="Book Antiqua" w:eastAsia="Times New Roman" w:hAnsi="Book Antiqua" w:cs="Times New Roman"/>
                <w:bCs/>
                <w:sz w:val="19"/>
                <w:szCs w:val="19"/>
                <w:lang w:eastAsia="pt-BR"/>
              </w:rPr>
              <w:t xml:space="preserve">: </w:t>
            </w:r>
            <w:r w:rsidR="000B66C2" w:rsidRPr="000B66C2">
              <w:rPr>
                <w:rFonts w:ascii="Book Antiqua" w:eastAsia="Times New Roman" w:hAnsi="Book Antiqua" w:cs="Times New Roman"/>
                <w:bCs/>
                <w:sz w:val="19"/>
                <w:szCs w:val="19"/>
                <w:lang w:eastAsia="pt-BR"/>
              </w:rPr>
              <w:t>A obrigação principal surge com a ocorrência do fato gerador, tem por objeto o pagamento de tributo ou penalidade pecuniária e extingue-se juntamente com o crédito dela decorrente.</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113, §</w:t>
            </w:r>
            <w:r>
              <w:rPr>
                <w:rFonts w:ascii="Book Antiqua" w:eastAsia="Times New Roman" w:hAnsi="Book Antiqua" w:cs="Times New Roman"/>
                <w:b/>
                <w:sz w:val="19"/>
                <w:szCs w:val="19"/>
                <w:lang w:eastAsia="pt-BR"/>
              </w:rPr>
              <w:t>1</w:t>
            </w:r>
            <w:r w:rsidRPr="003D7D2D">
              <w:rPr>
                <w:rFonts w:ascii="Book Antiqua" w:eastAsia="Times New Roman" w:hAnsi="Book Antiqua" w:cs="Times New Roman"/>
                <w:b/>
                <w:sz w:val="19"/>
                <w:szCs w:val="19"/>
                <w:lang w:eastAsia="pt-BR"/>
              </w:rPr>
              <w:t>º, CTN.</w:t>
            </w:r>
          </w:p>
          <w:p w14:paraId="5D917FCD" w14:textId="60F65C2F" w:rsidR="00CA30E9" w:rsidRDefault="00CA30E9" w:rsidP="00242B39">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7015B1">
              <w:rPr>
                <w:rFonts w:ascii="Book Antiqua" w:hAnsi="Book Antiqua"/>
                <w:b/>
                <w:sz w:val="19"/>
                <w:szCs w:val="19"/>
                <w:highlight w:val="yellow"/>
              </w:rPr>
              <w:t>MPMG-2021</w:t>
            </w:r>
            <w:r>
              <w:rPr>
                <w:rFonts w:ascii="Book Antiqua" w:hAnsi="Book Antiqua"/>
                <w:b/>
                <w:sz w:val="19"/>
                <w:szCs w:val="19"/>
              </w:rPr>
              <w:t>)</w:t>
            </w:r>
            <w:r>
              <w:rPr>
                <w:rFonts w:ascii="Book Antiqua" w:hAnsi="Book Antiqua"/>
                <w:bCs/>
                <w:sz w:val="19"/>
                <w:szCs w:val="19"/>
              </w:rPr>
              <w:t xml:space="preserve">: Assinale a alternativa correta: </w:t>
            </w:r>
            <w:r w:rsidRPr="007015B1">
              <w:rPr>
                <w:rFonts w:ascii="Book Antiqua" w:hAnsi="Book Antiqua"/>
                <w:bCs/>
                <w:sz w:val="19"/>
                <w:szCs w:val="19"/>
              </w:rPr>
              <w:t>A obrigação tributária nasce com a ocorrência do fato gerador, mas a lei pode atribuir ao sujeito passivo a responsabilidade pelo pagamento antecipado do tributo, antes de concretizada a hipótese de incidência.</w:t>
            </w:r>
            <w:r>
              <w:rPr>
                <w:rFonts w:ascii="Book Antiqua" w:hAnsi="Book Antiqua"/>
                <w:bCs/>
                <w:sz w:val="19"/>
                <w:szCs w:val="19"/>
              </w:rPr>
              <w:t xml:space="preserve"> </w:t>
            </w:r>
            <w:r w:rsidRPr="00FD3998">
              <w:rPr>
                <w:rFonts w:ascii="Book Antiqua" w:hAnsi="Book Antiqua"/>
                <w:b/>
                <w:sz w:val="19"/>
                <w:szCs w:val="19"/>
              </w:rPr>
              <w:t>BL: art. 150, §7º</w:t>
            </w:r>
            <w:r>
              <w:rPr>
                <w:rFonts w:ascii="Book Antiqua" w:hAnsi="Book Antiqua"/>
                <w:b/>
                <w:sz w:val="19"/>
                <w:szCs w:val="19"/>
              </w:rPr>
              <w:t>,</w:t>
            </w:r>
            <w:r w:rsidRPr="00FD3998">
              <w:rPr>
                <w:rFonts w:ascii="Book Antiqua" w:hAnsi="Book Antiqua"/>
                <w:b/>
                <w:sz w:val="19"/>
                <w:szCs w:val="19"/>
              </w:rPr>
              <w:t xml:space="preserve"> CF</w:t>
            </w:r>
            <w:r>
              <w:rPr>
                <w:rStyle w:val="Refdenotaderodap"/>
                <w:rFonts w:ascii="Book Antiqua" w:hAnsi="Book Antiqua"/>
                <w:b/>
                <w:sz w:val="19"/>
                <w:szCs w:val="19"/>
              </w:rPr>
              <w:footnoteReference w:id="8"/>
            </w:r>
            <w:r>
              <w:rPr>
                <w:rFonts w:ascii="Book Antiqua" w:hAnsi="Book Antiqua"/>
                <w:b/>
                <w:sz w:val="19"/>
                <w:szCs w:val="19"/>
              </w:rPr>
              <w:t xml:space="preserve"> c/c art. 113, §1º, CTN</w:t>
            </w:r>
            <w:r w:rsidRPr="00FD3998">
              <w:rPr>
                <w:rFonts w:ascii="Book Antiqua" w:hAnsi="Book Antiqua"/>
                <w:b/>
                <w:sz w:val="19"/>
                <w:szCs w:val="19"/>
              </w:rPr>
              <w:t>.</w:t>
            </w:r>
          </w:p>
          <w:p w14:paraId="0E8C822B" w14:textId="1346204E" w:rsidR="00242B39" w:rsidRDefault="00242B39" w:rsidP="00242B3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TJSC-2017-FCC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Tendo em conta as normas gerais de Direito Tributário, é correto afirmar:</w:t>
            </w:r>
            <w:r w:rsidRPr="003D7D2D">
              <w:rPr>
                <w:sz w:val="19"/>
                <w:szCs w:val="19"/>
              </w:rPr>
              <w:t xml:space="preserve"> </w:t>
            </w:r>
            <w:r w:rsidRPr="003D7D2D">
              <w:rPr>
                <w:rFonts w:ascii="Book Antiqua" w:eastAsia="Times New Roman" w:hAnsi="Book Antiqua" w:cs="Times New Roman"/>
                <w:sz w:val="19"/>
                <w:szCs w:val="19"/>
                <w:lang w:eastAsia="pt-BR"/>
              </w:rPr>
              <w:t xml:space="preserve">A obrigação principal surge com a ocorrência do fato gerador e tem por objeto o pagamento de tributo ou penalidade pecuniária, extinguindo-se com o crédito dela decorrente. </w:t>
            </w:r>
            <w:r w:rsidRPr="003D7D2D">
              <w:rPr>
                <w:rFonts w:ascii="Book Antiqua" w:eastAsia="Times New Roman" w:hAnsi="Book Antiqua" w:cs="Times New Roman"/>
                <w:b/>
                <w:sz w:val="19"/>
                <w:szCs w:val="19"/>
                <w:lang w:eastAsia="pt-BR"/>
              </w:rPr>
              <w:t>BL: art. 113, §1º, CTN.</w:t>
            </w:r>
          </w:p>
          <w:p w14:paraId="473ED197" w14:textId="77777777" w:rsidR="002E1432" w:rsidRDefault="00CC7016" w:rsidP="002E143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MPPR-2017</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Obrigação principal pode ter por objeto o pagamento de penalidade tributária. </w:t>
            </w:r>
            <w:r w:rsidRPr="003D7D2D">
              <w:rPr>
                <w:rFonts w:ascii="Book Antiqua" w:eastAsia="Times New Roman" w:hAnsi="Book Antiqua" w:cs="Times New Roman"/>
                <w:b/>
                <w:sz w:val="19"/>
                <w:szCs w:val="19"/>
                <w:lang w:eastAsia="pt-BR"/>
              </w:rPr>
              <w:t>BL: art. 113, §1º, CTN.</w:t>
            </w:r>
          </w:p>
          <w:p w14:paraId="29D46131" w14:textId="77777777" w:rsidR="00230BAB" w:rsidRDefault="00230BAB" w:rsidP="002E143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30BAB">
              <w:rPr>
                <w:rFonts w:ascii="Book Antiqua" w:eastAsia="Times New Roman" w:hAnsi="Book Antiqua" w:cs="Times New Roman"/>
                <w:b/>
                <w:sz w:val="19"/>
                <w:szCs w:val="19"/>
                <w:highlight w:val="yellow"/>
                <w:lang w:eastAsia="pt-BR"/>
              </w:rPr>
              <w:t>PGEAM-2016-CESPE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30BAB">
              <w:rPr>
                <w:rFonts w:ascii="Book Antiqua" w:eastAsia="Times New Roman" w:hAnsi="Book Antiqua" w:cs="Times New Roman"/>
                <w:bCs/>
                <w:sz w:val="19"/>
                <w:szCs w:val="19"/>
                <w:lang w:eastAsia="pt-BR"/>
              </w:rPr>
              <w:t>Considerando os limites ao exercício do poder de tributar, julgue o item seguinte</w:t>
            </w:r>
            <w:r>
              <w:rPr>
                <w:rFonts w:ascii="Book Antiqua" w:eastAsia="Times New Roman" w:hAnsi="Book Antiqua" w:cs="Times New Roman"/>
                <w:bCs/>
                <w:sz w:val="19"/>
                <w:szCs w:val="19"/>
                <w:lang w:eastAsia="pt-BR"/>
              </w:rPr>
              <w:t xml:space="preserve">: </w:t>
            </w:r>
            <w:r w:rsidRPr="00230BAB">
              <w:rPr>
                <w:rFonts w:ascii="Book Antiqua" w:eastAsia="Times New Roman" w:hAnsi="Book Antiqua" w:cs="Times New Roman"/>
                <w:bCs/>
                <w:sz w:val="19"/>
                <w:szCs w:val="19"/>
                <w:lang w:eastAsia="pt-BR"/>
              </w:rPr>
              <w:t xml:space="preserve">Para fins de cobrança, as penalidades pecuniárias impostas ao contribuinte em virtude do descumprimento de obrigações acessórias são equiparadas à obrigação tributária principal, visto que </w:t>
            </w:r>
            <w:r w:rsidRPr="00230BAB">
              <w:rPr>
                <w:rFonts w:ascii="Book Antiqua" w:eastAsia="Times New Roman" w:hAnsi="Book Antiqua" w:cs="Times New Roman"/>
                <w:bCs/>
                <w:sz w:val="19"/>
                <w:szCs w:val="19"/>
                <w:lang w:eastAsia="pt-BR"/>
              </w:rPr>
              <w:lastRenderedPageBreak/>
              <w:t>ambas constituem obrigação de dar.</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113, §1º, CTN.</w:t>
            </w:r>
          </w:p>
          <w:p w14:paraId="663A9D4F" w14:textId="277A9BE6" w:rsidR="00230BAB" w:rsidRPr="00334B8D" w:rsidRDefault="00230BAB" w:rsidP="002E1432">
            <w:pPr>
              <w:spacing w:before="100" w:beforeAutospacing="1" w:after="100" w:afterAutospacing="1"/>
              <w:jc w:val="both"/>
              <w:rPr>
                <w:rFonts w:ascii="Book Antiqua" w:eastAsia="Times New Roman" w:hAnsi="Book Antiqua" w:cs="Times New Roman"/>
                <w:sz w:val="19"/>
                <w:szCs w:val="19"/>
                <w:lang w:eastAsia="pt-BR"/>
              </w:rPr>
            </w:pPr>
            <w:r w:rsidRPr="00587725">
              <w:rPr>
                <w:rFonts w:ascii="Book Antiqua" w:eastAsia="Times New Roman" w:hAnsi="Book Antiqua" w:cs="Times New Roman"/>
                <w:b/>
                <w:i/>
                <w:iCs/>
                <w:color w:val="FF0000"/>
                <w:sz w:val="19"/>
                <w:szCs w:val="19"/>
                <w:lang w:eastAsia="pt-BR"/>
              </w:rPr>
              <w:t>#</w:t>
            </w:r>
            <w:r w:rsidRPr="00587725">
              <w:rPr>
                <w:rFonts w:ascii="Book Antiqua" w:eastAsia="Times New Roman" w:hAnsi="Book Antiqua" w:cs="Times New Roman"/>
                <w:b/>
                <w:i/>
                <w:iCs/>
                <w:color w:val="FF0000"/>
                <w:sz w:val="19"/>
                <w:szCs w:val="19"/>
                <w:highlight w:val="green"/>
                <w:lang w:eastAsia="pt-BR"/>
              </w:rPr>
              <w:t>Atenção</w:t>
            </w:r>
            <w:r w:rsidR="000F47E9">
              <w:rPr>
                <w:rFonts w:ascii="Book Antiqua" w:eastAsia="Times New Roman" w:hAnsi="Book Antiqua" w:cs="Times New Roman"/>
                <w:b/>
                <w:i/>
                <w:iCs/>
                <w:color w:val="FF0000"/>
                <w:sz w:val="19"/>
                <w:szCs w:val="19"/>
                <w:lang w:eastAsia="pt-BR"/>
              </w:rPr>
              <w:t>: #</w:t>
            </w:r>
            <w:r w:rsidR="000F47E9" w:rsidRPr="000F47E9">
              <w:rPr>
                <w:rFonts w:ascii="Book Antiqua" w:eastAsia="Times New Roman" w:hAnsi="Book Antiqua" w:cs="Times New Roman"/>
                <w:b/>
                <w:i/>
                <w:iCs/>
                <w:color w:val="FF0000"/>
                <w:sz w:val="19"/>
                <w:szCs w:val="19"/>
                <w:highlight w:val="green"/>
                <w:lang w:eastAsia="pt-BR"/>
              </w:rPr>
              <w:t>PGEAM-2016</w:t>
            </w:r>
            <w:r w:rsidR="000F47E9">
              <w:rPr>
                <w:rFonts w:ascii="Book Antiqua" w:eastAsia="Times New Roman" w:hAnsi="Book Antiqua" w:cs="Times New Roman"/>
                <w:b/>
                <w:i/>
                <w:iCs/>
                <w:color w:val="FF0000"/>
                <w:sz w:val="19"/>
                <w:szCs w:val="19"/>
                <w:lang w:eastAsia="pt-BR"/>
              </w:rPr>
              <w:t>: #</w:t>
            </w:r>
            <w:r w:rsidR="000F47E9" w:rsidRPr="000F47E9">
              <w:rPr>
                <w:rFonts w:ascii="Book Antiqua" w:eastAsia="Times New Roman" w:hAnsi="Book Antiqua" w:cs="Times New Roman"/>
                <w:b/>
                <w:i/>
                <w:iCs/>
                <w:color w:val="FF0000"/>
                <w:sz w:val="19"/>
                <w:szCs w:val="19"/>
                <w:highlight w:val="green"/>
                <w:lang w:eastAsia="pt-BR"/>
              </w:rPr>
              <w:t>CESPE</w:t>
            </w:r>
            <w:r w:rsidRPr="003D7D2D">
              <w:rPr>
                <w:rFonts w:ascii="Book Antiqua" w:eastAsia="Times New Roman" w:hAnsi="Book Antiqua" w:cs="Times New Roman"/>
                <w:sz w:val="19"/>
                <w:szCs w:val="19"/>
                <w:lang w:eastAsia="pt-BR"/>
              </w:rPr>
              <w:t>:</w:t>
            </w:r>
            <w:r w:rsidR="00334B8D">
              <w:rPr>
                <w:rFonts w:ascii="Book Antiqua" w:eastAsia="Times New Roman" w:hAnsi="Book Antiqua" w:cs="Times New Roman"/>
                <w:sz w:val="19"/>
                <w:szCs w:val="19"/>
                <w:lang w:eastAsia="pt-BR"/>
              </w:rPr>
              <w:t xml:space="preserve"> Acerca do tema, Ricardo Alexandre explica: </w:t>
            </w:r>
            <w:r w:rsidR="00334B8D" w:rsidRPr="00334B8D">
              <w:rPr>
                <w:rFonts w:ascii="Book Antiqua" w:eastAsia="Times New Roman" w:hAnsi="Book Antiqua" w:cs="Times New Roman"/>
                <w:i/>
                <w:iCs/>
                <w:sz w:val="19"/>
                <w:szCs w:val="19"/>
                <w:lang w:eastAsia="pt-BR"/>
              </w:rPr>
              <w:t xml:space="preserve">"Em direito tributário, a </w:t>
            </w:r>
            <w:r w:rsidR="00334B8D" w:rsidRPr="00334B8D">
              <w:rPr>
                <w:rFonts w:ascii="Book Antiqua" w:eastAsia="Times New Roman" w:hAnsi="Book Antiqua" w:cs="Times New Roman"/>
                <w:b/>
                <w:bCs/>
                <w:i/>
                <w:iCs/>
                <w:sz w:val="19"/>
                <w:szCs w:val="19"/>
                <w:highlight w:val="yellow"/>
                <w:lang w:eastAsia="pt-BR"/>
              </w:rPr>
              <w:t>obrigação pode assumir as três formas previstas pelos civilistas: a obrigação de pagar tributo ou multa caracteriza-se como uma obrigação de dar (dinheiro)</w:t>
            </w:r>
            <w:r w:rsidR="00334B8D" w:rsidRPr="00334B8D">
              <w:rPr>
                <w:rFonts w:ascii="Book Antiqua" w:eastAsia="Times New Roman" w:hAnsi="Book Antiqua" w:cs="Times New Roman"/>
                <w:i/>
                <w:iCs/>
                <w:sz w:val="19"/>
                <w:szCs w:val="19"/>
                <w:lang w:eastAsia="pt-BR"/>
              </w:rPr>
              <w:t xml:space="preserve">; as obrigações de escriturar livros fiscais e de entregar declarações tributárias são </w:t>
            </w:r>
            <w:r w:rsidR="00334B8D" w:rsidRPr="00334B8D">
              <w:rPr>
                <w:rFonts w:ascii="Book Antiqua" w:eastAsia="Times New Roman" w:hAnsi="Book Antiqua" w:cs="Times New Roman"/>
                <w:b/>
                <w:bCs/>
                <w:i/>
                <w:iCs/>
                <w:sz w:val="19"/>
                <w:szCs w:val="19"/>
                <w:highlight w:val="yellow"/>
                <w:lang w:eastAsia="pt-BR"/>
              </w:rPr>
              <w:t>obrigações de fazer</w:t>
            </w:r>
            <w:r w:rsidR="00334B8D" w:rsidRPr="00334B8D">
              <w:rPr>
                <w:rFonts w:ascii="Book Antiqua" w:eastAsia="Times New Roman" w:hAnsi="Book Antiqua" w:cs="Times New Roman"/>
                <w:i/>
                <w:iCs/>
                <w:sz w:val="19"/>
                <w:szCs w:val="19"/>
                <w:lang w:eastAsia="pt-BR"/>
              </w:rPr>
              <w:t xml:space="preserve">; as obrigações de não rasurar a escrituração fiscal e de não receber mercadorias sem os documentos fiscais previstos na legislação são obrigações de deixar de fazer. [...] Em resumo, ao afirmar que a </w:t>
            </w:r>
            <w:r w:rsidR="00334B8D" w:rsidRPr="00334B8D">
              <w:rPr>
                <w:rFonts w:ascii="Book Antiqua" w:eastAsia="Times New Roman" w:hAnsi="Book Antiqua" w:cs="Times New Roman"/>
                <w:b/>
                <w:bCs/>
                <w:i/>
                <w:iCs/>
                <w:sz w:val="19"/>
                <w:szCs w:val="19"/>
                <w:highlight w:val="yellow"/>
                <w:lang w:eastAsia="pt-BR"/>
              </w:rPr>
              <w:t>obrigação tributária principal tem por objeto o pagamento de tributo ou penalidade pecuniária (art. 113, § 1.°), o CTN acabou por definir que tal obrigação é sempre de dar (dinheiro), jamais de fazer ou deixar de fazer algo</w:t>
            </w:r>
            <w:r w:rsidR="00334B8D" w:rsidRPr="00334B8D">
              <w:rPr>
                <w:rFonts w:ascii="Book Antiqua" w:eastAsia="Times New Roman" w:hAnsi="Book Antiqua" w:cs="Times New Roman"/>
                <w:i/>
                <w:iCs/>
                <w:sz w:val="19"/>
                <w:szCs w:val="19"/>
                <w:lang w:eastAsia="pt-BR"/>
              </w:rPr>
              <w:t>”</w:t>
            </w:r>
            <w:r w:rsidR="00334B8D" w:rsidRPr="00334B8D">
              <w:rPr>
                <w:rFonts w:ascii="Book Antiqua" w:eastAsia="Times New Roman" w:hAnsi="Book Antiqua" w:cs="Times New Roman"/>
                <w:sz w:val="19"/>
                <w:szCs w:val="19"/>
                <w:lang w:eastAsia="pt-BR"/>
              </w:rPr>
              <w:t>.</w:t>
            </w:r>
            <w:r w:rsidR="00334B8D">
              <w:rPr>
                <w:rFonts w:ascii="Book Antiqua" w:eastAsia="Times New Roman" w:hAnsi="Book Antiqua" w:cs="Times New Roman"/>
                <w:sz w:val="19"/>
                <w:szCs w:val="19"/>
                <w:lang w:eastAsia="pt-BR"/>
              </w:rPr>
              <w:t xml:space="preserve"> (</w:t>
            </w:r>
            <w:r w:rsidR="00334B8D" w:rsidRPr="00334B8D">
              <w:rPr>
                <w:rFonts w:ascii="Book Antiqua" w:eastAsia="Times New Roman" w:hAnsi="Book Antiqua" w:cs="Times New Roman"/>
                <w:sz w:val="19"/>
                <w:szCs w:val="19"/>
                <w:lang w:eastAsia="pt-BR"/>
              </w:rPr>
              <w:t>Fonte: Direito Tributário Esquematizado - Ricardo Alexandre - 2014, 8.ª edição, p</w:t>
            </w:r>
            <w:r w:rsidR="00334B8D">
              <w:rPr>
                <w:rFonts w:ascii="Book Antiqua" w:eastAsia="Times New Roman" w:hAnsi="Book Antiqua" w:cs="Times New Roman"/>
                <w:sz w:val="19"/>
                <w:szCs w:val="19"/>
                <w:lang w:eastAsia="pt-BR"/>
              </w:rPr>
              <w:t>p</w:t>
            </w:r>
            <w:r w:rsidR="00334B8D" w:rsidRPr="00334B8D">
              <w:rPr>
                <w:rFonts w:ascii="Book Antiqua" w:eastAsia="Times New Roman" w:hAnsi="Book Antiqua" w:cs="Times New Roman"/>
                <w:sz w:val="19"/>
                <w:szCs w:val="19"/>
                <w:lang w:eastAsia="pt-BR"/>
              </w:rPr>
              <w:t>. 264 e 266</w:t>
            </w:r>
            <w:r w:rsidR="00334B8D">
              <w:rPr>
                <w:rFonts w:ascii="Book Antiqua" w:eastAsia="Times New Roman" w:hAnsi="Book Antiqua" w:cs="Times New Roman"/>
                <w:sz w:val="19"/>
                <w:szCs w:val="19"/>
                <w:lang w:eastAsia="pt-BR"/>
              </w:rPr>
              <w:t>).</w:t>
            </w:r>
          </w:p>
        </w:tc>
      </w:tr>
    </w:tbl>
    <w:p w14:paraId="663A9D51" w14:textId="6D4D66E3" w:rsidR="008725C3" w:rsidRPr="00A85760" w:rsidRDefault="008725C3" w:rsidP="00B73C51">
      <w:pPr>
        <w:spacing w:before="100" w:beforeAutospacing="1" w:after="100" w:afterAutospacing="1" w:line="240" w:lineRule="auto"/>
        <w:ind w:right="-284"/>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 2º</w:t>
      </w:r>
      <w:r w:rsidRPr="003D7D2D">
        <w:rPr>
          <w:rFonts w:ascii="Book Antiqua" w:eastAsia="Times New Roman" w:hAnsi="Book Antiqua" w:cs="Times New Roman"/>
          <w:sz w:val="19"/>
          <w:szCs w:val="19"/>
          <w:lang w:eastAsia="pt-BR"/>
        </w:rPr>
        <w:t xml:space="preserve"> </w:t>
      </w:r>
      <w:r w:rsidRPr="000A5201">
        <w:rPr>
          <w:rFonts w:ascii="Book Antiqua" w:eastAsia="Times New Roman" w:hAnsi="Book Antiqua" w:cs="Times New Roman"/>
          <w:b/>
          <w:bCs/>
          <w:sz w:val="19"/>
          <w:szCs w:val="19"/>
          <w:lang w:eastAsia="pt-BR"/>
        </w:rPr>
        <w:t xml:space="preserve">A </w:t>
      </w:r>
      <w:r w:rsidRPr="000A5201">
        <w:rPr>
          <w:rFonts w:ascii="Book Antiqua" w:eastAsia="Times New Roman" w:hAnsi="Book Antiqua" w:cs="Times New Roman"/>
          <w:b/>
          <w:bCs/>
          <w:caps/>
          <w:sz w:val="19"/>
          <w:szCs w:val="19"/>
          <w:shd w:val="clear" w:color="auto" w:fill="F7CAAC" w:themeFill="accent2" w:themeFillTint="66"/>
          <w:lang w:eastAsia="pt-BR"/>
        </w:rPr>
        <w:t>obrigação acessória</w:t>
      </w:r>
      <w:r w:rsidRPr="000A5201">
        <w:rPr>
          <w:rFonts w:ascii="Book Antiqua" w:eastAsia="Times New Roman" w:hAnsi="Book Antiqua" w:cs="Times New Roman"/>
          <w:b/>
          <w:bCs/>
          <w:sz w:val="19"/>
          <w:szCs w:val="19"/>
          <w:lang w:eastAsia="pt-BR"/>
        </w:rPr>
        <w:t xml:space="preserve"> </w:t>
      </w:r>
      <w:r w:rsidRPr="000A5201">
        <w:rPr>
          <w:rFonts w:ascii="Book Antiqua" w:eastAsia="Times New Roman" w:hAnsi="Book Antiqua" w:cs="Times New Roman"/>
          <w:b/>
          <w:bCs/>
          <w:caps/>
          <w:sz w:val="19"/>
          <w:szCs w:val="19"/>
          <w:highlight w:val="green"/>
          <w:lang w:eastAsia="pt-BR"/>
        </w:rPr>
        <w:t>decorre</w:t>
      </w:r>
      <w:r w:rsidRPr="000A5201">
        <w:rPr>
          <w:rFonts w:ascii="Book Antiqua" w:eastAsia="Times New Roman" w:hAnsi="Book Antiqua" w:cs="Times New Roman"/>
          <w:b/>
          <w:bCs/>
          <w:sz w:val="19"/>
          <w:szCs w:val="19"/>
          <w:lang w:eastAsia="pt-BR"/>
        </w:rPr>
        <w:t xml:space="preserve"> </w:t>
      </w:r>
      <w:r w:rsidRPr="000A5201">
        <w:rPr>
          <w:rFonts w:ascii="Book Antiqua" w:eastAsia="Times New Roman" w:hAnsi="Book Antiqua" w:cs="Times New Roman"/>
          <w:b/>
          <w:bCs/>
          <w:sz w:val="19"/>
          <w:szCs w:val="19"/>
          <w:highlight w:val="yellow"/>
          <w:lang w:eastAsia="pt-BR"/>
        </w:rPr>
        <w:t>da legislação tributária</w:t>
      </w:r>
      <w:r w:rsidRPr="000A5201">
        <w:rPr>
          <w:rFonts w:ascii="Book Antiqua" w:eastAsia="Times New Roman" w:hAnsi="Book Antiqua" w:cs="Times New Roman"/>
          <w:b/>
          <w:bCs/>
          <w:sz w:val="19"/>
          <w:szCs w:val="19"/>
          <w:lang w:eastAsia="pt-BR"/>
        </w:rPr>
        <w:t xml:space="preserve"> e </w:t>
      </w:r>
      <w:r w:rsidRPr="000A5201">
        <w:rPr>
          <w:rFonts w:ascii="Book Antiqua" w:eastAsia="Times New Roman" w:hAnsi="Book Antiqua" w:cs="Times New Roman"/>
          <w:b/>
          <w:bCs/>
          <w:caps/>
          <w:sz w:val="19"/>
          <w:szCs w:val="19"/>
          <w:highlight w:val="green"/>
          <w:lang w:eastAsia="pt-BR"/>
        </w:rPr>
        <w:t>tem por objeto</w:t>
      </w:r>
      <w:r w:rsidRPr="000A5201">
        <w:rPr>
          <w:rFonts w:ascii="Book Antiqua" w:eastAsia="Times New Roman" w:hAnsi="Book Antiqua" w:cs="Times New Roman"/>
          <w:b/>
          <w:bCs/>
          <w:sz w:val="19"/>
          <w:szCs w:val="19"/>
          <w:lang w:eastAsia="pt-BR"/>
        </w:rPr>
        <w:t xml:space="preserve"> as</w:t>
      </w:r>
      <w:r w:rsidRPr="000A5201">
        <w:rPr>
          <w:rFonts w:ascii="Book Antiqua" w:eastAsia="Times New Roman" w:hAnsi="Book Antiqua" w:cs="Times New Roman"/>
          <w:b/>
          <w:bCs/>
          <w:caps/>
          <w:sz w:val="19"/>
          <w:szCs w:val="19"/>
          <w:lang w:eastAsia="pt-BR"/>
        </w:rPr>
        <w:t xml:space="preserve"> </w:t>
      </w:r>
      <w:r w:rsidRPr="000A5201">
        <w:rPr>
          <w:rFonts w:ascii="Book Antiqua" w:eastAsia="Times New Roman" w:hAnsi="Book Antiqua" w:cs="Times New Roman"/>
          <w:b/>
          <w:bCs/>
          <w:caps/>
          <w:sz w:val="19"/>
          <w:szCs w:val="19"/>
          <w:shd w:val="clear" w:color="auto" w:fill="F7CAAC" w:themeFill="accent2" w:themeFillTint="66"/>
          <w:lang w:eastAsia="pt-BR"/>
        </w:rPr>
        <w:t>prestações</w:t>
      </w:r>
      <w:r w:rsidRPr="000A5201">
        <w:rPr>
          <w:rFonts w:ascii="Book Antiqua" w:eastAsia="Times New Roman" w:hAnsi="Book Antiqua" w:cs="Times New Roman"/>
          <w:b/>
          <w:bCs/>
          <w:sz w:val="19"/>
          <w:szCs w:val="19"/>
          <w:lang w:eastAsia="pt-BR"/>
        </w:rPr>
        <w:t xml:space="preserve">, </w:t>
      </w:r>
      <w:r w:rsidRPr="000A5201">
        <w:rPr>
          <w:rFonts w:ascii="Book Antiqua" w:eastAsia="Times New Roman" w:hAnsi="Book Antiqua" w:cs="Times New Roman"/>
          <w:b/>
          <w:bCs/>
          <w:sz w:val="19"/>
          <w:szCs w:val="19"/>
          <w:highlight w:val="cyan"/>
          <w:lang w:eastAsia="pt-BR"/>
        </w:rPr>
        <w:t>positivas</w:t>
      </w:r>
      <w:r w:rsidRPr="000A5201">
        <w:rPr>
          <w:rFonts w:ascii="Book Antiqua" w:eastAsia="Times New Roman" w:hAnsi="Book Antiqua" w:cs="Times New Roman"/>
          <w:b/>
          <w:bCs/>
          <w:sz w:val="19"/>
          <w:szCs w:val="19"/>
          <w:lang w:eastAsia="pt-BR"/>
        </w:rPr>
        <w:t xml:space="preserve"> ou </w:t>
      </w:r>
      <w:r w:rsidRPr="000A5201">
        <w:rPr>
          <w:rFonts w:ascii="Book Antiqua" w:eastAsia="Times New Roman" w:hAnsi="Book Antiqua" w:cs="Times New Roman"/>
          <w:b/>
          <w:bCs/>
          <w:sz w:val="19"/>
          <w:szCs w:val="19"/>
          <w:highlight w:val="cyan"/>
          <w:lang w:eastAsia="pt-BR"/>
        </w:rPr>
        <w:t>negativas</w:t>
      </w:r>
      <w:r w:rsidRPr="000A5201">
        <w:rPr>
          <w:rFonts w:ascii="Book Antiqua" w:eastAsia="Times New Roman" w:hAnsi="Book Antiqua" w:cs="Times New Roman"/>
          <w:b/>
          <w:bCs/>
          <w:sz w:val="19"/>
          <w:szCs w:val="19"/>
          <w:lang w:eastAsia="pt-BR"/>
        </w:rPr>
        <w:t xml:space="preserve">, nela previstas </w:t>
      </w:r>
      <w:r w:rsidRPr="000A5201">
        <w:rPr>
          <w:rFonts w:ascii="Book Antiqua" w:eastAsia="Times New Roman" w:hAnsi="Book Antiqua" w:cs="Times New Roman"/>
          <w:b/>
          <w:bCs/>
          <w:caps/>
          <w:sz w:val="19"/>
          <w:szCs w:val="19"/>
          <w:shd w:val="clear" w:color="auto" w:fill="F7CAAC" w:themeFill="accent2" w:themeFillTint="66"/>
          <w:lang w:eastAsia="pt-BR"/>
        </w:rPr>
        <w:t>no</w:t>
      </w:r>
      <w:r w:rsidRPr="00535CBD">
        <w:rPr>
          <w:rFonts w:ascii="Book Antiqua" w:eastAsia="Times New Roman" w:hAnsi="Book Antiqua" w:cs="Times New Roman"/>
          <w:b/>
          <w:caps/>
          <w:sz w:val="19"/>
          <w:szCs w:val="19"/>
          <w:shd w:val="clear" w:color="auto" w:fill="F7CAAC" w:themeFill="accent2" w:themeFillTint="66"/>
          <w:lang w:eastAsia="pt-BR"/>
        </w:rPr>
        <w:t xml:space="preserve"> interesse</w:t>
      </w:r>
      <w:r w:rsidRPr="00535CB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da arrecadação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yellow"/>
          <w:lang w:eastAsia="pt-BR"/>
        </w:rPr>
        <w:t>da fiscalização</w:t>
      </w:r>
      <w:r w:rsidRPr="00535CBD">
        <w:rPr>
          <w:rFonts w:ascii="Book Antiqua" w:eastAsia="Times New Roman" w:hAnsi="Book Antiqua" w:cs="Times New Roman"/>
          <w:b/>
          <w:sz w:val="19"/>
          <w:szCs w:val="19"/>
          <w:lang w:eastAsia="pt-BR"/>
        </w:rPr>
        <w:t xml:space="preserve"> </w:t>
      </w:r>
      <w:r w:rsidRPr="00535CBD">
        <w:rPr>
          <w:rFonts w:ascii="Book Antiqua" w:eastAsia="Times New Roman" w:hAnsi="Book Antiqua" w:cs="Times New Roman"/>
          <w:b/>
          <w:sz w:val="19"/>
          <w:szCs w:val="19"/>
          <w:highlight w:val="cyan"/>
          <w:lang w:eastAsia="pt-BR"/>
        </w:rPr>
        <w:t>dos tributos</w:t>
      </w:r>
      <w:r w:rsidRPr="00A85760">
        <w:rPr>
          <w:rFonts w:ascii="Book Antiqua" w:eastAsia="Times New Roman" w:hAnsi="Book Antiqua" w:cs="Times New Roman"/>
          <w:sz w:val="16"/>
          <w:szCs w:val="16"/>
          <w:lang w:eastAsia="pt-BR"/>
        </w:rPr>
        <w:t>.</w:t>
      </w:r>
      <w:r w:rsidR="00BD6C67" w:rsidRPr="00A85760">
        <w:rPr>
          <w:rFonts w:ascii="Book Antiqua" w:eastAsia="Times New Roman" w:hAnsi="Book Antiqua" w:cs="Times New Roman"/>
          <w:sz w:val="16"/>
          <w:szCs w:val="16"/>
          <w:lang w:eastAsia="pt-BR"/>
        </w:rPr>
        <w:t xml:space="preserve"> </w:t>
      </w:r>
      <w:r w:rsidR="00D15045" w:rsidRPr="00A85760">
        <w:rPr>
          <w:rFonts w:ascii="Book Antiqua" w:eastAsia="Times New Roman" w:hAnsi="Book Antiqua" w:cs="Times New Roman"/>
          <w:b/>
          <w:color w:val="FF0000"/>
          <w:sz w:val="16"/>
          <w:szCs w:val="16"/>
          <w:u w:val="single"/>
          <w:lang w:eastAsia="pt-BR"/>
        </w:rPr>
        <w:t>(TJPR-2008)</w:t>
      </w:r>
      <w:r w:rsidR="000A5201" w:rsidRPr="00A85760">
        <w:rPr>
          <w:rFonts w:ascii="Book Antiqua" w:eastAsia="Times New Roman" w:hAnsi="Book Antiqua" w:cs="Times New Roman"/>
          <w:b/>
          <w:color w:val="FF0000"/>
          <w:sz w:val="16"/>
          <w:szCs w:val="16"/>
          <w:lang w:eastAsia="pt-BR"/>
        </w:rPr>
        <w:t xml:space="preserve"> </w:t>
      </w:r>
      <w:r w:rsidR="000A5201" w:rsidRPr="00A85760">
        <w:rPr>
          <w:rFonts w:ascii="Book Antiqua" w:eastAsia="Times New Roman" w:hAnsi="Book Antiqua" w:cs="Times New Roman"/>
          <w:b/>
          <w:color w:val="FF0000"/>
          <w:sz w:val="16"/>
          <w:szCs w:val="16"/>
          <w:u w:val="single"/>
          <w:lang w:eastAsia="pt-BR"/>
        </w:rPr>
        <w:t>(MPRO-2008)</w:t>
      </w:r>
      <w:r w:rsidR="000A5201" w:rsidRPr="00A85760">
        <w:rPr>
          <w:rFonts w:ascii="Book Antiqua" w:eastAsia="Times New Roman" w:hAnsi="Book Antiqua" w:cs="Times New Roman"/>
          <w:b/>
          <w:color w:val="FF0000"/>
          <w:sz w:val="16"/>
          <w:szCs w:val="16"/>
          <w:lang w:eastAsia="pt-BR"/>
        </w:rPr>
        <w:t xml:space="preserve"> </w:t>
      </w:r>
      <w:r w:rsidR="000A5201" w:rsidRPr="00A85760">
        <w:rPr>
          <w:rFonts w:ascii="Book Antiqua" w:eastAsia="Times New Roman" w:hAnsi="Book Antiqua" w:cs="Times New Roman"/>
          <w:b/>
          <w:color w:val="FF0000"/>
          <w:sz w:val="16"/>
          <w:szCs w:val="16"/>
          <w:u w:val="single"/>
          <w:lang w:eastAsia="pt-BR"/>
        </w:rPr>
        <w:t>(MPRR-2008)</w:t>
      </w:r>
      <w:r w:rsidR="001F6FBE" w:rsidRPr="00A85760">
        <w:rPr>
          <w:rFonts w:ascii="Book Antiqua" w:eastAsia="Times New Roman" w:hAnsi="Book Antiqua" w:cs="Times New Roman"/>
          <w:b/>
          <w:color w:val="FF0000"/>
          <w:sz w:val="16"/>
          <w:szCs w:val="16"/>
          <w:lang w:eastAsia="pt-BR"/>
        </w:rPr>
        <w:t xml:space="preserve"> </w:t>
      </w:r>
      <w:r w:rsidR="001F6FBE" w:rsidRPr="00A85760">
        <w:rPr>
          <w:rFonts w:ascii="Book Antiqua" w:eastAsia="Times New Roman" w:hAnsi="Book Antiqua" w:cs="Times New Roman"/>
          <w:b/>
          <w:color w:val="FF0000"/>
          <w:sz w:val="16"/>
          <w:szCs w:val="16"/>
          <w:u w:val="single"/>
          <w:lang w:eastAsia="pt-BR"/>
        </w:rPr>
        <w:t>(PGECE-2008)</w:t>
      </w:r>
      <w:r w:rsidR="00220D2E" w:rsidRPr="00A85760">
        <w:rPr>
          <w:rFonts w:ascii="Book Antiqua" w:eastAsia="Times New Roman" w:hAnsi="Book Antiqua" w:cs="Times New Roman"/>
          <w:b/>
          <w:color w:val="FF0000"/>
          <w:sz w:val="16"/>
          <w:szCs w:val="16"/>
          <w:lang w:eastAsia="pt-BR"/>
        </w:rPr>
        <w:t xml:space="preserve"> </w:t>
      </w:r>
      <w:r w:rsidR="00220D2E" w:rsidRPr="00A85760">
        <w:rPr>
          <w:rFonts w:ascii="Book Antiqua" w:eastAsia="Times New Roman" w:hAnsi="Book Antiqua" w:cs="Times New Roman"/>
          <w:b/>
          <w:color w:val="FF0000"/>
          <w:sz w:val="16"/>
          <w:szCs w:val="16"/>
          <w:u w:val="single"/>
          <w:lang w:eastAsia="pt-BR"/>
        </w:rPr>
        <w:t>(PGEPB-2008)</w:t>
      </w:r>
      <w:r w:rsidR="003B2D16" w:rsidRPr="00A85760">
        <w:rPr>
          <w:rFonts w:ascii="Book Antiqua" w:eastAsia="Times New Roman" w:hAnsi="Book Antiqua" w:cs="Times New Roman"/>
          <w:b/>
          <w:color w:val="FF0000"/>
          <w:sz w:val="16"/>
          <w:szCs w:val="16"/>
          <w:lang w:eastAsia="pt-BR"/>
        </w:rPr>
        <w:t xml:space="preserve"> </w:t>
      </w:r>
      <w:r w:rsidR="003B2D16" w:rsidRPr="00A85760">
        <w:rPr>
          <w:rFonts w:ascii="Book Antiqua" w:eastAsia="Times New Roman" w:hAnsi="Book Antiqua" w:cs="Times New Roman"/>
          <w:b/>
          <w:bCs/>
          <w:color w:val="FF0000"/>
          <w:sz w:val="16"/>
          <w:szCs w:val="16"/>
          <w:u w:val="single"/>
          <w:lang w:eastAsia="pt-BR"/>
        </w:rPr>
        <w:t>(TRF2-2009)</w:t>
      </w:r>
      <w:r w:rsidR="00FE67FE" w:rsidRPr="00A85760">
        <w:rPr>
          <w:rFonts w:ascii="Book Antiqua" w:eastAsia="Times New Roman" w:hAnsi="Book Antiqua" w:cs="Times New Roman"/>
          <w:b/>
          <w:bCs/>
          <w:color w:val="FF0000"/>
          <w:sz w:val="16"/>
          <w:szCs w:val="16"/>
          <w:lang w:eastAsia="pt-BR"/>
        </w:rPr>
        <w:t xml:space="preserve"> </w:t>
      </w:r>
      <w:r w:rsidR="00FE67FE" w:rsidRPr="00A85760">
        <w:rPr>
          <w:rFonts w:ascii="Book Antiqua" w:eastAsia="Times New Roman" w:hAnsi="Book Antiqua" w:cs="Arial"/>
          <w:b/>
          <w:bCs/>
          <w:color w:val="FF0000"/>
          <w:sz w:val="16"/>
          <w:szCs w:val="16"/>
          <w:u w:val="single"/>
          <w:lang w:eastAsia="pt-BR"/>
        </w:rPr>
        <w:t>(PGEPE-2009)</w:t>
      </w:r>
      <w:r w:rsidR="00610B18" w:rsidRPr="00A85760">
        <w:rPr>
          <w:rFonts w:ascii="Book Antiqua" w:eastAsia="Times New Roman" w:hAnsi="Book Antiqua" w:cs="Times New Roman"/>
          <w:b/>
          <w:bCs/>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(PGEPR-2011)</w:t>
      </w:r>
      <w:r w:rsidR="00D15045" w:rsidRPr="00A85760">
        <w:rPr>
          <w:rFonts w:ascii="Book Antiqua" w:eastAsia="Times New Roman" w:hAnsi="Book Antiqua" w:cs="Times New Roman"/>
          <w:b/>
          <w:color w:val="FF0000"/>
          <w:sz w:val="16"/>
          <w:szCs w:val="16"/>
          <w:lang w:eastAsia="pt-BR"/>
        </w:rPr>
        <w:t xml:space="preserve"> </w:t>
      </w:r>
      <w:r w:rsidR="00A770F8" w:rsidRPr="00A85760">
        <w:rPr>
          <w:rFonts w:ascii="Book Antiqua" w:eastAsia="Times New Roman" w:hAnsi="Book Antiqua" w:cs="Times New Roman"/>
          <w:b/>
          <w:color w:val="FF0000"/>
          <w:sz w:val="16"/>
          <w:szCs w:val="16"/>
          <w:u w:val="single"/>
          <w:lang w:eastAsia="pt-BR"/>
        </w:rPr>
        <w:t>(MPMG-2012)</w:t>
      </w:r>
      <w:r w:rsidR="000B0415" w:rsidRPr="00A85760">
        <w:rPr>
          <w:rFonts w:ascii="Book Antiqua" w:eastAsia="Times New Roman" w:hAnsi="Book Antiqua" w:cs="Times New Roman"/>
          <w:b/>
          <w:color w:val="FF0000"/>
          <w:sz w:val="16"/>
          <w:szCs w:val="16"/>
          <w:lang w:eastAsia="pt-BR"/>
        </w:rPr>
        <w:t xml:space="preserve"> </w:t>
      </w:r>
      <w:r w:rsidR="000B0415" w:rsidRPr="00A85760">
        <w:rPr>
          <w:rFonts w:ascii="Book Antiqua" w:hAnsi="Book Antiqua"/>
          <w:b/>
          <w:bCs/>
          <w:color w:val="FF0000"/>
          <w:sz w:val="16"/>
          <w:szCs w:val="16"/>
          <w:u w:val="single"/>
        </w:rPr>
        <w:t>(PGEAC-2012)</w:t>
      </w:r>
      <w:r w:rsidR="00252C36" w:rsidRPr="00A85760">
        <w:rPr>
          <w:rFonts w:ascii="Book Antiqua" w:hAnsi="Book Antiqua"/>
          <w:b/>
          <w:bCs/>
          <w:color w:val="FF0000"/>
          <w:sz w:val="16"/>
          <w:szCs w:val="16"/>
        </w:rPr>
        <w:t xml:space="preserve"> </w:t>
      </w:r>
      <w:r w:rsidR="00252C36" w:rsidRPr="00A85760">
        <w:rPr>
          <w:rFonts w:ascii="Book Antiqua" w:eastAsia="Times New Roman" w:hAnsi="Book Antiqua" w:cs="Times New Roman"/>
          <w:b/>
          <w:bCs/>
          <w:color w:val="FF0000"/>
          <w:sz w:val="16"/>
          <w:szCs w:val="16"/>
          <w:u w:val="single"/>
          <w:lang w:eastAsia="pt-BR"/>
        </w:rPr>
        <w:t>(</w:t>
      </w:r>
      <w:r w:rsidR="00252C36" w:rsidRPr="00A85760">
        <w:rPr>
          <w:rFonts w:ascii="Book Antiqua" w:hAnsi="Book Antiqua"/>
          <w:b/>
          <w:bCs/>
          <w:color w:val="FF0000"/>
          <w:sz w:val="16"/>
          <w:szCs w:val="16"/>
          <w:u w:val="single"/>
        </w:rPr>
        <w:t>PGESP-2012</w:t>
      </w:r>
      <w:r w:rsidR="00252C36" w:rsidRPr="00A85760">
        <w:rPr>
          <w:rFonts w:ascii="Book Antiqua" w:eastAsia="Times New Roman" w:hAnsi="Book Antiqua" w:cs="Times New Roman"/>
          <w:b/>
          <w:bCs/>
          <w:color w:val="FF0000"/>
          <w:sz w:val="16"/>
          <w:szCs w:val="16"/>
          <w:u w:val="single"/>
          <w:lang w:eastAsia="pt-BR"/>
        </w:rPr>
        <w:t>)</w:t>
      </w:r>
      <w:r w:rsidR="00775C1C" w:rsidRPr="00A85760">
        <w:rPr>
          <w:rFonts w:ascii="Book Antiqua" w:eastAsia="Times New Roman" w:hAnsi="Book Antiqua" w:cs="Times New Roman"/>
          <w:b/>
          <w:color w:val="FF0000"/>
          <w:sz w:val="16"/>
          <w:szCs w:val="16"/>
          <w:lang w:eastAsia="pt-BR"/>
        </w:rPr>
        <w:t xml:space="preserve"> </w:t>
      </w:r>
      <w:r w:rsidR="00775C1C" w:rsidRPr="00A85760">
        <w:rPr>
          <w:rFonts w:ascii="Book Antiqua" w:eastAsia="Times New Roman" w:hAnsi="Book Antiqua" w:cs="Times New Roman"/>
          <w:b/>
          <w:bCs/>
          <w:color w:val="FF0000"/>
          <w:sz w:val="16"/>
          <w:szCs w:val="16"/>
          <w:u w:val="single"/>
          <w:lang w:eastAsia="pt-BR"/>
        </w:rPr>
        <w:t>(TJRN-2013)</w:t>
      </w:r>
      <w:r w:rsidR="004532AF" w:rsidRPr="00A85760">
        <w:rPr>
          <w:rFonts w:ascii="Book Antiqua" w:eastAsia="Times New Roman" w:hAnsi="Book Antiqua" w:cs="Times New Roman"/>
          <w:b/>
          <w:color w:val="FF0000"/>
          <w:sz w:val="16"/>
          <w:szCs w:val="16"/>
          <w:lang w:eastAsia="pt-BR"/>
        </w:rPr>
        <w:t xml:space="preserve"> </w:t>
      </w:r>
      <w:r w:rsidR="00921227" w:rsidRPr="00A85760">
        <w:rPr>
          <w:rFonts w:ascii="Book Antiqua" w:eastAsia="Times New Roman" w:hAnsi="Book Antiqua" w:cs="Times New Roman"/>
          <w:b/>
          <w:color w:val="FF0000"/>
          <w:sz w:val="16"/>
          <w:szCs w:val="16"/>
          <w:u w:val="single"/>
          <w:lang w:eastAsia="pt-BR"/>
        </w:rPr>
        <w:t>(TJMT-2014)</w:t>
      </w:r>
      <w:r w:rsidR="00D46DD1" w:rsidRPr="00A85760">
        <w:rPr>
          <w:rFonts w:ascii="Book Antiqua" w:eastAsia="Times New Roman" w:hAnsi="Book Antiqua" w:cs="Times New Roman"/>
          <w:b/>
          <w:color w:val="FF0000"/>
          <w:sz w:val="16"/>
          <w:szCs w:val="16"/>
          <w:lang w:eastAsia="pt-BR"/>
        </w:rPr>
        <w:t xml:space="preserve"> </w:t>
      </w:r>
      <w:r w:rsidR="00270886" w:rsidRPr="00A85760">
        <w:rPr>
          <w:rFonts w:ascii="Book Antiqua" w:eastAsia="Times New Roman" w:hAnsi="Book Antiqua" w:cs="Arial"/>
          <w:b/>
          <w:bCs/>
          <w:color w:val="FF0000"/>
          <w:sz w:val="16"/>
          <w:szCs w:val="16"/>
          <w:u w:val="single"/>
          <w:lang w:eastAsia="pt-BR"/>
        </w:rPr>
        <w:t>(PGEBA-2014)</w:t>
      </w:r>
      <w:r w:rsidR="005D5E3E" w:rsidRPr="00A85760">
        <w:rPr>
          <w:rFonts w:ascii="Book Antiqua" w:eastAsia="Times New Roman" w:hAnsi="Book Antiqua" w:cs="Times New Roman"/>
          <w:b/>
          <w:color w:val="FF0000"/>
          <w:sz w:val="16"/>
          <w:szCs w:val="16"/>
          <w:lang w:eastAsia="pt-BR"/>
        </w:rPr>
        <w:t xml:space="preserve"> </w:t>
      </w:r>
      <w:r w:rsidR="00674C67" w:rsidRPr="00A85760">
        <w:rPr>
          <w:rFonts w:ascii="Book Antiqua" w:hAnsi="Book Antiqua"/>
          <w:b/>
          <w:color w:val="FF0000"/>
          <w:sz w:val="16"/>
          <w:szCs w:val="16"/>
          <w:u w:val="single"/>
        </w:rPr>
        <w:t>(PGEPI-2014)</w:t>
      </w:r>
      <w:r w:rsidR="005A155B" w:rsidRPr="00A85760">
        <w:rPr>
          <w:rFonts w:ascii="Book Antiqua" w:hAnsi="Book Antiqua"/>
          <w:b/>
          <w:color w:val="FF0000"/>
          <w:sz w:val="16"/>
          <w:szCs w:val="16"/>
        </w:rPr>
        <w:t xml:space="preserve"> </w:t>
      </w:r>
      <w:r w:rsidR="005A155B" w:rsidRPr="00A85760">
        <w:rPr>
          <w:rFonts w:ascii="Book Antiqua" w:eastAsia="Times New Roman" w:hAnsi="Book Antiqua" w:cs="Times New Roman"/>
          <w:b/>
          <w:color w:val="FF0000"/>
          <w:sz w:val="16"/>
          <w:szCs w:val="16"/>
          <w:u w:val="single"/>
          <w:lang w:eastAsia="pt-BR"/>
        </w:rPr>
        <w:t>(MPF-2013/2015)</w:t>
      </w:r>
      <w:r w:rsidR="00EE16FA" w:rsidRPr="00A85760">
        <w:rPr>
          <w:rFonts w:ascii="Book Antiqua" w:eastAsia="Times New Roman" w:hAnsi="Book Antiqua" w:cs="Times New Roman"/>
          <w:b/>
          <w:color w:val="FF0000"/>
          <w:sz w:val="16"/>
          <w:szCs w:val="16"/>
          <w:lang w:eastAsia="pt-BR"/>
        </w:rPr>
        <w:t xml:space="preserve"> </w:t>
      </w:r>
      <w:r w:rsidR="00EE16FA" w:rsidRPr="00A85760">
        <w:rPr>
          <w:rFonts w:ascii="Book Antiqua" w:hAnsi="Book Antiqua" w:cs="Times New Roman"/>
          <w:b/>
          <w:color w:val="FF0000"/>
          <w:sz w:val="16"/>
          <w:szCs w:val="16"/>
          <w:u w:val="single"/>
        </w:rPr>
        <w:t>(DPESP-2015)</w:t>
      </w:r>
      <w:r w:rsidR="00A03598" w:rsidRPr="00A85760">
        <w:rPr>
          <w:rFonts w:ascii="Book Antiqua" w:hAnsi="Book Antiqua" w:cs="Times New Roman"/>
          <w:b/>
          <w:color w:val="FF0000"/>
          <w:sz w:val="16"/>
          <w:szCs w:val="16"/>
        </w:rPr>
        <w:t xml:space="preserve"> </w:t>
      </w:r>
      <w:r w:rsidR="00A03598" w:rsidRPr="00A85760">
        <w:rPr>
          <w:rFonts w:ascii="Book Antiqua" w:hAnsi="Book Antiqua" w:cs="Times New Roman"/>
          <w:b/>
          <w:color w:val="FF0000"/>
          <w:sz w:val="16"/>
          <w:szCs w:val="16"/>
          <w:u w:val="single"/>
        </w:rPr>
        <w:t>(Cartórios/TJMG-2015)</w:t>
      </w:r>
      <w:r w:rsidR="00325E30" w:rsidRPr="00A85760">
        <w:rPr>
          <w:rFonts w:ascii="Book Antiqua" w:hAnsi="Book Antiqua" w:cs="Times New Roman"/>
          <w:b/>
          <w:color w:val="FF0000"/>
          <w:sz w:val="16"/>
          <w:szCs w:val="16"/>
        </w:rPr>
        <w:t xml:space="preserve"> </w:t>
      </w:r>
      <w:r w:rsidR="00325E30" w:rsidRPr="00A85760">
        <w:rPr>
          <w:rFonts w:ascii="Book Antiqua" w:hAnsi="Book Antiqua"/>
          <w:b/>
          <w:bCs/>
          <w:color w:val="FF0000"/>
          <w:sz w:val="16"/>
          <w:szCs w:val="16"/>
          <w:u w:val="single"/>
        </w:rPr>
        <w:t>(PFN-2015)</w:t>
      </w:r>
      <w:r w:rsidR="00A03598" w:rsidRPr="00A85760">
        <w:rPr>
          <w:rFonts w:ascii="Book Antiqua" w:hAnsi="Book Antiqua"/>
          <w:b/>
          <w:bCs/>
          <w:color w:val="FF0000"/>
          <w:sz w:val="16"/>
          <w:szCs w:val="16"/>
        </w:rPr>
        <w:t xml:space="preserve"> </w:t>
      </w:r>
      <w:r w:rsidR="00A03598" w:rsidRPr="00A85760">
        <w:rPr>
          <w:rFonts w:ascii="Book Antiqua" w:eastAsia="Times New Roman" w:hAnsi="Book Antiqua" w:cs="Times New Roman"/>
          <w:b/>
          <w:bCs/>
          <w:color w:val="FF0000"/>
          <w:sz w:val="16"/>
          <w:szCs w:val="16"/>
          <w:u w:val="single"/>
          <w:lang w:eastAsia="pt-BR"/>
        </w:rPr>
        <w:t>(PGEMS-2014/2016)</w:t>
      </w:r>
      <w:r w:rsidR="005A6105" w:rsidRPr="00A85760">
        <w:rPr>
          <w:rFonts w:ascii="Book Antiqua" w:eastAsia="Times New Roman" w:hAnsi="Book Antiqua" w:cs="Times New Roman"/>
          <w:b/>
          <w:color w:val="FF0000"/>
          <w:sz w:val="16"/>
          <w:szCs w:val="16"/>
          <w:lang w:eastAsia="pt-BR"/>
        </w:rPr>
        <w:t xml:space="preserve"> </w:t>
      </w:r>
      <w:r w:rsidR="007D372F" w:rsidRPr="00A85760">
        <w:rPr>
          <w:rFonts w:ascii="Book Antiqua" w:eastAsia="Times New Roman" w:hAnsi="Book Antiqua" w:cs="Times New Roman"/>
          <w:b/>
          <w:color w:val="FF0000"/>
          <w:sz w:val="16"/>
          <w:szCs w:val="16"/>
          <w:u w:val="single"/>
          <w:lang w:eastAsia="pt-BR"/>
        </w:rPr>
        <w:t>(TJRJ-2016)</w:t>
      </w:r>
      <w:r w:rsidR="008B77DE" w:rsidRPr="00A85760">
        <w:rPr>
          <w:rFonts w:ascii="Book Antiqua" w:eastAsia="Times New Roman" w:hAnsi="Book Antiqua" w:cs="Times New Roman"/>
          <w:b/>
          <w:color w:val="FF0000"/>
          <w:sz w:val="16"/>
          <w:szCs w:val="16"/>
          <w:lang w:eastAsia="pt-BR"/>
        </w:rPr>
        <w:t xml:space="preserve"> </w:t>
      </w:r>
      <w:r w:rsidR="008B77DE" w:rsidRPr="00A85760">
        <w:rPr>
          <w:rFonts w:ascii="Book Antiqua" w:eastAsia="Times New Roman" w:hAnsi="Book Antiqua" w:cs="Times New Roman"/>
          <w:b/>
          <w:color w:val="FF0000"/>
          <w:sz w:val="16"/>
          <w:szCs w:val="16"/>
          <w:u w:val="single"/>
          <w:lang w:eastAsia="pt-BR"/>
        </w:rPr>
        <w:t>(TRF3-2016)</w:t>
      </w:r>
      <w:r w:rsidR="00230BAB" w:rsidRPr="00A85760">
        <w:rPr>
          <w:rFonts w:ascii="Book Antiqua" w:eastAsia="Times New Roman" w:hAnsi="Book Antiqua" w:cs="Times New Roman"/>
          <w:b/>
          <w:color w:val="FF0000"/>
          <w:sz w:val="16"/>
          <w:szCs w:val="16"/>
          <w:lang w:eastAsia="pt-BR"/>
        </w:rPr>
        <w:t xml:space="preserve"> </w:t>
      </w:r>
      <w:r w:rsidR="00230BAB" w:rsidRPr="00A85760">
        <w:rPr>
          <w:rFonts w:ascii="Book Antiqua" w:eastAsia="Times New Roman" w:hAnsi="Book Antiqua" w:cs="Times New Roman"/>
          <w:b/>
          <w:color w:val="FF0000"/>
          <w:sz w:val="16"/>
          <w:szCs w:val="16"/>
          <w:u w:val="single"/>
          <w:lang w:eastAsia="pt-BR"/>
        </w:rPr>
        <w:t>(PGEAM-2016)</w:t>
      </w:r>
      <w:r w:rsidR="00910C98" w:rsidRPr="00A85760">
        <w:rPr>
          <w:rFonts w:ascii="Book Antiqua" w:eastAsia="Times New Roman" w:hAnsi="Book Antiqua" w:cs="Times New Roman"/>
          <w:b/>
          <w:color w:val="FF0000"/>
          <w:sz w:val="16"/>
          <w:szCs w:val="16"/>
          <w:lang w:eastAsia="pt-BR"/>
        </w:rPr>
        <w:t xml:space="preserve"> </w:t>
      </w:r>
      <w:r w:rsidR="00910C98" w:rsidRPr="00A85760">
        <w:rPr>
          <w:rFonts w:ascii="Book Antiqua" w:eastAsia="Times New Roman" w:hAnsi="Book Antiqua" w:cs="Times New Roman"/>
          <w:b/>
          <w:color w:val="FF0000"/>
          <w:sz w:val="16"/>
          <w:szCs w:val="16"/>
          <w:u w:val="single"/>
          <w:lang w:eastAsia="pt-BR"/>
        </w:rPr>
        <w:t>(PGEMA-2016)</w:t>
      </w:r>
      <w:r w:rsidR="001F6F5D" w:rsidRPr="00A85760">
        <w:rPr>
          <w:rFonts w:ascii="Book Antiqua" w:eastAsia="Times New Roman" w:hAnsi="Book Antiqua" w:cs="Times New Roman"/>
          <w:b/>
          <w:color w:val="FF0000"/>
          <w:sz w:val="16"/>
          <w:szCs w:val="16"/>
          <w:lang w:eastAsia="pt-BR"/>
        </w:rPr>
        <w:t xml:space="preserve"> </w:t>
      </w:r>
      <w:r w:rsidR="001F6F5D" w:rsidRPr="00A85760">
        <w:rPr>
          <w:rFonts w:ascii="Book Antiqua" w:hAnsi="Book Antiqua"/>
          <w:b/>
          <w:color w:val="FF0000"/>
          <w:sz w:val="16"/>
          <w:szCs w:val="16"/>
          <w:u w:val="single"/>
        </w:rPr>
        <w:t>(PGEMT-2016)</w:t>
      </w:r>
      <w:r w:rsidR="00923B96" w:rsidRPr="00A85760">
        <w:rPr>
          <w:rFonts w:ascii="Book Antiqua" w:hAnsi="Book Antiqua"/>
          <w:b/>
          <w:color w:val="FF0000"/>
          <w:sz w:val="16"/>
          <w:szCs w:val="16"/>
        </w:rPr>
        <w:t xml:space="preserve"> </w:t>
      </w:r>
      <w:r w:rsidR="00617843" w:rsidRPr="00A85760">
        <w:rPr>
          <w:rFonts w:ascii="Book Antiqua" w:eastAsia="Times New Roman" w:hAnsi="Book Antiqua" w:cs="Times New Roman"/>
          <w:b/>
          <w:color w:val="FF0000"/>
          <w:sz w:val="16"/>
          <w:szCs w:val="16"/>
          <w:u w:val="single"/>
          <w:lang w:eastAsia="pt-BR"/>
        </w:rPr>
        <w:t>(PGM-Fortaleza/CE-2017)</w:t>
      </w:r>
      <w:r w:rsidR="00156C1F" w:rsidRPr="00A85760">
        <w:rPr>
          <w:rFonts w:ascii="Book Antiqua" w:eastAsia="Times New Roman" w:hAnsi="Book Antiqua" w:cs="Times New Roman"/>
          <w:b/>
          <w:color w:val="FF0000"/>
          <w:sz w:val="16"/>
          <w:szCs w:val="16"/>
          <w:lang w:eastAsia="pt-BR"/>
        </w:rPr>
        <w:t xml:space="preserve"> </w:t>
      </w:r>
      <w:r w:rsidR="00156C1F" w:rsidRPr="00A85760">
        <w:rPr>
          <w:rFonts w:ascii="Book Antiqua" w:eastAsia="Times New Roman" w:hAnsi="Book Antiqua" w:cs="Times New Roman"/>
          <w:b/>
          <w:color w:val="FF0000"/>
          <w:sz w:val="16"/>
          <w:szCs w:val="16"/>
          <w:u w:val="single"/>
          <w:lang w:eastAsia="pt-BR"/>
        </w:rPr>
        <w:t>(PCGO-2017/2018)</w:t>
      </w:r>
      <w:r w:rsidR="000A5201" w:rsidRPr="00A85760">
        <w:rPr>
          <w:rFonts w:ascii="Book Antiqua" w:eastAsia="Times New Roman" w:hAnsi="Book Antiqua" w:cs="Times New Roman"/>
          <w:b/>
          <w:color w:val="FF0000"/>
          <w:sz w:val="16"/>
          <w:szCs w:val="16"/>
          <w:lang w:eastAsia="pt-BR"/>
        </w:rPr>
        <w:t xml:space="preserve"> </w:t>
      </w:r>
      <w:r w:rsidR="000A5201" w:rsidRPr="00A85760">
        <w:rPr>
          <w:rFonts w:ascii="Book Antiqua" w:eastAsia="Times New Roman" w:hAnsi="Book Antiqua" w:cs="Times New Roman"/>
          <w:b/>
          <w:color w:val="FF0000"/>
          <w:sz w:val="16"/>
          <w:szCs w:val="16"/>
          <w:u w:val="single"/>
          <w:lang w:eastAsia="pt-BR"/>
        </w:rPr>
        <w:t>(TJCE-2018)</w:t>
      </w:r>
      <w:r w:rsidR="003A671E">
        <w:rPr>
          <w:rFonts w:ascii="Book Antiqua" w:eastAsia="Times New Roman" w:hAnsi="Book Antiqua" w:cs="Times New Roman"/>
          <w:b/>
          <w:color w:val="FF0000"/>
          <w:sz w:val="16"/>
          <w:szCs w:val="16"/>
          <w:lang w:eastAsia="pt-BR"/>
        </w:rPr>
        <w:t xml:space="preserve"> </w:t>
      </w:r>
      <w:r w:rsidR="003A671E">
        <w:rPr>
          <w:rFonts w:ascii="Book Antiqua" w:eastAsia="Times New Roman" w:hAnsi="Book Antiqua" w:cs="Times New Roman"/>
          <w:b/>
          <w:color w:val="FF0000"/>
          <w:sz w:val="16"/>
          <w:szCs w:val="16"/>
          <w:u w:val="single"/>
          <w:lang w:eastAsia="pt-BR"/>
        </w:rPr>
        <w:t>(PCPI-2018)</w:t>
      </w:r>
      <w:r w:rsidR="00FE67FE" w:rsidRPr="00A85760">
        <w:rPr>
          <w:rFonts w:ascii="Book Antiqua" w:eastAsia="Times New Roman" w:hAnsi="Book Antiqua" w:cs="Times New Roman"/>
          <w:b/>
          <w:color w:val="FF0000"/>
          <w:sz w:val="16"/>
          <w:szCs w:val="16"/>
          <w:lang w:eastAsia="pt-BR"/>
        </w:rPr>
        <w:t xml:space="preserve"> </w:t>
      </w:r>
      <w:r w:rsidR="00FE67FE" w:rsidRPr="00A85760">
        <w:rPr>
          <w:rFonts w:ascii="Book Antiqua" w:eastAsia="Times New Roman" w:hAnsi="Book Antiqua" w:cs="Times New Roman"/>
          <w:b/>
          <w:color w:val="FF0000"/>
          <w:sz w:val="16"/>
          <w:szCs w:val="16"/>
          <w:u w:val="single"/>
          <w:lang w:eastAsia="pt-BR"/>
        </w:rPr>
        <w:t>(TJAC-2019)</w:t>
      </w:r>
      <w:r w:rsidR="00120176" w:rsidRPr="00A85760">
        <w:rPr>
          <w:rFonts w:ascii="Book Antiqua" w:eastAsia="Times New Roman" w:hAnsi="Book Antiqua" w:cs="Times New Roman"/>
          <w:b/>
          <w:color w:val="FF0000"/>
          <w:sz w:val="16"/>
          <w:szCs w:val="16"/>
          <w:lang w:eastAsia="pt-BR"/>
        </w:rPr>
        <w:t xml:space="preserve"> </w:t>
      </w:r>
      <w:r w:rsidR="00120176" w:rsidRPr="00A85760">
        <w:rPr>
          <w:rFonts w:ascii="Book Antiqua" w:eastAsia="Times New Roman" w:hAnsi="Book Antiqua" w:cs="Times New Roman"/>
          <w:b/>
          <w:color w:val="FF0000"/>
          <w:sz w:val="16"/>
          <w:szCs w:val="16"/>
          <w:u w:val="single"/>
          <w:lang w:eastAsia="pt-BR"/>
        </w:rPr>
        <w:t>(MPGO-2019)</w:t>
      </w:r>
      <w:r w:rsidR="000A5201" w:rsidRPr="00A85760">
        <w:rPr>
          <w:rFonts w:ascii="Book Antiqua" w:eastAsia="Times New Roman" w:hAnsi="Book Antiqua" w:cs="Times New Roman"/>
          <w:b/>
          <w:color w:val="FF0000"/>
          <w:sz w:val="16"/>
          <w:szCs w:val="16"/>
          <w:lang w:eastAsia="pt-BR"/>
        </w:rPr>
        <w:t xml:space="preserve"> </w:t>
      </w:r>
      <w:r w:rsidR="000A5201" w:rsidRPr="00A85760">
        <w:rPr>
          <w:rFonts w:ascii="Book Antiqua" w:eastAsia="Times New Roman" w:hAnsi="Book Antiqua" w:cs="Times New Roman"/>
          <w:b/>
          <w:color w:val="FF0000"/>
          <w:sz w:val="16"/>
          <w:szCs w:val="16"/>
          <w:u w:val="single"/>
          <w:lang w:eastAsia="pt-BR"/>
        </w:rPr>
        <w:t>(MPPI-2019)</w:t>
      </w:r>
      <w:r w:rsidR="006F7BC2" w:rsidRPr="00A85760">
        <w:rPr>
          <w:rFonts w:ascii="Book Antiqua" w:eastAsia="Times New Roman" w:hAnsi="Book Antiqua" w:cs="Times New Roman"/>
          <w:b/>
          <w:color w:val="FF0000"/>
          <w:sz w:val="16"/>
          <w:szCs w:val="16"/>
          <w:lang w:eastAsia="pt-BR"/>
        </w:rPr>
        <w:t xml:space="preserve"> </w:t>
      </w:r>
      <w:r w:rsidR="0032001B">
        <w:rPr>
          <w:rFonts w:ascii="Book Antiqua" w:hAnsi="Book Antiqua" w:cs="Times New Roman"/>
          <w:b/>
          <w:color w:val="FF0000"/>
          <w:sz w:val="16"/>
          <w:szCs w:val="16"/>
          <w:u w:val="single"/>
        </w:rPr>
        <w:t>(TRF4-2010/2022)</w:t>
      </w:r>
      <w:r w:rsidR="00B73C51">
        <w:rPr>
          <w:rFonts w:ascii="Book Antiqua" w:eastAsia="Times New Roman" w:hAnsi="Book Antiqua" w:cs="Times New Roman"/>
          <w:b/>
          <w:color w:val="FF0000"/>
          <w:sz w:val="16"/>
          <w:szCs w:val="16"/>
          <w:lang w:eastAsia="pt-BR"/>
        </w:rPr>
        <w:t xml:space="preserve"> </w:t>
      </w:r>
      <w:r w:rsidR="00B73C51">
        <w:rPr>
          <w:rFonts w:ascii="Book Antiqua" w:eastAsia="Times New Roman" w:hAnsi="Book Antiqua" w:cs="Times New Roman"/>
          <w:b/>
          <w:color w:val="FF0000"/>
          <w:sz w:val="16"/>
          <w:szCs w:val="16"/>
          <w:u w:val="single"/>
          <w:lang w:eastAsia="pt-BR"/>
        </w:rPr>
        <w:t>(PGESC-2022)</w:t>
      </w:r>
      <w:r w:rsidR="00F5187C">
        <w:rPr>
          <w:rFonts w:ascii="Book Antiqua" w:eastAsia="Times New Roman" w:hAnsi="Book Antiqua" w:cs="Times New Roman"/>
          <w:b/>
          <w:color w:val="FF0000"/>
          <w:sz w:val="16"/>
          <w:szCs w:val="16"/>
          <w:lang w:eastAsia="pt-BR"/>
        </w:rPr>
        <w:t xml:space="preserve"> </w:t>
      </w:r>
      <w:r w:rsidR="00F5187C">
        <w:rPr>
          <w:rFonts w:ascii="Book Antiqua" w:eastAsia="Times New Roman" w:hAnsi="Book Antiqua" w:cs="Times New Roman"/>
          <w:b/>
          <w:color w:val="FF0000"/>
          <w:sz w:val="16"/>
          <w:szCs w:val="16"/>
          <w:u w:val="single"/>
          <w:lang w:eastAsia="pt-BR"/>
        </w:rPr>
        <w:t>(Cartórios/TJSC-2023)</w:t>
      </w:r>
      <w:r w:rsidR="000A5201" w:rsidRPr="00A85760">
        <w:rPr>
          <w:rFonts w:ascii="Book Antiqua" w:eastAsia="Times New Roman" w:hAnsi="Book Antiqua" w:cs="Times New Roman"/>
          <w:b/>
          <w:color w:val="FF0000"/>
          <w:sz w:val="16"/>
          <w:szCs w:val="16"/>
          <w:lang w:eastAsia="pt-BR"/>
        </w:rPr>
        <w:t xml:space="preserve"> </w:t>
      </w:r>
      <w:r w:rsidR="000A5201" w:rsidRPr="00A85760">
        <w:rPr>
          <w:rFonts w:ascii="Book Antiqua" w:eastAsia="Times New Roman" w:hAnsi="Book Antiqua" w:cs="Times New Roman"/>
          <w:b/>
          <w:color w:val="FF0000"/>
          <w:sz w:val="16"/>
          <w:szCs w:val="16"/>
          <w:u w:val="single"/>
          <w:lang w:eastAsia="pt-BR"/>
        </w:rPr>
        <w:t>(AGU-2023)</w:t>
      </w:r>
      <w:r w:rsidR="000B2E6F" w:rsidRPr="00A85760">
        <w:rPr>
          <w:rFonts w:ascii="Book Antiqua" w:eastAsia="Times New Roman" w:hAnsi="Book Antiqua" w:cs="Times New Roman"/>
          <w:b/>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EC3735" w:rsidRPr="003D7D2D" w14:paraId="663A9D54" w14:textId="77777777" w:rsidTr="004674F8">
        <w:tc>
          <w:tcPr>
            <w:tcW w:w="8784" w:type="dxa"/>
            <w:shd w:val="clear" w:color="auto" w:fill="CCFFFF"/>
          </w:tcPr>
          <w:p w14:paraId="1132B658" w14:textId="1F60863E" w:rsidR="00F5187C" w:rsidRDefault="00F5187C" w:rsidP="00B73C51">
            <w:pPr>
              <w:jc w:val="both"/>
              <w:rPr>
                <w:rFonts w:ascii="Book Antiqua" w:eastAsia="Times New Roman" w:hAnsi="Book Antiqua" w:cs="Times New Roman"/>
                <w:b/>
                <w:sz w:val="19"/>
                <w:szCs w:val="19"/>
                <w:lang w:eastAsia="pt-BR"/>
              </w:rPr>
            </w:pPr>
            <w:bookmarkStart w:id="105" w:name="_Hlk519845569"/>
            <w:bookmarkStart w:id="106" w:name="_Hlk518052791"/>
            <w:r w:rsidRPr="00F37380">
              <w:rPr>
                <w:rFonts w:ascii="Book Antiqua" w:eastAsia="Times New Roman" w:hAnsi="Book Antiqua" w:cs="Times New Roman"/>
                <w:b/>
                <w:sz w:val="19"/>
                <w:szCs w:val="19"/>
                <w:lang w:eastAsia="pt-BR"/>
              </w:rPr>
              <w:t>(</w:t>
            </w:r>
            <w:r w:rsidRPr="00F37380">
              <w:rPr>
                <w:rFonts w:ascii="Book Antiqua" w:eastAsia="Times New Roman" w:hAnsi="Book Antiqua" w:cs="Times New Roman"/>
                <w:b/>
                <w:sz w:val="19"/>
                <w:szCs w:val="19"/>
                <w:highlight w:val="yellow"/>
                <w:lang w:eastAsia="pt-BR"/>
              </w:rPr>
              <w:t>Cartórios/TJ</w:t>
            </w:r>
            <w:r>
              <w:rPr>
                <w:rFonts w:ascii="Book Antiqua" w:eastAsia="Times New Roman" w:hAnsi="Book Antiqua" w:cs="Times New Roman"/>
                <w:b/>
                <w:sz w:val="19"/>
                <w:szCs w:val="19"/>
                <w:highlight w:val="yellow"/>
                <w:lang w:eastAsia="pt-BR"/>
              </w:rPr>
              <w:t>SC-2023-</w:t>
            </w:r>
            <w:r w:rsidR="00A25C3C">
              <w:rPr>
                <w:rFonts w:ascii="Book Antiqua" w:eastAsia="Times New Roman" w:hAnsi="Book Antiqua" w:cs="Times New Roman"/>
                <w:b/>
                <w:sz w:val="19"/>
                <w:szCs w:val="19"/>
                <w:highlight w:val="yellow"/>
                <w:lang w:eastAsia="pt-BR"/>
              </w:rPr>
              <w:t>CESPE</w:t>
            </w:r>
            <w:r w:rsidRPr="00F37380">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5187C">
              <w:rPr>
                <w:rFonts w:ascii="Book Antiqua" w:eastAsia="Times New Roman" w:hAnsi="Book Antiqua" w:cs="Times New Roman"/>
                <w:bCs/>
                <w:sz w:val="19"/>
                <w:szCs w:val="19"/>
                <w:lang w:eastAsia="pt-BR"/>
              </w:rPr>
              <w:t>Julgue o próximo ite</w:t>
            </w:r>
            <w:r>
              <w:rPr>
                <w:rFonts w:ascii="Book Antiqua" w:eastAsia="Times New Roman" w:hAnsi="Book Antiqua" w:cs="Times New Roman"/>
                <w:bCs/>
                <w:sz w:val="19"/>
                <w:szCs w:val="19"/>
                <w:lang w:eastAsia="pt-BR"/>
              </w:rPr>
              <w:t>m</w:t>
            </w:r>
            <w:r w:rsidRPr="00F5187C">
              <w:rPr>
                <w:rFonts w:ascii="Book Antiqua" w:eastAsia="Times New Roman" w:hAnsi="Book Antiqua" w:cs="Times New Roman"/>
                <w:bCs/>
                <w:sz w:val="19"/>
                <w:szCs w:val="19"/>
                <w:lang w:eastAsia="pt-BR"/>
              </w:rPr>
              <w:t>, a respeito de fato gerador de obrigação tributária</w:t>
            </w:r>
            <w:r>
              <w:rPr>
                <w:rFonts w:ascii="Book Antiqua" w:eastAsia="Times New Roman" w:hAnsi="Book Antiqua" w:cs="Times New Roman"/>
                <w:bCs/>
                <w:sz w:val="19"/>
                <w:szCs w:val="19"/>
                <w:lang w:eastAsia="pt-BR"/>
              </w:rPr>
              <w:t xml:space="preserve">: </w:t>
            </w:r>
            <w:r w:rsidRPr="00F5187C">
              <w:rPr>
                <w:rFonts w:ascii="Book Antiqua" w:eastAsia="Times New Roman" w:hAnsi="Book Antiqua" w:cs="Times New Roman"/>
                <w:bCs/>
                <w:sz w:val="19"/>
                <w:szCs w:val="19"/>
                <w:lang w:eastAsia="pt-BR"/>
              </w:rPr>
              <w:t>É válida obrigação tributária acessória com base em obrigação de não fazer, por parte do contribuinte.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113, §2º, CTN.</w:t>
            </w:r>
          </w:p>
          <w:p w14:paraId="0915452E" w14:textId="77777777" w:rsidR="00F5187C" w:rsidRDefault="00F5187C" w:rsidP="00B73C51">
            <w:pPr>
              <w:jc w:val="both"/>
              <w:rPr>
                <w:rFonts w:ascii="Book Antiqua" w:eastAsia="Times New Roman" w:hAnsi="Book Antiqua" w:cs="Times New Roman"/>
                <w:b/>
                <w:sz w:val="19"/>
                <w:szCs w:val="19"/>
                <w:lang w:eastAsia="pt-BR"/>
              </w:rPr>
            </w:pPr>
          </w:p>
          <w:p w14:paraId="4BFEE0B8" w14:textId="5B1A0B5C" w:rsidR="000A5201" w:rsidRDefault="000A5201" w:rsidP="00B73C5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A5201">
              <w:rPr>
                <w:rFonts w:ascii="Book Antiqua" w:eastAsia="Times New Roman" w:hAnsi="Book Antiqua" w:cs="Times New Roman"/>
                <w:b/>
                <w:sz w:val="19"/>
                <w:szCs w:val="19"/>
                <w:highlight w:val="yellow"/>
                <w:lang w:eastAsia="pt-BR"/>
              </w:rPr>
              <w:t>AGU-2023-CESPE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A5201">
              <w:rPr>
                <w:rFonts w:ascii="Book Antiqua" w:eastAsia="Times New Roman" w:hAnsi="Book Antiqua" w:cs="Times New Roman"/>
                <w:bCs/>
                <w:sz w:val="19"/>
                <w:szCs w:val="19"/>
                <w:lang w:eastAsia="pt-BR"/>
              </w:rPr>
              <w:t>A obrigação que decorre da legislação tributária e que tem por objeto prestações, positivas ou negativas, previstas no interesse da arrecadação ou da fiscalização dos tributos é denominada obrigação tributária</w:t>
            </w:r>
            <w:r>
              <w:rPr>
                <w:rFonts w:ascii="Book Antiqua" w:eastAsia="Times New Roman" w:hAnsi="Book Antiqua" w:cs="Times New Roman"/>
                <w:bCs/>
                <w:sz w:val="19"/>
                <w:szCs w:val="19"/>
                <w:lang w:eastAsia="pt-BR"/>
              </w:rPr>
              <w:t xml:space="preserve"> </w:t>
            </w:r>
            <w:r w:rsidRPr="000A5201">
              <w:rPr>
                <w:rFonts w:ascii="Book Antiqua" w:eastAsia="Times New Roman" w:hAnsi="Book Antiqua" w:cs="Times New Roman"/>
                <w:bCs/>
                <w:sz w:val="19"/>
                <w:szCs w:val="19"/>
                <w:lang w:eastAsia="pt-BR"/>
              </w:rPr>
              <w:t>acessória.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113, §2º, CTN.</w:t>
            </w:r>
          </w:p>
          <w:p w14:paraId="6E4B921F" w14:textId="77777777" w:rsidR="00B73C51" w:rsidRPr="000A5201" w:rsidRDefault="00B73C51" w:rsidP="00B73C51">
            <w:pPr>
              <w:jc w:val="both"/>
              <w:rPr>
                <w:rFonts w:ascii="Book Antiqua" w:eastAsia="Times New Roman" w:hAnsi="Book Antiqua" w:cs="Times New Roman"/>
                <w:bCs/>
                <w:sz w:val="19"/>
                <w:szCs w:val="19"/>
                <w:lang w:eastAsia="pt-BR"/>
              </w:rPr>
            </w:pPr>
          </w:p>
          <w:p w14:paraId="2E8ED67D" w14:textId="694D0D2A" w:rsidR="00535CBD" w:rsidRPr="00535CBD" w:rsidRDefault="00535CBD" w:rsidP="00B73C5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35CBD">
              <w:rPr>
                <w:rFonts w:ascii="Book Antiqua" w:eastAsia="Times New Roman" w:hAnsi="Book Antiqua" w:cs="Times New Roman"/>
                <w:b/>
                <w:sz w:val="19"/>
                <w:szCs w:val="19"/>
                <w:highlight w:val="yellow"/>
                <w:lang w:eastAsia="pt-BR"/>
              </w:rPr>
              <w:t>TJAC-2019-VUNESP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35CBD">
              <w:rPr>
                <w:rFonts w:ascii="Book Antiqua" w:eastAsia="Times New Roman" w:hAnsi="Book Antiqua" w:cs="Times New Roman"/>
                <w:bCs/>
                <w:sz w:val="19"/>
                <w:szCs w:val="19"/>
                <w:lang w:eastAsia="pt-BR"/>
              </w:rPr>
              <w:t>Caso a administração tributária deseje impor aos contribuintes a obrigação de entrega de informações econômicas específicas por meio de declaração eletrônica, no interesse da fiscalização tributária, é correto afirmar, com base no CTN, que essa obrigação</w:t>
            </w:r>
            <w:r>
              <w:rPr>
                <w:rFonts w:ascii="Book Antiqua" w:eastAsia="Times New Roman" w:hAnsi="Book Antiqua" w:cs="Times New Roman"/>
                <w:bCs/>
                <w:sz w:val="19"/>
                <w:szCs w:val="19"/>
                <w:lang w:eastAsia="pt-BR"/>
              </w:rPr>
              <w:t xml:space="preserve"> </w:t>
            </w:r>
            <w:r w:rsidRPr="00535CBD">
              <w:rPr>
                <w:rFonts w:ascii="Book Antiqua" w:eastAsia="Times New Roman" w:hAnsi="Book Antiqua" w:cs="Times New Roman"/>
                <w:bCs/>
                <w:sz w:val="19"/>
                <w:szCs w:val="19"/>
                <w:lang w:eastAsia="pt-BR"/>
              </w:rPr>
              <w:t>poderá estar prevista em ato normativo infralegal e deverá guardar razoabilidade com o interesse de fiscalização tributária, não onerando de forma desproporcional os contribuintes.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113, §2º, CTN.</w:t>
            </w:r>
          </w:p>
          <w:p w14:paraId="1240F8F0" w14:textId="77777777" w:rsidR="00B73C51" w:rsidRDefault="00B73C51" w:rsidP="00B73C51">
            <w:pPr>
              <w:jc w:val="both"/>
              <w:rPr>
                <w:rFonts w:ascii="Book Antiqua" w:eastAsia="Times New Roman" w:hAnsi="Book Antiqua" w:cs="Times New Roman"/>
                <w:b/>
                <w:i/>
                <w:iCs/>
                <w:color w:val="FF0000"/>
                <w:sz w:val="19"/>
                <w:szCs w:val="19"/>
                <w:lang w:eastAsia="pt-BR"/>
              </w:rPr>
            </w:pPr>
          </w:p>
          <w:p w14:paraId="24D80B6A" w14:textId="575C0AE3" w:rsidR="00535CBD" w:rsidRDefault="00535CBD" w:rsidP="00B73C51">
            <w:pPr>
              <w:jc w:val="both"/>
              <w:rPr>
                <w:rFonts w:ascii="Book Antiqua" w:eastAsia="Times New Roman" w:hAnsi="Book Antiqua" w:cs="Times New Roman"/>
                <w:sz w:val="19"/>
                <w:szCs w:val="19"/>
                <w:lang w:eastAsia="pt-BR"/>
              </w:rPr>
            </w:pPr>
            <w:r w:rsidRPr="00587725">
              <w:rPr>
                <w:rFonts w:ascii="Book Antiqua" w:eastAsia="Times New Roman" w:hAnsi="Book Antiqua" w:cs="Times New Roman"/>
                <w:b/>
                <w:i/>
                <w:iCs/>
                <w:color w:val="FF0000"/>
                <w:sz w:val="19"/>
                <w:szCs w:val="19"/>
                <w:lang w:eastAsia="pt-BR"/>
              </w:rPr>
              <w:t>#</w:t>
            </w:r>
            <w:r w:rsidRPr="00587725">
              <w:rPr>
                <w:rFonts w:ascii="Book Antiqua" w:eastAsia="Times New Roman" w:hAnsi="Book Antiqua" w:cs="Times New Roman"/>
                <w:b/>
                <w:i/>
                <w:iCs/>
                <w:color w:val="FF0000"/>
                <w:sz w:val="19"/>
                <w:szCs w:val="19"/>
                <w:highlight w:val="green"/>
                <w:lang w:eastAsia="pt-BR"/>
              </w:rPr>
              <w:t>Atenção</w:t>
            </w:r>
            <w:r w:rsidR="00B73C51">
              <w:rPr>
                <w:rFonts w:ascii="Book Antiqua" w:eastAsia="Times New Roman" w:hAnsi="Book Antiqua" w:cs="Times New Roman"/>
                <w:b/>
                <w:i/>
                <w:iCs/>
                <w:color w:val="FF0000"/>
                <w:sz w:val="19"/>
                <w:szCs w:val="19"/>
                <w:lang w:eastAsia="pt-BR"/>
              </w:rPr>
              <w:t>: #</w:t>
            </w:r>
            <w:r w:rsidR="00B73C51" w:rsidRPr="00B73C51">
              <w:rPr>
                <w:rFonts w:ascii="Book Antiqua" w:eastAsia="Times New Roman" w:hAnsi="Book Antiqua" w:cs="Times New Roman"/>
                <w:b/>
                <w:i/>
                <w:iCs/>
                <w:color w:val="FF0000"/>
                <w:sz w:val="19"/>
                <w:szCs w:val="19"/>
                <w:highlight w:val="green"/>
                <w:lang w:eastAsia="pt-BR"/>
              </w:rPr>
              <w:t>TRF2-2009</w:t>
            </w:r>
            <w:r w:rsidR="005C5D32">
              <w:rPr>
                <w:rFonts w:ascii="Book Antiqua" w:eastAsia="Times New Roman" w:hAnsi="Book Antiqua" w:cs="Times New Roman"/>
                <w:b/>
                <w:i/>
                <w:iCs/>
                <w:color w:val="FF0000"/>
                <w:sz w:val="19"/>
                <w:szCs w:val="19"/>
                <w:lang w:eastAsia="pt-BR"/>
              </w:rPr>
              <w:t>: #</w:t>
            </w:r>
            <w:r w:rsidR="005C5D32" w:rsidRPr="005C5D32">
              <w:rPr>
                <w:rFonts w:ascii="Book Antiqua" w:eastAsia="Times New Roman" w:hAnsi="Book Antiqua" w:cs="Times New Roman"/>
                <w:b/>
                <w:i/>
                <w:iCs/>
                <w:color w:val="FF0000"/>
                <w:sz w:val="19"/>
                <w:szCs w:val="19"/>
                <w:highlight w:val="green"/>
                <w:lang w:eastAsia="pt-BR"/>
              </w:rPr>
              <w:t>PGEPE-2009</w:t>
            </w:r>
            <w:r w:rsidR="005A155B">
              <w:rPr>
                <w:rFonts w:ascii="Book Antiqua" w:eastAsia="Times New Roman" w:hAnsi="Book Antiqua" w:cs="Times New Roman"/>
                <w:b/>
                <w:i/>
                <w:iCs/>
                <w:color w:val="FF0000"/>
                <w:sz w:val="19"/>
                <w:szCs w:val="19"/>
                <w:lang w:eastAsia="pt-BR"/>
              </w:rPr>
              <w:t>: #</w:t>
            </w:r>
            <w:r w:rsidR="005A155B" w:rsidRPr="005A155B">
              <w:rPr>
                <w:rFonts w:ascii="Book Antiqua" w:eastAsia="Times New Roman" w:hAnsi="Book Antiqua" w:cs="Times New Roman"/>
                <w:b/>
                <w:i/>
                <w:iCs/>
                <w:color w:val="FF0000"/>
                <w:sz w:val="19"/>
                <w:szCs w:val="19"/>
                <w:highlight w:val="green"/>
                <w:lang w:eastAsia="pt-BR"/>
              </w:rPr>
              <w:t>MPF-2015</w:t>
            </w:r>
            <w:r w:rsidR="00325E30">
              <w:rPr>
                <w:rFonts w:ascii="Book Antiqua" w:eastAsia="Times New Roman" w:hAnsi="Book Antiqua" w:cs="Times New Roman"/>
                <w:b/>
                <w:i/>
                <w:iCs/>
                <w:color w:val="FF0000"/>
                <w:sz w:val="19"/>
                <w:szCs w:val="19"/>
                <w:lang w:eastAsia="pt-BR"/>
              </w:rPr>
              <w:t>: #</w:t>
            </w:r>
            <w:r w:rsidR="00325E30" w:rsidRPr="00325E30">
              <w:rPr>
                <w:rFonts w:ascii="Book Antiqua" w:eastAsia="Times New Roman" w:hAnsi="Book Antiqua" w:cs="Times New Roman"/>
                <w:b/>
                <w:i/>
                <w:iCs/>
                <w:color w:val="FF0000"/>
                <w:sz w:val="19"/>
                <w:szCs w:val="19"/>
                <w:highlight w:val="green"/>
                <w:lang w:eastAsia="pt-BR"/>
              </w:rPr>
              <w:t>PFN-2015</w:t>
            </w:r>
            <w:r w:rsidR="00A03598">
              <w:rPr>
                <w:rFonts w:ascii="Book Antiqua" w:eastAsia="Times New Roman" w:hAnsi="Book Antiqua" w:cs="Times New Roman"/>
                <w:b/>
                <w:i/>
                <w:iCs/>
                <w:color w:val="FF0000"/>
                <w:sz w:val="19"/>
                <w:szCs w:val="19"/>
                <w:lang w:eastAsia="pt-BR"/>
              </w:rPr>
              <w:t>: #</w:t>
            </w:r>
            <w:r w:rsidR="00A03598" w:rsidRPr="00A03598">
              <w:rPr>
                <w:rFonts w:ascii="Book Antiqua" w:eastAsia="Times New Roman" w:hAnsi="Book Antiqua" w:cs="Times New Roman"/>
                <w:b/>
                <w:i/>
                <w:iCs/>
                <w:color w:val="FF0000"/>
                <w:sz w:val="19"/>
                <w:szCs w:val="19"/>
                <w:highlight w:val="green"/>
                <w:lang w:eastAsia="pt-BR"/>
              </w:rPr>
              <w:t>PGEMS-2014/2016</w:t>
            </w:r>
            <w:r w:rsidR="0026544C">
              <w:rPr>
                <w:rFonts w:ascii="Book Antiqua" w:eastAsia="Times New Roman" w:hAnsi="Book Antiqua" w:cs="Times New Roman"/>
                <w:b/>
                <w:i/>
                <w:iCs/>
                <w:color w:val="FF0000"/>
                <w:sz w:val="19"/>
                <w:szCs w:val="19"/>
                <w:lang w:eastAsia="pt-BR"/>
              </w:rPr>
              <w:t>: #</w:t>
            </w:r>
            <w:r w:rsidR="0026544C" w:rsidRPr="0026544C">
              <w:rPr>
                <w:rFonts w:ascii="Book Antiqua" w:eastAsia="Times New Roman" w:hAnsi="Book Antiqua" w:cs="Times New Roman"/>
                <w:b/>
                <w:i/>
                <w:iCs/>
                <w:color w:val="FF0000"/>
                <w:sz w:val="19"/>
                <w:szCs w:val="19"/>
                <w:highlight w:val="green"/>
                <w:lang w:eastAsia="pt-BR"/>
              </w:rPr>
              <w:t>TJAC-2019</w:t>
            </w:r>
            <w:r w:rsidR="00120176">
              <w:rPr>
                <w:rFonts w:ascii="Book Antiqua" w:eastAsia="Times New Roman" w:hAnsi="Book Antiqua" w:cs="Times New Roman"/>
                <w:b/>
                <w:i/>
                <w:iCs/>
                <w:color w:val="FF0000"/>
                <w:sz w:val="19"/>
                <w:szCs w:val="19"/>
                <w:lang w:eastAsia="pt-BR"/>
              </w:rPr>
              <w:t>: #</w:t>
            </w:r>
            <w:r w:rsidR="00120176" w:rsidRPr="00120176">
              <w:rPr>
                <w:rFonts w:ascii="Book Antiqua" w:eastAsia="Times New Roman" w:hAnsi="Book Antiqua" w:cs="Times New Roman"/>
                <w:b/>
                <w:i/>
                <w:iCs/>
                <w:color w:val="FF0000"/>
                <w:sz w:val="19"/>
                <w:szCs w:val="19"/>
                <w:highlight w:val="green"/>
                <w:lang w:eastAsia="pt-BR"/>
              </w:rPr>
              <w:t>MPGO-2019</w:t>
            </w:r>
            <w:r w:rsidR="00215EFB">
              <w:rPr>
                <w:rFonts w:ascii="Book Antiqua" w:eastAsia="Times New Roman" w:hAnsi="Book Antiqua" w:cs="Times New Roman"/>
                <w:b/>
                <w:i/>
                <w:iCs/>
                <w:color w:val="FF0000"/>
                <w:sz w:val="19"/>
                <w:szCs w:val="19"/>
                <w:lang w:eastAsia="pt-BR"/>
              </w:rPr>
              <w:t xml:space="preserve">: </w:t>
            </w:r>
            <w:r w:rsidR="0032001B">
              <w:rPr>
                <w:rFonts w:ascii="Book Antiqua" w:eastAsia="Times New Roman" w:hAnsi="Book Antiqua" w:cs="Times New Roman"/>
                <w:b/>
                <w:i/>
                <w:iCs/>
                <w:color w:val="FF0000"/>
                <w:sz w:val="19"/>
                <w:szCs w:val="19"/>
                <w:lang w:eastAsia="pt-BR"/>
              </w:rPr>
              <w:t>#</w:t>
            </w:r>
            <w:r w:rsidR="0032001B" w:rsidRPr="0032001B">
              <w:rPr>
                <w:rFonts w:ascii="Book Antiqua" w:eastAsia="Times New Roman" w:hAnsi="Book Antiqua" w:cs="Times New Roman"/>
                <w:b/>
                <w:i/>
                <w:iCs/>
                <w:color w:val="FF0000"/>
                <w:sz w:val="19"/>
                <w:szCs w:val="19"/>
                <w:highlight w:val="green"/>
                <w:lang w:eastAsia="pt-BR"/>
              </w:rPr>
              <w:t>TRF4-2022</w:t>
            </w:r>
            <w:r w:rsidR="005C5D32">
              <w:rPr>
                <w:rFonts w:ascii="Book Antiqua" w:eastAsia="Times New Roman" w:hAnsi="Book Antiqua" w:cs="Times New Roman"/>
                <w:b/>
                <w:i/>
                <w:iCs/>
                <w:color w:val="FF0000"/>
                <w:sz w:val="19"/>
                <w:szCs w:val="19"/>
                <w:lang w:eastAsia="pt-BR"/>
              </w:rPr>
              <w:t>: #</w:t>
            </w:r>
            <w:r w:rsidR="005C5D32" w:rsidRPr="005C5D32">
              <w:rPr>
                <w:rFonts w:ascii="Book Antiqua" w:eastAsia="Times New Roman" w:hAnsi="Book Antiqua" w:cs="Times New Roman"/>
                <w:b/>
                <w:i/>
                <w:iCs/>
                <w:color w:val="FF0000"/>
                <w:sz w:val="19"/>
                <w:szCs w:val="19"/>
                <w:highlight w:val="green"/>
                <w:lang w:eastAsia="pt-BR"/>
              </w:rPr>
              <w:t>CESPE</w:t>
            </w:r>
            <w:r w:rsidR="00B73C51">
              <w:rPr>
                <w:rFonts w:ascii="Book Antiqua" w:eastAsia="Times New Roman" w:hAnsi="Book Antiqua" w:cs="Times New Roman"/>
                <w:b/>
                <w:i/>
                <w:iCs/>
                <w:color w:val="FF0000"/>
                <w:sz w:val="19"/>
                <w:szCs w:val="19"/>
                <w:lang w:eastAsia="pt-BR"/>
              </w:rPr>
              <w:t>: #</w:t>
            </w:r>
            <w:r w:rsidR="00B73C51" w:rsidRPr="00B73C51">
              <w:rPr>
                <w:rFonts w:ascii="Book Antiqua" w:eastAsia="Times New Roman" w:hAnsi="Book Antiqua" w:cs="Times New Roman"/>
                <w:b/>
                <w:i/>
                <w:iCs/>
                <w:color w:val="FF0000"/>
                <w:sz w:val="19"/>
                <w:szCs w:val="19"/>
                <w:highlight w:val="green"/>
                <w:lang w:eastAsia="pt-BR"/>
              </w:rPr>
              <w:t>FGV</w:t>
            </w:r>
            <w:r w:rsidR="00325E30">
              <w:rPr>
                <w:rFonts w:ascii="Book Antiqua" w:eastAsia="Times New Roman" w:hAnsi="Book Antiqua" w:cs="Times New Roman"/>
                <w:b/>
                <w:i/>
                <w:iCs/>
                <w:color w:val="FF0000"/>
                <w:sz w:val="19"/>
                <w:szCs w:val="19"/>
                <w:lang w:eastAsia="pt-BR"/>
              </w:rPr>
              <w:t>: #</w:t>
            </w:r>
            <w:r w:rsidR="00325E30" w:rsidRPr="00325E30">
              <w:rPr>
                <w:rFonts w:ascii="Book Antiqua" w:eastAsia="Times New Roman" w:hAnsi="Book Antiqua" w:cs="Times New Roman"/>
                <w:b/>
                <w:i/>
                <w:iCs/>
                <w:color w:val="FF0000"/>
                <w:sz w:val="19"/>
                <w:szCs w:val="19"/>
                <w:highlight w:val="green"/>
                <w:lang w:eastAsia="pt-BR"/>
              </w:rPr>
              <w:t>ESAF</w:t>
            </w:r>
            <w:r w:rsidR="0026544C">
              <w:rPr>
                <w:rFonts w:ascii="Book Antiqua" w:eastAsia="Times New Roman" w:hAnsi="Book Antiqua" w:cs="Times New Roman"/>
                <w:b/>
                <w:i/>
                <w:iCs/>
                <w:color w:val="FF0000"/>
                <w:sz w:val="19"/>
                <w:szCs w:val="19"/>
                <w:lang w:eastAsia="pt-BR"/>
              </w:rPr>
              <w:t>: #</w:t>
            </w:r>
            <w:r w:rsidR="0026544C" w:rsidRPr="0026544C">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w:t>
            </w:r>
            <w:r w:rsidRPr="00535CBD">
              <w:rPr>
                <w:rFonts w:ascii="Book Antiqua" w:eastAsia="Times New Roman" w:hAnsi="Book Antiqua" w:cs="Times New Roman"/>
                <w:sz w:val="19"/>
                <w:szCs w:val="19"/>
                <w:lang w:eastAsia="pt-BR"/>
              </w:rPr>
              <w:t xml:space="preserve"> obrigação</w:t>
            </w:r>
            <w:r>
              <w:rPr>
                <w:rFonts w:ascii="Book Antiqua" w:eastAsia="Times New Roman" w:hAnsi="Book Antiqua" w:cs="Times New Roman"/>
                <w:sz w:val="19"/>
                <w:szCs w:val="19"/>
                <w:lang w:eastAsia="pt-BR"/>
              </w:rPr>
              <w:t xml:space="preserve"> tributária</w:t>
            </w:r>
            <w:r w:rsidRPr="00535CB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referida</w:t>
            </w:r>
            <w:r w:rsidRPr="00535CBD">
              <w:rPr>
                <w:rFonts w:ascii="Book Antiqua" w:eastAsia="Times New Roman" w:hAnsi="Book Antiqua" w:cs="Times New Roman"/>
                <w:sz w:val="19"/>
                <w:szCs w:val="19"/>
                <w:lang w:eastAsia="pt-BR"/>
              </w:rPr>
              <w:t xml:space="preserve"> pela questão é</w:t>
            </w:r>
            <w:r>
              <w:rPr>
                <w:rFonts w:ascii="Book Antiqua" w:eastAsia="Times New Roman" w:hAnsi="Book Antiqua" w:cs="Times New Roman"/>
                <w:sz w:val="19"/>
                <w:szCs w:val="19"/>
                <w:lang w:eastAsia="pt-BR"/>
              </w:rPr>
              <w:t xml:space="preserve"> a</w:t>
            </w:r>
            <w:r w:rsidRPr="00535CBD">
              <w:rPr>
                <w:rFonts w:ascii="Book Antiqua" w:eastAsia="Times New Roman" w:hAnsi="Book Antiqua" w:cs="Times New Roman"/>
                <w:sz w:val="19"/>
                <w:szCs w:val="19"/>
                <w:lang w:eastAsia="pt-BR"/>
              </w:rPr>
              <w:t xml:space="preserve"> acessória,</w:t>
            </w:r>
            <w:r>
              <w:rPr>
                <w:rFonts w:ascii="Book Antiqua" w:eastAsia="Times New Roman" w:hAnsi="Book Antiqua" w:cs="Times New Roman"/>
                <w:sz w:val="19"/>
                <w:szCs w:val="19"/>
                <w:lang w:eastAsia="pt-BR"/>
              </w:rPr>
              <w:t xml:space="preserve"> prevista no §2º do art. 113 do CTN. Além disso, a</w:t>
            </w:r>
            <w:r w:rsidRPr="00535CBD">
              <w:rPr>
                <w:rFonts w:ascii="Book Antiqua" w:eastAsia="Times New Roman" w:hAnsi="Book Antiqua" w:cs="Times New Roman"/>
                <w:sz w:val="19"/>
                <w:szCs w:val="19"/>
                <w:lang w:eastAsia="pt-BR"/>
              </w:rPr>
              <w:t xml:space="preserve"> obrigação acessória não precisa ser prevista em lei, mas na legislação tributária, que é mais abrangente que a lei</w:t>
            </w:r>
            <w:r>
              <w:rPr>
                <w:rFonts w:ascii="Book Antiqua" w:eastAsia="Times New Roman" w:hAnsi="Book Antiqua" w:cs="Times New Roman"/>
                <w:sz w:val="19"/>
                <w:szCs w:val="19"/>
                <w:lang w:eastAsia="pt-BR"/>
              </w:rPr>
              <w:t>, tal como dispõe o art. 96 do CTN: “</w:t>
            </w:r>
            <w:r w:rsidRPr="00535CBD">
              <w:rPr>
                <w:rFonts w:ascii="Book Antiqua" w:eastAsia="Times New Roman" w:hAnsi="Book Antiqua" w:cs="Times New Roman"/>
                <w:i/>
                <w:iCs/>
                <w:sz w:val="19"/>
                <w:szCs w:val="19"/>
                <w:lang w:eastAsia="pt-BR"/>
              </w:rPr>
              <w:t>Art. 96. A expressão "</w:t>
            </w:r>
            <w:r w:rsidRPr="00535CBD">
              <w:rPr>
                <w:rFonts w:ascii="Book Antiqua" w:eastAsia="Times New Roman" w:hAnsi="Book Antiqua" w:cs="Times New Roman"/>
                <w:b/>
                <w:bCs/>
                <w:i/>
                <w:iCs/>
                <w:sz w:val="19"/>
                <w:szCs w:val="19"/>
                <w:shd w:val="clear" w:color="auto" w:fill="F7CAAC" w:themeFill="accent2" w:themeFillTint="66"/>
                <w:lang w:eastAsia="pt-BR"/>
              </w:rPr>
              <w:t>legislação tributária</w:t>
            </w:r>
            <w:r w:rsidRPr="00535CBD">
              <w:rPr>
                <w:rFonts w:ascii="Book Antiqua" w:eastAsia="Times New Roman" w:hAnsi="Book Antiqua" w:cs="Times New Roman"/>
                <w:i/>
                <w:iCs/>
                <w:sz w:val="19"/>
                <w:szCs w:val="19"/>
                <w:lang w:eastAsia="pt-BR"/>
              </w:rPr>
              <w:t xml:space="preserve">" compreende </w:t>
            </w:r>
            <w:r w:rsidRPr="00535CBD">
              <w:rPr>
                <w:rFonts w:ascii="Book Antiqua" w:eastAsia="Times New Roman" w:hAnsi="Book Antiqua" w:cs="Times New Roman"/>
                <w:b/>
                <w:bCs/>
                <w:i/>
                <w:iCs/>
                <w:sz w:val="19"/>
                <w:szCs w:val="19"/>
                <w:highlight w:val="yellow"/>
                <w:lang w:eastAsia="pt-BR"/>
              </w:rPr>
              <w:t>as leis</w:t>
            </w:r>
            <w:r w:rsidRPr="00535CBD">
              <w:rPr>
                <w:rFonts w:ascii="Book Antiqua" w:eastAsia="Times New Roman" w:hAnsi="Book Antiqua" w:cs="Times New Roman"/>
                <w:b/>
                <w:bCs/>
                <w:i/>
                <w:iCs/>
                <w:sz w:val="19"/>
                <w:szCs w:val="19"/>
                <w:lang w:eastAsia="pt-BR"/>
              </w:rPr>
              <w:t xml:space="preserve">, </w:t>
            </w:r>
            <w:r w:rsidRPr="00535CBD">
              <w:rPr>
                <w:rFonts w:ascii="Book Antiqua" w:eastAsia="Times New Roman" w:hAnsi="Book Antiqua" w:cs="Times New Roman"/>
                <w:b/>
                <w:bCs/>
                <w:i/>
                <w:iCs/>
                <w:sz w:val="19"/>
                <w:szCs w:val="19"/>
                <w:highlight w:val="yellow"/>
                <w:lang w:eastAsia="pt-BR"/>
              </w:rPr>
              <w:t>os tratados</w:t>
            </w:r>
            <w:r w:rsidRPr="00535CBD">
              <w:rPr>
                <w:rFonts w:ascii="Book Antiqua" w:eastAsia="Times New Roman" w:hAnsi="Book Antiqua" w:cs="Times New Roman"/>
                <w:b/>
                <w:bCs/>
                <w:i/>
                <w:iCs/>
                <w:sz w:val="19"/>
                <w:szCs w:val="19"/>
                <w:lang w:eastAsia="pt-BR"/>
              </w:rPr>
              <w:t xml:space="preserve"> e </w:t>
            </w:r>
            <w:r w:rsidRPr="00535CBD">
              <w:rPr>
                <w:rFonts w:ascii="Book Antiqua" w:eastAsia="Times New Roman" w:hAnsi="Book Antiqua" w:cs="Times New Roman"/>
                <w:b/>
                <w:bCs/>
                <w:i/>
                <w:iCs/>
                <w:sz w:val="19"/>
                <w:szCs w:val="19"/>
                <w:highlight w:val="yellow"/>
                <w:lang w:eastAsia="pt-BR"/>
              </w:rPr>
              <w:t>as convenções internacionais</w:t>
            </w:r>
            <w:r w:rsidRPr="00535CBD">
              <w:rPr>
                <w:rFonts w:ascii="Book Antiqua" w:eastAsia="Times New Roman" w:hAnsi="Book Antiqua" w:cs="Times New Roman"/>
                <w:b/>
                <w:bCs/>
                <w:i/>
                <w:iCs/>
                <w:sz w:val="19"/>
                <w:szCs w:val="19"/>
                <w:lang w:eastAsia="pt-BR"/>
              </w:rPr>
              <w:t xml:space="preserve">, </w:t>
            </w:r>
            <w:r w:rsidRPr="00535CBD">
              <w:rPr>
                <w:rFonts w:ascii="Book Antiqua" w:eastAsia="Times New Roman" w:hAnsi="Book Antiqua" w:cs="Times New Roman"/>
                <w:b/>
                <w:bCs/>
                <w:i/>
                <w:iCs/>
                <w:sz w:val="19"/>
                <w:szCs w:val="19"/>
                <w:highlight w:val="yellow"/>
                <w:lang w:eastAsia="pt-BR"/>
              </w:rPr>
              <w:t>os decretos</w:t>
            </w:r>
            <w:r w:rsidRPr="00535CBD">
              <w:rPr>
                <w:rFonts w:ascii="Book Antiqua" w:eastAsia="Times New Roman" w:hAnsi="Book Antiqua" w:cs="Times New Roman"/>
                <w:b/>
                <w:bCs/>
                <w:i/>
                <w:iCs/>
                <w:sz w:val="19"/>
                <w:szCs w:val="19"/>
                <w:lang w:eastAsia="pt-BR"/>
              </w:rPr>
              <w:t xml:space="preserve"> e </w:t>
            </w:r>
            <w:r w:rsidRPr="00535CBD">
              <w:rPr>
                <w:rFonts w:ascii="Book Antiqua" w:eastAsia="Times New Roman" w:hAnsi="Book Antiqua" w:cs="Times New Roman"/>
                <w:b/>
                <w:bCs/>
                <w:i/>
                <w:iCs/>
                <w:sz w:val="19"/>
                <w:szCs w:val="19"/>
                <w:highlight w:val="yellow"/>
                <w:lang w:eastAsia="pt-BR"/>
              </w:rPr>
              <w:t>as normas complementares</w:t>
            </w:r>
            <w:r w:rsidRPr="00535CBD">
              <w:rPr>
                <w:rFonts w:ascii="Book Antiqua" w:eastAsia="Times New Roman" w:hAnsi="Book Antiqua" w:cs="Times New Roman"/>
                <w:b/>
                <w:bCs/>
                <w:i/>
                <w:iCs/>
                <w:sz w:val="19"/>
                <w:szCs w:val="19"/>
                <w:lang w:eastAsia="pt-BR"/>
              </w:rPr>
              <w:t xml:space="preserve"> </w:t>
            </w:r>
            <w:r w:rsidRPr="00535CBD">
              <w:rPr>
                <w:rFonts w:ascii="Book Antiqua" w:eastAsia="Times New Roman" w:hAnsi="Book Antiqua" w:cs="Times New Roman"/>
                <w:i/>
                <w:iCs/>
                <w:sz w:val="19"/>
                <w:szCs w:val="19"/>
                <w:lang w:eastAsia="pt-BR"/>
              </w:rPr>
              <w:t>que versem, no todo ou em parte, sobre tributos e relações jurídicas a eles pertinentes.</w:t>
            </w:r>
            <w:r>
              <w:rPr>
                <w:rFonts w:ascii="Book Antiqua" w:eastAsia="Times New Roman" w:hAnsi="Book Antiqua" w:cs="Times New Roman"/>
                <w:sz w:val="19"/>
                <w:szCs w:val="19"/>
                <w:lang w:eastAsia="pt-BR"/>
              </w:rPr>
              <w:t>”</w:t>
            </w:r>
            <w:r w:rsidR="004A1898">
              <w:rPr>
                <w:rFonts w:ascii="Book Antiqua" w:eastAsia="Times New Roman" w:hAnsi="Book Antiqua" w:cs="Times New Roman"/>
                <w:sz w:val="19"/>
                <w:szCs w:val="19"/>
                <w:lang w:eastAsia="pt-BR"/>
              </w:rPr>
              <w:t xml:space="preserve"> Nesse sentido, vejamos o seguinte trecho de julgado do STJ:</w:t>
            </w:r>
            <w:r w:rsidR="004A1898" w:rsidRPr="004A1898">
              <w:rPr>
                <w:rFonts w:ascii="Book Antiqua" w:eastAsia="Times New Roman" w:hAnsi="Book Antiqua" w:cs="Times New Roman"/>
                <w:i/>
                <w:iCs/>
                <w:sz w:val="19"/>
                <w:szCs w:val="19"/>
                <w:lang w:eastAsia="pt-BR"/>
              </w:rPr>
              <w:t xml:space="preserve"> “(...) É cediço que, nos termos do art. 113, § 2º, do CTN, em torno das relações jurídico-tributárias relacionadas ao tributo em si, exsurgem outras, de </w:t>
            </w:r>
            <w:r w:rsidR="004A1898" w:rsidRPr="004A1898">
              <w:rPr>
                <w:rFonts w:ascii="Book Antiqua" w:eastAsia="Times New Roman" w:hAnsi="Book Antiqua" w:cs="Times New Roman"/>
                <w:b/>
                <w:bCs/>
                <w:i/>
                <w:iCs/>
                <w:sz w:val="19"/>
                <w:szCs w:val="19"/>
                <w:shd w:val="clear" w:color="auto" w:fill="F7CAAC" w:themeFill="accent2" w:themeFillTint="66"/>
                <w:lang w:eastAsia="pt-BR"/>
              </w:rPr>
              <w:t>conteúdo extra-patrimonial</w:t>
            </w:r>
            <w:r w:rsidR="004A1898" w:rsidRPr="004A1898">
              <w:rPr>
                <w:rFonts w:ascii="Book Antiqua" w:eastAsia="Times New Roman" w:hAnsi="Book Antiqua" w:cs="Times New Roman"/>
                <w:i/>
                <w:iCs/>
                <w:sz w:val="19"/>
                <w:szCs w:val="19"/>
                <w:lang w:eastAsia="pt-BR"/>
              </w:rPr>
              <w:t xml:space="preserve">, </w:t>
            </w:r>
            <w:r w:rsidR="004A1898" w:rsidRPr="004A1898">
              <w:rPr>
                <w:rFonts w:ascii="Book Antiqua" w:eastAsia="Times New Roman" w:hAnsi="Book Antiqua" w:cs="Times New Roman"/>
                <w:b/>
                <w:bCs/>
                <w:i/>
                <w:iCs/>
                <w:sz w:val="19"/>
                <w:szCs w:val="19"/>
                <w:highlight w:val="yellow"/>
                <w:lang w:eastAsia="pt-BR"/>
              </w:rPr>
              <w:t>consubstanciada</w:t>
            </w:r>
            <w:r w:rsidR="004A1898" w:rsidRPr="004A1898">
              <w:rPr>
                <w:rFonts w:ascii="Book Antiqua" w:eastAsia="Times New Roman" w:hAnsi="Book Antiqua" w:cs="Times New Roman"/>
                <w:i/>
                <w:iCs/>
                <w:sz w:val="19"/>
                <w:szCs w:val="19"/>
                <w:lang w:eastAsia="pt-BR"/>
              </w:rPr>
              <w:t xml:space="preserve">s em </w:t>
            </w:r>
            <w:r w:rsidR="004A1898" w:rsidRPr="004A1898">
              <w:rPr>
                <w:rFonts w:ascii="Book Antiqua" w:eastAsia="Times New Roman" w:hAnsi="Book Antiqua" w:cs="Times New Roman"/>
                <w:b/>
                <w:bCs/>
                <w:i/>
                <w:iCs/>
                <w:sz w:val="19"/>
                <w:szCs w:val="19"/>
                <w:highlight w:val="green"/>
                <w:lang w:eastAsia="pt-BR"/>
              </w:rPr>
              <w:t>um dever de fazer, não-fazer ou tolerar</w:t>
            </w:r>
            <w:r w:rsidR="004A1898" w:rsidRPr="004A1898">
              <w:rPr>
                <w:rFonts w:ascii="Book Antiqua" w:eastAsia="Times New Roman" w:hAnsi="Book Antiqua" w:cs="Times New Roman"/>
                <w:i/>
                <w:iCs/>
                <w:sz w:val="19"/>
                <w:szCs w:val="19"/>
                <w:lang w:eastAsia="pt-BR"/>
              </w:rPr>
              <w:t xml:space="preserve">. </w:t>
            </w:r>
            <w:r w:rsidR="004A1898" w:rsidRPr="004A1898">
              <w:rPr>
                <w:rFonts w:ascii="Book Antiqua" w:eastAsia="Times New Roman" w:hAnsi="Book Antiqua" w:cs="Times New Roman"/>
                <w:b/>
                <w:bCs/>
                <w:i/>
                <w:iCs/>
                <w:sz w:val="19"/>
                <w:szCs w:val="19"/>
                <w:highlight w:val="yellow"/>
                <w:lang w:eastAsia="pt-BR"/>
              </w:rPr>
              <w:t>São os denominados</w:t>
            </w:r>
            <w:r w:rsidR="004A1898" w:rsidRPr="004A1898">
              <w:rPr>
                <w:rFonts w:ascii="Book Antiqua" w:eastAsia="Times New Roman" w:hAnsi="Book Antiqua" w:cs="Times New Roman"/>
                <w:i/>
                <w:iCs/>
                <w:sz w:val="19"/>
                <w:szCs w:val="19"/>
                <w:lang w:eastAsia="pt-BR"/>
              </w:rPr>
              <w:t xml:space="preserve"> </w:t>
            </w:r>
            <w:r w:rsidR="004A1898" w:rsidRPr="004A1898">
              <w:rPr>
                <w:rFonts w:ascii="Book Antiqua" w:eastAsia="Times New Roman" w:hAnsi="Book Antiqua" w:cs="Times New Roman"/>
                <w:b/>
                <w:bCs/>
                <w:i/>
                <w:iCs/>
                <w:sz w:val="19"/>
                <w:szCs w:val="19"/>
                <w:shd w:val="clear" w:color="auto" w:fill="F7CAAC" w:themeFill="accent2" w:themeFillTint="66"/>
                <w:lang w:eastAsia="pt-BR"/>
              </w:rPr>
              <w:t>deveres instrumentais</w:t>
            </w:r>
            <w:r w:rsidR="004A1898" w:rsidRPr="004A1898">
              <w:rPr>
                <w:rFonts w:ascii="Book Antiqua" w:eastAsia="Times New Roman" w:hAnsi="Book Antiqua" w:cs="Times New Roman"/>
                <w:i/>
                <w:iCs/>
                <w:sz w:val="19"/>
                <w:szCs w:val="19"/>
                <w:lang w:eastAsia="pt-BR"/>
              </w:rPr>
              <w:t xml:space="preserve"> ou </w:t>
            </w:r>
            <w:r w:rsidR="004A1898" w:rsidRPr="004A1898">
              <w:rPr>
                <w:rFonts w:ascii="Book Antiqua" w:eastAsia="Times New Roman" w:hAnsi="Book Antiqua" w:cs="Times New Roman"/>
                <w:b/>
                <w:bCs/>
                <w:i/>
                <w:iCs/>
                <w:sz w:val="19"/>
                <w:szCs w:val="19"/>
                <w:shd w:val="clear" w:color="auto" w:fill="F7CAAC" w:themeFill="accent2" w:themeFillTint="66"/>
                <w:lang w:eastAsia="pt-BR"/>
              </w:rPr>
              <w:t>obrigações acessórias</w:t>
            </w:r>
            <w:r w:rsidR="004A1898" w:rsidRPr="004A1898">
              <w:rPr>
                <w:rFonts w:ascii="Book Antiqua" w:eastAsia="Times New Roman" w:hAnsi="Book Antiqua" w:cs="Times New Roman"/>
                <w:i/>
                <w:iCs/>
                <w:sz w:val="19"/>
                <w:szCs w:val="19"/>
                <w:lang w:eastAsia="pt-BR"/>
              </w:rPr>
              <w:t xml:space="preserve">, </w:t>
            </w:r>
            <w:r w:rsidR="004A1898" w:rsidRPr="004A1898">
              <w:rPr>
                <w:rFonts w:ascii="Book Antiqua" w:eastAsia="Times New Roman" w:hAnsi="Book Antiqua" w:cs="Times New Roman"/>
                <w:b/>
                <w:bCs/>
                <w:i/>
                <w:iCs/>
                <w:sz w:val="19"/>
                <w:szCs w:val="19"/>
                <w:highlight w:val="yellow"/>
                <w:lang w:eastAsia="pt-BR"/>
              </w:rPr>
              <w:t>inerentes à regulamentação das questões operacionais relativas à tributação</w:t>
            </w:r>
            <w:r w:rsidR="004A1898" w:rsidRPr="004A1898">
              <w:rPr>
                <w:rFonts w:ascii="Book Antiqua" w:eastAsia="Times New Roman" w:hAnsi="Book Antiqua" w:cs="Times New Roman"/>
                <w:i/>
                <w:iCs/>
                <w:sz w:val="19"/>
                <w:szCs w:val="19"/>
                <w:lang w:eastAsia="pt-BR"/>
              </w:rPr>
              <w:t xml:space="preserve">, razão pela qual </w:t>
            </w:r>
            <w:r w:rsidR="004A1898" w:rsidRPr="004A1898">
              <w:rPr>
                <w:rFonts w:ascii="Book Antiqua" w:eastAsia="Times New Roman" w:hAnsi="Book Antiqua" w:cs="Times New Roman"/>
                <w:b/>
                <w:bCs/>
                <w:i/>
                <w:iCs/>
                <w:sz w:val="19"/>
                <w:szCs w:val="19"/>
                <w:highlight w:val="green"/>
                <w:lang w:eastAsia="pt-BR"/>
              </w:rPr>
              <w:t>sua regulação foi legada</w:t>
            </w:r>
            <w:r w:rsidR="004A1898" w:rsidRPr="004A1898">
              <w:rPr>
                <w:rFonts w:ascii="Book Antiqua" w:eastAsia="Times New Roman" w:hAnsi="Book Antiqua" w:cs="Times New Roman"/>
                <w:i/>
                <w:iCs/>
                <w:sz w:val="19"/>
                <w:szCs w:val="19"/>
                <w:lang w:eastAsia="pt-BR"/>
              </w:rPr>
              <w:t xml:space="preserve"> à </w:t>
            </w:r>
            <w:r w:rsidR="004A1898" w:rsidRPr="004A1898">
              <w:rPr>
                <w:rFonts w:ascii="Book Antiqua" w:eastAsia="Times New Roman" w:hAnsi="Book Antiqua" w:cs="Times New Roman"/>
                <w:b/>
                <w:bCs/>
                <w:i/>
                <w:iCs/>
                <w:sz w:val="19"/>
                <w:szCs w:val="19"/>
                <w:shd w:val="clear" w:color="auto" w:fill="F7CAAC" w:themeFill="accent2" w:themeFillTint="66"/>
                <w:lang w:eastAsia="pt-BR"/>
              </w:rPr>
              <w:t>"legislação tributária" em sentido lato</w:t>
            </w:r>
            <w:r w:rsidR="004A1898" w:rsidRPr="004A1898">
              <w:rPr>
                <w:rFonts w:ascii="Book Antiqua" w:eastAsia="Times New Roman" w:hAnsi="Book Antiqua" w:cs="Times New Roman"/>
                <w:i/>
                <w:iCs/>
                <w:sz w:val="19"/>
                <w:szCs w:val="19"/>
                <w:lang w:eastAsia="pt-BR"/>
              </w:rPr>
              <w:t xml:space="preserve">, </w:t>
            </w:r>
            <w:r w:rsidR="004A1898" w:rsidRPr="00D37E5E">
              <w:rPr>
                <w:rFonts w:ascii="Book Antiqua" w:eastAsia="Times New Roman" w:hAnsi="Book Antiqua" w:cs="Times New Roman"/>
                <w:b/>
                <w:bCs/>
                <w:i/>
                <w:iCs/>
                <w:sz w:val="19"/>
                <w:szCs w:val="19"/>
                <w:highlight w:val="green"/>
                <w:lang w:eastAsia="pt-BR"/>
              </w:rPr>
              <w:t>podendo ser disciplinados</w:t>
            </w:r>
            <w:r w:rsidR="004A1898" w:rsidRPr="004A1898">
              <w:rPr>
                <w:rFonts w:ascii="Book Antiqua" w:eastAsia="Times New Roman" w:hAnsi="Book Antiqua" w:cs="Times New Roman"/>
                <w:i/>
                <w:iCs/>
                <w:sz w:val="19"/>
                <w:szCs w:val="19"/>
                <w:lang w:eastAsia="pt-BR"/>
              </w:rPr>
              <w:t xml:space="preserve"> por meio de </w:t>
            </w:r>
            <w:r w:rsidR="004A1898" w:rsidRPr="00D37E5E">
              <w:rPr>
                <w:rFonts w:ascii="Book Antiqua" w:eastAsia="Times New Roman" w:hAnsi="Book Antiqua" w:cs="Times New Roman"/>
                <w:b/>
                <w:bCs/>
                <w:i/>
                <w:iCs/>
                <w:sz w:val="19"/>
                <w:szCs w:val="19"/>
                <w:highlight w:val="yellow"/>
                <w:lang w:eastAsia="pt-BR"/>
              </w:rPr>
              <w:t>decretos</w:t>
            </w:r>
            <w:r w:rsidR="004A1898" w:rsidRPr="004A1898">
              <w:rPr>
                <w:rFonts w:ascii="Book Antiqua" w:eastAsia="Times New Roman" w:hAnsi="Book Antiqua" w:cs="Times New Roman"/>
                <w:i/>
                <w:iCs/>
                <w:sz w:val="19"/>
                <w:szCs w:val="19"/>
                <w:lang w:eastAsia="pt-BR"/>
              </w:rPr>
              <w:t xml:space="preserve"> e de </w:t>
            </w:r>
            <w:r w:rsidR="004A1898" w:rsidRPr="00D37E5E">
              <w:rPr>
                <w:rFonts w:ascii="Book Antiqua" w:eastAsia="Times New Roman" w:hAnsi="Book Antiqua" w:cs="Times New Roman"/>
                <w:b/>
                <w:bCs/>
                <w:i/>
                <w:iCs/>
                <w:sz w:val="19"/>
                <w:szCs w:val="19"/>
                <w:highlight w:val="yellow"/>
                <w:lang w:eastAsia="pt-BR"/>
              </w:rPr>
              <w:t>normas complementares</w:t>
            </w:r>
            <w:r w:rsidR="004A1898" w:rsidRPr="004A1898">
              <w:rPr>
                <w:rFonts w:ascii="Book Antiqua" w:eastAsia="Times New Roman" w:hAnsi="Book Antiqua" w:cs="Times New Roman"/>
                <w:i/>
                <w:iCs/>
                <w:sz w:val="19"/>
                <w:szCs w:val="19"/>
                <w:lang w:eastAsia="pt-BR"/>
              </w:rPr>
              <w:t>, sempre vinculados à lei da qual dependem. (...)”</w:t>
            </w:r>
            <w:r w:rsidR="004A1898">
              <w:rPr>
                <w:rFonts w:ascii="Book Antiqua" w:eastAsia="Times New Roman" w:hAnsi="Book Antiqua" w:cs="Times New Roman"/>
                <w:sz w:val="19"/>
                <w:szCs w:val="19"/>
                <w:lang w:eastAsia="pt-BR"/>
              </w:rPr>
              <w:t xml:space="preserve"> (STJ. 1ª T., </w:t>
            </w:r>
            <w:r w:rsidR="004A1898" w:rsidRPr="004A1898">
              <w:rPr>
                <w:rFonts w:ascii="Book Antiqua" w:eastAsia="Times New Roman" w:hAnsi="Book Antiqua" w:cs="Times New Roman"/>
                <w:sz w:val="19"/>
                <w:szCs w:val="19"/>
                <w:lang w:eastAsia="pt-BR"/>
              </w:rPr>
              <w:t>REsp 724.779/RJ, Rel. Min</w:t>
            </w:r>
            <w:r w:rsidR="004A1898">
              <w:rPr>
                <w:rFonts w:ascii="Book Antiqua" w:eastAsia="Times New Roman" w:hAnsi="Book Antiqua" w:cs="Times New Roman"/>
                <w:sz w:val="19"/>
                <w:szCs w:val="19"/>
                <w:lang w:eastAsia="pt-BR"/>
              </w:rPr>
              <w:t>.</w:t>
            </w:r>
            <w:r w:rsidR="004A1898" w:rsidRPr="004A1898">
              <w:rPr>
                <w:rFonts w:ascii="Book Antiqua" w:eastAsia="Times New Roman" w:hAnsi="Book Antiqua" w:cs="Times New Roman"/>
                <w:sz w:val="19"/>
                <w:szCs w:val="19"/>
                <w:lang w:eastAsia="pt-BR"/>
              </w:rPr>
              <w:t xml:space="preserve"> L</w:t>
            </w:r>
            <w:r w:rsidR="004A1898">
              <w:rPr>
                <w:rFonts w:ascii="Book Antiqua" w:eastAsia="Times New Roman" w:hAnsi="Book Antiqua" w:cs="Times New Roman"/>
                <w:sz w:val="19"/>
                <w:szCs w:val="19"/>
                <w:lang w:eastAsia="pt-BR"/>
              </w:rPr>
              <w:t>uiz</w:t>
            </w:r>
            <w:r w:rsidR="004A1898" w:rsidRPr="004A1898">
              <w:rPr>
                <w:rFonts w:ascii="Book Antiqua" w:eastAsia="Times New Roman" w:hAnsi="Book Antiqua" w:cs="Times New Roman"/>
                <w:sz w:val="19"/>
                <w:szCs w:val="19"/>
                <w:lang w:eastAsia="pt-BR"/>
              </w:rPr>
              <w:t xml:space="preserve"> F</w:t>
            </w:r>
            <w:r w:rsidR="004A1898">
              <w:rPr>
                <w:rFonts w:ascii="Book Antiqua" w:eastAsia="Times New Roman" w:hAnsi="Book Antiqua" w:cs="Times New Roman"/>
                <w:sz w:val="19"/>
                <w:szCs w:val="19"/>
                <w:lang w:eastAsia="pt-BR"/>
              </w:rPr>
              <w:t>ux</w:t>
            </w:r>
            <w:r w:rsidR="004A1898" w:rsidRPr="004A1898">
              <w:rPr>
                <w:rFonts w:ascii="Book Antiqua" w:eastAsia="Times New Roman" w:hAnsi="Book Antiqua" w:cs="Times New Roman"/>
                <w:sz w:val="19"/>
                <w:szCs w:val="19"/>
                <w:lang w:eastAsia="pt-BR"/>
              </w:rPr>
              <w:t>, j</w:t>
            </w:r>
            <w:r w:rsidR="004A1898">
              <w:rPr>
                <w:rFonts w:ascii="Book Antiqua" w:eastAsia="Times New Roman" w:hAnsi="Book Antiqua" w:cs="Times New Roman"/>
                <w:sz w:val="19"/>
                <w:szCs w:val="19"/>
                <w:lang w:eastAsia="pt-BR"/>
              </w:rPr>
              <w:t>.</w:t>
            </w:r>
            <w:r w:rsidR="004A1898" w:rsidRPr="004A1898">
              <w:rPr>
                <w:rFonts w:ascii="Book Antiqua" w:eastAsia="Times New Roman" w:hAnsi="Book Antiqua" w:cs="Times New Roman"/>
                <w:sz w:val="19"/>
                <w:szCs w:val="19"/>
                <w:lang w:eastAsia="pt-BR"/>
              </w:rPr>
              <w:t xml:space="preserve"> 12/9/06</w:t>
            </w:r>
            <w:r w:rsidR="004A1898">
              <w:rPr>
                <w:rFonts w:ascii="Book Antiqua" w:eastAsia="Times New Roman" w:hAnsi="Book Antiqua" w:cs="Times New Roman"/>
                <w:sz w:val="19"/>
                <w:szCs w:val="19"/>
                <w:lang w:eastAsia="pt-BR"/>
              </w:rPr>
              <w:t>).</w:t>
            </w:r>
            <w:r w:rsidR="00215EFB">
              <w:rPr>
                <w:rFonts w:ascii="Book Antiqua" w:eastAsia="Times New Roman" w:hAnsi="Book Antiqua" w:cs="Times New Roman"/>
                <w:sz w:val="19"/>
                <w:szCs w:val="19"/>
                <w:lang w:eastAsia="pt-BR"/>
              </w:rPr>
              <w:t xml:space="preserve"> Portanto, n</w:t>
            </w:r>
            <w:r w:rsidR="00215EFB" w:rsidRPr="00215EFB">
              <w:rPr>
                <w:rFonts w:ascii="Book Antiqua" w:eastAsia="Times New Roman" w:hAnsi="Book Antiqua" w:cs="Times New Roman"/>
                <w:sz w:val="19"/>
                <w:szCs w:val="19"/>
                <w:lang w:eastAsia="pt-BR"/>
              </w:rPr>
              <w:t xml:space="preserve">o </w:t>
            </w:r>
            <w:r w:rsidR="00215EFB">
              <w:rPr>
                <w:rFonts w:ascii="Book Antiqua" w:eastAsia="Times New Roman" w:hAnsi="Book Antiqua" w:cs="Times New Roman"/>
                <w:sz w:val="19"/>
                <w:szCs w:val="19"/>
                <w:lang w:eastAsia="pt-BR"/>
              </w:rPr>
              <w:t>D</w:t>
            </w:r>
            <w:r w:rsidR="00215EFB" w:rsidRPr="00215EFB">
              <w:rPr>
                <w:rFonts w:ascii="Book Antiqua" w:eastAsia="Times New Roman" w:hAnsi="Book Antiqua" w:cs="Times New Roman"/>
                <w:sz w:val="19"/>
                <w:szCs w:val="19"/>
                <w:lang w:eastAsia="pt-BR"/>
              </w:rPr>
              <w:t xml:space="preserve">ireito </w:t>
            </w:r>
            <w:r w:rsidR="00215EFB">
              <w:rPr>
                <w:rFonts w:ascii="Book Antiqua" w:eastAsia="Times New Roman" w:hAnsi="Book Antiqua" w:cs="Times New Roman"/>
                <w:sz w:val="19"/>
                <w:szCs w:val="19"/>
                <w:lang w:eastAsia="pt-BR"/>
              </w:rPr>
              <w:t>T</w:t>
            </w:r>
            <w:r w:rsidR="00215EFB" w:rsidRPr="00215EFB">
              <w:rPr>
                <w:rFonts w:ascii="Book Antiqua" w:eastAsia="Times New Roman" w:hAnsi="Book Antiqua" w:cs="Times New Roman"/>
                <w:sz w:val="19"/>
                <w:szCs w:val="19"/>
                <w:lang w:eastAsia="pt-BR"/>
              </w:rPr>
              <w:t>ributário não há relação de subordinação da obrigação acessória à obrigação principal. Exemplo: mesmo que não exista tributo a recolher, como no caso de isenção, haverá o dever de emitir a nota fiscal (que é uma obrigação acessória). Justamente por isso que muitos doutrinadores criticam o uso da expressão "obrigação acessória", preferindo designá-las como "deveres instrumentais".</w:t>
            </w:r>
            <w:r w:rsidR="00215EFB">
              <w:rPr>
                <w:rFonts w:ascii="Book Antiqua" w:eastAsia="Times New Roman" w:hAnsi="Book Antiqua" w:cs="Times New Roman"/>
                <w:sz w:val="19"/>
                <w:szCs w:val="19"/>
                <w:lang w:eastAsia="pt-BR"/>
              </w:rPr>
              <w:t xml:space="preserve"> Em suma, </w:t>
            </w:r>
            <w:r w:rsidR="00215EFB" w:rsidRPr="00215EFB">
              <w:rPr>
                <w:rFonts w:ascii="Book Antiqua" w:eastAsia="Times New Roman" w:hAnsi="Book Antiqua" w:cs="Times New Roman"/>
                <w:sz w:val="19"/>
                <w:szCs w:val="19"/>
                <w:lang w:eastAsia="pt-BR"/>
              </w:rPr>
              <w:t>a obrigação acessória é desvinculada da obrigação dita por principal. Isso gera a obrigação, por exemplo, de as Pessoas Jurídicas imunes ou isentas, continuarem a apresentar os documentos fiscais exigidos pela Fazenda Pública a par de suas obrigações tributárias principais estarem zeradas. É dizer, podem não pagar o tributo, mas deve-se provar o porquê deste direito.</w:t>
            </w:r>
          </w:p>
          <w:tbl>
            <w:tblPr>
              <w:tblStyle w:val="Tabelacomgrade"/>
              <w:tblW w:w="0" w:type="auto"/>
              <w:tblLook w:val="04A0" w:firstRow="1" w:lastRow="0" w:firstColumn="1" w:lastColumn="0" w:noHBand="0" w:noVBand="1"/>
            </w:tblPr>
            <w:tblGrid>
              <w:gridCol w:w="8553"/>
            </w:tblGrid>
            <w:tr w:rsidR="00B73C51" w14:paraId="0468B10D" w14:textId="77777777" w:rsidTr="00B73C51">
              <w:tc>
                <w:tcPr>
                  <w:tcW w:w="8553" w:type="dxa"/>
                  <w:shd w:val="clear" w:color="auto" w:fill="FFFFFF" w:themeFill="background1"/>
                </w:tcPr>
                <w:p w14:paraId="3867E27D" w14:textId="6ED65B20" w:rsidR="00B73C51" w:rsidRPr="00AE404E" w:rsidRDefault="00B73C51" w:rsidP="00B73C51">
                  <w:pPr>
                    <w:jc w:val="both"/>
                    <w:rPr>
                      <w:rFonts w:ascii="Book Antiqua" w:eastAsia="Times New Roman" w:hAnsi="Book Antiqua" w:cs="Times New Roman"/>
                      <w:b/>
                      <w:bCs/>
                      <w:sz w:val="18"/>
                      <w:szCs w:val="18"/>
                      <w:lang w:eastAsia="pt-BR"/>
                    </w:rPr>
                  </w:pPr>
                  <w:r w:rsidRPr="00AE404E">
                    <w:rPr>
                      <w:rFonts w:ascii="Book Antiqua" w:eastAsia="Times New Roman" w:hAnsi="Book Antiqua" w:cs="Times New Roman"/>
                      <w:b/>
                      <w:bCs/>
                      <w:sz w:val="18"/>
                      <w:szCs w:val="18"/>
                      <w:lang w:eastAsia="pt-BR"/>
                    </w:rPr>
                    <w:t>(</w:t>
                  </w:r>
                  <w:r w:rsidRPr="00AE404E">
                    <w:rPr>
                      <w:rFonts w:ascii="Book Antiqua" w:eastAsia="Times New Roman" w:hAnsi="Book Antiqua" w:cs="Times New Roman"/>
                      <w:b/>
                      <w:bCs/>
                      <w:sz w:val="18"/>
                      <w:szCs w:val="18"/>
                      <w:highlight w:val="yellow"/>
                      <w:lang w:eastAsia="pt-BR"/>
                    </w:rPr>
                    <w:t>PGESC-2022-FGV</w:t>
                  </w:r>
                  <w:r w:rsidRPr="00AE404E">
                    <w:rPr>
                      <w:rFonts w:ascii="Book Antiqua" w:eastAsia="Times New Roman" w:hAnsi="Book Antiqua" w:cs="Times New Roman"/>
                      <w:b/>
                      <w:bCs/>
                      <w:sz w:val="18"/>
                      <w:szCs w:val="18"/>
                      <w:lang w:eastAsia="pt-BR"/>
                    </w:rPr>
                    <w:t>)</w:t>
                  </w:r>
                  <w:r w:rsidRPr="00AE404E">
                    <w:rPr>
                      <w:rFonts w:ascii="Book Antiqua" w:eastAsia="Times New Roman" w:hAnsi="Book Antiqua" w:cs="Times New Roman"/>
                      <w:sz w:val="18"/>
                      <w:szCs w:val="18"/>
                      <w:lang w:eastAsia="pt-BR"/>
                    </w:rPr>
                    <w:t>:</w:t>
                  </w:r>
                  <w:r w:rsidRPr="00AE404E">
                    <w:rPr>
                      <w:sz w:val="18"/>
                      <w:szCs w:val="18"/>
                    </w:rPr>
                    <w:t xml:space="preserve"> </w:t>
                  </w:r>
                  <w:r w:rsidRPr="00AE404E">
                    <w:rPr>
                      <w:rFonts w:ascii="Book Antiqua" w:eastAsia="Times New Roman" w:hAnsi="Book Antiqua" w:cs="Times New Roman"/>
                      <w:sz w:val="18"/>
                      <w:szCs w:val="18"/>
                      <w:lang w:eastAsia="pt-BR"/>
                    </w:rPr>
                    <w:t xml:space="preserve">Acerca das obrigações tributárias acessórias, à luz do texto do CTN, analise a afirmativa a seguir: A obrigação acessória pode ser instituída por ato normativo infralegal. </w:t>
                  </w:r>
                  <w:r w:rsidRPr="00AE404E">
                    <w:rPr>
                      <w:rFonts w:ascii="Book Antiqua" w:eastAsia="Times New Roman" w:hAnsi="Book Antiqua" w:cs="Times New Roman"/>
                      <w:b/>
                      <w:bCs/>
                      <w:sz w:val="18"/>
                      <w:szCs w:val="18"/>
                      <w:lang w:eastAsia="pt-BR"/>
                    </w:rPr>
                    <w:t>BL: art. 113, §2º, CTN.</w:t>
                  </w:r>
                </w:p>
              </w:tc>
            </w:tr>
          </w:tbl>
          <w:p w14:paraId="09223DD9" w14:textId="77777777" w:rsidR="00B73C51" w:rsidRPr="00535CBD" w:rsidRDefault="00B73C51" w:rsidP="00B73C51">
            <w:pPr>
              <w:jc w:val="both"/>
              <w:rPr>
                <w:rFonts w:ascii="Book Antiqua" w:eastAsia="Times New Roman" w:hAnsi="Book Antiqua" w:cs="Times New Roman"/>
                <w:sz w:val="19"/>
                <w:szCs w:val="19"/>
                <w:lang w:eastAsia="pt-BR"/>
              </w:rPr>
            </w:pPr>
          </w:p>
          <w:p w14:paraId="587A764D" w14:textId="523C37E2" w:rsidR="00535CBD" w:rsidRDefault="004A1898" w:rsidP="00B73C51">
            <w:pPr>
              <w:jc w:val="both"/>
              <w:rPr>
                <w:rFonts w:ascii="Book Antiqua" w:eastAsia="Times New Roman" w:hAnsi="Book Antiqua" w:cs="Times New Roman"/>
                <w:sz w:val="19"/>
                <w:szCs w:val="19"/>
                <w:lang w:eastAsia="pt-BR"/>
              </w:rPr>
            </w:pPr>
            <w:r w:rsidRPr="00587725">
              <w:rPr>
                <w:rFonts w:ascii="Book Antiqua" w:eastAsia="Times New Roman" w:hAnsi="Book Antiqua" w:cs="Times New Roman"/>
                <w:b/>
                <w:i/>
                <w:iCs/>
                <w:color w:val="FF0000"/>
                <w:sz w:val="19"/>
                <w:szCs w:val="19"/>
                <w:lang w:eastAsia="pt-BR"/>
              </w:rPr>
              <w:t>#</w:t>
            </w:r>
            <w:r w:rsidRPr="0058772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A1898">
              <w:rPr>
                <w:rFonts w:ascii="Book Antiqua" w:eastAsia="Times New Roman" w:hAnsi="Book Antiqua" w:cs="Times New Roman"/>
                <w:b/>
                <w:i/>
                <w:iCs/>
                <w:color w:val="FF0000"/>
                <w:sz w:val="19"/>
                <w:szCs w:val="19"/>
                <w:highlight w:val="green"/>
                <w:lang w:eastAsia="pt-BR"/>
              </w:rPr>
              <w:t>TJAC-2019</w:t>
            </w:r>
            <w:r>
              <w:rPr>
                <w:rFonts w:ascii="Book Antiqua" w:eastAsia="Times New Roman" w:hAnsi="Book Antiqua" w:cs="Times New Roman"/>
                <w:b/>
                <w:i/>
                <w:iCs/>
                <w:color w:val="FF0000"/>
                <w:sz w:val="19"/>
                <w:szCs w:val="19"/>
                <w:lang w:eastAsia="pt-BR"/>
              </w:rPr>
              <w:t>: #</w:t>
            </w:r>
            <w:r w:rsidRPr="004A1898">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w:t>
            </w:r>
            <w:r w:rsidR="00535CBD" w:rsidRPr="00535CBD">
              <w:rPr>
                <w:rFonts w:ascii="Book Antiqua" w:eastAsia="Times New Roman" w:hAnsi="Book Antiqua" w:cs="Times New Roman"/>
                <w:sz w:val="19"/>
                <w:szCs w:val="19"/>
                <w:lang w:eastAsia="pt-BR"/>
              </w:rPr>
              <w:t xml:space="preserve"> criação de obrigações </w:t>
            </w:r>
            <w:r>
              <w:rPr>
                <w:rFonts w:ascii="Book Antiqua" w:eastAsia="Times New Roman" w:hAnsi="Book Antiqua" w:cs="Times New Roman"/>
                <w:sz w:val="19"/>
                <w:szCs w:val="19"/>
                <w:lang w:eastAsia="pt-BR"/>
              </w:rPr>
              <w:t xml:space="preserve">tributárias </w:t>
            </w:r>
            <w:r w:rsidR="00535CBD" w:rsidRPr="00535CBD">
              <w:rPr>
                <w:rFonts w:ascii="Book Antiqua" w:eastAsia="Times New Roman" w:hAnsi="Book Antiqua" w:cs="Times New Roman"/>
                <w:sz w:val="19"/>
                <w:szCs w:val="19"/>
                <w:lang w:eastAsia="pt-BR"/>
              </w:rPr>
              <w:t>acessórias não precisa respeitar os princípios da anterioridade anual ou nonagesimal, visto que a CF</w:t>
            </w:r>
            <w:r>
              <w:rPr>
                <w:rFonts w:ascii="Book Antiqua" w:eastAsia="Times New Roman" w:hAnsi="Book Antiqua" w:cs="Times New Roman"/>
                <w:sz w:val="19"/>
                <w:szCs w:val="19"/>
                <w:lang w:eastAsia="pt-BR"/>
              </w:rPr>
              <w:t>/88</w:t>
            </w:r>
            <w:r w:rsidR="00535CBD" w:rsidRPr="00535CBD">
              <w:rPr>
                <w:rFonts w:ascii="Book Antiqua" w:eastAsia="Times New Roman" w:hAnsi="Book Antiqua" w:cs="Times New Roman"/>
                <w:sz w:val="19"/>
                <w:szCs w:val="19"/>
                <w:lang w:eastAsia="pt-BR"/>
              </w:rPr>
              <w:t xml:space="preserve"> impõe </w:t>
            </w:r>
            <w:r>
              <w:rPr>
                <w:rFonts w:ascii="Book Antiqua" w:eastAsia="Times New Roman" w:hAnsi="Book Antiqua" w:cs="Times New Roman"/>
                <w:sz w:val="19"/>
                <w:szCs w:val="19"/>
                <w:lang w:eastAsia="pt-BR"/>
              </w:rPr>
              <w:t>tais</w:t>
            </w:r>
            <w:r w:rsidR="00535CBD" w:rsidRPr="00535CBD">
              <w:rPr>
                <w:rFonts w:ascii="Book Antiqua" w:eastAsia="Times New Roman" w:hAnsi="Book Antiqua" w:cs="Times New Roman"/>
                <w:sz w:val="19"/>
                <w:szCs w:val="19"/>
                <w:lang w:eastAsia="pt-BR"/>
              </w:rPr>
              <w:t xml:space="preserve"> requisitos para a </w:t>
            </w:r>
            <w:r w:rsidR="00535CBD" w:rsidRPr="004A1898">
              <w:rPr>
                <w:rFonts w:ascii="Book Antiqua" w:eastAsia="Times New Roman" w:hAnsi="Book Antiqua" w:cs="Times New Roman"/>
                <w:b/>
                <w:bCs/>
                <w:sz w:val="19"/>
                <w:szCs w:val="19"/>
                <w:highlight w:val="yellow"/>
                <w:lang w:eastAsia="pt-BR"/>
              </w:rPr>
              <w:t>cobrança de tributo</w:t>
            </w:r>
            <w:r w:rsidR="00535CBD" w:rsidRPr="00535CBD">
              <w:rPr>
                <w:rFonts w:ascii="Book Antiqua" w:eastAsia="Times New Roman" w:hAnsi="Book Antiqua" w:cs="Times New Roman"/>
                <w:sz w:val="19"/>
                <w:szCs w:val="19"/>
                <w:lang w:eastAsia="pt-BR"/>
              </w:rPr>
              <w:t xml:space="preserve"> (CF, art. 150, III, b e c), não de obrigações acessórias.</w:t>
            </w:r>
          </w:p>
          <w:p w14:paraId="0A78366E" w14:textId="77777777" w:rsidR="00B73C51" w:rsidRDefault="00B73C51" w:rsidP="00B73C51">
            <w:pPr>
              <w:jc w:val="both"/>
              <w:rPr>
                <w:rFonts w:ascii="Book Antiqua" w:eastAsia="Times New Roman" w:hAnsi="Book Antiqua" w:cs="Times New Roman"/>
                <w:b/>
                <w:i/>
                <w:iCs/>
                <w:color w:val="FF0000"/>
                <w:sz w:val="19"/>
                <w:szCs w:val="19"/>
                <w:lang w:eastAsia="pt-BR"/>
              </w:rPr>
            </w:pPr>
          </w:p>
          <w:p w14:paraId="1B580BE9" w14:textId="011A84BB" w:rsidR="00A02853" w:rsidRDefault="00A02853" w:rsidP="00B73C51">
            <w:pPr>
              <w:jc w:val="both"/>
              <w:rPr>
                <w:rFonts w:ascii="Book Antiqua" w:eastAsia="Times New Roman" w:hAnsi="Book Antiqua" w:cs="Times New Roman"/>
                <w:bCs/>
                <w:sz w:val="19"/>
                <w:szCs w:val="19"/>
                <w:lang w:eastAsia="pt-BR"/>
              </w:rPr>
            </w:pPr>
            <w:r w:rsidRPr="00A02853">
              <w:rPr>
                <w:rFonts w:ascii="Book Antiqua" w:eastAsia="Times New Roman" w:hAnsi="Book Antiqua" w:cs="Times New Roman"/>
                <w:b/>
                <w:i/>
                <w:iCs/>
                <w:color w:val="FF0000"/>
                <w:sz w:val="19"/>
                <w:szCs w:val="19"/>
                <w:lang w:eastAsia="pt-BR"/>
              </w:rPr>
              <w:t>#</w:t>
            </w:r>
            <w:r w:rsidRPr="00A02853">
              <w:rPr>
                <w:rFonts w:ascii="Book Antiqua" w:eastAsia="Times New Roman" w:hAnsi="Book Antiqua" w:cs="Times New Roman"/>
                <w:b/>
                <w:i/>
                <w:iCs/>
                <w:color w:val="FF0000"/>
                <w:sz w:val="19"/>
                <w:szCs w:val="19"/>
                <w:highlight w:val="green"/>
                <w:lang w:eastAsia="pt-BR"/>
              </w:rPr>
              <w:t>Atenção</w:t>
            </w:r>
            <w:r w:rsidR="003B2D16">
              <w:rPr>
                <w:rFonts w:ascii="Book Antiqua" w:eastAsia="Times New Roman" w:hAnsi="Book Antiqua" w:cs="Times New Roman"/>
                <w:b/>
                <w:i/>
                <w:iCs/>
                <w:color w:val="FF0000"/>
                <w:sz w:val="19"/>
                <w:szCs w:val="19"/>
                <w:lang w:eastAsia="pt-BR"/>
              </w:rPr>
              <w:t>: #</w:t>
            </w:r>
            <w:r w:rsidR="003B2D16" w:rsidRPr="003B2D16">
              <w:rPr>
                <w:rFonts w:ascii="Book Antiqua" w:eastAsia="Times New Roman" w:hAnsi="Book Antiqua" w:cs="Times New Roman"/>
                <w:b/>
                <w:i/>
                <w:iCs/>
                <w:color w:val="FF0000"/>
                <w:sz w:val="19"/>
                <w:szCs w:val="19"/>
                <w:highlight w:val="green"/>
                <w:lang w:eastAsia="pt-BR"/>
              </w:rPr>
              <w:t>TRF2-2009</w:t>
            </w:r>
            <w:r w:rsidR="003B2D16">
              <w:rPr>
                <w:rFonts w:ascii="Book Antiqua" w:eastAsia="Times New Roman" w:hAnsi="Book Antiqua" w:cs="Times New Roman"/>
                <w:b/>
                <w:i/>
                <w:iCs/>
                <w:color w:val="FF0000"/>
                <w:sz w:val="19"/>
                <w:szCs w:val="19"/>
                <w:lang w:eastAsia="pt-BR"/>
              </w:rPr>
              <w:t>: #</w:t>
            </w:r>
            <w:r w:rsidR="005C5D32">
              <w:rPr>
                <w:rFonts w:ascii="Book Antiqua" w:eastAsia="Times New Roman" w:hAnsi="Book Antiqua" w:cs="Times New Roman"/>
                <w:b/>
                <w:i/>
                <w:iCs/>
                <w:color w:val="FF0000"/>
                <w:sz w:val="19"/>
                <w:szCs w:val="19"/>
                <w:highlight w:val="green"/>
                <w:lang w:eastAsia="pt-BR"/>
              </w:rPr>
              <w:t>PGEPE-2009</w:t>
            </w:r>
            <w:r w:rsidR="005A155B">
              <w:rPr>
                <w:rFonts w:ascii="Book Antiqua" w:eastAsia="Times New Roman" w:hAnsi="Book Antiqua" w:cs="Times New Roman"/>
                <w:b/>
                <w:i/>
                <w:iCs/>
                <w:color w:val="FF0000"/>
                <w:sz w:val="19"/>
                <w:szCs w:val="19"/>
                <w:lang w:eastAsia="pt-BR"/>
              </w:rPr>
              <w:t>: #</w:t>
            </w:r>
            <w:r w:rsidR="005A155B" w:rsidRPr="005A155B">
              <w:rPr>
                <w:rFonts w:ascii="Book Antiqua" w:eastAsia="Times New Roman" w:hAnsi="Book Antiqua" w:cs="Times New Roman"/>
                <w:b/>
                <w:i/>
                <w:iCs/>
                <w:color w:val="FF0000"/>
                <w:sz w:val="19"/>
                <w:szCs w:val="19"/>
                <w:highlight w:val="green"/>
                <w:lang w:eastAsia="pt-BR"/>
              </w:rPr>
              <w:t>MPF-2015</w:t>
            </w:r>
            <w:r w:rsidR="00230BAB">
              <w:rPr>
                <w:rFonts w:ascii="Book Antiqua" w:eastAsia="Times New Roman" w:hAnsi="Book Antiqua" w:cs="Times New Roman"/>
                <w:b/>
                <w:i/>
                <w:iCs/>
                <w:color w:val="FF0000"/>
                <w:sz w:val="19"/>
                <w:szCs w:val="19"/>
                <w:lang w:eastAsia="pt-BR"/>
              </w:rPr>
              <w:t>: #</w:t>
            </w:r>
            <w:r w:rsidR="00230BAB" w:rsidRPr="00230BAB">
              <w:rPr>
                <w:rFonts w:ascii="Book Antiqua" w:eastAsia="Times New Roman" w:hAnsi="Book Antiqua" w:cs="Times New Roman"/>
                <w:b/>
                <w:i/>
                <w:iCs/>
                <w:color w:val="FF0000"/>
                <w:sz w:val="19"/>
                <w:szCs w:val="19"/>
                <w:highlight w:val="green"/>
                <w:lang w:eastAsia="pt-BR"/>
              </w:rPr>
              <w:t>PGEAM-2016</w:t>
            </w:r>
            <w:r>
              <w:rPr>
                <w:rFonts w:ascii="Book Antiqua" w:eastAsia="Times New Roman" w:hAnsi="Book Antiqua" w:cs="Times New Roman"/>
                <w:b/>
                <w:i/>
                <w:iCs/>
                <w:color w:val="FF0000"/>
                <w:sz w:val="19"/>
                <w:szCs w:val="19"/>
                <w:lang w:eastAsia="pt-BR"/>
              </w:rPr>
              <w:t>: #</w:t>
            </w:r>
            <w:r w:rsidRPr="00A02853">
              <w:rPr>
                <w:rFonts w:ascii="Book Antiqua" w:eastAsia="Times New Roman" w:hAnsi="Book Antiqua" w:cs="Times New Roman"/>
                <w:b/>
                <w:i/>
                <w:iCs/>
                <w:color w:val="FF0000"/>
                <w:sz w:val="19"/>
                <w:szCs w:val="19"/>
                <w:highlight w:val="green"/>
                <w:lang w:eastAsia="pt-BR"/>
              </w:rPr>
              <w:t>TJAC-2019</w:t>
            </w:r>
            <w:r>
              <w:rPr>
                <w:rFonts w:ascii="Book Antiqua" w:eastAsia="Times New Roman" w:hAnsi="Book Antiqua" w:cs="Times New Roman"/>
                <w:b/>
                <w:i/>
                <w:iCs/>
                <w:color w:val="FF0000"/>
                <w:sz w:val="19"/>
                <w:szCs w:val="19"/>
                <w:lang w:eastAsia="pt-BR"/>
              </w:rPr>
              <w:t xml:space="preserve">: </w:t>
            </w:r>
            <w:r w:rsidR="00120176">
              <w:rPr>
                <w:rFonts w:ascii="Book Antiqua" w:eastAsia="Times New Roman" w:hAnsi="Book Antiqua" w:cs="Times New Roman"/>
                <w:b/>
                <w:i/>
                <w:iCs/>
                <w:color w:val="FF0000"/>
                <w:sz w:val="19"/>
                <w:szCs w:val="19"/>
                <w:lang w:eastAsia="pt-BR"/>
              </w:rPr>
              <w:t>#</w:t>
            </w:r>
            <w:r w:rsidR="00120176" w:rsidRPr="00120176">
              <w:rPr>
                <w:rFonts w:ascii="Book Antiqua" w:eastAsia="Times New Roman" w:hAnsi="Book Antiqua" w:cs="Times New Roman"/>
                <w:b/>
                <w:i/>
                <w:iCs/>
                <w:color w:val="FF0000"/>
                <w:sz w:val="19"/>
                <w:szCs w:val="19"/>
                <w:highlight w:val="green"/>
                <w:lang w:eastAsia="pt-BR"/>
              </w:rPr>
              <w:t>MPGO-2019</w:t>
            </w:r>
            <w:r w:rsidR="006F7BC2">
              <w:rPr>
                <w:rFonts w:ascii="Book Antiqua" w:eastAsia="Times New Roman" w:hAnsi="Book Antiqua" w:cs="Times New Roman"/>
                <w:b/>
                <w:i/>
                <w:iCs/>
                <w:color w:val="FF0000"/>
                <w:sz w:val="19"/>
                <w:szCs w:val="19"/>
                <w:lang w:eastAsia="pt-BR"/>
              </w:rPr>
              <w:t xml:space="preserve">: </w:t>
            </w:r>
            <w:r w:rsidR="0032001B">
              <w:rPr>
                <w:rFonts w:ascii="Book Antiqua" w:eastAsia="Times New Roman" w:hAnsi="Book Antiqua" w:cs="Times New Roman"/>
                <w:b/>
                <w:i/>
                <w:iCs/>
                <w:color w:val="FF0000"/>
                <w:sz w:val="19"/>
                <w:szCs w:val="19"/>
                <w:lang w:eastAsia="pt-BR"/>
              </w:rPr>
              <w:t>#</w:t>
            </w:r>
            <w:r w:rsidR="0032001B" w:rsidRPr="0032001B">
              <w:rPr>
                <w:rFonts w:ascii="Book Antiqua" w:eastAsia="Times New Roman" w:hAnsi="Book Antiqua" w:cs="Times New Roman"/>
                <w:b/>
                <w:i/>
                <w:iCs/>
                <w:color w:val="FF0000"/>
                <w:sz w:val="19"/>
                <w:szCs w:val="19"/>
                <w:highlight w:val="green"/>
                <w:lang w:eastAsia="pt-BR"/>
              </w:rPr>
              <w:t>TRF4-2022</w:t>
            </w:r>
            <w:r w:rsidR="00B73C51">
              <w:rPr>
                <w:rFonts w:ascii="Book Antiqua" w:eastAsia="Times New Roman" w:hAnsi="Book Antiqua" w:cs="Times New Roman"/>
                <w:b/>
                <w:i/>
                <w:iCs/>
                <w:color w:val="FF0000"/>
                <w:sz w:val="19"/>
                <w:szCs w:val="19"/>
                <w:lang w:eastAsia="pt-BR"/>
              </w:rPr>
              <w:t>: #</w:t>
            </w:r>
            <w:r w:rsidR="00B73C51" w:rsidRPr="00B73C51">
              <w:rPr>
                <w:rFonts w:ascii="Book Antiqua" w:eastAsia="Times New Roman" w:hAnsi="Book Antiqua" w:cs="Times New Roman"/>
                <w:b/>
                <w:i/>
                <w:iCs/>
                <w:color w:val="FF0000"/>
                <w:sz w:val="19"/>
                <w:szCs w:val="19"/>
                <w:highlight w:val="green"/>
                <w:lang w:eastAsia="pt-BR"/>
              </w:rPr>
              <w:t>PGESC-2022</w:t>
            </w:r>
            <w:r w:rsidR="005C5D32">
              <w:rPr>
                <w:rFonts w:ascii="Book Antiqua" w:eastAsia="Times New Roman" w:hAnsi="Book Antiqua" w:cs="Times New Roman"/>
                <w:b/>
                <w:i/>
                <w:iCs/>
                <w:color w:val="FF0000"/>
                <w:sz w:val="19"/>
                <w:szCs w:val="19"/>
                <w:lang w:eastAsia="pt-BR"/>
              </w:rPr>
              <w:t>: #</w:t>
            </w:r>
            <w:r w:rsidR="005C5D32" w:rsidRPr="005C5D32">
              <w:rPr>
                <w:rFonts w:ascii="Book Antiqua" w:eastAsia="Times New Roman" w:hAnsi="Book Antiqua" w:cs="Times New Roman"/>
                <w:b/>
                <w:i/>
                <w:iCs/>
                <w:color w:val="FF0000"/>
                <w:sz w:val="19"/>
                <w:szCs w:val="19"/>
                <w:highlight w:val="green"/>
                <w:lang w:eastAsia="pt-BR"/>
              </w:rPr>
              <w:t>CESPE</w:t>
            </w:r>
            <w:r w:rsidR="00B73C51">
              <w:rPr>
                <w:rFonts w:ascii="Book Antiqua" w:eastAsia="Times New Roman" w:hAnsi="Book Antiqua" w:cs="Times New Roman"/>
                <w:b/>
                <w:i/>
                <w:iCs/>
                <w:color w:val="FF0000"/>
                <w:sz w:val="19"/>
                <w:szCs w:val="19"/>
                <w:lang w:eastAsia="pt-BR"/>
              </w:rPr>
              <w:t>: #</w:t>
            </w:r>
            <w:r w:rsidR="00B73C51" w:rsidRPr="00B73C51">
              <w:rPr>
                <w:rFonts w:ascii="Book Antiqua" w:eastAsia="Times New Roman" w:hAnsi="Book Antiqua" w:cs="Times New Roman"/>
                <w:b/>
                <w:i/>
                <w:iCs/>
                <w:color w:val="FF0000"/>
                <w:sz w:val="19"/>
                <w:szCs w:val="19"/>
                <w:highlight w:val="green"/>
                <w:lang w:eastAsia="pt-BR"/>
              </w:rPr>
              <w:t>FGV</w:t>
            </w:r>
            <w:r w:rsidR="005C5D32">
              <w:rPr>
                <w:rFonts w:ascii="Book Antiqua" w:eastAsia="Times New Roman" w:hAnsi="Book Antiqua" w:cs="Times New Roman"/>
                <w:b/>
                <w:i/>
                <w:iCs/>
                <w:color w:val="FF0000"/>
                <w:sz w:val="19"/>
                <w:szCs w:val="19"/>
                <w:lang w:eastAsia="pt-BR"/>
              </w:rPr>
              <w:t>: #</w:t>
            </w:r>
            <w:r w:rsidR="005C5D32" w:rsidRPr="005C5D32">
              <w:rPr>
                <w:rFonts w:ascii="Book Antiqua" w:eastAsia="Times New Roman" w:hAnsi="Book Antiqua" w:cs="Times New Roman"/>
                <w:b/>
                <w:i/>
                <w:iCs/>
                <w:color w:val="FF0000"/>
                <w:sz w:val="19"/>
                <w:szCs w:val="19"/>
                <w:highlight w:val="green"/>
                <w:lang w:eastAsia="pt-BR"/>
              </w:rPr>
              <w:t>VUNESP</w:t>
            </w:r>
            <w:r w:rsidRPr="00A0285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02853">
              <w:rPr>
                <w:rFonts w:ascii="Book Antiqua" w:eastAsia="Times New Roman" w:hAnsi="Book Antiqua" w:cs="Times New Roman"/>
                <w:bCs/>
                <w:sz w:val="19"/>
                <w:szCs w:val="19"/>
                <w:lang w:eastAsia="pt-BR"/>
              </w:rPr>
              <w:t>Hugo de Brito Machado</w:t>
            </w:r>
            <w:r>
              <w:rPr>
                <w:rFonts w:ascii="Book Antiqua" w:eastAsia="Times New Roman" w:hAnsi="Book Antiqua" w:cs="Times New Roman"/>
                <w:bCs/>
                <w:sz w:val="19"/>
                <w:szCs w:val="19"/>
                <w:lang w:eastAsia="pt-BR"/>
              </w:rPr>
              <w:t xml:space="preserve"> explica que, </w:t>
            </w:r>
            <w:r w:rsidRPr="00A02853">
              <w:rPr>
                <w:rFonts w:ascii="Book Antiqua" w:eastAsia="Times New Roman" w:hAnsi="Book Antiqua" w:cs="Times New Roman"/>
                <w:bCs/>
                <w:i/>
                <w:iCs/>
                <w:sz w:val="19"/>
                <w:szCs w:val="19"/>
                <w:lang w:eastAsia="pt-BR"/>
              </w:rPr>
              <w:t xml:space="preserve">“(...) </w:t>
            </w:r>
            <w:r w:rsidRPr="00A02853">
              <w:rPr>
                <w:rFonts w:ascii="Book Antiqua" w:eastAsia="Times New Roman" w:hAnsi="Book Antiqua" w:cs="Times New Roman"/>
                <w:b/>
                <w:i/>
                <w:iCs/>
                <w:sz w:val="19"/>
                <w:szCs w:val="19"/>
                <w:highlight w:val="yellow"/>
                <w:lang w:eastAsia="pt-BR"/>
              </w:rPr>
              <w:t>no inciso III, do art. 97</w:t>
            </w:r>
            <w:r w:rsidRPr="00A02853">
              <w:rPr>
                <w:rFonts w:ascii="Book Antiqua" w:eastAsia="Times New Roman" w:hAnsi="Book Antiqua" w:cs="Times New Roman"/>
                <w:bCs/>
                <w:i/>
                <w:iCs/>
                <w:sz w:val="19"/>
                <w:szCs w:val="19"/>
                <w:lang w:eastAsia="pt-BR"/>
              </w:rPr>
              <w:t xml:space="preserve">, </w:t>
            </w:r>
            <w:r w:rsidRPr="00A02853">
              <w:rPr>
                <w:rFonts w:ascii="Book Antiqua" w:eastAsia="Times New Roman" w:hAnsi="Book Antiqua" w:cs="Times New Roman"/>
                <w:b/>
                <w:i/>
                <w:iCs/>
                <w:sz w:val="19"/>
                <w:szCs w:val="19"/>
                <w:highlight w:val="yellow"/>
                <w:lang w:eastAsia="pt-BR"/>
              </w:rPr>
              <w:t>definindo o âmbito da legalidade estrita</w:t>
            </w:r>
            <w:r w:rsidRPr="00A02853">
              <w:rPr>
                <w:rFonts w:ascii="Book Antiqua" w:eastAsia="Times New Roman" w:hAnsi="Book Antiqua" w:cs="Times New Roman"/>
                <w:bCs/>
                <w:i/>
                <w:iCs/>
                <w:sz w:val="19"/>
                <w:szCs w:val="19"/>
                <w:lang w:eastAsia="pt-BR"/>
              </w:rPr>
              <w:t xml:space="preserve">, </w:t>
            </w:r>
            <w:r w:rsidRPr="00A02853">
              <w:rPr>
                <w:rFonts w:ascii="Book Antiqua" w:eastAsia="Times New Roman" w:hAnsi="Book Antiqua" w:cs="Times New Roman"/>
                <w:b/>
                <w:i/>
                <w:iCs/>
                <w:sz w:val="19"/>
                <w:szCs w:val="19"/>
                <w:highlight w:val="green"/>
                <w:lang w:eastAsia="pt-BR"/>
              </w:rPr>
              <w:t>refere-se apenas ao fato gerador</w:t>
            </w:r>
            <w:r w:rsidRPr="00A02853">
              <w:rPr>
                <w:rFonts w:ascii="Book Antiqua" w:eastAsia="Times New Roman" w:hAnsi="Book Antiqua" w:cs="Times New Roman"/>
                <w:bCs/>
                <w:i/>
                <w:iCs/>
                <w:sz w:val="19"/>
                <w:szCs w:val="19"/>
                <w:lang w:eastAsia="pt-BR"/>
              </w:rPr>
              <w:t xml:space="preserve"> </w:t>
            </w:r>
            <w:r w:rsidRPr="00A02853">
              <w:rPr>
                <w:rFonts w:ascii="Book Antiqua" w:eastAsia="Times New Roman" w:hAnsi="Book Antiqua" w:cs="Times New Roman"/>
                <w:b/>
                <w:i/>
                <w:iCs/>
                <w:sz w:val="19"/>
                <w:szCs w:val="19"/>
                <w:shd w:val="clear" w:color="auto" w:fill="F7CAAC" w:themeFill="accent2" w:themeFillTint="66"/>
                <w:lang w:eastAsia="pt-BR"/>
              </w:rPr>
              <w:t>da obrigação tributária principal</w:t>
            </w:r>
            <w:r w:rsidRPr="00A02853">
              <w:rPr>
                <w:rFonts w:ascii="Book Antiqua" w:eastAsia="Times New Roman" w:hAnsi="Book Antiqua" w:cs="Times New Roman"/>
                <w:bCs/>
                <w:i/>
                <w:iCs/>
                <w:sz w:val="19"/>
                <w:szCs w:val="19"/>
                <w:lang w:eastAsia="pt-BR"/>
              </w:rPr>
              <w:t xml:space="preserve">, quando a simples omissão dessa qualificação faria com que a norma abrangesse as duas espécies. </w:t>
            </w:r>
            <w:r w:rsidRPr="00A02853">
              <w:rPr>
                <w:rFonts w:ascii="Book Antiqua" w:eastAsia="Times New Roman" w:hAnsi="Book Antiqua" w:cs="Times New Roman"/>
                <w:b/>
                <w:i/>
                <w:iCs/>
                <w:sz w:val="19"/>
                <w:szCs w:val="19"/>
                <w:highlight w:val="yellow"/>
                <w:lang w:eastAsia="pt-BR"/>
              </w:rPr>
              <w:t>No § 2º do art. 113</w:t>
            </w:r>
            <w:r w:rsidRPr="00A02853">
              <w:rPr>
                <w:rFonts w:ascii="Book Antiqua" w:eastAsia="Times New Roman" w:hAnsi="Book Antiqua" w:cs="Times New Roman"/>
                <w:bCs/>
                <w:i/>
                <w:iCs/>
                <w:sz w:val="19"/>
                <w:szCs w:val="19"/>
                <w:lang w:eastAsia="pt-BR"/>
              </w:rPr>
              <w:t xml:space="preserve"> </w:t>
            </w:r>
            <w:r w:rsidRPr="00A02853">
              <w:rPr>
                <w:rFonts w:ascii="Book Antiqua" w:eastAsia="Times New Roman" w:hAnsi="Book Antiqua" w:cs="Times New Roman"/>
                <w:b/>
                <w:i/>
                <w:iCs/>
                <w:sz w:val="19"/>
                <w:szCs w:val="19"/>
                <w:shd w:val="clear" w:color="auto" w:fill="F7CAAC" w:themeFill="accent2" w:themeFillTint="66"/>
                <w:lang w:eastAsia="pt-BR"/>
              </w:rPr>
              <w:t>define a obrigação acessória</w:t>
            </w:r>
            <w:r w:rsidRPr="00A02853">
              <w:rPr>
                <w:rFonts w:ascii="Book Antiqua" w:eastAsia="Times New Roman" w:hAnsi="Book Antiqua" w:cs="Times New Roman"/>
                <w:bCs/>
                <w:i/>
                <w:iCs/>
                <w:sz w:val="19"/>
                <w:szCs w:val="19"/>
                <w:lang w:eastAsia="pt-BR"/>
              </w:rPr>
              <w:t xml:space="preserve"> como </w:t>
            </w:r>
            <w:r w:rsidRPr="00A02853">
              <w:rPr>
                <w:rFonts w:ascii="Book Antiqua" w:eastAsia="Times New Roman" w:hAnsi="Book Antiqua" w:cs="Times New Roman"/>
                <w:b/>
                <w:i/>
                <w:iCs/>
                <w:sz w:val="19"/>
                <w:szCs w:val="19"/>
                <w:highlight w:val="green"/>
                <w:lang w:eastAsia="pt-BR"/>
              </w:rPr>
              <w:t>decorrente da legislação tributária</w:t>
            </w:r>
            <w:r w:rsidRPr="00A02853">
              <w:rPr>
                <w:rFonts w:ascii="Book Antiqua" w:eastAsia="Times New Roman" w:hAnsi="Book Antiqua" w:cs="Times New Roman"/>
                <w:bCs/>
                <w:i/>
                <w:iCs/>
                <w:sz w:val="19"/>
                <w:szCs w:val="19"/>
                <w:lang w:eastAsia="pt-BR"/>
              </w:rPr>
              <w:t xml:space="preserve"> e, </w:t>
            </w:r>
            <w:r w:rsidRPr="00A02853">
              <w:rPr>
                <w:rFonts w:ascii="Book Antiqua" w:eastAsia="Times New Roman" w:hAnsi="Book Antiqua" w:cs="Times New Roman"/>
                <w:b/>
                <w:i/>
                <w:iCs/>
                <w:sz w:val="19"/>
                <w:szCs w:val="19"/>
                <w:highlight w:val="yellow"/>
                <w:lang w:eastAsia="pt-BR"/>
              </w:rPr>
              <w:t>no art</w:t>
            </w:r>
            <w:r w:rsidR="00471ECD">
              <w:rPr>
                <w:rFonts w:ascii="Book Antiqua" w:eastAsia="Times New Roman" w:hAnsi="Book Antiqua" w:cs="Times New Roman"/>
                <w:b/>
                <w:i/>
                <w:iCs/>
                <w:sz w:val="19"/>
                <w:szCs w:val="19"/>
                <w:highlight w:val="yellow"/>
                <w:lang w:eastAsia="pt-BR"/>
              </w:rPr>
              <w:t>.</w:t>
            </w:r>
            <w:r w:rsidRPr="00A02853">
              <w:rPr>
                <w:rFonts w:ascii="Book Antiqua" w:eastAsia="Times New Roman" w:hAnsi="Book Antiqua" w:cs="Times New Roman"/>
                <w:b/>
                <w:i/>
                <w:iCs/>
                <w:sz w:val="19"/>
                <w:szCs w:val="19"/>
                <w:highlight w:val="yellow"/>
                <w:lang w:eastAsia="pt-BR"/>
              </w:rPr>
              <w:t xml:space="preserve"> 115</w:t>
            </w:r>
            <w:r w:rsidRPr="00A02853">
              <w:rPr>
                <w:rFonts w:ascii="Book Antiqua" w:eastAsia="Times New Roman" w:hAnsi="Book Antiqua" w:cs="Times New Roman"/>
                <w:bCs/>
                <w:i/>
                <w:iCs/>
                <w:sz w:val="19"/>
                <w:szCs w:val="19"/>
                <w:lang w:eastAsia="pt-BR"/>
              </w:rPr>
              <w:t xml:space="preserve"> diz que a </w:t>
            </w:r>
            <w:r w:rsidRPr="00554A68">
              <w:rPr>
                <w:rFonts w:ascii="Book Antiqua" w:eastAsia="Times New Roman" w:hAnsi="Book Antiqua" w:cs="Times New Roman"/>
                <w:b/>
                <w:i/>
                <w:iCs/>
                <w:sz w:val="19"/>
                <w:szCs w:val="19"/>
                <w:shd w:val="clear" w:color="auto" w:fill="F7CAAC" w:themeFill="accent2" w:themeFillTint="66"/>
                <w:lang w:eastAsia="pt-BR"/>
              </w:rPr>
              <w:t>obrigação acessória</w:t>
            </w:r>
            <w:r w:rsidRPr="00A02853">
              <w:rPr>
                <w:rFonts w:ascii="Book Antiqua" w:eastAsia="Times New Roman" w:hAnsi="Book Antiqua" w:cs="Times New Roman"/>
                <w:bCs/>
                <w:i/>
                <w:iCs/>
                <w:sz w:val="19"/>
                <w:szCs w:val="19"/>
                <w:lang w:eastAsia="pt-BR"/>
              </w:rPr>
              <w:t xml:space="preserve"> é </w:t>
            </w:r>
            <w:r w:rsidRPr="00554A68">
              <w:rPr>
                <w:rFonts w:ascii="Book Antiqua" w:eastAsia="Times New Roman" w:hAnsi="Book Antiqua" w:cs="Times New Roman"/>
                <w:b/>
                <w:i/>
                <w:iCs/>
                <w:sz w:val="19"/>
                <w:szCs w:val="19"/>
                <w:highlight w:val="yellow"/>
                <w:lang w:eastAsia="pt-BR"/>
              </w:rPr>
              <w:t>a situação que, na forma da legislação aplicável, impõe a prática ou a abstenção de um ato</w:t>
            </w:r>
            <w:r w:rsidRPr="00A02853">
              <w:rPr>
                <w:rFonts w:ascii="Book Antiqua" w:eastAsia="Times New Roman" w:hAnsi="Book Antiqua" w:cs="Times New Roman"/>
                <w:bCs/>
                <w:i/>
                <w:iCs/>
                <w:sz w:val="19"/>
                <w:szCs w:val="19"/>
                <w:lang w:eastAsia="pt-BR"/>
              </w:rPr>
              <w:t xml:space="preserve">. É certo que </w:t>
            </w:r>
            <w:r w:rsidRPr="00554A68">
              <w:rPr>
                <w:rFonts w:ascii="Book Antiqua" w:eastAsia="Times New Roman" w:hAnsi="Book Antiqua" w:cs="Times New Roman"/>
                <w:b/>
                <w:i/>
                <w:iCs/>
                <w:sz w:val="19"/>
                <w:szCs w:val="19"/>
                <w:highlight w:val="green"/>
                <w:lang w:eastAsia="pt-BR"/>
              </w:rPr>
              <w:t>a lei faz parte da legislação tributária</w:t>
            </w:r>
            <w:r w:rsidRPr="00A02853">
              <w:rPr>
                <w:rFonts w:ascii="Book Antiqua" w:eastAsia="Times New Roman" w:hAnsi="Book Antiqua" w:cs="Times New Roman"/>
                <w:bCs/>
                <w:i/>
                <w:iCs/>
                <w:sz w:val="19"/>
                <w:szCs w:val="19"/>
                <w:lang w:eastAsia="pt-BR"/>
              </w:rPr>
              <w:t xml:space="preserve"> e está indicada em primeiro lugar no elenco dos atos normativos indicados no art. 96, entretanto, como a legislação, ali definida, abrange outros, não há como se possa sustentar que somente a lei pode criar obrigações acessórias. Preferimos, portanto, admitir que o </w:t>
            </w:r>
            <w:r w:rsidRPr="00554A68">
              <w:rPr>
                <w:rFonts w:ascii="Book Antiqua" w:eastAsia="Times New Roman" w:hAnsi="Book Antiqua" w:cs="Times New Roman"/>
                <w:b/>
                <w:i/>
                <w:iCs/>
                <w:sz w:val="19"/>
                <w:szCs w:val="19"/>
                <w:highlight w:val="yellow"/>
                <w:lang w:eastAsia="pt-BR"/>
              </w:rPr>
              <w:t>C</w:t>
            </w:r>
            <w:r w:rsidR="00471ECD">
              <w:rPr>
                <w:rFonts w:ascii="Book Antiqua" w:eastAsia="Times New Roman" w:hAnsi="Book Antiqua" w:cs="Times New Roman"/>
                <w:b/>
                <w:i/>
                <w:iCs/>
                <w:sz w:val="19"/>
                <w:szCs w:val="19"/>
                <w:highlight w:val="yellow"/>
                <w:lang w:eastAsia="pt-BR"/>
              </w:rPr>
              <w:t>TN</w:t>
            </w:r>
            <w:r w:rsidRPr="00554A68">
              <w:rPr>
                <w:rFonts w:ascii="Book Antiqua" w:eastAsia="Times New Roman" w:hAnsi="Book Antiqua" w:cs="Times New Roman"/>
                <w:b/>
                <w:i/>
                <w:iCs/>
                <w:sz w:val="19"/>
                <w:szCs w:val="19"/>
                <w:highlight w:val="yellow"/>
                <w:lang w:eastAsia="pt-BR"/>
              </w:rPr>
              <w:t xml:space="preserve"> autoriza a criação de obrigações acessórias por outros atos normativos, além da lei, e sustentar que só se incluem no conceito de obrigações acessórias aqueles deveres cujo cumprimento seja estritamente necessário para viabilizar o controle do cumprimento da obrigação principal</w:t>
            </w:r>
            <w:r w:rsidRPr="00A02853">
              <w:rPr>
                <w:rFonts w:ascii="Book Antiqua" w:eastAsia="Times New Roman" w:hAnsi="Book Antiqua" w:cs="Times New Roman"/>
                <w:bCs/>
                <w:i/>
                <w:iCs/>
                <w:sz w:val="19"/>
                <w:szCs w:val="19"/>
                <w:lang w:eastAsia="pt-BR"/>
              </w:rPr>
              <w:t xml:space="preserve">. (...) não podemos esquecer que a obrigação tributária acessória tem sempre caráter instrumental. Ela não tem razão de ser fora do contexto das obrigações principais, embora não se ligue necessariamente a uma específica obrigação tributária principal. </w:t>
            </w:r>
            <w:r w:rsidRPr="00554A68">
              <w:rPr>
                <w:rFonts w:ascii="Book Antiqua" w:eastAsia="Times New Roman" w:hAnsi="Book Antiqua" w:cs="Times New Roman"/>
                <w:b/>
                <w:i/>
                <w:iCs/>
                <w:sz w:val="19"/>
                <w:szCs w:val="19"/>
                <w:highlight w:val="yellow"/>
                <w:lang w:eastAsia="pt-BR"/>
              </w:rPr>
              <w:t>Um dever administrativo que não seja indispensável ao controle do cumprimento de obrigação tributária principal só por lei pode ser instituído</w:t>
            </w:r>
            <w:r w:rsidRPr="00A02853">
              <w:rPr>
                <w:rFonts w:ascii="Book Antiqua" w:eastAsia="Times New Roman" w:hAnsi="Book Antiqua" w:cs="Times New Roman"/>
                <w:bCs/>
                <w:i/>
                <w:iCs/>
                <w:sz w:val="19"/>
                <w:szCs w:val="19"/>
                <w:lang w:eastAsia="pt-BR"/>
              </w:rPr>
              <w:t xml:space="preserve">. </w:t>
            </w:r>
            <w:r w:rsidRPr="00554A68">
              <w:rPr>
                <w:rFonts w:ascii="Book Antiqua" w:eastAsia="Times New Roman" w:hAnsi="Book Antiqua" w:cs="Times New Roman"/>
                <w:b/>
                <w:i/>
                <w:iCs/>
                <w:sz w:val="19"/>
                <w:szCs w:val="19"/>
                <w:shd w:val="clear" w:color="auto" w:fill="F7CAAC" w:themeFill="accent2" w:themeFillTint="66"/>
                <w:lang w:eastAsia="pt-BR"/>
              </w:rPr>
              <w:t>Não se enquadra no conceito de obrigação tributária acessória</w:t>
            </w:r>
            <w:r w:rsidRPr="00A02853">
              <w:rPr>
                <w:rFonts w:ascii="Book Antiqua" w:eastAsia="Times New Roman" w:hAnsi="Book Antiqua" w:cs="Times New Roman"/>
                <w:bCs/>
                <w:i/>
                <w:iCs/>
                <w:sz w:val="19"/>
                <w:szCs w:val="19"/>
                <w:lang w:eastAsia="pt-BR"/>
              </w:rPr>
              <w:t xml:space="preserve">. Isto, aliás, é o que justifica a instituição de obrigação acessória por regulamento. A Constituição atribui ao Presidente da República competência para sancionar, promulgar e fazer publicar as leis, bem como expedir decretos e regulamentos para sua fiel execução. Assim, </w:t>
            </w:r>
            <w:r w:rsidRPr="00554A68">
              <w:rPr>
                <w:rFonts w:ascii="Book Antiqua" w:eastAsia="Times New Roman" w:hAnsi="Book Antiqua" w:cs="Times New Roman"/>
                <w:b/>
                <w:i/>
                <w:iCs/>
                <w:sz w:val="19"/>
                <w:szCs w:val="19"/>
                <w:shd w:val="clear" w:color="auto" w:fill="F7CAAC" w:themeFill="accent2" w:themeFillTint="66"/>
                <w:lang w:eastAsia="pt-BR"/>
              </w:rPr>
              <w:t>como a obrigação acessória é apenas um meio, ou instrumento</w:t>
            </w:r>
            <w:r w:rsidRPr="00A02853">
              <w:rPr>
                <w:rFonts w:ascii="Book Antiqua" w:eastAsia="Times New Roman" w:hAnsi="Book Antiqua" w:cs="Times New Roman"/>
                <w:bCs/>
                <w:i/>
                <w:iCs/>
                <w:sz w:val="19"/>
                <w:szCs w:val="19"/>
                <w:lang w:eastAsia="pt-BR"/>
              </w:rPr>
              <w:t xml:space="preserve">, </w:t>
            </w:r>
            <w:r w:rsidRPr="00554A68">
              <w:rPr>
                <w:rFonts w:ascii="Book Antiqua" w:eastAsia="Times New Roman" w:hAnsi="Book Antiqua" w:cs="Times New Roman"/>
                <w:b/>
                <w:i/>
                <w:iCs/>
                <w:sz w:val="19"/>
                <w:szCs w:val="19"/>
                <w:highlight w:val="green"/>
                <w:lang w:eastAsia="pt-BR"/>
              </w:rPr>
              <w:t>destinado a controlar o cumprimento</w:t>
            </w:r>
            <w:r w:rsidRPr="00A02853">
              <w:rPr>
                <w:rFonts w:ascii="Book Antiqua" w:eastAsia="Times New Roman" w:hAnsi="Book Antiqua" w:cs="Times New Roman"/>
                <w:bCs/>
                <w:i/>
                <w:iCs/>
                <w:sz w:val="19"/>
                <w:szCs w:val="19"/>
                <w:lang w:eastAsia="pt-BR"/>
              </w:rPr>
              <w:t xml:space="preserve"> </w:t>
            </w:r>
            <w:r w:rsidRPr="00554A68">
              <w:rPr>
                <w:rFonts w:ascii="Book Antiqua" w:eastAsia="Times New Roman" w:hAnsi="Book Antiqua" w:cs="Times New Roman"/>
                <w:b/>
                <w:i/>
                <w:iCs/>
                <w:sz w:val="19"/>
                <w:szCs w:val="19"/>
                <w:shd w:val="clear" w:color="auto" w:fill="F7CAAC" w:themeFill="accent2" w:themeFillTint="66"/>
                <w:lang w:eastAsia="pt-BR"/>
              </w:rPr>
              <w:t>da obrigação principal</w:t>
            </w:r>
            <w:r w:rsidRPr="00A02853">
              <w:rPr>
                <w:rFonts w:ascii="Book Antiqua" w:eastAsia="Times New Roman" w:hAnsi="Book Antiqua" w:cs="Times New Roman"/>
                <w:bCs/>
                <w:i/>
                <w:iCs/>
                <w:sz w:val="19"/>
                <w:szCs w:val="19"/>
                <w:lang w:eastAsia="pt-BR"/>
              </w:rPr>
              <w:t xml:space="preserve">, </w:t>
            </w:r>
            <w:r w:rsidRPr="00554A68">
              <w:rPr>
                <w:rFonts w:ascii="Book Antiqua" w:eastAsia="Times New Roman" w:hAnsi="Book Antiqua" w:cs="Times New Roman"/>
                <w:b/>
                <w:i/>
                <w:iCs/>
                <w:sz w:val="19"/>
                <w:szCs w:val="19"/>
                <w:highlight w:val="yellow"/>
                <w:lang w:eastAsia="pt-BR"/>
              </w:rPr>
              <w:t>ao instituí-la o regulamento está simplesmente criando condições para fiel execução da lei que instituiu</w:t>
            </w:r>
            <w:r w:rsidRPr="00A02853">
              <w:rPr>
                <w:rFonts w:ascii="Book Antiqua" w:eastAsia="Times New Roman" w:hAnsi="Book Antiqua" w:cs="Times New Roman"/>
                <w:bCs/>
                <w:i/>
                <w:iCs/>
                <w:sz w:val="19"/>
                <w:szCs w:val="19"/>
                <w:lang w:eastAsia="pt-BR"/>
              </w:rPr>
              <w:t xml:space="preserve"> a </w:t>
            </w:r>
            <w:r w:rsidRPr="00554A68">
              <w:rPr>
                <w:rFonts w:ascii="Book Antiqua" w:eastAsia="Times New Roman" w:hAnsi="Book Antiqua" w:cs="Times New Roman"/>
                <w:b/>
                <w:i/>
                <w:iCs/>
                <w:sz w:val="19"/>
                <w:szCs w:val="19"/>
                <w:shd w:val="clear" w:color="auto" w:fill="F7CAAC" w:themeFill="accent2" w:themeFillTint="66"/>
                <w:lang w:eastAsia="pt-BR"/>
              </w:rPr>
              <w:t>obrigação principal</w:t>
            </w:r>
            <w:r w:rsidRPr="00A02853">
              <w:rPr>
                <w:rFonts w:ascii="Book Antiqua" w:eastAsia="Times New Roman" w:hAnsi="Book Antiqua" w:cs="Times New Roman"/>
                <w:bCs/>
                <w:i/>
                <w:iCs/>
                <w:sz w:val="19"/>
                <w:szCs w:val="19"/>
                <w:lang w:eastAsia="pt-BR"/>
              </w:rPr>
              <w:t>."</w:t>
            </w:r>
            <w:r w:rsidRPr="00A02853">
              <w:rPr>
                <w:rFonts w:ascii="Book Antiqua" w:eastAsia="Times New Roman" w:hAnsi="Book Antiqua" w:cs="Times New Roman"/>
                <w:bCs/>
                <w:sz w:val="19"/>
                <w:szCs w:val="19"/>
                <w:lang w:eastAsia="pt-BR"/>
              </w:rPr>
              <w:t xml:space="preserve"> (</w:t>
            </w:r>
            <w:r w:rsidR="00554A68">
              <w:rPr>
                <w:rFonts w:ascii="Book Antiqua" w:eastAsia="Times New Roman" w:hAnsi="Book Antiqua" w:cs="Times New Roman"/>
                <w:bCs/>
                <w:sz w:val="19"/>
                <w:szCs w:val="19"/>
                <w:lang w:eastAsia="pt-BR"/>
              </w:rPr>
              <w:t xml:space="preserve">Fonte: </w:t>
            </w:r>
            <w:r w:rsidRPr="00A02853">
              <w:rPr>
                <w:rFonts w:ascii="Book Antiqua" w:eastAsia="Times New Roman" w:hAnsi="Book Antiqua" w:cs="Times New Roman"/>
                <w:bCs/>
                <w:sz w:val="19"/>
                <w:szCs w:val="19"/>
                <w:lang w:eastAsia="pt-BR"/>
              </w:rPr>
              <w:t>Fato Gerador da Obrigação Acessória, RDDT 96⁄31-33, set⁄03).</w:t>
            </w:r>
          </w:p>
          <w:p w14:paraId="472E76C1" w14:textId="77777777" w:rsidR="00B73C51" w:rsidRPr="00535CBD" w:rsidRDefault="00B73C51" w:rsidP="00B73C51">
            <w:pPr>
              <w:jc w:val="both"/>
              <w:rPr>
                <w:rFonts w:ascii="Book Antiqua" w:eastAsia="Times New Roman" w:hAnsi="Book Antiqua" w:cs="Times New Roman"/>
                <w:sz w:val="19"/>
                <w:szCs w:val="19"/>
                <w:lang w:eastAsia="pt-BR"/>
              </w:rPr>
            </w:pPr>
          </w:p>
          <w:p w14:paraId="00BFC480" w14:textId="501A9443" w:rsidR="005A6105" w:rsidRPr="003D7D2D" w:rsidRDefault="005A6105" w:rsidP="00B73C51">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MPPI-2019-CESPE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De acordo com o CTN, constitui um traço distintivo entre a obrigação tributária principal e a obrigação tributária acessória o fato de que a obrigação principal tem por objeto o pagamento de tributo ou de penalidade pecuniária, ao passo que a obrigação acessória tem por objeto as prestações, positivas ou negativas, previstas no interesse da arrecadação ou da fiscalização dos tributos. </w:t>
            </w:r>
            <w:r w:rsidRPr="003D7D2D">
              <w:rPr>
                <w:rFonts w:ascii="Book Antiqua" w:eastAsia="Times New Roman" w:hAnsi="Book Antiqua" w:cs="Times New Roman"/>
                <w:b/>
                <w:sz w:val="19"/>
                <w:szCs w:val="19"/>
                <w:lang w:eastAsia="pt-BR"/>
              </w:rPr>
              <w:t>BL: art. 113, §§1º e 2º, CTN.</w:t>
            </w:r>
          </w:p>
          <w:p w14:paraId="683A3901" w14:textId="77777777" w:rsidR="00B73C51" w:rsidRDefault="00B73C51" w:rsidP="00B73C51">
            <w:pPr>
              <w:jc w:val="both"/>
              <w:rPr>
                <w:rFonts w:ascii="Book Antiqua" w:eastAsia="Times New Roman" w:hAnsi="Book Antiqua" w:cs="Times New Roman"/>
                <w:b/>
                <w:sz w:val="19"/>
                <w:szCs w:val="19"/>
                <w:lang w:eastAsia="pt-BR"/>
              </w:rPr>
            </w:pPr>
          </w:p>
          <w:p w14:paraId="12B68DB6" w14:textId="5C8EAAC5" w:rsidR="00333C86" w:rsidRDefault="00333C86" w:rsidP="00B73C5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TJCE-2018-CESPE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No direito tributário, obrigação tributária principal e obrigação tributária acessória são de naturezas distintas. Nesse sentido, assinale a opção correta: A obrigação principal é de natureza patrimonial; a obrigação acessória, de natureza não patrimonial. </w:t>
            </w:r>
            <w:r w:rsidRPr="003D7D2D">
              <w:rPr>
                <w:rFonts w:ascii="Book Antiqua" w:eastAsia="Times New Roman" w:hAnsi="Book Antiqua" w:cs="Times New Roman"/>
                <w:b/>
                <w:sz w:val="19"/>
                <w:szCs w:val="19"/>
                <w:lang w:eastAsia="pt-BR"/>
              </w:rPr>
              <w:t>BL: art. 113, §§1º e 2º, CTN.</w:t>
            </w:r>
          </w:p>
          <w:p w14:paraId="3B5EDB17" w14:textId="77777777" w:rsidR="00B73C51" w:rsidRDefault="00B73C51" w:rsidP="00B73C51">
            <w:pPr>
              <w:jc w:val="both"/>
              <w:rPr>
                <w:rFonts w:ascii="Book Antiqua" w:eastAsia="Times New Roman" w:hAnsi="Book Antiqua" w:cs="Times New Roman"/>
                <w:b/>
                <w:sz w:val="19"/>
                <w:szCs w:val="19"/>
                <w:lang w:eastAsia="pt-BR"/>
              </w:rPr>
            </w:pPr>
          </w:p>
          <w:p w14:paraId="7894D8E8" w14:textId="1CA9DBB8" w:rsidR="00910C98" w:rsidRPr="00910C98" w:rsidRDefault="00910C98" w:rsidP="00B73C51">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10C98">
              <w:rPr>
                <w:rFonts w:ascii="Book Antiqua" w:eastAsia="Times New Roman" w:hAnsi="Book Antiqua" w:cs="Times New Roman"/>
                <w:b/>
                <w:sz w:val="19"/>
                <w:szCs w:val="19"/>
                <w:highlight w:val="yellow"/>
                <w:lang w:eastAsia="pt-BR"/>
              </w:rPr>
              <w:t>PGEMA-2016-FCC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10C98">
              <w:rPr>
                <w:rFonts w:ascii="Book Antiqua" w:eastAsia="Times New Roman" w:hAnsi="Book Antiqua" w:cs="Times New Roman"/>
                <w:bCs/>
                <w:sz w:val="19"/>
                <w:szCs w:val="19"/>
                <w:lang w:eastAsia="pt-BR"/>
              </w:rPr>
              <w:t>Sobre obrigação tributária, é correto afirmar que</w:t>
            </w:r>
            <w:r>
              <w:rPr>
                <w:rFonts w:ascii="Book Antiqua" w:eastAsia="Times New Roman" w:hAnsi="Book Antiqua" w:cs="Times New Roman"/>
                <w:bCs/>
                <w:sz w:val="19"/>
                <w:szCs w:val="19"/>
                <w:lang w:eastAsia="pt-BR"/>
              </w:rPr>
              <w:t xml:space="preserve"> </w:t>
            </w:r>
            <w:r w:rsidRPr="00910C98">
              <w:rPr>
                <w:rFonts w:ascii="Book Antiqua" w:eastAsia="Times New Roman" w:hAnsi="Book Antiqua" w:cs="Times New Roman"/>
                <w:bCs/>
                <w:sz w:val="19"/>
                <w:szCs w:val="19"/>
                <w:lang w:eastAsia="pt-BR"/>
              </w:rPr>
              <w:t>a obrigação tributária acessória independe da obrigação tributária principal e existe no interesse da arrecadação ou da fiscalização dos tributos.</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113, §2º, CTN.</w:t>
            </w:r>
          </w:p>
          <w:bookmarkEnd w:id="105"/>
          <w:bookmarkEnd w:id="106"/>
          <w:p w14:paraId="64236DD6" w14:textId="77777777" w:rsidR="00B73C51" w:rsidRDefault="00B73C51" w:rsidP="00B73C51">
            <w:pPr>
              <w:jc w:val="both"/>
              <w:rPr>
                <w:rFonts w:ascii="Book Antiqua" w:eastAsia="Times New Roman" w:hAnsi="Book Antiqua" w:cs="Times New Roman"/>
                <w:b/>
                <w:sz w:val="19"/>
                <w:szCs w:val="19"/>
                <w:lang w:eastAsia="pt-BR"/>
              </w:rPr>
            </w:pPr>
          </w:p>
          <w:p w14:paraId="663A9D52" w14:textId="4107D281" w:rsidR="00EC3735" w:rsidRPr="003D7D2D" w:rsidRDefault="00EC3735" w:rsidP="00B73C5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MPRO-2008-CESPE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Inscrever-se no Cadastro Nacional de Pessoa Jurídica (CNPJ) antes de iniciar a atividade econômica é uma obrigação acessória. </w:t>
            </w:r>
            <w:r w:rsidRPr="003D7D2D">
              <w:rPr>
                <w:rFonts w:ascii="Book Antiqua" w:eastAsia="Times New Roman" w:hAnsi="Book Antiqua" w:cs="Times New Roman"/>
                <w:b/>
                <w:sz w:val="19"/>
                <w:szCs w:val="19"/>
                <w:lang w:eastAsia="pt-BR"/>
              </w:rPr>
              <w:t>BL: art. 113, §2º, CTN.</w:t>
            </w:r>
          </w:p>
          <w:p w14:paraId="42353C0E" w14:textId="77777777" w:rsidR="00B73C51" w:rsidRDefault="00B73C51" w:rsidP="00B73C51">
            <w:pPr>
              <w:jc w:val="both"/>
              <w:rPr>
                <w:rFonts w:ascii="Book Antiqua" w:eastAsia="Times New Roman" w:hAnsi="Book Antiqua" w:cs="Times New Roman"/>
                <w:b/>
                <w:sz w:val="19"/>
                <w:szCs w:val="19"/>
                <w:lang w:eastAsia="pt-BR"/>
              </w:rPr>
            </w:pPr>
          </w:p>
          <w:p w14:paraId="663A9D53" w14:textId="3E3995D1" w:rsidR="00A26FFD" w:rsidRPr="003D7D2D" w:rsidRDefault="00A26FFD" w:rsidP="00B73C5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MPRR-2008-CESPE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Caso uma lei crie para o contribuinte obrigação de fazer, mensalmente, determinada declaração para o fisco e imponha multa de R$ 1.000,00 por seu descumprimento, nesse caso, é correto afirmar que aquela obrigação é considerada acessória. </w:t>
            </w:r>
            <w:r w:rsidR="000A5201" w:rsidRPr="003D7D2D">
              <w:rPr>
                <w:rFonts w:ascii="Book Antiqua" w:eastAsia="Times New Roman" w:hAnsi="Book Antiqua" w:cs="Times New Roman"/>
                <w:b/>
                <w:sz w:val="19"/>
                <w:szCs w:val="19"/>
                <w:lang w:eastAsia="pt-BR"/>
              </w:rPr>
              <w:t>BL: art. 113, §2º, CTN.</w:t>
            </w:r>
          </w:p>
        </w:tc>
      </w:tr>
    </w:tbl>
    <w:p w14:paraId="663A9D55" w14:textId="30D04E0D" w:rsidR="008725C3" w:rsidRPr="00553657"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 3º</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caps/>
          <w:sz w:val="19"/>
          <w:szCs w:val="19"/>
          <w:shd w:val="clear" w:color="auto" w:fill="F7CAAC" w:themeFill="accent2" w:themeFillTint="66"/>
          <w:lang w:eastAsia="pt-BR"/>
        </w:rPr>
        <w:t>obrigação acessória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pelo simples fato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da sua inobservância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converte-se</w:t>
      </w:r>
      <w:r w:rsidRPr="003D7D2D">
        <w:rPr>
          <w:rFonts w:ascii="Book Antiqua" w:eastAsia="Times New Roman" w:hAnsi="Book Antiqua" w:cs="Times New Roman"/>
          <w:b/>
          <w:sz w:val="19"/>
          <w:szCs w:val="19"/>
          <w:lang w:eastAsia="pt-BR"/>
        </w:rPr>
        <w:t xml:space="preserve"> em </w:t>
      </w:r>
      <w:r w:rsidRPr="003D7D2D">
        <w:rPr>
          <w:rFonts w:ascii="Book Antiqua" w:eastAsia="Times New Roman" w:hAnsi="Book Antiqua" w:cs="Times New Roman"/>
          <w:b/>
          <w:caps/>
          <w:sz w:val="19"/>
          <w:szCs w:val="19"/>
          <w:shd w:val="clear" w:color="auto" w:fill="F7CAAC" w:themeFill="accent2" w:themeFillTint="66"/>
          <w:lang w:eastAsia="pt-BR"/>
        </w:rPr>
        <w:t>obrigação principal</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relativamente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à penalidade pecuniária</w:t>
      </w:r>
      <w:r w:rsidRPr="00A85760">
        <w:rPr>
          <w:rFonts w:ascii="Book Antiqua" w:eastAsia="Times New Roman" w:hAnsi="Book Antiqua" w:cs="Times New Roman"/>
          <w:sz w:val="16"/>
          <w:szCs w:val="16"/>
          <w:lang w:eastAsia="pt-BR"/>
        </w:rPr>
        <w:t>.</w:t>
      </w:r>
      <w:r w:rsidR="00BD6C67" w:rsidRPr="00A85760">
        <w:rPr>
          <w:rFonts w:ascii="Book Antiqua" w:eastAsia="Times New Roman" w:hAnsi="Book Antiqua" w:cs="Times New Roman"/>
          <w:sz w:val="16"/>
          <w:szCs w:val="16"/>
          <w:lang w:eastAsia="pt-BR"/>
        </w:rPr>
        <w:t xml:space="preserve"> </w:t>
      </w:r>
      <w:r w:rsidR="00D15045" w:rsidRPr="00A85760">
        <w:rPr>
          <w:rFonts w:ascii="Book Antiqua" w:eastAsia="Times New Roman" w:hAnsi="Book Antiqua" w:cs="Times New Roman"/>
          <w:b/>
          <w:color w:val="FF0000"/>
          <w:sz w:val="16"/>
          <w:szCs w:val="16"/>
          <w:u w:val="single"/>
          <w:lang w:eastAsia="pt-BR"/>
        </w:rPr>
        <w:t>(MPRO-2008)</w:t>
      </w:r>
      <w:r w:rsidR="001F6FBE" w:rsidRPr="00A85760">
        <w:rPr>
          <w:rFonts w:ascii="Book Antiqua" w:eastAsia="Times New Roman" w:hAnsi="Book Antiqua" w:cs="Times New Roman"/>
          <w:b/>
          <w:color w:val="FF0000"/>
          <w:sz w:val="16"/>
          <w:szCs w:val="16"/>
          <w:lang w:eastAsia="pt-BR"/>
        </w:rPr>
        <w:t xml:space="preserve"> </w:t>
      </w:r>
      <w:r w:rsidR="001F6FBE" w:rsidRPr="00A85760">
        <w:rPr>
          <w:rFonts w:ascii="Book Antiqua" w:eastAsia="Times New Roman" w:hAnsi="Book Antiqua" w:cs="Times New Roman"/>
          <w:b/>
          <w:color w:val="FF0000"/>
          <w:sz w:val="16"/>
          <w:szCs w:val="16"/>
          <w:u w:val="single"/>
          <w:lang w:eastAsia="pt-BR"/>
        </w:rPr>
        <w:t>(PGECE-2008)</w:t>
      </w:r>
      <w:r w:rsidR="00220D2E" w:rsidRPr="00A85760">
        <w:rPr>
          <w:rFonts w:ascii="Book Antiqua" w:eastAsia="Times New Roman" w:hAnsi="Book Antiqua" w:cs="Times New Roman"/>
          <w:b/>
          <w:color w:val="FF0000"/>
          <w:sz w:val="16"/>
          <w:szCs w:val="16"/>
          <w:lang w:eastAsia="pt-BR"/>
        </w:rPr>
        <w:t xml:space="preserve"> </w:t>
      </w:r>
      <w:r w:rsidR="00220D2E" w:rsidRPr="00A85760">
        <w:rPr>
          <w:rFonts w:ascii="Book Antiqua" w:eastAsia="Times New Roman" w:hAnsi="Book Antiqua" w:cs="Times New Roman"/>
          <w:b/>
          <w:color w:val="FF0000"/>
          <w:sz w:val="16"/>
          <w:szCs w:val="16"/>
          <w:u w:val="single"/>
          <w:lang w:eastAsia="pt-BR"/>
        </w:rPr>
        <w:t>(PGEPB-2008)</w:t>
      </w:r>
      <w:r w:rsidR="00A869B5" w:rsidRPr="00A85760">
        <w:rPr>
          <w:rFonts w:ascii="Book Antiqua" w:eastAsia="Times New Roman" w:hAnsi="Book Antiqua" w:cs="Times New Roman"/>
          <w:b/>
          <w:color w:val="FF0000"/>
          <w:sz w:val="16"/>
          <w:szCs w:val="16"/>
          <w:lang w:eastAsia="pt-BR"/>
        </w:rPr>
        <w:t xml:space="preserve"> </w:t>
      </w:r>
      <w:r w:rsidR="00A869B5" w:rsidRPr="00A85760">
        <w:rPr>
          <w:rFonts w:ascii="Book Antiqua" w:eastAsia="Times New Roman" w:hAnsi="Book Antiqua" w:cs="Times New Roman"/>
          <w:b/>
          <w:color w:val="FF0000"/>
          <w:sz w:val="16"/>
          <w:szCs w:val="16"/>
          <w:u w:val="single"/>
          <w:lang w:eastAsia="pt-BR"/>
        </w:rPr>
        <w:t>(MPRN-2009)</w:t>
      </w:r>
      <w:r w:rsidR="00610B18" w:rsidRPr="00A85760">
        <w:rPr>
          <w:rFonts w:ascii="Book Antiqua" w:eastAsia="Times New Roman" w:hAnsi="Book Antiqua" w:cs="Times New Roman"/>
          <w:b/>
          <w:color w:val="FF0000"/>
          <w:sz w:val="16"/>
          <w:szCs w:val="16"/>
          <w:lang w:eastAsia="pt-BR"/>
        </w:rPr>
        <w:t xml:space="preserve"> </w:t>
      </w:r>
      <w:r w:rsidR="00610B18" w:rsidRPr="00A85760">
        <w:rPr>
          <w:rFonts w:ascii="Book Antiqua" w:hAnsi="Book Antiqua"/>
          <w:b/>
          <w:color w:val="FF0000"/>
          <w:sz w:val="16"/>
          <w:szCs w:val="16"/>
          <w:u w:val="single"/>
        </w:rPr>
        <w:t>(TRF4-2010)</w:t>
      </w:r>
      <w:r w:rsidR="00C57640" w:rsidRPr="00A85760">
        <w:rPr>
          <w:rFonts w:ascii="Book Antiqua" w:hAnsi="Book Antiqua"/>
          <w:b/>
          <w:color w:val="FF0000"/>
          <w:sz w:val="16"/>
          <w:szCs w:val="16"/>
        </w:rPr>
        <w:t xml:space="preserve"> </w:t>
      </w:r>
      <w:r w:rsidR="00C57640" w:rsidRPr="00A85760">
        <w:rPr>
          <w:rFonts w:ascii="Book Antiqua" w:eastAsia="Times New Roman" w:hAnsi="Book Antiqua" w:cs="Times New Roman"/>
          <w:b/>
          <w:color w:val="FF0000"/>
          <w:sz w:val="16"/>
          <w:szCs w:val="16"/>
          <w:u w:val="single"/>
          <w:lang w:eastAsia="pt-BR"/>
        </w:rPr>
        <w:t>(PGEPR-2011)</w:t>
      </w:r>
      <w:r w:rsidR="00567130" w:rsidRPr="00A85760">
        <w:rPr>
          <w:rFonts w:ascii="Book Antiqua" w:eastAsia="Times New Roman" w:hAnsi="Book Antiqua" w:cs="Times New Roman"/>
          <w:b/>
          <w:color w:val="FF0000"/>
          <w:sz w:val="16"/>
          <w:szCs w:val="16"/>
          <w:lang w:eastAsia="pt-BR"/>
        </w:rPr>
        <w:t xml:space="preserve"> </w:t>
      </w:r>
      <w:r w:rsidR="00567130" w:rsidRPr="00A85760">
        <w:rPr>
          <w:rFonts w:ascii="Book Antiqua" w:eastAsia="Times New Roman" w:hAnsi="Book Antiqua" w:cs="Times New Roman"/>
          <w:b/>
          <w:color w:val="FF0000"/>
          <w:sz w:val="16"/>
          <w:szCs w:val="16"/>
          <w:u w:val="single"/>
          <w:lang w:eastAsia="pt-BR"/>
        </w:rPr>
        <w:t>(TJPI-2012)</w:t>
      </w:r>
      <w:r w:rsidR="00A869B5" w:rsidRPr="00A85760">
        <w:rPr>
          <w:rFonts w:ascii="Book Antiqua" w:eastAsia="Times New Roman" w:hAnsi="Book Antiqua" w:cs="Times New Roman"/>
          <w:b/>
          <w:color w:val="FF0000"/>
          <w:sz w:val="16"/>
          <w:szCs w:val="16"/>
          <w:lang w:eastAsia="pt-BR"/>
        </w:rPr>
        <w:t xml:space="preserve"> </w:t>
      </w:r>
      <w:r w:rsidR="00A869B5" w:rsidRPr="00A85760">
        <w:rPr>
          <w:rFonts w:ascii="Book Antiqua" w:eastAsia="Times New Roman" w:hAnsi="Book Antiqua" w:cs="Times New Roman"/>
          <w:b/>
          <w:color w:val="FF0000"/>
          <w:sz w:val="16"/>
          <w:szCs w:val="16"/>
          <w:u w:val="single"/>
          <w:lang w:eastAsia="pt-BR"/>
        </w:rPr>
        <w:t>(MPRR-2012)</w:t>
      </w:r>
      <w:r w:rsidR="001C4E85" w:rsidRPr="00A85760">
        <w:rPr>
          <w:rFonts w:ascii="Book Antiqua" w:eastAsia="Times New Roman" w:hAnsi="Book Antiqua" w:cs="Times New Roman"/>
          <w:b/>
          <w:color w:val="FF0000"/>
          <w:sz w:val="16"/>
          <w:szCs w:val="16"/>
          <w:lang w:eastAsia="pt-BR"/>
        </w:rPr>
        <w:t xml:space="preserve"> </w:t>
      </w:r>
      <w:r w:rsidR="001C4E85" w:rsidRPr="00A85760">
        <w:rPr>
          <w:rFonts w:ascii="Book Antiqua" w:eastAsia="Times New Roman" w:hAnsi="Book Antiqua" w:cs="Times New Roman"/>
          <w:b/>
          <w:bCs/>
          <w:iCs/>
          <w:color w:val="FF0000"/>
          <w:sz w:val="16"/>
          <w:szCs w:val="16"/>
          <w:u w:val="single"/>
          <w:lang w:eastAsia="pt-BR"/>
        </w:rPr>
        <w:t>(PGEPA-2012)</w:t>
      </w:r>
      <w:r w:rsidR="00252C36" w:rsidRPr="00A85760">
        <w:rPr>
          <w:rFonts w:ascii="Book Antiqua" w:eastAsia="Times New Roman" w:hAnsi="Book Antiqua" w:cs="Times New Roman"/>
          <w:b/>
          <w:bCs/>
          <w:iCs/>
          <w:color w:val="FF0000"/>
          <w:sz w:val="16"/>
          <w:szCs w:val="16"/>
          <w:lang w:eastAsia="pt-BR"/>
        </w:rPr>
        <w:t xml:space="preserve"> </w:t>
      </w:r>
      <w:r w:rsidR="00252C36" w:rsidRPr="00A85760">
        <w:rPr>
          <w:rFonts w:ascii="Book Antiqua" w:eastAsia="Times New Roman" w:hAnsi="Book Antiqua" w:cs="Times New Roman"/>
          <w:b/>
          <w:bCs/>
          <w:color w:val="FF0000"/>
          <w:sz w:val="16"/>
          <w:szCs w:val="16"/>
          <w:u w:val="single"/>
          <w:lang w:eastAsia="pt-BR"/>
        </w:rPr>
        <w:t>(</w:t>
      </w:r>
      <w:r w:rsidR="00252C36" w:rsidRPr="00A85760">
        <w:rPr>
          <w:rFonts w:ascii="Book Antiqua" w:hAnsi="Book Antiqua"/>
          <w:b/>
          <w:bCs/>
          <w:color w:val="FF0000"/>
          <w:sz w:val="16"/>
          <w:szCs w:val="16"/>
          <w:u w:val="single"/>
        </w:rPr>
        <w:t>PGESP-2012</w:t>
      </w:r>
      <w:r w:rsidR="00252C36" w:rsidRPr="00A85760">
        <w:rPr>
          <w:rFonts w:ascii="Book Antiqua" w:eastAsia="Times New Roman" w:hAnsi="Book Antiqua" w:cs="Times New Roman"/>
          <w:b/>
          <w:bCs/>
          <w:color w:val="FF0000"/>
          <w:sz w:val="16"/>
          <w:szCs w:val="16"/>
          <w:u w:val="single"/>
          <w:lang w:eastAsia="pt-BR"/>
        </w:rPr>
        <w:t>)</w:t>
      </w:r>
      <w:r w:rsidR="00A869B5" w:rsidRPr="00A85760">
        <w:rPr>
          <w:rFonts w:ascii="Book Antiqua" w:eastAsia="Times New Roman" w:hAnsi="Book Antiqua" w:cs="Times New Roman"/>
          <w:b/>
          <w:color w:val="FF0000"/>
          <w:sz w:val="16"/>
          <w:szCs w:val="16"/>
          <w:lang w:eastAsia="pt-BR"/>
        </w:rPr>
        <w:t xml:space="preserve"> </w:t>
      </w:r>
      <w:r w:rsidR="00A869B5" w:rsidRPr="00A85760">
        <w:rPr>
          <w:rFonts w:ascii="Book Antiqua" w:eastAsia="Times New Roman" w:hAnsi="Book Antiqua" w:cs="Times New Roman"/>
          <w:b/>
          <w:color w:val="FF0000"/>
          <w:sz w:val="16"/>
          <w:szCs w:val="16"/>
          <w:u w:val="single"/>
          <w:lang w:eastAsia="pt-BR"/>
        </w:rPr>
        <w:t>(TJPR-2013)</w:t>
      </w:r>
      <w:r w:rsidR="00270886" w:rsidRPr="00A85760">
        <w:rPr>
          <w:rFonts w:ascii="Book Antiqua" w:eastAsia="Times New Roman" w:hAnsi="Book Antiqua" w:cs="Times New Roman"/>
          <w:b/>
          <w:color w:val="FF0000"/>
          <w:sz w:val="16"/>
          <w:szCs w:val="16"/>
          <w:lang w:eastAsia="pt-BR"/>
        </w:rPr>
        <w:t xml:space="preserve"> </w:t>
      </w:r>
      <w:r w:rsidR="00270886" w:rsidRPr="00A85760">
        <w:rPr>
          <w:rFonts w:ascii="Book Antiqua" w:eastAsia="Times New Roman" w:hAnsi="Book Antiqua" w:cs="Arial"/>
          <w:b/>
          <w:bCs/>
          <w:color w:val="FF0000"/>
          <w:sz w:val="16"/>
          <w:szCs w:val="16"/>
          <w:u w:val="single"/>
          <w:lang w:eastAsia="pt-BR"/>
        </w:rPr>
        <w:t>(PGEBA-2014)</w:t>
      </w:r>
      <w:r w:rsidR="005D5E3E" w:rsidRPr="00A85760">
        <w:rPr>
          <w:rFonts w:ascii="Book Antiqua" w:eastAsia="Times New Roman" w:hAnsi="Book Antiqua" w:cs="Times New Roman"/>
          <w:b/>
          <w:color w:val="FF0000"/>
          <w:sz w:val="16"/>
          <w:szCs w:val="16"/>
          <w:lang w:eastAsia="pt-BR"/>
        </w:rPr>
        <w:t xml:space="preserve"> </w:t>
      </w:r>
      <w:r w:rsidR="00325E30" w:rsidRPr="00A85760">
        <w:rPr>
          <w:rFonts w:ascii="Book Antiqua" w:hAnsi="Book Antiqua"/>
          <w:b/>
          <w:bCs/>
          <w:color w:val="FF0000"/>
          <w:sz w:val="16"/>
          <w:szCs w:val="16"/>
          <w:u w:val="single"/>
        </w:rPr>
        <w:t>(PFN-2015)</w:t>
      </w:r>
      <w:r w:rsidR="00A03598" w:rsidRPr="00A85760">
        <w:rPr>
          <w:rFonts w:ascii="Book Antiqua" w:hAnsi="Book Antiqua"/>
          <w:b/>
          <w:bCs/>
          <w:color w:val="FF0000"/>
          <w:sz w:val="16"/>
          <w:szCs w:val="16"/>
        </w:rPr>
        <w:t xml:space="preserve"> </w:t>
      </w:r>
      <w:r w:rsidR="00A03598" w:rsidRPr="00A85760">
        <w:rPr>
          <w:rFonts w:ascii="Book Antiqua" w:eastAsia="Times New Roman" w:hAnsi="Book Antiqua" w:cs="Times New Roman"/>
          <w:b/>
          <w:bCs/>
          <w:color w:val="FF0000"/>
          <w:sz w:val="16"/>
          <w:szCs w:val="16"/>
          <w:u w:val="single"/>
          <w:lang w:eastAsia="pt-BR"/>
        </w:rPr>
        <w:t>(PGEMS-2014/2016)</w:t>
      </w:r>
      <w:r w:rsidR="007D372F" w:rsidRPr="00A85760">
        <w:rPr>
          <w:rFonts w:ascii="Book Antiqua" w:eastAsia="Times New Roman" w:hAnsi="Book Antiqua" w:cs="Times New Roman"/>
          <w:b/>
          <w:color w:val="FF0000"/>
          <w:sz w:val="16"/>
          <w:szCs w:val="16"/>
          <w:lang w:eastAsia="pt-BR"/>
        </w:rPr>
        <w:t xml:space="preserve"> </w:t>
      </w:r>
      <w:r w:rsidR="007D372F" w:rsidRPr="00A85760">
        <w:rPr>
          <w:rFonts w:ascii="Book Antiqua" w:eastAsia="Times New Roman" w:hAnsi="Book Antiqua" w:cs="Times New Roman"/>
          <w:b/>
          <w:color w:val="FF0000"/>
          <w:sz w:val="16"/>
          <w:szCs w:val="16"/>
          <w:u w:val="single"/>
          <w:lang w:eastAsia="pt-BR"/>
        </w:rPr>
        <w:t>(TJRJ-2016)</w:t>
      </w:r>
      <w:r w:rsidR="00230BAB" w:rsidRPr="00A85760">
        <w:rPr>
          <w:rFonts w:ascii="Book Antiqua" w:eastAsia="Times New Roman" w:hAnsi="Book Antiqua" w:cs="Times New Roman"/>
          <w:b/>
          <w:color w:val="FF0000"/>
          <w:sz w:val="16"/>
          <w:szCs w:val="16"/>
          <w:lang w:eastAsia="pt-BR"/>
        </w:rPr>
        <w:t xml:space="preserve"> </w:t>
      </w:r>
      <w:r w:rsidR="00230BAB" w:rsidRPr="00A85760">
        <w:rPr>
          <w:rFonts w:ascii="Book Antiqua" w:eastAsia="Times New Roman" w:hAnsi="Book Antiqua" w:cs="Times New Roman"/>
          <w:b/>
          <w:color w:val="FF0000"/>
          <w:sz w:val="16"/>
          <w:szCs w:val="16"/>
          <w:u w:val="single"/>
          <w:lang w:eastAsia="pt-BR"/>
        </w:rPr>
        <w:t>(PGEAM-2016)</w:t>
      </w:r>
      <w:r w:rsidR="00910C98" w:rsidRPr="00A85760">
        <w:rPr>
          <w:rFonts w:ascii="Book Antiqua" w:eastAsia="Times New Roman" w:hAnsi="Book Antiqua" w:cs="Times New Roman"/>
          <w:b/>
          <w:color w:val="FF0000"/>
          <w:sz w:val="16"/>
          <w:szCs w:val="16"/>
          <w:lang w:eastAsia="pt-BR"/>
        </w:rPr>
        <w:t xml:space="preserve"> </w:t>
      </w:r>
      <w:r w:rsidR="00910C98" w:rsidRPr="00A85760">
        <w:rPr>
          <w:rFonts w:ascii="Book Antiqua" w:eastAsia="Times New Roman" w:hAnsi="Book Antiqua" w:cs="Times New Roman"/>
          <w:b/>
          <w:color w:val="FF0000"/>
          <w:sz w:val="16"/>
          <w:szCs w:val="16"/>
          <w:u w:val="single"/>
          <w:lang w:eastAsia="pt-BR"/>
        </w:rPr>
        <w:t>(PGEMA-2016)</w:t>
      </w:r>
      <w:r w:rsidR="00E572BF" w:rsidRPr="00A85760">
        <w:rPr>
          <w:rFonts w:ascii="Book Antiqua" w:eastAsia="Times New Roman" w:hAnsi="Book Antiqua" w:cs="Times New Roman"/>
          <w:b/>
          <w:color w:val="FF0000"/>
          <w:sz w:val="16"/>
          <w:szCs w:val="16"/>
          <w:lang w:eastAsia="pt-BR"/>
        </w:rPr>
        <w:t xml:space="preserve"> </w:t>
      </w:r>
      <w:r w:rsidR="009A6C6C" w:rsidRPr="00A85760">
        <w:rPr>
          <w:rFonts w:ascii="Book Antiqua" w:eastAsia="Times New Roman" w:hAnsi="Book Antiqua" w:cs="Times New Roman"/>
          <w:b/>
          <w:color w:val="FF0000"/>
          <w:sz w:val="16"/>
          <w:szCs w:val="16"/>
          <w:u w:val="single"/>
          <w:lang w:eastAsia="pt-BR"/>
        </w:rPr>
        <w:t>(MPRS-2017)</w:t>
      </w:r>
      <w:r w:rsidR="00DB7D91" w:rsidRPr="00A85760">
        <w:rPr>
          <w:rFonts w:ascii="Book Antiqua" w:eastAsia="Times New Roman" w:hAnsi="Book Antiqua" w:cs="Times New Roman"/>
          <w:b/>
          <w:color w:val="FF0000"/>
          <w:sz w:val="16"/>
          <w:szCs w:val="16"/>
          <w:lang w:eastAsia="pt-BR"/>
        </w:rPr>
        <w:t xml:space="preserve"> </w:t>
      </w:r>
      <w:r w:rsidR="00E575C0" w:rsidRPr="00A85760">
        <w:rPr>
          <w:rFonts w:ascii="Book Antiqua" w:hAnsi="Book Antiqua"/>
          <w:b/>
          <w:color w:val="FF0000"/>
          <w:sz w:val="16"/>
          <w:szCs w:val="16"/>
          <w:u w:val="single"/>
        </w:rPr>
        <w:t>(PGM-BH/MG-2017)</w:t>
      </w:r>
      <w:r w:rsidR="00FE67FE" w:rsidRPr="00A85760">
        <w:rPr>
          <w:rFonts w:ascii="Book Antiqua" w:eastAsia="Times New Roman" w:hAnsi="Book Antiqua" w:cs="Times New Roman"/>
          <w:b/>
          <w:color w:val="FF0000"/>
          <w:sz w:val="16"/>
          <w:szCs w:val="16"/>
          <w:lang w:eastAsia="pt-BR"/>
        </w:rPr>
        <w:t xml:space="preserve"> </w:t>
      </w:r>
      <w:r w:rsidR="00FE67FE" w:rsidRPr="00A85760">
        <w:rPr>
          <w:rFonts w:ascii="Book Antiqua" w:eastAsia="Times New Roman" w:hAnsi="Book Antiqua" w:cs="Arial"/>
          <w:b/>
          <w:bCs/>
          <w:color w:val="FF0000"/>
          <w:sz w:val="16"/>
          <w:szCs w:val="16"/>
          <w:u w:val="single"/>
          <w:lang w:eastAsia="pt-BR"/>
        </w:rPr>
        <w:t>(PGEPE-2009/2018)</w:t>
      </w:r>
      <w:r w:rsidR="004E2BFB" w:rsidRPr="00A85760">
        <w:rPr>
          <w:rFonts w:ascii="Book Antiqua" w:eastAsia="Times New Roman" w:hAnsi="Book Antiqua" w:cs="Arial"/>
          <w:b/>
          <w:bCs/>
          <w:color w:val="FF0000"/>
          <w:sz w:val="16"/>
          <w:szCs w:val="16"/>
          <w:lang w:eastAsia="pt-BR"/>
        </w:rPr>
        <w:t xml:space="preserve"> </w:t>
      </w:r>
      <w:r w:rsidR="00DA1006" w:rsidRPr="00A85760">
        <w:rPr>
          <w:rFonts w:ascii="Book Antiqua" w:hAnsi="Book Antiqua"/>
          <w:b/>
          <w:bCs/>
          <w:color w:val="FF0000"/>
          <w:sz w:val="16"/>
          <w:szCs w:val="16"/>
          <w:u w:val="single"/>
        </w:rPr>
        <w:t>(Cartórios/TJMG-2017/2018)</w:t>
      </w:r>
      <w:r w:rsidR="00A869B5" w:rsidRPr="00A85760">
        <w:rPr>
          <w:rFonts w:ascii="Book Antiqua" w:eastAsia="Times New Roman" w:hAnsi="Book Antiqua" w:cs="Times New Roman"/>
          <w:b/>
          <w:color w:val="FF0000"/>
          <w:sz w:val="16"/>
          <w:szCs w:val="16"/>
          <w:lang w:eastAsia="pt-BR"/>
        </w:rPr>
        <w:t xml:space="preserve"> </w:t>
      </w:r>
      <w:r w:rsidR="00BA7DA5" w:rsidRPr="00A85760">
        <w:rPr>
          <w:rFonts w:ascii="Book Antiqua" w:eastAsia="Times New Roman" w:hAnsi="Book Antiqua" w:cs="Times New Roman"/>
          <w:b/>
          <w:color w:val="FF0000"/>
          <w:sz w:val="16"/>
          <w:szCs w:val="16"/>
          <w:u w:val="single"/>
          <w:lang w:eastAsia="pt-BR"/>
        </w:rPr>
        <w:t>(MPMG-2018)</w:t>
      </w:r>
      <w:r w:rsidR="003239EC" w:rsidRPr="00A85760">
        <w:rPr>
          <w:rFonts w:ascii="Book Antiqua" w:eastAsia="Times New Roman" w:hAnsi="Book Antiqua" w:cs="Times New Roman"/>
          <w:b/>
          <w:color w:val="FF0000"/>
          <w:sz w:val="16"/>
          <w:szCs w:val="16"/>
          <w:lang w:eastAsia="pt-BR"/>
        </w:rPr>
        <w:t xml:space="preserve"> </w:t>
      </w:r>
      <w:r w:rsidR="003239EC" w:rsidRPr="00A85760">
        <w:rPr>
          <w:rFonts w:ascii="Book Antiqua" w:eastAsia="Times New Roman" w:hAnsi="Book Antiqua" w:cs="Times New Roman"/>
          <w:b/>
          <w:color w:val="FF0000"/>
          <w:sz w:val="16"/>
          <w:szCs w:val="16"/>
          <w:u w:val="single"/>
          <w:lang w:eastAsia="pt-BR"/>
        </w:rPr>
        <w:t>(TRF3-2018)</w:t>
      </w:r>
      <w:r w:rsidR="00F3059E">
        <w:rPr>
          <w:rFonts w:ascii="Book Antiqua" w:eastAsia="Times New Roman" w:hAnsi="Book Antiqua" w:cs="Times New Roman"/>
          <w:b/>
          <w:color w:val="FF0000"/>
          <w:sz w:val="16"/>
          <w:szCs w:val="16"/>
          <w:lang w:eastAsia="pt-BR"/>
        </w:rPr>
        <w:t xml:space="preserve"> </w:t>
      </w:r>
      <w:r w:rsidR="00F3059E">
        <w:rPr>
          <w:rFonts w:ascii="Book Antiqua" w:eastAsia="Times New Roman" w:hAnsi="Book Antiqua" w:cs="Times New Roman"/>
          <w:b/>
          <w:color w:val="FF0000"/>
          <w:sz w:val="16"/>
          <w:szCs w:val="16"/>
          <w:u w:val="single"/>
          <w:lang w:eastAsia="pt-BR"/>
        </w:rPr>
        <w:t>(Cartórios/TJSP-2018)</w:t>
      </w:r>
      <w:r w:rsidR="003239EC" w:rsidRPr="00A85760">
        <w:rPr>
          <w:rFonts w:ascii="Book Antiqua" w:eastAsia="Times New Roman" w:hAnsi="Book Antiqua" w:cs="Times New Roman"/>
          <w:b/>
          <w:color w:val="FF0000"/>
          <w:sz w:val="16"/>
          <w:szCs w:val="16"/>
          <w:lang w:eastAsia="pt-BR"/>
        </w:rPr>
        <w:t xml:space="preserve"> </w:t>
      </w:r>
      <w:r w:rsidR="00E572BF" w:rsidRPr="00A85760">
        <w:rPr>
          <w:rFonts w:ascii="Book Antiqua" w:eastAsia="Times New Roman" w:hAnsi="Book Antiqua" w:cs="Times New Roman"/>
          <w:b/>
          <w:color w:val="FF0000"/>
          <w:sz w:val="16"/>
          <w:szCs w:val="16"/>
          <w:u w:val="single"/>
          <w:lang w:eastAsia="pt-BR"/>
        </w:rPr>
        <w:t>(PCPI-2018)</w:t>
      </w:r>
      <w:r w:rsidR="005A6105" w:rsidRPr="00A85760">
        <w:rPr>
          <w:rFonts w:ascii="Book Antiqua" w:eastAsia="Times New Roman" w:hAnsi="Book Antiqua" w:cs="Times New Roman"/>
          <w:b/>
          <w:color w:val="FF0000"/>
          <w:sz w:val="16"/>
          <w:szCs w:val="16"/>
          <w:lang w:eastAsia="pt-BR"/>
        </w:rPr>
        <w:t xml:space="preserve"> </w:t>
      </w:r>
      <w:r w:rsidR="005A6105" w:rsidRPr="00A85760">
        <w:rPr>
          <w:rFonts w:ascii="Book Antiqua" w:eastAsia="Times New Roman" w:hAnsi="Book Antiqua" w:cs="Times New Roman"/>
          <w:b/>
          <w:color w:val="FF0000"/>
          <w:sz w:val="16"/>
          <w:szCs w:val="16"/>
          <w:u w:val="single"/>
          <w:lang w:eastAsia="pt-BR"/>
        </w:rPr>
        <w:t>(MPPI-2019)</w:t>
      </w:r>
      <w:r w:rsidR="00186863" w:rsidRPr="00A85760">
        <w:rPr>
          <w:rFonts w:ascii="Book Antiqua" w:eastAsia="Times New Roman" w:hAnsi="Book Antiqua" w:cs="Times New Roman"/>
          <w:b/>
          <w:color w:val="FF0000"/>
          <w:sz w:val="16"/>
          <w:szCs w:val="16"/>
          <w:lang w:eastAsia="pt-BR"/>
        </w:rPr>
        <w:t xml:space="preserve"> </w:t>
      </w:r>
      <w:r w:rsidR="00E572BF" w:rsidRPr="00A85760">
        <w:rPr>
          <w:rFonts w:ascii="Book Antiqua" w:eastAsia="Times New Roman" w:hAnsi="Book Antiqua" w:cs="Times New Roman"/>
          <w:b/>
          <w:color w:val="FF0000"/>
          <w:sz w:val="16"/>
          <w:szCs w:val="16"/>
          <w:u w:val="single"/>
          <w:lang w:eastAsia="pt-BR"/>
        </w:rPr>
        <w:t>(DPERS-2022)</w:t>
      </w:r>
      <w:r w:rsidR="002B03BA" w:rsidRPr="00A85760">
        <w:rPr>
          <w:rFonts w:ascii="Book Antiqua" w:eastAsia="Times New Roman" w:hAnsi="Book Antiqua" w:cs="Times New Roman"/>
          <w:b/>
          <w:color w:val="FF0000"/>
          <w:sz w:val="16"/>
          <w:szCs w:val="16"/>
          <w:lang w:eastAsia="pt-BR"/>
        </w:rPr>
        <w:t xml:space="preserve"> </w:t>
      </w:r>
      <w:r w:rsidR="002B03BA" w:rsidRPr="00A85760">
        <w:rPr>
          <w:rFonts w:ascii="Book Antiqua" w:eastAsia="Times New Roman" w:hAnsi="Book Antiqua" w:cs="Times New Roman"/>
          <w:b/>
          <w:bCs/>
          <w:color w:val="FF0000"/>
          <w:sz w:val="16"/>
          <w:szCs w:val="16"/>
          <w:u w:val="single"/>
          <w:lang w:eastAsia="pt-BR"/>
        </w:rPr>
        <w:t>(PGM-Florianópolis/SC-2022)</w:t>
      </w:r>
      <w:r w:rsidR="008A3757" w:rsidRPr="00A85760">
        <w:rPr>
          <w:rFonts w:ascii="Book Antiqua" w:eastAsia="Times New Roman" w:hAnsi="Book Antiqua" w:cs="Times New Roman"/>
          <w:b/>
          <w:color w:val="FF0000"/>
          <w:sz w:val="16"/>
          <w:szCs w:val="16"/>
          <w:lang w:eastAsia="pt-BR"/>
        </w:rPr>
        <w:t xml:space="preserve"> </w:t>
      </w:r>
      <w:r w:rsidR="003A671E" w:rsidRPr="00A85760">
        <w:rPr>
          <w:rFonts w:ascii="Book Antiqua" w:eastAsia="Times New Roman" w:hAnsi="Book Antiqua" w:cs="Times New Roman"/>
          <w:b/>
          <w:color w:val="FF0000"/>
          <w:sz w:val="16"/>
          <w:szCs w:val="16"/>
          <w:u w:val="single"/>
          <w:lang w:eastAsia="pt-BR"/>
        </w:rPr>
        <w:t>(MPPR-2016/2017</w:t>
      </w:r>
      <w:r w:rsidR="003A671E">
        <w:rPr>
          <w:rFonts w:ascii="Book Antiqua" w:eastAsia="Times New Roman" w:hAnsi="Book Antiqua" w:cs="Times New Roman"/>
          <w:b/>
          <w:color w:val="FF0000"/>
          <w:sz w:val="16"/>
          <w:szCs w:val="16"/>
          <w:u w:val="single"/>
          <w:lang w:eastAsia="pt-BR"/>
        </w:rPr>
        <w:t>/2023</w:t>
      </w:r>
      <w:r w:rsidR="003A671E" w:rsidRPr="00A85760">
        <w:rPr>
          <w:rFonts w:ascii="Book Antiqua" w:eastAsia="Times New Roman" w:hAnsi="Book Antiqua" w:cs="Times New Roman"/>
          <w:b/>
          <w:color w:val="FF0000"/>
          <w:sz w:val="16"/>
          <w:szCs w:val="16"/>
          <w:u w:val="single"/>
          <w:lang w:eastAsia="pt-BR"/>
        </w:rPr>
        <w:t>)</w:t>
      </w:r>
      <w:r w:rsidR="00553657">
        <w:rPr>
          <w:rFonts w:ascii="Book Antiqua" w:eastAsia="Times New Roman" w:hAnsi="Book Antiqua" w:cs="Times New Roman"/>
          <w:b/>
          <w:color w:val="FF0000"/>
          <w:sz w:val="16"/>
          <w:szCs w:val="16"/>
          <w:lang w:eastAsia="pt-BR"/>
        </w:rPr>
        <w:t xml:space="preserve"> </w:t>
      </w:r>
      <w:r w:rsidR="00553657">
        <w:rPr>
          <w:rFonts w:ascii="Book Antiqua" w:eastAsia="Times New Roman" w:hAnsi="Book Antiqua" w:cs="Times New Roman"/>
          <w:b/>
          <w:color w:val="FF0000"/>
          <w:sz w:val="16"/>
          <w:szCs w:val="16"/>
          <w:u w:val="single"/>
          <w:lang w:eastAsia="pt-BR"/>
        </w:rPr>
        <w:t>(TCEPA-2024)</w:t>
      </w:r>
    </w:p>
    <w:tbl>
      <w:tblPr>
        <w:tblStyle w:val="Tabelacomgrade"/>
        <w:tblW w:w="8784" w:type="dxa"/>
        <w:shd w:val="clear" w:color="auto" w:fill="CCFFFF"/>
        <w:tblLook w:val="04A0" w:firstRow="1" w:lastRow="0" w:firstColumn="1" w:lastColumn="0" w:noHBand="0" w:noVBand="1"/>
      </w:tblPr>
      <w:tblGrid>
        <w:gridCol w:w="8784"/>
      </w:tblGrid>
      <w:tr w:rsidR="003912EB" w:rsidRPr="003D7D2D" w14:paraId="663A9D57" w14:textId="77777777" w:rsidTr="003912EB">
        <w:tc>
          <w:tcPr>
            <w:tcW w:w="8784" w:type="dxa"/>
            <w:shd w:val="clear" w:color="auto" w:fill="CCFFFF"/>
          </w:tcPr>
          <w:p w14:paraId="55FEC365" w14:textId="0E854726" w:rsidR="003A671E" w:rsidRDefault="003A671E" w:rsidP="003A671E">
            <w:pPr>
              <w:spacing w:before="100" w:beforeAutospacing="1" w:after="100" w:afterAutospacing="1"/>
              <w:jc w:val="both"/>
              <w:rPr>
                <w:rFonts w:ascii="Book Antiqua" w:eastAsia="Times New Roman" w:hAnsi="Book Antiqua" w:cs="Times New Roman"/>
                <w:b/>
                <w:sz w:val="19"/>
                <w:szCs w:val="19"/>
                <w:lang w:eastAsia="pt-BR"/>
              </w:rPr>
            </w:pPr>
            <w:bookmarkStart w:id="107" w:name="_Hlk518048547"/>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A671E">
              <w:rPr>
                <w:rFonts w:ascii="Book Antiqua" w:eastAsia="Times New Roman" w:hAnsi="Book Antiqua" w:cs="Times New Roman"/>
                <w:bCs/>
                <w:sz w:val="19"/>
                <w:szCs w:val="19"/>
                <w:lang w:eastAsia="pt-BR"/>
              </w:rPr>
              <w:t>Acerca da obrigação tributária, marque a alternativa correta:</w:t>
            </w:r>
            <w:r>
              <w:rPr>
                <w:rFonts w:ascii="Book Antiqua" w:eastAsia="Times New Roman" w:hAnsi="Book Antiqua" w:cs="Times New Roman"/>
                <w:bCs/>
                <w:sz w:val="19"/>
                <w:szCs w:val="19"/>
                <w:lang w:eastAsia="pt-BR"/>
              </w:rPr>
              <w:t xml:space="preserve"> </w:t>
            </w:r>
            <w:r w:rsidRPr="003A671E">
              <w:rPr>
                <w:rFonts w:ascii="Book Antiqua" w:eastAsia="Times New Roman" w:hAnsi="Book Antiqua" w:cs="Times New Roman"/>
                <w:bCs/>
                <w:sz w:val="19"/>
                <w:szCs w:val="19"/>
                <w:lang w:eastAsia="pt-BR"/>
              </w:rPr>
              <w:t>A obrigação acessória, pelo simples fato da sua inobservância, converte-se em obrigação principal relativamente à penalidade pecuniária.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113, §3º, CTN.</w:t>
            </w:r>
          </w:p>
          <w:p w14:paraId="19F7DB21" w14:textId="0EFC611C" w:rsidR="003A671E" w:rsidRDefault="003A671E" w:rsidP="003A671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A671E">
              <w:rPr>
                <w:rFonts w:ascii="Book Antiqua" w:eastAsia="Times New Roman" w:hAnsi="Book Antiqua" w:cs="Times New Roman"/>
                <w:bCs/>
                <w:sz w:val="19"/>
                <w:szCs w:val="19"/>
                <w:lang w:eastAsia="pt-BR"/>
              </w:rPr>
              <w:t>Acerca da obrigação tributária, marque a alternativa correta:</w:t>
            </w:r>
            <w:r>
              <w:rPr>
                <w:rFonts w:ascii="Book Antiqua" w:eastAsia="Times New Roman" w:hAnsi="Book Antiqua" w:cs="Times New Roman"/>
                <w:bCs/>
                <w:sz w:val="19"/>
                <w:szCs w:val="19"/>
                <w:lang w:eastAsia="pt-BR"/>
              </w:rPr>
              <w:t xml:space="preserve"> </w:t>
            </w:r>
            <w:r w:rsidRPr="003A671E">
              <w:rPr>
                <w:rFonts w:ascii="Book Antiqua" w:eastAsia="Times New Roman" w:hAnsi="Book Antiqua" w:cs="Times New Roman"/>
                <w:bCs/>
                <w:sz w:val="19"/>
                <w:szCs w:val="19"/>
                <w:lang w:eastAsia="pt-BR"/>
              </w:rPr>
              <w:t>O descumprimento da obrigação acessória pode ocasionar a aplicação de multa tributária.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113, §3º, CTN.</w:t>
            </w:r>
          </w:p>
          <w:p w14:paraId="29ECCE12" w14:textId="2D1FF966" w:rsidR="003A671E" w:rsidRDefault="003A671E" w:rsidP="003A671E">
            <w:pPr>
              <w:spacing w:before="100" w:beforeAutospacing="1" w:after="100" w:afterAutospacing="1"/>
              <w:jc w:val="both"/>
              <w:rPr>
                <w:rFonts w:ascii="Book Antiqua" w:eastAsia="Times New Roman" w:hAnsi="Book Antiqua" w:cs="Times New Roman"/>
                <w:b/>
                <w:sz w:val="19"/>
                <w:szCs w:val="19"/>
                <w:lang w:eastAsia="pt-BR"/>
              </w:rPr>
            </w:pPr>
            <w:r w:rsidRPr="00587725">
              <w:rPr>
                <w:rFonts w:ascii="Book Antiqua" w:eastAsia="Times New Roman" w:hAnsi="Book Antiqua" w:cs="Times New Roman"/>
                <w:b/>
                <w:i/>
                <w:iCs/>
                <w:color w:val="FF0000"/>
                <w:sz w:val="19"/>
                <w:szCs w:val="19"/>
                <w:lang w:eastAsia="pt-BR"/>
              </w:rPr>
              <w:t>#</w:t>
            </w:r>
            <w:r w:rsidRPr="00587725">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Em outras palavras, </w:t>
            </w:r>
            <w:r w:rsidRPr="003A671E">
              <w:rPr>
                <w:rFonts w:ascii="Book Antiqua" w:eastAsia="Times New Roman" w:hAnsi="Book Antiqua" w:cs="Times New Roman"/>
                <w:sz w:val="19"/>
                <w:szCs w:val="19"/>
                <w:lang w:eastAsia="pt-BR"/>
              </w:rPr>
              <w:t xml:space="preserve">caso haja o contribuinte descumpra alguma obrigação acessória, poderá estar sujeito a multa e, nesse caso, a obrigação acessória será convertida na obrigação principal </w:t>
            </w:r>
            <w:r w:rsidRPr="003A671E">
              <w:rPr>
                <w:rFonts w:ascii="Book Antiqua" w:eastAsia="Times New Roman" w:hAnsi="Book Antiqua" w:cs="Times New Roman"/>
                <w:sz w:val="19"/>
                <w:szCs w:val="19"/>
                <w:lang w:eastAsia="pt-BR"/>
              </w:rPr>
              <w:lastRenderedPageBreak/>
              <w:t>de pagar a multa.</w:t>
            </w:r>
          </w:p>
          <w:p w14:paraId="3E01145E" w14:textId="3163A006" w:rsidR="00E572BF" w:rsidRDefault="00E572BF" w:rsidP="00E572B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572BF">
              <w:rPr>
                <w:rFonts w:ascii="Book Antiqua" w:eastAsia="Times New Roman" w:hAnsi="Book Antiqua" w:cs="Times New Roman"/>
                <w:b/>
                <w:sz w:val="19"/>
                <w:szCs w:val="19"/>
                <w:highlight w:val="yellow"/>
                <w:lang w:eastAsia="pt-BR"/>
              </w:rPr>
              <w:t>DPERS-2022-CESPE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572BF">
              <w:rPr>
                <w:rFonts w:ascii="Book Antiqua" w:eastAsia="Times New Roman" w:hAnsi="Book Antiqua" w:cs="Times New Roman"/>
                <w:bCs/>
                <w:sz w:val="19"/>
                <w:szCs w:val="19"/>
                <w:lang w:eastAsia="pt-BR"/>
              </w:rPr>
              <w:t>Sabendo que a obrigação tributária pode ser principal ou acessória, julgue o item seguinte acerca dessas duas modalidades</w:t>
            </w:r>
            <w:r>
              <w:rPr>
                <w:rFonts w:ascii="Book Antiqua" w:eastAsia="Times New Roman" w:hAnsi="Book Antiqua" w:cs="Times New Roman"/>
                <w:bCs/>
                <w:sz w:val="19"/>
                <w:szCs w:val="19"/>
                <w:lang w:eastAsia="pt-BR"/>
              </w:rPr>
              <w:t xml:space="preserve">: </w:t>
            </w:r>
            <w:r w:rsidRPr="00E572BF">
              <w:rPr>
                <w:rFonts w:ascii="Book Antiqua" w:eastAsia="Times New Roman" w:hAnsi="Book Antiqua" w:cs="Times New Roman"/>
                <w:bCs/>
                <w:sz w:val="19"/>
                <w:szCs w:val="19"/>
                <w:lang w:eastAsia="pt-BR"/>
              </w:rPr>
              <w:t>A obrigação acessória, pelo simples fato da sua inobservância, converte-se em obrigação principal relativamente à penalidade pecuniária.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113, §3º, CTN.</w:t>
            </w:r>
          </w:p>
          <w:p w14:paraId="7F3C43A3" w14:textId="7817A425" w:rsidR="001C2A9F" w:rsidRPr="003D7D2D" w:rsidRDefault="001C2A9F" w:rsidP="001C2A9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PCPI-2018-NUCEPE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obrigação acessória decorre da legislação tributária e tem por objeto as prestações, positivas ou negativas, nela previstas no interesse da arrecadação ou da fiscalização dos tributos. Ademais, pelo simples fato da sua inobservância, converte-se em obrigação principal relativamente à penalidade pecuniária. </w:t>
            </w:r>
            <w:r w:rsidRPr="003D7D2D">
              <w:rPr>
                <w:rFonts w:ascii="Book Antiqua" w:eastAsia="Times New Roman" w:hAnsi="Book Antiqua" w:cs="Times New Roman"/>
                <w:b/>
                <w:sz w:val="19"/>
                <w:szCs w:val="19"/>
                <w:lang w:eastAsia="pt-BR"/>
              </w:rPr>
              <w:t>BL: art. 113, §§2º e 3º, CTN.</w:t>
            </w:r>
          </w:p>
          <w:p w14:paraId="4EA25902" w14:textId="61991A92" w:rsidR="007E0E1C" w:rsidRPr="003D7D2D" w:rsidRDefault="007E0E1C" w:rsidP="007E0E1C">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PGEPE-2018-CESPE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Considerando o que dispõe o CTN, assinale a opção correta a respeito das obrigações tributárias: A obrigação acessória é convertida em obrigação principal na hipótese de sua inobservância. </w:t>
            </w:r>
            <w:r w:rsidRPr="003D7D2D">
              <w:rPr>
                <w:rFonts w:ascii="Book Antiqua" w:eastAsia="Times New Roman" w:hAnsi="Book Antiqua" w:cs="Times New Roman"/>
                <w:b/>
                <w:sz w:val="19"/>
                <w:szCs w:val="19"/>
                <w:lang w:eastAsia="pt-BR"/>
              </w:rPr>
              <w:t>BL: art. 113, §3º, CTN.</w:t>
            </w:r>
          </w:p>
          <w:bookmarkEnd w:id="107"/>
          <w:p w14:paraId="663A9D56" w14:textId="19AC3A10" w:rsidR="003912EB" w:rsidRPr="003D7D2D" w:rsidRDefault="002E1432" w:rsidP="003912EB">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MPPR-2016</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obrigação tributária acessória quando inobservada converte-se em obrigação principal relativamente à penalidade pecuniária. </w:t>
            </w:r>
            <w:r w:rsidRPr="003D7D2D">
              <w:rPr>
                <w:rFonts w:ascii="Book Antiqua" w:eastAsia="Times New Roman" w:hAnsi="Book Antiqua" w:cs="Times New Roman"/>
                <w:b/>
                <w:sz w:val="19"/>
                <w:szCs w:val="19"/>
                <w:lang w:eastAsia="pt-BR"/>
              </w:rPr>
              <w:t>BL: art. 113, §3º, CTN.</w:t>
            </w:r>
          </w:p>
        </w:tc>
      </w:tr>
    </w:tbl>
    <w:p w14:paraId="663A9D58" w14:textId="75417D88" w:rsidR="00BC2830" w:rsidRPr="003D7D2D" w:rsidRDefault="00BC2830" w:rsidP="001563DD">
      <w:pPr>
        <w:spacing w:after="0" w:line="240" w:lineRule="auto"/>
        <w:ind w:right="-284"/>
        <w:jc w:val="both"/>
        <w:rPr>
          <w:rFonts w:ascii="Book Antiqua" w:eastAsia="Times New Roman" w:hAnsi="Book Antiqua" w:cs="Times New Roman"/>
          <w:sz w:val="19"/>
          <w:szCs w:val="19"/>
          <w:lang w:eastAsia="pt-BR"/>
        </w:rPr>
      </w:pPr>
    </w:p>
    <w:tbl>
      <w:tblPr>
        <w:tblStyle w:val="Tabelacomgrade"/>
        <w:tblW w:w="8784" w:type="dxa"/>
        <w:tblLayout w:type="fixed"/>
        <w:tblLook w:val="04A0" w:firstRow="1" w:lastRow="0" w:firstColumn="1" w:lastColumn="0" w:noHBand="0" w:noVBand="1"/>
      </w:tblPr>
      <w:tblGrid>
        <w:gridCol w:w="1271"/>
        <w:gridCol w:w="1134"/>
        <w:gridCol w:w="1276"/>
        <w:gridCol w:w="2693"/>
        <w:gridCol w:w="2410"/>
      </w:tblGrid>
      <w:tr w:rsidR="001F259F" w:rsidRPr="003D7D2D" w14:paraId="6F499D89" w14:textId="77777777" w:rsidTr="00983A00">
        <w:tc>
          <w:tcPr>
            <w:tcW w:w="1271" w:type="dxa"/>
            <w:vMerge w:val="restart"/>
            <w:shd w:val="clear" w:color="auto" w:fill="FFFF00"/>
          </w:tcPr>
          <w:p w14:paraId="407879C8" w14:textId="77777777" w:rsidR="001F259F" w:rsidRPr="003D7D2D" w:rsidRDefault="001F259F" w:rsidP="001563DD">
            <w:pPr>
              <w:ind w:right="-284"/>
              <w:jc w:val="both"/>
              <w:rPr>
                <w:rFonts w:ascii="Book Antiqua" w:eastAsia="Times New Roman" w:hAnsi="Book Antiqua" w:cs="Times New Roman"/>
                <w:sz w:val="19"/>
                <w:szCs w:val="19"/>
                <w:lang w:eastAsia="pt-BR"/>
              </w:rPr>
            </w:pPr>
          </w:p>
          <w:p w14:paraId="46EF12D7" w14:textId="77777777" w:rsidR="001F259F" w:rsidRPr="003D7D2D" w:rsidRDefault="001F259F" w:rsidP="001F259F">
            <w:pPr>
              <w:jc w:val="center"/>
              <w:rPr>
                <w:rFonts w:ascii="Book Antiqua" w:eastAsia="Times New Roman" w:hAnsi="Book Antiqua" w:cs="Times New Roman"/>
                <w:b/>
                <w:sz w:val="19"/>
                <w:szCs w:val="19"/>
                <w:lang w:eastAsia="pt-BR"/>
              </w:rPr>
            </w:pPr>
          </w:p>
          <w:p w14:paraId="491E5B38" w14:textId="77777777" w:rsidR="001F259F" w:rsidRPr="003D7D2D" w:rsidRDefault="001F259F" w:rsidP="001F259F">
            <w:pPr>
              <w:jc w:val="center"/>
              <w:rPr>
                <w:rFonts w:ascii="Book Antiqua" w:eastAsia="Times New Roman" w:hAnsi="Book Antiqua" w:cs="Times New Roman"/>
                <w:b/>
                <w:sz w:val="19"/>
                <w:szCs w:val="19"/>
                <w:lang w:eastAsia="pt-BR"/>
              </w:rPr>
            </w:pPr>
          </w:p>
          <w:p w14:paraId="4ECA83D8" w14:textId="77777777" w:rsidR="001F259F" w:rsidRPr="003D7D2D" w:rsidRDefault="001F259F" w:rsidP="001F259F">
            <w:pPr>
              <w:jc w:val="center"/>
              <w:rPr>
                <w:rFonts w:ascii="Book Antiqua" w:eastAsia="Times New Roman" w:hAnsi="Book Antiqua" w:cs="Times New Roman"/>
                <w:b/>
                <w:sz w:val="19"/>
                <w:szCs w:val="19"/>
                <w:lang w:eastAsia="pt-BR"/>
              </w:rPr>
            </w:pPr>
          </w:p>
          <w:p w14:paraId="68E4D61B" w14:textId="2C9E4504" w:rsidR="001F259F" w:rsidRPr="003D7D2D" w:rsidRDefault="001F259F" w:rsidP="001F259F">
            <w:pPr>
              <w:jc w:val="center"/>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Obrigação Tributária</w:t>
            </w:r>
          </w:p>
          <w:p w14:paraId="31B6F4F8" w14:textId="77777777" w:rsidR="001F259F" w:rsidRPr="003D7D2D" w:rsidRDefault="001F259F" w:rsidP="001563DD">
            <w:pPr>
              <w:ind w:right="-284"/>
              <w:jc w:val="both"/>
              <w:rPr>
                <w:rFonts w:ascii="Book Antiqua" w:eastAsia="Times New Roman" w:hAnsi="Book Antiqua" w:cs="Times New Roman"/>
                <w:sz w:val="19"/>
                <w:szCs w:val="19"/>
                <w:lang w:eastAsia="pt-BR"/>
              </w:rPr>
            </w:pPr>
          </w:p>
        </w:tc>
        <w:tc>
          <w:tcPr>
            <w:tcW w:w="1134" w:type="dxa"/>
            <w:shd w:val="clear" w:color="auto" w:fill="FFFF00"/>
          </w:tcPr>
          <w:p w14:paraId="52E09EF1" w14:textId="4D365A24" w:rsidR="001F259F" w:rsidRPr="003D7D2D" w:rsidRDefault="001F259F" w:rsidP="001F259F">
            <w:pPr>
              <w:ind w:left="-109" w:right="-106"/>
              <w:jc w:val="center"/>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Espécies</w:t>
            </w:r>
          </w:p>
        </w:tc>
        <w:tc>
          <w:tcPr>
            <w:tcW w:w="1276" w:type="dxa"/>
            <w:shd w:val="clear" w:color="auto" w:fill="FFFF00"/>
          </w:tcPr>
          <w:p w14:paraId="0E3E5D05" w14:textId="70764AC9" w:rsidR="001F259F" w:rsidRPr="003D7D2D" w:rsidRDefault="001F259F" w:rsidP="001F259F">
            <w:pPr>
              <w:ind w:left="-108"/>
              <w:jc w:val="center"/>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Natureza</w:t>
            </w:r>
          </w:p>
        </w:tc>
        <w:tc>
          <w:tcPr>
            <w:tcW w:w="2693" w:type="dxa"/>
            <w:shd w:val="clear" w:color="auto" w:fill="FFFF00"/>
          </w:tcPr>
          <w:p w14:paraId="098337A6" w14:textId="3E7CEF2C" w:rsidR="001F259F" w:rsidRPr="003D7D2D" w:rsidRDefault="001F259F" w:rsidP="001F259F">
            <w:pPr>
              <w:jc w:val="center"/>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Modalidade Obrigacional</w:t>
            </w:r>
          </w:p>
        </w:tc>
        <w:tc>
          <w:tcPr>
            <w:tcW w:w="2410" w:type="dxa"/>
            <w:shd w:val="clear" w:color="auto" w:fill="FFFF00"/>
          </w:tcPr>
          <w:p w14:paraId="09FAA2F1" w14:textId="3EFE57FE" w:rsidR="001F259F" w:rsidRPr="003D7D2D" w:rsidRDefault="001F259F" w:rsidP="001F259F">
            <w:pPr>
              <w:jc w:val="center"/>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Objeto</w:t>
            </w:r>
          </w:p>
        </w:tc>
      </w:tr>
      <w:tr w:rsidR="001F259F" w:rsidRPr="003D7D2D" w14:paraId="59944F11" w14:textId="77777777" w:rsidTr="00983A00">
        <w:tc>
          <w:tcPr>
            <w:tcW w:w="1271" w:type="dxa"/>
            <w:vMerge/>
            <w:shd w:val="clear" w:color="auto" w:fill="FFFF00"/>
          </w:tcPr>
          <w:p w14:paraId="762D947E" w14:textId="6AADA761" w:rsidR="001F259F" w:rsidRPr="003D7D2D" w:rsidRDefault="001F259F" w:rsidP="001563DD">
            <w:pPr>
              <w:ind w:right="-284"/>
              <w:jc w:val="both"/>
              <w:rPr>
                <w:rFonts w:ascii="Book Antiqua" w:eastAsia="Times New Roman" w:hAnsi="Book Antiqua" w:cs="Times New Roman"/>
                <w:sz w:val="19"/>
                <w:szCs w:val="19"/>
                <w:lang w:eastAsia="pt-BR"/>
              </w:rPr>
            </w:pPr>
          </w:p>
        </w:tc>
        <w:tc>
          <w:tcPr>
            <w:tcW w:w="1134" w:type="dxa"/>
          </w:tcPr>
          <w:p w14:paraId="4DA68C33" w14:textId="0FCC358B" w:rsidR="001F259F" w:rsidRPr="003D7D2D" w:rsidRDefault="001F259F" w:rsidP="001F259F">
            <w:pPr>
              <w:ind w:right="-106"/>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Principal</w:t>
            </w:r>
          </w:p>
        </w:tc>
        <w:tc>
          <w:tcPr>
            <w:tcW w:w="1276" w:type="dxa"/>
          </w:tcPr>
          <w:p w14:paraId="095D660F" w14:textId="1F05E258" w:rsidR="001F259F" w:rsidRPr="003D7D2D" w:rsidRDefault="001F259F" w:rsidP="001F259F">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Patrimonial</w:t>
            </w:r>
          </w:p>
        </w:tc>
        <w:tc>
          <w:tcPr>
            <w:tcW w:w="2693" w:type="dxa"/>
          </w:tcPr>
          <w:p w14:paraId="5F2105A5" w14:textId="6A53184B" w:rsidR="001F259F" w:rsidRPr="003D7D2D" w:rsidRDefault="001F259F" w:rsidP="001F259F">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De </w:t>
            </w:r>
            <w:r w:rsidRPr="003D7D2D">
              <w:rPr>
                <w:rFonts w:ascii="Book Antiqua" w:eastAsia="Times New Roman" w:hAnsi="Book Antiqua" w:cs="Times New Roman"/>
                <w:b/>
                <w:sz w:val="19"/>
                <w:szCs w:val="19"/>
                <w:lang w:eastAsia="pt-BR"/>
              </w:rPr>
              <w:t xml:space="preserve">dar </w:t>
            </w:r>
            <w:r w:rsidRPr="003D7D2D">
              <w:rPr>
                <w:rFonts w:ascii="Book Antiqua" w:eastAsia="Times New Roman" w:hAnsi="Book Antiqua" w:cs="Times New Roman"/>
                <w:sz w:val="19"/>
                <w:szCs w:val="19"/>
                <w:lang w:eastAsia="pt-BR"/>
              </w:rPr>
              <w:t>(dinheiro)</w:t>
            </w:r>
          </w:p>
        </w:tc>
        <w:tc>
          <w:tcPr>
            <w:tcW w:w="2410" w:type="dxa"/>
          </w:tcPr>
          <w:p w14:paraId="5EE28697" w14:textId="77777777" w:rsidR="001F259F" w:rsidRPr="003D7D2D" w:rsidRDefault="001F259F" w:rsidP="001F259F">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Pagamento de tributo </w:t>
            </w:r>
          </w:p>
          <w:p w14:paraId="10E26DA0" w14:textId="4AD20BCF" w:rsidR="001F259F" w:rsidRPr="003D7D2D" w:rsidRDefault="001F259F" w:rsidP="001F259F">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Pagamento de penalidade pecuniária.</w:t>
            </w:r>
          </w:p>
        </w:tc>
      </w:tr>
      <w:tr w:rsidR="001F259F" w:rsidRPr="003D7D2D" w14:paraId="0D1C48A2" w14:textId="77777777" w:rsidTr="00983A00">
        <w:tc>
          <w:tcPr>
            <w:tcW w:w="1271" w:type="dxa"/>
            <w:vMerge/>
            <w:shd w:val="clear" w:color="auto" w:fill="FFFF00"/>
          </w:tcPr>
          <w:p w14:paraId="29AA2501" w14:textId="77777777" w:rsidR="001F259F" w:rsidRPr="003D7D2D" w:rsidRDefault="001F259F" w:rsidP="001563DD">
            <w:pPr>
              <w:ind w:right="-284"/>
              <w:jc w:val="both"/>
              <w:rPr>
                <w:rFonts w:ascii="Book Antiqua" w:eastAsia="Times New Roman" w:hAnsi="Book Antiqua" w:cs="Times New Roman"/>
                <w:sz w:val="19"/>
                <w:szCs w:val="19"/>
                <w:lang w:eastAsia="pt-BR"/>
              </w:rPr>
            </w:pPr>
          </w:p>
        </w:tc>
        <w:tc>
          <w:tcPr>
            <w:tcW w:w="1134" w:type="dxa"/>
          </w:tcPr>
          <w:p w14:paraId="7F5A6B6E" w14:textId="79632DA4" w:rsidR="001F259F" w:rsidRPr="003D7D2D" w:rsidRDefault="001F259F" w:rsidP="001F259F">
            <w:pPr>
              <w:ind w:right="-106"/>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Acessória</w:t>
            </w:r>
          </w:p>
        </w:tc>
        <w:tc>
          <w:tcPr>
            <w:tcW w:w="1276" w:type="dxa"/>
          </w:tcPr>
          <w:p w14:paraId="4AD85385" w14:textId="6277671B" w:rsidR="001F259F" w:rsidRPr="003D7D2D" w:rsidRDefault="001F259F" w:rsidP="001F259F">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Não patrimonial</w:t>
            </w:r>
          </w:p>
        </w:tc>
        <w:tc>
          <w:tcPr>
            <w:tcW w:w="2693" w:type="dxa"/>
          </w:tcPr>
          <w:p w14:paraId="6808F932" w14:textId="7A2E0792" w:rsidR="001F259F" w:rsidRPr="003D7D2D" w:rsidRDefault="001F259F" w:rsidP="001F259F">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De </w:t>
            </w:r>
            <w:r w:rsidRPr="003D7D2D">
              <w:rPr>
                <w:rFonts w:ascii="Book Antiqua" w:eastAsia="Times New Roman" w:hAnsi="Book Antiqua" w:cs="Times New Roman"/>
                <w:b/>
                <w:sz w:val="19"/>
                <w:szCs w:val="19"/>
                <w:lang w:eastAsia="pt-BR"/>
              </w:rPr>
              <w:t xml:space="preserve">fazer </w:t>
            </w:r>
            <w:r w:rsidRPr="003D7D2D">
              <w:rPr>
                <w:rFonts w:ascii="Book Antiqua" w:eastAsia="Times New Roman" w:hAnsi="Book Antiqua" w:cs="Times New Roman"/>
                <w:sz w:val="19"/>
                <w:szCs w:val="19"/>
                <w:lang w:eastAsia="pt-BR"/>
              </w:rPr>
              <w:t xml:space="preserve">(ex.: escriturar livros fiscais e entregar declarações tributárias) ou de </w:t>
            </w:r>
            <w:r w:rsidRPr="003D7D2D">
              <w:rPr>
                <w:rFonts w:ascii="Book Antiqua" w:eastAsia="Times New Roman" w:hAnsi="Book Antiqua" w:cs="Times New Roman"/>
                <w:b/>
                <w:sz w:val="19"/>
                <w:szCs w:val="19"/>
                <w:lang w:eastAsia="pt-BR"/>
              </w:rPr>
              <w:t xml:space="preserve">não fazer </w:t>
            </w:r>
            <w:r w:rsidRPr="003D7D2D">
              <w:rPr>
                <w:rFonts w:ascii="Book Antiqua" w:eastAsia="Times New Roman" w:hAnsi="Book Antiqua" w:cs="Times New Roman"/>
                <w:sz w:val="19"/>
                <w:szCs w:val="19"/>
                <w:lang w:eastAsia="pt-BR"/>
              </w:rPr>
              <w:t>(ex.: não rasurar a escrituração fiscal e não receber mercadorias desacompanhadas dos documentos fiscais).</w:t>
            </w:r>
          </w:p>
        </w:tc>
        <w:tc>
          <w:tcPr>
            <w:tcW w:w="2410" w:type="dxa"/>
          </w:tcPr>
          <w:p w14:paraId="3B4CD1E0" w14:textId="7F7CDD0E" w:rsidR="001F259F" w:rsidRPr="003D7D2D" w:rsidRDefault="001F259F" w:rsidP="001F259F">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P</w:t>
            </w:r>
            <w:r w:rsidR="00983A00" w:rsidRPr="003D7D2D">
              <w:rPr>
                <w:rFonts w:ascii="Book Antiqua" w:eastAsia="Times New Roman" w:hAnsi="Book Antiqua" w:cs="Times New Roman"/>
                <w:sz w:val="19"/>
                <w:szCs w:val="19"/>
                <w:lang w:eastAsia="pt-BR"/>
              </w:rPr>
              <w:t>restações positivas ou negativas de interesse da arrecadação ou fiscalização.</w:t>
            </w:r>
          </w:p>
        </w:tc>
      </w:tr>
    </w:tbl>
    <w:p w14:paraId="663A9D5E" w14:textId="77777777" w:rsidR="008725C3" w:rsidRPr="003D7D2D" w:rsidRDefault="008725C3" w:rsidP="00983A0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II</w:t>
      </w:r>
    </w:p>
    <w:p w14:paraId="663A9D5F" w14:textId="77777777" w:rsidR="008725C3" w:rsidRPr="003D7D2D" w:rsidRDefault="008725C3" w:rsidP="009B7062">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Fato Gerador</w:t>
      </w:r>
    </w:p>
    <w:p w14:paraId="663A9D60" w14:textId="7947FD48" w:rsidR="008725C3" w:rsidRPr="00C33282" w:rsidRDefault="008725C3" w:rsidP="00A036C6">
      <w:pPr>
        <w:spacing w:before="100" w:beforeAutospacing="1" w:after="100" w:afterAutospacing="1" w:line="240" w:lineRule="auto"/>
        <w:ind w:right="-284"/>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114</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Fato gerador da obrigação principal</w:t>
      </w:r>
      <w:r w:rsidRPr="003D7D2D">
        <w:rPr>
          <w:rFonts w:ascii="Book Antiqua" w:eastAsia="Times New Roman" w:hAnsi="Book Antiqua" w:cs="Times New Roman"/>
          <w:b/>
          <w:sz w:val="19"/>
          <w:szCs w:val="19"/>
          <w:lang w:eastAsia="pt-BR"/>
        </w:rPr>
        <w:t xml:space="preserve"> </w:t>
      </w:r>
      <w:r w:rsidRPr="00C33282">
        <w:rPr>
          <w:rFonts w:ascii="Book Antiqua" w:eastAsia="Times New Roman" w:hAnsi="Book Antiqua" w:cs="Times New Roman"/>
          <w:b/>
          <w:caps/>
          <w:sz w:val="19"/>
          <w:szCs w:val="19"/>
          <w:highlight w:val="green"/>
          <w:lang w:eastAsia="pt-BR"/>
        </w:rPr>
        <w:t>é</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a situação definida em lei</w:t>
      </w:r>
      <w:r w:rsidRPr="003D7D2D">
        <w:rPr>
          <w:rFonts w:ascii="Book Antiqua" w:eastAsia="Times New Roman" w:hAnsi="Book Antiqua" w:cs="Times New Roman"/>
          <w:b/>
          <w:sz w:val="19"/>
          <w:szCs w:val="19"/>
          <w:lang w:eastAsia="pt-BR"/>
        </w:rPr>
        <w:t xml:space="preserve"> como </w:t>
      </w:r>
      <w:r w:rsidRPr="003D7D2D">
        <w:rPr>
          <w:rFonts w:ascii="Book Antiqua" w:eastAsia="Times New Roman" w:hAnsi="Book Antiqua" w:cs="Times New Roman"/>
          <w:b/>
          <w:caps/>
          <w:sz w:val="19"/>
          <w:szCs w:val="19"/>
          <w:highlight w:val="cyan"/>
          <w:lang w:eastAsia="pt-BR"/>
        </w:rPr>
        <w:t>necessária</w:t>
      </w:r>
      <w:r w:rsidRPr="003D7D2D">
        <w:rPr>
          <w:rFonts w:ascii="Book Antiqua" w:eastAsia="Times New Roman" w:hAnsi="Book Antiqua" w:cs="Times New Roman"/>
          <w:b/>
          <w:sz w:val="19"/>
          <w:szCs w:val="19"/>
          <w:lang w:eastAsia="pt-BR"/>
        </w:rPr>
        <w:t xml:space="preserve"> e </w:t>
      </w:r>
      <w:r w:rsidRPr="003D7D2D">
        <w:rPr>
          <w:rFonts w:ascii="Book Antiqua" w:eastAsia="Times New Roman" w:hAnsi="Book Antiqua" w:cs="Times New Roman"/>
          <w:b/>
          <w:caps/>
          <w:sz w:val="19"/>
          <w:szCs w:val="19"/>
          <w:highlight w:val="cyan"/>
          <w:lang w:eastAsia="pt-BR"/>
        </w:rPr>
        <w:t>suficiente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à sua ocorrência</w:t>
      </w:r>
      <w:r w:rsidRPr="00A85760">
        <w:rPr>
          <w:rFonts w:ascii="Book Antiqua" w:eastAsia="Times New Roman" w:hAnsi="Book Antiqua" w:cs="Times New Roman"/>
          <w:sz w:val="16"/>
          <w:szCs w:val="16"/>
          <w:lang w:eastAsia="pt-BR"/>
        </w:rPr>
        <w:t>.</w:t>
      </w:r>
      <w:r w:rsidR="00220D2E" w:rsidRPr="00A85760">
        <w:rPr>
          <w:rFonts w:ascii="Book Antiqua" w:eastAsia="Times New Roman" w:hAnsi="Book Antiqua" w:cs="Times New Roman"/>
          <w:sz w:val="16"/>
          <w:szCs w:val="16"/>
          <w:lang w:eastAsia="pt-BR"/>
        </w:rPr>
        <w:t xml:space="preserve"> </w:t>
      </w:r>
      <w:bookmarkStart w:id="108" w:name="_Hlk92549654"/>
      <w:r w:rsidR="00220D2E" w:rsidRPr="00A85760">
        <w:rPr>
          <w:rFonts w:ascii="Book Antiqua" w:eastAsia="Times New Roman" w:hAnsi="Book Antiqua" w:cs="Times New Roman"/>
          <w:b/>
          <w:color w:val="FF0000"/>
          <w:sz w:val="16"/>
          <w:szCs w:val="16"/>
          <w:u w:val="single"/>
          <w:lang w:eastAsia="pt-BR"/>
        </w:rPr>
        <w:t>(PGEPB-2008)</w:t>
      </w:r>
      <w:bookmarkEnd w:id="108"/>
      <w:r w:rsidR="00C57640" w:rsidRPr="00A85760">
        <w:rPr>
          <w:rFonts w:ascii="Book Antiqua" w:eastAsia="Times New Roman" w:hAnsi="Book Antiqua" w:cs="Times New Roman"/>
          <w:b/>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(TRF2-2009)</w:t>
      </w:r>
      <w:r w:rsidR="00294A7B" w:rsidRPr="00A85760">
        <w:rPr>
          <w:rFonts w:ascii="Book Antiqua" w:eastAsia="Times New Roman" w:hAnsi="Book Antiqua" w:cs="Times New Roman"/>
          <w:sz w:val="16"/>
          <w:szCs w:val="16"/>
          <w:lang w:eastAsia="pt-BR"/>
        </w:rPr>
        <w:t xml:space="preserve"> </w:t>
      </w:r>
      <w:r w:rsidR="00E26BEF" w:rsidRPr="00A85760">
        <w:rPr>
          <w:rFonts w:ascii="Book Antiqua" w:eastAsia="Times New Roman" w:hAnsi="Book Antiqua" w:cs="Times New Roman"/>
          <w:b/>
          <w:color w:val="FF0000"/>
          <w:sz w:val="16"/>
          <w:szCs w:val="16"/>
          <w:u w:val="single"/>
          <w:lang w:eastAsia="pt-BR"/>
        </w:rPr>
        <w:t>(PGEAL-2009)</w:t>
      </w:r>
      <w:r w:rsidR="006C795E" w:rsidRPr="00A85760">
        <w:rPr>
          <w:rFonts w:ascii="Book Antiqua" w:eastAsia="Times New Roman" w:hAnsi="Book Antiqua" w:cs="Times New Roman"/>
          <w:b/>
          <w:color w:val="FF0000"/>
          <w:sz w:val="16"/>
          <w:szCs w:val="16"/>
          <w:lang w:eastAsia="pt-BR"/>
        </w:rPr>
        <w:t xml:space="preserve"> </w:t>
      </w:r>
      <w:r w:rsidR="006C795E" w:rsidRPr="00A85760">
        <w:rPr>
          <w:rFonts w:ascii="Book Antiqua" w:eastAsia="Times New Roman" w:hAnsi="Book Antiqua" w:cs="Times New Roman"/>
          <w:b/>
          <w:color w:val="FF0000"/>
          <w:sz w:val="16"/>
          <w:szCs w:val="16"/>
          <w:u w:val="single"/>
          <w:lang w:eastAsia="pt-BR"/>
        </w:rPr>
        <w:t>(MPMG-2010)</w:t>
      </w:r>
      <w:r w:rsidR="00CC7016" w:rsidRPr="00A85760">
        <w:rPr>
          <w:rFonts w:ascii="Book Antiqua" w:eastAsia="Times New Roman" w:hAnsi="Book Antiqua" w:cs="Times New Roman"/>
          <w:sz w:val="16"/>
          <w:szCs w:val="16"/>
          <w:lang w:eastAsia="pt-BR"/>
        </w:rPr>
        <w:t xml:space="preserve"> </w:t>
      </w:r>
      <w:r w:rsidR="00BD0A7F" w:rsidRPr="00A85760">
        <w:rPr>
          <w:rFonts w:ascii="Book Antiqua" w:eastAsia="Times New Roman" w:hAnsi="Book Antiqua" w:cs="Times New Roman"/>
          <w:b/>
          <w:color w:val="FF0000"/>
          <w:sz w:val="16"/>
          <w:szCs w:val="16"/>
          <w:u w:val="single"/>
          <w:lang w:eastAsia="pt-BR"/>
        </w:rPr>
        <w:t>(MPMS-2011)</w:t>
      </w:r>
      <w:r w:rsidR="00EE76D8" w:rsidRPr="00A85760">
        <w:rPr>
          <w:rFonts w:ascii="Book Antiqua" w:eastAsia="Times New Roman" w:hAnsi="Book Antiqua" w:cs="Times New Roman"/>
          <w:b/>
          <w:color w:val="FF0000"/>
          <w:sz w:val="16"/>
          <w:szCs w:val="16"/>
          <w:lang w:eastAsia="pt-BR"/>
        </w:rPr>
        <w:t xml:space="preserve"> </w:t>
      </w:r>
      <w:r w:rsidR="00EE76D8" w:rsidRPr="00A85760">
        <w:rPr>
          <w:rFonts w:ascii="Book Antiqua" w:hAnsi="Book Antiqua"/>
          <w:b/>
          <w:color w:val="FF0000"/>
          <w:sz w:val="16"/>
          <w:szCs w:val="16"/>
          <w:u w:val="single"/>
        </w:rPr>
        <w:t>(PGEPA-2011)</w:t>
      </w:r>
      <w:r w:rsidR="00C57640" w:rsidRPr="00A85760">
        <w:rPr>
          <w:rFonts w:ascii="Book Antiqua" w:eastAsia="Times New Roman" w:hAnsi="Book Antiqua" w:cs="Times New Roman"/>
          <w:b/>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(PGEPR-2011)</w:t>
      </w:r>
      <w:r w:rsidR="007E0E1C" w:rsidRPr="00A85760">
        <w:rPr>
          <w:rFonts w:ascii="Book Antiqua" w:eastAsia="Times New Roman" w:hAnsi="Book Antiqua" w:cs="Times New Roman"/>
          <w:b/>
          <w:color w:val="FF0000"/>
          <w:sz w:val="16"/>
          <w:szCs w:val="16"/>
          <w:lang w:eastAsia="pt-BR"/>
        </w:rPr>
        <w:t xml:space="preserve"> </w:t>
      </w:r>
      <w:r w:rsidR="007E0E1C" w:rsidRPr="00A85760">
        <w:rPr>
          <w:rFonts w:ascii="Book Antiqua" w:eastAsia="Times New Roman" w:hAnsi="Book Antiqua" w:cs="Times New Roman"/>
          <w:b/>
          <w:color w:val="FF0000"/>
          <w:sz w:val="16"/>
          <w:szCs w:val="16"/>
          <w:u w:val="single"/>
          <w:lang w:eastAsia="pt-BR"/>
        </w:rPr>
        <w:t>(TJRS-2012)</w:t>
      </w:r>
      <w:r w:rsidR="000B0415" w:rsidRPr="00A85760">
        <w:rPr>
          <w:rFonts w:ascii="Book Antiqua" w:eastAsia="Times New Roman" w:hAnsi="Book Antiqua" w:cs="Times New Roman"/>
          <w:b/>
          <w:color w:val="FF0000"/>
          <w:sz w:val="16"/>
          <w:szCs w:val="16"/>
          <w:lang w:eastAsia="pt-BR"/>
        </w:rPr>
        <w:t xml:space="preserve"> </w:t>
      </w:r>
      <w:r w:rsidR="000B0415" w:rsidRPr="00A85760">
        <w:rPr>
          <w:rFonts w:ascii="Book Antiqua" w:hAnsi="Book Antiqua"/>
          <w:b/>
          <w:bCs/>
          <w:color w:val="FF0000"/>
          <w:sz w:val="16"/>
          <w:szCs w:val="16"/>
          <w:u w:val="single"/>
        </w:rPr>
        <w:t>(PGEAC-2012)</w:t>
      </w:r>
      <w:r w:rsidR="00C57640" w:rsidRPr="00A85760">
        <w:rPr>
          <w:rFonts w:ascii="Book Antiqua" w:hAnsi="Book Antiqua"/>
          <w:b/>
          <w:bCs/>
          <w:color w:val="FF0000"/>
          <w:sz w:val="16"/>
          <w:szCs w:val="16"/>
        </w:rPr>
        <w:t xml:space="preserve"> </w:t>
      </w:r>
      <w:r w:rsidR="00C57640" w:rsidRPr="00A85760">
        <w:rPr>
          <w:rFonts w:ascii="Book Antiqua" w:hAnsi="Book Antiqua"/>
          <w:b/>
          <w:bCs/>
          <w:color w:val="FF0000"/>
          <w:sz w:val="16"/>
          <w:szCs w:val="16"/>
          <w:u w:val="single"/>
        </w:rPr>
        <w:t>(TRF3-2013)</w:t>
      </w:r>
      <w:r w:rsidR="00397C2E" w:rsidRPr="00A85760">
        <w:rPr>
          <w:rFonts w:ascii="Book Antiqua" w:hAnsi="Book Antiqua"/>
          <w:b/>
          <w:bCs/>
          <w:color w:val="FF0000"/>
          <w:sz w:val="16"/>
          <w:szCs w:val="16"/>
        </w:rPr>
        <w:t xml:space="preserve"> </w:t>
      </w:r>
      <w:r w:rsidR="00397C2E" w:rsidRPr="00A85760">
        <w:rPr>
          <w:rFonts w:ascii="Book Antiqua" w:hAnsi="Book Antiqua"/>
          <w:b/>
          <w:color w:val="FF0000"/>
          <w:sz w:val="16"/>
          <w:szCs w:val="16"/>
          <w:u w:val="single"/>
        </w:rPr>
        <w:t>(PGEPI-2014)</w:t>
      </w:r>
      <w:r w:rsidR="00325E30" w:rsidRPr="00A85760">
        <w:rPr>
          <w:rFonts w:ascii="Book Antiqua" w:hAnsi="Book Antiqua"/>
          <w:b/>
          <w:color w:val="FF0000"/>
          <w:sz w:val="16"/>
          <w:szCs w:val="16"/>
        </w:rPr>
        <w:t xml:space="preserve"> </w:t>
      </w:r>
      <w:r w:rsidR="00325E30" w:rsidRPr="00A85760">
        <w:rPr>
          <w:rFonts w:ascii="Book Antiqua" w:hAnsi="Book Antiqua"/>
          <w:b/>
          <w:bCs/>
          <w:color w:val="FF0000"/>
          <w:sz w:val="16"/>
          <w:szCs w:val="16"/>
          <w:u w:val="single"/>
        </w:rPr>
        <w:t>(PFN-2015)</w:t>
      </w:r>
      <w:r w:rsidR="00A03598" w:rsidRPr="00A85760">
        <w:rPr>
          <w:rFonts w:ascii="Book Antiqua" w:hAnsi="Book Antiqua"/>
          <w:b/>
          <w:bCs/>
          <w:color w:val="FF0000"/>
          <w:sz w:val="16"/>
          <w:szCs w:val="16"/>
        </w:rPr>
        <w:t xml:space="preserve"> </w:t>
      </w:r>
      <w:r w:rsidR="00A03598" w:rsidRPr="00A85760">
        <w:rPr>
          <w:rFonts w:ascii="Book Antiqua" w:eastAsia="Times New Roman" w:hAnsi="Book Antiqua" w:cs="Times New Roman"/>
          <w:b/>
          <w:bCs/>
          <w:color w:val="FF0000"/>
          <w:sz w:val="16"/>
          <w:szCs w:val="16"/>
          <w:u w:val="single"/>
          <w:lang w:eastAsia="pt-BR"/>
        </w:rPr>
        <w:t>(PGEMS-2016)</w:t>
      </w:r>
      <w:r w:rsidR="00693A26" w:rsidRPr="00A85760">
        <w:rPr>
          <w:rFonts w:ascii="Book Antiqua" w:eastAsia="Times New Roman" w:hAnsi="Book Antiqua" w:cs="Times New Roman"/>
          <w:b/>
          <w:bCs/>
          <w:color w:val="FF0000"/>
          <w:sz w:val="16"/>
          <w:szCs w:val="16"/>
          <w:lang w:eastAsia="pt-BR"/>
        </w:rPr>
        <w:t xml:space="preserve"> </w:t>
      </w:r>
      <w:r w:rsidR="00693A26" w:rsidRPr="00A85760">
        <w:rPr>
          <w:rFonts w:ascii="Book Antiqua" w:eastAsia="Times New Roman" w:hAnsi="Book Antiqua" w:cs="Times New Roman"/>
          <w:b/>
          <w:bCs/>
          <w:color w:val="FF0000"/>
          <w:sz w:val="16"/>
          <w:szCs w:val="16"/>
          <w:u w:val="single"/>
          <w:lang w:eastAsia="pt-BR"/>
        </w:rPr>
        <w:t>(PCPE-2016)</w:t>
      </w:r>
      <w:r w:rsidR="002602AB" w:rsidRPr="00A85760">
        <w:rPr>
          <w:rFonts w:ascii="Book Antiqua" w:eastAsia="Times New Roman" w:hAnsi="Book Antiqua" w:cs="Times New Roman"/>
          <w:b/>
          <w:color w:val="FF0000"/>
          <w:sz w:val="16"/>
          <w:szCs w:val="16"/>
          <w:lang w:eastAsia="pt-BR"/>
        </w:rPr>
        <w:t xml:space="preserve"> </w:t>
      </w:r>
      <w:r w:rsidR="007E0E1C" w:rsidRPr="00A85760">
        <w:rPr>
          <w:rFonts w:ascii="Book Antiqua" w:eastAsia="Times New Roman" w:hAnsi="Book Antiqua" w:cs="Times New Roman"/>
          <w:b/>
          <w:color w:val="FF0000"/>
          <w:sz w:val="16"/>
          <w:szCs w:val="16"/>
          <w:u w:val="single"/>
          <w:lang w:eastAsia="pt-BR"/>
        </w:rPr>
        <w:t>(MPPR-</w:t>
      </w:r>
      <w:r w:rsidR="00C30743" w:rsidRPr="00A85760">
        <w:rPr>
          <w:rFonts w:ascii="Book Antiqua" w:eastAsia="Times New Roman" w:hAnsi="Book Antiqua" w:cs="Times New Roman"/>
          <w:b/>
          <w:color w:val="FF0000"/>
          <w:sz w:val="16"/>
          <w:szCs w:val="16"/>
          <w:u w:val="single"/>
          <w:lang w:eastAsia="pt-BR"/>
        </w:rPr>
        <w:t>2011/</w:t>
      </w:r>
      <w:r w:rsidR="007E0E1C" w:rsidRPr="00A85760">
        <w:rPr>
          <w:rFonts w:ascii="Book Antiqua" w:eastAsia="Times New Roman" w:hAnsi="Book Antiqua" w:cs="Times New Roman"/>
          <w:b/>
          <w:color w:val="FF0000"/>
          <w:sz w:val="16"/>
          <w:szCs w:val="16"/>
          <w:u w:val="single"/>
          <w:lang w:eastAsia="pt-BR"/>
        </w:rPr>
        <w:t>2017)</w:t>
      </w:r>
      <w:r w:rsidR="007E0E1C" w:rsidRPr="00A85760">
        <w:rPr>
          <w:rFonts w:ascii="Book Antiqua" w:eastAsia="Times New Roman" w:hAnsi="Book Antiqua" w:cs="Times New Roman"/>
          <w:sz w:val="16"/>
          <w:szCs w:val="16"/>
          <w:lang w:eastAsia="pt-BR"/>
        </w:rPr>
        <w:t xml:space="preserve"> </w:t>
      </w:r>
      <w:r w:rsidR="007E0E1C" w:rsidRPr="00A85760">
        <w:rPr>
          <w:rFonts w:ascii="Book Antiqua" w:eastAsia="Times New Roman" w:hAnsi="Book Antiqua" w:cs="Times New Roman"/>
          <w:b/>
          <w:color w:val="FF0000"/>
          <w:sz w:val="16"/>
          <w:szCs w:val="16"/>
          <w:u w:val="single"/>
          <w:lang w:eastAsia="pt-BR"/>
        </w:rPr>
        <w:t>(PGEPE-2018)</w:t>
      </w:r>
      <w:r w:rsidR="0083509A" w:rsidRPr="00A85760">
        <w:rPr>
          <w:rFonts w:ascii="Book Antiqua" w:eastAsia="Times New Roman" w:hAnsi="Book Antiqua" w:cs="Times New Roman"/>
          <w:b/>
          <w:color w:val="FF0000"/>
          <w:sz w:val="16"/>
          <w:szCs w:val="16"/>
          <w:lang w:eastAsia="pt-BR"/>
        </w:rPr>
        <w:t xml:space="preserve"> </w:t>
      </w:r>
      <w:r w:rsidR="0083509A" w:rsidRPr="00A85760">
        <w:rPr>
          <w:rFonts w:ascii="Book Antiqua" w:eastAsia="Times New Roman" w:hAnsi="Book Antiqua" w:cs="Times New Roman"/>
          <w:b/>
          <w:color w:val="FF0000"/>
          <w:sz w:val="16"/>
          <w:szCs w:val="16"/>
          <w:u w:val="single"/>
          <w:lang w:eastAsia="pt-BR"/>
        </w:rPr>
        <w:t>(TJRS-2018)</w:t>
      </w:r>
      <w:r w:rsidR="00A57160" w:rsidRPr="00A85760">
        <w:rPr>
          <w:rFonts w:ascii="Book Antiqua" w:eastAsia="Times New Roman" w:hAnsi="Book Antiqua" w:cs="Times New Roman"/>
          <w:b/>
          <w:color w:val="FF0000"/>
          <w:sz w:val="16"/>
          <w:szCs w:val="16"/>
          <w:lang w:eastAsia="pt-BR"/>
        </w:rPr>
        <w:t xml:space="preserve"> </w:t>
      </w:r>
      <w:r w:rsidR="00A57160" w:rsidRPr="00A85760">
        <w:rPr>
          <w:rFonts w:ascii="Book Antiqua" w:eastAsia="Times New Roman" w:hAnsi="Book Antiqua" w:cs="Times New Roman"/>
          <w:b/>
          <w:color w:val="FF0000"/>
          <w:sz w:val="16"/>
          <w:szCs w:val="16"/>
          <w:u w:val="single"/>
          <w:lang w:eastAsia="pt-BR"/>
        </w:rPr>
        <w:t>(TJMT-2018)</w:t>
      </w:r>
      <w:r w:rsidR="00C57640" w:rsidRPr="00A85760">
        <w:rPr>
          <w:rFonts w:ascii="Book Antiqua" w:eastAsia="Times New Roman" w:hAnsi="Book Antiqua" w:cs="Times New Roman"/>
          <w:b/>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(TJPR-</w:t>
      </w:r>
      <w:r w:rsidR="005B2485">
        <w:rPr>
          <w:rFonts w:ascii="Book Antiqua" w:eastAsia="Times New Roman" w:hAnsi="Book Antiqua" w:cs="Times New Roman"/>
          <w:b/>
          <w:color w:val="FF0000"/>
          <w:sz w:val="16"/>
          <w:szCs w:val="16"/>
          <w:u w:val="single"/>
          <w:lang w:eastAsia="pt-BR"/>
        </w:rPr>
        <w:t>2014/</w:t>
      </w:r>
      <w:r w:rsidR="00C57640" w:rsidRPr="00A85760">
        <w:rPr>
          <w:rFonts w:ascii="Book Antiqua" w:eastAsia="Times New Roman" w:hAnsi="Book Antiqua" w:cs="Times New Roman"/>
          <w:b/>
          <w:color w:val="FF0000"/>
          <w:sz w:val="16"/>
          <w:szCs w:val="16"/>
          <w:u w:val="single"/>
          <w:lang w:eastAsia="pt-BR"/>
        </w:rPr>
        <w:t>2019)</w:t>
      </w:r>
      <w:r w:rsidR="002A5106" w:rsidRPr="00A85760">
        <w:rPr>
          <w:rFonts w:ascii="Book Antiqua" w:eastAsia="Times New Roman" w:hAnsi="Book Antiqua" w:cs="Times New Roman"/>
          <w:b/>
          <w:color w:val="FF0000"/>
          <w:sz w:val="16"/>
          <w:szCs w:val="16"/>
          <w:lang w:eastAsia="pt-BR"/>
        </w:rPr>
        <w:t xml:space="preserve"> </w:t>
      </w:r>
      <w:r w:rsidR="002A5106" w:rsidRPr="00A85760">
        <w:rPr>
          <w:rFonts w:ascii="Book Antiqua" w:hAnsi="Book Antiqua"/>
          <w:b/>
          <w:color w:val="FF0000"/>
          <w:sz w:val="16"/>
          <w:szCs w:val="16"/>
          <w:u w:val="single"/>
        </w:rPr>
        <w:t>(Cartórios/TJMG-</w:t>
      </w:r>
      <w:r w:rsidR="002838C9">
        <w:rPr>
          <w:rFonts w:ascii="Book Antiqua" w:hAnsi="Book Antiqua"/>
          <w:b/>
          <w:color w:val="FF0000"/>
          <w:sz w:val="16"/>
          <w:szCs w:val="16"/>
          <w:u w:val="single"/>
        </w:rPr>
        <w:t>2017/</w:t>
      </w:r>
      <w:r w:rsidR="002A5106" w:rsidRPr="00A85760">
        <w:rPr>
          <w:rFonts w:ascii="Book Antiqua" w:hAnsi="Book Antiqua"/>
          <w:b/>
          <w:color w:val="FF0000"/>
          <w:sz w:val="16"/>
          <w:szCs w:val="16"/>
          <w:u w:val="single"/>
        </w:rPr>
        <w:t>2019)</w:t>
      </w:r>
      <w:r w:rsidR="00193B08" w:rsidRPr="00A85760">
        <w:rPr>
          <w:rFonts w:ascii="Book Antiqua" w:eastAsia="Times New Roman" w:hAnsi="Book Antiqua" w:cs="Times New Roman"/>
          <w:b/>
          <w:color w:val="FF0000"/>
          <w:sz w:val="16"/>
          <w:szCs w:val="16"/>
          <w:lang w:eastAsia="pt-BR"/>
        </w:rPr>
        <w:t xml:space="preserve"> </w:t>
      </w:r>
      <w:r w:rsidR="00193B08" w:rsidRPr="00A85760">
        <w:rPr>
          <w:rFonts w:ascii="Book Antiqua" w:eastAsia="Times New Roman" w:hAnsi="Book Antiqua" w:cs="Times New Roman"/>
          <w:b/>
          <w:color w:val="FF0000"/>
          <w:sz w:val="16"/>
          <w:szCs w:val="16"/>
          <w:u w:val="single"/>
          <w:lang w:eastAsia="pt-BR"/>
        </w:rPr>
        <w:t>(PGM-Curitiba/PR-2019)</w:t>
      </w:r>
      <w:r w:rsidR="00215EFB" w:rsidRPr="00A85760">
        <w:rPr>
          <w:rFonts w:ascii="Book Antiqua" w:eastAsia="Times New Roman" w:hAnsi="Book Antiqua" w:cs="Times New Roman"/>
          <w:b/>
          <w:color w:val="FF0000"/>
          <w:sz w:val="16"/>
          <w:szCs w:val="16"/>
          <w:lang w:eastAsia="pt-BR"/>
        </w:rPr>
        <w:t xml:space="preserve"> </w:t>
      </w:r>
      <w:bookmarkStart w:id="109" w:name="_Hlk134013139"/>
      <w:r w:rsidR="00F53BBB" w:rsidRPr="00A85760">
        <w:rPr>
          <w:rFonts w:ascii="Book Antiqua" w:eastAsia="Times New Roman" w:hAnsi="Book Antiqua" w:cs="Times New Roman"/>
          <w:b/>
          <w:color w:val="FF0000"/>
          <w:sz w:val="16"/>
          <w:szCs w:val="16"/>
          <w:u w:val="single"/>
          <w:lang w:eastAsia="pt-BR"/>
        </w:rPr>
        <w:t>(PGERS-2021)</w:t>
      </w:r>
      <w:bookmarkEnd w:id="109"/>
      <w:r w:rsidR="000A20BE">
        <w:rPr>
          <w:rFonts w:ascii="Book Antiqua" w:eastAsia="Times New Roman" w:hAnsi="Book Antiqua" w:cs="Times New Roman"/>
          <w:b/>
          <w:color w:val="FF0000"/>
          <w:sz w:val="16"/>
          <w:szCs w:val="16"/>
          <w:lang w:eastAsia="pt-BR"/>
        </w:rPr>
        <w:t xml:space="preserve"> </w:t>
      </w:r>
      <w:r w:rsidR="000A20BE">
        <w:rPr>
          <w:rFonts w:ascii="Book Antiqua" w:eastAsia="Times New Roman" w:hAnsi="Book Antiqua" w:cs="Times New Roman"/>
          <w:b/>
          <w:color w:val="FF0000"/>
          <w:sz w:val="16"/>
          <w:szCs w:val="16"/>
          <w:u w:val="single"/>
          <w:lang w:eastAsia="pt-BR"/>
        </w:rPr>
        <w:t>(DPEMT-2022)</w:t>
      </w:r>
      <w:r w:rsidR="005B2485">
        <w:rPr>
          <w:rFonts w:ascii="Book Antiqua" w:eastAsia="Times New Roman" w:hAnsi="Book Antiqua" w:cs="Times New Roman"/>
          <w:b/>
          <w:color w:val="FF0000"/>
          <w:sz w:val="16"/>
          <w:szCs w:val="16"/>
          <w:lang w:eastAsia="pt-BR"/>
        </w:rPr>
        <w:t xml:space="preserve"> </w:t>
      </w:r>
      <w:r w:rsidR="005B2485">
        <w:rPr>
          <w:rFonts w:ascii="Book Antiqua" w:eastAsia="Times New Roman" w:hAnsi="Book Antiqua" w:cs="Times New Roman"/>
          <w:b/>
          <w:color w:val="FF0000"/>
          <w:sz w:val="16"/>
          <w:szCs w:val="16"/>
          <w:u w:val="single"/>
          <w:lang w:eastAsia="pt-BR"/>
        </w:rPr>
        <w:t>(PGM-POA/RS-2022)</w:t>
      </w:r>
      <w:r w:rsidR="00362AA7">
        <w:rPr>
          <w:rFonts w:ascii="Book Antiqua" w:eastAsia="Times New Roman" w:hAnsi="Book Antiqua" w:cs="Times New Roman"/>
          <w:b/>
          <w:color w:val="FF0000"/>
          <w:sz w:val="16"/>
          <w:szCs w:val="16"/>
          <w:lang w:eastAsia="pt-BR"/>
        </w:rPr>
        <w:t xml:space="preserve"> </w:t>
      </w:r>
      <w:r w:rsidR="00362AA7">
        <w:rPr>
          <w:rFonts w:ascii="Book Antiqua" w:eastAsia="Times New Roman" w:hAnsi="Book Antiqua" w:cs="Times New Roman"/>
          <w:b/>
          <w:color w:val="FF0000"/>
          <w:sz w:val="16"/>
          <w:szCs w:val="16"/>
          <w:u w:val="single"/>
          <w:lang w:eastAsia="pt-BR"/>
        </w:rPr>
        <w:t>(TJSP-2023)</w:t>
      </w:r>
      <w:r w:rsidR="00E4597B">
        <w:rPr>
          <w:rFonts w:ascii="Book Antiqua" w:eastAsia="Times New Roman" w:hAnsi="Book Antiqua" w:cs="Times New Roman"/>
          <w:b/>
          <w:color w:val="FF0000"/>
          <w:sz w:val="16"/>
          <w:szCs w:val="16"/>
          <w:lang w:eastAsia="pt-BR"/>
        </w:rPr>
        <w:t xml:space="preserve"> </w:t>
      </w:r>
      <w:r w:rsidR="00E4597B">
        <w:rPr>
          <w:rFonts w:ascii="Book Antiqua" w:eastAsia="Times New Roman" w:hAnsi="Book Antiqua" w:cs="Times New Roman"/>
          <w:b/>
          <w:color w:val="FF0000"/>
          <w:sz w:val="16"/>
          <w:szCs w:val="16"/>
          <w:u w:val="single"/>
          <w:lang w:eastAsia="pt-BR"/>
        </w:rPr>
        <w:t>(Cartórios/TJAL-2023)</w:t>
      </w:r>
      <w:r w:rsidR="007619D3">
        <w:rPr>
          <w:rFonts w:ascii="Book Antiqua" w:eastAsia="Times New Roman" w:hAnsi="Book Antiqua" w:cs="Times New Roman"/>
          <w:b/>
          <w:color w:val="FF0000"/>
          <w:sz w:val="16"/>
          <w:szCs w:val="16"/>
          <w:lang w:eastAsia="pt-BR"/>
        </w:rPr>
        <w:t xml:space="preserve"> </w:t>
      </w:r>
      <w:r w:rsidR="007619D3">
        <w:rPr>
          <w:rFonts w:ascii="Book Antiqua" w:hAnsi="Book Antiqua"/>
          <w:b/>
          <w:bCs/>
          <w:color w:val="FF0000"/>
          <w:sz w:val="16"/>
          <w:szCs w:val="16"/>
          <w:u w:val="single"/>
        </w:rPr>
        <w:t>(Anal. Judic./TRF3-2023)</w:t>
      </w:r>
      <w:r w:rsidR="00C33282">
        <w:rPr>
          <w:rFonts w:ascii="Book Antiqua" w:hAnsi="Book Antiqua"/>
          <w:b/>
          <w:bCs/>
          <w:color w:val="FF0000"/>
          <w:sz w:val="16"/>
          <w:szCs w:val="16"/>
        </w:rPr>
        <w:t xml:space="preserve"> </w:t>
      </w:r>
      <w:r w:rsidR="00C33282">
        <w:rPr>
          <w:rFonts w:ascii="Book Antiqua" w:eastAsia="Times New Roman" w:hAnsi="Book Antiqua" w:cs="Times New Roman"/>
          <w:b/>
          <w:color w:val="FF0000"/>
          <w:sz w:val="16"/>
          <w:szCs w:val="16"/>
          <w:u w:val="single"/>
          <w:lang w:eastAsia="pt-BR"/>
        </w:rPr>
        <w:t>(PCCE-2025)</w:t>
      </w:r>
    </w:p>
    <w:tbl>
      <w:tblPr>
        <w:tblStyle w:val="Tabelacomgrade"/>
        <w:tblW w:w="8784" w:type="dxa"/>
        <w:shd w:val="clear" w:color="auto" w:fill="CCFFFF"/>
        <w:tblLook w:val="04A0" w:firstRow="1" w:lastRow="0" w:firstColumn="1" w:lastColumn="0" w:noHBand="0" w:noVBand="1"/>
      </w:tblPr>
      <w:tblGrid>
        <w:gridCol w:w="8784"/>
      </w:tblGrid>
      <w:tr w:rsidR="00A036C6" w:rsidRPr="003D7D2D" w14:paraId="1F8BEC73" w14:textId="77777777" w:rsidTr="00FF27EB">
        <w:tc>
          <w:tcPr>
            <w:tcW w:w="8784" w:type="dxa"/>
            <w:shd w:val="clear" w:color="auto" w:fill="CCFFFF"/>
          </w:tcPr>
          <w:p w14:paraId="4CCB6F48" w14:textId="767738CF" w:rsidR="00362AA7" w:rsidRPr="00362AA7" w:rsidRDefault="00362AA7" w:rsidP="00D757B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62AA7">
              <w:rPr>
                <w:rFonts w:ascii="Book Antiqua" w:eastAsia="Times New Roman" w:hAnsi="Book Antiqua" w:cs="Times New Roman"/>
                <w:b/>
                <w:sz w:val="19"/>
                <w:szCs w:val="19"/>
                <w:highlight w:val="yellow"/>
                <w:lang w:eastAsia="pt-BR"/>
              </w:rPr>
              <w:t>TJSP-2023-VUNESP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62AA7">
              <w:rPr>
                <w:rFonts w:ascii="Book Antiqua" w:eastAsia="Times New Roman" w:hAnsi="Book Antiqua" w:cs="Times New Roman"/>
                <w:bCs/>
                <w:sz w:val="19"/>
                <w:szCs w:val="19"/>
                <w:lang w:eastAsia="pt-BR"/>
              </w:rPr>
              <w:t>Está presente na doutrina o estudo da regra matriz de incidência tributária, que aborda critérios para verificação da ocorrência de fato concreto que, em sendo correspondente à hipótese definida em lei, tenha por consequência o surgimento de obrigação tributária. Com relação à regra matriz, é correto afirmar que</w:t>
            </w:r>
            <w:r>
              <w:rPr>
                <w:rFonts w:ascii="Book Antiqua" w:eastAsia="Times New Roman" w:hAnsi="Book Antiqua" w:cs="Times New Roman"/>
                <w:bCs/>
                <w:sz w:val="19"/>
                <w:szCs w:val="19"/>
                <w:lang w:eastAsia="pt-BR"/>
              </w:rPr>
              <w:t xml:space="preserve"> </w:t>
            </w:r>
            <w:r w:rsidRPr="00362AA7">
              <w:rPr>
                <w:rFonts w:ascii="Book Antiqua" w:eastAsia="Times New Roman" w:hAnsi="Book Antiqua" w:cs="Times New Roman"/>
                <w:bCs/>
                <w:sz w:val="19"/>
                <w:szCs w:val="19"/>
                <w:lang w:eastAsia="pt-BR"/>
              </w:rPr>
              <w:t>na consequência tributária se apresentam os critérios pessoal e quantitativo.</w:t>
            </w:r>
          </w:p>
          <w:p w14:paraId="424C6A72" w14:textId="77777777" w:rsidR="00362AA7" w:rsidRDefault="00362AA7" w:rsidP="00D757BF">
            <w:pPr>
              <w:jc w:val="both"/>
              <w:rPr>
                <w:rFonts w:ascii="Book Antiqua" w:eastAsia="Times New Roman" w:hAnsi="Book Antiqua" w:cs="Times New Roman"/>
                <w:b/>
                <w:sz w:val="19"/>
                <w:szCs w:val="19"/>
                <w:lang w:eastAsia="pt-BR"/>
              </w:rPr>
            </w:pPr>
          </w:p>
          <w:p w14:paraId="35F53ED7" w14:textId="44075327" w:rsidR="00E4597B" w:rsidRPr="00E4597B" w:rsidRDefault="00362AA7" w:rsidP="00E4597B">
            <w:pPr>
              <w:jc w:val="both"/>
              <w:rPr>
                <w:rFonts w:ascii="Book Antiqua" w:eastAsia="Times New Roman" w:hAnsi="Book Antiqua" w:cs="Times New Roman"/>
                <w:sz w:val="19"/>
                <w:szCs w:val="19"/>
                <w:lang w:eastAsia="pt-BR"/>
              </w:rPr>
            </w:pPr>
            <w:r w:rsidRPr="00587725">
              <w:rPr>
                <w:rFonts w:ascii="Book Antiqua" w:eastAsia="Times New Roman" w:hAnsi="Book Antiqua" w:cs="Times New Roman"/>
                <w:b/>
                <w:i/>
                <w:iCs/>
                <w:color w:val="FF0000"/>
                <w:sz w:val="19"/>
                <w:szCs w:val="19"/>
                <w:lang w:eastAsia="pt-BR"/>
              </w:rPr>
              <w:t>#</w:t>
            </w:r>
            <w:r w:rsidRPr="0058772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93B08">
              <w:rPr>
                <w:rFonts w:ascii="Book Antiqua" w:eastAsia="Times New Roman" w:hAnsi="Book Antiqua" w:cs="Times New Roman"/>
                <w:b/>
                <w:i/>
                <w:iCs/>
                <w:color w:val="FF0000"/>
                <w:sz w:val="19"/>
                <w:szCs w:val="19"/>
                <w:highlight w:val="green"/>
                <w:lang w:eastAsia="pt-BR"/>
              </w:rPr>
              <w:t>TJPR-2019</w:t>
            </w:r>
            <w:r>
              <w:rPr>
                <w:rFonts w:ascii="Book Antiqua" w:eastAsia="Times New Roman" w:hAnsi="Book Antiqua" w:cs="Times New Roman"/>
                <w:b/>
                <w:i/>
                <w:iCs/>
                <w:color w:val="FF0000"/>
                <w:sz w:val="19"/>
                <w:szCs w:val="19"/>
                <w:lang w:eastAsia="pt-BR"/>
              </w:rPr>
              <w:t>: #</w:t>
            </w:r>
            <w:r w:rsidRPr="00193B08">
              <w:rPr>
                <w:rFonts w:ascii="Book Antiqua" w:eastAsia="Times New Roman" w:hAnsi="Book Antiqua" w:cs="Times New Roman"/>
                <w:b/>
                <w:i/>
                <w:iCs/>
                <w:color w:val="FF0000"/>
                <w:sz w:val="19"/>
                <w:szCs w:val="19"/>
                <w:highlight w:val="green"/>
                <w:lang w:eastAsia="pt-BR"/>
              </w:rPr>
              <w:t>Cartórios/TJPR-2019</w:t>
            </w:r>
            <w:r>
              <w:rPr>
                <w:rFonts w:ascii="Book Antiqua" w:eastAsia="Times New Roman" w:hAnsi="Book Antiqua" w:cs="Times New Roman"/>
                <w:b/>
                <w:i/>
                <w:iCs/>
                <w:color w:val="FF0000"/>
                <w:sz w:val="19"/>
                <w:szCs w:val="19"/>
                <w:lang w:eastAsia="pt-BR"/>
              </w:rPr>
              <w:t>: #</w:t>
            </w:r>
            <w:r w:rsidRPr="00362AA7">
              <w:rPr>
                <w:rFonts w:ascii="Book Antiqua" w:eastAsia="Times New Roman" w:hAnsi="Book Antiqua" w:cs="Times New Roman"/>
                <w:b/>
                <w:i/>
                <w:iCs/>
                <w:color w:val="FF0000"/>
                <w:sz w:val="19"/>
                <w:szCs w:val="19"/>
                <w:highlight w:val="green"/>
                <w:lang w:eastAsia="pt-BR"/>
              </w:rPr>
              <w:t>TJSP-2023</w:t>
            </w:r>
            <w:r w:rsidR="00E4597B">
              <w:rPr>
                <w:rFonts w:ascii="Book Antiqua" w:eastAsia="Times New Roman" w:hAnsi="Book Antiqua" w:cs="Times New Roman"/>
                <w:b/>
                <w:i/>
                <w:iCs/>
                <w:color w:val="FF0000"/>
                <w:sz w:val="19"/>
                <w:szCs w:val="19"/>
                <w:lang w:eastAsia="pt-BR"/>
              </w:rPr>
              <w:t>: #</w:t>
            </w:r>
            <w:r w:rsidR="00E4597B" w:rsidRPr="00E4597B">
              <w:rPr>
                <w:rFonts w:ascii="Book Antiqua" w:eastAsia="Times New Roman" w:hAnsi="Book Antiqua" w:cs="Times New Roman"/>
                <w:b/>
                <w:i/>
                <w:iCs/>
                <w:color w:val="FF0000"/>
                <w:sz w:val="19"/>
                <w:szCs w:val="19"/>
                <w:highlight w:val="green"/>
                <w:lang w:eastAsia="pt-BR"/>
              </w:rPr>
              <w:t>Cartórios/TJAL-2023</w:t>
            </w:r>
            <w:r w:rsidR="007619D3">
              <w:rPr>
                <w:rFonts w:ascii="Book Antiqua" w:eastAsia="Times New Roman" w:hAnsi="Book Antiqua" w:cs="Times New Roman"/>
                <w:b/>
                <w:i/>
                <w:iCs/>
                <w:color w:val="FF0000"/>
                <w:sz w:val="19"/>
                <w:szCs w:val="19"/>
                <w:lang w:eastAsia="pt-BR"/>
              </w:rPr>
              <w:t>: #</w:t>
            </w:r>
            <w:r w:rsidR="007619D3" w:rsidRPr="007619D3">
              <w:rPr>
                <w:rFonts w:ascii="Book Antiqua" w:eastAsia="Times New Roman" w:hAnsi="Book Antiqua" w:cs="Times New Roman"/>
                <w:b/>
                <w:i/>
                <w:iCs/>
                <w:color w:val="FF0000"/>
                <w:sz w:val="19"/>
                <w:szCs w:val="19"/>
                <w:highlight w:val="green"/>
                <w:lang w:eastAsia="pt-BR"/>
              </w:rPr>
              <w:t>Anal. Judic./TRF3-2023</w:t>
            </w:r>
            <w:r>
              <w:rPr>
                <w:rFonts w:ascii="Book Antiqua" w:eastAsia="Times New Roman" w:hAnsi="Book Antiqua" w:cs="Times New Roman"/>
                <w:b/>
                <w:i/>
                <w:iCs/>
                <w:color w:val="FF0000"/>
                <w:sz w:val="19"/>
                <w:szCs w:val="19"/>
                <w:lang w:eastAsia="pt-BR"/>
              </w:rPr>
              <w:t>: #</w:t>
            </w:r>
            <w:r w:rsidRPr="00193B08">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193B08">
              <w:rPr>
                <w:rFonts w:ascii="Book Antiqua" w:eastAsia="Times New Roman" w:hAnsi="Book Antiqua" w:cs="Times New Roman"/>
                <w:b/>
                <w:i/>
                <w:iCs/>
                <w:color w:val="FF0000"/>
                <w:sz w:val="19"/>
                <w:szCs w:val="19"/>
                <w:highlight w:val="green"/>
                <w:lang w:eastAsia="pt-BR"/>
              </w:rPr>
              <w:t>UFPR</w:t>
            </w:r>
            <w:r>
              <w:rPr>
                <w:rFonts w:ascii="Book Antiqua" w:eastAsia="Times New Roman" w:hAnsi="Book Antiqua" w:cs="Times New Roman"/>
                <w:b/>
                <w:i/>
                <w:iCs/>
                <w:color w:val="FF0000"/>
                <w:sz w:val="19"/>
                <w:szCs w:val="19"/>
                <w:lang w:eastAsia="pt-BR"/>
              </w:rPr>
              <w:t>: #</w:t>
            </w:r>
            <w:r w:rsidRPr="00362AA7">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46C7A">
              <w:rPr>
                <w:rFonts w:ascii="Book Antiqua" w:eastAsia="Times New Roman" w:hAnsi="Book Antiqua" w:cs="Times New Roman"/>
                <w:sz w:val="19"/>
                <w:szCs w:val="19"/>
                <w:lang w:eastAsia="pt-BR"/>
              </w:rPr>
              <w:t>A regra-matriz de incidência tributária é uma norma de conduta, a qual disciplina a relação do Estado com aqueles que estão subordinados à lei e pertencem às relações tributárias, visando a disciplinar o tributo.</w:t>
            </w:r>
            <w:r>
              <w:rPr>
                <w:rFonts w:ascii="Book Antiqua" w:eastAsia="Times New Roman" w:hAnsi="Book Antiqua" w:cs="Times New Roman"/>
                <w:sz w:val="19"/>
                <w:szCs w:val="19"/>
                <w:lang w:eastAsia="pt-BR"/>
              </w:rPr>
              <w:t xml:space="preserve"> </w:t>
            </w:r>
            <w:r w:rsidR="00E4597B">
              <w:rPr>
                <w:rFonts w:ascii="Book Antiqua" w:eastAsia="Times New Roman" w:hAnsi="Book Antiqua" w:cs="Times New Roman"/>
                <w:sz w:val="19"/>
                <w:szCs w:val="19"/>
                <w:lang w:eastAsia="pt-BR"/>
              </w:rPr>
              <w:t>Em outras palavras, a r</w:t>
            </w:r>
            <w:r w:rsidR="00E4597B" w:rsidRPr="00E4597B">
              <w:rPr>
                <w:rFonts w:ascii="Book Antiqua" w:eastAsia="Times New Roman" w:hAnsi="Book Antiqua" w:cs="Times New Roman"/>
                <w:sz w:val="19"/>
                <w:szCs w:val="19"/>
                <w:lang w:eastAsia="pt-BR"/>
              </w:rPr>
              <w:t>egra</w:t>
            </w:r>
            <w:r w:rsidR="00E4597B">
              <w:rPr>
                <w:rFonts w:ascii="Book Antiqua" w:eastAsia="Times New Roman" w:hAnsi="Book Antiqua" w:cs="Times New Roman"/>
                <w:sz w:val="19"/>
                <w:szCs w:val="19"/>
                <w:lang w:eastAsia="pt-BR"/>
              </w:rPr>
              <w:t>-m</w:t>
            </w:r>
            <w:r w:rsidR="00E4597B" w:rsidRPr="00E4597B">
              <w:rPr>
                <w:rFonts w:ascii="Book Antiqua" w:eastAsia="Times New Roman" w:hAnsi="Book Antiqua" w:cs="Times New Roman"/>
                <w:sz w:val="19"/>
                <w:szCs w:val="19"/>
                <w:lang w:eastAsia="pt-BR"/>
              </w:rPr>
              <w:t xml:space="preserve">atriz de </w:t>
            </w:r>
            <w:r w:rsidR="00E4597B">
              <w:rPr>
                <w:rFonts w:ascii="Book Antiqua" w:eastAsia="Times New Roman" w:hAnsi="Book Antiqua" w:cs="Times New Roman"/>
                <w:sz w:val="19"/>
                <w:szCs w:val="19"/>
                <w:lang w:eastAsia="pt-BR"/>
              </w:rPr>
              <w:t>i</w:t>
            </w:r>
            <w:r w:rsidR="00E4597B" w:rsidRPr="00E4597B">
              <w:rPr>
                <w:rFonts w:ascii="Book Antiqua" w:eastAsia="Times New Roman" w:hAnsi="Book Antiqua" w:cs="Times New Roman"/>
                <w:sz w:val="19"/>
                <w:szCs w:val="19"/>
                <w:lang w:eastAsia="pt-BR"/>
              </w:rPr>
              <w:t xml:space="preserve">ncidência </w:t>
            </w:r>
            <w:r w:rsidR="00E4597B">
              <w:rPr>
                <w:rFonts w:ascii="Book Antiqua" w:eastAsia="Times New Roman" w:hAnsi="Book Antiqua" w:cs="Times New Roman"/>
                <w:sz w:val="19"/>
                <w:szCs w:val="19"/>
                <w:lang w:eastAsia="pt-BR"/>
              </w:rPr>
              <w:t>t</w:t>
            </w:r>
            <w:r w:rsidR="00E4597B" w:rsidRPr="00E4597B">
              <w:rPr>
                <w:rFonts w:ascii="Book Antiqua" w:eastAsia="Times New Roman" w:hAnsi="Book Antiqua" w:cs="Times New Roman"/>
                <w:sz w:val="19"/>
                <w:szCs w:val="19"/>
                <w:lang w:eastAsia="pt-BR"/>
              </w:rPr>
              <w:t>ributária possibilita definir o fato jurídico tributário, delimitando sua hipótese, bem como identificar a obrigação tributária em seu consequente. Sua funcionalidade é determinar os critérios de identificação do fato jurídico tributário, de forma a demarcar o âmbito na incidência normativa, possibilitando o controle da legalidade e constitucionalidade desta.</w:t>
            </w:r>
            <w:r w:rsidR="00E4597B">
              <w:rPr>
                <w:rFonts w:ascii="Book Antiqua" w:eastAsia="Times New Roman" w:hAnsi="Book Antiqua" w:cs="Times New Roman"/>
                <w:sz w:val="19"/>
                <w:szCs w:val="19"/>
                <w:lang w:eastAsia="pt-BR"/>
              </w:rPr>
              <w:t xml:space="preserve"> </w:t>
            </w:r>
            <w:r w:rsidRPr="00146C7A">
              <w:rPr>
                <w:rFonts w:ascii="Book Antiqua" w:eastAsia="Times New Roman" w:hAnsi="Book Antiqua" w:cs="Times New Roman"/>
                <w:sz w:val="19"/>
                <w:szCs w:val="19"/>
                <w:lang w:eastAsia="pt-BR"/>
              </w:rPr>
              <w:t xml:space="preserve">Nesse rumo, a </w:t>
            </w:r>
            <w:r>
              <w:rPr>
                <w:rFonts w:ascii="Book Antiqua" w:eastAsia="Times New Roman" w:hAnsi="Book Antiqua" w:cs="Times New Roman"/>
                <w:sz w:val="19"/>
                <w:szCs w:val="19"/>
                <w:lang w:eastAsia="pt-BR"/>
              </w:rPr>
              <w:t>regra-matriz de incidência tributária</w:t>
            </w:r>
            <w:r w:rsidRPr="00146C7A">
              <w:rPr>
                <w:rFonts w:ascii="Book Antiqua" w:eastAsia="Times New Roman" w:hAnsi="Book Antiqua" w:cs="Times New Roman"/>
                <w:sz w:val="19"/>
                <w:szCs w:val="19"/>
                <w:lang w:eastAsia="pt-BR"/>
              </w:rPr>
              <w:t xml:space="preserve"> é composta de </w:t>
            </w:r>
            <w:r w:rsidRPr="00E4597B">
              <w:rPr>
                <w:rFonts w:ascii="Book Antiqua" w:eastAsia="Times New Roman" w:hAnsi="Book Antiqua" w:cs="Times New Roman"/>
                <w:b/>
                <w:bCs/>
                <w:sz w:val="19"/>
                <w:szCs w:val="19"/>
                <w:highlight w:val="yellow"/>
                <w:lang w:eastAsia="pt-BR"/>
              </w:rPr>
              <w:t>uma hipótese</w:t>
            </w:r>
            <w:r w:rsidRPr="00146C7A">
              <w:rPr>
                <w:rFonts w:ascii="Book Antiqua" w:eastAsia="Times New Roman" w:hAnsi="Book Antiqua" w:cs="Times New Roman"/>
                <w:sz w:val="19"/>
                <w:szCs w:val="19"/>
                <w:lang w:eastAsia="pt-BR"/>
              </w:rPr>
              <w:t xml:space="preserve"> e </w:t>
            </w:r>
            <w:r w:rsidRPr="00E4597B">
              <w:rPr>
                <w:rFonts w:ascii="Book Antiqua" w:eastAsia="Times New Roman" w:hAnsi="Book Antiqua" w:cs="Times New Roman"/>
                <w:b/>
                <w:bCs/>
                <w:sz w:val="19"/>
                <w:szCs w:val="19"/>
                <w:highlight w:val="yellow"/>
                <w:lang w:eastAsia="pt-BR"/>
              </w:rPr>
              <w:t>uma consequência</w:t>
            </w:r>
            <w:r w:rsidRPr="00146C7A">
              <w:rPr>
                <w:rFonts w:ascii="Book Antiqua" w:eastAsia="Times New Roman" w:hAnsi="Book Antiqua" w:cs="Times New Roman"/>
                <w:sz w:val="19"/>
                <w:szCs w:val="19"/>
                <w:lang w:eastAsia="pt-BR"/>
              </w:rPr>
              <w:t xml:space="preserve">. </w:t>
            </w:r>
            <w:r w:rsidRPr="00146C7A">
              <w:rPr>
                <w:rFonts w:ascii="Book Antiqua" w:eastAsia="Times New Roman" w:hAnsi="Book Antiqua" w:cs="Times New Roman"/>
                <w:b/>
                <w:bCs/>
                <w:sz w:val="19"/>
                <w:szCs w:val="19"/>
                <w:highlight w:val="green"/>
                <w:lang w:eastAsia="pt-BR"/>
              </w:rPr>
              <w:t>Na hipótese</w:t>
            </w:r>
            <w:r>
              <w:rPr>
                <w:rFonts w:ascii="Book Antiqua" w:eastAsia="Times New Roman" w:hAnsi="Book Antiqua" w:cs="Times New Roman"/>
                <w:sz w:val="19"/>
                <w:szCs w:val="19"/>
                <w:lang w:eastAsia="pt-BR"/>
              </w:rPr>
              <w:t>,</w:t>
            </w:r>
            <w:r w:rsidRPr="00146C7A">
              <w:rPr>
                <w:rFonts w:ascii="Book Antiqua" w:eastAsia="Times New Roman" w:hAnsi="Book Antiqua" w:cs="Times New Roman"/>
                <w:sz w:val="19"/>
                <w:szCs w:val="19"/>
                <w:lang w:eastAsia="pt-BR"/>
              </w:rPr>
              <w:t xml:space="preserve"> encontramos o </w:t>
            </w:r>
            <w:r w:rsidRPr="00362AA7">
              <w:rPr>
                <w:rFonts w:ascii="Book Antiqua" w:eastAsia="Times New Roman" w:hAnsi="Book Antiqua" w:cs="Times New Roman"/>
                <w:b/>
                <w:bCs/>
                <w:sz w:val="19"/>
                <w:szCs w:val="19"/>
                <w:highlight w:val="yellow"/>
                <w:lang w:eastAsia="pt-BR"/>
              </w:rPr>
              <w:t>comportamento de uma pessoa</w:t>
            </w:r>
            <w:r w:rsidRPr="00146C7A">
              <w:rPr>
                <w:rFonts w:ascii="Book Antiqua" w:eastAsia="Times New Roman" w:hAnsi="Book Antiqua" w:cs="Times New Roman"/>
                <w:sz w:val="19"/>
                <w:szCs w:val="19"/>
                <w:lang w:eastAsia="pt-BR"/>
              </w:rPr>
              <w:t xml:space="preserve"> (</w:t>
            </w:r>
            <w:r w:rsidRPr="00146C7A">
              <w:rPr>
                <w:rFonts w:ascii="Book Antiqua" w:eastAsia="Times New Roman" w:hAnsi="Book Antiqua" w:cs="Times New Roman"/>
                <w:b/>
                <w:bCs/>
                <w:sz w:val="19"/>
                <w:szCs w:val="19"/>
                <w:shd w:val="clear" w:color="auto" w:fill="F7CAAC" w:themeFill="accent2" w:themeFillTint="66"/>
                <w:lang w:eastAsia="pt-BR"/>
              </w:rPr>
              <w:t>critério material</w:t>
            </w:r>
            <w:r w:rsidRPr="00146C7A">
              <w:rPr>
                <w:rFonts w:ascii="Book Antiqua" w:eastAsia="Times New Roman" w:hAnsi="Book Antiqua" w:cs="Times New Roman"/>
                <w:sz w:val="19"/>
                <w:szCs w:val="19"/>
                <w:lang w:eastAsia="pt-BR"/>
              </w:rPr>
              <w:t xml:space="preserve">), </w:t>
            </w:r>
            <w:r w:rsidRPr="00362AA7">
              <w:rPr>
                <w:rFonts w:ascii="Book Antiqua" w:eastAsia="Times New Roman" w:hAnsi="Book Antiqua" w:cs="Times New Roman"/>
                <w:b/>
                <w:bCs/>
                <w:sz w:val="19"/>
                <w:szCs w:val="19"/>
                <w:highlight w:val="yellow"/>
                <w:lang w:eastAsia="pt-BR"/>
              </w:rPr>
              <w:t>condicionado no tempo</w:t>
            </w:r>
            <w:r w:rsidRPr="00146C7A">
              <w:rPr>
                <w:rFonts w:ascii="Book Antiqua" w:eastAsia="Times New Roman" w:hAnsi="Book Antiqua" w:cs="Times New Roman"/>
                <w:sz w:val="19"/>
                <w:szCs w:val="19"/>
                <w:lang w:eastAsia="pt-BR"/>
              </w:rPr>
              <w:t xml:space="preserve"> (</w:t>
            </w:r>
            <w:r w:rsidRPr="00146C7A">
              <w:rPr>
                <w:rFonts w:ascii="Book Antiqua" w:eastAsia="Times New Roman" w:hAnsi="Book Antiqua" w:cs="Times New Roman"/>
                <w:b/>
                <w:bCs/>
                <w:sz w:val="19"/>
                <w:szCs w:val="19"/>
                <w:shd w:val="clear" w:color="auto" w:fill="F7CAAC" w:themeFill="accent2" w:themeFillTint="66"/>
                <w:lang w:eastAsia="pt-BR"/>
              </w:rPr>
              <w:t>critério temporal</w:t>
            </w:r>
            <w:r w:rsidRPr="00146C7A">
              <w:rPr>
                <w:rFonts w:ascii="Book Antiqua" w:eastAsia="Times New Roman" w:hAnsi="Book Antiqua" w:cs="Times New Roman"/>
                <w:sz w:val="19"/>
                <w:szCs w:val="19"/>
                <w:lang w:eastAsia="pt-BR"/>
              </w:rPr>
              <w:t xml:space="preserve">) e </w:t>
            </w:r>
            <w:r w:rsidRPr="00362AA7">
              <w:rPr>
                <w:rFonts w:ascii="Book Antiqua" w:eastAsia="Times New Roman" w:hAnsi="Book Antiqua" w:cs="Times New Roman"/>
                <w:b/>
                <w:bCs/>
                <w:sz w:val="19"/>
                <w:szCs w:val="19"/>
                <w:highlight w:val="yellow"/>
                <w:lang w:eastAsia="pt-BR"/>
              </w:rPr>
              <w:t>no espaço</w:t>
            </w:r>
            <w:r w:rsidRPr="00146C7A">
              <w:rPr>
                <w:rFonts w:ascii="Book Antiqua" w:eastAsia="Times New Roman" w:hAnsi="Book Antiqua" w:cs="Times New Roman"/>
                <w:sz w:val="19"/>
                <w:szCs w:val="19"/>
                <w:lang w:eastAsia="pt-BR"/>
              </w:rPr>
              <w:t xml:space="preserve"> (</w:t>
            </w:r>
            <w:r w:rsidRPr="00146C7A">
              <w:rPr>
                <w:rFonts w:ascii="Book Antiqua" w:eastAsia="Times New Roman" w:hAnsi="Book Antiqua" w:cs="Times New Roman"/>
                <w:b/>
                <w:bCs/>
                <w:sz w:val="19"/>
                <w:szCs w:val="19"/>
                <w:shd w:val="clear" w:color="auto" w:fill="F7CAAC" w:themeFill="accent2" w:themeFillTint="66"/>
                <w:lang w:eastAsia="pt-BR"/>
              </w:rPr>
              <w:t>critério espacial</w:t>
            </w:r>
            <w:r w:rsidRPr="00146C7A">
              <w:rPr>
                <w:rFonts w:ascii="Book Antiqua" w:eastAsia="Times New Roman" w:hAnsi="Book Antiqua" w:cs="Times New Roman"/>
                <w:sz w:val="19"/>
                <w:szCs w:val="19"/>
                <w:lang w:eastAsia="pt-BR"/>
              </w:rPr>
              <w:t xml:space="preserve">). </w:t>
            </w:r>
            <w:r w:rsidRPr="00146C7A">
              <w:rPr>
                <w:rFonts w:ascii="Book Antiqua" w:eastAsia="Times New Roman" w:hAnsi="Book Antiqua" w:cs="Times New Roman"/>
                <w:b/>
                <w:bCs/>
                <w:sz w:val="19"/>
                <w:szCs w:val="19"/>
                <w:highlight w:val="green"/>
                <w:lang w:eastAsia="pt-BR"/>
              </w:rPr>
              <w:t>Na consequência</w:t>
            </w:r>
            <w:r>
              <w:rPr>
                <w:rFonts w:ascii="Book Antiqua" w:eastAsia="Times New Roman" w:hAnsi="Book Antiqua" w:cs="Times New Roman"/>
                <w:sz w:val="19"/>
                <w:szCs w:val="19"/>
                <w:lang w:eastAsia="pt-BR"/>
              </w:rPr>
              <w:t>,</w:t>
            </w:r>
            <w:r w:rsidRPr="00146C7A">
              <w:rPr>
                <w:rFonts w:ascii="Book Antiqua" w:eastAsia="Times New Roman" w:hAnsi="Book Antiqua" w:cs="Times New Roman"/>
                <w:sz w:val="19"/>
                <w:szCs w:val="19"/>
                <w:lang w:eastAsia="pt-BR"/>
              </w:rPr>
              <w:t xml:space="preserve"> temos o </w:t>
            </w:r>
            <w:r w:rsidRPr="00362AA7">
              <w:rPr>
                <w:rFonts w:ascii="Book Antiqua" w:eastAsia="Times New Roman" w:hAnsi="Book Antiqua" w:cs="Times New Roman"/>
                <w:b/>
                <w:bCs/>
                <w:sz w:val="19"/>
                <w:szCs w:val="19"/>
                <w:highlight w:val="yellow"/>
                <w:lang w:eastAsia="pt-BR"/>
              </w:rPr>
              <w:t>sujeito ativo</w:t>
            </w:r>
            <w:r w:rsidRPr="00146C7A">
              <w:rPr>
                <w:rFonts w:ascii="Book Antiqua" w:eastAsia="Times New Roman" w:hAnsi="Book Antiqua" w:cs="Times New Roman"/>
                <w:sz w:val="19"/>
                <w:szCs w:val="19"/>
                <w:lang w:eastAsia="pt-BR"/>
              </w:rPr>
              <w:t xml:space="preserve"> e o </w:t>
            </w:r>
            <w:r w:rsidRPr="00362AA7">
              <w:rPr>
                <w:rFonts w:ascii="Book Antiqua" w:eastAsia="Times New Roman" w:hAnsi="Book Antiqua" w:cs="Times New Roman"/>
                <w:b/>
                <w:bCs/>
                <w:sz w:val="19"/>
                <w:szCs w:val="19"/>
                <w:highlight w:val="yellow"/>
                <w:lang w:eastAsia="pt-BR"/>
              </w:rPr>
              <w:t>sujeito passivo</w:t>
            </w:r>
            <w:r w:rsidRPr="00146C7A">
              <w:rPr>
                <w:rFonts w:ascii="Book Antiqua" w:eastAsia="Times New Roman" w:hAnsi="Book Antiqua" w:cs="Times New Roman"/>
                <w:sz w:val="19"/>
                <w:szCs w:val="19"/>
                <w:lang w:eastAsia="pt-BR"/>
              </w:rPr>
              <w:t xml:space="preserve"> (</w:t>
            </w:r>
            <w:r w:rsidRPr="00146C7A">
              <w:rPr>
                <w:rFonts w:ascii="Book Antiqua" w:eastAsia="Times New Roman" w:hAnsi="Book Antiqua" w:cs="Times New Roman"/>
                <w:b/>
                <w:bCs/>
                <w:sz w:val="19"/>
                <w:szCs w:val="19"/>
                <w:shd w:val="clear" w:color="auto" w:fill="F7CAAC" w:themeFill="accent2" w:themeFillTint="66"/>
                <w:lang w:eastAsia="pt-BR"/>
              </w:rPr>
              <w:t>critério pessoa</w:t>
            </w:r>
            <w:r w:rsidR="00E4597B">
              <w:rPr>
                <w:rFonts w:ascii="Book Antiqua" w:eastAsia="Times New Roman" w:hAnsi="Book Antiqua" w:cs="Times New Roman"/>
                <w:b/>
                <w:bCs/>
                <w:sz w:val="19"/>
                <w:szCs w:val="19"/>
                <w:shd w:val="clear" w:color="auto" w:fill="F7CAAC" w:themeFill="accent2" w:themeFillTint="66"/>
                <w:lang w:eastAsia="pt-BR"/>
              </w:rPr>
              <w:t>l ou subjetivo</w:t>
            </w:r>
            <w:r w:rsidRPr="00146C7A">
              <w:rPr>
                <w:rFonts w:ascii="Book Antiqua" w:eastAsia="Times New Roman" w:hAnsi="Book Antiqua" w:cs="Times New Roman"/>
                <w:sz w:val="19"/>
                <w:szCs w:val="19"/>
                <w:lang w:eastAsia="pt-BR"/>
              </w:rPr>
              <w:t xml:space="preserve">) e a </w:t>
            </w:r>
            <w:r w:rsidRPr="00362AA7">
              <w:rPr>
                <w:rFonts w:ascii="Book Antiqua" w:eastAsia="Times New Roman" w:hAnsi="Book Antiqua" w:cs="Times New Roman"/>
                <w:b/>
                <w:bCs/>
                <w:sz w:val="19"/>
                <w:szCs w:val="19"/>
                <w:highlight w:val="yellow"/>
                <w:lang w:eastAsia="pt-BR"/>
              </w:rPr>
              <w:t>base de cálculo</w:t>
            </w:r>
            <w:r w:rsidRPr="00146C7A">
              <w:rPr>
                <w:rFonts w:ascii="Book Antiqua" w:eastAsia="Times New Roman" w:hAnsi="Book Antiqua" w:cs="Times New Roman"/>
                <w:sz w:val="19"/>
                <w:szCs w:val="19"/>
                <w:lang w:eastAsia="pt-BR"/>
              </w:rPr>
              <w:t xml:space="preserve"> e a </w:t>
            </w:r>
            <w:r w:rsidRPr="00362AA7">
              <w:rPr>
                <w:rFonts w:ascii="Book Antiqua" w:eastAsia="Times New Roman" w:hAnsi="Book Antiqua" w:cs="Times New Roman"/>
                <w:b/>
                <w:bCs/>
                <w:sz w:val="19"/>
                <w:szCs w:val="19"/>
                <w:highlight w:val="yellow"/>
                <w:lang w:eastAsia="pt-BR"/>
              </w:rPr>
              <w:t>alíquota</w:t>
            </w:r>
            <w:r w:rsidRPr="00146C7A">
              <w:rPr>
                <w:rFonts w:ascii="Book Antiqua" w:eastAsia="Times New Roman" w:hAnsi="Book Antiqua" w:cs="Times New Roman"/>
                <w:sz w:val="19"/>
                <w:szCs w:val="19"/>
                <w:lang w:eastAsia="pt-BR"/>
              </w:rPr>
              <w:t xml:space="preserve"> (</w:t>
            </w:r>
            <w:r w:rsidRPr="00146C7A">
              <w:rPr>
                <w:rFonts w:ascii="Book Antiqua" w:eastAsia="Times New Roman" w:hAnsi="Book Antiqua" w:cs="Times New Roman"/>
                <w:b/>
                <w:bCs/>
                <w:sz w:val="19"/>
                <w:szCs w:val="19"/>
                <w:shd w:val="clear" w:color="auto" w:fill="F7CAAC" w:themeFill="accent2" w:themeFillTint="66"/>
                <w:lang w:eastAsia="pt-BR"/>
              </w:rPr>
              <w:t>critério quantitativo</w:t>
            </w:r>
            <w:r w:rsidRPr="00146C7A">
              <w:rPr>
                <w:rFonts w:ascii="Book Antiqua" w:eastAsia="Times New Roman" w:hAnsi="Book Antiqua" w:cs="Times New Roman"/>
                <w:sz w:val="19"/>
                <w:szCs w:val="19"/>
                <w:lang w:eastAsia="pt-BR"/>
              </w:rPr>
              <w:t xml:space="preserve">). Acontecendo a </w:t>
            </w:r>
            <w:r w:rsidRPr="00146C7A">
              <w:rPr>
                <w:rFonts w:ascii="Book Antiqua" w:eastAsia="Times New Roman" w:hAnsi="Book Antiqua" w:cs="Times New Roman"/>
                <w:sz w:val="19"/>
                <w:szCs w:val="19"/>
                <w:lang w:eastAsia="pt-BR"/>
              </w:rPr>
              <w:lastRenderedPageBreak/>
              <w:t xml:space="preserve">hipótese, deve ser a consequência, que prescreve a obrigação tributária que vai se instaurar. Em outras palavras, a </w:t>
            </w:r>
            <w:r>
              <w:rPr>
                <w:rFonts w:ascii="Book Antiqua" w:eastAsia="Times New Roman" w:hAnsi="Book Antiqua" w:cs="Times New Roman"/>
                <w:sz w:val="19"/>
                <w:szCs w:val="19"/>
                <w:lang w:eastAsia="pt-BR"/>
              </w:rPr>
              <w:t>regra-matriz de incidência tributária</w:t>
            </w:r>
            <w:r w:rsidRPr="00146C7A">
              <w:rPr>
                <w:rFonts w:ascii="Book Antiqua" w:eastAsia="Times New Roman" w:hAnsi="Book Antiqua" w:cs="Times New Roman"/>
                <w:sz w:val="19"/>
                <w:szCs w:val="19"/>
                <w:lang w:eastAsia="pt-BR"/>
              </w:rPr>
              <w:t xml:space="preserve"> é o esqueleto da norma tributária.</w:t>
            </w:r>
            <w:r w:rsidR="00E4597B">
              <w:rPr>
                <w:rFonts w:ascii="Book Antiqua" w:eastAsia="Times New Roman" w:hAnsi="Book Antiqua" w:cs="Times New Roman"/>
                <w:sz w:val="19"/>
                <w:szCs w:val="19"/>
                <w:lang w:eastAsia="pt-BR"/>
              </w:rPr>
              <w:t xml:space="preserve"> Vejamos o seguinte resumo:</w:t>
            </w:r>
            <w:r w:rsidR="00E4597B">
              <w:t xml:space="preserve"> </w:t>
            </w:r>
            <w:r w:rsidR="00E4597B" w:rsidRPr="00E4597B">
              <w:rPr>
                <w:rFonts w:ascii="Book Antiqua" w:eastAsia="Times New Roman" w:hAnsi="Book Antiqua" w:cs="Times New Roman"/>
                <w:b/>
                <w:bCs/>
                <w:i/>
                <w:iCs/>
                <w:sz w:val="19"/>
                <w:szCs w:val="19"/>
                <w:shd w:val="clear" w:color="auto" w:fill="F7CAAC" w:themeFill="accent2" w:themeFillTint="66"/>
                <w:lang w:eastAsia="pt-BR"/>
              </w:rPr>
              <w:t>Regra matriz de incidência tributária</w:t>
            </w:r>
            <w:r w:rsidR="00E4597B" w:rsidRPr="00E4597B">
              <w:rPr>
                <w:rFonts w:ascii="Book Antiqua" w:eastAsia="Times New Roman" w:hAnsi="Book Antiqua" w:cs="Times New Roman"/>
                <w:sz w:val="19"/>
                <w:szCs w:val="19"/>
                <w:lang w:eastAsia="pt-BR"/>
              </w:rPr>
              <w:t>:</w:t>
            </w:r>
          </w:p>
          <w:p w14:paraId="058B6352" w14:textId="77777777" w:rsidR="00E4597B" w:rsidRPr="00E4597B" w:rsidRDefault="00E4597B" w:rsidP="00E4597B">
            <w:pPr>
              <w:jc w:val="both"/>
              <w:rPr>
                <w:rFonts w:ascii="Book Antiqua" w:eastAsia="Times New Roman" w:hAnsi="Book Antiqua" w:cs="Times New Roman"/>
                <w:sz w:val="19"/>
                <w:szCs w:val="19"/>
                <w:lang w:eastAsia="pt-BR"/>
              </w:rPr>
            </w:pPr>
            <w:r w:rsidRPr="00E4597B">
              <w:rPr>
                <w:rFonts w:ascii="Book Antiqua" w:eastAsia="Times New Roman" w:hAnsi="Book Antiqua" w:cs="Times New Roman"/>
                <w:b/>
                <w:bCs/>
                <w:sz w:val="19"/>
                <w:szCs w:val="19"/>
                <w:u w:val="single"/>
                <w:lang w:eastAsia="pt-BR"/>
              </w:rPr>
              <w:t>Antecedente tributário - critérios</w:t>
            </w:r>
            <w:r w:rsidRPr="00E4597B">
              <w:rPr>
                <w:rFonts w:ascii="Book Antiqua" w:eastAsia="Times New Roman" w:hAnsi="Book Antiqua" w:cs="Times New Roman"/>
                <w:sz w:val="19"/>
                <w:szCs w:val="19"/>
                <w:lang w:eastAsia="pt-BR"/>
              </w:rPr>
              <w:t>:</w:t>
            </w:r>
          </w:p>
          <w:p w14:paraId="45E89268" w14:textId="19020350" w:rsidR="00E4597B" w:rsidRPr="00E4597B" w:rsidRDefault="00E4597B" w:rsidP="00E4597B">
            <w:pPr>
              <w:ind w:left="284"/>
              <w:jc w:val="both"/>
              <w:rPr>
                <w:rFonts w:ascii="Book Antiqua" w:eastAsia="Times New Roman" w:hAnsi="Book Antiqua" w:cs="Times New Roman"/>
                <w:sz w:val="19"/>
                <w:szCs w:val="19"/>
                <w:lang w:eastAsia="pt-BR"/>
              </w:rPr>
            </w:pPr>
            <w:r w:rsidRPr="00E4597B">
              <w:rPr>
                <w:rFonts w:ascii="Book Antiqua" w:eastAsia="Times New Roman" w:hAnsi="Book Antiqua" w:cs="Times New Roman"/>
                <w:b/>
                <w:bCs/>
                <w:sz w:val="19"/>
                <w:szCs w:val="19"/>
                <w:lang w:eastAsia="pt-BR"/>
              </w:rPr>
              <w:t>a) material</w:t>
            </w:r>
            <w:r w:rsidRPr="00E4597B">
              <w:rPr>
                <w:rFonts w:ascii="Book Antiqua" w:eastAsia="Times New Roman" w:hAnsi="Book Antiqua" w:cs="Times New Roman"/>
                <w:sz w:val="19"/>
                <w:szCs w:val="19"/>
                <w:lang w:eastAsia="pt-BR"/>
              </w:rPr>
              <w:t>: verbo + complemento. Indica um comportamento humano ou um determinado estado;</w:t>
            </w:r>
          </w:p>
          <w:p w14:paraId="318E637D" w14:textId="77777777" w:rsidR="00E4597B" w:rsidRPr="00E4597B" w:rsidRDefault="00E4597B" w:rsidP="00E4597B">
            <w:pPr>
              <w:ind w:left="284"/>
              <w:jc w:val="both"/>
              <w:rPr>
                <w:rFonts w:ascii="Book Antiqua" w:eastAsia="Times New Roman" w:hAnsi="Book Antiqua" w:cs="Times New Roman"/>
                <w:sz w:val="19"/>
                <w:szCs w:val="19"/>
                <w:lang w:eastAsia="pt-BR"/>
              </w:rPr>
            </w:pPr>
            <w:r w:rsidRPr="00E4597B">
              <w:rPr>
                <w:rFonts w:ascii="Book Antiqua" w:eastAsia="Times New Roman" w:hAnsi="Book Antiqua" w:cs="Times New Roman"/>
                <w:b/>
                <w:bCs/>
                <w:sz w:val="19"/>
                <w:szCs w:val="19"/>
                <w:lang w:eastAsia="pt-BR"/>
              </w:rPr>
              <w:t>b) espacial</w:t>
            </w:r>
            <w:r w:rsidRPr="00E4597B">
              <w:rPr>
                <w:rFonts w:ascii="Book Antiqua" w:eastAsia="Times New Roman" w:hAnsi="Book Antiqua" w:cs="Times New Roman"/>
                <w:sz w:val="19"/>
                <w:szCs w:val="19"/>
                <w:lang w:eastAsia="pt-BR"/>
              </w:rPr>
              <w:t>: local. Local em que a conduta descrita no critério material deve ocorrer;</w:t>
            </w:r>
          </w:p>
          <w:p w14:paraId="07BBE584" w14:textId="77777777" w:rsidR="00E4597B" w:rsidRPr="00E4597B" w:rsidRDefault="00E4597B" w:rsidP="00E4597B">
            <w:pPr>
              <w:ind w:left="284"/>
              <w:jc w:val="both"/>
              <w:rPr>
                <w:rFonts w:ascii="Book Antiqua" w:eastAsia="Times New Roman" w:hAnsi="Book Antiqua" w:cs="Times New Roman"/>
                <w:sz w:val="19"/>
                <w:szCs w:val="19"/>
                <w:lang w:eastAsia="pt-BR"/>
              </w:rPr>
            </w:pPr>
            <w:r w:rsidRPr="00E4597B">
              <w:rPr>
                <w:rFonts w:ascii="Book Antiqua" w:eastAsia="Times New Roman" w:hAnsi="Book Antiqua" w:cs="Times New Roman"/>
                <w:b/>
                <w:bCs/>
                <w:sz w:val="19"/>
                <w:szCs w:val="19"/>
                <w:lang w:eastAsia="pt-BR"/>
              </w:rPr>
              <w:t>c) temporal</w:t>
            </w:r>
            <w:r w:rsidRPr="00E4597B">
              <w:rPr>
                <w:rFonts w:ascii="Book Antiqua" w:eastAsia="Times New Roman" w:hAnsi="Book Antiqua" w:cs="Times New Roman"/>
                <w:sz w:val="19"/>
                <w:szCs w:val="19"/>
                <w:lang w:eastAsia="pt-BR"/>
              </w:rPr>
              <w:t>: momento. Instante em que deve ocorrer o fato jurídico.</w:t>
            </w:r>
          </w:p>
          <w:p w14:paraId="775B8DF5" w14:textId="77777777" w:rsidR="00E4597B" w:rsidRPr="00E4597B" w:rsidRDefault="00E4597B" w:rsidP="00E4597B">
            <w:pPr>
              <w:jc w:val="both"/>
              <w:rPr>
                <w:rFonts w:ascii="Book Antiqua" w:eastAsia="Times New Roman" w:hAnsi="Book Antiqua" w:cs="Times New Roman"/>
                <w:sz w:val="19"/>
                <w:szCs w:val="19"/>
                <w:lang w:eastAsia="pt-BR"/>
              </w:rPr>
            </w:pPr>
            <w:r w:rsidRPr="00E4597B">
              <w:rPr>
                <w:rFonts w:ascii="Book Antiqua" w:eastAsia="Times New Roman" w:hAnsi="Book Antiqua" w:cs="Times New Roman"/>
                <w:b/>
                <w:bCs/>
                <w:sz w:val="19"/>
                <w:szCs w:val="19"/>
                <w:u w:val="single"/>
                <w:lang w:eastAsia="pt-BR"/>
              </w:rPr>
              <w:t>Consequente tributário - critérios</w:t>
            </w:r>
            <w:r w:rsidRPr="00E4597B">
              <w:rPr>
                <w:rFonts w:ascii="Book Antiqua" w:eastAsia="Times New Roman" w:hAnsi="Book Antiqua" w:cs="Times New Roman"/>
                <w:sz w:val="19"/>
                <w:szCs w:val="19"/>
                <w:lang w:eastAsia="pt-BR"/>
              </w:rPr>
              <w:t>:</w:t>
            </w:r>
          </w:p>
          <w:p w14:paraId="76857FCB" w14:textId="77777777" w:rsidR="00E4597B" w:rsidRPr="00E4597B" w:rsidRDefault="00E4597B" w:rsidP="00E4597B">
            <w:pPr>
              <w:ind w:left="284"/>
              <w:jc w:val="both"/>
              <w:rPr>
                <w:rFonts w:ascii="Book Antiqua" w:eastAsia="Times New Roman" w:hAnsi="Book Antiqua" w:cs="Times New Roman"/>
                <w:sz w:val="19"/>
                <w:szCs w:val="19"/>
                <w:lang w:eastAsia="pt-BR"/>
              </w:rPr>
            </w:pPr>
            <w:r w:rsidRPr="00E4597B">
              <w:rPr>
                <w:rFonts w:ascii="Book Antiqua" w:eastAsia="Times New Roman" w:hAnsi="Book Antiqua" w:cs="Times New Roman"/>
                <w:b/>
                <w:bCs/>
                <w:sz w:val="19"/>
                <w:szCs w:val="19"/>
                <w:lang w:eastAsia="pt-BR"/>
              </w:rPr>
              <w:t>a) pessoal</w:t>
            </w:r>
            <w:r w:rsidRPr="00E4597B">
              <w:rPr>
                <w:rFonts w:ascii="Book Antiqua" w:eastAsia="Times New Roman" w:hAnsi="Book Antiqua" w:cs="Times New Roman"/>
                <w:sz w:val="19"/>
                <w:szCs w:val="19"/>
                <w:lang w:eastAsia="pt-BR"/>
              </w:rPr>
              <w:t>: sujeitos ativo e passivo. Conjunto de informações constantes no consequente da norma, que permite identificar quem são o sujeito ativo e o passivo da relação obrigacional;</w:t>
            </w:r>
          </w:p>
          <w:p w14:paraId="335C579D" w14:textId="7D45CB22" w:rsidR="00362AA7" w:rsidRDefault="00E4597B" w:rsidP="00E4597B">
            <w:pPr>
              <w:ind w:left="284"/>
              <w:jc w:val="both"/>
              <w:rPr>
                <w:rFonts w:ascii="Book Antiqua" w:eastAsia="Times New Roman" w:hAnsi="Book Antiqua" w:cs="Times New Roman"/>
                <w:sz w:val="19"/>
                <w:szCs w:val="19"/>
                <w:lang w:eastAsia="pt-BR"/>
              </w:rPr>
            </w:pPr>
            <w:r w:rsidRPr="00E4597B">
              <w:rPr>
                <w:rFonts w:ascii="Book Antiqua" w:eastAsia="Times New Roman" w:hAnsi="Book Antiqua" w:cs="Times New Roman"/>
                <w:b/>
                <w:bCs/>
                <w:sz w:val="19"/>
                <w:szCs w:val="19"/>
                <w:lang w:eastAsia="pt-BR"/>
              </w:rPr>
              <w:t>b) quantitativo</w:t>
            </w:r>
            <w:r w:rsidRPr="00E4597B">
              <w:rPr>
                <w:rFonts w:ascii="Book Antiqua" w:eastAsia="Times New Roman" w:hAnsi="Book Antiqua" w:cs="Times New Roman"/>
                <w:sz w:val="19"/>
                <w:szCs w:val="19"/>
                <w:lang w:eastAsia="pt-BR"/>
              </w:rPr>
              <w:t>: objeto $ (base de cálculo x alíquota). No caso de obrigação principal, a prestação é sempre pecuniária, ou seja</w:t>
            </w:r>
            <w:r>
              <w:rPr>
                <w:rFonts w:ascii="Book Antiqua" w:eastAsia="Times New Roman" w:hAnsi="Book Antiqua" w:cs="Times New Roman"/>
                <w:sz w:val="19"/>
                <w:szCs w:val="19"/>
                <w:lang w:eastAsia="pt-BR"/>
              </w:rPr>
              <w:t>,</w:t>
            </w:r>
            <w:r w:rsidRPr="00E4597B">
              <w:rPr>
                <w:rFonts w:ascii="Book Antiqua" w:eastAsia="Times New Roman" w:hAnsi="Book Antiqua" w:cs="Times New Roman"/>
                <w:sz w:val="19"/>
                <w:szCs w:val="19"/>
                <w:lang w:eastAsia="pt-BR"/>
              </w:rPr>
              <w:t xml:space="preserve"> de dar uma quantia.</w:t>
            </w:r>
          </w:p>
          <w:tbl>
            <w:tblPr>
              <w:tblStyle w:val="Tabelacomgrade"/>
              <w:tblW w:w="0" w:type="auto"/>
              <w:tblLook w:val="04A0" w:firstRow="1" w:lastRow="0" w:firstColumn="1" w:lastColumn="0" w:noHBand="0" w:noVBand="1"/>
            </w:tblPr>
            <w:tblGrid>
              <w:gridCol w:w="8553"/>
            </w:tblGrid>
            <w:tr w:rsidR="00362AA7" w14:paraId="0425816B" w14:textId="77777777" w:rsidTr="00362AA7">
              <w:tc>
                <w:tcPr>
                  <w:tcW w:w="8553" w:type="dxa"/>
                  <w:shd w:val="clear" w:color="auto" w:fill="FFFFFF" w:themeFill="background1"/>
                </w:tcPr>
                <w:p w14:paraId="7CC60B29" w14:textId="35BD1474" w:rsidR="00E4597B" w:rsidRDefault="00E4597B" w:rsidP="00362AA7">
                  <w:pPr>
                    <w:jc w:val="both"/>
                    <w:rPr>
                      <w:rFonts w:ascii="Book Antiqua" w:eastAsia="Times New Roman" w:hAnsi="Book Antiqua" w:cs="Times New Roman"/>
                      <w:b/>
                      <w:sz w:val="18"/>
                      <w:szCs w:val="18"/>
                      <w:lang w:eastAsia="pt-BR"/>
                    </w:rPr>
                  </w:pPr>
                  <w:r w:rsidRPr="00362AA7">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Cartórios/TJAL-2023-VUNESP</w:t>
                  </w:r>
                  <w:r w:rsidRPr="00362AA7">
                    <w:rPr>
                      <w:rFonts w:ascii="Book Antiqua" w:eastAsia="Times New Roman" w:hAnsi="Book Antiqua" w:cs="Times New Roman"/>
                      <w:b/>
                      <w:sz w:val="18"/>
                      <w:szCs w:val="18"/>
                      <w:lang w:eastAsia="pt-BR"/>
                    </w:rPr>
                    <w:t>)</w:t>
                  </w:r>
                  <w:r w:rsidRPr="00362AA7">
                    <w:rPr>
                      <w:rFonts w:ascii="Book Antiqua" w:eastAsia="Times New Roman" w:hAnsi="Book Antiqua" w:cs="Times New Roman"/>
                      <w:bCs/>
                      <w:sz w:val="18"/>
                      <w:szCs w:val="18"/>
                      <w:lang w:eastAsia="pt-BR"/>
                    </w:rPr>
                    <w:t xml:space="preserve">: </w:t>
                  </w:r>
                  <w:r w:rsidRPr="00E4597B">
                    <w:rPr>
                      <w:rFonts w:ascii="Book Antiqua" w:eastAsia="Times New Roman" w:hAnsi="Book Antiqua" w:cs="Times New Roman"/>
                      <w:bCs/>
                      <w:sz w:val="18"/>
                      <w:szCs w:val="18"/>
                      <w:lang w:eastAsia="pt-BR"/>
                    </w:rPr>
                    <w:t>São aspectos (ou critérios) da regra matriz de incidência tributária:</w:t>
                  </w:r>
                  <w:r>
                    <w:t xml:space="preserve"> </w:t>
                  </w:r>
                  <w:r w:rsidRPr="00E4597B">
                    <w:rPr>
                      <w:rFonts w:ascii="Book Antiqua" w:eastAsia="Times New Roman" w:hAnsi="Book Antiqua" w:cs="Times New Roman"/>
                      <w:bCs/>
                      <w:sz w:val="18"/>
                      <w:szCs w:val="18"/>
                      <w:lang w:eastAsia="pt-BR"/>
                    </w:rPr>
                    <w:t>material, temporal, espacial, quantitativo e subjetivo.</w:t>
                  </w:r>
                </w:p>
                <w:p w14:paraId="29F05625" w14:textId="573A907E" w:rsidR="00362AA7" w:rsidRDefault="00362AA7" w:rsidP="00362AA7">
                  <w:pPr>
                    <w:jc w:val="both"/>
                    <w:rPr>
                      <w:rFonts w:ascii="Book Antiqua" w:eastAsia="Times New Roman" w:hAnsi="Book Antiqua" w:cs="Times New Roman"/>
                      <w:b/>
                      <w:sz w:val="19"/>
                      <w:szCs w:val="19"/>
                      <w:lang w:eastAsia="pt-BR"/>
                    </w:rPr>
                  </w:pPr>
                  <w:r w:rsidRPr="00362AA7">
                    <w:rPr>
                      <w:rFonts w:ascii="Book Antiqua" w:eastAsia="Times New Roman" w:hAnsi="Book Antiqua" w:cs="Times New Roman"/>
                      <w:b/>
                      <w:sz w:val="18"/>
                      <w:szCs w:val="18"/>
                      <w:lang w:eastAsia="pt-BR"/>
                    </w:rPr>
                    <w:t>(</w:t>
                  </w:r>
                  <w:r w:rsidRPr="00362AA7">
                    <w:rPr>
                      <w:rFonts w:ascii="Book Antiqua" w:eastAsia="Times New Roman" w:hAnsi="Book Antiqua" w:cs="Times New Roman"/>
                      <w:b/>
                      <w:sz w:val="18"/>
                      <w:szCs w:val="18"/>
                      <w:highlight w:val="yellow"/>
                      <w:lang w:eastAsia="pt-BR"/>
                    </w:rPr>
                    <w:t>TJPR-2019-CESPE</w:t>
                  </w:r>
                  <w:r w:rsidRPr="00362AA7">
                    <w:rPr>
                      <w:rFonts w:ascii="Book Antiqua" w:eastAsia="Times New Roman" w:hAnsi="Book Antiqua" w:cs="Times New Roman"/>
                      <w:b/>
                      <w:sz w:val="18"/>
                      <w:szCs w:val="18"/>
                      <w:lang w:eastAsia="pt-BR"/>
                    </w:rPr>
                    <w:t>)</w:t>
                  </w:r>
                  <w:r w:rsidRPr="00362AA7">
                    <w:rPr>
                      <w:rFonts w:ascii="Book Antiqua" w:eastAsia="Times New Roman" w:hAnsi="Book Antiqua" w:cs="Times New Roman"/>
                      <w:bCs/>
                      <w:sz w:val="18"/>
                      <w:szCs w:val="18"/>
                      <w:lang w:eastAsia="pt-BR"/>
                    </w:rPr>
                    <w:t>: Doutrinariamente, a regra-matriz de incidência tributária pode ser dividida nos seus aspectos antecedentes — que definem a hipótese de incidência — e na obrigação decorrente — que são os aspectos ligados às consequências da norma. Segundo a doutrina majoritária, os critérios que integram a parte da hipótese da regra-matriz de incidência tributária incluem os aspectos material, espacial e temporal.</w:t>
                  </w:r>
                </w:p>
              </w:tc>
            </w:tr>
          </w:tbl>
          <w:p w14:paraId="43A61179" w14:textId="77777777" w:rsidR="00362AA7" w:rsidRDefault="00362AA7" w:rsidP="00D757BF">
            <w:pPr>
              <w:jc w:val="both"/>
              <w:rPr>
                <w:rFonts w:ascii="Book Antiqua" w:eastAsia="Times New Roman" w:hAnsi="Book Antiqua" w:cs="Times New Roman"/>
                <w:b/>
                <w:sz w:val="19"/>
                <w:szCs w:val="19"/>
                <w:lang w:eastAsia="pt-BR"/>
              </w:rPr>
            </w:pPr>
          </w:p>
          <w:p w14:paraId="6FFA14DE" w14:textId="6B022828" w:rsidR="00F53BBB" w:rsidRPr="00F53BBB" w:rsidRDefault="00F53BBB" w:rsidP="00D757B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53BBB">
              <w:rPr>
                <w:rFonts w:ascii="Book Antiqua" w:eastAsia="Times New Roman" w:hAnsi="Book Antiqua" w:cs="Times New Roman"/>
                <w:b/>
                <w:sz w:val="19"/>
                <w:szCs w:val="19"/>
                <w:highlight w:val="yellow"/>
                <w:lang w:eastAsia="pt-BR"/>
              </w:rPr>
              <w:t>PGERS-2021-Fundatec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D757BF" w:rsidRPr="00D757BF">
              <w:rPr>
                <w:rFonts w:ascii="Book Antiqua" w:eastAsia="Times New Roman" w:hAnsi="Book Antiqua" w:cs="Times New Roman"/>
                <w:bCs/>
                <w:sz w:val="19"/>
                <w:szCs w:val="19"/>
                <w:lang w:eastAsia="pt-BR"/>
              </w:rPr>
              <w:t>Em matéria tributária, a instituição e a majoração de tributos estão sob reserva legal. Pode-se dizer que a regra matriz de incidência tributária ou regra tributária impositiva pode ser subdividida em um antecedente e em um consequente normativos. O antecedente abarca os aspectos material, espacial e temporal, enquanto o consequente traz os aspectos pessoal e quantitativo. É correto afirmar que:</w:t>
            </w:r>
            <w:r w:rsidR="00D757BF">
              <w:rPr>
                <w:rFonts w:ascii="Book Antiqua" w:eastAsia="Times New Roman" w:hAnsi="Book Antiqua" w:cs="Times New Roman"/>
                <w:bCs/>
                <w:sz w:val="19"/>
                <w:szCs w:val="19"/>
                <w:lang w:eastAsia="pt-BR"/>
              </w:rPr>
              <w:t xml:space="preserve"> </w:t>
            </w:r>
            <w:r w:rsidR="00D757BF" w:rsidRPr="00D757BF">
              <w:rPr>
                <w:rFonts w:ascii="Book Antiqua" w:eastAsia="Times New Roman" w:hAnsi="Book Antiqua" w:cs="Times New Roman"/>
                <w:bCs/>
                <w:sz w:val="19"/>
                <w:szCs w:val="19"/>
                <w:lang w:eastAsia="pt-BR"/>
              </w:rPr>
              <w:t>O aspecto temporal, nos tributos com fato gerador continuado, pode ser definido por lei de modo que se considere ocorrido o fato gerador no primeiro dia de cada ano, situação comum nos estados e nos municípios em matéria de imposto sobre a propriedade de veículos automotores e de imposto sobre a propriedade predial e territorial urbana.</w:t>
            </w:r>
          </w:p>
          <w:p w14:paraId="4D57F13A" w14:textId="77777777" w:rsidR="00F53BBB" w:rsidRDefault="00F53BBB" w:rsidP="00587725">
            <w:pPr>
              <w:jc w:val="both"/>
              <w:rPr>
                <w:rFonts w:ascii="Book Antiqua" w:eastAsia="Times New Roman" w:hAnsi="Book Antiqua" w:cs="Times New Roman"/>
                <w:b/>
                <w:sz w:val="19"/>
                <w:szCs w:val="19"/>
                <w:lang w:eastAsia="pt-BR"/>
              </w:rPr>
            </w:pPr>
          </w:p>
          <w:p w14:paraId="4E7B2116" w14:textId="12DE3941" w:rsidR="00D757BF" w:rsidRDefault="00D757BF" w:rsidP="00587725">
            <w:pPr>
              <w:jc w:val="both"/>
              <w:rPr>
                <w:rFonts w:ascii="Book Antiqua" w:eastAsia="Times New Roman" w:hAnsi="Book Antiqua" w:cs="Times New Roman"/>
                <w:b/>
                <w:sz w:val="19"/>
                <w:szCs w:val="19"/>
                <w:lang w:eastAsia="pt-BR"/>
              </w:rPr>
            </w:pPr>
            <w:r w:rsidRPr="00587725">
              <w:rPr>
                <w:rFonts w:ascii="Book Antiqua" w:eastAsia="Times New Roman" w:hAnsi="Book Antiqua" w:cs="Times New Roman"/>
                <w:b/>
                <w:i/>
                <w:iCs/>
                <w:color w:val="FF0000"/>
                <w:sz w:val="19"/>
                <w:szCs w:val="19"/>
                <w:lang w:eastAsia="pt-BR"/>
              </w:rPr>
              <w:t>#</w:t>
            </w:r>
            <w:r w:rsidRPr="00587725">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757BF">
              <w:rPr>
                <w:rFonts w:ascii="Book Antiqua" w:eastAsia="Times New Roman" w:hAnsi="Book Antiqua" w:cs="Times New Roman"/>
                <w:b/>
                <w:bCs/>
                <w:sz w:val="19"/>
                <w:szCs w:val="19"/>
                <w:lang w:eastAsia="pt-BR"/>
              </w:rPr>
              <w:t>CRITÉRIO TEMPORAL</w:t>
            </w:r>
            <w:r w:rsidRPr="00D757BF">
              <w:rPr>
                <w:rFonts w:ascii="Book Antiqua" w:eastAsia="Times New Roman" w:hAnsi="Book Antiqua" w:cs="Times New Roman"/>
                <w:sz w:val="19"/>
                <w:szCs w:val="19"/>
                <w:lang w:eastAsia="pt-BR"/>
              </w:rPr>
              <w:t>: O elemento temporal é aquele representado pelo espaço de tempo ou o momento que se deve levar em conta para a concretização do fato gerador da respectiva obrigação. Esse elemento indica o momento em que se deve considerar concretizado o fato gerador da respectiva obrigação. Se a lei tributária não explicitar esse elemento temporal, entende-se que o momento a ser considerado é o da concretização do pressuposto de fato</w:t>
            </w:r>
            <w:r>
              <w:rPr>
                <w:rFonts w:ascii="Book Antiqua" w:eastAsia="Times New Roman" w:hAnsi="Book Antiqua" w:cs="Times New Roman"/>
                <w:sz w:val="19"/>
                <w:szCs w:val="19"/>
                <w:lang w:eastAsia="pt-BR"/>
              </w:rPr>
              <w:t>. (Fonte: site qconcursos).</w:t>
            </w:r>
          </w:p>
          <w:p w14:paraId="791C67DC" w14:textId="77777777" w:rsidR="00D757BF" w:rsidRDefault="00D757BF" w:rsidP="00587725">
            <w:pPr>
              <w:jc w:val="both"/>
              <w:rPr>
                <w:rFonts w:ascii="Book Antiqua" w:eastAsia="Times New Roman" w:hAnsi="Book Antiqua" w:cs="Times New Roman"/>
                <w:b/>
                <w:sz w:val="19"/>
                <w:szCs w:val="19"/>
                <w:lang w:eastAsia="pt-BR"/>
              </w:rPr>
            </w:pPr>
          </w:p>
          <w:p w14:paraId="50931270" w14:textId="49742C68" w:rsidR="000A20BE" w:rsidRPr="00362AA7" w:rsidRDefault="000A20BE" w:rsidP="000A20B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DPEMT-2022-FCC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A20BE">
              <w:rPr>
                <w:rFonts w:ascii="Book Antiqua" w:eastAsia="Times New Roman" w:hAnsi="Book Antiqua" w:cs="Times New Roman"/>
                <w:bCs/>
                <w:sz w:val="19"/>
                <w:szCs w:val="19"/>
                <w:lang w:eastAsia="pt-BR"/>
              </w:rPr>
              <w:t>O fato gerador periódico respeita o princípio da irretroatividade quando a lei precede</w:t>
            </w:r>
            <w:r w:rsidR="005B2485">
              <w:rPr>
                <w:rFonts w:ascii="Book Antiqua" w:eastAsia="Times New Roman" w:hAnsi="Book Antiqua" w:cs="Times New Roman"/>
                <w:bCs/>
                <w:sz w:val="19"/>
                <w:szCs w:val="19"/>
                <w:lang w:eastAsia="pt-BR"/>
              </w:rPr>
              <w:t xml:space="preserve"> </w:t>
            </w:r>
            <w:r w:rsidR="005B2485" w:rsidRPr="005B2485">
              <w:rPr>
                <w:rFonts w:ascii="Book Antiqua" w:eastAsia="Times New Roman" w:hAnsi="Book Antiqua" w:cs="Times New Roman"/>
                <w:bCs/>
                <w:sz w:val="19"/>
                <w:szCs w:val="19"/>
                <w:lang w:eastAsia="pt-BR"/>
              </w:rPr>
              <w:t>o conjunto de fatos isolados que compõem o fato gerador do tributo</w:t>
            </w:r>
            <w:r w:rsidRPr="00362AA7">
              <w:rPr>
                <w:rFonts w:ascii="Book Antiqua" w:eastAsia="Times New Roman" w:hAnsi="Book Antiqua" w:cs="Times New Roman"/>
                <w:bCs/>
                <w:sz w:val="19"/>
                <w:szCs w:val="19"/>
                <w:lang w:eastAsia="pt-BR"/>
              </w:rPr>
              <w:t>.</w:t>
            </w:r>
          </w:p>
          <w:p w14:paraId="353734D8" w14:textId="77777777" w:rsidR="000A20BE" w:rsidRDefault="000A20BE" w:rsidP="000A20BE">
            <w:pPr>
              <w:jc w:val="both"/>
              <w:rPr>
                <w:rFonts w:ascii="Book Antiqua" w:eastAsia="Times New Roman" w:hAnsi="Book Antiqua" w:cs="Times New Roman"/>
                <w:b/>
                <w:sz w:val="19"/>
                <w:szCs w:val="19"/>
                <w:lang w:eastAsia="pt-BR"/>
              </w:rPr>
            </w:pPr>
          </w:p>
          <w:p w14:paraId="0604E840" w14:textId="67EE7B23" w:rsidR="002838C9" w:rsidRPr="002838C9" w:rsidRDefault="000A20BE" w:rsidP="002838C9">
            <w:pPr>
              <w:jc w:val="both"/>
              <w:rPr>
                <w:rFonts w:ascii="Book Antiqua" w:eastAsia="Times New Roman" w:hAnsi="Book Antiqua" w:cs="Times New Roman"/>
                <w:sz w:val="19"/>
                <w:szCs w:val="19"/>
                <w:lang w:eastAsia="pt-BR"/>
              </w:rPr>
            </w:pPr>
            <w:r w:rsidRPr="00587725">
              <w:rPr>
                <w:rFonts w:ascii="Book Antiqua" w:eastAsia="Times New Roman" w:hAnsi="Book Antiqua" w:cs="Times New Roman"/>
                <w:b/>
                <w:i/>
                <w:iCs/>
                <w:color w:val="FF0000"/>
                <w:sz w:val="19"/>
                <w:szCs w:val="19"/>
                <w:lang w:eastAsia="pt-BR"/>
              </w:rPr>
              <w:t>#</w:t>
            </w:r>
            <w:r w:rsidRPr="0058772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93B08">
              <w:rPr>
                <w:rFonts w:ascii="Book Antiqua" w:eastAsia="Times New Roman" w:hAnsi="Book Antiqua" w:cs="Times New Roman"/>
                <w:b/>
                <w:i/>
                <w:iCs/>
                <w:color w:val="FF0000"/>
                <w:sz w:val="19"/>
                <w:szCs w:val="19"/>
                <w:highlight w:val="green"/>
                <w:lang w:eastAsia="pt-BR"/>
              </w:rPr>
              <w:t>TJPR-20</w:t>
            </w:r>
            <w:r w:rsidR="005B2485">
              <w:rPr>
                <w:rFonts w:ascii="Book Antiqua" w:eastAsia="Times New Roman" w:hAnsi="Book Antiqua" w:cs="Times New Roman"/>
                <w:b/>
                <w:i/>
                <w:iCs/>
                <w:color w:val="FF0000"/>
                <w:sz w:val="19"/>
                <w:szCs w:val="19"/>
                <w:highlight w:val="green"/>
                <w:lang w:eastAsia="pt-BR"/>
              </w:rPr>
              <w:t>14</w:t>
            </w:r>
            <w:r w:rsidR="002838C9">
              <w:rPr>
                <w:rFonts w:ascii="Book Antiqua" w:eastAsia="Times New Roman" w:hAnsi="Book Antiqua" w:cs="Times New Roman"/>
                <w:b/>
                <w:i/>
                <w:iCs/>
                <w:color w:val="FF0000"/>
                <w:sz w:val="19"/>
                <w:szCs w:val="19"/>
                <w:lang w:eastAsia="pt-BR"/>
              </w:rPr>
              <w:t>: #</w:t>
            </w:r>
            <w:r w:rsidR="002838C9" w:rsidRPr="002838C9">
              <w:rPr>
                <w:rFonts w:ascii="Book Antiqua" w:eastAsia="Times New Roman" w:hAnsi="Book Antiqua" w:cs="Times New Roman"/>
                <w:b/>
                <w:i/>
                <w:iCs/>
                <w:color w:val="FF0000"/>
                <w:sz w:val="19"/>
                <w:szCs w:val="19"/>
                <w:highlight w:val="green"/>
                <w:lang w:eastAsia="pt-BR"/>
              </w:rPr>
              <w:t>Cartóros/TJMG-2017</w:t>
            </w:r>
            <w:r>
              <w:rPr>
                <w:rFonts w:ascii="Book Antiqua" w:eastAsia="Times New Roman" w:hAnsi="Book Antiqua" w:cs="Times New Roman"/>
                <w:b/>
                <w:i/>
                <w:iCs/>
                <w:color w:val="FF0000"/>
                <w:sz w:val="19"/>
                <w:szCs w:val="19"/>
                <w:lang w:eastAsia="pt-BR"/>
              </w:rPr>
              <w:t>: #</w:t>
            </w:r>
            <w:r w:rsidR="005B2485">
              <w:rPr>
                <w:rFonts w:ascii="Book Antiqua" w:eastAsia="Times New Roman" w:hAnsi="Book Antiqua" w:cs="Times New Roman"/>
                <w:b/>
                <w:i/>
                <w:iCs/>
                <w:color w:val="FF0000"/>
                <w:sz w:val="19"/>
                <w:szCs w:val="19"/>
                <w:highlight w:val="green"/>
                <w:lang w:eastAsia="pt-BR"/>
              </w:rPr>
              <w:t>DPEMT-2022</w:t>
            </w:r>
            <w:r w:rsidR="005B2485">
              <w:rPr>
                <w:rFonts w:ascii="Book Antiqua" w:eastAsia="Times New Roman" w:hAnsi="Book Antiqua" w:cs="Times New Roman"/>
                <w:b/>
                <w:i/>
                <w:iCs/>
                <w:color w:val="FF0000"/>
                <w:sz w:val="19"/>
                <w:szCs w:val="19"/>
                <w:lang w:eastAsia="pt-BR"/>
              </w:rPr>
              <w:t>: #</w:t>
            </w:r>
            <w:r w:rsidR="005B2485" w:rsidRPr="005B2485">
              <w:rPr>
                <w:rFonts w:ascii="Book Antiqua" w:eastAsia="Times New Roman" w:hAnsi="Book Antiqua" w:cs="Times New Roman"/>
                <w:b/>
                <w:i/>
                <w:iCs/>
                <w:color w:val="FF0000"/>
                <w:sz w:val="19"/>
                <w:szCs w:val="19"/>
                <w:highlight w:val="green"/>
                <w:lang w:eastAsia="pt-BR"/>
              </w:rPr>
              <w:t>PGM-POA/RS-2022</w:t>
            </w:r>
            <w:r w:rsidR="002838C9">
              <w:rPr>
                <w:rFonts w:ascii="Book Antiqua" w:eastAsia="Times New Roman" w:hAnsi="Book Antiqua" w:cs="Times New Roman"/>
                <w:b/>
                <w:i/>
                <w:iCs/>
                <w:color w:val="FF0000"/>
                <w:sz w:val="19"/>
                <w:szCs w:val="19"/>
                <w:lang w:eastAsia="pt-BR"/>
              </w:rPr>
              <w:t>: #</w:t>
            </w:r>
            <w:r w:rsidR="002838C9" w:rsidRPr="002838C9">
              <w:rPr>
                <w:rFonts w:ascii="Book Antiqua" w:eastAsia="Times New Roman" w:hAnsi="Book Antiqua" w:cs="Times New Roman"/>
                <w:b/>
                <w:i/>
                <w:iCs/>
                <w:color w:val="FF0000"/>
                <w:sz w:val="19"/>
                <w:szCs w:val="19"/>
                <w:highlight w:val="green"/>
                <w:lang w:eastAsia="pt-BR"/>
              </w:rPr>
              <w:t>Consulplan</w:t>
            </w:r>
            <w:r>
              <w:rPr>
                <w:rFonts w:ascii="Book Antiqua" w:eastAsia="Times New Roman" w:hAnsi="Book Antiqua" w:cs="Times New Roman"/>
                <w:b/>
                <w:i/>
                <w:iCs/>
                <w:color w:val="FF0000"/>
                <w:sz w:val="19"/>
                <w:szCs w:val="19"/>
                <w:lang w:eastAsia="pt-BR"/>
              </w:rPr>
              <w:t>: #</w:t>
            </w:r>
            <w:r w:rsidR="005B2485">
              <w:rPr>
                <w:rFonts w:ascii="Book Antiqua" w:eastAsia="Times New Roman" w:hAnsi="Book Antiqua" w:cs="Times New Roman"/>
                <w:b/>
                <w:i/>
                <w:iCs/>
                <w:color w:val="FF0000"/>
                <w:sz w:val="19"/>
                <w:szCs w:val="19"/>
                <w:highlight w:val="green"/>
                <w:lang w:eastAsia="pt-BR"/>
              </w:rPr>
              <w:t>PUCPR</w:t>
            </w:r>
            <w:r>
              <w:rPr>
                <w:rFonts w:ascii="Book Antiqua" w:eastAsia="Times New Roman" w:hAnsi="Book Antiqua" w:cs="Times New Roman"/>
                <w:b/>
                <w:i/>
                <w:iCs/>
                <w:color w:val="FF0000"/>
                <w:sz w:val="19"/>
                <w:szCs w:val="19"/>
                <w:lang w:eastAsia="pt-BR"/>
              </w:rPr>
              <w:t>: #</w:t>
            </w:r>
            <w:r w:rsidR="005B2485">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005B2485">
              <w:rPr>
                <w:rFonts w:ascii="Book Antiqua" w:eastAsia="Times New Roman" w:hAnsi="Book Antiqua" w:cs="Times New Roman"/>
                <w:b/>
                <w:i/>
                <w:iCs/>
                <w:color w:val="FF0000"/>
                <w:sz w:val="19"/>
                <w:szCs w:val="19"/>
                <w:highlight w:val="green"/>
                <w:lang w:eastAsia="pt-BR"/>
              </w:rPr>
              <w:t>Fundatec</w:t>
            </w:r>
            <w:r w:rsidRPr="003D7D2D">
              <w:rPr>
                <w:rFonts w:ascii="Book Antiqua" w:eastAsia="Times New Roman" w:hAnsi="Book Antiqua" w:cs="Times New Roman"/>
                <w:sz w:val="19"/>
                <w:szCs w:val="19"/>
                <w:lang w:eastAsia="pt-BR"/>
              </w:rPr>
              <w:t>:</w:t>
            </w:r>
            <w:r w:rsidR="002838C9">
              <w:t xml:space="preserve"> </w:t>
            </w:r>
            <w:r w:rsidR="002838C9" w:rsidRPr="002838C9">
              <w:rPr>
                <w:rFonts w:ascii="Book Antiqua" w:eastAsia="Times New Roman" w:hAnsi="Book Antiqua" w:cs="Times New Roman"/>
                <w:sz w:val="19"/>
                <w:szCs w:val="19"/>
                <w:lang w:eastAsia="pt-BR"/>
              </w:rPr>
              <w:t xml:space="preserve">Segundo a CF (art. 150, III, "a") é vedado à União, aos Estados, ao Distrito Federal e aos Municípios cobrar tributos em relação a fatos geradores ocorridos antes do início da vigência da lei que os houver instituído ou aumentado. Leciona Luciano Amaro que é possível que o fato gerador de certo tributo ser constituído pela combinação de fatos alheios. É o caso do </w:t>
            </w:r>
            <w:r w:rsidR="002838C9" w:rsidRPr="002838C9">
              <w:rPr>
                <w:rFonts w:ascii="Book Antiqua" w:eastAsia="Times New Roman" w:hAnsi="Book Antiqua" w:cs="Times New Roman"/>
                <w:b/>
                <w:bCs/>
                <w:sz w:val="19"/>
                <w:szCs w:val="19"/>
                <w:highlight w:val="yellow"/>
                <w:lang w:eastAsia="pt-BR"/>
              </w:rPr>
              <w:t>imposto de renda</w:t>
            </w:r>
            <w:r w:rsidR="002838C9" w:rsidRPr="002838C9">
              <w:rPr>
                <w:rFonts w:ascii="Book Antiqua" w:eastAsia="Times New Roman" w:hAnsi="Book Antiqua" w:cs="Times New Roman"/>
                <w:sz w:val="19"/>
                <w:szCs w:val="19"/>
                <w:lang w:eastAsia="pt-BR"/>
              </w:rPr>
              <w:t xml:space="preserve">, que tem como fato gerador a diferença entre os rendimentos e as despesas, isto, o "lucro" final, que é a renda do indivíduo/empresa. Nessa seara, dá-se o nome </w:t>
            </w:r>
            <w:r w:rsidR="002838C9" w:rsidRPr="002838C9">
              <w:rPr>
                <w:rFonts w:ascii="Book Antiqua" w:eastAsia="Times New Roman" w:hAnsi="Book Antiqua" w:cs="Times New Roman"/>
                <w:b/>
                <w:bCs/>
                <w:sz w:val="19"/>
                <w:szCs w:val="19"/>
                <w:shd w:val="clear" w:color="auto" w:fill="F7CAAC" w:themeFill="accent2" w:themeFillTint="66"/>
                <w:lang w:eastAsia="pt-BR"/>
              </w:rPr>
              <w:t>de fato gerador periódico</w:t>
            </w:r>
            <w:r w:rsidR="002838C9" w:rsidRPr="002838C9">
              <w:rPr>
                <w:rFonts w:ascii="Book Antiqua" w:eastAsia="Times New Roman" w:hAnsi="Book Antiqua" w:cs="Times New Roman"/>
                <w:sz w:val="19"/>
                <w:szCs w:val="19"/>
                <w:lang w:eastAsia="pt-BR"/>
              </w:rPr>
              <w:t xml:space="preserve">, uma vez que não é composto a partir de um único fato, mas sim da soma de alguns fatos. O fato gerador, aí, não se traduz, isoladamente, nos fatos “a” ou “b” (rendimentos), ou no fato “c” (despesa). O fato gerador é a série “a + b – c”. A lei, para respeitar a irretroatividade, há de ser anterior à série “a + b – c”, vale dizer, </w:t>
            </w:r>
            <w:r w:rsidR="002838C9" w:rsidRPr="002838C9">
              <w:rPr>
                <w:rFonts w:ascii="Book Antiqua" w:eastAsia="Times New Roman" w:hAnsi="Book Antiqua" w:cs="Times New Roman"/>
                <w:b/>
                <w:bCs/>
                <w:sz w:val="19"/>
                <w:szCs w:val="19"/>
                <w:highlight w:val="yellow"/>
                <w:lang w:eastAsia="pt-BR"/>
              </w:rPr>
              <w:t>a lei deve preceder todo o conjunto de fatos isolados que compõem o fato gerador do tributo</w:t>
            </w:r>
            <w:r w:rsidR="002838C9" w:rsidRPr="002838C9">
              <w:rPr>
                <w:rFonts w:ascii="Book Antiqua" w:eastAsia="Times New Roman" w:hAnsi="Book Antiqua" w:cs="Times New Roman"/>
                <w:sz w:val="19"/>
                <w:szCs w:val="19"/>
                <w:lang w:eastAsia="pt-BR"/>
              </w:rPr>
              <w:t>. Para respeitar o princípio da irretroatividade, não basta que a lei seja prévia em relação ao último desses fatos, ou ao término do período durante o qual os fatos isoladamente ocorridos vão sendo registrados.</w:t>
            </w:r>
            <w:r w:rsidR="002838C9">
              <w:rPr>
                <w:rFonts w:ascii="Book Antiqua" w:eastAsia="Times New Roman" w:hAnsi="Book Antiqua" w:cs="Times New Roman"/>
                <w:sz w:val="19"/>
                <w:szCs w:val="19"/>
                <w:lang w:eastAsia="pt-BR"/>
              </w:rPr>
              <w:t xml:space="preserve"> (</w:t>
            </w:r>
            <w:r w:rsidR="002838C9" w:rsidRPr="002838C9">
              <w:rPr>
                <w:rFonts w:ascii="Book Antiqua" w:eastAsia="Times New Roman" w:hAnsi="Book Antiqua" w:cs="Times New Roman"/>
                <w:sz w:val="19"/>
                <w:szCs w:val="19"/>
                <w:lang w:eastAsia="pt-BR"/>
              </w:rPr>
              <w:t>Fonte: Direito Tributário Brasileiro - AMARO, 2019, p. 181</w:t>
            </w:r>
            <w:r w:rsidR="002838C9">
              <w:rPr>
                <w:rFonts w:ascii="Book Antiqua" w:eastAsia="Times New Roman" w:hAnsi="Book Antiqua" w:cs="Times New Roman"/>
                <w:sz w:val="19"/>
                <w:szCs w:val="19"/>
                <w:lang w:eastAsia="pt-BR"/>
              </w:rPr>
              <w:t>.</w:t>
            </w:r>
            <w:r w:rsidR="002838C9" w:rsidRPr="002838C9">
              <w:rPr>
                <w:rFonts w:ascii="Book Antiqua" w:eastAsia="Times New Roman" w:hAnsi="Book Antiqua" w:cs="Times New Roman"/>
                <w:sz w:val="19"/>
                <w:szCs w:val="19"/>
                <w:lang w:eastAsia="pt-BR"/>
              </w:rPr>
              <w:t>)</w:t>
            </w:r>
            <w:r w:rsidR="002838C9">
              <w:rPr>
                <w:rFonts w:ascii="Book Antiqua" w:eastAsia="Times New Roman" w:hAnsi="Book Antiqua" w:cs="Times New Roman"/>
                <w:sz w:val="19"/>
                <w:szCs w:val="19"/>
                <w:lang w:eastAsia="pt-BR"/>
              </w:rPr>
              <w:t xml:space="preserve">. </w:t>
            </w:r>
            <w:r w:rsidR="002838C9" w:rsidRPr="002838C9">
              <w:rPr>
                <w:rFonts w:ascii="Book Antiqua" w:eastAsia="Times New Roman" w:hAnsi="Book Antiqua" w:cs="Times New Roman"/>
                <w:sz w:val="19"/>
                <w:szCs w:val="19"/>
                <w:lang w:eastAsia="pt-BR"/>
              </w:rPr>
              <w:t>Sobre os fatos geradores</w:t>
            </w:r>
            <w:r w:rsidR="002838C9">
              <w:rPr>
                <w:rFonts w:ascii="Book Antiqua" w:eastAsia="Times New Roman" w:hAnsi="Book Antiqua" w:cs="Times New Roman"/>
                <w:sz w:val="19"/>
                <w:szCs w:val="19"/>
                <w:lang w:eastAsia="pt-BR"/>
              </w:rPr>
              <w:t xml:space="preserve">, podem ser: </w:t>
            </w:r>
            <w:r w:rsidR="002838C9" w:rsidRPr="002838C9">
              <w:rPr>
                <w:rFonts w:ascii="Book Antiqua" w:eastAsia="Times New Roman" w:hAnsi="Book Antiqua" w:cs="Times New Roman"/>
                <w:b/>
                <w:bCs/>
                <w:sz w:val="19"/>
                <w:szCs w:val="19"/>
                <w:lang w:eastAsia="pt-BR"/>
              </w:rPr>
              <w:t>i) Instantâneos</w:t>
            </w:r>
            <w:r w:rsidR="002838C9">
              <w:rPr>
                <w:rFonts w:ascii="Book Antiqua" w:eastAsia="Times New Roman" w:hAnsi="Book Antiqua" w:cs="Times New Roman"/>
                <w:sz w:val="19"/>
                <w:szCs w:val="19"/>
                <w:lang w:eastAsia="pt-BR"/>
              </w:rPr>
              <w:t>:</w:t>
            </w:r>
            <w:r w:rsidR="002838C9" w:rsidRPr="002838C9">
              <w:rPr>
                <w:rFonts w:ascii="Book Antiqua" w:eastAsia="Times New Roman" w:hAnsi="Book Antiqua" w:cs="Times New Roman"/>
                <w:sz w:val="19"/>
                <w:szCs w:val="19"/>
                <w:lang w:eastAsia="pt-BR"/>
              </w:rPr>
              <w:t xml:space="preserve"> </w:t>
            </w:r>
            <w:r w:rsidR="002838C9">
              <w:rPr>
                <w:rFonts w:ascii="Book Antiqua" w:eastAsia="Times New Roman" w:hAnsi="Book Antiqua" w:cs="Times New Roman"/>
                <w:sz w:val="19"/>
                <w:szCs w:val="19"/>
                <w:lang w:eastAsia="pt-BR"/>
              </w:rPr>
              <w:t>Q</w:t>
            </w:r>
            <w:r w:rsidR="002838C9" w:rsidRPr="002838C9">
              <w:rPr>
                <w:rFonts w:ascii="Book Antiqua" w:eastAsia="Times New Roman" w:hAnsi="Book Antiqua" w:cs="Times New Roman"/>
                <w:sz w:val="19"/>
                <w:szCs w:val="19"/>
                <w:lang w:eastAsia="pt-BR"/>
              </w:rPr>
              <w:t>uando se verificam e se esgotam em determinada unidade de tempo, dando origem, cada ocorrência, a uma obrigação tribut</w:t>
            </w:r>
            <w:r w:rsidR="003E7E13">
              <w:rPr>
                <w:rFonts w:ascii="Book Antiqua" w:eastAsia="Times New Roman" w:hAnsi="Book Antiqua" w:cs="Times New Roman"/>
                <w:sz w:val="19"/>
                <w:szCs w:val="19"/>
                <w:lang w:eastAsia="pt-BR"/>
              </w:rPr>
              <w:t>á</w:t>
            </w:r>
            <w:r w:rsidR="002838C9" w:rsidRPr="002838C9">
              <w:rPr>
                <w:rFonts w:ascii="Book Antiqua" w:eastAsia="Times New Roman" w:hAnsi="Book Antiqua" w:cs="Times New Roman"/>
                <w:sz w:val="19"/>
                <w:szCs w:val="19"/>
                <w:lang w:eastAsia="pt-BR"/>
              </w:rPr>
              <w:t>ria autônoma; Ou seja, são os fatos geradores que ocorrem num momento dado de tempo e que, cada vez que surgem, dão lugar a uma obrigação autônoma. Ex: ICMS</w:t>
            </w:r>
            <w:r w:rsidR="002838C9">
              <w:rPr>
                <w:rFonts w:ascii="Book Antiqua" w:eastAsia="Times New Roman" w:hAnsi="Book Antiqua" w:cs="Times New Roman"/>
                <w:sz w:val="19"/>
                <w:szCs w:val="19"/>
                <w:lang w:eastAsia="pt-BR"/>
              </w:rPr>
              <w:t xml:space="preserve">; </w:t>
            </w:r>
            <w:r w:rsidR="002838C9" w:rsidRPr="002838C9">
              <w:rPr>
                <w:rFonts w:ascii="Book Antiqua" w:eastAsia="Times New Roman" w:hAnsi="Book Antiqua" w:cs="Times New Roman"/>
                <w:b/>
                <w:bCs/>
                <w:sz w:val="19"/>
                <w:szCs w:val="19"/>
                <w:lang w:eastAsia="pt-BR"/>
              </w:rPr>
              <w:t>ii) Continuados</w:t>
            </w:r>
            <w:r w:rsidR="002838C9">
              <w:rPr>
                <w:rFonts w:ascii="Book Antiqua" w:eastAsia="Times New Roman" w:hAnsi="Book Antiqua" w:cs="Times New Roman"/>
                <w:b/>
                <w:bCs/>
                <w:sz w:val="19"/>
                <w:szCs w:val="19"/>
                <w:lang w:eastAsia="pt-BR"/>
              </w:rPr>
              <w:t>:</w:t>
            </w:r>
            <w:r w:rsidR="002838C9" w:rsidRPr="002838C9">
              <w:rPr>
                <w:rFonts w:ascii="Book Antiqua" w:eastAsia="Times New Roman" w:hAnsi="Book Antiqua" w:cs="Times New Roman"/>
                <w:sz w:val="19"/>
                <w:szCs w:val="19"/>
                <w:lang w:eastAsia="pt-BR"/>
              </w:rPr>
              <w:t xml:space="preserve"> </w:t>
            </w:r>
            <w:r w:rsidR="002838C9">
              <w:rPr>
                <w:rFonts w:ascii="Book Antiqua" w:eastAsia="Times New Roman" w:hAnsi="Book Antiqua" w:cs="Times New Roman"/>
                <w:sz w:val="19"/>
                <w:szCs w:val="19"/>
                <w:lang w:eastAsia="pt-BR"/>
              </w:rPr>
              <w:t>Q</w:t>
            </w:r>
            <w:r w:rsidR="002838C9" w:rsidRPr="002838C9">
              <w:rPr>
                <w:rFonts w:ascii="Book Antiqua" w:eastAsia="Times New Roman" w:hAnsi="Book Antiqua" w:cs="Times New Roman"/>
                <w:sz w:val="19"/>
                <w:szCs w:val="19"/>
                <w:lang w:eastAsia="pt-BR"/>
              </w:rPr>
              <w:t>uando configuram situações duradouras, que se desdobram no tempo por intervalos maiores ou menores. Ex: IPTU e IPVA</w:t>
            </w:r>
            <w:r w:rsidR="002838C9">
              <w:rPr>
                <w:rFonts w:ascii="Book Antiqua" w:eastAsia="Times New Roman" w:hAnsi="Book Antiqua" w:cs="Times New Roman"/>
                <w:sz w:val="19"/>
                <w:szCs w:val="19"/>
                <w:lang w:eastAsia="pt-BR"/>
              </w:rPr>
              <w:t xml:space="preserve">; </w:t>
            </w:r>
            <w:r w:rsidR="002838C9" w:rsidRPr="002838C9">
              <w:rPr>
                <w:rFonts w:ascii="Book Antiqua" w:eastAsia="Times New Roman" w:hAnsi="Book Antiqua" w:cs="Times New Roman"/>
                <w:b/>
                <w:bCs/>
                <w:sz w:val="19"/>
                <w:szCs w:val="19"/>
                <w:lang w:eastAsia="pt-BR"/>
              </w:rPr>
              <w:t>iii) Complexivos, Complexos ou Periódicos</w:t>
            </w:r>
            <w:r w:rsidR="002838C9">
              <w:rPr>
                <w:rFonts w:ascii="Book Antiqua" w:eastAsia="Times New Roman" w:hAnsi="Book Antiqua" w:cs="Times New Roman"/>
                <w:sz w:val="19"/>
                <w:szCs w:val="19"/>
                <w:lang w:eastAsia="pt-BR"/>
              </w:rPr>
              <w:t>:</w:t>
            </w:r>
            <w:r w:rsidR="002838C9" w:rsidRPr="002838C9">
              <w:rPr>
                <w:rFonts w:ascii="Book Antiqua" w:eastAsia="Times New Roman" w:hAnsi="Book Antiqua" w:cs="Times New Roman"/>
                <w:sz w:val="19"/>
                <w:szCs w:val="19"/>
                <w:lang w:eastAsia="pt-BR"/>
              </w:rPr>
              <w:t xml:space="preserve"> </w:t>
            </w:r>
            <w:r w:rsidR="002838C9">
              <w:rPr>
                <w:rFonts w:ascii="Book Antiqua" w:eastAsia="Times New Roman" w:hAnsi="Book Antiqua" w:cs="Times New Roman"/>
                <w:sz w:val="19"/>
                <w:szCs w:val="19"/>
                <w:lang w:eastAsia="pt-BR"/>
              </w:rPr>
              <w:t>Q</w:t>
            </w:r>
            <w:r w:rsidR="002838C9" w:rsidRPr="002838C9">
              <w:rPr>
                <w:rFonts w:ascii="Book Antiqua" w:eastAsia="Times New Roman" w:hAnsi="Book Antiqua" w:cs="Times New Roman"/>
                <w:sz w:val="19"/>
                <w:szCs w:val="19"/>
                <w:lang w:eastAsia="pt-BR"/>
              </w:rPr>
              <w:t>uando seu processo de formação tiver implemento com o transcurso de unidades sucessivas de tempo, de maneira que, pela integração dos fatores, surge o fato final. Ou seja, são fatos geradores cujo ciclo de formação se completa dentro de um determinado período de tempo e que consistem num conjunto de fatos, circunstancias ou acontecimentos globalmente considerados. Ex: IR</w:t>
            </w:r>
            <w:r w:rsidR="002838C9">
              <w:rPr>
                <w:rFonts w:ascii="Book Antiqua" w:eastAsia="Times New Roman" w:hAnsi="Book Antiqua" w:cs="Times New Roman"/>
                <w:sz w:val="19"/>
                <w:szCs w:val="19"/>
                <w:lang w:eastAsia="pt-BR"/>
              </w:rPr>
              <w:t>.</w:t>
            </w:r>
          </w:p>
          <w:p w14:paraId="29D44CCD" w14:textId="77777777" w:rsidR="000A20BE" w:rsidRDefault="000A20BE" w:rsidP="00587725">
            <w:pPr>
              <w:jc w:val="both"/>
              <w:rPr>
                <w:rFonts w:ascii="Book Antiqua" w:eastAsia="Times New Roman" w:hAnsi="Book Antiqua" w:cs="Times New Roman"/>
                <w:b/>
                <w:sz w:val="19"/>
                <w:szCs w:val="19"/>
                <w:lang w:eastAsia="pt-BR"/>
              </w:rPr>
            </w:pPr>
          </w:p>
          <w:p w14:paraId="29EF3878" w14:textId="04A3FCB0" w:rsidR="00CC1163" w:rsidRDefault="00CC1163" w:rsidP="00A036C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C1163">
              <w:rPr>
                <w:rFonts w:ascii="Book Antiqua" w:eastAsia="Times New Roman" w:hAnsi="Book Antiqua" w:cs="Times New Roman"/>
                <w:b/>
                <w:sz w:val="19"/>
                <w:szCs w:val="19"/>
                <w:highlight w:val="yellow"/>
                <w:lang w:eastAsia="pt-BR"/>
              </w:rPr>
              <w:t>TRF3-2013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C1163">
              <w:rPr>
                <w:rFonts w:ascii="Book Antiqua" w:eastAsia="Times New Roman" w:hAnsi="Book Antiqua" w:cs="Times New Roman"/>
                <w:bCs/>
                <w:sz w:val="19"/>
                <w:szCs w:val="19"/>
                <w:lang w:eastAsia="pt-BR"/>
              </w:rPr>
              <w:t xml:space="preserve">Sobre a expressão </w:t>
            </w:r>
            <w:r w:rsidRPr="00CC1163">
              <w:rPr>
                <w:rFonts w:ascii="Book Antiqua" w:eastAsia="Times New Roman" w:hAnsi="Book Antiqua" w:cs="Times New Roman"/>
                <w:b/>
                <w:i/>
                <w:iCs/>
                <w:sz w:val="19"/>
                <w:szCs w:val="19"/>
                <w:lang w:eastAsia="pt-BR"/>
              </w:rPr>
              <w:t>fato gerador</w:t>
            </w:r>
            <w:r w:rsidRPr="00CC1163">
              <w:rPr>
                <w:rFonts w:ascii="Book Antiqua" w:eastAsia="Times New Roman" w:hAnsi="Book Antiqua" w:cs="Times New Roman"/>
                <w:bCs/>
                <w:sz w:val="19"/>
                <w:szCs w:val="19"/>
                <w:lang w:eastAsia="pt-BR"/>
              </w:rPr>
              <w:t>, marque a única resposta correta:</w:t>
            </w:r>
            <w:r>
              <w:rPr>
                <w:rFonts w:ascii="Book Antiqua" w:eastAsia="Times New Roman" w:hAnsi="Book Antiqua" w:cs="Times New Roman"/>
                <w:bCs/>
                <w:sz w:val="19"/>
                <w:szCs w:val="19"/>
                <w:lang w:eastAsia="pt-BR"/>
              </w:rPr>
              <w:t xml:space="preserve"> </w:t>
            </w:r>
            <w:r w:rsidRPr="00CC1163">
              <w:rPr>
                <w:rFonts w:ascii="Book Antiqua" w:eastAsia="Times New Roman" w:hAnsi="Book Antiqua" w:cs="Times New Roman"/>
                <w:bCs/>
                <w:sz w:val="19"/>
                <w:szCs w:val="19"/>
                <w:lang w:eastAsia="pt-BR"/>
              </w:rPr>
              <w:t>No Brasil, é expressão consagrada, largamente utilizada pelo legislador, e remonta à publicação da tradução de artigo do jurista Gaston Jèze, em 1945, significando a legislação que cria tributos e os fatos econômicos que farão surgir a obrigação tributária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114, CTN e doutrina.</w:t>
            </w:r>
          </w:p>
          <w:p w14:paraId="7006A407" w14:textId="2A9ACA68" w:rsidR="00CC1163" w:rsidRDefault="00CC1163" w:rsidP="00A036C6">
            <w:pPr>
              <w:jc w:val="both"/>
              <w:rPr>
                <w:rFonts w:ascii="Book Antiqua" w:eastAsia="Times New Roman" w:hAnsi="Book Antiqua" w:cs="Times New Roman"/>
                <w:b/>
                <w:sz w:val="19"/>
                <w:szCs w:val="19"/>
                <w:lang w:eastAsia="pt-BR"/>
              </w:rPr>
            </w:pPr>
          </w:p>
          <w:p w14:paraId="0F53B719" w14:textId="2643FE83" w:rsidR="00854F71" w:rsidRDefault="00854F71" w:rsidP="008402F6">
            <w:pPr>
              <w:jc w:val="both"/>
              <w:rPr>
                <w:rFonts w:ascii="Book Antiqua" w:eastAsia="Times New Roman" w:hAnsi="Book Antiqua" w:cs="Times New Roman"/>
                <w:b/>
                <w:sz w:val="19"/>
                <w:szCs w:val="19"/>
                <w:lang w:eastAsia="pt-BR"/>
              </w:rPr>
            </w:pPr>
            <w:r w:rsidRPr="00587725">
              <w:rPr>
                <w:rFonts w:ascii="Book Antiqua" w:eastAsia="Times New Roman" w:hAnsi="Book Antiqua" w:cs="Times New Roman"/>
                <w:b/>
                <w:i/>
                <w:iCs/>
                <w:color w:val="FF0000"/>
                <w:sz w:val="19"/>
                <w:szCs w:val="19"/>
                <w:lang w:eastAsia="pt-BR"/>
              </w:rPr>
              <w:t>#</w:t>
            </w:r>
            <w:r w:rsidRPr="00587725">
              <w:rPr>
                <w:rFonts w:ascii="Book Antiqua" w:eastAsia="Times New Roman" w:hAnsi="Book Antiqua" w:cs="Times New Roman"/>
                <w:b/>
                <w:i/>
                <w:iCs/>
                <w:color w:val="FF0000"/>
                <w:sz w:val="19"/>
                <w:szCs w:val="19"/>
                <w:highlight w:val="green"/>
                <w:lang w:eastAsia="pt-BR"/>
              </w:rPr>
              <w:t>Atenção</w:t>
            </w:r>
            <w:r w:rsidR="008402F6">
              <w:rPr>
                <w:rFonts w:ascii="Book Antiqua" w:eastAsia="Times New Roman" w:hAnsi="Book Antiqua" w:cs="Times New Roman"/>
                <w:b/>
                <w:i/>
                <w:iCs/>
                <w:color w:val="FF0000"/>
                <w:sz w:val="19"/>
                <w:szCs w:val="19"/>
                <w:lang w:eastAsia="pt-BR"/>
              </w:rPr>
              <w:t>: #</w:t>
            </w:r>
            <w:r w:rsidR="008402F6" w:rsidRPr="008402F6">
              <w:rPr>
                <w:rFonts w:ascii="Book Antiqua" w:eastAsia="Times New Roman" w:hAnsi="Book Antiqua" w:cs="Times New Roman"/>
                <w:b/>
                <w:i/>
                <w:iCs/>
                <w:color w:val="FF0000"/>
                <w:sz w:val="19"/>
                <w:szCs w:val="19"/>
                <w:highlight w:val="green"/>
                <w:lang w:eastAsia="pt-BR"/>
              </w:rPr>
              <w:t>TRF3-2013</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8402F6">
              <w:rPr>
                <w:rFonts w:ascii="Book Antiqua" w:eastAsia="Times New Roman" w:hAnsi="Book Antiqua" w:cs="Times New Roman"/>
                <w:sz w:val="19"/>
                <w:szCs w:val="19"/>
                <w:lang w:eastAsia="pt-BR"/>
              </w:rPr>
              <w:t xml:space="preserve">Sobre o tema, </w:t>
            </w:r>
            <w:r w:rsidR="008402F6" w:rsidRPr="008402F6">
              <w:rPr>
                <w:rFonts w:ascii="Book Antiqua" w:eastAsia="Times New Roman" w:hAnsi="Book Antiqua" w:cs="Times New Roman"/>
                <w:sz w:val="19"/>
                <w:szCs w:val="19"/>
                <w:lang w:eastAsia="pt-BR"/>
              </w:rPr>
              <w:t>Ana Rita Nascimento Cabral</w:t>
            </w:r>
            <w:r w:rsidR="008402F6">
              <w:rPr>
                <w:rFonts w:ascii="Book Antiqua" w:eastAsia="Times New Roman" w:hAnsi="Book Antiqua" w:cs="Times New Roman"/>
                <w:sz w:val="19"/>
                <w:szCs w:val="19"/>
                <w:lang w:eastAsia="pt-BR"/>
              </w:rPr>
              <w:t xml:space="preserve"> explica: </w:t>
            </w:r>
            <w:r w:rsidR="008402F6" w:rsidRPr="008402F6">
              <w:rPr>
                <w:rFonts w:ascii="Book Antiqua" w:eastAsia="Times New Roman" w:hAnsi="Book Antiqua" w:cs="Times New Roman"/>
                <w:i/>
                <w:iCs/>
                <w:sz w:val="19"/>
                <w:szCs w:val="19"/>
                <w:lang w:eastAsia="pt-BR"/>
              </w:rPr>
              <w:t>“</w:t>
            </w:r>
            <w:r w:rsidRPr="008402F6">
              <w:rPr>
                <w:rFonts w:ascii="Book Antiqua" w:eastAsia="Times New Roman" w:hAnsi="Book Antiqua" w:cs="Times New Roman"/>
                <w:i/>
                <w:iCs/>
                <w:sz w:val="19"/>
                <w:szCs w:val="19"/>
                <w:lang w:eastAsia="pt-BR"/>
              </w:rPr>
              <w:t xml:space="preserve">Na área tributária, </w:t>
            </w:r>
            <w:r w:rsidRPr="008402F6">
              <w:rPr>
                <w:rFonts w:ascii="Book Antiqua" w:eastAsia="Times New Roman" w:hAnsi="Book Antiqua" w:cs="Times New Roman"/>
                <w:b/>
                <w:bCs/>
                <w:i/>
                <w:iCs/>
                <w:sz w:val="19"/>
                <w:szCs w:val="19"/>
                <w:shd w:val="clear" w:color="auto" w:fill="F7CAAC" w:themeFill="accent2" w:themeFillTint="66"/>
                <w:lang w:eastAsia="pt-BR"/>
              </w:rPr>
              <w:t>foi com os estudos de Gaston Jezé</w:t>
            </w:r>
            <w:r w:rsidRPr="008402F6">
              <w:rPr>
                <w:rFonts w:ascii="Book Antiqua" w:eastAsia="Times New Roman" w:hAnsi="Book Antiqua" w:cs="Times New Roman"/>
                <w:i/>
                <w:iCs/>
                <w:sz w:val="19"/>
                <w:szCs w:val="19"/>
                <w:lang w:eastAsia="pt-BR"/>
              </w:rPr>
              <w:t xml:space="preserve"> (1945, p.44), pois, </w:t>
            </w:r>
            <w:r w:rsidRPr="008402F6">
              <w:rPr>
                <w:rFonts w:ascii="Book Antiqua" w:eastAsia="Times New Roman" w:hAnsi="Book Antiqua" w:cs="Times New Roman"/>
                <w:b/>
                <w:bCs/>
                <w:i/>
                <w:iCs/>
                <w:sz w:val="19"/>
                <w:szCs w:val="19"/>
                <w:highlight w:val="yellow"/>
                <w:lang w:eastAsia="pt-BR"/>
              </w:rPr>
              <w:t>que se descobriu</w:t>
            </w:r>
            <w:r w:rsidRPr="008402F6">
              <w:rPr>
                <w:rFonts w:ascii="Book Antiqua" w:eastAsia="Times New Roman" w:hAnsi="Book Antiqua" w:cs="Times New Roman"/>
                <w:i/>
                <w:iCs/>
                <w:sz w:val="19"/>
                <w:szCs w:val="19"/>
                <w:lang w:eastAsia="pt-BR"/>
              </w:rPr>
              <w:t xml:space="preserve"> </w:t>
            </w:r>
            <w:r w:rsidRPr="008402F6">
              <w:rPr>
                <w:rFonts w:ascii="Book Antiqua" w:eastAsia="Times New Roman" w:hAnsi="Book Antiqua" w:cs="Times New Roman"/>
                <w:b/>
                <w:bCs/>
                <w:i/>
                <w:iCs/>
                <w:sz w:val="19"/>
                <w:szCs w:val="19"/>
                <w:shd w:val="clear" w:color="auto" w:fill="F7CAAC" w:themeFill="accent2" w:themeFillTint="66"/>
                <w:lang w:eastAsia="pt-BR"/>
              </w:rPr>
              <w:t>a expressão fato gerador</w:t>
            </w:r>
            <w:r w:rsidRPr="008402F6">
              <w:rPr>
                <w:rFonts w:ascii="Book Antiqua" w:eastAsia="Times New Roman" w:hAnsi="Book Antiqua" w:cs="Times New Roman"/>
                <w:i/>
                <w:iCs/>
                <w:sz w:val="19"/>
                <w:szCs w:val="19"/>
                <w:lang w:eastAsia="pt-BR"/>
              </w:rPr>
              <w:t xml:space="preserve"> </w:t>
            </w:r>
            <w:r w:rsidRPr="008402F6">
              <w:rPr>
                <w:rFonts w:ascii="Book Antiqua" w:eastAsia="Times New Roman" w:hAnsi="Book Antiqua" w:cs="Times New Roman"/>
                <w:b/>
                <w:bCs/>
                <w:i/>
                <w:iCs/>
                <w:sz w:val="19"/>
                <w:szCs w:val="19"/>
                <w:highlight w:val="green"/>
                <w:lang w:eastAsia="pt-BR"/>
              </w:rPr>
              <w:t>na doutrina brasileira de direito tributário</w:t>
            </w:r>
            <w:r w:rsidRPr="008402F6">
              <w:rPr>
                <w:rFonts w:ascii="Book Antiqua" w:eastAsia="Times New Roman" w:hAnsi="Book Antiqua" w:cs="Times New Roman"/>
                <w:i/>
                <w:iCs/>
                <w:sz w:val="19"/>
                <w:szCs w:val="19"/>
                <w:lang w:eastAsia="pt-BR"/>
              </w:rPr>
              <w:t xml:space="preserve">. Para ele, </w:t>
            </w:r>
            <w:r w:rsidRPr="008402F6">
              <w:rPr>
                <w:rFonts w:ascii="Book Antiqua" w:eastAsia="Times New Roman" w:hAnsi="Book Antiqua" w:cs="Times New Roman"/>
                <w:b/>
                <w:bCs/>
                <w:i/>
                <w:iCs/>
                <w:sz w:val="19"/>
                <w:szCs w:val="19"/>
                <w:highlight w:val="yellow"/>
                <w:lang w:eastAsia="pt-BR"/>
              </w:rPr>
              <w:t>além de múltiplos os interesses práticos da noção do fato gerador</w:t>
            </w:r>
            <w:r w:rsidRPr="008402F6">
              <w:rPr>
                <w:rFonts w:ascii="Book Antiqua" w:eastAsia="Times New Roman" w:hAnsi="Book Antiqua" w:cs="Times New Roman"/>
                <w:i/>
                <w:iCs/>
                <w:sz w:val="19"/>
                <w:szCs w:val="19"/>
                <w:lang w:eastAsia="pt-BR"/>
              </w:rPr>
              <w:t xml:space="preserve">, </w:t>
            </w:r>
            <w:r w:rsidRPr="008402F6">
              <w:rPr>
                <w:rFonts w:ascii="Book Antiqua" w:eastAsia="Times New Roman" w:hAnsi="Book Antiqua" w:cs="Times New Roman"/>
                <w:b/>
                <w:bCs/>
                <w:i/>
                <w:iCs/>
                <w:sz w:val="19"/>
                <w:szCs w:val="19"/>
                <w:highlight w:val="green"/>
                <w:lang w:eastAsia="pt-BR"/>
              </w:rPr>
              <w:t>a expressão deve ser entendida como</w:t>
            </w:r>
            <w:r w:rsidRPr="008402F6">
              <w:rPr>
                <w:rFonts w:ascii="Book Antiqua" w:eastAsia="Times New Roman" w:hAnsi="Book Antiqua" w:cs="Times New Roman"/>
                <w:i/>
                <w:iCs/>
                <w:sz w:val="19"/>
                <w:szCs w:val="19"/>
                <w:lang w:eastAsia="pt-BR"/>
              </w:rPr>
              <w:t xml:space="preserve">: </w:t>
            </w:r>
            <w:r w:rsidRPr="008402F6">
              <w:rPr>
                <w:rFonts w:ascii="Book Antiqua" w:eastAsia="Times New Roman" w:hAnsi="Book Antiqua" w:cs="Times New Roman"/>
                <w:b/>
                <w:bCs/>
                <w:i/>
                <w:iCs/>
                <w:sz w:val="19"/>
                <w:szCs w:val="19"/>
                <w:highlight w:val="yellow"/>
                <w:lang w:eastAsia="pt-BR"/>
              </w:rPr>
              <w:t>O fato ou conjunto de fatos que permitem aos agentes do fisco exercerem sua competência legal de criar um crédito de tal importância a título de tal imposto contra tal contribuinte</w:t>
            </w:r>
            <w:r w:rsidRPr="008402F6">
              <w:rPr>
                <w:rFonts w:ascii="Book Antiqua" w:eastAsia="Times New Roman" w:hAnsi="Book Antiqua" w:cs="Times New Roman"/>
                <w:i/>
                <w:iCs/>
                <w:sz w:val="19"/>
                <w:szCs w:val="19"/>
                <w:lang w:eastAsia="pt-BR"/>
              </w:rPr>
              <w:t xml:space="preserve">. [...]. A lei [...] Fixa, de maneira precisa e limitativa, todas as condições e circunstâncias nas quais qualquer pessoa que preencha todas essas condições e se encontre inteiramente naquelas circunstâncias deverá ser considerada devedora de tal quantia [...]. É isso o fato gerador [...]. </w:t>
            </w:r>
            <w:r w:rsidRPr="008402F6">
              <w:rPr>
                <w:rFonts w:ascii="Book Antiqua" w:eastAsia="Times New Roman" w:hAnsi="Book Antiqua" w:cs="Times New Roman"/>
                <w:b/>
                <w:bCs/>
                <w:i/>
                <w:iCs/>
                <w:sz w:val="19"/>
                <w:szCs w:val="19"/>
                <w:highlight w:val="yellow"/>
                <w:lang w:eastAsia="pt-BR"/>
              </w:rPr>
              <w:t>É um fato, um conjunto de fatos, que permitem a criação de uma dívida</w:t>
            </w:r>
            <w:r w:rsidRPr="008402F6">
              <w:rPr>
                <w:rFonts w:ascii="Book Antiqua" w:eastAsia="Times New Roman" w:hAnsi="Book Antiqua" w:cs="Times New Roman"/>
                <w:i/>
                <w:iCs/>
                <w:sz w:val="19"/>
                <w:szCs w:val="19"/>
                <w:lang w:eastAsia="pt-BR"/>
              </w:rPr>
              <w:t xml:space="preserve">. Gaston Jezé (1945), </w:t>
            </w:r>
            <w:r w:rsidRPr="008402F6">
              <w:rPr>
                <w:rFonts w:ascii="Book Antiqua" w:eastAsia="Times New Roman" w:hAnsi="Book Antiqua" w:cs="Times New Roman"/>
                <w:b/>
                <w:bCs/>
                <w:i/>
                <w:iCs/>
                <w:sz w:val="19"/>
                <w:szCs w:val="19"/>
                <w:shd w:val="clear" w:color="auto" w:fill="F7CAAC" w:themeFill="accent2" w:themeFillTint="66"/>
                <w:lang w:eastAsia="pt-BR"/>
              </w:rPr>
              <w:t>ao eleger tal expressão</w:t>
            </w:r>
            <w:r w:rsidRPr="008402F6">
              <w:rPr>
                <w:rFonts w:ascii="Book Antiqua" w:eastAsia="Times New Roman" w:hAnsi="Book Antiqua" w:cs="Times New Roman"/>
                <w:i/>
                <w:iCs/>
                <w:sz w:val="19"/>
                <w:szCs w:val="19"/>
                <w:lang w:eastAsia="pt-BR"/>
              </w:rPr>
              <w:t xml:space="preserve">, </w:t>
            </w:r>
            <w:r w:rsidRPr="008402F6">
              <w:rPr>
                <w:rFonts w:ascii="Book Antiqua" w:eastAsia="Times New Roman" w:hAnsi="Book Antiqua" w:cs="Times New Roman"/>
                <w:b/>
                <w:bCs/>
                <w:i/>
                <w:iCs/>
                <w:sz w:val="19"/>
                <w:szCs w:val="19"/>
                <w:highlight w:val="green"/>
                <w:lang w:eastAsia="pt-BR"/>
              </w:rPr>
              <w:t>insere nela as duas realidades necessárias ao nascimento da obrigação tributária</w:t>
            </w:r>
            <w:r w:rsidRPr="008402F6">
              <w:rPr>
                <w:rFonts w:ascii="Book Antiqua" w:eastAsia="Times New Roman" w:hAnsi="Book Antiqua" w:cs="Times New Roman"/>
                <w:i/>
                <w:iCs/>
                <w:sz w:val="19"/>
                <w:szCs w:val="19"/>
                <w:lang w:eastAsia="pt-BR"/>
              </w:rPr>
              <w:t xml:space="preserve">, quais sejam: </w:t>
            </w:r>
            <w:r w:rsidRPr="008402F6">
              <w:rPr>
                <w:rFonts w:ascii="Book Antiqua" w:eastAsia="Times New Roman" w:hAnsi="Book Antiqua" w:cs="Times New Roman"/>
                <w:b/>
                <w:bCs/>
                <w:i/>
                <w:iCs/>
                <w:sz w:val="19"/>
                <w:szCs w:val="19"/>
                <w:shd w:val="clear" w:color="auto" w:fill="F7CAAC" w:themeFill="accent2" w:themeFillTint="66"/>
                <w:lang w:eastAsia="pt-BR"/>
              </w:rPr>
              <w:t>a legal</w:t>
            </w:r>
            <w:r w:rsidRPr="008402F6">
              <w:rPr>
                <w:rFonts w:ascii="Book Antiqua" w:eastAsia="Times New Roman" w:hAnsi="Book Antiqua" w:cs="Times New Roman"/>
                <w:i/>
                <w:iCs/>
                <w:sz w:val="19"/>
                <w:szCs w:val="19"/>
                <w:lang w:eastAsia="pt-BR"/>
              </w:rPr>
              <w:t xml:space="preserve"> e </w:t>
            </w:r>
            <w:r w:rsidRPr="008402F6">
              <w:rPr>
                <w:rFonts w:ascii="Book Antiqua" w:eastAsia="Times New Roman" w:hAnsi="Book Antiqua" w:cs="Times New Roman"/>
                <w:b/>
                <w:bCs/>
                <w:i/>
                <w:iCs/>
                <w:sz w:val="19"/>
                <w:szCs w:val="19"/>
                <w:shd w:val="clear" w:color="auto" w:fill="F7CAAC" w:themeFill="accent2" w:themeFillTint="66"/>
                <w:lang w:eastAsia="pt-BR"/>
              </w:rPr>
              <w:t>a factual</w:t>
            </w:r>
            <w:r w:rsidRPr="008402F6">
              <w:rPr>
                <w:rFonts w:ascii="Book Antiqua" w:eastAsia="Times New Roman" w:hAnsi="Book Antiqua" w:cs="Times New Roman"/>
                <w:i/>
                <w:iCs/>
                <w:sz w:val="19"/>
                <w:szCs w:val="19"/>
                <w:lang w:eastAsia="pt-BR"/>
              </w:rPr>
              <w:t xml:space="preserve">. </w:t>
            </w:r>
            <w:r w:rsidRPr="008402F6">
              <w:rPr>
                <w:rFonts w:ascii="Book Antiqua" w:eastAsia="Times New Roman" w:hAnsi="Book Antiqua" w:cs="Times New Roman"/>
                <w:b/>
                <w:bCs/>
                <w:i/>
                <w:iCs/>
                <w:sz w:val="19"/>
                <w:szCs w:val="19"/>
                <w:shd w:val="clear" w:color="auto" w:fill="F7CAAC" w:themeFill="accent2" w:themeFillTint="66"/>
                <w:lang w:eastAsia="pt-BR"/>
              </w:rPr>
              <w:t>Legal</w:t>
            </w:r>
            <w:r w:rsidRPr="008402F6">
              <w:rPr>
                <w:rFonts w:ascii="Book Antiqua" w:eastAsia="Times New Roman" w:hAnsi="Book Antiqua" w:cs="Times New Roman"/>
                <w:i/>
                <w:iCs/>
                <w:sz w:val="19"/>
                <w:szCs w:val="19"/>
                <w:lang w:eastAsia="pt-BR"/>
              </w:rPr>
              <w:t xml:space="preserve"> </w:t>
            </w:r>
            <w:r w:rsidRPr="008402F6">
              <w:rPr>
                <w:rFonts w:ascii="Book Antiqua" w:eastAsia="Times New Roman" w:hAnsi="Book Antiqua" w:cs="Times New Roman"/>
                <w:b/>
                <w:bCs/>
                <w:i/>
                <w:iCs/>
                <w:sz w:val="19"/>
                <w:szCs w:val="19"/>
                <w:highlight w:val="yellow"/>
                <w:lang w:eastAsia="pt-BR"/>
              </w:rPr>
              <w:t>porque, para o fato ter relevância jurídico-tributária, deve ser ele previsto, anteriormente, na lei</w:t>
            </w:r>
            <w:r w:rsidRPr="008402F6">
              <w:rPr>
                <w:rFonts w:ascii="Book Antiqua" w:eastAsia="Times New Roman" w:hAnsi="Book Antiqua" w:cs="Times New Roman"/>
                <w:i/>
                <w:iCs/>
                <w:sz w:val="19"/>
                <w:szCs w:val="19"/>
                <w:lang w:eastAsia="pt-BR"/>
              </w:rPr>
              <w:t xml:space="preserve"> e </w:t>
            </w:r>
            <w:r w:rsidRPr="008402F6">
              <w:rPr>
                <w:rFonts w:ascii="Book Antiqua" w:eastAsia="Times New Roman" w:hAnsi="Book Antiqua" w:cs="Times New Roman"/>
                <w:b/>
                <w:bCs/>
                <w:i/>
                <w:iCs/>
                <w:sz w:val="19"/>
                <w:szCs w:val="19"/>
                <w:shd w:val="clear" w:color="auto" w:fill="F7CAAC" w:themeFill="accent2" w:themeFillTint="66"/>
                <w:lang w:eastAsia="pt-BR"/>
              </w:rPr>
              <w:t>factual</w:t>
            </w:r>
            <w:r w:rsidRPr="008402F6">
              <w:rPr>
                <w:rFonts w:ascii="Book Antiqua" w:eastAsia="Times New Roman" w:hAnsi="Book Antiqua" w:cs="Times New Roman"/>
                <w:i/>
                <w:iCs/>
                <w:sz w:val="19"/>
                <w:szCs w:val="19"/>
                <w:lang w:eastAsia="pt-BR"/>
              </w:rPr>
              <w:t xml:space="preserve"> no sentido de que </w:t>
            </w:r>
            <w:r w:rsidRPr="008402F6">
              <w:rPr>
                <w:rFonts w:ascii="Book Antiqua" w:eastAsia="Times New Roman" w:hAnsi="Book Antiqua" w:cs="Times New Roman"/>
                <w:b/>
                <w:bCs/>
                <w:i/>
                <w:iCs/>
                <w:sz w:val="19"/>
                <w:szCs w:val="19"/>
                <w:highlight w:val="yellow"/>
                <w:lang w:eastAsia="pt-BR"/>
              </w:rPr>
              <w:t>nascerá a obrigação do indivíduo para com o estado, se somente se, aquele estiver enquadrado no mundo fenomênico, outrora, precisamente desenhado na norma</w:t>
            </w:r>
            <w:r w:rsidRPr="008402F6">
              <w:rPr>
                <w:rFonts w:ascii="Book Antiqua" w:eastAsia="Times New Roman" w:hAnsi="Book Antiqua" w:cs="Times New Roman"/>
                <w:i/>
                <w:iCs/>
                <w:sz w:val="19"/>
                <w:szCs w:val="19"/>
                <w:lang w:eastAsia="pt-BR"/>
              </w:rPr>
              <w:t xml:space="preserve">. Mas, o autor exprime que: Quando um indivíduo preenche todas as condições legais para ser tributado, ainda não é devedor do imposto. Eis porque, nesse caso, pode se criticar a expressão fato gerador do imposto. Ela deixa crer que o indivíduo se tornou ipso facto, devedor do imposto [...]. O indivíduo preencheu, apenas, todas as condições exigidas pela lei para que a administração possa considerá-lo devedor de tal quantia a título de tal imposto, criar para tal pessoa a situação jurídica individual de devedor de tal quantia. </w:t>
            </w:r>
            <w:r w:rsidRPr="008402F6">
              <w:rPr>
                <w:rFonts w:ascii="Book Antiqua" w:eastAsia="Times New Roman" w:hAnsi="Book Antiqua" w:cs="Times New Roman"/>
                <w:b/>
                <w:bCs/>
                <w:i/>
                <w:iCs/>
                <w:sz w:val="19"/>
                <w:szCs w:val="19"/>
                <w:highlight w:val="yellow"/>
                <w:lang w:eastAsia="pt-BR"/>
              </w:rPr>
              <w:t>O fato gerador do imposto não criou, pois, a dívida individual de tal imposto, como parece indicá-lo o termo gerador</w:t>
            </w:r>
            <w:r w:rsidRPr="008402F6">
              <w:rPr>
                <w:rFonts w:ascii="Book Antiqua" w:eastAsia="Times New Roman" w:hAnsi="Book Antiqua" w:cs="Times New Roman"/>
                <w:i/>
                <w:iCs/>
                <w:sz w:val="19"/>
                <w:szCs w:val="19"/>
                <w:lang w:eastAsia="pt-BR"/>
              </w:rPr>
              <w:t>. (Jezé, 1945, p. 45) A expressão “fato gerador” permeia o cenário tributário atual, apesar de ser violentamente censurado. Os vários doutos expoentes do meio tributário buscam encontrar, formular ou aderir a outras terminologias que melhor identifiquem aqueles fatos eleitos e prescritos pelo legislador em norma, os quais fazem nascer as relações jurídico-tributárias.</w:t>
            </w:r>
            <w:r w:rsidR="008402F6" w:rsidRPr="008402F6">
              <w:rPr>
                <w:rFonts w:ascii="Book Antiqua" w:eastAsia="Times New Roman" w:hAnsi="Book Antiqua" w:cs="Times New Roman"/>
                <w:i/>
                <w:iCs/>
                <w:sz w:val="19"/>
                <w:szCs w:val="19"/>
                <w:lang w:eastAsia="pt-BR"/>
              </w:rPr>
              <w:t>”</w:t>
            </w:r>
            <w:r w:rsidR="008402F6">
              <w:rPr>
                <w:rFonts w:ascii="Book Antiqua" w:eastAsia="Times New Roman" w:hAnsi="Book Antiqua" w:cs="Times New Roman"/>
                <w:sz w:val="19"/>
                <w:szCs w:val="19"/>
                <w:lang w:eastAsia="pt-BR"/>
              </w:rPr>
              <w:t xml:space="preserve"> (Fonte: CABRAL</w:t>
            </w:r>
            <w:r w:rsidR="008402F6" w:rsidRPr="008402F6">
              <w:rPr>
                <w:rFonts w:ascii="Book Antiqua" w:eastAsia="Times New Roman" w:hAnsi="Book Antiqua" w:cs="Times New Roman"/>
                <w:sz w:val="19"/>
                <w:szCs w:val="19"/>
                <w:lang w:eastAsia="pt-BR"/>
              </w:rPr>
              <w:t>, Ana Rita Nascimento.</w:t>
            </w:r>
            <w:r w:rsidR="008402F6">
              <w:rPr>
                <w:rFonts w:ascii="Book Antiqua" w:eastAsia="Times New Roman" w:hAnsi="Book Antiqua" w:cs="Times New Roman"/>
                <w:sz w:val="19"/>
                <w:szCs w:val="19"/>
                <w:lang w:eastAsia="pt-BR"/>
              </w:rPr>
              <w:t xml:space="preserve"> </w:t>
            </w:r>
            <w:r w:rsidR="008402F6" w:rsidRPr="008402F6">
              <w:rPr>
                <w:rFonts w:ascii="Book Antiqua" w:eastAsia="Times New Roman" w:hAnsi="Book Antiqua" w:cs="Times New Roman"/>
                <w:sz w:val="19"/>
                <w:szCs w:val="19"/>
                <w:lang w:eastAsia="pt-BR"/>
              </w:rPr>
              <w:t>A teoria do fato gerador e o fato gerador presumido / Ana Rita Nascimento Cabral. - 2010.</w:t>
            </w:r>
            <w:r w:rsidR="008402F6">
              <w:rPr>
                <w:rFonts w:ascii="Book Antiqua" w:eastAsia="Times New Roman" w:hAnsi="Book Antiqua" w:cs="Times New Roman"/>
                <w:sz w:val="19"/>
                <w:szCs w:val="19"/>
                <w:lang w:eastAsia="pt-BR"/>
              </w:rPr>
              <w:t xml:space="preserve"> </w:t>
            </w:r>
            <w:r w:rsidR="008402F6" w:rsidRPr="008402F6">
              <w:rPr>
                <w:rFonts w:ascii="Book Antiqua" w:eastAsia="Times New Roman" w:hAnsi="Book Antiqua" w:cs="Times New Roman"/>
                <w:sz w:val="19"/>
                <w:szCs w:val="19"/>
                <w:lang w:eastAsia="pt-BR"/>
              </w:rPr>
              <w:t xml:space="preserve"> </w:t>
            </w:r>
            <w:r w:rsidR="008402F6">
              <w:rPr>
                <w:rFonts w:ascii="Book Antiqua" w:eastAsia="Times New Roman" w:hAnsi="Book Antiqua" w:cs="Times New Roman"/>
                <w:sz w:val="19"/>
                <w:szCs w:val="19"/>
                <w:lang w:eastAsia="pt-BR"/>
              </w:rPr>
              <w:t>pp. 16-17</w:t>
            </w:r>
            <w:r w:rsidR="008402F6" w:rsidRPr="008402F6">
              <w:rPr>
                <w:rFonts w:ascii="Book Antiqua" w:eastAsia="Times New Roman" w:hAnsi="Book Antiqua" w:cs="Times New Roman"/>
                <w:sz w:val="19"/>
                <w:szCs w:val="19"/>
                <w:lang w:eastAsia="pt-BR"/>
              </w:rPr>
              <w:t>.</w:t>
            </w:r>
            <w:r w:rsidR="008402F6">
              <w:rPr>
                <w:rFonts w:ascii="Book Antiqua" w:eastAsia="Times New Roman" w:hAnsi="Book Antiqua" w:cs="Times New Roman"/>
                <w:sz w:val="19"/>
                <w:szCs w:val="19"/>
                <w:lang w:eastAsia="pt-BR"/>
              </w:rPr>
              <w:t xml:space="preserve"> </w:t>
            </w:r>
            <w:r w:rsidR="008402F6" w:rsidRPr="008402F6">
              <w:rPr>
                <w:rFonts w:ascii="Book Antiqua" w:eastAsia="Times New Roman" w:hAnsi="Book Antiqua" w:cs="Times New Roman"/>
                <w:sz w:val="19"/>
                <w:szCs w:val="19"/>
                <w:lang w:eastAsia="pt-BR"/>
              </w:rPr>
              <w:t xml:space="preserve"> Dissertação (mestrado) – Universidade de Fortaleza, 2010.</w:t>
            </w:r>
            <w:r w:rsidR="008402F6">
              <w:rPr>
                <w:rFonts w:ascii="Book Antiqua" w:eastAsia="Times New Roman" w:hAnsi="Book Antiqua" w:cs="Times New Roman"/>
                <w:sz w:val="19"/>
                <w:szCs w:val="19"/>
                <w:lang w:eastAsia="pt-BR"/>
              </w:rPr>
              <w:t xml:space="preserve"> </w:t>
            </w:r>
            <w:r w:rsidR="008402F6" w:rsidRPr="008402F6">
              <w:rPr>
                <w:rFonts w:ascii="Book Antiqua" w:eastAsia="Times New Roman" w:hAnsi="Book Antiqua" w:cs="Times New Roman"/>
                <w:sz w:val="19"/>
                <w:szCs w:val="19"/>
                <w:lang w:eastAsia="pt-BR"/>
              </w:rPr>
              <w:t xml:space="preserve"> “Orientação: Profa. Dra. Maria Lírida Calou de Araújo e Mendonça.”</w:t>
            </w:r>
            <w:r w:rsidR="008402F6">
              <w:rPr>
                <w:rFonts w:ascii="Book Antiqua" w:eastAsia="Times New Roman" w:hAnsi="Book Antiqua" w:cs="Times New Roman"/>
                <w:sz w:val="19"/>
                <w:szCs w:val="19"/>
                <w:lang w:eastAsia="pt-BR"/>
              </w:rPr>
              <w:t>).</w:t>
            </w:r>
          </w:p>
          <w:p w14:paraId="43A9186B" w14:textId="77777777" w:rsidR="00854F71" w:rsidRDefault="00854F71" w:rsidP="00A036C6">
            <w:pPr>
              <w:jc w:val="both"/>
              <w:rPr>
                <w:rFonts w:ascii="Book Antiqua" w:eastAsia="Times New Roman" w:hAnsi="Book Antiqua" w:cs="Times New Roman"/>
                <w:b/>
                <w:sz w:val="19"/>
                <w:szCs w:val="19"/>
                <w:lang w:eastAsia="pt-BR"/>
              </w:rPr>
            </w:pPr>
          </w:p>
          <w:p w14:paraId="294B0E6E" w14:textId="7E357F74" w:rsidR="00CC1163" w:rsidRDefault="00CC1163" w:rsidP="00CC116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C1163">
              <w:rPr>
                <w:rFonts w:ascii="Book Antiqua" w:eastAsia="Times New Roman" w:hAnsi="Book Antiqua" w:cs="Times New Roman"/>
                <w:b/>
                <w:sz w:val="19"/>
                <w:szCs w:val="19"/>
                <w:highlight w:val="yellow"/>
                <w:lang w:eastAsia="pt-BR"/>
              </w:rPr>
              <w:t>TRF3-2013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C1163">
              <w:rPr>
                <w:rFonts w:ascii="Book Antiqua" w:eastAsia="Times New Roman" w:hAnsi="Book Antiqua" w:cs="Times New Roman"/>
                <w:bCs/>
                <w:sz w:val="19"/>
                <w:szCs w:val="19"/>
                <w:lang w:eastAsia="pt-BR"/>
              </w:rPr>
              <w:t xml:space="preserve">Sobre a expressão </w:t>
            </w:r>
            <w:r w:rsidRPr="00CC1163">
              <w:rPr>
                <w:rFonts w:ascii="Book Antiqua" w:eastAsia="Times New Roman" w:hAnsi="Book Antiqua" w:cs="Times New Roman"/>
                <w:b/>
                <w:i/>
                <w:iCs/>
                <w:sz w:val="19"/>
                <w:szCs w:val="19"/>
                <w:lang w:eastAsia="pt-BR"/>
              </w:rPr>
              <w:t>fato gerador</w:t>
            </w:r>
            <w:r w:rsidRPr="00CC1163">
              <w:rPr>
                <w:rFonts w:ascii="Book Antiqua" w:eastAsia="Times New Roman" w:hAnsi="Book Antiqua" w:cs="Times New Roman"/>
                <w:bCs/>
                <w:sz w:val="19"/>
                <w:szCs w:val="19"/>
                <w:lang w:eastAsia="pt-BR"/>
              </w:rPr>
              <w:t>, marque a única resposta correta:</w:t>
            </w:r>
            <w:r>
              <w:rPr>
                <w:rFonts w:ascii="Book Antiqua" w:eastAsia="Times New Roman" w:hAnsi="Book Antiqua" w:cs="Times New Roman"/>
                <w:bCs/>
                <w:sz w:val="19"/>
                <w:szCs w:val="19"/>
                <w:lang w:eastAsia="pt-BR"/>
              </w:rPr>
              <w:t xml:space="preserve"> </w:t>
            </w:r>
            <w:r w:rsidRPr="00CC1163">
              <w:rPr>
                <w:rFonts w:ascii="Book Antiqua" w:eastAsia="Times New Roman" w:hAnsi="Book Antiqua" w:cs="Times New Roman"/>
                <w:bCs/>
                <w:sz w:val="19"/>
                <w:szCs w:val="19"/>
                <w:lang w:eastAsia="pt-BR"/>
              </w:rPr>
              <w:t>fato gerador foi conceito eleito pelo constituinte originário para distribuir as materialidades dos impostos entre a União, Estados, Distrito Federal e Municípios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114, CTN e doutrina.</w:t>
            </w:r>
          </w:p>
          <w:p w14:paraId="65678019" w14:textId="4EAA1BC5" w:rsidR="00CC1163" w:rsidRDefault="00CC1163" w:rsidP="00CC1163">
            <w:pPr>
              <w:jc w:val="both"/>
              <w:rPr>
                <w:rFonts w:ascii="Book Antiqua" w:eastAsia="Times New Roman" w:hAnsi="Book Antiqua" w:cs="Times New Roman"/>
                <w:b/>
                <w:sz w:val="19"/>
                <w:szCs w:val="19"/>
                <w:lang w:eastAsia="pt-BR"/>
              </w:rPr>
            </w:pPr>
          </w:p>
          <w:p w14:paraId="4E178183" w14:textId="77777777" w:rsidR="00854F71" w:rsidRPr="00CC1163" w:rsidRDefault="00854F71" w:rsidP="00854F7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C1163">
              <w:rPr>
                <w:rFonts w:ascii="Book Antiqua" w:eastAsia="Times New Roman" w:hAnsi="Book Antiqua" w:cs="Times New Roman"/>
                <w:b/>
                <w:sz w:val="19"/>
                <w:szCs w:val="19"/>
                <w:highlight w:val="yellow"/>
                <w:lang w:eastAsia="pt-BR"/>
              </w:rPr>
              <w:t>TRF3-2013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C1163">
              <w:rPr>
                <w:rFonts w:ascii="Book Antiqua" w:eastAsia="Times New Roman" w:hAnsi="Book Antiqua" w:cs="Times New Roman"/>
                <w:bCs/>
                <w:sz w:val="19"/>
                <w:szCs w:val="19"/>
                <w:lang w:eastAsia="pt-BR"/>
              </w:rPr>
              <w:t xml:space="preserve">Sobre a expressão </w:t>
            </w:r>
            <w:r w:rsidRPr="00CC1163">
              <w:rPr>
                <w:rFonts w:ascii="Book Antiqua" w:eastAsia="Times New Roman" w:hAnsi="Book Antiqua" w:cs="Times New Roman"/>
                <w:b/>
                <w:i/>
                <w:iCs/>
                <w:sz w:val="19"/>
                <w:szCs w:val="19"/>
                <w:lang w:eastAsia="pt-BR"/>
              </w:rPr>
              <w:t>fato gerador</w:t>
            </w:r>
            <w:r w:rsidRPr="00CC1163">
              <w:rPr>
                <w:rFonts w:ascii="Book Antiqua" w:eastAsia="Times New Roman" w:hAnsi="Book Antiqua" w:cs="Times New Roman"/>
                <w:bCs/>
                <w:sz w:val="19"/>
                <w:szCs w:val="19"/>
                <w:lang w:eastAsia="pt-BR"/>
              </w:rPr>
              <w:t>, marque a única resposta correta:</w:t>
            </w:r>
            <w:r>
              <w:rPr>
                <w:rFonts w:ascii="Book Antiqua" w:eastAsia="Times New Roman" w:hAnsi="Book Antiqua" w:cs="Times New Roman"/>
                <w:bCs/>
                <w:sz w:val="19"/>
                <w:szCs w:val="19"/>
                <w:lang w:eastAsia="pt-BR"/>
              </w:rPr>
              <w:t xml:space="preserve"> </w:t>
            </w:r>
            <w:r w:rsidRPr="00854F71">
              <w:rPr>
                <w:rFonts w:ascii="Book Antiqua" w:eastAsia="Times New Roman" w:hAnsi="Book Antiqua" w:cs="Times New Roman"/>
                <w:b/>
                <w:i/>
                <w:iCs/>
                <w:sz w:val="19"/>
                <w:szCs w:val="19"/>
                <w:lang w:eastAsia="pt-BR"/>
              </w:rPr>
              <w:t>fato gerador</w:t>
            </w:r>
            <w:r w:rsidRPr="00854F71">
              <w:rPr>
                <w:rFonts w:ascii="Book Antiqua" w:eastAsia="Times New Roman" w:hAnsi="Book Antiqua" w:cs="Times New Roman"/>
                <w:bCs/>
                <w:sz w:val="19"/>
                <w:szCs w:val="19"/>
                <w:lang w:eastAsia="pt-BR"/>
              </w:rPr>
              <w:t>, como norma tributária, refere-se aos acontecimentos econômicos, escolhidos pelo legislador, que poderão fazer surgir a obrigação tributária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114, CTN e doutrina.</w:t>
            </w:r>
          </w:p>
          <w:p w14:paraId="7DFC0B5F" w14:textId="25ECC0BA" w:rsidR="00CC1163" w:rsidRDefault="00CC1163" w:rsidP="00CC1163">
            <w:pPr>
              <w:jc w:val="both"/>
              <w:rPr>
                <w:rFonts w:ascii="Book Antiqua" w:eastAsia="Times New Roman" w:hAnsi="Book Antiqua" w:cs="Times New Roman"/>
                <w:b/>
                <w:sz w:val="19"/>
                <w:szCs w:val="19"/>
                <w:lang w:eastAsia="pt-BR"/>
              </w:rPr>
            </w:pPr>
          </w:p>
          <w:p w14:paraId="59EB8BBE" w14:textId="77777777" w:rsidR="00854F71" w:rsidRDefault="00854F71" w:rsidP="00854F7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C1163">
              <w:rPr>
                <w:rFonts w:ascii="Book Antiqua" w:eastAsia="Times New Roman" w:hAnsi="Book Antiqua" w:cs="Times New Roman"/>
                <w:b/>
                <w:sz w:val="19"/>
                <w:szCs w:val="19"/>
                <w:highlight w:val="yellow"/>
                <w:lang w:eastAsia="pt-BR"/>
              </w:rPr>
              <w:t>TRF3-2013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C1163">
              <w:rPr>
                <w:rFonts w:ascii="Book Antiqua" w:eastAsia="Times New Roman" w:hAnsi="Book Antiqua" w:cs="Times New Roman"/>
                <w:bCs/>
                <w:sz w:val="19"/>
                <w:szCs w:val="19"/>
                <w:lang w:eastAsia="pt-BR"/>
              </w:rPr>
              <w:t xml:space="preserve">Sobre a expressão </w:t>
            </w:r>
            <w:r w:rsidRPr="00CC1163">
              <w:rPr>
                <w:rFonts w:ascii="Book Antiqua" w:eastAsia="Times New Roman" w:hAnsi="Book Antiqua" w:cs="Times New Roman"/>
                <w:b/>
                <w:i/>
                <w:iCs/>
                <w:sz w:val="19"/>
                <w:szCs w:val="19"/>
                <w:lang w:eastAsia="pt-BR"/>
              </w:rPr>
              <w:t>fato gerador</w:t>
            </w:r>
            <w:r w:rsidRPr="00CC1163">
              <w:rPr>
                <w:rFonts w:ascii="Book Antiqua" w:eastAsia="Times New Roman" w:hAnsi="Book Antiqua" w:cs="Times New Roman"/>
                <w:bCs/>
                <w:sz w:val="19"/>
                <w:szCs w:val="19"/>
                <w:lang w:eastAsia="pt-BR"/>
              </w:rPr>
              <w:t>, marque a única resposta correta:</w:t>
            </w:r>
            <w:r>
              <w:rPr>
                <w:rFonts w:ascii="Book Antiqua" w:eastAsia="Times New Roman" w:hAnsi="Book Antiqua" w:cs="Times New Roman"/>
                <w:bCs/>
                <w:sz w:val="19"/>
                <w:szCs w:val="19"/>
                <w:lang w:eastAsia="pt-BR"/>
              </w:rPr>
              <w:t xml:space="preserve"> </w:t>
            </w:r>
            <w:r w:rsidRPr="00CC1163">
              <w:rPr>
                <w:rFonts w:ascii="Book Antiqua" w:eastAsia="Times New Roman" w:hAnsi="Book Antiqua" w:cs="Times New Roman"/>
                <w:bCs/>
                <w:sz w:val="19"/>
                <w:szCs w:val="19"/>
                <w:lang w:eastAsia="pt-BR"/>
              </w:rPr>
              <w:t xml:space="preserve">é expressão criticada por parte da doutrina especializada, por ser utilizada pelo legislador quer para se referir à norma tributária, quer para se referir aos fatos ocorridos no mundo fenomênico, o que pode dificultar sua compreensão. Nesses termos, pode ser substituída por </w:t>
            </w:r>
            <w:r w:rsidRPr="00CC1163">
              <w:rPr>
                <w:rFonts w:ascii="Book Antiqua" w:eastAsia="Times New Roman" w:hAnsi="Book Antiqua" w:cs="Times New Roman"/>
                <w:b/>
                <w:i/>
                <w:iCs/>
                <w:sz w:val="19"/>
                <w:szCs w:val="19"/>
                <w:lang w:eastAsia="pt-BR"/>
              </w:rPr>
              <w:t>hipótese de incidência tributária</w:t>
            </w:r>
            <w:r w:rsidRPr="00CC1163">
              <w:rPr>
                <w:rFonts w:ascii="Book Antiqua" w:eastAsia="Times New Roman" w:hAnsi="Book Antiqua" w:cs="Times New Roman"/>
                <w:bCs/>
                <w:sz w:val="19"/>
                <w:szCs w:val="19"/>
                <w:lang w:eastAsia="pt-BR"/>
              </w:rPr>
              <w:t xml:space="preserve"> e </w:t>
            </w:r>
            <w:r w:rsidRPr="00CC1163">
              <w:rPr>
                <w:rFonts w:ascii="Book Antiqua" w:eastAsia="Times New Roman" w:hAnsi="Book Antiqua" w:cs="Times New Roman"/>
                <w:b/>
                <w:i/>
                <w:iCs/>
                <w:sz w:val="19"/>
                <w:szCs w:val="19"/>
                <w:lang w:eastAsia="pt-BR"/>
              </w:rPr>
              <w:t>fato imponível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114, CTN e doutrina.</w:t>
            </w:r>
          </w:p>
          <w:p w14:paraId="25DAE763" w14:textId="77777777" w:rsidR="00854F71" w:rsidRDefault="00854F71" w:rsidP="00CC1163">
            <w:pPr>
              <w:jc w:val="both"/>
              <w:rPr>
                <w:rFonts w:ascii="Book Antiqua" w:eastAsia="Times New Roman" w:hAnsi="Book Antiqua" w:cs="Times New Roman"/>
                <w:b/>
                <w:sz w:val="19"/>
                <w:szCs w:val="19"/>
                <w:lang w:eastAsia="pt-BR"/>
              </w:rPr>
            </w:pPr>
          </w:p>
          <w:p w14:paraId="4D2B65EF" w14:textId="1774D595" w:rsidR="00854F71" w:rsidRDefault="00854F71" w:rsidP="00854F71">
            <w:pPr>
              <w:jc w:val="both"/>
              <w:rPr>
                <w:rFonts w:ascii="Book Antiqua" w:eastAsia="Times New Roman" w:hAnsi="Book Antiqua" w:cs="Times New Roman"/>
                <w:b/>
                <w:sz w:val="19"/>
                <w:szCs w:val="19"/>
                <w:lang w:eastAsia="pt-BR"/>
              </w:rPr>
            </w:pPr>
            <w:r w:rsidRPr="00587725">
              <w:rPr>
                <w:rFonts w:ascii="Book Antiqua" w:eastAsia="Times New Roman" w:hAnsi="Book Antiqua" w:cs="Times New Roman"/>
                <w:b/>
                <w:i/>
                <w:iCs/>
                <w:color w:val="FF0000"/>
                <w:sz w:val="19"/>
                <w:szCs w:val="19"/>
                <w:lang w:eastAsia="pt-BR"/>
              </w:rPr>
              <w:t>#</w:t>
            </w:r>
            <w:r w:rsidRPr="0058772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54F71">
              <w:rPr>
                <w:rFonts w:ascii="Book Antiqua" w:eastAsia="Times New Roman" w:hAnsi="Book Antiqua" w:cs="Times New Roman"/>
                <w:b/>
                <w:i/>
                <w:iCs/>
                <w:color w:val="FF0000"/>
                <w:sz w:val="19"/>
                <w:szCs w:val="19"/>
                <w:highlight w:val="green"/>
                <w:lang w:eastAsia="pt-BR"/>
              </w:rPr>
              <w:t>Agente Téc. Legisl.-AL/SP-2010</w:t>
            </w:r>
            <w:r w:rsidR="007619D3">
              <w:rPr>
                <w:rFonts w:ascii="Book Antiqua" w:eastAsia="Times New Roman" w:hAnsi="Book Antiqua" w:cs="Times New Roman"/>
                <w:b/>
                <w:i/>
                <w:iCs/>
                <w:color w:val="FF0000"/>
                <w:sz w:val="19"/>
                <w:szCs w:val="19"/>
                <w:lang w:eastAsia="pt-BR"/>
              </w:rPr>
              <w:t>: #</w:t>
            </w:r>
            <w:r w:rsidR="007619D3" w:rsidRPr="007619D3">
              <w:rPr>
                <w:rFonts w:ascii="Book Antiqua" w:eastAsia="Times New Roman" w:hAnsi="Book Antiqua" w:cs="Times New Roman"/>
                <w:b/>
                <w:i/>
                <w:iCs/>
                <w:color w:val="FF0000"/>
                <w:sz w:val="19"/>
                <w:szCs w:val="19"/>
                <w:highlight w:val="green"/>
                <w:lang w:eastAsia="pt-BR"/>
              </w:rPr>
              <w:t>TRF3-2013</w:t>
            </w:r>
            <w:r>
              <w:rPr>
                <w:rFonts w:ascii="Book Antiqua" w:eastAsia="Times New Roman" w:hAnsi="Book Antiqua" w:cs="Times New Roman"/>
                <w:b/>
                <w:i/>
                <w:iCs/>
                <w:color w:val="FF0000"/>
                <w:sz w:val="19"/>
                <w:szCs w:val="19"/>
                <w:lang w:eastAsia="pt-BR"/>
              </w:rPr>
              <w:t>: #</w:t>
            </w:r>
            <w:r w:rsidRPr="00854F71">
              <w:rPr>
                <w:rFonts w:ascii="Book Antiqua" w:eastAsia="Times New Roman" w:hAnsi="Book Antiqua" w:cs="Times New Roman"/>
                <w:b/>
                <w:i/>
                <w:iCs/>
                <w:color w:val="FF0000"/>
                <w:sz w:val="19"/>
                <w:szCs w:val="19"/>
                <w:highlight w:val="green"/>
                <w:lang w:eastAsia="pt-BR"/>
              </w:rPr>
              <w:t>FCC</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Eduardo </w:t>
            </w:r>
            <w:r w:rsidRPr="00854F71">
              <w:rPr>
                <w:rFonts w:ascii="Book Antiqua" w:eastAsia="Times New Roman" w:hAnsi="Book Antiqua" w:cs="Times New Roman"/>
                <w:sz w:val="19"/>
                <w:szCs w:val="19"/>
                <w:lang w:eastAsia="pt-BR"/>
              </w:rPr>
              <w:t>Sabbag (2011, p. 672) afirma</w:t>
            </w:r>
            <w:r>
              <w:rPr>
                <w:rFonts w:ascii="Book Antiqua" w:eastAsia="Times New Roman" w:hAnsi="Book Antiqua" w:cs="Times New Roman"/>
                <w:sz w:val="19"/>
                <w:szCs w:val="19"/>
                <w:lang w:eastAsia="pt-BR"/>
              </w:rPr>
              <w:t xml:space="preserve"> que</w:t>
            </w:r>
            <w:r w:rsidRPr="00854F71">
              <w:rPr>
                <w:rFonts w:ascii="Book Antiqua" w:eastAsia="Times New Roman" w:hAnsi="Book Antiqua" w:cs="Times New Roman"/>
                <w:sz w:val="19"/>
                <w:szCs w:val="19"/>
                <w:lang w:eastAsia="pt-BR"/>
              </w:rPr>
              <w:t xml:space="preserve"> </w:t>
            </w:r>
            <w:r w:rsidRPr="00854F71">
              <w:rPr>
                <w:rFonts w:ascii="Book Antiqua" w:eastAsia="Times New Roman" w:hAnsi="Book Antiqua" w:cs="Times New Roman"/>
                <w:i/>
                <w:iCs/>
                <w:sz w:val="19"/>
                <w:szCs w:val="19"/>
                <w:lang w:eastAsia="pt-BR"/>
              </w:rPr>
              <w:t>“</w:t>
            </w:r>
            <w:r w:rsidRPr="00854F71">
              <w:rPr>
                <w:rFonts w:ascii="Book Antiqua" w:eastAsia="Times New Roman" w:hAnsi="Book Antiqua" w:cs="Times New Roman"/>
                <w:b/>
                <w:bCs/>
                <w:i/>
                <w:iCs/>
                <w:sz w:val="19"/>
                <w:szCs w:val="19"/>
                <w:shd w:val="clear" w:color="auto" w:fill="F7CAAC" w:themeFill="accent2" w:themeFillTint="66"/>
                <w:lang w:eastAsia="pt-BR"/>
              </w:rPr>
              <w:t>hipótese de incidência</w:t>
            </w:r>
            <w:r w:rsidRPr="00854F71">
              <w:rPr>
                <w:rFonts w:ascii="Book Antiqua" w:eastAsia="Times New Roman" w:hAnsi="Book Antiqua" w:cs="Times New Roman"/>
                <w:i/>
                <w:iCs/>
                <w:sz w:val="19"/>
                <w:szCs w:val="19"/>
                <w:lang w:eastAsia="pt-BR"/>
              </w:rPr>
              <w:t xml:space="preserve"> </w:t>
            </w:r>
            <w:r w:rsidRPr="00854F71">
              <w:rPr>
                <w:rFonts w:ascii="Book Antiqua" w:eastAsia="Times New Roman" w:hAnsi="Book Antiqua" w:cs="Times New Roman"/>
                <w:b/>
                <w:bCs/>
                <w:i/>
                <w:iCs/>
                <w:sz w:val="19"/>
                <w:szCs w:val="19"/>
                <w:highlight w:val="green"/>
                <w:lang w:eastAsia="pt-BR"/>
              </w:rPr>
              <w:t>é a situação descrita em lei</w:t>
            </w:r>
            <w:r w:rsidRPr="00854F71">
              <w:rPr>
                <w:rFonts w:ascii="Book Antiqua" w:eastAsia="Times New Roman" w:hAnsi="Book Antiqua" w:cs="Times New Roman"/>
                <w:i/>
                <w:iCs/>
                <w:sz w:val="19"/>
                <w:szCs w:val="19"/>
                <w:lang w:eastAsia="pt-BR"/>
              </w:rPr>
              <w:t xml:space="preserve">, </w:t>
            </w:r>
            <w:r w:rsidRPr="00854F71">
              <w:rPr>
                <w:rFonts w:ascii="Book Antiqua" w:eastAsia="Times New Roman" w:hAnsi="Book Antiqua" w:cs="Times New Roman"/>
                <w:b/>
                <w:bCs/>
                <w:i/>
                <w:iCs/>
                <w:sz w:val="19"/>
                <w:szCs w:val="19"/>
                <w:highlight w:val="yellow"/>
                <w:lang w:eastAsia="pt-BR"/>
              </w:rPr>
              <w:t>recortada pelo legislador entre inúmeros fatos do mundo fenomênico</w:t>
            </w:r>
            <w:r w:rsidRPr="00854F71">
              <w:rPr>
                <w:rFonts w:ascii="Book Antiqua" w:eastAsia="Times New Roman" w:hAnsi="Book Antiqua" w:cs="Times New Roman"/>
                <w:i/>
                <w:iCs/>
                <w:sz w:val="19"/>
                <w:szCs w:val="19"/>
                <w:lang w:eastAsia="pt-BR"/>
              </w:rPr>
              <w:t xml:space="preserve">, a qual, </w:t>
            </w:r>
            <w:r w:rsidRPr="00854F71">
              <w:rPr>
                <w:rFonts w:ascii="Book Antiqua" w:eastAsia="Times New Roman" w:hAnsi="Book Antiqua" w:cs="Times New Roman"/>
                <w:b/>
                <w:bCs/>
                <w:i/>
                <w:iCs/>
                <w:sz w:val="19"/>
                <w:szCs w:val="19"/>
                <w:highlight w:val="green"/>
                <w:lang w:eastAsia="pt-BR"/>
              </w:rPr>
              <w:t>uma vez concretizada no fato gerador</w:t>
            </w:r>
            <w:r w:rsidRPr="00854F71">
              <w:rPr>
                <w:rFonts w:ascii="Book Antiqua" w:eastAsia="Times New Roman" w:hAnsi="Book Antiqua" w:cs="Times New Roman"/>
                <w:i/>
                <w:iCs/>
                <w:sz w:val="19"/>
                <w:szCs w:val="19"/>
                <w:lang w:eastAsia="pt-BR"/>
              </w:rPr>
              <w:t xml:space="preserve">, </w:t>
            </w:r>
            <w:r w:rsidRPr="00854F71">
              <w:rPr>
                <w:rFonts w:ascii="Book Antiqua" w:eastAsia="Times New Roman" w:hAnsi="Book Antiqua" w:cs="Times New Roman"/>
                <w:b/>
                <w:bCs/>
                <w:i/>
                <w:iCs/>
                <w:sz w:val="19"/>
                <w:szCs w:val="19"/>
                <w:highlight w:val="yellow"/>
                <w:lang w:eastAsia="pt-BR"/>
              </w:rPr>
              <w:t>enseja o surgimento da obrigação principal</w:t>
            </w:r>
            <w:r w:rsidRPr="00854F71">
              <w:rPr>
                <w:rFonts w:ascii="Book Antiqua" w:eastAsia="Times New Roman" w:hAnsi="Book Antiqua" w:cs="Times New Roman"/>
                <w:i/>
                <w:iCs/>
                <w:sz w:val="19"/>
                <w:szCs w:val="19"/>
                <w:lang w:eastAsia="pt-BR"/>
              </w:rPr>
              <w:t xml:space="preserve"> (...)”</w:t>
            </w:r>
            <w:r w:rsidRPr="00854F7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54F71">
              <w:rPr>
                <w:rFonts w:ascii="Book Antiqua" w:eastAsia="Times New Roman" w:hAnsi="Book Antiqua" w:cs="Times New Roman"/>
                <w:sz w:val="19"/>
                <w:szCs w:val="19"/>
                <w:lang w:eastAsia="pt-BR"/>
              </w:rPr>
              <w:t>Geraldo Ataliba nos fornece o conceito a seguir: “</w:t>
            </w:r>
            <w:r w:rsidRPr="00854F71">
              <w:rPr>
                <w:rFonts w:ascii="Book Antiqua" w:eastAsia="Times New Roman" w:hAnsi="Book Antiqua" w:cs="Times New Roman"/>
                <w:i/>
                <w:iCs/>
                <w:sz w:val="19"/>
                <w:szCs w:val="19"/>
                <w:lang w:eastAsia="pt-BR"/>
              </w:rPr>
              <w:t xml:space="preserve">A </w:t>
            </w:r>
            <w:r w:rsidRPr="00854F71">
              <w:rPr>
                <w:rFonts w:ascii="Book Antiqua" w:eastAsia="Times New Roman" w:hAnsi="Book Antiqua" w:cs="Times New Roman"/>
                <w:b/>
                <w:bCs/>
                <w:i/>
                <w:iCs/>
                <w:sz w:val="19"/>
                <w:szCs w:val="19"/>
                <w:shd w:val="clear" w:color="auto" w:fill="F7CAAC" w:themeFill="accent2" w:themeFillTint="66"/>
                <w:lang w:eastAsia="pt-BR"/>
              </w:rPr>
              <w:t>hipótese de incidência tributária</w:t>
            </w:r>
            <w:r w:rsidRPr="00854F71">
              <w:rPr>
                <w:rFonts w:ascii="Book Antiqua" w:eastAsia="Times New Roman" w:hAnsi="Book Antiqua" w:cs="Times New Roman"/>
                <w:i/>
                <w:iCs/>
                <w:sz w:val="19"/>
                <w:szCs w:val="19"/>
                <w:lang w:eastAsia="pt-BR"/>
              </w:rPr>
              <w:t xml:space="preserve"> </w:t>
            </w:r>
            <w:r w:rsidRPr="00854F71">
              <w:rPr>
                <w:rFonts w:ascii="Book Antiqua" w:eastAsia="Times New Roman" w:hAnsi="Book Antiqua" w:cs="Times New Roman"/>
                <w:b/>
                <w:bCs/>
                <w:i/>
                <w:iCs/>
                <w:sz w:val="19"/>
                <w:szCs w:val="19"/>
                <w:highlight w:val="green"/>
                <w:lang w:eastAsia="pt-BR"/>
              </w:rPr>
              <w:t>é primeiramente a descrição legal de um fato</w:t>
            </w:r>
            <w:r w:rsidRPr="00854F71">
              <w:rPr>
                <w:rFonts w:ascii="Book Antiqua" w:eastAsia="Times New Roman" w:hAnsi="Book Antiqua" w:cs="Times New Roman"/>
                <w:i/>
                <w:iCs/>
                <w:sz w:val="19"/>
                <w:szCs w:val="19"/>
                <w:lang w:eastAsia="pt-BR"/>
              </w:rPr>
              <w:t xml:space="preserve">: é </w:t>
            </w:r>
            <w:r w:rsidRPr="00854F71">
              <w:rPr>
                <w:rFonts w:ascii="Book Antiqua" w:eastAsia="Times New Roman" w:hAnsi="Book Antiqua" w:cs="Times New Roman"/>
                <w:b/>
                <w:bCs/>
                <w:i/>
                <w:iCs/>
                <w:sz w:val="19"/>
                <w:szCs w:val="19"/>
                <w:highlight w:val="yellow"/>
                <w:lang w:eastAsia="pt-BR"/>
              </w:rPr>
              <w:t>a formulação hipotética, prévia e genérica, contida na lei, de um fato</w:t>
            </w:r>
            <w:r w:rsidRPr="00854F71">
              <w:rPr>
                <w:rFonts w:ascii="Book Antiqua" w:eastAsia="Times New Roman" w:hAnsi="Book Antiqua" w:cs="Times New Roman"/>
                <w:i/>
                <w:iCs/>
                <w:sz w:val="19"/>
                <w:szCs w:val="19"/>
                <w:lang w:eastAsia="pt-BR"/>
              </w:rPr>
              <w:t xml:space="preserve"> (é o espelho do fato, a imagem conceitual de um fato; é seu desenho). É</w:t>
            </w:r>
            <w:r w:rsidRPr="00854F71">
              <w:rPr>
                <w:rFonts w:ascii="Book Antiqua" w:eastAsia="Times New Roman" w:hAnsi="Book Antiqua" w:cs="Times New Roman"/>
                <w:b/>
                <w:bCs/>
                <w:i/>
                <w:iCs/>
                <w:sz w:val="19"/>
                <w:szCs w:val="19"/>
                <w:highlight w:val="yellow"/>
                <w:lang w:eastAsia="pt-BR"/>
              </w:rPr>
              <w:t>, portanto, mero conceito, necessariamente abstrato</w:t>
            </w:r>
            <w:r w:rsidRPr="00854F71">
              <w:rPr>
                <w:rFonts w:ascii="Book Antiqua" w:eastAsia="Times New Roman" w:hAnsi="Book Antiqua" w:cs="Times New Roman"/>
                <w:i/>
                <w:iCs/>
                <w:sz w:val="19"/>
                <w:szCs w:val="19"/>
                <w:lang w:eastAsia="pt-BR"/>
              </w:rPr>
              <w:t xml:space="preserve">. É formulado pelo legislador fazendo abstração de qualquer fato concreto. Por isso </w:t>
            </w:r>
            <w:r w:rsidRPr="00854F71">
              <w:rPr>
                <w:rFonts w:ascii="Book Antiqua" w:eastAsia="Times New Roman" w:hAnsi="Book Antiqua" w:cs="Times New Roman"/>
                <w:b/>
                <w:bCs/>
                <w:i/>
                <w:iCs/>
                <w:sz w:val="19"/>
                <w:szCs w:val="19"/>
                <w:highlight w:val="yellow"/>
                <w:lang w:eastAsia="pt-BR"/>
              </w:rPr>
              <w:t>é mera “previsão legal”</w:t>
            </w:r>
            <w:r w:rsidRPr="00854F71">
              <w:rPr>
                <w:rFonts w:ascii="Book Antiqua" w:eastAsia="Times New Roman" w:hAnsi="Book Antiqua" w:cs="Times New Roman"/>
                <w:i/>
                <w:iCs/>
                <w:sz w:val="19"/>
                <w:szCs w:val="19"/>
                <w:lang w:eastAsia="pt-BR"/>
              </w:rPr>
              <w:t xml:space="preserve"> (a lei é, por definição, abstrata, impessoal e geral).</w:t>
            </w:r>
            <w:r w:rsidRPr="00854F71">
              <w:rPr>
                <w:rFonts w:ascii="Book Antiqua" w:eastAsia="Times New Roman" w:hAnsi="Book Antiqua" w:cs="Times New Roman"/>
                <w:sz w:val="19"/>
                <w:szCs w:val="19"/>
                <w:lang w:eastAsia="pt-BR"/>
              </w:rPr>
              <w:t>” (Cf. Geraldo Ataliba, ob. Cit. p. 58)</w:t>
            </w:r>
            <w:r>
              <w:rPr>
                <w:rFonts w:ascii="Book Antiqua" w:eastAsia="Times New Roman" w:hAnsi="Book Antiqua" w:cs="Times New Roman"/>
                <w:sz w:val="19"/>
                <w:szCs w:val="19"/>
                <w:lang w:eastAsia="pt-BR"/>
              </w:rPr>
              <w:t xml:space="preserve">. </w:t>
            </w:r>
            <w:r w:rsidRPr="00854F71">
              <w:rPr>
                <w:rFonts w:ascii="Book Antiqua" w:eastAsia="Times New Roman" w:hAnsi="Book Antiqua" w:cs="Times New Roman"/>
                <w:sz w:val="19"/>
                <w:szCs w:val="19"/>
                <w:lang w:eastAsia="pt-BR"/>
              </w:rPr>
              <w:t xml:space="preserve">Alexandre Barros Castro </w:t>
            </w:r>
            <w:r>
              <w:rPr>
                <w:rFonts w:ascii="Book Antiqua" w:eastAsia="Times New Roman" w:hAnsi="Book Antiqua" w:cs="Times New Roman"/>
                <w:sz w:val="19"/>
                <w:szCs w:val="19"/>
                <w:lang w:eastAsia="pt-BR"/>
              </w:rPr>
              <w:t>afirma</w:t>
            </w:r>
            <w:r w:rsidRPr="00854F71">
              <w:rPr>
                <w:rFonts w:ascii="Book Antiqua" w:eastAsia="Times New Roman" w:hAnsi="Book Antiqua" w:cs="Times New Roman"/>
                <w:sz w:val="19"/>
                <w:szCs w:val="19"/>
                <w:lang w:eastAsia="pt-BR"/>
              </w:rPr>
              <w:t>: “</w:t>
            </w:r>
            <w:r w:rsidRPr="00854F71">
              <w:rPr>
                <w:rFonts w:ascii="Book Antiqua" w:eastAsia="Times New Roman" w:hAnsi="Book Antiqua" w:cs="Times New Roman"/>
                <w:i/>
                <w:iCs/>
                <w:sz w:val="19"/>
                <w:szCs w:val="19"/>
                <w:lang w:eastAsia="pt-BR"/>
              </w:rPr>
              <w:t xml:space="preserve">Entende-se por </w:t>
            </w:r>
            <w:r w:rsidRPr="00854F71">
              <w:rPr>
                <w:rFonts w:ascii="Book Antiqua" w:eastAsia="Times New Roman" w:hAnsi="Book Antiqua" w:cs="Times New Roman"/>
                <w:b/>
                <w:bCs/>
                <w:i/>
                <w:iCs/>
                <w:sz w:val="19"/>
                <w:szCs w:val="19"/>
                <w:shd w:val="clear" w:color="auto" w:fill="F7CAAC" w:themeFill="accent2" w:themeFillTint="66"/>
                <w:lang w:eastAsia="pt-BR"/>
              </w:rPr>
              <w:t>hipótese de incidência</w:t>
            </w:r>
            <w:r w:rsidRPr="00854F71">
              <w:rPr>
                <w:rFonts w:ascii="Book Antiqua" w:eastAsia="Times New Roman" w:hAnsi="Book Antiqua" w:cs="Times New Roman"/>
                <w:i/>
                <w:iCs/>
                <w:sz w:val="19"/>
                <w:szCs w:val="19"/>
                <w:lang w:eastAsia="pt-BR"/>
              </w:rPr>
              <w:t xml:space="preserve"> a </w:t>
            </w:r>
            <w:r w:rsidRPr="00854F71">
              <w:rPr>
                <w:rFonts w:ascii="Book Antiqua" w:eastAsia="Times New Roman" w:hAnsi="Book Antiqua" w:cs="Times New Roman"/>
                <w:b/>
                <w:bCs/>
                <w:i/>
                <w:iCs/>
                <w:sz w:val="19"/>
                <w:szCs w:val="19"/>
                <w:highlight w:val="green"/>
                <w:lang w:eastAsia="pt-BR"/>
              </w:rPr>
              <w:t>situação descrita abstratamente na lei tributária</w:t>
            </w:r>
            <w:r w:rsidRPr="00854F71">
              <w:rPr>
                <w:rFonts w:ascii="Book Antiqua" w:eastAsia="Times New Roman" w:hAnsi="Book Antiqua" w:cs="Times New Roman"/>
                <w:i/>
                <w:iCs/>
                <w:sz w:val="19"/>
                <w:szCs w:val="19"/>
                <w:lang w:eastAsia="pt-BR"/>
              </w:rPr>
              <w:t xml:space="preserve">, </w:t>
            </w:r>
            <w:r w:rsidRPr="00854F71">
              <w:rPr>
                <w:rFonts w:ascii="Book Antiqua" w:eastAsia="Times New Roman" w:hAnsi="Book Antiqua" w:cs="Times New Roman"/>
                <w:b/>
                <w:bCs/>
                <w:i/>
                <w:iCs/>
                <w:sz w:val="19"/>
                <w:szCs w:val="19"/>
                <w:highlight w:val="yellow"/>
                <w:lang w:eastAsia="pt-BR"/>
              </w:rPr>
              <w:t>destacada pelo legislador dentre os inúmeros fatos ocorridos no mundo fenomênico</w:t>
            </w:r>
            <w:r w:rsidRPr="00854F71">
              <w:rPr>
                <w:rFonts w:ascii="Book Antiqua" w:eastAsia="Times New Roman" w:hAnsi="Book Antiqua" w:cs="Times New Roman"/>
                <w:i/>
                <w:iCs/>
                <w:sz w:val="19"/>
                <w:szCs w:val="19"/>
                <w:lang w:eastAsia="pt-BR"/>
              </w:rPr>
              <w:t xml:space="preserve">, </w:t>
            </w:r>
            <w:r w:rsidRPr="00854F71">
              <w:rPr>
                <w:rFonts w:ascii="Book Antiqua" w:eastAsia="Times New Roman" w:hAnsi="Book Antiqua" w:cs="Times New Roman"/>
                <w:b/>
                <w:bCs/>
                <w:i/>
                <w:iCs/>
                <w:sz w:val="19"/>
                <w:szCs w:val="19"/>
                <w:highlight w:val="green"/>
                <w:lang w:eastAsia="pt-BR"/>
              </w:rPr>
              <w:t>ante a disposição social em normatizá-la</w:t>
            </w:r>
            <w:r w:rsidRPr="00854F71">
              <w:rPr>
                <w:rFonts w:ascii="Book Antiqua" w:eastAsia="Times New Roman" w:hAnsi="Book Antiqua" w:cs="Times New Roman"/>
                <w:i/>
                <w:iCs/>
                <w:sz w:val="19"/>
                <w:szCs w:val="19"/>
                <w:lang w:eastAsia="pt-BR"/>
              </w:rPr>
              <w:t xml:space="preserve">, a qual, </w:t>
            </w:r>
            <w:r w:rsidRPr="00854F71">
              <w:rPr>
                <w:rFonts w:ascii="Book Antiqua" w:eastAsia="Times New Roman" w:hAnsi="Book Antiqua" w:cs="Times New Roman"/>
                <w:b/>
                <w:bCs/>
                <w:i/>
                <w:iCs/>
                <w:sz w:val="19"/>
                <w:szCs w:val="19"/>
                <w:highlight w:val="green"/>
                <w:lang w:eastAsia="pt-BR"/>
              </w:rPr>
              <w:t>uma vez materializada</w:t>
            </w:r>
            <w:r w:rsidRPr="00854F71">
              <w:rPr>
                <w:rFonts w:ascii="Book Antiqua" w:eastAsia="Times New Roman" w:hAnsi="Book Antiqua" w:cs="Times New Roman"/>
                <w:i/>
                <w:iCs/>
                <w:sz w:val="19"/>
                <w:szCs w:val="19"/>
                <w:lang w:eastAsia="pt-BR"/>
              </w:rPr>
              <w:t xml:space="preserve">, </w:t>
            </w:r>
            <w:r w:rsidRPr="00854F71">
              <w:rPr>
                <w:rFonts w:ascii="Book Antiqua" w:eastAsia="Times New Roman" w:hAnsi="Book Antiqua" w:cs="Times New Roman"/>
                <w:b/>
                <w:bCs/>
                <w:i/>
                <w:iCs/>
                <w:sz w:val="19"/>
                <w:szCs w:val="19"/>
                <w:highlight w:val="yellow"/>
                <w:lang w:eastAsia="pt-BR"/>
              </w:rPr>
              <w:t>enseja o surgimento da obrigação tributária</w:t>
            </w:r>
            <w:r w:rsidRPr="00854F71">
              <w:rPr>
                <w:rFonts w:ascii="Book Antiqua" w:eastAsia="Times New Roman" w:hAnsi="Book Antiqua" w:cs="Times New Roman"/>
                <w:i/>
                <w:iCs/>
                <w:sz w:val="19"/>
                <w:szCs w:val="19"/>
                <w:lang w:eastAsia="pt-BR"/>
              </w:rPr>
              <w:t>.”</w:t>
            </w:r>
            <w:r w:rsidRPr="00854F71">
              <w:rPr>
                <w:rFonts w:ascii="Book Antiqua" w:eastAsia="Times New Roman" w:hAnsi="Book Antiqua" w:cs="Times New Roman"/>
                <w:sz w:val="19"/>
                <w:szCs w:val="19"/>
                <w:lang w:eastAsia="pt-BR"/>
              </w:rPr>
              <w:t xml:space="preserve"> (Cf. Alexandre Barros Castro, ob. Cit. p. 47)</w:t>
            </w:r>
          </w:p>
          <w:tbl>
            <w:tblPr>
              <w:tblStyle w:val="Tabelacomgrade"/>
              <w:tblW w:w="0" w:type="auto"/>
              <w:tblLook w:val="04A0" w:firstRow="1" w:lastRow="0" w:firstColumn="1" w:lastColumn="0" w:noHBand="0" w:noVBand="1"/>
            </w:tblPr>
            <w:tblGrid>
              <w:gridCol w:w="8558"/>
            </w:tblGrid>
            <w:tr w:rsidR="00854F71" w14:paraId="11600494" w14:textId="77777777" w:rsidTr="00854F71">
              <w:tc>
                <w:tcPr>
                  <w:tcW w:w="8558" w:type="dxa"/>
                  <w:shd w:val="clear" w:color="auto" w:fill="FFFFFF" w:themeFill="background1"/>
                </w:tcPr>
                <w:p w14:paraId="3C89E697" w14:textId="26540AA6" w:rsidR="00854F71" w:rsidRDefault="00854F71" w:rsidP="00CC1163">
                  <w:pPr>
                    <w:jc w:val="both"/>
                    <w:rPr>
                      <w:rFonts w:ascii="Book Antiqua" w:eastAsia="Times New Roman" w:hAnsi="Book Antiqua" w:cs="Times New Roman"/>
                      <w:b/>
                      <w:sz w:val="19"/>
                      <w:szCs w:val="19"/>
                      <w:lang w:eastAsia="pt-BR"/>
                    </w:rPr>
                  </w:pPr>
                  <w:r w:rsidRPr="00854F71">
                    <w:rPr>
                      <w:rFonts w:ascii="Book Antiqua" w:eastAsia="Times New Roman" w:hAnsi="Book Antiqua" w:cs="Times New Roman"/>
                      <w:b/>
                      <w:sz w:val="18"/>
                      <w:szCs w:val="18"/>
                      <w:lang w:eastAsia="pt-BR"/>
                    </w:rPr>
                    <w:t>(</w:t>
                  </w:r>
                  <w:r w:rsidRPr="00854F71">
                    <w:rPr>
                      <w:rFonts w:ascii="Book Antiqua" w:eastAsia="Times New Roman" w:hAnsi="Book Antiqua" w:cs="Times New Roman"/>
                      <w:b/>
                      <w:sz w:val="18"/>
                      <w:szCs w:val="18"/>
                      <w:highlight w:val="yellow"/>
                      <w:lang w:eastAsia="pt-BR"/>
                    </w:rPr>
                    <w:t>Agente Téc. Legisl.-AL/SP-2010-FCC</w:t>
                  </w:r>
                  <w:r w:rsidRPr="00854F71">
                    <w:rPr>
                      <w:rFonts w:ascii="Book Antiqua" w:eastAsia="Times New Roman" w:hAnsi="Book Antiqua" w:cs="Times New Roman"/>
                      <w:b/>
                      <w:sz w:val="18"/>
                      <w:szCs w:val="18"/>
                      <w:lang w:eastAsia="pt-BR"/>
                    </w:rPr>
                    <w:t>)</w:t>
                  </w:r>
                  <w:r w:rsidRPr="00854F71">
                    <w:rPr>
                      <w:rFonts w:ascii="Book Antiqua" w:eastAsia="Times New Roman" w:hAnsi="Book Antiqua" w:cs="Times New Roman"/>
                      <w:sz w:val="18"/>
                      <w:szCs w:val="18"/>
                      <w:lang w:eastAsia="pt-BR"/>
                    </w:rPr>
                    <w:t xml:space="preserve">: A situação definida em lei como necessária e suficiente à ocorrência da obrigação tributária principal é denominada hipótese de incidência. </w:t>
                  </w:r>
                  <w:r w:rsidRPr="00854F71">
                    <w:rPr>
                      <w:rFonts w:ascii="Book Antiqua" w:eastAsia="Times New Roman" w:hAnsi="Book Antiqua" w:cs="Times New Roman"/>
                      <w:b/>
                      <w:sz w:val="18"/>
                      <w:szCs w:val="18"/>
                      <w:lang w:eastAsia="pt-BR"/>
                    </w:rPr>
                    <w:t>BL: art. 114, CTN.</w:t>
                  </w:r>
                </w:p>
              </w:tc>
            </w:tr>
          </w:tbl>
          <w:p w14:paraId="5E5CA365" w14:textId="77777777" w:rsidR="00A036C6" w:rsidRPr="003D7D2D" w:rsidRDefault="00A036C6" w:rsidP="00A036C6">
            <w:pPr>
              <w:jc w:val="both"/>
              <w:rPr>
                <w:rFonts w:ascii="Book Antiqua" w:eastAsia="Times New Roman" w:hAnsi="Book Antiqua" w:cs="Times New Roman"/>
                <w:sz w:val="19"/>
                <w:szCs w:val="19"/>
                <w:lang w:eastAsia="pt-BR"/>
              </w:rPr>
            </w:pPr>
          </w:p>
          <w:p w14:paraId="7C1570B8" w14:textId="31391E07" w:rsidR="00A036C6" w:rsidRPr="003D7D2D" w:rsidRDefault="00587725" w:rsidP="00A036C6">
            <w:pPr>
              <w:jc w:val="both"/>
              <w:rPr>
                <w:rFonts w:ascii="Book Antiqua" w:eastAsia="Times New Roman" w:hAnsi="Book Antiqua" w:cs="Times New Roman"/>
                <w:sz w:val="19"/>
                <w:szCs w:val="19"/>
                <w:lang w:eastAsia="pt-BR"/>
              </w:rPr>
            </w:pPr>
            <w:r w:rsidRPr="00587725">
              <w:rPr>
                <w:rFonts w:ascii="Book Antiqua" w:eastAsia="Times New Roman" w:hAnsi="Book Antiqua" w:cs="Times New Roman"/>
                <w:b/>
                <w:i/>
                <w:iCs/>
                <w:color w:val="FF0000"/>
                <w:sz w:val="19"/>
                <w:szCs w:val="19"/>
                <w:lang w:eastAsia="pt-BR"/>
              </w:rPr>
              <w:lastRenderedPageBreak/>
              <w:t>#</w:t>
            </w:r>
            <w:r w:rsidRPr="00587725">
              <w:rPr>
                <w:rFonts w:ascii="Book Antiqua" w:eastAsia="Times New Roman" w:hAnsi="Book Antiqua" w:cs="Times New Roman"/>
                <w:b/>
                <w:i/>
                <w:iCs/>
                <w:color w:val="FF0000"/>
                <w:sz w:val="19"/>
                <w:szCs w:val="19"/>
                <w:highlight w:val="green"/>
                <w:lang w:eastAsia="pt-BR"/>
              </w:rPr>
              <w:t>Atenção</w:t>
            </w:r>
            <w:r w:rsidR="00A036C6" w:rsidRPr="003D7D2D">
              <w:rPr>
                <w:rFonts w:ascii="Book Antiqua" w:eastAsia="Times New Roman" w:hAnsi="Book Antiqua" w:cs="Times New Roman"/>
                <w:sz w:val="19"/>
                <w:szCs w:val="19"/>
                <w:lang w:eastAsia="pt-BR"/>
              </w:rPr>
              <w:t>: Doutrinariamente, a terminologia “</w:t>
            </w:r>
            <w:r w:rsidR="00A036C6" w:rsidRPr="003D7D2D">
              <w:rPr>
                <w:rFonts w:ascii="Book Antiqua" w:eastAsia="Times New Roman" w:hAnsi="Book Antiqua" w:cs="Times New Roman"/>
                <w:b/>
                <w:sz w:val="19"/>
                <w:szCs w:val="19"/>
                <w:lang w:eastAsia="pt-BR"/>
              </w:rPr>
              <w:t>fato gerador</w:t>
            </w:r>
            <w:r w:rsidR="00A036C6" w:rsidRPr="003D7D2D">
              <w:rPr>
                <w:rFonts w:ascii="Book Antiqua" w:eastAsia="Times New Roman" w:hAnsi="Book Antiqua" w:cs="Times New Roman"/>
                <w:sz w:val="19"/>
                <w:szCs w:val="19"/>
                <w:lang w:eastAsia="pt-BR"/>
              </w:rPr>
              <w:t>” é assim utilizada:</w:t>
            </w:r>
          </w:p>
          <w:p w14:paraId="1433D770" w14:textId="22F54943" w:rsidR="00A036C6" w:rsidRPr="003D7D2D" w:rsidRDefault="00A036C6" w:rsidP="00587725">
            <w:pPr>
              <w:numPr>
                <w:ilvl w:val="0"/>
                <w:numId w:val="7"/>
              </w:numPr>
              <w:ind w:left="310" w:hanging="283"/>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shd w:val="clear" w:color="auto" w:fill="F7CAAC" w:themeFill="accent2" w:themeFillTint="66"/>
                <w:lang w:eastAsia="pt-BR"/>
              </w:rPr>
              <w:t>AO FATO EM CONCRETO</w:t>
            </w:r>
            <w:r w:rsidRPr="003D7D2D">
              <w:rPr>
                <w:rFonts w:ascii="Book Antiqua" w:eastAsia="Times New Roman" w:hAnsi="Book Antiqua" w:cs="Times New Roman"/>
                <w:sz w:val="19"/>
                <w:szCs w:val="19"/>
                <w:lang w:eastAsia="pt-BR"/>
              </w:rPr>
              <w:t xml:space="preserve">, que </w:t>
            </w:r>
            <w:r w:rsidRPr="003D7D2D">
              <w:rPr>
                <w:rFonts w:ascii="Book Antiqua" w:eastAsia="Times New Roman" w:hAnsi="Book Antiqua" w:cs="Times New Roman"/>
                <w:b/>
                <w:sz w:val="19"/>
                <w:szCs w:val="19"/>
                <w:highlight w:val="yellow"/>
                <w:lang w:eastAsia="pt-BR"/>
              </w:rPr>
              <w:t>acontece no mundo</w:t>
            </w:r>
            <w:r w:rsidRPr="003D7D2D">
              <w:rPr>
                <w:rFonts w:ascii="Book Antiqua" w:eastAsia="Times New Roman" w:hAnsi="Book Antiqua" w:cs="Times New Roman"/>
                <w:sz w:val="19"/>
                <w:szCs w:val="19"/>
                <w:lang w:eastAsia="pt-BR"/>
              </w:rPr>
              <w:t xml:space="preserve">, e que a doutrina chama de </w:t>
            </w:r>
            <w:r w:rsidRPr="003D7D2D">
              <w:rPr>
                <w:rFonts w:ascii="Book Antiqua" w:eastAsia="Times New Roman" w:hAnsi="Book Antiqua" w:cs="Times New Roman"/>
                <w:b/>
                <w:sz w:val="19"/>
                <w:szCs w:val="19"/>
                <w:highlight w:val="green"/>
                <w:lang w:eastAsia="pt-BR"/>
              </w:rPr>
              <w:t>FATO IMPONÍVEL</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fato ao qual há o dever de pagar tributo.</w:t>
            </w:r>
          </w:p>
          <w:p w14:paraId="37085493" w14:textId="77777777" w:rsidR="00A036C6" w:rsidRPr="003D7D2D" w:rsidRDefault="00A036C6" w:rsidP="00587725">
            <w:pPr>
              <w:ind w:left="310" w:hanging="283"/>
              <w:jc w:val="both"/>
              <w:rPr>
                <w:rFonts w:ascii="Book Antiqua" w:eastAsia="Times New Roman" w:hAnsi="Book Antiqua" w:cs="Times New Roman"/>
                <w:sz w:val="19"/>
                <w:szCs w:val="19"/>
                <w:lang w:eastAsia="pt-BR"/>
              </w:rPr>
            </w:pPr>
          </w:p>
          <w:p w14:paraId="55F1D391" w14:textId="77777777" w:rsidR="00A036C6" w:rsidRDefault="00A036C6" w:rsidP="00587725">
            <w:pPr>
              <w:numPr>
                <w:ilvl w:val="0"/>
                <w:numId w:val="7"/>
              </w:numPr>
              <w:ind w:left="310" w:hanging="283"/>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shd w:val="clear" w:color="auto" w:fill="F7CAAC" w:themeFill="accent2" w:themeFillTint="66"/>
                <w:lang w:eastAsia="pt-BR"/>
              </w:rPr>
              <w:t>AO FATO EM ABSTRATO</w:t>
            </w:r>
            <w:r w:rsidRPr="003D7D2D">
              <w:rPr>
                <w:rFonts w:ascii="Book Antiqua" w:eastAsia="Times New Roman" w:hAnsi="Book Antiqua" w:cs="Times New Roman"/>
                <w:sz w:val="19"/>
                <w:szCs w:val="19"/>
                <w:lang w:eastAsia="pt-BR"/>
              </w:rPr>
              <w:t xml:space="preserve">, que </w:t>
            </w:r>
            <w:r w:rsidRPr="003D7D2D">
              <w:rPr>
                <w:rFonts w:ascii="Book Antiqua" w:eastAsia="Times New Roman" w:hAnsi="Book Antiqua" w:cs="Times New Roman"/>
                <w:b/>
                <w:sz w:val="19"/>
                <w:szCs w:val="19"/>
                <w:highlight w:val="yellow"/>
                <w:lang w:eastAsia="pt-BR"/>
              </w:rPr>
              <w:t>está na lei</w:t>
            </w:r>
            <w:r w:rsidRPr="003D7D2D">
              <w:rPr>
                <w:rFonts w:ascii="Book Antiqua" w:eastAsia="Times New Roman" w:hAnsi="Book Antiqua" w:cs="Times New Roman"/>
                <w:sz w:val="19"/>
                <w:szCs w:val="19"/>
                <w:lang w:eastAsia="pt-BR"/>
              </w:rPr>
              <w:t xml:space="preserve">, e que a doutrina chama de </w:t>
            </w:r>
            <w:r w:rsidRPr="003D7D2D">
              <w:rPr>
                <w:rFonts w:ascii="Book Antiqua" w:eastAsia="Times New Roman" w:hAnsi="Book Antiqua" w:cs="Times New Roman"/>
                <w:b/>
                <w:sz w:val="19"/>
                <w:szCs w:val="19"/>
                <w:highlight w:val="green"/>
                <w:lang w:eastAsia="pt-BR"/>
              </w:rPr>
              <w:t>HIPÓTESE DE INCIDÊNCIA</w:t>
            </w:r>
            <w:r w:rsidRPr="003D7D2D">
              <w:rPr>
                <w:rFonts w:ascii="Book Antiqua" w:eastAsia="Times New Roman" w:hAnsi="Book Antiqua" w:cs="Times New Roman"/>
                <w:sz w:val="19"/>
                <w:szCs w:val="19"/>
                <w:lang w:eastAsia="pt-BR"/>
              </w:rPr>
              <w:t>.</w:t>
            </w:r>
          </w:p>
          <w:p w14:paraId="394E5777" w14:textId="77777777" w:rsidR="003B2D16" w:rsidRDefault="003B2D16" w:rsidP="003B2D16">
            <w:pPr>
              <w:pStyle w:val="PargrafodaLista"/>
              <w:rPr>
                <w:rFonts w:ascii="Book Antiqua" w:eastAsia="Times New Roman" w:hAnsi="Book Antiqua" w:cs="Times New Roman"/>
                <w:sz w:val="19"/>
                <w:szCs w:val="19"/>
                <w:lang w:eastAsia="pt-BR"/>
              </w:rPr>
            </w:pPr>
          </w:p>
          <w:p w14:paraId="0D1AF918" w14:textId="77777777" w:rsidR="003B2D16" w:rsidRDefault="003B2D16" w:rsidP="003B2D16">
            <w:pPr>
              <w:jc w:val="both"/>
              <w:rPr>
                <w:rFonts w:ascii="Book Antiqua" w:eastAsia="Times New Roman" w:hAnsi="Book Antiqua" w:cs="Times New Roman"/>
                <w:b/>
                <w:bCs/>
                <w:sz w:val="19"/>
                <w:szCs w:val="19"/>
                <w:lang w:eastAsia="pt-BR"/>
              </w:rPr>
            </w:pPr>
            <w:bookmarkStart w:id="110" w:name="_Hlk61258536"/>
            <w:r>
              <w:rPr>
                <w:rFonts w:ascii="Book Antiqua" w:eastAsia="Times New Roman" w:hAnsi="Book Antiqua" w:cs="Times New Roman"/>
                <w:b/>
                <w:bCs/>
                <w:sz w:val="19"/>
                <w:szCs w:val="19"/>
                <w:lang w:eastAsia="pt-BR"/>
              </w:rPr>
              <w:t>(</w:t>
            </w:r>
            <w:r w:rsidRPr="003B2D16">
              <w:rPr>
                <w:rFonts w:ascii="Book Antiqua" w:eastAsia="Times New Roman" w:hAnsi="Book Antiqua" w:cs="Times New Roman"/>
                <w:b/>
                <w:bCs/>
                <w:sz w:val="19"/>
                <w:szCs w:val="19"/>
                <w:highlight w:val="yellow"/>
                <w:lang w:eastAsia="pt-BR"/>
              </w:rPr>
              <w:t>TRF2-2009-CESPE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B2D16">
              <w:rPr>
                <w:rFonts w:ascii="Book Antiqua" w:eastAsia="Times New Roman" w:hAnsi="Book Antiqua" w:cs="Times New Roman"/>
                <w:sz w:val="19"/>
                <w:szCs w:val="19"/>
                <w:lang w:eastAsia="pt-BR"/>
              </w:rPr>
              <w:t>Assinale a opção correta no que concerne ao fato gerador da obrigação tributária</w:t>
            </w:r>
            <w:r>
              <w:rPr>
                <w:rFonts w:ascii="Book Antiqua" w:eastAsia="Times New Roman" w:hAnsi="Book Antiqua" w:cs="Times New Roman"/>
                <w:sz w:val="19"/>
                <w:szCs w:val="19"/>
                <w:lang w:eastAsia="pt-BR"/>
              </w:rPr>
              <w:t xml:space="preserve">: </w:t>
            </w:r>
            <w:r w:rsidRPr="003B2D16">
              <w:rPr>
                <w:rFonts w:ascii="Book Antiqua" w:eastAsia="Times New Roman" w:hAnsi="Book Antiqua" w:cs="Times New Roman"/>
                <w:sz w:val="19"/>
                <w:szCs w:val="19"/>
                <w:lang w:eastAsia="pt-BR"/>
              </w:rPr>
              <w:t>A obrigação do pagamento tributário decorre da adequação da situação fática (fato gerador) à previsão normativa abstrata instituidora do tributo, fenômeno denominado incidência tributária. As situações não previstas na norma abstrata correspondem à não incidência.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114, CTN.</w:t>
            </w:r>
          </w:p>
          <w:p w14:paraId="59BCE522" w14:textId="77777777" w:rsidR="003B2D16" w:rsidRDefault="003B2D16" w:rsidP="003B2D16">
            <w:pPr>
              <w:jc w:val="both"/>
              <w:rPr>
                <w:rFonts w:ascii="Book Antiqua" w:eastAsia="Times New Roman" w:hAnsi="Book Antiqua" w:cs="Times New Roman"/>
                <w:b/>
                <w:bCs/>
                <w:sz w:val="19"/>
                <w:szCs w:val="19"/>
                <w:lang w:eastAsia="pt-BR"/>
              </w:rPr>
            </w:pPr>
          </w:p>
          <w:p w14:paraId="6321B790" w14:textId="7741C449" w:rsidR="003B2D16" w:rsidRPr="003B2D16" w:rsidRDefault="003B2D16" w:rsidP="003B2D16">
            <w:pPr>
              <w:jc w:val="both"/>
              <w:rPr>
                <w:rFonts w:ascii="Book Antiqua" w:eastAsia="Times New Roman" w:hAnsi="Book Antiqua" w:cs="Times New Roman"/>
                <w:b/>
                <w:bCs/>
                <w:sz w:val="19"/>
                <w:szCs w:val="19"/>
                <w:lang w:eastAsia="pt-BR"/>
              </w:rPr>
            </w:pPr>
            <w:r w:rsidRPr="00587725">
              <w:rPr>
                <w:rFonts w:ascii="Book Antiqua" w:eastAsia="Times New Roman" w:hAnsi="Book Antiqua" w:cs="Times New Roman"/>
                <w:b/>
                <w:i/>
                <w:iCs/>
                <w:color w:val="FF0000"/>
                <w:sz w:val="19"/>
                <w:szCs w:val="19"/>
                <w:lang w:eastAsia="pt-BR"/>
              </w:rPr>
              <w:t>#</w:t>
            </w:r>
            <w:r w:rsidRPr="00587725">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O</w:t>
            </w:r>
            <w:r w:rsidRPr="003B2D16">
              <w:rPr>
                <w:rFonts w:ascii="Book Antiqua" w:eastAsia="Times New Roman" w:hAnsi="Book Antiqua" w:cs="Times New Roman"/>
                <w:sz w:val="19"/>
                <w:szCs w:val="19"/>
                <w:lang w:eastAsia="pt-BR"/>
              </w:rPr>
              <w:t xml:space="preserve"> pagamento de tributo somente ocorre se há incidência do imposto cujo fato gerador está previsto em lei, se não estiver na lei</w:t>
            </w:r>
            <w:r>
              <w:rPr>
                <w:rFonts w:ascii="Book Antiqua" w:eastAsia="Times New Roman" w:hAnsi="Book Antiqua" w:cs="Times New Roman"/>
                <w:sz w:val="19"/>
                <w:szCs w:val="19"/>
                <w:lang w:eastAsia="pt-BR"/>
              </w:rPr>
              <w:t>,</w:t>
            </w:r>
            <w:r w:rsidRPr="003B2D16">
              <w:rPr>
                <w:rFonts w:ascii="Book Antiqua" w:eastAsia="Times New Roman" w:hAnsi="Book Antiqua" w:cs="Times New Roman"/>
                <w:sz w:val="19"/>
                <w:szCs w:val="19"/>
                <w:lang w:eastAsia="pt-BR"/>
              </w:rPr>
              <w:t xml:space="preserve"> não há incidência de tributo e</w:t>
            </w:r>
            <w:r>
              <w:rPr>
                <w:rFonts w:ascii="Book Antiqua" w:eastAsia="Times New Roman" w:hAnsi="Book Antiqua" w:cs="Times New Roman"/>
                <w:sz w:val="19"/>
                <w:szCs w:val="19"/>
                <w:lang w:eastAsia="pt-BR"/>
              </w:rPr>
              <w:t>,</w:t>
            </w:r>
            <w:r w:rsidRPr="003B2D16">
              <w:rPr>
                <w:rFonts w:ascii="Book Antiqua" w:eastAsia="Times New Roman" w:hAnsi="Book Antiqua" w:cs="Times New Roman"/>
                <w:sz w:val="19"/>
                <w:szCs w:val="19"/>
                <w:lang w:eastAsia="pt-BR"/>
              </w:rPr>
              <w:t xml:space="preserve"> portanto</w:t>
            </w:r>
            <w:r>
              <w:rPr>
                <w:rFonts w:ascii="Book Antiqua" w:eastAsia="Times New Roman" w:hAnsi="Book Antiqua" w:cs="Times New Roman"/>
                <w:sz w:val="19"/>
                <w:szCs w:val="19"/>
                <w:lang w:eastAsia="pt-BR"/>
              </w:rPr>
              <w:t>,</w:t>
            </w:r>
            <w:r w:rsidRPr="003B2D16">
              <w:rPr>
                <w:rFonts w:ascii="Book Antiqua" w:eastAsia="Times New Roman" w:hAnsi="Book Antiqua" w:cs="Times New Roman"/>
                <w:sz w:val="19"/>
                <w:szCs w:val="19"/>
                <w:lang w:eastAsia="pt-BR"/>
              </w:rPr>
              <w:t xml:space="preserve"> não há pagamento.</w:t>
            </w:r>
            <w:bookmarkEnd w:id="110"/>
          </w:p>
        </w:tc>
      </w:tr>
    </w:tbl>
    <w:p w14:paraId="663A9D61" w14:textId="135A86FB" w:rsidR="008725C3" w:rsidRPr="00C33282"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115</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Fato gerador da obrigação acessória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é</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qualquer situação que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na forma da legislação aplicável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impõe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a prática</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cyan"/>
          <w:lang w:eastAsia="pt-BR"/>
        </w:rPr>
        <w:t>a abstenção de ato</w:t>
      </w:r>
      <w:r w:rsidRPr="003D7D2D">
        <w:rPr>
          <w:rFonts w:ascii="Book Antiqua" w:eastAsia="Times New Roman" w:hAnsi="Book Antiqua" w:cs="Times New Roman"/>
          <w:sz w:val="19"/>
          <w:szCs w:val="19"/>
          <w:lang w:eastAsia="pt-BR"/>
        </w:rPr>
        <w:t xml:space="preserve"> que </w:t>
      </w:r>
      <w:r w:rsidRPr="003D7D2D">
        <w:rPr>
          <w:rFonts w:ascii="Book Antiqua" w:eastAsia="Times New Roman" w:hAnsi="Book Antiqua" w:cs="Times New Roman"/>
          <w:b/>
          <w:caps/>
          <w:sz w:val="19"/>
          <w:szCs w:val="19"/>
          <w:highlight w:val="green"/>
          <w:lang w:eastAsia="pt-BR"/>
        </w:rPr>
        <w:t>não configure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obrigação principal</w:t>
      </w:r>
      <w:r w:rsidRPr="00A85760">
        <w:rPr>
          <w:rFonts w:ascii="Book Antiqua" w:eastAsia="Times New Roman" w:hAnsi="Book Antiqua" w:cs="Times New Roman"/>
          <w:sz w:val="16"/>
          <w:szCs w:val="16"/>
          <w:lang w:eastAsia="pt-BR"/>
        </w:rPr>
        <w:t>.</w:t>
      </w:r>
      <w:r w:rsidR="00220D2E" w:rsidRPr="00A85760">
        <w:rPr>
          <w:rFonts w:ascii="Book Antiqua" w:eastAsia="Times New Roman" w:hAnsi="Book Antiqua" w:cs="Times New Roman"/>
          <w:sz w:val="16"/>
          <w:szCs w:val="16"/>
          <w:lang w:eastAsia="pt-BR"/>
        </w:rPr>
        <w:t xml:space="preserve"> </w:t>
      </w:r>
      <w:r w:rsidR="00220D2E" w:rsidRPr="00A85760">
        <w:rPr>
          <w:rFonts w:ascii="Book Antiqua" w:eastAsia="Times New Roman" w:hAnsi="Book Antiqua" w:cs="Times New Roman"/>
          <w:b/>
          <w:color w:val="FF0000"/>
          <w:sz w:val="16"/>
          <w:szCs w:val="16"/>
          <w:u w:val="single"/>
          <w:lang w:eastAsia="pt-BR"/>
        </w:rPr>
        <w:t>(PGEPB-2008)</w:t>
      </w:r>
      <w:r w:rsidR="00A57160" w:rsidRPr="00A85760">
        <w:rPr>
          <w:rFonts w:ascii="Book Antiqua" w:eastAsia="Times New Roman" w:hAnsi="Book Antiqua" w:cs="Times New Roman"/>
          <w:sz w:val="16"/>
          <w:szCs w:val="16"/>
          <w:lang w:eastAsia="pt-BR"/>
        </w:rPr>
        <w:t xml:space="preserve"> </w:t>
      </w:r>
      <w:r w:rsidR="00A57160" w:rsidRPr="00A85760">
        <w:rPr>
          <w:rFonts w:ascii="Book Antiqua" w:eastAsia="Times New Roman" w:hAnsi="Book Antiqua" w:cs="Times New Roman"/>
          <w:b/>
          <w:bCs/>
          <w:color w:val="FF0000"/>
          <w:sz w:val="16"/>
          <w:szCs w:val="16"/>
          <w:u w:val="single"/>
          <w:lang w:eastAsia="pt-BR"/>
        </w:rPr>
        <w:t>(PGEAL-2009)</w:t>
      </w:r>
      <w:r w:rsidR="005F620D" w:rsidRPr="00A85760">
        <w:rPr>
          <w:rFonts w:ascii="Book Antiqua" w:eastAsia="Times New Roman" w:hAnsi="Book Antiqua" w:cs="Times New Roman"/>
          <w:sz w:val="16"/>
          <w:szCs w:val="16"/>
          <w:lang w:eastAsia="pt-BR"/>
        </w:rPr>
        <w:t xml:space="preserve"> </w:t>
      </w:r>
      <w:r w:rsidR="005F620D" w:rsidRPr="00A85760">
        <w:rPr>
          <w:rFonts w:ascii="Book Antiqua" w:eastAsia="Times New Roman" w:hAnsi="Book Antiqua" w:cs="Times New Roman"/>
          <w:b/>
          <w:color w:val="FF0000"/>
          <w:sz w:val="16"/>
          <w:szCs w:val="16"/>
          <w:u w:val="single"/>
          <w:lang w:eastAsia="pt-BR"/>
        </w:rPr>
        <w:t>(MPPB-2011)</w:t>
      </w:r>
      <w:r w:rsidR="00C57640" w:rsidRPr="00A85760">
        <w:rPr>
          <w:rFonts w:ascii="Book Antiqua" w:eastAsia="Times New Roman" w:hAnsi="Book Antiqua" w:cs="Times New Roman"/>
          <w:b/>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(PGEPR-2011)</w:t>
      </w:r>
      <w:r w:rsidR="00C57640" w:rsidRPr="00A85760">
        <w:rPr>
          <w:rFonts w:ascii="Book Antiqua" w:eastAsia="Times New Roman" w:hAnsi="Book Antiqua" w:cs="Times New Roman"/>
          <w:b/>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(DPETO-2013)</w:t>
      </w:r>
      <w:r w:rsidR="00397C2E" w:rsidRPr="00A85760">
        <w:rPr>
          <w:rFonts w:ascii="Book Antiqua" w:eastAsia="Times New Roman" w:hAnsi="Book Antiqua" w:cs="Times New Roman"/>
          <w:b/>
          <w:color w:val="FF0000"/>
          <w:sz w:val="16"/>
          <w:szCs w:val="16"/>
          <w:lang w:eastAsia="pt-BR"/>
        </w:rPr>
        <w:t xml:space="preserve"> </w:t>
      </w:r>
      <w:r w:rsidR="00397C2E" w:rsidRPr="00A85760">
        <w:rPr>
          <w:rFonts w:ascii="Book Antiqua" w:hAnsi="Book Antiqua"/>
          <w:b/>
          <w:color w:val="FF0000"/>
          <w:sz w:val="16"/>
          <w:szCs w:val="16"/>
          <w:u w:val="single"/>
        </w:rPr>
        <w:t>(PGEPI-2014)</w:t>
      </w:r>
      <w:r w:rsidR="002602AB" w:rsidRPr="00A85760">
        <w:rPr>
          <w:rFonts w:ascii="Book Antiqua" w:eastAsia="Times New Roman" w:hAnsi="Book Antiqua" w:cs="Times New Roman"/>
          <w:sz w:val="16"/>
          <w:szCs w:val="16"/>
          <w:lang w:eastAsia="pt-BR"/>
        </w:rPr>
        <w:t xml:space="preserve"> </w:t>
      </w:r>
      <w:r w:rsidR="007E0E1C" w:rsidRPr="00A85760">
        <w:rPr>
          <w:rFonts w:ascii="Book Antiqua" w:eastAsia="Times New Roman" w:hAnsi="Book Antiqua" w:cs="Times New Roman"/>
          <w:b/>
          <w:color w:val="FF0000"/>
          <w:sz w:val="16"/>
          <w:szCs w:val="16"/>
          <w:u w:val="single"/>
          <w:lang w:eastAsia="pt-BR"/>
        </w:rPr>
        <w:t>(PGEPE-2018)</w:t>
      </w:r>
      <w:r w:rsidR="00C57640" w:rsidRPr="00A85760">
        <w:rPr>
          <w:rFonts w:ascii="Book Antiqua" w:eastAsia="Times New Roman" w:hAnsi="Book Antiqua" w:cs="Times New Roman"/>
          <w:b/>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(TJMT-2018)</w:t>
      </w:r>
      <w:r w:rsidR="0083509A" w:rsidRPr="00A85760">
        <w:rPr>
          <w:rFonts w:ascii="Book Antiqua" w:eastAsia="Times New Roman" w:hAnsi="Book Antiqua" w:cs="Times New Roman"/>
          <w:b/>
          <w:color w:val="FF0000"/>
          <w:sz w:val="16"/>
          <w:szCs w:val="16"/>
          <w:lang w:eastAsia="pt-BR"/>
        </w:rPr>
        <w:t xml:space="preserve"> </w:t>
      </w:r>
      <w:r w:rsidR="0083509A" w:rsidRPr="00A85760">
        <w:rPr>
          <w:rFonts w:ascii="Book Antiqua" w:eastAsia="Times New Roman" w:hAnsi="Book Antiqua" w:cs="Times New Roman"/>
          <w:b/>
          <w:color w:val="FF0000"/>
          <w:sz w:val="16"/>
          <w:szCs w:val="16"/>
          <w:u w:val="single"/>
          <w:lang w:eastAsia="pt-BR"/>
        </w:rPr>
        <w:t>(TJRS-2018)</w:t>
      </w:r>
      <w:r w:rsidR="002A5106" w:rsidRPr="00A85760">
        <w:rPr>
          <w:rFonts w:ascii="Book Antiqua" w:eastAsia="Times New Roman" w:hAnsi="Book Antiqua" w:cs="Times New Roman"/>
          <w:b/>
          <w:color w:val="FF0000"/>
          <w:sz w:val="16"/>
          <w:szCs w:val="16"/>
          <w:lang w:eastAsia="pt-BR"/>
        </w:rPr>
        <w:t xml:space="preserve"> </w:t>
      </w:r>
      <w:r w:rsidR="002A5106" w:rsidRPr="00A85760">
        <w:rPr>
          <w:rFonts w:ascii="Book Antiqua" w:hAnsi="Book Antiqua"/>
          <w:b/>
          <w:color w:val="FF0000"/>
          <w:sz w:val="16"/>
          <w:szCs w:val="16"/>
          <w:u w:val="single"/>
        </w:rPr>
        <w:t>(Cartórios/TJMG-2017/2019)</w:t>
      </w:r>
      <w:r w:rsidR="00120176" w:rsidRPr="00A85760">
        <w:rPr>
          <w:rFonts w:ascii="Book Antiqua" w:eastAsia="Times New Roman" w:hAnsi="Book Antiqua" w:cs="Times New Roman"/>
          <w:b/>
          <w:color w:val="FF0000"/>
          <w:sz w:val="16"/>
          <w:szCs w:val="16"/>
          <w:lang w:eastAsia="pt-BR"/>
        </w:rPr>
        <w:t xml:space="preserve"> </w:t>
      </w:r>
      <w:r w:rsidR="00120176" w:rsidRPr="00A85760">
        <w:rPr>
          <w:rFonts w:ascii="Book Antiqua" w:eastAsia="Times New Roman" w:hAnsi="Book Antiqua" w:cs="Times New Roman"/>
          <w:b/>
          <w:color w:val="FF0000"/>
          <w:sz w:val="16"/>
          <w:szCs w:val="16"/>
          <w:u w:val="single"/>
          <w:lang w:eastAsia="pt-BR"/>
        </w:rPr>
        <w:t>(MPGO-2019)</w:t>
      </w:r>
      <w:r w:rsidR="00215EFB" w:rsidRPr="00A85760">
        <w:rPr>
          <w:rFonts w:ascii="Book Antiqua" w:eastAsia="Times New Roman" w:hAnsi="Book Antiqua" w:cs="Times New Roman"/>
          <w:b/>
          <w:color w:val="FF0000"/>
          <w:sz w:val="16"/>
          <w:szCs w:val="16"/>
          <w:lang w:eastAsia="pt-BR"/>
        </w:rPr>
        <w:t xml:space="preserve"> </w:t>
      </w:r>
      <w:r w:rsidR="003A671E" w:rsidRPr="00A85760">
        <w:rPr>
          <w:rFonts w:ascii="Book Antiqua" w:eastAsia="Times New Roman" w:hAnsi="Book Antiqua" w:cs="Times New Roman"/>
          <w:b/>
          <w:color w:val="FF0000"/>
          <w:sz w:val="16"/>
          <w:szCs w:val="16"/>
          <w:u w:val="single"/>
          <w:lang w:eastAsia="pt-BR"/>
        </w:rPr>
        <w:t>(MPPR-2017</w:t>
      </w:r>
      <w:r w:rsidR="003A671E">
        <w:rPr>
          <w:rFonts w:ascii="Book Antiqua" w:eastAsia="Times New Roman" w:hAnsi="Book Antiqua" w:cs="Times New Roman"/>
          <w:b/>
          <w:color w:val="FF0000"/>
          <w:sz w:val="16"/>
          <w:szCs w:val="16"/>
          <w:u w:val="single"/>
          <w:lang w:eastAsia="pt-BR"/>
        </w:rPr>
        <w:t>/2023</w:t>
      </w:r>
      <w:r w:rsidR="003A671E" w:rsidRPr="00A85760">
        <w:rPr>
          <w:rFonts w:ascii="Book Antiqua" w:eastAsia="Times New Roman" w:hAnsi="Book Antiqua" w:cs="Times New Roman"/>
          <w:b/>
          <w:color w:val="FF0000"/>
          <w:sz w:val="16"/>
          <w:szCs w:val="16"/>
          <w:u w:val="single"/>
          <w:lang w:eastAsia="pt-BR"/>
        </w:rPr>
        <w:t>)</w:t>
      </w:r>
      <w:r w:rsidR="007619D3">
        <w:rPr>
          <w:rFonts w:ascii="Book Antiqua" w:eastAsia="Times New Roman" w:hAnsi="Book Antiqua" w:cs="Times New Roman"/>
          <w:b/>
          <w:color w:val="FF0000"/>
          <w:sz w:val="16"/>
          <w:szCs w:val="16"/>
          <w:lang w:eastAsia="pt-BR"/>
        </w:rPr>
        <w:t xml:space="preserve"> </w:t>
      </w:r>
      <w:r w:rsidR="007619D3">
        <w:rPr>
          <w:rFonts w:ascii="Book Antiqua" w:hAnsi="Book Antiqua"/>
          <w:b/>
          <w:bCs/>
          <w:color w:val="FF0000"/>
          <w:sz w:val="16"/>
          <w:szCs w:val="16"/>
          <w:u w:val="single"/>
        </w:rPr>
        <w:t>(Anal. Judic./TRF3-2023)</w:t>
      </w:r>
      <w:r w:rsidR="00C33282">
        <w:rPr>
          <w:rFonts w:ascii="Book Antiqua" w:hAnsi="Book Antiqua"/>
          <w:b/>
          <w:bCs/>
          <w:color w:val="FF0000"/>
          <w:sz w:val="16"/>
          <w:szCs w:val="16"/>
        </w:rPr>
        <w:t xml:space="preserve"> </w:t>
      </w:r>
      <w:r w:rsidR="00C33282">
        <w:rPr>
          <w:rFonts w:ascii="Book Antiqua" w:eastAsia="Times New Roman" w:hAnsi="Book Antiqua" w:cs="Times New Roman"/>
          <w:b/>
          <w:color w:val="FF0000"/>
          <w:sz w:val="16"/>
          <w:szCs w:val="16"/>
          <w:u w:val="single"/>
          <w:lang w:eastAsia="pt-BR"/>
        </w:rPr>
        <w:t>(PCCE-2025)</w:t>
      </w:r>
    </w:p>
    <w:tbl>
      <w:tblPr>
        <w:tblStyle w:val="Tabelacomgrade"/>
        <w:tblW w:w="8784" w:type="dxa"/>
        <w:shd w:val="clear" w:color="auto" w:fill="CCFFFF"/>
        <w:tblLook w:val="04A0" w:firstRow="1" w:lastRow="0" w:firstColumn="1" w:lastColumn="0" w:noHBand="0" w:noVBand="1"/>
      </w:tblPr>
      <w:tblGrid>
        <w:gridCol w:w="8784"/>
      </w:tblGrid>
      <w:tr w:rsidR="00437876" w:rsidRPr="003D7D2D" w14:paraId="0C2833A5" w14:textId="77777777" w:rsidTr="000936E8">
        <w:tc>
          <w:tcPr>
            <w:tcW w:w="8784" w:type="dxa"/>
            <w:shd w:val="clear" w:color="auto" w:fill="CCFFFF"/>
          </w:tcPr>
          <w:p w14:paraId="52F90492" w14:textId="2E363856" w:rsidR="003A671E" w:rsidRDefault="003A671E" w:rsidP="00A57160">
            <w:pPr>
              <w:spacing w:before="100" w:beforeAutospacing="1" w:after="100" w:afterAutospacing="1"/>
              <w:jc w:val="both"/>
              <w:rPr>
                <w:rFonts w:ascii="Book Antiqua" w:eastAsia="Times New Roman" w:hAnsi="Book Antiqua" w:cs="Times New Roman"/>
                <w:b/>
                <w:sz w:val="19"/>
                <w:szCs w:val="19"/>
                <w:lang w:eastAsia="pt-BR"/>
              </w:rPr>
            </w:pPr>
            <w:bookmarkStart w:id="111" w:name="_Hlk518063767"/>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A671E">
              <w:rPr>
                <w:rFonts w:ascii="Book Antiqua" w:eastAsia="Times New Roman" w:hAnsi="Book Antiqua" w:cs="Times New Roman"/>
                <w:bCs/>
                <w:sz w:val="19"/>
                <w:szCs w:val="19"/>
                <w:lang w:eastAsia="pt-BR"/>
              </w:rPr>
              <w:t>Acerca da obrigação tributária, marque a alternativa correta:</w:t>
            </w:r>
            <w:r>
              <w:rPr>
                <w:rFonts w:ascii="Book Antiqua" w:eastAsia="Times New Roman" w:hAnsi="Book Antiqua" w:cs="Times New Roman"/>
                <w:bCs/>
                <w:sz w:val="19"/>
                <w:szCs w:val="19"/>
                <w:lang w:eastAsia="pt-BR"/>
              </w:rPr>
              <w:t xml:space="preserve"> </w:t>
            </w:r>
            <w:r w:rsidRPr="003A671E">
              <w:rPr>
                <w:rFonts w:ascii="Book Antiqua" w:eastAsia="Times New Roman" w:hAnsi="Book Antiqua" w:cs="Times New Roman"/>
                <w:bCs/>
                <w:sz w:val="19"/>
                <w:szCs w:val="19"/>
                <w:lang w:eastAsia="pt-BR"/>
              </w:rPr>
              <w:t>Fato gerador da obrigação acessória é qualquer situação que, na forma da legislação aplicável, impõe a prática ou a abstenção de ato que não configure obrigação principal.</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5</w:t>
            </w:r>
            <w:r w:rsidRPr="003D7D2D">
              <w:rPr>
                <w:rFonts w:ascii="Book Antiqua" w:eastAsia="Times New Roman" w:hAnsi="Book Antiqua" w:cs="Times New Roman"/>
                <w:b/>
                <w:sz w:val="19"/>
                <w:szCs w:val="19"/>
                <w:lang w:eastAsia="pt-BR"/>
              </w:rPr>
              <w:t>, CTN.</w:t>
            </w:r>
          </w:p>
          <w:p w14:paraId="6B2E2565" w14:textId="2BAE261E" w:rsidR="00A57160" w:rsidRPr="003D7D2D" w:rsidRDefault="00A57160" w:rsidP="00A57160">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TJMT-2018-VUNESP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O fato gerador é um dos elementos centrais do direito tributário no Brasil, delimitando as situações que poderão dar ensejo à cobrança de tributos. A esse respeito, assinale a alternativa correta: Fato gerador da obrigação acessória é qualquer situação que, na forma da legislação aplicável, impõe a prática ou a abstenção de ato que não configure obrigação principal. </w:t>
            </w:r>
            <w:r w:rsidRPr="003D7D2D">
              <w:rPr>
                <w:rFonts w:ascii="Book Antiqua" w:eastAsia="Times New Roman" w:hAnsi="Book Antiqua" w:cs="Times New Roman"/>
                <w:b/>
                <w:sz w:val="19"/>
                <w:szCs w:val="19"/>
                <w:lang w:eastAsia="pt-BR"/>
              </w:rPr>
              <w:t>BL: art. 115, CTN.</w:t>
            </w:r>
          </w:p>
          <w:p w14:paraId="07030CF6" w14:textId="0DFE2DC2" w:rsidR="00437876" w:rsidRPr="003D7D2D" w:rsidRDefault="00437876" w:rsidP="00437876">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DPETO-2013-CESPE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As obrigações tributárias acessórias são relevantes para a atividade de arrecadação e fiscalização, podendo ser estabelecidas em atos infralegais, sem ofensa ao princípio da tipicidade.  </w:t>
            </w:r>
            <w:r w:rsidRPr="003D7D2D">
              <w:rPr>
                <w:rFonts w:ascii="Book Antiqua" w:eastAsia="Times New Roman" w:hAnsi="Book Antiqua" w:cs="Times New Roman"/>
                <w:b/>
                <w:sz w:val="19"/>
                <w:szCs w:val="19"/>
                <w:lang w:eastAsia="pt-BR"/>
              </w:rPr>
              <w:t>BL: art. 115, CTN.</w:t>
            </w:r>
          </w:p>
          <w:bookmarkEnd w:id="111"/>
          <w:p w14:paraId="1B14E880" w14:textId="6DCBB3C6" w:rsidR="00E26BEF" w:rsidRPr="003D7D2D" w:rsidRDefault="00A57160" w:rsidP="00E26BEF">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00120176">
              <w:rPr>
                <w:rFonts w:ascii="Book Antiqua" w:eastAsia="Times New Roman" w:hAnsi="Book Antiqua" w:cs="Times New Roman"/>
                <w:b/>
                <w:bCs/>
                <w:i/>
                <w:iCs/>
                <w:color w:val="FF0000"/>
                <w:sz w:val="19"/>
                <w:szCs w:val="19"/>
                <w:lang w:eastAsia="pt-BR"/>
              </w:rPr>
              <w:t>: #</w:t>
            </w:r>
            <w:r w:rsidR="00120176" w:rsidRPr="00120176">
              <w:rPr>
                <w:rFonts w:ascii="Book Antiqua" w:eastAsia="Times New Roman" w:hAnsi="Book Antiqua" w:cs="Times New Roman"/>
                <w:b/>
                <w:bCs/>
                <w:i/>
                <w:iCs/>
                <w:color w:val="FF0000"/>
                <w:sz w:val="19"/>
                <w:szCs w:val="19"/>
                <w:highlight w:val="green"/>
                <w:lang w:eastAsia="pt-BR"/>
              </w:rPr>
              <w:t>MPGO-2019</w:t>
            </w:r>
            <w:r w:rsidRPr="003D7D2D">
              <w:rPr>
                <w:rFonts w:ascii="Book Antiqua" w:eastAsia="Times New Roman" w:hAnsi="Book Antiqua" w:cs="Times New Roman"/>
                <w:b/>
                <w:bCs/>
                <w:i/>
                <w:iCs/>
                <w:sz w:val="19"/>
                <w:szCs w:val="19"/>
                <w:lang w:eastAsia="pt-BR"/>
              </w:rPr>
              <w:t>:</w:t>
            </w:r>
            <w:r w:rsidR="00437876" w:rsidRPr="003D7D2D">
              <w:rPr>
                <w:rFonts w:ascii="Book Antiqua" w:eastAsia="Times New Roman" w:hAnsi="Book Antiqua" w:cs="Times New Roman"/>
                <w:sz w:val="19"/>
                <w:szCs w:val="19"/>
                <w:lang w:eastAsia="pt-BR"/>
              </w:rPr>
              <w:t xml:space="preserve"> </w:t>
            </w:r>
            <w:r w:rsidR="00437876" w:rsidRPr="003D7D2D">
              <w:rPr>
                <w:rFonts w:ascii="Book Antiqua" w:eastAsia="Times New Roman" w:hAnsi="Book Antiqua" w:cs="Times New Roman"/>
                <w:sz w:val="19"/>
                <w:szCs w:val="19"/>
                <w:lang w:val="pt-PT" w:eastAsia="pt-BR"/>
              </w:rPr>
              <w:t xml:space="preserve">Segundo Ricardo Alexandre, </w:t>
            </w:r>
            <w:r w:rsidR="00437876" w:rsidRPr="003D7D2D">
              <w:rPr>
                <w:rFonts w:ascii="Book Antiqua" w:eastAsia="Times New Roman" w:hAnsi="Book Antiqua" w:cs="Times New Roman"/>
                <w:b/>
                <w:sz w:val="19"/>
                <w:szCs w:val="19"/>
                <w:lang w:val="pt-PT" w:eastAsia="pt-BR"/>
              </w:rPr>
              <w:t>adotando-se a literalidade do CTN</w:t>
            </w:r>
            <w:r w:rsidR="00437876" w:rsidRPr="003D7D2D">
              <w:rPr>
                <w:rFonts w:ascii="Book Antiqua" w:eastAsia="Times New Roman" w:hAnsi="Book Antiqua" w:cs="Times New Roman"/>
                <w:sz w:val="19"/>
                <w:szCs w:val="19"/>
                <w:lang w:val="pt-PT" w:eastAsia="pt-BR"/>
              </w:rPr>
              <w:t xml:space="preserve">, </w:t>
            </w:r>
            <w:r w:rsidR="00437876" w:rsidRPr="003D7D2D">
              <w:rPr>
                <w:rFonts w:ascii="Book Antiqua" w:eastAsia="Times New Roman" w:hAnsi="Book Antiqua" w:cs="Times New Roman"/>
                <w:b/>
                <w:sz w:val="19"/>
                <w:szCs w:val="19"/>
                <w:lang w:val="pt-PT" w:eastAsia="pt-BR"/>
              </w:rPr>
              <w:t>é</w:t>
            </w:r>
            <w:r w:rsidR="00437876" w:rsidRPr="003D7D2D">
              <w:rPr>
                <w:rFonts w:ascii="Book Antiqua" w:eastAsia="Times New Roman" w:hAnsi="Book Antiqua" w:cs="Times New Roman"/>
                <w:b/>
                <w:sz w:val="19"/>
                <w:szCs w:val="19"/>
                <w:lang w:val="it-IT" w:eastAsia="pt-BR"/>
              </w:rPr>
              <w:t xml:space="preserve"> poss</w:t>
            </w:r>
            <w:r w:rsidR="00437876" w:rsidRPr="003D7D2D">
              <w:rPr>
                <w:rFonts w:ascii="Book Antiqua" w:eastAsia="Times New Roman" w:hAnsi="Book Antiqua" w:cs="Times New Roman"/>
                <w:b/>
                <w:sz w:val="19"/>
                <w:szCs w:val="19"/>
                <w:lang w:eastAsia="pt-BR"/>
              </w:rPr>
              <w:t>í</w:t>
            </w:r>
            <w:r w:rsidR="00437876" w:rsidRPr="003D7D2D">
              <w:rPr>
                <w:rFonts w:ascii="Book Antiqua" w:eastAsia="Times New Roman" w:hAnsi="Book Antiqua" w:cs="Times New Roman"/>
                <w:b/>
                <w:sz w:val="19"/>
                <w:szCs w:val="19"/>
                <w:lang w:val="pt-PT" w:eastAsia="pt-BR"/>
              </w:rPr>
              <w:t>vel sustentar a criação de obrigaçõ</w:t>
            </w:r>
            <w:r w:rsidR="00437876" w:rsidRPr="003D7D2D">
              <w:rPr>
                <w:rFonts w:ascii="Book Antiqua" w:eastAsia="Times New Roman" w:hAnsi="Book Antiqua" w:cs="Times New Roman"/>
                <w:b/>
                <w:sz w:val="19"/>
                <w:szCs w:val="19"/>
                <w:lang w:eastAsia="pt-BR"/>
              </w:rPr>
              <w:t>es acessó</w:t>
            </w:r>
            <w:r w:rsidR="00437876" w:rsidRPr="003D7D2D">
              <w:rPr>
                <w:rFonts w:ascii="Book Antiqua" w:eastAsia="Times New Roman" w:hAnsi="Book Antiqua" w:cs="Times New Roman"/>
                <w:b/>
                <w:sz w:val="19"/>
                <w:szCs w:val="19"/>
                <w:lang w:val="pt-PT" w:eastAsia="pt-BR"/>
              </w:rPr>
              <w:t xml:space="preserve">rias por </w:t>
            </w:r>
            <w:r w:rsidR="00437876" w:rsidRPr="003D7D2D">
              <w:rPr>
                <w:rFonts w:ascii="Book Antiqua" w:eastAsia="Times New Roman" w:hAnsi="Book Antiqua" w:cs="Times New Roman"/>
                <w:b/>
                <w:sz w:val="19"/>
                <w:szCs w:val="19"/>
                <w:lang w:eastAsia="pt-BR"/>
              </w:rPr>
              <w:t>intermé</w:t>
            </w:r>
            <w:r w:rsidR="00437876" w:rsidRPr="003D7D2D">
              <w:rPr>
                <w:rFonts w:ascii="Book Antiqua" w:eastAsia="Times New Roman" w:hAnsi="Book Antiqua" w:cs="Times New Roman"/>
                <w:b/>
                <w:sz w:val="19"/>
                <w:szCs w:val="19"/>
                <w:lang w:val="es-ES_tradnl" w:eastAsia="pt-BR"/>
              </w:rPr>
              <w:t>dio</w:t>
            </w:r>
            <w:r w:rsidR="00437876" w:rsidRPr="003D7D2D">
              <w:rPr>
                <w:rFonts w:ascii="Book Antiqua" w:eastAsia="Times New Roman" w:hAnsi="Book Antiqua" w:cs="Times New Roman"/>
                <w:sz w:val="19"/>
                <w:szCs w:val="19"/>
                <w:lang w:val="es-ES_tradnl" w:eastAsia="pt-BR"/>
              </w:rPr>
              <w:t xml:space="preserve"> </w:t>
            </w:r>
            <w:r w:rsidR="00437876" w:rsidRPr="003D7D2D">
              <w:rPr>
                <w:rFonts w:ascii="Book Antiqua" w:eastAsia="Times New Roman" w:hAnsi="Book Antiqua" w:cs="Times New Roman"/>
                <w:b/>
                <w:sz w:val="19"/>
                <w:szCs w:val="19"/>
                <w:lang w:val="es-ES_tradnl" w:eastAsia="pt-BR"/>
              </w:rPr>
              <w:t xml:space="preserve">de </w:t>
            </w:r>
            <w:r w:rsidR="00437876" w:rsidRPr="003D7D2D">
              <w:rPr>
                <w:rFonts w:ascii="Book Antiqua" w:eastAsia="Times New Roman" w:hAnsi="Book Antiqua" w:cs="Times New Roman"/>
                <w:b/>
                <w:bCs/>
                <w:sz w:val="19"/>
                <w:szCs w:val="19"/>
                <w:lang w:val="pt-PT" w:eastAsia="pt-BR"/>
              </w:rPr>
              <w:t>atos infralegais</w:t>
            </w:r>
            <w:r w:rsidR="00437876" w:rsidRPr="003D7D2D">
              <w:rPr>
                <w:rFonts w:ascii="Book Antiqua" w:eastAsia="Times New Roman" w:hAnsi="Book Antiqua" w:cs="Times New Roman"/>
                <w:sz w:val="19"/>
                <w:szCs w:val="19"/>
                <w:lang w:val="pt-PT" w:eastAsia="pt-BR"/>
              </w:rPr>
              <w:t xml:space="preserve">. </w:t>
            </w:r>
            <w:r w:rsidR="00437876" w:rsidRPr="003D7D2D">
              <w:rPr>
                <w:rFonts w:ascii="Book Antiqua" w:eastAsia="Times New Roman" w:hAnsi="Book Antiqua" w:cs="Times New Roman"/>
                <w:sz w:val="19"/>
                <w:szCs w:val="19"/>
                <w:lang w:eastAsia="pt-BR"/>
              </w:rPr>
              <w:t xml:space="preserve">Logo, </w:t>
            </w:r>
            <w:r w:rsidR="00437876" w:rsidRPr="003D7D2D">
              <w:rPr>
                <w:rFonts w:ascii="Book Antiqua" w:eastAsia="Times New Roman" w:hAnsi="Book Antiqua" w:cs="Times New Roman"/>
                <w:b/>
                <w:sz w:val="19"/>
                <w:szCs w:val="19"/>
                <w:lang w:eastAsia="pt-BR"/>
              </w:rPr>
              <w:t>considera-se constitucional</w:t>
            </w:r>
            <w:r w:rsidR="00437876" w:rsidRPr="003D7D2D">
              <w:rPr>
                <w:rFonts w:ascii="Book Antiqua" w:eastAsia="Times New Roman" w:hAnsi="Book Antiqua" w:cs="Times New Roman"/>
                <w:sz w:val="19"/>
                <w:szCs w:val="19"/>
                <w:lang w:eastAsia="pt-BR"/>
              </w:rPr>
              <w:t xml:space="preserve"> </w:t>
            </w:r>
            <w:r w:rsidR="00437876" w:rsidRPr="003D7D2D">
              <w:rPr>
                <w:rFonts w:ascii="Book Antiqua" w:eastAsia="Times New Roman" w:hAnsi="Book Antiqua" w:cs="Times New Roman"/>
                <w:b/>
                <w:sz w:val="19"/>
                <w:szCs w:val="19"/>
                <w:lang w:eastAsia="pt-BR"/>
              </w:rPr>
              <w:t>a possibilidade de criação de obrigações acessórias por meio da legislação tributária</w:t>
            </w:r>
            <w:r w:rsidR="00437876" w:rsidRPr="003D7D2D">
              <w:rPr>
                <w:rFonts w:ascii="Book Antiqua" w:eastAsia="Times New Roman" w:hAnsi="Book Antiqua" w:cs="Times New Roman"/>
                <w:sz w:val="19"/>
                <w:szCs w:val="19"/>
                <w:lang w:eastAsia="pt-BR"/>
              </w:rPr>
              <w:t>. Assim, aquelas obrigações que facilitem, instrumentalizem ou concretizem o cumprimento da obrigação principal, são destas acessórias e podem ser instituídas por ato infralegal.</w:t>
            </w:r>
          </w:p>
        </w:tc>
      </w:tr>
    </w:tbl>
    <w:p w14:paraId="663A9D62" w14:textId="70F99BD3" w:rsidR="008725C3" w:rsidRPr="00C33282" w:rsidRDefault="008725C3" w:rsidP="009B7062">
      <w:pPr>
        <w:spacing w:before="100" w:beforeAutospacing="1" w:after="100" w:afterAutospacing="1" w:line="240" w:lineRule="auto"/>
        <w:ind w:right="-285"/>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sz w:val="19"/>
          <w:szCs w:val="19"/>
          <w:lang w:eastAsia="pt-BR"/>
        </w:rPr>
        <w:t>         </w:t>
      </w:r>
      <w:r w:rsidRPr="003D7D2D">
        <w:rPr>
          <w:rFonts w:ascii="Book Antiqua" w:eastAsia="Times New Roman" w:hAnsi="Book Antiqua" w:cs="Times New Roman"/>
          <w:b/>
          <w:sz w:val="19"/>
          <w:szCs w:val="19"/>
          <w:highlight w:val="magenta"/>
          <w:lang w:eastAsia="pt-BR"/>
        </w:rPr>
        <w:t>Art. 116</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caps/>
          <w:sz w:val="19"/>
          <w:szCs w:val="19"/>
          <w:highlight w:val="green"/>
          <w:lang w:eastAsia="pt-BR"/>
        </w:rPr>
        <w:t>Salvo</w:t>
      </w:r>
      <w:r w:rsidRPr="003D7D2D">
        <w:rPr>
          <w:rFonts w:ascii="Book Antiqua" w:eastAsia="Times New Roman" w:hAnsi="Book Antiqua" w:cs="Times New Roman"/>
          <w:b/>
          <w:sz w:val="19"/>
          <w:szCs w:val="19"/>
          <w:lang w:eastAsia="pt-BR"/>
        </w:rPr>
        <w:t xml:space="preserve"> </w:t>
      </w:r>
      <w:r w:rsidRPr="007F33E7">
        <w:rPr>
          <w:rFonts w:ascii="Book Antiqua" w:eastAsia="Times New Roman" w:hAnsi="Book Antiqua" w:cs="Times New Roman"/>
          <w:b/>
          <w:sz w:val="19"/>
          <w:szCs w:val="19"/>
          <w:highlight w:val="yellow"/>
          <w:lang w:eastAsia="pt-BR"/>
        </w:rPr>
        <w:t>disposição de lei em contrário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considera-se</w:t>
      </w:r>
      <w:r w:rsidRPr="007F33E7">
        <w:rPr>
          <w:rFonts w:ascii="Book Antiqua" w:eastAsia="Times New Roman" w:hAnsi="Book Antiqua" w:cs="Times New Roman"/>
          <w:b/>
          <w:caps/>
          <w:sz w:val="19"/>
          <w:szCs w:val="19"/>
          <w:lang w:eastAsia="pt-BR"/>
        </w:rPr>
        <w:t xml:space="preserve"> </w:t>
      </w:r>
      <w:r w:rsidRPr="007F33E7">
        <w:rPr>
          <w:rFonts w:ascii="Book Antiqua" w:eastAsia="Times New Roman" w:hAnsi="Book Antiqua" w:cs="Times New Roman"/>
          <w:b/>
          <w:sz w:val="19"/>
          <w:szCs w:val="19"/>
          <w:highlight w:val="cyan"/>
          <w:lang w:eastAsia="pt-BR"/>
        </w:rPr>
        <w:t>ocorrido</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sz w:val="19"/>
          <w:szCs w:val="19"/>
          <w:lang w:eastAsia="pt-BR"/>
        </w:rPr>
        <w:t xml:space="preserve">o </w:t>
      </w:r>
      <w:r w:rsidRPr="003D7D2D">
        <w:rPr>
          <w:rFonts w:ascii="Book Antiqua" w:eastAsia="Times New Roman" w:hAnsi="Book Antiqua" w:cs="Times New Roman"/>
          <w:b/>
          <w:caps/>
          <w:sz w:val="19"/>
          <w:szCs w:val="19"/>
          <w:shd w:val="clear" w:color="auto" w:fill="F7CAAC" w:themeFill="accent2" w:themeFillTint="66"/>
          <w:lang w:eastAsia="pt-BR"/>
        </w:rPr>
        <w:t>fato gerador</w:t>
      </w:r>
      <w:r w:rsidRPr="003D7D2D">
        <w:rPr>
          <w:rFonts w:ascii="Book Antiqua" w:eastAsia="Times New Roman" w:hAnsi="Book Antiqua" w:cs="Times New Roman"/>
          <w:sz w:val="19"/>
          <w:szCs w:val="19"/>
          <w:lang w:eastAsia="pt-BR"/>
        </w:rPr>
        <w:t xml:space="preserve"> </w:t>
      </w:r>
      <w:r w:rsidRPr="00C33282">
        <w:rPr>
          <w:rFonts w:ascii="Book Antiqua" w:eastAsia="Times New Roman" w:hAnsi="Book Antiqua" w:cs="Times New Roman"/>
          <w:b/>
          <w:bCs/>
          <w:sz w:val="19"/>
          <w:szCs w:val="19"/>
          <w:lang w:eastAsia="pt-BR"/>
        </w:rPr>
        <w:t xml:space="preserve">e </w:t>
      </w:r>
      <w:r w:rsidRPr="00C33282">
        <w:rPr>
          <w:rFonts w:ascii="Book Antiqua" w:eastAsia="Times New Roman" w:hAnsi="Book Antiqua" w:cs="Times New Roman"/>
          <w:b/>
          <w:bCs/>
          <w:sz w:val="19"/>
          <w:szCs w:val="19"/>
          <w:highlight w:val="cyan"/>
          <w:lang w:eastAsia="pt-BR"/>
        </w:rPr>
        <w:t>existentes</w:t>
      </w:r>
      <w:r w:rsidRPr="00C33282">
        <w:rPr>
          <w:rFonts w:ascii="Book Antiqua" w:eastAsia="Times New Roman" w:hAnsi="Book Antiqua" w:cs="Times New Roman"/>
          <w:b/>
          <w:bCs/>
          <w:sz w:val="19"/>
          <w:szCs w:val="19"/>
          <w:lang w:eastAsia="pt-BR"/>
        </w:rPr>
        <w:t xml:space="preserve"> os </w:t>
      </w:r>
      <w:r w:rsidRPr="00C33282">
        <w:rPr>
          <w:rFonts w:ascii="Book Antiqua" w:eastAsia="Times New Roman" w:hAnsi="Book Antiqua" w:cs="Times New Roman"/>
          <w:b/>
          <w:bCs/>
          <w:caps/>
          <w:sz w:val="19"/>
          <w:szCs w:val="19"/>
          <w:shd w:val="clear" w:color="auto" w:fill="F7CAAC" w:themeFill="accent2" w:themeFillTint="66"/>
          <w:lang w:eastAsia="pt-BR"/>
        </w:rPr>
        <w:t>seus efeitos</w:t>
      </w:r>
      <w:r w:rsidRPr="00C33282">
        <w:rPr>
          <w:rFonts w:ascii="Book Antiqua" w:eastAsia="Times New Roman" w:hAnsi="Book Antiqua" w:cs="Times New Roman"/>
          <w:b/>
          <w:bCs/>
          <w:sz w:val="19"/>
          <w:szCs w:val="19"/>
          <w:lang w:eastAsia="pt-BR"/>
        </w:rPr>
        <w:t>:</w:t>
      </w:r>
      <w:r w:rsidR="00426CBF">
        <w:rPr>
          <w:rFonts w:ascii="Book Antiqua" w:eastAsia="Times New Roman" w:hAnsi="Book Antiqua" w:cs="Times New Roman"/>
          <w:b/>
          <w:bCs/>
          <w:sz w:val="19"/>
          <w:szCs w:val="19"/>
          <w:lang w:eastAsia="pt-BR"/>
        </w:rPr>
        <w:t xml:space="preserve"> </w:t>
      </w:r>
      <w:r w:rsidR="00426CBF" w:rsidRPr="00A85760">
        <w:rPr>
          <w:rFonts w:ascii="Book Antiqua" w:eastAsia="Times New Roman" w:hAnsi="Book Antiqua" w:cs="Times New Roman"/>
          <w:b/>
          <w:color w:val="FF0000"/>
          <w:sz w:val="16"/>
          <w:szCs w:val="16"/>
          <w:u w:val="single"/>
          <w:lang w:eastAsia="pt-BR"/>
        </w:rPr>
        <w:t>(AGU-2004)</w:t>
      </w:r>
      <w:r w:rsidR="00426CBF" w:rsidRPr="00A85760">
        <w:rPr>
          <w:rFonts w:ascii="Book Antiqua" w:eastAsia="Times New Roman" w:hAnsi="Book Antiqua" w:cs="Times New Roman"/>
          <w:b/>
          <w:color w:val="FF0000"/>
          <w:sz w:val="16"/>
          <w:szCs w:val="16"/>
          <w:lang w:eastAsia="pt-BR"/>
        </w:rPr>
        <w:t xml:space="preserve"> </w:t>
      </w:r>
      <w:r w:rsidR="00426CBF" w:rsidRPr="00A85760">
        <w:rPr>
          <w:rFonts w:ascii="Book Antiqua" w:eastAsia="Times New Roman" w:hAnsi="Book Antiqua" w:cs="Times New Roman"/>
          <w:b/>
          <w:color w:val="FF0000"/>
          <w:sz w:val="16"/>
          <w:szCs w:val="16"/>
          <w:u w:val="single"/>
          <w:lang w:eastAsia="pt-BR"/>
        </w:rPr>
        <w:t>(PGEPB-2008)</w:t>
      </w:r>
      <w:r w:rsidR="00426CBF" w:rsidRPr="00A85760">
        <w:rPr>
          <w:rFonts w:ascii="Book Antiqua" w:eastAsia="Times New Roman" w:hAnsi="Book Antiqua" w:cs="Times New Roman"/>
          <w:b/>
          <w:color w:val="FF0000"/>
          <w:sz w:val="16"/>
          <w:szCs w:val="16"/>
          <w:lang w:eastAsia="pt-BR"/>
        </w:rPr>
        <w:t xml:space="preserve"> </w:t>
      </w:r>
      <w:r w:rsidR="00426CBF" w:rsidRPr="00A85760">
        <w:rPr>
          <w:rFonts w:ascii="Book Antiqua" w:hAnsi="Book Antiqua"/>
          <w:b/>
          <w:color w:val="FF0000"/>
          <w:sz w:val="16"/>
          <w:szCs w:val="16"/>
          <w:u w:val="single"/>
        </w:rPr>
        <w:t>(TRF4-2012)</w:t>
      </w:r>
      <w:r w:rsidR="00426CBF" w:rsidRPr="00A85760">
        <w:rPr>
          <w:rFonts w:ascii="Book Antiqua" w:hAnsi="Book Antiqua"/>
          <w:b/>
          <w:color w:val="FF0000"/>
          <w:sz w:val="16"/>
          <w:szCs w:val="16"/>
        </w:rPr>
        <w:t xml:space="preserve"> </w:t>
      </w:r>
      <w:r w:rsidR="00426CBF" w:rsidRPr="00A85760">
        <w:rPr>
          <w:rFonts w:ascii="Book Antiqua" w:hAnsi="Book Antiqua"/>
          <w:b/>
          <w:bCs/>
          <w:color w:val="FF0000"/>
          <w:sz w:val="16"/>
          <w:szCs w:val="16"/>
          <w:u w:val="single"/>
        </w:rPr>
        <w:t>(PGEAC-2012)</w:t>
      </w:r>
      <w:r w:rsidR="00426CBF" w:rsidRPr="00A85760">
        <w:rPr>
          <w:rFonts w:ascii="Book Antiqua" w:eastAsia="Times New Roman" w:hAnsi="Book Antiqua" w:cs="Times New Roman"/>
          <w:sz w:val="16"/>
          <w:szCs w:val="16"/>
          <w:lang w:eastAsia="pt-BR"/>
        </w:rPr>
        <w:t xml:space="preserve"> </w:t>
      </w:r>
      <w:r w:rsidR="00426CBF" w:rsidRPr="00A85760">
        <w:rPr>
          <w:rFonts w:ascii="Book Antiqua" w:eastAsia="Times New Roman" w:hAnsi="Book Antiqua" w:cs="Times New Roman"/>
          <w:b/>
          <w:color w:val="FF0000"/>
          <w:sz w:val="16"/>
          <w:szCs w:val="16"/>
          <w:u w:val="single"/>
          <w:lang w:eastAsia="pt-BR"/>
        </w:rPr>
        <w:t>(PGM-João Pessoa/PB-2012)</w:t>
      </w:r>
      <w:r w:rsidR="00426CBF" w:rsidRPr="00A85760">
        <w:rPr>
          <w:rFonts w:ascii="Book Antiqua" w:eastAsia="Times New Roman" w:hAnsi="Book Antiqua" w:cs="Times New Roman"/>
          <w:b/>
          <w:color w:val="FF0000"/>
          <w:sz w:val="16"/>
          <w:szCs w:val="16"/>
          <w:lang w:eastAsia="pt-BR"/>
        </w:rPr>
        <w:t xml:space="preserve"> </w:t>
      </w:r>
      <w:r w:rsidR="00426CBF" w:rsidRPr="00A85760">
        <w:rPr>
          <w:rFonts w:ascii="Book Antiqua" w:eastAsia="Times New Roman" w:hAnsi="Book Antiqua" w:cs="Times New Roman"/>
          <w:b/>
          <w:bCs/>
          <w:color w:val="FF0000"/>
          <w:sz w:val="16"/>
          <w:szCs w:val="16"/>
          <w:u w:val="single"/>
          <w:lang w:eastAsia="pt-BR"/>
        </w:rPr>
        <w:t>(TJRJ-2013)</w:t>
      </w:r>
      <w:r w:rsidR="00426CBF" w:rsidRPr="00A85760">
        <w:rPr>
          <w:rFonts w:ascii="Book Antiqua" w:eastAsia="Times New Roman" w:hAnsi="Book Antiqua" w:cs="Times New Roman"/>
          <w:b/>
          <w:bCs/>
          <w:color w:val="FF0000"/>
          <w:sz w:val="16"/>
          <w:szCs w:val="16"/>
          <w:lang w:eastAsia="pt-BR"/>
        </w:rPr>
        <w:t xml:space="preserve"> </w:t>
      </w:r>
      <w:r w:rsidR="00426CBF" w:rsidRPr="00A85760">
        <w:rPr>
          <w:rFonts w:ascii="Book Antiqua" w:eastAsia="Times New Roman" w:hAnsi="Book Antiqua" w:cs="Times New Roman"/>
          <w:b/>
          <w:color w:val="FF0000"/>
          <w:sz w:val="16"/>
          <w:szCs w:val="16"/>
          <w:u w:val="single"/>
          <w:lang w:eastAsia="pt-BR"/>
        </w:rPr>
        <w:t>(PGEMA-2016)</w:t>
      </w:r>
      <w:r w:rsidR="00426CBF">
        <w:rPr>
          <w:rFonts w:ascii="Book Antiqua" w:eastAsia="Times New Roman" w:hAnsi="Book Antiqua" w:cs="Times New Roman"/>
          <w:b/>
          <w:color w:val="FF0000"/>
          <w:sz w:val="16"/>
          <w:szCs w:val="16"/>
          <w:lang w:eastAsia="pt-BR"/>
        </w:rPr>
        <w:t xml:space="preserve"> </w:t>
      </w:r>
      <w:r w:rsidR="00426CBF">
        <w:rPr>
          <w:rFonts w:ascii="Book Antiqua" w:eastAsia="Times New Roman" w:hAnsi="Book Antiqua" w:cs="Times New Roman"/>
          <w:b/>
          <w:color w:val="FF0000"/>
          <w:sz w:val="16"/>
          <w:szCs w:val="16"/>
          <w:u w:val="single"/>
          <w:lang w:eastAsia="pt-BR"/>
        </w:rPr>
        <w:t>(MPRS-2017)</w:t>
      </w:r>
      <w:r w:rsidR="00426CBF" w:rsidRPr="00A85760">
        <w:rPr>
          <w:rFonts w:ascii="Book Antiqua" w:eastAsia="Times New Roman" w:hAnsi="Book Antiqua" w:cs="Times New Roman"/>
          <w:b/>
          <w:color w:val="FF0000"/>
          <w:sz w:val="16"/>
          <w:szCs w:val="16"/>
          <w:lang w:eastAsia="pt-BR"/>
        </w:rPr>
        <w:t xml:space="preserve"> </w:t>
      </w:r>
      <w:r w:rsidR="00426CBF" w:rsidRPr="00A85760">
        <w:rPr>
          <w:rFonts w:ascii="Book Antiqua" w:eastAsia="Times New Roman" w:hAnsi="Book Antiqua" w:cs="Times New Roman"/>
          <w:b/>
          <w:color w:val="FF0000"/>
          <w:sz w:val="16"/>
          <w:szCs w:val="16"/>
          <w:u w:val="single"/>
          <w:lang w:eastAsia="pt-BR"/>
        </w:rPr>
        <w:t>(TJMT-2018)</w:t>
      </w:r>
      <w:r w:rsidR="00426CBF">
        <w:rPr>
          <w:rFonts w:ascii="Book Antiqua" w:eastAsia="Times New Roman" w:hAnsi="Book Antiqua" w:cs="Times New Roman"/>
          <w:b/>
          <w:color w:val="FF0000"/>
          <w:sz w:val="16"/>
          <w:szCs w:val="16"/>
          <w:lang w:eastAsia="pt-BR"/>
        </w:rPr>
        <w:t xml:space="preserve"> </w:t>
      </w:r>
      <w:r w:rsidR="00426CBF">
        <w:rPr>
          <w:rFonts w:ascii="Book Antiqua" w:eastAsia="Times New Roman" w:hAnsi="Book Antiqua" w:cs="Times New Roman"/>
          <w:b/>
          <w:color w:val="FF0000"/>
          <w:sz w:val="16"/>
          <w:szCs w:val="16"/>
          <w:u w:val="single"/>
          <w:lang w:eastAsia="pt-BR"/>
        </w:rPr>
        <w:t>(TJRS-2018)</w:t>
      </w:r>
      <w:r w:rsidR="00426CBF">
        <w:rPr>
          <w:rFonts w:ascii="Book Antiqua" w:eastAsia="Times New Roman" w:hAnsi="Book Antiqua" w:cs="Times New Roman"/>
          <w:b/>
          <w:color w:val="FF0000"/>
          <w:sz w:val="16"/>
          <w:szCs w:val="16"/>
          <w:lang w:eastAsia="pt-BR"/>
        </w:rPr>
        <w:t xml:space="preserve"> </w:t>
      </w:r>
      <w:r w:rsidR="00426CBF" w:rsidRPr="00A85760">
        <w:rPr>
          <w:rFonts w:ascii="Book Antiqua" w:hAnsi="Book Antiqua"/>
          <w:b/>
          <w:color w:val="FF0000"/>
          <w:sz w:val="16"/>
          <w:szCs w:val="16"/>
          <w:u w:val="single"/>
        </w:rPr>
        <w:t>(Cartórios/TJMG-</w:t>
      </w:r>
      <w:r w:rsidR="00426CBF">
        <w:rPr>
          <w:rFonts w:ascii="Book Antiqua" w:hAnsi="Book Antiqua"/>
          <w:b/>
          <w:color w:val="FF0000"/>
          <w:sz w:val="16"/>
          <w:szCs w:val="16"/>
          <w:u w:val="single"/>
        </w:rPr>
        <w:t>2017/</w:t>
      </w:r>
      <w:r w:rsidR="00426CBF" w:rsidRPr="00A85760">
        <w:rPr>
          <w:rFonts w:ascii="Book Antiqua" w:hAnsi="Book Antiqua"/>
          <w:b/>
          <w:color w:val="FF0000"/>
          <w:sz w:val="16"/>
          <w:szCs w:val="16"/>
          <w:u w:val="single"/>
        </w:rPr>
        <w:t>2019)</w:t>
      </w:r>
      <w:r w:rsidR="00426CBF" w:rsidRPr="00A85760">
        <w:rPr>
          <w:rFonts w:ascii="Book Antiqua" w:eastAsia="Times New Roman" w:hAnsi="Book Antiqua" w:cs="Times New Roman"/>
          <w:b/>
          <w:color w:val="FF0000"/>
          <w:sz w:val="16"/>
          <w:szCs w:val="16"/>
          <w:lang w:eastAsia="pt-BR"/>
        </w:rPr>
        <w:t xml:space="preserve"> </w:t>
      </w:r>
      <w:r w:rsidR="00426CBF" w:rsidRPr="00A85760">
        <w:rPr>
          <w:rFonts w:ascii="Book Antiqua" w:eastAsia="Times New Roman" w:hAnsi="Book Antiqua" w:cs="Times New Roman"/>
          <w:b/>
          <w:color w:val="FF0000"/>
          <w:sz w:val="16"/>
          <w:szCs w:val="16"/>
          <w:u w:val="single"/>
          <w:lang w:eastAsia="pt-BR"/>
        </w:rPr>
        <w:t>(TJRO-2019)</w:t>
      </w:r>
      <w:r w:rsidR="00426CBF" w:rsidRPr="00A85760">
        <w:rPr>
          <w:rFonts w:ascii="Book Antiqua" w:eastAsia="Times New Roman" w:hAnsi="Book Antiqua" w:cs="Times New Roman"/>
          <w:b/>
          <w:color w:val="FF0000"/>
          <w:sz w:val="16"/>
          <w:szCs w:val="16"/>
          <w:lang w:eastAsia="pt-BR"/>
        </w:rPr>
        <w:t xml:space="preserve"> </w:t>
      </w:r>
      <w:r w:rsidR="00426CBF" w:rsidRPr="00A85760">
        <w:rPr>
          <w:rFonts w:ascii="Book Antiqua" w:hAnsi="Book Antiqua"/>
          <w:b/>
          <w:color w:val="FF0000"/>
          <w:sz w:val="16"/>
          <w:szCs w:val="16"/>
          <w:u w:val="single"/>
        </w:rPr>
        <w:t>(Cartórios/TJRS-2019)</w:t>
      </w:r>
      <w:r w:rsidR="00426CBF">
        <w:rPr>
          <w:rFonts w:ascii="Book Antiqua" w:hAnsi="Book Antiqua"/>
          <w:b/>
          <w:color w:val="FF0000"/>
          <w:sz w:val="16"/>
          <w:szCs w:val="16"/>
        </w:rPr>
        <w:t xml:space="preserve"> </w:t>
      </w:r>
      <w:r w:rsidR="00426CBF">
        <w:rPr>
          <w:rFonts w:ascii="Book Antiqua" w:hAnsi="Book Antiqua"/>
          <w:b/>
          <w:color w:val="FF0000"/>
          <w:sz w:val="16"/>
          <w:szCs w:val="16"/>
          <w:u w:val="single"/>
        </w:rPr>
        <w:t>(DPERS-2022)</w:t>
      </w:r>
      <w:r w:rsidR="00426CBF">
        <w:rPr>
          <w:rFonts w:ascii="Book Antiqua" w:hAnsi="Book Antiqua"/>
          <w:b/>
          <w:color w:val="FF0000"/>
          <w:sz w:val="16"/>
          <w:szCs w:val="16"/>
        </w:rPr>
        <w:t xml:space="preserve"> </w:t>
      </w:r>
      <w:r w:rsidR="00426CBF">
        <w:rPr>
          <w:rFonts w:ascii="Book Antiqua" w:eastAsia="Times New Roman" w:hAnsi="Book Antiqua" w:cs="Times New Roman"/>
          <w:b/>
          <w:color w:val="FF0000"/>
          <w:sz w:val="16"/>
          <w:szCs w:val="16"/>
          <w:u w:val="single"/>
          <w:lang w:eastAsia="pt-BR"/>
        </w:rPr>
        <w:t>(PGEMG-2022)</w:t>
      </w:r>
      <w:r w:rsidR="00426CBF" w:rsidRPr="00A85760">
        <w:rPr>
          <w:rFonts w:ascii="Book Antiqua" w:hAnsi="Book Antiqua"/>
          <w:b/>
          <w:color w:val="FF0000"/>
          <w:sz w:val="16"/>
          <w:szCs w:val="16"/>
        </w:rPr>
        <w:t xml:space="preserve"> </w:t>
      </w:r>
      <w:r w:rsidR="00426CBF" w:rsidRPr="00A85760">
        <w:rPr>
          <w:rFonts w:ascii="Book Antiqua" w:eastAsia="Times New Roman" w:hAnsi="Book Antiqua" w:cs="Times New Roman"/>
          <w:b/>
          <w:bCs/>
          <w:color w:val="FF0000"/>
          <w:sz w:val="16"/>
          <w:szCs w:val="16"/>
          <w:u w:val="single"/>
          <w:lang w:eastAsia="pt-BR"/>
        </w:rPr>
        <w:t>(PGM-Florianópolis/SC-2022)</w:t>
      </w:r>
      <w:r w:rsidR="00426CBF">
        <w:rPr>
          <w:rFonts w:ascii="Book Antiqua" w:eastAsia="Times New Roman" w:hAnsi="Book Antiqua" w:cs="Times New Roman"/>
          <w:b/>
          <w:bCs/>
          <w:color w:val="FF0000"/>
          <w:sz w:val="16"/>
          <w:szCs w:val="16"/>
          <w:lang w:eastAsia="pt-BR"/>
        </w:rPr>
        <w:t xml:space="preserve"> </w:t>
      </w:r>
      <w:r w:rsidR="00426CBF">
        <w:rPr>
          <w:rFonts w:ascii="Book Antiqua" w:eastAsia="Times New Roman" w:hAnsi="Book Antiqua" w:cs="Times New Roman"/>
          <w:b/>
          <w:bCs/>
          <w:color w:val="FF0000"/>
          <w:sz w:val="16"/>
          <w:szCs w:val="16"/>
          <w:u w:val="single"/>
          <w:lang w:eastAsia="pt-BR"/>
        </w:rPr>
        <w:t>(PGM-POA/RS-2022)</w:t>
      </w:r>
      <w:r w:rsidR="00426CBF">
        <w:rPr>
          <w:rFonts w:ascii="Book Antiqua" w:eastAsia="Times New Roman" w:hAnsi="Book Antiqua" w:cs="Times New Roman"/>
          <w:b/>
          <w:bCs/>
          <w:color w:val="FF0000"/>
          <w:sz w:val="16"/>
          <w:szCs w:val="16"/>
          <w:lang w:eastAsia="pt-BR"/>
        </w:rPr>
        <w:t xml:space="preserve"> </w:t>
      </w:r>
      <w:r w:rsidR="00426CBF">
        <w:rPr>
          <w:rFonts w:ascii="Book Antiqua" w:eastAsia="Times New Roman" w:hAnsi="Book Antiqua" w:cs="Times New Roman"/>
          <w:b/>
          <w:bCs/>
          <w:color w:val="FF0000"/>
          <w:sz w:val="16"/>
          <w:szCs w:val="16"/>
          <w:u w:val="single"/>
          <w:lang w:eastAsia="pt-BR"/>
        </w:rPr>
        <w:t>(DPESP-2023)</w:t>
      </w:r>
      <w:r w:rsidR="00426CBF">
        <w:rPr>
          <w:rFonts w:ascii="Book Antiqua" w:eastAsia="Times New Roman" w:hAnsi="Book Antiqua" w:cs="Times New Roman"/>
          <w:b/>
          <w:bCs/>
          <w:color w:val="FF0000"/>
          <w:sz w:val="16"/>
          <w:szCs w:val="16"/>
          <w:lang w:eastAsia="pt-BR"/>
        </w:rPr>
        <w:t xml:space="preserve"> </w:t>
      </w:r>
      <w:r w:rsidR="00426CBF">
        <w:rPr>
          <w:rFonts w:ascii="Book Antiqua" w:eastAsia="Times New Roman" w:hAnsi="Book Antiqua" w:cs="Times New Roman"/>
          <w:b/>
          <w:color w:val="FF0000"/>
          <w:sz w:val="16"/>
          <w:szCs w:val="16"/>
          <w:u w:val="single"/>
          <w:lang w:eastAsia="pt-BR"/>
        </w:rPr>
        <w:t>(PCCE-2025)</w:t>
      </w:r>
    </w:p>
    <w:p w14:paraId="663A9D63" w14:textId="5470C23B" w:rsidR="008725C3" w:rsidRPr="00C33282"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C33282">
        <w:rPr>
          <w:rFonts w:ascii="Book Antiqua" w:eastAsia="Times New Roman" w:hAnsi="Book Antiqua" w:cs="Times New Roman"/>
          <w:b/>
          <w:bCs/>
          <w:sz w:val="19"/>
          <w:szCs w:val="19"/>
          <w:lang w:eastAsia="pt-BR"/>
        </w:rPr>
        <w:t xml:space="preserve">        I - </w:t>
      </w:r>
      <w:r w:rsidRPr="00C33282">
        <w:rPr>
          <w:rFonts w:ascii="Book Antiqua" w:eastAsia="Times New Roman" w:hAnsi="Book Antiqua" w:cs="Times New Roman"/>
          <w:b/>
          <w:bCs/>
          <w:caps/>
          <w:sz w:val="19"/>
          <w:szCs w:val="19"/>
          <w:highlight w:val="green"/>
          <w:lang w:eastAsia="pt-BR"/>
        </w:rPr>
        <w:t>tratando-se</w:t>
      </w:r>
      <w:r w:rsidRPr="00C33282">
        <w:rPr>
          <w:rFonts w:ascii="Book Antiqua" w:eastAsia="Times New Roman" w:hAnsi="Book Antiqua" w:cs="Times New Roman"/>
          <w:b/>
          <w:bCs/>
          <w:sz w:val="19"/>
          <w:szCs w:val="19"/>
          <w:lang w:eastAsia="pt-BR"/>
        </w:rPr>
        <w:t xml:space="preserve"> de </w:t>
      </w:r>
      <w:r w:rsidRPr="00C33282">
        <w:rPr>
          <w:rFonts w:ascii="Book Antiqua" w:eastAsia="Times New Roman" w:hAnsi="Book Antiqua" w:cs="Times New Roman"/>
          <w:b/>
          <w:bCs/>
          <w:caps/>
          <w:sz w:val="19"/>
          <w:szCs w:val="19"/>
          <w:shd w:val="clear" w:color="auto" w:fill="F7CAAC" w:themeFill="accent2" w:themeFillTint="66"/>
          <w:lang w:eastAsia="pt-BR"/>
        </w:rPr>
        <w:t>situação de fato</w:t>
      </w:r>
      <w:r w:rsidRPr="00C33282">
        <w:rPr>
          <w:rFonts w:ascii="Book Antiqua" w:eastAsia="Times New Roman" w:hAnsi="Book Antiqua" w:cs="Times New Roman"/>
          <w:b/>
          <w:bCs/>
          <w:sz w:val="19"/>
          <w:szCs w:val="19"/>
          <w:lang w:eastAsia="pt-BR"/>
        </w:rPr>
        <w:t xml:space="preserve">, </w:t>
      </w:r>
      <w:r w:rsidRPr="00C33282">
        <w:rPr>
          <w:rFonts w:ascii="Book Antiqua" w:eastAsia="Times New Roman" w:hAnsi="Book Antiqua" w:cs="Times New Roman"/>
          <w:b/>
          <w:bCs/>
          <w:sz w:val="19"/>
          <w:szCs w:val="19"/>
          <w:highlight w:val="cyan"/>
          <w:lang w:eastAsia="pt-BR"/>
        </w:rPr>
        <w:t>desde o momento</w:t>
      </w:r>
      <w:r w:rsidRPr="00C33282">
        <w:rPr>
          <w:rFonts w:ascii="Book Antiqua" w:eastAsia="Times New Roman" w:hAnsi="Book Antiqua" w:cs="Times New Roman"/>
          <w:b/>
          <w:bCs/>
          <w:sz w:val="19"/>
          <w:szCs w:val="19"/>
          <w:lang w:eastAsia="pt-BR"/>
        </w:rPr>
        <w:t xml:space="preserve"> em que o </w:t>
      </w:r>
      <w:r w:rsidRPr="00C33282">
        <w:rPr>
          <w:rFonts w:ascii="Book Antiqua" w:eastAsia="Times New Roman" w:hAnsi="Book Antiqua" w:cs="Times New Roman"/>
          <w:b/>
          <w:bCs/>
          <w:caps/>
          <w:sz w:val="19"/>
          <w:szCs w:val="19"/>
          <w:highlight w:val="green"/>
          <w:lang w:eastAsia="pt-BR"/>
        </w:rPr>
        <w:t>se verifiquem</w:t>
      </w:r>
      <w:r w:rsidRPr="00C33282">
        <w:rPr>
          <w:rFonts w:ascii="Book Antiqua" w:eastAsia="Times New Roman" w:hAnsi="Book Antiqua" w:cs="Times New Roman"/>
          <w:b/>
          <w:bCs/>
          <w:sz w:val="19"/>
          <w:szCs w:val="19"/>
          <w:lang w:eastAsia="pt-BR"/>
        </w:rPr>
        <w:t xml:space="preserve"> as </w:t>
      </w:r>
      <w:r w:rsidRPr="00C33282">
        <w:rPr>
          <w:rFonts w:ascii="Book Antiqua" w:eastAsia="Times New Roman" w:hAnsi="Book Antiqua" w:cs="Times New Roman"/>
          <w:b/>
          <w:bCs/>
          <w:sz w:val="19"/>
          <w:szCs w:val="19"/>
          <w:highlight w:val="yellow"/>
          <w:lang w:eastAsia="pt-BR"/>
        </w:rPr>
        <w:t>circunstâncias materiais</w:t>
      </w:r>
      <w:r w:rsidRPr="00C33282">
        <w:rPr>
          <w:rFonts w:ascii="Book Antiqua" w:eastAsia="Times New Roman" w:hAnsi="Book Antiqua" w:cs="Times New Roman"/>
          <w:b/>
          <w:bCs/>
          <w:sz w:val="19"/>
          <w:szCs w:val="19"/>
          <w:lang w:eastAsia="pt-BR"/>
        </w:rPr>
        <w:t xml:space="preserve"> </w:t>
      </w:r>
      <w:r w:rsidRPr="00C33282">
        <w:rPr>
          <w:rFonts w:ascii="Book Antiqua" w:eastAsia="Times New Roman" w:hAnsi="Book Antiqua" w:cs="Times New Roman"/>
          <w:b/>
          <w:bCs/>
          <w:sz w:val="19"/>
          <w:szCs w:val="19"/>
          <w:highlight w:val="cyan"/>
          <w:lang w:eastAsia="pt-BR"/>
        </w:rPr>
        <w:t>necessárias</w:t>
      </w:r>
      <w:r w:rsidRPr="00C33282">
        <w:rPr>
          <w:rFonts w:ascii="Book Antiqua" w:eastAsia="Times New Roman" w:hAnsi="Book Antiqua" w:cs="Times New Roman"/>
          <w:b/>
          <w:bCs/>
          <w:sz w:val="19"/>
          <w:szCs w:val="19"/>
          <w:lang w:eastAsia="pt-BR"/>
        </w:rPr>
        <w:t xml:space="preserve"> a que </w:t>
      </w:r>
      <w:r w:rsidRPr="00C33282">
        <w:rPr>
          <w:rFonts w:ascii="Book Antiqua" w:eastAsia="Times New Roman" w:hAnsi="Book Antiqua" w:cs="Times New Roman"/>
          <w:b/>
          <w:bCs/>
          <w:caps/>
          <w:sz w:val="19"/>
          <w:szCs w:val="19"/>
          <w:highlight w:val="green"/>
          <w:lang w:eastAsia="pt-BR"/>
        </w:rPr>
        <w:t>produza</w:t>
      </w:r>
      <w:r w:rsidRPr="003D7D2D">
        <w:rPr>
          <w:rFonts w:ascii="Book Antiqua" w:eastAsia="Times New Roman" w:hAnsi="Book Antiqua" w:cs="Times New Roman"/>
          <w:b/>
          <w:sz w:val="19"/>
          <w:szCs w:val="19"/>
          <w:lang w:eastAsia="pt-BR"/>
        </w:rPr>
        <w:t xml:space="preserve"> os </w:t>
      </w:r>
      <w:r w:rsidRPr="00920AE9">
        <w:rPr>
          <w:rFonts w:ascii="Book Antiqua" w:eastAsia="Times New Roman" w:hAnsi="Book Antiqua" w:cs="Times New Roman"/>
          <w:b/>
          <w:sz w:val="19"/>
          <w:szCs w:val="19"/>
          <w:highlight w:val="cyan"/>
          <w:lang w:eastAsia="pt-BR"/>
        </w:rPr>
        <w:t>efeitos que normalmente lhe são próprios</w:t>
      </w:r>
      <w:r w:rsidRPr="00A85760">
        <w:rPr>
          <w:rFonts w:ascii="Book Antiqua" w:eastAsia="Times New Roman" w:hAnsi="Book Antiqua" w:cs="Times New Roman"/>
          <w:sz w:val="16"/>
          <w:szCs w:val="16"/>
          <w:lang w:eastAsia="pt-BR"/>
        </w:rPr>
        <w:t>;</w:t>
      </w:r>
      <w:r w:rsidR="00220D2E" w:rsidRPr="00A85760">
        <w:rPr>
          <w:rFonts w:ascii="Book Antiqua" w:eastAsia="Times New Roman" w:hAnsi="Book Antiqua" w:cs="Times New Roman"/>
          <w:sz w:val="16"/>
          <w:szCs w:val="16"/>
          <w:lang w:eastAsia="pt-BR"/>
        </w:rPr>
        <w:t xml:space="preserve"> </w:t>
      </w:r>
      <w:r w:rsidR="00220D2E" w:rsidRPr="00A85760">
        <w:rPr>
          <w:rFonts w:ascii="Book Antiqua" w:eastAsia="Times New Roman" w:hAnsi="Book Antiqua" w:cs="Times New Roman"/>
          <w:b/>
          <w:color w:val="FF0000"/>
          <w:sz w:val="16"/>
          <w:szCs w:val="16"/>
          <w:u w:val="single"/>
          <w:lang w:eastAsia="pt-BR"/>
        </w:rPr>
        <w:t>(PGEPB-2008)</w:t>
      </w:r>
      <w:r w:rsidR="00E410D8" w:rsidRPr="00A85760">
        <w:rPr>
          <w:rFonts w:ascii="Book Antiqua" w:eastAsia="Times New Roman" w:hAnsi="Book Antiqua" w:cs="Times New Roman"/>
          <w:b/>
          <w:color w:val="FF0000"/>
          <w:sz w:val="16"/>
          <w:szCs w:val="16"/>
          <w:lang w:eastAsia="pt-BR"/>
        </w:rPr>
        <w:t xml:space="preserve"> </w:t>
      </w:r>
      <w:r w:rsidR="000B0415" w:rsidRPr="00A85760">
        <w:rPr>
          <w:rFonts w:ascii="Book Antiqua" w:hAnsi="Book Antiqua"/>
          <w:b/>
          <w:bCs/>
          <w:color w:val="FF0000"/>
          <w:sz w:val="16"/>
          <w:szCs w:val="16"/>
          <w:u w:val="single"/>
        </w:rPr>
        <w:t>(PGEAC-2012)</w:t>
      </w:r>
      <w:r w:rsidR="000B66C2" w:rsidRPr="00A85760">
        <w:rPr>
          <w:rFonts w:ascii="Book Antiqua" w:eastAsia="Times New Roman" w:hAnsi="Book Antiqua" w:cs="Times New Roman"/>
          <w:b/>
          <w:color w:val="FF0000"/>
          <w:sz w:val="16"/>
          <w:szCs w:val="16"/>
          <w:lang w:eastAsia="pt-BR"/>
        </w:rPr>
        <w:t xml:space="preserve"> </w:t>
      </w:r>
      <w:r w:rsidR="000B66C2" w:rsidRPr="00A85760">
        <w:rPr>
          <w:rFonts w:ascii="Book Antiqua" w:eastAsia="Times New Roman" w:hAnsi="Book Antiqua" w:cs="Times New Roman"/>
          <w:b/>
          <w:color w:val="FF0000"/>
          <w:sz w:val="16"/>
          <w:szCs w:val="16"/>
          <w:u w:val="single"/>
          <w:lang w:eastAsia="pt-BR"/>
        </w:rPr>
        <w:t>(PGM-João Pessoa/PB-2012)</w:t>
      </w:r>
      <w:r w:rsidR="00554487" w:rsidRPr="00A85760">
        <w:rPr>
          <w:rFonts w:ascii="Book Antiqua" w:eastAsia="Times New Roman" w:hAnsi="Book Antiqua" w:cs="Times New Roman"/>
          <w:sz w:val="16"/>
          <w:szCs w:val="16"/>
          <w:lang w:eastAsia="pt-BR"/>
        </w:rPr>
        <w:t xml:space="preserve"> </w:t>
      </w:r>
      <w:bookmarkStart w:id="112" w:name="_Hlk34653753"/>
      <w:r w:rsidR="00554487" w:rsidRPr="00A85760">
        <w:rPr>
          <w:rFonts w:ascii="Book Antiqua" w:eastAsia="Times New Roman" w:hAnsi="Book Antiqua" w:cs="Times New Roman"/>
          <w:b/>
          <w:bCs/>
          <w:color w:val="FF0000"/>
          <w:sz w:val="16"/>
          <w:szCs w:val="16"/>
          <w:u w:val="single"/>
          <w:lang w:eastAsia="pt-BR"/>
        </w:rPr>
        <w:t>(TJRJ-2013)</w:t>
      </w:r>
      <w:bookmarkEnd w:id="112"/>
      <w:r w:rsidR="001E06B6" w:rsidRPr="00A85760">
        <w:rPr>
          <w:rFonts w:ascii="Book Antiqua" w:eastAsia="Times New Roman" w:hAnsi="Book Antiqua" w:cs="Times New Roman"/>
          <w:b/>
          <w:bCs/>
          <w:color w:val="FF0000"/>
          <w:sz w:val="16"/>
          <w:szCs w:val="16"/>
          <w:lang w:eastAsia="pt-BR"/>
        </w:rPr>
        <w:t xml:space="preserve"> </w:t>
      </w:r>
      <w:r w:rsidR="001E06B6" w:rsidRPr="00A85760">
        <w:rPr>
          <w:rFonts w:ascii="Book Antiqua" w:eastAsia="Times New Roman" w:hAnsi="Book Antiqua" w:cs="Times New Roman"/>
          <w:b/>
          <w:color w:val="FF0000"/>
          <w:sz w:val="16"/>
          <w:szCs w:val="16"/>
          <w:u w:val="single"/>
          <w:lang w:eastAsia="pt-BR"/>
        </w:rPr>
        <w:t>(PGEMA-2016)</w:t>
      </w:r>
      <w:r w:rsidR="00E055CB" w:rsidRPr="00A85760">
        <w:rPr>
          <w:rFonts w:ascii="Book Antiqua" w:eastAsia="Times New Roman" w:hAnsi="Book Antiqua" w:cs="Times New Roman"/>
          <w:b/>
          <w:color w:val="FF0000"/>
          <w:sz w:val="16"/>
          <w:szCs w:val="16"/>
          <w:lang w:eastAsia="pt-BR"/>
        </w:rPr>
        <w:t xml:space="preserve"> </w:t>
      </w:r>
      <w:r w:rsidR="00A57160" w:rsidRPr="00A85760">
        <w:rPr>
          <w:rFonts w:ascii="Book Antiqua" w:eastAsia="Times New Roman" w:hAnsi="Book Antiqua" w:cs="Times New Roman"/>
          <w:b/>
          <w:color w:val="FF0000"/>
          <w:sz w:val="16"/>
          <w:szCs w:val="16"/>
          <w:u w:val="single"/>
          <w:lang w:eastAsia="pt-BR"/>
        </w:rPr>
        <w:t>(TJMT-2018)</w:t>
      </w:r>
      <w:r w:rsidR="000B66C2" w:rsidRPr="00A85760">
        <w:rPr>
          <w:rFonts w:ascii="Book Antiqua" w:eastAsia="Times New Roman" w:hAnsi="Book Antiqua" w:cs="Times New Roman"/>
          <w:b/>
          <w:color w:val="FF0000"/>
          <w:sz w:val="16"/>
          <w:szCs w:val="16"/>
          <w:lang w:eastAsia="pt-BR"/>
        </w:rPr>
        <w:t xml:space="preserve"> </w:t>
      </w:r>
      <w:r w:rsidR="000B66C2" w:rsidRPr="00A85760">
        <w:rPr>
          <w:rFonts w:ascii="Book Antiqua" w:eastAsia="Times New Roman" w:hAnsi="Book Antiqua" w:cs="Times New Roman"/>
          <w:b/>
          <w:color w:val="FF0000"/>
          <w:sz w:val="16"/>
          <w:szCs w:val="16"/>
          <w:u w:val="single"/>
          <w:lang w:eastAsia="pt-BR"/>
        </w:rPr>
        <w:t>(TJRS-2018)</w:t>
      </w:r>
      <w:r w:rsidR="002A5106" w:rsidRPr="00A85760">
        <w:rPr>
          <w:rFonts w:ascii="Book Antiqua" w:eastAsia="Times New Roman" w:hAnsi="Book Antiqua" w:cs="Times New Roman"/>
          <w:b/>
          <w:color w:val="FF0000"/>
          <w:sz w:val="16"/>
          <w:szCs w:val="16"/>
          <w:lang w:eastAsia="pt-BR"/>
        </w:rPr>
        <w:t xml:space="preserve"> </w:t>
      </w:r>
      <w:r w:rsidR="002A5106" w:rsidRPr="00A85760">
        <w:rPr>
          <w:rFonts w:ascii="Book Antiqua" w:hAnsi="Book Antiqua"/>
          <w:b/>
          <w:color w:val="FF0000"/>
          <w:sz w:val="16"/>
          <w:szCs w:val="16"/>
          <w:u w:val="single"/>
        </w:rPr>
        <w:t>(Cartórios/TJMG-2017/2019)</w:t>
      </w:r>
      <w:r w:rsidR="001506FA" w:rsidRPr="00A85760">
        <w:rPr>
          <w:rFonts w:ascii="Book Antiqua" w:hAnsi="Book Antiqua"/>
          <w:b/>
          <w:color w:val="FF0000"/>
          <w:sz w:val="16"/>
          <w:szCs w:val="16"/>
        </w:rPr>
        <w:t xml:space="preserve"> </w:t>
      </w:r>
      <w:r w:rsidR="001506FA" w:rsidRPr="00A85760">
        <w:rPr>
          <w:rFonts w:ascii="Book Antiqua" w:hAnsi="Book Antiqua"/>
          <w:b/>
          <w:color w:val="FF0000"/>
          <w:sz w:val="16"/>
          <w:szCs w:val="16"/>
          <w:u w:val="single"/>
        </w:rPr>
        <w:t>(Cartórios/TJRS-2019)</w:t>
      </w:r>
      <w:r w:rsidR="000B66C2" w:rsidRPr="00A85760">
        <w:rPr>
          <w:rFonts w:ascii="Book Antiqua" w:eastAsia="Times New Roman" w:hAnsi="Book Antiqua" w:cs="Times New Roman"/>
          <w:b/>
          <w:color w:val="FF0000"/>
          <w:sz w:val="16"/>
          <w:szCs w:val="16"/>
          <w:lang w:eastAsia="pt-BR"/>
        </w:rPr>
        <w:t xml:space="preserve"> </w:t>
      </w:r>
      <w:r w:rsidR="000B66C2" w:rsidRPr="00A85760">
        <w:rPr>
          <w:rFonts w:ascii="Book Antiqua" w:eastAsia="Times New Roman" w:hAnsi="Book Antiqua" w:cs="Times New Roman"/>
          <w:b/>
          <w:color w:val="FF0000"/>
          <w:sz w:val="16"/>
          <w:szCs w:val="16"/>
          <w:u w:val="single"/>
          <w:lang w:eastAsia="pt-BR"/>
        </w:rPr>
        <w:t>(DPERS-2022)</w:t>
      </w:r>
      <w:r w:rsidR="00DD5E3C">
        <w:rPr>
          <w:rFonts w:ascii="Book Antiqua" w:eastAsia="Times New Roman" w:hAnsi="Book Antiqua" w:cs="Times New Roman"/>
          <w:b/>
          <w:color w:val="FF0000"/>
          <w:sz w:val="16"/>
          <w:szCs w:val="16"/>
          <w:lang w:eastAsia="pt-BR"/>
        </w:rPr>
        <w:t xml:space="preserve"> </w:t>
      </w:r>
      <w:r w:rsidR="00DD5E3C">
        <w:rPr>
          <w:rFonts w:ascii="Book Antiqua" w:eastAsia="Times New Roman" w:hAnsi="Book Antiqua" w:cs="Times New Roman"/>
          <w:b/>
          <w:color w:val="FF0000"/>
          <w:sz w:val="16"/>
          <w:szCs w:val="16"/>
          <w:u w:val="single"/>
          <w:lang w:eastAsia="pt-BR"/>
        </w:rPr>
        <w:t>(PGEMG-2022)</w:t>
      </w:r>
      <w:r w:rsidR="008F6716">
        <w:rPr>
          <w:rFonts w:ascii="Book Antiqua" w:eastAsia="Times New Roman" w:hAnsi="Book Antiqua" w:cs="Times New Roman"/>
          <w:b/>
          <w:color w:val="FF0000"/>
          <w:sz w:val="16"/>
          <w:szCs w:val="16"/>
          <w:lang w:eastAsia="pt-BR"/>
        </w:rPr>
        <w:t xml:space="preserve"> </w:t>
      </w:r>
      <w:r w:rsidR="008F6716">
        <w:rPr>
          <w:rFonts w:ascii="Book Antiqua" w:eastAsia="Times New Roman" w:hAnsi="Book Antiqua" w:cs="Times New Roman"/>
          <w:b/>
          <w:bCs/>
          <w:color w:val="FF0000"/>
          <w:sz w:val="16"/>
          <w:szCs w:val="16"/>
          <w:u w:val="single"/>
          <w:lang w:eastAsia="pt-BR"/>
        </w:rPr>
        <w:t>(DPESP-2023)</w:t>
      </w:r>
      <w:r w:rsidR="00C33282">
        <w:rPr>
          <w:rFonts w:ascii="Book Antiqua" w:eastAsia="Times New Roman" w:hAnsi="Book Antiqua" w:cs="Times New Roman"/>
          <w:b/>
          <w:bCs/>
          <w:color w:val="FF0000"/>
          <w:sz w:val="16"/>
          <w:szCs w:val="16"/>
          <w:lang w:eastAsia="pt-BR"/>
        </w:rPr>
        <w:t xml:space="preserve"> </w:t>
      </w:r>
      <w:r w:rsidR="00C33282">
        <w:rPr>
          <w:rFonts w:ascii="Book Antiqua" w:eastAsia="Times New Roman" w:hAnsi="Book Antiqua" w:cs="Times New Roman"/>
          <w:b/>
          <w:color w:val="FF0000"/>
          <w:sz w:val="16"/>
          <w:szCs w:val="16"/>
          <w:u w:val="single"/>
          <w:lang w:eastAsia="pt-BR"/>
        </w:rPr>
        <w:t>(PCCE-2025)</w:t>
      </w:r>
    </w:p>
    <w:tbl>
      <w:tblPr>
        <w:tblStyle w:val="Tabelacomgrade"/>
        <w:tblW w:w="8784" w:type="dxa"/>
        <w:shd w:val="clear" w:color="auto" w:fill="CCFFFF"/>
        <w:tblLook w:val="04A0" w:firstRow="1" w:lastRow="0" w:firstColumn="1" w:lastColumn="0" w:noHBand="0" w:noVBand="1"/>
      </w:tblPr>
      <w:tblGrid>
        <w:gridCol w:w="8784"/>
      </w:tblGrid>
      <w:tr w:rsidR="009C045D" w:rsidRPr="003D7D2D" w14:paraId="4166AD55" w14:textId="77777777" w:rsidTr="000936E8">
        <w:tc>
          <w:tcPr>
            <w:tcW w:w="8784" w:type="dxa"/>
            <w:shd w:val="clear" w:color="auto" w:fill="CCFFFF"/>
          </w:tcPr>
          <w:p w14:paraId="2692CC53" w14:textId="42CD0083" w:rsidR="000B66C2" w:rsidRPr="000B66C2" w:rsidRDefault="000B66C2" w:rsidP="000B66C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B66C2">
              <w:rPr>
                <w:rFonts w:ascii="Book Antiqua" w:eastAsia="Times New Roman" w:hAnsi="Book Antiqua" w:cs="Times New Roman"/>
                <w:b/>
                <w:sz w:val="19"/>
                <w:szCs w:val="19"/>
                <w:highlight w:val="yellow"/>
                <w:lang w:eastAsia="pt-BR"/>
              </w:rPr>
              <w:t>DPERS-2022-CESPE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B66C2">
              <w:rPr>
                <w:rFonts w:ascii="Book Antiqua" w:eastAsia="Times New Roman" w:hAnsi="Book Antiqua" w:cs="Times New Roman"/>
                <w:bCs/>
                <w:sz w:val="19"/>
                <w:szCs w:val="19"/>
                <w:lang w:eastAsia="pt-BR"/>
              </w:rPr>
              <w:t>Julgue o seguinte item acerca do fato gerador da obrigação tributária</w:t>
            </w:r>
            <w:r>
              <w:rPr>
                <w:rFonts w:ascii="Book Antiqua" w:eastAsia="Times New Roman" w:hAnsi="Book Antiqua" w:cs="Times New Roman"/>
                <w:bCs/>
                <w:sz w:val="19"/>
                <w:szCs w:val="19"/>
                <w:lang w:eastAsia="pt-BR"/>
              </w:rPr>
              <w:t>: E</w:t>
            </w:r>
            <w:r w:rsidRPr="000B66C2">
              <w:rPr>
                <w:rFonts w:ascii="Book Antiqua" w:eastAsia="Times New Roman" w:hAnsi="Book Antiqua" w:cs="Times New Roman"/>
                <w:bCs/>
                <w:sz w:val="19"/>
                <w:szCs w:val="19"/>
                <w:lang w:eastAsia="pt-BR"/>
              </w:rPr>
              <w:t>m se tratando de situação de fato, salvo disposição de lei em contrário, considera-se ocorrido o fato gerador, bem como existentes os seus efeitos, desde o momento em que se verifiquem as circunstâncias materiais necessárias a produzir os efeitos que normalmente lhe são próprios.</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116, I, CTN.</w:t>
            </w:r>
          </w:p>
          <w:p w14:paraId="1C6D4DC7" w14:textId="0E3515EF" w:rsidR="009C045D" w:rsidRPr="003D7D2D" w:rsidRDefault="009C045D" w:rsidP="009C045D">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TJRS-2018-VUNESP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Sobre a disciplina do fato gerador trazida pelo </w:t>
            </w:r>
            <w:r w:rsidR="00154E22" w:rsidRPr="003D7D2D">
              <w:rPr>
                <w:rFonts w:ascii="Book Antiqua" w:eastAsia="Times New Roman" w:hAnsi="Book Antiqua" w:cs="Times New Roman"/>
                <w:sz w:val="19"/>
                <w:szCs w:val="19"/>
                <w:lang w:eastAsia="pt-BR"/>
              </w:rPr>
              <w:t>CTN</w:t>
            </w:r>
            <w:r w:rsidRPr="003D7D2D">
              <w:rPr>
                <w:rFonts w:ascii="Book Antiqua" w:eastAsia="Times New Roman" w:hAnsi="Book Antiqua" w:cs="Times New Roman"/>
                <w:sz w:val="19"/>
                <w:szCs w:val="19"/>
                <w:lang w:eastAsia="pt-BR"/>
              </w:rPr>
              <w:t xml:space="preserve">, é correto afirmar que, se tratando de situação de fato, salvo disposição de lei em contrário, considera-se ocorrido o fato gerador e existentes os seus efeitos desde o momento em que se verifiquem as circunstâncias </w:t>
            </w:r>
            <w:r w:rsidRPr="003D7D2D">
              <w:rPr>
                <w:rFonts w:ascii="Book Antiqua" w:eastAsia="Times New Roman" w:hAnsi="Book Antiqua" w:cs="Times New Roman"/>
                <w:sz w:val="19"/>
                <w:szCs w:val="19"/>
                <w:lang w:eastAsia="pt-BR"/>
              </w:rPr>
              <w:lastRenderedPageBreak/>
              <w:t xml:space="preserve">materiais necessárias a que produza os efeitos que normalmente lhe são próprios. </w:t>
            </w:r>
            <w:r w:rsidRPr="003D7D2D">
              <w:rPr>
                <w:rFonts w:ascii="Book Antiqua" w:eastAsia="Times New Roman" w:hAnsi="Book Antiqua" w:cs="Times New Roman"/>
                <w:b/>
                <w:sz w:val="19"/>
                <w:szCs w:val="19"/>
                <w:lang w:eastAsia="pt-BR"/>
              </w:rPr>
              <w:t>BL: art. 116, I, CTN.</w:t>
            </w:r>
          </w:p>
          <w:p w14:paraId="284D87FD" w14:textId="6B198D3F" w:rsidR="00CD7556" w:rsidRPr="003D7D2D" w:rsidRDefault="00554487" w:rsidP="00CD7556">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9C045D" w:rsidRPr="003D7D2D">
              <w:rPr>
                <w:rFonts w:ascii="Book Antiqua" w:eastAsia="Times New Roman" w:hAnsi="Book Antiqua" w:cs="Times New Roman"/>
                <w:sz w:val="19"/>
                <w:szCs w:val="19"/>
                <w:lang w:eastAsia="pt-BR"/>
              </w:rPr>
              <w:t xml:space="preserve">: </w:t>
            </w:r>
            <w:r w:rsidR="0083509A" w:rsidRPr="003D7D2D">
              <w:rPr>
                <w:rFonts w:ascii="Book Antiqua" w:eastAsia="Times New Roman" w:hAnsi="Book Antiqua" w:cs="Times New Roman"/>
                <w:sz w:val="19"/>
                <w:szCs w:val="19"/>
                <w:lang w:eastAsia="pt-BR"/>
              </w:rPr>
              <w:t>O que a norma pretende dizer, de um jeito bastante torto, é simplesmente que o fato é considerado existente quando ocorre. Se o fato não ocorre, não existe.</w:t>
            </w:r>
          </w:p>
        </w:tc>
      </w:tr>
    </w:tbl>
    <w:p w14:paraId="663A9D64" w14:textId="0156F0A0" w:rsidR="008725C3" w:rsidRPr="00C33282"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C33282">
        <w:rPr>
          <w:rFonts w:ascii="Book Antiqua" w:eastAsia="Times New Roman" w:hAnsi="Book Antiqua" w:cs="Times New Roman"/>
          <w:b/>
          <w:bCs/>
          <w:sz w:val="19"/>
          <w:szCs w:val="19"/>
          <w:lang w:eastAsia="pt-BR"/>
        </w:rPr>
        <w:lastRenderedPageBreak/>
        <w:t xml:space="preserve">        II - </w:t>
      </w:r>
      <w:r w:rsidRPr="00C33282">
        <w:rPr>
          <w:rFonts w:ascii="Book Antiqua" w:eastAsia="Times New Roman" w:hAnsi="Book Antiqua" w:cs="Times New Roman"/>
          <w:b/>
          <w:bCs/>
          <w:caps/>
          <w:sz w:val="19"/>
          <w:szCs w:val="19"/>
          <w:highlight w:val="green"/>
          <w:lang w:eastAsia="pt-BR"/>
        </w:rPr>
        <w:t>tratando-se</w:t>
      </w:r>
      <w:r w:rsidRPr="00C33282">
        <w:rPr>
          <w:rFonts w:ascii="Book Antiqua" w:eastAsia="Times New Roman" w:hAnsi="Book Antiqua" w:cs="Times New Roman"/>
          <w:b/>
          <w:bCs/>
          <w:sz w:val="19"/>
          <w:szCs w:val="19"/>
          <w:lang w:eastAsia="pt-BR"/>
        </w:rPr>
        <w:t xml:space="preserve"> de </w:t>
      </w:r>
      <w:r w:rsidRPr="00C33282">
        <w:rPr>
          <w:rFonts w:ascii="Book Antiqua" w:eastAsia="Times New Roman" w:hAnsi="Book Antiqua" w:cs="Times New Roman"/>
          <w:b/>
          <w:bCs/>
          <w:caps/>
          <w:sz w:val="19"/>
          <w:szCs w:val="19"/>
          <w:shd w:val="clear" w:color="auto" w:fill="F7CAAC" w:themeFill="accent2" w:themeFillTint="66"/>
          <w:lang w:eastAsia="pt-BR"/>
        </w:rPr>
        <w:t>situação jurídica</w:t>
      </w:r>
      <w:r w:rsidRPr="00C33282">
        <w:rPr>
          <w:rFonts w:ascii="Book Antiqua" w:eastAsia="Times New Roman" w:hAnsi="Book Antiqua" w:cs="Times New Roman"/>
          <w:b/>
          <w:bCs/>
          <w:sz w:val="19"/>
          <w:szCs w:val="19"/>
          <w:lang w:eastAsia="pt-BR"/>
        </w:rPr>
        <w:t xml:space="preserve">, </w:t>
      </w:r>
      <w:r w:rsidRPr="00C33282">
        <w:rPr>
          <w:rFonts w:ascii="Book Antiqua" w:eastAsia="Times New Roman" w:hAnsi="Book Antiqua" w:cs="Times New Roman"/>
          <w:b/>
          <w:bCs/>
          <w:sz w:val="19"/>
          <w:szCs w:val="19"/>
          <w:highlight w:val="cyan"/>
          <w:lang w:eastAsia="pt-BR"/>
        </w:rPr>
        <w:t>desde o momento</w:t>
      </w:r>
      <w:r w:rsidRPr="00C33282">
        <w:rPr>
          <w:rFonts w:ascii="Book Antiqua" w:eastAsia="Times New Roman" w:hAnsi="Book Antiqua" w:cs="Times New Roman"/>
          <w:b/>
          <w:bCs/>
          <w:sz w:val="19"/>
          <w:szCs w:val="19"/>
          <w:lang w:eastAsia="pt-BR"/>
        </w:rPr>
        <w:t xml:space="preserve"> em que </w:t>
      </w:r>
      <w:r w:rsidRPr="00C33282">
        <w:rPr>
          <w:rFonts w:ascii="Book Antiqua" w:eastAsia="Times New Roman" w:hAnsi="Book Antiqua" w:cs="Times New Roman"/>
          <w:b/>
          <w:bCs/>
          <w:caps/>
          <w:sz w:val="19"/>
          <w:szCs w:val="19"/>
          <w:highlight w:val="green"/>
          <w:lang w:eastAsia="pt-BR"/>
        </w:rPr>
        <w:t>esteja definitivamente constituída</w:t>
      </w:r>
      <w:r w:rsidRPr="00C33282">
        <w:rPr>
          <w:rFonts w:ascii="Book Antiqua" w:eastAsia="Times New Roman" w:hAnsi="Book Antiqua" w:cs="Times New Roman"/>
          <w:b/>
          <w:bCs/>
          <w:sz w:val="19"/>
          <w:szCs w:val="19"/>
          <w:lang w:eastAsia="pt-BR"/>
        </w:rPr>
        <w:t xml:space="preserve">, </w:t>
      </w:r>
      <w:r w:rsidRPr="00C33282">
        <w:rPr>
          <w:rFonts w:ascii="Book Antiqua" w:eastAsia="Times New Roman" w:hAnsi="Book Antiqua" w:cs="Times New Roman"/>
          <w:b/>
          <w:bCs/>
          <w:sz w:val="19"/>
          <w:szCs w:val="19"/>
          <w:highlight w:val="yellow"/>
          <w:lang w:eastAsia="pt-BR"/>
        </w:rPr>
        <w:t>nos termos de direito aplicável</w:t>
      </w:r>
      <w:r w:rsidRPr="00A85760">
        <w:rPr>
          <w:rFonts w:ascii="Book Antiqua" w:eastAsia="Times New Roman" w:hAnsi="Book Antiqua" w:cs="Times New Roman"/>
          <w:sz w:val="16"/>
          <w:szCs w:val="16"/>
          <w:lang w:eastAsia="pt-BR"/>
        </w:rPr>
        <w:t>.</w:t>
      </w:r>
      <w:r w:rsidR="00CD7556" w:rsidRPr="00A85760">
        <w:rPr>
          <w:rFonts w:ascii="Book Antiqua" w:eastAsia="Times New Roman" w:hAnsi="Book Antiqua" w:cs="Times New Roman"/>
          <w:sz w:val="16"/>
          <w:szCs w:val="16"/>
          <w:lang w:eastAsia="pt-BR"/>
        </w:rPr>
        <w:t xml:space="preserve"> </w:t>
      </w:r>
      <w:r w:rsidR="00CD7556" w:rsidRPr="00A85760">
        <w:rPr>
          <w:rFonts w:ascii="Book Antiqua" w:eastAsia="Times New Roman" w:hAnsi="Book Antiqua" w:cs="Times New Roman"/>
          <w:b/>
          <w:color w:val="FF0000"/>
          <w:sz w:val="16"/>
          <w:szCs w:val="16"/>
          <w:u w:val="single"/>
          <w:lang w:eastAsia="pt-BR"/>
        </w:rPr>
        <w:t>(AGU-2004)</w:t>
      </w:r>
      <w:r w:rsidR="00220D2E" w:rsidRPr="00A85760">
        <w:rPr>
          <w:rFonts w:ascii="Book Antiqua" w:eastAsia="Times New Roman" w:hAnsi="Book Antiqua" w:cs="Times New Roman"/>
          <w:b/>
          <w:color w:val="FF0000"/>
          <w:sz w:val="16"/>
          <w:szCs w:val="16"/>
          <w:lang w:eastAsia="pt-BR"/>
        </w:rPr>
        <w:t xml:space="preserve"> </w:t>
      </w:r>
      <w:r w:rsidR="00220D2E" w:rsidRPr="00A85760">
        <w:rPr>
          <w:rFonts w:ascii="Book Antiqua" w:eastAsia="Times New Roman" w:hAnsi="Book Antiqua" w:cs="Times New Roman"/>
          <w:b/>
          <w:color w:val="FF0000"/>
          <w:sz w:val="16"/>
          <w:szCs w:val="16"/>
          <w:u w:val="single"/>
          <w:lang w:eastAsia="pt-BR"/>
        </w:rPr>
        <w:t>(PGEPB-2008)</w:t>
      </w:r>
      <w:r w:rsidR="005A28EE" w:rsidRPr="00A85760">
        <w:rPr>
          <w:rFonts w:ascii="Book Antiqua" w:eastAsia="Times New Roman" w:hAnsi="Book Antiqua" w:cs="Times New Roman"/>
          <w:b/>
          <w:color w:val="FF0000"/>
          <w:sz w:val="16"/>
          <w:szCs w:val="16"/>
          <w:lang w:eastAsia="pt-BR"/>
        </w:rPr>
        <w:t xml:space="preserve"> </w:t>
      </w:r>
      <w:r w:rsidR="005A28EE" w:rsidRPr="00A85760">
        <w:rPr>
          <w:rFonts w:ascii="Book Antiqua" w:hAnsi="Book Antiqua"/>
          <w:b/>
          <w:color w:val="FF0000"/>
          <w:sz w:val="16"/>
          <w:szCs w:val="16"/>
          <w:u w:val="single"/>
        </w:rPr>
        <w:t>(TRF4-2012)</w:t>
      </w:r>
      <w:r w:rsidR="00E410D8" w:rsidRPr="00A85760">
        <w:rPr>
          <w:rFonts w:ascii="Book Antiqua" w:hAnsi="Book Antiqua"/>
          <w:b/>
          <w:color w:val="FF0000"/>
          <w:sz w:val="16"/>
          <w:szCs w:val="16"/>
        </w:rPr>
        <w:t xml:space="preserve"> </w:t>
      </w:r>
      <w:r w:rsidR="000B0415" w:rsidRPr="00A85760">
        <w:rPr>
          <w:rFonts w:ascii="Book Antiqua" w:hAnsi="Book Antiqua"/>
          <w:b/>
          <w:bCs/>
          <w:color w:val="FF0000"/>
          <w:sz w:val="16"/>
          <w:szCs w:val="16"/>
          <w:u w:val="single"/>
        </w:rPr>
        <w:t>(PGEAC-2012)</w:t>
      </w:r>
      <w:r w:rsidR="00CD7556" w:rsidRPr="00A85760">
        <w:rPr>
          <w:rFonts w:ascii="Book Antiqua" w:eastAsia="Times New Roman" w:hAnsi="Book Antiqua" w:cs="Times New Roman"/>
          <w:sz w:val="16"/>
          <w:szCs w:val="16"/>
          <w:lang w:eastAsia="pt-BR"/>
        </w:rPr>
        <w:t xml:space="preserve"> </w:t>
      </w:r>
      <w:r w:rsidR="00CD7556" w:rsidRPr="00A85760">
        <w:rPr>
          <w:rFonts w:ascii="Book Antiqua" w:eastAsia="Times New Roman" w:hAnsi="Book Antiqua" w:cs="Times New Roman"/>
          <w:b/>
          <w:color w:val="FF0000"/>
          <w:sz w:val="16"/>
          <w:szCs w:val="16"/>
          <w:u w:val="single"/>
          <w:lang w:eastAsia="pt-BR"/>
        </w:rPr>
        <w:t>(PGM-João Pessoa/PB-2012)</w:t>
      </w:r>
      <w:r w:rsidR="00554487" w:rsidRPr="00A85760">
        <w:rPr>
          <w:rFonts w:ascii="Book Antiqua" w:eastAsia="Times New Roman" w:hAnsi="Book Antiqua" w:cs="Times New Roman"/>
          <w:b/>
          <w:color w:val="FF0000"/>
          <w:sz w:val="16"/>
          <w:szCs w:val="16"/>
          <w:lang w:eastAsia="pt-BR"/>
        </w:rPr>
        <w:t xml:space="preserve"> </w:t>
      </w:r>
      <w:r w:rsidR="00554487" w:rsidRPr="00A85760">
        <w:rPr>
          <w:rFonts w:ascii="Book Antiqua" w:eastAsia="Times New Roman" w:hAnsi="Book Antiqua" w:cs="Times New Roman"/>
          <w:b/>
          <w:bCs/>
          <w:color w:val="FF0000"/>
          <w:sz w:val="16"/>
          <w:szCs w:val="16"/>
          <w:u w:val="single"/>
          <w:lang w:eastAsia="pt-BR"/>
        </w:rPr>
        <w:t>(TJRJ-2013)</w:t>
      </w:r>
      <w:r w:rsidR="001E06B6" w:rsidRPr="00A85760">
        <w:rPr>
          <w:rFonts w:ascii="Book Antiqua" w:eastAsia="Times New Roman" w:hAnsi="Book Antiqua" w:cs="Times New Roman"/>
          <w:b/>
          <w:bCs/>
          <w:color w:val="FF0000"/>
          <w:sz w:val="16"/>
          <w:szCs w:val="16"/>
          <w:lang w:eastAsia="pt-BR"/>
        </w:rPr>
        <w:t xml:space="preserve"> </w:t>
      </w:r>
      <w:r w:rsidR="001E06B6" w:rsidRPr="00A85760">
        <w:rPr>
          <w:rFonts w:ascii="Book Antiqua" w:eastAsia="Times New Roman" w:hAnsi="Book Antiqua" w:cs="Times New Roman"/>
          <w:b/>
          <w:color w:val="FF0000"/>
          <w:sz w:val="16"/>
          <w:szCs w:val="16"/>
          <w:u w:val="single"/>
          <w:lang w:eastAsia="pt-BR"/>
        </w:rPr>
        <w:t>(PGEMA-2016)</w:t>
      </w:r>
      <w:r w:rsidR="00C33282">
        <w:rPr>
          <w:rFonts w:ascii="Book Antiqua" w:eastAsia="Times New Roman" w:hAnsi="Book Antiqua" w:cs="Times New Roman"/>
          <w:b/>
          <w:color w:val="FF0000"/>
          <w:sz w:val="16"/>
          <w:szCs w:val="16"/>
          <w:lang w:eastAsia="pt-BR"/>
        </w:rPr>
        <w:t xml:space="preserve"> </w:t>
      </w:r>
      <w:r w:rsidR="00C33282">
        <w:rPr>
          <w:rFonts w:ascii="Book Antiqua" w:eastAsia="Times New Roman" w:hAnsi="Book Antiqua" w:cs="Times New Roman"/>
          <w:b/>
          <w:color w:val="FF0000"/>
          <w:sz w:val="16"/>
          <w:szCs w:val="16"/>
          <w:u w:val="single"/>
          <w:lang w:eastAsia="pt-BR"/>
        </w:rPr>
        <w:t>(MPRS-2017)</w:t>
      </w:r>
      <w:r w:rsidR="00A57160" w:rsidRPr="00A85760">
        <w:rPr>
          <w:rFonts w:ascii="Book Antiqua" w:eastAsia="Times New Roman" w:hAnsi="Book Antiqua" w:cs="Times New Roman"/>
          <w:b/>
          <w:color w:val="FF0000"/>
          <w:sz w:val="16"/>
          <w:szCs w:val="16"/>
          <w:lang w:eastAsia="pt-BR"/>
        </w:rPr>
        <w:t xml:space="preserve"> </w:t>
      </w:r>
      <w:r w:rsidR="00A57160" w:rsidRPr="00A85760">
        <w:rPr>
          <w:rFonts w:ascii="Book Antiqua" w:eastAsia="Times New Roman" w:hAnsi="Book Antiqua" w:cs="Times New Roman"/>
          <w:b/>
          <w:color w:val="FF0000"/>
          <w:sz w:val="16"/>
          <w:szCs w:val="16"/>
          <w:u w:val="single"/>
          <w:lang w:eastAsia="pt-BR"/>
        </w:rPr>
        <w:t>(TJMT-2018)</w:t>
      </w:r>
      <w:r w:rsidR="00920AE9" w:rsidRPr="00A85760">
        <w:rPr>
          <w:rFonts w:ascii="Book Antiqua" w:eastAsia="Times New Roman" w:hAnsi="Book Antiqua" w:cs="Times New Roman"/>
          <w:b/>
          <w:color w:val="FF0000"/>
          <w:sz w:val="16"/>
          <w:szCs w:val="16"/>
          <w:lang w:eastAsia="pt-BR"/>
        </w:rPr>
        <w:t xml:space="preserve"> </w:t>
      </w:r>
      <w:r w:rsidR="00920AE9" w:rsidRPr="00A85760">
        <w:rPr>
          <w:rFonts w:ascii="Book Antiqua" w:eastAsia="Times New Roman" w:hAnsi="Book Antiqua" w:cs="Times New Roman"/>
          <w:b/>
          <w:color w:val="FF0000"/>
          <w:sz w:val="16"/>
          <w:szCs w:val="16"/>
          <w:u w:val="single"/>
          <w:lang w:eastAsia="pt-BR"/>
        </w:rPr>
        <w:t>(TJRO-2019)</w:t>
      </w:r>
      <w:r w:rsidR="002A5106" w:rsidRPr="00A85760">
        <w:rPr>
          <w:rFonts w:ascii="Book Antiqua" w:eastAsia="Times New Roman" w:hAnsi="Book Antiqua" w:cs="Times New Roman"/>
          <w:b/>
          <w:color w:val="FF0000"/>
          <w:sz w:val="16"/>
          <w:szCs w:val="16"/>
          <w:lang w:eastAsia="pt-BR"/>
        </w:rPr>
        <w:t xml:space="preserve"> </w:t>
      </w:r>
      <w:r w:rsidR="002A5106" w:rsidRPr="00A85760">
        <w:rPr>
          <w:rFonts w:ascii="Book Antiqua" w:hAnsi="Book Antiqua"/>
          <w:b/>
          <w:color w:val="FF0000"/>
          <w:sz w:val="16"/>
          <w:szCs w:val="16"/>
          <w:u w:val="single"/>
        </w:rPr>
        <w:t>(Cartórios/TJMG-2019)</w:t>
      </w:r>
      <w:r w:rsidR="001506FA" w:rsidRPr="00A85760">
        <w:rPr>
          <w:rFonts w:ascii="Book Antiqua" w:hAnsi="Book Antiqua"/>
          <w:b/>
          <w:color w:val="FF0000"/>
          <w:sz w:val="16"/>
          <w:szCs w:val="16"/>
        </w:rPr>
        <w:t xml:space="preserve"> </w:t>
      </w:r>
      <w:r w:rsidR="001506FA" w:rsidRPr="00A85760">
        <w:rPr>
          <w:rFonts w:ascii="Book Antiqua" w:hAnsi="Book Antiqua"/>
          <w:b/>
          <w:color w:val="FF0000"/>
          <w:sz w:val="16"/>
          <w:szCs w:val="16"/>
          <w:u w:val="single"/>
        </w:rPr>
        <w:t>(Cartórios/TJRS-2019)</w:t>
      </w:r>
      <w:r w:rsidR="00DD5E3C">
        <w:rPr>
          <w:rFonts w:ascii="Book Antiqua" w:hAnsi="Book Antiqua"/>
          <w:b/>
          <w:color w:val="FF0000"/>
          <w:sz w:val="16"/>
          <w:szCs w:val="16"/>
        </w:rPr>
        <w:t xml:space="preserve"> </w:t>
      </w:r>
      <w:r w:rsidR="00DD5E3C">
        <w:rPr>
          <w:rFonts w:ascii="Book Antiqua" w:eastAsia="Times New Roman" w:hAnsi="Book Antiqua" w:cs="Times New Roman"/>
          <w:b/>
          <w:color w:val="FF0000"/>
          <w:sz w:val="16"/>
          <w:szCs w:val="16"/>
          <w:u w:val="single"/>
          <w:lang w:eastAsia="pt-BR"/>
        </w:rPr>
        <w:t>(PGEMG-2022)</w:t>
      </w:r>
      <w:r w:rsidR="002B03BA" w:rsidRPr="00A85760">
        <w:rPr>
          <w:rFonts w:ascii="Book Antiqua" w:hAnsi="Book Antiqua"/>
          <w:b/>
          <w:color w:val="FF0000"/>
          <w:sz w:val="16"/>
          <w:szCs w:val="16"/>
        </w:rPr>
        <w:t xml:space="preserve"> </w:t>
      </w:r>
      <w:r w:rsidR="002B03BA" w:rsidRPr="00A85760">
        <w:rPr>
          <w:rFonts w:ascii="Book Antiqua" w:eastAsia="Times New Roman" w:hAnsi="Book Antiqua" w:cs="Times New Roman"/>
          <w:b/>
          <w:bCs/>
          <w:color w:val="FF0000"/>
          <w:sz w:val="16"/>
          <w:szCs w:val="16"/>
          <w:u w:val="single"/>
          <w:lang w:eastAsia="pt-BR"/>
        </w:rPr>
        <w:t>(PGM-Florianópolis/SC-2022)</w:t>
      </w:r>
      <w:r w:rsidR="000251CA">
        <w:rPr>
          <w:rFonts w:ascii="Book Antiqua" w:eastAsia="Times New Roman" w:hAnsi="Book Antiqua" w:cs="Times New Roman"/>
          <w:b/>
          <w:bCs/>
          <w:color w:val="FF0000"/>
          <w:sz w:val="16"/>
          <w:szCs w:val="16"/>
          <w:lang w:eastAsia="pt-BR"/>
        </w:rPr>
        <w:t xml:space="preserve"> </w:t>
      </w:r>
      <w:bookmarkStart w:id="113" w:name="_Hlk135486637"/>
      <w:r w:rsidR="000251CA">
        <w:rPr>
          <w:rFonts w:ascii="Book Antiqua" w:eastAsia="Times New Roman" w:hAnsi="Book Antiqua" w:cs="Times New Roman"/>
          <w:b/>
          <w:bCs/>
          <w:color w:val="FF0000"/>
          <w:sz w:val="16"/>
          <w:szCs w:val="16"/>
          <w:u w:val="single"/>
          <w:lang w:eastAsia="pt-BR"/>
        </w:rPr>
        <w:t>(PGM-POA/RS-2022)</w:t>
      </w:r>
      <w:bookmarkEnd w:id="113"/>
      <w:r w:rsidR="008F6716">
        <w:rPr>
          <w:rFonts w:ascii="Book Antiqua" w:eastAsia="Times New Roman" w:hAnsi="Book Antiqua" w:cs="Times New Roman"/>
          <w:b/>
          <w:bCs/>
          <w:color w:val="FF0000"/>
          <w:sz w:val="16"/>
          <w:szCs w:val="16"/>
          <w:lang w:eastAsia="pt-BR"/>
        </w:rPr>
        <w:t xml:space="preserve"> </w:t>
      </w:r>
      <w:r w:rsidR="008F6716">
        <w:rPr>
          <w:rFonts w:ascii="Book Antiqua" w:eastAsia="Times New Roman" w:hAnsi="Book Antiqua" w:cs="Times New Roman"/>
          <w:b/>
          <w:bCs/>
          <w:color w:val="FF0000"/>
          <w:sz w:val="16"/>
          <w:szCs w:val="16"/>
          <w:u w:val="single"/>
          <w:lang w:eastAsia="pt-BR"/>
        </w:rPr>
        <w:t>(DPESP-2023)</w:t>
      </w:r>
      <w:r w:rsidR="00C33282">
        <w:rPr>
          <w:rFonts w:ascii="Book Antiqua" w:eastAsia="Times New Roman" w:hAnsi="Book Antiqua" w:cs="Times New Roman"/>
          <w:b/>
          <w:bCs/>
          <w:color w:val="FF0000"/>
          <w:sz w:val="16"/>
          <w:szCs w:val="16"/>
          <w:lang w:eastAsia="pt-BR"/>
        </w:rPr>
        <w:t xml:space="preserve"> </w:t>
      </w:r>
      <w:r w:rsidR="00C33282">
        <w:rPr>
          <w:rFonts w:ascii="Book Antiqua" w:eastAsia="Times New Roman" w:hAnsi="Book Antiqua" w:cs="Times New Roman"/>
          <w:b/>
          <w:color w:val="FF0000"/>
          <w:sz w:val="16"/>
          <w:szCs w:val="16"/>
          <w:u w:val="single"/>
          <w:lang w:eastAsia="pt-BR"/>
        </w:rPr>
        <w:t>(PCCE-2025)</w:t>
      </w:r>
    </w:p>
    <w:tbl>
      <w:tblPr>
        <w:tblStyle w:val="Tabelacomgrade"/>
        <w:tblW w:w="8784" w:type="dxa"/>
        <w:shd w:val="clear" w:color="auto" w:fill="CCFFFF"/>
        <w:tblLook w:val="04A0" w:firstRow="1" w:lastRow="0" w:firstColumn="1" w:lastColumn="0" w:noHBand="0" w:noVBand="1"/>
      </w:tblPr>
      <w:tblGrid>
        <w:gridCol w:w="8784"/>
      </w:tblGrid>
      <w:tr w:rsidR="009A6C6C" w:rsidRPr="003D7D2D" w14:paraId="7852EA2D" w14:textId="77777777" w:rsidTr="002602AB">
        <w:tc>
          <w:tcPr>
            <w:tcW w:w="8784" w:type="dxa"/>
            <w:shd w:val="clear" w:color="auto" w:fill="CCFFFF"/>
          </w:tcPr>
          <w:p w14:paraId="6F2EFAA8" w14:textId="06B63AB2" w:rsidR="002602AB" w:rsidRPr="00C57640" w:rsidRDefault="009A6C6C" w:rsidP="002602AB">
            <w:pPr>
              <w:spacing w:before="100" w:beforeAutospacing="1" w:after="100" w:afterAutospacing="1"/>
              <w:jc w:val="both"/>
              <w:rPr>
                <w:rFonts w:ascii="Book Antiqua" w:eastAsia="Times New Roman" w:hAnsi="Book Antiqua" w:cs="Times New Roman"/>
                <w:b/>
                <w:sz w:val="19"/>
                <w:szCs w:val="19"/>
                <w:lang w:eastAsia="pt-BR"/>
              </w:rPr>
            </w:pPr>
            <w:bookmarkStart w:id="114" w:name="_Hlk518120935"/>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MPRS-2017</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Em relação ao fato gerador da obrigação tributária, assinale a alternativa correta: Salvo disposição de lei em contrário, considera-se ocorrido o fato gerador, em se tratando de situação jurídica, desde o momento em que esteja definitivamente constituída, nos termos de direito aplicável. </w:t>
            </w:r>
            <w:r w:rsidRPr="003D7D2D">
              <w:rPr>
                <w:rFonts w:ascii="Book Antiqua" w:eastAsia="Times New Roman" w:hAnsi="Book Antiqua" w:cs="Times New Roman"/>
                <w:b/>
                <w:sz w:val="19"/>
                <w:szCs w:val="19"/>
                <w:lang w:eastAsia="pt-BR"/>
              </w:rPr>
              <w:t>BL: art. 116, II, CTN.</w:t>
            </w:r>
            <w:bookmarkEnd w:id="114"/>
          </w:p>
        </w:tc>
      </w:tr>
    </w:tbl>
    <w:p w14:paraId="663A9D65" w14:textId="53D5E716" w:rsidR="008725C3" w:rsidRPr="00C33282" w:rsidRDefault="008725C3" w:rsidP="009B7062">
      <w:pPr>
        <w:spacing w:before="100" w:beforeAutospacing="1" w:after="100" w:afterAutospacing="1" w:line="240" w:lineRule="auto"/>
        <w:ind w:right="-285"/>
        <w:jc w:val="both"/>
        <w:rPr>
          <w:rFonts w:ascii="Book Antiqua" w:eastAsia="Times New Roman" w:hAnsi="Book Antiqua" w:cs="Times New Roman"/>
          <w:b/>
          <w:bCs/>
          <w:color w:val="FF0000"/>
          <w:sz w:val="16"/>
          <w:szCs w:val="16"/>
          <w:u w:val="single"/>
          <w:lang w:eastAsia="pt-BR"/>
        </w:rPr>
      </w:pPr>
      <w:r w:rsidRPr="003D7D2D">
        <w:rPr>
          <w:rFonts w:ascii="Book Antiqua" w:eastAsia="Times New Roman" w:hAnsi="Book Antiqua" w:cs="Times New Roman"/>
          <w:color w:val="FF0000"/>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C33282">
        <w:rPr>
          <w:rFonts w:ascii="Book Antiqua" w:eastAsia="Times New Roman" w:hAnsi="Book Antiqua" w:cs="Times New Roman"/>
          <w:b/>
          <w:bCs/>
          <w:sz w:val="19"/>
          <w:szCs w:val="19"/>
          <w:lang w:eastAsia="pt-BR"/>
        </w:rPr>
        <w:t xml:space="preserve">. A </w:t>
      </w:r>
      <w:r w:rsidRPr="00C33282">
        <w:rPr>
          <w:rFonts w:ascii="Book Antiqua" w:eastAsia="Times New Roman" w:hAnsi="Book Antiqua" w:cs="Times New Roman"/>
          <w:b/>
          <w:bCs/>
          <w:sz w:val="19"/>
          <w:szCs w:val="19"/>
          <w:highlight w:val="yellow"/>
          <w:lang w:eastAsia="pt-BR"/>
        </w:rPr>
        <w:t>autoridade administrativa</w:t>
      </w:r>
      <w:r w:rsidRPr="00C33282">
        <w:rPr>
          <w:rFonts w:ascii="Book Antiqua" w:eastAsia="Times New Roman" w:hAnsi="Book Antiqua" w:cs="Times New Roman"/>
          <w:b/>
          <w:bCs/>
          <w:sz w:val="19"/>
          <w:szCs w:val="19"/>
          <w:lang w:eastAsia="pt-BR"/>
        </w:rPr>
        <w:t xml:space="preserve"> </w:t>
      </w:r>
      <w:r w:rsidRPr="00C33282">
        <w:rPr>
          <w:rFonts w:ascii="Book Antiqua" w:eastAsia="Times New Roman" w:hAnsi="Book Antiqua" w:cs="Times New Roman"/>
          <w:b/>
          <w:bCs/>
          <w:caps/>
          <w:sz w:val="19"/>
          <w:szCs w:val="19"/>
          <w:highlight w:val="green"/>
          <w:lang w:eastAsia="pt-BR"/>
        </w:rPr>
        <w:t>poderá desconsiderar</w:t>
      </w:r>
      <w:r w:rsidRPr="00C33282">
        <w:rPr>
          <w:rFonts w:ascii="Book Antiqua" w:eastAsia="Times New Roman" w:hAnsi="Book Antiqua" w:cs="Times New Roman"/>
          <w:b/>
          <w:bCs/>
          <w:sz w:val="19"/>
          <w:szCs w:val="19"/>
          <w:lang w:eastAsia="pt-BR"/>
        </w:rPr>
        <w:t xml:space="preserve"> </w:t>
      </w:r>
      <w:r w:rsidRPr="00C33282">
        <w:rPr>
          <w:rFonts w:ascii="Book Antiqua" w:eastAsia="Times New Roman" w:hAnsi="Book Antiqua" w:cs="Times New Roman"/>
          <w:b/>
          <w:bCs/>
          <w:sz w:val="19"/>
          <w:szCs w:val="19"/>
          <w:highlight w:val="yellow"/>
          <w:lang w:eastAsia="pt-BR"/>
        </w:rPr>
        <w:t>atos</w:t>
      </w:r>
      <w:r w:rsidRPr="00C33282">
        <w:rPr>
          <w:rFonts w:ascii="Book Antiqua" w:eastAsia="Times New Roman" w:hAnsi="Book Antiqua" w:cs="Times New Roman"/>
          <w:b/>
          <w:bCs/>
          <w:sz w:val="19"/>
          <w:szCs w:val="19"/>
          <w:lang w:eastAsia="pt-BR"/>
        </w:rPr>
        <w:t xml:space="preserve"> ou </w:t>
      </w:r>
      <w:r w:rsidRPr="00C33282">
        <w:rPr>
          <w:rFonts w:ascii="Book Antiqua" w:eastAsia="Times New Roman" w:hAnsi="Book Antiqua" w:cs="Times New Roman"/>
          <w:b/>
          <w:bCs/>
          <w:sz w:val="19"/>
          <w:szCs w:val="19"/>
          <w:highlight w:val="yellow"/>
          <w:lang w:eastAsia="pt-BR"/>
        </w:rPr>
        <w:t>negócios jurídicos praticados</w:t>
      </w:r>
      <w:r w:rsidRPr="00C33282">
        <w:rPr>
          <w:rFonts w:ascii="Book Antiqua" w:eastAsia="Times New Roman" w:hAnsi="Book Antiqua" w:cs="Times New Roman"/>
          <w:b/>
          <w:bCs/>
          <w:sz w:val="19"/>
          <w:szCs w:val="19"/>
          <w:lang w:eastAsia="pt-BR"/>
        </w:rPr>
        <w:t xml:space="preserve"> </w:t>
      </w:r>
      <w:r w:rsidRPr="00C33282">
        <w:rPr>
          <w:rFonts w:ascii="Book Antiqua" w:eastAsia="Times New Roman" w:hAnsi="Book Antiqua" w:cs="Times New Roman"/>
          <w:b/>
          <w:bCs/>
          <w:caps/>
          <w:sz w:val="19"/>
          <w:szCs w:val="19"/>
          <w:shd w:val="clear" w:color="auto" w:fill="F7CAAC" w:themeFill="accent2" w:themeFillTint="66"/>
          <w:lang w:eastAsia="pt-BR"/>
        </w:rPr>
        <w:t>com a finalidade de</w:t>
      </w:r>
      <w:r w:rsidRPr="00C33282">
        <w:rPr>
          <w:rFonts w:ascii="Book Antiqua" w:eastAsia="Times New Roman" w:hAnsi="Book Antiqua" w:cs="Times New Roman"/>
          <w:b/>
          <w:bCs/>
          <w:sz w:val="19"/>
          <w:szCs w:val="19"/>
          <w:lang w:eastAsia="pt-BR"/>
        </w:rPr>
        <w:t xml:space="preserve"> </w:t>
      </w:r>
      <w:r w:rsidRPr="00C33282">
        <w:rPr>
          <w:rFonts w:ascii="Book Antiqua" w:eastAsia="Times New Roman" w:hAnsi="Book Antiqua" w:cs="Times New Roman"/>
          <w:b/>
          <w:bCs/>
          <w:caps/>
          <w:sz w:val="19"/>
          <w:szCs w:val="19"/>
          <w:highlight w:val="green"/>
          <w:lang w:eastAsia="pt-BR"/>
        </w:rPr>
        <w:t>dissimular</w:t>
      </w:r>
      <w:r w:rsidRPr="00C33282">
        <w:rPr>
          <w:rFonts w:ascii="Book Antiqua" w:eastAsia="Times New Roman" w:hAnsi="Book Antiqua" w:cs="Times New Roman"/>
          <w:b/>
          <w:bCs/>
          <w:sz w:val="19"/>
          <w:szCs w:val="19"/>
          <w:lang w:eastAsia="pt-BR"/>
        </w:rPr>
        <w:t xml:space="preserve"> </w:t>
      </w:r>
      <w:r w:rsidRPr="00C33282">
        <w:rPr>
          <w:rFonts w:ascii="Book Antiqua" w:eastAsia="Times New Roman" w:hAnsi="Book Antiqua" w:cs="Times New Roman"/>
          <w:b/>
          <w:bCs/>
          <w:sz w:val="19"/>
          <w:szCs w:val="19"/>
          <w:highlight w:val="yellow"/>
          <w:lang w:eastAsia="pt-BR"/>
        </w:rPr>
        <w:t>a ocorrência</w:t>
      </w:r>
      <w:r w:rsidRPr="00C33282">
        <w:rPr>
          <w:rFonts w:ascii="Book Antiqua" w:eastAsia="Times New Roman" w:hAnsi="Book Antiqua" w:cs="Times New Roman"/>
          <w:b/>
          <w:bCs/>
          <w:sz w:val="19"/>
          <w:szCs w:val="19"/>
          <w:lang w:eastAsia="pt-BR"/>
        </w:rPr>
        <w:t xml:space="preserve"> </w:t>
      </w:r>
      <w:r w:rsidRPr="00C33282">
        <w:rPr>
          <w:rFonts w:ascii="Book Antiqua" w:eastAsia="Times New Roman" w:hAnsi="Book Antiqua" w:cs="Times New Roman"/>
          <w:b/>
          <w:bCs/>
          <w:sz w:val="19"/>
          <w:szCs w:val="19"/>
          <w:highlight w:val="cyan"/>
          <w:lang w:eastAsia="pt-BR"/>
        </w:rPr>
        <w:t>do fato gerador do tributo</w:t>
      </w:r>
      <w:r w:rsidRPr="00C33282">
        <w:rPr>
          <w:rFonts w:ascii="Book Antiqua" w:eastAsia="Times New Roman" w:hAnsi="Book Antiqua" w:cs="Times New Roman"/>
          <w:b/>
          <w:bCs/>
          <w:sz w:val="19"/>
          <w:szCs w:val="19"/>
          <w:lang w:eastAsia="pt-BR"/>
        </w:rPr>
        <w:t xml:space="preserve"> ou </w:t>
      </w:r>
      <w:r w:rsidRPr="00C33282">
        <w:rPr>
          <w:rFonts w:ascii="Book Antiqua" w:eastAsia="Times New Roman" w:hAnsi="Book Antiqua" w:cs="Times New Roman"/>
          <w:b/>
          <w:bCs/>
          <w:sz w:val="19"/>
          <w:szCs w:val="19"/>
          <w:highlight w:val="yellow"/>
          <w:lang w:eastAsia="pt-BR"/>
        </w:rPr>
        <w:t>a natureza</w:t>
      </w:r>
      <w:r w:rsidRPr="00C33282">
        <w:rPr>
          <w:rFonts w:ascii="Book Antiqua" w:eastAsia="Times New Roman" w:hAnsi="Book Antiqua" w:cs="Times New Roman"/>
          <w:b/>
          <w:bCs/>
          <w:sz w:val="19"/>
          <w:szCs w:val="19"/>
          <w:lang w:eastAsia="pt-BR"/>
        </w:rPr>
        <w:t xml:space="preserve"> </w:t>
      </w:r>
      <w:r w:rsidRPr="00C33282">
        <w:rPr>
          <w:rFonts w:ascii="Book Antiqua" w:eastAsia="Times New Roman" w:hAnsi="Book Antiqua" w:cs="Times New Roman"/>
          <w:b/>
          <w:bCs/>
          <w:sz w:val="19"/>
          <w:szCs w:val="19"/>
          <w:highlight w:val="cyan"/>
          <w:lang w:eastAsia="pt-BR"/>
        </w:rPr>
        <w:t>dos elementos constitutivos da obrigação tributária</w:t>
      </w:r>
      <w:r w:rsidRPr="00C33282">
        <w:rPr>
          <w:rFonts w:ascii="Book Antiqua" w:eastAsia="Times New Roman" w:hAnsi="Book Antiqua" w:cs="Times New Roman"/>
          <w:b/>
          <w:bCs/>
          <w:sz w:val="19"/>
          <w:szCs w:val="19"/>
          <w:lang w:eastAsia="pt-BR"/>
        </w:rPr>
        <w:t xml:space="preserve">, </w:t>
      </w:r>
      <w:r w:rsidRPr="00C33282">
        <w:rPr>
          <w:rFonts w:ascii="Book Antiqua" w:eastAsia="Times New Roman" w:hAnsi="Book Antiqua" w:cs="Times New Roman"/>
          <w:b/>
          <w:bCs/>
          <w:caps/>
          <w:sz w:val="19"/>
          <w:szCs w:val="19"/>
          <w:highlight w:val="green"/>
          <w:lang w:eastAsia="pt-BR"/>
        </w:rPr>
        <w:t>observados</w:t>
      </w:r>
      <w:r w:rsidRPr="00C33282">
        <w:rPr>
          <w:rFonts w:ascii="Book Antiqua" w:eastAsia="Times New Roman" w:hAnsi="Book Antiqua" w:cs="Times New Roman"/>
          <w:b/>
          <w:bCs/>
          <w:sz w:val="19"/>
          <w:szCs w:val="19"/>
          <w:lang w:eastAsia="pt-BR"/>
        </w:rPr>
        <w:t xml:space="preserve"> </w:t>
      </w:r>
      <w:r w:rsidRPr="00C33282">
        <w:rPr>
          <w:rFonts w:ascii="Book Antiqua" w:eastAsia="Times New Roman" w:hAnsi="Book Antiqua" w:cs="Times New Roman"/>
          <w:b/>
          <w:bCs/>
          <w:sz w:val="19"/>
          <w:szCs w:val="19"/>
          <w:highlight w:val="yellow"/>
          <w:lang w:eastAsia="pt-BR"/>
        </w:rPr>
        <w:t>os procedimentos</w:t>
      </w:r>
      <w:r w:rsidRPr="00C33282">
        <w:rPr>
          <w:rFonts w:ascii="Book Antiqua" w:eastAsia="Times New Roman" w:hAnsi="Book Antiqua" w:cs="Times New Roman"/>
          <w:b/>
          <w:bCs/>
          <w:sz w:val="19"/>
          <w:szCs w:val="19"/>
          <w:lang w:eastAsia="pt-BR"/>
        </w:rPr>
        <w:t xml:space="preserve"> a </w:t>
      </w:r>
      <w:r w:rsidRPr="00C33282">
        <w:rPr>
          <w:rFonts w:ascii="Book Antiqua" w:eastAsia="Times New Roman" w:hAnsi="Book Antiqua" w:cs="Times New Roman"/>
          <w:b/>
          <w:bCs/>
          <w:caps/>
          <w:sz w:val="19"/>
          <w:szCs w:val="19"/>
          <w:highlight w:val="green"/>
          <w:lang w:eastAsia="pt-BR"/>
        </w:rPr>
        <w:t>serem estabelecidos</w:t>
      </w:r>
      <w:r w:rsidRPr="003D7D2D">
        <w:rPr>
          <w:rFonts w:ascii="Book Antiqua" w:eastAsia="Times New Roman" w:hAnsi="Book Antiqua" w:cs="Times New Roman"/>
          <w:sz w:val="19"/>
          <w:szCs w:val="19"/>
          <w:lang w:eastAsia="pt-BR"/>
        </w:rPr>
        <w:t xml:space="preserve"> </w:t>
      </w:r>
      <w:r w:rsidRPr="00920AE9">
        <w:rPr>
          <w:rFonts w:ascii="Book Antiqua" w:eastAsia="Times New Roman" w:hAnsi="Book Antiqua" w:cs="Times New Roman"/>
          <w:b/>
          <w:sz w:val="19"/>
          <w:szCs w:val="19"/>
          <w:highlight w:val="yellow"/>
          <w:shd w:val="clear" w:color="auto" w:fill="FFFFFF" w:themeFill="background1"/>
          <w:lang w:eastAsia="pt-BR"/>
        </w:rPr>
        <w:t>em lei</w:t>
      </w:r>
      <w:r w:rsidRPr="00920AE9">
        <w:rPr>
          <w:rFonts w:ascii="Book Antiqua" w:eastAsia="Times New Roman" w:hAnsi="Book Antiqua" w:cs="Times New Roman"/>
          <w:b/>
          <w:caps/>
          <w:sz w:val="19"/>
          <w:szCs w:val="19"/>
          <w:shd w:val="clear" w:color="auto" w:fill="FFFFFF" w:themeFill="background1"/>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ordinária</w:t>
      </w:r>
      <w:r w:rsidRPr="00A85760">
        <w:rPr>
          <w:rFonts w:ascii="Book Antiqua" w:eastAsia="Times New Roman" w:hAnsi="Book Antiqua" w:cs="Times New Roman"/>
          <w:sz w:val="16"/>
          <w:szCs w:val="16"/>
          <w:lang w:eastAsia="pt-BR"/>
        </w:rPr>
        <w:t xml:space="preserve">. </w:t>
      </w:r>
      <w:hyperlink r:id="rId56" w:history="1">
        <w:r w:rsidRPr="00A85760">
          <w:rPr>
            <w:rFonts w:ascii="Book Antiqua" w:eastAsia="Times New Roman" w:hAnsi="Book Antiqua" w:cs="Times New Roman"/>
            <w:color w:val="0000FF"/>
            <w:sz w:val="16"/>
            <w:szCs w:val="16"/>
            <w:u w:val="single"/>
            <w:lang w:eastAsia="pt-BR"/>
          </w:rPr>
          <w:t>(Incluído pela Lcp nº 104, de 2001)</w:t>
        </w:r>
      </w:hyperlink>
      <w:r w:rsidR="003C035F" w:rsidRPr="00A85760">
        <w:rPr>
          <w:rFonts w:ascii="Book Antiqua" w:eastAsia="Times New Roman" w:hAnsi="Book Antiqua" w:cs="Times New Roman"/>
          <w:color w:val="0000FF"/>
          <w:sz w:val="16"/>
          <w:szCs w:val="16"/>
          <w:lang w:eastAsia="pt-BR"/>
        </w:rPr>
        <w:t xml:space="preserve"> </w:t>
      </w:r>
      <w:r w:rsidR="003C035F" w:rsidRPr="00A85760">
        <w:rPr>
          <w:rFonts w:ascii="Book Antiqua" w:eastAsia="Times New Roman" w:hAnsi="Book Antiqua" w:cs="Times New Roman"/>
          <w:b/>
          <w:bCs/>
          <w:color w:val="FF0000"/>
          <w:sz w:val="16"/>
          <w:szCs w:val="16"/>
          <w:u w:val="single"/>
          <w:lang w:eastAsia="pt-BR"/>
        </w:rPr>
        <w:t>(</w:t>
      </w:r>
      <w:r w:rsidR="003C035F" w:rsidRPr="00A85760">
        <w:rPr>
          <w:rFonts w:ascii="Book Antiqua" w:hAnsi="Book Antiqua"/>
          <w:b/>
          <w:bCs/>
          <w:color w:val="FF0000"/>
          <w:sz w:val="16"/>
          <w:szCs w:val="16"/>
          <w:u w:val="single"/>
        </w:rPr>
        <w:t>AGU</w:t>
      </w:r>
      <w:r w:rsidR="003C035F" w:rsidRPr="00A85760">
        <w:rPr>
          <w:rFonts w:ascii="Book Antiqua" w:eastAsia="Times New Roman" w:hAnsi="Book Antiqua" w:cs="Times New Roman"/>
          <w:b/>
          <w:bCs/>
          <w:color w:val="FF0000"/>
          <w:sz w:val="16"/>
          <w:szCs w:val="16"/>
          <w:u w:val="single"/>
          <w:lang w:eastAsia="pt-BR"/>
        </w:rPr>
        <w:t>-2004)</w:t>
      </w:r>
      <w:r w:rsidR="00516EA4" w:rsidRPr="00A85760">
        <w:rPr>
          <w:rFonts w:ascii="Book Antiqua" w:eastAsia="Times New Roman" w:hAnsi="Book Antiqua" w:cs="Times New Roman"/>
          <w:color w:val="0000FF"/>
          <w:sz w:val="16"/>
          <w:szCs w:val="16"/>
          <w:lang w:eastAsia="pt-BR"/>
        </w:rPr>
        <w:t xml:space="preserve"> </w:t>
      </w:r>
      <w:r w:rsidR="00516EA4" w:rsidRPr="00A85760">
        <w:rPr>
          <w:rFonts w:ascii="Book Antiqua" w:eastAsia="Times New Roman" w:hAnsi="Book Antiqua" w:cs="Times New Roman"/>
          <w:b/>
          <w:bCs/>
          <w:color w:val="FF0000"/>
          <w:sz w:val="16"/>
          <w:szCs w:val="16"/>
          <w:u w:val="single"/>
          <w:lang w:eastAsia="pt-BR"/>
        </w:rPr>
        <w:t>(MPAM-2007)</w:t>
      </w:r>
      <w:r w:rsidR="00584226" w:rsidRPr="00A85760">
        <w:rPr>
          <w:rFonts w:ascii="Book Antiqua" w:eastAsia="Times New Roman" w:hAnsi="Book Antiqua" w:cs="Times New Roman"/>
          <w:b/>
          <w:bCs/>
          <w:color w:val="FF0000"/>
          <w:sz w:val="16"/>
          <w:szCs w:val="16"/>
          <w:lang w:eastAsia="pt-BR"/>
        </w:rPr>
        <w:t xml:space="preserve"> </w:t>
      </w:r>
      <w:r w:rsidR="00584226" w:rsidRPr="00A85760">
        <w:rPr>
          <w:rFonts w:ascii="Book Antiqua" w:eastAsia="Times New Roman" w:hAnsi="Book Antiqua" w:cs="Times New Roman"/>
          <w:b/>
          <w:bCs/>
          <w:color w:val="FF0000"/>
          <w:sz w:val="16"/>
          <w:szCs w:val="16"/>
          <w:u w:val="single"/>
          <w:lang w:eastAsia="pt-BR"/>
        </w:rPr>
        <w:t>(PFN-2007)</w:t>
      </w:r>
      <w:r w:rsidR="00BF0B39" w:rsidRPr="00A85760">
        <w:rPr>
          <w:rFonts w:ascii="Book Antiqua" w:eastAsia="Times New Roman" w:hAnsi="Book Antiqua" w:cs="Times New Roman"/>
          <w:color w:val="0000FF"/>
          <w:sz w:val="16"/>
          <w:szCs w:val="16"/>
          <w:lang w:eastAsia="pt-BR"/>
        </w:rPr>
        <w:t xml:space="preserve"> </w:t>
      </w:r>
      <w:r w:rsidR="00BF0B39" w:rsidRPr="00A85760">
        <w:rPr>
          <w:rFonts w:ascii="Book Antiqua" w:eastAsia="Times New Roman" w:hAnsi="Book Antiqua" w:cs="Times New Roman"/>
          <w:b/>
          <w:color w:val="FF0000"/>
          <w:sz w:val="16"/>
          <w:szCs w:val="16"/>
          <w:u w:val="single"/>
          <w:lang w:eastAsia="pt-BR"/>
        </w:rPr>
        <w:t>(TJSE-2008)</w:t>
      </w:r>
      <w:r w:rsidR="00EC2040" w:rsidRPr="00A85760">
        <w:rPr>
          <w:rFonts w:ascii="Book Antiqua" w:eastAsia="Times New Roman" w:hAnsi="Book Antiqua" w:cs="Times New Roman"/>
          <w:b/>
          <w:color w:val="FF0000"/>
          <w:sz w:val="16"/>
          <w:szCs w:val="16"/>
          <w:lang w:eastAsia="pt-BR"/>
        </w:rPr>
        <w:t xml:space="preserve"> </w:t>
      </w:r>
      <w:r w:rsidR="00EC2040" w:rsidRPr="00A85760">
        <w:rPr>
          <w:rFonts w:ascii="Book Antiqua" w:hAnsi="Book Antiqua"/>
          <w:b/>
          <w:color w:val="FF0000"/>
          <w:sz w:val="16"/>
          <w:szCs w:val="16"/>
          <w:u w:val="single"/>
        </w:rPr>
        <w:t>(MPRO-2010)</w:t>
      </w:r>
      <w:r w:rsidR="00567130" w:rsidRPr="00A85760">
        <w:rPr>
          <w:rFonts w:ascii="Book Antiqua" w:eastAsia="Times New Roman" w:hAnsi="Book Antiqua" w:cs="Times New Roman"/>
          <w:b/>
          <w:color w:val="FF0000"/>
          <w:sz w:val="16"/>
          <w:szCs w:val="16"/>
          <w:lang w:eastAsia="pt-BR"/>
        </w:rPr>
        <w:t xml:space="preserve"> </w:t>
      </w:r>
      <w:r w:rsidR="00567130" w:rsidRPr="00A85760">
        <w:rPr>
          <w:rFonts w:ascii="Book Antiqua" w:eastAsia="Times New Roman" w:hAnsi="Book Antiqua" w:cs="Times New Roman"/>
          <w:b/>
          <w:color w:val="FF0000"/>
          <w:sz w:val="16"/>
          <w:szCs w:val="16"/>
          <w:u w:val="single"/>
          <w:lang w:eastAsia="pt-BR"/>
        </w:rPr>
        <w:t>(TJPI-2012)</w:t>
      </w:r>
      <w:r w:rsidR="000B0415" w:rsidRPr="00A85760">
        <w:rPr>
          <w:rFonts w:ascii="Book Antiqua" w:eastAsia="Times New Roman" w:hAnsi="Book Antiqua" w:cs="Times New Roman"/>
          <w:b/>
          <w:color w:val="FF0000"/>
          <w:sz w:val="16"/>
          <w:szCs w:val="16"/>
          <w:lang w:eastAsia="pt-BR"/>
        </w:rPr>
        <w:t xml:space="preserve"> </w:t>
      </w:r>
      <w:r w:rsidR="000B0415" w:rsidRPr="00A85760">
        <w:rPr>
          <w:rFonts w:ascii="Book Antiqua" w:hAnsi="Book Antiqua"/>
          <w:b/>
          <w:bCs/>
          <w:color w:val="FF0000"/>
          <w:sz w:val="16"/>
          <w:szCs w:val="16"/>
          <w:u w:val="single"/>
        </w:rPr>
        <w:t>(PGEAC-2012)</w:t>
      </w:r>
      <w:r w:rsidR="00554487" w:rsidRPr="00A85760">
        <w:rPr>
          <w:rFonts w:ascii="Book Antiqua" w:eastAsia="Times New Roman" w:hAnsi="Book Antiqua" w:cs="Times New Roman"/>
          <w:b/>
          <w:color w:val="FF0000"/>
          <w:sz w:val="16"/>
          <w:szCs w:val="16"/>
          <w:lang w:eastAsia="pt-BR"/>
        </w:rPr>
        <w:t xml:space="preserve"> </w:t>
      </w:r>
      <w:r w:rsidR="00554487" w:rsidRPr="00A85760">
        <w:rPr>
          <w:rFonts w:ascii="Book Antiqua" w:eastAsia="Times New Roman" w:hAnsi="Book Antiqua" w:cs="Times New Roman"/>
          <w:b/>
          <w:bCs/>
          <w:color w:val="FF0000"/>
          <w:sz w:val="16"/>
          <w:szCs w:val="16"/>
          <w:u w:val="single"/>
          <w:lang w:eastAsia="pt-BR"/>
        </w:rPr>
        <w:t>(TJRJ-2013)</w:t>
      </w:r>
      <w:r w:rsidR="0006144F" w:rsidRPr="00A85760">
        <w:rPr>
          <w:rFonts w:ascii="Book Antiqua" w:eastAsia="Times New Roman" w:hAnsi="Book Antiqua" w:cs="Times New Roman"/>
          <w:b/>
          <w:bCs/>
          <w:color w:val="FF0000"/>
          <w:sz w:val="16"/>
          <w:szCs w:val="16"/>
          <w:lang w:eastAsia="pt-BR"/>
        </w:rPr>
        <w:t xml:space="preserve"> </w:t>
      </w:r>
      <w:r w:rsidR="00630FEF" w:rsidRPr="00A85760">
        <w:rPr>
          <w:rFonts w:ascii="Book Antiqua" w:eastAsia="Times New Roman" w:hAnsi="Book Antiqua" w:cs="Arial"/>
          <w:b/>
          <w:bCs/>
          <w:color w:val="FF0000"/>
          <w:sz w:val="16"/>
          <w:szCs w:val="16"/>
          <w:u w:val="single"/>
          <w:lang w:eastAsia="pt-BR"/>
        </w:rPr>
        <w:t>(PGEBA-2014)</w:t>
      </w:r>
      <w:r w:rsidR="0006144F" w:rsidRPr="00A85760">
        <w:rPr>
          <w:rFonts w:ascii="Book Antiqua" w:eastAsia="Times New Roman" w:hAnsi="Book Antiqua" w:cs="Times New Roman"/>
          <w:b/>
          <w:bCs/>
          <w:color w:val="FF0000"/>
          <w:sz w:val="16"/>
          <w:szCs w:val="16"/>
          <w:lang w:eastAsia="pt-BR"/>
        </w:rPr>
        <w:t xml:space="preserve"> </w:t>
      </w:r>
      <w:r w:rsidR="0006144F" w:rsidRPr="00A85760">
        <w:rPr>
          <w:rFonts w:ascii="Book Antiqua" w:hAnsi="Book Antiqua"/>
          <w:b/>
          <w:color w:val="FF0000"/>
          <w:sz w:val="16"/>
          <w:szCs w:val="16"/>
          <w:u w:val="single"/>
        </w:rPr>
        <w:t>(PGEPI-2014)</w:t>
      </w:r>
      <w:r w:rsidR="00240C1F" w:rsidRPr="00A85760">
        <w:rPr>
          <w:rFonts w:ascii="Book Antiqua" w:hAnsi="Book Antiqua"/>
          <w:b/>
          <w:color w:val="FF0000"/>
          <w:sz w:val="16"/>
          <w:szCs w:val="16"/>
        </w:rPr>
        <w:t xml:space="preserve"> </w:t>
      </w:r>
      <w:r w:rsidR="00240C1F" w:rsidRPr="00A85760">
        <w:rPr>
          <w:rFonts w:ascii="Book Antiqua" w:eastAsia="Times New Roman" w:hAnsi="Book Antiqua" w:cs="Arial"/>
          <w:b/>
          <w:bCs/>
          <w:color w:val="FF0000"/>
          <w:sz w:val="16"/>
          <w:szCs w:val="16"/>
          <w:u w:val="single"/>
          <w:lang w:eastAsia="pt-BR"/>
        </w:rPr>
        <w:t>(PGM-</w:t>
      </w:r>
      <w:r w:rsidR="00240C1F" w:rsidRPr="00A85760">
        <w:rPr>
          <w:rFonts w:ascii="Book Antiqua" w:hAnsi="Book Antiqua" w:cs="Arial"/>
          <w:b/>
          <w:bCs/>
          <w:color w:val="FF0000"/>
          <w:sz w:val="16"/>
          <w:szCs w:val="16"/>
          <w:u w:val="single"/>
        </w:rPr>
        <w:t>Recife</w:t>
      </w:r>
      <w:r w:rsidR="00240C1F" w:rsidRPr="00A85760">
        <w:rPr>
          <w:rFonts w:ascii="Book Antiqua" w:eastAsia="Times New Roman" w:hAnsi="Book Antiqua" w:cs="Arial"/>
          <w:b/>
          <w:bCs/>
          <w:color w:val="FF0000"/>
          <w:sz w:val="16"/>
          <w:szCs w:val="16"/>
          <w:u w:val="single"/>
          <w:lang w:eastAsia="pt-BR"/>
        </w:rPr>
        <w:t>/</w:t>
      </w:r>
      <w:r w:rsidR="00240C1F" w:rsidRPr="00A85760">
        <w:rPr>
          <w:rFonts w:ascii="Book Antiqua" w:hAnsi="Book Antiqua" w:cs="Arial"/>
          <w:b/>
          <w:bCs/>
          <w:color w:val="FF0000"/>
          <w:sz w:val="16"/>
          <w:szCs w:val="16"/>
          <w:u w:val="single"/>
        </w:rPr>
        <w:t>PE</w:t>
      </w:r>
      <w:r w:rsidR="00240C1F" w:rsidRPr="00A85760">
        <w:rPr>
          <w:rFonts w:ascii="Book Antiqua" w:eastAsia="Times New Roman" w:hAnsi="Book Antiqua" w:cs="Arial"/>
          <w:b/>
          <w:bCs/>
          <w:color w:val="FF0000"/>
          <w:sz w:val="16"/>
          <w:szCs w:val="16"/>
          <w:u w:val="single"/>
          <w:lang w:eastAsia="pt-BR"/>
        </w:rPr>
        <w:t>-2014)</w:t>
      </w:r>
      <w:r w:rsidR="00D46DD1" w:rsidRPr="00A85760">
        <w:rPr>
          <w:rFonts w:ascii="Book Antiqua" w:eastAsia="Times New Roman" w:hAnsi="Book Antiqua" w:cs="Arial"/>
          <w:b/>
          <w:bCs/>
          <w:color w:val="FF0000"/>
          <w:sz w:val="16"/>
          <w:szCs w:val="16"/>
          <w:lang w:eastAsia="pt-BR"/>
        </w:rPr>
        <w:t xml:space="preserve"> </w:t>
      </w:r>
      <w:r w:rsidR="00D46DD1" w:rsidRPr="00A85760">
        <w:rPr>
          <w:rFonts w:ascii="Book Antiqua" w:hAnsi="Book Antiqua"/>
          <w:b/>
          <w:color w:val="FF0000"/>
          <w:sz w:val="16"/>
          <w:szCs w:val="16"/>
          <w:u w:val="single"/>
        </w:rPr>
        <w:t>(Cartórios/TJMG-2015</w:t>
      </w:r>
      <w:r w:rsidR="00E055CB" w:rsidRPr="00A85760">
        <w:rPr>
          <w:rFonts w:ascii="Book Antiqua" w:hAnsi="Book Antiqua"/>
          <w:b/>
          <w:color w:val="FF0000"/>
          <w:sz w:val="16"/>
          <w:szCs w:val="16"/>
          <w:u w:val="single"/>
        </w:rPr>
        <w:t>/2017</w:t>
      </w:r>
      <w:r w:rsidR="00D46DD1" w:rsidRPr="00A85760">
        <w:rPr>
          <w:rFonts w:ascii="Book Antiqua" w:hAnsi="Book Antiqua"/>
          <w:b/>
          <w:color w:val="FF0000"/>
          <w:sz w:val="16"/>
          <w:szCs w:val="16"/>
          <w:u w:val="single"/>
        </w:rPr>
        <w:t>)</w:t>
      </w:r>
      <w:r w:rsidR="009A6C6C" w:rsidRPr="00A85760">
        <w:rPr>
          <w:rFonts w:ascii="Book Antiqua" w:eastAsia="Times New Roman" w:hAnsi="Book Antiqua" w:cs="Times New Roman"/>
          <w:color w:val="0000FF"/>
          <w:sz w:val="16"/>
          <w:szCs w:val="16"/>
          <w:lang w:eastAsia="pt-BR"/>
        </w:rPr>
        <w:t xml:space="preserve"> </w:t>
      </w:r>
      <w:r w:rsidR="009A6C6C" w:rsidRPr="00A85760">
        <w:rPr>
          <w:rFonts w:ascii="Book Antiqua" w:eastAsia="Times New Roman" w:hAnsi="Book Antiqua" w:cs="Times New Roman"/>
          <w:b/>
          <w:color w:val="FF0000"/>
          <w:sz w:val="16"/>
          <w:szCs w:val="16"/>
          <w:u w:val="single"/>
          <w:lang w:eastAsia="pt-BR"/>
        </w:rPr>
        <w:t>(MPRS-2017)</w:t>
      </w:r>
      <w:r w:rsidR="0006144F" w:rsidRPr="00A85760">
        <w:rPr>
          <w:rFonts w:ascii="Book Antiqua" w:eastAsia="Times New Roman" w:hAnsi="Book Antiqua" w:cs="Times New Roman"/>
          <w:b/>
          <w:color w:val="FF0000"/>
          <w:sz w:val="16"/>
          <w:szCs w:val="16"/>
          <w:lang w:eastAsia="pt-BR"/>
        </w:rPr>
        <w:t xml:space="preserve"> </w:t>
      </w:r>
      <w:r w:rsidR="0006144F" w:rsidRPr="00A85760">
        <w:rPr>
          <w:rFonts w:ascii="Book Antiqua" w:eastAsia="Times New Roman" w:hAnsi="Book Antiqua" w:cs="Times New Roman"/>
          <w:b/>
          <w:color w:val="FF0000"/>
          <w:sz w:val="16"/>
          <w:szCs w:val="16"/>
          <w:u w:val="single"/>
          <w:lang w:eastAsia="pt-BR"/>
        </w:rPr>
        <w:t>(DPERO-2017)</w:t>
      </w:r>
      <w:r w:rsidR="0063697D" w:rsidRPr="00A85760">
        <w:rPr>
          <w:rFonts w:ascii="Book Antiqua" w:eastAsia="Times New Roman" w:hAnsi="Book Antiqua" w:cs="Times New Roman"/>
          <w:b/>
          <w:color w:val="FF0000"/>
          <w:sz w:val="16"/>
          <w:szCs w:val="16"/>
          <w:lang w:eastAsia="pt-BR"/>
        </w:rPr>
        <w:t xml:space="preserve"> </w:t>
      </w:r>
      <w:bookmarkStart w:id="115" w:name="_Hlk123655506"/>
      <w:r w:rsidR="0063697D" w:rsidRPr="00A85760">
        <w:rPr>
          <w:rFonts w:ascii="Book Antiqua" w:eastAsia="Times New Roman" w:hAnsi="Book Antiqua" w:cs="Times New Roman"/>
          <w:b/>
          <w:color w:val="FF0000"/>
          <w:sz w:val="16"/>
          <w:szCs w:val="16"/>
          <w:u w:val="single"/>
          <w:lang w:eastAsia="pt-BR"/>
        </w:rPr>
        <w:t>(MPF-2017)</w:t>
      </w:r>
      <w:bookmarkEnd w:id="115"/>
      <w:r w:rsidR="009C045D" w:rsidRPr="00A85760">
        <w:rPr>
          <w:rFonts w:ascii="Book Antiqua" w:eastAsia="Times New Roman" w:hAnsi="Book Antiqua" w:cs="Times New Roman"/>
          <w:color w:val="0000FF"/>
          <w:sz w:val="16"/>
          <w:szCs w:val="16"/>
          <w:lang w:eastAsia="pt-BR"/>
        </w:rPr>
        <w:t xml:space="preserve"> </w:t>
      </w:r>
      <w:r w:rsidR="009C045D" w:rsidRPr="00A85760">
        <w:rPr>
          <w:rFonts w:ascii="Book Antiqua" w:eastAsia="Times New Roman" w:hAnsi="Book Antiqua" w:cs="Times New Roman"/>
          <w:b/>
          <w:color w:val="FF0000"/>
          <w:sz w:val="16"/>
          <w:szCs w:val="16"/>
          <w:u w:val="single"/>
          <w:lang w:eastAsia="pt-BR"/>
        </w:rPr>
        <w:t>(TJRS-2018)</w:t>
      </w:r>
      <w:r w:rsidR="00A57160" w:rsidRPr="00A85760">
        <w:rPr>
          <w:rFonts w:ascii="Book Antiqua" w:eastAsia="Times New Roman" w:hAnsi="Book Antiqua" w:cs="Times New Roman"/>
          <w:b/>
          <w:color w:val="FF0000"/>
          <w:sz w:val="16"/>
          <w:szCs w:val="16"/>
          <w:lang w:eastAsia="pt-BR"/>
        </w:rPr>
        <w:t xml:space="preserve"> </w:t>
      </w:r>
      <w:r w:rsidR="00A57160" w:rsidRPr="00A85760">
        <w:rPr>
          <w:rFonts w:ascii="Book Antiqua" w:eastAsia="Times New Roman" w:hAnsi="Book Antiqua" w:cs="Times New Roman"/>
          <w:b/>
          <w:color w:val="FF0000"/>
          <w:sz w:val="16"/>
          <w:szCs w:val="16"/>
          <w:u w:val="single"/>
          <w:lang w:eastAsia="pt-BR"/>
        </w:rPr>
        <w:t>(TJMT-2018)</w:t>
      </w:r>
      <w:r w:rsidR="0006144F" w:rsidRPr="00A85760">
        <w:rPr>
          <w:rFonts w:ascii="Book Antiqua" w:eastAsia="Times New Roman" w:hAnsi="Book Antiqua" w:cs="Times New Roman"/>
          <w:b/>
          <w:color w:val="FF0000"/>
          <w:sz w:val="16"/>
          <w:szCs w:val="16"/>
          <w:lang w:eastAsia="pt-BR"/>
        </w:rPr>
        <w:t xml:space="preserve"> </w:t>
      </w:r>
      <w:r w:rsidR="0006144F" w:rsidRPr="00A85760">
        <w:rPr>
          <w:rFonts w:ascii="Book Antiqua" w:eastAsia="Times New Roman" w:hAnsi="Book Antiqua" w:cs="Times New Roman"/>
          <w:b/>
          <w:color w:val="FF0000"/>
          <w:sz w:val="16"/>
          <w:szCs w:val="16"/>
          <w:u w:val="single"/>
          <w:lang w:eastAsia="pt-BR"/>
        </w:rPr>
        <w:t>(MPMG-2018)</w:t>
      </w:r>
      <w:r w:rsidR="00975533" w:rsidRPr="00A85760">
        <w:rPr>
          <w:rFonts w:ascii="Book Antiqua" w:eastAsia="Times New Roman" w:hAnsi="Book Antiqua" w:cs="Times New Roman"/>
          <w:b/>
          <w:color w:val="FF0000"/>
          <w:sz w:val="16"/>
          <w:szCs w:val="16"/>
          <w:lang w:eastAsia="pt-BR"/>
        </w:rPr>
        <w:t xml:space="preserve"> </w:t>
      </w:r>
      <w:r w:rsidR="00975533" w:rsidRPr="00A85760">
        <w:rPr>
          <w:rFonts w:ascii="Book Antiqua" w:hAnsi="Book Antiqua"/>
          <w:b/>
          <w:color w:val="FF0000"/>
          <w:sz w:val="16"/>
          <w:szCs w:val="16"/>
          <w:u w:val="single"/>
        </w:rPr>
        <w:t>(TJRO-2019)</w:t>
      </w:r>
      <w:r w:rsidR="00C22314">
        <w:rPr>
          <w:rFonts w:ascii="Book Antiqua" w:hAnsi="Book Antiqua"/>
          <w:b/>
          <w:color w:val="FF0000"/>
          <w:sz w:val="16"/>
          <w:szCs w:val="16"/>
        </w:rPr>
        <w:t xml:space="preserve"> </w:t>
      </w:r>
      <w:r w:rsidR="00C22314" w:rsidRPr="00A85760">
        <w:rPr>
          <w:rFonts w:ascii="Book Antiqua" w:eastAsia="Times New Roman" w:hAnsi="Book Antiqua" w:cs="Times New Roman"/>
          <w:b/>
          <w:bCs/>
          <w:color w:val="FF0000"/>
          <w:sz w:val="16"/>
          <w:szCs w:val="16"/>
          <w:u w:val="single"/>
          <w:lang w:eastAsia="pt-BR"/>
        </w:rPr>
        <w:t>(TRF3-2013</w:t>
      </w:r>
      <w:r w:rsidR="00C22314">
        <w:rPr>
          <w:rFonts w:ascii="Book Antiqua" w:eastAsia="Times New Roman" w:hAnsi="Book Antiqua" w:cs="Times New Roman"/>
          <w:b/>
          <w:bCs/>
          <w:color w:val="FF0000"/>
          <w:sz w:val="16"/>
          <w:szCs w:val="16"/>
          <w:u w:val="single"/>
          <w:lang w:eastAsia="pt-BR"/>
        </w:rPr>
        <w:t>/2022</w:t>
      </w:r>
      <w:r w:rsidR="00C22314" w:rsidRPr="00A85760">
        <w:rPr>
          <w:rFonts w:ascii="Book Antiqua" w:eastAsia="Times New Roman" w:hAnsi="Book Antiqua" w:cs="Times New Roman"/>
          <w:b/>
          <w:bCs/>
          <w:color w:val="FF0000"/>
          <w:sz w:val="16"/>
          <w:szCs w:val="16"/>
          <w:u w:val="single"/>
          <w:lang w:eastAsia="pt-BR"/>
        </w:rPr>
        <w:t>)</w:t>
      </w:r>
      <w:r w:rsidR="00DD5E3C">
        <w:rPr>
          <w:rFonts w:ascii="Book Antiqua" w:eastAsia="Times New Roman" w:hAnsi="Book Antiqua" w:cs="Times New Roman"/>
          <w:b/>
          <w:bCs/>
          <w:color w:val="FF0000"/>
          <w:sz w:val="16"/>
          <w:szCs w:val="16"/>
          <w:lang w:eastAsia="pt-BR"/>
        </w:rPr>
        <w:t xml:space="preserve"> </w:t>
      </w:r>
      <w:r w:rsidR="00DD5E3C">
        <w:rPr>
          <w:rFonts w:ascii="Book Antiqua" w:eastAsia="Times New Roman" w:hAnsi="Book Antiqua" w:cs="Times New Roman"/>
          <w:b/>
          <w:color w:val="FF0000"/>
          <w:sz w:val="16"/>
          <w:szCs w:val="16"/>
          <w:u w:val="single"/>
          <w:lang w:eastAsia="pt-BR"/>
        </w:rPr>
        <w:t>(PGEMG-2022)</w:t>
      </w:r>
      <w:r w:rsidR="002B03BA" w:rsidRPr="00A85760">
        <w:rPr>
          <w:rFonts w:ascii="Book Antiqua" w:hAnsi="Book Antiqua"/>
          <w:b/>
          <w:color w:val="FF0000"/>
          <w:sz w:val="16"/>
          <w:szCs w:val="16"/>
        </w:rPr>
        <w:t xml:space="preserve"> </w:t>
      </w:r>
      <w:r w:rsidR="002B03BA" w:rsidRPr="00A85760">
        <w:rPr>
          <w:rFonts w:ascii="Book Antiqua" w:eastAsia="Times New Roman" w:hAnsi="Book Antiqua" w:cs="Times New Roman"/>
          <w:b/>
          <w:bCs/>
          <w:color w:val="FF0000"/>
          <w:sz w:val="16"/>
          <w:szCs w:val="16"/>
          <w:u w:val="single"/>
          <w:lang w:eastAsia="pt-BR"/>
        </w:rPr>
        <w:t>(PGM-Florianópolis/SC-2022)</w:t>
      </w:r>
      <w:r w:rsidR="003D7EAD">
        <w:rPr>
          <w:rFonts w:ascii="Book Antiqua" w:eastAsia="Times New Roman" w:hAnsi="Book Antiqua" w:cs="Times New Roman"/>
          <w:b/>
          <w:bCs/>
          <w:color w:val="FF0000"/>
          <w:sz w:val="16"/>
          <w:szCs w:val="16"/>
          <w:lang w:eastAsia="pt-BR"/>
        </w:rPr>
        <w:t xml:space="preserve"> </w:t>
      </w:r>
      <w:r w:rsidR="003D7EAD">
        <w:rPr>
          <w:rFonts w:ascii="Book Antiqua" w:eastAsia="Times New Roman" w:hAnsi="Book Antiqua" w:cs="Times New Roman"/>
          <w:b/>
          <w:bCs/>
          <w:color w:val="FF0000"/>
          <w:sz w:val="16"/>
          <w:szCs w:val="16"/>
          <w:u w:val="single"/>
          <w:lang w:eastAsia="pt-BR"/>
        </w:rPr>
        <w:t>(PGM-POA/RS-2022)</w:t>
      </w:r>
      <w:r w:rsidR="00D36663">
        <w:rPr>
          <w:rFonts w:ascii="Book Antiqua" w:eastAsia="Times New Roman" w:hAnsi="Book Antiqua" w:cs="Times New Roman"/>
          <w:b/>
          <w:bCs/>
          <w:color w:val="FF0000"/>
          <w:sz w:val="16"/>
          <w:szCs w:val="16"/>
          <w:lang w:eastAsia="pt-BR"/>
        </w:rPr>
        <w:t xml:space="preserve"> </w:t>
      </w:r>
      <w:r w:rsidR="00D36663">
        <w:rPr>
          <w:rFonts w:ascii="Book Antiqua" w:eastAsia="Times New Roman" w:hAnsi="Book Antiqua" w:cs="Times New Roman"/>
          <w:b/>
          <w:bCs/>
          <w:color w:val="FF0000"/>
          <w:sz w:val="16"/>
          <w:szCs w:val="16"/>
          <w:u w:val="single"/>
          <w:lang w:eastAsia="pt-BR"/>
        </w:rPr>
        <w:t>(TJGO-2023)</w:t>
      </w:r>
      <w:r w:rsidR="004D287C" w:rsidRPr="00A85760">
        <w:rPr>
          <w:rFonts w:ascii="Book Antiqua" w:eastAsia="Times New Roman" w:hAnsi="Book Antiqua" w:cs="Times New Roman"/>
          <w:b/>
          <w:bCs/>
          <w:color w:val="FF0000"/>
          <w:sz w:val="16"/>
          <w:szCs w:val="16"/>
          <w:lang w:eastAsia="pt-BR"/>
        </w:rPr>
        <w:t xml:space="preserve"> </w:t>
      </w:r>
      <w:r w:rsidR="0021071F">
        <w:rPr>
          <w:rFonts w:ascii="Book Antiqua" w:eastAsia="Times New Roman" w:hAnsi="Book Antiqua" w:cs="Times New Roman"/>
          <w:b/>
          <w:bCs/>
          <w:color w:val="FF0000"/>
          <w:sz w:val="16"/>
          <w:szCs w:val="16"/>
          <w:u w:val="single"/>
          <w:lang w:eastAsia="pt-BR"/>
        </w:rPr>
        <w:t>(TJSP-2023)</w:t>
      </w:r>
      <w:r w:rsidR="003426F6">
        <w:rPr>
          <w:rFonts w:ascii="Book Antiqua" w:eastAsia="Times New Roman" w:hAnsi="Book Antiqua" w:cs="Times New Roman"/>
          <w:b/>
          <w:bCs/>
          <w:color w:val="FF0000"/>
          <w:sz w:val="16"/>
          <w:szCs w:val="16"/>
          <w:lang w:eastAsia="pt-BR"/>
        </w:rPr>
        <w:t xml:space="preserve"> </w:t>
      </w:r>
      <w:r w:rsidR="003426F6">
        <w:rPr>
          <w:rFonts w:ascii="Book Antiqua" w:eastAsia="Times New Roman" w:hAnsi="Book Antiqua" w:cs="Times New Roman"/>
          <w:b/>
          <w:bCs/>
          <w:color w:val="FF0000"/>
          <w:sz w:val="16"/>
          <w:szCs w:val="16"/>
          <w:u w:val="single"/>
          <w:lang w:eastAsia="pt-BR"/>
        </w:rPr>
        <w:t>(DPEES-2023)</w:t>
      </w:r>
      <w:r w:rsidR="008F6716">
        <w:rPr>
          <w:rFonts w:ascii="Book Antiqua" w:eastAsia="Times New Roman" w:hAnsi="Book Antiqua" w:cs="Times New Roman"/>
          <w:b/>
          <w:bCs/>
          <w:color w:val="FF0000"/>
          <w:sz w:val="16"/>
          <w:szCs w:val="16"/>
          <w:lang w:eastAsia="pt-BR"/>
        </w:rPr>
        <w:t xml:space="preserve"> </w:t>
      </w:r>
      <w:r w:rsidR="008F6716">
        <w:rPr>
          <w:rFonts w:ascii="Book Antiqua" w:eastAsia="Times New Roman" w:hAnsi="Book Antiqua" w:cs="Times New Roman"/>
          <w:b/>
          <w:bCs/>
          <w:color w:val="FF0000"/>
          <w:sz w:val="16"/>
          <w:szCs w:val="16"/>
          <w:u w:val="single"/>
          <w:lang w:eastAsia="pt-BR"/>
        </w:rPr>
        <w:t>(DPESP-2023)</w:t>
      </w:r>
      <w:r w:rsidR="00845157">
        <w:rPr>
          <w:rFonts w:ascii="Book Antiqua" w:eastAsia="Times New Roman" w:hAnsi="Book Antiqua" w:cs="Times New Roman"/>
          <w:b/>
          <w:bCs/>
          <w:color w:val="FF0000"/>
          <w:sz w:val="16"/>
          <w:szCs w:val="16"/>
          <w:lang w:eastAsia="pt-BR"/>
        </w:rPr>
        <w:t xml:space="preserve"> </w:t>
      </w:r>
      <w:r w:rsidR="00845157">
        <w:rPr>
          <w:rFonts w:ascii="Book Antiqua" w:eastAsia="Times New Roman" w:hAnsi="Book Antiqua" w:cs="Times New Roman"/>
          <w:b/>
          <w:color w:val="FF0000"/>
          <w:sz w:val="16"/>
          <w:szCs w:val="16"/>
          <w:u w:val="single"/>
          <w:lang w:eastAsia="pt-BR"/>
        </w:rPr>
        <w:t>(PGM-Natal/RN-2023)</w:t>
      </w:r>
      <w:r w:rsidR="00324045">
        <w:rPr>
          <w:rFonts w:ascii="Book Antiqua" w:eastAsia="Times New Roman" w:hAnsi="Book Antiqua" w:cs="Times New Roman"/>
          <w:b/>
          <w:color w:val="FF0000"/>
          <w:sz w:val="16"/>
          <w:szCs w:val="16"/>
          <w:lang w:eastAsia="pt-BR"/>
        </w:rPr>
        <w:t xml:space="preserve"> </w:t>
      </w:r>
      <w:r w:rsidR="00324045">
        <w:rPr>
          <w:rFonts w:ascii="Book Antiqua" w:eastAsia="Times New Roman" w:hAnsi="Book Antiqua" w:cs="Times New Roman"/>
          <w:b/>
          <w:color w:val="FF0000"/>
          <w:sz w:val="16"/>
          <w:szCs w:val="16"/>
          <w:u w:val="single"/>
          <w:lang w:eastAsia="pt-BR"/>
        </w:rPr>
        <w:t>(PGERN-2024)</w:t>
      </w:r>
      <w:r w:rsidR="00C33282">
        <w:rPr>
          <w:rFonts w:ascii="Book Antiqua" w:eastAsia="Times New Roman" w:hAnsi="Book Antiqua" w:cs="Times New Roman"/>
          <w:b/>
          <w:color w:val="FF0000"/>
          <w:sz w:val="16"/>
          <w:szCs w:val="16"/>
          <w:lang w:eastAsia="pt-BR"/>
        </w:rPr>
        <w:t xml:space="preserve"> </w:t>
      </w:r>
      <w:r w:rsidR="00C33282">
        <w:rPr>
          <w:rFonts w:ascii="Book Antiqua" w:eastAsia="Times New Roman" w:hAnsi="Book Antiqua" w:cs="Times New Roman"/>
          <w:b/>
          <w:color w:val="FF0000"/>
          <w:sz w:val="16"/>
          <w:szCs w:val="16"/>
          <w:u w:val="single"/>
          <w:lang w:eastAsia="pt-BR"/>
        </w:rPr>
        <w:t>(PCCE-2025)</w:t>
      </w:r>
    </w:p>
    <w:tbl>
      <w:tblPr>
        <w:tblStyle w:val="Tabelacomgrade"/>
        <w:tblW w:w="8784" w:type="dxa"/>
        <w:shd w:val="clear" w:color="auto" w:fill="CCFFFF"/>
        <w:tblLook w:val="04A0" w:firstRow="1" w:lastRow="0" w:firstColumn="1" w:lastColumn="0" w:noHBand="0" w:noVBand="1"/>
      </w:tblPr>
      <w:tblGrid>
        <w:gridCol w:w="8784"/>
      </w:tblGrid>
      <w:tr w:rsidR="0021071F" w:rsidRPr="003D7D2D" w14:paraId="670B7949" w14:textId="77777777" w:rsidTr="0075100E">
        <w:tc>
          <w:tcPr>
            <w:tcW w:w="8784" w:type="dxa"/>
            <w:shd w:val="clear" w:color="auto" w:fill="CCFFFF"/>
          </w:tcPr>
          <w:p w14:paraId="05D00EEB" w14:textId="6C847B34" w:rsidR="0021071F" w:rsidRDefault="0021071F" w:rsidP="0021071F">
            <w:pPr>
              <w:jc w:val="both"/>
              <w:rPr>
                <w:rFonts w:ascii="Book Antiqua" w:eastAsia="Times New Roman" w:hAnsi="Book Antiqua" w:cs="Times New Roman"/>
                <w:b/>
                <w:bCs/>
                <w:sz w:val="19"/>
                <w:szCs w:val="19"/>
                <w:lang w:eastAsia="pt-BR"/>
              </w:rPr>
            </w:pPr>
            <w:r w:rsidRPr="00FD3998">
              <w:rPr>
                <w:rFonts w:ascii="Book Antiqua" w:hAnsi="Book Antiqua"/>
                <w:b/>
                <w:i/>
                <w:iCs/>
                <w:color w:val="FF0000"/>
                <w:sz w:val="19"/>
                <w:szCs w:val="19"/>
              </w:rPr>
              <w:t>#</w:t>
            </w:r>
            <w:r w:rsidRPr="00FD3998">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STF</w:t>
            </w:r>
            <w:r>
              <w:rPr>
                <w:rFonts w:ascii="Book Antiqua" w:hAnsi="Book Antiqua"/>
                <w:b/>
                <w:i/>
                <w:iCs/>
                <w:color w:val="FF0000"/>
                <w:sz w:val="19"/>
                <w:szCs w:val="19"/>
              </w:rPr>
              <w:t>: #</w:t>
            </w:r>
            <w:r>
              <w:rPr>
                <w:rFonts w:ascii="Book Antiqua" w:hAnsi="Book Antiqua"/>
                <w:b/>
                <w:i/>
                <w:iCs/>
                <w:color w:val="FF0000"/>
                <w:sz w:val="19"/>
                <w:szCs w:val="19"/>
                <w:highlight w:val="green"/>
              </w:rPr>
              <w:t>DOD</w:t>
            </w:r>
            <w:r w:rsidR="00C22314">
              <w:rPr>
                <w:rFonts w:ascii="Book Antiqua" w:hAnsi="Book Antiqua"/>
                <w:b/>
                <w:i/>
                <w:iCs/>
                <w:color w:val="FF0000"/>
                <w:sz w:val="19"/>
                <w:szCs w:val="19"/>
              </w:rPr>
              <w:t>: #</w:t>
            </w:r>
            <w:r w:rsidR="00C22314" w:rsidRPr="00C22314">
              <w:rPr>
                <w:rFonts w:ascii="Book Antiqua" w:hAnsi="Book Antiqua"/>
                <w:b/>
                <w:i/>
                <w:iCs/>
                <w:color w:val="FF0000"/>
                <w:sz w:val="19"/>
                <w:szCs w:val="19"/>
                <w:highlight w:val="green"/>
              </w:rPr>
              <w:t>TRF3-2022</w:t>
            </w:r>
            <w:r w:rsidR="00DD5E3C">
              <w:rPr>
                <w:rFonts w:ascii="Book Antiqua" w:hAnsi="Book Antiqua"/>
                <w:b/>
                <w:i/>
                <w:iCs/>
                <w:color w:val="FF0000"/>
                <w:sz w:val="19"/>
                <w:szCs w:val="19"/>
              </w:rPr>
              <w:t>: #</w:t>
            </w:r>
            <w:r w:rsidR="00DD5E3C" w:rsidRPr="00DD5E3C">
              <w:rPr>
                <w:rFonts w:ascii="Book Antiqua" w:hAnsi="Book Antiqua"/>
                <w:b/>
                <w:i/>
                <w:iCs/>
                <w:color w:val="FF0000"/>
                <w:sz w:val="19"/>
                <w:szCs w:val="19"/>
                <w:highlight w:val="green"/>
              </w:rPr>
              <w:t>PGEMG-2022</w:t>
            </w:r>
            <w:r w:rsidR="008350AE">
              <w:rPr>
                <w:rFonts w:ascii="Book Antiqua" w:hAnsi="Book Antiqua"/>
                <w:b/>
                <w:i/>
                <w:iCs/>
                <w:color w:val="FF0000"/>
                <w:sz w:val="19"/>
                <w:szCs w:val="19"/>
              </w:rPr>
              <w:t>: #</w:t>
            </w:r>
            <w:r w:rsidR="008350AE" w:rsidRPr="008350AE">
              <w:rPr>
                <w:rFonts w:ascii="Book Antiqua" w:hAnsi="Book Antiqua"/>
                <w:b/>
                <w:i/>
                <w:iCs/>
                <w:color w:val="FF0000"/>
                <w:sz w:val="19"/>
                <w:szCs w:val="19"/>
                <w:highlight w:val="green"/>
              </w:rPr>
              <w:t>PGM-POA/RS-2022</w:t>
            </w:r>
            <w:r w:rsidR="00D36663">
              <w:rPr>
                <w:rFonts w:ascii="Book Antiqua" w:hAnsi="Book Antiqua"/>
                <w:b/>
                <w:i/>
                <w:iCs/>
                <w:color w:val="FF0000"/>
                <w:sz w:val="19"/>
                <w:szCs w:val="19"/>
              </w:rPr>
              <w:t>: #</w:t>
            </w:r>
            <w:r w:rsidR="00D36663" w:rsidRPr="00D36663">
              <w:rPr>
                <w:rFonts w:ascii="Book Antiqua" w:hAnsi="Book Antiqua"/>
                <w:b/>
                <w:i/>
                <w:iCs/>
                <w:color w:val="FF0000"/>
                <w:sz w:val="19"/>
                <w:szCs w:val="19"/>
                <w:highlight w:val="green"/>
              </w:rPr>
              <w:t>TJGO-2023</w:t>
            </w:r>
            <w:r>
              <w:rPr>
                <w:rFonts w:ascii="Book Antiqua" w:hAnsi="Book Antiqua"/>
                <w:b/>
                <w:i/>
                <w:iCs/>
                <w:color w:val="FF0000"/>
                <w:sz w:val="19"/>
                <w:szCs w:val="19"/>
              </w:rPr>
              <w:t>: #</w:t>
            </w:r>
            <w:r>
              <w:rPr>
                <w:rFonts w:ascii="Book Antiqua" w:hAnsi="Book Antiqua"/>
                <w:b/>
                <w:i/>
                <w:iCs/>
                <w:color w:val="FF0000"/>
                <w:sz w:val="19"/>
                <w:szCs w:val="19"/>
                <w:highlight w:val="green"/>
              </w:rPr>
              <w:t>TJSP-2023</w:t>
            </w:r>
            <w:r w:rsidR="00196D2A">
              <w:rPr>
                <w:rFonts w:ascii="Book Antiqua" w:hAnsi="Book Antiqua"/>
                <w:b/>
                <w:i/>
                <w:iCs/>
                <w:color w:val="FF0000"/>
                <w:sz w:val="19"/>
                <w:szCs w:val="19"/>
              </w:rPr>
              <w:t>: #</w:t>
            </w:r>
            <w:r w:rsidR="00196D2A" w:rsidRPr="00196D2A">
              <w:rPr>
                <w:rFonts w:ascii="Book Antiqua" w:hAnsi="Book Antiqua"/>
                <w:b/>
                <w:i/>
                <w:iCs/>
                <w:color w:val="FF0000"/>
                <w:sz w:val="19"/>
                <w:szCs w:val="19"/>
                <w:highlight w:val="green"/>
              </w:rPr>
              <w:t>DPEES-2023</w:t>
            </w:r>
            <w:r w:rsidR="008F6716">
              <w:rPr>
                <w:rFonts w:ascii="Book Antiqua" w:hAnsi="Book Antiqua"/>
                <w:b/>
                <w:i/>
                <w:iCs/>
                <w:color w:val="FF0000"/>
                <w:sz w:val="19"/>
                <w:szCs w:val="19"/>
              </w:rPr>
              <w:t>: #</w:t>
            </w:r>
            <w:r w:rsidR="008F6716" w:rsidRPr="008F6716">
              <w:rPr>
                <w:rFonts w:ascii="Book Antiqua" w:hAnsi="Book Antiqua"/>
                <w:b/>
                <w:i/>
                <w:iCs/>
                <w:color w:val="FF0000"/>
                <w:sz w:val="19"/>
                <w:szCs w:val="19"/>
                <w:highlight w:val="green"/>
              </w:rPr>
              <w:t>DPESP-2023</w:t>
            </w:r>
            <w:r w:rsidR="00845157">
              <w:rPr>
                <w:rFonts w:ascii="Book Antiqua" w:hAnsi="Book Antiqua"/>
                <w:b/>
                <w:i/>
                <w:iCs/>
                <w:color w:val="FF0000"/>
                <w:sz w:val="19"/>
                <w:szCs w:val="19"/>
              </w:rPr>
              <w:t>: #</w:t>
            </w:r>
            <w:r w:rsidR="00845157" w:rsidRPr="00845157">
              <w:rPr>
                <w:rFonts w:ascii="Book Antiqua" w:hAnsi="Book Antiqua"/>
                <w:b/>
                <w:i/>
                <w:iCs/>
                <w:color w:val="FF0000"/>
                <w:sz w:val="19"/>
                <w:szCs w:val="19"/>
                <w:highlight w:val="green"/>
              </w:rPr>
              <w:t>PGM-Natal/RN-2023</w:t>
            </w:r>
            <w:r w:rsidR="00324045">
              <w:rPr>
                <w:rFonts w:ascii="Book Antiqua" w:hAnsi="Book Antiqua"/>
                <w:b/>
                <w:i/>
                <w:iCs/>
                <w:color w:val="FF0000"/>
                <w:sz w:val="19"/>
                <w:szCs w:val="19"/>
              </w:rPr>
              <w:t>: #</w:t>
            </w:r>
            <w:r w:rsidR="00324045" w:rsidRPr="00324045">
              <w:rPr>
                <w:rFonts w:ascii="Book Antiqua" w:hAnsi="Book Antiqua"/>
                <w:b/>
                <w:i/>
                <w:iCs/>
                <w:color w:val="FF0000"/>
                <w:sz w:val="19"/>
                <w:szCs w:val="19"/>
                <w:highlight w:val="green"/>
              </w:rPr>
              <w:t>PGERN-2024</w:t>
            </w:r>
            <w:r w:rsidR="00C33282">
              <w:rPr>
                <w:rFonts w:ascii="Book Antiqua" w:hAnsi="Book Antiqua"/>
                <w:b/>
                <w:i/>
                <w:iCs/>
                <w:color w:val="FF0000"/>
                <w:sz w:val="19"/>
                <w:szCs w:val="19"/>
              </w:rPr>
              <w:t>: #</w:t>
            </w:r>
            <w:r w:rsidR="00C33282" w:rsidRPr="00C33282">
              <w:rPr>
                <w:rFonts w:ascii="Book Antiqua" w:hAnsi="Book Antiqua"/>
                <w:b/>
                <w:i/>
                <w:iCs/>
                <w:color w:val="FF0000"/>
                <w:sz w:val="19"/>
                <w:szCs w:val="19"/>
                <w:highlight w:val="green"/>
              </w:rPr>
              <w:t>PCCE-2025</w:t>
            </w:r>
            <w:r w:rsidR="00845157">
              <w:rPr>
                <w:rFonts w:ascii="Book Antiqua" w:hAnsi="Book Antiqua"/>
                <w:b/>
                <w:i/>
                <w:iCs/>
                <w:color w:val="FF0000"/>
                <w:sz w:val="19"/>
                <w:szCs w:val="19"/>
              </w:rPr>
              <w:t>: #</w:t>
            </w:r>
            <w:r w:rsidR="00845157" w:rsidRPr="00845157">
              <w:rPr>
                <w:rFonts w:ascii="Book Antiqua" w:hAnsi="Book Antiqua"/>
                <w:b/>
                <w:i/>
                <w:iCs/>
                <w:color w:val="FF0000"/>
                <w:sz w:val="19"/>
                <w:szCs w:val="19"/>
                <w:highlight w:val="green"/>
              </w:rPr>
              <w:t>CESPE</w:t>
            </w:r>
            <w:r w:rsidR="008F6716">
              <w:rPr>
                <w:rFonts w:ascii="Book Antiqua" w:hAnsi="Book Antiqua"/>
                <w:b/>
                <w:i/>
                <w:iCs/>
                <w:color w:val="FF0000"/>
                <w:sz w:val="19"/>
                <w:szCs w:val="19"/>
              </w:rPr>
              <w:t>: #</w:t>
            </w:r>
            <w:r w:rsidR="008F6716" w:rsidRPr="008F6716">
              <w:rPr>
                <w:rFonts w:ascii="Book Antiqua" w:hAnsi="Book Antiqua"/>
                <w:b/>
                <w:i/>
                <w:iCs/>
                <w:color w:val="FF0000"/>
                <w:sz w:val="19"/>
                <w:szCs w:val="19"/>
                <w:highlight w:val="green"/>
              </w:rPr>
              <w:t>FCC</w:t>
            </w:r>
            <w:r w:rsidR="00DD5E3C">
              <w:rPr>
                <w:rFonts w:ascii="Book Antiqua" w:hAnsi="Book Antiqua"/>
                <w:b/>
                <w:i/>
                <w:iCs/>
                <w:color w:val="FF0000"/>
                <w:sz w:val="19"/>
                <w:szCs w:val="19"/>
              </w:rPr>
              <w:t>: #</w:t>
            </w:r>
            <w:r w:rsidR="00DD5E3C" w:rsidRPr="00DD5E3C">
              <w:rPr>
                <w:rFonts w:ascii="Book Antiqua" w:hAnsi="Book Antiqua"/>
                <w:b/>
                <w:i/>
                <w:iCs/>
                <w:color w:val="FF0000"/>
                <w:sz w:val="19"/>
                <w:szCs w:val="19"/>
                <w:highlight w:val="green"/>
              </w:rPr>
              <w:t>FGV</w:t>
            </w:r>
            <w:r w:rsidR="008350AE">
              <w:rPr>
                <w:rFonts w:ascii="Book Antiqua" w:hAnsi="Book Antiqua"/>
                <w:b/>
                <w:i/>
                <w:iCs/>
                <w:color w:val="FF0000"/>
                <w:sz w:val="19"/>
                <w:szCs w:val="19"/>
              </w:rPr>
              <w:t>: #</w:t>
            </w:r>
            <w:r w:rsidR="008350AE" w:rsidRPr="008350AE">
              <w:rPr>
                <w:rFonts w:ascii="Book Antiqua" w:hAnsi="Book Antiqua"/>
                <w:b/>
                <w:i/>
                <w:iCs/>
                <w:color w:val="FF0000"/>
                <w:sz w:val="19"/>
                <w:szCs w:val="19"/>
                <w:highlight w:val="green"/>
              </w:rPr>
              <w:t>Fundatec</w:t>
            </w:r>
            <w:r>
              <w:rPr>
                <w:rFonts w:ascii="Book Antiqua" w:hAnsi="Book Antiqua"/>
                <w:b/>
                <w:i/>
                <w:iCs/>
                <w:color w:val="FF0000"/>
                <w:sz w:val="19"/>
                <w:szCs w:val="19"/>
              </w:rPr>
              <w:t>: #</w:t>
            </w:r>
            <w:r w:rsidRPr="002713FD">
              <w:rPr>
                <w:rFonts w:ascii="Book Antiqua" w:hAnsi="Book Antiqua"/>
                <w:b/>
                <w:i/>
                <w:iCs/>
                <w:color w:val="FF0000"/>
                <w:sz w:val="19"/>
                <w:szCs w:val="19"/>
                <w:highlight w:val="green"/>
              </w:rPr>
              <w:t>VUNESP</w:t>
            </w:r>
            <w:r w:rsidRPr="00FD3998">
              <w:rPr>
                <w:rFonts w:ascii="Book Antiqua" w:hAnsi="Book Antiqua"/>
                <w:bCs/>
                <w:sz w:val="19"/>
                <w:szCs w:val="19"/>
              </w:rPr>
              <w:t>:</w:t>
            </w:r>
            <w:r w:rsidRPr="00FD3998">
              <w:rPr>
                <w:rFonts w:ascii="Book Antiqua" w:hAnsi="Book Antiqua"/>
                <w:sz w:val="19"/>
                <w:szCs w:val="19"/>
              </w:rPr>
              <w:t xml:space="preserve"> </w:t>
            </w:r>
            <w:r w:rsidRPr="0021071F">
              <w:rPr>
                <w:rFonts w:ascii="Book Antiqua" w:hAnsi="Book Antiqua"/>
                <w:b/>
                <w:bCs/>
                <w:i/>
                <w:iCs/>
                <w:sz w:val="19"/>
                <w:szCs w:val="19"/>
                <w:u w:val="single"/>
              </w:rPr>
              <w:t xml:space="preserve">O </w:t>
            </w:r>
            <w:r w:rsidR="00C33282">
              <w:rPr>
                <w:rFonts w:ascii="Book Antiqua" w:hAnsi="Book Antiqua"/>
                <w:b/>
                <w:bCs/>
                <w:i/>
                <w:iCs/>
                <w:sz w:val="19"/>
                <w:szCs w:val="19"/>
                <w:u w:val="single"/>
              </w:rPr>
              <w:t>§</w:t>
            </w:r>
            <w:r w:rsidRPr="0021071F">
              <w:rPr>
                <w:rFonts w:ascii="Book Antiqua" w:hAnsi="Book Antiqua"/>
                <w:b/>
                <w:bCs/>
                <w:i/>
                <w:iCs/>
                <w:sz w:val="19"/>
                <w:szCs w:val="19"/>
                <w:u w:val="single"/>
              </w:rPr>
              <w:t xml:space="preserve"> único do art. 116 do CTN, incluído pela LC 104/01, é constitucional</w:t>
            </w:r>
            <w:r>
              <w:rPr>
                <w:rFonts w:ascii="Book Antiqua" w:hAnsi="Book Antiqua"/>
                <w:sz w:val="19"/>
                <w:szCs w:val="19"/>
              </w:rPr>
              <w:t>:</w:t>
            </w:r>
            <w:r>
              <w:t xml:space="preserve"> </w:t>
            </w:r>
            <w:r w:rsidRPr="0021071F">
              <w:rPr>
                <w:rFonts w:ascii="Book Antiqua" w:hAnsi="Book Antiqua"/>
                <w:b/>
                <w:bCs/>
                <w:sz w:val="19"/>
                <w:szCs w:val="19"/>
              </w:rPr>
              <w:t xml:space="preserve">A previsão contida no </w:t>
            </w:r>
            <w:r>
              <w:rPr>
                <w:rFonts w:ascii="Book Antiqua" w:hAnsi="Book Antiqua"/>
                <w:b/>
                <w:bCs/>
                <w:sz w:val="19"/>
                <w:szCs w:val="19"/>
              </w:rPr>
              <w:t>§</w:t>
            </w:r>
            <w:r w:rsidRPr="0021071F">
              <w:rPr>
                <w:rFonts w:ascii="Book Antiqua" w:hAnsi="Book Antiqua"/>
                <w:b/>
                <w:bCs/>
                <w:sz w:val="19"/>
                <w:szCs w:val="19"/>
              </w:rPr>
              <w:t xml:space="preserve"> único do art. 116 do CTN não viola o texto constitucional.</w:t>
            </w:r>
            <w:r>
              <w:rPr>
                <w:rFonts w:ascii="Book Antiqua" w:hAnsi="Book Antiqua"/>
                <w:b/>
                <w:bCs/>
                <w:sz w:val="19"/>
                <w:szCs w:val="19"/>
              </w:rPr>
              <w:t xml:space="preserve"> </w:t>
            </w:r>
            <w:r w:rsidRPr="0021071F">
              <w:rPr>
                <w:rFonts w:ascii="Book Antiqua" w:hAnsi="Book Antiqua"/>
                <w:b/>
                <w:bCs/>
                <w:sz w:val="19"/>
                <w:szCs w:val="19"/>
              </w:rPr>
              <w:t xml:space="preserve">Esse dispositivo </w:t>
            </w:r>
            <w:r w:rsidRPr="00DD5E3C">
              <w:rPr>
                <w:rFonts w:ascii="Book Antiqua" w:hAnsi="Book Antiqua"/>
                <w:b/>
                <w:bCs/>
                <w:sz w:val="19"/>
                <w:szCs w:val="19"/>
                <w:highlight w:val="green"/>
              </w:rPr>
              <w:t>não ofende</w:t>
            </w:r>
            <w:r w:rsidRPr="0021071F">
              <w:rPr>
                <w:rFonts w:ascii="Book Antiqua" w:hAnsi="Book Antiqua"/>
                <w:b/>
                <w:bCs/>
                <w:sz w:val="19"/>
                <w:szCs w:val="19"/>
              </w:rPr>
              <w:t xml:space="preserve"> os princípios constitucionais da legalidade, da estrita legalidade e da tipicidade tributária, e da separação dos Poderes.</w:t>
            </w:r>
            <w:r>
              <w:rPr>
                <w:rFonts w:ascii="Book Antiqua" w:hAnsi="Book Antiqua"/>
                <w:b/>
                <w:bCs/>
                <w:sz w:val="19"/>
                <w:szCs w:val="19"/>
              </w:rPr>
              <w:t xml:space="preserve"> </w:t>
            </w:r>
            <w:r w:rsidRPr="0021071F">
              <w:rPr>
                <w:rFonts w:ascii="Book Antiqua" w:hAnsi="Book Antiqua"/>
                <w:b/>
                <w:bCs/>
                <w:sz w:val="19"/>
                <w:szCs w:val="19"/>
              </w:rPr>
              <w:t>Em verdade, ele confere máxima efetividade a esses preceitos, objetivando, primordialmente, combater a evasão fiscal, sem que isso represente permissão para a autoridade fiscal de cobrar tributo por analogia ou fora das hipóteses descritas em lei, mediante interpretação econômica.</w:t>
            </w:r>
            <w:r>
              <w:rPr>
                <w:rFonts w:ascii="Book Antiqua" w:hAnsi="Book Antiqua"/>
                <w:b/>
                <w:bCs/>
                <w:sz w:val="19"/>
                <w:szCs w:val="19"/>
              </w:rPr>
              <w:t xml:space="preserve"> </w:t>
            </w:r>
            <w:r w:rsidRPr="0021071F">
              <w:rPr>
                <w:rFonts w:ascii="Book Antiqua" w:hAnsi="Book Antiqua"/>
                <w:b/>
                <w:bCs/>
                <w:sz w:val="19"/>
                <w:szCs w:val="19"/>
              </w:rPr>
              <w:t>O dispositivo apenas viabiliza que a autoridade tributária aplique base de cálculo e alíquota a uma hipótese de incidência estabelecida em lei e que tenha efetivamente se realizado.</w:t>
            </w:r>
            <w:r>
              <w:rPr>
                <w:rFonts w:ascii="Book Antiqua" w:hAnsi="Book Antiqua"/>
                <w:b/>
                <w:bCs/>
                <w:sz w:val="19"/>
                <w:szCs w:val="19"/>
              </w:rPr>
              <w:t xml:space="preserve"> </w:t>
            </w:r>
            <w:r w:rsidRPr="0021071F">
              <w:rPr>
                <w:rFonts w:ascii="Book Antiqua" w:hAnsi="Book Antiqua"/>
                <w:sz w:val="19"/>
                <w:szCs w:val="19"/>
              </w:rPr>
              <w:t>STF. Plenário. ADI 2446/DF, Rel. Min. Cármen Lúcia, j</w:t>
            </w:r>
            <w:r>
              <w:rPr>
                <w:rFonts w:ascii="Book Antiqua" w:hAnsi="Book Antiqua"/>
                <w:sz w:val="19"/>
                <w:szCs w:val="19"/>
              </w:rPr>
              <w:t>.</w:t>
            </w:r>
            <w:r w:rsidRPr="0021071F">
              <w:rPr>
                <w:rFonts w:ascii="Book Antiqua" w:hAnsi="Book Antiqua"/>
                <w:sz w:val="19"/>
                <w:szCs w:val="19"/>
              </w:rPr>
              <w:t xml:space="preserve"> 8/4/22</w:t>
            </w:r>
            <w:r w:rsidRPr="0021071F">
              <w:rPr>
                <w:rFonts w:ascii="Book Antiqua" w:hAnsi="Book Antiqua"/>
                <w:b/>
                <w:bCs/>
                <w:sz w:val="19"/>
                <w:szCs w:val="19"/>
              </w:rPr>
              <w:t xml:space="preserve"> (Info 1050).</w:t>
            </w:r>
          </w:p>
          <w:tbl>
            <w:tblPr>
              <w:tblStyle w:val="Tabelacomgrade"/>
              <w:tblW w:w="0" w:type="auto"/>
              <w:tblLook w:val="04A0" w:firstRow="1" w:lastRow="0" w:firstColumn="1" w:lastColumn="0" w:noHBand="0" w:noVBand="1"/>
            </w:tblPr>
            <w:tblGrid>
              <w:gridCol w:w="8553"/>
            </w:tblGrid>
            <w:tr w:rsidR="0021071F" w14:paraId="00607CD7" w14:textId="77777777" w:rsidTr="0075100E">
              <w:tc>
                <w:tcPr>
                  <w:tcW w:w="8553" w:type="dxa"/>
                  <w:shd w:val="clear" w:color="auto" w:fill="FFFFFF" w:themeFill="background1"/>
                </w:tcPr>
                <w:p w14:paraId="3962EE0C" w14:textId="24B8BE32" w:rsidR="00C33282" w:rsidRDefault="00C33282" w:rsidP="00C33282">
                  <w:pPr>
                    <w:jc w:val="both"/>
                    <w:rPr>
                      <w:rFonts w:ascii="Book Antiqua" w:hAnsi="Book Antiqua"/>
                      <w:b/>
                      <w:bCs/>
                      <w:sz w:val="18"/>
                      <w:szCs w:val="18"/>
                    </w:rPr>
                  </w:pPr>
                  <w:r w:rsidRPr="009F6A94">
                    <w:rPr>
                      <w:rFonts w:ascii="Book Antiqua" w:hAnsi="Book Antiqua"/>
                      <w:b/>
                      <w:bCs/>
                      <w:sz w:val="18"/>
                      <w:szCs w:val="18"/>
                    </w:rPr>
                    <w:t>(</w:t>
                  </w:r>
                  <w:r>
                    <w:rPr>
                      <w:rFonts w:ascii="Book Antiqua" w:hAnsi="Book Antiqua"/>
                      <w:b/>
                      <w:bCs/>
                      <w:sz w:val="18"/>
                      <w:szCs w:val="18"/>
                      <w:highlight w:val="yellow"/>
                    </w:rPr>
                    <w:t>PCCE-2025</w:t>
                  </w:r>
                  <w:r>
                    <w:rPr>
                      <w:rFonts w:ascii="Book Antiqua" w:hAnsi="Book Antiqua"/>
                      <w:b/>
                      <w:bCs/>
                      <w:sz w:val="18"/>
                      <w:szCs w:val="18"/>
                      <w:highlight w:val="yellow"/>
                    </w:rPr>
                    <w:t>-CESPE</w:t>
                  </w:r>
                  <w:r w:rsidRPr="009F6A94">
                    <w:rPr>
                      <w:rFonts w:ascii="Book Antiqua" w:hAnsi="Book Antiqua"/>
                      <w:b/>
                      <w:bCs/>
                      <w:sz w:val="18"/>
                      <w:szCs w:val="18"/>
                    </w:rPr>
                    <w:t>)</w:t>
                  </w:r>
                  <w:r w:rsidRPr="009F6A94">
                    <w:rPr>
                      <w:rFonts w:ascii="Book Antiqua" w:hAnsi="Book Antiqua"/>
                      <w:sz w:val="18"/>
                      <w:szCs w:val="18"/>
                    </w:rPr>
                    <w:t xml:space="preserve">: </w:t>
                  </w:r>
                  <w:r w:rsidRPr="00C33282">
                    <w:rPr>
                      <w:rFonts w:ascii="Book Antiqua" w:hAnsi="Book Antiqua"/>
                      <w:sz w:val="18"/>
                      <w:szCs w:val="18"/>
                    </w:rPr>
                    <w:t>A respeito do fato gerador da obrigação tributária, assinale a opção correta de acordo com o CTN e a jurisprudência dos tribunais superiores</w:t>
                  </w:r>
                  <w:r>
                    <w:rPr>
                      <w:rFonts w:ascii="Book Antiqua" w:hAnsi="Book Antiqua"/>
                      <w:sz w:val="18"/>
                      <w:szCs w:val="18"/>
                    </w:rPr>
                    <w:t xml:space="preserve">: </w:t>
                  </w:r>
                  <w:r w:rsidRPr="00C33282">
                    <w:rPr>
                      <w:rFonts w:ascii="Book Antiqua" w:hAnsi="Book Antiqua"/>
                      <w:sz w:val="18"/>
                      <w:szCs w:val="18"/>
                    </w:rPr>
                    <w:t>É permitido que a autoridade administrativa desconsidere atos ou negócios jurídicos praticados com a finalidade de dissimular a ocorrência do fato gerador do tributo, observados os procedimentos previstos em lei ordinária, sendo tal prática considerada constitucional pelo STF.</w:t>
                  </w:r>
                  <w:r w:rsidRPr="009F6A94">
                    <w:rPr>
                      <w:rFonts w:ascii="Book Antiqua" w:hAnsi="Book Antiqua"/>
                      <w:sz w:val="18"/>
                      <w:szCs w:val="18"/>
                    </w:rPr>
                    <w:t xml:space="preserve"> </w:t>
                  </w:r>
                  <w:r w:rsidRPr="009F6A94">
                    <w:rPr>
                      <w:rFonts w:ascii="Book Antiqua" w:hAnsi="Book Antiqua"/>
                      <w:b/>
                      <w:bCs/>
                      <w:sz w:val="18"/>
                      <w:szCs w:val="18"/>
                    </w:rPr>
                    <w:t xml:space="preserve">BL: </w:t>
                  </w:r>
                  <w:r>
                    <w:rPr>
                      <w:rFonts w:ascii="Book Antiqua" w:hAnsi="Book Antiqua"/>
                      <w:b/>
                      <w:bCs/>
                      <w:sz w:val="18"/>
                      <w:szCs w:val="18"/>
                    </w:rPr>
                    <w:t>Info 1050, STF</w:t>
                  </w:r>
                  <w:r w:rsidRPr="009F6A94">
                    <w:rPr>
                      <w:rFonts w:ascii="Book Antiqua" w:hAnsi="Book Antiqua"/>
                      <w:b/>
                      <w:bCs/>
                      <w:sz w:val="18"/>
                      <w:szCs w:val="18"/>
                    </w:rPr>
                    <w:t>.</w:t>
                  </w:r>
                </w:p>
                <w:p w14:paraId="4AB857CD" w14:textId="563E918F" w:rsidR="00324045" w:rsidRDefault="00324045" w:rsidP="0021071F">
                  <w:pPr>
                    <w:jc w:val="both"/>
                    <w:rPr>
                      <w:rFonts w:ascii="Book Antiqua" w:hAnsi="Book Antiqua"/>
                      <w:b/>
                      <w:bCs/>
                      <w:sz w:val="18"/>
                      <w:szCs w:val="18"/>
                    </w:rPr>
                  </w:pPr>
                  <w:r w:rsidRPr="009F6A94">
                    <w:rPr>
                      <w:rFonts w:ascii="Book Antiqua" w:hAnsi="Book Antiqua"/>
                      <w:b/>
                      <w:bCs/>
                      <w:sz w:val="18"/>
                      <w:szCs w:val="18"/>
                    </w:rPr>
                    <w:t>(</w:t>
                  </w:r>
                  <w:r>
                    <w:rPr>
                      <w:rFonts w:ascii="Book Antiqua" w:hAnsi="Book Antiqua"/>
                      <w:b/>
                      <w:bCs/>
                      <w:sz w:val="18"/>
                      <w:szCs w:val="18"/>
                      <w:highlight w:val="yellow"/>
                    </w:rPr>
                    <w:t>PGERN-2024-CESPE</w:t>
                  </w:r>
                  <w:r w:rsidRPr="009F6A94">
                    <w:rPr>
                      <w:rFonts w:ascii="Book Antiqua" w:hAnsi="Book Antiqua"/>
                      <w:b/>
                      <w:bCs/>
                      <w:sz w:val="18"/>
                      <w:szCs w:val="18"/>
                    </w:rPr>
                    <w:t>)</w:t>
                  </w:r>
                  <w:r w:rsidRPr="009F6A94">
                    <w:rPr>
                      <w:rFonts w:ascii="Book Antiqua" w:hAnsi="Book Antiqua"/>
                      <w:sz w:val="18"/>
                      <w:szCs w:val="18"/>
                    </w:rPr>
                    <w:t xml:space="preserve">: </w:t>
                  </w:r>
                  <w:r w:rsidRPr="00324045">
                    <w:rPr>
                      <w:rFonts w:ascii="Book Antiqua" w:hAnsi="Book Antiqua"/>
                      <w:sz w:val="18"/>
                      <w:szCs w:val="18"/>
                    </w:rPr>
                    <w:t>De acordo com o art. 116, parágrafo único, do CTN (chamada de norma de combate à evasão fiscal), a autoridade administrativa poderá desconsiderar atos ou negócios jurídicos praticados com a finalidade de dissimular a ocorrência do fato gerador do tributo ou a natureza dos elementos constitutivos da obrigação tributária, observados os procedimentos a serem estabelecidos em lei ordinária. Com relação a tal norma, assinale a opção correta à luz do entendimento do STF</w:t>
                  </w:r>
                  <w:r>
                    <w:rPr>
                      <w:rFonts w:ascii="Book Antiqua" w:hAnsi="Book Antiqua"/>
                      <w:sz w:val="18"/>
                      <w:szCs w:val="18"/>
                    </w:rPr>
                    <w:t>:</w:t>
                  </w:r>
                  <w:r>
                    <w:t xml:space="preserve"> </w:t>
                  </w:r>
                  <w:r w:rsidRPr="00324045">
                    <w:rPr>
                      <w:rFonts w:ascii="Book Antiqua" w:hAnsi="Book Antiqua"/>
                      <w:sz w:val="18"/>
                      <w:szCs w:val="18"/>
                    </w:rPr>
                    <w:t>A norma de combate à evasão fiscal não representa ofensa aos princípios da legalidade, da legalidade estrita em direito tributário e da separação dos Poderes, sendo, todavia, viável ao contribuinte optar pelo caminho da elisão fiscal, em que há diminuição lícita dos valores tributários devidos, pois o contribuinte evita relação jurídica que faria originar obrigação tributária, o que não ocorre na evasão fiscal, em que o contribuinte atua de forma a ocultar fato gerador materializado para omitir-se do pagamento da obrigação tributária devida.</w:t>
                  </w:r>
                  <w:r w:rsidRPr="009F6A94">
                    <w:rPr>
                      <w:rFonts w:ascii="Book Antiqua" w:hAnsi="Book Antiqua"/>
                      <w:sz w:val="18"/>
                      <w:szCs w:val="18"/>
                    </w:rPr>
                    <w:t xml:space="preserve"> </w:t>
                  </w:r>
                  <w:r w:rsidRPr="009F6A94">
                    <w:rPr>
                      <w:rFonts w:ascii="Book Antiqua" w:hAnsi="Book Antiqua"/>
                      <w:b/>
                      <w:bCs/>
                      <w:sz w:val="18"/>
                      <w:szCs w:val="18"/>
                    </w:rPr>
                    <w:t xml:space="preserve">BL: </w:t>
                  </w:r>
                  <w:r>
                    <w:rPr>
                      <w:rFonts w:ascii="Book Antiqua" w:hAnsi="Book Antiqua"/>
                      <w:b/>
                      <w:bCs/>
                      <w:sz w:val="18"/>
                      <w:szCs w:val="18"/>
                    </w:rPr>
                    <w:t>Info 1050, STF</w:t>
                  </w:r>
                  <w:r w:rsidRPr="009F6A94">
                    <w:rPr>
                      <w:rFonts w:ascii="Book Antiqua" w:hAnsi="Book Antiqua"/>
                      <w:b/>
                      <w:bCs/>
                      <w:sz w:val="18"/>
                      <w:szCs w:val="18"/>
                    </w:rPr>
                    <w:t>.</w:t>
                  </w:r>
                </w:p>
                <w:p w14:paraId="19D9001A" w14:textId="6B057076" w:rsidR="0021071F" w:rsidRPr="009F6A94" w:rsidRDefault="0021071F" w:rsidP="0021071F">
                  <w:pPr>
                    <w:jc w:val="both"/>
                    <w:rPr>
                      <w:rFonts w:ascii="Book Antiqua" w:hAnsi="Book Antiqua"/>
                      <w:b/>
                      <w:bCs/>
                      <w:sz w:val="18"/>
                      <w:szCs w:val="18"/>
                    </w:rPr>
                  </w:pPr>
                  <w:r w:rsidRPr="009F6A94">
                    <w:rPr>
                      <w:rFonts w:ascii="Book Antiqua" w:hAnsi="Book Antiqua"/>
                      <w:b/>
                      <w:bCs/>
                      <w:sz w:val="18"/>
                      <w:szCs w:val="18"/>
                    </w:rPr>
                    <w:t>(</w:t>
                  </w:r>
                  <w:r w:rsidRPr="009F6A94">
                    <w:rPr>
                      <w:rFonts w:ascii="Book Antiqua" w:hAnsi="Book Antiqua"/>
                      <w:b/>
                      <w:bCs/>
                      <w:sz w:val="18"/>
                      <w:szCs w:val="18"/>
                      <w:highlight w:val="yellow"/>
                    </w:rPr>
                    <w:t>TJ</w:t>
                  </w:r>
                  <w:r>
                    <w:rPr>
                      <w:rFonts w:ascii="Book Antiqua" w:hAnsi="Book Antiqua"/>
                      <w:b/>
                      <w:bCs/>
                      <w:sz w:val="18"/>
                      <w:szCs w:val="18"/>
                      <w:highlight w:val="yellow"/>
                    </w:rPr>
                    <w:t>SP-2023-VUNESP</w:t>
                  </w:r>
                  <w:r w:rsidRPr="009F6A94">
                    <w:rPr>
                      <w:rFonts w:ascii="Book Antiqua" w:hAnsi="Book Antiqua"/>
                      <w:b/>
                      <w:bCs/>
                      <w:sz w:val="18"/>
                      <w:szCs w:val="18"/>
                    </w:rPr>
                    <w:t>)</w:t>
                  </w:r>
                  <w:r w:rsidRPr="009F6A94">
                    <w:rPr>
                      <w:rFonts w:ascii="Book Antiqua" w:hAnsi="Book Antiqua"/>
                      <w:sz w:val="18"/>
                      <w:szCs w:val="18"/>
                    </w:rPr>
                    <w:t xml:space="preserve">: </w:t>
                  </w:r>
                  <w:r w:rsidRPr="0021071F">
                    <w:rPr>
                      <w:rFonts w:ascii="Book Antiqua" w:hAnsi="Book Antiqua"/>
                      <w:sz w:val="18"/>
                      <w:szCs w:val="18"/>
                    </w:rPr>
                    <w:t>O parágrafo único do art</w:t>
                  </w:r>
                  <w:r>
                    <w:rPr>
                      <w:rFonts w:ascii="Book Antiqua" w:hAnsi="Book Antiqua"/>
                      <w:sz w:val="18"/>
                      <w:szCs w:val="18"/>
                    </w:rPr>
                    <w:t>.</w:t>
                  </w:r>
                  <w:r w:rsidRPr="0021071F">
                    <w:rPr>
                      <w:rFonts w:ascii="Book Antiqua" w:hAnsi="Book Antiqua"/>
                      <w:sz w:val="18"/>
                      <w:szCs w:val="18"/>
                    </w:rPr>
                    <w:t xml:space="preserve"> 116 do </w:t>
                  </w:r>
                  <w:r>
                    <w:rPr>
                      <w:rFonts w:ascii="Book Antiqua" w:hAnsi="Book Antiqua"/>
                      <w:sz w:val="18"/>
                      <w:szCs w:val="18"/>
                    </w:rPr>
                    <w:t>CTN</w:t>
                  </w:r>
                  <w:r w:rsidRPr="0021071F">
                    <w:rPr>
                      <w:rFonts w:ascii="Book Antiqua" w:hAnsi="Book Antiqua"/>
                      <w:sz w:val="18"/>
                      <w:szCs w:val="18"/>
                    </w:rPr>
                    <w:t>, incluído pela Lei Complementar nº 104/01, ao dispor que “</w:t>
                  </w:r>
                  <w:r w:rsidRPr="0021071F">
                    <w:rPr>
                      <w:rFonts w:ascii="Book Antiqua" w:hAnsi="Book Antiqua"/>
                      <w:i/>
                      <w:iCs/>
                      <w:sz w:val="18"/>
                      <w:szCs w:val="18"/>
                    </w:rPr>
                    <w:t>A autoridade administrativa poderá desconsiderar atos ou negócios jurídicos praticados com a finalidade de dissimular a ocorrência do fato gerador do tributo ou a natureza dos elementos constitutivos da obrigação tributária, observados os procedimentos a serem estabelecidos em lei ordinária”, foi objeto de apreciação pelo Supremo Tribunal Federal, que julgou improcedente a ADI 2446/DF, com a seguinte ementa: “AÇÃO DIRETA DE INCONSTITUCIONALIDADE. LEI COMPLEMENTAR Nº 104/2001. INCLUSÃO DO PARÁGRAFO ÚNICO AO ART. 116 DO CÓDIGO TRIBUTÁRIO NACIONAL. NORMA GERAL ANTIELISIVA. ALEGAÇÕES DE OFENSA AOS PRINCÍPIOS DA LEGALIDADE, DA LEGALIDADE ESTRITA EM DIREITO TRIBUTÁRIO E DA SEPARAÇÃO DOS PODERES NÃO CONFIGURADAS. AÇÃO DIRETA JULGADA IMPROCEDENTE”</w:t>
                  </w:r>
                  <w:r w:rsidRPr="0021071F">
                    <w:rPr>
                      <w:rFonts w:ascii="Book Antiqua" w:hAnsi="Book Antiqua"/>
                      <w:sz w:val="18"/>
                      <w:szCs w:val="18"/>
                    </w:rPr>
                    <w:t>.</w:t>
                  </w:r>
                  <w:r>
                    <w:rPr>
                      <w:rFonts w:ascii="Book Antiqua" w:hAnsi="Book Antiqua"/>
                      <w:sz w:val="18"/>
                      <w:szCs w:val="18"/>
                    </w:rPr>
                    <w:t xml:space="preserve"> </w:t>
                  </w:r>
                  <w:r w:rsidRPr="0021071F">
                    <w:rPr>
                      <w:rFonts w:ascii="Book Antiqua" w:hAnsi="Book Antiqua"/>
                      <w:sz w:val="18"/>
                      <w:szCs w:val="18"/>
                    </w:rPr>
                    <w:t>O reconhecimento da constitucionalidade da regra legal em análise tem por consequência:</w:t>
                  </w:r>
                  <w:r>
                    <w:t xml:space="preserve"> </w:t>
                  </w:r>
                  <w:r w:rsidRPr="0021071F">
                    <w:rPr>
                      <w:rFonts w:ascii="Book Antiqua" w:hAnsi="Book Antiqua"/>
                      <w:sz w:val="18"/>
                      <w:szCs w:val="18"/>
                    </w:rPr>
                    <w:t xml:space="preserve">a viabilidade de regular planejamento tributário, porque enquanto na </w:t>
                  </w:r>
                  <w:r w:rsidRPr="0021071F">
                    <w:rPr>
                      <w:rFonts w:ascii="Book Antiqua" w:hAnsi="Book Antiqua"/>
                      <w:sz w:val="18"/>
                      <w:szCs w:val="18"/>
                    </w:rPr>
                    <w:lastRenderedPageBreak/>
                    <w:t>elisão fiscal há diminuição lícita dos valores devidos, pois o contribuinte evita a relação jurídica que faria nascer obrigação tributária, na evasão fiscal o contribuinte atua de forma a ocultar fato gerador materializado para omitir-se ao pagamento da obrigação tributária devida, e é essa a fraude à lei que a regra busca evitar.</w:t>
                  </w:r>
                  <w:r w:rsidRPr="009F6A94">
                    <w:rPr>
                      <w:rFonts w:ascii="Book Antiqua" w:hAnsi="Book Antiqua"/>
                      <w:sz w:val="18"/>
                      <w:szCs w:val="18"/>
                    </w:rPr>
                    <w:t xml:space="preserve"> </w:t>
                  </w:r>
                  <w:r w:rsidRPr="009F6A94">
                    <w:rPr>
                      <w:rFonts w:ascii="Book Antiqua" w:hAnsi="Book Antiqua"/>
                      <w:b/>
                      <w:bCs/>
                      <w:sz w:val="18"/>
                      <w:szCs w:val="18"/>
                    </w:rPr>
                    <w:t xml:space="preserve">BL: </w:t>
                  </w:r>
                  <w:r w:rsidR="00C22314">
                    <w:rPr>
                      <w:rFonts w:ascii="Book Antiqua" w:hAnsi="Book Antiqua"/>
                      <w:b/>
                      <w:bCs/>
                      <w:sz w:val="18"/>
                      <w:szCs w:val="18"/>
                    </w:rPr>
                    <w:t>Info 1050, STF</w:t>
                  </w:r>
                  <w:r w:rsidRPr="009F6A94">
                    <w:rPr>
                      <w:rFonts w:ascii="Book Antiqua" w:hAnsi="Book Antiqua"/>
                      <w:b/>
                      <w:bCs/>
                      <w:sz w:val="18"/>
                      <w:szCs w:val="18"/>
                    </w:rPr>
                    <w:t>.</w:t>
                  </w:r>
                </w:p>
                <w:p w14:paraId="7EB3EE44" w14:textId="6DD91843" w:rsidR="008A728A" w:rsidRDefault="0021071F" w:rsidP="008A728A">
                  <w:pPr>
                    <w:jc w:val="both"/>
                  </w:pPr>
                  <w:r w:rsidRPr="009F6A94">
                    <w:rPr>
                      <w:rFonts w:ascii="Book Antiqua" w:hAnsi="Book Antiqua"/>
                      <w:b/>
                      <w:i/>
                      <w:color w:val="FF0000"/>
                      <w:sz w:val="18"/>
                      <w:szCs w:val="18"/>
                    </w:rPr>
                    <w:t>#</w:t>
                  </w:r>
                  <w:r w:rsidRPr="009F6A94">
                    <w:rPr>
                      <w:rFonts w:ascii="Book Antiqua" w:hAnsi="Book Antiqua"/>
                      <w:b/>
                      <w:i/>
                      <w:color w:val="FF0000"/>
                      <w:sz w:val="18"/>
                      <w:szCs w:val="18"/>
                      <w:highlight w:val="green"/>
                    </w:rPr>
                    <w:t>Atenção</w:t>
                  </w:r>
                  <w:r w:rsidR="00DD5E3C">
                    <w:rPr>
                      <w:rFonts w:ascii="Book Antiqua" w:hAnsi="Book Antiqua"/>
                      <w:b/>
                      <w:i/>
                      <w:color w:val="FF0000"/>
                      <w:sz w:val="18"/>
                      <w:szCs w:val="18"/>
                    </w:rPr>
                    <w:t>: #</w:t>
                  </w:r>
                  <w:r w:rsidR="00DD5E3C" w:rsidRPr="00DD5E3C">
                    <w:rPr>
                      <w:rFonts w:ascii="Book Antiqua" w:hAnsi="Book Antiqua"/>
                      <w:b/>
                      <w:i/>
                      <w:color w:val="FF0000"/>
                      <w:sz w:val="18"/>
                      <w:szCs w:val="18"/>
                      <w:highlight w:val="green"/>
                    </w:rPr>
                    <w:t>PGEMG-2022</w:t>
                  </w:r>
                  <w:r w:rsidR="00DD5E3C">
                    <w:rPr>
                      <w:rFonts w:ascii="Book Antiqua" w:hAnsi="Book Antiqua"/>
                      <w:b/>
                      <w:i/>
                      <w:color w:val="FF0000"/>
                      <w:sz w:val="18"/>
                      <w:szCs w:val="18"/>
                    </w:rPr>
                    <w:t>:</w:t>
                  </w:r>
                  <w:r w:rsidR="00D36663">
                    <w:rPr>
                      <w:rFonts w:ascii="Book Antiqua" w:hAnsi="Book Antiqua"/>
                      <w:b/>
                      <w:i/>
                      <w:color w:val="FF0000"/>
                      <w:sz w:val="18"/>
                      <w:szCs w:val="18"/>
                    </w:rPr>
                    <w:t xml:space="preserve"> #</w:t>
                  </w:r>
                  <w:r w:rsidR="00D36663" w:rsidRPr="00D36663">
                    <w:rPr>
                      <w:rFonts w:ascii="Book Antiqua" w:hAnsi="Book Antiqua"/>
                      <w:b/>
                      <w:i/>
                      <w:color w:val="FF0000"/>
                      <w:sz w:val="18"/>
                      <w:szCs w:val="18"/>
                      <w:highlight w:val="green"/>
                    </w:rPr>
                    <w:t>TJGO-2023</w:t>
                  </w:r>
                  <w:r w:rsidR="00D36663">
                    <w:rPr>
                      <w:rFonts w:ascii="Book Antiqua" w:hAnsi="Book Antiqua"/>
                      <w:b/>
                      <w:i/>
                      <w:color w:val="FF0000"/>
                      <w:sz w:val="18"/>
                      <w:szCs w:val="18"/>
                    </w:rPr>
                    <w:t>:</w:t>
                  </w:r>
                  <w:r w:rsidR="00DD5E3C">
                    <w:rPr>
                      <w:rFonts w:ascii="Book Antiqua" w:hAnsi="Book Antiqua"/>
                      <w:b/>
                      <w:i/>
                      <w:color w:val="FF0000"/>
                      <w:sz w:val="18"/>
                      <w:szCs w:val="18"/>
                    </w:rPr>
                    <w:t xml:space="preserve"> #</w:t>
                  </w:r>
                  <w:r w:rsidR="00DD5E3C" w:rsidRPr="00DD5E3C">
                    <w:rPr>
                      <w:rFonts w:ascii="Book Antiqua" w:hAnsi="Book Antiqua"/>
                      <w:b/>
                      <w:i/>
                      <w:color w:val="FF0000"/>
                      <w:sz w:val="18"/>
                      <w:szCs w:val="18"/>
                      <w:highlight w:val="green"/>
                    </w:rPr>
                    <w:t>TJSP-2023</w:t>
                  </w:r>
                  <w:r w:rsidR="003426F6">
                    <w:rPr>
                      <w:rFonts w:ascii="Book Antiqua" w:hAnsi="Book Antiqua"/>
                      <w:b/>
                      <w:i/>
                      <w:color w:val="FF0000"/>
                      <w:sz w:val="18"/>
                      <w:szCs w:val="18"/>
                    </w:rPr>
                    <w:t>: #</w:t>
                  </w:r>
                  <w:r w:rsidR="003426F6" w:rsidRPr="003426F6">
                    <w:rPr>
                      <w:rFonts w:ascii="Book Antiqua" w:hAnsi="Book Antiqua"/>
                      <w:b/>
                      <w:i/>
                      <w:color w:val="FF0000"/>
                      <w:sz w:val="18"/>
                      <w:szCs w:val="18"/>
                      <w:highlight w:val="green"/>
                    </w:rPr>
                    <w:t>DPEES-2023</w:t>
                  </w:r>
                  <w:r w:rsidR="008F6716">
                    <w:rPr>
                      <w:rFonts w:ascii="Book Antiqua" w:hAnsi="Book Antiqua"/>
                      <w:b/>
                      <w:i/>
                      <w:color w:val="FF0000"/>
                      <w:sz w:val="18"/>
                      <w:szCs w:val="18"/>
                    </w:rPr>
                    <w:t>: #</w:t>
                  </w:r>
                  <w:r w:rsidR="008F6716" w:rsidRPr="008F6716">
                    <w:rPr>
                      <w:rFonts w:ascii="Book Antiqua" w:hAnsi="Book Antiqua"/>
                      <w:b/>
                      <w:i/>
                      <w:color w:val="FF0000"/>
                      <w:sz w:val="18"/>
                      <w:szCs w:val="18"/>
                      <w:highlight w:val="green"/>
                    </w:rPr>
                    <w:t>DPESP-2023</w:t>
                  </w:r>
                  <w:r w:rsidR="008F6716">
                    <w:rPr>
                      <w:rFonts w:ascii="Book Antiqua" w:hAnsi="Book Antiqua"/>
                      <w:b/>
                      <w:i/>
                      <w:color w:val="FF0000"/>
                      <w:sz w:val="18"/>
                      <w:szCs w:val="18"/>
                    </w:rPr>
                    <w:t>: #</w:t>
                  </w:r>
                  <w:r w:rsidR="008F6716" w:rsidRPr="008F6716">
                    <w:rPr>
                      <w:rFonts w:ascii="Book Antiqua" w:hAnsi="Book Antiqua"/>
                      <w:b/>
                      <w:i/>
                      <w:color w:val="FF0000"/>
                      <w:sz w:val="18"/>
                      <w:szCs w:val="18"/>
                      <w:highlight w:val="green"/>
                    </w:rPr>
                    <w:t>FCC</w:t>
                  </w:r>
                  <w:r w:rsidR="00DD5E3C">
                    <w:rPr>
                      <w:rFonts w:ascii="Book Antiqua" w:hAnsi="Book Antiqua"/>
                      <w:b/>
                      <w:i/>
                      <w:color w:val="FF0000"/>
                      <w:sz w:val="18"/>
                      <w:szCs w:val="18"/>
                    </w:rPr>
                    <w:t>: #</w:t>
                  </w:r>
                  <w:r w:rsidR="00DD5E3C" w:rsidRPr="00DD5E3C">
                    <w:rPr>
                      <w:rFonts w:ascii="Book Antiqua" w:hAnsi="Book Antiqua"/>
                      <w:b/>
                      <w:i/>
                      <w:color w:val="FF0000"/>
                      <w:sz w:val="18"/>
                      <w:szCs w:val="18"/>
                      <w:highlight w:val="green"/>
                    </w:rPr>
                    <w:t>FGV</w:t>
                  </w:r>
                  <w:r w:rsidR="00DD5E3C">
                    <w:rPr>
                      <w:rFonts w:ascii="Book Antiqua" w:hAnsi="Book Antiqua"/>
                      <w:b/>
                      <w:i/>
                      <w:color w:val="FF0000"/>
                      <w:sz w:val="18"/>
                      <w:szCs w:val="18"/>
                    </w:rPr>
                    <w:t>: #</w:t>
                  </w:r>
                  <w:r w:rsidR="00DD5E3C" w:rsidRPr="00DD5E3C">
                    <w:rPr>
                      <w:rFonts w:ascii="Book Antiqua" w:hAnsi="Book Antiqua"/>
                      <w:b/>
                      <w:i/>
                      <w:color w:val="FF0000"/>
                      <w:sz w:val="18"/>
                      <w:szCs w:val="18"/>
                      <w:highlight w:val="green"/>
                    </w:rPr>
                    <w:t>VUNESP</w:t>
                  </w:r>
                  <w:r w:rsidRPr="009F6A94">
                    <w:rPr>
                      <w:rFonts w:ascii="Book Antiqua" w:hAnsi="Book Antiqua"/>
                      <w:sz w:val="18"/>
                      <w:szCs w:val="18"/>
                    </w:rPr>
                    <w:t>:</w:t>
                  </w:r>
                  <w:r>
                    <w:rPr>
                      <w:rFonts w:ascii="Book Antiqua" w:hAnsi="Book Antiqua"/>
                      <w:sz w:val="18"/>
                      <w:szCs w:val="18"/>
                    </w:rPr>
                    <w:t xml:space="preserve"> </w:t>
                  </w:r>
                  <w:r w:rsidRPr="0021071F">
                    <w:rPr>
                      <w:rFonts w:ascii="Book Antiqua" w:hAnsi="Book Antiqua"/>
                      <w:sz w:val="18"/>
                      <w:szCs w:val="18"/>
                    </w:rPr>
                    <w:t>Segundo Eduardo Sabbag (em Manual de Direito Tributário, Saraiva, 2020):</w:t>
                  </w:r>
                  <w:r>
                    <w:rPr>
                      <w:rFonts w:ascii="Book Antiqua" w:hAnsi="Book Antiqua"/>
                      <w:sz w:val="18"/>
                      <w:szCs w:val="18"/>
                    </w:rPr>
                    <w:t xml:space="preserve"> “</w:t>
                  </w:r>
                  <w:r w:rsidRPr="0021071F">
                    <w:rPr>
                      <w:rFonts w:ascii="Book Antiqua" w:hAnsi="Book Antiqua"/>
                      <w:i/>
                      <w:iCs/>
                      <w:sz w:val="18"/>
                      <w:szCs w:val="18"/>
                    </w:rPr>
                    <w:t xml:space="preserve">A </w:t>
                  </w:r>
                  <w:r w:rsidRPr="0021071F">
                    <w:rPr>
                      <w:rFonts w:ascii="Book Antiqua" w:hAnsi="Book Antiqua"/>
                      <w:b/>
                      <w:bCs/>
                      <w:i/>
                      <w:iCs/>
                      <w:sz w:val="18"/>
                      <w:szCs w:val="18"/>
                      <w:shd w:val="clear" w:color="auto" w:fill="F7CAAC" w:themeFill="accent2" w:themeFillTint="66"/>
                    </w:rPr>
                    <w:t>elisão fiscal</w:t>
                  </w:r>
                  <w:r w:rsidRPr="0021071F">
                    <w:rPr>
                      <w:rFonts w:ascii="Book Antiqua" w:hAnsi="Book Antiqua"/>
                      <w:i/>
                      <w:iCs/>
                      <w:sz w:val="18"/>
                      <w:szCs w:val="18"/>
                    </w:rPr>
                    <w:t xml:space="preserve"> </w:t>
                  </w:r>
                  <w:r w:rsidRPr="0021071F">
                    <w:rPr>
                      <w:rFonts w:ascii="Book Antiqua" w:hAnsi="Book Antiqua"/>
                      <w:b/>
                      <w:bCs/>
                      <w:i/>
                      <w:iCs/>
                      <w:sz w:val="18"/>
                      <w:szCs w:val="18"/>
                      <w:highlight w:val="yellow"/>
                    </w:rPr>
                    <w:t>corresponde à prática de atos lícitos, anteriores à incidência tributária, de modo a se obter legítima economia de tributos</w:t>
                  </w:r>
                  <w:r w:rsidRPr="0021071F">
                    <w:rPr>
                      <w:rFonts w:ascii="Book Antiqua" w:hAnsi="Book Antiqua"/>
                      <w:i/>
                      <w:iCs/>
                      <w:sz w:val="18"/>
                      <w:szCs w:val="18"/>
                    </w:rPr>
                    <w:t>. Pela elisão fiscal, impede-se a ocorrência do fato gerador, ou por exclusão do contribuinte do âmbito de abrangência da norma, ou, simplesmente, pela redução do montante tributário a pagar. Refere-se à intitulada economia do imposto ou ao planejamento tributário, como condutas lícitas que se processam, em geral, antes da ocorrência do fato gerador.”</w:t>
                  </w:r>
                  <w:r>
                    <w:rPr>
                      <w:rFonts w:ascii="Book Antiqua" w:hAnsi="Book Antiqua"/>
                      <w:sz w:val="18"/>
                      <w:szCs w:val="18"/>
                    </w:rPr>
                    <w:t xml:space="preserve"> (...) </w:t>
                  </w:r>
                  <w:r w:rsidRPr="0021071F">
                    <w:rPr>
                      <w:rFonts w:ascii="Book Antiqua" w:hAnsi="Book Antiqua"/>
                      <w:i/>
                      <w:iCs/>
                      <w:sz w:val="18"/>
                      <w:szCs w:val="18"/>
                    </w:rPr>
                    <w:t xml:space="preserve">“A </w:t>
                  </w:r>
                  <w:r w:rsidRPr="0021071F">
                    <w:rPr>
                      <w:rFonts w:ascii="Book Antiqua" w:hAnsi="Book Antiqua"/>
                      <w:b/>
                      <w:bCs/>
                      <w:i/>
                      <w:iCs/>
                      <w:sz w:val="18"/>
                      <w:szCs w:val="18"/>
                      <w:shd w:val="clear" w:color="auto" w:fill="F7CAAC" w:themeFill="accent2" w:themeFillTint="66"/>
                    </w:rPr>
                    <w:t>evasão fiscal</w:t>
                  </w:r>
                  <w:r w:rsidRPr="0021071F">
                    <w:rPr>
                      <w:rFonts w:ascii="Book Antiqua" w:hAnsi="Book Antiqua"/>
                      <w:i/>
                      <w:iCs/>
                      <w:sz w:val="18"/>
                      <w:szCs w:val="18"/>
                    </w:rPr>
                    <w:t xml:space="preserve"> </w:t>
                  </w:r>
                  <w:r w:rsidRPr="0021071F">
                    <w:rPr>
                      <w:rFonts w:ascii="Book Antiqua" w:hAnsi="Book Antiqua"/>
                      <w:b/>
                      <w:bCs/>
                      <w:i/>
                      <w:iCs/>
                      <w:sz w:val="18"/>
                      <w:szCs w:val="18"/>
                      <w:highlight w:val="yellow"/>
                    </w:rPr>
                    <w:t>constitui a prática, concomitante ou posterior à incidência da norma tributária, na qual se utilizam formas ilícitas (fraude, sonegação e simulação) para se furtar ao pagamento de tributos</w:t>
                  </w:r>
                  <w:r w:rsidRPr="0021071F">
                    <w:rPr>
                      <w:rFonts w:ascii="Book Antiqua" w:hAnsi="Book Antiqua"/>
                      <w:i/>
                      <w:iCs/>
                      <w:sz w:val="18"/>
                      <w:szCs w:val="18"/>
                    </w:rPr>
                    <w:t>.”</w:t>
                  </w:r>
                  <w:r>
                    <w:rPr>
                      <w:rFonts w:ascii="Book Antiqua" w:hAnsi="Book Antiqua"/>
                      <w:i/>
                      <w:iCs/>
                      <w:sz w:val="18"/>
                      <w:szCs w:val="18"/>
                    </w:rPr>
                    <w:t xml:space="preserve"> </w:t>
                  </w:r>
                  <w:r w:rsidRPr="0021071F">
                    <w:rPr>
                      <w:rFonts w:ascii="Book Antiqua" w:hAnsi="Book Antiqua"/>
                      <w:sz w:val="18"/>
                      <w:szCs w:val="18"/>
                    </w:rPr>
                    <w:t>Logo, elisão e planejamento são legais e possíveis, mas a evasão é ilegal.</w:t>
                  </w:r>
                  <w:r w:rsidR="008A728A">
                    <w:t xml:space="preserve"> </w:t>
                  </w:r>
                </w:p>
                <w:p w14:paraId="70E1E184" w14:textId="4A8AD2C1" w:rsidR="00845157" w:rsidRDefault="00845157" w:rsidP="008A728A">
                  <w:pPr>
                    <w:jc w:val="both"/>
                  </w:pPr>
                  <w:r w:rsidRPr="009F6A94">
                    <w:rPr>
                      <w:rFonts w:ascii="Book Antiqua" w:hAnsi="Book Antiqua"/>
                      <w:b/>
                      <w:bCs/>
                      <w:sz w:val="18"/>
                      <w:szCs w:val="18"/>
                    </w:rPr>
                    <w:t>(</w:t>
                  </w:r>
                  <w:r>
                    <w:rPr>
                      <w:rFonts w:ascii="Book Antiqua" w:hAnsi="Book Antiqua"/>
                      <w:b/>
                      <w:bCs/>
                      <w:sz w:val="18"/>
                      <w:szCs w:val="18"/>
                      <w:highlight w:val="yellow"/>
                    </w:rPr>
                    <w:t>PGM-Natal/RN-2023-CESPE</w:t>
                  </w:r>
                  <w:r w:rsidRPr="009F6A94">
                    <w:rPr>
                      <w:rFonts w:ascii="Book Antiqua" w:hAnsi="Book Antiqua"/>
                      <w:b/>
                      <w:bCs/>
                      <w:sz w:val="18"/>
                      <w:szCs w:val="18"/>
                    </w:rPr>
                    <w:t>)</w:t>
                  </w:r>
                  <w:r w:rsidRPr="009F6A94">
                    <w:rPr>
                      <w:rFonts w:ascii="Book Antiqua" w:hAnsi="Book Antiqua"/>
                      <w:sz w:val="18"/>
                      <w:szCs w:val="18"/>
                    </w:rPr>
                    <w:t xml:space="preserve">: </w:t>
                  </w:r>
                  <w:r w:rsidRPr="00845157">
                    <w:rPr>
                      <w:rFonts w:ascii="Book Antiqua" w:hAnsi="Book Antiqua"/>
                      <w:sz w:val="18"/>
                      <w:szCs w:val="18"/>
                    </w:rPr>
                    <w:t>A respeito da norma antielisiva prevista no CTN, julgue o próximo ite</w:t>
                  </w:r>
                  <w:r>
                    <w:rPr>
                      <w:rFonts w:ascii="Book Antiqua" w:hAnsi="Book Antiqua"/>
                      <w:sz w:val="18"/>
                      <w:szCs w:val="18"/>
                    </w:rPr>
                    <w:t>m</w:t>
                  </w:r>
                  <w:r w:rsidRPr="00845157">
                    <w:rPr>
                      <w:rFonts w:ascii="Book Antiqua" w:hAnsi="Book Antiqua"/>
                      <w:sz w:val="18"/>
                      <w:szCs w:val="18"/>
                    </w:rPr>
                    <w:t xml:space="preserve"> de acordo com a CF e a jurisprudência do STF</w:t>
                  </w:r>
                  <w:r>
                    <w:rPr>
                      <w:rFonts w:ascii="Book Antiqua" w:hAnsi="Book Antiqua"/>
                      <w:sz w:val="18"/>
                      <w:szCs w:val="18"/>
                    </w:rPr>
                    <w:t xml:space="preserve">: </w:t>
                  </w:r>
                  <w:r w:rsidRPr="00845157">
                    <w:rPr>
                      <w:rFonts w:ascii="Book Antiqua" w:hAnsi="Book Antiqua"/>
                      <w:sz w:val="18"/>
                      <w:szCs w:val="18"/>
                    </w:rPr>
                    <w:t>O STF chancelou a constitucionalidade da norma antielisiva prevista no CTN, assentando inexistir incompatibilidade do preceito legal com os princípios da legalidade e da separação dos Poderes.</w:t>
                  </w:r>
                  <w:r w:rsidRPr="009F6A94">
                    <w:rPr>
                      <w:rFonts w:ascii="Book Antiqua" w:hAnsi="Book Antiqua"/>
                      <w:sz w:val="18"/>
                      <w:szCs w:val="18"/>
                    </w:rPr>
                    <w:t xml:space="preserve"> </w:t>
                  </w:r>
                  <w:r w:rsidRPr="009F6A94">
                    <w:rPr>
                      <w:rFonts w:ascii="Book Antiqua" w:hAnsi="Book Antiqua"/>
                      <w:b/>
                      <w:bCs/>
                      <w:sz w:val="18"/>
                      <w:szCs w:val="18"/>
                    </w:rPr>
                    <w:t xml:space="preserve">BL: </w:t>
                  </w:r>
                  <w:r>
                    <w:rPr>
                      <w:rFonts w:ascii="Book Antiqua" w:hAnsi="Book Antiqua"/>
                      <w:b/>
                      <w:bCs/>
                      <w:sz w:val="18"/>
                      <w:szCs w:val="18"/>
                    </w:rPr>
                    <w:t>Info 1050, STF</w:t>
                  </w:r>
                  <w:r w:rsidRPr="009F6A94">
                    <w:rPr>
                      <w:rFonts w:ascii="Book Antiqua" w:hAnsi="Book Antiqua"/>
                      <w:b/>
                      <w:bCs/>
                      <w:sz w:val="18"/>
                      <w:szCs w:val="18"/>
                    </w:rPr>
                    <w:t>.</w:t>
                  </w:r>
                </w:p>
                <w:p w14:paraId="0FCA39C5" w14:textId="1F84557F" w:rsidR="00DD5E3C" w:rsidRDefault="00DD5E3C" w:rsidP="00DD5E3C">
                  <w:pPr>
                    <w:jc w:val="both"/>
                    <w:rPr>
                      <w:rFonts w:ascii="Book Antiqua" w:hAnsi="Book Antiqua"/>
                      <w:b/>
                      <w:bCs/>
                      <w:sz w:val="18"/>
                      <w:szCs w:val="18"/>
                    </w:rPr>
                  </w:pPr>
                  <w:r>
                    <w:rPr>
                      <w:rFonts w:ascii="Book Antiqua" w:hAnsi="Book Antiqua"/>
                      <w:b/>
                      <w:bCs/>
                      <w:sz w:val="18"/>
                      <w:szCs w:val="18"/>
                    </w:rPr>
                    <w:t>(</w:t>
                  </w:r>
                  <w:r>
                    <w:rPr>
                      <w:rFonts w:ascii="Book Antiqua" w:hAnsi="Book Antiqua"/>
                      <w:b/>
                      <w:bCs/>
                      <w:sz w:val="18"/>
                      <w:szCs w:val="18"/>
                      <w:highlight w:val="yellow"/>
                    </w:rPr>
                    <w:t>PGEMG-2022-FGV</w:t>
                  </w:r>
                  <w:r>
                    <w:rPr>
                      <w:rFonts w:ascii="Book Antiqua" w:hAnsi="Book Antiqua"/>
                      <w:b/>
                      <w:bCs/>
                      <w:sz w:val="18"/>
                      <w:szCs w:val="18"/>
                    </w:rPr>
                    <w:t>)</w:t>
                  </w:r>
                  <w:r>
                    <w:rPr>
                      <w:rFonts w:ascii="Book Antiqua" w:hAnsi="Book Antiqua"/>
                      <w:sz w:val="18"/>
                      <w:szCs w:val="18"/>
                    </w:rPr>
                    <w:t xml:space="preserve">: </w:t>
                  </w:r>
                  <w:r w:rsidRPr="00DD5E3C">
                    <w:rPr>
                      <w:rFonts w:ascii="Book Antiqua" w:hAnsi="Book Antiqua"/>
                      <w:sz w:val="18"/>
                      <w:szCs w:val="18"/>
                    </w:rPr>
                    <w:t>O nosso ordenamento jurídico-tributário prevê que autoridade administrativa poderá desconsiderar atos ou negócios jurídicos praticados com a finalidade de dissimular a ocorrência do fato gerador do tributo ou a natureza dos elementos constitutivos da obrigação tributária.</w:t>
                  </w:r>
                  <w:r>
                    <w:rPr>
                      <w:rFonts w:ascii="Book Antiqua" w:hAnsi="Book Antiqua"/>
                      <w:sz w:val="18"/>
                      <w:szCs w:val="18"/>
                    </w:rPr>
                    <w:t xml:space="preserve"> </w:t>
                  </w:r>
                  <w:r w:rsidRPr="00DD5E3C">
                    <w:rPr>
                      <w:rFonts w:ascii="Book Antiqua" w:hAnsi="Book Antiqua"/>
                      <w:sz w:val="18"/>
                      <w:szCs w:val="18"/>
                    </w:rPr>
                    <w:t>Sobre a norma, e de acordo com jurisprudência do STF, assinale a afirmativa correta</w:t>
                  </w:r>
                  <w:r>
                    <w:rPr>
                      <w:rFonts w:ascii="Book Antiqua" w:hAnsi="Book Antiqua"/>
                      <w:sz w:val="18"/>
                      <w:szCs w:val="18"/>
                    </w:rPr>
                    <w:t>:</w:t>
                  </w:r>
                  <w:r>
                    <w:t xml:space="preserve"> </w:t>
                  </w:r>
                  <w:r w:rsidRPr="00DD5E3C">
                    <w:rPr>
                      <w:rFonts w:ascii="Book Antiqua" w:hAnsi="Book Antiqua"/>
                      <w:sz w:val="18"/>
                      <w:szCs w:val="18"/>
                    </w:rPr>
                    <w:t>A norma não viola a Constituição e está limitada aos atos ou negócios jurídicos praticados ilicitamente pelo contribuinte com intenção única de diminuir ou eliminar a obrigação tributária</w:t>
                  </w:r>
                  <w:r w:rsidRPr="00EC557A">
                    <w:rPr>
                      <w:rFonts w:ascii="Book Antiqua" w:hAnsi="Book Antiqua"/>
                      <w:sz w:val="18"/>
                      <w:szCs w:val="18"/>
                    </w:rPr>
                    <w:t>.</w:t>
                  </w:r>
                  <w:r>
                    <w:rPr>
                      <w:rFonts w:ascii="Book Antiqua" w:hAnsi="Book Antiqua"/>
                      <w:sz w:val="18"/>
                      <w:szCs w:val="18"/>
                    </w:rPr>
                    <w:t xml:space="preserve"> </w:t>
                  </w:r>
                  <w:r w:rsidRPr="009F6A94">
                    <w:rPr>
                      <w:rFonts w:ascii="Book Antiqua" w:hAnsi="Book Antiqua"/>
                      <w:b/>
                      <w:bCs/>
                      <w:sz w:val="18"/>
                      <w:szCs w:val="18"/>
                    </w:rPr>
                    <w:t xml:space="preserve">BL: </w:t>
                  </w:r>
                  <w:r>
                    <w:rPr>
                      <w:rFonts w:ascii="Book Antiqua" w:hAnsi="Book Antiqua"/>
                      <w:b/>
                      <w:bCs/>
                      <w:sz w:val="18"/>
                      <w:szCs w:val="18"/>
                    </w:rPr>
                    <w:t>Info 1050, STF</w:t>
                  </w:r>
                </w:p>
                <w:p w14:paraId="54A0A86F" w14:textId="0F3C1A50" w:rsidR="008350AE" w:rsidRDefault="008350AE" w:rsidP="008A728A">
                  <w:pPr>
                    <w:jc w:val="both"/>
                  </w:pPr>
                  <w:r>
                    <w:rPr>
                      <w:rFonts w:ascii="Book Antiqua" w:hAnsi="Book Antiqua"/>
                      <w:b/>
                      <w:bCs/>
                      <w:sz w:val="18"/>
                      <w:szCs w:val="18"/>
                    </w:rPr>
                    <w:t>(</w:t>
                  </w:r>
                  <w:r>
                    <w:rPr>
                      <w:rFonts w:ascii="Book Antiqua" w:hAnsi="Book Antiqua"/>
                      <w:b/>
                      <w:bCs/>
                      <w:sz w:val="18"/>
                      <w:szCs w:val="18"/>
                      <w:highlight w:val="yellow"/>
                    </w:rPr>
                    <w:t>PGM-POA/RS-2022-Fundatec</w:t>
                  </w:r>
                  <w:r>
                    <w:rPr>
                      <w:rFonts w:ascii="Book Antiqua" w:hAnsi="Book Antiqua"/>
                      <w:b/>
                      <w:bCs/>
                      <w:sz w:val="18"/>
                      <w:szCs w:val="18"/>
                    </w:rPr>
                    <w:t>)</w:t>
                  </w:r>
                  <w:r>
                    <w:rPr>
                      <w:rFonts w:ascii="Book Antiqua" w:hAnsi="Book Antiqua"/>
                      <w:sz w:val="18"/>
                      <w:szCs w:val="18"/>
                    </w:rPr>
                    <w:t xml:space="preserve">: </w:t>
                  </w:r>
                  <w:r w:rsidR="00EC557A" w:rsidRPr="00EC557A">
                    <w:rPr>
                      <w:rFonts w:ascii="Book Antiqua" w:hAnsi="Book Antiqua"/>
                      <w:sz w:val="18"/>
                      <w:szCs w:val="18"/>
                    </w:rPr>
                    <w:t xml:space="preserve">Considerando a decisão proferida pelo </w:t>
                  </w:r>
                  <w:r w:rsidR="00EC557A">
                    <w:rPr>
                      <w:rFonts w:ascii="Book Antiqua" w:hAnsi="Book Antiqua"/>
                      <w:sz w:val="18"/>
                      <w:szCs w:val="18"/>
                    </w:rPr>
                    <w:t>STF</w:t>
                  </w:r>
                  <w:r w:rsidR="00EC557A" w:rsidRPr="00EC557A">
                    <w:rPr>
                      <w:rFonts w:ascii="Book Antiqua" w:hAnsi="Book Antiqua"/>
                      <w:sz w:val="18"/>
                      <w:szCs w:val="18"/>
                    </w:rPr>
                    <w:t xml:space="preserve">, na Ação Direta de Inconstitucionalidade (ADI) nº 2.446, a qual tratou da norma geral antielisiva no Direito Tributário (Art. 116, parágrafo único, do </w:t>
                  </w:r>
                  <w:r w:rsidR="00EC557A">
                    <w:rPr>
                      <w:rFonts w:ascii="Book Antiqua" w:hAnsi="Book Antiqua"/>
                      <w:sz w:val="18"/>
                      <w:szCs w:val="18"/>
                    </w:rPr>
                    <w:t>CTN</w:t>
                  </w:r>
                  <w:r w:rsidR="00EC557A" w:rsidRPr="00EC557A">
                    <w:rPr>
                      <w:rFonts w:ascii="Book Antiqua" w:hAnsi="Book Antiqua"/>
                      <w:sz w:val="18"/>
                      <w:szCs w:val="18"/>
                    </w:rPr>
                    <w:t>), é correto afirmar que</w:t>
                  </w:r>
                  <w:r w:rsidR="00EC557A">
                    <w:rPr>
                      <w:rFonts w:ascii="Book Antiqua" w:hAnsi="Book Antiqua"/>
                      <w:sz w:val="18"/>
                      <w:szCs w:val="18"/>
                    </w:rPr>
                    <w:t xml:space="preserve">: </w:t>
                  </w:r>
                  <w:r w:rsidR="00EC557A" w:rsidRPr="00EC557A">
                    <w:rPr>
                      <w:rFonts w:ascii="Book Antiqua" w:hAnsi="Book Antiqua"/>
                      <w:sz w:val="18"/>
                      <w:szCs w:val="18"/>
                    </w:rPr>
                    <w:t>Elisão fiscal difere da evasão fiscal: enquanto na primeira há diminuição lícita dos valores tributários devidos, pois o contribuinte evita relação jurídica que faria nascer obrigação tributária, na segunda, o contribuinte atua de forma a ocultar fato gerador materializado para omitir-se ao pagamento da obrigação tributária devida.</w:t>
                  </w:r>
                  <w:r w:rsidR="00EC557A">
                    <w:rPr>
                      <w:rFonts w:ascii="Book Antiqua" w:hAnsi="Book Antiqua"/>
                      <w:sz w:val="18"/>
                      <w:szCs w:val="18"/>
                    </w:rPr>
                    <w:t xml:space="preserve"> </w:t>
                  </w:r>
                  <w:r w:rsidRPr="009F6A94">
                    <w:rPr>
                      <w:rFonts w:ascii="Book Antiqua" w:hAnsi="Book Antiqua"/>
                      <w:b/>
                      <w:bCs/>
                      <w:sz w:val="18"/>
                      <w:szCs w:val="18"/>
                    </w:rPr>
                    <w:t xml:space="preserve">BL: </w:t>
                  </w:r>
                  <w:r>
                    <w:rPr>
                      <w:rFonts w:ascii="Book Antiqua" w:hAnsi="Book Antiqua"/>
                      <w:b/>
                      <w:bCs/>
                      <w:sz w:val="18"/>
                      <w:szCs w:val="18"/>
                    </w:rPr>
                    <w:t>Info 1050, STF e comentários abaixo.</w:t>
                  </w:r>
                </w:p>
                <w:p w14:paraId="09A7B19D" w14:textId="163C216E" w:rsidR="008A728A" w:rsidRPr="008A728A" w:rsidRDefault="008A728A" w:rsidP="008A728A">
                  <w:pPr>
                    <w:jc w:val="both"/>
                    <w:rPr>
                      <w:rFonts w:ascii="Book Antiqua" w:hAnsi="Book Antiqua"/>
                      <w:sz w:val="18"/>
                      <w:szCs w:val="18"/>
                    </w:rPr>
                  </w:pPr>
                  <w:r w:rsidRPr="009F6A94">
                    <w:rPr>
                      <w:rFonts w:ascii="Book Antiqua" w:hAnsi="Book Antiqua"/>
                      <w:b/>
                      <w:i/>
                      <w:color w:val="FF0000"/>
                      <w:sz w:val="18"/>
                      <w:szCs w:val="18"/>
                    </w:rPr>
                    <w:t>#</w:t>
                  </w:r>
                  <w:r w:rsidRPr="009F6A94">
                    <w:rPr>
                      <w:rFonts w:ascii="Book Antiqua" w:hAnsi="Book Antiqua"/>
                      <w:b/>
                      <w:i/>
                      <w:color w:val="FF0000"/>
                      <w:sz w:val="18"/>
                      <w:szCs w:val="18"/>
                      <w:highlight w:val="green"/>
                    </w:rPr>
                    <w:t>Atenção</w:t>
                  </w:r>
                  <w:r>
                    <w:rPr>
                      <w:rFonts w:ascii="Book Antiqua" w:hAnsi="Book Antiqua"/>
                      <w:b/>
                      <w:i/>
                      <w:color w:val="FF0000"/>
                      <w:sz w:val="18"/>
                      <w:szCs w:val="18"/>
                    </w:rPr>
                    <w:t>: #</w:t>
                  </w:r>
                  <w:r w:rsidRPr="008A728A">
                    <w:rPr>
                      <w:rFonts w:ascii="Book Antiqua" w:hAnsi="Book Antiqua"/>
                      <w:b/>
                      <w:i/>
                      <w:color w:val="FF0000"/>
                      <w:sz w:val="18"/>
                      <w:szCs w:val="18"/>
                      <w:highlight w:val="green"/>
                    </w:rPr>
                    <w:t>DOD</w:t>
                  </w:r>
                  <w:r w:rsidR="008350AE">
                    <w:rPr>
                      <w:rFonts w:ascii="Book Antiqua" w:hAnsi="Book Antiqua"/>
                      <w:b/>
                      <w:i/>
                      <w:color w:val="FF0000"/>
                      <w:sz w:val="18"/>
                      <w:szCs w:val="18"/>
                    </w:rPr>
                    <w:t>: #</w:t>
                  </w:r>
                  <w:r w:rsidR="008350AE" w:rsidRPr="008350AE">
                    <w:rPr>
                      <w:rFonts w:ascii="Book Antiqua" w:hAnsi="Book Antiqua"/>
                      <w:b/>
                      <w:i/>
                      <w:color w:val="FF0000"/>
                      <w:sz w:val="18"/>
                      <w:szCs w:val="18"/>
                      <w:highlight w:val="green"/>
                    </w:rPr>
                    <w:t>PGM-POA/RS-2022</w:t>
                  </w:r>
                  <w:r w:rsidR="003426F6">
                    <w:rPr>
                      <w:rFonts w:ascii="Book Antiqua" w:hAnsi="Book Antiqua"/>
                      <w:b/>
                      <w:i/>
                      <w:color w:val="FF0000"/>
                      <w:sz w:val="18"/>
                      <w:szCs w:val="18"/>
                    </w:rPr>
                    <w:t>: #</w:t>
                  </w:r>
                  <w:r w:rsidR="003426F6" w:rsidRPr="003426F6">
                    <w:rPr>
                      <w:rFonts w:ascii="Book Antiqua" w:hAnsi="Book Antiqua"/>
                      <w:b/>
                      <w:i/>
                      <w:color w:val="FF0000"/>
                      <w:sz w:val="18"/>
                      <w:szCs w:val="18"/>
                      <w:highlight w:val="green"/>
                    </w:rPr>
                    <w:t>DPEES-2023</w:t>
                  </w:r>
                  <w:r w:rsidR="008350AE">
                    <w:rPr>
                      <w:rFonts w:ascii="Book Antiqua" w:hAnsi="Book Antiqua"/>
                      <w:b/>
                      <w:i/>
                      <w:color w:val="FF0000"/>
                      <w:sz w:val="18"/>
                      <w:szCs w:val="18"/>
                    </w:rPr>
                    <w:t>:</w:t>
                  </w:r>
                  <w:r w:rsidR="008F6716">
                    <w:rPr>
                      <w:rFonts w:ascii="Book Antiqua" w:hAnsi="Book Antiqua"/>
                      <w:b/>
                      <w:i/>
                      <w:color w:val="FF0000"/>
                      <w:sz w:val="18"/>
                      <w:szCs w:val="18"/>
                    </w:rPr>
                    <w:t xml:space="preserve"> #</w:t>
                  </w:r>
                  <w:r w:rsidR="008F6716" w:rsidRPr="008F6716">
                    <w:rPr>
                      <w:rFonts w:ascii="Book Antiqua" w:hAnsi="Book Antiqua"/>
                      <w:b/>
                      <w:i/>
                      <w:color w:val="FF0000"/>
                      <w:sz w:val="18"/>
                      <w:szCs w:val="18"/>
                      <w:highlight w:val="green"/>
                    </w:rPr>
                    <w:t>DPESP-2023</w:t>
                  </w:r>
                  <w:r w:rsidR="00963411">
                    <w:rPr>
                      <w:rFonts w:ascii="Book Antiqua" w:hAnsi="Book Antiqua"/>
                      <w:b/>
                      <w:i/>
                      <w:color w:val="FF0000"/>
                      <w:sz w:val="18"/>
                      <w:szCs w:val="18"/>
                    </w:rPr>
                    <w:t>: #</w:t>
                  </w:r>
                  <w:r w:rsidR="00963411" w:rsidRPr="00963411">
                    <w:rPr>
                      <w:rFonts w:ascii="Book Antiqua" w:hAnsi="Book Antiqua"/>
                      <w:b/>
                      <w:i/>
                      <w:color w:val="FF0000"/>
                      <w:sz w:val="18"/>
                      <w:szCs w:val="18"/>
                      <w:highlight w:val="green"/>
                    </w:rPr>
                    <w:t>PGERN-2024</w:t>
                  </w:r>
                  <w:r w:rsidR="00963411">
                    <w:rPr>
                      <w:rFonts w:ascii="Book Antiqua" w:hAnsi="Book Antiqua"/>
                      <w:b/>
                      <w:i/>
                      <w:color w:val="FF0000"/>
                      <w:sz w:val="18"/>
                      <w:szCs w:val="18"/>
                    </w:rPr>
                    <w:t>: #</w:t>
                  </w:r>
                  <w:r w:rsidR="00963411" w:rsidRPr="00963411">
                    <w:rPr>
                      <w:rFonts w:ascii="Book Antiqua" w:hAnsi="Book Antiqua"/>
                      <w:b/>
                      <w:i/>
                      <w:color w:val="FF0000"/>
                      <w:sz w:val="18"/>
                      <w:szCs w:val="18"/>
                      <w:highlight w:val="green"/>
                    </w:rPr>
                    <w:t>CESPE</w:t>
                  </w:r>
                  <w:r w:rsidR="008F6716">
                    <w:rPr>
                      <w:rFonts w:ascii="Book Antiqua" w:hAnsi="Book Antiqua"/>
                      <w:b/>
                      <w:i/>
                      <w:color w:val="FF0000"/>
                      <w:sz w:val="18"/>
                      <w:szCs w:val="18"/>
                    </w:rPr>
                    <w:t>: #</w:t>
                  </w:r>
                  <w:r w:rsidR="008F6716" w:rsidRPr="008F6716">
                    <w:rPr>
                      <w:rFonts w:ascii="Book Antiqua" w:hAnsi="Book Antiqua"/>
                      <w:b/>
                      <w:i/>
                      <w:color w:val="FF0000"/>
                      <w:sz w:val="18"/>
                      <w:szCs w:val="18"/>
                      <w:highlight w:val="green"/>
                    </w:rPr>
                    <w:t>FCC</w:t>
                  </w:r>
                  <w:r w:rsidR="008F6716">
                    <w:rPr>
                      <w:rFonts w:ascii="Book Antiqua" w:hAnsi="Book Antiqua"/>
                      <w:b/>
                      <w:i/>
                      <w:color w:val="FF0000"/>
                      <w:sz w:val="18"/>
                      <w:szCs w:val="18"/>
                    </w:rPr>
                    <w:t>:</w:t>
                  </w:r>
                  <w:r w:rsidR="008350AE">
                    <w:rPr>
                      <w:rFonts w:ascii="Book Antiqua" w:hAnsi="Book Antiqua"/>
                      <w:b/>
                      <w:i/>
                      <w:color w:val="FF0000"/>
                      <w:sz w:val="18"/>
                      <w:szCs w:val="18"/>
                    </w:rPr>
                    <w:t xml:space="preserve"> #</w:t>
                  </w:r>
                  <w:r w:rsidR="008350AE" w:rsidRPr="008350AE">
                    <w:rPr>
                      <w:rFonts w:ascii="Book Antiqua" w:hAnsi="Book Antiqua"/>
                      <w:b/>
                      <w:i/>
                      <w:color w:val="FF0000"/>
                      <w:sz w:val="18"/>
                      <w:szCs w:val="18"/>
                      <w:highlight w:val="green"/>
                    </w:rPr>
                    <w:t>Fundatec</w:t>
                  </w:r>
                  <w:r w:rsidRPr="009F6A94">
                    <w:rPr>
                      <w:rFonts w:ascii="Book Antiqua" w:hAnsi="Book Antiqua"/>
                      <w:sz w:val="18"/>
                      <w:szCs w:val="18"/>
                    </w:rPr>
                    <w:t>:</w:t>
                  </w:r>
                  <w:r>
                    <w:rPr>
                      <w:rFonts w:ascii="Book Antiqua" w:hAnsi="Book Antiqua"/>
                      <w:sz w:val="18"/>
                      <w:szCs w:val="18"/>
                    </w:rPr>
                    <w:t xml:space="preserve"> </w:t>
                  </w:r>
                  <w:r w:rsidRPr="008A728A">
                    <w:rPr>
                      <w:rFonts w:ascii="Book Antiqua" w:hAnsi="Book Antiqua"/>
                      <w:b/>
                      <w:bCs/>
                      <w:i/>
                      <w:iCs/>
                      <w:sz w:val="18"/>
                      <w:szCs w:val="18"/>
                      <w:u w:val="single"/>
                    </w:rPr>
                    <w:t>Elisão fiscal x Evasão fiscal</w:t>
                  </w:r>
                  <w:r>
                    <w:rPr>
                      <w:rFonts w:ascii="Book Antiqua" w:hAnsi="Book Antiqua"/>
                      <w:sz w:val="18"/>
                      <w:szCs w:val="18"/>
                    </w:rPr>
                    <w:t>:</w:t>
                  </w:r>
                </w:p>
                <w:p w14:paraId="4898A5A2" w14:textId="02414FE2" w:rsidR="008A728A" w:rsidRPr="008A728A" w:rsidRDefault="008A728A" w:rsidP="008A728A">
                  <w:pPr>
                    <w:jc w:val="both"/>
                    <w:rPr>
                      <w:rFonts w:ascii="Book Antiqua" w:hAnsi="Book Antiqua"/>
                      <w:sz w:val="18"/>
                      <w:szCs w:val="18"/>
                    </w:rPr>
                  </w:pPr>
                  <w:r>
                    <w:rPr>
                      <w:rFonts w:ascii="Book Antiqua" w:hAnsi="Book Antiqua"/>
                      <w:sz w:val="18"/>
                      <w:szCs w:val="18"/>
                    </w:rPr>
                    <w:t>-</w:t>
                  </w:r>
                  <w:r w:rsidRPr="008A728A">
                    <w:rPr>
                      <w:rFonts w:ascii="Book Antiqua" w:hAnsi="Book Antiqua"/>
                      <w:b/>
                      <w:bCs/>
                      <w:sz w:val="18"/>
                      <w:szCs w:val="18"/>
                    </w:rPr>
                    <w:t>Elisão fiscal</w:t>
                  </w:r>
                  <w:r w:rsidRPr="008A728A">
                    <w:rPr>
                      <w:rFonts w:ascii="Book Antiqua" w:hAnsi="Book Antiqua"/>
                      <w:sz w:val="18"/>
                      <w:szCs w:val="18"/>
                    </w:rPr>
                    <w:t xml:space="preserve"> é diferente de evasão fiscal.</w:t>
                  </w:r>
                </w:p>
                <w:p w14:paraId="47B26911" w14:textId="1685321E" w:rsidR="008A728A" w:rsidRPr="008A728A" w:rsidRDefault="008A728A" w:rsidP="008A728A">
                  <w:pPr>
                    <w:jc w:val="both"/>
                    <w:rPr>
                      <w:rFonts w:ascii="Book Antiqua" w:hAnsi="Book Antiqua"/>
                      <w:sz w:val="18"/>
                      <w:szCs w:val="18"/>
                    </w:rPr>
                  </w:pPr>
                  <w:r>
                    <w:rPr>
                      <w:rFonts w:ascii="Book Antiqua" w:hAnsi="Book Antiqua"/>
                      <w:sz w:val="18"/>
                      <w:szCs w:val="18"/>
                    </w:rPr>
                    <w:t>-</w:t>
                  </w:r>
                  <w:r w:rsidRPr="008A728A">
                    <w:rPr>
                      <w:rFonts w:ascii="Book Antiqua" w:hAnsi="Book Antiqua"/>
                      <w:b/>
                      <w:bCs/>
                      <w:sz w:val="18"/>
                      <w:szCs w:val="18"/>
                    </w:rPr>
                    <w:t>Elisão</w:t>
                  </w:r>
                  <w:r w:rsidR="00EC557A">
                    <w:rPr>
                      <w:rFonts w:ascii="Book Antiqua" w:hAnsi="Book Antiqua"/>
                      <w:sz w:val="18"/>
                      <w:szCs w:val="18"/>
                    </w:rPr>
                    <w:t xml:space="preserve"> (Lembrar = </w:t>
                  </w:r>
                  <w:r w:rsidR="00EC557A" w:rsidRPr="00EC557A">
                    <w:rPr>
                      <w:rFonts w:ascii="Book Antiqua" w:hAnsi="Book Antiqua"/>
                      <w:sz w:val="18"/>
                      <w:szCs w:val="18"/>
                    </w:rPr>
                    <w:t>E</w:t>
                  </w:r>
                  <w:r w:rsidR="00EC557A" w:rsidRPr="00EC557A">
                    <w:rPr>
                      <w:rFonts w:ascii="Book Antiqua" w:hAnsi="Book Antiqua"/>
                      <w:b/>
                      <w:bCs/>
                      <w:sz w:val="18"/>
                      <w:szCs w:val="18"/>
                      <w:highlight w:val="yellow"/>
                      <w:u w:val="single"/>
                    </w:rPr>
                    <w:t>LI</w:t>
                  </w:r>
                  <w:r w:rsidR="00EC557A" w:rsidRPr="00EC557A">
                    <w:rPr>
                      <w:rFonts w:ascii="Book Antiqua" w:hAnsi="Book Antiqua"/>
                      <w:sz w:val="18"/>
                      <w:szCs w:val="18"/>
                    </w:rPr>
                    <w:t>são é </w:t>
                  </w:r>
                  <w:r w:rsidR="00EC557A" w:rsidRPr="00EC557A">
                    <w:rPr>
                      <w:rFonts w:ascii="Book Antiqua" w:hAnsi="Book Antiqua"/>
                      <w:b/>
                      <w:bCs/>
                      <w:sz w:val="18"/>
                      <w:szCs w:val="18"/>
                      <w:highlight w:val="yellow"/>
                      <w:u w:val="single"/>
                    </w:rPr>
                    <w:t>LÍ</w:t>
                  </w:r>
                  <w:r w:rsidR="00EC557A" w:rsidRPr="00EC557A">
                    <w:rPr>
                      <w:rFonts w:ascii="Book Antiqua" w:hAnsi="Book Antiqua"/>
                      <w:sz w:val="18"/>
                      <w:szCs w:val="18"/>
                    </w:rPr>
                    <w:t>cito</w:t>
                  </w:r>
                  <w:r w:rsidR="00EC557A">
                    <w:rPr>
                      <w:rFonts w:ascii="Book Antiqua" w:hAnsi="Book Antiqua"/>
                      <w:sz w:val="18"/>
                      <w:szCs w:val="18"/>
                    </w:rPr>
                    <w:t>)</w:t>
                  </w:r>
                  <w:r w:rsidRPr="008A728A">
                    <w:rPr>
                      <w:rFonts w:ascii="Book Antiqua" w:hAnsi="Book Antiqua"/>
                      <w:b/>
                      <w:bCs/>
                      <w:sz w:val="18"/>
                      <w:szCs w:val="18"/>
                    </w:rPr>
                    <w:t>:</w:t>
                  </w:r>
                  <w:r w:rsidRPr="008A728A">
                    <w:rPr>
                      <w:rFonts w:ascii="Book Antiqua" w:hAnsi="Book Antiqua"/>
                      <w:sz w:val="18"/>
                      <w:szCs w:val="18"/>
                    </w:rPr>
                    <w:t xml:space="preserve"> </w:t>
                  </w:r>
                  <w:r w:rsidR="00EC557A">
                    <w:rPr>
                      <w:rFonts w:ascii="Book Antiqua" w:hAnsi="Book Antiqua"/>
                      <w:sz w:val="18"/>
                      <w:szCs w:val="18"/>
                    </w:rPr>
                    <w:t>H</w:t>
                  </w:r>
                  <w:r w:rsidRPr="008A728A">
                    <w:rPr>
                      <w:rFonts w:ascii="Book Antiqua" w:hAnsi="Book Antiqua"/>
                      <w:sz w:val="18"/>
                      <w:szCs w:val="18"/>
                    </w:rPr>
                    <w:t>á diminuição lícita dos valores tributários devidos, pois o contribuinte evita relação jurídica que faria nascer obrigação tributária.</w:t>
                  </w:r>
                  <w:r w:rsidR="00EC557A">
                    <w:t xml:space="preserve"> </w:t>
                  </w:r>
                  <w:r w:rsidR="00EC557A">
                    <w:rPr>
                      <w:rFonts w:ascii="Book Antiqua" w:hAnsi="Book Antiqua"/>
                      <w:sz w:val="18"/>
                      <w:szCs w:val="18"/>
                    </w:rPr>
                    <w:t>Ela</w:t>
                  </w:r>
                  <w:r w:rsidR="00EC557A" w:rsidRPr="00EC557A">
                    <w:rPr>
                      <w:rFonts w:ascii="Book Antiqua" w:hAnsi="Book Antiqua"/>
                      <w:sz w:val="18"/>
                      <w:szCs w:val="18"/>
                    </w:rPr>
                    <w:t xml:space="preserve"> é uma grande aliada para as empresas que buscam diminuir a carga tributária do seu orçamento. Porém, nesse caso são adotadas manobras permitidas por lei que garantem benefícios fiscais e a redução dos tributos empresariais.</w:t>
                  </w:r>
                </w:p>
                <w:p w14:paraId="106900E4" w14:textId="3287414F" w:rsidR="008A728A" w:rsidRPr="008A728A" w:rsidRDefault="008A728A" w:rsidP="008A728A">
                  <w:pPr>
                    <w:jc w:val="both"/>
                    <w:rPr>
                      <w:rFonts w:ascii="Book Antiqua" w:hAnsi="Book Antiqua"/>
                      <w:sz w:val="18"/>
                      <w:szCs w:val="18"/>
                    </w:rPr>
                  </w:pPr>
                  <w:r>
                    <w:rPr>
                      <w:rFonts w:ascii="Book Antiqua" w:hAnsi="Book Antiqua"/>
                      <w:sz w:val="18"/>
                      <w:szCs w:val="18"/>
                    </w:rPr>
                    <w:t>-</w:t>
                  </w:r>
                  <w:r w:rsidRPr="008A728A">
                    <w:rPr>
                      <w:rFonts w:ascii="Book Antiqua" w:hAnsi="Book Antiqua"/>
                      <w:b/>
                      <w:bCs/>
                      <w:sz w:val="18"/>
                      <w:szCs w:val="18"/>
                    </w:rPr>
                    <w:t>Evasão</w:t>
                  </w:r>
                  <w:r w:rsidRPr="008A728A">
                    <w:rPr>
                      <w:rFonts w:ascii="Book Antiqua" w:hAnsi="Book Antiqua"/>
                      <w:sz w:val="18"/>
                      <w:szCs w:val="18"/>
                    </w:rPr>
                    <w:t xml:space="preserve">: </w:t>
                  </w:r>
                  <w:r w:rsidR="00EC557A">
                    <w:rPr>
                      <w:rFonts w:ascii="Book Antiqua" w:hAnsi="Book Antiqua"/>
                      <w:sz w:val="18"/>
                      <w:szCs w:val="18"/>
                    </w:rPr>
                    <w:t>O</w:t>
                  </w:r>
                  <w:r w:rsidRPr="008A728A">
                    <w:rPr>
                      <w:rFonts w:ascii="Book Antiqua" w:hAnsi="Book Antiqua"/>
                      <w:sz w:val="18"/>
                      <w:szCs w:val="18"/>
                    </w:rPr>
                    <w:t xml:space="preserve"> contribuinte atua de forma a ocultar fato gerador materializado para omitir-se ao pagamento da obrigação tributária devida</w:t>
                  </w:r>
                  <w:r w:rsidR="00EC557A">
                    <w:rPr>
                      <w:rFonts w:ascii="Book Antiqua" w:hAnsi="Book Antiqua"/>
                      <w:sz w:val="18"/>
                      <w:szCs w:val="18"/>
                    </w:rPr>
                    <w:t>. Ela</w:t>
                  </w:r>
                  <w:r w:rsidR="00EC557A" w:rsidRPr="00EC557A">
                    <w:rPr>
                      <w:rFonts w:ascii="Book Antiqua" w:hAnsi="Book Antiqua"/>
                      <w:sz w:val="18"/>
                      <w:szCs w:val="18"/>
                    </w:rPr>
                    <w:t xml:space="preserve"> consiste na adoção de manobras ilegais do contribuinte para não fazer o pagamento correto de impostos. Atualmente, esse é um dos principais problemas enfrentados pelo setor tributário.</w:t>
                  </w:r>
                </w:p>
                <w:p w14:paraId="15EC25E3" w14:textId="77777777" w:rsidR="0021071F" w:rsidRDefault="008A728A" w:rsidP="008A728A">
                  <w:pPr>
                    <w:jc w:val="both"/>
                    <w:rPr>
                      <w:rFonts w:ascii="Book Antiqua" w:hAnsi="Book Antiqua"/>
                      <w:sz w:val="18"/>
                      <w:szCs w:val="18"/>
                    </w:rPr>
                  </w:pPr>
                  <w:r>
                    <w:rPr>
                      <w:rFonts w:ascii="Book Antiqua" w:hAnsi="Book Antiqua"/>
                      <w:sz w:val="18"/>
                      <w:szCs w:val="18"/>
                    </w:rPr>
                    <w:t>-</w:t>
                  </w:r>
                  <w:r w:rsidRPr="008A728A">
                    <w:rPr>
                      <w:rFonts w:ascii="Book Antiqua" w:hAnsi="Book Antiqua"/>
                      <w:sz w:val="18"/>
                      <w:szCs w:val="18"/>
                    </w:rPr>
                    <w:t>Dessa forma, a despeito dos alegados motivos que resultaram na inclusão do parágrafo único ao art. 116 do CTN, a denominação “norma antielisão” é de ser tida como inapropriada, cuidando o dispositivo de questão de norma de combate à evasão fiscal.</w:t>
                  </w:r>
                </w:p>
                <w:p w14:paraId="221551C0" w14:textId="77777777" w:rsidR="00C22314" w:rsidRDefault="00C22314" w:rsidP="008A728A">
                  <w:pPr>
                    <w:jc w:val="both"/>
                    <w:rPr>
                      <w:rFonts w:ascii="Book Antiqua" w:hAnsi="Book Antiqua"/>
                      <w:b/>
                      <w:bCs/>
                      <w:sz w:val="18"/>
                      <w:szCs w:val="18"/>
                    </w:rPr>
                  </w:pPr>
                  <w:r>
                    <w:rPr>
                      <w:rFonts w:ascii="Book Antiqua" w:hAnsi="Book Antiqua"/>
                      <w:b/>
                      <w:bCs/>
                      <w:sz w:val="18"/>
                      <w:szCs w:val="18"/>
                    </w:rPr>
                    <w:t>(</w:t>
                  </w:r>
                  <w:r w:rsidRPr="00C22314">
                    <w:rPr>
                      <w:rFonts w:ascii="Book Antiqua" w:hAnsi="Book Antiqua"/>
                      <w:b/>
                      <w:bCs/>
                      <w:sz w:val="18"/>
                      <w:szCs w:val="18"/>
                      <w:highlight w:val="yellow"/>
                    </w:rPr>
                    <w:t>TRF3-2022</w:t>
                  </w:r>
                  <w:r>
                    <w:rPr>
                      <w:rFonts w:ascii="Book Antiqua" w:hAnsi="Book Antiqua"/>
                      <w:b/>
                      <w:bCs/>
                      <w:sz w:val="18"/>
                      <w:szCs w:val="18"/>
                    </w:rPr>
                    <w:t>)</w:t>
                  </w:r>
                  <w:r>
                    <w:rPr>
                      <w:rFonts w:ascii="Book Antiqua" w:hAnsi="Book Antiqua"/>
                      <w:sz w:val="18"/>
                      <w:szCs w:val="18"/>
                    </w:rPr>
                    <w:t xml:space="preserve">: </w:t>
                  </w:r>
                  <w:r w:rsidRPr="00C22314">
                    <w:rPr>
                      <w:rFonts w:ascii="Book Antiqua" w:hAnsi="Book Antiqua"/>
                      <w:sz w:val="18"/>
                      <w:szCs w:val="18"/>
                    </w:rPr>
                    <w:t xml:space="preserve">Em termos de princípios tributários e de interpretação dominantes na doutrina e jurisprudência é </w:t>
                  </w:r>
                  <w:r>
                    <w:rPr>
                      <w:rFonts w:ascii="Book Antiqua" w:hAnsi="Book Antiqua"/>
                      <w:sz w:val="18"/>
                      <w:szCs w:val="18"/>
                    </w:rPr>
                    <w:t>correto</w:t>
                  </w:r>
                  <w:r w:rsidRPr="00C22314">
                    <w:rPr>
                      <w:rFonts w:ascii="Book Antiqua" w:hAnsi="Book Antiqua"/>
                      <w:sz w:val="18"/>
                      <w:szCs w:val="18"/>
                    </w:rPr>
                    <w:t xml:space="preserve"> afirmar que</w:t>
                  </w:r>
                  <w:r>
                    <w:t xml:space="preserve"> </w:t>
                  </w:r>
                  <w:r>
                    <w:rPr>
                      <w:rFonts w:ascii="Book Antiqua" w:hAnsi="Book Antiqua"/>
                      <w:sz w:val="18"/>
                      <w:szCs w:val="18"/>
                    </w:rPr>
                    <w:t>a</w:t>
                  </w:r>
                  <w:r w:rsidRPr="00C22314">
                    <w:rPr>
                      <w:rFonts w:ascii="Book Antiqua" w:hAnsi="Book Antiqua"/>
                      <w:sz w:val="18"/>
                      <w:szCs w:val="18"/>
                    </w:rPr>
                    <w:t xml:space="preserve"> interpretação econômica no Direito Tributário, mesmo entendida como a aplicação dos institutos de direito privado, tais como simulação, abuso de direito e dissimulação, é compatível com o direito do contribuinte de planejar suas atividades buscando reduzir a carga tributária.</w:t>
                  </w:r>
                  <w:r>
                    <w:rPr>
                      <w:rFonts w:ascii="Book Antiqua" w:hAnsi="Book Antiqua"/>
                      <w:sz w:val="18"/>
                      <w:szCs w:val="18"/>
                    </w:rPr>
                    <w:t xml:space="preserve"> </w:t>
                  </w:r>
                  <w:r w:rsidRPr="009F6A94">
                    <w:rPr>
                      <w:rFonts w:ascii="Book Antiqua" w:hAnsi="Book Antiqua"/>
                      <w:b/>
                      <w:bCs/>
                      <w:sz w:val="18"/>
                      <w:szCs w:val="18"/>
                    </w:rPr>
                    <w:t xml:space="preserve">BL: </w:t>
                  </w:r>
                  <w:r>
                    <w:rPr>
                      <w:rFonts w:ascii="Book Antiqua" w:hAnsi="Book Antiqua"/>
                      <w:b/>
                      <w:bCs/>
                      <w:sz w:val="18"/>
                      <w:szCs w:val="18"/>
                    </w:rPr>
                    <w:t>Info 1050, STF</w:t>
                  </w:r>
                  <w:r w:rsidRPr="009F6A94">
                    <w:rPr>
                      <w:rFonts w:ascii="Book Antiqua" w:hAnsi="Book Antiqua"/>
                      <w:b/>
                      <w:bCs/>
                      <w:sz w:val="18"/>
                      <w:szCs w:val="18"/>
                    </w:rPr>
                    <w:t>.</w:t>
                  </w:r>
                </w:p>
                <w:p w14:paraId="272CE52B" w14:textId="0D50F97F" w:rsidR="00C22314" w:rsidRPr="00C22314" w:rsidRDefault="00C22314" w:rsidP="00C22314">
                  <w:pPr>
                    <w:jc w:val="both"/>
                    <w:rPr>
                      <w:rFonts w:ascii="Book Antiqua" w:hAnsi="Book Antiqua"/>
                      <w:sz w:val="18"/>
                      <w:szCs w:val="18"/>
                    </w:rPr>
                  </w:pPr>
                  <w:r w:rsidRPr="009F6A94">
                    <w:rPr>
                      <w:rFonts w:ascii="Book Antiqua" w:hAnsi="Book Antiqua"/>
                      <w:b/>
                      <w:i/>
                      <w:color w:val="FF0000"/>
                      <w:sz w:val="18"/>
                      <w:szCs w:val="18"/>
                    </w:rPr>
                    <w:t>#</w:t>
                  </w:r>
                  <w:r w:rsidRPr="009F6A94">
                    <w:rPr>
                      <w:rFonts w:ascii="Book Antiqua" w:hAnsi="Book Antiqua"/>
                      <w:b/>
                      <w:i/>
                      <w:color w:val="FF0000"/>
                      <w:sz w:val="18"/>
                      <w:szCs w:val="18"/>
                      <w:highlight w:val="green"/>
                    </w:rPr>
                    <w:t>Atenção</w:t>
                  </w:r>
                  <w:r w:rsidR="00DD5E3C">
                    <w:rPr>
                      <w:rFonts w:ascii="Book Antiqua" w:hAnsi="Book Antiqua"/>
                      <w:b/>
                      <w:i/>
                      <w:color w:val="FF0000"/>
                      <w:sz w:val="18"/>
                      <w:szCs w:val="18"/>
                    </w:rPr>
                    <w:t>: #</w:t>
                  </w:r>
                  <w:r w:rsidR="00DD5E3C" w:rsidRPr="00DD5E3C">
                    <w:rPr>
                      <w:rFonts w:ascii="Book Antiqua" w:hAnsi="Book Antiqua"/>
                      <w:b/>
                      <w:i/>
                      <w:color w:val="FF0000"/>
                      <w:sz w:val="18"/>
                      <w:szCs w:val="18"/>
                      <w:highlight w:val="green"/>
                    </w:rPr>
                    <w:t>TRF3-2022</w:t>
                  </w:r>
                  <w:r w:rsidR="00DD5E3C">
                    <w:rPr>
                      <w:rFonts w:ascii="Book Antiqua" w:hAnsi="Book Antiqua"/>
                      <w:b/>
                      <w:i/>
                      <w:color w:val="FF0000"/>
                      <w:sz w:val="18"/>
                      <w:szCs w:val="18"/>
                    </w:rPr>
                    <w:t>: #</w:t>
                  </w:r>
                  <w:r w:rsidR="00DD5E3C" w:rsidRPr="00DD5E3C">
                    <w:rPr>
                      <w:rFonts w:ascii="Book Antiqua" w:hAnsi="Book Antiqua"/>
                      <w:b/>
                      <w:i/>
                      <w:color w:val="FF0000"/>
                      <w:sz w:val="18"/>
                      <w:szCs w:val="18"/>
                      <w:highlight w:val="green"/>
                    </w:rPr>
                    <w:t>PGEMG-2022</w:t>
                  </w:r>
                  <w:r w:rsidR="00DD5E3C">
                    <w:rPr>
                      <w:rFonts w:ascii="Book Antiqua" w:hAnsi="Book Antiqua"/>
                      <w:b/>
                      <w:i/>
                      <w:color w:val="FF0000"/>
                      <w:sz w:val="18"/>
                      <w:szCs w:val="18"/>
                    </w:rPr>
                    <w:t>: #</w:t>
                  </w:r>
                  <w:r w:rsidR="00DD5E3C" w:rsidRPr="00DD5E3C">
                    <w:rPr>
                      <w:rFonts w:ascii="Book Antiqua" w:hAnsi="Book Antiqua"/>
                      <w:b/>
                      <w:i/>
                      <w:color w:val="FF0000"/>
                      <w:sz w:val="18"/>
                      <w:szCs w:val="18"/>
                      <w:highlight w:val="green"/>
                    </w:rPr>
                    <w:t>FGV</w:t>
                  </w:r>
                  <w:r w:rsidRPr="009F6A94">
                    <w:rPr>
                      <w:rFonts w:ascii="Book Antiqua" w:hAnsi="Book Antiqua"/>
                      <w:sz w:val="18"/>
                      <w:szCs w:val="18"/>
                    </w:rPr>
                    <w:t>:</w:t>
                  </w:r>
                  <w:r>
                    <w:rPr>
                      <w:rFonts w:ascii="Book Antiqua" w:hAnsi="Book Antiqua"/>
                      <w:sz w:val="18"/>
                      <w:szCs w:val="18"/>
                    </w:rPr>
                    <w:t xml:space="preserve"> </w:t>
                  </w:r>
                  <w:r w:rsidRPr="00C22314">
                    <w:rPr>
                      <w:rFonts w:ascii="Book Antiqua" w:hAnsi="Book Antiqua"/>
                      <w:sz w:val="18"/>
                      <w:szCs w:val="18"/>
                    </w:rPr>
                    <w:t>Recentemente, o STF iniciou o julgamento da ADIn 2446, já tendo sido prolatado o voto da relatora, ministra Cármen Lúcia, e de mais quatro outros ministros que acompanharam o seu voto. O processo encontra-se atualmente com vistas ao ministro Ricardo Lewandowski. Apesar de a ministra Cármen Lúcia ter julgado constitucional a norma, nos parece que o seu voto é um alento para aqueles que defendem a prática do planejamento tributário como uma maneira legítima de minorar a carga tributária dos contribuintes, como demonstraremos a seguir.</w:t>
                  </w:r>
                  <w:r>
                    <w:rPr>
                      <w:rFonts w:ascii="Book Antiqua" w:hAnsi="Book Antiqua"/>
                      <w:sz w:val="18"/>
                      <w:szCs w:val="18"/>
                    </w:rPr>
                    <w:t xml:space="preserve"> </w:t>
                  </w:r>
                  <w:r w:rsidRPr="00C22314">
                    <w:rPr>
                      <w:rFonts w:ascii="Book Antiqua" w:hAnsi="Book Antiqua"/>
                      <w:sz w:val="18"/>
                      <w:szCs w:val="18"/>
                    </w:rPr>
                    <w:t xml:space="preserve">Uma primeira questão abordada pela ministra em seu voto é que a plena eficácia da norma depende de lei ordinária para estabelecer os procedimentos a serem seguidos na sua aplicação. </w:t>
                  </w:r>
                  <w:r w:rsidRPr="00C22314">
                    <w:rPr>
                      <w:rFonts w:ascii="Book Antiqua" w:hAnsi="Book Antiqua"/>
                      <w:b/>
                      <w:bCs/>
                      <w:sz w:val="18"/>
                      <w:szCs w:val="18"/>
                      <w:highlight w:val="yellow"/>
                    </w:rPr>
                    <w:t>Ficou esclarecido que a aplicação do parágrafo único do art. 116 do CTN depende da edição de lei ordinária que preveja os procedimentos necessários para sua aplicação e que esta lei ordinária não foi editada até hoje</w:t>
                  </w:r>
                  <w:r w:rsidRPr="00C22314">
                    <w:rPr>
                      <w:rFonts w:ascii="Book Antiqua" w:hAnsi="Book Antiqua"/>
                      <w:sz w:val="18"/>
                      <w:szCs w:val="18"/>
                    </w:rPr>
                    <w:t>.</w:t>
                  </w:r>
                  <w:r>
                    <w:rPr>
                      <w:rFonts w:ascii="Book Antiqua" w:hAnsi="Book Antiqua"/>
                      <w:sz w:val="18"/>
                      <w:szCs w:val="18"/>
                    </w:rPr>
                    <w:t xml:space="preserve"> </w:t>
                  </w:r>
                  <w:r w:rsidRPr="00C22314">
                    <w:rPr>
                      <w:rFonts w:ascii="Book Antiqua" w:hAnsi="Book Antiqua"/>
                      <w:sz w:val="18"/>
                      <w:szCs w:val="18"/>
                    </w:rPr>
                    <w:t xml:space="preserve">Outrossim, a ministra Cármen Lúcia entendeu que </w:t>
                  </w:r>
                  <w:r w:rsidRPr="00C22314">
                    <w:rPr>
                      <w:rFonts w:ascii="Book Antiqua" w:hAnsi="Book Antiqua"/>
                      <w:b/>
                      <w:bCs/>
                      <w:sz w:val="18"/>
                      <w:szCs w:val="18"/>
                      <w:highlight w:val="yellow"/>
                    </w:rPr>
                    <w:t>para que ocorra a desconsideração autorizada pelo dispositivo, faz-se necessária a configuração do fato gerador que, além de estar devidamente previsto em lei, já tenha se materializado, fazendo nascer a obrigação tributária</w:t>
                  </w:r>
                  <w:r w:rsidRPr="00C22314">
                    <w:rPr>
                      <w:rFonts w:ascii="Book Antiqua" w:hAnsi="Book Antiqua"/>
                      <w:sz w:val="18"/>
                      <w:szCs w:val="18"/>
                    </w:rPr>
                    <w:t>.</w:t>
                  </w:r>
                  <w:r>
                    <w:rPr>
                      <w:rFonts w:ascii="Book Antiqua" w:hAnsi="Book Antiqua"/>
                      <w:sz w:val="18"/>
                      <w:szCs w:val="18"/>
                    </w:rPr>
                    <w:t xml:space="preserve"> </w:t>
                  </w:r>
                  <w:r w:rsidRPr="00C22314">
                    <w:rPr>
                      <w:rFonts w:ascii="Book Antiqua" w:hAnsi="Book Antiqua"/>
                      <w:sz w:val="18"/>
                      <w:szCs w:val="18"/>
                    </w:rPr>
                    <w:t xml:space="preserve">Dessa forma, a desconsideração autorizada pelo dispositivo está limitada aos atos ou negócios jurídicos praticados com a intenção de dissimular ou ocultar o fato gerador já ocorrido. A autoridade fiscal está autorizada apenas a aplicar uma hipótese de incidência devidamente estabelecida em lei </w:t>
                  </w:r>
                  <w:r w:rsidRPr="00C22314">
                    <w:rPr>
                      <w:rFonts w:ascii="Book Antiqua" w:hAnsi="Book Antiqua"/>
                      <w:b/>
                      <w:bCs/>
                      <w:sz w:val="18"/>
                      <w:szCs w:val="18"/>
                      <w:highlight w:val="yellow"/>
                    </w:rPr>
                    <w:t xml:space="preserve">e que tenha efetivamente sido </w:t>
                  </w:r>
                  <w:r w:rsidRPr="00C22314">
                    <w:rPr>
                      <w:rFonts w:ascii="Book Antiqua" w:hAnsi="Book Antiqua"/>
                      <w:b/>
                      <w:bCs/>
                      <w:sz w:val="18"/>
                      <w:szCs w:val="18"/>
                      <w:highlight w:val="yellow"/>
                    </w:rPr>
                    <w:lastRenderedPageBreak/>
                    <w:t>realizada pelo contribuinte</w:t>
                  </w:r>
                  <w:r w:rsidRPr="00C22314">
                    <w:rPr>
                      <w:rFonts w:ascii="Book Antiqua" w:hAnsi="Book Antiqua"/>
                      <w:sz w:val="18"/>
                      <w:szCs w:val="18"/>
                    </w:rPr>
                    <w:t>.</w:t>
                  </w:r>
                  <w:r>
                    <w:rPr>
                      <w:rFonts w:ascii="Book Antiqua" w:hAnsi="Book Antiqua"/>
                      <w:sz w:val="18"/>
                      <w:szCs w:val="18"/>
                    </w:rPr>
                    <w:t xml:space="preserve"> </w:t>
                  </w:r>
                  <w:r w:rsidRPr="00C22314">
                    <w:rPr>
                      <w:rFonts w:ascii="Book Antiqua" w:hAnsi="Book Antiqua"/>
                      <w:sz w:val="18"/>
                      <w:szCs w:val="18"/>
                    </w:rPr>
                    <w:t xml:space="preserve">Assim, </w:t>
                  </w:r>
                  <w:r w:rsidRPr="00C22314">
                    <w:rPr>
                      <w:rFonts w:ascii="Book Antiqua" w:hAnsi="Book Antiqua"/>
                      <w:b/>
                      <w:bCs/>
                      <w:sz w:val="18"/>
                      <w:szCs w:val="18"/>
                      <w:highlight w:val="yellow"/>
                    </w:rPr>
                    <w:t>a norma em questão não permitiria à autoridade fiscal tributar fato gerador não ocorrido e não previsto em lei, NEM TERIA INTRODUZIDO</w:t>
                  </w:r>
                  <w:r w:rsidRPr="00C22314">
                    <w:rPr>
                      <w:rFonts w:ascii="Book Antiqua" w:hAnsi="Book Antiqua"/>
                      <w:b/>
                      <w:bCs/>
                      <w:sz w:val="18"/>
                      <w:szCs w:val="18"/>
                    </w:rPr>
                    <w:t xml:space="preserve"> A CHAMADA </w:t>
                  </w:r>
                  <w:r w:rsidRPr="00C22314">
                    <w:rPr>
                      <w:rFonts w:ascii="Book Antiqua" w:hAnsi="Book Antiqua"/>
                      <w:b/>
                      <w:bCs/>
                      <w:sz w:val="18"/>
                      <w:szCs w:val="18"/>
                      <w:shd w:val="clear" w:color="auto" w:fill="F7CAAC" w:themeFill="accent2" w:themeFillTint="66"/>
                    </w:rPr>
                    <w:t>INTERPRETAÇÃO ECONÔMICA NO DIREITO TRIBUTÁRIO brasileiro</w:t>
                  </w:r>
                  <w:r w:rsidRPr="00C22314">
                    <w:rPr>
                      <w:rFonts w:ascii="Book Antiqua" w:hAnsi="Book Antiqua"/>
                      <w:sz w:val="18"/>
                      <w:szCs w:val="18"/>
                    </w:rPr>
                    <w:t>, não permitindo ao legislador preencher lacunas legais com a interpretação analógica.</w:t>
                  </w:r>
                  <w:r>
                    <w:rPr>
                      <w:rFonts w:ascii="Book Antiqua" w:hAnsi="Book Antiqua"/>
                      <w:sz w:val="18"/>
                      <w:szCs w:val="18"/>
                    </w:rPr>
                    <w:t xml:space="preserve"> </w:t>
                  </w:r>
                  <w:r w:rsidRPr="00C22314">
                    <w:rPr>
                      <w:rFonts w:ascii="Book Antiqua" w:hAnsi="Book Antiqua"/>
                      <w:sz w:val="18"/>
                      <w:szCs w:val="18"/>
                    </w:rPr>
                    <w:t xml:space="preserve">Segundo o voto ora analisado, </w:t>
                  </w:r>
                  <w:r w:rsidRPr="00C22314">
                    <w:rPr>
                      <w:rFonts w:ascii="Book Antiqua" w:hAnsi="Book Antiqua"/>
                      <w:b/>
                      <w:bCs/>
                      <w:sz w:val="18"/>
                      <w:szCs w:val="18"/>
                      <w:highlight w:val="yellow"/>
                    </w:rPr>
                    <w:t>O EMPREGO DA ANALOGIA NÃO ESTÁ AUTORIZADO PARA EXIGÊNCIA DE TRIBUTO NÃO PREVISTO EM LEI (ART. 108 DO CTN)</w:t>
                  </w:r>
                  <w:r w:rsidRPr="00C22314">
                    <w:rPr>
                      <w:rFonts w:ascii="Book Antiqua" w:hAnsi="Book Antiqua"/>
                      <w:sz w:val="18"/>
                      <w:szCs w:val="18"/>
                    </w:rPr>
                    <w:t>. O emprego da analogia no Direito Tributário somente está autorizado quando não resulte em exigência de tributo não previsto em lei.</w:t>
                  </w:r>
                  <w:r>
                    <w:rPr>
                      <w:rFonts w:ascii="Book Antiqua" w:hAnsi="Book Antiqua"/>
                      <w:sz w:val="18"/>
                      <w:szCs w:val="18"/>
                    </w:rPr>
                    <w:t xml:space="preserve"> </w:t>
                  </w:r>
                  <w:r w:rsidRPr="00C22314">
                    <w:rPr>
                      <w:rFonts w:ascii="Book Antiqua" w:hAnsi="Book Antiqua"/>
                      <w:sz w:val="18"/>
                      <w:szCs w:val="18"/>
                    </w:rPr>
                    <w:t xml:space="preserve">Outra conclusão importantíssima a que chegou a ministra é que </w:t>
                  </w:r>
                  <w:r w:rsidRPr="00C22314">
                    <w:rPr>
                      <w:rFonts w:ascii="Book Antiqua" w:hAnsi="Book Antiqua"/>
                      <w:b/>
                      <w:bCs/>
                      <w:sz w:val="18"/>
                      <w:szCs w:val="18"/>
                      <w:highlight w:val="yellow"/>
                    </w:rPr>
                    <w:t>A NORMA NÃO PROÍBE O PLANEJAMENTO TRIBUTÁRIO</w:t>
                  </w:r>
                  <w:r w:rsidRPr="00C22314">
                    <w:rPr>
                      <w:rFonts w:ascii="Book Antiqua" w:hAnsi="Book Antiqua"/>
                      <w:sz w:val="18"/>
                      <w:szCs w:val="18"/>
                    </w:rPr>
                    <w:t>. Não está vedado ao contribuinte buscar, pelas vias legítimas e comportamentos coerentes com o ordenamento jurídico, a economia fiscal, deixando de pagar tributos quando não configurado fato gerador cuja ocorrência tenha sido licitamente evitada.</w:t>
                  </w:r>
                  <w:r>
                    <w:rPr>
                      <w:rFonts w:ascii="Book Antiqua" w:hAnsi="Book Antiqua"/>
                      <w:sz w:val="18"/>
                      <w:szCs w:val="18"/>
                    </w:rPr>
                    <w:t xml:space="preserve"> </w:t>
                  </w:r>
                  <w:r w:rsidRPr="00C22314">
                    <w:rPr>
                      <w:rFonts w:ascii="Book Antiqua" w:hAnsi="Book Antiqua"/>
                      <w:sz w:val="18"/>
                      <w:szCs w:val="18"/>
                    </w:rPr>
                    <w:t xml:space="preserve">Por fim, a </w:t>
                  </w:r>
                  <w:r w:rsidRPr="00C22314">
                    <w:rPr>
                      <w:rFonts w:ascii="Book Antiqua" w:hAnsi="Book Antiqua"/>
                      <w:b/>
                      <w:bCs/>
                      <w:sz w:val="18"/>
                      <w:szCs w:val="18"/>
                      <w:highlight w:val="yellow"/>
                    </w:rPr>
                    <w:t>ministra faz uma DISTINÇÃO CLARA ENTRE A ELISÃO FISCAL E A EVASÃO FISCAL</w:t>
                  </w:r>
                  <w:r w:rsidRPr="00C22314">
                    <w:rPr>
                      <w:rFonts w:ascii="Book Antiqua" w:hAnsi="Book Antiqua"/>
                      <w:sz w:val="18"/>
                      <w:szCs w:val="18"/>
                    </w:rPr>
                    <w:t>. Na primeira há uma diminuição legítima de tributos, já que o contribuinte evita incorrer na relação jurídica que faria nascer a obrigação tributária, enquanto na segunda o contribuinte age de maneira a ocultar fato gerador materializado para deixar de pagar obrigação tributária devida. Conclui coerentemente a ministra Cármen Lúcia que o dispositivo em questão é norma de combate à evasão fiscal e não norma antielisão fiscal.</w:t>
                  </w:r>
                  <w:r>
                    <w:rPr>
                      <w:rFonts w:ascii="Book Antiqua" w:hAnsi="Book Antiqua"/>
                      <w:sz w:val="18"/>
                      <w:szCs w:val="18"/>
                    </w:rPr>
                    <w:t xml:space="preserve"> </w:t>
                  </w:r>
                  <w:r w:rsidRPr="00C22314">
                    <w:rPr>
                      <w:rFonts w:ascii="Book Antiqua" w:hAnsi="Book Antiqua"/>
                      <w:b/>
                      <w:bCs/>
                      <w:i/>
                      <w:iCs/>
                      <w:sz w:val="18"/>
                      <w:szCs w:val="18"/>
                      <w:u w:val="single"/>
                    </w:rPr>
                    <w:t>EM RESUMO</w:t>
                  </w:r>
                  <w:r w:rsidRPr="00C22314">
                    <w:rPr>
                      <w:rFonts w:ascii="Book Antiqua" w:hAnsi="Book Antiqua"/>
                      <w:sz w:val="18"/>
                      <w:szCs w:val="18"/>
                    </w:rPr>
                    <w:t>: o voto da ministra Cármen Lúcia reconheceu o direito dos contribuintes de praticar o planejamento tributário, considerado uma forma válida de evitar, reduzir ou retardar o pagamento de um tributo antes da ocorrência do seu fato gerador, vedando ao Fisco a aplicação de tributação mais gravosa por meio do uso da analogia.</w:t>
                  </w:r>
                </w:p>
              </w:tc>
            </w:tr>
          </w:tbl>
          <w:p w14:paraId="10A1EBE5" w14:textId="77777777" w:rsidR="0021071F" w:rsidRDefault="0021071F" w:rsidP="0075100E">
            <w:pPr>
              <w:jc w:val="both"/>
              <w:rPr>
                <w:rFonts w:ascii="Book Antiqua" w:eastAsia="Times New Roman" w:hAnsi="Book Antiqua" w:cs="Times New Roman"/>
                <w:b/>
                <w:bCs/>
                <w:sz w:val="19"/>
                <w:szCs w:val="19"/>
                <w:lang w:eastAsia="pt-BR"/>
              </w:rPr>
            </w:pPr>
          </w:p>
          <w:p w14:paraId="2EE374FA" w14:textId="77777777" w:rsidR="0021071F" w:rsidRPr="00490A5A" w:rsidRDefault="0021071F" w:rsidP="0075100E">
            <w:pPr>
              <w:jc w:val="both"/>
              <w:rPr>
                <w:rFonts w:ascii="Book Antiqua" w:eastAsia="Times New Roman" w:hAnsi="Book Antiqua" w:cs="Times New Roman"/>
                <w:b/>
                <w:i/>
                <w:iCs/>
                <w:color w:val="FF0000"/>
                <w:sz w:val="19"/>
                <w:szCs w:val="19"/>
                <w:lang w:eastAsia="pt-BR"/>
              </w:rPr>
            </w:pPr>
          </w:p>
        </w:tc>
      </w:tr>
    </w:tbl>
    <w:p w14:paraId="37FED3C7" w14:textId="77777777" w:rsidR="0021071F" w:rsidRPr="0021071F" w:rsidRDefault="0021071F" w:rsidP="00EC557A">
      <w:pPr>
        <w:spacing w:after="0" w:line="240" w:lineRule="auto"/>
        <w:ind w:right="-284"/>
        <w:jc w:val="both"/>
        <w:rPr>
          <w:rFonts w:ascii="Book Antiqua" w:eastAsia="Times New Roman" w:hAnsi="Book Antiqua" w:cs="Times New Roman"/>
          <w:b/>
          <w:color w:val="0000FF"/>
          <w:sz w:val="16"/>
          <w:szCs w:val="16"/>
          <w:lang w:eastAsia="pt-BR"/>
        </w:rPr>
      </w:pPr>
    </w:p>
    <w:tbl>
      <w:tblPr>
        <w:tblStyle w:val="Tabelacomgrade"/>
        <w:tblW w:w="8784" w:type="dxa"/>
        <w:shd w:val="clear" w:color="auto" w:fill="CCFFFF"/>
        <w:tblLook w:val="04A0" w:firstRow="1" w:lastRow="0" w:firstColumn="1" w:lastColumn="0" w:noHBand="0" w:noVBand="1"/>
      </w:tblPr>
      <w:tblGrid>
        <w:gridCol w:w="8784"/>
      </w:tblGrid>
      <w:tr w:rsidR="00602BD6" w:rsidRPr="003D7D2D" w14:paraId="16F04319" w14:textId="77777777" w:rsidTr="000936E8">
        <w:tc>
          <w:tcPr>
            <w:tcW w:w="8784" w:type="dxa"/>
            <w:shd w:val="clear" w:color="auto" w:fill="CCFFFF"/>
          </w:tcPr>
          <w:p w14:paraId="16230E11" w14:textId="3478FEBA" w:rsidR="003029DF" w:rsidRDefault="003029DF" w:rsidP="003029DF">
            <w:pPr>
              <w:jc w:val="both"/>
              <w:rPr>
                <w:rFonts w:ascii="Book Antiqua" w:eastAsia="Times New Roman" w:hAnsi="Book Antiqua" w:cs="Times New Roman"/>
                <w:b/>
                <w:sz w:val="19"/>
                <w:szCs w:val="19"/>
                <w:lang w:eastAsia="pt-BR"/>
              </w:rPr>
            </w:pPr>
            <w:bookmarkStart w:id="116" w:name="_Hlk518150127"/>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DPEES-2023-FCC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3029DF">
              <w:rPr>
                <w:rFonts w:ascii="Book Antiqua" w:eastAsia="Times New Roman" w:hAnsi="Book Antiqua" w:cs="Times New Roman"/>
                <w:sz w:val="19"/>
                <w:szCs w:val="19"/>
                <w:lang w:eastAsia="pt-BR"/>
              </w:rPr>
              <w:t>Um ato jurídico simulado que visa não recolher ou recolher tributo a menor é a</w:t>
            </w:r>
            <w:r>
              <w:rPr>
                <w:rFonts w:ascii="Book Antiqua" w:eastAsia="Times New Roman" w:hAnsi="Book Antiqua" w:cs="Times New Roman"/>
                <w:sz w:val="19"/>
                <w:szCs w:val="19"/>
                <w:lang w:eastAsia="pt-BR"/>
              </w:rPr>
              <w:t xml:space="preserve"> </w:t>
            </w:r>
            <w:r w:rsidRPr="003029DF">
              <w:rPr>
                <w:rFonts w:ascii="Book Antiqua" w:eastAsia="Times New Roman" w:hAnsi="Book Antiqua" w:cs="Times New Roman"/>
                <w:sz w:val="19"/>
                <w:szCs w:val="19"/>
                <w:lang w:eastAsia="pt-BR"/>
              </w:rPr>
              <w:t>elusão fiscal.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116, § único, CTN.</w:t>
            </w:r>
          </w:p>
          <w:p w14:paraId="59DF6C81" w14:textId="77777777" w:rsidR="003029DF" w:rsidRDefault="003029DF" w:rsidP="003029DF">
            <w:pPr>
              <w:jc w:val="both"/>
              <w:rPr>
                <w:rFonts w:ascii="Book Antiqua" w:eastAsia="Times New Roman" w:hAnsi="Book Antiqua" w:cs="Times New Roman"/>
                <w:b/>
                <w:i/>
                <w:iCs/>
                <w:color w:val="FF0000"/>
                <w:sz w:val="19"/>
                <w:szCs w:val="19"/>
                <w:lang w:eastAsia="pt-BR"/>
              </w:rPr>
            </w:pPr>
          </w:p>
          <w:p w14:paraId="4887347D" w14:textId="50BC4815" w:rsidR="003029DF" w:rsidRDefault="003029DF" w:rsidP="003029DF">
            <w:pPr>
              <w:jc w:val="both"/>
              <w:rPr>
                <w:rFonts w:ascii="Book Antiqua" w:eastAsia="Times New Roman" w:hAnsi="Book Antiqua" w:cs="Times New Roman"/>
                <w:sz w:val="19"/>
                <w:szCs w:val="19"/>
                <w:lang w:eastAsia="pt-BR"/>
              </w:rPr>
            </w:pPr>
            <w:r w:rsidRPr="00920AE9">
              <w:rPr>
                <w:rFonts w:ascii="Book Antiqua" w:eastAsia="Times New Roman" w:hAnsi="Book Antiqua" w:cs="Times New Roman"/>
                <w:b/>
                <w:i/>
                <w:iCs/>
                <w:color w:val="FF0000"/>
                <w:sz w:val="19"/>
                <w:szCs w:val="19"/>
                <w:lang w:eastAsia="pt-BR"/>
              </w:rPr>
              <w:t>#</w:t>
            </w:r>
            <w:r w:rsidRPr="00920AE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F6716">
              <w:rPr>
                <w:rFonts w:ascii="Book Antiqua" w:eastAsia="Times New Roman" w:hAnsi="Book Antiqua" w:cs="Times New Roman"/>
                <w:b/>
                <w:i/>
                <w:iCs/>
                <w:color w:val="FF0000"/>
                <w:sz w:val="19"/>
                <w:szCs w:val="19"/>
                <w:highlight w:val="green"/>
                <w:lang w:eastAsia="pt-BR"/>
              </w:rPr>
              <w:t>Advogado/CRF-PE-2018</w:t>
            </w:r>
            <w:r>
              <w:rPr>
                <w:rFonts w:ascii="Book Antiqua" w:eastAsia="Times New Roman" w:hAnsi="Book Antiqua" w:cs="Times New Roman"/>
                <w:b/>
                <w:i/>
                <w:iCs/>
                <w:color w:val="FF0000"/>
                <w:sz w:val="19"/>
                <w:szCs w:val="19"/>
                <w:lang w:eastAsia="pt-BR"/>
              </w:rPr>
              <w:t>: #</w:t>
            </w:r>
            <w:r w:rsidRPr="003029DF">
              <w:rPr>
                <w:rFonts w:ascii="Book Antiqua" w:eastAsia="Times New Roman" w:hAnsi="Book Antiqua" w:cs="Times New Roman"/>
                <w:b/>
                <w:i/>
                <w:iCs/>
                <w:color w:val="FF0000"/>
                <w:sz w:val="19"/>
                <w:szCs w:val="19"/>
                <w:highlight w:val="green"/>
                <w:lang w:eastAsia="pt-BR"/>
              </w:rPr>
              <w:t>DPEES-2023</w:t>
            </w:r>
            <w:r>
              <w:rPr>
                <w:rFonts w:ascii="Book Antiqua" w:eastAsia="Times New Roman" w:hAnsi="Book Antiqua" w:cs="Times New Roman"/>
                <w:b/>
                <w:i/>
                <w:iCs/>
                <w:color w:val="FF0000"/>
                <w:sz w:val="19"/>
                <w:szCs w:val="19"/>
                <w:lang w:eastAsia="pt-BR"/>
              </w:rPr>
              <w:t>: #</w:t>
            </w:r>
            <w:r w:rsidRPr="008F6716">
              <w:rPr>
                <w:rFonts w:ascii="Book Antiqua" w:eastAsia="Times New Roman" w:hAnsi="Book Antiqua" w:cs="Times New Roman"/>
                <w:b/>
                <w:i/>
                <w:iCs/>
                <w:color w:val="FF0000"/>
                <w:sz w:val="19"/>
                <w:szCs w:val="19"/>
                <w:highlight w:val="green"/>
                <w:lang w:eastAsia="pt-BR"/>
              </w:rPr>
              <w:t>DPESP-2023</w:t>
            </w:r>
            <w:r w:rsidR="00963411">
              <w:rPr>
                <w:rFonts w:ascii="Book Antiqua" w:eastAsia="Times New Roman" w:hAnsi="Book Antiqua" w:cs="Times New Roman"/>
                <w:b/>
                <w:i/>
                <w:iCs/>
                <w:color w:val="FF0000"/>
                <w:sz w:val="19"/>
                <w:szCs w:val="19"/>
                <w:lang w:eastAsia="pt-BR"/>
              </w:rPr>
              <w:t>: #</w:t>
            </w:r>
            <w:r w:rsidR="00963411" w:rsidRPr="00963411">
              <w:rPr>
                <w:rFonts w:ascii="Book Antiqua" w:eastAsia="Times New Roman" w:hAnsi="Book Antiqua" w:cs="Times New Roman"/>
                <w:b/>
                <w:i/>
                <w:iCs/>
                <w:color w:val="FF0000"/>
                <w:sz w:val="19"/>
                <w:szCs w:val="19"/>
                <w:highlight w:val="green"/>
                <w:lang w:eastAsia="pt-BR"/>
              </w:rPr>
              <w:t>PGERN-2024</w:t>
            </w:r>
            <w:r w:rsidR="00963411">
              <w:rPr>
                <w:rFonts w:ascii="Book Antiqua" w:eastAsia="Times New Roman" w:hAnsi="Book Antiqua" w:cs="Times New Roman"/>
                <w:b/>
                <w:i/>
                <w:iCs/>
                <w:color w:val="FF0000"/>
                <w:sz w:val="19"/>
                <w:szCs w:val="19"/>
                <w:lang w:eastAsia="pt-BR"/>
              </w:rPr>
              <w:t>: #</w:t>
            </w:r>
            <w:r w:rsidR="00963411" w:rsidRPr="00963411">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8F6716">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8F6716">
              <w:rPr>
                <w:rFonts w:ascii="Book Antiqua" w:eastAsia="Times New Roman" w:hAnsi="Book Antiqua" w:cs="Times New Roman"/>
                <w:b/>
                <w:i/>
                <w:iCs/>
                <w:color w:val="FF0000"/>
                <w:sz w:val="19"/>
                <w:szCs w:val="19"/>
                <w:highlight w:val="green"/>
                <w:lang w:eastAsia="pt-BR"/>
              </w:rPr>
              <w:t>Inaz do Pará</w:t>
            </w:r>
            <w:r w:rsidRPr="003D7D2D">
              <w:rPr>
                <w:rFonts w:ascii="Book Antiqua" w:eastAsia="Times New Roman" w:hAnsi="Book Antiqua" w:cs="Times New Roman"/>
                <w:sz w:val="19"/>
                <w:szCs w:val="19"/>
                <w:lang w:eastAsia="pt-BR"/>
              </w:rPr>
              <w:t>:</w:t>
            </w:r>
            <w:r>
              <w:t xml:space="preserve"> </w:t>
            </w:r>
            <w:r w:rsidRPr="00EC557A">
              <w:rPr>
                <w:rFonts w:ascii="Book Antiqua" w:eastAsia="Times New Roman" w:hAnsi="Book Antiqua" w:cs="Times New Roman"/>
                <w:sz w:val="19"/>
                <w:szCs w:val="19"/>
                <w:lang w:eastAsia="pt-BR"/>
              </w:rPr>
              <w:t xml:space="preserve">A </w:t>
            </w:r>
            <w:r w:rsidRPr="00EC557A">
              <w:rPr>
                <w:rFonts w:ascii="Book Antiqua" w:eastAsia="Times New Roman" w:hAnsi="Book Antiqua" w:cs="Times New Roman"/>
                <w:b/>
                <w:bCs/>
                <w:sz w:val="19"/>
                <w:szCs w:val="19"/>
                <w:shd w:val="clear" w:color="auto" w:fill="F7CAAC" w:themeFill="accent2" w:themeFillTint="66"/>
                <w:lang w:eastAsia="pt-BR"/>
              </w:rPr>
              <w:t>Elusão Fiscal</w:t>
            </w:r>
            <w:r w:rsidRPr="00EC557A">
              <w:rPr>
                <w:rFonts w:ascii="Book Antiqua" w:eastAsia="Times New Roman" w:hAnsi="Book Antiqua" w:cs="Times New Roman"/>
                <w:sz w:val="19"/>
                <w:szCs w:val="19"/>
                <w:lang w:eastAsia="pt-BR"/>
              </w:rPr>
              <w:t xml:space="preserve"> também pode ser chamada de </w:t>
            </w:r>
            <w:r w:rsidRPr="00EC557A">
              <w:rPr>
                <w:rFonts w:ascii="Book Antiqua" w:eastAsia="Times New Roman" w:hAnsi="Book Antiqua" w:cs="Times New Roman"/>
                <w:b/>
                <w:bCs/>
                <w:sz w:val="19"/>
                <w:szCs w:val="19"/>
                <w:shd w:val="clear" w:color="auto" w:fill="F7CAAC" w:themeFill="accent2" w:themeFillTint="66"/>
                <w:lang w:eastAsia="pt-BR"/>
              </w:rPr>
              <w:t>Elisão Ineficaz</w:t>
            </w:r>
            <w:r w:rsidRPr="00EC557A">
              <w:rPr>
                <w:rFonts w:ascii="Book Antiqua" w:eastAsia="Times New Roman" w:hAnsi="Book Antiqua" w:cs="Times New Roman"/>
                <w:sz w:val="19"/>
                <w:szCs w:val="19"/>
                <w:lang w:eastAsia="pt-BR"/>
              </w:rPr>
              <w:t>, ela ocorre quando o contribuinte simula um negócio jurídico, com a finalidade de dissimular a ocorrência do fato gerador.</w:t>
            </w:r>
            <w:r>
              <w:rPr>
                <w:rFonts w:ascii="Book Antiqua" w:eastAsia="Times New Roman" w:hAnsi="Book Antiqua" w:cs="Times New Roman"/>
                <w:sz w:val="19"/>
                <w:szCs w:val="19"/>
                <w:lang w:eastAsia="pt-BR"/>
              </w:rPr>
              <w:t xml:space="preserve"> </w:t>
            </w:r>
            <w:r w:rsidRPr="00EC557A">
              <w:rPr>
                <w:rFonts w:ascii="Book Antiqua" w:eastAsia="Times New Roman" w:hAnsi="Book Antiqua" w:cs="Times New Roman"/>
                <w:sz w:val="19"/>
                <w:szCs w:val="19"/>
                <w:lang w:eastAsia="pt-BR"/>
              </w:rPr>
              <w:t>Nessa situação, o contribuinte simula o negócio jurídico com o objetivo de ocultar a essência do negócio, alterando a sua forma. Isto é, na aparência, os negócios jurídicos celebrados são lícitos, mas, o que de fato se observa é a simulação ou dissimulação de uma situação para desonerar ou tributar em menor medida situações que normalmente seriam oneradas de modo mais gravoso ao contribuinte.</w:t>
            </w:r>
            <w:r>
              <w:rPr>
                <w:rFonts w:ascii="Book Antiqua" w:eastAsia="Times New Roman" w:hAnsi="Book Antiqua" w:cs="Times New Roman"/>
                <w:sz w:val="19"/>
                <w:szCs w:val="19"/>
                <w:lang w:eastAsia="pt-BR"/>
              </w:rPr>
              <w:t xml:space="preserve"> </w:t>
            </w:r>
            <w:r w:rsidRPr="00EC557A">
              <w:rPr>
                <w:rFonts w:ascii="Book Antiqua" w:eastAsia="Times New Roman" w:hAnsi="Book Antiqua" w:cs="Times New Roman"/>
                <w:sz w:val="19"/>
                <w:szCs w:val="19"/>
                <w:lang w:eastAsia="pt-BR"/>
              </w:rPr>
              <w:t>A Elusão é vista como uma prática abusiva por não corresponder a uma realidade, mesmo que não constitua atos ilícitos.</w:t>
            </w:r>
            <w:r w:rsidR="00196D2A">
              <w:rPr>
                <w:rFonts w:ascii="Book Antiqua" w:eastAsia="Times New Roman" w:hAnsi="Book Antiqua" w:cs="Times New Roman"/>
                <w:sz w:val="19"/>
                <w:szCs w:val="19"/>
                <w:lang w:eastAsia="pt-BR"/>
              </w:rPr>
              <w:t xml:space="preserve"> </w:t>
            </w:r>
          </w:p>
          <w:p w14:paraId="747E242A" w14:textId="0B52885B" w:rsidR="00196D2A" w:rsidRDefault="00196D2A" w:rsidP="00196D2A">
            <w:pPr>
              <w:jc w:val="both"/>
              <w:rPr>
                <w:rFonts w:ascii="Book Antiqua" w:eastAsia="Times New Roman" w:hAnsi="Book Antiqua" w:cs="Times New Roman"/>
                <w:sz w:val="19"/>
                <w:szCs w:val="19"/>
                <w:u w:val="single"/>
                <w:lang w:eastAsia="pt-BR"/>
              </w:rPr>
            </w:pPr>
            <w:r>
              <w:rPr>
                <w:rFonts w:ascii="Book Antiqua" w:eastAsia="Times New Roman" w:hAnsi="Book Antiqua" w:cs="Times New Roman"/>
                <w:b/>
                <w:bCs/>
                <w:i/>
                <w:iCs/>
                <w:sz w:val="19"/>
                <w:szCs w:val="19"/>
                <w:lang w:eastAsia="pt-BR"/>
              </w:rPr>
              <w:t>#</w:t>
            </w:r>
            <w:r w:rsidRPr="00196D2A">
              <w:rPr>
                <w:rFonts w:ascii="Book Antiqua" w:eastAsia="Times New Roman" w:hAnsi="Book Antiqua" w:cs="Times New Roman"/>
                <w:b/>
                <w:bCs/>
                <w:i/>
                <w:iCs/>
                <w:sz w:val="19"/>
                <w:szCs w:val="19"/>
                <w:highlight w:val="magenta"/>
                <w:lang w:eastAsia="pt-BR"/>
              </w:rPr>
              <w:t>Dica para diferencia</w:t>
            </w:r>
            <w:r>
              <w:rPr>
                <w:rFonts w:ascii="Book Antiqua" w:eastAsia="Times New Roman" w:hAnsi="Book Antiqua" w:cs="Times New Roman"/>
                <w:b/>
                <w:bCs/>
                <w:i/>
                <w:iCs/>
                <w:sz w:val="19"/>
                <w:szCs w:val="19"/>
                <w:highlight w:val="magenta"/>
                <w:lang w:eastAsia="pt-BR"/>
              </w:rPr>
              <w:t>r1</w:t>
            </w:r>
            <w:r w:rsidRPr="00196D2A">
              <w:rPr>
                <w:rFonts w:ascii="Book Antiqua" w:eastAsia="Times New Roman" w:hAnsi="Book Antiqua" w:cs="Times New Roman"/>
                <w:sz w:val="19"/>
                <w:szCs w:val="19"/>
                <w:lang w:eastAsia="pt-BR"/>
              </w:rPr>
              <w:t>:</w:t>
            </w:r>
          </w:p>
          <w:p w14:paraId="3E492339" w14:textId="7CC9AA67" w:rsidR="00196D2A" w:rsidRPr="00196D2A" w:rsidRDefault="00196D2A" w:rsidP="00196D2A">
            <w:pPr>
              <w:jc w:val="both"/>
              <w:rPr>
                <w:rFonts w:ascii="Book Antiqua" w:eastAsia="Times New Roman" w:hAnsi="Book Antiqua" w:cs="Times New Roman"/>
                <w:sz w:val="19"/>
                <w:szCs w:val="19"/>
                <w:lang w:eastAsia="pt-BR"/>
              </w:rPr>
            </w:pPr>
            <w:r w:rsidRPr="00196D2A">
              <w:rPr>
                <w:rFonts w:ascii="Book Antiqua" w:eastAsia="Times New Roman" w:hAnsi="Book Antiqua" w:cs="Times New Roman"/>
                <w:sz w:val="19"/>
                <w:szCs w:val="19"/>
                <w:lang w:eastAsia="pt-BR"/>
              </w:rPr>
              <w:t>-</w:t>
            </w:r>
            <w:r w:rsidRPr="00196D2A">
              <w:rPr>
                <w:rFonts w:ascii="Book Antiqua" w:eastAsia="Times New Roman" w:hAnsi="Book Antiqua" w:cs="Times New Roman"/>
                <w:sz w:val="19"/>
                <w:szCs w:val="19"/>
                <w:u w:val="single"/>
                <w:lang w:eastAsia="pt-BR"/>
              </w:rPr>
              <w:t>eLI</w:t>
            </w:r>
            <w:r w:rsidRPr="00196D2A">
              <w:rPr>
                <w:rFonts w:ascii="Book Antiqua" w:eastAsia="Times New Roman" w:hAnsi="Book Antiqua" w:cs="Times New Roman"/>
                <w:sz w:val="19"/>
                <w:szCs w:val="19"/>
                <w:lang w:eastAsia="pt-BR"/>
              </w:rPr>
              <w:t>são - </w:t>
            </w:r>
            <w:r w:rsidRPr="00196D2A">
              <w:rPr>
                <w:rFonts w:ascii="Book Antiqua" w:eastAsia="Times New Roman" w:hAnsi="Book Antiqua" w:cs="Times New Roman"/>
                <w:sz w:val="19"/>
                <w:szCs w:val="19"/>
                <w:u w:val="single"/>
                <w:lang w:eastAsia="pt-BR"/>
              </w:rPr>
              <w:t>LÍ</w:t>
            </w:r>
            <w:r w:rsidRPr="00196D2A">
              <w:rPr>
                <w:rFonts w:ascii="Book Antiqua" w:eastAsia="Times New Roman" w:hAnsi="Book Antiqua" w:cs="Times New Roman"/>
                <w:sz w:val="19"/>
                <w:szCs w:val="19"/>
                <w:lang w:eastAsia="pt-BR"/>
              </w:rPr>
              <w:t>cito.</w:t>
            </w:r>
          </w:p>
          <w:p w14:paraId="16D91568" w14:textId="5F9B2209" w:rsidR="00196D2A" w:rsidRPr="00196D2A" w:rsidRDefault="00196D2A" w:rsidP="00196D2A">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196D2A">
              <w:rPr>
                <w:rFonts w:ascii="Book Antiqua" w:eastAsia="Times New Roman" w:hAnsi="Book Antiqua" w:cs="Times New Roman"/>
                <w:sz w:val="19"/>
                <w:szCs w:val="19"/>
                <w:lang w:eastAsia="pt-BR"/>
              </w:rPr>
              <w:t>E</w:t>
            </w:r>
            <w:r w:rsidRPr="00196D2A">
              <w:rPr>
                <w:rFonts w:ascii="Book Antiqua" w:eastAsia="Times New Roman" w:hAnsi="Book Antiqua" w:cs="Times New Roman"/>
                <w:sz w:val="19"/>
                <w:szCs w:val="19"/>
                <w:u w:val="single"/>
                <w:lang w:eastAsia="pt-BR"/>
              </w:rPr>
              <w:t>lusão</w:t>
            </w:r>
            <w:r w:rsidRPr="00196D2A">
              <w:rPr>
                <w:rFonts w:ascii="Book Antiqua" w:eastAsia="Times New Roman" w:hAnsi="Book Antiqua" w:cs="Times New Roman"/>
                <w:sz w:val="19"/>
                <w:szCs w:val="19"/>
                <w:lang w:eastAsia="pt-BR"/>
              </w:rPr>
              <w:t> - i</w:t>
            </w:r>
            <w:r w:rsidRPr="00196D2A">
              <w:rPr>
                <w:rFonts w:ascii="Book Antiqua" w:eastAsia="Times New Roman" w:hAnsi="Book Antiqua" w:cs="Times New Roman"/>
                <w:sz w:val="19"/>
                <w:szCs w:val="19"/>
                <w:u w:val="single"/>
                <w:lang w:eastAsia="pt-BR"/>
              </w:rPr>
              <w:t>lusão.</w:t>
            </w:r>
            <w:r w:rsidRPr="00196D2A">
              <w:rPr>
                <w:rFonts w:ascii="Book Antiqua" w:eastAsia="Times New Roman" w:hAnsi="Book Antiqua" w:cs="Times New Roman"/>
                <w:sz w:val="19"/>
                <w:szCs w:val="19"/>
                <w:lang w:eastAsia="pt-BR"/>
              </w:rPr>
              <w:t> Cria uma ilusão, sim</w:t>
            </w:r>
            <w:r w:rsidRPr="00196D2A">
              <w:rPr>
                <w:rFonts w:ascii="Book Antiqua" w:eastAsia="Times New Roman" w:hAnsi="Book Antiqua" w:cs="Times New Roman"/>
                <w:sz w:val="19"/>
                <w:szCs w:val="19"/>
                <w:u w:val="single"/>
                <w:lang w:eastAsia="pt-BR"/>
              </w:rPr>
              <w:t>u</w:t>
            </w:r>
            <w:r w:rsidRPr="00196D2A">
              <w:rPr>
                <w:rFonts w:ascii="Book Antiqua" w:eastAsia="Times New Roman" w:hAnsi="Book Antiqua" w:cs="Times New Roman"/>
                <w:sz w:val="19"/>
                <w:szCs w:val="19"/>
                <w:lang w:eastAsia="pt-BR"/>
              </w:rPr>
              <w:t>la.</w:t>
            </w:r>
          </w:p>
          <w:p w14:paraId="16111C58" w14:textId="5D758D68" w:rsidR="00196D2A" w:rsidRDefault="00196D2A" w:rsidP="00196D2A">
            <w:pPr>
              <w:jc w:val="both"/>
            </w:pPr>
            <w:r w:rsidRPr="00196D2A">
              <w:rPr>
                <w:rFonts w:ascii="Book Antiqua" w:eastAsia="Times New Roman" w:hAnsi="Book Antiqua" w:cs="Times New Roman"/>
                <w:sz w:val="19"/>
                <w:szCs w:val="19"/>
                <w:lang w:eastAsia="pt-BR"/>
              </w:rPr>
              <w:t>-</w:t>
            </w:r>
            <w:r w:rsidRPr="00196D2A">
              <w:rPr>
                <w:rFonts w:ascii="Book Antiqua" w:eastAsia="Times New Roman" w:hAnsi="Book Antiqua" w:cs="Times New Roman"/>
                <w:sz w:val="19"/>
                <w:szCs w:val="19"/>
                <w:u w:val="single"/>
                <w:lang w:eastAsia="pt-BR"/>
              </w:rPr>
              <w:t>Evasão</w:t>
            </w:r>
            <w:r w:rsidRPr="00196D2A">
              <w:rPr>
                <w:rFonts w:ascii="Book Antiqua" w:eastAsia="Times New Roman" w:hAnsi="Book Antiqua" w:cs="Times New Roman"/>
                <w:sz w:val="19"/>
                <w:szCs w:val="19"/>
                <w:lang w:eastAsia="pt-BR"/>
              </w:rPr>
              <w:t> - busca se </w:t>
            </w:r>
            <w:r w:rsidRPr="00196D2A">
              <w:rPr>
                <w:rFonts w:ascii="Book Antiqua" w:eastAsia="Times New Roman" w:hAnsi="Book Antiqua" w:cs="Times New Roman"/>
                <w:sz w:val="19"/>
                <w:szCs w:val="19"/>
                <w:u w:val="single"/>
                <w:lang w:eastAsia="pt-BR"/>
              </w:rPr>
              <w:t>"evadir"</w:t>
            </w:r>
            <w:r w:rsidRPr="00196D2A">
              <w:rPr>
                <w:rFonts w:ascii="Book Antiqua" w:eastAsia="Times New Roman" w:hAnsi="Book Antiqua" w:cs="Times New Roman"/>
                <w:sz w:val="19"/>
                <w:szCs w:val="19"/>
                <w:lang w:eastAsia="pt-BR"/>
              </w:rPr>
              <w:t>. Evitar o nascimento da obrigação tributária.</w:t>
            </w:r>
            <w:r>
              <w:t xml:space="preserve"> </w:t>
            </w:r>
          </w:p>
          <w:p w14:paraId="2A0C9884" w14:textId="5B80F0E0" w:rsidR="00196D2A" w:rsidRDefault="00196D2A" w:rsidP="00196D2A">
            <w:pPr>
              <w:jc w:val="both"/>
              <w:rPr>
                <w:rFonts w:ascii="Book Antiqua" w:eastAsia="Times New Roman" w:hAnsi="Book Antiqua" w:cs="Times New Roman"/>
                <w:sz w:val="19"/>
                <w:szCs w:val="19"/>
                <w:lang w:eastAsia="pt-BR"/>
              </w:rPr>
            </w:pPr>
            <w:r>
              <w:rPr>
                <w:rFonts w:ascii="Book Antiqua" w:eastAsia="Times New Roman" w:hAnsi="Book Antiqua" w:cs="Times New Roman"/>
                <w:b/>
                <w:bCs/>
                <w:i/>
                <w:iCs/>
                <w:sz w:val="19"/>
                <w:szCs w:val="19"/>
                <w:lang w:eastAsia="pt-BR"/>
              </w:rPr>
              <w:t>#</w:t>
            </w:r>
            <w:r w:rsidRPr="00196D2A">
              <w:rPr>
                <w:rFonts w:ascii="Book Antiqua" w:eastAsia="Times New Roman" w:hAnsi="Book Antiqua" w:cs="Times New Roman"/>
                <w:b/>
                <w:bCs/>
                <w:i/>
                <w:iCs/>
                <w:sz w:val="19"/>
                <w:szCs w:val="19"/>
                <w:highlight w:val="magenta"/>
                <w:lang w:eastAsia="pt-BR"/>
              </w:rPr>
              <w:t>Dica para diferencia</w:t>
            </w:r>
            <w:r>
              <w:rPr>
                <w:rFonts w:ascii="Book Antiqua" w:eastAsia="Times New Roman" w:hAnsi="Book Antiqua" w:cs="Times New Roman"/>
                <w:b/>
                <w:bCs/>
                <w:i/>
                <w:iCs/>
                <w:sz w:val="19"/>
                <w:szCs w:val="19"/>
                <w:highlight w:val="magenta"/>
                <w:lang w:eastAsia="pt-BR"/>
              </w:rPr>
              <w:t>r2</w:t>
            </w:r>
            <w:r w:rsidRPr="00196D2A">
              <w:rPr>
                <w:rFonts w:ascii="Book Antiqua" w:eastAsia="Times New Roman" w:hAnsi="Book Antiqua" w:cs="Times New Roman"/>
                <w:sz w:val="19"/>
                <w:szCs w:val="19"/>
                <w:lang w:eastAsia="pt-BR"/>
              </w:rPr>
              <w:t>:</w:t>
            </w:r>
          </w:p>
          <w:p w14:paraId="364514E6" w14:textId="103EDA86" w:rsidR="00196D2A" w:rsidRPr="00196D2A" w:rsidRDefault="00196D2A" w:rsidP="00196D2A">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196D2A">
              <w:rPr>
                <w:rFonts w:ascii="Book Antiqua" w:eastAsia="Times New Roman" w:hAnsi="Book Antiqua" w:cs="Times New Roman"/>
                <w:b/>
                <w:bCs/>
                <w:sz w:val="19"/>
                <w:szCs w:val="19"/>
                <w:lang w:eastAsia="pt-BR"/>
              </w:rPr>
              <w:t>Elisão fiscal</w:t>
            </w:r>
            <w:r w:rsidRPr="00196D2A">
              <w:rPr>
                <w:rFonts w:ascii="Book Antiqua" w:eastAsia="Times New Roman" w:hAnsi="Book Antiqua" w:cs="Times New Roman"/>
                <w:sz w:val="19"/>
                <w:szCs w:val="19"/>
                <w:lang w:eastAsia="pt-BR"/>
              </w:rPr>
              <w:t xml:space="preserve">: prática lícita de ato para não pagar ou pagar menos tributo que, em regra, se dá antes do fato gerador ocorrer  </w:t>
            </w:r>
            <w:r w:rsidRPr="00196D2A">
              <w:rPr>
                <w:rFonts w:ascii="Book Antiqua" w:eastAsia="Times New Roman" w:hAnsi="Book Antiqua" w:cs="Times New Roman"/>
                <w:sz w:val="19"/>
                <w:szCs w:val="19"/>
                <w:lang w:eastAsia="pt-BR"/>
              </w:rPr>
              <w:sym w:font="Wingdings" w:char="F0E0"/>
            </w:r>
            <w:r>
              <w:rPr>
                <w:rFonts w:ascii="Book Antiqua" w:eastAsia="Times New Roman" w:hAnsi="Book Antiqua" w:cs="Times New Roman"/>
                <w:sz w:val="19"/>
                <w:szCs w:val="19"/>
                <w:lang w:eastAsia="pt-BR"/>
              </w:rPr>
              <w:t xml:space="preserve"> </w:t>
            </w:r>
            <w:r w:rsidRPr="00196D2A">
              <w:rPr>
                <w:rFonts w:ascii="Book Antiqua" w:eastAsia="Times New Roman" w:hAnsi="Book Antiqua" w:cs="Times New Roman"/>
                <w:sz w:val="19"/>
                <w:szCs w:val="19"/>
                <w:lang w:eastAsia="pt-BR"/>
              </w:rPr>
              <w:t>planejamento tributário.</w:t>
            </w:r>
          </w:p>
          <w:p w14:paraId="0570821D" w14:textId="4F722804" w:rsidR="00196D2A" w:rsidRPr="00196D2A" w:rsidRDefault="00196D2A" w:rsidP="00196D2A">
            <w:pPr>
              <w:pStyle w:val="PargrafodaLista"/>
              <w:numPr>
                <w:ilvl w:val="0"/>
                <w:numId w:val="10"/>
              </w:numPr>
              <w:jc w:val="both"/>
              <w:rPr>
                <w:rFonts w:ascii="Book Antiqua" w:eastAsia="Times New Roman" w:hAnsi="Book Antiqua" w:cs="Times New Roman"/>
                <w:sz w:val="19"/>
                <w:szCs w:val="19"/>
                <w:lang w:eastAsia="pt-BR"/>
              </w:rPr>
            </w:pPr>
            <w:r w:rsidRPr="00196D2A">
              <w:rPr>
                <w:rFonts w:ascii="Book Antiqua" w:eastAsia="Times New Roman" w:hAnsi="Book Antiqua" w:cs="Times New Roman"/>
                <w:b/>
                <w:bCs/>
                <w:sz w:val="19"/>
                <w:szCs w:val="19"/>
                <w:lang w:eastAsia="pt-BR"/>
              </w:rPr>
              <w:t>Ex:</w:t>
            </w:r>
            <w:r w:rsidRPr="00196D2A">
              <w:rPr>
                <w:rFonts w:ascii="Book Antiqua" w:eastAsia="Times New Roman" w:hAnsi="Book Antiqua" w:cs="Times New Roman"/>
                <w:sz w:val="19"/>
                <w:szCs w:val="19"/>
                <w:lang w:eastAsia="pt-BR"/>
              </w:rPr>
              <w:t xml:space="preserve"> empresa que se muda para pagar menos ICMS.</w:t>
            </w:r>
          </w:p>
          <w:p w14:paraId="4C3CA86A" w14:textId="6975F572" w:rsidR="00196D2A" w:rsidRPr="00196D2A" w:rsidRDefault="00196D2A" w:rsidP="00196D2A">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196D2A">
              <w:rPr>
                <w:rFonts w:ascii="Book Antiqua" w:eastAsia="Times New Roman" w:hAnsi="Book Antiqua" w:cs="Times New Roman"/>
                <w:b/>
                <w:bCs/>
                <w:sz w:val="19"/>
                <w:szCs w:val="19"/>
                <w:lang w:eastAsia="pt-BR"/>
              </w:rPr>
              <w:t>Evasão fiscal</w:t>
            </w:r>
            <w:r w:rsidRPr="00196D2A">
              <w:rPr>
                <w:rFonts w:ascii="Book Antiqua" w:eastAsia="Times New Roman" w:hAnsi="Book Antiqua" w:cs="Times New Roman"/>
                <w:sz w:val="19"/>
                <w:szCs w:val="19"/>
                <w:lang w:eastAsia="pt-BR"/>
              </w:rPr>
              <w:t>: cometimento de atos ilícitos para omitir-se ao pagamento da obrigação tributária devida.</w:t>
            </w:r>
          </w:p>
          <w:p w14:paraId="28BE34A5" w14:textId="77777777" w:rsidR="00196D2A" w:rsidRDefault="00196D2A" w:rsidP="00196D2A">
            <w:pPr>
              <w:pStyle w:val="PargrafodaLista"/>
              <w:numPr>
                <w:ilvl w:val="0"/>
                <w:numId w:val="10"/>
              </w:num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P</w:t>
            </w:r>
            <w:r w:rsidRPr="00196D2A">
              <w:rPr>
                <w:rFonts w:ascii="Book Antiqua" w:eastAsia="Times New Roman" w:hAnsi="Book Antiqua" w:cs="Times New Roman"/>
                <w:sz w:val="19"/>
                <w:szCs w:val="19"/>
                <w:lang w:eastAsia="pt-BR"/>
              </w:rPr>
              <w:t>rática concomitante ou após fatos geradores.</w:t>
            </w:r>
          </w:p>
          <w:p w14:paraId="75D7F9AA" w14:textId="248C15F8" w:rsidR="00196D2A" w:rsidRPr="00196D2A" w:rsidRDefault="00196D2A" w:rsidP="00196D2A">
            <w:pPr>
              <w:pStyle w:val="PargrafodaLista"/>
              <w:numPr>
                <w:ilvl w:val="0"/>
                <w:numId w:val="10"/>
              </w:numPr>
              <w:jc w:val="both"/>
              <w:rPr>
                <w:rFonts w:ascii="Book Antiqua" w:eastAsia="Times New Roman" w:hAnsi="Book Antiqua" w:cs="Times New Roman"/>
                <w:sz w:val="19"/>
                <w:szCs w:val="19"/>
                <w:lang w:eastAsia="pt-BR"/>
              </w:rPr>
            </w:pPr>
            <w:r w:rsidRPr="00196D2A">
              <w:rPr>
                <w:rFonts w:ascii="Book Antiqua" w:eastAsia="Times New Roman" w:hAnsi="Book Antiqua" w:cs="Times New Roman"/>
                <w:b/>
                <w:bCs/>
                <w:sz w:val="19"/>
                <w:szCs w:val="19"/>
                <w:lang w:eastAsia="pt-BR"/>
              </w:rPr>
              <w:t>Ex.</w:t>
            </w:r>
            <w:r w:rsidRPr="00196D2A">
              <w:rPr>
                <w:rFonts w:ascii="Book Antiqua" w:eastAsia="Times New Roman" w:hAnsi="Book Antiqua" w:cs="Times New Roman"/>
                <w:sz w:val="19"/>
                <w:szCs w:val="19"/>
                <w:lang w:eastAsia="pt-BR"/>
              </w:rPr>
              <w:t>: sonegação, fraude, simulação.</w:t>
            </w:r>
          </w:p>
          <w:p w14:paraId="77B8255A" w14:textId="2C54AFA9" w:rsidR="00196D2A" w:rsidRPr="00196D2A" w:rsidRDefault="00196D2A" w:rsidP="00196D2A">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196D2A">
              <w:rPr>
                <w:rFonts w:ascii="Book Antiqua" w:eastAsia="Times New Roman" w:hAnsi="Book Antiqua" w:cs="Times New Roman"/>
                <w:b/>
                <w:bCs/>
                <w:sz w:val="19"/>
                <w:szCs w:val="19"/>
                <w:lang w:eastAsia="pt-BR"/>
              </w:rPr>
              <w:t>Elusão fiscal/elisão ineficaz ou abusiva</w:t>
            </w:r>
            <w:r w:rsidRPr="00196D2A">
              <w:rPr>
                <w:rFonts w:ascii="Book Antiqua" w:eastAsia="Times New Roman" w:hAnsi="Book Antiqua" w:cs="Times New Roman"/>
                <w:sz w:val="19"/>
                <w:szCs w:val="19"/>
                <w:lang w:eastAsia="pt-BR"/>
              </w:rPr>
              <w:t>: comportamento do contribuinte é lícito, mas adota formato artificioso antes ou após o fato gerador.</w:t>
            </w:r>
          </w:p>
          <w:tbl>
            <w:tblPr>
              <w:tblStyle w:val="Tabelacomgrade"/>
              <w:tblW w:w="0" w:type="auto"/>
              <w:tblLook w:val="04A0" w:firstRow="1" w:lastRow="0" w:firstColumn="1" w:lastColumn="0" w:noHBand="0" w:noVBand="1"/>
            </w:tblPr>
            <w:tblGrid>
              <w:gridCol w:w="8553"/>
            </w:tblGrid>
            <w:tr w:rsidR="003029DF" w14:paraId="2D479AC9" w14:textId="77777777" w:rsidTr="003029DF">
              <w:tc>
                <w:tcPr>
                  <w:tcW w:w="8553" w:type="dxa"/>
                  <w:shd w:val="clear" w:color="auto" w:fill="FFFFFF" w:themeFill="background1"/>
                </w:tcPr>
                <w:p w14:paraId="6707B214" w14:textId="0E2C297A" w:rsidR="003029DF" w:rsidRDefault="003029DF" w:rsidP="003029DF">
                  <w:pPr>
                    <w:jc w:val="both"/>
                    <w:rPr>
                      <w:rFonts w:ascii="Book Antiqua" w:eastAsia="Times New Roman" w:hAnsi="Book Antiqua" w:cs="Times New Roman"/>
                      <w:b/>
                      <w:sz w:val="19"/>
                      <w:szCs w:val="19"/>
                      <w:lang w:eastAsia="pt-BR"/>
                    </w:rPr>
                  </w:pPr>
                  <w:r w:rsidRPr="003029DF">
                    <w:rPr>
                      <w:rFonts w:ascii="Book Antiqua" w:eastAsia="Times New Roman" w:hAnsi="Book Antiqua" w:cs="Times New Roman"/>
                      <w:b/>
                      <w:sz w:val="18"/>
                      <w:szCs w:val="18"/>
                      <w:lang w:eastAsia="pt-BR"/>
                    </w:rPr>
                    <w:t>(</w:t>
                  </w:r>
                  <w:r w:rsidRPr="003029DF">
                    <w:rPr>
                      <w:rFonts w:ascii="Book Antiqua" w:eastAsia="Times New Roman" w:hAnsi="Book Antiqua" w:cs="Times New Roman"/>
                      <w:b/>
                      <w:sz w:val="18"/>
                      <w:szCs w:val="18"/>
                      <w:highlight w:val="yellow"/>
                      <w:lang w:eastAsia="pt-BR"/>
                    </w:rPr>
                    <w:t>Advogado/CRF-PE-2018-Inaz do Pará</w:t>
                  </w:r>
                  <w:r w:rsidRPr="003029DF">
                    <w:rPr>
                      <w:rFonts w:ascii="Book Antiqua" w:eastAsia="Times New Roman" w:hAnsi="Book Antiqua" w:cs="Times New Roman"/>
                      <w:b/>
                      <w:sz w:val="18"/>
                      <w:szCs w:val="18"/>
                      <w:lang w:eastAsia="pt-BR"/>
                    </w:rPr>
                    <w:t>)</w:t>
                  </w:r>
                  <w:r w:rsidRPr="003029DF">
                    <w:rPr>
                      <w:rFonts w:ascii="Book Antiqua" w:eastAsia="Times New Roman" w:hAnsi="Book Antiqua" w:cs="Times New Roman"/>
                      <w:sz w:val="18"/>
                      <w:szCs w:val="18"/>
                      <w:lang w:eastAsia="pt-BR"/>
                    </w:rPr>
                    <w:t xml:space="preserve">: Considere as informações elencadas nos itens I e II para a análise da situação hipotética: I) - O ITBI é um imposto que incide sobre transmissão de bens </w:t>
                  </w:r>
                  <w:r w:rsidRPr="003029DF">
                    <w:rPr>
                      <w:rFonts w:ascii="Book Antiqua" w:eastAsia="Times New Roman" w:hAnsi="Book Antiqua" w:cs="Times New Roman"/>
                      <w:i/>
                      <w:iCs/>
                      <w:sz w:val="18"/>
                      <w:szCs w:val="18"/>
                      <w:lang w:eastAsia="pt-BR"/>
                    </w:rPr>
                    <w:t>inter vivos</w:t>
                  </w:r>
                  <w:r w:rsidRPr="003029DF">
                    <w:rPr>
                      <w:rFonts w:ascii="Book Antiqua" w:eastAsia="Times New Roman" w:hAnsi="Book Antiqua" w:cs="Times New Roman"/>
                      <w:sz w:val="18"/>
                      <w:szCs w:val="18"/>
                      <w:lang w:eastAsia="pt-BR"/>
                    </w:rPr>
                    <w:t xml:space="preserve"> a título oneroso, de competência municipal, com sua incidência apta a sofrer limitação constitucional, como no caso da chamada imunidade tributária; II) – o inciso I, §2º, do artigo 156 da CRFB/88 dispõe: “</w:t>
                  </w:r>
                  <w:r w:rsidRPr="003029DF">
                    <w:rPr>
                      <w:rFonts w:ascii="Book Antiqua" w:eastAsia="Times New Roman" w:hAnsi="Book Antiqua" w:cs="Times New Roman"/>
                      <w:i/>
                      <w:sz w:val="18"/>
                      <w:szCs w:val="18"/>
                      <w:lang w:eastAsia="pt-BR"/>
                    </w:rPr>
                    <w:t>não incide sobre a transmissão de bens ou direitos incorporados ao patrimônio de pessoa jurídica em realização de capital, nem sobre a transmissão de bens ou direitos decorrente de fusão, incorporação, cisão ou extinção de pessoa jurídica, salvo se, nesses casos, a atividade preponderante do adquirente for a compra e venda desses bens ou direitos, locação de bens imóveis ou arrendamento mercantil</w:t>
                  </w:r>
                  <w:r w:rsidRPr="003029DF">
                    <w:rPr>
                      <w:rFonts w:ascii="Book Antiqua" w:eastAsia="Times New Roman" w:hAnsi="Book Antiqua" w:cs="Times New Roman"/>
                      <w:sz w:val="18"/>
                      <w:szCs w:val="18"/>
                      <w:lang w:eastAsia="pt-BR"/>
                    </w:rPr>
                    <w:t xml:space="preserve">”. </w:t>
                  </w:r>
                  <w:r w:rsidRPr="003029DF">
                    <w:rPr>
                      <w:rFonts w:ascii="Book Antiqua" w:eastAsia="Times New Roman" w:hAnsi="Book Antiqua" w:cs="Times New Roman"/>
                      <w:b/>
                      <w:sz w:val="18"/>
                      <w:szCs w:val="18"/>
                      <w:lang w:eastAsia="pt-BR"/>
                    </w:rPr>
                    <w:t>Situação Hipotética</w:t>
                  </w:r>
                  <w:r w:rsidRPr="003029DF">
                    <w:rPr>
                      <w:rFonts w:ascii="Book Antiqua" w:eastAsia="Times New Roman" w:hAnsi="Book Antiqua" w:cs="Times New Roman"/>
                      <w:sz w:val="18"/>
                      <w:szCs w:val="18"/>
                      <w:lang w:eastAsia="pt-BR"/>
                    </w:rPr>
                    <w:t xml:space="preserve">: Francisco, pretendendo comprar a mansão de Jeovani, localizada em um bairro nobre no centro do Rio de Janeiro, avaliada em R$5.000,000,00 (cinco milhões de reais), ao invés de celebrar com este um contrato de compra e venda, hipótese que constituiria o fato gerador do ITBI, resolve constituir uma sociedade empresarial, integralizando como capital social o valor do imóvel e Jeovani, o referido bem. Após alguns dias, decidem extinguir tal sociedade e, utilizando da liberdade contratual dada pelo direito privado, estabelecem que Francisco fique com o imóvel e Jeovani com o dinheiro investido. Nessa situação, houve a referida transferência da propriedade sem necessidade de recolhimento do imposto. Considerando as </w:t>
                  </w:r>
                  <w:r w:rsidRPr="003029DF">
                    <w:rPr>
                      <w:rFonts w:ascii="Book Antiqua" w:eastAsia="Times New Roman" w:hAnsi="Book Antiqua" w:cs="Times New Roman"/>
                      <w:sz w:val="18"/>
                      <w:szCs w:val="18"/>
                      <w:lang w:eastAsia="pt-BR"/>
                    </w:rPr>
                    <w:lastRenderedPageBreak/>
                    <w:t xml:space="preserve">informações iniciais elencadas nos itens I e II da situação hipotética apresentada, podemos afirmar que as condutas que levaram à transmissão do bem constituem: Elusão Fiscal, ou Elisão ineficaz, conduta em que o contribuinte simula determinado negócio jurídico com a finalidade de dissimular a ocorrência do fato gerador para escapar da tributação, tal simulação poderá ser desconsiderada pela autoridade administrativa para a cobrança do tributo. </w:t>
                  </w:r>
                  <w:r w:rsidRPr="003029DF">
                    <w:rPr>
                      <w:rFonts w:ascii="Book Antiqua" w:eastAsia="Times New Roman" w:hAnsi="Book Antiqua" w:cs="Times New Roman"/>
                      <w:b/>
                      <w:sz w:val="18"/>
                      <w:szCs w:val="18"/>
                      <w:lang w:eastAsia="pt-BR"/>
                    </w:rPr>
                    <w:t>BL: art. 116, § único, CTN.</w:t>
                  </w:r>
                </w:p>
              </w:tc>
            </w:tr>
          </w:tbl>
          <w:p w14:paraId="3641D206" w14:textId="77777777" w:rsidR="003029DF" w:rsidRDefault="003029DF" w:rsidP="00EC557A">
            <w:pPr>
              <w:jc w:val="both"/>
              <w:rPr>
                <w:rFonts w:ascii="Book Antiqua" w:eastAsia="Times New Roman" w:hAnsi="Book Antiqua" w:cs="Times New Roman"/>
                <w:b/>
                <w:sz w:val="19"/>
                <w:szCs w:val="19"/>
                <w:lang w:eastAsia="pt-BR"/>
              </w:rPr>
            </w:pPr>
          </w:p>
          <w:p w14:paraId="4A0DA90E" w14:textId="05F58025" w:rsidR="00602BD6" w:rsidRDefault="00602BD6" w:rsidP="00EC557A">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MPMG-2018</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autoridade administrativa poderá desconsiderar atos ou negócios jurídicos praticados com a finalidade de dissimular a ocorrência do fato gerador do tributo ou a natureza dos elementos constitutivos da obrigação tributária, observados os procedimentos a serem estabelecidos em lei ordinária. </w:t>
            </w:r>
            <w:r w:rsidRPr="003D7D2D">
              <w:rPr>
                <w:rFonts w:ascii="Book Antiqua" w:eastAsia="Times New Roman" w:hAnsi="Book Antiqua" w:cs="Times New Roman"/>
                <w:b/>
                <w:sz w:val="19"/>
                <w:szCs w:val="19"/>
                <w:lang w:eastAsia="pt-BR"/>
              </w:rPr>
              <w:t>BL: art. 116, § único, CTN.</w:t>
            </w:r>
          </w:p>
          <w:p w14:paraId="593D426E" w14:textId="77777777" w:rsidR="00EC557A" w:rsidRPr="003D7D2D" w:rsidRDefault="00EC557A" w:rsidP="00EC557A">
            <w:pPr>
              <w:jc w:val="both"/>
              <w:rPr>
                <w:rFonts w:ascii="Book Antiqua" w:eastAsia="Times New Roman" w:hAnsi="Book Antiqua" w:cs="Times New Roman"/>
                <w:b/>
                <w:sz w:val="19"/>
                <w:szCs w:val="19"/>
                <w:lang w:eastAsia="pt-BR"/>
              </w:rPr>
            </w:pPr>
          </w:p>
          <w:p w14:paraId="257A61BE" w14:textId="4E4C9303" w:rsidR="009C045D" w:rsidRDefault="00920AE9" w:rsidP="00EC557A">
            <w:pPr>
              <w:jc w:val="both"/>
              <w:rPr>
                <w:rFonts w:ascii="Book Antiqua" w:eastAsia="Times New Roman" w:hAnsi="Book Antiqua" w:cs="Times New Roman"/>
                <w:sz w:val="19"/>
                <w:szCs w:val="19"/>
                <w:lang w:eastAsia="pt-BR"/>
              </w:rPr>
            </w:pPr>
            <w:r w:rsidRPr="00920AE9">
              <w:rPr>
                <w:rFonts w:ascii="Book Antiqua" w:eastAsia="Times New Roman" w:hAnsi="Book Antiqua" w:cs="Times New Roman"/>
                <w:b/>
                <w:i/>
                <w:iCs/>
                <w:color w:val="FF0000"/>
                <w:sz w:val="19"/>
                <w:szCs w:val="19"/>
                <w:lang w:eastAsia="pt-BR"/>
              </w:rPr>
              <w:t>#</w:t>
            </w:r>
            <w:r w:rsidRPr="00920AE9">
              <w:rPr>
                <w:rFonts w:ascii="Book Antiqua" w:eastAsia="Times New Roman" w:hAnsi="Book Antiqua" w:cs="Times New Roman"/>
                <w:b/>
                <w:i/>
                <w:iCs/>
                <w:color w:val="FF0000"/>
                <w:sz w:val="19"/>
                <w:szCs w:val="19"/>
                <w:highlight w:val="green"/>
                <w:lang w:eastAsia="pt-BR"/>
              </w:rPr>
              <w:t>Atenção</w:t>
            </w:r>
            <w:r w:rsidR="009C045D" w:rsidRPr="003D7D2D">
              <w:rPr>
                <w:rFonts w:ascii="Book Antiqua" w:eastAsia="Times New Roman" w:hAnsi="Book Antiqua" w:cs="Times New Roman"/>
                <w:sz w:val="19"/>
                <w:szCs w:val="19"/>
                <w:lang w:eastAsia="pt-BR"/>
              </w:rPr>
              <w:t xml:space="preserve">: A </w:t>
            </w:r>
            <w:r>
              <w:rPr>
                <w:rFonts w:ascii="Book Antiqua" w:eastAsia="Times New Roman" w:hAnsi="Book Antiqua" w:cs="Times New Roman"/>
                <w:sz w:val="19"/>
                <w:szCs w:val="19"/>
                <w:lang w:eastAsia="pt-BR"/>
              </w:rPr>
              <w:t>denominada</w:t>
            </w:r>
            <w:r w:rsidR="009C045D" w:rsidRPr="003D7D2D">
              <w:rPr>
                <w:rFonts w:ascii="Book Antiqua" w:eastAsia="Times New Roman" w:hAnsi="Book Antiqua" w:cs="Times New Roman"/>
                <w:sz w:val="19"/>
                <w:szCs w:val="19"/>
                <w:lang w:eastAsia="pt-BR"/>
              </w:rPr>
              <w:t xml:space="preserve"> “</w:t>
            </w:r>
            <w:r w:rsidR="009C045D" w:rsidRPr="003D7D2D">
              <w:rPr>
                <w:rFonts w:ascii="Book Antiqua" w:eastAsia="Times New Roman" w:hAnsi="Book Antiqua" w:cs="Times New Roman"/>
                <w:b/>
                <w:sz w:val="19"/>
                <w:szCs w:val="19"/>
                <w:shd w:val="clear" w:color="auto" w:fill="F7CAAC" w:themeFill="accent2" w:themeFillTint="66"/>
                <w:lang w:eastAsia="pt-BR"/>
              </w:rPr>
              <w:t>norma antielisiva</w:t>
            </w:r>
            <w:r w:rsidR="009C045D" w:rsidRPr="003D7D2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prevista no</w:t>
            </w:r>
            <w:r w:rsidR="009C045D" w:rsidRPr="003D7D2D">
              <w:rPr>
                <w:rFonts w:ascii="Book Antiqua" w:eastAsia="Times New Roman" w:hAnsi="Book Antiqua" w:cs="Times New Roman"/>
                <w:sz w:val="19"/>
                <w:szCs w:val="19"/>
                <w:lang w:eastAsia="pt-BR"/>
              </w:rPr>
              <w:t xml:space="preserve"> art. 116, § único, do CTN, permite ao Fisco desconsiderar negócios e atos jurídicos cuja finalidade seja dissimular a ocorrência do fato gerador. Vale lembrar que a norma apenas confere novos poderes fiscalizatórios ao Fisco, sendo aplicável mesmo aos fatos ocorridos antes de sua vigência (art. 144, §1º, CTN).</w:t>
            </w:r>
            <w:bookmarkEnd w:id="116"/>
          </w:p>
          <w:p w14:paraId="597AAF2D" w14:textId="77777777" w:rsidR="00EC557A" w:rsidRDefault="00EC557A" w:rsidP="00EC557A">
            <w:pPr>
              <w:jc w:val="both"/>
              <w:rPr>
                <w:rFonts w:ascii="Book Antiqua" w:eastAsia="Times New Roman" w:hAnsi="Book Antiqua" w:cs="Times New Roman"/>
                <w:b/>
                <w:sz w:val="19"/>
                <w:szCs w:val="19"/>
                <w:lang w:eastAsia="pt-BR"/>
              </w:rPr>
            </w:pPr>
          </w:p>
          <w:p w14:paraId="1C4F2D32" w14:textId="2AF5CBEA" w:rsidR="002C7D64" w:rsidRDefault="002C7D64" w:rsidP="00EC557A">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2904CE">
              <w:rPr>
                <w:rFonts w:ascii="Book Antiqua" w:eastAsia="Times New Roman" w:hAnsi="Book Antiqua" w:cs="Times New Roman"/>
                <w:b/>
                <w:bCs/>
                <w:sz w:val="19"/>
                <w:szCs w:val="19"/>
                <w:highlight w:val="yellow"/>
                <w:lang w:eastAsia="pt-BR"/>
              </w:rPr>
              <w:t>DPERO-2017-VUNESP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2904CE" w:rsidRPr="002904CE">
              <w:rPr>
                <w:rFonts w:ascii="Book Antiqua" w:eastAsia="Times New Roman" w:hAnsi="Book Antiqua" w:cs="Times New Roman"/>
                <w:sz w:val="19"/>
                <w:szCs w:val="19"/>
                <w:lang w:eastAsia="pt-BR"/>
              </w:rPr>
              <w:t>João da Silva, residente e domiciliado no Município do Rio de Janeiro-RJ, faleceu em 1º de janeiro de 2017, deixando como únicos herdeiros Maria da Silva e Renato da Silva, seus filhos, e como único bem de herança um imóvel estabelecido em zona rural, no Município de Porto Velho – RO. A ação judicial de inventário e partilha foi proposta por Maria da Silva, três meses após o falecimento de seu pai, na Justiça Estadual do Rio de Janeiro-RJ.</w:t>
            </w:r>
            <w:r w:rsidR="002904CE">
              <w:rPr>
                <w:rFonts w:ascii="Book Antiqua" w:eastAsia="Times New Roman" w:hAnsi="Book Antiqua" w:cs="Times New Roman"/>
                <w:sz w:val="19"/>
                <w:szCs w:val="19"/>
                <w:lang w:eastAsia="pt-BR"/>
              </w:rPr>
              <w:t xml:space="preserve"> Assinale a alternativa correta: </w:t>
            </w:r>
            <w:r w:rsidR="002904CE" w:rsidRPr="002904CE">
              <w:rPr>
                <w:rFonts w:ascii="Book Antiqua" w:eastAsia="Times New Roman" w:hAnsi="Book Antiqua" w:cs="Times New Roman"/>
                <w:sz w:val="19"/>
                <w:szCs w:val="19"/>
                <w:lang w:eastAsia="pt-BR"/>
              </w:rPr>
              <w:t>A Fazenda Pública não está adstrita aos valores dos bens declarados pelo inventariante e poderá desconsiderar atos e negócios jurídicos com finalidade de dissimular a ocorrência do fato gerador do tributo, observados os procedimentos estabelecidos em lei ordinária.</w:t>
            </w:r>
            <w:r w:rsidR="002904CE">
              <w:rPr>
                <w:rFonts w:ascii="Book Antiqua" w:eastAsia="Times New Roman" w:hAnsi="Book Antiqua" w:cs="Times New Roman"/>
                <w:sz w:val="19"/>
                <w:szCs w:val="19"/>
                <w:lang w:eastAsia="pt-BR"/>
              </w:rPr>
              <w:t xml:space="preserve"> </w:t>
            </w:r>
            <w:r w:rsidR="002904CE" w:rsidRPr="003D7D2D">
              <w:rPr>
                <w:rFonts w:ascii="Book Antiqua" w:eastAsia="Times New Roman" w:hAnsi="Book Antiqua" w:cs="Times New Roman"/>
                <w:b/>
                <w:sz w:val="19"/>
                <w:szCs w:val="19"/>
                <w:lang w:eastAsia="pt-BR"/>
              </w:rPr>
              <w:t>BL: art. 116, § único, CTN.</w:t>
            </w:r>
          </w:p>
          <w:p w14:paraId="4825EFEB" w14:textId="77777777" w:rsidR="00EC557A" w:rsidRDefault="00EC557A" w:rsidP="00EC557A">
            <w:pPr>
              <w:jc w:val="both"/>
              <w:rPr>
                <w:rFonts w:ascii="Book Antiqua" w:eastAsia="Times New Roman" w:hAnsi="Book Antiqua" w:cs="Times New Roman"/>
                <w:b/>
                <w:bCs/>
                <w:sz w:val="19"/>
                <w:szCs w:val="19"/>
                <w:lang w:eastAsia="pt-BR"/>
              </w:rPr>
            </w:pPr>
          </w:p>
          <w:p w14:paraId="72062EB5" w14:textId="3D0D73F2" w:rsidR="00240C1F" w:rsidRPr="00240C1F" w:rsidRDefault="00240C1F" w:rsidP="00EC557A">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40C1F">
              <w:rPr>
                <w:rFonts w:ascii="Book Antiqua" w:eastAsia="Times New Roman" w:hAnsi="Book Antiqua" w:cs="Times New Roman"/>
                <w:b/>
                <w:bCs/>
                <w:sz w:val="19"/>
                <w:szCs w:val="19"/>
                <w:highlight w:val="yellow"/>
                <w:lang w:eastAsia="pt-BR"/>
              </w:rPr>
              <w:t>PGM-Recife/PE-2014-FCC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240C1F">
              <w:rPr>
                <w:rFonts w:ascii="Book Antiqua" w:eastAsia="Times New Roman" w:hAnsi="Book Antiqua" w:cs="Times New Roman"/>
                <w:sz w:val="19"/>
                <w:szCs w:val="19"/>
                <w:lang w:eastAsia="pt-BR"/>
              </w:rPr>
              <w:t>Autoridade administrativa lotada na Secretaria de Finanças do Município do Recife e em função de fiscalização direta de tributos lavra auto de infração à legislação municipal desconsiderando negócio jurídico praticado por contribuinte do ISSQN. A autoridade fiscal age nos estritos limites procedimentais estabelecidos por Ofício da própria Secretaria de Finanças da qual é funcionário. Neste contexto, e atuando como Procurador Judicial, considere a seguinte afirmaç</w:t>
            </w:r>
            <w:r>
              <w:rPr>
                <w:rFonts w:ascii="Book Antiqua" w:eastAsia="Times New Roman" w:hAnsi="Book Antiqua" w:cs="Times New Roman"/>
                <w:sz w:val="19"/>
                <w:szCs w:val="19"/>
                <w:lang w:eastAsia="pt-BR"/>
              </w:rPr>
              <w:t>ão</w:t>
            </w:r>
            <w:r w:rsidRPr="00240C1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40C1F">
              <w:rPr>
                <w:rFonts w:ascii="Book Antiqua" w:eastAsia="Times New Roman" w:hAnsi="Book Antiqua" w:cs="Times New Roman"/>
                <w:sz w:val="19"/>
                <w:szCs w:val="19"/>
                <w:lang w:eastAsia="pt-BR"/>
              </w:rPr>
              <w:t>Os procedimentos para a desconsideração dos negócios jurídicos previstos no ofício observado pelo fiscal autuante devem ter por fundamento lei ordinária.</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116, § único, CTN.</w:t>
            </w:r>
          </w:p>
          <w:p w14:paraId="1572471F" w14:textId="77777777" w:rsidR="00EC557A" w:rsidRDefault="00EC557A" w:rsidP="00EC557A">
            <w:pPr>
              <w:jc w:val="both"/>
              <w:rPr>
                <w:rFonts w:ascii="Book Antiqua" w:eastAsia="Times New Roman" w:hAnsi="Book Antiqua" w:cs="Times New Roman"/>
                <w:b/>
                <w:sz w:val="19"/>
                <w:szCs w:val="19"/>
                <w:lang w:eastAsia="pt-BR"/>
              </w:rPr>
            </w:pPr>
            <w:bookmarkStart w:id="117" w:name="_Hlk518154580"/>
          </w:p>
          <w:p w14:paraId="0004BE37" w14:textId="7271DE83" w:rsidR="007868BF" w:rsidRPr="003D7D2D" w:rsidRDefault="007868BF" w:rsidP="00EC557A">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TRF3-2013</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Na hipótese de a fiscalização tributária identificar a ocorrência de atos ou negócios jurídicos praticados com a finalidade de dissimular a ocorrência do fato gerador do tributo ou a natureza dos elementos constitutivos da obrigação tributária, a autoridade administrativa poderá desconsiderá-los, observando os procedimentos estabelecidos em lei ordinária. </w:t>
            </w:r>
            <w:r w:rsidRPr="003D7D2D">
              <w:rPr>
                <w:rFonts w:ascii="Book Antiqua" w:eastAsia="Times New Roman" w:hAnsi="Book Antiqua" w:cs="Times New Roman"/>
                <w:b/>
                <w:sz w:val="19"/>
                <w:szCs w:val="19"/>
                <w:lang w:eastAsia="pt-BR"/>
              </w:rPr>
              <w:t>BL: art. 116, § único, CTN.</w:t>
            </w:r>
          </w:p>
          <w:p w14:paraId="3290D0FD" w14:textId="77777777" w:rsidR="00EC557A" w:rsidRDefault="00EC557A" w:rsidP="00EC557A">
            <w:pPr>
              <w:jc w:val="both"/>
              <w:rPr>
                <w:rFonts w:ascii="Book Antiqua" w:eastAsia="Times New Roman" w:hAnsi="Book Antiqua" w:cs="Times New Roman"/>
                <w:b/>
                <w:sz w:val="19"/>
                <w:szCs w:val="19"/>
                <w:lang w:eastAsia="pt-BR"/>
              </w:rPr>
            </w:pPr>
            <w:bookmarkStart w:id="118" w:name="_Hlk518153808"/>
            <w:bookmarkEnd w:id="117"/>
          </w:p>
          <w:p w14:paraId="332BADED" w14:textId="5C1F29BB" w:rsidR="00956E40" w:rsidRPr="003D7D2D" w:rsidRDefault="00956E40" w:rsidP="00EC557A">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Auditor/Receita Federal-2012-ESAF</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elisão abusiva deve ser coibida, por ofender a um sistema tributário criado sob as bases constitucionais da capacidade contributiva e da isonomia tributária. </w:t>
            </w:r>
            <w:r w:rsidRPr="003D7D2D">
              <w:rPr>
                <w:rFonts w:ascii="Book Antiqua" w:eastAsia="Times New Roman" w:hAnsi="Book Antiqua" w:cs="Times New Roman"/>
                <w:b/>
                <w:sz w:val="19"/>
                <w:szCs w:val="19"/>
                <w:lang w:eastAsia="pt-BR"/>
              </w:rPr>
              <w:t>BL: art. 116, § único, CTN.</w:t>
            </w:r>
            <w:bookmarkEnd w:id="118"/>
          </w:p>
          <w:p w14:paraId="4F54A683" w14:textId="77777777" w:rsidR="00EC557A" w:rsidRDefault="00EC557A" w:rsidP="00EC557A">
            <w:pPr>
              <w:jc w:val="both"/>
              <w:rPr>
                <w:rFonts w:ascii="Book Antiqua" w:eastAsia="Times New Roman" w:hAnsi="Book Antiqua" w:cs="Times New Roman"/>
                <w:b/>
                <w:sz w:val="19"/>
                <w:szCs w:val="19"/>
                <w:lang w:eastAsia="pt-BR"/>
              </w:rPr>
            </w:pPr>
            <w:bookmarkStart w:id="119" w:name="_Hlk518154914"/>
          </w:p>
          <w:p w14:paraId="08D4A10F" w14:textId="78AE3C85" w:rsidR="00B5435F" w:rsidRPr="003D7D2D" w:rsidRDefault="00B5435F" w:rsidP="00EC557A">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TCMBA-2011-FCC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Diante da simulação de negócio jurídico que dissimula a ocorrência de um fato gerador, o CTN traz norma, conforme denominação doutrinária, de caráter “antielisivo”, cuja regra é: desconsideração do fato gerador fruto da simulação, além de constituição do crédito tributário que teve por fato gerador o negócio efetivamente praticado e que se pretendeu omitir. </w:t>
            </w:r>
            <w:r w:rsidRPr="003D7D2D">
              <w:rPr>
                <w:rFonts w:ascii="Book Antiqua" w:eastAsia="Times New Roman" w:hAnsi="Book Antiqua" w:cs="Times New Roman"/>
                <w:b/>
                <w:sz w:val="19"/>
                <w:szCs w:val="19"/>
                <w:lang w:eastAsia="pt-BR"/>
              </w:rPr>
              <w:t>BL: art. 116, § único, c/c art. 149, VII, CTN.</w:t>
            </w:r>
            <w:bookmarkEnd w:id="119"/>
          </w:p>
          <w:p w14:paraId="6BD9BF7D" w14:textId="77777777" w:rsidR="00EC557A" w:rsidRDefault="00EC557A" w:rsidP="00EC557A">
            <w:pPr>
              <w:jc w:val="both"/>
              <w:rPr>
                <w:rFonts w:ascii="Book Antiqua" w:eastAsia="Times New Roman" w:hAnsi="Book Antiqua" w:cs="Times New Roman"/>
                <w:b/>
                <w:i/>
                <w:iCs/>
                <w:color w:val="FF0000"/>
                <w:sz w:val="19"/>
                <w:szCs w:val="19"/>
                <w:lang w:eastAsia="pt-BR"/>
              </w:rPr>
            </w:pPr>
            <w:bookmarkStart w:id="120" w:name="_Hlk518155126"/>
          </w:p>
          <w:p w14:paraId="0B27F50A" w14:textId="7D84D484" w:rsidR="00B5435F" w:rsidRPr="003D7D2D" w:rsidRDefault="00920AE9" w:rsidP="00EC557A">
            <w:pPr>
              <w:jc w:val="both"/>
              <w:rPr>
                <w:rFonts w:ascii="Book Antiqua" w:eastAsia="Times New Roman" w:hAnsi="Book Antiqua" w:cs="Times New Roman"/>
                <w:sz w:val="19"/>
                <w:szCs w:val="19"/>
                <w:lang w:eastAsia="pt-BR"/>
              </w:rPr>
            </w:pPr>
            <w:r w:rsidRPr="00920AE9">
              <w:rPr>
                <w:rFonts w:ascii="Book Antiqua" w:eastAsia="Times New Roman" w:hAnsi="Book Antiqua" w:cs="Times New Roman"/>
                <w:b/>
                <w:i/>
                <w:iCs/>
                <w:color w:val="FF0000"/>
                <w:sz w:val="19"/>
                <w:szCs w:val="19"/>
                <w:lang w:eastAsia="pt-BR"/>
              </w:rPr>
              <w:t>#</w:t>
            </w:r>
            <w:r w:rsidRPr="00920AE9">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B5435F" w:rsidRPr="003D7D2D">
              <w:rPr>
                <w:rFonts w:ascii="Book Antiqua" w:eastAsia="Times New Roman" w:hAnsi="Book Antiqua" w:cs="Times New Roman"/>
                <w:sz w:val="19"/>
                <w:szCs w:val="19"/>
                <w:lang w:eastAsia="pt-BR"/>
              </w:rPr>
              <w:t xml:space="preserve"> Logo, havendo simulação, além de desconsiderar o fato gerador fruto da simulação, a autoridade administrativa </w:t>
            </w:r>
            <w:r w:rsidR="00B5435F" w:rsidRPr="003D7D2D">
              <w:rPr>
                <w:rFonts w:ascii="Book Antiqua" w:eastAsia="Times New Roman" w:hAnsi="Book Antiqua" w:cs="Times New Roman"/>
                <w:b/>
                <w:sz w:val="19"/>
                <w:szCs w:val="19"/>
                <w:highlight w:val="yellow"/>
                <w:lang w:eastAsia="pt-BR"/>
              </w:rPr>
              <w:t xml:space="preserve">poderá realizar o lançamento </w:t>
            </w:r>
            <w:r w:rsidR="00B5435F" w:rsidRPr="003D7D2D">
              <w:rPr>
                <w:rFonts w:ascii="Book Antiqua" w:eastAsia="Times New Roman" w:hAnsi="Book Antiqua" w:cs="Times New Roman"/>
                <w:b/>
                <w:bCs/>
                <w:sz w:val="19"/>
                <w:szCs w:val="19"/>
                <w:highlight w:val="yellow"/>
                <w:lang w:eastAsia="pt-BR"/>
              </w:rPr>
              <w:t xml:space="preserve">de ofício </w:t>
            </w:r>
            <w:r w:rsidR="00B5435F" w:rsidRPr="003D7D2D">
              <w:rPr>
                <w:rFonts w:ascii="Book Antiqua" w:eastAsia="Times New Roman" w:hAnsi="Book Antiqua" w:cs="Times New Roman"/>
                <w:b/>
                <w:sz w:val="19"/>
                <w:szCs w:val="19"/>
                <w:highlight w:val="yellow"/>
                <w:lang w:eastAsia="pt-BR"/>
              </w:rPr>
              <w:t>do crédito tributário</w:t>
            </w:r>
            <w:r w:rsidR="00B5435F" w:rsidRPr="003D7D2D">
              <w:rPr>
                <w:rFonts w:ascii="Book Antiqua" w:eastAsia="Times New Roman" w:hAnsi="Book Antiqua" w:cs="Times New Roman"/>
                <w:sz w:val="19"/>
                <w:szCs w:val="19"/>
                <w:lang w:eastAsia="pt-BR"/>
              </w:rPr>
              <w:t xml:space="preserve">, constituindo-o com base no fato gerador omitido pelo vício da simulação. Vejamos o teor do art. 149, VII, do CTN: </w:t>
            </w:r>
            <w:r w:rsidR="00B5435F" w:rsidRPr="003D7D2D">
              <w:rPr>
                <w:rFonts w:ascii="Book Antiqua" w:eastAsia="Times New Roman" w:hAnsi="Book Antiqua" w:cs="Times New Roman"/>
                <w:i/>
                <w:sz w:val="19"/>
                <w:szCs w:val="19"/>
                <w:lang w:eastAsia="pt-BR"/>
              </w:rPr>
              <w:t xml:space="preserve">“Art. 149. O lançamento </w:t>
            </w:r>
            <w:r w:rsidR="00B5435F" w:rsidRPr="003D7D2D">
              <w:rPr>
                <w:rFonts w:ascii="Book Antiqua" w:eastAsia="Times New Roman" w:hAnsi="Book Antiqua" w:cs="Times New Roman"/>
                <w:i/>
                <w:sz w:val="19"/>
                <w:szCs w:val="19"/>
                <w:highlight w:val="yellow"/>
                <w:lang w:eastAsia="pt-BR"/>
              </w:rPr>
              <w:t xml:space="preserve">é </w:t>
            </w:r>
            <w:r w:rsidR="00B5435F" w:rsidRPr="003D7D2D">
              <w:rPr>
                <w:rFonts w:ascii="Book Antiqua" w:eastAsia="Times New Roman" w:hAnsi="Book Antiqua" w:cs="Times New Roman"/>
                <w:b/>
                <w:bCs/>
                <w:i/>
                <w:sz w:val="19"/>
                <w:szCs w:val="19"/>
                <w:highlight w:val="yellow"/>
                <w:lang w:eastAsia="pt-BR"/>
              </w:rPr>
              <w:t>efetuado</w:t>
            </w:r>
            <w:r w:rsidR="00B5435F" w:rsidRPr="003D7D2D">
              <w:rPr>
                <w:rFonts w:ascii="Book Antiqua" w:eastAsia="Times New Roman" w:hAnsi="Book Antiqua" w:cs="Times New Roman"/>
                <w:i/>
                <w:sz w:val="19"/>
                <w:szCs w:val="19"/>
                <w:lang w:eastAsia="pt-BR"/>
              </w:rPr>
              <w:t xml:space="preserve"> e revisto </w:t>
            </w:r>
            <w:r w:rsidR="00B5435F" w:rsidRPr="003D7D2D">
              <w:rPr>
                <w:rFonts w:ascii="Book Antiqua" w:eastAsia="Times New Roman" w:hAnsi="Book Antiqua" w:cs="Times New Roman"/>
                <w:b/>
                <w:bCs/>
                <w:i/>
                <w:sz w:val="19"/>
                <w:szCs w:val="19"/>
                <w:lang w:eastAsia="pt-BR"/>
              </w:rPr>
              <w:t>d</w:t>
            </w:r>
            <w:r w:rsidR="00B5435F" w:rsidRPr="003D7D2D">
              <w:rPr>
                <w:rFonts w:ascii="Book Antiqua" w:eastAsia="Times New Roman" w:hAnsi="Book Antiqua" w:cs="Times New Roman"/>
                <w:b/>
                <w:bCs/>
                <w:i/>
                <w:sz w:val="19"/>
                <w:szCs w:val="19"/>
                <w:shd w:val="clear" w:color="auto" w:fill="F7CAAC" w:themeFill="accent2" w:themeFillTint="66"/>
                <w:lang w:eastAsia="pt-BR"/>
              </w:rPr>
              <w:t>e ofício</w:t>
            </w:r>
            <w:r w:rsidR="00B5435F" w:rsidRPr="003D7D2D">
              <w:rPr>
                <w:rFonts w:ascii="Book Antiqua" w:eastAsia="Times New Roman" w:hAnsi="Book Antiqua" w:cs="Times New Roman"/>
                <w:i/>
                <w:sz w:val="19"/>
                <w:szCs w:val="19"/>
                <w:lang w:eastAsia="pt-BR"/>
              </w:rPr>
              <w:t xml:space="preserve"> pela autoridade administrativa nos seguintes casos: (...) VII - </w:t>
            </w:r>
            <w:r w:rsidR="00B5435F" w:rsidRPr="003D7D2D">
              <w:rPr>
                <w:rFonts w:ascii="Book Antiqua" w:eastAsia="Times New Roman" w:hAnsi="Book Antiqua" w:cs="Times New Roman"/>
                <w:b/>
                <w:bCs/>
                <w:i/>
                <w:sz w:val="19"/>
                <w:szCs w:val="19"/>
                <w:highlight w:val="yellow"/>
                <w:lang w:eastAsia="pt-BR"/>
              </w:rPr>
              <w:t>quando se comprove que o sujeito passivo</w:t>
            </w:r>
            <w:r w:rsidR="00B5435F" w:rsidRPr="003D7D2D">
              <w:rPr>
                <w:rFonts w:ascii="Book Antiqua" w:eastAsia="Times New Roman" w:hAnsi="Book Antiqua" w:cs="Times New Roman"/>
                <w:i/>
                <w:sz w:val="19"/>
                <w:szCs w:val="19"/>
                <w:lang w:eastAsia="pt-BR"/>
              </w:rPr>
              <w:t xml:space="preserve">, ou terceiro em benefício daquele, </w:t>
            </w:r>
            <w:r w:rsidR="00B5435F" w:rsidRPr="003D7D2D">
              <w:rPr>
                <w:rFonts w:ascii="Book Antiqua" w:eastAsia="Times New Roman" w:hAnsi="Book Antiqua" w:cs="Times New Roman"/>
                <w:b/>
                <w:bCs/>
                <w:i/>
                <w:sz w:val="19"/>
                <w:szCs w:val="19"/>
                <w:highlight w:val="yellow"/>
                <w:lang w:eastAsia="pt-BR"/>
              </w:rPr>
              <w:t>agiu com</w:t>
            </w:r>
            <w:r w:rsidR="00B5435F" w:rsidRPr="003D7D2D">
              <w:rPr>
                <w:rFonts w:ascii="Book Antiqua" w:eastAsia="Times New Roman" w:hAnsi="Book Antiqua" w:cs="Times New Roman"/>
                <w:i/>
                <w:sz w:val="19"/>
                <w:szCs w:val="19"/>
                <w:lang w:eastAsia="pt-BR"/>
              </w:rPr>
              <w:t xml:space="preserve"> dolo, fraude ou </w:t>
            </w:r>
            <w:r w:rsidR="00B5435F" w:rsidRPr="003D7D2D">
              <w:rPr>
                <w:rFonts w:ascii="Book Antiqua" w:eastAsia="Times New Roman" w:hAnsi="Book Antiqua" w:cs="Times New Roman"/>
                <w:b/>
                <w:bCs/>
                <w:i/>
                <w:sz w:val="19"/>
                <w:szCs w:val="19"/>
                <w:shd w:val="clear" w:color="auto" w:fill="F7CAAC" w:themeFill="accent2" w:themeFillTint="66"/>
                <w:lang w:eastAsia="pt-BR"/>
              </w:rPr>
              <w:t>simulação</w:t>
            </w:r>
            <w:r w:rsidR="00B5435F" w:rsidRPr="003D7D2D">
              <w:rPr>
                <w:rFonts w:ascii="Book Antiqua" w:eastAsia="Times New Roman" w:hAnsi="Book Antiqua" w:cs="Times New Roman"/>
                <w:i/>
                <w:sz w:val="19"/>
                <w:szCs w:val="19"/>
                <w:shd w:val="clear" w:color="auto" w:fill="F7CAAC" w:themeFill="accent2" w:themeFillTint="66"/>
                <w:lang w:eastAsia="pt-BR"/>
              </w:rPr>
              <w:t>;</w:t>
            </w:r>
            <w:r w:rsidR="00B5435F" w:rsidRPr="003D7D2D">
              <w:rPr>
                <w:rFonts w:ascii="Book Antiqua" w:eastAsia="Times New Roman" w:hAnsi="Book Antiqua" w:cs="Times New Roman"/>
                <w:i/>
                <w:sz w:val="19"/>
                <w:szCs w:val="19"/>
                <w:lang w:eastAsia="pt-BR"/>
              </w:rPr>
              <w:t>”</w:t>
            </w:r>
            <w:bookmarkEnd w:id="120"/>
          </w:p>
        </w:tc>
      </w:tr>
    </w:tbl>
    <w:p w14:paraId="663A9D66" w14:textId="30365054"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117</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Para os efeitos do inciso II do artigo anterior</w:t>
      </w:r>
      <w:r w:rsidR="000936E8" w:rsidRPr="003D7D2D">
        <w:rPr>
          <w:rFonts w:ascii="Book Antiqua" w:eastAsia="Times New Roman" w:hAnsi="Book Antiqua" w:cs="Times New Roman"/>
          <w:sz w:val="19"/>
          <w:szCs w:val="19"/>
          <w:lang w:eastAsia="pt-BR"/>
        </w:rPr>
        <w:t xml:space="preserve"> </w:t>
      </w:r>
      <w:r w:rsidR="000936E8" w:rsidRPr="003D7D2D">
        <w:rPr>
          <w:rFonts w:ascii="Book Antiqua" w:eastAsia="Times New Roman" w:hAnsi="Book Antiqua" w:cs="Times New Roman"/>
          <w:b/>
          <w:i/>
          <w:color w:val="FF0000"/>
          <w:sz w:val="19"/>
          <w:szCs w:val="19"/>
          <w:lang w:eastAsia="pt-BR"/>
        </w:rPr>
        <w:t>[obs.: fato gerador definido com base em situações jurídicas]</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caps/>
          <w:sz w:val="19"/>
          <w:szCs w:val="19"/>
          <w:highlight w:val="green"/>
          <w:lang w:eastAsia="pt-BR"/>
        </w:rPr>
        <w:t>salvo disposição de lei em contrário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os </w:t>
      </w:r>
      <w:r w:rsidRPr="003D7D2D">
        <w:rPr>
          <w:rFonts w:ascii="Book Antiqua" w:eastAsia="Times New Roman" w:hAnsi="Book Antiqua" w:cs="Times New Roman"/>
          <w:b/>
          <w:sz w:val="19"/>
          <w:szCs w:val="19"/>
          <w:highlight w:val="yellow"/>
          <w:lang w:eastAsia="pt-BR"/>
        </w:rPr>
        <w:t>atos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shd w:val="clear" w:color="auto" w:fill="FFFFFF" w:themeFill="background1"/>
          <w:lang w:eastAsia="pt-BR"/>
        </w:rPr>
        <w:t xml:space="preserve">ou </w:t>
      </w:r>
      <w:r w:rsidRPr="003D7D2D">
        <w:rPr>
          <w:rFonts w:ascii="Book Antiqua" w:eastAsia="Times New Roman" w:hAnsi="Book Antiqua" w:cs="Times New Roman"/>
          <w:b/>
          <w:sz w:val="19"/>
          <w:szCs w:val="19"/>
          <w:highlight w:val="yellow"/>
          <w:lang w:eastAsia="pt-BR"/>
        </w:rPr>
        <w:t>negócios jurídicos</w:t>
      </w:r>
      <w:r w:rsidRPr="003D7D2D">
        <w:rPr>
          <w:rFonts w:ascii="Book Antiqua" w:eastAsia="Times New Roman" w:hAnsi="Book Antiqua" w:cs="Times New Roman"/>
          <w:b/>
          <w:caps/>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condicionais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reputam-se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cyan"/>
          <w:lang w:eastAsia="pt-BR"/>
        </w:rPr>
        <w:t>perfeitos</w:t>
      </w:r>
      <w:r w:rsidRPr="003D7D2D">
        <w:rPr>
          <w:rFonts w:ascii="Book Antiqua" w:eastAsia="Times New Roman" w:hAnsi="Book Antiqua" w:cs="Times New Roman"/>
          <w:b/>
          <w:sz w:val="19"/>
          <w:szCs w:val="19"/>
          <w:lang w:eastAsia="pt-BR"/>
        </w:rPr>
        <w:t xml:space="preserve"> e </w:t>
      </w:r>
      <w:r w:rsidRPr="003D7D2D">
        <w:rPr>
          <w:rFonts w:ascii="Book Antiqua" w:eastAsia="Times New Roman" w:hAnsi="Book Antiqua" w:cs="Times New Roman"/>
          <w:b/>
          <w:caps/>
          <w:sz w:val="19"/>
          <w:szCs w:val="19"/>
          <w:highlight w:val="cyan"/>
          <w:lang w:eastAsia="pt-BR"/>
        </w:rPr>
        <w:t>acabados</w:t>
      </w:r>
      <w:r w:rsidRPr="00A85760">
        <w:rPr>
          <w:rFonts w:ascii="Book Antiqua" w:eastAsia="Times New Roman" w:hAnsi="Book Antiqua" w:cs="Times New Roman"/>
          <w:sz w:val="16"/>
          <w:szCs w:val="16"/>
          <w:lang w:eastAsia="pt-BR"/>
        </w:rPr>
        <w:t>:</w:t>
      </w:r>
      <w:r w:rsidR="001506FA" w:rsidRPr="00A85760">
        <w:rPr>
          <w:rFonts w:ascii="Book Antiqua" w:eastAsia="Times New Roman" w:hAnsi="Book Antiqua" w:cs="Times New Roman"/>
          <w:sz w:val="16"/>
          <w:szCs w:val="16"/>
          <w:lang w:eastAsia="pt-BR"/>
        </w:rPr>
        <w:t xml:space="preserve"> </w:t>
      </w:r>
      <w:r w:rsidR="001506FA" w:rsidRPr="00A85760">
        <w:rPr>
          <w:rFonts w:ascii="Book Antiqua" w:hAnsi="Book Antiqua"/>
          <w:b/>
          <w:color w:val="FF0000"/>
          <w:sz w:val="16"/>
          <w:szCs w:val="16"/>
          <w:u w:val="single"/>
        </w:rPr>
        <w:t>(TJMG-2006)</w:t>
      </w:r>
      <w:r w:rsidR="00BC495E" w:rsidRPr="00A85760">
        <w:rPr>
          <w:rFonts w:ascii="Book Antiqua" w:hAnsi="Book Antiqua"/>
          <w:b/>
          <w:color w:val="FF0000"/>
          <w:sz w:val="16"/>
          <w:szCs w:val="16"/>
        </w:rPr>
        <w:t xml:space="preserve"> </w:t>
      </w:r>
      <w:r w:rsidR="00BC495E" w:rsidRPr="00A85760">
        <w:rPr>
          <w:rFonts w:ascii="Book Antiqua" w:hAnsi="Book Antiqua"/>
          <w:b/>
          <w:color w:val="FF0000"/>
          <w:sz w:val="16"/>
          <w:szCs w:val="16"/>
          <w:u w:val="single"/>
        </w:rPr>
        <w:t>(TJSE-2008)</w:t>
      </w:r>
      <w:r w:rsidR="00220D2E" w:rsidRPr="00A85760">
        <w:rPr>
          <w:rFonts w:ascii="Book Antiqua" w:eastAsia="Times New Roman" w:hAnsi="Book Antiqua" w:cs="Times New Roman"/>
          <w:sz w:val="16"/>
          <w:szCs w:val="16"/>
          <w:lang w:eastAsia="pt-BR"/>
        </w:rPr>
        <w:t xml:space="preserve"> </w:t>
      </w:r>
      <w:r w:rsidR="00220D2E" w:rsidRPr="00A85760">
        <w:rPr>
          <w:rFonts w:ascii="Book Antiqua" w:eastAsia="Times New Roman" w:hAnsi="Book Antiqua" w:cs="Times New Roman"/>
          <w:b/>
          <w:color w:val="FF0000"/>
          <w:sz w:val="16"/>
          <w:szCs w:val="16"/>
          <w:u w:val="single"/>
          <w:lang w:eastAsia="pt-BR"/>
        </w:rPr>
        <w:t>(PGEPB-2008)</w:t>
      </w:r>
      <w:r w:rsidR="001506FA" w:rsidRPr="00A85760">
        <w:rPr>
          <w:rFonts w:ascii="Book Antiqua" w:eastAsia="Times New Roman" w:hAnsi="Book Antiqua" w:cs="Times New Roman"/>
          <w:b/>
          <w:color w:val="FF0000"/>
          <w:sz w:val="16"/>
          <w:szCs w:val="16"/>
          <w:lang w:eastAsia="pt-BR"/>
        </w:rPr>
        <w:t xml:space="preserve"> </w:t>
      </w:r>
      <w:r w:rsidR="001506FA" w:rsidRPr="00A85760">
        <w:rPr>
          <w:rFonts w:ascii="Book Antiqua" w:eastAsia="Times New Roman" w:hAnsi="Book Antiqua" w:cs="Times New Roman"/>
          <w:b/>
          <w:color w:val="FF0000"/>
          <w:sz w:val="16"/>
          <w:szCs w:val="16"/>
          <w:u w:val="single"/>
          <w:lang w:eastAsia="pt-BR"/>
        </w:rPr>
        <w:t>(MPPB-2010)</w:t>
      </w:r>
      <w:r w:rsidR="005A28EE" w:rsidRPr="00A85760">
        <w:rPr>
          <w:rFonts w:ascii="Book Antiqua" w:eastAsia="Times New Roman" w:hAnsi="Book Antiqua" w:cs="Times New Roman"/>
          <w:sz w:val="16"/>
          <w:szCs w:val="16"/>
          <w:lang w:eastAsia="pt-BR"/>
        </w:rPr>
        <w:t xml:space="preserve"> </w:t>
      </w:r>
      <w:r w:rsidR="005A28EE" w:rsidRPr="00A85760">
        <w:rPr>
          <w:rFonts w:ascii="Book Antiqua" w:hAnsi="Book Antiqua"/>
          <w:b/>
          <w:bCs/>
          <w:color w:val="FF0000"/>
          <w:sz w:val="16"/>
          <w:szCs w:val="16"/>
          <w:u w:val="single"/>
        </w:rPr>
        <w:t>(TRF4-2012)</w:t>
      </w:r>
      <w:r w:rsidR="001506FA" w:rsidRPr="00A85760">
        <w:rPr>
          <w:rFonts w:ascii="Book Antiqua" w:hAnsi="Book Antiqua"/>
          <w:b/>
          <w:bCs/>
          <w:color w:val="FF0000"/>
          <w:sz w:val="16"/>
          <w:szCs w:val="16"/>
        </w:rPr>
        <w:t xml:space="preserve"> </w:t>
      </w:r>
      <w:r w:rsidR="001506FA" w:rsidRPr="00A85760">
        <w:rPr>
          <w:rFonts w:ascii="Book Antiqua" w:hAnsi="Book Antiqua"/>
          <w:b/>
          <w:bCs/>
          <w:color w:val="FF0000"/>
          <w:sz w:val="16"/>
          <w:szCs w:val="16"/>
          <w:u w:val="single"/>
        </w:rPr>
        <w:t>(PGM-João Pessoa/PB-2012)</w:t>
      </w:r>
      <w:r w:rsidR="001506FA" w:rsidRPr="00A85760">
        <w:rPr>
          <w:rFonts w:ascii="Book Antiqua" w:hAnsi="Book Antiqua"/>
          <w:b/>
          <w:bCs/>
          <w:color w:val="FF0000"/>
          <w:sz w:val="16"/>
          <w:szCs w:val="16"/>
        </w:rPr>
        <w:t xml:space="preserve"> </w:t>
      </w:r>
      <w:r w:rsidR="001506FA" w:rsidRPr="00A85760">
        <w:rPr>
          <w:rFonts w:ascii="Book Antiqua" w:hAnsi="Book Antiqua"/>
          <w:b/>
          <w:bCs/>
          <w:color w:val="FF0000"/>
          <w:sz w:val="16"/>
          <w:szCs w:val="16"/>
          <w:u w:val="single"/>
        </w:rPr>
        <w:t>(TJDFT-2014)</w:t>
      </w:r>
      <w:r w:rsidR="009A6C6C" w:rsidRPr="00A85760">
        <w:rPr>
          <w:rFonts w:ascii="Book Antiqua" w:eastAsia="Times New Roman" w:hAnsi="Book Antiqua" w:cs="Times New Roman"/>
          <w:sz w:val="16"/>
          <w:szCs w:val="16"/>
          <w:lang w:eastAsia="pt-BR"/>
        </w:rPr>
        <w:t xml:space="preserve"> </w:t>
      </w:r>
      <w:r w:rsidR="009A6C6C" w:rsidRPr="00A85760">
        <w:rPr>
          <w:rFonts w:ascii="Book Antiqua" w:eastAsia="Times New Roman" w:hAnsi="Book Antiqua" w:cs="Times New Roman"/>
          <w:b/>
          <w:color w:val="FF0000"/>
          <w:sz w:val="16"/>
          <w:szCs w:val="16"/>
          <w:u w:val="single"/>
          <w:lang w:eastAsia="pt-BR"/>
        </w:rPr>
        <w:t>(MPRS-2017)</w:t>
      </w:r>
      <w:r w:rsidR="001506FA" w:rsidRPr="00A85760">
        <w:rPr>
          <w:rFonts w:ascii="Book Antiqua" w:eastAsia="Times New Roman" w:hAnsi="Book Antiqua" w:cs="Times New Roman"/>
          <w:b/>
          <w:color w:val="FF0000"/>
          <w:sz w:val="16"/>
          <w:szCs w:val="16"/>
          <w:lang w:eastAsia="pt-BR"/>
        </w:rPr>
        <w:t xml:space="preserve"> </w:t>
      </w:r>
      <w:r w:rsidR="001506FA" w:rsidRPr="00A85760">
        <w:rPr>
          <w:rFonts w:ascii="Book Antiqua" w:eastAsia="Times New Roman" w:hAnsi="Book Antiqua" w:cs="Times New Roman"/>
          <w:b/>
          <w:color w:val="FF0000"/>
          <w:sz w:val="16"/>
          <w:szCs w:val="16"/>
          <w:u w:val="single"/>
          <w:lang w:eastAsia="pt-BR"/>
        </w:rPr>
        <w:t>(TJRS-2018)</w:t>
      </w:r>
      <w:r w:rsidR="001506FA" w:rsidRPr="00A85760">
        <w:rPr>
          <w:rFonts w:ascii="Book Antiqua" w:eastAsia="Times New Roman" w:hAnsi="Book Antiqua" w:cs="Times New Roman"/>
          <w:b/>
          <w:color w:val="FF0000"/>
          <w:sz w:val="16"/>
          <w:szCs w:val="16"/>
          <w:lang w:eastAsia="pt-BR"/>
        </w:rPr>
        <w:t xml:space="preserve"> </w:t>
      </w:r>
      <w:r w:rsidR="001506FA" w:rsidRPr="00A85760">
        <w:rPr>
          <w:rFonts w:ascii="Book Antiqua" w:eastAsia="Times New Roman" w:hAnsi="Book Antiqua" w:cs="Times New Roman"/>
          <w:b/>
          <w:color w:val="FF0000"/>
          <w:sz w:val="16"/>
          <w:szCs w:val="16"/>
          <w:u w:val="single"/>
          <w:lang w:eastAsia="pt-BR"/>
        </w:rPr>
        <w:t>(TJPR-2019)</w:t>
      </w:r>
      <w:r w:rsidR="001506FA" w:rsidRPr="00A85760">
        <w:rPr>
          <w:rFonts w:ascii="Book Antiqua" w:eastAsia="Times New Roman" w:hAnsi="Book Antiqua" w:cs="Times New Roman"/>
          <w:b/>
          <w:color w:val="FF0000"/>
          <w:sz w:val="16"/>
          <w:szCs w:val="16"/>
          <w:lang w:eastAsia="pt-BR"/>
        </w:rPr>
        <w:t xml:space="preserve"> </w:t>
      </w:r>
      <w:r w:rsidR="001506FA" w:rsidRPr="00A85760">
        <w:rPr>
          <w:rFonts w:ascii="Book Antiqua" w:eastAsia="Times New Roman" w:hAnsi="Book Antiqua" w:cs="Times New Roman"/>
          <w:b/>
          <w:color w:val="FF0000"/>
          <w:sz w:val="16"/>
          <w:szCs w:val="16"/>
          <w:u w:val="single"/>
          <w:lang w:eastAsia="pt-BR"/>
        </w:rPr>
        <w:t>(TJRO-2019)</w:t>
      </w:r>
      <w:r w:rsidR="001506FA" w:rsidRPr="00A85760">
        <w:rPr>
          <w:rFonts w:ascii="Book Antiqua" w:eastAsia="Times New Roman" w:hAnsi="Book Antiqua" w:cs="Times New Roman"/>
          <w:b/>
          <w:color w:val="FF0000"/>
          <w:sz w:val="16"/>
          <w:szCs w:val="16"/>
          <w:lang w:eastAsia="pt-BR"/>
        </w:rPr>
        <w:t xml:space="preserve"> </w:t>
      </w:r>
      <w:r w:rsidR="001506FA" w:rsidRPr="00A85760">
        <w:rPr>
          <w:rFonts w:ascii="Book Antiqua" w:hAnsi="Book Antiqua"/>
          <w:b/>
          <w:color w:val="FF0000"/>
          <w:sz w:val="16"/>
          <w:szCs w:val="16"/>
          <w:u w:val="single"/>
        </w:rPr>
        <w:t>(Cartórios/TJRS-2019)</w:t>
      </w:r>
      <w:r w:rsidR="002B03BA" w:rsidRPr="00A85760">
        <w:rPr>
          <w:rFonts w:ascii="Book Antiqua" w:hAnsi="Book Antiqua"/>
          <w:b/>
          <w:color w:val="FF0000"/>
          <w:sz w:val="16"/>
          <w:szCs w:val="16"/>
        </w:rPr>
        <w:t xml:space="preserve"> </w:t>
      </w:r>
      <w:r w:rsidR="002B03BA" w:rsidRPr="00A85760">
        <w:rPr>
          <w:rFonts w:ascii="Book Antiqua" w:eastAsia="Times New Roman" w:hAnsi="Book Antiqua" w:cs="Times New Roman"/>
          <w:b/>
          <w:bCs/>
          <w:color w:val="FF0000"/>
          <w:sz w:val="16"/>
          <w:szCs w:val="16"/>
          <w:u w:val="single"/>
          <w:lang w:eastAsia="pt-BR"/>
        </w:rPr>
        <w:t>(PGM-Florianópolis/SC-2022)</w:t>
      </w:r>
      <w:r w:rsidR="000251CA">
        <w:rPr>
          <w:rFonts w:ascii="Book Antiqua" w:eastAsia="Times New Roman" w:hAnsi="Book Antiqua" w:cs="Times New Roman"/>
          <w:b/>
          <w:bCs/>
          <w:color w:val="FF0000"/>
          <w:sz w:val="16"/>
          <w:szCs w:val="16"/>
          <w:lang w:eastAsia="pt-BR"/>
        </w:rPr>
        <w:t xml:space="preserve"> </w:t>
      </w:r>
      <w:r w:rsidR="000251CA">
        <w:rPr>
          <w:rFonts w:ascii="Book Antiqua" w:eastAsia="Times New Roman" w:hAnsi="Book Antiqua" w:cs="Times New Roman"/>
          <w:b/>
          <w:bCs/>
          <w:color w:val="FF0000"/>
          <w:sz w:val="16"/>
          <w:szCs w:val="16"/>
          <w:u w:val="single"/>
          <w:lang w:eastAsia="pt-BR"/>
        </w:rPr>
        <w:t>(PGM-POA/RS-2022)</w:t>
      </w:r>
      <w:r w:rsidR="003D5920" w:rsidRPr="00A85760">
        <w:rPr>
          <w:rFonts w:ascii="Book Antiqua" w:eastAsia="Times New Roman" w:hAnsi="Book Antiqua" w:cs="Times New Roman"/>
          <w:b/>
          <w:bCs/>
          <w:color w:val="FF0000"/>
          <w:sz w:val="16"/>
          <w:szCs w:val="16"/>
          <w:lang w:eastAsia="pt-BR"/>
        </w:rPr>
        <w:t xml:space="preserve"> </w:t>
      </w:r>
      <w:r w:rsidR="003D5920" w:rsidRPr="00A85760">
        <w:rPr>
          <w:rFonts w:ascii="Book Antiqua" w:eastAsia="Times New Roman" w:hAnsi="Book Antiqua" w:cs="Times New Roman"/>
          <w:b/>
          <w:color w:val="FF0000"/>
          <w:sz w:val="16"/>
          <w:szCs w:val="16"/>
          <w:u w:val="single"/>
          <w:lang w:eastAsia="pt-BR"/>
        </w:rPr>
        <w:t>(PGM-Teresina/PI-2022)</w:t>
      </w:r>
    </w:p>
    <w:tbl>
      <w:tblPr>
        <w:tblStyle w:val="Tabelacomgrade"/>
        <w:tblW w:w="8784" w:type="dxa"/>
        <w:tblLook w:val="04A0" w:firstRow="1" w:lastRow="0" w:firstColumn="1" w:lastColumn="0" w:noHBand="0" w:noVBand="1"/>
      </w:tblPr>
      <w:tblGrid>
        <w:gridCol w:w="8784"/>
      </w:tblGrid>
      <w:tr w:rsidR="00920AE9" w14:paraId="4FC4250F" w14:textId="77777777" w:rsidTr="00920AE9">
        <w:tc>
          <w:tcPr>
            <w:tcW w:w="8784" w:type="dxa"/>
            <w:shd w:val="clear" w:color="auto" w:fill="CCFFFF"/>
          </w:tcPr>
          <w:p w14:paraId="62AEAD5F" w14:textId="61486608" w:rsidR="00920AE9" w:rsidRPr="00440FB9" w:rsidRDefault="00920AE9" w:rsidP="00920AE9">
            <w:pPr>
              <w:ind w:firstLine="310"/>
              <w:jc w:val="both"/>
              <w:rPr>
                <w:rFonts w:ascii="Book Antiqua" w:eastAsia="Times New Roman" w:hAnsi="Book Antiqua" w:cs="Times New Roman"/>
                <w:bCs/>
                <w:sz w:val="18"/>
                <w:szCs w:val="18"/>
                <w:lang w:eastAsia="pt-BR"/>
              </w:rPr>
            </w:pPr>
            <w:r w:rsidRPr="00440FB9">
              <w:rPr>
                <w:rFonts w:ascii="Book Antiqua" w:eastAsia="Times New Roman" w:hAnsi="Book Antiqua" w:cs="Times New Roman"/>
                <w:bCs/>
                <w:sz w:val="18"/>
                <w:szCs w:val="18"/>
                <w:lang w:eastAsia="pt-BR"/>
              </w:rPr>
              <w:lastRenderedPageBreak/>
              <w:t>Art. 116. Salvo disposição de lei em contrário, considera-se ocorrido o fato gerador e existentes os seus efeitos: (...)</w:t>
            </w:r>
          </w:p>
          <w:p w14:paraId="73639E7D" w14:textId="78D22DC6" w:rsidR="00920AE9" w:rsidRPr="00CF4A77" w:rsidRDefault="00920AE9" w:rsidP="00920AE9">
            <w:pPr>
              <w:ind w:firstLine="310"/>
              <w:jc w:val="both"/>
              <w:rPr>
                <w:rFonts w:ascii="Book Antiqua" w:eastAsia="Times New Roman" w:hAnsi="Book Antiqua" w:cs="Times New Roman"/>
                <w:bCs/>
                <w:sz w:val="19"/>
                <w:szCs w:val="19"/>
                <w:lang w:eastAsia="pt-BR"/>
              </w:rPr>
            </w:pPr>
            <w:r w:rsidRPr="00440FB9">
              <w:rPr>
                <w:rFonts w:ascii="Book Antiqua" w:eastAsia="Times New Roman" w:hAnsi="Book Antiqua" w:cs="Times New Roman"/>
                <w:bCs/>
                <w:sz w:val="18"/>
                <w:szCs w:val="18"/>
                <w:lang w:eastAsia="pt-BR"/>
              </w:rPr>
              <w:t>II - tratando-se de situação jurídica, desde o momento em que esteja definitivamente constituída, nos termos de direito aplicável.</w:t>
            </w:r>
          </w:p>
        </w:tc>
      </w:tr>
    </w:tbl>
    <w:p w14:paraId="663A9D67" w14:textId="5AFB13C4" w:rsidR="008725C3" w:rsidRPr="00A85760" w:rsidRDefault="008725C3" w:rsidP="00920AE9">
      <w:pPr>
        <w:spacing w:before="100" w:beforeAutospacing="1" w:after="100" w:afterAutospacing="1" w:line="240" w:lineRule="auto"/>
        <w:ind w:right="-284"/>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w:t>
      </w:r>
      <w:r w:rsidRPr="003D7D2D">
        <w:rPr>
          <w:rFonts w:ascii="Book Antiqua" w:eastAsia="Times New Roman" w:hAnsi="Book Antiqua" w:cs="Times New Roman"/>
          <w:b/>
          <w:sz w:val="19"/>
          <w:szCs w:val="19"/>
          <w:lang w:eastAsia="pt-BR"/>
        </w:rPr>
        <w:t xml:space="preserve">sendo </w:t>
      </w:r>
      <w:r w:rsidRPr="003D7D2D">
        <w:rPr>
          <w:rFonts w:ascii="Book Antiqua" w:eastAsia="Times New Roman" w:hAnsi="Book Antiqua" w:cs="Times New Roman"/>
          <w:b/>
          <w:caps/>
          <w:sz w:val="19"/>
          <w:szCs w:val="19"/>
          <w:shd w:val="clear" w:color="auto" w:fill="F7CAAC" w:themeFill="accent2" w:themeFillTint="66"/>
          <w:lang w:eastAsia="pt-BR"/>
        </w:rPr>
        <w:t>suspensiva</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caps/>
          <w:sz w:val="19"/>
          <w:szCs w:val="19"/>
          <w:highlight w:val="cyan"/>
          <w:lang w:eastAsia="pt-BR"/>
        </w:rPr>
        <w:t>condição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desde o momento</w:t>
      </w:r>
      <w:r w:rsidRPr="00920AE9">
        <w:rPr>
          <w:rFonts w:ascii="Book Antiqua" w:eastAsia="Times New Roman" w:hAnsi="Book Antiqua" w:cs="Times New Roman"/>
          <w:b/>
          <w:sz w:val="19"/>
          <w:szCs w:val="19"/>
          <w:lang w:eastAsia="pt-BR"/>
        </w:rPr>
        <w:t xml:space="preserve"> </w:t>
      </w:r>
      <w:r w:rsidRPr="00920AE9">
        <w:rPr>
          <w:rFonts w:ascii="Book Antiqua" w:eastAsia="Times New Roman" w:hAnsi="Book Antiqua" w:cs="Times New Roman"/>
          <w:b/>
          <w:sz w:val="19"/>
          <w:szCs w:val="19"/>
          <w:highlight w:val="cyan"/>
          <w:lang w:eastAsia="pt-BR"/>
        </w:rPr>
        <w:t>de seu implemento</w:t>
      </w:r>
      <w:r w:rsidRPr="00A85760">
        <w:rPr>
          <w:rFonts w:ascii="Book Antiqua" w:eastAsia="Times New Roman" w:hAnsi="Book Antiqua" w:cs="Times New Roman"/>
          <w:sz w:val="16"/>
          <w:szCs w:val="16"/>
          <w:lang w:eastAsia="pt-BR"/>
        </w:rPr>
        <w:t>;</w:t>
      </w:r>
      <w:r w:rsidR="00BC495E" w:rsidRPr="00A85760">
        <w:rPr>
          <w:rFonts w:ascii="Book Antiqua" w:eastAsia="Times New Roman" w:hAnsi="Book Antiqua" w:cs="Times New Roman"/>
          <w:sz w:val="16"/>
          <w:szCs w:val="16"/>
          <w:lang w:eastAsia="pt-BR"/>
        </w:rPr>
        <w:t xml:space="preserve"> </w:t>
      </w:r>
      <w:r w:rsidR="00BC495E" w:rsidRPr="00A85760">
        <w:rPr>
          <w:rFonts w:ascii="Book Antiqua" w:eastAsia="Times New Roman" w:hAnsi="Book Antiqua" w:cs="Times New Roman"/>
          <w:b/>
          <w:color w:val="FF0000"/>
          <w:sz w:val="16"/>
          <w:szCs w:val="16"/>
          <w:u w:val="single"/>
          <w:lang w:eastAsia="pt-BR"/>
        </w:rPr>
        <w:t>(TJMG-2006)</w:t>
      </w:r>
      <w:r w:rsidR="00BF0B39" w:rsidRPr="00A85760">
        <w:rPr>
          <w:rFonts w:ascii="Book Antiqua" w:eastAsia="Times New Roman" w:hAnsi="Book Antiqua" w:cs="Times New Roman"/>
          <w:sz w:val="16"/>
          <w:szCs w:val="16"/>
          <w:lang w:eastAsia="pt-BR"/>
        </w:rPr>
        <w:t xml:space="preserve"> </w:t>
      </w:r>
      <w:r w:rsidR="00BF0B39" w:rsidRPr="00A85760">
        <w:rPr>
          <w:rFonts w:ascii="Book Antiqua" w:eastAsia="Times New Roman" w:hAnsi="Book Antiqua" w:cs="Times New Roman"/>
          <w:b/>
          <w:color w:val="FF0000"/>
          <w:sz w:val="16"/>
          <w:szCs w:val="16"/>
          <w:u w:val="single"/>
          <w:lang w:eastAsia="pt-BR"/>
        </w:rPr>
        <w:t>(TJSE-2008)</w:t>
      </w:r>
      <w:r w:rsidR="00220D2E" w:rsidRPr="00A85760">
        <w:rPr>
          <w:rFonts w:ascii="Book Antiqua" w:eastAsia="Times New Roman" w:hAnsi="Book Antiqua" w:cs="Times New Roman"/>
          <w:b/>
          <w:color w:val="FF0000"/>
          <w:sz w:val="16"/>
          <w:szCs w:val="16"/>
          <w:lang w:eastAsia="pt-BR"/>
        </w:rPr>
        <w:t xml:space="preserve"> </w:t>
      </w:r>
      <w:r w:rsidR="00220D2E" w:rsidRPr="00A85760">
        <w:rPr>
          <w:rFonts w:ascii="Book Antiqua" w:eastAsia="Times New Roman" w:hAnsi="Book Antiqua" w:cs="Times New Roman"/>
          <w:b/>
          <w:color w:val="FF0000"/>
          <w:sz w:val="16"/>
          <w:szCs w:val="16"/>
          <w:u w:val="single"/>
          <w:lang w:eastAsia="pt-BR"/>
        </w:rPr>
        <w:t>(PGEPB-2008)</w:t>
      </w:r>
      <w:r w:rsidR="000F4EFF" w:rsidRPr="00A85760">
        <w:rPr>
          <w:rFonts w:ascii="Book Antiqua" w:eastAsia="Times New Roman" w:hAnsi="Book Antiqua" w:cs="Times New Roman"/>
          <w:sz w:val="16"/>
          <w:szCs w:val="16"/>
          <w:lang w:eastAsia="pt-BR"/>
        </w:rPr>
        <w:t xml:space="preserve"> </w:t>
      </w:r>
      <w:r w:rsidR="000F4EFF" w:rsidRPr="00A85760">
        <w:rPr>
          <w:rFonts w:ascii="Book Antiqua" w:eastAsia="Times New Roman" w:hAnsi="Book Antiqua" w:cs="Times New Roman"/>
          <w:b/>
          <w:color w:val="FF0000"/>
          <w:sz w:val="16"/>
          <w:szCs w:val="16"/>
          <w:u w:val="single"/>
          <w:lang w:eastAsia="pt-BR"/>
        </w:rPr>
        <w:t>(MPPB-201</w:t>
      </w:r>
      <w:r w:rsidR="009A6C6C" w:rsidRPr="00A85760">
        <w:rPr>
          <w:rFonts w:ascii="Book Antiqua" w:eastAsia="Times New Roman" w:hAnsi="Book Antiqua" w:cs="Times New Roman"/>
          <w:b/>
          <w:color w:val="FF0000"/>
          <w:sz w:val="16"/>
          <w:szCs w:val="16"/>
          <w:u w:val="single"/>
          <w:lang w:eastAsia="pt-BR"/>
        </w:rPr>
        <w:t>0</w:t>
      </w:r>
      <w:r w:rsidR="000F4EFF" w:rsidRPr="00A85760">
        <w:rPr>
          <w:rFonts w:ascii="Book Antiqua" w:eastAsia="Times New Roman" w:hAnsi="Book Antiqua" w:cs="Times New Roman"/>
          <w:b/>
          <w:color w:val="FF0000"/>
          <w:sz w:val="16"/>
          <w:szCs w:val="16"/>
          <w:u w:val="single"/>
          <w:lang w:eastAsia="pt-BR"/>
        </w:rPr>
        <w:t>)</w:t>
      </w:r>
      <w:r w:rsidR="005A28EE" w:rsidRPr="00A85760">
        <w:rPr>
          <w:rFonts w:ascii="Book Antiqua" w:eastAsia="Times New Roman" w:hAnsi="Book Antiqua" w:cs="Times New Roman"/>
          <w:b/>
          <w:color w:val="FF0000"/>
          <w:sz w:val="16"/>
          <w:szCs w:val="16"/>
          <w:lang w:eastAsia="pt-BR"/>
        </w:rPr>
        <w:t xml:space="preserve"> </w:t>
      </w:r>
      <w:r w:rsidR="005A28EE" w:rsidRPr="00A85760">
        <w:rPr>
          <w:rFonts w:ascii="Book Antiqua" w:hAnsi="Book Antiqua"/>
          <w:b/>
          <w:bCs/>
          <w:color w:val="FF0000"/>
          <w:sz w:val="16"/>
          <w:szCs w:val="16"/>
          <w:u w:val="single"/>
        </w:rPr>
        <w:t>(TRF4-2012)</w:t>
      </w:r>
      <w:r w:rsidR="00CD7556" w:rsidRPr="00A85760">
        <w:rPr>
          <w:rFonts w:ascii="Book Antiqua" w:eastAsia="Times New Roman" w:hAnsi="Book Antiqua" w:cs="Times New Roman"/>
          <w:sz w:val="16"/>
          <w:szCs w:val="16"/>
          <w:lang w:eastAsia="pt-BR"/>
        </w:rPr>
        <w:t xml:space="preserve"> </w:t>
      </w:r>
      <w:r w:rsidR="00CD7556" w:rsidRPr="00A85760">
        <w:rPr>
          <w:rFonts w:ascii="Book Antiqua" w:eastAsia="Times New Roman" w:hAnsi="Book Antiqua" w:cs="Times New Roman"/>
          <w:b/>
          <w:color w:val="FF0000"/>
          <w:sz w:val="16"/>
          <w:szCs w:val="16"/>
          <w:u w:val="single"/>
          <w:lang w:eastAsia="pt-BR"/>
        </w:rPr>
        <w:t>(PGM-João Pessoa/PB-2012)</w:t>
      </w:r>
      <w:r w:rsidR="00BC495E" w:rsidRPr="00A85760">
        <w:rPr>
          <w:rFonts w:ascii="Book Antiqua" w:eastAsia="Times New Roman" w:hAnsi="Book Antiqua" w:cs="Times New Roman"/>
          <w:b/>
          <w:color w:val="FF0000"/>
          <w:sz w:val="16"/>
          <w:szCs w:val="16"/>
          <w:lang w:eastAsia="pt-BR"/>
        </w:rPr>
        <w:t xml:space="preserve"> </w:t>
      </w:r>
      <w:r w:rsidR="00BC495E" w:rsidRPr="00A85760">
        <w:rPr>
          <w:rFonts w:ascii="Book Antiqua" w:eastAsia="Times New Roman" w:hAnsi="Book Antiqua" w:cs="Times New Roman"/>
          <w:b/>
          <w:color w:val="FF0000"/>
          <w:sz w:val="16"/>
          <w:szCs w:val="16"/>
          <w:u w:val="single"/>
          <w:lang w:eastAsia="pt-BR"/>
        </w:rPr>
        <w:t>(TJDFT-2014)</w:t>
      </w:r>
      <w:r w:rsidR="0083509A" w:rsidRPr="00A85760">
        <w:rPr>
          <w:rFonts w:ascii="Book Antiqua" w:eastAsia="Times New Roman" w:hAnsi="Book Antiqua" w:cs="Times New Roman"/>
          <w:sz w:val="16"/>
          <w:szCs w:val="16"/>
          <w:lang w:eastAsia="pt-BR"/>
        </w:rPr>
        <w:t xml:space="preserve"> </w:t>
      </w:r>
      <w:r w:rsidR="0083509A" w:rsidRPr="00A85760">
        <w:rPr>
          <w:rFonts w:ascii="Book Antiqua" w:eastAsia="Times New Roman" w:hAnsi="Book Antiqua" w:cs="Times New Roman"/>
          <w:b/>
          <w:color w:val="FF0000"/>
          <w:sz w:val="16"/>
          <w:szCs w:val="16"/>
          <w:u w:val="single"/>
          <w:lang w:eastAsia="pt-BR"/>
        </w:rPr>
        <w:t>(TJRS-2018)</w:t>
      </w:r>
      <w:r w:rsidR="00BC495E" w:rsidRPr="00A85760">
        <w:rPr>
          <w:rFonts w:ascii="Book Antiqua" w:eastAsia="Times New Roman" w:hAnsi="Book Antiqua" w:cs="Times New Roman"/>
          <w:b/>
          <w:color w:val="FF0000"/>
          <w:sz w:val="16"/>
          <w:szCs w:val="16"/>
          <w:lang w:eastAsia="pt-BR"/>
        </w:rPr>
        <w:t xml:space="preserve"> </w:t>
      </w:r>
      <w:r w:rsidR="00BC495E" w:rsidRPr="00A85760">
        <w:rPr>
          <w:rFonts w:ascii="Book Antiqua" w:eastAsia="Times New Roman" w:hAnsi="Book Antiqua" w:cs="Times New Roman"/>
          <w:b/>
          <w:color w:val="FF0000"/>
          <w:sz w:val="16"/>
          <w:szCs w:val="16"/>
          <w:u w:val="single"/>
          <w:lang w:eastAsia="pt-BR"/>
        </w:rPr>
        <w:t>(TJPR-2019)</w:t>
      </w:r>
      <w:r w:rsidR="00BC495E" w:rsidRPr="00A85760">
        <w:rPr>
          <w:rFonts w:ascii="Book Antiqua" w:eastAsia="Times New Roman" w:hAnsi="Book Antiqua" w:cs="Times New Roman"/>
          <w:b/>
          <w:color w:val="FF0000"/>
          <w:sz w:val="16"/>
          <w:szCs w:val="16"/>
          <w:lang w:eastAsia="pt-BR"/>
        </w:rPr>
        <w:t xml:space="preserve"> </w:t>
      </w:r>
      <w:bookmarkStart w:id="121" w:name="_Hlk134186364"/>
      <w:r w:rsidR="00BC495E" w:rsidRPr="00A85760">
        <w:rPr>
          <w:rFonts w:ascii="Book Antiqua" w:eastAsia="Times New Roman" w:hAnsi="Book Antiqua" w:cs="Times New Roman"/>
          <w:b/>
          <w:color w:val="FF0000"/>
          <w:sz w:val="16"/>
          <w:szCs w:val="16"/>
          <w:u w:val="single"/>
          <w:lang w:eastAsia="pt-BR"/>
        </w:rPr>
        <w:t>(TJRO-2019)</w:t>
      </w:r>
      <w:bookmarkEnd w:id="121"/>
      <w:r w:rsidR="001506FA" w:rsidRPr="00A85760">
        <w:rPr>
          <w:rFonts w:ascii="Book Antiqua" w:eastAsia="Times New Roman" w:hAnsi="Book Antiqua" w:cs="Times New Roman"/>
          <w:b/>
          <w:color w:val="FF0000"/>
          <w:sz w:val="16"/>
          <w:szCs w:val="16"/>
          <w:lang w:eastAsia="pt-BR"/>
        </w:rPr>
        <w:t xml:space="preserve"> </w:t>
      </w:r>
      <w:r w:rsidR="001506FA" w:rsidRPr="00A85760">
        <w:rPr>
          <w:rFonts w:ascii="Book Antiqua" w:hAnsi="Book Antiqua"/>
          <w:b/>
          <w:color w:val="FF0000"/>
          <w:sz w:val="16"/>
          <w:szCs w:val="16"/>
          <w:u w:val="single"/>
        </w:rPr>
        <w:t>(Cartórios/TJRS-2019)</w:t>
      </w:r>
      <w:r w:rsidR="002B03BA" w:rsidRPr="00A85760">
        <w:rPr>
          <w:rFonts w:ascii="Book Antiqua" w:hAnsi="Book Antiqua"/>
          <w:b/>
          <w:color w:val="FF0000"/>
          <w:sz w:val="16"/>
          <w:szCs w:val="16"/>
        </w:rPr>
        <w:t xml:space="preserve"> </w:t>
      </w:r>
      <w:r w:rsidR="002B03BA" w:rsidRPr="00A85760">
        <w:rPr>
          <w:rFonts w:ascii="Book Antiqua" w:eastAsia="Times New Roman" w:hAnsi="Book Antiqua" w:cs="Times New Roman"/>
          <w:b/>
          <w:bCs/>
          <w:color w:val="FF0000"/>
          <w:sz w:val="16"/>
          <w:szCs w:val="16"/>
          <w:u w:val="single"/>
          <w:lang w:eastAsia="pt-BR"/>
        </w:rPr>
        <w:t>(PGM-Florianópolis/SC-2022)</w:t>
      </w:r>
      <w:r w:rsidR="000251CA">
        <w:rPr>
          <w:rFonts w:ascii="Book Antiqua" w:eastAsia="Times New Roman" w:hAnsi="Book Antiqua" w:cs="Times New Roman"/>
          <w:b/>
          <w:bCs/>
          <w:color w:val="FF0000"/>
          <w:sz w:val="16"/>
          <w:szCs w:val="16"/>
          <w:lang w:eastAsia="pt-BR"/>
        </w:rPr>
        <w:t xml:space="preserve"> </w:t>
      </w:r>
      <w:r w:rsidR="000251CA">
        <w:rPr>
          <w:rFonts w:ascii="Book Antiqua" w:eastAsia="Times New Roman" w:hAnsi="Book Antiqua" w:cs="Times New Roman"/>
          <w:b/>
          <w:bCs/>
          <w:color w:val="FF0000"/>
          <w:sz w:val="16"/>
          <w:szCs w:val="16"/>
          <w:u w:val="single"/>
          <w:lang w:eastAsia="pt-BR"/>
        </w:rPr>
        <w:t>(PGM-POA/RS-2022)</w:t>
      </w:r>
      <w:r w:rsidR="003D5920" w:rsidRPr="00A85760">
        <w:rPr>
          <w:rFonts w:ascii="Book Antiqua" w:eastAsia="Times New Roman" w:hAnsi="Book Antiqua" w:cs="Times New Roman"/>
          <w:b/>
          <w:bCs/>
          <w:color w:val="FF0000"/>
          <w:sz w:val="16"/>
          <w:szCs w:val="16"/>
          <w:lang w:eastAsia="pt-BR"/>
        </w:rPr>
        <w:t xml:space="preserve"> </w:t>
      </w:r>
      <w:r w:rsidR="003D5920" w:rsidRPr="00A85760">
        <w:rPr>
          <w:rFonts w:ascii="Book Antiqua" w:eastAsia="Times New Roman" w:hAnsi="Book Antiqua" w:cs="Times New Roman"/>
          <w:b/>
          <w:color w:val="FF0000"/>
          <w:sz w:val="16"/>
          <w:szCs w:val="16"/>
          <w:u w:val="single"/>
          <w:lang w:eastAsia="pt-BR"/>
        </w:rPr>
        <w:t>(PGM-Teresina/PI-2022)</w:t>
      </w:r>
    </w:p>
    <w:tbl>
      <w:tblPr>
        <w:tblStyle w:val="Tabelacomgrade"/>
        <w:tblW w:w="8784" w:type="dxa"/>
        <w:shd w:val="clear" w:color="auto" w:fill="CCFFFF"/>
        <w:tblLook w:val="04A0" w:firstRow="1" w:lastRow="0" w:firstColumn="1" w:lastColumn="0" w:noHBand="0" w:noVBand="1"/>
      </w:tblPr>
      <w:tblGrid>
        <w:gridCol w:w="8784"/>
      </w:tblGrid>
      <w:tr w:rsidR="002057C9" w:rsidRPr="003D7D2D" w14:paraId="663A9D6A" w14:textId="77777777" w:rsidTr="00B350A0">
        <w:tc>
          <w:tcPr>
            <w:tcW w:w="8784" w:type="dxa"/>
            <w:shd w:val="clear" w:color="auto" w:fill="CCFFFF"/>
          </w:tcPr>
          <w:p w14:paraId="2E200863" w14:textId="36449167" w:rsidR="00BC495E" w:rsidRPr="00BC495E" w:rsidRDefault="00BC495E" w:rsidP="00920AE9">
            <w:pPr>
              <w:jc w:val="both"/>
              <w:rPr>
                <w:rFonts w:ascii="Book Antiqua" w:eastAsia="Times New Roman" w:hAnsi="Book Antiqua" w:cs="Times New Roman"/>
                <w:b/>
                <w:sz w:val="19"/>
                <w:szCs w:val="19"/>
                <w:lang w:eastAsia="pt-BR"/>
              </w:rPr>
            </w:pPr>
            <w:bookmarkStart w:id="122" w:name="_Hlk10549484"/>
            <w:r>
              <w:rPr>
                <w:rFonts w:ascii="Book Antiqua" w:eastAsia="Times New Roman" w:hAnsi="Book Antiqua" w:cs="Times New Roman"/>
                <w:b/>
                <w:sz w:val="19"/>
                <w:szCs w:val="19"/>
                <w:lang w:eastAsia="pt-BR"/>
              </w:rPr>
              <w:t>(</w:t>
            </w:r>
            <w:r w:rsidRPr="00BC495E">
              <w:rPr>
                <w:rFonts w:ascii="Book Antiqua" w:eastAsia="Times New Roman" w:hAnsi="Book Antiqua" w:cs="Times New Roman"/>
                <w:b/>
                <w:sz w:val="19"/>
                <w:szCs w:val="19"/>
                <w:highlight w:val="yellow"/>
                <w:lang w:eastAsia="pt-BR"/>
              </w:rPr>
              <w:t>PGEMS-2021-CESPE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C495E">
              <w:rPr>
                <w:rFonts w:ascii="Book Antiqua" w:eastAsia="Times New Roman" w:hAnsi="Book Antiqua" w:cs="Times New Roman"/>
                <w:bCs/>
                <w:sz w:val="19"/>
                <w:szCs w:val="19"/>
                <w:lang w:eastAsia="pt-BR"/>
              </w:rPr>
              <w:t>Considerando-se o aspecto temporal da norma de incidência tributária, é correto afirmar que a incidência do ITCMD no caso de doação de imóvel cujos efeitos somente se iniciarão após o nascimento do filho do donatário configura hipótese de</w:t>
            </w:r>
            <w:r>
              <w:rPr>
                <w:rFonts w:ascii="Book Antiqua" w:eastAsia="Times New Roman" w:hAnsi="Book Antiqua" w:cs="Times New Roman"/>
                <w:bCs/>
                <w:sz w:val="19"/>
                <w:szCs w:val="19"/>
                <w:lang w:eastAsia="pt-BR"/>
              </w:rPr>
              <w:t xml:space="preserve"> </w:t>
            </w:r>
            <w:r w:rsidRPr="00BC495E">
              <w:rPr>
                <w:rFonts w:ascii="Book Antiqua" w:eastAsia="Times New Roman" w:hAnsi="Book Antiqua" w:cs="Times New Roman"/>
                <w:bCs/>
                <w:sz w:val="19"/>
                <w:szCs w:val="19"/>
                <w:lang w:eastAsia="pt-BR"/>
              </w:rPr>
              <w:t>fato gerador instantâneo, submetido a condição suspensiva.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117, I, CTN.</w:t>
            </w:r>
          </w:p>
          <w:p w14:paraId="6162D820" w14:textId="77777777" w:rsidR="00BC495E" w:rsidRDefault="00BC495E" w:rsidP="00920AE9">
            <w:pPr>
              <w:jc w:val="both"/>
              <w:rPr>
                <w:rFonts w:ascii="Book Antiqua" w:eastAsia="Times New Roman" w:hAnsi="Book Antiqua" w:cs="Times New Roman"/>
                <w:b/>
                <w:sz w:val="19"/>
                <w:szCs w:val="19"/>
                <w:lang w:eastAsia="pt-BR"/>
              </w:rPr>
            </w:pPr>
          </w:p>
          <w:p w14:paraId="40DF27E5" w14:textId="71A0924F" w:rsidR="00BC495E" w:rsidRDefault="00BC495E" w:rsidP="00BC495E">
            <w:pPr>
              <w:jc w:val="both"/>
              <w:rPr>
                <w:rFonts w:ascii="Book Antiqua" w:eastAsia="Times New Roman" w:hAnsi="Book Antiqua" w:cs="Times New Roman"/>
                <w:b/>
                <w:sz w:val="19"/>
                <w:szCs w:val="19"/>
                <w:lang w:eastAsia="pt-BR"/>
              </w:rPr>
            </w:pPr>
            <w:r w:rsidRPr="00920AE9">
              <w:rPr>
                <w:rFonts w:ascii="Book Antiqua" w:eastAsia="Times New Roman" w:hAnsi="Book Antiqua" w:cs="Times New Roman"/>
                <w:b/>
                <w:i/>
                <w:iCs/>
                <w:color w:val="FF0000"/>
                <w:sz w:val="19"/>
                <w:szCs w:val="19"/>
                <w:lang w:eastAsia="pt-BR"/>
              </w:rPr>
              <w:t>#</w:t>
            </w:r>
            <w:r w:rsidRPr="00920AE9">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O </w:t>
            </w:r>
            <w:r w:rsidRPr="00BC495E">
              <w:rPr>
                <w:rFonts w:ascii="Book Antiqua" w:eastAsia="Times New Roman" w:hAnsi="Book Antiqua" w:cs="Times New Roman"/>
                <w:sz w:val="19"/>
                <w:szCs w:val="19"/>
                <w:lang w:eastAsia="pt-BR"/>
              </w:rPr>
              <w:t>fato gerador instantâneo é aquele que se concretiza em um único ato e, como tal, a cada unidade de tempo se tem uma obrigação tributária autônoma (exemplo</w:t>
            </w:r>
            <w:r>
              <w:rPr>
                <w:rFonts w:ascii="Book Antiqua" w:eastAsia="Times New Roman" w:hAnsi="Book Antiqua" w:cs="Times New Roman"/>
                <w:sz w:val="19"/>
                <w:szCs w:val="19"/>
                <w:lang w:eastAsia="pt-BR"/>
              </w:rPr>
              <w:t>s</w:t>
            </w:r>
            <w:r w:rsidRPr="00BC495E">
              <w:rPr>
                <w:rFonts w:ascii="Book Antiqua" w:eastAsia="Times New Roman" w:hAnsi="Book Antiqua" w:cs="Times New Roman"/>
                <w:sz w:val="19"/>
                <w:szCs w:val="19"/>
                <w:lang w:eastAsia="pt-BR"/>
              </w:rPr>
              <w:t>: ITCMD e IT</w:t>
            </w:r>
            <w:r>
              <w:rPr>
                <w:rFonts w:ascii="Book Antiqua" w:eastAsia="Times New Roman" w:hAnsi="Book Antiqua" w:cs="Times New Roman"/>
                <w:sz w:val="19"/>
                <w:szCs w:val="19"/>
                <w:lang w:eastAsia="pt-BR"/>
              </w:rPr>
              <w:t xml:space="preserve">BI). </w:t>
            </w:r>
            <w:r w:rsidRPr="00BC495E">
              <w:rPr>
                <w:rFonts w:ascii="Book Antiqua" w:eastAsia="Times New Roman" w:hAnsi="Book Antiqua" w:cs="Times New Roman"/>
                <w:sz w:val="19"/>
                <w:szCs w:val="19"/>
                <w:lang w:eastAsia="pt-BR"/>
              </w:rPr>
              <w:t>De outro lado, o negócio jurídico está adstrito à ocorrência do "</w:t>
            </w:r>
            <w:r w:rsidRPr="00BC495E">
              <w:rPr>
                <w:rFonts w:ascii="Book Antiqua" w:eastAsia="Times New Roman" w:hAnsi="Book Antiqua" w:cs="Times New Roman"/>
                <w:i/>
                <w:iCs/>
                <w:sz w:val="19"/>
                <w:szCs w:val="19"/>
                <w:lang w:eastAsia="pt-BR"/>
              </w:rPr>
              <w:t>nascimento do filho do donatário</w:t>
            </w:r>
            <w:r w:rsidRPr="00BC49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w:t>
            </w:r>
            <w:r w:rsidRPr="00BC495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Portanto</w:t>
            </w:r>
            <w:r w:rsidRPr="00BC495E">
              <w:rPr>
                <w:rFonts w:ascii="Book Antiqua" w:eastAsia="Times New Roman" w:hAnsi="Book Antiqua" w:cs="Times New Roman"/>
                <w:sz w:val="19"/>
                <w:szCs w:val="19"/>
                <w:lang w:eastAsia="pt-BR"/>
              </w:rPr>
              <w:t>, a doação está submetida à condição suspensiva</w:t>
            </w:r>
            <w:r>
              <w:rPr>
                <w:rFonts w:ascii="Book Antiqua" w:eastAsia="Times New Roman" w:hAnsi="Book Antiqua" w:cs="Times New Roman"/>
                <w:sz w:val="19"/>
                <w:szCs w:val="19"/>
                <w:lang w:eastAsia="pt-BR"/>
              </w:rPr>
              <w:t>,</w:t>
            </w:r>
            <w:r w:rsidRPr="00BC495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o</w:t>
            </w:r>
            <w:r w:rsidRPr="00BC495E">
              <w:rPr>
                <w:rFonts w:ascii="Book Antiqua" w:eastAsia="Times New Roman" w:hAnsi="Book Antiqua" w:cs="Times New Roman"/>
                <w:sz w:val="19"/>
                <w:szCs w:val="19"/>
                <w:lang w:eastAsia="pt-BR"/>
              </w:rPr>
              <w:t>u seja, até o nascimento do filho não haverá doação.</w:t>
            </w:r>
            <w:r>
              <w:rPr>
                <w:rFonts w:ascii="Book Antiqua" w:eastAsia="Times New Roman" w:hAnsi="Book Antiqua" w:cs="Times New Roman"/>
                <w:sz w:val="19"/>
                <w:szCs w:val="19"/>
                <w:lang w:eastAsia="pt-BR"/>
              </w:rPr>
              <w:t xml:space="preserve"> </w:t>
            </w:r>
            <w:r w:rsidRPr="00BC495E">
              <w:rPr>
                <w:rFonts w:ascii="Book Antiqua" w:eastAsia="Times New Roman" w:hAnsi="Book Antiqua" w:cs="Times New Roman"/>
                <w:sz w:val="19"/>
                <w:szCs w:val="19"/>
                <w:lang w:eastAsia="pt-BR"/>
              </w:rPr>
              <w:t>Trata-se de um negócio jurídico condicional.</w:t>
            </w:r>
          </w:p>
          <w:p w14:paraId="4539CF91" w14:textId="77777777" w:rsidR="00BC495E" w:rsidRDefault="00BC495E" w:rsidP="00920AE9">
            <w:pPr>
              <w:jc w:val="both"/>
              <w:rPr>
                <w:rFonts w:ascii="Book Antiqua" w:eastAsia="Times New Roman" w:hAnsi="Book Antiqua" w:cs="Times New Roman"/>
                <w:b/>
                <w:sz w:val="19"/>
                <w:szCs w:val="19"/>
                <w:lang w:eastAsia="pt-BR"/>
              </w:rPr>
            </w:pPr>
          </w:p>
          <w:p w14:paraId="024C4887" w14:textId="32EC4BAD" w:rsidR="001506FA" w:rsidRPr="001506FA" w:rsidRDefault="001506FA" w:rsidP="00920AE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506FA">
              <w:rPr>
                <w:rFonts w:ascii="Book Antiqua" w:eastAsia="Times New Roman" w:hAnsi="Book Antiqua" w:cs="Times New Roman"/>
                <w:b/>
                <w:sz w:val="19"/>
                <w:szCs w:val="19"/>
                <w:highlight w:val="yellow"/>
                <w:lang w:eastAsia="pt-BR"/>
              </w:rPr>
              <w:t>Cartórios/TJRS-2019-VUNESP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506FA">
              <w:rPr>
                <w:rFonts w:ascii="Book Antiqua" w:eastAsia="Times New Roman" w:hAnsi="Book Antiqua" w:cs="Times New Roman"/>
                <w:bCs/>
                <w:sz w:val="19"/>
                <w:szCs w:val="19"/>
                <w:lang w:eastAsia="pt-BR"/>
              </w:rPr>
              <w:t>Salvo disposição de lei em contrário, tratando-se de situação jurídica, considera-se ocorrido o fato gerador e existentes os seus efeitos, desde o momento em que esteja definitivamente constituída, nos termos do direito aplicável. Para esse fim, os atos ou negócios jurídicos sujeitos a condição suspensiva, reputam-se perfeitos e acabados desde o momento</w:t>
            </w:r>
            <w:r>
              <w:rPr>
                <w:rFonts w:ascii="Book Antiqua" w:eastAsia="Times New Roman" w:hAnsi="Book Antiqua" w:cs="Times New Roman"/>
                <w:bCs/>
                <w:sz w:val="19"/>
                <w:szCs w:val="19"/>
                <w:lang w:eastAsia="pt-BR"/>
              </w:rPr>
              <w:t xml:space="preserve"> </w:t>
            </w:r>
            <w:r w:rsidRPr="001506FA">
              <w:rPr>
                <w:rFonts w:ascii="Book Antiqua" w:eastAsia="Times New Roman" w:hAnsi="Book Antiqua" w:cs="Times New Roman"/>
                <w:bCs/>
                <w:sz w:val="19"/>
                <w:szCs w:val="19"/>
                <w:lang w:eastAsia="pt-BR"/>
              </w:rPr>
              <w:t>do implemento da condição.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117, II c/c art. 116, II, CTN.</w:t>
            </w:r>
          </w:p>
          <w:p w14:paraId="302461BE" w14:textId="77777777" w:rsidR="001506FA" w:rsidRDefault="001506FA" w:rsidP="00920AE9">
            <w:pPr>
              <w:jc w:val="both"/>
              <w:rPr>
                <w:rFonts w:ascii="Book Antiqua" w:eastAsia="Times New Roman" w:hAnsi="Book Antiqua" w:cs="Times New Roman"/>
                <w:b/>
                <w:sz w:val="19"/>
                <w:szCs w:val="19"/>
                <w:lang w:eastAsia="pt-BR"/>
              </w:rPr>
            </w:pPr>
          </w:p>
          <w:p w14:paraId="71D0E476" w14:textId="142C4B2A" w:rsidR="00920AE9" w:rsidRDefault="00920AE9" w:rsidP="00920AE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20AE9">
              <w:rPr>
                <w:rFonts w:ascii="Book Antiqua" w:eastAsia="Times New Roman" w:hAnsi="Book Antiqua" w:cs="Times New Roman"/>
                <w:b/>
                <w:sz w:val="19"/>
                <w:szCs w:val="19"/>
                <w:highlight w:val="yellow"/>
                <w:lang w:eastAsia="pt-BR"/>
              </w:rPr>
              <w:t>TJRO-2019-VUNESP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20AE9">
              <w:rPr>
                <w:rFonts w:ascii="Book Antiqua" w:eastAsia="Times New Roman" w:hAnsi="Book Antiqua" w:cs="Times New Roman"/>
                <w:bCs/>
                <w:sz w:val="19"/>
                <w:szCs w:val="19"/>
                <w:lang w:eastAsia="pt-BR"/>
              </w:rPr>
              <w:t>Fulano de Tal e Beltrano da Silva assinam contrato de compra e venda no valor de R$ 200.000,00 de uma camiseta autografada pelo jogador de futebol Maradona, adquirida por Beltrano originalmente por R$ 1.000,00, sujeitando os seus efeitos ao time do coração de Fulano sagrar-se campeão em campeonato cujos jogos ocorrerão todos em janeiro do ano de 2020.</w:t>
            </w:r>
            <w:r>
              <w:rPr>
                <w:rFonts w:ascii="Book Antiqua" w:eastAsia="Times New Roman" w:hAnsi="Book Antiqua" w:cs="Times New Roman"/>
                <w:bCs/>
                <w:sz w:val="19"/>
                <w:szCs w:val="19"/>
                <w:lang w:eastAsia="pt-BR"/>
              </w:rPr>
              <w:t xml:space="preserve"> </w:t>
            </w:r>
            <w:r w:rsidRPr="00920AE9">
              <w:rPr>
                <w:rFonts w:ascii="Book Antiqua" w:eastAsia="Times New Roman" w:hAnsi="Book Antiqua" w:cs="Times New Roman"/>
                <w:bCs/>
                <w:sz w:val="19"/>
                <w:szCs w:val="19"/>
                <w:lang w:eastAsia="pt-BR"/>
              </w:rPr>
              <w:t xml:space="preserve">Suponha que a alíquota do imposto de renda sobre ganho de capital seja aumentada de 15% para 25% em 31 de novembro de 2019. Considerando-se a situação descrita e o previsto no </w:t>
            </w:r>
            <w:r>
              <w:rPr>
                <w:rFonts w:ascii="Book Antiqua" w:eastAsia="Times New Roman" w:hAnsi="Book Antiqua" w:cs="Times New Roman"/>
                <w:bCs/>
                <w:sz w:val="19"/>
                <w:szCs w:val="19"/>
                <w:lang w:eastAsia="pt-BR"/>
              </w:rPr>
              <w:t>CTN</w:t>
            </w:r>
            <w:r w:rsidRPr="00920AE9">
              <w:rPr>
                <w:rFonts w:ascii="Book Antiqua" w:eastAsia="Times New Roman" w:hAnsi="Book Antiqua" w:cs="Times New Roman"/>
                <w:bCs/>
                <w:sz w:val="19"/>
                <w:szCs w:val="19"/>
                <w:lang w:eastAsia="pt-BR"/>
              </w:rPr>
              <w:t>, é correto afirmar, com relação à eventual tributação sobre o ganho de capital na alienação da camiseta, que o fato gerador do imposto</w:t>
            </w:r>
            <w:r>
              <w:rPr>
                <w:rFonts w:ascii="Book Antiqua" w:eastAsia="Times New Roman" w:hAnsi="Book Antiqua" w:cs="Times New Roman"/>
                <w:bCs/>
                <w:sz w:val="19"/>
                <w:szCs w:val="19"/>
                <w:lang w:eastAsia="pt-BR"/>
              </w:rPr>
              <w:t xml:space="preserve"> </w:t>
            </w:r>
            <w:r w:rsidRPr="00920AE9">
              <w:rPr>
                <w:rFonts w:ascii="Book Antiqua" w:eastAsia="Times New Roman" w:hAnsi="Book Antiqua" w:cs="Times New Roman"/>
                <w:bCs/>
                <w:sz w:val="19"/>
                <w:szCs w:val="19"/>
                <w:lang w:eastAsia="pt-BR"/>
              </w:rPr>
              <w:t>ocorrerá no momento de eventual sucesso do time no referido campeonato, sendo, então, devido o imposto sob a alíquota de 25%, por se tratar da alíquota vigente no momento da sua ocorrência.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43, I c/c art. 117, II c/c art. 116, I, CTN.</w:t>
            </w:r>
          </w:p>
          <w:p w14:paraId="2B250AA2" w14:textId="6A8FBB99" w:rsidR="00920AE9" w:rsidRDefault="00920AE9" w:rsidP="00920AE9">
            <w:pPr>
              <w:jc w:val="both"/>
              <w:rPr>
                <w:rFonts w:ascii="Book Antiqua" w:eastAsia="Times New Roman" w:hAnsi="Book Antiqua" w:cs="Times New Roman"/>
                <w:b/>
                <w:sz w:val="19"/>
                <w:szCs w:val="19"/>
                <w:lang w:eastAsia="pt-BR"/>
              </w:rPr>
            </w:pPr>
          </w:p>
          <w:p w14:paraId="271CD0B9" w14:textId="170D8D7B" w:rsidR="008A6459" w:rsidRDefault="008A6459" w:rsidP="008A6459">
            <w:pPr>
              <w:jc w:val="both"/>
              <w:rPr>
                <w:rFonts w:ascii="Book Antiqua" w:eastAsia="Times New Roman" w:hAnsi="Book Antiqua" w:cs="Times New Roman"/>
                <w:b/>
                <w:sz w:val="19"/>
                <w:szCs w:val="19"/>
                <w:lang w:eastAsia="pt-BR"/>
              </w:rPr>
            </w:pPr>
            <w:r w:rsidRPr="00920AE9">
              <w:rPr>
                <w:rFonts w:ascii="Book Antiqua" w:eastAsia="Times New Roman" w:hAnsi="Book Antiqua" w:cs="Times New Roman"/>
                <w:b/>
                <w:i/>
                <w:iCs/>
                <w:color w:val="FF0000"/>
                <w:sz w:val="19"/>
                <w:szCs w:val="19"/>
                <w:lang w:eastAsia="pt-BR"/>
              </w:rPr>
              <w:t>#</w:t>
            </w:r>
            <w:r w:rsidRPr="00920AE9">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A6459">
              <w:rPr>
                <w:rFonts w:ascii="Book Antiqua" w:eastAsia="Times New Roman" w:hAnsi="Book Antiqua" w:cs="Times New Roman"/>
                <w:sz w:val="19"/>
                <w:szCs w:val="19"/>
                <w:lang w:eastAsia="pt-BR"/>
              </w:rPr>
              <w:t>O fato gerador do imposto de renda é a aquisição da disponibilidade jurídica ou econômica da renda</w:t>
            </w:r>
            <w:r>
              <w:rPr>
                <w:rFonts w:ascii="Book Antiqua" w:eastAsia="Times New Roman" w:hAnsi="Book Antiqua" w:cs="Times New Roman"/>
                <w:sz w:val="19"/>
                <w:szCs w:val="19"/>
                <w:lang w:eastAsia="pt-BR"/>
              </w:rPr>
              <w:t xml:space="preserve">, nos termos do art. 43, I do </w:t>
            </w:r>
            <w:r w:rsidRPr="008A6459">
              <w:rPr>
                <w:rFonts w:ascii="Book Antiqua" w:eastAsia="Times New Roman" w:hAnsi="Book Antiqua" w:cs="Times New Roman"/>
                <w:sz w:val="19"/>
                <w:szCs w:val="19"/>
                <w:lang w:eastAsia="pt-BR"/>
              </w:rPr>
              <w:t>CTN.</w:t>
            </w:r>
            <w:r>
              <w:rPr>
                <w:rFonts w:ascii="Book Antiqua" w:eastAsia="Times New Roman" w:hAnsi="Book Antiqua" w:cs="Times New Roman"/>
                <w:sz w:val="19"/>
                <w:szCs w:val="19"/>
                <w:lang w:eastAsia="pt-BR"/>
              </w:rPr>
              <w:t xml:space="preserve"> No caso em exame</w:t>
            </w:r>
            <w:r w:rsidRPr="008A6459">
              <w:rPr>
                <w:rFonts w:ascii="Book Antiqua" w:eastAsia="Times New Roman" w:hAnsi="Book Antiqua" w:cs="Times New Roman"/>
                <w:sz w:val="19"/>
                <w:szCs w:val="19"/>
                <w:lang w:eastAsia="pt-BR"/>
              </w:rPr>
              <w:t>, trata-se de situação jurídica submetida a condição suspensiva. Logo, considera-se ocorrido o fato gerador no momento do implemento da condição, pois é aí que ocorre</w:t>
            </w:r>
            <w:r>
              <w:rPr>
                <w:rFonts w:ascii="Book Antiqua" w:eastAsia="Times New Roman" w:hAnsi="Book Antiqua" w:cs="Times New Roman"/>
                <w:sz w:val="19"/>
                <w:szCs w:val="19"/>
                <w:lang w:eastAsia="pt-BR"/>
              </w:rPr>
              <w:t>rá</w:t>
            </w:r>
            <w:r w:rsidRPr="008A6459">
              <w:rPr>
                <w:rFonts w:ascii="Book Antiqua" w:eastAsia="Times New Roman" w:hAnsi="Book Antiqua" w:cs="Times New Roman"/>
                <w:sz w:val="19"/>
                <w:szCs w:val="19"/>
                <w:lang w:eastAsia="pt-BR"/>
              </w:rPr>
              <w:t xml:space="preserve"> a disponibilidade jurídica e econômica sobre a renda.</w:t>
            </w:r>
            <w:r>
              <w:rPr>
                <w:rFonts w:ascii="Book Antiqua" w:eastAsia="Times New Roman" w:hAnsi="Book Antiqua" w:cs="Times New Roman"/>
                <w:sz w:val="19"/>
                <w:szCs w:val="19"/>
                <w:lang w:eastAsia="pt-BR"/>
              </w:rPr>
              <w:t xml:space="preserve"> Por conta disso, </w:t>
            </w:r>
            <w:r w:rsidRPr="008A6459">
              <w:rPr>
                <w:rFonts w:ascii="Book Antiqua" w:eastAsia="Times New Roman" w:hAnsi="Book Antiqua" w:cs="Times New Roman"/>
                <w:sz w:val="19"/>
                <w:szCs w:val="19"/>
                <w:lang w:eastAsia="pt-BR"/>
              </w:rPr>
              <w:t xml:space="preserve">o fato gerador não está atrelado à data da assunção de determinada obrigação disposta em contrato, mas sim ao efetivo momento em que há aquisição da disponibilidade econômica da renda auferida que, </w:t>
            </w:r>
            <w:r>
              <w:rPr>
                <w:rFonts w:ascii="Book Antiqua" w:eastAsia="Times New Roman" w:hAnsi="Book Antiqua" w:cs="Times New Roman"/>
                <w:sz w:val="19"/>
                <w:szCs w:val="19"/>
                <w:lang w:eastAsia="pt-BR"/>
              </w:rPr>
              <w:t>no caso em tela</w:t>
            </w:r>
            <w:r w:rsidRPr="008A645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ocorreria</w:t>
            </w:r>
            <w:r w:rsidRPr="008A6459">
              <w:rPr>
                <w:rFonts w:ascii="Book Antiqua" w:eastAsia="Times New Roman" w:hAnsi="Book Antiqua" w:cs="Times New Roman"/>
                <w:sz w:val="19"/>
                <w:szCs w:val="19"/>
                <w:lang w:eastAsia="pt-BR"/>
              </w:rPr>
              <w:t xml:space="preserve"> apenas no exercício de 2020, </w:t>
            </w:r>
            <w:r>
              <w:rPr>
                <w:rFonts w:ascii="Book Antiqua" w:eastAsia="Times New Roman" w:hAnsi="Book Antiqua" w:cs="Times New Roman"/>
                <w:sz w:val="19"/>
                <w:szCs w:val="19"/>
                <w:lang w:eastAsia="pt-BR"/>
              </w:rPr>
              <w:t xml:space="preserve">sujeitando-se, </w:t>
            </w:r>
            <w:r w:rsidRPr="008A6459">
              <w:rPr>
                <w:rFonts w:ascii="Book Antiqua" w:eastAsia="Times New Roman" w:hAnsi="Book Antiqua" w:cs="Times New Roman"/>
                <w:sz w:val="19"/>
                <w:szCs w:val="19"/>
                <w:lang w:eastAsia="pt-BR"/>
              </w:rPr>
              <w:t>portanto, à alíquota de 25%.</w:t>
            </w:r>
          </w:p>
          <w:p w14:paraId="272CB34C" w14:textId="77777777" w:rsidR="008A6459" w:rsidRPr="00920AE9" w:rsidRDefault="008A6459" w:rsidP="00920AE9">
            <w:pPr>
              <w:jc w:val="both"/>
              <w:rPr>
                <w:rFonts w:ascii="Book Antiqua" w:eastAsia="Times New Roman" w:hAnsi="Book Antiqua" w:cs="Times New Roman"/>
                <w:b/>
                <w:sz w:val="19"/>
                <w:szCs w:val="19"/>
                <w:lang w:eastAsia="pt-BR"/>
              </w:rPr>
            </w:pPr>
          </w:p>
          <w:p w14:paraId="01596387" w14:textId="49703C94" w:rsidR="006B65A3" w:rsidRPr="003D7D2D" w:rsidRDefault="006B65A3" w:rsidP="00920AE9">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TJPR-2019-CESPE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Duas pessoas celebraram entre si um contrato de prestação de serviço sujeito a uma condição suspensiva. A natureza dessa prestação sujeita uma das partes ao pagamento de uma taxa, para a qual não há regramento específico na hipótese de negócio jurídico condicional. Nessa situação, o fato gerador da obrigação tributária principal ocorre no momento do implemento da condição suspensiva. </w:t>
            </w:r>
            <w:r w:rsidRPr="003D7D2D">
              <w:rPr>
                <w:rFonts w:ascii="Book Antiqua" w:eastAsia="Times New Roman" w:hAnsi="Book Antiqua" w:cs="Times New Roman"/>
                <w:b/>
                <w:sz w:val="19"/>
                <w:szCs w:val="19"/>
                <w:lang w:eastAsia="pt-BR"/>
              </w:rPr>
              <w:t>BL: art. 117, I, CTN.</w:t>
            </w:r>
          </w:p>
          <w:bookmarkEnd w:id="122"/>
          <w:p w14:paraId="26261124" w14:textId="77777777" w:rsidR="00920AE9" w:rsidRDefault="00920AE9" w:rsidP="00920AE9">
            <w:pPr>
              <w:jc w:val="both"/>
              <w:rPr>
                <w:rFonts w:ascii="Book Antiqua" w:eastAsia="Times New Roman" w:hAnsi="Book Antiqua" w:cs="Times New Roman"/>
                <w:b/>
                <w:sz w:val="19"/>
                <w:szCs w:val="19"/>
                <w:lang w:eastAsia="pt-BR"/>
              </w:rPr>
            </w:pPr>
          </w:p>
          <w:p w14:paraId="663A9D68" w14:textId="4715B0A2" w:rsidR="002057C9" w:rsidRPr="003D7D2D" w:rsidRDefault="002057C9" w:rsidP="00920AE9">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TJDFT-2014-CESPE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 senhor X celebrou, em 14/8/13, com o senhor Y, contrato de compra e venda de propriedade rural devidamente registrado no cartório próprio, tendo sido estabelecida condição suspensiva de que, até 30/1/14, o pomar em que haviam sido recentemente plantadas laranjeiras estivesse em fase inicial de formação de frutos. Em 14/9/13, foi publicada lei por meio da qual a alíquota do ITBI, que era de 2% sobre o valor venal do imóvel, foi majorada para 4%. Tomando como base essa situação hipotética, assinale a opção correta. Caso a condição ocorresse somente após 1.º/1/14, a alíquota incidente seria de 4%, já que a lei tributária se aplica imediatamente tanto aos fatos pendentes quanto aos futuros. </w:t>
            </w:r>
            <w:r w:rsidRPr="003D7D2D">
              <w:rPr>
                <w:rFonts w:ascii="Book Antiqua" w:eastAsia="Times New Roman" w:hAnsi="Book Antiqua" w:cs="Times New Roman"/>
                <w:b/>
                <w:sz w:val="19"/>
                <w:szCs w:val="19"/>
                <w:lang w:eastAsia="pt-BR"/>
              </w:rPr>
              <w:t>BL: art. 105 e art. 117, I do CTN.</w:t>
            </w:r>
          </w:p>
          <w:p w14:paraId="62BFD030" w14:textId="77777777" w:rsidR="00920AE9" w:rsidRDefault="00920AE9" w:rsidP="00920AE9">
            <w:pPr>
              <w:jc w:val="both"/>
              <w:rPr>
                <w:rFonts w:ascii="Book Antiqua" w:eastAsia="Times New Roman" w:hAnsi="Book Antiqua" w:cs="Times New Roman"/>
                <w:b/>
                <w:sz w:val="19"/>
                <w:szCs w:val="19"/>
                <w:lang w:eastAsia="pt-BR"/>
              </w:rPr>
            </w:pPr>
          </w:p>
          <w:p w14:paraId="663A9D69" w14:textId="05C699F4" w:rsidR="0019454A" w:rsidRPr="00044EE9" w:rsidRDefault="00D5339A" w:rsidP="00920AE9">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TJMG-2006</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Considerando-se as disposições do CTN a respeito do fato gerador da obrigação tributária, é </w:t>
            </w:r>
            <w:r w:rsidR="008A6459">
              <w:rPr>
                <w:rFonts w:ascii="Book Antiqua" w:eastAsia="Times New Roman" w:hAnsi="Book Antiqua" w:cs="Times New Roman"/>
                <w:sz w:val="19"/>
                <w:szCs w:val="19"/>
                <w:lang w:eastAsia="pt-BR"/>
              </w:rPr>
              <w:t>correto</w:t>
            </w:r>
            <w:r w:rsidRPr="003D7D2D">
              <w:rPr>
                <w:rFonts w:ascii="Book Antiqua" w:eastAsia="Times New Roman" w:hAnsi="Book Antiqua" w:cs="Times New Roman"/>
                <w:sz w:val="19"/>
                <w:szCs w:val="19"/>
                <w:lang w:eastAsia="pt-BR"/>
              </w:rPr>
              <w:t xml:space="preserve"> afirmar que, tratando-se de situação jurídica, o fato gerador considera-se ocorrido </w:t>
            </w:r>
            <w:r w:rsidRPr="003D7D2D">
              <w:rPr>
                <w:rFonts w:ascii="Book Antiqua" w:eastAsia="Times New Roman" w:hAnsi="Book Antiqua" w:cs="Times New Roman"/>
                <w:sz w:val="19"/>
                <w:szCs w:val="19"/>
                <w:lang w:eastAsia="pt-BR"/>
              </w:rPr>
              <w:lastRenderedPageBreak/>
              <w:t xml:space="preserve">e existentes os seus efeitos desde o momento em que esteja definitivamente constituída tal situação jurídica, sendo que, se se tratar de atos jurídicos condicionais, estes se reputam perfeitos e acabados desde o momento do implemento da condição suspensiva. </w:t>
            </w:r>
            <w:r w:rsidRPr="003D7D2D">
              <w:rPr>
                <w:rFonts w:ascii="Book Antiqua" w:eastAsia="Times New Roman" w:hAnsi="Book Antiqua" w:cs="Times New Roman"/>
                <w:b/>
                <w:sz w:val="19"/>
                <w:szCs w:val="19"/>
                <w:lang w:eastAsia="pt-BR"/>
              </w:rPr>
              <w:t>BL: art. 116, II e art. 117, I do CTN.</w:t>
            </w:r>
          </w:p>
        </w:tc>
      </w:tr>
    </w:tbl>
    <w:p w14:paraId="663A9D6B" w14:textId="3B70A4B7"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II - sendo </w:t>
      </w:r>
      <w:r w:rsidRPr="003D7D2D">
        <w:rPr>
          <w:rFonts w:ascii="Book Antiqua" w:eastAsia="Times New Roman" w:hAnsi="Book Antiqua" w:cs="Times New Roman"/>
          <w:b/>
          <w:caps/>
          <w:sz w:val="19"/>
          <w:szCs w:val="19"/>
          <w:shd w:val="clear" w:color="auto" w:fill="F7CAAC" w:themeFill="accent2" w:themeFillTint="66"/>
          <w:lang w:eastAsia="pt-BR"/>
        </w:rPr>
        <w:t>resolutória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caps/>
          <w:sz w:val="19"/>
          <w:szCs w:val="19"/>
          <w:highlight w:val="cyan"/>
          <w:lang w:eastAsia="pt-BR"/>
        </w:rPr>
        <w:t>condição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desde o momento da prática do ato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yellow"/>
          <w:lang w:eastAsia="pt-BR"/>
        </w:rPr>
        <w:t>da celebração do negócio</w:t>
      </w:r>
      <w:r w:rsidRPr="00A85760">
        <w:rPr>
          <w:rFonts w:ascii="Book Antiqua" w:eastAsia="Times New Roman" w:hAnsi="Book Antiqua" w:cs="Times New Roman"/>
          <w:sz w:val="16"/>
          <w:szCs w:val="16"/>
          <w:lang w:eastAsia="pt-BR"/>
        </w:rPr>
        <w:t>.</w:t>
      </w:r>
      <w:r w:rsidR="003C035F" w:rsidRPr="00A85760">
        <w:rPr>
          <w:rFonts w:ascii="Book Antiqua" w:eastAsia="Times New Roman" w:hAnsi="Book Antiqua" w:cs="Times New Roman"/>
          <w:sz w:val="16"/>
          <w:szCs w:val="16"/>
          <w:lang w:eastAsia="pt-BR"/>
        </w:rPr>
        <w:t xml:space="preserve"> </w:t>
      </w:r>
      <w:r w:rsidR="003C035F" w:rsidRPr="00A85760">
        <w:rPr>
          <w:rFonts w:ascii="Book Antiqua" w:eastAsia="Times New Roman" w:hAnsi="Book Antiqua" w:cs="Times New Roman"/>
          <w:b/>
          <w:color w:val="FF0000"/>
          <w:sz w:val="16"/>
          <w:szCs w:val="16"/>
          <w:u w:val="single"/>
          <w:lang w:eastAsia="pt-BR"/>
        </w:rPr>
        <w:t>(AGU-2004)</w:t>
      </w:r>
      <w:r w:rsidR="00220D2E" w:rsidRPr="00A85760">
        <w:rPr>
          <w:rFonts w:ascii="Book Antiqua" w:eastAsia="Times New Roman" w:hAnsi="Book Antiqua" w:cs="Times New Roman"/>
          <w:b/>
          <w:color w:val="FF0000"/>
          <w:sz w:val="16"/>
          <w:szCs w:val="16"/>
          <w:lang w:eastAsia="pt-BR"/>
        </w:rPr>
        <w:t xml:space="preserve"> </w:t>
      </w:r>
      <w:r w:rsidR="00220D2E" w:rsidRPr="00A85760">
        <w:rPr>
          <w:rFonts w:ascii="Book Antiqua" w:eastAsia="Times New Roman" w:hAnsi="Book Antiqua" w:cs="Times New Roman"/>
          <w:b/>
          <w:color w:val="FF0000"/>
          <w:sz w:val="16"/>
          <w:szCs w:val="16"/>
          <w:u w:val="single"/>
          <w:lang w:eastAsia="pt-BR"/>
        </w:rPr>
        <w:t>(PGEPB-2008)</w:t>
      </w:r>
      <w:r w:rsidR="00BC495E" w:rsidRPr="00A85760">
        <w:rPr>
          <w:rFonts w:ascii="Book Antiqua" w:eastAsia="Times New Roman" w:hAnsi="Book Antiqua" w:cs="Times New Roman"/>
          <w:b/>
          <w:color w:val="FF0000"/>
          <w:sz w:val="16"/>
          <w:szCs w:val="16"/>
          <w:lang w:eastAsia="pt-BR"/>
        </w:rPr>
        <w:t xml:space="preserve"> </w:t>
      </w:r>
      <w:r w:rsidR="00BC495E" w:rsidRPr="00A85760">
        <w:rPr>
          <w:rFonts w:ascii="Book Antiqua" w:eastAsia="Times New Roman" w:hAnsi="Book Antiqua" w:cs="Times New Roman"/>
          <w:b/>
          <w:color w:val="FF0000"/>
          <w:sz w:val="16"/>
          <w:szCs w:val="16"/>
          <w:u w:val="single"/>
          <w:lang w:eastAsia="pt-BR"/>
        </w:rPr>
        <w:t>(TRF2-2009)</w:t>
      </w:r>
      <w:r w:rsidR="000F4EFF" w:rsidRPr="00A85760">
        <w:rPr>
          <w:rFonts w:ascii="Book Antiqua" w:eastAsia="Times New Roman" w:hAnsi="Book Antiqua" w:cs="Times New Roman"/>
          <w:sz w:val="16"/>
          <w:szCs w:val="16"/>
          <w:lang w:eastAsia="pt-BR"/>
        </w:rPr>
        <w:t xml:space="preserve"> </w:t>
      </w:r>
      <w:r w:rsidR="000F4EFF" w:rsidRPr="00A85760">
        <w:rPr>
          <w:rFonts w:ascii="Book Antiqua" w:eastAsia="Times New Roman" w:hAnsi="Book Antiqua" w:cs="Times New Roman"/>
          <w:b/>
          <w:color w:val="FF0000"/>
          <w:sz w:val="16"/>
          <w:szCs w:val="16"/>
          <w:u w:val="single"/>
          <w:lang w:eastAsia="pt-BR"/>
        </w:rPr>
        <w:t>(MPPB-201</w:t>
      </w:r>
      <w:r w:rsidR="009A6C6C" w:rsidRPr="00A85760">
        <w:rPr>
          <w:rFonts w:ascii="Book Antiqua" w:eastAsia="Times New Roman" w:hAnsi="Book Antiqua" w:cs="Times New Roman"/>
          <w:b/>
          <w:color w:val="FF0000"/>
          <w:sz w:val="16"/>
          <w:szCs w:val="16"/>
          <w:u w:val="single"/>
          <w:lang w:eastAsia="pt-BR"/>
        </w:rPr>
        <w:t>0</w:t>
      </w:r>
      <w:r w:rsidR="000F4EFF" w:rsidRPr="00A85760">
        <w:rPr>
          <w:rFonts w:ascii="Book Antiqua" w:eastAsia="Times New Roman" w:hAnsi="Book Antiqua" w:cs="Times New Roman"/>
          <w:b/>
          <w:color w:val="FF0000"/>
          <w:sz w:val="16"/>
          <w:szCs w:val="16"/>
          <w:u w:val="single"/>
          <w:lang w:eastAsia="pt-BR"/>
        </w:rPr>
        <w:t>)</w:t>
      </w:r>
      <w:r w:rsidR="005A28EE" w:rsidRPr="00A85760">
        <w:rPr>
          <w:rFonts w:ascii="Book Antiqua" w:eastAsia="Times New Roman" w:hAnsi="Book Antiqua" w:cs="Times New Roman"/>
          <w:b/>
          <w:color w:val="FF0000"/>
          <w:sz w:val="16"/>
          <w:szCs w:val="16"/>
          <w:lang w:eastAsia="pt-BR"/>
        </w:rPr>
        <w:t xml:space="preserve"> </w:t>
      </w:r>
      <w:r w:rsidR="005A28EE" w:rsidRPr="00A85760">
        <w:rPr>
          <w:rFonts w:ascii="Book Antiqua" w:hAnsi="Book Antiqua"/>
          <w:b/>
          <w:bCs/>
          <w:color w:val="FF0000"/>
          <w:sz w:val="16"/>
          <w:szCs w:val="16"/>
          <w:u w:val="single"/>
        </w:rPr>
        <w:t>(TRF4-2012)</w:t>
      </w:r>
      <w:r w:rsidR="00CD7556" w:rsidRPr="00A85760">
        <w:rPr>
          <w:rFonts w:ascii="Book Antiqua" w:eastAsia="Times New Roman" w:hAnsi="Book Antiqua" w:cs="Times New Roman"/>
          <w:sz w:val="16"/>
          <w:szCs w:val="16"/>
          <w:lang w:eastAsia="pt-BR"/>
        </w:rPr>
        <w:t xml:space="preserve"> </w:t>
      </w:r>
      <w:r w:rsidR="00CD7556" w:rsidRPr="00A85760">
        <w:rPr>
          <w:rFonts w:ascii="Book Antiqua" w:eastAsia="Times New Roman" w:hAnsi="Book Antiqua" w:cs="Times New Roman"/>
          <w:b/>
          <w:color w:val="FF0000"/>
          <w:sz w:val="16"/>
          <w:szCs w:val="16"/>
          <w:u w:val="single"/>
          <w:lang w:eastAsia="pt-BR"/>
        </w:rPr>
        <w:t>(PGM-João Pessoa/PB-2012)</w:t>
      </w:r>
      <w:r w:rsidR="004532AF" w:rsidRPr="00A85760">
        <w:rPr>
          <w:rFonts w:ascii="Book Antiqua" w:eastAsia="Times New Roman" w:hAnsi="Book Antiqua" w:cs="Times New Roman"/>
          <w:b/>
          <w:color w:val="FF0000"/>
          <w:sz w:val="16"/>
          <w:szCs w:val="16"/>
          <w:lang w:eastAsia="pt-BR"/>
        </w:rPr>
        <w:t xml:space="preserve"> </w:t>
      </w:r>
      <w:r w:rsidR="004532AF" w:rsidRPr="00A85760">
        <w:rPr>
          <w:rFonts w:ascii="Book Antiqua" w:eastAsia="Times New Roman" w:hAnsi="Book Antiqua" w:cs="Times New Roman"/>
          <w:b/>
          <w:color w:val="FF0000"/>
          <w:sz w:val="16"/>
          <w:szCs w:val="16"/>
          <w:u w:val="single"/>
          <w:lang w:eastAsia="pt-BR"/>
        </w:rPr>
        <w:t>(MPF-2013)</w:t>
      </w:r>
      <w:r w:rsidR="00243A15" w:rsidRPr="00A85760">
        <w:rPr>
          <w:rFonts w:ascii="Book Antiqua" w:eastAsia="Times New Roman" w:hAnsi="Book Antiqua" w:cs="Times New Roman"/>
          <w:b/>
          <w:color w:val="FF0000"/>
          <w:sz w:val="16"/>
          <w:szCs w:val="16"/>
          <w:lang w:eastAsia="pt-BR"/>
        </w:rPr>
        <w:t xml:space="preserve"> </w:t>
      </w:r>
      <w:r w:rsidR="00243A15" w:rsidRPr="00A85760">
        <w:rPr>
          <w:rFonts w:ascii="Book Antiqua" w:eastAsia="Times New Roman" w:hAnsi="Book Antiqua" w:cs="Times New Roman"/>
          <w:b/>
          <w:color w:val="FF0000"/>
          <w:sz w:val="16"/>
          <w:szCs w:val="16"/>
          <w:u w:val="single"/>
          <w:lang w:eastAsia="pt-BR"/>
        </w:rPr>
        <w:t>(TJPR-2019)</w:t>
      </w:r>
      <w:r w:rsidR="001506FA" w:rsidRPr="00A85760">
        <w:rPr>
          <w:rFonts w:ascii="Book Antiqua" w:eastAsia="Times New Roman" w:hAnsi="Book Antiqua" w:cs="Times New Roman"/>
          <w:b/>
          <w:color w:val="FF0000"/>
          <w:sz w:val="16"/>
          <w:szCs w:val="16"/>
          <w:lang w:eastAsia="pt-BR"/>
        </w:rPr>
        <w:t xml:space="preserve"> </w:t>
      </w:r>
      <w:r w:rsidR="001506FA" w:rsidRPr="00A85760">
        <w:rPr>
          <w:rFonts w:ascii="Book Antiqua" w:hAnsi="Book Antiqua"/>
          <w:b/>
          <w:color w:val="FF0000"/>
          <w:sz w:val="16"/>
          <w:szCs w:val="16"/>
          <w:u w:val="single"/>
        </w:rPr>
        <w:t>(Cartórios/TJRS-2019)</w:t>
      </w:r>
      <w:r w:rsidR="002B03BA" w:rsidRPr="00A85760">
        <w:rPr>
          <w:rFonts w:ascii="Book Antiqua" w:hAnsi="Book Antiqua"/>
          <w:b/>
          <w:color w:val="FF0000"/>
          <w:sz w:val="16"/>
          <w:szCs w:val="16"/>
        </w:rPr>
        <w:t xml:space="preserve"> </w:t>
      </w:r>
      <w:r w:rsidR="002B03BA" w:rsidRPr="00A85760">
        <w:rPr>
          <w:rFonts w:ascii="Book Antiqua" w:eastAsia="Times New Roman" w:hAnsi="Book Antiqua" w:cs="Times New Roman"/>
          <w:b/>
          <w:bCs/>
          <w:color w:val="FF0000"/>
          <w:sz w:val="16"/>
          <w:szCs w:val="16"/>
          <w:u w:val="single"/>
          <w:lang w:eastAsia="pt-BR"/>
        </w:rPr>
        <w:t>(PGM-Florianópolis/SC-2022)</w:t>
      </w:r>
      <w:r w:rsidR="000251CA">
        <w:rPr>
          <w:rFonts w:ascii="Book Antiqua" w:eastAsia="Times New Roman" w:hAnsi="Book Antiqua" w:cs="Times New Roman"/>
          <w:b/>
          <w:bCs/>
          <w:color w:val="FF0000"/>
          <w:sz w:val="16"/>
          <w:szCs w:val="16"/>
          <w:lang w:eastAsia="pt-BR"/>
        </w:rPr>
        <w:t xml:space="preserve"> </w:t>
      </w:r>
      <w:r w:rsidR="000251CA">
        <w:rPr>
          <w:rFonts w:ascii="Book Antiqua" w:eastAsia="Times New Roman" w:hAnsi="Book Antiqua" w:cs="Times New Roman"/>
          <w:b/>
          <w:bCs/>
          <w:color w:val="FF0000"/>
          <w:sz w:val="16"/>
          <w:szCs w:val="16"/>
          <w:u w:val="single"/>
          <w:lang w:eastAsia="pt-BR"/>
        </w:rPr>
        <w:t>(PGM-POA/RS-2022)</w:t>
      </w:r>
      <w:r w:rsidR="003D5920" w:rsidRPr="00A85760">
        <w:rPr>
          <w:rFonts w:ascii="Book Antiqua" w:eastAsia="Times New Roman" w:hAnsi="Book Antiqua" w:cs="Times New Roman"/>
          <w:b/>
          <w:bCs/>
          <w:color w:val="FF0000"/>
          <w:sz w:val="16"/>
          <w:szCs w:val="16"/>
          <w:lang w:eastAsia="pt-BR"/>
        </w:rPr>
        <w:t xml:space="preserve"> </w:t>
      </w:r>
      <w:r w:rsidR="003D5920" w:rsidRPr="00A85760">
        <w:rPr>
          <w:rFonts w:ascii="Book Antiqua" w:eastAsia="Times New Roman" w:hAnsi="Book Antiqua" w:cs="Times New Roman"/>
          <w:b/>
          <w:color w:val="FF0000"/>
          <w:sz w:val="16"/>
          <w:szCs w:val="16"/>
          <w:u w:val="single"/>
          <w:lang w:eastAsia="pt-BR"/>
        </w:rPr>
        <w:t>(PGM-Teresina/PI-2022)</w:t>
      </w:r>
    </w:p>
    <w:tbl>
      <w:tblPr>
        <w:tblStyle w:val="Tabelacomgrade"/>
        <w:tblW w:w="8784" w:type="dxa"/>
        <w:tblLook w:val="04A0" w:firstRow="1" w:lastRow="0" w:firstColumn="1" w:lastColumn="0" w:noHBand="0" w:noVBand="1"/>
      </w:tblPr>
      <w:tblGrid>
        <w:gridCol w:w="8784"/>
      </w:tblGrid>
      <w:tr w:rsidR="00316B01" w14:paraId="1EA7FD44" w14:textId="77777777" w:rsidTr="000F33CD">
        <w:tc>
          <w:tcPr>
            <w:tcW w:w="8784" w:type="dxa"/>
            <w:shd w:val="clear" w:color="auto" w:fill="CCFFFF"/>
          </w:tcPr>
          <w:p w14:paraId="0244A62F" w14:textId="31290462" w:rsidR="00316B01" w:rsidRPr="00316B01" w:rsidRDefault="00316B01" w:rsidP="00316B01">
            <w:pPr>
              <w:jc w:val="both"/>
              <w:rPr>
                <w:rFonts w:ascii="Book Antiqua" w:eastAsia="Times New Roman" w:hAnsi="Book Antiqua" w:cs="Times New Roman"/>
                <w:bCs/>
                <w:sz w:val="19"/>
                <w:szCs w:val="19"/>
                <w:lang w:eastAsia="pt-BR"/>
              </w:rPr>
            </w:pPr>
            <w:r w:rsidRPr="00316B01">
              <w:rPr>
                <w:rFonts w:ascii="Book Antiqua" w:eastAsia="Times New Roman" w:hAnsi="Book Antiqua" w:cs="Times New Roman"/>
                <w:b/>
                <w:i/>
                <w:iCs/>
                <w:color w:val="FF0000"/>
                <w:sz w:val="19"/>
                <w:szCs w:val="19"/>
                <w:lang w:eastAsia="pt-BR"/>
              </w:rPr>
              <w:t>#</w:t>
            </w:r>
            <w:r w:rsidRPr="00316B01">
              <w:rPr>
                <w:rFonts w:ascii="Book Antiqua" w:eastAsia="Times New Roman" w:hAnsi="Book Antiqua" w:cs="Times New Roman"/>
                <w:b/>
                <w:i/>
                <w:iCs/>
                <w:color w:val="FF0000"/>
                <w:sz w:val="19"/>
                <w:szCs w:val="19"/>
                <w:highlight w:val="green"/>
                <w:lang w:eastAsia="pt-BR"/>
              </w:rPr>
              <w:t>Atenção</w:t>
            </w:r>
            <w:r w:rsidRPr="00316B01">
              <w:rPr>
                <w:rFonts w:ascii="Book Antiqua" w:eastAsia="Times New Roman" w:hAnsi="Book Antiqua" w:cs="Times New Roman"/>
                <w:b/>
                <w:i/>
                <w:iCs/>
                <w:color w:val="FF0000"/>
                <w:sz w:val="19"/>
                <w:szCs w:val="19"/>
                <w:lang w:eastAsia="pt-BR"/>
              </w:rPr>
              <w:t>: #</w:t>
            </w:r>
            <w:r w:rsidRPr="00316B01">
              <w:rPr>
                <w:rFonts w:ascii="Book Antiqua" w:eastAsia="Times New Roman" w:hAnsi="Book Antiqua" w:cs="Times New Roman"/>
                <w:b/>
                <w:i/>
                <w:iCs/>
                <w:color w:val="FF0000"/>
                <w:sz w:val="19"/>
                <w:szCs w:val="19"/>
                <w:highlight w:val="green"/>
                <w:lang w:eastAsia="pt-BR"/>
              </w:rPr>
              <w:t>STJ</w:t>
            </w:r>
            <w:r w:rsidRPr="00316B01">
              <w:rPr>
                <w:rFonts w:ascii="Book Antiqua" w:eastAsia="Times New Roman" w:hAnsi="Book Antiqua" w:cs="Times New Roman"/>
                <w:b/>
                <w:i/>
                <w:iCs/>
                <w:color w:val="FF0000"/>
                <w:sz w:val="19"/>
                <w:szCs w:val="19"/>
                <w:lang w:eastAsia="pt-BR"/>
              </w:rPr>
              <w:t>: #</w:t>
            </w:r>
            <w:r w:rsidRPr="00316B01">
              <w:rPr>
                <w:rFonts w:ascii="Book Antiqua" w:eastAsia="Times New Roman" w:hAnsi="Book Antiqua" w:cs="Times New Roman"/>
                <w:b/>
                <w:i/>
                <w:iCs/>
                <w:color w:val="FF0000"/>
                <w:sz w:val="19"/>
                <w:szCs w:val="19"/>
                <w:highlight w:val="green"/>
                <w:lang w:eastAsia="pt-BR"/>
              </w:rPr>
              <w:t>TRF2-2009</w:t>
            </w:r>
            <w:r w:rsidRPr="00316B01">
              <w:rPr>
                <w:rFonts w:ascii="Book Antiqua" w:eastAsia="Times New Roman" w:hAnsi="Book Antiqua" w:cs="Times New Roman"/>
                <w:b/>
                <w:i/>
                <w:iCs/>
                <w:color w:val="FF0000"/>
                <w:sz w:val="19"/>
                <w:szCs w:val="19"/>
                <w:lang w:eastAsia="pt-BR"/>
              </w:rPr>
              <w:t>: #</w:t>
            </w:r>
            <w:r w:rsidRPr="00316B01">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316B01">
              <w:rPr>
                <w:rFonts w:ascii="Book Antiqua" w:eastAsia="Times New Roman" w:hAnsi="Book Antiqua" w:cs="Times New Roman"/>
                <w:bCs/>
                <w:sz w:val="19"/>
                <w:szCs w:val="19"/>
                <w:lang w:eastAsia="pt-BR"/>
              </w:rPr>
              <w:t xml:space="preserve">O </w:t>
            </w:r>
            <w:r w:rsidRPr="00316B01">
              <w:rPr>
                <w:rFonts w:ascii="Book Antiqua" w:eastAsia="Times New Roman" w:hAnsi="Book Antiqua" w:cs="Times New Roman"/>
                <w:b/>
                <w:sz w:val="19"/>
                <w:szCs w:val="19"/>
                <w:highlight w:val="yellow"/>
                <w:lang w:eastAsia="pt-BR"/>
              </w:rPr>
              <w:t>ulterior inadimplemento</w:t>
            </w:r>
            <w:r w:rsidRPr="00316B01">
              <w:rPr>
                <w:rFonts w:ascii="Book Antiqua" w:eastAsia="Times New Roman" w:hAnsi="Book Antiqua" w:cs="Times New Roman"/>
                <w:b/>
                <w:sz w:val="19"/>
                <w:szCs w:val="19"/>
                <w:lang w:eastAsia="pt-BR"/>
              </w:rPr>
              <w:t xml:space="preserve"> </w:t>
            </w:r>
            <w:r w:rsidRPr="00316B01">
              <w:rPr>
                <w:rFonts w:ascii="Book Antiqua" w:eastAsia="Times New Roman" w:hAnsi="Book Antiqua" w:cs="Times New Roman"/>
                <w:b/>
                <w:sz w:val="19"/>
                <w:szCs w:val="19"/>
                <w:shd w:val="clear" w:color="auto" w:fill="F7CAAC" w:themeFill="accent2" w:themeFillTint="66"/>
                <w:lang w:eastAsia="pt-BR"/>
              </w:rPr>
              <w:t>não constitui condição resolutiva da hipótese de incidência tributária</w:t>
            </w:r>
            <w:r w:rsidRPr="00316B01">
              <w:rPr>
                <w:rFonts w:ascii="Book Antiqua" w:eastAsia="Times New Roman" w:hAnsi="Book Antiqua" w:cs="Times New Roman"/>
                <w:bCs/>
                <w:sz w:val="19"/>
                <w:szCs w:val="19"/>
                <w:lang w:eastAsia="pt-BR"/>
              </w:rPr>
              <w:t xml:space="preserve">, porquanto o </w:t>
            </w:r>
            <w:r w:rsidRPr="00316B01">
              <w:rPr>
                <w:rFonts w:ascii="Book Antiqua" w:eastAsia="Times New Roman" w:hAnsi="Book Antiqua" w:cs="Times New Roman"/>
                <w:b/>
                <w:sz w:val="19"/>
                <w:szCs w:val="19"/>
                <w:highlight w:val="green"/>
                <w:lang w:eastAsia="pt-BR"/>
              </w:rPr>
              <w:t>fato gerador da operação de venda está perfeito e acabado</w:t>
            </w:r>
            <w:r w:rsidRPr="00316B01">
              <w:rPr>
                <w:rFonts w:ascii="Book Antiqua" w:eastAsia="Times New Roman" w:hAnsi="Book Antiqua" w:cs="Times New Roman"/>
                <w:bCs/>
                <w:sz w:val="19"/>
                <w:szCs w:val="19"/>
                <w:lang w:eastAsia="pt-BR"/>
              </w:rPr>
              <w:t xml:space="preserve">; por conseguinte, </w:t>
            </w:r>
            <w:r w:rsidRPr="00316B01">
              <w:rPr>
                <w:rFonts w:ascii="Book Antiqua" w:eastAsia="Times New Roman" w:hAnsi="Book Antiqua" w:cs="Times New Roman"/>
                <w:b/>
                <w:sz w:val="19"/>
                <w:szCs w:val="19"/>
                <w:highlight w:val="yellow"/>
                <w:lang w:eastAsia="pt-BR"/>
              </w:rPr>
              <w:t>por falta de previsão normativa</w:t>
            </w:r>
            <w:r w:rsidRPr="00316B01">
              <w:rPr>
                <w:rFonts w:ascii="Book Antiqua" w:eastAsia="Times New Roman" w:hAnsi="Book Antiqua" w:cs="Times New Roman"/>
                <w:bCs/>
                <w:sz w:val="19"/>
                <w:szCs w:val="19"/>
                <w:lang w:eastAsia="pt-BR"/>
              </w:rPr>
              <w:t xml:space="preserve">, a </w:t>
            </w:r>
            <w:r w:rsidRPr="00316B01">
              <w:rPr>
                <w:rFonts w:ascii="Book Antiqua" w:eastAsia="Times New Roman" w:hAnsi="Book Antiqua" w:cs="Times New Roman"/>
                <w:b/>
                <w:sz w:val="19"/>
                <w:szCs w:val="19"/>
                <w:shd w:val="clear" w:color="auto" w:fill="F7CAAC" w:themeFill="accent2" w:themeFillTint="66"/>
                <w:lang w:eastAsia="pt-BR"/>
              </w:rPr>
              <w:t>exclusão da obrigação tributária</w:t>
            </w:r>
            <w:r w:rsidRPr="00316B01">
              <w:rPr>
                <w:rFonts w:ascii="Book Antiqua" w:eastAsia="Times New Roman" w:hAnsi="Book Antiqua" w:cs="Times New Roman"/>
                <w:bCs/>
                <w:sz w:val="19"/>
                <w:szCs w:val="19"/>
                <w:lang w:eastAsia="pt-BR"/>
              </w:rPr>
              <w:t xml:space="preserve"> </w:t>
            </w:r>
            <w:r w:rsidRPr="00316B01">
              <w:rPr>
                <w:rFonts w:ascii="Book Antiqua" w:eastAsia="Times New Roman" w:hAnsi="Book Antiqua" w:cs="Times New Roman"/>
                <w:b/>
                <w:sz w:val="19"/>
                <w:szCs w:val="19"/>
                <w:highlight w:val="yellow"/>
                <w:lang w:eastAsia="pt-BR"/>
              </w:rPr>
              <w:t>implicaria</w:t>
            </w:r>
            <w:r w:rsidRPr="00316B01">
              <w:rPr>
                <w:rFonts w:ascii="Book Antiqua" w:eastAsia="Times New Roman" w:hAnsi="Book Antiqua" w:cs="Times New Roman"/>
                <w:bCs/>
                <w:sz w:val="19"/>
                <w:szCs w:val="19"/>
                <w:lang w:eastAsia="pt-BR"/>
              </w:rPr>
              <w:t xml:space="preserve"> </w:t>
            </w:r>
            <w:r w:rsidRPr="00316B01">
              <w:rPr>
                <w:rFonts w:ascii="Book Antiqua" w:eastAsia="Times New Roman" w:hAnsi="Book Antiqua" w:cs="Times New Roman"/>
                <w:b/>
                <w:sz w:val="19"/>
                <w:szCs w:val="19"/>
                <w:highlight w:val="green"/>
                <w:lang w:eastAsia="pt-BR"/>
              </w:rPr>
              <w:t>violação do princípio da legalidade</w:t>
            </w:r>
            <w:r w:rsidRPr="00316B0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2ª T., </w:t>
            </w:r>
            <w:r w:rsidRPr="00316B01">
              <w:rPr>
                <w:rFonts w:ascii="Book Antiqua" w:eastAsia="Times New Roman" w:hAnsi="Book Antiqua" w:cs="Times New Roman"/>
                <w:bCs/>
                <w:sz w:val="19"/>
                <w:szCs w:val="19"/>
                <w:lang w:eastAsia="pt-BR"/>
              </w:rPr>
              <w:t>AgRg no REsp 956.583/SC, Rel. Min</w:t>
            </w:r>
            <w:r>
              <w:rPr>
                <w:rFonts w:ascii="Book Antiqua" w:eastAsia="Times New Roman" w:hAnsi="Book Antiqua" w:cs="Times New Roman"/>
                <w:bCs/>
                <w:sz w:val="19"/>
                <w:szCs w:val="19"/>
                <w:lang w:eastAsia="pt-BR"/>
              </w:rPr>
              <w:t>.</w:t>
            </w:r>
            <w:r w:rsidRPr="00316B01">
              <w:rPr>
                <w:rFonts w:ascii="Book Antiqua" w:eastAsia="Times New Roman" w:hAnsi="Book Antiqua" w:cs="Times New Roman"/>
                <w:bCs/>
                <w:sz w:val="19"/>
                <w:szCs w:val="19"/>
                <w:lang w:eastAsia="pt-BR"/>
              </w:rPr>
              <w:t xml:space="preserve"> H</w:t>
            </w:r>
            <w:r>
              <w:rPr>
                <w:rFonts w:ascii="Book Antiqua" w:eastAsia="Times New Roman" w:hAnsi="Book Antiqua" w:cs="Times New Roman"/>
                <w:bCs/>
                <w:sz w:val="19"/>
                <w:szCs w:val="19"/>
                <w:lang w:eastAsia="pt-BR"/>
              </w:rPr>
              <w:t>umberto</w:t>
            </w:r>
            <w:r w:rsidRPr="00316B01">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artins</w:t>
            </w:r>
            <w:r w:rsidRPr="00316B01">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316B01">
              <w:rPr>
                <w:rFonts w:ascii="Book Antiqua" w:eastAsia="Times New Roman" w:hAnsi="Book Antiqua" w:cs="Times New Roman"/>
                <w:bCs/>
                <w:sz w:val="19"/>
                <w:szCs w:val="19"/>
                <w:lang w:eastAsia="pt-BR"/>
              </w:rPr>
              <w:t xml:space="preserve"> 14/04/2009</w:t>
            </w:r>
            <w:r>
              <w:rPr>
                <w:rFonts w:ascii="Book Antiqua" w:eastAsia="Times New Roman" w:hAnsi="Book Antiqua" w:cs="Times New Roman"/>
                <w:bCs/>
                <w:sz w:val="19"/>
                <w:szCs w:val="19"/>
                <w:lang w:eastAsia="pt-BR"/>
              </w:rPr>
              <w:t>. (...)</w:t>
            </w:r>
            <w:r w:rsidRPr="00316B01">
              <w:rPr>
                <w:rFonts w:ascii="Book Antiqua" w:eastAsia="Times New Roman" w:hAnsi="Book Antiqua" w:cs="Times New Roman"/>
                <w:bCs/>
                <w:sz w:val="19"/>
                <w:szCs w:val="19"/>
                <w:lang w:eastAsia="pt-BR"/>
              </w:rPr>
              <w:t xml:space="preserve">A </w:t>
            </w:r>
            <w:r w:rsidRPr="00316B01">
              <w:rPr>
                <w:rFonts w:ascii="Book Antiqua" w:eastAsia="Times New Roman" w:hAnsi="Book Antiqua" w:cs="Times New Roman"/>
                <w:b/>
                <w:sz w:val="19"/>
                <w:szCs w:val="19"/>
                <w:shd w:val="clear" w:color="auto" w:fill="F7CAAC" w:themeFill="accent2" w:themeFillTint="66"/>
                <w:lang w:eastAsia="pt-BR"/>
              </w:rPr>
              <w:t>inadimplência e o furto por "clonagem" fazem parte dos riscos da atividade econômica</w:t>
            </w:r>
            <w:r w:rsidRPr="00316B01">
              <w:rPr>
                <w:rFonts w:ascii="Book Antiqua" w:eastAsia="Times New Roman" w:hAnsi="Book Antiqua" w:cs="Times New Roman"/>
                <w:bCs/>
                <w:sz w:val="19"/>
                <w:szCs w:val="19"/>
                <w:lang w:eastAsia="pt-BR"/>
              </w:rPr>
              <w:t xml:space="preserve">, que </w:t>
            </w:r>
            <w:r w:rsidRPr="00316B01">
              <w:rPr>
                <w:rFonts w:ascii="Book Antiqua" w:eastAsia="Times New Roman" w:hAnsi="Book Antiqua" w:cs="Times New Roman"/>
                <w:b/>
                <w:sz w:val="19"/>
                <w:szCs w:val="19"/>
                <w:highlight w:val="green"/>
                <w:lang w:eastAsia="pt-BR"/>
              </w:rPr>
              <w:t>não podem ser transferidos</w:t>
            </w:r>
            <w:r w:rsidRPr="00316B01">
              <w:rPr>
                <w:rFonts w:ascii="Book Antiqua" w:eastAsia="Times New Roman" w:hAnsi="Book Antiqua" w:cs="Times New Roman"/>
                <w:bCs/>
                <w:sz w:val="19"/>
                <w:szCs w:val="19"/>
                <w:lang w:eastAsia="pt-BR"/>
              </w:rPr>
              <w:t xml:space="preserve"> </w:t>
            </w:r>
            <w:r w:rsidRPr="00316B01">
              <w:rPr>
                <w:rFonts w:ascii="Book Antiqua" w:eastAsia="Times New Roman" w:hAnsi="Book Antiqua" w:cs="Times New Roman"/>
                <w:b/>
                <w:sz w:val="19"/>
                <w:szCs w:val="19"/>
                <w:highlight w:val="yellow"/>
                <w:lang w:eastAsia="pt-BR"/>
              </w:rPr>
              <w:t>ao Estado</w:t>
            </w:r>
            <w:r w:rsidRPr="00316B01">
              <w:rPr>
                <w:rFonts w:ascii="Book Antiqua" w:eastAsia="Times New Roman" w:hAnsi="Book Antiqua" w:cs="Times New Roman"/>
                <w:bCs/>
                <w:sz w:val="19"/>
                <w:szCs w:val="19"/>
                <w:lang w:eastAsia="pt-BR"/>
              </w:rPr>
              <w:t xml:space="preserve">. Nos termos do art. 118 do </w:t>
            </w:r>
            <w:r>
              <w:rPr>
                <w:rFonts w:ascii="Book Antiqua" w:eastAsia="Times New Roman" w:hAnsi="Book Antiqua" w:cs="Times New Roman"/>
                <w:bCs/>
                <w:sz w:val="19"/>
                <w:szCs w:val="19"/>
                <w:lang w:eastAsia="pt-BR"/>
              </w:rPr>
              <w:t>CTN</w:t>
            </w:r>
            <w:r w:rsidRPr="00316B01">
              <w:rPr>
                <w:rFonts w:ascii="Book Antiqua" w:eastAsia="Times New Roman" w:hAnsi="Book Antiqua" w:cs="Times New Roman"/>
                <w:bCs/>
                <w:sz w:val="19"/>
                <w:szCs w:val="19"/>
                <w:lang w:eastAsia="pt-BR"/>
              </w:rPr>
              <w:t xml:space="preserve">, o </w:t>
            </w:r>
            <w:r w:rsidRPr="00316B01">
              <w:rPr>
                <w:rFonts w:ascii="Book Antiqua" w:eastAsia="Times New Roman" w:hAnsi="Book Antiqua" w:cs="Times New Roman"/>
                <w:b/>
                <w:sz w:val="19"/>
                <w:szCs w:val="19"/>
                <w:highlight w:val="yellow"/>
                <w:lang w:eastAsia="pt-BR"/>
              </w:rPr>
              <w:t>descumprimento da operação de compra e venda mercantil</w:t>
            </w:r>
            <w:r w:rsidRPr="00316B01">
              <w:rPr>
                <w:rFonts w:ascii="Book Antiqua" w:eastAsia="Times New Roman" w:hAnsi="Book Antiqua" w:cs="Times New Roman"/>
                <w:bCs/>
                <w:sz w:val="19"/>
                <w:szCs w:val="19"/>
                <w:lang w:eastAsia="pt-BR"/>
              </w:rPr>
              <w:t xml:space="preserve"> </w:t>
            </w:r>
            <w:r w:rsidRPr="00316B01">
              <w:rPr>
                <w:rFonts w:ascii="Book Antiqua" w:eastAsia="Times New Roman" w:hAnsi="Book Antiqua" w:cs="Times New Roman"/>
                <w:b/>
                <w:sz w:val="19"/>
                <w:szCs w:val="19"/>
                <w:highlight w:val="green"/>
                <w:lang w:eastAsia="pt-BR"/>
              </w:rPr>
              <w:t>não tem o condão</w:t>
            </w:r>
            <w:r w:rsidRPr="00316B01">
              <w:rPr>
                <w:rFonts w:ascii="Book Antiqua" w:eastAsia="Times New Roman" w:hAnsi="Book Antiqua" w:cs="Times New Roman"/>
                <w:bCs/>
                <w:sz w:val="19"/>
                <w:szCs w:val="19"/>
                <w:lang w:eastAsia="pt-BR"/>
              </w:rPr>
              <w:t xml:space="preserve"> </w:t>
            </w:r>
            <w:r w:rsidRPr="00316B01">
              <w:rPr>
                <w:rFonts w:ascii="Book Antiqua" w:eastAsia="Times New Roman" w:hAnsi="Book Antiqua" w:cs="Times New Roman"/>
                <w:b/>
                <w:sz w:val="19"/>
                <w:szCs w:val="19"/>
                <w:shd w:val="clear" w:color="auto" w:fill="F7CAAC" w:themeFill="accent2" w:themeFillTint="66"/>
                <w:lang w:eastAsia="pt-BR"/>
              </w:rPr>
              <w:t>de malferir a ocorrência do fato gerador do ICMS</w:t>
            </w:r>
            <w:r w:rsidRPr="00316B01">
              <w:rPr>
                <w:rFonts w:ascii="Book Antiqua" w:eastAsia="Times New Roman" w:hAnsi="Book Antiqua" w:cs="Times New Roman"/>
                <w:bCs/>
                <w:sz w:val="19"/>
                <w:szCs w:val="19"/>
                <w:lang w:eastAsia="pt-BR"/>
              </w:rPr>
              <w:t xml:space="preserve">. </w:t>
            </w:r>
            <w:r w:rsidRPr="00316B01">
              <w:rPr>
                <w:rFonts w:ascii="Book Antiqua" w:eastAsia="Times New Roman" w:hAnsi="Book Antiqua" w:cs="Times New Roman"/>
                <w:b/>
                <w:sz w:val="19"/>
                <w:szCs w:val="19"/>
                <w:highlight w:val="green"/>
                <w:lang w:eastAsia="pt-BR"/>
              </w:rPr>
              <w:t>Inexiste previsão legal que permita</w:t>
            </w:r>
            <w:r w:rsidRPr="00316B01">
              <w:rPr>
                <w:rFonts w:ascii="Book Antiqua" w:eastAsia="Times New Roman" w:hAnsi="Book Antiqua" w:cs="Times New Roman"/>
                <w:bCs/>
                <w:sz w:val="19"/>
                <w:szCs w:val="19"/>
                <w:lang w:eastAsia="pt-BR"/>
              </w:rPr>
              <w:t xml:space="preserve"> a </w:t>
            </w:r>
            <w:r w:rsidRPr="00316B01">
              <w:rPr>
                <w:rFonts w:ascii="Book Antiqua" w:eastAsia="Times New Roman" w:hAnsi="Book Antiqua" w:cs="Times New Roman"/>
                <w:b/>
                <w:sz w:val="19"/>
                <w:szCs w:val="19"/>
                <w:shd w:val="clear" w:color="auto" w:fill="F7CAAC" w:themeFill="accent2" w:themeFillTint="66"/>
                <w:lang w:eastAsia="pt-BR"/>
              </w:rPr>
              <w:t>compensação tributária</w:t>
            </w:r>
            <w:r w:rsidRPr="00316B01">
              <w:rPr>
                <w:rFonts w:ascii="Book Antiqua" w:eastAsia="Times New Roman" w:hAnsi="Book Antiqua" w:cs="Times New Roman"/>
                <w:bCs/>
                <w:sz w:val="19"/>
                <w:szCs w:val="19"/>
                <w:lang w:eastAsia="pt-BR"/>
              </w:rPr>
              <w:t xml:space="preserve"> </w:t>
            </w:r>
            <w:r w:rsidRPr="00316B01">
              <w:rPr>
                <w:rFonts w:ascii="Book Antiqua" w:eastAsia="Times New Roman" w:hAnsi="Book Antiqua" w:cs="Times New Roman"/>
                <w:b/>
                <w:sz w:val="19"/>
                <w:szCs w:val="19"/>
                <w:highlight w:val="yellow"/>
                <w:lang w:eastAsia="pt-BR"/>
              </w:rPr>
              <w:t>de ICMS em serviços de telefonia móvel inadimplidas</w:t>
            </w:r>
            <w:r w:rsidRPr="00316B01">
              <w:rPr>
                <w:rFonts w:ascii="Book Antiqua" w:eastAsia="Times New Roman" w:hAnsi="Book Antiqua" w:cs="Times New Roman"/>
                <w:bCs/>
                <w:sz w:val="19"/>
                <w:szCs w:val="19"/>
                <w:lang w:eastAsia="pt-BR"/>
              </w:rPr>
              <w:t xml:space="preserve">, ou </w:t>
            </w:r>
            <w:r w:rsidRPr="00316B01">
              <w:rPr>
                <w:rFonts w:ascii="Book Antiqua" w:eastAsia="Times New Roman" w:hAnsi="Book Antiqua" w:cs="Times New Roman"/>
                <w:b/>
                <w:sz w:val="19"/>
                <w:szCs w:val="19"/>
                <w:highlight w:val="yellow"/>
                <w:lang w:eastAsia="pt-BR"/>
              </w:rPr>
              <w:t>cujo sinal foi furtado por "clonagem" do aparelho celular</w:t>
            </w:r>
            <w:r w:rsidRPr="00316B0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2ª T., </w:t>
            </w:r>
            <w:r w:rsidRPr="00316B01">
              <w:rPr>
                <w:rFonts w:ascii="Book Antiqua" w:eastAsia="Times New Roman" w:hAnsi="Book Antiqua" w:cs="Times New Roman"/>
                <w:bCs/>
                <w:sz w:val="19"/>
                <w:szCs w:val="19"/>
                <w:lang w:eastAsia="pt-BR"/>
              </w:rPr>
              <w:t>REsp 1189924/MG, Rel. Min</w:t>
            </w:r>
            <w:r>
              <w:rPr>
                <w:rFonts w:ascii="Book Antiqua" w:eastAsia="Times New Roman" w:hAnsi="Book Antiqua" w:cs="Times New Roman"/>
                <w:bCs/>
                <w:sz w:val="19"/>
                <w:szCs w:val="19"/>
                <w:lang w:eastAsia="pt-BR"/>
              </w:rPr>
              <w:t>.</w:t>
            </w:r>
            <w:r w:rsidRPr="00316B01">
              <w:rPr>
                <w:rFonts w:ascii="Book Antiqua" w:eastAsia="Times New Roman" w:hAnsi="Book Antiqua" w:cs="Times New Roman"/>
                <w:bCs/>
                <w:sz w:val="19"/>
                <w:szCs w:val="19"/>
                <w:lang w:eastAsia="pt-BR"/>
              </w:rPr>
              <w:t xml:space="preserve"> H</w:t>
            </w:r>
            <w:r>
              <w:rPr>
                <w:rFonts w:ascii="Book Antiqua" w:eastAsia="Times New Roman" w:hAnsi="Book Antiqua" w:cs="Times New Roman"/>
                <w:bCs/>
                <w:sz w:val="19"/>
                <w:szCs w:val="19"/>
                <w:lang w:eastAsia="pt-BR"/>
              </w:rPr>
              <w:t>umberto</w:t>
            </w:r>
            <w:r w:rsidRPr="00316B01">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artins</w:t>
            </w:r>
            <w:r w:rsidRPr="00316B01">
              <w:rPr>
                <w:rFonts w:ascii="Book Antiqua" w:eastAsia="Times New Roman" w:hAnsi="Book Antiqua" w:cs="Times New Roman"/>
                <w:bCs/>
                <w:sz w:val="19"/>
                <w:szCs w:val="19"/>
                <w:lang w:eastAsia="pt-BR"/>
              </w:rPr>
              <w:t xml:space="preserve">, </w:t>
            </w:r>
            <w:r w:rsidR="00113427">
              <w:rPr>
                <w:rFonts w:ascii="Book Antiqua" w:eastAsia="Times New Roman" w:hAnsi="Book Antiqua" w:cs="Times New Roman"/>
                <w:bCs/>
                <w:sz w:val="19"/>
                <w:szCs w:val="19"/>
                <w:lang w:eastAsia="pt-BR"/>
              </w:rPr>
              <w:t>j</w:t>
            </w:r>
            <w:r>
              <w:rPr>
                <w:rFonts w:ascii="Book Antiqua" w:eastAsia="Times New Roman" w:hAnsi="Book Antiqua" w:cs="Times New Roman"/>
                <w:bCs/>
                <w:sz w:val="19"/>
                <w:szCs w:val="19"/>
                <w:lang w:eastAsia="pt-BR"/>
              </w:rPr>
              <w:t>.</w:t>
            </w:r>
            <w:r w:rsidRPr="00316B01">
              <w:rPr>
                <w:rFonts w:ascii="Book Antiqua" w:eastAsia="Times New Roman" w:hAnsi="Book Antiqua" w:cs="Times New Roman"/>
                <w:bCs/>
                <w:sz w:val="19"/>
                <w:szCs w:val="19"/>
                <w:lang w:eastAsia="pt-BR"/>
              </w:rPr>
              <w:t xml:space="preserve"> 25/05/10</w:t>
            </w:r>
            <w:r>
              <w:rPr>
                <w:rFonts w:ascii="Book Antiqua" w:eastAsia="Times New Roman" w:hAnsi="Book Antiqua" w:cs="Times New Roman"/>
                <w:bCs/>
                <w:sz w:val="19"/>
                <w:szCs w:val="19"/>
                <w:lang w:eastAsia="pt-BR"/>
              </w:rPr>
              <w:t>.</w:t>
            </w:r>
          </w:p>
        </w:tc>
      </w:tr>
    </w:tbl>
    <w:p w14:paraId="4D53E2D9" w14:textId="77777777" w:rsidR="00316B01" w:rsidRPr="00316B01" w:rsidRDefault="00316B01" w:rsidP="00316B01">
      <w:pPr>
        <w:spacing w:after="0" w:line="240" w:lineRule="auto"/>
        <w:ind w:right="-284"/>
        <w:jc w:val="both"/>
        <w:rPr>
          <w:rFonts w:ascii="Book Antiqua" w:eastAsia="Times New Roman" w:hAnsi="Book Antiqua" w:cs="Times New Roman"/>
          <w:b/>
          <w:color w:val="FF0000"/>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B07C39" w:rsidRPr="003D7D2D" w14:paraId="5BB21CEE" w14:textId="77777777" w:rsidTr="00FF27EB">
        <w:tc>
          <w:tcPr>
            <w:tcW w:w="8784" w:type="dxa"/>
            <w:shd w:val="clear" w:color="auto" w:fill="CCFFFF"/>
          </w:tcPr>
          <w:p w14:paraId="1C85FFC6" w14:textId="76CF5E86" w:rsidR="00B07C39" w:rsidRPr="003D7D2D" w:rsidRDefault="00B07C39" w:rsidP="0019454A">
            <w:pPr>
              <w:jc w:val="both"/>
              <w:rPr>
                <w:rFonts w:ascii="Book Antiqua" w:eastAsia="Times New Roman" w:hAnsi="Book Antiqua" w:cs="Times New Roman"/>
                <w:sz w:val="19"/>
                <w:szCs w:val="19"/>
                <w:lang w:eastAsia="pt-BR"/>
              </w:rPr>
            </w:pPr>
            <w:bookmarkStart w:id="123" w:name="_Hlk519874231"/>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Controlador Interno/Câm. Indaiatuba/SP-2018-VUNESP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É correto afirmar que, em se tratando de fato gerador consubstanciado em situação jurídica sujeita à condição resolutória e salvo disposição de lei em contrário, os atos ou negócios jurídicos reputam-se perfeitos e acabados desde o momento</w:t>
            </w:r>
            <w:r w:rsidR="0019454A" w:rsidRPr="003D7D2D">
              <w:rPr>
                <w:rFonts w:ascii="Book Antiqua" w:eastAsia="Times New Roman" w:hAnsi="Book Antiqua" w:cs="Times New Roman"/>
                <w:sz w:val="19"/>
                <w:szCs w:val="19"/>
                <w:lang w:eastAsia="pt-BR"/>
              </w:rPr>
              <w:t xml:space="preserve"> da prática do ato ou da celebração do negócio.  </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w:t>
            </w:r>
            <w:r w:rsidR="0019454A" w:rsidRPr="003D7D2D">
              <w:rPr>
                <w:rFonts w:ascii="Book Antiqua" w:eastAsia="Times New Roman" w:hAnsi="Book Antiqua" w:cs="Times New Roman"/>
                <w:b/>
                <w:sz w:val="19"/>
                <w:szCs w:val="19"/>
                <w:lang w:eastAsia="pt-BR"/>
              </w:rPr>
              <w:t>17, II</w:t>
            </w:r>
            <w:r w:rsidRPr="003D7D2D">
              <w:rPr>
                <w:rFonts w:ascii="Book Antiqua" w:eastAsia="Times New Roman" w:hAnsi="Book Antiqua" w:cs="Times New Roman"/>
                <w:b/>
                <w:sz w:val="19"/>
                <w:szCs w:val="19"/>
                <w:lang w:eastAsia="pt-BR"/>
              </w:rPr>
              <w:t>, CTN.</w:t>
            </w:r>
            <w:bookmarkEnd w:id="123"/>
          </w:p>
        </w:tc>
      </w:tr>
    </w:tbl>
    <w:p w14:paraId="663A9D6C" w14:textId="6165C4C7" w:rsidR="008725C3" w:rsidRPr="00426CBF" w:rsidRDefault="008725C3" w:rsidP="009B7062">
      <w:pPr>
        <w:spacing w:before="100" w:beforeAutospacing="1" w:after="100" w:afterAutospacing="1" w:line="240" w:lineRule="auto"/>
        <w:ind w:right="-285"/>
        <w:jc w:val="both"/>
        <w:rPr>
          <w:rFonts w:ascii="Book Antiqua" w:eastAsia="Times New Roman" w:hAnsi="Book Antiqua" w:cs="Times New Roman"/>
          <w:b/>
          <w:iCs/>
          <w:sz w:val="19"/>
          <w:szCs w:val="19"/>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118</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definição legal do fato gerador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é interpretada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abstraindo-se</w:t>
      </w:r>
      <w:r w:rsidR="0083509A" w:rsidRPr="003D7D2D">
        <w:rPr>
          <w:rFonts w:ascii="Book Antiqua" w:eastAsia="Times New Roman" w:hAnsi="Book Antiqua" w:cs="Times New Roman"/>
          <w:sz w:val="19"/>
          <w:szCs w:val="19"/>
          <w:lang w:eastAsia="pt-BR"/>
        </w:rPr>
        <w:t xml:space="preserve"> </w:t>
      </w:r>
      <w:r w:rsidR="0083509A" w:rsidRPr="003D7D2D">
        <w:rPr>
          <w:rFonts w:ascii="Book Antiqua" w:eastAsia="Times New Roman" w:hAnsi="Book Antiqua" w:cs="Times New Roman"/>
          <w:b/>
          <w:i/>
          <w:color w:val="FF0000"/>
          <w:sz w:val="19"/>
          <w:szCs w:val="19"/>
          <w:lang w:eastAsia="pt-BR"/>
        </w:rPr>
        <w:t>[= desconsiderando; não dependente]</w:t>
      </w:r>
      <w:r w:rsidR="0083509A" w:rsidRPr="003D7D2D">
        <w:rPr>
          <w:rFonts w:ascii="Book Antiqua" w:eastAsia="Times New Roman" w:hAnsi="Book Antiqua" w:cs="Times New Roman"/>
          <w:b/>
          <w:i/>
          <w:sz w:val="19"/>
          <w:szCs w:val="19"/>
          <w:lang w:eastAsia="pt-BR"/>
        </w:rPr>
        <w:t>:</w:t>
      </w:r>
      <w:r w:rsidR="00426CBF">
        <w:rPr>
          <w:rFonts w:ascii="Book Antiqua" w:eastAsia="Times New Roman" w:hAnsi="Book Antiqua" w:cs="Times New Roman"/>
          <w:b/>
          <w:i/>
          <w:sz w:val="19"/>
          <w:szCs w:val="19"/>
          <w:lang w:eastAsia="pt-BR"/>
        </w:rPr>
        <w:t xml:space="preserve"> </w:t>
      </w:r>
      <w:r w:rsidR="00426CBF" w:rsidRPr="00A85760">
        <w:rPr>
          <w:rFonts w:ascii="Book Antiqua" w:eastAsia="Times New Roman" w:hAnsi="Book Antiqua" w:cs="Times New Roman"/>
          <w:b/>
          <w:bCs/>
          <w:color w:val="FF0000"/>
          <w:sz w:val="16"/>
          <w:szCs w:val="16"/>
          <w:u w:val="single"/>
          <w:lang w:eastAsia="pt-BR"/>
        </w:rPr>
        <w:t>(MPAM-2007)</w:t>
      </w:r>
      <w:r w:rsidR="00426CBF">
        <w:rPr>
          <w:rFonts w:ascii="Book Antiqua" w:eastAsia="Times New Roman" w:hAnsi="Book Antiqua" w:cs="Times New Roman"/>
          <w:b/>
          <w:i/>
          <w:sz w:val="19"/>
          <w:szCs w:val="19"/>
          <w:lang w:eastAsia="pt-BR"/>
        </w:rPr>
        <w:t xml:space="preserve"> </w:t>
      </w:r>
      <w:r w:rsidR="00426CBF" w:rsidRPr="00A85760">
        <w:rPr>
          <w:rFonts w:ascii="Book Antiqua" w:hAnsi="Book Antiqua"/>
          <w:b/>
          <w:color w:val="FF0000"/>
          <w:sz w:val="16"/>
          <w:szCs w:val="16"/>
          <w:u w:val="single"/>
        </w:rPr>
        <w:t>(</w:t>
      </w:r>
      <w:r w:rsidR="00426CBF">
        <w:rPr>
          <w:rFonts w:ascii="Book Antiqua" w:hAnsi="Book Antiqua"/>
          <w:b/>
          <w:color w:val="FF0000"/>
          <w:sz w:val="16"/>
          <w:szCs w:val="16"/>
          <w:u w:val="single"/>
        </w:rPr>
        <w:t>TJAP-2008</w:t>
      </w:r>
      <w:r w:rsidR="00426CBF" w:rsidRPr="00A85760">
        <w:rPr>
          <w:rFonts w:ascii="Book Antiqua" w:hAnsi="Book Antiqua"/>
          <w:b/>
          <w:color w:val="FF0000"/>
          <w:sz w:val="16"/>
          <w:szCs w:val="16"/>
          <w:u w:val="single"/>
        </w:rPr>
        <w:t>)</w:t>
      </w:r>
      <w:r w:rsidR="00426CBF" w:rsidRPr="00A85760">
        <w:rPr>
          <w:rFonts w:ascii="Book Antiqua" w:eastAsia="Times New Roman" w:hAnsi="Book Antiqua" w:cs="Times New Roman"/>
          <w:sz w:val="16"/>
          <w:szCs w:val="16"/>
          <w:lang w:eastAsia="pt-BR"/>
        </w:rPr>
        <w:t xml:space="preserve"> </w:t>
      </w:r>
      <w:r w:rsidR="00426CBF" w:rsidRPr="00A85760">
        <w:rPr>
          <w:rFonts w:ascii="Book Antiqua" w:hAnsi="Book Antiqua"/>
          <w:b/>
          <w:color w:val="FF0000"/>
          <w:sz w:val="16"/>
          <w:szCs w:val="16"/>
          <w:u w:val="single"/>
        </w:rPr>
        <w:t>(DPESP-2010)</w:t>
      </w:r>
      <w:r w:rsidR="00426CBF" w:rsidRPr="00A85760">
        <w:rPr>
          <w:rFonts w:ascii="Book Antiqua" w:eastAsia="Times New Roman" w:hAnsi="Book Antiqua" w:cs="Times New Roman"/>
          <w:sz w:val="16"/>
          <w:szCs w:val="16"/>
          <w:lang w:eastAsia="pt-BR"/>
        </w:rPr>
        <w:t xml:space="preserve"> </w:t>
      </w:r>
      <w:r w:rsidR="00426CBF" w:rsidRPr="00A85760">
        <w:rPr>
          <w:rFonts w:ascii="Book Antiqua" w:eastAsia="Times New Roman" w:hAnsi="Book Antiqua" w:cs="Times New Roman"/>
          <w:b/>
          <w:bCs/>
          <w:color w:val="FF0000"/>
          <w:sz w:val="16"/>
          <w:szCs w:val="16"/>
          <w:u w:val="single"/>
          <w:lang w:eastAsia="pt-BR"/>
        </w:rPr>
        <w:t>(TRF2-2009/2011)</w:t>
      </w:r>
      <w:r w:rsidR="00426CBF">
        <w:rPr>
          <w:rFonts w:ascii="Book Antiqua" w:eastAsia="Times New Roman" w:hAnsi="Book Antiqua" w:cs="Times New Roman"/>
          <w:b/>
          <w:bCs/>
          <w:color w:val="FF0000"/>
          <w:sz w:val="16"/>
          <w:szCs w:val="16"/>
          <w:lang w:eastAsia="pt-BR"/>
        </w:rPr>
        <w:t xml:space="preserve"> </w:t>
      </w:r>
      <w:r w:rsidR="00426CBF">
        <w:rPr>
          <w:rFonts w:ascii="Book Antiqua" w:eastAsia="Times New Roman" w:hAnsi="Book Antiqua" w:cs="Times New Roman"/>
          <w:b/>
          <w:bCs/>
          <w:color w:val="FF0000"/>
          <w:sz w:val="16"/>
          <w:szCs w:val="16"/>
          <w:u w:val="single"/>
          <w:lang w:eastAsia="pt-BR"/>
        </w:rPr>
        <w:t>(TJES-2011)</w:t>
      </w:r>
      <w:r w:rsidR="00426CBF" w:rsidRPr="00A85760">
        <w:rPr>
          <w:rFonts w:ascii="Book Antiqua" w:eastAsia="Times New Roman" w:hAnsi="Book Antiqua" w:cs="Times New Roman"/>
          <w:sz w:val="16"/>
          <w:szCs w:val="16"/>
          <w:lang w:eastAsia="pt-BR"/>
        </w:rPr>
        <w:t xml:space="preserve"> </w:t>
      </w:r>
      <w:r w:rsidR="00426CBF" w:rsidRPr="00A85760">
        <w:rPr>
          <w:rFonts w:ascii="Book Antiqua" w:eastAsia="Times New Roman" w:hAnsi="Book Antiqua" w:cs="Times New Roman"/>
          <w:b/>
          <w:bCs/>
          <w:color w:val="FF0000"/>
          <w:sz w:val="16"/>
          <w:szCs w:val="16"/>
          <w:u w:val="single"/>
          <w:lang w:eastAsia="pt-BR"/>
        </w:rPr>
        <w:t>(TJAC-2012)</w:t>
      </w:r>
      <w:r w:rsidR="00426CBF" w:rsidRPr="00A85760">
        <w:rPr>
          <w:rFonts w:ascii="Book Antiqua" w:eastAsia="Times New Roman" w:hAnsi="Book Antiqua" w:cs="Times New Roman"/>
          <w:b/>
          <w:bCs/>
          <w:color w:val="FF0000"/>
          <w:sz w:val="16"/>
          <w:szCs w:val="16"/>
          <w:lang w:eastAsia="pt-BR"/>
        </w:rPr>
        <w:t xml:space="preserve"> </w:t>
      </w:r>
      <w:r w:rsidR="00426CBF" w:rsidRPr="00A85760">
        <w:rPr>
          <w:rFonts w:ascii="Book Antiqua" w:hAnsi="Book Antiqua"/>
          <w:b/>
          <w:bCs/>
          <w:color w:val="FF0000"/>
          <w:sz w:val="16"/>
          <w:szCs w:val="16"/>
          <w:u w:val="single"/>
        </w:rPr>
        <w:t>(PGEAC-2012)</w:t>
      </w:r>
      <w:r w:rsidR="00426CBF">
        <w:rPr>
          <w:rFonts w:ascii="Book Antiqua" w:hAnsi="Book Antiqua"/>
          <w:b/>
          <w:bCs/>
          <w:color w:val="FF0000"/>
          <w:sz w:val="16"/>
          <w:szCs w:val="16"/>
        </w:rPr>
        <w:t xml:space="preserve"> </w:t>
      </w:r>
      <w:r w:rsidR="00426CBF">
        <w:rPr>
          <w:rFonts w:ascii="Book Antiqua" w:hAnsi="Book Antiqua"/>
          <w:b/>
          <w:bCs/>
          <w:color w:val="FF0000"/>
          <w:sz w:val="16"/>
          <w:szCs w:val="16"/>
          <w:u w:val="single"/>
        </w:rPr>
        <w:t>(TRF5-2013)</w:t>
      </w:r>
      <w:r w:rsidR="00426CBF" w:rsidRPr="00A85760">
        <w:rPr>
          <w:rFonts w:ascii="Book Antiqua" w:hAnsi="Book Antiqua"/>
          <w:b/>
          <w:bCs/>
          <w:color w:val="FF0000"/>
          <w:sz w:val="16"/>
          <w:szCs w:val="16"/>
        </w:rPr>
        <w:t xml:space="preserve"> </w:t>
      </w:r>
      <w:r w:rsidR="00426CBF" w:rsidRPr="00A85760">
        <w:rPr>
          <w:rFonts w:ascii="Book Antiqua" w:hAnsi="Book Antiqua"/>
          <w:b/>
          <w:color w:val="FF0000"/>
          <w:sz w:val="16"/>
          <w:szCs w:val="16"/>
          <w:u w:val="single"/>
        </w:rPr>
        <w:t>(PGERN-2014)</w:t>
      </w:r>
      <w:r w:rsidR="00426CBF">
        <w:rPr>
          <w:rFonts w:ascii="Book Antiqua" w:hAnsi="Book Antiqua"/>
          <w:b/>
          <w:color w:val="FF0000"/>
          <w:sz w:val="16"/>
          <w:szCs w:val="16"/>
        </w:rPr>
        <w:t xml:space="preserve"> </w:t>
      </w:r>
      <w:r w:rsidR="00426CBF">
        <w:rPr>
          <w:rFonts w:ascii="Book Antiqua" w:hAnsi="Book Antiqua"/>
          <w:b/>
          <w:color w:val="FF0000"/>
          <w:sz w:val="16"/>
          <w:szCs w:val="16"/>
          <w:u w:val="single"/>
        </w:rPr>
        <w:t>(TJSE-2015)</w:t>
      </w:r>
      <w:r w:rsidR="00426CBF" w:rsidRPr="00A85760">
        <w:rPr>
          <w:rFonts w:ascii="Book Antiqua" w:hAnsi="Book Antiqua"/>
          <w:b/>
          <w:bCs/>
          <w:color w:val="FF0000"/>
          <w:sz w:val="16"/>
          <w:szCs w:val="16"/>
        </w:rPr>
        <w:t xml:space="preserve"> </w:t>
      </w:r>
      <w:r w:rsidR="00426CBF" w:rsidRPr="00A85760">
        <w:rPr>
          <w:rFonts w:ascii="Book Antiqua" w:eastAsia="Times New Roman" w:hAnsi="Book Antiqua" w:cs="Times New Roman"/>
          <w:b/>
          <w:bCs/>
          <w:color w:val="FF0000"/>
          <w:sz w:val="16"/>
          <w:szCs w:val="16"/>
          <w:u w:val="single"/>
          <w:lang w:eastAsia="pt-BR"/>
        </w:rPr>
        <w:t>(TRF1-2015)</w:t>
      </w:r>
      <w:r w:rsidR="00426CBF">
        <w:rPr>
          <w:rFonts w:ascii="Book Antiqua" w:eastAsia="Times New Roman" w:hAnsi="Book Antiqua" w:cs="Times New Roman"/>
          <w:b/>
          <w:bCs/>
          <w:color w:val="FF0000"/>
          <w:sz w:val="16"/>
          <w:szCs w:val="16"/>
          <w:lang w:eastAsia="pt-BR"/>
        </w:rPr>
        <w:t xml:space="preserve"> </w:t>
      </w:r>
      <w:r w:rsidR="00426CBF">
        <w:rPr>
          <w:rFonts w:ascii="Book Antiqua" w:eastAsia="Times New Roman" w:hAnsi="Book Antiqua" w:cs="Times New Roman"/>
          <w:b/>
          <w:bCs/>
          <w:color w:val="FF0000"/>
          <w:sz w:val="16"/>
          <w:szCs w:val="16"/>
          <w:u w:val="single"/>
          <w:lang w:eastAsia="pt-BR"/>
        </w:rPr>
        <w:t>(AGU-2015)</w:t>
      </w:r>
      <w:r w:rsidR="00426CBF" w:rsidRPr="00A85760">
        <w:rPr>
          <w:rFonts w:ascii="Book Antiqua" w:eastAsia="Times New Roman" w:hAnsi="Book Antiqua" w:cs="Times New Roman"/>
          <w:b/>
          <w:bCs/>
          <w:color w:val="FF0000"/>
          <w:sz w:val="16"/>
          <w:szCs w:val="16"/>
          <w:lang w:eastAsia="pt-BR"/>
        </w:rPr>
        <w:t xml:space="preserve"> </w:t>
      </w:r>
      <w:r w:rsidR="00426CBF" w:rsidRPr="00A85760">
        <w:rPr>
          <w:rFonts w:ascii="Book Antiqua" w:eastAsia="Times New Roman" w:hAnsi="Book Antiqua" w:cs="Times New Roman"/>
          <w:b/>
          <w:bCs/>
          <w:color w:val="FF0000"/>
          <w:sz w:val="16"/>
          <w:szCs w:val="16"/>
          <w:u w:val="single"/>
          <w:lang w:eastAsia="pt-BR"/>
        </w:rPr>
        <w:t>(PGEMS-2014/2016)</w:t>
      </w:r>
      <w:r w:rsidR="00426CBF">
        <w:rPr>
          <w:rFonts w:ascii="Book Antiqua" w:eastAsia="Times New Roman" w:hAnsi="Book Antiqua" w:cs="Times New Roman"/>
          <w:b/>
          <w:bCs/>
          <w:color w:val="FF0000"/>
          <w:sz w:val="16"/>
          <w:szCs w:val="16"/>
          <w:lang w:eastAsia="pt-BR"/>
        </w:rPr>
        <w:t xml:space="preserve"> </w:t>
      </w:r>
      <w:r w:rsidR="00426CBF">
        <w:rPr>
          <w:rFonts w:ascii="Book Antiqua" w:eastAsia="Times New Roman" w:hAnsi="Book Antiqua" w:cs="Times New Roman"/>
          <w:b/>
          <w:bCs/>
          <w:color w:val="FF0000"/>
          <w:sz w:val="16"/>
          <w:szCs w:val="16"/>
          <w:u w:val="single"/>
          <w:lang w:eastAsia="pt-BR"/>
        </w:rPr>
        <w:t>(MPGO-2016)</w:t>
      </w:r>
      <w:r w:rsidR="00426CBF" w:rsidRPr="00A85760">
        <w:rPr>
          <w:rFonts w:ascii="Book Antiqua" w:eastAsia="Times New Roman" w:hAnsi="Book Antiqua" w:cs="Times New Roman"/>
          <w:b/>
          <w:bCs/>
          <w:color w:val="FF0000"/>
          <w:sz w:val="16"/>
          <w:szCs w:val="16"/>
          <w:lang w:eastAsia="pt-BR"/>
        </w:rPr>
        <w:t xml:space="preserve"> </w:t>
      </w:r>
      <w:r w:rsidR="00426CBF" w:rsidRPr="00A85760">
        <w:rPr>
          <w:rFonts w:ascii="Book Antiqua" w:eastAsia="Times New Roman" w:hAnsi="Book Antiqua" w:cs="Times New Roman"/>
          <w:b/>
          <w:bCs/>
          <w:color w:val="FF0000"/>
          <w:sz w:val="16"/>
          <w:szCs w:val="16"/>
          <w:u w:val="single"/>
          <w:lang w:eastAsia="pt-BR"/>
        </w:rPr>
        <w:t>(PCPE-2016)</w:t>
      </w:r>
      <w:r w:rsidR="00426CBF" w:rsidRPr="00A85760">
        <w:rPr>
          <w:rFonts w:ascii="Book Antiqua" w:eastAsia="Times New Roman" w:hAnsi="Book Antiqua" w:cs="Times New Roman"/>
          <w:b/>
          <w:bCs/>
          <w:color w:val="FF0000"/>
          <w:sz w:val="16"/>
          <w:szCs w:val="16"/>
          <w:lang w:eastAsia="pt-BR"/>
        </w:rPr>
        <w:t xml:space="preserve"> </w:t>
      </w:r>
      <w:r w:rsidR="00426CBF" w:rsidRPr="00A85760">
        <w:rPr>
          <w:rFonts w:ascii="Book Antiqua" w:hAnsi="Book Antiqua"/>
          <w:b/>
          <w:bCs/>
          <w:color w:val="FF0000"/>
          <w:sz w:val="16"/>
          <w:szCs w:val="16"/>
          <w:u w:val="single"/>
        </w:rPr>
        <w:t>(Cartórios/TJMG-2015/2017)</w:t>
      </w:r>
      <w:r w:rsidR="00426CBF" w:rsidRPr="00A85760">
        <w:rPr>
          <w:rFonts w:ascii="Book Antiqua" w:eastAsia="Times New Roman" w:hAnsi="Book Antiqua" w:cs="Times New Roman"/>
          <w:sz w:val="16"/>
          <w:szCs w:val="16"/>
          <w:lang w:eastAsia="pt-BR"/>
        </w:rPr>
        <w:t xml:space="preserve"> </w:t>
      </w:r>
      <w:r w:rsidR="00426CBF" w:rsidRPr="00A85760">
        <w:rPr>
          <w:rFonts w:ascii="Book Antiqua" w:eastAsia="Times New Roman" w:hAnsi="Book Antiqua" w:cs="Times New Roman"/>
          <w:b/>
          <w:color w:val="FF0000"/>
          <w:sz w:val="16"/>
          <w:szCs w:val="16"/>
          <w:u w:val="single"/>
          <w:lang w:eastAsia="pt-BR"/>
        </w:rPr>
        <w:t>(MPRS-2017)</w:t>
      </w:r>
      <w:r w:rsidR="00426CBF" w:rsidRPr="00A85760">
        <w:rPr>
          <w:rFonts w:ascii="Book Antiqua" w:eastAsia="Times New Roman" w:hAnsi="Book Antiqua" w:cs="Times New Roman"/>
          <w:b/>
          <w:color w:val="FF0000"/>
          <w:sz w:val="16"/>
          <w:szCs w:val="16"/>
          <w:lang w:eastAsia="pt-BR"/>
        </w:rPr>
        <w:t xml:space="preserve"> </w:t>
      </w:r>
      <w:r w:rsidR="00426CBF" w:rsidRPr="00A85760">
        <w:rPr>
          <w:rFonts w:ascii="Book Antiqua" w:hAnsi="Book Antiqua"/>
          <w:b/>
          <w:color w:val="FF0000"/>
          <w:sz w:val="16"/>
          <w:szCs w:val="16"/>
          <w:u w:val="single"/>
        </w:rPr>
        <w:t>(PGM-BH/MG-2017)</w:t>
      </w:r>
      <w:r w:rsidR="00426CBF" w:rsidRPr="00A85760">
        <w:rPr>
          <w:rFonts w:ascii="Book Antiqua" w:hAnsi="Book Antiqua"/>
          <w:b/>
          <w:color w:val="FF0000"/>
          <w:sz w:val="16"/>
          <w:szCs w:val="16"/>
        </w:rPr>
        <w:t xml:space="preserve"> </w:t>
      </w:r>
      <w:r w:rsidR="00426CBF" w:rsidRPr="00A85760">
        <w:rPr>
          <w:rFonts w:ascii="Book Antiqua" w:eastAsia="Times New Roman" w:hAnsi="Book Antiqua" w:cs="Times New Roman"/>
          <w:b/>
          <w:color w:val="FF0000"/>
          <w:sz w:val="16"/>
          <w:szCs w:val="16"/>
          <w:u w:val="single"/>
          <w:lang w:eastAsia="pt-BR"/>
        </w:rPr>
        <w:t>(PCGO-2017/2018)</w:t>
      </w:r>
      <w:r w:rsidR="00426CBF" w:rsidRPr="00A85760">
        <w:rPr>
          <w:rFonts w:ascii="Book Antiqua" w:eastAsia="Times New Roman" w:hAnsi="Book Antiqua" w:cs="Times New Roman"/>
          <w:sz w:val="16"/>
          <w:szCs w:val="16"/>
          <w:lang w:eastAsia="pt-BR"/>
        </w:rPr>
        <w:t xml:space="preserve"> </w:t>
      </w:r>
      <w:r w:rsidR="00426CBF" w:rsidRPr="00A85760">
        <w:rPr>
          <w:rFonts w:ascii="Book Antiqua" w:eastAsia="Times New Roman" w:hAnsi="Book Antiqua" w:cs="Times New Roman"/>
          <w:b/>
          <w:color w:val="FF0000"/>
          <w:sz w:val="16"/>
          <w:szCs w:val="16"/>
          <w:u w:val="single"/>
          <w:lang w:eastAsia="pt-BR"/>
        </w:rPr>
        <w:t>(TJRS-2018)</w:t>
      </w:r>
      <w:r w:rsidR="00426CBF" w:rsidRPr="00A85760">
        <w:rPr>
          <w:rFonts w:ascii="Book Antiqua" w:eastAsia="Times New Roman" w:hAnsi="Book Antiqua" w:cs="Times New Roman"/>
          <w:b/>
          <w:color w:val="FF0000"/>
          <w:sz w:val="16"/>
          <w:szCs w:val="16"/>
          <w:lang w:eastAsia="pt-BR"/>
        </w:rPr>
        <w:t xml:space="preserve"> </w:t>
      </w:r>
      <w:r w:rsidR="00426CBF" w:rsidRPr="00A85760">
        <w:rPr>
          <w:rFonts w:ascii="Book Antiqua" w:eastAsia="Times New Roman" w:hAnsi="Book Antiqua" w:cs="Times New Roman"/>
          <w:b/>
          <w:color w:val="FF0000"/>
          <w:sz w:val="16"/>
          <w:szCs w:val="16"/>
          <w:u w:val="single"/>
          <w:lang w:eastAsia="pt-BR"/>
        </w:rPr>
        <w:t>(TJMT-2018)</w:t>
      </w:r>
      <w:r w:rsidR="00426CBF" w:rsidRPr="00A85760">
        <w:rPr>
          <w:rFonts w:ascii="Book Antiqua" w:eastAsia="Times New Roman" w:hAnsi="Book Antiqua" w:cs="Times New Roman"/>
          <w:b/>
          <w:color w:val="FF0000"/>
          <w:sz w:val="16"/>
          <w:szCs w:val="16"/>
          <w:lang w:eastAsia="pt-BR"/>
        </w:rPr>
        <w:t xml:space="preserve"> </w:t>
      </w:r>
      <w:r w:rsidR="00426CBF" w:rsidRPr="00A85760">
        <w:rPr>
          <w:rFonts w:ascii="Book Antiqua" w:eastAsia="Times New Roman" w:hAnsi="Book Antiqua" w:cs="Times New Roman"/>
          <w:b/>
          <w:color w:val="FF0000"/>
          <w:sz w:val="16"/>
          <w:szCs w:val="16"/>
          <w:u w:val="single"/>
          <w:lang w:eastAsia="pt-BR"/>
        </w:rPr>
        <w:t>(PGEPE-2018)</w:t>
      </w:r>
      <w:r w:rsidR="00426CBF">
        <w:rPr>
          <w:rFonts w:ascii="Book Antiqua" w:eastAsia="Times New Roman" w:hAnsi="Book Antiqua" w:cs="Times New Roman"/>
          <w:b/>
          <w:color w:val="FF0000"/>
          <w:sz w:val="16"/>
          <w:szCs w:val="16"/>
          <w:lang w:eastAsia="pt-BR"/>
        </w:rPr>
        <w:t xml:space="preserve"> </w:t>
      </w:r>
      <w:r w:rsidR="00426CBF">
        <w:rPr>
          <w:rFonts w:ascii="Book Antiqua" w:hAnsi="Book Antiqua"/>
          <w:b/>
          <w:bCs/>
          <w:color w:val="FF0000"/>
          <w:sz w:val="16"/>
          <w:szCs w:val="16"/>
          <w:u w:val="single"/>
        </w:rPr>
        <w:t>(TRF3-2022)</w:t>
      </w:r>
      <w:r w:rsidR="00426CBF" w:rsidRPr="00A85760">
        <w:rPr>
          <w:rFonts w:ascii="Book Antiqua" w:eastAsia="Times New Roman" w:hAnsi="Book Antiqua" w:cs="Times New Roman"/>
          <w:b/>
          <w:color w:val="FF0000"/>
          <w:sz w:val="16"/>
          <w:szCs w:val="16"/>
          <w:lang w:eastAsia="pt-BR"/>
        </w:rPr>
        <w:t xml:space="preserve"> </w:t>
      </w:r>
      <w:r w:rsidR="00426CBF" w:rsidRPr="00A85760">
        <w:rPr>
          <w:rFonts w:ascii="Book Antiqua" w:hAnsi="Book Antiqua"/>
          <w:b/>
          <w:color w:val="FF0000"/>
          <w:sz w:val="16"/>
          <w:szCs w:val="16"/>
          <w:u w:val="single"/>
        </w:rPr>
        <w:t>(PCRO-2022)</w:t>
      </w:r>
      <w:r w:rsidR="00426CBF">
        <w:rPr>
          <w:rFonts w:ascii="Book Antiqua" w:hAnsi="Book Antiqua"/>
          <w:b/>
          <w:color w:val="FF0000"/>
          <w:sz w:val="16"/>
          <w:szCs w:val="16"/>
        </w:rPr>
        <w:t xml:space="preserve"> </w:t>
      </w:r>
      <w:r w:rsidR="00426CBF">
        <w:rPr>
          <w:rFonts w:ascii="Book Antiqua" w:hAnsi="Book Antiqua"/>
          <w:b/>
          <w:bCs/>
          <w:color w:val="FF0000"/>
          <w:sz w:val="16"/>
          <w:szCs w:val="16"/>
          <w:u w:val="single"/>
        </w:rPr>
        <w:t>(Cartórios/TJSC-2023)</w:t>
      </w:r>
      <w:r w:rsidR="00426CBF">
        <w:rPr>
          <w:rFonts w:ascii="Book Antiqua" w:hAnsi="Book Antiqua"/>
          <w:b/>
          <w:color w:val="FF0000"/>
          <w:sz w:val="16"/>
          <w:szCs w:val="16"/>
        </w:rPr>
        <w:t xml:space="preserve"> </w:t>
      </w:r>
      <w:r w:rsidR="00426CBF">
        <w:rPr>
          <w:rFonts w:ascii="Book Antiqua" w:hAnsi="Book Antiqua"/>
          <w:b/>
          <w:color w:val="FF0000"/>
          <w:sz w:val="16"/>
          <w:szCs w:val="16"/>
          <w:u w:val="single"/>
        </w:rPr>
        <w:t>(PFN-2023)</w:t>
      </w:r>
      <w:r w:rsidR="00426CBF" w:rsidRPr="00A85760">
        <w:rPr>
          <w:rFonts w:ascii="Book Antiqua" w:eastAsia="Times New Roman" w:hAnsi="Book Antiqua" w:cs="Times New Roman"/>
          <w:b/>
          <w:color w:val="FF0000"/>
          <w:sz w:val="16"/>
          <w:szCs w:val="16"/>
          <w:lang w:eastAsia="pt-BR"/>
        </w:rPr>
        <w:t xml:space="preserve"> </w:t>
      </w:r>
      <w:r w:rsidR="00426CBF">
        <w:rPr>
          <w:rStyle w:val="Hyperlink"/>
          <w:rFonts w:ascii="Book Antiqua" w:hAnsi="Book Antiqua" w:cs="Arial"/>
          <w:b/>
          <w:bCs/>
          <w:color w:val="FF0000"/>
          <w:sz w:val="16"/>
          <w:szCs w:val="16"/>
        </w:rPr>
        <w:t>(Cartórios/TJSP-2024)</w:t>
      </w:r>
      <w:r w:rsidR="00426CBF">
        <w:rPr>
          <w:rStyle w:val="Hyperlink"/>
          <w:rFonts w:ascii="Book Antiqua" w:hAnsi="Book Antiqua" w:cs="Arial"/>
          <w:b/>
          <w:bCs/>
          <w:color w:val="FF0000"/>
          <w:sz w:val="16"/>
          <w:szCs w:val="16"/>
          <w:u w:val="none"/>
        </w:rPr>
        <w:t xml:space="preserve"> </w:t>
      </w:r>
      <w:r w:rsidR="00426CBF">
        <w:rPr>
          <w:rFonts w:ascii="Book Antiqua" w:hAnsi="Book Antiqua"/>
          <w:b/>
          <w:color w:val="FF0000"/>
          <w:sz w:val="16"/>
          <w:szCs w:val="16"/>
          <w:u w:val="single"/>
        </w:rPr>
        <w:t>(TCDF-2024)</w:t>
      </w:r>
      <w:r w:rsidR="00426CBF">
        <w:rPr>
          <w:rStyle w:val="Hyperlink"/>
          <w:rFonts w:ascii="Book Antiqua" w:hAnsi="Book Antiqua" w:cs="Arial"/>
          <w:b/>
          <w:bCs/>
          <w:color w:val="FF0000"/>
          <w:sz w:val="16"/>
          <w:szCs w:val="16"/>
          <w:u w:val="none"/>
        </w:rPr>
        <w:t xml:space="preserve"> </w:t>
      </w:r>
      <w:r w:rsidR="00426CBF">
        <w:rPr>
          <w:rFonts w:ascii="Book Antiqua" w:hAnsi="Book Antiqua"/>
          <w:b/>
          <w:bCs/>
          <w:color w:val="FF0000"/>
          <w:sz w:val="16"/>
          <w:szCs w:val="16"/>
          <w:u w:val="single"/>
        </w:rPr>
        <w:t>(TCEPA-2024)</w:t>
      </w:r>
      <w:r w:rsidR="00426CBF">
        <w:rPr>
          <w:rFonts w:ascii="Book Antiqua" w:hAnsi="Book Antiqua"/>
          <w:b/>
          <w:bCs/>
          <w:color w:val="FF0000"/>
          <w:sz w:val="16"/>
          <w:szCs w:val="16"/>
        </w:rPr>
        <w:t xml:space="preserve"> </w:t>
      </w:r>
      <w:r w:rsidR="00426CBF">
        <w:rPr>
          <w:rFonts w:ascii="Book Antiqua" w:eastAsia="Times New Roman" w:hAnsi="Book Antiqua" w:cs="Times New Roman"/>
          <w:b/>
          <w:color w:val="FF0000"/>
          <w:sz w:val="16"/>
          <w:szCs w:val="16"/>
          <w:u w:val="single"/>
          <w:lang w:eastAsia="pt-BR"/>
        </w:rPr>
        <w:t>(PCCE-2025)</w:t>
      </w:r>
    </w:p>
    <w:p w14:paraId="663A9D6D" w14:textId="6D349B37" w:rsidR="008725C3" w:rsidRDefault="008725C3" w:rsidP="002B5004">
      <w:pPr>
        <w:spacing w:before="100" w:beforeAutospacing="1" w:after="100" w:afterAutospacing="1" w:line="240" w:lineRule="auto"/>
        <w:ind w:right="-284"/>
        <w:jc w:val="both"/>
        <w:rPr>
          <w:rFonts w:ascii="Book Antiqua" w:eastAsia="Times New Roman" w:hAnsi="Book Antiqua" w:cs="Times New Roman"/>
          <w:b/>
          <w:color w:val="FF0000"/>
          <w:sz w:val="16"/>
          <w:szCs w:val="16"/>
          <w:lang w:eastAsia="pt-BR"/>
        </w:rPr>
      </w:pPr>
      <w:r w:rsidRPr="007B378A">
        <w:rPr>
          <w:rFonts w:ascii="Book Antiqua" w:eastAsia="Times New Roman" w:hAnsi="Book Antiqua" w:cs="Times New Roman"/>
          <w:b/>
          <w:bCs/>
          <w:sz w:val="19"/>
          <w:szCs w:val="19"/>
          <w:lang w:eastAsia="pt-BR"/>
        </w:rPr>
        <w:t xml:space="preserve">        I - da </w:t>
      </w:r>
      <w:r w:rsidRPr="007B378A">
        <w:rPr>
          <w:rFonts w:ascii="Book Antiqua" w:eastAsia="Times New Roman" w:hAnsi="Book Antiqua" w:cs="Times New Roman"/>
          <w:b/>
          <w:bCs/>
          <w:caps/>
          <w:sz w:val="19"/>
          <w:szCs w:val="19"/>
          <w:shd w:val="clear" w:color="auto" w:fill="F7CAAC" w:themeFill="accent2" w:themeFillTint="66"/>
          <w:lang w:eastAsia="pt-BR"/>
        </w:rPr>
        <w:t>validade jurídica</w:t>
      </w:r>
      <w:r w:rsidRPr="007B378A">
        <w:rPr>
          <w:rFonts w:ascii="Book Antiqua" w:eastAsia="Times New Roman" w:hAnsi="Book Antiqua" w:cs="Times New Roman"/>
          <w:b/>
          <w:bCs/>
          <w:sz w:val="19"/>
          <w:szCs w:val="19"/>
          <w:lang w:eastAsia="pt-BR"/>
        </w:rPr>
        <w:t xml:space="preserve"> </w:t>
      </w:r>
      <w:r w:rsidRPr="007B378A">
        <w:rPr>
          <w:rFonts w:ascii="Book Antiqua" w:eastAsia="Times New Roman" w:hAnsi="Book Antiqua" w:cs="Times New Roman"/>
          <w:b/>
          <w:bCs/>
          <w:sz w:val="19"/>
          <w:szCs w:val="19"/>
          <w:highlight w:val="cyan"/>
          <w:lang w:eastAsia="pt-BR"/>
        </w:rPr>
        <w:t>dos atos efetivamente praticados</w:t>
      </w:r>
      <w:r w:rsidRPr="007B378A">
        <w:rPr>
          <w:rFonts w:ascii="Book Antiqua" w:eastAsia="Times New Roman" w:hAnsi="Book Antiqua" w:cs="Times New Roman"/>
          <w:b/>
          <w:bCs/>
          <w:sz w:val="19"/>
          <w:szCs w:val="19"/>
          <w:lang w:eastAsia="pt-BR"/>
        </w:rPr>
        <w:t xml:space="preserve"> </w:t>
      </w:r>
      <w:r w:rsidRPr="007B378A">
        <w:rPr>
          <w:rFonts w:ascii="Book Antiqua" w:eastAsia="Times New Roman" w:hAnsi="Book Antiqua" w:cs="Times New Roman"/>
          <w:b/>
          <w:bCs/>
          <w:sz w:val="19"/>
          <w:szCs w:val="19"/>
          <w:highlight w:val="yellow"/>
          <w:lang w:eastAsia="pt-BR"/>
        </w:rPr>
        <w:t>pelos contribuintes</w:t>
      </w:r>
      <w:r w:rsidRPr="007B378A">
        <w:rPr>
          <w:rFonts w:ascii="Book Antiqua" w:eastAsia="Times New Roman" w:hAnsi="Book Antiqua" w:cs="Times New Roman"/>
          <w:b/>
          <w:bCs/>
          <w:sz w:val="19"/>
          <w:szCs w:val="19"/>
          <w:lang w:eastAsia="pt-BR"/>
        </w:rPr>
        <w:t xml:space="preserve">, </w:t>
      </w:r>
      <w:r w:rsidRPr="007B378A">
        <w:rPr>
          <w:rFonts w:ascii="Book Antiqua" w:eastAsia="Times New Roman" w:hAnsi="Book Antiqua" w:cs="Times New Roman"/>
          <w:b/>
          <w:bCs/>
          <w:sz w:val="19"/>
          <w:szCs w:val="19"/>
          <w:highlight w:val="yellow"/>
          <w:lang w:eastAsia="pt-BR"/>
        </w:rPr>
        <w:t>responsáveis</w:t>
      </w:r>
      <w:r w:rsidRPr="007B378A">
        <w:rPr>
          <w:rFonts w:ascii="Book Antiqua" w:eastAsia="Times New Roman" w:hAnsi="Book Antiqua" w:cs="Times New Roman"/>
          <w:b/>
          <w:bCs/>
          <w:sz w:val="19"/>
          <w:szCs w:val="19"/>
          <w:lang w:eastAsia="pt-BR"/>
        </w:rPr>
        <w:t xml:space="preserve">, ou </w:t>
      </w:r>
      <w:r w:rsidRPr="007B378A">
        <w:rPr>
          <w:rFonts w:ascii="Book Antiqua" w:eastAsia="Times New Roman" w:hAnsi="Book Antiqua" w:cs="Times New Roman"/>
          <w:b/>
          <w:bCs/>
          <w:sz w:val="19"/>
          <w:szCs w:val="19"/>
          <w:highlight w:val="yellow"/>
          <w:lang w:eastAsia="pt-BR"/>
        </w:rPr>
        <w:t>terceiros</w:t>
      </w:r>
      <w:r w:rsidRPr="007B378A">
        <w:rPr>
          <w:rFonts w:ascii="Book Antiqua" w:eastAsia="Times New Roman" w:hAnsi="Book Antiqua" w:cs="Times New Roman"/>
          <w:b/>
          <w:bCs/>
          <w:sz w:val="19"/>
          <w:szCs w:val="19"/>
          <w:lang w:eastAsia="pt-BR"/>
        </w:rPr>
        <w:t xml:space="preserve">, bem como </w:t>
      </w:r>
      <w:r w:rsidRPr="007B378A">
        <w:rPr>
          <w:rFonts w:ascii="Book Antiqua" w:eastAsia="Times New Roman" w:hAnsi="Book Antiqua" w:cs="Times New Roman"/>
          <w:b/>
          <w:bCs/>
          <w:sz w:val="19"/>
          <w:szCs w:val="19"/>
          <w:highlight w:val="yellow"/>
          <w:lang w:eastAsia="pt-BR"/>
        </w:rPr>
        <w:t>da natureza do seu objeto</w:t>
      </w:r>
      <w:r w:rsidRPr="007B378A">
        <w:rPr>
          <w:rFonts w:ascii="Book Antiqua" w:eastAsia="Times New Roman" w:hAnsi="Book Antiqua" w:cs="Times New Roman"/>
          <w:b/>
          <w:bCs/>
          <w:sz w:val="19"/>
          <w:szCs w:val="19"/>
          <w:lang w:eastAsia="pt-BR"/>
        </w:rPr>
        <w:t xml:space="preserve"> ou </w:t>
      </w:r>
      <w:r w:rsidRPr="007B378A">
        <w:rPr>
          <w:rFonts w:ascii="Book Antiqua" w:eastAsia="Times New Roman" w:hAnsi="Book Antiqua" w:cs="Times New Roman"/>
          <w:b/>
          <w:bCs/>
          <w:sz w:val="19"/>
          <w:szCs w:val="19"/>
          <w:highlight w:val="yellow"/>
          <w:shd w:val="clear" w:color="auto" w:fill="FFFFFF" w:themeFill="background1"/>
          <w:lang w:eastAsia="pt-BR"/>
        </w:rPr>
        <w:t>dos</w:t>
      </w:r>
      <w:r w:rsidRPr="00316B01">
        <w:rPr>
          <w:rFonts w:ascii="Book Antiqua" w:eastAsia="Times New Roman" w:hAnsi="Book Antiqua" w:cs="Times New Roman"/>
          <w:b/>
          <w:sz w:val="19"/>
          <w:szCs w:val="19"/>
          <w:highlight w:val="yellow"/>
          <w:shd w:val="clear" w:color="auto" w:fill="FFFFFF" w:themeFill="background1"/>
          <w:lang w:eastAsia="pt-BR"/>
        </w:rPr>
        <w:t xml:space="preserve"> seus efeitos</w:t>
      </w:r>
      <w:r w:rsidRPr="00A85760">
        <w:rPr>
          <w:rFonts w:ascii="Book Antiqua" w:eastAsia="Times New Roman" w:hAnsi="Book Antiqua" w:cs="Times New Roman"/>
          <w:sz w:val="16"/>
          <w:szCs w:val="16"/>
          <w:lang w:eastAsia="pt-BR"/>
        </w:rPr>
        <w:t>;</w:t>
      </w:r>
      <w:r w:rsidR="006B6645">
        <w:rPr>
          <w:rFonts w:ascii="Book Antiqua" w:eastAsia="Times New Roman" w:hAnsi="Book Antiqua" w:cs="Times New Roman"/>
          <w:sz w:val="16"/>
          <w:szCs w:val="16"/>
          <w:lang w:eastAsia="pt-BR"/>
        </w:rPr>
        <w:t xml:space="preserve"> </w:t>
      </w:r>
      <w:r w:rsidR="006B6645" w:rsidRPr="00A85760">
        <w:rPr>
          <w:rFonts w:ascii="Book Antiqua" w:hAnsi="Book Antiqua"/>
          <w:b/>
          <w:color w:val="FF0000"/>
          <w:sz w:val="16"/>
          <w:szCs w:val="16"/>
          <w:u w:val="single"/>
        </w:rPr>
        <w:t>(</w:t>
      </w:r>
      <w:r w:rsidR="006B6645">
        <w:rPr>
          <w:rFonts w:ascii="Book Antiqua" w:hAnsi="Book Antiqua"/>
          <w:b/>
          <w:color w:val="FF0000"/>
          <w:sz w:val="16"/>
          <w:szCs w:val="16"/>
          <w:u w:val="single"/>
        </w:rPr>
        <w:t>TJAP-2008</w:t>
      </w:r>
      <w:r w:rsidR="006B6645" w:rsidRPr="00A85760">
        <w:rPr>
          <w:rFonts w:ascii="Book Antiqua" w:hAnsi="Book Antiqua"/>
          <w:b/>
          <w:color w:val="FF0000"/>
          <w:sz w:val="16"/>
          <w:szCs w:val="16"/>
          <w:u w:val="single"/>
        </w:rPr>
        <w:t>)</w:t>
      </w:r>
      <w:r w:rsidR="002814F7" w:rsidRPr="00A85760">
        <w:rPr>
          <w:rFonts w:ascii="Book Antiqua" w:eastAsia="Times New Roman" w:hAnsi="Book Antiqua" w:cs="Times New Roman"/>
          <w:sz w:val="16"/>
          <w:szCs w:val="16"/>
          <w:lang w:eastAsia="pt-BR"/>
        </w:rPr>
        <w:t xml:space="preserve"> </w:t>
      </w:r>
      <w:r w:rsidR="002814F7" w:rsidRPr="00A85760">
        <w:rPr>
          <w:rFonts w:ascii="Book Antiqua" w:hAnsi="Book Antiqua"/>
          <w:b/>
          <w:color w:val="FF0000"/>
          <w:sz w:val="16"/>
          <w:szCs w:val="16"/>
          <w:u w:val="single"/>
        </w:rPr>
        <w:t>(DPESP-2010)</w:t>
      </w:r>
      <w:r w:rsidR="00316B01" w:rsidRPr="00A85760">
        <w:rPr>
          <w:rFonts w:ascii="Book Antiqua" w:eastAsia="Times New Roman" w:hAnsi="Book Antiqua" w:cs="Times New Roman"/>
          <w:sz w:val="16"/>
          <w:szCs w:val="16"/>
          <w:lang w:eastAsia="pt-BR"/>
        </w:rPr>
        <w:t xml:space="preserve"> </w:t>
      </w:r>
      <w:r w:rsidR="00316B01" w:rsidRPr="00A85760">
        <w:rPr>
          <w:rFonts w:ascii="Book Antiqua" w:eastAsia="Times New Roman" w:hAnsi="Book Antiqua" w:cs="Times New Roman"/>
          <w:b/>
          <w:bCs/>
          <w:color w:val="FF0000"/>
          <w:sz w:val="16"/>
          <w:szCs w:val="16"/>
          <w:u w:val="single"/>
          <w:lang w:eastAsia="pt-BR"/>
        </w:rPr>
        <w:t>(TRF2-2009</w:t>
      </w:r>
      <w:r w:rsidR="00613F72" w:rsidRPr="00A85760">
        <w:rPr>
          <w:rFonts w:ascii="Book Antiqua" w:eastAsia="Times New Roman" w:hAnsi="Book Antiqua" w:cs="Times New Roman"/>
          <w:b/>
          <w:bCs/>
          <w:color w:val="FF0000"/>
          <w:sz w:val="16"/>
          <w:szCs w:val="16"/>
          <w:u w:val="single"/>
          <w:lang w:eastAsia="pt-BR"/>
        </w:rPr>
        <w:t>/2011</w:t>
      </w:r>
      <w:r w:rsidR="00316B01" w:rsidRPr="00A85760">
        <w:rPr>
          <w:rFonts w:ascii="Book Antiqua" w:eastAsia="Times New Roman" w:hAnsi="Book Antiqua" w:cs="Times New Roman"/>
          <w:b/>
          <w:bCs/>
          <w:color w:val="FF0000"/>
          <w:sz w:val="16"/>
          <w:szCs w:val="16"/>
          <w:u w:val="single"/>
          <w:lang w:eastAsia="pt-BR"/>
        </w:rPr>
        <w:t>)</w:t>
      </w:r>
      <w:r w:rsidR="006B6645">
        <w:rPr>
          <w:rFonts w:ascii="Book Antiqua" w:eastAsia="Times New Roman" w:hAnsi="Book Antiqua" w:cs="Times New Roman"/>
          <w:b/>
          <w:bCs/>
          <w:color w:val="FF0000"/>
          <w:sz w:val="16"/>
          <w:szCs w:val="16"/>
          <w:lang w:eastAsia="pt-BR"/>
        </w:rPr>
        <w:t xml:space="preserve"> </w:t>
      </w:r>
      <w:r w:rsidR="006B6645">
        <w:rPr>
          <w:rFonts w:ascii="Book Antiqua" w:eastAsia="Times New Roman" w:hAnsi="Book Antiqua" w:cs="Times New Roman"/>
          <w:b/>
          <w:bCs/>
          <w:color w:val="FF0000"/>
          <w:sz w:val="16"/>
          <w:szCs w:val="16"/>
          <w:u w:val="single"/>
          <w:lang w:eastAsia="pt-BR"/>
        </w:rPr>
        <w:t>(TJES-2011)</w:t>
      </w:r>
      <w:r w:rsidR="00E27ADD" w:rsidRPr="00A85760">
        <w:rPr>
          <w:rFonts w:ascii="Book Antiqua" w:eastAsia="Times New Roman" w:hAnsi="Book Antiqua" w:cs="Times New Roman"/>
          <w:sz w:val="16"/>
          <w:szCs w:val="16"/>
          <w:lang w:eastAsia="pt-BR"/>
        </w:rPr>
        <w:t xml:space="preserve"> </w:t>
      </w:r>
      <w:bookmarkStart w:id="124" w:name="_Hlk24721806"/>
      <w:r w:rsidR="00E27ADD" w:rsidRPr="00A85760">
        <w:rPr>
          <w:rFonts w:ascii="Book Antiqua" w:eastAsia="Times New Roman" w:hAnsi="Book Antiqua" w:cs="Times New Roman"/>
          <w:b/>
          <w:bCs/>
          <w:color w:val="FF0000"/>
          <w:sz w:val="16"/>
          <w:szCs w:val="16"/>
          <w:u w:val="single"/>
          <w:lang w:eastAsia="pt-BR"/>
        </w:rPr>
        <w:t>(TJAC-2012)</w:t>
      </w:r>
      <w:bookmarkEnd w:id="124"/>
      <w:r w:rsidR="000B0415" w:rsidRPr="00A85760">
        <w:rPr>
          <w:rFonts w:ascii="Book Antiqua" w:eastAsia="Times New Roman" w:hAnsi="Book Antiqua" w:cs="Times New Roman"/>
          <w:b/>
          <w:bCs/>
          <w:color w:val="FF0000"/>
          <w:sz w:val="16"/>
          <w:szCs w:val="16"/>
          <w:lang w:eastAsia="pt-BR"/>
        </w:rPr>
        <w:t xml:space="preserve"> </w:t>
      </w:r>
      <w:r w:rsidR="000B0415" w:rsidRPr="00A85760">
        <w:rPr>
          <w:rFonts w:ascii="Book Antiqua" w:hAnsi="Book Antiqua"/>
          <w:b/>
          <w:bCs/>
          <w:color w:val="FF0000"/>
          <w:sz w:val="16"/>
          <w:szCs w:val="16"/>
          <w:u w:val="single"/>
        </w:rPr>
        <w:t>(PGEAC-2012)</w:t>
      </w:r>
      <w:r w:rsidR="006B6645">
        <w:rPr>
          <w:rFonts w:ascii="Book Antiqua" w:hAnsi="Book Antiqua"/>
          <w:b/>
          <w:bCs/>
          <w:color w:val="FF0000"/>
          <w:sz w:val="16"/>
          <w:szCs w:val="16"/>
        </w:rPr>
        <w:t xml:space="preserve"> </w:t>
      </w:r>
      <w:r w:rsidR="006B6645">
        <w:rPr>
          <w:rFonts w:ascii="Book Antiqua" w:hAnsi="Book Antiqua"/>
          <w:b/>
          <w:bCs/>
          <w:color w:val="FF0000"/>
          <w:sz w:val="16"/>
          <w:szCs w:val="16"/>
          <w:u w:val="single"/>
        </w:rPr>
        <w:t>(TRF5-2013)</w:t>
      </w:r>
      <w:r w:rsidR="00DD0946" w:rsidRPr="00A85760">
        <w:rPr>
          <w:rFonts w:ascii="Book Antiqua" w:hAnsi="Book Antiqua"/>
          <w:b/>
          <w:bCs/>
          <w:color w:val="FF0000"/>
          <w:sz w:val="16"/>
          <w:szCs w:val="16"/>
        </w:rPr>
        <w:t xml:space="preserve"> </w:t>
      </w:r>
      <w:r w:rsidR="00DD0946" w:rsidRPr="00A85760">
        <w:rPr>
          <w:rFonts w:ascii="Book Antiqua" w:hAnsi="Book Antiqua"/>
          <w:b/>
          <w:color w:val="FF0000"/>
          <w:sz w:val="16"/>
          <w:szCs w:val="16"/>
          <w:u w:val="single"/>
        </w:rPr>
        <w:t>(PGERN-2014)</w:t>
      </w:r>
      <w:r w:rsidR="006B6645">
        <w:rPr>
          <w:rFonts w:ascii="Book Antiqua" w:hAnsi="Book Antiqua"/>
          <w:b/>
          <w:color w:val="FF0000"/>
          <w:sz w:val="16"/>
          <w:szCs w:val="16"/>
        </w:rPr>
        <w:t xml:space="preserve"> </w:t>
      </w:r>
      <w:r w:rsidR="006B6645">
        <w:rPr>
          <w:rFonts w:ascii="Book Antiqua" w:hAnsi="Book Antiqua"/>
          <w:b/>
          <w:color w:val="FF0000"/>
          <w:sz w:val="16"/>
          <w:szCs w:val="16"/>
          <w:u w:val="single"/>
        </w:rPr>
        <w:t>(TJSE-2015)</w:t>
      </w:r>
      <w:r w:rsidR="009B5A48" w:rsidRPr="00A85760">
        <w:rPr>
          <w:rFonts w:ascii="Book Antiqua" w:hAnsi="Book Antiqua"/>
          <w:b/>
          <w:bCs/>
          <w:color w:val="FF0000"/>
          <w:sz w:val="16"/>
          <w:szCs w:val="16"/>
        </w:rPr>
        <w:t xml:space="preserve"> </w:t>
      </w:r>
      <w:r w:rsidR="006048E5" w:rsidRPr="00A85760">
        <w:rPr>
          <w:rFonts w:ascii="Book Antiqua" w:eastAsia="Times New Roman" w:hAnsi="Book Antiqua" w:cs="Times New Roman"/>
          <w:b/>
          <w:bCs/>
          <w:color w:val="FF0000"/>
          <w:sz w:val="16"/>
          <w:szCs w:val="16"/>
          <w:u w:val="single"/>
          <w:lang w:eastAsia="pt-BR"/>
        </w:rPr>
        <w:t>(TRF1-2015)</w:t>
      </w:r>
      <w:r w:rsidR="006B6645">
        <w:rPr>
          <w:rFonts w:ascii="Book Antiqua" w:eastAsia="Times New Roman" w:hAnsi="Book Antiqua" w:cs="Times New Roman"/>
          <w:b/>
          <w:bCs/>
          <w:color w:val="FF0000"/>
          <w:sz w:val="16"/>
          <w:szCs w:val="16"/>
          <w:lang w:eastAsia="pt-BR"/>
        </w:rPr>
        <w:t xml:space="preserve"> </w:t>
      </w:r>
      <w:r w:rsidR="006B6645">
        <w:rPr>
          <w:rFonts w:ascii="Book Antiqua" w:eastAsia="Times New Roman" w:hAnsi="Book Antiqua" w:cs="Times New Roman"/>
          <w:b/>
          <w:bCs/>
          <w:color w:val="FF0000"/>
          <w:sz w:val="16"/>
          <w:szCs w:val="16"/>
          <w:u w:val="single"/>
          <w:lang w:eastAsia="pt-BR"/>
        </w:rPr>
        <w:t>(AGU-2015)</w:t>
      </w:r>
      <w:r w:rsidR="00D3443E" w:rsidRPr="00A85760">
        <w:rPr>
          <w:rFonts w:ascii="Book Antiqua" w:eastAsia="Times New Roman" w:hAnsi="Book Antiqua" w:cs="Times New Roman"/>
          <w:b/>
          <w:bCs/>
          <w:color w:val="FF0000"/>
          <w:sz w:val="16"/>
          <w:szCs w:val="16"/>
          <w:lang w:eastAsia="pt-BR"/>
        </w:rPr>
        <w:t xml:space="preserve"> </w:t>
      </w:r>
      <w:r w:rsidR="00C34CC3" w:rsidRPr="00A85760">
        <w:rPr>
          <w:rFonts w:ascii="Book Antiqua" w:eastAsia="Times New Roman" w:hAnsi="Book Antiqua" w:cs="Times New Roman"/>
          <w:b/>
          <w:bCs/>
          <w:color w:val="FF0000"/>
          <w:sz w:val="16"/>
          <w:szCs w:val="16"/>
          <w:u w:val="single"/>
          <w:lang w:eastAsia="pt-BR"/>
        </w:rPr>
        <w:t>(PGEMS-2014/2016)</w:t>
      </w:r>
      <w:r w:rsidR="006B6645">
        <w:rPr>
          <w:rFonts w:ascii="Book Antiqua" w:eastAsia="Times New Roman" w:hAnsi="Book Antiqua" w:cs="Times New Roman"/>
          <w:b/>
          <w:bCs/>
          <w:color w:val="FF0000"/>
          <w:sz w:val="16"/>
          <w:szCs w:val="16"/>
          <w:lang w:eastAsia="pt-BR"/>
        </w:rPr>
        <w:t xml:space="preserve"> </w:t>
      </w:r>
      <w:r w:rsidR="006B6645">
        <w:rPr>
          <w:rFonts w:ascii="Book Antiqua" w:eastAsia="Times New Roman" w:hAnsi="Book Antiqua" w:cs="Times New Roman"/>
          <w:b/>
          <w:bCs/>
          <w:color w:val="FF0000"/>
          <w:sz w:val="16"/>
          <w:szCs w:val="16"/>
          <w:u w:val="single"/>
          <w:lang w:eastAsia="pt-BR"/>
        </w:rPr>
        <w:t>(MPGO-2016)</w:t>
      </w:r>
      <w:r w:rsidR="00693A26" w:rsidRPr="00A85760">
        <w:rPr>
          <w:rFonts w:ascii="Book Antiqua" w:eastAsia="Times New Roman" w:hAnsi="Book Antiqua" w:cs="Times New Roman"/>
          <w:b/>
          <w:bCs/>
          <w:color w:val="FF0000"/>
          <w:sz w:val="16"/>
          <w:szCs w:val="16"/>
          <w:lang w:eastAsia="pt-BR"/>
        </w:rPr>
        <w:t xml:space="preserve"> </w:t>
      </w:r>
      <w:r w:rsidR="00693A26" w:rsidRPr="00A85760">
        <w:rPr>
          <w:rFonts w:ascii="Book Antiqua" w:eastAsia="Times New Roman" w:hAnsi="Book Antiqua" w:cs="Times New Roman"/>
          <w:b/>
          <w:bCs/>
          <w:color w:val="FF0000"/>
          <w:sz w:val="16"/>
          <w:szCs w:val="16"/>
          <w:u w:val="single"/>
          <w:lang w:eastAsia="pt-BR"/>
        </w:rPr>
        <w:t>(PCPE-2016)</w:t>
      </w:r>
      <w:r w:rsidR="00E055CB" w:rsidRPr="00A85760">
        <w:rPr>
          <w:rFonts w:ascii="Book Antiqua" w:eastAsia="Times New Roman" w:hAnsi="Book Antiqua" w:cs="Times New Roman"/>
          <w:b/>
          <w:bCs/>
          <w:color w:val="FF0000"/>
          <w:sz w:val="16"/>
          <w:szCs w:val="16"/>
          <w:lang w:eastAsia="pt-BR"/>
        </w:rPr>
        <w:t xml:space="preserve"> </w:t>
      </w:r>
      <w:r w:rsidR="00E055CB" w:rsidRPr="00A85760">
        <w:rPr>
          <w:rFonts w:ascii="Book Antiqua" w:hAnsi="Book Antiqua"/>
          <w:b/>
          <w:bCs/>
          <w:color w:val="FF0000"/>
          <w:sz w:val="16"/>
          <w:szCs w:val="16"/>
          <w:u w:val="single"/>
        </w:rPr>
        <w:t>(Cartórios/TJMG-2015/2017)</w:t>
      </w:r>
      <w:r w:rsidR="009A6C6C" w:rsidRPr="00A85760">
        <w:rPr>
          <w:rFonts w:ascii="Book Antiqua" w:eastAsia="Times New Roman" w:hAnsi="Book Antiqua" w:cs="Times New Roman"/>
          <w:sz w:val="16"/>
          <w:szCs w:val="16"/>
          <w:lang w:eastAsia="pt-BR"/>
        </w:rPr>
        <w:t xml:space="preserve"> </w:t>
      </w:r>
      <w:r w:rsidR="009A6C6C" w:rsidRPr="00A85760">
        <w:rPr>
          <w:rFonts w:ascii="Book Antiqua" w:eastAsia="Times New Roman" w:hAnsi="Book Antiqua" w:cs="Times New Roman"/>
          <w:b/>
          <w:color w:val="FF0000"/>
          <w:sz w:val="16"/>
          <w:szCs w:val="16"/>
          <w:u w:val="single"/>
          <w:lang w:eastAsia="pt-BR"/>
        </w:rPr>
        <w:t>(MPRS-2017)</w:t>
      </w:r>
      <w:r w:rsidR="002F6EB4" w:rsidRPr="00A85760">
        <w:rPr>
          <w:rFonts w:ascii="Book Antiqua" w:eastAsia="Times New Roman" w:hAnsi="Book Antiqua" w:cs="Times New Roman"/>
          <w:b/>
          <w:color w:val="FF0000"/>
          <w:sz w:val="16"/>
          <w:szCs w:val="16"/>
          <w:lang w:eastAsia="pt-BR"/>
        </w:rPr>
        <w:t xml:space="preserve"> </w:t>
      </w:r>
      <w:r w:rsidR="00E575C0" w:rsidRPr="00A85760">
        <w:rPr>
          <w:rFonts w:ascii="Book Antiqua" w:hAnsi="Book Antiqua"/>
          <w:b/>
          <w:color w:val="FF0000"/>
          <w:sz w:val="16"/>
          <w:szCs w:val="16"/>
          <w:u w:val="single"/>
        </w:rPr>
        <w:t>(PGM-BH/MG-2017)</w:t>
      </w:r>
      <w:r w:rsidR="00156C1F" w:rsidRPr="00A85760">
        <w:rPr>
          <w:rFonts w:ascii="Book Antiqua" w:hAnsi="Book Antiqua"/>
          <w:b/>
          <w:color w:val="FF0000"/>
          <w:sz w:val="16"/>
          <w:szCs w:val="16"/>
        </w:rPr>
        <w:t xml:space="preserve"> </w:t>
      </w:r>
      <w:r w:rsidR="00156C1F" w:rsidRPr="00A85760">
        <w:rPr>
          <w:rFonts w:ascii="Book Antiqua" w:eastAsia="Times New Roman" w:hAnsi="Book Antiqua" w:cs="Times New Roman"/>
          <w:b/>
          <w:color w:val="FF0000"/>
          <w:sz w:val="16"/>
          <w:szCs w:val="16"/>
          <w:u w:val="single"/>
          <w:lang w:eastAsia="pt-BR"/>
        </w:rPr>
        <w:t>(PCGO-2017/2018)</w:t>
      </w:r>
      <w:r w:rsidR="0083509A" w:rsidRPr="00A85760">
        <w:rPr>
          <w:rFonts w:ascii="Book Antiqua" w:eastAsia="Times New Roman" w:hAnsi="Book Antiqua" w:cs="Times New Roman"/>
          <w:sz w:val="16"/>
          <w:szCs w:val="16"/>
          <w:lang w:eastAsia="pt-BR"/>
        </w:rPr>
        <w:t xml:space="preserve"> </w:t>
      </w:r>
      <w:r w:rsidR="0083509A" w:rsidRPr="00A85760">
        <w:rPr>
          <w:rFonts w:ascii="Book Antiqua" w:eastAsia="Times New Roman" w:hAnsi="Book Antiqua" w:cs="Times New Roman"/>
          <w:b/>
          <w:color w:val="FF0000"/>
          <w:sz w:val="16"/>
          <w:szCs w:val="16"/>
          <w:u w:val="single"/>
          <w:lang w:eastAsia="pt-BR"/>
        </w:rPr>
        <w:t>(TJRS-2018)</w:t>
      </w:r>
      <w:r w:rsidR="00A57160" w:rsidRPr="00A85760">
        <w:rPr>
          <w:rFonts w:ascii="Book Antiqua" w:eastAsia="Times New Roman" w:hAnsi="Book Antiqua" w:cs="Times New Roman"/>
          <w:b/>
          <w:color w:val="FF0000"/>
          <w:sz w:val="16"/>
          <w:szCs w:val="16"/>
          <w:lang w:eastAsia="pt-BR"/>
        </w:rPr>
        <w:t xml:space="preserve"> </w:t>
      </w:r>
      <w:r w:rsidR="00A57160" w:rsidRPr="00A85760">
        <w:rPr>
          <w:rFonts w:ascii="Book Antiqua" w:eastAsia="Times New Roman" w:hAnsi="Book Antiqua" w:cs="Times New Roman"/>
          <w:b/>
          <w:color w:val="FF0000"/>
          <w:sz w:val="16"/>
          <w:szCs w:val="16"/>
          <w:u w:val="single"/>
          <w:lang w:eastAsia="pt-BR"/>
        </w:rPr>
        <w:t>(TJMT-2018)</w:t>
      </w:r>
      <w:r w:rsidR="00E3066E" w:rsidRPr="00A85760">
        <w:rPr>
          <w:rFonts w:ascii="Book Antiqua" w:eastAsia="Times New Roman" w:hAnsi="Book Antiqua" w:cs="Times New Roman"/>
          <w:b/>
          <w:color w:val="FF0000"/>
          <w:sz w:val="16"/>
          <w:szCs w:val="16"/>
          <w:lang w:eastAsia="pt-BR"/>
        </w:rPr>
        <w:t xml:space="preserve"> </w:t>
      </w:r>
      <w:bookmarkStart w:id="125" w:name="_Hlk123905498"/>
      <w:r w:rsidR="00E3066E" w:rsidRPr="00A85760">
        <w:rPr>
          <w:rFonts w:ascii="Book Antiqua" w:eastAsia="Times New Roman" w:hAnsi="Book Antiqua" w:cs="Times New Roman"/>
          <w:b/>
          <w:color w:val="FF0000"/>
          <w:sz w:val="16"/>
          <w:szCs w:val="16"/>
          <w:u w:val="single"/>
          <w:lang w:eastAsia="pt-BR"/>
        </w:rPr>
        <w:t>(PGEPE-2018)</w:t>
      </w:r>
      <w:bookmarkEnd w:id="125"/>
      <w:r w:rsidR="00FB0353">
        <w:rPr>
          <w:rFonts w:ascii="Book Antiqua" w:eastAsia="Times New Roman" w:hAnsi="Book Antiqua" w:cs="Times New Roman"/>
          <w:b/>
          <w:color w:val="FF0000"/>
          <w:sz w:val="16"/>
          <w:szCs w:val="16"/>
          <w:lang w:eastAsia="pt-BR"/>
        </w:rPr>
        <w:t xml:space="preserve"> </w:t>
      </w:r>
      <w:r w:rsidR="00FB0353">
        <w:rPr>
          <w:rFonts w:ascii="Book Antiqua" w:hAnsi="Book Antiqua"/>
          <w:b/>
          <w:bCs/>
          <w:color w:val="FF0000"/>
          <w:sz w:val="16"/>
          <w:szCs w:val="16"/>
          <w:u w:val="single"/>
        </w:rPr>
        <w:t>(TRF3-2022)</w:t>
      </w:r>
      <w:r w:rsidR="00A54A12" w:rsidRPr="00A85760">
        <w:rPr>
          <w:rFonts w:ascii="Book Antiqua" w:eastAsia="Times New Roman" w:hAnsi="Book Antiqua" w:cs="Times New Roman"/>
          <w:b/>
          <w:color w:val="FF0000"/>
          <w:sz w:val="16"/>
          <w:szCs w:val="16"/>
          <w:lang w:eastAsia="pt-BR"/>
        </w:rPr>
        <w:t xml:space="preserve"> </w:t>
      </w:r>
      <w:r w:rsidR="00A54A12" w:rsidRPr="00A85760">
        <w:rPr>
          <w:rFonts w:ascii="Book Antiqua" w:hAnsi="Book Antiqua"/>
          <w:b/>
          <w:color w:val="FF0000"/>
          <w:sz w:val="16"/>
          <w:szCs w:val="16"/>
          <w:u w:val="single"/>
        </w:rPr>
        <w:t>(PCRO-2022)</w:t>
      </w:r>
      <w:r w:rsidR="006B6645">
        <w:rPr>
          <w:rFonts w:ascii="Book Antiqua" w:hAnsi="Book Antiqua"/>
          <w:b/>
          <w:color w:val="FF0000"/>
          <w:sz w:val="16"/>
          <w:szCs w:val="16"/>
        </w:rPr>
        <w:t xml:space="preserve"> </w:t>
      </w:r>
      <w:r w:rsidR="006B6645">
        <w:rPr>
          <w:rFonts w:ascii="Book Antiqua" w:hAnsi="Book Antiqua"/>
          <w:b/>
          <w:color w:val="FF0000"/>
          <w:sz w:val="16"/>
          <w:szCs w:val="16"/>
          <w:u w:val="single"/>
        </w:rPr>
        <w:t>(PFN-2023)</w:t>
      </w:r>
      <w:r w:rsidR="00944A95" w:rsidRPr="00A85760">
        <w:rPr>
          <w:rFonts w:ascii="Book Antiqua" w:eastAsia="Times New Roman" w:hAnsi="Book Antiqua" w:cs="Times New Roman"/>
          <w:b/>
          <w:color w:val="FF0000"/>
          <w:sz w:val="16"/>
          <w:szCs w:val="16"/>
          <w:lang w:eastAsia="pt-BR"/>
        </w:rPr>
        <w:t xml:space="preserve"> </w:t>
      </w:r>
      <w:r w:rsidR="004F5B1A">
        <w:rPr>
          <w:rStyle w:val="Hyperlink"/>
          <w:rFonts w:ascii="Book Antiqua" w:hAnsi="Book Antiqua" w:cs="Arial"/>
          <w:b/>
          <w:bCs/>
          <w:color w:val="FF0000"/>
          <w:sz w:val="16"/>
          <w:szCs w:val="16"/>
        </w:rPr>
        <w:t>(Cartórios/TJSP-2024)</w:t>
      </w:r>
      <w:r w:rsidR="00497326">
        <w:rPr>
          <w:rStyle w:val="Hyperlink"/>
          <w:rFonts w:ascii="Book Antiqua" w:hAnsi="Book Antiqua" w:cs="Arial"/>
          <w:b/>
          <w:bCs/>
          <w:color w:val="FF0000"/>
          <w:sz w:val="16"/>
          <w:szCs w:val="16"/>
          <w:u w:val="none"/>
        </w:rPr>
        <w:t xml:space="preserve"> </w:t>
      </w:r>
      <w:r w:rsidR="00497326">
        <w:rPr>
          <w:rFonts w:ascii="Book Antiqua" w:hAnsi="Book Antiqua"/>
          <w:b/>
          <w:color w:val="FF0000"/>
          <w:sz w:val="16"/>
          <w:szCs w:val="16"/>
          <w:u w:val="single"/>
        </w:rPr>
        <w:t>(TCDF-2024)</w:t>
      </w:r>
      <w:r w:rsidR="007B378A">
        <w:rPr>
          <w:rStyle w:val="Hyperlink"/>
          <w:rFonts w:ascii="Book Antiqua" w:hAnsi="Book Antiqua" w:cs="Arial"/>
          <w:b/>
          <w:bCs/>
          <w:color w:val="FF0000"/>
          <w:sz w:val="16"/>
          <w:szCs w:val="16"/>
          <w:u w:val="none"/>
        </w:rPr>
        <w:t xml:space="preserve"> </w:t>
      </w:r>
      <w:r w:rsidR="007B378A">
        <w:rPr>
          <w:rFonts w:ascii="Book Antiqua" w:hAnsi="Book Antiqua"/>
          <w:b/>
          <w:bCs/>
          <w:color w:val="FF0000"/>
          <w:sz w:val="16"/>
          <w:szCs w:val="16"/>
          <w:u w:val="single"/>
        </w:rPr>
        <w:t>(TCEPA-2024)</w:t>
      </w:r>
      <w:r w:rsidR="00426CBF">
        <w:rPr>
          <w:rFonts w:ascii="Book Antiqua" w:hAnsi="Book Antiqua"/>
          <w:b/>
          <w:bCs/>
          <w:color w:val="FF0000"/>
          <w:sz w:val="16"/>
          <w:szCs w:val="16"/>
        </w:rPr>
        <w:t xml:space="preserve"> </w:t>
      </w:r>
      <w:r w:rsidR="00426CBF">
        <w:rPr>
          <w:rFonts w:ascii="Book Antiqua" w:eastAsia="Times New Roman" w:hAnsi="Book Antiqua" w:cs="Times New Roman"/>
          <w:b/>
          <w:color w:val="FF0000"/>
          <w:sz w:val="16"/>
          <w:szCs w:val="16"/>
          <w:u w:val="single"/>
          <w:lang w:eastAsia="pt-BR"/>
        </w:rPr>
        <w:t>(PCCE-2025)</w:t>
      </w:r>
    </w:p>
    <w:tbl>
      <w:tblPr>
        <w:tblStyle w:val="Tabelacomgrade"/>
        <w:tblW w:w="8784" w:type="dxa"/>
        <w:shd w:val="clear" w:color="auto" w:fill="CCFFFF"/>
        <w:tblLook w:val="04A0" w:firstRow="1" w:lastRow="0" w:firstColumn="1" w:lastColumn="0" w:noHBand="0" w:noVBand="1"/>
      </w:tblPr>
      <w:tblGrid>
        <w:gridCol w:w="8784"/>
      </w:tblGrid>
      <w:tr w:rsidR="003D19C0" w:rsidRPr="003D7D2D" w14:paraId="663A9D72" w14:textId="77777777" w:rsidTr="00F101F6">
        <w:tc>
          <w:tcPr>
            <w:tcW w:w="8784" w:type="dxa"/>
            <w:shd w:val="clear" w:color="auto" w:fill="CCFFFF"/>
          </w:tcPr>
          <w:p w14:paraId="6C461CFF" w14:textId="2BF36113" w:rsidR="006B6645" w:rsidRPr="002B5004" w:rsidRDefault="006B6645" w:rsidP="006B6645">
            <w:pPr>
              <w:jc w:val="both"/>
              <w:rPr>
                <w:rFonts w:ascii="Book Antiqua" w:hAnsi="Book Antiqua" w:cs="Times New Roman"/>
                <w:bCs/>
                <w:sz w:val="19"/>
                <w:szCs w:val="19"/>
              </w:rPr>
            </w:pPr>
            <w:bookmarkStart w:id="126" w:name="_Hlk509602237"/>
            <w:r>
              <w:rPr>
                <w:rFonts w:ascii="Book Antiqua" w:hAnsi="Book Antiqua" w:cs="Times New Roman"/>
                <w:b/>
                <w:sz w:val="19"/>
                <w:szCs w:val="19"/>
              </w:rPr>
              <w:t>(</w:t>
            </w:r>
            <w:r w:rsidR="005C4280">
              <w:rPr>
                <w:rFonts w:ascii="Book Antiqua" w:hAnsi="Book Antiqua" w:cs="Times New Roman"/>
                <w:b/>
                <w:sz w:val="19"/>
                <w:szCs w:val="19"/>
                <w:highlight w:val="yellow"/>
              </w:rPr>
              <w:t>PFN-2023</w:t>
            </w:r>
            <w:r w:rsidRPr="00751085">
              <w:rPr>
                <w:rFonts w:ascii="Book Antiqua" w:hAnsi="Book Antiqua" w:cs="Times New Roman"/>
                <w:b/>
                <w:sz w:val="19"/>
                <w:szCs w:val="19"/>
                <w:highlight w:val="yellow"/>
              </w:rPr>
              <w:t>-CESPE</w:t>
            </w:r>
            <w:r>
              <w:rPr>
                <w:rFonts w:ascii="Book Antiqua" w:hAnsi="Book Antiqua" w:cs="Times New Roman"/>
                <w:b/>
                <w:sz w:val="19"/>
                <w:szCs w:val="19"/>
              </w:rPr>
              <w:t>)</w:t>
            </w:r>
            <w:r>
              <w:rPr>
                <w:rFonts w:ascii="Book Antiqua" w:hAnsi="Book Antiqua" w:cs="Times New Roman"/>
                <w:bCs/>
                <w:sz w:val="19"/>
                <w:szCs w:val="19"/>
              </w:rPr>
              <w:t xml:space="preserve">: </w:t>
            </w:r>
            <w:r w:rsidR="005C4280" w:rsidRPr="005C4280">
              <w:rPr>
                <w:rFonts w:ascii="Book Antiqua" w:hAnsi="Book Antiqua" w:cs="Times New Roman"/>
                <w:bCs/>
                <w:sz w:val="19"/>
                <w:szCs w:val="19"/>
              </w:rPr>
              <w:t>O STF e o STJ reconhecem a validade da tributação de rendimentos provenientes de atos ilícitos, pois a interpretação legal do fato gerador é feita abstraindo-se a validade jurídica dos atos praticados, a natureza do objeto ou os efeitos desses atos. Trata-se da aplicação do princípio tributário</w:t>
            </w:r>
            <w:r w:rsidR="005C4280">
              <w:rPr>
                <w:rFonts w:ascii="Book Antiqua" w:hAnsi="Book Antiqua" w:cs="Times New Roman"/>
                <w:bCs/>
                <w:sz w:val="19"/>
                <w:szCs w:val="19"/>
              </w:rPr>
              <w:t xml:space="preserve"> </w:t>
            </w:r>
            <w:r w:rsidR="005C4280" w:rsidRPr="005C4280">
              <w:rPr>
                <w:rFonts w:ascii="Book Antiqua" w:hAnsi="Book Antiqua" w:cs="Times New Roman"/>
                <w:bCs/>
                <w:sz w:val="19"/>
                <w:szCs w:val="19"/>
              </w:rPr>
              <w:t xml:space="preserve">do </w:t>
            </w:r>
            <w:r w:rsidR="005C4280" w:rsidRPr="005C4280">
              <w:rPr>
                <w:rFonts w:ascii="Book Antiqua" w:hAnsi="Book Antiqua" w:cs="Times New Roman"/>
                <w:bCs/>
                <w:i/>
                <w:iCs/>
                <w:sz w:val="19"/>
                <w:szCs w:val="19"/>
              </w:rPr>
              <w:t>non olet</w:t>
            </w:r>
            <w:r w:rsidRPr="00751085">
              <w:rPr>
                <w:rFonts w:ascii="Book Antiqua" w:hAnsi="Book Antiqua" w:cs="Times New Roman"/>
                <w:bCs/>
                <w:sz w:val="19"/>
                <w:szCs w:val="19"/>
              </w:rPr>
              <w:t>.</w:t>
            </w:r>
            <w:r>
              <w:rPr>
                <w:rFonts w:ascii="Book Antiqua" w:hAnsi="Book Antiqua" w:cs="Times New Roman"/>
                <w:bCs/>
                <w:sz w:val="19"/>
                <w:szCs w:val="19"/>
              </w:rPr>
              <w:t xml:space="preserve"> </w:t>
            </w:r>
            <w:r w:rsidRPr="003D7D2D">
              <w:rPr>
                <w:rFonts w:ascii="Book Antiqua" w:hAnsi="Book Antiqua" w:cs="Times New Roman"/>
                <w:b/>
                <w:sz w:val="19"/>
                <w:szCs w:val="19"/>
              </w:rPr>
              <w:t xml:space="preserve">BL: </w:t>
            </w:r>
            <w:r>
              <w:rPr>
                <w:rFonts w:ascii="Book Antiqua" w:hAnsi="Book Antiqua" w:cs="Times New Roman"/>
                <w:b/>
                <w:sz w:val="19"/>
                <w:szCs w:val="19"/>
              </w:rPr>
              <w:t xml:space="preserve">art. 3º </w:t>
            </w:r>
            <w:r w:rsidR="005C4280">
              <w:rPr>
                <w:rFonts w:ascii="Book Antiqua" w:hAnsi="Book Antiqua" w:cs="Times New Roman"/>
                <w:b/>
                <w:sz w:val="19"/>
                <w:szCs w:val="19"/>
              </w:rPr>
              <w:t>c/c</w:t>
            </w:r>
            <w:r>
              <w:rPr>
                <w:rFonts w:ascii="Book Antiqua" w:hAnsi="Book Antiqua" w:cs="Times New Roman"/>
                <w:b/>
                <w:sz w:val="19"/>
                <w:szCs w:val="19"/>
              </w:rPr>
              <w:t xml:space="preserve"> </w:t>
            </w:r>
            <w:r w:rsidRPr="003D7D2D">
              <w:rPr>
                <w:rFonts w:ascii="Book Antiqua" w:hAnsi="Book Antiqua" w:cs="Times New Roman"/>
                <w:b/>
                <w:sz w:val="19"/>
                <w:szCs w:val="19"/>
              </w:rPr>
              <w:t>art. 118, I do CTN</w:t>
            </w:r>
            <w:r w:rsidR="005C4280">
              <w:rPr>
                <w:rFonts w:ascii="Book Antiqua" w:hAnsi="Book Antiqua" w:cs="Times New Roman"/>
                <w:b/>
                <w:sz w:val="19"/>
                <w:szCs w:val="19"/>
              </w:rPr>
              <w:t xml:space="preserve"> e Entend. Jurisprud.</w:t>
            </w:r>
          </w:p>
          <w:p w14:paraId="58D36490" w14:textId="77777777" w:rsidR="006B6645" w:rsidRDefault="006B6645" w:rsidP="006B6645">
            <w:pPr>
              <w:jc w:val="both"/>
              <w:rPr>
                <w:rFonts w:ascii="Book Antiqua" w:hAnsi="Book Antiqua" w:cs="Times New Roman"/>
                <w:b/>
                <w:sz w:val="19"/>
                <w:szCs w:val="19"/>
              </w:rPr>
            </w:pPr>
          </w:p>
          <w:p w14:paraId="40C5C0F4" w14:textId="4B80C825" w:rsidR="006B6645" w:rsidRDefault="006B6645" w:rsidP="006B6645">
            <w:pPr>
              <w:jc w:val="both"/>
              <w:rPr>
                <w:rFonts w:ascii="Book Antiqua" w:hAnsi="Book Antiqua" w:cs="Times New Roman"/>
                <w:b/>
                <w:sz w:val="19"/>
                <w:szCs w:val="19"/>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751085">
              <w:rPr>
                <w:rFonts w:ascii="Book Antiqua" w:eastAsia="Times New Roman" w:hAnsi="Book Antiqua" w:cs="Times New Roman"/>
                <w:b/>
                <w:bCs/>
                <w:i/>
                <w:iCs/>
                <w:color w:val="FF0000"/>
                <w:sz w:val="19"/>
                <w:szCs w:val="19"/>
                <w:highlight w:val="green"/>
                <w:lang w:eastAsia="pt-BR"/>
              </w:rPr>
              <w:t>TJAP-2008</w:t>
            </w:r>
            <w:r w:rsidR="005C4280">
              <w:rPr>
                <w:rFonts w:ascii="Book Antiqua" w:eastAsia="Times New Roman" w:hAnsi="Book Antiqua" w:cs="Times New Roman"/>
                <w:b/>
                <w:bCs/>
                <w:i/>
                <w:iCs/>
                <w:color w:val="FF0000"/>
                <w:sz w:val="19"/>
                <w:szCs w:val="19"/>
                <w:lang w:eastAsia="pt-BR"/>
              </w:rPr>
              <w:t>: #</w:t>
            </w:r>
            <w:r w:rsidR="005C4280" w:rsidRPr="005C4280">
              <w:rPr>
                <w:rFonts w:ascii="Book Antiqua" w:eastAsia="Times New Roman" w:hAnsi="Book Antiqua" w:cs="Times New Roman"/>
                <w:b/>
                <w:bCs/>
                <w:i/>
                <w:iCs/>
                <w:color w:val="FF0000"/>
                <w:sz w:val="19"/>
                <w:szCs w:val="19"/>
                <w:highlight w:val="green"/>
                <w:lang w:eastAsia="pt-BR"/>
              </w:rPr>
              <w:t>DPESP-2010</w:t>
            </w:r>
            <w:r>
              <w:rPr>
                <w:rFonts w:ascii="Book Antiqua" w:eastAsia="Times New Roman" w:hAnsi="Book Antiqua" w:cs="Times New Roman"/>
                <w:b/>
                <w:bCs/>
                <w:i/>
                <w:iCs/>
                <w:color w:val="FF0000"/>
                <w:sz w:val="19"/>
                <w:szCs w:val="19"/>
                <w:lang w:eastAsia="pt-BR"/>
              </w:rPr>
              <w:t>: #</w:t>
            </w:r>
            <w:r w:rsidRPr="00751085">
              <w:rPr>
                <w:rFonts w:ascii="Book Antiqua" w:eastAsia="Times New Roman" w:hAnsi="Book Antiqua" w:cs="Times New Roman"/>
                <w:b/>
                <w:bCs/>
                <w:i/>
                <w:iCs/>
                <w:color w:val="FF0000"/>
                <w:sz w:val="19"/>
                <w:szCs w:val="19"/>
                <w:highlight w:val="green"/>
                <w:lang w:eastAsia="pt-BR"/>
              </w:rPr>
              <w:t>TRF5-2013</w:t>
            </w:r>
            <w:r>
              <w:rPr>
                <w:rFonts w:ascii="Book Antiqua" w:eastAsia="Times New Roman" w:hAnsi="Book Antiqua" w:cs="Times New Roman"/>
                <w:b/>
                <w:bCs/>
                <w:i/>
                <w:iCs/>
                <w:color w:val="FF0000"/>
                <w:sz w:val="19"/>
                <w:szCs w:val="19"/>
                <w:lang w:eastAsia="pt-BR"/>
              </w:rPr>
              <w:t>: #</w:t>
            </w:r>
            <w:r w:rsidRPr="00C34CC3">
              <w:rPr>
                <w:rFonts w:ascii="Book Antiqua" w:eastAsia="Times New Roman" w:hAnsi="Book Antiqua" w:cs="Times New Roman"/>
                <w:b/>
                <w:bCs/>
                <w:i/>
                <w:iCs/>
                <w:color w:val="FF0000"/>
                <w:sz w:val="19"/>
                <w:szCs w:val="19"/>
                <w:highlight w:val="green"/>
                <w:lang w:eastAsia="pt-BR"/>
              </w:rPr>
              <w:t>PGEMS-</w:t>
            </w:r>
            <w:r>
              <w:rPr>
                <w:rFonts w:ascii="Book Antiqua" w:eastAsia="Times New Roman" w:hAnsi="Book Antiqua" w:cs="Times New Roman"/>
                <w:b/>
                <w:bCs/>
                <w:i/>
                <w:iCs/>
                <w:color w:val="FF0000"/>
                <w:sz w:val="19"/>
                <w:szCs w:val="19"/>
                <w:highlight w:val="green"/>
                <w:lang w:eastAsia="pt-BR"/>
              </w:rPr>
              <w:t>2014/</w:t>
            </w:r>
            <w:r w:rsidRPr="00C34CC3">
              <w:rPr>
                <w:rFonts w:ascii="Book Antiqua" w:eastAsia="Times New Roman" w:hAnsi="Book Antiqua" w:cs="Times New Roman"/>
                <w:b/>
                <w:bCs/>
                <w:i/>
                <w:iCs/>
                <w:color w:val="FF0000"/>
                <w:sz w:val="19"/>
                <w:szCs w:val="19"/>
                <w:highlight w:val="green"/>
                <w:lang w:eastAsia="pt-BR"/>
              </w:rPr>
              <w:t>2016</w:t>
            </w:r>
            <w:r>
              <w:rPr>
                <w:rFonts w:ascii="Book Antiqua" w:eastAsia="Times New Roman" w:hAnsi="Book Antiqua" w:cs="Times New Roman"/>
                <w:b/>
                <w:bCs/>
                <w:i/>
                <w:iCs/>
                <w:color w:val="FF0000"/>
                <w:sz w:val="19"/>
                <w:szCs w:val="19"/>
                <w:lang w:eastAsia="pt-BR"/>
              </w:rPr>
              <w:t>: #</w:t>
            </w:r>
            <w:r w:rsidRPr="00693A26">
              <w:rPr>
                <w:rFonts w:ascii="Book Antiqua" w:eastAsia="Times New Roman" w:hAnsi="Book Antiqua" w:cs="Times New Roman"/>
                <w:b/>
                <w:bCs/>
                <w:i/>
                <w:iCs/>
                <w:color w:val="FF0000"/>
                <w:sz w:val="19"/>
                <w:szCs w:val="19"/>
                <w:highlight w:val="green"/>
                <w:lang w:eastAsia="pt-BR"/>
              </w:rPr>
              <w:t>PCPE-2016</w:t>
            </w:r>
            <w:r>
              <w:rPr>
                <w:rFonts w:ascii="Book Antiqua" w:eastAsia="Times New Roman" w:hAnsi="Book Antiqua" w:cs="Times New Roman"/>
                <w:b/>
                <w:bCs/>
                <w:i/>
                <w:iCs/>
                <w:color w:val="FF0000"/>
                <w:sz w:val="19"/>
                <w:szCs w:val="19"/>
                <w:lang w:eastAsia="pt-BR"/>
              </w:rPr>
              <w:t>: #</w:t>
            </w:r>
            <w:r w:rsidRPr="002F6EB4">
              <w:rPr>
                <w:rFonts w:ascii="Book Antiqua" w:eastAsia="Times New Roman" w:hAnsi="Book Antiqua" w:cs="Times New Roman"/>
                <w:b/>
                <w:bCs/>
                <w:i/>
                <w:iCs/>
                <w:color w:val="FF0000"/>
                <w:sz w:val="19"/>
                <w:szCs w:val="19"/>
                <w:highlight w:val="green"/>
                <w:lang w:eastAsia="pt-BR"/>
              </w:rPr>
              <w:t>Cartórios/TJMG-2015/2017</w:t>
            </w:r>
            <w:r>
              <w:rPr>
                <w:rFonts w:ascii="Book Antiqua" w:eastAsia="Times New Roman" w:hAnsi="Book Antiqua" w:cs="Times New Roman"/>
                <w:b/>
                <w:bCs/>
                <w:i/>
                <w:iCs/>
                <w:color w:val="FF0000"/>
                <w:sz w:val="19"/>
                <w:szCs w:val="19"/>
                <w:lang w:eastAsia="pt-BR"/>
              </w:rPr>
              <w:t>: #</w:t>
            </w:r>
            <w:r w:rsidRPr="00E575C0">
              <w:rPr>
                <w:rFonts w:ascii="Book Antiqua" w:eastAsia="Times New Roman" w:hAnsi="Book Antiqua" w:cs="Times New Roman"/>
                <w:b/>
                <w:bCs/>
                <w:i/>
                <w:iCs/>
                <w:color w:val="FF0000"/>
                <w:sz w:val="19"/>
                <w:szCs w:val="19"/>
                <w:highlight w:val="green"/>
                <w:lang w:eastAsia="pt-BR"/>
              </w:rPr>
              <w:t>PGM-BH/MG-2017</w:t>
            </w:r>
            <w:r>
              <w:rPr>
                <w:rFonts w:ascii="Book Antiqua" w:eastAsia="Times New Roman" w:hAnsi="Book Antiqua" w:cs="Times New Roman"/>
                <w:b/>
                <w:bCs/>
                <w:i/>
                <w:iCs/>
                <w:color w:val="FF0000"/>
                <w:sz w:val="19"/>
                <w:szCs w:val="19"/>
                <w:lang w:eastAsia="pt-BR"/>
              </w:rPr>
              <w:t>: #</w:t>
            </w:r>
            <w:r w:rsidRPr="00156C1F">
              <w:rPr>
                <w:rFonts w:ascii="Book Antiqua" w:eastAsia="Times New Roman" w:hAnsi="Book Antiqua" w:cs="Times New Roman"/>
                <w:b/>
                <w:bCs/>
                <w:i/>
                <w:iCs/>
                <w:color w:val="FF0000"/>
                <w:sz w:val="19"/>
                <w:szCs w:val="19"/>
                <w:highlight w:val="green"/>
                <w:lang w:eastAsia="pt-BR"/>
              </w:rPr>
              <w:t>PCGO-2017/2018</w:t>
            </w:r>
            <w:r>
              <w:rPr>
                <w:rFonts w:ascii="Book Antiqua" w:eastAsia="Times New Roman" w:hAnsi="Book Antiqua" w:cs="Times New Roman"/>
                <w:b/>
                <w:bCs/>
                <w:i/>
                <w:iCs/>
                <w:color w:val="FF0000"/>
                <w:sz w:val="19"/>
                <w:szCs w:val="19"/>
                <w:lang w:eastAsia="pt-BR"/>
              </w:rPr>
              <w:t>: #</w:t>
            </w:r>
            <w:r w:rsidRPr="00E3066E">
              <w:rPr>
                <w:rFonts w:ascii="Book Antiqua" w:eastAsia="Times New Roman" w:hAnsi="Book Antiqua" w:cs="Times New Roman"/>
                <w:b/>
                <w:bCs/>
                <w:i/>
                <w:iCs/>
                <w:color w:val="FF0000"/>
                <w:sz w:val="19"/>
                <w:szCs w:val="19"/>
                <w:highlight w:val="green"/>
                <w:lang w:eastAsia="pt-BR"/>
              </w:rPr>
              <w:t>PGEPE-2018</w:t>
            </w:r>
            <w:r>
              <w:rPr>
                <w:rFonts w:ascii="Book Antiqua" w:eastAsia="Times New Roman" w:hAnsi="Book Antiqua" w:cs="Times New Roman"/>
                <w:b/>
                <w:bCs/>
                <w:i/>
                <w:iCs/>
                <w:color w:val="FF0000"/>
                <w:sz w:val="19"/>
                <w:szCs w:val="19"/>
                <w:lang w:eastAsia="pt-BR"/>
              </w:rPr>
              <w:t>: #</w:t>
            </w:r>
            <w:r w:rsidRPr="00A54A12">
              <w:rPr>
                <w:rFonts w:ascii="Book Antiqua" w:eastAsia="Times New Roman" w:hAnsi="Book Antiqua" w:cs="Times New Roman"/>
                <w:b/>
                <w:bCs/>
                <w:i/>
                <w:iCs/>
                <w:color w:val="FF0000"/>
                <w:sz w:val="19"/>
                <w:szCs w:val="19"/>
                <w:highlight w:val="green"/>
                <w:lang w:eastAsia="pt-BR"/>
              </w:rPr>
              <w:t>PCRO-2022</w:t>
            </w:r>
            <w:r>
              <w:rPr>
                <w:rFonts w:ascii="Book Antiqua" w:eastAsia="Times New Roman" w:hAnsi="Book Antiqua" w:cs="Times New Roman"/>
                <w:b/>
                <w:bCs/>
                <w:i/>
                <w:iCs/>
                <w:color w:val="FF0000"/>
                <w:sz w:val="19"/>
                <w:szCs w:val="19"/>
                <w:lang w:eastAsia="pt-BR"/>
              </w:rPr>
              <w:t>: #</w:t>
            </w:r>
            <w:r w:rsidRPr="006B6645">
              <w:rPr>
                <w:rFonts w:ascii="Book Antiqua" w:eastAsia="Times New Roman" w:hAnsi="Book Antiqua" w:cs="Times New Roman"/>
                <w:b/>
                <w:bCs/>
                <w:i/>
                <w:iCs/>
                <w:color w:val="FF0000"/>
                <w:sz w:val="19"/>
                <w:szCs w:val="19"/>
                <w:highlight w:val="green"/>
                <w:lang w:eastAsia="pt-BR"/>
              </w:rPr>
              <w:t>PFN-2023</w:t>
            </w:r>
            <w:r w:rsidR="00497326">
              <w:rPr>
                <w:rFonts w:ascii="Book Antiqua" w:eastAsia="Times New Roman" w:hAnsi="Book Antiqua" w:cs="Times New Roman"/>
                <w:b/>
                <w:bCs/>
                <w:i/>
                <w:iCs/>
                <w:color w:val="FF0000"/>
                <w:sz w:val="19"/>
                <w:szCs w:val="19"/>
                <w:lang w:eastAsia="pt-BR"/>
              </w:rPr>
              <w:t>: #</w:t>
            </w:r>
            <w:r w:rsidR="00497326" w:rsidRPr="00497326">
              <w:rPr>
                <w:rFonts w:ascii="Book Antiqua" w:eastAsia="Times New Roman" w:hAnsi="Book Antiqua" w:cs="Times New Roman"/>
                <w:b/>
                <w:bCs/>
                <w:i/>
                <w:iCs/>
                <w:color w:val="FF0000"/>
                <w:sz w:val="19"/>
                <w:szCs w:val="19"/>
                <w:highlight w:val="green"/>
                <w:lang w:eastAsia="pt-BR"/>
              </w:rPr>
              <w:t>TCDF-2024</w:t>
            </w:r>
            <w:r w:rsidR="007B378A">
              <w:rPr>
                <w:rFonts w:ascii="Book Antiqua" w:eastAsia="Times New Roman" w:hAnsi="Book Antiqua" w:cs="Times New Roman"/>
                <w:b/>
                <w:bCs/>
                <w:i/>
                <w:iCs/>
                <w:color w:val="FF0000"/>
                <w:sz w:val="19"/>
                <w:szCs w:val="19"/>
                <w:lang w:eastAsia="pt-BR"/>
              </w:rPr>
              <w:t>: #</w:t>
            </w:r>
            <w:r w:rsidR="007B378A" w:rsidRPr="007B378A">
              <w:rPr>
                <w:rFonts w:ascii="Book Antiqua" w:eastAsia="Times New Roman" w:hAnsi="Book Antiqua" w:cs="Times New Roman"/>
                <w:b/>
                <w:bCs/>
                <w:i/>
                <w:iCs/>
                <w:color w:val="FF0000"/>
                <w:sz w:val="19"/>
                <w:szCs w:val="19"/>
                <w:highlight w:val="green"/>
                <w:lang w:eastAsia="pt-BR"/>
              </w:rPr>
              <w:t>TCEPA-2024</w:t>
            </w:r>
            <w:r>
              <w:rPr>
                <w:rFonts w:ascii="Book Antiqua" w:eastAsia="Times New Roman" w:hAnsi="Book Antiqua" w:cs="Times New Roman"/>
                <w:b/>
                <w:bCs/>
                <w:i/>
                <w:iCs/>
                <w:color w:val="FF0000"/>
                <w:sz w:val="19"/>
                <w:szCs w:val="19"/>
                <w:lang w:eastAsia="pt-BR"/>
              </w:rPr>
              <w:t>: #</w:t>
            </w:r>
            <w:r w:rsidRPr="00751085">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D3443E">
              <w:rPr>
                <w:rFonts w:ascii="Book Antiqua" w:eastAsia="Times New Roman" w:hAnsi="Book Antiqua" w:cs="Times New Roman"/>
                <w:b/>
                <w:bCs/>
                <w:i/>
                <w:iCs/>
                <w:color w:val="FF0000"/>
                <w:sz w:val="19"/>
                <w:szCs w:val="19"/>
                <w:highlight w:val="green"/>
                <w:lang w:eastAsia="pt-BR"/>
              </w:rPr>
              <w:t>Consulplan</w:t>
            </w:r>
            <w:r w:rsidR="005C4280">
              <w:rPr>
                <w:rFonts w:ascii="Book Antiqua" w:eastAsia="Times New Roman" w:hAnsi="Book Antiqua" w:cs="Times New Roman"/>
                <w:b/>
                <w:bCs/>
                <w:i/>
                <w:iCs/>
                <w:color w:val="FF0000"/>
                <w:sz w:val="19"/>
                <w:szCs w:val="19"/>
                <w:lang w:eastAsia="pt-BR"/>
              </w:rPr>
              <w:t>: #</w:t>
            </w:r>
            <w:r w:rsidR="005C4280" w:rsidRPr="005C4280">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b/>
                <w:bCs/>
                <w:i/>
                <w:iCs/>
                <w:color w:val="FF0000"/>
                <w:sz w:val="19"/>
                <w:szCs w:val="19"/>
                <w:lang w:eastAsia="pt-BR"/>
              </w:rPr>
              <w:t>: #</w:t>
            </w:r>
            <w:r w:rsidRPr="00D3443E">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b/>
                <w:bCs/>
                <w:i/>
                <w:iCs/>
                <w:color w:val="FF0000"/>
                <w:sz w:val="19"/>
                <w:szCs w:val="19"/>
                <w:lang w:eastAsia="pt-BR"/>
              </w:rPr>
              <w:t>: #</w:t>
            </w:r>
            <w:r w:rsidRPr="00156C1F">
              <w:rPr>
                <w:rFonts w:ascii="Book Antiqua" w:eastAsia="Times New Roman" w:hAnsi="Book Antiqua" w:cs="Times New Roman"/>
                <w:b/>
                <w:bCs/>
                <w:i/>
                <w:iCs/>
                <w:color w:val="FF0000"/>
                <w:sz w:val="19"/>
                <w:szCs w:val="19"/>
                <w:highlight w:val="green"/>
                <w:lang w:eastAsia="pt-BR"/>
              </w:rPr>
              <w:t>UEG</w:t>
            </w:r>
            <w:r w:rsidRPr="0075108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Perceba</w:t>
            </w:r>
            <w:r w:rsidRPr="00751085">
              <w:rPr>
                <w:rFonts w:ascii="Book Antiqua" w:eastAsia="Times New Roman" w:hAnsi="Book Antiqua" w:cs="Times New Roman"/>
                <w:sz w:val="19"/>
                <w:szCs w:val="19"/>
                <w:lang w:eastAsia="pt-BR"/>
              </w:rPr>
              <w:t xml:space="preserve"> que</w:t>
            </w:r>
            <w:r>
              <w:rPr>
                <w:rFonts w:ascii="Book Antiqua" w:eastAsia="Times New Roman" w:hAnsi="Book Antiqua" w:cs="Times New Roman"/>
                <w:sz w:val="19"/>
                <w:szCs w:val="19"/>
                <w:lang w:eastAsia="pt-BR"/>
              </w:rPr>
              <w:t xml:space="preserve"> não há vedação</w:t>
            </w:r>
            <w:r w:rsidRPr="0075108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n</w:t>
            </w:r>
            <w:r w:rsidRPr="00751085">
              <w:rPr>
                <w:rFonts w:ascii="Book Antiqua" w:eastAsia="Times New Roman" w:hAnsi="Book Antiqua" w:cs="Times New Roman"/>
                <w:sz w:val="19"/>
                <w:szCs w:val="19"/>
                <w:lang w:eastAsia="pt-BR"/>
              </w:rPr>
              <w:t xml:space="preserve">o art. 3º do CTN </w:t>
            </w:r>
            <w:r>
              <w:rPr>
                <w:rFonts w:ascii="Book Antiqua" w:eastAsia="Times New Roman" w:hAnsi="Book Antiqua" w:cs="Times New Roman"/>
                <w:sz w:val="19"/>
                <w:szCs w:val="19"/>
                <w:lang w:eastAsia="pt-BR"/>
              </w:rPr>
              <w:t xml:space="preserve">quanto à possibilidade de </w:t>
            </w:r>
            <w:r w:rsidRPr="00751085">
              <w:rPr>
                <w:rFonts w:ascii="Book Antiqua" w:eastAsia="Times New Roman" w:hAnsi="Book Antiqua" w:cs="Times New Roman"/>
                <w:sz w:val="19"/>
                <w:szCs w:val="19"/>
                <w:lang w:eastAsia="pt-BR"/>
              </w:rPr>
              <w:t>tributação recai</w:t>
            </w:r>
            <w:r>
              <w:rPr>
                <w:rFonts w:ascii="Book Antiqua" w:eastAsia="Times New Roman" w:hAnsi="Book Antiqua" w:cs="Times New Roman"/>
                <w:sz w:val="19"/>
                <w:szCs w:val="19"/>
                <w:lang w:eastAsia="pt-BR"/>
              </w:rPr>
              <w:t>r</w:t>
            </w:r>
            <w:r w:rsidRPr="00751085">
              <w:rPr>
                <w:rFonts w:ascii="Book Antiqua" w:eastAsia="Times New Roman" w:hAnsi="Book Antiqua" w:cs="Times New Roman"/>
                <w:sz w:val="19"/>
                <w:szCs w:val="19"/>
                <w:lang w:eastAsia="pt-BR"/>
              </w:rPr>
              <w:t xml:space="preserve"> sobre atividades ilícitas ou sobre os frutos de atos</w:t>
            </w:r>
            <w:r>
              <w:rPr>
                <w:rFonts w:ascii="Book Antiqua" w:eastAsia="Times New Roman" w:hAnsi="Book Antiqua" w:cs="Times New Roman"/>
                <w:sz w:val="19"/>
                <w:szCs w:val="19"/>
                <w:lang w:eastAsia="pt-BR"/>
              </w:rPr>
              <w:t xml:space="preserve"> </w:t>
            </w:r>
            <w:r w:rsidRPr="00751085">
              <w:rPr>
                <w:rFonts w:ascii="Book Antiqua" w:eastAsia="Times New Roman" w:hAnsi="Book Antiqua" w:cs="Times New Roman"/>
                <w:sz w:val="19"/>
                <w:szCs w:val="19"/>
                <w:lang w:eastAsia="pt-BR"/>
              </w:rPr>
              <w:t>ilícitos. Isso porque</w:t>
            </w:r>
            <w:r>
              <w:rPr>
                <w:rFonts w:ascii="Book Antiqua" w:eastAsia="Times New Roman" w:hAnsi="Book Antiqua" w:cs="Times New Roman"/>
                <w:sz w:val="19"/>
                <w:szCs w:val="19"/>
                <w:lang w:eastAsia="pt-BR"/>
              </w:rPr>
              <w:t>, nos termos do art. 118, inciso I do CTN, dispõe que</w:t>
            </w:r>
            <w:r w:rsidRPr="00751085">
              <w:rPr>
                <w:rFonts w:ascii="Book Antiqua" w:eastAsia="Times New Roman" w:hAnsi="Book Antiqua" w:cs="Times New Roman"/>
                <w:sz w:val="19"/>
                <w:szCs w:val="19"/>
                <w:lang w:eastAsia="pt-BR"/>
              </w:rPr>
              <w:t xml:space="preserve"> a ocorrência do fato gerador independe da validade</w:t>
            </w:r>
            <w:r>
              <w:rPr>
                <w:rFonts w:ascii="Book Antiqua" w:eastAsia="Times New Roman" w:hAnsi="Book Antiqua" w:cs="Times New Roman"/>
                <w:sz w:val="19"/>
                <w:szCs w:val="19"/>
                <w:lang w:eastAsia="pt-BR"/>
              </w:rPr>
              <w:t xml:space="preserve"> </w:t>
            </w:r>
            <w:r w:rsidRPr="00751085">
              <w:rPr>
                <w:rFonts w:ascii="Book Antiqua" w:eastAsia="Times New Roman" w:hAnsi="Book Antiqua" w:cs="Times New Roman"/>
                <w:sz w:val="19"/>
                <w:szCs w:val="19"/>
                <w:lang w:eastAsia="pt-BR"/>
              </w:rPr>
              <w:t>jurídica dos atos efetivamente praticados pelo contribuinte</w:t>
            </w:r>
            <w:r>
              <w:rPr>
                <w:rFonts w:ascii="Book Antiqua" w:eastAsia="Times New Roman" w:hAnsi="Book Antiqua" w:cs="Times New Roman"/>
                <w:sz w:val="19"/>
                <w:szCs w:val="19"/>
                <w:lang w:eastAsia="pt-BR"/>
              </w:rPr>
              <w:t xml:space="preserve">. Logo, o CTN consagra </w:t>
            </w:r>
            <w:r w:rsidRPr="00751085">
              <w:rPr>
                <w:rFonts w:ascii="Book Antiqua" w:eastAsia="Times New Roman" w:hAnsi="Book Antiqua" w:cs="Times New Roman"/>
                <w:sz w:val="19"/>
                <w:szCs w:val="19"/>
                <w:lang w:eastAsia="pt-BR"/>
              </w:rPr>
              <w:t xml:space="preserve">o </w:t>
            </w:r>
            <w:r w:rsidRPr="00751085">
              <w:rPr>
                <w:rFonts w:ascii="Book Antiqua" w:eastAsia="Times New Roman" w:hAnsi="Book Antiqua" w:cs="Times New Roman"/>
                <w:b/>
                <w:bCs/>
                <w:sz w:val="19"/>
                <w:szCs w:val="19"/>
                <w:shd w:val="clear" w:color="auto" w:fill="F7CAAC" w:themeFill="accent2" w:themeFillTint="66"/>
                <w:lang w:eastAsia="pt-BR"/>
              </w:rPr>
              <w:t>princípio “</w:t>
            </w:r>
            <w:r w:rsidRPr="00751085">
              <w:rPr>
                <w:rFonts w:ascii="Book Antiqua" w:eastAsia="Times New Roman" w:hAnsi="Book Antiqua" w:cs="Times New Roman"/>
                <w:b/>
                <w:bCs/>
                <w:i/>
                <w:iCs/>
                <w:sz w:val="19"/>
                <w:szCs w:val="19"/>
                <w:shd w:val="clear" w:color="auto" w:fill="F7CAAC" w:themeFill="accent2" w:themeFillTint="66"/>
                <w:lang w:eastAsia="pt-BR"/>
              </w:rPr>
              <w:t>pecunia non olet</w:t>
            </w:r>
            <w:r w:rsidRPr="00751085">
              <w:rPr>
                <w:rFonts w:ascii="Book Antiqua" w:eastAsia="Times New Roman" w:hAnsi="Book Antiqua" w:cs="Times New Roman"/>
                <w:b/>
                <w:bCs/>
                <w:sz w:val="19"/>
                <w:szCs w:val="19"/>
                <w:shd w:val="clear" w:color="auto" w:fill="F7CAAC" w:themeFill="accent2" w:themeFillTint="66"/>
                <w:lang w:eastAsia="pt-BR"/>
              </w:rPr>
              <w:t>”</w:t>
            </w:r>
            <w:r w:rsidRPr="00751085">
              <w:rPr>
                <w:rFonts w:ascii="Book Antiqua" w:eastAsia="Times New Roman" w:hAnsi="Book Antiqua" w:cs="Times New Roman"/>
                <w:sz w:val="19"/>
                <w:szCs w:val="19"/>
                <w:lang w:eastAsia="pt-BR"/>
              </w:rPr>
              <w:t>, no sentido</w:t>
            </w:r>
            <w:r>
              <w:rPr>
                <w:rFonts w:ascii="Book Antiqua" w:eastAsia="Times New Roman" w:hAnsi="Book Antiqua" w:cs="Times New Roman"/>
                <w:sz w:val="19"/>
                <w:szCs w:val="19"/>
                <w:lang w:eastAsia="pt-BR"/>
              </w:rPr>
              <w:t xml:space="preserve"> </w:t>
            </w:r>
            <w:r w:rsidRPr="00751085">
              <w:rPr>
                <w:rFonts w:ascii="Book Antiqua" w:eastAsia="Times New Roman" w:hAnsi="Book Antiqua" w:cs="Times New Roman"/>
                <w:sz w:val="19"/>
                <w:szCs w:val="19"/>
                <w:lang w:eastAsia="pt-BR"/>
              </w:rPr>
              <w:t>de que a mesma é interpretada abstraindo-se da validade jurídica dos atos</w:t>
            </w:r>
            <w:r>
              <w:rPr>
                <w:rFonts w:ascii="Book Antiqua" w:eastAsia="Times New Roman" w:hAnsi="Book Antiqua" w:cs="Times New Roman"/>
                <w:sz w:val="19"/>
                <w:szCs w:val="19"/>
                <w:lang w:eastAsia="pt-BR"/>
              </w:rPr>
              <w:t xml:space="preserve"> </w:t>
            </w:r>
            <w:r w:rsidRPr="00751085">
              <w:rPr>
                <w:rFonts w:ascii="Book Antiqua" w:eastAsia="Times New Roman" w:hAnsi="Book Antiqua" w:cs="Times New Roman"/>
                <w:sz w:val="19"/>
                <w:szCs w:val="19"/>
                <w:lang w:eastAsia="pt-BR"/>
              </w:rPr>
              <w:t>efetivamente praticados pelos contribuintes, responsáveis, ou terceiros, bem</w:t>
            </w:r>
            <w:r>
              <w:rPr>
                <w:rFonts w:ascii="Book Antiqua" w:eastAsia="Times New Roman" w:hAnsi="Book Antiqua" w:cs="Times New Roman"/>
                <w:sz w:val="19"/>
                <w:szCs w:val="19"/>
                <w:lang w:eastAsia="pt-BR"/>
              </w:rPr>
              <w:t xml:space="preserve"> </w:t>
            </w:r>
            <w:r w:rsidRPr="00751085">
              <w:rPr>
                <w:rFonts w:ascii="Book Antiqua" w:eastAsia="Times New Roman" w:hAnsi="Book Antiqua" w:cs="Times New Roman"/>
                <w:sz w:val="19"/>
                <w:szCs w:val="19"/>
                <w:lang w:eastAsia="pt-BR"/>
              </w:rPr>
              <w:t>como da natureza do seu objeto ou dos seus efeitos e dos efeitos dos fatos</w:t>
            </w:r>
            <w:r>
              <w:rPr>
                <w:rFonts w:ascii="Book Antiqua" w:eastAsia="Times New Roman" w:hAnsi="Book Antiqua" w:cs="Times New Roman"/>
                <w:sz w:val="19"/>
                <w:szCs w:val="19"/>
                <w:lang w:eastAsia="pt-BR"/>
              </w:rPr>
              <w:t xml:space="preserve"> </w:t>
            </w:r>
            <w:r w:rsidRPr="00751085">
              <w:rPr>
                <w:rFonts w:ascii="Book Antiqua" w:eastAsia="Times New Roman" w:hAnsi="Book Antiqua" w:cs="Times New Roman"/>
                <w:sz w:val="19"/>
                <w:szCs w:val="19"/>
                <w:lang w:eastAsia="pt-BR"/>
              </w:rPr>
              <w:t>efetivamente ocorridos</w:t>
            </w:r>
            <w:r>
              <w:rPr>
                <w:rFonts w:ascii="Book Antiqua" w:eastAsia="Times New Roman" w:hAnsi="Book Antiqua" w:cs="Times New Roman"/>
                <w:sz w:val="19"/>
                <w:szCs w:val="19"/>
                <w:lang w:eastAsia="pt-BR"/>
              </w:rPr>
              <w:t>. Além disso, cumpre ressaltar que o</w:t>
            </w:r>
            <w:r w:rsidRPr="006B6645">
              <w:rPr>
                <w:rFonts w:ascii="Book Antiqua" w:eastAsia="Times New Roman" w:hAnsi="Book Antiqua" w:cs="Times New Roman"/>
                <w:sz w:val="19"/>
                <w:szCs w:val="19"/>
                <w:lang w:eastAsia="pt-BR"/>
              </w:rPr>
              <w:t xml:space="preserve"> STF e o STJ reconhecem a validade da tributação de rendimentos provenientes de atos ilícitos. Isso é baseado na interpretação legal do </w:t>
            </w:r>
            <w:r w:rsidR="008F0F5D">
              <w:rPr>
                <w:rFonts w:ascii="Book Antiqua" w:eastAsia="Times New Roman" w:hAnsi="Book Antiqua" w:cs="Times New Roman"/>
                <w:sz w:val="19"/>
                <w:szCs w:val="19"/>
                <w:lang w:eastAsia="pt-BR"/>
              </w:rPr>
              <w:t>“</w:t>
            </w:r>
            <w:r w:rsidRPr="006B6645">
              <w:rPr>
                <w:rFonts w:ascii="Book Antiqua" w:eastAsia="Times New Roman" w:hAnsi="Book Antiqua" w:cs="Times New Roman"/>
                <w:sz w:val="19"/>
                <w:szCs w:val="19"/>
                <w:lang w:eastAsia="pt-BR"/>
              </w:rPr>
              <w:t>fato gerador</w:t>
            </w:r>
            <w:r w:rsidR="008F0F5D">
              <w:rPr>
                <w:rFonts w:ascii="Book Antiqua" w:eastAsia="Times New Roman" w:hAnsi="Book Antiqua" w:cs="Times New Roman"/>
                <w:sz w:val="19"/>
                <w:szCs w:val="19"/>
                <w:lang w:eastAsia="pt-BR"/>
              </w:rPr>
              <w:t>”</w:t>
            </w:r>
            <w:r w:rsidRPr="006B6645">
              <w:rPr>
                <w:rFonts w:ascii="Book Antiqua" w:eastAsia="Times New Roman" w:hAnsi="Book Antiqua" w:cs="Times New Roman"/>
                <w:sz w:val="19"/>
                <w:szCs w:val="19"/>
                <w:lang w:eastAsia="pt-BR"/>
              </w:rPr>
              <w:t xml:space="preserve">, independentemente da validade jurídica dos atos praticados. O princípio que rege esta interpretação é conhecido como </w:t>
            </w:r>
            <w:r w:rsidR="008F0F5D">
              <w:rPr>
                <w:rFonts w:ascii="Book Antiqua" w:eastAsia="Times New Roman" w:hAnsi="Book Antiqua" w:cs="Times New Roman"/>
                <w:sz w:val="19"/>
                <w:szCs w:val="19"/>
                <w:lang w:eastAsia="pt-BR"/>
              </w:rPr>
              <w:t>“</w:t>
            </w:r>
            <w:r w:rsidRPr="008F0F5D">
              <w:rPr>
                <w:rFonts w:ascii="Book Antiqua" w:eastAsia="Times New Roman" w:hAnsi="Book Antiqua" w:cs="Times New Roman"/>
                <w:i/>
                <w:iCs/>
                <w:sz w:val="19"/>
                <w:szCs w:val="19"/>
                <w:lang w:eastAsia="pt-BR"/>
              </w:rPr>
              <w:t>Pecunia non olet</w:t>
            </w:r>
            <w:r w:rsidR="008F0F5D">
              <w:rPr>
                <w:rFonts w:ascii="Book Antiqua" w:eastAsia="Times New Roman" w:hAnsi="Book Antiqua" w:cs="Times New Roman"/>
                <w:i/>
                <w:iCs/>
                <w:sz w:val="19"/>
                <w:szCs w:val="19"/>
                <w:lang w:eastAsia="pt-BR"/>
              </w:rPr>
              <w:t>”</w:t>
            </w:r>
            <w:r w:rsidRPr="006B6645">
              <w:rPr>
                <w:rFonts w:ascii="Book Antiqua" w:eastAsia="Times New Roman" w:hAnsi="Book Antiqua" w:cs="Times New Roman"/>
                <w:sz w:val="19"/>
                <w:szCs w:val="19"/>
                <w:lang w:eastAsia="pt-BR"/>
              </w:rPr>
              <w:t xml:space="preserve">, que significa </w:t>
            </w:r>
            <w:r w:rsidR="008F0F5D">
              <w:rPr>
                <w:rFonts w:ascii="Book Antiqua" w:eastAsia="Times New Roman" w:hAnsi="Book Antiqua" w:cs="Times New Roman"/>
                <w:sz w:val="19"/>
                <w:szCs w:val="19"/>
                <w:lang w:eastAsia="pt-BR"/>
              </w:rPr>
              <w:t>“</w:t>
            </w:r>
            <w:r w:rsidR="008F0F5D" w:rsidRPr="008F0F5D">
              <w:rPr>
                <w:rFonts w:ascii="Book Antiqua" w:eastAsia="Times New Roman" w:hAnsi="Book Antiqua" w:cs="Times New Roman"/>
                <w:i/>
                <w:iCs/>
                <w:sz w:val="19"/>
                <w:szCs w:val="19"/>
                <w:lang w:eastAsia="pt-BR"/>
              </w:rPr>
              <w:t>o</w:t>
            </w:r>
            <w:r w:rsidRPr="008F0F5D">
              <w:rPr>
                <w:rFonts w:ascii="Book Antiqua" w:eastAsia="Times New Roman" w:hAnsi="Book Antiqua" w:cs="Times New Roman"/>
                <w:i/>
                <w:iCs/>
                <w:sz w:val="19"/>
                <w:szCs w:val="19"/>
                <w:lang w:eastAsia="pt-BR"/>
              </w:rPr>
              <w:t xml:space="preserve"> dinheiro não tem cheiro</w:t>
            </w:r>
            <w:r w:rsidR="008F0F5D">
              <w:rPr>
                <w:rFonts w:ascii="Book Antiqua" w:eastAsia="Times New Roman" w:hAnsi="Book Antiqua" w:cs="Times New Roman"/>
                <w:i/>
                <w:iCs/>
                <w:sz w:val="19"/>
                <w:szCs w:val="19"/>
                <w:lang w:eastAsia="pt-BR"/>
              </w:rPr>
              <w:t>”</w:t>
            </w:r>
            <w:r w:rsidRPr="006B6645">
              <w:rPr>
                <w:rFonts w:ascii="Book Antiqua" w:eastAsia="Times New Roman" w:hAnsi="Book Antiqua" w:cs="Times New Roman"/>
                <w:sz w:val="19"/>
                <w:szCs w:val="19"/>
                <w:lang w:eastAsia="pt-BR"/>
              </w:rPr>
              <w:t>. Isto implica que a origem da renda, seja lícita ou ilícita, não afeta a obrigação tributária. Este princípio foi afirmado pelo STF no julgamento do HC 77.530/RS</w:t>
            </w:r>
            <w:r>
              <w:rPr>
                <w:rFonts w:ascii="Book Antiqua" w:eastAsia="Times New Roman" w:hAnsi="Book Antiqua" w:cs="Times New Roman"/>
                <w:sz w:val="19"/>
                <w:szCs w:val="19"/>
                <w:lang w:eastAsia="pt-BR"/>
              </w:rPr>
              <w:t xml:space="preserve">: </w:t>
            </w:r>
            <w:r w:rsidRPr="006B6645">
              <w:rPr>
                <w:rFonts w:ascii="Book Antiqua" w:eastAsia="Times New Roman" w:hAnsi="Book Antiqua" w:cs="Times New Roman"/>
                <w:i/>
                <w:iCs/>
                <w:sz w:val="19"/>
                <w:szCs w:val="19"/>
                <w:lang w:eastAsia="pt-BR"/>
              </w:rPr>
              <w:t xml:space="preserve">“Sonegação fiscal de lucro advindo de atividade criminosa: "non olet". Drogas: tráfico de drogas, envolvendo sociedades comerciais organizadas, com lucros vultosos subtraídos à contabilização regular das empresas e subtraídos à declaração de rendimentos: caracterização, em tese, de crime de sonegação fiscal, a acarretar a competência da Justiça Federal e atrair pela conexão, o tráfico de entorpecentes: </w:t>
            </w:r>
            <w:r w:rsidRPr="007B378A">
              <w:rPr>
                <w:rFonts w:ascii="Book Antiqua" w:eastAsia="Times New Roman" w:hAnsi="Book Antiqua" w:cs="Times New Roman"/>
                <w:b/>
                <w:bCs/>
                <w:i/>
                <w:iCs/>
                <w:sz w:val="19"/>
                <w:szCs w:val="19"/>
                <w:highlight w:val="yellow"/>
                <w:lang w:eastAsia="pt-BR"/>
              </w:rPr>
              <w:t>irrelevância da origem ilícita</w:t>
            </w:r>
            <w:r w:rsidRPr="006B6645">
              <w:rPr>
                <w:rFonts w:ascii="Book Antiqua" w:eastAsia="Times New Roman" w:hAnsi="Book Antiqua" w:cs="Times New Roman"/>
                <w:i/>
                <w:iCs/>
                <w:sz w:val="19"/>
                <w:szCs w:val="19"/>
                <w:lang w:eastAsia="pt-BR"/>
              </w:rPr>
              <w:t>, mesmo quando criminal</w:t>
            </w:r>
            <w:r w:rsidRPr="007B378A">
              <w:rPr>
                <w:rFonts w:ascii="Book Antiqua" w:eastAsia="Times New Roman" w:hAnsi="Book Antiqua" w:cs="Times New Roman"/>
                <w:b/>
                <w:bCs/>
                <w:i/>
                <w:iCs/>
                <w:sz w:val="19"/>
                <w:szCs w:val="19"/>
                <w:highlight w:val="yellow"/>
                <w:lang w:eastAsia="pt-BR"/>
              </w:rPr>
              <w:t xml:space="preserve">, da renda </w:t>
            </w:r>
            <w:r w:rsidRPr="007B378A">
              <w:rPr>
                <w:rFonts w:ascii="Book Antiqua" w:eastAsia="Times New Roman" w:hAnsi="Book Antiqua" w:cs="Times New Roman"/>
                <w:b/>
                <w:bCs/>
                <w:i/>
                <w:iCs/>
                <w:sz w:val="19"/>
                <w:szCs w:val="19"/>
                <w:highlight w:val="yellow"/>
                <w:lang w:eastAsia="pt-BR"/>
              </w:rPr>
              <w:lastRenderedPageBreak/>
              <w:t>subtraída à tributação</w:t>
            </w:r>
            <w:r w:rsidRPr="006B6645">
              <w:rPr>
                <w:rFonts w:ascii="Book Antiqua" w:eastAsia="Times New Roman" w:hAnsi="Book Antiqua" w:cs="Times New Roman"/>
                <w:i/>
                <w:iCs/>
                <w:sz w:val="19"/>
                <w:szCs w:val="19"/>
                <w:lang w:eastAsia="pt-BR"/>
              </w:rPr>
              <w:t xml:space="preserve">. A </w:t>
            </w:r>
            <w:r w:rsidRPr="007B378A">
              <w:rPr>
                <w:rFonts w:ascii="Book Antiqua" w:eastAsia="Times New Roman" w:hAnsi="Book Antiqua" w:cs="Times New Roman"/>
                <w:b/>
                <w:bCs/>
                <w:i/>
                <w:iCs/>
                <w:sz w:val="19"/>
                <w:szCs w:val="19"/>
                <w:highlight w:val="yellow"/>
                <w:lang w:eastAsia="pt-BR"/>
              </w:rPr>
              <w:t>exoneração tributária dos resultados econômicos de fato criminoso</w:t>
            </w:r>
            <w:r w:rsidRPr="006B6645">
              <w:rPr>
                <w:rFonts w:ascii="Book Antiqua" w:eastAsia="Times New Roman" w:hAnsi="Book Antiqua" w:cs="Times New Roman"/>
                <w:i/>
                <w:iCs/>
                <w:sz w:val="19"/>
                <w:szCs w:val="19"/>
                <w:lang w:eastAsia="pt-BR"/>
              </w:rPr>
              <w:t xml:space="preserve"> - antes de ser corolário do princípio da moralidade - </w:t>
            </w:r>
            <w:r w:rsidRPr="007B378A">
              <w:rPr>
                <w:rFonts w:ascii="Book Antiqua" w:eastAsia="Times New Roman" w:hAnsi="Book Antiqua" w:cs="Times New Roman"/>
                <w:b/>
                <w:bCs/>
                <w:i/>
                <w:iCs/>
                <w:sz w:val="19"/>
                <w:szCs w:val="19"/>
                <w:highlight w:val="yellow"/>
                <w:lang w:eastAsia="pt-BR"/>
              </w:rPr>
              <w:t>constitui violação do princípio de isonomia fiscal, de manifesta inspiração ética</w:t>
            </w:r>
            <w:r w:rsidRPr="006B6645">
              <w:rPr>
                <w:rFonts w:ascii="Book Antiqua" w:eastAsia="Times New Roman" w:hAnsi="Book Antiqua" w:cs="Times New Roman"/>
                <w:i/>
                <w:iCs/>
                <w:sz w:val="19"/>
                <w:szCs w:val="19"/>
                <w:lang w:eastAsia="pt-BR"/>
              </w:rPr>
              <w:t>. STF. 1ª T., HC 77530, Rel. Min. Sepúlveda Pertence, j. 25/08/98.”</w:t>
            </w:r>
          </w:p>
          <w:tbl>
            <w:tblPr>
              <w:tblStyle w:val="Tabelacomgrade"/>
              <w:tblW w:w="0" w:type="auto"/>
              <w:tblLook w:val="04A0" w:firstRow="1" w:lastRow="0" w:firstColumn="1" w:lastColumn="0" w:noHBand="0" w:noVBand="1"/>
            </w:tblPr>
            <w:tblGrid>
              <w:gridCol w:w="8558"/>
            </w:tblGrid>
            <w:tr w:rsidR="006B6645" w14:paraId="3F187B31" w14:textId="77777777" w:rsidTr="00DC6CF0">
              <w:tc>
                <w:tcPr>
                  <w:tcW w:w="8558" w:type="dxa"/>
                  <w:shd w:val="clear" w:color="auto" w:fill="FFFFFF" w:themeFill="background1"/>
                </w:tcPr>
                <w:p w14:paraId="6B2F3E3E" w14:textId="747C036E" w:rsidR="007B378A" w:rsidRDefault="007B378A" w:rsidP="007B378A">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TCEPA-2024-FGV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7B378A">
                    <w:rPr>
                      <w:rFonts w:ascii="Book Antiqua" w:eastAsia="Times New Roman" w:hAnsi="Book Antiqua" w:cs="Times New Roman"/>
                      <w:bCs/>
                      <w:sz w:val="18"/>
                      <w:szCs w:val="18"/>
                      <w:lang w:eastAsia="pt-BR"/>
                    </w:rPr>
                    <w:t>Considerando que João é traficante internacional e tem, por conta da sua atividade ilícita, renda vultosa que é subtraída de sua declaração de imposto sobre a renda.</w:t>
                  </w:r>
                  <w:r>
                    <w:rPr>
                      <w:rFonts w:ascii="Book Antiqua" w:eastAsia="Times New Roman" w:hAnsi="Book Antiqua" w:cs="Times New Roman"/>
                      <w:bCs/>
                      <w:sz w:val="18"/>
                      <w:szCs w:val="18"/>
                      <w:lang w:eastAsia="pt-BR"/>
                    </w:rPr>
                    <w:t xml:space="preserve"> </w:t>
                  </w:r>
                  <w:r w:rsidRPr="007B378A">
                    <w:rPr>
                      <w:rFonts w:ascii="Book Antiqua" w:eastAsia="Times New Roman" w:hAnsi="Book Antiqua" w:cs="Times New Roman"/>
                      <w:bCs/>
                      <w:sz w:val="18"/>
                      <w:szCs w:val="18"/>
                      <w:lang w:eastAsia="pt-BR"/>
                    </w:rPr>
                    <w:t>Sobre o caso descrito, é correto afirmar que</w:t>
                  </w:r>
                  <w:r>
                    <w:rPr>
                      <w:rFonts w:ascii="Book Antiqua" w:eastAsia="Times New Roman" w:hAnsi="Book Antiqua" w:cs="Times New Roman"/>
                      <w:bCs/>
                      <w:sz w:val="18"/>
                      <w:szCs w:val="18"/>
                      <w:lang w:eastAsia="pt-BR"/>
                    </w:rPr>
                    <w:t xml:space="preserve"> a</w:t>
                  </w:r>
                  <w:r w:rsidRPr="007B378A">
                    <w:rPr>
                      <w:rFonts w:ascii="Book Antiqua" w:eastAsia="Times New Roman" w:hAnsi="Book Antiqua" w:cs="Times New Roman"/>
                      <w:bCs/>
                      <w:sz w:val="18"/>
                      <w:szCs w:val="18"/>
                      <w:lang w:eastAsia="pt-BR"/>
                    </w:rPr>
                    <w:t xml:space="preserve"> renda obtida pelo tráfico de drogas deve ser tributada, pois o que se tributa é o aumento patrimonial e não o próprio tráfico, sendo desimportante o caráter ilícito da atividade de João.</w:t>
                  </w:r>
                  <w:r>
                    <w:rPr>
                      <w:rFonts w:ascii="Book Antiqua" w:eastAsia="Times New Roman" w:hAnsi="Book Antiqua" w:cs="Times New Roman"/>
                      <w:bCs/>
                      <w:sz w:val="18"/>
                      <w:szCs w:val="18"/>
                      <w:lang w:eastAsia="pt-BR"/>
                    </w:rPr>
                    <w:t xml:space="preserve"> </w:t>
                  </w:r>
                  <w:r w:rsidRPr="006B6645">
                    <w:rPr>
                      <w:rFonts w:ascii="Book Antiqua" w:hAnsi="Book Antiqua" w:cs="Times New Roman"/>
                      <w:b/>
                      <w:sz w:val="18"/>
                      <w:szCs w:val="18"/>
                    </w:rPr>
                    <w:t>BL: art. 3º e art. 118, I do CTN.</w:t>
                  </w:r>
                </w:p>
                <w:p w14:paraId="62CE71EB" w14:textId="3F98FD03" w:rsidR="008F0F5D" w:rsidRDefault="008F0F5D" w:rsidP="006B6645">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230BAB">
                    <w:rPr>
                      <w:rFonts w:ascii="Book Antiqua" w:eastAsia="Times New Roman" w:hAnsi="Book Antiqua" w:cs="Times New Roman"/>
                      <w:b/>
                      <w:sz w:val="18"/>
                      <w:szCs w:val="18"/>
                      <w:highlight w:val="yellow"/>
                      <w:lang w:eastAsia="pt-BR"/>
                    </w:rPr>
                    <w:t>P</w:t>
                  </w:r>
                  <w:r>
                    <w:rPr>
                      <w:rFonts w:ascii="Book Antiqua" w:eastAsia="Times New Roman" w:hAnsi="Book Antiqua" w:cs="Times New Roman"/>
                      <w:b/>
                      <w:sz w:val="18"/>
                      <w:szCs w:val="18"/>
                      <w:highlight w:val="yellow"/>
                      <w:lang w:eastAsia="pt-BR"/>
                    </w:rPr>
                    <w:t>CGO-2018-UEG</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8F0F5D">
                    <w:rPr>
                      <w:rFonts w:ascii="Book Antiqua" w:eastAsia="Times New Roman" w:hAnsi="Book Antiqua" w:cs="Times New Roman"/>
                      <w:bCs/>
                      <w:sz w:val="18"/>
                      <w:szCs w:val="18"/>
                      <w:lang w:eastAsia="pt-BR"/>
                    </w:rPr>
                    <w:t>Fato gerador é a situação definida em lei como necessária e suficiente à ocorrência da obrigação tributária principal. Entre diferentes aspectos do fato gerador, verifica-se que</w:t>
                  </w:r>
                  <w:r>
                    <w:rPr>
                      <w:rFonts w:ascii="Book Antiqua" w:eastAsia="Times New Roman" w:hAnsi="Book Antiqua" w:cs="Times New Roman"/>
                      <w:bCs/>
                      <w:sz w:val="18"/>
                      <w:szCs w:val="18"/>
                      <w:lang w:eastAsia="pt-BR"/>
                    </w:rPr>
                    <w:t xml:space="preserve"> </w:t>
                  </w:r>
                  <w:r w:rsidRPr="008F0F5D">
                    <w:rPr>
                      <w:rFonts w:ascii="Book Antiqua" w:eastAsia="Times New Roman" w:hAnsi="Book Antiqua" w:cs="Times New Roman"/>
                      <w:bCs/>
                      <w:sz w:val="18"/>
                      <w:szCs w:val="18"/>
                      <w:lang w:eastAsia="pt-BR"/>
                    </w:rPr>
                    <w:t xml:space="preserve">o produto do crime se encontra sujeito à tributação na medida em que, conforme o </w:t>
                  </w:r>
                  <w:r>
                    <w:rPr>
                      <w:rFonts w:ascii="Book Antiqua" w:eastAsia="Times New Roman" w:hAnsi="Book Antiqua" w:cs="Times New Roman"/>
                      <w:bCs/>
                      <w:sz w:val="18"/>
                      <w:szCs w:val="18"/>
                      <w:lang w:eastAsia="pt-BR"/>
                    </w:rPr>
                    <w:t>CTN</w:t>
                  </w:r>
                  <w:r w:rsidRPr="008F0F5D">
                    <w:rPr>
                      <w:rFonts w:ascii="Book Antiqua" w:eastAsia="Times New Roman" w:hAnsi="Book Antiqua" w:cs="Times New Roman"/>
                      <w:bCs/>
                      <w:sz w:val="18"/>
                      <w:szCs w:val="18"/>
                      <w:lang w:eastAsia="pt-BR"/>
                    </w:rPr>
                    <w:t xml:space="preserve">, vigora para exação tributária a regra do </w:t>
                  </w:r>
                  <w:r w:rsidRPr="008F0F5D">
                    <w:rPr>
                      <w:rFonts w:ascii="Book Antiqua" w:eastAsia="Times New Roman" w:hAnsi="Book Antiqua" w:cs="Times New Roman"/>
                      <w:bCs/>
                      <w:i/>
                      <w:iCs/>
                      <w:sz w:val="18"/>
                      <w:szCs w:val="18"/>
                      <w:lang w:eastAsia="pt-BR"/>
                    </w:rPr>
                    <w:t>non olet.</w:t>
                  </w:r>
                  <w:r>
                    <w:rPr>
                      <w:rFonts w:ascii="Book Antiqua" w:eastAsia="Times New Roman" w:hAnsi="Book Antiqua" w:cs="Times New Roman"/>
                      <w:bCs/>
                      <w:sz w:val="18"/>
                      <w:szCs w:val="18"/>
                      <w:lang w:eastAsia="pt-BR"/>
                    </w:rPr>
                    <w:t xml:space="preserve"> </w:t>
                  </w:r>
                  <w:r w:rsidRPr="006B6645">
                    <w:rPr>
                      <w:rFonts w:ascii="Book Antiqua" w:hAnsi="Book Antiqua" w:cs="Times New Roman"/>
                      <w:b/>
                      <w:sz w:val="18"/>
                      <w:szCs w:val="18"/>
                    </w:rPr>
                    <w:t>BL: art. 3º e art. 118, I do CTN.</w:t>
                  </w:r>
                </w:p>
                <w:p w14:paraId="7D8825E8" w14:textId="2B89DC20" w:rsidR="006B6645" w:rsidRDefault="006B6645" w:rsidP="006B6645">
                  <w:pPr>
                    <w:jc w:val="both"/>
                    <w:rPr>
                      <w:rFonts w:ascii="Book Antiqua" w:hAnsi="Book Antiqua" w:cs="Times New Roman"/>
                      <w:b/>
                      <w:sz w:val="18"/>
                      <w:szCs w:val="18"/>
                    </w:rPr>
                  </w:pPr>
                  <w:r>
                    <w:rPr>
                      <w:rFonts w:ascii="Book Antiqua" w:eastAsia="Times New Roman" w:hAnsi="Book Antiqua" w:cs="Times New Roman"/>
                      <w:b/>
                      <w:sz w:val="18"/>
                      <w:szCs w:val="18"/>
                      <w:lang w:eastAsia="pt-BR"/>
                    </w:rPr>
                    <w:t>(</w:t>
                  </w:r>
                  <w:r w:rsidRPr="00230BAB">
                    <w:rPr>
                      <w:rFonts w:ascii="Book Antiqua" w:eastAsia="Times New Roman" w:hAnsi="Book Antiqua" w:cs="Times New Roman"/>
                      <w:b/>
                      <w:sz w:val="18"/>
                      <w:szCs w:val="18"/>
                      <w:highlight w:val="yellow"/>
                      <w:lang w:eastAsia="pt-BR"/>
                    </w:rPr>
                    <w:t>PGEMS-2016</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Assinale a alternativa correta: </w:t>
                  </w:r>
                  <w:r w:rsidRPr="00C34CC3">
                    <w:rPr>
                      <w:rFonts w:ascii="Book Antiqua" w:eastAsia="Times New Roman" w:hAnsi="Book Antiqua" w:cs="Times New Roman"/>
                      <w:bCs/>
                      <w:sz w:val="18"/>
                      <w:szCs w:val="18"/>
                      <w:lang w:eastAsia="pt-BR"/>
                    </w:rPr>
                    <w:t xml:space="preserve">O </w:t>
                  </w:r>
                  <w:r>
                    <w:rPr>
                      <w:rFonts w:ascii="Book Antiqua" w:eastAsia="Times New Roman" w:hAnsi="Book Antiqua" w:cs="Times New Roman"/>
                      <w:bCs/>
                      <w:sz w:val="18"/>
                      <w:szCs w:val="18"/>
                      <w:lang w:eastAsia="pt-BR"/>
                    </w:rPr>
                    <w:t>CTN</w:t>
                  </w:r>
                  <w:r w:rsidRPr="00C34CC3">
                    <w:rPr>
                      <w:rFonts w:ascii="Book Antiqua" w:eastAsia="Times New Roman" w:hAnsi="Book Antiqua" w:cs="Times New Roman"/>
                      <w:bCs/>
                      <w:sz w:val="18"/>
                      <w:szCs w:val="18"/>
                      <w:lang w:eastAsia="pt-BR"/>
                    </w:rPr>
                    <w:t xml:space="preserve"> adota o princípio do </w:t>
                  </w:r>
                  <w:r w:rsidRPr="008F0F5D">
                    <w:rPr>
                      <w:rFonts w:ascii="Book Antiqua" w:eastAsia="Times New Roman" w:hAnsi="Book Antiqua" w:cs="Times New Roman"/>
                      <w:bCs/>
                      <w:i/>
                      <w:iCs/>
                      <w:sz w:val="18"/>
                      <w:szCs w:val="18"/>
                      <w:lang w:eastAsia="pt-BR"/>
                    </w:rPr>
                    <w:t>non olet</w:t>
                  </w:r>
                  <w:r w:rsidRPr="00C34CC3">
                    <w:rPr>
                      <w:rFonts w:ascii="Book Antiqua" w:eastAsia="Times New Roman" w:hAnsi="Book Antiqua" w:cs="Times New Roman"/>
                      <w:bCs/>
                      <w:sz w:val="18"/>
                      <w:szCs w:val="18"/>
                      <w:lang w:eastAsia="pt-BR"/>
                    </w:rPr>
                    <w:t>, de forma a possibilitar a tributação do produto da atividade ilícita.</w:t>
                  </w:r>
                  <w:r>
                    <w:rPr>
                      <w:rFonts w:ascii="Book Antiqua" w:eastAsia="Times New Roman" w:hAnsi="Book Antiqua" w:cs="Times New Roman"/>
                      <w:bCs/>
                      <w:sz w:val="18"/>
                      <w:szCs w:val="18"/>
                      <w:lang w:eastAsia="pt-BR"/>
                    </w:rPr>
                    <w:t xml:space="preserve"> </w:t>
                  </w:r>
                  <w:r w:rsidRPr="00751085">
                    <w:rPr>
                      <w:rFonts w:ascii="Book Antiqua" w:hAnsi="Book Antiqua" w:cs="Times New Roman"/>
                      <w:b/>
                      <w:sz w:val="18"/>
                      <w:szCs w:val="18"/>
                    </w:rPr>
                    <w:t>BL: art. 118, I do CTN.</w:t>
                  </w:r>
                </w:p>
                <w:p w14:paraId="49F6ED68" w14:textId="58C3F6CC" w:rsidR="008F0F5D" w:rsidRDefault="008F0F5D" w:rsidP="006B6645">
                  <w:pPr>
                    <w:jc w:val="both"/>
                    <w:rPr>
                      <w:rFonts w:ascii="Book Antiqua" w:hAnsi="Book Antiqua" w:cs="Times New Roman"/>
                      <w:b/>
                      <w:sz w:val="18"/>
                      <w:szCs w:val="18"/>
                    </w:rPr>
                  </w:pPr>
                  <w:r>
                    <w:rPr>
                      <w:rFonts w:ascii="Book Antiqua" w:eastAsia="Times New Roman" w:hAnsi="Book Antiqua" w:cs="Times New Roman"/>
                      <w:b/>
                      <w:sz w:val="18"/>
                      <w:szCs w:val="18"/>
                      <w:lang w:eastAsia="pt-BR"/>
                    </w:rPr>
                    <w:t>(</w:t>
                  </w:r>
                  <w:r w:rsidRPr="00230BAB">
                    <w:rPr>
                      <w:rFonts w:ascii="Book Antiqua" w:eastAsia="Times New Roman" w:hAnsi="Book Antiqua" w:cs="Times New Roman"/>
                      <w:b/>
                      <w:sz w:val="18"/>
                      <w:szCs w:val="18"/>
                      <w:highlight w:val="yellow"/>
                      <w:lang w:eastAsia="pt-BR"/>
                    </w:rPr>
                    <w:t>PGEMS-201</w:t>
                  </w:r>
                  <w:r>
                    <w:rPr>
                      <w:rFonts w:ascii="Book Antiqua" w:eastAsia="Times New Roman" w:hAnsi="Book Antiqua" w:cs="Times New Roman"/>
                      <w:b/>
                      <w:sz w:val="18"/>
                      <w:szCs w:val="18"/>
                      <w:highlight w:val="yellow"/>
                      <w:lang w:eastAsia="pt-BR"/>
                    </w:rPr>
                    <w:t>4</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Assinale a alternativa correta: </w:t>
                  </w:r>
                  <w:r w:rsidRPr="008F0F5D">
                    <w:rPr>
                      <w:rFonts w:ascii="Book Antiqua" w:eastAsia="Times New Roman" w:hAnsi="Book Antiqua" w:cs="Times New Roman"/>
                      <w:bCs/>
                      <w:sz w:val="18"/>
                      <w:szCs w:val="18"/>
                      <w:lang w:eastAsia="pt-BR"/>
                    </w:rPr>
                    <w:t xml:space="preserve">O </w:t>
                  </w:r>
                  <w:r>
                    <w:rPr>
                      <w:rFonts w:ascii="Book Antiqua" w:eastAsia="Times New Roman" w:hAnsi="Book Antiqua" w:cs="Times New Roman"/>
                      <w:bCs/>
                      <w:sz w:val="18"/>
                      <w:szCs w:val="18"/>
                      <w:lang w:eastAsia="pt-BR"/>
                    </w:rPr>
                    <w:t>CTN</w:t>
                  </w:r>
                  <w:r w:rsidRPr="008F0F5D">
                    <w:rPr>
                      <w:rFonts w:ascii="Book Antiqua" w:eastAsia="Times New Roman" w:hAnsi="Book Antiqua" w:cs="Times New Roman"/>
                      <w:bCs/>
                      <w:sz w:val="18"/>
                      <w:szCs w:val="18"/>
                      <w:lang w:eastAsia="pt-BR"/>
                    </w:rPr>
                    <w:t xml:space="preserve"> dispõe que tributo é toda prestação pecuniária, compulsória e que não constitua sanção de ato ilícito. Todavia, esse conceito legal não exclui a aplicação da cláusula </w:t>
                  </w:r>
                  <w:r w:rsidRPr="008F0F5D">
                    <w:rPr>
                      <w:rFonts w:ascii="Book Antiqua" w:eastAsia="Times New Roman" w:hAnsi="Book Antiqua" w:cs="Times New Roman"/>
                      <w:bCs/>
                      <w:i/>
                      <w:iCs/>
                      <w:sz w:val="18"/>
                      <w:szCs w:val="18"/>
                      <w:lang w:eastAsia="pt-BR"/>
                    </w:rPr>
                    <w:t>pecunia non olet</w:t>
                  </w:r>
                  <w:r w:rsidRPr="008F0F5D">
                    <w:rPr>
                      <w:rFonts w:ascii="Book Antiqua" w:eastAsia="Times New Roman" w:hAnsi="Book Antiqua" w:cs="Times New Roman"/>
                      <w:bCs/>
                      <w:sz w:val="18"/>
                      <w:szCs w:val="18"/>
                      <w:lang w:eastAsia="pt-BR"/>
                    </w:rPr>
                    <w:t xml:space="preserve"> ao direito tributário, que é sustentada pelo princípio da isonomia tributária. Dessa forma, se o contribuinte praticar atividades ilícitas com consistência econômica, deverá pagar o tributo sobre o lucro obtido para não ser agraciado com tratamento desigual frente àqueles que sofrem a incidência tributária sobre os ganhos provenientes do trabalho honesto ou da propriedade legítima.</w:t>
                  </w:r>
                  <w:r>
                    <w:rPr>
                      <w:rFonts w:ascii="Book Antiqua" w:eastAsia="Times New Roman" w:hAnsi="Book Antiqua" w:cs="Times New Roman"/>
                      <w:bCs/>
                      <w:sz w:val="18"/>
                      <w:szCs w:val="18"/>
                      <w:lang w:eastAsia="pt-BR"/>
                    </w:rPr>
                    <w:t xml:space="preserve"> </w:t>
                  </w:r>
                  <w:r w:rsidRPr="006B6645">
                    <w:rPr>
                      <w:rFonts w:ascii="Book Antiqua" w:hAnsi="Book Antiqua" w:cs="Times New Roman"/>
                      <w:b/>
                      <w:sz w:val="18"/>
                      <w:szCs w:val="18"/>
                    </w:rPr>
                    <w:t>BL: art. 3º e art. 118, I do CTN.</w:t>
                  </w:r>
                </w:p>
                <w:p w14:paraId="08028477" w14:textId="59788C0A" w:rsidR="006B6645" w:rsidRPr="006B6645" w:rsidRDefault="006B6645" w:rsidP="006B6645">
                  <w:pPr>
                    <w:jc w:val="both"/>
                    <w:rPr>
                      <w:rFonts w:ascii="Book Antiqua" w:eastAsia="Times New Roman" w:hAnsi="Book Antiqua" w:cs="Times New Roman"/>
                      <w:bCs/>
                      <w:sz w:val="16"/>
                      <w:szCs w:val="16"/>
                      <w:lang w:eastAsia="pt-BR"/>
                    </w:rPr>
                  </w:pPr>
                  <w:r w:rsidRPr="006B6645">
                    <w:rPr>
                      <w:rFonts w:ascii="Book Antiqua" w:hAnsi="Book Antiqua" w:cs="Times New Roman"/>
                      <w:b/>
                      <w:sz w:val="18"/>
                      <w:szCs w:val="18"/>
                    </w:rPr>
                    <w:t>(</w:t>
                  </w:r>
                  <w:r w:rsidRPr="006B6645">
                    <w:rPr>
                      <w:rFonts w:ascii="Book Antiqua" w:hAnsi="Book Antiqua" w:cs="Times New Roman"/>
                      <w:b/>
                      <w:sz w:val="18"/>
                      <w:szCs w:val="18"/>
                      <w:highlight w:val="yellow"/>
                    </w:rPr>
                    <w:t>TRF5-2013-CESPE</w:t>
                  </w:r>
                  <w:r w:rsidRPr="006B6645">
                    <w:rPr>
                      <w:rFonts w:ascii="Book Antiqua" w:hAnsi="Book Antiqua" w:cs="Times New Roman"/>
                      <w:b/>
                      <w:sz w:val="18"/>
                      <w:szCs w:val="18"/>
                    </w:rPr>
                    <w:t>)</w:t>
                  </w:r>
                  <w:r w:rsidRPr="006B6645">
                    <w:rPr>
                      <w:rFonts w:ascii="Book Antiqua" w:hAnsi="Book Antiqua" w:cs="Times New Roman"/>
                      <w:bCs/>
                      <w:sz w:val="18"/>
                      <w:szCs w:val="18"/>
                    </w:rPr>
                    <w:t xml:space="preserve">: </w:t>
                  </w:r>
                  <w:r w:rsidR="005C4280" w:rsidRPr="005C4280">
                    <w:rPr>
                      <w:rFonts w:ascii="Book Antiqua" w:hAnsi="Book Antiqua" w:cs="Times New Roman"/>
                      <w:bCs/>
                      <w:sz w:val="18"/>
                      <w:szCs w:val="18"/>
                    </w:rPr>
                    <w:t>Assinale a opção correta de acordo com a CF, as normas gerais de direito tributário e a jurisprudência do STJ e do STF</w:t>
                  </w:r>
                  <w:r w:rsidRPr="006B6645">
                    <w:rPr>
                      <w:rFonts w:ascii="Book Antiqua" w:hAnsi="Book Antiqua" w:cs="Times New Roman"/>
                      <w:bCs/>
                      <w:sz w:val="18"/>
                      <w:szCs w:val="18"/>
                    </w:rPr>
                    <w:t xml:space="preserve">: O CTN adota expressamente o princípio do </w:t>
                  </w:r>
                  <w:r w:rsidRPr="006B6645">
                    <w:rPr>
                      <w:rFonts w:ascii="Book Antiqua" w:hAnsi="Book Antiqua" w:cs="Times New Roman"/>
                      <w:bCs/>
                      <w:i/>
                      <w:iCs/>
                      <w:sz w:val="18"/>
                      <w:szCs w:val="18"/>
                    </w:rPr>
                    <w:t>non olet</w:t>
                  </w:r>
                  <w:r w:rsidRPr="006B6645">
                    <w:rPr>
                      <w:rFonts w:ascii="Book Antiqua" w:hAnsi="Book Antiqua" w:cs="Times New Roman"/>
                      <w:bCs/>
                      <w:sz w:val="18"/>
                      <w:szCs w:val="18"/>
                    </w:rPr>
                    <w:t xml:space="preserve">, cuja aplicação implica tributação do produto da atividade ilícita, bastando, para tanto, que a hipótese de incidência da obrigação tributária se realize no mundo dos fatos. </w:t>
                  </w:r>
                  <w:r w:rsidRPr="006B6645">
                    <w:rPr>
                      <w:rFonts w:ascii="Book Antiqua" w:hAnsi="Book Antiqua" w:cs="Times New Roman"/>
                      <w:b/>
                      <w:sz w:val="18"/>
                      <w:szCs w:val="18"/>
                    </w:rPr>
                    <w:t>BL: art. 3º e art. 118, I do CTN.</w:t>
                  </w:r>
                </w:p>
                <w:p w14:paraId="6B232A3E" w14:textId="77777777" w:rsidR="006B6645" w:rsidRDefault="006B6645" w:rsidP="006B6645">
                  <w:pPr>
                    <w:jc w:val="both"/>
                    <w:rPr>
                      <w:rFonts w:ascii="Book Antiqua" w:hAnsi="Book Antiqua" w:cs="Times New Roman"/>
                      <w:b/>
                      <w:sz w:val="19"/>
                      <w:szCs w:val="19"/>
                    </w:rPr>
                  </w:pPr>
                  <w:r w:rsidRPr="00751085">
                    <w:rPr>
                      <w:rFonts w:ascii="Book Antiqua" w:eastAsia="Times New Roman" w:hAnsi="Book Antiqua" w:cs="Times New Roman"/>
                      <w:b/>
                      <w:sz w:val="18"/>
                      <w:szCs w:val="18"/>
                      <w:lang w:eastAsia="pt-BR"/>
                    </w:rPr>
                    <w:t>(</w:t>
                  </w:r>
                  <w:r w:rsidRPr="00751085">
                    <w:rPr>
                      <w:rFonts w:ascii="Book Antiqua" w:eastAsia="Times New Roman" w:hAnsi="Book Antiqua" w:cs="Times New Roman"/>
                      <w:b/>
                      <w:sz w:val="18"/>
                      <w:szCs w:val="18"/>
                      <w:highlight w:val="yellow"/>
                      <w:lang w:eastAsia="pt-BR"/>
                    </w:rPr>
                    <w:t>TJAP-2008-FGV</w:t>
                  </w:r>
                  <w:r w:rsidRPr="00751085">
                    <w:rPr>
                      <w:rFonts w:ascii="Book Antiqua" w:eastAsia="Times New Roman" w:hAnsi="Book Antiqua" w:cs="Times New Roman"/>
                      <w:b/>
                      <w:sz w:val="18"/>
                      <w:szCs w:val="18"/>
                      <w:lang w:eastAsia="pt-BR"/>
                    </w:rPr>
                    <w:t>)</w:t>
                  </w:r>
                  <w:r w:rsidRPr="00751085">
                    <w:rPr>
                      <w:rFonts w:ascii="Book Antiqua" w:eastAsia="Times New Roman" w:hAnsi="Book Antiqua" w:cs="Times New Roman"/>
                      <w:sz w:val="18"/>
                      <w:szCs w:val="18"/>
                      <w:lang w:eastAsia="pt-BR"/>
                    </w:rPr>
                    <w:t xml:space="preserve">: A definição legal do fato gerador é interpretada abstraindo-se da validade jurídica dos atos efetivamente praticados pelos contribuintes, responsáveis, ou terceiros, bem como a natureza do seu objeto ou seus efeitos. É o chamado princípio do </w:t>
                  </w:r>
                  <w:r w:rsidRPr="00751085">
                    <w:rPr>
                      <w:rFonts w:ascii="Book Antiqua" w:eastAsia="Times New Roman" w:hAnsi="Book Antiqua" w:cs="Times New Roman"/>
                      <w:i/>
                      <w:sz w:val="18"/>
                      <w:szCs w:val="18"/>
                      <w:lang w:eastAsia="pt-BR"/>
                    </w:rPr>
                    <w:t>non olet</w:t>
                  </w:r>
                  <w:r w:rsidRPr="00751085">
                    <w:rPr>
                      <w:rFonts w:ascii="Book Antiqua" w:eastAsia="Times New Roman" w:hAnsi="Book Antiqua" w:cs="Times New Roman"/>
                      <w:sz w:val="18"/>
                      <w:szCs w:val="18"/>
                      <w:lang w:eastAsia="pt-BR"/>
                    </w:rPr>
                    <w:t xml:space="preserve">, consagrado pelo CTN. </w:t>
                  </w:r>
                  <w:r w:rsidRPr="00751085">
                    <w:rPr>
                      <w:rFonts w:ascii="Book Antiqua" w:hAnsi="Book Antiqua" w:cs="Times New Roman"/>
                      <w:b/>
                      <w:sz w:val="18"/>
                      <w:szCs w:val="18"/>
                    </w:rPr>
                    <w:t>BL: art. 118, I do CTN.</w:t>
                  </w:r>
                </w:p>
              </w:tc>
            </w:tr>
          </w:tbl>
          <w:p w14:paraId="63CDFA29" w14:textId="77777777" w:rsidR="006B6645" w:rsidRDefault="006B6645" w:rsidP="002B5004">
            <w:pPr>
              <w:jc w:val="both"/>
              <w:rPr>
                <w:rFonts w:ascii="Book Antiqua" w:eastAsia="Times New Roman" w:hAnsi="Book Antiqua" w:cs="Times New Roman"/>
                <w:b/>
                <w:bCs/>
                <w:sz w:val="19"/>
                <w:szCs w:val="19"/>
                <w:lang w:eastAsia="pt-BR"/>
              </w:rPr>
            </w:pPr>
          </w:p>
          <w:p w14:paraId="663A9D6E" w14:textId="7002F0F3" w:rsidR="0006251B" w:rsidRDefault="0006251B" w:rsidP="002B5004">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bCs/>
                <w:sz w:val="19"/>
                <w:szCs w:val="19"/>
                <w:lang w:eastAsia="pt-BR"/>
              </w:rPr>
              <w:t>(</w:t>
            </w:r>
            <w:r w:rsidRPr="003D7D2D">
              <w:rPr>
                <w:rFonts w:ascii="Book Antiqua" w:eastAsia="Times New Roman" w:hAnsi="Book Antiqua" w:cs="Times New Roman"/>
                <w:b/>
                <w:bCs/>
                <w:sz w:val="19"/>
                <w:szCs w:val="19"/>
                <w:highlight w:val="yellow"/>
                <w:lang w:eastAsia="pt-BR"/>
              </w:rPr>
              <w:t>MPGO-2016</w:t>
            </w:r>
            <w:r w:rsidRPr="003D7D2D">
              <w:rPr>
                <w:rFonts w:ascii="Book Antiqua" w:eastAsia="Times New Roman" w:hAnsi="Book Antiqua" w:cs="Times New Roman"/>
                <w:b/>
                <w:bCs/>
                <w:sz w:val="19"/>
                <w:szCs w:val="19"/>
                <w:lang w:eastAsia="pt-BR"/>
              </w:rPr>
              <w:t>)</w:t>
            </w:r>
            <w:r w:rsidRPr="003D7D2D">
              <w:rPr>
                <w:rFonts w:ascii="Book Antiqua" w:eastAsia="Times New Roman" w:hAnsi="Book Antiqua" w:cs="Times New Roman"/>
                <w:bCs/>
                <w:sz w:val="19"/>
                <w:szCs w:val="19"/>
                <w:lang w:eastAsia="pt-BR"/>
              </w:rPr>
              <w:t xml:space="preserve">: Caso o negócio jurídico tenha sua nulidade decretada pelo Poder Judiciário, não haverá obrigação de restituição do tributo quando o mesmo negócio já tiver produzido os seus efeitos. </w:t>
            </w:r>
          </w:p>
          <w:p w14:paraId="1E78A3D3" w14:textId="77777777" w:rsidR="002B5004" w:rsidRPr="003D7D2D" w:rsidRDefault="002B5004" w:rsidP="002B5004">
            <w:pPr>
              <w:jc w:val="both"/>
              <w:rPr>
                <w:rFonts w:ascii="Book Antiqua" w:eastAsia="Times New Roman" w:hAnsi="Book Antiqua" w:cs="Times New Roman"/>
                <w:bCs/>
                <w:sz w:val="19"/>
                <w:szCs w:val="19"/>
                <w:lang w:eastAsia="pt-BR"/>
              </w:rPr>
            </w:pPr>
          </w:p>
          <w:p w14:paraId="663A9D6F" w14:textId="556FEE21" w:rsidR="0006251B" w:rsidRPr="003D7D2D" w:rsidRDefault="00E27ADD" w:rsidP="002B5004">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0006251B" w:rsidRPr="00751085">
              <w:rPr>
                <w:rFonts w:ascii="Book Antiqua" w:eastAsia="Times New Roman" w:hAnsi="Book Antiqua" w:cs="Times New Roman"/>
                <w:sz w:val="19"/>
                <w:szCs w:val="19"/>
                <w:lang w:eastAsia="pt-BR"/>
              </w:rPr>
              <w:t>: “</w:t>
            </w:r>
            <w:r w:rsidR="0006251B" w:rsidRPr="003D7D2D">
              <w:rPr>
                <w:rFonts w:ascii="Book Antiqua" w:eastAsia="Times New Roman" w:hAnsi="Book Antiqua" w:cs="Times New Roman"/>
                <w:bCs/>
                <w:sz w:val="19"/>
                <w:szCs w:val="19"/>
                <w:lang w:eastAsia="pt-BR"/>
              </w:rPr>
              <w:t xml:space="preserve">(...) </w:t>
            </w:r>
            <w:r w:rsidR="0006251B" w:rsidRPr="003D7D2D">
              <w:rPr>
                <w:rFonts w:ascii="Book Antiqua" w:eastAsia="Times New Roman" w:hAnsi="Book Antiqua" w:cs="Times New Roman"/>
                <w:b/>
                <w:bCs/>
                <w:sz w:val="19"/>
                <w:szCs w:val="19"/>
                <w:lang w:eastAsia="pt-BR"/>
              </w:rPr>
              <w:t>o fato de uma decisão judicial, superveniente ao regular recolhimento do ITBI, ter anulado a compra e venda não induz o raciocínio de que o tributo foi recolhido indevidamente</w:t>
            </w:r>
            <w:r w:rsidR="0006251B" w:rsidRPr="003D7D2D">
              <w:rPr>
                <w:rFonts w:ascii="Book Antiqua" w:eastAsia="Times New Roman" w:hAnsi="Book Antiqua" w:cs="Times New Roman"/>
                <w:bCs/>
                <w:sz w:val="19"/>
                <w:szCs w:val="19"/>
                <w:lang w:eastAsia="pt-BR"/>
              </w:rPr>
              <w:t xml:space="preserve">. Isso, porque "a definição legal do fato gerador é interpretada abstraindo-se da validade jurídica dos atos efetivamente praticados pelos contribuintes, responsáveis, ou terceiros, bem como da natureza do seu objeto ou dos seus efeitos", nos termos do art. 118 do </w:t>
            </w:r>
            <w:r w:rsidR="00D127FE" w:rsidRPr="003D7D2D">
              <w:rPr>
                <w:rFonts w:ascii="Book Antiqua" w:eastAsia="Times New Roman" w:hAnsi="Book Antiqua" w:cs="Times New Roman"/>
                <w:bCs/>
                <w:sz w:val="19"/>
                <w:szCs w:val="19"/>
                <w:lang w:eastAsia="pt-BR"/>
              </w:rPr>
              <w:t>CTN</w:t>
            </w:r>
            <w:r w:rsidR="0006251B" w:rsidRPr="003D7D2D">
              <w:rPr>
                <w:rFonts w:ascii="Book Antiqua" w:eastAsia="Times New Roman" w:hAnsi="Book Antiqua" w:cs="Times New Roman"/>
                <w:bCs/>
                <w:sz w:val="19"/>
                <w:szCs w:val="19"/>
                <w:lang w:eastAsia="pt-BR"/>
              </w:rPr>
              <w:t xml:space="preserve">. Forçoso reconhecer, assim, que, </w:t>
            </w:r>
            <w:r w:rsidR="0006251B" w:rsidRPr="003D7D2D">
              <w:rPr>
                <w:rFonts w:ascii="Book Antiqua" w:eastAsia="Times New Roman" w:hAnsi="Book Antiqua" w:cs="Times New Roman"/>
                <w:b/>
                <w:bCs/>
                <w:sz w:val="19"/>
                <w:szCs w:val="19"/>
                <w:lang w:eastAsia="pt-BR"/>
              </w:rPr>
              <w:t>anulado o negócio, a pretensão de recuperação dos valores pagos a título de ITBI deve-se dar em ação indenizatória movida contra aquele que deu causa à anulação do negócio, e não contra a Fazenda do Município</w:t>
            </w:r>
            <w:r w:rsidR="0006251B" w:rsidRPr="003D7D2D">
              <w:rPr>
                <w:rFonts w:ascii="Book Antiqua" w:eastAsia="Times New Roman" w:hAnsi="Book Antiqua" w:cs="Times New Roman"/>
                <w:bCs/>
                <w:sz w:val="19"/>
                <w:szCs w:val="19"/>
                <w:lang w:eastAsia="pt-BR"/>
              </w:rPr>
              <w:t>. Pensar contrário significa transferir ao Estado a responsabilidade decorrente da prática de ato ilícito praticado por particular, o que não se pode admitir. [...]." Excerto do REsp 1175640.</w:t>
            </w:r>
          </w:p>
          <w:p w14:paraId="5AE36530" w14:textId="77777777" w:rsidR="002B5004" w:rsidRDefault="002B5004" w:rsidP="002B5004">
            <w:pPr>
              <w:jc w:val="both"/>
              <w:rPr>
                <w:rFonts w:ascii="Book Antiqua" w:eastAsia="Times New Roman" w:hAnsi="Book Antiqua" w:cs="Times New Roman"/>
                <w:b/>
                <w:bCs/>
                <w:sz w:val="19"/>
                <w:szCs w:val="19"/>
                <w:lang w:eastAsia="pt-BR"/>
              </w:rPr>
            </w:pPr>
            <w:bookmarkStart w:id="127" w:name="_Hlk511758211"/>
          </w:p>
          <w:p w14:paraId="649A0D14" w14:textId="5674D384" w:rsidR="00D63077" w:rsidRPr="003D7D2D" w:rsidRDefault="00D63077" w:rsidP="002B5004">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bCs/>
                <w:sz w:val="19"/>
                <w:szCs w:val="19"/>
                <w:lang w:eastAsia="pt-BR"/>
              </w:rPr>
              <w:t>(</w:t>
            </w:r>
            <w:r w:rsidRPr="003D7D2D">
              <w:rPr>
                <w:rFonts w:ascii="Book Antiqua" w:eastAsia="Times New Roman" w:hAnsi="Book Antiqua" w:cs="Times New Roman"/>
                <w:b/>
                <w:bCs/>
                <w:sz w:val="19"/>
                <w:szCs w:val="19"/>
                <w:highlight w:val="yellow"/>
                <w:lang w:eastAsia="pt-BR"/>
              </w:rPr>
              <w:t>AGU-2015-CESPE</w:t>
            </w:r>
            <w:r w:rsidRPr="003D7D2D">
              <w:rPr>
                <w:rFonts w:ascii="Book Antiqua" w:eastAsia="Times New Roman" w:hAnsi="Book Antiqua" w:cs="Times New Roman"/>
                <w:b/>
                <w:bCs/>
                <w:sz w:val="19"/>
                <w:szCs w:val="19"/>
                <w:lang w:eastAsia="pt-BR"/>
              </w:rPr>
              <w:t>):</w:t>
            </w:r>
            <w:r w:rsidRPr="003D7D2D">
              <w:rPr>
                <w:rFonts w:ascii="Book Antiqua" w:eastAsia="Times New Roman" w:hAnsi="Book Antiqua" w:cs="Times New Roman"/>
                <w:bCs/>
                <w:sz w:val="19"/>
                <w:szCs w:val="19"/>
                <w:lang w:eastAsia="pt-BR"/>
              </w:rPr>
              <w:t xml:space="preserve"> O princípio da isonomia tributária impõe que o tributo incida sobre as atividades lícitas e, igualmente, sobre as atividades ilícitas, de modo a se consagrar a regra da interpretação objetiva do fato gerador. Dessa forma, é legítima a cobrança de IPTU sobre imóvel construído irregularmente, em área </w:t>
            </w:r>
            <w:r w:rsidRPr="003D7D2D">
              <w:rPr>
                <w:rFonts w:ascii="Book Antiqua" w:eastAsia="Times New Roman" w:hAnsi="Book Antiqua" w:cs="Times New Roman"/>
                <w:bCs/>
                <w:i/>
                <w:sz w:val="19"/>
                <w:szCs w:val="19"/>
                <w:lang w:eastAsia="pt-BR"/>
              </w:rPr>
              <w:t>non aedificandi</w:t>
            </w:r>
            <w:r w:rsidRPr="003D7D2D">
              <w:rPr>
                <w:rFonts w:ascii="Book Antiqua" w:eastAsia="Times New Roman" w:hAnsi="Book Antiqua" w:cs="Times New Roman"/>
                <w:bCs/>
                <w:sz w:val="19"/>
                <w:szCs w:val="19"/>
                <w:lang w:eastAsia="pt-BR"/>
              </w:rPr>
              <w:t xml:space="preserve">, não significando tal cobrança de tributo concordância do poder público com a ocupação irregular. </w:t>
            </w:r>
            <w:r w:rsidRPr="003D7D2D">
              <w:rPr>
                <w:rFonts w:ascii="Book Antiqua" w:eastAsia="Times New Roman" w:hAnsi="Book Antiqua" w:cs="Times New Roman"/>
                <w:b/>
                <w:bCs/>
                <w:sz w:val="19"/>
                <w:szCs w:val="19"/>
                <w:lang w:eastAsia="pt-BR"/>
              </w:rPr>
              <w:t>BL: art. 118, I, CTN</w:t>
            </w:r>
            <w:r w:rsidRPr="003D7D2D">
              <w:rPr>
                <w:rFonts w:ascii="Book Antiqua" w:eastAsia="Times New Roman" w:hAnsi="Book Antiqua" w:cs="Times New Roman"/>
                <w:bCs/>
                <w:sz w:val="19"/>
                <w:szCs w:val="19"/>
                <w:lang w:eastAsia="pt-BR"/>
              </w:rPr>
              <w:t>.</w:t>
            </w:r>
          </w:p>
          <w:bookmarkEnd w:id="126"/>
          <w:bookmarkEnd w:id="127"/>
          <w:p w14:paraId="07BA57D3" w14:textId="77777777" w:rsidR="002B5004" w:rsidRDefault="002B5004" w:rsidP="002B5004">
            <w:pPr>
              <w:jc w:val="both"/>
              <w:rPr>
                <w:rFonts w:ascii="Book Antiqua" w:eastAsia="Times New Roman" w:hAnsi="Book Antiqua" w:cs="Times New Roman"/>
                <w:b/>
                <w:sz w:val="19"/>
                <w:szCs w:val="19"/>
                <w:lang w:eastAsia="pt-BR"/>
              </w:rPr>
            </w:pPr>
          </w:p>
          <w:p w14:paraId="663A9D70" w14:textId="60ADD467" w:rsidR="003D19C0" w:rsidRDefault="003D19C0" w:rsidP="002B5004">
            <w:pPr>
              <w:jc w:val="both"/>
              <w:rPr>
                <w:rFonts w:ascii="Book Antiqua" w:hAnsi="Book Antiqua" w:cs="Times New Roman"/>
                <w:b/>
                <w:sz w:val="19"/>
                <w:szCs w:val="19"/>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TJSE</w:t>
            </w:r>
            <w:r w:rsidR="006A25C6"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2015</w:t>
            </w:r>
            <w:r w:rsidR="006A25C6"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FCC</w:t>
            </w:r>
            <w:r w:rsidRPr="003D7D2D">
              <w:rPr>
                <w:rFonts w:ascii="Book Antiqua" w:eastAsia="Times New Roman" w:hAnsi="Book Antiqua" w:cs="Times New Roman"/>
                <w:b/>
                <w:sz w:val="19"/>
                <w:szCs w:val="19"/>
                <w:lang w:eastAsia="pt-BR"/>
              </w:rPr>
              <w:t xml:space="preserve">): </w:t>
            </w:r>
            <w:r w:rsidRPr="003D7D2D">
              <w:rPr>
                <w:rFonts w:ascii="Book Antiqua" w:hAnsi="Book Antiqua" w:cs="Times New Roman"/>
                <w:sz w:val="19"/>
                <w:szCs w:val="19"/>
              </w:rPr>
              <w:t xml:space="preserve">Após concretização de negócio jurídico de compra e venda de bem imóvel, devidamente registrado no cartório de registro de imóveis, foi o negócio declarado nulo por decisão judicial transitada em julgado. Relativamente ao pagamento do Imposto de Transmissão de Bens Imóveis por ato inter vivos a título oneroso − ITBI incidente sobre a compra e venda do bem imóvel, foi devido o pagamento e não há direito à restituição, pois a definição legal do fato gerador independe da validade e dos efeitos dos atos praticados. </w:t>
            </w:r>
            <w:r w:rsidRPr="003D7D2D">
              <w:rPr>
                <w:rFonts w:ascii="Book Antiqua" w:hAnsi="Book Antiqua" w:cs="Times New Roman"/>
                <w:b/>
                <w:sz w:val="19"/>
                <w:szCs w:val="19"/>
              </w:rPr>
              <w:t>BL: art. 118, I do CTN.</w:t>
            </w:r>
          </w:p>
          <w:p w14:paraId="1D2B4248" w14:textId="77777777" w:rsidR="002B5004" w:rsidRDefault="002B5004" w:rsidP="002B5004">
            <w:pPr>
              <w:jc w:val="both"/>
              <w:rPr>
                <w:rFonts w:ascii="Book Antiqua" w:hAnsi="Book Antiqua" w:cs="Times New Roman"/>
                <w:b/>
                <w:sz w:val="19"/>
                <w:szCs w:val="19"/>
              </w:rPr>
            </w:pPr>
          </w:p>
          <w:p w14:paraId="663A9D71" w14:textId="39CAC448" w:rsidR="008D4F8C" w:rsidRPr="00751085" w:rsidRDefault="007B19A7" w:rsidP="002B5004">
            <w:pPr>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TJES-2011-CESPE</w:t>
            </w:r>
            <w:r w:rsidRPr="003D7D2D">
              <w:rPr>
                <w:rFonts w:ascii="Book Antiqua" w:hAnsi="Book Antiqua" w:cs="Times New Roman"/>
                <w:b/>
                <w:sz w:val="19"/>
                <w:szCs w:val="19"/>
              </w:rPr>
              <w:t>)</w:t>
            </w:r>
            <w:r w:rsidRPr="003D7D2D">
              <w:rPr>
                <w:rFonts w:ascii="Book Antiqua" w:hAnsi="Book Antiqua" w:cs="Times New Roman"/>
                <w:sz w:val="19"/>
                <w:szCs w:val="19"/>
              </w:rPr>
              <w:t xml:space="preserve">: A nulidade ou a anulabilidade do ato jurídico, sob o enfoque do direito civil, são irrelevantes para o direito tributário, pois a definição do fato gerador é interpretada abstraindo-se tais fatos.  </w:t>
            </w:r>
            <w:r w:rsidRPr="003D7D2D">
              <w:rPr>
                <w:rFonts w:ascii="Book Antiqua" w:hAnsi="Book Antiqua" w:cs="Times New Roman"/>
                <w:b/>
                <w:sz w:val="19"/>
                <w:szCs w:val="19"/>
              </w:rPr>
              <w:t>BL: art. 118, I do CTN.</w:t>
            </w:r>
          </w:p>
        </w:tc>
      </w:tr>
    </w:tbl>
    <w:p w14:paraId="663A9D73" w14:textId="2856A2B6" w:rsidR="008725C3" w:rsidRPr="00426CBF" w:rsidRDefault="008725C3" w:rsidP="009B7062">
      <w:pPr>
        <w:spacing w:before="100" w:beforeAutospacing="1" w:after="100" w:afterAutospacing="1" w:line="240" w:lineRule="auto"/>
        <w:ind w:right="-285"/>
        <w:jc w:val="both"/>
        <w:rPr>
          <w:rFonts w:ascii="Book Antiqua" w:hAnsi="Book Antiqua"/>
          <w:b/>
          <w:bCs/>
          <w:color w:val="FF0000"/>
          <w:sz w:val="16"/>
          <w:szCs w:val="16"/>
        </w:rPr>
      </w:pPr>
      <w:r w:rsidRPr="00426CBF">
        <w:rPr>
          <w:rFonts w:ascii="Book Antiqua" w:eastAsia="Times New Roman" w:hAnsi="Book Antiqua" w:cs="Times New Roman"/>
          <w:b/>
          <w:bCs/>
          <w:sz w:val="19"/>
          <w:szCs w:val="19"/>
          <w:lang w:eastAsia="pt-BR"/>
        </w:rPr>
        <w:lastRenderedPageBreak/>
        <w:t xml:space="preserve">        II - dos </w:t>
      </w:r>
      <w:r w:rsidRPr="00426CBF">
        <w:rPr>
          <w:rFonts w:ascii="Book Antiqua" w:eastAsia="Times New Roman" w:hAnsi="Book Antiqua" w:cs="Times New Roman"/>
          <w:b/>
          <w:bCs/>
          <w:sz w:val="19"/>
          <w:szCs w:val="19"/>
          <w:highlight w:val="yellow"/>
          <w:lang w:eastAsia="pt-BR"/>
        </w:rPr>
        <w:t>efeitos dos fatos</w:t>
      </w:r>
      <w:r w:rsidRPr="00426CBF">
        <w:rPr>
          <w:rFonts w:ascii="Book Antiqua" w:eastAsia="Times New Roman" w:hAnsi="Book Antiqua" w:cs="Times New Roman"/>
          <w:b/>
          <w:bCs/>
          <w:sz w:val="19"/>
          <w:szCs w:val="19"/>
          <w:lang w:eastAsia="pt-BR"/>
        </w:rPr>
        <w:t xml:space="preserve"> </w:t>
      </w:r>
      <w:r w:rsidRPr="00426CBF">
        <w:rPr>
          <w:rFonts w:ascii="Book Antiqua" w:eastAsia="Times New Roman" w:hAnsi="Book Antiqua" w:cs="Times New Roman"/>
          <w:b/>
          <w:bCs/>
          <w:sz w:val="19"/>
          <w:szCs w:val="19"/>
          <w:highlight w:val="cyan"/>
          <w:lang w:eastAsia="pt-BR"/>
        </w:rPr>
        <w:t>efetivamente</w:t>
      </w:r>
      <w:r w:rsidRPr="003D7D2D">
        <w:rPr>
          <w:rFonts w:ascii="Book Antiqua" w:eastAsia="Times New Roman" w:hAnsi="Book Antiqua" w:cs="Times New Roman"/>
          <w:b/>
          <w:bCs/>
          <w:sz w:val="19"/>
          <w:szCs w:val="19"/>
          <w:highlight w:val="cyan"/>
          <w:lang w:eastAsia="pt-BR"/>
        </w:rPr>
        <w:t xml:space="preserve"> ocorridos</w:t>
      </w:r>
      <w:r w:rsidRPr="00A85760">
        <w:rPr>
          <w:rFonts w:ascii="Book Antiqua" w:eastAsia="Times New Roman" w:hAnsi="Book Antiqua" w:cs="Times New Roman"/>
          <w:sz w:val="16"/>
          <w:szCs w:val="16"/>
          <w:lang w:eastAsia="pt-BR"/>
        </w:rPr>
        <w:t>.</w:t>
      </w:r>
      <w:r w:rsidR="00516EA4" w:rsidRPr="00A85760">
        <w:rPr>
          <w:rFonts w:ascii="Book Antiqua" w:eastAsia="Times New Roman" w:hAnsi="Book Antiqua" w:cs="Times New Roman"/>
          <w:sz w:val="16"/>
          <w:szCs w:val="16"/>
          <w:lang w:eastAsia="pt-BR"/>
        </w:rPr>
        <w:t xml:space="preserve"> </w:t>
      </w:r>
      <w:r w:rsidR="00516EA4" w:rsidRPr="00A85760">
        <w:rPr>
          <w:rFonts w:ascii="Book Antiqua" w:eastAsia="Times New Roman" w:hAnsi="Book Antiqua" w:cs="Times New Roman"/>
          <w:b/>
          <w:bCs/>
          <w:color w:val="FF0000"/>
          <w:sz w:val="16"/>
          <w:szCs w:val="16"/>
          <w:u w:val="single"/>
          <w:lang w:eastAsia="pt-BR"/>
        </w:rPr>
        <w:t>(MPAM-2007)</w:t>
      </w:r>
      <w:r w:rsidR="002814F7" w:rsidRPr="00A85760">
        <w:rPr>
          <w:rFonts w:ascii="Book Antiqua" w:eastAsia="Times New Roman" w:hAnsi="Book Antiqua" w:cs="Times New Roman"/>
          <w:b/>
          <w:bCs/>
          <w:color w:val="FF0000"/>
          <w:sz w:val="16"/>
          <w:szCs w:val="16"/>
          <w:lang w:eastAsia="pt-BR"/>
        </w:rPr>
        <w:t xml:space="preserve"> </w:t>
      </w:r>
      <w:r w:rsidR="002814F7" w:rsidRPr="00A85760">
        <w:rPr>
          <w:rFonts w:ascii="Book Antiqua" w:hAnsi="Book Antiqua"/>
          <w:b/>
          <w:color w:val="FF0000"/>
          <w:sz w:val="16"/>
          <w:szCs w:val="16"/>
          <w:u w:val="single"/>
        </w:rPr>
        <w:t>(DPESP-2010)</w:t>
      </w:r>
      <w:r w:rsidR="00613F72" w:rsidRPr="00A85760">
        <w:rPr>
          <w:rFonts w:ascii="Book Antiqua" w:eastAsia="Times New Roman" w:hAnsi="Book Antiqua" w:cs="Times New Roman"/>
          <w:b/>
          <w:bCs/>
          <w:color w:val="FF0000"/>
          <w:sz w:val="16"/>
          <w:szCs w:val="16"/>
          <w:lang w:eastAsia="pt-BR"/>
        </w:rPr>
        <w:t xml:space="preserve"> </w:t>
      </w:r>
      <w:r w:rsidR="00613F72" w:rsidRPr="00A85760">
        <w:rPr>
          <w:rFonts w:ascii="Book Antiqua" w:hAnsi="Book Antiqua"/>
          <w:b/>
          <w:color w:val="FF0000"/>
          <w:sz w:val="16"/>
          <w:szCs w:val="16"/>
          <w:u w:val="single"/>
        </w:rPr>
        <w:t>(TRF2-2011)</w:t>
      </w:r>
      <w:r w:rsidR="009B5A48" w:rsidRPr="00A85760">
        <w:rPr>
          <w:rFonts w:ascii="Book Antiqua" w:hAnsi="Book Antiqua"/>
          <w:b/>
          <w:color w:val="FF0000"/>
          <w:sz w:val="16"/>
          <w:szCs w:val="16"/>
        </w:rPr>
        <w:t xml:space="preserve"> </w:t>
      </w:r>
      <w:r w:rsidR="009B5A48" w:rsidRPr="00A85760">
        <w:rPr>
          <w:rFonts w:ascii="Book Antiqua" w:eastAsia="Times New Roman" w:hAnsi="Book Antiqua" w:cs="Arial"/>
          <w:b/>
          <w:bCs/>
          <w:color w:val="FF0000"/>
          <w:sz w:val="16"/>
          <w:szCs w:val="16"/>
          <w:u w:val="single"/>
          <w:lang w:eastAsia="pt-BR"/>
        </w:rPr>
        <w:t>(PGEMS-2014)</w:t>
      </w:r>
      <w:r w:rsidR="006048E5" w:rsidRPr="00A85760">
        <w:rPr>
          <w:rFonts w:ascii="Book Antiqua" w:hAnsi="Book Antiqua"/>
          <w:b/>
          <w:color w:val="FF0000"/>
          <w:sz w:val="16"/>
          <w:szCs w:val="16"/>
        </w:rPr>
        <w:t xml:space="preserve"> </w:t>
      </w:r>
      <w:r w:rsidR="006048E5" w:rsidRPr="00A85760">
        <w:rPr>
          <w:rFonts w:ascii="Book Antiqua" w:eastAsia="Times New Roman" w:hAnsi="Book Antiqua" w:cs="Times New Roman"/>
          <w:b/>
          <w:bCs/>
          <w:color w:val="FF0000"/>
          <w:sz w:val="16"/>
          <w:szCs w:val="16"/>
          <w:u w:val="single"/>
          <w:lang w:eastAsia="pt-BR"/>
        </w:rPr>
        <w:t>(TRF1-2015)</w:t>
      </w:r>
      <w:r w:rsidR="00D3443E" w:rsidRPr="00A85760">
        <w:rPr>
          <w:rFonts w:ascii="Book Antiqua" w:eastAsia="Times New Roman" w:hAnsi="Book Antiqua" w:cs="Times New Roman"/>
          <w:b/>
          <w:bCs/>
          <w:color w:val="FF0000"/>
          <w:sz w:val="16"/>
          <w:szCs w:val="16"/>
          <w:lang w:eastAsia="pt-BR"/>
        </w:rPr>
        <w:t xml:space="preserve"> </w:t>
      </w:r>
      <w:r w:rsidR="00D3443E" w:rsidRPr="00A85760">
        <w:rPr>
          <w:rFonts w:ascii="Book Antiqua" w:hAnsi="Book Antiqua"/>
          <w:b/>
          <w:bCs/>
          <w:color w:val="FF0000"/>
          <w:sz w:val="16"/>
          <w:szCs w:val="16"/>
          <w:u w:val="single"/>
        </w:rPr>
        <w:t>(Cartórios/TJMG-2015)</w:t>
      </w:r>
      <w:r w:rsidR="00693A26" w:rsidRPr="00A85760">
        <w:rPr>
          <w:rFonts w:ascii="Book Antiqua" w:hAnsi="Book Antiqua"/>
          <w:b/>
          <w:bCs/>
          <w:color w:val="FF0000"/>
          <w:sz w:val="16"/>
          <w:szCs w:val="16"/>
        </w:rPr>
        <w:t xml:space="preserve"> </w:t>
      </w:r>
      <w:r w:rsidR="00693A26" w:rsidRPr="00A85760">
        <w:rPr>
          <w:rFonts w:ascii="Book Antiqua" w:eastAsia="Times New Roman" w:hAnsi="Book Antiqua" w:cs="Times New Roman"/>
          <w:b/>
          <w:bCs/>
          <w:color w:val="FF0000"/>
          <w:sz w:val="16"/>
          <w:szCs w:val="16"/>
          <w:u w:val="single"/>
          <w:lang w:eastAsia="pt-BR"/>
        </w:rPr>
        <w:t>(PCPE-2016)</w:t>
      </w:r>
      <w:r w:rsidR="00E575C0" w:rsidRPr="00A85760">
        <w:rPr>
          <w:rFonts w:ascii="Book Antiqua" w:eastAsia="Times New Roman" w:hAnsi="Book Antiqua" w:cs="Times New Roman"/>
          <w:b/>
          <w:bCs/>
          <w:color w:val="FF0000"/>
          <w:sz w:val="16"/>
          <w:szCs w:val="16"/>
          <w:lang w:eastAsia="pt-BR"/>
        </w:rPr>
        <w:t xml:space="preserve"> </w:t>
      </w:r>
      <w:r w:rsidR="00E575C0" w:rsidRPr="00A85760">
        <w:rPr>
          <w:rFonts w:ascii="Book Antiqua" w:hAnsi="Book Antiqua"/>
          <w:b/>
          <w:color w:val="FF0000"/>
          <w:sz w:val="16"/>
          <w:szCs w:val="16"/>
          <w:u w:val="single"/>
        </w:rPr>
        <w:t>(PGM-BH/MG-2017)</w:t>
      </w:r>
      <w:r w:rsidR="00156C1F" w:rsidRPr="00A85760">
        <w:rPr>
          <w:rFonts w:ascii="Book Antiqua" w:hAnsi="Book Antiqua"/>
          <w:b/>
          <w:color w:val="FF0000"/>
          <w:sz w:val="16"/>
          <w:szCs w:val="16"/>
        </w:rPr>
        <w:t xml:space="preserve"> </w:t>
      </w:r>
      <w:r w:rsidR="00156C1F" w:rsidRPr="00A85760">
        <w:rPr>
          <w:rFonts w:ascii="Book Antiqua" w:eastAsia="Times New Roman" w:hAnsi="Book Antiqua" w:cs="Times New Roman"/>
          <w:b/>
          <w:color w:val="FF0000"/>
          <w:sz w:val="16"/>
          <w:szCs w:val="16"/>
          <w:u w:val="single"/>
          <w:lang w:eastAsia="pt-BR"/>
        </w:rPr>
        <w:t>(PCGO-2018)</w:t>
      </w:r>
      <w:r w:rsidR="00944A95" w:rsidRPr="00A85760">
        <w:rPr>
          <w:rFonts w:ascii="Book Antiqua" w:eastAsia="Times New Roman" w:hAnsi="Book Antiqua" w:cs="Times New Roman"/>
          <w:b/>
          <w:color w:val="FF0000"/>
          <w:sz w:val="16"/>
          <w:szCs w:val="16"/>
          <w:lang w:eastAsia="pt-BR"/>
        </w:rPr>
        <w:t xml:space="preserve"> </w:t>
      </w:r>
      <w:r w:rsidR="00FB0353">
        <w:rPr>
          <w:rFonts w:ascii="Book Antiqua" w:hAnsi="Book Antiqua"/>
          <w:b/>
          <w:bCs/>
          <w:color w:val="FF0000"/>
          <w:sz w:val="16"/>
          <w:szCs w:val="16"/>
          <w:u w:val="single"/>
        </w:rPr>
        <w:t>(TRF3-2022)</w:t>
      </w:r>
      <w:r w:rsidR="00F5187C">
        <w:rPr>
          <w:rFonts w:ascii="Book Antiqua" w:hAnsi="Book Antiqua"/>
          <w:b/>
          <w:bCs/>
          <w:color w:val="FF0000"/>
          <w:sz w:val="16"/>
          <w:szCs w:val="16"/>
        </w:rPr>
        <w:t xml:space="preserve"> </w:t>
      </w:r>
      <w:r w:rsidR="00F5187C">
        <w:rPr>
          <w:rFonts w:ascii="Book Antiqua" w:hAnsi="Book Antiqua"/>
          <w:b/>
          <w:bCs/>
          <w:color w:val="FF0000"/>
          <w:sz w:val="16"/>
          <w:szCs w:val="16"/>
          <w:u w:val="single"/>
        </w:rPr>
        <w:t>(Cartórios/TJSC-2023)</w:t>
      </w:r>
      <w:r w:rsidR="00497326">
        <w:rPr>
          <w:rFonts w:ascii="Book Antiqua" w:hAnsi="Book Antiqua"/>
          <w:b/>
          <w:bCs/>
          <w:color w:val="FF0000"/>
          <w:sz w:val="16"/>
          <w:szCs w:val="16"/>
        </w:rPr>
        <w:t xml:space="preserve"> </w:t>
      </w:r>
      <w:r w:rsidR="00497326">
        <w:rPr>
          <w:rFonts w:ascii="Book Antiqua" w:hAnsi="Book Antiqua"/>
          <w:b/>
          <w:color w:val="FF0000"/>
          <w:sz w:val="16"/>
          <w:szCs w:val="16"/>
          <w:u w:val="single"/>
        </w:rPr>
        <w:t>(TCDF-2024)</w:t>
      </w:r>
      <w:r w:rsidR="00426CBF">
        <w:rPr>
          <w:rFonts w:ascii="Book Antiqua" w:hAnsi="Book Antiqua"/>
          <w:b/>
          <w:color w:val="FF0000"/>
          <w:sz w:val="16"/>
          <w:szCs w:val="16"/>
        </w:rPr>
        <w:t xml:space="preserve"> </w:t>
      </w:r>
      <w:r w:rsidR="00426CBF">
        <w:rPr>
          <w:rFonts w:ascii="Book Antiqua" w:eastAsia="Times New Roman" w:hAnsi="Book Antiqua" w:cs="Times New Roman"/>
          <w:b/>
          <w:color w:val="FF0000"/>
          <w:sz w:val="16"/>
          <w:szCs w:val="16"/>
          <w:u w:val="single"/>
          <w:lang w:eastAsia="pt-BR"/>
        </w:rPr>
        <w:t>(PCCE-2025)</w:t>
      </w:r>
    </w:p>
    <w:tbl>
      <w:tblPr>
        <w:tblStyle w:val="Tabelacomgrade"/>
        <w:tblW w:w="8784" w:type="dxa"/>
        <w:shd w:val="clear" w:color="auto" w:fill="CCFFFF"/>
        <w:tblLook w:val="04A0" w:firstRow="1" w:lastRow="0" w:firstColumn="1" w:lastColumn="0" w:noHBand="0" w:noVBand="1"/>
      </w:tblPr>
      <w:tblGrid>
        <w:gridCol w:w="8784"/>
      </w:tblGrid>
      <w:tr w:rsidR="00F5187C" w:rsidRPr="003D7D2D" w14:paraId="37F7C9FE" w14:textId="77777777" w:rsidTr="00675448">
        <w:tc>
          <w:tcPr>
            <w:tcW w:w="8784" w:type="dxa"/>
            <w:shd w:val="clear" w:color="auto" w:fill="CCFFFF"/>
          </w:tcPr>
          <w:p w14:paraId="045B271A" w14:textId="78A374AE" w:rsidR="00F5187C" w:rsidRPr="00F5187C" w:rsidRDefault="00F5187C" w:rsidP="00F5187C">
            <w:pPr>
              <w:jc w:val="both"/>
              <w:rPr>
                <w:rFonts w:ascii="Book Antiqua" w:eastAsia="Times New Roman" w:hAnsi="Book Antiqua" w:cs="Times New Roman"/>
                <w:b/>
                <w:sz w:val="19"/>
                <w:szCs w:val="19"/>
                <w:lang w:eastAsia="pt-BR"/>
              </w:rPr>
            </w:pPr>
            <w:r w:rsidRPr="00F37380">
              <w:rPr>
                <w:rFonts w:ascii="Book Antiqua" w:eastAsia="Times New Roman" w:hAnsi="Book Antiqua" w:cs="Times New Roman"/>
                <w:b/>
                <w:sz w:val="19"/>
                <w:szCs w:val="19"/>
                <w:lang w:eastAsia="pt-BR"/>
              </w:rPr>
              <w:t>(</w:t>
            </w:r>
            <w:r w:rsidRPr="00F37380">
              <w:rPr>
                <w:rFonts w:ascii="Book Antiqua" w:eastAsia="Times New Roman" w:hAnsi="Book Antiqua" w:cs="Times New Roman"/>
                <w:b/>
                <w:sz w:val="19"/>
                <w:szCs w:val="19"/>
                <w:highlight w:val="yellow"/>
                <w:lang w:eastAsia="pt-BR"/>
              </w:rPr>
              <w:t>Cartórios/TJ</w:t>
            </w:r>
            <w:r>
              <w:rPr>
                <w:rFonts w:ascii="Book Antiqua" w:eastAsia="Times New Roman" w:hAnsi="Book Antiqua" w:cs="Times New Roman"/>
                <w:b/>
                <w:sz w:val="19"/>
                <w:szCs w:val="19"/>
                <w:highlight w:val="yellow"/>
                <w:lang w:eastAsia="pt-BR"/>
              </w:rPr>
              <w:t>SC-2023-</w:t>
            </w:r>
            <w:r w:rsidR="00A25C3C">
              <w:rPr>
                <w:rFonts w:ascii="Book Antiqua" w:eastAsia="Times New Roman" w:hAnsi="Book Antiqua" w:cs="Times New Roman"/>
                <w:b/>
                <w:sz w:val="19"/>
                <w:szCs w:val="19"/>
                <w:highlight w:val="yellow"/>
                <w:lang w:eastAsia="pt-BR"/>
              </w:rPr>
              <w:t>CESPE</w:t>
            </w:r>
            <w:r w:rsidRPr="00F37380">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5187C">
              <w:rPr>
                <w:rFonts w:ascii="Book Antiqua" w:eastAsia="Times New Roman" w:hAnsi="Book Antiqua" w:cs="Times New Roman"/>
                <w:bCs/>
                <w:sz w:val="19"/>
                <w:szCs w:val="19"/>
                <w:lang w:eastAsia="pt-BR"/>
              </w:rPr>
              <w:t>Julgue o próximo ite</w:t>
            </w:r>
            <w:r>
              <w:rPr>
                <w:rFonts w:ascii="Book Antiqua" w:eastAsia="Times New Roman" w:hAnsi="Book Antiqua" w:cs="Times New Roman"/>
                <w:bCs/>
                <w:sz w:val="19"/>
                <w:szCs w:val="19"/>
                <w:lang w:eastAsia="pt-BR"/>
              </w:rPr>
              <w:t>m</w:t>
            </w:r>
            <w:r w:rsidRPr="00F5187C">
              <w:rPr>
                <w:rFonts w:ascii="Book Antiqua" w:eastAsia="Times New Roman" w:hAnsi="Book Antiqua" w:cs="Times New Roman"/>
                <w:bCs/>
                <w:sz w:val="19"/>
                <w:szCs w:val="19"/>
                <w:lang w:eastAsia="pt-BR"/>
              </w:rPr>
              <w:t>, a respeito de fato gerador de obrigação tributária</w:t>
            </w:r>
            <w:r>
              <w:rPr>
                <w:rFonts w:ascii="Book Antiqua" w:eastAsia="Times New Roman" w:hAnsi="Book Antiqua" w:cs="Times New Roman"/>
                <w:bCs/>
                <w:sz w:val="19"/>
                <w:szCs w:val="19"/>
                <w:lang w:eastAsia="pt-BR"/>
              </w:rPr>
              <w:t>: N</w:t>
            </w:r>
            <w:r w:rsidRPr="00F5187C">
              <w:rPr>
                <w:rFonts w:ascii="Book Antiqua" w:eastAsia="Times New Roman" w:hAnsi="Book Antiqua" w:cs="Times New Roman"/>
                <w:bCs/>
                <w:sz w:val="19"/>
                <w:szCs w:val="19"/>
                <w:lang w:eastAsia="pt-BR"/>
              </w:rPr>
              <w:t>ão se consideram, na interpretação da definição legal de fato gerador, os efeitos dos fatos efetivamente ocorridos</w:t>
            </w:r>
            <w:r w:rsidRPr="00F3738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118, II, CTN.</w:t>
            </w:r>
          </w:p>
        </w:tc>
      </w:tr>
    </w:tbl>
    <w:p w14:paraId="605E1E50" w14:textId="77777777" w:rsidR="00F5187C" w:rsidRDefault="00F5187C" w:rsidP="009B7062">
      <w:pPr>
        <w:spacing w:after="0" w:line="240" w:lineRule="auto"/>
        <w:jc w:val="center"/>
        <w:rPr>
          <w:rFonts w:ascii="Book Antiqua" w:eastAsia="Times New Roman" w:hAnsi="Book Antiqua" w:cs="Times New Roman"/>
          <w:b/>
          <w:bCs/>
          <w:sz w:val="19"/>
          <w:szCs w:val="19"/>
          <w:highlight w:val="green"/>
          <w:lang w:eastAsia="pt-BR"/>
        </w:rPr>
      </w:pPr>
    </w:p>
    <w:p w14:paraId="663A9D74" w14:textId="380CDBEE" w:rsidR="008725C3" w:rsidRPr="003D7D2D" w:rsidRDefault="008725C3" w:rsidP="009B7062">
      <w:pPr>
        <w:spacing w:after="0" w:line="240" w:lineRule="auto"/>
        <w:jc w:val="center"/>
        <w:rPr>
          <w:rFonts w:ascii="Book Antiqua" w:eastAsia="Times New Roman" w:hAnsi="Book Antiqua" w:cs="Times New Roman"/>
          <w:b/>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III</w:t>
      </w:r>
    </w:p>
    <w:p w14:paraId="663A9D75" w14:textId="77777777" w:rsidR="008725C3" w:rsidRPr="003D7D2D" w:rsidRDefault="008725C3" w:rsidP="009B7062">
      <w:pPr>
        <w:spacing w:after="0" w:line="240" w:lineRule="auto"/>
        <w:jc w:val="center"/>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highlight w:val="green"/>
          <w:lang w:eastAsia="pt-BR"/>
        </w:rPr>
        <w:t>Sujeito Ativo</w:t>
      </w:r>
    </w:p>
    <w:p w14:paraId="5125A765" w14:textId="597D2CF7" w:rsidR="00B01F34" w:rsidRPr="007D5E5D" w:rsidRDefault="008725C3" w:rsidP="00B01F34">
      <w:pPr>
        <w:spacing w:before="100" w:beforeAutospacing="1" w:after="100" w:afterAutospacing="1" w:line="240" w:lineRule="auto"/>
        <w:ind w:right="-285"/>
        <w:jc w:val="both"/>
        <w:rPr>
          <w:rFonts w:ascii="Book Antiqua" w:eastAsia="Times New Roman" w:hAnsi="Book Antiqua" w:cs="Times New Roman"/>
          <w:b/>
          <w:bCs/>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119</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Sujeito ativo da obrigação</w:t>
      </w:r>
      <w:r w:rsidRPr="003D7D2D">
        <w:rPr>
          <w:rFonts w:ascii="Book Antiqua" w:eastAsia="Times New Roman" w:hAnsi="Book Antiqua" w:cs="Times New Roman"/>
          <w:b/>
          <w:sz w:val="19"/>
          <w:szCs w:val="19"/>
          <w:lang w:eastAsia="pt-BR"/>
        </w:rPr>
        <w:t xml:space="preserve"> </w:t>
      </w:r>
      <w:r w:rsidRPr="007D5E5D">
        <w:rPr>
          <w:rFonts w:ascii="Book Antiqua" w:eastAsia="Times New Roman" w:hAnsi="Book Antiqua" w:cs="Times New Roman"/>
          <w:b/>
          <w:caps/>
          <w:sz w:val="19"/>
          <w:szCs w:val="19"/>
          <w:highlight w:val="green"/>
          <w:lang w:eastAsia="pt-BR"/>
        </w:rPr>
        <w:t>é</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a pessoa jurídica de direito público</w:t>
      </w:r>
      <w:r w:rsidRPr="003D7D2D">
        <w:rPr>
          <w:rFonts w:ascii="Book Antiqua" w:eastAsia="Times New Roman" w:hAnsi="Book Antiqua" w:cs="Times New Roman"/>
          <w:sz w:val="19"/>
          <w:szCs w:val="19"/>
          <w:lang w:eastAsia="pt-BR"/>
        </w:rPr>
        <w:t xml:space="preserve">, </w:t>
      </w:r>
      <w:r w:rsidRPr="001747AF">
        <w:rPr>
          <w:rFonts w:ascii="Book Antiqua" w:eastAsia="Times New Roman" w:hAnsi="Book Antiqua" w:cs="Times New Roman"/>
          <w:b/>
          <w:sz w:val="19"/>
          <w:szCs w:val="19"/>
          <w:highlight w:val="yellow"/>
          <w:lang w:eastAsia="pt-BR"/>
        </w:rPr>
        <w:t>titular da competência</w:t>
      </w:r>
      <w:r w:rsidRPr="003D7D2D">
        <w:rPr>
          <w:rFonts w:ascii="Book Antiqua" w:eastAsia="Times New Roman" w:hAnsi="Book Antiqua" w:cs="Times New Roman"/>
          <w:b/>
          <w:sz w:val="19"/>
          <w:szCs w:val="19"/>
          <w:lang w:eastAsia="pt-BR"/>
        </w:rPr>
        <w:t xml:space="preserve"> </w:t>
      </w:r>
      <w:r w:rsidRPr="001747AF">
        <w:rPr>
          <w:rFonts w:ascii="Book Antiqua" w:eastAsia="Times New Roman" w:hAnsi="Book Antiqua" w:cs="Times New Roman"/>
          <w:b/>
          <w:sz w:val="19"/>
          <w:szCs w:val="19"/>
          <w:highlight w:val="cyan"/>
          <w:lang w:eastAsia="pt-BR"/>
        </w:rPr>
        <w:t>para exigir o seu cumprimento</w:t>
      </w:r>
      <w:r w:rsidRPr="00A85760">
        <w:rPr>
          <w:rFonts w:ascii="Book Antiqua" w:eastAsia="Times New Roman" w:hAnsi="Book Antiqua" w:cs="Times New Roman"/>
          <w:b/>
          <w:sz w:val="16"/>
          <w:szCs w:val="16"/>
          <w:lang w:eastAsia="pt-BR"/>
        </w:rPr>
        <w:t>.</w:t>
      </w:r>
      <w:r w:rsidR="00584226" w:rsidRPr="00A85760">
        <w:rPr>
          <w:rFonts w:ascii="Book Antiqua" w:eastAsia="Times New Roman" w:hAnsi="Book Antiqua" w:cs="Times New Roman"/>
          <w:b/>
          <w:sz w:val="16"/>
          <w:szCs w:val="16"/>
          <w:lang w:eastAsia="pt-BR"/>
        </w:rPr>
        <w:t xml:space="preserve"> </w:t>
      </w:r>
      <w:r w:rsidR="00584226" w:rsidRPr="00A85760">
        <w:rPr>
          <w:rFonts w:ascii="Book Antiqua" w:eastAsia="Times New Roman" w:hAnsi="Book Antiqua" w:cs="Times New Roman"/>
          <w:b/>
          <w:bCs/>
          <w:color w:val="FF0000"/>
          <w:sz w:val="16"/>
          <w:szCs w:val="16"/>
          <w:u w:val="single"/>
          <w:lang w:eastAsia="pt-BR"/>
        </w:rPr>
        <w:t>(PFN-2007)</w:t>
      </w:r>
      <w:r w:rsidR="00400780" w:rsidRPr="00A85760">
        <w:rPr>
          <w:rFonts w:ascii="Book Antiqua" w:eastAsia="Times New Roman" w:hAnsi="Book Antiqua" w:cs="Times New Roman"/>
          <w:b/>
          <w:bCs/>
          <w:color w:val="FF0000"/>
          <w:sz w:val="16"/>
          <w:szCs w:val="16"/>
          <w:lang w:eastAsia="pt-BR"/>
        </w:rPr>
        <w:t xml:space="preserve"> </w:t>
      </w:r>
      <w:r w:rsidR="00400780" w:rsidRPr="00A85760">
        <w:rPr>
          <w:rFonts w:ascii="Book Antiqua" w:eastAsia="Times New Roman" w:hAnsi="Book Antiqua" w:cs="Times New Roman"/>
          <w:b/>
          <w:bCs/>
          <w:color w:val="FF0000"/>
          <w:sz w:val="16"/>
          <w:szCs w:val="16"/>
          <w:u w:val="single"/>
          <w:lang w:eastAsia="pt-BR"/>
        </w:rPr>
        <w:t>(PGEPI-2008)</w:t>
      </w:r>
      <w:r w:rsidR="007F61B5" w:rsidRPr="00A85760">
        <w:rPr>
          <w:rFonts w:ascii="Book Antiqua" w:eastAsia="Times New Roman" w:hAnsi="Book Antiqua" w:cs="Times New Roman"/>
          <w:sz w:val="16"/>
          <w:szCs w:val="16"/>
          <w:lang w:eastAsia="pt-BR"/>
        </w:rPr>
        <w:t xml:space="preserve"> </w:t>
      </w:r>
      <w:r w:rsidR="007F61B5" w:rsidRPr="00A85760">
        <w:rPr>
          <w:rFonts w:ascii="Book Antiqua" w:eastAsia="Times New Roman" w:hAnsi="Book Antiqua" w:cs="Times New Roman"/>
          <w:b/>
          <w:color w:val="FF0000"/>
          <w:sz w:val="16"/>
          <w:szCs w:val="16"/>
          <w:u w:val="single"/>
          <w:lang w:eastAsia="pt-BR"/>
        </w:rPr>
        <w:t>(TJRS</w:t>
      </w:r>
      <w:r w:rsidR="007E0E1C" w:rsidRPr="00A85760">
        <w:rPr>
          <w:rFonts w:ascii="Book Antiqua" w:eastAsia="Times New Roman" w:hAnsi="Book Antiqua" w:cs="Times New Roman"/>
          <w:b/>
          <w:color w:val="FF0000"/>
          <w:sz w:val="16"/>
          <w:szCs w:val="16"/>
          <w:u w:val="single"/>
          <w:lang w:eastAsia="pt-BR"/>
        </w:rPr>
        <w:t>-2009</w:t>
      </w:r>
      <w:r w:rsidR="007F61B5" w:rsidRPr="00A85760">
        <w:rPr>
          <w:rFonts w:ascii="Book Antiqua" w:eastAsia="Times New Roman" w:hAnsi="Book Antiqua" w:cs="Times New Roman"/>
          <w:b/>
          <w:color w:val="FF0000"/>
          <w:sz w:val="16"/>
          <w:szCs w:val="16"/>
          <w:u w:val="single"/>
          <w:lang w:eastAsia="pt-BR"/>
        </w:rPr>
        <w:t>)</w:t>
      </w:r>
      <w:r w:rsidR="006C795E" w:rsidRPr="00A85760">
        <w:rPr>
          <w:rFonts w:ascii="Book Antiqua" w:eastAsia="Times New Roman" w:hAnsi="Book Antiqua" w:cs="Times New Roman"/>
          <w:b/>
          <w:color w:val="FF0000"/>
          <w:sz w:val="16"/>
          <w:szCs w:val="16"/>
          <w:lang w:eastAsia="pt-BR"/>
        </w:rPr>
        <w:t xml:space="preserve"> </w:t>
      </w:r>
      <w:r w:rsidR="006C795E" w:rsidRPr="00A85760">
        <w:rPr>
          <w:rFonts w:ascii="Book Antiqua" w:eastAsia="Times New Roman" w:hAnsi="Book Antiqua" w:cs="Times New Roman"/>
          <w:b/>
          <w:color w:val="FF0000"/>
          <w:sz w:val="16"/>
          <w:szCs w:val="16"/>
          <w:u w:val="single"/>
          <w:lang w:eastAsia="pt-BR"/>
        </w:rPr>
        <w:t>(MPMG-2010)</w:t>
      </w:r>
      <w:r w:rsidR="00C57640" w:rsidRPr="00A85760">
        <w:rPr>
          <w:rFonts w:ascii="Book Antiqua" w:eastAsia="Times New Roman" w:hAnsi="Book Antiqua" w:cs="Times New Roman"/>
          <w:b/>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(PGEPR-2011)</w:t>
      </w:r>
      <w:r w:rsidR="00500F2C" w:rsidRPr="00A85760">
        <w:rPr>
          <w:rFonts w:ascii="Book Antiqua" w:eastAsia="Times New Roman" w:hAnsi="Book Antiqua" w:cs="Times New Roman"/>
          <w:b/>
          <w:color w:val="FF0000"/>
          <w:sz w:val="16"/>
          <w:szCs w:val="16"/>
          <w:lang w:eastAsia="pt-BR"/>
        </w:rPr>
        <w:t xml:space="preserve"> </w:t>
      </w:r>
      <w:r w:rsidR="00500F2C" w:rsidRPr="00A85760">
        <w:rPr>
          <w:rFonts w:ascii="Book Antiqua" w:eastAsia="Times New Roman" w:hAnsi="Book Antiqua" w:cs="Times New Roman"/>
          <w:b/>
          <w:bCs/>
          <w:color w:val="FF0000"/>
          <w:sz w:val="16"/>
          <w:szCs w:val="16"/>
          <w:u w:val="single"/>
          <w:lang w:eastAsia="pt-BR"/>
        </w:rPr>
        <w:t>(MPPR-2012)</w:t>
      </w:r>
      <w:r w:rsidR="00E410D8" w:rsidRPr="00A85760">
        <w:rPr>
          <w:rFonts w:ascii="Book Antiqua" w:eastAsia="Times New Roman" w:hAnsi="Book Antiqua" w:cs="Times New Roman"/>
          <w:b/>
          <w:bCs/>
          <w:color w:val="FF0000"/>
          <w:sz w:val="16"/>
          <w:szCs w:val="16"/>
          <w:lang w:eastAsia="pt-BR"/>
        </w:rPr>
        <w:t xml:space="preserve"> </w:t>
      </w:r>
      <w:r w:rsidR="00EC361F" w:rsidRPr="00A85760">
        <w:rPr>
          <w:rFonts w:ascii="Book Antiqua" w:hAnsi="Book Antiqua"/>
          <w:b/>
          <w:bCs/>
          <w:color w:val="FF0000"/>
          <w:sz w:val="16"/>
          <w:szCs w:val="16"/>
          <w:u w:val="single"/>
        </w:rPr>
        <w:t>(TRF3-2013)</w:t>
      </w:r>
      <w:r w:rsidR="00D13582" w:rsidRPr="00A85760">
        <w:rPr>
          <w:rFonts w:ascii="Book Antiqua" w:hAnsi="Book Antiqua"/>
          <w:b/>
          <w:bCs/>
          <w:color w:val="FF0000"/>
          <w:sz w:val="16"/>
          <w:szCs w:val="16"/>
        </w:rPr>
        <w:t xml:space="preserve"> </w:t>
      </w:r>
      <w:r w:rsidR="00D13582" w:rsidRPr="00A85760">
        <w:rPr>
          <w:rFonts w:ascii="Book Antiqua" w:hAnsi="Book Antiqua"/>
          <w:b/>
          <w:color w:val="FF0000"/>
          <w:sz w:val="16"/>
          <w:szCs w:val="16"/>
          <w:u w:val="single"/>
        </w:rPr>
        <w:t>(MPT-2013)</w:t>
      </w:r>
      <w:r w:rsidR="009F6ABC" w:rsidRPr="00A85760">
        <w:rPr>
          <w:rFonts w:ascii="Book Antiqua" w:hAnsi="Book Antiqua"/>
          <w:b/>
          <w:color w:val="FF0000"/>
          <w:sz w:val="16"/>
          <w:szCs w:val="16"/>
        </w:rPr>
        <w:t xml:space="preserve"> </w:t>
      </w:r>
      <w:r w:rsidR="009F6ABC" w:rsidRPr="00A85760">
        <w:rPr>
          <w:rFonts w:ascii="Book Antiqua" w:hAnsi="Book Antiqua"/>
          <w:b/>
          <w:bCs/>
          <w:color w:val="FF0000"/>
          <w:sz w:val="16"/>
          <w:szCs w:val="16"/>
          <w:u w:val="single"/>
        </w:rPr>
        <w:t>(PCDF-2015)</w:t>
      </w:r>
      <w:r w:rsidR="00262E79" w:rsidRPr="00A85760">
        <w:rPr>
          <w:rFonts w:ascii="Book Antiqua" w:hAnsi="Book Antiqua"/>
          <w:b/>
          <w:bCs/>
          <w:color w:val="FF0000"/>
          <w:sz w:val="16"/>
          <w:szCs w:val="16"/>
        </w:rPr>
        <w:t xml:space="preserve"> </w:t>
      </w:r>
      <w:bookmarkStart w:id="128" w:name="_Hlk122268460"/>
      <w:r w:rsidR="00334B8D" w:rsidRPr="00A85760">
        <w:rPr>
          <w:rFonts w:ascii="Book Antiqua" w:hAnsi="Book Antiqua"/>
          <w:b/>
          <w:bCs/>
          <w:color w:val="FF0000"/>
          <w:sz w:val="16"/>
          <w:szCs w:val="16"/>
          <w:u w:val="single"/>
        </w:rPr>
        <w:t>(PGEAM-2016)</w:t>
      </w:r>
      <w:bookmarkEnd w:id="128"/>
      <w:r w:rsidR="00294F96" w:rsidRPr="00A85760">
        <w:rPr>
          <w:rFonts w:ascii="Book Antiqua" w:eastAsia="Times New Roman" w:hAnsi="Book Antiqua" w:cs="Times New Roman"/>
          <w:b/>
          <w:color w:val="FF0000"/>
          <w:sz w:val="16"/>
          <w:szCs w:val="16"/>
          <w:lang w:eastAsia="pt-BR"/>
        </w:rPr>
        <w:t xml:space="preserve"> </w:t>
      </w:r>
      <w:r w:rsidR="00B42976" w:rsidRPr="00A85760">
        <w:rPr>
          <w:rFonts w:ascii="Book Antiqua" w:eastAsia="Times New Roman" w:hAnsi="Book Antiqua" w:cs="Times New Roman"/>
          <w:b/>
          <w:color w:val="FF0000"/>
          <w:sz w:val="16"/>
          <w:szCs w:val="16"/>
          <w:u w:val="single"/>
          <w:lang w:eastAsia="pt-BR"/>
        </w:rPr>
        <w:t>(Anal. Judic./TRF5-2017)</w:t>
      </w:r>
      <w:r w:rsidR="00DA1006" w:rsidRPr="00A85760">
        <w:rPr>
          <w:rFonts w:ascii="Book Antiqua" w:eastAsia="Times New Roman" w:hAnsi="Book Antiqua" w:cs="Times New Roman"/>
          <w:b/>
          <w:color w:val="FF0000"/>
          <w:sz w:val="16"/>
          <w:szCs w:val="16"/>
          <w:lang w:eastAsia="pt-BR"/>
        </w:rPr>
        <w:t xml:space="preserve"> </w:t>
      </w:r>
      <w:r w:rsidR="00DA1006" w:rsidRPr="00A85760">
        <w:rPr>
          <w:rFonts w:ascii="Book Antiqua" w:hAnsi="Book Antiqua"/>
          <w:b/>
          <w:color w:val="FF0000"/>
          <w:sz w:val="16"/>
          <w:szCs w:val="16"/>
          <w:u w:val="single"/>
        </w:rPr>
        <w:t>(Cartórios/TJMG-2016/2018)</w:t>
      </w:r>
      <w:r w:rsidR="007E0E1C" w:rsidRPr="00A85760">
        <w:rPr>
          <w:rFonts w:ascii="Book Antiqua" w:eastAsia="Times New Roman" w:hAnsi="Book Antiqua" w:cs="Times New Roman"/>
          <w:b/>
          <w:color w:val="FF0000"/>
          <w:sz w:val="16"/>
          <w:szCs w:val="16"/>
          <w:lang w:eastAsia="pt-BR"/>
        </w:rPr>
        <w:t xml:space="preserve"> </w:t>
      </w:r>
      <w:r w:rsidR="007E0E1C" w:rsidRPr="00A85760">
        <w:rPr>
          <w:rFonts w:ascii="Book Antiqua" w:eastAsia="Times New Roman" w:hAnsi="Book Antiqua" w:cs="Times New Roman"/>
          <w:b/>
          <w:color w:val="FF0000"/>
          <w:sz w:val="16"/>
          <w:szCs w:val="16"/>
          <w:u w:val="single"/>
          <w:lang w:eastAsia="pt-BR"/>
        </w:rPr>
        <w:t>(PGEPE-2018)</w:t>
      </w:r>
      <w:r w:rsidR="00D13582" w:rsidRPr="00A85760">
        <w:rPr>
          <w:rFonts w:ascii="Book Antiqua" w:eastAsia="Times New Roman" w:hAnsi="Book Antiqua" w:cs="Times New Roman"/>
          <w:b/>
          <w:color w:val="FF0000"/>
          <w:sz w:val="16"/>
          <w:szCs w:val="16"/>
          <w:lang w:eastAsia="pt-BR"/>
        </w:rPr>
        <w:t xml:space="preserve"> </w:t>
      </w:r>
      <w:r w:rsidR="00D13582" w:rsidRPr="00A85760">
        <w:rPr>
          <w:rFonts w:ascii="Book Antiqua" w:eastAsia="Times New Roman" w:hAnsi="Book Antiqua" w:cs="Times New Roman"/>
          <w:b/>
          <w:color w:val="FF0000"/>
          <w:sz w:val="16"/>
          <w:szCs w:val="16"/>
          <w:u w:val="single"/>
          <w:lang w:eastAsia="pt-BR"/>
        </w:rPr>
        <w:t>(PGM-Manaus/AM-2018)</w:t>
      </w:r>
      <w:r w:rsidRPr="00A85760">
        <w:rPr>
          <w:rFonts w:ascii="Book Antiqua" w:eastAsia="Times New Roman" w:hAnsi="Book Antiqua" w:cs="Times New Roman"/>
          <w:sz w:val="16"/>
          <w:szCs w:val="16"/>
          <w:lang w:eastAsia="pt-BR"/>
        </w:rPr>
        <w:t> </w:t>
      </w:r>
      <w:r w:rsidR="00120176" w:rsidRPr="00A85760">
        <w:rPr>
          <w:rFonts w:ascii="Book Antiqua" w:eastAsia="Times New Roman" w:hAnsi="Book Antiqua" w:cs="Times New Roman"/>
          <w:b/>
          <w:color w:val="FF0000"/>
          <w:sz w:val="16"/>
          <w:szCs w:val="16"/>
          <w:u w:val="single"/>
          <w:lang w:eastAsia="pt-BR"/>
        </w:rPr>
        <w:t>(MPGO-2014/2019)</w:t>
      </w:r>
      <w:r w:rsidR="00D13582" w:rsidRPr="00A85760">
        <w:rPr>
          <w:rFonts w:ascii="Book Antiqua" w:eastAsia="Times New Roman" w:hAnsi="Book Antiqua" w:cs="Times New Roman"/>
          <w:b/>
          <w:color w:val="FF0000"/>
          <w:sz w:val="16"/>
          <w:szCs w:val="16"/>
          <w:lang w:eastAsia="pt-BR"/>
        </w:rPr>
        <w:t xml:space="preserve"> </w:t>
      </w:r>
      <w:r w:rsidR="00D13582" w:rsidRPr="00A85760">
        <w:rPr>
          <w:rFonts w:ascii="Book Antiqua" w:eastAsia="Times New Roman" w:hAnsi="Book Antiqua" w:cs="Times New Roman"/>
          <w:b/>
          <w:color w:val="FF0000"/>
          <w:sz w:val="16"/>
          <w:szCs w:val="16"/>
          <w:u w:val="single"/>
          <w:lang w:eastAsia="pt-BR"/>
        </w:rPr>
        <w:t>(TJPR-2019)</w:t>
      </w:r>
      <w:r w:rsidR="00F5187C">
        <w:rPr>
          <w:rFonts w:ascii="Book Antiqua" w:eastAsia="Times New Roman" w:hAnsi="Book Antiqua" w:cs="Times New Roman"/>
          <w:b/>
          <w:color w:val="FF0000"/>
          <w:sz w:val="16"/>
          <w:szCs w:val="16"/>
          <w:lang w:eastAsia="pt-BR"/>
        </w:rPr>
        <w:t xml:space="preserve"> </w:t>
      </w:r>
      <w:r w:rsidR="00F5187C">
        <w:rPr>
          <w:rFonts w:ascii="Book Antiqua" w:eastAsia="Times New Roman" w:hAnsi="Book Antiqua" w:cs="Times New Roman"/>
          <w:b/>
          <w:color w:val="FF0000"/>
          <w:sz w:val="16"/>
          <w:szCs w:val="16"/>
          <w:u w:val="single"/>
          <w:lang w:eastAsia="pt-BR"/>
        </w:rPr>
        <w:t>(Cartórios/TJAL-2019)</w:t>
      </w:r>
      <w:r w:rsidR="001747AF" w:rsidRPr="00A85760">
        <w:rPr>
          <w:rFonts w:ascii="Book Antiqua" w:eastAsia="Times New Roman" w:hAnsi="Book Antiqua" w:cs="Times New Roman"/>
          <w:sz w:val="16"/>
          <w:szCs w:val="16"/>
          <w:lang w:eastAsia="pt-BR"/>
        </w:rPr>
        <w:t xml:space="preserve"> </w:t>
      </w:r>
      <w:r w:rsidR="001747AF" w:rsidRPr="00A85760">
        <w:rPr>
          <w:rFonts w:ascii="Book Antiqua" w:eastAsia="Times New Roman" w:hAnsi="Book Antiqua" w:cs="Times New Roman"/>
          <w:b/>
          <w:bCs/>
          <w:color w:val="FF0000"/>
          <w:sz w:val="16"/>
          <w:szCs w:val="16"/>
          <w:u w:val="single"/>
          <w:lang w:eastAsia="pt-BR"/>
        </w:rPr>
        <w:t>(MPAP-2021)</w:t>
      </w:r>
      <w:r w:rsidR="00D757BF" w:rsidRPr="00A85760">
        <w:rPr>
          <w:rFonts w:ascii="Book Antiqua" w:eastAsia="Times New Roman" w:hAnsi="Book Antiqua" w:cs="Times New Roman"/>
          <w:b/>
          <w:bCs/>
          <w:color w:val="FF0000"/>
          <w:sz w:val="16"/>
          <w:szCs w:val="16"/>
          <w:lang w:eastAsia="pt-BR"/>
        </w:rPr>
        <w:t xml:space="preserve"> </w:t>
      </w:r>
      <w:r w:rsidR="00D757BF" w:rsidRPr="00A85760">
        <w:rPr>
          <w:rFonts w:ascii="Book Antiqua" w:eastAsia="Times New Roman" w:hAnsi="Book Antiqua" w:cs="Times New Roman"/>
          <w:b/>
          <w:color w:val="FF0000"/>
          <w:sz w:val="16"/>
          <w:szCs w:val="16"/>
          <w:u w:val="single"/>
          <w:lang w:eastAsia="pt-BR"/>
        </w:rPr>
        <w:t>(PGERS-2021)</w:t>
      </w:r>
      <w:r w:rsidR="00186863" w:rsidRPr="00A85760">
        <w:rPr>
          <w:rFonts w:ascii="Book Antiqua" w:eastAsia="Times New Roman" w:hAnsi="Book Antiqua" w:cs="Times New Roman"/>
          <w:b/>
          <w:color w:val="FF0000"/>
          <w:sz w:val="16"/>
          <w:szCs w:val="16"/>
          <w:lang w:eastAsia="pt-BR"/>
        </w:rPr>
        <w:t xml:space="preserve"> </w:t>
      </w:r>
      <w:r w:rsidR="0040113C">
        <w:rPr>
          <w:rFonts w:ascii="Book Antiqua" w:eastAsia="Times New Roman" w:hAnsi="Book Antiqua" w:cs="Times New Roman"/>
          <w:b/>
          <w:color w:val="FF0000"/>
          <w:sz w:val="16"/>
          <w:szCs w:val="16"/>
          <w:u w:val="single"/>
          <w:lang w:eastAsia="pt-BR"/>
        </w:rPr>
        <w:t>(AGU-2023)</w:t>
      </w:r>
      <w:r w:rsidR="00296E1B">
        <w:rPr>
          <w:rFonts w:ascii="Book Antiqua" w:eastAsia="Times New Roman" w:hAnsi="Book Antiqua" w:cs="Times New Roman"/>
          <w:b/>
          <w:color w:val="FF0000"/>
          <w:sz w:val="16"/>
          <w:szCs w:val="16"/>
          <w:lang w:eastAsia="pt-BR"/>
        </w:rPr>
        <w:t xml:space="preserve"> </w:t>
      </w:r>
      <w:r w:rsidR="00296E1B">
        <w:rPr>
          <w:rFonts w:ascii="Book Antiqua" w:eastAsia="Times New Roman" w:hAnsi="Book Antiqua" w:cs="Times New Roman"/>
          <w:b/>
          <w:color w:val="FF0000"/>
          <w:sz w:val="16"/>
          <w:szCs w:val="16"/>
          <w:u w:val="single"/>
          <w:lang w:eastAsia="pt-BR"/>
        </w:rPr>
        <w:t>(TCEPA-2024)</w:t>
      </w:r>
      <w:r w:rsidR="007D5E5D">
        <w:rPr>
          <w:rFonts w:ascii="Book Antiqua" w:eastAsia="Times New Roman" w:hAnsi="Book Antiqua" w:cs="Times New Roman"/>
          <w:b/>
          <w:color w:val="FF0000"/>
          <w:sz w:val="16"/>
          <w:szCs w:val="16"/>
          <w:lang w:eastAsia="pt-BR"/>
        </w:rPr>
        <w:t xml:space="preserve"> </w:t>
      </w:r>
      <w:r w:rsidR="007D5E5D">
        <w:rPr>
          <w:rFonts w:ascii="Book Antiqua" w:eastAsia="Times New Roman" w:hAnsi="Book Antiqua" w:cs="Times New Roman"/>
          <w:b/>
          <w:color w:val="FF0000"/>
          <w:sz w:val="16"/>
          <w:szCs w:val="16"/>
          <w:u w:val="single"/>
          <w:lang w:eastAsia="pt-BR"/>
        </w:rPr>
        <w:t>(PCCE-2025)</w:t>
      </w:r>
    </w:p>
    <w:tbl>
      <w:tblPr>
        <w:tblStyle w:val="Tabelacomgrade"/>
        <w:tblW w:w="8784" w:type="dxa"/>
        <w:shd w:val="clear" w:color="auto" w:fill="CCFFFF"/>
        <w:tblLook w:val="04A0" w:firstRow="1" w:lastRow="0" w:firstColumn="1" w:lastColumn="0" w:noHBand="0" w:noVBand="1"/>
      </w:tblPr>
      <w:tblGrid>
        <w:gridCol w:w="8784"/>
      </w:tblGrid>
      <w:tr w:rsidR="00B01F34" w:rsidRPr="003D7D2D" w14:paraId="769810A0" w14:textId="77777777" w:rsidTr="00B01F34">
        <w:tc>
          <w:tcPr>
            <w:tcW w:w="8784" w:type="dxa"/>
            <w:shd w:val="clear" w:color="auto" w:fill="CCFFFF"/>
          </w:tcPr>
          <w:p w14:paraId="46658875" w14:textId="1786059F" w:rsidR="007D5E5D" w:rsidRDefault="007D5E5D" w:rsidP="00DF6E7F">
            <w:pPr>
              <w:jc w:val="both"/>
              <w:rPr>
                <w:rFonts w:ascii="Book Antiqua" w:eastAsia="Times New Roman" w:hAnsi="Book Antiqua" w:cs="Times New Roman"/>
                <w:b/>
                <w:sz w:val="19"/>
                <w:szCs w:val="19"/>
                <w:lang w:eastAsia="pt-BR"/>
              </w:rPr>
            </w:pPr>
            <w:bookmarkStart w:id="129" w:name="_Hlk528828932"/>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PCCE-2025-CESPE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7D5E5D">
              <w:rPr>
                <w:rFonts w:ascii="Book Antiqua" w:eastAsia="Times New Roman" w:hAnsi="Book Antiqua" w:cs="Times New Roman"/>
                <w:sz w:val="19"/>
                <w:szCs w:val="19"/>
                <w:lang w:eastAsia="pt-BR"/>
              </w:rPr>
              <w:t>Em relação aos sujeitos ativo e passivo da obrigação tributária, julgue o ite</w:t>
            </w:r>
            <w:r>
              <w:rPr>
                <w:rFonts w:ascii="Book Antiqua" w:eastAsia="Times New Roman" w:hAnsi="Book Antiqua" w:cs="Times New Roman"/>
                <w:sz w:val="19"/>
                <w:szCs w:val="19"/>
                <w:lang w:eastAsia="pt-BR"/>
              </w:rPr>
              <w:t>m</w:t>
            </w:r>
            <w:r w:rsidRPr="007D5E5D">
              <w:rPr>
                <w:rFonts w:ascii="Book Antiqua" w:eastAsia="Times New Roman" w:hAnsi="Book Antiqua" w:cs="Times New Roman"/>
                <w:sz w:val="19"/>
                <w:szCs w:val="19"/>
                <w:lang w:eastAsia="pt-BR"/>
              </w:rPr>
              <w:t xml:space="preserve"> seguinte, de acordo com o CTN</w:t>
            </w:r>
            <w:r>
              <w:rPr>
                <w:rFonts w:ascii="Book Antiqua" w:eastAsia="Times New Roman" w:hAnsi="Book Antiqua" w:cs="Times New Roman"/>
                <w:sz w:val="19"/>
                <w:szCs w:val="19"/>
                <w:lang w:eastAsia="pt-BR"/>
              </w:rPr>
              <w:t xml:space="preserve">: </w:t>
            </w:r>
            <w:r w:rsidRPr="007D5E5D">
              <w:rPr>
                <w:rFonts w:ascii="Book Antiqua" w:eastAsia="Times New Roman" w:hAnsi="Book Antiqua" w:cs="Times New Roman"/>
                <w:sz w:val="19"/>
                <w:szCs w:val="19"/>
                <w:lang w:eastAsia="pt-BR"/>
              </w:rPr>
              <w:t>Sujeito ativo da obrigação é a pessoa jurídica de direito público titular da competência para exigir o seu cumprimento.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19</w:t>
            </w:r>
            <w:r w:rsidRPr="003D7D2D">
              <w:rPr>
                <w:rFonts w:ascii="Book Antiqua" w:eastAsia="Times New Roman" w:hAnsi="Book Antiqua" w:cs="Times New Roman"/>
                <w:b/>
                <w:sz w:val="19"/>
                <w:szCs w:val="19"/>
                <w:lang w:eastAsia="pt-BR"/>
              </w:rPr>
              <w:t>, CTN.</w:t>
            </w:r>
          </w:p>
          <w:p w14:paraId="29AA30D5" w14:textId="77777777" w:rsidR="007D5E5D" w:rsidRDefault="007D5E5D" w:rsidP="00DF6E7F">
            <w:pPr>
              <w:jc w:val="both"/>
              <w:rPr>
                <w:rFonts w:ascii="Book Antiqua" w:eastAsia="Times New Roman" w:hAnsi="Book Antiqua" w:cs="Times New Roman"/>
                <w:b/>
                <w:sz w:val="19"/>
                <w:szCs w:val="19"/>
                <w:lang w:eastAsia="pt-BR"/>
              </w:rPr>
            </w:pPr>
          </w:p>
          <w:p w14:paraId="1404202F" w14:textId="33A119BF" w:rsidR="00F37380" w:rsidRDefault="00F37380" w:rsidP="00DF6E7F">
            <w:pPr>
              <w:jc w:val="both"/>
              <w:rPr>
                <w:rFonts w:ascii="Book Antiqua" w:eastAsia="Times New Roman" w:hAnsi="Book Antiqua" w:cs="Times New Roman"/>
                <w:bCs/>
                <w:sz w:val="19"/>
                <w:szCs w:val="19"/>
                <w:lang w:eastAsia="pt-BR"/>
              </w:rPr>
            </w:pPr>
            <w:r w:rsidRPr="00F37380">
              <w:rPr>
                <w:rFonts w:ascii="Book Antiqua" w:eastAsia="Times New Roman" w:hAnsi="Book Antiqua" w:cs="Times New Roman"/>
                <w:b/>
                <w:sz w:val="19"/>
                <w:szCs w:val="19"/>
                <w:lang w:eastAsia="pt-BR"/>
              </w:rPr>
              <w:t>(</w:t>
            </w:r>
            <w:r w:rsidRPr="00F37380">
              <w:rPr>
                <w:rFonts w:ascii="Book Antiqua" w:eastAsia="Times New Roman" w:hAnsi="Book Antiqua" w:cs="Times New Roman"/>
                <w:b/>
                <w:sz w:val="19"/>
                <w:szCs w:val="19"/>
                <w:highlight w:val="yellow"/>
                <w:lang w:eastAsia="pt-BR"/>
              </w:rPr>
              <w:t>Cartórios/TJAL-2019-VUNESP</w:t>
            </w:r>
            <w:r w:rsidRPr="00F37380">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37380">
              <w:rPr>
                <w:rFonts w:ascii="Book Antiqua" w:eastAsia="Times New Roman" w:hAnsi="Book Antiqua" w:cs="Times New Roman"/>
                <w:bCs/>
                <w:sz w:val="19"/>
                <w:szCs w:val="19"/>
                <w:lang w:eastAsia="pt-BR"/>
              </w:rPr>
              <w:t>O vínculo que une os sujeitos ativo e passivo em face de uma obrigação pecuniária quantificada por base de cálculo e alíquota é</w:t>
            </w:r>
            <w:r>
              <w:rPr>
                <w:rFonts w:ascii="Book Antiqua" w:eastAsia="Times New Roman" w:hAnsi="Book Antiqua" w:cs="Times New Roman"/>
                <w:bCs/>
                <w:sz w:val="19"/>
                <w:szCs w:val="19"/>
                <w:lang w:eastAsia="pt-BR"/>
              </w:rPr>
              <w:t xml:space="preserve"> </w:t>
            </w:r>
            <w:r w:rsidRPr="00F37380">
              <w:rPr>
                <w:rFonts w:ascii="Book Antiqua" w:eastAsia="Times New Roman" w:hAnsi="Book Antiqua" w:cs="Times New Roman"/>
                <w:bCs/>
                <w:sz w:val="19"/>
                <w:szCs w:val="19"/>
                <w:lang w:eastAsia="pt-BR"/>
              </w:rPr>
              <w:t>a relação jurídica tributária.</w:t>
            </w:r>
          </w:p>
          <w:p w14:paraId="4358AFD3" w14:textId="3C5E10F6" w:rsidR="00F37380" w:rsidRDefault="00F37380" w:rsidP="00DF6E7F">
            <w:pPr>
              <w:jc w:val="both"/>
              <w:rPr>
                <w:rFonts w:ascii="Book Antiqua" w:eastAsia="Times New Roman" w:hAnsi="Book Antiqua" w:cs="Times New Roman"/>
                <w:bCs/>
                <w:sz w:val="19"/>
                <w:szCs w:val="19"/>
                <w:lang w:eastAsia="pt-BR"/>
              </w:rPr>
            </w:pPr>
          </w:p>
          <w:p w14:paraId="14CBC076" w14:textId="53401C86" w:rsidR="00F37380" w:rsidRPr="00F37380" w:rsidRDefault="00F37380" w:rsidP="00F37380">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Pr="003D7D2D">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F37380">
              <w:rPr>
                <w:rFonts w:ascii="Book Antiqua" w:eastAsia="Times New Roman" w:hAnsi="Book Antiqua" w:cs="Times New Roman"/>
                <w:sz w:val="19"/>
                <w:szCs w:val="19"/>
                <w:lang w:eastAsia="pt-BR"/>
              </w:rPr>
              <w:t>Para responder à questão, utilizaremos as lições de Kiyoshi Harada em Direito Financeiro e Tributário (Editora Atlas):</w:t>
            </w:r>
            <w:r>
              <w:rPr>
                <w:rFonts w:ascii="Book Antiqua" w:eastAsia="Times New Roman" w:hAnsi="Book Antiqua" w:cs="Times New Roman"/>
                <w:sz w:val="19"/>
                <w:szCs w:val="19"/>
                <w:lang w:eastAsia="pt-BR"/>
              </w:rPr>
              <w:t xml:space="preserve"> </w:t>
            </w:r>
            <w:r w:rsidRPr="00F37380">
              <w:rPr>
                <w:rFonts w:ascii="Book Antiqua" w:eastAsia="Times New Roman" w:hAnsi="Book Antiqua" w:cs="Times New Roman"/>
                <w:i/>
                <w:iCs/>
                <w:sz w:val="19"/>
                <w:szCs w:val="19"/>
                <w:lang w:eastAsia="pt-BR"/>
              </w:rPr>
              <w:t>“</w:t>
            </w:r>
            <w:r w:rsidRPr="00F37380">
              <w:rPr>
                <w:rFonts w:ascii="Book Antiqua" w:eastAsia="Times New Roman" w:hAnsi="Book Antiqua" w:cs="Times New Roman"/>
                <w:b/>
                <w:bCs/>
                <w:i/>
                <w:iCs/>
                <w:sz w:val="19"/>
                <w:szCs w:val="19"/>
                <w:highlight w:val="yellow"/>
                <w:lang w:eastAsia="pt-BR"/>
              </w:rPr>
              <w:t>Na relação jurídico-tributária existe o polo ativo e o polo passivo, representado pela entidade tributante (sujeito ativo) e pelo contribuinte (sujeito passivo), respectivamente. A obrigação tributária tornada líquida e certa pelo lançamento, vista pelo polo ativo, denomina-se crédito tributário; divisada pelo lado do sujeito passivo, toma o nome de débito tributário</w:t>
            </w:r>
            <w:r w:rsidRPr="00F37380">
              <w:rPr>
                <w:rFonts w:ascii="Book Antiqua" w:eastAsia="Times New Roman" w:hAnsi="Book Antiqua" w:cs="Times New Roman"/>
                <w:i/>
                <w:iCs/>
                <w:sz w:val="19"/>
                <w:szCs w:val="19"/>
                <w:lang w:eastAsia="pt-BR"/>
              </w:rPr>
              <w:t>. O Código Tributário Nacional, ao disciplinar a matéria, levou em conta o polo ativo, dando à obrigação tributária, formalizada pelo lançamento, o nome de crédito tributário.”</w:t>
            </w:r>
          </w:p>
          <w:p w14:paraId="03E6074F" w14:textId="77777777" w:rsidR="00F37380" w:rsidRDefault="00F37380" w:rsidP="00DF6E7F">
            <w:pPr>
              <w:jc w:val="both"/>
              <w:rPr>
                <w:rFonts w:ascii="Book Antiqua" w:eastAsia="Times New Roman" w:hAnsi="Book Antiqua" w:cs="Times New Roman"/>
                <w:b/>
                <w:sz w:val="19"/>
                <w:szCs w:val="19"/>
                <w:lang w:eastAsia="pt-BR"/>
              </w:rPr>
            </w:pPr>
          </w:p>
          <w:p w14:paraId="37181022" w14:textId="6AFA00F8" w:rsidR="00DF6E7F" w:rsidRPr="003D7D2D" w:rsidRDefault="00DF6E7F" w:rsidP="00DF6E7F">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TJPR-2019-CESPE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De acordo com o CTN, o sujeito ativo da obrigação tributária principal é a pessoa jurídica de direito público titular da competência de exigir o cumprimento da obrigação. </w:t>
            </w:r>
            <w:r w:rsidRPr="003D7D2D">
              <w:rPr>
                <w:rFonts w:ascii="Book Antiqua" w:eastAsia="Times New Roman" w:hAnsi="Book Antiqua" w:cs="Times New Roman"/>
                <w:b/>
                <w:sz w:val="19"/>
                <w:szCs w:val="19"/>
                <w:lang w:eastAsia="pt-BR"/>
              </w:rPr>
              <w:t>BL: art. 119, CTN.</w:t>
            </w:r>
          </w:p>
          <w:p w14:paraId="0DE0DE81" w14:textId="77777777" w:rsidR="00DF6E7F" w:rsidRPr="003D7D2D" w:rsidRDefault="00DF6E7F" w:rsidP="00B01F34">
            <w:pPr>
              <w:jc w:val="both"/>
              <w:rPr>
                <w:rFonts w:ascii="Book Antiqua" w:eastAsia="Times New Roman" w:hAnsi="Book Antiqua" w:cs="Times New Roman"/>
                <w:b/>
                <w:sz w:val="19"/>
                <w:szCs w:val="19"/>
                <w:lang w:eastAsia="pt-BR"/>
              </w:rPr>
            </w:pPr>
          </w:p>
          <w:p w14:paraId="294431A1" w14:textId="6F40E395" w:rsidR="00B01F34" w:rsidRPr="003D7D2D" w:rsidRDefault="00B01F34" w:rsidP="00B01F34">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PGM-Manaus/AM-2018-CESPE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Julgue o item que se segue à luz do que dispõe o </w:t>
            </w:r>
            <w:r w:rsidR="00DF6E7F" w:rsidRPr="003D7D2D">
              <w:rPr>
                <w:rFonts w:ascii="Book Antiqua" w:eastAsia="Times New Roman" w:hAnsi="Book Antiqua" w:cs="Times New Roman"/>
                <w:sz w:val="19"/>
                <w:szCs w:val="19"/>
                <w:lang w:eastAsia="pt-BR"/>
              </w:rPr>
              <w:t>CTN</w:t>
            </w:r>
            <w:r w:rsidRPr="003D7D2D">
              <w:rPr>
                <w:rFonts w:ascii="Book Antiqua" w:eastAsia="Times New Roman" w:hAnsi="Book Antiqua" w:cs="Times New Roman"/>
                <w:sz w:val="19"/>
                <w:szCs w:val="19"/>
                <w:lang w:eastAsia="pt-BR"/>
              </w:rPr>
              <w:t xml:space="preserve">: Apenas pessoas jurídicas de direito público podem figurar como sujeitos ativos de obrigações tributárias. </w:t>
            </w:r>
            <w:r w:rsidRPr="003D7D2D">
              <w:rPr>
                <w:rFonts w:ascii="Book Antiqua" w:eastAsia="Times New Roman" w:hAnsi="Book Antiqua" w:cs="Times New Roman"/>
                <w:b/>
                <w:sz w:val="19"/>
                <w:szCs w:val="19"/>
                <w:lang w:eastAsia="pt-BR"/>
              </w:rPr>
              <w:t>BL: art. 119, CTN.</w:t>
            </w:r>
            <w:bookmarkEnd w:id="129"/>
          </w:p>
          <w:p w14:paraId="3FCF308B" w14:textId="77777777" w:rsidR="00B01F34" w:rsidRPr="003D7D2D" w:rsidRDefault="00B01F34" w:rsidP="00B01F34">
            <w:pPr>
              <w:jc w:val="both"/>
              <w:rPr>
                <w:rFonts w:ascii="Book Antiqua" w:eastAsia="Times New Roman" w:hAnsi="Book Antiqua" w:cs="Times New Roman"/>
                <w:sz w:val="19"/>
                <w:szCs w:val="19"/>
                <w:lang w:eastAsia="pt-BR"/>
              </w:rPr>
            </w:pPr>
          </w:p>
          <w:p w14:paraId="2C5C939F" w14:textId="5D93138D" w:rsidR="00B01F34" w:rsidRPr="003D7D2D" w:rsidRDefault="00E27ADD" w:rsidP="00B01F34">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Pr="003D7D2D">
              <w:rPr>
                <w:rFonts w:ascii="Book Antiqua" w:eastAsia="Times New Roman" w:hAnsi="Book Antiqua" w:cs="Times New Roman"/>
                <w:b/>
                <w:bCs/>
                <w:sz w:val="19"/>
                <w:szCs w:val="19"/>
                <w:lang w:eastAsia="pt-BR"/>
              </w:rPr>
              <w:t>:</w:t>
            </w:r>
            <w:r w:rsidR="00B01F34" w:rsidRPr="003D7D2D">
              <w:rPr>
                <w:rFonts w:ascii="Book Antiqua" w:eastAsia="Times New Roman" w:hAnsi="Book Antiqua" w:cs="Times New Roman"/>
                <w:sz w:val="19"/>
                <w:szCs w:val="19"/>
                <w:lang w:eastAsia="pt-BR"/>
              </w:rPr>
              <w:t xml:space="preserve"> Cuidado para não confundir a CAPACIDADE TRIBUTÁRIA ATIVA com a COMPETÊNCIA TRIBUTÁRIA: esta é indelegável; aquela, não. Embora haja divergência doutrinária, prevalece que essa delegação só pode se dar para pessoas de direito público, as quais ficarão incumbidas das  funções de fiscalizar e arrecadar o tributo.</w:t>
            </w:r>
          </w:p>
        </w:tc>
      </w:tr>
    </w:tbl>
    <w:p w14:paraId="663A9D79" w14:textId="5A41F771" w:rsidR="008725C3" w:rsidRPr="00A85760" w:rsidRDefault="008725C3" w:rsidP="00B01F34">
      <w:pPr>
        <w:spacing w:before="100" w:beforeAutospacing="1" w:after="100" w:afterAutospacing="1" w:line="240" w:lineRule="auto"/>
        <w:ind w:right="-285" w:firstLine="426"/>
        <w:jc w:val="both"/>
        <w:rPr>
          <w:rFonts w:ascii="Book Antiqua" w:eastAsia="Times New Roman" w:hAnsi="Book Antiqua" w:cs="Times New Roman"/>
          <w:sz w:val="16"/>
          <w:szCs w:val="16"/>
          <w:lang w:eastAsia="pt-BR"/>
        </w:rPr>
      </w:pPr>
      <w:r w:rsidRPr="003D7D2D">
        <w:rPr>
          <w:rFonts w:ascii="Book Antiqua" w:eastAsia="Times New Roman" w:hAnsi="Book Antiqua" w:cs="Times New Roman"/>
          <w:b/>
          <w:sz w:val="19"/>
          <w:szCs w:val="19"/>
          <w:highlight w:val="magenta"/>
          <w:lang w:eastAsia="pt-BR"/>
        </w:rPr>
        <w:t>Art. 120</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Salvo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disposição de lei em contrário</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bCs/>
          <w:sz w:val="19"/>
          <w:szCs w:val="19"/>
          <w:highlight w:val="yellow"/>
          <w:lang w:eastAsia="pt-BR"/>
        </w:rPr>
        <w:t>pessoa jurídica de direito público</w:t>
      </w:r>
      <w:r w:rsidRPr="003D7D2D">
        <w:rPr>
          <w:rFonts w:ascii="Book Antiqua" w:eastAsia="Times New Roman" w:hAnsi="Book Antiqua" w:cs="Times New Roman"/>
          <w:sz w:val="19"/>
          <w:szCs w:val="19"/>
          <w:lang w:eastAsia="pt-BR"/>
        </w:rPr>
        <w:t xml:space="preserve">, que </w:t>
      </w:r>
      <w:r w:rsidRPr="003D7D2D">
        <w:rPr>
          <w:rFonts w:ascii="Book Antiqua" w:eastAsia="Times New Roman" w:hAnsi="Book Antiqua" w:cs="Times New Roman"/>
          <w:b/>
          <w:bCs/>
          <w:caps/>
          <w:sz w:val="19"/>
          <w:szCs w:val="19"/>
          <w:highlight w:val="green"/>
          <w:lang w:eastAsia="pt-BR"/>
        </w:rPr>
        <w:t>se constituir</w:t>
      </w:r>
      <w:r w:rsidRPr="003D7D2D">
        <w:rPr>
          <w:rFonts w:ascii="Book Antiqua" w:eastAsia="Times New Roman" w:hAnsi="Book Antiqua" w:cs="Times New Roman"/>
          <w:sz w:val="19"/>
          <w:szCs w:val="19"/>
          <w:lang w:eastAsia="pt-BR"/>
        </w:rPr>
        <w:t xml:space="preserve"> pelo </w:t>
      </w:r>
      <w:r w:rsidRPr="003D7D2D">
        <w:rPr>
          <w:rFonts w:ascii="Book Antiqua" w:eastAsia="Times New Roman" w:hAnsi="Book Antiqua" w:cs="Times New Roman"/>
          <w:b/>
          <w:bCs/>
          <w:caps/>
          <w:sz w:val="19"/>
          <w:szCs w:val="19"/>
          <w:shd w:val="clear" w:color="auto" w:fill="F7CAAC" w:themeFill="accent2" w:themeFillTint="66"/>
          <w:lang w:eastAsia="pt-BR"/>
        </w:rPr>
        <w:t>desmembramento territorial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de outra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sub</w:t>
      </w:r>
      <w:r w:rsidR="00567130" w:rsidRPr="003D7D2D">
        <w:rPr>
          <w:rFonts w:ascii="Book Antiqua" w:eastAsia="Times New Roman" w:hAnsi="Book Antiqua" w:cs="Times New Roman"/>
          <w:b/>
          <w:bCs/>
          <w:caps/>
          <w:sz w:val="19"/>
          <w:szCs w:val="19"/>
          <w:highlight w:val="green"/>
          <w:lang w:eastAsia="pt-BR"/>
        </w:rPr>
        <w:t>-</w:t>
      </w:r>
      <w:r w:rsidRPr="003D7D2D">
        <w:rPr>
          <w:rFonts w:ascii="Book Antiqua" w:eastAsia="Times New Roman" w:hAnsi="Book Antiqua" w:cs="Times New Roman"/>
          <w:b/>
          <w:bCs/>
          <w:caps/>
          <w:sz w:val="19"/>
          <w:szCs w:val="19"/>
          <w:highlight w:val="green"/>
          <w:lang w:eastAsia="pt-BR"/>
        </w:rPr>
        <w:t>roga-se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nos direitos</w:t>
      </w:r>
      <w:r w:rsidRPr="003D7D2D">
        <w:rPr>
          <w:rFonts w:ascii="Book Antiqua" w:eastAsia="Times New Roman" w:hAnsi="Book Antiqua" w:cs="Times New Roman"/>
          <w:sz w:val="19"/>
          <w:szCs w:val="19"/>
          <w:highlight w:val="cyan"/>
          <w:lang w:eastAsia="pt-BR"/>
        </w:rPr>
        <w:t xml:space="preserve"> </w:t>
      </w:r>
      <w:r w:rsidRPr="003D7D2D">
        <w:rPr>
          <w:rFonts w:ascii="Book Antiqua" w:eastAsia="Times New Roman" w:hAnsi="Book Antiqua" w:cs="Times New Roman"/>
          <w:b/>
          <w:bCs/>
          <w:sz w:val="19"/>
          <w:szCs w:val="19"/>
          <w:highlight w:val="cyan"/>
          <w:lang w:eastAsia="pt-BR"/>
        </w:rPr>
        <w:t>desta</w:t>
      </w:r>
      <w:r w:rsidRPr="003D7D2D">
        <w:rPr>
          <w:rFonts w:ascii="Book Antiqua" w:eastAsia="Times New Roman" w:hAnsi="Book Antiqua" w:cs="Times New Roman"/>
          <w:sz w:val="19"/>
          <w:szCs w:val="19"/>
          <w:lang w:eastAsia="pt-BR"/>
        </w:rPr>
        <w:t xml:space="preserve">, cuja </w:t>
      </w:r>
      <w:r w:rsidRPr="003D7D2D">
        <w:rPr>
          <w:rFonts w:ascii="Book Antiqua" w:eastAsia="Times New Roman" w:hAnsi="Book Antiqua" w:cs="Times New Roman"/>
          <w:b/>
          <w:bCs/>
          <w:sz w:val="19"/>
          <w:szCs w:val="19"/>
          <w:highlight w:val="yellow"/>
          <w:lang w:eastAsia="pt-BR"/>
        </w:rPr>
        <w:t>legislação tributária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aplicará</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até que entre em vigor</w:t>
      </w:r>
      <w:r w:rsidRPr="003D7D2D">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b/>
          <w:bCs/>
          <w:sz w:val="19"/>
          <w:szCs w:val="19"/>
          <w:highlight w:val="yellow"/>
          <w:lang w:eastAsia="pt-BR"/>
        </w:rPr>
        <w:t>a sua própria</w:t>
      </w:r>
      <w:r w:rsidRPr="00A85760">
        <w:rPr>
          <w:rFonts w:ascii="Book Antiqua" w:eastAsia="Times New Roman" w:hAnsi="Book Antiqua" w:cs="Times New Roman"/>
          <w:sz w:val="16"/>
          <w:szCs w:val="16"/>
          <w:lang w:eastAsia="pt-BR"/>
        </w:rPr>
        <w:t>.</w:t>
      </w:r>
      <w:r w:rsidR="001F4AEE" w:rsidRPr="00A85760">
        <w:rPr>
          <w:rFonts w:ascii="Book Antiqua" w:eastAsia="Times New Roman" w:hAnsi="Book Antiqua" w:cs="Times New Roman"/>
          <w:sz w:val="16"/>
          <w:szCs w:val="16"/>
          <w:lang w:eastAsia="pt-BR"/>
        </w:rPr>
        <w:t xml:space="preserve"> </w:t>
      </w:r>
      <w:r w:rsidR="001F4AEE" w:rsidRPr="00A85760">
        <w:rPr>
          <w:rFonts w:ascii="Book Antiqua" w:hAnsi="Book Antiqua"/>
          <w:b/>
          <w:color w:val="FF0000"/>
          <w:sz w:val="16"/>
          <w:szCs w:val="16"/>
          <w:u w:val="single"/>
        </w:rPr>
        <w:t>(MPES-2010)</w:t>
      </w:r>
      <w:r w:rsidR="002D6EFB" w:rsidRPr="00A85760">
        <w:rPr>
          <w:rFonts w:ascii="Book Antiqua" w:eastAsia="Times New Roman" w:hAnsi="Book Antiqua" w:cs="Times New Roman"/>
          <w:sz w:val="16"/>
          <w:szCs w:val="16"/>
          <w:lang w:eastAsia="pt-BR"/>
        </w:rPr>
        <w:t xml:space="preserve"> </w:t>
      </w:r>
      <w:bookmarkStart w:id="130" w:name="_Hlk38131528"/>
      <w:r w:rsidR="002D6EFB" w:rsidRPr="00A85760">
        <w:rPr>
          <w:rFonts w:ascii="Book Antiqua" w:eastAsia="Times New Roman" w:hAnsi="Book Antiqua" w:cs="Times New Roman"/>
          <w:b/>
          <w:bCs/>
          <w:color w:val="FF0000"/>
          <w:sz w:val="16"/>
          <w:szCs w:val="16"/>
          <w:u w:val="single"/>
          <w:lang w:eastAsia="pt-BR"/>
        </w:rPr>
        <w:t>(MPPB-2011)</w:t>
      </w:r>
      <w:bookmarkEnd w:id="130"/>
      <w:r w:rsidR="001F4AEE" w:rsidRPr="00A85760">
        <w:rPr>
          <w:rFonts w:ascii="Book Antiqua" w:eastAsia="Times New Roman" w:hAnsi="Book Antiqua" w:cs="Times New Roman"/>
          <w:b/>
          <w:bCs/>
          <w:color w:val="FF0000"/>
          <w:sz w:val="16"/>
          <w:szCs w:val="16"/>
          <w:lang w:eastAsia="pt-BR"/>
        </w:rPr>
        <w:t xml:space="preserve"> </w:t>
      </w:r>
      <w:r w:rsidR="001F4AEE" w:rsidRPr="00A85760">
        <w:rPr>
          <w:rFonts w:ascii="Book Antiqua" w:eastAsia="Times New Roman" w:hAnsi="Book Antiqua" w:cs="Times New Roman"/>
          <w:b/>
          <w:bCs/>
          <w:color w:val="FF0000"/>
          <w:sz w:val="16"/>
          <w:szCs w:val="16"/>
          <w:u w:val="single"/>
          <w:lang w:eastAsia="pt-BR"/>
        </w:rPr>
        <w:t>(TJBA-2012)</w:t>
      </w:r>
      <w:r w:rsidR="00567130" w:rsidRPr="00A85760">
        <w:rPr>
          <w:rFonts w:ascii="Book Antiqua" w:eastAsia="Times New Roman" w:hAnsi="Book Antiqua" w:cs="Times New Roman"/>
          <w:sz w:val="16"/>
          <w:szCs w:val="16"/>
          <w:lang w:eastAsia="pt-BR"/>
        </w:rPr>
        <w:t xml:space="preserve"> </w:t>
      </w:r>
      <w:r w:rsidR="00567130" w:rsidRPr="00A85760">
        <w:rPr>
          <w:rFonts w:ascii="Book Antiqua" w:eastAsia="Times New Roman" w:hAnsi="Book Antiqua" w:cs="Times New Roman"/>
          <w:b/>
          <w:color w:val="FF0000"/>
          <w:sz w:val="16"/>
          <w:szCs w:val="16"/>
          <w:u w:val="single"/>
          <w:lang w:eastAsia="pt-BR"/>
        </w:rPr>
        <w:t>(TJPI-2012)</w:t>
      </w:r>
      <w:r w:rsidR="001F4AEE" w:rsidRPr="00A85760">
        <w:rPr>
          <w:rFonts w:ascii="Book Antiqua" w:eastAsia="Times New Roman" w:hAnsi="Book Antiqua" w:cs="Times New Roman"/>
          <w:b/>
          <w:color w:val="FF0000"/>
          <w:sz w:val="16"/>
          <w:szCs w:val="16"/>
          <w:lang w:eastAsia="pt-BR"/>
        </w:rPr>
        <w:t xml:space="preserve"> </w:t>
      </w:r>
      <w:r w:rsidR="001F4AEE" w:rsidRPr="00A85760">
        <w:rPr>
          <w:rFonts w:ascii="Book Antiqua" w:eastAsia="Times New Roman" w:hAnsi="Book Antiqua" w:cs="Times New Roman"/>
          <w:b/>
          <w:color w:val="FF0000"/>
          <w:sz w:val="16"/>
          <w:szCs w:val="16"/>
          <w:u w:val="single"/>
          <w:lang w:eastAsia="pt-BR"/>
        </w:rPr>
        <w:t>(MPDFT-2015)</w:t>
      </w:r>
      <w:r w:rsidR="00F165FD" w:rsidRPr="00A85760">
        <w:rPr>
          <w:rFonts w:ascii="Book Antiqua" w:eastAsia="Times New Roman" w:hAnsi="Book Antiqua" w:cs="Times New Roman"/>
          <w:b/>
          <w:color w:val="FF0000"/>
          <w:sz w:val="16"/>
          <w:szCs w:val="16"/>
          <w:lang w:eastAsia="pt-BR"/>
        </w:rPr>
        <w:t xml:space="preserve"> </w:t>
      </w:r>
      <w:r w:rsidR="00F165FD" w:rsidRPr="00A85760">
        <w:rPr>
          <w:rFonts w:ascii="Book Antiqua" w:eastAsia="Times New Roman" w:hAnsi="Book Antiqua" w:cs="Times New Roman"/>
          <w:b/>
          <w:color w:val="FF0000"/>
          <w:sz w:val="16"/>
          <w:szCs w:val="16"/>
          <w:u w:val="single"/>
          <w:lang w:eastAsia="pt-BR"/>
        </w:rPr>
        <w:t>(PGM-Manaus/AM-2018)</w:t>
      </w:r>
    </w:p>
    <w:tbl>
      <w:tblPr>
        <w:tblStyle w:val="Tabelacomgrade"/>
        <w:tblW w:w="8784" w:type="dxa"/>
        <w:shd w:val="clear" w:color="auto" w:fill="CCFFFF"/>
        <w:tblLook w:val="04A0" w:firstRow="1" w:lastRow="0" w:firstColumn="1" w:lastColumn="0" w:noHBand="0" w:noVBand="1"/>
      </w:tblPr>
      <w:tblGrid>
        <w:gridCol w:w="8784"/>
      </w:tblGrid>
      <w:tr w:rsidR="00E05EE7" w:rsidRPr="003D7D2D" w14:paraId="663A9D7D" w14:textId="77777777" w:rsidTr="00415C1A">
        <w:tc>
          <w:tcPr>
            <w:tcW w:w="8784" w:type="dxa"/>
            <w:shd w:val="clear" w:color="auto" w:fill="CCFFFF"/>
          </w:tcPr>
          <w:p w14:paraId="6E3B5D0E" w14:textId="78BE548F" w:rsidR="006F324D" w:rsidRPr="006F324D" w:rsidRDefault="006F324D" w:rsidP="00E05EE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F324D">
              <w:rPr>
                <w:rFonts w:ascii="Book Antiqua" w:eastAsia="Times New Roman" w:hAnsi="Book Antiqua" w:cs="Times New Roman"/>
                <w:b/>
                <w:sz w:val="19"/>
                <w:szCs w:val="19"/>
                <w:highlight w:val="yellow"/>
                <w:lang w:eastAsia="pt-BR"/>
              </w:rPr>
              <w:t>MPDFT-2015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F324D">
              <w:rPr>
                <w:rFonts w:ascii="Book Antiqua" w:eastAsia="Times New Roman" w:hAnsi="Book Antiqua" w:cs="Times New Roman"/>
                <w:bCs/>
                <w:sz w:val="19"/>
                <w:szCs w:val="19"/>
                <w:lang w:eastAsia="pt-BR"/>
              </w:rPr>
              <w:t>Com a mudança da capital para Brasília, inaugurada em 21 de abril de 1960, a legislação tributária do Distrito Federal</w:t>
            </w:r>
            <w:r>
              <w:rPr>
                <w:rFonts w:ascii="Book Antiqua" w:eastAsia="Times New Roman" w:hAnsi="Book Antiqua" w:cs="Times New Roman"/>
                <w:bCs/>
                <w:sz w:val="19"/>
                <w:szCs w:val="19"/>
                <w:lang w:eastAsia="pt-BR"/>
              </w:rPr>
              <w:t xml:space="preserve"> </w:t>
            </w:r>
            <w:r w:rsidRPr="006F324D">
              <w:rPr>
                <w:rFonts w:ascii="Book Antiqua" w:eastAsia="Times New Roman" w:hAnsi="Book Antiqua" w:cs="Times New Roman"/>
                <w:bCs/>
                <w:sz w:val="19"/>
                <w:szCs w:val="19"/>
                <w:lang w:eastAsia="pt-BR"/>
              </w:rPr>
              <w:t>observou, no que fosse aplicável, até que o Poder competente viesse a deliberar a respeito, a legislação então vigente no Goiás.</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120, CTN.</w:t>
            </w:r>
          </w:p>
          <w:p w14:paraId="6EE87590" w14:textId="4C33988B" w:rsidR="006F324D" w:rsidRDefault="006F324D" w:rsidP="00E05EE7">
            <w:pPr>
              <w:jc w:val="both"/>
              <w:rPr>
                <w:rFonts w:ascii="Book Antiqua" w:eastAsia="Times New Roman" w:hAnsi="Book Antiqua" w:cs="Times New Roman"/>
                <w:b/>
                <w:sz w:val="19"/>
                <w:szCs w:val="19"/>
                <w:lang w:eastAsia="pt-BR"/>
              </w:rPr>
            </w:pPr>
          </w:p>
          <w:p w14:paraId="726FEFA0" w14:textId="6E61DE03" w:rsidR="006F324D" w:rsidRPr="006F324D" w:rsidRDefault="006F324D" w:rsidP="006F324D">
            <w:pPr>
              <w:jc w:val="both"/>
              <w:rPr>
                <w:rFonts w:ascii="Book Antiqua" w:eastAsia="Times New Roman" w:hAnsi="Book Antiqua" w:cs="Times New Roman"/>
                <w:bCs/>
                <w:sz w:val="19"/>
                <w:szCs w:val="19"/>
                <w:lang w:eastAsia="pt-BR"/>
              </w:rPr>
            </w:pPr>
            <w:r w:rsidRPr="006F324D">
              <w:rPr>
                <w:rFonts w:ascii="Book Antiqua" w:eastAsia="Times New Roman" w:hAnsi="Book Antiqua" w:cs="Times New Roman"/>
                <w:b/>
                <w:i/>
                <w:iCs/>
                <w:color w:val="FF0000"/>
                <w:sz w:val="19"/>
                <w:szCs w:val="19"/>
                <w:lang w:eastAsia="pt-BR"/>
              </w:rPr>
              <w:t>#</w:t>
            </w:r>
            <w:r w:rsidRPr="006F324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6F324D">
              <w:rPr>
                <w:rFonts w:ascii="Book Antiqua" w:eastAsia="Times New Roman" w:hAnsi="Book Antiqua" w:cs="Times New Roman"/>
                <w:bCs/>
                <w:sz w:val="19"/>
                <w:szCs w:val="19"/>
                <w:lang w:eastAsia="pt-BR"/>
              </w:rPr>
              <w:t>A</w:t>
            </w:r>
            <w:r>
              <w:rPr>
                <w:rFonts w:ascii="Book Antiqua" w:eastAsia="Times New Roman" w:hAnsi="Book Antiqua" w:cs="Times New Roman"/>
                <w:bCs/>
                <w:sz w:val="19"/>
                <w:szCs w:val="19"/>
                <w:lang w:eastAsia="pt-BR"/>
              </w:rPr>
              <w:t>lém disso, a</w:t>
            </w:r>
            <w:r w:rsidRPr="006F324D">
              <w:rPr>
                <w:rFonts w:ascii="Book Antiqua" w:eastAsia="Times New Roman" w:hAnsi="Book Antiqua" w:cs="Times New Roman"/>
                <w:bCs/>
                <w:sz w:val="19"/>
                <w:szCs w:val="19"/>
                <w:lang w:eastAsia="pt-BR"/>
              </w:rPr>
              <w:t xml:space="preserve"> Lei 3.751</w:t>
            </w:r>
            <w:r>
              <w:rPr>
                <w:rFonts w:ascii="Book Antiqua" w:eastAsia="Times New Roman" w:hAnsi="Book Antiqua" w:cs="Times New Roman"/>
                <w:bCs/>
                <w:sz w:val="19"/>
                <w:szCs w:val="19"/>
                <w:lang w:eastAsia="pt-BR"/>
              </w:rPr>
              <w:t>/</w:t>
            </w:r>
            <w:r w:rsidRPr="006F324D">
              <w:rPr>
                <w:rFonts w:ascii="Book Antiqua" w:eastAsia="Times New Roman" w:hAnsi="Book Antiqua" w:cs="Times New Roman"/>
                <w:bCs/>
                <w:sz w:val="19"/>
                <w:szCs w:val="19"/>
                <w:lang w:eastAsia="pt-BR"/>
              </w:rPr>
              <w:t>60,</w:t>
            </w:r>
            <w:r>
              <w:rPr>
                <w:rFonts w:ascii="Book Antiqua" w:eastAsia="Times New Roman" w:hAnsi="Book Antiqua" w:cs="Times New Roman"/>
                <w:bCs/>
                <w:sz w:val="19"/>
                <w:szCs w:val="19"/>
                <w:lang w:eastAsia="pt-BR"/>
              </w:rPr>
              <w:t xml:space="preserve"> que d</w:t>
            </w:r>
            <w:r w:rsidRPr="006F324D">
              <w:rPr>
                <w:rFonts w:ascii="Book Antiqua" w:eastAsia="Times New Roman" w:hAnsi="Book Antiqua" w:cs="Times New Roman"/>
                <w:bCs/>
                <w:sz w:val="19"/>
                <w:szCs w:val="19"/>
                <w:lang w:eastAsia="pt-BR"/>
              </w:rPr>
              <w:t>ispõe s</w:t>
            </w:r>
            <w:r>
              <w:rPr>
                <w:rFonts w:ascii="Book Antiqua" w:eastAsia="Times New Roman" w:hAnsi="Book Antiqua" w:cs="Times New Roman"/>
                <w:bCs/>
                <w:sz w:val="19"/>
                <w:szCs w:val="19"/>
                <w:lang w:eastAsia="pt-BR"/>
              </w:rPr>
              <w:t>o</w:t>
            </w:r>
            <w:r w:rsidRPr="006F324D">
              <w:rPr>
                <w:rFonts w:ascii="Book Antiqua" w:eastAsia="Times New Roman" w:hAnsi="Book Antiqua" w:cs="Times New Roman"/>
                <w:bCs/>
                <w:sz w:val="19"/>
                <w:szCs w:val="19"/>
                <w:lang w:eastAsia="pt-BR"/>
              </w:rPr>
              <w:t>bre a organização administrativa do Distrito Federal</w:t>
            </w:r>
            <w:r>
              <w:rPr>
                <w:rFonts w:ascii="Book Antiqua" w:eastAsia="Times New Roman" w:hAnsi="Book Antiqua" w:cs="Times New Roman"/>
                <w:bCs/>
                <w:sz w:val="19"/>
                <w:szCs w:val="19"/>
                <w:lang w:eastAsia="pt-BR"/>
              </w:rPr>
              <w:t xml:space="preserve">, </w:t>
            </w:r>
            <w:r w:rsidRPr="006F324D">
              <w:rPr>
                <w:rFonts w:ascii="Book Antiqua" w:eastAsia="Times New Roman" w:hAnsi="Book Antiqua" w:cs="Times New Roman"/>
                <w:bCs/>
                <w:sz w:val="19"/>
                <w:szCs w:val="19"/>
                <w:lang w:eastAsia="pt-BR"/>
              </w:rPr>
              <w:t>determinou explicitamente em seu art. 50 que se aplicassem, na área do Distrito</w:t>
            </w:r>
            <w:r>
              <w:rPr>
                <w:rFonts w:ascii="Book Antiqua" w:eastAsia="Times New Roman" w:hAnsi="Book Antiqua" w:cs="Times New Roman"/>
                <w:bCs/>
                <w:sz w:val="19"/>
                <w:szCs w:val="19"/>
                <w:lang w:eastAsia="pt-BR"/>
              </w:rPr>
              <w:t xml:space="preserve"> </w:t>
            </w:r>
            <w:r w:rsidRPr="006F324D">
              <w:rPr>
                <w:rFonts w:ascii="Book Antiqua" w:eastAsia="Times New Roman" w:hAnsi="Book Antiqua" w:cs="Times New Roman"/>
                <w:bCs/>
                <w:sz w:val="19"/>
                <w:szCs w:val="19"/>
                <w:lang w:eastAsia="pt-BR"/>
              </w:rPr>
              <w:t>Federal, todos os dispositivos legais regedores de matéria tributária em vigor naquela</w:t>
            </w:r>
            <w:r>
              <w:rPr>
                <w:rFonts w:ascii="Book Antiqua" w:eastAsia="Times New Roman" w:hAnsi="Book Antiqua" w:cs="Times New Roman"/>
                <w:bCs/>
                <w:sz w:val="19"/>
                <w:szCs w:val="19"/>
                <w:lang w:eastAsia="pt-BR"/>
              </w:rPr>
              <w:t xml:space="preserve"> </w:t>
            </w:r>
            <w:r w:rsidRPr="006F324D">
              <w:rPr>
                <w:rFonts w:ascii="Book Antiqua" w:eastAsia="Times New Roman" w:hAnsi="Book Antiqua" w:cs="Times New Roman"/>
                <w:bCs/>
                <w:sz w:val="19"/>
                <w:szCs w:val="19"/>
                <w:lang w:eastAsia="pt-BR"/>
              </w:rPr>
              <w:t>área</w:t>
            </w:r>
            <w:r>
              <w:rPr>
                <w:rFonts w:ascii="Book Antiqua" w:eastAsia="Times New Roman" w:hAnsi="Book Antiqua" w:cs="Times New Roman"/>
                <w:bCs/>
                <w:sz w:val="19"/>
                <w:szCs w:val="19"/>
                <w:lang w:eastAsia="pt-BR"/>
              </w:rPr>
              <w:t>,</w:t>
            </w:r>
            <w:r w:rsidRPr="006F324D">
              <w:rPr>
                <w:rFonts w:ascii="Book Antiqua" w:eastAsia="Times New Roman" w:hAnsi="Book Antiqua" w:cs="Times New Roman"/>
                <w:bCs/>
                <w:sz w:val="19"/>
                <w:szCs w:val="19"/>
                <w:lang w:eastAsia="pt-BR"/>
              </w:rPr>
              <w:t xml:space="preserve"> quando da criação do Distrito Federal,</w:t>
            </w:r>
            <w:r>
              <w:rPr>
                <w:rFonts w:ascii="Book Antiqua" w:eastAsia="Times New Roman" w:hAnsi="Book Antiqua" w:cs="Times New Roman"/>
                <w:bCs/>
                <w:sz w:val="19"/>
                <w:szCs w:val="19"/>
                <w:lang w:eastAsia="pt-BR"/>
              </w:rPr>
              <w:t xml:space="preserve"> </w:t>
            </w:r>
            <w:r w:rsidRPr="006F324D">
              <w:rPr>
                <w:rFonts w:ascii="Book Antiqua" w:eastAsia="Times New Roman" w:hAnsi="Book Antiqua" w:cs="Times New Roman"/>
                <w:bCs/>
                <w:sz w:val="19"/>
                <w:szCs w:val="19"/>
                <w:lang w:eastAsia="pt-BR"/>
              </w:rPr>
              <w:t>em 21 de abril de 1960</w:t>
            </w:r>
            <w:r>
              <w:rPr>
                <w:rFonts w:ascii="Book Antiqua" w:eastAsia="Times New Roman" w:hAnsi="Book Antiqua" w:cs="Times New Roman"/>
                <w:bCs/>
                <w:sz w:val="19"/>
                <w:szCs w:val="19"/>
                <w:lang w:eastAsia="pt-BR"/>
              </w:rPr>
              <w:t xml:space="preserve">, a saber: </w:t>
            </w:r>
            <w:r w:rsidRPr="006F324D">
              <w:rPr>
                <w:rFonts w:ascii="Book Antiqua" w:eastAsia="Times New Roman" w:hAnsi="Book Antiqua" w:cs="Times New Roman"/>
                <w:bCs/>
                <w:i/>
                <w:iCs/>
                <w:sz w:val="19"/>
                <w:szCs w:val="19"/>
                <w:lang w:eastAsia="pt-BR"/>
              </w:rPr>
              <w:t>“Art. 50 - Serão observadas no que foram aplicáveis, até que, o poder competente delibere a respeito, as leis, decretos; atualmente em vigor na área do Distrito Federal”</w:t>
            </w:r>
            <w:r w:rsidRPr="006F324D">
              <w:rPr>
                <w:rFonts w:ascii="Book Antiqua" w:eastAsia="Times New Roman" w:hAnsi="Book Antiqua" w:cs="Times New Roman"/>
                <w:bCs/>
                <w:sz w:val="19"/>
                <w:szCs w:val="19"/>
                <w:lang w:eastAsia="pt-BR"/>
              </w:rPr>
              <w:t>.</w:t>
            </w:r>
          </w:p>
          <w:p w14:paraId="3F032EFD" w14:textId="77777777" w:rsidR="006F324D" w:rsidRDefault="006F324D" w:rsidP="00E05EE7">
            <w:pPr>
              <w:jc w:val="both"/>
              <w:rPr>
                <w:rFonts w:ascii="Book Antiqua" w:eastAsia="Times New Roman" w:hAnsi="Book Antiqua" w:cs="Times New Roman"/>
                <w:b/>
                <w:sz w:val="19"/>
                <w:szCs w:val="19"/>
                <w:lang w:eastAsia="pt-BR"/>
              </w:rPr>
            </w:pPr>
          </w:p>
          <w:p w14:paraId="663A9D7A" w14:textId="06C92920" w:rsidR="007B19A7" w:rsidRPr="003D7D2D" w:rsidRDefault="007B19A7" w:rsidP="00E05EE7">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TJBA-2012-CESPE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Se lei não dispuser de forma contrária, a pessoa de direito público interno que vier a ser criada pelo desmembramento territorial de outra aplicará a legislação tributária da pessoa </w:t>
            </w:r>
            <w:r w:rsidRPr="003D7D2D">
              <w:rPr>
                <w:rFonts w:ascii="Book Antiqua" w:eastAsia="Times New Roman" w:hAnsi="Book Antiqua" w:cs="Times New Roman"/>
                <w:sz w:val="19"/>
                <w:szCs w:val="19"/>
                <w:lang w:eastAsia="pt-BR"/>
              </w:rPr>
              <w:lastRenderedPageBreak/>
              <w:t xml:space="preserve">da qual se desmembrou, até que a sua própria legislação entre em vigor. </w:t>
            </w:r>
            <w:r w:rsidRPr="003D7D2D">
              <w:rPr>
                <w:rFonts w:ascii="Book Antiqua" w:eastAsia="Times New Roman" w:hAnsi="Book Antiqua" w:cs="Times New Roman"/>
                <w:b/>
                <w:sz w:val="19"/>
                <w:szCs w:val="19"/>
                <w:lang w:eastAsia="pt-BR"/>
              </w:rPr>
              <w:t>BL: art. 120, CTN.</w:t>
            </w:r>
          </w:p>
          <w:p w14:paraId="663A9D7B" w14:textId="77777777" w:rsidR="007B19A7" w:rsidRPr="003D7D2D" w:rsidRDefault="007B19A7" w:rsidP="00E05EE7">
            <w:pPr>
              <w:jc w:val="both"/>
              <w:rPr>
                <w:rFonts w:ascii="Book Antiqua" w:eastAsia="Times New Roman" w:hAnsi="Book Antiqua" w:cs="Times New Roman"/>
                <w:b/>
                <w:sz w:val="19"/>
                <w:szCs w:val="19"/>
                <w:lang w:eastAsia="pt-BR"/>
              </w:rPr>
            </w:pPr>
          </w:p>
          <w:p w14:paraId="663A9D7C" w14:textId="77777777" w:rsidR="00E05EE7" w:rsidRPr="003D7D2D" w:rsidRDefault="00E05EE7" w:rsidP="00E05EE7">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MPES-2010-CESPE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Salvo disposição de lei em contrário, a pessoa jurídica de direito público que se constituir pelo desmembramento territorial de outra aplica a legislação tributária da pessoa jurídica de direito público da qual se desmembrou até que entre em vigor a própria legislação. </w:t>
            </w:r>
            <w:r w:rsidRPr="003D7D2D">
              <w:rPr>
                <w:rFonts w:ascii="Book Antiqua" w:eastAsia="Times New Roman" w:hAnsi="Book Antiqua" w:cs="Times New Roman"/>
                <w:b/>
                <w:sz w:val="19"/>
                <w:szCs w:val="19"/>
                <w:lang w:eastAsia="pt-BR"/>
              </w:rPr>
              <w:t>BL: art. 120, CTN.</w:t>
            </w:r>
          </w:p>
        </w:tc>
      </w:tr>
    </w:tbl>
    <w:p w14:paraId="663A9D7E" w14:textId="77777777" w:rsidR="00E05EE7" w:rsidRPr="003D7D2D" w:rsidRDefault="00E05EE7" w:rsidP="009B7062">
      <w:pPr>
        <w:spacing w:after="0" w:line="240" w:lineRule="auto"/>
        <w:jc w:val="center"/>
        <w:rPr>
          <w:rFonts w:ascii="Book Antiqua" w:eastAsia="Times New Roman" w:hAnsi="Book Antiqua" w:cs="Times New Roman"/>
          <w:b/>
          <w:bCs/>
          <w:sz w:val="19"/>
          <w:szCs w:val="19"/>
          <w:lang w:eastAsia="pt-BR"/>
        </w:rPr>
      </w:pPr>
    </w:p>
    <w:p w14:paraId="663A9D7F" w14:textId="77777777" w:rsidR="008725C3" w:rsidRPr="003D7D2D" w:rsidRDefault="008725C3" w:rsidP="009B7062">
      <w:pPr>
        <w:spacing w:after="0" w:line="240" w:lineRule="auto"/>
        <w:jc w:val="center"/>
        <w:rPr>
          <w:rFonts w:ascii="Book Antiqua" w:eastAsia="Times New Roman" w:hAnsi="Book Antiqua" w:cs="Times New Roman"/>
          <w:b/>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IV</w:t>
      </w:r>
    </w:p>
    <w:p w14:paraId="663A9D80" w14:textId="77777777" w:rsidR="008725C3" w:rsidRPr="003D7D2D" w:rsidRDefault="008725C3" w:rsidP="009B7062">
      <w:pPr>
        <w:spacing w:after="0" w:line="240" w:lineRule="auto"/>
        <w:jc w:val="center"/>
        <w:rPr>
          <w:rFonts w:ascii="Book Antiqua" w:eastAsia="Times New Roman" w:hAnsi="Book Antiqua" w:cs="Times New Roman"/>
          <w:b/>
          <w:sz w:val="19"/>
          <w:szCs w:val="19"/>
          <w:highlight w:val="green"/>
          <w:lang w:eastAsia="pt-BR"/>
        </w:rPr>
      </w:pPr>
      <w:r w:rsidRPr="003D7D2D">
        <w:rPr>
          <w:rFonts w:ascii="Book Antiqua" w:eastAsia="Times New Roman" w:hAnsi="Book Antiqua" w:cs="Times New Roman"/>
          <w:b/>
          <w:sz w:val="19"/>
          <w:szCs w:val="19"/>
          <w:highlight w:val="green"/>
          <w:lang w:eastAsia="pt-BR"/>
        </w:rPr>
        <w:t>Sujeito Passivo</w:t>
      </w:r>
    </w:p>
    <w:p w14:paraId="663A9D81" w14:textId="77777777" w:rsidR="009B7062" w:rsidRPr="003D7D2D" w:rsidRDefault="009B7062" w:rsidP="009B7062">
      <w:pPr>
        <w:spacing w:after="0" w:line="240" w:lineRule="auto"/>
        <w:jc w:val="center"/>
        <w:rPr>
          <w:rFonts w:ascii="Book Antiqua" w:eastAsia="Times New Roman" w:hAnsi="Book Antiqua" w:cs="Times New Roman"/>
          <w:b/>
          <w:sz w:val="19"/>
          <w:szCs w:val="19"/>
          <w:highlight w:val="green"/>
          <w:lang w:eastAsia="pt-BR"/>
        </w:rPr>
      </w:pPr>
    </w:p>
    <w:p w14:paraId="663A9D82" w14:textId="77777777" w:rsidR="008725C3" w:rsidRPr="003D7D2D" w:rsidRDefault="008725C3" w:rsidP="009B7062">
      <w:pPr>
        <w:spacing w:after="0" w:line="240" w:lineRule="auto"/>
        <w:jc w:val="center"/>
        <w:rPr>
          <w:rFonts w:ascii="Book Antiqua" w:eastAsia="Times New Roman" w:hAnsi="Book Antiqua" w:cs="Times New Roman"/>
          <w:b/>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w:t>
      </w:r>
    </w:p>
    <w:p w14:paraId="663A9D83" w14:textId="77777777" w:rsidR="008725C3" w:rsidRPr="003D7D2D" w:rsidRDefault="008725C3" w:rsidP="009B7062">
      <w:pPr>
        <w:spacing w:after="0" w:line="240" w:lineRule="auto"/>
        <w:jc w:val="center"/>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highlight w:val="green"/>
          <w:lang w:eastAsia="pt-BR"/>
        </w:rPr>
        <w:t>Disposições Gerais</w:t>
      </w:r>
    </w:p>
    <w:p w14:paraId="663A9D84" w14:textId="0CD25673" w:rsidR="008725C3" w:rsidRDefault="008725C3" w:rsidP="009B7062">
      <w:pPr>
        <w:spacing w:before="100" w:beforeAutospacing="1" w:after="100" w:afterAutospacing="1" w:line="240" w:lineRule="auto"/>
        <w:ind w:right="-285"/>
        <w:jc w:val="both"/>
        <w:rPr>
          <w:rFonts w:ascii="Book Antiqua" w:hAnsi="Book Antiqua"/>
          <w:b/>
          <w:bCs/>
          <w:color w:val="FF0000"/>
          <w:sz w:val="16"/>
          <w:szCs w:val="16"/>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121</w:t>
      </w:r>
      <w:r w:rsidRPr="00D4702D">
        <w:rPr>
          <w:rFonts w:ascii="Book Antiqua" w:eastAsia="Times New Roman" w:hAnsi="Book Antiqua" w:cs="Times New Roman"/>
          <w:b/>
          <w:bCs/>
          <w:sz w:val="19"/>
          <w:szCs w:val="19"/>
          <w:lang w:eastAsia="pt-BR"/>
        </w:rPr>
        <w:t xml:space="preserve">. </w:t>
      </w:r>
      <w:r w:rsidRPr="00D4702D">
        <w:rPr>
          <w:rFonts w:ascii="Book Antiqua" w:eastAsia="Times New Roman" w:hAnsi="Book Antiqua" w:cs="Times New Roman"/>
          <w:b/>
          <w:bCs/>
          <w:caps/>
          <w:sz w:val="19"/>
          <w:szCs w:val="19"/>
          <w:shd w:val="clear" w:color="auto" w:fill="F7CAAC" w:themeFill="accent2" w:themeFillTint="66"/>
          <w:lang w:eastAsia="pt-BR"/>
        </w:rPr>
        <w:t>Sujeito passivo</w:t>
      </w:r>
      <w:r w:rsidRPr="00D4702D">
        <w:rPr>
          <w:rFonts w:ascii="Book Antiqua" w:eastAsia="Times New Roman" w:hAnsi="Book Antiqua" w:cs="Times New Roman"/>
          <w:b/>
          <w:bCs/>
          <w:sz w:val="19"/>
          <w:szCs w:val="19"/>
          <w:lang w:eastAsia="pt-BR"/>
        </w:rPr>
        <w:t xml:space="preserve"> </w:t>
      </w:r>
      <w:r w:rsidRPr="00D4702D">
        <w:rPr>
          <w:rFonts w:ascii="Book Antiqua" w:eastAsia="Times New Roman" w:hAnsi="Book Antiqua" w:cs="Times New Roman"/>
          <w:b/>
          <w:bCs/>
          <w:sz w:val="19"/>
          <w:szCs w:val="19"/>
          <w:highlight w:val="cyan"/>
          <w:lang w:eastAsia="pt-BR"/>
        </w:rPr>
        <w:t>da obrigação principal</w:t>
      </w:r>
      <w:r w:rsidRPr="00D4702D">
        <w:rPr>
          <w:rFonts w:ascii="Book Antiqua" w:eastAsia="Times New Roman" w:hAnsi="Book Antiqua" w:cs="Times New Roman"/>
          <w:b/>
          <w:bCs/>
          <w:sz w:val="19"/>
          <w:szCs w:val="19"/>
          <w:lang w:eastAsia="pt-BR"/>
        </w:rPr>
        <w:t xml:space="preserve"> </w:t>
      </w:r>
      <w:r w:rsidRPr="00D4702D">
        <w:rPr>
          <w:rFonts w:ascii="Book Antiqua" w:eastAsia="Times New Roman" w:hAnsi="Book Antiqua" w:cs="Times New Roman"/>
          <w:b/>
          <w:bCs/>
          <w:caps/>
          <w:sz w:val="19"/>
          <w:szCs w:val="19"/>
          <w:highlight w:val="green"/>
          <w:lang w:eastAsia="pt-BR"/>
        </w:rPr>
        <w:t>é</w:t>
      </w:r>
      <w:r w:rsidRPr="00D4702D">
        <w:rPr>
          <w:rFonts w:ascii="Book Antiqua" w:eastAsia="Times New Roman" w:hAnsi="Book Antiqua" w:cs="Times New Roman"/>
          <w:b/>
          <w:bCs/>
          <w:sz w:val="19"/>
          <w:szCs w:val="19"/>
          <w:lang w:eastAsia="pt-BR"/>
        </w:rPr>
        <w:t xml:space="preserve"> </w:t>
      </w:r>
      <w:r w:rsidRPr="00D4702D">
        <w:rPr>
          <w:rFonts w:ascii="Book Antiqua" w:eastAsia="Times New Roman" w:hAnsi="Book Antiqua" w:cs="Times New Roman"/>
          <w:b/>
          <w:bCs/>
          <w:sz w:val="19"/>
          <w:szCs w:val="19"/>
          <w:highlight w:val="yellow"/>
          <w:lang w:eastAsia="pt-BR"/>
        </w:rPr>
        <w:t>a pessoa obrigada ao pagamento</w:t>
      </w:r>
      <w:r w:rsidRPr="00D4702D">
        <w:rPr>
          <w:rFonts w:ascii="Book Antiqua" w:eastAsia="Times New Roman" w:hAnsi="Book Antiqua" w:cs="Times New Roman"/>
          <w:b/>
          <w:bCs/>
          <w:sz w:val="19"/>
          <w:szCs w:val="19"/>
          <w:lang w:eastAsia="pt-BR"/>
        </w:rPr>
        <w:t xml:space="preserve"> de </w:t>
      </w:r>
      <w:r w:rsidRPr="00D4702D">
        <w:rPr>
          <w:rFonts w:ascii="Book Antiqua" w:eastAsia="Times New Roman" w:hAnsi="Book Antiqua" w:cs="Times New Roman"/>
          <w:b/>
          <w:bCs/>
          <w:sz w:val="19"/>
          <w:szCs w:val="19"/>
          <w:highlight w:val="cyan"/>
          <w:lang w:eastAsia="pt-BR"/>
        </w:rPr>
        <w:t>tributo</w:t>
      </w:r>
      <w:r w:rsidRPr="00D4702D">
        <w:rPr>
          <w:rFonts w:ascii="Book Antiqua" w:eastAsia="Times New Roman" w:hAnsi="Book Antiqua" w:cs="Times New Roman"/>
          <w:b/>
          <w:bCs/>
          <w:sz w:val="19"/>
          <w:szCs w:val="19"/>
          <w:lang w:eastAsia="pt-BR"/>
        </w:rPr>
        <w:t xml:space="preserve"> ou </w:t>
      </w:r>
      <w:r w:rsidRPr="00D4702D">
        <w:rPr>
          <w:rFonts w:ascii="Book Antiqua" w:eastAsia="Times New Roman" w:hAnsi="Book Antiqua" w:cs="Times New Roman"/>
          <w:b/>
          <w:bCs/>
          <w:sz w:val="19"/>
          <w:szCs w:val="19"/>
          <w:highlight w:val="cyan"/>
          <w:lang w:eastAsia="pt-BR"/>
        </w:rPr>
        <w:t>penalidade pecuniária</w:t>
      </w:r>
      <w:r w:rsidRPr="00A85760">
        <w:rPr>
          <w:rFonts w:ascii="Book Antiqua" w:eastAsia="Times New Roman" w:hAnsi="Book Antiqua" w:cs="Times New Roman"/>
          <w:sz w:val="16"/>
          <w:szCs w:val="16"/>
          <w:lang w:eastAsia="pt-BR"/>
        </w:rPr>
        <w:t>.</w:t>
      </w:r>
      <w:r w:rsidR="00C57640" w:rsidRPr="00A85760">
        <w:rPr>
          <w:rFonts w:ascii="Book Antiqua" w:eastAsia="Times New Roman" w:hAnsi="Book Antiqua" w:cs="Times New Roman"/>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(PGEPR-2011)</w:t>
      </w:r>
      <w:r w:rsidR="00E410D8" w:rsidRPr="00A85760">
        <w:rPr>
          <w:rFonts w:ascii="Book Antiqua" w:eastAsia="Times New Roman" w:hAnsi="Book Antiqua" w:cs="Times New Roman"/>
          <w:b/>
          <w:color w:val="FF0000"/>
          <w:sz w:val="16"/>
          <w:szCs w:val="16"/>
          <w:lang w:eastAsia="pt-BR"/>
        </w:rPr>
        <w:t xml:space="preserve"> </w:t>
      </w:r>
      <w:r w:rsidR="00EC361F" w:rsidRPr="00A85760">
        <w:rPr>
          <w:rFonts w:ascii="Book Antiqua" w:hAnsi="Book Antiqua"/>
          <w:b/>
          <w:bCs/>
          <w:color w:val="FF0000"/>
          <w:sz w:val="16"/>
          <w:szCs w:val="16"/>
          <w:u w:val="single"/>
        </w:rPr>
        <w:t>(TRF3-2013)</w:t>
      </w:r>
      <w:r w:rsidR="008F5395" w:rsidRPr="00A85760">
        <w:rPr>
          <w:rFonts w:ascii="Book Antiqua" w:hAnsi="Book Antiqua"/>
          <w:b/>
          <w:bCs/>
          <w:color w:val="FF0000"/>
          <w:sz w:val="16"/>
          <w:szCs w:val="16"/>
        </w:rPr>
        <w:t xml:space="preserve"> </w:t>
      </w:r>
      <w:bookmarkStart w:id="131" w:name="_Hlk121411636"/>
      <w:r w:rsidR="008F5395" w:rsidRPr="00A85760">
        <w:rPr>
          <w:rFonts w:ascii="Book Antiqua" w:hAnsi="Book Antiqua"/>
          <w:b/>
          <w:bCs/>
          <w:color w:val="FF0000"/>
          <w:sz w:val="16"/>
          <w:szCs w:val="16"/>
          <w:u w:val="single"/>
        </w:rPr>
        <w:t>(MPF-2013)</w:t>
      </w:r>
      <w:bookmarkEnd w:id="131"/>
      <w:r w:rsidR="00CB3497" w:rsidRPr="00A85760">
        <w:rPr>
          <w:rFonts w:ascii="Book Antiqua" w:hAnsi="Book Antiqua"/>
          <w:b/>
          <w:bCs/>
          <w:color w:val="FF0000"/>
          <w:sz w:val="16"/>
          <w:szCs w:val="16"/>
        </w:rPr>
        <w:t xml:space="preserve"> </w:t>
      </w:r>
      <w:bookmarkStart w:id="132" w:name="_Hlk72675044"/>
      <w:r w:rsidR="00471DDD" w:rsidRPr="00A85760">
        <w:rPr>
          <w:rFonts w:ascii="Book Antiqua" w:eastAsia="Times New Roman" w:hAnsi="Book Antiqua" w:cs="Times New Roman"/>
          <w:b/>
          <w:bCs/>
          <w:color w:val="FF0000"/>
          <w:sz w:val="16"/>
          <w:szCs w:val="16"/>
          <w:u w:val="single"/>
          <w:lang w:eastAsia="pt-BR"/>
        </w:rPr>
        <w:t>(MPPA-2014)</w:t>
      </w:r>
      <w:bookmarkEnd w:id="132"/>
      <w:r w:rsidR="00270886" w:rsidRPr="00A85760">
        <w:rPr>
          <w:rFonts w:ascii="Book Antiqua" w:eastAsia="Times New Roman" w:hAnsi="Book Antiqua" w:cs="Times New Roman"/>
          <w:b/>
          <w:bCs/>
          <w:color w:val="FF0000"/>
          <w:sz w:val="16"/>
          <w:szCs w:val="16"/>
          <w:lang w:eastAsia="pt-BR"/>
        </w:rPr>
        <w:t xml:space="preserve"> </w:t>
      </w:r>
      <w:r w:rsidR="00270886" w:rsidRPr="00A85760">
        <w:rPr>
          <w:rFonts w:ascii="Book Antiqua" w:eastAsia="Times New Roman" w:hAnsi="Book Antiqua" w:cs="Arial"/>
          <w:b/>
          <w:bCs/>
          <w:color w:val="FF0000"/>
          <w:sz w:val="16"/>
          <w:szCs w:val="16"/>
          <w:u w:val="single"/>
          <w:lang w:eastAsia="pt-BR"/>
        </w:rPr>
        <w:t>(PGEBA-2014)</w:t>
      </w:r>
      <w:r w:rsidR="00DA422F" w:rsidRPr="00A85760">
        <w:rPr>
          <w:rFonts w:ascii="Book Antiqua" w:eastAsia="Times New Roman" w:hAnsi="Book Antiqua" w:cs="Arial"/>
          <w:b/>
          <w:bCs/>
          <w:color w:val="FF0000"/>
          <w:sz w:val="16"/>
          <w:szCs w:val="16"/>
          <w:lang w:eastAsia="pt-BR"/>
        </w:rPr>
        <w:t xml:space="preserve"> </w:t>
      </w:r>
      <w:r w:rsidR="00262E79" w:rsidRPr="00A85760">
        <w:rPr>
          <w:rFonts w:ascii="Book Antiqua" w:hAnsi="Book Antiqua"/>
          <w:b/>
          <w:color w:val="FF0000"/>
          <w:sz w:val="16"/>
          <w:szCs w:val="16"/>
          <w:u w:val="single"/>
        </w:rPr>
        <w:t>(Cartórios/TJMG-2016)</w:t>
      </w:r>
      <w:r w:rsidR="00A03598" w:rsidRPr="00A85760">
        <w:rPr>
          <w:rFonts w:ascii="Book Antiqua" w:eastAsia="Times New Roman" w:hAnsi="Book Antiqua" w:cs="Arial"/>
          <w:b/>
          <w:bCs/>
          <w:color w:val="FF0000"/>
          <w:sz w:val="16"/>
          <w:szCs w:val="16"/>
          <w:lang w:eastAsia="pt-BR"/>
        </w:rPr>
        <w:t xml:space="preserve"> </w:t>
      </w:r>
      <w:r w:rsidR="00A03598" w:rsidRPr="00A85760">
        <w:rPr>
          <w:rFonts w:ascii="Book Antiqua" w:eastAsia="Times New Roman" w:hAnsi="Book Antiqua" w:cs="Times New Roman"/>
          <w:b/>
          <w:bCs/>
          <w:color w:val="FF0000"/>
          <w:sz w:val="16"/>
          <w:szCs w:val="16"/>
          <w:u w:val="single"/>
          <w:lang w:eastAsia="pt-BR"/>
        </w:rPr>
        <w:t>(PGEMS-2016)</w:t>
      </w:r>
      <w:r w:rsidR="00693A26" w:rsidRPr="00A85760">
        <w:rPr>
          <w:rFonts w:ascii="Book Antiqua" w:eastAsia="Times New Roman" w:hAnsi="Book Antiqua" w:cs="Times New Roman"/>
          <w:b/>
          <w:bCs/>
          <w:color w:val="FF0000"/>
          <w:sz w:val="16"/>
          <w:szCs w:val="16"/>
          <w:lang w:eastAsia="pt-BR"/>
        </w:rPr>
        <w:t xml:space="preserve"> </w:t>
      </w:r>
      <w:r w:rsidR="00693A26" w:rsidRPr="00A85760">
        <w:rPr>
          <w:rFonts w:ascii="Book Antiqua" w:eastAsia="Times New Roman" w:hAnsi="Book Antiqua" w:cs="Times New Roman"/>
          <w:b/>
          <w:bCs/>
          <w:color w:val="FF0000"/>
          <w:sz w:val="16"/>
          <w:szCs w:val="16"/>
          <w:u w:val="single"/>
          <w:lang w:eastAsia="pt-BR"/>
        </w:rPr>
        <w:t>(PCPE-2016)</w:t>
      </w:r>
      <w:r w:rsidR="00156C1F" w:rsidRPr="00A85760">
        <w:rPr>
          <w:rFonts w:ascii="Book Antiqua" w:eastAsia="Times New Roman" w:hAnsi="Book Antiqua" w:cs="Times New Roman"/>
          <w:b/>
          <w:bCs/>
          <w:color w:val="FF0000"/>
          <w:sz w:val="16"/>
          <w:szCs w:val="16"/>
          <w:lang w:eastAsia="pt-BR"/>
        </w:rPr>
        <w:t xml:space="preserve"> </w:t>
      </w:r>
      <w:r w:rsidR="00156C1F" w:rsidRPr="00A85760">
        <w:rPr>
          <w:rFonts w:ascii="Book Antiqua" w:eastAsia="Times New Roman" w:hAnsi="Book Antiqua" w:cs="Times New Roman"/>
          <w:b/>
          <w:color w:val="FF0000"/>
          <w:sz w:val="16"/>
          <w:szCs w:val="16"/>
          <w:u w:val="single"/>
          <w:lang w:eastAsia="pt-BR"/>
        </w:rPr>
        <w:t>(PCGO-2018)</w:t>
      </w:r>
      <w:r w:rsidR="00DF6E7F" w:rsidRPr="00A85760">
        <w:rPr>
          <w:rFonts w:ascii="Book Antiqua" w:eastAsia="Times New Roman" w:hAnsi="Book Antiqua" w:cs="Times New Roman"/>
          <w:sz w:val="16"/>
          <w:szCs w:val="16"/>
          <w:lang w:eastAsia="pt-BR"/>
        </w:rPr>
        <w:t xml:space="preserve"> </w:t>
      </w:r>
      <w:r w:rsidR="00DF6E7F" w:rsidRPr="00A85760">
        <w:rPr>
          <w:rFonts w:ascii="Book Antiqua" w:eastAsia="Times New Roman" w:hAnsi="Book Antiqua" w:cs="Times New Roman"/>
          <w:b/>
          <w:color w:val="FF0000"/>
          <w:sz w:val="16"/>
          <w:szCs w:val="16"/>
          <w:u w:val="single"/>
          <w:lang w:eastAsia="pt-BR"/>
        </w:rPr>
        <w:t>(TJPR-2019)</w:t>
      </w:r>
      <w:r w:rsidR="00014F48" w:rsidRPr="00A85760">
        <w:rPr>
          <w:rFonts w:ascii="Book Antiqua" w:eastAsia="Times New Roman" w:hAnsi="Book Antiqua" w:cs="Times New Roman"/>
          <w:b/>
          <w:color w:val="FF0000"/>
          <w:sz w:val="16"/>
          <w:szCs w:val="16"/>
          <w:lang w:eastAsia="pt-BR"/>
        </w:rPr>
        <w:t xml:space="preserve"> </w:t>
      </w:r>
      <w:r w:rsidR="00014F48" w:rsidRPr="00A85760">
        <w:rPr>
          <w:rFonts w:ascii="Book Antiqua" w:hAnsi="Book Antiqua"/>
          <w:b/>
          <w:bCs/>
          <w:color w:val="FF0000"/>
          <w:sz w:val="16"/>
          <w:szCs w:val="16"/>
          <w:u w:val="single"/>
        </w:rPr>
        <w:t>(TJRO-2019)</w:t>
      </w:r>
      <w:r w:rsidR="001254A0" w:rsidRPr="00A85760">
        <w:rPr>
          <w:rFonts w:ascii="Book Antiqua" w:hAnsi="Book Antiqua"/>
          <w:b/>
          <w:bCs/>
          <w:color w:val="FF0000"/>
          <w:sz w:val="16"/>
          <w:szCs w:val="16"/>
        </w:rPr>
        <w:t xml:space="preserve"> </w:t>
      </w:r>
      <w:bookmarkStart w:id="133" w:name="_Hlk62829215"/>
      <w:r w:rsidR="001254A0" w:rsidRPr="00A85760">
        <w:rPr>
          <w:rFonts w:ascii="Book Antiqua" w:hAnsi="Book Antiqua"/>
          <w:b/>
          <w:bCs/>
          <w:color w:val="FF0000"/>
          <w:sz w:val="16"/>
          <w:szCs w:val="16"/>
          <w:u w:val="single"/>
        </w:rPr>
        <w:t>(MPSC-2019)</w:t>
      </w:r>
      <w:bookmarkEnd w:id="133"/>
      <w:r w:rsidR="007401D1" w:rsidRPr="00A85760">
        <w:rPr>
          <w:rFonts w:ascii="Book Antiqua" w:hAnsi="Book Antiqua"/>
          <w:b/>
          <w:bCs/>
          <w:color w:val="FF0000"/>
          <w:sz w:val="16"/>
          <w:szCs w:val="16"/>
        </w:rPr>
        <w:t xml:space="preserve"> </w:t>
      </w:r>
      <w:r w:rsidR="007401D1" w:rsidRPr="00A85760">
        <w:rPr>
          <w:rFonts w:ascii="Book Antiqua" w:hAnsi="Book Antiqua"/>
          <w:b/>
          <w:bCs/>
          <w:color w:val="FF0000"/>
          <w:sz w:val="16"/>
          <w:szCs w:val="16"/>
          <w:u w:val="single"/>
        </w:rPr>
        <w:t>(PGERS-2021)</w:t>
      </w:r>
      <w:r w:rsidR="00186863" w:rsidRPr="00A85760">
        <w:rPr>
          <w:rFonts w:ascii="Book Antiqua" w:hAnsi="Book Antiqua"/>
          <w:b/>
          <w:bCs/>
          <w:color w:val="FF0000"/>
          <w:sz w:val="16"/>
          <w:szCs w:val="16"/>
        </w:rPr>
        <w:t xml:space="preserve"> </w:t>
      </w:r>
      <w:r w:rsidR="00130A2B" w:rsidRPr="00A85760">
        <w:rPr>
          <w:rFonts w:ascii="Book Antiqua" w:eastAsia="Times New Roman" w:hAnsi="Book Antiqua" w:cs="Arial"/>
          <w:b/>
          <w:bCs/>
          <w:color w:val="FF0000"/>
          <w:sz w:val="16"/>
          <w:szCs w:val="16"/>
          <w:u w:val="single"/>
          <w:lang w:eastAsia="pt-BR"/>
        </w:rPr>
        <w:t>(PGDF-2013/2022)</w:t>
      </w:r>
      <w:r w:rsidR="00A54A12" w:rsidRPr="00A85760">
        <w:rPr>
          <w:rFonts w:ascii="Book Antiqua" w:eastAsia="Times New Roman" w:hAnsi="Book Antiqua" w:cs="Arial"/>
          <w:b/>
          <w:bCs/>
          <w:color w:val="FF0000"/>
          <w:sz w:val="16"/>
          <w:szCs w:val="16"/>
          <w:lang w:eastAsia="pt-BR"/>
        </w:rPr>
        <w:t xml:space="preserve"> </w:t>
      </w:r>
      <w:r w:rsidR="00A54A12" w:rsidRPr="00A85760">
        <w:rPr>
          <w:rFonts w:ascii="Book Antiqua" w:hAnsi="Book Antiqua"/>
          <w:b/>
          <w:color w:val="FF0000"/>
          <w:sz w:val="16"/>
          <w:szCs w:val="16"/>
          <w:u w:val="single"/>
        </w:rPr>
        <w:t>(PCRO-2022)</w:t>
      </w:r>
      <w:r w:rsidR="0040113C">
        <w:rPr>
          <w:rFonts w:ascii="Book Antiqua" w:hAnsi="Book Antiqua"/>
          <w:b/>
          <w:color w:val="FF0000"/>
          <w:sz w:val="16"/>
          <w:szCs w:val="16"/>
        </w:rPr>
        <w:t xml:space="preserve"> </w:t>
      </w:r>
      <w:r w:rsidR="0040113C">
        <w:rPr>
          <w:rFonts w:ascii="Book Antiqua" w:eastAsia="Times New Roman" w:hAnsi="Book Antiqua" w:cs="Times New Roman"/>
          <w:b/>
          <w:color w:val="FF0000"/>
          <w:sz w:val="16"/>
          <w:szCs w:val="16"/>
          <w:u w:val="single"/>
          <w:lang w:eastAsia="pt-BR"/>
        </w:rPr>
        <w:t>(AGU-2023)</w:t>
      </w:r>
      <w:r w:rsidR="00672BB2">
        <w:rPr>
          <w:rFonts w:ascii="Book Antiqua" w:hAnsi="Book Antiqua"/>
          <w:b/>
          <w:color w:val="FF0000"/>
          <w:sz w:val="16"/>
          <w:szCs w:val="16"/>
        </w:rPr>
        <w:t xml:space="preserve"> </w:t>
      </w:r>
      <w:bookmarkStart w:id="134" w:name="_Hlk178609166"/>
      <w:r w:rsidR="00672BB2">
        <w:rPr>
          <w:rFonts w:ascii="Book Antiqua" w:hAnsi="Book Antiqua"/>
          <w:b/>
          <w:color w:val="FF0000"/>
          <w:sz w:val="16"/>
          <w:szCs w:val="16"/>
          <w:u w:val="single"/>
        </w:rPr>
        <w:t>(TJSC-2024)</w:t>
      </w:r>
      <w:bookmarkEnd w:id="134"/>
      <w:r w:rsidR="00296E1B">
        <w:rPr>
          <w:rFonts w:ascii="Book Antiqua" w:hAnsi="Book Antiqua"/>
          <w:b/>
          <w:color w:val="FF0000"/>
          <w:sz w:val="16"/>
          <w:szCs w:val="16"/>
        </w:rPr>
        <w:t xml:space="preserve"> </w:t>
      </w:r>
      <w:r w:rsidR="00296E1B">
        <w:rPr>
          <w:rFonts w:ascii="Book Antiqua" w:eastAsia="Times New Roman" w:hAnsi="Book Antiqua" w:cs="Times New Roman"/>
          <w:b/>
          <w:color w:val="FF0000"/>
          <w:sz w:val="16"/>
          <w:szCs w:val="16"/>
          <w:u w:val="single"/>
          <w:lang w:eastAsia="pt-BR"/>
        </w:rPr>
        <w:t>(TCEPA-2024)</w:t>
      </w:r>
      <w:r w:rsidR="00D4702D">
        <w:rPr>
          <w:rFonts w:ascii="Book Antiqua" w:hAnsi="Book Antiqua"/>
          <w:b/>
          <w:color w:val="FF0000"/>
          <w:sz w:val="16"/>
          <w:szCs w:val="16"/>
        </w:rPr>
        <w:t xml:space="preserve"> </w:t>
      </w:r>
      <w:r w:rsidR="00D4702D">
        <w:rPr>
          <w:rFonts w:ascii="Book Antiqua" w:hAnsi="Book Antiqua"/>
          <w:b/>
          <w:color w:val="FF0000"/>
          <w:sz w:val="16"/>
          <w:szCs w:val="16"/>
          <w:u w:val="single"/>
        </w:rPr>
        <w:t>(Anal. Judic./TRF3-2024)</w:t>
      </w:r>
      <w:r w:rsidR="007D5E5D">
        <w:rPr>
          <w:rFonts w:ascii="Book Antiqua" w:hAnsi="Book Antiqua"/>
          <w:b/>
          <w:color w:val="FF0000"/>
          <w:sz w:val="16"/>
          <w:szCs w:val="16"/>
        </w:rPr>
        <w:t xml:space="preserve"> </w:t>
      </w:r>
      <w:r w:rsidR="007D5E5D" w:rsidRPr="00A85760">
        <w:rPr>
          <w:rFonts w:ascii="Book Antiqua" w:hAnsi="Book Antiqua"/>
          <w:b/>
          <w:bCs/>
          <w:color w:val="FF0000"/>
          <w:sz w:val="16"/>
          <w:szCs w:val="16"/>
          <w:u w:val="single"/>
        </w:rPr>
        <w:t>(PCCE-2015</w:t>
      </w:r>
      <w:r w:rsidR="007D5E5D">
        <w:rPr>
          <w:rFonts w:ascii="Book Antiqua" w:hAnsi="Book Antiqua"/>
          <w:b/>
          <w:bCs/>
          <w:color w:val="FF0000"/>
          <w:sz w:val="16"/>
          <w:szCs w:val="16"/>
          <w:u w:val="single"/>
        </w:rPr>
        <w:t>/2025</w:t>
      </w:r>
      <w:r w:rsidR="007D5E5D" w:rsidRPr="00A85760">
        <w:rPr>
          <w:rFonts w:ascii="Book Antiqua" w:hAnsi="Book Antiqua"/>
          <w:b/>
          <w:bCs/>
          <w:color w:val="FF0000"/>
          <w:sz w:val="16"/>
          <w:szCs w:val="16"/>
          <w:u w:val="single"/>
        </w:rPr>
        <w:t>)</w:t>
      </w:r>
    </w:p>
    <w:tbl>
      <w:tblPr>
        <w:tblStyle w:val="Tabelacomgrade"/>
        <w:tblW w:w="8784" w:type="dxa"/>
        <w:shd w:val="clear" w:color="auto" w:fill="CCFFFF"/>
        <w:tblLook w:val="04A0" w:firstRow="1" w:lastRow="0" w:firstColumn="1" w:lastColumn="0" w:noHBand="0" w:noVBand="1"/>
      </w:tblPr>
      <w:tblGrid>
        <w:gridCol w:w="8784"/>
      </w:tblGrid>
      <w:tr w:rsidR="007D5E5D" w:rsidRPr="003D7D2D" w14:paraId="667A3623" w14:textId="77777777" w:rsidTr="005A1538">
        <w:tc>
          <w:tcPr>
            <w:tcW w:w="8784" w:type="dxa"/>
            <w:shd w:val="clear" w:color="auto" w:fill="CCFFFF"/>
          </w:tcPr>
          <w:p w14:paraId="173EFCF0" w14:textId="314C5C6C" w:rsidR="007D5E5D" w:rsidRPr="003D7D2D" w:rsidRDefault="007D5E5D" w:rsidP="007D5E5D">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PCCE-2025-CESPE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7D5E5D">
              <w:rPr>
                <w:rFonts w:ascii="Book Antiqua" w:eastAsia="Times New Roman" w:hAnsi="Book Antiqua" w:cs="Times New Roman"/>
                <w:sz w:val="19"/>
                <w:szCs w:val="19"/>
                <w:lang w:eastAsia="pt-BR"/>
              </w:rPr>
              <w:t>Em relação aos sujeitos ativo e passivo da obrigação tributária, julgue o ite</w:t>
            </w:r>
            <w:r>
              <w:rPr>
                <w:rFonts w:ascii="Book Antiqua" w:eastAsia="Times New Roman" w:hAnsi="Book Antiqua" w:cs="Times New Roman"/>
                <w:sz w:val="19"/>
                <w:szCs w:val="19"/>
                <w:lang w:eastAsia="pt-BR"/>
              </w:rPr>
              <w:t>m</w:t>
            </w:r>
            <w:r w:rsidRPr="007D5E5D">
              <w:rPr>
                <w:rFonts w:ascii="Book Antiqua" w:eastAsia="Times New Roman" w:hAnsi="Book Antiqua" w:cs="Times New Roman"/>
                <w:sz w:val="19"/>
                <w:szCs w:val="19"/>
                <w:lang w:eastAsia="pt-BR"/>
              </w:rPr>
              <w:t xml:space="preserve"> seguinte, de acordo com o CTN</w:t>
            </w:r>
            <w:r>
              <w:rPr>
                <w:rFonts w:ascii="Book Antiqua" w:eastAsia="Times New Roman" w:hAnsi="Book Antiqua" w:cs="Times New Roman"/>
                <w:sz w:val="19"/>
                <w:szCs w:val="19"/>
                <w:lang w:eastAsia="pt-BR"/>
              </w:rPr>
              <w:t xml:space="preserve">: </w:t>
            </w:r>
            <w:r w:rsidRPr="007D5E5D">
              <w:rPr>
                <w:rFonts w:ascii="Book Antiqua" w:eastAsia="Times New Roman" w:hAnsi="Book Antiqua" w:cs="Times New Roman"/>
                <w:sz w:val="19"/>
                <w:szCs w:val="19"/>
                <w:lang w:eastAsia="pt-BR"/>
              </w:rPr>
              <w:t>A pessoa obrigada ao pagamento de tributo ou de penalidade pecuniária é denominada sujeito passivo da obrigação principal.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 xml:space="preserve">1, </w:t>
            </w:r>
            <w:r>
              <w:rPr>
                <w:rFonts w:ascii="Book Antiqua" w:eastAsia="Times New Roman" w:hAnsi="Book Antiqua" w:cs="Times New Roman"/>
                <w:b/>
                <w:i/>
                <w:iCs/>
                <w:sz w:val="19"/>
                <w:szCs w:val="19"/>
                <w:lang w:eastAsia="pt-BR"/>
              </w:rPr>
              <w:t>caput</w:t>
            </w:r>
            <w:r w:rsidRPr="003D7D2D">
              <w:rPr>
                <w:rFonts w:ascii="Book Antiqua" w:eastAsia="Times New Roman" w:hAnsi="Book Antiqua" w:cs="Times New Roman"/>
                <w:b/>
                <w:sz w:val="19"/>
                <w:szCs w:val="19"/>
                <w:lang w:eastAsia="pt-BR"/>
              </w:rPr>
              <w:t>, CTN.</w:t>
            </w:r>
          </w:p>
        </w:tc>
      </w:tr>
    </w:tbl>
    <w:p w14:paraId="663A9D85" w14:textId="4A4139B2" w:rsidR="008725C3" w:rsidRPr="003D7D2D" w:rsidRDefault="008725C3" w:rsidP="009B7062">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O </w:t>
      </w:r>
      <w:r w:rsidRPr="003D7D2D">
        <w:rPr>
          <w:rFonts w:ascii="Book Antiqua" w:eastAsia="Times New Roman" w:hAnsi="Book Antiqua" w:cs="Times New Roman"/>
          <w:b/>
          <w:caps/>
          <w:sz w:val="19"/>
          <w:szCs w:val="19"/>
          <w:shd w:val="clear" w:color="auto" w:fill="F7CAAC" w:themeFill="accent2" w:themeFillTint="66"/>
          <w:lang w:eastAsia="pt-BR"/>
        </w:rPr>
        <w:t>sujeito passivo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da obrigação principal</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diz-se</w:t>
      </w:r>
      <w:r w:rsidRPr="003D7D2D">
        <w:rPr>
          <w:rFonts w:ascii="Book Antiqua" w:eastAsia="Times New Roman" w:hAnsi="Book Antiqua" w:cs="Times New Roman"/>
          <w:sz w:val="19"/>
          <w:szCs w:val="19"/>
          <w:lang w:eastAsia="pt-BR"/>
        </w:rPr>
        <w:t>:</w:t>
      </w:r>
      <w:r w:rsidR="001747AF">
        <w:rPr>
          <w:rFonts w:ascii="Book Antiqua" w:eastAsia="Times New Roman" w:hAnsi="Book Antiqua" w:cs="Times New Roman"/>
          <w:sz w:val="19"/>
          <w:szCs w:val="19"/>
          <w:lang w:eastAsia="pt-BR"/>
        </w:rPr>
        <w:t xml:space="preserve"> </w:t>
      </w:r>
      <w:r w:rsidR="001747AF" w:rsidRPr="001747AF">
        <w:rPr>
          <w:rFonts w:ascii="Book Antiqua" w:eastAsia="Times New Roman" w:hAnsi="Book Antiqua" w:cs="Times New Roman"/>
          <w:b/>
          <w:bCs/>
          <w:i/>
          <w:iCs/>
          <w:color w:val="FF0000"/>
          <w:sz w:val="19"/>
          <w:szCs w:val="19"/>
          <w:lang w:eastAsia="pt-BR"/>
        </w:rPr>
        <w:t>[obs.: espécies de Sujeito Passivo]</w:t>
      </w:r>
    </w:p>
    <w:p w14:paraId="663A9D86" w14:textId="33E6BB4E" w:rsidR="008725C3" w:rsidRPr="00296E1B" w:rsidRDefault="008725C3" w:rsidP="009B7062">
      <w:pPr>
        <w:spacing w:before="100" w:beforeAutospacing="1" w:after="100" w:afterAutospacing="1" w:line="240" w:lineRule="auto"/>
        <w:ind w:right="-285"/>
        <w:jc w:val="both"/>
        <w:rPr>
          <w:rFonts w:ascii="Book Antiqua" w:hAnsi="Book Antiqua"/>
          <w:b/>
          <w:color w:val="FF0000"/>
          <w:sz w:val="16"/>
          <w:szCs w:val="16"/>
        </w:rPr>
      </w:pPr>
      <w:r w:rsidRPr="003D7D2D">
        <w:rPr>
          <w:rFonts w:ascii="Book Antiqua" w:eastAsia="Times New Roman" w:hAnsi="Book Antiqua" w:cs="Times New Roman"/>
          <w:sz w:val="19"/>
          <w:szCs w:val="19"/>
          <w:lang w:eastAsia="pt-BR"/>
        </w:rPr>
        <w:t xml:space="preserve">        </w:t>
      </w:r>
      <w:r w:rsidRPr="00296E1B">
        <w:rPr>
          <w:rFonts w:ascii="Book Antiqua" w:eastAsia="Times New Roman" w:hAnsi="Book Antiqua" w:cs="Times New Roman"/>
          <w:b/>
          <w:bCs/>
          <w:sz w:val="19"/>
          <w:szCs w:val="19"/>
          <w:lang w:eastAsia="pt-BR"/>
        </w:rPr>
        <w:t xml:space="preserve">I - </w:t>
      </w:r>
      <w:r w:rsidRPr="00296E1B">
        <w:rPr>
          <w:rFonts w:ascii="Book Antiqua" w:eastAsia="Times New Roman" w:hAnsi="Book Antiqua" w:cs="Times New Roman"/>
          <w:b/>
          <w:bCs/>
          <w:caps/>
          <w:sz w:val="19"/>
          <w:szCs w:val="19"/>
          <w:shd w:val="clear" w:color="auto" w:fill="F7CAAC" w:themeFill="accent2" w:themeFillTint="66"/>
          <w:lang w:eastAsia="pt-BR"/>
        </w:rPr>
        <w:t>contribuinte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quando </w:t>
      </w:r>
      <w:r w:rsidRPr="001747AF">
        <w:rPr>
          <w:rFonts w:ascii="Book Antiqua" w:eastAsia="Times New Roman" w:hAnsi="Book Antiqua" w:cs="Times New Roman"/>
          <w:b/>
          <w:caps/>
          <w:sz w:val="19"/>
          <w:szCs w:val="19"/>
          <w:highlight w:val="green"/>
          <w:lang w:eastAsia="pt-BR"/>
        </w:rPr>
        <w:t>tenha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relação pessoal</w:t>
      </w:r>
      <w:r w:rsidRPr="003D7D2D">
        <w:rPr>
          <w:rFonts w:ascii="Book Antiqua" w:eastAsia="Times New Roman" w:hAnsi="Book Antiqua" w:cs="Times New Roman"/>
          <w:b/>
          <w:sz w:val="19"/>
          <w:szCs w:val="19"/>
          <w:lang w:eastAsia="pt-BR"/>
        </w:rPr>
        <w:t xml:space="preserve"> e </w:t>
      </w:r>
      <w:r w:rsidRPr="003D7D2D">
        <w:rPr>
          <w:rFonts w:ascii="Book Antiqua" w:eastAsia="Times New Roman" w:hAnsi="Book Antiqua" w:cs="Times New Roman"/>
          <w:b/>
          <w:sz w:val="19"/>
          <w:szCs w:val="19"/>
          <w:highlight w:val="cyan"/>
          <w:lang w:eastAsia="pt-BR"/>
        </w:rPr>
        <w:t>direta</w:t>
      </w:r>
      <w:r w:rsidRPr="003D7D2D">
        <w:rPr>
          <w:rFonts w:ascii="Book Antiqua" w:eastAsia="Times New Roman" w:hAnsi="Book Antiqua" w:cs="Times New Roman"/>
          <w:b/>
          <w:sz w:val="19"/>
          <w:szCs w:val="19"/>
          <w:lang w:eastAsia="pt-BR"/>
        </w:rPr>
        <w:t xml:space="preserve"> com </w:t>
      </w:r>
      <w:r w:rsidRPr="003D7D2D">
        <w:rPr>
          <w:rFonts w:ascii="Book Antiqua" w:eastAsia="Times New Roman" w:hAnsi="Book Antiqua" w:cs="Times New Roman"/>
          <w:b/>
          <w:sz w:val="19"/>
          <w:szCs w:val="19"/>
          <w:highlight w:val="yellow"/>
          <w:lang w:eastAsia="pt-BR"/>
        </w:rPr>
        <w:t>a situação que constitua o respectivo fato gerador</w:t>
      </w:r>
      <w:r w:rsidRPr="003D7D2D">
        <w:rPr>
          <w:rFonts w:ascii="Book Antiqua" w:eastAsia="Times New Roman" w:hAnsi="Book Antiqua" w:cs="Times New Roman"/>
          <w:sz w:val="19"/>
          <w:szCs w:val="19"/>
          <w:lang w:eastAsia="pt-BR"/>
        </w:rPr>
        <w:t>;</w:t>
      </w:r>
      <w:r w:rsidR="001747AF">
        <w:rPr>
          <w:rFonts w:ascii="Book Antiqua" w:eastAsia="Times New Roman" w:hAnsi="Book Antiqua" w:cs="Times New Roman"/>
          <w:sz w:val="19"/>
          <w:szCs w:val="19"/>
          <w:lang w:eastAsia="pt-BR"/>
        </w:rPr>
        <w:t xml:space="preserve"> </w:t>
      </w:r>
      <w:r w:rsidR="001747AF" w:rsidRPr="001747AF">
        <w:rPr>
          <w:rFonts w:ascii="Book Antiqua" w:eastAsia="Times New Roman" w:hAnsi="Book Antiqua" w:cs="Times New Roman"/>
          <w:b/>
          <w:bCs/>
          <w:i/>
          <w:iCs/>
          <w:color w:val="FF0000"/>
          <w:sz w:val="19"/>
          <w:szCs w:val="19"/>
          <w:lang w:eastAsia="pt-BR"/>
        </w:rPr>
        <w:t>[</w:t>
      </w:r>
      <w:r w:rsidR="001747AF">
        <w:rPr>
          <w:rFonts w:ascii="Book Antiqua" w:eastAsia="Times New Roman" w:hAnsi="Book Antiqua" w:cs="Times New Roman"/>
          <w:b/>
          <w:bCs/>
          <w:i/>
          <w:iCs/>
          <w:color w:val="FF0000"/>
          <w:sz w:val="19"/>
          <w:szCs w:val="19"/>
          <w:lang w:eastAsia="pt-BR"/>
        </w:rPr>
        <w:t>Palavras-chave</w:t>
      </w:r>
      <w:r w:rsidR="001747AF" w:rsidRPr="001747AF">
        <w:rPr>
          <w:rFonts w:ascii="Book Antiqua" w:eastAsia="Times New Roman" w:hAnsi="Book Antiqua" w:cs="Times New Roman"/>
          <w:b/>
          <w:bCs/>
          <w:i/>
          <w:iCs/>
          <w:color w:val="FF0000"/>
          <w:sz w:val="19"/>
          <w:szCs w:val="19"/>
          <w:lang w:eastAsia="pt-BR"/>
        </w:rPr>
        <w:t xml:space="preserve">: </w:t>
      </w:r>
      <w:r w:rsidR="001747AF">
        <w:rPr>
          <w:rFonts w:ascii="Book Antiqua" w:eastAsia="Times New Roman" w:hAnsi="Book Antiqua" w:cs="Times New Roman"/>
          <w:b/>
          <w:bCs/>
          <w:i/>
          <w:iCs/>
          <w:color w:val="FF0000"/>
          <w:sz w:val="19"/>
          <w:szCs w:val="19"/>
          <w:lang w:eastAsia="pt-BR"/>
        </w:rPr>
        <w:t>C</w:t>
      </w:r>
      <w:r w:rsidR="001747AF" w:rsidRPr="001747AF">
        <w:rPr>
          <w:rFonts w:ascii="Book Antiqua" w:eastAsia="Times New Roman" w:hAnsi="Book Antiqua" w:cs="Times New Roman"/>
          <w:b/>
          <w:bCs/>
          <w:i/>
          <w:iCs/>
          <w:color w:val="FF0000"/>
          <w:sz w:val="19"/>
          <w:szCs w:val="19"/>
          <w:lang w:eastAsia="pt-BR"/>
        </w:rPr>
        <w:t xml:space="preserve">ontribuinte = relação </w:t>
      </w:r>
      <w:r w:rsidR="001747AF">
        <w:rPr>
          <w:rFonts w:ascii="Book Antiqua" w:eastAsia="Times New Roman" w:hAnsi="Book Antiqua" w:cs="Times New Roman"/>
          <w:b/>
          <w:bCs/>
          <w:i/>
          <w:iCs/>
          <w:color w:val="FF0000"/>
          <w:sz w:val="19"/>
          <w:szCs w:val="19"/>
          <w:lang w:eastAsia="pt-BR"/>
        </w:rPr>
        <w:t>“</w:t>
      </w:r>
      <w:r w:rsidR="001747AF" w:rsidRPr="001747AF">
        <w:rPr>
          <w:rFonts w:ascii="Book Antiqua" w:eastAsia="Times New Roman" w:hAnsi="Book Antiqua" w:cs="Times New Roman"/>
          <w:b/>
          <w:bCs/>
          <w:i/>
          <w:iCs/>
          <w:color w:val="FF0000"/>
          <w:sz w:val="19"/>
          <w:szCs w:val="19"/>
          <w:lang w:eastAsia="pt-BR"/>
        </w:rPr>
        <w:t>pessoal e direta</w:t>
      </w:r>
      <w:r w:rsidR="001747AF">
        <w:rPr>
          <w:rFonts w:ascii="Book Antiqua" w:eastAsia="Times New Roman" w:hAnsi="Book Antiqua" w:cs="Times New Roman"/>
          <w:b/>
          <w:bCs/>
          <w:i/>
          <w:iCs/>
          <w:color w:val="FF0000"/>
          <w:sz w:val="19"/>
          <w:szCs w:val="19"/>
          <w:lang w:eastAsia="pt-BR"/>
        </w:rPr>
        <w:t>”</w:t>
      </w:r>
      <w:r w:rsidR="00C55E3B">
        <w:rPr>
          <w:rFonts w:ascii="Book Antiqua" w:eastAsia="Times New Roman" w:hAnsi="Book Antiqua" w:cs="Times New Roman"/>
          <w:b/>
          <w:bCs/>
          <w:i/>
          <w:iCs/>
          <w:color w:val="FF0000"/>
          <w:sz w:val="19"/>
          <w:szCs w:val="19"/>
          <w:lang w:eastAsia="pt-BR"/>
        </w:rPr>
        <w:t xml:space="preserve">; sujeito passivo </w:t>
      </w:r>
      <w:r w:rsidR="00C55E3B" w:rsidRPr="00C55E3B">
        <w:rPr>
          <w:rFonts w:ascii="Book Antiqua" w:eastAsia="Times New Roman" w:hAnsi="Book Antiqua" w:cs="Times New Roman"/>
          <w:b/>
          <w:bCs/>
          <w:i/>
          <w:iCs/>
          <w:color w:val="FF0000"/>
          <w:sz w:val="19"/>
          <w:szCs w:val="19"/>
          <w:highlight w:val="cyan"/>
          <w:lang w:eastAsia="pt-BR"/>
        </w:rPr>
        <w:t>DIRETO</w:t>
      </w:r>
      <w:r w:rsidR="00C55E3B">
        <w:rPr>
          <w:rFonts w:ascii="Book Antiqua" w:eastAsia="Times New Roman" w:hAnsi="Book Antiqua" w:cs="Times New Roman"/>
          <w:b/>
          <w:bCs/>
          <w:i/>
          <w:iCs/>
          <w:color w:val="FF0000"/>
          <w:sz w:val="19"/>
          <w:szCs w:val="19"/>
          <w:lang w:eastAsia="pt-BR"/>
        </w:rPr>
        <w:t>.</w:t>
      </w:r>
      <w:r w:rsidR="001747AF" w:rsidRPr="001747AF">
        <w:rPr>
          <w:rFonts w:ascii="Book Antiqua" w:eastAsia="Times New Roman" w:hAnsi="Book Antiqua" w:cs="Times New Roman"/>
          <w:b/>
          <w:bCs/>
          <w:i/>
          <w:iCs/>
          <w:color w:val="FF0000"/>
          <w:sz w:val="19"/>
          <w:szCs w:val="19"/>
          <w:lang w:eastAsia="pt-BR"/>
        </w:rPr>
        <w:t>]</w:t>
      </w:r>
      <w:r w:rsidR="00E85889">
        <w:rPr>
          <w:rFonts w:ascii="Book Antiqua" w:eastAsia="Times New Roman" w:hAnsi="Book Antiqua" w:cs="Times New Roman"/>
          <w:sz w:val="19"/>
          <w:szCs w:val="19"/>
          <w:lang w:eastAsia="pt-BR"/>
        </w:rPr>
        <w:t xml:space="preserve"> </w:t>
      </w:r>
      <w:r w:rsidR="00E85889" w:rsidRPr="00A85760">
        <w:rPr>
          <w:rFonts w:ascii="Book Antiqua" w:eastAsia="Times New Roman" w:hAnsi="Book Antiqua" w:cs="Times New Roman"/>
          <w:b/>
          <w:bCs/>
          <w:color w:val="FF0000"/>
          <w:sz w:val="16"/>
          <w:szCs w:val="16"/>
          <w:u w:val="single"/>
          <w:lang w:eastAsia="pt-BR"/>
        </w:rPr>
        <w:t>(TJSP-2009)</w:t>
      </w:r>
      <w:r w:rsidR="00C57640" w:rsidRPr="00A85760">
        <w:rPr>
          <w:rFonts w:ascii="Book Antiqua" w:eastAsia="Times New Roman" w:hAnsi="Book Antiqua" w:cs="Times New Roman"/>
          <w:b/>
          <w:bCs/>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(PGEPR-2011)</w:t>
      </w:r>
      <w:r w:rsidR="00FB5DE9" w:rsidRPr="00A85760">
        <w:rPr>
          <w:rFonts w:ascii="Book Antiqua" w:eastAsia="Times New Roman" w:hAnsi="Book Antiqua" w:cs="Times New Roman"/>
          <w:b/>
          <w:bCs/>
          <w:color w:val="FF0000"/>
          <w:sz w:val="16"/>
          <w:szCs w:val="16"/>
          <w:lang w:eastAsia="pt-BR"/>
        </w:rPr>
        <w:t xml:space="preserve"> </w:t>
      </w:r>
      <w:r w:rsidR="00FB5DE9" w:rsidRPr="00A85760">
        <w:rPr>
          <w:rFonts w:ascii="Book Antiqua" w:eastAsia="Times New Roman" w:hAnsi="Book Antiqua" w:cs="Times New Roman"/>
          <w:b/>
          <w:color w:val="FF0000"/>
          <w:sz w:val="16"/>
          <w:szCs w:val="16"/>
          <w:u w:val="single"/>
          <w:lang w:eastAsia="pt-BR"/>
        </w:rPr>
        <w:t>(DPESP-2012)</w:t>
      </w:r>
      <w:r w:rsidR="000B0415" w:rsidRPr="00A85760">
        <w:rPr>
          <w:rFonts w:ascii="Book Antiqua" w:eastAsia="Times New Roman" w:hAnsi="Book Antiqua" w:cs="Times New Roman"/>
          <w:b/>
          <w:color w:val="FF0000"/>
          <w:sz w:val="16"/>
          <w:szCs w:val="16"/>
          <w:lang w:eastAsia="pt-BR"/>
        </w:rPr>
        <w:t xml:space="preserve"> </w:t>
      </w:r>
      <w:r w:rsidR="000B0415" w:rsidRPr="00A85760">
        <w:rPr>
          <w:rFonts w:ascii="Book Antiqua" w:hAnsi="Book Antiqua"/>
          <w:b/>
          <w:bCs/>
          <w:color w:val="FF0000"/>
          <w:sz w:val="16"/>
          <w:szCs w:val="16"/>
          <w:u w:val="single"/>
        </w:rPr>
        <w:t>(PGEAC-2012)</w:t>
      </w:r>
      <w:r w:rsidR="00424567" w:rsidRPr="00A85760">
        <w:rPr>
          <w:rFonts w:ascii="Book Antiqua" w:hAnsi="Book Antiqua"/>
          <w:b/>
          <w:bCs/>
          <w:color w:val="FF0000"/>
          <w:sz w:val="16"/>
          <w:szCs w:val="16"/>
        </w:rPr>
        <w:t xml:space="preserve"> </w:t>
      </w:r>
      <w:r w:rsidR="00EC361F" w:rsidRPr="00A85760">
        <w:rPr>
          <w:rFonts w:ascii="Book Antiqua" w:hAnsi="Book Antiqua"/>
          <w:b/>
          <w:bCs/>
          <w:color w:val="FF0000"/>
          <w:sz w:val="16"/>
          <w:szCs w:val="16"/>
          <w:u w:val="single"/>
        </w:rPr>
        <w:t>(TRF3-2013)</w:t>
      </w:r>
      <w:r w:rsidR="008F5395" w:rsidRPr="00A85760">
        <w:rPr>
          <w:rFonts w:ascii="Book Antiqua" w:hAnsi="Book Antiqua"/>
          <w:b/>
          <w:bCs/>
          <w:color w:val="FF0000"/>
          <w:sz w:val="16"/>
          <w:szCs w:val="16"/>
        </w:rPr>
        <w:t xml:space="preserve"> </w:t>
      </w:r>
      <w:r w:rsidR="008F5395" w:rsidRPr="00A85760">
        <w:rPr>
          <w:rFonts w:ascii="Book Antiqua" w:hAnsi="Book Antiqua"/>
          <w:b/>
          <w:bCs/>
          <w:color w:val="FF0000"/>
          <w:sz w:val="16"/>
          <w:szCs w:val="16"/>
          <w:u w:val="single"/>
        </w:rPr>
        <w:t>(MPF-2013)</w:t>
      </w:r>
      <w:r w:rsidR="009C1E79" w:rsidRPr="00A85760">
        <w:rPr>
          <w:rFonts w:ascii="Book Antiqua" w:hAnsi="Book Antiqua"/>
          <w:b/>
          <w:bCs/>
          <w:color w:val="FF0000"/>
          <w:sz w:val="16"/>
          <w:szCs w:val="16"/>
        </w:rPr>
        <w:t xml:space="preserve"> </w:t>
      </w:r>
      <w:r w:rsidR="009C1E79" w:rsidRPr="00A85760">
        <w:rPr>
          <w:rFonts w:ascii="Book Antiqua" w:eastAsia="Times New Roman" w:hAnsi="Book Antiqua" w:cs="Arial"/>
          <w:b/>
          <w:bCs/>
          <w:color w:val="FF0000"/>
          <w:sz w:val="16"/>
          <w:szCs w:val="16"/>
          <w:u w:val="single"/>
          <w:lang w:eastAsia="pt-BR"/>
        </w:rPr>
        <w:t>(PGDF-2013)</w:t>
      </w:r>
      <w:r w:rsidR="00471DDD" w:rsidRPr="00A85760">
        <w:rPr>
          <w:rFonts w:ascii="Book Antiqua" w:eastAsia="Times New Roman" w:hAnsi="Book Antiqua" w:cs="Times New Roman"/>
          <w:b/>
          <w:bCs/>
          <w:color w:val="FF0000"/>
          <w:sz w:val="16"/>
          <w:szCs w:val="16"/>
          <w:lang w:eastAsia="pt-BR"/>
        </w:rPr>
        <w:t xml:space="preserve"> </w:t>
      </w:r>
      <w:r w:rsidR="00471DDD" w:rsidRPr="00A85760">
        <w:rPr>
          <w:rFonts w:ascii="Book Antiqua" w:eastAsia="Times New Roman" w:hAnsi="Book Antiqua" w:cs="Times New Roman"/>
          <w:b/>
          <w:bCs/>
          <w:color w:val="FF0000"/>
          <w:sz w:val="16"/>
          <w:szCs w:val="16"/>
          <w:u w:val="single"/>
          <w:lang w:eastAsia="pt-BR"/>
        </w:rPr>
        <w:t>(MPPA-2014)</w:t>
      </w:r>
      <w:r w:rsidR="00270886" w:rsidRPr="00A85760">
        <w:rPr>
          <w:rFonts w:ascii="Book Antiqua" w:eastAsia="Times New Roman" w:hAnsi="Book Antiqua" w:cs="Times New Roman"/>
          <w:b/>
          <w:bCs/>
          <w:color w:val="FF0000"/>
          <w:sz w:val="16"/>
          <w:szCs w:val="16"/>
          <w:lang w:eastAsia="pt-BR"/>
        </w:rPr>
        <w:t xml:space="preserve"> </w:t>
      </w:r>
      <w:r w:rsidR="00270886" w:rsidRPr="00A85760">
        <w:rPr>
          <w:rFonts w:ascii="Book Antiqua" w:eastAsia="Times New Roman" w:hAnsi="Book Antiqua" w:cs="Arial"/>
          <w:b/>
          <w:bCs/>
          <w:color w:val="FF0000"/>
          <w:sz w:val="16"/>
          <w:szCs w:val="16"/>
          <w:u w:val="single"/>
          <w:lang w:eastAsia="pt-BR"/>
        </w:rPr>
        <w:t>(PGEBA-2014)</w:t>
      </w:r>
      <w:r w:rsidR="00DA422F" w:rsidRPr="00A85760">
        <w:rPr>
          <w:rFonts w:ascii="Book Antiqua" w:eastAsia="Times New Roman" w:hAnsi="Book Antiqua" w:cs="Arial"/>
          <w:b/>
          <w:bCs/>
          <w:color w:val="FF0000"/>
          <w:sz w:val="16"/>
          <w:szCs w:val="16"/>
          <w:lang w:eastAsia="pt-BR"/>
        </w:rPr>
        <w:t xml:space="preserve"> </w:t>
      </w:r>
      <w:r w:rsidR="00F27B5D" w:rsidRPr="00A85760">
        <w:rPr>
          <w:rFonts w:ascii="Book Antiqua" w:eastAsia="Times New Roman" w:hAnsi="Book Antiqua" w:cs="Times New Roman"/>
          <w:b/>
          <w:color w:val="FF0000"/>
          <w:sz w:val="16"/>
          <w:szCs w:val="16"/>
          <w:u w:val="single"/>
          <w:lang w:eastAsia="pt-BR"/>
        </w:rPr>
        <w:t>(TJMS-</w:t>
      </w:r>
      <w:r w:rsidR="003D0710" w:rsidRPr="00A85760">
        <w:rPr>
          <w:rFonts w:ascii="Book Antiqua" w:eastAsia="Times New Roman" w:hAnsi="Book Antiqua" w:cs="Times New Roman"/>
          <w:b/>
          <w:color w:val="FF0000"/>
          <w:sz w:val="16"/>
          <w:szCs w:val="16"/>
          <w:u w:val="single"/>
          <w:lang w:eastAsia="pt-BR"/>
        </w:rPr>
        <w:t>2012/</w:t>
      </w:r>
      <w:r w:rsidR="00F27B5D" w:rsidRPr="00A85760">
        <w:rPr>
          <w:rFonts w:ascii="Book Antiqua" w:eastAsia="Times New Roman" w:hAnsi="Book Antiqua" w:cs="Times New Roman"/>
          <w:b/>
          <w:color w:val="FF0000"/>
          <w:sz w:val="16"/>
          <w:szCs w:val="16"/>
          <w:u w:val="single"/>
          <w:lang w:eastAsia="pt-BR"/>
        </w:rPr>
        <w:t>2015)</w:t>
      </w:r>
      <w:r w:rsidR="00CD06DC" w:rsidRPr="00A85760">
        <w:rPr>
          <w:rFonts w:ascii="Book Antiqua" w:eastAsia="Times New Roman" w:hAnsi="Book Antiqua" w:cs="Times New Roman"/>
          <w:b/>
          <w:color w:val="FF0000"/>
          <w:sz w:val="16"/>
          <w:szCs w:val="16"/>
          <w:lang w:eastAsia="pt-BR"/>
        </w:rPr>
        <w:t xml:space="preserve"> </w:t>
      </w:r>
      <w:bookmarkStart w:id="135" w:name="_Hlk122181021"/>
      <w:r w:rsidR="00CD06DC" w:rsidRPr="00A85760">
        <w:rPr>
          <w:rFonts w:ascii="Book Antiqua" w:hAnsi="Book Antiqua"/>
          <w:b/>
          <w:bCs/>
          <w:color w:val="FF0000"/>
          <w:sz w:val="16"/>
          <w:szCs w:val="16"/>
          <w:u w:val="single"/>
        </w:rPr>
        <w:t>(PCCE-2015)</w:t>
      </w:r>
      <w:bookmarkEnd w:id="135"/>
      <w:r w:rsidR="009F6ABC" w:rsidRPr="00A85760">
        <w:rPr>
          <w:rFonts w:ascii="Book Antiqua" w:eastAsia="Times New Roman" w:hAnsi="Book Antiqua" w:cs="Times New Roman"/>
          <w:b/>
          <w:color w:val="FF0000"/>
          <w:sz w:val="16"/>
          <w:szCs w:val="16"/>
          <w:lang w:eastAsia="pt-BR"/>
        </w:rPr>
        <w:t xml:space="preserve"> </w:t>
      </w:r>
      <w:r w:rsidR="009F6ABC" w:rsidRPr="00A85760">
        <w:rPr>
          <w:rFonts w:ascii="Book Antiqua" w:hAnsi="Book Antiqua"/>
          <w:b/>
          <w:bCs/>
          <w:color w:val="FF0000"/>
          <w:sz w:val="16"/>
          <w:szCs w:val="16"/>
          <w:u w:val="single"/>
        </w:rPr>
        <w:t>(PCDF-2015)</w:t>
      </w:r>
      <w:r w:rsidR="00262E79" w:rsidRPr="00A85760">
        <w:rPr>
          <w:rFonts w:ascii="Book Antiqua" w:hAnsi="Book Antiqua"/>
          <w:b/>
          <w:bCs/>
          <w:color w:val="FF0000"/>
          <w:sz w:val="16"/>
          <w:szCs w:val="16"/>
        </w:rPr>
        <w:t xml:space="preserve"> </w:t>
      </w:r>
      <w:r w:rsidR="00A03598" w:rsidRPr="00A85760">
        <w:rPr>
          <w:rFonts w:ascii="Book Antiqua" w:eastAsia="Times New Roman" w:hAnsi="Book Antiqua" w:cs="Times New Roman"/>
          <w:b/>
          <w:bCs/>
          <w:color w:val="FF0000"/>
          <w:sz w:val="16"/>
          <w:szCs w:val="16"/>
          <w:u w:val="single"/>
          <w:lang w:eastAsia="pt-BR"/>
        </w:rPr>
        <w:t>(PGEMS-2016)</w:t>
      </w:r>
      <w:r w:rsidR="00693A26" w:rsidRPr="00A85760">
        <w:rPr>
          <w:rFonts w:ascii="Book Antiqua" w:eastAsia="Times New Roman" w:hAnsi="Book Antiqua" w:cs="Times New Roman"/>
          <w:b/>
          <w:bCs/>
          <w:color w:val="FF0000"/>
          <w:sz w:val="16"/>
          <w:szCs w:val="16"/>
          <w:lang w:eastAsia="pt-BR"/>
        </w:rPr>
        <w:t xml:space="preserve"> </w:t>
      </w:r>
      <w:r w:rsidR="00693A26" w:rsidRPr="00A85760">
        <w:rPr>
          <w:rFonts w:ascii="Book Antiqua" w:eastAsia="Times New Roman" w:hAnsi="Book Antiqua" w:cs="Times New Roman"/>
          <w:b/>
          <w:bCs/>
          <w:color w:val="FF0000"/>
          <w:sz w:val="16"/>
          <w:szCs w:val="16"/>
          <w:u w:val="single"/>
          <w:lang w:eastAsia="pt-BR"/>
        </w:rPr>
        <w:t>(PCPE-2016)</w:t>
      </w:r>
      <w:r w:rsidR="00DB7D91" w:rsidRPr="00A85760">
        <w:rPr>
          <w:rFonts w:ascii="Book Antiqua" w:eastAsia="Times New Roman" w:hAnsi="Book Antiqua" w:cs="Times New Roman"/>
          <w:b/>
          <w:bCs/>
          <w:color w:val="FF0000"/>
          <w:sz w:val="16"/>
          <w:szCs w:val="16"/>
          <w:lang w:eastAsia="pt-BR"/>
        </w:rPr>
        <w:t xml:space="preserve"> </w:t>
      </w:r>
      <w:r w:rsidR="00DB7D91" w:rsidRPr="00A85760">
        <w:rPr>
          <w:rFonts w:ascii="Book Antiqua" w:hAnsi="Book Antiqua"/>
          <w:b/>
          <w:bCs/>
          <w:color w:val="FF0000"/>
          <w:sz w:val="16"/>
          <w:szCs w:val="16"/>
          <w:u w:val="single"/>
        </w:rPr>
        <w:t>(Cartórios/TJMG-2016/2017)</w:t>
      </w:r>
      <w:r w:rsidR="005C60FF" w:rsidRPr="00A85760">
        <w:rPr>
          <w:rFonts w:ascii="Book Antiqua" w:hAnsi="Book Antiqua"/>
          <w:b/>
          <w:bCs/>
          <w:color w:val="FF0000"/>
          <w:sz w:val="16"/>
          <w:szCs w:val="16"/>
        </w:rPr>
        <w:t xml:space="preserve"> </w:t>
      </w:r>
      <w:r w:rsidR="005C60FF" w:rsidRPr="00A85760">
        <w:rPr>
          <w:rFonts w:ascii="Book Antiqua" w:hAnsi="Book Antiqua"/>
          <w:b/>
          <w:bCs/>
          <w:iCs/>
          <w:color w:val="FF0000"/>
          <w:sz w:val="16"/>
          <w:szCs w:val="16"/>
          <w:u w:val="single"/>
        </w:rPr>
        <w:t>(PGM-BH/MG-2017)</w:t>
      </w:r>
      <w:r w:rsidR="00B42976" w:rsidRPr="00A85760">
        <w:rPr>
          <w:rFonts w:ascii="Book Antiqua" w:eastAsia="Times New Roman" w:hAnsi="Book Antiqua" w:cs="Times New Roman"/>
          <w:b/>
          <w:color w:val="FF0000"/>
          <w:sz w:val="16"/>
          <w:szCs w:val="16"/>
          <w:lang w:eastAsia="pt-BR"/>
        </w:rPr>
        <w:t xml:space="preserve"> </w:t>
      </w:r>
      <w:r w:rsidR="00B42976" w:rsidRPr="00A85760">
        <w:rPr>
          <w:rFonts w:ascii="Book Antiqua" w:eastAsia="Times New Roman" w:hAnsi="Book Antiqua" w:cs="Times New Roman"/>
          <w:b/>
          <w:color w:val="FF0000"/>
          <w:sz w:val="16"/>
          <w:szCs w:val="16"/>
          <w:u w:val="single"/>
          <w:lang w:eastAsia="pt-BR"/>
        </w:rPr>
        <w:t>(PGM-Fortaleza/CE-2017)</w:t>
      </w:r>
      <w:r w:rsidR="008C4CBF" w:rsidRPr="00A85760">
        <w:rPr>
          <w:rFonts w:ascii="Book Antiqua" w:eastAsia="Times New Roman" w:hAnsi="Book Antiqua" w:cs="Times New Roman"/>
          <w:b/>
          <w:color w:val="FF0000"/>
          <w:sz w:val="16"/>
          <w:szCs w:val="16"/>
          <w:lang w:eastAsia="pt-BR"/>
        </w:rPr>
        <w:t xml:space="preserve"> </w:t>
      </w:r>
      <w:r w:rsidR="008C4CBF" w:rsidRPr="00A85760">
        <w:rPr>
          <w:rFonts w:ascii="Book Antiqua" w:eastAsia="Times New Roman" w:hAnsi="Book Antiqua" w:cs="Times New Roman"/>
          <w:b/>
          <w:bCs/>
          <w:color w:val="FF0000"/>
          <w:sz w:val="16"/>
          <w:szCs w:val="16"/>
          <w:u w:val="single"/>
          <w:lang w:eastAsia="pt-BR"/>
        </w:rPr>
        <w:t>(PGESP-2012/2018)</w:t>
      </w:r>
      <w:r w:rsidR="00BC2A31" w:rsidRPr="00A85760">
        <w:rPr>
          <w:rFonts w:ascii="Book Antiqua" w:eastAsia="Times New Roman" w:hAnsi="Book Antiqua" w:cs="Times New Roman"/>
          <w:b/>
          <w:color w:val="FF0000"/>
          <w:sz w:val="16"/>
          <w:szCs w:val="16"/>
          <w:lang w:eastAsia="pt-BR"/>
        </w:rPr>
        <w:t xml:space="preserve"> </w:t>
      </w:r>
      <w:r w:rsidR="00BC2A31" w:rsidRPr="00A85760">
        <w:rPr>
          <w:rFonts w:ascii="Book Antiqua" w:eastAsia="Times New Roman" w:hAnsi="Book Antiqua" w:cs="Times New Roman"/>
          <w:b/>
          <w:color w:val="FF0000"/>
          <w:sz w:val="16"/>
          <w:szCs w:val="16"/>
          <w:u w:val="single"/>
          <w:lang w:eastAsia="pt-BR"/>
        </w:rPr>
        <w:t>(PGEAP-2018)</w:t>
      </w:r>
      <w:r w:rsidR="00156C1F" w:rsidRPr="00A85760">
        <w:rPr>
          <w:rFonts w:ascii="Book Antiqua" w:eastAsia="Times New Roman" w:hAnsi="Book Antiqua" w:cs="Times New Roman"/>
          <w:b/>
          <w:color w:val="FF0000"/>
          <w:sz w:val="16"/>
          <w:szCs w:val="16"/>
          <w:lang w:eastAsia="pt-BR"/>
        </w:rPr>
        <w:t xml:space="preserve"> </w:t>
      </w:r>
      <w:r w:rsidR="00156C1F" w:rsidRPr="00A85760">
        <w:rPr>
          <w:rFonts w:ascii="Book Antiqua" w:eastAsia="Times New Roman" w:hAnsi="Book Antiqua" w:cs="Times New Roman"/>
          <w:b/>
          <w:color w:val="FF0000"/>
          <w:sz w:val="16"/>
          <w:szCs w:val="16"/>
          <w:u w:val="single"/>
          <w:lang w:eastAsia="pt-BR"/>
        </w:rPr>
        <w:t>(PCGO-2018)</w:t>
      </w:r>
      <w:r w:rsidR="001C2A9F" w:rsidRPr="00A85760">
        <w:rPr>
          <w:rFonts w:ascii="Book Antiqua" w:eastAsia="Times New Roman" w:hAnsi="Book Antiqua" w:cs="Times New Roman"/>
          <w:b/>
          <w:color w:val="FF0000"/>
          <w:sz w:val="16"/>
          <w:szCs w:val="16"/>
          <w:lang w:eastAsia="pt-BR"/>
        </w:rPr>
        <w:t xml:space="preserve"> </w:t>
      </w:r>
      <w:r w:rsidR="001C2A9F" w:rsidRPr="00A85760">
        <w:rPr>
          <w:rFonts w:ascii="Book Antiqua" w:eastAsia="Times New Roman" w:hAnsi="Book Antiqua" w:cs="Times New Roman"/>
          <w:b/>
          <w:color w:val="FF0000"/>
          <w:sz w:val="16"/>
          <w:szCs w:val="16"/>
          <w:u w:val="single"/>
          <w:lang w:eastAsia="pt-BR"/>
        </w:rPr>
        <w:t>(PCPI-2018)</w:t>
      </w:r>
      <w:r w:rsidR="00AB7C5F" w:rsidRPr="00A85760">
        <w:rPr>
          <w:rFonts w:ascii="Book Antiqua" w:eastAsia="Times New Roman" w:hAnsi="Book Antiqua" w:cs="Times New Roman"/>
          <w:b/>
          <w:color w:val="FF0000"/>
          <w:sz w:val="16"/>
          <w:szCs w:val="16"/>
          <w:lang w:eastAsia="pt-BR"/>
        </w:rPr>
        <w:t xml:space="preserve"> </w:t>
      </w:r>
      <w:r w:rsidR="002E0D50" w:rsidRPr="00A85760">
        <w:rPr>
          <w:rFonts w:ascii="Book Antiqua" w:eastAsia="Times New Roman" w:hAnsi="Book Antiqua" w:cs="Times New Roman"/>
          <w:b/>
          <w:bCs/>
          <w:color w:val="FF0000"/>
          <w:sz w:val="16"/>
          <w:szCs w:val="16"/>
          <w:u w:val="single"/>
          <w:lang w:eastAsia="pt-BR"/>
        </w:rPr>
        <w:t>(MPGO-2012/2019)</w:t>
      </w:r>
      <w:r w:rsidR="00014F48" w:rsidRPr="00A85760">
        <w:rPr>
          <w:rFonts w:ascii="Book Antiqua" w:eastAsia="Times New Roman" w:hAnsi="Book Antiqua" w:cs="Times New Roman"/>
          <w:b/>
          <w:color w:val="FF0000"/>
          <w:sz w:val="16"/>
          <w:szCs w:val="16"/>
          <w:lang w:eastAsia="pt-BR"/>
        </w:rPr>
        <w:t xml:space="preserve"> </w:t>
      </w:r>
      <w:r w:rsidR="00014F48" w:rsidRPr="00A85760">
        <w:rPr>
          <w:rFonts w:ascii="Book Antiqua" w:hAnsi="Book Antiqua"/>
          <w:b/>
          <w:bCs/>
          <w:color w:val="FF0000"/>
          <w:sz w:val="16"/>
          <w:szCs w:val="16"/>
          <w:u w:val="single"/>
        </w:rPr>
        <w:t>(TJRO-2019)</w:t>
      </w:r>
      <w:r w:rsidR="001254A0" w:rsidRPr="00A85760">
        <w:rPr>
          <w:rFonts w:ascii="Book Antiqua" w:hAnsi="Book Antiqua"/>
          <w:b/>
          <w:bCs/>
          <w:color w:val="FF0000"/>
          <w:sz w:val="16"/>
          <w:szCs w:val="16"/>
        </w:rPr>
        <w:t xml:space="preserve"> </w:t>
      </w:r>
      <w:r w:rsidR="001254A0" w:rsidRPr="00A85760">
        <w:rPr>
          <w:rFonts w:ascii="Book Antiqua" w:hAnsi="Book Antiqua"/>
          <w:b/>
          <w:bCs/>
          <w:color w:val="FF0000"/>
          <w:sz w:val="16"/>
          <w:szCs w:val="16"/>
          <w:u w:val="single"/>
        </w:rPr>
        <w:t>(MPSC-2019)</w:t>
      </w:r>
      <w:r w:rsidR="008B2243" w:rsidRPr="00A85760">
        <w:rPr>
          <w:rFonts w:ascii="Book Antiqua" w:hAnsi="Book Antiqua"/>
          <w:b/>
          <w:bCs/>
          <w:color w:val="FF0000"/>
          <w:sz w:val="16"/>
          <w:szCs w:val="16"/>
        </w:rPr>
        <w:t xml:space="preserve"> </w:t>
      </w:r>
      <w:r w:rsidR="008B2243" w:rsidRPr="00A85760">
        <w:rPr>
          <w:rFonts w:ascii="Book Antiqua" w:eastAsia="Times New Roman" w:hAnsi="Book Antiqua" w:cs="Times New Roman"/>
          <w:b/>
          <w:color w:val="FF0000"/>
          <w:sz w:val="16"/>
          <w:szCs w:val="16"/>
          <w:u w:val="single"/>
          <w:lang w:eastAsia="pt-BR"/>
        </w:rPr>
        <w:t>(Cartórios/TJPR-2019)</w:t>
      </w:r>
      <w:r w:rsidR="001747AF" w:rsidRPr="00A85760">
        <w:rPr>
          <w:rFonts w:ascii="Book Antiqua" w:hAnsi="Book Antiqua"/>
          <w:b/>
          <w:bCs/>
          <w:color w:val="FF0000"/>
          <w:sz w:val="16"/>
          <w:szCs w:val="16"/>
        </w:rPr>
        <w:t xml:space="preserve"> </w:t>
      </w:r>
      <w:r w:rsidR="001747AF" w:rsidRPr="00A85760">
        <w:rPr>
          <w:rFonts w:ascii="Book Antiqua" w:hAnsi="Book Antiqua"/>
          <w:b/>
          <w:bCs/>
          <w:color w:val="FF0000"/>
          <w:sz w:val="16"/>
          <w:szCs w:val="16"/>
          <w:u w:val="single"/>
        </w:rPr>
        <w:t>(MPAP-2021)</w:t>
      </w:r>
      <w:r w:rsidR="007401D1" w:rsidRPr="00A85760">
        <w:rPr>
          <w:rFonts w:ascii="Book Antiqua" w:hAnsi="Book Antiqua"/>
          <w:b/>
          <w:bCs/>
          <w:color w:val="FF0000"/>
          <w:sz w:val="16"/>
          <w:szCs w:val="16"/>
        </w:rPr>
        <w:t xml:space="preserve"> </w:t>
      </w:r>
      <w:bookmarkStart w:id="136" w:name="_Hlk134014285"/>
      <w:r w:rsidR="007401D1" w:rsidRPr="00A85760">
        <w:rPr>
          <w:rFonts w:ascii="Book Antiqua" w:hAnsi="Book Antiqua"/>
          <w:b/>
          <w:bCs/>
          <w:color w:val="FF0000"/>
          <w:sz w:val="16"/>
          <w:szCs w:val="16"/>
          <w:u w:val="single"/>
        </w:rPr>
        <w:t>(PGERS-2021)</w:t>
      </w:r>
      <w:bookmarkEnd w:id="136"/>
      <w:r w:rsidR="00186863" w:rsidRPr="00A85760">
        <w:rPr>
          <w:rFonts w:ascii="Book Antiqua" w:hAnsi="Book Antiqua"/>
          <w:b/>
          <w:bCs/>
          <w:color w:val="FF0000"/>
          <w:sz w:val="16"/>
          <w:szCs w:val="16"/>
        </w:rPr>
        <w:t xml:space="preserve"> </w:t>
      </w:r>
      <w:r w:rsidR="00A54A12" w:rsidRPr="00A85760">
        <w:rPr>
          <w:rFonts w:ascii="Book Antiqua" w:hAnsi="Book Antiqua"/>
          <w:b/>
          <w:color w:val="FF0000"/>
          <w:sz w:val="16"/>
          <w:szCs w:val="16"/>
          <w:u w:val="single"/>
        </w:rPr>
        <w:t>(PCRO-2022)</w:t>
      </w:r>
      <w:r w:rsidR="0040113C">
        <w:rPr>
          <w:rFonts w:ascii="Book Antiqua" w:hAnsi="Book Antiqua"/>
          <w:b/>
          <w:color w:val="FF0000"/>
          <w:sz w:val="16"/>
          <w:szCs w:val="16"/>
        </w:rPr>
        <w:t xml:space="preserve"> </w:t>
      </w:r>
      <w:r w:rsidR="0040113C">
        <w:rPr>
          <w:rFonts w:ascii="Book Antiqua" w:eastAsia="Times New Roman" w:hAnsi="Book Antiqua" w:cs="Times New Roman"/>
          <w:b/>
          <w:color w:val="FF0000"/>
          <w:sz w:val="16"/>
          <w:szCs w:val="16"/>
          <w:u w:val="single"/>
          <w:lang w:eastAsia="pt-BR"/>
        </w:rPr>
        <w:t>(AGU-2023)</w:t>
      </w:r>
      <w:r w:rsidR="00123F28">
        <w:rPr>
          <w:rFonts w:ascii="Book Antiqua" w:eastAsia="Times New Roman" w:hAnsi="Book Antiqua" w:cs="Times New Roman"/>
          <w:b/>
          <w:color w:val="FF0000"/>
          <w:sz w:val="16"/>
          <w:szCs w:val="16"/>
          <w:lang w:eastAsia="pt-BR"/>
        </w:rPr>
        <w:t xml:space="preserve"> </w:t>
      </w:r>
      <w:r w:rsidR="00123F28">
        <w:rPr>
          <w:rFonts w:ascii="Book Antiqua" w:hAnsi="Book Antiqua"/>
          <w:b/>
          <w:color w:val="FF0000"/>
          <w:sz w:val="16"/>
          <w:szCs w:val="16"/>
          <w:u w:val="single"/>
        </w:rPr>
        <w:t>(PFN-2023)</w:t>
      </w:r>
      <w:r w:rsidR="007619D3">
        <w:rPr>
          <w:rFonts w:ascii="Book Antiqua" w:hAnsi="Book Antiqua"/>
          <w:b/>
          <w:color w:val="FF0000"/>
          <w:sz w:val="16"/>
          <w:szCs w:val="16"/>
        </w:rPr>
        <w:t xml:space="preserve"> </w:t>
      </w:r>
      <w:r w:rsidR="007619D3">
        <w:rPr>
          <w:rFonts w:ascii="Book Antiqua" w:hAnsi="Book Antiqua"/>
          <w:b/>
          <w:bCs/>
          <w:color w:val="FF0000"/>
          <w:sz w:val="16"/>
          <w:szCs w:val="16"/>
          <w:u w:val="single"/>
        </w:rPr>
        <w:t>(Anal. Judic./TRF3-2023</w:t>
      </w:r>
      <w:r w:rsidR="00D4702D">
        <w:rPr>
          <w:rFonts w:ascii="Book Antiqua" w:hAnsi="Book Antiqua"/>
          <w:b/>
          <w:bCs/>
          <w:color w:val="FF0000"/>
          <w:sz w:val="16"/>
          <w:szCs w:val="16"/>
          <w:u w:val="single"/>
        </w:rPr>
        <w:t>/2024</w:t>
      </w:r>
      <w:r w:rsidR="007619D3">
        <w:rPr>
          <w:rFonts w:ascii="Book Antiqua" w:hAnsi="Book Antiqua"/>
          <w:b/>
          <w:bCs/>
          <w:color w:val="FF0000"/>
          <w:sz w:val="16"/>
          <w:szCs w:val="16"/>
          <w:u w:val="single"/>
        </w:rPr>
        <w:t>)</w:t>
      </w:r>
      <w:r w:rsidR="00672BB2">
        <w:rPr>
          <w:rFonts w:ascii="Book Antiqua" w:hAnsi="Book Antiqua"/>
          <w:b/>
          <w:color w:val="FF0000"/>
          <w:sz w:val="16"/>
          <w:szCs w:val="16"/>
        </w:rPr>
        <w:t xml:space="preserve"> </w:t>
      </w:r>
      <w:r w:rsidR="00672BB2">
        <w:rPr>
          <w:rFonts w:ascii="Book Antiqua" w:hAnsi="Book Antiqua"/>
          <w:b/>
          <w:color w:val="FF0000"/>
          <w:sz w:val="16"/>
          <w:szCs w:val="16"/>
          <w:u w:val="single"/>
        </w:rPr>
        <w:t>(TJSC-2024)</w:t>
      </w:r>
      <w:r w:rsidR="00296E1B">
        <w:rPr>
          <w:rFonts w:ascii="Book Antiqua" w:hAnsi="Book Antiqua"/>
          <w:b/>
          <w:color w:val="FF0000"/>
          <w:sz w:val="16"/>
          <w:szCs w:val="16"/>
        </w:rPr>
        <w:t xml:space="preserve"> </w:t>
      </w:r>
      <w:r w:rsidR="00296E1B">
        <w:rPr>
          <w:rFonts w:ascii="Book Antiqua" w:eastAsia="Times New Roman" w:hAnsi="Book Antiqua" w:cs="Times New Roman"/>
          <w:b/>
          <w:color w:val="FF0000"/>
          <w:sz w:val="16"/>
          <w:szCs w:val="16"/>
          <w:u w:val="single"/>
          <w:lang w:eastAsia="pt-BR"/>
        </w:rPr>
        <w:t>(TCEPA-2024)</w:t>
      </w:r>
    </w:p>
    <w:tbl>
      <w:tblPr>
        <w:tblStyle w:val="Tabelacomgrade"/>
        <w:tblW w:w="8784" w:type="dxa"/>
        <w:shd w:val="clear" w:color="auto" w:fill="CCFFFF"/>
        <w:tblLook w:val="04A0" w:firstRow="1" w:lastRow="0" w:firstColumn="1" w:lastColumn="0" w:noHBand="0" w:noVBand="1"/>
      </w:tblPr>
      <w:tblGrid>
        <w:gridCol w:w="8784"/>
      </w:tblGrid>
      <w:tr w:rsidR="00123F28" w:rsidRPr="003D7D2D" w14:paraId="77BC1FF8" w14:textId="77777777" w:rsidTr="00113BD2">
        <w:tc>
          <w:tcPr>
            <w:tcW w:w="8784" w:type="dxa"/>
            <w:shd w:val="clear" w:color="auto" w:fill="CCFFFF"/>
          </w:tcPr>
          <w:p w14:paraId="2054FEB5" w14:textId="2A2C6AB1" w:rsidR="00123F28" w:rsidRPr="00C935FD" w:rsidRDefault="00123F28" w:rsidP="00123F28">
            <w:pPr>
              <w:tabs>
                <w:tab w:val="left" w:pos="3002"/>
              </w:tabs>
              <w:ind w:right="34"/>
              <w:jc w:val="both"/>
              <w:rPr>
                <w:rFonts w:ascii="Book Antiqua" w:hAnsi="Book Antiqua" w:cs="Times New Roman"/>
                <w:b/>
                <w:i/>
                <w:iCs/>
                <w:color w:val="FF0000"/>
                <w:sz w:val="19"/>
                <w:szCs w:val="19"/>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PFN-2023</w:t>
            </w:r>
            <w:r>
              <w:rPr>
                <w:rFonts w:ascii="Book Antiqua" w:hAnsi="Book Antiqua" w:cs="Times New Roman"/>
                <w:b/>
                <w:i/>
                <w:iCs/>
                <w:color w:val="FF0000"/>
                <w:sz w:val="19"/>
                <w:szCs w:val="19"/>
              </w:rPr>
              <w:t>: #</w:t>
            </w:r>
            <w:r w:rsidRPr="00164058">
              <w:rPr>
                <w:rFonts w:ascii="Book Antiqua" w:hAnsi="Book Antiqua" w:cs="Times New Roman"/>
                <w:b/>
                <w:i/>
                <w:iCs/>
                <w:color w:val="FF0000"/>
                <w:sz w:val="19"/>
                <w:szCs w:val="19"/>
                <w:highlight w:val="green"/>
              </w:rPr>
              <w:t>CESPE</w:t>
            </w:r>
            <w:r>
              <w:rPr>
                <w:rFonts w:ascii="Book Antiqua" w:hAnsi="Book Antiqua" w:cs="Times New Roman"/>
                <w:sz w:val="19"/>
                <w:szCs w:val="19"/>
              </w:rPr>
              <w:t>:</w:t>
            </w:r>
            <w:r>
              <w:t xml:space="preserve"> </w:t>
            </w:r>
            <w:r w:rsidRPr="00123F28">
              <w:rPr>
                <w:rFonts w:ascii="Book Antiqua" w:hAnsi="Book Antiqua" w:cs="Times New Roman"/>
                <w:b/>
                <w:bCs/>
                <w:sz w:val="19"/>
                <w:szCs w:val="19"/>
              </w:rPr>
              <w:t>A responsabilidade ou a substituição tributária não alteram as premissas centrais da tributação, cuja regra-matriz continua a incidir sobre a operação realizada pelo contribuinte. Portanto, a imunidade tributária não afeta, tão-somente por si, a relação de responsabilidade tributária ou de substituição e não exonera o responsável tributário ou o substituto</w:t>
            </w:r>
            <w:r w:rsidRPr="00123F28">
              <w:rPr>
                <w:rFonts w:ascii="Book Antiqua" w:hAnsi="Book Antiqua" w:cs="Times New Roman"/>
                <w:sz w:val="19"/>
                <w:szCs w:val="19"/>
              </w:rPr>
              <w:t xml:space="preserve">. </w:t>
            </w:r>
            <w:r>
              <w:rPr>
                <w:rFonts w:ascii="Book Antiqua" w:hAnsi="Book Antiqua" w:cs="Times New Roman"/>
                <w:sz w:val="19"/>
                <w:szCs w:val="19"/>
              </w:rPr>
              <w:t xml:space="preserve">STF. 2ª T., </w:t>
            </w:r>
            <w:r w:rsidRPr="00123F28">
              <w:rPr>
                <w:rFonts w:ascii="Book Antiqua" w:hAnsi="Book Antiqua" w:cs="Times New Roman"/>
                <w:sz w:val="19"/>
                <w:szCs w:val="19"/>
              </w:rPr>
              <w:t>RE 202987, Rel</w:t>
            </w:r>
            <w:r>
              <w:rPr>
                <w:rFonts w:ascii="Book Antiqua" w:hAnsi="Book Antiqua" w:cs="Times New Roman"/>
                <w:sz w:val="19"/>
                <w:szCs w:val="19"/>
              </w:rPr>
              <w:t>. Min.</w:t>
            </w:r>
            <w:r w:rsidRPr="00123F28">
              <w:rPr>
                <w:rFonts w:ascii="Book Antiqua" w:hAnsi="Book Antiqua" w:cs="Times New Roman"/>
                <w:sz w:val="19"/>
                <w:szCs w:val="19"/>
              </w:rPr>
              <w:t xml:space="preserve"> J</w:t>
            </w:r>
            <w:r>
              <w:rPr>
                <w:rFonts w:ascii="Book Antiqua" w:hAnsi="Book Antiqua" w:cs="Times New Roman"/>
                <w:sz w:val="19"/>
                <w:szCs w:val="19"/>
              </w:rPr>
              <w:t>oaquim</w:t>
            </w:r>
            <w:r w:rsidRPr="00123F28">
              <w:rPr>
                <w:rFonts w:ascii="Book Antiqua" w:hAnsi="Book Antiqua" w:cs="Times New Roman"/>
                <w:sz w:val="19"/>
                <w:szCs w:val="19"/>
              </w:rPr>
              <w:t xml:space="preserve"> B</w:t>
            </w:r>
            <w:r>
              <w:rPr>
                <w:rFonts w:ascii="Book Antiqua" w:hAnsi="Book Antiqua" w:cs="Times New Roman"/>
                <w:sz w:val="19"/>
                <w:szCs w:val="19"/>
              </w:rPr>
              <w:t>arbosa</w:t>
            </w:r>
            <w:r w:rsidRPr="00123F28">
              <w:rPr>
                <w:rFonts w:ascii="Book Antiqua" w:hAnsi="Book Antiqua" w:cs="Times New Roman"/>
                <w:sz w:val="19"/>
                <w:szCs w:val="19"/>
              </w:rPr>
              <w:t>, j</w:t>
            </w:r>
            <w:r>
              <w:rPr>
                <w:rFonts w:ascii="Book Antiqua" w:hAnsi="Book Antiqua" w:cs="Times New Roman"/>
                <w:sz w:val="19"/>
                <w:szCs w:val="19"/>
              </w:rPr>
              <w:t>.</w:t>
            </w:r>
            <w:r w:rsidRPr="00123F28">
              <w:rPr>
                <w:rFonts w:ascii="Book Antiqua" w:hAnsi="Book Antiqua" w:cs="Times New Roman"/>
                <w:sz w:val="19"/>
                <w:szCs w:val="19"/>
              </w:rPr>
              <w:t xml:space="preserve"> 30</w:t>
            </w:r>
            <w:r>
              <w:rPr>
                <w:rFonts w:ascii="Book Antiqua" w:hAnsi="Book Antiqua" w:cs="Times New Roman"/>
                <w:sz w:val="19"/>
                <w:szCs w:val="19"/>
              </w:rPr>
              <w:t>/</w:t>
            </w:r>
            <w:r w:rsidRPr="00123F28">
              <w:rPr>
                <w:rFonts w:ascii="Book Antiqua" w:hAnsi="Book Antiqua" w:cs="Times New Roman"/>
                <w:sz w:val="19"/>
                <w:szCs w:val="19"/>
              </w:rPr>
              <w:t>06</w:t>
            </w:r>
            <w:r>
              <w:rPr>
                <w:rFonts w:ascii="Book Antiqua" w:hAnsi="Book Antiqua" w:cs="Times New Roman"/>
                <w:sz w:val="19"/>
                <w:szCs w:val="19"/>
              </w:rPr>
              <w:t>/</w:t>
            </w:r>
            <w:r w:rsidRPr="00123F28">
              <w:rPr>
                <w:rFonts w:ascii="Book Antiqua" w:hAnsi="Book Antiqua" w:cs="Times New Roman"/>
                <w:sz w:val="19"/>
                <w:szCs w:val="19"/>
              </w:rPr>
              <w:t>09</w:t>
            </w:r>
            <w:r>
              <w:rPr>
                <w:rFonts w:ascii="Book Antiqua" w:hAnsi="Book Antiqua" w:cs="Times New Roman"/>
                <w:sz w:val="19"/>
                <w:szCs w:val="19"/>
              </w:rPr>
              <w:t>.</w:t>
            </w:r>
          </w:p>
        </w:tc>
      </w:tr>
    </w:tbl>
    <w:p w14:paraId="663A9D87" w14:textId="60F0C838" w:rsidR="008725C3" w:rsidRPr="00D4702D"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296E1B">
        <w:rPr>
          <w:rFonts w:ascii="Book Antiqua" w:eastAsia="Times New Roman" w:hAnsi="Book Antiqua" w:cs="Times New Roman"/>
          <w:b/>
          <w:bCs/>
          <w:sz w:val="19"/>
          <w:szCs w:val="19"/>
          <w:lang w:eastAsia="pt-BR"/>
        </w:rPr>
        <w:t xml:space="preserve">        II - </w:t>
      </w:r>
      <w:r w:rsidRPr="00296E1B">
        <w:rPr>
          <w:rFonts w:ascii="Book Antiqua" w:eastAsia="Times New Roman" w:hAnsi="Book Antiqua" w:cs="Times New Roman"/>
          <w:b/>
          <w:bCs/>
          <w:caps/>
          <w:sz w:val="19"/>
          <w:szCs w:val="19"/>
          <w:shd w:val="clear" w:color="auto" w:fill="F7CAAC" w:themeFill="accent2" w:themeFillTint="66"/>
          <w:lang w:eastAsia="pt-BR"/>
        </w:rPr>
        <w:t>responsável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quando, </w:t>
      </w:r>
      <w:r w:rsidRPr="001747AF">
        <w:rPr>
          <w:rFonts w:ascii="Book Antiqua" w:eastAsia="Times New Roman" w:hAnsi="Book Antiqua" w:cs="Times New Roman"/>
          <w:b/>
          <w:caps/>
          <w:sz w:val="19"/>
          <w:szCs w:val="19"/>
          <w:highlight w:val="green"/>
          <w:lang w:eastAsia="pt-BR"/>
        </w:rPr>
        <w:t>sem revestir</w:t>
      </w:r>
      <w:r w:rsidRPr="001747AF">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a condição de contribuinte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sua obrigação decorra de disposição expressa de lei</w:t>
      </w:r>
      <w:r w:rsidRPr="003D7D2D">
        <w:rPr>
          <w:rFonts w:ascii="Book Antiqua" w:eastAsia="Times New Roman" w:hAnsi="Book Antiqua" w:cs="Times New Roman"/>
          <w:sz w:val="19"/>
          <w:szCs w:val="19"/>
          <w:lang w:eastAsia="pt-BR"/>
        </w:rPr>
        <w:t>.</w:t>
      </w:r>
      <w:r w:rsidR="001747AF">
        <w:rPr>
          <w:rFonts w:ascii="Book Antiqua" w:eastAsia="Times New Roman" w:hAnsi="Book Antiqua" w:cs="Times New Roman"/>
          <w:sz w:val="19"/>
          <w:szCs w:val="19"/>
          <w:lang w:eastAsia="pt-BR"/>
        </w:rPr>
        <w:t xml:space="preserve"> </w:t>
      </w:r>
      <w:r w:rsidR="001747AF" w:rsidRPr="001747AF">
        <w:rPr>
          <w:rFonts w:ascii="Book Antiqua" w:eastAsia="Times New Roman" w:hAnsi="Book Antiqua" w:cs="Times New Roman"/>
          <w:b/>
          <w:bCs/>
          <w:i/>
          <w:iCs/>
          <w:color w:val="FF0000"/>
          <w:sz w:val="19"/>
          <w:szCs w:val="19"/>
          <w:lang w:eastAsia="pt-BR"/>
        </w:rPr>
        <w:t>[</w:t>
      </w:r>
      <w:r w:rsidR="001747AF">
        <w:rPr>
          <w:rFonts w:ascii="Book Antiqua" w:eastAsia="Times New Roman" w:hAnsi="Book Antiqua" w:cs="Times New Roman"/>
          <w:b/>
          <w:bCs/>
          <w:i/>
          <w:iCs/>
          <w:color w:val="FF0000"/>
          <w:sz w:val="19"/>
          <w:szCs w:val="19"/>
          <w:lang w:eastAsia="pt-BR"/>
        </w:rPr>
        <w:t>Palavras-chave</w:t>
      </w:r>
      <w:r w:rsidR="001747AF" w:rsidRPr="001747AF">
        <w:rPr>
          <w:rFonts w:ascii="Book Antiqua" w:eastAsia="Times New Roman" w:hAnsi="Book Antiqua" w:cs="Times New Roman"/>
          <w:b/>
          <w:bCs/>
          <w:i/>
          <w:iCs/>
          <w:color w:val="FF0000"/>
          <w:sz w:val="19"/>
          <w:szCs w:val="19"/>
          <w:lang w:eastAsia="pt-BR"/>
        </w:rPr>
        <w:t xml:space="preserve">: </w:t>
      </w:r>
      <w:r w:rsidR="001747AF">
        <w:rPr>
          <w:rFonts w:ascii="Book Antiqua" w:eastAsia="Times New Roman" w:hAnsi="Book Antiqua" w:cs="Times New Roman"/>
          <w:b/>
          <w:bCs/>
          <w:i/>
          <w:iCs/>
          <w:color w:val="FF0000"/>
          <w:sz w:val="19"/>
          <w:szCs w:val="19"/>
          <w:lang w:eastAsia="pt-BR"/>
        </w:rPr>
        <w:t>Responsável</w:t>
      </w:r>
      <w:r w:rsidR="001747AF" w:rsidRPr="001747AF">
        <w:rPr>
          <w:rFonts w:ascii="Book Antiqua" w:eastAsia="Times New Roman" w:hAnsi="Book Antiqua" w:cs="Times New Roman"/>
          <w:b/>
          <w:bCs/>
          <w:i/>
          <w:iCs/>
          <w:color w:val="FF0000"/>
          <w:sz w:val="19"/>
          <w:szCs w:val="19"/>
          <w:lang w:eastAsia="pt-BR"/>
        </w:rPr>
        <w:t xml:space="preserve"> = obrigação que </w:t>
      </w:r>
      <w:r w:rsidR="001747AF">
        <w:rPr>
          <w:rFonts w:ascii="Book Antiqua" w:eastAsia="Times New Roman" w:hAnsi="Book Antiqua" w:cs="Times New Roman"/>
          <w:b/>
          <w:bCs/>
          <w:i/>
          <w:iCs/>
          <w:color w:val="FF0000"/>
          <w:sz w:val="19"/>
          <w:szCs w:val="19"/>
          <w:lang w:eastAsia="pt-BR"/>
        </w:rPr>
        <w:t>“</w:t>
      </w:r>
      <w:r w:rsidR="001747AF" w:rsidRPr="001747AF">
        <w:rPr>
          <w:rFonts w:ascii="Book Antiqua" w:eastAsia="Times New Roman" w:hAnsi="Book Antiqua" w:cs="Times New Roman"/>
          <w:b/>
          <w:bCs/>
          <w:i/>
          <w:iCs/>
          <w:color w:val="FF0000"/>
          <w:sz w:val="19"/>
          <w:szCs w:val="19"/>
          <w:lang w:eastAsia="pt-BR"/>
        </w:rPr>
        <w:t>decorra de lei</w:t>
      </w:r>
      <w:r w:rsidR="001747AF">
        <w:rPr>
          <w:rFonts w:ascii="Book Antiqua" w:eastAsia="Times New Roman" w:hAnsi="Book Antiqua" w:cs="Times New Roman"/>
          <w:b/>
          <w:bCs/>
          <w:i/>
          <w:iCs/>
          <w:color w:val="FF0000"/>
          <w:sz w:val="19"/>
          <w:szCs w:val="19"/>
          <w:lang w:eastAsia="pt-BR"/>
        </w:rPr>
        <w:t>”</w:t>
      </w:r>
      <w:r w:rsidR="00C55E3B">
        <w:rPr>
          <w:rFonts w:ascii="Book Antiqua" w:eastAsia="Times New Roman" w:hAnsi="Book Antiqua" w:cs="Times New Roman"/>
          <w:b/>
          <w:bCs/>
          <w:i/>
          <w:iCs/>
          <w:color w:val="FF0000"/>
          <w:sz w:val="19"/>
          <w:szCs w:val="19"/>
          <w:lang w:eastAsia="pt-BR"/>
        </w:rPr>
        <w:t xml:space="preserve">; sujeito passivo </w:t>
      </w:r>
      <w:r w:rsidR="00C55E3B" w:rsidRPr="00C55E3B">
        <w:rPr>
          <w:rFonts w:ascii="Book Antiqua" w:eastAsia="Times New Roman" w:hAnsi="Book Antiqua" w:cs="Times New Roman"/>
          <w:b/>
          <w:bCs/>
          <w:i/>
          <w:iCs/>
          <w:color w:val="FF0000"/>
          <w:sz w:val="19"/>
          <w:szCs w:val="19"/>
          <w:highlight w:val="cyan"/>
          <w:lang w:eastAsia="pt-BR"/>
        </w:rPr>
        <w:t>INDIRETO</w:t>
      </w:r>
      <w:r w:rsidR="001747AF">
        <w:rPr>
          <w:rFonts w:ascii="Book Antiqua" w:eastAsia="Times New Roman" w:hAnsi="Book Antiqua" w:cs="Times New Roman"/>
          <w:b/>
          <w:bCs/>
          <w:i/>
          <w:iCs/>
          <w:color w:val="FF0000"/>
          <w:sz w:val="19"/>
          <w:szCs w:val="19"/>
          <w:lang w:eastAsia="pt-BR"/>
        </w:rPr>
        <w:t>.</w:t>
      </w:r>
      <w:r w:rsidR="001747AF" w:rsidRPr="001747AF">
        <w:rPr>
          <w:rFonts w:ascii="Book Antiqua" w:eastAsia="Times New Roman" w:hAnsi="Book Antiqua" w:cs="Times New Roman"/>
          <w:b/>
          <w:bCs/>
          <w:i/>
          <w:iCs/>
          <w:color w:val="FF0000"/>
          <w:sz w:val="19"/>
          <w:szCs w:val="19"/>
          <w:lang w:eastAsia="pt-BR"/>
        </w:rPr>
        <w:t>]</w:t>
      </w:r>
      <w:r w:rsidR="00BE71E7" w:rsidRPr="003D7D2D">
        <w:rPr>
          <w:rFonts w:ascii="Book Antiqua" w:eastAsia="Times New Roman" w:hAnsi="Book Antiqua" w:cs="Times New Roman"/>
          <w:sz w:val="19"/>
          <w:szCs w:val="19"/>
          <w:lang w:eastAsia="pt-BR"/>
        </w:rPr>
        <w:t xml:space="preserve"> </w:t>
      </w:r>
      <w:r w:rsidR="00BE71E7" w:rsidRPr="00A85760">
        <w:rPr>
          <w:rFonts w:ascii="Book Antiqua" w:eastAsia="Times New Roman" w:hAnsi="Book Antiqua" w:cs="Times New Roman"/>
          <w:b/>
          <w:bCs/>
          <w:color w:val="FF0000"/>
          <w:sz w:val="16"/>
          <w:szCs w:val="16"/>
          <w:u w:val="single"/>
          <w:lang w:eastAsia="pt-BR"/>
        </w:rPr>
        <w:t>(MPRN-2009)</w:t>
      </w:r>
      <w:r w:rsidR="00CF7209" w:rsidRPr="00A85760">
        <w:rPr>
          <w:rFonts w:ascii="Book Antiqua" w:eastAsia="Times New Roman" w:hAnsi="Book Antiqua" w:cs="Times New Roman"/>
          <w:sz w:val="16"/>
          <w:szCs w:val="16"/>
          <w:lang w:eastAsia="pt-BR"/>
        </w:rPr>
        <w:t xml:space="preserve"> </w:t>
      </w:r>
      <w:r w:rsidR="00CF7209" w:rsidRPr="00A85760">
        <w:rPr>
          <w:rFonts w:ascii="Book Antiqua" w:eastAsia="Times New Roman" w:hAnsi="Book Antiqua" w:cs="Times New Roman"/>
          <w:b/>
          <w:color w:val="FF0000"/>
          <w:sz w:val="16"/>
          <w:szCs w:val="16"/>
          <w:u w:val="single"/>
          <w:lang w:eastAsia="pt-BR"/>
        </w:rPr>
        <w:t>(MPSC-2010)</w:t>
      </w:r>
      <w:r w:rsidR="00C57640" w:rsidRPr="00A85760">
        <w:rPr>
          <w:rFonts w:ascii="Book Antiqua" w:eastAsia="Times New Roman" w:hAnsi="Book Antiqua" w:cs="Times New Roman"/>
          <w:b/>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(PGEPR-2011)</w:t>
      </w:r>
      <w:r w:rsidR="00567130" w:rsidRPr="00A85760">
        <w:rPr>
          <w:rFonts w:ascii="Book Antiqua" w:eastAsia="Times New Roman" w:hAnsi="Book Antiqua" w:cs="Times New Roman"/>
          <w:sz w:val="16"/>
          <w:szCs w:val="16"/>
          <w:lang w:eastAsia="pt-BR"/>
        </w:rPr>
        <w:t xml:space="preserve"> </w:t>
      </w:r>
      <w:r w:rsidR="00567130" w:rsidRPr="00A85760">
        <w:rPr>
          <w:rFonts w:ascii="Book Antiqua" w:eastAsia="Times New Roman" w:hAnsi="Book Antiqua" w:cs="Times New Roman"/>
          <w:b/>
          <w:color w:val="FF0000"/>
          <w:sz w:val="16"/>
          <w:szCs w:val="16"/>
          <w:u w:val="single"/>
          <w:lang w:eastAsia="pt-BR"/>
        </w:rPr>
        <w:t>(TJPI-2012)</w:t>
      </w:r>
      <w:r w:rsidR="00424567" w:rsidRPr="00A85760">
        <w:rPr>
          <w:rFonts w:ascii="Book Antiqua" w:eastAsia="Times New Roman" w:hAnsi="Book Antiqua" w:cs="Times New Roman"/>
          <w:b/>
          <w:color w:val="FF0000"/>
          <w:sz w:val="16"/>
          <w:szCs w:val="16"/>
          <w:lang w:eastAsia="pt-BR"/>
        </w:rPr>
        <w:t xml:space="preserve"> </w:t>
      </w:r>
      <w:r w:rsidR="00424567" w:rsidRPr="00A85760">
        <w:rPr>
          <w:rFonts w:ascii="Book Antiqua" w:eastAsia="Times New Roman" w:hAnsi="Book Antiqua" w:cs="Times New Roman"/>
          <w:b/>
          <w:bCs/>
          <w:color w:val="FF0000"/>
          <w:sz w:val="16"/>
          <w:szCs w:val="16"/>
          <w:u w:val="single"/>
          <w:lang w:eastAsia="pt-BR"/>
        </w:rPr>
        <w:t>(</w:t>
      </w:r>
      <w:r w:rsidR="00424567" w:rsidRPr="00A85760">
        <w:rPr>
          <w:rFonts w:ascii="Book Antiqua" w:hAnsi="Book Antiqua"/>
          <w:b/>
          <w:bCs/>
          <w:color w:val="FF0000"/>
          <w:sz w:val="16"/>
          <w:szCs w:val="16"/>
          <w:u w:val="single"/>
        </w:rPr>
        <w:t>PGESP-2012</w:t>
      </w:r>
      <w:r w:rsidR="00424567" w:rsidRPr="00A85760">
        <w:rPr>
          <w:rFonts w:ascii="Book Antiqua" w:eastAsia="Times New Roman" w:hAnsi="Book Antiqua" w:cs="Times New Roman"/>
          <w:b/>
          <w:bCs/>
          <w:color w:val="FF0000"/>
          <w:sz w:val="16"/>
          <w:szCs w:val="16"/>
          <w:u w:val="single"/>
          <w:lang w:eastAsia="pt-BR"/>
        </w:rPr>
        <w:t>)</w:t>
      </w:r>
      <w:r w:rsidR="00F27B5D" w:rsidRPr="00A85760">
        <w:rPr>
          <w:rFonts w:ascii="Book Antiqua" w:eastAsia="Times New Roman" w:hAnsi="Book Antiqua" w:cs="Times New Roman"/>
          <w:sz w:val="16"/>
          <w:szCs w:val="16"/>
          <w:lang w:eastAsia="pt-BR"/>
        </w:rPr>
        <w:t xml:space="preserve"> </w:t>
      </w:r>
      <w:r w:rsidR="00F35DB1" w:rsidRPr="00A85760">
        <w:rPr>
          <w:rFonts w:ascii="Book Antiqua" w:eastAsia="Times New Roman" w:hAnsi="Book Antiqua" w:cs="Times New Roman"/>
          <w:b/>
          <w:color w:val="FF0000"/>
          <w:sz w:val="16"/>
          <w:szCs w:val="16"/>
          <w:u w:val="single"/>
          <w:lang w:eastAsia="pt-BR"/>
        </w:rPr>
        <w:t>(TJPR-2013)</w:t>
      </w:r>
      <w:r w:rsidR="00EC361F" w:rsidRPr="00A85760">
        <w:rPr>
          <w:rFonts w:ascii="Book Antiqua" w:eastAsia="Times New Roman" w:hAnsi="Book Antiqua" w:cs="Times New Roman"/>
          <w:b/>
          <w:color w:val="FF0000"/>
          <w:sz w:val="16"/>
          <w:szCs w:val="16"/>
          <w:lang w:eastAsia="pt-BR"/>
        </w:rPr>
        <w:t xml:space="preserve"> </w:t>
      </w:r>
      <w:r w:rsidR="00EC361F" w:rsidRPr="00A85760">
        <w:rPr>
          <w:rFonts w:ascii="Book Antiqua" w:hAnsi="Book Antiqua"/>
          <w:b/>
          <w:bCs/>
          <w:color w:val="FF0000"/>
          <w:sz w:val="16"/>
          <w:szCs w:val="16"/>
          <w:u w:val="single"/>
        </w:rPr>
        <w:t>(TRF3-2013)</w:t>
      </w:r>
      <w:r w:rsidR="008F5395" w:rsidRPr="00A85760">
        <w:rPr>
          <w:rFonts w:ascii="Book Antiqua" w:hAnsi="Book Antiqua"/>
          <w:b/>
          <w:bCs/>
          <w:color w:val="FF0000"/>
          <w:sz w:val="16"/>
          <w:szCs w:val="16"/>
        </w:rPr>
        <w:t xml:space="preserve"> </w:t>
      </w:r>
      <w:r w:rsidR="008F5395" w:rsidRPr="00A85760">
        <w:rPr>
          <w:rFonts w:ascii="Book Antiqua" w:hAnsi="Book Antiqua"/>
          <w:b/>
          <w:bCs/>
          <w:color w:val="FF0000"/>
          <w:sz w:val="16"/>
          <w:szCs w:val="16"/>
          <w:u w:val="single"/>
        </w:rPr>
        <w:t>(MPF-2013)</w:t>
      </w:r>
      <w:r w:rsidR="00CB3497" w:rsidRPr="00A85760">
        <w:rPr>
          <w:rFonts w:ascii="Book Antiqua" w:hAnsi="Book Antiqua"/>
          <w:b/>
          <w:bCs/>
          <w:color w:val="FF0000"/>
          <w:sz w:val="16"/>
          <w:szCs w:val="16"/>
        </w:rPr>
        <w:t xml:space="preserve"> </w:t>
      </w:r>
      <w:r w:rsidR="00471DDD" w:rsidRPr="00A85760">
        <w:rPr>
          <w:rFonts w:ascii="Book Antiqua" w:eastAsia="Times New Roman" w:hAnsi="Book Antiqua" w:cs="Times New Roman"/>
          <w:b/>
          <w:bCs/>
          <w:color w:val="FF0000"/>
          <w:sz w:val="16"/>
          <w:szCs w:val="16"/>
          <w:u w:val="single"/>
          <w:lang w:eastAsia="pt-BR"/>
        </w:rPr>
        <w:t>(MPPA-2014)</w:t>
      </w:r>
      <w:r w:rsidR="00270886" w:rsidRPr="00A85760">
        <w:rPr>
          <w:rFonts w:ascii="Book Antiqua" w:eastAsia="Times New Roman" w:hAnsi="Book Antiqua" w:cs="Times New Roman"/>
          <w:b/>
          <w:bCs/>
          <w:color w:val="FF0000"/>
          <w:sz w:val="16"/>
          <w:szCs w:val="16"/>
          <w:lang w:eastAsia="pt-BR"/>
        </w:rPr>
        <w:t xml:space="preserve"> </w:t>
      </w:r>
      <w:r w:rsidR="00270886" w:rsidRPr="00A85760">
        <w:rPr>
          <w:rFonts w:ascii="Book Antiqua" w:eastAsia="Times New Roman" w:hAnsi="Book Antiqua" w:cs="Arial"/>
          <w:b/>
          <w:bCs/>
          <w:color w:val="FF0000"/>
          <w:sz w:val="16"/>
          <w:szCs w:val="16"/>
          <w:u w:val="single"/>
          <w:lang w:eastAsia="pt-BR"/>
        </w:rPr>
        <w:t>(PGEBA-2014)</w:t>
      </w:r>
      <w:r w:rsidR="001C2A9F" w:rsidRPr="00A85760">
        <w:rPr>
          <w:rFonts w:ascii="Book Antiqua" w:eastAsia="Times New Roman" w:hAnsi="Book Antiqua" w:cs="Times New Roman"/>
          <w:b/>
          <w:color w:val="FF0000"/>
          <w:sz w:val="16"/>
          <w:szCs w:val="16"/>
          <w:lang w:eastAsia="pt-BR"/>
        </w:rPr>
        <w:t xml:space="preserve"> </w:t>
      </w:r>
      <w:r w:rsidR="001C2A9F" w:rsidRPr="00A85760">
        <w:rPr>
          <w:rFonts w:ascii="Book Antiqua" w:eastAsia="Times New Roman" w:hAnsi="Book Antiqua" w:cs="Times New Roman"/>
          <w:b/>
          <w:color w:val="FF0000"/>
          <w:sz w:val="16"/>
          <w:szCs w:val="16"/>
          <w:u w:val="single"/>
          <w:lang w:eastAsia="pt-BR"/>
        </w:rPr>
        <w:t>(TJMS-2015</w:t>
      </w:r>
      <w:r w:rsidR="001C2A9F" w:rsidRPr="00A85760">
        <w:rPr>
          <w:rFonts w:ascii="Book Antiqua" w:eastAsia="Times New Roman" w:hAnsi="Book Antiqua" w:cs="Times New Roman"/>
          <w:b/>
          <w:color w:val="FF0000"/>
          <w:sz w:val="16"/>
          <w:szCs w:val="16"/>
          <w:lang w:eastAsia="pt-BR"/>
        </w:rPr>
        <w:t>)</w:t>
      </w:r>
      <w:r w:rsidR="00A43BE8" w:rsidRPr="00A85760">
        <w:rPr>
          <w:rFonts w:ascii="Book Antiqua" w:eastAsia="Times New Roman" w:hAnsi="Book Antiqua" w:cs="Times New Roman"/>
          <w:b/>
          <w:color w:val="FF0000"/>
          <w:sz w:val="16"/>
          <w:szCs w:val="16"/>
          <w:lang w:eastAsia="pt-BR"/>
        </w:rPr>
        <w:t xml:space="preserve"> </w:t>
      </w:r>
      <w:r w:rsidR="00A43BE8" w:rsidRPr="00A85760">
        <w:rPr>
          <w:rFonts w:ascii="Book Antiqua" w:eastAsia="Times New Roman" w:hAnsi="Book Antiqua" w:cs="Times New Roman"/>
          <w:b/>
          <w:color w:val="FF0000"/>
          <w:sz w:val="16"/>
          <w:szCs w:val="16"/>
          <w:u w:val="single"/>
          <w:lang w:eastAsia="pt-BR"/>
        </w:rPr>
        <w:t>(TRF5-2015)</w:t>
      </w:r>
      <w:r w:rsidR="00A9212D" w:rsidRPr="00A85760">
        <w:rPr>
          <w:rFonts w:ascii="Book Antiqua" w:eastAsia="Times New Roman" w:hAnsi="Book Antiqua" w:cs="Times New Roman"/>
          <w:b/>
          <w:color w:val="FF0000"/>
          <w:sz w:val="16"/>
          <w:szCs w:val="16"/>
          <w:lang w:eastAsia="pt-BR"/>
        </w:rPr>
        <w:t xml:space="preserve"> </w:t>
      </w:r>
      <w:r w:rsidR="00A9212D" w:rsidRPr="00A85760">
        <w:rPr>
          <w:rFonts w:ascii="Book Antiqua" w:hAnsi="Book Antiqua"/>
          <w:b/>
          <w:bCs/>
          <w:color w:val="FF0000"/>
          <w:sz w:val="16"/>
          <w:szCs w:val="16"/>
          <w:u w:val="single"/>
        </w:rPr>
        <w:t>(PCCE-2015)</w:t>
      </w:r>
      <w:r w:rsidR="009F6ABC" w:rsidRPr="00A85760">
        <w:rPr>
          <w:rFonts w:ascii="Book Antiqua" w:eastAsia="Times New Roman" w:hAnsi="Book Antiqua" w:cs="Times New Roman"/>
          <w:b/>
          <w:color w:val="FF0000"/>
          <w:sz w:val="16"/>
          <w:szCs w:val="16"/>
          <w:lang w:eastAsia="pt-BR"/>
        </w:rPr>
        <w:t xml:space="preserve"> </w:t>
      </w:r>
      <w:r w:rsidR="009F6ABC" w:rsidRPr="00A85760">
        <w:rPr>
          <w:rFonts w:ascii="Book Antiqua" w:hAnsi="Book Antiqua"/>
          <w:b/>
          <w:bCs/>
          <w:color w:val="FF0000"/>
          <w:sz w:val="16"/>
          <w:szCs w:val="16"/>
          <w:u w:val="single"/>
        </w:rPr>
        <w:t>(PCDF-2015)</w:t>
      </w:r>
      <w:r w:rsidR="00456148" w:rsidRPr="00A85760">
        <w:rPr>
          <w:rFonts w:ascii="Book Antiqua" w:eastAsia="Times New Roman" w:hAnsi="Book Antiqua" w:cs="Times New Roman"/>
          <w:b/>
          <w:color w:val="FF0000"/>
          <w:sz w:val="16"/>
          <w:szCs w:val="16"/>
          <w:lang w:eastAsia="pt-BR"/>
        </w:rPr>
        <w:t xml:space="preserve"> </w:t>
      </w:r>
      <w:r w:rsidR="00456148" w:rsidRPr="00A85760">
        <w:rPr>
          <w:rFonts w:ascii="Book Antiqua" w:hAnsi="Book Antiqua"/>
          <w:b/>
          <w:bCs/>
          <w:color w:val="FF0000"/>
          <w:sz w:val="16"/>
          <w:szCs w:val="16"/>
          <w:u w:val="single"/>
        </w:rPr>
        <w:t>(PGM-Salvador/BA-2015)</w:t>
      </w:r>
      <w:r w:rsidR="00262E79" w:rsidRPr="00A85760">
        <w:rPr>
          <w:rFonts w:ascii="Book Antiqua" w:hAnsi="Book Antiqua"/>
          <w:b/>
          <w:bCs/>
          <w:color w:val="FF0000"/>
          <w:sz w:val="16"/>
          <w:szCs w:val="16"/>
        </w:rPr>
        <w:t xml:space="preserve"> </w:t>
      </w:r>
      <w:r w:rsidR="00A03598" w:rsidRPr="00A85760">
        <w:rPr>
          <w:rFonts w:ascii="Book Antiqua" w:eastAsia="Times New Roman" w:hAnsi="Book Antiqua" w:cs="Times New Roman"/>
          <w:b/>
          <w:bCs/>
          <w:color w:val="FF0000"/>
          <w:sz w:val="16"/>
          <w:szCs w:val="16"/>
          <w:u w:val="single"/>
          <w:lang w:eastAsia="pt-BR"/>
        </w:rPr>
        <w:t>(PGEMS-2016)</w:t>
      </w:r>
      <w:r w:rsidR="00693A26" w:rsidRPr="00A85760">
        <w:rPr>
          <w:rFonts w:ascii="Book Antiqua" w:eastAsia="Times New Roman" w:hAnsi="Book Antiqua" w:cs="Times New Roman"/>
          <w:b/>
          <w:bCs/>
          <w:color w:val="FF0000"/>
          <w:sz w:val="16"/>
          <w:szCs w:val="16"/>
          <w:lang w:eastAsia="pt-BR"/>
        </w:rPr>
        <w:t xml:space="preserve"> </w:t>
      </w:r>
      <w:r w:rsidR="00693A26" w:rsidRPr="00A85760">
        <w:rPr>
          <w:rFonts w:ascii="Book Antiqua" w:eastAsia="Times New Roman" w:hAnsi="Book Antiqua" w:cs="Times New Roman"/>
          <w:b/>
          <w:bCs/>
          <w:color w:val="FF0000"/>
          <w:sz w:val="16"/>
          <w:szCs w:val="16"/>
          <w:u w:val="single"/>
          <w:lang w:eastAsia="pt-BR"/>
        </w:rPr>
        <w:t>(PCPE-2016)</w:t>
      </w:r>
      <w:r w:rsidR="00DB7D91" w:rsidRPr="00A85760">
        <w:rPr>
          <w:rFonts w:ascii="Book Antiqua" w:eastAsia="Times New Roman" w:hAnsi="Book Antiqua" w:cs="Times New Roman"/>
          <w:b/>
          <w:bCs/>
          <w:color w:val="FF0000"/>
          <w:sz w:val="16"/>
          <w:szCs w:val="16"/>
          <w:lang w:eastAsia="pt-BR"/>
        </w:rPr>
        <w:t xml:space="preserve"> </w:t>
      </w:r>
      <w:r w:rsidR="00DB7D91" w:rsidRPr="00A85760">
        <w:rPr>
          <w:rFonts w:ascii="Book Antiqua" w:hAnsi="Book Antiqua"/>
          <w:b/>
          <w:bCs/>
          <w:color w:val="FF0000"/>
          <w:sz w:val="16"/>
          <w:szCs w:val="16"/>
          <w:u w:val="single"/>
        </w:rPr>
        <w:t>(Cartórios/TJMG-2016/2017)</w:t>
      </w:r>
      <w:r w:rsidR="005C60FF" w:rsidRPr="00A85760">
        <w:rPr>
          <w:rFonts w:ascii="Book Antiqua" w:hAnsi="Book Antiqua"/>
          <w:b/>
          <w:bCs/>
          <w:color w:val="FF0000"/>
          <w:sz w:val="16"/>
          <w:szCs w:val="16"/>
        </w:rPr>
        <w:t xml:space="preserve"> </w:t>
      </w:r>
      <w:r w:rsidR="005C60FF" w:rsidRPr="00A85760">
        <w:rPr>
          <w:rFonts w:ascii="Book Antiqua" w:hAnsi="Book Antiqua"/>
          <w:b/>
          <w:bCs/>
          <w:iCs/>
          <w:color w:val="FF0000"/>
          <w:sz w:val="16"/>
          <w:szCs w:val="16"/>
          <w:u w:val="single"/>
        </w:rPr>
        <w:t>(PGM-BH/MG-2017)</w:t>
      </w:r>
      <w:r w:rsidR="0013479D" w:rsidRPr="00A85760">
        <w:rPr>
          <w:rFonts w:ascii="Book Antiqua" w:eastAsia="Times New Roman" w:hAnsi="Book Antiqua" w:cs="Times New Roman"/>
          <w:b/>
          <w:color w:val="FF0000"/>
          <w:sz w:val="16"/>
          <w:szCs w:val="16"/>
          <w:lang w:eastAsia="pt-BR"/>
        </w:rPr>
        <w:t xml:space="preserve"> </w:t>
      </w:r>
      <w:r w:rsidR="0013479D" w:rsidRPr="00A85760">
        <w:rPr>
          <w:rFonts w:ascii="Book Antiqua" w:eastAsia="Times New Roman" w:hAnsi="Book Antiqua" w:cs="Times New Roman"/>
          <w:b/>
          <w:color w:val="FF0000"/>
          <w:sz w:val="16"/>
          <w:szCs w:val="16"/>
          <w:u w:val="single"/>
          <w:lang w:eastAsia="pt-BR"/>
        </w:rPr>
        <w:t>(PGM-Fortaleza/CE-2017</w:t>
      </w:r>
      <w:r w:rsidR="0013479D" w:rsidRPr="00A85760">
        <w:rPr>
          <w:rFonts w:ascii="Book Antiqua" w:eastAsia="Times New Roman" w:hAnsi="Book Antiqua" w:cs="Times New Roman"/>
          <w:b/>
          <w:color w:val="FF0000"/>
          <w:sz w:val="16"/>
          <w:szCs w:val="16"/>
          <w:lang w:eastAsia="pt-BR"/>
        </w:rPr>
        <w:t>)</w:t>
      </w:r>
      <w:r w:rsidR="00156C1F" w:rsidRPr="00A85760">
        <w:rPr>
          <w:rFonts w:ascii="Book Antiqua" w:eastAsia="Times New Roman" w:hAnsi="Book Antiqua" w:cs="Times New Roman"/>
          <w:b/>
          <w:color w:val="FF0000"/>
          <w:sz w:val="16"/>
          <w:szCs w:val="16"/>
          <w:lang w:eastAsia="pt-BR"/>
        </w:rPr>
        <w:t xml:space="preserve"> </w:t>
      </w:r>
      <w:r w:rsidR="00156C1F" w:rsidRPr="00A85760">
        <w:rPr>
          <w:rFonts w:ascii="Book Antiqua" w:eastAsia="Times New Roman" w:hAnsi="Book Antiqua" w:cs="Times New Roman"/>
          <w:b/>
          <w:color w:val="FF0000"/>
          <w:sz w:val="16"/>
          <w:szCs w:val="16"/>
          <w:u w:val="single"/>
          <w:lang w:eastAsia="pt-BR"/>
        </w:rPr>
        <w:t>(PCGO-2018)</w:t>
      </w:r>
      <w:r w:rsidR="00AB7C5F" w:rsidRPr="00A85760">
        <w:rPr>
          <w:rFonts w:ascii="Book Antiqua" w:eastAsia="Times New Roman" w:hAnsi="Book Antiqua" w:cs="Times New Roman"/>
          <w:b/>
          <w:color w:val="FF0000"/>
          <w:sz w:val="16"/>
          <w:szCs w:val="16"/>
          <w:lang w:eastAsia="pt-BR"/>
        </w:rPr>
        <w:t xml:space="preserve"> </w:t>
      </w:r>
      <w:r w:rsidR="0020563D" w:rsidRPr="00A85760">
        <w:rPr>
          <w:rFonts w:ascii="Book Antiqua" w:eastAsia="Times New Roman" w:hAnsi="Book Antiqua" w:cs="Times New Roman"/>
          <w:b/>
          <w:color w:val="FF0000"/>
          <w:sz w:val="16"/>
          <w:szCs w:val="16"/>
          <w:u w:val="single"/>
          <w:lang w:eastAsia="pt-BR"/>
        </w:rPr>
        <w:t>(MPPI-2019)</w:t>
      </w:r>
      <w:r w:rsidR="001254A0" w:rsidRPr="00A85760">
        <w:rPr>
          <w:rFonts w:ascii="Book Antiqua" w:eastAsia="Times New Roman" w:hAnsi="Book Antiqua" w:cs="Times New Roman"/>
          <w:b/>
          <w:color w:val="FF0000"/>
          <w:sz w:val="16"/>
          <w:szCs w:val="16"/>
          <w:lang w:eastAsia="pt-BR"/>
        </w:rPr>
        <w:t xml:space="preserve"> </w:t>
      </w:r>
      <w:r w:rsidR="001254A0" w:rsidRPr="00A85760">
        <w:rPr>
          <w:rFonts w:ascii="Book Antiqua" w:hAnsi="Book Antiqua"/>
          <w:b/>
          <w:bCs/>
          <w:color w:val="FF0000"/>
          <w:sz w:val="16"/>
          <w:szCs w:val="16"/>
          <w:u w:val="single"/>
        </w:rPr>
        <w:t>(MPSC-2019)</w:t>
      </w:r>
      <w:r w:rsidR="008B2243" w:rsidRPr="00A85760">
        <w:rPr>
          <w:rFonts w:ascii="Book Antiqua" w:hAnsi="Book Antiqua"/>
          <w:b/>
          <w:bCs/>
          <w:color w:val="FF0000"/>
          <w:sz w:val="16"/>
          <w:szCs w:val="16"/>
        </w:rPr>
        <w:t xml:space="preserve"> </w:t>
      </w:r>
      <w:r w:rsidR="008B2243" w:rsidRPr="00A85760">
        <w:rPr>
          <w:rFonts w:ascii="Book Antiqua" w:eastAsia="Times New Roman" w:hAnsi="Book Antiqua" w:cs="Times New Roman"/>
          <w:b/>
          <w:color w:val="FF0000"/>
          <w:sz w:val="16"/>
          <w:szCs w:val="16"/>
          <w:u w:val="single"/>
          <w:lang w:eastAsia="pt-BR"/>
        </w:rPr>
        <w:t>(Cartórios/TJPR-2019)</w:t>
      </w:r>
      <w:r w:rsidR="007401D1" w:rsidRPr="00A85760">
        <w:rPr>
          <w:rFonts w:ascii="Book Antiqua" w:eastAsia="Times New Roman" w:hAnsi="Book Antiqua" w:cs="Times New Roman"/>
          <w:b/>
          <w:color w:val="FF0000"/>
          <w:sz w:val="16"/>
          <w:szCs w:val="16"/>
          <w:lang w:eastAsia="pt-BR"/>
        </w:rPr>
        <w:t xml:space="preserve"> </w:t>
      </w:r>
      <w:r w:rsidR="007401D1" w:rsidRPr="00A85760">
        <w:rPr>
          <w:rFonts w:ascii="Book Antiqua" w:hAnsi="Book Antiqua"/>
          <w:b/>
          <w:bCs/>
          <w:color w:val="FF0000"/>
          <w:sz w:val="16"/>
          <w:szCs w:val="16"/>
          <w:u w:val="single"/>
        </w:rPr>
        <w:t>(PGERS-2021)</w:t>
      </w:r>
      <w:r w:rsidR="00186863" w:rsidRPr="00A85760">
        <w:rPr>
          <w:rFonts w:ascii="Book Antiqua" w:hAnsi="Book Antiqua"/>
          <w:b/>
          <w:bCs/>
          <w:color w:val="FF0000"/>
          <w:sz w:val="16"/>
          <w:szCs w:val="16"/>
        </w:rPr>
        <w:t xml:space="preserve"> </w:t>
      </w:r>
      <w:r w:rsidR="00130A2B" w:rsidRPr="00A85760">
        <w:rPr>
          <w:rFonts w:ascii="Book Antiqua" w:eastAsia="Times New Roman" w:hAnsi="Book Antiqua" w:cs="Arial"/>
          <w:b/>
          <w:bCs/>
          <w:color w:val="FF0000"/>
          <w:sz w:val="16"/>
          <w:szCs w:val="16"/>
          <w:u w:val="single"/>
          <w:lang w:eastAsia="pt-BR"/>
        </w:rPr>
        <w:t>(PGDF-2013/2022)</w:t>
      </w:r>
      <w:r w:rsidR="00A54A12" w:rsidRPr="00A85760">
        <w:rPr>
          <w:rFonts w:ascii="Book Antiqua" w:eastAsia="Times New Roman" w:hAnsi="Book Antiqua" w:cs="Arial"/>
          <w:b/>
          <w:bCs/>
          <w:color w:val="FF0000"/>
          <w:sz w:val="16"/>
          <w:szCs w:val="16"/>
          <w:lang w:eastAsia="pt-BR"/>
        </w:rPr>
        <w:t xml:space="preserve"> </w:t>
      </w:r>
      <w:r w:rsidR="00A54A12" w:rsidRPr="00A85760">
        <w:rPr>
          <w:rFonts w:ascii="Book Antiqua" w:hAnsi="Book Antiqua"/>
          <w:b/>
          <w:color w:val="FF0000"/>
          <w:sz w:val="16"/>
          <w:szCs w:val="16"/>
          <w:u w:val="single"/>
        </w:rPr>
        <w:t>(PCRO-2022)</w:t>
      </w:r>
      <w:r w:rsidR="0040113C">
        <w:rPr>
          <w:rFonts w:ascii="Book Antiqua" w:hAnsi="Book Antiqua"/>
          <w:b/>
          <w:color w:val="FF0000"/>
          <w:sz w:val="16"/>
          <w:szCs w:val="16"/>
        </w:rPr>
        <w:t xml:space="preserve"> </w:t>
      </w:r>
      <w:r w:rsidR="0040113C">
        <w:rPr>
          <w:rFonts w:ascii="Book Antiqua" w:eastAsia="Times New Roman" w:hAnsi="Book Antiqua" w:cs="Times New Roman"/>
          <w:b/>
          <w:color w:val="FF0000"/>
          <w:sz w:val="16"/>
          <w:szCs w:val="16"/>
          <w:u w:val="single"/>
          <w:lang w:eastAsia="pt-BR"/>
        </w:rPr>
        <w:t>(AGU-2023)</w:t>
      </w:r>
      <w:r w:rsidR="00672BB2">
        <w:rPr>
          <w:rFonts w:ascii="Book Antiqua" w:hAnsi="Book Antiqua"/>
          <w:b/>
          <w:color w:val="FF0000"/>
          <w:sz w:val="16"/>
          <w:szCs w:val="16"/>
        </w:rPr>
        <w:t xml:space="preserve"> </w:t>
      </w:r>
      <w:r w:rsidR="00672BB2">
        <w:rPr>
          <w:rFonts w:ascii="Book Antiqua" w:hAnsi="Book Antiqua"/>
          <w:b/>
          <w:color w:val="FF0000"/>
          <w:sz w:val="16"/>
          <w:szCs w:val="16"/>
          <w:u w:val="single"/>
        </w:rPr>
        <w:t>(TJSC-2024)</w:t>
      </w:r>
      <w:r w:rsidR="00296E1B">
        <w:rPr>
          <w:rFonts w:ascii="Book Antiqua" w:hAnsi="Book Antiqua"/>
          <w:b/>
          <w:color w:val="FF0000"/>
          <w:sz w:val="16"/>
          <w:szCs w:val="16"/>
        </w:rPr>
        <w:t xml:space="preserve"> </w:t>
      </w:r>
      <w:r w:rsidR="00296E1B">
        <w:rPr>
          <w:rFonts w:ascii="Book Antiqua" w:eastAsia="Times New Roman" w:hAnsi="Book Antiqua" w:cs="Times New Roman"/>
          <w:b/>
          <w:color w:val="FF0000"/>
          <w:sz w:val="16"/>
          <w:szCs w:val="16"/>
          <w:u w:val="single"/>
          <w:lang w:eastAsia="pt-BR"/>
        </w:rPr>
        <w:t>(TCEPA-2024)</w:t>
      </w:r>
      <w:r w:rsidR="00D4702D">
        <w:rPr>
          <w:rFonts w:ascii="Book Antiqua" w:hAnsi="Book Antiqua"/>
          <w:b/>
          <w:color w:val="FF0000"/>
          <w:sz w:val="16"/>
          <w:szCs w:val="16"/>
        </w:rPr>
        <w:t xml:space="preserve"> </w:t>
      </w:r>
      <w:r w:rsidR="00D4702D">
        <w:rPr>
          <w:rFonts w:ascii="Book Antiqua" w:hAnsi="Book Antiqua"/>
          <w:b/>
          <w:color w:val="FF0000"/>
          <w:sz w:val="16"/>
          <w:szCs w:val="16"/>
          <w:u w:val="single"/>
        </w:rPr>
        <w:t>(Anal. Judic./TRF3-2024)</w:t>
      </w:r>
    </w:p>
    <w:tbl>
      <w:tblPr>
        <w:tblStyle w:val="Tabelacomgrade"/>
        <w:tblW w:w="8784" w:type="dxa"/>
        <w:shd w:val="clear" w:color="auto" w:fill="CCFFFF"/>
        <w:tblLook w:val="04A0" w:firstRow="1" w:lastRow="0" w:firstColumn="1" w:lastColumn="0" w:noHBand="0" w:noVBand="1"/>
      </w:tblPr>
      <w:tblGrid>
        <w:gridCol w:w="8784"/>
      </w:tblGrid>
      <w:tr w:rsidR="004E3586" w:rsidRPr="003D7D2D" w14:paraId="663A9D8B" w14:textId="77777777" w:rsidTr="00CC7016">
        <w:tc>
          <w:tcPr>
            <w:tcW w:w="8784" w:type="dxa"/>
            <w:shd w:val="clear" w:color="auto" w:fill="CCFFFF"/>
          </w:tcPr>
          <w:p w14:paraId="3F60D970" w14:textId="4283D990" w:rsidR="00D4702D" w:rsidRDefault="00D4702D" w:rsidP="00D4702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Anal. Judic./TRF3-2024-FCC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4702D">
              <w:rPr>
                <w:rFonts w:ascii="Book Antiqua" w:eastAsia="Times New Roman" w:hAnsi="Book Antiqua" w:cs="Times New Roman"/>
                <w:bCs/>
                <w:sz w:val="19"/>
                <w:szCs w:val="19"/>
                <w:lang w:eastAsia="pt-BR"/>
              </w:rPr>
              <w:t>De acordo com o art</w:t>
            </w:r>
            <w:r>
              <w:rPr>
                <w:rFonts w:ascii="Book Antiqua" w:eastAsia="Times New Roman" w:hAnsi="Book Antiqua" w:cs="Times New Roman"/>
                <w:bCs/>
                <w:sz w:val="19"/>
                <w:szCs w:val="19"/>
                <w:lang w:eastAsia="pt-BR"/>
              </w:rPr>
              <w:t>.</w:t>
            </w:r>
            <w:r w:rsidRPr="00D4702D">
              <w:rPr>
                <w:rFonts w:ascii="Book Antiqua" w:eastAsia="Times New Roman" w:hAnsi="Book Antiqua" w:cs="Times New Roman"/>
                <w:bCs/>
                <w:sz w:val="19"/>
                <w:szCs w:val="19"/>
                <w:lang w:eastAsia="pt-BR"/>
              </w:rPr>
              <w:t xml:space="preserve"> 121 do CTN, o sujeito passivo da obrigação principal é a pessoa obrigada ao pagamento de tributo ou penalidade pecuniária, podendo o sujeito passivo ser o contribuinte ou o responsável tributário.</w:t>
            </w:r>
            <w:r>
              <w:rPr>
                <w:rFonts w:ascii="Book Antiqua" w:eastAsia="Times New Roman" w:hAnsi="Book Antiqua" w:cs="Times New Roman"/>
                <w:bCs/>
                <w:sz w:val="19"/>
                <w:szCs w:val="19"/>
                <w:lang w:eastAsia="pt-BR"/>
              </w:rPr>
              <w:t xml:space="preserve"> </w:t>
            </w:r>
            <w:r w:rsidRPr="00D4702D">
              <w:rPr>
                <w:rFonts w:ascii="Book Antiqua" w:eastAsia="Times New Roman" w:hAnsi="Book Antiqua" w:cs="Times New Roman"/>
                <w:bCs/>
                <w:sz w:val="19"/>
                <w:szCs w:val="19"/>
                <w:lang w:eastAsia="pt-BR"/>
              </w:rPr>
              <w:t>De acordo com o referido Código, o responsável tributário é aquele que</w:t>
            </w:r>
            <w:r>
              <w:rPr>
                <w:rFonts w:ascii="Book Antiqua" w:eastAsia="Times New Roman" w:hAnsi="Book Antiqua" w:cs="Times New Roman"/>
                <w:bCs/>
                <w:sz w:val="19"/>
                <w:szCs w:val="19"/>
                <w:lang w:eastAsia="pt-BR"/>
              </w:rPr>
              <w:t xml:space="preserve"> </w:t>
            </w:r>
            <w:r w:rsidRPr="00D4702D">
              <w:rPr>
                <w:rFonts w:ascii="Book Antiqua" w:eastAsia="Times New Roman" w:hAnsi="Book Antiqua" w:cs="Times New Roman"/>
                <w:bCs/>
                <w:sz w:val="19"/>
                <w:szCs w:val="19"/>
                <w:lang w:eastAsia="pt-BR"/>
              </w:rPr>
              <w:t>sem revestir a condição de contribuinte, tenha obrigação que decorra de disposição expressa de lei, como, por exemplo, o adquirente de um imóvel, que é pessoalmente responsável pelos tributos relativos ao bem adquirido que não tenham sido quitados.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121, </w:t>
            </w:r>
            <w:r>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e § único, II c/c art. 131, I, CTN.</w:t>
            </w:r>
            <w:r>
              <w:rPr>
                <w:rStyle w:val="Refdenotaderodap"/>
                <w:rFonts w:ascii="Book Antiqua" w:eastAsia="Times New Roman" w:hAnsi="Book Antiqua" w:cs="Times New Roman"/>
                <w:b/>
                <w:sz w:val="19"/>
                <w:szCs w:val="19"/>
                <w:lang w:eastAsia="pt-BR"/>
              </w:rPr>
              <w:footnoteReference w:id="9"/>
            </w:r>
          </w:p>
          <w:p w14:paraId="072D10D4" w14:textId="77777777" w:rsidR="00D4702D" w:rsidRDefault="00D4702D" w:rsidP="00130A2B">
            <w:pPr>
              <w:jc w:val="both"/>
              <w:rPr>
                <w:rFonts w:ascii="Book Antiqua" w:eastAsia="Times New Roman" w:hAnsi="Book Antiqua" w:cs="Times New Roman"/>
                <w:b/>
                <w:sz w:val="19"/>
                <w:szCs w:val="19"/>
                <w:lang w:eastAsia="pt-BR"/>
              </w:rPr>
            </w:pPr>
          </w:p>
          <w:p w14:paraId="3D5E4653" w14:textId="018284CB" w:rsidR="00AC5A0F" w:rsidRDefault="00AC5A0F" w:rsidP="00130A2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w:t>
            </w:r>
            <w:r w:rsidRPr="001747AF">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C5A0F">
              <w:rPr>
                <w:rFonts w:ascii="Book Antiqua" w:eastAsia="Times New Roman" w:hAnsi="Book Antiqua" w:cs="Times New Roman"/>
                <w:bCs/>
                <w:sz w:val="19"/>
                <w:szCs w:val="19"/>
                <w:lang w:eastAsia="pt-BR"/>
              </w:rPr>
              <w:t>Acerca da obrigação tributária, no que diz respeito aos sujeitos da relação tributária, assinale a opção correta</w:t>
            </w:r>
            <w:r>
              <w:rPr>
                <w:rFonts w:ascii="Book Antiqua" w:eastAsia="Times New Roman" w:hAnsi="Book Antiqua" w:cs="Times New Roman"/>
                <w:bCs/>
                <w:sz w:val="19"/>
                <w:szCs w:val="19"/>
                <w:lang w:eastAsia="pt-BR"/>
              </w:rPr>
              <w:t>:</w:t>
            </w:r>
            <w:r>
              <w:t xml:space="preserve"> </w:t>
            </w:r>
            <w:r w:rsidRPr="00AC5A0F">
              <w:rPr>
                <w:rFonts w:ascii="Book Antiqua" w:eastAsia="Times New Roman" w:hAnsi="Book Antiqua" w:cs="Times New Roman"/>
                <w:bCs/>
                <w:sz w:val="19"/>
                <w:szCs w:val="19"/>
                <w:lang w:eastAsia="pt-BR"/>
              </w:rPr>
              <w:t>O sujeito passivo pode não ser o contribuinte do tributo objeto da relação.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121, § único, CTN.</w:t>
            </w:r>
          </w:p>
          <w:p w14:paraId="37A074CC" w14:textId="77777777" w:rsidR="00AC5A0F" w:rsidRDefault="00AC5A0F" w:rsidP="00130A2B">
            <w:pPr>
              <w:jc w:val="both"/>
              <w:rPr>
                <w:rFonts w:ascii="Book Antiqua" w:eastAsia="Times New Roman" w:hAnsi="Book Antiqua" w:cs="Times New Roman"/>
                <w:b/>
                <w:sz w:val="19"/>
                <w:szCs w:val="19"/>
                <w:lang w:eastAsia="pt-BR"/>
              </w:rPr>
            </w:pPr>
          </w:p>
          <w:p w14:paraId="0FFD0C75" w14:textId="4FBDBF3C" w:rsidR="00130A2B" w:rsidRPr="00130A2B" w:rsidRDefault="00130A2B" w:rsidP="00130A2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30A2B">
              <w:rPr>
                <w:rFonts w:ascii="Book Antiqua" w:eastAsia="Times New Roman" w:hAnsi="Book Antiqua" w:cs="Times New Roman"/>
                <w:b/>
                <w:sz w:val="19"/>
                <w:szCs w:val="19"/>
                <w:highlight w:val="yellow"/>
                <w:lang w:eastAsia="pt-BR"/>
              </w:rPr>
              <w:t>PGDF-2022-CESPE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30A2B">
              <w:rPr>
                <w:rFonts w:ascii="Book Antiqua" w:eastAsia="Times New Roman" w:hAnsi="Book Antiqua" w:cs="Times New Roman"/>
                <w:bCs/>
                <w:sz w:val="19"/>
                <w:szCs w:val="19"/>
                <w:lang w:eastAsia="pt-BR"/>
              </w:rPr>
              <w:t xml:space="preserve">A respeito de lançamento tributário, obrigação tributária e crédito tributário, </w:t>
            </w:r>
            <w:r w:rsidRPr="00130A2B">
              <w:rPr>
                <w:rFonts w:ascii="Book Antiqua" w:eastAsia="Times New Roman" w:hAnsi="Book Antiqua" w:cs="Times New Roman"/>
                <w:bCs/>
                <w:sz w:val="19"/>
                <w:szCs w:val="19"/>
                <w:lang w:eastAsia="pt-BR"/>
              </w:rPr>
              <w:lastRenderedPageBreak/>
              <w:t xml:space="preserve">observados o </w:t>
            </w:r>
            <w:r>
              <w:rPr>
                <w:rFonts w:ascii="Book Antiqua" w:eastAsia="Times New Roman" w:hAnsi="Book Antiqua" w:cs="Times New Roman"/>
                <w:bCs/>
                <w:sz w:val="19"/>
                <w:szCs w:val="19"/>
                <w:lang w:eastAsia="pt-BR"/>
              </w:rPr>
              <w:t>CTN</w:t>
            </w:r>
            <w:r w:rsidRPr="00130A2B">
              <w:rPr>
                <w:rFonts w:ascii="Book Antiqua" w:eastAsia="Times New Roman" w:hAnsi="Book Antiqua" w:cs="Times New Roman"/>
                <w:bCs/>
                <w:sz w:val="19"/>
                <w:szCs w:val="19"/>
                <w:lang w:eastAsia="pt-BR"/>
              </w:rPr>
              <w:t>, a CF e a jurisprudência dos tribunais superiores, julgue o item a seguir</w:t>
            </w:r>
            <w:r>
              <w:rPr>
                <w:rFonts w:ascii="Book Antiqua" w:eastAsia="Times New Roman" w:hAnsi="Book Antiqua" w:cs="Times New Roman"/>
                <w:bCs/>
                <w:sz w:val="19"/>
                <w:szCs w:val="19"/>
                <w:lang w:eastAsia="pt-BR"/>
              </w:rPr>
              <w:t xml:space="preserve">: </w:t>
            </w:r>
            <w:r w:rsidRPr="00130A2B">
              <w:rPr>
                <w:rFonts w:ascii="Book Antiqua" w:eastAsia="Times New Roman" w:hAnsi="Book Antiqua" w:cs="Times New Roman"/>
                <w:bCs/>
                <w:sz w:val="19"/>
                <w:szCs w:val="19"/>
                <w:lang w:eastAsia="pt-BR"/>
              </w:rPr>
              <w:t>O responsável tributário é um terceiro, designado por lei, que não participa do binômio fisco-contribuinte, nada obstante esteja vinculado ao fato gerador por um liame indireto.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121, § único, II</w:t>
            </w:r>
            <w:r>
              <w:rPr>
                <w:rFonts w:ascii="Book Antiqua" w:eastAsia="Times New Roman" w:hAnsi="Book Antiqua" w:cs="Times New Roman"/>
                <w:b/>
                <w:sz w:val="19"/>
                <w:szCs w:val="19"/>
                <w:lang w:eastAsia="pt-BR"/>
              </w:rPr>
              <w:t xml:space="preserve"> c/c art. 128,</w:t>
            </w:r>
            <w:r w:rsidRPr="003D7D2D">
              <w:rPr>
                <w:rFonts w:ascii="Book Antiqua" w:eastAsia="Times New Roman" w:hAnsi="Book Antiqua" w:cs="Times New Roman"/>
                <w:b/>
                <w:sz w:val="19"/>
                <w:szCs w:val="19"/>
                <w:lang w:eastAsia="pt-BR"/>
              </w:rPr>
              <w:t xml:space="preserve"> CTN.</w:t>
            </w:r>
          </w:p>
          <w:p w14:paraId="458E68F3" w14:textId="77777777" w:rsidR="00130A2B" w:rsidRDefault="00130A2B" w:rsidP="00A027AB">
            <w:pPr>
              <w:jc w:val="both"/>
              <w:rPr>
                <w:rFonts w:ascii="Book Antiqua" w:eastAsia="Times New Roman" w:hAnsi="Book Antiqua" w:cs="Times New Roman"/>
                <w:b/>
                <w:sz w:val="19"/>
                <w:szCs w:val="19"/>
                <w:lang w:eastAsia="pt-BR"/>
              </w:rPr>
            </w:pPr>
          </w:p>
          <w:p w14:paraId="7F862C44" w14:textId="389B3381" w:rsidR="00130A2B" w:rsidRPr="00130A2B" w:rsidRDefault="00130A2B" w:rsidP="00A027AB">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Pr="00130A2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130A2B">
              <w:rPr>
                <w:rFonts w:ascii="Book Antiqua" w:eastAsia="Times New Roman" w:hAnsi="Book Antiqua" w:cs="Times New Roman"/>
                <w:b/>
                <w:bCs/>
                <w:i/>
                <w:iCs/>
                <w:sz w:val="19"/>
                <w:szCs w:val="19"/>
                <w:highlight w:val="magenta"/>
                <w:lang w:eastAsia="pt-BR"/>
              </w:rPr>
              <w:t>Justificativa da Banca Examinadora</w:t>
            </w:r>
            <w:r>
              <w:rPr>
                <w:rFonts w:ascii="Book Antiqua" w:eastAsia="Times New Roman" w:hAnsi="Book Antiqua" w:cs="Times New Roman"/>
                <w:sz w:val="19"/>
                <w:szCs w:val="19"/>
                <w:lang w:eastAsia="pt-BR"/>
              </w:rPr>
              <w:t xml:space="preserve">: </w:t>
            </w:r>
            <w:r w:rsidRPr="00130A2B">
              <w:rPr>
                <w:rFonts w:ascii="Book Antiqua" w:eastAsia="Times New Roman" w:hAnsi="Book Antiqua" w:cs="Times New Roman"/>
                <w:sz w:val="19"/>
                <w:szCs w:val="19"/>
                <w:lang w:eastAsia="pt-BR"/>
              </w:rPr>
              <w:t>Conforme previsto no art</w:t>
            </w:r>
            <w:r>
              <w:rPr>
                <w:rFonts w:ascii="Book Antiqua" w:eastAsia="Times New Roman" w:hAnsi="Book Antiqua" w:cs="Times New Roman"/>
                <w:sz w:val="19"/>
                <w:szCs w:val="19"/>
                <w:lang w:eastAsia="pt-BR"/>
              </w:rPr>
              <w:t>.</w:t>
            </w:r>
            <w:r w:rsidRPr="00130A2B">
              <w:rPr>
                <w:rFonts w:ascii="Book Antiqua" w:eastAsia="Times New Roman" w:hAnsi="Book Antiqua" w:cs="Times New Roman"/>
                <w:sz w:val="19"/>
                <w:szCs w:val="19"/>
                <w:lang w:eastAsia="pt-BR"/>
              </w:rPr>
              <w:t xml:space="preserve"> 121 do CTN, “</w:t>
            </w:r>
            <w:r w:rsidRPr="00130A2B">
              <w:rPr>
                <w:rFonts w:ascii="Book Antiqua" w:eastAsia="Times New Roman" w:hAnsi="Book Antiqua" w:cs="Times New Roman"/>
                <w:i/>
                <w:iCs/>
                <w:sz w:val="19"/>
                <w:szCs w:val="19"/>
                <w:lang w:eastAsia="pt-BR"/>
              </w:rPr>
              <w:t>sujeito passivo da obrigação principal é a pessoa obrigada ao pagamento de tributo ou penalidade pecuniária (...) II responsável, quando, sem revestir a condição de contribuinte, sua obrigação decorra de disposição expressa de lei.</w:t>
            </w:r>
            <w:r w:rsidRPr="00130A2B">
              <w:rPr>
                <w:rFonts w:ascii="Book Antiqua" w:eastAsia="Times New Roman" w:hAnsi="Book Antiqua" w:cs="Times New Roman"/>
                <w:sz w:val="19"/>
                <w:szCs w:val="19"/>
                <w:lang w:eastAsia="pt-BR"/>
              </w:rPr>
              <w:t>”. Complementado, dispôs o ar</w:t>
            </w:r>
            <w:r>
              <w:rPr>
                <w:rFonts w:ascii="Book Antiqua" w:eastAsia="Times New Roman" w:hAnsi="Book Antiqua" w:cs="Times New Roman"/>
                <w:sz w:val="19"/>
                <w:szCs w:val="19"/>
                <w:lang w:eastAsia="pt-BR"/>
              </w:rPr>
              <w:t>t.</w:t>
            </w:r>
            <w:r w:rsidRPr="00130A2B">
              <w:rPr>
                <w:rFonts w:ascii="Book Antiqua" w:eastAsia="Times New Roman" w:hAnsi="Book Antiqua" w:cs="Times New Roman"/>
                <w:sz w:val="19"/>
                <w:szCs w:val="19"/>
                <w:lang w:eastAsia="pt-BR"/>
              </w:rPr>
              <w:t xml:space="preserve"> 128 do CTN: “</w:t>
            </w:r>
            <w:r w:rsidRPr="00130A2B">
              <w:rPr>
                <w:rFonts w:ascii="Book Antiqua" w:eastAsia="Times New Roman" w:hAnsi="Book Antiqua" w:cs="Times New Roman"/>
                <w:i/>
                <w:iCs/>
                <w:sz w:val="19"/>
                <w:szCs w:val="19"/>
                <w:lang w:eastAsia="pt-BR"/>
              </w:rPr>
              <w:t>Sem prejuízo do disposto neste capítulo, a lei pode atribuir de modo expresso a responsabilidade pelo crédito tributário a terceira pessoa, vinculada ao fato gerador da respectiva obrigação, excluindo a responsabilidade do contribuinte ou atribuindo-a a este em caráter supletivo do cumprimento total ou parcial da referida obrigação</w:t>
            </w:r>
            <w:r w:rsidRPr="00130A2B">
              <w:rPr>
                <w:rFonts w:ascii="Book Antiqua" w:eastAsia="Times New Roman" w:hAnsi="Book Antiqua" w:cs="Times New Roman"/>
                <w:sz w:val="19"/>
                <w:szCs w:val="19"/>
                <w:lang w:eastAsia="pt-BR"/>
              </w:rPr>
              <w:t>.”.</w:t>
            </w:r>
          </w:p>
          <w:p w14:paraId="65D2DA90" w14:textId="77777777" w:rsidR="00130A2B" w:rsidRDefault="00130A2B" w:rsidP="00A027AB">
            <w:pPr>
              <w:jc w:val="both"/>
              <w:rPr>
                <w:rFonts w:ascii="Book Antiqua" w:eastAsia="Times New Roman" w:hAnsi="Book Antiqua" w:cs="Times New Roman"/>
                <w:b/>
                <w:sz w:val="19"/>
                <w:szCs w:val="19"/>
                <w:lang w:eastAsia="pt-BR"/>
              </w:rPr>
            </w:pPr>
          </w:p>
          <w:p w14:paraId="60EE2035" w14:textId="77777777" w:rsidR="00381FAC" w:rsidRDefault="00381FAC" w:rsidP="00381FAC">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Pr="00130A2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81FAC">
              <w:rPr>
                <w:rFonts w:ascii="Book Antiqua" w:eastAsia="Times New Roman" w:hAnsi="Book Antiqua" w:cs="Times New Roman"/>
                <w:b/>
                <w:bCs/>
                <w:i/>
                <w:iCs/>
                <w:sz w:val="19"/>
                <w:szCs w:val="19"/>
                <w:u w:val="single"/>
                <w:lang w:eastAsia="pt-BR"/>
              </w:rPr>
              <w:t>RESPONSÁVEL TRIBUTÁRIO</w:t>
            </w:r>
            <w:r w:rsidRPr="00381FA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p>
          <w:p w14:paraId="696FC377" w14:textId="7FAA8C0F" w:rsidR="00381FAC" w:rsidRPr="00381FAC" w:rsidRDefault="00381FAC" w:rsidP="00381FAC">
            <w:pPr>
              <w:pStyle w:val="PargrafodaLista"/>
              <w:numPr>
                <w:ilvl w:val="0"/>
                <w:numId w:val="9"/>
              </w:numPr>
              <w:ind w:left="426" w:hanging="371"/>
              <w:jc w:val="both"/>
              <w:rPr>
                <w:rFonts w:ascii="Book Antiqua" w:eastAsia="Times New Roman" w:hAnsi="Book Antiqua" w:cs="Times New Roman"/>
                <w:sz w:val="19"/>
                <w:szCs w:val="19"/>
                <w:lang w:eastAsia="pt-BR"/>
              </w:rPr>
            </w:pPr>
            <w:r w:rsidRPr="00381FAC">
              <w:rPr>
                <w:rFonts w:ascii="Book Antiqua" w:eastAsia="Times New Roman" w:hAnsi="Book Antiqua" w:cs="Times New Roman"/>
                <w:sz w:val="19"/>
                <w:szCs w:val="19"/>
                <w:lang w:eastAsia="pt-BR"/>
              </w:rPr>
              <w:t xml:space="preserve">Terceiro, designado por lei, como responsável pelo pagamento do tributo ou penalidade pecuniária; </w:t>
            </w:r>
          </w:p>
          <w:p w14:paraId="193D53FC" w14:textId="77777777" w:rsidR="00381FAC" w:rsidRPr="00381FAC" w:rsidRDefault="00381FAC" w:rsidP="00381FAC">
            <w:pPr>
              <w:pStyle w:val="PargrafodaLista"/>
              <w:numPr>
                <w:ilvl w:val="0"/>
                <w:numId w:val="9"/>
              </w:numPr>
              <w:ind w:left="426" w:hanging="371"/>
              <w:jc w:val="both"/>
              <w:rPr>
                <w:rFonts w:ascii="Book Antiqua" w:eastAsia="Times New Roman" w:hAnsi="Book Antiqua" w:cs="Times New Roman"/>
                <w:b/>
                <w:sz w:val="19"/>
                <w:szCs w:val="19"/>
                <w:lang w:eastAsia="pt-BR"/>
              </w:rPr>
            </w:pPr>
            <w:r w:rsidRPr="00381FAC">
              <w:rPr>
                <w:rFonts w:ascii="Book Antiqua" w:eastAsia="Times New Roman" w:hAnsi="Book Antiqua" w:cs="Times New Roman"/>
                <w:sz w:val="19"/>
                <w:szCs w:val="19"/>
                <w:lang w:eastAsia="pt-BR"/>
              </w:rPr>
              <w:t xml:space="preserve">Não é considerado contribuinte, pois não pratica o fato gerador; </w:t>
            </w:r>
          </w:p>
          <w:p w14:paraId="6EC97DDA" w14:textId="07F762CE" w:rsidR="00381FAC" w:rsidRPr="00381FAC" w:rsidRDefault="00381FAC" w:rsidP="00381FAC">
            <w:pPr>
              <w:pStyle w:val="PargrafodaLista"/>
              <w:numPr>
                <w:ilvl w:val="0"/>
                <w:numId w:val="9"/>
              </w:numPr>
              <w:ind w:left="426" w:hanging="371"/>
              <w:jc w:val="both"/>
              <w:rPr>
                <w:rFonts w:ascii="Book Antiqua" w:eastAsia="Times New Roman" w:hAnsi="Book Antiqua" w:cs="Times New Roman"/>
                <w:b/>
                <w:sz w:val="19"/>
                <w:szCs w:val="19"/>
                <w:lang w:eastAsia="pt-BR"/>
              </w:rPr>
            </w:pPr>
            <w:r w:rsidRPr="00381FAC">
              <w:rPr>
                <w:rFonts w:ascii="Book Antiqua" w:eastAsia="Times New Roman" w:hAnsi="Book Antiqua" w:cs="Times New Roman"/>
                <w:sz w:val="19"/>
                <w:szCs w:val="19"/>
                <w:lang w:eastAsia="pt-BR"/>
              </w:rPr>
              <w:t>Não tem relação pessoal e direta com o fato gerador, e sim, vinculação INDIRETA</w:t>
            </w:r>
            <w:r>
              <w:rPr>
                <w:rFonts w:ascii="Book Antiqua" w:eastAsia="Times New Roman" w:hAnsi="Book Antiqua" w:cs="Times New Roman"/>
                <w:sz w:val="19"/>
                <w:szCs w:val="19"/>
                <w:lang w:eastAsia="pt-BR"/>
              </w:rPr>
              <w:t>.</w:t>
            </w:r>
          </w:p>
          <w:p w14:paraId="40A2F50C" w14:textId="77777777" w:rsidR="00381FAC" w:rsidRDefault="00381FAC" w:rsidP="00A027AB">
            <w:pPr>
              <w:jc w:val="both"/>
              <w:rPr>
                <w:rFonts w:ascii="Book Antiqua" w:eastAsia="Times New Roman" w:hAnsi="Book Antiqua" w:cs="Times New Roman"/>
                <w:b/>
                <w:sz w:val="19"/>
                <w:szCs w:val="19"/>
                <w:lang w:eastAsia="pt-BR"/>
              </w:rPr>
            </w:pPr>
          </w:p>
          <w:p w14:paraId="2049F845" w14:textId="1790258B" w:rsidR="001747AF" w:rsidRPr="001747AF" w:rsidRDefault="001747AF" w:rsidP="00A027A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747AF">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747AF">
              <w:rPr>
                <w:rFonts w:ascii="Book Antiqua" w:eastAsia="Times New Roman" w:hAnsi="Book Antiqua" w:cs="Times New Roman"/>
                <w:bCs/>
                <w:sz w:val="19"/>
                <w:szCs w:val="19"/>
                <w:lang w:eastAsia="pt-BR"/>
              </w:rPr>
              <w:t>Assinale a opção que apresenta a correta definição do sujeito ativo e do responsável em uma relação tributária</w:t>
            </w:r>
            <w:r>
              <w:rPr>
                <w:rFonts w:ascii="Book Antiqua" w:eastAsia="Times New Roman" w:hAnsi="Book Antiqua" w:cs="Times New Roman"/>
                <w:bCs/>
                <w:sz w:val="19"/>
                <w:szCs w:val="19"/>
                <w:lang w:eastAsia="pt-BR"/>
              </w:rPr>
              <w:t xml:space="preserve">: </w:t>
            </w:r>
            <w:r w:rsidRPr="001747AF">
              <w:rPr>
                <w:rFonts w:ascii="Book Antiqua" w:eastAsia="Times New Roman" w:hAnsi="Book Antiqua" w:cs="Times New Roman"/>
                <w:bCs/>
                <w:sz w:val="19"/>
                <w:szCs w:val="19"/>
                <w:lang w:eastAsia="pt-BR"/>
              </w:rPr>
              <w:t>O sujeito ativo é a pessoa jurídica de direito público titular da competência para exigir o cumprimento da obrigação, e o responsável é uma terceira pessoa que não é contribuinte, mas a quem a lei atribui a responsabilidade pelo crédito tributário.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119 c/c art. 121, § único, CTN.</w:t>
            </w:r>
          </w:p>
          <w:p w14:paraId="5DDA0CA3" w14:textId="77777777" w:rsidR="001747AF" w:rsidRDefault="001747AF" w:rsidP="00A027AB">
            <w:pPr>
              <w:jc w:val="both"/>
              <w:rPr>
                <w:rFonts w:ascii="Book Antiqua" w:eastAsia="Times New Roman" w:hAnsi="Book Antiqua" w:cs="Times New Roman"/>
                <w:b/>
                <w:sz w:val="19"/>
                <w:szCs w:val="19"/>
                <w:lang w:eastAsia="pt-BR"/>
              </w:rPr>
            </w:pPr>
          </w:p>
          <w:p w14:paraId="36114180" w14:textId="1227EA08" w:rsidR="00A027AB" w:rsidRPr="003D7D2D" w:rsidRDefault="00A027AB" w:rsidP="00A027AB">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TJBA-2019-CESPE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Por expressa previsão legal do CTN, entende-se como responsável tributário a pessoa que esteja obrigada ao pagamento de tributo ou penalidade pecuniária sem ter relação pessoal e direta com a situação que constitua o respectivo fato gerador. </w:t>
            </w:r>
            <w:r w:rsidRPr="003D7D2D">
              <w:rPr>
                <w:rFonts w:ascii="Book Antiqua" w:eastAsia="Times New Roman" w:hAnsi="Book Antiqua" w:cs="Times New Roman"/>
                <w:b/>
                <w:sz w:val="19"/>
                <w:szCs w:val="19"/>
                <w:lang w:eastAsia="pt-BR"/>
              </w:rPr>
              <w:t>BL: art. 121, § único, II, CTN.</w:t>
            </w:r>
          </w:p>
          <w:p w14:paraId="748B8D19" w14:textId="77777777" w:rsidR="00A027AB" w:rsidRPr="003D7D2D" w:rsidRDefault="00A027AB" w:rsidP="00E13608">
            <w:pPr>
              <w:jc w:val="both"/>
              <w:rPr>
                <w:rFonts w:ascii="Book Antiqua" w:eastAsia="Times New Roman" w:hAnsi="Book Antiqua" w:cs="Times New Roman"/>
                <w:b/>
                <w:sz w:val="19"/>
                <w:szCs w:val="19"/>
                <w:lang w:eastAsia="pt-BR"/>
              </w:rPr>
            </w:pPr>
          </w:p>
          <w:p w14:paraId="73CC4559" w14:textId="22A8AD3B" w:rsidR="00E13608" w:rsidRPr="003D7D2D" w:rsidRDefault="00E13608" w:rsidP="00E13608">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Advogado/EBSERH-2018-CESPE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relação jurídico-tributária estabelecida entre o estado e os contribuintes destina-se à arrecadação de tributos e gera os sujeitos ativo e passivo, bem como as interações entre si e quanto a terceiros. Considerando essa informação, julgue o item a seguir: Aquele que tem relação pessoal e direta com o fato gerador e o que as têm em decorrência de lei são considerados sujeitos passivos. </w:t>
            </w:r>
            <w:r w:rsidRPr="003D7D2D">
              <w:rPr>
                <w:rFonts w:ascii="Book Antiqua" w:eastAsia="Times New Roman" w:hAnsi="Book Antiqua" w:cs="Times New Roman"/>
                <w:b/>
                <w:sz w:val="19"/>
                <w:szCs w:val="19"/>
                <w:lang w:eastAsia="pt-BR"/>
              </w:rPr>
              <w:t>BL: art. 121, § único, CTN.</w:t>
            </w:r>
          </w:p>
          <w:p w14:paraId="102BD724" w14:textId="77777777" w:rsidR="00E13608" w:rsidRPr="003D7D2D" w:rsidRDefault="00E13608" w:rsidP="004E3586">
            <w:pPr>
              <w:jc w:val="both"/>
              <w:rPr>
                <w:rFonts w:ascii="Book Antiqua" w:eastAsia="Times New Roman" w:hAnsi="Book Antiqua" w:cs="Times New Roman"/>
                <w:b/>
                <w:sz w:val="19"/>
                <w:szCs w:val="19"/>
                <w:lang w:eastAsia="pt-BR"/>
              </w:rPr>
            </w:pPr>
          </w:p>
          <w:p w14:paraId="663A9D88" w14:textId="57690AB2" w:rsidR="004E3586" w:rsidRPr="003D7D2D" w:rsidRDefault="004E3586" w:rsidP="004E3586">
            <w:pPr>
              <w:jc w:val="both"/>
              <w:rPr>
                <w:rFonts w:ascii="Book Antiqua" w:hAnsi="Book Antiqua" w:cs="Times New Roman"/>
                <w:vanish/>
                <w:sz w:val="19"/>
                <w:szCs w:val="19"/>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TJPE-2011-FCC</w:t>
            </w:r>
            <w:r w:rsidRPr="003D7D2D">
              <w:rPr>
                <w:rFonts w:ascii="Book Antiqua" w:eastAsia="Times New Roman" w:hAnsi="Book Antiqua" w:cs="Times New Roman"/>
                <w:b/>
                <w:sz w:val="19"/>
                <w:szCs w:val="19"/>
                <w:lang w:eastAsia="pt-BR"/>
              </w:rPr>
              <w:t xml:space="preserve">): </w:t>
            </w:r>
            <w:r w:rsidRPr="003D7D2D">
              <w:rPr>
                <w:rFonts w:ascii="Book Antiqua" w:hAnsi="Book Antiqua" w:cs="Times New Roman"/>
                <w:sz w:val="19"/>
                <w:szCs w:val="19"/>
              </w:rPr>
              <w:t xml:space="preserve">Em nosso sistema tributário, a diferença entre o contribuinte e o responsável tributário é que enquanto o contribuinte realiza o fato gerador, a responsabilidade deste último deriva exclusivamente da lei. </w:t>
            </w:r>
            <w:r w:rsidRPr="003D7D2D">
              <w:rPr>
                <w:rFonts w:ascii="Book Antiqua" w:hAnsi="Book Antiqua" w:cs="Times New Roman"/>
                <w:vanish/>
                <w:sz w:val="19"/>
                <w:szCs w:val="19"/>
              </w:rPr>
              <w:t>Parte superior do formulário</w:t>
            </w:r>
          </w:p>
          <w:p w14:paraId="663A9D89" w14:textId="77777777" w:rsidR="004E3586" w:rsidRPr="003D7D2D" w:rsidRDefault="004E3586" w:rsidP="004E3586">
            <w:pPr>
              <w:jc w:val="both"/>
              <w:rPr>
                <w:rFonts w:ascii="Book Antiqua" w:hAnsi="Book Antiqua" w:cs="Times New Roman"/>
                <w:vanish/>
                <w:sz w:val="19"/>
                <w:szCs w:val="19"/>
              </w:rPr>
            </w:pPr>
            <w:r w:rsidRPr="003D7D2D">
              <w:rPr>
                <w:rFonts w:ascii="Book Antiqua" w:hAnsi="Book Antiqua" w:cs="Times New Roman"/>
                <w:vanish/>
                <w:sz w:val="19"/>
                <w:szCs w:val="19"/>
              </w:rPr>
              <w:t>Parte inferior do formulário</w:t>
            </w:r>
          </w:p>
          <w:p w14:paraId="663A9D8A" w14:textId="5B6BEBD3" w:rsidR="004E3586" w:rsidRPr="003D7D2D" w:rsidRDefault="004E3586" w:rsidP="004E3586">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12</w:t>
            </w:r>
            <w:r w:rsidR="001747AF">
              <w:rPr>
                <w:rFonts w:ascii="Book Antiqua" w:eastAsia="Times New Roman" w:hAnsi="Book Antiqua" w:cs="Times New Roman"/>
                <w:b/>
                <w:sz w:val="19"/>
                <w:szCs w:val="19"/>
                <w:lang w:eastAsia="pt-BR"/>
              </w:rPr>
              <w:t>1, § único,</w:t>
            </w:r>
            <w:r w:rsidRPr="003D7D2D">
              <w:rPr>
                <w:rFonts w:ascii="Book Antiqua" w:eastAsia="Times New Roman" w:hAnsi="Book Antiqua" w:cs="Times New Roman"/>
                <w:b/>
                <w:sz w:val="19"/>
                <w:szCs w:val="19"/>
                <w:lang w:eastAsia="pt-BR"/>
              </w:rPr>
              <w:t xml:space="preserve"> CTN.</w:t>
            </w:r>
          </w:p>
        </w:tc>
      </w:tr>
    </w:tbl>
    <w:p w14:paraId="663A9D8C" w14:textId="1D60F883" w:rsidR="008725C3" w:rsidRPr="00D4702D"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122</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Sujeito passivo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da obrigação acessória</w:t>
      </w:r>
      <w:r w:rsidRPr="003D7D2D">
        <w:rPr>
          <w:rFonts w:ascii="Book Antiqua" w:eastAsia="Times New Roman" w:hAnsi="Book Antiqua" w:cs="Times New Roman"/>
          <w:sz w:val="19"/>
          <w:szCs w:val="19"/>
          <w:lang w:eastAsia="pt-BR"/>
        </w:rPr>
        <w:t xml:space="preserve"> é </w:t>
      </w:r>
      <w:r w:rsidRPr="003D7D2D">
        <w:rPr>
          <w:rFonts w:ascii="Book Antiqua" w:eastAsia="Times New Roman" w:hAnsi="Book Antiqua" w:cs="Times New Roman"/>
          <w:b/>
          <w:sz w:val="19"/>
          <w:szCs w:val="19"/>
          <w:highlight w:val="yellow"/>
          <w:lang w:eastAsia="pt-BR"/>
        </w:rPr>
        <w:t>a pessoa obrigada às prestações que constituam o seu objeto</w:t>
      </w:r>
      <w:r w:rsidRPr="00A85760">
        <w:rPr>
          <w:rFonts w:ascii="Book Antiqua" w:eastAsia="Times New Roman" w:hAnsi="Book Antiqua" w:cs="Times New Roman"/>
          <w:sz w:val="16"/>
          <w:szCs w:val="16"/>
          <w:lang w:eastAsia="pt-BR"/>
        </w:rPr>
        <w:t>.</w:t>
      </w:r>
      <w:r w:rsidR="002D6EFB" w:rsidRPr="00A85760">
        <w:rPr>
          <w:rFonts w:ascii="Book Antiqua" w:eastAsia="Times New Roman" w:hAnsi="Book Antiqua" w:cs="Times New Roman"/>
          <w:sz w:val="16"/>
          <w:szCs w:val="16"/>
          <w:lang w:eastAsia="pt-BR"/>
        </w:rPr>
        <w:t xml:space="preserve"> </w:t>
      </w:r>
      <w:r w:rsidR="002D6EFB" w:rsidRPr="00A85760">
        <w:rPr>
          <w:rFonts w:ascii="Book Antiqua" w:hAnsi="Book Antiqua" w:cs="Times New Roman"/>
          <w:b/>
          <w:color w:val="FF0000"/>
          <w:sz w:val="16"/>
          <w:szCs w:val="16"/>
          <w:u w:val="single"/>
        </w:rPr>
        <w:t>(MPRJ-2012)</w:t>
      </w:r>
      <w:r w:rsidR="004E2BFB" w:rsidRPr="00A85760">
        <w:rPr>
          <w:rFonts w:ascii="Book Antiqua" w:hAnsi="Book Antiqua" w:cs="Times New Roman"/>
          <w:b/>
          <w:color w:val="FF0000"/>
          <w:sz w:val="16"/>
          <w:szCs w:val="16"/>
        </w:rPr>
        <w:t xml:space="preserve"> </w:t>
      </w:r>
      <w:r w:rsidR="00A96742" w:rsidRPr="00A85760">
        <w:rPr>
          <w:rFonts w:ascii="Book Antiqua" w:hAnsi="Book Antiqua"/>
          <w:b/>
          <w:bCs/>
          <w:color w:val="FF0000"/>
          <w:sz w:val="16"/>
          <w:szCs w:val="16"/>
          <w:u w:val="single"/>
        </w:rPr>
        <w:t>(PCCE-2015)</w:t>
      </w:r>
      <w:r w:rsidR="00A03598" w:rsidRPr="00A85760">
        <w:rPr>
          <w:rFonts w:ascii="Book Antiqua" w:eastAsia="Times New Roman" w:hAnsi="Book Antiqua" w:cs="Arial"/>
          <w:b/>
          <w:bCs/>
          <w:color w:val="FF0000"/>
          <w:sz w:val="16"/>
          <w:szCs w:val="16"/>
          <w:lang w:eastAsia="pt-BR"/>
        </w:rPr>
        <w:t xml:space="preserve"> </w:t>
      </w:r>
      <w:r w:rsidR="00A03598" w:rsidRPr="00A85760">
        <w:rPr>
          <w:rFonts w:ascii="Book Antiqua" w:eastAsia="Times New Roman" w:hAnsi="Book Antiqua" w:cs="Times New Roman"/>
          <w:b/>
          <w:bCs/>
          <w:color w:val="FF0000"/>
          <w:sz w:val="16"/>
          <w:szCs w:val="16"/>
          <w:u w:val="single"/>
          <w:lang w:eastAsia="pt-BR"/>
        </w:rPr>
        <w:t>(PGEMS-2016)</w:t>
      </w:r>
      <w:r w:rsidR="00156C1F" w:rsidRPr="00A85760">
        <w:rPr>
          <w:rFonts w:ascii="Book Antiqua" w:eastAsia="Times New Roman" w:hAnsi="Book Antiqua" w:cs="Times New Roman"/>
          <w:b/>
          <w:bCs/>
          <w:color w:val="FF0000"/>
          <w:sz w:val="16"/>
          <w:szCs w:val="16"/>
          <w:lang w:eastAsia="pt-BR"/>
        </w:rPr>
        <w:t xml:space="preserve"> </w:t>
      </w:r>
      <w:r w:rsidR="00156C1F" w:rsidRPr="00A85760">
        <w:rPr>
          <w:rFonts w:ascii="Book Antiqua" w:eastAsia="Times New Roman" w:hAnsi="Book Antiqua" w:cs="Times New Roman"/>
          <w:b/>
          <w:color w:val="FF0000"/>
          <w:sz w:val="16"/>
          <w:szCs w:val="16"/>
          <w:u w:val="single"/>
          <w:lang w:eastAsia="pt-BR"/>
        </w:rPr>
        <w:t>(PCGO-2018)</w:t>
      </w:r>
      <w:r w:rsidR="00AB7C5F" w:rsidRPr="00A85760">
        <w:rPr>
          <w:rFonts w:ascii="Book Antiqua" w:eastAsia="Times New Roman" w:hAnsi="Book Antiqua" w:cs="Times New Roman"/>
          <w:sz w:val="16"/>
          <w:szCs w:val="16"/>
          <w:lang w:eastAsia="pt-BR"/>
        </w:rPr>
        <w:t xml:space="preserve"> </w:t>
      </w:r>
      <w:r w:rsidR="00AB7C5F" w:rsidRPr="00A85760">
        <w:rPr>
          <w:rFonts w:ascii="Book Antiqua" w:eastAsia="Times New Roman" w:hAnsi="Book Antiqua" w:cs="Times New Roman"/>
          <w:b/>
          <w:color w:val="FF0000"/>
          <w:sz w:val="16"/>
          <w:szCs w:val="16"/>
          <w:u w:val="single"/>
          <w:lang w:eastAsia="pt-BR"/>
        </w:rPr>
        <w:t>(Anal. Judic./STJ-2018)</w:t>
      </w:r>
      <w:r w:rsidR="00DF6E7F" w:rsidRPr="00A85760">
        <w:rPr>
          <w:rFonts w:ascii="Book Antiqua" w:eastAsia="Times New Roman" w:hAnsi="Book Antiqua" w:cs="Times New Roman"/>
          <w:b/>
          <w:color w:val="FF0000"/>
          <w:sz w:val="16"/>
          <w:szCs w:val="16"/>
          <w:lang w:eastAsia="pt-BR"/>
        </w:rPr>
        <w:t xml:space="preserve"> </w:t>
      </w:r>
      <w:r w:rsidR="00DF6E7F" w:rsidRPr="00A85760">
        <w:rPr>
          <w:rFonts w:ascii="Book Antiqua" w:eastAsia="Times New Roman" w:hAnsi="Book Antiqua" w:cs="Times New Roman"/>
          <w:b/>
          <w:color w:val="FF0000"/>
          <w:sz w:val="16"/>
          <w:szCs w:val="16"/>
          <w:u w:val="single"/>
          <w:lang w:eastAsia="pt-BR"/>
        </w:rPr>
        <w:t>(TJPR-2019)</w:t>
      </w:r>
      <w:r w:rsidR="008F20A5" w:rsidRPr="00A85760">
        <w:rPr>
          <w:rFonts w:ascii="Book Antiqua" w:eastAsia="Times New Roman" w:hAnsi="Book Antiqua" w:cs="Times New Roman"/>
          <w:b/>
          <w:color w:val="FF0000"/>
          <w:sz w:val="16"/>
          <w:szCs w:val="16"/>
          <w:lang w:eastAsia="pt-BR"/>
        </w:rPr>
        <w:t xml:space="preserve"> </w:t>
      </w:r>
      <w:r w:rsidR="008F20A5" w:rsidRPr="00A85760">
        <w:rPr>
          <w:rFonts w:ascii="Book Antiqua" w:eastAsia="Times New Roman" w:hAnsi="Book Antiqua" w:cs="Times New Roman"/>
          <w:b/>
          <w:color w:val="FF0000"/>
          <w:sz w:val="16"/>
          <w:szCs w:val="16"/>
          <w:u w:val="single"/>
          <w:lang w:eastAsia="pt-BR"/>
        </w:rPr>
        <w:t>(Cartórios/TJPR-2019)</w:t>
      </w:r>
      <w:r w:rsidR="00D4702D">
        <w:rPr>
          <w:rFonts w:ascii="Book Antiqua" w:eastAsia="Times New Roman" w:hAnsi="Book Antiqua" w:cs="Times New Roman"/>
          <w:b/>
          <w:color w:val="FF0000"/>
          <w:sz w:val="16"/>
          <w:szCs w:val="16"/>
          <w:lang w:eastAsia="pt-BR"/>
        </w:rPr>
        <w:t xml:space="preserve"> </w:t>
      </w:r>
      <w:r w:rsidR="00D4702D">
        <w:rPr>
          <w:rFonts w:ascii="Book Antiqua" w:hAnsi="Book Antiqua"/>
          <w:b/>
          <w:color w:val="FF0000"/>
          <w:sz w:val="16"/>
          <w:szCs w:val="16"/>
          <w:u w:val="single"/>
        </w:rPr>
        <w:t>(Anal. Judic./TRF3-2024)</w:t>
      </w:r>
    </w:p>
    <w:tbl>
      <w:tblPr>
        <w:tblStyle w:val="Tabelacomgrade"/>
        <w:tblW w:w="8784" w:type="dxa"/>
        <w:shd w:val="clear" w:color="auto" w:fill="CCFFFF"/>
        <w:tblLook w:val="04A0" w:firstRow="1" w:lastRow="0" w:firstColumn="1" w:lastColumn="0" w:noHBand="0" w:noVBand="1"/>
      </w:tblPr>
      <w:tblGrid>
        <w:gridCol w:w="8784"/>
      </w:tblGrid>
      <w:tr w:rsidR="004532AF" w:rsidRPr="003D7D2D" w14:paraId="7840AB0E" w14:textId="77777777" w:rsidTr="0034111C">
        <w:tc>
          <w:tcPr>
            <w:tcW w:w="8784" w:type="dxa"/>
            <w:shd w:val="clear" w:color="auto" w:fill="CCFFFF"/>
          </w:tcPr>
          <w:p w14:paraId="33B9C17D" w14:textId="25F24AD8" w:rsidR="004532AF" w:rsidRPr="003D7D2D" w:rsidRDefault="004532AF" w:rsidP="004532AF">
            <w:pPr>
              <w:spacing w:before="100" w:beforeAutospacing="1" w:after="100" w:afterAutospacing="1"/>
              <w:jc w:val="both"/>
              <w:rPr>
                <w:rFonts w:ascii="Book Antiqua" w:eastAsia="Times New Roman" w:hAnsi="Book Antiqua" w:cs="Times New Roman"/>
                <w:b/>
                <w:sz w:val="19"/>
                <w:szCs w:val="19"/>
                <w:lang w:eastAsia="pt-BR"/>
              </w:rPr>
            </w:pPr>
            <w:bookmarkStart w:id="137" w:name="_Hlk518313916"/>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TJMS-2012-PUCPR</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Sobre o sujeito passivo da obrigação tributária, é CORRETO afirmar: Sujeito passivo da obrigação acessória é a pessoa obrigada às prestações que constituam o seu objeto. </w:t>
            </w:r>
            <w:r w:rsidRPr="003D7D2D">
              <w:rPr>
                <w:rFonts w:ascii="Book Antiqua" w:eastAsia="Times New Roman" w:hAnsi="Book Antiqua" w:cs="Times New Roman"/>
                <w:b/>
                <w:sz w:val="19"/>
                <w:szCs w:val="19"/>
                <w:lang w:eastAsia="pt-BR"/>
              </w:rPr>
              <w:t>BL: art. 122, CTN.</w:t>
            </w:r>
            <w:bookmarkEnd w:id="137"/>
          </w:p>
        </w:tc>
      </w:tr>
    </w:tbl>
    <w:p w14:paraId="663A9D8D" w14:textId="534FA8E0" w:rsidR="008725C3" w:rsidRPr="007D5E5D"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123</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Salvo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disposições de lei em contrário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as </w:t>
      </w:r>
      <w:r w:rsidRPr="003D7D2D">
        <w:rPr>
          <w:rFonts w:ascii="Book Antiqua" w:eastAsia="Times New Roman" w:hAnsi="Book Antiqua" w:cs="Times New Roman"/>
          <w:b/>
          <w:caps/>
          <w:sz w:val="19"/>
          <w:szCs w:val="19"/>
          <w:shd w:val="clear" w:color="auto" w:fill="F7CAAC" w:themeFill="accent2" w:themeFillTint="66"/>
          <w:lang w:eastAsia="pt-BR"/>
        </w:rPr>
        <w:t>convenções particulares</w:t>
      </w:r>
      <w:r w:rsidRPr="003D7D2D">
        <w:rPr>
          <w:rFonts w:ascii="Book Antiqua" w:eastAsia="Times New Roman" w:hAnsi="Book Antiqua" w:cs="Times New Roman"/>
          <w:b/>
          <w:sz w:val="19"/>
          <w:szCs w:val="19"/>
          <w:lang w:eastAsia="pt-BR"/>
        </w:rPr>
        <w:t xml:space="preserve">, relativas à </w:t>
      </w:r>
      <w:r w:rsidRPr="003A671E">
        <w:rPr>
          <w:rFonts w:ascii="Book Antiqua" w:eastAsia="Times New Roman" w:hAnsi="Book Antiqua" w:cs="Times New Roman"/>
          <w:b/>
          <w:sz w:val="19"/>
          <w:szCs w:val="19"/>
          <w:highlight w:val="cyan"/>
          <w:lang w:eastAsia="pt-BR"/>
        </w:rPr>
        <w:t>responsabilidade pelo pagamento de tributos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não podem ser opostas</w:t>
      </w:r>
      <w:r w:rsidRPr="003D7D2D">
        <w:rPr>
          <w:rFonts w:ascii="Book Antiqua" w:eastAsia="Times New Roman" w:hAnsi="Book Antiqua" w:cs="Times New Roman"/>
          <w:b/>
          <w:sz w:val="19"/>
          <w:szCs w:val="19"/>
          <w:lang w:eastAsia="pt-BR"/>
        </w:rPr>
        <w:t xml:space="preserve"> à </w:t>
      </w:r>
      <w:r w:rsidRPr="003D7D2D">
        <w:rPr>
          <w:rFonts w:ascii="Book Antiqua" w:eastAsia="Times New Roman" w:hAnsi="Book Antiqua" w:cs="Times New Roman"/>
          <w:b/>
          <w:caps/>
          <w:sz w:val="19"/>
          <w:szCs w:val="19"/>
          <w:shd w:val="clear" w:color="auto" w:fill="F7CAAC" w:themeFill="accent2" w:themeFillTint="66"/>
          <w:lang w:eastAsia="pt-BR"/>
        </w:rPr>
        <w:t>Fazenda Pública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para modificar a definição legal do sujeito passivo</w:t>
      </w:r>
      <w:r w:rsidRPr="003D7D2D">
        <w:rPr>
          <w:rFonts w:ascii="Book Antiqua" w:eastAsia="Times New Roman" w:hAnsi="Book Antiqua" w:cs="Times New Roman"/>
          <w:b/>
          <w:sz w:val="19"/>
          <w:szCs w:val="19"/>
          <w:lang w:eastAsia="pt-BR"/>
        </w:rPr>
        <w:t xml:space="preserve"> </w:t>
      </w:r>
      <w:r w:rsidRPr="003A671E">
        <w:rPr>
          <w:rFonts w:ascii="Book Antiqua" w:eastAsia="Times New Roman" w:hAnsi="Book Antiqua" w:cs="Times New Roman"/>
          <w:b/>
          <w:sz w:val="19"/>
          <w:szCs w:val="19"/>
          <w:highlight w:val="cyan"/>
          <w:lang w:eastAsia="pt-BR"/>
        </w:rPr>
        <w:t>das obrigações tributárias correspondentes</w:t>
      </w:r>
      <w:r w:rsidRPr="00A85760">
        <w:rPr>
          <w:rFonts w:ascii="Book Antiqua" w:eastAsia="Times New Roman" w:hAnsi="Book Antiqua" w:cs="Times New Roman"/>
          <w:sz w:val="18"/>
          <w:szCs w:val="18"/>
          <w:lang w:eastAsia="pt-BR"/>
        </w:rPr>
        <w:t>.</w:t>
      </w:r>
      <w:r w:rsidR="005D5E3E" w:rsidRPr="00A85760">
        <w:rPr>
          <w:rFonts w:ascii="Book Antiqua" w:eastAsia="Times New Roman" w:hAnsi="Book Antiqua" w:cs="Times New Roman"/>
          <w:sz w:val="18"/>
          <w:szCs w:val="18"/>
          <w:lang w:eastAsia="pt-BR"/>
        </w:rPr>
        <w:t xml:space="preserve"> </w:t>
      </w:r>
      <w:r w:rsidR="00D546F5" w:rsidRPr="00A85760">
        <w:rPr>
          <w:rFonts w:ascii="Book Antiqua" w:eastAsia="Times New Roman" w:hAnsi="Book Antiqua" w:cs="Times New Roman"/>
          <w:b/>
          <w:bCs/>
          <w:color w:val="FF0000"/>
          <w:sz w:val="16"/>
          <w:szCs w:val="16"/>
          <w:u w:val="single"/>
          <w:lang w:eastAsia="pt-BR"/>
        </w:rPr>
        <w:t>(DPEMG-2009)</w:t>
      </w:r>
      <w:r w:rsidR="005F620D" w:rsidRPr="00A85760">
        <w:rPr>
          <w:rFonts w:ascii="Book Antiqua" w:eastAsia="Times New Roman" w:hAnsi="Book Antiqua" w:cs="Times New Roman"/>
          <w:sz w:val="16"/>
          <w:szCs w:val="16"/>
          <w:lang w:eastAsia="pt-BR"/>
        </w:rPr>
        <w:t xml:space="preserve"> </w:t>
      </w:r>
      <w:r w:rsidR="005F620D" w:rsidRPr="00A85760">
        <w:rPr>
          <w:rFonts w:ascii="Book Antiqua" w:eastAsia="Times New Roman" w:hAnsi="Book Antiqua" w:cs="Times New Roman"/>
          <w:b/>
          <w:color w:val="FF0000"/>
          <w:sz w:val="16"/>
          <w:szCs w:val="16"/>
          <w:u w:val="single"/>
          <w:lang w:eastAsia="pt-BR"/>
        </w:rPr>
        <w:t>(DPEPA-2009)</w:t>
      </w:r>
      <w:r w:rsidR="00EE3324" w:rsidRPr="00A85760">
        <w:rPr>
          <w:rFonts w:ascii="Book Antiqua" w:eastAsia="Times New Roman" w:hAnsi="Book Antiqua" w:cs="Times New Roman"/>
          <w:b/>
          <w:color w:val="FF0000"/>
          <w:sz w:val="16"/>
          <w:szCs w:val="16"/>
          <w:lang w:eastAsia="pt-BR"/>
        </w:rPr>
        <w:t xml:space="preserve"> </w:t>
      </w:r>
      <w:r w:rsidR="005D5E3E" w:rsidRPr="00A85760">
        <w:rPr>
          <w:rFonts w:ascii="Book Antiqua" w:eastAsia="Times New Roman" w:hAnsi="Book Antiqua" w:cs="Times New Roman"/>
          <w:b/>
          <w:color w:val="FF0000"/>
          <w:sz w:val="16"/>
          <w:szCs w:val="16"/>
          <w:u w:val="single"/>
          <w:lang w:eastAsia="pt-BR"/>
        </w:rPr>
        <w:t>(MPPB-2010)</w:t>
      </w:r>
      <w:r w:rsidR="00053B13" w:rsidRPr="00A85760">
        <w:rPr>
          <w:rFonts w:ascii="Book Antiqua" w:eastAsia="Times New Roman" w:hAnsi="Book Antiqua" w:cs="Times New Roman"/>
          <w:b/>
          <w:color w:val="FF0000"/>
          <w:sz w:val="16"/>
          <w:szCs w:val="16"/>
          <w:lang w:eastAsia="pt-BR"/>
        </w:rPr>
        <w:t xml:space="preserve"> </w:t>
      </w:r>
      <w:r w:rsidR="00053B13" w:rsidRPr="00A85760">
        <w:rPr>
          <w:rFonts w:ascii="Book Antiqua" w:eastAsia="Times New Roman" w:hAnsi="Book Antiqua" w:cs="Times New Roman"/>
          <w:b/>
          <w:color w:val="FF0000"/>
          <w:sz w:val="16"/>
          <w:szCs w:val="16"/>
          <w:u w:val="single"/>
          <w:lang w:eastAsia="pt-BR"/>
        </w:rPr>
        <w:t>(MPSE-2010)</w:t>
      </w:r>
      <w:r w:rsidR="00CF7209" w:rsidRPr="00A85760">
        <w:rPr>
          <w:rFonts w:ascii="Book Antiqua" w:eastAsia="Times New Roman" w:hAnsi="Book Antiqua" w:cs="Times New Roman"/>
          <w:b/>
          <w:color w:val="FF0000"/>
          <w:sz w:val="16"/>
          <w:szCs w:val="16"/>
          <w:lang w:eastAsia="pt-BR"/>
        </w:rPr>
        <w:t xml:space="preserve"> </w:t>
      </w:r>
      <w:r w:rsidR="00CF7209" w:rsidRPr="00A85760">
        <w:rPr>
          <w:rFonts w:ascii="Book Antiqua" w:eastAsia="Times New Roman" w:hAnsi="Book Antiqua" w:cs="Times New Roman"/>
          <w:b/>
          <w:color w:val="FF0000"/>
          <w:sz w:val="16"/>
          <w:szCs w:val="16"/>
          <w:u w:val="single"/>
          <w:lang w:eastAsia="pt-BR"/>
        </w:rPr>
        <w:t>(MPSC-2010)</w:t>
      </w:r>
      <w:r w:rsidR="004A120E" w:rsidRPr="00A85760">
        <w:rPr>
          <w:rFonts w:ascii="Book Antiqua" w:eastAsia="Times New Roman" w:hAnsi="Book Antiqua" w:cs="Times New Roman"/>
          <w:b/>
          <w:color w:val="FF0000"/>
          <w:sz w:val="16"/>
          <w:szCs w:val="16"/>
          <w:lang w:eastAsia="pt-BR"/>
        </w:rPr>
        <w:t xml:space="preserve"> </w:t>
      </w:r>
      <w:r w:rsidR="004A120E" w:rsidRPr="00A85760">
        <w:rPr>
          <w:rFonts w:ascii="Book Antiqua" w:eastAsia="Times New Roman" w:hAnsi="Book Antiqua" w:cs="Times New Roman"/>
          <w:b/>
          <w:color w:val="FF0000"/>
          <w:sz w:val="16"/>
          <w:szCs w:val="16"/>
          <w:u w:val="single"/>
          <w:lang w:eastAsia="pt-BR"/>
        </w:rPr>
        <w:t>(TJPB-2011)</w:t>
      </w:r>
      <w:r w:rsidR="00F513C8" w:rsidRPr="00A85760">
        <w:rPr>
          <w:rFonts w:ascii="Book Antiqua" w:eastAsia="Times New Roman" w:hAnsi="Book Antiqua" w:cs="Times New Roman"/>
          <w:b/>
          <w:color w:val="FF0000"/>
          <w:sz w:val="16"/>
          <w:szCs w:val="16"/>
          <w:lang w:eastAsia="pt-BR"/>
        </w:rPr>
        <w:t xml:space="preserve"> </w:t>
      </w:r>
      <w:r w:rsidR="00F513C8" w:rsidRPr="00A85760">
        <w:rPr>
          <w:rFonts w:ascii="Book Antiqua" w:eastAsia="Times New Roman" w:hAnsi="Book Antiqua" w:cs="Times New Roman"/>
          <w:b/>
          <w:bCs/>
          <w:color w:val="FF0000"/>
          <w:sz w:val="16"/>
          <w:szCs w:val="16"/>
          <w:u w:val="single"/>
          <w:lang w:eastAsia="pt-BR"/>
        </w:rPr>
        <w:t>(TRF1-2011)</w:t>
      </w:r>
      <w:r w:rsidR="00A71E5D" w:rsidRPr="00A85760">
        <w:rPr>
          <w:rFonts w:ascii="Book Antiqua" w:eastAsia="Times New Roman" w:hAnsi="Book Antiqua" w:cs="Times New Roman"/>
          <w:b/>
          <w:color w:val="FF0000"/>
          <w:sz w:val="16"/>
          <w:szCs w:val="16"/>
          <w:lang w:eastAsia="pt-BR"/>
        </w:rPr>
        <w:t xml:space="preserve"> </w:t>
      </w:r>
      <w:r w:rsidR="00A71E5D" w:rsidRPr="00A85760">
        <w:rPr>
          <w:rFonts w:ascii="Book Antiqua" w:eastAsia="Times New Roman" w:hAnsi="Book Antiqua" w:cs="Times New Roman"/>
          <w:b/>
          <w:color w:val="FF0000"/>
          <w:sz w:val="16"/>
          <w:szCs w:val="16"/>
          <w:u w:val="single"/>
          <w:lang w:eastAsia="pt-BR"/>
        </w:rPr>
        <w:t>(TJAC-2012)</w:t>
      </w:r>
      <w:r w:rsidR="00E410D8" w:rsidRPr="00A85760">
        <w:rPr>
          <w:rFonts w:ascii="Book Antiqua" w:eastAsia="Times New Roman" w:hAnsi="Book Antiqua" w:cs="Times New Roman"/>
          <w:b/>
          <w:color w:val="FF0000"/>
          <w:sz w:val="16"/>
          <w:szCs w:val="16"/>
          <w:lang w:eastAsia="pt-BR"/>
        </w:rPr>
        <w:t xml:space="preserve"> </w:t>
      </w:r>
      <w:r w:rsidR="004532AF" w:rsidRPr="00A85760">
        <w:rPr>
          <w:rFonts w:ascii="Book Antiqua" w:eastAsia="Times New Roman" w:hAnsi="Book Antiqua" w:cs="Times New Roman"/>
          <w:b/>
          <w:color w:val="FF0000"/>
          <w:sz w:val="16"/>
          <w:szCs w:val="16"/>
          <w:u w:val="single"/>
          <w:lang w:eastAsia="pt-BR"/>
        </w:rPr>
        <w:t>(MPF-</w:t>
      </w:r>
      <w:r w:rsidR="00304903" w:rsidRPr="00A85760">
        <w:rPr>
          <w:rFonts w:ascii="Book Antiqua" w:eastAsia="Times New Roman" w:hAnsi="Book Antiqua" w:cs="Times New Roman"/>
          <w:b/>
          <w:color w:val="FF0000"/>
          <w:sz w:val="16"/>
          <w:szCs w:val="16"/>
          <w:u w:val="single"/>
          <w:lang w:eastAsia="pt-BR"/>
        </w:rPr>
        <w:t>2008/</w:t>
      </w:r>
      <w:r w:rsidR="004532AF" w:rsidRPr="00A85760">
        <w:rPr>
          <w:rFonts w:ascii="Book Antiqua" w:eastAsia="Times New Roman" w:hAnsi="Book Antiqua" w:cs="Times New Roman"/>
          <w:b/>
          <w:color w:val="FF0000"/>
          <w:sz w:val="16"/>
          <w:szCs w:val="16"/>
          <w:u w:val="single"/>
          <w:lang w:eastAsia="pt-BR"/>
        </w:rPr>
        <w:t>2013)</w:t>
      </w:r>
      <w:r w:rsidR="005D5E3E" w:rsidRPr="00A85760">
        <w:rPr>
          <w:rFonts w:ascii="Book Antiqua" w:eastAsia="Times New Roman" w:hAnsi="Book Antiqua" w:cs="Times New Roman"/>
          <w:b/>
          <w:color w:val="FF0000"/>
          <w:sz w:val="16"/>
          <w:szCs w:val="16"/>
          <w:lang w:eastAsia="pt-BR"/>
        </w:rPr>
        <w:t xml:space="preserve"> </w:t>
      </w:r>
      <w:r w:rsidR="005D5E3E" w:rsidRPr="00A85760">
        <w:rPr>
          <w:rFonts w:ascii="Book Antiqua" w:eastAsia="Times New Roman" w:hAnsi="Book Antiqua" w:cs="Times New Roman"/>
          <w:b/>
          <w:color w:val="FF0000"/>
          <w:sz w:val="16"/>
          <w:szCs w:val="16"/>
          <w:u w:val="single"/>
          <w:lang w:eastAsia="pt-BR"/>
        </w:rPr>
        <w:t>(MPGO-2012/2013)</w:t>
      </w:r>
      <w:r w:rsidR="00E92B55" w:rsidRPr="00A85760">
        <w:rPr>
          <w:rFonts w:ascii="Book Antiqua" w:eastAsia="Times New Roman" w:hAnsi="Book Antiqua" w:cs="Times New Roman"/>
          <w:b/>
          <w:color w:val="FF0000"/>
          <w:sz w:val="16"/>
          <w:szCs w:val="16"/>
          <w:lang w:eastAsia="pt-BR"/>
        </w:rPr>
        <w:t xml:space="preserve"> </w:t>
      </w:r>
      <w:r w:rsidR="00E92B55" w:rsidRPr="00A85760">
        <w:rPr>
          <w:rFonts w:ascii="Book Antiqua" w:hAnsi="Book Antiqua"/>
          <w:b/>
          <w:bCs/>
          <w:color w:val="FF0000"/>
          <w:sz w:val="16"/>
          <w:szCs w:val="16"/>
          <w:u w:val="single"/>
        </w:rPr>
        <w:t>(DPEDF-2013)</w:t>
      </w:r>
      <w:r w:rsidR="00CB3497" w:rsidRPr="00A85760">
        <w:rPr>
          <w:rFonts w:ascii="Book Antiqua" w:hAnsi="Book Antiqua"/>
          <w:b/>
          <w:bCs/>
          <w:color w:val="FF0000"/>
          <w:sz w:val="16"/>
          <w:szCs w:val="16"/>
        </w:rPr>
        <w:t xml:space="preserve"> </w:t>
      </w:r>
      <w:r w:rsidR="00674C67" w:rsidRPr="00A85760">
        <w:rPr>
          <w:rFonts w:ascii="Book Antiqua" w:hAnsi="Book Antiqua"/>
          <w:b/>
          <w:color w:val="FF0000"/>
          <w:sz w:val="16"/>
          <w:szCs w:val="16"/>
          <w:u w:val="single"/>
        </w:rPr>
        <w:t>(PGEPI-2008/2014)</w:t>
      </w:r>
      <w:r w:rsidR="00F11425" w:rsidRPr="00A85760">
        <w:rPr>
          <w:rFonts w:ascii="Book Antiqua" w:eastAsia="Times New Roman" w:hAnsi="Book Antiqua" w:cs="Arial"/>
          <w:b/>
          <w:bCs/>
          <w:color w:val="FF0000"/>
          <w:sz w:val="16"/>
          <w:szCs w:val="16"/>
          <w:lang w:eastAsia="pt-BR"/>
        </w:rPr>
        <w:t xml:space="preserve"> </w:t>
      </w:r>
      <w:r w:rsidR="00F11425" w:rsidRPr="00A85760">
        <w:rPr>
          <w:rFonts w:ascii="Book Antiqua" w:hAnsi="Book Antiqua"/>
          <w:b/>
          <w:color w:val="FF0000"/>
          <w:sz w:val="16"/>
          <w:szCs w:val="16"/>
          <w:u w:val="single"/>
        </w:rPr>
        <w:t>(Cartórios/TJDFT-2014)</w:t>
      </w:r>
      <w:r w:rsidR="005D5E3E" w:rsidRPr="00A85760">
        <w:rPr>
          <w:rFonts w:ascii="Book Antiqua" w:hAnsi="Book Antiqua"/>
          <w:b/>
          <w:bCs/>
          <w:color w:val="FF0000"/>
          <w:sz w:val="16"/>
          <w:szCs w:val="16"/>
        </w:rPr>
        <w:t xml:space="preserve"> </w:t>
      </w:r>
      <w:r w:rsidR="00240C1F" w:rsidRPr="00A85760">
        <w:rPr>
          <w:rFonts w:ascii="Book Antiqua" w:eastAsia="Times New Roman" w:hAnsi="Book Antiqua" w:cs="Arial"/>
          <w:b/>
          <w:bCs/>
          <w:color w:val="FF0000"/>
          <w:sz w:val="16"/>
          <w:szCs w:val="16"/>
          <w:u w:val="single"/>
          <w:lang w:eastAsia="pt-BR"/>
        </w:rPr>
        <w:t>(PGM-</w:t>
      </w:r>
      <w:r w:rsidR="00240C1F" w:rsidRPr="00A85760">
        <w:rPr>
          <w:rFonts w:ascii="Book Antiqua" w:hAnsi="Book Antiqua" w:cs="Arial"/>
          <w:b/>
          <w:bCs/>
          <w:color w:val="FF0000"/>
          <w:sz w:val="16"/>
          <w:szCs w:val="16"/>
          <w:u w:val="single"/>
        </w:rPr>
        <w:t>Recife</w:t>
      </w:r>
      <w:r w:rsidR="00240C1F" w:rsidRPr="00A85760">
        <w:rPr>
          <w:rFonts w:ascii="Book Antiqua" w:eastAsia="Times New Roman" w:hAnsi="Book Antiqua" w:cs="Arial"/>
          <w:b/>
          <w:bCs/>
          <w:color w:val="FF0000"/>
          <w:sz w:val="16"/>
          <w:szCs w:val="16"/>
          <w:u w:val="single"/>
          <w:lang w:eastAsia="pt-BR"/>
        </w:rPr>
        <w:t>/</w:t>
      </w:r>
      <w:r w:rsidR="00240C1F" w:rsidRPr="00A85760">
        <w:rPr>
          <w:rFonts w:ascii="Book Antiqua" w:hAnsi="Book Antiqua" w:cs="Arial"/>
          <w:b/>
          <w:bCs/>
          <w:color w:val="FF0000"/>
          <w:sz w:val="16"/>
          <w:szCs w:val="16"/>
          <w:u w:val="single"/>
        </w:rPr>
        <w:t>PE</w:t>
      </w:r>
      <w:r w:rsidR="00240C1F" w:rsidRPr="00A85760">
        <w:rPr>
          <w:rFonts w:ascii="Book Antiqua" w:eastAsia="Times New Roman" w:hAnsi="Book Antiqua" w:cs="Arial"/>
          <w:b/>
          <w:bCs/>
          <w:color w:val="FF0000"/>
          <w:sz w:val="16"/>
          <w:szCs w:val="16"/>
          <w:u w:val="single"/>
          <w:lang w:eastAsia="pt-BR"/>
        </w:rPr>
        <w:t>-2014)</w:t>
      </w:r>
      <w:r w:rsidR="009F6ABC" w:rsidRPr="00A85760">
        <w:rPr>
          <w:rFonts w:ascii="Book Antiqua" w:eastAsia="Times New Roman" w:hAnsi="Book Antiqua" w:cs="Arial"/>
          <w:b/>
          <w:bCs/>
          <w:color w:val="FF0000"/>
          <w:sz w:val="16"/>
          <w:szCs w:val="16"/>
          <w:lang w:eastAsia="pt-BR"/>
        </w:rPr>
        <w:t xml:space="preserve"> </w:t>
      </w:r>
      <w:r w:rsidR="005D5E3E" w:rsidRPr="00A85760">
        <w:rPr>
          <w:rFonts w:ascii="Book Antiqua" w:eastAsia="Times New Roman" w:hAnsi="Book Antiqua" w:cs="Arial"/>
          <w:b/>
          <w:bCs/>
          <w:color w:val="FF0000"/>
          <w:sz w:val="16"/>
          <w:szCs w:val="16"/>
          <w:u w:val="single"/>
          <w:lang w:eastAsia="pt-BR"/>
        </w:rPr>
        <w:t>(TJSE-2015)</w:t>
      </w:r>
      <w:r w:rsidR="00D3443E" w:rsidRPr="00A85760">
        <w:rPr>
          <w:rFonts w:ascii="Book Antiqua" w:eastAsia="Times New Roman" w:hAnsi="Book Antiqua" w:cs="Arial"/>
          <w:b/>
          <w:bCs/>
          <w:color w:val="FF0000"/>
          <w:sz w:val="16"/>
          <w:szCs w:val="16"/>
          <w:lang w:eastAsia="pt-BR"/>
        </w:rPr>
        <w:t xml:space="preserve"> </w:t>
      </w:r>
      <w:r w:rsidR="00D6061C" w:rsidRPr="00A85760">
        <w:rPr>
          <w:rFonts w:ascii="Book Antiqua" w:hAnsi="Book Antiqua"/>
          <w:b/>
          <w:bCs/>
          <w:color w:val="FF0000"/>
          <w:sz w:val="16"/>
          <w:szCs w:val="16"/>
          <w:u w:val="single"/>
        </w:rPr>
        <w:t>(PCDF-2015)</w:t>
      </w:r>
      <w:r w:rsidR="00456148" w:rsidRPr="00A85760">
        <w:rPr>
          <w:rFonts w:ascii="Book Antiqua" w:hAnsi="Book Antiqua"/>
          <w:b/>
          <w:bCs/>
          <w:color w:val="FF0000"/>
          <w:sz w:val="16"/>
          <w:szCs w:val="16"/>
        </w:rPr>
        <w:t xml:space="preserve"> </w:t>
      </w:r>
      <w:r w:rsidR="00456148" w:rsidRPr="00A85760">
        <w:rPr>
          <w:rFonts w:ascii="Book Antiqua" w:hAnsi="Book Antiqua"/>
          <w:b/>
          <w:bCs/>
          <w:color w:val="FF0000"/>
          <w:sz w:val="16"/>
          <w:szCs w:val="16"/>
          <w:u w:val="single"/>
        </w:rPr>
        <w:t>(PGM-Salvador/BA-2015)</w:t>
      </w:r>
      <w:r w:rsidR="00A03598" w:rsidRPr="00A85760">
        <w:rPr>
          <w:rFonts w:ascii="Book Antiqua" w:hAnsi="Book Antiqua"/>
          <w:b/>
          <w:bCs/>
          <w:color w:val="FF0000"/>
          <w:sz w:val="16"/>
          <w:szCs w:val="16"/>
        </w:rPr>
        <w:t xml:space="preserve"> </w:t>
      </w:r>
      <w:r w:rsidR="00A03598" w:rsidRPr="00A85760">
        <w:rPr>
          <w:rFonts w:ascii="Book Antiqua" w:eastAsia="Times New Roman" w:hAnsi="Book Antiqua" w:cs="Times New Roman"/>
          <w:b/>
          <w:bCs/>
          <w:color w:val="FF0000"/>
          <w:sz w:val="16"/>
          <w:szCs w:val="16"/>
          <w:u w:val="single"/>
          <w:lang w:eastAsia="pt-BR"/>
        </w:rPr>
        <w:t>(PGEMS-2014/2016)</w:t>
      </w:r>
      <w:r w:rsidR="00262E79" w:rsidRPr="00A85760">
        <w:rPr>
          <w:rFonts w:ascii="Book Antiqua" w:eastAsia="Times New Roman" w:hAnsi="Book Antiqua" w:cs="Times New Roman"/>
          <w:b/>
          <w:bCs/>
          <w:color w:val="FF0000"/>
          <w:sz w:val="16"/>
          <w:szCs w:val="16"/>
          <w:lang w:eastAsia="pt-BR"/>
        </w:rPr>
        <w:t xml:space="preserve"> </w:t>
      </w:r>
      <w:bookmarkStart w:id="138" w:name="_Hlk122363063"/>
      <w:r w:rsidR="000E6B64" w:rsidRPr="00A85760">
        <w:rPr>
          <w:rFonts w:ascii="Book Antiqua" w:hAnsi="Book Antiqua"/>
          <w:b/>
          <w:color w:val="FF0000"/>
          <w:sz w:val="16"/>
          <w:szCs w:val="16"/>
          <w:u w:val="single"/>
        </w:rPr>
        <w:t>(PGM-POA/RS-2016)</w:t>
      </w:r>
      <w:bookmarkEnd w:id="138"/>
      <w:r w:rsidR="00DB7D91" w:rsidRPr="00A85760">
        <w:rPr>
          <w:rFonts w:ascii="Book Antiqua" w:hAnsi="Book Antiqua"/>
          <w:b/>
          <w:color w:val="FF0000"/>
          <w:sz w:val="16"/>
          <w:szCs w:val="16"/>
        </w:rPr>
        <w:t xml:space="preserve"> </w:t>
      </w:r>
      <w:r w:rsidR="006068A3" w:rsidRPr="00A85760">
        <w:rPr>
          <w:rFonts w:ascii="Book Antiqua" w:hAnsi="Book Antiqua"/>
          <w:b/>
          <w:bCs/>
          <w:color w:val="FF0000"/>
          <w:sz w:val="16"/>
          <w:szCs w:val="16"/>
          <w:u w:val="single"/>
        </w:rPr>
        <w:t>(PGEAC-2017)</w:t>
      </w:r>
      <w:r w:rsidR="00DA1006" w:rsidRPr="00A85760">
        <w:rPr>
          <w:rFonts w:ascii="Book Antiqua" w:hAnsi="Book Antiqua"/>
          <w:b/>
          <w:bCs/>
          <w:color w:val="FF0000"/>
          <w:sz w:val="16"/>
          <w:szCs w:val="16"/>
        </w:rPr>
        <w:t xml:space="preserve"> </w:t>
      </w:r>
      <w:r w:rsidR="00DA1006" w:rsidRPr="00A85760">
        <w:rPr>
          <w:rFonts w:ascii="Book Antiqua" w:hAnsi="Book Antiqua"/>
          <w:b/>
          <w:bCs/>
          <w:color w:val="FF0000"/>
          <w:sz w:val="16"/>
          <w:szCs w:val="16"/>
          <w:u w:val="single"/>
        </w:rPr>
        <w:t>(Cartórios/TJMG-2015/2016/2017/2018</w:t>
      </w:r>
      <w:r w:rsidR="00247B14" w:rsidRPr="00A85760">
        <w:rPr>
          <w:rFonts w:ascii="Book Antiqua" w:hAnsi="Book Antiqua"/>
          <w:b/>
          <w:bCs/>
          <w:color w:val="FF0000"/>
          <w:sz w:val="16"/>
          <w:szCs w:val="16"/>
          <w:u w:val="single"/>
        </w:rPr>
        <w:t>/2019</w:t>
      </w:r>
      <w:r w:rsidR="00DA1006" w:rsidRPr="00A85760">
        <w:rPr>
          <w:rFonts w:ascii="Book Antiqua" w:hAnsi="Book Antiqua"/>
          <w:b/>
          <w:bCs/>
          <w:color w:val="FF0000"/>
          <w:sz w:val="16"/>
          <w:szCs w:val="16"/>
          <w:u w:val="single"/>
        </w:rPr>
        <w:t>)</w:t>
      </w:r>
      <w:r w:rsidR="008B2243" w:rsidRPr="00A85760">
        <w:rPr>
          <w:rFonts w:ascii="Book Antiqua" w:hAnsi="Book Antiqua"/>
          <w:b/>
          <w:bCs/>
          <w:color w:val="FF0000"/>
          <w:sz w:val="16"/>
          <w:szCs w:val="16"/>
        </w:rPr>
        <w:t xml:space="preserve"> </w:t>
      </w:r>
      <w:r w:rsidR="008B2243" w:rsidRPr="00A85760">
        <w:rPr>
          <w:rFonts w:ascii="Book Antiqua" w:eastAsia="Times New Roman" w:hAnsi="Book Antiqua" w:cs="Times New Roman"/>
          <w:b/>
          <w:color w:val="FF0000"/>
          <w:sz w:val="16"/>
          <w:szCs w:val="16"/>
          <w:u w:val="single"/>
          <w:lang w:eastAsia="pt-BR"/>
        </w:rPr>
        <w:t>(Cartórios/TJPR-2019)</w:t>
      </w:r>
      <w:r w:rsidR="002602AB" w:rsidRPr="00A85760">
        <w:rPr>
          <w:rFonts w:ascii="Book Antiqua" w:eastAsia="Times New Roman" w:hAnsi="Book Antiqua" w:cs="Times New Roman"/>
          <w:sz w:val="16"/>
          <w:szCs w:val="16"/>
          <w:lang w:eastAsia="pt-BR"/>
        </w:rPr>
        <w:t xml:space="preserve"> </w:t>
      </w:r>
      <w:r w:rsidR="001A3093" w:rsidRPr="00A85760">
        <w:rPr>
          <w:rFonts w:ascii="Book Antiqua" w:eastAsia="Times New Roman" w:hAnsi="Book Antiqua" w:cs="Times New Roman"/>
          <w:b/>
          <w:color w:val="FF0000"/>
          <w:sz w:val="16"/>
          <w:szCs w:val="16"/>
          <w:u w:val="single"/>
          <w:lang w:eastAsia="pt-BR"/>
        </w:rPr>
        <w:t>(TJMS-2012/2020)</w:t>
      </w:r>
      <w:r w:rsidR="003C1E12" w:rsidRPr="00A85760">
        <w:rPr>
          <w:rFonts w:ascii="Book Antiqua" w:eastAsia="Times New Roman" w:hAnsi="Book Antiqua" w:cs="Times New Roman"/>
          <w:b/>
          <w:color w:val="FF0000"/>
          <w:sz w:val="16"/>
          <w:szCs w:val="16"/>
          <w:lang w:eastAsia="pt-BR"/>
        </w:rPr>
        <w:t xml:space="preserve"> </w:t>
      </w:r>
      <w:r w:rsidR="00B326EB" w:rsidRPr="00A85760">
        <w:rPr>
          <w:rFonts w:ascii="Book Antiqua" w:hAnsi="Book Antiqua"/>
          <w:b/>
          <w:color w:val="FF0000"/>
          <w:sz w:val="16"/>
          <w:szCs w:val="16"/>
          <w:u w:val="single"/>
        </w:rPr>
        <w:t>(PGECE-2021)</w:t>
      </w:r>
      <w:r w:rsidR="00B07D65" w:rsidRPr="00A85760">
        <w:rPr>
          <w:rFonts w:ascii="Book Antiqua" w:hAnsi="Book Antiqua"/>
          <w:b/>
          <w:color w:val="FF0000"/>
          <w:sz w:val="16"/>
          <w:szCs w:val="16"/>
        </w:rPr>
        <w:t xml:space="preserve"> </w:t>
      </w:r>
      <w:r w:rsidR="00B07D65" w:rsidRPr="00A85760">
        <w:rPr>
          <w:rFonts w:ascii="Book Antiqua" w:hAnsi="Book Antiqua"/>
          <w:b/>
          <w:color w:val="FF0000"/>
          <w:sz w:val="16"/>
          <w:szCs w:val="16"/>
          <w:u w:val="single"/>
        </w:rPr>
        <w:t>(TJAP-2022)</w:t>
      </w:r>
      <w:r w:rsidR="00C935FD">
        <w:rPr>
          <w:rFonts w:ascii="Book Antiqua" w:hAnsi="Book Antiqua"/>
          <w:b/>
          <w:color w:val="FF0000"/>
          <w:sz w:val="16"/>
          <w:szCs w:val="16"/>
        </w:rPr>
        <w:t xml:space="preserve"> </w:t>
      </w:r>
      <w:r w:rsidR="00C935FD">
        <w:rPr>
          <w:rFonts w:ascii="Book Antiqua" w:hAnsi="Book Antiqua"/>
          <w:b/>
          <w:color w:val="FF0000"/>
          <w:sz w:val="16"/>
          <w:szCs w:val="16"/>
          <w:u w:val="single"/>
        </w:rPr>
        <w:t>(TJDFT-2023)</w:t>
      </w:r>
      <w:r w:rsidR="003A671E">
        <w:rPr>
          <w:rFonts w:ascii="Book Antiqua" w:hAnsi="Book Antiqua"/>
          <w:b/>
          <w:color w:val="FF0000"/>
          <w:sz w:val="16"/>
          <w:szCs w:val="16"/>
        </w:rPr>
        <w:t xml:space="preserve"> </w:t>
      </w:r>
      <w:r w:rsidR="003A671E">
        <w:rPr>
          <w:rFonts w:ascii="Book Antiqua" w:hAnsi="Book Antiqua"/>
          <w:b/>
          <w:color w:val="FF0000"/>
          <w:sz w:val="16"/>
          <w:szCs w:val="16"/>
          <w:u w:val="single"/>
        </w:rPr>
        <w:t>(MPPR-2023)</w:t>
      </w:r>
      <w:r w:rsidR="00E45912">
        <w:rPr>
          <w:rFonts w:ascii="Book Antiqua" w:hAnsi="Book Antiqua"/>
          <w:b/>
          <w:color w:val="FF0000"/>
          <w:sz w:val="16"/>
          <w:szCs w:val="16"/>
        </w:rPr>
        <w:t xml:space="preserve"> </w:t>
      </w:r>
      <w:r w:rsidR="00E45912">
        <w:rPr>
          <w:rFonts w:ascii="Book Antiqua" w:hAnsi="Book Antiqua"/>
          <w:b/>
          <w:color w:val="FF0000"/>
          <w:sz w:val="16"/>
          <w:szCs w:val="16"/>
          <w:u w:val="single"/>
        </w:rPr>
        <w:t>(AGU-2023)</w:t>
      </w:r>
      <w:r w:rsidR="004F5B1A">
        <w:rPr>
          <w:rFonts w:ascii="Book Antiqua" w:hAnsi="Book Antiqua"/>
          <w:b/>
          <w:color w:val="FF0000"/>
          <w:sz w:val="16"/>
          <w:szCs w:val="16"/>
        </w:rPr>
        <w:t xml:space="preserve"> </w:t>
      </w:r>
      <w:r w:rsidR="004F5B1A">
        <w:rPr>
          <w:rStyle w:val="Hyperlink"/>
          <w:rFonts w:ascii="Book Antiqua" w:hAnsi="Book Antiqua" w:cs="Arial"/>
          <w:b/>
          <w:bCs/>
          <w:color w:val="FF0000"/>
          <w:sz w:val="16"/>
          <w:szCs w:val="16"/>
        </w:rPr>
        <w:t>(Cartórios/TJSP-2024)</w:t>
      </w:r>
      <w:r w:rsidR="00D4702D">
        <w:rPr>
          <w:rStyle w:val="Hyperlink"/>
          <w:rFonts w:ascii="Book Antiqua" w:hAnsi="Book Antiqua" w:cs="Arial"/>
          <w:b/>
          <w:bCs/>
          <w:color w:val="FF0000"/>
          <w:sz w:val="16"/>
          <w:szCs w:val="16"/>
          <w:u w:val="none"/>
        </w:rPr>
        <w:t xml:space="preserve"> </w:t>
      </w:r>
      <w:r w:rsidR="00D4702D">
        <w:rPr>
          <w:rFonts w:ascii="Book Antiqua" w:hAnsi="Book Antiqua"/>
          <w:b/>
          <w:color w:val="FF0000"/>
          <w:sz w:val="16"/>
          <w:szCs w:val="16"/>
          <w:u w:val="single"/>
        </w:rPr>
        <w:t>(Anal. Judic./TRF3-2024)</w:t>
      </w:r>
      <w:r w:rsidR="007D5E5D">
        <w:rPr>
          <w:rFonts w:ascii="Book Antiqua" w:hAnsi="Book Antiqua"/>
          <w:b/>
          <w:color w:val="FF0000"/>
          <w:sz w:val="16"/>
          <w:szCs w:val="16"/>
        </w:rPr>
        <w:t xml:space="preserve"> </w:t>
      </w:r>
      <w:bookmarkStart w:id="139" w:name="_Hlk122180578"/>
      <w:r w:rsidR="007D5E5D" w:rsidRPr="00A85760">
        <w:rPr>
          <w:rFonts w:ascii="Book Antiqua" w:hAnsi="Book Antiqua"/>
          <w:b/>
          <w:bCs/>
          <w:color w:val="FF0000"/>
          <w:sz w:val="16"/>
          <w:szCs w:val="16"/>
          <w:u w:val="single"/>
        </w:rPr>
        <w:t>(PCCE-2015</w:t>
      </w:r>
      <w:r w:rsidR="007D5E5D">
        <w:rPr>
          <w:rFonts w:ascii="Book Antiqua" w:hAnsi="Book Antiqua"/>
          <w:b/>
          <w:bCs/>
          <w:color w:val="FF0000"/>
          <w:sz w:val="16"/>
          <w:szCs w:val="16"/>
          <w:u w:val="single"/>
        </w:rPr>
        <w:t>/2025</w:t>
      </w:r>
      <w:r w:rsidR="007D5E5D" w:rsidRPr="00A85760">
        <w:rPr>
          <w:rFonts w:ascii="Book Antiqua" w:hAnsi="Book Antiqua"/>
          <w:b/>
          <w:bCs/>
          <w:color w:val="FF0000"/>
          <w:sz w:val="16"/>
          <w:szCs w:val="16"/>
          <w:u w:val="single"/>
        </w:rPr>
        <w:t>)</w:t>
      </w:r>
      <w:bookmarkEnd w:id="139"/>
    </w:p>
    <w:tbl>
      <w:tblPr>
        <w:tblStyle w:val="Tabelacomgrade"/>
        <w:tblW w:w="8784" w:type="dxa"/>
        <w:shd w:val="clear" w:color="auto" w:fill="FFF2CC" w:themeFill="accent4" w:themeFillTint="33"/>
        <w:tblLook w:val="04A0" w:firstRow="1" w:lastRow="0" w:firstColumn="1" w:lastColumn="0" w:noHBand="0" w:noVBand="1"/>
      </w:tblPr>
      <w:tblGrid>
        <w:gridCol w:w="8784"/>
      </w:tblGrid>
      <w:tr w:rsidR="00455875" w:rsidRPr="003D7D2D" w14:paraId="051A08FC" w14:textId="77777777" w:rsidTr="005E21DC">
        <w:tc>
          <w:tcPr>
            <w:tcW w:w="8784" w:type="dxa"/>
            <w:shd w:val="clear" w:color="auto" w:fill="FFF2CC" w:themeFill="accent4" w:themeFillTint="33"/>
          </w:tcPr>
          <w:p w14:paraId="5611D4B5" w14:textId="77777777" w:rsidR="00455875" w:rsidRPr="003D7D2D" w:rsidRDefault="00455875" w:rsidP="005E21DC">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 xml:space="preserve">Súmula 614-STJ: </w:t>
            </w:r>
            <w:r w:rsidRPr="003D7D2D">
              <w:rPr>
                <w:rFonts w:ascii="Book Antiqua" w:eastAsia="Times New Roman" w:hAnsi="Book Antiqua" w:cs="Times New Roman"/>
                <w:sz w:val="19"/>
                <w:szCs w:val="19"/>
                <w:lang w:eastAsia="pt-BR"/>
              </w:rPr>
              <w:t>O locatário não possui legitimidade ativa para discutir a relação jurídico-tributária de IPTU e de taxas referentes ao imóvel alugado nem para repetir indébito desses tributos.</w:t>
            </w:r>
          </w:p>
        </w:tc>
      </w:tr>
    </w:tbl>
    <w:p w14:paraId="7DA67611" w14:textId="77777777" w:rsidR="00455875" w:rsidRDefault="00455875" w:rsidP="00455875">
      <w:pPr>
        <w:spacing w:after="0" w:line="240" w:lineRule="auto"/>
        <w:ind w:right="-284"/>
        <w:jc w:val="both"/>
        <w:rPr>
          <w:rFonts w:ascii="Book Antiqua" w:eastAsia="Times New Roman" w:hAnsi="Book Antiqua" w:cs="Times New Roman"/>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C935FD" w:rsidRPr="003D7D2D" w14:paraId="00F5903B" w14:textId="77777777" w:rsidTr="008C1DF6">
        <w:tc>
          <w:tcPr>
            <w:tcW w:w="8784" w:type="dxa"/>
            <w:shd w:val="clear" w:color="auto" w:fill="CCFFFF"/>
          </w:tcPr>
          <w:p w14:paraId="05E36DBD" w14:textId="17EC28A2" w:rsidR="00C935FD" w:rsidRPr="00C935FD" w:rsidRDefault="00C935FD" w:rsidP="00C935FD">
            <w:pPr>
              <w:tabs>
                <w:tab w:val="left" w:pos="3002"/>
              </w:tabs>
              <w:ind w:right="34"/>
              <w:jc w:val="both"/>
              <w:rPr>
                <w:rFonts w:ascii="Book Antiqua" w:hAnsi="Book Antiqua" w:cs="Times New Roman"/>
                <w:b/>
                <w:i/>
                <w:iCs/>
                <w:color w:val="FF0000"/>
                <w:sz w:val="19"/>
                <w:szCs w:val="19"/>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TJDFT-2023</w:t>
            </w:r>
            <w:r>
              <w:rPr>
                <w:rFonts w:ascii="Book Antiqua" w:hAnsi="Book Antiqua" w:cs="Times New Roman"/>
                <w:b/>
                <w:i/>
                <w:iCs/>
                <w:color w:val="FF0000"/>
                <w:sz w:val="19"/>
                <w:szCs w:val="19"/>
              </w:rPr>
              <w:t>: #</w:t>
            </w:r>
            <w:r w:rsidRPr="00164058">
              <w:rPr>
                <w:rFonts w:ascii="Book Antiqua" w:hAnsi="Book Antiqua" w:cs="Times New Roman"/>
                <w:b/>
                <w:i/>
                <w:iCs/>
                <w:color w:val="FF0000"/>
                <w:sz w:val="19"/>
                <w:szCs w:val="19"/>
                <w:highlight w:val="green"/>
              </w:rPr>
              <w:t>CESPE</w:t>
            </w:r>
            <w:r>
              <w:rPr>
                <w:rFonts w:ascii="Book Antiqua" w:hAnsi="Book Antiqua" w:cs="Times New Roman"/>
                <w:sz w:val="19"/>
                <w:szCs w:val="19"/>
              </w:rPr>
              <w:t>:</w:t>
            </w:r>
            <w:r>
              <w:t xml:space="preserve"> </w:t>
            </w:r>
            <w:r w:rsidRPr="00C935FD">
              <w:rPr>
                <w:rFonts w:ascii="Book Antiqua" w:hAnsi="Book Antiqua" w:cs="Times New Roman"/>
                <w:b/>
                <w:bCs/>
                <w:sz w:val="19"/>
                <w:szCs w:val="19"/>
              </w:rPr>
              <w:t>É possível a aplicação da pena de perdimento de veículo objeto de alienação fiduciária ou arrendamento mercantil (leasing), independentemente da participação do credor fiduciário ou arrendante no evento que deu causa à pena. Isso porque tais instrumentos particulares não são oponíveis ao Fisco (art. 123 do CTN).</w:t>
            </w:r>
            <w:r>
              <w:rPr>
                <w:rFonts w:ascii="Book Antiqua" w:hAnsi="Book Antiqua" w:cs="Times New Roman"/>
                <w:b/>
                <w:bCs/>
                <w:sz w:val="19"/>
                <w:szCs w:val="19"/>
              </w:rPr>
              <w:t xml:space="preserve"> </w:t>
            </w:r>
            <w:r w:rsidRPr="00C935FD">
              <w:rPr>
                <w:rFonts w:ascii="Book Antiqua" w:hAnsi="Book Antiqua" w:cs="Times New Roman"/>
                <w:sz w:val="19"/>
                <w:szCs w:val="19"/>
              </w:rPr>
              <w:t xml:space="preserve">STJ. 2ª T. AgInt no REsp </w:t>
            </w:r>
            <w:r w:rsidRPr="00C935FD">
              <w:rPr>
                <w:rFonts w:ascii="Book Antiqua" w:hAnsi="Book Antiqua" w:cs="Times New Roman"/>
                <w:sz w:val="19"/>
                <w:szCs w:val="19"/>
              </w:rPr>
              <w:lastRenderedPageBreak/>
              <w:t>1591876/MS, Rel. Min. Og Fernandes, j</w:t>
            </w:r>
            <w:r>
              <w:rPr>
                <w:rFonts w:ascii="Book Antiqua" w:hAnsi="Book Antiqua" w:cs="Times New Roman"/>
                <w:sz w:val="19"/>
                <w:szCs w:val="19"/>
              </w:rPr>
              <w:t>.</w:t>
            </w:r>
            <w:r w:rsidRPr="00C935FD">
              <w:rPr>
                <w:rFonts w:ascii="Book Antiqua" w:hAnsi="Book Antiqua" w:cs="Times New Roman"/>
                <w:sz w:val="19"/>
                <w:szCs w:val="19"/>
              </w:rPr>
              <w:t xml:space="preserve"> 08/11/16.</w:t>
            </w:r>
            <w:r>
              <w:rPr>
                <w:rFonts w:ascii="Book Antiqua" w:hAnsi="Book Antiqua" w:cs="Times New Roman"/>
                <w:sz w:val="19"/>
                <w:szCs w:val="19"/>
              </w:rPr>
              <w:t xml:space="preserve"> </w:t>
            </w:r>
            <w:r w:rsidRPr="00C935FD">
              <w:rPr>
                <w:rFonts w:ascii="Book Antiqua" w:hAnsi="Book Antiqua" w:cs="Times New Roman"/>
                <w:sz w:val="19"/>
                <w:szCs w:val="19"/>
              </w:rPr>
              <w:t>STJ. 2ª T. REsp 1628048/SP, Rel. Min. Francisco Falcão, DJE 18/11/19.</w:t>
            </w:r>
            <w:r>
              <w:rPr>
                <w:rFonts w:ascii="Book Antiqua" w:hAnsi="Book Antiqua" w:cs="Times New Roman"/>
                <w:sz w:val="19"/>
                <w:szCs w:val="19"/>
              </w:rPr>
              <w:t xml:space="preserve"> </w:t>
            </w:r>
            <w:r w:rsidRPr="00C935FD">
              <w:rPr>
                <w:rFonts w:ascii="Book Antiqua" w:hAnsi="Book Antiqua" w:cs="Times New Roman"/>
                <w:sz w:val="19"/>
                <w:szCs w:val="19"/>
              </w:rPr>
              <w:t>STJ. 2ª T. REsp 1827362/MS, Rel. Min. Francisco Falcão, j</w:t>
            </w:r>
            <w:r>
              <w:rPr>
                <w:rFonts w:ascii="Book Antiqua" w:hAnsi="Book Antiqua" w:cs="Times New Roman"/>
                <w:sz w:val="19"/>
                <w:szCs w:val="19"/>
              </w:rPr>
              <w:t>.</w:t>
            </w:r>
            <w:r w:rsidRPr="00C935FD">
              <w:rPr>
                <w:rFonts w:ascii="Book Antiqua" w:hAnsi="Book Antiqua" w:cs="Times New Roman"/>
                <w:sz w:val="19"/>
                <w:szCs w:val="19"/>
              </w:rPr>
              <w:t xml:space="preserve"> 03/13/20.</w:t>
            </w:r>
          </w:p>
        </w:tc>
      </w:tr>
    </w:tbl>
    <w:p w14:paraId="68B59A8F" w14:textId="77777777" w:rsidR="00C935FD" w:rsidRDefault="00C935FD" w:rsidP="00455875">
      <w:pPr>
        <w:spacing w:after="0" w:line="240" w:lineRule="auto"/>
        <w:ind w:right="-284"/>
        <w:jc w:val="both"/>
        <w:rPr>
          <w:rFonts w:ascii="Book Antiqua" w:eastAsia="Times New Roman" w:hAnsi="Book Antiqua" w:cs="Times New Roman"/>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2B6E48" w:rsidRPr="003D7D2D" w14:paraId="663A9D95" w14:textId="77777777" w:rsidTr="002B6E48">
        <w:tc>
          <w:tcPr>
            <w:tcW w:w="8784" w:type="dxa"/>
            <w:shd w:val="clear" w:color="auto" w:fill="CCFFFF"/>
          </w:tcPr>
          <w:p w14:paraId="663A9D8E" w14:textId="5C3F0E0B" w:rsidR="002B6E48" w:rsidRPr="003D7D2D" w:rsidRDefault="002B6E48" w:rsidP="00D15045">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TJSE</w:t>
            </w:r>
            <w:r w:rsidR="00D15045"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2015</w:t>
            </w:r>
            <w:r w:rsidR="00D15045"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FCC</w:t>
            </w:r>
            <w:r w:rsidRPr="003D7D2D">
              <w:rPr>
                <w:rFonts w:ascii="Book Antiqua" w:eastAsia="Times New Roman" w:hAnsi="Book Antiqua" w:cs="Times New Roman"/>
                <w:b/>
                <w:sz w:val="19"/>
                <w:szCs w:val="19"/>
                <w:lang w:eastAsia="pt-BR"/>
              </w:rPr>
              <w:t xml:space="preserve">): </w:t>
            </w:r>
            <w:r w:rsidRPr="003D7D2D">
              <w:rPr>
                <w:rFonts w:ascii="Book Antiqua" w:hAnsi="Book Antiqua" w:cs="Times New Roman"/>
                <w:sz w:val="19"/>
                <w:szCs w:val="19"/>
              </w:rPr>
              <w:t xml:space="preserve">Em havendo um contrato celebrado por instrumento público, devidamente registrado no Ofício de Títulos e Documentos, as partes convencionam obrigações recíprocas e, dentre elas, a de atribuir responsabilidade solidária aos contratantes pelo pagamento dos tributos incidentes sobre o objeto do contrato. Com os fatos apresentados, o contrato </w:t>
            </w:r>
            <w:r w:rsidRPr="003D7D2D">
              <w:rPr>
                <w:rFonts w:ascii="Book Antiqua" w:eastAsia="Times New Roman" w:hAnsi="Book Antiqua" w:cs="Times New Roman"/>
                <w:sz w:val="19"/>
                <w:szCs w:val="19"/>
                <w:lang w:eastAsia="pt-BR"/>
              </w:rPr>
              <w:t xml:space="preserve">não tem qualquer eficácia perante o Fisco, salvo se houver lei do ente competente autorizando convenção particular alterar a capacidade tributária passiva. </w:t>
            </w:r>
            <w:r w:rsidRPr="003D7D2D">
              <w:rPr>
                <w:rFonts w:ascii="Book Antiqua" w:eastAsia="Times New Roman" w:hAnsi="Book Antiqua" w:cs="Times New Roman"/>
                <w:b/>
                <w:sz w:val="19"/>
                <w:szCs w:val="19"/>
                <w:lang w:eastAsia="pt-BR"/>
              </w:rPr>
              <w:t>BL: art. 123</w:t>
            </w:r>
            <w:r w:rsidR="003C4E6D"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p w14:paraId="663A9D8F" w14:textId="77777777" w:rsidR="0073208E" w:rsidRPr="003D7D2D" w:rsidRDefault="0073208E" w:rsidP="00D15045">
            <w:pPr>
              <w:jc w:val="both"/>
              <w:rPr>
                <w:rFonts w:ascii="Book Antiqua" w:eastAsia="Times New Roman" w:hAnsi="Book Antiqua" w:cs="Times New Roman"/>
                <w:b/>
                <w:sz w:val="19"/>
                <w:szCs w:val="19"/>
                <w:lang w:eastAsia="pt-BR"/>
              </w:rPr>
            </w:pPr>
          </w:p>
          <w:p w14:paraId="663A9D90" w14:textId="21562F11" w:rsidR="0073208E" w:rsidRPr="003D7D2D" w:rsidRDefault="0073208E" w:rsidP="0073208E">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MPGO-2013</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lei pode permitir que as convenções particulares, relativas à responsabilidade pelo pagamento de tributos, possam ser opostas à Fazenda Pública, para modificar a definição legal do sujeito passivo das obrigações tributárias correspondentes. </w:t>
            </w:r>
            <w:r w:rsidRPr="003D7D2D">
              <w:rPr>
                <w:rFonts w:ascii="Book Antiqua" w:eastAsia="Times New Roman" w:hAnsi="Book Antiqua" w:cs="Times New Roman"/>
                <w:b/>
                <w:sz w:val="19"/>
                <w:szCs w:val="19"/>
                <w:lang w:eastAsia="pt-BR"/>
              </w:rPr>
              <w:t>BL: art. 123, CTN.</w:t>
            </w:r>
          </w:p>
          <w:p w14:paraId="025858E0" w14:textId="1256379C" w:rsidR="00611800" w:rsidRPr="003D7D2D" w:rsidRDefault="00611800" w:rsidP="0073208E">
            <w:pPr>
              <w:jc w:val="both"/>
              <w:rPr>
                <w:rFonts w:ascii="Book Antiqua" w:eastAsia="Times New Roman" w:hAnsi="Book Antiqua" w:cs="Times New Roman"/>
                <w:b/>
                <w:sz w:val="19"/>
                <w:szCs w:val="19"/>
                <w:lang w:eastAsia="pt-BR"/>
              </w:rPr>
            </w:pPr>
          </w:p>
          <w:p w14:paraId="663A9D92" w14:textId="77777777" w:rsidR="00282674" w:rsidRPr="003D7D2D" w:rsidRDefault="00282674" w:rsidP="00282674">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MPPB-2010</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São pessoalmente responsáveis pela obrigação tributária, perante a Fazenda Pública, exceto o locatário, cujo contrato prevê a responsabilidade tributária. </w:t>
            </w:r>
            <w:r w:rsidRPr="003D7D2D">
              <w:rPr>
                <w:rFonts w:ascii="Book Antiqua" w:eastAsia="Times New Roman" w:hAnsi="Book Antiqua" w:cs="Times New Roman"/>
                <w:b/>
                <w:sz w:val="19"/>
                <w:szCs w:val="19"/>
                <w:lang w:eastAsia="pt-BR"/>
              </w:rPr>
              <w:t>BL: art. 123, CTN.</w:t>
            </w:r>
          </w:p>
          <w:p w14:paraId="663A9D93" w14:textId="77777777" w:rsidR="00282674" w:rsidRPr="003D7D2D" w:rsidRDefault="00282674" w:rsidP="00282674">
            <w:pPr>
              <w:jc w:val="both"/>
              <w:rPr>
                <w:rFonts w:ascii="Book Antiqua" w:eastAsia="Times New Roman" w:hAnsi="Book Antiqua" w:cs="Times New Roman"/>
                <w:b/>
                <w:sz w:val="19"/>
                <w:szCs w:val="19"/>
                <w:lang w:eastAsia="pt-BR"/>
              </w:rPr>
            </w:pPr>
          </w:p>
          <w:p w14:paraId="4FFD4036" w14:textId="3B8F1878" w:rsidR="00282674" w:rsidRDefault="00E27ADD" w:rsidP="00282674">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Pr="00130A2B">
              <w:rPr>
                <w:rFonts w:ascii="Book Antiqua" w:eastAsia="Times New Roman" w:hAnsi="Book Antiqua" w:cs="Times New Roman"/>
                <w:sz w:val="19"/>
                <w:szCs w:val="19"/>
                <w:lang w:eastAsia="pt-BR"/>
              </w:rPr>
              <w:t>:</w:t>
            </w:r>
            <w:r w:rsidR="00282674" w:rsidRPr="00130A2B">
              <w:rPr>
                <w:rFonts w:ascii="Book Antiqua" w:eastAsia="Times New Roman" w:hAnsi="Book Antiqua" w:cs="Times New Roman"/>
                <w:sz w:val="19"/>
                <w:szCs w:val="19"/>
                <w:lang w:eastAsia="pt-BR"/>
              </w:rPr>
              <w:t xml:space="preserve"> Ess</w:t>
            </w:r>
            <w:r w:rsidR="00282674" w:rsidRPr="003D7D2D">
              <w:rPr>
                <w:rFonts w:ascii="Book Antiqua" w:eastAsia="Times New Roman" w:hAnsi="Book Antiqua" w:cs="Times New Roman"/>
                <w:sz w:val="19"/>
                <w:szCs w:val="19"/>
                <w:lang w:eastAsia="pt-BR"/>
              </w:rPr>
              <w:t xml:space="preserve">e artigo deixa bem claro que, </w:t>
            </w:r>
            <w:r w:rsidR="00282674" w:rsidRPr="003D7D2D">
              <w:rPr>
                <w:rFonts w:ascii="Book Antiqua" w:eastAsia="Times New Roman" w:hAnsi="Book Antiqua" w:cs="Times New Roman"/>
                <w:b/>
                <w:sz w:val="19"/>
                <w:szCs w:val="19"/>
                <w:lang w:eastAsia="pt-BR"/>
              </w:rPr>
              <w:t>mesmo que um eventual contrato preveja que o locatário tem a responsabilidade</w:t>
            </w:r>
            <w:r w:rsidR="00282674" w:rsidRPr="003D7D2D">
              <w:rPr>
                <w:rFonts w:ascii="Book Antiqua" w:eastAsia="Times New Roman" w:hAnsi="Book Antiqua" w:cs="Times New Roman"/>
                <w:sz w:val="19"/>
                <w:szCs w:val="19"/>
                <w:lang w:eastAsia="pt-BR"/>
              </w:rPr>
              <w:t xml:space="preserve"> pelo pagamento dos tributos por ventura devidos, </w:t>
            </w:r>
            <w:r w:rsidR="00282674" w:rsidRPr="003D7D2D">
              <w:rPr>
                <w:rFonts w:ascii="Book Antiqua" w:eastAsia="Times New Roman" w:hAnsi="Book Antiqua" w:cs="Times New Roman"/>
                <w:b/>
                <w:sz w:val="19"/>
                <w:szCs w:val="19"/>
                <w:lang w:eastAsia="pt-BR"/>
              </w:rPr>
              <w:t>ele não tem oponibilidade perante o fisco,</w:t>
            </w:r>
            <w:r w:rsidR="00282674" w:rsidRPr="003D7D2D">
              <w:rPr>
                <w:rFonts w:ascii="Book Antiqua" w:eastAsia="Times New Roman" w:hAnsi="Book Antiqua" w:cs="Times New Roman"/>
                <w:sz w:val="19"/>
                <w:szCs w:val="19"/>
                <w:lang w:eastAsia="pt-BR"/>
              </w:rPr>
              <w:t xml:space="preserve"> ou seja, a responsabilidade é sempre do proprietário (locador).</w:t>
            </w:r>
          </w:p>
          <w:p w14:paraId="122FD758" w14:textId="77777777" w:rsidR="00400780" w:rsidRDefault="00400780" w:rsidP="00282674">
            <w:pPr>
              <w:jc w:val="both"/>
              <w:rPr>
                <w:rFonts w:ascii="Book Antiqua" w:eastAsia="Times New Roman" w:hAnsi="Book Antiqua" w:cs="Times New Roman"/>
                <w:sz w:val="19"/>
                <w:szCs w:val="19"/>
                <w:lang w:eastAsia="pt-BR"/>
              </w:rPr>
            </w:pPr>
          </w:p>
          <w:p w14:paraId="663A9D94" w14:textId="137D74A6" w:rsidR="00400780" w:rsidRPr="003D7D2D" w:rsidRDefault="00400780" w:rsidP="00400780">
            <w:pPr>
              <w:jc w:val="both"/>
              <w:rPr>
                <w:rFonts w:ascii="Book Antiqua" w:eastAsia="Times New Roman" w:hAnsi="Book Antiqua" w:cs="Times New Roman"/>
                <w:sz w:val="19"/>
                <w:szCs w:val="19"/>
                <w:lang w:eastAsia="pt-BR"/>
              </w:rPr>
            </w:pPr>
            <w:bookmarkStart w:id="140" w:name="_Hlk518329156"/>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PGEPI-2008-CESPE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400780">
              <w:rPr>
                <w:rFonts w:ascii="Book Antiqua" w:eastAsia="Times New Roman" w:hAnsi="Book Antiqua" w:cs="Times New Roman"/>
                <w:sz w:val="19"/>
                <w:szCs w:val="19"/>
                <w:lang w:eastAsia="pt-BR"/>
              </w:rPr>
              <w:t>Um estado, ao firmar contrato com uma empresa privada, desobrigando-a de recolher tributo devido pela sua atividade, passou a ser responsável pelo seu pagamento.</w:t>
            </w:r>
            <w:r>
              <w:rPr>
                <w:rFonts w:ascii="Book Antiqua" w:eastAsia="Times New Roman" w:hAnsi="Book Antiqua" w:cs="Times New Roman"/>
                <w:sz w:val="19"/>
                <w:szCs w:val="19"/>
                <w:lang w:eastAsia="pt-BR"/>
              </w:rPr>
              <w:t xml:space="preserve"> </w:t>
            </w:r>
            <w:r w:rsidRPr="00400780">
              <w:rPr>
                <w:rFonts w:ascii="Book Antiqua" w:eastAsia="Times New Roman" w:hAnsi="Book Antiqua" w:cs="Times New Roman"/>
                <w:sz w:val="19"/>
                <w:szCs w:val="19"/>
                <w:lang w:eastAsia="pt-BR"/>
              </w:rPr>
              <w:t>A partir dessa situação, assinale a opção correta</w:t>
            </w:r>
            <w:r>
              <w:rPr>
                <w:rFonts w:ascii="Book Antiqua" w:eastAsia="Times New Roman" w:hAnsi="Book Antiqua" w:cs="Times New Roman"/>
                <w:sz w:val="19"/>
                <w:szCs w:val="19"/>
                <w:lang w:eastAsia="pt-BR"/>
              </w:rPr>
              <w:t xml:space="preserve">: </w:t>
            </w:r>
            <w:r w:rsidRPr="00400780">
              <w:rPr>
                <w:rFonts w:ascii="Book Antiqua" w:eastAsia="Times New Roman" w:hAnsi="Book Antiqua" w:cs="Times New Roman"/>
                <w:sz w:val="19"/>
                <w:szCs w:val="19"/>
                <w:lang w:eastAsia="pt-BR"/>
              </w:rPr>
              <w:t>Caso não haja disposição de lei em contrário, nenhuma convenção ou contrato tem validade para alterar o sujeito passivo de obrigação tributária perante a fazenda pública.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123, CTN.</w:t>
            </w:r>
            <w:bookmarkEnd w:id="140"/>
          </w:p>
        </w:tc>
      </w:tr>
    </w:tbl>
    <w:p w14:paraId="663A9D96" w14:textId="77777777" w:rsidR="002B6E48" w:rsidRPr="003D7D2D" w:rsidRDefault="002B6E48" w:rsidP="009B7062">
      <w:pPr>
        <w:spacing w:after="0" w:line="240" w:lineRule="auto"/>
        <w:jc w:val="center"/>
        <w:rPr>
          <w:rFonts w:ascii="Book Antiqua" w:eastAsia="Times New Roman" w:hAnsi="Book Antiqua" w:cs="Times New Roman"/>
          <w:bCs/>
          <w:sz w:val="19"/>
          <w:szCs w:val="19"/>
          <w:highlight w:val="green"/>
          <w:lang w:eastAsia="pt-BR"/>
        </w:rPr>
      </w:pPr>
    </w:p>
    <w:p w14:paraId="663A9D97"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Cs/>
          <w:sz w:val="19"/>
          <w:szCs w:val="19"/>
          <w:highlight w:val="green"/>
          <w:lang w:eastAsia="pt-BR"/>
        </w:rPr>
        <w:t>SEÇÃO II</w:t>
      </w:r>
    </w:p>
    <w:p w14:paraId="663A9D98" w14:textId="77777777" w:rsidR="008725C3" w:rsidRPr="003D7D2D" w:rsidRDefault="008725C3" w:rsidP="009B7062">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Solidariedade</w:t>
      </w:r>
    </w:p>
    <w:p w14:paraId="663A9D99" w14:textId="77777777" w:rsidR="008725C3" w:rsidRPr="003D7D2D" w:rsidRDefault="008725C3" w:rsidP="009B7062">
      <w:pPr>
        <w:spacing w:before="100" w:beforeAutospacing="1" w:after="100" w:afterAutospacing="1" w:line="240" w:lineRule="auto"/>
        <w:ind w:right="-285"/>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magenta"/>
          <w:lang w:eastAsia="pt-BR"/>
        </w:rPr>
        <w:t>Art. 124</w:t>
      </w:r>
      <w:r w:rsidRPr="003D7D2D">
        <w:rPr>
          <w:rFonts w:ascii="Book Antiqua" w:eastAsia="Times New Roman" w:hAnsi="Book Antiqua" w:cs="Times New Roman"/>
          <w:b/>
          <w:sz w:val="19"/>
          <w:szCs w:val="19"/>
          <w:lang w:eastAsia="pt-BR"/>
        </w:rPr>
        <w:t xml:space="preserve">. São </w:t>
      </w:r>
      <w:r w:rsidRPr="003D7D2D">
        <w:rPr>
          <w:rFonts w:ascii="Book Antiqua" w:eastAsia="Times New Roman" w:hAnsi="Book Antiqua" w:cs="Times New Roman"/>
          <w:b/>
          <w:caps/>
          <w:sz w:val="19"/>
          <w:szCs w:val="19"/>
          <w:shd w:val="clear" w:color="auto" w:fill="F7CAAC" w:themeFill="accent2" w:themeFillTint="66"/>
          <w:lang w:eastAsia="pt-BR"/>
        </w:rPr>
        <w:t>solidariamente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obrigadas</w:t>
      </w:r>
      <w:r w:rsidRPr="003D7D2D">
        <w:rPr>
          <w:rFonts w:ascii="Book Antiqua" w:eastAsia="Times New Roman" w:hAnsi="Book Antiqua" w:cs="Times New Roman"/>
          <w:b/>
          <w:sz w:val="19"/>
          <w:szCs w:val="19"/>
          <w:lang w:eastAsia="pt-BR"/>
        </w:rPr>
        <w:t>:</w:t>
      </w:r>
    </w:p>
    <w:p w14:paraId="663A9D9A" w14:textId="4519C37C" w:rsidR="008725C3" w:rsidRPr="007619D3"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8"/>
          <w:szCs w:val="18"/>
          <w:lang w:eastAsia="pt-BR"/>
        </w:rPr>
      </w:pPr>
      <w:r w:rsidRPr="003D7D2D">
        <w:rPr>
          <w:rFonts w:ascii="Book Antiqua" w:eastAsia="Times New Roman" w:hAnsi="Book Antiqua" w:cs="Times New Roman"/>
          <w:b/>
          <w:sz w:val="19"/>
          <w:szCs w:val="19"/>
          <w:lang w:eastAsia="pt-BR"/>
        </w:rPr>
        <w:t xml:space="preserve">         I - as pessoas que </w:t>
      </w:r>
      <w:r w:rsidRPr="003D7D2D">
        <w:rPr>
          <w:rFonts w:ascii="Book Antiqua" w:eastAsia="Times New Roman" w:hAnsi="Book Antiqua" w:cs="Times New Roman"/>
          <w:b/>
          <w:caps/>
          <w:sz w:val="19"/>
          <w:szCs w:val="19"/>
          <w:highlight w:val="green"/>
          <w:lang w:eastAsia="pt-BR"/>
        </w:rPr>
        <w:t>tenham</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interesse comum</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na situação que constitua o fato gerador da obrigação principal</w:t>
      </w:r>
      <w:r w:rsidRPr="003D7D2D">
        <w:rPr>
          <w:rFonts w:ascii="Book Antiqua" w:eastAsia="Times New Roman" w:hAnsi="Book Antiqua" w:cs="Times New Roman"/>
          <w:sz w:val="19"/>
          <w:szCs w:val="19"/>
          <w:lang w:eastAsia="pt-BR"/>
        </w:rPr>
        <w:t>;</w:t>
      </w:r>
      <w:r w:rsidR="003C035F">
        <w:rPr>
          <w:rFonts w:ascii="Book Antiqua" w:eastAsia="Times New Roman" w:hAnsi="Book Antiqua" w:cs="Times New Roman"/>
          <w:sz w:val="19"/>
          <w:szCs w:val="19"/>
          <w:lang w:eastAsia="pt-BR"/>
        </w:rPr>
        <w:t xml:space="preserve"> </w:t>
      </w:r>
      <w:r w:rsidR="003C035F" w:rsidRPr="003D7D2D">
        <w:rPr>
          <w:rFonts w:ascii="Book Antiqua" w:eastAsia="Times New Roman" w:hAnsi="Book Antiqua" w:cs="Times New Roman"/>
          <w:b/>
          <w:i/>
          <w:color w:val="FF0000"/>
          <w:sz w:val="19"/>
          <w:szCs w:val="19"/>
          <w:lang w:eastAsia="pt-BR"/>
        </w:rPr>
        <w:t>[obs.: solidariedade de fato ou natural]</w:t>
      </w:r>
      <w:r w:rsidR="00733CAF">
        <w:rPr>
          <w:rFonts w:ascii="Book Antiqua" w:eastAsia="Times New Roman" w:hAnsi="Book Antiqua" w:cs="Times New Roman"/>
          <w:b/>
          <w:i/>
          <w:color w:val="FF0000"/>
          <w:sz w:val="19"/>
          <w:szCs w:val="19"/>
          <w:lang w:eastAsia="pt-BR"/>
        </w:rPr>
        <w:t xml:space="preserve"> </w:t>
      </w:r>
      <w:r w:rsidR="00733CAF" w:rsidRPr="00A85760">
        <w:rPr>
          <w:rFonts w:ascii="Book Antiqua" w:hAnsi="Book Antiqua" w:cs="Times New Roman"/>
          <w:b/>
          <w:color w:val="FF0000"/>
          <w:sz w:val="16"/>
          <w:szCs w:val="16"/>
          <w:u w:val="single"/>
        </w:rPr>
        <w:t>(TJAP-2008)</w:t>
      </w:r>
      <w:r w:rsidR="006B5C06" w:rsidRPr="00A85760">
        <w:rPr>
          <w:rFonts w:ascii="Book Antiqua" w:eastAsia="Times New Roman" w:hAnsi="Book Antiqua" w:cs="Times New Roman"/>
          <w:sz w:val="18"/>
          <w:szCs w:val="18"/>
          <w:lang w:eastAsia="pt-BR"/>
        </w:rPr>
        <w:t xml:space="preserve"> </w:t>
      </w:r>
      <w:r w:rsidR="006714A8" w:rsidRPr="00A85760">
        <w:rPr>
          <w:rFonts w:ascii="Book Antiqua" w:eastAsia="Times New Roman" w:hAnsi="Book Antiqua" w:cs="Times New Roman"/>
          <w:b/>
          <w:color w:val="FF0000"/>
          <w:sz w:val="16"/>
          <w:szCs w:val="16"/>
          <w:u w:val="single"/>
          <w:lang w:eastAsia="pt-BR"/>
        </w:rPr>
        <w:t>(MPRR-2008)</w:t>
      </w:r>
      <w:r w:rsidR="00E25978" w:rsidRPr="00A85760">
        <w:rPr>
          <w:rFonts w:ascii="Book Antiqua" w:eastAsia="Times New Roman" w:hAnsi="Book Antiqua" w:cs="Times New Roman"/>
          <w:b/>
          <w:color w:val="FF0000"/>
          <w:sz w:val="16"/>
          <w:szCs w:val="16"/>
          <w:lang w:eastAsia="pt-BR"/>
        </w:rPr>
        <w:t xml:space="preserve"> </w:t>
      </w:r>
      <w:r w:rsidR="00E25978" w:rsidRPr="00A85760">
        <w:rPr>
          <w:rFonts w:ascii="Book Antiqua" w:eastAsia="Times New Roman" w:hAnsi="Book Antiqua" w:cs="Times New Roman"/>
          <w:b/>
          <w:color w:val="FF0000"/>
          <w:sz w:val="16"/>
          <w:szCs w:val="16"/>
          <w:u w:val="single"/>
          <w:lang w:eastAsia="pt-BR"/>
        </w:rPr>
        <w:t>(TJPA-2009)</w:t>
      </w:r>
      <w:r w:rsidR="00E25978" w:rsidRPr="00A85760">
        <w:rPr>
          <w:rFonts w:ascii="Book Antiqua" w:eastAsia="Times New Roman" w:hAnsi="Book Antiqua" w:cs="Times New Roman"/>
          <w:b/>
          <w:color w:val="FF0000"/>
          <w:sz w:val="16"/>
          <w:szCs w:val="16"/>
          <w:lang w:eastAsia="pt-BR"/>
        </w:rPr>
        <w:t xml:space="preserve"> </w:t>
      </w:r>
      <w:r w:rsidR="0027304C" w:rsidRPr="00A85760">
        <w:rPr>
          <w:rFonts w:ascii="Book Antiqua" w:hAnsi="Book Antiqua"/>
          <w:b/>
          <w:bCs/>
          <w:color w:val="FF0000"/>
          <w:sz w:val="16"/>
          <w:szCs w:val="16"/>
          <w:u w:val="single"/>
        </w:rPr>
        <w:t>(PGEAL-2009)</w:t>
      </w:r>
      <w:r w:rsidR="00E25978" w:rsidRPr="00A85760">
        <w:rPr>
          <w:rFonts w:ascii="Book Antiqua" w:hAnsi="Book Antiqua"/>
          <w:b/>
          <w:bCs/>
          <w:color w:val="FF0000"/>
          <w:sz w:val="16"/>
          <w:szCs w:val="16"/>
        </w:rPr>
        <w:t xml:space="preserve"> </w:t>
      </w:r>
      <w:r w:rsidR="00E25978" w:rsidRPr="00A85760">
        <w:rPr>
          <w:rFonts w:ascii="Book Antiqua" w:eastAsia="Times New Roman" w:hAnsi="Book Antiqua" w:cs="Times New Roman"/>
          <w:b/>
          <w:bCs/>
          <w:color w:val="FF0000"/>
          <w:sz w:val="16"/>
          <w:szCs w:val="16"/>
          <w:u w:val="single"/>
          <w:lang w:eastAsia="pt-BR"/>
        </w:rPr>
        <w:t>(PGEPE-2009)</w:t>
      </w:r>
      <w:r w:rsidR="00EE3324" w:rsidRPr="00A85760">
        <w:rPr>
          <w:rFonts w:ascii="Book Antiqua" w:eastAsia="Times New Roman" w:hAnsi="Book Antiqua" w:cs="Times New Roman"/>
          <w:b/>
          <w:bCs/>
          <w:color w:val="FF0000"/>
          <w:sz w:val="16"/>
          <w:szCs w:val="16"/>
          <w:lang w:eastAsia="pt-BR"/>
        </w:rPr>
        <w:t xml:space="preserve"> </w:t>
      </w:r>
      <w:r w:rsidR="00EE1347" w:rsidRPr="00A85760">
        <w:rPr>
          <w:rFonts w:ascii="Book Antiqua" w:eastAsia="Times New Roman" w:hAnsi="Book Antiqua" w:cs="Times New Roman"/>
          <w:b/>
          <w:color w:val="FF0000"/>
          <w:sz w:val="16"/>
          <w:szCs w:val="16"/>
          <w:u w:val="single"/>
          <w:lang w:eastAsia="pt-BR"/>
        </w:rPr>
        <w:t>(TJPB-2011)</w:t>
      </w:r>
      <w:r w:rsidR="00733CAF" w:rsidRPr="00A85760">
        <w:rPr>
          <w:rFonts w:ascii="Book Antiqua" w:eastAsia="Times New Roman" w:hAnsi="Book Antiqua" w:cs="Times New Roman"/>
          <w:b/>
          <w:color w:val="FF0000"/>
          <w:sz w:val="16"/>
          <w:szCs w:val="16"/>
          <w:lang w:eastAsia="pt-BR"/>
        </w:rPr>
        <w:t xml:space="preserve"> </w:t>
      </w:r>
      <w:r w:rsidR="00733CAF" w:rsidRPr="00A85760">
        <w:rPr>
          <w:rFonts w:ascii="Book Antiqua" w:eastAsia="Times New Roman" w:hAnsi="Book Antiqua" w:cs="Times New Roman"/>
          <w:b/>
          <w:color w:val="FF0000"/>
          <w:sz w:val="16"/>
          <w:szCs w:val="16"/>
          <w:u w:val="single"/>
          <w:lang w:eastAsia="pt-BR"/>
        </w:rPr>
        <w:t>(TJMG-2012)</w:t>
      </w:r>
      <w:r w:rsidR="00350B53" w:rsidRPr="00A85760">
        <w:rPr>
          <w:rFonts w:ascii="Book Antiqua" w:eastAsia="Times New Roman" w:hAnsi="Book Antiqua" w:cs="Times New Roman"/>
          <w:b/>
          <w:color w:val="FF0000"/>
          <w:sz w:val="16"/>
          <w:szCs w:val="16"/>
          <w:lang w:eastAsia="pt-BR"/>
        </w:rPr>
        <w:t xml:space="preserve"> </w:t>
      </w:r>
      <w:r w:rsidR="00350B53" w:rsidRPr="00A85760">
        <w:rPr>
          <w:rFonts w:ascii="Book Antiqua" w:eastAsia="Times New Roman" w:hAnsi="Book Antiqua" w:cs="Times New Roman"/>
          <w:b/>
          <w:bCs/>
          <w:color w:val="FF0000"/>
          <w:sz w:val="16"/>
          <w:szCs w:val="16"/>
          <w:u w:val="single"/>
          <w:lang w:eastAsia="pt-BR"/>
        </w:rPr>
        <w:t>(MPGO-2012)</w:t>
      </w:r>
      <w:r w:rsidR="00FB5DE9" w:rsidRPr="00A85760">
        <w:rPr>
          <w:rFonts w:ascii="Book Antiqua" w:eastAsia="Times New Roman" w:hAnsi="Book Antiqua" w:cs="Times New Roman"/>
          <w:b/>
          <w:bCs/>
          <w:color w:val="FF0000"/>
          <w:sz w:val="16"/>
          <w:szCs w:val="16"/>
          <w:lang w:eastAsia="pt-BR"/>
        </w:rPr>
        <w:t xml:space="preserve"> </w:t>
      </w:r>
      <w:r w:rsidR="00FB5DE9" w:rsidRPr="00A85760">
        <w:rPr>
          <w:rFonts w:ascii="Book Antiqua" w:eastAsia="Times New Roman" w:hAnsi="Book Antiqua" w:cs="Times New Roman"/>
          <w:b/>
          <w:color w:val="FF0000"/>
          <w:sz w:val="16"/>
          <w:szCs w:val="16"/>
          <w:u w:val="single"/>
          <w:lang w:eastAsia="pt-BR"/>
        </w:rPr>
        <w:t>(DPESP-2012)</w:t>
      </w:r>
      <w:r w:rsidR="00C57640" w:rsidRPr="00A85760">
        <w:rPr>
          <w:rFonts w:ascii="Book Antiqua" w:eastAsia="Times New Roman" w:hAnsi="Book Antiqua" w:cs="Times New Roman"/>
          <w:b/>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(TJSC-2009/2013)</w:t>
      </w:r>
      <w:r w:rsidR="00E25978" w:rsidRPr="00A85760">
        <w:rPr>
          <w:rFonts w:ascii="Book Antiqua" w:eastAsia="Times New Roman" w:hAnsi="Book Antiqua" w:cs="Times New Roman"/>
          <w:b/>
          <w:color w:val="FF0000"/>
          <w:sz w:val="16"/>
          <w:szCs w:val="16"/>
          <w:lang w:eastAsia="pt-BR"/>
        </w:rPr>
        <w:t xml:space="preserve"> </w:t>
      </w:r>
      <w:r w:rsidR="00E25978" w:rsidRPr="00A85760">
        <w:rPr>
          <w:rFonts w:ascii="Book Antiqua" w:eastAsia="Times New Roman" w:hAnsi="Book Antiqua" w:cs="Times New Roman"/>
          <w:b/>
          <w:color w:val="FF0000"/>
          <w:sz w:val="16"/>
          <w:szCs w:val="16"/>
          <w:u w:val="single"/>
          <w:lang w:eastAsia="pt-BR"/>
        </w:rPr>
        <w:t>(TJPE-2013)</w:t>
      </w:r>
      <w:r w:rsidR="00E1040F" w:rsidRPr="00A85760">
        <w:rPr>
          <w:rFonts w:ascii="Book Antiqua" w:eastAsia="Times New Roman" w:hAnsi="Book Antiqua" w:cs="Times New Roman"/>
          <w:b/>
          <w:color w:val="FF0000"/>
          <w:sz w:val="16"/>
          <w:szCs w:val="16"/>
          <w:lang w:eastAsia="pt-BR"/>
        </w:rPr>
        <w:t xml:space="preserve"> </w:t>
      </w:r>
      <w:r w:rsidR="00E1040F" w:rsidRPr="00A85760">
        <w:rPr>
          <w:rFonts w:ascii="Book Antiqua" w:hAnsi="Book Antiqua"/>
          <w:b/>
          <w:bCs/>
          <w:color w:val="FF0000"/>
          <w:sz w:val="16"/>
          <w:szCs w:val="16"/>
          <w:u w:val="single"/>
        </w:rPr>
        <w:t>(Cartórios/TJRS-2013)</w:t>
      </w:r>
      <w:r w:rsidR="009C1E79" w:rsidRPr="00A85760">
        <w:rPr>
          <w:rFonts w:ascii="Book Antiqua" w:eastAsia="Times New Roman" w:hAnsi="Book Antiqua" w:cs="Times New Roman"/>
          <w:b/>
          <w:color w:val="FF0000"/>
          <w:sz w:val="16"/>
          <w:szCs w:val="16"/>
          <w:lang w:eastAsia="pt-BR"/>
        </w:rPr>
        <w:t xml:space="preserve"> </w:t>
      </w:r>
      <w:r w:rsidR="009C1E79" w:rsidRPr="00A85760">
        <w:rPr>
          <w:rFonts w:ascii="Book Antiqua" w:eastAsia="Times New Roman" w:hAnsi="Book Antiqua" w:cs="Arial"/>
          <w:b/>
          <w:bCs/>
          <w:color w:val="FF0000"/>
          <w:sz w:val="16"/>
          <w:szCs w:val="16"/>
          <w:u w:val="single"/>
          <w:lang w:eastAsia="pt-BR"/>
        </w:rPr>
        <w:t>(PGDF-2013)</w:t>
      </w:r>
      <w:r w:rsidR="00E25978" w:rsidRPr="00A85760">
        <w:rPr>
          <w:rFonts w:ascii="Book Antiqua" w:eastAsia="Times New Roman" w:hAnsi="Book Antiqua" w:cs="Times New Roman"/>
          <w:b/>
          <w:color w:val="FF0000"/>
          <w:sz w:val="16"/>
          <w:szCs w:val="16"/>
          <w:lang w:eastAsia="pt-BR"/>
        </w:rPr>
        <w:t xml:space="preserve"> </w:t>
      </w:r>
      <w:r w:rsidR="00E25978" w:rsidRPr="00A85760">
        <w:rPr>
          <w:rFonts w:ascii="Book Antiqua" w:eastAsia="Times New Roman" w:hAnsi="Book Antiqua" w:cs="Times New Roman"/>
          <w:b/>
          <w:color w:val="FF0000"/>
          <w:sz w:val="16"/>
          <w:szCs w:val="16"/>
          <w:u w:val="single"/>
          <w:lang w:eastAsia="pt-BR"/>
        </w:rPr>
        <w:t>(TJMG-2012/2014)</w:t>
      </w:r>
      <w:r w:rsidR="00E25978" w:rsidRPr="00A85760">
        <w:rPr>
          <w:rFonts w:ascii="Book Antiqua" w:eastAsia="Times New Roman" w:hAnsi="Book Antiqua" w:cs="Times New Roman"/>
          <w:b/>
          <w:color w:val="FF0000"/>
          <w:sz w:val="16"/>
          <w:szCs w:val="16"/>
          <w:lang w:eastAsia="pt-BR"/>
        </w:rPr>
        <w:t xml:space="preserve"> </w:t>
      </w:r>
      <w:r w:rsidR="00E25978" w:rsidRPr="00A85760">
        <w:rPr>
          <w:rFonts w:ascii="Book Antiqua" w:eastAsia="Times New Roman" w:hAnsi="Book Antiqua" w:cs="Times New Roman"/>
          <w:b/>
          <w:color w:val="FF0000"/>
          <w:sz w:val="16"/>
          <w:szCs w:val="16"/>
          <w:u w:val="single"/>
          <w:lang w:eastAsia="pt-BR"/>
        </w:rPr>
        <w:t>(TJDFT-2014)</w:t>
      </w:r>
      <w:r w:rsidR="00177C5E" w:rsidRPr="00A85760">
        <w:rPr>
          <w:rFonts w:ascii="Book Antiqua" w:eastAsia="Times New Roman" w:hAnsi="Book Antiqua" w:cs="Times New Roman"/>
          <w:b/>
          <w:color w:val="FF0000"/>
          <w:sz w:val="16"/>
          <w:szCs w:val="16"/>
          <w:lang w:eastAsia="pt-BR"/>
        </w:rPr>
        <w:t xml:space="preserve"> </w:t>
      </w:r>
      <w:r w:rsidR="00397C2E" w:rsidRPr="00A85760">
        <w:rPr>
          <w:rFonts w:ascii="Book Antiqua" w:hAnsi="Book Antiqua"/>
          <w:b/>
          <w:color w:val="FF0000"/>
          <w:sz w:val="16"/>
          <w:szCs w:val="16"/>
          <w:u w:val="single"/>
        </w:rPr>
        <w:t>(PGEPI-2014)</w:t>
      </w:r>
      <w:r w:rsidR="006714A8" w:rsidRPr="00A85760">
        <w:rPr>
          <w:rFonts w:ascii="Book Antiqua" w:eastAsia="Times New Roman" w:hAnsi="Book Antiqua" w:cs="Times New Roman"/>
          <w:b/>
          <w:color w:val="FF0000"/>
          <w:sz w:val="16"/>
          <w:szCs w:val="16"/>
          <w:lang w:eastAsia="pt-BR"/>
        </w:rPr>
        <w:t xml:space="preserve"> </w:t>
      </w:r>
      <w:r w:rsidR="00DA0749" w:rsidRPr="00A85760">
        <w:rPr>
          <w:rFonts w:ascii="Book Antiqua" w:eastAsia="Times New Roman" w:hAnsi="Book Antiqua" w:cs="Times New Roman"/>
          <w:b/>
          <w:color w:val="FF0000"/>
          <w:sz w:val="16"/>
          <w:szCs w:val="16"/>
          <w:u w:val="single"/>
          <w:lang w:eastAsia="pt-BR"/>
        </w:rPr>
        <w:t>(PFN-2015)</w:t>
      </w:r>
      <w:r w:rsidR="00D4567F" w:rsidRPr="00A85760">
        <w:rPr>
          <w:rFonts w:ascii="Book Antiqua" w:eastAsia="Times New Roman" w:hAnsi="Book Antiqua" w:cs="Times New Roman"/>
          <w:b/>
          <w:color w:val="FF0000"/>
          <w:sz w:val="16"/>
          <w:szCs w:val="16"/>
          <w:lang w:eastAsia="pt-BR"/>
        </w:rPr>
        <w:t xml:space="preserve"> </w:t>
      </w:r>
      <w:r w:rsidR="00D4567F" w:rsidRPr="00A85760">
        <w:rPr>
          <w:rFonts w:ascii="Book Antiqua" w:eastAsia="Times New Roman" w:hAnsi="Book Antiqua" w:cs="Times New Roman"/>
          <w:b/>
          <w:color w:val="FF0000"/>
          <w:sz w:val="16"/>
          <w:szCs w:val="16"/>
          <w:u w:val="single"/>
          <w:lang w:eastAsia="pt-BR"/>
        </w:rPr>
        <w:t>(TJRS-2009/2016)</w:t>
      </w:r>
      <w:r w:rsidR="00A93EE1" w:rsidRPr="00A85760">
        <w:rPr>
          <w:rFonts w:ascii="Book Antiqua" w:eastAsia="Times New Roman" w:hAnsi="Book Antiqua" w:cs="Times New Roman"/>
          <w:b/>
          <w:color w:val="FF0000"/>
          <w:sz w:val="16"/>
          <w:szCs w:val="16"/>
          <w:lang w:eastAsia="pt-BR"/>
        </w:rPr>
        <w:t xml:space="preserve"> </w:t>
      </w:r>
      <w:r w:rsidR="00693A26" w:rsidRPr="00A85760">
        <w:rPr>
          <w:rFonts w:ascii="Book Antiqua" w:eastAsia="Times New Roman" w:hAnsi="Book Antiqua" w:cs="Times New Roman"/>
          <w:b/>
          <w:bCs/>
          <w:color w:val="FF0000"/>
          <w:sz w:val="16"/>
          <w:szCs w:val="16"/>
          <w:u w:val="single"/>
          <w:lang w:eastAsia="pt-BR"/>
        </w:rPr>
        <w:t>(PCPE-2016)</w:t>
      </w:r>
      <w:r w:rsidR="00D04EEF" w:rsidRPr="00A85760">
        <w:rPr>
          <w:rFonts w:ascii="Book Antiqua" w:eastAsia="Times New Roman" w:hAnsi="Book Antiqua" w:cs="Times New Roman"/>
          <w:b/>
          <w:bCs/>
          <w:color w:val="FF0000"/>
          <w:sz w:val="16"/>
          <w:szCs w:val="16"/>
          <w:lang w:eastAsia="pt-BR"/>
        </w:rPr>
        <w:t xml:space="preserve"> </w:t>
      </w:r>
      <w:r w:rsidR="00D04EEF" w:rsidRPr="00A85760">
        <w:rPr>
          <w:rFonts w:ascii="Book Antiqua" w:hAnsi="Book Antiqua"/>
          <w:b/>
          <w:bCs/>
          <w:color w:val="FF0000"/>
          <w:sz w:val="16"/>
          <w:szCs w:val="16"/>
          <w:u w:val="single"/>
        </w:rPr>
        <w:t>(Cartórios/TJMG-2016/2017)</w:t>
      </w:r>
      <w:r w:rsidR="00425146" w:rsidRPr="00A85760">
        <w:rPr>
          <w:rFonts w:ascii="Book Antiqua" w:eastAsia="Times New Roman" w:hAnsi="Book Antiqua" w:cs="Times New Roman"/>
          <w:b/>
          <w:color w:val="FF0000"/>
          <w:sz w:val="16"/>
          <w:szCs w:val="16"/>
          <w:lang w:eastAsia="pt-BR"/>
        </w:rPr>
        <w:t xml:space="preserve"> </w:t>
      </w:r>
      <w:r w:rsidR="00425146" w:rsidRPr="00A85760">
        <w:rPr>
          <w:rFonts w:ascii="Book Antiqua" w:eastAsia="Times New Roman" w:hAnsi="Book Antiqua" w:cs="Times New Roman"/>
          <w:b/>
          <w:color w:val="FF0000"/>
          <w:sz w:val="16"/>
          <w:szCs w:val="16"/>
          <w:u w:val="single"/>
          <w:lang w:eastAsia="pt-BR"/>
        </w:rPr>
        <w:t>(TRF2-2017)</w:t>
      </w:r>
      <w:r w:rsidR="009C264D" w:rsidRPr="00A85760">
        <w:rPr>
          <w:rFonts w:ascii="Book Antiqua" w:eastAsia="Times New Roman" w:hAnsi="Book Antiqua" w:cs="Times New Roman"/>
          <w:b/>
          <w:color w:val="FF0000"/>
          <w:sz w:val="16"/>
          <w:szCs w:val="16"/>
          <w:lang w:eastAsia="pt-BR"/>
        </w:rPr>
        <w:t xml:space="preserve"> </w:t>
      </w:r>
      <w:r w:rsidR="009C264D" w:rsidRPr="00A85760">
        <w:rPr>
          <w:rFonts w:ascii="Book Antiqua" w:eastAsia="Times New Roman" w:hAnsi="Book Antiqua" w:cs="Times New Roman"/>
          <w:b/>
          <w:color w:val="FF0000"/>
          <w:sz w:val="16"/>
          <w:szCs w:val="16"/>
          <w:u w:val="single"/>
          <w:lang w:eastAsia="pt-BR"/>
        </w:rPr>
        <w:t>(TJRO-2019)</w:t>
      </w:r>
      <w:r w:rsidR="009B5840" w:rsidRPr="00A85760">
        <w:rPr>
          <w:rFonts w:ascii="Book Antiqua" w:eastAsia="Times New Roman" w:hAnsi="Book Antiqua" w:cs="Times New Roman"/>
          <w:b/>
          <w:color w:val="FF0000"/>
          <w:sz w:val="16"/>
          <w:szCs w:val="16"/>
          <w:lang w:eastAsia="pt-BR"/>
        </w:rPr>
        <w:t xml:space="preserve"> </w:t>
      </w:r>
      <w:bookmarkStart w:id="141" w:name="_Hlk120970353"/>
      <w:r w:rsidR="009B5840" w:rsidRPr="00A85760">
        <w:rPr>
          <w:rFonts w:ascii="Book Antiqua" w:eastAsia="Times New Roman" w:hAnsi="Book Antiqua" w:cs="Arial"/>
          <w:b/>
          <w:bCs/>
          <w:color w:val="FF0000"/>
          <w:sz w:val="16"/>
          <w:szCs w:val="16"/>
          <w:u w:val="single"/>
          <w:lang w:eastAsia="pt-BR"/>
        </w:rPr>
        <w:t>(PGEMS-2014/2021)</w:t>
      </w:r>
      <w:bookmarkEnd w:id="141"/>
      <w:r w:rsidR="003C64FA" w:rsidRPr="00A85760">
        <w:rPr>
          <w:rFonts w:ascii="Book Antiqua" w:eastAsia="Times New Roman" w:hAnsi="Book Antiqua" w:cs="Times New Roman"/>
          <w:b/>
          <w:color w:val="FF0000"/>
          <w:sz w:val="16"/>
          <w:szCs w:val="16"/>
          <w:lang w:eastAsia="pt-BR"/>
        </w:rPr>
        <w:t xml:space="preserve"> </w:t>
      </w:r>
      <w:r w:rsidR="00733CAF" w:rsidRPr="00A85760">
        <w:rPr>
          <w:rFonts w:ascii="Book Antiqua" w:hAnsi="Book Antiqua" w:cs="Times New Roman"/>
          <w:b/>
          <w:color w:val="FF0000"/>
          <w:sz w:val="16"/>
          <w:szCs w:val="16"/>
          <w:u w:val="single"/>
        </w:rPr>
        <w:t>(Cartórios/TJGO-2021)</w:t>
      </w:r>
      <w:r w:rsidR="00186863" w:rsidRPr="00A85760">
        <w:rPr>
          <w:rFonts w:ascii="Book Antiqua" w:hAnsi="Book Antiqua" w:cs="Times New Roman"/>
          <w:b/>
          <w:color w:val="FF0000"/>
          <w:sz w:val="16"/>
          <w:szCs w:val="16"/>
        </w:rPr>
        <w:t xml:space="preserve"> </w:t>
      </w:r>
      <w:r w:rsidR="0032001B">
        <w:rPr>
          <w:rFonts w:ascii="Book Antiqua" w:hAnsi="Book Antiqua" w:cs="Times New Roman"/>
          <w:b/>
          <w:color w:val="FF0000"/>
          <w:sz w:val="16"/>
          <w:szCs w:val="16"/>
          <w:u w:val="single"/>
        </w:rPr>
        <w:t>(TRF4-2009/2022)</w:t>
      </w:r>
      <w:r w:rsidR="00F33EAA">
        <w:rPr>
          <w:rFonts w:ascii="Book Antiqua" w:hAnsi="Book Antiqua" w:cs="Times New Roman"/>
          <w:b/>
          <w:color w:val="FF0000"/>
          <w:sz w:val="16"/>
          <w:szCs w:val="16"/>
        </w:rPr>
        <w:t xml:space="preserve"> </w:t>
      </w:r>
      <w:r w:rsidR="00F33EAA">
        <w:rPr>
          <w:rStyle w:val="Hyperlink"/>
          <w:rFonts w:ascii="Book Antiqua" w:hAnsi="Book Antiqua" w:cs="Arial"/>
          <w:b/>
          <w:bCs/>
          <w:color w:val="FF0000"/>
          <w:sz w:val="16"/>
          <w:szCs w:val="16"/>
        </w:rPr>
        <w:t>(PGEPA-2022</w:t>
      </w:r>
      <w:r w:rsidR="008410F8">
        <w:rPr>
          <w:rStyle w:val="Hyperlink"/>
          <w:rFonts w:ascii="Book Antiqua" w:hAnsi="Book Antiqua" w:cs="Arial"/>
          <w:b/>
          <w:bCs/>
          <w:color w:val="FF0000"/>
          <w:sz w:val="16"/>
          <w:szCs w:val="16"/>
        </w:rPr>
        <w:t>/2023</w:t>
      </w:r>
      <w:r w:rsidR="00F33EAA">
        <w:rPr>
          <w:rStyle w:val="Hyperlink"/>
          <w:rFonts w:ascii="Book Antiqua" w:hAnsi="Book Antiqua" w:cs="Arial"/>
          <w:b/>
          <w:bCs/>
          <w:color w:val="FF0000"/>
          <w:sz w:val="16"/>
          <w:szCs w:val="16"/>
        </w:rPr>
        <w:t>)</w:t>
      </w:r>
      <w:r w:rsidR="007619D3">
        <w:rPr>
          <w:rStyle w:val="Hyperlink"/>
          <w:rFonts w:ascii="Book Antiqua" w:hAnsi="Book Antiqua" w:cs="Arial"/>
          <w:b/>
          <w:bCs/>
          <w:color w:val="FF0000"/>
          <w:sz w:val="16"/>
          <w:szCs w:val="16"/>
          <w:u w:val="none"/>
        </w:rPr>
        <w:t xml:space="preserve"> </w:t>
      </w:r>
      <w:r w:rsidR="007619D3">
        <w:rPr>
          <w:rFonts w:ascii="Book Antiqua" w:hAnsi="Book Antiqua"/>
          <w:b/>
          <w:bCs/>
          <w:color w:val="FF0000"/>
          <w:sz w:val="16"/>
          <w:szCs w:val="16"/>
          <w:u w:val="single"/>
        </w:rPr>
        <w:t>(Anal. Judic./TRF3-2023)</w:t>
      </w:r>
    </w:p>
    <w:tbl>
      <w:tblPr>
        <w:tblStyle w:val="Tabelacomgrade"/>
        <w:tblW w:w="8784" w:type="dxa"/>
        <w:shd w:val="clear" w:color="auto" w:fill="CCFFFF"/>
        <w:tblLook w:val="04A0" w:firstRow="1" w:lastRow="0" w:firstColumn="1" w:lastColumn="0" w:noHBand="0" w:noVBand="1"/>
      </w:tblPr>
      <w:tblGrid>
        <w:gridCol w:w="8784"/>
      </w:tblGrid>
      <w:tr w:rsidR="00F712B9" w:rsidRPr="003D7D2D" w14:paraId="663A9D9E" w14:textId="77777777" w:rsidTr="00F712B9">
        <w:tc>
          <w:tcPr>
            <w:tcW w:w="8784" w:type="dxa"/>
            <w:shd w:val="clear" w:color="auto" w:fill="CCFFFF"/>
          </w:tcPr>
          <w:p w14:paraId="663A9D9B" w14:textId="54843C42" w:rsidR="00F712B9" w:rsidRPr="003D7D2D" w:rsidRDefault="00F712B9" w:rsidP="00F712B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TJDFT-2014-CESPE)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Foi realizado lançamento de ISS referente a serviço de revitalização predial prestado em conjunto pelos senhores A, B e C, pelo qual os três receberam R$ 10.000,00, pagos pela empresa D Ltda., que não efetuou retenção de tributos. O recibo pelo pagamento do total do serviço foi assinado apenas por A, que, no entanto, repassou a parte correspondente a B e a C. Somente B pagou o imposto devido sobre a sua parte, não tendo sido recolhido o tributo incidente sobre as parcelas de A e C. Nessa situação hipotética, A, B e C são responsáveis solidariamente pelos tributos incidentes sobre as suas próprias parcelas e sobre as dos outros. </w:t>
            </w:r>
            <w:r w:rsidRPr="003D7D2D">
              <w:rPr>
                <w:rFonts w:ascii="Book Antiqua" w:eastAsia="Times New Roman" w:hAnsi="Book Antiqua" w:cs="Times New Roman"/>
                <w:b/>
                <w:sz w:val="19"/>
                <w:szCs w:val="19"/>
                <w:lang w:eastAsia="pt-BR"/>
              </w:rPr>
              <w:t>BL: art. 124, I, CTN.</w:t>
            </w:r>
          </w:p>
          <w:p w14:paraId="5476B9B2" w14:textId="37A9EF42" w:rsidR="008B16FF" w:rsidRPr="003D7D2D" w:rsidRDefault="008B16FF" w:rsidP="00F2488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TJPE-2013-FCC</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Diante da propriedade imóvel de três pessoas conjuntamente, cada coproprietário é responsável pelo imposto incidente sobre toda a propriedade, respondendo perante o Fisco pelo todo.</w:t>
            </w:r>
            <w:r w:rsidRPr="003D7D2D">
              <w:rPr>
                <w:rFonts w:ascii="Book Antiqua" w:eastAsia="Times New Roman" w:hAnsi="Book Antiqua" w:cs="Times New Roman"/>
                <w:b/>
                <w:sz w:val="19"/>
                <w:szCs w:val="19"/>
                <w:lang w:eastAsia="pt-BR"/>
              </w:rPr>
              <w:t xml:space="preserve"> BL: art. 124, I c/c § único do CTN.</w:t>
            </w:r>
          </w:p>
          <w:p w14:paraId="339D914A" w14:textId="52D6C3F7" w:rsidR="006714A8" w:rsidRPr="003D7D2D" w:rsidRDefault="006714A8" w:rsidP="006714A8">
            <w:pPr>
              <w:spacing w:before="100" w:beforeAutospacing="1" w:after="100" w:afterAutospacing="1"/>
              <w:jc w:val="both"/>
              <w:rPr>
                <w:rFonts w:ascii="Book Antiqua" w:eastAsia="Times New Roman" w:hAnsi="Book Antiqua" w:cs="Times New Roman"/>
                <w:b/>
                <w:sz w:val="19"/>
                <w:szCs w:val="19"/>
                <w:lang w:eastAsia="pt-BR"/>
              </w:rPr>
            </w:pPr>
            <w:bookmarkStart w:id="142" w:name="_Hlk518318035"/>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TJMG-2012-VUNESP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São solidariamente responsáveis tributários as pessoas que tenham interesse comum na situação que constitua o fato gerador da obrigação tributária. </w:t>
            </w:r>
            <w:r w:rsidRPr="003D7D2D">
              <w:rPr>
                <w:rFonts w:ascii="Book Antiqua" w:eastAsia="Times New Roman" w:hAnsi="Book Antiqua" w:cs="Times New Roman"/>
                <w:b/>
                <w:sz w:val="19"/>
                <w:szCs w:val="19"/>
                <w:lang w:eastAsia="pt-BR"/>
              </w:rPr>
              <w:t>BL: art. 124, I, CTN.</w:t>
            </w:r>
            <w:bookmarkEnd w:id="142"/>
          </w:p>
          <w:p w14:paraId="1428AA28" w14:textId="703C2D7D" w:rsidR="00A2771D" w:rsidRPr="003D7D2D" w:rsidRDefault="00A2771D" w:rsidP="00A2771D">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TJSC-2009</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solidariedade em direito tributário se aplica no caso de pessoas que tenham interesse comum na situação que constitua o fato gerador da obrigação principal. </w:t>
            </w:r>
            <w:r w:rsidRPr="003D7D2D">
              <w:rPr>
                <w:rFonts w:ascii="Book Antiqua" w:eastAsia="Times New Roman" w:hAnsi="Book Antiqua" w:cs="Times New Roman"/>
                <w:b/>
                <w:sz w:val="19"/>
                <w:szCs w:val="19"/>
                <w:lang w:eastAsia="pt-BR"/>
              </w:rPr>
              <w:t>BL: art. 124, I, CTN.</w:t>
            </w:r>
          </w:p>
          <w:p w14:paraId="63F027E6" w14:textId="6A31A55C" w:rsidR="00E01A08" w:rsidRPr="003D7D2D" w:rsidRDefault="00E01A08" w:rsidP="00E01A08">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TJPA-2009-FGV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responsabilidade solidária em matéria tributária entre empresas pertencentes ao mesmo conglomerado se caracteriza, precipuamente pela realização conjunta da situação que caracterize o fato gerador. </w:t>
            </w:r>
            <w:r w:rsidRPr="003D7D2D">
              <w:rPr>
                <w:rFonts w:ascii="Book Antiqua" w:eastAsia="Times New Roman" w:hAnsi="Book Antiqua" w:cs="Times New Roman"/>
                <w:b/>
                <w:sz w:val="19"/>
                <w:szCs w:val="19"/>
                <w:lang w:eastAsia="pt-BR"/>
              </w:rPr>
              <w:t>BL: art. 124, I do CTN</w:t>
            </w:r>
            <w:r w:rsidR="005F620D" w:rsidRPr="003D7D2D">
              <w:rPr>
                <w:rFonts w:ascii="Book Antiqua" w:eastAsia="Times New Roman" w:hAnsi="Book Antiqua" w:cs="Times New Roman"/>
                <w:b/>
                <w:sz w:val="19"/>
                <w:szCs w:val="19"/>
                <w:lang w:eastAsia="pt-BR"/>
              </w:rPr>
              <w:t>.</w:t>
            </w:r>
          </w:p>
          <w:p w14:paraId="663A9D9D" w14:textId="6732ED60" w:rsidR="00E01A08" w:rsidRPr="003D7D2D" w:rsidRDefault="00E27ADD" w:rsidP="00E01A08">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Pr="003D7D2D">
              <w:rPr>
                <w:rFonts w:ascii="Book Antiqua" w:eastAsia="Times New Roman" w:hAnsi="Book Antiqua" w:cs="Times New Roman"/>
                <w:b/>
                <w:bCs/>
                <w:sz w:val="19"/>
                <w:szCs w:val="19"/>
                <w:lang w:eastAsia="pt-BR"/>
              </w:rPr>
              <w:t>:</w:t>
            </w:r>
            <w:r w:rsidR="00E01A08" w:rsidRPr="003D7D2D">
              <w:rPr>
                <w:rFonts w:ascii="Book Antiqua" w:eastAsia="Times New Roman" w:hAnsi="Book Antiqua" w:cs="Times New Roman"/>
                <w:b/>
                <w:sz w:val="19"/>
                <w:szCs w:val="19"/>
                <w:lang w:eastAsia="pt-BR"/>
              </w:rPr>
              <w:t xml:space="preserve"> </w:t>
            </w:r>
            <w:r w:rsidR="00E01A08" w:rsidRPr="003D7D2D">
              <w:rPr>
                <w:rFonts w:ascii="Book Antiqua" w:eastAsia="Times New Roman" w:hAnsi="Book Antiqua" w:cs="Times New Roman"/>
                <w:sz w:val="19"/>
                <w:szCs w:val="19"/>
                <w:lang w:eastAsia="pt-BR"/>
              </w:rPr>
              <w:t>Segundo o STJ, (...)</w:t>
            </w:r>
            <w:r w:rsidR="00E01A08" w:rsidRPr="003D7D2D">
              <w:rPr>
                <w:rFonts w:ascii="Book Antiqua" w:eastAsia="Times New Roman" w:hAnsi="Book Antiqua" w:cs="Times New Roman"/>
                <w:i/>
                <w:sz w:val="19"/>
                <w:szCs w:val="19"/>
                <w:lang w:eastAsia="pt-BR"/>
              </w:rPr>
              <w:t xml:space="preserve">"na responsabilidade solidária de que cuida o art. 124, I, do CTN, não basta o </w:t>
            </w:r>
            <w:r w:rsidR="00E01A08" w:rsidRPr="003D7D2D">
              <w:rPr>
                <w:rFonts w:ascii="Book Antiqua" w:eastAsia="Times New Roman" w:hAnsi="Book Antiqua" w:cs="Times New Roman"/>
                <w:i/>
                <w:sz w:val="19"/>
                <w:szCs w:val="19"/>
                <w:lang w:eastAsia="pt-BR"/>
              </w:rPr>
              <w:lastRenderedPageBreak/>
              <w:t xml:space="preserve">fato de as empresas pertencerem ao mesmo grupo econômico, o que por si só, não tem o condão de provocar a solidariedade no pagamento de tributo devido por uma das empresas" (HARADA, Kiyoshi. "Responsabilidade tributária solidária por interesse comum na situação que constitua o fato gerador"). (...) Para se caracterizar responsabilidade solidária em matéria tributária entre duas empresas pertencentes ao mesmo conglomerado financeiro, </w:t>
            </w:r>
            <w:r w:rsidR="00E01A08" w:rsidRPr="003D7D2D">
              <w:rPr>
                <w:rFonts w:ascii="Book Antiqua" w:eastAsia="Times New Roman" w:hAnsi="Book Antiqua" w:cs="Times New Roman"/>
                <w:b/>
                <w:i/>
                <w:sz w:val="19"/>
                <w:szCs w:val="19"/>
                <w:highlight w:val="yellow"/>
                <w:lang w:eastAsia="pt-BR"/>
              </w:rPr>
              <w:t>é imprescindível que ambas realizem conjuntamente a situação configuradora do fato gerador</w:t>
            </w:r>
            <w:r w:rsidR="00E01A08" w:rsidRPr="003D7D2D">
              <w:rPr>
                <w:rFonts w:ascii="Book Antiqua" w:eastAsia="Times New Roman" w:hAnsi="Book Antiqua" w:cs="Times New Roman"/>
                <w:i/>
                <w:sz w:val="19"/>
                <w:szCs w:val="19"/>
                <w:lang w:eastAsia="pt-BR"/>
              </w:rPr>
              <w:t>, sendo irrelevante a mera participação no resultado dos eventuais lucros auferidos pela outra empresa coligada ou do mesmo grupo econômico.”</w:t>
            </w:r>
            <w:r w:rsidR="00E01A08" w:rsidRPr="003D7D2D">
              <w:rPr>
                <w:rFonts w:ascii="Book Antiqua" w:eastAsia="Times New Roman" w:hAnsi="Book Antiqua" w:cs="Times New Roman"/>
                <w:sz w:val="19"/>
                <w:szCs w:val="19"/>
                <w:lang w:eastAsia="pt-BR"/>
              </w:rPr>
              <w:t xml:space="preserve"> (REsp 834044/RS, Rel. Min. Denise Arruda, 1.ª T</w:t>
            </w:r>
            <w:r w:rsidR="003577B7">
              <w:rPr>
                <w:rFonts w:ascii="Book Antiqua" w:eastAsia="Times New Roman" w:hAnsi="Book Antiqua" w:cs="Times New Roman"/>
                <w:sz w:val="19"/>
                <w:szCs w:val="19"/>
                <w:lang w:eastAsia="pt-BR"/>
              </w:rPr>
              <w:t>.</w:t>
            </w:r>
            <w:r w:rsidR="00E01A08" w:rsidRPr="003D7D2D">
              <w:rPr>
                <w:rFonts w:ascii="Book Antiqua" w:eastAsia="Times New Roman" w:hAnsi="Book Antiqua" w:cs="Times New Roman"/>
                <w:sz w:val="19"/>
                <w:szCs w:val="19"/>
                <w:lang w:eastAsia="pt-BR"/>
              </w:rPr>
              <w:t>, de 15/12/</w:t>
            </w:r>
            <w:r w:rsidR="00DA0749" w:rsidRPr="003D7D2D">
              <w:rPr>
                <w:rFonts w:ascii="Book Antiqua" w:eastAsia="Times New Roman" w:hAnsi="Book Antiqua" w:cs="Times New Roman"/>
                <w:sz w:val="19"/>
                <w:szCs w:val="19"/>
                <w:lang w:eastAsia="pt-BR"/>
              </w:rPr>
              <w:t>08). Mais recentemente, o STJ assim pontuou: “</w:t>
            </w:r>
            <w:r w:rsidR="00DA0749" w:rsidRPr="003D7D2D">
              <w:rPr>
                <w:rFonts w:ascii="Book Antiqua" w:eastAsia="Times New Roman" w:hAnsi="Book Antiqua" w:cs="Times New Roman"/>
                <w:i/>
                <w:sz w:val="19"/>
                <w:szCs w:val="19"/>
                <w:lang w:eastAsia="pt-BR"/>
              </w:rPr>
              <w:t>nos termos do art. 124 do CTN, existe responsabilidade tributária solidária entre empresas de um mesmo grupo econômico, apenas quando ambas realizem conjuntamente a situação configuradora do fato gerador, não bastando o mero interesse econômico na consecução de referida situação”</w:t>
            </w:r>
            <w:r w:rsidR="00DA0749" w:rsidRPr="003D7D2D">
              <w:rPr>
                <w:rFonts w:ascii="Book Antiqua" w:eastAsia="Times New Roman" w:hAnsi="Book Antiqua" w:cs="Times New Roman"/>
                <w:sz w:val="19"/>
                <w:szCs w:val="19"/>
                <w:lang w:eastAsia="pt-BR"/>
              </w:rPr>
              <w:t>. (STJ, AgRg no AREsp 429923, 2</w:t>
            </w:r>
            <w:r w:rsidR="003577B7">
              <w:rPr>
                <w:rFonts w:ascii="Book Antiqua" w:eastAsia="Times New Roman" w:hAnsi="Book Antiqua" w:cs="Times New Roman"/>
                <w:sz w:val="19"/>
                <w:szCs w:val="19"/>
                <w:lang w:eastAsia="pt-BR"/>
              </w:rPr>
              <w:t xml:space="preserve">ª </w:t>
            </w:r>
            <w:r w:rsidR="00DA0749" w:rsidRPr="003D7D2D">
              <w:rPr>
                <w:rFonts w:ascii="Book Antiqua" w:eastAsia="Times New Roman" w:hAnsi="Book Antiqua" w:cs="Times New Roman"/>
                <w:sz w:val="19"/>
                <w:szCs w:val="19"/>
                <w:lang w:eastAsia="pt-BR"/>
              </w:rPr>
              <w:t>T</w:t>
            </w:r>
            <w:r w:rsidR="003577B7">
              <w:rPr>
                <w:rFonts w:ascii="Book Antiqua" w:eastAsia="Times New Roman" w:hAnsi="Book Antiqua" w:cs="Times New Roman"/>
                <w:sz w:val="19"/>
                <w:szCs w:val="19"/>
                <w:lang w:eastAsia="pt-BR"/>
              </w:rPr>
              <w:t>.</w:t>
            </w:r>
            <w:r w:rsidR="00DA0749" w:rsidRPr="003D7D2D">
              <w:rPr>
                <w:rFonts w:ascii="Book Antiqua" w:eastAsia="Times New Roman" w:hAnsi="Book Antiqua" w:cs="Times New Roman"/>
                <w:sz w:val="19"/>
                <w:szCs w:val="19"/>
                <w:lang w:eastAsia="pt-BR"/>
              </w:rPr>
              <w:t>, Rel. Min. Humberto Martins, j. 10/12/13</w:t>
            </w:r>
            <w:r w:rsidR="00E01A08" w:rsidRPr="003D7D2D">
              <w:rPr>
                <w:rFonts w:ascii="Book Antiqua" w:eastAsia="Times New Roman" w:hAnsi="Book Antiqua" w:cs="Times New Roman"/>
                <w:sz w:val="19"/>
                <w:szCs w:val="19"/>
                <w:lang w:eastAsia="pt-BR"/>
              </w:rPr>
              <w:t>).</w:t>
            </w:r>
          </w:p>
        </w:tc>
      </w:tr>
    </w:tbl>
    <w:p w14:paraId="663A9D9F" w14:textId="616FBA89" w:rsidR="00380DC7" w:rsidRPr="007619D3" w:rsidRDefault="008725C3" w:rsidP="00380DC7">
      <w:pPr>
        <w:spacing w:before="100" w:beforeAutospacing="1" w:after="100" w:afterAutospacing="1" w:line="240" w:lineRule="auto"/>
        <w:ind w:right="-285"/>
        <w:jc w:val="both"/>
        <w:rPr>
          <w:rFonts w:ascii="Book Antiqua" w:eastAsia="Times New Roman" w:hAnsi="Book Antiqua" w:cs="Times New Roman"/>
          <w:b/>
          <w:i/>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II - as </w:t>
      </w:r>
      <w:r w:rsidRPr="003D7D2D">
        <w:rPr>
          <w:rFonts w:ascii="Book Antiqua" w:eastAsia="Times New Roman" w:hAnsi="Book Antiqua" w:cs="Times New Roman"/>
          <w:b/>
          <w:sz w:val="19"/>
          <w:szCs w:val="19"/>
          <w:highlight w:val="yellow"/>
          <w:lang w:eastAsia="pt-BR"/>
        </w:rPr>
        <w:t>pessoas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expressamente designadas por le</w:t>
      </w:r>
      <w:r w:rsidRPr="003D7D2D">
        <w:rPr>
          <w:rFonts w:ascii="Book Antiqua" w:eastAsia="Times New Roman" w:hAnsi="Book Antiqua" w:cs="Times New Roman"/>
          <w:sz w:val="19"/>
          <w:szCs w:val="19"/>
          <w:highlight w:val="cyan"/>
          <w:lang w:eastAsia="pt-BR"/>
        </w:rPr>
        <w:t>i</w:t>
      </w:r>
      <w:r w:rsidRPr="003D7D2D">
        <w:rPr>
          <w:rFonts w:ascii="Book Antiqua" w:eastAsia="Times New Roman" w:hAnsi="Book Antiqua" w:cs="Times New Roman"/>
          <w:sz w:val="19"/>
          <w:szCs w:val="19"/>
          <w:lang w:eastAsia="pt-BR"/>
        </w:rPr>
        <w:t>.</w:t>
      </w:r>
      <w:r w:rsidR="003C035F">
        <w:rPr>
          <w:rFonts w:ascii="Book Antiqua" w:eastAsia="Times New Roman" w:hAnsi="Book Antiqua" w:cs="Times New Roman"/>
          <w:sz w:val="19"/>
          <w:szCs w:val="19"/>
          <w:lang w:eastAsia="pt-BR"/>
        </w:rPr>
        <w:t xml:space="preserve"> </w:t>
      </w:r>
      <w:r w:rsidR="003C035F" w:rsidRPr="003D7D2D">
        <w:rPr>
          <w:rFonts w:ascii="Book Antiqua" w:eastAsia="Times New Roman" w:hAnsi="Book Antiqua" w:cs="Times New Roman"/>
          <w:b/>
          <w:i/>
          <w:color w:val="FF0000"/>
          <w:sz w:val="19"/>
          <w:szCs w:val="19"/>
          <w:lang w:eastAsia="pt-BR"/>
        </w:rPr>
        <w:t>[obs.: solidariedade de direito ou legal]</w:t>
      </w:r>
      <w:r w:rsidR="007B329A" w:rsidRPr="003D7D2D">
        <w:rPr>
          <w:rFonts w:ascii="Book Antiqua" w:eastAsia="Times New Roman" w:hAnsi="Book Antiqua" w:cs="Times New Roman"/>
          <w:sz w:val="19"/>
          <w:szCs w:val="19"/>
          <w:lang w:eastAsia="pt-BR"/>
        </w:rPr>
        <w:t xml:space="preserve"> </w:t>
      </w:r>
      <w:bookmarkStart w:id="143" w:name="_Hlk91174978"/>
      <w:r w:rsidR="007B329A" w:rsidRPr="00A85760">
        <w:rPr>
          <w:rFonts w:ascii="Book Antiqua" w:eastAsia="Times New Roman" w:hAnsi="Book Antiqua" w:cs="Times New Roman"/>
          <w:b/>
          <w:color w:val="FF0000"/>
          <w:sz w:val="16"/>
          <w:szCs w:val="16"/>
          <w:u w:val="single"/>
          <w:lang w:eastAsia="pt-BR"/>
        </w:rPr>
        <w:t>(AGU-2004)</w:t>
      </w:r>
      <w:bookmarkEnd w:id="143"/>
      <w:r w:rsidR="00733CAF" w:rsidRPr="00A85760">
        <w:rPr>
          <w:rFonts w:ascii="Book Antiqua" w:eastAsia="Times New Roman" w:hAnsi="Book Antiqua" w:cs="Times New Roman"/>
          <w:b/>
          <w:color w:val="FF0000"/>
          <w:sz w:val="16"/>
          <w:szCs w:val="16"/>
          <w:lang w:eastAsia="pt-BR"/>
        </w:rPr>
        <w:t xml:space="preserve"> </w:t>
      </w:r>
      <w:r w:rsidR="00733CAF" w:rsidRPr="00A85760">
        <w:rPr>
          <w:rFonts w:ascii="Book Antiqua" w:eastAsia="Times New Roman" w:hAnsi="Book Antiqua" w:cs="Times New Roman"/>
          <w:b/>
          <w:color w:val="FF0000"/>
          <w:sz w:val="16"/>
          <w:szCs w:val="16"/>
          <w:u w:val="single"/>
          <w:lang w:eastAsia="pt-BR"/>
        </w:rPr>
        <w:t>(TJAP-2008)</w:t>
      </w:r>
      <w:r w:rsidR="002221DE" w:rsidRPr="00A85760">
        <w:rPr>
          <w:rFonts w:ascii="Book Antiqua" w:eastAsia="Times New Roman" w:hAnsi="Book Antiqua" w:cs="Times New Roman"/>
          <w:b/>
          <w:color w:val="FF0000"/>
          <w:sz w:val="16"/>
          <w:szCs w:val="16"/>
          <w:lang w:eastAsia="pt-BR"/>
        </w:rPr>
        <w:t xml:space="preserve"> </w:t>
      </w:r>
      <w:r w:rsidR="00567130" w:rsidRPr="00A85760">
        <w:rPr>
          <w:rFonts w:ascii="Book Antiqua" w:eastAsia="Times New Roman" w:hAnsi="Book Antiqua" w:cs="Times New Roman"/>
          <w:b/>
          <w:color w:val="FF0000"/>
          <w:sz w:val="16"/>
          <w:szCs w:val="16"/>
          <w:u w:val="single"/>
          <w:lang w:eastAsia="pt-BR"/>
        </w:rPr>
        <w:t>(TJPI-2012)</w:t>
      </w:r>
      <w:r w:rsidR="00350B53" w:rsidRPr="00A85760">
        <w:rPr>
          <w:rFonts w:ascii="Book Antiqua" w:eastAsia="Times New Roman" w:hAnsi="Book Antiqua" w:cs="Times New Roman"/>
          <w:b/>
          <w:color w:val="FF0000"/>
          <w:sz w:val="16"/>
          <w:szCs w:val="16"/>
          <w:lang w:eastAsia="pt-BR"/>
        </w:rPr>
        <w:t xml:space="preserve"> </w:t>
      </w:r>
      <w:r w:rsidR="00350B53" w:rsidRPr="00A85760">
        <w:rPr>
          <w:rFonts w:ascii="Book Antiqua" w:eastAsia="Times New Roman" w:hAnsi="Book Antiqua" w:cs="Times New Roman"/>
          <w:b/>
          <w:bCs/>
          <w:color w:val="FF0000"/>
          <w:sz w:val="16"/>
          <w:szCs w:val="16"/>
          <w:u w:val="single"/>
          <w:lang w:eastAsia="pt-BR"/>
        </w:rPr>
        <w:t>(MPGO-2012)</w:t>
      </w:r>
      <w:r w:rsidR="00FB5DE9" w:rsidRPr="00A85760">
        <w:rPr>
          <w:rFonts w:ascii="Book Antiqua" w:eastAsia="Times New Roman" w:hAnsi="Book Antiqua" w:cs="Times New Roman"/>
          <w:b/>
          <w:bCs/>
          <w:color w:val="FF0000"/>
          <w:sz w:val="16"/>
          <w:szCs w:val="16"/>
          <w:lang w:eastAsia="pt-BR"/>
        </w:rPr>
        <w:t xml:space="preserve"> </w:t>
      </w:r>
      <w:r w:rsidR="00FB5DE9" w:rsidRPr="00A85760">
        <w:rPr>
          <w:rFonts w:ascii="Book Antiqua" w:eastAsia="Times New Roman" w:hAnsi="Book Antiqua" w:cs="Times New Roman"/>
          <w:b/>
          <w:color w:val="FF0000"/>
          <w:sz w:val="16"/>
          <w:szCs w:val="16"/>
          <w:u w:val="single"/>
          <w:lang w:eastAsia="pt-BR"/>
        </w:rPr>
        <w:t>(DPESP-2012)</w:t>
      </w:r>
      <w:r w:rsidR="00C57640" w:rsidRPr="00A85760">
        <w:rPr>
          <w:rFonts w:ascii="Book Antiqua" w:eastAsia="Times New Roman" w:hAnsi="Book Antiqua" w:cs="Times New Roman"/>
          <w:b/>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(TJSC-2013)</w:t>
      </w:r>
      <w:r w:rsidR="00E1040F" w:rsidRPr="00A85760">
        <w:rPr>
          <w:rFonts w:ascii="Book Antiqua" w:eastAsia="Times New Roman" w:hAnsi="Book Antiqua" w:cs="Times New Roman"/>
          <w:b/>
          <w:color w:val="FF0000"/>
          <w:sz w:val="16"/>
          <w:szCs w:val="16"/>
          <w:lang w:eastAsia="pt-BR"/>
        </w:rPr>
        <w:t xml:space="preserve"> </w:t>
      </w:r>
      <w:r w:rsidR="00E1040F" w:rsidRPr="00A85760">
        <w:rPr>
          <w:rFonts w:ascii="Book Antiqua" w:hAnsi="Book Antiqua"/>
          <w:b/>
          <w:bCs/>
          <w:color w:val="FF0000"/>
          <w:sz w:val="16"/>
          <w:szCs w:val="16"/>
          <w:u w:val="single"/>
        </w:rPr>
        <w:t>(Cartórios/TJRS-2013)</w:t>
      </w:r>
      <w:r w:rsidR="00F93D24" w:rsidRPr="00A85760">
        <w:rPr>
          <w:rFonts w:ascii="Book Antiqua" w:eastAsia="Times New Roman" w:hAnsi="Book Antiqua" w:cs="Times New Roman"/>
          <w:sz w:val="16"/>
          <w:szCs w:val="16"/>
          <w:lang w:eastAsia="pt-BR"/>
        </w:rPr>
        <w:t xml:space="preserve"> </w:t>
      </w:r>
      <w:r w:rsidR="00FC5E88" w:rsidRPr="00A85760">
        <w:rPr>
          <w:rFonts w:ascii="Book Antiqua" w:eastAsia="Times New Roman" w:hAnsi="Book Antiqua" w:cs="Times New Roman"/>
          <w:b/>
          <w:color w:val="FF0000"/>
          <w:sz w:val="16"/>
          <w:szCs w:val="16"/>
          <w:u w:val="single"/>
          <w:lang w:eastAsia="pt-BR"/>
        </w:rPr>
        <w:t>(TJMG-2014)</w:t>
      </w:r>
      <w:r w:rsidR="00177C5E" w:rsidRPr="00A85760">
        <w:rPr>
          <w:rFonts w:ascii="Book Antiqua" w:eastAsia="Times New Roman" w:hAnsi="Book Antiqua" w:cs="Times New Roman"/>
          <w:b/>
          <w:color w:val="FF0000"/>
          <w:sz w:val="16"/>
          <w:szCs w:val="16"/>
          <w:lang w:eastAsia="pt-BR"/>
        </w:rPr>
        <w:t xml:space="preserve"> </w:t>
      </w:r>
      <w:r w:rsidR="00397C2E" w:rsidRPr="00A85760">
        <w:rPr>
          <w:rFonts w:ascii="Book Antiqua" w:hAnsi="Book Antiqua"/>
          <w:b/>
          <w:color w:val="FF0000"/>
          <w:sz w:val="16"/>
          <w:szCs w:val="16"/>
          <w:u w:val="single"/>
        </w:rPr>
        <w:t>(PGEPI-2014)</w:t>
      </w:r>
      <w:r w:rsidR="00693A26" w:rsidRPr="00A85760">
        <w:rPr>
          <w:rFonts w:ascii="Book Antiqua" w:hAnsi="Book Antiqua"/>
          <w:b/>
          <w:color w:val="FF0000"/>
          <w:sz w:val="16"/>
          <w:szCs w:val="16"/>
        </w:rPr>
        <w:t xml:space="preserve"> </w:t>
      </w:r>
      <w:r w:rsidR="00693A26" w:rsidRPr="00A85760">
        <w:rPr>
          <w:rFonts w:ascii="Book Antiqua" w:eastAsia="Times New Roman" w:hAnsi="Book Antiqua" w:cs="Times New Roman"/>
          <w:b/>
          <w:bCs/>
          <w:color w:val="FF0000"/>
          <w:sz w:val="16"/>
          <w:szCs w:val="16"/>
          <w:u w:val="single"/>
          <w:lang w:eastAsia="pt-BR"/>
        </w:rPr>
        <w:t>(PCPE-2016)</w:t>
      </w:r>
      <w:r w:rsidR="00D04EEF" w:rsidRPr="00A85760">
        <w:rPr>
          <w:rFonts w:ascii="Book Antiqua" w:eastAsia="Times New Roman" w:hAnsi="Book Antiqua" w:cs="Times New Roman"/>
          <w:b/>
          <w:bCs/>
          <w:color w:val="FF0000"/>
          <w:sz w:val="16"/>
          <w:szCs w:val="16"/>
          <w:lang w:eastAsia="pt-BR"/>
        </w:rPr>
        <w:t xml:space="preserve"> </w:t>
      </w:r>
      <w:r w:rsidR="00D04EEF" w:rsidRPr="00A85760">
        <w:rPr>
          <w:rFonts w:ascii="Book Antiqua" w:hAnsi="Book Antiqua"/>
          <w:b/>
          <w:bCs/>
          <w:color w:val="FF0000"/>
          <w:sz w:val="16"/>
          <w:szCs w:val="16"/>
          <w:u w:val="single"/>
        </w:rPr>
        <w:t>(Cartórios/TJMG-2017</w:t>
      </w:r>
      <w:r w:rsidR="00F165FD" w:rsidRPr="00A85760">
        <w:rPr>
          <w:rFonts w:ascii="Book Antiqua" w:hAnsi="Book Antiqua"/>
          <w:b/>
          <w:bCs/>
          <w:color w:val="FF0000"/>
          <w:sz w:val="16"/>
          <w:szCs w:val="16"/>
          <w:u w:val="single"/>
        </w:rPr>
        <w:t>/2018</w:t>
      </w:r>
      <w:r w:rsidR="00D04EEF" w:rsidRPr="00A85760">
        <w:rPr>
          <w:rFonts w:ascii="Book Antiqua" w:hAnsi="Book Antiqua"/>
          <w:b/>
          <w:bCs/>
          <w:color w:val="FF0000"/>
          <w:sz w:val="16"/>
          <w:szCs w:val="16"/>
          <w:u w:val="single"/>
        </w:rPr>
        <w:t>)</w:t>
      </w:r>
      <w:r w:rsidR="006D509F" w:rsidRPr="00A85760">
        <w:rPr>
          <w:rFonts w:ascii="Book Antiqua" w:eastAsia="Times New Roman" w:hAnsi="Book Antiqua" w:cs="Times New Roman"/>
          <w:b/>
          <w:color w:val="FF0000"/>
          <w:sz w:val="16"/>
          <w:szCs w:val="16"/>
          <w:lang w:eastAsia="pt-BR"/>
        </w:rPr>
        <w:t xml:space="preserve"> </w:t>
      </w:r>
      <w:r w:rsidR="009C264D" w:rsidRPr="00A85760">
        <w:rPr>
          <w:rFonts w:ascii="Book Antiqua" w:eastAsia="Times New Roman" w:hAnsi="Book Antiqua" w:cs="Times New Roman"/>
          <w:b/>
          <w:color w:val="FF0000"/>
          <w:sz w:val="16"/>
          <w:szCs w:val="16"/>
          <w:u w:val="single"/>
          <w:lang w:eastAsia="pt-BR"/>
        </w:rPr>
        <w:t>(TJRO-2019)</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Arial"/>
          <w:b/>
          <w:bCs/>
          <w:color w:val="FF0000"/>
          <w:sz w:val="16"/>
          <w:szCs w:val="16"/>
          <w:u w:val="single"/>
          <w:lang w:eastAsia="pt-BR"/>
        </w:rPr>
        <w:t>(PGEMS-2014/2021)</w:t>
      </w:r>
      <w:r w:rsidR="003C64FA" w:rsidRPr="00A85760">
        <w:rPr>
          <w:rFonts w:ascii="Book Antiqua" w:eastAsia="Times New Roman" w:hAnsi="Book Antiqua" w:cs="Times New Roman"/>
          <w:b/>
          <w:color w:val="FF0000"/>
          <w:sz w:val="16"/>
          <w:szCs w:val="16"/>
          <w:lang w:eastAsia="pt-BR"/>
        </w:rPr>
        <w:t xml:space="preserve"> </w:t>
      </w:r>
      <w:r w:rsidR="00733CAF" w:rsidRPr="00A85760">
        <w:rPr>
          <w:rFonts w:ascii="Book Antiqua" w:hAnsi="Book Antiqua" w:cs="Times New Roman"/>
          <w:b/>
          <w:color w:val="FF0000"/>
          <w:sz w:val="16"/>
          <w:szCs w:val="16"/>
          <w:u w:val="single"/>
        </w:rPr>
        <w:t>(Cartórios/TJGO-2021)</w:t>
      </w:r>
      <w:r w:rsidR="00186863" w:rsidRPr="00A85760">
        <w:rPr>
          <w:rFonts w:ascii="Book Antiqua" w:hAnsi="Book Antiqua" w:cs="Times New Roman"/>
          <w:b/>
          <w:color w:val="FF0000"/>
          <w:sz w:val="16"/>
          <w:szCs w:val="16"/>
        </w:rPr>
        <w:t xml:space="preserve"> </w:t>
      </w:r>
      <w:r w:rsidR="0032001B">
        <w:rPr>
          <w:rFonts w:ascii="Book Antiqua" w:hAnsi="Book Antiqua" w:cs="Times New Roman"/>
          <w:b/>
          <w:color w:val="FF0000"/>
          <w:sz w:val="16"/>
          <w:szCs w:val="16"/>
          <w:u w:val="single"/>
        </w:rPr>
        <w:t>(TRF4-2009/2022)</w:t>
      </w:r>
      <w:r w:rsidR="008410F8">
        <w:rPr>
          <w:rFonts w:ascii="Book Antiqua" w:hAnsi="Book Antiqua" w:cs="Times New Roman"/>
          <w:b/>
          <w:color w:val="FF0000"/>
          <w:sz w:val="16"/>
          <w:szCs w:val="16"/>
        </w:rPr>
        <w:t xml:space="preserve"> </w:t>
      </w:r>
      <w:r w:rsidR="008410F8">
        <w:rPr>
          <w:rFonts w:ascii="Book Antiqua" w:hAnsi="Book Antiqua" w:cs="Times New Roman"/>
          <w:b/>
          <w:color w:val="FF0000"/>
          <w:sz w:val="16"/>
          <w:szCs w:val="16"/>
          <w:u w:val="single"/>
        </w:rPr>
        <w:t>(PGEPA-2023)</w:t>
      </w:r>
      <w:r w:rsidR="007619D3">
        <w:rPr>
          <w:rFonts w:ascii="Book Antiqua" w:hAnsi="Book Antiqua" w:cs="Times New Roman"/>
          <w:b/>
          <w:color w:val="FF0000"/>
          <w:sz w:val="16"/>
          <w:szCs w:val="16"/>
        </w:rPr>
        <w:t xml:space="preserve"> </w:t>
      </w:r>
      <w:r w:rsidR="007619D3">
        <w:rPr>
          <w:rFonts w:ascii="Book Antiqua" w:hAnsi="Book Antiqua"/>
          <w:b/>
          <w:bCs/>
          <w:color w:val="FF0000"/>
          <w:sz w:val="16"/>
          <w:szCs w:val="16"/>
          <w:u w:val="single"/>
        </w:rPr>
        <w:t>(Anal. Judic./TRF3-2023)</w:t>
      </w:r>
    </w:p>
    <w:tbl>
      <w:tblPr>
        <w:tblStyle w:val="Tabelacomgrade"/>
        <w:tblW w:w="8784" w:type="dxa"/>
        <w:shd w:val="clear" w:color="auto" w:fill="CCFFFF"/>
        <w:tblLook w:val="04A0" w:firstRow="1" w:lastRow="0" w:firstColumn="1" w:lastColumn="0" w:noHBand="0" w:noVBand="1"/>
      </w:tblPr>
      <w:tblGrid>
        <w:gridCol w:w="8784"/>
      </w:tblGrid>
      <w:tr w:rsidR="00380DC7" w:rsidRPr="003D7D2D" w14:paraId="663A9DA1" w14:textId="77777777" w:rsidTr="00CE3F41">
        <w:tc>
          <w:tcPr>
            <w:tcW w:w="8784" w:type="dxa"/>
            <w:shd w:val="clear" w:color="auto" w:fill="CCFFFF"/>
          </w:tcPr>
          <w:p w14:paraId="663A9DA0" w14:textId="77777777" w:rsidR="00380DC7" w:rsidRPr="003D7D2D" w:rsidRDefault="00380DC7" w:rsidP="00CE3F41">
            <w:pPr>
              <w:spacing w:before="100" w:beforeAutospacing="1" w:after="100" w:afterAutospacing="1"/>
              <w:jc w:val="both"/>
              <w:rPr>
                <w:rFonts w:ascii="Book Antiqua" w:eastAsia="Times New Roman" w:hAnsi="Book Antiqua" w:cs="Times New Roman"/>
                <w:b/>
                <w:sz w:val="19"/>
                <w:szCs w:val="19"/>
                <w:lang w:eastAsia="pt-BR"/>
              </w:rPr>
            </w:pPr>
            <w:bookmarkStart w:id="144" w:name="_Hlk518318061"/>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TJSC-2013</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São solidariamente obrigadas as pessoas que tenham interesse comum na situação que constitua o fato gerador da obrigação principal e as pessoas expressamente designadas por lei. </w:t>
            </w:r>
            <w:r w:rsidRPr="003D7D2D">
              <w:rPr>
                <w:rFonts w:ascii="Book Antiqua" w:eastAsia="Times New Roman" w:hAnsi="Book Antiqua" w:cs="Times New Roman"/>
                <w:b/>
                <w:sz w:val="19"/>
                <w:szCs w:val="19"/>
                <w:lang w:eastAsia="pt-BR"/>
              </w:rPr>
              <w:t>BL: art. 124, I e II, CTN.</w:t>
            </w:r>
            <w:bookmarkEnd w:id="144"/>
          </w:p>
        </w:tc>
      </w:tr>
    </w:tbl>
    <w:p w14:paraId="663A9DA2" w14:textId="2E4AF29F" w:rsidR="008725C3" w:rsidRPr="00AC5A0F" w:rsidRDefault="008725C3" w:rsidP="009B7062">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caps/>
          <w:sz w:val="19"/>
          <w:szCs w:val="19"/>
          <w:shd w:val="clear" w:color="auto" w:fill="F7CAAC" w:themeFill="accent2" w:themeFillTint="66"/>
          <w:lang w:eastAsia="pt-BR"/>
        </w:rPr>
        <w:t>solidariedade</w:t>
      </w:r>
      <w:r w:rsidRPr="003D7D2D">
        <w:rPr>
          <w:rFonts w:ascii="Book Antiqua" w:eastAsia="Times New Roman" w:hAnsi="Book Antiqua" w:cs="Times New Roman"/>
          <w:b/>
          <w:sz w:val="19"/>
          <w:szCs w:val="19"/>
          <w:lang w:eastAsia="pt-BR"/>
        </w:rPr>
        <w:t xml:space="preserve"> </w:t>
      </w:r>
      <w:r w:rsidRPr="00693A26">
        <w:rPr>
          <w:rFonts w:ascii="Book Antiqua" w:eastAsia="Times New Roman" w:hAnsi="Book Antiqua" w:cs="Times New Roman"/>
          <w:b/>
          <w:sz w:val="19"/>
          <w:szCs w:val="19"/>
          <w:highlight w:val="yellow"/>
          <w:lang w:eastAsia="pt-BR"/>
        </w:rPr>
        <w:t>referida neste artigo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não comporta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benefício de ordem</w:t>
      </w:r>
      <w:r w:rsidRPr="00A85760">
        <w:rPr>
          <w:rFonts w:ascii="Book Antiqua" w:eastAsia="Times New Roman" w:hAnsi="Book Antiqua" w:cs="Times New Roman"/>
          <w:sz w:val="16"/>
          <w:szCs w:val="16"/>
          <w:lang w:eastAsia="pt-BR"/>
        </w:rPr>
        <w:t>.</w:t>
      </w:r>
      <w:r w:rsidR="00733CAF" w:rsidRPr="00A85760">
        <w:rPr>
          <w:rFonts w:ascii="Book Antiqua" w:eastAsia="Times New Roman" w:hAnsi="Book Antiqua" w:cs="Times New Roman"/>
          <w:sz w:val="16"/>
          <w:szCs w:val="16"/>
          <w:lang w:eastAsia="pt-BR"/>
        </w:rPr>
        <w:t xml:space="preserve"> </w:t>
      </w:r>
      <w:r w:rsidR="00733CAF" w:rsidRPr="00A85760">
        <w:rPr>
          <w:rFonts w:ascii="Book Antiqua" w:hAnsi="Book Antiqua" w:cs="Times New Roman"/>
          <w:b/>
          <w:color w:val="FF0000"/>
          <w:sz w:val="16"/>
          <w:szCs w:val="16"/>
          <w:u w:val="single"/>
        </w:rPr>
        <w:t>(TJAP-2008)</w:t>
      </w:r>
      <w:r w:rsidR="00733CAF" w:rsidRPr="00A85760">
        <w:rPr>
          <w:rFonts w:ascii="Book Antiqua" w:hAnsi="Book Antiqua" w:cs="Times New Roman"/>
          <w:b/>
          <w:color w:val="FF0000"/>
          <w:sz w:val="16"/>
          <w:szCs w:val="16"/>
        </w:rPr>
        <w:t xml:space="preserve"> </w:t>
      </w:r>
      <w:r w:rsidR="00733CAF" w:rsidRPr="00A85760">
        <w:rPr>
          <w:rFonts w:ascii="Book Antiqua" w:hAnsi="Book Antiqua" w:cs="Times New Roman"/>
          <w:b/>
          <w:color w:val="FF0000"/>
          <w:sz w:val="16"/>
          <w:szCs w:val="16"/>
          <w:u w:val="single"/>
        </w:rPr>
        <w:t>(TJDFT-2008)</w:t>
      </w:r>
      <w:r w:rsidR="006B5C06" w:rsidRPr="00A85760">
        <w:rPr>
          <w:rFonts w:ascii="Book Antiqua" w:eastAsia="Times New Roman" w:hAnsi="Book Antiqua" w:cs="Times New Roman"/>
          <w:sz w:val="16"/>
          <w:szCs w:val="16"/>
          <w:lang w:eastAsia="pt-BR"/>
        </w:rPr>
        <w:t xml:space="preserve"> </w:t>
      </w:r>
      <w:r w:rsidR="00F25B3C" w:rsidRPr="00A85760">
        <w:rPr>
          <w:rFonts w:ascii="Book Antiqua" w:eastAsia="Times New Roman" w:hAnsi="Book Antiqua" w:cs="Times New Roman"/>
          <w:b/>
          <w:color w:val="FF0000"/>
          <w:sz w:val="16"/>
          <w:szCs w:val="16"/>
          <w:u w:val="single"/>
          <w:lang w:eastAsia="pt-BR"/>
        </w:rPr>
        <w:t>(TJPR-2008)</w:t>
      </w:r>
      <w:r w:rsidR="00733CAF" w:rsidRPr="00A85760">
        <w:rPr>
          <w:rFonts w:ascii="Book Antiqua" w:eastAsia="Times New Roman" w:hAnsi="Book Antiqua" w:cs="Times New Roman"/>
          <w:b/>
          <w:color w:val="FF0000"/>
          <w:sz w:val="16"/>
          <w:szCs w:val="16"/>
          <w:lang w:eastAsia="pt-BR"/>
        </w:rPr>
        <w:t xml:space="preserve"> </w:t>
      </w:r>
      <w:r w:rsidR="00733CAF" w:rsidRPr="00A85760">
        <w:rPr>
          <w:rFonts w:ascii="Book Antiqua" w:eastAsia="Times New Roman" w:hAnsi="Book Antiqua" w:cs="Times New Roman"/>
          <w:b/>
          <w:color w:val="FF0000"/>
          <w:sz w:val="16"/>
          <w:szCs w:val="16"/>
          <w:u w:val="single"/>
          <w:lang w:eastAsia="pt-BR"/>
        </w:rPr>
        <w:t>(DPEPA-2009)</w:t>
      </w:r>
      <w:r w:rsidR="0027304C" w:rsidRPr="00A85760">
        <w:rPr>
          <w:rFonts w:ascii="Book Antiqua" w:eastAsia="Times New Roman" w:hAnsi="Book Antiqua" w:cs="Times New Roman"/>
          <w:b/>
          <w:color w:val="FF0000"/>
          <w:sz w:val="16"/>
          <w:szCs w:val="16"/>
          <w:lang w:eastAsia="pt-BR"/>
        </w:rPr>
        <w:t xml:space="preserve"> </w:t>
      </w:r>
      <w:r w:rsidR="0027304C" w:rsidRPr="00A85760">
        <w:rPr>
          <w:rFonts w:ascii="Book Antiqua" w:hAnsi="Book Antiqua"/>
          <w:b/>
          <w:bCs/>
          <w:color w:val="FF0000"/>
          <w:sz w:val="16"/>
          <w:szCs w:val="16"/>
          <w:u w:val="single"/>
        </w:rPr>
        <w:t>(PGEAL-2009)</w:t>
      </w:r>
      <w:r w:rsidR="00EE3324" w:rsidRPr="00A85760">
        <w:rPr>
          <w:rFonts w:ascii="Book Antiqua" w:hAnsi="Book Antiqua"/>
          <w:b/>
          <w:bCs/>
          <w:color w:val="FF0000"/>
          <w:sz w:val="16"/>
          <w:szCs w:val="16"/>
        </w:rPr>
        <w:t xml:space="preserve"> </w:t>
      </w:r>
      <w:r w:rsidR="00EE1347" w:rsidRPr="00A85760">
        <w:rPr>
          <w:rFonts w:ascii="Book Antiqua" w:eastAsia="Times New Roman" w:hAnsi="Book Antiqua" w:cs="Times New Roman"/>
          <w:b/>
          <w:color w:val="FF0000"/>
          <w:sz w:val="16"/>
          <w:szCs w:val="16"/>
          <w:u w:val="single"/>
          <w:lang w:eastAsia="pt-BR"/>
        </w:rPr>
        <w:t>(TJPB-2011)</w:t>
      </w:r>
      <w:r w:rsidR="00733CAF" w:rsidRPr="00A85760">
        <w:rPr>
          <w:rFonts w:ascii="Book Antiqua" w:eastAsia="Times New Roman" w:hAnsi="Book Antiqua" w:cs="Times New Roman"/>
          <w:b/>
          <w:color w:val="FF0000"/>
          <w:sz w:val="16"/>
          <w:szCs w:val="16"/>
          <w:lang w:eastAsia="pt-BR"/>
        </w:rPr>
        <w:t xml:space="preserve"> </w:t>
      </w:r>
      <w:r w:rsidR="00733CAF" w:rsidRPr="00A85760">
        <w:rPr>
          <w:rFonts w:ascii="Book Antiqua" w:eastAsia="Times New Roman" w:hAnsi="Book Antiqua" w:cs="Times New Roman"/>
          <w:b/>
          <w:color w:val="FF0000"/>
          <w:sz w:val="16"/>
          <w:szCs w:val="16"/>
          <w:u w:val="single"/>
          <w:lang w:eastAsia="pt-BR"/>
        </w:rPr>
        <w:t>(TJMG-2012)</w:t>
      </w:r>
      <w:r w:rsidR="00567130" w:rsidRPr="00A85760">
        <w:rPr>
          <w:rFonts w:ascii="Book Antiqua" w:eastAsia="Times New Roman" w:hAnsi="Book Antiqua" w:cs="Times New Roman"/>
          <w:b/>
          <w:color w:val="FF0000"/>
          <w:sz w:val="16"/>
          <w:szCs w:val="16"/>
          <w:lang w:eastAsia="pt-BR"/>
        </w:rPr>
        <w:t xml:space="preserve"> </w:t>
      </w:r>
      <w:r w:rsidR="00567130" w:rsidRPr="00A85760">
        <w:rPr>
          <w:rFonts w:ascii="Book Antiqua" w:eastAsia="Times New Roman" w:hAnsi="Book Antiqua" w:cs="Times New Roman"/>
          <w:b/>
          <w:color w:val="FF0000"/>
          <w:sz w:val="16"/>
          <w:szCs w:val="16"/>
          <w:u w:val="single"/>
          <w:lang w:eastAsia="pt-BR"/>
        </w:rPr>
        <w:t>(TJPI-2012)</w:t>
      </w:r>
      <w:r w:rsidR="00FB5DE9" w:rsidRPr="00A85760">
        <w:rPr>
          <w:rFonts w:ascii="Book Antiqua" w:eastAsia="Times New Roman" w:hAnsi="Book Antiqua" w:cs="Times New Roman"/>
          <w:b/>
          <w:color w:val="FF0000"/>
          <w:sz w:val="16"/>
          <w:szCs w:val="16"/>
          <w:lang w:eastAsia="pt-BR"/>
        </w:rPr>
        <w:t xml:space="preserve"> </w:t>
      </w:r>
      <w:bookmarkStart w:id="145" w:name="_Hlk78646807"/>
      <w:r w:rsidR="00FB5DE9" w:rsidRPr="00A85760">
        <w:rPr>
          <w:rFonts w:ascii="Book Antiqua" w:eastAsia="Times New Roman" w:hAnsi="Book Antiqua" w:cs="Times New Roman"/>
          <w:b/>
          <w:color w:val="FF0000"/>
          <w:sz w:val="16"/>
          <w:szCs w:val="16"/>
          <w:u w:val="single"/>
          <w:lang w:eastAsia="pt-BR"/>
        </w:rPr>
        <w:t>(DPESP-2012)</w:t>
      </w:r>
      <w:bookmarkEnd w:id="145"/>
      <w:r w:rsidR="0073208E" w:rsidRPr="00A85760">
        <w:rPr>
          <w:rFonts w:ascii="Book Antiqua" w:eastAsia="Times New Roman" w:hAnsi="Book Antiqua" w:cs="Times New Roman"/>
          <w:b/>
          <w:color w:val="FF0000"/>
          <w:sz w:val="16"/>
          <w:szCs w:val="16"/>
          <w:lang w:eastAsia="pt-BR"/>
        </w:rPr>
        <w:t xml:space="preserve"> </w:t>
      </w:r>
      <w:r w:rsidR="0073208E" w:rsidRPr="00A85760">
        <w:rPr>
          <w:rFonts w:ascii="Book Antiqua" w:eastAsia="Times New Roman" w:hAnsi="Book Antiqua" w:cs="Times New Roman"/>
          <w:b/>
          <w:color w:val="FF0000"/>
          <w:sz w:val="16"/>
          <w:szCs w:val="16"/>
          <w:u w:val="single"/>
          <w:lang w:eastAsia="pt-BR"/>
        </w:rPr>
        <w:t>(MPGO-</w:t>
      </w:r>
      <w:r w:rsidR="00350B53" w:rsidRPr="00A85760">
        <w:rPr>
          <w:rFonts w:ascii="Book Antiqua" w:eastAsia="Times New Roman" w:hAnsi="Book Antiqua" w:cs="Times New Roman"/>
          <w:b/>
          <w:color w:val="FF0000"/>
          <w:sz w:val="16"/>
          <w:szCs w:val="16"/>
          <w:u w:val="single"/>
          <w:lang w:eastAsia="pt-BR"/>
        </w:rPr>
        <w:t>2012/</w:t>
      </w:r>
      <w:r w:rsidR="0073208E" w:rsidRPr="00A85760">
        <w:rPr>
          <w:rFonts w:ascii="Book Antiqua" w:eastAsia="Times New Roman" w:hAnsi="Book Antiqua" w:cs="Times New Roman"/>
          <w:b/>
          <w:color w:val="FF0000"/>
          <w:sz w:val="16"/>
          <w:szCs w:val="16"/>
          <w:u w:val="single"/>
          <w:lang w:eastAsia="pt-BR"/>
        </w:rPr>
        <w:t>2013)</w:t>
      </w:r>
      <w:r w:rsidR="00733CAF" w:rsidRPr="00A85760">
        <w:rPr>
          <w:rFonts w:ascii="Book Antiqua" w:eastAsia="Times New Roman" w:hAnsi="Book Antiqua" w:cs="Times New Roman"/>
          <w:b/>
          <w:color w:val="FF0000"/>
          <w:sz w:val="16"/>
          <w:szCs w:val="16"/>
          <w:lang w:eastAsia="pt-BR"/>
        </w:rPr>
        <w:t xml:space="preserve"> </w:t>
      </w:r>
      <w:r w:rsidR="00733CAF" w:rsidRPr="00A85760">
        <w:rPr>
          <w:rFonts w:ascii="Book Antiqua" w:eastAsia="Times New Roman" w:hAnsi="Book Antiqua" w:cs="Times New Roman"/>
          <w:b/>
          <w:color w:val="FF0000"/>
          <w:sz w:val="16"/>
          <w:szCs w:val="16"/>
          <w:u w:val="single"/>
          <w:lang w:eastAsia="pt-BR"/>
        </w:rPr>
        <w:t>(MPF-2013)</w:t>
      </w:r>
      <w:r w:rsidR="009C1E79" w:rsidRPr="00A85760">
        <w:rPr>
          <w:rFonts w:ascii="Book Antiqua" w:eastAsia="Times New Roman" w:hAnsi="Book Antiqua" w:cs="Times New Roman"/>
          <w:b/>
          <w:color w:val="FF0000"/>
          <w:sz w:val="16"/>
          <w:szCs w:val="16"/>
          <w:lang w:eastAsia="pt-BR"/>
        </w:rPr>
        <w:t xml:space="preserve"> </w:t>
      </w:r>
      <w:bookmarkStart w:id="146" w:name="_Hlk120968578"/>
      <w:r w:rsidR="009C1E79" w:rsidRPr="00A85760">
        <w:rPr>
          <w:rFonts w:ascii="Book Antiqua" w:eastAsia="Times New Roman" w:hAnsi="Book Antiqua" w:cs="Arial"/>
          <w:b/>
          <w:bCs/>
          <w:color w:val="FF0000"/>
          <w:sz w:val="16"/>
          <w:szCs w:val="16"/>
          <w:u w:val="single"/>
          <w:lang w:eastAsia="pt-BR"/>
        </w:rPr>
        <w:t>(PGDF-2013)</w:t>
      </w:r>
      <w:bookmarkEnd w:id="146"/>
      <w:r w:rsidR="00270886" w:rsidRPr="00A85760">
        <w:rPr>
          <w:rFonts w:ascii="Book Antiqua" w:eastAsia="Times New Roman" w:hAnsi="Book Antiqua" w:cs="Arial"/>
          <w:b/>
          <w:bCs/>
          <w:color w:val="FF0000"/>
          <w:sz w:val="16"/>
          <w:szCs w:val="16"/>
          <w:lang w:eastAsia="pt-BR"/>
        </w:rPr>
        <w:t xml:space="preserve"> </w:t>
      </w:r>
      <w:r w:rsidR="00270886" w:rsidRPr="00A85760">
        <w:rPr>
          <w:rFonts w:ascii="Book Antiqua" w:eastAsia="Times New Roman" w:hAnsi="Book Antiqua" w:cs="Arial"/>
          <w:b/>
          <w:bCs/>
          <w:color w:val="FF0000"/>
          <w:sz w:val="16"/>
          <w:szCs w:val="16"/>
          <w:u w:val="single"/>
          <w:lang w:eastAsia="pt-BR"/>
        </w:rPr>
        <w:t>(PGEBA-2014)</w:t>
      </w:r>
      <w:r w:rsidR="00177C5E" w:rsidRPr="00A85760">
        <w:rPr>
          <w:rFonts w:ascii="Book Antiqua" w:eastAsia="Times New Roman" w:hAnsi="Book Antiqua" w:cs="Arial"/>
          <w:b/>
          <w:bCs/>
          <w:color w:val="FF0000"/>
          <w:sz w:val="16"/>
          <w:szCs w:val="16"/>
          <w:lang w:eastAsia="pt-BR"/>
        </w:rPr>
        <w:t xml:space="preserve"> </w:t>
      </w:r>
      <w:r w:rsidR="00397C2E" w:rsidRPr="00A85760">
        <w:rPr>
          <w:rFonts w:ascii="Book Antiqua" w:hAnsi="Book Antiqua"/>
          <w:b/>
          <w:color w:val="FF0000"/>
          <w:sz w:val="16"/>
          <w:szCs w:val="16"/>
          <w:u w:val="single"/>
        </w:rPr>
        <w:t>(PGEPI-2014)</w:t>
      </w:r>
      <w:r w:rsidR="00F27B5D" w:rsidRPr="00A85760">
        <w:rPr>
          <w:rFonts w:ascii="Book Antiqua" w:eastAsia="Times New Roman" w:hAnsi="Book Antiqua" w:cs="Times New Roman"/>
          <w:sz w:val="16"/>
          <w:szCs w:val="16"/>
          <w:lang w:eastAsia="pt-BR"/>
        </w:rPr>
        <w:t xml:space="preserve"> </w:t>
      </w:r>
      <w:r w:rsidR="00F27B5D" w:rsidRPr="00A85760">
        <w:rPr>
          <w:rFonts w:ascii="Book Antiqua" w:eastAsia="Times New Roman" w:hAnsi="Book Antiqua" w:cs="Times New Roman"/>
          <w:b/>
          <w:color w:val="FF0000"/>
          <w:sz w:val="16"/>
          <w:szCs w:val="16"/>
          <w:u w:val="single"/>
          <w:lang w:eastAsia="pt-BR"/>
        </w:rPr>
        <w:t>(TJMS-2015)</w:t>
      </w:r>
      <w:r w:rsidR="009D76F5" w:rsidRPr="00A85760">
        <w:rPr>
          <w:rFonts w:ascii="Book Antiqua" w:eastAsia="Times New Roman" w:hAnsi="Book Antiqua" w:cs="Times New Roman"/>
          <w:b/>
          <w:color w:val="FF0000"/>
          <w:sz w:val="16"/>
          <w:szCs w:val="16"/>
          <w:lang w:eastAsia="pt-BR"/>
        </w:rPr>
        <w:t xml:space="preserve"> </w:t>
      </w:r>
      <w:r w:rsidR="009D76F5" w:rsidRPr="00A85760">
        <w:rPr>
          <w:rFonts w:ascii="Book Antiqua" w:hAnsi="Book Antiqua" w:cs="Times New Roman"/>
          <w:b/>
          <w:bCs/>
          <w:color w:val="FF0000"/>
          <w:sz w:val="16"/>
          <w:szCs w:val="16"/>
          <w:u w:val="single"/>
        </w:rPr>
        <w:t>(PFN-2015)</w:t>
      </w:r>
      <w:r w:rsidR="00FD6C0F" w:rsidRPr="00A85760">
        <w:rPr>
          <w:rFonts w:ascii="Book Antiqua" w:eastAsia="Times New Roman" w:hAnsi="Book Antiqua" w:cs="Times New Roman"/>
          <w:b/>
          <w:color w:val="FF0000"/>
          <w:sz w:val="16"/>
          <w:szCs w:val="16"/>
          <w:lang w:eastAsia="pt-BR"/>
        </w:rPr>
        <w:t xml:space="preserve"> </w:t>
      </w:r>
      <w:r w:rsidR="00FD6C0F" w:rsidRPr="00A85760">
        <w:rPr>
          <w:rFonts w:ascii="Book Antiqua" w:eastAsia="Times New Roman" w:hAnsi="Book Antiqua" w:cs="Times New Roman"/>
          <w:b/>
          <w:color w:val="FF0000"/>
          <w:sz w:val="16"/>
          <w:szCs w:val="16"/>
          <w:u w:val="single"/>
          <w:lang w:eastAsia="pt-BR"/>
        </w:rPr>
        <w:t>(TJRS-2016)</w:t>
      </w:r>
      <w:r w:rsidR="00693A26" w:rsidRPr="00A85760">
        <w:rPr>
          <w:rFonts w:ascii="Book Antiqua" w:eastAsia="Times New Roman" w:hAnsi="Book Antiqua" w:cs="Times New Roman"/>
          <w:b/>
          <w:color w:val="FF0000"/>
          <w:sz w:val="16"/>
          <w:szCs w:val="16"/>
          <w:lang w:eastAsia="pt-BR"/>
        </w:rPr>
        <w:t xml:space="preserve"> </w:t>
      </w:r>
      <w:r w:rsidR="00693A26" w:rsidRPr="00A85760">
        <w:rPr>
          <w:rFonts w:ascii="Book Antiqua" w:eastAsia="Times New Roman" w:hAnsi="Book Antiqua" w:cs="Times New Roman"/>
          <w:b/>
          <w:bCs/>
          <w:color w:val="FF0000"/>
          <w:sz w:val="16"/>
          <w:szCs w:val="16"/>
          <w:u w:val="single"/>
          <w:lang w:eastAsia="pt-BR"/>
        </w:rPr>
        <w:t>(PCPE-2016)</w:t>
      </w:r>
      <w:r w:rsidR="000E6B64" w:rsidRPr="00A85760">
        <w:rPr>
          <w:rFonts w:ascii="Book Antiqua" w:eastAsia="Times New Roman" w:hAnsi="Book Antiqua" w:cs="Times New Roman"/>
          <w:b/>
          <w:color w:val="FF0000"/>
          <w:sz w:val="16"/>
          <w:szCs w:val="16"/>
          <w:lang w:eastAsia="pt-BR"/>
        </w:rPr>
        <w:t xml:space="preserve"> </w:t>
      </w:r>
      <w:r w:rsidR="000E6B64" w:rsidRPr="00A85760">
        <w:rPr>
          <w:rFonts w:ascii="Book Antiqua" w:hAnsi="Book Antiqua"/>
          <w:b/>
          <w:color w:val="FF0000"/>
          <w:sz w:val="16"/>
          <w:szCs w:val="16"/>
          <w:u w:val="single"/>
        </w:rPr>
        <w:t>(PGM-POA/RS-2016)</w:t>
      </w:r>
      <w:r w:rsidR="00425146" w:rsidRPr="00A85760">
        <w:rPr>
          <w:rFonts w:ascii="Book Antiqua" w:eastAsia="Times New Roman" w:hAnsi="Book Antiqua" w:cs="Times New Roman"/>
          <w:b/>
          <w:color w:val="FF0000"/>
          <w:sz w:val="16"/>
          <w:szCs w:val="16"/>
          <w:lang w:eastAsia="pt-BR"/>
        </w:rPr>
        <w:t xml:space="preserve"> </w:t>
      </w:r>
      <w:r w:rsidR="00425146" w:rsidRPr="00A85760">
        <w:rPr>
          <w:rFonts w:ascii="Book Antiqua" w:eastAsia="Times New Roman" w:hAnsi="Book Antiqua" w:cs="Times New Roman"/>
          <w:b/>
          <w:color w:val="FF0000"/>
          <w:sz w:val="16"/>
          <w:szCs w:val="16"/>
          <w:u w:val="single"/>
          <w:lang w:eastAsia="pt-BR"/>
        </w:rPr>
        <w:t>(TRF2-2017)</w:t>
      </w:r>
      <w:r w:rsidR="00D04EEF" w:rsidRPr="00A85760">
        <w:rPr>
          <w:rFonts w:ascii="Book Antiqua" w:eastAsia="Times New Roman" w:hAnsi="Book Antiqua" w:cs="Times New Roman"/>
          <w:b/>
          <w:color w:val="FF0000"/>
          <w:sz w:val="16"/>
          <w:szCs w:val="16"/>
          <w:lang w:eastAsia="pt-BR"/>
        </w:rPr>
        <w:t xml:space="preserve"> </w:t>
      </w:r>
      <w:r w:rsidR="00D04EEF" w:rsidRPr="00A85760">
        <w:rPr>
          <w:rFonts w:ascii="Book Antiqua" w:hAnsi="Book Antiqua"/>
          <w:b/>
          <w:bCs/>
          <w:color w:val="FF0000"/>
          <w:sz w:val="16"/>
          <w:szCs w:val="16"/>
          <w:u w:val="single"/>
        </w:rPr>
        <w:t>(Cartórios/TJMG-2017)</w:t>
      </w:r>
      <w:r w:rsidR="009B5840" w:rsidRPr="00A85760">
        <w:rPr>
          <w:rFonts w:ascii="Book Antiqua" w:hAnsi="Book Antiqua"/>
          <w:b/>
          <w:bCs/>
          <w:color w:val="FF0000"/>
          <w:sz w:val="16"/>
          <w:szCs w:val="16"/>
        </w:rPr>
        <w:t xml:space="preserve"> </w:t>
      </w:r>
      <w:r w:rsidR="009B5840" w:rsidRPr="00A85760">
        <w:rPr>
          <w:rFonts w:ascii="Book Antiqua" w:eastAsia="Times New Roman" w:hAnsi="Book Antiqua" w:cs="Arial"/>
          <w:b/>
          <w:bCs/>
          <w:color w:val="FF0000"/>
          <w:sz w:val="16"/>
          <w:szCs w:val="16"/>
          <w:u w:val="single"/>
          <w:lang w:eastAsia="pt-BR"/>
        </w:rPr>
        <w:t>(PGEMS-2014/2021)</w:t>
      </w:r>
      <w:r w:rsidR="00733CAF" w:rsidRPr="00A85760">
        <w:rPr>
          <w:rFonts w:ascii="Book Antiqua" w:hAnsi="Book Antiqua"/>
          <w:b/>
          <w:bCs/>
          <w:color w:val="FF0000"/>
          <w:sz w:val="16"/>
          <w:szCs w:val="16"/>
        </w:rPr>
        <w:t xml:space="preserve"> </w:t>
      </w:r>
      <w:r w:rsidR="00733CAF" w:rsidRPr="00A85760">
        <w:rPr>
          <w:rFonts w:ascii="Book Antiqua" w:hAnsi="Book Antiqua" w:cs="Times New Roman"/>
          <w:b/>
          <w:color w:val="FF0000"/>
          <w:sz w:val="16"/>
          <w:szCs w:val="16"/>
          <w:u w:val="single"/>
        </w:rPr>
        <w:t>(Cartórios/TJGO-2021)</w:t>
      </w:r>
      <w:r w:rsidR="0032001B">
        <w:rPr>
          <w:rFonts w:ascii="Book Antiqua" w:hAnsi="Book Antiqua" w:cs="Times New Roman"/>
          <w:b/>
          <w:color w:val="FF0000"/>
          <w:sz w:val="16"/>
          <w:szCs w:val="16"/>
        </w:rPr>
        <w:t xml:space="preserve"> </w:t>
      </w:r>
      <w:r w:rsidR="0032001B">
        <w:rPr>
          <w:rFonts w:ascii="Book Antiqua" w:hAnsi="Book Antiqua" w:cs="Times New Roman"/>
          <w:b/>
          <w:color w:val="FF0000"/>
          <w:sz w:val="16"/>
          <w:szCs w:val="16"/>
          <w:u w:val="single"/>
        </w:rPr>
        <w:t>(TRF4-2022)</w:t>
      </w:r>
      <w:r w:rsidR="00F33EAA">
        <w:rPr>
          <w:rFonts w:ascii="Book Antiqua" w:hAnsi="Book Antiqua" w:cs="Times New Roman"/>
          <w:b/>
          <w:color w:val="FF0000"/>
          <w:sz w:val="16"/>
          <w:szCs w:val="16"/>
        </w:rPr>
        <w:t xml:space="preserve"> </w:t>
      </w:r>
      <w:r w:rsidR="00F33EAA">
        <w:rPr>
          <w:rStyle w:val="Hyperlink"/>
          <w:rFonts w:ascii="Book Antiqua" w:hAnsi="Book Antiqua" w:cs="Arial"/>
          <w:b/>
          <w:bCs/>
          <w:color w:val="FF0000"/>
          <w:sz w:val="16"/>
          <w:szCs w:val="16"/>
        </w:rPr>
        <w:t>(PGEPA-2022</w:t>
      </w:r>
      <w:r w:rsidR="008410F8">
        <w:rPr>
          <w:rStyle w:val="Hyperlink"/>
          <w:rFonts w:ascii="Book Antiqua" w:hAnsi="Book Antiqua" w:cs="Arial"/>
          <w:b/>
          <w:bCs/>
          <w:color w:val="FF0000"/>
          <w:sz w:val="16"/>
          <w:szCs w:val="16"/>
        </w:rPr>
        <w:t>/2023</w:t>
      </w:r>
      <w:r w:rsidR="00F33EAA">
        <w:rPr>
          <w:rStyle w:val="Hyperlink"/>
          <w:rFonts w:ascii="Book Antiqua" w:hAnsi="Book Antiqua" w:cs="Arial"/>
          <w:b/>
          <w:bCs/>
          <w:color w:val="FF0000"/>
          <w:sz w:val="16"/>
          <w:szCs w:val="16"/>
        </w:rPr>
        <w:t>)</w:t>
      </w:r>
      <w:r w:rsidR="00AC5A0F">
        <w:rPr>
          <w:rStyle w:val="Hyperlink"/>
          <w:rFonts w:ascii="Book Antiqua" w:hAnsi="Book Antiqua" w:cs="Arial"/>
          <w:b/>
          <w:bCs/>
          <w:color w:val="FF0000"/>
          <w:sz w:val="16"/>
          <w:szCs w:val="16"/>
          <w:u w:val="none"/>
        </w:rPr>
        <w:t xml:space="preserve"> </w:t>
      </w:r>
      <w:r w:rsidR="00AC5A0F">
        <w:rPr>
          <w:rFonts w:ascii="Book Antiqua" w:eastAsia="Times New Roman" w:hAnsi="Book Antiqua" w:cs="Times New Roman"/>
          <w:b/>
          <w:color w:val="FF0000"/>
          <w:sz w:val="16"/>
          <w:szCs w:val="16"/>
          <w:u w:val="single"/>
          <w:lang w:eastAsia="pt-BR"/>
        </w:rPr>
        <w:t>(AGU-2023)</w:t>
      </w:r>
      <w:r w:rsidR="007619D3">
        <w:rPr>
          <w:rFonts w:ascii="Book Antiqua" w:eastAsia="Times New Roman" w:hAnsi="Book Antiqua" w:cs="Times New Roman"/>
          <w:b/>
          <w:color w:val="FF0000"/>
          <w:sz w:val="16"/>
          <w:szCs w:val="16"/>
          <w:lang w:eastAsia="pt-BR"/>
        </w:rPr>
        <w:t xml:space="preserve"> </w:t>
      </w:r>
      <w:r w:rsidR="007619D3">
        <w:rPr>
          <w:rFonts w:ascii="Book Antiqua" w:hAnsi="Book Antiqua"/>
          <w:b/>
          <w:bCs/>
          <w:color w:val="FF0000"/>
          <w:sz w:val="16"/>
          <w:szCs w:val="16"/>
          <w:u w:val="single"/>
        </w:rPr>
        <w:t>(Anal. Judic./TRF3-2023)</w:t>
      </w:r>
      <w:r w:rsidR="004F5B1A">
        <w:rPr>
          <w:rStyle w:val="Hyperlink"/>
          <w:rFonts w:ascii="Book Antiqua" w:hAnsi="Book Antiqua" w:cs="Arial"/>
          <w:b/>
          <w:bCs/>
          <w:color w:val="FF0000"/>
          <w:sz w:val="16"/>
          <w:szCs w:val="16"/>
          <w:u w:val="none"/>
        </w:rPr>
        <w:t xml:space="preserve"> </w:t>
      </w:r>
      <w:r w:rsidR="004F5B1A">
        <w:rPr>
          <w:rStyle w:val="Hyperlink"/>
          <w:rFonts w:ascii="Book Antiqua" w:hAnsi="Book Antiqua" w:cs="Arial"/>
          <w:b/>
          <w:bCs/>
          <w:color w:val="FF0000"/>
          <w:sz w:val="16"/>
          <w:szCs w:val="16"/>
        </w:rPr>
        <w:t>(Cartórios/TJSP-2024)</w:t>
      </w:r>
    </w:p>
    <w:tbl>
      <w:tblPr>
        <w:tblStyle w:val="Tabelacomgrade"/>
        <w:tblW w:w="8784" w:type="dxa"/>
        <w:shd w:val="clear" w:color="auto" w:fill="CCFFFF"/>
        <w:tblLook w:val="04A0" w:firstRow="1" w:lastRow="0" w:firstColumn="1" w:lastColumn="0" w:noHBand="0" w:noVBand="1"/>
      </w:tblPr>
      <w:tblGrid>
        <w:gridCol w:w="8784"/>
      </w:tblGrid>
      <w:tr w:rsidR="00A6647F" w:rsidRPr="003D7D2D" w14:paraId="663A9DA4" w14:textId="77777777" w:rsidTr="00F62C78">
        <w:tc>
          <w:tcPr>
            <w:tcW w:w="8784" w:type="dxa"/>
            <w:shd w:val="clear" w:color="auto" w:fill="CCFFFF"/>
          </w:tcPr>
          <w:p w14:paraId="3552ECE6" w14:textId="6C81C97B" w:rsidR="008410F8" w:rsidRPr="008410F8" w:rsidRDefault="008410F8" w:rsidP="009C1E79">
            <w:pPr>
              <w:spacing w:before="100" w:beforeAutospacing="1" w:after="100" w:afterAutospacing="1"/>
              <w:jc w:val="both"/>
              <w:rPr>
                <w:rFonts w:ascii="Book Antiqua" w:eastAsia="Times New Roman" w:hAnsi="Book Antiqua" w:cs="Times New Roman"/>
                <w:b/>
                <w:sz w:val="19"/>
                <w:szCs w:val="19"/>
                <w:lang w:eastAsia="pt-BR"/>
              </w:rPr>
            </w:pPr>
            <w:bookmarkStart w:id="147" w:name="_Hlk518321099"/>
            <w:r w:rsidRPr="008410F8">
              <w:rPr>
                <w:rFonts w:ascii="Book Antiqua" w:hAnsi="Book Antiqua" w:cs="Times New Roman"/>
                <w:b/>
                <w:sz w:val="19"/>
                <w:szCs w:val="19"/>
              </w:rPr>
              <w:t>(</w:t>
            </w:r>
            <w:r w:rsidRPr="008410F8">
              <w:rPr>
                <w:rFonts w:ascii="Book Antiqua" w:hAnsi="Book Antiqua" w:cs="Times New Roman"/>
                <w:b/>
                <w:sz w:val="19"/>
                <w:szCs w:val="19"/>
                <w:highlight w:val="yellow"/>
              </w:rPr>
              <w:t>PGEPA-2023-CESPE</w:t>
            </w:r>
            <w:r w:rsidRPr="008410F8">
              <w:rPr>
                <w:rFonts w:ascii="Book Antiqua" w:hAnsi="Book Antiqua" w:cs="Times New Roman"/>
                <w:b/>
                <w:sz w:val="19"/>
                <w:szCs w:val="19"/>
              </w:rPr>
              <w:t>)</w:t>
            </w:r>
            <w:r w:rsidRPr="008410F8">
              <w:rPr>
                <w:rFonts w:ascii="Book Antiqua" w:hAnsi="Book Antiqua" w:cs="Times New Roman"/>
                <w:bCs/>
                <w:sz w:val="19"/>
                <w:szCs w:val="19"/>
              </w:rPr>
              <w:t xml:space="preserve">: A respeito do crédito tributário e da obrigação tributária, julgue o item a seguir: Consoante previsão expressa no </w:t>
            </w:r>
            <w:r>
              <w:rPr>
                <w:rFonts w:ascii="Book Antiqua" w:hAnsi="Book Antiqua" w:cs="Times New Roman"/>
                <w:bCs/>
                <w:sz w:val="19"/>
                <w:szCs w:val="19"/>
              </w:rPr>
              <w:t>CTN</w:t>
            </w:r>
            <w:r w:rsidRPr="008410F8">
              <w:rPr>
                <w:rFonts w:ascii="Book Antiqua" w:hAnsi="Book Antiqua" w:cs="Times New Roman"/>
                <w:bCs/>
                <w:sz w:val="19"/>
                <w:szCs w:val="19"/>
              </w:rPr>
              <w:t xml:space="preserve">, são solidariamente obrigadas as pessoas que tenham interesse comum na situação que constitua o fato gerador da obrigação principal, bem como as pessoas expressamente designadas por lei, de maneira que a referida solidariedade, para ambas as hipóteses, não comporta benefício de ordem. </w:t>
            </w:r>
            <w:r w:rsidRPr="003D7D2D">
              <w:rPr>
                <w:rFonts w:ascii="Book Antiqua" w:eastAsia="Times New Roman" w:hAnsi="Book Antiqua" w:cs="Times New Roman"/>
                <w:b/>
                <w:sz w:val="19"/>
                <w:szCs w:val="19"/>
                <w:lang w:eastAsia="pt-BR"/>
              </w:rPr>
              <w:t>BL: art. 124,</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3D7D2D">
              <w:rPr>
                <w:rFonts w:ascii="Book Antiqua" w:eastAsia="Times New Roman" w:hAnsi="Book Antiqua" w:cs="Times New Roman"/>
                <w:b/>
                <w:sz w:val="19"/>
                <w:szCs w:val="19"/>
                <w:lang w:eastAsia="pt-BR"/>
              </w:rPr>
              <w:t xml:space="preserve"> e § único, CTN.</w:t>
            </w:r>
          </w:p>
          <w:p w14:paraId="13440D1A" w14:textId="1EE43F09" w:rsidR="001259AF" w:rsidRPr="003D7D2D" w:rsidRDefault="001259AF" w:rsidP="009C1E7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009C1E79">
              <w:rPr>
                <w:rFonts w:ascii="Book Antiqua" w:eastAsia="Times New Roman" w:hAnsi="Book Antiqua" w:cs="Times New Roman"/>
                <w:b/>
                <w:sz w:val="19"/>
                <w:szCs w:val="19"/>
                <w:highlight w:val="yellow"/>
                <w:lang w:eastAsia="pt-BR"/>
              </w:rPr>
              <w:t>PGDF-2013-CESPE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9C1E79" w:rsidRPr="009C1E79">
              <w:rPr>
                <w:rFonts w:ascii="Book Antiqua" w:eastAsia="Times New Roman" w:hAnsi="Book Antiqua" w:cs="Times New Roman"/>
                <w:sz w:val="19"/>
                <w:szCs w:val="19"/>
                <w:lang w:eastAsia="pt-BR"/>
              </w:rPr>
              <w:t>Paulo e Jorge, residentes em Goiânia – GO e sem endereço fixo no DF, iniciaram um negócio de vendas de veículos em uma sala no DF para moradores tanto do DF quanto de outros estados, sendo as operações comerciais todas feitas a pedido de clientes que deixavam seus veículos para venda. Após denúncia, o fisco do DF constatou que as operações de venda dos veículos estavam sendo feitas sem o pagamento do respectivo tributo e que não havia inscrição no cadastro fiscal de qualquer sociedade empresária para a realização de tais operações.</w:t>
            </w:r>
            <w:r w:rsidR="009C1E79">
              <w:rPr>
                <w:rFonts w:ascii="Book Antiqua" w:eastAsia="Times New Roman" w:hAnsi="Book Antiqua" w:cs="Times New Roman"/>
                <w:sz w:val="19"/>
                <w:szCs w:val="19"/>
                <w:lang w:eastAsia="pt-BR"/>
              </w:rPr>
              <w:t xml:space="preserve"> </w:t>
            </w:r>
            <w:r w:rsidR="009C1E79" w:rsidRPr="009C1E79">
              <w:rPr>
                <w:rFonts w:ascii="Book Antiqua" w:eastAsia="Times New Roman" w:hAnsi="Book Antiqua" w:cs="Times New Roman"/>
                <w:sz w:val="19"/>
                <w:szCs w:val="19"/>
                <w:lang w:eastAsia="pt-BR"/>
              </w:rPr>
              <w:t>Considerando a situação hipotética acima apresentada, julgue o seguinte ite</w:t>
            </w:r>
            <w:r w:rsidR="009C1E79">
              <w:rPr>
                <w:rFonts w:ascii="Book Antiqua" w:eastAsia="Times New Roman" w:hAnsi="Book Antiqua" w:cs="Times New Roman"/>
                <w:sz w:val="19"/>
                <w:szCs w:val="19"/>
                <w:lang w:eastAsia="pt-BR"/>
              </w:rPr>
              <w:t xml:space="preserve">m: </w:t>
            </w:r>
            <w:r w:rsidR="009C1E79" w:rsidRPr="009C1E79">
              <w:rPr>
                <w:rFonts w:ascii="Book Antiqua" w:eastAsia="Times New Roman" w:hAnsi="Book Antiqua" w:cs="Times New Roman"/>
                <w:sz w:val="19"/>
                <w:szCs w:val="19"/>
                <w:lang w:eastAsia="pt-BR"/>
              </w:rPr>
              <w:t>Entre Paulo e Jorge haverá solidariedade que não comporta o benefício de ordem, podendo qualquer deles ser cobrado pelo valor integral do tributo, em função de se tratar de interesse comum na situação que constitua o fato gerador.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124,</w:t>
            </w:r>
            <w:r w:rsidR="009C1E79">
              <w:rPr>
                <w:rFonts w:ascii="Book Antiqua" w:eastAsia="Times New Roman" w:hAnsi="Book Antiqua" w:cs="Times New Roman"/>
                <w:b/>
                <w:sz w:val="19"/>
                <w:szCs w:val="19"/>
                <w:lang w:eastAsia="pt-BR"/>
              </w:rPr>
              <w:t xml:space="preserve"> </w:t>
            </w:r>
            <w:r w:rsidR="009C1E79">
              <w:rPr>
                <w:rFonts w:ascii="Book Antiqua" w:eastAsia="Times New Roman" w:hAnsi="Book Antiqua" w:cs="Times New Roman"/>
                <w:b/>
                <w:i/>
                <w:iCs/>
                <w:sz w:val="19"/>
                <w:szCs w:val="19"/>
                <w:lang w:eastAsia="pt-BR"/>
              </w:rPr>
              <w:t>caput,</w:t>
            </w:r>
            <w:r w:rsidRPr="003D7D2D">
              <w:rPr>
                <w:rFonts w:ascii="Book Antiqua" w:eastAsia="Times New Roman" w:hAnsi="Book Antiqua" w:cs="Times New Roman"/>
                <w:b/>
                <w:sz w:val="19"/>
                <w:szCs w:val="19"/>
                <w:lang w:eastAsia="pt-BR"/>
              </w:rPr>
              <w:t xml:space="preserve"> I e § único, CTN.</w:t>
            </w:r>
          </w:p>
          <w:p w14:paraId="541EBD04" w14:textId="7134D7B4" w:rsidR="004532AF" w:rsidRPr="003D7D2D" w:rsidRDefault="004532AF" w:rsidP="004532AF">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MPF-2013</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solidariedade tributária não comporta o benefício da ordem. </w:t>
            </w:r>
            <w:r w:rsidRPr="003D7D2D">
              <w:rPr>
                <w:rFonts w:ascii="Book Antiqua" w:eastAsia="Times New Roman" w:hAnsi="Book Antiqua" w:cs="Times New Roman"/>
                <w:b/>
                <w:sz w:val="19"/>
                <w:szCs w:val="19"/>
                <w:lang w:eastAsia="pt-BR"/>
              </w:rPr>
              <w:t>BL: art. 124, § único, CTN.</w:t>
            </w:r>
          </w:p>
          <w:p w14:paraId="20897F83" w14:textId="3A0104B7" w:rsidR="006714A8" w:rsidRPr="003D7D2D" w:rsidRDefault="006714A8" w:rsidP="006714A8">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TJMG-2012-VUNESP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responsabilidade é solidária quando tanto o contribuinte quanto o responsável respondem sem o benefício de ordem. </w:t>
            </w:r>
            <w:r w:rsidRPr="003D7D2D">
              <w:rPr>
                <w:rFonts w:ascii="Book Antiqua" w:eastAsia="Times New Roman" w:hAnsi="Book Antiqua" w:cs="Times New Roman"/>
                <w:b/>
                <w:sz w:val="19"/>
                <w:szCs w:val="19"/>
                <w:lang w:eastAsia="pt-BR"/>
              </w:rPr>
              <w:t>BL: art. 124, § único, CTN.</w:t>
            </w:r>
          </w:p>
          <w:p w14:paraId="0BEB5D8C" w14:textId="706DBBCF" w:rsidR="005F620D" w:rsidRPr="003D7D2D" w:rsidRDefault="005F620D" w:rsidP="005F620D">
            <w:pPr>
              <w:spacing w:before="100" w:beforeAutospacing="1" w:after="100" w:afterAutospacing="1"/>
              <w:jc w:val="both"/>
              <w:rPr>
                <w:rFonts w:ascii="Book Antiqua" w:eastAsia="Times New Roman" w:hAnsi="Book Antiqua" w:cs="Times New Roman"/>
                <w:b/>
                <w:sz w:val="19"/>
                <w:szCs w:val="19"/>
                <w:lang w:eastAsia="pt-BR"/>
              </w:rPr>
            </w:pPr>
            <w:bookmarkStart w:id="148" w:name="_Hlk531962958"/>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DEPPA-2009-FCC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Em relação à imposição tributária e às convenções particulares, é correto afirmar: Em caso de responsabilidade solidária passiva, o fisco pode exigir a totalidade do crédito de qualquer dos codevedores, independente de acordo entre eles para que apenas um responda pelos débitos tributários. </w:t>
            </w:r>
            <w:r w:rsidRPr="003D7D2D">
              <w:rPr>
                <w:rFonts w:ascii="Book Antiqua" w:eastAsia="Times New Roman" w:hAnsi="Book Antiqua" w:cs="Times New Roman"/>
                <w:b/>
                <w:sz w:val="19"/>
                <w:szCs w:val="19"/>
                <w:lang w:eastAsia="pt-BR"/>
              </w:rPr>
              <w:t>BL: art. 123 e art. 124, § único, CTN.</w:t>
            </w:r>
          </w:p>
          <w:bookmarkEnd w:id="148"/>
          <w:p w14:paraId="30EE444C" w14:textId="249BE6A0" w:rsidR="00A6647F" w:rsidRPr="003D7D2D" w:rsidRDefault="00A6647F" w:rsidP="007029D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TJDFT</w:t>
            </w:r>
            <w:r w:rsidR="007029DF"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2008</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A solidariedade tributária passiva não comporta benefícios de ordem, disso resultando na conclusão de que o Fisco ostenta a faculdade de escolher livremente qualquer um dos devedores, a quem pesa o ônus de responder integralmente pelo cumprimento da obrigação tributária. </w:t>
            </w:r>
            <w:r w:rsidRPr="003D7D2D">
              <w:rPr>
                <w:rFonts w:ascii="Book Antiqua" w:eastAsia="Times New Roman" w:hAnsi="Book Antiqua" w:cs="Times New Roman"/>
                <w:b/>
                <w:sz w:val="19"/>
                <w:szCs w:val="19"/>
                <w:lang w:eastAsia="pt-BR"/>
              </w:rPr>
              <w:t>BL: art. 124, § único, CTN.</w:t>
            </w:r>
            <w:bookmarkEnd w:id="147"/>
          </w:p>
          <w:p w14:paraId="663A9DA3" w14:textId="7D4A8B83" w:rsidR="008D4F8C" w:rsidRPr="003D7D2D" w:rsidRDefault="008D4F8C" w:rsidP="008D4F8C">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TJAP-2008-FGV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No Direito Tributário são solidariamente obrigadas as pessoas que tenham </w:t>
            </w:r>
            <w:r w:rsidRPr="003D7D2D">
              <w:rPr>
                <w:rFonts w:ascii="Book Antiqua" w:eastAsia="Times New Roman" w:hAnsi="Book Antiqua" w:cs="Times New Roman"/>
                <w:sz w:val="19"/>
                <w:szCs w:val="19"/>
                <w:lang w:eastAsia="pt-BR"/>
              </w:rPr>
              <w:lastRenderedPageBreak/>
              <w:t xml:space="preserve">interesse comum na situação que constitua o fato gerador da obrigação principal e as pessoas expressamente designadas por lei, e não comporta o benefício de ordem. </w:t>
            </w:r>
            <w:r w:rsidRPr="003D7D2D">
              <w:rPr>
                <w:rFonts w:ascii="Book Antiqua" w:eastAsia="Times New Roman" w:hAnsi="Book Antiqua" w:cs="Times New Roman"/>
                <w:b/>
                <w:sz w:val="19"/>
                <w:szCs w:val="19"/>
                <w:lang w:eastAsia="pt-BR"/>
              </w:rPr>
              <w:t>BL: art. 124,</w:t>
            </w:r>
            <w:r w:rsidR="00733CAF">
              <w:rPr>
                <w:rFonts w:ascii="Book Antiqua" w:eastAsia="Times New Roman" w:hAnsi="Book Antiqua" w:cs="Times New Roman"/>
                <w:b/>
                <w:sz w:val="19"/>
                <w:szCs w:val="19"/>
                <w:lang w:eastAsia="pt-BR"/>
              </w:rPr>
              <w:t xml:space="preserve"> </w:t>
            </w:r>
            <w:r w:rsidR="00733CAF">
              <w:rPr>
                <w:rFonts w:ascii="Book Antiqua" w:eastAsia="Times New Roman" w:hAnsi="Book Antiqua" w:cs="Times New Roman"/>
                <w:b/>
                <w:i/>
                <w:iCs/>
                <w:sz w:val="19"/>
                <w:szCs w:val="19"/>
                <w:lang w:eastAsia="pt-BR"/>
              </w:rPr>
              <w:t>caput</w:t>
            </w:r>
            <w:r w:rsidR="00733CAF">
              <w:rPr>
                <w:rFonts w:ascii="Book Antiqua" w:eastAsia="Times New Roman" w:hAnsi="Book Antiqua" w:cs="Times New Roman"/>
                <w:b/>
                <w:sz w:val="19"/>
                <w:szCs w:val="19"/>
                <w:lang w:eastAsia="pt-BR"/>
              </w:rPr>
              <w:t xml:space="preserve"> e</w:t>
            </w:r>
            <w:r w:rsidRPr="003D7D2D">
              <w:rPr>
                <w:rFonts w:ascii="Book Antiqua" w:eastAsia="Times New Roman" w:hAnsi="Book Antiqua" w:cs="Times New Roman"/>
                <w:b/>
                <w:sz w:val="19"/>
                <w:szCs w:val="19"/>
                <w:lang w:eastAsia="pt-BR"/>
              </w:rPr>
              <w:t xml:space="preserve"> § único, CTN.</w:t>
            </w:r>
          </w:p>
        </w:tc>
      </w:tr>
    </w:tbl>
    <w:p w14:paraId="663A9DA5" w14:textId="03AD17D7"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125</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Salvo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disposição de lei em contrário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são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os seguintes</w:t>
      </w:r>
      <w:r w:rsidRPr="003D7D2D">
        <w:rPr>
          <w:rFonts w:ascii="Book Antiqua" w:eastAsia="Times New Roman" w:hAnsi="Book Antiqua" w:cs="Times New Roman"/>
          <w:b/>
          <w:sz w:val="19"/>
          <w:szCs w:val="19"/>
          <w:lang w:eastAsia="pt-BR"/>
        </w:rPr>
        <w:t xml:space="preserve"> os </w:t>
      </w:r>
      <w:r w:rsidRPr="003D7D2D">
        <w:rPr>
          <w:rFonts w:ascii="Book Antiqua" w:eastAsia="Times New Roman" w:hAnsi="Book Antiqua" w:cs="Times New Roman"/>
          <w:b/>
          <w:caps/>
          <w:sz w:val="19"/>
          <w:szCs w:val="19"/>
          <w:shd w:val="clear" w:color="auto" w:fill="F7CAAC" w:themeFill="accent2" w:themeFillTint="66"/>
          <w:lang w:eastAsia="pt-BR"/>
        </w:rPr>
        <w:t>efeitos da solidariedade</w:t>
      </w:r>
      <w:r w:rsidRPr="00A85760">
        <w:rPr>
          <w:rFonts w:ascii="Book Antiqua" w:eastAsia="Times New Roman" w:hAnsi="Book Antiqua" w:cs="Times New Roman"/>
          <w:sz w:val="18"/>
          <w:szCs w:val="18"/>
          <w:lang w:eastAsia="pt-BR"/>
        </w:rPr>
        <w:t>:</w:t>
      </w:r>
      <w:r w:rsidR="00C55E3B" w:rsidRPr="00A85760">
        <w:rPr>
          <w:rFonts w:ascii="Book Antiqua" w:eastAsia="Times New Roman" w:hAnsi="Book Antiqua" w:cs="Times New Roman"/>
          <w:sz w:val="18"/>
          <w:szCs w:val="18"/>
          <w:lang w:eastAsia="pt-BR"/>
        </w:rPr>
        <w:t xml:space="preserve"> </w:t>
      </w:r>
      <w:r w:rsidR="00C55E3B" w:rsidRPr="00A85760">
        <w:rPr>
          <w:rFonts w:ascii="Book Antiqua" w:eastAsia="Times New Roman" w:hAnsi="Book Antiqua" w:cs="Times New Roman"/>
          <w:b/>
          <w:bCs/>
          <w:color w:val="FF0000"/>
          <w:sz w:val="16"/>
          <w:szCs w:val="16"/>
          <w:u w:val="single"/>
          <w:lang w:eastAsia="pt-BR"/>
        </w:rPr>
        <w:t>(PCPE-2016)</w:t>
      </w:r>
    </w:p>
    <w:p w14:paraId="663A9DA6" w14:textId="7D3083F3"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w:t>
      </w:r>
      <w:r w:rsidRPr="003D7D2D">
        <w:rPr>
          <w:rFonts w:ascii="Book Antiqua" w:eastAsia="Times New Roman" w:hAnsi="Book Antiqua" w:cs="Times New Roman"/>
          <w:b/>
          <w:sz w:val="19"/>
          <w:szCs w:val="19"/>
          <w:highlight w:val="cyan"/>
          <w:lang w:eastAsia="pt-BR"/>
        </w:rPr>
        <w:t>o pagamento efetuado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por um dos obrigados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aproveita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aos demais</w:t>
      </w:r>
      <w:r w:rsidRPr="00A85760">
        <w:rPr>
          <w:rFonts w:ascii="Book Antiqua" w:eastAsia="Times New Roman" w:hAnsi="Book Antiqua" w:cs="Times New Roman"/>
          <w:sz w:val="16"/>
          <w:szCs w:val="16"/>
          <w:lang w:eastAsia="pt-BR"/>
        </w:rPr>
        <w:t>;</w:t>
      </w:r>
      <w:r w:rsidR="007B329A" w:rsidRPr="00A85760">
        <w:rPr>
          <w:rFonts w:ascii="Book Antiqua" w:eastAsia="Times New Roman" w:hAnsi="Book Antiqua" w:cs="Times New Roman"/>
          <w:sz w:val="16"/>
          <w:szCs w:val="16"/>
          <w:lang w:eastAsia="pt-BR"/>
        </w:rPr>
        <w:t xml:space="preserve"> </w:t>
      </w:r>
      <w:r w:rsidR="007B329A" w:rsidRPr="00A85760">
        <w:rPr>
          <w:rFonts w:ascii="Book Antiqua" w:eastAsia="Times New Roman" w:hAnsi="Book Antiqua" w:cs="Times New Roman"/>
          <w:b/>
          <w:color w:val="FF0000"/>
          <w:sz w:val="16"/>
          <w:szCs w:val="16"/>
          <w:u w:val="single"/>
          <w:lang w:eastAsia="pt-BR"/>
        </w:rPr>
        <w:t>(AGU-2004)</w:t>
      </w:r>
      <w:r w:rsidR="006B5C06" w:rsidRPr="00A85760">
        <w:rPr>
          <w:rFonts w:ascii="Book Antiqua" w:eastAsia="Times New Roman" w:hAnsi="Book Antiqua" w:cs="Times New Roman"/>
          <w:b/>
          <w:color w:val="FF0000"/>
          <w:sz w:val="16"/>
          <w:szCs w:val="16"/>
          <w:lang w:eastAsia="pt-BR"/>
        </w:rPr>
        <w:t xml:space="preserve"> </w:t>
      </w:r>
      <w:r w:rsidR="00350B53" w:rsidRPr="00A85760">
        <w:rPr>
          <w:rFonts w:ascii="Book Antiqua" w:eastAsia="Times New Roman" w:hAnsi="Book Antiqua" w:cs="Times New Roman"/>
          <w:b/>
          <w:color w:val="FF0000"/>
          <w:sz w:val="16"/>
          <w:szCs w:val="16"/>
          <w:u w:val="single"/>
          <w:lang w:eastAsia="pt-BR"/>
        </w:rPr>
        <w:t>(TJPR-2008)</w:t>
      </w:r>
      <w:r w:rsidR="003D0710" w:rsidRPr="00A85760">
        <w:rPr>
          <w:rFonts w:ascii="Book Antiqua" w:eastAsia="Times New Roman" w:hAnsi="Book Antiqua" w:cs="Times New Roman"/>
          <w:b/>
          <w:color w:val="FF0000"/>
          <w:sz w:val="16"/>
          <w:szCs w:val="16"/>
          <w:lang w:eastAsia="pt-BR"/>
        </w:rPr>
        <w:t xml:space="preserve"> </w:t>
      </w:r>
      <w:r w:rsidR="003D0710" w:rsidRPr="00A85760">
        <w:rPr>
          <w:rFonts w:ascii="Book Antiqua" w:eastAsia="Times New Roman" w:hAnsi="Book Antiqua" w:cs="Times New Roman"/>
          <w:b/>
          <w:color w:val="FF0000"/>
          <w:sz w:val="16"/>
          <w:szCs w:val="16"/>
          <w:u w:val="single"/>
          <w:lang w:eastAsia="pt-BR"/>
        </w:rPr>
        <w:t>(TJMS-2012)</w:t>
      </w:r>
      <w:r w:rsidR="001259AF" w:rsidRPr="00A85760">
        <w:rPr>
          <w:rFonts w:ascii="Book Antiqua" w:eastAsia="Times New Roman" w:hAnsi="Book Antiqua" w:cs="Times New Roman"/>
          <w:b/>
          <w:color w:val="FF0000"/>
          <w:sz w:val="16"/>
          <w:szCs w:val="16"/>
          <w:lang w:eastAsia="pt-BR"/>
        </w:rPr>
        <w:t xml:space="preserve"> </w:t>
      </w:r>
      <w:r w:rsidR="001259AF" w:rsidRPr="00A85760">
        <w:rPr>
          <w:rFonts w:ascii="Book Antiqua" w:eastAsia="Times New Roman" w:hAnsi="Book Antiqua" w:cs="Times New Roman"/>
          <w:b/>
          <w:color w:val="FF0000"/>
          <w:sz w:val="16"/>
          <w:szCs w:val="16"/>
          <w:u w:val="single"/>
          <w:lang w:eastAsia="pt-BR"/>
        </w:rPr>
        <w:t>(TJBA-2012)</w:t>
      </w:r>
      <w:r w:rsidR="0018371F" w:rsidRPr="00A85760">
        <w:rPr>
          <w:rFonts w:ascii="Book Antiqua" w:eastAsia="Times New Roman" w:hAnsi="Book Antiqua" w:cs="Times New Roman"/>
          <w:b/>
          <w:color w:val="FF0000"/>
          <w:sz w:val="16"/>
          <w:szCs w:val="16"/>
          <w:lang w:eastAsia="pt-BR"/>
        </w:rPr>
        <w:t xml:space="preserve"> </w:t>
      </w:r>
      <w:r w:rsidR="0018371F" w:rsidRPr="00A85760">
        <w:rPr>
          <w:rFonts w:ascii="Book Antiqua" w:eastAsia="Times New Roman" w:hAnsi="Book Antiqua" w:cs="Times New Roman"/>
          <w:b/>
          <w:color w:val="FF0000"/>
          <w:sz w:val="16"/>
          <w:szCs w:val="16"/>
          <w:u w:val="single"/>
          <w:lang w:eastAsia="pt-BR"/>
        </w:rPr>
        <w:t>(MPGO-2012)</w:t>
      </w:r>
      <w:r w:rsidR="00F93D24" w:rsidRPr="00A85760">
        <w:rPr>
          <w:rFonts w:ascii="Book Antiqua" w:eastAsia="Times New Roman" w:hAnsi="Book Antiqua" w:cs="Times New Roman"/>
          <w:sz w:val="16"/>
          <w:szCs w:val="16"/>
          <w:lang w:eastAsia="pt-BR"/>
        </w:rPr>
        <w:t xml:space="preserve"> </w:t>
      </w:r>
      <w:r w:rsidR="00F93D24" w:rsidRPr="00A85760">
        <w:rPr>
          <w:rFonts w:ascii="Book Antiqua" w:eastAsia="Times New Roman" w:hAnsi="Book Antiqua" w:cs="Times New Roman"/>
          <w:b/>
          <w:color w:val="FF0000"/>
          <w:sz w:val="16"/>
          <w:szCs w:val="16"/>
          <w:u w:val="single"/>
          <w:lang w:eastAsia="pt-BR"/>
        </w:rPr>
        <w:t>(TJMG-2014)</w:t>
      </w:r>
      <w:r w:rsidR="00A93EE1" w:rsidRPr="00A85760">
        <w:rPr>
          <w:rFonts w:ascii="Book Antiqua" w:eastAsia="Times New Roman" w:hAnsi="Book Antiqua" w:cs="Times New Roman"/>
          <w:b/>
          <w:color w:val="FF0000"/>
          <w:sz w:val="16"/>
          <w:szCs w:val="16"/>
          <w:lang w:eastAsia="pt-BR"/>
        </w:rPr>
        <w:t xml:space="preserve"> </w:t>
      </w:r>
      <w:r w:rsidR="00A93EE1" w:rsidRPr="00A85760">
        <w:rPr>
          <w:rFonts w:ascii="Book Antiqua" w:eastAsia="Times New Roman" w:hAnsi="Book Antiqua" w:cs="Times New Roman"/>
          <w:b/>
          <w:color w:val="FF0000"/>
          <w:sz w:val="16"/>
          <w:szCs w:val="16"/>
          <w:u w:val="single"/>
          <w:lang w:eastAsia="pt-BR"/>
        </w:rPr>
        <w:t>(Cartórios/TJMG-2016)</w:t>
      </w:r>
      <w:r w:rsidR="00693A26" w:rsidRPr="00A85760">
        <w:rPr>
          <w:rFonts w:ascii="Book Antiqua" w:eastAsia="Times New Roman" w:hAnsi="Book Antiqua" w:cs="Times New Roman"/>
          <w:b/>
          <w:color w:val="FF0000"/>
          <w:sz w:val="16"/>
          <w:szCs w:val="16"/>
          <w:lang w:eastAsia="pt-BR"/>
        </w:rPr>
        <w:t xml:space="preserve"> </w:t>
      </w:r>
      <w:r w:rsidR="00693A26" w:rsidRPr="00A85760">
        <w:rPr>
          <w:rFonts w:ascii="Book Antiqua" w:eastAsia="Times New Roman" w:hAnsi="Book Antiqua" w:cs="Times New Roman"/>
          <w:b/>
          <w:bCs/>
          <w:color w:val="FF0000"/>
          <w:sz w:val="16"/>
          <w:szCs w:val="16"/>
          <w:u w:val="single"/>
          <w:lang w:eastAsia="pt-BR"/>
        </w:rPr>
        <w:t>(PCPE-2016)</w:t>
      </w:r>
      <w:r w:rsidR="005E51E8" w:rsidRPr="00A85760">
        <w:rPr>
          <w:rFonts w:ascii="Book Antiqua" w:eastAsia="Times New Roman" w:hAnsi="Book Antiqua" w:cs="Times New Roman"/>
          <w:b/>
          <w:bCs/>
          <w:color w:val="FF0000"/>
          <w:sz w:val="16"/>
          <w:szCs w:val="16"/>
          <w:lang w:eastAsia="pt-BR"/>
        </w:rPr>
        <w:t xml:space="preserve"> </w:t>
      </w:r>
      <w:r w:rsidR="00F33EAA">
        <w:rPr>
          <w:rStyle w:val="Hyperlink"/>
          <w:rFonts w:ascii="Book Antiqua" w:hAnsi="Book Antiqua" w:cs="Arial"/>
          <w:b/>
          <w:bCs/>
          <w:color w:val="FF0000"/>
          <w:sz w:val="16"/>
          <w:szCs w:val="16"/>
        </w:rPr>
        <w:t>(PGEPA-2022)</w:t>
      </w:r>
      <w:r w:rsidR="002B03BA" w:rsidRPr="00A85760">
        <w:rPr>
          <w:rFonts w:ascii="Book Antiqua" w:eastAsia="Times New Roman" w:hAnsi="Book Antiqua" w:cs="Times New Roman"/>
          <w:b/>
          <w:bCs/>
          <w:color w:val="FF0000"/>
          <w:sz w:val="16"/>
          <w:szCs w:val="16"/>
          <w:lang w:eastAsia="pt-BR"/>
        </w:rPr>
        <w:t xml:space="preserve"> </w:t>
      </w:r>
      <w:bookmarkStart w:id="149" w:name="_Hlk134277920"/>
      <w:r w:rsidR="002B03BA" w:rsidRPr="00A85760">
        <w:rPr>
          <w:rFonts w:ascii="Book Antiqua" w:eastAsia="Times New Roman" w:hAnsi="Book Antiqua" w:cs="Times New Roman"/>
          <w:b/>
          <w:bCs/>
          <w:color w:val="FF0000"/>
          <w:sz w:val="16"/>
          <w:szCs w:val="16"/>
          <w:u w:val="single"/>
          <w:lang w:eastAsia="pt-BR"/>
        </w:rPr>
        <w:t>(PGM-Florianópolis/SC-2022)</w:t>
      </w:r>
      <w:bookmarkEnd w:id="149"/>
      <w:r w:rsidR="00E747EF" w:rsidRPr="00A85760">
        <w:rPr>
          <w:rFonts w:ascii="Book Antiqua" w:eastAsia="Times New Roman" w:hAnsi="Book Antiqua" w:cs="Times New Roman"/>
          <w:b/>
          <w:bCs/>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F25B3C" w:rsidRPr="003D7D2D" w14:paraId="663A9DA8" w14:textId="77777777" w:rsidTr="00FC5E88">
        <w:tc>
          <w:tcPr>
            <w:tcW w:w="8784" w:type="dxa"/>
            <w:shd w:val="clear" w:color="auto" w:fill="CCFFFF"/>
          </w:tcPr>
          <w:p w14:paraId="663A9DA7" w14:textId="2FDFC237" w:rsidR="00350B53" w:rsidRPr="003D7D2D" w:rsidRDefault="00350B53" w:rsidP="00350B53">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MPGO-2012</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Ocorrendo solidariedade, o pagamento efetuado por um aproveita aos demais sujeitos passivos da obrigação tributária, exceto nos casos em que houver disposição legal expressa em contrário. </w:t>
            </w:r>
            <w:r w:rsidRPr="003D7D2D">
              <w:rPr>
                <w:rFonts w:ascii="Book Antiqua" w:eastAsia="Times New Roman" w:hAnsi="Book Antiqua" w:cs="Times New Roman"/>
                <w:b/>
                <w:sz w:val="19"/>
                <w:szCs w:val="19"/>
                <w:lang w:eastAsia="pt-BR"/>
              </w:rPr>
              <w:t>BL: art. 125, I, CTN.</w:t>
            </w:r>
          </w:p>
        </w:tc>
      </w:tr>
    </w:tbl>
    <w:p w14:paraId="663A9DA9" w14:textId="373612AC" w:rsidR="008725C3" w:rsidRPr="0034133E"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II - </w:t>
      </w:r>
      <w:r w:rsidRPr="003D7D2D">
        <w:rPr>
          <w:rFonts w:ascii="Book Antiqua" w:eastAsia="Times New Roman" w:hAnsi="Book Antiqua" w:cs="Times New Roman"/>
          <w:b/>
          <w:sz w:val="19"/>
          <w:szCs w:val="19"/>
          <w:highlight w:val="cyan"/>
          <w:lang w:eastAsia="pt-BR"/>
        </w:rPr>
        <w:t>a isenção</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cyan"/>
          <w:lang w:eastAsia="pt-BR"/>
        </w:rPr>
        <w:t>remissão de crédito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exonera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todos os obrigados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salvo se outorgada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pessoalmente a um deles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subsistindo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nesse caso</w:t>
      </w:r>
      <w:r w:rsidRPr="003D7D2D">
        <w:rPr>
          <w:rFonts w:ascii="Book Antiqua" w:eastAsia="Times New Roman" w:hAnsi="Book Antiqua" w:cs="Times New Roman"/>
          <w:b/>
          <w:sz w:val="19"/>
          <w:szCs w:val="19"/>
          <w:lang w:eastAsia="pt-BR"/>
        </w:rPr>
        <w:t xml:space="preserve">, </w:t>
      </w:r>
      <w:r w:rsidRPr="0015176E">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caps/>
          <w:sz w:val="19"/>
          <w:szCs w:val="19"/>
          <w:shd w:val="clear" w:color="auto" w:fill="F7CAAC" w:themeFill="accent2" w:themeFillTint="66"/>
          <w:lang w:eastAsia="pt-BR"/>
        </w:rPr>
        <w:t>solidariedade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quanto aos demais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pelo saldo</w:t>
      </w:r>
      <w:r w:rsidRPr="00A85760">
        <w:rPr>
          <w:rFonts w:ascii="Book Antiqua" w:eastAsia="Times New Roman" w:hAnsi="Book Antiqua" w:cs="Times New Roman"/>
          <w:sz w:val="16"/>
          <w:szCs w:val="16"/>
          <w:lang w:eastAsia="pt-BR"/>
        </w:rPr>
        <w:t>;</w:t>
      </w:r>
      <w:r w:rsidR="00F25B3C" w:rsidRPr="00A85760">
        <w:rPr>
          <w:rFonts w:ascii="Book Antiqua" w:eastAsia="Times New Roman" w:hAnsi="Book Antiqua" w:cs="Times New Roman"/>
          <w:sz w:val="16"/>
          <w:szCs w:val="16"/>
          <w:lang w:eastAsia="pt-BR"/>
        </w:rPr>
        <w:t xml:space="preserve"> </w:t>
      </w:r>
      <w:r w:rsidR="00F25B3C" w:rsidRPr="00A85760">
        <w:rPr>
          <w:rFonts w:ascii="Book Antiqua" w:eastAsia="Times New Roman" w:hAnsi="Book Antiqua" w:cs="Times New Roman"/>
          <w:b/>
          <w:color w:val="FF0000"/>
          <w:sz w:val="16"/>
          <w:szCs w:val="16"/>
          <w:u w:val="single"/>
          <w:lang w:eastAsia="pt-BR"/>
        </w:rPr>
        <w:t>(TJPR-2008)</w:t>
      </w:r>
      <w:r w:rsidR="00EE1347" w:rsidRPr="00A85760">
        <w:rPr>
          <w:rFonts w:ascii="Book Antiqua" w:eastAsia="Times New Roman" w:hAnsi="Book Antiqua" w:cs="Times New Roman"/>
          <w:b/>
          <w:color w:val="FF0000"/>
          <w:sz w:val="16"/>
          <w:szCs w:val="16"/>
          <w:lang w:eastAsia="pt-BR"/>
        </w:rPr>
        <w:t xml:space="preserve"> </w:t>
      </w:r>
      <w:r w:rsidR="00EE1347" w:rsidRPr="00A85760">
        <w:rPr>
          <w:rFonts w:ascii="Book Antiqua" w:eastAsia="Times New Roman" w:hAnsi="Book Antiqua" w:cs="Times New Roman"/>
          <w:b/>
          <w:color w:val="FF0000"/>
          <w:sz w:val="16"/>
          <w:szCs w:val="16"/>
          <w:u w:val="single"/>
          <w:lang w:eastAsia="pt-BR"/>
        </w:rPr>
        <w:t>(TJPB-2011)</w:t>
      </w:r>
      <w:r w:rsidR="0015176E" w:rsidRPr="00A85760">
        <w:rPr>
          <w:rFonts w:ascii="Book Antiqua" w:eastAsia="Times New Roman" w:hAnsi="Book Antiqua" w:cs="Times New Roman"/>
          <w:b/>
          <w:color w:val="FF0000"/>
          <w:sz w:val="16"/>
          <w:szCs w:val="16"/>
          <w:lang w:eastAsia="pt-BR"/>
        </w:rPr>
        <w:t xml:space="preserve"> </w:t>
      </w:r>
      <w:r w:rsidR="0015176E" w:rsidRPr="00A85760">
        <w:rPr>
          <w:rFonts w:ascii="Book Antiqua" w:eastAsia="Times New Roman" w:hAnsi="Book Antiqua" w:cs="Times New Roman"/>
          <w:b/>
          <w:bCs/>
          <w:color w:val="FF0000"/>
          <w:sz w:val="16"/>
          <w:szCs w:val="16"/>
          <w:u w:val="single"/>
          <w:lang w:eastAsia="pt-BR"/>
        </w:rPr>
        <w:t>(TRF5-2011)</w:t>
      </w:r>
      <w:r w:rsidR="006B2774" w:rsidRPr="00A85760">
        <w:rPr>
          <w:rFonts w:ascii="Book Antiqua" w:eastAsia="Times New Roman" w:hAnsi="Book Antiqua" w:cs="Times New Roman"/>
          <w:b/>
          <w:bCs/>
          <w:color w:val="FF0000"/>
          <w:sz w:val="16"/>
          <w:szCs w:val="16"/>
          <w:lang w:eastAsia="pt-BR"/>
        </w:rPr>
        <w:t xml:space="preserve"> </w:t>
      </w:r>
      <w:r w:rsidR="006B2774" w:rsidRPr="00A85760">
        <w:rPr>
          <w:rFonts w:ascii="Book Antiqua" w:eastAsia="Times New Roman" w:hAnsi="Book Antiqua" w:cs="Times New Roman"/>
          <w:b/>
          <w:bCs/>
          <w:color w:val="FF0000"/>
          <w:sz w:val="16"/>
          <w:szCs w:val="16"/>
          <w:u w:val="single"/>
          <w:lang w:eastAsia="pt-BR"/>
        </w:rPr>
        <w:t>(TJBA-2012)</w:t>
      </w:r>
      <w:r w:rsidR="006B2774" w:rsidRPr="00A85760">
        <w:rPr>
          <w:rFonts w:ascii="Book Antiqua" w:eastAsia="Times New Roman" w:hAnsi="Book Antiqua" w:cs="Times New Roman"/>
          <w:b/>
          <w:bCs/>
          <w:color w:val="FF0000"/>
          <w:sz w:val="16"/>
          <w:szCs w:val="16"/>
          <w:lang w:eastAsia="pt-BR"/>
        </w:rPr>
        <w:t xml:space="preserve"> </w:t>
      </w:r>
      <w:r w:rsidR="006B2774" w:rsidRPr="00A85760">
        <w:rPr>
          <w:rFonts w:ascii="Book Antiqua" w:eastAsia="Times New Roman" w:hAnsi="Book Antiqua" w:cs="Times New Roman"/>
          <w:b/>
          <w:bCs/>
          <w:color w:val="FF0000"/>
          <w:sz w:val="16"/>
          <w:szCs w:val="16"/>
          <w:u w:val="single"/>
          <w:lang w:eastAsia="pt-BR"/>
        </w:rPr>
        <w:t>(TJSC-2013)</w:t>
      </w:r>
      <w:r w:rsidR="00A93EE1" w:rsidRPr="00A85760">
        <w:rPr>
          <w:rFonts w:ascii="Book Antiqua" w:eastAsia="Times New Roman" w:hAnsi="Book Antiqua" w:cs="Times New Roman"/>
          <w:b/>
          <w:color w:val="FF0000"/>
          <w:sz w:val="16"/>
          <w:szCs w:val="16"/>
          <w:lang w:eastAsia="pt-BR"/>
        </w:rPr>
        <w:t xml:space="preserve"> </w:t>
      </w:r>
      <w:r w:rsidR="0073208E" w:rsidRPr="00A85760">
        <w:rPr>
          <w:rFonts w:ascii="Book Antiqua" w:eastAsia="Times New Roman" w:hAnsi="Book Antiqua" w:cs="Times New Roman"/>
          <w:b/>
          <w:color w:val="FF0000"/>
          <w:sz w:val="16"/>
          <w:szCs w:val="16"/>
          <w:u w:val="single"/>
          <w:lang w:eastAsia="pt-BR"/>
        </w:rPr>
        <w:t>(MPGO-2013)</w:t>
      </w:r>
      <w:r w:rsidR="00F93D24" w:rsidRPr="00A85760">
        <w:rPr>
          <w:rFonts w:ascii="Book Antiqua" w:eastAsia="Times New Roman" w:hAnsi="Book Antiqua" w:cs="Times New Roman"/>
          <w:b/>
          <w:color w:val="FF0000"/>
          <w:sz w:val="16"/>
          <w:szCs w:val="16"/>
          <w:lang w:eastAsia="pt-BR"/>
        </w:rPr>
        <w:t xml:space="preserve"> </w:t>
      </w:r>
      <w:r w:rsidR="00F93D24" w:rsidRPr="00A85760">
        <w:rPr>
          <w:rFonts w:ascii="Book Antiqua" w:eastAsia="Times New Roman" w:hAnsi="Book Antiqua" w:cs="Times New Roman"/>
          <w:b/>
          <w:color w:val="FF0000"/>
          <w:sz w:val="16"/>
          <w:szCs w:val="16"/>
          <w:u w:val="single"/>
          <w:lang w:eastAsia="pt-BR"/>
        </w:rPr>
        <w:t>(TJMG-</w:t>
      </w:r>
      <w:r w:rsidR="006714A8" w:rsidRPr="00A85760">
        <w:rPr>
          <w:rFonts w:ascii="Book Antiqua" w:eastAsia="Times New Roman" w:hAnsi="Book Antiqua" w:cs="Times New Roman"/>
          <w:b/>
          <w:color w:val="FF0000"/>
          <w:sz w:val="16"/>
          <w:szCs w:val="16"/>
          <w:u w:val="single"/>
          <w:lang w:eastAsia="pt-BR"/>
        </w:rPr>
        <w:t>2012/</w:t>
      </w:r>
      <w:r w:rsidR="00F93D24" w:rsidRPr="00A85760">
        <w:rPr>
          <w:rFonts w:ascii="Book Antiqua" w:eastAsia="Times New Roman" w:hAnsi="Book Antiqua" w:cs="Times New Roman"/>
          <w:b/>
          <w:color w:val="FF0000"/>
          <w:sz w:val="16"/>
          <w:szCs w:val="16"/>
          <w:u w:val="single"/>
          <w:lang w:eastAsia="pt-BR"/>
        </w:rPr>
        <w:t>2014)</w:t>
      </w:r>
      <w:r w:rsidR="00240C1F" w:rsidRPr="00A85760">
        <w:rPr>
          <w:rFonts w:ascii="Book Antiqua" w:eastAsia="Times New Roman" w:hAnsi="Book Antiqua" w:cs="Times New Roman"/>
          <w:b/>
          <w:color w:val="FF0000"/>
          <w:sz w:val="16"/>
          <w:szCs w:val="16"/>
          <w:lang w:eastAsia="pt-BR"/>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CD06DC" w:rsidRPr="00A85760">
        <w:rPr>
          <w:rFonts w:ascii="Book Antiqua" w:eastAsia="Times New Roman" w:hAnsi="Book Antiqua" w:cs="Times New Roman"/>
          <w:b/>
          <w:bCs/>
          <w:color w:val="FF0000"/>
          <w:sz w:val="16"/>
          <w:szCs w:val="16"/>
          <w:lang w:eastAsia="pt-BR"/>
        </w:rPr>
        <w:t xml:space="preserve"> </w:t>
      </w:r>
      <w:r w:rsidR="00CD06DC" w:rsidRPr="00A85760">
        <w:rPr>
          <w:rFonts w:ascii="Book Antiqua" w:hAnsi="Book Antiqua"/>
          <w:b/>
          <w:bCs/>
          <w:color w:val="FF0000"/>
          <w:sz w:val="16"/>
          <w:szCs w:val="16"/>
          <w:u w:val="single"/>
        </w:rPr>
        <w:t>(PCCE-2015)</w:t>
      </w:r>
      <w:r w:rsidR="006B2774" w:rsidRPr="00A85760">
        <w:rPr>
          <w:rFonts w:ascii="Book Antiqua" w:eastAsia="Times New Roman" w:hAnsi="Book Antiqua" w:cs="Times New Roman"/>
          <w:b/>
          <w:bCs/>
          <w:color w:val="FF0000"/>
          <w:sz w:val="16"/>
          <w:szCs w:val="16"/>
          <w:lang w:eastAsia="pt-BR"/>
        </w:rPr>
        <w:t xml:space="preserve"> </w:t>
      </w:r>
      <w:r w:rsidR="006B2774" w:rsidRPr="00A85760">
        <w:rPr>
          <w:rFonts w:ascii="Book Antiqua" w:hAnsi="Book Antiqua"/>
          <w:b/>
          <w:bCs/>
          <w:color w:val="FF0000"/>
          <w:sz w:val="16"/>
          <w:szCs w:val="16"/>
          <w:u w:val="single"/>
        </w:rPr>
        <w:t>(PGM-Salvador/BA-2015)</w:t>
      </w:r>
      <w:r w:rsidR="00A93EE1" w:rsidRPr="00A85760">
        <w:rPr>
          <w:rFonts w:ascii="Book Antiqua" w:eastAsia="Times New Roman" w:hAnsi="Book Antiqua" w:cs="Times New Roman"/>
          <w:b/>
          <w:color w:val="FF0000"/>
          <w:sz w:val="16"/>
          <w:szCs w:val="16"/>
          <w:lang w:eastAsia="pt-BR"/>
        </w:rPr>
        <w:t xml:space="preserve"> </w:t>
      </w:r>
      <w:r w:rsidR="00A93EE1" w:rsidRPr="00A85760">
        <w:rPr>
          <w:rFonts w:ascii="Book Antiqua" w:eastAsia="Times New Roman" w:hAnsi="Book Antiqua" w:cs="Times New Roman"/>
          <w:b/>
          <w:color w:val="FF0000"/>
          <w:sz w:val="16"/>
          <w:szCs w:val="16"/>
          <w:u w:val="single"/>
          <w:lang w:eastAsia="pt-BR"/>
        </w:rPr>
        <w:t>(Cartórios/TJMG-2016)</w:t>
      </w:r>
      <w:r w:rsidR="000E6B64" w:rsidRPr="00A85760">
        <w:rPr>
          <w:rFonts w:ascii="Book Antiqua" w:eastAsia="Times New Roman" w:hAnsi="Book Antiqua" w:cs="Times New Roman"/>
          <w:b/>
          <w:color w:val="FF0000"/>
          <w:sz w:val="16"/>
          <w:szCs w:val="16"/>
          <w:lang w:eastAsia="pt-BR"/>
        </w:rPr>
        <w:t xml:space="preserve"> </w:t>
      </w:r>
      <w:r w:rsidR="000E6B64" w:rsidRPr="00A85760">
        <w:rPr>
          <w:rFonts w:ascii="Book Antiqua" w:hAnsi="Book Antiqua"/>
          <w:b/>
          <w:color w:val="FF0000"/>
          <w:sz w:val="16"/>
          <w:szCs w:val="16"/>
          <w:u w:val="single"/>
        </w:rPr>
        <w:t>(PGM-POA/RS-2016)</w:t>
      </w:r>
      <w:r w:rsidR="00DE457B" w:rsidRPr="00A85760">
        <w:rPr>
          <w:rFonts w:ascii="Book Antiqua" w:hAnsi="Book Antiqua"/>
          <w:b/>
          <w:color w:val="FF0000"/>
          <w:sz w:val="16"/>
          <w:szCs w:val="16"/>
        </w:rPr>
        <w:t xml:space="preserve"> </w:t>
      </w:r>
      <w:r w:rsidR="00DE457B" w:rsidRPr="00A85760">
        <w:rPr>
          <w:rFonts w:ascii="Book Antiqua" w:hAnsi="Book Antiqua"/>
          <w:b/>
          <w:color w:val="FF0000"/>
          <w:sz w:val="16"/>
          <w:szCs w:val="16"/>
          <w:u w:val="single"/>
        </w:rPr>
        <w:t>(PGESC-2018)</w:t>
      </w:r>
      <w:r w:rsidR="006B2774" w:rsidRPr="00A85760">
        <w:rPr>
          <w:rFonts w:ascii="Book Antiqua" w:eastAsia="Times New Roman" w:hAnsi="Book Antiqua" w:cs="Times New Roman"/>
          <w:b/>
          <w:color w:val="FF0000"/>
          <w:sz w:val="16"/>
          <w:szCs w:val="16"/>
          <w:lang w:eastAsia="pt-BR"/>
        </w:rPr>
        <w:t xml:space="preserve"> </w:t>
      </w:r>
      <w:r w:rsidR="00A50636" w:rsidRPr="00A85760">
        <w:rPr>
          <w:rFonts w:ascii="Book Antiqua" w:eastAsia="Times New Roman" w:hAnsi="Book Antiqua" w:cs="Times New Roman"/>
          <w:b/>
          <w:color w:val="FF0000"/>
          <w:sz w:val="16"/>
          <w:szCs w:val="16"/>
          <w:u w:val="single"/>
          <w:lang w:eastAsia="pt-BR"/>
        </w:rPr>
        <w:t>(TJMA-2022)</w:t>
      </w:r>
      <w:r w:rsidR="0032001B">
        <w:rPr>
          <w:rFonts w:ascii="Book Antiqua" w:eastAsia="Times New Roman" w:hAnsi="Book Antiqua" w:cs="Times New Roman"/>
          <w:b/>
          <w:color w:val="FF0000"/>
          <w:sz w:val="16"/>
          <w:szCs w:val="16"/>
          <w:lang w:eastAsia="pt-BR"/>
        </w:rPr>
        <w:t xml:space="preserve"> </w:t>
      </w:r>
      <w:r w:rsidR="0032001B">
        <w:rPr>
          <w:rFonts w:ascii="Book Antiqua" w:hAnsi="Book Antiqua" w:cs="Times New Roman"/>
          <w:b/>
          <w:color w:val="FF0000"/>
          <w:sz w:val="16"/>
          <w:szCs w:val="16"/>
          <w:u w:val="single"/>
        </w:rPr>
        <w:t>(TRF4-2022)</w:t>
      </w:r>
      <w:r w:rsidR="00E747EF" w:rsidRPr="00A85760">
        <w:rPr>
          <w:rFonts w:ascii="Book Antiqua" w:eastAsia="Times New Roman" w:hAnsi="Book Antiqua" w:cs="Times New Roman"/>
          <w:b/>
          <w:color w:val="FF0000"/>
          <w:sz w:val="16"/>
          <w:szCs w:val="16"/>
          <w:lang w:eastAsia="pt-BR"/>
        </w:rPr>
        <w:t xml:space="preserve"> </w:t>
      </w:r>
      <w:r w:rsidR="0034133E">
        <w:rPr>
          <w:rFonts w:ascii="Book Antiqua" w:eastAsia="Times New Roman" w:hAnsi="Book Antiqua" w:cs="Times New Roman"/>
          <w:b/>
          <w:color w:val="FF0000"/>
          <w:sz w:val="16"/>
          <w:szCs w:val="16"/>
          <w:u w:val="single"/>
          <w:lang w:eastAsia="pt-BR"/>
        </w:rPr>
        <w:t xml:space="preserve"> </w:t>
      </w:r>
      <w:r w:rsidR="0034133E">
        <w:rPr>
          <w:rFonts w:ascii="Book Antiqua" w:hAnsi="Book Antiqua"/>
          <w:b/>
          <w:color w:val="FF0000"/>
          <w:sz w:val="16"/>
          <w:szCs w:val="16"/>
          <w:u w:val="single"/>
        </w:rPr>
        <w:t>(Anal. Judic./STJ-2018/2024)</w:t>
      </w:r>
    </w:p>
    <w:tbl>
      <w:tblPr>
        <w:tblStyle w:val="Tabelacomgrade"/>
        <w:tblW w:w="8784" w:type="dxa"/>
        <w:shd w:val="clear" w:color="auto" w:fill="CCFFFF"/>
        <w:tblLook w:val="04A0" w:firstRow="1" w:lastRow="0" w:firstColumn="1" w:lastColumn="0" w:noHBand="0" w:noVBand="1"/>
      </w:tblPr>
      <w:tblGrid>
        <w:gridCol w:w="8784"/>
      </w:tblGrid>
      <w:tr w:rsidR="00F2488F" w:rsidRPr="003D7D2D" w14:paraId="663A9DAB" w14:textId="77777777" w:rsidTr="00F2488F">
        <w:tc>
          <w:tcPr>
            <w:tcW w:w="8784" w:type="dxa"/>
            <w:shd w:val="clear" w:color="auto" w:fill="CCFFFF"/>
          </w:tcPr>
          <w:p w14:paraId="1B19812E" w14:textId="5FF7395A" w:rsidR="0034133E" w:rsidRDefault="0034133E" w:rsidP="0034133E">
            <w:pPr>
              <w:spacing w:before="100" w:beforeAutospacing="1" w:after="100" w:afterAutospacing="1"/>
              <w:jc w:val="both"/>
              <w:rPr>
                <w:rFonts w:ascii="Book Antiqua" w:eastAsia="Times New Roman" w:hAnsi="Book Antiqua" w:cs="Times New Roman"/>
                <w:b/>
                <w:sz w:val="19"/>
                <w:szCs w:val="19"/>
                <w:lang w:eastAsia="pt-BR"/>
              </w:rPr>
            </w:pPr>
            <w:bookmarkStart w:id="150" w:name="_Hlk518322439"/>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Anal. Judic./STJ-20</w:t>
            </w:r>
            <w:r>
              <w:rPr>
                <w:rFonts w:ascii="Book Antiqua" w:eastAsia="Times New Roman" w:hAnsi="Book Antiqua" w:cs="Times New Roman"/>
                <w:b/>
                <w:sz w:val="19"/>
                <w:szCs w:val="19"/>
                <w:highlight w:val="yellow"/>
                <w:lang w:eastAsia="pt-BR"/>
              </w:rPr>
              <w:t>24</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34133E">
              <w:rPr>
                <w:rFonts w:ascii="Book Antiqua" w:eastAsia="Times New Roman" w:hAnsi="Book Antiqua" w:cs="Times New Roman"/>
                <w:sz w:val="19"/>
                <w:szCs w:val="19"/>
                <w:lang w:eastAsia="pt-BR"/>
              </w:rPr>
              <w:t xml:space="preserve">À luz do </w:t>
            </w:r>
            <w:r>
              <w:rPr>
                <w:rFonts w:ascii="Book Antiqua" w:eastAsia="Times New Roman" w:hAnsi="Book Antiqua" w:cs="Times New Roman"/>
                <w:sz w:val="19"/>
                <w:szCs w:val="19"/>
                <w:lang w:eastAsia="pt-BR"/>
              </w:rPr>
              <w:t>CTN</w:t>
            </w:r>
            <w:r w:rsidRPr="0034133E">
              <w:rPr>
                <w:rFonts w:ascii="Book Antiqua" w:eastAsia="Times New Roman" w:hAnsi="Book Antiqua" w:cs="Times New Roman"/>
                <w:sz w:val="19"/>
                <w:szCs w:val="19"/>
                <w:lang w:eastAsia="pt-BR"/>
              </w:rPr>
              <w:t xml:space="preserve"> e da Lei de Execução Fiscal (Lei 6.830/80), julgue o item seguinte</w:t>
            </w:r>
            <w:r>
              <w:rPr>
                <w:rFonts w:ascii="Book Antiqua" w:eastAsia="Times New Roman" w:hAnsi="Book Antiqua" w:cs="Times New Roman"/>
                <w:sz w:val="19"/>
                <w:szCs w:val="19"/>
                <w:lang w:eastAsia="pt-BR"/>
              </w:rPr>
              <w:t xml:space="preserve">: </w:t>
            </w:r>
            <w:r w:rsidRPr="0034133E">
              <w:rPr>
                <w:rFonts w:ascii="Book Antiqua" w:eastAsia="Times New Roman" w:hAnsi="Book Antiqua" w:cs="Times New Roman"/>
                <w:sz w:val="19"/>
                <w:szCs w:val="19"/>
                <w:lang w:eastAsia="pt-BR"/>
              </w:rPr>
              <w:t>Em regra, a concessão de remissão do crédito tributário que não tenha sido outorgada pessoalmente a um dos sujeitos passivos exonera todas as demais pessoas solidariamente obrigadas ao pagamento do tributo.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125, II, CTN.</w:t>
            </w:r>
          </w:p>
          <w:p w14:paraId="61909C7D" w14:textId="78457153" w:rsidR="00605211" w:rsidRDefault="00605211" w:rsidP="00605211">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Anal. Judic./STJ-2018-CESPE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À luz das disposições do CTN, julgue o item a seguir: Havendo vários devedores solidários de determinado crédito tributário, eventual isenção outorgada pessoalmente a um deles não exonerará os demais, salvo se houver previsão legal em contrário. </w:t>
            </w:r>
            <w:r w:rsidRPr="003D7D2D">
              <w:rPr>
                <w:rFonts w:ascii="Book Antiqua" w:eastAsia="Times New Roman" w:hAnsi="Book Antiqua" w:cs="Times New Roman"/>
                <w:b/>
                <w:sz w:val="19"/>
                <w:szCs w:val="19"/>
                <w:lang w:eastAsia="pt-BR"/>
              </w:rPr>
              <w:t>BL: art. 125, II, CTN.</w:t>
            </w:r>
          </w:p>
          <w:p w14:paraId="5E92DD67" w14:textId="6EF186AF" w:rsidR="00CD06DC" w:rsidRPr="00CD06DC" w:rsidRDefault="00CD06DC" w:rsidP="00605211">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CD06DC">
              <w:rPr>
                <w:rFonts w:ascii="Book Antiqua" w:eastAsia="Times New Roman" w:hAnsi="Book Antiqua" w:cs="Times New Roman"/>
                <w:b/>
                <w:bCs/>
                <w:sz w:val="19"/>
                <w:szCs w:val="19"/>
                <w:highlight w:val="yellow"/>
                <w:lang w:eastAsia="pt-BR"/>
              </w:rPr>
              <w:t>PCCE-2015-VUNESP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CD06DC">
              <w:rPr>
                <w:rFonts w:ascii="Book Antiqua" w:eastAsia="Times New Roman" w:hAnsi="Book Antiqua" w:cs="Times New Roman"/>
                <w:sz w:val="19"/>
                <w:szCs w:val="19"/>
                <w:lang w:eastAsia="pt-BR"/>
              </w:rPr>
              <w:t>Ressalvada disposição de lei em contrário, na solidariedade passiva tributária, a isenção ou remissão de crédito exonera todos os obrigados, salvo se outorgada pessoalmente a um deles, subsistindo, nesse caso, a solidariedade quanto aos demais pelo saldo.</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125, II, CTN.</w:t>
            </w:r>
          </w:p>
          <w:bookmarkEnd w:id="150"/>
          <w:p w14:paraId="06D96468" w14:textId="2A4F5A80" w:rsidR="00F2488F" w:rsidRPr="003D7D2D" w:rsidRDefault="00F2488F" w:rsidP="00F2488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TJSC-2013</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Salvo disposição de lei em contrário, um dos efeitos da solidariedade é que a isenção ou remissão de crédito exonera todos os obrigados, salvo se outorgada pessoalmente a um deles, subsistindo, nesse caso, a solidariedade quanto aos demais pelo saldo. </w:t>
            </w:r>
            <w:r w:rsidRPr="003D7D2D">
              <w:rPr>
                <w:rFonts w:ascii="Book Antiqua" w:eastAsia="Times New Roman" w:hAnsi="Book Antiqua" w:cs="Times New Roman"/>
                <w:b/>
                <w:sz w:val="19"/>
                <w:szCs w:val="19"/>
                <w:lang w:eastAsia="pt-BR"/>
              </w:rPr>
              <w:t>BL: art. 125, II, CTN.</w:t>
            </w:r>
          </w:p>
          <w:p w14:paraId="663A9DAA" w14:textId="4600D1D9" w:rsidR="0040378C" w:rsidRPr="006B2774" w:rsidRDefault="001259AF" w:rsidP="0040378C">
            <w:pPr>
              <w:spacing w:before="100" w:beforeAutospacing="1" w:after="100" w:afterAutospacing="1"/>
              <w:jc w:val="both"/>
              <w:rPr>
                <w:rFonts w:ascii="Book Antiqua" w:eastAsia="Times New Roman" w:hAnsi="Book Antiqua" w:cs="Times New Roman"/>
                <w:sz w:val="19"/>
                <w:szCs w:val="19"/>
                <w:lang w:eastAsia="pt-BR"/>
              </w:rPr>
            </w:pPr>
            <w:bookmarkStart w:id="151" w:name="_Hlk518326036"/>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TJBA-2012-CESPE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Em relação aos efeitos da solidariedade tributária passiva, assinale a opção correta:  A isenção objetiva aproveita a todos os devedores, salvo disposição legal em contrário. </w:t>
            </w:r>
            <w:r w:rsidRPr="003D7D2D">
              <w:rPr>
                <w:rFonts w:ascii="Book Antiqua" w:eastAsia="Times New Roman" w:hAnsi="Book Antiqua" w:cs="Times New Roman"/>
                <w:b/>
                <w:sz w:val="19"/>
                <w:szCs w:val="19"/>
                <w:lang w:eastAsia="pt-BR"/>
              </w:rPr>
              <w:t>BL: art. 125, II, CTN.</w:t>
            </w:r>
            <w:bookmarkEnd w:id="151"/>
          </w:p>
        </w:tc>
      </w:tr>
    </w:tbl>
    <w:p w14:paraId="663A9DAC" w14:textId="5F4F4E10" w:rsidR="008725C3" w:rsidRPr="00A85760" w:rsidRDefault="008725C3" w:rsidP="009B7062">
      <w:pPr>
        <w:spacing w:before="100" w:beforeAutospacing="1" w:after="100" w:afterAutospacing="1" w:line="240" w:lineRule="auto"/>
        <w:ind w:right="-285"/>
        <w:jc w:val="both"/>
        <w:rPr>
          <w:rFonts w:ascii="Book Antiqua" w:hAnsi="Book Antiqua"/>
          <w:b/>
          <w:color w:val="FF0000"/>
          <w:sz w:val="16"/>
          <w:szCs w:val="16"/>
        </w:rPr>
      </w:pPr>
      <w:r w:rsidRPr="003D7D2D">
        <w:rPr>
          <w:rFonts w:ascii="Book Antiqua" w:eastAsia="Times New Roman" w:hAnsi="Book Antiqua" w:cs="Times New Roman"/>
          <w:sz w:val="19"/>
          <w:szCs w:val="19"/>
          <w:lang w:eastAsia="pt-BR"/>
        </w:rPr>
        <w:t xml:space="preserve">        III - a </w:t>
      </w:r>
      <w:r w:rsidRPr="003D7D2D">
        <w:rPr>
          <w:rFonts w:ascii="Book Antiqua" w:eastAsia="Times New Roman" w:hAnsi="Book Antiqua" w:cs="Times New Roman"/>
          <w:b/>
          <w:sz w:val="19"/>
          <w:szCs w:val="19"/>
          <w:highlight w:val="yellow"/>
          <w:lang w:eastAsia="pt-BR"/>
        </w:rPr>
        <w:t>interrupção da prescrição, em favor ou contra um dos obrigados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favorece</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caps/>
          <w:sz w:val="19"/>
          <w:szCs w:val="19"/>
          <w:highlight w:val="green"/>
          <w:lang w:eastAsia="pt-BR"/>
        </w:rPr>
        <w:t>prejudica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aos demais</w:t>
      </w:r>
      <w:r w:rsidRPr="00A85760">
        <w:rPr>
          <w:rFonts w:ascii="Book Antiqua" w:eastAsia="Times New Roman" w:hAnsi="Book Antiqua" w:cs="Times New Roman"/>
          <w:sz w:val="16"/>
          <w:szCs w:val="16"/>
          <w:lang w:eastAsia="pt-BR"/>
        </w:rPr>
        <w:t>.</w:t>
      </w:r>
      <w:r w:rsidR="006B5C06" w:rsidRPr="00A85760">
        <w:rPr>
          <w:rFonts w:ascii="Book Antiqua" w:eastAsia="Times New Roman" w:hAnsi="Book Antiqua" w:cs="Times New Roman"/>
          <w:sz w:val="16"/>
          <w:szCs w:val="16"/>
          <w:lang w:eastAsia="pt-BR"/>
        </w:rPr>
        <w:t xml:space="preserve"> </w:t>
      </w:r>
      <w:r w:rsidR="00F25B3C" w:rsidRPr="00A85760">
        <w:rPr>
          <w:rFonts w:ascii="Book Antiqua" w:eastAsia="Times New Roman" w:hAnsi="Book Antiqua" w:cs="Times New Roman"/>
          <w:b/>
          <w:color w:val="FF0000"/>
          <w:sz w:val="16"/>
          <w:szCs w:val="16"/>
          <w:u w:val="single"/>
          <w:lang w:eastAsia="pt-BR"/>
        </w:rPr>
        <w:t>(TJPR-2008)</w:t>
      </w:r>
      <w:r w:rsidR="00A54361" w:rsidRPr="00A85760">
        <w:rPr>
          <w:rFonts w:ascii="Book Antiqua" w:eastAsia="Times New Roman" w:hAnsi="Book Antiqua" w:cs="Times New Roman"/>
          <w:b/>
          <w:color w:val="FF0000"/>
          <w:sz w:val="16"/>
          <w:szCs w:val="16"/>
          <w:lang w:eastAsia="pt-BR"/>
        </w:rPr>
        <w:t xml:space="preserve"> </w:t>
      </w:r>
      <w:r w:rsidR="00A54361" w:rsidRPr="00A85760">
        <w:rPr>
          <w:rFonts w:ascii="Book Antiqua" w:hAnsi="Book Antiqua"/>
          <w:b/>
          <w:bCs/>
          <w:color w:val="FF0000"/>
          <w:sz w:val="16"/>
          <w:szCs w:val="16"/>
          <w:u w:val="single"/>
        </w:rPr>
        <w:t>(DPESP-2009)</w:t>
      </w:r>
      <w:r w:rsidR="000F4EFF" w:rsidRPr="00A85760">
        <w:rPr>
          <w:rFonts w:ascii="Book Antiqua" w:eastAsia="Times New Roman" w:hAnsi="Book Antiqua" w:cs="Times New Roman"/>
          <w:b/>
          <w:color w:val="FF0000"/>
          <w:sz w:val="16"/>
          <w:szCs w:val="16"/>
          <w:lang w:eastAsia="pt-BR"/>
        </w:rPr>
        <w:t xml:space="preserve"> </w:t>
      </w:r>
      <w:r w:rsidR="000F4EFF" w:rsidRPr="00A85760">
        <w:rPr>
          <w:rFonts w:ascii="Book Antiqua" w:eastAsia="Times New Roman" w:hAnsi="Book Antiqua" w:cs="Times New Roman"/>
          <w:b/>
          <w:color w:val="FF0000"/>
          <w:sz w:val="16"/>
          <w:szCs w:val="16"/>
          <w:u w:val="single"/>
          <w:lang w:eastAsia="pt-BR"/>
        </w:rPr>
        <w:t>(MPPB-201</w:t>
      </w:r>
      <w:r w:rsidR="009A6C6C" w:rsidRPr="00A85760">
        <w:rPr>
          <w:rFonts w:ascii="Book Antiqua" w:eastAsia="Times New Roman" w:hAnsi="Book Antiqua" w:cs="Times New Roman"/>
          <w:b/>
          <w:color w:val="FF0000"/>
          <w:sz w:val="16"/>
          <w:szCs w:val="16"/>
          <w:u w:val="single"/>
          <w:lang w:eastAsia="pt-BR"/>
        </w:rPr>
        <w:t>0</w:t>
      </w:r>
      <w:r w:rsidR="000F4EFF" w:rsidRPr="00A85760">
        <w:rPr>
          <w:rFonts w:ascii="Book Antiqua" w:eastAsia="Times New Roman" w:hAnsi="Book Antiqua" w:cs="Times New Roman"/>
          <w:b/>
          <w:color w:val="FF0000"/>
          <w:sz w:val="16"/>
          <w:szCs w:val="16"/>
          <w:u w:val="single"/>
          <w:lang w:eastAsia="pt-BR"/>
        </w:rPr>
        <w:t>)</w:t>
      </w:r>
      <w:r w:rsidR="00A93EE1" w:rsidRPr="00A85760">
        <w:rPr>
          <w:rFonts w:ascii="Book Antiqua" w:eastAsia="Times New Roman" w:hAnsi="Book Antiqua" w:cs="Times New Roman"/>
          <w:b/>
          <w:color w:val="FF0000"/>
          <w:sz w:val="16"/>
          <w:szCs w:val="16"/>
          <w:lang w:eastAsia="pt-BR"/>
        </w:rPr>
        <w:t xml:space="preserve"> </w:t>
      </w:r>
      <w:r w:rsidR="00A93EE1" w:rsidRPr="00A85760">
        <w:rPr>
          <w:rFonts w:ascii="Book Antiqua" w:eastAsia="Times New Roman" w:hAnsi="Book Antiqua" w:cs="Times New Roman"/>
          <w:b/>
          <w:color w:val="FF0000"/>
          <w:sz w:val="16"/>
          <w:szCs w:val="16"/>
          <w:u w:val="single"/>
          <w:lang w:eastAsia="pt-BR"/>
        </w:rPr>
        <w:t>(TJBA-2012)</w:t>
      </w:r>
      <w:r w:rsidR="00F93D24" w:rsidRPr="00A85760">
        <w:rPr>
          <w:rFonts w:ascii="Book Antiqua" w:eastAsia="Times New Roman" w:hAnsi="Book Antiqua" w:cs="Times New Roman"/>
          <w:b/>
          <w:color w:val="FF0000"/>
          <w:sz w:val="16"/>
          <w:szCs w:val="16"/>
          <w:lang w:eastAsia="pt-BR"/>
        </w:rPr>
        <w:t xml:space="preserve"> </w:t>
      </w:r>
      <w:r w:rsidR="00F93D24" w:rsidRPr="00A85760">
        <w:rPr>
          <w:rFonts w:ascii="Book Antiqua" w:eastAsia="Times New Roman" w:hAnsi="Book Antiqua" w:cs="Times New Roman"/>
          <w:b/>
          <w:color w:val="FF0000"/>
          <w:sz w:val="16"/>
          <w:szCs w:val="16"/>
          <w:u w:val="single"/>
          <w:lang w:eastAsia="pt-BR"/>
        </w:rPr>
        <w:t>(TJMG-2014)</w:t>
      </w:r>
      <w:r w:rsidR="00A93EE1" w:rsidRPr="00A85760">
        <w:rPr>
          <w:rFonts w:ascii="Book Antiqua" w:eastAsia="Times New Roman" w:hAnsi="Book Antiqua" w:cs="Times New Roman"/>
          <w:b/>
          <w:color w:val="FF0000"/>
          <w:sz w:val="16"/>
          <w:szCs w:val="16"/>
          <w:lang w:eastAsia="pt-BR"/>
        </w:rPr>
        <w:t xml:space="preserve"> </w:t>
      </w:r>
      <w:r w:rsidR="00693A26" w:rsidRPr="00A85760">
        <w:rPr>
          <w:rFonts w:ascii="Book Antiqua" w:eastAsia="Times New Roman" w:hAnsi="Book Antiqua" w:cs="Times New Roman"/>
          <w:b/>
          <w:bCs/>
          <w:color w:val="FF0000"/>
          <w:sz w:val="16"/>
          <w:szCs w:val="16"/>
          <w:u w:val="single"/>
          <w:lang w:eastAsia="pt-BR"/>
        </w:rPr>
        <w:t>(PCPE-2016)</w:t>
      </w:r>
      <w:r w:rsidR="000E6B64" w:rsidRPr="00A85760">
        <w:rPr>
          <w:rFonts w:ascii="Book Antiqua" w:eastAsia="Times New Roman" w:hAnsi="Book Antiqua" w:cs="Times New Roman"/>
          <w:b/>
          <w:color w:val="FF0000"/>
          <w:sz w:val="16"/>
          <w:szCs w:val="16"/>
          <w:lang w:eastAsia="pt-BR"/>
        </w:rPr>
        <w:t xml:space="preserve"> </w:t>
      </w:r>
      <w:r w:rsidR="000E6B64" w:rsidRPr="00A85760">
        <w:rPr>
          <w:rFonts w:ascii="Book Antiqua" w:hAnsi="Book Antiqua"/>
          <w:b/>
          <w:color w:val="FF0000"/>
          <w:sz w:val="16"/>
          <w:szCs w:val="16"/>
          <w:u w:val="single"/>
        </w:rPr>
        <w:t>(PGM-POA/RS-2016)</w:t>
      </w:r>
      <w:r w:rsidR="00D04EEF" w:rsidRPr="00A85760">
        <w:rPr>
          <w:rFonts w:ascii="Book Antiqua" w:hAnsi="Book Antiqua"/>
          <w:b/>
          <w:color w:val="FF0000"/>
          <w:sz w:val="16"/>
          <w:szCs w:val="16"/>
        </w:rPr>
        <w:t xml:space="preserve"> </w:t>
      </w:r>
      <w:r w:rsidR="00D04EEF" w:rsidRPr="00A85760">
        <w:rPr>
          <w:rFonts w:ascii="Book Antiqua" w:hAnsi="Book Antiqua"/>
          <w:b/>
          <w:bCs/>
          <w:color w:val="FF0000"/>
          <w:sz w:val="16"/>
          <w:szCs w:val="16"/>
          <w:u w:val="single"/>
        </w:rPr>
        <w:t>(Cartórios/TJMG-2016/2017)</w:t>
      </w:r>
      <w:r w:rsidR="005E51E8" w:rsidRPr="00A85760">
        <w:rPr>
          <w:rFonts w:ascii="Book Antiqua" w:hAnsi="Book Antiqua"/>
          <w:b/>
          <w:bCs/>
          <w:color w:val="FF0000"/>
          <w:sz w:val="16"/>
          <w:szCs w:val="16"/>
        </w:rPr>
        <w:t xml:space="preserve"> </w:t>
      </w:r>
    </w:p>
    <w:tbl>
      <w:tblPr>
        <w:tblStyle w:val="Tabelacomgrade"/>
        <w:tblW w:w="8784" w:type="dxa"/>
        <w:shd w:val="clear" w:color="auto" w:fill="CCFFFF"/>
        <w:tblLook w:val="04A0" w:firstRow="1" w:lastRow="0" w:firstColumn="1" w:lastColumn="0" w:noHBand="0" w:noVBand="1"/>
      </w:tblPr>
      <w:tblGrid>
        <w:gridCol w:w="8784"/>
      </w:tblGrid>
      <w:tr w:rsidR="00693A26" w:rsidRPr="003D7D2D" w14:paraId="1CD8D92C" w14:textId="77777777" w:rsidTr="003A7EC3">
        <w:tc>
          <w:tcPr>
            <w:tcW w:w="8784" w:type="dxa"/>
            <w:shd w:val="clear" w:color="auto" w:fill="CCFFFF"/>
          </w:tcPr>
          <w:p w14:paraId="26DA3967" w14:textId="4B8A03CC" w:rsidR="00693A26" w:rsidRPr="006B2774" w:rsidRDefault="00693A26" w:rsidP="003A7EC3">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PCPE-2016</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693A26">
              <w:rPr>
                <w:rFonts w:ascii="Book Antiqua" w:eastAsia="Times New Roman" w:hAnsi="Book Antiqua" w:cs="Times New Roman"/>
                <w:sz w:val="19"/>
                <w:szCs w:val="19"/>
                <w:lang w:eastAsia="pt-BR"/>
              </w:rPr>
              <w:t>A respeito de responsabilidade tributária, assinale a opção correta</w:t>
            </w:r>
            <w:r>
              <w:rPr>
                <w:rFonts w:ascii="Book Antiqua" w:eastAsia="Times New Roman" w:hAnsi="Book Antiqua" w:cs="Times New Roman"/>
                <w:sz w:val="19"/>
                <w:szCs w:val="19"/>
                <w:lang w:eastAsia="pt-BR"/>
              </w:rPr>
              <w:t xml:space="preserve">: </w:t>
            </w:r>
            <w:r w:rsidRPr="00693A26">
              <w:rPr>
                <w:rFonts w:ascii="Book Antiqua" w:eastAsia="Times New Roman" w:hAnsi="Book Antiqua" w:cs="Times New Roman"/>
                <w:sz w:val="19"/>
                <w:szCs w:val="19"/>
                <w:lang w:eastAsia="pt-BR"/>
              </w:rPr>
              <w:t>Um dos efeitos da solidariedade tributária é que a interrupção da prescrição, a favor ou contra um dos obrigados, favorece ou prejudica os demais.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125, I</w:t>
            </w:r>
            <w:r w:rsidR="00526C98">
              <w:rPr>
                <w:rFonts w:ascii="Book Antiqua" w:eastAsia="Times New Roman" w:hAnsi="Book Antiqua" w:cs="Times New Roman"/>
                <w:b/>
                <w:sz w:val="19"/>
                <w:szCs w:val="19"/>
                <w:lang w:eastAsia="pt-BR"/>
              </w:rPr>
              <w:t>I</w:t>
            </w:r>
            <w:r w:rsidRPr="003D7D2D">
              <w:rPr>
                <w:rFonts w:ascii="Book Antiqua" w:eastAsia="Times New Roman" w:hAnsi="Book Antiqua" w:cs="Times New Roman"/>
                <w:b/>
                <w:sz w:val="19"/>
                <w:szCs w:val="19"/>
                <w:lang w:eastAsia="pt-BR"/>
              </w:rPr>
              <w:t>I, CTN.</w:t>
            </w:r>
          </w:p>
        </w:tc>
      </w:tr>
    </w:tbl>
    <w:p w14:paraId="730228D0" w14:textId="77777777" w:rsidR="00693A26" w:rsidRDefault="00693A26" w:rsidP="009B7062">
      <w:pPr>
        <w:spacing w:after="0" w:line="240" w:lineRule="auto"/>
        <w:jc w:val="center"/>
        <w:rPr>
          <w:rFonts w:ascii="Book Antiqua" w:eastAsia="Times New Roman" w:hAnsi="Book Antiqua" w:cs="Times New Roman"/>
          <w:b/>
          <w:bCs/>
          <w:sz w:val="19"/>
          <w:szCs w:val="19"/>
          <w:highlight w:val="green"/>
          <w:lang w:eastAsia="pt-BR"/>
        </w:rPr>
      </w:pPr>
    </w:p>
    <w:p w14:paraId="663A9DAD" w14:textId="46101BAA"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III</w:t>
      </w:r>
    </w:p>
    <w:p w14:paraId="663A9DAE" w14:textId="77777777" w:rsidR="008725C3" w:rsidRPr="003D7D2D" w:rsidRDefault="008725C3" w:rsidP="009B7062">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Capacidade Tributária</w:t>
      </w:r>
    </w:p>
    <w:p w14:paraId="2657CF9D" w14:textId="6F4755DF" w:rsidR="009B5840" w:rsidRPr="009E20CD"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126</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caps/>
          <w:sz w:val="19"/>
          <w:szCs w:val="19"/>
          <w:shd w:val="clear" w:color="auto" w:fill="F7CAAC" w:themeFill="accent2" w:themeFillTint="66"/>
          <w:lang w:eastAsia="pt-BR"/>
        </w:rPr>
        <w:t>capacidade tributária passiva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independe</w:t>
      </w:r>
      <w:r w:rsidRPr="00A85760">
        <w:rPr>
          <w:rFonts w:ascii="Book Antiqua" w:eastAsia="Times New Roman" w:hAnsi="Book Antiqua" w:cs="Times New Roman"/>
          <w:sz w:val="16"/>
          <w:szCs w:val="16"/>
          <w:lang w:eastAsia="pt-BR"/>
        </w:rPr>
        <w:t>:</w:t>
      </w:r>
      <w:r w:rsidR="009B5840" w:rsidRPr="00A85760">
        <w:rPr>
          <w:rFonts w:ascii="Book Antiqua" w:eastAsia="Times New Roman" w:hAnsi="Book Antiqua" w:cs="Times New Roman"/>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(DPU-2007)</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(TJPR-2008)</w:t>
      </w:r>
      <w:r w:rsidR="009B5840" w:rsidRPr="00A85760">
        <w:rPr>
          <w:rFonts w:ascii="Book Antiqua" w:eastAsia="Times New Roman" w:hAnsi="Book Antiqua" w:cs="Times New Roman"/>
          <w:sz w:val="16"/>
          <w:szCs w:val="16"/>
          <w:lang w:eastAsia="pt-BR"/>
        </w:rPr>
        <w:t xml:space="preserve"> </w:t>
      </w:r>
      <w:r w:rsidR="009B5840" w:rsidRPr="00A85760">
        <w:rPr>
          <w:rFonts w:ascii="Book Antiqua" w:eastAsia="Times New Roman" w:hAnsi="Book Antiqua" w:cs="Times New Roman"/>
          <w:b/>
          <w:bCs/>
          <w:color w:val="FF0000"/>
          <w:sz w:val="16"/>
          <w:szCs w:val="16"/>
          <w:u w:val="single"/>
          <w:lang w:eastAsia="pt-BR"/>
        </w:rPr>
        <w:t>(MPRR-2008)</w:t>
      </w:r>
      <w:r w:rsidR="009B5840" w:rsidRPr="00A85760">
        <w:rPr>
          <w:rFonts w:ascii="Book Antiqua" w:eastAsia="Times New Roman" w:hAnsi="Book Antiqua" w:cs="Times New Roman"/>
          <w:b/>
          <w:bCs/>
          <w:color w:val="FF0000"/>
          <w:sz w:val="16"/>
          <w:szCs w:val="16"/>
          <w:lang w:eastAsia="pt-BR"/>
        </w:rPr>
        <w:t xml:space="preserve"> </w:t>
      </w:r>
      <w:r w:rsidR="009B5840" w:rsidRPr="00A85760">
        <w:rPr>
          <w:rFonts w:ascii="Book Antiqua" w:hAnsi="Book Antiqua"/>
          <w:b/>
          <w:bCs/>
          <w:color w:val="FF0000"/>
          <w:sz w:val="16"/>
          <w:szCs w:val="16"/>
          <w:u w:val="single"/>
        </w:rPr>
        <w:t>(PGEAL-2009)</w:t>
      </w:r>
      <w:r w:rsidR="009B5840" w:rsidRPr="00A85760">
        <w:rPr>
          <w:rFonts w:ascii="Book Antiqua" w:hAnsi="Book Antiqua"/>
          <w:b/>
          <w:bCs/>
          <w:color w:val="FF0000"/>
          <w:sz w:val="16"/>
          <w:szCs w:val="16"/>
        </w:rPr>
        <w:t xml:space="preserve"> </w:t>
      </w:r>
      <w:r w:rsidR="009B5840" w:rsidRPr="00A85760">
        <w:rPr>
          <w:rFonts w:ascii="Book Antiqua" w:eastAsia="Times New Roman" w:hAnsi="Book Antiqua" w:cs="Times New Roman"/>
          <w:b/>
          <w:color w:val="FF0000"/>
          <w:sz w:val="16"/>
          <w:szCs w:val="16"/>
          <w:u w:val="single"/>
          <w:lang w:eastAsia="pt-BR"/>
        </w:rPr>
        <w:t>(MPMG-2010)</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(DPESP-2010)</w:t>
      </w:r>
      <w:r w:rsidR="009B5840" w:rsidRPr="00A85760">
        <w:rPr>
          <w:rFonts w:ascii="Book Antiqua" w:eastAsia="Times New Roman" w:hAnsi="Book Antiqua" w:cs="Times New Roman"/>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(MPMS-2011)</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(TJPI-2012)</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(MPGO-2012/2013)</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(TRF5-2013)</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Arial"/>
          <w:b/>
          <w:bCs/>
          <w:color w:val="FF0000"/>
          <w:sz w:val="16"/>
          <w:szCs w:val="16"/>
          <w:u w:val="single"/>
          <w:lang w:eastAsia="pt-BR"/>
        </w:rPr>
        <w:t>(PGDF-2013)</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(TJCE-2014)</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hAnsi="Book Antiqua"/>
          <w:b/>
          <w:color w:val="FF0000"/>
          <w:sz w:val="16"/>
          <w:szCs w:val="16"/>
          <w:u w:val="single"/>
        </w:rPr>
        <w:t>(PGEPI-2014)</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(TCEPB-2014)</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(TJMS-2012/2015)</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(TJRR-2015)</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bCs/>
          <w:color w:val="FF0000"/>
          <w:sz w:val="16"/>
          <w:szCs w:val="16"/>
          <w:u w:val="single"/>
          <w:lang w:eastAsia="pt-BR"/>
        </w:rPr>
        <w:t>(TRF1-2015)</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hAnsi="Book Antiqua"/>
          <w:b/>
          <w:bCs/>
          <w:color w:val="FF0000"/>
          <w:sz w:val="16"/>
          <w:szCs w:val="16"/>
          <w:u w:val="single"/>
        </w:rPr>
        <w:t>(PFN-2015</w:t>
      </w:r>
      <w:r w:rsidR="009B5840" w:rsidRPr="00A85760">
        <w:rPr>
          <w:rFonts w:ascii="Book Antiqua" w:hAnsi="Book Antiqua"/>
          <w:b/>
          <w:bCs/>
          <w:color w:val="FF0000"/>
          <w:sz w:val="16"/>
          <w:szCs w:val="16"/>
        </w:rPr>
        <w:t xml:space="preserve">) </w:t>
      </w:r>
      <w:r w:rsidR="009B5840" w:rsidRPr="00A85760">
        <w:rPr>
          <w:rFonts w:ascii="Book Antiqua" w:eastAsia="Times New Roman" w:hAnsi="Book Antiqua" w:cs="Times New Roman"/>
          <w:b/>
          <w:bCs/>
          <w:color w:val="FF0000"/>
          <w:sz w:val="16"/>
          <w:szCs w:val="16"/>
          <w:lang w:eastAsia="pt-BR"/>
        </w:rPr>
        <w:t>(</w:t>
      </w:r>
      <w:r w:rsidR="009B5840" w:rsidRPr="00A85760">
        <w:rPr>
          <w:rFonts w:ascii="Book Antiqua" w:eastAsia="Times New Roman" w:hAnsi="Book Antiqua" w:cs="Times New Roman"/>
          <w:b/>
          <w:bCs/>
          <w:color w:val="FF0000"/>
          <w:sz w:val="16"/>
          <w:szCs w:val="16"/>
          <w:u w:val="single"/>
          <w:lang w:eastAsia="pt-BR"/>
        </w:rPr>
        <w:t>PGEMS-2014/2016)</w:t>
      </w:r>
      <w:r w:rsidR="009B5840" w:rsidRPr="00A85760">
        <w:rPr>
          <w:rFonts w:ascii="Book Antiqua" w:eastAsia="Times New Roman" w:hAnsi="Book Antiqua" w:cs="Times New Roman"/>
          <w:b/>
          <w:bCs/>
          <w:color w:val="FF0000"/>
          <w:sz w:val="16"/>
          <w:szCs w:val="16"/>
          <w:lang w:eastAsia="pt-BR"/>
        </w:rPr>
        <w:t xml:space="preserve"> </w:t>
      </w:r>
      <w:r w:rsidR="009B5840" w:rsidRPr="00A85760">
        <w:rPr>
          <w:rFonts w:ascii="Book Antiqua" w:eastAsia="Times New Roman" w:hAnsi="Book Antiqua" w:cs="Times New Roman"/>
          <w:b/>
          <w:color w:val="FF0000"/>
          <w:sz w:val="16"/>
          <w:szCs w:val="16"/>
          <w:lang w:eastAsia="pt-BR"/>
        </w:rPr>
        <w:t>(</w:t>
      </w:r>
      <w:r w:rsidR="009B5840" w:rsidRPr="00A85760">
        <w:rPr>
          <w:rFonts w:ascii="Book Antiqua" w:eastAsia="Times New Roman" w:hAnsi="Book Antiqua" w:cs="Times New Roman"/>
          <w:b/>
          <w:color w:val="FF0000"/>
          <w:sz w:val="16"/>
          <w:szCs w:val="16"/>
          <w:u w:val="single"/>
          <w:lang w:eastAsia="pt-BR"/>
        </w:rPr>
        <w:t>TJDFT-2016)</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(TJRS-2016)</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hAnsi="Book Antiqua"/>
          <w:b/>
          <w:bCs/>
          <w:color w:val="FF0000"/>
          <w:sz w:val="16"/>
          <w:szCs w:val="16"/>
          <w:u w:val="single"/>
        </w:rPr>
        <w:t>(PCPE-2016)</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hAnsi="Book Antiqua"/>
          <w:b/>
          <w:color w:val="FF0000"/>
          <w:sz w:val="16"/>
          <w:szCs w:val="16"/>
          <w:u w:val="single"/>
        </w:rPr>
        <w:t>(PGM-São Luís/MA-2016)</w:t>
      </w:r>
      <w:r w:rsidR="009B5840" w:rsidRPr="00A85760">
        <w:rPr>
          <w:rFonts w:ascii="Book Antiqua" w:hAnsi="Book Antiqua"/>
          <w:b/>
          <w:color w:val="FF0000"/>
          <w:sz w:val="16"/>
          <w:szCs w:val="16"/>
        </w:rPr>
        <w:t xml:space="preserve"> </w:t>
      </w:r>
      <w:r w:rsidR="009B5840" w:rsidRPr="00A85760">
        <w:rPr>
          <w:rFonts w:ascii="Book Antiqua" w:eastAsia="Times New Roman" w:hAnsi="Book Antiqua" w:cs="Times New Roman"/>
          <w:b/>
          <w:bCs/>
          <w:color w:val="FF0000"/>
          <w:sz w:val="16"/>
          <w:szCs w:val="16"/>
          <w:u w:val="single"/>
          <w:lang w:eastAsia="pt-BR"/>
        </w:rPr>
        <w:t>(Anal. Judic./TRF5-2017)</w:t>
      </w:r>
      <w:r w:rsidR="009B5840" w:rsidRPr="00A85760">
        <w:rPr>
          <w:rFonts w:ascii="Book Antiqua" w:hAnsi="Book Antiqua"/>
          <w:b/>
          <w:color w:val="FF0000"/>
          <w:sz w:val="16"/>
          <w:szCs w:val="16"/>
        </w:rPr>
        <w:t xml:space="preserve"> </w:t>
      </w:r>
      <w:r w:rsidR="009B5840" w:rsidRPr="00A85760">
        <w:rPr>
          <w:rFonts w:ascii="Book Antiqua" w:hAnsi="Book Antiqua"/>
          <w:b/>
          <w:bCs/>
          <w:color w:val="FF0000"/>
          <w:sz w:val="16"/>
          <w:szCs w:val="16"/>
          <w:u w:val="single"/>
        </w:rPr>
        <w:t>(PCGO-2017/2018)</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(PGEAP-2018)</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hAnsi="Book Antiqua"/>
          <w:b/>
          <w:color w:val="FF0000"/>
          <w:sz w:val="16"/>
          <w:szCs w:val="16"/>
          <w:u w:val="single"/>
        </w:rPr>
        <w:t>(PGESC-2018)</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(PCPI-2018)</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hAnsi="Book Antiqua"/>
          <w:b/>
          <w:color w:val="FF0000"/>
          <w:sz w:val="16"/>
          <w:szCs w:val="16"/>
          <w:u w:val="single"/>
        </w:rPr>
        <w:t>(Cartórios/TJMG-2015/2016/2017/2019)</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(Cartórios/TJPR-2019)</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(PGEMS-2014/2016/2021)</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hAnsi="Book Antiqua"/>
          <w:b/>
          <w:color w:val="FF0000"/>
          <w:sz w:val="16"/>
          <w:szCs w:val="16"/>
          <w:u w:val="single"/>
        </w:rPr>
        <w:t>(PGEPB-2021)</w:t>
      </w:r>
      <w:r w:rsidR="009B5840" w:rsidRPr="00A85760">
        <w:rPr>
          <w:rFonts w:ascii="Book Antiqua" w:eastAsia="Times New Roman" w:hAnsi="Book Antiqua" w:cs="Times New Roman"/>
          <w:b/>
          <w:color w:val="FF0000"/>
          <w:sz w:val="16"/>
          <w:szCs w:val="16"/>
          <w:lang w:eastAsia="pt-BR"/>
        </w:rPr>
        <w:t xml:space="preserve"> </w:t>
      </w:r>
      <w:r w:rsidR="00057C73" w:rsidRPr="00A85760">
        <w:rPr>
          <w:rFonts w:ascii="Book Antiqua" w:hAnsi="Book Antiqua"/>
          <w:b/>
          <w:bCs/>
          <w:color w:val="FF0000"/>
          <w:sz w:val="16"/>
          <w:szCs w:val="16"/>
          <w:u w:val="single"/>
        </w:rPr>
        <w:t>(MPAC-2022)</w:t>
      </w:r>
      <w:r w:rsidR="00651C7C" w:rsidRPr="00A85760">
        <w:rPr>
          <w:rFonts w:ascii="Book Antiqua" w:hAnsi="Book Antiqua"/>
          <w:b/>
          <w:color w:val="FF0000"/>
          <w:sz w:val="16"/>
          <w:szCs w:val="16"/>
        </w:rPr>
        <w:t xml:space="preserve"> </w:t>
      </w:r>
      <w:r w:rsidR="00651C7C" w:rsidRPr="00A85760">
        <w:rPr>
          <w:rFonts w:ascii="Book Antiqua" w:hAnsi="Book Antiqua"/>
          <w:b/>
          <w:bCs/>
          <w:color w:val="FF0000"/>
          <w:sz w:val="16"/>
          <w:szCs w:val="16"/>
          <w:u w:val="single"/>
        </w:rPr>
        <w:t>(DPETO-2022)</w:t>
      </w:r>
      <w:r w:rsidR="00A54A12" w:rsidRPr="00A85760">
        <w:rPr>
          <w:rFonts w:ascii="Book Antiqua" w:hAnsi="Book Antiqua"/>
          <w:b/>
          <w:bCs/>
          <w:color w:val="FF0000"/>
          <w:sz w:val="16"/>
          <w:szCs w:val="16"/>
        </w:rPr>
        <w:t xml:space="preserve"> </w:t>
      </w:r>
      <w:r w:rsidR="00A54A12" w:rsidRPr="00A85760">
        <w:rPr>
          <w:rFonts w:ascii="Book Antiqua" w:hAnsi="Book Antiqua"/>
          <w:b/>
          <w:color w:val="FF0000"/>
          <w:sz w:val="16"/>
          <w:szCs w:val="16"/>
          <w:u w:val="single"/>
        </w:rPr>
        <w:t>(PCRO-2022)</w:t>
      </w:r>
      <w:r w:rsidR="00B95ED9">
        <w:rPr>
          <w:rFonts w:ascii="Book Antiqua" w:hAnsi="Book Antiqua"/>
          <w:b/>
          <w:color w:val="FF0000"/>
          <w:sz w:val="16"/>
          <w:szCs w:val="16"/>
        </w:rPr>
        <w:t xml:space="preserve"> </w:t>
      </w:r>
      <w:r w:rsidR="00B95ED9">
        <w:rPr>
          <w:rFonts w:ascii="Book Antiqua" w:hAnsi="Book Antiqua"/>
          <w:b/>
          <w:color w:val="FF0000"/>
          <w:sz w:val="16"/>
          <w:szCs w:val="16"/>
          <w:u w:val="single"/>
        </w:rPr>
        <w:t>(Cartórios/TJAM-2023)</w:t>
      </w:r>
      <w:r w:rsidR="00F43498" w:rsidRPr="00A85760">
        <w:rPr>
          <w:rFonts w:ascii="Book Antiqua" w:hAnsi="Book Antiqua"/>
          <w:b/>
          <w:color w:val="FF0000"/>
          <w:sz w:val="16"/>
          <w:szCs w:val="16"/>
        </w:rPr>
        <w:t xml:space="preserve"> </w:t>
      </w:r>
      <w:r w:rsidR="009B5840" w:rsidRPr="00A85760">
        <w:rPr>
          <w:rFonts w:ascii="Book Antiqua" w:hAnsi="Book Antiqua"/>
          <w:b/>
          <w:color w:val="FF0000"/>
          <w:sz w:val="16"/>
          <w:szCs w:val="16"/>
          <w:u w:val="single"/>
        </w:rPr>
        <w:t>(PGEES-2023)</w:t>
      </w:r>
      <w:r w:rsidR="00AC5A0F">
        <w:rPr>
          <w:rFonts w:ascii="Book Antiqua" w:hAnsi="Book Antiqua"/>
          <w:b/>
          <w:color w:val="FF0000"/>
          <w:sz w:val="16"/>
          <w:szCs w:val="16"/>
        </w:rPr>
        <w:t xml:space="preserve"> </w:t>
      </w:r>
      <w:r w:rsidR="00AC5A0F">
        <w:rPr>
          <w:rFonts w:ascii="Book Antiqua" w:eastAsia="Times New Roman" w:hAnsi="Book Antiqua" w:cs="Times New Roman"/>
          <w:b/>
          <w:color w:val="FF0000"/>
          <w:sz w:val="16"/>
          <w:szCs w:val="16"/>
          <w:u w:val="single"/>
          <w:lang w:eastAsia="pt-BR"/>
        </w:rPr>
        <w:t>(AGU-2023)</w:t>
      </w:r>
      <w:r w:rsidR="009E20CD">
        <w:rPr>
          <w:rFonts w:ascii="Book Antiqua" w:eastAsia="Times New Roman" w:hAnsi="Book Antiqua" w:cs="Times New Roman"/>
          <w:b/>
          <w:color w:val="FF0000"/>
          <w:sz w:val="16"/>
          <w:szCs w:val="16"/>
          <w:lang w:eastAsia="pt-BR"/>
        </w:rPr>
        <w:t xml:space="preserve"> </w:t>
      </w:r>
      <w:r w:rsidR="009E20CD">
        <w:rPr>
          <w:rFonts w:ascii="Book Antiqua" w:eastAsia="Times New Roman" w:hAnsi="Book Antiqua" w:cs="Times New Roman"/>
          <w:b/>
          <w:color w:val="FF0000"/>
          <w:sz w:val="16"/>
          <w:szCs w:val="16"/>
          <w:u w:val="single"/>
          <w:lang w:eastAsia="pt-BR"/>
        </w:rPr>
        <w:t>(PCCE-2025)</w:t>
      </w:r>
    </w:p>
    <w:p w14:paraId="663A9DB0" w14:textId="7908E02A" w:rsidR="008725C3" w:rsidRPr="009E20CD"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9E20CD">
        <w:rPr>
          <w:rFonts w:ascii="Book Antiqua" w:eastAsia="Times New Roman" w:hAnsi="Book Antiqua" w:cs="Times New Roman"/>
          <w:b/>
          <w:bCs/>
          <w:sz w:val="19"/>
          <w:szCs w:val="19"/>
          <w:lang w:eastAsia="pt-BR"/>
        </w:rPr>
        <w:lastRenderedPageBreak/>
        <w:t xml:space="preserve">        I - </w:t>
      </w:r>
      <w:r w:rsidRPr="009E20CD">
        <w:rPr>
          <w:rFonts w:ascii="Book Antiqua" w:eastAsia="Times New Roman" w:hAnsi="Book Antiqua" w:cs="Times New Roman"/>
          <w:b/>
          <w:bCs/>
          <w:sz w:val="19"/>
          <w:szCs w:val="19"/>
          <w:highlight w:val="cyan"/>
          <w:lang w:eastAsia="pt-BR"/>
        </w:rPr>
        <w:t>da capacidade</w:t>
      </w:r>
      <w:r w:rsidRPr="003D7D2D">
        <w:rPr>
          <w:rFonts w:ascii="Book Antiqua" w:eastAsia="Times New Roman" w:hAnsi="Book Antiqua" w:cs="Times New Roman"/>
          <w:b/>
          <w:sz w:val="19"/>
          <w:szCs w:val="19"/>
          <w:highlight w:val="cyan"/>
          <w:lang w:eastAsia="pt-BR"/>
        </w:rPr>
        <w:t xml:space="preserve"> civil</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das pessoas naturais</w:t>
      </w:r>
      <w:r w:rsidRPr="00A85760">
        <w:rPr>
          <w:rFonts w:ascii="Book Antiqua" w:eastAsia="Times New Roman" w:hAnsi="Book Antiqua" w:cs="Times New Roman"/>
          <w:sz w:val="18"/>
          <w:szCs w:val="18"/>
          <w:lang w:eastAsia="pt-BR"/>
        </w:rPr>
        <w:t>;</w:t>
      </w:r>
      <w:r w:rsidR="002814F7" w:rsidRPr="00A85760">
        <w:rPr>
          <w:rFonts w:ascii="Book Antiqua" w:eastAsia="Times New Roman" w:hAnsi="Book Antiqua" w:cs="Times New Roman"/>
          <w:sz w:val="18"/>
          <w:szCs w:val="18"/>
          <w:lang w:eastAsia="pt-BR"/>
        </w:rPr>
        <w:t xml:space="preserve"> </w:t>
      </w:r>
      <w:r w:rsidR="002814F7" w:rsidRPr="00A85760">
        <w:rPr>
          <w:rFonts w:ascii="Book Antiqua" w:eastAsia="Times New Roman" w:hAnsi="Book Antiqua" w:cs="Times New Roman"/>
          <w:b/>
          <w:bCs/>
          <w:color w:val="FF0000"/>
          <w:sz w:val="16"/>
          <w:szCs w:val="16"/>
          <w:u w:val="single"/>
          <w:lang w:eastAsia="pt-BR"/>
        </w:rPr>
        <w:t>(MPRR-2008)</w:t>
      </w:r>
      <w:r w:rsidR="0027304C" w:rsidRPr="00A85760">
        <w:rPr>
          <w:rFonts w:ascii="Book Antiqua" w:eastAsia="Times New Roman" w:hAnsi="Book Antiqua" w:cs="Times New Roman"/>
          <w:b/>
          <w:bCs/>
          <w:color w:val="FF0000"/>
          <w:sz w:val="16"/>
          <w:szCs w:val="16"/>
          <w:lang w:eastAsia="pt-BR"/>
        </w:rPr>
        <w:t xml:space="preserve"> </w:t>
      </w:r>
      <w:r w:rsidR="0027304C" w:rsidRPr="00A85760">
        <w:rPr>
          <w:rFonts w:ascii="Book Antiqua" w:hAnsi="Book Antiqua"/>
          <w:b/>
          <w:bCs/>
          <w:color w:val="FF0000"/>
          <w:sz w:val="16"/>
          <w:szCs w:val="16"/>
          <w:u w:val="single"/>
        </w:rPr>
        <w:t>(PGEAL-2009)</w:t>
      </w:r>
      <w:r w:rsidR="00EE3324" w:rsidRPr="00A85760">
        <w:rPr>
          <w:rFonts w:ascii="Book Antiqua" w:hAnsi="Book Antiqua"/>
          <w:b/>
          <w:bCs/>
          <w:color w:val="FF0000"/>
          <w:sz w:val="16"/>
          <w:szCs w:val="16"/>
        </w:rPr>
        <w:t xml:space="preserve"> </w:t>
      </w:r>
      <w:r w:rsidR="006C795E" w:rsidRPr="00A85760">
        <w:rPr>
          <w:rFonts w:ascii="Book Antiqua" w:eastAsia="Times New Roman" w:hAnsi="Book Antiqua" w:cs="Times New Roman"/>
          <w:b/>
          <w:color w:val="FF0000"/>
          <w:sz w:val="16"/>
          <w:szCs w:val="16"/>
          <w:u w:val="single"/>
          <w:lang w:eastAsia="pt-BR"/>
        </w:rPr>
        <w:t>(MPMG-2010)</w:t>
      </w:r>
      <w:r w:rsidR="004F6888" w:rsidRPr="00A85760">
        <w:rPr>
          <w:rFonts w:ascii="Book Antiqua" w:eastAsia="Times New Roman" w:hAnsi="Book Antiqua" w:cs="Times New Roman"/>
          <w:b/>
          <w:color w:val="FF0000"/>
          <w:sz w:val="16"/>
          <w:szCs w:val="16"/>
          <w:lang w:eastAsia="pt-BR"/>
        </w:rPr>
        <w:t xml:space="preserve"> </w:t>
      </w:r>
      <w:r w:rsidR="004F6888" w:rsidRPr="00A85760">
        <w:rPr>
          <w:rFonts w:ascii="Book Antiqua" w:eastAsia="Times New Roman" w:hAnsi="Book Antiqua" w:cs="Times New Roman"/>
          <w:b/>
          <w:color w:val="FF0000"/>
          <w:sz w:val="16"/>
          <w:szCs w:val="16"/>
          <w:u w:val="single"/>
          <w:lang w:eastAsia="pt-BR"/>
        </w:rPr>
        <w:t>(DPESP-2010)</w:t>
      </w:r>
      <w:r w:rsidR="00BD0A7F" w:rsidRPr="00A85760">
        <w:rPr>
          <w:rFonts w:ascii="Book Antiqua" w:eastAsia="Times New Roman" w:hAnsi="Book Antiqua" w:cs="Times New Roman"/>
          <w:sz w:val="16"/>
          <w:szCs w:val="16"/>
          <w:lang w:eastAsia="pt-BR"/>
        </w:rPr>
        <w:t xml:space="preserve"> </w:t>
      </w:r>
      <w:r w:rsidR="00BD0A7F" w:rsidRPr="00A85760">
        <w:rPr>
          <w:rFonts w:ascii="Book Antiqua" w:eastAsia="Times New Roman" w:hAnsi="Book Antiqua" w:cs="Times New Roman"/>
          <w:b/>
          <w:color w:val="FF0000"/>
          <w:sz w:val="16"/>
          <w:szCs w:val="16"/>
          <w:u w:val="single"/>
          <w:lang w:eastAsia="pt-BR"/>
        </w:rPr>
        <w:t>(MPMS-2011)</w:t>
      </w:r>
      <w:r w:rsidR="003D0710" w:rsidRPr="00A85760">
        <w:rPr>
          <w:rFonts w:ascii="Book Antiqua" w:eastAsia="Times New Roman" w:hAnsi="Book Antiqua" w:cs="Times New Roman"/>
          <w:b/>
          <w:color w:val="FF0000"/>
          <w:sz w:val="16"/>
          <w:szCs w:val="16"/>
          <w:lang w:eastAsia="pt-BR"/>
        </w:rPr>
        <w:t xml:space="preserve"> </w:t>
      </w:r>
      <w:r w:rsidR="003D0710" w:rsidRPr="00A85760">
        <w:rPr>
          <w:rFonts w:ascii="Book Antiqua" w:eastAsia="Times New Roman" w:hAnsi="Book Antiqua" w:cs="Times New Roman"/>
          <w:b/>
          <w:color w:val="FF0000"/>
          <w:sz w:val="16"/>
          <w:szCs w:val="16"/>
          <w:u w:val="single"/>
          <w:lang w:eastAsia="pt-BR"/>
        </w:rPr>
        <w:t>(TJMS-2012)</w:t>
      </w:r>
      <w:r w:rsidR="00E410D8" w:rsidRPr="00A85760">
        <w:rPr>
          <w:rFonts w:ascii="Book Antiqua" w:eastAsia="Times New Roman" w:hAnsi="Book Antiqua" w:cs="Times New Roman"/>
          <w:b/>
          <w:color w:val="FF0000"/>
          <w:sz w:val="16"/>
          <w:szCs w:val="16"/>
          <w:lang w:eastAsia="pt-BR"/>
        </w:rPr>
        <w:t xml:space="preserve"> </w:t>
      </w:r>
      <w:r w:rsidR="0073208E" w:rsidRPr="00A85760">
        <w:rPr>
          <w:rFonts w:ascii="Book Antiqua" w:eastAsia="Times New Roman" w:hAnsi="Book Antiqua" w:cs="Times New Roman"/>
          <w:b/>
          <w:color w:val="FF0000"/>
          <w:sz w:val="16"/>
          <w:szCs w:val="16"/>
          <w:u w:val="single"/>
          <w:lang w:eastAsia="pt-BR"/>
        </w:rPr>
        <w:t>(MPGO-</w:t>
      </w:r>
      <w:r w:rsidR="00350B53" w:rsidRPr="00A85760">
        <w:rPr>
          <w:rFonts w:ascii="Book Antiqua" w:eastAsia="Times New Roman" w:hAnsi="Book Antiqua" w:cs="Times New Roman"/>
          <w:b/>
          <w:color w:val="FF0000"/>
          <w:sz w:val="16"/>
          <w:szCs w:val="16"/>
          <w:u w:val="single"/>
          <w:lang w:eastAsia="pt-BR"/>
        </w:rPr>
        <w:t>2012/</w:t>
      </w:r>
      <w:r w:rsidR="0073208E" w:rsidRPr="00A85760">
        <w:rPr>
          <w:rFonts w:ascii="Book Antiqua" w:eastAsia="Times New Roman" w:hAnsi="Book Antiqua" w:cs="Times New Roman"/>
          <w:b/>
          <w:color w:val="FF0000"/>
          <w:sz w:val="16"/>
          <w:szCs w:val="16"/>
          <w:u w:val="single"/>
          <w:lang w:eastAsia="pt-BR"/>
        </w:rPr>
        <w:t>2013)</w:t>
      </w:r>
      <w:r w:rsidR="00530E2B" w:rsidRPr="00A85760">
        <w:rPr>
          <w:rFonts w:ascii="Book Antiqua" w:eastAsia="Times New Roman" w:hAnsi="Book Antiqua" w:cs="Times New Roman"/>
          <w:b/>
          <w:color w:val="FF0000"/>
          <w:sz w:val="16"/>
          <w:szCs w:val="16"/>
          <w:lang w:eastAsia="pt-BR"/>
        </w:rPr>
        <w:t xml:space="preserve"> </w:t>
      </w:r>
      <w:r w:rsidR="00530E2B" w:rsidRPr="00A85760">
        <w:rPr>
          <w:rFonts w:ascii="Book Antiqua" w:eastAsia="Times New Roman" w:hAnsi="Book Antiqua" w:cs="Times New Roman"/>
          <w:b/>
          <w:color w:val="FF0000"/>
          <w:sz w:val="16"/>
          <w:szCs w:val="16"/>
          <w:u w:val="single"/>
          <w:lang w:eastAsia="pt-BR"/>
        </w:rPr>
        <w:t>(TRF5-2013)</w:t>
      </w:r>
      <w:r w:rsidR="00700D86" w:rsidRPr="00A85760">
        <w:rPr>
          <w:rFonts w:ascii="Book Antiqua" w:eastAsia="Times New Roman" w:hAnsi="Book Antiqua" w:cs="Times New Roman"/>
          <w:b/>
          <w:color w:val="FF0000"/>
          <w:sz w:val="16"/>
          <w:szCs w:val="16"/>
          <w:lang w:eastAsia="pt-BR"/>
        </w:rPr>
        <w:t xml:space="preserve"> </w:t>
      </w:r>
      <w:r w:rsidR="009C1E79" w:rsidRPr="00A85760">
        <w:rPr>
          <w:rFonts w:ascii="Book Antiqua" w:eastAsia="Times New Roman" w:hAnsi="Book Antiqua" w:cs="Arial"/>
          <w:b/>
          <w:bCs/>
          <w:color w:val="FF0000"/>
          <w:sz w:val="16"/>
          <w:szCs w:val="16"/>
          <w:u w:val="single"/>
          <w:lang w:eastAsia="pt-BR"/>
        </w:rPr>
        <w:t>(PGDF-2013)</w:t>
      </w:r>
      <w:r w:rsidR="004F6888" w:rsidRPr="00A85760">
        <w:rPr>
          <w:rFonts w:ascii="Book Antiqua" w:eastAsia="Times New Roman" w:hAnsi="Book Antiqua" w:cs="Times New Roman"/>
          <w:b/>
          <w:color w:val="FF0000"/>
          <w:sz w:val="16"/>
          <w:szCs w:val="16"/>
          <w:lang w:eastAsia="pt-BR"/>
        </w:rPr>
        <w:t xml:space="preserve"> </w:t>
      </w:r>
      <w:r w:rsidR="004F6888" w:rsidRPr="00A85760">
        <w:rPr>
          <w:rFonts w:ascii="Book Antiqua" w:eastAsia="Times New Roman" w:hAnsi="Book Antiqua" w:cs="Times New Roman"/>
          <w:b/>
          <w:color w:val="FF0000"/>
          <w:sz w:val="16"/>
          <w:szCs w:val="16"/>
          <w:u w:val="single"/>
          <w:lang w:eastAsia="pt-BR"/>
        </w:rPr>
        <w:t>(TJCE-2014)</w:t>
      </w:r>
      <w:r w:rsidR="00177C5E" w:rsidRPr="00A85760">
        <w:rPr>
          <w:rFonts w:ascii="Book Antiqua" w:eastAsia="Times New Roman" w:hAnsi="Book Antiqua" w:cs="Times New Roman"/>
          <w:b/>
          <w:color w:val="FF0000"/>
          <w:sz w:val="16"/>
          <w:szCs w:val="16"/>
          <w:lang w:eastAsia="pt-BR"/>
        </w:rPr>
        <w:t xml:space="preserve"> </w:t>
      </w:r>
      <w:r w:rsidR="00A8407D" w:rsidRPr="00A85760">
        <w:rPr>
          <w:rFonts w:ascii="Book Antiqua" w:eastAsia="Times New Roman" w:hAnsi="Book Antiqua" w:cs="Times New Roman"/>
          <w:b/>
          <w:color w:val="FF0000"/>
          <w:sz w:val="16"/>
          <w:szCs w:val="16"/>
          <w:u w:val="single"/>
          <w:lang w:eastAsia="pt-BR"/>
        </w:rPr>
        <w:t>(TJRR-2015)</w:t>
      </w:r>
      <w:r w:rsidR="00D3443E" w:rsidRPr="00A85760">
        <w:rPr>
          <w:rFonts w:ascii="Book Antiqua" w:eastAsia="Times New Roman" w:hAnsi="Book Antiqua" w:cs="Times New Roman"/>
          <w:b/>
          <w:color w:val="FF0000"/>
          <w:sz w:val="16"/>
          <w:szCs w:val="16"/>
          <w:lang w:eastAsia="pt-BR"/>
        </w:rPr>
        <w:t xml:space="preserve"> </w:t>
      </w:r>
      <w:r w:rsidR="00325E30" w:rsidRPr="00A85760">
        <w:rPr>
          <w:rFonts w:ascii="Book Antiqua" w:hAnsi="Book Antiqua"/>
          <w:b/>
          <w:bCs/>
          <w:color w:val="FF0000"/>
          <w:sz w:val="16"/>
          <w:szCs w:val="16"/>
          <w:u w:val="single"/>
        </w:rPr>
        <w:t>(PFN-2015</w:t>
      </w:r>
      <w:r w:rsidR="00325E30" w:rsidRPr="00A85760">
        <w:rPr>
          <w:rFonts w:ascii="Book Antiqua" w:hAnsi="Book Antiqua"/>
          <w:b/>
          <w:bCs/>
          <w:color w:val="FF0000"/>
          <w:sz w:val="16"/>
          <w:szCs w:val="16"/>
        </w:rPr>
        <w:t>)</w:t>
      </w:r>
      <w:r w:rsidR="00A03598" w:rsidRPr="00A85760">
        <w:rPr>
          <w:rFonts w:ascii="Book Antiqua" w:hAnsi="Book Antiqua"/>
          <w:b/>
          <w:bCs/>
          <w:color w:val="FF0000"/>
          <w:sz w:val="16"/>
          <w:szCs w:val="16"/>
        </w:rPr>
        <w:t xml:space="preserve"> </w:t>
      </w:r>
      <w:r w:rsidR="00A03598" w:rsidRPr="00A85760">
        <w:rPr>
          <w:rFonts w:ascii="Book Antiqua" w:eastAsia="Times New Roman" w:hAnsi="Book Antiqua" w:cs="Times New Roman"/>
          <w:b/>
          <w:bCs/>
          <w:color w:val="FF0000"/>
          <w:sz w:val="16"/>
          <w:szCs w:val="16"/>
          <w:lang w:eastAsia="pt-BR"/>
        </w:rPr>
        <w:t>(</w:t>
      </w:r>
      <w:r w:rsidR="00A03598" w:rsidRPr="00A85760">
        <w:rPr>
          <w:rFonts w:ascii="Book Antiqua" w:eastAsia="Times New Roman" w:hAnsi="Book Antiqua" w:cs="Times New Roman"/>
          <w:b/>
          <w:bCs/>
          <w:color w:val="FF0000"/>
          <w:sz w:val="16"/>
          <w:szCs w:val="16"/>
          <w:u w:val="single"/>
          <w:lang w:eastAsia="pt-BR"/>
        </w:rPr>
        <w:t>PGEMS-2014/2016)</w:t>
      </w:r>
      <w:r w:rsidR="00262E79" w:rsidRPr="00A85760">
        <w:rPr>
          <w:rFonts w:ascii="Book Antiqua" w:eastAsia="Times New Roman" w:hAnsi="Book Antiqua" w:cs="Times New Roman"/>
          <w:b/>
          <w:bCs/>
          <w:color w:val="FF0000"/>
          <w:sz w:val="16"/>
          <w:szCs w:val="16"/>
          <w:lang w:eastAsia="pt-BR"/>
        </w:rPr>
        <w:t xml:space="preserve"> </w:t>
      </w:r>
      <w:r w:rsidR="00D01362" w:rsidRPr="00A85760">
        <w:rPr>
          <w:rFonts w:ascii="Book Antiqua" w:eastAsia="Times New Roman" w:hAnsi="Book Antiqua" w:cs="Times New Roman"/>
          <w:b/>
          <w:color w:val="FF0000"/>
          <w:sz w:val="16"/>
          <w:szCs w:val="16"/>
          <w:lang w:eastAsia="pt-BR"/>
        </w:rPr>
        <w:t>(</w:t>
      </w:r>
      <w:r w:rsidR="00D01362" w:rsidRPr="00A85760">
        <w:rPr>
          <w:rFonts w:ascii="Book Antiqua" w:eastAsia="Times New Roman" w:hAnsi="Book Antiqua" w:cs="Times New Roman"/>
          <w:b/>
          <w:color w:val="FF0000"/>
          <w:sz w:val="16"/>
          <w:szCs w:val="16"/>
          <w:u w:val="single"/>
          <w:lang w:eastAsia="pt-BR"/>
        </w:rPr>
        <w:t>TJDFT-2016)</w:t>
      </w:r>
      <w:r w:rsidR="004F6888" w:rsidRPr="00A85760">
        <w:rPr>
          <w:rFonts w:ascii="Book Antiqua" w:eastAsia="Times New Roman" w:hAnsi="Book Antiqua" w:cs="Times New Roman"/>
          <w:b/>
          <w:color w:val="FF0000"/>
          <w:sz w:val="16"/>
          <w:szCs w:val="16"/>
          <w:lang w:eastAsia="pt-BR"/>
        </w:rPr>
        <w:t xml:space="preserve"> </w:t>
      </w:r>
      <w:r w:rsidR="004F6888" w:rsidRPr="00A85760">
        <w:rPr>
          <w:rFonts w:ascii="Book Antiqua" w:eastAsia="Times New Roman" w:hAnsi="Book Antiqua" w:cs="Times New Roman"/>
          <w:b/>
          <w:color w:val="FF0000"/>
          <w:sz w:val="16"/>
          <w:szCs w:val="16"/>
          <w:u w:val="single"/>
          <w:lang w:eastAsia="pt-BR"/>
        </w:rPr>
        <w:t>(TJRS-2016)</w:t>
      </w:r>
      <w:r w:rsidR="00693A26" w:rsidRPr="00A85760">
        <w:rPr>
          <w:rFonts w:ascii="Book Antiqua" w:eastAsia="Times New Roman" w:hAnsi="Book Antiqua" w:cs="Times New Roman"/>
          <w:b/>
          <w:color w:val="FF0000"/>
          <w:sz w:val="16"/>
          <w:szCs w:val="16"/>
          <w:lang w:eastAsia="pt-BR"/>
        </w:rPr>
        <w:t xml:space="preserve"> </w:t>
      </w:r>
      <w:r w:rsidR="00693A26" w:rsidRPr="00A85760">
        <w:rPr>
          <w:rFonts w:ascii="Book Antiqua" w:hAnsi="Book Antiqua"/>
          <w:b/>
          <w:bCs/>
          <w:color w:val="FF0000"/>
          <w:sz w:val="16"/>
          <w:szCs w:val="16"/>
          <w:u w:val="single"/>
        </w:rPr>
        <w:t>(PCPE-2016)</w:t>
      </w:r>
      <w:r w:rsidR="00773755" w:rsidRPr="00A85760">
        <w:rPr>
          <w:rFonts w:ascii="Book Antiqua" w:eastAsia="Times New Roman" w:hAnsi="Book Antiqua" w:cs="Times New Roman"/>
          <w:b/>
          <w:color w:val="FF0000"/>
          <w:sz w:val="16"/>
          <w:szCs w:val="16"/>
          <w:lang w:eastAsia="pt-BR"/>
        </w:rPr>
        <w:t xml:space="preserve"> </w:t>
      </w:r>
      <w:r w:rsidR="00773755" w:rsidRPr="00A85760">
        <w:rPr>
          <w:rFonts w:ascii="Book Antiqua" w:hAnsi="Book Antiqua"/>
          <w:b/>
          <w:color w:val="FF0000"/>
          <w:sz w:val="16"/>
          <w:szCs w:val="16"/>
          <w:u w:val="single"/>
        </w:rPr>
        <w:t>(PGM-São Luís/MA-2016)</w:t>
      </w:r>
      <w:r w:rsidR="002F6EB4" w:rsidRPr="00A85760">
        <w:rPr>
          <w:rFonts w:ascii="Book Antiqua" w:hAnsi="Book Antiqua"/>
          <w:b/>
          <w:color w:val="FF0000"/>
          <w:sz w:val="16"/>
          <w:szCs w:val="16"/>
        </w:rPr>
        <w:t xml:space="preserve"> </w:t>
      </w:r>
      <w:r w:rsidR="002F6EB4" w:rsidRPr="00A85760">
        <w:rPr>
          <w:rFonts w:ascii="Book Antiqua" w:hAnsi="Book Antiqua"/>
          <w:b/>
          <w:bCs/>
          <w:color w:val="FF0000"/>
          <w:sz w:val="16"/>
          <w:szCs w:val="16"/>
          <w:u w:val="single"/>
        </w:rPr>
        <w:t>(PCGO-2017)</w:t>
      </w:r>
      <w:r w:rsidR="00BC2A31" w:rsidRPr="00A85760">
        <w:rPr>
          <w:rFonts w:ascii="Book Antiqua" w:eastAsia="Times New Roman" w:hAnsi="Book Antiqua" w:cs="Times New Roman"/>
          <w:b/>
          <w:color w:val="FF0000"/>
          <w:sz w:val="16"/>
          <w:szCs w:val="16"/>
          <w:lang w:eastAsia="pt-BR"/>
        </w:rPr>
        <w:t xml:space="preserve"> </w:t>
      </w:r>
      <w:bookmarkStart w:id="152" w:name="_Hlk113631053"/>
      <w:r w:rsidR="00BC2A31" w:rsidRPr="00A85760">
        <w:rPr>
          <w:rFonts w:ascii="Book Antiqua" w:eastAsia="Times New Roman" w:hAnsi="Book Antiqua" w:cs="Times New Roman"/>
          <w:b/>
          <w:color w:val="FF0000"/>
          <w:sz w:val="16"/>
          <w:szCs w:val="16"/>
          <w:u w:val="single"/>
          <w:lang w:eastAsia="pt-BR"/>
        </w:rPr>
        <w:t>(PGEAP-2018)</w:t>
      </w:r>
      <w:bookmarkEnd w:id="152"/>
      <w:r w:rsidR="00DE457B" w:rsidRPr="00A85760">
        <w:rPr>
          <w:rFonts w:ascii="Book Antiqua" w:eastAsia="Times New Roman" w:hAnsi="Book Antiqua" w:cs="Times New Roman"/>
          <w:b/>
          <w:color w:val="FF0000"/>
          <w:sz w:val="16"/>
          <w:szCs w:val="16"/>
          <w:lang w:eastAsia="pt-BR"/>
        </w:rPr>
        <w:t xml:space="preserve"> </w:t>
      </w:r>
      <w:r w:rsidR="00DE457B" w:rsidRPr="00A85760">
        <w:rPr>
          <w:rFonts w:ascii="Book Antiqua" w:hAnsi="Book Antiqua"/>
          <w:b/>
          <w:color w:val="FF0000"/>
          <w:sz w:val="16"/>
          <w:szCs w:val="16"/>
          <w:u w:val="single"/>
        </w:rPr>
        <w:t>(PGESC-2018)</w:t>
      </w:r>
      <w:r w:rsidR="001C2A9F" w:rsidRPr="00A85760">
        <w:rPr>
          <w:rFonts w:ascii="Book Antiqua" w:eastAsia="Times New Roman" w:hAnsi="Book Antiqua" w:cs="Times New Roman"/>
          <w:b/>
          <w:color w:val="FF0000"/>
          <w:sz w:val="16"/>
          <w:szCs w:val="16"/>
          <w:lang w:eastAsia="pt-BR"/>
        </w:rPr>
        <w:t xml:space="preserve"> </w:t>
      </w:r>
      <w:r w:rsidR="001C2A9F" w:rsidRPr="00A85760">
        <w:rPr>
          <w:rFonts w:ascii="Book Antiqua" w:eastAsia="Times New Roman" w:hAnsi="Book Antiqua" w:cs="Times New Roman"/>
          <w:b/>
          <w:color w:val="FF0000"/>
          <w:sz w:val="16"/>
          <w:szCs w:val="16"/>
          <w:u w:val="single"/>
          <w:lang w:eastAsia="pt-BR"/>
        </w:rPr>
        <w:t>(PCPI-2018)</w:t>
      </w:r>
      <w:r w:rsidR="002A5106" w:rsidRPr="00A85760">
        <w:rPr>
          <w:rFonts w:ascii="Book Antiqua" w:eastAsia="Times New Roman" w:hAnsi="Book Antiqua" w:cs="Times New Roman"/>
          <w:b/>
          <w:color w:val="FF0000"/>
          <w:sz w:val="16"/>
          <w:szCs w:val="16"/>
          <w:lang w:eastAsia="pt-BR"/>
        </w:rPr>
        <w:t xml:space="preserve"> </w:t>
      </w:r>
      <w:r w:rsidR="002A5106" w:rsidRPr="00A85760">
        <w:rPr>
          <w:rFonts w:ascii="Book Antiqua" w:hAnsi="Book Antiqua"/>
          <w:b/>
          <w:color w:val="FF0000"/>
          <w:sz w:val="16"/>
          <w:szCs w:val="16"/>
          <w:u w:val="single"/>
        </w:rPr>
        <w:t>(Cartórios/TJMG-2015/2016/2019)</w:t>
      </w:r>
      <w:r w:rsidR="008B2243" w:rsidRPr="00A85760">
        <w:rPr>
          <w:rFonts w:ascii="Book Antiqua" w:eastAsia="Times New Roman" w:hAnsi="Book Antiqua" w:cs="Times New Roman"/>
          <w:b/>
          <w:color w:val="FF0000"/>
          <w:sz w:val="16"/>
          <w:szCs w:val="16"/>
          <w:lang w:eastAsia="pt-BR"/>
        </w:rPr>
        <w:t xml:space="preserve"> </w:t>
      </w:r>
      <w:r w:rsidR="008B2243" w:rsidRPr="00A85760">
        <w:rPr>
          <w:rFonts w:ascii="Book Antiqua" w:eastAsia="Times New Roman" w:hAnsi="Book Antiqua" w:cs="Times New Roman"/>
          <w:b/>
          <w:color w:val="FF0000"/>
          <w:sz w:val="16"/>
          <w:szCs w:val="16"/>
          <w:u w:val="single"/>
          <w:lang w:eastAsia="pt-BR"/>
        </w:rPr>
        <w:t>(Cartórios/TJPR-2019)</w:t>
      </w:r>
      <w:r w:rsidR="000F47E9" w:rsidRPr="00A85760">
        <w:rPr>
          <w:rFonts w:ascii="Book Antiqua" w:eastAsia="Times New Roman" w:hAnsi="Book Antiqua" w:cs="Times New Roman"/>
          <w:b/>
          <w:color w:val="FF0000"/>
          <w:sz w:val="16"/>
          <w:szCs w:val="16"/>
          <w:lang w:eastAsia="pt-BR"/>
        </w:rPr>
        <w:t xml:space="preserve"> </w:t>
      </w:r>
      <w:r w:rsidR="00057C73" w:rsidRPr="00A85760">
        <w:rPr>
          <w:rFonts w:ascii="Book Antiqua" w:hAnsi="Book Antiqua"/>
          <w:b/>
          <w:bCs/>
          <w:color w:val="FF0000"/>
          <w:sz w:val="16"/>
          <w:szCs w:val="16"/>
          <w:u w:val="single"/>
        </w:rPr>
        <w:t>(MPAC-2022)</w:t>
      </w:r>
      <w:r w:rsidR="00651C7C" w:rsidRPr="00A85760">
        <w:rPr>
          <w:rFonts w:ascii="Book Antiqua" w:hAnsi="Book Antiqua"/>
          <w:b/>
          <w:color w:val="FF0000"/>
          <w:sz w:val="16"/>
          <w:szCs w:val="16"/>
        </w:rPr>
        <w:t xml:space="preserve"> </w:t>
      </w:r>
      <w:r w:rsidR="00651C7C" w:rsidRPr="00A85760">
        <w:rPr>
          <w:rFonts w:ascii="Book Antiqua" w:hAnsi="Book Antiqua"/>
          <w:b/>
          <w:bCs/>
          <w:color w:val="FF0000"/>
          <w:sz w:val="16"/>
          <w:szCs w:val="16"/>
          <w:u w:val="single"/>
        </w:rPr>
        <w:t>(DPETO-2022)</w:t>
      </w:r>
      <w:r w:rsidR="00A54A12" w:rsidRPr="00A85760">
        <w:rPr>
          <w:rFonts w:ascii="Book Antiqua" w:hAnsi="Book Antiqua"/>
          <w:b/>
          <w:bCs/>
          <w:color w:val="FF0000"/>
          <w:sz w:val="16"/>
          <w:szCs w:val="16"/>
        </w:rPr>
        <w:t xml:space="preserve"> </w:t>
      </w:r>
      <w:r w:rsidR="00A54A12" w:rsidRPr="00A85760">
        <w:rPr>
          <w:rFonts w:ascii="Book Antiqua" w:hAnsi="Book Antiqua"/>
          <w:b/>
          <w:color w:val="FF0000"/>
          <w:sz w:val="16"/>
          <w:szCs w:val="16"/>
          <w:u w:val="single"/>
        </w:rPr>
        <w:t>(PCRO-2022)</w:t>
      </w:r>
      <w:r w:rsidR="00F43498" w:rsidRPr="00A85760">
        <w:rPr>
          <w:rFonts w:ascii="Book Antiqua" w:hAnsi="Book Antiqua"/>
          <w:b/>
          <w:color w:val="FF0000"/>
          <w:sz w:val="16"/>
          <w:szCs w:val="16"/>
        </w:rPr>
        <w:t xml:space="preserve"> </w:t>
      </w:r>
      <w:r w:rsidR="00B95ED9">
        <w:rPr>
          <w:rFonts w:ascii="Book Antiqua" w:hAnsi="Book Antiqua"/>
          <w:b/>
          <w:color w:val="FF0000"/>
          <w:sz w:val="16"/>
          <w:szCs w:val="16"/>
          <w:u w:val="single"/>
        </w:rPr>
        <w:t>(Cartórios/TJAM-2023)</w:t>
      </w:r>
      <w:r w:rsidR="00AC5A0F">
        <w:rPr>
          <w:rFonts w:ascii="Book Antiqua" w:hAnsi="Book Antiqua"/>
          <w:b/>
          <w:color w:val="FF0000"/>
          <w:sz w:val="16"/>
          <w:szCs w:val="16"/>
        </w:rPr>
        <w:t xml:space="preserve"> </w:t>
      </w:r>
      <w:r w:rsidR="00AC5A0F">
        <w:rPr>
          <w:rFonts w:ascii="Book Antiqua" w:eastAsia="Times New Roman" w:hAnsi="Book Antiqua" w:cs="Times New Roman"/>
          <w:b/>
          <w:color w:val="FF0000"/>
          <w:sz w:val="16"/>
          <w:szCs w:val="16"/>
          <w:u w:val="single"/>
          <w:lang w:eastAsia="pt-BR"/>
        </w:rPr>
        <w:t>(AGU-2023)</w:t>
      </w:r>
      <w:r w:rsidR="009E20CD">
        <w:rPr>
          <w:rFonts w:ascii="Book Antiqua" w:eastAsia="Times New Roman" w:hAnsi="Book Antiqua" w:cs="Times New Roman"/>
          <w:b/>
          <w:color w:val="FF0000"/>
          <w:sz w:val="16"/>
          <w:szCs w:val="16"/>
          <w:lang w:eastAsia="pt-BR"/>
        </w:rPr>
        <w:t xml:space="preserve"> </w:t>
      </w:r>
      <w:r w:rsidR="009E20CD">
        <w:rPr>
          <w:rFonts w:ascii="Book Antiqua" w:eastAsia="Times New Roman" w:hAnsi="Book Antiqua" w:cs="Times New Roman"/>
          <w:b/>
          <w:color w:val="FF0000"/>
          <w:sz w:val="16"/>
          <w:szCs w:val="16"/>
          <w:u w:val="single"/>
          <w:lang w:eastAsia="pt-BR"/>
        </w:rPr>
        <w:t>(PCCE-2025)</w:t>
      </w:r>
    </w:p>
    <w:tbl>
      <w:tblPr>
        <w:tblStyle w:val="Tabelacomgrade"/>
        <w:tblW w:w="8784" w:type="dxa"/>
        <w:shd w:val="clear" w:color="auto" w:fill="CCFFFF"/>
        <w:tblLook w:val="04A0" w:firstRow="1" w:lastRow="0" w:firstColumn="1" w:lastColumn="0" w:noHBand="0" w:noVBand="1"/>
      </w:tblPr>
      <w:tblGrid>
        <w:gridCol w:w="8784"/>
      </w:tblGrid>
      <w:tr w:rsidR="00D5339A" w:rsidRPr="003D7D2D" w14:paraId="663A9DB2" w14:textId="77777777" w:rsidTr="00D5339A">
        <w:tc>
          <w:tcPr>
            <w:tcW w:w="8784" w:type="dxa"/>
            <w:shd w:val="clear" w:color="auto" w:fill="CCFFFF"/>
          </w:tcPr>
          <w:p w14:paraId="4596E56B" w14:textId="338217DD" w:rsidR="00057C73" w:rsidRDefault="00057C73" w:rsidP="008D2039">
            <w:pPr>
              <w:spacing w:before="100" w:beforeAutospacing="1" w:after="100" w:afterAutospacing="1"/>
              <w:jc w:val="both"/>
              <w:rPr>
                <w:rFonts w:ascii="Book Antiqua" w:eastAsia="Times New Roman" w:hAnsi="Book Antiqua" w:cs="Times New Roman"/>
                <w:b/>
                <w:sz w:val="19"/>
                <w:szCs w:val="19"/>
                <w:lang w:eastAsia="pt-BR"/>
              </w:rPr>
            </w:pPr>
            <w:bookmarkStart w:id="153" w:name="_Hlk519875596"/>
            <w:bookmarkStart w:id="154" w:name="_Hlk518326349"/>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MPAC-2022</w:t>
            </w:r>
            <w:r w:rsidRPr="00693A26">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57C73">
              <w:rPr>
                <w:rFonts w:ascii="Book Antiqua" w:eastAsia="Times New Roman" w:hAnsi="Book Antiqua" w:cs="Times New Roman"/>
                <w:bCs/>
                <w:sz w:val="19"/>
                <w:szCs w:val="19"/>
                <w:lang w:eastAsia="pt-BR"/>
              </w:rPr>
              <w:t>A capacidade tributária da pessoa física</w:t>
            </w:r>
            <w:r>
              <w:rPr>
                <w:rFonts w:ascii="Book Antiqua" w:eastAsia="Times New Roman" w:hAnsi="Book Antiqua" w:cs="Times New Roman"/>
                <w:bCs/>
                <w:sz w:val="19"/>
                <w:szCs w:val="19"/>
                <w:lang w:eastAsia="pt-BR"/>
              </w:rPr>
              <w:t xml:space="preserve"> </w:t>
            </w:r>
            <w:r w:rsidRPr="00057C73">
              <w:rPr>
                <w:rFonts w:ascii="Book Antiqua" w:eastAsia="Times New Roman" w:hAnsi="Book Antiqua" w:cs="Times New Roman"/>
                <w:bCs/>
                <w:sz w:val="19"/>
                <w:szCs w:val="19"/>
                <w:lang w:eastAsia="pt-BR"/>
              </w:rPr>
              <w:t>independe da sua capacidade civil.</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126, I, CTN.</w:t>
            </w:r>
          </w:p>
          <w:p w14:paraId="4A3656C2" w14:textId="1AD3ACBF" w:rsidR="00693A26" w:rsidRDefault="00FD6C0F" w:rsidP="008D203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TJRS-201</w:t>
            </w:r>
            <w:r w:rsidR="00530E2B">
              <w:rPr>
                <w:rFonts w:ascii="Book Antiqua" w:eastAsia="Times New Roman" w:hAnsi="Book Antiqua" w:cs="Times New Roman"/>
                <w:b/>
                <w:sz w:val="19"/>
                <w:szCs w:val="19"/>
                <w:highlight w:val="yellow"/>
                <w:lang w:eastAsia="pt-BR"/>
              </w:rPr>
              <w:t>6-Faurgs</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Um menor de 16 anos que tenha recebido por doação um imóvel urbano, escriturado e registrado onde necessário, possuirá capacidade tributária passiva em relação ao IPTU. </w:t>
            </w:r>
            <w:r w:rsidRPr="003D7D2D">
              <w:rPr>
                <w:rFonts w:ascii="Book Antiqua" w:eastAsia="Times New Roman" w:hAnsi="Book Antiqua" w:cs="Times New Roman"/>
                <w:b/>
                <w:sz w:val="19"/>
                <w:szCs w:val="19"/>
                <w:lang w:eastAsia="pt-BR"/>
              </w:rPr>
              <w:t>BL: art. 126, I, CTN.</w:t>
            </w:r>
            <w:bookmarkEnd w:id="153"/>
          </w:p>
          <w:p w14:paraId="21869A9C" w14:textId="35D99296" w:rsidR="00693A26" w:rsidRPr="00693A26" w:rsidRDefault="00693A26" w:rsidP="008D203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93A26">
              <w:rPr>
                <w:rFonts w:ascii="Book Antiqua" w:eastAsia="Times New Roman" w:hAnsi="Book Antiqua" w:cs="Times New Roman"/>
                <w:b/>
                <w:sz w:val="19"/>
                <w:szCs w:val="19"/>
                <w:highlight w:val="yellow"/>
                <w:lang w:eastAsia="pt-BR"/>
              </w:rPr>
              <w:t>PCPE-2016-CESPE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93A26">
              <w:rPr>
                <w:rFonts w:ascii="Book Antiqua" w:eastAsia="Times New Roman" w:hAnsi="Book Antiqua" w:cs="Times New Roman"/>
                <w:bCs/>
                <w:sz w:val="19"/>
                <w:szCs w:val="19"/>
                <w:lang w:eastAsia="pt-BR"/>
              </w:rPr>
              <w:t>Tendo como referência o disposto no CTN, assinale a opção correta</w:t>
            </w:r>
            <w:r>
              <w:rPr>
                <w:rFonts w:ascii="Book Antiqua" w:eastAsia="Times New Roman" w:hAnsi="Book Antiqua" w:cs="Times New Roman"/>
                <w:bCs/>
                <w:sz w:val="19"/>
                <w:szCs w:val="19"/>
                <w:lang w:eastAsia="pt-BR"/>
              </w:rPr>
              <w:t xml:space="preserve">: </w:t>
            </w:r>
            <w:r w:rsidRPr="00693A26">
              <w:rPr>
                <w:rFonts w:ascii="Book Antiqua" w:eastAsia="Times New Roman" w:hAnsi="Book Antiqua" w:cs="Times New Roman"/>
                <w:bCs/>
                <w:sz w:val="19"/>
                <w:szCs w:val="19"/>
                <w:lang w:eastAsia="pt-BR"/>
              </w:rPr>
              <w:t>A capacidade tributária passiva é plena e independe da capacidade civil.</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126, I, CTN.</w:t>
            </w:r>
          </w:p>
          <w:p w14:paraId="705A791F" w14:textId="135AAA82" w:rsidR="00394FBF" w:rsidRPr="003D7D2D" w:rsidRDefault="00394FBF" w:rsidP="00394FBF">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TJCE-2014-FCC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Em setembro de 2013, Gustavo, com 10 anos de idade, domiciliado em Fortaleza/CE, recebeu em doação, de sua avó, Mariângela, viúva, domiciliada em Natal/RN, um terreno localizado à beira-mar, em Aquiraz/CE, do qual ela era proprietária, fazia 30 anos. Como Gustavo é menor de idade, a aceitação da doação foi feita apenas por sua mãe, que o representa na prática de atos da vida civil, pois seu pai foi destituído do poder familiar, por decisão judicial, e há muito tempo “anda desaparecido”. No momento em que foi lavrada a escritura de doação, Mariângela, que era contribuinte do IPTU, encontrava-se em débito com a Prefeitura do Município de Aquiraz, relativamente a esse imposto, no exercício de 2013. Considerando que o contribuinte do ITCD, nas doações, é o donatário e tomando como base o que dispõem a Constituição Federal e o CTN, é correto afirmar: Gustavo, embora tenha apenas 10 anos de idade e seja, por causa disso, civilmente incapaz, tem, todavia, capacidade tributária para ser contribuinte do ITCD, pois sua capacidade tributária não é afetada por sua incapacidade civil. </w:t>
            </w:r>
            <w:r w:rsidRPr="003D7D2D">
              <w:rPr>
                <w:rFonts w:ascii="Book Antiqua" w:eastAsia="Times New Roman" w:hAnsi="Book Antiqua" w:cs="Times New Roman"/>
                <w:b/>
                <w:sz w:val="19"/>
                <w:szCs w:val="19"/>
                <w:lang w:eastAsia="pt-BR"/>
              </w:rPr>
              <w:t>BL: art. 126, I, CTN.</w:t>
            </w:r>
          </w:p>
          <w:bookmarkEnd w:id="154"/>
          <w:p w14:paraId="663A9DB1" w14:textId="6C1E2699" w:rsidR="00D5339A" w:rsidRPr="003D7D2D" w:rsidRDefault="00D5339A" w:rsidP="00D5339A">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002814F7">
              <w:rPr>
                <w:rFonts w:ascii="Book Antiqua" w:eastAsia="Times New Roman" w:hAnsi="Book Antiqua" w:cs="Times New Roman"/>
                <w:b/>
                <w:sz w:val="19"/>
                <w:szCs w:val="19"/>
                <w:highlight w:val="yellow"/>
                <w:lang w:eastAsia="pt-BR"/>
              </w:rPr>
              <w:t>DPESP-2010-FCC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2814F7" w:rsidRPr="002814F7">
              <w:rPr>
                <w:rFonts w:ascii="Book Antiqua" w:eastAsia="Times New Roman" w:hAnsi="Book Antiqua" w:cs="Times New Roman"/>
                <w:sz w:val="19"/>
                <w:szCs w:val="19"/>
                <w:lang w:eastAsia="pt-BR"/>
              </w:rPr>
              <w:t>Recém-nascido recebe como herança a propriedade de um bem imóvel, localizado em zona urbana e residencial. Diante desse fato, considerando-se o disposto no art</w:t>
            </w:r>
            <w:r w:rsidR="002814F7">
              <w:rPr>
                <w:rFonts w:ascii="Book Antiqua" w:eastAsia="Times New Roman" w:hAnsi="Book Antiqua" w:cs="Times New Roman"/>
                <w:sz w:val="19"/>
                <w:szCs w:val="19"/>
                <w:lang w:eastAsia="pt-BR"/>
              </w:rPr>
              <w:t>.</w:t>
            </w:r>
            <w:r w:rsidR="002814F7" w:rsidRPr="002814F7">
              <w:rPr>
                <w:rFonts w:ascii="Book Antiqua" w:eastAsia="Times New Roman" w:hAnsi="Book Antiqua" w:cs="Times New Roman"/>
                <w:sz w:val="19"/>
                <w:szCs w:val="19"/>
                <w:lang w:eastAsia="pt-BR"/>
              </w:rPr>
              <w:t xml:space="preserve"> 126, inciso I do </w:t>
            </w:r>
            <w:r w:rsidR="002814F7">
              <w:rPr>
                <w:rFonts w:ascii="Book Antiqua" w:eastAsia="Times New Roman" w:hAnsi="Book Antiqua" w:cs="Times New Roman"/>
                <w:sz w:val="19"/>
                <w:szCs w:val="19"/>
                <w:lang w:eastAsia="pt-BR"/>
              </w:rPr>
              <w:t>CTN</w:t>
            </w:r>
            <w:r w:rsidR="002814F7" w:rsidRPr="002814F7">
              <w:rPr>
                <w:rFonts w:ascii="Book Antiqua" w:eastAsia="Times New Roman" w:hAnsi="Book Antiqua" w:cs="Times New Roman"/>
                <w:sz w:val="19"/>
                <w:szCs w:val="19"/>
                <w:lang w:eastAsia="pt-BR"/>
              </w:rPr>
              <w:t>, é correto afirmar que</w:t>
            </w:r>
            <w:r w:rsidR="002814F7">
              <w:rPr>
                <w:rFonts w:ascii="Book Antiqua" w:eastAsia="Times New Roman" w:hAnsi="Book Antiqua" w:cs="Times New Roman"/>
                <w:sz w:val="19"/>
                <w:szCs w:val="19"/>
                <w:lang w:eastAsia="pt-BR"/>
              </w:rPr>
              <w:t xml:space="preserve"> </w:t>
            </w:r>
            <w:r w:rsidR="002814F7" w:rsidRPr="002814F7">
              <w:rPr>
                <w:rFonts w:ascii="Book Antiqua" w:eastAsia="Times New Roman" w:hAnsi="Book Antiqua" w:cs="Times New Roman"/>
                <w:sz w:val="19"/>
                <w:szCs w:val="19"/>
                <w:lang w:eastAsia="pt-BR"/>
              </w:rPr>
              <w:t>o menor é o contribuinte dos tributos relativos ao bem, pois a capacidade tributária passiva independe da capacidade civil da pessoa natural.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126, I, CTN.</w:t>
            </w:r>
          </w:p>
        </w:tc>
      </w:tr>
    </w:tbl>
    <w:p w14:paraId="663A9DB3" w14:textId="04107A3E" w:rsidR="008725C3" w:rsidRPr="009E20CD"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9E20CD">
        <w:rPr>
          <w:rFonts w:ascii="Book Antiqua" w:eastAsia="Times New Roman" w:hAnsi="Book Antiqua" w:cs="Times New Roman"/>
          <w:b/>
          <w:bCs/>
          <w:sz w:val="19"/>
          <w:szCs w:val="19"/>
          <w:lang w:eastAsia="pt-BR"/>
        </w:rPr>
        <w:t xml:space="preserve">        II - de </w:t>
      </w:r>
      <w:r w:rsidRPr="009E20CD">
        <w:rPr>
          <w:rFonts w:ascii="Book Antiqua" w:eastAsia="Times New Roman" w:hAnsi="Book Antiqua" w:cs="Times New Roman"/>
          <w:b/>
          <w:bCs/>
          <w:sz w:val="19"/>
          <w:szCs w:val="19"/>
          <w:highlight w:val="cyan"/>
          <w:lang w:eastAsia="pt-BR"/>
        </w:rPr>
        <w:t>achar</w:t>
      </w:r>
      <w:r w:rsidRPr="003D7D2D">
        <w:rPr>
          <w:rFonts w:ascii="Book Antiqua" w:eastAsia="Times New Roman" w:hAnsi="Book Antiqua" w:cs="Times New Roman"/>
          <w:b/>
          <w:sz w:val="19"/>
          <w:szCs w:val="19"/>
          <w:highlight w:val="cyan"/>
          <w:lang w:eastAsia="pt-BR"/>
        </w:rPr>
        <w:t>-se</w:t>
      </w:r>
      <w:r w:rsidRPr="009E20CD">
        <w:rPr>
          <w:rFonts w:ascii="Book Antiqua" w:eastAsia="Times New Roman" w:hAnsi="Book Antiqua" w:cs="Times New Roman"/>
          <w:b/>
          <w:sz w:val="19"/>
          <w:szCs w:val="19"/>
          <w:lang w:eastAsia="pt-BR"/>
        </w:rPr>
        <w:t xml:space="preserve"> </w:t>
      </w:r>
      <w:r w:rsidRPr="009E20CD">
        <w:rPr>
          <w:rFonts w:ascii="Book Antiqua" w:eastAsia="Times New Roman" w:hAnsi="Book Antiqua" w:cs="Times New Roman"/>
          <w:b/>
          <w:sz w:val="19"/>
          <w:szCs w:val="19"/>
          <w:highlight w:val="yellow"/>
          <w:lang w:eastAsia="pt-BR"/>
        </w:rPr>
        <w:t>a pessoa natural</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sujeita</w:t>
      </w:r>
      <w:r w:rsidRPr="003D7D2D">
        <w:rPr>
          <w:rFonts w:ascii="Book Antiqua" w:eastAsia="Times New Roman" w:hAnsi="Book Antiqua" w:cs="Times New Roman"/>
          <w:b/>
          <w:sz w:val="19"/>
          <w:szCs w:val="19"/>
          <w:lang w:eastAsia="pt-BR"/>
        </w:rPr>
        <w:t xml:space="preserve"> </w:t>
      </w:r>
      <w:r w:rsidRPr="009E20CD">
        <w:rPr>
          <w:rFonts w:ascii="Book Antiqua" w:eastAsia="Times New Roman" w:hAnsi="Book Antiqua" w:cs="Times New Roman"/>
          <w:b/>
          <w:sz w:val="19"/>
          <w:szCs w:val="19"/>
          <w:highlight w:val="cyan"/>
          <w:lang w:eastAsia="pt-BR"/>
        </w:rPr>
        <w:t>a medidas</w:t>
      </w:r>
      <w:r w:rsidRPr="003D7D2D">
        <w:rPr>
          <w:rFonts w:ascii="Book Antiqua" w:eastAsia="Times New Roman" w:hAnsi="Book Antiqua" w:cs="Times New Roman"/>
          <w:b/>
          <w:sz w:val="19"/>
          <w:szCs w:val="19"/>
          <w:lang w:eastAsia="pt-BR"/>
        </w:rPr>
        <w:t xml:space="preserve"> que </w:t>
      </w:r>
      <w:r w:rsidRPr="009E20CD">
        <w:rPr>
          <w:rFonts w:ascii="Book Antiqua" w:eastAsia="Times New Roman" w:hAnsi="Book Antiqua" w:cs="Times New Roman"/>
          <w:b/>
          <w:caps/>
          <w:sz w:val="19"/>
          <w:szCs w:val="19"/>
          <w:highlight w:val="green"/>
          <w:lang w:eastAsia="pt-BR"/>
        </w:rPr>
        <w:t>importem</w:t>
      </w:r>
      <w:r w:rsidRPr="009E20CD">
        <w:rPr>
          <w:rFonts w:ascii="Book Antiqua" w:eastAsia="Times New Roman" w:hAnsi="Book Antiqua" w:cs="Times New Roman"/>
          <w:b/>
          <w:caps/>
          <w:sz w:val="19"/>
          <w:szCs w:val="19"/>
          <w:lang w:eastAsia="pt-BR"/>
        </w:rPr>
        <w:t xml:space="preserve"> </w:t>
      </w:r>
      <w:r w:rsidRPr="009E20CD">
        <w:rPr>
          <w:rFonts w:ascii="Book Antiqua" w:eastAsia="Times New Roman" w:hAnsi="Book Antiqua" w:cs="Times New Roman"/>
          <w:b/>
          <w:caps/>
          <w:sz w:val="19"/>
          <w:szCs w:val="19"/>
          <w:shd w:val="clear" w:color="auto" w:fill="F7CAAC" w:themeFill="accent2" w:themeFillTint="66"/>
          <w:lang w:eastAsia="pt-BR"/>
        </w:rPr>
        <w:t>privação</w:t>
      </w:r>
      <w:r w:rsidRPr="003D7D2D">
        <w:rPr>
          <w:rFonts w:ascii="Book Antiqua" w:eastAsia="Times New Roman" w:hAnsi="Book Antiqua" w:cs="Times New Roman"/>
          <w:b/>
          <w:sz w:val="19"/>
          <w:szCs w:val="19"/>
          <w:lang w:eastAsia="pt-BR"/>
        </w:rPr>
        <w:t xml:space="preserve"> ou </w:t>
      </w:r>
      <w:r w:rsidRPr="009E20CD">
        <w:rPr>
          <w:rFonts w:ascii="Book Antiqua" w:eastAsia="Times New Roman" w:hAnsi="Book Antiqua" w:cs="Times New Roman"/>
          <w:b/>
          <w:caps/>
          <w:sz w:val="19"/>
          <w:szCs w:val="19"/>
          <w:shd w:val="clear" w:color="auto" w:fill="F7CAAC" w:themeFill="accent2" w:themeFillTint="66"/>
          <w:lang w:eastAsia="pt-BR"/>
        </w:rPr>
        <w:t>limitação do exercício</w:t>
      </w:r>
      <w:r w:rsidRPr="009E20CD">
        <w:rPr>
          <w:rFonts w:ascii="Book Antiqua" w:eastAsia="Times New Roman" w:hAnsi="Book Antiqua" w:cs="Times New Roman"/>
          <w:b/>
          <w:caps/>
          <w:sz w:val="19"/>
          <w:szCs w:val="19"/>
          <w:lang w:eastAsia="pt-BR"/>
        </w:rPr>
        <w:t xml:space="preserve"> </w:t>
      </w:r>
      <w:r w:rsidRPr="009E20CD">
        <w:rPr>
          <w:rFonts w:ascii="Book Antiqua" w:eastAsia="Times New Roman" w:hAnsi="Book Antiqua" w:cs="Times New Roman"/>
          <w:b/>
          <w:sz w:val="19"/>
          <w:szCs w:val="19"/>
          <w:highlight w:val="cyan"/>
          <w:lang w:eastAsia="pt-BR"/>
        </w:rPr>
        <w:t>de atividades</w:t>
      </w:r>
      <w:r w:rsidRPr="009E20C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civis</w:t>
      </w:r>
      <w:r w:rsidRPr="009E20C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comerciais</w:t>
      </w:r>
      <w:r w:rsidRPr="009E20C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yellow"/>
          <w:lang w:eastAsia="pt-BR"/>
        </w:rPr>
        <w:t>profissionais</w:t>
      </w:r>
      <w:r w:rsidRPr="003D7D2D">
        <w:rPr>
          <w:rFonts w:ascii="Book Antiqua" w:eastAsia="Times New Roman" w:hAnsi="Book Antiqua" w:cs="Times New Roman"/>
          <w:b/>
          <w:sz w:val="19"/>
          <w:szCs w:val="19"/>
          <w:lang w:eastAsia="pt-BR"/>
        </w:rPr>
        <w:t xml:space="preserve">, ou </w:t>
      </w:r>
      <w:r w:rsidRPr="009E20CD">
        <w:rPr>
          <w:rFonts w:ascii="Book Antiqua" w:eastAsia="Times New Roman" w:hAnsi="Book Antiqua" w:cs="Times New Roman"/>
          <w:b/>
          <w:sz w:val="19"/>
          <w:szCs w:val="19"/>
          <w:highlight w:val="cyan"/>
          <w:lang w:eastAsia="pt-BR"/>
        </w:rPr>
        <w:t>da administração direta</w:t>
      </w:r>
      <w:r w:rsidRPr="009E20CD">
        <w:rPr>
          <w:rFonts w:ascii="Book Antiqua" w:eastAsia="Times New Roman" w:hAnsi="Book Antiqua" w:cs="Times New Roman"/>
          <w:b/>
          <w:sz w:val="19"/>
          <w:szCs w:val="19"/>
          <w:lang w:eastAsia="pt-BR"/>
        </w:rPr>
        <w:t xml:space="preserve"> </w:t>
      </w:r>
      <w:r w:rsidRPr="009E20CD">
        <w:rPr>
          <w:rFonts w:ascii="Book Antiqua" w:eastAsia="Times New Roman" w:hAnsi="Book Antiqua" w:cs="Times New Roman"/>
          <w:b/>
          <w:sz w:val="19"/>
          <w:szCs w:val="19"/>
          <w:highlight w:val="yellow"/>
          <w:lang w:eastAsia="pt-BR"/>
        </w:rPr>
        <w:t>de seus bens</w:t>
      </w:r>
      <w:r w:rsidRPr="003D7D2D">
        <w:rPr>
          <w:rFonts w:ascii="Book Antiqua" w:eastAsia="Times New Roman" w:hAnsi="Book Antiqua" w:cs="Times New Roman"/>
          <w:b/>
          <w:sz w:val="19"/>
          <w:szCs w:val="19"/>
          <w:lang w:eastAsia="pt-BR"/>
        </w:rPr>
        <w:t xml:space="preserve"> ou </w:t>
      </w:r>
      <w:r w:rsidRPr="009E20CD">
        <w:rPr>
          <w:rFonts w:ascii="Book Antiqua" w:eastAsia="Times New Roman" w:hAnsi="Book Antiqua" w:cs="Times New Roman"/>
          <w:b/>
          <w:sz w:val="19"/>
          <w:szCs w:val="19"/>
          <w:highlight w:val="yellow"/>
          <w:lang w:eastAsia="pt-BR"/>
        </w:rPr>
        <w:t>negócios</w:t>
      </w:r>
      <w:r w:rsidRPr="00A85760">
        <w:rPr>
          <w:rFonts w:ascii="Book Antiqua" w:eastAsia="Times New Roman" w:hAnsi="Book Antiqua" w:cs="Times New Roman"/>
          <w:sz w:val="16"/>
          <w:szCs w:val="16"/>
          <w:lang w:eastAsia="pt-BR"/>
        </w:rPr>
        <w:t>;</w:t>
      </w:r>
      <w:r w:rsidR="00A914B4" w:rsidRPr="00A85760">
        <w:rPr>
          <w:rFonts w:ascii="Book Antiqua" w:eastAsia="Times New Roman" w:hAnsi="Book Antiqua" w:cs="Times New Roman"/>
          <w:sz w:val="16"/>
          <w:szCs w:val="16"/>
          <w:lang w:eastAsia="pt-BR"/>
        </w:rPr>
        <w:t xml:space="preserve"> </w:t>
      </w:r>
      <w:r w:rsidR="00A914B4" w:rsidRPr="00A85760">
        <w:rPr>
          <w:rFonts w:ascii="Book Antiqua" w:eastAsia="Times New Roman" w:hAnsi="Book Antiqua" w:cs="Times New Roman"/>
          <w:b/>
          <w:color w:val="FF0000"/>
          <w:sz w:val="16"/>
          <w:szCs w:val="16"/>
          <w:u w:val="single"/>
          <w:lang w:eastAsia="pt-BR"/>
        </w:rPr>
        <w:t>(DPU-2007)</w:t>
      </w:r>
      <w:r w:rsidR="0027304C" w:rsidRPr="00A85760">
        <w:rPr>
          <w:rFonts w:ascii="Book Antiqua" w:eastAsia="Times New Roman" w:hAnsi="Book Antiqua" w:cs="Times New Roman"/>
          <w:b/>
          <w:color w:val="FF0000"/>
          <w:sz w:val="16"/>
          <w:szCs w:val="16"/>
          <w:lang w:eastAsia="pt-BR"/>
        </w:rPr>
        <w:t xml:space="preserve"> </w:t>
      </w:r>
      <w:r w:rsidR="0027304C" w:rsidRPr="00A85760">
        <w:rPr>
          <w:rFonts w:ascii="Book Antiqua" w:hAnsi="Book Antiqua"/>
          <w:b/>
          <w:bCs/>
          <w:color w:val="FF0000"/>
          <w:sz w:val="16"/>
          <w:szCs w:val="16"/>
          <w:u w:val="single"/>
        </w:rPr>
        <w:t>(PGEAL-2009)</w:t>
      </w:r>
      <w:r w:rsidR="00EE3324" w:rsidRPr="00A85760">
        <w:rPr>
          <w:rFonts w:ascii="Book Antiqua" w:hAnsi="Book Antiqua"/>
          <w:b/>
          <w:bCs/>
          <w:color w:val="FF0000"/>
          <w:sz w:val="16"/>
          <w:szCs w:val="16"/>
        </w:rPr>
        <w:t xml:space="preserve"> </w:t>
      </w:r>
      <w:r w:rsidR="00BD0A7F" w:rsidRPr="00A85760">
        <w:rPr>
          <w:rFonts w:ascii="Book Antiqua" w:eastAsia="Times New Roman" w:hAnsi="Book Antiqua" w:cs="Times New Roman"/>
          <w:b/>
          <w:color w:val="FF0000"/>
          <w:sz w:val="16"/>
          <w:szCs w:val="16"/>
          <w:u w:val="single"/>
          <w:lang w:eastAsia="pt-BR"/>
        </w:rPr>
        <w:t>(MPMS-2011)</w:t>
      </w:r>
      <w:r w:rsidR="00E410D8" w:rsidRPr="00A85760">
        <w:rPr>
          <w:rFonts w:ascii="Book Antiqua" w:eastAsia="Times New Roman" w:hAnsi="Book Antiqua" w:cs="Times New Roman"/>
          <w:b/>
          <w:color w:val="FF0000"/>
          <w:sz w:val="16"/>
          <w:szCs w:val="16"/>
          <w:lang w:eastAsia="pt-BR"/>
        </w:rPr>
        <w:t xml:space="preserve"> </w:t>
      </w:r>
      <w:r w:rsidR="0073208E" w:rsidRPr="00A85760">
        <w:rPr>
          <w:rFonts w:ascii="Book Antiqua" w:eastAsia="Times New Roman" w:hAnsi="Book Antiqua" w:cs="Times New Roman"/>
          <w:b/>
          <w:color w:val="FF0000"/>
          <w:sz w:val="16"/>
          <w:szCs w:val="16"/>
          <w:u w:val="single"/>
          <w:lang w:eastAsia="pt-BR"/>
        </w:rPr>
        <w:t>(MPGO-2013)</w:t>
      </w:r>
      <w:r w:rsidR="00530E2B" w:rsidRPr="00A85760">
        <w:rPr>
          <w:rFonts w:ascii="Book Antiqua" w:eastAsia="Times New Roman" w:hAnsi="Book Antiqua" w:cs="Times New Roman"/>
          <w:b/>
          <w:color w:val="FF0000"/>
          <w:sz w:val="16"/>
          <w:szCs w:val="16"/>
          <w:lang w:eastAsia="pt-BR"/>
        </w:rPr>
        <w:t xml:space="preserve"> </w:t>
      </w:r>
      <w:r w:rsidR="00530E2B" w:rsidRPr="00A85760">
        <w:rPr>
          <w:rFonts w:ascii="Book Antiqua" w:eastAsia="Times New Roman" w:hAnsi="Book Antiqua" w:cs="Times New Roman"/>
          <w:b/>
          <w:color w:val="FF0000"/>
          <w:sz w:val="16"/>
          <w:szCs w:val="16"/>
          <w:u w:val="single"/>
          <w:lang w:eastAsia="pt-BR"/>
        </w:rPr>
        <w:t>(TRF5-2013)</w:t>
      </w:r>
      <w:r w:rsidR="00700D86" w:rsidRPr="00A85760">
        <w:rPr>
          <w:rFonts w:ascii="Book Antiqua" w:eastAsia="Times New Roman" w:hAnsi="Book Antiqua" w:cs="Times New Roman"/>
          <w:b/>
          <w:color w:val="FF0000"/>
          <w:sz w:val="16"/>
          <w:szCs w:val="16"/>
          <w:lang w:eastAsia="pt-BR"/>
        </w:rPr>
        <w:t xml:space="preserve"> </w:t>
      </w:r>
      <w:r w:rsidR="009C1E79" w:rsidRPr="00A85760">
        <w:rPr>
          <w:rFonts w:ascii="Book Antiqua" w:eastAsia="Times New Roman" w:hAnsi="Book Antiqua" w:cs="Arial"/>
          <w:b/>
          <w:bCs/>
          <w:color w:val="FF0000"/>
          <w:sz w:val="16"/>
          <w:szCs w:val="16"/>
          <w:u w:val="single"/>
          <w:lang w:eastAsia="pt-BR"/>
        </w:rPr>
        <w:t>(PGDF-2013)</w:t>
      </w:r>
      <w:r w:rsidR="00177C5E" w:rsidRPr="00A85760">
        <w:rPr>
          <w:rFonts w:ascii="Book Antiqua" w:eastAsia="Times New Roman" w:hAnsi="Book Antiqua" w:cs="Arial"/>
          <w:b/>
          <w:bCs/>
          <w:color w:val="FF0000"/>
          <w:sz w:val="16"/>
          <w:szCs w:val="16"/>
          <w:lang w:eastAsia="pt-BR"/>
        </w:rPr>
        <w:t xml:space="preserve"> </w:t>
      </w:r>
      <w:r w:rsidR="00177C5E" w:rsidRPr="00A85760">
        <w:rPr>
          <w:rFonts w:ascii="Book Antiqua" w:eastAsia="Times New Roman" w:hAnsi="Book Antiqua" w:cs="Arial"/>
          <w:b/>
          <w:bCs/>
          <w:color w:val="FF0000"/>
          <w:sz w:val="16"/>
          <w:szCs w:val="16"/>
          <w:u w:val="single"/>
          <w:lang w:eastAsia="pt-BR"/>
        </w:rPr>
        <w:t>(PGEMS-2014)</w:t>
      </w:r>
      <w:r w:rsidR="008D2039" w:rsidRPr="00A85760">
        <w:rPr>
          <w:rFonts w:ascii="Book Antiqua" w:eastAsia="Times New Roman" w:hAnsi="Book Antiqua" w:cs="Times New Roman"/>
          <w:b/>
          <w:color w:val="FF0000"/>
          <w:sz w:val="16"/>
          <w:szCs w:val="16"/>
          <w:lang w:eastAsia="pt-BR"/>
        </w:rPr>
        <w:t xml:space="preserve"> </w:t>
      </w:r>
      <w:r w:rsidR="008D2039" w:rsidRPr="00A85760">
        <w:rPr>
          <w:rFonts w:ascii="Book Antiqua" w:eastAsia="Times New Roman" w:hAnsi="Book Antiqua" w:cs="Times New Roman"/>
          <w:b/>
          <w:color w:val="FF0000"/>
          <w:sz w:val="16"/>
          <w:szCs w:val="16"/>
          <w:u w:val="single"/>
          <w:lang w:eastAsia="pt-BR"/>
        </w:rPr>
        <w:t>(</w:t>
      </w:r>
      <w:r w:rsidR="004F6888" w:rsidRPr="00A85760">
        <w:rPr>
          <w:rFonts w:ascii="Book Antiqua" w:eastAsia="Times New Roman" w:hAnsi="Book Antiqua" w:cs="Times New Roman"/>
          <w:b/>
          <w:color w:val="FF0000"/>
          <w:sz w:val="16"/>
          <w:szCs w:val="16"/>
          <w:u w:val="single"/>
          <w:lang w:eastAsia="pt-BR"/>
        </w:rPr>
        <w:t>TCEPB-2014</w:t>
      </w:r>
      <w:r w:rsidR="008D2039" w:rsidRPr="00A85760">
        <w:rPr>
          <w:rFonts w:ascii="Book Antiqua" w:eastAsia="Times New Roman" w:hAnsi="Book Antiqua" w:cs="Times New Roman"/>
          <w:b/>
          <w:color w:val="FF0000"/>
          <w:sz w:val="16"/>
          <w:szCs w:val="16"/>
          <w:u w:val="single"/>
          <w:lang w:eastAsia="pt-BR"/>
        </w:rPr>
        <w:t>)</w:t>
      </w:r>
      <w:r w:rsidR="00325E30" w:rsidRPr="00A85760">
        <w:rPr>
          <w:rFonts w:ascii="Book Antiqua" w:eastAsia="Times New Roman" w:hAnsi="Book Antiqua" w:cs="Times New Roman"/>
          <w:b/>
          <w:color w:val="FF0000"/>
          <w:sz w:val="16"/>
          <w:szCs w:val="16"/>
          <w:lang w:eastAsia="pt-BR"/>
        </w:rPr>
        <w:t xml:space="preserve"> </w:t>
      </w:r>
      <w:r w:rsidR="00325E30" w:rsidRPr="00A85760">
        <w:rPr>
          <w:rFonts w:ascii="Book Antiqua" w:hAnsi="Book Antiqua"/>
          <w:b/>
          <w:bCs/>
          <w:color w:val="FF0000"/>
          <w:sz w:val="16"/>
          <w:szCs w:val="16"/>
          <w:u w:val="single"/>
        </w:rPr>
        <w:t>(PFN-2015)</w:t>
      </w:r>
      <w:r w:rsidR="00D04EEF" w:rsidRPr="00A85760">
        <w:rPr>
          <w:rFonts w:ascii="Book Antiqua" w:hAnsi="Book Antiqua"/>
          <w:b/>
          <w:bCs/>
          <w:color w:val="FF0000"/>
          <w:sz w:val="16"/>
          <w:szCs w:val="16"/>
        </w:rPr>
        <w:t xml:space="preserve"> </w:t>
      </w:r>
      <w:r w:rsidR="002F6EB4" w:rsidRPr="00A85760">
        <w:rPr>
          <w:rFonts w:ascii="Book Antiqua" w:hAnsi="Book Antiqua"/>
          <w:b/>
          <w:bCs/>
          <w:color w:val="FF0000"/>
          <w:sz w:val="16"/>
          <w:szCs w:val="16"/>
          <w:u w:val="single"/>
        </w:rPr>
        <w:t>(PCGO-2017</w:t>
      </w:r>
      <w:r w:rsidR="00156C1F" w:rsidRPr="00A85760">
        <w:rPr>
          <w:rFonts w:ascii="Book Antiqua" w:hAnsi="Book Antiqua"/>
          <w:b/>
          <w:bCs/>
          <w:color w:val="FF0000"/>
          <w:sz w:val="16"/>
          <w:szCs w:val="16"/>
          <w:u w:val="single"/>
        </w:rPr>
        <w:t>/2018</w:t>
      </w:r>
      <w:r w:rsidR="002F6EB4" w:rsidRPr="00A85760">
        <w:rPr>
          <w:rFonts w:ascii="Book Antiqua" w:hAnsi="Book Antiqua"/>
          <w:b/>
          <w:bCs/>
          <w:color w:val="FF0000"/>
          <w:sz w:val="16"/>
          <w:szCs w:val="16"/>
          <w:u w:val="single"/>
        </w:rPr>
        <w:t>)</w:t>
      </w:r>
      <w:r w:rsidR="002A5106" w:rsidRPr="00A85760">
        <w:rPr>
          <w:rFonts w:ascii="Book Antiqua" w:hAnsi="Book Antiqua"/>
          <w:b/>
          <w:bCs/>
          <w:color w:val="FF0000"/>
          <w:sz w:val="16"/>
          <w:szCs w:val="16"/>
        </w:rPr>
        <w:t xml:space="preserve"> </w:t>
      </w:r>
      <w:r w:rsidR="002A5106" w:rsidRPr="00A85760">
        <w:rPr>
          <w:rFonts w:ascii="Book Antiqua" w:hAnsi="Book Antiqua"/>
          <w:b/>
          <w:color w:val="FF0000"/>
          <w:sz w:val="16"/>
          <w:szCs w:val="16"/>
          <w:u w:val="single"/>
        </w:rPr>
        <w:t>(Cartórios/TJMG-2017/2019)</w:t>
      </w:r>
      <w:r w:rsidR="008F20A5" w:rsidRPr="00A85760">
        <w:rPr>
          <w:rFonts w:ascii="Book Antiqua" w:hAnsi="Book Antiqua"/>
          <w:b/>
          <w:bCs/>
          <w:color w:val="FF0000"/>
          <w:sz w:val="16"/>
          <w:szCs w:val="16"/>
        </w:rPr>
        <w:t xml:space="preserve"> </w:t>
      </w:r>
      <w:r w:rsidR="008F20A5" w:rsidRPr="00A85760">
        <w:rPr>
          <w:rFonts w:ascii="Book Antiqua" w:eastAsia="Times New Roman" w:hAnsi="Book Antiqua" w:cs="Times New Roman"/>
          <w:b/>
          <w:color w:val="FF0000"/>
          <w:sz w:val="16"/>
          <w:szCs w:val="16"/>
          <w:u w:val="single"/>
          <w:lang w:eastAsia="pt-BR"/>
        </w:rPr>
        <w:t>(Cartórios/TJPR-2019)</w:t>
      </w:r>
      <w:r w:rsidR="00057C73" w:rsidRPr="00A85760">
        <w:rPr>
          <w:rFonts w:ascii="Book Antiqua" w:eastAsia="Times New Roman" w:hAnsi="Book Antiqua" w:cs="Times New Roman"/>
          <w:b/>
          <w:color w:val="FF0000"/>
          <w:sz w:val="16"/>
          <w:szCs w:val="16"/>
          <w:lang w:eastAsia="pt-BR"/>
        </w:rPr>
        <w:t xml:space="preserve"> </w:t>
      </w:r>
      <w:r w:rsidR="00057C73" w:rsidRPr="00A85760">
        <w:rPr>
          <w:rFonts w:ascii="Book Antiqua" w:hAnsi="Book Antiqua"/>
          <w:b/>
          <w:bCs/>
          <w:color w:val="FF0000"/>
          <w:sz w:val="16"/>
          <w:szCs w:val="16"/>
          <w:u w:val="single"/>
        </w:rPr>
        <w:t>(MPAC-2022)</w:t>
      </w:r>
      <w:r w:rsidR="00651C7C" w:rsidRPr="00A85760">
        <w:rPr>
          <w:rFonts w:ascii="Book Antiqua" w:eastAsia="Times New Roman" w:hAnsi="Book Antiqua" w:cs="Times New Roman"/>
          <w:b/>
          <w:color w:val="FF0000"/>
          <w:sz w:val="16"/>
          <w:szCs w:val="16"/>
          <w:lang w:eastAsia="pt-BR"/>
        </w:rPr>
        <w:t xml:space="preserve"> </w:t>
      </w:r>
      <w:r w:rsidR="00651C7C" w:rsidRPr="00A85760">
        <w:rPr>
          <w:rFonts w:ascii="Book Antiqua" w:hAnsi="Book Antiqua"/>
          <w:b/>
          <w:bCs/>
          <w:color w:val="FF0000"/>
          <w:sz w:val="16"/>
          <w:szCs w:val="16"/>
          <w:u w:val="single"/>
        </w:rPr>
        <w:t>(DPETO-2022)</w:t>
      </w:r>
      <w:r w:rsidR="00A54A12" w:rsidRPr="00A85760">
        <w:rPr>
          <w:rFonts w:ascii="Book Antiqua" w:hAnsi="Book Antiqua"/>
          <w:b/>
          <w:bCs/>
          <w:color w:val="FF0000"/>
          <w:sz w:val="16"/>
          <w:szCs w:val="16"/>
        </w:rPr>
        <w:t xml:space="preserve"> </w:t>
      </w:r>
      <w:r w:rsidR="00A54A12" w:rsidRPr="00A85760">
        <w:rPr>
          <w:rFonts w:ascii="Book Antiqua" w:hAnsi="Book Antiqua"/>
          <w:b/>
          <w:color w:val="FF0000"/>
          <w:sz w:val="16"/>
          <w:szCs w:val="16"/>
          <w:u w:val="single"/>
        </w:rPr>
        <w:t>(PCRO-2022)</w:t>
      </w:r>
      <w:r w:rsidR="00263887" w:rsidRPr="00A85760">
        <w:rPr>
          <w:rFonts w:ascii="Book Antiqua" w:eastAsia="Times New Roman" w:hAnsi="Book Antiqua" w:cs="Times New Roman"/>
          <w:b/>
          <w:color w:val="FF0000"/>
          <w:sz w:val="16"/>
          <w:szCs w:val="16"/>
          <w:lang w:eastAsia="pt-BR"/>
        </w:rPr>
        <w:t xml:space="preserve"> </w:t>
      </w:r>
      <w:r w:rsidR="00263887" w:rsidRPr="00A85760">
        <w:rPr>
          <w:rFonts w:ascii="Book Antiqua" w:eastAsia="Times New Roman" w:hAnsi="Book Antiqua" w:cs="Times New Roman"/>
          <w:b/>
          <w:color w:val="FF0000"/>
          <w:sz w:val="16"/>
          <w:szCs w:val="16"/>
          <w:u w:val="single"/>
          <w:lang w:eastAsia="pt-BR"/>
        </w:rPr>
        <w:t>(PGEES-2023)</w:t>
      </w:r>
      <w:r w:rsidR="009E20CD">
        <w:rPr>
          <w:rFonts w:ascii="Book Antiqua" w:eastAsia="Times New Roman" w:hAnsi="Book Antiqua" w:cs="Times New Roman"/>
          <w:b/>
          <w:color w:val="FF0000"/>
          <w:sz w:val="16"/>
          <w:szCs w:val="16"/>
          <w:lang w:eastAsia="pt-BR"/>
        </w:rPr>
        <w:t xml:space="preserve"> </w:t>
      </w:r>
      <w:r w:rsidR="009E20CD">
        <w:rPr>
          <w:rFonts w:ascii="Book Antiqua" w:eastAsia="Times New Roman" w:hAnsi="Book Antiqua" w:cs="Times New Roman"/>
          <w:b/>
          <w:color w:val="FF0000"/>
          <w:sz w:val="16"/>
          <w:szCs w:val="16"/>
          <w:u w:val="single"/>
          <w:lang w:eastAsia="pt-BR"/>
        </w:rPr>
        <w:t>(PCCE-2025)</w:t>
      </w:r>
    </w:p>
    <w:tbl>
      <w:tblPr>
        <w:tblStyle w:val="Tabelacomgrade"/>
        <w:tblW w:w="8784" w:type="dxa"/>
        <w:shd w:val="clear" w:color="auto" w:fill="CCFFFF"/>
        <w:tblLook w:val="04A0" w:firstRow="1" w:lastRow="0" w:firstColumn="1" w:lastColumn="0" w:noHBand="0" w:noVBand="1"/>
      </w:tblPr>
      <w:tblGrid>
        <w:gridCol w:w="8784"/>
      </w:tblGrid>
      <w:tr w:rsidR="00C03462" w:rsidRPr="003D7D2D" w14:paraId="56DC97BC" w14:textId="77777777" w:rsidTr="0034111C">
        <w:tc>
          <w:tcPr>
            <w:tcW w:w="8784" w:type="dxa"/>
            <w:shd w:val="clear" w:color="auto" w:fill="CCFFFF"/>
          </w:tcPr>
          <w:p w14:paraId="5027B355" w14:textId="2282FAA0" w:rsidR="00263887" w:rsidRPr="00263887" w:rsidRDefault="00263887" w:rsidP="0027304C">
            <w:pPr>
              <w:spacing w:before="100" w:beforeAutospacing="1" w:after="100" w:afterAutospacing="1"/>
              <w:jc w:val="both"/>
              <w:rPr>
                <w:rFonts w:ascii="Book Antiqua" w:eastAsia="Times New Roman" w:hAnsi="Book Antiqua" w:cs="Times New Roman"/>
                <w:bCs/>
                <w:sz w:val="19"/>
                <w:szCs w:val="19"/>
                <w:lang w:eastAsia="pt-BR"/>
              </w:rPr>
            </w:pPr>
            <w:bookmarkStart w:id="155" w:name="_Hlk518328077"/>
            <w:r>
              <w:rPr>
                <w:rFonts w:ascii="Book Antiqua" w:eastAsia="Times New Roman" w:hAnsi="Book Antiqua" w:cs="Times New Roman"/>
                <w:b/>
                <w:sz w:val="19"/>
                <w:szCs w:val="19"/>
                <w:lang w:eastAsia="pt-BR"/>
              </w:rPr>
              <w:t>(</w:t>
            </w:r>
            <w:r w:rsidRPr="00263887">
              <w:rPr>
                <w:rFonts w:ascii="Book Antiqua" w:eastAsia="Times New Roman" w:hAnsi="Book Antiqua" w:cs="Times New Roman"/>
                <w:b/>
                <w:sz w:val="19"/>
                <w:szCs w:val="19"/>
                <w:highlight w:val="yellow"/>
                <w:lang w:eastAsia="pt-BR"/>
              </w:rPr>
              <w:t>PGEES-2023-CESPE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EB5B9B" w:rsidRPr="00EB5B9B">
              <w:rPr>
                <w:rFonts w:ascii="Book Antiqua" w:eastAsia="Times New Roman" w:hAnsi="Book Antiqua" w:cs="Times New Roman"/>
                <w:bCs/>
                <w:sz w:val="19"/>
                <w:szCs w:val="19"/>
                <w:lang w:eastAsia="pt-BR"/>
              </w:rPr>
              <w:t>Uma pessoa física que esteja submetida a medidas que importem privação ou limitação da administração direta de seus bens</w:t>
            </w:r>
            <w:r w:rsidR="00EB5B9B">
              <w:rPr>
                <w:rFonts w:ascii="Book Antiqua" w:eastAsia="Times New Roman" w:hAnsi="Book Antiqua" w:cs="Times New Roman"/>
                <w:bCs/>
                <w:sz w:val="19"/>
                <w:szCs w:val="19"/>
                <w:lang w:eastAsia="pt-BR"/>
              </w:rPr>
              <w:t xml:space="preserve"> </w:t>
            </w:r>
            <w:r w:rsidR="00EB5B9B" w:rsidRPr="00EB5B9B">
              <w:rPr>
                <w:rFonts w:ascii="Book Antiqua" w:eastAsia="Times New Roman" w:hAnsi="Book Antiqua" w:cs="Times New Roman"/>
                <w:bCs/>
                <w:sz w:val="19"/>
                <w:szCs w:val="19"/>
                <w:lang w:eastAsia="pt-BR"/>
              </w:rPr>
              <w:t>manterá plena capacidade tributária.</w:t>
            </w:r>
            <w:r w:rsidR="00EB5B9B">
              <w:rPr>
                <w:rFonts w:ascii="Book Antiqua" w:eastAsia="Times New Roman" w:hAnsi="Book Antiqua" w:cs="Times New Roman"/>
                <w:bCs/>
                <w:sz w:val="19"/>
                <w:szCs w:val="19"/>
                <w:lang w:eastAsia="pt-BR"/>
              </w:rPr>
              <w:t xml:space="preserve"> </w:t>
            </w:r>
            <w:r w:rsidR="00EB5B9B" w:rsidRPr="003D7D2D">
              <w:rPr>
                <w:rFonts w:ascii="Book Antiqua" w:eastAsia="Times New Roman" w:hAnsi="Book Antiqua" w:cs="Times New Roman"/>
                <w:b/>
                <w:sz w:val="19"/>
                <w:szCs w:val="19"/>
                <w:lang w:eastAsia="pt-BR"/>
              </w:rPr>
              <w:t>BL: art. 126, II, CTN.</w:t>
            </w:r>
          </w:p>
          <w:p w14:paraId="70B47AEC" w14:textId="0BF4FA01" w:rsidR="0027304C" w:rsidRPr="0027304C" w:rsidRDefault="00C03462" w:rsidP="0027304C">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TCEPB-2014-CESPE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Mauro, pessoa física com residência fixa e conhecida em determinado endereço, abriu um negócio em outro endereço, no mesmo estado da Federação onde, por mais de um ano, sem se inscrever no cadastro fiscal, exerceu atividades comerciais sujeitas ao pagamento do ICMS, mas sem efetuar o pagamento de nenhum tributo. O fisco, em fiscalização ordinária, descobriu as atividades comerciais de Mauro e lavrou contra ele auto de infração, tendo-lhe cobrado os tributos e imposto as penalidades cabíveis. Quando foi notificar Mauro, o agente do fisco tomou conhecimento de que este se encontrava preso por condenação transitada em julgado para cumprir sanção penal que lhe fora imposta, de oito anos de reclusão em regime fechado. Considerando a situação hipotética acima, assinale a opção correta:</w:t>
            </w:r>
            <w:r w:rsidRPr="003D7D2D">
              <w:rPr>
                <w:sz w:val="19"/>
                <w:szCs w:val="19"/>
              </w:rPr>
              <w:t xml:space="preserve"> </w:t>
            </w:r>
            <w:r w:rsidRPr="003D7D2D">
              <w:rPr>
                <w:rFonts w:ascii="Book Antiqua" w:eastAsia="Times New Roman" w:hAnsi="Book Antiqua" w:cs="Times New Roman"/>
                <w:sz w:val="19"/>
                <w:szCs w:val="19"/>
                <w:lang w:eastAsia="pt-BR"/>
              </w:rPr>
              <w:t xml:space="preserve">A pessoa física, mesmo presa em regime fechado, a exemplo de Mauro, não perde a capacidade tributária passiva.  </w:t>
            </w:r>
            <w:r w:rsidRPr="003D7D2D">
              <w:rPr>
                <w:rFonts w:ascii="Book Antiqua" w:eastAsia="Times New Roman" w:hAnsi="Book Antiqua" w:cs="Times New Roman"/>
                <w:b/>
                <w:sz w:val="19"/>
                <w:szCs w:val="19"/>
                <w:lang w:eastAsia="pt-BR"/>
              </w:rPr>
              <w:t>BL: art. 126, II, CTN.</w:t>
            </w:r>
            <w:bookmarkEnd w:id="155"/>
          </w:p>
        </w:tc>
      </w:tr>
    </w:tbl>
    <w:p w14:paraId="663A9DB4" w14:textId="57E646F9" w:rsidR="008725C3" w:rsidRPr="009E20CD"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9E20CD">
        <w:rPr>
          <w:rFonts w:ascii="Book Antiqua" w:eastAsia="Times New Roman" w:hAnsi="Book Antiqua" w:cs="Times New Roman"/>
          <w:b/>
          <w:bCs/>
          <w:sz w:val="19"/>
          <w:szCs w:val="19"/>
          <w:lang w:eastAsia="pt-BR"/>
        </w:rPr>
        <w:t xml:space="preserve">        III - de </w:t>
      </w:r>
      <w:r w:rsidRPr="009E20CD">
        <w:rPr>
          <w:rFonts w:ascii="Book Antiqua" w:eastAsia="Times New Roman" w:hAnsi="Book Antiqua" w:cs="Times New Roman"/>
          <w:b/>
          <w:bCs/>
          <w:sz w:val="19"/>
          <w:szCs w:val="19"/>
          <w:highlight w:val="cyan"/>
          <w:lang w:eastAsia="pt-BR"/>
        </w:rPr>
        <w:t>estar</w:t>
      </w:r>
      <w:r w:rsidRPr="009E20CD">
        <w:rPr>
          <w:rFonts w:ascii="Book Antiqua" w:eastAsia="Times New Roman" w:hAnsi="Book Antiqua" w:cs="Times New Roman"/>
          <w:b/>
          <w:bCs/>
          <w:sz w:val="19"/>
          <w:szCs w:val="19"/>
          <w:lang w:eastAsia="pt-BR"/>
        </w:rPr>
        <w:t xml:space="preserve"> </w:t>
      </w:r>
      <w:r w:rsidRPr="009E20CD">
        <w:rPr>
          <w:rFonts w:ascii="Book Antiqua" w:eastAsia="Times New Roman" w:hAnsi="Book Antiqua" w:cs="Times New Roman"/>
          <w:b/>
          <w:bCs/>
          <w:sz w:val="19"/>
          <w:szCs w:val="19"/>
          <w:highlight w:val="yellow"/>
          <w:lang w:eastAsia="pt-BR"/>
        </w:rPr>
        <w:t>a</w:t>
      </w:r>
      <w:r w:rsidRPr="009E20CD">
        <w:rPr>
          <w:rFonts w:ascii="Book Antiqua" w:eastAsia="Times New Roman" w:hAnsi="Book Antiqua" w:cs="Times New Roman"/>
          <w:b/>
          <w:sz w:val="19"/>
          <w:szCs w:val="19"/>
          <w:highlight w:val="yellow"/>
          <w:lang w:eastAsia="pt-BR"/>
        </w:rPr>
        <w:t xml:space="preserve"> pessoa jurídica</w:t>
      </w:r>
      <w:r w:rsidRPr="009E20C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regularmente constituída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bastando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que</w:t>
      </w:r>
      <w:r w:rsidRPr="009E20CD">
        <w:rPr>
          <w:rFonts w:ascii="Book Antiqua" w:eastAsia="Times New Roman" w:hAnsi="Book Antiqua" w:cs="Times New Roman"/>
          <w:b/>
          <w:sz w:val="19"/>
          <w:szCs w:val="19"/>
          <w:lang w:eastAsia="pt-BR"/>
        </w:rPr>
        <w:t xml:space="preserve"> </w:t>
      </w:r>
      <w:r w:rsidRPr="009E20CD">
        <w:rPr>
          <w:rFonts w:ascii="Book Antiqua" w:eastAsia="Times New Roman" w:hAnsi="Book Antiqua" w:cs="Times New Roman"/>
          <w:b/>
          <w:caps/>
          <w:sz w:val="19"/>
          <w:szCs w:val="19"/>
          <w:highlight w:val="green"/>
          <w:lang w:eastAsia="pt-BR"/>
        </w:rPr>
        <w:t>configure</w:t>
      </w:r>
      <w:r w:rsidRPr="003D7D2D">
        <w:rPr>
          <w:rFonts w:ascii="Book Antiqua" w:eastAsia="Times New Roman" w:hAnsi="Book Antiqua" w:cs="Times New Roman"/>
          <w:sz w:val="19"/>
          <w:szCs w:val="19"/>
          <w:lang w:eastAsia="pt-BR"/>
        </w:rPr>
        <w:t xml:space="preserve"> </w:t>
      </w:r>
      <w:r w:rsidRPr="009E20CD">
        <w:rPr>
          <w:rFonts w:ascii="Book Antiqua" w:eastAsia="Times New Roman" w:hAnsi="Book Antiqua" w:cs="Times New Roman"/>
          <w:b/>
          <w:bCs/>
          <w:sz w:val="19"/>
          <w:szCs w:val="19"/>
          <w:lang w:eastAsia="pt-BR"/>
        </w:rPr>
        <w:t xml:space="preserve">uma </w:t>
      </w:r>
      <w:r w:rsidRPr="009E20CD">
        <w:rPr>
          <w:rFonts w:ascii="Book Antiqua" w:eastAsia="Times New Roman" w:hAnsi="Book Antiqua" w:cs="Times New Roman"/>
          <w:b/>
          <w:bCs/>
          <w:caps/>
          <w:sz w:val="19"/>
          <w:szCs w:val="19"/>
          <w:shd w:val="clear" w:color="auto" w:fill="F7CAAC" w:themeFill="accent2" w:themeFillTint="66"/>
          <w:lang w:eastAsia="pt-BR"/>
        </w:rPr>
        <w:t>unidade econômica</w:t>
      </w:r>
      <w:r w:rsidRPr="009E20CD">
        <w:rPr>
          <w:rFonts w:ascii="Book Antiqua" w:eastAsia="Times New Roman" w:hAnsi="Book Antiqua" w:cs="Times New Roman"/>
          <w:b/>
          <w:bCs/>
          <w:sz w:val="19"/>
          <w:szCs w:val="19"/>
          <w:lang w:eastAsia="pt-BR"/>
        </w:rPr>
        <w:t xml:space="preserve"> ou </w:t>
      </w:r>
      <w:r w:rsidRPr="009E20CD">
        <w:rPr>
          <w:rFonts w:ascii="Book Antiqua" w:eastAsia="Times New Roman" w:hAnsi="Book Antiqua" w:cs="Times New Roman"/>
          <w:b/>
          <w:bCs/>
          <w:caps/>
          <w:sz w:val="19"/>
          <w:szCs w:val="19"/>
          <w:shd w:val="clear" w:color="auto" w:fill="F7CAAC" w:themeFill="accent2" w:themeFillTint="66"/>
          <w:lang w:eastAsia="pt-BR"/>
        </w:rPr>
        <w:t>profissional</w:t>
      </w:r>
      <w:r w:rsidRPr="009E20CD">
        <w:rPr>
          <w:rFonts w:ascii="Book Antiqua" w:eastAsia="Times New Roman" w:hAnsi="Book Antiqua" w:cs="Times New Roman"/>
          <w:b/>
          <w:bCs/>
          <w:sz w:val="16"/>
          <w:szCs w:val="16"/>
          <w:lang w:eastAsia="pt-BR"/>
        </w:rPr>
        <w:t>.</w:t>
      </w:r>
      <w:r w:rsidR="00D15045" w:rsidRPr="00A85760">
        <w:rPr>
          <w:rFonts w:ascii="Book Antiqua" w:eastAsia="Times New Roman" w:hAnsi="Book Antiqua" w:cs="Times New Roman"/>
          <w:sz w:val="16"/>
          <w:szCs w:val="16"/>
          <w:lang w:eastAsia="pt-BR"/>
        </w:rPr>
        <w:t xml:space="preserve"> </w:t>
      </w:r>
      <w:r w:rsidR="00D15045" w:rsidRPr="00A85760">
        <w:rPr>
          <w:rFonts w:ascii="Book Antiqua" w:eastAsia="Times New Roman" w:hAnsi="Book Antiqua" w:cs="Times New Roman"/>
          <w:b/>
          <w:color w:val="FF0000"/>
          <w:sz w:val="16"/>
          <w:szCs w:val="16"/>
          <w:u w:val="single"/>
          <w:lang w:eastAsia="pt-BR"/>
        </w:rPr>
        <w:t>(TJPR-2008)</w:t>
      </w:r>
      <w:r w:rsidR="0027304C" w:rsidRPr="00A85760">
        <w:rPr>
          <w:rFonts w:ascii="Book Antiqua" w:eastAsia="Times New Roman" w:hAnsi="Book Antiqua" w:cs="Times New Roman"/>
          <w:b/>
          <w:color w:val="FF0000"/>
          <w:sz w:val="16"/>
          <w:szCs w:val="16"/>
          <w:lang w:eastAsia="pt-BR"/>
        </w:rPr>
        <w:t xml:space="preserve"> </w:t>
      </w:r>
      <w:r w:rsidR="0027304C" w:rsidRPr="00A85760">
        <w:rPr>
          <w:rFonts w:ascii="Book Antiqua" w:hAnsi="Book Antiqua"/>
          <w:b/>
          <w:bCs/>
          <w:color w:val="FF0000"/>
          <w:sz w:val="16"/>
          <w:szCs w:val="16"/>
          <w:u w:val="single"/>
        </w:rPr>
        <w:t>(PGEAL-2009)</w:t>
      </w:r>
      <w:r w:rsidR="00EE3324" w:rsidRPr="00A85760">
        <w:rPr>
          <w:rFonts w:ascii="Book Antiqua" w:hAnsi="Book Antiqua"/>
          <w:b/>
          <w:bCs/>
          <w:color w:val="FF0000"/>
          <w:sz w:val="16"/>
          <w:szCs w:val="16"/>
        </w:rPr>
        <w:t xml:space="preserve"> </w:t>
      </w:r>
      <w:r w:rsidR="00BD0A7F" w:rsidRPr="00A85760">
        <w:rPr>
          <w:rFonts w:ascii="Book Antiqua" w:eastAsia="Times New Roman" w:hAnsi="Book Antiqua" w:cs="Times New Roman"/>
          <w:b/>
          <w:color w:val="FF0000"/>
          <w:sz w:val="16"/>
          <w:szCs w:val="16"/>
          <w:u w:val="single"/>
          <w:lang w:eastAsia="pt-BR"/>
        </w:rPr>
        <w:t>(MPMS-2011)</w:t>
      </w:r>
      <w:r w:rsidR="00ED2D1A" w:rsidRPr="00A85760">
        <w:rPr>
          <w:rFonts w:ascii="Book Antiqua" w:eastAsia="Times New Roman" w:hAnsi="Book Antiqua" w:cs="Times New Roman"/>
          <w:b/>
          <w:color w:val="FF0000"/>
          <w:sz w:val="16"/>
          <w:szCs w:val="16"/>
          <w:lang w:eastAsia="pt-BR"/>
        </w:rPr>
        <w:t xml:space="preserve"> </w:t>
      </w:r>
      <w:r w:rsidR="00ED2D1A" w:rsidRPr="00A85760">
        <w:rPr>
          <w:rFonts w:ascii="Book Antiqua" w:eastAsia="Times New Roman" w:hAnsi="Book Antiqua" w:cs="Times New Roman"/>
          <w:b/>
          <w:color w:val="FF0000"/>
          <w:sz w:val="16"/>
          <w:szCs w:val="16"/>
          <w:u w:val="single"/>
          <w:lang w:eastAsia="pt-BR"/>
        </w:rPr>
        <w:t>(TJPI-2012)</w:t>
      </w:r>
      <w:r w:rsidR="00E410D8" w:rsidRPr="00A85760">
        <w:rPr>
          <w:rFonts w:ascii="Book Antiqua" w:eastAsia="Times New Roman" w:hAnsi="Book Antiqua" w:cs="Times New Roman"/>
          <w:b/>
          <w:color w:val="FF0000"/>
          <w:sz w:val="16"/>
          <w:szCs w:val="16"/>
          <w:lang w:eastAsia="pt-BR"/>
        </w:rPr>
        <w:t xml:space="preserve"> </w:t>
      </w:r>
      <w:bookmarkStart w:id="156" w:name="_Hlk21955659"/>
      <w:r w:rsidR="00467B88" w:rsidRPr="00A85760">
        <w:rPr>
          <w:rFonts w:ascii="Book Antiqua" w:eastAsia="Times New Roman" w:hAnsi="Book Antiqua" w:cs="Times New Roman"/>
          <w:b/>
          <w:color w:val="FF0000"/>
          <w:sz w:val="16"/>
          <w:szCs w:val="16"/>
          <w:u w:val="single"/>
          <w:lang w:eastAsia="pt-BR"/>
        </w:rPr>
        <w:t>(TJMA-2013)</w:t>
      </w:r>
      <w:bookmarkEnd w:id="156"/>
      <w:r w:rsidR="0073208E" w:rsidRPr="00A85760">
        <w:rPr>
          <w:rFonts w:ascii="Book Antiqua" w:eastAsia="Times New Roman" w:hAnsi="Book Antiqua" w:cs="Times New Roman"/>
          <w:b/>
          <w:color w:val="FF0000"/>
          <w:sz w:val="16"/>
          <w:szCs w:val="16"/>
          <w:lang w:eastAsia="pt-BR"/>
        </w:rPr>
        <w:t xml:space="preserve"> </w:t>
      </w:r>
      <w:r w:rsidR="0073208E" w:rsidRPr="00A85760">
        <w:rPr>
          <w:rFonts w:ascii="Book Antiqua" w:eastAsia="Times New Roman" w:hAnsi="Book Antiqua" w:cs="Times New Roman"/>
          <w:b/>
          <w:color w:val="FF0000"/>
          <w:sz w:val="16"/>
          <w:szCs w:val="16"/>
          <w:u w:val="single"/>
          <w:lang w:eastAsia="pt-BR"/>
        </w:rPr>
        <w:t>(MPGO-2013)</w:t>
      </w:r>
      <w:r w:rsidR="00530E2B" w:rsidRPr="00A85760">
        <w:rPr>
          <w:rFonts w:ascii="Book Antiqua" w:eastAsia="Times New Roman" w:hAnsi="Book Antiqua" w:cs="Times New Roman"/>
          <w:b/>
          <w:color w:val="FF0000"/>
          <w:sz w:val="16"/>
          <w:szCs w:val="16"/>
          <w:lang w:eastAsia="pt-BR"/>
        </w:rPr>
        <w:t xml:space="preserve"> </w:t>
      </w:r>
      <w:r w:rsidR="00530E2B" w:rsidRPr="00A85760">
        <w:rPr>
          <w:rFonts w:ascii="Book Antiqua" w:eastAsia="Times New Roman" w:hAnsi="Book Antiqua" w:cs="Times New Roman"/>
          <w:b/>
          <w:color w:val="FF0000"/>
          <w:sz w:val="16"/>
          <w:szCs w:val="16"/>
          <w:u w:val="single"/>
          <w:lang w:eastAsia="pt-BR"/>
        </w:rPr>
        <w:t>(TRF5-2013)</w:t>
      </w:r>
      <w:r w:rsidR="009C1E79" w:rsidRPr="00A85760">
        <w:rPr>
          <w:rFonts w:ascii="Book Antiqua" w:eastAsia="Times New Roman" w:hAnsi="Book Antiqua" w:cs="Times New Roman"/>
          <w:b/>
          <w:color w:val="FF0000"/>
          <w:sz w:val="16"/>
          <w:szCs w:val="16"/>
          <w:lang w:eastAsia="pt-BR"/>
        </w:rPr>
        <w:t xml:space="preserve"> </w:t>
      </w:r>
      <w:r w:rsidR="009C1E79" w:rsidRPr="00A85760">
        <w:rPr>
          <w:rFonts w:ascii="Book Antiqua" w:eastAsia="Times New Roman" w:hAnsi="Book Antiqua" w:cs="Arial"/>
          <w:b/>
          <w:bCs/>
          <w:color w:val="FF0000"/>
          <w:sz w:val="16"/>
          <w:szCs w:val="16"/>
          <w:u w:val="single"/>
          <w:lang w:eastAsia="pt-BR"/>
        </w:rPr>
        <w:t>(PGDF-2013)</w:t>
      </w:r>
      <w:r w:rsidR="00674C67" w:rsidRPr="00A85760">
        <w:rPr>
          <w:rFonts w:ascii="Book Antiqua" w:eastAsia="Times New Roman" w:hAnsi="Book Antiqua" w:cs="Arial"/>
          <w:b/>
          <w:bCs/>
          <w:color w:val="FF0000"/>
          <w:sz w:val="16"/>
          <w:szCs w:val="16"/>
          <w:lang w:eastAsia="pt-BR"/>
        </w:rPr>
        <w:t xml:space="preserve"> </w:t>
      </w:r>
      <w:r w:rsidR="00674C67" w:rsidRPr="00A85760">
        <w:rPr>
          <w:rFonts w:ascii="Book Antiqua" w:hAnsi="Book Antiqua"/>
          <w:b/>
          <w:color w:val="FF0000"/>
          <w:sz w:val="16"/>
          <w:szCs w:val="16"/>
          <w:u w:val="single"/>
        </w:rPr>
        <w:t>(PGEPI-2014)</w:t>
      </w:r>
      <w:r w:rsidR="00F27B5D" w:rsidRPr="00A85760">
        <w:rPr>
          <w:rFonts w:ascii="Book Antiqua" w:eastAsia="Times New Roman" w:hAnsi="Book Antiqua" w:cs="Times New Roman"/>
          <w:b/>
          <w:color w:val="FF0000"/>
          <w:sz w:val="16"/>
          <w:szCs w:val="16"/>
          <w:lang w:eastAsia="pt-BR"/>
        </w:rPr>
        <w:t xml:space="preserve"> </w:t>
      </w:r>
      <w:r w:rsidR="00F27B5D" w:rsidRPr="00A85760">
        <w:rPr>
          <w:rFonts w:ascii="Book Antiqua" w:eastAsia="Times New Roman" w:hAnsi="Book Antiqua" w:cs="Times New Roman"/>
          <w:b/>
          <w:color w:val="FF0000"/>
          <w:sz w:val="16"/>
          <w:szCs w:val="16"/>
          <w:u w:val="single"/>
          <w:lang w:eastAsia="pt-BR"/>
        </w:rPr>
        <w:t>(TJMS-2015)</w:t>
      </w:r>
      <w:r w:rsidR="006048E5" w:rsidRPr="00A85760">
        <w:rPr>
          <w:rFonts w:ascii="Book Antiqua" w:eastAsia="Times New Roman" w:hAnsi="Book Antiqua" w:cs="Times New Roman"/>
          <w:b/>
          <w:color w:val="FF0000"/>
          <w:sz w:val="16"/>
          <w:szCs w:val="16"/>
          <w:lang w:eastAsia="pt-BR"/>
        </w:rPr>
        <w:t xml:space="preserve"> </w:t>
      </w:r>
      <w:r w:rsidR="006048E5" w:rsidRPr="00A85760">
        <w:rPr>
          <w:rFonts w:ascii="Book Antiqua" w:eastAsia="Times New Roman" w:hAnsi="Book Antiqua" w:cs="Times New Roman"/>
          <w:b/>
          <w:bCs/>
          <w:color w:val="FF0000"/>
          <w:sz w:val="16"/>
          <w:szCs w:val="16"/>
          <w:u w:val="single"/>
          <w:lang w:eastAsia="pt-BR"/>
        </w:rPr>
        <w:t>(TRF1-2015)</w:t>
      </w:r>
      <w:r w:rsidR="00325E30" w:rsidRPr="00A85760">
        <w:rPr>
          <w:rFonts w:ascii="Book Antiqua" w:eastAsia="Times New Roman" w:hAnsi="Book Antiqua" w:cs="Times New Roman"/>
          <w:b/>
          <w:bCs/>
          <w:color w:val="FF0000"/>
          <w:sz w:val="16"/>
          <w:szCs w:val="16"/>
          <w:lang w:eastAsia="pt-BR"/>
        </w:rPr>
        <w:t xml:space="preserve"> </w:t>
      </w:r>
      <w:r w:rsidR="00325E30" w:rsidRPr="00A85760">
        <w:rPr>
          <w:rFonts w:ascii="Book Antiqua" w:hAnsi="Book Antiqua"/>
          <w:b/>
          <w:bCs/>
          <w:color w:val="FF0000"/>
          <w:sz w:val="16"/>
          <w:szCs w:val="16"/>
          <w:u w:val="single"/>
        </w:rPr>
        <w:t>(PFN-2015)</w:t>
      </w:r>
      <w:r w:rsidR="0027304C" w:rsidRPr="00A85760">
        <w:rPr>
          <w:rFonts w:ascii="Book Antiqua" w:eastAsia="Times New Roman" w:hAnsi="Book Antiqua" w:cs="Times New Roman"/>
          <w:b/>
          <w:bCs/>
          <w:color w:val="FF0000"/>
          <w:sz w:val="16"/>
          <w:szCs w:val="16"/>
          <w:lang w:eastAsia="pt-BR"/>
        </w:rPr>
        <w:t xml:space="preserve"> </w:t>
      </w:r>
      <w:r w:rsidR="0027304C" w:rsidRPr="00A85760">
        <w:rPr>
          <w:rFonts w:ascii="Book Antiqua" w:eastAsia="Times New Roman" w:hAnsi="Book Antiqua" w:cs="Times New Roman"/>
          <w:b/>
          <w:bCs/>
          <w:color w:val="FF0000"/>
          <w:sz w:val="16"/>
          <w:szCs w:val="16"/>
          <w:u w:val="single"/>
          <w:lang w:eastAsia="pt-BR"/>
        </w:rPr>
        <w:t>(TJRS-2016)</w:t>
      </w:r>
      <w:r w:rsidR="00262E79" w:rsidRPr="00A85760">
        <w:rPr>
          <w:rFonts w:ascii="Book Antiqua" w:eastAsia="Times New Roman" w:hAnsi="Book Antiqua" w:cs="Times New Roman"/>
          <w:b/>
          <w:bCs/>
          <w:color w:val="FF0000"/>
          <w:sz w:val="16"/>
          <w:szCs w:val="16"/>
          <w:lang w:eastAsia="pt-BR"/>
        </w:rPr>
        <w:t xml:space="preserve"> </w:t>
      </w:r>
      <w:r w:rsidR="00262E79" w:rsidRPr="00A85760">
        <w:rPr>
          <w:rFonts w:ascii="Book Antiqua" w:hAnsi="Book Antiqua"/>
          <w:b/>
          <w:color w:val="FF0000"/>
          <w:sz w:val="16"/>
          <w:szCs w:val="16"/>
          <w:u w:val="single"/>
        </w:rPr>
        <w:t>(Cartórios/TJMG-2016)</w:t>
      </w:r>
      <w:r w:rsidR="002F6EB4" w:rsidRPr="00A85760">
        <w:rPr>
          <w:rFonts w:ascii="Book Antiqua" w:hAnsi="Book Antiqua"/>
          <w:b/>
          <w:color w:val="FF0000"/>
          <w:sz w:val="16"/>
          <w:szCs w:val="16"/>
        </w:rPr>
        <w:t xml:space="preserve"> </w:t>
      </w:r>
      <w:r w:rsidR="002F6EB4" w:rsidRPr="00A85760">
        <w:rPr>
          <w:rFonts w:ascii="Book Antiqua" w:hAnsi="Book Antiqua"/>
          <w:b/>
          <w:bCs/>
          <w:color w:val="FF0000"/>
          <w:sz w:val="16"/>
          <w:szCs w:val="16"/>
          <w:u w:val="single"/>
        </w:rPr>
        <w:t>(PCGO-2017)</w:t>
      </w:r>
      <w:r w:rsidR="0027304C" w:rsidRPr="00A85760">
        <w:rPr>
          <w:rFonts w:ascii="Book Antiqua" w:eastAsia="Times New Roman" w:hAnsi="Book Antiqua" w:cs="Times New Roman"/>
          <w:b/>
          <w:bCs/>
          <w:color w:val="FF0000"/>
          <w:sz w:val="16"/>
          <w:szCs w:val="16"/>
          <w:lang w:eastAsia="pt-BR"/>
        </w:rPr>
        <w:t xml:space="preserve"> </w:t>
      </w:r>
      <w:r w:rsidR="0027304C" w:rsidRPr="00A85760">
        <w:rPr>
          <w:rFonts w:ascii="Book Antiqua" w:eastAsia="Times New Roman" w:hAnsi="Book Antiqua" w:cs="Times New Roman"/>
          <w:b/>
          <w:bCs/>
          <w:color w:val="FF0000"/>
          <w:sz w:val="16"/>
          <w:szCs w:val="16"/>
          <w:u w:val="single"/>
          <w:lang w:eastAsia="pt-BR"/>
        </w:rPr>
        <w:t>(Anal. Judic./TRF5-2017)</w:t>
      </w:r>
      <w:r w:rsidR="008B2243" w:rsidRPr="00A85760">
        <w:rPr>
          <w:rFonts w:ascii="Book Antiqua" w:eastAsia="Times New Roman" w:hAnsi="Book Antiqua" w:cs="Times New Roman"/>
          <w:b/>
          <w:bCs/>
          <w:color w:val="FF0000"/>
          <w:sz w:val="16"/>
          <w:szCs w:val="16"/>
          <w:lang w:eastAsia="pt-BR"/>
        </w:rPr>
        <w:t xml:space="preserve"> </w:t>
      </w:r>
      <w:r w:rsidR="008B2243" w:rsidRPr="00A85760">
        <w:rPr>
          <w:rFonts w:ascii="Book Antiqua" w:eastAsia="Times New Roman" w:hAnsi="Book Antiqua" w:cs="Times New Roman"/>
          <w:b/>
          <w:color w:val="FF0000"/>
          <w:sz w:val="16"/>
          <w:szCs w:val="16"/>
          <w:u w:val="single"/>
          <w:lang w:eastAsia="pt-BR"/>
        </w:rPr>
        <w:t>(Cartórios/TJPR-2019)</w:t>
      </w:r>
      <w:r w:rsidR="002E6893" w:rsidRPr="00A85760">
        <w:rPr>
          <w:rFonts w:ascii="Book Antiqua" w:eastAsia="Times New Roman" w:hAnsi="Book Antiqua" w:cs="Times New Roman"/>
          <w:b/>
          <w:color w:val="FF0000"/>
          <w:sz w:val="16"/>
          <w:szCs w:val="16"/>
          <w:lang w:eastAsia="pt-BR"/>
        </w:rPr>
        <w:t xml:space="preserve"> </w:t>
      </w:r>
      <w:r w:rsidR="002E6893" w:rsidRPr="00A85760">
        <w:rPr>
          <w:rFonts w:ascii="Book Antiqua" w:hAnsi="Book Antiqua"/>
          <w:b/>
          <w:color w:val="FF0000"/>
          <w:sz w:val="16"/>
          <w:szCs w:val="16"/>
          <w:u w:val="single"/>
        </w:rPr>
        <w:t>(PGEPB-2021)</w:t>
      </w:r>
      <w:r w:rsidR="00651C7C" w:rsidRPr="00A85760">
        <w:rPr>
          <w:rFonts w:ascii="Book Antiqua" w:hAnsi="Book Antiqua"/>
          <w:b/>
          <w:color w:val="FF0000"/>
          <w:sz w:val="16"/>
          <w:szCs w:val="16"/>
        </w:rPr>
        <w:t xml:space="preserve"> </w:t>
      </w:r>
      <w:r w:rsidR="00651C7C" w:rsidRPr="00A85760">
        <w:rPr>
          <w:rFonts w:ascii="Book Antiqua" w:hAnsi="Book Antiqua"/>
          <w:b/>
          <w:bCs/>
          <w:color w:val="FF0000"/>
          <w:sz w:val="16"/>
          <w:szCs w:val="16"/>
          <w:u w:val="single"/>
        </w:rPr>
        <w:t>(DPETO-2022)</w:t>
      </w:r>
      <w:r w:rsidR="00A54A12" w:rsidRPr="00A85760">
        <w:rPr>
          <w:rFonts w:ascii="Book Antiqua" w:hAnsi="Book Antiqua"/>
          <w:b/>
          <w:bCs/>
          <w:color w:val="FF0000"/>
          <w:sz w:val="16"/>
          <w:szCs w:val="16"/>
        </w:rPr>
        <w:t xml:space="preserve"> </w:t>
      </w:r>
      <w:r w:rsidR="00A54A12" w:rsidRPr="00A85760">
        <w:rPr>
          <w:rFonts w:ascii="Book Antiqua" w:hAnsi="Book Antiqua"/>
          <w:b/>
          <w:color w:val="FF0000"/>
          <w:sz w:val="16"/>
          <w:szCs w:val="16"/>
          <w:u w:val="single"/>
        </w:rPr>
        <w:t>(PCRO-2022)</w:t>
      </w:r>
      <w:r w:rsidR="009E20CD">
        <w:rPr>
          <w:rFonts w:ascii="Book Antiqua" w:hAnsi="Book Antiqua"/>
          <w:b/>
          <w:color w:val="FF0000"/>
          <w:sz w:val="16"/>
          <w:szCs w:val="16"/>
        </w:rPr>
        <w:t xml:space="preserve"> </w:t>
      </w:r>
      <w:r w:rsidR="009E20CD">
        <w:rPr>
          <w:rFonts w:ascii="Book Antiqua" w:eastAsia="Times New Roman" w:hAnsi="Book Antiqua" w:cs="Times New Roman"/>
          <w:b/>
          <w:color w:val="FF0000"/>
          <w:sz w:val="16"/>
          <w:szCs w:val="16"/>
          <w:u w:val="single"/>
          <w:lang w:eastAsia="pt-BR"/>
        </w:rPr>
        <w:t>(PCCE-2025)</w:t>
      </w:r>
    </w:p>
    <w:tbl>
      <w:tblPr>
        <w:tblStyle w:val="Tabelacomgrade"/>
        <w:tblW w:w="8784" w:type="dxa"/>
        <w:shd w:val="clear" w:color="auto" w:fill="CCFFFF"/>
        <w:tblLook w:val="04A0" w:firstRow="1" w:lastRow="0" w:firstColumn="1" w:lastColumn="0" w:noHBand="0" w:noVBand="1"/>
      </w:tblPr>
      <w:tblGrid>
        <w:gridCol w:w="8784"/>
      </w:tblGrid>
      <w:tr w:rsidR="00B42976" w:rsidRPr="003D7D2D" w14:paraId="1079ADFD" w14:textId="77777777" w:rsidTr="002B5A82">
        <w:tc>
          <w:tcPr>
            <w:tcW w:w="8784" w:type="dxa"/>
            <w:shd w:val="clear" w:color="auto" w:fill="CCFFFF"/>
          </w:tcPr>
          <w:p w14:paraId="7A89076B" w14:textId="29B77179" w:rsidR="00651C7C" w:rsidRDefault="00651C7C" w:rsidP="003F79D4">
            <w:pPr>
              <w:spacing w:before="100" w:beforeAutospacing="1" w:after="100" w:afterAutospacing="1"/>
              <w:jc w:val="both"/>
              <w:rPr>
                <w:rFonts w:ascii="Book Antiqua" w:eastAsia="Times New Roman" w:hAnsi="Book Antiqua" w:cs="Times New Roman"/>
                <w:b/>
                <w:sz w:val="19"/>
                <w:szCs w:val="19"/>
                <w:lang w:eastAsia="pt-BR"/>
              </w:rPr>
            </w:pPr>
            <w:bookmarkStart w:id="157" w:name="_Hlk518377395"/>
            <w:r w:rsidRPr="00651C7C">
              <w:rPr>
                <w:rFonts w:ascii="Book Antiqua" w:eastAsia="Times New Roman" w:hAnsi="Book Antiqua" w:cs="Times New Roman"/>
                <w:b/>
                <w:sz w:val="19"/>
                <w:szCs w:val="19"/>
                <w:lang w:eastAsia="pt-BR"/>
              </w:rPr>
              <w:t>(</w:t>
            </w:r>
            <w:r w:rsidRPr="00651C7C">
              <w:rPr>
                <w:rFonts w:ascii="Book Antiqua" w:eastAsia="Times New Roman" w:hAnsi="Book Antiqua" w:cs="Times New Roman"/>
                <w:b/>
                <w:sz w:val="19"/>
                <w:szCs w:val="19"/>
                <w:highlight w:val="yellow"/>
                <w:lang w:eastAsia="pt-BR"/>
              </w:rPr>
              <w:t>DPETO-2022-CESPE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51C7C">
              <w:rPr>
                <w:rFonts w:ascii="Book Antiqua" w:eastAsia="Times New Roman" w:hAnsi="Book Antiqua" w:cs="Times New Roman"/>
                <w:bCs/>
                <w:sz w:val="19"/>
                <w:szCs w:val="19"/>
                <w:lang w:eastAsia="pt-BR"/>
              </w:rPr>
              <w:t xml:space="preserve">Em conformidade com o </w:t>
            </w:r>
            <w:r>
              <w:rPr>
                <w:rFonts w:ascii="Book Antiqua" w:eastAsia="Times New Roman" w:hAnsi="Book Antiqua" w:cs="Times New Roman"/>
                <w:bCs/>
                <w:sz w:val="19"/>
                <w:szCs w:val="19"/>
                <w:lang w:eastAsia="pt-BR"/>
              </w:rPr>
              <w:t>CTN</w:t>
            </w:r>
            <w:r w:rsidRPr="00651C7C">
              <w:rPr>
                <w:rFonts w:ascii="Book Antiqua" w:eastAsia="Times New Roman" w:hAnsi="Book Antiqua" w:cs="Times New Roman"/>
                <w:bCs/>
                <w:sz w:val="19"/>
                <w:szCs w:val="19"/>
                <w:lang w:eastAsia="pt-BR"/>
              </w:rPr>
              <w:t xml:space="preserve"> e as normas de direito civil aplicáveis, assinale </w:t>
            </w:r>
            <w:r w:rsidRPr="00651C7C">
              <w:rPr>
                <w:rFonts w:ascii="Book Antiqua" w:eastAsia="Times New Roman" w:hAnsi="Book Antiqua" w:cs="Times New Roman"/>
                <w:bCs/>
                <w:sz w:val="19"/>
                <w:szCs w:val="19"/>
                <w:lang w:eastAsia="pt-BR"/>
              </w:rPr>
              <w:lastRenderedPageBreak/>
              <w:t>a opção correta, relativa à capacidade tributária passiva</w:t>
            </w:r>
            <w:r>
              <w:rPr>
                <w:rFonts w:ascii="Book Antiqua" w:eastAsia="Times New Roman" w:hAnsi="Book Antiqua" w:cs="Times New Roman"/>
                <w:bCs/>
                <w:sz w:val="19"/>
                <w:szCs w:val="19"/>
                <w:lang w:eastAsia="pt-BR"/>
              </w:rPr>
              <w:t xml:space="preserve">: </w:t>
            </w:r>
            <w:r w:rsidRPr="00651C7C">
              <w:rPr>
                <w:rFonts w:ascii="Book Antiqua" w:eastAsia="Times New Roman" w:hAnsi="Book Antiqua" w:cs="Times New Roman"/>
                <w:bCs/>
                <w:sz w:val="19"/>
                <w:szCs w:val="19"/>
                <w:lang w:eastAsia="pt-BR"/>
              </w:rPr>
              <w:t>A capacidade tributária passiva de pessoas jurídicas depende de que elas configurem uma unidade econômica ou profissional.</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126, III, CTN.</w:t>
            </w:r>
          </w:p>
          <w:p w14:paraId="6F236F69" w14:textId="2FEA785A" w:rsidR="00651C7C" w:rsidRPr="00651C7C" w:rsidRDefault="00651C7C" w:rsidP="003F79D4">
            <w:pPr>
              <w:spacing w:before="100" w:beforeAutospacing="1" w:after="100" w:afterAutospacing="1"/>
              <w:jc w:val="both"/>
              <w:rPr>
                <w:rFonts w:ascii="Book Antiqua" w:eastAsia="Times New Roman" w:hAnsi="Book Antiqua" w:cs="Times New Roman"/>
                <w:bCs/>
                <w:sz w:val="19"/>
                <w:szCs w:val="19"/>
                <w:lang w:eastAsia="pt-BR"/>
              </w:rPr>
            </w:pPr>
            <w:r w:rsidRPr="00651C7C">
              <w:rPr>
                <w:rFonts w:ascii="Book Antiqua" w:eastAsia="Times New Roman" w:hAnsi="Book Antiqua" w:cs="Times New Roman"/>
                <w:b/>
                <w:i/>
                <w:iCs/>
                <w:color w:val="FF0000"/>
                <w:sz w:val="19"/>
                <w:szCs w:val="19"/>
                <w:lang w:eastAsia="pt-BR"/>
              </w:rPr>
              <w:t>#</w:t>
            </w:r>
            <w:r w:rsidRPr="00651C7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651C7C">
              <w:rPr>
                <w:rFonts w:ascii="Book Antiqua" w:eastAsia="Times New Roman" w:hAnsi="Book Antiqua" w:cs="Times New Roman"/>
                <w:bCs/>
                <w:sz w:val="19"/>
                <w:szCs w:val="19"/>
                <w:lang w:eastAsia="pt-BR"/>
              </w:rPr>
              <w:t>Em outras palavras, INDEPENDE de ser a PJ (pessoa jurídica) regular, bastando ser constatável sua atividade (econômica ou profissional)</w:t>
            </w:r>
            <w:r>
              <w:rPr>
                <w:rFonts w:ascii="Book Antiqua" w:eastAsia="Times New Roman" w:hAnsi="Book Antiqua" w:cs="Times New Roman"/>
                <w:bCs/>
                <w:sz w:val="19"/>
                <w:szCs w:val="19"/>
                <w:lang w:eastAsia="pt-BR"/>
              </w:rPr>
              <w:t>.</w:t>
            </w:r>
          </w:p>
          <w:p w14:paraId="28C3F24C" w14:textId="7F5BA9AB" w:rsidR="002E6893" w:rsidRPr="002E6893" w:rsidRDefault="002E6893" w:rsidP="003F79D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F79D4">
              <w:rPr>
                <w:rFonts w:ascii="Book Antiqua" w:eastAsia="Times New Roman" w:hAnsi="Book Antiqua" w:cs="Times New Roman"/>
                <w:b/>
                <w:sz w:val="19"/>
                <w:szCs w:val="19"/>
                <w:highlight w:val="yellow"/>
                <w:lang w:eastAsia="pt-BR"/>
              </w:rPr>
              <w:t>PGEPB-2021-CESPE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3F79D4" w:rsidRPr="003F79D4">
              <w:rPr>
                <w:rFonts w:ascii="Book Antiqua" w:eastAsia="Times New Roman" w:hAnsi="Book Antiqua" w:cs="Times New Roman"/>
                <w:bCs/>
                <w:sz w:val="19"/>
                <w:szCs w:val="19"/>
                <w:lang w:eastAsia="pt-BR"/>
              </w:rPr>
              <w:t>Determinada pessoa jurídica deixou de praticar totalmente suas atividades econômicas em janeiro de 1970, mês em que liquidou todos os seus débitos com os terceiros, pagou todas as suas dívidas tributárias e transferiu o saldo restante para os sócios. Todavia, tal pessoa jurídica não deu baixa em sua inscrição na Junta Comercial nem no Cadastro Nacional de Pessoas Jurídicas (à época chamado Cadastro Geral de Contribuintes – CGC). Em 2021, ela foi contemplada com o trânsito em julgado de uma decisão judicial favorável, em um processo de cobrança de natureza não indenizatória contra um terceiro privado, iniciado ainda em 1969.</w:t>
            </w:r>
            <w:r w:rsidR="003F79D4">
              <w:rPr>
                <w:rFonts w:ascii="Book Antiqua" w:eastAsia="Times New Roman" w:hAnsi="Book Antiqua" w:cs="Times New Roman"/>
                <w:bCs/>
                <w:sz w:val="19"/>
                <w:szCs w:val="19"/>
                <w:lang w:eastAsia="pt-BR"/>
              </w:rPr>
              <w:t xml:space="preserve"> </w:t>
            </w:r>
            <w:r w:rsidR="003F79D4" w:rsidRPr="003F79D4">
              <w:rPr>
                <w:rFonts w:ascii="Book Antiqua" w:eastAsia="Times New Roman" w:hAnsi="Book Antiqua" w:cs="Times New Roman"/>
                <w:bCs/>
                <w:sz w:val="19"/>
                <w:szCs w:val="19"/>
                <w:lang w:eastAsia="pt-BR"/>
              </w:rPr>
              <w:t>Considerando essas informações, é correto afirmar que</w:t>
            </w:r>
            <w:r w:rsidR="003F79D4">
              <w:rPr>
                <w:rFonts w:ascii="Book Antiqua" w:eastAsia="Times New Roman" w:hAnsi="Book Antiqua" w:cs="Times New Roman"/>
                <w:bCs/>
                <w:sz w:val="19"/>
                <w:szCs w:val="19"/>
                <w:lang w:eastAsia="pt-BR"/>
              </w:rPr>
              <w:t xml:space="preserve"> </w:t>
            </w:r>
            <w:r w:rsidR="003F79D4" w:rsidRPr="003F79D4">
              <w:rPr>
                <w:rFonts w:ascii="Book Antiqua" w:eastAsia="Times New Roman" w:hAnsi="Book Antiqua" w:cs="Times New Roman"/>
                <w:bCs/>
                <w:sz w:val="19"/>
                <w:szCs w:val="19"/>
                <w:lang w:eastAsia="pt-BR"/>
              </w:rPr>
              <w:t>a capacidade tributária da empresa mantém-se inalterada e ela terá que pagar imposto de renda advinda da decisão judicial.</w:t>
            </w:r>
            <w:r w:rsidR="002A4FB4">
              <w:rPr>
                <w:rFonts w:ascii="Book Antiqua" w:eastAsia="Times New Roman" w:hAnsi="Book Antiqua" w:cs="Times New Roman"/>
                <w:bCs/>
                <w:sz w:val="19"/>
                <w:szCs w:val="19"/>
                <w:lang w:eastAsia="pt-BR"/>
              </w:rPr>
              <w:t xml:space="preserve"> </w:t>
            </w:r>
            <w:r w:rsidR="002A4FB4" w:rsidRPr="003D7D2D">
              <w:rPr>
                <w:rFonts w:ascii="Book Antiqua" w:eastAsia="Times New Roman" w:hAnsi="Book Antiqua" w:cs="Times New Roman"/>
                <w:b/>
                <w:sz w:val="19"/>
                <w:szCs w:val="19"/>
                <w:lang w:eastAsia="pt-BR"/>
              </w:rPr>
              <w:t>BL: art. 126, III, CTN.</w:t>
            </w:r>
          </w:p>
          <w:p w14:paraId="008D1122" w14:textId="5C2F9715" w:rsidR="00B42976" w:rsidRPr="003D7D2D" w:rsidRDefault="00B42976" w:rsidP="00B42976">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Anal. Judic./TRF5-2017-CESPE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Mário e Maria decidiram abrir um bazar em sociedade. Embora a legislação do ICMS de seu Estado determinasse que, antes de dar início a suas operações de circulação de mercadorias, a empresa devesse estar inscrita, como contribuinte, na repartição fiscal competente, Mário e Maria não atenderam a essa exigência legal. Simplesmente abriram a empresa e começaram a funcionar, sem cumprir as exigências da legislação tributária pertinente. Nem mesmo contrato social escrito a empresa tinha. Compravam de seus fornecedores e vendiam a seus clientes, como o fazem todas as empresas regulares, e atuavam, perante seus fornecedores e clientes, tal como atuam as empresas em situação regular perante o fisco. Ninguém tinha dúvida de que a empresa de Mário e Maria configurava efetivamente uma unidade econômica. Até nome fantasia a sociedade tinha: "Bazar MM”. Considerando os dados acima e a normas do </w:t>
            </w:r>
            <w:r w:rsidR="008006BD">
              <w:rPr>
                <w:rFonts w:ascii="Book Antiqua" w:eastAsia="Times New Roman" w:hAnsi="Book Antiqua" w:cs="Times New Roman"/>
                <w:sz w:val="19"/>
                <w:szCs w:val="19"/>
                <w:lang w:eastAsia="pt-BR"/>
              </w:rPr>
              <w:t>CTN</w:t>
            </w:r>
            <w:r w:rsidRPr="003D7D2D">
              <w:rPr>
                <w:rFonts w:ascii="Book Antiqua" w:eastAsia="Times New Roman" w:hAnsi="Book Antiqua" w:cs="Times New Roman"/>
                <w:sz w:val="19"/>
                <w:szCs w:val="19"/>
                <w:lang w:eastAsia="pt-BR"/>
              </w:rPr>
              <w:t xml:space="preserve">, o fato de essa empresa configurar uma unidade econômica, mesmo sem estar regularmente constituída, é o bastante para nela se identificar capacidade tributária passiva. </w:t>
            </w:r>
            <w:r w:rsidRPr="003D7D2D">
              <w:rPr>
                <w:rFonts w:ascii="Book Antiqua" w:eastAsia="Times New Roman" w:hAnsi="Book Antiqua" w:cs="Times New Roman"/>
                <w:b/>
                <w:sz w:val="19"/>
                <w:szCs w:val="19"/>
                <w:lang w:eastAsia="pt-BR"/>
              </w:rPr>
              <w:t>BL: art. 126, III, CTN.</w:t>
            </w:r>
            <w:bookmarkEnd w:id="157"/>
          </w:p>
          <w:p w14:paraId="29FFA2D8" w14:textId="77777777" w:rsidR="00FD6C0F" w:rsidRDefault="00FD6C0F" w:rsidP="00B42976">
            <w:pPr>
              <w:spacing w:before="100" w:beforeAutospacing="1" w:after="100" w:afterAutospacing="1"/>
              <w:jc w:val="both"/>
              <w:rPr>
                <w:rFonts w:ascii="Book Antiqua" w:eastAsia="Times New Roman" w:hAnsi="Book Antiqua" w:cs="Times New Roman"/>
                <w:b/>
                <w:sz w:val="19"/>
                <w:szCs w:val="19"/>
                <w:lang w:eastAsia="pt-BR"/>
              </w:rPr>
            </w:pPr>
            <w:bookmarkStart w:id="158" w:name="_Hlk519875693"/>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TJRS-201</w:t>
            </w:r>
            <w:r w:rsidR="00530E2B">
              <w:rPr>
                <w:rFonts w:ascii="Book Antiqua" w:eastAsia="Times New Roman" w:hAnsi="Book Antiqua" w:cs="Times New Roman"/>
                <w:b/>
                <w:sz w:val="19"/>
                <w:szCs w:val="19"/>
                <w:highlight w:val="yellow"/>
                <w:lang w:eastAsia="pt-BR"/>
              </w:rPr>
              <w:t>6-Faurgs</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Uma pessoa que venda mercadorias como autônoma, sem possuir pessoa jurídica regularmente constituída, é dotada de capacidade tributária passiva. </w:t>
            </w:r>
            <w:r w:rsidRPr="003D7D2D">
              <w:rPr>
                <w:rFonts w:ascii="Book Antiqua" w:eastAsia="Times New Roman" w:hAnsi="Book Antiqua" w:cs="Times New Roman"/>
                <w:b/>
                <w:sz w:val="19"/>
                <w:szCs w:val="19"/>
                <w:lang w:eastAsia="pt-BR"/>
              </w:rPr>
              <w:t>BL: art. 126, III, CTN.</w:t>
            </w:r>
            <w:bookmarkEnd w:id="158"/>
          </w:p>
          <w:p w14:paraId="0E0C7F3B" w14:textId="4F16F217" w:rsidR="0027304C" w:rsidRPr="003D7D2D" w:rsidRDefault="0027304C" w:rsidP="00B42976">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7304C">
              <w:rPr>
                <w:rFonts w:ascii="Book Antiqua" w:eastAsia="Times New Roman" w:hAnsi="Book Antiqua" w:cs="Times New Roman"/>
                <w:b/>
                <w:bCs/>
                <w:sz w:val="19"/>
                <w:szCs w:val="19"/>
                <w:highlight w:val="yellow"/>
                <w:lang w:eastAsia="pt-BR"/>
              </w:rPr>
              <w:t>PGEAL-2009-CESPE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7304C">
              <w:rPr>
                <w:rFonts w:ascii="Book Antiqua" w:eastAsia="Times New Roman" w:hAnsi="Book Antiqua" w:cs="Times New Roman"/>
                <w:sz w:val="19"/>
                <w:szCs w:val="19"/>
                <w:lang w:eastAsia="pt-BR"/>
              </w:rPr>
              <w:t>Dois amigos resolveram se juntar e abrir uma sociedade que começou a funcionar sem ter sido constituída formalmente perante os órgãos públicos. Ocorre que um deles foi preso e encontra-se privado de exercer atividades da vida civil.</w:t>
            </w:r>
            <w:r>
              <w:rPr>
                <w:rFonts w:ascii="Book Antiqua" w:eastAsia="Times New Roman" w:hAnsi="Book Antiqua" w:cs="Times New Roman"/>
                <w:sz w:val="19"/>
                <w:szCs w:val="19"/>
                <w:lang w:eastAsia="pt-BR"/>
              </w:rPr>
              <w:t xml:space="preserve"> </w:t>
            </w:r>
            <w:r w:rsidRPr="0027304C">
              <w:rPr>
                <w:rFonts w:ascii="Book Antiqua" w:eastAsia="Times New Roman" w:hAnsi="Book Antiqua" w:cs="Times New Roman"/>
                <w:sz w:val="19"/>
                <w:szCs w:val="19"/>
                <w:lang w:eastAsia="pt-BR"/>
              </w:rPr>
              <w:t>Acerca dessa situação hipotética, assinale a opção correta</w:t>
            </w:r>
            <w:r>
              <w:rPr>
                <w:rFonts w:ascii="Book Antiqua" w:eastAsia="Times New Roman" w:hAnsi="Book Antiqua" w:cs="Times New Roman"/>
                <w:sz w:val="19"/>
                <w:szCs w:val="19"/>
                <w:lang w:eastAsia="pt-BR"/>
              </w:rPr>
              <w:t xml:space="preserve">: </w:t>
            </w:r>
            <w:r w:rsidRPr="0027304C">
              <w:rPr>
                <w:rFonts w:ascii="Book Antiqua" w:eastAsia="Times New Roman" w:hAnsi="Book Antiqua" w:cs="Times New Roman"/>
                <w:sz w:val="19"/>
                <w:szCs w:val="19"/>
                <w:lang w:eastAsia="pt-BR"/>
              </w:rPr>
              <w:t>A sociedade comercial e os seus sócios possuem capacidade tributária passiva.</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126, II</w:t>
            </w:r>
            <w:r>
              <w:rPr>
                <w:rFonts w:ascii="Book Antiqua" w:eastAsia="Times New Roman" w:hAnsi="Book Antiqua" w:cs="Times New Roman"/>
                <w:b/>
                <w:sz w:val="19"/>
                <w:szCs w:val="19"/>
                <w:lang w:eastAsia="pt-BR"/>
              </w:rPr>
              <w:t xml:space="preserve"> e III</w:t>
            </w:r>
            <w:r w:rsidRPr="003D7D2D">
              <w:rPr>
                <w:rFonts w:ascii="Book Antiqua" w:eastAsia="Times New Roman" w:hAnsi="Book Antiqua" w:cs="Times New Roman"/>
                <w:b/>
                <w:sz w:val="19"/>
                <w:szCs w:val="19"/>
                <w:lang w:eastAsia="pt-BR"/>
              </w:rPr>
              <w:t>, CTN.</w:t>
            </w:r>
          </w:p>
        </w:tc>
      </w:tr>
    </w:tbl>
    <w:p w14:paraId="663A9DB5" w14:textId="77777777" w:rsidR="008725C3" w:rsidRPr="003D7D2D" w:rsidRDefault="008725C3" w:rsidP="00B42976">
      <w:pPr>
        <w:spacing w:before="100" w:beforeAutospacing="1"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lastRenderedPageBreak/>
        <w:t>SEÇÃO IV</w:t>
      </w:r>
    </w:p>
    <w:p w14:paraId="663A9DB6" w14:textId="77777777" w:rsidR="008725C3" w:rsidRPr="003D7D2D" w:rsidRDefault="008725C3" w:rsidP="009B7062">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Domicílio Tributário</w:t>
      </w:r>
    </w:p>
    <w:p w14:paraId="663A9DB7" w14:textId="3E4C58D4" w:rsidR="008725C3" w:rsidRPr="00C379E5" w:rsidRDefault="008725C3" w:rsidP="009B7062">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127</w:t>
      </w:r>
      <w:r w:rsidRPr="003D7D2D">
        <w:rPr>
          <w:rFonts w:ascii="Book Antiqua" w:eastAsia="Times New Roman" w:hAnsi="Book Antiqua" w:cs="Times New Roman"/>
          <w:sz w:val="19"/>
          <w:szCs w:val="19"/>
          <w:lang w:eastAsia="pt-BR"/>
        </w:rPr>
        <w:t xml:space="preserve">. </w:t>
      </w:r>
      <w:r w:rsidRPr="0015176E">
        <w:rPr>
          <w:rFonts w:ascii="Book Antiqua" w:eastAsia="Times New Roman" w:hAnsi="Book Antiqua" w:cs="Times New Roman"/>
          <w:b/>
          <w:bCs/>
          <w:sz w:val="19"/>
          <w:szCs w:val="19"/>
          <w:highlight w:val="cyan"/>
          <w:lang w:eastAsia="pt-BR"/>
        </w:rPr>
        <w:t>Na falta de eleição</w:t>
      </w:r>
      <w:r w:rsidRPr="003D7D2D">
        <w:rPr>
          <w:rFonts w:ascii="Book Antiqua" w:eastAsia="Times New Roman" w:hAnsi="Book Antiqua" w:cs="Times New Roman"/>
          <w:sz w:val="19"/>
          <w:szCs w:val="19"/>
          <w:lang w:eastAsia="pt-BR"/>
        </w:rPr>
        <w:t xml:space="preserve">, </w:t>
      </w:r>
      <w:r w:rsidRPr="0015176E">
        <w:rPr>
          <w:rFonts w:ascii="Book Antiqua" w:eastAsia="Times New Roman" w:hAnsi="Book Antiqua" w:cs="Times New Roman"/>
          <w:b/>
          <w:bCs/>
          <w:sz w:val="19"/>
          <w:szCs w:val="19"/>
          <w:highlight w:val="yellow"/>
          <w:lang w:eastAsia="pt-BR"/>
        </w:rPr>
        <w:t>pelo contribuinte</w:t>
      </w:r>
      <w:r w:rsidRPr="003D7D2D">
        <w:rPr>
          <w:rFonts w:ascii="Book Antiqua" w:eastAsia="Times New Roman" w:hAnsi="Book Antiqua" w:cs="Times New Roman"/>
          <w:sz w:val="19"/>
          <w:szCs w:val="19"/>
          <w:lang w:eastAsia="pt-BR"/>
        </w:rPr>
        <w:t xml:space="preserve"> ou </w:t>
      </w:r>
      <w:r w:rsidRPr="0015176E">
        <w:rPr>
          <w:rFonts w:ascii="Book Antiqua" w:eastAsia="Times New Roman" w:hAnsi="Book Antiqua" w:cs="Times New Roman"/>
          <w:b/>
          <w:bCs/>
          <w:sz w:val="19"/>
          <w:szCs w:val="19"/>
          <w:highlight w:val="yellow"/>
          <w:lang w:eastAsia="pt-BR"/>
        </w:rPr>
        <w:t>responsável</w:t>
      </w:r>
      <w:r w:rsidRPr="003D7D2D">
        <w:rPr>
          <w:rFonts w:ascii="Book Antiqua" w:eastAsia="Times New Roman" w:hAnsi="Book Antiqua" w:cs="Times New Roman"/>
          <w:sz w:val="19"/>
          <w:szCs w:val="19"/>
          <w:lang w:eastAsia="pt-BR"/>
        </w:rPr>
        <w:t xml:space="preserve">, </w:t>
      </w:r>
      <w:r w:rsidRPr="0015176E">
        <w:rPr>
          <w:rFonts w:ascii="Book Antiqua" w:eastAsia="Times New Roman" w:hAnsi="Book Antiqua" w:cs="Times New Roman"/>
          <w:b/>
          <w:bCs/>
          <w:caps/>
          <w:sz w:val="19"/>
          <w:szCs w:val="19"/>
          <w:shd w:val="clear" w:color="auto" w:fill="F7CAAC" w:themeFill="accent2" w:themeFillTint="66"/>
          <w:lang w:eastAsia="pt-BR"/>
        </w:rPr>
        <w:t>de domicílio tributário</w:t>
      </w:r>
      <w:r w:rsidRPr="003D7D2D">
        <w:rPr>
          <w:rFonts w:ascii="Book Antiqua" w:eastAsia="Times New Roman" w:hAnsi="Book Antiqua" w:cs="Times New Roman"/>
          <w:sz w:val="19"/>
          <w:szCs w:val="19"/>
          <w:lang w:eastAsia="pt-BR"/>
        </w:rPr>
        <w:t xml:space="preserve">, </w:t>
      </w:r>
      <w:r w:rsidRPr="0015176E">
        <w:rPr>
          <w:rFonts w:ascii="Book Antiqua" w:eastAsia="Times New Roman" w:hAnsi="Book Antiqua" w:cs="Times New Roman"/>
          <w:b/>
          <w:bCs/>
          <w:sz w:val="19"/>
          <w:szCs w:val="19"/>
          <w:highlight w:val="yellow"/>
          <w:lang w:eastAsia="pt-BR"/>
        </w:rPr>
        <w:t>na forma da legislação aplicável</w:t>
      </w:r>
      <w:r w:rsidRPr="003D7D2D">
        <w:rPr>
          <w:rFonts w:ascii="Book Antiqua" w:eastAsia="Times New Roman" w:hAnsi="Book Antiqua" w:cs="Times New Roman"/>
          <w:sz w:val="19"/>
          <w:szCs w:val="19"/>
          <w:lang w:eastAsia="pt-BR"/>
        </w:rPr>
        <w:t xml:space="preserve">, </w:t>
      </w:r>
      <w:r w:rsidRPr="0015176E">
        <w:rPr>
          <w:rFonts w:ascii="Book Antiqua" w:eastAsia="Times New Roman" w:hAnsi="Book Antiqua" w:cs="Times New Roman"/>
          <w:b/>
          <w:bCs/>
          <w:caps/>
          <w:sz w:val="19"/>
          <w:szCs w:val="19"/>
          <w:highlight w:val="green"/>
          <w:lang w:eastAsia="pt-BR"/>
        </w:rPr>
        <w:t>considera-se</w:t>
      </w:r>
      <w:r w:rsidRPr="003D7D2D">
        <w:rPr>
          <w:rFonts w:ascii="Book Antiqua" w:eastAsia="Times New Roman" w:hAnsi="Book Antiqua" w:cs="Times New Roman"/>
          <w:sz w:val="19"/>
          <w:szCs w:val="19"/>
          <w:lang w:eastAsia="pt-BR"/>
        </w:rPr>
        <w:t xml:space="preserve"> </w:t>
      </w:r>
      <w:r w:rsidRPr="0015176E">
        <w:rPr>
          <w:rFonts w:ascii="Book Antiqua" w:eastAsia="Times New Roman" w:hAnsi="Book Antiqua" w:cs="Times New Roman"/>
          <w:b/>
          <w:bCs/>
          <w:sz w:val="19"/>
          <w:szCs w:val="19"/>
          <w:highlight w:val="cyan"/>
          <w:lang w:eastAsia="pt-BR"/>
        </w:rPr>
        <w:t>como tal</w:t>
      </w:r>
      <w:r w:rsidRPr="00A85760">
        <w:rPr>
          <w:rFonts w:ascii="Book Antiqua" w:eastAsia="Times New Roman" w:hAnsi="Book Antiqua" w:cs="Times New Roman"/>
          <w:sz w:val="18"/>
          <w:szCs w:val="18"/>
          <w:lang w:eastAsia="pt-BR"/>
        </w:rPr>
        <w:t>:</w:t>
      </w:r>
      <w:r w:rsidR="001926CE" w:rsidRPr="00A85760">
        <w:rPr>
          <w:rFonts w:ascii="Book Antiqua" w:eastAsia="Times New Roman" w:hAnsi="Book Antiqua" w:cs="Times New Roman"/>
          <w:sz w:val="18"/>
          <w:szCs w:val="18"/>
          <w:lang w:eastAsia="pt-BR"/>
        </w:rPr>
        <w:t xml:space="preserve"> </w:t>
      </w:r>
      <w:r w:rsidR="001926CE" w:rsidRPr="00A85760">
        <w:rPr>
          <w:rFonts w:ascii="Book Antiqua" w:eastAsia="Times New Roman" w:hAnsi="Book Antiqua" w:cs="Times New Roman"/>
          <w:b/>
          <w:bCs/>
          <w:color w:val="FF0000"/>
          <w:sz w:val="16"/>
          <w:szCs w:val="16"/>
          <w:u w:val="single"/>
          <w:lang w:eastAsia="pt-BR"/>
        </w:rPr>
        <w:t>(TRF5-2011)</w:t>
      </w:r>
      <w:r w:rsidR="001926CE" w:rsidRPr="00A85760">
        <w:rPr>
          <w:rFonts w:ascii="Book Antiqua" w:eastAsia="Times New Roman" w:hAnsi="Book Antiqua" w:cs="Times New Roman"/>
          <w:b/>
          <w:bCs/>
          <w:color w:val="FF0000"/>
          <w:sz w:val="16"/>
          <w:szCs w:val="16"/>
          <w:lang w:eastAsia="pt-BR"/>
        </w:rPr>
        <w:t xml:space="preserve"> </w:t>
      </w:r>
      <w:r w:rsidR="001926CE" w:rsidRPr="00A85760">
        <w:rPr>
          <w:rFonts w:ascii="Book Antiqua" w:eastAsia="Times New Roman" w:hAnsi="Book Antiqua" w:cs="Arial"/>
          <w:b/>
          <w:bCs/>
          <w:color w:val="FF0000"/>
          <w:sz w:val="16"/>
          <w:szCs w:val="16"/>
          <w:u w:val="single"/>
          <w:lang w:eastAsia="pt-BR"/>
        </w:rPr>
        <w:t>(PGDF-2013)</w:t>
      </w:r>
      <w:r w:rsidR="001926CE" w:rsidRPr="00A85760">
        <w:rPr>
          <w:rFonts w:ascii="Book Antiqua" w:eastAsia="Times New Roman" w:hAnsi="Book Antiqua" w:cs="Arial"/>
          <w:b/>
          <w:bCs/>
          <w:color w:val="FF0000"/>
          <w:sz w:val="16"/>
          <w:szCs w:val="16"/>
          <w:lang w:eastAsia="pt-BR"/>
        </w:rPr>
        <w:t xml:space="preserve"> </w:t>
      </w:r>
      <w:r w:rsidR="001926CE" w:rsidRPr="00A85760">
        <w:rPr>
          <w:rFonts w:ascii="Book Antiqua" w:eastAsia="Times New Roman" w:hAnsi="Book Antiqua" w:cs="Arial"/>
          <w:b/>
          <w:bCs/>
          <w:color w:val="FF0000"/>
          <w:sz w:val="16"/>
          <w:szCs w:val="16"/>
          <w:u w:val="single"/>
          <w:lang w:eastAsia="pt-BR"/>
        </w:rPr>
        <w:t>(AGU-2013)</w:t>
      </w:r>
      <w:r w:rsidR="00262E79" w:rsidRPr="00A85760">
        <w:rPr>
          <w:rFonts w:ascii="Book Antiqua" w:eastAsia="Times New Roman" w:hAnsi="Book Antiqua" w:cs="Arial"/>
          <w:b/>
          <w:bCs/>
          <w:color w:val="FF0000"/>
          <w:sz w:val="16"/>
          <w:szCs w:val="16"/>
          <w:lang w:eastAsia="pt-BR"/>
        </w:rPr>
        <w:t xml:space="preserve"> </w:t>
      </w:r>
      <w:r w:rsidR="00DE457B" w:rsidRPr="00A85760">
        <w:rPr>
          <w:rFonts w:ascii="Book Antiqua" w:hAnsi="Book Antiqua"/>
          <w:b/>
          <w:color w:val="FF0000"/>
          <w:sz w:val="16"/>
          <w:szCs w:val="16"/>
          <w:u w:val="single"/>
        </w:rPr>
        <w:t>(PGESC-2018)</w:t>
      </w:r>
      <w:r w:rsidR="00B416B7" w:rsidRPr="00A85760">
        <w:rPr>
          <w:rFonts w:ascii="Book Antiqua" w:hAnsi="Book Antiqua"/>
          <w:b/>
          <w:color w:val="FF0000"/>
          <w:sz w:val="16"/>
          <w:szCs w:val="16"/>
        </w:rPr>
        <w:t xml:space="preserve"> </w:t>
      </w:r>
      <w:r w:rsidR="00B416B7" w:rsidRPr="00A85760">
        <w:rPr>
          <w:rFonts w:ascii="Book Antiqua" w:eastAsia="Times New Roman" w:hAnsi="Book Antiqua" w:cs="Times New Roman"/>
          <w:b/>
          <w:color w:val="FF0000"/>
          <w:sz w:val="16"/>
          <w:szCs w:val="16"/>
          <w:u w:val="single"/>
          <w:lang w:eastAsia="pt-BR"/>
        </w:rPr>
        <w:t>(PCMA-2018)</w:t>
      </w:r>
      <w:r w:rsidR="00646088" w:rsidRPr="00A85760">
        <w:rPr>
          <w:rFonts w:ascii="Book Antiqua" w:eastAsia="Times New Roman" w:hAnsi="Book Antiqua" w:cs="Times New Roman"/>
          <w:b/>
          <w:color w:val="FF0000"/>
          <w:sz w:val="16"/>
          <w:szCs w:val="16"/>
          <w:lang w:eastAsia="pt-BR"/>
        </w:rPr>
        <w:t xml:space="preserve"> </w:t>
      </w:r>
      <w:r w:rsidR="00646088" w:rsidRPr="00A85760">
        <w:rPr>
          <w:rFonts w:ascii="Book Antiqua" w:hAnsi="Book Antiqua"/>
          <w:b/>
          <w:color w:val="FF0000"/>
          <w:sz w:val="16"/>
          <w:szCs w:val="16"/>
          <w:u w:val="single"/>
        </w:rPr>
        <w:t>(Cartórios/TJMG-2016/2019)</w:t>
      </w:r>
      <w:r w:rsidR="008B2243" w:rsidRPr="00A85760">
        <w:rPr>
          <w:rFonts w:ascii="Book Antiqua" w:eastAsia="Times New Roman" w:hAnsi="Book Antiqua" w:cs="Times New Roman"/>
          <w:b/>
          <w:color w:val="FF0000"/>
          <w:sz w:val="16"/>
          <w:szCs w:val="16"/>
          <w:lang w:eastAsia="pt-BR"/>
        </w:rPr>
        <w:t xml:space="preserve"> </w:t>
      </w:r>
      <w:bookmarkStart w:id="159" w:name="_Hlk123998586"/>
      <w:r w:rsidR="008B2243" w:rsidRPr="00A85760">
        <w:rPr>
          <w:rFonts w:ascii="Book Antiqua" w:eastAsia="Times New Roman" w:hAnsi="Book Antiqua" w:cs="Times New Roman"/>
          <w:b/>
          <w:color w:val="FF0000"/>
          <w:sz w:val="16"/>
          <w:szCs w:val="16"/>
          <w:u w:val="single"/>
          <w:lang w:eastAsia="pt-BR"/>
        </w:rPr>
        <w:t>(Cartórios/TJPR-2019)</w:t>
      </w:r>
      <w:bookmarkEnd w:id="159"/>
      <w:r w:rsidR="007D5E5D">
        <w:rPr>
          <w:rFonts w:ascii="Book Antiqua" w:eastAsia="Times New Roman" w:hAnsi="Book Antiqua" w:cs="Times New Roman"/>
          <w:b/>
          <w:color w:val="FF0000"/>
          <w:sz w:val="16"/>
          <w:szCs w:val="16"/>
          <w:lang w:eastAsia="pt-BR"/>
        </w:rPr>
        <w:t xml:space="preserve"> </w:t>
      </w:r>
      <w:r w:rsidR="007D5E5D">
        <w:rPr>
          <w:rFonts w:ascii="Book Antiqua" w:eastAsia="Times New Roman" w:hAnsi="Book Antiqua" w:cs="Times New Roman"/>
          <w:b/>
          <w:color w:val="FF0000"/>
          <w:sz w:val="16"/>
          <w:szCs w:val="16"/>
          <w:u w:val="single"/>
          <w:lang w:eastAsia="pt-BR"/>
        </w:rPr>
        <w:t>(PCCE-2025)</w:t>
      </w:r>
      <w:r w:rsidR="00C379E5">
        <w:rPr>
          <w:rFonts w:ascii="Book Antiqua" w:eastAsia="Times New Roman" w:hAnsi="Book Antiqua" w:cs="Times New Roman"/>
          <w:b/>
          <w:color w:val="FF0000"/>
          <w:sz w:val="16"/>
          <w:szCs w:val="16"/>
          <w:lang w:eastAsia="pt-BR"/>
        </w:rPr>
        <w:t xml:space="preserve"> </w:t>
      </w:r>
      <w:r w:rsidR="00C379E5">
        <w:rPr>
          <w:rFonts w:ascii="Book Antiqua" w:hAnsi="Book Antiqua"/>
          <w:b/>
          <w:color w:val="FF0000"/>
          <w:sz w:val="16"/>
          <w:szCs w:val="16"/>
          <w:u w:val="single"/>
        </w:rPr>
        <w:t>(PF-2025)</w:t>
      </w:r>
    </w:p>
    <w:p w14:paraId="663A9DB8" w14:textId="16D48293" w:rsidR="008725C3" w:rsidRDefault="008725C3" w:rsidP="009B7062">
      <w:pPr>
        <w:spacing w:before="100" w:beforeAutospacing="1" w:after="100" w:afterAutospacing="1" w:line="240" w:lineRule="auto"/>
        <w:ind w:right="-285"/>
        <w:jc w:val="both"/>
        <w:rPr>
          <w:rFonts w:ascii="Book Antiqua" w:hAnsi="Book Antiqua"/>
          <w:b/>
          <w:color w:val="FF0000"/>
          <w:sz w:val="16"/>
          <w:szCs w:val="16"/>
          <w:u w:val="single"/>
        </w:rPr>
      </w:pPr>
      <w:r w:rsidRPr="009C1E79">
        <w:rPr>
          <w:rFonts w:ascii="Book Antiqua" w:eastAsia="Times New Roman" w:hAnsi="Book Antiqua" w:cs="Times New Roman"/>
          <w:b/>
          <w:bCs/>
          <w:sz w:val="19"/>
          <w:szCs w:val="19"/>
          <w:lang w:eastAsia="pt-BR"/>
        </w:rPr>
        <w:t xml:space="preserve">        I - quanto às </w:t>
      </w:r>
      <w:r w:rsidRPr="009C1E79">
        <w:rPr>
          <w:rFonts w:ascii="Book Antiqua" w:eastAsia="Times New Roman" w:hAnsi="Book Antiqua" w:cs="Times New Roman"/>
          <w:b/>
          <w:bCs/>
          <w:caps/>
          <w:sz w:val="19"/>
          <w:szCs w:val="19"/>
          <w:shd w:val="clear" w:color="auto" w:fill="F7CAAC" w:themeFill="accent2" w:themeFillTint="66"/>
          <w:lang w:eastAsia="pt-BR"/>
        </w:rPr>
        <w:t>pessoas naturais</w:t>
      </w:r>
      <w:r w:rsidRPr="009C1E79">
        <w:rPr>
          <w:rFonts w:ascii="Book Antiqua" w:eastAsia="Times New Roman" w:hAnsi="Book Antiqua" w:cs="Times New Roman"/>
          <w:b/>
          <w:bCs/>
          <w:sz w:val="19"/>
          <w:szCs w:val="19"/>
          <w:lang w:eastAsia="pt-BR"/>
        </w:rPr>
        <w:t xml:space="preserve">, </w:t>
      </w:r>
      <w:r w:rsidRPr="009C1E79">
        <w:rPr>
          <w:rFonts w:ascii="Book Antiqua" w:eastAsia="Times New Roman" w:hAnsi="Book Antiqua" w:cs="Times New Roman"/>
          <w:b/>
          <w:bCs/>
          <w:sz w:val="19"/>
          <w:szCs w:val="19"/>
          <w:highlight w:val="cyan"/>
          <w:lang w:eastAsia="pt-BR"/>
        </w:rPr>
        <w:t>a sua residência habitual</w:t>
      </w:r>
      <w:r w:rsidRPr="009C1E79">
        <w:rPr>
          <w:rFonts w:ascii="Book Antiqua" w:eastAsia="Times New Roman" w:hAnsi="Book Antiqua" w:cs="Times New Roman"/>
          <w:b/>
          <w:bCs/>
          <w:sz w:val="19"/>
          <w:szCs w:val="19"/>
          <w:lang w:eastAsia="pt-BR"/>
        </w:rPr>
        <w:t xml:space="preserve">, ou, </w:t>
      </w:r>
      <w:r w:rsidRPr="009C1E79">
        <w:rPr>
          <w:rFonts w:ascii="Book Antiqua" w:eastAsia="Times New Roman" w:hAnsi="Book Antiqua" w:cs="Times New Roman"/>
          <w:b/>
          <w:bCs/>
          <w:sz w:val="19"/>
          <w:szCs w:val="19"/>
          <w:highlight w:val="yellow"/>
          <w:lang w:eastAsia="pt-BR"/>
        </w:rPr>
        <w:t>sendo esta incerta</w:t>
      </w:r>
      <w:r w:rsidRPr="009C1E79">
        <w:rPr>
          <w:rFonts w:ascii="Book Antiqua" w:eastAsia="Times New Roman" w:hAnsi="Book Antiqua" w:cs="Times New Roman"/>
          <w:b/>
          <w:bCs/>
          <w:sz w:val="19"/>
          <w:szCs w:val="19"/>
          <w:lang w:eastAsia="pt-BR"/>
        </w:rPr>
        <w:t xml:space="preserve"> ou </w:t>
      </w:r>
      <w:r w:rsidRPr="009C1E79">
        <w:rPr>
          <w:rFonts w:ascii="Book Antiqua" w:eastAsia="Times New Roman" w:hAnsi="Book Antiqua" w:cs="Times New Roman"/>
          <w:b/>
          <w:bCs/>
          <w:sz w:val="19"/>
          <w:szCs w:val="19"/>
          <w:highlight w:val="yellow"/>
          <w:lang w:eastAsia="pt-BR"/>
        </w:rPr>
        <w:t>desconhecida</w:t>
      </w:r>
      <w:r w:rsidRPr="009C1E79">
        <w:rPr>
          <w:rFonts w:ascii="Book Antiqua" w:eastAsia="Times New Roman" w:hAnsi="Book Antiqua" w:cs="Times New Roman"/>
          <w:b/>
          <w:bCs/>
          <w:sz w:val="19"/>
          <w:szCs w:val="19"/>
          <w:lang w:eastAsia="pt-BR"/>
        </w:rPr>
        <w:t xml:space="preserve">, o </w:t>
      </w:r>
      <w:r w:rsidRPr="009C1E79">
        <w:rPr>
          <w:rFonts w:ascii="Book Antiqua" w:eastAsia="Times New Roman" w:hAnsi="Book Antiqua" w:cs="Times New Roman"/>
          <w:b/>
          <w:bCs/>
          <w:sz w:val="19"/>
          <w:szCs w:val="19"/>
          <w:highlight w:val="cyan"/>
          <w:lang w:eastAsia="pt-BR"/>
        </w:rPr>
        <w:t>centro habitual de sua atividade</w:t>
      </w:r>
      <w:r w:rsidRPr="00A85760">
        <w:rPr>
          <w:rFonts w:ascii="Book Antiqua" w:eastAsia="Times New Roman" w:hAnsi="Book Antiqua" w:cs="Times New Roman"/>
          <w:b/>
          <w:bCs/>
          <w:sz w:val="16"/>
          <w:szCs w:val="16"/>
          <w:lang w:eastAsia="pt-BR"/>
        </w:rPr>
        <w:t>;</w:t>
      </w:r>
      <w:r w:rsidR="0015176E" w:rsidRPr="00A85760">
        <w:rPr>
          <w:rFonts w:ascii="Book Antiqua" w:eastAsia="Times New Roman" w:hAnsi="Book Antiqua" w:cs="Times New Roman"/>
          <w:b/>
          <w:bCs/>
          <w:sz w:val="16"/>
          <w:szCs w:val="16"/>
          <w:lang w:eastAsia="pt-BR"/>
        </w:rPr>
        <w:t xml:space="preserve"> </w:t>
      </w:r>
      <w:r w:rsidR="0015176E" w:rsidRPr="00A85760">
        <w:rPr>
          <w:rFonts w:ascii="Book Antiqua" w:eastAsia="Times New Roman" w:hAnsi="Book Antiqua" w:cs="Times New Roman"/>
          <w:b/>
          <w:bCs/>
          <w:color w:val="FF0000"/>
          <w:sz w:val="16"/>
          <w:szCs w:val="16"/>
          <w:u w:val="single"/>
          <w:lang w:eastAsia="pt-BR"/>
        </w:rPr>
        <w:t>(TRF5-2011)</w:t>
      </w:r>
      <w:r w:rsidR="009C1E79" w:rsidRPr="00A85760">
        <w:rPr>
          <w:rFonts w:ascii="Book Antiqua" w:eastAsia="Times New Roman" w:hAnsi="Book Antiqua" w:cs="Times New Roman"/>
          <w:b/>
          <w:bCs/>
          <w:color w:val="FF0000"/>
          <w:sz w:val="16"/>
          <w:szCs w:val="16"/>
          <w:lang w:eastAsia="pt-BR"/>
        </w:rPr>
        <w:t xml:space="preserve"> </w:t>
      </w:r>
      <w:r w:rsidR="009C1E79" w:rsidRPr="00A85760">
        <w:rPr>
          <w:rFonts w:ascii="Book Antiqua" w:eastAsia="Times New Roman" w:hAnsi="Book Antiqua" w:cs="Arial"/>
          <w:b/>
          <w:bCs/>
          <w:color w:val="FF0000"/>
          <w:sz w:val="16"/>
          <w:szCs w:val="16"/>
          <w:u w:val="single"/>
          <w:lang w:eastAsia="pt-BR"/>
        </w:rPr>
        <w:t>(PGDF-2013)</w:t>
      </w:r>
      <w:r w:rsidR="00262E79" w:rsidRPr="00A85760">
        <w:rPr>
          <w:rFonts w:ascii="Book Antiqua" w:eastAsia="Times New Roman" w:hAnsi="Book Antiqua" w:cs="Arial"/>
          <w:b/>
          <w:bCs/>
          <w:color w:val="FF0000"/>
          <w:sz w:val="16"/>
          <w:szCs w:val="16"/>
          <w:lang w:eastAsia="pt-BR"/>
        </w:rPr>
        <w:t xml:space="preserve"> </w:t>
      </w:r>
      <w:r w:rsidR="00DE457B" w:rsidRPr="00A85760">
        <w:rPr>
          <w:rFonts w:ascii="Book Antiqua" w:hAnsi="Book Antiqua"/>
          <w:b/>
          <w:color w:val="FF0000"/>
          <w:sz w:val="16"/>
          <w:szCs w:val="16"/>
          <w:u w:val="single"/>
        </w:rPr>
        <w:t>(PGESC-2018)</w:t>
      </w:r>
      <w:r w:rsidR="00B416B7" w:rsidRPr="00A85760">
        <w:rPr>
          <w:rFonts w:ascii="Book Antiqua" w:hAnsi="Book Antiqua"/>
          <w:b/>
          <w:color w:val="FF0000"/>
          <w:sz w:val="16"/>
          <w:szCs w:val="16"/>
        </w:rPr>
        <w:t xml:space="preserve"> </w:t>
      </w:r>
      <w:r w:rsidR="00B416B7" w:rsidRPr="00A85760">
        <w:rPr>
          <w:rFonts w:ascii="Book Antiqua" w:eastAsia="Times New Roman" w:hAnsi="Book Antiqua" w:cs="Times New Roman"/>
          <w:b/>
          <w:color w:val="FF0000"/>
          <w:sz w:val="16"/>
          <w:szCs w:val="16"/>
          <w:u w:val="single"/>
          <w:lang w:eastAsia="pt-BR"/>
        </w:rPr>
        <w:t>(PCMA-2018)</w:t>
      </w:r>
      <w:r w:rsidR="00646088" w:rsidRPr="00A85760">
        <w:rPr>
          <w:rFonts w:ascii="Book Antiqua" w:eastAsia="Times New Roman" w:hAnsi="Book Antiqua" w:cs="Times New Roman"/>
          <w:b/>
          <w:color w:val="FF0000"/>
          <w:sz w:val="16"/>
          <w:szCs w:val="16"/>
          <w:lang w:eastAsia="pt-BR"/>
        </w:rPr>
        <w:t xml:space="preserve"> </w:t>
      </w:r>
      <w:r w:rsidR="00646088" w:rsidRPr="00A85760">
        <w:rPr>
          <w:rFonts w:ascii="Book Antiqua" w:hAnsi="Book Antiqua"/>
          <w:b/>
          <w:color w:val="FF0000"/>
          <w:sz w:val="16"/>
          <w:szCs w:val="16"/>
          <w:u w:val="single"/>
        </w:rPr>
        <w:t>(Cartórios/TJMG-2016/2019)</w:t>
      </w:r>
      <w:r w:rsidR="008B2243" w:rsidRPr="00A85760">
        <w:rPr>
          <w:rFonts w:ascii="Book Antiqua" w:eastAsia="Times New Roman" w:hAnsi="Book Antiqua" w:cs="Times New Roman"/>
          <w:b/>
          <w:color w:val="FF0000"/>
          <w:sz w:val="16"/>
          <w:szCs w:val="16"/>
          <w:lang w:eastAsia="pt-BR"/>
        </w:rPr>
        <w:t xml:space="preserve"> </w:t>
      </w:r>
      <w:r w:rsidR="008B2243" w:rsidRPr="00A85760">
        <w:rPr>
          <w:rFonts w:ascii="Book Antiqua" w:eastAsia="Times New Roman" w:hAnsi="Book Antiqua" w:cs="Times New Roman"/>
          <w:b/>
          <w:color w:val="FF0000"/>
          <w:sz w:val="16"/>
          <w:szCs w:val="16"/>
          <w:u w:val="single"/>
          <w:lang w:eastAsia="pt-BR"/>
        </w:rPr>
        <w:t>(Cartórios/TJPR-2019)</w:t>
      </w:r>
      <w:r w:rsidR="009E20CD">
        <w:rPr>
          <w:rFonts w:ascii="Book Antiqua" w:eastAsia="Times New Roman" w:hAnsi="Book Antiqua" w:cs="Times New Roman"/>
          <w:b/>
          <w:color w:val="FF0000"/>
          <w:sz w:val="16"/>
          <w:szCs w:val="16"/>
          <w:lang w:eastAsia="pt-BR"/>
        </w:rPr>
        <w:t xml:space="preserve"> </w:t>
      </w:r>
      <w:r w:rsidR="009E20CD">
        <w:rPr>
          <w:rFonts w:ascii="Book Antiqua" w:eastAsia="Times New Roman" w:hAnsi="Book Antiqua" w:cs="Times New Roman"/>
          <w:b/>
          <w:color w:val="FF0000"/>
          <w:sz w:val="16"/>
          <w:szCs w:val="16"/>
          <w:u w:val="single"/>
          <w:lang w:eastAsia="pt-BR"/>
        </w:rPr>
        <w:t>(PCCE-2025)</w:t>
      </w:r>
      <w:r w:rsidR="00C379E5">
        <w:rPr>
          <w:rFonts w:ascii="Book Antiqua" w:eastAsia="Times New Roman" w:hAnsi="Book Antiqua" w:cs="Times New Roman"/>
          <w:b/>
          <w:color w:val="FF0000"/>
          <w:sz w:val="16"/>
          <w:szCs w:val="16"/>
          <w:lang w:eastAsia="pt-BR"/>
        </w:rPr>
        <w:t xml:space="preserve"> </w:t>
      </w:r>
      <w:r w:rsidR="00C379E5">
        <w:rPr>
          <w:rFonts w:ascii="Book Antiqua" w:hAnsi="Book Antiqua"/>
          <w:b/>
          <w:color w:val="FF0000"/>
          <w:sz w:val="16"/>
          <w:szCs w:val="16"/>
          <w:u w:val="single"/>
        </w:rPr>
        <w:t>(PF-2025)</w:t>
      </w:r>
    </w:p>
    <w:tbl>
      <w:tblPr>
        <w:tblStyle w:val="Tabelacomgrade"/>
        <w:tblW w:w="8784" w:type="dxa"/>
        <w:shd w:val="clear" w:color="auto" w:fill="CCFFFF"/>
        <w:tblLook w:val="04A0" w:firstRow="1" w:lastRow="0" w:firstColumn="1" w:lastColumn="0" w:noHBand="0" w:noVBand="1"/>
      </w:tblPr>
      <w:tblGrid>
        <w:gridCol w:w="8784"/>
      </w:tblGrid>
      <w:tr w:rsidR="00C379E5" w:rsidRPr="003D7D2D" w14:paraId="77A58743" w14:textId="77777777" w:rsidTr="005A1538">
        <w:tc>
          <w:tcPr>
            <w:tcW w:w="8784" w:type="dxa"/>
            <w:shd w:val="clear" w:color="auto" w:fill="CCFFFF"/>
          </w:tcPr>
          <w:p w14:paraId="1A7AE4BB" w14:textId="17D6B9B2" w:rsidR="00C379E5" w:rsidRPr="00C379E5" w:rsidRDefault="00C379E5" w:rsidP="007D5E5D">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379E5">
              <w:rPr>
                <w:rFonts w:ascii="Book Antiqua" w:eastAsia="Times New Roman" w:hAnsi="Book Antiqua" w:cs="Times New Roman"/>
                <w:b/>
                <w:i/>
                <w:iCs/>
                <w:color w:val="FF0000"/>
                <w:sz w:val="19"/>
                <w:szCs w:val="19"/>
                <w:highlight w:val="green"/>
                <w:lang w:eastAsia="pt-BR"/>
              </w:rPr>
              <w:t>PF-2025</w:t>
            </w:r>
            <w:r>
              <w:rPr>
                <w:rFonts w:ascii="Book Antiqua" w:eastAsia="Times New Roman" w:hAnsi="Book Antiqua" w:cs="Times New Roman"/>
                <w:b/>
                <w:i/>
                <w:iCs/>
                <w:color w:val="FF0000"/>
                <w:sz w:val="19"/>
                <w:szCs w:val="19"/>
                <w:lang w:eastAsia="pt-BR"/>
              </w:rPr>
              <w:t>: #</w:t>
            </w:r>
            <w:r w:rsidRPr="00C379E5">
              <w:rPr>
                <w:rFonts w:ascii="Book Antiqua" w:eastAsia="Times New Roman" w:hAnsi="Book Antiqua" w:cs="Times New Roman"/>
                <w:b/>
                <w:i/>
                <w:iCs/>
                <w:color w:val="FF0000"/>
                <w:sz w:val="19"/>
                <w:szCs w:val="19"/>
                <w:highlight w:val="green"/>
                <w:lang w:eastAsia="pt-BR"/>
              </w:rPr>
              <w:t>CESPE</w:t>
            </w:r>
            <w:r w:rsidRPr="003D7D2D">
              <w:rPr>
                <w:rFonts w:ascii="Book Antiqua" w:eastAsia="Times New Roman" w:hAnsi="Book Antiqua" w:cs="Times New Roman"/>
                <w:sz w:val="19"/>
                <w:szCs w:val="19"/>
                <w:lang w:eastAsia="pt-BR"/>
              </w:rPr>
              <w:t>:</w:t>
            </w:r>
            <w:r>
              <w:t xml:space="preserve"> </w:t>
            </w:r>
            <w:r w:rsidRPr="00C379E5">
              <w:rPr>
                <w:rFonts w:ascii="Book Antiqua" w:eastAsia="Times New Roman" w:hAnsi="Book Antiqua" w:cs="Times New Roman"/>
                <w:sz w:val="19"/>
                <w:szCs w:val="19"/>
                <w:lang w:eastAsia="pt-BR"/>
              </w:rPr>
              <w:t xml:space="preserve">O CTN </w:t>
            </w:r>
            <w:r w:rsidRPr="00C379E5">
              <w:rPr>
                <w:rFonts w:ascii="Book Antiqua" w:eastAsia="Times New Roman" w:hAnsi="Book Antiqua" w:cs="Times New Roman"/>
                <w:b/>
                <w:bCs/>
                <w:sz w:val="19"/>
                <w:szCs w:val="19"/>
                <w:lang w:eastAsia="pt-BR"/>
              </w:rPr>
              <w:t>admite eleição de domicílio tributário pelo contribuinte</w:t>
            </w:r>
            <w:r w:rsidRPr="00C379E5">
              <w:rPr>
                <w:rFonts w:ascii="Book Antiqua" w:eastAsia="Times New Roman" w:hAnsi="Book Antiqua" w:cs="Times New Roman"/>
                <w:sz w:val="19"/>
                <w:szCs w:val="19"/>
                <w:lang w:eastAsia="pt-BR"/>
              </w:rPr>
              <w:t xml:space="preserve">. </w:t>
            </w:r>
            <w:r w:rsidRPr="00C379E5">
              <w:rPr>
                <w:rFonts w:ascii="Book Antiqua" w:eastAsia="Times New Roman" w:hAnsi="Book Antiqua" w:cs="Times New Roman"/>
                <w:b/>
                <w:bCs/>
                <w:sz w:val="19"/>
                <w:szCs w:val="19"/>
                <w:lang w:eastAsia="pt-BR"/>
              </w:rPr>
              <w:t>Somente na falta de eleição</w:t>
            </w:r>
            <w:r>
              <w:rPr>
                <w:rFonts w:ascii="Book Antiqua" w:eastAsia="Times New Roman" w:hAnsi="Book Antiqua" w:cs="Times New Roman"/>
                <w:sz w:val="19"/>
                <w:szCs w:val="19"/>
                <w:lang w:eastAsia="pt-BR"/>
              </w:rPr>
              <w:t>,</w:t>
            </w:r>
            <w:r w:rsidRPr="00C379E5">
              <w:rPr>
                <w:rFonts w:ascii="Book Antiqua" w:eastAsia="Times New Roman" w:hAnsi="Book Antiqua" w:cs="Times New Roman"/>
                <w:sz w:val="19"/>
                <w:szCs w:val="19"/>
                <w:lang w:eastAsia="pt-BR"/>
              </w:rPr>
              <w:t xml:space="preserve"> considera-se, para a pessoa natural, a residência habitual (art. 127, </w:t>
            </w:r>
            <w:r w:rsidRPr="00C379E5">
              <w:rPr>
                <w:rFonts w:ascii="Book Antiqua" w:eastAsia="Times New Roman" w:hAnsi="Book Antiqua" w:cs="Times New Roman"/>
                <w:i/>
                <w:iCs/>
                <w:sz w:val="19"/>
                <w:szCs w:val="19"/>
                <w:lang w:eastAsia="pt-BR"/>
              </w:rPr>
              <w:t>caput</w:t>
            </w:r>
            <w:r w:rsidRPr="00C379E5">
              <w:rPr>
                <w:rFonts w:ascii="Book Antiqua" w:eastAsia="Times New Roman" w:hAnsi="Book Antiqua" w:cs="Times New Roman"/>
                <w:sz w:val="19"/>
                <w:szCs w:val="19"/>
                <w:lang w:eastAsia="pt-BR"/>
              </w:rPr>
              <w:t xml:space="preserve"> e I</w:t>
            </w:r>
            <w:r>
              <w:rPr>
                <w:rFonts w:ascii="Book Antiqua" w:eastAsia="Times New Roman" w:hAnsi="Book Antiqua" w:cs="Times New Roman"/>
                <w:sz w:val="19"/>
                <w:szCs w:val="19"/>
                <w:lang w:eastAsia="pt-BR"/>
              </w:rPr>
              <w:t>, CTN</w:t>
            </w:r>
            <w:r w:rsidRPr="00C379E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379E5">
              <w:rPr>
                <w:rFonts w:ascii="Book Antiqua" w:eastAsia="Times New Roman" w:hAnsi="Book Antiqua" w:cs="Times New Roman"/>
                <w:sz w:val="19"/>
                <w:szCs w:val="19"/>
                <w:lang w:eastAsia="pt-BR"/>
              </w:rPr>
              <w:t xml:space="preserve">A </w:t>
            </w:r>
            <w:r w:rsidRPr="00C379E5">
              <w:rPr>
                <w:rFonts w:ascii="Book Antiqua" w:eastAsia="Times New Roman" w:hAnsi="Book Antiqua" w:cs="Times New Roman"/>
                <w:b/>
                <w:bCs/>
                <w:sz w:val="19"/>
                <w:szCs w:val="19"/>
                <w:lang w:eastAsia="pt-BR"/>
              </w:rPr>
              <w:t>autoridade administrativa pode recusar o domicílio eleito</w:t>
            </w:r>
            <w:r w:rsidRPr="00C379E5">
              <w:rPr>
                <w:rFonts w:ascii="Book Antiqua" w:eastAsia="Times New Roman" w:hAnsi="Book Antiqua" w:cs="Times New Roman"/>
                <w:sz w:val="19"/>
                <w:szCs w:val="19"/>
                <w:lang w:eastAsia="pt-BR"/>
              </w:rPr>
              <w:t xml:space="preserve"> se ele dificultar arrecadação ou fiscalização, </w:t>
            </w:r>
            <w:r w:rsidRPr="00C379E5">
              <w:rPr>
                <w:rFonts w:ascii="Book Antiqua" w:eastAsia="Times New Roman" w:hAnsi="Book Antiqua" w:cs="Times New Roman"/>
                <w:b/>
                <w:bCs/>
                <w:sz w:val="19"/>
                <w:szCs w:val="19"/>
                <w:lang w:eastAsia="pt-BR"/>
              </w:rPr>
              <w:t>o que confirma que a indicação é possível, não vedada</w:t>
            </w:r>
            <w:r w:rsidRPr="00C379E5">
              <w:rPr>
                <w:rFonts w:ascii="Book Antiqua" w:eastAsia="Times New Roman" w:hAnsi="Book Antiqua" w:cs="Times New Roman"/>
                <w:sz w:val="19"/>
                <w:szCs w:val="19"/>
                <w:lang w:eastAsia="pt-BR"/>
              </w:rPr>
              <w:t xml:space="preserve"> (art. 127, §2º</w:t>
            </w:r>
            <w:r>
              <w:rPr>
                <w:rFonts w:ascii="Book Antiqua" w:eastAsia="Times New Roman" w:hAnsi="Book Antiqua" w:cs="Times New Roman"/>
                <w:sz w:val="19"/>
                <w:szCs w:val="19"/>
                <w:lang w:eastAsia="pt-BR"/>
              </w:rPr>
              <w:t>, CTN</w:t>
            </w:r>
            <w:r w:rsidRPr="00C379E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379E5">
              <w:rPr>
                <w:rFonts w:ascii="Book Antiqua" w:eastAsia="Times New Roman" w:hAnsi="Book Antiqua" w:cs="Times New Roman"/>
                <w:sz w:val="19"/>
                <w:szCs w:val="19"/>
                <w:lang w:eastAsia="pt-BR"/>
              </w:rPr>
              <w:t>Assim, não é vedada a indicação de outro domicílio; a residência habitual é regra supletiva na falta de eleição.</w:t>
            </w:r>
            <w:r>
              <w:rPr>
                <w:rFonts w:ascii="Book Antiqua" w:eastAsia="Times New Roman" w:hAnsi="Book Antiqua" w:cs="Times New Roman"/>
                <w:sz w:val="19"/>
                <w:szCs w:val="19"/>
                <w:lang w:eastAsia="pt-BR"/>
              </w:rPr>
              <w:t xml:space="preserve"> </w:t>
            </w:r>
            <w:r w:rsidR="007D5E5D">
              <w:rPr>
                <w:rFonts w:ascii="Book Antiqua" w:eastAsia="Times New Roman" w:hAnsi="Book Antiqua" w:cs="Times New Roman"/>
                <w:sz w:val="19"/>
                <w:szCs w:val="19"/>
                <w:lang w:eastAsia="pt-BR"/>
              </w:rPr>
              <w:t>Em outras palavras</w:t>
            </w:r>
            <w:r>
              <w:rPr>
                <w:rFonts w:ascii="Book Antiqua" w:eastAsia="Times New Roman" w:hAnsi="Book Antiqua" w:cs="Times New Roman"/>
                <w:sz w:val="19"/>
                <w:szCs w:val="19"/>
                <w:lang w:eastAsia="pt-BR"/>
              </w:rPr>
              <w:t xml:space="preserve">, </w:t>
            </w:r>
            <w:r w:rsidRPr="007D5E5D">
              <w:rPr>
                <w:rFonts w:ascii="Book Antiqua" w:eastAsia="Times New Roman" w:hAnsi="Book Antiqua" w:cs="Times New Roman"/>
                <w:b/>
                <w:bCs/>
                <w:sz w:val="19"/>
                <w:szCs w:val="19"/>
                <w:lang w:eastAsia="pt-BR"/>
              </w:rPr>
              <w:t>o</w:t>
            </w:r>
            <w:r w:rsidRPr="007D5E5D">
              <w:rPr>
                <w:rFonts w:ascii="Book Antiqua" w:eastAsia="Times New Roman" w:hAnsi="Book Antiqua" w:cs="Times New Roman"/>
                <w:b/>
                <w:bCs/>
                <w:sz w:val="19"/>
                <w:szCs w:val="19"/>
                <w:lang w:eastAsia="pt-BR"/>
              </w:rPr>
              <w:t xml:space="preserve"> CTN admite expressamente que o contribuinte eleja um domicílio tributário diferente de sua residência habitual</w:t>
            </w:r>
            <w:r w:rsidRPr="00C379E5">
              <w:rPr>
                <w:rFonts w:ascii="Book Antiqua" w:eastAsia="Times New Roman" w:hAnsi="Book Antiqua" w:cs="Times New Roman"/>
                <w:sz w:val="19"/>
                <w:szCs w:val="19"/>
                <w:lang w:eastAsia="pt-BR"/>
              </w:rPr>
              <w:t xml:space="preserve">, conforme o </w:t>
            </w:r>
            <w:r w:rsidRPr="007D5E5D">
              <w:rPr>
                <w:rFonts w:ascii="Book Antiqua" w:eastAsia="Times New Roman" w:hAnsi="Book Antiqua" w:cs="Times New Roman"/>
                <w:i/>
                <w:iCs/>
                <w:sz w:val="19"/>
                <w:szCs w:val="19"/>
                <w:lang w:eastAsia="pt-BR"/>
              </w:rPr>
              <w:t xml:space="preserve">caput </w:t>
            </w:r>
            <w:r w:rsidRPr="00C379E5">
              <w:rPr>
                <w:rFonts w:ascii="Book Antiqua" w:eastAsia="Times New Roman" w:hAnsi="Book Antiqua" w:cs="Times New Roman"/>
                <w:sz w:val="19"/>
                <w:szCs w:val="19"/>
                <w:lang w:eastAsia="pt-BR"/>
              </w:rPr>
              <w:t>do art. 127</w:t>
            </w:r>
            <w:r w:rsidR="007D5E5D">
              <w:rPr>
                <w:rFonts w:ascii="Book Antiqua" w:eastAsia="Times New Roman" w:hAnsi="Book Antiqua" w:cs="Times New Roman"/>
                <w:sz w:val="19"/>
                <w:szCs w:val="19"/>
                <w:lang w:eastAsia="pt-BR"/>
              </w:rPr>
              <w:t xml:space="preserve"> do CTN</w:t>
            </w:r>
            <w:r w:rsidRPr="00C379E5">
              <w:rPr>
                <w:rFonts w:ascii="Book Antiqua" w:eastAsia="Times New Roman" w:hAnsi="Book Antiqua" w:cs="Times New Roman"/>
                <w:sz w:val="19"/>
                <w:szCs w:val="19"/>
                <w:lang w:eastAsia="pt-BR"/>
              </w:rPr>
              <w:t>. Só na falta dessa eleição é que se aplica a regra supletiva do inciso I, considerando-se como domicílio a residência habitual da pessoa física.</w:t>
            </w:r>
            <w:r w:rsidR="007D5E5D">
              <w:rPr>
                <w:rFonts w:ascii="Book Antiqua" w:eastAsia="Times New Roman" w:hAnsi="Book Antiqua" w:cs="Times New Roman"/>
                <w:sz w:val="19"/>
                <w:szCs w:val="19"/>
                <w:lang w:eastAsia="pt-BR"/>
              </w:rPr>
              <w:t xml:space="preserve"> </w:t>
            </w:r>
            <w:r w:rsidRPr="00C379E5">
              <w:rPr>
                <w:rFonts w:ascii="Book Antiqua" w:eastAsia="Times New Roman" w:hAnsi="Book Antiqua" w:cs="Times New Roman"/>
                <w:sz w:val="19"/>
                <w:szCs w:val="19"/>
                <w:lang w:eastAsia="pt-BR"/>
              </w:rPr>
              <w:t>Além disso, o § 2º do art. 127</w:t>
            </w:r>
            <w:r w:rsidR="007D5E5D">
              <w:rPr>
                <w:rFonts w:ascii="Book Antiqua" w:eastAsia="Times New Roman" w:hAnsi="Book Antiqua" w:cs="Times New Roman"/>
                <w:sz w:val="19"/>
                <w:szCs w:val="19"/>
                <w:lang w:eastAsia="pt-BR"/>
              </w:rPr>
              <w:t xml:space="preserve"> do CTN</w:t>
            </w:r>
            <w:r w:rsidRPr="00C379E5">
              <w:rPr>
                <w:rFonts w:ascii="Book Antiqua" w:eastAsia="Times New Roman" w:hAnsi="Book Antiqua" w:cs="Times New Roman"/>
                <w:sz w:val="19"/>
                <w:szCs w:val="19"/>
                <w:lang w:eastAsia="pt-BR"/>
              </w:rPr>
              <w:t xml:space="preserve"> prevê que a </w:t>
            </w:r>
            <w:r w:rsidRPr="007D5E5D">
              <w:rPr>
                <w:rFonts w:ascii="Book Antiqua" w:eastAsia="Times New Roman" w:hAnsi="Book Antiqua" w:cs="Times New Roman"/>
                <w:b/>
                <w:bCs/>
                <w:sz w:val="19"/>
                <w:szCs w:val="19"/>
                <w:lang w:eastAsia="pt-BR"/>
              </w:rPr>
              <w:t>autoridade administrativa pode recusar o domicílio eleito</w:t>
            </w:r>
            <w:r w:rsidRPr="00C379E5">
              <w:rPr>
                <w:rFonts w:ascii="Book Antiqua" w:eastAsia="Times New Roman" w:hAnsi="Book Antiqua" w:cs="Times New Roman"/>
                <w:sz w:val="19"/>
                <w:szCs w:val="19"/>
                <w:lang w:eastAsia="pt-BR"/>
              </w:rPr>
              <w:t xml:space="preserve"> quando essa escolha dificultar ou tornar impossível a fiscalização ou a arrecadação do tributo.</w:t>
            </w:r>
          </w:p>
        </w:tc>
      </w:tr>
    </w:tbl>
    <w:p w14:paraId="663A9DB9" w14:textId="0EBB1FDC" w:rsidR="008725C3" w:rsidRPr="007D5E5D" w:rsidRDefault="008725C3" w:rsidP="009B7062">
      <w:pPr>
        <w:spacing w:before="100" w:beforeAutospacing="1" w:after="100" w:afterAutospacing="1" w:line="240" w:lineRule="auto"/>
        <w:ind w:right="-285"/>
        <w:jc w:val="both"/>
        <w:rPr>
          <w:rFonts w:ascii="Book Antiqua" w:eastAsia="Times New Roman" w:hAnsi="Book Antiqua" w:cs="Arial"/>
          <w:b/>
          <w:bCs/>
          <w:color w:val="FF0000"/>
          <w:sz w:val="16"/>
          <w:szCs w:val="16"/>
          <w:lang w:eastAsia="pt-BR"/>
        </w:rPr>
      </w:pPr>
      <w:r w:rsidRPr="009C1E79">
        <w:rPr>
          <w:rFonts w:ascii="Book Antiqua" w:eastAsia="Times New Roman" w:hAnsi="Book Antiqua" w:cs="Times New Roman"/>
          <w:b/>
          <w:bCs/>
          <w:sz w:val="19"/>
          <w:szCs w:val="19"/>
          <w:lang w:eastAsia="pt-BR"/>
        </w:rPr>
        <w:lastRenderedPageBreak/>
        <w:t xml:space="preserve">        II - quanto às </w:t>
      </w:r>
      <w:r w:rsidRPr="00C379E5">
        <w:rPr>
          <w:rFonts w:ascii="Book Antiqua" w:eastAsia="Times New Roman" w:hAnsi="Book Antiqua" w:cs="Times New Roman"/>
          <w:b/>
          <w:bCs/>
          <w:caps/>
          <w:sz w:val="19"/>
          <w:szCs w:val="19"/>
          <w:shd w:val="clear" w:color="auto" w:fill="F7CAAC" w:themeFill="accent2" w:themeFillTint="66"/>
          <w:lang w:eastAsia="pt-BR"/>
        </w:rPr>
        <w:t>pessoas jurídicas de direito privado</w:t>
      </w:r>
      <w:r w:rsidRPr="009C1E79">
        <w:rPr>
          <w:rFonts w:ascii="Book Antiqua" w:eastAsia="Times New Roman" w:hAnsi="Book Antiqua" w:cs="Times New Roman"/>
          <w:b/>
          <w:bCs/>
          <w:sz w:val="19"/>
          <w:szCs w:val="19"/>
          <w:lang w:eastAsia="pt-BR"/>
        </w:rPr>
        <w:t xml:space="preserve"> ou às </w:t>
      </w:r>
      <w:r w:rsidRPr="00C379E5">
        <w:rPr>
          <w:rFonts w:ascii="Book Antiqua" w:eastAsia="Times New Roman" w:hAnsi="Book Antiqua" w:cs="Times New Roman"/>
          <w:b/>
          <w:bCs/>
          <w:caps/>
          <w:sz w:val="19"/>
          <w:szCs w:val="19"/>
          <w:shd w:val="clear" w:color="auto" w:fill="F7CAAC" w:themeFill="accent2" w:themeFillTint="66"/>
          <w:lang w:eastAsia="pt-BR"/>
        </w:rPr>
        <w:t>firmas individuais</w:t>
      </w:r>
      <w:r w:rsidRPr="009C1E79">
        <w:rPr>
          <w:rFonts w:ascii="Book Antiqua" w:eastAsia="Times New Roman" w:hAnsi="Book Antiqua" w:cs="Times New Roman"/>
          <w:b/>
          <w:bCs/>
          <w:sz w:val="19"/>
          <w:szCs w:val="19"/>
          <w:lang w:eastAsia="pt-BR"/>
        </w:rPr>
        <w:t xml:space="preserve">, o </w:t>
      </w:r>
      <w:r w:rsidRPr="007D5E5D">
        <w:rPr>
          <w:rFonts w:ascii="Book Antiqua" w:eastAsia="Times New Roman" w:hAnsi="Book Antiqua" w:cs="Times New Roman"/>
          <w:b/>
          <w:bCs/>
          <w:sz w:val="19"/>
          <w:szCs w:val="19"/>
          <w:highlight w:val="cyan"/>
          <w:lang w:eastAsia="pt-BR"/>
        </w:rPr>
        <w:t>lugar da sua sede</w:t>
      </w:r>
      <w:r w:rsidRPr="009C1E79">
        <w:rPr>
          <w:rFonts w:ascii="Book Antiqua" w:eastAsia="Times New Roman" w:hAnsi="Book Antiqua" w:cs="Times New Roman"/>
          <w:b/>
          <w:bCs/>
          <w:sz w:val="19"/>
          <w:szCs w:val="19"/>
          <w:lang w:eastAsia="pt-BR"/>
        </w:rPr>
        <w:t xml:space="preserve">, ou, </w:t>
      </w:r>
      <w:r w:rsidRPr="007D5E5D">
        <w:rPr>
          <w:rFonts w:ascii="Book Antiqua" w:eastAsia="Times New Roman" w:hAnsi="Book Antiqua" w:cs="Times New Roman"/>
          <w:b/>
          <w:bCs/>
          <w:sz w:val="19"/>
          <w:szCs w:val="19"/>
          <w:highlight w:val="yellow"/>
          <w:lang w:eastAsia="pt-BR"/>
        </w:rPr>
        <w:t>em relação aos atos</w:t>
      </w:r>
      <w:r w:rsidRPr="009C1E79">
        <w:rPr>
          <w:rFonts w:ascii="Book Antiqua" w:eastAsia="Times New Roman" w:hAnsi="Book Antiqua" w:cs="Times New Roman"/>
          <w:b/>
          <w:bCs/>
          <w:sz w:val="19"/>
          <w:szCs w:val="19"/>
          <w:lang w:eastAsia="pt-BR"/>
        </w:rPr>
        <w:t xml:space="preserve"> ou </w:t>
      </w:r>
      <w:r w:rsidRPr="007D5E5D">
        <w:rPr>
          <w:rFonts w:ascii="Book Antiqua" w:eastAsia="Times New Roman" w:hAnsi="Book Antiqua" w:cs="Times New Roman"/>
          <w:b/>
          <w:bCs/>
          <w:sz w:val="19"/>
          <w:szCs w:val="19"/>
          <w:highlight w:val="yellow"/>
          <w:lang w:eastAsia="pt-BR"/>
        </w:rPr>
        <w:t>fatos que derem origem à obrigação</w:t>
      </w:r>
      <w:r w:rsidRPr="009C1E79">
        <w:rPr>
          <w:rFonts w:ascii="Book Antiqua" w:eastAsia="Times New Roman" w:hAnsi="Book Antiqua" w:cs="Times New Roman"/>
          <w:b/>
          <w:bCs/>
          <w:sz w:val="19"/>
          <w:szCs w:val="19"/>
          <w:lang w:eastAsia="pt-BR"/>
        </w:rPr>
        <w:t xml:space="preserve">, </w:t>
      </w:r>
      <w:r w:rsidRPr="007D5E5D">
        <w:rPr>
          <w:rFonts w:ascii="Book Antiqua" w:eastAsia="Times New Roman" w:hAnsi="Book Antiqua" w:cs="Times New Roman"/>
          <w:b/>
          <w:bCs/>
          <w:sz w:val="19"/>
          <w:szCs w:val="19"/>
          <w:highlight w:val="cyan"/>
          <w:lang w:eastAsia="pt-BR"/>
        </w:rPr>
        <w:t>o de cada estabelecimento</w:t>
      </w:r>
      <w:r w:rsidRPr="00A85760">
        <w:rPr>
          <w:rFonts w:ascii="Book Antiqua" w:eastAsia="Times New Roman" w:hAnsi="Book Antiqua" w:cs="Times New Roman"/>
          <w:sz w:val="18"/>
          <w:szCs w:val="18"/>
          <w:lang w:eastAsia="pt-BR"/>
        </w:rPr>
        <w:t>;</w:t>
      </w:r>
      <w:r w:rsidR="009C1E79" w:rsidRPr="00A85760">
        <w:rPr>
          <w:rFonts w:ascii="Book Antiqua" w:eastAsia="Times New Roman" w:hAnsi="Book Antiqua" w:cs="Times New Roman"/>
          <w:sz w:val="18"/>
          <w:szCs w:val="18"/>
          <w:lang w:eastAsia="pt-BR"/>
        </w:rPr>
        <w:t xml:space="preserve"> </w:t>
      </w:r>
      <w:r w:rsidR="009C1E79" w:rsidRPr="00A85760">
        <w:rPr>
          <w:rFonts w:ascii="Book Antiqua" w:eastAsia="Times New Roman" w:hAnsi="Book Antiqua" w:cs="Arial"/>
          <w:b/>
          <w:bCs/>
          <w:color w:val="FF0000"/>
          <w:sz w:val="16"/>
          <w:szCs w:val="16"/>
          <w:u w:val="single"/>
          <w:lang w:eastAsia="pt-BR"/>
        </w:rPr>
        <w:t>(PGDF-2013)</w:t>
      </w:r>
      <w:r w:rsidR="005A274E" w:rsidRPr="00A85760">
        <w:rPr>
          <w:rFonts w:ascii="Book Antiqua" w:eastAsia="Times New Roman" w:hAnsi="Book Antiqua" w:cs="Arial"/>
          <w:b/>
          <w:bCs/>
          <w:color w:val="FF0000"/>
          <w:sz w:val="16"/>
          <w:szCs w:val="16"/>
          <w:lang w:eastAsia="pt-BR"/>
        </w:rPr>
        <w:t xml:space="preserve"> </w:t>
      </w:r>
      <w:r w:rsidR="005A274E" w:rsidRPr="00A85760">
        <w:rPr>
          <w:rFonts w:ascii="Book Antiqua" w:eastAsia="Times New Roman" w:hAnsi="Book Antiqua" w:cs="Arial"/>
          <w:b/>
          <w:bCs/>
          <w:color w:val="FF0000"/>
          <w:sz w:val="16"/>
          <w:szCs w:val="16"/>
          <w:u w:val="single"/>
          <w:lang w:eastAsia="pt-BR"/>
        </w:rPr>
        <w:t>(AGU-2013)</w:t>
      </w:r>
      <w:r w:rsidR="00262E79" w:rsidRPr="00A85760">
        <w:rPr>
          <w:rFonts w:ascii="Book Antiqua" w:eastAsia="Times New Roman" w:hAnsi="Book Antiqua" w:cs="Arial"/>
          <w:b/>
          <w:bCs/>
          <w:color w:val="FF0000"/>
          <w:sz w:val="16"/>
          <w:szCs w:val="16"/>
          <w:lang w:eastAsia="pt-BR"/>
        </w:rPr>
        <w:t xml:space="preserve"> </w:t>
      </w:r>
      <w:r w:rsidR="00B416B7" w:rsidRPr="00A85760">
        <w:rPr>
          <w:rFonts w:ascii="Book Antiqua" w:eastAsia="Times New Roman" w:hAnsi="Book Antiqua" w:cs="Times New Roman"/>
          <w:b/>
          <w:color w:val="FF0000"/>
          <w:sz w:val="16"/>
          <w:szCs w:val="16"/>
          <w:u w:val="single"/>
          <w:lang w:eastAsia="pt-BR"/>
        </w:rPr>
        <w:t>(PCMA-2018)</w:t>
      </w:r>
      <w:r w:rsidR="00646088" w:rsidRPr="00A85760">
        <w:rPr>
          <w:rFonts w:ascii="Book Antiqua" w:eastAsia="Times New Roman" w:hAnsi="Book Antiqua" w:cs="Times New Roman"/>
          <w:b/>
          <w:color w:val="FF0000"/>
          <w:sz w:val="16"/>
          <w:szCs w:val="16"/>
          <w:lang w:eastAsia="pt-BR"/>
        </w:rPr>
        <w:t xml:space="preserve"> </w:t>
      </w:r>
      <w:r w:rsidR="00646088" w:rsidRPr="00A85760">
        <w:rPr>
          <w:rFonts w:ascii="Book Antiqua" w:hAnsi="Book Antiqua"/>
          <w:b/>
          <w:color w:val="FF0000"/>
          <w:sz w:val="16"/>
          <w:szCs w:val="16"/>
          <w:u w:val="single"/>
        </w:rPr>
        <w:t>(Cartórios/TJMG-2016/2019)</w:t>
      </w:r>
      <w:r w:rsidR="008B2243" w:rsidRPr="00A85760">
        <w:rPr>
          <w:rFonts w:ascii="Book Antiqua" w:eastAsia="Times New Roman" w:hAnsi="Book Antiqua" w:cs="Times New Roman"/>
          <w:b/>
          <w:color w:val="FF0000"/>
          <w:sz w:val="16"/>
          <w:szCs w:val="16"/>
          <w:lang w:eastAsia="pt-BR"/>
        </w:rPr>
        <w:t xml:space="preserve"> </w:t>
      </w:r>
      <w:r w:rsidR="008B2243" w:rsidRPr="00A85760">
        <w:rPr>
          <w:rFonts w:ascii="Book Antiqua" w:eastAsia="Times New Roman" w:hAnsi="Book Antiqua" w:cs="Times New Roman"/>
          <w:b/>
          <w:color w:val="FF0000"/>
          <w:sz w:val="16"/>
          <w:szCs w:val="16"/>
          <w:u w:val="single"/>
          <w:lang w:eastAsia="pt-BR"/>
        </w:rPr>
        <w:t>(Cartórios/TJPR-2019)</w:t>
      </w:r>
      <w:r w:rsidR="007D5E5D">
        <w:rPr>
          <w:rFonts w:ascii="Book Antiqua" w:eastAsia="Times New Roman" w:hAnsi="Book Antiqua" w:cs="Times New Roman"/>
          <w:b/>
          <w:color w:val="FF0000"/>
          <w:sz w:val="16"/>
          <w:szCs w:val="16"/>
          <w:lang w:eastAsia="pt-BR"/>
        </w:rPr>
        <w:t xml:space="preserve"> </w:t>
      </w:r>
      <w:r w:rsidR="007D5E5D">
        <w:rPr>
          <w:rFonts w:ascii="Book Antiqua" w:eastAsia="Times New Roman" w:hAnsi="Book Antiqua" w:cs="Times New Roman"/>
          <w:b/>
          <w:color w:val="FF0000"/>
          <w:sz w:val="16"/>
          <w:szCs w:val="16"/>
          <w:u w:val="single"/>
          <w:lang w:eastAsia="pt-BR"/>
        </w:rPr>
        <w:t>(PCCE-2025)</w:t>
      </w:r>
    </w:p>
    <w:tbl>
      <w:tblPr>
        <w:tblStyle w:val="Tabelacomgrade"/>
        <w:tblW w:w="8784" w:type="dxa"/>
        <w:shd w:val="clear" w:color="auto" w:fill="CCFFFF"/>
        <w:tblLook w:val="04A0" w:firstRow="1" w:lastRow="0" w:firstColumn="1" w:lastColumn="0" w:noHBand="0" w:noVBand="1"/>
      </w:tblPr>
      <w:tblGrid>
        <w:gridCol w:w="8784"/>
      </w:tblGrid>
      <w:tr w:rsidR="001926CE" w:rsidRPr="003D7D2D" w14:paraId="210CDD7F" w14:textId="77777777" w:rsidTr="004A1B23">
        <w:tc>
          <w:tcPr>
            <w:tcW w:w="8784" w:type="dxa"/>
            <w:shd w:val="clear" w:color="auto" w:fill="CCFFFF"/>
          </w:tcPr>
          <w:p w14:paraId="72E83669" w14:textId="77C1A1A5" w:rsidR="007D5E5D" w:rsidRDefault="007D5E5D" w:rsidP="007D5E5D">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PCCE-2025</w:t>
            </w:r>
            <w:r>
              <w:rPr>
                <w:rFonts w:ascii="Book Antiqua" w:eastAsia="Times New Roman" w:hAnsi="Book Antiqua" w:cs="Times New Roman"/>
                <w:b/>
                <w:sz w:val="19"/>
                <w:szCs w:val="19"/>
                <w:highlight w:val="yellow"/>
                <w:lang w:eastAsia="pt-BR"/>
              </w:rPr>
              <w:t>-CESPE</w:t>
            </w:r>
            <w:r w:rsidRPr="001926CE">
              <w:rPr>
                <w:rFonts w:ascii="Book Antiqua" w:eastAsia="Times New Roman" w:hAnsi="Book Antiqua" w:cs="Times New Roman"/>
                <w:b/>
                <w:sz w:val="19"/>
                <w:szCs w:val="19"/>
                <w:lang w:eastAsia="pt-BR"/>
              </w:rPr>
              <w:t>)</w:t>
            </w:r>
            <w:r w:rsidRPr="001926CE">
              <w:rPr>
                <w:rFonts w:ascii="Book Antiqua" w:eastAsia="Times New Roman" w:hAnsi="Book Antiqua" w:cs="Times New Roman"/>
                <w:sz w:val="19"/>
                <w:szCs w:val="19"/>
                <w:lang w:eastAsia="pt-BR"/>
              </w:rPr>
              <w:t>:</w:t>
            </w:r>
            <w:r w:rsidRPr="003D7D2D">
              <w:rPr>
                <w:rFonts w:ascii="Book Antiqua" w:eastAsia="Times New Roman" w:hAnsi="Book Antiqua" w:cs="Times New Roman"/>
                <w:sz w:val="19"/>
                <w:szCs w:val="19"/>
                <w:lang w:eastAsia="pt-BR"/>
              </w:rPr>
              <w:t xml:space="preserve"> </w:t>
            </w:r>
            <w:r w:rsidRPr="007D5E5D">
              <w:rPr>
                <w:rFonts w:ascii="Book Antiqua" w:eastAsia="Times New Roman" w:hAnsi="Book Antiqua" w:cs="Times New Roman"/>
                <w:sz w:val="19"/>
                <w:szCs w:val="19"/>
                <w:lang w:eastAsia="pt-BR"/>
              </w:rPr>
              <w:t>Acerca da capacidade tributária e do domicílio tributário, assinale a opção correta de acordo com as disposições do CTN</w:t>
            </w:r>
            <w:r>
              <w:rPr>
                <w:rFonts w:ascii="Book Antiqua" w:eastAsia="Times New Roman" w:hAnsi="Book Antiqua" w:cs="Times New Roman"/>
                <w:sz w:val="19"/>
                <w:szCs w:val="19"/>
                <w:lang w:eastAsia="pt-BR"/>
              </w:rPr>
              <w:t xml:space="preserve">: </w:t>
            </w:r>
            <w:r w:rsidRPr="007D5E5D">
              <w:rPr>
                <w:rFonts w:ascii="Book Antiqua" w:eastAsia="Times New Roman" w:hAnsi="Book Antiqua" w:cs="Times New Roman"/>
                <w:sz w:val="19"/>
                <w:szCs w:val="19"/>
                <w:lang w:eastAsia="pt-BR"/>
              </w:rPr>
              <w:t>O domicílio tributário das pessoas jurídicas de direito privado, assim como o das firmas individuais, corresponde ao lugar de sua sede, ou, em relação aos atos ou fatos que derem origem à obrigação, o lugar de cada estabelecimento.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127,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II</w:t>
            </w:r>
            <w:r w:rsidRPr="003D7D2D">
              <w:rPr>
                <w:rFonts w:ascii="Book Antiqua" w:eastAsia="Times New Roman" w:hAnsi="Book Antiqua" w:cs="Times New Roman"/>
                <w:b/>
                <w:sz w:val="19"/>
                <w:szCs w:val="19"/>
                <w:lang w:eastAsia="pt-BR"/>
              </w:rPr>
              <w:t>, CTN.</w:t>
            </w:r>
          </w:p>
          <w:p w14:paraId="7CD8B7B7" w14:textId="4A532611" w:rsidR="00C379E5" w:rsidRPr="003D7D2D" w:rsidRDefault="00C379E5" w:rsidP="00C379E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AGU-2013-CESPE</w:t>
            </w:r>
            <w:r w:rsidRPr="001926CE">
              <w:rPr>
                <w:rFonts w:ascii="Book Antiqua" w:eastAsia="Times New Roman" w:hAnsi="Book Antiqua" w:cs="Times New Roman"/>
                <w:b/>
                <w:sz w:val="19"/>
                <w:szCs w:val="19"/>
                <w:lang w:eastAsia="pt-BR"/>
              </w:rPr>
              <w:t>)</w:t>
            </w:r>
            <w:r w:rsidRPr="001926CE">
              <w:rPr>
                <w:rFonts w:ascii="Book Antiqua" w:eastAsia="Times New Roman" w:hAnsi="Book Antiqua" w:cs="Times New Roman"/>
                <w:sz w:val="19"/>
                <w:szCs w:val="19"/>
                <w:lang w:eastAsia="pt-BR"/>
              </w:rPr>
              <w:t>:</w:t>
            </w:r>
            <w:r w:rsidRPr="003D7D2D">
              <w:rPr>
                <w:rFonts w:ascii="Book Antiqua" w:eastAsia="Times New Roman" w:hAnsi="Book Antiqua" w:cs="Times New Roman"/>
                <w:sz w:val="19"/>
                <w:szCs w:val="19"/>
                <w:lang w:eastAsia="pt-BR"/>
              </w:rPr>
              <w:t xml:space="preserve"> </w:t>
            </w:r>
            <w:r w:rsidRPr="001926CE">
              <w:rPr>
                <w:rFonts w:ascii="Book Antiqua" w:eastAsia="Times New Roman" w:hAnsi="Book Antiqua" w:cs="Times New Roman"/>
                <w:sz w:val="19"/>
                <w:szCs w:val="19"/>
                <w:lang w:eastAsia="pt-BR"/>
              </w:rPr>
              <w:t>Julgue o ite</w:t>
            </w:r>
            <w:r>
              <w:rPr>
                <w:rFonts w:ascii="Book Antiqua" w:eastAsia="Times New Roman" w:hAnsi="Book Antiqua" w:cs="Times New Roman"/>
                <w:sz w:val="19"/>
                <w:szCs w:val="19"/>
                <w:lang w:eastAsia="pt-BR"/>
              </w:rPr>
              <w:t>m</w:t>
            </w:r>
            <w:r w:rsidRPr="001926CE">
              <w:rPr>
                <w:rFonts w:ascii="Book Antiqua" w:eastAsia="Times New Roman" w:hAnsi="Book Antiqua" w:cs="Times New Roman"/>
                <w:sz w:val="19"/>
                <w:szCs w:val="19"/>
                <w:lang w:eastAsia="pt-BR"/>
              </w:rPr>
              <w:t xml:space="preserve"> que se segue de acordo com as normas do </w:t>
            </w:r>
            <w:r>
              <w:rPr>
                <w:rFonts w:ascii="Book Antiqua" w:eastAsia="Times New Roman" w:hAnsi="Book Antiqua" w:cs="Times New Roman"/>
                <w:sz w:val="19"/>
                <w:szCs w:val="19"/>
                <w:lang w:eastAsia="pt-BR"/>
              </w:rPr>
              <w:t>CTN</w:t>
            </w:r>
            <w:r w:rsidRPr="001926CE">
              <w:rPr>
                <w:rFonts w:ascii="Book Antiqua" w:eastAsia="Times New Roman" w:hAnsi="Book Antiqua" w:cs="Times New Roman"/>
                <w:sz w:val="19"/>
                <w:szCs w:val="19"/>
                <w:lang w:eastAsia="pt-BR"/>
              </w:rPr>
              <w:t xml:space="preserve"> relativa a domicílio e responsabilidade tributários</w:t>
            </w:r>
            <w:r>
              <w:rPr>
                <w:rFonts w:ascii="Book Antiqua" w:eastAsia="Times New Roman" w:hAnsi="Book Antiqua" w:cs="Times New Roman"/>
                <w:sz w:val="19"/>
                <w:szCs w:val="19"/>
                <w:lang w:eastAsia="pt-BR"/>
              </w:rPr>
              <w:t xml:space="preserve">: </w:t>
            </w:r>
            <w:r w:rsidRPr="001926CE">
              <w:rPr>
                <w:rFonts w:ascii="Book Antiqua" w:eastAsia="Times New Roman" w:hAnsi="Book Antiqua" w:cs="Times New Roman"/>
                <w:sz w:val="19"/>
                <w:szCs w:val="19"/>
                <w:lang w:eastAsia="pt-BR"/>
              </w:rPr>
              <w:t>Se a indústria hipotética SL tiver quatro unidades produtivas localizadas em quatro diferentes unidades da Federação e sua sede localizar-se no DF, será considerada como seu domicílio tributário, pelos fatos geradores de impostos que nela ocorram, cada uma das referidas unidades fabris, a não ser que a empresa SL tenha eleito como tal o DF</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127,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II</w:t>
            </w:r>
            <w:r w:rsidRPr="003D7D2D">
              <w:rPr>
                <w:rFonts w:ascii="Book Antiqua" w:eastAsia="Times New Roman" w:hAnsi="Book Antiqua" w:cs="Times New Roman"/>
                <w:b/>
                <w:sz w:val="19"/>
                <w:szCs w:val="19"/>
                <w:lang w:eastAsia="pt-BR"/>
              </w:rPr>
              <w:t>, CTN.</w:t>
            </w:r>
          </w:p>
        </w:tc>
      </w:tr>
    </w:tbl>
    <w:p w14:paraId="663A9DBA" w14:textId="344052B7" w:rsidR="008725C3" w:rsidRDefault="008725C3" w:rsidP="00C379E5">
      <w:pPr>
        <w:spacing w:before="100" w:beforeAutospacing="1" w:after="100" w:afterAutospacing="1" w:line="240" w:lineRule="auto"/>
        <w:ind w:right="-284"/>
        <w:jc w:val="both"/>
        <w:rPr>
          <w:rFonts w:ascii="Book Antiqua" w:eastAsia="Times New Roman" w:hAnsi="Book Antiqua" w:cs="Times New Roman"/>
          <w:b/>
          <w:color w:val="FF0000"/>
          <w:sz w:val="16"/>
          <w:szCs w:val="16"/>
          <w:lang w:eastAsia="pt-BR"/>
        </w:rPr>
      </w:pPr>
      <w:r w:rsidRPr="008F20A5">
        <w:rPr>
          <w:rFonts w:ascii="Book Antiqua" w:eastAsia="Times New Roman" w:hAnsi="Book Antiqua" w:cs="Times New Roman"/>
          <w:b/>
          <w:bCs/>
          <w:sz w:val="19"/>
          <w:szCs w:val="19"/>
          <w:lang w:eastAsia="pt-BR"/>
        </w:rPr>
        <w:t xml:space="preserve">        III - quanto às </w:t>
      </w:r>
      <w:r w:rsidRPr="00C379E5">
        <w:rPr>
          <w:rFonts w:ascii="Book Antiqua" w:eastAsia="Times New Roman" w:hAnsi="Book Antiqua" w:cs="Times New Roman"/>
          <w:b/>
          <w:bCs/>
          <w:caps/>
          <w:sz w:val="19"/>
          <w:szCs w:val="19"/>
          <w:shd w:val="clear" w:color="auto" w:fill="F7CAAC" w:themeFill="accent2" w:themeFillTint="66"/>
          <w:lang w:eastAsia="pt-BR"/>
        </w:rPr>
        <w:t>pessoas jurídicas de direito público</w:t>
      </w:r>
      <w:r w:rsidRPr="008F20A5">
        <w:rPr>
          <w:rFonts w:ascii="Book Antiqua" w:eastAsia="Times New Roman" w:hAnsi="Book Antiqua" w:cs="Times New Roman"/>
          <w:b/>
          <w:bCs/>
          <w:sz w:val="19"/>
          <w:szCs w:val="19"/>
          <w:lang w:eastAsia="pt-BR"/>
        </w:rPr>
        <w:t xml:space="preserve">, </w:t>
      </w:r>
      <w:r w:rsidRPr="009E20CD">
        <w:rPr>
          <w:rFonts w:ascii="Book Antiqua" w:eastAsia="Times New Roman" w:hAnsi="Book Antiqua" w:cs="Times New Roman"/>
          <w:b/>
          <w:bCs/>
          <w:sz w:val="19"/>
          <w:szCs w:val="19"/>
          <w:highlight w:val="cyan"/>
          <w:lang w:eastAsia="pt-BR"/>
        </w:rPr>
        <w:t>qualquer de suas repartições no território</w:t>
      </w:r>
      <w:r w:rsidRPr="008F20A5">
        <w:rPr>
          <w:rFonts w:ascii="Book Antiqua" w:eastAsia="Times New Roman" w:hAnsi="Book Antiqua" w:cs="Times New Roman"/>
          <w:b/>
          <w:bCs/>
          <w:sz w:val="19"/>
          <w:szCs w:val="19"/>
          <w:lang w:eastAsia="pt-BR"/>
        </w:rPr>
        <w:t xml:space="preserve"> </w:t>
      </w:r>
      <w:r w:rsidRPr="009E20CD">
        <w:rPr>
          <w:rFonts w:ascii="Book Antiqua" w:eastAsia="Times New Roman" w:hAnsi="Book Antiqua" w:cs="Times New Roman"/>
          <w:b/>
          <w:bCs/>
          <w:sz w:val="19"/>
          <w:szCs w:val="19"/>
          <w:highlight w:val="yellow"/>
          <w:lang w:eastAsia="pt-BR"/>
        </w:rPr>
        <w:t>da entidade tributante</w:t>
      </w:r>
      <w:r w:rsidRPr="00A85760">
        <w:rPr>
          <w:rFonts w:ascii="Book Antiqua" w:eastAsia="Times New Roman" w:hAnsi="Book Antiqua" w:cs="Times New Roman"/>
          <w:sz w:val="18"/>
          <w:szCs w:val="18"/>
          <w:lang w:eastAsia="pt-BR"/>
        </w:rPr>
        <w:t>.</w:t>
      </w:r>
      <w:r w:rsidR="00646088" w:rsidRPr="00A85760">
        <w:rPr>
          <w:rFonts w:ascii="Book Antiqua" w:eastAsia="Times New Roman" w:hAnsi="Book Antiqua" w:cs="Times New Roman"/>
          <w:sz w:val="18"/>
          <w:szCs w:val="18"/>
          <w:lang w:eastAsia="pt-BR"/>
        </w:rPr>
        <w:t xml:space="preserve"> </w:t>
      </w:r>
      <w:r w:rsidR="00646088" w:rsidRPr="00A85760">
        <w:rPr>
          <w:rFonts w:ascii="Book Antiqua" w:hAnsi="Book Antiqua"/>
          <w:b/>
          <w:color w:val="FF0000"/>
          <w:sz w:val="16"/>
          <w:szCs w:val="16"/>
          <w:u w:val="single"/>
        </w:rPr>
        <w:t>(Cartórios/TJMG-2019)</w:t>
      </w:r>
      <w:r w:rsidR="008F20A5" w:rsidRPr="00A85760">
        <w:rPr>
          <w:rFonts w:ascii="Book Antiqua" w:eastAsia="Times New Roman" w:hAnsi="Book Antiqua" w:cs="Times New Roman"/>
          <w:sz w:val="18"/>
          <w:szCs w:val="18"/>
          <w:lang w:eastAsia="pt-BR"/>
        </w:rPr>
        <w:t xml:space="preserve"> </w:t>
      </w:r>
      <w:r w:rsidR="008F20A5" w:rsidRPr="00A85760">
        <w:rPr>
          <w:rFonts w:ascii="Book Antiqua" w:eastAsia="Times New Roman" w:hAnsi="Book Antiqua" w:cs="Times New Roman"/>
          <w:b/>
          <w:color w:val="FF0000"/>
          <w:sz w:val="16"/>
          <w:szCs w:val="16"/>
          <w:u w:val="single"/>
          <w:lang w:eastAsia="pt-BR"/>
        </w:rPr>
        <w:t>(Cartórios/TJPR-2019)</w:t>
      </w:r>
    </w:p>
    <w:tbl>
      <w:tblPr>
        <w:tblStyle w:val="Tabelacomgrade"/>
        <w:tblW w:w="8784" w:type="dxa"/>
        <w:shd w:val="clear" w:color="auto" w:fill="CCFFFF"/>
        <w:tblLook w:val="04A0" w:firstRow="1" w:lastRow="0" w:firstColumn="1" w:lastColumn="0" w:noHBand="0" w:noVBand="1"/>
      </w:tblPr>
      <w:tblGrid>
        <w:gridCol w:w="8784"/>
      </w:tblGrid>
      <w:tr w:rsidR="00C379E5" w:rsidRPr="003D7D2D" w14:paraId="48524CA4" w14:textId="77777777" w:rsidTr="005A1538">
        <w:tc>
          <w:tcPr>
            <w:tcW w:w="8784" w:type="dxa"/>
            <w:shd w:val="clear" w:color="auto" w:fill="CCFFFF"/>
          </w:tcPr>
          <w:p w14:paraId="0EDC769B" w14:textId="7DF26EA7" w:rsidR="00C379E5" w:rsidRPr="00C379E5" w:rsidRDefault="00C379E5" w:rsidP="00C379E5">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0C4F66">
              <w:rPr>
                <w:rFonts w:ascii="Book Antiqua" w:eastAsia="Times New Roman" w:hAnsi="Book Antiqua" w:cs="Times New Roman"/>
                <w:b/>
                <w:bCs/>
                <w:i/>
                <w:iCs/>
                <w:sz w:val="19"/>
                <w:szCs w:val="19"/>
                <w:highlight w:val="magenta"/>
                <w:lang w:eastAsia="pt-BR"/>
              </w:rPr>
              <w:t>Dica</w:t>
            </w:r>
            <w:r>
              <w:rPr>
                <w:rFonts w:ascii="Book Antiqua" w:eastAsia="Times New Roman" w:hAnsi="Book Antiqua" w:cs="Times New Roman"/>
                <w:sz w:val="19"/>
                <w:szCs w:val="19"/>
                <w:lang w:eastAsia="pt-BR"/>
              </w:rPr>
              <w:t xml:space="preserve">: </w:t>
            </w:r>
            <w:r w:rsidRPr="00C379E5">
              <w:rPr>
                <w:rFonts w:ascii="Book Antiqua" w:eastAsia="Times New Roman" w:hAnsi="Book Antiqua" w:cs="Times New Roman"/>
                <w:b/>
                <w:bCs/>
                <w:i/>
                <w:iCs/>
                <w:sz w:val="19"/>
                <w:szCs w:val="19"/>
                <w:u w:val="single"/>
                <w:shd w:val="clear" w:color="auto" w:fill="F7CAAC" w:themeFill="accent2" w:themeFillTint="66"/>
                <w:lang w:eastAsia="pt-BR"/>
              </w:rPr>
              <w:t>Domicilio tributário</w:t>
            </w:r>
            <w:r w:rsidRPr="00C379E5">
              <w:rPr>
                <w:rFonts w:ascii="Book Antiqua" w:eastAsia="Times New Roman" w:hAnsi="Book Antiqua" w:cs="Times New Roman"/>
                <w:sz w:val="19"/>
                <w:szCs w:val="19"/>
                <w:lang w:eastAsia="pt-BR"/>
              </w:rPr>
              <w:t>:</w:t>
            </w:r>
          </w:p>
          <w:p w14:paraId="1A69CE0E" w14:textId="77777777" w:rsidR="00C379E5" w:rsidRDefault="00C379E5" w:rsidP="00C379E5">
            <w:pPr>
              <w:pStyle w:val="PargrafodaLista"/>
              <w:numPr>
                <w:ilvl w:val="0"/>
                <w:numId w:val="11"/>
              </w:numPr>
              <w:jc w:val="both"/>
              <w:rPr>
                <w:rFonts w:ascii="Book Antiqua" w:eastAsia="Times New Roman" w:hAnsi="Book Antiqua" w:cs="Times New Roman"/>
                <w:sz w:val="19"/>
                <w:szCs w:val="19"/>
                <w:lang w:eastAsia="pt-BR"/>
              </w:rPr>
            </w:pPr>
            <w:r w:rsidRPr="00C379E5">
              <w:rPr>
                <w:rFonts w:ascii="Book Antiqua" w:eastAsia="Times New Roman" w:hAnsi="Book Antiqua" w:cs="Times New Roman"/>
                <w:b/>
                <w:bCs/>
                <w:sz w:val="19"/>
                <w:szCs w:val="19"/>
                <w:highlight w:val="yellow"/>
                <w:lang w:eastAsia="pt-BR"/>
              </w:rPr>
              <w:t>Pessoas naturais</w:t>
            </w:r>
            <w:r w:rsidRPr="00C379E5">
              <w:rPr>
                <w:rFonts w:ascii="Book Antiqua" w:eastAsia="Times New Roman" w:hAnsi="Book Antiqua" w:cs="Times New Roman"/>
                <w:sz w:val="19"/>
                <w:szCs w:val="19"/>
                <w:lang w:eastAsia="pt-BR"/>
              </w:rPr>
              <w:t>: residência ou centro habitual de atividades (pode o contribuinte indicar o domicílio tributário diverso da sua residência habitual);</w:t>
            </w:r>
          </w:p>
          <w:p w14:paraId="4E5C5A49" w14:textId="77777777" w:rsidR="00C379E5" w:rsidRDefault="00C379E5" w:rsidP="00C379E5">
            <w:pPr>
              <w:pStyle w:val="PargrafodaLista"/>
              <w:numPr>
                <w:ilvl w:val="0"/>
                <w:numId w:val="11"/>
              </w:numPr>
              <w:jc w:val="both"/>
              <w:rPr>
                <w:rFonts w:ascii="Book Antiqua" w:eastAsia="Times New Roman" w:hAnsi="Book Antiqua" w:cs="Times New Roman"/>
                <w:sz w:val="19"/>
                <w:szCs w:val="19"/>
                <w:lang w:eastAsia="pt-BR"/>
              </w:rPr>
            </w:pPr>
            <w:r w:rsidRPr="00C379E5">
              <w:rPr>
                <w:rFonts w:ascii="Book Antiqua" w:eastAsia="Times New Roman" w:hAnsi="Book Antiqua" w:cs="Times New Roman"/>
                <w:b/>
                <w:bCs/>
                <w:sz w:val="19"/>
                <w:szCs w:val="19"/>
                <w:highlight w:val="yellow"/>
                <w:lang w:eastAsia="pt-BR"/>
              </w:rPr>
              <w:t>Pessoas jurídicas de direito privado</w:t>
            </w:r>
            <w:r w:rsidRPr="00C379E5">
              <w:rPr>
                <w:rFonts w:ascii="Book Antiqua" w:eastAsia="Times New Roman" w:hAnsi="Book Antiqua" w:cs="Times New Roman"/>
                <w:sz w:val="19"/>
                <w:szCs w:val="19"/>
                <w:lang w:eastAsia="pt-BR"/>
              </w:rPr>
              <w:t>: sede ou cada local que constituiu a obrigação tributária;</w:t>
            </w:r>
          </w:p>
          <w:p w14:paraId="4C112201" w14:textId="1F7B0ADC" w:rsidR="00C379E5" w:rsidRPr="00C379E5" w:rsidRDefault="00C379E5" w:rsidP="00C379E5">
            <w:pPr>
              <w:pStyle w:val="PargrafodaLista"/>
              <w:numPr>
                <w:ilvl w:val="0"/>
                <w:numId w:val="11"/>
              </w:numPr>
              <w:jc w:val="both"/>
              <w:rPr>
                <w:rFonts w:ascii="Book Antiqua" w:eastAsia="Times New Roman" w:hAnsi="Book Antiqua" w:cs="Times New Roman"/>
                <w:sz w:val="19"/>
                <w:szCs w:val="19"/>
                <w:lang w:eastAsia="pt-BR"/>
              </w:rPr>
            </w:pPr>
            <w:r w:rsidRPr="00C379E5">
              <w:rPr>
                <w:rFonts w:ascii="Book Antiqua" w:eastAsia="Times New Roman" w:hAnsi="Book Antiqua" w:cs="Times New Roman"/>
                <w:b/>
                <w:bCs/>
                <w:sz w:val="19"/>
                <w:szCs w:val="19"/>
                <w:highlight w:val="yellow"/>
                <w:lang w:eastAsia="pt-BR"/>
              </w:rPr>
              <w:t>Pessoas jurídicas de direito público</w:t>
            </w:r>
            <w:r w:rsidRPr="00C379E5">
              <w:rPr>
                <w:rFonts w:ascii="Book Antiqua" w:eastAsia="Times New Roman" w:hAnsi="Book Antiqua" w:cs="Times New Roman"/>
                <w:sz w:val="19"/>
                <w:szCs w:val="19"/>
                <w:lang w:eastAsia="pt-BR"/>
              </w:rPr>
              <w:t>: qualquer repartição da entidade tributante.</w:t>
            </w:r>
          </w:p>
        </w:tc>
      </w:tr>
    </w:tbl>
    <w:p w14:paraId="663A9DBB" w14:textId="2831611E"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1º</w:t>
      </w:r>
      <w:r w:rsidRPr="003D7D2D">
        <w:rPr>
          <w:rFonts w:ascii="Book Antiqua" w:eastAsia="Times New Roman" w:hAnsi="Book Antiqua" w:cs="Times New Roman"/>
          <w:sz w:val="19"/>
          <w:szCs w:val="19"/>
          <w:lang w:eastAsia="pt-BR"/>
        </w:rPr>
        <w:t xml:space="preserve"> </w:t>
      </w:r>
      <w:r w:rsidRPr="00C379E5">
        <w:rPr>
          <w:rFonts w:ascii="Book Antiqua" w:eastAsia="Times New Roman" w:hAnsi="Book Antiqua" w:cs="Times New Roman"/>
          <w:b/>
          <w:bCs/>
          <w:caps/>
          <w:sz w:val="19"/>
          <w:szCs w:val="19"/>
          <w:highlight w:val="green"/>
          <w:lang w:eastAsia="pt-BR"/>
        </w:rPr>
        <w:t>Quando</w:t>
      </w:r>
      <w:r w:rsidRPr="00C379E5">
        <w:rPr>
          <w:rFonts w:ascii="Book Antiqua" w:eastAsia="Times New Roman" w:hAnsi="Book Antiqua" w:cs="Times New Roman"/>
          <w:b/>
          <w:bCs/>
          <w:sz w:val="19"/>
          <w:szCs w:val="19"/>
          <w:highlight w:val="green"/>
          <w:lang w:eastAsia="pt-BR"/>
        </w:rPr>
        <w:t xml:space="preserve"> </w:t>
      </w:r>
      <w:r w:rsidRPr="00C379E5">
        <w:rPr>
          <w:rFonts w:ascii="Book Antiqua" w:eastAsia="Times New Roman" w:hAnsi="Book Antiqua" w:cs="Times New Roman"/>
          <w:b/>
          <w:bCs/>
          <w:caps/>
          <w:sz w:val="19"/>
          <w:szCs w:val="19"/>
          <w:highlight w:val="green"/>
          <w:lang w:eastAsia="pt-BR"/>
        </w:rPr>
        <w:t xml:space="preserve">não </w:t>
      </w:r>
      <w:r w:rsidRPr="00D04EEF">
        <w:rPr>
          <w:rFonts w:ascii="Book Antiqua" w:eastAsia="Times New Roman" w:hAnsi="Book Antiqua" w:cs="Times New Roman"/>
          <w:b/>
          <w:bCs/>
          <w:caps/>
          <w:sz w:val="19"/>
          <w:szCs w:val="19"/>
          <w:highlight w:val="green"/>
          <w:lang w:eastAsia="pt-BR"/>
        </w:rPr>
        <w:t>couber</w:t>
      </w:r>
      <w:r w:rsidRPr="00D04EEF">
        <w:rPr>
          <w:rFonts w:ascii="Book Antiqua" w:eastAsia="Times New Roman" w:hAnsi="Book Antiqua" w:cs="Times New Roman"/>
          <w:b/>
          <w:bCs/>
          <w:sz w:val="19"/>
          <w:szCs w:val="19"/>
          <w:lang w:eastAsia="pt-BR"/>
        </w:rPr>
        <w:t xml:space="preserve"> a </w:t>
      </w:r>
      <w:r w:rsidRPr="00D04EEF">
        <w:rPr>
          <w:rFonts w:ascii="Book Antiqua" w:eastAsia="Times New Roman" w:hAnsi="Book Antiqua" w:cs="Times New Roman"/>
          <w:b/>
          <w:bCs/>
          <w:sz w:val="19"/>
          <w:szCs w:val="19"/>
          <w:highlight w:val="cyan"/>
          <w:lang w:eastAsia="pt-BR"/>
        </w:rPr>
        <w:t>aplicação das regras fixadas</w:t>
      </w:r>
      <w:r w:rsidRPr="00D04EEF">
        <w:rPr>
          <w:rFonts w:ascii="Book Antiqua" w:eastAsia="Times New Roman" w:hAnsi="Book Antiqua" w:cs="Times New Roman"/>
          <w:b/>
          <w:bCs/>
          <w:sz w:val="19"/>
          <w:szCs w:val="19"/>
          <w:lang w:eastAsia="pt-BR"/>
        </w:rPr>
        <w:t xml:space="preserve"> </w:t>
      </w:r>
      <w:r w:rsidRPr="00D04EEF">
        <w:rPr>
          <w:rFonts w:ascii="Book Antiqua" w:eastAsia="Times New Roman" w:hAnsi="Book Antiqua" w:cs="Times New Roman"/>
          <w:b/>
          <w:bCs/>
          <w:sz w:val="19"/>
          <w:szCs w:val="19"/>
          <w:highlight w:val="yellow"/>
          <w:lang w:eastAsia="pt-BR"/>
        </w:rPr>
        <w:t>em qualquer dos incisos deste artigo</w:t>
      </w:r>
      <w:r w:rsidRPr="00D04EEF">
        <w:rPr>
          <w:rFonts w:ascii="Book Antiqua" w:eastAsia="Times New Roman" w:hAnsi="Book Antiqua" w:cs="Times New Roman"/>
          <w:b/>
          <w:bCs/>
          <w:sz w:val="19"/>
          <w:szCs w:val="19"/>
          <w:lang w:eastAsia="pt-BR"/>
        </w:rPr>
        <w:t xml:space="preserve">, </w:t>
      </w:r>
      <w:r w:rsidRPr="00D04EEF">
        <w:rPr>
          <w:rFonts w:ascii="Book Antiqua" w:eastAsia="Times New Roman" w:hAnsi="Book Antiqua" w:cs="Times New Roman"/>
          <w:b/>
          <w:bCs/>
          <w:caps/>
          <w:sz w:val="19"/>
          <w:szCs w:val="19"/>
          <w:highlight w:val="green"/>
          <w:lang w:eastAsia="pt-BR"/>
        </w:rPr>
        <w:t>considerar-se-á</w:t>
      </w:r>
      <w:r w:rsidRPr="00D04EEF">
        <w:rPr>
          <w:rFonts w:ascii="Book Antiqua" w:eastAsia="Times New Roman" w:hAnsi="Book Antiqua" w:cs="Times New Roman"/>
          <w:b/>
          <w:bCs/>
          <w:sz w:val="19"/>
          <w:szCs w:val="19"/>
          <w:lang w:eastAsia="pt-BR"/>
        </w:rPr>
        <w:t xml:space="preserve"> como </w:t>
      </w:r>
      <w:r w:rsidRPr="00D04EEF">
        <w:rPr>
          <w:rFonts w:ascii="Book Antiqua" w:eastAsia="Times New Roman" w:hAnsi="Book Antiqua" w:cs="Times New Roman"/>
          <w:b/>
          <w:bCs/>
          <w:caps/>
          <w:sz w:val="19"/>
          <w:szCs w:val="19"/>
          <w:shd w:val="clear" w:color="auto" w:fill="F7CAAC" w:themeFill="accent2" w:themeFillTint="66"/>
          <w:lang w:eastAsia="pt-BR"/>
        </w:rPr>
        <w:t>domicílio tributário</w:t>
      </w:r>
      <w:r w:rsidRPr="00D04EEF">
        <w:rPr>
          <w:rFonts w:ascii="Book Antiqua" w:eastAsia="Times New Roman" w:hAnsi="Book Antiqua" w:cs="Times New Roman"/>
          <w:b/>
          <w:bCs/>
          <w:sz w:val="19"/>
          <w:szCs w:val="19"/>
          <w:lang w:eastAsia="pt-BR"/>
        </w:rPr>
        <w:t xml:space="preserve"> do </w:t>
      </w:r>
      <w:r w:rsidRPr="00D04EEF">
        <w:rPr>
          <w:rFonts w:ascii="Book Antiqua" w:eastAsia="Times New Roman" w:hAnsi="Book Antiqua" w:cs="Times New Roman"/>
          <w:b/>
          <w:bCs/>
          <w:sz w:val="19"/>
          <w:szCs w:val="19"/>
          <w:highlight w:val="yellow"/>
          <w:lang w:eastAsia="pt-BR"/>
        </w:rPr>
        <w:t>contribuinte</w:t>
      </w:r>
      <w:r w:rsidRPr="00D04EEF">
        <w:rPr>
          <w:rFonts w:ascii="Book Antiqua" w:eastAsia="Times New Roman" w:hAnsi="Book Antiqua" w:cs="Times New Roman"/>
          <w:b/>
          <w:bCs/>
          <w:sz w:val="19"/>
          <w:szCs w:val="19"/>
          <w:lang w:eastAsia="pt-BR"/>
        </w:rPr>
        <w:t xml:space="preserve"> ou </w:t>
      </w:r>
      <w:r w:rsidRPr="00D04EEF">
        <w:rPr>
          <w:rFonts w:ascii="Book Antiqua" w:eastAsia="Times New Roman" w:hAnsi="Book Antiqua" w:cs="Times New Roman"/>
          <w:b/>
          <w:bCs/>
          <w:sz w:val="19"/>
          <w:szCs w:val="19"/>
          <w:highlight w:val="yellow"/>
          <w:lang w:eastAsia="pt-BR"/>
        </w:rPr>
        <w:t>responsável</w:t>
      </w:r>
      <w:r w:rsidRPr="00D04EEF">
        <w:rPr>
          <w:rFonts w:ascii="Book Antiqua" w:eastAsia="Times New Roman" w:hAnsi="Book Antiqua" w:cs="Times New Roman"/>
          <w:b/>
          <w:bCs/>
          <w:sz w:val="19"/>
          <w:szCs w:val="19"/>
          <w:lang w:eastAsia="pt-BR"/>
        </w:rPr>
        <w:t xml:space="preserve"> o </w:t>
      </w:r>
      <w:r w:rsidRPr="00D04EEF">
        <w:rPr>
          <w:rFonts w:ascii="Book Antiqua" w:eastAsia="Times New Roman" w:hAnsi="Book Antiqua" w:cs="Times New Roman"/>
          <w:b/>
          <w:bCs/>
          <w:sz w:val="19"/>
          <w:szCs w:val="19"/>
          <w:highlight w:val="cyan"/>
          <w:lang w:eastAsia="pt-BR"/>
        </w:rPr>
        <w:t>lugar da situação dos bens</w:t>
      </w:r>
      <w:r w:rsidRPr="00D04EEF">
        <w:rPr>
          <w:rFonts w:ascii="Book Antiqua" w:eastAsia="Times New Roman" w:hAnsi="Book Antiqua" w:cs="Times New Roman"/>
          <w:b/>
          <w:bCs/>
          <w:sz w:val="19"/>
          <w:szCs w:val="19"/>
          <w:lang w:eastAsia="pt-BR"/>
        </w:rPr>
        <w:t xml:space="preserve"> ou </w:t>
      </w:r>
      <w:r w:rsidRPr="00D04EEF">
        <w:rPr>
          <w:rFonts w:ascii="Book Antiqua" w:eastAsia="Times New Roman" w:hAnsi="Book Antiqua" w:cs="Times New Roman"/>
          <w:b/>
          <w:bCs/>
          <w:sz w:val="19"/>
          <w:szCs w:val="19"/>
          <w:highlight w:val="cyan"/>
          <w:lang w:eastAsia="pt-BR"/>
        </w:rPr>
        <w:t>da ocorrência dos atos</w:t>
      </w:r>
      <w:r w:rsidRPr="00D04EEF">
        <w:rPr>
          <w:rFonts w:ascii="Book Antiqua" w:eastAsia="Times New Roman" w:hAnsi="Book Antiqua" w:cs="Times New Roman"/>
          <w:b/>
          <w:bCs/>
          <w:sz w:val="19"/>
          <w:szCs w:val="19"/>
          <w:lang w:eastAsia="pt-BR"/>
        </w:rPr>
        <w:t xml:space="preserve"> ou </w:t>
      </w:r>
      <w:r w:rsidRPr="00D04EEF">
        <w:rPr>
          <w:rFonts w:ascii="Book Antiqua" w:eastAsia="Times New Roman" w:hAnsi="Book Antiqua" w:cs="Times New Roman"/>
          <w:b/>
          <w:bCs/>
          <w:sz w:val="19"/>
          <w:szCs w:val="19"/>
          <w:highlight w:val="cyan"/>
          <w:lang w:eastAsia="pt-BR"/>
        </w:rPr>
        <w:t>fatos que deram origem à</w:t>
      </w:r>
      <w:r w:rsidRPr="0015176E">
        <w:rPr>
          <w:rFonts w:ascii="Book Antiqua" w:eastAsia="Times New Roman" w:hAnsi="Book Antiqua" w:cs="Times New Roman"/>
          <w:b/>
          <w:bCs/>
          <w:sz w:val="19"/>
          <w:szCs w:val="19"/>
          <w:highlight w:val="cyan"/>
          <w:lang w:eastAsia="pt-BR"/>
        </w:rPr>
        <w:t xml:space="preserve"> obrigação</w:t>
      </w:r>
      <w:r w:rsidRPr="00A85760">
        <w:rPr>
          <w:rFonts w:ascii="Book Antiqua" w:eastAsia="Times New Roman" w:hAnsi="Book Antiqua" w:cs="Times New Roman"/>
          <w:sz w:val="16"/>
          <w:szCs w:val="16"/>
          <w:lang w:eastAsia="pt-BR"/>
        </w:rPr>
        <w:t>.</w:t>
      </w:r>
      <w:r w:rsidR="004A120E" w:rsidRPr="00A85760">
        <w:rPr>
          <w:rFonts w:ascii="Book Antiqua" w:eastAsia="Times New Roman" w:hAnsi="Book Antiqua" w:cs="Times New Roman"/>
          <w:sz w:val="16"/>
          <w:szCs w:val="16"/>
          <w:lang w:eastAsia="pt-BR"/>
        </w:rPr>
        <w:t xml:space="preserve"> </w:t>
      </w:r>
      <w:r w:rsidR="004A120E" w:rsidRPr="00A85760">
        <w:rPr>
          <w:rFonts w:ascii="Book Antiqua" w:eastAsia="Times New Roman" w:hAnsi="Book Antiqua" w:cs="Times New Roman"/>
          <w:b/>
          <w:color w:val="FF0000"/>
          <w:sz w:val="16"/>
          <w:szCs w:val="16"/>
          <w:u w:val="single"/>
          <w:lang w:eastAsia="pt-BR"/>
        </w:rPr>
        <w:t>(TJPB-2011)</w:t>
      </w:r>
      <w:r w:rsidR="0015176E" w:rsidRPr="00A85760">
        <w:rPr>
          <w:rFonts w:ascii="Book Antiqua" w:eastAsia="Times New Roman" w:hAnsi="Book Antiqua" w:cs="Times New Roman"/>
          <w:b/>
          <w:color w:val="FF0000"/>
          <w:sz w:val="16"/>
          <w:szCs w:val="16"/>
          <w:lang w:eastAsia="pt-BR"/>
        </w:rPr>
        <w:t xml:space="preserve"> </w:t>
      </w:r>
      <w:r w:rsidR="0015176E" w:rsidRPr="00A85760">
        <w:rPr>
          <w:rFonts w:ascii="Book Antiqua" w:eastAsia="Times New Roman" w:hAnsi="Book Antiqua" w:cs="Times New Roman"/>
          <w:b/>
          <w:bCs/>
          <w:color w:val="FF0000"/>
          <w:sz w:val="16"/>
          <w:szCs w:val="16"/>
          <w:u w:val="single"/>
          <w:lang w:eastAsia="pt-BR"/>
        </w:rPr>
        <w:t>(TRF5-2011)</w:t>
      </w:r>
      <w:r w:rsidR="009C1E79" w:rsidRPr="00A85760">
        <w:rPr>
          <w:rFonts w:ascii="Book Antiqua" w:eastAsia="Times New Roman" w:hAnsi="Book Antiqua" w:cs="Times New Roman"/>
          <w:b/>
          <w:bCs/>
          <w:color w:val="FF0000"/>
          <w:sz w:val="16"/>
          <w:szCs w:val="16"/>
          <w:lang w:eastAsia="pt-BR"/>
        </w:rPr>
        <w:t xml:space="preserve"> </w:t>
      </w:r>
      <w:r w:rsidR="009C1E79" w:rsidRPr="00A85760">
        <w:rPr>
          <w:rFonts w:ascii="Book Antiqua" w:eastAsia="Times New Roman" w:hAnsi="Book Antiqua" w:cs="Arial"/>
          <w:b/>
          <w:bCs/>
          <w:color w:val="FF0000"/>
          <w:sz w:val="16"/>
          <w:szCs w:val="16"/>
          <w:u w:val="single"/>
          <w:lang w:eastAsia="pt-BR"/>
        </w:rPr>
        <w:t>(PGDF-2013)</w:t>
      </w:r>
      <w:r w:rsidR="009C1E79" w:rsidRPr="00A85760">
        <w:rPr>
          <w:rFonts w:ascii="Book Antiqua" w:eastAsia="Times New Roman" w:hAnsi="Book Antiqua" w:cs="Arial"/>
          <w:b/>
          <w:bCs/>
          <w:color w:val="FF0000"/>
          <w:sz w:val="16"/>
          <w:szCs w:val="16"/>
          <w:lang w:eastAsia="pt-BR"/>
        </w:rPr>
        <w:t xml:space="preserve"> </w:t>
      </w:r>
      <w:r w:rsidR="009C1E79" w:rsidRPr="00A85760">
        <w:rPr>
          <w:rFonts w:ascii="Book Antiqua" w:eastAsia="Times New Roman" w:hAnsi="Book Antiqua" w:cs="Arial"/>
          <w:b/>
          <w:bCs/>
          <w:color w:val="FF0000"/>
          <w:sz w:val="16"/>
          <w:szCs w:val="16"/>
          <w:u w:val="single"/>
          <w:lang w:eastAsia="pt-BR"/>
        </w:rPr>
        <w:t>(TJSP-2014)</w:t>
      </w:r>
      <w:r w:rsidR="008B2243" w:rsidRPr="00A85760">
        <w:rPr>
          <w:rFonts w:ascii="Book Antiqua" w:eastAsia="Times New Roman" w:hAnsi="Book Antiqua" w:cs="Arial"/>
          <w:b/>
          <w:bCs/>
          <w:color w:val="FF0000"/>
          <w:sz w:val="16"/>
          <w:szCs w:val="16"/>
          <w:lang w:eastAsia="pt-BR"/>
        </w:rPr>
        <w:t xml:space="preserve"> </w:t>
      </w:r>
      <w:r w:rsidR="008B2243" w:rsidRPr="00A85760">
        <w:rPr>
          <w:rFonts w:ascii="Book Antiqua" w:eastAsia="Times New Roman" w:hAnsi="Book Antiqua" w:cs="Times New Roman"/>
          <w:b/>
          <w:color w:val="FF0000"/>
          <w:sz w:val="16"/>
          <w:szCs w:val="16"/>
          <w:u w:val="single"/>
          <w:lang w:eastAsia="pt-BR"/>
        </w:rPr>
        <w:t>(Cartórios/TJPR-2019)</w:t>
      </w:r>
    </w:p>
    <w:tbl>
      <w:tblPr>
        <w:tblStyle w:val="Tabelacomgrade"/>
        <w:tblW w:w="8784" w:type="dxa"/>
        <w:shd w:val="clear" w:color="auto" w:fill="CCFFFF"/>
        <w:tblLook w:val="04A0" w:firstRow="1" w:lastRow="0" w:firstColumn="1" w:lastColumn="0" w:noHBand="0" w:noVBand="1"/>
      </w:tblPr>
      <w:tblGrid>
        <w:gridCol w:w="8784"/>
      </w:tblGrid>
      <w:tr w:rsidR="00294F96" w:rsidRPr="003D7D2D" w14:paraId="663A9DBD" w14:textId="77777777" w:rsidTr="006E319F">
        <w:tc>
          <w:tcPr>
            <w:tcW w:w="8784" w:type="dxa"/>
            <w:shd w:val="clear" w:color="auto" w:fill="CCFFFF"/>
          </w:tcPr>
          <w:p w14:paraId="663A9DBC" w14:textId="77777777" w:rsidR="00294F96" w:rsidRPr="003D7D2D" w:rsidRDefault="00294F96" w:rsidP="00294F96">
            <w:pPr>
              <w:spacing w:before="100" w:beforeAutospacing="1" w:after="100" w:afterAutospacing="1"/>
              <w:jc w:val="both"/>
              <w:rPr>
                <w:rFonts w:ascii="Book Antiqua" w:eastAsia="Times New Roman" w:hAnsi="Book Antiqua" w:cs="Times New Roman"/>
                <w:b/>
                <w:sz w:val="19"/>
                <w:szCs w:val="19"/>
                <w:lang w:eastAsia="pt-BR"/>
              </w:rPr>
            </w:pPr>
            <w:bookmarkStart w:id="160" w:name="_Hlk518376046"/>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TJSP-2014-VUNESP)</w:t>
            </w:r>
            <w:r w:rsidRPr="003D7D2D">
              <w:rPr>
                <w:rFonts w:ascii="Book Antiqua" w:eastAsia="Times New Roman" w:hAnsi="Book Antiqua" w:cs="Times New Roman"/>
                <w:sz w:val="19"/>
                <w:szCs w:val="19"/>
                <w:lang w:eastAsia="pt-BR"/>
              </w:rPr>
              <w:t xml:space="preserve">: No que diz respeito ao chamado domicílio tributário, é correto afirmar que em casos específicos, pode o domicílio tributário ser aquele da situação dos bens ou da ocorrência dos atos ou fatos que deram origem à obrigação. </w:t>
            </w:r>
            <w:r w:rsidRPr="003D7D2D">
              <w:rPr>
                <w:rFonts w:ascii="Book Antiqua" w:eastAsia="Times New Roman" w:hAnsi="Book Antiqua" w:cs="Times New Roman"/>
                <w:b/>
                <w:sz w:val="19"/>
                <w:szCs w:val="19"/>
                <w:lang w:eastAsia="pt-BR"/>
              </w:rPr>
              <w:t>BL: art. 127, §1º, CTN.</w:t>
            </w:r>
            <w:bookmarkEnd w:id="160"/>
          </w:p>
        </w:tc>
      </w:tr>
    </w:tbl>
    <w:p w14:paraId="663A9DBE" w14:textId="6357877B" w:rsidR="000D18F5" w:rsidRPr="00C379E5" w:rsidRDefault="008725C3" w:rsidP="009B7062">
      <w:pPr>
        <w:spacing w:before="100" w:beforeAutospacing="1" w:after="100" w:afterAutospacing="1" w:line="240" w:lineRule="auto"/>
        <w:ind w:right="-285"/>
        <w:jc w:val="both"/>
        <w:rPr>
          <w:rFonts w:ascii="Book Antiqua" w:eastAsia="Times New Roman" w:hAnsi="Book Antiqua" w:cs="Times New Roman"/>
          <w:b/>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2º</w:t>
      </w:r>
      <w:r w:rsidRPr="003D7D2D">
        <w:rPr>
          <w:rFonts w:ascii="Book Antiqua" w:eastAsia="Times New Roman" w:hAnsi="Book Antiqua" w:cs="Times New Roman"/>
          <w:sz w:val="19"/>
          <w:szCs w:val="19"/>
          <w:lang w:eastAsia="pt-BR"/>
        </w:rPr>
        <w:t xml:space="preserve"> </w:t>
      </w:r>
      <w:r w:rsidRPr="00D04EEF">
        <w:rPr>
          <w:rFonts w:ascii="Book Antiqua" w:eastAsia="Times New Roman" w:hAnsi="Book Antiqua" w:cs="Times New Roman"/>
          <w:b/>
          <w:bCs/>
          <w:sz w:val="19"/>
          <w:szCs w:val="19"/>
          <w:lang w:eastAsia="pt-BR"/>
        </w:rPr>
        <w:t xml:space="preserve">A </w:t>
      </w:r>
      <w:r w:rsidRPr="00D04EEF">
        <w:rPr>
          <w:rFonts w:ascii="Book Antiqua" w:eastAsia="Times New Roman" w:hAnsi="Book Antiqua" w:cs="Times New Roman"/>
          <w:b/>
          <w:bCs/>
          <w:sz w:val="19"/>
          <w:szCs w:val="19"/>
          <w:highlight w:val="yellow"/>
          <w:lang w:eastAsia="pt-BR"/>
        </w:rPr>
        <w:t>autoridade administrativa</w:t>
      </w:r>
      <w:r w:rsidRPr="00D04EEF">
        <w:rPr>
          <w:rFonts w:ascii="Book Antiqua" w:eastAsia="Times New Roman" w:hAnsi="Book Antiqua" w:cs="Times New Roman"/>
          <w:b/>
          <w:bCs/>
          <w:sz w:val="19"/>
          <w:szCs w:val="19"/>
          <w:lang w:eastAsia="pt-BR"/>
        </w:rPr>
        <w:t xml:space="preserve"> </w:t>
      </w:r>
      <w:r w:rsidRPr="00D04EEF">
        <w:rPr>
          <w:rFonts w:ascii="Book Antiqua" w:eastAsia="Times New Roman" w:hAnsi="Book Antiqua" w:cs="Times New Roman"/>
          <w:b/>
          <w:bCs/>
          <w:caps/>
          <w:sz w:val="19"/>
          <w:szCs w:val="19"/>
          <w:highlight w:val="green"/>
          <w:lang w:eastAsia="pt-BR"/>
        </w:rPr>
        <w:t>pode recusar</w:t>
      </w:r>
      <w:r w:rsidRPr="00D04EEF">
        <w:rPr>
          <w:rFonts w:ascii="Book Antiqua" w:eastAsia="Times New Roman" w:hAnsi="Book Antiqua" w:cs="Times New Roman"/>
          <w:b/>
          <w:bCs/>
          <w:sz w:val="19"/>
          <w:szCs w:val="19"/>
          <w:lang w:eastAsia="pt-BR"/>
        </w:rPr>
        <w:t xml:space="preserve"> o </w:t>
      </w:r>
      <w:r w:rsidRPr="00D04EEF">
        <w:rPr>
          <w:rFonts w:ascii="Book Antiqua" w:eastAsia="Times New Roman" w:hAnsi="Book Antiqua" w:cs="Times New Roman"/>
          <w:b/>
          <w:bCs/>
          <w:caps/>
          <w:sz w:val="19"/>
          <w:szCs w:val="19"/>
          <w:shd w:val="clear" w:color="auto" w:fill="F7CAAC" w:themeFill="accent2" w:themeFillTint="66"/>
          <w:lang w:eastAsia="pt-BR"/>
        </w:rPr>
        <w:t>domicílio eleito</w:t>
      </w:r>
      <w:r w:rsidRPr="00D04EEF">
        <w:rPr>
          <w:rFonts w:ascii="Book Antiqua" w:eastAsia="Times New Roman" w:hAnsi="Book Antiqua" w:cs="Times New Roman"/>
          <w:b/>
          <w:bCs/>
          <w:sz w:val="19"/>
          <w:szCs w:val="19"/>
          <w:lang w:eastAsia="pt-BR"/>
        </w:rPr>
        <w:t xml:space="preserve">, </w:t>
      </w:r>
      <w:r w:rsidRPr="00C379E5">
        <w:rPr>
          <w:rFonts w:ascii="Book Antiqua" w:eastAsia="Times New Roman" w:hAnsi="Book Antiqua" w:cs="Times New Roman"/>
          <w:b/>
          <w:bCs/>
          <w:caps/>
          <w:sz w:val="19"/>
          <w:szCs w:val="19"/>
          <w:highlight w:val="green"/>
          <w:lang w:eastAsia="pt-BR"/>
        </w:rPr>
        <w:t>quando</w:t>
      </w:r>
      <w:r w:rsidRPr="00C379E5">
        <w:rPr>
          <w:rFonts w:ascii="Book Antiqua" w:eastAsia="Times New Roman" w:hAnsi="Book Antiqua" w:cs="Times New Roman"/>
          <w:b/>
          <w:bCs/>
          <w:sz w:val="19"/>
          <w:szCs w:val="19"/>
          <w:highlight w:val="green"/>
          <w:lang w:eastAsia="pt-BR"/>
        </w:rPr>
        <w:t xml:space="preserve"> </w:t>
      </w:r>
      <w:r w:rsidRPr="00C379E5">
        <w:rPr>
          <w:rFonts w:ascii="Book Antiqua" w:eastAsia="Times New Roman" w:hAnsi="Book Antiqua" w:cs="Times New Roman"/>
          <w:b/>
          <w:bCs/>
          <w:caps/>
          <w:sz w:val="19"/>
          <w:szCs w:val="19"/>
          <w:highlight w:val="green"/>
          <w:lang w:eastAsia="pt-BR"/>
        </w:rPr>
        <w:t>impossibi</w:t>
      </w:r>
      <w:r w:rsidRPr="00D04EEF">
        <w:rPr>
          <w:rFonts w:ascii="Book Antiqua" w:eastAsia="Times New Roman" w:hAnsi="Book Antiqua" w:cs="Times New Roman"/>
          <w:b/>
          <w:bCs/>
          <w:caps/>
          <w:sz w:val="19"/>
          <w:szCs w:val="19"/>
          <w:highlight w:val="green"/>
          <w:lang w:eastAsia="pt-BR"/>
        </w:rPr>
        <w:t>lite</w:t>
      </w:r>
      <w:r w:rsidRPr="00D04EEF">
        <w:rPr>
          <w:rFonts w:ascii="Book Antiqua" w:eastAsia="Times New Roman" w:hAnsi="Book Antiqua" w:cs="Times New Roman"/>
          <w:b/>
          <w:bCs/>
          <w:sz w:val="19"/>
          <w:szCs w:val="19"/>
          <w:lang w:eastAsia="pt-BR"/>
        </w:rPr>
        <w:t xml:space="preserve"> ou </w:t>
      </w:r>
      <w:r w:rsidRPr="00D04EEF">
        <w:rPr>
          <w:rFonts w:ascii="Book Antiqua" w:eastAsia="Times New Roman" w:hAnsi="Book Antiqua" w:cs="Times New Roman"/>
          <w:b/>
          <w:bCs/>
          <w:caps/>
          <w:sz w:val="19"/>
          <w:szCs w:val="19"/>
          <w:highlight w:val="green"/>
          <w:lang w:eastAsia="pt-BR"/>
        </w:rPr>
        <w:t>dificulte</w:t>
      </w:r>
      <w:r w:rsidRPr="00D04EEF">
        <w:rPr>
          <w:rFonts w:ascii="Book Antiqua" w:eastAsia="Times New Roman" w:hAnsi="Book Antiqua" w:cs="Times New Roman"/>
          <w:b/>
          <w:bCs/>
          <w:sz w:val="19"/>
          <w:szCs w:val="19"/>
          <w:lang w:eastAsia="pt-BR"/>
        </w:rPr>
        <w:t xml:space="preserve"> a </w:t>
      </w:r>
      <w:r w:rsidRPr="00D04EEF">
        <w:rPr>
          <w:rFonts w:ascii="Book Antiqua" w:eastAsia="Times New Roman" w:hAnsi="Book Antiqua" w:cs="Times New Roman"/>
          <w:b/>
          <w:bCs/>
          <w:sz w:val="19"/>
          <w:szCs w:val="19"/>
          <w:highlight w:val="cyan"/>
          <w:lang w:eastAsia="pt-BR"/>
        </w:rPr>
        <w:t>arrecadação</w:t>
      </w:r>
      <w:r w:rsidRPr="00D04EEF">
        <w:rPr>
          <w:rFonts w:ascii="Book Antiqua" w:eastAsia="Times New Roman" w:hAnsi="Book Antiqua" w:cs="Times New Roman"/>
          <w:b/>
          <w:bCs/>
          <w:sz w:val="19"/>
          <w:szCs w:val="19"/>
          <w:lang w:eastAsia="pt-BR"/>
        </w:rPr>
        <w:t xml:space="preserve"> ou a </w:t>
      </w:r>
      <w:r w:rsidRPr="00D04EEF">
        <w:rPr>
          <w:rFonts w:ascii="Book Antiqua" w:eastAsia="Times New Roman" w:hAnsi="Book Antiqua" w:cs="Times New Roman"/>
          <w:b/>
          <w:bCs/>
          <w:sz w:val="19"/>
          <w:szCs w:val="19"/>
          <w:highlight w:val="cyan"/>
          <w:lang w:eastAsia="pt-BR"/>
        </w:rPr>
        <w:t>fiscalização do tributo</w:t>
      </w:r>
      <w:r w:rsidRPr="00D04EEF">
        <w:rPr>
          <w:rFonts w:ascii="Book Antiqua" w:eastAsia="Times New Roman" w:hAnsi="Book Antiqua" w:cs="Times New Roman"/>
          <w:b/>
          <w:bCs/>
          <w:sz w:val="19"/>
          <w:szCs w:val="19"/>
          <w:lang w:eastAsia="pt-BR"/>
        </w:rPr>
        <w:t xml:space="preserve">, </w:t>
      </w:r>
      <w:r w:rsidRPr="00C379E5">
        <w:rPr>
          <w:rFonts w:ascii="Book Antiqua" w:eastAsia="Times New Roman" w:hAnsi="Book Antiqua" w:cs="Times New Roman"/>
          <w:b/>
          <w:bCs/>
          <w:caps/>
          <w:sz w:val="19"/>
          <w:szCs w:val="19"/>
          <w:highlight w:val="green"/>
          <w:lang w:eastAsia="pt-BR"/>
        </w:rPr>
        <w:t>aplicando-se</w:t>
      </w:r>
      <w:r w:rsidRPr="00D04EEF">
        <w:rPr>
          <w:rFonts w:ascii="Book Antiqua" w:eastAsia="Times New Roman" w:hAnsi="Book Antiqua" w:cs="Times New Roman"/>
          <w:b/>
          <w:bCs/>
          <w:sz w:val="19"/>
          <w:szCs w:val="19"/>
          <w:lang w:eastAsia="pt-BR"/>
        </w:rPr>
        <w:t xml:space="preserve"> </w:t>
      </w:r>
      <w:r w:rsidRPr="00C379E5">
        <w:rPr>
          <w:rFonts w:ascii="Book Antiqua" w:eastAsia="Times New Roman" w:hAnsi="Book Antiqua" w:cs="Times New Roman"/>
          <w:b/>
          <w:bCs/>
          <w:sz w:val="19"/>
          <w:szCs w:val="19"/>
          <w:highlight w:val="cyan"/>
          <w:lang w:eastAsia="pt-BR"/>
        </w:rPr>
        <w:t>então a regra</w:t>
      </w:r>
      <w:r w:rsidRPr="00D04EEF">
        <w:rPr>
          <w:rFonts w:ascii="Book Antiqua" w:eastAsia="Times New Roman" w:hAnsi="Book Antiqua" w:cs="Times New Roman"/>
          <w:b/>
          <w:bCs/>
          <w:sz w:val="19"/>
          <w:szCs w:val="19"/>
          <w:lang w:eastAsia="pt-BR"/>
        </w:rPr>
        <w:t xml:space="preserve"> </w:t>
      </w:r>
      <w:r w:rsidRPr="00C379E5">
        <w:rPr>
          <w:rFonts w:ascii="Book Antiqua" w:eastAsia="Times New Roman" w:hAnsi="Book Antiqua" w:cs="Times New Roman"/>
          <w:b/>
          <w:bCs/>
          <w:sz w:val="19"/>
          <w:szCs w:val="19"/>
          <w:highlight w:val="yellow"/>
          <w:lang w:eastAsia="pt-BR"/>
        </w:rPr>
        <w:t>do parágrafo anterior</w:t>
      </w:r>
      <w:r w:rsidRPr="00A85760">
        <w:rPr>
          <w:rFonts w:ascii="Book Antiqua" w:eastAsia="Times New Roman" w:hAnsi="Book Antiqua" w:cs="Times New Roman"/>
          <w:sz w:val="16"/>
          <w:szCs w:val="16"/>
          <w:lang w:eastAsia="pt-BR"/>
        </w:rPr>
        <w:t>.</w:t>
      </w:r>
      <w:r w:rsidR="008700D5" w:rsidRPr="00A85760">
        <w:rPr>
          <w:rFonts w:ascii="Book Antiqua" w:eastAsia="Times New Roman" w:hAnsi="Book Antiqua" w:cs="Times New Roman"/>
          <w:sz w:val="16"/>
          <w:szCs w:val="16"/>
          <w:lang w:eastAsia="pt-BR"/>
        </w:rPr>
        <w:t xml:space="preserve"> </w:t>
      </w:r>
      <w:bookmarkStart w:id="161" w:name="_Hlk27759225"/>
      <w:r w:rsidR="008700D5" w:rsidRPr="00A85760">
        <w:rPr>
          <w:rFonts w:ascii="Book Antiqua" w:eastAsia="Times New Roman" w:hAnsi="Book Antiqua" w:cs="Times New Roman"/>
          <w:b/>
          <w:bCs/>
          <w:color w:val="FF0000"/>
          <w:sz w:val="16"/>
          <w:szCs w:val="16"/>
          <w:u w:val="single"/>
          <w:lang w:eastAsia="pt-BR"/>
        </w:rPr>
        <w:t>(MPSC-2010)</w:t>
      </w:r>
      <w:bookmarkEnd w:id="161"/>
      <w:r w:rsidR="004A120E" w:rsidRPr="00A85760">
        <w:rPr>
          <w:rFonts w:ascii="Book Antiqua" w:eastAsia="Times New Roman" w:hAnsi="Book Antiqua" w:cs="Times New Roman"/>
          <w:sz w:val="16"/>
          <w:szCs w:val="16"/>
          <w:lang w:eastAsia="pt-BR"/>
        </w:rPr>
        <w:t xml:space="preserve"> </w:t>
      </w:r>
      <w:r w:rsidR="004A120E" w:rsidRPr="00A85760">
        <w:rPr>
          <w:rFonts w:ascii="Book Antiqua" w:eastAsia="Times New Roman" w:hAnsi="Book Antiqua" w:cs="Times New Roman"/>
          <w:b/>
          <w:color w:val="FF0000"/>
          <w:sz w:val="16"/>
          <w:szCs w:val="16"/>
          <w:u w:val="single"/>
          <w:lang w:eastAsia="pt-BR"/>
        </w:rPr>
        <w:t>(TJPB-2011)</w:t>
      </w:r>
      <w:r w:rsidR="009C1E79" w:rsidRPr="00A85760">
        <w:rPr>
          <w:rFonts w:ascii="Book Antiqua" w:eastAsia="Times New Roman" w:hAnsi="Book Antiqua" w:cs="Times New Roman"/>
          <w:b/>
          <w:color w:val="FF0000"/>
          <w:sz w:val="16"/>
          <w:szCs w:val="16"/>
          <w:lang w:eastAsia="pt-BR"/>
        </w:rPr>
        <w:t xml:space="preserve"> </w:t>
      </w:r>
      <w:r w:rsidR="009C1E79" w:rsidRPr="00A85760">
        <w:rPr>
          <w:rFonts w:ascii="Book Antiqua" w:eastAsia="Times New Roman" w:hAnsi="Book Antiqua" w:cs="Times New Roman"/>
          <w:b/>
          <w:color w:val="FF0000"/>
          <w:sz w:val="16"/>
          <w:szCs w:val="16"/>
          <w:u w:val="single"/>
          <w:lang w:eastAsia="pt-BR"/>
        </w:rPr>
        <w:t>(MPMS-2011)</w:t>
      </w:r>
      <w:r w:rsidR="00ED2D1A" w:rsidRPr="00A85760">
        <w:rPr>
          <w:rFonts w:ascii="Book Antiqua" w:eastAsia="Times New Roman" w:hAnsi="Book Antiqua" w:cs="Times New Roman"/>
          <w:b/>
          <w:color w:val="FF0000"/>
          <w:sz w:val="16"/>
          <w:szCs w:val="16"/>
          <w:lang w:eastAsia="pt-BR"/>
        </w:rPr>
        <w:t xml:space="preserve"> </w:t>
      </w:r>
      <w:r w:rsidR="00ED2D1A" w:rsidRPr="00A85760">
        <w:rPr>
          <w:rFonts w:ascii="Book Antiqua" w:eastAsia="Times New Roman" w:hAnsi="Book Antiqua" w:cs="Times New Roman"/>
          <w:b/>
          <w:color w:val="FF0000"/>
          <w:sz w:val="16"/>
          <w:szCs w:val="16"/>
          <w:u w:val="single"/>
          <w:lang w:eastAsia="pt-BR"/>
        </w:rPr>
        <w:t>(TJPI-2012)</w:t>
      </w:r>
      <w:r w:rsidR="009C1E79" w:rsidRPr="00A85760">
        <w:rPr>
          <w:rFonts w:ascii="Book Antiqua" w:eastAsia="Times New Roman" w:hAnsi="Book Antiqua" w:cs="Times New Roman"/>
          <w:b/>
          <w:color w:val="FF0000"/>
          <w:sz w:val="16"/>
          <w:szCs w:val="16"/>
          <w:lang w:eastAsia="pt-BR"/>
        </w:rPr>
        <w:t xml:space="preserve"> </w:t>
      </w:r>
      <w:r w:rsidR="009C1E79" w:rsidRPr="00A85760">
        <w:rPr>
          <w:rFonts w:ascii="Book Antiqua" w:eastAsia="Times New Roman" w:hAnsi="Book Antiqua" w:cs="Times New Roman"/>
          <w:b/>
          <w:color w:val="FF0000"/>
          <w:sz w:val="16"/>
          <w:szCs w:val="16"/>
          <w:u w:val="single"/>
          <w:lang w:eastAsia="pt-BR"/>
        </w:rPr>
        <w:t>(TJSC-2013)</w:t>
      </w:r>
      <w:r w:rsidR="00D04EEF" w:rsidRPr="00A85760">
        <w:rPr>
          <w:rFonts w:ascii="Book Antiqua" w:eastAsia="Times New Roman" w:hAnsi="Book Antiqua" w:cs="Times New Roman"/>
          <w:b/>
          <w:color w:val="FF0000"/>
          <w:sz w:val="16"/>
          <w:szCs w:val="16"/>
          <w:lang w:eastAsia="pt-BR"/>
        </w:rPr>
        <w:t xml:space="preserve"> </w:t>
      </w:r>
      <w:r w:rsidR="00DE457B" w:rsidRPr="00A85760">
        <w:rPr>
          <w:rFonts w:ascii="Book Antiqua" w:hAnsi="Book Antiqua"/>
          <w:b/>
          <w:color w:val="FF0000"/>
          <w:sz w:val="16"/>
          <w:szCs w:val="16"/>
          <w:u w:val="single"/>
        </w:rPr>
        <w:t>(PGESC-2018)</w:t>
      </w:r>
      <w:r w:rsidR="00646088" w:rsidRPr="00A85760">
        <w:rPr>
          <w:rFonts w:ascii="Book Antiqua" w:hAnsi="Book Antiqua"/>
          <w:b/>
          <w:color w:val="FF0000"/>
          <w:sz w:val="16"/>
          <w:szCs w:val="16"/>
        </w:rPr>
        <w:t xml:space="preserve"> </w:t>
      </w:r>
      <w:r w:rsidR="00646088" w:rsidRPr="00A85760">
        <w:rPr>
          <w:rFonts w:ascii="Book Antiqua" w:hAnsi="Book Antiqua"/>
          <w:b/>
          <w:color w:val="FF0000"/>
          <w:sz w:val="16"/>
          <w:szCs w:val="16"/>
          <w:u w:val="single"/>
        </w:rPr>
        <w:t>(Cartórios/TJMG-2017/2019)</w:t>
      </w:r>
      <w:r w:rsidR="008F20A5" w:rsidRPr="00A85760">
        <w:rPr>
          <w:rFonts w:ascii="Book Antiqua" w:hAnsi="Book Antiqua"/>
          <w:b/>
          <w:color w:val="FF0000"/>
          <w:sz w:val="16"/>
          <w:szCs w:val="16"/>
        </w:rPr>
        <w:t xml:space="preserve"> </w:t>
      </w:r>
      <w:r w:rsidR="008F20A5" w:rsidRPr="00A85760">
        <w:rPr>
          <w:rFonts w:ascii="Book Antiqua" w:eastAsia="Times New Roman" w:hAnsi="Book Antiqua" w:cs="Times New Roman"/>
          <w:b/>
          <w:color w:val="FF0000"/>
          <w:sz w:val="16"/>
          <w:szCs w:val="16"/>
          <w:u w:val="single"/>
          <w:lang w:eastAsia="pt-BR"/>
        </w:rPr>
        <w:t>(Cartórios/TJPR-2019)</w:t>
      </w:r>
      <w:r w:rsidR="00C379E5">
        <w:rPr>
          <w:rFonts w:ascii="Book Antiqua" w:eastAsia="Times New Roman" w:hAnsi="Book Antiqua" w:cs="Times New Roman"/>
          <w:b/>
          <w:color w:val="FF0000"/>
          <w:sz w:val="16"/>
          <w:szCs w:val="16"/>
          <w:lang w:eastAsia="pt-BR"/>
        </w:rPr>
        <w:t xml:space="preserve"> </w:t>
      </w:r>
      <w:r w:rsidR="00C379E5">
        <w:rPr>
          <w:rFonts w:ascii="Book Antiqua" w:eastAsia="Times New Roman" w:hAnsi="Book Antiqua" w:cs="Times New Roman"/>
          <w:b/>
          <w:color w:val="FF0000"/>
          <w:sz w:val="16"/>
          <w:szCs w:val="16"/>
          <w:u w:val="single"/>
          <w:lang w:eastAsia="pt-BR"/>
        </w:rPr>
        <w:t>(PF-2025)</w:t>
      </w:r>
    </w:p>
    <w:tbl>
      <w:tblPr>
        <w:tblStyle w:val="Tabelacomgrade"/>
        <w:tblW w:w="8784" w:type="dxa"/>
        <w:shd w:val="clear" w:color="auto" w:fill="CCFFFF"/>
        <w:tblLook w:val="04A0" w:firstRow="1" w:lastRow="0" w:firstColumn="1" w:lastColumn="0" w:noHBand="0" w:noVBand="1"/>
      </w:tblPr>
      <w:tblGrid>
        <w:gridCol w:w="8784"/>
      </w:tblGrid>
      <w:tr w:rsidR="004674F8" w:rsidRPr="00F62099" w14:paraId="663A9DC1" w14:textId="77777777" w:rsidTr="004674F8">
        <w:tc>
          <w:tcPr>
            <w:tcW w:w="8784" w:type="dxa"/>
            <w:shd w:val="clear" w:color="auto" w:fill="CCFFFF"/>
          </w:tcPr>
          <w:p w14:paraId="663A9DBF" w14:textId="77777777" w:rsidR="00F2488F" w:rsidRPr="003D7D2D" w:rsidRDefault="00F2488F" w:rsidP="00F2488F">
            <w:pPr>
              <w:spacing w:before="100" w:beforeAutospacing="1" w:after="100" w:afterAutospacing="1"/>
              <w:jc w:val="both"/>
              <w:rPr>
                <w:rFonts w:ascii="Book Antiqua" w:eastAsia="Times New Roman" w:hAnsi="Book Antiqua" w:cs="Times New Roman"/>
                <w:sz w:val="19"/>
                <w:szCs w:val="19"/>
                <w:lang w:eastAsia="pt-BR"/>
              </w:rPr>
            </w:pPr>
            <w:bookmarkStart w:id="162" w:name="_Hlk518376085"/>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TJSC-2013</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autoridade administrativa pode recusar o domicílio tributário eleito pelo contribuinte ou responsável quando impossibilite ou dificulte a arrecadação ou a fiscalização do tributo, hipótese em que considerar-se-á como domicílio tributário o lugar da situação dos bens ou da ocorrência dos atos ou fatos que deram origem à obrigação. </w:t>
            </w:r>
            <w:r w:rsidRPr="003D7D2D">
              <w:rPr>
                <w:rFonts w:ascii="Book Antiqua" w:eastAsia="Times New Roman" w:hAnsi="Book Antiqua" w:cs="Times New Roman"/>
                <w:b/>
                <w:sz w:val="19"/>
                <w:szCs w:val="19"/>
                <w:lang w:eastAsia="pt-BR"/>
              </w:rPr>
              <w:t>BL: art. 127, §2º, CTN.</w:t>
            </w:r>
          </w:p>
          <w:p w14:paraId="663A9DC0" w14:textId="1F6CC5BA" w:rsidR="004674F8" w:rsidRPr="00F62099" w:rsidRDefault="004674F8" w:rsidP="004674F8">
            <w:pPr>
              <w:spacing w:before="100" w:beforeAutospacing="1" w:after="100" w:afterAutospacing="1"/>
              <w:jc w:val="both"/>
              <w:rPr>
                <w:rFonts w:ascii="Book Antiqua" w:eastAsia="Times New Roman" w:hAnsi="Book Antiqua" w:cs="Times New Roman"/>
                <w:b/>
                <w:sz w:val="20"/>
                <w:szCs w:val="20"/>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MPMS-2011)</w:t>
            </w:r>
            <w:r w:rsidRPr="003D7D2D">
              <w:rPr>
                <w:rFonts w:ascii="Book Antiqua" w:eastAsia="Times New Roman" w:hAnsi="Book Antiqua" w:cs="Times New Roman"/>
                <w:sz w:val="19"/>
                <w:szCs w:val="19"/>
                <w:lang w:eastAsia="pt-BR"/>
              </w:rPr>
              <w:t xml:space="preserve">: De regra, o contribuinte tem domicílio fiscal ou tributário no lugar onde eleger, desde que não recusado pela autoridade administrativa. </w:t>
            </w:r>
            <w:r w:rsidRPr="003D7D2D">
              <w:rPr>
                <w:rFonts w:ascii="Book Antiqua" w:eastAsia="Times New Roman" w:hAnsi="Book Antiqua" w:cs="Times New Roman"/>
                <w:b/>
                <w:sz w:val="19"/>
                <w:szCs w:val="19"/>
                <w:lang w:eastAsia="pt-BR"/>
              </w:rPr>
              <w:t>BL: art. 127,</w:t>
            </w:r>
            <w:r w:rsidR="004C4A64" w:rsidRPr="003D7D2D">
              <w:rPr>
                <w:rFonts w:ascii="Book Antiqua" w:eastAsia="Times New Roman" w:hAnsi="Book Antiqua" w:cs="Times New Roman"/>
                <w:b/>
                <w:sz w:val="19"/>
                <w:szCs w:val="19"/>
                <w:lang w:eastAsia="pt-BR"/>
              </w:rPr>
              <w:t xml:space="preserve"> §2º</w:t>
            </w:r>
            <w:r w:rsidRPr="003D7D2D">
              <w:rPr>
                <w:rFonts w:ascii="Book Antiqua" w:eastAsia="Times New Roman" w:hAnsi="Book Antiqua" w:cs="Times New Roman"/>
                <w:b/>
                <w:sz w:val="19"/>
                <w:szCs w:val="19"/>
                <w:lang w:eastAsia="pt-BR"/>
              </w:rPr>
              <w:t xml:space="preserve"> CTN.</w:t>
            </w:r>
            <w:bookmarkEnd w:id="162"/>
          </w:p>
        </w:tc>
      </w:tr>
    </w:tbl>
    <w:p w14:paraId="663A9DC2" w14:textId="77777777" w:rsidR="00D13AD8" w:rsidRPr="00511E98" w:rsidRDefault="00D13AD8" w:rsidP="009B7062">
      <w:pPr>
        <w:spacing w:before="100" w:beforeAutospacing="1" w:after="100" w:afterAutospacing="1" w:line="240" w:lineRule="auto"/>
        <w:ind w:right="-285"/>
        <w:jc w:val="both"/>
        <w:rPr>
          <w:rFonts w:ascii="Times New Roman" w:eastAsia="Times New Roman" w:hAnsi="Times New Roman" w:cs="Times New Roman"/>
          <w:sz w:val="21"/>
          <w:szCs w:val="21"/>
          <w:lang w:eastAsia="pt-BR"/>
        </w:rPr>
      </w:pPr>
      <w:r w:rsidRPr="00511E98">
        <w:rPr>
          <w:rFonts w:ascii="Times New Roman" w:eastAsia="Times New Roman" w:hAnsi="Times New Roman" w:cs="Times New Roman"/>
          <w:noProof/>
          <w:sz w:val="21"/>
          <w:szCs w:val="21"/>
          <w:lang w:eastAsia="pt-BR"/>
        </w:rPr>
        <w:lastRenderedPageBreak/>
        <w:drawing>
          <wp:inline distT="0" distB="0" distL="0" distR="0" wp14:anchorId="663AA00E" wp14:editId="663AA00F">
            <wp:extent cx="4672483" cy="2342515"/>
            <wp:effectExtent l="0" t="0" r="0" b="63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grayscl/>
                      <a:extLst>
                        <a:ext uri="{28A0092B-C50C-407E-A947-70E740481C1C}">
                          <a14:useLocalDpi xmlns:a14="http://schemas.microsoft.com/office/drawing/2010/main" val="0"/>
                        </a:ext>
                      </a:extLst>
                    </a:blip>
                    <a:srcRect/>
                    <a:stretch>
                      <a:fillRect/>
                    </a:stretch>
                  </pic:blipFill>
                  <pic:spPr bwMode="auto">
                    <a:xfrm>
                      <a:off x="0" y="0"/>
                      <a:ext cx="4697591" cy="2355103"/>
                    </a:xfrm>
                    <a:prstGeom prst="rect">
                      <a:avLst/>
                    </a:prstGeom>
                    <a:noFill/>
                    <a:ln>
                      <a:noFill/>
                    </a:ln>
                  </pic:spPr>
                </pic:pic>
              </a:graphicData>
            </a:graphic>
          </wp:inline>
        </w:drawing>
      </w:r>
    </w:p>
    <w:p w14:paraId="663A9DC3"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V</w:t>
      </w:r>
    </w:p>
    <w:p w14:paraId="663A9DC4"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Responsabilidade Tributária</w:t>
      </w:r>
    </w:p>
    <w:p w14:paraId="663A9DC5" w14:textId="77777777" w:rsidR="009B7062" w:rsidRPr="003D7D2D" w:rsidRDefault="009B7062" w:rsidP="009B7062">
      <w:pPr>
        <w:spacing w:after="0" w:line="240" w:lineRule="auto"/>
        <w:jc w:val="center"/>
        <w:rPr>
          <w:rFonts w:ascii="Book Antiqua" w:eastAsia="Times New Roman" w:hAnsi="Book Antiqua" w:cs="Times New Roman"/>
          <w:sz w:val="19"/>
          <w:szCs w:val="19"/>
          <w:highlight w:val="green"/>
          <w:lang w:eastAsia="pt-BR"/>
        </w:rPr>
      </w:pPr>
    </w:p>
    <w:p w14:paraId="663A9DC6"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w:t>
      </w:r>
    </w:p>
    <w:p w14:paraId="663A9DC7" w14:textId="77777777" w:rsidR="008725C3" w:rsidRPr="003D7D2D" w:rsidRDefault="008725C3" w:rsidP="009B7062">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Disposição Geral</w:t>
      </w:r>
    </w:p>
    <w:p w14:paraId="663A9DC8" w14:textId="50CF9C7E" w:rsidR="008725C3" w:rsidRPr="007D5E5D" w:rsidRDefault="008725C3" w:rsidP="009B7062">
      <w:pPr>
        <w:spacing w:before="100" w:beforeAutospacing="1" w:after="100" w:afterAutospacing="1" w:line="240" w:lineRule="auto"/>
        <w:ind w:right="-285"/>
        <w:jc w:val="both"/>
        <w:rPr>
          <w:rFonts w:ascii="Book Antiqua" w:eastAsia="Times New Roman" w:hAnsi="Book Antiqua" w:cs="Times New Roman"/>
          <w:b/>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128</w:t>
      </w:r>
      <w:r w:rsidRPr="00F165FD">
        <w:rPr>
          <w:rFonts w:ascii="Book Antiqua" w:eastAsia="Times New Roman" w:hAnsi="Book Antiqua" w:cs="Times New Roman"/>
          <w:b/>
          <w:bCs/>
          <w:sz w:val="19"/>
          <w:szCs w:val="19"/>
          <w:lang w:eastAsia="pt-BR"/>
        </w:rPr>
        <w:t xml:space="preserve">. </w:t>
      </w:r>
      <w:r w:rsidRPr="0034133E">
        <w:rPr>
          <w:rFonts w:ascii="Book Antiqua" w:eastAsia="Times New Roman" w:hAnsi="Book Antiqua" w:cs="Times New Roman"/>
          <w:b/>
          <w:bCs/>
          <w:sz w:val="19"/>
          <w:szCs w:val="19"/>
          <w:lang w:eastAsia="pt-BR"/>
        </w:rPr>
        <w:t xml:space="preserve">Sem prejuízo do disposto neste capítulo, </w:t>
      </w:r>
      <w:r w:rsidRPr="0034133E">
        <w:rPr>
          <w:rFonts w:ascii="Book Antiqua" w:eastAsia="Times New Roman" w:hAnsi="Book Antiqua" w:cs="Times New Roman"/>
          <w:b/>
          <w:bCs/>
          <w:sz w:val="19"/>
          <w:szCs w:val="19"/>
          <w:highlight w:val="yellow"/>
          <w:lang w:eastAsia="pt-BR"/>
        </w:rPr>
        <w:t>a lei</w:t>
      </w:r>
      <w:r w:rsidRPr="0034133E">
        <w:rPr>
          <w:rFonts w:ascii="Book Antiqua" w:eastAsia="Times New Roman" w:hAnsi="Book Antiqua" w:cs="Times New Roman"/>
          <w:b/>
          <w:bCs/>
          <w:sz w:val="19"/>
          <w:szCs w:val="19"/>
          <w:lang w:eastAsia="pt-BR"/>
        </w:rPr>
        <w:t xml:space="preserve"> </w:t>
      </w:r>
      <w:r w:rsidRPr="0034133E">
        <w:rPr>
          <w:rFonts w:ascii="Book Antiqua" w:eastAsia="Times New Roman" w:hAnsi="Book Antiqua" w:cs="Times New Roman"/>
          <w:b/>
          <w:bCs/>
          <w:caps/>
          <w:sz w:val="19"/>
          <w:szCs w:val="19"/>
          <w:highlight w:val="green"/>
          <w:lang w:eastAsia="pt-BR"/>
        </w:rPr>
        <w:t>pode atribuir</w:t>
      </w:r>
      <w:r w:rsidRPr="0034133E">
        <w:rPr>
          <w:rFonts w:ascii="Book Antiqua" w:eastAsia="Times New Roman" w:hAnsi="Book Antiqua" w:cs="Times New Roman"/>
          <w:b/>
          <w:bCs/>
          <w:sz w:val="19"/>
          <w:szCs w:val="19"/>
          <w:lang w:eastAsia="pt-BR"/>
        </w:rPr>
        <w:t xml:space="preserve"> </w:t>
      </w:r>
      <w:r w:rsidRPr="0034133E">
        <w:rPr>
          <w:rFonts w:ascii="Book Antiqua" w:eastAsia="Times New Roman" w:hAnsi="Book Antiqua" w:cs="Times New Roman"/>
          <w:b/>
          <w:bCs/>
          <w:caps/>
          <w:sz w:val="19"/>
          <w:szCs w:val="19"/>
          <w:shd w:val="clear" w:color="auto" w:fill="F7CAAC" w:themeFill="accent2" w:themeFillTint="66"/>
          <w:lang w:eastAsia="pt-BR"/>
        </w:rPr>
        <w:t>de modo expresso</w:t>
      </w:r>
      <w:r w:rsidRPr="0034133E">
        <w:rPr>
          <w:rFonts w:ascii="Book Antiqua" w:eastAsia="Times New Roman" w:hAnsi="Book Antiqua" w:cs="Times New Roman"/>
          <w:b/>
          <w:bCs/>
          <w:sz w:val="19"/>
          <w:szCs w:val="19"/>
          <w:lang w:eastAsia="pt-BR"/>
        </w:rPr>
        <w:t xml:space="preserve"> a </w:t>
      </w:r>
      <w:r w:rsidRPr="0034133E">
        <w:rPr>
          <w:rFonts w:ascii="Book Antiqua" w:eastAsia="Times New Roman" w:hAnsi="Book Antiqua" w:cs="Times New Roman"/>
          <w:b/>
          <w:bCs/>
          <w:sz w:val="19"/>
          <w:szCs w:val="19"/>
          <w:highlight w:val="cyan"/>
          <w:lang w:eastAsia="pt-BR"/>
        </w:rPr>
        <w:t>responsabilidade pelo crédito tributário</w:t>
      </w:r>
      <w:r w:rsidRPr="0034133E">
        <w:rPr>
          <w:rFonts w:ascii="Book Antiqua" w:eastAsia="Times New Roman" w:hAnsi="Book Antiqua" w:cs="Times New Roman"/>
          <w:b/>
          <w:bCs/>
          <w:sz w:val="19"/>
          <w:szCs w:val="19"/>
          <w:lang w:eastAsia="pt-BR"/>
        </w:rPr>
        <w:t xml:space="preserve"> </w:t>
      </w:r>
      <w:r w:rsidRPr="0034133E">
        <w:rPr>
          <w:rFonts w:ascii="Book Antiqua" w:eastAsia="Times New Roman" w:hAnsi="Book Antiqua" w:cs="Times New Roman"/>
          <w:b/>
          <w:bCs/>
          <w:sz w:val="19"/>
          <w:szCs w:val="19"/>
          <w:highlight w:val="yellow"/>
          <w:lang w:eastAsia="pt-BR"/>
        </w:rPr>
        <w:t>a terceira pessoa</w:t>
      </w:r>
      <w:r w:rsidRPr="0034133E">
        <w:rPr>
          <w:rFonts w:ascii="Book Antiqua" w:eastAsia="Times New Roman" w:hAnsi="Book Antiqua" w:cs="Times New Roman"/>
          <w:b/>
          <w:bCs/>
          <w:sz w:val="19"/>
          <w:szCs w:val="19"/>
          <w:lang w:eastAsia="pt-BR"/>
        </w:rPr>
        <w:t xml:space="preserve">, </w:t>
      </w:r>
      <w:r w:rsidRPr="0034133E">
        <w:rPr>
          <w:rFonts w:ascii="Book Antiqua" w:eastAsia="Times New Roman" w:hAnsi="Book Antiqua" w:cs="Times New Roman"/>
          <w:b/>
          <w:bCs/>
          <w:caps/>
          <w:sz w:val="19"/>
          <w:szCs w:val="19"/>
          <w:highlight w:val="green"/>
          <w:lang w:eastAsia="pt-BR"/>
        </w:rPr>
        <w:t>vinculada</w:t>
      </w:r>
      <w:r w:rsidRPr="0034133E">
        <w:rPr>
          <w:rFonts w:ascii="Book Antiqua" w:eastAsia="Times New Roman" w:hAnsi="Book Antiqua" w:cs="Times New Roman"/>
          <w:b/>
          <w:bCs/>
          <w:sz w:val="19"/>
          <w:szCs w:val="19"/>
          <w:lang w:eastAsia="pt-BR"/>
        </w:rPr>
        <w:t xml:space="preserve"> ao </w:t>
      </w:r>
      <w:r w:rsidRPr="0034133E">
        <w:rPr>
          <w:rFonts w:ascii="Book Antiqua" w:eastAsia="Times New Roman" w:hAnsi="Book Antiqua" w:cs="Times New Roman"/>
          <w:b/>
          <w:bCs/>
          <w:caps/>
          <w:sz w:val="19"/>
          <w:szCs w:val="19"/>
          <w:shd w:val="clear" w:color="auto" w:fill="F7CAAC" w:themeFill="accent2" w:themeFillTint="66"/>
          <w:lang w:eastAsia="pt-BR"/>
        </w:rPr>
        <w:t>fato gerador</w:t>
      </w:r>
      <w:r w:rsidRPr="0034133E">
        <w:rPr>
          <w:rFonts w:ascii="Book Antiqua" w:eastAsia="Times New Roman" w:hAnsi="Book Antiqua" w:cs="Times New Roman"/>
          <w:b/>
          <w:bCs/>
          <w:sz w:val="19"/>
          <w:szCs w:val="19"/>
          <w:lang w:eastAsia="pt-BR"/>
        </w:rPr>
        <w:t xml:space="preserve"> </w:t>
      </w:r>
      <w:r w:rsidRPr="0034133E">
        <w:rPr>
          <w:rFonts w:ascii="Book Antiqua" w:eastAsia="Times New Roman" w:hAnsi="Book Antiqua" w:cs="Times New Roman"/>
          <w:b/>
          <w:bCs/>
          <w:sz w:val="19"/>
          <w:szCs w:val="19"/>
          <w:highlight w:val="cyan"/>
          <w:lang w:eastAsia="pt-BR"/>
        </w:rPr>
        <w:t>da respectiva obrigação</w:t>
      </w:r>
      <w:r w:rsidRPr="0034133E">
        <w:rPr>
          <w:rFonts w:ascii="Book Antiqua" w:eastAsia="Times New Roman" w:hAnsi="Book Antiqua" w:cs="Times New Roman"/>
          <w:b/>
          <w:bCs/>
          <w:sz w:val="19"/>
          <w:szCs w:val="19"/>
          <w:lang w:eastAsia="pt-BR"/>
        </w:rPr>
        <w:t xml:space="preserve">, </w:t>
      </w:r>
      <w:r w:rsidRPr="0034133E">
        <w:rPr>
          <w:rFonts w:ascii="Book Antiqua" w:eastAsia="Times New Roman" w:hAnsi="Book Antiqua" w:cs="Times New Roman"/>
          <w:b/>
          <w:bCs/>
          <w:caps/>
          <w:sz w:val="19"/>
          <w:szCs w:val="19"/>
          <w:highlight w:val="green"/>
          <w:lang w:eastAsia="pt-BR"/>
        </w:rPr>
        <w:t>excluindo</w:t>
      </w:r>
      <w:r w:rsidRPr="0034133E">
        <w:rPr>
          <w:rFonts w:ascii="Book Antiqua" w:eastAsia="Times New Roman" w:hAnsi="Book Antiqua" w:cs="Times New Roman"/>
          <w:b/>
          <w:bCs/>
          <w:sz w:val="19"/>
          <w:szCs w:val="19"/>
          <w:lang w:eastAsia="pt-BR"/>
        </w:rPr>
        <w:t xml:space="preserve"> a </w:t>
      </w:r>
      <w:r w:rsidRPr="0034133E">
        <w:rPr>
          <w:rFonts w:ascii="Book Antiqua" w:eastAsia="Times New Roman" w:hAnsi="Book Antiqua" w:cs="Times New Roman"/>
          <w:b/>
          <w:bCs/>
          <w:sz w:val="19"/>
          <w:szCs w:val="19"/>
          <w:highlight w:val="cyan"/>
          <w:lang w:eastAsia="pt-BR"/>
        </w:rPr>
        <w:t>responsabilidade</w:t>
      </w:r>
      <w:r w:rsidRPr="0034133E">
        <w:rPr>
          <w:rFonts w:ascii="Book Antiqua" w:eastAsia="Times New Roman" w:hAnsi="Book Antiqua" w:cs="Times New Roman"/>
          <w:b/>
          <w:bCs/>
          <w:sz w:val="19"/>
          <w:szCs w:val="19"/>
          <w:lang w:eastAsia="pt-BR"/>
        </w:rPr>
        <w:t xml:space="preserve"> </w:t>
      </w:r>
      <w:r w:rsidRPr="0034133E">
        <w:rPr>
          <w:rFonts w:ascii="Book Antiqua" w:eastAsia="Times New Roman" w:hAnsi="Book Antiqua" w:cs="Times New Roman"/>
          <w:b/>
          <w:bCs/>
          <w:sz w:val="19"/>
          <w:szCs w:val="19"/>
          <w:highlight w:val="yellow"/>
          <w:lang w:eastAsia="pt-BR"/>
        </w:rPr>
        <w:t>do contribuinte</w:t>
      </w:r>
      <w:r w:rsidRPr="0034133E">
        <w:rPr>
          <w:rFonts w:ascii="Book Antiqua" w:eastAsia="Times New Roman" w:hAnsi="Book Antiqua" w:cs="Times New Roman"/>
          <w:b/>
          <w:bCs/>
          <w:sz w:val="19"/>
          <w:szCs w:val="19"/>
          <w:lang w:eastAsia="pt-BR"/>
        </w:rPr>
        <w:t xml:space="preserve"> ou </w:t>
      </w:r>
      <w:r w:rsidRPr="0034133E">
        <w:rPr>
          <w:rFonts w:ascii="Book Antiqua" w:eastAsia="Times New Roman" w:hAnsi="Book Antiqua" w:cs="Times New Roman"/>
          <w:b/>
          <w:bCs/>
          <w:caps/>
          <w:sz w:val="19"/>
          <w:szCs w:val="19"/>
          <w:highlight w:val="green"/>
          <w:lang w:eastAsia="pt-BR"/>
        </w:rPr>
        <w:t>atribuindo-a</w:t>
      </w:r>
      <w:r w:rsidRPr="0034133E">
        <w:rPr>
          <w:rFonts w:ascii="Book Antiqua" w:eastAsia="Times New Roman" w:hAnsi="Book Antiqua" w:cs="Times New Roman"/>
          <w:b/>
          <w:bCs/>
          <w:sz w:val="19"/>
          <w:szCs w:val="19"/>
          <w:lang w:eastAsia="pt-BR"/>
        </w:rPr>
        <w:t xml:space="preserve"> </w:t>
      </w:r>
      <w:r w:rsidRPr="0034133E">
        <w:rPr>
          <w:rFonts w:ascii="Book Antiqua" w:eastAsia="Times New Roman" w:hAnsi="Book Antiqua" w:cs="Times New Roman"/>
          <w:b/>
          <w:bCs/>
          <w:sz w:val="19"/>
          <w:szCs w:val="19"/>
          <w:highlight w:val="cyan"/>
          <w:lang w:eastAsia="pt-BR"/>
        </w:rPr>
        <w:t>a este em caráter supletivo</w:t>
      </w:r>
      <w:r w:rsidRPr="0034133E">
        <w:rPr>
          <w:rFonts w:ascii="Book Antiqua" w:eastAsia="Times New Roman" w:hAnsi="Book Antiqua" w:cs="Times New Roman"/>
          <w:b/>
          <w:bCs/>
          <w:sz w:val="19"/>
          <w:szCs w:val="19"/>
          <w:lang w:eastAsia="pt-BR"/>
        </w:rPr>
        <w:t xml:space="preserve"> </w:t>
      </w:r>
      <w:r w:rsidRPr="0034133E">
        <w:rPr>
          <w:rFonts w:ascii="Book Antiqua" w:eastAsia="Times New Roman" w:hAnsi="Book Antiqua" w:cs="Times New Roman"/>
          <w:b/>
          <w:bCs/>
          <w:sz w:val="19"/>
          <w:szCs w:val="19"/>
          <w:highlight w:val="yellow"/>
          <w:lang w:eastAsia="pt-BR"/>
        </w:rPr>
        <w:t>do cumprimento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total</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caps/>
          <w:sz w:val="19"/>
          <w:szCs w:val="19"/>
          <w:shd w:val="clear" w:color="auto" w:fill="F7CAAC" w:themeFill="accent2" w:themeFillTint="66"/>
          <w:lang w:eastAsia="pt-BR"/>
        </w:rPr>
        <w:t>parcial</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da referida obrigação</w:t>
      </w:r>
      <w:r w:rsidRPr="00A85760">
        <w:rPr>
          <w:rFonts w:ascii="Book Antiqua" w:eastAsia="Times New Roman" w:hAnsi="Book Antiqua" w:cs="Times New Roman"/>
          <w:sz w:val="16"/>
          <w:szCs w:val="16"/>
          <w:lang w:eastAsia="pt-BR"/>
        </w:rPr>
        <w:t>.</w:t>
      </w:r>
      <w:r w:rsidR="00E23CC5" w:rsidRPr="00A85760">
        <w:rPr>
          <w:rFonts w:ascii="Book Antiqua" w:eastAsia="Times New Roman" w:hAnsi="Book Antiqua" w:cs="Times New Roman"/>
          <w:sz w:val="16"/>
          <w:szCs w:val="16"/>
          <w:lang w:eastAsia="pt-BR"/>
        </w:rPr>
        <w:t xml:space="preserve"> </w:t>
      </w:r>
      <w:r w:rsidR="00E23CC5" w:rsidRPr="00A85760">
        <w:rPr>
          <w:rFonts w:ascii="Book Antiqua" w:hAnsi="Book Antiqua" w:cs="Arial"/>
          <w:b/>
          <w:bCs/>
          <w:color w:val="FF0000"/>
          <w:sz w:val="16"/>
          <w:szCs w:val="16"/>
          <w:u w:val="single"/>
        </w:rPr>
        <w:t>(AGU-2004)</w:t>
      </w:r>
      <w:r w:rsidR="00E23CC5" w:rsidRPr="00A85760">
        <w:rPr>
          <w:rFonts w:ascii="Book Antiqua" w:eastAsia="Times New Roman" w:hAnsi="Book Antiqua" w:cs="Times New Roman"/>
          <w:sz w:val="16"/>
          <w:szCs w:val="16"/>
          <w:lang w:eastAsia="pt-BR"/>
        </w:rPr>
        <w:t xml:space="preserve"> </w:t>
      </w:r>
      <w:r w:rsidR="00E23CC5" w:rsidRPr="00A85760">
        <w:rPr>
          <w:rFonts w:ascii="Book Antiqua" w:hAnsi="Book Antiqua" w:cs="Arial"/>
          <w:b/>
          <w:bCs/>
          <w:color w:val="FF0000"/>
          <w:sz w:val="16"/>
          <w:szCs w:val="16"/>
          <w:u w:val="single"/>
        </w:rPr>
        <w:t>(MPRR-2008)</w:t>
      </w:r>
      <w:r w:rsidR="00400780" w:rsidRPr="00A85760">
        <w:rPr>
          <w:rFonts w:ascii="Book Antiqua" w:eastAsia="Times New Roman" w:hAnsi="Book Antiqua" w:cs="Times New Roman"/>
          <w:sz w:val="16"/>
          <w:szCs w:val="16"/>
          <w:lang w:eastAsia="pt-BR"/>
        </w:rPr>
        <w:t xml:space="preserve"> </w:t>
      </w:r>
      <w:bookmarkStart w:id="163" w:name="_Hlk94629108"/>
      <w:r w:rsidR="00400780" w:rsidRPr="00A85760">
        <w:rPr>
          <w:rFonts w:ascii="Book Antiqua" w:eastAsia="Times New Roman" w:hAnsi="Book Antiqua" w:cs="Times New Roman"/>
          <w:b/>
          <w:bCs/>
          <w:color w:val="FF0000"/>
          <w:sz w:val="16"/>
          <w:szCs w:val="16"/>
          <w:u w:val="single"/>
          <w:lang w:eastAsia="pt-BR"/>
        </w:rPr>
        <w:t>(PGEPI-2008)</w:t>
      </w:r>
      <w:bookmarkEnd w:id="163"/>
      <w:r w:rsidR="00D546F5" w:rsidRPr="00A85760">
        <w:rPr>
          <w:rFonts w:ascii="Book Antiqua" w:eastAsia="Times New Roman" w:hAnsi="Book Antiqua" w:cs="Times New Roman"/>
          <w:sz w:val="16"/>
          <w:szCs w:val="16"/>
          <w:lang w:eastAsia="pt-BR"/>
        </w:rPr>
        <w:t xml:space="preserve"> </w:t>
      </w:r>
      <w:r w:rsidR="00D546F5" w:rsidRPr="00A85760">
        <w:rPr>
          <w:rFonts w:ascii="Book Antiqua" w:eastAsia="Times New Roman" w:hAnsi="Book Antiqua" w:cs="Times New Roman"/>
          <w:b/>
          <w:bCs/>
          <w:color w:val="FF0000"/>
          <w:sz w:val="16"/>
          <w:szCs w:val="16"/>
          <w:u w:val="single"/>
          <w:lang w:eastAsia="pt-BR"/>
        </w:rPr>
        <w:t>(DPEMG-2009)</w:t>
      </w:r>
      <w:r w:rsidR="00316B01" w:rsidRPr="00A85760">
        <w:rPr>
          <w:rFonts w:ascii="Book Antiqua" w:eastAsia="Times New Roman" w:hAnsi="Book Antiqua" w:cs="Times New Roman"/>
          <w:b/>
          <w:bCs/>
          <w:color w:val="FF0000"/>
          <w:sz w:val="16"/>
          <w:szCs w:val="16"/>
          <w:lang w:eastAsia="pt-BR"/>
        </w:rPr>
        <w:t xml:space="preserve"> </w:t>
      </w:r>
      <w:r w:rsidR="00316B01" w:rsidRPr="00A85760">
        <w:rPr>
          <w:rFonts w:ascii="Book Antiqua" w:eastAsia="Times New Roman" w:hAnsi="Book Antiqua" w:cs="Times New Roman"/>
          <w:b/>
          <w:bCs/>
          <w:color w:val="FF0000"/>
          <w:sz w:val="16"/>
          <w:szCs w:val="16"/>
          <w:u w:val="single"/>
          <w:lang w:eastAsia="pt-BR"/>
        </w:rPr>
        <w:t>(TRF2-2009)</w:t>
      </w:r>
      <w:r w:rsidR="00E23CC5" w:rsidRPr="00A85760">
        <w:rPr>
          <w:rFonts w:ascii="Book Antiqua" w:eastAsia="Times New Roman" w:hAnsi="Book Antiqua" w:cs="Times New Roman"/>
          <w:b/>
          <w:bCs/>
          <w:color w:val="FF0000"/>
          <w:sz w:val="16"/>
          <w:szCs w:val="16"/>
          <w:lang w:eastAsia="pt-BR"/>
        </w:rPr>
        <w:t xml:space="preserve"> </w:t>
      </w:r>
      <w:r w:rsidR="000F4EFF" w:rsidRPr="00A85760">
        <w:rPr>
          <w:rFonts w:ascii="Book Antiqua" w:eastAsia="Times New Roman" w:hAnsi="Book Antiqua" w:cs="Times New Roman"/>
          <w:b/>
          <w:color w:val="FF0000"/>
          <w:sz w:val="16"/>
          <w:szCs w:val="16"/>
          <w:u w:val="single"/>
          <w:lang w:eastAsia="pt-BR"/>
        </w:rPr>
        <w:t>(MPPB-2010)</w:t>
      </w:r>
      <w:r w:rsidR="006C795E" w:rsidRPr="00A85760">
        <w:rPr>
          <w:rFonts w:ascii="Book Antiqua" w:eastAsia="Times New Roman" w:hAnsi="Book Antiqua" w:cs="Times New Roman"/>
          <w:b/>
          <w:color w:val="FF0000"/>
          <w:sz w:val="16"/>
          <w:szCs w:val="16"/>
          <w:lang w:eastAsia="pt-BR"/>
        </w:rPr>
        <w:t xml:space="preserve"> </w:t>
      </w:r>
      <w:r w:rsidR="006C795E" w:rsidRPr="00A85760">
        <w:rPr>
          <w:rFonts w:ascii="Book Antiqua" w:eastAsia="Times New Roman" w:hAnsi="Book Antiqua" w:cs="Times New Roman"/>
          <w:b/>
          <w:color w:val="FF0000"/>
          <w:sz w:val="16"/>
          <w:szCs w:val="16"/>
          <w:u w:val="single"/>
          <w:lang w:eastAsia="pt-BR"/>
        </w:rPr>
        <w:t>(MPMG-2010)</w:t>
      </w:r>
      <w:r w:rsidR="006A070A" w:rsidRPr="00A85760">
        <w:rPr>
          <w:rFonts w:ascii="Book Antiqua" w:eastAsia="Times New Roman" w:hAnsi="Book Antiqua" w:cs="Times New Roman"/>
          <w:b/>
          <w:color w:val="FF0000"/>
          <w:sz w:val="16"/>
          <w:szCs w:val="16"/>
          <w:lang w:eastAsia="pt-BR"/>
        </w:rPr>
        <w:t xml:space="preserve"> </w:t>
      </w:r>
      <w:r w:rsidR="006A070A" w:rsidRPr="00A85760">
        <w:rPr>
          <w:rFonts w:ascii="Book Antiqua" w:eastAsia="Times New Roman" w:hAnsi="Book Antiqua" w:cs="Times New Roman"/>
          <w:b/>
          <w:color w:val="FF0000"/>
          <w:sz w:val="16"/>
          <w:szCs w:val="16"/>
          <w:u w:val="single"/>
          <w:lang w:eastAsia="pt-BR"/>
        </w:rPr>
        <w:t>(TJPB-2011)</w:t>
      </w:r>
      <w:r w:rsidR="00F87849" w:rsidRPr="00A85760">
        <w:rPr>
          <w:rFonts w:ascii="Book Antiqua" w:eastAsia="Times New Roman" w:hAnsi="Book Antiqua" w:cs="Times New Roman"/>
          <w:b/>
          <w:color w:val="FF0000"/>
          <w:sz w:val="16"/>
          <w:szCs w:val="16"/>
          <w:lang w:eastAsia="pt-BR"/>
        </w:rPr>
        <w:t xml:space="preserve"> </w:t>
      </w:r>
      <w:r w:rsidR="00F87849" w:rsidRPr="00A85760">
        <w:rPr>
          <w:rFonts w:ascii="Book Antiqua" w:eastAsia="Times New Roman" w:hAnsi="Book Antiqua" w:cs="Times New Roman"/>
          <w:b/>
          <w:color w:val="FF0000"/>
          <w:sz w:val="16"/>
          <w:szCs w:val="16"/>
          <w:u w:val="single"/>
          <w:lang w:eastAsia="pt-BR"/>
        </w:rPr>
        <w:t>(PGEPR-2011)</w:t>
      </w:r>
      <w:r w:rsidR="00E23CC5" w:rsidRPr="00A85760">
        <w:rPr>
          <w:rFonts w:ascii="Book Antiqua" w:eastAsia="Times New Roman" w:hAnsi="Book Antiqua" w:cs="Times New Roman"/>
          <w:b/>
          <w:color w:val="FF0000"/>
          <w:sz w:val="16"/>
          <w:szCs w:val="16"/>
          <w:lang w:eastAsia="pt-BR"/>
        </w:rPr>
        <w:t xml:space="preserve"> </w:t>
      </w:r>
      <w:r w:rsidR="00E23CC5" w:rsidRPr="00A85760">
        <w:rPr>
          <w:rFonts w:ascii="Book Antiqua" w:eastAsia="Times New Roman" w:hAnsi="Book Antiqua" w:cs="Times New Roman"/>
          <w:b/>
          <w:color w:val="FF0000"/>
          <w:sz w:val="16"/>
          <w:szCs w:val="16"/>
          <w:u w:val="single"/>
          <w:lang w:eastAsia="pt-BR"/>
        </w:rPr>
        <w:t>(TJMG-2012)</w:t>
      </w:r>
      <w:r w:rsidR="00E909BD" w:rsidRPr="00A85760">
        <w:rPr>
          <w:rFonts w:ascii="Book Antiqua" w:eastAsia="Times New Roman" w:hAnsi="Book Antiqua" w:cs="Times New Roman"/>
          <w:b/>
          <w:color w:val="FF0000"/>
          <w:sz w:val="16"/>
          <w:szCs w:val="16"/>
          <w:lang w:eastAsia="pt-BR"/>
        </w:rPr>
        <w:t xml:space="preserve"> </w:t>
      </w:r>
      <w:r w:rsidR="00E909BD" w:rsidRPr="00A85760">
        <w:rPr>
          <w:rFonts w:ascii="Book Antiqua" w:eastAsia="Times New Roman" w:hAnsi="Book Antiqua" w:cs="Times New Roman"/>
          <w:b/>
          <w:color w:val="FF0000"/>
          <w:sz w:val="16"/>
          <w:szCs w:val="16"/>
          <w:u w:val="single"/>
          <w:lang w:eastAsia="pt-BR"/>
        </w:rPr>
        <w:t>(TJPR-2012)</w:t>
      </w:r>
      <w:r w:rsidR="006F7E23" w:rsidRPr="00A85760">
        <w:rPr>
          <w:rFonts w:ascii="Book Antiqua" w:eastAsia="Times New Roman" w:hAnsi="Book Antiqua" w:cs="Times New Roman"/>
          <w:b/>
          <w:color w:val="FF0000"/>
          <w:sz w:val="16"/>
          <w:szCs w:val="16"/>
          <w:lang w:eastAsia="pt-BR"/>
        </w:rPr>
        <w:t xml:space="preserve"> </w:t>
      </w:r>
      <w:r w:rsidR="00ED2D1A" w:rsidRPr="00A85760">
        <w:rPr>
          <w:rFonts w:ascii="Book Antiqua" w:eastAsia="Times New Roman" w:hAnsi="Book Antiqua" w:cs="Times New Roman"/>
          <w:b/>
          <w:color w:val="FF0000"/>
          <w:sz w:val="16"/>
          <w:szCs w:val="16"/>
          <w:u w:val="single"/>
          <w:lang w:eastAsia="pt-BR"/>
        </w:rPr>
        <w:t>(TJPI-2012)</w:t>
      </w:r>
      <w:r w:rsidR="008B2CC8" w:rsidRPr="00A85760">
        <w:rPr>
          <w:rFonts w:ascii="Book Antiqua" w:eastAsia="Times New Roman" w:hAnsi="Book Antiqua" w:cs="Times New Roman"/>
          <w:b/>
          <w:color w:val="FF0000"/>
          <w:sz w:val="16"/>
          <w:szCs w:val="16"/>
          <w:lang w:eastAsia="pt-BR"/>
        </w:rPr>
        <w:t xml:space="preserve"> </w:t>
      </w:r>
      <w:r w:rsidR="008B2CC8" w:rsidRPr="00A85760">
        <w:rPr>
          <w:rFonts w:ascii="Book Antiqua" w:eastAsia="Times New Roman" w:hAnsi="Book Antiqua" w:cs="Times New Roman"/>
          <w:b/>
          <w:bCs/>
          <w:color w:val="FF0000"/>
          <w:sz w:val="16"/>
          <w:szCs w:val="16"/>
          <w:u w:val="single"/>
          <w:lang w:eastAsia="pt-BR"/>
        </w:rPr>
        <w:t>(</w:t>
      </w:r>
      <w:r w:rsidR="008B2CC8" w:rsidRPr="00A85760">
        <w:rPr>
          <w:rFonts w:ascii="Book Antiqua" w:hAnsi="Book Antiqua"/>
          <w:b/>
          <w:bCs/>
          <w:color w:val="FF0000"/>
          <w:sz w:val="16"/>
          <w:szCs w:val="16"/>
          <w:u w:val="single"/>
        </w:rPr>
        <w:t>PGEMG-2012</w:t>
      </w:r>
      <w:r w:rsidR="008B2CC8" w:rsidRPr="00A85760">
        <w:rPr>
          <w:rFonts w:ascii="Book Antiqua" w:eastAsia="Times New Roman" w:hAnsi="Book Antiqua" w:cs="Times New Roman"/>
          <w:b/>
          <w:bCs/>
          <w:color w:val="FF0000"/>
          <w:sz w:val="16"/>
          <w:szCs w:val="16"/>
          <w:u w:val="single"/>
          <w:lang w:eastAsia="pt-BR"/>
        </w:rPr>
        <w:t>)</w:t>
      </w:r>
      <w:r w:rsidR="00EC361F" w:rsidRPr="00A85760">
        <w:rPr>
          <w:rFonts w:ascii="Book Antiqua" w:eastAsia="Times New Roman" w:hAnsi="Book Antiqua" w:cs="Times New Roman"/>
          <w:b/>
          <w:color w:val="FF0000"/>
          <w:sz w:val="16"/>
          <w:szCs w:val="16"/>
          <w:lang w:eastAsia="pt-BR"/>
        </w:rPr>
        <w:t xml:space="preserve"> </w:t>
      </w:r>
      <w:r w:rsidR="00EC361F" w:rsidRPr="00A85760">
        <w:rPr>
          <w:rFonts w:ascii="Book Antiqua" w:hAnsi="Book Antiqua"/>
          <w:b/>
          <w:bCs/>
          <w:color w:val="FF0000"/>
          <w:sz w:val="16"/>
          <w:szCs w:val="16"/>
          <w:u w:val="single"/>
        </w:rPr>
        <w:t>(TRF3-2013)</w:t>
      </w:r>
      <w:r w:rsidR="00996F27" w:rsidRPr="00A85760">
        <w:rPr>
          <w:rFonts w:ascii="Book Antiqua" w:hAnsi="Book Antiqua"/>
          <w:b/>
          <w:bCs/>
          <w:color w:val="FF0000"/>
          <w:sz w:val="16"/>
          <w:szCs w:val="16"/>
        </w:rPr>
        <w:t xml:space="preserve"> </w:t>
      </w:r>
      <w:r w:rsidR="00996F27" w:rsidRPr="00A85760">
        <w:rPr>
          <w:rFonts w:ascii="Book Antiqua" w:hAnsi="Book Antiqua"/>
          <w:b/>
          <w:color w:val="FF0000"/>
          <w:sz w:val="16"/>
          <w:szCs w:val="16"/>
          <w:u w:val="single"/>
        </w:rPr>
        <w:t>(PGEGO-2013)</w:t>
      </w:r>
      <w:r w:rsidR="00471DDD" w:rsidRPr="00A85760">
        <w:rPr>
          <w:rFonts w:ascii="Book Antiqua" w:eastAsia="Times New Roman" w:hAnsi="Book Antiqua" w:cs="Times New Roman"/>
          <w:b/>
          <w:color w:val="FF0000"/>
          <w:sz w:val="16"/>
          <w:szCs w:val="16"/>
          <w:lang w:eastAsia="pt-BR"/>
        </w:rPr>
        <w:t xml:space="preserve"> </w:t>
      </w:r>
      <w:r w:rsidR="00471DDD" w:rsidRPr="00A85760">
        <w:rPr>
          <w:rFonts w:ascii="Book Antiqua" w:eastAsia="Times New Roman" w:hAnsi="Book Antiqua" w:cs="Times New Roman"/>
          <w:b/>
          <w:bCs/>
          <w:color w:val="FF0000"/>
          <w:sz w:val="16"/>
          <w:szCs w:val="16"/>
          <w:u w:val="single"/>
          <w:lang w:eastAsia="pt-BR"/>
        </w:rPr>
        <w:t>(MPPA-2014)</w:t>
      </w:r>
      <w:r w:rsidR="00F11425" w:rsidRPr="00A85760">
        <w:rPr>
          <w:rFonts w:ascii="Book Antiqua" w:eastAsia="Times New Roman" w:hAnsi="Book Antiqua" w:cs="Times New Roman"/>
          <w:b/>
          <w:bCs/>
          <w:color w:val="FF0000"/>
          <w:sz w:val="16"/>
          <w:szCs w:val="16"/>
          <w:lang w:eastAsia="pt-BR"/>
        </w:rPr>
        <w:t xml:space="preserve"> </w:t>
      </w:r>
      <w:r w:rsidR="00F11425" w:rsidRPr="00A85760">
        <w:rPr>
          <w:rFonts w:ascii="Book Antiqua" w:hAnsi="Book Antiqua"/>
          <w:b/>
          <w:color w:val="FF0000"/>
          <w:sz w:val="16"/>
          <w:szCs w:val="16"/>
          <w:u w:val="single"/>
        </w:rPr>
        <w:t>(Cartórios/TJDFT-2014)</w:t>
      </w:r>
      <w:r w:rsidR="00E23CC5" w:rsidRPr="00A85760">
        <w:rPr>
          <w:rFonts w:ascii="Book Antiqua" w:eastAsia="Times New Roman" w:hAnsi="Book Antiqua" w:cs="Times New Roman"/>
          <w:b/>
          <w:bCs/>
          <w:color w:val="FF0000"/>
          <w:sz w:val="16"/>
          <w:szCs w:val="16"/>
          <w:lang w:eastAsia="pt-BR"/>
        </w:rPr>
        <w:t xml:space="preserve"> </w:t>
      </w:r>
      <w:r w:rsidR="00E23CC5" w:rsidRPr="00A85760">
        <w:rPr>
          <w:rFonts w:ascii="Book Antiqua" w:eastAsia="Times New Roman" w:hAnsi="Book Antiqua" w:cs="Times New Roman"/>
          <w:b/>
          <w:bCs/>
          <w:color w:val="FF0000"/>
          <w:sz w:val="16"/>
          <w:szCs w:val="16"/>
          <w:u w:val="single"/>
          <w:lang w:eastAsia="pt-BR"/>
        </w:rPr>
        <w:t>(TJGO-2015)</w:t>
      </w:r>
      <w:r w:rsidR="0086442C" w:rsidRPr="00A85760">
        <w:rPr>
          <w:rFonts w:ascii="Book Antiqua" w:eastAsia="Times New Roman" w:hAnsi="Book Antiqua" w:cs="Times New Roman"/>
          <w:b/>
          <w:bCs/>
          <w:color w:val="FF0000"/>
          <w:sz w:val="16"/>
          <w:szCs w:val="16"/>
          <w:lang w:eastAsia="pt-BR"/>
        </w:rPr>
        <w:t xml:space="preserve"> </w:t>
      </w:r>
      <w:r w:rsidR="00E23CC5" w:rsidRPr="00A85760">
        <w:rPr>
          <w:rFonts w:ascii="Book Antiqua" w:eastAsia="Times New Roman" w:hAnsi="Book Antiqua" w:cs="Times New Roman"/>
          <w:b/>
          <w:bCs/>
          <w:color w:val="FF0000"/>
          <w:sz w:val="16"/>
          <w:szCs w:val="16"/>
          <w:u w:val="single"/>
          <w:lang w:eastAsia="pt-BR"/>
        </w:rPr>
        <w:t>(MPPR-2016)</w:t>
      </w:r>
      <w:r w:rsidR="000F4EFF" w:rsidRPr="00A85760">
        <w:rPr>
          <w:rFonts w:ascii="Book Antiqua" w:eastAsia="Times New Roman" w:hAnsi="Book Antiqua" w:cs="Times New Roman"/>
          <w:b/>
          <w:color w:val="FF0000"/>
          <w:sz w:val="16"/>
          <w:szCs w:val="16"/>
          <w:lang w:eastAsia="pt-BR"/>
        </w:rPr>
        <w:t xml:space="preserve"> </w:t>
      </w:r>
      <w:r w:rsidR="000F4EFF" w:rsidRPr="00A85760">
        <w:rPr>
          <w:rFonts w:ascii="Book Antiqua" w:eastAsia="Times New Roman" w:hAnsi="Book Antiqua" w:cs="Times New Roman"/>
          <w:b/>
          <w:color w:val="FF0000"/>
          <w:sz w:val="16"/>
          <w:szCs w:val="16"/>
          <w:u w:val="single"/>
          <w:lang w:eastAsia="pt-BR"/>
        </w:rPr>
        <w:t>(MPRS-2016)</w:t>
      </w:r>
      <w:r w:rsidR="00E23CC5" w:rsidRPr="00A85760">
        <w:rPr>
          <w:rFonts w:ascii="Book Antiqua" w:eastAsia="Times New Roman" w:hAnsi="Book Antiqua" w:cs="Times New Roman"/>
          <w:b/>
          <w:color w:val="FF0000"/>
          <w:sz w:val="16"/>
          <w:szCs w:val="16"/>
          <w:lang w:eastAsia="pt-BR"/>
        </w:rPr>
        <w:t xml:space="preserve"> </w:t>
      </w:r>
      <w:r w:rsidR="00E23CC5" w:rsidRPr="00A85760">
        <w:rPr>
          <w:rFonts w:ascii="Book Antiqua" w:eastAsia="Times New Roman" w:hAnsi="Book Antiqua" w:cs="Times New Roman"/>
          <w:b/>
          <w:color w:val="FF0000"/>
          <w:sz w:val="16"/>
          <w:szCs w:val="16"/>
          <w:u w:val="single"/>
          <w:lang w:eastAsia="pt-BR"/>
        </w:rPr>
        <w:t>(MPF-2017)</w:t>
      </w:r>
      <w:r w:rsidR="00F165FD" w:rsidRPr="00A85760">
        <w:rPr>
          <w:rFonts w:ascii="Book Antiqua" w:eastAsia="Times New Roman" w:hAnsi="Book Antiqua" w:cs="Times New Roman"/>
          <w:b/>
          <w:color w:val="FF0000"/>
          <w:sz w:val="16"/>
          <w:szCs w:val="16"/>
          <w:lang w:eastAsia="pt-BR"/>
        </w:rPr>
        <w:t xml:space="preserve"> </w:t>
      </w:r>
      <w:r w:rsidR="00F165FD" w:rsidRPr="00A85760">
        <w:rPr>
          <w:rFonts w:ascii="Book Antiqua" w:hAnsi="Book Antiqua"/>
          <w:b/>
          <w:bCs/>
          <w:color w:val="FF0000"/>
          <w:sz w:val="16"/>
          <w:szCs w:val="16"/>
          <w:u w:val="single"/>
        </w:rPr>
        <w:t>(Cartórios/TJMG-2015/2018)</w:t>
      </w:r>
      <w:r w:rsidR="00DE457B" w:rsidRPr="00A85760">
        <w:rPr>
          <w:rFonts w:ascii="Book Antiqua" w:hAnsi="Book Antiqua"/>
          <w:b/>
          <w:bCs/>
          <w:color w:val="FF0000"/>
          <w:sz w:val="16"/>
          <w:szCs w:val="16"/>
        </w:rPr>
        <w:t xml:space="preserve"> </w:t>
      </w:r>
      <w:r w:rsidR="00DE457B" w:rsidRPr="00A85760">
        <w:rPr>
          <w:rFonts w:ascii="Book Antiqua" w:hAnsi="Book Antiqua"/>
          <w:b/>
          <w:color w:val="FF0000"/>
          <w:sz w:val="16"/>
          <w:szCs w:val="16"/>
          <w:u w:val="single"/>
        </w:rPr>
        <w:t>(PGESC-2018)</w:t>
      </w:r>
      <w:r w:rsidR="00525BFA" w:rsidRPr="00A85760">
        <w:rPr>
          <w:rFonts w:ascii="Book Antiqua" w:eastAsia="Times New Roman" w:hAnsi="Book Antiqua" w:cs="Times New Roman"/>
          <w:b/>
          <w:color w:val="FF0000"/>
          <w:sz w:val="16"/>
          <w:szCs w:val="16"/>
          <w:lang w:eastAsia="pt-BR"/>
        </w:rPr>
        <w:t xml:space="preserve"> </w:t>
      </w:r>
      <w:r w:rsidR="00525BFA" w:rsidRPr="00A85760">
        <w:rPr>
          <w:rFonts w:ascii="Book Antiqua" w:eastAsia="Times New Roman" w:hAnsi="Book Antiqua" w:cs="Times New Roman"/>
          <w:b/>
          <w:color w:val="FF0000"/>
          <w:sz w:val="16"/>
          <w:szCs w:val="16"/>
          <w:u w:val="single"/>
          <w:lang w:eastAsia="pt-BR"/>
        </w:rPr>
        <w:t>(MPSC-2010/2012/</w:t>
      </w:r>
      <w:r w:rsidR="00E23CC5" w:rsidRPr="00A85760">
        <w:rPr>
          <w:rFonts w:ascii="Book Antiqua" w:eastAsia="Times New Roman" w:hAnsi="Book Antiqua" w:cs="Times New Roman"/>
          <w:b/>
          <w:color w:val="FF0000"/>
          <w:sz w:val="16"/>
          <w:szCs w:val="16"/>
          <w:u w:val="single"/>
          <w:lang w:eastAsia="pt-BR"/>
        </w:rPr>
        <w:t>2014/</w:t>
      </w:r>
      <w:r w:rsidR="00525BFA" w:rsidRPr="00A85760">
        <w:rPr>
          <w:rFonts w:ascii="Book Antiqua" w:eastAsia="Times New Roman" w:hAnsi="Book Antiqua" w:cs="Times New Roman"/>
          <w:b/>
          <w:color w:val="FF0000"/>
          <w:sz w:val="16"/>
          <w:szCs w:val="16"/>
          <w:u w:val="single"/>
          <w:lang w:eastAsia="pt-BR"/>
        </w:rPr>
        <w:t>2016/2019)</w:t>
      </w:r>
      <w:r w:rsidR="007D5BA0" w:rsidRPr="00A85760">
        <w:rPr>
          <w:rFonts w:ascii="Book Antiqua" w:eastAsia="Times New Roman" w:hAnsi="Book Antiqua" w:cs="Times New Roman"/>
          <w:b/>
          <w:color w:val="FF0000"/>
          <w:sz w:val="16"/>
          <w:szCs w:val="16"/>
          <w:lang w:eastAsia="pt-BR"/>
        </w:rPr>
        <w:t xml:space="preserve"> </w:t>
      </w:r>
      <w:r w:rsidR="007D5BA0" w:rsidRPr="00A85760">
        <w:rPr>
          <w:rFonts w:ascii="Book Antiqua" w:hAnsi="Book Antiqua"/>
          <w:b/>
          <w:bCs/>
          <w:color w:val="FF0000"/>
          <w:sz w:val="16"/>
          <w:szCs w:val="16"/>
          <w:u w:val="single"/>
        </w:rPr>
        <w:t>(PGERS-2021)</w:t>
      </w:r>
      <w:r w:rsidR="000F47E9" w:rsidRPr="00A85760">
        <w:rPr>
          <w:rFonts w:ascii="Book Antiqua" w:eastAsia="Times New Roman" w:hAnsi="Book Antiqua" w:cs="Times New Roman"/>
          <w:b/>
          <w:color w:val="FF0000"/>
          <w:sz w:val="16"/>
          <w:szCs w:val="16"/>
          <w:lang w:eastAsia="pt-BR"/>
        </w:rPr>
        <w:t xml:space="preserve"> </w:t>
      </w:r>
      <w:r w:rsidR="00381FAC" w:rsidRPr="00A85760">
        <w:rPr>
          <w:rFonts w:ascii="Book Antiqua" w:hAnsi="Book Antiqua"/>
          <w:b/>
          <w:color w:val="FF0000"/>
          <w:sz w:val="16"/>
          <w:szCs w:val="16"/>
          <w:u w:val="single"/>
        </w:rPr>
        <w:t>(PGDF-2022)</w:t>
      </w:r>
      <w:r w:rsidR="00A54A12" w:rsidRPr="00A85760">
        <w:rPr>
          <w:rFonts w:ascii="Book Antiqua" w:hAnsi="Book Antiqua"/>
          <w:b/>
          <w:color w:val="FF0000"/>
          <w:sz w:val="16"/>
          <w:szCs w:val="16"/>
        </w:rPr>
        <w:t xml:space="preserve"> </w:t>
      </w:r>
      <w:r w:rsidR="00A54A12" w:rsidRPr="00A85760">
        <w:rPr>
          <w:rFonts w:ascii="Book Antiqua" w:hAnsi="Book Antiqua"/>
          <w:b/>
          <w:color w:val="FF0000"/>
          <w:sz w:val="16"/>
          <w:szCs w:val="16"/>
          <w:u w:val="single"/>
        </w:rPr>
        <w:t>(PCRO-2022)</w:t>
      </w:r>
      <w:r w:rsidR="00D6061C">
        <w:rPr>
          <w:rFonts w:ascii="Book Antiqua" w:hAnsi="Book Antiqua"/>
          <w:b/>
          <w:color w:val="FF0000"/>
          <w:sz w:val="16"/>
          <w:szCs w:val="16"/>
        </w:rPr>
        <w:t xml:space="preserve"> </w:t>
      </w:r>
      <w:r w:rsidR="00D6061C">
        <w:rPr>
          <w:rFonts w:ascii="Book Antiqua" w:eastAsia="Times New Roman" w:hAnsi="Book Antiqua" w:cs="Times New Roman"/>
          <w:b/>
          <w:bCs/>
          <w:color w:val="FF0000"/>
          <w:sz w:val="16"/>
          <w:szCs w:val="16"/>
          <w:u w:val="single"/>
          <w:lang w:eastAsia="pt-BR"/>
        </w:rPr>
        <w:t>(TJDFT-2012/2023)</w:t>
      </w:r>
      <w:r w:rsidR="00123F28">
        <w:rPr>
          <w:rFonts w:ascii="Book Antiqua" w:eastAsia="Times New Roman" w:hAnsi="Book Antiqua" w:cs="Times New Roman"/>
          <w:b/>
          <w:bCs/>
          <w:color w:val="FF0000"/>
          <w:sz w:val="16"/>
          <w:szCs w:val="16"/>
          <w:lang w:eastAsia="pt-BR"/>
        </w:rPr>
        <w:t xml:space="preserve"> </w:t>
      </w:r>
      <w:r w:rsidR="00123F28">
        <w:rPr>
          <w:rFonts w:ascii="Book Antiqua" w:hAnsi="Book Antiqua"/>
          <w:b/>
          <w:color w:val="FF0000"/>
          <w:sz w:val="16"/>
          <w:szCs w:val="16"/>
          <w:u w:val="single"/>
        </w:rPr>
        <w:t>(PFN-2015/2023)</w:t>
      </w:r>
      <w:r w:rsidR="00F838E7">
        <w:rPr>
          <w:rFonts w:ascii="Book Antiqua" w:hAnsi="Book Antiqua"/>
          <w:b/>
          <w:color w:val="FF0000"/>
          <w:sz w:val="16"/>
          <w:szCs w:val="16"/>
        </w:rPr>
        <w:t xml:space="preserve"> </w:t>
      </w:r>
      <w:r w:rsidR="00F838E7">
        <w:rPr>
          <w:rFonts w:ascii="Book Antiqua" w:hAnsi="Book Antiqua"/>
          <w:b/>
          <w:color w:val="FF0000"/>
          <w:sz w:val="16"/>
          <w:szCs w:val="16"/>
          <w:u w:val="single"/>
        </w:rPr>
        <w:t>(Cartórios/TJMA-2023)</w:t>
      </w:r>
      <w:r w:rsidR="00D4702D">
        <w:rPr>
          <w:rFonts w:ascii="Book Antiqua" w:hAnsi="Book Antiqua"/>
          <w:b/>
          <w:color w:val="FF0000"/>
          <w:sz w:val="16"/>
          <w:szCs w:val="16"/>
        </w:rPr>
        <w:t xml:space="preserve"> </w:t>
      </w:r>
      <w:r w:rsidR="00D4702D">
        <w:rPr>
          <w:rFonts w:ascii="Book Antiqua" w:hAnsi="Book Antiqua"/>
          <w:b/>
          <w:color w:val="FF0000"/>
          <w:sz w:val="16"/>
          <w:szCs w:val="16"/>
          <w:u w:val="single"/>
        </w:rPr>
        <w:t>(Anal. Judic./TRF3-2024)</w:t>
      </w:r>
      <w:r w:rsidR="0034133E">
        <w:rPr>
          <w:rFonts w:ascii="Book Antiqua" w:hAnsi="Book Antiqua"/>
          <w:b/>
          <w:color w:val="FF0000"/>
          <w:sz w:val="16"/>
          <w:szCs w:val="16"/>
        </w:rPr>
        <w:t xml:space="preserve"> </w:t>
      </w:r>
      <w:r w:rsidR="0034133E">
        <w:rPr>
          <w:rFonts w:ascii="Book Antiqua" w:hAnsi="Book Antiqua"/>
          <w:b/>
          <w:color w:val="FF0000"/>
          <w:sz w:val="16"/>
          <w:szCs w:val="16"/>
          <w:u w:val="single"/>
        </w:rPr>
        <w:t>(Anal. Judic./STJ-2024)</w:t>
      </w:r>
      <w:r w:rsidR="007D5E5D">
        <w:rPr>
          <w:rFonts w:ascii="Book Antiqua" w:hAnsi="Book Antiqua"/>
          <w:b/>
          <w:color w:val="FF0000"/>
          <w:sz w:val="16"/>
          <w:szCs w:val="16"/>
        </w:rPr>
        <w:t xml:space="preserve"> </w:t>
      </w:r>
      <w:r w:rsidR="007D5E5D">
        <w:rPr>
          <w:rFonts w:ascii="Book Antiqua" w:hAnsi="Book Antiqua"/>
          <w:b/>
          <w:color w:val="FF0000"/>
          <w:sz w:val="16"/>
          <w:szCs w:val="16"/>
          <w:u w:val="single"/>
        </w:rPr>
        <w:t>(MPMA-2025)</w:t>
      </w:r>
    </w:p>
    <w:tbl>
      <w:tblPr>
        <w:tblStyle w:val="Tabelacomgrade"/>
        <w:tblW w:w="8784" w:type="dxa"/>
        <w:shd w:val="clear" w:color="auto" w:fill="CCFFFF"/>
        <w:tblLook w:val="04A0" w:firstRow="1" w:lastRow="0" w:firstColumn="1" w:lastColumn="0" w:noHBand="0" w:noVBand="1"/>
      </w:tblPr>
      <w:tblGrid>
        <w:gridCol w:w="8784"/>
      </w:tblGrid>
      <w:tr w:rsidR="00F14DCA" w:rsidRPr="003D7D2D" w14:paraId="663A9DCF" w14:textId="77777777" w:rsidTr="00F14DCA">
        <w:tc>
          <w:tcPr>
            <w:tcW w:w="8784" w:type="dxa"/>
            <w:shd w:val="clear" w:color="auto" w:fill="CCFFFF"/>
          </w:tcPr>
          <w:p w14:paraId="4171B933" w14:textId="4925984C" w:rsidR="0034133E" w:rsidRDefault="0034133E" w:rsidP="0034133E">
            <w:pPr>
              <w:spacing w:before="100" w:beforeAutospacing="1" w:after="100" w:afterAutospacing="1"/>
              <w:jc w:val="both"/>
              <w:rPr>
                <w:rFonts w:ascii="Book Antiqua" w:hAnsi="Book Antiqua"/>
                <w:b/>
                <w:bCs/>
                <w:sz w:val="19"/>
                <w:szCs w:val="19"/>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Anal. Judic./STJ-2024</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34133E">
              <w:rPr>
                <w:rFonts w:ascii="Book Antiqua" w:eastAsia="Times New Roman" w:hAnsi="Book Antiqua" w:cs="Times New Roman"/>
                <w:sz w:val="19"/>
                <w:szCs w:val="19"/>
                <w:lang w:eastAsia="pt-BR"/>
              </w:rPr>
              <w:t xml:space="preserve">À luz do </w:t>
            </w:r>
            <w:r>
              <w:rPr>
                <w:rFonts w:ascii="Book Antiqua" w:eastAsia="Times New Roman" w:hAnsi="Book Antiqua" w:cs="Times New Roman"/>
                <w:sz w:val="19"/>
                <w:szCs w:val="19"/>
                <w:lang w:eastAsia="pt-BR"/>
              </w:rPr>
              <w:t>CTN</w:t>
            </w:r>
            <w:r w:rsidRPr="0034133E">
              <w:rPr>
                <w:rFonts w:ascii="Book Antiqua" w:eastAsia="Times New Roman" w:hAnsi="Book Antiqua" w:cs="Times New Roman"/>
                <w:sz w:val="19"/>
                <w:szCs w:val="19"/>
                <w:lang w:eastAsia="pt-BR"/>
              </w:rPr>
              <w:t xml:space="preserve"> e da Lei de Execução Fiscal (Lei 6.830/80), julgue o item seguinte</w:t>
            </w:r>
            <w:r>
              <w:rPr>
                <w:rFonts w:ascii="Book Antiqua" w:eastAsia="Times New Roman" w:hAnsi="Book Antiqua" w:cs="Times New Roman"/>
                <w:sz w:val="19"/>
                <w:szCs w:val="19"/>
                <w:lang w:eastAsia="pt-BR"/>
              </w:rPr>
              <w:t xml:space="preserve">: </w:t>
            </w:r>
            <w:r w:rsidRPr="0034133E">
              <w:rPr>
                <w:rFonts w:ascii="Book Antiqua" w:eastAsia="Times New Roman" w:hAnsi="Book Antiqua" w:cs="Times New Roman"/>
                <w:sz w:val="19"/>
                <w:szCs w:val="19"/>
                <w:lang w:eastAsia="pt-BR"/>
              </w:rPr>
              <w:t>A lei pode excluir a responsabilidade tributária do contribuinte e atribuir a responsabilidade pelo crédito tributário a terceira pessoa vinculada ao fato gerador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128, CTN.</w:t>
            </w:r>
          </w:p>
          <w:p w14:paraId="3CC04280" w14:textId="14C76B72" w:rsidR="00D546F5" w:rsidRPr="00356904" w:rsidRDefault="00D546F5" w:rsidP="00D546F5">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356904">
              <w:rPr>
                <w:rFonts w:ascii="Book Antiqua" w:hAnsi="Book Antiqua"/>
                <w:b/>
                <w:bCs/>
                <w:sz w:val="19"/>
                <w:szCs w:val="19"/>
                <w:highlight w:val="yellow"/>
              </w:rPr>
              <w:t>MPF-2017</w:t>
            </w:r>
            <w:r>
              <w:rPr>
                <w:rFonts w:ascii="Book Antiqua" w:hAnsi="Book Antiqua"/>
                <w:b/>
                <w:bCs/>
                <w:sz w:val="19"/>
                <w:szCs w:val="19"/>
              </w:rPr>
              <w:t>)</w:t>
            </w:r>
            <w:r>
              <w:rPr>
                <w:rFonts w:ascii="Book Antiqua" w:hAnsi="Book Antiqua"/>
                <w:sz w:val="19"/>
                <w:szCs w:val="19"/>
              </w:rPr>
              <w:t xml:space="preserve">: Sobre a responsabilidade tributária, é correto afirmar que </w:t>
            </w:r>
            <w:r w:rsidRPr="00D546F5">
              <w:rPr>
                <w:rFonts w:ascii="Book Antiqua" w:hAnsi="Book Antiqua"/>
                <w:sz w:val="19"/>
                <w:szCs w:val="19"/>
              </w:rPr>
              <w:t>a lei pode atribuir de modo expresso a responsabilidade pelo crédito tributário a terceira pessoa, vinculada ao fato gerador da respectiva obrigação, excluindo a responsabilidade do contribuinte ou atribuindo-a a este em caráter supletivo do cumprimento total ou parcial da referida obrigação.</w:t>
            </w:r>
            <w:r>
              <w:rPr>
                <w:rFonts w:ascii="Book Antiqua" w:hAnsi="Book Antiqua"/>
                <w:sz w:val="19"/>
                <w:szCs w:val="19"/>
              </w:rPr>
              <w:t xml:space="preserve"> </w:t>
            </w:r>
            <w:r>
              <w:rPr>
                <w:rFonts w:ascii="Book Antiqua" w:hAnsi="Book Antiqua"/>
                <w:b/>
                <w:bCs/>
                <w:sz w:val="19"/>
                <w:szCs w:val="19"/>
              </w:rPr>
              <w:t>BL: art. 128, CTN.</w:t>
            </w:r>
          </w:p>
          <w:p w14:paraId="663A9DC9" w14:textId="44704AF3" w:rsidR="002E1432" w:rsidRPr="003D7D2D" w:rsidRDefault="002E1432" w:rsidP="002E143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MPPR-2016</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lei pode atribuir de modo expresso a responsabilidade pelo crédito tributário a terceira pessoa, vinculada ao fato gerador da respectiva obrigação, excluindo a responsabilidade do contribuinte ou atribuindo-a a este em caráter supletivo do cumprimento total ou parcial da referida obrigação. </w:t>
            </w:r>
            <w:r w:rsidRPr="003D7D2D">
              <w:rPr>
                <w:rFonts w:ascii="Book Antiqua" w:eastAsia="Times New Roman" w:hAnsi="Book Antiqua" w:cs="Times New Roman"/>
                <w:b/>
                <w:sz w:val="19"/>
                <w:szCs w:val="19"/>
                <w:lang w:eastAsia="pt-BR"/>
              </w:rPr>
              <w:t>BL: art. 128, CTN.</w:t>
            </w:r>
          </w:p>
          <w:p w14:paraId="663A9DCA" w14:textId="77777777" w:rsidR="00A8407D" w:rsidRPr="003D7D2D" w:rsidRDefault="00A8407D" w:rsidP="00A8407D">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TJGO-2015-FCC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responsabilidade tributária é atribuída expressamente por lei à terceira pessoa, que não praticou o fato gerador, mas que está a ele vinculado, podendo ser exclusiva ou supletiva à obrigação do contribuinte. </w:t>
            </w:r>
            <w:r w:rsidRPr="003D7D2D">
              <w:rPr>
                <w:rFonts w:ascii="Book Antiqua" w:eastAsia="Times New Roman" w:hAnsi="Book Antiqua" w:cs="Times New Roman"/>
                <w:b/>
                <w:sz w:val="19"/>
                <w:szCs w:val="19"/>
                <w:lang w:eastAsia="pt-BR"/>
              </w:rPr>
              <w:t>BL: art. 128, CTN.</w:t>
            </w:r>
          </w:p>
          <w:p w14:paraId="663A9DCB" w14:textId="22DE9162" w:rsidR="00F14DCA" w:rsidRPr="003D7D2D" w:rsidRDefault="00F14DCA" w:rsidP="00F14DCA">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MPSC</w:t>
            </w:r>
            <w:r w:rsidR="004E4626"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2014</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No que se refere à responsabilidade tributária, a lei pode atribuir de modo expresso a responsabilidade pelo crédito tributário a terceira pessoa, vinculada ao fato gerador da respectiva obrigação, excluindo até mesmo a responsabilidade do contribuinte ou atribuindo-a a este em caráter supletivo do cumprimento total ou parcial da referida obrigação; sendo ainda, que ela tanto pode advir da prática de atos ilícitos como também da realização de atos lícitos, nos termos da lei tributária. </w:t>
            </w:r>
            <w:r w:rsidRPr="003D7D2D">
              <w:rPr>
                <w:rFonts w:ascii="Book Antiqua" w:eastAsia="Times New Roman" w:hAnsi="Book Antiqua" w:cs="Times New Roman"/>
                <w:b/>
                <w:sz w:val="19"/>
                <w:szCs w:val="19"/>
                <w:lang w:eastAsia="pt-BR"/>
              </w:rPr>
              <w:t>BL: art. 128</w:t>
            </w:r>
            <w:r w:rsidR="006714A8"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p w14:paraId="663A9DCC" w14:textId="27C96261" w:rsidR="00F14DCA" w:rsidRPr="003D7D2D" w:rsidRDefault="00CF7209" w:rsidP="00F14DCA">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00F14DCA" w:rsidRPr="003D7D2D">
              <w:rPr>
                <w:rFonts w:ascii="Book Antiqua" w:eastAsia="Times New Roman" w:hAnsi="Book Antiqua" w:cs="Times New Roman"/>
                <w:sz w:val="19"/>
                <w:szCs w:val="19"/>
                <w:lang w:eastAsia="pt-BR"/>
              </w:rPr>
              <w:t xml:space="preserve">: A parte final da questão tem relação com o PRINCÍPIO DO </w:t>
            </w:r>
            <w:r w:rsidR="00E44BCC" w:rsidRPr="00E44BCC">
              <w:rPr>
                <w:rFonts w:ascii="Book Antiqua" w:eastAsia="Times New Roman" w:hAnsi="Book Antiqua" w:cs="Times New Roman"/>
                <w:i/>
                <w:iCs/>
                <w:sz w:val="19"/>
                <w:szCs w:val="19"/>
                <w:lang w:eastAsia="pt-BR"/>
              </w:rPr>
              <w:t>“</w:t>
            </w:r>
            <w:r w:rsidR="00F14DCA" w:rsidRPr="00E44BCC">
              <w:rPr>
                <w:rFonts w:ascii="Book Antiqua" w:eastAsia="Times New Roman" w:hAnsi="Book Antiqua" w:cs="Times New Roman"/>
                <w:i/>
                <w:iCs/>
                <w:sz w:val="19"/>
                <w:szCs w:val="19"/>
                <w:lang w:eastAsia="pt-BR"/>
              </w:rPr>
              <w:t>NON OLET</w:t>
            </w:r>
            <w:r w:rsidR="00E44BCC" w:rsidRPr="00E44BCC">
              <w:rPr>
                <w:rFonts w:ascii="Book Antiqua" w:eastAsia="Times New Roman" w:hAnsi="Book Antiqua" w:cs="Times New Roman"/>
                <w:i/>
                <w:iCs/>
                <w:sz w:val="19"/>
                <w:szCs w:val="19"/>
                <w:lang w:eastAsia="pt-BR"/>
              </w:rPr>
              <w:t>”</w:t>
            </w:r>
            <w:r w:rsidR="00F14DCA" w:rsidRPr="003D7D2D">
              <w:rPr>
                <w:rFonts w:ascii="Book Antiqua" w:eastAsia="Times New Roman" w:hAnsi="Book Antiqua" w:cs="Times New Roman"/>
                <w:sz w:val="19"/>
                <w:szCs w:val="19"/>
                <w:lang w:eastAsia="pt-BR"/>
              </w:rPr>
              <w:t xml:space="preserve">: A expressão significa dizer o dinheiro não tem cheiro, consistindo em princípio de Direito Tributário. Significa que, embora o tributo só decorra de atividade lícita, não quer dizer que atividade tida por ilícita não </w:t>
            </w:r>
            <w:r w:rsidR="00F14DCA" w:rsidRPr="003D7D2D">
              <w:rPr>
                <w:rFonts w:ascii="Book Antiqua" w:eastAsia="Times New Roman" w:hAnsi="Book Antiqua" w:cs="Times New Roman"/>
                <w:sz w:val="19"/>
                <w:szCs w:val="19"/>
                <w:lang w:eastAsia="pt-BR"/>
              </w:rPr>
              <w:lastRenderedPageBreak/>
              <w:t>possa ser tributada. Barreirinhas (2006:30) exemplifica a hipótese do traficante que pratica atividade ilícita e com ela aufira renda e, portanto, está obrigado por lei a declarar a renda e pagar Imposto de Renda. Ocorre que auferir renda não é ilícito e sim a forma como ela é auferida. Portanto, quem auferir renda deverá pagar imposto de renda, tornando-se irrelevante para o surgimento da obrigação tributária a forma como tal renda foi auferida.</w:t>
            </w:r>
          </w:p>
          <w:p w14:paraId="7DE64EB8" w14:textId="77777777" w:rsidR="006714A8" w:rsidRPr="003D7D2D" w:rsidRDefault="006714A8" w:rsidP="006714A8">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TJMG-2012-VUNESP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lei pode atribuir de modo expresso a responsabilidade tributária à terceira pessoa, quando esta estiver vinculada ao fato gerador da exação, excluindo a responsabilidade do contribuinte ou atribuindo-a a este em caráter supletivo do cumprimento total ou parcial da mesma obrigação. </w:t>
            </w:r>
            <w:r w:rsidRPr="003D7D2D">
              <w:rPr>
                <w:rFonts w:ascii="Book Antiqua" w:eastAsia="Times New Roman" w:hAnsi="Book Antiqua" w:cs="Times New Roman"/>
                <w:b/>
                <w:sz w:val="19"/>
                <w:szCs w:val="19"/>
                <w:lang w:eastAsia="pt-BR"/>
              </w:rPr>
              <w:t>BL: art. 128 do CTN.</w:t>
            </w:r>
          </w:p>
          <w:p w14:paraId="0B4E5230" w14:textId="77777777" w:rsidR="004E4626" w:rsidRPr="003D7D2D" w:rsidRDefault="004E4626" w:rsidP="00F14DCA">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MPRR-2008-CESPE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É admissível que a lei atribua a um contribuinte a responsabilidade supletiva parcial pelo pagamento de determinado tributo. </w:t>
            </w:r>
            <w:r w:rsidRPr="003D7D2D">
              <w:rPr>
                <w:rFonts w:ascii="Book Antiqua" w:eastAsia="Times New Roman" w:hAnsi="Book Antiqua" w:cs="Times New Roman"/>
                <w:b/>
                <w:sz w:val="19"/>
                <w:szCs w:val="19"/>
                <w:lang w:eastAsia="pt-BR"/>
              </w:rPr>
              <w:t>BL: art. 128, CTN.</w:t>
            </w:r>
          </w:p>
          <w:p w14:paraId="663A9DCE" w14:textId="12DFA578" w:rsidR="00D6061C" w:rsidRPr="003D7D2D" w:rsidRDefault="00463379" w:rsidP="0046337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AGU-2004-CESPE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Com referência à responsabilidade em matéria tributária, julgue o item que segue: De acordo com as normas gerais de direito tributário, é admissível que a lei imponha sobre o responsável tributário o dever de pagar o tributo e, concomitantemente, atribua, em caráter supletivo, idêntico dever ao contribuinte. </w:t>
            </w:r>
            <w:r w:rsidRPr="003D7D2D">
              <w:rPr>
                <w:rFonts w:ascii="Book Antiqua" w:eastAsia="Times New Roman" w:hAnsi="Book Antiqua" w:cs="Times New Roman"/>
                <w:b/>
                <w:sz w:val="19"/>
                <w:szCs w:val="19"/>
                <w:lang w:eastAsia="pt-BR"/>
              </w:rPr>
              <w:t>BL: art. 128, CTN.</w:t>
            </w:r>
          </w:p>
        </w:tc>
      </w:tr>
    </w:tbl>
    <w:p w14:paraId="663A9DD0" w14:textId="77777777" w:rsidR="00F14DCA" w:rsidRPr="003D7D2D" w:rsidRDefault="00F14DCA" w:rsidP="009B7062">
      <w:pPr>
        <w:spacing w:after="0" w:line="240" w:lineRule="auto"/>
        <w:jc w:val="center"/>
        <w:rPr>
          <w:rFonts w:ascii="Book Antiqua" w:eastAsia="Times New Roman" w:hAnsi="Book Antiqua" w:cs="Times New Roman"/>
          <w:b/>
          <w:bCs/>
          <w:sz w:val="19"/>
          <w:szCs w:val="19"/>
          <w:highlight w:val="green"/>
          <w:lang w:eastAsia="pt-BR"/>
        </w:rPr>
      </w:pPr>
    </w:p>
    <w:p w14:paraId="663A9DD1"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II</w:t>
      </w:r>
    </w:p>
    <w:p w14:paraId="663A9DD2" w14:textId="77777777" w:rsidR="008725C3" w:rsidRPr="003D7D2D" w:rsidRDefault="008725C3" w:rsidP="009B7062">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Responsabilidade dos Sucessores</w:t>
      </w:r>
    </w:p>
    <w:p w14:paraId="663A9DD3" w14:textId="3A22BF4F" w:rsidR="008725C3" w:rsidRPr="0004257E" w:rsidRDefault="008725C3" w:rsidP="009B7062">
      <w:pPr>
        <w:spacing w:before="100" w:beforeAutospacing="1" w:after="100" w:afterAutospacing="1" w:line="240" w:lineRule="auto"/>
        <w:ind w:right="-285"/>
        <w:jc w:val="both"/>
        <w:rPr>
          <w:rFonts w:ascii="Book Antiqua" w:hAnsi="Book Antiqua" w:cs="Times New Roman"/>
          <w:b/>
          <w:color w:val="FF0000"/>
          <w:sz w:val="16"/>
          <w:szCs w:val="16"/>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129</w:t>
      </w:r>
      <w:r w:rsidRPr="003D7D2D">
        <w:rPr>
          <w:rFonts w:ascii="Book Antiqua" w:eastAsia="Times New Roman" w:hAnsi="Book Antiqua" w:cs="Times New Roman"/>
          <w:sz w:val="19"/>
          <w:szCs w:val="19"/>
          <w:lang w:eastAsia="pt-BR"/>
        </w:rPr>
        <w:t xml:space="preserve">. </w:t>
      </w:r>
      <w:r w:rsidRPr="00ED7E93">
        <w:rPr>
          <w:rFonts w:ascii="Book Antiqua" w:eastAsia="Times New Roman" w:hAnsi="Book Antiqua" w:cs="Times New Roman"/>
          <w:b/>
          <w:bCs/>
          <w:sz w:val="19"/>
          <w:szCs w:val="19"/>
          <w:lang w:eastAsia="pt-BR"/>
        </w:rPr>
        <w:t>O disposto nesta Seção</w:t>
      </w:r>
      <w:r w:rsidR="00BE6625">
        <w:rPr>
          <w:rFonts w:ascii="Book Antiqua" w:eastAsia="Times New Roman" w:hAnsi="Book Antiqua" w:cs="Times New Roman"/>
          <w:b/>
          <w:bCs/>
          <w:sz w:val="19"/>
          <w:szCs w:val="19"/>
          <w:lang w:eastAsia="pt-BR"/>
        </w:rPr>
        <w:t xml:space="preserve"> </w:t>
      </w:r>
      <w:r w:rsidR="00BE6625" w:rsidRPr="00BE6625">
        <w:rPr>
          <w:rFonts w:ascii="Book Antiqua" w:eastAsia="Times New Roman" w:hAnsi="Book Antiqua" w:cs="Times New Roman"/>
          <w:b/>
          <w:bCs/>
          <w:i/>
          <w:iCs/>
          <w:color w:val="FF0000"/>
          <w:sz w:val="19"/>
          <w:szCs w:val="19"/>
          <w:lang w:eastAsia="pt-BR"/>
        </w:rPr>
        <w:t>[obs.: Responsabilidade dos Sucessores]</w:t>
      </w:r>
      <w:r w:rsidRPr="00ED7E93">
        <w:rPr>
          <w:rFonts w:ascii="Book Antiqua" w:eastAsia="Times New Roman" w:hAnsi="Book Antiqua" w:cs="Times New Roman"/>
          <w:b/>
          <w:bCs/>
          <w:sz w:val="19"/>
          <w:szCs w:val="19"/>
          <w:lang w:eastAsia="pt-BR"/>
        </w:rPr>
        <w:t xml:space="preserve"> </w:t>
      </w:r>
      <w:r w:rsidRPr="00ED7E93">
        <w:rPr>
          <w:rFonts w:ascii="Book Antiqua" w:eastAsia="Times New Roman" w:hAnsi="Book Antiqua" w:cs="Times New Roman"/>
          <w:b/>
          <w:bCs/>
          <w:caps/>
          <w:sz w:val="19"/>
          <w:szCs w:val="19"/>
          <w:highlight w:val="green"/>
          <w:lang w:eastAsia="pt-BR"/>
        </w:rPr>
        <w:t>aplica-se</w:t>
      </w:r>
      <w:r w:rsidRPr="00ED7E93">
        <w:rPr>
          <w:rFonts w:ascii="Book Antiqua" w:eastAsia="Times New Roman" w:hAnsi="Book Antiqua" w:cs="Times New Roman"/>
          <w:b/>
          <w:bCs/>
          <w:sz w:val="19"/>
          <w:szCs w:val="19"/>
          <w:lang w:eastAsia="pt-BR"/>
        </w:rPr>
        <w:t xml:space="preserve"> </w:t>
      </w:r>
      <w:r w:rsidRPr="00ED7E93">
        <w:rPr>
          <w:rFonts w:ascii="Book Antiqua" w:eastAsia="Times New Roman" w:hAnsi="Book Antiqua" w:cs="Times New Roman"/>
          <w:b/>
          <w:bCs/>
          <w:sz w:val="19"/>
          <w:szCs w:val="19"/>
          <w:highlight w:val="yellow"/>
          <w:lang w:eastAsia="pt-BR"/>
        </w:rPr>
        <w:t>por igual aos créditos tributários</w:t>
      </w:r>
      <w:r w:rsidRPr="00ED7E93">
        <w:rPr>
          <w:rFonts w:ascii="Book Antiqua" w:eastAsia="Times New Roman" w:hAnsi="Book Antiqua" w:cs="Times New Roman"/>
          <w:b/>
          <w:bCs/>
          <w:sz w:val="19"/>
          <w:szCs w:val="19"/>
          <w:lang w:eastAsia="pt-BR"/>
        </w:rPr>
        <w:t xml:space="preserve"> </w:t>
      </w:r>
      <w:r w:rsidRPr="00ED7E93">
        <w:rPr>
          <w:rFonts w:ascii="Book Antiqua" w:eastAsia="Times New Roman" w:hAnsi="Book Antiqua" w:cs="Times New Roman"/>
          <w:b/>
          <w:bCs/>
          <w:sz w:val="19"/>
          <w:szCs w:val="19"/>
          <w:highlight w:val="cyan"/>
          <w:lang w:eastAsia="pt-BR"/>
        </w:rPr>
        <w:t>definitivamente constituídos</w:t>
      </w:r>
      <w:r w:rsidRPr="00ED7E93">
        <w:rPr>
          <w:rFonts w:ascii="Book Antiqua" w:eastAsia="Times New Roman" w:hAnsi="Book Antiqua" w:cs="Times New Roman"/>
          <w:b/>
          <w:bCs/>
          <w:sz w:val="19"/>
          <w:szCs w:val="19"/>
          <w:lang w:eastAsia="pt-BR"/>
        </w:rPr>
        <w:t xml:space="preserve"> ou em curso de constituição à data dos atos nela referidos, e aos </w:t>
      </w:r>
      <w:r w:rsidRPr="00C37753">
        <w:rPr>
          <w:rFonts w:ascii="Book Antiqua" w:eastAsia="Times New Roman" w:hAnsi="Book Antiqua" w:cs="Times New Roman"/>
          <w:b/>
          <w:bCs/>
          <w:sz w:val="19"/>
          <w:szCs w:val="19"/>
          <w:highlight w:val="cyan"/>
          <w:lang w:eastAsia="pt-BR"/>
        </w:rPr>
        <w:t>constituídos posteriormente</w:t>
      </w:r>
      <w:r w:rsidRPr="00ED7E93">
        <w:rPr>
          <w:rFonts w:ascii="Book Antiqua" w:eastAsia="Times New Roman" w:hAnsi="Book Antiqua" w:cs="Times New Roman"/>
          <w:b/>
          <w:bCs/>
          <w:sz w:val="19"/>
          <w:szCs w:val="19"/>
          <w:lang w:eastAsia="pt-BR"/>
        </w:rPr>
        <w:t xml:space="preserve"> aos mesmos atos, desde que relativos a obrigações tributárias surgidas até a referida data</w:t>
      </w:r>
      <w:r w:rsidRPr="00A85760">
        <w:rPr>
          <w:rFonts w:ascii="Book Antiqua" w:eastAsia="Times New Roman" w:hAnsi="Book Antiqua" w:cs="Times New Roman"/>
          <w:sz w:val="16"/>
          <w:szCs w:val="16"/>
          <w:lang w:eastAsia="pt-BR"/>
        </w:rPr>
        <w:t>.</w:t>
      </w:r>
      <w:r w:rsidR="00EE1347" w:rsidRPr="00A85760">
        <w:rPr>
          <w:rFonts w:ascii="Book Antiqua" w:eastAsia="Times New Roman" w:hAnsi="Book Antiqua" w:cs="Times New Roman"/>
          <w:sz w:val="16"/>
          <w:szCs w:val="16"/>
          <w:lang w:eastAsia="pt-BR"/>
        </w:rPr>
        <w:t xml:space="preserve"> </w:t>
      </w:r>
      <w:r w:rsidR="00EE1347" w:rsidRPr="00A85760">
        <w:rPr>
          <w:rFonts w:ascii="Book Antiqua" w:eastAsia="Times New Roman" w:hAnsi="Book Antiqua" w:cs="Times New Roman"/>
          <w:b/>
          <w:color w:val="FF0000"/>
          <w:sz w:val="16"/>
          <w:szCs w:val="16"/>
          <w:u w:val="single"/>
          <w:lang w:eastAsia="pt-BR"/>
        </w:rPr>
        <w:t>(TJPB-2011)</w:t>
      </w:r>
      <w:r w:rsidR="00270886" w:rsidRPr="00A85760">
        <w:rPr>
          <w:rFonts w:ascii="Book Antiqua" w:eastAsia="Times New Roman" w:hAnsi="Book Antiqua" w:cs="Times New Roman"/>
          <w:b/>
          <w:color w:val="FF0000"/>
          <w:sz w:val="16"/>
          <w:szCs w:val="16"/>
          <w:lang w:eastAsia="pt-BR"/>
        </w:rPr>
        <w:t xml:space="preserve"> </w:t>
      </w:r>
      <w:r w:rsidR="00270886" w:rsidRPr="00A85760">
        <w:rPr>
          <w:rFonts w:ascii="Book Antiqua" w:eastAsia="Times New Roman" w:hAnsi="Book Antiqua" w:cs="Arial"/>
          <w:b/>
          <w:bCs/>
          <w:color w:val="FF0000"/>
          <w:sz w:val="16"/>
          <w:szCs w:val="16"/>
          <w:u w:val="single"/>
          <w:lang w:eastAsia="pt-BR"/>
        </w:rPr>
        <w:t>(PGEBA-2014)</w:t>
      </w:r>
      <w:r w:rsidR="00C37753" w:rsidRPr="00A85760">
        <w:rPr>
          <w:rFonts w:ascii="Book Antiqua" w:eastAsia="Times New Roman" w:hAnsi="Book Antiqua" w:cs="Arial"/>
          <w:b/>
          <w:bCs/>
          <w:color w:val="FF0000"/>
          <w:sz w:val="16"/>
          <w:szCs w:val="16"/>
          <w:lang w:eastAsia="pt-BR"/>
        </w:rPr>
        <w:t xml:space="preserve"> </w:t>
      </w:r>
      <w:r w:rsidR="00C37753" w:rsidRPr="00A85760">
        <w:rPr>
          <w:rFonts w:ascii="Book Antiqua" w:hAnsi="Book Antiqua"/>
          <w:b/>
          <w:bCs/>
          <w:color w:val="FF0000"/>
          <w:sz w:val="16"/>
          <w:szCs w:val="16"/>
          <w:u w:val="single"/>
        </w:rPr>
        <w:t>(Cartórios/TJRS-2015)</w:t>
      </w:r>
      <w:r w:rsidR="00AB19C2" w:rsidRPr="00A85760">
        <w:rPr>
          <w:rFonts w:ascii="Book Antiqua" w:eastAsia="Times New Roman" w:hAnsi="Book Antiqua" w:cs="Times New Roman"/>
          <w:b/>
          <w:color w:val="FF0000"/>
          <w:sz w:val="16"/>
          <w:szCs w:val="16"/>
          <w:lang w:eastAsia="pt-BR"/>
        </w:rPr>
        <w:t xml:space="preserve"> </w:t>
      </w:r>
      <w:r w:rsidR="00AB19C2" w:rsidRPr="00A85760">
        <w:rPr>
          <w:rFonts w:ascii="Book Antiqua" w:eastAsia="Times New Roman" w:hAnsi="Book Antiqua" w:cs="Times New Roman"/>
          <w:b/>
          <w:bCs/>
          <w:color w:val="FF0000"/>
          <w:sz w:val="16"/>
          <w:szCs w:val="16"/>
          <w:u w:val="single"/>
          <w:lang w:eastAsia="pt-BR"/>
        </w:rPr>
        <w:t>(TRF2-2017)</w:t>
      </w:r>
      <w:r w:rsidR="00BE6625" w:rsidRPr="00A85760">
        <w:rPr>
          <w:rFonts w:ascii="Book Antiqua" w:eastAsia="Times New Roman" w:hAnsi="Book Antiqua" w:cs="Times New Roman"/>
          <w:b/>
          <w:bCs/>
          <w:color w:val="FF0000"/>
          <w:sz w:val="16"/>
          <w:szCs w:val="16"/>
          <w:lang w:eastAsia="pt-BR"/>
        </w:rPr>
        <w:t xml:space="preserve"> </w:t>
      </w:r>
      <w:r w:rsidR="00BE6625" w:rsidRPr="00A85760">
        <w:rPr>
          <w:rFonts w:ascii="Book Antiqua" w:hAnsi="Book Antiqua" w:cs="Times New Roman"/>
          <w:b/>
          <w:color w:val="FF0000"/>
          <w:sz w:val="16"/>
          <w:szCs w:val="16"/>
          <w:u w:val="single"/>
        </w:rPr>
        <w:t>(PGESP-2018)</w:t>
      </w:r>
      <w:r w:rsidR="00B326EB" w:rsidRPr="00A85760">
        <w:rPr>
          <w:rFonts w:ascii="Book Antiqua" w:hAnsi="Book Antiqua" w:cs="Times New Roman"/>
          <w:b/>
          <w:color w:val="FF0000"/>
          <w:sz w:val="16"/>
          <w:szCs w:val="16"/>
        </w:rPr>
        <w:t xml:space="preserve"> </w:t>
      </w:r>
      <w:r w:rsidR="00B326EB" w:rsidRPr="00A85760">
        <w:rPr>
          <w:rFonts w:ascii="Book Antiqua" w:hAnsi="Book Antiqua"/>
          <w:b/>
          <w:color w:val="FF0000"/>
          <w:sz w:val="16"/>
          <w:szCs w:val="16"/>
          <w:u w:val="single"/>
        </w:rPr>
        <w:t>(PGECE-2021)</w:t>
      </w:r>
      <w:r w:rsidR="000F47E9" w:rsidRPr="00A85760">
        <w:rPr>
          <w:rFonts w:ascii="Book Antiqua" w:hAnsi="Book Antiqua" w:cs="Times New Roman"/>
          <w:b/>
          <w:color w:val="FF0000"/>
          <w:sz w:val="16"/>
          <w:szCs w:val="16"/>
        </w:rPr>
        <w:t xml:space="preserve"> </w:t>
      </w:r>
      <w:r w:rsidR="0004257E">
        <w:rPr>
          <w:rFonts w:ascii="Book Antiqua" w:eastAsia="Times New Roman" w:hAnsi="Book Antiqua" w:cs="Times New Roman"/>
          <w:b/>
          <w:bCs/>
          <w:color w:val="FF0000"/>
          <w:sz w:val="16"/>
          <w:szCs w:val="16"/>
          <w:u w:val="single"/>
          <w:lang w:eastAsia="pt-BR"/>
        </w:rPr>
        <w:t>(PGM-POA/RS-2022)</w:t>
      </w:r>
    </w:p>
    <w:tbl>
      <w:tblPr>
        <w:tblStyle w:val="Tabelacomgrade"/>
        <w:tblW w:w="8784" w:type="dxa"/>
        <w:shd w:val="clear" w:color="auto" w:fill="CCFFFF"/>
        <w:tblLook w:val="04A0" w:firstRow="1" w:lastRow="0" w:firstColumn="1" w:lastColumn="0" w:noHBand="0" w:noVBand="1"/>
      </w:tblPr>
      <w:tblGrid>
        <w:gridCol w:w="8784"/>
      </w:tblGrid>
      <w:tr w:rsidR="00BE6625" w:rsidRPr="003D7D2D" w14:paraId="5F865D0D" w14:textId="77777777" w:rsidTr="00004F8F">
        <w:tc>
          <w:tcPr>
            <w:tcW w:w="8784" w:type="dxa"/>
            <w:shd w:val="clear" w:color="auto" w:fill="CCFFFF"/>
          </w:tcPr>
          <w:p w14:paraId="192748F2" w14:textId="17AF15B1" w:rsidR="00BE6625" w:rsidRPr="005F343C" w:rsidRDefault="00BE6625" w:rsidP="00004F8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PGESP-2018</w:t>
            </w:r>
            <w:r w:rsidRPr="005F343C">
              <w:rPr>
                <w:rFonts w:ascii="Book Antiqua" w:eastAsia="Times New Roman" w:hAnsi="Book Antiqua" w:cs="Times New Roman"/>
                <w:b/>
                <w:sz w:val="19"/>
                <w:szCs w:val="19"/>
                <w:highlight w:val="yellow"/>
                <w:lang w:eastAsia="pt-BR"/>
              </w:rPr>
              <w:t>-VUNESP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E6625">
              <w:rPr>
                <w:rFonts w:ascii="Book Antiqua" w:eastAsia="Times New Roman" w:hAnsi="Book Antiqua" w:cs="Times New Roman"/>
                <w:bCs/>
                <w:sz w:val="19"/>
                <w:szCs w:val="19"/>
                <w:lang w:eastAsia="pt-BR"/>
              </w:rPr>
              <w:t xml:space="preserve">Assinale a alternativa correta sobre a sucessão tributária, conforme o </w:t>
            </w:r>
            <w:r w:rsidR="008006BD">
              <w:rPr>
                <w:rFonts w:ascii="Book Antiqua" w:eastAsia="Times New Roman" w:hAnsi="Book Antiqua" w:cs="Times New Roman"/>
                <w:bCs/>
                <w:sz w:val="19"/>
                <w:szCs w:val="19"/>
                <w:lang w:eastAsia="pt-BR"/>
              </w:rPr>
              <w:t>CTN</w:t>
            </w:r>
            <w:r>
              <w:rPr>
                <w:rFonts w:ascii="Book Antiqua" w:eastAsia="Times New Roman" w:hAnsi="Book Antiqua" w:cs="Times New Roman"/>
                <w:bCs/>
                <w:sz w:val="19"/>
                <w:szCs w:val="19"/>
                <w:lang w:eastAsia="pt-BR"/>
              </w:rPr>
              <w:t>:</w:t>
            </w:r>
            <w:r>
              <w:t xml:space="preserve"> </w:t>
            </w:r>
            <w:r w:rsidRPr="00BE6625">
              <w:rPr>
                <w:rFonts w:ascii="Book Antiqua" w:eastAsia="Times New Roman" w:hAnsi="Book Antiqua" w:cs="Times New Roman"/>
                <w:bCs/>
                <w:sz w:val="19"/>
                <w:szCs w:val="19"/>
                <w:lang w:eastAsia="pt-BR"/>
              </w:rPr>
              <w:t>É reponsabilidade que se aplica a fatos geradores ocorridos até a data do ato ou fato de que decorre a sucessão.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29</w:t>
            </w:r>
            <w:r w:rsidRPr="003D7D2D">
              <w:rPr>
                <w:rFonts w:ascii="Book Antiqua" w:eastAsia="Times New Roman" w:hAnsi="Book Antiqua" w:cs="Times New Roman"/>
                <w:b/>
                <w:sz w:val="19"/>
                <w:szCs w:val="19"/>
                <w:lang w:eastAsia="pt-BR"/>
              </w:rPr>
              <w:t>, CTN.</w:t>
            </w:r>
          </w:p>
          <w:p w14:paraId="6D0E7AB5" w14:textId="250A1572" w:rsidR="00BE6625" w:rsidRPr="00BE6625" w:rsidRDefault="00BE6625" w:rsidP="00BE6625">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BE6625">
              <w:rPr>
                <w:rFonts w:ascii="Book Antiqua" w:eastAsia="Times New Roman" w:hAnsi="Book Antiqua" w:cs="Times New Roman"/>
                <w:b/>
                <w:i/>
                <w:color w:val="FF0000"/>
                <w:sz w:val="19"/>
                <w:szCs w:val="19"/>
                <w:highlight w:val="green"/>
                <w:lang w:eastAsia="pt-BR"/>
              </w:rPr>
              <w:t>STJ</w:t>
            </w:r>
            <w:r w:rsidR="0004257E">
              <w:rPr>
                <w:rFonts w:ascii="Book Antiqua" w:eastAsia="Times New Roman" w:hAnsi="Book Antiqua" w:cs="Times New Roman"/>
                <w:b/>
                <w:i/>
                <w:color w:val="FF0000"/>
                <w:sz w:val="19"/>
                <w:szCs w:val="19"/>
                <w:lang w:eastAsia="pt-BR"/>
              </w:rPr>
              <w:t>: #</w:t>
            </w:r>
            <w:r w:rsidR="0004257E" w:rsidRPr="0004257E">
              <w:rPr>
                <w:rFonts w:ascii="Book Antiqua" w:eastAsia="Times New Roman" w:hAnsi="Book Antiqua" w:cs="Times New Roman"/>
                <w:b/>
                <w:i/>
                <w:color w:val="FF0000"/>
                <w:sz w:val="19"/>
                <w:szCs w:val="19"/>
                <w:highlight w:val="green"/>
                <w:lang w:eastAsia="pt-BR"/>
              </w:rPr>
              <w:t>PGM-POA/RS-2022</w:t>
            </w:r>
            <w:r w:rsidR="0004257E">
              <w:rPr>
                <w:rFonts w:ascii="Book Antiqua" w:eastAsia="Times New Roman" w:hAnsi="Book Antiqua" w:cs="Times New Roman"/>
                <w:b/>
                <w:i/>
                <w:color w:val="FF0000"/>
                <w:sz w:val="19"/>
                <w:szCs w:val="19"/>
                <w:lang w:eastAsia="pt-BR"/>
              </w:rPr>
              <w:t>: #</w:t>
            </w:r>
            <w:r w:rsidR="0004257E" w:rsidRPr="0004257E">
              <w:rPr>
                <w:rFonts w:ascii="Book Antiqua" w:eastAsia="Times New Roman" w:hAnsi="Book Antiqua" w:cs="Times New Roman"/>
                <w:b/>
                <w:i/>
                <w:color w:val="FF0000"/>
                <w:sz w:val="19"/>
                <w:szCs w:val="19"/>
                <w:highlight w:val="green"/>
                <w:lang w:eastAsia="pt-BR"/>
              </w:rPr>
              <w:t>Fundatec</w:t>
            </w:r>
            <w:r w:rsidRPr="003D7D2D">
              <w:rPr>
                <w:rFonts w:ascii="Book Antiqua" w:eastAsia="Times New Roman" w:hAnsi="Book Antiqua" w:cs="Times New Roman"/>
                <w:sz w:val="19"/>
                <w:szCs w:val="19"/>
                <w:lang w:eastAsia="pt-BR"/>
              </w:rPr>
              <w:t xml:space="preserve">: </w:t>
            </w:r>
            <w:r w:rsidRPr="00BE6625">
              <w:rPr>
                <w:rFonts w:ascii="Book Antiqua" w:eastAsia="Times New Roman" w:hAnsi="Book Antiqua" w:cs="Times New Roman"/>
                <w:sz w:val="19"/>
                <w:szCs w:val="19"/>
                <w:lang w:eastAsia="pt-BR"/>
              </w:rPr>
              <w:t>O C</w:t>
            </w:r>
            <w:r>
              <w:rPr>
                <w:rFonts w:ascii="Book Antiqua" w:eastAsia="Times New Roman" w:hAnsi="Book Antiqua" w:cs="Times New Roman"/>
                <w:sz w:val="19"/>
                <w:szCs w:val="19"/>
                <w:lang w:eastAsia="pt-BR"/>
              </w:rPr>
              <w:t>TN</w:t>
            </w:r>
            <w:r w:rsidRPr="00BE6625">
              <w:rPr>
                <w:rFonts w:ascii="Book Antiqua" w:eastAsia="Times New Roman" w:hAnsi="Book Antiqua" w:cs="Times New Roman"/>
                <w:sz w:val="19"/>
                <w:szCs w:val="19"/>
                <w:lang w:eastAsia="pt-BR"/>
              </w:rPr>
              <w:t xml:space="preserve"> afirma que as regras sobre responsabilidade dos sucessores são aplicáveis </w:t>
            </w:r>
            <w:r>
              <w:rPr>
                <w:rFonts w:ascii="Book Antiqua" w:eastAsia="Times New Roman" w:hAnsi="Book Antiqua" w:cs="Times New Roman"/>
                <w:i/>
                <w:iCs/>
                <w:sz w:val="19"/>
                <w:szCs w:val="19"/>
                <w:lang w:eastAsia="pt-BR"/>
              </w:rPr>
              <w:t>“</w:t>
            </w:r>
            <w:r w:rsidRPr="00BE6625">
              <w:rPr>
                <w:rFonts w:ascii="Book Antiqua" w:eastAsia="Times New Roman" w:hAnsi="Book Antiqua" w:cs="Times New Roman"/>
                <w:i/>
                <w:iCs/>
                <w:sz w:val="19"/>
                <w:szCs w:val="19"/>
                <w:lang w:eastAsia="pt-BR"/>
              </w:rPr>
              <w:t>aos créditos tributários definitivamente constituídos ou em curso de· constituição à data dos atos nela referidos, e aos constituídos posteriormente aos mesmos atos</w:t>
            </w:r>
            <w:r>
              <w:rPr>
                <w:rFonts w:ascii="Book Antiqua" w:eastAsia="Times New Roman" w:hAnsi="Book Antiqua" w:cs="Times New Roman"/>
                <w:sz w:val="19"/>
                <w:szCs w:val="19"/>
                <w:lang w:eastAsia="pt-BR"/>
              </w:rPr>
              <w:t>”</w:t>
            </w:r>
            <w:r w:rsidRPr="00BE6625">
              <w:rPr>
                <w:rFonts w:ascii="Book Antiqua" w:eastAsia="Times New Roman" w:hAnsi="Book Antiqua" w:cs="Times New Roman"/>
                <w:sz w:val="19"/>
                <w:szCs w:val="19"/>
                <w:lang w:eastAsia="pt-BR"/>
              </w:rPr>
              <w:t>, conforme art. 129 do CTN. Ora, o legislador tributário acabou por asseverar que as regras se aplicam ao antes, ao durante e ao depois. É lícito afirmar</w:t>
            </w:r>
            <w:r>
              <w:rPr>
                <w:rFonts w:ascii="Book Antiqua" w:eastAsia="Times New Roman" w:hAnsi="Book Antiqua" w:cs="Times New Roman"/>
                <w:sz w:val="19"/>
                <w:szCs w:val="19"/>
                <w:lang w:eastAsia="pt-BR"/>
              </w:rPr>
              <w:t>,</w:t>
            </w:r>
            <w:r w:rsidRPr="00BE6625">
              <w:rPr>
                <w:rFonts w:ascii="Book Antiqua" w:eastAsia="Times New Roman" w:hAnsi="Book Antiqua" w:cs="Times New Roman"/>
                <w:sz w:val="19"/>
                <w:szCs w:val="19"/>
                <w:lang w:eastAsia="pt-BR"/>
              </w:rPr>
              <w:t xml:space="preserve"> portanto, que o momento da constituição do crédito tributário (lançamento) é dado absolutamente irrelevante para definir a aplicabilidade da legislação sobre sucessão, pois o que realmente importa é a data do surgimento da obrigação (ocorrência do fato gerador), como inequivocamente aponta a cláusula final do confuso dispositivo (desde que relativos a obrigações tributárias surgidas até a referida data). </w:t>
            </w:r>
            <w:r>
              <w:rPr>
                <w:rFonts w:ascii="Book Antiqua" w:eastAsia="Times New Roman" w:hAnsi="Book Antiqua" w:cs="Times New Roman"/>
                <w:sz w:val="19"/>
                <w:szCs w:val="19"/>
                <w:lang w:eastAsia="pt-BR"/>
              </w:rPr>
              <w:t xml:space="preserve">Por fim, vejamos os seguintes trechos de julgados do STJ: </w:t>
            </w:r>
            <w:r w:rsidRPr="00BE6625">
              <w:rPr>
                <w:rFonts w:ascii="Book Antiqua" w:eastAsia="Times New Roman" w:hAnsi="Book Antiqua" w:cs="Times New Roman"/>
                <w:i/>
                <w:iCs/>
                <w:sz w:val="19"/>
                <w:szCs w:val="19"/>
                <w:lang w:eastAsia="pt-BR"/>
              </w:rPr>
              <w:t xml:space="preserve">“(...) </w:t>
            </w:r>
            <w:r w:rsidRPr="0004257E">
              <w:rPr>
                <w:rFonts w:ascii="Book Antiqua" w:eastAsia="Times New Roman" w:hAnsi="Book Antiqua" w:cs="Times New Roman"/>
                <w:b/>
                <w:bCs/>
                <w:i/>
                <w:iCs/>
                <w:sz w:val="19"/>
                <w:szCs w:val="19"/>
                <w:lang w:eastAsia="pt-BR"/>
              </w:rPr>
              <w:t>é a identificação do momento da ocorrência do fato gerador, que faz surgir a obrigação tributária, e do ato ou fato originador da sucessão, sendo desinfluente, como restou assentado no aresto embargado, que esse crédito já esteja formalizado por meio de lançamento tributário, que apenas o materializa</w:t>
            </w:r>
            <w:r w:rsidRPr="00BE6625">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w:t>
            </w:r>
            <w:r w:rsidRPr="00BE6625">
              <w:rPr>
                <w:rFonts w:ascii="Book Antiqua" w:eastAsia="Times New Roman" w:hAnsi="Book Antiqua" w:cs="Times New Roman"/>
                <w:sz w:val="19"/>
                <w:szCs w:val="19"/>
                <w:lang w:eastAsia="pt-BR"/>
              </w:rPr>
              <w:t>(AgInt no AREsp 233.528/PB, Rel. Min</w:t>
            </w:r>
            <w:r w:rsidR="007401D1">
              <w:rPr>
                <w:rFonts w:ascii="Book Antiqua" w:eastAsia="Times New Roman" w:hAnsi="Book Antiqua" w:cs="Times New Roman"/>
                <w:sz w:val="19"/>
                <w:szCs w:val="19"/>
                <w:lang w:eastAsia="pt-BR"/>
              </w:rPr>
              <w:t>.</w:t>
            </w:r>
            <w:r w:rsidRPr="00BE6625">
              <w:rPr>
                <w:rFonts w:ascii="Book Antiqua" w:eastAsia="Times New Roman" w:hAnsi="Book Antiqua" w:cs="Times New Roman"/>
                <w:sz w:val="19"/>
                <w:szCs w:val="19"/>
                <w:lang w:eastAsia="pt-BR"/>
              </w:rPr>
              <w:t xml:space="preserve"> NAPOLEÃO NUNES MAIA FILHO, PRIMEIRA TURMA, DJe 05/12/17)</w:t>
            </w:r>
            <w:r>
              <w:rPr>
                <w:rFonts w:ascii="Book Antiqua" w:eastAsia="Times New Roman" w:hAnsi="Book Antiqua" w:cs="Times New Roman"/>
                <w:sz w:val="19"/>
                <w:szCs w:val="19"/>
                <w:lang w:eastAsia="pt-BR"/>
              </w:rPr>
              <w:t xml:space="preserve"> (...) “</w:t>
            </w:r>
            <w:r w:rsidRPr="0004257E">
              <w:rPr>
                <w:rFonts w:ascii="Book Antiqua" w:eastAsia="Times New Roman" w:hAnsi="Book Antiqua" w:cs="Times New Roman"/>
                <w:b/>
                <w:bCs/>
                <w:i/>
                <w:iCs/>
                <w:sz w:val="19"/>
                <w:szCs w:val="19"/>
                <w:lang w:eastAsia="pt-BR"/>
              </w:rPr>
              <w:t>A responsabilidade tributária da sucessora abrange, além dos tributos devidos pela sucedida, as multas moratórias ou punitivas que, por representarem dívida de valor, acompanham o passivo do patrimônio adquirido, desde o fato gerador ocorra até a data da sucessão. Isso porque a responsabilidade abrange, nos termos do art. 129 do CTN, os créditos definitivamente constituídos, em curso de constituição ou constituídos posteriormente aos mesmos atos, desde que relativos a obrigações tributárias surgidas até a referida data</w:t>
            </w:r>
            <w:r w:rsidRPr="00BE6625">
              <w:rPr>
                <w:rFonts w:ascii="Book Antiqua" w:eastAsia="Times New Roman" w:hAnsi="Book Antiqua" w:cs="Times New Roman"/>
                <w:i/>
                <w:iCs/>
                <w:sz w:val="19"/>
                <w:szCs w:val="19"/>
                <w:lang w:eastAsia="pt-BR"/>
              </w:rPr>
              <w:t>.</w:t>
            </w:r>
            <w:r>
              <w:rPr>
                <w:rFonts w:ascii="Book Antiqua" w:eastAsia="Times New Roman" w:hAnsi="Book Antiqua" w:cs="Times New Roman"/>
                <w:i/>
                <w:iCs/>
                <w:sz w:val="19"/>
                <w:szCs w:val="19"/>
                <w:lang w:eastAsia="pt-BR"/>
              </w:rPr>
              <w:t>”</w:t>
            </w:r>
            <w:r w:rsidRPr="00BE6625">
              <w:rPr>
                <w:rFonts w:ascii="Book Antiqua" w:eastAsia="Times New Roman" w:hAnsi="Book Antiqua" w:cs="Times New Roman"/>
                <w:sz w:val="19"/>
                <w:szCs w:val="19"/>
                <w:lang w:eastAsia="pt-BR"/>
              </w:rPr>
              <w:t xml:space="preserve"> (STJ, REsp 932012, Recurso Repetitivo)</w:t>
            </w:r>
          </w:p>
        </w:tc>
      </w:tr>
    </w:tbl>
    <w:p w14:paraId="663A9DD4" w14:textId="423A1FA2" w:rsidR="008725C3" w:rsidRPr="00D4702D"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130</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Os </w:t>
      </w:r>
      <w:r w:rsidRPr="005F343C">
        <w:rPr>
          <w:rFonts w:ascii="Book Antiqua" w:eastAsia="Times New Roman" w:hAnsi="Book Antiqua" w:cs="Times New Roman"/>
          <w:b/>
          <w:caps/>
          <w:sz w:val="19"/>
          <w:szCs w:val="19"/>
          <w:shd w:val="clear" w:color="auto" w:fill="F7CAAC" w:themeFill="accent2" w:themeFillTint="66"/>
          <w:lang w:eastAsia="pt-BR"/>
        </w:rPr>
        <w:t>créditos tributários</w:t>
      </w:r>
      <w:r w:rsidRPr="003D7D2D">
        <w:rPr>
          <w:rFonts w:ascii="Book Antiqua" w:eastAsia="Times New Roman" w:hAnsi="Book Antiqua" w:cs="Times New Roman"/>
          <w:b/>
          <w:sz w:val="19"/>
          <w:szCs w:val="19"/>
          <w:lang w:eastAsia="pt-BR"/>
        </w:rPr>
        <w:t xml:space="preserve"> relativos a </w:t>
      </w:r>
      <w:r w:rsidRPr="005F343C">
        <w:rPr>
          <w:rFonts w:ascii="Book Antiqua" w:eastAsia="Times New Roman" w:hAnsi="Book Antiqua" w:cs="Times New Roman"/>
          <w:b/>
          <w:sz w:val="19"/>
          <w:szCs w:val="19"/>
          <w:highlight w:val="cyan"/>
          <w:lang w:eastAsia="pt-BR"/>
        </w:rPr>
        <w:t>impostos cujo fato gerador</w:t>
      </w:r>
      <w:r w:rsidRPr="003D7D2D">
        <w:rPr>
          <w:rFonts w:ascii="Book Antiqua" w:eastAsia="Times New Roman" w:hAnsi="Book Antiqua" w:cs="Times New Roman"/>
          <w:b/>
          <w:sz w:val="19"/>
          <w:szCs w:val="19"/>
          <w:lang w:eastAsia="pt-BR"/>
        </w:rPr>
        <w:t xml:space="preserve"> seja a </w:t>
      </w:r>
      <w:r w:rsidRPr="005F343C">
        <w:rPr>
          <w:rFonts w:ascii="Book Antiqua" w:eastAsia="Times New Roman" w:hAnsi="Book Antiqua" w:cs="Times New Roman"/>
          <w:b/>
          <w:sz w:val="19"/>
          <w:szCs w:val="19"/>
          <w:highlight w:val="yellow"/>
          <w:lang w:eastAsia="pt-BR"/>
        </w:rPr>
        <w:t>propriedade</w:t>
      </w:r>
      <w:r w:rsidRPr="003D7D2D">
        <w:rPr>
          <w:rFonts w:ascii="Book Antiqua" w:eastAsia="Times New Roman" w:hAnsi="Book Antiqua" w:cs="Times New Roman"/>
          <w:b/>
          <w:sz w:val="19"/>
          <w:szCs w:val="19"/>
          <w:lang w:eastAsia="pt-BR"/>
        </w:rPr>
        <w:t xml:space="preserve">, o </w:t>
      </w:r>
      <w:r w:rsidRPr="005F343C">
        <w:rPr>
          <w:rFonts w:ascii="Book Antiqua" w:eastAsia="Times New Roman" w:hAnsi="Book Antiqua" w:cs="Times New Roman"/>
          <w:b/>
          <w:sz w:val="19"/>
          <w:szCs w:val="19"/>
          <w:highlight w:val="yellow"/>
          <w:lang w:eastAsia="pt-BR"/>
        </w:rPr>
        <w:t>domínio útil</w:t>
      </w:r>
      <w:r w:rsidRPr="003D7D2D">
        <w:rPr>
          <w:rFonts w:ascii="Book Antiqua" w:eastAsia="Times New Roman" w:hAnsi="Book Antiqua" w:cs="Times New Roman"/>
          <w:b/>
          <w:sz w:val="19"/>
          <w:szCs w:val="19"/>
          <w:lang w:eastAsia="pt-BR"/>
        </w:rPr>
        <w:t xml:space="preserve"> ou a </w:t>
      </w:r>
      <w:r w:rsidRPr="005F343C">
        <w:rPr>
          <w:rFonts w:ascii="Book Antiqua" w:eastAsia="Times New Roman" w:hAnsi="Book Antiqua" w:cs="Times New Roman"/>
          <w:b/>
          <w:sz w:val="19"/>
          <w:szCs w:val="19"/>
          <w:highlight w:val="yellow"/>
          <w:lang w:eastAsia="pt-BR"/>
        </w:rPr>
        <w:t>posse de bens imóveis</w:t>
      </w:r>
      <w:r w:rsidRPr="003D7D2D">
        <w:rPr>
          <w:rFonts w:ascii="Book Antiqua" w:eastAsia="Times New Roman" w:hAnsi="Book Antiqua" w:cs="Times New Roman"/>
          <w:b/>
          <w:sz w:val="19"/>
          <w:szCs w:val="19"/>
          <w:lang w:eastAsia="pt-BR"/>
        </w:rPr>
        <w:t xml:space="preserve">, e bem assim os relativos a </w:t>
      </w:r>
      <w:r w:rsidRPr="005F343C">
        <w:rPr>
          <w:rFonts w:ascii="Book Antiqua" w:eastAsia="Times New Roman" w:hAnsi="Book Antiqua" w:cs="Times New Roman"/>
          <w:b/>
          <w:sz w:val="19"/>
          <w:szCs w:val="19"/>
          <w:highlight w:val="cyan"/>
          <w:lang w:eastAsia="pt-BR"/>
        </w:rPr>
        <w:t>taxas</w:t>
      </w:r>
      <w:r w:rsidRPr="005F343C">
        <w:rPr>
          <w:rFonts w:ascii="Book Antiqua" w:eastAsia="Times New Roman" w:hAnsi="Book Antiqua" w:cs="Times New Roman"/>
          <w:b/>
          <w:sz w:val="19"/>
          <w:szCs w:val="19"/>
          <w:lang w:eastAsia="pt-BR"/>
        </w:rPr>
        <w:t xml:space="preserve"> </w:t>
      </w:r>
      <w:r w:rsidRPr="005F343C">
        <w:rPr>
          <w:rFonts w:ascii="Book Antiqua" w:eastAsia="Times New Roman" w:hAnsi="Book Antiqua" w:cs="Times New Roman"/>
          <w:b/>
          <w:sz w:val="19"/>
          <w:szCs w:val="19"/>
          <w:highlight w:val="yellow"/>
          <w:lang w:eastAsia="pt-BR"/>
        </w:rPr>
        <w:t>pela prestação de serviços referentes a tais bens</w:t>
      </w:r>
      <w:r w:rsidRPr="003D7D2D">
        <w:rPr>
          <w:rFonts w:ascii="Book Antiqua" w:eastAsia="Times New Roman" w:hAnsi="Book Antiqua" w:cs="Times New Roman"/>
          <w:b/>
          <w:sz w:val="19"/>
          <w:szCs w:val="19"/>
          <w:lang w:eastAsia="pt-BR"/>
        </w:rPr>
        <w:t xml:space="preserve">, ou a </w:t>
      </w:r>
      <w:r w:rsidRPr="005F343C">
        <w:rPr>
          <w:rFonts w:ascii="Book Antiqua" w:eastAsia="Times New Roman" w:hAnsi="Book Antiqua" w:cs="Times New Roman"/>
          <w:b/>
          <w:sz w:val="19"/>
          <w:szCs w:val="19"/>
          <w:highlight w:val="cyan"/>
          <w:lang w:eastAsia="pt-BR"/>
        </w:rPr>
        <w:t>contribuições de melhoria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subrogam-se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na pessoa dos respectivos adquirentes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salvo</w:t>
      </w:r>
      <w:r w:rsidRPr="003D7D2D">
        <w:rPr>
          <w:rFonts w:ascii="Book Antiqua" w:eastAsia="Times New Roman" w:hAnsi="Book Antiqua" w:cs="Times New Roman"/>
          <w:b/>
          <w:sz w:val="19"/>
          <w:szCs w:val="19"/>
          <w:lang w:eastAsia="pt-BR"/>
        </w:rPr>
        <w:t xml:space="preserve"> quando </w:t>
      </w:r>
      <w:r w:rsidRPr="003D7D2D">
        <w:rPr>
          <w:rFonts w:ascii="Book Antiqua" w:eastAsia="Times New Roman" w:hAnsi="Book Antiqua" w:cs="Times New Roman"/>
          <w:b/>
          <w:caps/>
          <w:sz w:val="19"/>
          <w:szCs w:val="19"/>
          <w:highlight w:val="green"/>
          <w:lang w:eastAsia="pt-BR"/>
        </w:rPr>
        <w:t>conste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do título</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sz w:val="19"/>
          <w:szCs w:val="19"/>
          <w:highlight w:val="cyan"/>
          <w:lang w:eastAsia="pt-BR"/>
        </w:rPr>
        <w:t>prova de sua quitação</w:t>
      </w:r>
      <w:r w:rsidRPr="00A85760">
        <w:rPr>
          <w:rFonts w:ascii="Book Antiqua" w:eastAsia="Times New Roman" w:hAnsi="Book Antiqua" w:cs="Times New Roman"/>
          <w:sz w:val="16"/>
          <w:szCs w:val="16"/>
          <w:lang w:eastAsia="pt-BR"/>
        </w:rPr>
        <w:t>.</w:t>
      </w:r>
      <w:r w:rsidR="001F0BEA" w:rsidRPr="00A85760">
        <w:rPr>
          <w:rFonts w:ascii="Book Antiqua" w:eastAsia="Times New Roman" w:hAnsi="Book Antiqua" w:cs="Times New Roman"/>
          <w:sz w:val="16"/>
          <w:szCs w:val="16"/>
          <w:lang w:eastAsia="pt-BR"/>
        </w:rPr>
        <w:t xml:space="preserve"> </w:t>
      </w:r>
      <w:r w:rsidR="001F0BEA" w:rsidRPr="00A85760">
        <w:rPr>
          <w:rFonts w:ascii="Book Antiqua" w:eastAsia="Times New Roman" w:hAnsi="Book Antiqua" w:cs="Times New Roman"/>
          <w:b/>
          <w:bCs/>
          <w:color w:val="FF0000"/>
          <w:sz w:val="16"/>
          <w:szCs w:val="16"/>
          <w:u w:val="single"/>
          <w:lang w:eastAsia="pt-BR"/>
        </w:rPr>
        <w:t>(PFN-2003)</w:t>
      </w:r>
      <w:r w:rsidR="008053B9" w:rsidRPr="00A85760">
        <w:rPr>
          <w:rFonts w:ascii="Book Antiqua" w:eastAsia="Times New Roman" w:hAnsi="Book Antiqua" w:cs="Times New Roman"/>
          <w:b/>
          <w:bCs/>
          <w:color w:val="FF0000"/>
          <w:sz w:val="16"/>
          <w:szCs w:val="16"/>
          <w:lang w:eastAsia="pt-BR"/>
        </w:rPr>
        <w:t xml:space="preserve"> </w:t>
      </w:r>
      <w:r w:rsidR="00177C5E" w:rsidRPr="00A85760">
        <w:rPr>
          <w:rFonts w:ascii="Book Antiqua" w:eastAsia="Times New Roman" w:hAnsi="Book Antiqua" w:cs="Times New Roman"/>
          <w:b/>
          <w:color w:val="FF0000"/>
          <w:sz w:val="16"/>
          <w:szCs w:val="16"/>
          <w:u w:val="single"/>
          <w:lang w:eastAsia="pt-BR"/>
        </w:rPr>
        <w:t>(MPRR-2008)</w:t>
      </w:r>
      <w:r w:rsidR="00206FD5" w:rsidRPr="00A85760">
        <w:rPr>
          <w:rFonts w:ascii="Book Antiqua" w:eastAsia="Times New Roman" w:hAnsi="Book Antiqua" w:cs="Times New Roman"/>
          <w:b/>
          <w:color w:val="FF0000"/>
          <w:sz w:val="16"/>
          <w:szCs w:val="16"/>
          <w:lang w:eastAsia="pt-BR"/>
        </w:rPr>
        <w:t xml:space="preserve"> </w:t>
      </w:r>
      <w:r w:rsidR="00206FD5" w:rsidRPr="00A85760">
        <w:rPr>
          <w:rFonts w:ascii="Book Antiqua" w:hAnsi="Book Antiqua"/>
          <w:b/>
          <w:color w:val="FF0000"/>
          <w:sz w:val="16"/>
          <w:szCs w:val="16"/>
          <w:u w:val="single"/>
        </w:rPr>
        <w:t>(PGEES-2008)</w:t>
      </w:r>
      <w:r w:rsidR="00F01D18" w:rsidRPr="00A85760">
        <w:rPr>
          <w:rFonts w:ascii="Book Antiqua" w:eastAsia="Times New Roman" w:hAnsi="Book Antiqua" w:cs="Times New Roman"/>
          <w:b/>
          <w:color w:val="FF0000"/>
          <w:sz w:val="16"/>
          <w:szCs w:val="16"/>
          <w:lang w:eastAsia="pt-BR"/>
        </w:rPr>
        <w:t xml:space="preserve"> </w:t>
      </w:r>
      <w:r w:rsidR="00194C10" w:rsidRPr="00A85760">
        <w:rPr>
          <w:rFonts w:ascii="Book Antiqua" w:hAnsi="Book Antiqua"/>
          <w:b/>
          <w:bCs/>
          <w:color w:val="FF0000"/>
          <w:sz w:val="16"/>
          <w:szCs w:val="16"/>
          <w:u w:val="single"/>
        </w:rPr>
        <w:t>(DPU-2007</w:t>
      </w:r>
      <w:r w:rsidR="001125DE" w:rsidRPr="00A85760">
        <w:rPr>
          <w:rFonts w:ascii="Book Antiqua" w:hAnsi="Book Antiqua"/>
          <w:b/>
          <w:bCs/>
          <w:color w:val="FF0000"/>
          <w:sz w:val="16"/>
          <w:szCs w:val="16"/>
          <w:u w:val="single"/>
        </w:rPr>
        <w:t>/2010</w:t>
      </w:r>
      <w:r w:rsidR="00194C10" w:rsidRPr="00A85760">
        <w:rPr>
          <w:rFonts w:ascii="Book Antiqua" w:hAnsi="Book Antiqua"/>
          <w:b/>
          <w:bCs/>
          <w:color w:val="FF0000"/>
          <w:sz w:val="16"/>
          <w:szCs w:val="16"/>
          <w:u w:val="single"/>
        </w:rPr>
        <w:t>)</w:t>
      </w:r>
      <w:r w:rsidR="00FD0B26" w:rsidRPr="00A85760">
        <w:rPr>
          <w:rFonts w:ascii="Book Antiqua" w:eastAsia="Times New Roman" w:hAnsi="Book Antiqua" w:cs="Times New Roman"/>
          <w:sz w:val="16"/>
          <w:szCs w:val="16"/>
          <w:lang w:eastAsia="pt-BR"/>
        </w:rPr>
        <w:t xml:space="preserve"> </w:t>
      </w:r>
      <w:r w:rsidR="00FD0B26" w:rsidRPr="00A85760">
        <w:rPr>
          <w:rFonts w:ascii="Book Antiqua" w:eastAsia="Times New Roman" w:hAnsi="Book Antiqua" w:cs="Times New Roman"/>
          <w:b/>
          <w:color w:val="FF0000"/>
          <w:sz w:val="16"/>
          <w:szCs w:val="16"/>
          <w:u w:val="single"/>
          <w:lang w:eastAsia="pt-BR"/>
        </w:rPr>
        <w:t>(TJMS-2010)</w:t>
      </w:r>
      <w:r w:rsidR="00F513C8" w:rsidRPr="00A85760">
        <w:rPr>
          <w:rFonts w:ascii="Book Antiqua" w:eastAsia="Times New Roman" w:hAnsi="Book Antiqua" w:cs="Times New Roman"/>
          <w:b/>
          <w:color w:val="FF0000"/>
          <w:sz w:val="16"/>
          <w:szCs w:val="16"/>
          <w:lang w:eastAsia="pt-BR"/>
        </w:rPr>
        <w:t xml:space="preserve"> </w:t>
      </w:r>
      <w:r w:rsidR="00F513C8" w:rsidRPr="00A85760">
        <w:rPr>
          <w:rFonts w:ascii="Book Antiqua" w:eastAsia="Times New Roman" w:hAnsi="Book Antiqua" w:cs="Times New Roman"/>
          <w:b/>
          <w:bCs/>
          <w:color w:val="FF0000"/>
          <w:sz w:val="16"/>
          <w:szCs w:val="16"/>
          <w:u w:val="single"/>
          <w:lang w:eastAsia="pt-BR"/>
        </w:rPr>
        <w:t>(TRF1-2011)</w:t>
      </w:r>
      <w:r w:rsidR="00D03ACC" w:rsidRPr="00A85760">
        <w:rPr>
          <w:rFonts w:ascii="Book Antiqua" w:eastAsia="Times New Roman" w:hAnsi="Book Antiqua" w:cs="Times New Roman"/>
          <w:b/>
          <w:bCs/>
          <w:color w:val="FF0000"/>
          <w:sz w:val="16"/>
          <w:szCs w:val="16"/>
          <w:lang w:eastAsia="pt-BR"/>
        </w:rPr>
        <w:t xml:space="preserve"> </w:t>
      </w:r>
      <w:r w:rsidR="00D03ACC" w:rsidRPr="00A85760">
        <w:rPr>
          <w:rFonts w:ascii="Book Antiqua" w:hAnsi="Book Antiqua"/>
          <w:b/>
          <w:color w:val="FF0000"/>
          <w:sz w:val="16"/>
          <w:szCs w:val="16"/>
          <w:u w:val="single"/>
        </w:rPr>
        <w:t>(AGU-2004/2012)</w:t>
      </w:r>
      <w:r w:rsidR="006F7E23" w:rsidRPr="00A85760">
        <w:rPr>
          <w:rFonts w:ascii="Book Antiqua" w:eastAsia="Times New Roman" w:hAnsi="Book Antiqua" w:cs="Times New Roman"/>
          <w:b/>
          <w:color w:val="FF0000"/>
          <w:sz w:val="16"/>
          <w:szCs w:val="16"/>
          <w:lang w:eastAsia="pt-BR"/>
        </w:rPr>
        <w:t xml:space="preserve"> </w:t>
      </w:r>
      <w:r w:rsidR="006F7E23" w:rsidRPr="00A85760">
        <w:rPr>
          <w:rFonts w:ascii="Book Antiqua" w:eastAsia="Times New Roman" w:hAnsi="Book Antiqua" w:cs="Times New Roman"/>
          <w:b/>
          <w:color w:val="FF0000"/>
          <w:sz w:val="16"/>
          <w:szCs w:val="16"/>
          <w:u w:val="single"/>
          <w:lang w:eastAsia="pt-BR"/>
        </w:rPr>
        <w:t>(TJDFT-2012)</w:t>
      </w:r>
      <w:r w:rsidR="00E33075" w:rsidRPr="00A85760">
        <w:rPr>
          <w:rFonts w:ascii="Book Antiqua" w:eastAsia="Times New Roman" w:hAnsi="Book Antiqua" w:cs="Times New Roman"/>
          <w:b/>
          <w:color w:val="FF0000"/>
          <w:sz w:val="16"/>
          <w:szCs w:val="16"/>
          <w:lang w:eastAsia="pt-BR"/>
        </w:rPr>
        <w:t xml:space="preserve"> </w:t>
      </w:r>
      <w:r w:rsidR="00E33075" w:rsidRPr="00A85760">
        <w:rPr>
          <w:rFonts w:ascii="Book Antiqua" w:eastAsia="Times New Roman" w:hAnsi="Book Antiqua" w:cs="Times New Roman"/>
          <w:b/>
          <w:color w:val="FF0000"/>
          <w:sz w:val="16"/>
          <w:szCs w:val="16"/>
          <w:u w:val="single"/>
          <w:lang w:eastAsia="pt-BR"/>
        </w:rPr>
        <w:t>(MPGO-2012)</w:t>
      </w:r>
      <w:r w:rsidR="002D19D3" w:rsidRPr="00A85760">
        <w:rPr>
          <w:rFonts w:ascii="Book Antiqua" w:eastAsia="Times New Roman" w:hAnsi="Book Antiqua" w:cs="Times New Roman"/>
          <w:b/>
          <w:color w:val="FF0000"/>
          <w:sz w:val="16"/>
          <w:szCs w:val="16"/>
          <w:lang w:eastAsia="pt-BR"/>
        </w:rPr>
        <w:t xml:space="preserve"> </w:t>
      </w:r>
      <w:r w:rsidR="002D19D3" w:rsidRPr="00A85760">
        <w:rPr>
          <w:rFonts w:ascii="Book Antiqua" w:eastAsia="Times New Roman" w:hAnsi="Book Antiqua" w:cs="Times New Roman"/>
          <w:b/>
          <w:color w:val="FF0000"/>
          <w:sz w:val="16"/>
          <w:szCs w:val="16"/>
          <w:u w:val="single"/>
          <w:lang w:eastAsia="pt-BR"/>
        </w:rPr>
        <w:t>(TJSC-2013)</w:t>
      </w:r>
      <w:r w:rsidR="00ED21DF" w:rsidRPr="00A85760">
        <w:rPr>
          <w:rFonts w:ascii="Book Antiqua" w:eastAsia="Times New Roman" w:hAnsi="Book Antiqua" w:cs="Times New Roman"/>
          <w:b/>
          <w:color w:val="FF0000"/>
          <w:sz w:val="16"/>
          <w:szCs w:val="16"/>
          <w:lang w:eastAsia="pt-BR"/>
        </w:rPr>
        <w:t xml:space="preserve"> </w:t>
      </w:r>
      <w:r w:rsidR="00177C5E" w:rsidRPr="00A85760">
        <w:rPr>
          <w:rFonts w:ascii="Book Antiqua" w:eastAsia="Times New Roman" w:hAnsi="Book Antiqua" w:cs="Arial"/>
          <w:b/>
          <w:bCs/>
          <w:color w:val="FF0000"/>
          <w:sz w:val="16"/>
          <w:szCs w:val="16"/>
          <w:u w:val="single"/>
          <w:lang w:eastAsia="pt-BR"/>
        </w:rPr>
        <w:t>(PGDF-2013)</w:t>
      </w:r>
      <w:r w:rsidR="00394FBF" w:rsidRPr="00A85760">
        <w:rPr>
          <w:rFonts w:ascii="Book Antiqua" w:eastAsia="Times New Roman" w:hAnsi="Book Antiqua" w:cs="Times New Roman"/>
          <w:b/>
          <w:color w:val="FF0000"/>
          <w:sz w:val="16"/>
          <w:szCs w:val="16"/>
          <w:lang w:eastAsia="pt-BR"/>
        </w:rPr>
        <w:t xml:space="preserve"> </w:t>
      </w:r>
      <w:r w:rsidR="00394FBF" w:rsidRPr="00A85760">
        <w:rPr>
          <w:rFonts w:ascii="Book Antiqua" w:eastAsia="Times New Roman" w:hAnsi="Book Antiqua" w:cs="Times New Roman"/>
          <w:b/>
          <w:color w:val="FF0000"/>
          <w:sz w:val="16"/>
          <w:szCs w:val="16"/>
          <w:u w:val="single"/>
          <w:lang w:eastAsia="pt-BR"/>
        </w:rPr>
        <w:t>(TJCE-2014)</w:t>
      </w:r>
      <w:r w:rsidR="00E37438" w:rsidRPr="00A85760">
        <w:rPr>
          <w:rFonts w:ascii="Book Antiqua" w:eastAsia="Times New Roman" w:hAnsi="Book Antiqua" w:cs="Times New Roman"/>
          <w:b/>
          <w:color w:val="FF0000"/>
          <w:sz w:val="16"/>
          <w:szCs w:val="16"/>
          <w:lang w:eastAsia="pt-BR"/>
        </w:rPr>
        <w:t xml:space="preserve"> </w:t>
      </w:r>
      <w:r w:rsidR="00E37438" w:rsidRPr="00A85760">
        <w:rPr>
          <w:rFonts w:ascii="Book Antiqua" w:hAnsi="Book Antiqua"/>
          <w:b/>
          <w:color w:val="FF0000"/>
          <w:sz w:val="16"/>
          <w:szCs w:val="16"/>
          <w:u w:val="single"/>
        </w:rPr>
        <w:t>(Cartórios/TJDFT-2014)</w:t>
      </w:r>
      <w:r w:rsidR="003B5B56" w:rsidRPr="00A85760">
        <w:rPr>
          <w:rFonts w:ascii="Book Antiqua" w:eastAsia="Times New Roman" w:hAnsi="Book Antiqua" w:cs="Times New Roman"/>
          <w:b/>
          <w:color w:val="FF0000"/>
          <w:sz w:val="16"/>
          <w:szCs w:val="16"/>
          <w:lang w:eastAsia="pt-BR"/>
        </w:rPr>
        <w:t xml:space="preserve"> </w:t>
      </w:r>
      <w:r w:rsidR="00270886" w:rsidRPr="00A85760">
        <w:rPr>
          <w:rFonts w:ascii="Book Antiqua" w:eastAsia="Times New Roman" w:hAnsi="Book Antiqua" w:cs="Arial"/>
          <w:b/>
          <w:bCs/>
          <w:color w:val="FF0000"/>
          <w:sz w:val="16"/>
          <w:szCs w:val="16"/>
          <w:u w:val="single"/>
          <w:lang w:eastAsia="pt-BR"/>
        </w:rPr>
        <w:t>(PGEBA-2014)</w:t>
      </w:r>
      <w:r w:rsidR="00177C5E" w:rsidRPr="00A85760">
        <w:rPr>
          <w:rFonts w:ascii="Book Antiqua" w:eastAsia="Times New Roman" w:hAnsi="Book Antiqua" w:cs="Times New Roman"/>
          <w:b/>
          <w:color w:val="FF0000"/>
          <w:sz w:val="16"/>
          <w:szCs w:val="16"/>
          <w:lang w:eastAsia="pt-BR"/>
        </w:rPr>
        <w:t xml:space="preserve"> </w:t>
      </w:r>
      <w:r w:rsidR="00177C5E" w:rsidRPr="00A85760">
        <w:rPr>
          <w:rFonts w:ascii="Book Antiqua" w:eastAsia="Times New Roman" w:hAnsi="Book Antiqua" w:cs="Times New Roman"/>
          <w:b/>
          <w:color w:val="FF0000"/>
          <w:sz w:val="16"/>
          <w:szCs w:val="16"/>
          <w:u w:val="single"/>
          <w:lang w:eastAsia="pt-BR"/>
        </w:rPr>
        <w:t>(TJSC-2015)</w:t>
      </w:r>
      <w:r w:rsidR="0086442C" w:rsidRPr="00A85760">
        <w:rPr>
          <w:rFonts w:ascii="Book Antiqua" w:eastAsia="Times New Roman" w:hAnsi="Book Antiqua" w:cs="Times New Roman"/>
          <w:b/>
          <w:color w:val="FF0000"/>
          <w:sz w:val="16"/>
          <w:szCs w:val="16"/>
          <w:lang w:eastAsia="pt-BR"/>
        </w:rPr>
        <w:t xml:space="preserve"> </w:t>
      </w:r>
      <w:r w:rsidR="00C37753" w:rsidRPr="00A85760">
        <w:rPr>
          <w:rFonts w:ascii="Book Antiqua" w:hAnsi="Book Antiqua"/>
          <w:b/>
          <w:bCs/>
          <w:color w:val="FF0000"/>
          <w:sz w:val="16"/>
          <w:szCs w:val="16"/>
          <w:u w:val="single"/>
        </w:rPr>
        <w:t>(Cartórios/TJRS-2015)</w:t>
      </w:r>
      <w:r w:rsidR="00456148" w:rsidRPr="00A85760">
        <w:rPr>
          <w:rFonts w:ascii="Book Antiqua" w:hAnsi="Book Antiqua"/>
          <w:b/>
          <w:bCs/>
          <w:color w:val="FF0000"/>
          <w:sz w:val="16"/>
          <w:szCs w:val="16"/>
        </w:rPr>
        <w:t xml:space="preserve"> </w:t>
      </w:r>
      <w:r w:rsidR="00456148" w:rsidRPr="00A85760">
        <w:rPr>
          <w:rFonts w:ascii="Book Antiqua" w:hAnsi="Book Antiqua"/>
          <w:b/>
          <w:bCs/>
          <w:color w:val="FF0000"/>
          <w:sz w:val="16"/>
          <w:szCs w:val="16"/>
          <w:u w:val="single"/>
        </w:rPr>
        <w:t>(PGM-Salvador/BA-2015)</w:t>
      </w:r>
      <w:r w:rsidR="004314F3" w:rsidRPr="00A85760">
        <w:rPr>
          <w:rFonts w:ascii="Book Antiqua" w:eastAsia="Times New Roman" w:hAnsi="Book Antiqua" w:cs="Times New Roman"/>
          <w:sz w:val="16"/>
          <w:szCs w:val="16"/>
          <w:lang w:eastAsia="pt-BR"/>
        </w:rPr>
        <w:t xml:space="preserve"> </w:t>
      </w:r>
      <w:r w:rsidR="004314F3" w:rsidRPr="00A85760">
        <w:rPr>
          <w:rFonts w:ascii="Book Antiqua" w:eastAsia="Times New Roman" w:hAnsi="Book Antiqua" w:cs="Times New Roman"/>
          <w:b/>
          <w:color w:val="FF0000"/>
          <w:sz w:val="16"/>
          <w:szCs w:val="16"/>
          <w:u w:val="single"/>
          <w:lang w:eastAsia="pt-BR"/>
        </w:rPr>
        <w:t>(TJRS-201</w:t>
      </w:r>
      <w:r w:rsidR="00194C10" w:rsidRPr="00A85760">
        <w:rPr>
          <w:rFonts w:ascii="Book Antiqua" w:eastAsia="Times New Roman" w:hAnsi="Book Antiqua" w:cs="Times New Roman"/>
          <w:b/>
          <w:color w:val="FF0000"/>
          <w:sz w:val="16"/>
          <w:szCs w:val="16"/>
          <w:u w:val="single"/>
          <w:lang w:eastAsia="pt-BR"/>
        </w:rPr>
        <w:t>6</w:t>
      </w:r>
      <w:r w:rsidR="004314F3" w:rsidRPr="00A85760">
        <w:rPr>
          <w:rFonts w:ascii="Book Antiqua" w:eastAsia="Times New Roman" w:hAnsi="Book Antiqua" w:cs="Times New Roman"/>
          <w:b/>
          <w:color w:val="FF0000"/>
          <w:sz w:val="16"/>
          <w:szCs w:val="16"/>
          <w:u w:val="single"/>
          <w:lang w:eastAsia="pt-BR"/>
        </w:rPr>
        <w:t>)</w:t>
      </w:r>
      <w:r w:rsidR="004431F1" w:rsidRPr="00A85760">
        <w:rPr>
          <w:rFonts w:ascii="Book Antiqua" w:eastAsia="Times New Roman" w:hAnsi="Book Antiqua" w:cs="Times New Roman"/>
          <w:b/>
          <w:color w:val="FF0000"/>
          <w:sz w:val="16"/>
          <w:szCs w:val="16"/>
          <w:lang w:eastAsia="pt-BR"/>
        </w:rPr>
        <w:t xml:space="preserve"> </w:t>
      </w:r>
      <w:r w:rsidR="004431F1" w:rsidRPr="00A85760">
        <w:rPr>
          <w:rFonts w:ascii="Book Antiqua" w:hAnsi="Book Antiqua"/>
          <w:b/>
          <w:bCs/>
          <w:color w:val="FF0000"/>
          <w:sz w:val="16"/>
          <w:szCs w:val="16"/>
          <w:u w:val="single"/>
        </w:rPr>
        <w:t>(PGEMA-2016)</w:t>
      </w:r>
      <w:r w:rsidR="006068A3" w:rsidRPr="00A85760">
        <w:rPr>
          <w:rFonts w:ascii="Book Antiqua" w:hAnsi="Book Antiqua"/>
          <w:b/>
          <w:bCs/>
          <w:color w:val="FF0000"/>
          <w:sz w:val="16"/>
          <w:szCs w:val="16"/>
        </w:rPr>
        <w:t xml:space="preserve"> </w:t>
      </w:r>
      <w:r w:rsidR="006068A3" w:rsidRPr="00A85760">
        <w:rPr>
          <w:rFonts w:ascii="Book Antiqua" w:hAnsi="Book Antiqua"/>
          <w:b/>
          <w:bCs/>
          <w:color w:val="FF0000"/>
          <w:sz w:val="16"/>
          <w:szCs w:val="16"/>
          <w:u w:val="single"/>
        </w:rPr>
        <w:t>(PGEAC-2014/2017)</w:t>
      </w:r>
      <w:r w:rsidR="00E055CB" w:rsidRPr="00A85760">
        <w:rPr>
          <w:rFonts w:ascii="Book Antiqua" w:hAnsi="Book Antiqua"/>
          <w:b/>
          <w:bCs/>
          <w:color w:val="FF0000"/>
          <w:sz w:val="16"/>
          <w:szCs w:val="16"/>
        </w:rPr>
        <w:t xml:space="preserve"> </w:t>
      </w:r>
      <w:r w:rsidR="00E055CB" w:rsidRPr="00A85760">
        <w:rPr>
          <w:rFonts w:ascii="Book Antiqua" w:hAnsi="Book Antiqua"/>
          <w:b/>
          <w:bCs/>
          <w:color w:val="FF0000"/>
          <w:sz w:val="16"/>
          <w:szCs w:val="16"/>
          <w:u w:val="single"/>
        </w:rPr>
        <w:t>(Cartórios/TJMG-2015/2017)</w:t>
      </w:r>
      <w:r w:rsidR="00B21CF6" w:rsidRPr="00A85760">
        <w:rPr>
          <w:rFonts w:ascii="Book Antiqua" w:eastAsia="Times New Roman" w:hAnsi="Book Antiqua" w:cs="Times New Roman"/>
          <w:b/>
          <w:color w:val="FF0000"/>
          <w:sz w:val="16"/>
          <w:szCs w:val="16"/>
          <w:lang w:eastAsia="pt-BR"/>
        </w:rPr>
        <w:t xml:space="preserve"> </w:t>
      </w:r>
      <w:r w:rsidR="00B21CF6" w:rsidRPr="00A85760">
        <w:rPr>
          <w:rFonts w:ascii="Book Antiqua" w:eastAsia="Times New Roman" w:hAnsi="Book Antiqua" w:cs="Times New Roman"/>
          <w:b/>
          <w:color w:val="FF0000"/>
          <w:sz w:val="16"/>
          <w:szCs w:val="16"/>
          <w:u w:val="single"/>
          <w:lang w:eastAsia="pt-BR"/>
        </w:rPr>
        <w:t>(TRF2-2017)</w:t>
      </w:r>
      <w:r w:rsidR="00BE6625" w:rsidRPr="00A85760">
        <w:rPr>
          <w:rFonts w:ascii="Book Antiqua" w:eastAsia="Times New Roman" w:hAnsi="Book Antiqua" w:cs="Times New Roman"/>
          <w:b/>
          <w:color w:val="FF0000"/>
          <w:sz w:val="16"/>
          <w:szCs w:val="16"/>
          <w:lang w:eastAsia="pt-BR"/>
        </w:rPr>
        <w:t xml:space="preserve"> </w:t>
      </w:r>
      <w:bookmarkStart w:id="164" w:name="_Hlk123906878"/>
      <w:r w:rsidR="00BE6625" w:rsidRPr="00A85760">
        <w:rPr>
          <w:rFonts w:ascii="Book Antiqua" w:hAnsi="Book Antiqua" w:cs="Times New Roman"/>
          <w:b/>
          <w:color w:val="FF0000"/>
          <w:sz w:val="16"/>
          <w:szCs w:val="16"/>
          <w:u w:val="single"/>
        </w:rPr>
        <w:t>(PGESP-2018)</w:t>
      </w:r>
      <w:bookmarkEnd w:id="164"/>
      <w:r w:rsidR="00776867" w:rsidRPr="00A85760">
        <w:rPr>
          <w:rFonts w:ascii="Book Antiqua" w:hAnsi="Book Antiqua" w:cs="Times New Roman"/>
          <w:b/>
          <w:color w:val="FF0000"/>
          <w:sz w:val="16"/>
          <w:szCs w:val="16"/>
        </w:rPr>
        <w:t xml:space="preserve"> </w:t>
      </w:r>
      <w:bookmarkStart w:id="165" w:name="_Hlk124685361"/>
      <w:r w:rsidR="00776867" w:rsidRPr="00A85760">
        <w:rPr>
          <w:rFonts w:ascii="Book Antiqua" w:eastAsia="Times New Roman" w:hAnsi="Book Antiqua" w:cs="Times New Roman"/>
          <w:b/>
          <w:bCs/>
          <w:color w:val="FF0000"/>
          <w:sz w:val="16"/>
          <w:szCs w:val="16"/>
          <w:u w:val="single"/>
          <w:lang w:eastAsia="pt-BR"/>
        </w:rPr>
        <w:t>(Anal. Judic./STJ-2018)</w:t>
      </w:r>
      <w:bookmarkEnd w:id="165"/>
      <w:r w:rsidR="00177C5E" w:rsidRPr="00A85760">
        <w:rPr>
          <w:rFonts w:ascii="Book Antiqua" w:eastAsia="Times New Roman" w:hAnsi="Book Antiqua" w:cs="Times New Roman"/>
          <w:b/>
          <w:color w:val="FF0000"/>
          <w:sz w:val="16"/>
          <w:szCs w:val="16"/>
          <w:lang w:eastAsia="pt-BR"/>
        </w:rPr>
        <w:t xml:space="preserve"> </w:t>
      </w:r>
      <w:r w:rsidR="00177C5E" w:rsidRPr="00A85760">
        <w:rPr>
          <w:rFonts w:ascii="Book Antiqua" w:eastAsia="Times New Roman" w:hAnsi="Book Antiqua" w:cs="Times New Roman"/>
          <w:b/>
          <w:color w:val="FF0000"/>
          <w:sz w:val="16"/>
          <w:szCs w:val="16"/>
          <w:u w:val="single"/>
          <w:lang w:eastAsia="pt-BR"/>
        </w:rPr>
        <w:t>(TJAC-2019)</w:t>
      </w:r>
      <w:r w:rsidR="00B326EB" w:rsidRPr="00A85760">
        <w:rPr>
          <w:rFonts w:ascii="Book Antiqua" w:eastAsia="Times New Roman" w:hAnsi="Book Antiqua" w:cs="Times New Roman"/>
          <w:b/>
          <w:color w:val="FF0000"/>
          <w:sz w:val="16"/>
          <w:szCs w:val="16"/>
          <w:lang w:eastAsia="pt-BR"/>
        </w:rPr>
        <w:t xml:space="preserve"> </w:t>
      </w:r>
      <w:r w:rsidR="00B326EB" w:rsidRPr="00A85760">
        <w:rPr>
          <w:rFonts w:ascii="Book Antiqua" w:hAnsi="Book Antiqua"/>
          <w:b/>
          <w:color w:val="FF0000"/>
          <w:sz w:val="16"/>
          <w:szCs w:val="16"/>
          <w:u w:val="single"/>
        </w:rPr>
        <w:t>(PGECE-2021)</w:t>
      </w:r>
      <w:r w:rsidR="00B07D65" w:rsidRPr="00A85760">
        <w:rPr>
          <w:rFonts w:ascii="Book Antiqua" w:hAnsi="Book Antiqua"/>
          <w:b/>
          <w:color w:val="FF0000"/>
          <w:sz w:val="16"/>
          <w:szCs w:val="16"/>
        </w:rPr>
        <w:t xml:space="preserve"> </w:t>
      </w:r>
      <w:r w:rsidR="00B07D65" w:rsidRPr="00A85760">
        <w:rPr>
          <w:rFonts w:ascii="Book Antiqua" w:hAnsi="Book Antiqua"/>
          <w:b/>
          <w:color w:val="FF0000"/>
          <w:sz w:val="16"/>
          <w:szCs w:val="16"/>
          <w:u w:val="single"/>
        </w:rPr>
        <w:t>(TJAP-2022)</w:t>
      </w:r>
      <w:r w:rsidR="002D3195">
        <w:rPr>
          <w:rFonts w:ascii="Book Antiqua" w:hAnsi="Book Antiqua"/>
          <w:b/>
          <w:color w:val="FF0000"/>
          <w:sz w:val="16"/>
          <w:szCs w:val="16"/>
        </w:rPr>
        <w:t xml:space="preserve"> </w:t>
      </w:r>
      <w:r w:rsidR="002D3195">
        <w:rPr>
          <w:rFonts w:ascii="Book Antiqua" w:eastAsia="Times New Roman" w:hAnsi="Book Antiqua" w:cs="Arial"/>
          <w:b/>
          <w:bCs/>
          <w:color w:val="FF0000"/>
          <w:sz w:val="16"/>
          <w:szCs w:val="16"/>
          <w:u w:val="single"/>
          <w:lang w:eastAsia="pt-BR"/>
        </w:rPr>
        <w:t>(MPPE-2022)</w:t>
      </w:r>
      <w:r w:rsidR="00935379" w:rsidRPr="00A85760">
        <w:rPr>
          <w:rFonts w:ascii="Book Antiqua" w:hAnsi="Book Antiqua"/>
          <w:b/>
          <w:color w:val="FF0000"/>
          <w:sz w:val="16"/>
          <w:szCs w:val="16"/>
        </w:rPr>
        <w:t xml:space="preserve"> </w:t>
      </w:r>
      <w:r w:rsidR="00935379" w:rsidRPr="00A85760">
        <w:rPr>
          <w:rFonts w:ascii="Book Antiqua" w:eastAsia="Times New Roman" w:hAnsi="Book Antiqua" w:cs="Times New Roman"/>
          <w:b/>
          <w:color w:val="FF0000"/>
          <w:sz w:val="16"/>
          <w:szCs w:val="16"/>
          <w:u w:val="single"/>
          <w:lang w:eastAsia="pt-BR"/>
        </w:rPr>
        <w:t>(PCGO-2022)</w:t>
      </w:r>
      <w:r w:rsidR="000752A7">
        <w:rPr>
          <w:rFonts w:ascii="Book Antiqua" w:eastAsia="Times New Roman" w:hAnsi="Book Antiqua" w:cs="Times New Roman"/>
          <w:b/>
          <w:color w:val="FF0000"/>
          <w:sz w:val="16"/>
          <w:szCs w:val="16"/>
          <w:lang w:eastAsia="pt-BR"/>
        </w:rPr>
        <w:t xml:space="preserve"> </w:t>
      </w:r>
      <w:r w:rsidR="000752A7">
        <w:rPr>
          <w:rFonts w:ascii="Book Antiqua" w:eastAsia="Times New Roman" w:hAnsi="Book Antiqua" w:cs="Times New Roman"/>
          <w:b/>
          <w:color w:val="FF0000"/>
          <w:sz w:val="16"/>
          <w:szCs w:val="16"/>
          <w:u w:val="single"/>
          <w:lang w:eastAsia="pt-BR"/>
        </w:rPr>
        <w:t>(MPPA-2023)</w:t>
      </w:r>
      <w:r w:rsidR="00736713">
        <w:rPr>
          <w:rFonts w:ascii="Book Antiqua" w:eastAsia="Times New Roman" w:hAnsi="Book Antiqua" w:cs="Times New Roman"/>
          <w:b/>
          <w:color w:val="FF0000"/>
          <w:sz w:val="16"/>
          <w:szCs w:val="16"/>
          <w:lang w:eastAsia="pt-BR"/>
        </w:rPr>
        <w:t xml:space="preserve"> </w:t>
      </w:r>
      <w:r w:rsidR="00736713">
        <w:rPr>
          <w:rFonts w:ascii="Book Antiqua" w:eastAsia="Times New Roman" w:hAnsi="Book Antiqua" w:cs="Times New Roman"/>
          <w:b/>
          <w:color w:val="FF0000"/>
          <w:sz w:val="16"/>
          <w:szCs w:val="16"/>
          <w:u w:val="single"/>
          <w:lang w:eastAsia="pt-BR"/>
        </w:rPr>
        <w:t>(ENAM/1º-2024)</w:t>
      </w:r>
      <w:r w:rsidR="00D4702D">
        <w:rPr>
          <w:rFonts w:ascii="Book Antiqua" w:eastAsia="Times New Roman" w:hAnsi="Book Antiqua" w:cs="Times New Roman"/>
          <w:b/>
          <w:color w:val="FF0000"/>
          <w:sz w:val="16"/>
          <w:szCs w:val="16"/>
          <w:lang w:eastAsia="pt-BR"/>
        </w:rPr>
        <w:t xml:space="preserve"> </w:t>
      </w:r>
      <w:r w:rsidR="00D4702D">
        <w:rPr>
          <w:rFonts w:ascii="Book Antiqua" w:hAnsi="Book Antiqua"/>
          <w:b/>
          <w:color w:val="FF0000"/>
          <w:sz w:val="16"/>
          <w:szCs w:val="16"/>
          <w:u w:val="single"/>
        </w:rPr>
        <w:t>(Anal. Judic./TRF3-2024)</w:t>
      </w:r>
    </w:p>
    <w:tbl>
      <w:tblPr>
        <w:tblStyle w:val="Tabelacomgrade"/>
        <w:tblW w:w="8784" w:type="dxa"/>
        <w:shd w:val="clear" w:color="auto" w:fill="CCFFFF"/>
        <w:tblLook w:val="04A0" w:firstRow="1" w:lastRow="0" w:firstColumn="1" w:lastColumn="0" w:noHBand="0" w:noVBand="1"/>
      </w:tblPr>
      <w:tblGrid>
        <w:gridCol w:w="8784"/>
      </w:tblGrid>
      <w:tr w:rsidR="00B21CF6" w:rsidRPr="003D7D2D" w14:paraId="72B169A4" w14:textId="77777777" w:rsidTr="006B1835">
        <w:tc>
          <w:tcPr>
            <w:tcW w:w="8784" w:type="dxa"/>
            <w:shd w:val="clear" w:color="auto" w:fill="CCFFFF"/>
          </w:tcPr>
          <w:p w14:paraId="38E7384B" w14:textId="52165765" w:rsidR="00776867" w:rsidRDefault="00776867" w:rsidP="006B1835">
            <w:pPr>
              <w:tabs>
                <w:tab w:val="left" w:pos="3002"/>
              </w:tabs>
              <w:ind w:right="34"/>
              <w:jc w:val="both"/>
              <w:rPr>
                <w:rFonts w:ascii="Book Antiqua" w:hAnsi="Book Antiqua" w:cs="Times New Roman"/>
                <w:b/>
                <w:i/>
                <w:iCs/>
                <w:color w:val="FF0000"/>
                <w:sz w:val="19"/>
                <w:szCs w:val="19"/>
              </w:rPr>
            </w:pPr>
            <w:r w:rsidRPr="00606E6F">
              <w:rPr>
                <w:rFonts w:ascii="Book Antiqua" w:hAnsi="Book Antiqua" w:cs="Times New Roman"/>
                <w:b/>
                <w:i/>
                <w:iCs/>
                <w:color w:val="FF0000"/>
                <w:sz w:val="19"/>
                <w:szCs w:val="19"/>
              </w:rPr>
              <w:lastRenderedPageBreak/>
              <w:t>#</w:t>
            </w:r>
            <w:r w:rsidRPr="00606E6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sidRPr="00164058">
              <w:rPr>
                <w:rFonts w:ascii="Book Antiqua" w:hAnsi="Book Antiqua" w:cs="Times New Roman"/>
                <w:b/>
                <w:i/>
                <w:iCs/>
                <w:color w:val="FF0000"/>
                <w:sz w:val="19"/>
                <w:szCs w:val="19"/>
                <w:highlight w:val="green"/>
              </w:rPr>
              <w:t>Anal. Judic./STJ-2018</w:t>
            </w:r>
            <w:r w:rsidR="002D3195">
              <w:rPr>
                <w:rFonts w:ascii="Book Antiqua" w:hAnsi="Book Antiqua" w:cs="Times New Roman"/>
                <w:b/>
                <w:i/>
                <w:iCs/>
                <w:color w:val="FF0000"/>
                <w:sz w:val="19"/>
                <w:szCs w:val="19"/>
              </w:rPr>
              <w:t>: #</w:t>
            </w:r>
            <w:r w:rsidR="002D3195" w:rsidRPr="002D3195">
              <w:rPr>
                <w:rFonts w:ascii="Book Antiqua" w:hAnsi="Book Antiqua" w:cs="Times New Roman"/>
                <w:b/>
                <w:i/>
                <w:iCs/>
                <w:color w:val="FF0000"/>
                <w:sz w:val="19"/>
                <w:szCs w:val="19"/>
                <w:highlight w:val="green"/>
              </w:rPr>
              <w:t>MPPE-2022</w:t>
            </w:r>
            <w:r>
              <w:rPr>
                <w:rFonts w:ascii="Book Antiqua" w:hAnsi="Book Antiqua" w:cs="Times New Roman"/>
                <w:b/>
                <w:i/>
                <w:iCs/>
                <w:color w:val="FF0000"/>
                <w:sz w:val="19"/>
                <w:szCs w:val="19"/>
              </w:rPr>
              <w:t>: #</w:t>
            </w:r>
            <w:r w:rsidRPr="00164058">
              <w:rPr>
                <w:rFonts w:ascii="Book Antiqua" w:hAnsi="Book Antiqua" w:cs="Times New Roman"/>
                <w:b/>
                <w:i/>
                <w:iCs/>
                <w:color w:val="FF0000"/>
                <w:sz w:val="19"/>
                <w:szCs w:val="19"/>
                <w:highlight w:val="green"/>
              </w:rPr>
              <w:t>CESPE</w:t>
            </w:r>
            <w:r w:rsidR="002D3195">
              <w:rPr>
                <w:rFonts w:ascii="Book Antiqua" w:hAnsi="Book Antiqua" w:cs="Times New Roman"/>
                <w:b/>
                <w:i/>
                <w:iCs/>
                <w:color w:val="FF0000"/>
                <w:sz w:val="19"/>
                <w:szCs w:val="19"/>
              </w:rPr>
              <w:t>: #</w:t>
            </w:r>
            <w:r w:rsidR="002D3195" w:rsidRPr="002D3195">
              <w:rPr>
                <w:rFonts w:ascii="Book Antiqua" w:hAnsi="Book Antiqua" w:cs="Times New Roman"/>
                <w:b/>
                <w:i/>
                <w:iCs/>
                <w:color w:val="FF0000"/>
                <w:sz w:val="19"/>
                <w:szCs w:val="19"/>
                <w:highlight w:val="green"/>
              </w:rPr>
              <w:t>FCC</w:t>
            </w:r>
            <w:r w:rsidRPr="00772A2E">
              <w:rPr>
                <w:rFonts w:ascii="Book Antiqua" w:hAnsi="Book Antiqua" w:cs="Times New Roman"/>
                <w:sz w:val="19"/>
                <w:szCs w:val="19"/>
              </w:rPr>
              <w:t xml:space="preserve">: </w:t>
            </w:r>
            <w:r w:rsidRPr="00164058">
              <w:rPr>
                <w:rFonts w:ascii="Book Antiqua" w:hAnsi="Book Antiqua" w:cs="Times New Roman"/>
                <w:b/>
                <w:bCs/>
                <w:i/>
                <w:iCs/>
                <w:sz w:val="19"/>
                <w:szCs w:val="19"/>
                <w:u w:val="single"/>
              </w:rPr>
              <w:t>Ente desapropriante não responde por tributos anteriores à desapropriação</w:t>
            </w:r>
            <w:r>
              <w:rPr>
                <w:rFonts w:ascii="Book Antiqua" w:hAnsi="Book Antiqua" w:cs="Times New Roman"/>
                <w:sz w:val="19"/>
                <w:szCs w:val="19"/>
              </w:rPr>
              <w:t>:</w:t>
            </w:r>
            <w:r>
              <w:t xml:space="preserve"> </w:t>
            </w:r>
            <w:r w:rsidRPr="00164058">
              <w:rPr>
                <w:rFonts w:ascii="Book Antiqua" w:hAnsi="Book Antiqua" w:cs="Times New Roman"/>
                <w:b/>
                <w:bCs/>
                <w:sz w:val="19"/>
                <w:szCs w:val="19"/>
              </w:rPr>
              <w:t>O ente desapropriante não responde por tributos incidentes sobre o imóvel desapropriado nas hipóteses em que o período de ocorrência dos fatos geradores é anterior ao ato de aquisição originária da propriedade</w:t>
            </w:r>
            <w:r w:rsidRPr="00164058">
              <w:rPr>
                <w:rFonts w:ascii="Book Antiqua" w:hAnsi="Book Antiqua" w:cs="Times New Roman"/>
                <w:sz w:val="19"/>
                <w:szCs w:val="19"/>
              </w:rPr>
              <w:t>.</w:t>
            </w:r>
            <w:r>
              <w:rPr>
                <w:rFonts w:ascii="Book Antiqua" w:hAnsi="Book Antiqua" w:cs="Times New Roman"/>
                <w:sz w:val="19"/>
                <w:szCs w:val="19"/>
              </w:rPr>
              <w:t xml:space="preserve"> </w:t>
            </w:r>
            <w:r w:rsidRPr="00164058">
              <w:rPr>
                <w:rFonts w:ascii="Book Antiqua" w:hAnsi="Book Antiqua" w:cs="Times New Roman"/>
                <w:sz w:val="19"/>
                <w:szCs w:val="19"/>
              </w:rPr>
              <w:t>STJ. 2ª T. REsp 1668058-ES, Rel. Min. Mauro Campbell Marques, j</w:t>
            </w:r>
            <w:r>
              <w:rPr>
                <w:rFonts w:ascii="Book Antiqua" w:hAnsi="Book Antiqua" w:cs="Times New Roman"/>
                <w:sz w:val="19"/>
                <w:szCs w:val="19"/>
              </w:rPr>
              <w:t>.</w:t>
            </w:r>
            <w:r w:rsidRPr="00164058">
              <w:rPr>
                <w:rFonts w:ascii="Book Antiqua" w:hAnsi="Book Antiqua" w:cs="Times New Roman"/>
                <w:sz w:val="19"/>
                <w:szCs w:val="19"/>
              </w:rPr>
              <w:t xml:space="preserve"> 8/6/17</w:t>
            </w:r>
            <w:r>
              <w:rPr>
                <w:rFonts w:ascii="Book Antiqua" w:hAnsi="Book Antiqua" w:cs="Times New Roman"/>
                <w:sz w:val="19"/>
                <w:szCs w:val="19"/>
              </w:rPr>
              <w:t xml:space="preserve"> </w:t>
            </w:r>
            <w:r w:rsidRPr="00164058">
              <w:rPr>
                <w:rFonts w:ascii="Book Antiqua" w:hAnsi="Book Antiqua" w:cs="Times New Roman"/>
                <w:b/>
                <w:bCs/>
                <w:sz w:val="19"/>
                <w:szCs w:val="19"/>
              </w:rPr>
              <w:t>(Info 606).</w:t>
            </w:r>
          </w:p>
          <w:p w14:paraId="2E3A8664" w14:textId="77777777" w:rsidR="00776867" w:rsidRDefault="00776867" w:rsidP="006B1835">
            <w:pPr>
              <w:tabs>
                <w:tab w:val="left" w:pos="3002"/>
              </w:tabs>
              <w:ind w:right="34"/>
              <w:jc w:val="both"/>
              <w:rPr>
                <w:rFonts w:ascii="Book Antiqua" w:hAnsi="Book Antiqua" w:cs="Times New Roman"/>
                <w:b/>
                <w:i/>
                <w:iCs/>
                <w:color w:val="FF0000"/>
                <w:sz w:val="19"/>
                <w:szCs w:val="19"/>
              </w:rPr>
            </w:pPr>
          </w:p>
          <w:p w14:paraId="51B6E9E8" w14:textId="774143DA" w:rsidR="00B21CF6" w:rsidRDefault="00B21CF6" w:rsidP="006B1835">
            <w:pPr>
              <w:tabs>
                <w:tab w:val="left" w:pos="3002"/>
              </w:tabs>
              <w:ind w:right="34"/>
              <w:jc w:val="both"/>
              <w:rPr>
                <w:rFonts w:ascii="Book Antiqua" w:hAnsi="Book Antiqua" w:cs="Times New Roman"/>
                <w:bCs/>
                <w:sz w:val="19"/>
                <w:szCs w:val="19"/>
              </w:rPr>
            </w:pPr>
            <w:r w:rsidRPr="00AC11A0">
              <w:rPr>
                <w:rFonts w:ascii="Book Antiqua" w:hAnsi="Book Antiqua" w:cs="Times New Roman"/>
                <w:b/>
                <w:i/>
                <w:iCs/>
                <w:color w:val="FF0000"/>
                <w:sz w:val="19"/>
                <w:szCs w:val="19"/>
              </w:rPr>
              <w:t>#</w:t>
            </w:r>
            <w:r w:rsidRPr="00AC11A0">
              <w:rPr>
                <w:rFonts w:ascii="Book Antiqua" w:hAnsi="Book Antiqua" w:cs="Times New Roman"/>
                <w:b/>
                <w:i/>
                <w:iCs/>
                <w:color w:val="FF0000"/>
                <w:sz w:val="19"/>
                <w:szCs w:val="19"/>
                <w:highlight w:val="green"/>
              </w:rPr>
              <w:t>Atenção</w:t>
            </w:r>
            <w:r w:rsidRPr="00AC11A0">
              <w:rPr>
                <w:rFonts w:ascii="Book Antiqua" w:hAnsi="Book Antiqua" w:cs="Times New Roman"/>
                <w:b/>
                <w:i/>
                <w:iCs/>
                <w:color w:val="FF0000"/>
                <w:sz w:val="19"/>
                <w:szCs w:val="19"/>
              </w:rPr>
              <w:t>: #</w:t>
            </w:r>
            <w:r w:rsidRPr="00AC11A0">
              <w:rPr>
                <w:rFonts w:ascii="Book Antiqua" w:hAnsi="Book Antiqua" w:cs="Times New Roman"/>
                <w:b/>
                <w:i/>
                <w:iCs/>
                <w:color w:val="FF0000"/>
                <w:sz w:val="19"/>
                <w:szCs w:val="19"/>
                <w:highlight w:val="green"/>
              </w:rPr>
              <w:t>STF</w:t>
            </w:r>
            <w:r>
              <w:rPr>
                <w:rFonts w:ascii="Book Antiqua" w:hAnsi="Book Antiqua" w:cs="Times New Roman"/>
                <w:b/>
                <w:i/>
                <w:iCs/>
                <w:color w:val="FF0000"/>
                <w:sz w:val="19"/>
                <w:szCs w:val="19"/>
              </w:rPr>
              <w:t>: #</w:t>
            </w:r>
            <w:r w:rsidRPr="00B90D17">
              <w:rPr>
                <w:rFonts w:ascii="Book Antiqua" w:hAnsi="Book Antiqua" w:cs="Times New Roman"/>
                <w:b/>
                <w:i/>
                <w:iCs/>
                <w:color w:val="FF0000"/>
                <w:sz w:val="19"/>
                <w:szCs w:val="19"/>
                <w:highlight w:val="green"/>
              </w:rPr>
              <w:t>TRF</w:t>
            </w:r>
            <w:r>
              <w:rPr>
                <w:rFonts w:ascii="Book Antiqua" w:hAnsi="Book Antiqua" w:cs="Times New Roman"/>
                <w:b/>
                <w:i/>
                <w:iCs/>
                <w:color w:val="FF0000"/>
                <w:sz w:val="19"/>
                <w:szCs w:val="19"/>
                <w:highlight w:val="green"/>
              </w:rPr>
              <w:t>2-2017</w:t>
            </w:r>
            <w:r>
              <w:rPr>
                <w:rFonts w:ascii="Book Antiqua" w:hAnsi="Book Antiqua" w:cs="Times New Roman"/>
                <w:bCs/>
                <w:sz w:val="19"/>
                <w:szCs w:val="19"/>
              </w:rPr>
              <w:t xml:space="preserve">: </w:t>
            </w:r>
            <w:r w:rsidRPr="00B21CF6">
              <w:rPr>
                <w:rFonts w:ascii="Book Antiqua" w:hAnsi="Book Antiqua" w:cs="Times New Roman"/>
                <w:b/>
                <w:sz w:val="19"/>
                <w:szCs w:val="19"/>
                <w:shd w:val="clear" w:color="auto" w:fill="F7CAAC" w:themeFill="accent2" w:themeFillTint="66"/>
              </w:rPr>
              <w:t>Cobrança</w:t>
            </w:r>
            <w:r w:rsidRPr="00B21CF6">
              <w:rPr>
                <w:rFonts w:ascii="Book Antiqua" w:hAnsi="Book Antiqua" w:cs="Times New Roman"/>
                <w:b/>
                <w:sz w:val="19"/>
                <w:szCs w:val="19"/>
              </w:rPr>
              <w:t xml:space="preserve"> </w:t>
            </w:r>
            <w:r w:rsidRPr="00B21CF6">
              <w:rPr>
                <w:rFonts w:ascii="Book Antiqua" w:hAnsi="Book Antiqua" w:cs="Times New Roman"/>
                <w:b/>
                <w:sz w:val="19"/>
                <w:szCs w:val="19"/>
                <w:highlight w:val="yellow"/>
              </w:rPr>
              <w:t>de IPTU</w:t>
            </w:r>
            <w:r w:rsidRPr="00B21CF6">
              <w:rPr>
                <w:rFonts w:ascii="Book Antiqua" w:hAnsi="Book Antiqua" w:cs="Times New Roman"/>
                <w:b/>
                <w:sz w:val="19"/>
                <w:szCs w:val="19"/>
              </w:rPr>
              <w:t xml:space="preserve"> e de </w:t>
            </w:r>
            <w:r w:rsidRPr="00B21CF6">
              <w:rPr>
                <w:rFonts w:ascii="Book Antiqua" w:hAnsi="Book Antiqua" w:cs="Times New Roman"/>
                <w:b/>
                <w:sz w:val="19"/>
                <w:szCs w:val="19"/>
                <w:highlight w:val="yellow"/>
              </w:rPr>
              <w:t>Taxas de Coleta de Lixo</w:t>
            </w:r>
            <w:r w:rsidRPr="00B21CF6">
              <w:rPr>
                <w:rFonts w:ascii="Book Antiqua" w:hAnsi="Book Antiqua" w:cs="Times New Roman"/>
                <w:b/>
                <w:sz w:val="19"/>
                <w:szCs w:val="19"/>
              </w:rPr>
              <w:t xml:space="preserve"> relativos a imóvel alienado </w:t>
            </w:r>
            <w:r w:rsidRPr="00B21CF6">
              <w:rPr>
                <w:rFonts w:ascii="Book Antiqua" w:hAnsi="Book Antiqua" w:cs="Times New Roman"/>
                <w:b/>
                <w:sz w:val="19"/>
                <w:szCs w:val="19"/>
                <w:highlight w:val="green"/>
              </w:rPr>
              <w:t>após iniciada execução fiscal</w:t>
            </w:r>
            <w:r w:rsidRPr="00B21CF6">
              <w:rPr>
                <w:rFonts w:ascii="Book Antiqua" w:hAnsi="Book Antiqua" w:cs="Times New Roman"/>
                <w:b/>
                <w:sz w:val="19"/>
                <w:szCs w:val="19"/>
              </w:rPr>
              <w:t xml:space="preserve"> e </w:t>
            </w:r>
            <w:r w:rsidRPr="00B21CF6">
              <w:rPr>
                <w:rFonts w:ascii="Book Antiqua" w:hAnsi="Book Antiqua" w:cs="Times New Roman"/>
                <w:b/>
                <w:sz w:val="19"/>
                <w:szCs w:val="19"/>
                <w:highlight w:val="green"/>
              </w:rPr>
              <w:t>já citado</w:t>
            </w:r>
            <w:r w:rsidRPr="00B21CF6">
              <w:rPr>
                <w:rFonts w:ascii="Book Antiqua" w:hAnsi="Book Antiqua" w:cs="Times New Roman"/>
                <w:b/>
                <w:sz w:val="19"/>
                <w:szCs w:val="19"/>
              </w:rPr>
              <w:t xml:space="preserve"> </w:t>
            </w:r>
            <w:r w:rsidRPr="00B21CF6">
              <w:rPr>
                <w:rFonts w:ascii="Book Antiqua" w:hAnsi="Book Antiqua" w:cs="Times New Roman"/>
                <w:b/>
                <w:sz w:val="19"/>
                <w:szCs w:val="19"/>
                <w:highlight w:val="yellow"/>
              </w:rPr>
              <w:t>o então proprietário, o alienante</w:t>
            </w:r>
            <w:r w:rsidRPr="00B21CF6">
              <w:rPr>
                <w:rFonts w:ascii="Book Antiqua" w:hAnsi="Book Antiqua" w:cs="Times New Roman"/>
                <w:b/>
                <w:sz w:val="19"/>
                <w:szCs w:val="19"/>
              </w:rPr>
              <w:t xml:space="preserve">. </w:t>
            </w:r>
            <w:r w:rsidRPr="00B21CF6">
              <w:rPr>
                <w:rFonts w:ascii="Book Antiqua" w:hAnsi="Book Antiqua" w:cs="Times New Roman"/>
                <w:b/>
                <w:sz w:val="19"/>
                <w:szCs w:val="19"/>
                <w:highlight w:val="green"/>
              </w:rPr>
              <w:t>Alienado</w:t>
            </w:r>
            <w:r w:rsidRPr="00B21CF6">
              <w:rPr>
                <w:rFonts w:ascii="Book Antiqua" w:hAnsi="Book Antiqua" w:cs="Times New Roman"/>
                <w:b/>
                <w:sz w:val="19"/>
                <w:szCs w:val="19"/>
              </w:rPr>
              <w:t xml:space="preserve"> </w:t>
            </w:r>
            <w:r w:rsidRPr="00B21CF6">
              <w:rPr>
                <w:rFonts w:ascii="Book Antiqua" w:hAnsi="Book Antiqua" w:cs="Times New Roman"/>
                <w:b/>
                <w:sz w:val="19"/>
                <w:szCs w:val="19"/>
                <w:shd w:val="clear" w:color="auto" w:fill="F7CAAC" w:themeFill="accent2" w:themeFillTint="66"/>
              </w:rPr>
              <w:t>bem onerado com tributos</w:t>
            </w:r>
            <w:r w:rsidRPr="00B21CF6">
              <w:rPr>
                <w:rFonts w:ascii="Book Antiqua" w:hAnsi="Book Antiqua" w:cs="Times New Roman"/>
                <w:b/>
                <w:sz w:val="19"/>
                <w:szCs w:val="19"/>
              </w:rPr>
              <w:t xml:space="preserve">, </w:t>
            </w:r>
            <w:r w:rsidRPr="00B21CF6">
              <w:rPr>
                <w:rFonts w:ascii="Book Antiqua" w:hAnsi="Book Antiqua" w:cs="Times New Roman"/>
                <w:b/>
                <w:sz w:val="19"/>
                <w:szCs w:val="19"/>
                <w:highlight w:val="yellow"/>
              </w:rPr>
              <w:t>o novo titular</w:t>
            </w:r>
            <w:r w:rsidRPr="00B21CF6">
              <w:rPr>
                <w:rFonts w:ascii="Book Antiqua" w:hAnsi="Book Antiqua" w:cs="Times New Roman"/>
                <w:b/>
                <w:sz w:val="19"/>
                <w:szCs w:val="19"/>
                <w:highlight w:val="green"/>
              </w:rPr>
              <w:t>, não comprovando</w:t>
            </w:r>
            <w:r w:rsidRPr="00B21CF6">
              <w:rPr>
                <w:rFonts w:ascii="Book Antiqua" w:hAnsi="Book Antiqua" w:cs="Times New Roman"/>
                <w:b/>
                <w:sz w:val="19"/>
                <w:szCs w:val="19"/>
              </w:rPr>
              <w:t xml:space="preserve"> o </w:t>
            </w:r>
            <w:r w:rsidRPr="00B21CF6">
              <w:rPr>
                <w:rFonts w:ascii="Book Antiqua" w:hAnsi="Book Antiqua" w:cs="Times New Roman"/>
                <w:b/>
                <w:sz w:val="19"/>
                <w:szCs w:val="19"/>
                <w:highlight w:val="yellow"/>
              </w:rPr>
              <w:t>recolhimento dos tributos imobiliários</w:t>
            </w:r>
            <w:r w:rsidRPr="00B21CF6">
              <w:rPr>
                <w:rFonts w:ascii="Book Antiqua" w:hAnsi="Book Antiqua" w:cs="Times New Roman"/>
                <w:b/>
                <w:sz w:val="19"/>
                <w:szCs w:val="19"/>
              </w:rPr>
              <w:t xml:space="preserve">, </w:t>
            </w:r>
            <w:r w:rsidRPr="00B21CF6">
              <w:rPr>
                <w:rFonts w:ascii="Book Antiqua" w:hAnsi="Book Antiqua" w:cs="Times New Roman"/>
                <w:b/>
                <w:sz w:val="19"/>
                <w:szCs w:val="19"/>
                <w:highlight w:val="green"/>
              </w:rPr>
              <w:t>torna-se</w:t>
            </w:r>
            <w:r w:rsidRPr="00B21CF6">
              <w:rPr>
                <w:rFonts w:ascii="Book Antiqua" w:hAnsi="Book Antiqua" w:cs="Times New Roman"/>
                <w:b/>
                <w:sz w:val="19"/>
                <w:szCs w:val="19"/>
              </w:rPr>
              <w:t xml:space="preserve"> </w:t>
            </w:r>
            <w:r w:rsidRPr="00B21CF6">
              <w:rPr>
                <w:rFonts w:ascii="Book Antiqua" w:hAnsi="Book Antiqua" w:cs="Times New Roman"/>
                <w:b/>
                <w:sz w:val="19"/>
                <w:szCs w:val="19"/>
                <w:shd w:val="clear" w:color="auto" w:fill="F7CAAC" w:themeFill="accent2" w:themeFillTint="66"/>
              </w:rPr>
              <w:t>responsável solidário pelos débitos</w:t>
            </w:r>
            <w:r w:rsidRPr="00B21CF6">
              <w:rPr>
                <w:rFonts w:ascii="Book Antiqua" w:hAnsi="Book Antiqua" w:cs="Times New Roman"/>
                <w:b/>
                <w:sz w:val="19"/>
                <w:szCs w:val="19"/>
              </w:rPr>
              <w:t xml:space="preserve">, nos termos do art. 130 do CTN. </w:t>
            </w:r>
            <w:r>
              <w:rPr>
                <w:rFonts w:ascii="Book Antiqua" w:hAnsi="Book Antiqua" w:cs="Times New Roman"/>
                <w:bCs/>
                <w:sz w:val="19"/>
                <w:szCs w:val="19"/>
              </w:rPr>
              <w:t xml:space="preserve">STJ. 2ª T., </w:t>
            </w:r>
            <w:r w:rsidRPr="00B21CF6">
              <w:rPr>
                <w:rFonts w:ascii="Book Antiqua" w:hAnsi="Book Antiqua" w:cs="Times New Roman"/>
                <w:bCs/>
                <w:sz w:val="19"/>
                <w:szCs w:val="19"/>
              </w:rPr>
              <w:t>REsp 1319319/RS, Rel. Min</w:t>
            </w:r>
            <w:r>
              <w:rPr>
                <w:rFonts w:ascii="Book Antiqua" w:hAnsi="Book Antiqua" w:cs="Times New Roman"/>
                <w:bCs/>
                <w:sz w:val="19"/>
                <w:szCs w:val="19"/>
              </w:rPr>
              <w:t>. Eliana</w:t>
            </w:r>
            <w:r w:rsidRPr="00B21CF6">
              <w:rPr>
                <w:rFonts w:ascii="Book Antiqua" w:hAnsi="Book Antiqua" w:cs="Times New Roman"/>
                <w:bCs/>
                <w:sz w:val="19"/>
                <w:szCs w:val="19"/>
              </w:rPr>
              <w:t xml:space="preserve"> C</w:t>
            </w:r>
            <w:r>
              <w:rPr>
                <w:rFonts w:ascii="Book Antiqua" w:hAnsi="Book Antiqua" w:cs="Times New Roman"/>
                <w:bCs/>
                <w:sz w:val="19"/>
                <w:szCs w:val="19"/>
              </w:rPr>
              <w:t>almon</w:t>
            </w:r>
            <w:r w:rsidRPr="00B21CF6">
              <w:rPr>
                <w:rFonts w:ascii="Book Antiqua" w:hAnsi="Book Antiqua" w:cs="Times New Roman"/>
                <w:bCs/>
                <w:sz w:val="19"/>
                <w:szCs w:val="19"/>
              </w:rPr>
              <w:t>, j</w:t>
            </w:r>
            <w:r>
              <w:rPr>
                <w:rFonts w:ascii="Book Antiqua" w:hAnsi="Book Antiqua" w:cs="Times New Roman"/>
                <w:bCs/>
                <w:sz w:val="19"/>
                <w:szCs w:val="19"/>
              </w:rPr>
              <w:t>.</w:t>
            </w:r>
            <w:r w:rsidRPr="00B21CF6">
              <w:rPr>
                <w:rFonts w:ascii="Book Antiqua" w:hAnsi="Book Antiqua" w:cs="Times New Roman"/>
                <w:bCs/>
                <w:sz w:val="19"/>
                <w:szCs w:val="19"/>
              </w:rPr>
              <w:t xml:space="preserve"> 15/10/13</w:t>
            </w:r>
            <w:r>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553"/>
            </w:tblGrid>
            <w:tr w:rsidR="00B21CF6" w14:paraId="1F31ED2F" w14:textId="77777777" w:rsidTr="00B21CF6">
              <w:tc>
                <w:tcPr>
                  <w:tcW w:w="8553" w:type="dxa"/>
                  <w:shd w:val="clear" w:color="auto" w:fill="FFFFFF" w:themeFill="background1"/>
                </w:tcPr>
                <w:p w14:paraId="49355CB2" w14:textId="49890C66" w:rsidR="00B21CF6" w:rsidRPr="00B21CF6" w:rsidRDefault="00B21CF6" w:rsidP="006B1835">
                  <w:pPr>
                    <w:tabs>
                      <w:tab w:val="left" w:pos="3002"/>
                    </w:tabs>
                    <w:ind w:right="34"/>
                    <w:jc w:val="both"/>
                    <w:rPr>
                      <w:rFonts w:ascii="Book Antiqua" w:hAnsi="Book Antiqua" w:cs="Times New Roman"/>
                      <w:b/>
                      <w:sz w:val="19"/>
                      <w:szCs w:val="19"/>
                    </w:rPr>
                  </w:pPr>
                  <w:r w:rsidRPr="00B21CF6">
                    <w:rPr>
                      <w:rFonts w:ascii="Book Antiqua" w:hAnsi="Book Antiqua" w:cs="Times New Roman"/>
                      <w:b/>
                      <w:sz w:val="18"/>
                      <w:szCs w:val="18"/>
                    </w:rPr>
                    <w:t>(</w:t>
                  </w:r>
                  <w:r w:rsidRPr="00B21CF6">
                    <w:rPr>
                      <w:rFonts w:ascii="Book Antiqua" w:hAnsi="Book Antiqua" w:cs="Times New Roman"/>
                      <w:b/>
                      <w:sz w:val="18"/>
                      <w:szCs w:val="18"/>
                      <w:highlight w:val="yellow"/>
                    </w:rPr>
                    <w:t>TRF2-2017</w:t>
                  </w:r>
                  <w:r w:rsidRPr="00B21CF6">
                    <w:rPr>
                      <w:rFonts w:ascii="Book Antiqua" w:hAnsi="Book Antiqua" w:cs="Times New Roman"/>
                      <w:b/>
                      <w:sz w:val="18"/>
                      <w:szCs w:val="18"/>
                    </w:rPr>
                    <w:t>)</w:t>
                  </w:r>
                  <w:r w:rsidRPr="00B21CF6">
                    <w:rPr>
                      <w:rFonts w:ascii="Book Antiqua" w:hAnsi="Book Antiqua" w:cs="Times New Roman"/>
                      <w:bCs/>
                      <w:sz w:val="18"/>
                      <w:szCs w:val="18"/>
                    </w:rPr>
                    <w:t xml:space="preserve">: Entidade autárquica federal adquire imóvel. Mais tarde, não se comprovando o recolhimento da taxa de coleta de lixo, de período anterior à alienação, surge dúvida sobre a eventual responsabilidade da autarquia em honrar tal débito. Sobre essa eventual responsabilidade, pode-se afirmar que: A responsabilidade é solidária. </w:t>
                  </w:r>
                  <w:r w:rsidRPr="00B21CF6">
                    <w:rPr>
                      <w:rFonts w:ascii="Book Antiqua" w:hAnsi="Book Antiqua" w:cs="Times New Roman"/>
                      <w:b/>
                      <w:sz w:val="18"/>
                      <w:szCs w:val="18"/>
                    </w:rPr>
                    <w:t>BL: art. 130, CTN e Entend. Jurisprud.</w:t>
                  </w:r>
                </w:p>
              </w:tc>
            </w:tr>
          </w:tbl>
          <w:p w14:paraId="0C503FEB" w14:textId="77777777" w:rsidR="00B21CF6" w:rsidRDefault="00B21CF6" w:rsidP="006B1835">
            <w:pPr>
              <w:tabs>
                <w:tab w:val="left" w:pos="3002"/>
              </w:tabs>
              <w:ind w:right="34"/>
              <w:jc w:val="both"/>
              <w:rPr>
                <w:rFonts w:ascii="Book Antiqua" w:hAnsi="Book Antiqua" w:cs="Times New Roman"/>
                <w:bCs/>
                <w:sz w:val="19"/>
                <w:szCs w:val="19"/>
              </w:rPr>
            </w:pPr>
          </w:p>
          <w:p w14:paraId="1BCBC0D5" w14:textId="53AF6F5E" w:rsidR="00B21CF6" w:rsidRPr="00AC11A0" w:rsidRDefault="00B21CF6" w:rsidP="006B1835">
            <w:pPr>
              <w:tabs>
                <w:tab w:val="left" w:pos="3002"/>
              </w:tabs>
              <w:ind w:right="34"/>
              <w:jc w:val="both"/>
              <w:rPr>
                <w:rFonts w:ascii="Book Antiqua" w:hAnsi="Book Antiqua" w:cs="Times New Roman"/>
                <w:bCs/>
                <w:sz w:val="19"/>
                <w:szCs w:val="19"/>
              </w:rPr>
            </w:pPr>
          </w:p>
        </w:tc>
      </w:tr>
    </w:tbl>
    <w:p w14:paraId="5582EAFD" w14:textId="77777777" w:rsidR="00B21CF6" w:rsidRPr="00B21CF6" w:rsidRDefault="00B21CF6" w:rsidP="001103F6">
      <w:pPr>
        <w:spacing w:after="0" w:line="240" w:lineRule="auto"/>
        <w:ind w:right="-284"/>
        <w:jc w:val="both"/>
        <w:rPr>
          <w:rFonts w:ascii="Book Antiqua" w:eastAsia="Times New Roman" w:hAnsi="Book Antiqua" w:cs="Times New Roman"/>
          <w:b/>
          <w:color w:val="FF0000"/>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976933" w:rsidRPr="003D7D2D" w14:paraId="663A9DD9" w14:textId="77777777" w:rsidTr="00976933">
        <w:tc>
          <w:tcPr>
            <w:tcW w:w="8784" w:type="dxa"/>
            <w:shd w:val="clear" w:color="auto" w:fill="CCFFFF"/>
          </w:tcPr>
          <w:p w14:paraId="672C53EB" w14:textId="7284A3C8" w:rsidR="00B326EB" w:rsidRDefault="00B326EB" w:rsidP="001103F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326EB">
              <w:rPr>
                <w:rFonts w:ascii="Book Antiqua" w:eastAsia="Times New Roman" w:hAnsi="Book Antiqua" w:cs="Times New Roman"/>
                <w:b/>
                <w:sz w:val="19"/>
                <w:szCs w:val="19"/>
                <w:highlight w:val="yellow"/>
                <w:lang w:eastAsia="pt-BR"/>
              </w:rPr>
              <w:t>PGECE-2021-CESPE</w:t>
            </w:r>
            <w:r>
              <w:rPr>
                <w:rFonts w:ascii="Book Antiqua" w:eastAsia="Times New Roman" w:hAnsi="Book Antiqua" w:cs="Times New Roman"/>
                <w:b/>
                <w:sz w:val="19"/>
                <w:szCs w:val="19"/>
                <w:lang w:eastAsia="pt-BR"/>
              </w:rPr>
              <w:t>)</w:t>
            </w:r>
            <w:r w:rsidRPr="00B326EB">
              <w:rPr>
                <w:rFonts w:ascii="Book Antiqua" w:eastAsia="Times New Roman" w:hAnsi="Book Antiqua" w:cs="Times New Roman"/>
                <w:bCs/>
                <w:sz w:val="19"/>
                <w:szCs w:val="19"/>
                <w:lang w:eastAsia="pt-BR"/>
              </w:rPr>
              <w:t>:</w:t>
            </w:r>
            <w:r>
              <w:rPr>
                <w:rFonts w:ascii="Book Antiqua" w:eastAsia="Times New Roman" w:hAnsi="Book Antiqua" w:cs="Times New Roman"/>
                <w:b/>
                <w:sz w:val="19"/>
                <w:szCs w:val="19"/>
                <w:lang w:eastAsia="pt-BR"/>
              </w:rPr>
              <w:t xml:space="preserve"> </w:t>
            </w:r>
            <w:r w:rsidRPr="00B326EB">
              <w:rPr>
                <w:rFonts w:ascii="Book Antiqua" w:eastAsia="Times New Roman" w:hAnsi="Book Antiqua" w:cs="Times New Roman"/>
                <w:bCs/>
                <w:sz w:val="19"/>
                <w:szCs w:val="19"/>
                <w:lang w:eastAsia="pt-BR"/>
              </w:rPr>
              <w:t>João e Ricardo eram donos de uma loja de roupas em Fortaleza – CE. Devido a entraves operacionais, decidiram vender a empresa para Manoel, que, como condição, impôs cláusula segundo a qual João e Ricardo deveriam arcar com os tributos a serem recolhidos no primeiro ano após a concretização da negociação.</w:t>
            </w:r>
            <w:r>
              <w:rPr>
                <w:rFonts w:ascii="Book Antiqua" w:eastAsia="Times New Roman" w:hAnsi="Book Antiqua" w:cs="Times New Roman"/>
                <w:bCs/>
                <w:sz w:val="19"/>
                <w:szCs w:val="19"/>
                <w:lang w:eastAsia="pt-BR"/>
              </w:rPr>
              <w:t xml:space="preserve"> </w:t>
            </w:r>
            <w:r w:rsidRPr="00B326EB">
              <w:rPr>
                <w:rFonts w:ascii="Book Antiqua" w:eastAsia="Times New Roman" w:hAnsi="Book Antiqua" w:cs="Times New Roman"/>
                <w:bCs/>
                <w:sz w:val="19"/>
                <w:szCs w:val="19"/>
                <w:lang w:eastAsia="pt-BR"/>
              </w:rPr>
              <w:t>A respeito da responsabilidade tributária nessa situação hipotética, assinale a opção correta</w:t>
            </w:r>
            <w:r>
              <w:rPr>
                <w:rFonts w:ascii="Book Antiqua" w:eastAsia="Times New Roman" w:hAnsi="Book Antiqua" w:cs="Times New Roman"/>
                <w:bCs/>
                <w:sz w:val="19"/>
                <w:szCs w:val="19"/>
                <w:lang w:eastAsia="pt-BR"/>
              </w:rPr>
              <w:t xml:space="preserve">: </w:t>
            </w:r>
            <w:r w:rsidRPr="00B326EB">
              <w:rPr>
                <w:rFonts w:ascii="Book Antiqua" w:eastAsia="Times New Roman" w:hAnsi="Book Antiqua" w:cs="Times New Roman"/>
                <w:bCs/>
                <w:sz w:val="19"/>
                <w:szCs w:val="19"/>
                <w:lang w:eastAsia="pt-BR"/>
              </w:rPr>
              <w:t>Se a venda da empresa foi acompanhada da certidão de quitação dos tributos apresentada por João e Ricardo, caso venham a ser constituídos créditos tributários de IPTU relativos a fatos geradores anteriores à alienação, não caberá cogitar da responsabilidade tributária de Manoel.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130, parte final, CTN.</w:t>
            </w:r>
          </w:p>
          <w:p w14:paraId="6DEA9CAF" w14:textId="77777777" w:rsidR="001103F6" w:rsidRDefault="001103F6" w:rsidP="001103F6">
            <w:pPr>
              <w:jc w:val="both"/>
              <w:rPr>
                <w:rFonts w:ascii="Book Antiqua" w:eastAsia="Times New Roman" w:hAnsi="Book Antiqua" w:cs="Times New Roman"/>
                <w:b/>
                <w:sz w:val="19"/>
                <w:szCs w:val="19"/>
                <w:lang w:eastAsia="pt-BR"/>
              </w:rPr>
            </w:pPr>
          </w:p>
          <w:p w14:paraId="424E7456" w14:textId="09C05971" w:rsidR="001103F6" w:rsidRDefault="001103F6" w:rsidP="001103F6">
            <w:pPr>
              <w:jc w:val="both"/>
              <w:rPr>
                <w:rFonts w:ascii="Book Antiqua" w:eastAsia="Times New Roman" w:hAnsi="Book Antiqua" w:cs="Times New Roman"/>
                <w:i/>
                <w:i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No enunciado da questão </w:t>
            </w:r>
            <w:r w:rsidRPr="001103F6">
              <w:rPr>
                <w:rFonts w:ascii="Book Antiqua" w:eastAsia="Times New Roman" w:hAnsi="Book Antiqua" w:cs="Times New Roman"/>
                <w:sz w:val="19"/>
                <w:szCs w:val="19"/>
                <w:lang w:eastAsia="pt-BR"/>
              </w:rPr>
              <w:t>consta</w:t>
            </w:r>
            <w:r>
              <w:rPr>
                <w:rFonts w:ascii="Book Antiqua" w:eastAsia="Times New Roman" w:hAnsi="Book Antiqua" w:cs="Times New Roman"/>
                <w:sz w:val="19"/>
                <w:szCs w:val="19"/>
                <w:lang w:eastAsia="pt-BR"/>
              </w:rPr>
              <w:t>:</w:t>
            </w:r>
            <w:r w:rsidRPr="001103F6">
              <w:rPr>
                <w:rFonts w:ascii="Book Antiqua" w:eastAsia="Times New Roman" w:hAnsi="Book Antiqua" w:cs="Times New Roman"/>
                <w:sz w:val="19"/>
                <w:szCs w:val="19"/>
                <w:lang w:eastAsia="pt-BR"/>
              </w:rPr>
              <w:t xml:space="preserve"> </w:t>
            </w:r>
            <w:r w:rsidRPr="001103F6">
              <w:rPr>
                <w:rFonts w:ascii="Book Antiqua" w:eastAsia="Times New Roman" w:hAnsi="Book Antiqua" w:cs="Times New Roman"/>
                <w:i/>
                <w:iCs/>
                <w:sz w:val="19"/>
                <w:szCs w:val="19"/>
                <w:lang w:eastAsia="pt-BR"/>
              </w:rPr>
              <w:t xml:space="preserve">“Se a venda da empresa </w:t>
            </w:r>
            <w:r w:rsidRPr="001103F6">
              <w:rPr>
                <w:rFonts w:ascii="Book Antiqua" w:eastAsia="Times New Roman" w:hAnsi="Book Antiqua" w:cs="Times New Roman"/>
                <w:b/>
                <w:bCs/>
                <w:i/>
                <w:iCs/>
                <w:sz w:val="19"/>
                <w:szCs w:val="19"/>
                <w:highlight w:val="yellow"/>
                <w:lang w:eastAsia="pt-BR"/>
              </w:rPr>
              <w:t>foi acompanhada da certidão de quitação dos tributos</w:t>
            </w:r>
            <w:r w:rsidRPr="001103F6">
              <w:rPr>
                <w:rFonts w:ascii="Book Antiqua" w:eastAsia="Times New Roman" w:hAnsi="Book Antiqua" w:cs="Times New Roman"/>
                <w:i/>
                <w:iCs/>
                <w:sz w:val="19"/>
                <w:szCs w:val="19"/>
                <w:lang w:eastAsia="pt-BR"/>
              </w:rPr>
              <w:t xml:space="preserve"> apresentada por João e Ricardo...”</w:t>
            </w:r>
          </w:p>
          <w:p w14:paraId="614314CB" w14:textId="77777777" w:rsidR="001103F6" w:rsidRDefault="001103F6" w:rsidP="001103F6">
            <w:pPr>
              <w:jc w:val="both"/>
              <w:rPr>
                <w:rFonts w:ascii="Book Antiqua" w:eastAsia="Times New Roman" w:hAnsi="Book Antiqua" w:cs="Times New Roman"/>
                <w:b/>
                <w:i/>
                <w:iCs/>
                <w:sz w:val="19"/>
                <w:szCs w:val="19"/>
                <w:lang w:eastAsia="pt-BR"/>
              </w:rPr>
            </w:pPr>
          </w:p>
          <w:p w14:paraId="39734408" w14:textId="347697F0" w:rsidR="001103F6" w:rsidRDefault="001103F6" w:rsidP="001103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p>
          <w:p w14:paraId="4F9A9858" w14:textId="142B81C9" w:rsidR="001103F6" w:rsidRPr="001103F6" w:rsidRDefault="001103F6" w:rsidP="001103F6">
            <w:pPr>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1103F6">
              <w:rPr>
                <w:rFonts w:ascii="Book Antiqua" w:eastAsia="Times New Roman" w:hAnsi="Book Antiqua" w:cs="Times New Roman"/>
                <w:b/>
                <w:sz w:val="19"/>
                <w:szCs w:val="19"/>
                <w:shd w:val="clear" w:color="auto" w:fill="F7CAAC" w:themeFill="accent2" w:themeFillTint="66"/>
                <w:lang w:eastAsia="pt-BR"/>
              </w:rPr>
              <w:t>Regra</w:t>
            </w:r>
            <w:r w:rsidRPr="001103F6">
              <w:rPr>
                <w:rFonts w:ascii="Book Antiqua" w:eastAsia="Times New Roman" w:hAnsi="Book Antiqua" w:cs="Times New Roman"/>
                <w:bCs/>
                <w:sz w:val="19"/>
                <w:szCs w:val="19"/>
                <w:lang w:eastAsia="pt-BR"/>
              </w:rPr>
              <w:t xml:space="preserve">: </w:t>
            </w:r>
            <w:r w:rsidRPr="001103F6">
              <w:rPr>
                <w:rFonts w:ascii="Book Antiqua" w:eastAsia="Times New Roman" w:hAnsi="Book Antiqua" w:cs="Times New Roman"/>
                <w:b/>
                <w:sz w:val="19"/>
                <w:szCs w:val="19"/>
                <w:lang w:eastAsia="pt-BR"/>
              </w:rPr>
              <w:t>na compra e venda de BENS IMÓVEIS, quem adquire o bem passa a ser o devedor do tributo.</w:t>
            </w:r>
          </w:p>
          <w:p w14:paraId="5EE62D76" w14:textId="07F7900C" w:rsidR="001103F6" w:rsidRPr="001103F6" w:rsidRDefault="001103F6" w:rsidP="001103F6">
            <w:pPr>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1103F6">
              <w:rPr>
                <w:rFonts w:ascii="Book Antiqua" w:eastAsia="Times New Roman" w:hAnsi="Book Antiqua" w:cs="Times New Roman"/>
                <w:b/>
                <w:sz w:val="19"/>
                <w:szCs w:val="19"/>
                <w:shd w:val="clear" w:color="auto" w:fill="F7CAAC" w:themeFill="accent2" w:themeFillTint="66"/>
                <w:lang w:eastAsia="pt-BR"/>
              </w:rPr>
              <w:t>EXCEÇÕES</w:t>
            </w:r>
            <w:r w:rsidRPr="001103F6">
              <w:rPr>
                <w:rFonts w:ascii="Book Antiqua" w:eastAsia="Times New Roman" w:hAnsi="Book Antiqua" w:cs="Times New Roman"/>
                <w:bCs/>
                <w:sz w:val="19"/>
                <w:szCs w:val="19"/>
                <w:lang w:eastAsia="pt-BR"/>
              </w:rPr>
              <w:t>: ou seja, mesmo havendo compra de um imóvel, o adquirente não vai ficar responsável pelo pagamento do tributo, quando:</w:t>
            </w:r>
          </w:p>
          <w:p w14:paraId="02E028BD" w14:textId="77777777" w:rsidR="001103F6" w:rsidRPr="001103F6" w:rsidRDefault="001103F6" w:rsidP="001103F6">
            <w:pPr>
              <w:ind w:left="567"/>
              <w:jc w:val="both"/>
              <w:rPr>
                <w:rFonts w:ascii="Book Antiqua" w:eastAsia="Times New Roman" w:hAnsi="Book Antiqua" w:cs="Times New Roman"/>
                <w:b/>
                <w:sz w:val="19"/>
                <w:szCs w:val="19"/>
                <w:lang w:eastAsia="pt-BR"/>
              </w:rPr>
            </w:pPr>
            <w:r w:rsidRPr="001103F6">
              <w:rPr>
                <w:rFonts w:ascii="Book Antiqua" w:eastAsia="Times New Roman" w:hAnsi="Book Antiqua" w:cs="Times New Roman"/>
                <w:b/>
                <w:sz w:val="19"/>
                <w:szCs w:val="19"/>
                <w:lang w:eastAsia="pt-BR"/>
              </w:rPr>
              <w:t>1) conste do título a prova de sua quitação (tem que constar na escritura).</w:t>
            </w:r>
          </w:p>
          <w:p w14:paraId="237B4DCD" w14:textId="7E0EA139" w:rsidR="001103F6" w:rsidRPr="001103F6" w:rsidRDefault="001103F6" w:rsidP="001103F6">
            <w:pPr>
              <w:ind w:left="567"/>
              <w:jc w:val="both"/>
              <w:rPr>
                <w:rFonts w:ascii="Book Antiqua" w:eastAsia="Times New Roman" w:hAnsi="Book Antiqua" w:cs="Times New Roman"/>
                <w:b/>
                <w:sz w:val="19"/>
                <w:szCs w:val="19"/>
                <w:lang w:eastAsia="pt-BR"/>
              </w:rPr>
            </w:pPr>
            <w:r w:rsidRPr="001103F6">
              <w:rPr>
                <w:rFonts w:ascii="Book Antiqua" w:eastAsia="Times New Roman" w:hAnsi="Book Antiqua" w:cs="Times New Roman"/>
                <w:b/>
                <w:sz w:val="19"/>
                <w:szCs w:val="19"/>
                <w:lang w:eastAsia="pt-BR"/>
              </w:rPr>
              <w:t>2) no caso de ARREMATAÇÃO</w:t>
            </w:r>
            <w:r>
              <w:rPr>
                <w:rFonts w:ascii="Book Antiqua" w:eastAsia="Times New Roman" w:hAnsi="Book Antiqua" w:cs="Times New Roman"/>
                <w:b/>
                <w:sz w:val="19"/>
                <w:szCs w:val="19"/>
                <w:lang w:eastAsia="pt-BR"/>
              </w:rPr>
              <w:t>.</w:t>
            </w:r>
          </w:p>
          <w:p w14:paraId="4BA3A096" w14:textId="77777777" w:rsidR="001103F6" w:rsidRPr="00B326EB" w:rsidRDefault="001103F6" w:rsidP="001103F6">
            <w:pPr>
              <w:jc w:val="both"/>
              <w:rPr>
                <w:rFonts w:ascii="Book Antiqua" w:eastAsia="Times New Roman" w:hAnsi="Book Antiqua" w:cs="Times New Roman"/>
                <w:b/>
                <w:sz w:val="19"/>
                <w:szCs w:val="19"/>
                <w:lang w:eastAsia="pt-BR"/>
              </w:rPr>
            </w:pPr>
          </w:p>
          <w:p w14:paraId="3A71267E" w14:textId="38EAB4C0" w:rsidR="005F343C" w:rsidRPr="005F343C" w:rsidRDefault="005F343C" w:rsidP="001103F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F343C">
              <w:rPr>
                <w:rFonts w:ascii="Book Antiqua" w:eastAsia="Times New Roman" w:hAnsi="Book Antiqua" w:cs="Times New Roman"/>
                <w:b/>
                <w:sz w:val="19"/>
                <w:szCs w:val="19"/>
                <w:highlight w:val="yellow"/>
                <w:lang w:eastAsia="pt-BR"/>
              </w:rPr>
              <w:t>TJAC-2019-VUNESP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F343C">
              <w:rPr>
                <w:rFonts w:ascii="Book Antiqua" w:eastAsia="Times New Roman" w:hAnsi="Book Antiqua" w:cs="Times New Roman"/>
                <w:bCs/>
                <w:sz w:val="19"/>
                <w:szCs w:val="19"/>
                <w:lang w:eastAsia="pt-BR"/>
              </w:rPr>
              <w:t>Os créditos tributários relativos a impostos cujo fato gerador seja a propriedade, o domínio útil ou a posse de bens imóveis, e bem assim os relativos a taxas pela prestação de serviços referentes a tais bens, ou a contribuições de melhoria</w:t>
            </w:r>
            <w:r>
              <w:rPr>
                <w:rFonts w:ascii="Book Antiqua" w:eastAsia="Times New Roman" w:hAnsi="Book Antiqua" w:cs="Times New Roman"/>
                <w:bCs/>
                <w:sz w:val="19"/>
                <w:szCs w:val="19"/>
                <w:lang w:eastAsia="pt-BR"/>
              </w:rPr>
              <w:t xml:space="preserve"> </w:t>
            </w:r>
            <w:r w:rsidRPr="005F343C">
              <w:rPr>
                <w:rFonts w:ascii="Book Antiqua" w:eastAsia="Times New Roman" w:hAnsi="Book Antiqua" w:cs="Times New Roman"/>
                <w:bCs/>
                <w:sz w:val="19"/>
                <w:szCs w:val="19"/>
                <w:lang w:eastAsia="pt-BR"/>
              </w:rPr>
              <w:t>sub</w:t>
            </w:r>
            <w:r w:rsidR="00B326EB">
              <w:rPr>
                <w:rFonts w:ascii="Book Antiqua" w:eastAsia="Times New Roman" w:hAnsi="Book Antiqua" w:cs="Times New Roman"/>
                <w:bCs/>
                <w:sz w:val="19"/>
                <w:szCs w:val="19"/>
                <w:lang w:eastAsia="pt-BR"/>
              </w:rPr>
              <w:t>-</w:t>
            </w:r>
            <w:r w:rsidRPr="005F343C">
              <w:rPr>
                <w:rFonts w:ascii="Book Antiqua" w:eastAsia="Times New Roman" w:hAnsi="Book Antiqua" w:cs="Times New Roman"/>
                <w:bCs/>
                <w:sz w:val="19"/>
                <w:szCs w:val="19"/>
                <w:lang w:eastAsia="pt-BR"/>
              </w:rPr>
              <w:t>rogam-se na pessoa dos respectivos adquirentes, salvo quando conste do título a prova de sua quitação.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130, CTN.</w:t>
            </w:r>
          </w:p>
          <w:p w14:paraId="2C642D1D" w14:textId="77777777" w:rsidR="001103F6" w:rsidRDefault="001103F6" w:rsidP="001103F6">
            <w:pPr>
              <w:jc w:val="both"/>
              <w:rPr>
                <w:rFonts w:ascii="Book Antiqua" w:eastAsia="Times New Roman" w:hAnsi="Book Antiqua" w:cs="Times New Roman"/>
                <w:b/>
                <w:sz w:val="19"/>
                <w:szCs w:val="19"/>
                <w:lang w:eastAsia="pt-BR"/>
              </w:rPr>
            </w:pPr>
          </w:p>
          <w:p w14:paraId="663A9DD5" w14:textId="5C89C555" w:rsidR="00CF064C" w:rsidRPr="003D7D2D" w:rsidRDefault="00CF064C" w:rsidP="001103F6">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TJSC-2015-FCC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Lukas, domiciliado em cidade do interior catarinense, é proprietário de imóvel residencial, que valia, em 2012, R$ 200.000,00. Em 2013, esse imóvel passou a valer R$ 240.000,00, em razão da obra pública realizada pela Prefeitura Municipal, e que resultou na referida valorização. A Prefeitura Municipal instituiu, lançou e cobrou contribuição de melhoria dos contribuintes que, como Lukas, tiveram suas propriedades valorizadas. O mesmo Município catarinense, a seu turno, com base em lei municipal, lançou e cobrou, em 2013, a taxa decorrente da prestação de serviço público de recolhimento de lixo domiciliar, tendo como fato gerador o recolhimento do lixo produzido individualmente, nos imóveis residenciais localizados naquele Município. O Município catarinense lançou e cobrou essa taxa de Lukas, em relação ao mesmo imóvel acima referido. Neste ano de 2015, Lukas recebeu uma excelente oferta pelo seu imóvel e está pensando em vendê-lo. Ocorre, porém, que não pagou a contribuição de melhoria lançada pela municipalidade, nem a taxa lançada pelo Município. Em razão disso, com base nas regras de responsabilidade por sucessão estabelecidas no CTN, tanto o crédito tributário relativo à contribuição de melhoria, como o relativo à taxa, se sub-rogarão na pessoa do adquirente, salvo se constar do título aquisitivo a sua quitação. </w:t>
            </w:r>
            <w:r w:rsidRPr="003D7D2D">
              <w:rPr>
                <w:rFonts w:ascii="Book Antiqua" w:eastAsia="Times New Roman" w:hAnsi="Book Antiqua" w:cs="Times New Roman"/>
                <w:b/>
                <w:sz w:val="19"/>
                <w:szCs w:val="19"/>
                <w:lang w:eastAsia="pt-BR"/>
              </w:rPr>
              <w:t>BL: art. 130, CTN.</w:t>
            </w:r>
          </w:p>
          <w:p w14:paraId="5FE05C78" w14:textId="77777777" w:rsidR="001103F6" w:rsidRDefault="001103F6" w:rsidP="001103F6">
            <w:pPr>
              <w:jc w:val="both"/>
              <w:rPr>
                <w:rFonts w:ascii="Book Antiqua" w:eastAsia="Times New Roman" w:hAnsi="Book Antiqua" w:cs="Times New Roman"/>
                <w:b/>
                <w:i/>
                <w:color w:val="FF0000"/>
                <w:sz w:val="19"/>
                <w:szCs w:val="19"/>
                <w:lang w:eastAsia="pt-BR"/>
              </w:rPr>
            </w:pPr>
          </w:p>
          <w:p w14:paraId="663A9DD6" w14:textId="1A238635" w:rsidR="00CF064C" w:rsidRPr="003D7D2D" w:rsidRDefault="00C8184A" w:rsidP="001103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CF064C" w:rsidRPr="003D7D2D">
              <w:rPr>
                <w:rFonts w:ascii="Book Antiqua" w:eastAsia="Times New Roman" w:hAnsi="Book Antiqua" w:cs="Times New Roman"/>
                <w:sz w:val="19"/>
                <w:szCs w:val="19"/>
                <w:lang w:eastAsia="pt-BR"/>
              </w:rPr>
              <w:t xml:space="preserve"> </w:t>
            </w:r>
            <w:r w:rsidR="00E01A08" w:rsidRPr="003D7D2D">
              <w:rPr>
                <w:rFonts w:ascii="Book Antiqua" w:eastAsia="Times New Roman" w:hAnsi="Book Antiqua" w:cs="Times New Roman"/>
                <w:sz w:val="19"/>
                <w:szCs w:val="19"/>
                <w:lang w:eastAsia="pt-BR"/>
              </w:rPr>
              <w:t>S</w:t>
            </w:r>
            <w:r w:rsidR="00CF064C" w:rsidRPr="003D7D2D">
              <w:rPr>
                <w:rFonts w:ascii="Book Antiqua" w:eastAsia="Times New Roman" w:hAnsi="Book Antiqua" w:cs="Times New Roman"/>
                <w:sz w:val="19"/>
                <w:szCs w:val="19"/>
                <w:lang w:eastAsia="pt-BR"/>
              </w:rPr>
              <w:t>ão somente taxas de serviços, logo não abrange taxas de polícia.</w:t>
            </w:r>
          </w:p>
          <w:p w14:paraId="1A50567D" w14:textId="77777777" w:rsidR="001103F6" w:rsidRDefault="001103F6" w:rsidP="001103F6">
            <w:pPr>
              <w:jc w:val="both"/>
              <w:rPr>
                <w:rFonts w:ascii="Book Antiqua" w:eastAsia="Times New Roman" w:hAnsi="Book Antiqua" w:cs="Times New Roman"/>
                <w:b/>
                <w:sz w:val="19"/>
                <w:szCs w:val="19"/>
                <w:lang w:eastAsia="pt-BR"/>
              </w:rPr>
            </w:pPr>
          </w:p>
          <w:p w14:paraId="663A9DD8" w14:textId="3D4850CB" w:rsidR="00976933" w:rsidRPr="003D7D2D" w:rsidRDefault="00976933" w:rsidP="001103F6">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MPRR-2008</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Se, em 2008, um cidadão adquire um imóvel e se à escritura é anexada a prova do pagamento e quitação do IPTU relativo a 2008, eventual crédito de 2007 se sub-roga em sua pessoa. </w:t>
            </w:r>
            <w:r w:rsidRPr="003D7D2D">
              <w:rPr>
                <w:rFonts w:ascii="Book Antiqua" w:eastAsia="Times New Roman" w:hAnsi="Book Antiqua" w:cs="Times New Roman"/>
                <w:b/>
                <w:sz w:val="19"/>
                <w:szCs w:val="19"/>
                <w:lang w:eastAsia="pt-BR"/>
              </w:rPr>
              <w:lastRenderedPageBreak/>
              <w:t>BL: art. 130, CTN.</w:t>
            </w:r>
          </w:p>
        </w:tc>
      </w:tr>
    </w:tbl>
    <w:p w14:paraId="663A9DDA" w14:textId="4A954096" w:rsidR="008725C3" w:rsidRPr="00681D2D" w:rsidRDefault="008725C3" w:rsidP="0062620B">
      <w:pPr>
        <w:spacing w:before="100" w:beforeAutospacing="1" w:after="100" w:afterAutospacing="1" w:line="240" w:lineRule="auto"/>
        <w:ind w:right="-284"/>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No caso de </w:t>
      </w:r>
      <w:r w:rsidRPr="003D7D2D">
        <w:rPr>
          <w:rFonts w:ascii="Book Antiqua" w:eastAsia="Times New Roman" w:hAnsi="Book Antiqua" w:cs="Times New Roman"/>
          <w:b/>
          <w:sz w:val="19"/>
          <w:szCs w:val="19"/>
          <w:highlight w:val="cyan"/>
          <w:lang w:eastAsia="pt-BR"/>
        </w:rPr>
        <w:t>arrematação em hasta pública</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sub-rogação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ocorre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sobre o respectivo preço</w:t>
      </w:r>
      <w:r w:rsidRPr="00A85760">
        <w:rPr>
          <w:rFonts w:ascii="Book Antiqua" w:eastAsia="Times New Roman" w:hAnsi="Book Antiqua" w:cs="Times New Roman"/>
          <w:sz w:val="16"/>
          <w:szCs w:val="16"/>
          <w:lang w:eastAsia="pt-BR"/>
        </w:rPr>
        <w:t>.</w:t>
      </w:r>
      <w:r w:rsidR="00206FD5" w:rsidRPr="00A85760">
        <w:rPr>
          <w:rFonts w:ascii="Book Antiqua" w:eastAsia="Times New Roman" w:hAnsi="Book Antiqua" w:cs="Times New Roman"/>
          <w:sz w:val="16"/>
          <w:szCs w:val="16"/>
          <w:lang w:eastAsia="pt-BR"/>
        </w:rPr>
        <w:t xml:space="preserve"> </w:t>
      </w:r>
      <w:r w:rsidR="00206FD5" w:rsidRPr="00A85760">
        <w:rPr>
          <w:rFonts w:ascii="Book Antiqua" w:hAnsi="Book Antiqua"/>
          <w:b/>
          <w:color w:val="FF0000"/>
          <w:sz w:val="16"/>
          <w:szCs w:val="16"/>
          <w:u w:val="single"/>
        </w:rPr>
        <w:t>(PGEES-2008)</w:t>
      </w:r>
      <w:r w:rsidR="00CE1030" w:rsidRPr="00A85760">
        <w:rPr>
          <w:rFonts w:ascii="Book Antiqua" w:eastAsia="Times New Roman" w:hAnsi="Book Antiqua" w:cs="Times New Roman"/>
          <w:sz w:val="16"/>
          <w:szCs w:val="16"/>
          <w:lang w:eastAsia="pt-BR"/>
        </w:rPr>
        <w:t xml:space="preserve"> </w:t>
      </w:r>
      <w:r w:rsidR="00CE1030" w:rsidRPr="00A85760">
        <w:rPr>
          <w:rFonts w:ascii="Book Antiqua" w:hAnsi="Book Antiqua"/>
          <w:b/>
          <w:color w:val="FF0000"/>
          <w:sz w:val="16"/>
          <w:szCs w:val="16"/>
          <w:u w:val="single"/>
        </w:rPr>
        <w:t>(PGEPB-2008)</w:t>
      </w:r>
      <w:r w:rsidR="0062620B" w:rsidRPr="00A85760">
        <w:rPr>
          <w:rFonts w:ascii="Book Antiqua" w:eastAsia="Times New Roman" w:hAnsi="Book Antiqua" w:cs="Times New Roman"/>
          <w:sz w:val="16"/>
          <w:szCs w:val="16"/>
          <w:lang w:eastAsia="pt-BR"/>
        </w:rPr>
        <w:t xml:space="preserve"> </w:t>
      </w:r>
      <w:r w:rsidR="0062620B" w:rsidRPr="00A85760">
        <w:rPr>
          <w:rFonts w:ascii="Book Antiqua" w:eastAsia="Times New Roman" w:hAnsi="Book Antiqua" w:cs="Times New Roman"/>
          <w:b/>
          <w:bCs/>
          <w:color w:val="FF0000"/>
          <w:sz w:val="16"/>
          <w:szCs w:val="16"/>
          <w:u w:val="single"/>
          <w:lang w:eastAsia="pt-BR"/>
        </w:rPr>
        <w:t>(TJMS-2010)</w:t>
      </w:r>
      <w:r w:rsidR="00A329C7" w:rsidRPr="00A85760">
        <w:rPr>
          <w:rFonts w:ascii="Book Antiqua" w:eastAsia="Times New Roman" w:hAnsi="Book Antiqua" w:cs="Times New Roman"/>
          <w:b/>
          <w:bCs/>
          <w:color w:val="FF0000"/>
          <w:sz w:val="16"/>
          <w:szCs w:val="16"/>
          <w:lang w:eastAsia="pt-BR"/>
        </w:rPr>
        <w:t xml:space="preserve"> </w:t>
      </w:r>
      <w:r w:rsidR="00A329C7" w:rsidRPr="00A85760">
        <w:rPr>
          <w:rFonts w:ascii="Book Antiqua" w:eastAsia="Times New Roman" w:hAnsi="Book Antiqua" w:cs="Times New Roman"/>
          <w:b/>
          <w:color w:val="FF0000"/>
          <w:sz w:val="16"/>
          <w:szCs w:val="16"/>
          <w:u w:val="single"/>
          <w:lang w:eastAsia="pt-BR"/>
        </w:rPr>
        <w:t>(PGEAM-2010)</w:t>
      </w:r>
      <w:r w:rsidR="001125DE" w:rsidRPr="00A85760">
        <w:rPr>
          <w:rFonts w:ascii="Book Antiqua" w:eastAsia="Times New Roman" w:hAnsi="Book Antiqua" w:cs="Times New Roman"/>
          <w:b/>
          <w:bCs/>
          <w:color w:val="FF0000"/>
          <w:sz w:val="16"/>
          <w:szCs w:val="16"/>
          <w:lang w:eastAsia="pt-BR"/>
        </w:rPr>
        <w:t xml:space="preserve"> </w:t>
      </w:r>
      <w:r w:rsidR="001125DE" w:rsidRPr="00A85760">
        <w:rPr>
          <w:rFonts w:ascii="Book Antiqua" w:hAnsi="Book Antiqua"/>
          <w:b/>
          <w:color w:val="FF0000"/>
          <w:sz w:val="16"/>
          <w:szCs w:val="16"/>
          <w:u w:val="single"/>
        </w:rPr>
        <w:t>(DPU-2010)</w:t>
      </w:r>
      <w:r w:rsidR="00F513C8" w:rsidRPr="00A85760">
        <w:rPr>
          <w:rFonts w:ascii="Book Antiqua" w:eastAsia="Times New Roman" w:hAnsi="Book Antiqua" w:cs="Times New Roman"/>
          <w:b/>
          <w:bCs/>
          <w:color w:val="FF0000"/>
          <w:sz w:val="16"/>
          <w:szCs w:val="16"/>
          <w:lang w:eastAsia="pt-BR"/>
        </w:rPr>
        <w:t xml:space="preserve"> </w:t>
      </w:r>
      <w:r w:rsidR="00F513C8" w:rsidRPr="00A85760">
        <w:rPr>
          <w:rFonts w:ascii="Book Antiqua" w:eastAsia="Times New Roman" w:hAnsi="Book Antiqua" w:cs="Times New Roman"/>
          <w:b/>
          <w:bCs/>
          <w:color w:val="FF0000"/>
          <w:sz w:val="16"/>
          <w:szCs w:val="16"/>
          <w:u w:val="single"/>
          <w:lang w:eastAsia="pt-BR"/>
        </w:rPr>
        <w:t>(TRF1-2011)</w:t>
      </w:r>
      <w:r w:rsidR="006F7E23" w:rsidRPr="00A85760">
        <w:rPr>
          <w:rFonts w:ascii="Book Antiqua" w:eastAsia="Times New Roman" w:hAnsi="Book Antiqua" w:cs="Times New Roman"/>
          <w:sz w:val="16"/>
          <w:szCs w:val="16"/>
          <w:lang w:eastAsia="pt-BR"/>
        </w:rPr>
        <w:t xml:space="preserve"> </w:t>
      </w:r>
      <w:r w:rsidR="006F7E23" w:rsidRPr="00A85760">
        <w:rPr>
          <w:rFonts w:ascii="Book Antiqua" w:eastAsia="Times New Roman" w:hAnsi="Book Antiqua" w:cs="Times New Roman"/>
          <w:b/>
          <w:color w:val="FF0000"/>
          <w:sz w:val="16"/>
          <w:szCs w:val="16"/>
          <w:u w:val="single"/>
          <w:lang w:eastAsia="pt-BR"/>
        </w:rPr>
        <w:t>(TJDFT-2012)</w:t>
      </w:r>
      <w:r w:rsidR="00E33075" w:rsidRPr="00A85760">
        <w:rPr>
          <w:rFonts w:ascii="Book Antiqua" w:eastAsia="Times New Roman" w:hAnsi="Book Antiqua" w:cs="Times New Roman"/>
          <w:b/>
          <w:color w:val="FF0000"/>
          <w:sz w:val="16"/>
          <w:szCs w:val="16"/>
          <w:lang w:eastAsia="pt-BR"/>
        </w:rPr>
        <w:t xml:space="preserve"> </w:t>
      </w:r>
      <w:r w:rsidR="00E33075" w:rsidRPr="00A85760">
        <w:rPr>
          <w:rFonts w:ascii="Book Antiqua" w:eastAsia="Times New Roman" w:hAnsi="Book Antiqua" w:cs="Times New Roman"/>
          <w:b/>
          <w:color w:val="FF0000"/>
          <w:sz w:val="16"/>
          <w:szCs w:val="16"/>
          <w:u w:val="single"/>
          <w:lang w:eastAsia="pt-BR"/>
        </w:rPr>
        <w:t>(MPGO-2012)</w:t>
      </w:r>
      <w:r w:rsidR="002D19D3" w:rsidRPr="00A85760">
        <w:rPr>
          <w:rFonts w:ascii="Book Antiqua" w:eastAsia="Times New Roman" w:hAnsi="Book Antiqua" w:cs="Times New Roman"/>
          <w:b/>
          <w:color w:val="FF0000"/>
          <w:sz w:val="16"/>
          <w:szCs w:val="16"/>
          <w:lang w:eastAsia="pt-BR"/>
        </w:rPr>
        <w:t xml:space="preserve"> </w:t>
      </w:r>
      <w:r w:rsidR="002D19D3" w:rsidRPr="00A85760">
        <w:rPr>
          <w:rFonts w:ascii="Book Antiqua" w:eastAsia="Times New Roman" w:hAnsi="Book Antiqua" w:cs="Times New Roman"/>
          <w:b/>
          <w:color w:val="FF0000"/>
          <w:sz w:val="16"/>
          <w:szCs w:val="16"/>
          <w:u w:val="single"/>
          <w:lang w:eastAsia="pt-BR"/>
        </w:rPr>
        <w:t>(TJSC-2013)</w:t>
      </w:r>
      <w:r w:rsidR="003B5B56" w:rsidRPr="00A85760">
        <w:rPr>
          <w:rFonts w:ascii="Book Antiqua" w:eastAsia="Times New Roman" w:hAnsi="Book Antiqua" w:cs="Times New Roman"/>
          <w:b/>
          <w:color w:val="FF0000"/>
          <w:sz w:val="16"/>
          <w:szCs w:val="16"/>
          <w:lang w:eastAsia="pt-BR"/>
        </w:rPr>
        <w:t xml:space="preserve"> </w:t>
      </w:r>
      <w:r w:rsidR="00FD0D2E" w:rsidRPr="00A85760">
        <w:rPr>
          <w:rFonts w:ascii="Book Antiqua" w:eastAsia="Times New Roman" w:hAnsi="Book Antiqua" w:cs="Arial"/>
          <w:b/>
          <w:bCs/>
          <w:color w:val="FF0000"/>
          <w:sz w:val="16"/>
          <w:szCs w:val="16"/>
          <w:u w:val="single"/>
          <w:lang w:eastAsia="pt-BR"/>
        </w:rPr>
        <w:t>(PGEBA-2014)</w:t>
      </w:r>
      <w:r w:rsidR="00C37753" w:rsidRPr="00A85760">
        <w:rPr>
          <w:rFonts w:ascii="Book Antiqua" w:eastAsia="Times New Roman" w:hAnsi="Book Antiqua" w:cs="Arial"/>
          <w:b/>
          <w:bCs/>
          <w:color w:val="FF0000"/>
          <w:sz w:val="16"/>
          <w:szCs w:val="16"/>
          <w:lang w:eastAsia="pt-BR"/>
        </w:rPr>
        <w:t xml:space="preserve"> </w:t>
      </w:r>
      <w:r w:rsidR="00C37753" w:rsidRPr="00A85760">
        <w:rPr>
          <w:rFonts w:ascii="Book Antiqua" w:hAnsi="Book Antiqua"/>
          <w:b/>
          <w:bCs/>
          <w:color w:val="FF0000"/>
          <w:sz w:val="16"/>
          <w:szCs w:val="16"/>
          <w:u w:val="single"/>
        </w:rPr>
        <w:t>(Cartórios/TJRS-2015)</w:t>
      </w:r>
      <w:r w:rsidR="00A329C7" w:rsidRPr="00A85760">
        <w:rPr>
          <w:rFonts w:ascii="Book Antiqua" w:eastAsia="Times New Roman" w:hAnsi="Book Antiqua" w:cs="Times New Roman"/>
          <w:b/>
          <w:color w:val="FF0000"/>
          <w:sz w:val="16"/>
          <w:szCs w:val="16"/>
          <w:lang w:eastAsia="pt-BR"/>
        </w:rPr>
        <w:t xml:space="preserve"> </w:t>
      </w:r>
      <w:r w:rsidR="00A329C7" w:rsidRPr="00A85760">
        <w:rPr>
          <w:rFonts w:ascii="Book Antiqua" w:eastAsia="Times New Roman" w:hAnsi="Book Antiqua" w:cs="Times New Roman"/>
          <w:b/>
          <w:color w:val="FF0000"/>
          <w:sz w:val="16"/>
          <w:szCs w:val="16"/>
          <w:u w:val="single"/>
          <w:lang w:eastAsia="pt-BR"/>
        </w:rPr>
        <w:t>(TJRS-2016)</w:t>
      </w:r>
      <w:r w:rsidR="006068A3" w:rsidRPr="00A85760">
        <w:rPr>
          <w:rFonts w:ascii="Book Antiqua" w:eastAsia="Times New Roman" w:hAnsi="Book Antiqua" w:cs="Times New Roman"/>
          <w:b/>
          <w:color w:val="FF0000"/>
          <w:sz w:val="16"/>
          <w:szCs w:val="16"/>
          <w:lang w:eastAsia="pt-BR"/>
        </w:rPr>
        <w:t xml:space="preserve"> </w:t>
      </w:r>
      <w:r w:rsidR="006068A3" w:rsidRPr="00A85760">
        <w:rPr>
          <w:rFonts w:ascii="Book Antiqua" w:hAnsi="Book Antiqua"/>
          <w:b/>
          <w:bCs/>
          <w:color w:val="FF0000"/>
          <w:sz w:val="16"/>
          <w:szCs w:val="16"/>
          <w:u w:val="single"/>
        </w:rPr>
        <w:t>(PGEAC-2014/2017)</w:t>
      </w:r>
      <w:r w:rsidR="005F343C" w:rsidRPr="00A85760">
        <w:rPr>
          <w:rFonts w:ascii="Book Antiqua" w:eastAsia="Times New Roman" w:hAnsi="Book Antiqua" w:cs="Times New Roman"/>
          <w:b/>
          <w:color w:val="FF0000"/>
          <w:sz w:val="16"/>
          <w:szCs w:val="16"/>
          <w:lang w:eastAsia="pt-BR"/>
        </w:rPr>
        <w:t xml:space="preserve"> </w:t>
      </w:r>
      <w:r w:rsidR="005F343C" w:rsidRPr="00A85760">
        <w:rPr>
          <w:rFonts w:ascii="Book Antiqua" w:eastAsia="Times New Roman" w:hAnsi="Book Antiqua" w:cs="Times New Roman"/>
          <w:b/>
          <w:color w:val="FF0000"/>
          <w:sz w:val="16"/>
          <w:szCs w:val="16"/>
          <w:u w:val="single"/>
          <w:lang w:eastAsia="pt-BR"/>
        </w:rPr>
        <w:t>(TJAC-2019)</w:t>
      </w:r>
      <w:r w:rsidR="00A329C7" w:rsidRPr="00A85760">
        <w:rPr>
          <w:rFonts w:ascii="Book Antiqua" w:eastAsia="Times New Roman" w:hAnsi="Book Antiqua" w:cs="Times New Roman"/>
          <w:b/>
          <w:color w:val="FF0000"/>
          <w:sz w:val="16"/>
          <w:szCs w:val="16"/>
          <w:lang w:eastAsia="pt-BR"/>
        </w:rPr>
        <w:t xml:space="preserve"> </w:t>
      </w:r>
      <w:r w:rsidR="00A329C7" w:rsidRPr="00A85760">
        <w:rPr>
          <w:rFonts w:ascii="Book Antiqua" w:eastAsia="Times New Roman" w:hAnsi="Book Antiqua" w:cs="Times New Roman"/>
          <w:b/>
          <w:color w:val="FF0000"/>
          <w:sz w:val="16"/>
          <w:szCs w:val="16"/>
          <w:u w:val="single"/>
          <w:lang w:eastAsia="pt-BR"/>
        </w:rPr>
        <w:t>(MPCE-2020)</w:t>
      </w:r>
      <w:r w:rsidR="00681D2D">
        <w:rPr>
          <w:rFonts w:ascii="Book Antiqua" w:eastAsia="Times New Roman" w:hAnsi="Book Antiqua" w:cs="Times New Roman"/>
          <w:b/>
          <w:color w:val="FF0000"/>
          <w:sz w:val="16"/>
          <w:szCs w:val="16"/>
          <w:lang w:eastAsia="pt-BR"/>
        </w:rPr>
        <w:t xml:space="preserve"> </w:t>
      </w:r>
      <w:r w:rsidR="00681D2D">
        <w:rPr>
          <w:rFonts w:ascii="Book Antiqua" w:eastAsia="Times New Roman" w:hAnsi="Book Antiqua" w:cs="Times New Roman"/>
          <w:b/>
          <w:color w:val="FF0000"/>
          <w:sz w:val="16"/>
          <w:szCs w:val="16"/>
          <w:u w:val="single"/>
          <w:lang w:eastAsia="pt-BR"/>
        </w:rPr>
        <w:t>(Cartórios/TJSE-2023)</w:t>
      </w:r>
    </w:p>
    <w:tbl>
      <w:tblPr>
        <w:tblStyle w:val="Tabelacomgrade"/>
        <w:tblW w:w="8784" w:type="dxa"/>
        <w:shd w:val="clear" w:color="auto" w:fill="CCFFFF"/>
        <w:tblLook w:val="04A0" w:firstRow="1" w:lastRow="0" w:firstColumn="1" w:lastColumn="0" w:noHBand="0" w:noVBand="1"/>
      </w:tblPr>
      <w:tblGrid>
        <w:gridCol w:w="8784"/>
      </w:tblGrid>
      <w:tr w:rsidR="00681D2D" w:rsidRPr="003D7D2D" w14:paraId="6DE18D89" w14:textId="77777777" w:rsidTr="00301669">
        <w:tc>
          <w:tcPr>
            <w:tcW w:w="8784" w:type="dxa"/>
            <w:shd w:val="clear" w:color="auto" w:fill="CCFFFF"/>
          </w:tcPr>
          <w:p w14:paraId="6EF25C67" w14:textId="77777777" w:rsidR="00681D2D" w:rsidRDefault="00681D2D" w:rsidP="00681D2D">
            <w:pPr>
              <w:tabs>
                <w:tab w:val="left" w:pos="3002"/>
              </w:tabs>
              <w:ind w:right="34"/>
              <w:jc w:val="both"/>
              <w:rPr>
                <w:rFonts w:ascii="Book Antiqua" w:hAnsi="Book Antiqua" w:cs="Times New Roman"/>
                <w:b/>
                <w:bCs/>
                <w:sz w:val="19"/>
                <w:szCs w:val="19"/>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sidRPr="00772A2E">
              <w:rPr>
                <w:rFonts w:ascii="Book Antiqua" w:hAnsi="Book Antiqua" w:cs="Times New Roman"/>
                <w:sz w:val="19"/>
                <w:szCs w:val="19"/>
              </w:rPr>
              <w:t xml:space="preserve">: </w:t>
            </w:r>
            <w:r w:rsidRPr="00681D2D">
              <w:rPr>
                <w:rFonts w:ascii="Book Antiqua" w:hAnsi="Book Antiqua" w:cs="Times New Roman"/>
                <w:b/>
                <w:bCs/>
                <w:i/>
                <w:iCs/>
                <w:sz w:val="19"/>
                <w:szCs w:val="19"/>
                <w:u w:val="single"/>
              </w:rPr>
              <w:t>Mesmo com previsão no edital, arrematante não responde por dívida tributária anterior à alienação do imóvel</w:t>
            </w:r>
            <w:r>
              <w:rPr>
                <w:rFonts w:ascii="Book Antiqua" w:hAnsi="Book Antiqua" w:cs="Times New Roman"/>
                <w:sz w:val="19"/>
                <w:szCs w:val="19"/>
              </w:rPr>
              <w:t>:</w:t>
            </w:r>
            <w:r>
              <w:t xml:space="preserve"> </w:t>
            </w:r>
            <w:r w:rsidRPr="00681D2D">
              <w:rPr>
                <w:rFonts w:ascii="Book Antiqua" w:hAnsi="Book Antiqua" w:cs="Times New Roman"/>
                <w:b/>
                <w:bCs/>
                <w:sz w:val="19"/>
                <w:szCs w:val="19"/>
              </w:rPr>
              <w:t xml:space="preserve">Diante do disposto no art. 130, </w:t>
            </w:r>
            <w:r>
              <w:rPr>
                <w:rFonts w:ascii="Book Antiqua" w:hAnsi="Book Antiqua" w:cs="Times New Roman"/>
                <w:b/>
                <w:bCs/>
                <w:sz w:val="19"/>
                <w:szCs w:val="19"/>
              </w:rPr>
              <w:t>§</w:t>
            </w:r>
            <w:r w:rsidRPr="00681D2D">
              <w:rPr>
                <w:rFonts w:ascii="Book Antiqua" w:hAnsi="Book Antiqua" w:cs="Times New Roman"/>
                <w:b/>
                <w:bCs/>
                <w:sz w:val="19"/>
                <w:szCs w:val="19"/>
              </w:rPr>
              <w:t xml:space="preserve"> único, do C</w:t>
            </w:r>
            <w:r>
              <w:rPr>
                <w:rFonts w:ascii="Book Antiqua" w:hAnsi="Book Antiqua" w:cs="Times New Roman"/>
                <w:b/>
                <w:bCs/>
                <w:sz w:val="19"/>
                <w:szCs w:val="19"/>
              </w:rPr>
              <w:t>TN</w:t>
            </w:r>
            <w:r w:rsidRPr="00681D2D">
              <w:rPr>
                <w:rFonts w:ascii="Book Antiqua" w:hAnsi="Book Antiqua" w:cs="Times New Roman"/>
                <w:b/>
                <w:bCs/>
                <w:sz w:val="19"/>
                <w:szCs w:val="19"/>
              </w:rPr>
              <w:t>, é inválida a previsão em edital de leilão atribuindo responsabilidade ao arrematante pelos débitos tributários que já incidiam sobre o imóvel na data de sua alienação</w:t>
            </w:r>
            <w:r w:rsidRPr="00681D2D">
              <w:rPr>
                <w:rFonts w:ascii="Book Antiqua" w:hAnsi="Book Antiqua" w:cs="Times New Roman"/>
                <w:sz w:val="19"/>
                <w:szCs w:val="19"/>
              </w:rPr>
              <w:t>.</w:t>
            </w:r>
            <w:r>
              <w:rPr>
                <w:rFonts w:ascii="Book Antiqua" w:hAnsi="Book Antiqua" w:cs="Times New Roman"/>
                <w:sz w:val="19"/>
                <w:szCs w:val="19"/>
              </w:rPr>
              <w:t xml:space="preserve"> </w:t>
            </w:r>
            <w:r w:rsidRPr="00681D2D">
              <w:rPr>
                <w:rFonts w:ascii="Book Antiqua" w:hAnsi="Book Antiqua" w:cs="Times New Roman"/>
                <w:sz w:val="19"/>
                <w:szCs w:val="19"/>
              </w:rPr>
              <w:t>STJ. 1ª S. REsp 1914902-SP, REsp 1944757-SP e REsp 1961835-SP, Rel. Min. Teodoro Silva Santos, j</w:t>
            </w:r>
            <w:r>
              <w:rPr>
                <w:rFonts w:ascii="Book Antiqua" w:hAnsi="Book Antiqua" w:cs="Times New Roman"/>
                <w:sz w:val="19"/>
                <w:szCs w:val="19"/>
              </w:rPr>
              <w:t>.</w:t>
            </w:r>
            <w:r w:rsidRPr="00681D2D">
              <w:rPr>
                <w:rFonts w:ascii="Book Antiqua" w:hAnsi="Book Antiqua" w:cs="Times New Roman"/>
                <w:sz w:val="19"/>
                <w:szCs w:val="19"/>
              </w:rPr>
              <w:t xml:space="preserve"> 9/10/24</w:t>
            </w:r>
            <w:r w:rsidRPr="00681D2D">
              <w:rPr>
                <w:rFonts w:ascii="Book Antiqua" w:hAnsi="Book Antiqua" w:cs="Times New Roman"/>
                <w:b/>
                <w:bCs/>
                <w:sz w:val="19"/>
                <w:szCs w:val="19"/>
              </w:rPr>
              <w:t xml:space="preserve"> (Recurso Repetitivo – Tema 1134) (Info 829).</w:t>
            </w:r>
          </w:p>
          <w:p w14:paraId="5B88102A" w14:textId="77777777" w:rsidR="00681D2D" w:rsidRDefault="00681D2D" w:rsidP="00681D2D">
            <w:pPr>
              <w:tabs>
                <w:tab w:val="left" w:pos="3002"/>
              </w:tabs>
              <w:ind w:right="34"/>
              <w:jc w:val="both"/>
              <w:rPr>
                <w:rFonts w:ascii="Book Antiqua" w:hAnsi="Book Antiqua" w:cs="Times New Roman"/>
                <w:b/>
                <w:i/>
                <w:iCs/>
                <w:color w:val="FF0000"/>
                <w:sz w:val="19"/>
                <w:szCs w:val="19"/>
              </w:rPr>
            </w:pPr>
          </w:p>
          <w:p w14:paraId="0C7B365F" w14:textId="7DA3E385" w:rsidR="00681D2D" w:rsidRPr="00681D2D" w:rsidRDefault="00681D2D" w:rsidP="00681D2D">
            <w:pPr>
              <w:tabs>
                <w:tab w:val="left" w:pos="3002"/>
              </w:tabs>
              <w:ind w:right="34"/>
              <w:jc w:val="both"/>
              <w:rPr>
                <w:rFonts w:ascii="Book Antiqua" w:hAnsi="Book Antiqua" w:cs="Times New Roman"/>
                <w:b/>
                <w:i/>
                <w:iCs/>
                <w:color w:val="FF0000"/>
                <w:sz w:val="19"/>
                <w:szCs w:val="19"/>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sidRPr="00681D2D">
              <w:rPr>
                <w:rFonts w:ascii="Book Antiqua" w:hAnsi="Book Antiqua" w:cs="Times New Roman"/>
                <w:b/>
                <w:i/>
                <w:iCs/>
                <w:color w:val="FF0000"/>
                <w:sz w:val="19"/>
                <w:szCs w:val="19"/>
                <w:highlight w:val="green"/>
              </w:rPr>
              <w:t>Cartórios/TJSE-2023</w:t>
            </w:r>
            <w:r>
              <w:rPr>
                <w:rFonts w:ascii="Book Antiqua" w:hAnsi="Book Antiqua" w:cs="Times New Roman"/>
                <w:b/>
                <w:i/>
                <w:iCs/>
                <w:color w:val="FF0000"/>
                <w:sz w:val="19"/>
                <w:szCs w:val="19"/>
              </w:rPr>
              <w:t>: #</w:t>
            </w:r>
            <w:r w:rsidRPr="00681D2D">
              <w:rPr>
                <w:rFonts w:ascii="Book Antiqua" w:hAnsi="Book Antiqua" w:cs="Times New Roman"/>
                <w:b/>
                <w:i/>
                <w:iCs/>
                <w:color w:val="FF0000"/>
                <w:sz w:val="19"/>
                <w:szCs w:val="19"/>
                <w:highlight w:val="green"/>
              </w:rPr>
              <w:t>FGV</w:t>
            </w:r>
            <w:r>
              <w:rPr>
                <w:rFonts w:ascii="Book Antiqua" w:hAnsi="Book Antiqua" w:cs="Times New Roman"/>
                <w:sz w:val="19"/>
                <w:szCs w:val="19"/>
              </w:rPr>
              <w:t>:</w:t>
            </w:r>
            <w:r>
              <w:t xml:space="preserve"> </w:t>
            </w:r>
            <w:r w:rsidRPr="00681D2D">
              <w:rPr>
                <w:rFonts w:ascii="Book Antiqua" w:hAnsi="Book Antiqua" w:cs="Times New Roman"/>
                <w:b/>
                <w:bCs/>
                <w:sz w:val="19"/>
                <w:szCs w:val="19"/>
              </w:rPr>
              <w:t>EXECUÇÃO FISCAL - IPTU - ARREMATAÇÃO DE BEM IMÓVEL - AQUISIÇÃO ORIGINÁRIA - INEXISTÊNCIA DE RESPONSABILIDADE TRIBUTÁRIA DO ARREMATANTE - APLICAÇÃO DO ART. 130, PARÁGRAFO ÚNICO, DO CTN.</w:t>
            </w:r>
            <w:r>
              <w:rPr>
                <w:rFonts w:ascii="Book Antiqua" w:hAnsi="Book Antiqua" w:cs="Times New Roman"/>
                <w:b/>
                <w:bCs/>
                <w:sz w:val="19"/>
                <w:szCs w:val="19"/>
              </w:rPr>
              <w:t xml:space="preserve"> </w:t>
            </w:r>
            <w:r w:rsidRPr="00681D2D">
              <w:rPr>
                <w:rFonts w:ascii="Book Antiqua" w:hAnsi="Book Antiqua" w:cs="Times New Roman"/>
                <w:b/>
                <w:bCs/>
                <w:sz w:val="19"/>
                <w:szCs w:val="19"/>
              </w:rPr>
              <w:t xml:space="preserve">1. </w:t>
            </w:r>
            <w:r w:rsidRPr="00681D2D">
              <w:rPr>
                <w:rFonts w:ascii="Book Antiqua" w:hAnsi="Book Antiqua" w:cs="Times New Roman"/>
                <w:b/>
                <w:bCs/>
                <w:sz w:val="19"/>
                <w:szCs w:val="19"/>
                <w:highlight w:val="yellow"/>
              </w:rPr>
              <w:t>A arrematação de bem móvel ou imóvel em hasta pública é considerada como aquisição originária, inexistindo relação jurídica entre o arrematante e o anterior proprietário do bem, de maneira que os débitos tributários anteriores à arrematação sub-rogam-se no preço da hasta</w:t>
            </w:r>
            <w:r w:rsidRPr="00681D2D">
              <w:rPr>
                <w:rFonts w:ascii="Book Antiqua" w:hAnsi="Book Antiqua" w:cs="Times New Roman"/>
                <w:b/>
                <w:bCs/>
                <w:sz w:val="19"/>
                <w:szCs w:val="19"/>
              </w:rPr>
              <w:t>.</w:t>
            </w:r>
            <w:r>
              <w:rPr>
                <w:rFonts w:ascii="Book Antiqua" w:hAnsi="Book Antiqua" w:cs="Times New Roman"/>
                <w:b/>
                <w:bCs/>
                <w:sz w:val="19"/>
                <w:szCs w:val="19"/>
              </w:rPr>
              <w:t xml:space="preserve"> (...)</w:t>
            </w:r>
            <w:r>
              <w:rPr>
                <w:rFonts w:ascii="Book Antiqua" w:hAnsi="Book Antiqua" w:cs="Times New Roman"/>
                <w:sz w:val="19"/>
                <w:szCs w:val="19"/>
              </w:rPr>
              <w:t xml:space="preserve"> STJ. 2ª T., </w:t>
            </w:r>
            <w:r w:rsidRPr="00681D2D">
              <w:rPr>
                <w:rFonts w:ascii="Book Antiqua" w:hAnsi="Book Antiqua" w:cs="Times New Roman"/>
                <w:sz w:val="19"/>
                <w:szCs w:val="19"/>
              </w:rPr>
              <w:t xml:space="preserve">AgRg no Ag 1225813/SP, </w:t>
            </w:r>
            <w:r>
              <w:rPr>
                <w:rFonts w:ascii="Book Antiqua" w:hAnsi="Book Antiqua" w:cs="Times New Roman"/>
                <w:sz w:val="19"/>
                <w:szCs w:val="19"/>
              </w:rPr>
              <w:t>R</w:t>
            </w:r>
            <w:r w:rsidRPr="00681D2D">
              <w:rPr>
                <w:rFonts w:ascii="Book Antiqua" w:hAnsi="Book Antiqua" w:cs="Times New Roman"/>
                <w:sz w:val="19"/>
                <w:szCs w:val="19"/>
              </w:rPr>
              <w:t>el</w:t>
            </w:r>
            <w:r>
              <w:rPr>
                <w:rFonts w:ascii="Book Antiqua" w:hAnsi="Book Antiqua" w:cs="Times New Roman"/>
                <w:sz w:val="19"/>
                <w:szCs w:val="19"/>
              </w:rPr>
              <w:t>.</w:t>
            </w:r>
            <w:r w:rsidRPr="00681D2D">
              <w:rPr>
                <w:rFonts w:ascii="Book Antiqua" w:hAnsi="Book Antiqua" w:cs="Times New Roman"/>
                <w:sz w:val="19"/>
                <w:szCs w:val="19"/>
              </w:rPr>
              <w:t xml:space="preserve"> Min</w:t>
            </w:r>
            <w:r>
              <w:rPr>
                <w:rFonts w:ascii="Book Antiqua" w:hAnsi="Book Antiqua" w:cs="Times New Roman"/>
                <w:sz w:val="19"/>
                <w:szCs w:val="19"/>
              </w:rPr>
              <w:t>.</w:t>
            </w:r>
            <w:r w:rsidRPr="00681D2D">
              <w:rPr>
                <w:rFonts w:ascii="Book Antiqua" w:hAnsi="Book Antiqua" w:cs="Times New Roman"/>
                <w:sz w:val="19"/>
                <w:szCs w:val="19"/>
              </w:rPr>
              <w:t xml:space="preserve"> Eliana Calmon, j</w:t>
            </w:r>
            <w:r>
              <w:rPr>
                <w:rFonts w:ascii="Book Antiqua" w:hAnsi="Book Antiqua" w:cs="Times New Roman"/>
                <w:sz w:val="19"/>
                <w:szCs w:val="19"/>
              </w:rPr>
              <w:t>.</w:t>
            </w:r>
            <w:r w:rsidRPr="00681D2D">
              <w:rPr>
                <w:rFonts w:ascii="Book Antiqua" w:hAnsi="Book Antiqua" w:cs="Times New Roman"/>
                <w:sz w:val="19"/>
                <w:szCs w:val="19"/>
              </w:rPr>
              <w:t xml:space="preserve"> 23/3/10</w:t>
            </w:r>
            <w:r>
              <w:rPr>
                <w:rFonts w:ascii="Book Antiqua" w:hAnsi="Book Antiqua" w:cs="Times New Roman"/>
                <w:sz w:val="19"/>
                <w:szCs w:val="19"/>
              </w:rPr>
              <w:t>.</w:t>
            </w:r>
          </w:p>
        </w:tc>
      </w:tr>
    </w:tbl>
    <w:p w14:paraId="60F88E84" w14:textId="77777777" w:rsidR="00681D2D" w:rsidRPr="00681D2D" w:rsidRDefault="00681D2D" w:rsidP="00681D2D">
      <w:pPr>
        <w:spacing w:after="0" w:line="240" w:lineRule="auto"/>
        <w:ind w:right="-284"/>
        <w:jc w:val="both"/>
        <w:rPr>
          <w:rFonts w:ascii="Book Antiqua" w:eastAsia="Times New Roman" w:hAnsi="Book Antiqua" w:cs="Times New Roman"/>
          <w:b/>
          <w:color w:val="FF0000"/>
          <w:sz w:val="16"/>
          <w:szCs w:val="16"/>
          <w:lang w:eastAsia="pt-BR"/>
        </w:rPr>
      </w:pPr>
    </w:p>
    <w:tbl>
      <w:tblPr>
        <w:tblStyle w:val="Tabelacomgrade"/>
        <w:tblW w:w="8784" w:type="dxa"/>
        <w:shd w:val="clear" w:color="auto" w:fill="CCFFFF"/>
        <w:tblLook w:val="04A0" w:firstRow="1" w:lastRow="0" w:firstColumn="1" w:lastColumn="0" w:noHBand="0" w:noVBand="1"/>
      </w:tblPr>
      <w:tblGrid>
        <w:gridCol w:w="8784"/>
      </w:tblGrid>
      <w:tr w:rsidR="004314F3" w:rsidRPr="003D7D2D" w14:paraId="663A9DDD" w14:textId="77777777" w:rsidTr="004314F3">
        <w:tc>
          <w:tcPr>
            <w:tcW w:w="8784" w:type="dxa"/>
            <w:shd w:val="clear" w:color="auto" w:fill="CCFFFF"/>
          </w:tcPr>
          <w:p w14:paraId="141878B9" w14:textId="52EF83B8" w:rsidR="0062620B" w:rsidRDefault="0062620B" w:rsidP="0062620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2620B">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2620B">
              <w:rPr>
                <w:rFonts w:ascii="Book Antiqua" w:eastAsia="Times New Roman" w:hAnsi="Book Antiqua" w:cs="Times New Roman"/>
                <w:bCs/>
                <w:sz w:val="19"/>
                <w:szCs w:val="19"/>
                <w:lang w:eastAsia="pt-BR"/>
              </w:rPr>
              <w:t>João arrematou um imóvel em hasta pública, tendo descoberto posteriormente que havia dívidas de IPTU relativas ao imóvel, constituídas antes da data da arrematação e que não haviam sido informadas no leilão.</w:t>
            </w:r>
            <w:r>
              <w:rPr>
                <w:rFonts w:ascii="Book Antiqua" w:eastAsia="Times New Roman" w:hAnsi="Book Antiqua" w:cs="Times New Roman"/>
                <w:bCs/>
                <w:sz w:val="19"/>
                <w:szCs w:val="19"/>
                <w:lang w:eastAsia="pt-BR"/>
              </w:rPr>
              <w:t xml:space="preserve"> </w:t>
            </w:r>
            <w:r w:rsidRPr="0062620B">
              <w:rPr>
                <w:rFonts w:ascii="Book Antiqua" w:eastAsia="Times New Roman" w:hAnsi="Book Antiqua" w:cs="Times New Roman"/>
                <w:bCs/>
                <w:sz w:val="19"/>
                <w:szCs w:val="19"/>
                <w:lang w:eastAsia="pt-BR"/>
              </w:rPr>
              <w:t>Nessa situação hipotética, de acordo com o CTN, a sub-rogação do crédito tributário ocorrerá sobre</w:t>
            </w:r>
            <w:r>
              <w:rPr>
                <w:rFonts w:ascii="Book Antiqua" w:eastAsia="Times New Roman" w:hAnsi="Book Antiqua" w:cs="Times New Roman"/>
                <w:bCs/>
                <w:sz w:val="19"/>
                <w:szCs w:val="19"/>
                <w:lang w:eastAsia="pt-BR"/>
              </w:rPr>
              <w:t xml:space="preserve"> </w:t>
            </w:r>
            <w:r w:rsidRPr="0062620B">
              <w:rPr>
                <w:rFonts w:ascii="Book Antiqua" w:eastAsia="Times New Roman" w:hAnsi="Book Antiqua" w:cs="Times New Roman"/>
                <w:bCs/>
                <w:sz w:val="19"/>
                <w:szCs w:val="19"/>
                <w:lang w:eastAsia="pt-BR"/>
              </w:rPr>
              <w:t>o preço pago pelo arrematante, não devendo ser gerado qualquer gravame no imóvel.</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130, § único, CTN.</w:t>
            </w:r>
          </w:p>
          <w:p w14:paraId="499CFB71" w14:textId="77777777" w:rsidR="0062620B" w:rsidRPr="0062620B" w:rsidRDefault="0062620B" w:rsidP="0062620B">
            <w:pPr>
              <w:jc w:val="both"/>
              <w:rPr>
                <w:rFonts w:ascii="Book Antiqua" w:eastAsia="Times New Roman" w:hAnsi="Book Antiqua" w:cs="Times New Roman"/>
                <w:bCs/>
                <w:sz w:val="19"/>
                <w:szCs w:val="19"/>
                <w:lang w:eastAsia="pt-BR"/>
              </w:rPr>
            </w:pPr>
          </w:p>
          <w:p w14:paraId="663A9DDB" w14:textId="7C7448C4" w:rsidR="00CB3DE0" w:rsidRPr="003D7D2D" w:rsidRDefault="00CB3DE0" w:rsidP="0062620B">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TJRS-201</w:t>
            </w:r>
            <w:r w:rsidR="005F343C">
              <w:rPr>
                <w:rFonts w:ascii="Book Antiqua" w:eastAsia="Times New Roman" w:hAnsi="Book Antiqua" w:cs="Times New Roman"/>
                <w:b/>
                <w:sz w:val="19"/>
                <w:szCs w:val="19"/>
                <w:highlight w:val="yellow"/>
                <w:lang w:eastAsia="pt-BR"/>
              </w:rPr>
              <w:t>6-Faurgs</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Em 2013, F.S. adquiriu um imóvel em hasta pública. O imóvel está localizado no município X, em área definida como urbana pela legislação municipal. No local, há rede de abastecimento de água, iluminação pública e posto de saúde. Em 2015, em face de execução fiscal movida pelo município, F.S. foi citado para pagar o IPTU dos exercícios de 2010, 2011 e 2012. Neste caso, com relação à responsabilidade tributária, pode-se afirmar que F.S. não é responsável pelo débito, em face de sub-rogação sobre o preço. </w:t>
            </w:r>
            <w:r w:rsidRPr="003D7D2D">
              <w:rPr>
                <w:rFonts w:ascii="Book Antiqua" w:eastAsia="Times New Roman" w:hAnsi="Book Antiqua" w:cs="Times New Roman"/>
                <w:b/>
                <w:sz w:val="19"/>
                <w:szCs w:val="19"/>
                <w:lang w:eastAsia="pt-BR"/>
              </w:rPr>
              <w:t>BL: art. 130, § único, CTN.</w:t>
            </w:r>
          </w:p>
          <w:p w14:paraId="5624244D" w14:textId="77777777" w:rsidR="0062620B" w:rsidRDefault="0062620B" w:rsidP="0062620B">
            <w:pPr>
              <w:jc w:val="both"/>
              <w:rPr>
                <w:rFonts w:ascii="Book Antiqua" w:eastAsia="Times New Roman" w:hAnsi="Book Antiqua" w:cs="Times New Roman"/>
                <w:b/>
                <w:i/>
                <w:color w:val="FF0000"/>
                <w:sz w:val="19"/>
                <w:szCs w:val="19"/>
                <w:lang w:eastAsia="pt-BR"/>
              </w:rPr>
            </w:pPr>
          </w:p>
          <w:p w14:paraId="64910E4B" w14:textId="0DECAA46" w:rsidR="004314F3" w:rsidRDefault="00C8184A" w:rsidP="0062620B">
            <w:pPr>
              <w:jc w:val="both"/>
              <w:rPr>
                <w:rFonts w:ascii="Book Antiqua" w:hAnsi="Book Antiqua" w:cs="Times New Roman"/>
                <w:sz w:val="19"/>
                <w:szCs w:val="19"/>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4314F3" w:rsidRPr="003D7D2D">
              <w:rPr>
                <w:rFonts w:ascii="Book Antiqua" w:eastAsia="Times New Roman" w:hAnsi="Book Antiqua" w:cs="Times New Roman"/>
                <w:b/>
                <w:sz w:val="19"/>
                <w:szCs w:val="19"/>
                <w:lang w:eastAsia="pt-BR"/>
              </w:rPr>
              <w:t xml:space="preserve"> </w:t>
            </w:r>
            <w:r w:rsidR="004314F3" w:rsidRPr="003D7D2D">
              <w:rPr>
                <w:rFonts w:ascii="Book Antiqua" w:hAnsi="Book Antiqua" w:cs="Times New Roman"/>
                <w:sz w:val="19"/>
                <w:szCs w:val="19"/>
              </w:rPr>
              <w:t>A arrematação de bem móvel ou imóvel em hasta pública é considerada como aquisição originária, inexistindo relação jurídica entre o arrematante e o anterior proprietário do bem, de maneira que os débitos tributários anteriores à arrematação sub-rogam-se no preço da hasta. (AGA 200901607662, Eliana Calmon, STJ. Segunda turma, dje data:08/04/2010).</w:t>
            </w:r>
            <w:r w:rsidR="005F343C">
              <w:rPr>
                <w:rFonts w:ascii="Book Antiqua" w:hAnsi="Book Antiqua" w:cs="Times New Roman"/>
                <w:sz w:val="19"/>
                <w:szCs w:val="19"/>
              </w:rPr>
              <w:t xml:space="preserve"> </w:t>
            </w:r>
          </w:p>
          <w:p w14:paraId="42432EFB" w14:textId="77777777" w:rsidR="0062620B" w:rsidRDefault="0062620B" w:rsidP="0062620B">
            <w:pPr>
              <w:jc w:val="both"/>
              <w:rPr>
                <w:rFonts w:ascii="Book Antiqua" w:eastAsia="Times New Roman" w:hAnsi="Book Antiqua" w:cs="Times New Roman"/>
                <w:b/>
                <w:i/>
                <w:color w:val="FF0000"/>
                <w:sz w:val="19"/>
                <w:szCs w:val="19"/>
                <w:lang w:eastAsia="pt-BR"/>
              </w:rPr>
            </w:pPr>
          </w:p>
          <w:p w14:paraId="47FE5B8E" w14:textId="4B4CF2FB" w:rsidR="005F343C" w:rsidRPr="003D7D2D" w:rsidRDefault="005F343C" w:rsidP="0062620B">
            <w:pPr>
              <w:jc w:val="both"/>
              <w:rPr>
                <w:rFonts w:ascii="Book Antiqua" w:hAnsi="Book Antiqua" w:cs="Times New Roman"/>
                <w:sz w:val="19"/>
                <w:szCs w:val="19"/>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F343C">
              <w:rPr>
                <w:rFonts w:ascii="Book Antiqua" w:eastAsia="Times New Roman" w:hAnsi="Book Antiqua" w:cs="Times New Roman"/>
                <w:sz w:val="19"/>
                <w:szCs w:val="19"/>
                <w:lang w:eastAsia="pt-BR"/>
              </w:rPr>
              <w:t>O adquirente do imóvel leiloado em hasta pública já recebe o imóvel livre de qualquer tributo, pois o possível tributo devido sobre o imóvel já é pago quando da venda no leilão.</w:t>
            </w:r>
            <w:r>
              <w:rPr>
                <w:rFonts w:ascii="Book Antiqua" w:eastAsia="Times New Roman" w:hAnsi="Book Antiqua" w:cs="Times New Roman"/>
                <w:sz w:val="19"/>
                <w:szCs w:val="19"/>
                <w:lang w:eastAsia="pt-BR"/>
              </w:rPr>
              <w:t xml:space="preserve"> </w:t>
            </w:r>
            <w:r w:rsidRPr="005F343C">
              <w:rPr>
                <w:rFonts w:ascii="Book Antiqua" w:eastAsia="Times New Roman" w:hAnsi="Book Antiqua" w:cs="Times New Roman"/>
                <w:sz w:val="19"/>
                <w:szCs w:val="19"/>
                <w:lang w:eastAsia="pt-BR"/>
              </w:rPr>
              <w:t>Caso em que, sob o respectivo preço obtido com a venda serão retiradas a parcela referente ao débito com a fazenda e as despesas decorrentes do leilão.</w:t>
            </w:r>
            <w:r>
              <w:rPr>
                <w:rFonts w:ascii="Book Antiqua" w:eastAsia="Times New Roman" w:hAnsi="Book Antiqua" w:cs="Times New Roman"/>
                <w:sz w:val="19"/>
                <w:szCs w:val="19"/>
                <w:lang w:eastAsia="pt-BR"/>
              </w:rPr>
              <w:t xml:space="preserve"> O</w:t>
            </w:r>
            <w:r w:rsidRPr="005F343C">
              <w:rPr>
                <w:rFonts w:ascii="Book Antiqua" w:eastAsia="Times New Roman" w:hAnsi="Book Antiqua" w:cs="Times New Roman"/>
                <w:sz w:val="19"/>
                <w:szCs w:val="19"/>
                <w:lang w:eastAsia="pt-BR"/>
              </w:rPr>
              <w:t xml:space="preserve"> adquirente em nada se preocupa com débitos anteriores.</w:t>
            </w:r>
            <w:r w:rsidR="0062620B">
              <w:rPr>
                <w:rFonts w:ascii="Book Antiqua" w:eastAsia="Times New Roman" w:hAnsi="Book Antiqua" w:cs="Times New Roman"/>
                <w:sz w:val="19"/>
                <w:szCs w:val="19"/>
                <w:lang w:eastAsia="pt-BR"/>
              </w:rPr>
              <w:t xml:space="preserve"> </w:t>
            </w:r>
          </w:p>
          <w:p w14:paraId="6A270358" w14:textId="77777777" w:rsidR="0062620B" w:rsidRDefault="0062620B" w:rsidP="0062620B">
            <w:pPr>
              <w:jc w:val="both"/>
              <w:rPr>
                <w:rFonts w:ascii="Book Antiqua" w:eastAsia="Times New Roman" w:hAnsi="Book Antiqua" w:cs="Times New Roman"/>
                <w:b/>
                <w:sz w:val="19"/>
                <w:szCs w:val="19"/>
                <w:lang w:eastAsia="pt-BR"/>
              </w:rPr>
            </w:pPr>
          </w:p>
          <w:p w14:paraId="60BE4AF6" w14:textId="66ED19AC" w:rsidR="00FD0B26" w:rsidRDefault="00FD0B26" w:rsidP="0062620B">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TJMS-2010-FCC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Considere o seguinte item sobre responsabilidade tributária: Não há responsabilidade do adquirente de bem imóvel arrematado em hasta pública. </w:t>
            </w:r>
            <w:r w:rsidRPr="003D7D2D">
              <w:rPr>
                <w:rFonts w:ascii="Book Antiqua" w:eastAsia="Times New Roman" w:hAnsi="Book Antiqua" w:cs="Times New Roman"/>
                <w:b/>
                <w:sz w:val="19"/>
                <w:szCs w:val="19"/>
                <w:lang w:eastAsia="pt-BR"/>
              </w:rPr>
              <w:t>BL: art. 130, § único, CTN.</w:t>
            </w:r>
          </w:p>
          <w:p w14:paraId="30FECE6D" w14:textId="77777777" w:rsidR="00D62C44" w:rsidRPr="003D7D2D" w:rsidRDefault="00D62C44" w:rsidP="0062620B">
            <w:pPr>
              <w:jc w:val="both"/>
              <w:rPr>
                <w:rFonts w:ascii="Book Antiqua" w:eastAsia="Times New Roman" w:hAnsi="Book Antiqua" w:cs="Times New Roman"/>
                <w:b/>
                <w:sz w:val="19"/>
                <w:szCs w:val="19"/>
                <w:lang w:eastAsia="pt-BR"/>
              </w:rPr>
            </w:pPr>
          </w:p>
          <w:p w14:paraId="752E02DB" w14:textId="62125FD2" w:rsidR="00FD0B26" w:rsidRDefault="00C8184A" w:rsidP="0062620B">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FD0B26" w:rsidRPr="003D7D2D">
              <w:rPr>
                <w:rFonts w:ascii="Book Antiqua" w:eastAsia="Times New Roman" w:hAnsi="Book Antiqua" w:cs="Times New Roman"/>
                <w:sz w:val="19"/>
                <w:szCs w:val="19"/>
                <w:lang w:eastAsia="pt-BR"/>
              </w:rPr>
              <w:t xml:space="preserve"> É o que reza o </w:t>
            </w:r>
            <w:r w:rsidR="0062620B">
              <w:rPr>
                <w:rFonts w:ascii="Book Antiqua" w:eastAsia="Times New Roman" w:hAnsi="Book Antiqua" w:cs="Times New Roman"/>
                <w:sz w:val="19"/>
                <w:szCs w:val="19"/>
                <w:lang w:eastAsia="pt-BR"/>
              </w:rPr>
              <w:t>§</w:t>
            </w:r>
            <w:r w:rsidR="00FD0B26" w:rsidRPr="003D7D2D">
              <w:rPr>
                <w:rFonts w:ascii="Book Antiqua" w:eastAsia="Times New Roman" w:hAnsi="Book Antiqua" w:cs="Times New Roman"/>
                <w:sz w:val="19"/>
                <w:szCs w:val="19"/>
                <w:lang w:eastAsia="pt-BR"/>
              </w:rPr>
              <w:t xml:space="preserve"> único do art</w:t>
            </w:r>
            <w:r w:rsidR="0062620B">
              <w:rPr>
                <w:rFonts w:ascii="Book Antiqua" w:eastAsia="Times New Roman" w:hAnsi="Book Antiqua" w:cs="Times New Roman"/>
                <w:sz w:val="19"/>
                <w:szCs w:val="19"/>
                <w:lang w:eastAsia="pt-BR"/>
              </w:rPr>
              <w:t>.</w:t>
            </w:r>
            <w:r w:rsidR="00FD0B26" w:rsidRPr="003D7D2D">
              <w:rPr>
                <w:rFonts w:ascii="Book Antiqua" w:eastAsia="Times New Roman" w:hAnsi="Book Antiqua" w:cs="Times New Roman"/>
                <w:sz w:val="19"/>
                <w:szCs w:val="19"/>
                <w:lang w:eastAsia="pt-BR"/>
              </w:rPr>
              <w:t xml:space="preserve"> 130 </w:t>
            </w:r>
            <w:r w:rsidR="0062620B">
              <w:rPr>
                <w:rFonts w:ascii="Book Antiqua" w:eastAsia="Times New Roman" w:hAnsi="Book Antiqua" w:cs="Times New Roman"/>
                <w:sz w:val="19"/>
                <w:szCs w:val="19"/>
                <w:lang w:eastAsia="pt-BR"/>
              </w:rPr>
              <w:t xml:space="preserve">do CTN, </w:t>
            </w:r>
            <w:r w:rsidR="00FD0B26" w:rsidRPr="003D7D2D">
              <w:rPr>
                <w:rFonts w:ascii="Book Antiqua" w:eastAsia="Times New Roman" w:hAnsi="Book Antiqua" w:cs="Times New Roman"/>
                <w:sz w:val="19"/>
                <w:szCs w:val="19"/>
                <w:lang w:eastAsia="pt-BR"/>
              </w:rPr>
              <w:t>quando diz que o arrematante responderá apenas pelo preço, ou seja, a ele cabe apenas pagar o preço dado em arrematação, visto que de dentro desse montante já será retirado o valor dos débitos tributários.</w:t>
            </w:r>
          </w:p>
          <w:p w14:paraId="3CF31AA8" w14:textId="77777777" w:rsidR="00B21CF6" w:rsidRDefault="00B21CF6" w:rsidP="0062620B">
            <w:pPr>
              <w:jc w:val="both"/>
              <w:rPr>
                <w:rFonts w:ascii="Book Antiqua" w:eastAsia="Times New Roman" w:hAnsi="Book Antiqua" w:cs="Times New Roman"/>
                <w:sz w:val="19"/>
                <w:szCs w:val="19"/>
                <w:lang w:eastAsia="pt-BR"/>
              </w:rPr>
            </w:pPr>
          </w:p>
          <w:p w14:paraId="663A9DDC" w14:textId="04F78A57" w:rsidR="00B21CF6" w:rsidRPr="003D7D2D" w:rsidRDefault="00B21CF6" w:rsidP="00B21C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B21CF6">
              <w:rPr>
                <w:rFonts w:ascii="Book Antiqua" w:eastAsia="Times New Roman" w:hAnsi="Book Antiqua" w:cs="Times New Roman"/>
                <w:b/>
                <w:i/>
                <w:color w:val="FF0000"/>
                <w:sz w:val="19"/>
                <w:szCs w:val="19"/>
                <w:highlight w:val="green"/>
                <w:lang w:eastAsia="pt-BR"/>
              </w:rPr>
              <w:t>DOD</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21CF6">
              <w:rPr>
                <w:rFonts w:ascii="Book Antiqua" w:eastAsia="Times New Roman" w:hAnsi="Book Antiqua" w:cs="Times New Roman"/>
                <w:b/>
                <w:bCs/>
                <w:sz w:val="19"/>
                <w:szCs w:val="19"/>
                <w:lang w:eastAsia="pt-BR"/>
              </w:rPr>
              <w:t xml:space="preserve">A </w:t>
            </w:r>
            <w:r w:rsidRPr="00B21CF6">
              <w:rPr>
                <w:rFonts w:ascii="Book Antiqua" w:eastAsia="Times New Roman" w:hAnsi="Book Antiqua" w:cs="Times New Roman"/>
                <w:b/>
                <w:bCs/>
                <w:sz w:val="19"/>
                <w:szCs w:val="19"/>
                <w:shd w:val="clear" w:color="auto" w:fill="F7CAAC" w:themeFill="accent2" w:themeFillTint="66"/>
                <w:lang w:eastAsia="pt-BR"/>
              </w:rPr>
              <w:t>correta interpretação do art. 130 do CTN</w:t>
            </w:r>
            <w:r w:rsidRPr="00B21CF6">
              <w:rPr>
                <w:rFonts w:ascii="Book Antiqua" w:eastAsia="Times New Roman" w:hAnsi="Book Antiqua" w:cs="Times New Roman"/>
                <w:b/>
                <w:bCs/>
                <w:sz w:val="19"/>
                <w:szCs w:val="19"/>
                <w:lang w:eastAsia="pt-BR"/>
              </w:rPr>
              <w:t xml:space="preserve">, </w:t>
            </w:r>
            <w:r w:rsidRPr="00B21CF6">
              <w:rPr>
                <w:rFonts w:ascii="Book Antiqua" w:eastAsia="Times New Roman" w:hAnsi="Book Antiqua" w:cs="Times New Roman"/>
                <w:b/>
                <w:bCs/>
                <w:sz w:val="19"/>
                <w:szCs w:val="19"/>
                <w:highlight w:val="green"/>
                <w:lang w:eastAsia="pt-BR"/>
              </w:rPr>
              <w:t>combinada com</w:t>
            </w:r>
            <w:r w:rsidRPr="00B21CF6">
              <w:rPr>
                <w:rFonts w:ascii="Book Antiqua" w:eastAsia="Times New Roman" w:hAnsi="Book Antiqua" w:cs="Times New Roman"/>
                <w:b/>
                <w:bCs/>
                <w:sz w:val="19"/>
                <w:szCs w:val="19"/>
                <w:lang w:eastAsia="pt-BR"/>
              </w:rPr>
              <w:t xml:space="preserve"> </w:t>
            </w:r>
            <w:r w:rsidRPr="00B21CF6">
              <w:rPr>
                <w:rFonts w:ascii="Book Antiqua" w:eastAsia="Times New Roman" w:hAnsi="Book Antiqua" w:cs="Times New Roman"/>
                <w:b/>
                <w:bCs/>
                <w:sz w:val="19"/>
                <w:szCs w:val="19"/>
                <w:shd w:val="clear" w:color="auto" w:fill="F7CAAC" w:themeFill="accent2" w:themeFillTint="66"/>
                <w:lang w:eastAsia="pt-BR"/>
              </w:rPr>
              <w:t>a característica não excludente do parágrafo único</w:t>
            </w:r>
            <w:r w:rsidRPr="00B21CF6">
              <w:rPr>
                <w:rFonts w:ascii="Book Antiqua" w:eastAsia="Times New Roman" w:hAnsi="Book Antiqua" w:cs="Times New Roman"/>
                <w:b/>
                <w:bCs/>
                <w:sz w:val="19"/>
                <w:szCs w:val="19"/>
                <w:lang w:eastAsia="pt-BR"/>
              </w:rPr>
              <w:t xml:space="preserve">, </w:t>
            </w:r>
            <w:r w:rsidRPr="00B21CF6">
              <w:rPr>
                <w:rFonts w:ascii="Book Antiqua" w:eastAsia="Times New Roman" w:hAnsi="Book Antiqua" w:cs="Times New Roman"/>
                <w:b/>
                <w:bCs/>
                <w:sz w:val="19"/>
                <w:szCs w:val="19"/>
                <w:highlight w:val="green"/>
                <w:lang w:eastAsia="pt-BR"/>
              </w:rPr>
              <w:t>permite concluir</w:t>
            </w:r>
            <w:r w:rsidRPr="00B21CF6">
              <w:rPr>
                <w:rFonts w:ascii="Book Antiqua" w:eastAsia="Times New Roman" w:hAnsi="Book Antiqua" w:cs="Times New Roman"/>
                <w:b/>
                <w:bCs/>
                <w:sz w:val="19"/>
                <w:szCs w:val="19"/>
                <w:lang w:eastAsia="pt-BR"/>
              </w:rPr>
              <w:t xml:space="preserve"> que </w:t>
            </w:r>
            <w:r w:rsidRPr="00B21CF6">
              <w:rPr>
                <w:rFonts w:ascii="Book Antiqua" w:eastAsia="Times New Roman" w:hAnsi="Book Antiqua" w:cs="Times New Roman"/>
                <w:b/>
                <w:bCs/>
                <w:sz w:val="19"/>
                <w:szCs w:val="19"/>
                <w:shd w:val="clear" w:color="auto" w:fill="F7CAAC" w:themeFill="accent2" w:themeFillTint="66"/>
                <w:lang w:eastAsia="pt-BR"/>
              </w:rPr>
              <w:t>o objetivo</w:t>
            </w:r>
            <w:r w:rsidRPr="00B21CF6">
              <w:rPr>
                <w:rFonts w:ascii="Book Antiqua" w:eastAsia="Times New Roman" w:hAnsi="Book Antiqua" w:cs="Times New Roman"/>
                <w:b/>
                <w:bCs/>
                <w:sz w:val="19"/>
                <w:szCs w:val="19"/>
                <w:lang w:eastAsia="pt-BR"/>
              </w:rPr>
              <w:t xml:space="preserve"> do texto legal não é desresponsabilizar o alienante, mas </w:t>
            </w:r>
            <w:r w:rsidRPr="00B21CF6">
              <w:rPr>
                <w:rFonts w:ascii="Book Antiqua" w:eastAsia="Times New Roman" w:hAnsi="Book Antiqua" w:cs="Times New Roman"/>
                <w:b/>
                <w:bCs/>
                <w:sz w:val="19"/>
                <w:szCs w:val="19"/>
                <w:highlight w:val="yellow"/>
                <w:lang w:eastAsia="pt-BR"/>
              </w:rPr>
              <w:t>sim a de responsabilizar o adquirente na mesma obrigação do devedor original</w:t>
            </w:r>
            <w:r w:rsidRPr="00B21CF6">
              <w:rPr>
                <w:rFonts w:ascii="Book Antiqua" w:eastAsia="Times New Roman" w:hAnsi="Book Antiqua" w:cs="Times New Roman"/>
                <w:b/>
                <w:bCs/>
                <w:sz w:val="19"/>
                <w:szCs w:val="19"/>
                <w:lang w:eastAsia="pt-BR"/>
              </w:rPr>
              <w:t xml:space="preserve">. </w:t>
            </w:r>
            <w:r w:rsidRPr="00B21CF6">
              <w:rPr>
                <w:rFonts w:ascii="Book Antiqua" w:eastAsia="Times New Roman" w:hAnsi="Book Antiqua" w:cs="Times New Roman"/>
                <w:b/>
                <w:bCs/>
                <w:sz w:val="19"/>
                <w:szCs w:val="19"/>
                <w:highlight w:val="green"/>
                <w:lang w:eastAsia="pt-BR"/>
              </w:rPr>
              <w:t>Trata-se</w:t>
            </w:r>
            <w:r w:rsidRPr="00B21CF6">
              <w:rPr>
                <w:rFonts w:ascii="Book Antiqua" w:eastAsia="Times New Roman" w:hAnsi="Book Antiqua" w:cs="Times New Roman"/>
                <w:b/>
                <w:bCs/>
                <w:sz w:val="19"/>
                <w:szCs w:val="19"/>
                <w:lang w:eastAsia="pt-BR"/>
              </w:rPr>
              <w:t xml:space="preserve">, portanto, de </w:t>
            </w:r>
            <w:r w:rsidRPr="00B21CF6">
              <w:rPr>
                <w:rFonts w:ascii="Book Antiqua" w:eastAsia="Times New Roman" w:hAnsi="Book Antiqua" w:cs="Times New Roman"/>
                <w:b/>
                <w:bCs/>
                <w:sz w:val="19"/>
                <w:szCs w:val="19"/>
                <w:shd w:val="clear" w:color="auto" w:fill="F7CAAC" w:themeFill="accent2" w:themeFillTint="66"/>
                <w:lang w:eastAsia="pt-BR"/>
              </w:rPr>
              <w:t>responsabilidade solidária</w:t>
            </w:r>
            <w:r w:rsidRPr="00B21CF6">
              <w:rPr>
                <w:rFonts w:ascii="Book Antiqua" w:eastAsia="Times New Roman" w:hAnsi="Book Antiqua" w:cs="Times New Roman"/>
                <w:b/>
                <w:bCs/>
                <w:sz w:val="19"/>
                <w:szCs w:val="19"/>
                <w:lang w:eastAsia="pt-BR"/>
              </w:rPr>
              <w:t xml:space="preserve">, reforçativa e cumulativa sobre a dívida, em que o sucessor no imóvel adquirido se coloca ao lado do devedor primitivo, sem a liberação ou desoneração deste. A responsabilidade do art. 130 do CTN está inserida ao lado de outros dispositivos (arts. 129 a 133 do CTN), que veiculam distintas hipóteses de responsabilidade por sucessão, e localizada no mesmo capítulo do CTN que trata da responsabilidade tributária de terceiros (arts. 134 e 135) e da responsabilidade por infração (arts. 136 a 138). O que há em comum a </w:t>
            </w:r>
            <w:r w:rsidRPr="00B21CF6">
              <w:rPr>
                <w:rFonts w:ascii="Book Antiqua" w:eastAsia="Times New Roman" w:hAnsi="Book Antiqua" w:cs="Times New Roman"/>
                <w:b/>
                <w:bCs/>
                <w:sz w:val="19"/>
                <w:szCs w:val="19"/>
                <w:lang w:eastAsia="pt-BR"/>
              </w:rPr>
              <w:lastRenderedPageBreak/>
              <w:t>todos os casos de responsabilidade tributária previstos no CTN é o fim a que ordinariamente se destinam, no sentido de propiciar maior praticidade e segurança ao crédito fiscal, em reforço à garantia de cumprimento da obrigação com a tônica de proteção do erário</w:t>
            </w:r>
            <w:r w:rsidRPr="00B21CF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21CF6">
              <w:rPr>
                <w:rFonts w:ascii="Book Antiqua" w:eastAsia="Times New Roman" w:hAnsi="Book Antiqua" w:cs="Times New Roman"/>
                <w:b/>
                <w:bCs/>
                <w:sz w:val="19"/>
                <w:szCs w:val="19"/>
                <w:lang w:eastAsia="pt-BR"/>
              </w:rPr>
              <w:t xml:space="preserve">O STJ tem entendido que os arts. 132 e 133 do CTN consagram responsabilidade tributária solidária, por sucessão, e o art. 135 ventila hipótese de responsabilidade de caráter solidário, por transferência. Assim, a </w:t>
            </w:r>
            <w:r w:rsidRPr="00B21CF6">
              <w:rPr>
                <w:rFonts w:ascii="Book Antiqua" w:eastAsia="Times New Roman" w:hAnsi="Book Antiqua" w:cs="Times New Roman"/>
                <w:b/>
                <w:bCs/>
                <w:sz w:val="19"/>
                <w:szCs w:val="19"/>
                <w:shd w:val="clear" w:color="auto" w:fill="F7CAAC" w:themeFill="accent2" w:themeFillTint="66"/>
                <w:lang w:eastAsia="pt-BR"/>
              </w:rPr>
              <w:t>interpretação sistemática do art. 130</w:t>
            </w:r>
            <w:r w:rsidRPr="00B21CF6">
              <w:rPr>
                <w:rFonts w:ascii="Book Antiqua" w:eastAsia="Times New Roman" w:hAnsi="Book Antiqua" w:cs="Times New Roman"/>
                <w:b/>
                <w:bCs/>
                <w:sz w:val="19"/>
                <w:szCs w:val="19"/>
                <w:lang w:eastAsia="pt-BR"/>
              </w:rPr>
              <w:t xml:space="preserve"> com os demais dispositivos que tratam da responsabilidade tributária no CTN </w:t>
            </w:r>
            <w:r w:rsidRPr="00B21CF6">
              <w:rPr>
                <w:rFonts w:ascii="Book Antiqua" w:eastAsia="Times New Roman" w:hAnsi="Book Antiqua" w:cs="Times New Roman"/>
                <w:b/>
                <w:bCs/>
                <w:sz w:val="19"/>
                <w:szCs w:val="19"/>
                <w:highlight w:val="green"/>
                <w:lang w:eastAsia="pt-BR"/>
              </w:rPr>
              <w:t>corrobora a conclusão</w:t>
            </w:r>
            <w:r w:rsidRPr="00B21CF6">
              <w:rPr>
                <w:rFonts w:ascii="Book Antiqua" w:eastAsia="Times New Roman" w:hAnsi="Book Antiqua" w:cs="Times New Roman"/>
                <w:b/>
                <w:bCs/>
                <w:sz w:val="19"/>
                <w:szCs w:val="19"/>
                <w:lang w:eastAsia="pt-BR"/>
              </w:rPr>
              <w:t xml:space="preserve"> de que </w:t>
            </w:r>
            <w:r w:rsidRPr="00B21CF6">
              <w:rPr>
                <w:rFonts w:ascii="Book Antiqua" w:eastAsia="Times New Roman" w:hAnsi="Book Antiqua" w:cs="Times New Roman"/>
                <w:b/>
                <w:bCs/>
                <w:sz w:val="19"/>
                <w:szCs w:val="19"/>
                <w:highlight w:val="yellow"/>
                <w:lang w:eastAsia="pt-BR"/>
              </w:rPr>
              <w:t>a sub-rogação ali prevista</w:t>
            </w:r>
            <w:r w:rsidRPr="00B21CF6">
              <w:rPr>
                <w:rFonts w:ascii="Book Antiqua" w:eastAsia="Times New Roman" w:hAnsi="Book Antiqua" w:cs="Times New Roman"/>
                <w:b/>
                <w:bCs/>
                <w:sz w:val="19"/>
                <w:szCs w:val="19"/>
                <w:lang w:eastAsia="pt-BR"/>
              </w:rPr>
              <w:t xml:space="preserve"> </w:t>
            </w:r>
            <w:r w:rsidRPr="00B21CF6">
              <w:rPr>
                <w:rFonts w:ascii="Book Antiqua" w:eastAsia="Times New Roman" w:hAnsi="Book Antiqua" w:cs="Times New Roman"/>
                <w:b/>
                <w:bCs/>
                <w:sz w:val="19"/>
                <w:szCs w:val="19"/>
                <w:shd w:val="clear" w:color="auto" w:fill="F7CAAC" w:themeFill="accent2" w:themeFillTint="66"/>
                <w:lang w:eastAsia="pt-BR"/>
              </w:rPr>
              <w:t>tem caráter solidário</w:t>
            </w:r>
            <w:r w:rsidRPr="00B21CF6">
              <w:rPr>
                <w:rFonts w:ascii="Book Antiqua" w:eastAsia="Times New Roman" w:hAnsi="Book Antiqua" w:cs="Times New Roman"/>
                <w:b/>
                <w:bCs/>
                <w:sz w:val="19"/>
                <w:szCs w:val="19"/>
                <w:lang w:eastAsia="pt-BR"/>
              </w:rPr>
              <w:t>, aditivo, cumulativo, reforçativo e não excludente da responsabilidade do alienante, cabendo ao credor escolher o acervo patrimonial que melhor satisfaça o débito cobrado a partir dos vínculos distintos.</w:t>
            </w:r>
          </w:p>
        </w:tc>
      </w:tr>
    </w:tbl>
    <w:p w14:paraId="663A9DDE" w14:textId="77777777" w:rsidR="008725C3" w:rsidRPr="003D7D2D" w:rsidRDefault="008725C3" w:rsidP="009B7062">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131</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São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pessoalmente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responsáveis</w:t>
      </w:r>
      <w:r w:rsidRPr="003D7D2D">
        <w:rPr>
          <w:rFonts w:ascii="Book Antiqua" w:eastAsia="Times New Roman" w:hAnsi="Book Antiqua" w:cs="Times New Roman"/>
          <w:sz w:val="19"/>
          <w:szCs w:val="19"/>
          <w:lang w:eastAsia="pt-BR"/>
        </w:rPr>
        <w:t>:</w:t>
      </w:r>
    </w:p>
    <w:p w14:paraId="663A9DDF" w14:textId="68596CFD" w:rsidR="008725C3" w:rsidRPr="00D4702D" w:rsidRDefault="008725C3" w:rsidP="009D60AC">
      <w:pPr>
        <w:spacing w:beforeAutospacing="1" w:after="100" w:afterAutospacing="1" w:line="240" w:lineRule="auto"/>
        <w:ind w:right="-285" w:firstLine="426"/>
        <w:jc w:val="both"/>
        <w:rPr>
          <w:rFonts w:ascii="Book Antiqua" w:eastAsia="Times New Roman" w:hAnsi="Book Antiqua" w:cs="Times New Roman"/>
          <w:b/>
          <w:bCs/>
          <w:sz w:val="16"/>
          <w:szCs w:val="16"/>
          <w:lang w:eastAsia="pt-BR"/>
        </w:rPr>
      </w:pPr>
      <w:r w:rsidRPr="00D4702D">
        <w:rPr>
          <w:rFonts w:ascii="Book Antiqua" w:eastAsia="Times New Roman" w:hAnsi="Book Antiqua" w:cs="Times New Roman"/>
          <w:b/>
          <w:bCs/>
          <w:sz w:val="19"/>
          <w:szCs w:val="19"/>
          <w:lang w:eastAsia="pt-BR"/>
        </w:rPr>
        <w:t xml:space="preserve">I - o </w:t>
      </w:r>
      <w:r w:rsidRPr="00D4702D">
        <w:rPr>
          <w:rFonts w:ascii="Book Antiqua" w:eastAsia="Times New Roman" w:hAnsi="Book Antiqua" w:cs="Times New Roman"/>
          <w:b/>
          <w:bCs/>
          <w:caps/>
          <w:sz w:val="19"/>
          <w:szCs w:val="19"/>
          <w:shd w:val="clear" w:color="auto" w:fill="F7CAAC" w:themeFill="accent2" w:themeFillTint="66"/>
          <w:lang w:eastAsia="pt-BR"/>
        </w:rPr>
        <w:t>adquirente</w:t>
      </w:r>
      <w:r w:rsidRPr="00D4702D">
        <w:rPr>
          <w:rFonts w:ascii="Book Antiqua" w:eastAsia="Times New Roman" w:hAnsi="Book Antiqua" w:cs="Times New Roman"/>
          <w:b/>
          <w:bCs/>
          <w:sz w:val="19"/>
          <w:szCs w:val="19"/>
          <w:lang w:eastAsia="pt-BR"/>
        </w:rPr>
        <w:t xml:space="preserve"> ou </w:t>
      </w:r>
      <w:r w:rsidRPr="00D4702D">
        <w:rPr>
          <w:rFonts w:ascii="Book Antiqua" w:eastAsia="Times New Roman" w:hAnsi="Book Antiqua" w:cs="Times New Roman"/>
          <w:b/>
          <w:bCs/>
          <w:caps/>
          <w:sz w:val="19"/>
          <w:szCs w:val="19"/>
          <w:shd w:val="clear" w:color="auto" w:fill="F7CAAC" w:themeFill="accent2" w:themeFillTint="66"/>
          <w:lang w:eastAsia="pt-BR"/>
        </w:rPr>
        <w:t>remitente</w:t>
      </w:r>
      <w:r w:rsidRPr="00D4702D">
        <w:rPr>
          <w:rFonts w:ascii="Book Antiqua" w:eastAsia="Times New Roman" w:hAnsi="Book Antiqua" w:cs="Times New Roman"/>
          <w:b/>
          <w:bCs/>
          <w:sz w:val="19"/>
          <w:szCs w:val="19"/>
          <w:lang w:eastAsia="pt-BR"/>
        </w:rPr>
        <w:t xml:space="preserve">, </w:t>
      </w:r>
      <w:r w:rsidRPr="00D4702D">
        <w:rPr>
          <w:rFonts w:ascii="Book Antiqua" w:eastAsia="Times New Roman" w:hAnsi="Book Antiqua" w:cs="Times New Roman"/>
          <w:b/>
          <w:bCs/>
          <w:sz w:val="19"/>
          <w:szCs w:val="19"/>
          <w:highlight w:val="cyan"/>
          <w:lang w:eastAsia="pt-BR"/>
        </w:rPr>
        <w:t>pelos tributos</w:t>
      </w:r>
      <w:r w:rsidRPr="00D4702D">
        <w:rPr>
          <w:rFonts w:ascii="Book Antiqua" w:eastAsia="Times New Roman" w:hAnsi="Book Antiqua" w:cs="Times New Roman"/>
          <w:b/>
          <w:bCs/>
          <w:sz w:val="19"/>
          <w:szCs w:val="19"/>
          <w:lang w:eastAsia="pt-BR"/>
        </w:rPr>
        <w:t xml:space="preserve"> relativos aos </w:t>
      </w:r>
      <w:r w:rsidRPr="00D4702D">
        <w:rPr>
          <w:rFonts w:ascii="Book Antiqua" w:eastAsia="Times New Roman" w:hAnsi="Book Antiqua" w:cs="Times New Roman"/>
          <w:b/>
          <w:bCs/>
          <w:sz w:val="19"/>
          <w:szCs w:val="19"/>
          <w:highlight w:val="yellow"/>
          <w:lang w:eastAsia="pt-BR"/>
        </w:rPr>
        <w:t>bens adquiridos</w:t>
      </w:r>
      <w:r w:rsidRPr="00D4702D">
        <w:rPr>
          <w:rFonts w:ascii="Book Antiqua" w:eastAsia="Times New Roman" w:hAnsi="Book Antiqua" w:cs="Times New Roman"/>
          <w:b/>
          <w:bCs/>
          <w:sz w:val="19"/>
          <w:szCs w:val="19"/>
          <w:lang w:eastAsia="pt-BR"/>
        </w:rPr>
        <w:t xml:space="preserve"> ou </w:t>
      </w:r>
      <w:r w:rsidRPr="00D4702D">
        <w:rPr>
          <w:rFonts w:ascii="Book Antiqua" w:eastAsia="Times New Roman" w:hAnsi="Book Antiqua" w:cs="Times New Roman"/>
          <w:b/>
          <w:bCs/>
          <w:sz w:val="19"/>
          <w:szCs w:val="19"/>
          <w:highlight w:val="yellow"/>
          <w:lang w:eastAsia="pt-BR"/>
        </w:rPr>
        <w:t>remidos</w:t>
      </w:r>
      <w:r w:rsidRPr="00D4702D">
        <w:rPr>
          <w:rFonts w:ascii="Book Antiqua" w:eastAsia="Times New Roman" w:hAnsi="Book Antiqua" w:cs="Times New Roman"/>
          <w:b/>
          <w:bCs/>
          <w:sz w:val="18"/>
          <w:szCs w:val="18"/>
          <w:lang w:eastAsia="pt-BR"/>
        </w:rPr>
        <w:t>;</w:t>
      </w:r>
      <w:r w:rsidRPr="00D4702D">
        <w:rPr>
          <w:rFonts w:ascii="Book Antiqua" w:eastAsia="Times New Roman" w:hAnsi="Book Antiqua" w:cs="Times New Roman"/>
          <w:b/>
          <w:bCs/>
          <w:color w:val="0000FF"/>
          <w:sz w:val="18"/>
          <w:szCs w:val="18"/>
          <w:lang w:eastAsia="pt-BR"/>
        </w:rPr>
        <w:t xml:space="preserve"> </w:t>
      </w:r>
      <w:hyperlink r:id="rId58" w:anchor="art4ii" w:history="1">
        <w:r w:rsidRPr="00D4702D">
          <w:rPr>
            <w:rFonts w:ascii="Book Antiqua" w:eastAsia="Times New Roman" w:hAnsi="Book Antiqua" w:cs="Times New Roman"/>
            <w:b/>
            <w:bCs/>
            <w:color w:val="0000FF"/>
            <w:sz w:val="16"/>
            <w:szCs w:val="16"/>
            <w:u w:val="single"/>
            <w:lang w:eastAsia="pt-BR"/>
          </w:rPr>
          <w:t>(Redação dada pelo Decreto Lei nº 28, de 1966)</w:t>
        </w:r>
      </w:hyperlink>
      <w:r w:rsidR="00194C10" w:rsidRPr="00D4702D">
        <w:rPr>
          <w:rFonts w:ascii="Book Antiqua" w:eastAsia="Times New Roman" w:hAnsi="Book Antiqua" w:cs="Times New Roman"/>
          <w:b/>
          <w:bCs/>
          <w:color w:val="0000FF"/>
          <w:sz w:val="16"/>
          <w:szCs w:val="16"/>
          <w:lang w:eastAsia="pt-BR"/>
        </w:rPr>
        <w:t xml:space="preserve"> </w:t>
      </w:r>
      <w:r w:rsidR="00194C10" w:rsidRPr="00D4702D">
        <w:rPr>
          <w:rFonts w:ascii="Book Antiqua" w:hAnsi="Book Antiqua"/>
          <w:b/>
          <w:bCs/>
          <w:color w:val="FF0000"/>
          <w:sz w:val="16"/>
          <w:szCs w:val="16"/>
          <w:u w:val="single"/>
        </w:rPr>
        <w:t>(DPU-2007)</w:t>
      </w:r>
      <w:r w:rsidR="00D02675" w:rsidRPr="00D4702D">
        <w:rPr>
          <w:rFonts w:ascii="Book Antiqua" w:eastAsia="Times New Roman" w:hAnsi="Book Antiqua" w:cs="Times New Roman"/>
          <w:b/>
          <w:bCs/>
          <w:color w:val="0000FF"/>
          <w:sz w:val="16"/>
          <w:szCs w:val="16"/>
          <w:lang w:eastAsia="pt-BR"/>
        </w:rPr>
        <w:t xml:space="preserve"> </w:t>
      </w:r>
      <w:r w:rsidR="00282674" w:rsidRPr="00D4702D">
        <w:rPr>
          <w:rFonts w:ascii="Book Antiqua" w:eastAsia="Times New Roman" w:hAnsi="Book Antiqua" w:cs="Times New Roman"/>
          <w:b/>
          <w:bCs/>
          <w:color w:val="FF0000"/>
          <w:sz w:val="16"/>
          <w:szCs w:val="16"/>
          <w:u w:val="single"/>
          <w:lang w:eastAsia="pt-BR"/>
        </w:rPr>
        <w:t>(MPPB-2010)</w:t>
      </w:r>
      <w:r w:rsidR="00A329C7" w:rsidRPr="00D4702D">
        <w:rPr>
          <w:rFonts w:ascii="Book Antiqua" w:eastAsia="Times New Roman" w:hAnsi="Book Antiqua" w:cs="Times New Roman"/>
          <w:b/>
          <w:bCs/>
          <w:color w:val="FF0000"/>
          <w:sz w:val="16"/>
          <w:szCs w:val="16"/>
          <w:lang w:eastAsia="pt-BR"/>
        </w:rPr>
        <w:t xml:space="preserve"> </w:t>
      </w:r>
      <w:r w:rsidR="00A329C7" w:rsidRPr="00D4702D">
        <w:rPr>
          <w:rFonts w:ascii="Book Antiqua" w:eastAsia="Times New Roman" w:hAnsi="Book Antiqua" w:cs="Times New Roman"/>
          <w:b/>
          <w:bCs/>
          <w:color w:val="FF0000"/>
          <w:sz w:val="16"/>
          <w:szCs w:val="16"/>
          <w:u w:val="single"/>
          <w:lang w:eastAsia="pt-BR"/>
        </w:rPr>
        <w:t>(PGEAM-2010)</w:t>
      </w:r>
      <w:r w:rsidR="00541282" w:rsidRPr="00D4702D">
        <w:rPr>
          <w:rFonts w:ascii="Book Antiqua" w:eastAsia="Times New Roman" w:hAnsi="Book Antiqua" w:cs="Times New Roman"/>
          <w:b/>
          <w:bCs/>
          <w:color w:val="FF0000"/>
          <w:sz w:val="16"/>
          <w:szCs w:val="16"/>
          <w:lang w:eastAsia="pt-BR"/>
        </w:rPr>
        <w:t xml:space="preserve"> </w:t>
      </w:r>
      <w:r w:rsidR="008B2CC8" w:rsidRPr="00D4702D">
        <w:rPr>
          <w:rFonts w:ascii="Book Antiqua" w:eastAsia="Times New Roman" w:hAnsi="Book Antiqua" w:cs="Times New Roman"/>
          <w:b/>
          <w:bCs/>
          <w:color w:val="FF0000"/>
          <w:sz w:val="16"/>
          <w:szCs w:val="16"/>
          <w:u w:val="single"/>
          <w:lang w:eastAsia="pt-BR"/>
        </w:rPr>
        <w:t>(</w:t>
      </w:r>
      <w:r w:rsidR="008B2CC8" w:rsidRPr="00D4702D">
        <w:rPr>
          <w:rFonts w:ascii="Book Antiqua" w:hAnsi="Book Antiqua"/>
          <w:b/>
          <w:bCs/>
          <w:color w:val="FF0000"/>
          <w:sz w:val="16"/>
          <w:szCs w:val="16"/>
          <w:u w:val="single"/>
        </w:rPr>
        <w:t>PGEMG-2012</w:t>
      </w:r>
      <w:r w:rsidR="008B2CC8" w:rsidRPr="00D4702D">
        <w:rPr>
          <w:rFonts w:ascii="Book Antiqua" w:eastAsia="Times New Roman" w:hAnsi="Book Antiqua" w:cs="Times New Roman"/>
          <w:b/>
          <w:bCs/>
          <w:color w:val="FF0000"/>
          <w:sz w:val="16"/>
          <w:szCs w:val="16"/>
          <w:u w:val="single"/>
          <w:lang w:eastAsia="pt-BR"/>
        </w:rPr>
        <w:t>)</w:t>
      </w:r>
      <w:r w:rsidR="00CB3497" w:rsidRPr="00D4702D">
        <w:rPr>
          <w:rFonts w:ascii="Book Antiqua" w:eastAsia="Times New Roman" w:hAnsi="Book Antiqua" w:cs="Times New Roman"/>
          <w:b/>
          <w:bCs/>
          <w:color w:val="FF0000"/>
          <w:sz w:val="16"/>
          <w:szCs w:val="16"/>
          <w:lang w:eastAsia="pt-BR"/>
        </w:rPr>
        <w:t xml:space="preserve"> </w:t>
      </w:r>
      <w:r w:rsidR="00240C1F" w:rsidRPr="00D4702D">
        <w:rPr>
          <w:rFonts w:ascii="Book Antiqua" w:eastAsia="Times New Roman" w:hAnsi="Book Antiqua" w:cs="Arial"/>
          <w:b/>
          <w:bCs/>
          <w:color w:val="FF0000"/>
          <w:sz w:val="16"/>
          <w:szCs w:val="16"/>
          <w:u w:val="single"/>
          <w:lang w:eastAsia="pt-BR"/>
        </w:rPr>
        <w:t>(PGM-</w:t>
      </w:r>
      <w:r w:rsidR="00240C1F" w:rsidRPr="00D4702D">
        <w:rPr>
          <w:rFonts w:ascii="Book Antiqua" w:hAnsi="Book Antiqua" w:cs="Arial"/>
          <w:b/>
          <w:bCs/>
          <w:color w:val="FF0000"/>
          <w:sz w:val="16"/>
          <w:szCs w:val="16"/>
          <w:u w:val="single"/>
        </w:rPr>
        <w:t>Recife</w:t>
      </w:r>
      <w:r w:rsidR="00240C1F" w:rsidRPr="00D4702D">
        <w:rPr>
          <w:rFonts w:ascii="Book Antiqua" w:eastAsia="Times New Roman" w:hAnsi="Book Antiqua" w:cs="Arial"/>
          <w:b/>
          <w:bCs/>
          <w:color w:val="FF0000"/>
          <w:sz w:val="16"/>
          <w:szCs w:val="16"/>
          <w:u w:val="single"/>
          <w:lang w:eastAsia="pt-BR"/>
        </w:rPr>
        <w:t>/</w:t>
      </w:r>
      <w:r w:rsidR="00240C1F" w:rsidRPr="00D4702D">
        <w:rPr>
          <w:rFonts w:ascii="Book Antiqua" w:hAnsi="Book Antiqua" w:cs="Arial"/>
          <w:b/>
          <w:bCs/>
          <w:color w:val="FF0000"/>
          <w:sz w:val="16"/>
          <w:szCs w:val="16"/>
          <w:u w:val="single"/>
        </w:rPr>
        <w:t>PE</w:t>
      </w:r>
      <w:r w:rsidR="00240C1F" w:rsidRPr="00D4702D">
        <w:rPr>
          <w:rFonts w:ascii="Book Antiqua" w:eastAsia="Times New Roman" w:hAnsi="Book Antiqua" w:cs="Arial"/>
          <w:b/>
          <w:bCs/>
          <w:color w:val="FF0000"/>
          <w:sz w:val="16"/>
          <w:szCs w:val="16"/>
          <w:u w:val="single"/>
          <w:lang w:eastAsia="pt-BR"/>
        </w:rPr>
        <w:t>-2014)</w:t>
      </w:r>
      <w:r w:rsidR="00BF29DE" w:rsidRPr="00D4702D">
        <w:rPr>
          <w:rFonts w:ascii="Book Antiqua" w:eastAsia="Times New Roman" w:hAnsi="Book Antiqua" w:cs="Arial"/>
          <w:b/>
          <w:bCs/>
          <w:color w:val="FF0000"/>
          <w:sz w:val="16"/>
          <w:szCs w:val="16"/>
          <w:lang w:eastAsia="pt-BR"/>
        </w:rPr>
        <w:t xml:space="preserve"> </w:t>
      </w:r>
      <w:r w:rsidR="00BF29DE" w:rsidRPr="00D4702D">
        <w:rPr>
          <w:rFonts w:ascii="Book Antiqua" w:eastAsia="Times New Roman" w:hAnsi="Book Antiqua" w:cs="Times New Roman"/>
          <w:b/>
          <w:bCs/>
          <w:color w:val="FF0000"/>
          <w:sz w:val="16"/>
          <w:szCs w:val="16"/>
          <w:u w:val="single"/>
          <w:lang w:eastAsia="pt-BR"/>
        </w:rPr>
        <w:t>(PGERS-2015)</w:t>
      </w:r>
      <w:r w:rsidR="00184F6C" w:rsidRPr="00D4702D">
        <w:rPr>
          <w:rFonts w:ascii="Book Antiqua" w:eastAsia="Times New Roman" w:hAnsi="Book Antiqua" w:cs="Times New Roman"/>
          <w:b/>
          <w:bCs/>
          <w:color w:val="FF0000"/>
          <w:sz w:val="16"/>
          <w:szCs w:val="16"/>
          <w:lang w:eastAsia="pt-BR"/>
        </w:rPr>
        <w:t xml:space="preserve"> </w:t>
      </w:r>
      <w:r w:rsidR="00184F6C" w:rsidRPr="00D4702D">
        <w:rPr>
          <w:rFonts w:ascii="Book Antiqua" w:hAnsi="Book Antiqua"/>
          <w:b/>
          <w:bCs/>
          <w:color w:val="FF0000"/>
          <w:sz w:val="16"/>
          <w:szCs w:val="16"/>
          <w:u w:val="single"/>
        </w:rPr>
        <w:t>(PGM-Fortaleza/CE-2017)</w:t>
      </w:r>
      <w:r w:rsidR="00776867" w:rsidRPr="00D4702D">
        <w:rPr>
          <w:rFonts w:ascii="Book Antiqua" w:hAnsi="Book Antiqua"/>
          <w:b/>
          <w:bCs/>
          <w:color w:val="FF0000"/>
          <w:sz w:val="16"/>
          <w:szCs w:val="16"/>
        </w:rPr>
        <w:t xml:space="preserve"> </w:t>
      </w:r>
      <w:r w:rsidR="00776867" w:rsidRPr="00D4702D">
        <w:rPr>
          <w:rFonts w:ascii="Book Antiqua" w:eastAsia="Times New Roman" w:hAnsi="Book Antiqua" w:cs="Times New Roman"/>
          <w:b/>
          <w:bCs/>
          <w:color w:val="FF0000"/>
          <w:sz w:val="16"/>
          <w:szCs w:val="16"/>
          <w:u w:val="single"/>
          <w:lang w:eastAsia="pt-BR"/>
        </w:rPr>
        <w:t>(Anal. Judic./STJ-2018)</w:t>
      </w:r>
      <w:r w:rsidR="00736683" w:rsidRPr="00D4702D">
        <w:rPr>
          <w:rFonts w:ascii="Book Antiqua" w:hAnsi="Book Antiqua"/>
          <w:b/>
          <w:bCs/>
          <w:color w:val="FF0000"/>
          <w:sz w:val="16"/>
          <w:szCs w:val="16"/>
        </w:rPr>
        <w:t xml:space="preserve"> </w:t>
      </w:r>
      <w:r w:rsidR="00736683" w:rsidRPr="00D4702D">
        <w:rPr>
          <w:rFonts w:ascii="Book Antiqua" w:hAnsi="Book Antiqua"/>
          <w:b/>
          <w:bCs/>
          <w:color w:val="FF0000"/>
          <w:sz w:val="16"/>
          <w:szCs w:val="16"/>
          <w:u w:val="single"/>
        </w:rPr>
        <w:t>(Cartórios/TJRS-2019)</w:t>
      </w:r>
      <w:r w:rsidR="002D686B" w:rsidRPr="00D4702D">
        <w:rPr>
          <w:rFonts w:ascii="Book Antiqua" w:hAnsi="Book Antiqua"/>
          <w:b/>
          <w:bCs/>
          <w:color w:val="FF0000"/>
          <w:sz w:val="16"/>
          <w:szCs w:val="16"/>
        </w:rPr>
        <w:t xml:space="preserve"> </w:t>
      </w:r>
      <w:r w:rsidR="002D686B" w:rsidRPr="00D4702D">
        <w:rPr>
          <w:rFonts w:ascii="Book Antiqua" w:hAnsi="Book Antiqua"/>
          <w:b/>
          <w:bCs/>
          <w:color w:val="FF0000"/>
          <w:sz w:val="16"/>
          <w:szCs w:val="16"/>
          <w:u w:val="single"/>
        </w:rPr>
        <w:t>(PGEGO-2013/2021)</w:t>
      </w:r>
      <w:r w:rsidR="00B326EB" w:rsidRPr="00D4702D">
        <w:rPr>
          <w:rFonts w:ascii="Book Antiqua" w:hAnsi="Book Antiqua"/>
          <w:b/>
          <w:bCs/>
          <w:color w:val="FF0000"/>
          <w:sz w:val="16"/>
          <w:szCs w:val="16"/>
        </w:rPr>
        <w:t xml:space="preserve"> </w:t>
      </w:r>
      <w:r w:rsidR="00B326EB" w:rsidRPr="00D4702D">
        <w:rPr>
          <w:rFonts w:ascii="Book Antiqua" w:hAnsi="Book Antiqua"/>
          <w:b/>
          <w:bCs/>
          <w:color w:val="FF0000"/>
          <w:sz w:val="16"/>
          <w:szCs w:val="16"/>
          <w:u w:val="single"/>
        </w:rPr>
        <w:t>(PGECE-2021)</w:t>
      </w:r>
      <w:r w:rsidR="000F47E9" w:rsidRPr="00D4702D">
        <w:rPr>
          <w:rFonts w:ascii="Book Antiqua" w:hAnsi="Book Antiqua"/>
          <w:b/>
          <w:bCs/>
          <w:color w:val="FF0000"/>
          <w:sz w:val="16"/>
          <w:szCs w:val="16"/>
        </w:rPr>
        <w:t xml:space="preserve"> </w:t>
      </w:r>
      <w:r w:rsidR="00B07D65" w:rsidRPr="00D4702D">
        <w:rPr>
          <w:rFonts w:ascii="Book Antiqua" w:hAnsi="Book Antiqua"/>
          <w:b/>
          <w:bCs/>
          <w:color w:val="FF0000"/>
          <w:sz w:val="16"/>
          <w:szCs w:val="16"/>
          <w:u w:val="single"/>
        </w:rPr>
        <w:t>(TJAP-2022)</w:t>
      </w:r>
      <w:r w:rsidR="00D4702D">
        <w:rPr>
          <w:rFonts w:ascii="Book Antiqua" w:hAnsi="Book Antiqua"/>
          <w:b/>
          <w:bCs/>
          <w:color w:val="FF0000"/>
          <w:sz w:val="16"/>
          <w:szCs w:val="16"/>
        </w:rPr>
        <w:t xml:space="preserve"> </w:t>
      </w:r>
      <w:r w:rsidR="00D4702D">
        <w:rPr>
          <w:rFonts w:ascii="Book Antiqua" w:hAnsi="Book Antiqua"/>
          <w:b/>
          <w:color w:val="FF0000"/>
          <w:sz w:val="16"/>
          <w:szCs w:val="16"/>
          <w:u w:val="single"/>
        </w:rPr>
        <w:t>(Anal. Judic./TRF3-2024)</w:t>
      </w:r>
    </w:p>
    <w:p w14:paraId="663A9DE0" w14:textId="7C9953ED"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D4702D">
        <w:rPr>
          <w:rFonts w:ascii="Book Antiqua" w:eastAsia="Times New Roman" w:hAnsi="Book Antiqua" w:cs="Times New Roman"/>
          <w:b/>
          <w:bCs/>
          <w:sz w:val="19"/>
          <w:szCs w:val="19"/>
          <w:lang w:eastAsia="pt-BR"/>
        </w:rPr>
        <w:t xml:space="preserve">        II - o </w:t>
      </w:r>
      <w:r w:rsidRPr="00D4702D">
        <w:rPr>
          <w:rFonts w:ascii="Book Antiqua" w:eastAsia="Times New Roman" w:hAnsi="Book Antiqua" w:cs="Times New Roman"/>
          <w:b/>
          <w:bCs/>
          <w:caps/>
          <w:sz w:val="19"/>
          <w:szCs w:val="19"/>
          <w:shd w:val="clear" w:color="auto" w:fill="F7CAAC" w:themeFill="accent2" w:themeFillTint="66"/>
          <w:lang w:eastAsia="pt-BR"/>
        </w:rPr>
        <w:t>sucessor</w:t>
      </w:r>
      <w:r w:rsidRPr="00D4702D">
        <w:rPr>
          <w:rFonts w:ascii="Book Antiqua" w:eastAsia="Times New Roman" w:hAnsi="Book Antiqua" w:cs="Times New Roman"/>
          <w:b/>
          <w:bCs/>
          <w:sz w:val="19"/>
          <w:szCs w:val="19"/>
          <w:lang w:eastAsia="pt-BR"/>
        </w:rPr>
        <w:t xml:space="preserve"> </w:t>
      </w:r>
      <w:r w:rsidRPr="00D4702D">
        <w:rPr>
          <w:rFonts w:ascii="Book Antiqua" w:eastAsia="Times New Roman" w:hAnsi="Book Antiqua" w:cs="Times New Roman"/>
          <w:b/>
          <w:bCs/>
          <w:sz w:val="19"/>
          <w:szCs w:val="19"/>
          <w:highlight w:val="cyan"/>
          <w:lang w:eastAsia="pt-BR"/>
        </w:rPr>
        <w:t>a qualquer título</w:t>
      </w:r>
      <w:r w:rsidRPr="00D4702D">
        <w:rPr>
          <w:rFonts w:ascii="Book Antiqua" w:eastAsia="Times New Roman" w:hAnsi="Book Antiqua" w:cs="Times New Roman"/>
          <w:b/>
          <w:bCs/>
          <w:sz w:val="19"/>
          <w:szCs w:val="19"/>
          <w:lang w:eastAsia="pt-BR"/>
        </w:rPr>
        <w:t xml:space="preserve"> e o </w:t>
      </w:r>
      <w:r w:rsidRPr="00D4702D">
        <w:rPr>
          <w:rFonts w:ascii="Book Antiqua" w:eastAsia="Times New Roman" w:hAnsi="Book Antiqua" w:cs="Times New Roman"/>
          <w:b/>
          <w:bCs/>
          <w:caps/>
          <w:sz w:val="19"/>
          <w:szCs w:val="19"/>
          <w:shd w:val="clear" w:color="auto" w:fill="F7CAAC" w:themeFill="accent2" w:themeFillTint="66"/>
          <w:lang w:eastAsia="pt-BR"/>
        </w:rPr>
        <w:t>cônjuge meeiro</w:t>
      </w:r>
      <w:r w:rsidRPr="00D4702D">
        <w:rPr>
          <w:rFonts w:ascii="Book Antiqua" w:eastAsia="Times New Roman" w:hAnsi="Book Antiqua" w:cs="Times New Roman"/>
          <w:b/>
          <w:bCs/>
          <w:sz w:val="19"/>
          <w:szCs w:val="19"/>
          <w:lang w:eastAsia="pt-BR"/>
        </w:rPr>
        <w:t xml:space="preserve">, pelos </w:t>
      </w:r>
      <w:r w:rsidRPr="00D4702D">
        <w:rPr>
          <w:rFonts w:ascii="Book Antiqua" w:eastAsia="Times New Roman" w:hAnsi="Book Antiqua" w:cs="Times New Roman"/>
          <w:b/>
          <w:bCs/>
          <w:sz w:val="19"/>
          <w:szCs w:val="19"/>
          <w:highlight w:val="cyan"/>
          <w:lang w:eastAsia="pt-BR"/>
        </w:rPr>
        <w:t>tributos devidos pelo de cujus</w:t>
      </w:r>
      <w:r w:rsidRPr="00D4702D">
        <w:rPr>
          <w:rFonts w:ascii="Book Antiqua" w:eastAsia="Times New Roman" w:hAnsi="Book Antiqua" w:cs="Times New Roman"/>
          <w:b/>
          <w:bCs/>
          <w:sz w:val="19"/>
          <w:szCs w:val="19"/>
          <w:lang w:eastAsia="pt-BR"/>
        </w:rPr>
        <w:t xml:space="preserve"> </w:t>
      </w:r>
      <w:r w:rsidRPr="00D4702D">
        <w:rPr>
          <w:rFonts w:ascii="Book Antiqua" w:eastAsia="Times New Roman" w:hAnsi="Book Antiqua" w:cs="Times New Roman"/>
          <w:b/>
          <w:bCs/>
          <w:caps/>
          <w:sz w:val="19"/>
          <w:szCs w:val="19"/>
          <w:shd w:val="clear" w:color="auto" w:fill="F7CAAC" w:themeFill="accent2" w:themeFillTint="66"/>
          <w:lang w:eastAsia="pt-BR"/>
        </w:rPr>
        <w:t>até a data da partilha</w:t>
      </w:r>
      <w:r w:rsidRPr="00D4702D">
        <w:rPr>
          <w:rFonts w:ascii="Book Antiqua" w:eastAsia="Times New Roman" w:hAnsi="Book Antiqua" w:cs="Times New Roman"/>
          <w:b/>
          <w:bCs/>
          <w:sz w:val="19"/>
          <w:szCs w:val="19"/>
          <w:lang w:eastAsia="pt-BR"/>
        </w:rPr>
        <w:t xml:space="preserve"> ou </w:t>
      </w:r>
      <w:r w:rsidRPr="00D4702D">
        <w:rPr>
          <w:rFonts w:ascii="Book Antiqua" w:eastAsia="Times New Roman" w:hAnsi="Book Antiqua" w:cs="Times New Roman"/>
          <w:b/>
          <w:bCs/>
          <w:caps/>
          <w:sz w:val="19"/>
          <w:szCs w:val="19"/>
          <w:shd w:val="clear" w:color="auto" w:fill="F7CAAC" w:themeFill="accent2" w:themeFillTint="66"/>
          <w:lang w:eastAsia="pt-BR"/>
        </w:rPr>
        <w:t>adjudicação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limitada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esta responsabilidade ao montante do quinhão do legado</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yellow"/>
          <w:lang w:eastAsia="pt-BR"/>
        </w:rPr>
        <w:t>da meação</w:t>
      </w:r>
      <w:r w:rsidRPr="00A85760">
        <w:rPr>
          <w:rFonts w:ascii="Book Antiqua" w:eastAsia="Times New Roman" w:hAnsi="Book Antiqua" w:cs="Times New Roman"/>
          <w:sz w:val="16"/>
          <w:szCs w:val="16"/>
          <w:lang w:eastAsia="pt-BR"/>
        </w:rPr>
        <w:t>;</w:t>
      </w:r>
      <w:r w:rsidR="008053B9" w:rsidRPr="00A85760">
        <w:rPr>
          <w:rFonts w:ascii="Book Antiqua" w:eastAsia="Times New Roman" w:hAnsi="Book Antiqua" w:cs="Times New Roman"/>
          <w:sz w:val="16"/>
          <w:szCs w:val="16"/>
          <w:lang w:eastAsia="pt-BR"/>
        </w:rPr>
        <w:t xml:space="preserve"> </w:t>
      </w:r>
      <w:r w:rsidR="008053B9" w:rsidRPr="00A85760">
        <w:rPr>
          <w:rFonts w:ascii="Book Antiqua" w:eastAsia="Times New Roman" w:hAnsi="Book Antiqua" w:cs="Times New Roman"/>
          <w:b/>
          <w:color w:val="FF0000"/>
          <w:sz w:val="16"/>
          <w:szCs w:val="16"/>
          <w:u w:val="single"/>
          <w:lang w:eastAsia="pt-BR"/>
        </w:rPr>
        <w:t>(AGU-2004)</w:t>
      </w:r>
      <w:r w:rsidR="00ED2D1A" w:rsidRPr="00A85760">
        <w:rPr>
          <w:rFonts w:ascii="Book Antiqua" w:eastAsia="Times New Roman" w:hAnsi="Book Antiqua" w:cs="Times New Roman"/>
          <w:sz w:val="16"/>
          <w:szCs w:val="16"/>
          <w:lang w:eastAsia="pt-BR"/>
        </w:rPr>
        <w:t xml:space="preserve"> </w:t>
      </w:r>
      <w:r w:rsidR="00ED2D1A" w:rsidRPr="00A85760">
        <w:rPr>
          <w:rFonts w:ascii="Book Antiqua" w:eastAsia="Times New Roman" w:hAnsi="Book Antiqua" w:cs="Times New Roman"/>
          <w:b/>
          <w:bCs/>
          <w:color w:val="FF0000"/>
          <w:sz w:val="16"/>
          <w:szCs w:val="16"/>
          <w:u w:val="single"/>
          <w:lang w:eastAsia="pt-BR"/>
        </w:rPr>
        <w:t>(MPAM-2007)</w:t>
      </w:r>
      <w:r w:rsidR="00EC620E" w:rsidRPr="00A85760">
        <w:rPr>
          <w:rFonts w:ascii="Book Antiqua" w:eastAsia="Times New Roman" w:hAnsi="Book Antiqua" w:cs="Times New Roman"/>
          <w:b/>
          <w:bCs/>
          <w:color w:val="FF0000"/>
          <w:sz w:val="16"/>
          <w:szCs w:val="16"/>
          <w:lang w:eastAsia="pt-BR"/>
        </w:rPr>
        <w:t xml:space="preserve"> </w:t>
      </w:r>
      <w:r w:rsidR="00EC620E" w:rsidRPr="00A85760">
        <w:rPr>
          <w:rFonts w:ascii="Book Antiqua" w:eastAsia="Times New Roman" w:hAnsi="Book Antiqua" w:cs="Times New Roman"/>
          <w:b/>
          <w:bCs/>
          <w:color w:val="FF0000"/>
          <w:sz w:val="16"/>
          <w:szCs w:val="16"/>
          <w:u w:val="single"/>
          <w:lang w:eastAsia="pt-BR"/>
        </w:rPr>
        <w:t>(TRF1-2009)</w:t>
      </w:r>
      <w:r w:rsidR="00145C5F" w:rsidRPr="00A85760">
        <w:rPr>
          <w:rFonts w:ascii="Book Antiqua" w:eastAsia="Times New Roman" w:hAnsi="Book Antiqua" w:cs="Times New Roman"/>
          <w:b/>
          <w:bCs/>
          <w:color w:val="FF0000"/>
          <w:sz w:val="16"/>
          <w:szCs w:val="16"/>
          <w:lang w:eastAsia="pt-BR"/>
        </w:rPr>
        <w:t xml:space="preserve"> </w:t>
      </w:r>
      <w:r w:rsidR="00145C5F" w:rsidRPr="00A85760">
        <w:rPr>
          <w:rFonts w:ascii="Book Antiqua" w:eastAsia="Times New Roman" w:hAnsi="Book Antiqua" w:cs="Times New Roman"/>
          <w:b/>
          <w:bCs/>
          <w:color w:val="FF0000"/>
          <w:sz w:val="16"/>
          <w:szCs w:val="16"/>
          <w:u w:val="single"/>
          <w:lang w:eastAsia="pt-BR"/>
        </w:rPr>
        <w:t>(TJMS-2010)</w:t>
      </w:r>
      <w:r w:rsidR="009D60AC" w:rsidRPr="00A85760">
        <w:rPr>
          <w:rFonts w:ascii="Book Antiqua" w:eastAsia="Times New Roman" w:hAnsi="Book Antiqua" w:cs="Times New Roman"/>
          <w:sz w:val="16"/>
          <w:szCs w:val="16"/>
          <w:lang w:eastAsia="pt-BR"/>
        </w:rPr>
        <w:t xml:space="preserve"> </w:t>
      </w:r>
      <w:r w:rsidR="00282674" w:rsidRPr="00A85760">
        <w:rPr>
          <w:rFonts w:ascii="Book Antiqua" w:eastAsia="Times New Roman" w:hAnsi="Book Antiqua" w:cs="Times New Roman"/>
          <w:b/>
          <w:color w:val="FF0000"/>
          <w:sz w:val="16"/>
          <w:szCs w:val="16"/>
          <w:u w:val="single"/>
          <w:lang w:eastAsia="pt-BR"/>
        </w:rPr>
        <w:t>(MPPB-2010)</w:t>
      </w:r>
      <w:r w:rsidR="00145C5F" w:rsidRPr="00A85760">
        <w:rPr>
          <w:rFonts w:ascii="Book Antiqua" w:eastAsia="Times New Roman" w:hAnsi="Book Antiqua" w:cs="Times New Roman"/>
          <w:b/>
          <w:color w:val="FF0000"/>
          <w:sz w:val="16"/>
          <w:szCs w:val="16"/>
          <w:lang w:eastAsia="pt-BR"/>
        </w:rPr>
        <w:t xml:space="preserve"> </w:t>
      </w:r>
      <w:r w:rsidR="00145C5F" w:rsidRPr="00A85760">
        <w:rPr>
          <w:rFonts w:ascii="Book Antiqua" w:eastAsia="Times New Roman" w:hAnsi="Book Antiqua" w:cs="Times New Roman"/>
          <w:b/>
          <w:color w:val="FF0000"/>
          <w:sz w:val="16"/>
          <w:szCs w:val="16"/>
          <w:u w:val="single"/>
          <w:lang w:eastAsia="pt-BR"/>
        </w:rPr>
        <w:t>(PGEAM-2010)</w:t>
      </w:r>
      <w:r w:rsidR="001146EE" w:rsidRPr="00A85760">
        <w:rPr>
          <w:rFonts w:ascii="Book Antiqua" w:eastAsia="Times New Roman" w:hAnsi="Book Antiqua" w:cs="Times New Roman"/>
          <w:b/>
          <w:color w:val="FF0000"/>
          <w:sz w:val="16"/>
          <w:szCs w:val="16"/>
          <w:lang w:eastAsia="pt-BR"/>
        </w:rPr>
        <w:t xml:space="preserve"> </w:t>
      </w:r>
      <w:r w:rsidR="001146EE" w:rsidRPr="00A85760">
        <w:rPr>
          <w:rFonts w:ascii="Book Antiqua" w:eastAsia="Times New Roman" w:hAnsi="Book Antiqua" w:cs="Times New Roman"/>
          <w:b/>
          <w:color w:val="FF0000"/>
          <w:sz w:val="16"/>
          <w:szCs w:val="16"/>
          <w:u w:val="single"/>
          <w:lang w:eastAsia="pt-BR"/>
        </w:rPr>
        <w:t>(TJSP-2011)</w:t>
      </w:r>
      <w:r w:rsidR="00F87849" w:rsidRPr="00A85760">
        <w:rPr>
          <w:rFonts w:ascii="Book Antiqua" w:eastAsia="Times New Roman" w:hAnsi="Book Antiqua" w:cs="Times New Roman"/>
          <w:b/>
          <w:color w:val="FF0000"/>
          <w:sz w:val="16"/>
          <w:szCs w:val="16"/>
          <w:lang w:eastAsia="pt-BR"/>
        </w:rPr>
        <w:t xml:space="preserve"> </w:t>
      </w:r>
      <w:r w:rsidR="00F87849" w:rsidRPr="00A85760">
        <w:rPr>
          <w:rFonts w:ascii="Book Antiqua" w:eastAsia="Times New Roman" w:hAnsi="Book Antiqua" w:cs="Times New Roman"/>
          <w:b/>
          <w:color w:val="FF0000"/>
          <w:sz w:val="16"/>
          <w:szCs w:val="16"/>
          <w:u w:val="single"/>
          <w:lang w:eastAsia="pt-BR"/>
        </w:rPr>
        <w:t>(PGEPR-2011)</w:t>
      </w:r>
      <w:r w:rsidR="00145C5F" w:rsidRPr="00A85760">
        <w:rPr>
          <w:rFonts w:ascii="Book Antiqua" w:eastAsia="Times New Roman" w:hAnsi="Book Antiqua" w:cs="Times New Roman"/>
          <w:b/>
          <w:color w:val="FF0000"/>
          <w:sz w:val="16"/>
          <w:szCs w:val="16"/>
          <w:lang w:eastAsia="pt-BR"/>
        </w:rPr>
        <w:t xml:space="preserve"> </w:t>
      </w:r>
      <w:r w:rsidR="00145C5F" w:rsidRPr="00A85760">
        <w:rPr>
          <w:rFonts w:ascii="Book Antiqua" w:eastAsia="Times New Roman" w:hAnsi="Book Antiqua" w:cs="Times New Roman"/>
          <w:b/>
          <w:color w:val="FF0000"/>
          <w:sz w:val="16"/>
          <w:szCs w:val="16"/>
          <w:u w:val="single"/>
          <w:lang w:eastAsia="pt-BR"/>
        </w:rPr>
        <w:t>(TJPI-2012)</w:t>
      </w:r>
      <w:r w:rsidR="00FB5DE9" w:rsidRPr="00A85760">
        <w:rPr>
          <w:rFonts w:ascii="Book Antiqua" w:eastAsia="Times New Roman" w:hAnsi="Book Antiqua" w:cs="Times New Roman"/>
          <w:b/>
          <w:color w:val="FF0000"/>
          <w:sz w:val="16"/>
          <w:szCs w:val="16"/>
          <w:lang w:eastAsia="pt-BR"/>
        </w:rPr>
        <w:t xml:space="preserve"> </w:t>
      </w:r>
      <w:r w:rsidR="00FB5DE9" w:rsidRPr="00A85760">
        <w:rPr>
          <w:rFonts w:ascii="Book Antiqua" w:eastAsia="Times New Roman" w:hAnsi="Book Antiqua" w:cs="Times New Roman"/>
          <w:b/>
          <w:color w:val="FF0000"/>
          <w:sz w:val="16"/>
          <w:szCs w:val="16"/>
          <w:u w:val="single"/>
          <w:lang w:eastAsia="pt-BR"/>
        </w:rPr>
        <w:t>(DPESP-2012)</w:t>
      </w:r>
      <w:r w:rsidR="00541282" w:rsidRPr="00A85760">
        <w:rPr>
          <w:rFonts w:ascii="Book Antiqua" w:eastAsia="Times New Roman" w:hAnsi="Book Antiqua" w:cs="Times New Roman"/>
          <w:b/>
          <w:color w:val="FF0000"/>
          <w:sz w:val="16"/>
          <w:szCs w:val="16"/>
          <w:lang w:eastAsia="pt-BR"/>
        </w:rPr>
        <w:t xml:space="preserve"> </w:t>
      </w:r>
      <w:r w:rsidR="00424567" w:rsidRPr="00A85760">
        <w:rPr>
          <w:rFonts w:ascii="Book Antiqua" w:eastAsia="Times New Roman" w:hAnsi="Book Antiqua" w:cs="Times New Roman"/>
          <w:b/>
          <w:bCs/>
          <w:color w:val="FF0000"/>
          <w:sz w:val="16"/>
          <w:szCs w:val="16"/>
          <w:u w:val="single"/>
          <w:lang w:eastAsia="pt-BR"/>
        </w:rPr>
        <w:t>(</w:t>
      </w:r>
      <w:r w:rsidR="00424567" w:rsidRPr="00A85760">
        <w:rPr>
          <w:rFonts w:ascii="Book Antiqua" w:hAnsi="Book Antiqua"/>
          <w:b/>
          <w:bCs/>
          <w:color w:val="FF0000"/>
          <w:sz w:val="16"/>
          <w:szCs w:val="16"/>
          <w:u w:val="single"/>
        </w:rPr>
        <w:t>PGESP-2012</w:t>
      </w:r>
      <w:r w:rsidR="00424567" w:rsidRPr="00A85760">
        <w:rPr>
          <w:rFonts w:ascii="Book Antiqua" w:eastAsia="Times New Roman" w:hAnsi="Book Antiqua" w:cs="Times New Roman"/>
          <w:b/>
          <w:bCs/>
          <w:color w:val="FF0000"/>
          <w:sz w:val="16"/>
          <w:szCs w:val="16"/>
          <w:u w:val="single"/>
          <w:lang w:eastAsia="pt-BR"/>
        </w:rPr>
        <w:t>)</w:t>
      </w:r>
      <w:r w:rsidR="001146EE" w:rsidRPr="00A85760">
        <w:rPr>
          <w:rFonts w:ascii="Book Antiqua" w:eastAsia="Times New Roman" w:hAnsi="Book Antiqua" w:cs="Times New Roman"/>
          <w:b/>
          <w:color w:val="FF0000"/>
          <w:sz w:val="16"/>
          <w:szCs w:val="16"/>
          <w:lang w:eastAsia="pt-BR"/>
        </w:rPr>
        <w:t xml:space="preserve"> </w:t>
      </w:r>
      <w:r w:rsidR="001146EE" w:rsidRPr="00A85760">
        <w:rPr>
          <w:rFonts w:ascii="Book Antiqua" w:eastAsia="Times New Roman" w:hAnsi="Book Antiqua" w:cs="Times New Roman"/>
          <w:b/>
          <w:color w:val="FF0000"/>
          <w:sz w:val="16"/>
          <w:szCs w:val="16"/>
          <w:u w:val="single"/>
          <w:lang w:eastAsia="pt-BR"/>
        </w:rPr>
        <w:t>(TJPE-2013)</w:t>
      </w:r>
      <w:r w:rsidR="00CB3497" w:rsidRPr="00A85760">
        <w:rPr>
          <w:rFonts w:ascii="Book Antiqua" w:eastAsia="Times New Roman" w:hAnsi="Book Antiqua" w:cs="Times New Roman"/>
          <w:b/>
          <w:color w:val="FF0000"/>
          <w:sz w:val="16"/>
          <w:szCs w:val="16"/>
          <w:lang w:eastAsia="pt-BR"/>
        </w:rPr>
        <w:t xml:space="preserve"> </w:t>
      </w:r>
      <w:r w:rsidR="00E37438" w:rsidRPr="00A85760">
        <w:rPr>
          <w:rFonts w:ascii="Book Antiqua" w:hAnsi="Book Antiqua"/>
          <w:b/>
          <w:color w:val="FF0000"/>
          <w:sz w:val="16"/>
          <w:szCs w:val="16"/>
          <w:u w:val="single"/>
        </w:rPr>
        <w:t>(Cartórios/TJDFT-2014)</w:t>
      </w:r>
      <w:r w:rsidR="003B5B56" w:rsidRPr="00A85760">
        <w:rPr>
          <w:rFonts w:ascii="Book Antiqua" w:eastAsia="Times New Roman" w:hAnsi="Book Antiqua" w:cs="Arial"/>
          <w:b/>
          <w:bCs/>
          <w:color w:val="FF0000"/>
          <w:sz w:val="16"/>
          <w:szCs w:val="16"/>
          <w:lang w:eastAsia="pt-BR"/>
        </w:rPr>
        <w:t xml:space="preserve"> </w:t>
      </w:r>
      <w:r w:rsidR="00240C1F" w:rsidRPr="00A85760">
        <w:rPr>
          <w:rFonts w:ascii="Book Antiqua" w:eastAsia="Times New Roman" w:hAnsi="Book Antiqua" w:cs="Arial"/>
          <w:b/>
          <w:bCs/>
          <w:color w:val="FF0000"/>
          <w:sz w:val="16"/>
          <w:szCs w:val="16"/>
          <w:u w:val="single"/>
          <w:lang w:eastAsia="pt-BR"/>
        </w:rPr>
        <w:t>(PGM-</w:t>
      </w:r>
      <w:r w:rsidR="00240C1F" w:rsidRPr="00A85760">
        <w:rPr>
          <w:rFonts w:ascii="Book Antiqua" w:hAnsi="Book Antiqua" w:cs="Arial"/>
          <w:b/>
          <w:bCs/>
          <w:color w:val="FF0000"/>
          <w:sz w:val="16"/>
          <w:szCs w:val="16"/>
          <w:u w:val="single"/>
        </w:rPr>
        <w:t>Recife</w:t>
      </w:r>
      <w:r w:rsidR="00240C1F" w:rsidRPr="00A85760">
        <w:rPr>
          <w:rFonts w:ascii="Book Antiqua" w:eastAsia="Times New Roman" w:hAnsi="Book Antiqua" w:cs="Arial"/>
          <w:b/>
          <w:bCs/>
          <w:color w:val="FF0000"/>
          <w:sz w:val="16"/>
          <w:szCs w:val="16"/>
          <w:u w:val="single"/>
          <w:lang w:eastAsia="pt-BR"/>
        </w:rPr>
        <w:t>/</w:t>
      </w:r>
      <w:r w:rsidR="00240C1F" w:rsidRPr="00A85760">
        <w:rPr>
          <w:rFonts w:ascii="Book Antiqua" w:hAnsi="Book Antiqua" w:cs="Arial"/>
          <w:b/>
          <w:bCs/>
          <w:color w:val="FF0000"/>
          <w:sz w:val="16"/>
          <w:szCs w:val="16"/>
          <w:u w:val="single"/>
        </w:rPr>
        <w:t>PE</w:t>
      </w:r>
      <w:r w:rsidR="00240C1F" w:rsidRPr="00A85760">
        <w:rPr>
          <w:rFonts w:ascii="Book Antiqua" w:eastAsia="Times New Roman" w:hAnsi="Book Antiqua" w:cs="Arial"/>
          <w:b/>
          <w:bCs/>
          <w:color w:val="FF0000"/>
          <w:sz w:val="16"/>
          <w:szCs w:val="16"/>
          <w:u w:val="single"/>
          <w:lang w:eastAsia="pt-BR"/>
        </w:rPr>
        <w:t>-2014)</w:t>
      </w:r>
      <w:r w:rsidR="0086442C" w:rsidRPr="00A85760">
        <w:rPr>
          <w:rFonts w:ascii="Book Antiqua" w:eastAsia="Times New Roman" w:hAnsi="Book Antiqua" w:cs="Arial"/>
          <w:b/>
          <w:bCs/>
          <w:color w:val="FF0000"/>
          <w:sz w:val="16"/>
          <w:szCs w:val="16"/>
          <w:lang w:eastAsia="pt-BR"/>
        </w:rPr>
        <w:t xml:space="preserve"> </w:t>
      </w:r>
      <w:r w:rsidR="009F6ABC" w:rsidRPr="00A85760">
        <w:rPr>
          <w:rFonts w:ascii="Book Antiqua" w:hAnsi="Book Antiqua"/>
          <w:b/>
          <w:bCs/>
          <w:color w:val="FF0000"/>
          <w:sz w:val="16"/>
          <w:szCs w:val="16"/>
          <w:u w:val="single"/>
        </w:rPr>
        <w:t>(PCDF-2015)</w:t>
      </w:r>
      <w:r w:rsidR="001146EE" w:rsidRPr="00A85760">
        <w:rPr>
          <w:rFonts w:ascii="Book Antiqua" w:eastAsia="Times New Roman" w:hAnsi="Book Antiqua" w:cs="Times New Roman"/>
          <w:b/>
          <w:color w:val="FF0000"/>
          <w:sz w:val="16"/>
          <w:szCs w:val="16"/>
          <w:lang w:eastAsia="pt-BR"/>
        </w:rPr>
        <w:t xml:space="preserve"> </w:t>
      </w:r>
      <w:r w:rsidR="001146EE" w:rsidRPr="00A85760">
        <w:rPr>
          <w:rFonts w:ascii="Book Antiqua" w:eastAsia="Times New Roman" w:hAnsi="Book Antiqua" w:cs="Times New Roman"/>
          <w:b/>
          <w:color w:val="FF0000"/>
          <w:sz w:val="16"/>
          <w:szCs w:val="16"/>
          <w:u w:val="single"/>
          <w:lang w:eastAsia="pt-BR"/>
        </w:rPr>
        <w:t>(MPRS-2016)</w:t>
      </w:r>
      <w:r w:rsidR="004431F1" w:rsidRPr="00A85760">
        <w:rPr>
          <w:rFonts w:ascii="Book Antiqua" w:eastAsia="Times New Roman" w:hAnsi="Book Antiqua" w:cs="Times New Roman"/>
          <w:b/>
          <w:color w:val="FF0000"/>
          <w:sz w:val="16"/>
          <w:szCs w:val="16"/>
          <w:lang w:eastAsia="pt-BR"/>
        </w:rPr>
        <w:t xml:space="preserve"> </w:t>
      </w:r>
      <w:r w:rsidR="004431F1" w:rsidRPr="00A85760">
        <w:rPr>
          <w:rFonts w:ascii="Book Antiqua" w:hAnsi="Book Antiqua"/>
          <w:b/>
          <w:bCs/>
          <w:color w:val="FF0000"/>
          <w:sz w:val="16"/>
          <w:szCs w:val="16"/>
          <w:u w:val="single"/>
        </w:rPr>
        <w:t>(PGEMA-2016)</w:t>
      </w:r>
      <w:r w:rsidR="00E055CB" w:rsidRPr="00A85760">
        <w:rPr>
          <w:rFonts w:ascii="Book Antiqua" w:hAnsi="Book Antiqua"/>
          <w:b/>
          <w:bCs/>
          <w:color w:val="FF0000"/>
          <w:sz w:val="16"/>
          <w:szCs w:val="16"/>
        </w:rPr>
        <w:t xml:space="preserve"> </w:t>
      </w:r>
      <w:r w:rsidR="00E055CB" w:rsidRPr="00A85760">
        <w:rPr>
          <w:rFonts w:ascii="Book Antiqua" w:hAnsi="Book Antiqua"/>
          <w:b/>
          <w:bCs/>
          <w:color w:val="FF0000"/>
          <w:sz w:val="16"/>
          <w:szCs w:val="16"/>
          <w:u w:val="single"/>
        </w:rPr>
        <w:t>(Cartórios/TJMG-2015/2017)</w:t>
      </w:r>
      <w:r w:rsidR="006068A3" w:rsidRPr="00A85760">
        <w:rPr>
          <w:rFonts w:ascii="Book Antiqua" w:hAnsi="Book Antiqua"/>
          <w:b/>
          <w:bCs/>
          <w:color w:val="FF0000"/>
          <w:sz w:val="16"/>
          <w:szCs w:val="16"/>
        </w:rPr>
        <w:t xml:space="preserve"> </w:t>
      </w:r>
      <w:r w:rsidR="006068A3" w:rsidRPr="00A85760">
        <w:rPr>
          <w:rFonts w:ascii="Book Antiqua" w:hAnsi="Book Antiqua"/>
          <w:b/>
          <w:bCs/>
          <w:color w:val="FF0000"/>
          <w:sz w:val="16"/>
          <w:szCs w:val="16"/>
          <w:u w:val="single"/>
        </w:rPr>
        <w:t>(PGEAC-2017)</w:t>
      </w:r>
      <w:r w:rsidR="008619B2" w:rsidRPr="00A85760">
        <w:rPr>
          <w:rFonts w:ascii="Book Antiqua" w:hAnsi="Book Antiqua"/>
          <w:b/>
          <w:bCs/>
          <w:color w:val="FF0000"/>
          <w:sz w:val="16"/>
          <w:szCs w:val="16"/>
        </w:rPr>
        <w:t xml:space="preserve"> </w:t>
      </w:r>
      <w:r w:rsidR="00EA2B20" w:rsidRPr="00A85760">
        <w:rPr>
          <w:rFonts w:ascii="Book Antiqua" w:hAnsi="Book Antiqua"/>
          <w:b/>
          <w:bCs/>
          <w:color w:val="FF0000"/>
          <w:sz w:val="16"/>
          <w:szCs w:val="16"/>
          <w:u w:val="single"/>
        </w:rPr>
        <w:t>(Cartórios/TJRS-2019)</w:t>
      </w:r>
      <w:r w:rsidR="000F47E9" w:rsidRPr="00A85760">
        <w:rPr>
          <w:rFonts w:ascii="Book Antiqua" w:hAnsi="Book Antiqua"/>
          <w:b/>
          <w:bCs/>
          <w:color w:val="FF0000"/>
          <w:sz w:val="16"/>
          <w:szCs w:val="16"/>
        </w:rPr>
        <w:t xml:space="preserve"> </w:t>
      </w:r>
      <w:r w:rsidR="00057C73" w:rsidRPr="00A85760">
        <w:rPr>
          <w:rFonts w:ascii="Book Antiqua" w:hAnsi="Book Antiqua"/>
          <w:b/>
          <w:bCs/>
          <w:color w:val="FF0000"/>
          <w:sz w:val="16"/>
          <w:szCs w:val="16"/>
          <w:u w:val="single"/>
        </w:rPr>
        <w:t>(MPAC-2022)</w:t>
      </w:r>
    </w:p>
    <w:tbl>
      <w:tblPr>
        <w:tblStyle w:val="Tabelacomgrade"/>
        <w:tblW w:w="8784" w:type="dxa"/>
        <w:shd w:val="clear" w:color="auto" w:fill="CCFFFF"/>
        <w:tblLook w:val="04A0" w:firstRow="1" w:lastRow="0" w:firstColumn="1" w:lastColumn="0" w:noHBand="0" w:noVBand="1"/>
      </w:tblPr>
      <w:tblGrid>
        <w:gridCol w:w="8784"/>
      </w:tblGrid>
      <w:tr w:rsidR="008177F9" w:rsidRPr="003D7D2D" w14:paraId="663A9DE2" w14:textId="77777777" w:rsidTr="00CC7016">
        <w:tc>
          <w:tcPr>
            <w:tcW w:w="8784" w:type="dxa"/>
            <w:shd w:val="clear" w:color="auto" w:fill="CCFFFF"/>
          </w:tcPr>
          <w:p w14:paraId="4A2920F2" w14:textId="3E1DA853" w:rsidR="00057C73" w:rsidRPr="00057C73" w:rsidRDefault="00057C73" w:rsidP="00ED2D1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57C73">
              <w:rPr>
                <w:rFonts w:ascii="Book Antiqua" w:eastAsia="Times New Roman" w:hAnsi="Book Antiqua" w:cs="Times New Roman"/>
                <w:b/>
                <w:sz w:val="19"/>
                <w:szCs w:val="19"/>
                <w:highlight w:val="yellow"/>
                <w:lang w:eastAsia="pt-BR"/>
              </w:rPr>
              <w:t>MPAC-2022-CESPE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57C73">
              <w:rPr>
                <w:rFonts w:ascii="Book Antiqua" w:eastAsia="Times New Roman" w:hAnsi="Book Antiqua" w:cs="Times New Roman"/>
                <w:bCs/>
                <w:sz w:val="19"/>
                <w:szCs w:val="19"/>
                <w:lang w:eastAsia="pt-BR"/>
              </w:rPr>
              <w:t>No direito tributário, o sucessor pode ser pessoalmente responsável pelos tributos devidos pelo de cujus. Sob o aspecto temporal, a responsabilidade do sucessor se limita aos tributos devidos até a data</w:t>
            </w:r>
            <w:r>
              <w:rPr>
                <w:rFonts w:ascii="Book Antiqua" w:eastAsia="Times New Roman" w:hAnsi="Book Antiqua" w:cs="Times New Roman"/>
                <w:bCs/>
                <w:sz w:val="19"/>
                <w:szCs w:val="19"/>
                <w:lang w:eastAsia="pt-BR"/>
              </w:rPr>
              <w:t xml:space="preserve"> </w:t>
            </w:r>
            <w:r w:rsidRPr="00057C73">
              <w:rPr>
                <w:rFonts w:ascii="Book Antiqua" w:eastAsia="Times New Roman" w:hAnsi="Book Antiqua" w:cs="Times New Roman"/>
                <w:bCs/>
                <w:sz w:val="19"/>
                <w:szCs w:val="19"/>
                <w:lang w:eastAsia="pt-BR"/>
              </w:rPr>
              <w:t>da partilha ou adjudicação.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131, II, CTN.</w:t>
            </w:r>
          </w:p>
          <w:p w14:paraId="7F21BDBC" w14:textId="4D18C422" w:rsidR="00ED2D1A" w:rsidRPr="00174298" w:rsidRDefault="00ED2D1A" w:rsidP="00ED2D1A">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TJPI-2012-CESPE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Com relação à disciplina da obrigação tributária, assinale a opção correta: O cônjuge meeiro é pessoalmente responsável pelos tributos devidos pelo de cujus até a data da adjudicação ou da partilha, limitada a responsabilidade ao montante do quinhão, legado ou meação. </w:t>
            </w:r>
            <w:r w:rsidRPr="003D7D2D">
              <w:rPr>
                <w:rFonts w:ascii="Book Antiqua" w:eastAsia="Times New Roman" w:hAnsi="Book Antiqua" w:cs="Times New Roman"/>
                <w:b/>
                <w:sz w:val="19"/>
                <w:szCs w:val="19"/>
                <w:lang w:eastAsia="pt-BR"/>
              </w:rPr>
              <w:t>BL: art. 131, II</w:t>
            </w:r>
            <w:r w:rsidR="00174298">
              <w:rPr>
                <w:rFonts w:ascii="Book Antiqua" w:eastAsia="Times New Roman" w:hAnsi="Book Antiqua" w:cs="Times New Roman"/>
                <w:b/>
                <w:sz w:val="19"/>
                <w:szCs w:val="19"/>
                <w:lang w:eastAsia="pt-BR"/>
              </w:rPr>
              <w:t>, CTN.</w:t>
            </w:r>
          </w:p>
          <w:p w14:paraId="663A9DE1" w14:textId="36C2CF8C" w:rsidR="008177F9" w:rsidRPr="003D7D2D" w:rsidRDefault="00FD0B26" w:rsidP="00CC7016">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TJMS-2010-FCC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Considere o seguinte item sobre responsabilidade tributária: Não é responsável tributário o sucessor, pelos tributos devidos pelo de cujus, antes da partilha ou adjudicação. </w:t>
            </w:r>
            <w:r w:rsidRPr="003D7D2D">
              <w:rPr>
                <w:rFonts w:ascii="Book Antiqua" w:eastAsia="Times New Roman" w:hAnsi="Book Antiqua" w:cs="Times New Roman"/>
                <w:b/>
                <w:sz w:val="19"/>
                <w:szCs w:val="19"/>
                <w:lang w:eastAsia="pt-BR"/>
              </w:rPr>
              <w:t>BL: art. 131, II, CTN.</w:t>
            </w:r>
          </w:p>
        </w:tc>
      </w:tr>
    </w:tbl>
    <w:p w14:paraId="663A9DE3" w14:textId="2135B5A4" w:rsidR="00A359DB" w:rsidRPr="00A85760" w:rsidRDefault="008725C3" w:rsidP="002579F4">
      <w:pPr>
        <w:spacing w:before="100" w:beforeAutospacing="1" w:after="100" w:afterAutospacing="1" w:line="240" w:lineRule="auto"/>
        <w:ind w:right="-284"/>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III - </w:t>
      </w:r>
      <w:r w:rsidRPr="003D7D2D">
        <w:rPr>
          <w:rFonts w:ascii="Book Antiqua" w:eastAsia="Times New Roman" w:hAnsi="Book Antiqua" w:cs="Times New Roman"/>
          <w:b/>
          <w:sz w:val="19"/>
          <w:szCs w:val="19"/>
          <w:shd w:val="clear" w:color="auto" w:fill="F7CAAC" w:themeFill="accent2" w:themeFillTint="66"/>
          <w:lang w:eastAsia="pt-BR"/>
        </w:rPr>
        <w:t>o espólio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pelos tributos devidos pelo de cujus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até a data da abertura da sucessão</w:t>
      </w:r>
      <w:r w:rsidRPr="00A85760">
        <w:rPr>
          <w:rFonts w:ascii="Book Antiqua" w:eastAsia="Times New Roman" w:hAnsi="Book Antiqua" w:cs="Times New Roman"/>
          <w:sz w:val="16"/>
          <w:szCs w:val="16"/>
          <w:lang w:eastAsia="pt-BR"/>
        </w:rPr>
        <w:t>.</w:t>
      </w:r>
      <w:r w:rsidR="00574FE5" w:rsidRPr="00A85760">
        <w:rPr>
          <w:rFonts w:ascii="Book Antiqua" w:eastAsia="Times New Roman" w:hAnsi="Book Antiqua" w:cs="Times New Roman"/>
          <w:sz w:val="16"/>
          <w:szCs w:val="16"/>
          <w:lang w:eastAsia="pt-BR"/>
        </w:rPr>
        <w:t xml:space="preserve"> </w:t>
      </w:r>
      <w:r w:rsidR="00574FE5" w:rsidRPr="00A85760">
        <w:rPr>
          <w:rFonts w:ascii="Book Antiqua" w:eastAsia="Times New Roman" w:hAnsi="Book Antiqua" w:cs="Times New Roman"/>
          <w:b/>
          <w:color w:val="FF0000"/>
          <w:sz w:val="16"/>
          <w:szCs w:val="16"/>
          <w:u w:val="single"/>
          <w:lang w:eastAsia="pt-BR"/>
        </w:rPr>
        <w:t>(PGESP-2002)</w:t>
      </w:r>
      <w:r w:rsidR="008053B9" w:rsidRPr="00A85760">
        <w:rPr>
          <w:rFonts w:ascii="Book Antiqua" w:eastAsia="Times New Roman" w:hAnsi="Book Antiqua" w:cs="Times New Roman"/>
          <w:b/>
          <w:color w:val="FF0000"/>
          <w:sz w:val="16"/>
          <w:szCs w:val="16"/>
          <w:lang w:eastAsia="pt-BR"/>
        </w:rPr>
        <w:t xml:space="preserve"> </w:t>
      </w:r>
      <w:r w:rsidR="008053B9" w:rsidRPr="00A85760">
        <w:rPr>
          <w:rFonts w:ascii="Book Antiqua" w:eastAsia="Times New Roman" w:hAnsi="Book Antiqua" w:cs="Times New Roman"/>
          <w:b/>
          <w:color w:val="FF0000"/>
          <w:sz w:val="16"/>
          <w:szCs w:val="16"/>
          <w:u w:val="single"/>
          <w:lang w:eastAsia="pt-BR"/>
        </w:rPr>
        <w:t>(AGU-2004)</w:t>
      </w:r>
      <w:r w:rsidR="00145C5F" w:rsidRPr="00A85760">
        <w:rPr>
          <w:rFonts w:ascii="Book Antiqua" w:eastAsia="Times New Roman" w:hAnsi="Book Antiqua" w:cs="Times New Roman"/>
          <w:b/>
          <w:color w:val="FF0000"/>
          <w:sz w:val="16"/>
          <w:szCs w:val="16"/>
          <w:lang w:eastAsia="pt-BR"/>
        </w:rPr>
        <w:t xml:space="preserve"> </w:t>
      </w:r>
      <w:r w:rsidR="00145C5F" w:rsidRPr="00A85760">
        <w:rPr>
          <w:rFonts w:ascii="Book Antiqua" w:eastAsia="Times New Roman" w:hAnsi="Book Antiqua" w:cs="Times New Roman"/>
          <w:b/>
          <w:color w:val="FF0000"/>
          <w:sz w:val="16"/>
          <w:szCs w:val="16"/>
          <w:u w:val="single"/>
          <w:lang w:eastAsia="pt-BR"/>
        </w:rPr>
        <w:t>(TRF5-2009)</w:t>
      </w:r>
      <w:r w:rsidR="00CF7209" w:rsidRPr="00A85760">
        <w:rPr>
          <w:rFonts w:ascii="Book Antiqua" w:eastAsia="Times New Roman" w:hAnsi="Book Antiqua" w:cs="Times New Roman"/>
          <w:b/>
          <w:color w:val="FF0000"/>
          <w:sz w:val="16"/>
          <w:szCs w:val="16"/>
          <w:lang w:eastAsia="pt-BR"/>
        </w:rPr>
        <w:t xml:space="preserve"> </w:t>
      </w:r>
      <w:r w:rsidR="00CF7209" w:rsidRPr="00A85760">
        <w:rPr>
          <w:rFonts w:ascii="Book Antiqua" w:eastAsia="Times New Roman" w:hAnsi="Book Antiqua" w:cs="Times New Roman"/>
          <w:b/>
          <w:color w:val="FF0000"/>
          <w:sz w:val="16"/>
          <w:szCs w:val="16"/>
          <w:u w:val="single"/>
          <w:lang w:eastAsia="pt-BR"/>
        </w:rPr>
        <w:t>(MPSC-2010)</w:t>
      </w:r>
      <w:r w:rsidR="00145C5F" w:rsidRPr="00A85760">
        <w:rPr>
          <w:rFonts w:ascii="Book Antiqua" w:eastAsia="Times New Roman" w:hAnsi="Book Antiqua" w:cs="Times New Roman"/>
          <w:b/>
          <w:color w:val="FF0000"/>
          <w:sz w:val="16"/>
          <w:szCs w:val="16"/>
          <w:lang w:eastAsia="pt-BR"/>
        </w:rPr>
        <w:t xml:space="preserve"> </w:t>
      </w:r>
      <w:r w:rsidR="00145C5F" w:rsidRPr="00A85760">
        <w:rPr>
          <w:rFonts w:ascii="Book Antiqua" w:eastAsia="Times New Roman" w:hAnsi="Book Antiqua" w:cs="Times New Roman"/>
          <w:b/>
          <w:color w:val="FF0000"/>
          <w:sz w:val="16"/>
          <w:szCs w:val="16"/>
          <w:u w:val="single"/>
          <w:lang w:eastAsia="pt-BR"/>
        </w:rPr>
        <w:t>(PGEAM-2010)</w:t>
      </w:r>
      <w:r w:rsidR="005F620D" w:rsidRPr="00A85760">
        <w:rPr>
          <w:rFonts w:ascii="Book Antiqua" w:eastAsia="Times New Roman" w:hAnsi="Book Antiqua" w:cs="Times New Roman"/>
          <w:b/>
          <w:color w:val="FF0000"/>
          <w:sz w:val="16"/>
          <w:szCs w:val="16"/>
          <w:lang w:eastAsia="pt-BR"/>
        </w:rPr>
        <w:t xml:space="preserve"> </w:t>
      </w:r>
      <w:r w:rsidR="005F620D" w:rsidRPr="00A85760">
        <w:rPr>
          <w:rFonts w:ascii="Book Antiqua" w:eastAsia="Times New Roman" w:hAnsi="Book Antiqua" w:cs="Times New Roman"/>
          <w:b/>
          <w:color w:val="FF0000"/>
          <w:sz w:val="16"/>
          <w:szCs w:val="16"/>
          <w:u w:val="single"/>
          <w:lang w:eastAsia="pt-BR"/>
        </w:rPr>
        <w:t>(MPPB-2011)</w:t>
      </w:r>
      <w:r w:rsidR="00EE1347" w:rsidRPr="00A85760">
        <w:rPr>
          <w:rFonts w:ascii="Book Antiqua" w:eastAsia="Times New Roman" w:hAnsi="Book Antiqua" w:cs="Times New Roman"/>
          <w:b/>
          <w:color w:val="FF0000"/>
          <w:sz w:val="16"/>
          <w:szCs w:val="16"/>
          <w:lang w:eastAsia="pt-BR"/>
        </w:rPr>
        <w:t xml:space="preserve"> </w:t>
      </w:r>
      <w:r w:rsidR="00EE1347" w:rsidRPr="00A85760">
        <w:rPr>
          <w:rFonts w:ascii="Book Antiqua" w:eastAsia="Times New Roman" w:hAnsi="Book Antiqua" w:cs="Times New Roman"/>
          <w:b/>
          <w:color w:val="FF0000"/>
          <w:sz w:val="16"/>
          <w:szCs w:val="16"/>
          <w:u w:val="single"/>
          <w:lang w:eastAsia="pt-BR"/>
        </w:rPr>
        <w:t>(TJPB-2011)</w:t>
      </w:r>
      <w:r w:rsidR="00BC4976" w:rsidRPr="00A85760">
        <w:rPr>
          <w:rFonts w:ascii="Book Antiqua" w:eastAsia="Times New Roman" w:hAnsi="Book Antiqua" w:cs="Times New Roman"/>
          <w:b/>
          <w:color w:val="FF0000"/>
          <w:sz w:val="16"/>
          <w:szCs w:val="16"/>
          <w:lang w:eastAsia="pt-BR"/>
        </w:rPr>
        <w:t xml:space="preserve"> </w:t>
      </w:r>
      <w:r w:rsidR="00A359DB" w:rsidRPr="00A85760">
        <w:rPr>
          <w:rFonts w:ascii="Book Antiqua" w:eastAsia="Times New Roman" w:hAnsi="Book Antiqua" w:cs="Times New Roman"/>
          <w:b/>
          <w:color w:val="FF0000"/>
          <w:sz w:val="16"/>
          <w:szCs w:val="16"/>
          <w:u w:val="single"/>
          <w:lang w:eastAsia="pt-BR"/>
        </w:rPr>
        <w:t>(TJPE-2013)</w:t>
      </w:r>
      <w:r w:rsidR="00E37438" w:rsidRPr="00A85760">
        <w:rPr>
          <w:rFonts w:ascii="Book Antiqua" w:eastAsia="Times New Roman" w:hAnsi="Book Antiqua" w:cs="Times New Roman"/>
          <w:b/>
          <w:color w:val="FF0000"/>
          <w:sz w:val="16"/>
          <w:szCs w:val="16"/>
          <w:lang w:eastAsia="pt-BR"/>
        </w:rPr>
        <w:t xml:space="preserve"> </w:t>
      </w:r>
      <w:r w:rsidR="00E37438" w:rsidRPr="00A85760">
        <w:rPr>
          <w:rFonts w:ascii="Book Antiqua" w:hAnsi="Book Antiqua"/>
          <w:b/>
          <w:color w:val="FF0000"/>
          <w:sz w:val="16"/>
          <w:szCs w:val="16"/>
          <w:u w:val="single"/>
        </w:rPr>
        <w:t>(Cartórios/TJDFT-2014)</w:t>
      </w:r>
      <w:r w:rsidR="003B5B56" w:rsidRPr="00A85760">
        <w:rPr>
          <w:rFonts w:ascii="Book Antiqua" w:eastAsia="Times New Roman" w:hAnsi="Book Antiqua" w:cs="Times New Roman"/>
          <w:b/>
          <w:color w:val="FF0000"/>
          <w:sz w:val="16"/>
          <w:szCs w:val="16"/>
          <w:lang w:eastAsia="pt-BR"/>
        </w:rPr>
        <w:t xml:space="preserve"> </w:t>
      </w:r>
      <w:r w:rsidR="00240C1F" w:rsidRPr="00A85760">
        <w:rPr>
          <w:rFonts w:ascii="Book Antiqua" w:eastAsia="Times New Roman" w:hAnsi="Book Antiqua" w:cs="Arial"/>
          <w:b/>
          <w:bCs/>
          <w:color w:val="FF0000"/>
          <w:sz w:val="16"/>
          <w:szCs w:val="16"/>
          <w:u w:val="single"/>
          <w:lang w:eastAsia="pt-BR"/>
        </w:rPr>
        <w:t>(PGM-</w:t>
      </w:r>
      <w:r w:rsidR="00240C1F" w:rsidRPr="00A85760">
        <w:rPr>
          <w:rFonts w:ascii="Book Antiqua" w:hAnsi="Book Antiqua" w:cs="Arial"/>
          <w:b/>
          <w:bCs/>
          <w:color w:val="FF0000"/>
          <w:sz w:val="16"/>
          <w:szCs w:val="16"/>
          <w:u w:val="single"/>
        </w:rPr>
        <w:t>Recife</w:t>
      </w:r>
      <w:r w:rsidR="00240C1F" w:rsidRPr="00A85760">
        <w:rPr>
          <w:rFonts w:ascii="Book Antiqua" w:eastAsia="Times New Roman" w:hAnsi="Book Antiqua" w:cs="Arial"/>
          <w:b/>
          <w:bCs/>
          <w:color w:val="FF0000"/>
          <w:sz w:val="16"/>
          <w:szCs w:val="16"/>
          <w:u w:val="single"/>
          <w:lang w:eastAsia="pt-BR"/>
        </w:rPr>
        <w:t>/</w:t>
      </w:r>
      <w:r w:rsidR="00240C1F" w:rsidRPr="00A85760">
        <w:rPr>
          <w:rFonts w:ascii="Book Antiqua" w:hAnsi="Book Antiqua" w:cs="Arial"/>
          <w:b/>
          <w:bCs/>
          <w:color w:val="FF0000"/>
          <w:sz w:val="16"/>
          <w:szCs w:val="16"/>
          <w:u w:val="single"/>
        </w:rPr>
        <w:t>PE</w:t>
      </w:r>
      <w:r w:rsidR="00240C1F" w:rsidRPr="00A85760">
        <w:rPr>
          <w:rFonts w:ascii="Book Antiqua" w:eastAsia="Times New Roman" w:hAnsi="Book Antiqua" w:cs="Arial"/>
          <w:b/>
          <w:bCs/>
          <w:color w:val="FF0000"/>
          <w:sz w:val="16"/>
          <w:szCs w:val="16"/>
          <w:u w:val="single"/>
          <w:lang w:eastAsia="pt-BR"/>
        </w:rPr>
        <w:t>-2014)</w:t>
      </w:r>
      <w:r w:rsidR="0086442C" w:rsidRPr="00A85760">
        <w:rPr>
          <w:rFonts w:ascii="Book Antiqua" w:eastAsia="Times New Roman" w:hAnsi="Book Antiqua" w:cs="Arial"/>
          <w:b/>
          <w:bCs/>
          <w:color w:val="FF0000"/>
          <w:sz w:val="16"/>
          <w:szCs w:val="16"/>
          <w:lang w:eastAsia="pt-BR"/>
        </w:rPr>
        <w:t xml:space="preserve"> </w:t>
      </w:r>
      <w:r w:rsidR="0086442C" w:rsidRPr="00A85760">
        <w:rPr>
          <w:rFonts w:ascii="Book Antiqua" w:eastAsia="Times New Roman" w:hAnsi="Book Antiqua" w:cs="Arial"/>
          <w:b/>
          <w:bCs/>
          <w:color w:val="FF0000"/>
          <w:sz w:val="16"/>
          <w:szCs w:val="16"/>
          <w:u w:val="single"/>
          <w:lang w:eastAsia="pt-BR"/>
        </w:rPr>
        <w:t>(Cartórios/TJMG-2015)</w:t>
      </w:r>
      <w:r w:rsidR="004431F1" w:rsidRPr="00A85760">
        <w:rPr>
          <w:rFonts w:ascii="Book Antiqua" w:eastAsia="Times New Roman" w:hAnsi="Book Antiqua" w:cs="Arial"/>
          <w:b/>
          <w:bCs/>
          <w:color w:val="FF0000"/>
          <w:sz w:val="16"/>
          <w:szCs w:val="16"/>
          <w:lang w:eastAsia="pt-BR"/>
        </w:rPr>
        <w:t xml:space="preserve"> </w:t>
      </w:r>
      <w:bookmarkStart w:id="166" w:name="_Hlk122269027"/>
      <w:r w:rsidR="004431F1" w:rsidRPr="00A85760">
        <w:rPr>
          <w:rFonts w:ascii="Book Antiqua" w:hAnsi="Book Antiqua"/>
          <w:b/>
          <w:bCs/>
          <w:color w:val="FF0000"/>
          <w:sz w:val="16"/>
          <w:szCs w:val="16"/>
          <w:u w:val="single"/>
        </w:rPr>
        <w:t>(PGEMA-2016)</w:t>
      </w:r>
      <w:bookmarkEnd w:id="166"/>
      <w:r w:rsidR="008619B2" w:rsidRPr="00A85760">
        <w:rPr>
          <w:rFonts w:ascii="Book Antiqua" w:hAnsi="Book Antiqua"/>
          <w:b/>
          <w:bCs/>
          <w:color w:val="FF0000"/>
          <w:sz w:val="16"/>
          <w:szCs w:val="16"/>
        </w:rPr>
        <w:t xml:space="preserve"> </w:t>
      </w:r>
      <w:r w:rsidR="008619B2" w:rsidRPr="00A85760">
        <w:rPr>
          <w:rFonts w:ascii="Book Antiqua" w:hAnsi="Book Antiqua"/>
          <w:b/>
          <w:bCs/>
          <w:color w:val="FF0000"/>
          <w:sz w:val="16"/>
          <w:szCs w:val="16"/>
          <w:u w:val="single"/>
        </w:rPr>
        <w:t>(PGM-Manaus/AM-2018)</w:t>
      </w:r>
      <w:r w:rsidR="00EA2B20" w:rsidRPr="00A85760">
        <w:rPr>
          <w:rFonts w:ascii="Book Antiqua" w:hAnsi="Book Antiqua"/>
          <w:b/>
          <w:bCs/>
          <w:color w:val="FF0000"/>
          <w:sz w:val="16"/>
          <w:szCs w:val="16"/>
        </w:rPr>
        <w:t xml:space="preserve"> </w:t>
      </w:r>
      <w:r w:rsidR="00EA2B20" w:rsidRPr="00A85760">
        <w:rPr>
          <w:rFonts w:ascii="Book Antiqua" w:hAnsi="Book Antiqua"/>
          <w:b/>
          <w:bCs/>
          <w:color w:val="FF0000"/>
          <w:sz w:val="16"/>
          <w:szCs w:val="16"/>
          <w:u w:val="single"/>
        </w:rPr>
        <w:t>(Cartórios/TJRS-2019)</w:t>
      </w:r>
      <w:r w:rsidR="00174298" w:rsidRPr="00A85760">
        <w:rPr>
          <w:rFonts w:ascii="Book Antiqua" w:hAnsi="Book Antiqua"/>
          <w:b/>
          <w:bCs/>
          <w:color w:val="FF0000"/>
          <w:sz w:val="16"/>
          <w:szCs w:val="16"/>
        </w:rPr>
        <w:t xml:space="preserve"> </w:t>
      </w:r>
      <w:r w:rsidR="00174298" w:rsidRPr="00A85760">
        <w:rPr>
          <w:rFonts w:ascii="Book Antiqua" w:hAnsi="Book Antiqua"/>
          <w:b/>
          <w:bCs/>
          <w:color w:val="FF0000"/>
          <w:sz w:val="16"/>
          <w:szCs w:val="16"/>
          <w:u w:val="single"/>
        </w:rPr>
        <w:t>(PGEAL-2021)</w:t>
      </w:r>
      <w:r w:rsidR="000F47E9" w:rsidRPr="00A85760">
        <w:rPr>
          <w:rFonts w:ascii="Book Antiqua" w:hAnsi="Book Antiqua"/>
          <w:b/>
          <w:bCs/>
          <w:color w:val="FF0000"/>
          <w:sz w:val="16"/>
          <w:szCs w:val="16"/>
        </w:rPr>
        <w:t xml:space="preserve"> </w:t>
      </w:r>
      <w:r w:rsidR="00057C73" w:rsidRPr="00A85760">
        <w:rPr>
          <w:rFonts w:ascii="Book Antiqua" w:hAnsi="Book Antiqua"/>
          <w:b/>
          <w:bCs/>
          <w:color w:val="FF0000"/>
          <w:sz w:val="16"/>
          <w:szCs w:val="16"/>
          <w:u w:val="single"/>
        </w:rPr>
        <w:t>(MPAC-2022)</w:t>
      </w:r>
      <w:r w:rsidR="00A51AB0" w:rsidRPr="00A85760">
        <w:rPr>
          <w:rFonts w:ascii="Book Antiqua" w:hAnsi="Book Antiqua"/>
          <w:b/>
          <w:bCs/>
          <w:color w:val="FF0000"/>
          <w:sz w:val="16"/>
          <w:szCs w:val="16"/>
        </w:rPr>
        <w:t xml:space="preserve"> </w:t>
      </w:r>
      <w:r w:rsidR="00A51AB0" w:rsidRPr="00A85760">
        <w:rPr>
          <w:rFonts w:ascii="Book Antiqua" w:eastAsia="Times New Roman" w:hAnsi="Book Antiqua" w:cs="Times New Roman"/>
          <w:b/>
          <w:color w:val="FF0000"/>
          <w:sz w:val="16"/>
          <w:szCs w:val="16"/>
          <w:u w:val="single"/>
          <w:lang w:eastAsia="pt-BR"/>
        </w:rPr>
        <w:t>(MPRJ-2022)</w:t>
      </w:r>
      <w:r w:rsidR="00935379" w:rsidRPr="00A85760">
        <w:rPr>
          <w:rFonts w:ascii="Book Antiqua" w:eastAsia="Times New Roman" w:hAnsi="Book Antiqua" w:cs="Times New Roman"/>
          <w:b/>
          <w:color w:val="FF0000"/>
          <w:sz w:val="16"/>
          <w:szCs w:val="16"/>
          <w:lang w:eastAsia="pt-BR"/>
        </w:rPr>
        <w:t xml:space="preserve"> </w:t>
      </w:r>
      <w:r w:rsidR="00935379" w:rsidRPr="00A85760">
        <w:rPr>
          <w:rFonts w:ascii="Book Antiqua" w:eastAsia="Times New Roman" w:hAnsi="Book Antiqua" w:cs="Times New Roman"/>
          <w:b/>
          <w:color w:val="FF0000"/>
          <w:sz w:val="16"/>
          <w:szCs w:val="16"/>
          <w:u w:val="single"/>
          <w:lang w:eastAsia="pt-BR"/>
        </w:rPr>
        <w:t>(PCGO-2022)</w:t>
      </w:r>
      <w:r w:rsidR="00265F67" w:rsidRPr="00A85760">
        <w:rPr>
          <w:rFonts w:ascii="Book Antiqua" w:hAnsi="Book Antiqua"/>
          <w:b/>
          <w:color w:val="FF0000"/>
          <w:sz w:val="16"/>
          <w:szCs w:val="16"/>
        </w:rPr>
        <w:t xml:space="preserve"> </w:t>
      </w:r>
      <w:r w:rsidR="00265F67" w:rsidRPr="00A85760">
        <w:rPr>
          <w:rFonts w:ascii="Book Antiqua" w:eastAsia="Times New Roman" w:hAnsi="Book Antiqua" w:cs="Times New Roman"/>
          <w:b/>
          <w:bCs/>
          <w:color w:val="FF0000"/>
          <w:sz w:val="16"/>
          <w:szCs w:val="16"/>
          <w:u w:val="single"/>
          <w:lang w:eastAsia="pt-BR"/>
        </w:rPr>
        <w:t>(PGM-Florianópolis/SC-2022)</w:t>
      </w:r>
    </w:p>
    <w:tbl>
      <w:tblPr>
        <w:tblStyle w:val="Tabelacomgrade"/>
        <w:tblW w:w="8784" w:type="dxa"/>
        <w:shd w:val="clear" w:color="auto" w:fill="CCFFFF"/>
        <w:tblLook w:val="04A0" w:firstRow="1" w:lastRow="0" w:firstColumn="1" w:lastColumn="0" w:noHBand="0" w:noVBand="1"/>
      </w:tblPr>
      <w:tblGrid>
        <w:gridCol w:w="8784"/>
      </w:tblGrid>
      <w:tr w:rsidR="00961603" w:rsidRPr="003D7D2D" w14:paraId="38B27002" w14:textId="77777777" w:rsidTr="00EB4681">
        <w:tc>
          <w:tcPr>
            <w:tcW w:w="8784" w:type="dxa"/>
            <w:shd w:val="clear" w:color="auto" w:fill="CCFFFF"/>
          </w:tcPr>
          <w:p w14:paraId="7630DDD5" w14:textId="53154500" w:rsidR="00174298" w:rsidRDefault="00174298" w:rsidP="002579F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74298">
              <w:rPr>
                <w:rFonts w:ascii="Book Antiqua" w:eastAsia="Times New Roman" w:hAnsi="Book Antiqua" w:cs="Times New Roman"/>
                <w:b/>
                <w:sz w:val="19"/>
                <w:szCs w:val="19"/>
                <w:highlight w:val="yellow"/>
                <w:lang w:eastAsia="pt-BR"/>
              </w:rPr>
              <w:t>PGEAL-2021-CESPE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74298">
              <w:rPr>
                <w:rFonts w:ascii="Book Antiqua" w:eastAsia="Times New Roman" w:hAnsi="Book Antiqua" w:cs="Times New Roman"/>
                <w:bCs/>
                <w:sz w:val="19"/>
                <w:szCs w:val="19"/>
                <w:lang w:eastAsia="pt-BR"/>
              </w:rPr>
              <w:t xml:space="preserve">Segundo o </w:t>
            </w:r>
            <w:r>
              <w:rPr>
                <w:rFonts w:ascii="Book Antiqua" w:eastAsia="Times New Roman" w:hAnsi="Book Antiqua" w:cs="Times New Roman"/>
                <w:bCs/>
                <w:sz w:val="19"/>
                <w:szCs w:val="19"/>
                <w:lang w:eastAsia="pt-BR"/>
              </w:rPr>
              <w:t>CTN</w:t>
            </w:r>
            <w:r w:rsidRPr="00174298">
              <w:rPr>
                <w:rFonts w:ascii="Book Antiqua" w:eastAsia="Times New Roman" w:hAnsi="Book Antiqua" w:cs="Times New Roman"/>
                <w:bCs/>
                <w:sz w:val="19"/>
                <w:szCs w:val="19"/>
                <w:lang w:eastAsia="pt-BR"/>
              </w:rPr>
              <w:t>, ainda que os créditos não sejam correspondentes a obrigações tributárias resultantes de atos praticados com excesso de poderes ou infração de lei, contrato social ou estatutos, haverá responsabilidade pessoal</w:t>
            </w:r>
            <w:r>
              <w:rPr>
                <w:rFonts w:ascii="Book Antiqua" w:eastAsia="Times New Roman" w:hAnsi="Book Antiqua" w:cs="Times New Roman"/>
                <w:bCs/>
                <w:sz w:val="19"/>
                <w:szCs w:val="19"/>
                <w:lang w:eastAsia="pt-BR"/>
              </w:rPr>
              <w:t xml:space="preserve"> </w:t>
            </w:r>
            <w:r w:rsidRPr="00174298">
              <w:rPr>
                <w:rFonts w:ascii="Book Antiqua" w:eastAsia="Times New Roman" w:hAnsi="Book Antiqua" w:cs="Times New Roman"/>
                <w:bCs/>
                <w:sz w:val="19"/>
                <w:szCs w:val="19"/>
                <w:lang w:eastAsia="pt-BR"/>
              </w:rPr>
              <w:t>do espólio pelos tributos devidos pelo de cujus até a data da abertura da sucessão.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131, </w:t>
            </w:r>
            <w:r>
              <w:rPr>
                <w:rFonts w:ascii="Book Antiqua" w:eastAsia="Times New Roman" w:hAnsi="Book Antiqua" w:cs="Times New Roman"/>
                <w:b/>
                <w:sz w:val="19"/>
                <w:szCs w:val="19"/>
                <w:lang w:eastAsia="pt-BR"/>
              </w:rPr>
              <w:t>I</w:t>
            </w:r>
            <w:r w:rsidRPr="003D7D2D">
              <w:rPr>
                <w:rFonts w:ascii="Book Antiqua" w:eastAsia="Times New Roman" w:hAnsi="Book Antiqua" w:cs="Times New Roman"/>
                <w:b/>
                <w:sz w:val="19"/>
                <w:szCs w:val="19"/>
                <w:lang w:eastAsia="pt-BR"/>
              </w:rPr>
              <w:t>II</w:t>
            </w:r>
            <w:r>
              <w:rPr>
                <w:rFonts w:ascii="Book Antiqua" w:eastAsia="Times New Roman" w:hAnsi="Book Antiqua" w:cs="Times New Roman"/>
                <w:b/>
                <w:sz w:val="19"/>
                <w:szCs w:val="19"/>
                <w:lang w:eastAsia="pt-BR"/>
              </w:rPr>
              <w:t xml:space="preserve"> e art. 135,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CTN.</w:t>
            </w:r>
          </w:p>
          <w:p w14:paraId="02ED96A0" w14:textId="77777777" w:rsidR="002579F4" w:rsidRPr="00174298" w:rsidRDefault="002579F4" w:rsidP="002579F4">
            <w:pPr>
              <w:jc w:val="both"/>
              <w:rPr>
                <w:rFonts w:ascii="Book Antiqua" w:eastAsia="Times New Roman" w:hAnsi="Book Antiqua" w:cs="Times New Roman"/>
                <w:bCs/>
                <w:sz w:val="19"/>
                <w:szCs w:val="19"/>
                <w:lang w:eastAsia="pt-BR"/>
              </w:rPr>
            </w:pPr>
          </w:p>
          <w:p w14:paraId="5BC7633B" w14:textId="03EEAB5E" w:rsidR="00961603" w:rsidRDefault="00961603" w:rsidP="002579F4">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RF5</w:t>
            </w:r>
            <w:r w:rsidRPr="003D7D2D">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09</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w:t>
            </w:r>
            <w:r w:rsidRPr="00961603">
              <w:rPr>
                <w:rFonts w:ascii="Book Antiqua" w:eastAsia="Times New Roman" w:hAnsi="Book Antiqua" w:cs="Times New Roman"/>
                <w:bCs/>
                <w:sz w:val="19"/>
                <w:szCs w:val="19"/>
                <w:lang w:eastAsia="pt-BR"/>
              </w:rPr>
              <w:t xml:space="preserve">Em testamento, certo indivíduo solteiro havia determinado que seu imóvel, avaliado em R$ 100.000,00, deveria ser destinado a uma criança, filha de um casal amigo; o outro imóvel, de R$ 150.000,00, seria destinado a seu filho, também criança, que era órfão de mãe no momento da lavratura do testamento. O saldo bancário deveria ser distribuído igualmente entre o legatário e o herdeiro citados. Ao falecer, o testador deixou saldo bancário de R$ 100.000,00 e foi dado cumprimento ao testamento. Na elaboração, pelo tabelião, do documento de arrecadação do imposto sobre transmissão </w:t>
            </w:r>
            <w:r w:rsidRPr="00961603">
              <w:rPr>
                <w:rFonts w:ascii="Book Antiqua" w:eastAsia="Times New Roman" w:hAnsi="Book Antiqua" w:cs="Times New Roman"/>
                <w:bCs/>
                <w:i/>
                <w:iCs/>
                <w:sz w:val="19"/>
                <w:szCs w:val="19"/>
                <w:lang w:eastAsia="pt-BR"/>
              </w:rPr>
              <w:t>causa mortis</w:t>
            </w:r>
            <w:r w:rsidRPr="00961603">
              <w:rPr>
                <w:rFonts w:ascii="Book Antiqua" w:eastAsia="Times New Roman" w:hAnsi="Book Antiqua" w:cs="Times New Roman"/>
                <w:bCs/>
                <w:sz w:val="19"/>
                <w:szCs w:val="19"/>
                <w:lang w:eastAsia="pt-BR"/>
              </w:rPr>
              <w:t xml:space="preserve"> e doações relativo aos imóveis, foi apurado imposto menor que o devido, fato que, antes de encerrar o processo judicial de cumprimento do testamento, foi descoberto pelo fisco do respectivo estado de situação dos bens e que gerou duas multas moratórias.</w:t>
            </w:r>
            <w:r>
              <w:rPr>
                <w:rFonts w:ascii="Book Antiqua" w:eastAsia="Times New Roman" w:hAnsi="Book Antiqua" w:cs="Times New Roman"/>
                <w:bCs/>
                <w:sz w:val="19"/>
                <w:szCs w:val="19"/>
                <w:lang w:eastAsia="pt-BR"/>
              </w:rPr>
              <w:t xml:space="preserve"> </w:t>
            </w:r>
            <w:r w:rsidRPr="00961603">
              <w:rPr>
                <w:rFonts w:ascii="Book Antiqua" w:eastAsia="Times New Roman" w:hAnsi="Book Antiqua" w:cs="Times New Roman"/>
                <w:bCs/>
                <w:sz w:val="19"/>
                <w:szCs w:val="19"/>
                <w:lang w:eastAsia="pt-BR"/>
              </w:rPr>
              <w:t>Nessa situação hipotética,</w:t>
            </w:r>
            <w:r>
              <w:rPr>
                <w:rFonts w:ascii="Book Antiqua" w:eastAsia="Times New Roman" w:hAnsi="Book Antiqua" w:cs="Times New Roman"/>
                <w:bCs/>
                <w:sz w:val="19"/>
                <w:szCs w:val="19"/>
                <w:lang w:eastAsia="pt-BR"/>
              </w:rPr>
              <w:t xml:space="preserve"> </w:t>
            </w:r>
            <w:r w:rsidRPr="00961603">
              <w:rPr>
                <w:rFonts w:ascii="Book Antiqua" w:eastAsia="Times New Roman" w:hAnsi="Book Antiqua" w:cs="Times New Roman"/>
                <w:bCs/>
                <w:sz w:val="19"/>
                <w:szCs w:val="19"/>
                <w:lang w:eastAsia="pt-BR"/>
              </w:rPr>
              <w:t>o espólio deve responder pelas diferenças dos impostos e pelas multas.</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131, </w:t>
            </w:r>
            <w:r>
              <w:rPr>
                <w:rFonts w:ascii="Book Antiqua" w:eastAsia="Times New Roman" w:hAnsi="Book Antiqua" w:cs="Times New Roman"/>
                <w:b/>
                <w:sz w:val="19"/>
                <w:szCs w:val="19"/>
                <w:lang w:eastAsia="pt-BR"/>
              </w:rPr>
              <w:t>I</w:t>
            </w:r>
            <w:r w:rsidRPr="003D7D2D">
              <w:rPr>
                <w:rFonts w:ascii="Book Antiqua" w:eastAsia="Times New Roman" w:hAnsi="Book Antiqua" w:cs="Times New Roman"/>
                <w:b/>
                <w:sz w:val="19"/>
                <w:szCs w:val="19"/>
                <w:lang w:eastAsia="pt-BR"/>
              </w:rPr>
              <w:t>II, CTN.</w:t>
            </w:r>
          </w:p>
          <w:p w14:paraId="07F77E6A" w14:textId="77777777" w:rsidR="002579F4" w:rsidRDefault="002579F4" w:rsidP="002579F4">
            <w:pPr>
              <w:jc w:val="both"/>
              <w:rPr>
                <w:rFonts w:ascii="Book Antiqua" w:eastAsia="Times New Roman" w:hAnsi="Book Antiqua" w:cs="Times New Roman"/>
                <w:b/>
                <w:i/>
                <w:iCs/>
                <w:color w:val="FF0000"/>
                <w:sz w:val="19"/>
                <w:szCs w:val="19"/>
                <w:lang w:eastAsia="pt-BR"/>
              </w:rPr>
            </w:pPr>
          </w:p>
          <w:p w14:paraId="7E793287" w14:textId="77777777" w:rsidR="00961603" w:rsidRDefault="00961603" w:rsidP="002579F4">
            <w:pPr>
              <w:jc w:val="both"/>
              <w:rPr>
                <w:rFonts w:ascii="Book Antiqua" w:eastAsia="Times New Roman" w:hAnsi="Book Antiqua" w:cs="Times New Roman"/>
                <w:bCs/>
                <w:sz w:val="19"/>
                <w:szCs w:val="19"/>
                <w:lang w:eastAsia="pt-BR"/>
              </w:rPr>
            </w:pPr>
            <w:r w:rsidRPr="00961603">
              <w:rPr>
                <w:rFonts w:ascii="Book Antiqua" w:eastAsia="Times New Roman" w:hAnsi="Book Antiqua" w:cs="Times New Roman"/>
                <w:b/>
                <w:i/>
                <w:iCs/>
                <w:color w:val="FF0000"/>
                <w:sz w:val="19"/>
                <w:szCs w:val="19"/>
                <w:lang w:eastAsia="pt-BR"/>
              </w:rPr>
              <w:t>#</w:t>
            </w:r>
            <w:r w:rsidRPr="0096160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O f</w:t>
            </w:r>
            <w:r w:rsidRPr="00961603">
              <w:rPr>
                <w:rFonts w:ascii="Book Antiqua" w:eastAsia="Times New Roman" w:hAnsi="Book Antiqua" w:cs="Times New Roman"/>
                <w:bCs/>
                <w:sz w:val="19"/>
                <w:szCs w:val="19"/>
                <w:lang w:eastAsia="pt-BR"/>
              </w:rPr>
              <w:t xml:space="preserve">undamento legal </w:t>
            </w:r>
            <w:r>
              <w:rPr>
                <w:rFonts w:ascii="Book Antiqua" w:eastAsia="Times New Roman" w:hAnsi="Book Antiqua" w:cs="Times New Roman"/>
                <w:bCs/>
                <w:sz w:val="19"/>
                <w:szCs w:val="19"/>
                <w:lang w:eastAsia="pt-BR"/>
              </w:rPr>
              <w:t>da questão é</w:t>
            </w:r>
            <w:r w:rsidRPr="00961603">
              <w:rPr>
                <w:rFonts w:ascii="Book Antiqua" w:eastAsia="Times New Roman" w:hAnsi="Book Antiqua" w:cs="Times New Roman"/>
                <w:bCs/>
                <w:sz w:val="19"/>
                <w:szCs w:val="19"/>
                <w:lang w:eastAsia="pt-BR"/>
              </w:rPr>
              <w:t xml:space="preserve"> o art</w:t>
            </w:r>
            <w:r>
              <w:rPr>
                <w:rFonts w:ascii="Book Antiqua" w:eastAsia="Times New Roman" w:hAnsi="Book Antiqua" w:cs="Times New Roman"/>
                <w:bCs/>
                <w:sz w:val="19"/>
                <w:szCs w:val="19"/>
                <w:lang w:eastAsia="pt-BR"/>
              </w:rPr>
              <w:t>.</w:t>
            </w:r>
            <w:r w:rsidRPr="00961603">
              <w:rPr>
                <w:rFonts w:ascii="Book Antiqua" w:eastAsia="Times New Roman" w:hAnsi="Book Antiqua" w:cs="Times New Roman"/>
                <w:bCs/>
                <w:sz w:val="19"/>
                <w:szCs w:val="19"/>
                <w:lang w:eastAsia="pt-BR"/>
              </w:rPr>
              <w:t xml:space="preserve"> 131</w:t>
            </w:r>
            <w:r>
              <w:rPr>
                <w:rFonts w:ascii="Book Antiqua" w:eastAsia="Times New Roman" w:hAnsi="Book Antiqua" w:cs="Times New Roman"/>
                <w:bCs/>
                <w:sz w:val="19"/>
                <w:szCs w:val="19"/>
                <w:lang w:eastAsia="pt-BR"/>
              </w:rPr>
              <w:t>,</w:t>
            </w:r>
            <w:r w:rsidRPr="00961603">
              <w:rPr>
                <w:rFonts w:ascii="Book Antiqua" w:eastAsia="Times New Roman" w:hAnsi="Book Antiqua" w:cs="Times New Roman"/>
                <w:bCs/>
                <w:sz w:val="19"/>
                <w:szCs w:val="19"/>
                <w:lang w:eastAsia="pt-BR"/>
              </w:rPr>
              <w:t xml:space="preserve"> III do CTN</w:t>
            </w:r>
            <w:r>
              <w:rPr>
                <w:rFonts w:ascii="Book Antiqua" w:eastAsia="Times New Roman" w:hAnsi="Book Antiqua" w:cs="Times New Roman"/>
                <w:bCs/>
                <w:sz w:val="19"/>
                <w:szCs w:val="19"/>
                <w:lang w:eastAsia="pt-BR"/>
              </w:rPr>
              <w:t>,</w:t>
            </w:r>
            <w:r w:rsidRPr="0096160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de modo que o</w:t>
            </w:r>
            <w:r w:rsidRPr="00961603">
              <w:rPr>
                <w:rFonts w:ascii="Book Antiqua" w:eastAsia="Times New Roman" w:hAnsi="Book Antiqua" w:cs="Times New Roman"/>
                <w:bCs/>
                <w:sz w:val="19"/>
                <w:szCs w:val="19"/>
                <w:lang w:eastAsia="pt-BR"/>
              </w:rPr>
              <w:t xml:space="preserve"> esp</w:t>
            </w:r>
            <w:r>
              <w:rPr>
                <w:rFonts w:ascii="Book Antiqua" w:eastAsia="Times New Roman" w:hAnsi="Book Antiqua" w:cs="Times New Roman"/>
                <w:bCs/>
                <w:sz w:val="19"/>
                <w:szCs w:val="19"/>
                <w:lang w:eastAsia="pt-BR"/>
              </w:rPr>
              <w:t>ó</w:t>
            </w:r>
            <w:r w:rsidRPr="00961603">
              <w:rPr>
                <w:rFonts w:ascii="Book Antiqua" w:eastAsia="Times New Roman" w:hAnsi="Book Antiqua" w:cs="Times New Roman"/>
                <w:bCs/>
                <w:sz w:val="19"/>
                <w:szCs w:val="19"/>
                <w:lang w:eastAsia="pt-BR"/>
              </w:rPr>
              <w:t>lio</w:t>
            </w:r>
            <w:r>
              <w:rPr>
                <w:rFonts w:ascii="Book Antiqua" w:eastAsia="Times New Roman" w:hAnsi="Book Antiqua" w:cs="Times New Roman"/>
                <w:bCs/>
                <w:sz w:val="19"/>
                <w:szCs w:val="19"/>
                <w:lang w:eastAsia="pt-BR"/>
              </w:rPr>
              <w:t xml:space="preserve"> será o responsável,</w:t>
            </w:r>
            <w:r w:rsidRPr="00961603">
              <w:rPr>
                <w:rFonts w:ascii="Book Antiqua" w:eastAsia="Times New Roman" w:hAnsi="Book Antiqua" w:cs="Times New Roman"/>
                <w:bCs/>
                <w:sz w:val="19"/>
                <w:szCs w:val="19"/>
                <w:lang w:eastAsia="pt-BR"/>
              </w:rPr>
              <w:t xml:space="preserve"> haja vista não ter sido concluída a fase judicial da partilha/adjudica</w:t>
            </w:r>
            <w:r>
              <w:rPr>
                <w:rFonts w:ascii="Book Antiqua" w:eastAsia="Times New Roman" w:hAnsi="Book Antiqua" w:cs="Times New Roman"/>
                <w:bCs/>
                <w:sz w:val="19"/>
                <w:szCs w:val="19"/>
                <w:lang w:eastAsia="pt-BR"/>
              </w:rPr>
              <w:t>ção,</w:t>
            </w:r>
            <w:r w:rsidRPr="00961603">
              <w:rPr>
                <w:rFonts w:ascii="Book Antiqua" w:eastAsia="Times New Roman" w:hAnsi="Book Antiqua" w:cs="Times New Roman"/>
                <w:bCs/>
                <w:sz w:val="19"/>
                <w:szCs w:val="19"/>
                <w:lang w:eastAsia="pt-BR"/>
              </w:rPr>
              <w:t xml:space="preserve"> não h</w:t>
            </w:r>
            <w:r>
              <w:rPr>
                <w:rFonts w:ascii="Book Antiqua" w:eastAsia="Times New Roman" w:hAnsi="Book Antiqua" w:cs="Times New Roman"/>
                <w:bCs/>
                <w:sz w:val="19"/>
                <w:szCs w:val="19"/>
                <w:lang w:eastAsia="pt-BR"/>
              </w:rPr>
              <w:t>avendo</w:t>
            </w:r>
            <w:r w:rsidRPr="00961603">
              <w:rPr>
                <w:rFonts w:ascii="Book Antiqua" w:eastAsia="Times New Roman" w:hAnsi="Book Antiqua" w:cs="Times New Roman"/>
                <w:bCs/>
                <w:sz w:val="19"/>
                <w:szCs w:val="19"/>
                <w:lang w:eastAsia="pt-BR"/>
              </w:rPr>
              <w:t xml:space="preserve"> que se falar em responsabilidade do sucessor/legatário.</w:t>
            </w:r>
            <w:r>
              <w:rPr>
                <w:rFonts w:ascii="Book Antiqua" w:eastAsia="Times New Roman" w:hAnsi="Book Antiqua" w:cs="Times New Roman"/>
                <w:bCs/>
                <w:sz w:val="19"/>
                <w:szCs w:val="19"/>
                <w:lang w:eastAsia="pt-BR"/>
              </w:rPr>
              <w:t xml:space="preserve"> Perceba que o tabelião seria</w:t>
            </w:r>
            <w:r w:rsidRPr="0096160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responsável </w:t>
            </w:r>
            <w:r w:rsidRPr="00961603">
              <w:rPr>
                <w:rFonts w:ascii="Book Antiqua" w:eastAsia="Times New Roman" w:hAnsi="Book Antiqua" w:cs="Times New Roman"/>
                <w:bCs/>
                <w:sz w:val="19"/>
                <w:szCs w:val="19"/>
                <w:lang w:eastAsia="pt-BR"/>
              </w:rPr>
              <w:t xml:space="preserve">pela </w:t>
            </w:r>
            <w:r w:rsidRPr="00961603">
              <w:rPr>
                <w:rFonts w:ascii="Book Antiqua" w:eastAsia="Times New Roman" w:hAnsi="Book Antiqua" w:cs="Times New Roman"/>
                <w:bCs/>
                <w:sz w:val="19"/>
                <w:szCs w:val="19"/>
                <w:lang w:eastAsia="pt-BR"/>
              </w:rPr>
              <w:lastRenderedPageBreak/>
              <w:t>multa</w:t>
            </w:r>
            <w:r>
              <w:rPr>
                <w:rFonts w:ascii="Book Antiqua" w:eastAsia="Times New Roman" w:hAnsi="Book Antiqua" w:cs="Times New Roman"/>
                <w:bCs/>
                <w:sz w:val="19"/>
                <w:szCs w:val="19"/>
                <w:lang w:eastAsia="pt-BR"/>
              </w:rPr>
              <w:t xml:space="preserve"> (art. </w:t>
            </w:r>
            <w:r w:rsidRPr="00961603">
              <w:rPr>
                <w:rFonts w:ascii="Book Antiqua" w:eastAsia="Times New Roman" w:hAnsi="Book Antiqua" w:cs="Times New Roman"/>
                <w:bCs/>
                <w:sz w:val="19"/>
                <w:szCs w:val="19"/>
                <w:lang w:eastAsia="pt-BR"/>
              </w:rPr>
              <w:t>134</w:t>
            </w:r>
            <w:r>
              <w:rPr>
                <w:rFonts w:ascii="Book Antiqua" w:eastAsia="Times New Roman" w:hAnsi="Book Antiqua" w:cs="Times New Roman"/>
                <w:bCs/>
                <w:sz w:val="19"/>
                <w:szCs w:val="19"/>
                <w:lang w:eastAsia="pt-BR"/>
              </w:rPr>
              <w:t>,</w:t>
            </w:r>
            <w:r w:rsidRPr="00961603">
              <w:rPr>
                <w:rFonts w:ascii="Book Antiqua" w:eastAsia="Times New Roman" w:hAnsi="Book Antiqua" w:cs="Times New Roman"/>
                <w:bCs/>
                <w:sz w:val="19"/>
                <w:szCs w:val="19"/>
                <w:lang w:eastAsia="pt-BR"/>
              </w:rPr>
              <w:t xml:space="preserve"> VI do CTN</w:t>
            </w:r>
            <w:r>
              <w:rPr>
                <w:rFonts w:ascii="Book Antiqua" w:eastAsia="Times New Roman" w:hAnsi="Book Antiqua" w:cs="Times New Roman"/>
                <w:bCs/>
                <w:sz w:val="19"/>
                <w:szCs w:val="19"/>
                <w:lang w:eastAsia="pt-BR"/>
              </w:rPr>
              <w:t>), se não houvesse possibilidade de exigência do cumprimento da obrigação</w:t>
            </w:r>
            <w:r w:rsidR="00EB4681">
              <w:rPr>
                <w:rFonts w:ascii="Book Antiqua" w:eastAsia="Times New Roman" w:hAnsi="Book Antiqua" w:cs="Times New Roman"/>
                <w:bCs/>
                <w:sz w:val="19"/>
                <w:szCs w:val="19"/>
                <w:lang w:eastAsia="pt-BR"/>
              </w:rPr>
              <w:t xml:space="preserve"> principal do contribuinte.</w:t>
            </w:r>
            <w:r w:rsidRPr="00961603">
              <w:rPr>
                <w:rFonts w:ascii="Book Antiqua" w:eastAsia="Times New Roman" w:hAnsi="Book Antiqua" w:cs="Times New Roman"/>
                <w:bCs/>
                <w:sz w:val="19"/>
                <w:szCs w:val="19"/>
                <w:lang w:eastAsia="pt-BR"/>
              </w:rPr>
              <w:t xml:space="preserve"> </w:t>
            </w:r>
            <w:r w:rsidR="00EB4681">
              <w:rPr>
                <w:rFonts w:ascii="Book Antiqua" w:eastAsia="Times New Roman" w:hAnsi="Book Antiqua" w:cs="Times New Roman"/>
                <w:bCs/>
                <w:sz w:val="19"/>
                <w:szCs w:val="19"/>
                <w:lang w:eastAsia="pt-BR"/>
              </w:rPr>
              <w:t>Uma vez que, no caso em tela, há</w:t>
            </w:r>
            <w:r w:rsidRPr="00961603">
              <w:rPr>
                <w:rFonts w:ascii="Book Antiqua" w:eastAsia="Times New Roman" w:hAnsi="Book Antiqua" w:cs="Times New Roman"/>
                <w:bCs/>
                <w:sz w:val="19"/>
                <w:szCs w:val="19"/>
                <w:lang w:eastAsia="pt-BR"/>
              </w:rPr>
              <w:t xml:space="preserve"> possibilidade de </w:t>
            </w:r>
            <w:r w:rsidR="00EB4681" w:rsidRPr="00961603">
              <w:rPr>
                <w:rFonts w:ascii="Book Antiqua" w:eastAsia="Times New Roman" w:hAnsi="Book Antiqua" w:cs="Times New Roman"/>
                <w:bCs/>
                <w:sz w:val="19"/>
                <w:szCs w:val="19"/>
                <w:lang w:eastAsia="pt-BR"/>
              </w:rPr>
              <w:t>cobrança</w:t>
            </w:r>
            <w:r w:rsidRPr="00961603">
              <w:rPr>
                <w:rFonts w:ascii="Book Antiqua" w:eastAsia="Times New Roman" w:hAnsi="Book Antiqua" w:cs="Times New Roman"/>
                <w:bCs/>
                <w:sz w:val="19"/>
                <w:szCs w:val="19"/>
                <w:lang w:eastAsia="pt-BR"/>
              </w:rPr>
              <w:t xml:space="preserve"> do espolio, ao </w:t>
            </w:r>
            <w:r w:rsidR="00EB4681" w:rsidRPr="00961603">
              <w:rPr>
                <w:rFonts w:ascii="Book Antiqua" w:eastAsia="Times New Roman" w:hAnsi="Book Antiqua" w:cs="Times New Roman"/>
                <w:bCs/>
                <w:sz w:val="19"/>
                <w:szCs w:val="19"/>
                <w:lang w:eastAsia="pt-BR"/>
              </w:rPr>
              <w:t>tabelião</w:t>
            </w:r>
            <w:r w:rsidRPr="00961603">
              <w:rPr>
                <w:rFonts w:ascii="Book Antiqua" w:eastAsia="Times New Roman" w:hAnsi="Book Antiqua" w:cs="Times New Roman"/>
                <w:bCs/>
                <w:sz w:val="19"/>
                <w:szCs w:val="19"/>
                <w:lang w:eastAsia="pt-BR"/>
              </w:rPr>
              <w:t xml:space="preserve"> </w:t>
            </w:r>
            <w:r w:rsidR="00EB4681" w:rsidRPr="00961603">
              <w:rPr>
                <w:rFonts w:ascii="Book Antiqua" w:eastAsia="Times New Roman" w:hAnsi="Book Antiqua" w:cs="Times New Roman"/>
                <w:bCs/>
                <w:sz w:val="19"/>
                <w:szCs w:val="19"/>
                <w:lang w:eastAsia="pt-BR"/>
              </w:rPr>
              <w:t>não</w:t>
            </w:r>
            <w:r w:rsidRPr="00961603">
              <w:rPr>
                <w:rFonts w:ascii="Book Antiqua" w:eastAsia="Times New Roman" w:hAnsi="Book Antiqua" w:cs="Times New Roman"/>
                <w:bCs/>
                <w:sz w:val="19"/>
                <w:szCs w:val="19"/>
                <w:lang w:eastAsia="pt-BR"/>
              </w:rPr>
              <w:t xml:space="preserve"> </w:t>
            </w:r>
            <w:r w:rsidR="00EB4681" w:rsidRPr="00961603">
              <w:rPr>
                <w:rFonts w:ascii="Book Antiqua" w:eastAsia="Times New Roman" w:hAnsi="Book Antiqua" w:cs="Times New Roman"/>
                <w:bCs/>
                <w:sz w:val="19"/>
                <w:szCs w:val="19"/>
                <w:lang w:eastAsia="pt-BR"/>
              </w:rPr>
              <w:t>deverá</w:t>
            </w:r>
            <w:r w:rsidRPr="00961603">
              <w:rPr>
                <w:rFonts w:ascii="Book Antiqua" w:eastAsia="Times New Roman" w:hAnsi="Book Antiqua" w:cs="Times New Roman"/>
                <w:bCs/>
                <w:sz w:val="19"/>
                <w:szCs w:val="19"/>
                <w:lang w:eastAsia="pt-BR"/>
              </w:rPr>
              <w:t xml:space="preserve"> ser cobrada as multas </w:t>
            </w:r>
            <w:r w:rsidR="00EB4681" w:rsidRPr="00961603">
              <w:rPr>
                <w:rFonts w:ascii="Book Antiqua" w:eastAsia="Times New Roman" w:hAnsi="Book Antiqua" w:cs="Times New Roman"/>
                <w:bCs/>
                <w:sz w:val="19"/>
                <w:szCs w:val="19"/>
                <w:lang w:eastAsia="pt-BR"/>
              </w:rPr>
              <w:t>moratórias</w:t>
            </w:r>
            <w:r w:rsidRPr="00961603">
              <w:rPr>
                <w:rFonts w:ascii="Book Antiqua" w:eastAsia="Times New Roman" w:hAnsi="Book Antiqua" w:cs="Times New Roman"/>
                <w:bCs/>
                <w:sz w:val="19"/>
                <w:szCs w:val="19"/>
                <w:lang w:eastAsia="pt-BR"/>
              </w:rPr>
              <w:t>.</w:t>
            </w:r>
            <w:r w:rsidR="00EB4681">
              <w:rPr>
                <w:rFonts w:ascii="Book Antiqua" w:eastAsia="Times New Roman" w:hAnsi="Book Antiqua" w:cs="Times New Roman"/>
                <w:bCs/>
                <w:sz w:val="19"/>
                <w:szCs w:val="19"/>
                <w:lang w:eastAsia="pt-BR"/>
              </w:rPr>
              <w:t xml:space="preserve"> Portanto,</w:t>
            </w:r>
            <w:r w:rsidRPr="00961603">
              <w:rPr>
                <w:rFonts w:ascii="Book Antiqua" w:eastAsia="Times New Roman" w:hAnsi="Book Antiqua" w:cs="Times New Roman"/>
                <w:bCs/>
                <w:sz w:val="19"/>
                <w:szCs w:val="19"/>
                <w:lang w:eastAsia="pt-BR"/>
              </w:rPr>
              <w:t xml:space="preserve"> </w:t>
            </w:r>
            <w:r w:rsidR="00EB4681">
              <w:rPr>
                <w:rFonts w:ascii="Book Antiqua" w:eastAsia="Times New Roman" w:hAnsi="Book Antiqua" w:cs="Times New Roman"/>
                <w:bCs/>
                <w:sz w:val="19"/>
                <w:szCs w:val="19"/>
                <w:lang w:eastAsia="pt-BR"/>
              </w:rPr>
              <w:t>c</w:t>
            </w:r>
            <w:r w:rsidR="00EB4681" w:rsidRPr="00EB4681">
              <w:rPr>
                <w:rFonts w:ascii="Book Antiqua" w:eastAsia="Times New Roman" w:hAnsi="Book Antiqua" w:cs="Times New Roman"/>
                <w:bCs/>
                <w:sz w:val="19"/>
                <w:szCs w:val="19"/>
                <w:lang w:eastAsia="pt-BR"/>
              </w:rPr>
              <w:t>omo a questão não disse que houve partilha ou adjudicação, não houve sucessão, por isso é o espólio que responde</w:t>
            </w:r>
            <w:r w:rsidR="00EB4681">
              <w:rPr>
                <w:rFonts w:ascii="Book Antiqua" w:eastAsia="Times New Roman" w:hAnsi="Book Antiqua" w:cs="Times New Roman"/>
                <w:bCs/>
                <w:sz w:val="19"/>
                <w:szCs w:val="19"/>
                <w:lang w:eastAsia="pt-BR"/>
              </w:rPr>
              <w:t>rá</w:t>
            </w:r>
            <w:r w:rsidR="00EB4681" w:rsidRPr="00EB4681">
              <w:rPr>
                <w:rFonts w:ascii="Book Antiqua" w:eastAsia="Times New Roman" w:hAnsi="Book Antiqua" w:cs="Times New Roman"/>
                <w:bCs/>
                <w:sz w:val="19"/>
                <w:szCs w:val="19"/>
                <w:lang w:eastAsia="pt-BR"/>
              </w:rPr>
              <w:t xml:space="preserve"> por tudo.</w:t>
            </w:r>
          </w:p>
          <w:p w14:paraId="7A1F7214" w14:textId="77777777" w:rsidR="002579F4" w:rsidRDefault="002579F4" w:rsidP="002579F4">
            <w:pPr>
              <w:jc w:val="both"/>
              <w:rPr>
                <w:rFonts w:ascii="Book Antiqua" w:eastAsia="Times New Roman" w:hAnsi="Book Antiqua" w:cs="Times New Roman"/>
                <w:bCs/>
                <w:sz w:val="19"/>
                <w:szCs w:val="19"/>
                <w:lang w:eastAsia="pt-BR"/>
              </w:rPr>
            </w:pPr>
          </w:p>
          <w:p w14:paraId="20B29B70" w14:textId="77777777" w:rsidR="002579F4" w:rsidRDefault="002579F4" w:rsidP="002579F4">
            <w:pPr>
              <w:jc w:val="both"/>
              <w:rPr>
                <w:rFonts w:ascii="Book Antiqua" w:eastAsia="Times New Roman" w:hAnsi="Book Antiqua" w:cs="Times New Roman"/>
                <w:bCs/>
                <w:sz w:val="19"/>
                <w:szCs w:val="19"/>
                <w:lang w:eastAsia="pt-BR"/>
              </w:rPr>
            </w:pPr>
            <w:r w:rsidRPr="00961603">
              <w:rPr>
                <w:rFonts w:ascii="Book Antiqua" w:eastAsia="Times New Roman" w:hAnsi="Book Antiqua" w:cs="Times New Roman"/>
                <w:b/>
                <w:i/>
                <w:iCs/>
                <w:color w:val="FF0000"/>
                <w:sz w:val="19"/>
                <w:szCs w:val="19"/>
                <w:lang w:eastAsia="pt-BR"/>
              </w:rPr>
              <w:t>#</w:t>
            </w:r>
            <w:r w:rsidRPr="0096160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Pr>
                <w:rFonts w:ascii="Book Antiqua" w:eastAsia="Times New Roman" w:hAnsi="Book Antiqua" w:cs="Times New Roman"/>
                <w:b/>
                <w:i/>
                <w:iCs/>
                <w:sz w:val="19"/>
                <w:szCs w:val="19"/>
                <w:lang w:eastAsia="pt-BR"/>
              </w:rPr>
              <w:t xml:space="preserve"> #</w:t>
            </w:r>
            <w:r w:rsidRPr="002579F4">
              <w:rPr>
                <w:rFonts w:ascii="Book Antiqua" w:eastAsia="Times New Roman" w:hAnsi="Book Antiqua" w:cs="Times New Roman"/>
                <w:b/>
                <w:i/>
                <w:iCs/>
                <w:sz w:val="19"/>
                <w:szCs w:val="19"/>
                <w:highlight w:val="magenta"/>
                <w:lang w:eastAsia="pt-BR"/>
              </w:rPr>
              <w:t>Dicas</w:t>
            </w:r>
            <w:r>
              <w:rPr>
                <w:rFonts w:ascii="Book Antiqua" w:eastAsia="Times New Roman" w:hAnsi="Book Antiqua" w:cs="Times New Roman"/>
                <w:bCs/>
                <w:sz w:val="19"/>
                <w:szCs w:val="19"/>
                <w:lang w:eastAsia="pt-BR"/>
              </w:rPr>
              <w:t>:</w:t>
            </w:r>
          </w:p>
          <w:p w14:paraId="1335EE61" w14:textId="2B566CCC" w:rsidR="002579F4" w:rsidRPr="002579F4" w:rsidRDefault="002579F4" w:rsidP="002579F4">
            <w:pPr>
              <w:ind w:left="567"/>
              <w:jc w:val="both"/>
              <w:rPr>
                <w:rFonts w:ascii="Book Antiqua" w:eastAsia="Times New Roman" w:hAnsi="Book Antiqua" w:cs="Times New Roman"/>
                <w:bCs/>
                <w:sz w:val="19"/>
                <w:szCs w:val="19"/>
                <w:lang w:eastAsia="pt-BR"/>
              </w:rPr>
            </w:pPr>
            <w:r w:rsidRPr="002579F4">
              <w:rPr>
                <w:rFonts w:ascii="Book Antiqua" w:eastAsia="Times New Roman" w:hAnsi="Book Antiqua" w:cs="Times New Roman"/>
                <w:b/>
                <w:sz w:val="19"/>
                <w:szCs w:val="19"/>
                <w:lang w:eastAsia="pt-BR"/>
              </w:rPr>
              <w:t>1) Tributos do de cujus até a data da abertura da sucessão (data da morte):</w:t>
            </w:r>
            <w:r w:rsidRPr="002579F4">
              <w:rPr>
                <w:rFonts w:ascii="Book Antiqua" w:eastAsia="Times New Roman" w:hAnsi="Book Antiqua" w:cs="Times New Roman"/>
                <w:bCs/>
                <w:sz w:val="19"/>
                <w:szCs w:val="19"/>
                <w:lang w:eastAsia="pt-BR"/>
              </w:rPr>
              <w:t xml:space="preserve"> quem responde é o espólio;</w:t>
            </w:r>
          </w:p>
          <w:p w14:paraId="79D187D1" w14:textId="2D988CFA" w:rsidR="002579F4" w:rsidRPr="002579F4" w:rsidRDefault="002579F4" w:rsidP="002579F4">
            <w:pPr>
              <w:ind w:left="567"/>
              <w:jc w:val="both"/>
              <w:rPr>
                <w:rFonts w:ascii="Book Antiqua" w:eastAsia="Times New Roman" w:hAnsi="Book Antiqua" w:cs="Times New Roman"/>
                <w:bCs/>
                <w:sz w:val="19"/>
                <w:szCs w:val="19"/>
                <w:lang w:eastAsia="pt-BR"/>
              </w:rPr>
            </w:pPr>
            <w:r w:rsidRPr="002579F4">
              <w:rPr>
                <w:rFonts w:ascii="Book Antiqua" w:eastAsia="Times New Roman" w:hAnsi="Book Antiqua" w:cs="Times New Roman"/>
                <w:b/>
                <w:sz w:val="19"/>
                <w:szCs w:val="19"/>
                <w:lang w:eastAsia="pt-BR"/>
              </w:rPr>
              <w:t>2) Tributos do de cujus da abertura da sucessão até a data da partilha ou adjudicação</w:t>
            </w:r>
            <w:r w:rsidRPr="002579F4">
              <w:rPr>
                <w:rFonts w:ascii="Book Antiqua" w:eastAsia="Times New Roman" w:hAnsi="Book Antiqua" w:cs="Times New Roman"/>
                <w:bCs/>
                <w:sz w:val="19"/>
                <w:szCs w:val="19"/>
                <w:lang w:eastAsia="pt-BR"/>
              </w:rPr>
              <w:t>: quem responde é o sucessor a qualquer título e o cônjuge meeiro, limitada esta responsabilidade ao montante do quinhão do legado ou da meação; e</w:t>
            </w:r>
          </w:p>
          <w:p w14:paraId="15F37A95" w14:textId="50F6E907" w:rsidR="002579F4" w:rsidRPr="002579F4" w:rsidRDefault="002579F4" w:rsidP="002579F4">
            <w:pPr>
              <w:ind w:left="567"/>
              <w:jc w:val="both"/>
              <w:rPr>
                <w:rFonts w:ascii="Book Antiqua" w:eastAsia="Times New Roman" w:hAnsi="Book Antiqua" w:cs="Times New Roman"/>
                <w:bCs/>
                <w:sz w:val="19"/>
                <w:szCs w:val="19"/>
                <w:lang w:eastAsia="pt-BR"/>
              </w:rPr>
            </w:pPr>
            <w:r w:rsidRPr="002579F4">
              <w:rPr>
                <w:rFonts w:ascii="Book Antiqua" w:eastAsia="Times New Roman" w:hAnsi="Book Antiqua" w:cs="Times New Roman"/>
                <w:b/>
                <w:sz w:val="19"/>
                <w:szCs w:val="19"/>
                <w:lang w:eastAsia="pt-BR"/>
              </w:rPr>
              <w:t>3) Tributos após a partilha ou adjudicação</w:t>
            </w:r>
            <w:r w:rsidRPr="002579F4">
              <w:rPr>
                <w:rFonts w:ascii="Book Antiqua" w:eastAsia="Times New Roman" w:hAnsi="Book Antiqua" w:cs="Times New Roman"/>
                <w:bCs/>
                <w:sz w:val="19"/>
                <w:szCs w:val="19"/>
                <w:lang w:eastAsia="pt-BR"/>
              </w:rPr>
              <w:t>: não há mais falar em responsabilidade por sucessão, já que cada herdeiro já é titular do respectivo quinhão hereditário.</w:t>
            </w:r>
          </w:p>
        </w:tc>
      </w:tr>
    </w:tbl>
    <w:p w14:paraId="663A9DE4" w14:textId="3267B943" w:rsidR="008725C3" w:rsidRPr="001B5B61"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132</w:t>
      </w:r>
      <w:r w:rsidRPr="003D7D2D">
        <w:rPr>
          <w:rFonts w:ascii="Book Antiqua" w:eastAsia="Times New Roman" w:hAnsi="Book Antiqua" w:cs="Times New Roman"/>
          <w:sz w:val="19"/>
          <w:szCs w:val="19"/>
          <w:lang w:eastAsia="pt-BR"/>
        </w:rPr>
        <w:t xml:space="preserve">. </w:t>
      </w:r>
      <w:r w:rsidRPr="004050AA">
        <w:rPr>
          <w:rFonts w:ascii="Book Antiqua" w:eastAsia="Times New Roman" w:hAnsi="Book Antiqua" w:cs="Times New Roman"/>
          <w:b/>
          <w:bCs/>
          <w:sz w:val="19"/>
          <w:szCs w:val="19"/>
          <w:lang w:eastAsia="pt-BR"/>
        </w:rPr>
        <w:t xml:space="preserve">A </w:t>
      </w:r>
      <w:r w:rsidRPr="004050AA">
        <w:rPr>
          <w:rFonts w:ascii="Book Antiqua" w:eastAsia="Times New Roman" w:hAnsi="Book Antiqua" w:cs="Times New Roman"/>
          <w:b/>
          <w:bCs/>
          <w:sz w:val="19"/>
          <w:szCs w:val="19"/>
          <w:highlight w:val="yellow"/>
          <w:shd w:val="clear" w:color="auto" w:fill="FFFFFF" w:themeFill="background1"/>
          <w:lang w:eastAsia="pt-BR"/>
        </w:rPr>
        <w:t>pessoa jurídica de direito privado</w:t>
      </w:r>
      <w:r w:rsidRPr="004050AA">
        <w:rPr>
          <w:rFonts w:ascii="Book Antiqua" w:eastAsia="Times New Roman" w:hAnsi="Book Antiqua" w:cs="Times New Roman"/>
          <w:b/>
          <w:bCs/>
          <w:sz w:val="19"/>
          <w:szCs w:val="19"/>
          <w:lang w:eastAsia="pt-BR"/>
        </w:rPr>
        <w:t xml:space="preserve"> que </w:t>
      </w:r>
      <w:r w:rsidRPr="004050AA">
        <w:rPr>
          <w:rFonts w:ascii="Book Antiqua" w:eastAsia="Times New Roman" w:hAnsi="Book Antiqua" w:cs="Times New Roman"/>
          <w:b/>
          <w:bCs/>
          <w:caps/>
          <w:sz w:val="19"/>
          <w:szCs w:val="19"/>
          <w:highlight w:val="green"/>
          <w:lang w:eastAsia="pt-BR"/>
        </w:rPr>
        <w:t>resultar de</w:t>
      </w:r>
      <w:r w:rsidRPr="004050AA">
        <w:rPr>
          <w:rFonts w:ascii="Book Antiqua" w:eastAsia="Times New Roman" w:hAnsi="Book Antiqua" w:cs="Times New Roman"/>
          <w:b/>
          <w:bCs/>
          <w:sz w:val="19"/>
          <w:szCs w:val="19"/>
          <w:lang w:eastAsia="pt-BR"/>
        </w:rPr>
        <w:t xml:space="preserve"> </w:t>
      </w:r>
      <w:r w:rsidRPr="004050AA">
        <w:rPr>
          <w:rFonts w:ascii="Book Antiqua" w:eastAsia="Times New Roman" w:hAnsi="Book Antiqua" w:cs="Times New Roman"/>
          <w:b/>
          <w:bCs/>
          <w:caps/>
          <w:sz w:val="19"/>
          <w:szCs w:val="19"/>
          <w:shd w:val="clear" w:color="auto" w:fill="F7CAAC" w:themeFill="accent2" w:themeFillTint="66"/>
          <w:lang w:eastAsia="pt-BR"/>
        </w:rPr>
        <w:t>fusão</w:t>
      </w:r>
      <w:r w:rsidRPr="004050AA">
        <w:rPr>
          <w:rFonts w:ascii="Book Antiqua" w:eastAsia="Times New Roman" w:hAnsi="Book Antiqua" w:cs="Times New Roman"/>
          <w:b/>
          <w:bCs/>
          <w:sz w:val="19"/>
          <w:szCs w:val="19"/>
          <w:lang w:eastAsia="pt-BR"/>
        </w:rPr>
        <w:t xml:space="preserve">, </w:t>
      </w:r>
      <w:r w:rsidRPr="004050AA">
        <w:rPr>
          <w:rFonts w:ascii="Book Antiqua" w:eastAsia="Times New Roman" w:hAnsi="Book Antiqua" w:cs="Times New Roman"/>
          <w:b/>
          <w:bCs/>
          <w:caps/>
          <w:sz w:val="19"/>
          <w:szCs w:val="19"/>
          <w:shd w:val="clear" w:color="auto" w:fill="F7CAAC" w:themeFill="accent2" w:themeFillTint="66"/>
          <w:lang w:eastAsia="pt-BR"/>
        </w:rPr>
        <w:t>transformação</w:t>
      </w:r>
      <w:r w:rsidRPr="004050AA">
        <w:rPr>
          <w:rFonts w:ascii="Book Antiqua" w:eastAsia="Times New Roman" w:hAnsi="Book Antiqua" w:cs="Times New Roman"/>
          <w:b/>
          <w:bCs/>
          <w:sz w:val="19"/>
          <w:szCs w:val="19"/>
          <w:lang w:eastAsia="pt-BR"/>
        </w:rPr>
        <w:t xml:space="preserve"> ou </w:t>
      </w:r>
      <w:r w:rsidRPr="004050AA">
        <w:rPr>
          <w:rFonts w:ascii="Book Antiqua" w:eastAsia="Times New Roman" w:hAnsi="Book Antiqua" w:cs="Times New Roman"/>
          <w:b/>
          <w:bCs/>
          <w:caps/>
          <w:sz w:val="19"/>
          <w:szCs w:val="19"/>
          <w:shd w:val="clear" w:color="auto" w:fill="F7CAAC" w:themeFill="accent2" w:themeFillTint="66"/>
          <w:lang w:eastAsia="pt-BR"/>
        </w:rPr>
        <w:t>incorporação</w:t>
      </w:r>
      <w:r w:rsidRPr="004050AA">
        <w:rPr>
          <w:rFonts w:ascii="Book Antiqua" w:eastAsia="Times New Roman" w:hAnsi="Book Antiqua" w:cs="Times New Roman"/>
          <w:b/>
          <w:bCs/>
          <w:sz w:val="19"/>
          <w:szCs w:val="19"/>
          <w:lang w:eastAsia="pt-BR"/>
        </w:rPr>
        <w:t xml:space="preserve"> </w:t>
      </w:r>
      <w:r w:rsidRPr="004050AA">
        <w:rPr>
          <w:rFonts w:ascii="Book Antiqua" w:eastAsia="Times New Roman" w:hAnsi="Book Antiqua" w:cs="Times New Roman"/>
          <w:b/>
          <w:bCs/>
          <w:sz w:val="19"/>
          <w:szCs w:val="19"/>
          <w:highlight w:val="yellow"/>
          <w:lang w:eastAsia="pt-BR"/>
        </w:rPr>
        <w:t>de outra</w:t>
      </w:r>
      <w:r w:rsidRPr="004050AA">
        <w:rPr>
          <w:rFonts w:ascii="Book Antiqua" w:eastAsia="Times New Roman" w:hAnsi="Book Antiqua" w:cs="Times New Roman"/>
          <w:b/>
          <w:bCs/>
          <w:sz w:val="19"/>
          <w:szCs w:val="19"/>
          <w:lang w:eastAsia="pt-BR"/>
        </w:rPr>
        <w:t xml:space="preserve"> ou </w:t>
      </w:r>
      <w:r w:rsidRPr="004050AA">
        <w:rPr>
          <w:rFonts w:ascii="Book Antiqua" w:eastAsia="Times New Roman" w:hAnsi="Book Antiqua" w:cs="Times New Roman"/>
          <w:b/>
          <w:bCs/>
          <w:sz w:val="19"/>
          <w:szCs w:val="19"/>
          <w:highlight w:val="yellow"/>
          <w:lang w:eastAsia="pt-BR"/>
        </w:rPr>
        <w:t>em outra</w:t>
      </w:r>
      <w:r w:rsidRPr="004050AA">
        <w:rPr>
          <w:rFonts w:ascii="Book Antiqua" w:eastAsia="Times New Roman" w:hAnsi="Book Antiqua" w:cs="Times New Roman"/>
          <w:b/>
          <w:bCs/>
          <w:sz w:val="19"/>
          <w:szCs w:val="19"/>
          <w:lang w:eastAsia="pt-BR"/>
        </w:rPr>
        <w:t xml:space="preserve"> </w:t>
      </w:r>
      <w:r w:rsidRPr="004050AA">
        <w:rPr>
          <w:rFonts w:ascii="Book Antiqua" w:eastAsia="Times New Roman" w:hAnsi="Book Antiqua" w:cs="Times New Roman"/>
          <w:b/>
          <w:bCs/>
          <w:caps/>
          <w:sz w:val="19"/>
          <w:szCs w:val="19"/>
          <w:highlight w:val="green"/>
          <w:lang w:eastAsia="pt-BR"/>
        </w:rPr>
        <w:t>é responsável</w:t>
      </w:r>
      <w:r w:rsidRPr="004050AA">
        <w:rPr>
          <w:rFonts w:ascii="Book Antiqua" w:eastAsia="Times New Roman" w:hAnsi="Book Antiqua" w:cs="Times New Roman"/>
          <w:b/>
          <w:bCs/>
          <w:sz w:val="19"/>
          <w:szCs w:val="19"/>
          <w:lang w:eastAsia="pt-BR"/>
        </w:rPr>
        <w:t xml:space="preserve"> </w:t>
      </w:r>
      <w:r w:rsidRPr="004050AA">
        <w:rPr>
          <w:rFonts w:ascii="Book Antiqua" w:eastAsia="Times New Roman" w:hAnsi="Book Antiqua" w:cs="Times New Roman"/>
          <w:b/>
          <w:bCs/>
          <w:sz w:val="19"/>
          <w:szCs w:val="19"/>
          <w:highlight w:val="yellow"/>
          <w:lang w:eastAsia="pt-BR"/>
        </w:rPr>
        <w:t>pelos tributos devidos</w:t>
      </w:r>
      <w:r w:rsidRPr="004050AA">
        <w:rPr>
          <w:rFonts w:ascii="Book Antiqua" w:eastAsia="Times New Roman" w:hAnsi="Book Antiqua" w:cs="Times New Roman"/>
          <w:b/>
          <w:bCs/>
          <w:sz w:val="19"/>
          <w:szCs w:val="19"/>
          <w:lang w:eastAsia="pt-BR"/>
        </w:rPr>
        <w:t xml:space="preserve"> </w:t>
      </w:r>
      <w:r w:rsidRPr="004050AA">
        <w:rPr>
          <w:rFonts w:ascii="Book Antiqua" w:eastAsia="Times New Roman" w:hAnsi="Book Antiqua" w:cs="Times New Roman"/>
          <w:b/>
          <w:bCs/>
          <w:sz w:val="19"/>
          <w:szCs w:val="19"/>
          <w:highlight w:val="cyan"/>
          <w:lang w:eastAsia="pt-BR"/>
        </w:rPr>
        <w:t>até à data do ato</w:t>
      </w:r>
      <w:r w:rsidRPr="004050AA">
        <w:rPr>
          <w:rFonts w:ascii="Book Antiqua" w:eastAsia="Times New Roman" w:hAnsi="Book Antiqua" w:cs="Times New Roman"/>
          <w:b/>
          <w:bCs/>
          <w:sz w:val="19"/>
          <w:szCs w:val="19"/>
          <w:lang w:eastAsia="pt-BR"/>
        </w:rPr>
        <w:t xml:space="preserve"> </w:t>
      </w:r>
      <w:r w:rsidRPr="004050AA">
        <w:rPr>
          <w:rFonts w:ascii="Book Antiqua" w:eastAsia="Times New Roman" w:hAnsi="Book Antiqua" w:cs="Times New Roman"/>
          <w:b/>
          <w:bCs/>
          <w:sz w:val="19"/>
          <w:szCs w:val="19"/>
          <w:highlight w:val="yellow"/>
          <w:lang w:eastAsia="pt-BR"/>
        </w:rPr>
        <w:t>pelas pessoas jurídicas de direito privado</w:t>
      </w:r>
      <w:r w:rsidRPr="004050AA">
        <w:rPr>
          <w:rFonts w:ascii="Book Antiqua" w:eastAsia="Times New Roman" w:hAnsi="Book Antiqua" w:cs="Times New Roman"/>
          <w:b/>
          <w:bCs/>
          <w:sz w:val="19"/>
          <w:szCs w:val="19"/>
          <w:lang w:eastAsia="pt-BR"/>
        </w:rPr>
        <w:t xml:space="preserve"> </w:t>
      </w:r>
      <w:r w:rsidRPr="004050AA">
        <w:rPr>
          <w:rFonts w:ascii="Book Antiqua" w:eastAsia="Times New Roman" w:hAnsi="Book Antiqua" w:cs="Times New Roman"/>
          <w:b/>
          <w:bCs/>
          <w:caps/>
          <w:sz w:val="19"/>
          <w:szCs w:val="19"/>
          <w:shd w:val="clear" w:color="auto" w:fill="F7CAAC" w:themeFill="accent2" w:themeFillTint="66"/>
          <w:lang w:eastAsia="pt-BR"/>
        </w:rPr>
        <w:t>fusionadas</w:t>
      </w:r>
      <w:r w:rsidRPr="004050AA">
        <w:rPr>
          <w:rFonts w:ascii="Book Antiqua" w:eastAsia="Times New Roman" w:hAnsi="Book Antiqua" w:cs="Times New Roman"/>
          <w:b/>
          <w:bCs/>
          <w:sz w:val="19"/>
          <w:szCs w:val="19"/>
          <w:lang w:eastAsia="pt-BR"/>
        </w:rPr>
        <w:t xml:space="preserve">, </w:t>
      </w:r>
      <w:r w:rsidRPr="004050AA">
        <w:rPr>
          <w:rFonts w:ascii="Book Antiqua" w:eastAsia="Times New Roman" w:hAnsi="Book Antiqua" w:cs="Times New Roman"/>
          <w:b/>
          <w:bCs/>
          <w:caps/>
          <w:sz w:val="19"/>
          <w:szCs w:val="19"/>
          <w:shd w:val="clear" w:color="auto" w:fill="F7CAAC" w:themeFill="accent2" w:themeFillTint="66"/>
          <w:lang w:eastAsia="pt-BR"/>
        </w:rPr>
        <w:t>transformadas</w:t>
      </w:r>
      <w:r w:rsidRPr="004050AA">
        <w:rPr>
          <w:rFonts w:ascii="Book Antiqua" w:eastAsia="Times New Roman" w:hAnsi="Book Antiqua" w:cs="Times New Roman"/>
          <w:b/>
          <w:bCs/>
          <w:sz w:val="19"/>
          <w:szCs w:val="19"/>
          <w:lang w:eastAsia="pt-BR"/>
        </w:rPr>
        <w:t xml:space="preserve"> ou </w:t>
      </w:r>
      <w:r w:rsidRPr="004050AA">
        <w:rPr>
          <w:rFonts w:ascii="Book Antiqua" w:eastAsia="Times New Roman" w:hAnsi="Book Antiqua" w:cs="Times New Roman"/>
          <w:b/>
          <w:bCs/>
          <w:caps/>
          <w:sz w:val="19"/>
          <w:szCs w:val="19"/>
          <w:shd w:val="clear" w:color="auto" w:fill="F7CAAC" w:themeFill="accent2" w:themeFillTint="66"/>
          <w:lang w:eastAsia="pt-BR"/>
        </w:rPr>
        <w:t>incorporadas</w:t>
      </w:r>
      <w:r w:rsidRPr="00A85760">
        <w:rPr>
          <w:rFonts w:ascii="Book Antiqua" w:eastAsia="Times New Roman" w:hAnsi="Book Antiqua" w:cs="Times New Roman"/>
          <w:sz w:val="16"/>
          <w:szCs w:val="16"/>
          <w:lang w:eastAsia="pt-BR"/>
        </w:rPr>
        <w:t>.</w:t>
      </w:r>
      <w:r w:rsidR="000E24D9" w:rsidRPr="00A85760">
        <w:rPr>
          <w:rFonts w:ascii="Book Antiqua" w:eastAsia="Times New Roman" w:hAnsi="Book Antiqua" w:cs="Times New Roman"/>
          <w:sz w:val="16"/>
          <w:szCs w:val="16"/>
          <w:lang w:eastAsia="pt-BR"/>
        </w:rPr>
        <w:t xml:space="preserve"> </w:t>
      </w:r>
      <w:r w:rsidR="00E61053" w:rsidRPr="00A85760">
        <w:rPr>
          <w:rFonts w:ascii="Book Antiqua" w:eastAsia="Times New Roman" w:hAnsi="Book Antiqua" w:cs="Times New Roman"/>
          <w:b/>
          <w:bCs/>
          <w:color w:val="FF0000"/>
          <w:sz w:val="16"/>
          <w:szCs w:val="16"/>
          <w:u w:val="single"/>
          <w:lang w:eastAsia="pt-BR"/>
        </w:rPr>
        <w:t>(AGU-2007)</w:t>
      </w:r>
      <w:r w:rsidR="00CE1030" w:rsidRPr="00A85760">
        <w:rPr>
          <w:rFonts w:ascii="Book Antiqua" w:eastAsia="Times New Roman" w:hAnsi="Book Antiqua" w:cs="Times New Roman"/>
          <w:b/>
          <w:bCs/>
          <w:color w:val="FF0000"/>
          <w:sz w:val="16"/>
          <w:szCs w:val="16"/>
          <w:lang w:eastAsia="pt-BR"/>
        </w:rPr>
        <w:t xml:space="preserve"> </w:t>
      </w:r>
      <w:r w:rsidR="00CE1030" w:rsidRPr="00A85760">
        <w:rPr>
          <w:rFonts w:ascii="Book Antiqua" w:hAnsi="Book Antiqua"/>
          <w:b/>
          <w:color w:val="FF0000"/>
          <w:sz w:val="16"/>
          <w:szCs w:val="16"/>
          <w:u w:val="single"/>
        </w:rPr>
        <w:t>(PGEPB-2008)</w:t>
      </w:r>
      <w:r w:rsidR="00A80FA9" w:rsidRPr="00A85760">
        <w:rPr>
          <w:rFonts w:ascii="Book Antiqua" w:hAnsi="Book Antiqua"/>
          <w:b/>
          <w:color w:val="FF0000"/>
          <w:sz w:val="16"/>
          <w:szCs w:val="16"/>
        </w:rPr>
        <w:t xml:space="preserve"> </w:t>
      </w:r>
      <w:r w:rsidR="00A80FA9" w:rsidRPr="00A85760">
        <w:rPr>
          <w:rFonts w:ascii="Book Antiqua" w:eastAsia="Times New Roman" w:hAnsi="Book Antiqua" w:cs="Times New Roman"/>
          <w:b/>
          <w:color w:val="FF0000"/>
          <w:sz w:val="16"/>
          <w:szCs w:val="16"/>
          <w:u w:val="single"/>
          <w:lang w:eastAsia="pt-BR"/>
        </w:rPr>
        <w:t>(PGERS-2010)</w:t>
      </w:r>
      <w:r w:rsidR="00F87849" w:rsidRPr="00A85760">
        <w:rPr>
          <w:rFonts w:ascii="Book Antiqua" w:eastAsia="Times New Roman" w:hAnsi="Book Antiqua" w:cs="Times New Roman"/>
          <w:b/>
          <w:color w:val="FF0000"/>
          <w:sz w:val="16"/>
          <w:szCs w:val="16"/>
          <w:lang w:eastAsia="pt-BR"/>
        </w:rPr>
        <w:t xml:space="preserve"> </w:t>
      </w:r>
      <w:r w:rsidR="00F87849" w:rsidRPr="00A85760">
        <w:rPr>
          <w:rFonts w:ascii="Book Antiqua" w:eastAsia="Times New Roman" w:hAnsi="Book Antiqua" w:cs="Times New Roman"/>
          <w:b/>
          <w:color w:val="FF0000"/>
          <w:sz w:val="16"/>
          <w:szCs w:val="16"/>
          <w:u w:val="single"/>
          <w:lang w:eastAsia="pt-BR"/>
        </w:rPr>
        <w:t>(PGEPR-2011)</w:t>
      </w:r>
      <w:r w:rsidR="00424567" w:rsidRPr="00A85760">
        <w:rPr>
          <w:rFonts w:ascii="Book Antiqua" w:eastAsia="Times New Roman" w:hAnsi="Book Antiqua" w:cs="Times New Roman"/>
          <w:b/>
          <w:color w:val="FF0000"/>
          <w:sz w:val="16"/>
          <w:szCs w:val="16"/>
          <w:lang w:eastAsia="pt-BR"/>
        </w:rPr>
        <w:t xml:space="preserve"> </w:t>
      </w:r>
      <w:r w:rsidR="00E37438" w:rsidRPr="00A85760">
        <w:rPr>
          <w:rFonts w:ascii="Book Antiqua" w:hAnsi="Book Antiqua"/>
          <w:b/>
          <w:color w:val="FF0000"/>
          <w:sz w:val="16"/>
          <w:szCs w:val="16"/>
          <w:u w:val="single"/>
        </w:rPr>
        <w:t>(Cartórios/TJDFT-2014)</w:t>
      </w:r>
      <w:r w:rsidR="00EF1BB7" w:rsidRPr="00A85760">
        <w:rPr>
          <w:rFonts w:ascii="Book Antiqua" w:eastAsia="Times New Roman" w:hAnsi="Book Antiqua" w:cs="Times New Roman"/>
          <w:b/>
          <w:bCs/>
          <w:color w:val="FF0000"/>
          <w:sz w:val="16"/>
          <w:szCs w:val="16"/>
          <w:lang w:eastAsia="pt-BR"/>
        </w:rPr>
        <w:t xml:space="preserve"> </w:t>
      </w:r>
      <w:r w:rsidR="00EF1BB7" w:rsidRPr="00A85760">
        <w:rPr>
          <w:rFonts w:ascii="Book Antiqua" w:hAnsi="Book Antiqua"/>
          <w:b/>
          <w:color w:val="FF0000"/>
          <w:sz w:val="16"/>
          <w:szCs w:val="16"/>
          <w:u w:val="single"/>
        </w:rPr>
        <w:t>(PGEAC-2014)</w:t>
      </w:r>
      <w:r w:rsidR="00304903" w:rsidRPr="00A85760">
        <w:rPr>
          <w:rFonts w:ascii="Book Antiqua" w:eastAsia="Times New Roman" w:hAnsi="Book Antiqua" w:cs="Times New Roman"/>
          <w:sz w:val="16"/>
          <w:szCs w:val="16"/>
          <w:lang w:eastAsia="pt-BR"/>
        </w:rPr>
        <w:t xml:space="preserve"> </w:t>
      </w:r>
      <w:r w:rsidR="004314F3" w:rsidRPr="00A85760">
        <w:rPr>
          <w:rFonts w:ascii="Book Antiqua" w:eastAsia="Times New Roman" w:hAnsi="Book Antiqua" w:cs="Times New Roman"/>
          <w:b/>
          <w:color w:val="FF0000"/>
          <w:sz w:val="16"/>
          <w:szCs w:val="16"/>
          <w:u w:val="single"/>
          <w:lang w:eastAsia="pt-BR"/>
        </w:rPr>
        <w:t>(TJRS-201</w:t>
      </w:r>
      <w:r w:rsidR="00304903" w:rsidRPr="00A85760">
        <w:rPr>
          <w:rFonts w:ascii="Book Antiqua" w:eastAsia="Times New Roman" w:hAnsi="Book Antiqua" w:cs="Times New Roman"/>
          <w:b/>
          <w:color w:val="FF0000"/>
          <w:sz w:val="16"/>
          <w:szCs w:val="16"/>
          <w:u w:val="single"/>
          <w:lang w:eastAsia="pt-BR"/>
        </w:rPr>
        <w:t>6</w:t>
      </w:r>
      <w:r w:rsidR="004314F3" w:rsidRPr="00A85760">
        <w:rPr>
          <w:rFonts w:ascii="Book Antiqua" w:eastAsia="Times New Roman" w:hAnsi="Book Antiqua" w:cs="Times New Roman"/>
          <w:b/>
          <w:color w:val="FF0000"/>
          <w:sz w:val="16"/>
          <w:szCs w:val="16"/>
          <w:u w:val="single"/>
          <w:lang w:eastAsia="pt-BR"/>
        </w:rPr>
        <w:t>)</w:t>
      </w:r>
      <w:r w:rsidR="004431F1" w:rsidRPr="00A85760">
        <w:rPr>
          <w:rFonts w:ascii="Book Antiqua" w:eastAsia="Times New Roman" w:hAnsi="Book Antiqua" w:cs="Times New Roman"/>
          <w:b/>
          <w:color w:val="FF0000"/>
          <w:sz w:val="16"/>
          <w:szCs w:val="16"/>
          <w:lang w:eastAsia="pt-BR"/>
        </w:rPr>
        <w:t xml:space="preserve"> </w:t>
      </w:r>
      <w:r w:rsidR="004431F1" w:rsidRPr="00A85760">
        <w:rPr>
          <w:rFonts w:ascii="Book Antiqua" w:hAnsi="Book Antiqua"/>
          <w:b/>
          <w:bCs/>
          <w:color w:val="FF0000"/>
          <w:sz w:val="16"/>
          <w:szCs w:val="16"/>
          <w:u w:val="single"/>
        </w:rPr>
        <w:t>(PGEMA-2016)</w:t>
      </w:r>
      <w:r w:rsidR="00D546F5" w:rsidRPr="00A85760">
        <w:rPr>
          <w:rFonts w:ascii="Book Antiqua" w:eastAsia="Times New Roman" w:hAnsi="Book Antiqua" w:cs="Times New Roman"/>
          <w:b/>
          <w:color w:val="FF0000"/>
          <w:sz w:val="16"/>
          <w:szCs w:val="16"/>
          <w:lang w:eastAsia="pt-BR"/>
        </w:rPr>
        <w:t xml:space="preserve"> </w:t>
      </w:r>
      <w:r w:rsidR="00D546F5" w:rsidRPr="00A85760">
        <w:rPr>
          <w:rStyle w:val="nfase"/>
          <w:rFonts w:ascii="Book Antiqua" w:hAnsi="Book Antiqua" w:cs="Times New Roman"/>
          <w:b/>
          <w:bCs/>
          <w:i w:val="0"/>
          <w:color w:val="FF0000"/>
          <w:sz w:val="16"/>
          <w:szCs w:val="16"/>
        </w:rPr>
        <w:t>(</w:t>
      </w:r>
      <w:r w:rsidR="00D546F5" w:rsidRPr="00A85760">
        <w:rPr>
          <w:rStyle w:val="nfase"/>
          <w:rFonts w:ascii="Book Antiqua" w:hAnsi="Book Antiqua" w:cs="Times New Roman"/>
          <w:b/>
          <w:bCs/>
          <w:i w:val="0"/>
          <w:color w:val="FF0000"/>
          <w:sz w:val="16"/>
          <w:szCs w:val="16"/>
          <w:u w:val="single"/>
        </w:rPr>
        <w:t>MPF-2008/2017</w:t>
      </w:r>
      <w:r w:rsidR="00D546F5" w:rsidRPr="00A85760">
        <w:rPr>
          <w:rStyle w:val="nfase"/>
          <w:rFonts w:ascii="Book Antiqua" w:hAnsi="Book Antiqua" w:cs="Times New Roman"/>
          <w:b/>
          <w:bCs/>
          <w:i w:val="0"/>
          <w:color w:val="FF0000"/>
          <w:sz w:val="16"/>
          <w:szCs w:val="16"/>
        </w:rPr>
        <w:t>)</w:t>
      </w:r>
      <w:r w:rsidR="00E055CB" w:rsidRPr="00A85760">
        <w:rPr>
          <w:rStyle w:val="nfase"/>
          <w:rFonts w:ascii="Book Antiqua" w:hAnsi="Book Antiqua" w:cs="Times New Roman"/>
          <w:b/>
          <w:bCs/>
          <w:i w:val="0"/>
          <w:color w:val="FF0000"/>
          <w:sz w:val="16"/>
          <w:szCs w:val="16"/>
        </w:rPr>
        <w:t xml:space="preserve"> </w:t>
      </w:r>
      <w:r w:rsidR="00E055CB" w:rsidRPr="00A85760">
        <w:rPr>
          <w:rFonts w:ascii="Book Antiqua" w:hAnsi="Book Antiqua"/>
          <w:b/>
          <w:bCs/>
          <w:color w:val="FF0000"/>
          <w:sz w:val="16"/>
          <w:szCs w:val="16"/>
          <w:u w:val="single"/>
        </w:rPr>
        <w:t>(Cartórios/TJMG-2017)</w:t>
      </w:r>
      <w:r w:rsidR="00BE6625" w:rsidRPr="00A85760">
        <w:rPr>
          <w:rFonts w:ascii="Book Antiqua" w:hAnsi="Book Antiqua"/>
          <w:b/>
          <w:bCs/>
          <w:color w:val="FF0000"/>
          <w:sz w:val="16"/>
          <w:szCs w:val="16"/>
        </w:rPr>
        <w:t xml:space="preserve"> </w:t>
      </w:r>
      <w:r w:rsidR="00BE6625" w:rsidRPr="00A85760">
        <w:rPr>
          <w:rFonts w:ascii="Book Antiqua" w:hAnsi="Book Antiqua" w:cs="Times New Roman"/>
          <w:b/>
          <w:color w:val="FF0000"/>
          <w:sz w:val="16"/>
          <w:szCs w:val="16"/>
          <w:u w:val="single"/>
        </w:rPr>
        <w:t>(PGESP-2012/2018)</w:t>
      </w:r>
      <w:r w:rsidR="00DE457B" w:rsidRPr="00A85760">
        <w:rPr>
          <w:rFonts w:ascii="Book Antiqua" w:hAnsi="Book Antiqua"/>
          <w:b/>
          <w:bCs/>
          <w:color w:val="FF0000"/>
          <w:sz w:val="16"/>
          <w:szCs w:val="16"/>
        </w:rPr>
        <w:t xml:space="preserve"> </w:t>
      </w:r>
      <w:r w:rsidR="00DE457B" w:rsidRPr="00A85760">
        <w:rPr>
          <w:rFonts w:ascii="Book Antiqua" w:hAnsi="Book Antiqua"/>
          <w:b/>
          <w:color w:val="FF0000"/>
          <w:sz w:val="16"/>
          <w:szCs w:val="16"/>
          <w:u w:val="single"/>
        </w:rPr>
        <w:t>(PGESC-2018)</w:t>
      </w:r>
      <w:r w:rsidR="00A80FA9" w:rsidRPr="00A85760">
        <w:rPr>
          <w:rStyle w:val="nfase"/>
          <w:rFonts w:ascii="Book Antiqua" w:hAnsi="Book Antiqua" w:cs="Times New Roman"/>
          <w:b/>
          <w:bCs/>
          <w:i w:val="0"/>
          <w:color w:val="FF0000"/>
          <w:sz w:val="16"/>
          <w:szCs w:val="16"/>
        </w:rPr>
        <w:t xml:space="preserve"> </w:t>
      </w:r>
      <w:r w:rsidR="00A80FA9" w:rsidRPr="00A85760">
        <w:rPr>
          <w:rStyle w:val="nfase"/>
          <w:rFonts w:ascii="Book Antiqua" w:hAnsi="Book Antiqua" w:cs="Times New Roman"/>
          <w:b/>
          <w:bCs/>
          <w:i w:val="0"/>
          <w:color w:val="FF0000"/>
          <w:sz w:val="16"/>
          <w:szCs w:val="16"/>
          <w:u w:val="single"/>
        </w:rPr>
        <w:t>(PCBA-2018)</w:t>
      </w:r>
      <w:r w:rsidR="00D03E6D" w:rsidRPr="00A85760">
        <w:rPr>
          <w:rStyle w:val="nfase"/>
          <w:rFonts w:ascii="Book Antiqua" w:hAnsi="Book Antiqua" w:cs="Times New Roman"/>
          <w:b/>
          <w:bCs/>
          <w:i w:val="0"/>
          <w:color w:val="FF0000"/>
          <w:sz w:val="16"/>
          <w:szCs w:val="16"/>
        </w:rPr>
        <w:t xml:space="preserve"> </w:t>
      </w:r>
      <w:r w:rsidR="00D03E6D" w:rsidRPr="00A85760">
        <w:rPr>
          <w:rFonts w:ascii="Book Antiqua" w:hAnsi="Book Antiqua"/>
          <w:b/>
          <w:color w:val="FF0000"/>
          <w:sz w:val="16"/>
          <w:szCs w:val="16"/>
          <w:u w:val="single"/>
        </w:rPr>
        <w:t>(PGM-João Pessoa/PB-2018)</w:t>
      </w:r>
      <w:r w:rsidR="00D24723" w:rsidRPr="00A85760">
        <w:rPr>
          <w:rFonts w:ascii="Book Antiqua" w:hAnsi="Book Antiqua"/>
          <w:b/>
          <w:color w:val="FF0000"/>
          <w:sz w:val="16"/>
          <w:szCs w:val="16"/>
        </w:rPr>
        <w:t xml:space="preserve"> </w:t>
      </w:r>
      <w:r w:rsidR="00B77C74">
        <w:rPr>
          <w:rFonts w:ascii="Book Antiqua" w:hAnsi="Book Antiqua"/>
          <w:b/>
          <w:color w:val="FF0000"/>
          <w:sz w:val="16"/>
          <w:szCs w:val="16"/>
          <w:u w:val="single"/>
        </w:rPr>
        <w:t>(TRF4-2022)</w:t>
      </w:r>
      <w:r w:rsidR="004050AA" w:rsidRPr="00A85760">
        <w:rPr>
          <w:rFonts w:ascii="Book Antiqua" w:hAnsi="Book Antiqua"/>
          <w:b/>
          <w:color w:val="FF0000"/>
          <w:sz w:val="16"/>
          <w:szCs w:val="16"/>
        </w:rPr>
        <w:t xml:space="preserve"> </w:t>
      </w:r>
      <w:r w:rsidR="004050AA" w:rsidRPr="00A85760">
        <w:rPr>
          <w:rFonts w:ascii="Book Antiqua" w:eastAsia="Times New Roman" w:hAnsi="Book Antiqua" w:cs="Times New Roman"/>
          <w:b/>
          <w:color w:val="FF0000"/>
          <w:sz w:val="16"/>
          <w:szCs w:val="16"/>
          <w:u w:val="single"/>
          <w:lang w:eastAsia="pt-BR"/>
        </w:rPr>
        <w:t>(PCGO-2022)</w:t>
      </w:r>
      <w:r w:rsidR="00BE03E1">
        <w:rPr>
          <w:rFonts w:ascii="Book Antiqua" w:eastAsia="Times New Roman" w:hAnsi="Book Antiqua" w:cs="Times New Roman"/>
          <w:b/>
          <w:color w:val="FF0000"/>
          <w:sz w:val="16"/>
          <w:szCs w:val="16"/>
          <w:lang w:eastAsia="pt-BR"/>
        </w:rPr>
        <w:t xml:space="preserve"> </w:t>
      </w:r>
      <w:r w:rsidR="00BE03E1">
        <w:rPr>
          <w:rFonts w:ascii="Book Antiqua" w:eastAsia="Times New Roman" w:hAnsi="Book Antiqua" w:cs="Times New Roman"/>
          <w:b/>
          <w:color w:val="FF0000"/>
          <w:sz w:val="16"/>
          <w:szCs w:val="16"/>
          <w:u w:val="single"/>
          <w:lang w:eastAsia="pt-BR"/>
        </w:rPr>
        <w:t>(PGM-Recife/PE-2022)</w:t>
      </w:r>
      <w:r w:rsidR="00F43498" w:rsidRPr="00A85760">
        <w:rPr>
          <w:rFonts w:ascii="Book Antiqua" w:hAnsi="Book Antiqua"/>
          <w:b/>
          <w:color w:val="FF0000"/>
          <w:sz w:val="16"/>
          <w:szCs w:val="16"/>
        </w:rPr>
        <w:t xml:space="preserve"> </w:t>
      </w:r>
      <w:r w:rsidR="003900A1">
        <w:rPr>
          <w:rFonts w:ascii="Book Antiqua" w:hAnsi="Book Antiqua"/>
          <w:b/>
          <w:bCs/>
          <w:color w:val="FF0000"/>
          <w:sz w:val="16"/>
          <w:szCs w:val="16"/>
          <w:u w:val="single"/>
        </w:rPr>
        <w:t>(MPSC-2023)</w:t>
      </w:r>
      <w:r w:rsidR="001B5B61">
        <w:rPr>
          <w:rFonts w:ascii="Book Antiqua" w:hAnsi="Book Antiqua"/>
          <w:b/>
          <w:bCs/>
          <w:color w:val="FF0000"/>
          <w:sz w:val="16"/>
          <w:szCs w:val="16"/>
        </w:rPr>
        <w:t xml:space="preserve"> </w:t>
      </w:r>
      <w:r w:rsidR="001B5B61">
        <w:rPr>
          <w:rFonts w:ascii="Book Antiqua" w:hAnsi="Book Antiqua"/>
          <w:b/>
          <w:color w:val="FF0000"/>
          <w:sz w:val="16"/>
          <w:szCs w:val="16"/>
          <w:u w:val="single"/>
        </w:rPr>
        <w:t>(PGM-Aracaju/SE-2025)</w:t>
      </w:r>
    </w:p>
    <w:tbl>
      <w:tblPr>
        <w:tblStyle w:val="Tabelacomgrade"/>
        <w:tblW w:w="8784" w:type="dxa"/>
        <w:shd w:val="clear" w:color="auto" w:fill="CCFFFF"/>
        <w:tblLook w:val="04A0" w:firstRow="1" w:lastRow="0" w:firstColumn="1" w:lastColumn="0" w:noHBand="0" w:noVBand="1"/>
      </w:tblPr>
      <w:tblGrid>
        <w:gridCol w:w="8784"/>
      </w:tblGrid>
      <w:tr w:rsidR="00D546F5" w:rsidRPr="003D7D2D" w14:paraId="08F7ECBB" w14:textId="77777777" w:rsidTr="00D546F5">
        <w:tc>
          <w:tcPr>
            <w:tcW w:w="8784" w:type="dxa"/>
            <w:shd w:val="clear" w:color="auto" w:fill="FFF2CC" w:themeFill="accent4" w:themeFillTint="33"/>
          </w:tcPr>
          <w:p w14:paraId="2AEE09BA" w14:textId="6484C5F8" w:rsidR="00D546F5" w:rsidRPr="003D7D2D" w:rsidRDefault="00D546F5" w:rsidP="004C41C5">
            <w:pPr>
              <w:spacing w:before="100" w:beforeAutospacing="1" w:after="100" w:afterAutospacing="1"/>
              <w:jc w:val="both"/>
              <w:rPr>
                <w:rFonts w:ascii="Book Antiqua" w:eastAsia="Times New Roman" w:hAnsi="Book Antiqua" w:cs="Times New Roman"/>
                <w:sz w:val="19"/>
                <w:szCs w:val="19"/>
                <w:lang w:eastAsia="pt-BR"/>
              </w:rPr>
            </w:pPr>
            <w:r w:rsidRPr="00D546F5">
              <w:rPr>
                <w:rFonts w:ascii="Book Antiqua" w:eastAsia="Times New Roman" w:hAnsi="Book Antiqua" w:cs="Times New Roman"/>
                <w:b/>
                <w:bCs/>
                <w:sz w:val="19"/>
                <w:szCs w:val="19"/>
                <w:lang w:eastAsia="pt-BR"/>
              </w:rPr>
              <w:t>Súmula 554-STJ</w:t>
            </w:r>
            <w:r w:rsidRPr="003D7D2D">
              <w:rPr>
                <w:rFonts w:ascii="Book Antiqua" w:eastAsia="Times New Roman" w:hAnsi="Book Antiqua" w:cs="Times New Roman"/>
                <w:sz w:val="19"/>
                <w:szCs w:val="19"/>
                <w:lang w:eastAsia="pt-BR"/>
              </w:rPr>
              <w:t xml:space="preserve">: </w:t>
            </w:r>
            <w:r w:rsidRPr="00D546F5">
              <w:rPr>
                <w:rFonts w:ascii="Book Antiqua" w:eastAsia="Times New Roman" w:hAnsi="Book Antiqua" w:cs="Times New Roman"/>
                <w:iCs/>
                <w:sz w:val="19"/>
                <w:szCs w:val="19"/>
                <w:lang w:eastAsia="pt-BR"/>
              </w:rPr>
              <w:t>Na hipótese de sucessão empresarial, a responsabilidade da sucessora abrange não apenas os tributos devidos pela sucedida, mas também as multas moratórias ou punitivas referentes a fatos geradores ocorridos até a data da sucessão</w:t>
            </w:r>
            <w:r w:rsidRPr="003D7D2D">
              <w:rPr>
                <w:rFonts w:ascii="Book Antiqua" w:eastAsia="Times New Roman" w:hAnsi="Book Antiqua" w:cs="Times New Roman"/>
                <w:i/>
                <w:sz w:val="19"/>
                <w:szCs w:val="19"/>
                <w:lang w:eastAsia="pt-BR"/>
              </w:rPr>
              <w:t>.</w:t>
            </w:r>
          </w:p>
        </w:tc>
      </w:tr>
    </w:tbl>
    <w:p w14:paraId="46152EC0" w14:textId="77777777" w:rsidR="00D546F5" w:rsidRPr="00D546F5" w:rsidRDefault="00D546F5" w:rsidP="00D546F5">
      <w:pPr>
        <w:spacing w:after="0" w:line="240" w:lineRule="auto"/>
        <w:ind w:right="-284"/>
        <w:jc w:val="both"/>
        <w:rPr>
          <w:rFonts w:ascii="Book Antiqua" w:eastAsia="Times New Roman" w:hAnsi="Book Antiqua" w:cs="Times New Roman"/>
          <w:b/>
          <w:color w:val="FF0000"/>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3D38E2" w:rsidRPr="003D7D2D" w14:paraId="43303FD4" w14:textId="77777777" w:rsidTr="003D38E2">
        <w:tc>
          <w:tcPr>
            <w:tcW w:w="8784" w:type="dxa"/>
            <w:shd w:val="clear" w:color="auto" w:fill="CCFFFF"/>
          </w:tcPr>
          <w:p w14:paraId="2A89E070" w14:textId="4C0DDAE6" w:rsidR="003D38E2" w:rsidRPr="003D7D2D" w:rsidRDefault="003D38E2" w:rsidP="003D38E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PCBA-2018-VUNESP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Havendo a incorporação de uma pessoa jurídica de direito privado por outra, os tributos e as multas devidos pela pessoa jurídica incorporada até o ato de incorporação são de responsabilidade da pessoa jurídica que resultar da incorporação, por sucessão. </w:t>
            </w:r>
            <w:r w:rsidRPr="003D7D2D">
              <w:rPr>
                <w:rFonts w:ascii="Book Antiqua" w:eastAsia="Times New Roman" w:hAnsi="Book Antiqua" w:cs="Times New Roman"/>
                <w:b/>
                <w:sz w:val="19"/>
                <w:szCs w:val="19"/>
                <w:lang w:eastAsia="pt-BR"/>
              </w:rPr>
              <w:t xml:space="preserve">BL: 132, CTN e </w:t>
            </w:r>
            <w:r w:rsidR="00C8184A">
              <w:rPr>
                <w:rFonts w:ascii="Book Antiqua" w:eastAsia="Times New Roman" w:hAnsi="Book Antiqua" w:cs="Times New Roman"/>
                <w:b/>
                <w:sz w:val="19"/>
                <w:szCs w:val="19"/>
                <w:lang w:eastAsia="pt-BR"/>
              </w:rPr>
              <w:t>S.</w:t>
            </w:r>
            <w:r w:rsidRPr="003D7D2D">
              <w:rPr>
                <w:rFonts w:ascii="Book Antiqua" w:eastAsia="Times New Roman" w:hAnsi="Book Antiqua" w:cs="Times New Roman"/>
                <w:b/>
                <w:sz w:val="19"/>
                <w:szCs w:val="19"/>
                <w:lang w:eastAsia="pt-BR"/>
              </w:rPr>
              <w:t xml:space="preserve"> 554, STJ</w:t>
            </w:r>
            <w:r w:rsidR="00D546F5">
              <w:rPr>
                <w:rFonts w:ascii="Book Antiqua" w:eastAsia="Times New Roman" w:hAnsi="Book Antiqua" w:cs="Times New Roman"/>
                <w:b/>
                <w:sz w:val="19"/>
                <w:szCs w:val="19"/>
                <w:lang w:eastAsia="pt-BR"/>
              </w:rPr>
              <w:t xml:space="preserve"> (citada acima)</w:t>
            </w:r>
            <w:r w:rsidRPr="003D7D2D">
              <w:rPr>
                <w:rFonts w:ascii="Book Antiqua" w:eastAsia="Times New Roman" w:hAnsi="Book Antiqua" w:cs="Times New Roman"/>
                <w:b/>
                <w:sz w:val="19"/>
                <w:szCs w:val="19"/>
                <w:lang w:eastAsia="pt-BR"/>
              </w:rPr>
              <w:t>.</w:t>
            </w:r>
          </w:p>
          <w:p w14:paraId="2788B90F" w14:textId="6D9147A7" w:rsidR="004C4A64" w:rsidRPr="003D7D2D" w:rsidRDefault="004C4A64" w:rsidP="004C4A64">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Proc</w:t>
            </w:r>
            <w:r w:rsidR="004D1617">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-Câm. BH/MG-2018-Consulplan</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Na hipótese de sucessão empresarial: fusão, cisão ou incorporação, é correto afirmar que, quanto à responsabilidade tributária, o sucessor é responsável pelos tributos e multas até a data da sucessão. </w:t>
            </w:r>
            <w:r w:rsidRPr="003D7D2D">
              <w:rPr>
                <w:rFonts w:ascii="Book Antiqua" w:eastAsia="Times New Roman" w:hAnsi="Book Antiqua" w:cs="Times New Roman"/>
                <w:b/>
                <w:sz w:val="19"/>
                <w:szCs w:val="19"/>
                <w:lang w:eastAsia="pt-BR"/>
              </w:rPr>
              <w:t>BL: 132, CTN e Súmula 554, STJ.</w:t>
            </w:r>
          </w:p>
        </w:tc>
      </w:tr>
    </w:tbl>
    <w:p w14:paraId="663A9DE5" w14:textId="105F7F4C" w:rsidR="008725C3" w:rsidRPr="004050AA" w:rsidRDefault="008725C3" w:rsidP="00B77C74">
      <w:pPr>
        <w:spacing w:before="100" w:beforeAutospacing="1" w:after="100" w:afterAutospacing="1" w:line="240" w:lineRule="auto"/>
        <w:ind w:right="-284"/>
        <w:jc w:val="both"/>
        <w:rPr>
          <w:rFonts w:ascii="Book Antiqua" w:eastAsia="Times New Roman" w:hAnsi="Book Antiqua" w:cs="Times New Roman"/>
          <w:b/>
          <w:color w:val="FF0000"/>
          <w:sz w:val="18"/>
          <w:szCs w:val="18"/>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BE03E1">
        <w:rPr>
          <w:rFonts w:ascii="Book Antiqua" w:eastAsia="Times New Roman" w:hAnsi="Book Antiqua" w:cs="Times New Roman"/>
          <w:b/>
          <w:bCs/>
          <w:sz w:val="19"/>
          <w:szCs w:val="19"/>
          <w:lang w:eastAsia="pt-BR"/>
        </w:rPr>
        <w:t xml:space="preserve">O disposto neste artigo </w:t>
      </w:r>
      <w:r w:rsidRPr="00BE03E1">
        <w:rPr>
          <w:rFonts w:ascii="Book Antiqua" w:eastAsia="Times New Roman" w:hAnsi="Book Antiqua" w:cs="Times New Roman"/>
          <w:b/>
          <w:bCs/>
          <w:caps/>
          <w:sz w:val="19"/>
          <w:szCs w:val="19"/>
          <w:highlight w:val="green"/>
          <w:lang w:eastAsia="pt-BR"/>
        </w:rPr>
        <w:t>aplica-se</w:t>
      </w:r>
      <w:r w:rsidRPr="00BE03E1">
        <w:rPr>
          <w:rFonts w:ascii="Book Antiqua" w:eastAsia="Times New Roman" w:hAnsi="Book Antiqua" w:cs="Times New Roman"/>
          <w:b/>
          <w:bCs/>
          <w:sz w:val="19"/>
          <w:szCs w:val="19"/>
          <w:lang w:eastAsia="pt-BR"/>
        </w:rPr>
        <w:t xml:space="preserve"> aos </w:t>
      </w:r>
      <w:r w:rsidRPr="00BE03E1">
        <w:rPr>
          <w:rFonts w:ascii="Book Antiqua" w:eastAsia="Times New Roman" w:hAnsi="Book Antiqua" w:cs="Times New Roman"/>
          <w:b/>
          <w:bCs/>
          <w:sz w:val="19"/>
          <w:szCs w:val="19"/>
          <w:highlight w:val="cyan"/>
          <w:lang w:eastAsia="pt-BR"/>
        </w:rPr>
        <w:t>casos de extinção de pessoas jurídicas de direito privado</w:t>
      </w:r>
      <w:r w:rsidRPr="00BE03E1">
        <w:rPr>
          <w:rFonts w:ascii="Book Antiqua" w:eastAsia="Times New Roman" w:hAnsi="Book Antiqua" w:cs="Times New Roman"/>
          <w:b/>
          <w:bCs/>
          <w:sz w:val="19"/>
          <w:szCs w:val="19"/>
          <w:lang w:eastAsia="pt-BR"/>
        </w:rPr>
        <w:t>, quando a exploração da respectiva atividade seja continuada por qualquer sócio remanescente, ou seu espólio, sob a mesma ou outra razão social,</w:t>
      </w:r>
      <w:r w:rsidRPr="003D7D2D">
        <w:rPr>
          <w:rFonts w:ascii="Book Antiqua" w:eastAsia="Times New Roman" w:hAnsi="Book Antiqua" w:cs="Times New Roman"/>
          <w:b/>
          <w:sz w:val="19"/>
          <w:szCs w:val="19"/>
          <w:lang w:eastAsia="pt-BR"/>
        </w:rPr>
        <w:t xml:space="preserve"> ou sob firma individual</w:t>
      </w:r>
      <w:r w:rsidRPr="00A85760">
        <w:rPr>
          <w:rFonts w:ascii="Book Antiqua" w:eastAsia="Times New Roman" w:hAnsi="Book Antiqua" w:cs="Times New Roman"/>
          <w:sz w:val="16"/>
          <w:szCs w:val="16"/>
          <w:lang w:eastAsia="pt-BR"/>
        </w:rPr>
        <w:t>.</w:t>
      </w:r>
      <w:r w:rsidR="000E24D9" w:rsidRPr="00A85760">
        <w:rPr>
          <w:rFonts w:ascii="Book Antiqua" w:eastAsia="Times New Roman" w:hAnsi="Book Antiqua" w:cs="Times New Roman"/>
          <w:sz w:val="16"/>
          <w:szCs w:val="16"/>
          <w:lang w:eastAsia="pt-BR"/>
        </w:rPr>
        <w:t xml:space="preserve"> </w:t>
      </w:r>
      <w:r w:rsidR="009D60AC" w:rsidRPr="00A85760">
        <w:rPr>
          <w:rFonts w:ascii="Book Antiqua" w:eastAsia="Times New Roman" w:hAnsi="Book Antiqua" w:cs="Times New Roman"/>
          <w:b/>
          <w:color w:val="FF0000"/>
          <w:sz w:val="16"/>
          <w:szCs w:val="16"/>
          <w:u w:val="single"/>
          <w:lang w:eastAsia="pt-BR"/>
        </w:rPr>
        <w:t>(MPRS-2016)</w:t>
      </w:r>
      <w:r w:rsidR="00D546F5" w:rsidRPr="00A85760">
        <w:rPr>
          <w:rFonts w:ascii="Book Antiqua" w:eastAsia="Times New Roman" w:hAnsi="Book Antiqua" w:cs="Times New Roman"/>
          <w:b/>
          <w:color w:val="FF0000"/>
          <w:sz w:val="16"/>
          <w:szCs w:val="16"/>
          <w:lang w:eastAsia="pt-BR"/>
        </w:rPr>
        <w:t xml:space="preserve"> </w:t>
      </w:r>
      <w:r w:rsidR="00D546F5" w:rsidRPr="00A85760">
        <w:rPr>
          <w:rStyle w:val="nfase"/>
          <w:rFonts w:ascii="Book Antiqua" w:hAnsi="Book Antiqua" w:cs="Times New Roman"/>
          <w:b/>
          <w:bCs/>
          <w:i w:val="0"/>
          <w:color w:val="FF0000"/>
          <w:sz w:val="16"/>
          <w:szCs w:val="16"/>
        </w:rPr>
        <w:t>(</w:t>
      </w:r>
      <w:r w:rsidR="00D546F5" w:rsidRPr="00A85760">
        <w:rPr>
          <w:rStyle w:val="nfase"/>
          <w:rFonts w:ascii="Book Antiqua" w:hAnsi="Book Antiqua" w:cs="Times New Roman"/>
          <w:b/>
          <w:bCs/>
          <w:i w:val="0"/>
          <w:color w:val="FF0000"/>
          <w:sz w:val="16"/>
          <w:szCs w:val="16"/>
          <w:u w:val="single"/>
        </w:rPr>
        <w:t>MPF-2017</w:t>
      </w:r>
      <w:r w:rsidR="00D546F5" w:rsidRPr="00A85760">
        <w:rPr>
          <w:rStyle w:val="nfase"/>
          <w:rFonts w:ascii="Book Antiqua" w:hAnsi="Book Antiqua" w:cs="Times New Roman"/>
          <w:b/>
          <w:bCs/>
          <w:i w:val="0"/>
          <w:color w:val="FF0000"/>
          <w:sz w:val="16"/>
          <w:szCs w:val="16"/>
        </w:rPr>
        <w:t>)</w:t>
      </w:r>
      <w:r w:rsidR="00D03E6D" w:rsidRPr="00A85760">
        <w:rPr>
          <w:rStyle w:val="nfase"/>
          <w:rFonts w:ascii="Book Antiqua" w:hAnsi="Book Antiqua" w:cs="Times New Roman"/>
          <w:b/>
          <w:bCs/>
          <w:i w:val="0"/>
          <w:color w:val="FF0000"/>
          <w:sz w:val="16"/>
          <w:szCs w:val="16"/>
          <w:u w:val="single"/>
        </w:rPr>
        <w:t xml:space="preserve"> </w:t>
      </w:r>
      <w:r w:rsidR="00D03E6D" w:rsidRPr="00A85760">
        <w:rPr>
          <w:rFonts w:ascii="Book Antiqua" w:hAnsi="Book Antiqua"/>
          <w:b/>
          <w:color w:val="FF0000"/>
          <w:sz w:val="16"/>
          <w:szCs w:val="16"/>
          <w:u w:val="single"/>
        </w:rPr>
        <w:t>(PGM-João Pessoa/PB-2018)</w:t>
      </w:r>
      <w:r w:rsidR="003C1E12" w:rsidRPr="00A85760">
        <w:rPr>
          <w:rFonts w:ascii="Book Antiqua" w:hAnsi="Book Antiqua"/>
          <w:b/>
          <w:color w:val="FF0000"/>
          <w:sz w:val="16"/>
          <w:szCs w:val="16"/>
        </w:rPr>
        <w:t xml:space="preserve"> </w:t>
      </w:r>
      <w:r w:rsidR="00B77C74">
        <w:rPr>
          <w:rFonts w:ascii="Book Antiqua" w:hAnsi="Book Antiqua"/>
          <w:b/>
          <w:color w:val="FF0000"/>
          <w:sz w:val="16"/>
          <w:szCs w:val="16"/>
          <w:u w:val="single"/>
        </w:rPr>
        <w:t>(TRF4-2022)</w:t>
      </w:r>
      <w:r w:rsidR="004050AA" w:rsidRPr="00A85760">
        <w:rPr>
          <w:rFonts w:ascii="Book Antiqua" w:hAnsi="Book Antiqua"/>
          <w:b/>
          <w:color w:val="FF0000"/>
          <w:sz w:val="16"/>
          <w:szCs w:val="16"/>
        </w:rPr>
        <w:t xml:space="preserve"> </w:t>
      </w:r>
      <w:r w:rsidR="004050AA" w:rsidRPr="00A85760">
        <w:rPr>
          <w:rFonts w:ascii="Book Antiqua" w:eastAsia="Times New Roman" w:hAnsi="Book Antiqua" w:cs="Times New Roman"/>
          <w:b/>
          <w:color w:val="FF0000"/>
          <w:sz w:val="16"/>
          <w:szCs w:val="16"/>
          <w:u w:val="single"/>
          <w:lang w:eastAsia="pt-BR"/>
        </w:rPr>
        <w:t>(PCGO-2022)</w:t>
      </w:r>
    </w:p>
    <w:tbl>
      <w:tblPr>
        <w:tblStyle w:val="Tabelacomgrade"/>
        <w:tblW w:w="8784" w:type="dxa"/>
        <w:shd w:val="clear" w:color="auto" w:fill="CCFFFF"/>
        <w:tblLook w:val="04A0" w:firstRow="1" w:lastRow="0" w:firstColumn="1" w:lastColumn="0" w:noHBand="0" w:noVBand="1"/>
      </w:tblPr>
      <w:tblGrid>
        <w:gridCol w:w="8784"/>
      </w:tblGrid>
      <w:tr w:rsidR="003C1E12" w:rsidRPr="003D7D2D" w14:paraId="47A74736" w14:textId="77777777" w:rsidTr="007D69D9">
        <w:tc>
          <w:tcPr>
            <w:tcW w:w="8784" w:type="dxa"/>
            <w:shd w:val="clear" w:color="auto" w:fill="CCFFFF"/>
          </w:tcPr>
          <w:p w14:paraId="62B71841" w14:textId="67FC3CF0" w:rsidR="00B77C74" w:rsidRDefault="00B77C74" w:rsidP="00B77C74">
            <w:pPr>
              <w:jc w:val="both"/>
              <w:rPr>
                <w:rFonts w:ascii="Book Antiqua" w:hAnsi="Book Antiqua" w:cs="Times New Roman"/>
                <w:b/>
                <w:bCs/>
                <w:color w:val="000000"/>
                <w:sz w:val="19"/>
                <w:szCs w:val="19"/>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B77C74">
              <w:rPr>
                <w:rFonts w:ascii="Book Antiqua" w:eastAsia="Times New Roman" w:hAnsi="Book Antiqua" w:cs="Times New Roman"/>
                <w:b/>
                <w:i/>
                <w:color w:val="FF0000"/>
                <w:sz w:val="19"/>
                <w:szCs w:val="19"/>
                <w:highlight w:val="green"/>
                <w:lang w:eastAsia="pt-BR"/>
              </w:rPr>
              <w:t>TRF4-2022</w:t>
            </w:r>
            <w:r w:rsidRPr="003D7D2D">
              <w:rPr>
                <w:rFonts w:ascii="Book Antiqua" w:eastAsia="Times New Roman" w:hAnsi="Book Antiqua" w:cs="Times New Roman"/>
                <w:b/>
                <w:sz w:val="19"/>
                <w:szCs w:val="19"/>
                <w:lang w:eastAsia="pt-BR"/>
              </w:rPr>
              <w:t xml:space="preserve">: </w:t>
            </w:r>
            <w:r w:rsidRPr="00B77C74">
              <w:rPr>
                <w:rFonts w:ascii="Book Antiqua" w:hAnsi="Book Antiqua" w:cs="Times New Roman"/>
                <w:b/>
                <w:bCs/>
                <w:i/>
                <w:iCs/>
                <w:color w:val="000000"/>
                <w:sz w:val="19"/>
                <w:szCs w:val="19"/>
                <w:u w:val="single"/>
              </w:rPr>
              <w:t>Redirecionamento da execução fiscal para cobrança de créditos tributários à incorporadora sem alteração da CDA em caso de sucessão empresarial não oportunamente informada ao fisco</w:t>
            </w:r>
            <w:r>
              <w:rPr>
                <w:rFonts w:ascii="Book Antiqua" w:hAnsi="Book Antiqua" w:cs="Times New Roman"/>
                <w:b/>
                <w:bCs/>
                <w:color w:val="000000"/>
                <w:sz w:val="19"/>
                <w:szCs w:val="19"/>
              </w:rPr>
              <w:t xml:space="preserve">: </w:t>
            </w:r>
            <w:r w:rsidRPr="00B77C74">
              <w:rPr>
                <w:rFonts w:ascii="Book Antiqua" w:hAnsi="Book Antiqua" w:cs="Times New Roman"/>
                <w:b/>
                <w:bCs/>
                <w:color w:val="000000"/>
                <w:sz w:val="19"/>
                <w:szCs w:val="19"/>
              </w:rPr>
              <w:t>A execução fiscal pode ser redirecionada em desfavor da empresa sucessora para cobrança de crédito tributário relativo a fato gerador ocorrido posteriormente à incorporação empresarial e ainda lançado em nome da sucedida, sem a necessidade de modificação da Certidão de Dívida Ativa, quando verificado que esse negócio jurídico não foi informado oportunamente ao fisco.</w:t>
            </w:r>
            <w:r>
              <w:rPr>
                <w:rFonts w:ascii="Book Antiqua" w:hAnsi="Book Antiqua" w:cs="Times New Roman"/>
                <w:b/>
                <w:bCs/>
                <w:color w:val="000000"/>
                <w:sz w:val="19"/>
                <w:szCs w:val="19"/>
              </w:rPr>
              <w:t xml:space="preserve"> </w:t>
            </w:r>
            <w:r w:rsidRPr="00B77C74">
              <w:rPr>
                <w:rFonts w:ascii="Book Antiqua" w:hAnsi="Book Antiqua" w:cs="Times New Roman"/>
                <w:color w:val="000000"/>
                <w:sz w:val="19"/>
                <w:szCs w:val="19"/>
              </w:rPr>
              <w:t>STJ. 1ª S. REsp 1848993-SP, Rel. Min. Gurgel de Faria, j</w:t>
            </w:r>
            <w:r>
              <w:rPr>
                <w:rFonts w:ascii="Book Antiqua" w:hAnsi="Book Antiqua" w:cs="Times New Roman"/>
                <w:color w:val="000000"/>
                <w:sz w:val="19"/>
                <w:szCs w:val="19"/>
              </w:rPr>
              <w:t>.</w:t>
            </w:r>
            <w:r w:rsidRPr="00B77C74">
              <w:rPr>
                <w:rFonts w:ascii="Book Antiqua" w:hAnsi="Book Antiqua" w:cs="Times New Roman"/>
                <w:color w:val="000000"/>
                <w:sz w:val="19"/>
                <w:szCs w:val="19"/>
              </w:rPr>
              <w:t xml:space="preserve"> 26/08/20</w:t>
            </w:r>
            <w:r w:rsidRPr="00B77C74">
              <w:rPr>
                <w:rFonts w:ascii="Book Antiqua" w:hAnsi="Book Antiqua" w:cs="Times New Roman"/>
                <w:b/>
                <w:bCs/>
                <w:color w:val="000000"/>
                <w:sz w:val="19"/>
                <w:szCs w:val="19"/>
              </w:rPr>
              <w:t xml:space="preserve"> (</w:t>
            </w:r>
            <w:r w:rsidRPr="00B77C74">
              <w:rPr>
                <w:rFonts w:ascii="Book Antiqua" w:hAnsi="Book Antiqua" w:cs="Times New Roman"/>
                <w:b/>
                <w:bCs/>
                <w:color w:val="000000"/>
                <w:sz w:val="19"/>
                <w:szCs w:val="19"/>
                <w:highlight w:val="magenta"/>
              </w:rPr>
              <w:t>Recurso Repetitivo – Tema 1049</w:t>
            </w:r>
            <w:r w:rsidRPr="00B77C74">
              <w:rPr>
                <w:rFonts w:ascii="Book Antiqua" w:hAnsi="Book Antiqua" w:cs="Times New Roman"/>
                <w:b/>
                <w:bCs/>
                <w:color w:val="000000"/>
                <w:sz w:val="19"/>
                <w:szCs w:val="19"/>
              </w:rPr>
              <w:t>) (Info 678).</w:t>
            </w:r>
          </w:p>
          <w:tbl>
            <w:tblPr>
              <w:tblStyle w:val="Tabelacomgrade"/>
              <w:tblW w:w="0" w:type="auto"/>
              <w:tblLook w:val="04A0" w:firstRow="1" w:lastRow="0" w:firstColumn="1" w:lastColumn="0" w:noHBand="0" w:noVBand="1"/>
            </w:tblPr>
            <w:tblGrid>
              <w:gridCol w:w="8553"/>
            </w:tblGrid>
            <w:tr w:rsidR="00B77C74" w14:paraId="57A8D64F" w14:textId="77777777" w:rsidTr="00B77C74">
              <w:tc>
                <w:tcPr>
                  <w:tcW w:w="8553" w:type="dxa"/>
                  <w:shd w:val="clear" w:color="auto" w:fill="FFFFFF" w:themeFill="background1"/>
                </w:tcPr>
                <w:p w14:paraId="2F873D33" w14:textId="44479D55" w:rsidR="00B77C74" w:rsidRPr="00B77C74" w:rsidRDefault="00B77C74" w:rsidP="00B77C74">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b/>
                      <w:bCs/>
                      <w:i/>
                      <w:iCs/>
                      <w:sz w:val="18"/>
                      <w:szCs w:val="18"/>
                      <w:u w:val="single"/>
                      <w:lang w:eastAsia="pt-BR"/>
                    </w:rPr>
                    <w:t>Imagine a seguinte situação hipotética</w:t>
                  </w:r>
                  <w:r w:rsidRPr="00B77C7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Em maio de 2012, a sociedade empresária Alfa foi incorporada pela sociedade empresária Delta.</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Segundo o art. 227 da Lei 6.404/76:</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i/>
                      <w:iCs/>
                      <w:sz w:val="18"/>
                      <w:szCs w:val="18"/>
                      <w:lang w:eastAsia="pt-BR"/>
                    </w:rPr>
                    <w:t>“Art. 227. A incorporação é a operação pela qual uma ou mais sociedades são absorvidas por outra, que lhes sucede em todos os direitos e obrigações.”</w:t>
                  </w:r>
                  <w:r>
                    <w:rPr>
                      <w:rFonts w:ascii="Book Antiqua" w:eastAsia="Times New Roman" w:hAnsi="Book Antiqua" w:cs="Times New Roman"/>
                      <w:i/>
                      <w:iCs/>
                      <w:sz w:val="18"/>
                      <w:szCs w:val="18"/>
                      <w:lang w:eastAsia="pt-BR"/>
                    </w:rPr>
                    <w:t xml:space="preserve"> </w:t>
                  </w:r>
                  <w:r w:rsidRPr="00B77C74">
                    <w:rPr>
                      <w:rFonts w:ascii="Book Antiqua" w:eastAsia="Times New Roman" w:hAnsi="Book Antiqua" w:cs="Times New Roman"/>
                      <w:sz w:val="18"/>
                      <w:szCs w:val="18"/>
                      <w:lang w:eastAsia="pt-BR"/>
                    </w:rPr>
                    <w:t>Isso significa que a empresa Alfa foi absorvida pela empresa Delta.</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A Alfa deixou de existir e passou a integrar uma sociedade uma sociedade que já existe (Delta).</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Em 01 de junho de cada ano, é a data prevista pela legislação como sendo o dia de ocorrência do fato gerador da taxa de fiscalização que a empresa tem que pagar.</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Assim, em 01 de junho de 2012, ocorreu o fato gerador da taxa que a empresa Alfa deveria pagar.</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A taxa não foi paga.</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O Município fez o lançamento dessa taxa (tributo) em nome da empresa Alfa.</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A Fazenda Pública ajuizou execução fiscal contra a empresa Alfa, que constava na Certidão de Dívida Ativa (CDA).</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Foram penhorados bens que antes pertenciam à Alfa e agora estão no patrimônio da Delta.</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Foi, então, que a Delta veio aos autos alegando que o Município ajuizou execução fiscal em face de</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pessoa jurídica inexistente, de maneira que o processo deve ser extinto sem resolução do mérito.</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A Fazenda Pública pediu, então, o redirecionamento da execução fiscal contra a Delta (empresa sucessora) argumentando que ela deveria ter informado a ocorrência do negócio jurídico (incorporação) ao Fisco.</w:t>
                  </w:r>
                </w:p>
                <w:p w14:paraId="706BEF59" w14:textId="6D02E064" w:rsidR="00B77C74" w:rsidRPr="00B77C74" w:rsidRDefault="00B77C74" w:rsidP="00B77C74">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b/>
                      <w:bCs/>
                      <w:i/>
                      <w:iCs/>
                      <w:sz w:val="18"/>
                      <w:szCs w:val="18"/>
                      <w:u w:val="single"/>
                      <w:lang w:eastAsia="pt-BR"/>
                    </w:rPr>
                    <w:t>A tese da Fazenda Pública é acolhida pelo STJ?</w:t>
                  </w:r>
                  <w:r>
                    <w:rPr>
                      <w:rFonts w:ascii="Book Antiqua" w:eastAsia="Times New Roman" w:hAnsi="Book Antiqua" w:cs="Times New Roman"/>
                      <w:b/>
                      <w:bCs/>
                      <w:i/>
                      <w:iCs/>
                      <w:sz w:val="18"/>
                      <w:szCs w:val="18"/>
                      <w:lang w:eastAsia="pt-BR"/>
                    </w:rPr>
                    <w:t xml:space="preserve"> </w:t>
                  </w:r>
                  <w:r w:rsidRPr="00B77C74">
                    <w:rPr>
                      <w:rFonts w:ascii="Book Antiqua" w:eastAsia="Times New Roman" w:hAnsi="Book Antiqua" w:cs="Times New Roman"/>
                      <w:b/>
                      <w:bCs/>
                      <w:sz w:val="18"/>
                      <w:szCs w:val="18"/>
                      <w:highlight w:val="magenta"/>
                      <w:lang w:eastAsia="pt-BR"/>
                    </w:rPr>
                    <w:t>SIM</w:t>
                  </w:r>
                  <w:r w:rsidRPr="00B77C7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 xml:space="preserve">De </w:t>
                  </w:r>
                  <w:r w:rsidRPr="00B77C74">
                    <w:rPr>
                      <w:rFonts w:ascii="Book Antiqua" w:eastAsia="Times New Roman" w:hAnsi="Book Antiqua" w:cs="Times New Roman"/>
                      <w:sz w:val="18"/>
                      <w:szCs w:val="18"/>
                      <w:lang w:eastAsia="pt-BR"/>
                    </w:rPr>
                    <w:lastRenderedPageBreak/>
                    <w:t xml:space="preserve">acordo com o que dispõe o art. 1.118 do </w:t>
                  </w:r>
                  <w:r>
                    <w:rPr>
                      <w:rFonts w:ascii="Book Antiqua" w:eastAsia="Times New Roman" w:hAnsi="Book Antiqua" w:cs="Times New Roman"/>
                      <w:sz w:val="18"/>
                      <w:szCs w:val="18"/>
                      <w:lang w:eastAsia="pt-BR"/>
                    </w:rPr>
                    <w:t>CC</w:t>
                  </w:r>
                  <w:r w:rsidRPr="00B77C74">
                    <w:rPr>
                      <w:rFonts w:ascii="Book Antiqua" w:eastAsia="Times New Roman" w:hAnsi="Book Antiqua" w:cs="Times New Roman"/>
                      <w:sz w:val="18"/>
                      <w:szCs w:val="18"/>
                      <w:lang w:eastAsia="pt-BR"/>
                    </w:rPr>
                    <w:t xml:space="preserve"> e o art. 219, II, da Lei 6.404/76, a incorporação empresarial é causa de extinção da pessoa jurídica incorporada:</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i/>
                      <w:iCs/>
                      <w:sz w:val="18"/>
                      <w:szCs w:val="18"/>
                      <w:lang w:eastAsia="pt-BR"/>
                    </w:rPr>
                    <w:t>Art. 1.118. Aprovados os atos da incorporação, a incorporadora declarará extinta a incorporada, e promoverá a respectiva averbação no registro próprio.</w:t>
                  </w:r>
                  <w:r>
                    <w:rPr>
                      <w:rFonts w:ascii="Book Antiqua" w:eastAsia="Times New Roman" w:hAnsi="Book Antiqua" w:cs="Times New Roman"/>
                      <w:i/>
                      <w:iCs/>
                      <w:sz w:val="18"/>
                      <w:szCs w:val="18"/>
                      <w:lang w:eastAsia="pt-BR"/>
                    </w:rPr>
                    <w:t>” “A</w:t>
                  </w:r>
                  <w:r w:rsidRPr="00B77C74">
                    <w:rPr>
                      <w:rFonts w:ascii="Book Antiqua" w:eastAsia="Times New Roman" w:hAnsi="Book Antiqua" w:cs="Times New Roman"/>
                      <w:i/>
                      <w:iCs/>
                      <w:sz w:val="18"/>
                      <w:szCs w:val="18"/>
                      <w:lang w:eastAsia="pt-BR"/>
                    </w:rPr>
                    <w:t>rt. 219. Extingue-se a companhia:</w:t>
                  </w:r>
                  <w:r>
                    <w:rPr>
                      <w:rFonts w:ascii="Book Antiqua" w:eastAsia="Times New Roman" w:hAnsi="Book Antiqua" w:cs="Times New Roman"/>
                      <w:i/>
                      <w:iCs/>
                      <w:sz w:val="18"/>
                      <w:szCs w:val="18"/>
                      <w:lang w:eastAsia="pt-BR"/>
                    </w:rPr>
                    <w:t xml:space="preserve"> </w:t>
                  </w:r>
                  <w:r w:rsidRPr="00B77C74">
                    <w:rPr>
                      <w:rFonts w:ascii="Book Antiqua" w:eastAsia="Times New Roman" w:hAnsi="Book Antiqua" w:cs="Times New Roman"/>
                      <w:i/>
                      <w:iCs/>
                      <w:sz w:val="18"/>
                      <w:szCs w:val="18"/>
                      <w:lang w:eastAsia="pt-BR"/>
                    </w:rPr>
                    <w:t>(...)</w:t>
                  </w:r>
                  <w:r>
                    <w:rPr>
                      <w:rFonts w:ascii="Book Antiqua" w:eastAsia="Times New Roman" w:hAnsi="Book Antiqua" w:cs="Times New Roman"/>
                      <w:i/>
                      <w:iCs/>
                      <w:sz w:val="18"/>
                      <w:szCs w:val="18"/>
                      <w:lang w:eastAsia="pt-BR"/>
                    </w:rPr>
                    <w:t xml:space="preserve"> </w:t>
                  </w:r>
                  <w:r w:rsidRPr="00B77C74">
                    <w:rPr>
                      <w:rFonts w:ascii="Book Antiqua" w:eastAsia="Times New Roman" w:hAnsi="Book Antiqua" w:cs="Times New Roman"/>
                      <w:i/>
                      <w:iCs/>
                      <w:sz w:val="18"/>
                      <w:szCs w:val="18"/>
                      <w:lang w:eastAsia="pt-BR"/>
                    </w:rPr>
                    <w:t>II - pela incorporação ou fusão, e pela cisão com versão de todo o patrimônio em outras sociedades.</w:t>
                  </w:r>
                  <w:r>
                    <w:rPr>
                      <w:rFonts w:ascii="Book Antiqua" w:eastAsia="Times New Roman" w:hAnsi="Book Antiqua" w:cs="Times New Roman"/>
                      <w:i/>
                      <w:iCs/>
                      <w:sz w:val="18"/>
                      <w:szCs w:val="18"/>
                      <w:lang w:eastAsia="pt-BR"/>
                    </w:rPr>
                    <w:t xml:space="preserve">” </w:t>
                  </w:r>
                  <w:r w:rsidRPr="00B77C74">
                    <w:rPr>
                      <w:rFonts w:ascii="Book Antiqua" w:eastAsia="Times New Roman" w:hAnsi="Book Antiqua" w:cs="Times New Roman"/>
                      <w:sz w:val="18"/>
                      <w:szCs w:val="18"/>
                      <w:lang w:eastAsia="pt-BR"/>
                    </w:rPr>
                    <w:t>Todavia, considerando que essa específica hipótese de extinção da pessoa jurídica decorre de negócio jurídico, ou seja, de vontade livremente manifestada pelas empresas envolvidas, a produção de seus efeitos, na esfera tributária, há de se compatibilizar com o art. 123 do CTN, que prevê:</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i/>
                      <w:iCs/>
                      <w:sz w:val="18"/>
                      <w:szCs w:val="18"/>
                      <w:lang w:eastAsia="pt-BR"/>
                    </w:rPr>
                    <w:t>Art. 123. Salvo disposições de lei em contrário, as convenções particulares, relativas à responsabilidade pelo pagamento de tributos, não podem ser opostas à Fazenda Pública, para modificar a definição legal do sujeito passivo das obrigações tributárias correspondentes.</w:t>
                  </w:r>
                  <w:r>
                    <w:rPr>
                      <w:rFonts w:ascii="Book Antiqua" w:eastAsia="Times New Roman" w:hAnsi="Book Antiqua" w:cs="Times New Roman"/>
                      <w:i/>
                      <w:iCs/>
                      <w:sz w:val="18"/>
                      <w:szCs w:val="18"/>
                      <w:lang w:eastAsia="pt-BR"/>
                    </w:rPr>
                    <w:t xml:space="preserve">” </w:t>
                  </w:r>
                  <w:r w:rsidRPr="00B77C74">
                    <w:rPr>
                      <w:rFonts w:ascii="Book Antiqua" w:eastAsia="Times New Roman" w:hAnsi="Book Antiqua" w:cs="Times New Roman"/>
                      <w:sz w:val="18"/>
                      <w:szCs w:val="18"/>
                      <w:lang w:eastAsia="pt-BR"/>
                    </w:rPr>
                    <w:t xml:space="preserve">Assim, para que a extinção da pessoa jurídica resultante de incorporação surta seus efeitos também no âmbito tributário, é necessário que essa operação seja comunicada ao fisco, considerando que somente a partir da ciência da realização desse negócio </w:t>
                  </w:r>
                  <w:r w:rsidRPr="00B77C74">
                    <w:rPr>
                      <w:rFonts w:ascii="Book Antiqua" w:eastAsia="Times New Roman" w:hAnsi="Book Antiqua" w:cs="Times New Roman"/>
                      <w:i/>
                      <w:iCs/>
                      <w:sz w:val="18"/>
                      <w:szCs w:val="18"/>
                      <w:lang w:eastAsia="pt-BR"/>
                    </w:rPr>
                    <w:t>inter partes</w:t>
                  </w:r>
                  <w:r w:rsidRPr="00B77C74">
                    <w:rPr>
                      <w:rFonts w:ascii="Book Antiqua" w:eastAsia="Times New Roman" w:hAnsi="Book Antiqua" w:cs="Times New Roman"/>
                      <w:sz w:val="18"/>
                      <w:szCs w:val="18"/>
                      <w:lang w:eastAsia="pt-BR"/>
                    </w:rPr>
                    <w:t xml:space="preserve"> é que a Administração Tributária saberá oficialmente da modificação do sujeito passivo e poderá realizar os novos lançamentos em nome da empresa incorporadora (art. 121 do CTN) e cobrar dela, sucessora, os créditos já constituídos (art. 132 do CTN).</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Em outras palavras, se a incorporação não foi oportunamente informada, é de se considerar válido o lançamento realizado contra a contribuinte original que veio a ser incorporada, não havendo a necessidade de modificação desse ato administrativo para fazer constar o nome da empresa incorporadora, sob pena de permitir que esta última se beneficie de sua própria omissão.</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Vale ressalta</w:t>
                  </w:r>
                  <w:r>
                    <w:rPr>
                      <w:rFonts w:ascii="Book Antiqua" w:eastAsia="Times New Roman" w:hAnsi="Book Antiqua" w:cs="Times New Roman"/>
                      <w:sz w:val="18"/>
                      <w:szCs w:val="18"/>
                      <w:lang w:eastAsia="pt-BR"/>
                    </w:rPr>
                    <w:t>r</w:t>
                  </w:r>
                  <w:r w:rsidRPr="00B77C74">
                    <w:rPr>
                      <w:rFonts w:ascii="Book Antiqua" w:eastAsia="Times New Roman" w:hAnsi="Book Antiqua" w:cs="Times New Roman"/>
                      <w:sz w:val="18"/>
                      <w:szCs w:val="18"/>
                      <w:lang w:eastAsia="pt-BR"/>
                    </w:rPr>
                    <w:t xml:space="preserve"> que compete a ela (incorporadora) dar publicidade desse negócio jurídico, tendo em vista que isso é de seu exclusivo interesse, sendo certo que o simples registro na Junta Comercial não alcança essa finalidade em relação à administração tributária, visto que não há na Lei nº 8.934/94 previsão expressa de que esta (a administração tributária) seja pessoalmente cientificada desses assentamentos.</w:t>
                  </w:r>
                  <w:r w:rsidR="0019623C">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Por outro lado, não se mostra razoável exigir dos fiscos da União, dos Estados, do Distrito Federal e dos Municípios a prévia consulta do registro dos atos constitutivos das empresas contribuintes sempre que realizarem um lançamento.</w:t>
                  </w:r>
                  <w:r w:rsidR="0019623C">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Constata-se, portanto, que a comunicação da incorporação empresarial não representa apenas mero cumprimento de obrigação acessória: configura, além disso, pressuposto específico para que a extinção da pessoa jurídica incorporada passe a ter eficácia perante o fisco.</w:t>
                  </w:r>
                </w:p>
                <w:p w14:paraId="284008E9" w14:textId="77777777" w:rsidR="00B77C74" w:rsidRDefault="0019623C" w:rsidP="0019623C">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00B77C74" w:rsidRPr="0019623C">
                    <w:rPr>
                      <w:rFonts w:ascii="Book Antiqua" w:eastAsia="Times New Roman" w:hAnsi="Book Antiqua" w:cs="Times New Roman"/>
                      <w:b/>
                      <w:bCs/>
                      <w:i/>
                      <w:iCs/>
                      <w:sz w:val="18"/>
                      <w:szCs w:val="18"/>
                      <w:u w:val="single"/>
                      <w:lang w:eastAsia="pt-BR"/>
                    </w:rPr>
                    <w:t>Para fazer esse redirecionamento, é necessário alterar a CDA?</w:t>
                  </w:r>
                  <w:r>
                    <w:rPr>
                      <w:rFonts w:ascii="Book Antiqua" w:eastAsia="Times New Roman" w:hAnsi="Book Antiqua" w:cs="Times New Roman"/>
                      <w:b/>
                      <w:bCs/>
                      <w:i/>
                      <w:iCs/>
                      <w:sz w:val="18"/>
                      <w:szCs w:val="18"/>
                      <w:lang w:eastAsia="pt-BR"/>
                    </w:rPr>
                    <w:t xml:space="preserve"> </w:t>
                  </w:r>
                  <w:r w:rsidR="00B77C74" w:rsidRPr="0019623C">
                    <w:rPr>
                      <w:rFonts w:ascii="Book Antiqua" w:eastAsia="Times New Roman" w:hAnsi="Book Antiqua" w:cs="Times New Roman"/>
                      <w:b/>
                      <w:bCs/>
                      <w:sz w:val="18"/>
                      <w:szCs w:val="18"/>
                      <w:highlight w:val="magenta"/>
                      <w:lang w:eastAsia="pt-BR"/>
                    </w:rPr>
                    <w:t>NÃO</w:t>
                  </w:r>
                  <w:r w:rsidR="00B77C74" w:rsidRPr="00B77C7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00B77C74" w:rsidRPr="00B77C74">
                    <w:rPr>
                      <w:rFonts w:ascii="Book Antiqua" w:eastAsia="Times New Roman" w:hAnsi="Book Antiqua" w:cs="Times New Roman"/>
                      <w:sz w:val="18"/>
                      <w:szCs w:val="18"/>
                      <w:lang w:eastAsia="pt-BR"/>
                    </w:rPr>
                    <w:t xml:space="preserve">A sucessora assume todo o passivo tributário da empresa sucedida, respondendo em nome próprio pela dívida de terceiro (sucedida). Essa é a inteligência dos arts. 1.116 do </w:t>
                  </w:r>
                  <w:r>
                    <w:rPr>
                      <w:rFonts w:ascii="Book Antiqua" w:eastAsia="Times New Roman" w:hAnsi="Book Antiqua" w:cs="Times New Roman"/>
                      <w:sz w:val="18"/>
                      <w:szCs w:val="18"/>
                      <w:lang w:eastAsia="pt-BR"/>
                    </w:rPr>
                    <w:t>CC</w:t>
                  </w:r>
                  <w:r w:rsidR="00B77C74" w:rsidRPr="00B77C74">
                    <w:rPr>
                      <w:rFonts w:ascii="Book Antiqua" w:eastAsia="Times New Roman" w:hAnsi="Book Antiqua" w:cs="Times New Roman"/>
                      <w:sz w:val="18"/>
                      <w:szCs w:val="18"/>
                      <w:lang w:eastAsia="pt-BR"/>
                    </w:rPr>
                    <w:t xml:space="preserve"> e 132 do CTN:</w:t>
                  </w:r>
                  <w:r>
                    <w:rPr>
                      <w:rFonts w:ascii="Book Antiqua" w:eastAsia="Times New Roman" w:hAnsi="Book Antiqua" w:cs="Times New Roman"/>
                      <w:sz w:val="18"/>
                      <w:szCs w:val="18"/>
                      <w:lang w:eastAsia="pt-BR"/>
                    </w:rPr>
                    <w:t xml:space="preserve"> </w:t>
                  </w:r>
                  <w:r w:rsidRPr="0019623C">
                    <w:rPr>
                      <w:rFonts w:ascii="Book Antiqua" w:eastAsia="Times New Roman" w:hAnsi="Book Antiqua" w:cs="Times New Roman"/>
                      <w:i/>
                      <w:iCs/>
                      <w:sz w:val="18"/>
                      <w:szCs w:val="18"/>
                      <w:lang w:eastAsia="pt-BR"/>
                    </w:rPr>
                    <w:t>“</w:t>
                  </w:r>
                  <w:r w:rsidR="00B77C74" w:rsidRPr="0019623C">
                    <w:rPr>
                      <w:rFonts w:ascii="Book Antiqua" w:eastAsia="Times New Roman" w:hAnsi="Book Antiqua" w:cs="Times New Roman"/>
                      <w:i/>
                      <w:iCs/>
                      <w:sz w:val="18"/>
                      <w:szCs w:val="18"/>
                      <w:lang w:eastAsia="pt-BR"/>
                    </w:rPr>
                    <w:t>Art. 1.116. Na incorporação, uma ou várias sociedades são absorvidas por outra, que lhes sucede em todos os direitos e obrigações, devendo todas aprová-la, na forma estabelecida para os respectivos tipos.</w:t>
                  </w:r>
                  <w:r w:rsidRPr="0019623C">
                    <w:rPr>
                      <w:rFonts w:ascii="Book Antiqua" w:eastAsia="Times New Roman" w:hAnsi="Book Antiqua" w:cs="Times New Roman"/>
                      <w:i/>
                      <w:iCs/>
                      <w:sz w:val="18"/>
                      <w:szCs w:val="18"/>
                      <w:lang w:eastAsia="pt-BR"/>
                    </w:rPr>
                    <w:t>”</w:t>
                  </w:r>
                  <w:r>
                    <w:rPr>
                      <w:rFonts w:ascii="Book Antiqua" w:eastAsia="Times New Roman" w:hAnsi="Book Antiqua" w:cs="Times New Roman"/>
                      <w:i/>
                      <w:iCs/>
                      <w:sz w:val="18"/>
                      <w:szCs w:val="18"/>
                      <w:lang w:eastAsia="pt-BR"/>
                    </w:rPr>
                    <w:t xml:space="preserve"> </w:t>
                  </w:r>
                  <w:r w:rsidR="00B77C74" w:rsidRPr="00B77C74">
                    <w:rPr>
                      <w:rFonts w:ascii="Book Antiqua" w:eastAsia="Times New Roman" w:hAnsi="Book Antiqua" w:cs="Times New Roman"/>
                      <w:sz w:val="18"/>
                      <w:szCs w:val="18"/>
                      <w:lang w:eastAsia="pt-BR"/>
                    </w:rPr>
                    <w:t>É com a efetiva comunicação do negócio jurídico que o Fisco toma conhecimento do novo sujeito passivo a ser considerado no lançamento, razão pela qual esse momento deve ser entendido, para fins de responsabilização da empresa sucessora, como a data do ato da incorporação de que trata o caput do art. 132 do CTN.</w:t>
                  </w:r>
                  <w:r>
                    <w:rPr>
                      <w:rFonts w:ascii="Book Antiqua" w:eastAsia="Times New Roman" w:hAnsi="Book Antiqua" w:cs="Times New Roman"/>
                      <w:sz w:val="18"/>
                      <w:szCs w:val="18"/>
                      <w:lang w:eastAsia="pt-BR"/>
                    </w:rPr>
                    <w:t xml:space="preserve"> </w:t>
                  </w:r>
                  <w:r w:rsidR="00B77C74" w:rsidRPr="00B77C74">
                    <w:rPr>
                      <w:rFonts w:ascii="Book Antiqua" w:eastAsia="Times New Roman" w:hAnsi="Book Antiqua" w:cs="Times New Roman"/>
                      <w:sz w:val="18"/>
                      <w:szCs w:val="18"/>
                      <w:lang w:eastAsia="pt-BR"/>
                    </w:rPr>
                    <w:t>E por se tratar de imposição automática – expressamente determinada na lei – do dever de pagar os créditos tributários validamente lançados em nome da sucedida, a sucessora pode ser acionada independentemente de qualquer outra diligência por parte da Fazenda credora, visto que a sua responsabilidade não está relacionada com o surgimento da obrigação tributária (art. 121 do CTN), mas com o seu inadimplemento (art. 132 do CTN).</w:t>
                  </w:r>
                  <w:r>
                    <w:rPr>
                      <w:rFonts w:ascii="Book Antiqua" w:eastAsia="Times New Roman" w:hAnsi="Book Antiqua" w:cs="Times New Roman"/>
                      <w:sz w:val="18"/>
                      <w:szCs w:val="18"/>
                      <w:lang w:eastAsia="pt-BR"/>
                    </w:rPr>
                    <w:t xml:space="preserve">  </w:t>
                  </w:r>
                  <w:r w:rsidR="00B77C74" w:rsidRPr="00B77C74">
                    <w:rPr>
                      <w:rFonts w:ascii="Book Antiqua" w:eastAsia="Times New Roman" w:hAnsi="Book Antiqua" w:cs="Times New Roman"/>
                      <w:sz w:val="18"/>
                      <w:szCs w:val="18"/>
                      <w:lang w:eastAsia="pt-BR"/>
                    </w:rPr>
                    <w:t>Para esses casos, então, não há necessidade de substituição ou emenda da CDA, de modo que é inaplicável o entendimento consolidado na Súmula 392 do STJ, sendo o caso de apenas permitir o imediato redirecionamento. Relembre o que diz o enunciado:</w:t>
                  </w:r>
                  <w:r>
                    <w:rPr>
                      <w:rFonts w:ascii="Book Antiqua" w:eastAsia="Times New Roman" w:hAnsi="Book Antiqua" w:cs="Times New Roman"/>
                      <w:sz w:val="18"/>
                      <w:szCs w:val="18"/>
                      <w:lang w:eastAsia="pt-BR"/>
                    </w:rPr>
                    <w:t xml:space="preserve"> “</w:t>
                  </w:r>
                  <w:r w:rsidR="00B77C74" w:rsidRPr="0019623C">
                    <w:rPr>
                      <w:rFonts w:ascii="Book Antiqua" w:eastAsia="Times New Roman" w:hAnsi="Book Antiqua" w:cs="Times New Roman"/>
                      <w:i/>
                      <w:iCs/>
                      <w:sz w:val="18"/>
                      <w:szCs w:val="18"/>
                      <w:lang w:eastAsia="pt-BR"/>
                    </w:rPr>
                    <w:t>Súmula 392-STJ: A Fazenda Pública pode substituir a certidão de dívida ativa (CDA) até a prolação da sentença de embargos, quando se tratar de correção de erro material ou formal, vedada a modificação do sujeito passivo da execução</w:t>
                  </w:r>
                  <w:r w:rsidR="00B77C74" w:rsidRPr="00B77C7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w:t>
                  </w:r>
                </w:p>
                <w:p w14:paraId="551D50B4" w14:textId="77777777" w:rsidR="0019623C" w:rsidRDefault="0019623C" w:rsidP="0019623C">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highlight w:val="green"/>
                      <w:lang w:eastAsia="pt-BR"/>
                    </w:rPr>
                    <w:t>Questões de concurso</w:t>
                  </w:r>
                  <w:r w:rsidRPr="0011735F">
                    <w:rPr>
                      <w:rFonts w:ascii="Book Antiqua" w:eastAsia="Times New Roman" w:hAnsi="Book Antiqua" w:cs="Times New Roman"/>
                      <w:sz w:val="18"/>
                      <w:szCs w:val="18"/>
                      <w:lang w:eastAsia="pt-BR"/>
                    </w:rPr>
                    <w:t>:</w:t>
                  </w:r>
                </w:p>
                <w:p w14:paraId="34165432" w14:textId="35D1585A" w:rsidR="0019623C" w:rsidRPr="0019623C" w:rsidRDefault="0019623C" w:rsidP="0019623C">
                  <w:pPr>
                    <w:jc w:val="both"/>
                    <w:rPr>
                      <w:rFonts w:ascii="Book Antiqua" w:hAnsi="Book Antiqua" w:cs="Times New Roman"/>
                      <w:b/>
                      <w:bCs/>
                      <w:color w:val="000000"/>
                      <w:sz w:val="19"/>
                      <w:szCs w:val="19"/>
                    </w:rPr>
                  </w:pPr>
                  <w:r w:rsidRPr="0019623C">
                    <w:rPr>
                      <w:rFonts w:ascii="Book Antiqua" w:hAnsi="Book Antiqua" w:cs="Times New Roman"/>
                      <w:b/>
                      <w:bCs/>
                      <w:sz w:val="18"/>
                      <w:szCs w:val="18"/>
                    </w:rPr>
                    <w:t>(</w:t>
                  </w:r>
                  <w:r w:rsidRPr="0019623C">
                    <w:rPr>
                      <w:rFonts w:ascii="Book Antiqua" w:hAnsi="Book Antiqua" w:cs="Times New Roman"/>
                      <w:b/>
                      <w:bCs/>
                      <w:sz w:val="18"/>
                      <w:szCs w:val="18"/>
                      <w:highlight w:val="yellow"/>
                    </w:rPr>
                    <w:t>TRF4-2022</w:t>
                  </w:r>
                  <w:r w:rsidRPr="0019623C">
                    <w:rPr>
                      <w:rFonts w:ascii="Book Antiqua" w:hAnsi="Book Antiqua" w:cs="Times New Roman"/>
                      <w:b/>
                      <w:bCs/>
                      <w:sz w:val="18"/>
                      <w:szCs w:val="18"/>
                    </w:rPr>
                    <w:t>)</w:t>
                  </w:r>
                  <w:r w:rsidRPr="0019623C">
                    <w:rPr>
                      <w:rFonts w:ascii="Book Antiqua" w:hAnsi="Book Antiqua" w:cs="Times New Roman"/>
                      <w:sz w:val="18"/>
                      <w:szCs w:val="18"/>
                    </w:rPr>
                    <w:t xml:space="preserve">: Assinale a alternativa correta: De acordo com a jurisprudência do </w:t>
                  </w:r>
                  <w:r>
                    <w:rPr>
                      <w:rFonts w:ascii="Book Antiqua" w:hAnsi="Book Antiqua" w:cs="Times New Roman"/>
                      <w:sz w:val="18"/>
                      <w:szCs w:val="18"/>
                    </w:rPr>
                    <w:t>STJ</w:t>
                  </w:r>
                  <w:r w:rsidRPr="0019623C">
                    <w:rPr>
                      <w:rFonts w:ascii="Book Antiqua" w:hAnsi="Book Antiqua" w:cs="Times New Roman"/>
                      <w:sz w:val="18"/>
                      <w:szCs w:val="18"/>
                    </w:rPr>
                    <w:t xml:space="preserve"> a execução fiscal pode ser redirecionada em desfavor da empresa sucessora para cobrança de crédito tributário relativo a fato gerador ocorrido posteriormente à incorporação empresarial e ainda lançado em nome da sucedida, sem a necessidade de modificação da Certidão de Dívida Ativa, quando verificado que esse negócio jurídico não foi informado oportunamente ao fisco. </w:t>
                  </w:r>
                  <w:r w:rsidRPr="0019623C">
                    <w:rPr>
                      <w:rFonts w:ascii="Book Antiqua" w:hAnsi="Book Antiqua" w:cs="Times New Roman"/>
                      <w:b/>
                      <w:bCs/>
                      <w:sz w:val="18"/>
                      <w:szCs w:val="18"/>
                    </w:rPr>
                    <w:t>BL: Info 678, STJ.</w:t>
                  </w:r>
                </w:p>
              </w:tc>
            </w:tr>
          </w:tbl>
          <w:p w14:paraId="3A4DCCA7" w14:textId="77777777" w:rsidR="00B77C74" w:rsidRDefault="00B77C74" w:rsidP="00B77C74">
            <w:pPr>
              <w:jc w:val="both"/>
              <w:rPr>
                <w:rFonts w:ascii="Book Antiqua" w:eastAsia="Times New Roman" w:hAnsi="Book Antiqua" w:cs="Times New Roman"/>
                <w:b/>
                <w:i/>
                <w:iCs/>
                <w:color w:val="FF0000"/>
                <w:sz w:val="19"/>
                <w:szCs w:val="19"/>
                <w:lang w:eastAsia="pt-BR"/>
              </w:rPr>
            </w:pPr>
          </w:p>
          <w:p w14:paraId="0C878FE0" w14:textId="5A7F5A46" w:rsidR="003C1E12" w:rsidRPr="003D7D2D" w:rsidRDefault="003C1E12" w:rsidP="00B77C74">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C1E12">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w:t>
            </w:r>
            <w:r w:rsidRPr="003C1E12">
              <w:rPr>
                <w:rFonts w:ascii="Book Antiqua" w:eastAsia="Times New Roman" w:hAnsi="Book Antiqua" w:cs="Times New Roman"/>
                <w:bCs/>
                <w:sz w:val="19"/>
                <w:szCs w:val="19"/>
                <w:lang w:eastAsia="pt-BR"/>
              </w:rPr>
              <w:t xml:space="preserve"> único do art. 132 do CTN prevê expressamente que responde pelos débitos tributários da sociedade extinta a empresa que continue a exploração da atividade sob a mesma ou outra razão social e que tenha sócio remanescente da sociedade extinta.</w:t>
            </w:r>
          </w:p>
        </w:tc>
      </w:tr>
    </w:tbl>
    <w:p w14:paraId="663A9DE6" w14:textId="04EEE335" w:rsidR="008725C3" w:rsidRPr="00D4702D"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133</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sz w:val="19"/>
          <w:szCs w:val="19"/>
          <w:shd w:val="clear" w:color="auto" w:fill="F7CAAC" w:themeFill="accent2" w:themeFillTint="66"/>
          <w:lang w:eastAsia="pt-BR"/>
        </w:rPr>
        <w:t>pessoa natural</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shd w:val="clear" w:color="auto" w:fill="F7CAAC" w:themeFill="accent2" w:themeFillTint="66"/>
          <w:lang w:eastAsia="pt-BR"/>
        </w:rPr>
        <w:t>jurídica de direito privado</w:t>
      </w:r>
      <w:r w:rsidRPr="003D7D2D">
        <w:rPr>
          <w:rFonts w:ascii="Book Antiqua" w:eastAsia="Times New Roman" w:hAnsi="Book Antiqua" w:cs="Times New Roman"/>
          <w:b/>
          <w:sz w:val="19"/>
          <w:szCs w:val="19"/>
          <w:lang w:eastAsia="pt-BR"/>
        </w:rPr>
        <w:t xml:space="preserve"> que adquirir de outra, por qualquer título, fundo de comércio ou estabelecimento comercial, industrial ou profissional, e </w:t>
      </w:r>
      <w:r w:rsidRPr="003D7D2D">
        <w:rPr>
          <w:rFonts w:ascii="Book Antiqua" w:eastAsia="Times New Roman" w:hAnsi="Book Antiqua" w:cs="Times New Roman"/>
          <w:b/>
          <w:caps/>
          <w:sz w:val="19"/>
          <w:szCs w:val="19"/>
          <w:highlight w:val="green"/>
          <w:lang w:eastAsia="pt-BR"/>
        </w:rPr>
        <w:t>continuar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a respectiva exploração</w:t>
      </w:r>
      <w:r w:rsidRPr="003D7D2D">
        <w:rPr>
          <w:rFonts w:ascii="Book Antiqua" w:eastAsia="Times New Roman" w:hAnsi="Book Antiqua" w:cs="Times New Roman"/>
          <w:b/>
          <w:sz w:val="19"/>
          <w:szCs w:val="19"/>
          <w:lang w:eastAsia="pt-BR"/>
        </w:rPr>
        <w:t xml:space="preserve">, sob a mesma ou outra razão social ou sob firma ou nome individual, </w:t>
      </w:r>
      <w:r w:rsidRPr="003D7D2D">
        <w:rPr>
          <w:rFonts w:ascii="Book Antiqua" w:eastAsia="Times New Roman" w:hAnsi="Book Antiqua" w:cs="Times New Roman"/>
          <w:b/>
          <w:caps/>
          <w:sz w:val="19"/>
          <w:szCs w:val="19"/>
          <w:highlight w:val="green"/>
          <w:lang w:eastAsia="pt-BR"/>
        </w:rPr>
        <w:t>responde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pelos tributos</w:t>
      </w:r>
      <w:r w:rsidRPr="003D7D2D">
        <w:rPr>
          <w:rFonts w:ascii="Book Antiqua" w:eastAsia="Times New Roman" w:hAnsi="Book Antiqua" w:cs="Times New Roman"/>
          <w:b/>
          <w:sz w:val="19"/>
          <w:szCs w:val="19"/>
          <w:lang w:eastAsia="pt-BR"/>
        </w:rPr>
        <w:t xml:space="preserve">, relativos ao </w:t>
      </w:r>
      <w:r w:rsidRPr="003D7D2D">
        <w:rPr>
          <w:rFonts w:ascii="Book Antiqua" w:eastAsia="Times New Roman" w:hAnsi="Book Antiqua" w:cs="Times New Roman"/>
          <w:b/>
          <w:sz w:val="19"/>
          <w:szCs w:val="19"/>
          <w:highlight w:val="cyan"/>
          <w:lang w:eastAsia="pt-BR"/>
        </w:rPr>
        <w:t>fundo</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cyan"/>
          <w:lang w:eastAsia="pt-BR"/>
        </w:rPr>
        <w:t>estabelecimento adquirido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devidos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shd w:val="clear" w:color="auto" w:fill="F7CAAC" w:themeFill="accent2" w:themeFillTint="66"/>
          <w:lang w:eastAsia="pt-BR"/>
        </w:rPr>
        <w:t>até à data do ato</w:t>
      </w:r>
      <w:r w:rsidRPr="00A85760">
        <w:rPr>
          <w:rFonts w:ascii="Book Antiqua" w:eastAsia="Times New Roman" w:hAnsi="Book Antiqua" w:cs="Times New Roman"/>
          <w:sz w:val="16"/>
          <w:szCs w:val="16"/>
          <w:lang w:eastAsia="pt-BR"/>
        </w:rPr>
        <w:t>:</w:t>
      </w:r>
      <w:r w:rsidR="00574FE5" w:rsidRPr="00A85760">
        <w:rPr>
          <w:rFonts w:ascii="Book Antiqua" w:eastAsia="Times New Roman" w:hAnsi="Book Antiqua" w:cs="Times New Roman"/>
          <w:sz w:val="16"/>
          <w:szCs w:val="16"/>
          <w:lang w:eastAsia="pt-BR"/>
        </w:rPr>
        <w:t xml:space="preserve"> </w:t>
      </w:r>
      <w:r w:rsidR="00574FE5" w:rsidRPr="00A85760">
        <w:rPr>
          <w:rFonts w:ascii="Book Antiqua" w:eastAsia="Times New Roman" w:hAnsi="Book Antiqua" w:cs="Times New Roman"/>
          <w:b/>
          <w:color w:val="FF0000"/>
          <w:sz w:val="16"/>
          <w:szCs w:val="16"/>
          <w:u w:val="single"/>
          <w:lang w:eastAsia="pt-BR"/>
        </w:rPr>
        <w:t>(PGESP-2002)</w:t>
      </w:r>
      <w:r w:rsidR="00DC311E" w:rsidRPr="00A85760">
        <w:rPr>
          <w:rFonts w:ascii="Book Antiqua" w:eastAsia="Times New Roman" w:hAnsi="Book Antiqua" w:cs="Times New Roman"/>
          <w:b/>
          <w:color w:val="FF0000"/>
          <w:sz w:val="16"/>
          <w:szCs w:val="16"/>
          <w:lang w:eastAsia="pt-BR"/>
        </w:rPr>
        <w:t xml:space="preserve"> </w:t>
      </w:r>
      <w:r w:rsidR="006D35CB" w:rsidRPr="00A85760">
        <w:rPr>
          <w:rFonts w:ascii="Book Antiqua" w:eastAsia="Times New Roman" w:hAnsi="Book Antiqua" w:cs="Times New Roman"/>
          <w:b/>
          <w:color w:val="FF0000"/>
          <w:sz w:val="16"/>
          <w:szCs w:val="16"/>
          <w:u w:val="single"/>
          <w:lang w:eastAsia="pt-BR"/>
        </w:rPr>
        <w:t>(TJDFT-2008)</w:t>
      </w:r>
      <w:r w:rsidR="00F01D18" w:rsidRPr="00A85760">
        <w:rPr>
          <w:rFonts w:ascii="Book Antiqua" w:eastAsia="Times New Roman" w:hAnsi="Book Antiqua" w:cs="Times New Roman"/>
          <w:b/>
          <w:color w:val="FF0000"/>
          <w:sz w:val="16"/>
          <w:szCs w:val="16"/>
          <w:lang w:eastAsia="pt-BR"/>
        </w:rPr>
        <w:t xml:space="preserve"> </w:t>
      </w:r>
      <w:r w:rsidR="0073631C" w:rsidRPr="00A85760">
        <w:rPr>
          <w:rFonts w:ascii="Book Antiqua" w:eastAsia="Times New Roman" w:hAnsi="Book Antiqua" w:cs="Times New Roman"/>
          <w:b/>
          <w:bCs/>
          <w:color w:val="FF0000"/>
          <w:sz w:val="16"/>
          <w:szCs w:val="16"/>
          <w:u w:val="single"/>
          <w:lang w:eastAsia="pt-BR"/>
        </w:rPr>
        <w:t>(TRF1-2009)</w:t>
      </w:r>
      <w:r w:rsidR="00E25978" w:rsidRPr="00A85760">
        <w:rPr>
          <w:rFonts w:ascii="Book Antiqua" w:eastAsia="Times New Roman" w:hAnsi="Book Antiqua" w:cs="Times New Roman"/>
          <w:b/>
          <w:bCs/>
          <w:color w:val="FF0000"/>
          <w:sz w:val="16"/>
          <w:szCs w:val="16"/>
          <w:lang w:eastAsia="pt-BR"/>
        </w:rPr>
        <w:t xml:space="preserve"> </w:t>
      </w:r>
      <w:r w:rsidR="00E25978" w:rsidRPr="00A85760">
        <w:rPr>
          <w:rFonts w:ascii="Book Antiqua" w:eastAsia="Times New Roman" w:hAnsi="Book Antiqua" w:cs="Times New Roman"/>
          <w:b/>
          <w:bCs/>
          <w:color w:val="FF0000"/>
          <w:sz w:val="16"/>
          <w:szCs w:val="16"/>
          <w:u w:val="single"/>
          <w:lang w:eastAsia="pt-BR"/>
        </w:rPr>
        <w:t>(PGEPE-2009)</w:t>
      </w:r>
      <w:r w:rsidR="005862ED" w:rsidRPr="00A85760">
        <w:rPr>
          <w:rFonts w:ascii="Book Antiqua" w:eastAsia="Times New Roman" w:hAnsi="Book Antiqua" w:cs="Times New Roman"/>
          <w:b/>
          <w:color w:val="FF0000"/>
          <w:sz w:val="16"/>
          <w:szCs w:val="16"/>
          <w:lang w:eastAsia="pt-BR"/>
        </w:rPr>
        <w:t xml:space="preserve"> </w:t>
      </w:r>
      <w:r w:rsidR="00FD1B03" w:rsidRPr="00A85760">
        <w:rPr>
          <w:rFonts w:ascii="Book Antiqua" w:hAnsi="Book Antiqua"/>
          <w:b/>
          <w:color w:val="FF0000"/>
          <w:sz w:val="16"/>
          <w:szCs w:val="16"/>
          <w:u w:val="single"/>
        </w:rPr>
        <w:t>(TJPR-2012)</w:t>
      </w:r>
      <w:r w:rsidR="002D6EFB" w:rsidRPr="00A85760">
        <w:rPr>
          <w:rFonts w:ascii="Book Antiqua" w:hAnsi="Book Antiqua"/>
          <w:b/>
          <w:color w:val="FF0000"/>
          <w:sz w:val="16"/>
          <w:szCs w:val="16"/>
        </w:rPr>
        <w:t xml:space="preserve"> </w:t>
      </w:r>
      <w:r w:rsidR="002D6EFB" w:rsidRPr="00A85760">
        <w:rPr>
          <w:rFonts w:ascii="Book Antiqua" w:hAnsi="Book Antiqua" w:cs="Times New Roman"/>
          <w:b/>
          <w:color w:val="FF0000"/>
          <w:sz w:val="16"/>
          <w:szCs w:val="16"/>
          <w:u w:val="single"/>
        </w:rPr>
        <w:t>(MPRJ-2012)</w:t>
      </w:r>
      <w:r w:rsidR="001926CE" w:rsidRPr="00A85760">
        <w:rPr>
          <w:rFonts w:ascii="Book Antiqua" w:hAnsi="Book Antiqua" w:cs="Times New Roman"/>
          <w:b/>
          <w:color w:val="FF0000"/>
          <w:sz w:val="16"/>
          <w:szCs w:val="16"/>
        </w:rPr>
        <w:t xml:space="preserve"> </w:t>
      </w:r>
      <w:r w:rsidR="00574FE5" w:rsidRPr="00A85760">
        <w:rPr>
          <w:rFonts w:ascii="Book Antiqua" w:eastAsia="Times New Roman" w:hAnsi="Book Antiqua" w:cs="Times New Roman"/>
          <w:b/>
          <w:color w:val="FF0000"/>
          <w:sz w:val="16"/>
          <w:szCs w:val="16"/>
          <w:u w:val="single"/>
          <w:lang w:eastAsia="pt-BR"/>
        </w:rPr>
        <w:t>(TJAP-2014)</w:t>
      </w:r>
      <w:r w:rsidR="003B5B56" w:rsidRPr="00A85760">
        <w:rPr>
          <w:rFonts w:ascii="Book Antiqua" w:eastAsia="Times New Roman" w:hAnsi="Book Antiqua" w:cs="Times New Roman"/>
          <w:b/>
          <w:color w:val="FF0000"/>
          <w:sz w:val="16"/>
          <w:szCs w:val="16"/>
          <w:lang w:eastAsia="pt-BR"/>
        </w:rPr>
        <w:t xml:space="preserve"> </w:t>
      </w:r>
      <w:r w:rsidR="001D079E" w:rsidRPr="00A85760">
        <w:rPr>
          <w:rFonts w:ascii="Book Antiqua" w:eastAsia="Times New Roman" w:hAnsi="Book Antiqua" w:cs="Times New Roman"/>
          <w:b/>
          <w:bCs/>
          <w:color w:val="FF0000"/>
          <w:sz w:val="16"/>
          <w:szCs w:val="16"/>
          <w:u w:val="single"/>
          <w:lang w:eastAsia="pt-BR"/>
        </w:rPr>
        <w:t>(PGEAC-2014)</w:t>
      </w:r>
      <w:r w:rsidR="00270886" w:rsidRPr="00A85760">
        <w:rPr>
          <w:rFonts w:ascii="Book Antiqua" w:eastAsia="Times New Roman" w:hAnsi="Book Antiqua" w:cs="Times New Roman"/>
          <w:b/>
          <w:bCs/>
          <w:color w:val="FF0000"/>
          <w:sz w:val="16"/>
          <w:szCs w:val="16"/>
          <w:lang w:eastAsia="pt-BR"/>
        </w:rPr>
        <w:t xml:space="preserve"> </w:t>
      </w:r>
      <w:r w:rsidR="00270886" w:rsidRPr="00A85760">
        <w:rPr>
          <w:rFonts w:ascii="Book Antiqua" w:eastAsia="Times New Roman" w:hAnsi="Book Antiqua" w:cs="Arial"/>
          <w:b/>
          <w:bCs/>
          <w:color w:val="FF0000"/>
          <w:sz w:val="16"/>
          <w:szCs w:val="16"/>
          <w:u w:val="single"/>
          <w:lang w:eastAsia="pt-BR"/>
        </w:rPr>
        <w:t>(PGEBA-2014)</w:t>
      </w:r>
      <w:r w:rsidR="00BF29DE" w:rsidRPr="00A85760">
        <w:rPr>
          <w:rFonts w:ascii="Book Antiqua" w:eastAsia="Times New Roman" w:hAnsi="Book Antiqua" w:cs="Arial"/>
          <w:b/>
          <w:bCs/>
          <w:color w:val="FF0000"/>
          <w:sz w:val="16"/>
          <w:szCs w:val="16"/>
          <w:lang w:eastAsia="pt-BR"/>
        </w:rPr>
        <w:t xml:space="preserve"> </w:t>
      </w:r>
      <w:bookmarkStart w:id="167" w:name="_Hlk48744803"/>
      <w:r w:rsidR="00B11F90" w:rsidRPr="00A85760">
        <w:rPr>
          <w:rFonts w:ascii="Book Antiqua" w:eastAsia="Times New Roman" w:hAnsi="Book Antiqua" w:cs="Times New Roman"/>
          <w:b/>
          <w:color w:val="FF0000"/>
          <w:sz w:val="16"/>
          <w:szCs w:val="16"/>
          <w:u w:val="single"/>
          <w:lang w:eastAsia="pt-BR"/>
        </w:rPr>
        <w:t>(PFN-2015)</w:t>
      </w:r>
      <w:bookmarkEnd w:id="167"/>
      <w:r w:rsidR="004314F3" w:rsidRPr="00A85760">
        <w:rPr>
          <w:rFonts w:ascii="Book Antiqua" w:eastAsia="Times New Roman" w:hAnsi="Book Antiqua" w:cs="Times New Roman"/>
          <w:sz w:val="16"/>
          <w:szCs w:val="16"/>
          <w:lang w:eastAsia="pt-BR"/>
        </w:rPr>
        <w:t xml:space="preserve"> </w:t>
      </w:r>
      <w:r w:rsidR="004431F1" w:rsidRPr="00A85760">
        <w:rPr>
          <w:rFonts w:ascii="Book Antiqua" w:hAnsi="Book Antiqua"/>
          <w:b/>
          <w:bCs/>
          <w:color w:val="FF0000"/>
          <w:sz w:val="16"/>
          <w:szCs w:val="16"/>
          <w:u w:val="single"/>
        </w:rPr>
        <w:t>(PGEMA-2016)</w:t>
      </w:r>
      <w:r w:rsidR="00AB19C2" w:rsidRPr="00A85760">
        <w:rPr>
          <w:rFonts w:ascii="Book Antiqua" w:eastAsia="Times New Roman" w:hAnsi="Book Antiqua" w:cs="Times New Roman"/>
          <w:b/>
          <w:color w:val="FF0000"/>
          <w:sz w:val="16"/>
          <w:szCs w:val="16"/>
          <w:lang w:eastAsia="pt-BR"/>
        </w:rPr>
        <w:t xml:space="preserve"> </w:t>
      </w:r>
      <w:r w:rsidR="00AB19C2" w:rsidRPr="00A85760">
        <w:rPr>
          <w:rFonts w:ascii="Book Antiqua" w:eastAsia="Times New Roman" w:hAnsi="Book Antiqua" w:cs="Times New Roman"/>
          <w:b/>
          <w:bCs/>
          <w:color w:val="FF0000"/>
          <w:sz w:val="16"/>
          <w:szCs w:val="16"/>
          <w:u w:val="single"/>
          <w:lang w:eastAsia="pt-BR"/>
        </w:rPr>
        <w:t>(TRF2-2017)</w:t>
      </w:r>
      <w:r w:rsidR="00E055CB" w:rsidRPr="00A85760">
        <w:rPr>
          <w:rFonts w:ascii="Book Antiqua" w:eastAsia="Times New Roman" w:hAnsi="Book Antiqua" w:cs="Times New Roman"/>
          <w:b/>
          <w:bCs/>
          <w:color w:val="FF0000"/>
          <w:sz w:val="16"/>
          <w:szCs w:val="16"/>
          <w:lang w:eastAsia="pt-BR"/>
        </w:rPr>
        <w:t xml:space="preserve"> </w:t>
      </w:r>
      <w:r w:rsidR="0084633A" w:rsidRPr="00A85760">
        <w:rPr>
          <w:rFonts w:ascii="Book Antiqua" w:hAnsi="Book Antiqua"/>
          <w:b/>
          <w:bCs/>
          <w:color w:val="FF0000"/>
          <w:sz w:val="16"/>
          <w:szCs w:val="16"/>
          <w:u w:val="single"/>
        </w:rPr>
        <w:t>(PGEAC-2017)</w:t>
      </w:r>
      <w:r w:rsidR="00184F6C" w:rsidRPr="00A85760">
        <w:rPr>
          <w:rFonts w:ascii="Book Antiqua" w:hAnsi="Book Antiqua"/>
          <w:b/>
          <w:bCs/>
          <w:color w:val="FF0000"/>
          <w:sz w:val="16"/>
          <w:szCs w:val="16"/>
        </w:rPr>
        <w:t xml:space="preserve"> </w:t>
      </w:r>
      <w:r w:rsidR="00184F6C" w:rsidRPr="00A85760">
        <w:rPr>
          <w:rFonts w:ascii="Book Antiqua" w:hAnsi="Book Antiqua"/>
          <w:b/>
          <w:color w:val="FF0000"/>
          <w:sz w:val="16"/>
          <w:szCs w:val="16"/>
          <w:u w:val="single"/>
        </w:rPr>
        <w:t>(PGM-Fortaleza/CE-2017)</w:t>
      </w:r>
      <w:r w:rsidR="00A92F8D" w:rsidRPr="00A85760">
        <w:rPr>
          <w:rFonts w:ascii="Book Antiqua" w:hAnsi="Book Antiqua"/>
          <w:b/>
          <w:color w:val="FF0000"/>
          <w:sz w:val="16"/>
          <w:szCs w:val="16"/>
        </w:rPr>
        <w:t xml:space="preserve"> </w:t>
      </w:r>
      <w:r w:rsidR="00A92F8D" w:rsidRPr="00A85760">
        <w:rPr>
          <w:rFonts w:ascii="Book Antiqua" w:hAnsi="Book Antiqua" w:cs="Times New Roman"/>
          <w:b/>
          <w:color w:val="FF0000"/>
          <w:sz w:val="16"/>
          <w:szCs w:val="16"/>
          <w:u w:val="single"/>
        </w:rPr>
        <w:t>(PGEAP-2018)</w:t>
      </w:r>
      <w:r w:rsidR="00DE457B" w:rsidRPr="00A85760">
        <w:rPr>
          <w:rFonts w:ascii="Book Antiqua" w:hAnsi="Book Antiqua"/>
          <w:b/>
          <w:color w:val="FF0000"/>
          <w:sz w:val="16"/>
          <w:szCs w:val="16"/>
        </w:rPr>
        <w:t xml:space="preserve"> </w:t>
      </w:r>
      <w:r w:rsidR="00DE457B" w:rsidRPr="00A85760">
        <w:rPr>
          <w:rFonts w:ascii="Book Antiqua" w:hAnsi="Book Antiqua"/>
          <w:b/>
          <w:color w:val="FF0000"/>
          <w:sz w:val="16"/>
          <w:szCs w:val="16"/>
          <w:u w:val="single"/>
        </w:rPr>
        <w:t>(PGESC-2018)</w:t>
      </w:r>
      <w:r w:rsidR="008F3266" w:rsidRPr="00A85760">
        <w:rPr>
          <w:rFonts w:ascii="Book Antiqua" w:hAnsi="Book Antiqua"/>
          <w:b/>
          <w:color w:val="FF0000"/>
          <w:sz w:val="16"/>
          <w:szCs w:val="16"/>
        </w:rPr>
        <w:t xml:space="preserve"> </w:t>
      </w:r>
      <w:r w:rsidR="008F3266" w:rsidRPr="00A85760">
        <w:rPr>
          <w:rFonts w:ascii="Book Antiqua" w:eastAsia="Times New Roman" w:hAnsi="Book Antiqua" w:cs="Times New Roman"/>
          <w:b/>
          <w:bCs/>
          <w:color w:val="FF0000"/>
          <w:sz w:val="16"/>
          <w:szCs w:val="16"/>
          <w:u w:val="single"/>
          <w:lang w:eastAsia="pt-BR"/>
        </w:rPr>
        <w:t>(Cartórios/TJMG-2017/2019)</w:t>
      </w:r>
      <w:r w:rsidR="00DE3BE2">
        <w:rPr>
          <w:rFonts w:ascii="Book Antiqua" w:eastAsia="Times New Roman" w:hAnsi="Book Antiqua" w:cs="Times New Roman"/>
          <w:b/>
          <w:bCs/>
          <w:color w:val="FF0000"/>
          <w:sz w:val="16"/>
          <w:szCs w:val="16"/>
          <w:lang w:eastAsia="pt-BR"/>
        </w:rPr>
        <w:t xml:space="preserve"> </w:t>
      </w:r>
      <w:r w:rsidR="00DE3BE2">
        <w:rPr>
          <w:rFonts w:ascii="Book Antiqua" w:hAnsi="Book Antiqua" w:cs="Times New Roman"/>
          <w:b/>
          <w:color w:val="FF0000"/>
          <w:sz w:val="16"/>
          <w:szCs w:val="16"/>
          <w:u w:val="single"/>
        </w:rPr>
        <w:t>(PGM-Boa Vista/RR-2019)</w:t>
      </w:r>
      <w:r w:rsidR="00F01D18" w:rsidRPr="00A85760">
        <w:rPr>
          <w:rFonts w:ascii="Book Antiqua" w:eastAsia="Times New Roman" w:hAnsi="Book Antiqua" w:cs="Times New Roman"/>
          <w:b/>
          <w:bCs/>
          <w:color w:val="FF0000"/>
          <w:sz w:val="16"/>
          <w:szCs w:val="16"/>
          <w:lang w:eastAsia="pt-BR"/>
        </w:rPr>
        <w:t xml:space="preserve"> </w:t>
      </w:r>
      <w:r w:rsidR="00F01D18" w:rsidRPr="00A85760">
        <w:rPr>
          <w:rFonts w:ascii="Book Antiqua" w:hAnsi="Book Antiqua"/>
          <w:b/>
          <w:color w:val="FF0000"/>
          <w:sz w:val="16"/>
          <w:szCs w:val="16"/>
          <w:u w:val="single"/>
        </w:rPr>
        <w:t>(TJMS-2008/2020)</w:t>
      </w:r>
      <w:r w:rsidR="007401D1" w:rsidRPr="00A85760">
        <w:rPr>
          <w:rFonts w:ascii="Book Antiqua" w:hAnsi="Book Antiqua"/>
          <w:b/>
          <w:color w:val="FF0000"/>
          <w:sz w:val="16"/>
          <w:szCs w:val="16"/>
        </w:rPr>
        <w:t xml:space="preserve"> </w:t>
      </w:r>
      <w:r w:rsidR="007401D1" w:rsidRPr="00A85760">
        <w:rPr>
          <w:rFonts w:ascii="Book Antiqua" w:hAnsi="Book Antiqua"/>
          <w:b/>
          <w:bCs/>
          <w:color w:val="FF0000"/>
          <w:sz w:val="16"/>
          <w:szCs w:val="16"/>
          <w:u w:val="single"/>
        </w:rPr>
        <w:t>(PGERS-2015/2021)</w:t>
      </w:r>
      <w:r w:rsidR="00603728" w:rsidRPr="00A85760">
        <w:rPr>
          <w:rFonts w:ascii="Book Antiqua" w:hAnsi="Book Antiqua"/>
          <w:b/>
          <w:color w:val="FF0000"/>
          <w:sz w:val="16"/>
          <w:szCs w:val="16"/>
        </w:rPr>
        <w:t xml:space="preserve"> </w:t>
      </w:r>
      <w:r w:rsidR="00603728" w:rsidRPr="00A85760">
        <w:rPr>
          <w:rFonts w:ascii="Book Antiqua" w:eastAsia="Times New Roman" w:hAnsi="Book Antiqua" w:cs="Times New Roman"/>
          <w:b/>
          <w:color w:val="FF0000"/>
          <w:sz w:val="16"/>
          <w:szCs w:val="16"/>
          <w:u w:val="single"/>
          <w:lang w:eastAsia="pt-BR"/>
        </w:rPr>
        <w:t>(PGEGO-2021)</w:t>
      </w:r>
      <w:r w:rsidR="00D24723" w:rsidRPr="00A85760">
        <w:rPr>
          <w:rFonts w:ascii="Book Antiqua" w:hAnsi="Book Antiqua"/>
          <w:b/>
          <w:color w:val="FF0000"/>
          <w:sz w:val="16"/>
          <w:szCs w:val="16"/>
        </w:rPr>
        <w:t xml:space="preserve"> </w:t>
      </w:r>
      <w:r w:rsidR="00B3435E" w:rsidRPr="00A85760">
        <w:rPr>
          <w:rFonts w:ascii="Book Antiqua" w:eastAsia="Times New Roman" w:hAnsi="Book Antiqua" w:cs="Times New Roman"/>
          <w:b/>
          <w:color w:val="FF0000"/>
          <w:sz w:val="16"/>
          <w:szCs w:val="16"/>
          <w:u w:val="single"/>
          <w:lang w:eastAsia="pt-BR"/>
        </w:rPr>
        <w:t>(TJRS-2016/2022)</w:t>
      </w:r>
      <w:r w:rsidR="004050AA" w:rsidRPr="00A85760">
        <w:rPr>
          <w:rFonts w:ascii="Book Antiqua" w:eastAsia="Times New Roman" w:hAnsi="Book Antiqua" w:cs="Times New Roman"/>
          <w:b/>
          <w:color w:val="FF0000"/>
          <w:sz w:val="16"/>
          <w:szCs w:val="16"/>
          <w:lang w:eastAsia="pt-BR"/>
        </w:rPr>
        <w:t xml:space="preserve"> </w:t>
      </w:r>
      <w:r w:rsidR="004050AA" w:rsidRPr="00A85760">
        <w:rPr>
          <w:rFonts w:ascii="Book Antiqua" w:eastAsia="Times New Roman" w:hAnsi="Book Antiqua" w:cs="Times New Roman"/>
          <w:b/>
          <w:color w:val="FF0000"/>
          <w:sz w:val="16"/>
          <w:szCs w:val="16"/>
          <w:u w:val="single"/>
          <w:lang w:eastAsia="pt-BR"/>
        </w:rPr>
        <w:t>(PCGO-2022)</w:t>
      </w:r>
      <w:r w:rsidR="004B4D2B">
        <w:rPr>
          <w:rFonts w:ascii="Book Antiqua" w:eastAsia="Times New Roman" w:hAnsi="Book Antiqua" w:cs="Times New Roman"/>
          <w:b/>
          <w:color w:val="FF0000"/>
          <w:sz w:val="16"/>
          <w:szCs w:val="16"/>
          <w:lang w:eastAsia="pt-BR"/>
        </w:rPr>
        <w:t xml:space="preserve"> </w:t>
      </w:r>
      <w:bookmarkStart w:id="168" w:name="_Hlk170647881"/>
      <w:r w:rsidR="004B4D2B">
        <w:rPr>
          <w:rFonts w:ascii="Book Antiqua" w:eastAsia="Times New Roman" w:hAnsi="Book Antiqua" w:cs="Times New Roman"/>
          <w:b/>
          <w:color w:val="FF0000"/>
          <w:sz w:val="16"/>
          <w:szCs w:val="16"/>
          <w:u w:val="single"/>
          <w:lang w:eastAsia="pt-BR"/>
        </w:rPr>
        <w:t>(PGM-Recife/PE-2022)</w:t>
      </w:r>
      <w:bookmarkEnd w:id="168"/>
      <w:r w:rsidR="0071310D">
        <w:rPr>
          <w:rFonts w:ascii="Book Antiqua" w:eastAsia="Times New Roman" w:hAnsi="Book Antiqua" w:cs="Times New Roman"/>
          <w:b/>
          <w:color w:val="FF0000"/>
          <w:sz w:val="16"/>
          <w:szCs w:val="16"/>
          <w:lang w:eastAsia="pt-BR"/>
        </w:rPr>
        <w:t xml:space="preserve"> </w:t>
      </w:r>
      <w:r w:rsidR="0071310D" w:rsidRPr="00A85760">
        <w:rPr>
          <w:rFonts w:ascii="Book Antiqua" w:eastAsia="Times New Roman" w:hAnsi="Book Antiqua" w:cs="Arial"/>
          <w:b/>
          <w:bCs/>
          <w:color w:val="FF0000"/>
          <w:sz w:val="16"/>
          <w:szCs w:val="16"/>
          <w:u w:val="single"/>
          <w:lang w:eastAsia="pt-BR"/>
        </w:rPr>
        <w:t>(AGU-2004/2007/2010/2012/2013</w:t>
      </w:r>
      <w:r w:rsidR="0071310D">
        <w:rPr>
          <w:rFonts w:ascii="Book Antiqua" w:eastAsia="Times New Roman" w:hAnsi="Book Antiqua" w:cs="Arial"/>
          <w:b/>
          <w:bCs/>
          <w:color w:val="FF0000"/>
          <w:sz w:val="16"/>
          <w:szCs w:val="16"/>
          <w:u w:val="single"/>
          <w:lang w:eastAsia="pt-BR"/>
        </w:rPr>
        <w:t>/2023</w:t>
      </w:r>
      <w:r w:rsidR="0071310D" w:rsidRPr="00A85760">
        <w:rPr>
          <w:rFonts w:ascii="Book Antiqua" w:eastAsia="Times New Roman" w:hAnsi="Book Antiqua" w:cs="Arial"/>
          <w:b/>
          <w:bCs/>
          <w:color w:val="FF0000"/>
          <w:sz w:val="16"/>
          <w:szCs w:val="16"/>
          <w:u w:val="single"/>
          <w:lang w:eastAsia="pt-BR"/>
        </w:rPr>
        <w:t>)</w:t>
      </w:r>
      <w:r w:rsidR="00EF777B" w:rsidRPr="00A85760">
        <w:rPr>
          <w:rFonts w:ascii="Book Antiqua" w:hAnsi="Book Antiqua"/>
          <w:b/>
          <w:color w:val="FF0000"/>
          <w:sz w:val="16"/>
          <w:szCs w:val="16"/>
        </w:rPr>
        <w:t xml:space="preserve"> </w:t>
      </w:r>
      <w:r w:rsidR="001B56E3">
        <w:rPr>
          <w:rFonts w:ascii="Book Antiqua" w:hAnsi="Book Antiqua"/>
          <w:b/>
          <w:color w:val="FF0000"/>
          <w:sz w:val="16"/>
          <w:szCs w:val="16"/>
          <w:u w:val="single"/>
        </w:rPr>
        <w:t>(TJRJ-2023)</w:t>
      </w:r>
      <w:r w:rsidR="00D4702D">
        <w:rPr>
          <w:rFonts w:ascii="Book Antiqua" w:hAnsi="Book Antiqua"/>
          <w:b/>
          <w:color w:val="FF0000"/>
          <w:sz w:val="16"/>
          <w:szCs w:val="16"/>
        </w:rPr>
        <w:t xml:space="preserve"> </w:t>
      </w:r>
      <w:r w:rsidR="00D4702D">
        <w:rPr>
          <w:rFonts w:ascii="Book Antiqua" w:hAnsi="Book Antiqua"/>
          <w:b/>
          <w:color w:val="FF0000"/>
          <w:sz w:val="16"/>
          <w:szCs w:val="16"/>
          <w:u w:val="single"/>
        </w:rPr>
        <w:t>(Anal. Judic./TRF3-2024)</w:t>
      </w:r>
    </w:p>
    <w:tbl>
      <w:tblPr>
        <w:tblStyle w:val="Tabelacomgrade"/>
        <w:tblW w:w="8784" w:type="dxa"/>
        <w:shd w:val="clear" w:color="auto" w:fill="CCFFFF"/>
        <w:tblLook w:val="04A0" w:firstRow="1" w:lastRow="0" w:firstColumn="1" w:lastColumn="0" w:noHBand="0" w:noVBand="1"/>
      </w:tblPr>
      <w:tblGrid>
        <w:gridCol w:w="8784"/>
      </w:tblGrid>
      <w:tr w:rsidR="00AB19C2" w:rsidRPr="003D7D2D" w14:paraId="6C4A27B2" w14:textId="77777777" w:rsidTr="00093441">
        <w:tc>
          <w:tcPr>
            <w:tcW w:w="8784" w:type="dxa"/>
            <w:shd w:val="clear" w:color="auto" w:fill="FFF2CC" w:themeFill="accent4" w:themeFillTint="33"/>
          </w:tcPr>
          <w:p w14:paraId="5BCD412C" w14:textId="73553307" w:rsidR="00AB19C2" w:rsidRPr="003D7D2D" w:rsidRDefault="00AB19C2" w:rsidP="00093441">
            <w:pPr>
              <w:jc w:val="both"/>
              <w:rPr>
                <w:rFonts w:ascii="Book Antiqua" w:eastAsia="Times New Roman" w:hAnsi="Book Antiqua" w:cs="Times New Roman"/>
                <w:sz w:val="19"/>
                <w:szCs w:val="19"/>
                <w:lang w:eastAsia="pt-BR"/>
              </w:rPr>
            </w:pPr>
            <w:r w:rsidRPr="00DF4C71">
              <w:rPr>
                <w:rFonts w:ascii="Book Antiqua" w:eastAsia="Times New Roman" w:hAnsi="Book Antiqua" w:cs="Times New Roman"/>
                <w:b/>
                <w:sz w:val="19"/>
                <w:szCs w:val="19"/>
                <w:lang w:eastAsia="pt-BR"/>
              </w:rPr>
              <w:lastRenderedPageBreak/>
              <w:t>Súmula 5</w:t>
            </w:r>
            <w:r>
              <w:rPr>
                <w:rFonts w:ascii="Book Antiqua" w:eastAsia="Times New Roman" w:hAnsi="Book Antiqua" w:cs="Times New Roman"/>
                <w:b/>
                <w:sz w:val="19"/>
                <w:szCs w:val="19"/>
                <w:lang w:eastAsia="pt-BR"/>
              </w:rPr>
              <w:t>54</w:t>
            </w:r>
            <w:r w:rsidRPr="00DF4C71">
              <w:rPr>
                <w:rFonts w:ascii="Book Antiqua" w:eastAsia="Times New Roman" w:hAnsi="Book Antiqua" w:cs="Times New Roman"/>
                <w:b/>
                <w:sz w:val="19"/>
                <w:szCs w:val="19"/>
                <w:lang w:eastAsia="pt-BR"/>
              </w:rPr>
              <w:t>-STJ</w:t>
            </w:r>
            <w:r w:rsidRPr="003D7D2D">
              <w:rPr>
                <w:rFonts w:ascii="Book Antiqua" w:eastAsia="Times New Roman" w:hAnsi="Book Antiqua" w:cs="Times New Roman"/>
                <w:sz w:val="19"/>
                <w:szCs w:val="19"/>
                <w:lang w:eastAsia="pt-BR"/>
              </w:rPr>
              <w:t xml:space="preserve">: </w:t>
            </w:r>
            <w:r w:rsidRPr="00AB19C2">
              <w:rPr>
                <w:rFonts w:ascii="Book Antiqua" w:eastAsia="Times New Roman" w:hAnsi="Book Antiqua" w:cs="Times New Roman"/>
                <w:sz w:val="19"/>
                <w:szCs w:val="19"/>
                <w:lang w:eastAsia="pt-BR"/>
              </w:rPr>
              <w:t>Na hipótese de sucessão empresarial, a responsabilidade da sucessora abrange não apenas os tributos devidos pela sucedida, mas também as multas moratórias ou punitivas referentes a fatos geradores ocorridos até a data da sucessão.</w:t>
            </w:r>
          </w:p>
        </w:tc>
      </w:tr>
    </w:tbl>
    <w:p w14:paraId="663A9DE7" w14:textId="029026FC" w:rsidR="008725C3" w:rsidRPr="00A85760" w:rsidRDefault="008725C3" w:rsidP="00AB19C2">
      <w:pPr>
        <w:spacing w:before="100" w:beforeAutospacing="1" w:after="100" w:afterAutospacing="1" w:line="240" w:lineRule="auto"/>
        <w:ind w:right="-284"/>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w:t>
      </w:r>
      <w:r w:rsidR="00A5627C" w:rsidRPr="003D7D2D">
        <w:rPr>
          <w:rFonts w:ascii="Book Antiqua" w:eastAsia="Times New Roman" w:hAnsi="Book Antiqua" w:cs="Times New Roman"/>
          <w:sz w:val="19"/>
          <w:szCs w:val="19"/>
          <w:lang w:eastAsia="pt-BR"/>
        </w:rPr>
        <w:t>–</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integralmente</w:t>
      </w:r>
      <w:r w:rsidR="00A5627C" w:rsidRPr="003D7D2D">
        <w:rPr>
          <w:rFonts w:ascii="Book Antiqua" w:eastAsia="Times New Roman" w:hAnsi="Book Antiqua" w:cs="Times New Roman"/>
          <w:b/>
          <w:sz w:val="19"/>
          <w:szCs w:val="19"/>
          <w:lang w:eastAsia="pt-BR"/>
        </w:rPr>
        <w:t xml:space="preserve"> </w:t>
      </w:r>
      <w:r w:rsidR="00613CEC" w:rsidRPr="003D7D2D">
        <w:rPr>
          <w:rFonts w:ascii="Book Antiqua" w:eastAsia="Times New Roman" w:hAnsi="Book Antiqua" w:cs="Times New Roman"/>
          <w:b/>
          <w:color w:val="FF0000"/>
          <w:sz w:val="19"/>
          <w:szCs w:val="19"/>
          <w:lang w:eastAsia="pt-BR"/>
        </w:rPr>
        <w:t>[</w:t>
      </w:r>
      <w:r w:rsidR="00A5627C" w:rsidRPr="003D7D2D">
        <w:rPr>
          <w:rFonts w:ascii="Book Antiqua" w:eastAsia="Times New Roman" w:hAnsi="Book Antiqua" w:cs="Times New Roman"/>
          <w:b/>
          <w:color w:val="FF0000"/>
          <w:sz w:val="19"/>
          <w:szCs w:val="19"/>
          <w:lang w:eastAsia="pt-BR"/>
        </w:rPr>
        <w:t>= leia-se “solidariamente”</w:t>
      </w:r>
      <w:r w:rsidR="00613CEC" w:rsidRPr="003D7D2D">
        <w:rPr>
          <w:rFonts w:ascii="Book Antiqua" w:eastAsia="Times New Roman" w:hAnsi="Book Antiqua" w:cs="Times New Roman"/>
          <w:b/>
          <w:color w:val="FF0000"/>
          <w:sz w:val="19"/>
          <w:szCs w:val="19"/>
          <w:lang w:eastAsia="pt-BR"/>
        </w:rPr>
        <w:t>]</w:t>
      </w:r>
      <w:r w:rsidRPr="003D7D2D">
        <w:rPr>
          <w:rFonts w:ascii="Book Antiqua" w:eastAsia="Times New Roman" w:hAnsi="Book Antiqua" w:cs="Times New Roman"/>
          <w:sz w:val="19"/>
          <w:szCs w:val="19"/>
          <w:lang w:eastAsia="pt-BR"/>
        </w:rPr>
        <w:t xml:space="preserve">, </w:t>
      </w:r>
      <w:r w:rsidRPr="00AB19C2">
        <w:rPr>
          <w:rFonts w:ascii="Book Antiqua" w:eastAsia="Times New Roman" w:hAnsi="Book Antiqua" w:cs="Times New Roman"/>
          <w:b/>
          <w:bCs/>
          <w:sz w:val="19"/>
          <w:szCs w:val="19"/>
          <w:highlight w:val="yellow"/>
          <w:lang w:eastAsia="pt-BR"/>
        </w:rPr>
        <w:t>se o alienante</w:t>
      </w:r>
      <w:r w:rsidRPr="00AB19C2">
        <w:rPr>
          <w:rFonts w:ascii="Book Antiqua" w:eastAsia="Times New Roman" w:hAnsi="Book Antiqua" w:cs="Times New Roman"/>
          <w:b/>
          <w:bCs/>
          <w:sz w:val="19"/>
          <w:szCs w:val="19"/>
          <w:lang w:eastAsia="pt-BR"/>
        </w:rPr>
        <w:t xml:space="preserve"> </w:t>
      </w:r>
      <w:r w:rsidRPr="00AB19C2">
        <w:rPr>
          <w:rFonts w:ascii="Book Antiqua" w:eastAsia="Times New Roman" w:hAnsi="Book Antiqua" w:cs="Times New Roman"/>
          <w:b/>
          <w:bCs/>
          <w:caps/>
          <w:sz w:val="19"/>
          <w:szCs w:val="19"/>
          <w:highlight w:val="green"/>
          <w:lang w:eastAsia="pt-BR"/>
        </w:rPr>
        <w:t>cessar</w:t>
      </w:r>
      <w:r w:rsidRPr="00AB19C2">
        <w:rPr>
          <w:rFonts w:ascii="Book Antiqua" w:eastAsia="Times New Roman" w:hAnsi="Book Antiqua" w:cs="Times New Roman"/>
          <w:b/>
          <w:bCs/>
          <w:sz w:val="19"/>
          <w:szCs w:val="19"/>
          <w:lang w:eastAsia="pt-BR"/>
        </w:rPr>
        <w:t xml:space="preserve"> </w:t>
      </w:r>
      <w:r w:rsidRPr="00AB19C2">
        <w:rPr>
          <w:rFonts w:ascii="Book Antiqua" w:eastAsia="Times New Roman" w:hAnsi="Book Antiqua" w:cs="Times New Roman"/>
          <w:b/>
          <w:bCs/>
          <w:sz w:val="19"/>
          <w:szCs w:val="19"/>
          <w:highlight w:val="cyan"/>
          <w:lang w:eastAsia="pt-BR"/>
        </w:rPr>
        <w:t>a exploração</w:t>
      </w:r>
      <w:r w:rsidRPr="00AB19C2">
        <w:rPr>
          <w:rFonts w:ascii="Book Antiqua" w:eastAsia="Times New Roman" w:hAnsi="Book Antiqua" w:cs="Times New Roman"/>
          <w:b/>
          <w:bCs/>
          <w:sz w:val="19"/>
          <w:szCs w:val="19"/>
          <w:lang w:eastAsia="pt-BR"/>
        </w:rPr>
        <w:t xml:space="preserve"> do </w:t>
      </w:r>
      <w:r w:rsidRPr="00AB19C2">
        <w:rPr>
          <w:rFonts w:ascii="Book Antiqua" w:eastAsia="Times New Roman" w:hAnsi="Book Antiqua" w:cs="Times New Roman"/>
          <w:b/>
          <w:bCs/>
          <w:sz w:val="19"/>
          <w:szCs w:val="19"/>
          <w:highlight w:val="yellow"/>
          <w:lang w:eastAsia="pt-BR"/>
        </w:rPr>
        <w:t>comércio</w:t>
      </w:r>
      <w:r w:rsidRPr="00AB19C2">
        <w:rPr>
          <w:rFonts w:ascii="Book Antiqua" w:eastAsia="Times New Roman" w:hAnsi="Book Antiqua" w:cs="Times New Roman"/>
          <w:b/>
          <w:bCs/>
          <w:sz w:val="19"/>
          <w:szCs w:val="19"/>
          <w:lang w:eastAsia="pt-BR"/>
        </w:rPr>
        <w:t xml:space="preserve">, </w:t>
      </w:r>
      <w:r w:rsidRPr="00AB19C2">
        <w:rPr>
          <w:rFonts w:ascii="Book Antiqua" w:eastAsia="Times New Roman" w:hAnsi="Book Antiqua" w:cs="Times New Roman"/>
          <w:b/>
          <w:bCs/>
          <w:sz w:val="19"/>
          <w:szCs w:val="19"/>
          <w:highlight w:val="yellow"/>
          <w:lang w:eastAsia="pt-BR"/>
        </w:rPr>
        <w:t>indústria</w:t>
      </w:r>
      <w:r w:rsidRPr="00AB19C2">
        <w:rPr>
          <w:rFonts w:ascii="Book Antiqua" w:eastAsia="Times New Roman" w:hAnsi="Book Antiqua" w:cs="Times New Roman"/>
          <w:b/>
          <w:bCs/>
          <w:sz w:val="19"/>
          <w:szCs w:val="19"/>
          <w:lang w:eastAsia="pt-BR"/>
        </w:rPr>
        <w:t xml:space="preserve"> ou </w:t>
      </w:r>
      <w:r w:rsidRPr="00AB19C2">
        <w:rPr>
          <w:rFonts w:ascii="Book Antiqua" w:eastAsia="Times New Roman" w:hAnsi="Book Antiqua" w:cs="Times New Roman"/>
          <w:b/>
          <w:bCs/>
          <w:sz w:val="19"/>
          <w:szCs w:val="19"/>
          <w:highlight w:val="yellow"/>
          <w:lang w:eastAsia="pt-BR"/>
        </w:rPr>
        <w:t>atividade</w:t>
      </w:r>
      <w:r w:rsidRPr="00A85760">
        <w:rPr>
          <w:rFonts w:ascii="Book Antiqua" w:eastAsia="Times New Roman" w:hAnsi="Book Antiqua" w:cs="Times New Roman"/>
          <w:sz w:val="16"/>
          <w:szCs w:val="16"/>
          <w:lang w:eastAsia="pt-BR"/>
        </w:rPr>
        <w:t>;</w:t>
      </w:r>
      <w:r w:rsidR="00574FE5" w:rsidRPr="00A85760">
        <w:rPr>
          <w:rFonts w:ascii="Book Antiqua" w:eastAsia="Times New Roman" w:hAnsi="Book Antiqua" w:cs="Times New Roman"/>
          <w:sz w:val="16"/>
          <w:szCs w:val="16"/>
          <w:lang w:eastAsia="pt-BR"/>
        </w:rPr>
        <w:t xml:space="preserve"> </w:t>
      </w:r>
      <w:r w:rsidR="00574FE5" w:rsidRPr="00A85760">
        <w:rPr>
          <w:rFonts w:ascii="Book Antiqua" w:eastAsia="Times New Roman" w:hAnsi="Book Antiqua" w:cs="Times New Roman"/>
          <w:b/>
          <w:color w:val="FF0000"/>
          <w:sz w:val="16"/>
          <w:szCs w:val="16"/>
          <w:u w:val="single"/>
          <w:lang w:eastAsia="pt-BR"/>
        </w:rPr>
        <w:t>(PGESP-2002)</w:t>
      </w:r>
      <w:r w:rsidR="00DC311E" w:rsidRPr="00A85760">
        <w:rPr>
          <w:rFonts w:ascii="Book Antiqua" w:eastAsia="Times New Roman" w:hAnsi="Book Antiqua" w:cs="Times New Roman"/>
          <w:b/>
          <w:color w:val="FF0000"/>
          <w:sz w:val="16"/>
          <w:szCs w:val="16"/>
          <w:lang w:eastAsia="pt-BR"/>
        </w:rPr>
        <w:t xml:space="preserve"> </w:t>
      </w:r>
      <w:r w:rsidR="00F01D18" w:rsidRPr="00A85760">
        <w:rPr>
          <w:rFonts w:ascii="Book Antiqua" w:hAnsi="Book Antiqua"/>
          <w:b/>
          <w:color w:val="FF0000"/>
          <w:sz w:val="16"/>
          <w:szCs w:val="16"/>
          <w:u w:val="single"/>
        </w:rPr>
        <w:t>(TJMS-2008)</w:t>
      </w:r>
      <w:r w:rsidR="0073631C" w:rsidRPr="00A85760">
        <w:rPr>
          <w:rFonts w:ascii="Book Antiqua" w:eastAsia="Times New Roman" w:hAnsi="Book Antiqua" w:cs="Times New Roman"/>
          <w:b/>
          <w:color w:val="FF0000"/>
          <w:sz w:val="16"/>
          <w:szCs w:val="16"/>
          <w:lang w:eastAsia="pt-BR"/>
        </w:rPr>
        <w:t xml:space="preserve"> </w:t>
      </w:r>
      <w:r w:rsidR="0073631C" w:rsidRPr="00A85760">
        <w:rPr>
          <w:rFonts w:ascii="Book Antiqua" w:eastAsia="Times New Roman" w:hAnsi="Book Antiqua" w:cs="Times New Roman"/>
          <w:b/>
          <w:bCs/>
          <w:color w:val="FF0000"/>
          <w:sz w:val="16"/>
          <w:szCs w:val="16"/>
          <w:u w:val="single"/>
          <w:lang w:eastAsia="pt-BR"/>
        </w:rPr>
        <w:t>(TRF1-2009)</w:t>
      </w:r>
      <w:r w:rsidR="00E25978" w:rsidRPr="00A85760">
        <w:rPr>
          <w:rFonts w:ascii="Book Antiqua" w:eastAsia="Times New Roman" w:hAnsi="Book Antiqua" w:cs="Times New Roman"/>
          <w:b/>
          <w:bCs/>
          <w:color w:val="FF0000"/>
          <w:sz w:val="16"/>
          <w:szCs w:val="16"/>
          <w:lang w:eastAsia="pt-BR"/>
        </w:rPr>
        <w:t xml:space="preserve"> </w:t>
      </w:r>
      <w:r w:rsidR="00E25978" w:rsidRPr="00A85760">
        <w:rPr>
          <w:rFonts w:ascii="Book Antiqua" w:eastAsia="Times New Roman" w:hAnsi="Book Antiqua" w:cs="Times New Roman"/>
          <w:b/>
          <w:bCs/>
          <w:color w:val="FF0000"/>
          <w:sz w:val="16"/>
          <w:szCs w:val="16"/>
          <w:u w:val="single"/>
          <w:lang w:eastAsia="pt-BR"/>
        </w:rPr>
        <w:t>(PGEPE-2009)</w:t>
      </w:r>
      <w:r w:rsidR="008053B9" w:rsidRPr="00A85760">
        <w:rPr>
          <w:rFonts w:ascii="Book Antiqua" w:eastAsia="Times New Roman" w:hAnsi="Book Antiqua" w:cs="Times New Roman"/>
          <w:b/>
          <w:bCs/>
          <w:color w:val="FF0000"/>
          <w:sz w:val="16"/>
          <w:szCs w:val="16"/>
          <w:lang w:eastAsia="pt-BR"/>
        </w:rPr>
        <w:t xml:space="preserve"> </w:t>
      </w:r>
      <w:r w:rsidR="002D6EFB" w:rsidRPr="00A85760">
        <w:rPr>
          <w:rFonts w:ascii="Book Antiqua" w:hAnsi="Book Antiqua" w:cs="Times New Roman"/>
          <w:b/>
          <w:color w:val="FF0000"/>
          <w:sz w:val="16"/>
          <w:szCs w:val="16"/>
          <w:u w:val="single"/>
        </w:rPr>
        <w:t>(MPRJ-2012)</w:t>
      </w:r>
      <w:r w:rsidR="003B5B56" w:rsidRPr="00A85760">
        <w:rPr>
          <w:rFonts w:ascii="Book Antiqua" w:hAnsi="Book Antiqua" w:cs="Times New Roman"/>
          <w:b/>
          <w:color w:val="FF0000"/>
          <w:sz w:val="16"/>
          <w:szCs w:val="16"/>
        </w:rPr>
        <w:t xml:space="preserve"> </w:t>
      </w:r>
      <w:r w:rsidR="00270886" w:rsidRPr="00A85760">
        <w:rPr>
          <w:rFonts w:ascii="Book Antiqua" w:eastAsia="Times New Roman" w:hAnsi="Book Antiqua" w:cs="Arial"/>
          <w:b/>
          <w:bCs/>
          <w:color w:val="FF0000"/>
          <w:sz w:val="16"/>
          <w:szCs w:val="16"/>
          <w:u w:val="single"/>
          <w:lang w:eastAsia="pt-BR"/>
        </w:rPr>
        <w:t>(PGEBA-2014)</w:t>
      </w:r>
      <w:r w:rsidR="00BF29DE" w:rsidRPr="00A85760">
        <w:rPr>
          <w:rFonts w:ascii="Book Antiqua" w:eastAsia="Times New Roman" w:hAnsi="Book Antiqua" w:cs="Arial"/>
          <w:b/>
          <w:bCs/>
          <w:color w:val="FF0000"/>
          <w:sz w:val="16"/>
          <w:szCs w:val="16"/>
          <w:lang w:eastAsia="pt-BR"/>
        </w:rPr>
        <w:t xml:space="preserve"> </w:t>
      </w:r>
      <w:r w:rsidR="00AB19C2" w:rsidRPr="00A85760">
        <w:rPr>
          <w:rFonts w:ascii="Book Antiqua" w:eastAsia="Times New Roman" w:hAnsi="Book Antiqua" w:cs="Times New Roman"/>
          <w:b/>
          <w:bCs/>
          <w:color w:val="FF0000"/>
          <w:sz w:val="16"/>
          <w:szCs w:val="16"/>
          <w:u w:val="single"/>
          <w:lang w:eastAsia="pt-BR"/>
        </w:rPr>
        <w:t>(TRF2-2017)</w:t>
      </w:r>
      <w:r w:rsidR="0084633A" w:rsidRPr="00A85760">
        <w:rPr>
          <w:rFonts w:ascii="Book Antiqua" w:eastAsia="Times New Roman" w:hAnsi="Book Antiqua" w:cs="Times New Roman"/>
          <w:b/>
          <w:bCs/>
          <w:color w:val="FF0000"/>
          <w:sz w:val="16"/>
          <w:szCs w:val="16"/>
          <w:lang w:eastAsia="pt-BR"/>
        </w:rPr>
        <w:t xml:space="preserve"> </w:t>
      </w:r>
      <w:r w:rsidR="0084633A" w:rsidRPr="00A85760">
        <w:rPr>
          <w:rFonts w:ascii="Book Antiqua" w:hAnsi="Book Antiqua"/>
          <w:b/>
          <w:bCs/>
          <w:color w:val="FF0000"/>
          <w:sz w:val="16"/>
          <w:szCs w:val="16"/>
          <w:u w:val="single"/>
        </w:rPr>
        <w:t>(PGEAC-2017)</w:t>
      </w:r>
      <w:r w:rsidR="00A92F8D" w:rsidRPr="00A85760">
        <w:rPr>
          <w:rFonts w:ascii="Book Antiqua" w:hAnsi="Book Antiqua"/>
          <w:b/>
          <w:bCs/>
          <w:color w:val="FF0000"/>
          <w:sz w:val="16"/>
          <w:szCs w:val="16"/>
        </w:rPr>
        <w:t xml:space="preserve"> </w:t>
      </w:r>
      <w:r w:rsidR="00A92F8D" w:rsidRPr="00A85760">
        <w:rPr>
          <w:rFonts w:ascii="Book Antiqua" w:hAnsi="Book Antiqua" w:cs="Times New Roman"/>
          <w:b/>
          <w:color w:val="FF0000"/>
          <w:sz w:val="16"/>
          <w:szCs w:val="16"/>
          <w:u w:val="single"/>
        </w:rPr>
        <w:t>(PGEAP-2018)</w:t>
      </w:r>
      <w:r w:rsidR="00A92F8D" w:rsidRPr="00A85760">
        <w:rPr>
          <w:rFonts w:ascii="Book Antiqua" w:hAnsi="Book Antiqua"/>
          <w:b/>
          <w:bCs/>
          <w:color w:val="FF0000"/>
          <w:sz w:val="16"/>
          <w:szCs w:val="16"/>
        </w:rPr>
        <w:t xml:space="preserve"> </w:t>
      </w:r>
      <w:r w:rsidR="00A92F8D" w:rsidRPr="00A85760">
        <w:rPr>
          <w:rFonts w:ascii="Book Antiqua" w:hAnsi="Book Antiqua" w:cs="Times New Roman"/>
          <w:b/>
          <w:color w:val="FF0000"/>
          <w:sz w:val="16"/>
          <w:szCs w:val="16"/>
          <w:u w:val="single"/>
        </w:rPr>
        <w:t>(PGESC-2018)</w:t>
      </w:r>
      <w:r w:rsidR="008F3266" w:rsidRPr="00A85760">
        <w:rPr>
          <w:rFonts w:ascii="Book Antiqua" w:hAnsi="Book Antiqua" w:cs="Times New Roman"/>
          <w:b/>
          <w:color w:val="FF0000"/>
          <w:sz w:val="16"/>
          <w:szCs w:val="16"/>
        </w:rPr>
        <w:t xml:space="preserve"> </w:t>
      </w:r>
      <w:r w:rsidR="008F3266" w:rsidRPr="00A85760">
        <w:rPr>
          <w:rFonts w:ascii="Book Antiqua" w:eastAsia="Times New Roman" w:hAnsi="Book Antiqua" w:cs="Times New Roman"/>
          <w:b/>
          <w:bCs/>
          <w:color w:val="FF0000"/>
          <w:sz w:val="16"/>
          <w:szCs w:val="16"/>
          <w:u w:val="single"/>
          <w:lang w:eastAsia="pt-BR"/>
        </w:rPr>
        <w:t>(Cartórios/TJMG-2019)</w:t>
      </w:r>
      <w:r w:rsidR="00DE3BE2">
        <w:rPr>
          <w:rFonts w:ascii="Book Antiqua" w:eastAsia="Times New Roman" w:hAnsi="Book Antiqua" w:cs="Times New Roman"/>
          <w:b/>
          <w:bCs/>
          <w:color w:val="FF0000"/>
          <w:sz w:val="16"/>
          <w:szCs w:val="16"/>
          <w:lang w:eastAsia="pt-BR"/>
        </w:rPr>
        <w:t xml:space="preserve"> </w:t>
      </w:r>
      <w:r w:rsidR="00DE3BE2">
        <w:rPr>
          <w:rFonts w:ascii="Book Antiqua" w:hAnsi="Book Antiqua" w:cs="Times New Roman"/>
          <w:b/>
          <w:color w:val="FF0000"/>
          <w:sz w:val="16"/>
          <w:szCs w:val="16"/>
          <w:u w:val="single"/>
        </w:rPr>
        <w:t>(PGM-Boa Vista/RR-2019)</w:t>
      </w:r>
      <w:r w:rsidR="007401D1" w:rsidRPr="00A85760">
        <w:rPr>
          <w:rFonts w:ascii="Book Antiqua" w:eastAsia="Times New Roman" w:hAnsi="Book Antiqua" w:cs="Times New Roman"/>
          <w:b/>
          <w:bCs/>
          <w:color w:val="FF0000"/>
          <w:sz w:val="16"/>
          <w:szCs w:val="16"/>
          <w:lang w:eastAsia="pt-BR"/>
        </w:rPr>
        <w:t xml:space="preserve"> </w:t>
      </w:r>
      <w:r w:rsidR="007401D1" w:rsidRPr="00A85760">
        <w:rPr>
          <w:rFonts w:ascii="Book Antiqua" w:hAnsi="Book Antiqua"/>
          <w:b/>
          <w:bCs/>
          <w:color w:val="FF0000"/>
          <w:sz w:val="16"/>
          <w:szCs w:val="16"/>
          <w:u w:val="single"/>
        </w:rPr>
        <w:t>(PGERS-2015/2021)</w:t>
      </w:r>
      <w:r w:rsidR="00D24723" w:rsidRPr="00A85760">
        <w:rPr>
          <w:rFonts w:ascii="Book Antiqua" w:eastAsia="Times New Roman" w:hAnsi="Book Antiqua" w:cs="Times New Roman"/>
          <w:b/>
          <w:bCs/>
          <w:color w:val="FF0000"/>
          <w:sz w:val="16"/>
          <w:szCs w:val="16"/>
          <w:lang w:eastAsia="pt-BR"/>
        </w:rPr>
        <w:t xml:space="preserve"> </w:t>
      </w:r>
      <w:r w:rsidR="00B3435E" w:rsidRPr="00A85760">
        <w:rPr>
          <w:rFonts w:ascii="Book Antiqua" w:eastAsia="Times New Roman" w:hAnsi="Book Antiqua" w:cs="Times New Roman"/>
          <w:b/>
          <w:color w:val="FF0000"/>
          <w:sz w:val="16"/>
          <w:szCs w:val="16"/>
          <w:u w:val="single"/>
          <w:lang w:eastAsia="pt-BR"/>
        </w:rPr>
        <w:t>(TJRS-2016/2022)</w:t>
      </w:r>
      <w:r w:rsidR="004050AA" w:rsidRPr="00A85760">
        <w:rPr>
          <w:rFonts w:ascii="Book Antiqua" w:eastAsia="Times New Roman" w:hAnsi="Book Antiqua" w:cs="Times New Roman"/>
          <w:b/>
          <w:color w:val="FF0000"/>
          <w:sz w:val="16"/>
          <w:szCs w:val="16"/>
          <w:lang w:eastAsia="pt-BR"/>
        </w:rPr>
        <w:t xml:space="preserve"> </w:t>
      </w:r>
      <w:r w:rsidR="004050AA" w:rsidRPr="00A85760">
        <w:rPr>
          <w:rFonts w:ascii="Book Antiqua" w:eastAsia="Times New Roman" w:hAnsi="Book Antiqua" w:cs="Times New Roman"/>
          <w:b/>
          <w:color w:val="FF0000"/>
          <w:sz w:val="16"/>
          <w:szCs w:val="16"/>
          <w:u w:val="single"/>
          <w:lang w:eastAsia="pt-BR"/>
        </w:rPr>
        <w:t>(PCGO-2022)</w:t>
      </w:r>
      <w:r w:rsidR="004B4D2B">
        <w:rPr>
          <w:rFonts w:ascii="Book Antiqua" w:eastAsia="Times New Roman" w:hAnsi="Book Antiqua" w:cs="Times New Roman"/>
          <w:b/>
          <w:color w:val="FF0000"/>
          <w:sz w:val="16"/>
          <w:szCs w:val="16"/>
          <w:lang w:eastAsia="pt-BR"/>
        </w:rPr>
        <w:t xml:space="preserve"> </w:t>
      </w:r>
      <w:r w:rsidR="004B4D2B">
        <w:rPr>
          <w:rFonts w:ascii="Book Antiqua" w:eastAsia="Times New Roman" w:hAnsi="Book Antiqua" w:cs="Times New Roman"/>
          <w:b/>
          <w:color w:val="FF0000"/>
          <w:sz w:val="16"/>
          <w:szCs w:val="16"/>
          <w:u w:val="single"/>
          <w:lang w:eastAsia="pt-BR"/>
        </w:rPr>
        <w:t>(PGM-Recife/PE-2022)</w:t>
      </w:r>
      <w:r w:rsidR="0071310D">
        <w:rPr>
          <w:rFonts w:ascii="Book Antiqua" w:eastAsia="Times New Roman" w:hAnsi="Book Antiqua" w:cs="Times New Roman"/>
          <w:b/>
          <w:color w:val="FF0000"/>
          <w:sz w:val="16"/>
          <w:szCs w:val="16"/>
          <w:lang w:eastAsia="pt-BR"/>
        </w:rPr>
        <w:t xml:space="preserve"> </w:t>
      </w:r>
      <w:r w:rsidR="0071310D" w:rsidRPr="00A85760">
        <w:rPr>
          <w:rFonts w:ascii="Book Antiqua" w:eastAsia="Times New Roman" w:hAnsi="Book Antiqua" w:cs="Times New Roman"/>
          <w:b/>
          <w:color w:val="FF0000"/>
          <w:sz w:val="16"/>
          <w:szCs w:val="16"/>
          <w:u w:val="single"/>
          <w:lang w:eastAsia="pt-BR"/>
        </w:rPr>
        <w:t>(AGU-2004/2007/2012</w:t>
      </w:r>
      <w:r w:rsidR="0071310D">
        <w:rPr>
          <w:rFonts w:ascii="Book Antiqua" w:eastAsia="Times New Roman" w:hAnsi="Book Antiqua" w:cs="Times New Roman"/>
          <w:b/>
          <w:color w:val="FF0000"/>
          <w:sz w:val="16"/>
          <w:szCs w:val="16"/>
          <w:u w:val="single"/>
          <w:lang w:eastAsia="pt-BR"/>
        </w:rPr>
        <w:t>/2023</w:t>
      </w:r>
      <w:r w:rsidR="0071310D" w:rsidRPr="00A85760">
        <w:rPr>
          <w:rFonts w:ascii="Book Antiqua" w:eastAsia="Times New Roman" w:hAnsi="Book Antiqua" w:cs="Times New Roman"/>
          <w:b/>
          <w:color w:val="FF0000"/>
          <w:sz w:val="16"/>
          <w:szCs w:val="16"/>
          <w:u w:val="single"/>
          <w:lang w:eastAsia="pt-BR"/>
        </w:rPr>
        <w:t>)</w:t>
      </w:r>
      <w:r w:rsidR="00EF777B" w:rsidRPr="00A85760">
        <w:rPr>
          <w:rFonts w:ascii="Book Antiqua" w:hAnsi="Book Antiqua"/>
          <w:b/>
          <w:color w:val="FF0000"/>
          <w:sz w:val="16"/>
          <w:szCs w:val="16"/>
        </w:rPr>
        <w:t xml:space="preserve"> </w:t>
      </w:r>
      <w:r w:rsidR="001B56E3">
        <w:rPr>
          <w:rFonts w:ascii="Book Antiqua" w:hAnsi="Book Antiqua"/>
          <w:b/>
          <w:color w:val="FF0000"/>
          <w:sz w:val="16"/>
          <w:szCs w:val="16"/>
          <w:u w:val="single"/>
        </w:rPr>
        <w:t>(TJRJ-2023)</w:t>
      </w:r>
    </w:p>
    <w:tbl>
      <w:tblPr>
        <w:tblStyle w:val="Tabelacomgrade"/>
        <w:tblW w:w="8784" w:type="dxa"/>
        <w:shd w:val="clear" w:color="auto" w:fill="CCFFFF"/>
        <w:tblLook w:val="04A0" w:firstRow="1" w:lastRow="0" w:firstColumn="1" w:lastColumn="0" w:noHBand="0" w:noVBand="1"/>
      </w:tblPr>
      <w:tblGrid>
        <w:gridCol w:w="8784"/>
      </w:tblGrid>
      <w:tr w:rsidR="00282674" w:rsidRPr="003D7D2D" w14:paraId="663A9DE9" w14:textId="77777777" w:rsidTr="00282674">
        <w:tc>
          <w:tcPr>
            <w:tcW w:w="8784" w:type="dxa"/>
            <w:shd w:val="clear" w:color="auto" w:fill="CCFFFF"/>
          </w:tcPr>
          <w:p w14:paraId="663A9DE8" w14:textId="254BCED0" w:rsidR="00282674" w:rsidRPr="003D7D2D" w:rsidRDefault="00282674" w:rsidP="00AB19C2">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TJMS-2008-FGV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De acordo com o </w:t>
            </w:r>
            <w:r w:rsidR="00AB19C2">
              <w:rPr>
                <w:rFonts w:ascii="Book Antiqua" w:eastAsia="Times New Roman" w:hAnsi="Book Antiqua" w:cs="Times New Roman"/>
                <w:sz w:val="19"/>
                <w:szCs w:val="19"/>
                <w:lang w:eastAsia="pt-BR"/>
              </w:rPr>
              <w:t>CTN</w:t>
            </w:r>
            <w:r w:rsidRPr="003D7D2D">
              <w:rPr>
                <w:rFonts w:ascii="Book Antiqua" w:eastAsia="Times New Roman" w:hAnsi="Book Antiqua" w:cs="Times New Roman"/>
                <w:sz w:val="19"/>
                <w:szCs w:val="19"/>
                <w:lang w:eastAsia="pt-BR"/>
              </w:rPr>
              <w:t xml:space="preserve">, a pessoa jurídica de direito privado que adquirir de outra, por qualquer título, fundo de comércio ou estabelecimento comercial, industrial ou profissional, e continuar a respectiva exploração, sob a mesma ou outra razão social ou sob firma ou nome individual, responderá pelos tributos, relativos ao fundo ou estabelecimento adquirido, devidos até a data do ato, de forma integral se o alienante cessar a exploração do comércio, indústria ou atividade. </w:t>
            </w:r>
            <w:r w:rsidRPr="003D7D2D">
              <w:rPr>
                <w:rFonts w:ascii="Book Antiqua" w:eastAsia="Times New Roman" w:hAnsi="Book Antiqua" w:cs="Times New Roman"/>
                <w:b/>
                <w:sz w:val="19"/>
                <w:szCs w:val="19"/>
                <w:lang w:eastAsia="pt-BR"/>
              </w:rPr>
              <w:t>BL: art. 133, I, CTN.</w:t>
            </w:r>
          </w:p>
        </w:tc>
      </w:tr>
    </w:tbl>
    <w:p w14:paraId="663A9DEA" w14:textId="60DA71ED" w:rsidR="008725C3" w:rsidRPr="00D4702D" w:rsidRDefault="008725C3" w:rsidP="00350A3A">
      <w:pPr>
        <w:spacing w:before="100" w:beforeAutospacing="1" w:after="100" w:afterAutospacing="1" w:line="240" w:lineRule="auto"/>
        <w:ind w:right="-284"/>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 - </w:t>
      </w:r>
      <w:r w:rsidRPr="003D7D2D">
        <w:rPr>
          <w:rFonts w:ascii="Book Antiqua" w:eastAsia="Times New Roman" w:hAnsi="Book Antiqua" w:cs="Times New Roman"/>
          <w:b/>
          <w:caps/>
          <w:sz w:val="19"/>
          <w:szCs w:val="19"/>
          <w:shd w:val="clear" w:color="auto" w:fill="F7CAAC" w:themeFill="accent2" w:themeFillTint="66"/>
          <w:lang w:eastAsia="pt-BR"/>
        </w:rPr>
        <w:t>subsidiariamente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com o alienante</w:t>
      </w:r>
      <w:r w:rsidRPr="003D7D2D">
        <w:rPr>
          <w:rFonts w:ascii="Book Antiqua" w:eastAsia="Times New Roman" w:hAnsi="Book Antiqua" w:cs="Times New Roman"/>
          <w:sz w:val="19"/>
          <w:szCs w:val="19"/>
          <w:lang w:eastAsia="pt-BR"/>
        </w:rPr>
        <w:t xml:space="preserve">, </w:t>
      </w:r>
      <w:r w:rsidRPr="00AB19C2">
        <w:rPr>
          <w:rFonts w:ascii="Book Antiqua" w:eastAsia="Times New Roman" w:hAnsi="Book Antiqua" w:cs="Times New Roman"/>
          <w:b/>
          <w:bCs/>
          <w:caps/>
          <w:sz w:val="19"/>
          <w:szCs w:val="19"/>
          <w:highlight w:val="green"/>
          <w:lang w:eastAsia="pt-BR"/>
        </w:rPr>
        <w:t>se este prosseguir</w:t>
      </w:r>
      <w:r w:rsidRPr="00AB19C2">
        <w:rPr>
          <w:rFonts w:ascii="Book Antiqua" w:eastAsia="Times New Roman" w:hAnsi="Book Antiqua" w:cs="Times New Roman"/>
          <w:b/>
          <w:bCs/>
          <w:sz w:val="19"/>
          <w:szCs w:val="19"/>
          <w:lang w:eastAsia="pt-BR"/>
        </w:rPr>
        <w:t xml:space="preserve"> </w:t>
      </w:r>
      <w:r w:rsidRPr="00AB19C2">
        <w:rPr>
          <w:rFonts w:ascii="Book Antiqua" w:eastAsia="Times New Roman" w:hAnsi="Book Antiqua" w:cs="Times New Roman"/>
          <w:b/>
          <w:bCs/>
          <w:sz w:val="19"/>
          <w:szCs w:val="19"/>
          <w:highlight w:val="cyan"/>
          <w:lang w:eastAsia="pt-BR"/>
        </w:rPr>
        <w:t>na exploração</w:t>
      </w:r>
      <w:r w:rsidRPr="00AB19C2">
        <w:rPr>
          <w:rFonts w:ascii="Book Antiqua" w:eastAsia="Times New Roman" w:hAnsi="Book Antiqua" w:cs="Times New Roman"/>
          <w:b/>
          <w:bCs/>
          <w:sz w:val="19"/>
          <w:szCs w:val="19"/>
          <w:lang w:eastAsia="pt-BR"/>
        </w:rPr>
        <w:t xml:space="preserve"> ou </w:t>
      </w:r>
      <w:r w:rsidRPr="00AB19C2">
        <w:rPr>
          <w:rFonts w:ascii="Book Antiqua" w:eastAsia="Times New Roman" w:hAnsi="Book Antiqua" w:cs="Times New Roman"/>
          <w:b/>
          <w:bCs/>
          <w:caps/>
          <w:sz w:val="19"/>
          <w:szCs w:val="19"/>
          <w:highlight w:val="green"/>
          <w:lang w:eastAsia="pt-BR"/>
        </w:rPr>
        <w:t>iniciar</w:t>
      </w:r>
      <w:r w:rsidRPr="00AB19C2">
        <w:rPr>
          <w:rFonts w:ascii="Book Antiqua" w:eastAsia="Times New Roman" w:hAnsi="Book Antiqua" w:cs="Times New Roman"/>
          <w:b/>
          <w:bCs/>
          <w:sz w:val="19"/>
          <w:szCs w:val="19"/>
          <w:lang w:eastAsia="pt-BR"/>
        </w:rPr>
        <w:t xml:space="preserve"> </w:t>
      </w:r>
      <w:r w:rsidRPr="00AB19C2">
        <w:rPr>
          <w:rFonts w:ascii="Book Antiqua" w:eastAsia="Times New Roman" w:hAnsi="Book Antiqua" w:cs="Times New Roman"/>
          <w:b/>
          <w:bCs/>
          <w:sz w:val="19"/>
          <w:szCs w:val="19"/>
          <w:highlight w:val="cyan"/>
          <w:lang w:eastAsia="pt-BR"/>
        </w:rPr>
        <w:t>dentro de seis meses</w:t>
      </w:r>
      <w:r w:rsidRPr="00AB19C2">
        <w:rPr>
          <w:rFonts w:ascii="Book Antiqua" w:eastAsia="Times New Roman" w:hAnsi="Book Antiqua" w:cs="Times New Roman"/>
          <w:b/>
          <w:bCs/>
          <w:sz w:val="19"/>
          <w:szCs w:val="19"/>
          <w:lang w:eastAsia="pt-BR"/>
        </w:rPr>
        <w:t xml:space="preserve"> </w:t>
      </w:r>
      <w:r w:rsidRPr="00AB19C2">
        <w:rPr>
          <w:rFonts w:ascii="Book Antiqua" w:eastAsia="Times New Roman" w:hAnsi="Book Antiqua" w:cs="Times New Roman"/>
          <w:b/>
          <w:bCs/>
          <w:caps/>
          <w:sz w:val="19"/>
          <w:szCs w:val="19"/>
          <w:highlight w:val="green"/>
          <w:lang w:eastAsia="pt-BR"/>
        </w:rPr>
        <w:t>a contar da</w:t>
      </w:r>
      <w:r w:rsidRPr="00AB19C2">
        <w:rPr>
          <w:rFonts w:ascii="Book Antiqua" w:eastAsia="Times New Roman" w:hAnsi="Book Antiqua" w:cs="Times New Roman"/>
          <w:b/>
          <w:bCs/>
          <w:sz w:val="19"/>
          <w:szCs w:val="19"/>
          <w:lang w:eastAsia="pt-BR"/>
        </w:rPr>
        <w:t xml:space="preserve"> </w:t>
      </w:r>
      <w:r w:rsidRPr="00AB19C2">
        <w:rPr>
          <w:rFonts w:ascii="Book Antiqua" w:eastAsia="Times New Roman" w:hAnsi="Book Antiqua" w:cs="Times New Roman"/>
          <w:b/>
          <w:bCs/>
          <w:sz w:val="19"/>
          <w:szCs w:val="19"/>
          <w:highlight w:val="cyan"/>
          <w:lang w:eastAsia="pt-BR"/>
        </w:rPr>
        <w:t>data da alienação</w:t>
      </w:r>
      <w:r w:rsidRPr="00AB19C2">
        <w:rPr>
          <w:rFonts w:ascii="Book Antiqua" w:eastAsia="Times New Roman" w:hAnsi="Book Antiqua" w:cs="Times New Roman"/>
          <w:b/>
          <w:bCs/>
          <w:sz w:val="19"/>
          <w:szCs w:val="19"/>
          <w:lang w:eastAsia="pt-BR"/>
        </w:rPr>
        <w:t xml:space="preserve">, </w:t>
      </w:r>
      <w:r w:rsidRPr="00AB19C2">
        <w:rPr>
          <w:rFonts w:ascii="Book Antiqua" w:eastAsia="Times New Roman" w:hAnsi="Book Antiqua" w:cs="Times New Roman"/>
          <w:b/>
          <w:bCs/>
          <w:sz w:val="19"/>
          <w:szCs w:val="19"/>
          <w:highlight w:val="yellow"/>
          <w:lang w:eastAsia="pt-BR"/>
        </w:rPr>
        <w:t>nova atividade</w:t>
      </w:r>
      <w:r w:rsidRPr="00AB19C2">
        <w:rPr>
          <w:rFonts w:ascii="Book Antiqua" w:eastAsia="Times New Roman" w:hAnsi="Book Antiqua" w:cs="Times New Roman"/>
          <w:b/>
          <w:bCs/>
          <w:sz w:val="19"/>
          <w:szCs w:val="19"/>
          <w:lang w:eastAsia="pt-BR"/>
        </w:rPr>
        <w:t xml:space="preserve"> </w:t>
      </w:r>
      <w:r w:rsidRPr="00AB19C2">
        <w:rPr>
          <w:rFonts w:ascii="Book Antiqua" w:eastAsia="Times New Roman" w:hAnsi="Book Antiqua" w:cs="Times New Roman"/>
          <w:b/>
          <w:bCs/>
          <w:sz w:val="19"/>
          <w:szCs w:val="19"/>
          <w:highlight w:val="cyan"/>
          <w:lang w:eastAsia="pt-BR"/>
        </w:rPr>
        <w:t>no mesmo</w:t>
      </w:r>
      <w:r w:rsidRPr="00AB19C2">
        <w:rPr>
          <w:rFonts w:ascii="Book Antiqua" w:eastAsia="Times New Roman" w:hAnsi="Book Antiqua" w:cs="Times New Roman"/>
          <w:b/>
          <w:bCs/>
          <w:sz w:val="19"/>
          <w:szCs w:val="19"/>
          <w:lang w:eastAsia="pt-BR"/>
        </w:rPr>
        <w:t xml:space="preserve"> </w:t>
      </w:r>
      <w:r w:rsidRPr="00AB19C2">
        <w:rPr>
          <w:rFonts w:ascii="Book Antiqua" w:eastAsia="Times New Roman" w:hAnsi="Book Antiqua" w:cs="Times New Roman"/>
          <w:b/>
          <w:bCs/>
          <w:caps/>
          <w:sz w:val="19"/>
          <w:szCs w:val="19"/>
          <w:highlight w:val="green"/>
          <w:lang w:eastAsia="pt-BR"/>
        </w:rPr>
        <w:t>ou</w:t>
      </w:r>
      <w:r w:rsidRPr="00AB19C2">
        <w:rPr>
          <w:rFonts w:ascii="Book Antiqua" w:eastAsia="Times New Roman" w:hAnsi="Book Antiqua" w:cs="Times New Roman"/>
          <w:b/>
          <w:bCs/>
          <w:sz w:val="19"/>
          <w:szCs w:val="19"/>
          <w:lang w:eastAsia="pt-BR"/>
        </w:rPr>
        <w:t xml:space="preserve"> </w:t>
      </w:r>
      <w:r w:rsidRPr="00AB19C2">
        <w:rPr>
          <w:rFonts w:ascii="Book Antiqua" w:eastAsia="Times New Roman" w:hAnsi="Book Antiqua" w:cs="Times New Roman"/>
          <w:b/>
          <w:bCs/>
          <w:sz w:val="19"/>
          <w:szCs w:val="19"/>
          <w:highlight w:val="cyan"/>
          <w:lang w:eastAsia="pt-BR"/>
        </w:rPr>
        <w:t>em outro ramo</w:t>
      </w:r>
      <w:r w:rsidRPr="00AB19C2">
        <w:rPr>
          <w:rFonts w:ascii="Book Antiqua" w:eastAsia="Times New Roman" w:hAnsi="Book Antiqua" w:cs="Times New Roman"/>
          <w:b/>
          <w:bCs/>
          <w:sz w:val="19"/>
          <w:szCs w:val="19"/>
          <w:lang w:eastAsia="pt-BR"/>
        </w:rPr>
        <w:t xml:space="preserve"> de </w:t>
      </w:r>
      <w:r w:rsidRPr="00AB19C2">
        <w:rPr>
          <w:rFonts w:ascii="Book Antiqua" w:eastAsia="Times New Roman" w:hAnsi="Book Antiqua" w:cs="Times New Roman"/>
          <w:b/>
          <w:bCs/>
          <w:sz w:val="19"/>
          <w:szCs w:val="19"/>
          <w:highlight w:val="yellow"/>
          <w:lang w:eastAsia="pt-BR"/>
        </w:rPr>
        <w:t>comércio</w:t>
      </w:r>
      <w:r w:rsidRPr="00AB19C2">
        <w:rPr>
          <w:rFonts w:ascii="Book Antiqua" w:eastAsia="Times New Roman" w:hAnsi="Book Antiqua" w:cs="Times New Roman"/>
          <w:b/>
          <w:bCs/>
          <w:sz w:val="19"/>
          <w:szCs w:val="19"/>
          <w:lang w:eastAsia="pt-BR"/>
        </w:rPr>
        <w:t xml:space="preserve">, </w:t>
      </w:r>
      <w:r w:rsidRPr="00AB19C2">
        <w:rPr>
          <w:rFonts w:ascii="Book Antiqua" w:eastAsia="Times New Roman" w:hAnsi="Book Antiqua" w:cs="Times New Roman"/>
          <w:b/>
          <w:bCs/>
          <w:sz w:val="19"/>
          <w:szCs w:val="19"/>
          <w:highlight w:val="yellow"/>
          <w:lang w:eastAsia="pt-BR"/>
        </w:rPr>
        <w:t>indústria</w:t>
      </w:r>
      <w:r w:rsidRPr="00AB19C2">
        <w:rPr>
          <w:rFonts w:ascii="Book Antiqua" w:eastAsia="Times New Roman" w:hAnsi="Book Antiqua" w:cs="Times New Roman"/>
          <w:b/>
          <w:bCs/>
          <w:sz w:val="19"/>
          <w:szCs w:val="19"/>
          <w:lang w:eastAsia="pt-BR"/>
        </w:rPr>
        <w:t xml:space="preserve"> ou </w:t>
      </w:r>
      <w:r w:rsidRPr="00AB19C2">
        <w:rPr>
          <w:rFonts w:ascii="Book Antiqua" w:eastAsia="Times New Roman" w:hAnsi="Book Antiqua" w:cs="Times New Roman"/>
          <w:b/>
          <w:bCs/>
          <w:sz w:val="19"/>
          <w:szCs w:val="19"/>
          <w:highlight w:val="yellow"/>
          <w:lang w:eastAsia="pt-BR"/>
        </w:rPr>
        <w:t>profissão</w:t>
      </w:r>
      <w:r w:rsidRPr="00A85760">
        <w:rPr>
          <w:rFonts w:ascii="Book Antiqua" w:eastAsia="Times New Roman" w:hAnsi="Book Antiqua" w:cs="Times New Roman"/>
          <w:sz w:val="16"/>
          <w:szCs w:val="16"/>
          <w:lang w:eastAsia="pt-BR"/>
        </w:rPr>
        <w:t>.</w:t>
      </w:r>
      <w:r w:rsidR="00574FE5" w:rsidRPr="00A85760">
        <w:rPr>
          <w:rFonts w:ascii="Book Antiqua" w:eastAsia="Times New Roman" w:hAnsi="Book Antiqua" w:cs="Times New Roman"/>
          <w:sz w:val="16"/>
          <w:szCs w:val="16"/>
          <w:lang w:eastAsia="pt-BR"/>
        </w:rPr>
        <w:t xml:space="preserve"> </w:t>
      </w:r>
      <w:r w:rsidR="00574FE5" w:rsidRPr="00A85760">
        <w:rPr>
          <w:rFonts w:ascii="Book Antiqua" w:eastAsia="Times New Roman" w:hAnsi="Book Antiqua" w:cs="Times New Roman"/>
          <w:b/>
          <w:color w:val="FF0000"/>
          <w:sz w:val="16"/>
          <w:szCs w:val="16"/>
          <w:u w:val="single"/>
          <w:lang w:eastAsia="pt-BR"/>
        </w:rPr>
        <w:t>(PGESP-2002)</w:t>
      </w:r>
      <w:r w:rsidR="00F01D18" w:rsidRPr="00A85760">
        <w:rPr>
          <w:rFonts w:ascii="Book Antiqua" w:eastAsia="Times New Roman" w:hAnsi="Book Antiqua" w:cs="Times New Roman"/>
          <w:b/>
          <w:color w:val="FF0000"/>
          <w:sz w:val="16"/>
          <w:szCs w:val="16"/>
          <w:lang w:eastAsia="pt-BR"/>
        </w:rPr>
        <w:t xml:space="preserve"> </w:t>
      </w:r>
      <w:r w:rsidR="0073631C" w:rsidRPr="00A85760">
        <w:rPr>
          <w:rFonts w:ascii="Book Antiqua" w:eastAsia="Times New Roman" w:hAnsi="Book Antiqua" w:cs="Times New Roman"/>
          <w:b/>
          <w:bCs/>
          <w:color w:val="FF0000"/>
          <w:sz w:val="16"/>
          <w:szCs w:val="16"/>
          <w:u w:val="single"/>
          <w:lang w:eastAsia="pt-BR"/>
        </w:rPr>
        <w:t>(TRF1-2009)</w:t>
      </w:r>
      <w:r w:rsidR="00E909BD" w:rsidRPr="00A85760">
        <w:rPr>
          <w:rFonts w:ascii="Book Antiqua" w:eastAsia="Times New Roman" w:hAnsi="Book Antiqua" w:cs="Times New Roman"/>
          <w:sz w:val="16"/>
          <w:szCs w:val="16"/>
          <w:lang w:eastAsia="pt-BR"/>
        </w:rPr>
        <w:t xml:space="preserve"> </w:t>
      </w:r>
      <w:r w:rsidR="00E909BD" w:rsidRPr="00A85760">
        <w:rPr>
          <w:rFonts w:ascii="Book Antiqua" w:eastAsia="Times New Roman" w:hAnsi="Book Antiqua" w:cs="Times New Roman"/>
          <w:b/>
          <w:color w:val="FF0000"/>
          <w:sz w:val="16"/>
          <w:szCs w:val="16"/>
          <w:u w:val="single"/>
          <w:lang w:eastAsia="pt-BR"/>
        </w:rPr>
        <w:t>(TJPR-2012)</w:t>
      </w:r>
      <w:r w:rsidR="00F2488F" w:rsidRPr="00A85760">
        <w:rPr>
          <w:rFonts w:ascii="Book Antiqua" w:eastAsia="Times New Roman" w:hAnsi="Book Antiqua" w:cs="Times New Roman"/>
          <w:b/>
          <w:color w:val="FF0000"/>
          <w:sz w:val="16"/>
          <w:szCs w:val="16"/>
          <w:lang w:eastAsia="pt-BR"/>
        </w:rPr>
        <w:t xml:space="preserve"> </w:t>
      </w:r>
      <w:r w:rsidR="00F2488F" w:rsidRPr="00A85760">
        <w:rPr>
          <w:rFonts w:ascii="Book Antiqua" w:eastAsia="Times New Roman" w:hAnsi="Book Antiqua" w:cs="Times New Roman"/>
          <w:b/>
          <w:color w:val="FF0000"/>
          <w:sz w:val="16"/>
          <w:szCs w:val="16"/>
          <w:u w:val="single"/>
          <w:lang w:eastAsia="pt-BR"/>
        </w:rPr>
        <w:t>(TJSC-2012)</w:t>
      </w:r>
      <w:r w:rsidR="002D6EFB" w:rsidRPr="00A85760">
        <w:rPr>
          <w:rFonts w:ascii="Book Antiqua" w:eastAsia="Times New Roman" w:hAnsi="Book Antiqua" w:cs="Times New Roman"/>
          <w:b/>
          <w:color w:val="FF0000"/>
          <w:sz w:val="16"/>
          <w:szCs w:val="16"/>
          <w:lang w:eastAsia="pt-BR"/>
        </w:rPr>
        <w:t xml:space="preserve"> </w:t>
      </w:r>
      <w:r w:rsidR="002D6EFB" w:rsidRPr="00A85760">
        <w:rPr>
          <w:rFonts w:ascii="Book Antiqua" w:hAnsi="Book Antiqua" w:cs="Times New Roman"/>
          <w:b/>
          <w:color w:val="FF0000"/>
          <w:sz w:val="16"/>
          <w:szCs w:val="16"/>
          <w:u w:val="single"/>
        </w:rPr>
        <w:t>(MPRJ-2012)</w:t>
      </w:r>
      <w:r w:rsidR="00125118" w:rsidRPr="00A85760">
        <w:rPr>
          <w:rFonts w:ascii="Book Antiqua" w:hAnsi="Book Antiqua" w:cs="Times New Roman"/>
          <w:b/>
          <w:color w:val="FF0000"/>
          <w:sz w:val="16"/>
          <w:szCs w:val="16"/>
        </w:rPr>
        <w:t xml:space="preserve"> </w:t>
      </w:r>
      <w:r w:rsidR="00270886" w:rsidRPr="00A85760">
        <w:rPr>
          <w:rFonts w:ascii="Book Antiqua" w:eastAsia="Times New Roman" w:hAnsi="Book Antiqua" w:cs="Arial"/>
          <w:b/>
          <w:bCs/>
          <w:color w:val="FF0000"/>
          <w:sz w:val="16"/>
          <w:szCs w:val="16"/>
          <w:u w:val="single"/>
          <w:lang w:eastAsia="pt-BR"/>
        </w:rPr>
        <w:t>(PGEBA-2014)</w:t>
      </w:r>
      <w:r w:rsidR="00BF29DE" w:rsidRPr="00A85760">
        <w:rPr>
          <w:rFonts w:ascii="Book Antiqua" w:eastAsia="Times New Roman" w:hAnsi="Book Antiqua" w:cs="Arial"/>
          <w:b/>
          <w:bCs/>
          <w:color w:val="FF0000"/>
          <w:sz w:val="16"/>
          <w:szCs w:val="16"/>
          <w:lang w:eastAsia="pt-BR"/>
        </w:rPr>
        <w:t xml:space="preserve"> </w:t>
      </w:r>
      <w:r w:rsidR="00BF29DE" w:rsidRPr="00A85760">
        <w:rPr>
          <w:rFonts w:ascii="Book Antiqua" w:eastAsia="Times New Roman" w:hAnsi="Book Antiqua" w:cs="Times New Roman"/>
          <w:b/>
          <w:bCs/>
          <w:color w:val="FF0000"/>
          <w:sz w:val="16"/>
          <w:szCs w:val="16"/>
          <w:u w:val="single"/>
          <w:lang w:eastAsia="pt-BR"/>
        </w:rPr>
        <w:t>(PGERS-2015)</w:t>
      </w:r>
      <w:r w:rsidR="00E055CB" w:rsidRPr="00A85760">
        <w:rPr>
          <w:rFonts w:ascii="Book Antiqua" w:eastAsia="Times New Roman" w:hAnsi="Book Antiqua" w:cs="Times New Roman"/>
          <w:b/>
          <w:bCs/>
          <w:color w:val="FF0000"/>
          <w:sz w:val="16"/>
          <w:szCs w:val="16"/>
          <w:lang w:eastAsia="pt-BR"/>
        </w:rPr>
        <w:t xml:space="preserve"> </w:t>
      </w:r>
      <w:r w:rsidR="00E055CB" w:rsidRPr="00A85760">
        <w:rPr>
          <w:rFonts w:ascii="Book Antiqua" w:hAnsi="Book Antiqua"/>
          <w:b/>
          <w:bCs/>
          <w:color w:val="FF0000"/>
          <w:sz w:val="16"/>
          <w:szCs w:val="16"/>
          <w:u w:val="single"/>
        </w:rPr>
        <w:t>(Cartórios/TJMG-2017)</w:t>
      </w:r>
      <w:r w:rsidR="006068A3" w:rsidRPr="00A85760">
        <w:rPr>
          <w:rFonts w:ascii="Book Antiqua" w:eastAsia="Times New Roman" w:hAnsi="Book Antiqua" w:cs="Times New Roman"/>
          <w:b/>
          <w:bCs/>
          <w:color w:val="FF0000"/>
          <w:sz w:val="16"/>
          <w:szCs w:val="16"/>
          <w:lang w:eastAsia="pt-BR"/>
        </w:rPr>
        <w:t xml:space="preserve"> </w:t>
      </w:r>
      <w:r w:rsidR="006068A3" w:rsidRPr="00A85760">
        <w:rPr>
          <w:rFonts w:ascii="Book Antiqua" w:hAnsi="Book Antiqua"/>
          <w:b/>
          <w:bCs/>
          <w:color w:val="FF0000"/>
          <w:sz w:val="16"/>
          <w:szCs w:val="16"/>
          <w:u w:val="single"/>
        </w:rPr>
        <w:t>(PGEAC-2017)</w:t>
      </w:r>
      <w:r w:rsidR="00184F6C" w:rsidRPr="00A85760">
        <w:rPr>
          <w:rFonts w:ascii="Book Antiqua" w:hAnsi="Book Antiqua"/>
          <w:b/>
          <w:bCs/>
          <w:color w:val="FF0000"/>
          <w:sz w:val="16"/>
          <w:szCs w:val="16"/>
        </w:rPr>
        <w:t xml:space="preserve"> </w:t>
      </w:r>
      <w:r w:rsidR="00184F6C" w:rsidRPr="00A85760">
        <w:rPr>
          <w:rFonts w:ascii="Book Antiqua" w:hAnsi="Book Antiqua"/>
          <w:b/>
          <w:color w:val="FF0000"/>
          <w:sz w:val="16"/>
          <w:szCs w:val="16"/>
          <w:u w:val="single"/>
        </w:rPr>
        <w:t>(PGM-Fortaleza/CE-2017)</w:t>
      </w:r>
      <w:r w:rsidR="00A92F8D" w:rsidRPr="00A85760">
        <w:rPr>
          <w:rFonts w:ascii="Book Antiqua" w:hAnsi="Book Antiqua"/>
          <w:b/>
          <w:color w:val="FF0000"/>
          <w:sz w:val="16"/>
          <w:szCs w:val="16"/>
        </w:rPr>
        <w:t xml:space="preserve"> </w:t>
      </w:r>
      <w:r w:rsidR="00A92F8D" w:rsidRPr="00A85760">
        <w:rPr>
          <w:rFonts w:ascii="Book Antiqua" w:hAnsi="Book Antiqua" w:cs="Times New Roman"/>
          <w:b/>
          <w:color w:val="FF0000"/>
          <w:sz w:val="16"/>
          <w:szCs w:val="16"/>
          <w:u w:val="single"/>
        </w:rPr>
        <w:t>(PGEAP-2018)</w:t>
      </w:r>
      <w:r w:rsidR="00A92F8D" w:rsidRPr="00A85760">
        <w:rPr>
          <w:rFonts w:ascii="Book Antiqua" w:hAnsi="Book Antiqua" w:cs="Times New Roman"/>
          <w:b/>
          <w:color w:val="FF0000"/>
          <w:sz w:val="16"/>
          <w:szCs w:val="16"/>
        </w:rPr>
        <w:t xml:space="preserve"> </w:t>
      </w:r>
      <w:r w:rsidR="00A92F8D" w:rsidRPr="00A85760">
        <w:rPr>
          <w:rFonts w:ascii="Book Antiqua" w:hAnsi="Book Antiqua" w:cs="Times New Roman"/>
          <w:b/>
          <w:color w:val="FF0000"/>
          <w:sz w:val="16"/>
          <w:szCs w:val="16"/>
          <w:u w:val="single"/>
        </w:rPr>
        <w:t>(PGESC-2018)</w:t>
      </w:r>
      <w:r w:rsidR="00DE3BE2">
        <w:rPr>
          <w:rFonts w:ascii="Book Antiqua" w:hAnsi="Book Antiqua" w:cs="Times New Roman"/>
          <w:b/>
          <w:color w:val="FF0000"/>
          <w:sz w:val="16"/>
          <w:szCs w:val="16"/>
        </w:rPr>
        <w:t xml:space="preserve"> </w:t>
      </w:r>
      <w:r w:rsidR="00DE3BE2">
        <w:rPr>
          <w:rFonts w:ascii="Book Antiqua" w:hAnsi="Book Antiqua" w:cs="Times New Roman"/>
          <w:b/>
          <w:color w:val="FF0000"/>
          <w:sz w:val="16"/>
          <w:szCs w:val="16"/>
          <w:u w:val="single"/>
        </w:rPr>
        <w:t>(PGM-Boa Vista/RR-2019)</w:t>
      </w:r>
      <w:r w:rsidR="00F01D18" w:rsidRPr="00A85760">
        <w:rPr>
          <w:rFonts w:ascii="Book Antiqua" w:eastAsia="Times New Roman" w:hAnsi="Book Antiqua" w:cs="Times New Roman"/>
          <w:b/>
          <w:bCs/>
          <w:color w:val="FF0000"/>
          <w:sz w:val="16"/>
          <w:szCs w:val="16"/>
          <w:lang w:eastAsia="pt-BR"/>
        </w:rPr>
        <w:t xml:space="preserve"> </w:t>
      </w:r>
      <w:r w:rsidR="00F01D18" w:rsidRPr="00A85760">
        <w:rPr>
          <w:rFonts w:ascii="Book Antiqua" w:eastAsia="Times New Roman" w:hAnsi="Book Antiqua" w:cs="Times New Roman"/>
          <w:b/>
          <w:bCs/>
          <w:color w:val="FF0000"/>
          <w:sz w:val="16"/>
          <w:szCs w:val="16"/>
          <w:u w:val="single"/>
          <w:lang w:eastAsia="pt-BR"/>
        </w:rPr>
        <w:t>(TJMS-2020)</w:t>
      </w:r>
      <w:r w:rsidR="00603728" w:rsidRPr="00A85760">
        <w:rPr>
          <w:rFonts w:ascii="Book Antiqua" w:eastAsia="Times New Roman" w:hAnsi="Book Antiqua" w:cs="Times New Roman"/>
          <w:b/>
          <w:bCs/>
          <w:color w:val="FF0000"/>
          <w:sz w:val="16"/>
          <w:szCs w:val="16"/>
          <w:lang w:eastAsia="pt-BR"/>
        </w:rPr>
        <w:t xml:space="preserve"> </w:t>
      </w:r>
      <w:r w:rsidR="00603728" w:rsidRPr="00A85760">
        <w:rPr>
          <w:rFonts w:ascii="Book Antiqua" w:eastAsia="Times New Roman" w:hAnsi="Book Antiqua" w:cs="Times New Roman"/>
          <w:b/>
          <w:color w:val="FF0000"/>
          <w:sz w:val="16"/>
          <w:szCs w:val="16"/>
          <w:u w:val="single"/>
          <w:lang w:eastAsia="pt-BR"/>
        </w:rPr>
        <w:t>(PGEGO-2021)</w:t>
      </w:r>
      <w:r w:rsidR="00D24723" w:rsidRPr="00A85760">
        <w:rPr>
          <w:rFonts w:ascii="Book Antiqua" w:eastAsia="Times New Roman" w:hAnsi="Book Antiqua" w:cs="Times New Roman"/>
          <w:b/>
          <w:bCs/>
          <w:color w:val="FF0000"/>
          <w:sz w:val="16"/>
          <w:szCs w:val="16"/>
          <w:lang w:eastAsia="pt-BR"/>
        </w:rPr>
        <w:t xml:space="preserve"> </w:t>
      </w:r>
      <w:r w:rsidR="00875D43" w:rsidRPr="00A85760">
        <w:rPr>
          <w:rFonts w:ascii="Book Antiqua" w:eastAsia="Times New Roman" w:hAnsi="Book Antiqua" w:cs="Times New Roman"/>
          <w:b/>
          <w:color w:val="FF0000"/>
          <w:sz w:val="16"/>
          <w:szCs w:val="16"/>
          <w:u w:val="single"/>
          <w:lang w:eastAsia="pt-BR"/>
        </w:rPr>
        <w:t>(TJRS-2016/2022)</w:t>
      </w:r>
      <w:r w:rsidR="004050AA" w:rsidRPr="00A85760">
        <w:rPr>
          <w:rFonts w:ascii="Book Antiqua" w:eastAsia="Times New Roman" w:hAnsi="Book Antiqua" w:cs="Times New Roman"/>
          <w:b/>
          <w:color w:val="FF0000"/>
          <w:sz w:val="16"/>
          <w:szCs w:val="16"/>
          <w:lang w:eastAsia="pt-BR"/>
        </w:rPr>
        <w:t xml:space="preserve"> </w:t>
      </w:r>
      <w:r w:rsidR="004050AA" w:rsidRPr="00A85760">
        <w:rPr>
          <w:rFonts w:ascii="Book Antiqua" w:eastAsia="Times New Roman" w:hAnsi="Book Antiqua" w:cs="Times New Roman"/>
          <w:b/>
          <w:color w:val="FF0000"/>
          <w:sz w:val="16"/>
          <w:szCs w:val="16"/>
          <w:u w:val="single"/>
          <w:lang w:eastAsia="pt-BR"/>
        </w:rPr>
        <w:t>(PCGO-2022)</w:t>
      </w:r>
      <w:r w:rsidR="004B4D2B">
        <w:rPr>
          <w:rFonts w:ascii="Book Antiqua" w:eastAsia="Times New Roman" w:hAnsi="Book Antiqua" w:cs="Times New Roman"/>
          <w:b/>
          <w:color w:val="FF0000"/>
          <w:sz w:val="16"/>
          <w:szCs w:val="16"/>
          <w:lang w:eastAsia="pt-BR"/>
        </w:rPr>
        <w:t xml:space="preserve"> </w:t>
      </w:r>
      <w:r w:rsidR="004B4D2B">
        <w:rPr>
          <w:rFonts w:ascii="Book Antiqua" w:eastAsia="Times New Roman" w:hAnsi="Book Antiqua" w:cs="Times New Roman"/>
          <w:b/>
          <w:color w:val="FF0000"/>
          <w:sz w:val="16"/>
          <w:szCs w:val="16"/>
          <w:u w:val="single"/>
          <w:lang w:eastAsia="pt-BR"/>
        </w:rPr>
        <w:t>(PGM-Recife/PE-2022)</w:t>
      </w:r>
      <w:r w:rsidR="0071310D">
        <w:rPr>
          <w:rFonts w:ascii="Book Antiqua" w:eastAsia="Times New Roman" w:hAnsi="Book Antiqua" w:cs="Times New Roman"/>
          <w:b/>
          <w:color w:val="FF0000"/>
          <w:sz w:val="16"/>
          <w:szCs w:val="16"/>
          <w:lang w:eastAsia="pt-BR"/>
        </w:rPr>
        <w:t xml:space="preserve"> </w:t>
      </w:r>
      <w:r w:rsidR="0071310D" w:rsidRPr="00A85760">
        <w:rPr>
          <w:rFonts w:ascii="Book Antiqua" w:eastAsia="Times New Roman" w:hAnsi="Book Antiqua" w:cs="Times New Roman"/>
          <w:b/>
          <w:bCs/>
          <w:color w:val="FF0000"/>
          <w:sz w:val="16"/>
          <w:szCs w:val="16"/>
          <w:u w:val="single"/>
          <w:lang w:eastAsia="pt-BR"/>
        </w:rPr>
        <w:t>(AGU-2012/2013</w:t>
      </w:r>
      <w:r w:rsidR="0071310D">
        <w:rPr>
          <w:rFonts w:ascii="Book Antiqua" w:eastAsia="Times New Roman" w:hAnsi="Book Antiqua" w:cs="Times New Roman"/>
          <w:b/>
          <w:bCs/>
          <w:color w:val="FF0000"/>
          <w:sz w:val="16"/>
          <w:szCs w:val="16"/>
          <w:u w:val="single"/>
          <w:lang w:eastAsia="pt-BR"/>
        </w:rPr>
        <w:t>/2023</w:t>
      </w:r>
      <w:r w:rsidR="0071310D" w:rsidRPr="00A85760">
        <w:rPr>
          <w:rFonts w:ascii="Book Antiqua" w:eastAsia="Times New Roman" w:hAnsi="Book Antiqua" w:cs="Times New Roman"/>
          <w:b/>
          <w:bCs/>
          <w:color w:val="FF0000"/>
          <w:sz w:val="16"/>
          <w:szCs w:val="16"/>
          <w:u w:val="single"/>
          <w:lang w:eastAsia="pt-BR"/>
        </w:rPr>
        <w:t>)</w:t>
      </w:r>
      <w:r w:rsidR="00EF777B" w:rsidRPr="00A85760">
        <w:rPr>
          <w:rFonts w:ascii="Book Antiqua" w:hAnsi="Book Antiqua"/>
          <w:b/>
          <w:color w:val="FF0000"/>
          <w:sz w:val="16"/>
          <w:szCs w:val="16"/>
        </w:rPr>
        <w:t xml:space="preserve"> </w:t>
      </w:r>
      <w:r w:rsidR="001B56E3">
        <w:rPr>
          <w:rFonts w:ascii="Book Antiqua" w:hAnsi="Book Antiqua"/>
          <w:b/>
          <w:color w:val="FF0000"/>
          <w:sz w:val="16"/>
          <w:szCs w:val="16"/>
          <w:u w:val="single"/>
        </w:rPr>
        <w:t>(TJRJ-2023)</w:t>
      </w:r>
      <w:r w:rsidR="00D4702D">
        <w:rPr>
          <w:rFonts w:ascii="Book Antiqua" w:hAnsi="Book Antiqua"/>
          <w:b/>
          <w:color w:val="FF0000"/>
          <w:sz w:val="16"/>
          <w:szCs w:val="16"/>
        </w:rPr>
        <w:t xml:space="preserve"> </w:t>
      </w:r>
      <w:r w:rsidR="00D4702D">
        <w:rPr>
          <w:rFonts w:ascii="Book Antiqua" w:hAnsi="Book Antiqua"/>
          <w:b/>
          <w:color w:val="FF0000"/>
          <w:sz w:val="16"/>
          <w:szCs w:val="16"/>
          <w:u w:val="single"/>
        </w:rPr>
        <w:t>(Anal. Judic./TRF3-2024)</w:t>
      </w:r>
    </w:p>
    <w:tbl>
      <w:tblPr>
        <w:tblStyle w:val="Tabelacomgrade"/>
        <w:tblW w:w="8784" w:type="dxa"/>
        <w:shd w:val="clear" w:color="auto" w:fill="CCFFFF"/>
        <w:tblLook w:val="04A0" w:firstRow="1" w:lastRow="0" w:firstColumn="1" w:lastColumn="0" w:noHBand="0" w:noVBand="1"/>
      </w:tblPr>
      <w:tblGrid>
        <w:gridCol w:w="8784"/>
      </w:tblGrid>
      <w:tr w:rsidR="00AE0159" w:rsidRPr="003D7D2D" w14:paraId="663A9DEC" w14:textId="77777777" w:rsidTr="00AE0159">
        <w:tc>
          <w:tcPr>
            <w:tcW w:w="8784" w:type="dxa"/>
            <w:shd w:val="clear" w:color="auto" w:fill="CCFFFF"/>
          </w:tcPr>
          <w:p w14:paraId="081B5A55" w14:textId="14210675" w:rsidR="004B4D2B" w:rsidRDefault="004B4D2B" w:rsidP="00350A3A">
            <w:pPr>
              <w:ind w:right="34"/>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PGM-Recife/PE-2022</w:t>
            </w:r>
            <w:r w:rsidRPr="0015176E">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B4D2B">
              <w:rPr>
                <w:rFonts w:ascii="Book Antiqua" w:eastAsia="Times New Roman" w:hAnsi="Book Antiqua" w:cs="Times New Roman"/>
                <w:bCs/>
                <w:sz w:val="19"/>
                <w:szCs w:val="19"/>
                <w:lang w:eastAsia="pt-BR"/>
              </w:rPr>
              <w:t>A respeito da sujeição passiva e da responsabilidade tributária, assinale a opção correta, com base no CTN e na jurisprudência dos tribunais superiores</w:t>
            </w:r>
            <w:r>
              <w:rPr>
                <w:rFonts w:ascii="Book Antiqua" w:eastAsia="Times New Roman" w:hAnsi="Book Antiqua" w:cs="Times New Roman"/>
                <w:bCs/>
                <w:sz w:val="19"/>
                <w:szCs w:val="19"/>
                <w:lang w:eastAsia="pt-BR"/>
              </w:rPr>
              <w:t xml:space="preserve">: </w:t>
            </w:r>
            <w:r w:rsidRPr="004B4D2B">
              <w:rPr>
                <w:rFonts w:ascii="Book Antiqua" w:eastAsia="Times New Roman" w:hAnsi="Book Antiqua" w:cs="Times New Roman"/>
                <w:bCs/>
                <w:sz w:val="19"/>
                <w:szCs w:val="19"/>
                <w:lang w:eastAsia="pt-BR"/>
              </w:rPr>
              <w:t>A extensão da responsabilidade tributária de determinada pessoa jurídica em relação aos tributos devidos até a data de aquisição do estabelecimento comercial, em caso de continuação da exploração comercial pela adquirente, está condicionada à continuidade da atividade empresarial do alienante.</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133, </w:t>
            </w:r>
            <w:r>
              <w:rPr>
                <w:rFonts w:ascii="Book Antiqua" w:eastAsia="Times New Roman" w:hAnsi="Book Antiqua" w:cs="Times New Roman"/>
                <w:b/>
                <w:sz w:val="19"/>
                <w:szCs w:val="19"/>
                <w:lang w:eastAsia="pt-BR"/>
              </w:rPr>
              <w:t xml:space="preserve">I e </w:t>
            </w:r>
            <w:r w:rsidRPr="003D7D2D">
              <w:rPr>
                <w:rFonts w:ascii="Book Antiqua" w:eastAsia="Times New Roman" w:hAnsi="Book Antiqua" w:cs="Times New Roman"/>
                <w:b/>
                <w:sz w:val="19"/>
                <w:szCs w:val="19"/>
                <w:lang w:eastAsia="pt-BR"/>
              </w:rPr>
              <w:t>II, CTN.</w:t>
            </w:r>
          </w:p>
          <w:p w14:paraId="710BB5E6" w14:textId="77777777" w:rsidR="004B4D2B" w:rsidRDefault="004B4D2B" w:rsidP="00350A3A">
            <w:pPr>
              <w:ind w:right="34"/>
              <w:jc w:val="both"/>
              <w:rPr>
                <w:rFonts w:ascii="Book Antiqua" w:eastAsia="Times New Roman" w:hAnsi="Book Antiqua" w:cs="Times New Roman"/>
                <w:b/>
                <w:sz w:val="19"/>
                <w:szCs w:val="19"/>
                <w:lang w:eastAsia="pt-BR"/>
              </w:rPr>
            </w:pPr>
          </w:p>
          <w:p w14:paraId="452EBF4F" w14:textId="5FA86E2D" w:rsidR="004B4D2B" w:rsidRDefault="004B4D2B" w:rsidP="00350A3A">
            <w:pPr>
              <w:ind w:right="34"/>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O</w:t>
            </w:r>
            <w:r w:rsidRPr="004B4D2B">
              <w:rPr>
                <w:rFonts w:ascii="Book Antiqua" w:eastAsia="Times New Roman" w:hAnsi="Book Antiqua" w:cs="Times New Roman"/>
                <w:bCs/>
                <w:sz w:val="19"/>
                <w:szCs w:val="19"/>
                <w:lang w:eastAsia="pt-BR"/>
              </w:rPr>
              <w:t>bserve</w:t>
            </w:r>
            <w:r>
              <w:rPr>
                <w:rFonts w:ascii="Book Antiqua" w:eastAsia="Times New Roman" w:hAnsi="Book Antiqua" w:cs="Times New Roman"/>
                <w:bCs/>
                <w:sz w:val="19"/>
                <w:szCs w:val="19"/>
                <w:lang w:eastAsia="pt-BR"/>
              </w:rPr>
              <w:t xml:space="preserve"> que o enunciado</w:t>
            </w:r>
            <w:r w:rsidRPr="004B4D2B">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inicia com a expressão</w:t>
            </w:r>
            <w:r w:rsidRPr="004B4D2B">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4B4D2B">
              <w:rPr>
                <w:rFonts w:ascii="Book Antiqua" w:eastAsia="Times New Roman" w:hAnsi="Book Antiqua" w:cs="Times New Roman"/>
                <w:b/>
                <w:i/>
                <w:iCs/>
                <w:sz w:val="19"/>
                <w:szCs w:val="19"/>
                <w:lang w:eastAsia="pt-BR"/>
              </w:rPr>
              <w:t>a extensão da responsabilidade</w:t>
            </w:r>
            <w:r>
              <w:rPr>
                <w:rFonts w:ascii="Book Antiqua" w:eastAsia="Times New Roman" w:hAnsi="Book Antiqua" w:cs="Times New Roman"/>
                <w:bCs/>
                <w:sz w:val="19"/>
                <w:szCs w:val="19"/>
                <w:lang w:eastAsia="pt-BR"/>
              </w:rPr>
              <w:t>”</w:t>
            </w:r>
            <w:r w:rsidRPr="004B4D2B">
              <w:rPr>
                <w:rFonts w:ascii="Book Antiqua" w:eastAsia="Times New Roman" w:hAnsi="Book Antiqua" w:cs="Times New Roman"/>
                <w:bCs/>
                <w:sz w:val="19"/>
                <w:szCs w:val="19"/>
                <w:lang w:eastAsia="pt-BR"/>
              </w:rPr>
              <w:t>, ou seja</w:t>
            </w:r>
            <w:r>
              <w:rPr>
                <w:rFonts w:ascii="Book Antiqua" w:eastAsia="Times New Roman" w:hAnsi="Book Antiqua" w:cs="Times New Roman"/>
                <w:bCs/>
                <w:sz w:val="19"/>
                <w:szCs w:val="19"/>
                <w:lang w:eastAsia="pt-BR"/>
              </w:rPr>
              <w:t>,</w:t>
            </w:r>
            <w:r w:rsidRPr="004B4D2B">
              <w:rPr>
                <w:rFonts w:ascii="Book Antiqua" w:eastAsia="Times New Roman" w:hAnsi="Book Antiqua" w:cs="Times New Roman"/>
                <w:bCs/>
                <w:sz w:val="19"/>
                <w:szCs w:val="19"/>
                <w:lang w:eastAsia="pt-BR"/>
              </w:rPr>
              <w:t xml:space="preserve"> a medida da responsabilidade, e não a existência propriamente dita de responsabilidade. Isso torna a afirmativa correta, já que o fato de o alienante continuar ou não a explorar a atividade influencia diretamente na medida da responsabilidade do adquirente, </w:t>
            </w:r>
            <w:r w:rsidR="00BE03E1">
              <w:rPr>
                <w:rFonts w:ascii="Book Antiqua" w:eastAsia="Times New Roman" w:hAnsi="Book Antiqua" w:cs="Times New Roman"/>
                <w:bCs/>
                <w:sz w:val="19"/>
                <w:szCs w:val="19"/>
                <w:lang w:eastAsia="pt-BR"/>
              </w:rPr>
              <w:t>isto é</w:t>
            </w:r>
            <w:r w:rsidRPr="004B4D2B">
              <w:rPr>
                <w:rFonts w:ascii="Book Antiqua" w:eastAsia="Times New Roman" w:hAnsi="Book Antiqua" w:cs="Times New Roman"/>
                <w:bCs/>
                <w:sz w:val="19"/>
                <w:szCs w:val="19"/>
                <w:lang w:eastAsia="pt-BR"/>
              </w:rPr>
              <w:t>, se será integral ou subsidiária</w:t>
            </w:r>
            <w:r w:rsidR="00BE03E1">
              <w:rPr>
                <w:rFonts w:ascii="Book Antiqua" w:eastAsia="Times New Roman" w:hAnsi="Book Antiqua" w:cs="Times New Roman"/>
                <w:bCs/>
                <w:sz w:val="19"/>
                <w:szCs w:val="19"/>
                <w:lang w:eastAsia="pt-BR"/>
              </w:rPr>
              <w:t>.</w:t>
            </w:r>
          </w:p>
          <w:p w14:paraId="75A247C3" w14:textId="77777777" w:rsidR="004B4D2B" w:rsidRDefault="004B4D2B" w:rsidP="00350A3A">
            <w:pPr>
              <w:ind w:right="34"/>
              <w:jc w:val="both"/>
              <w:rPr>
                <w:rFonts w:ascii="Book Antiqua" w:eastAsia="Times New Roman" w:hAnsi="Book Antiqua" w:cs="Times New Roman"/>
                <w:b/>
                <w:sz w:val="19"/>
                <w:szCs w:val="19"/>
                <w:lang w:eastAsia="pt-BR"/>
              </w:rPr>
            </w:pPr>
          </w:p>
          <w:p w14:paraId="758DF84F" w14:textId="7C3B4036" w:rsidR="00350A3A" w:rsidRDefault="00350A3A" w:rsidP="00350A3A">
            <w:pPr>
              <w:ind w:right="34"/>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50A3A">
              <w:rPr>
                <w:rFonts w:ascii="Book Antiqua" w:eastAsia="Times New Roman" w:hAnsi="Book Antiqua" w:cs="Times New Roman"/>
                <w:b/>
                <w:sz w:val="19"/>
                <w:szCs w:val="19"/>
                <w:highlight w:val="yellow"/>
                <w:lang w:eastAsia="pt-BR"/>
              </w:rPr>
              <w:t>PGEGO-2021-FCC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50A3A">
              <w:rPr>
                <w:rFonts w:ascii="Book Antiqua" w:eastAsia="Times New Roman" w:hAnsi="Book Antiqua" w:cs="Times New Roman"/>
                <w:bCs/>
                <w:sz w:val="19"/>
                <w:szCs w:val="19"/>
                <w:lang w:eastAsia="pt-BR"/>
              </w:rPr>
              <w:t xml:space="preserve">BMM Indústria Ltda. adquire estabelecimento comercial de LTC Indústria Ltda. Após tal aquisição, BMM Indústria Ltda. permanecem na mesma atividade do estabelecimento. LTC Indústria Ltda. também continua a exercer a sua atividade. Após a aquisição, a fiscalização apura débitos tributários e infrações do estabelecimento adquirido, com fatos geradores anteriores ao trespasse. Nesse caso, nos termos do Código Tributário Nacional e da jurisprudência do </w:t>
            </w:r>
            <w:r>
              <w:rPr>
                <w:rFonts w:ascii="Book Antiqua" w:eastAsia="Times New Roman" w:hAnsi="Book Antiqua" w:cs="Times New Roman"/>
                <w:bCs/>
                <w:sz w:val="19"/>
                <w:szCs w:val="19"/>
                <w:lang w:eastAsia="pt-BR"/>
              </w:rPr>
              <w:t>STJ</w:t>
            </w:r>
            <w:r w:rsidRPr="00350A3A">
              <w:rPr>
                <w:rFonts w:ascii="Book Antiqua" w:eastAsia="Times New Roman" w:hAnsi="Book Antiqua" w:cs="Times New Roman"/>
                <w:bCs/>
                <w:sz w:val="19"/>
                <w:szCs w:val="19"/>
                <w:lang w:eastAsia="pt-BR"/>
              </w:rPr>
              <w:t>, a BMM Indústria Ltda.</w:t>
            </w:r>
            <w:r>
              <w:rPr>
                <w:rFonts w:ascii="Book Antiqua" w:eastAsia="Times New Roman" w:hAnsi="Book Antiqua" w:cs="Times New Roman"/>
                <w:bCs/>
                <w:sz w:val="19"/>
                <w:szCs w:val="19"/>
                <w:lang w:eastAsia="pt-BR"/>
              </w:rPr>
              <w:t xml:space="preserve"> </w:t>
            </w:r>
            <w:r w:rsidRPr="00350A3A">
              <w:rPr>
                <w:rFonts w:ascii="Book Antiqua" w:eastAsia="Times New Roman" w:hAnsi="Book Antiqua" w:cs="Times New Roman"/>
                <w:bCs/>
                <w:sz w:val="19"/>
                <w:szCs w:val="19"/>
                <w:lang w:eastAsia="pt-BR"/>
              </w:rPr>
              <w:t>fica subsidiariamente responsável pelos débitos tributários, juros de mora e multas moratórias ou punitivas do estabelecimento adquirido.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133, II, CTN</w:t>
            </w:r>
            <w:r>
              <w:rPr>
                <w:rFonts w:ascii="Book Antiqua" w:eastAsia="Times New Roman" w:hAnsi="Book Antiqua" w:cs="Times New Roman"/>
                <w:b/>
                <w:sz w:val="19"/>
                <w:szCs w:val="19"/>
                <w:lang w:eastAsia="pt-BR"/>
              </w:rPr>
              <w:t xml:space="preserve"> e S. 554, STJ (citada acima).</w:t>
            </w:r>
          </w:p>
          <w:p w14:paraId="0D51AF55" w14:textId="77777777" w:rsidR="00350A3A" w:rsidRDefault="00350A3A" w:rsidP="00350A3A">
            <w:pPr>
              <w:ind w:right="34"/>
              <w:jc w:val="both"/>
              <w:rPr>
                <w:rFonts w:ascii="Book Antiqua" w:eastAsia="Times New Roman" w:hAnsi="Book Antiqua" w:cs="Times New Roman"/>
                <w:bCs/>
                <w:sz w:val="19"/>
                <w:szCs w:val="19"/>
                <w:lang w:eastAsia="pt-BR"/>
              </w:rPr>
            </w:pPr>
          </w:p>
          <w:p w14:paraId="5A7855CB" w14:textId="5533D50F" w:rsidR="00350A3A" w:rsidRPr="00350A3A" w:rsidRDefault="00350A3A" w:rsidP="00350A3A">
            <w:pPr>
              <w:ind w:right="34"/>
              <w:jc w:val="both"/>
              <w:rPr>
                <w:bCs/>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2D686B">
              <w:rPr>
                <w:rFonts w:ascii="Book Antiqua" w:eastAsia="Times New Roman" w:hAnsi="Book Antiqua" w:cs="Times New Roman"/>
                <w:b/>
                <w:i/>
                <w:iCs/>
                <w:sz w:val="19"/>
                <w:szCs w:val="19"/>
                <w:u w:val="single"/>
                <w:lang w:eastAsia="pt-BR"/>
              </w:rPr>
              <w:t>Ao ler o enunciado</w:t>
            </w:r>
            <w:r w:rsidRPr="00350A3A">
              <w:rPr>
                <w:rFonts w:ascii="Book Antiqua" w:eastAsia="Times New Roman" w:hAnsi="Book Antiqua" w:cs="Times New Roman"/>
                <w:b/>
                <w:i/>
                <w:iCs/>
                <w:sz w:val="19"/>
                <w:szCs w:val="19"/>
                <w:u w:val="single"/>
                <w:lang w:eastAsia="pt-BR"/>
              </w:rPr>
              <w:t xml:space="preserve"> </w:t>
            </w:r>
            <w:r w:rsidR="002D686B">
              <w:rPr>
                <w:rFonts w:ascii="Book Antiqua" w:eastAsia="Times New Roman" w:hAnsi="Book Antiqua" w:cs="Times New Roman"/>
                <w:b/>
                <w:i/>
                <w:iCs/>
                <w:sz w:val="19"/>
                <w:szCs w:val="19"/>
                <w:u w:val="single"/>
                <w:lang w:eastAsia="pt-BR"/>
              </w:rPr>
              <w:t>d</w:t>
            </w:r>
            <w:r w:rsidRPr="00350A3A">
              <w:rPr>
                <w:rFonts w:ascii="Book Antiqua" w:eastAsia="Times New Roman" w:hAnsi="Book Antiqua" w:cs="Times New Roman"/>
                <w:b/>
                <w:i/>
                <w:iCs/>
                <w:sz w:val="19"/>
                <w:szCs w:val="19"/>
                <w:u w:val="single"/>
                <w:lang w:eastAsia="pt-BR"/>
              </w:rPr>
              <w:t xml:space="preserve">a questão, </w:t>
            </w:r>
            <w:r w:rsidR="002D686B">
              <w:rPr>
                <w:rFonts w:ascii="Book Antiqua" w:eastAsia="Times New Roman" w:hAnsi="Book Antiqua" w:cs="Times New Roman"/>
                <w:b/>
                <w:i/>
                <w:iCs/>
                <w:sz w:val="19"/>
                <w:szCs w:val="19"/>
                <w:u w:val="single"/>
                <w:lang w:eastAsia="pt-BR"/>
              </w:rPr>
              <w:t>pod</w:t>
            </w:r>
            <w:r w:rsidRPr="00350A3A">
              <w:rPr>
                <w:rFonts w:ascii="Book Antiqua" w:eastAsia="Times New Roman" w:hAnsi="Book Antiqua" w:cs="Times New Roman"/>
                <w:b/>
                <w:i/>
                <w:iCs/>
                <w:sz w:val="19"/>
                <w:szCs w:val="19"/>
                <w:u w:val="single"/>
                <w:lang w:eastAsia="pt-BR"/>
              </w:rPr>
              <w:t>emos identificar o seguinte</w:t>
            </w:r>
            <w:r w:rsidRPr="00350A3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50A3A">
              <w:rPr>
                <w:rFonts w:ascii="Book Antiqua" w:eastAsia="Times New Roman" w:hAnsi="Book Antiqua" w:cs="Times New Roman"/>
                <w:b/>
                <w:sz w:val="19"/>
                <w:szCs w:val="19"/>
                <w:lang w:eastAsia="pt-BR"/>
              </w:rPr>
              <w:t>i)</w:t>
            </w:r>
            <w:r>
              <w:rPr>
                <w:rFonts w:ascii="Book Antiqua" w:eastAsia="Times New Roman" w:hAnsi="Book Antiqua" w:cs="Times New Roman"/>
                <w:bCs/>
                <w:sz w:val="19"/>
                <w:szCs w:val="19"/>
                <w:lang w:eastAsia="pt-BR"/>
              </w:rPr>
              <w:t xml:space="preserve"> </w:t>
            </w:r>
            <w:r w:rsidRPr="00350A3A">
              <w:rPr>
                <w:rFonts w:ascii="Book Antiqua" w:eastAsia="Times New Roman" w:hAnsi="Book Antiqua" w:cs="Times New Roman"/>
                <w:bCs/>
                <w:sz w:val="19"/>
                <w:szCs w:val="19"/>
                <w:lang w:eastAsia="pt-BR"/>
              </w:rPr>
              <w:t>Analisar se o alienante (LTC Indústria Ltda), após vender, cessou suas atividades empresárias por pelo menos seis meses, ou, ao contrário, de dentro desse período de carência ele voltou a praticar atos comércio.</w:t>
            </w:r>
            <w:r>
              <w:rPr>
                <w:rFonts w:ascii="Book Antiqua" w:eastAsia="Times New Roman" w:hAnsi="Book Antiqua" w:cs="Times New Roman"/>
                <w:bCs/>
                <w:sz w:val="19"/>
                <w:szCs w:val="19"/>
                <w:lang w:eastAsia="pt-BR"/>
              </w:rPr>
              <w:t xml:space="preserve">; </w:t>
            </w:r>
            <w:r w:rsidRPr="00350A3A">
              <w:rPr>
                <w:rFonts w:ascii="Book Antiqua" w:eastAsia="Times New Roman" w:hAnsi="Book Antiqua" w:cs="Times New Roman"/>
                <w:b/>
                <w:sz w:val="19"/>
                <w:szCs w:val="19"/>
                <w:lang w:eastAsia="pt-BR"/>
              </w:rPr>
              <w:t>ii)</w:t>
            </w:r>
            <w:r>
              <w:rPr>
                <w:rFonts w:ascii="Book Antiqua" w:eastAsia="Times New Roman" w:hAnsi="Book Antiqua" w:cs="Times New Roman"/>
                <w:bCs/>
                <w:sz w:val="19"/>
                <w:szCs w:val="19"/>
                <w:lang w:eastAsia="pt-BR"/>
              </w:rPr>
              <w:t xml:space="preserve"> </w:t>
            </w:r>
            <w:r w:rsidRPr="00350A3A">
              <w:rPr>
                <w:rFonts w:ascii="Book Antiqua" w:eastAsia="Times New Roman" w:hAnsi="Book Antiqua" w:cs="Times New Roman"/>
                <w:bCs/>
                <w:sz w:val="19"/>
                <w:szCs w:val="19"/>
                <w:lang w:eastAsia="pt-BR"/>
              </w:rPr>
              <w:t xml:space="preserve">O próprio enunciado da questão, nos concede a informação, veja-se: </w:t>
            </w:r>
            <w:r>
              <w:rPr>
                <w:rFonts w:ascii="Book Antiqua" w:eastAsia="Times New Roman" w:hAnsi="Book Antiqua" w:cs="Times New Roman"/>
                <w:bCs/>
                <w:sz w:val="19"/>
                <w:szCs w:val="19"/>
                <w:lang w:eastAsia="pt-BR"/>
              </w:rPr>
              <w:t>“</w:t>
            </w:r>
            <w:r w:rsidRPr="00350A3A">
              <w:rPr>
                <w:rFonts w:ascii="Book Antiqua" w:eastAsia="Times New Roman" w:hAnsi="Book Antiqua" w:cs="Times New Roman"/>
                <w:bCs/>
                <w:i/>
                <w:iCs/>
                <w:sz w:val="19"/>
                <w:szCs w:val="19"/>
                <w:lang w:eastAsia="pt-BR"/>
              </w:rPr>
              <w:t>LTC Indústria Ltda. também continua a exercer a sua atividade</w:t>
            </w:r>
            <w:r>
              <w:rPr>
                <w:rFonts w:ascii="Book Antiqua" w:eastAsia="Times New Roman" w:hAnsi="Book Antiqua" w:cs="Times New Roman"/>
                <w:bCs/>
                <w:i/>
                <w:iCs/>
                <w:sz w:val="19"/>
                <w:szCs w:val="19"/>
                <w:lang w:eastAsia="pt-BR"/>
              </w:rPr>
              <w:t>”</w:t>
            </w:r>
            <w:r w:rsidRPr="00350A3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50A3A">
              <w:rPr>
                <w:rFonts w:ascii="Book Antiqua" w:eastAsia="Times New Roman" w:hAnsi="Book Antiqua" w:cs="Times New Roman"/>
                <w:bCs/>
                <w:sz w:val="19"/>
                <w:szCs w:val="19"/>
                <w:lang w:eastAsia="pt-BR"/>
              </w:rPr>
              <w:t>Dessa forma, com a LTC Indústria Ltda, continuou a exercer a sua atividade, então ela que continuará respondendo pelas dívidas que gerou, endividou e ficou inadimplente</w:t>
            </w:r>
            <w:r>
              <w:rPr>
                <w:rFonts w:ascii="Book Antiqua" w:eastAsia="Times New Roman" w:hAnsi="Book Antiqua" w:cs="Times New Roman"/>
                <w:bCs/>
                <w:sz w:val="19"/>
                <w:szCs w:val="19"/>
                <w:lang w:eastAsia="pt-BR"/>
              </w:rPr>
              <w:t xml:space="preserve">; </w:t>
            </w:r>
            <w:r w:rsidRPr="00350A3A">
              <w:rPr>
                <w:rFonts w:ascii="Book Antiqua" w:eastAsia="Times New Roman" w:hAnsi="Book Antiqua" w:cs="Times New Roman"/>
                <w:b/>
                <w:sz w:val="19"/>
                <w:szCs w:val="19"/>
                <w:lang w:eastAsia="pt-BR"/>
              </w:rPr>
              <w:t>iii)</w:t>
            </w:r>
            <w:r>
              <w:rPr>
                <w:rFonts w:ascii="Book Antiqua" w:eastAsia="Times New Roman" w:hAnsi="Book Antiqua" w:cs="Times New Roman"/>
                <w:bCs/>
                <w:sz w:val="19"/>
                <w:szCs w:val="19"/>
                <w:lang w:eastAsia="pt-BR"/>
              </w:rPr>
              <w:t xml:space="preserve"> </w:t>
            </w:r>
            <w:r w:rsidRPr="00350A3A">
              <w:rPr>
                <w:rFonts w:ascii="Book Antiqua" w:eastAsia="Times New Roman" w:hAnsi="Book Antiqua" w:cs="Times New Roman"/>
                <w:bCs/>
                <w:sz w:val="19"/>
                <w:szCs w:val="19"/>
                <w:lang w:eastAsia="pt-BR"/>
              </w:rPr>
              <w:t>O adquirente (BMM Indústria Ltda), ficará protegido com a responsabilização apenas subsidiária, por força do art.133,</w:t>
            </w:r>
            <w:r>
              <w:rPr>
                <w:rFonts w:ascii="Book Antiqua" w:eastAsia="Times New Roman" w:hAnsi="Book Antiqua" w:cs="Times New Roman"/>
                <w:bCs/>
                <w:sz w:val="19"/>
                <w:szCs w:val="19"/>
                <w:lang w:eastAsia="pt-BR"/>
              </w:rPr>
              <w:t xml:space="preserve"> </w:t>
            </w:r>
            <w:r w:rsidRPr="00350A3A">
              <w:rPr>
                <w:rFonts w:ascii="Book Antiqua" w:eastAsia="Times New Roman" w:hAnsi="Book Antiqua" w:cs="Times New Roman"/>
                <w:bCs/>
                <w:sz w:val="19"/>
                <w:szCs w:val="19"/>
                <w:lang w:eastAsia="pt-BR"/>
              </w:rPr>
              <w:t>II do CTN.</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iv) </w:t>
            </w:r>
            <w:r w:rsidRPr="00350A3A">
              <w:rPr>
                <w:rFonts w:ascii="Book Antiqua" w:eastAsia="Times New Roman" w:hAnsi="Book Antiqua" w:cs="Times New Roman"/>
                <w:bCs/>
                <w:sz w:val="19"/>
                <w:szCs w:val="19"/>
                <w:lang w:eastAsia="pt-BR"/>
              </w:rPr>
              <w:t xml:space="preserve">Agora, no caso a alienante (LTC Indústria Ltda) </w:t>
            </w:r>
            <w:r>
              <w:rPr>
                <w:rFonts w:ascii="Book Antiqua" w:eastAsia="Times New Roman" w:hAnsi="Book Antiqua" w:cs="Times New Roman"/>
                <w:bCs/>
                <w:sz w:val="19"/>
                <w:szCs w:val="19"/>
                <w:lang w:eastAsia="pt-BR"/>
              </w:rPr>
              <w:t xml:space="preserve">tivesse </w:t>
            </w:r>
            <w:r w:rsidRPr="00350A3A">
              <w:rPr>
                <w:rFonts w:ascii="Book Antiqua" w:eastAsia="Times New Roman" w:hAnsi="Book Antiqua" w:cs="Times New Roman"/>
                <w:bCs/>
                <w:sz w:val="19"/>
                <w:szCs w:val="19"/>
                <w:lang w:eastAsia="pt-BR"/>
              </w:rPr>
              <w:t>cessa</w:t>
            </w:r>
            <w:r>
              <w:rPr>
                <w:rFonts w:ascii="Book Antiqua" w:eastAsia="Times New Roman" w:hAnsi="Book Antiqua" w:cs="Times New Roman"/>
                <w:bCs/>
                <w:sz w:val="19"/>
                <w:szCs w:val="19"/>
                <w:lang w:eastAsia="pt-BR"/>
              </w:rPr>
              <w:t>do</w:t>
            </w:r>
            <w:r w:rsidRPr="00350A3A">
              <w:rPr>
                <w:rFonts w:ascii="Book Antiqua" w:eastAsia="Times New Roman" w:hAnsi="Book Antiqua" w:cs="Times New Roman"/>
                <w:bCs/>
                <w:sz w:val="19"/>
                <w:szCs w:val="19"/>
                <w:lang w:eastAsia="pt-BR"/>
              </w:rPr>
              <w:t xml:space="preserve"> suas atividades por</w:t>
            </w:r>
            <w:r>
              <w:rPr>
                <w:rFonts w:ascii="Book Antiqua" w:eastAsia="Times New Roman" w:hAnsi="Book Antiqua" w:cs="Times New Roman"/>
                <w:bCs/>
                <w:sz w:val="19"/>
                <w:szCs w:val="19"/>
                <w:lang w:eastAsia="pt-BR"/>
              </w:rPr>
              <w:t>,</w:t>
            </w:r>
            <w:r w:rsidRPr="00350A3A">
              <w:rPr>
                <w:rFonts w:ascii="Book Antiqua" w:eastAsia="Times New Roman" w:hAnsi="Book Antiqua" w:cs="Times New Roman"/>
                <w:bCs/>
                <w:sz w:val="19"/>
                <w:szCs w:val="19"/>
                <w:lang w:eastAsia="pt-BR"/>
              </w:rPr>
              <w:t xml:space="preserve"> pelo menos</w:t>
            </w:r>
            <w:r>
              <w:rPr>
                <w:rFonts w:ascii="Book Antiqua" w:eastAsia="Times New Roman" w:hAnsi="Book Antiqua" w:cs="Times New Roman"/>
                <w:bCs/>
                <w:sz w:val="19"/>
                <w:szCs w:val="19"/>
                <w:lang w:eastAsia="pt-BR"/>
              </w:rPr>
              <w:t>,</w:t>
            </w:r>
            <w:r w:rsidRPr="00350A3A">
              <w:rPr>
                <w:rFonts w:ascii="Book Antiqua" w:eastAsia="Times New Roman" w:hAnsi="Book Antiqua" w:cs="Times New Roman"/>
                <w:bCs/>
                <w:sz w:val="19"/>
                <w:szCs w:val="19"/>
                <w:lang w:eastAsia="pt-BR"/>
              </w:rPr>
              <w:t xml:space="preserve"> seis meses a contar da venda ou cessa</w:t>
            </w:r>
            <w:r>
              <w:rPr>
                <w:rFonts w:ascii="Book Antiqua" w:eastAsia="Times New Roman" w:hAnsi="Book Antiqua" w:cs="Times New Roman"/>
                <w:bCs/>
                <w:sz w:val="19"/>
                <w:szCs w:val="19"/>
                <w:lang w:eastAsia="pt-BR"/>
              </w:rPr>
              <w:t>do</w:t>
            </w:r>
            <w:r w:rsidRPr="00350A3A">
              <w:rPr>
                <w:rFonts w:ascii="Book Antiqua" w:eastAsia="Times New Roman" w:hAnsi="Book Antiqua" w:cs="Times New Roman"/>
                <w:bCs/>
                <w:sz w:val="19"/>
                <w:szCs w:val="19"/>
                <w:lang w:eastAsia="pt-BR"/>
              </w:rPr>
              <w:t xml:space="preserve"> para sempre, o adquirente (BMM Indústria Ltda) passaria a responder "</w:t>
            </w:r>
            <w:r w:rsidRPr="00350A3A">
              <w:rPr>
                <w:rFonts w:ascii="Book Antiqua" w:eastAsia="Times New Roman" w:hAnsi="Book Antiqua" w:cs="Times New Roman"/>
                <w:bCs/>
                <w:i/>
                <w:iCs/>
                <w:sz w:val="19"/>
                <w:szCs w:val="19"/>
                <w:lang w:eastAsia="pt-BR"/>
              </w:rPr>
              <w:t>integralmente</w:t>
            </w:r>
            <w:r w:rsidRPr="00350A3A">
              <w:rPr>
                <w:rFonts w:ascii="Book Antiqua" w:eastAsia="Times New Roman" w:hAnsi="Book Antiqua" w:cs="Times New Roman"/>
                <w:bCs/>
                <w:sz w:val="19"/>
                <w:szCs w:val="19"/>
                <w:lang w:eastAsia="pt-BR"/>
              </w:rPr>
              <w:t>" (no sentido de "solidariamente com o alienante) pela dívidas, por força do art. 133,</w:t>
            </w:r>
            <w:r>
              <w:rPr>
                <w:rFonts w:ascii="Book Antiqua" w:eastAsia="Times New Roman" w:hAnsi="Book Antiqua" w:cs="Times New Roman"/>
                <w:bCs/>
                <w:sz w:val="19"/>
                <w:szCs w:val="19"/>
                <w:lang w:eastAsia="pt-BR"/>
              </w:rPr>
              <w:t xml:space="preserve"> </w:t>
            </w:r>
            <w:r w:rsidRPr="00350A3A">
              <w:rPr>
                <w:rFonts w:ascii="Book Antiqua" w:eastAsia="Times New Roman" w:hAnsi="Book Antiqua" w:cs="Times New Roman"/>
                <w:bCs/>
                <w:sz w:val="19"/>
                <w:szCs w:val="19"/>
                <w:lang w:eastAsia="pt-BR"/>
              </w:rPr>
              <w:t>I do CTN</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v) </w:t>
            </w:r>
            <w:r w:rsidRPr="00350A3A">
              <w:rPr>
                <w:rFonts w:ascii="Book Antiqua" w:eastAsia="Times New Roman" w:hAnsi="Book Antiqua" w:cs="Times New Roman"/>
                <w:bCs/>
                <w:sz w:val="19"/>
                <w:szCs w:val="19"/>
                <w:lang w:eastAsia="pt-BR"/>
              </w:rPr>
              <w:t>Constatem, portanto, que o que vai determinar a responsabilidade do adquirente (BMM Indústria Ltda) será "subsidiaria" ou "integral" é a postura do alienante (LTC Indústria Ltda) após a venda.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vi) </w:t>
            </w:r>
            <w:r>
              <w:rPr>
                <w:rFonts w:ascii="Book Antiqua" w:eastAsia="Times New Roman" w:hAnsi="Book Antiqua" w:cs="Times New Roman"/>
                <w:bCs/>
                <w:sz w:val="19"/>
                <w:szCs w:val="19"/>
                <w:lang w:eastAsia="pt-BR"/>
              </w:rPr>
              <w:t>Por fim, leia o teor da Súmula 554 do STJ.</w:t>
            </w:r>
          </w:p>
          <w:p w14:paraId="3388554F" w14:textId="77777777" w:rsidR="00350A3A" w:rsidRPr="00350A3A" w:rsidRDefault="00350A3A" w:rsidP="00350A3A">
            <w:pPr>
              <w:ind w:right="34"/>
              <w:jc w:val="both"/>
              <w:rPr>
                <w:rFonts w:ascii="Book Antiqua" w:eastAsia="Times New Roman" w:hAnsi="Book Antiqua" w:cs="Times New Roman"/>
                <w:bCs/>
                <w:sz w:val="19"/>
                <w:szCs w:val="19"/>
                <w:lang w:eastAsia="pt-BR"/>
              </w:rPr>
            </w:pPr>
          </w:p>
          <w:p w14:paraId="1559FB27" w14:textId="76B0BEA0" w:rsidR="001A3093" w:rsidRPr="003D7D2D" w:rsidRDefault="001A3093" w:rsidP="00350A3A">
            <w:pPr>
              <w:ind w:right="34"/>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TJMS-2020-FCC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A empresa Móveis Ltda., empresa de grande porte, em boa saúde financeira e com vários estabelecimentos, vende um de seus estabelecimentos para a empresa Sofás Ltda., em 10/01/15. A atividade do estabelecimento é mantida, assim como a da empresa Móveis Ltda. No </w:t>
            </w:r>
            <w:r w:rsidRPr="003D7D2D">
              <w:rPr>
                <w:rFonts w:ascii="Book Antiqua" w:eastAsia="Times New Roman" w:hAnsi="Book Antiqua" w:cs="Times New Roman"/>
                <w:bCs/>
                <w:sz w:val="19"/>
                <w:szCs w:val="19"/>
                <w:lang w:eastAsia="pt-BR"/>
              </w:rPr>
              <w:lastRenderedPageBreak/>
              <w:t xml:space="preserve">instrumento do trespasse, a empresa Móveis Ltda. se compromete a pagar todos os tributos referentes aos fatos geradores ocorridos até o dia 31/12/14. Em janeiro de 2018, houve uma fiscalização na qual foi lançado tributo referente a fatos geradores de agosto de 2014 referentes ao estabelecimento em questão. Após o contencioso administrativo, o tributo é inscrito em dívida ativa. A respeito desses fatos, à luz do CTN, ambas as empresas poderão ser cobradas em ação de execução fiscal, mas Sofás Ltda. somente subsidiariamente. </w:t>
            </w:r>
            <w:r w:rsidRPr="003D7D2D">
              <w:rPr>
                <w:rFonts w:ascii="Book Antiqua" w:eastAsia="Times New Roman" w:hAnsi="Book Antiqua" w:cs="Times New Roman"/>
                <w:b/>
                <w:sz w:val="19"/>
                <w:szCs w:val="19"/>
                <w:lang w:eastAsia="pt-BR"/>
              </w:rPr>
              <w:t>BL: art. 133, II, CTN.</w:t>
            </w:r>
          </w:p>
          <w:p w14:paraId="0EE5E4E1" w14:textId="77777777" w:rsidR="00350A3A" w:rsidRDefault="00350A3A" w:rsidP="00350A3A">
            <w:pPr>
              <w:ind w:right="34"/>
              <w:jc w:val="both"/>
              <w:rPr>
                <w:rFonts w:ascii="Book Antiqua" w:eastAsia="Times New Roman" w:hAnsi="Book Antiqua" w:cs="Times New Roman"/>
                <w:b/>
                <w:i/>
                <w:iCs/>
                <w:color w:val="FF0000"/>
                <w:sz w:val="19"/>
                <w:szCs w:val="19"/>
                <w:lang w:eastAsia="pt-BR"/>
              </w:rPr>
            </w:pPr>
          </w:p>
          <w:p w14:paraId="38A319B8" w14:textId="11C00754" w:rsidR="001A3093" w:rsidRDefault="001A3093" w:rsidP="00350A3A">
            <w:pPr>
              <w:ind w:right="34"/>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 xml:space="preserve">: Tendo em vista que a empresa adquirente (Sofás Ltda) e o alienante (Móveis Ltda) mantiveram a exploração do estabelecimento/atividade, ambas deverão responder pelo pagamento dos tributos devidos até a data do ato de venda, ficando, pois, sujeitas à cobrança pelo Fisco. Entretanto, a empresa </w:t>
            </w:r>
            <w:r w:rsidR="00935F0E">
              <w:rPr>
                <w:rFonts w:ascii="Book Antiqua" w:eastAsia="Times New Roman" w:hAnsi="Book Antiqua" w:cs="Times New Roman"/>
                <w:bCs/>
                <w:sz w:val="19"/>
                <w:szCs w:val="19"/>
                <w:lang w:eastAsia="pt-BR"/>
              </w:rPr>
              <w:t>Sofá</w:t>
            </w:r>
            <w:r w:rsidRPr="003D7D2D">
              <w:rPr>
                <w:rFonts w:ascii="Book Antiqua" w:eastAsia="Times New Roman" w:hAnsi="Book Antiqua" w:cs="Times New Roman"/>
                <w:bCs/>
                <w:sz w:val="19"/>
                <w:szCs w:val="19"/>
                <w:lang w:eastAsia="pt-BR"/>
              </w:rPr>
              <w:t xml:space="preserve"> Ltda (</w:t>
            </w:r>
            <w:r w:rsidR="00935F0E">
              <w:rPr>
                <w:rFonts w:ascii="Book Antiqua" w:eastAsia="Times New Roman" w:hAnsi="Book Antiqua" w:cs="Times New Roman"/>
                <w:bCs/>
                <w:sz w:val="19"/>
                <w:szCs w:val="19"/>
                <w:lang w:eastAsia="pt-BR"/>
              </w:rPr>
              <w:t>adquirente</w:t>
            </w:r>
            <w:r w:rsidRPr="003D7D2D">
              <w:rPr>
                <w:rFonts w:ascii="Book Antiqua" w:eastAsia="Times New Roman" w:hAnsi="Book Antiqua" w:cs="Times New Roman"/>
                <w:bCs/>
                <w:sz w:val="19"/>
                <w:szCs w:val="19"/>
                <w:lang w:eastAsia="pt-BR"/>
              </w:rPr>
              <w:t xml:space="preserve">) responderá apenas subsidiariamente com </w:t>
            </w:r>
            <w:r w:rsidR="00935F0E">
              <w:rPr>
                <w:rFonts w:ascii="Book Antiqua" w:eastAsia="Times New Roman" w:hAnsi="Book Antiqua" w:cs="Times New Roman"/>
                <w:bCs/>
                <w:sz w:val="19"/>
                <w:szCs w:val="19"/>
                <w:lang w:eastAsia="pt-BR"/>
              </w:rPr>
              <w:t>a</w:t>
            </w:r>
            <w:r w:rsidRPr="003D7D2D">
              <w:rPr>
                <w:rFonts w:ascii="Book Antiqua" w:eastAsia="Times New Roman" w:hAnsi="Book Antiqua" w:cs="Times New Roman"/>
                <w:bCs/>
                <w:sz w:val="19"/>
                <w:szCs w:val="19"/>
                <w:lang w:eastAsia="pt-BR"/>
              </w:rPr>
              <w:t xml:space="preserve"> </w:t>
            </w:r>
            <w:r w:rsidR="00C8184A">
              <w:rPr>
                <w:rFonts w:ascii="Book Antiqua" w:eastAsia="Times New Roman" w:hAnsi="Book Antiqua" w:cs="Times New Roman"/>
                <w:bCs/>
                <w:sz w:val="19"/>
                <w:szCs w:val="19"/>
                <w:lang w:eastAsia="pt-BR"/>
              </w:rPr>
              <w:t>a</w:t>
            </w:r>
            <w:r w:rsidR="00935F0E">
              <w:rPr>
                <w:rFonts w:ascii="Book Antiqua" w:eastAsia="Times New Roman" w:hAnsi="Book Antiqua" w:cs="Times New Roman"/>
                <w:bCs/>
                <w:sz w:val="19"/>
                <w:szCs w:val="19"/>
                <w:lang w:eastAsia="pt-BR"/>
              </w:rPr>
              <w:t>lienante</w:t>
            </w:r>
            <w:r w:rsidRPr="003D7D2D">
              <w:rPr>
                <w:rFonts w:ascii="Book Antiqua" w:eastAsia="Times New Roman" w:hAnsi="Book Antiqua" w:cs="Times New Roman"/>
                <w:bCs/>
                <w:sz w:val="19"/>
                <w:szCs w:val="19"/>
                <w:lang w:eastAsia="pt-BR"/>
              </w:rPr>
              <w:t xml:space="preserve"> (</w:t>
            </w:r>
            <w:r w:rsidR="00935F0E">
              <w:rPr>
                <w:rFonts w:ascii="Book Antiqua" w:eastAsia="Times New Roman" w:hAnsi="Book Antiqua" w:cs="Times New Roman"/>
                <w:bCs/>
                <w:sz w:val="19"/>
                <w:szCs w:val="19"/>
                <w:lang w:eastAsia="pt-BR"/>
              </w:rPr>
              <w:t>Móveis</w:t>
            </w:r>
            <w:r w:rsidRPr="003D7D2D">
              <w:rPr>
                <w:rFonts w:ascii="Book Antiqua" w:eastAsia="Times New Roman" w:hAnsi="Book Antiqua" w:cs="Times New Roman"/>
                <w:bCs/>
                <w:sz w:val="19"/>
                <w:szCs w:val="19"/>
                <w:lang w:eastAsia="pt-BR"/>
              </w:rPr>
              <w:t xml:space="preserve"> </w:t>
            </w:r>
            <w:r w:rsidR="00C8184A">
              <w:rPr>
                <w:rFonts w:ascii="Book Antiqua" w:eastAsia="Times New Roman" w:hAnsi="Book Antiqua" w:cs="Times New Roman"/>
                <w:bCs/>
                <w:sz w:val="19"/>
                <w:szCs w:val="19"/>
                <w:lang w:eastAsia="pt-BR"/>
              </w:rPr>
              <w:t>L</w:t>
            </w:r>
            <w:r w:rsidRPr="003D7D2D">
              <w:rPr>
                <w:rFonts w:ascii="Book Antiqua" w:eastAsia="Times New Roman" w:hAnsi="Book Antiqua" w:cs="Times New Roman"/>
                <w:bCs/>
                <w:sz w:val="19"/>
                <w:szCs w:val="19"/>
                <w:lang w:eastAsia="pt-BR"/>
              </w:rPr>
              <w:t>tda).</w:t>
            </w:r>
          </w:p>
          <w:p w14:paraId="6859FF1F" w14:textId="77777777" w:rsidR="00350A3A" w:rsidRDefault="00350A3A" w:rsidP="00350A3A">
            <w:pPr>
              <w:ind w:right="34"/>
              <w:jc w:val="both"/>
              <w:rPr>
                <w:rFonts w:ascii="Book Antiqua" w:eastAsia="Times New Roman" w:hAnsi="Book Antiqua" w:cs="Times New Roman"/>
                <w:b/>
                <w:sz w:val="19"/>
                <w:szCs w:val="19"/>
                <w:lang w:eastAsia="pt-BR"/>
              </w:rPr>
            </w:pPr>
          </w:p>
          <w:p w14:paraId="46DB924F" w14:textId="248A4A88" w:rsidR="0015176E" w:rsidRPr="0015176E" w:rsidRDefault="0015176E" w:rsidP="00350A3A">
            <w:pPr>
              <w:ind w:right="34"/>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5176E">
              <w:rPr>
                <w:rFonts w:ascii="Book Antiqua" w:eastAsia="Times New Roman" w:hAnsi="Book Antiqua" w:cs="Times New Roman"/>
                <w:b/>
                <w:sz w:val="19"/>
                <w:szCs w:val="19"/>
                <w:highlight w:val="yellow"/>
                <w:lang w:eastAsia="pt-BR"/>
              </w:rPr>
              <w:t>TRF5-2011-CESPE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5176E">
              <w:rPr>
                <w:rFonts w:ascii="Book Antiqua" w:eastAsia="Times New Roman" w:hAnsi="Book Antiqua" w:cs="Times New Roman"/>
                <w:bCs/>
                <w:sz w:val="19"/>
                <w:szCs w:val="19"/>
                <w:lang w:eastAsia="pt-BR"/>
              </w:rPr>
              <w:t>No que concerne a obrigação tributária, assinale a opção correta</w:t>
            </w:r>
            <w:r>
              <w:rPr>
                <w:rFonts w:ascii="Book Antiqua" w:eastAsia="Times New Roman" w:hAnsi="Book Antiqua" w:cs="Times New Roman"/>
                <w:bCs/>
                <w:sz w:val="19"/>
                <w:szCs w:val="19"/>
                <w:lang w:eastAsia="pt-BR"/>
              </w:rPr>
              <w:t xml:space="preserve">: </w:t>
            </w:r>
            <w:r w:rsidRPr="0015176E">
              <w:rPr>
                <w:rFonts w:ascii="Book Antiqua" w:eastAsia="Times New Roman" w:hAnsi="Book Antiqua" w:cs="Times New Roman"/>
                <w:bCs/>
                <w:sz w:val="19"/>
                <w:szCs w:val="19"/>
                <w:lang w:eastAsia="pt-BR"/>
              </w:rPr>
              <w:t>Considere que Ômega tenha adquirido, a título oneroso, estabelecimento empresarial de Delta Auto Peças Ltda. e, após três meses, Delta tenha iniciado nova atividade empresarial, na área de venda de medicamentos. Nesse caso, Ômega será subsidiariamente responsável pelos débitos tributários devidos por Delta até a data da alienação.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133, II, CTN.</w:t>
            </w:r>
          </w:p>
          <w:p w14:paraId="2E9BBE4B" w14:textId="77777777" w:rsidR="00350A3A" w:rsidRDefault="00350A3A" w:rsidP="00350A3A">
            <w:pPr>
              <w:ind w:right="34"/>
              <w:jc w:val="both"/>
              <w:rPr>
                <w:rFonts w:ascii="Book Antiqua" w:eastAsia="Times New Roman" w:hAnsi="Book Antiqua" w:cs="Times New Roman"/>
                <w:b/>
                <w:sz w:val="19"/>
                <w:szCs w:val="19"/>
                <w:lang w:eastAsia="pt-BR"/>
              </w:rPr>
            </w:pPr>
          </w:p>
          <w:p w14:paraId="663A9DEB" w14:textId="5F9D3F8C" w:rsidR="00AE0159" w:rsidRPr="003D7D2D" w:rsidRDefault="00AE0159" w:rsidP="00350A3A">
            <w:pPr>
              <w:ind w:right="34"/>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TJRO-2011-PUCPR</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Em contrato de trespasse de estabelecimento empresarial, a cláusula que prevê que a responsabilidade por débitos tributários anteriores à data da compra e venda é exclusiva do vendedor é ineficaz perante o Fisco, pois, de acordo com a lei (CTN), pode haver responsabilidade solidária (direta ou subsidiária) do comprador, por sucessão, pelos tributos relativos ao estabelecimento adquirido, ainda que decorrentes de fatos geradores anteriores ao trespasse do estabelecimento. </w:t>
            </w:r>
            <w:r w:rsidRPr="003D7D2D">
              <w:rPr>
                <w:rFonts w:ascii="Book Antiqua" w:eastAsia="Times New Roman" w:hAnsi="Book Antiqua" w:cs="Times New Roman"/>
                <w:b/>
                <w:sz w:val="19"/>
                <w:szCs w:val="19"/>
                <w:lang w:eastAsia="pt-BR"/>
              </w:rPr>
              <w:t xml:space="preserve">BL: art. 133, </w:t>
            </w:r>
            <w:r w:rsidR="00A5627C" w:rsidRPr="003D7D2D">
              <w:rPr>
                <w:rFonts w:ascii="Book Antiqua" w:eastAsia="Times New Roman" w:hAnsi="Book Antiqua" w:cs="Times New Roman"/>
                <w:b/>
                <w:sz w:val="19"/>
                <w:szCs w:val="19"/>
                <w:lang w:eastAsia="pt-BR"/>
              </w:rPr>
              <w:t xml:space="preserve">I e </w:t>
            </w:r>
            <w:r w:rsidRPr="003D7D2D">
              <w:rPr>
                <w:rFonts w:ascii="Book Antiqua" w:eastAsia="Times New Roman" w:hAnsi="Book Antiqua" w:cs="Times New Roman"/>
                <w:b/>
                <w:sz w:val="19"/>
                <w:szCs w:val="19"/>
                <w:lang w:eastAsia="pt-BR"/>
              </w:rPr>
              <w:t xml:space="preserve">II, CTN </w:t>
            </w:r>
            <w:r w:rsidRPr="003D7D2D">
              <w:rPr>
                <w:rFonts w:ascii="Book Antiqua" w:eastAsia="Times New Roman" w:hAnsi="Book Antiqua" w:cs="Times New Roman"/>
                <w:b/>
                <w:color w:val="FF0000"/>
                <w:sz w:val="19"/>
                <w:szCs w:val="19"/>
                <w:lang w:eastAsia="pt-BR"/>
              </w:rPr>
              <w:t>(empresarial)</w:t>
            </w:r>
          </w:p>
        </w:tc>
      </w:tr>
    </w:tbl>
    <w:p w14:paraId="17F0EADC" w14:textId="106ECAB3" w:rsidR="00611800" w:rsidRPr="00A85760" w:rsidRDefault="008725C3" w:rsidP="009B7062">
      <w:pPr>
        <w:spacing w:before="100" w:beforeAutospacing="1" w:after="100" w:afterAutospacing="1" w:line="240" w:lineRule="auto"/>
        <w:ind w:right="-285"/>
        <w:jc w:val="both"/>
        <w:rPr>
          <w:rFonts w:ascii="Book Antiqua" w:eastAsia="Times New Roman" w:hAnsi="Book Antiqua" w:cs="Times New Roman"/>
          <w:color w:val="0000FF"/>
          <w:sz w:val="16"/>
          <w:szCs w:val="16"/>
          <w:u w:val="single"/>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 1</w:t>
      </w:r>
      <w:r w:rsidRPr="003D7D2D">
        <w:rPr>
          <w:rFonts w:ascii="Book Antiqua" w:eastAsia="Times New Roman" w:hAnsi="Book Antiqua" w:cs="Times New Roman"/>
          <w:b/>
          <w:sz w:val="19"/>
          <w:szCs w:val="19"/>
          <w:highlight w:val="magenta"/>
          <w:u w:val="single"/>
          <w:vertAlign w:val="superscript"/>
          <w:lang w:eastAsia="pt-BR"/>
        </w:rPr>
        <w:t>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O </w:t>
      </w:r>
      <w:r w:rsidRPr="003D7D2D">
        <w:rPr>
          <w:rFonts w:ascii="Book Antiqua" w:eastAsia="Times New Roman" w:hAnsi="Book Antiqua" w:cs="Times New Roman"/>
          <w:b/>
          <w:sz w:val="19"/>
          <w:szCs w:val="19"/>
          <w:highlight w:val="yellow"/>
          <w:lang w:eastAsia="pt-BR"/>
        </w:rPr>
        <w:t xml:space="preserve">disposto no </w:t>
      </w:r>
      <w:r w:rsidRPr="003D7D2D">
        <w:rPr>
          <w:rFonts w:ascii="Book Antiqua" w:eastAsia="Times New Roman" w:hAnsi="Book Antiqua" w:cs="Times New Roman"/>
          <w:b/>
          <w:bCs/>
          <w:sz w:val="19"/>
          <w:szCs w:val="19"/>
          <w:highlight w:val="yellow"/>
          <w:lang w:eastAsia="pt-BR"/>
        </w:rPr>
        <w:t xml:space="preserve">caput </w:t>
      </w:r>
      <w:r w:rsidRPr="003D7D2D">
        <w:rPr>
          <w:rFonts w:ascii="Book Antiqua" w:eastAsia="Times New Roman" w:hAnsi="Book Antiqua" w:cs="Times New Roman"/>
          <w:b/>
          <w:sz w:val="19"/>
          <w:szCs w:val="19"/>
          <w:highlight w:val="yellow"/>
          <w:lang w:eastAsia="pt-BR"/>
        </w:rPr>
        <w:t>deste artigo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 xml:space="preserve">não se </w:t>
      </w:r>
      <w:r w:rsidRPr="001B56E3">
        <w:rPr>
          <w:rFonts w:ascii="Book Antiqua" w:eastAsia="Times New Roman" w:hAnsi="Book Antiqua" w:cs="Times New Roman"/>
          <w:b/>
          <w:caps/>
          <w:sz w:val="19"/>
          <w:szCs w:val="19"/>
          <w:highlight w:val="green"/>
          <w:lang w:eastAsia="pt-BR"/>
        </w:rPr>
        <w:t>aplica</w:t>
      </w:r>
      <w:r w:rsidRPr="001B56E3">
        <w:rPr>
          <w:rFonts w:ascii="Book Antiqua" w:eastAsia="Times New Roman" w:hAnsi="Book Antiqua" w:cs="Times New Roman"/>
          <w:b/>
          <w:sz w:val="19"/>
          <w:szCs w:val="19"/>
          <w:lang w:eastAsia="pt-BR"/>
        </w:rPr>
        <w:t xml:space="preserve"> na hipótese de </w:t>
      </w:r>
      <w:r w:rsidRPr="001B56E3">
        <w:rPr>
          <w:rFonts w:ascii="Book Antiqua" w:eastAsia="Times New Roman" w:hAnsi="Book Antiqua" w:cs="Times New Roman"/>
          <w:b/>
          <w:sz w:val="19"/>
          <w:szCs w:val="19"/>
          <w:highlight w:val="cyan"/>
          <w:lang w:eastAsia="pt-BR"/>
        </w:rPr>
        <w:t>alienação</w:t>
      </w:r>
      <w:r w:rsidRPr="003D7D2D">
        <w:rPr>
          <w:rFonts w:ascii="Book Antiqua" w:eastAsia="Times New Roman" w:hAnsi="Book Antiqua" w:cs="Times New Roman"/>
          <w:b/>
          <w:sz w:val="19"/>
          <w:szCs w:val="19"/>
          <w:highlight w:val="cyan"/>
          <w:lang w:eastAsia="pt-BR"/>
        </w:rPr>
        <w:t xml:space="preserve"> judicial</w:t>
      </w:r>
      <w:r w:rsidRPr="00A85760">
        <w:rPr>
          <w:rFonts w:ascii="Book Antiqua" w:eastAsia="Times New Roman" w:hAnsi="Book Antiqua" w:cs="Times New Roman"/>
          <w:sz w:val="16"/>
          <w:szCs w:val="16"/>
          <w:lang w:eastAsia="pt-BR"/>
        </w:rPr>
        <w:t xml:space="preserve">: </w:t>
      </w:r>
      <w:hyperlink r:id="rId59" w:anchor="art1" w:history="1">
        <w:r w:rsidRPr="00A85760">
          <w:rPr>
            <w:rFonts w:ascii="Book Antiqua" w:eastAsia="Times New Roman" w:hAnsi="Book Antiqua" w:cs="Times New Roman"/>
            <w:color w:val="0000FF"/>
            <w:sz w:val="16"/>
            <w:szCs w:val="16"/>
            <w:u w:val="single"/>
            <w:lang w:eastAsia="pt-BR"/>
          </w:rPr>
          <w:t>(Incluído pela Lcp nº 118, de 2005)</w:t>
        </w:r>
      </w:hyperlink>
    </w:p>
    <w:p w14:paraId="663A9DEE" w14:textId="628AA608"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color w:val="0000FF"/>
          <w:sz w:val="16"/>
          <w:szCs w:val="16"/>
          <w:lang w:eastAsia="pt-BR"/>
        </w:rPr>
      </w:pPr>
      <w:r w:rsidRPr="003D7D2D">
        <w:rPr>
          <w:rFonts w:ascii="Book Antiqua" w:eastAsia="Times New Roman" w:hAnsi="Book Antiqua" w:cs="Times New Roman"/>
          <w:sz w:val="19"/>
          <w:szCs w:val="19"/>
          <w:lang w:eastAsia="pt-BR"/>
        </w:rPr>
        <w:t xml:space="preserve">        I – em </w:t>
      </w:r>
      <w:r w:rsidRPr="003D7D2D">
        <w:rPr>
          <w:rFonts w:ascii="Book Antiqua" w:eastAsia="Times New Roman" w:hAnsi="Book Antiqua" w:cs="Times New Roman"/>
          <w:b/>
          <w:sz w:val="19"/>
          <w:szCs w:val="19"/>
          <w:highlight w:val="cyan"/>
          <w:lang w:eastAsia="pt-BR"/>
        </w:rPr>
        <w:t>processo de falência</w:t>
      </w:r>
      <w:r w:rsidRPr="00A85760">
        <w:rPr>
          <w:rFonts w:ascii="Book Antiqua" w:eastAsia="Times New Roman" w:hAnsi="Book Antiqua" w:cs="Times New Roman"/>
          <w:sz w:val="16"/>
          <w:szCs w:val="16"/>
          <w:lang w:eastAsia="pt-BR"/>
        </w:rPr>
        <w:t xml:space="preserve">; </w:t>
      </w:r>
      <w:hyperlink r:id="rId60" w:anchor="art1" w:history="1">
        <w:r w:rsidRPr="00A85760">
          <w:rPr>
            <w:rFonts w:ascii="Book Antiqua" w:eastAsia="Times New Roman" w:hAnsi="Book Antiqua" w:cs="Times New Roman"/>
            <w:color w:val="0000FF"/>
            <w:sz w:val="16"/>
            <w:szCs w:val="16"/>
            <w:u w:val="single"/>
            <w:lang w:eastAsia="pt-BR"/>
          </w:rPr>
          <w:t>(Incluído pela Lcp nº 118, de 2005)</w:t>
        </w:r>
      </w:hyperlink>
      <w:r w:rsidR="001926CE" w:rsidRPr="00A85760">
        <w:rPr>
          <w:rFonts w:ascii="Book Antiqua" w:eastAsia="Times New Roman" w:hAnsi="Book Antiqua" w:cs="Times New Roman"/>
          <w:color w:val="0000FF"/>
          <w:sz w:val="16"/>
          <w:szCs w:val="16"/>
          <w:lang w:eastAsia="pt-BR"/>
        </w:rPr>
        <w:t xml:space="preserve"> </w:t>
      </w:r>
      <w:r w:rsidR="001926CE" w:rsidRPr="00A85760">
        <w:rPr>
          <w:rFonts w:ascii="Book Antiqua" w:eastAsia="Times New Roman" w:hAnsi="Book Antiqua" w:cs="Arial"/>
          <w:b/>
          <w:bCs/>
          <w:color w:val="FF0000"/>
          <w:sz w:val="16"/>
          <w:szCs w:val="16"/>
          <w:u w:val="single"/>
          <w:lang w:eastAsia="pt-BR"/>
        </w:rPr>
        <w:t>(AGU-2013)</w:t>
      </w:r>
      <w:r w:rsidR="003B5B56" w:rsidRPr="00A85760">
        <w:rPr>
          <w:rFonts w:ascii="Book Antiqua" w:eastAsia="Times New Roman" w:hAnsi="Book Antiqua" w:cs="Arial"/>
          <w:b/>
          <w:bCs/>
          <w:color w:val="FF0000"/>
          <w:sz w:val="16"/>
          <w:szCs w:val="16"/>
          <w:lang w:eastAsia="pt-BR"/>
        </w:rPr>
        <w:t xml:space="preserve"> </w:t>
      </w:r>
      <w:r w:rsidR="001926CE" w:rsidRPr="00A85760">
        <w:rPr>
          <w:rFonts w:ascii="Book Antiqua" w:eastAsia="Times New Roman" w:hAnsi="Book Antiqua" w:cs="Arial"/>
          <w:b/>
          <w:bCs/>
          <w:color w:val="FF0000"/>
          <w:sz w:val="16"/>
          <w:szCs w:val="16"/>
          <w:u w:val="single"/>
          <w:lang w:eastAsia="pt-BR"/>
        </w:rPr>
        <w:t>(DPEPA-2015)</w:t>
      </w:r>
      <w:r w:rsidR="00BF29DE" w:rsidRPr="00A85760">
        <w:rPr>
          <w:rFonts w:ascii="Book Antiqua" w:eastAsia="Times New Roman" w:hAnsi="Book Antiqua" w:cs="Arial"/>
          <w:b/>
          <w:bCs/>
          <w:color w:val="FF0000"/>
          <w:sz w:val="16"/>
          <w:szCs w:val="16"/>
          <w:lang w:eastAsia="pt-BR"/>
        </w:rPr>
        <w:t xml:space="preserve"> </w:t>
      </w:r>
      <w:r w:rsidR="00BF29DE" w:rsidRPr="00A85760">
        <w:rPr>
          <w:rFonts w:ascii="Book Antiqua" w:eastAsia="Times New Roman" w:hAnsi="Book Antiqua" w:cs="Times New Roman"/>
          <w:b/>
          <w:bCs/>
          <w:color w:val="FF0000"/>
          <w:sz w:val="16"/>
          <w:szCs w:val="16"/>
          <w:u w:val="single"/>
          <w:lang w:eastAsia="pt-BR"/>
        </w:rPr>
        <w:t>(PGERS-2015)</w:t>
      </w:r>
      <w:r w:rsidR="00B11F90" w:rsidRPr="00A85760">
        <w:rPr>
          <w:rFonts w:ascii="Book Antiqua" w:eastAsia="Times New Roman" w:hAnsi="Book Antiqua" w:cs="Times New Roman"/>
          <w:color w:val="0000FF"/>
          <w:sz w:val="16"/>
          <w:szCs w:val="16"/>
          <w:lang w:eastAsia="pt-BR"/>
        </w:rPr>
        <w:t xml:space="preserve"> </w:t>
      </w:r>
      <w:r w:rsidR="00B11F90" w:rsidRPr="00A85760">
        <w:rPr>
          <w:rFonts w:ascii="Book Antiqua" w:eastAsia="Times New Roman" w:hAnsi="Book Antiqua" w:cs="Times New Roman"/>
          <w:b/>
          <w:color w:val="FF0000"/>
          <w:sz w:val="16"/>
          <w:szCs w:val="16"/>
          <w:u w:val="single"/>
          <w:lang w:eastAsia="pt-BR"/>
        </w:rPr>
        <w:t>(PFN-2015)</w:t>
      </w:r>
      <w:r w:rsidR="004431F1" w:rsidRPr="00A85760">
        <w:rPr>
          <w:rFonts w:ascii="Book Antiqua" w:eastAsia="Times New Roman" w:hAnsi="Book Antiqua" w:cs="Times New Roman"/>
          <w:b/>
          <w:color w:val="FF0000"/>
          <w:sz w:val="16"/>
          <w:szCs w:val="16"/>
          <w:lang w:eastAsia="pt-BR"/>
        </w:rPr>
        <w:t xml:space="preserve"> </w:t>
      </w:r>
      <w:r w:rsidR="004431F1" w:rsidRPr="00A85760">
        <w:rPr>
          <w:rFonts w:ascii="Book Antiqua" w:hAnsi="Book Antiqua"/>
          <w:b/>
          <w:bCs/>
          <w:color w:val="FF0000"/>
          <w:sz w:val="16"/>
          <w:szCs w:val="16"/>
          <w:u w:val="single"/>
        </w:rPr>
        <w:t>(PGEMA-2016)</w:t>
      </w:r>
      <w:r w:rsidR="006068A3" w:rsidRPr="00A85760">
        <w:rPr>
          <w:rFonts w:ascii="Book Antiqua" w:hAnsi="Book Antiqua"/>
          <w:b/>
          <w:bCs/>
          <w:color w:val="FF0000"/>
          <w:sz w:val="16"/>
          <w:szCs w:val="16"/>
        </w:rPr>
        <w:t xml:space="preserve"> </w:t>
      </w:r>
      <w:r w:rsidR="006068A3" w:rsidRPr="00A85760">
        <w:rPr>
          <w:rFonts w:ascii="Book Antiqua" w:hAnsi="Book Antiqua"/>
          <w:b/>
          <w:bCs/>
          <w:color w:val="FF0000"/>
          <w:sz w:val="16"/>
          <w:szCs w:val="16"/>
          <w:u w:val="single"/>
        </w:rPr>
        <w:t>(PGEAC-2017)</w:t>
      </w:r>
      <w:r w:rsidR="00A92F8D" w:rsidRPr="00A85760">
        <w:rPr>
          <w:rFonts w:ascii="Book Antiqua" w:hAnsi="Book Antiqua"/>
          <w:b/>
          <w:bCs/>
          <w:color w:val="FF0000"/>
          <w:sz w:val="16"/>
          <w:szCs w:val="16"/>
        </w:rPr>
        <w:t xml:space="preserve"> </w:t>
      </w:r>
      <w:r w:rsidR="00A92F8D" w:rsidRPr="00A85760">
        <w:rPr>
          <w:rFonts w:ascii="Book Antiqua" w:hAnsi="Book Antiqua" w:cs="Times New Roman"/>
          <w:b/>
          <w:color w:val="FF0000"/>
          <w:sz w:val="16"/>
          <w:szCs w:val="16"/>
          <w:u w:val="single"/>
        </w:rPr>
        <w:t>(PGEAP-2018)</w:t>
      </w:r>
      <w:r w:rsidR="00EF777B" w:rsidRPr="00A85760">
        <w:rPr>
          <w:rFonts w:ascii="Book Antiqua" w:hAnsi="Book Antiqua" w:cs="Times New Roman"/>
          <w:b/>
          <w:color w:val="FF0000"/>
          <w:sz w:val="16"/>
          <w:szCs w:val="16"/>
        </w:rPr>
        <w:t xml:space="preserve"> </w:t>
      </w:r>
      <w:r w:rsidR="001B56E3">
        <w:rPr>
          <w:rFonts w:ascii="Book Antiqua" w:hAnsi="Book Antiqua"/>
          <w:b/>
          <w:color w:val="FF0000"/>
          <w:sz w:val="16"/>
          <w:szCs w:val="16"/>
          <w:u w:val="single"/>
        </w:rPr>
        <w:t>(TJRJ-2023)</w:t>
      </w:r>
    </w:p>
    <w:tbl>
      <w:tblPr>
        <w:tblStyle w:val="Tabelacomgrade"/>
        <w:tblW w:w="8784" w:type="dxa"/>
        <w:shd w:val="clear" w:color="auto" w:fill="CCFFFF"/>
        <w:tblLook w:val="04A0" w:firstRow="1" w:lastRow="0" w:firstColumn="1" w:lastColumn="0" w:noHBand="0" w:noVBand="1"/>
      </w:tblPr>
      <w:tblGrid>
        <w:gridCol w:w="8784"/>
      </w:tblGrid>
      <w:tr w:rsidR="00611800" w:rsidRPr="003D7D2D" w14:paraId="30AD94DB" w14:textId="77777777" w:rsidTr="0034111C">
        <w:tc>
          <w:tcPr>
            <w:tcW w:w="8784" w:type="dxa"/>
            <w:shd w:val="clear" w:color="auto" w:fill="CCFFFF"/>
          </w:tcPr>
          <w:p w14:paraId="21DCDA40" w14:textId="39BFC1D0" w:rsidR="00611800" w:rsidRPr="003D7D2D" w:rsidRDefault="00611800" w:rsidP="00613CEC">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DPEPA-2015-FMP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pessoa jurídica que adquirir de outra, estabelecimento comercial, e continuar a exploração do mesmo objeto social, não responde pelos tributos devidos até a data da aquisição, caso tal aquisição tenha ocorrido no âmbito de alienação judicial em processo de falência.  </w:t>
            </w:r>
            <w:r w:rsidRPr="003D7D2D">
              <w:rPr>
                <w:rFonts w:ascii="Book Antiqua" w:eastAsia="Times New Roman" w:hAnsi="Book Antiqua" w:cs="Times New Roman"/>
                <w:b/>
                <w:sz w:val="19"/>
                <w:szCs w:val="19"/>
                <w:lang w:eastAsia="pt-BR"/>
              </w:rPr>
              <w:t>BL: art.</w:t>
            </w:r>
            <w:r w:rsidR="00A2771D" w:rsidRPr="003D7D2D">
              <w:rPr>
                <w:rFonts w:ascii="Book Antiqua" w:eastAsia="Times New Roman" w:hAnsi="Book Antiqua" w:cs="Times New Roman"/>
                <w:b/>
                <w:sz w:val="19"/>
                <w:szCs w:val="19"/>
                <w:lang w:eastAsia="pt-BR"/>
              </w:rPr>
              <w:t xml:space="preserve"> 133,</w:t>
            </w:r>
            <w:r w:rsidRPr="003D7D2D">
              <w:rPr>
                <w:rFonts w:ascii="Book Antiqua" w:eastAsia="Times New Roman" w:hAnsi="Book Antiqua" w:cs="Times New Roman"/>
                <w:b/>
                <w:sz w:val="19"/>
                <w:szCs w:val="19"/>
                <w:lang w:eastAsia="pt-BR"/>
              </w:rPr>
              <w:t xml:space="preserve"> §1º, I, CTN.</w:t>
            </w:r>
          </w:p>
        </w:tc>
      </w:tr>
    </w:tbl>
    <w:p w14:paraId="663A9DEF" w14:textId="3EF1EC8D" w:rsidR="008725C3" w:rsidRPr="001B56E3" w:rsidRDefault="008725C3" w:rsidP="009B7062">
      <w:pPr>
        <w:spacing w:before="100" w:beforeAutospacing="1" w:after="100" w:afterAutospacing="1" w:line="240" w:lineRule="auto"/>
        <w:ind w:right="-285"/>
        <w:jc w:val="both"/>
        <w:rPr>
          <w:rFonts w:ascii="Book Antiqua" w:eastAsia="Times New Roman" w:hAnsi="Book Antiqua" w:cs="Times New Roman"/>
          <w:color w:val="0000FF"/>
          <w:sz w:val="16"/>
          <w:szCs w:val="16"/>
          <w:u w:val="single"/>
          <w:lang w:eastAsia="pt-BR"/>
        </w:rPr>
      </w:pPr>
      <w:r w:rsidRPr="003D7D2D">
        <w:rPr>
          <w:rFonts w:ascii="Book Antiqua" w:eastAsia="Times New Roman" w:hAnsi="Book Antiqua" w:cs="Times New Roman"/>
          <w:sz w:val="19"/>
          <w:szCs w:val="19"/>
          <w:lang w:eastAsia="pt-BR"/>
        </w:rPr>
        <w:t xml:space="preserve">        II – </w:t>
      </w:r>
      <w:r w:rsidRPr="003D7D2D">
        <w:rPr>
          <w:rFonts w:ascii="Book Antiqua" w:eastAsia="Times New Roman" w:hAnsi="Book Antiqua" w:cs="Times New Roman"/>
          <w:b/>
          <w:sz w:val="19"/>
          <w:szCs w:val="19"/>
          <w:highlight w:val="yellow"/>
          <w:lang w:eastAsia="pt-BR"/>
        </w:rPr>
        <w:t>de filial</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yellow"/>
          <w:lang w:eastAsia="pt-BR"/>
        </w:rPr>
        <w:t>unidade produtiva isolada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em processo de recuperação judicial</w:t>
      </w:r>
      <w:r w:rsidRPr="00A85760">
        <w:rPr>
          <w:rFonts w:ascii="Book Antiqua" w:eastAsia="Times New Roman" w:hAnsi="Book Antiqua" w:cs="Times New Roman"/>
          <w:sz w:val="16"/>
          <w:szCs w:val="16"/>
          <w:lang w:eastAsia="pt-BR"/>
        </w:rPr>
        <w:t>.</w:t>
      </w:r>
      <w:r w:rsidR="00A2771D" w:rsidRPr="00A85760">
        <w:rPr>
          <w:rFonts w:ascii="Book Antiqua" w:eastAsia="Times New Roman" w:hAnsi="Book Antiqua" w:cs="Times New Roman"/>
          <w:sz w:val="16"/>
          <w:szCs w:val="16"/>
          <w:lang w:eastAsia="pt-BR"/>
        </w:rPr>
        <w:t xml:space="preserve"> </w:t>
      </w:r>
      <w:hyperlink r:id="rId61" w:anchor="art1" w:history="1">
        <w:r w:rsidRPr="00A85760">
          <w:rPr>
            <w:rFonts w:ascii="Book Antiqua" w:eastAsia="Times New Roman" w:hAnsi="Book Antiqua" w:cs="Times New Roman"/>
            <w:color w:val="0000FF"/>
            <w:sz w:val="16"/>
            <w:szCs w:val="16"/>
            <w:u w:val="single"/>
            <w:lang w:eastAsia="pt-BR"/>
          </w:rPr>
          <w:t>(Incluído pela Lcp nº 118, de 2005)</w:t>
        </w:r>
      </w:hyperlink>
      <w:r w:rsidR="001926CE" w:rsidRPr="00A85760">
        <w:rPr>
          <w:rFonts w:ascii="Book Antiqua" w:eastAsia="Times New Roman" w:hAnsi="Book Antiqua" w:cs="Times New Roman"/>
          <w:color w:val="0000FF"/>
          <w:sz w:val="16"/>
          <w:szCs w:val="16"/>
          <w:lang w:eastAsia="pt-BR"/>
        </w:rPr>
        <w:t xml:space="preserve"> </w:t>
      </w:r>
      <w:r w:rsidR="001926CE" w:rsidRPr="00A85760">
        <w:rPr>
          <w:rFonts w:ascii="Book Antiqua" w:eastAsia="Times New Roman" w:hAnsi="Book Antiqua" w:cs="Arial"/>
          <w:b/>
          <w:bCs/>
          <w:color w:val="FF0000"/>
          <w:sz w:val="16"/>
          <w:szCs w:val="16"/>
          <w:u w:val="single"/>
          <w:lang w:eastAsia="pt-BR"/>
        </w:rPr>
        <w:t>(TJSC-2009)</w:t>
      </w:r>
      <w:r w:rsidR="00FD0B26" w:rsidRPr="00A85760">
        <w:rPr>
          <w:rFonts w:ascii="Book Antiqua" w:eastAsia="Times New Roman" w:hAnsi="Book Antiqua" w:cs="Times New Roman"/>
          <w:color w:val="0000FF"/>
          <w:sz w:val="16"/>
          <w:szCs w:val="16"/>
          <w:lang w:eastAsia="pt-BR"/>
        </w:rPr>
        <w:t xml:space="preserve"> </w:t>
      </w:r>
      <w:r w:rsidR="00FD0B26" w:rsidRPr="00A85760">
        <w:rPr>
          <w:rFonts w:ascii="Book Antiqua" w:eastAsia="Times New Roman" w:hAnsi="Book Antiqua" w:cs="Times New Roman"/>
          <w:b/>
          <w:color w:val="FF0000"/>
          <w:sz w:val="16"/>
          <w:szCs w:val="16"/>
          <w:u w:val="single"/>
          <w:lang w:eastAsia="pt-BR"/>
        </w:rPr>
        <w:t>(TJMS-2010)</w:t>
      </w:r>
      <w:r w:rsidR="00B11F90" w:rsidRPr="00A85760">
        <w:rPr>
          <w:rFonts w:ascii="Book Antiqua" w:eastAsia="Times New Roman" w:hAnsi="Book Antiqua" w:cs="Times New Roman"/>
          <w:b/>
          <w:color w:val="FF0000"/>
          <w:sz w:val="16"/>
          <w:szCs w:val="16"/>
          <w:lang w:eastAsia="pt-BR"/>
        </w:rPr>
        <w:t xml:space="preserve"> </w:t>
      </w:r>
      <w:r w:rsidR="00B11F90" w:rsidRPr="00A85760">
        <w:rPr>
          <w:rFonts w:ascii="Book Antiqua" w:eastAsia="Times New Roman" w:hAnsi="Book Antiqua" w:cs="Times New Roman"/>
          <w:b/>
          <w:color w:val="FF0000"/>
          <w:sz w:val="16"/>
          <w:szCs w:val="16"/>
          <w:u w:val="single"/>
          <w:lang w:eastAsia="pt-BR"/>
        </w:rPr>
        <w:t>(PFN-2015)</w:t>
      </w:r>
      <w:r w:rsidR="00A92F8D" w:rsidRPr="00A85760">
        <w:rPr>
          <w:rFonts w:ascii="Book Antiqua" w:eastAsia="Times New Roman" w:hAnsi="Book Antiqua" w:cs="Times New Roman"/>
          <w:b/>
          <w:color w:val="FF0000"/>
          <w:sz w:val="16"/>
          <w:szCs w:val="16"/>
          <w:lang w:eastAsia="pt-BR"/>
        </w:rPr>
        <w:t xml:space="preserve"> </w:t>
      </w:r>
      <w:bookmarkStart w:id="169" w:name="_Hlk123990242"/>
      <w:r w:rsidR="00A92F8D" w:rsidRPr="00A85760">
        <w:rPr>
          <w:rFonts w:ascii="Book Antiqua" w:hAnsi="Book Antiqua" w:cs="Times New Roman"/>
          <w:b/>
          <w:color w:val="FF0000"/>
          <w:sz w:val="16"/>
          <w:szCs w:val="16"/>
          <w:u w:val="single"/>
        </w:rPr>
        <w:t>(PGEAP-2018)</w:t>
      </w:r>
      <w:bookmarkEnd w:id="169"/>
      <w:r w:rsidR="00DE3BE2">
        <w:rPr>
          <w:rFonts w:ascii="Book Antiqua" w:hAnsi="Book Antiqua" w:cs="Times New Roman"/>
          <w:b/>
          <w:color w:val="FF0000"/>
          <w:sz w:val="16"/>
          <w:szCs w:val="16"/>
        </w:rPr>
        <w:t xml:space="preserve"> </w:t>
      </w:r>
      <w:r w:rsidR="00DE3BE2">
        <w:rPr>
          <w:rFonts w:ascii="Book Antiqua" w:hAnsi="Book Antiqua" w:cs="Times New Roman"/>
          <w:b/>
          <w:color w:val="FF0000"/>
          <w:sz w:val="16"/>
          <w:szCs w:val="16"/>
          <w:u w:val="single"/>
        </w:rPr>
        <w:t>(PGM-Boa Vista/RR-2019)</w:t>
      </w:r>
      <w:r w:rsidR="00EF777B" w:rsidRPr="00A85760">
        <w:rPr>
          <w:rFonts w:ascii="Book Antiqua" w:hAnsi="Book Antiqua" w:cs="Times New Roman"/>
          <w:b/>
          <w:color w:val="FF0000"/>
          <w:sz w:val="16"/>
          <w:szCs w:val="16"/>
        </w:rPr>
        <w:t xml:space="preserve"> </w:t>
      </w:r>
      <w:r w:rsidR="001B56E3">
        <w:rPr>
          <w:rFonts w:ascii="Book Antiqua" w:hAnsi="Book Antiqua"/>
          <w:b/>
          <w:color w:val="FF0000"/>
          <w:sz w:val="16"/>
          <w:szCs w:val="16"/>
          <w:u w:val="single"/>
        </w:rPr>
        <w:t>(TJRJ-2023)</w:t>
      </w:r>
    </w:p>
    <w:tbl>
      <w:tblPr>
        <w:tblStyle w:val="Tabelacomgrade"/>
        <w:tblW w:w="8784" w:type="dxa"/>
        <w:shd w:val="clear" w:color="auto" w:fill="CCFFFF"/>
        <w:tblLook w:val="04A0" w:firstRow="1" w:lastRow="0" w:firstColumn="1" w:lastColumn="0" w:noHBand="0" w:noVBand="1"/>
      </w:tblPr>
      <w:tblGrid>
        <w:gridCol w:w="8784"/>
      </w:tblGrid>
      <w:tr w:rsidR="00A2771D" w:rsidRPr="003D7D2D" w14:paraId="5D8EB99C" w14:textId="77777777" w:rsidTr="00EA0E9B">
        <w:tc>
          <w:tcPr>
            <w:tcW w:w="8784" w:type="dxa"/>
            <w:shd w:val="clear" w:color="auto" w:fill="CCFFFF"/>
          </w:tcPr>
          <w:p w14:paraId="34D4A1D5" w14:textId="6AD939EE" w:rsidR="00A92F8D" w:rsidRDefault="00A92F8D" w:rsidP="00A92F8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92F8D">
              <w:rPr>
                <w:rFonts w:ascii="Book Antiqua" w:eastAsia="Times New Roman" w:hAnsi="Book Antiqua" w:cs="Times New Roman"/>
                <w:b/>
                <w:sz w:val="19"/>
                <w:szCs w:val="19"/>
                <w:highlight w:val="yellow"/>
                <w:lang w:eastAsia="pt-BR"/>
              </w:rPr>
              <w:t>PGEAP-2018-FCC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92F8D">
              <w:rPr>
                <w:rFonts w:ascii="Book Antiqua" w:eastAsia="Times New Roman" w:hAnsi="Book Antiqua" w:cs="Times New Roman"/>
                <w:bCs/>
                <w:sz w:val="19"/>
                <w:szCs w:val="19"/>
                <w:lang w:eastAsia="pt-BR"/>
              </w:rPr>
              <w:t>A “</w:t>
            </w:r>
            <w:r w:rsidRPr="00A92F8D">
              <w:rPr>
                <w:rFonts w:ascii="Book Antiqua" w:eastAsia="Times New Roman" w:hAnsi="Book Antiqua" w:cs="Times New Roman"/>
                <w:b/>
                <w:i/>
                <w:iCs/>
                <w:sz w:val="19"/>
                <w:szCs w:val="19"/>
                <w:lang w:eastAsia="pt-BR"/>
              </w:rPr>
              <w:t>Indústria de Balanças Peso Pesado</w:t>
            </w:r>
            <w:r w:rsidRPr="00A92F8D">
              <w:rPr>
                <w:rFonts w:ascii="Book Antiqua" w:eastAsia="Times New Roman" w:hAnsi="Book Antiqua" w:cs="Times New Roman"/>
                <w:bCs/>
                <w:sz w:val="19"/>
                <w:szCs w:val="19"/>
                <w:lang w:eastAsia="pt-BR"/>
              </w:rPr>
              <w:t xml:space="preserve">”, cujos sócios são Carlos e Danilo, tem 5 estabelecimentos no Estado, sendo uma matriz e quatro filiais. A empresa está em processo de recuperação judicial há três meses. Quando foi divulgada a notícia de que será promovida a alienação judicial de um de seus estabelecimentos, várias pessoas, naturais e jurídicas, se interessaram por adquiri-lo: 1. </w:t>
            </w:r>
            <w:r w:rsidRPr="00A92F8D">
              <w:rPr>
                <w:rFonts w:ascii="Book Antiqua" w:eastAsia="Times New Roman" w:hAnsi="Book Antiqua" w:cs="Times New Roman"/>
                <w:b/>
                <w:sz w:val="19"/>
                <w:szCs w:val="19"/>
                <w:lang w:eastAsia="pt-BR"/>
              </w:rPr>
              <w:t>Marcos</w:t>
            </w:r>
            <w:r w:rsidRPr="00A92F8D">
              <w:rPr>
                <w:rFonts w:ascii="Book Antiqua" w:eastAsia="Times New Roman" w:hAnsi="Book Antiqua" w:cs="Times New Roman"/>
                <w:bCs/>
                <w:sz w:val="19"/>
                <w:szCs w:val="19"/>
                <w:lang w:eastAsia="pt-BR"/>
              </w:rPr>
              <w:t>, marido da prima de Carlos; 2. a “</w:t>
            </w:r>
            <w:r w:rsidRPr="00A92F8D">
              <w:rPr>
                <w:rFonts w:ascii="Book Antiqua" w:eastAsia="Times New Roman" w:hAnsi="Book Antiqua" w:cs="Times New Roman"/>
                <w:b/>
                <w:i/>
                <w:iCs/>
                <w:sz w:val="19"/>
                <w:szCs w:val="19"/>
                <w:lang w:eastAsia="pt-BR"/>
              </w:rPr>
              <w:t>Fábrica de Balanças Equilíbrio</w:t>
            </w:r>
            <w:r w:rsidRPr="00A92F8D">
              <w:rPr>
                <w:rFonts w:ascii="Book Antiqua" w:eastAsia="Times New Roman" w:hAnsi="Book Antiqua" w:cs="Times New Roman"/>
                <w:bCs/>
                <w:sz w:val="19"/>
                <w:szCs w:val="19"/>
                <w:lang w:eastAsia="pt-BR"/>
              </w:rPr>
              <w:t>”, sociedade empresarial concorrente; 3. “</w:t>
            </w:r>
            <w:r w:rsidRPr="00A92F8D">
              <w:rPr>
                <w:rFonts w:ascii="Book Antiqua" w:eastAsia="Times New Roman" w:hAnsi="Book Antiqua" w:cs="Times New Roman"/>
                <w:b/>
                <w:i/>
                <w:iCs/>
                <w:sz w:val="19"/>
                <w:szCs w:val="19"/>
                <w:lang w:eastAsia="pt-BR"/>
              </w:rPr>
              <w:t>Empresa de Ferragens Brasil</w:t>
            </w:r>
            <w:r w:rsidRPr="00A92F8D">
              <w:rPr>
                <w:rFonts w:ascii="Book Antiqua" w:eastAsia="Times New Roman" w:hAnsi="Book Antiqua" w:cs="Times New Roman"/>
                <w:bCs/>
                <w:sz w:val="19"/>
                <w:szCs w:val="19"/>
                <w:lang w:eastAsia="pt-BR"/>
              </w:rPr>
              <w:t>”, que é controlada pela “</w:t>
            </w:r>
            <w:r w:rsidRPr="00A92F8D">
              <w:rPr>
                <w:rFonts w:ascii="Book Antiqua" w:eastAsia="Times New Roman" w:hAnsi="Book Antiqua" w:cs="Times New Roman"/>
                <w:b/>
                <w:i/>
                <w:iCs/>
                <w:sz w:val="19"/>
                <w:szCs w:val="19"/>
                <w:lang w:eastAsia="pt-BR"/>
              </w:rPr>
              <w:t>Indústria de Balanças Peso Pesado</w:t>
            </w:r>
            <w:r w:rsidRPr="00A92F8D">
              <w:rPr>
                <w:rFonts w:ascii="Book Antiqua" w:eastAsia="Times New Roman" w:hAnsi="Book Antiqua" w:cs="Times New Roman"/>
                <w:bCs/>
                <w:sz w:val="19"/>
                <w:szCs w:val="19"/>
                <w:lang w:eastAsia="pt-BR"/>
              </w:rPr>
              <w:t xml:space="preserve">”; 4. </w:t>
            </w:r>
            <w:r w:rsidRPr="00A92F8D">
              <w:rPr>
                <w:rFonts w:ascii="Book Antiqua" w:eastAsia="Times New Roman" w:hAnsi="Book Antiqua" w:cs="Times New Roman"/>
                <w:b/>
                <w:sz w:val="19"/>
                <w:szCs w:val="19"/>
                <w:lang w:eastAsia="pt-BR"/>
              </w:rPr>
              <w:t>Sebastião</w:t>
            </w:r>
            <w:r w:rsidRPr="00A92F8D">
              <w:rPr>
                <w:rFonts w:ascii="Book Antiqua" w:eastAsia="Times New Roman" w:hAnsi="Book Antiqua" w:cs="Times New Roman"/>
                <w:bCs/>
                <w:sz w:val="19"/>
                <w:szCs w:val="19"/>
                <w:lang w:eastAsia="pt-BR"/>
              </w:rPr>
              <w:t>, rico empresário e marido da tia de Carlos.</w:t>
            </w:r>
            <w:r>
              <w:rPr>
                <w:rFonts w:ascii="Book Antiqua" w:eastAsia="Times New Roman" w:hAnsi="Book Antiqua" w:cs="Times New Roman"/>
                <w:bCs/>
                <w:sz w:val="19"/>
                <w:szCs w:val="19"/>
                <w:lang w:eastAsia="pt-BR"/>
              </w:rPr>
              <w:t xml:space="preserve"> </w:t>
            </w:r>
            <w:r w:rsidRPr="00A92F8D">
              <w:rPr>
                <w:rFonts w:ascii="Book Antiqua" w:eastAsia="Times New Roman" w:hAnsi="Book Antiqua" w:cs="Times New Roman"/>
                <w:bCs/>
                <w:sz w:val="19"/>
                <w:szCs w:val="19"/>
                <w:lang w:eastAsia="pt-BR"/>
              </w:rPr>
              <w:t>Considerando que a “</w:t>
            </w:r>
            <w:r w:rsidRPr="00A92F8D">
              <w:rPr>
                <w:rFonts w:ascii="Book Antiqua" w:eastAsia="Times New Roman" w:hAnsi="Book Antiqua" w:cs="Times New Roman"/>
                <w:b/>
                <w:i/>
                <w:iCs/>
                <w:sz w:val="19"/>
                <w:szCs w:val="19"/>
                <w:lang w:eastAsia="pt-BR"/>
              </w:rPr>
              <w:t>Indústria de Balanças Peso Pesado</w:t>
            </w:r>
            <w:r w:rsidRPr="00A92F8D">
              <w:rPr>
                <w:rFonts w:ascii="Book Antiqua" w:eastAsia="Times New Roman" w:hAnsi="Book Antiqua" w:cs="Times New Roman"/>
                <w:bCs/>
                <w:sz w:val="19"/>
                <w:szCs w:val="19"/>
                <w:lang w:eastAsia="pt-BR"/>
              </w:rPr>
              <w:t xml:space="preserve">” vai continuar explorando sua atividade industrial por tempo indeterminado, mesmo depois da venda do referido estabelecimento, de acordo com o </w:t>
            </w:r>
            <w:r>
              <w:rPr>
                <w:rFonts w:ascii="Book Antiqua" w:eastAsia="Times New Roman" w:hAnsi="Book Antiqua" w:cs="Times New Roman"/>
                <w:bCs/>
                <w:sz w:val="19"/>
                <w:szCs w:val="19"/>
                <w:lang w:eastAsia="pt-BR"/>
              </w:rPr>
              <w:t>CTN</w:t>
            </w:r>
            <w:r w:rsidRPr="00A92F8D">
              <w:rPr>
                <w:rFonts w:ascii="Book Antiqua" w:eastAsia="Times New Roman" w:hAnsi="Book Antiqua" w:cs="Times New Roman"/>
                <w:bCs/>
                <w:sz w:val="19"/>
                <w:szCs w:val="19"/>
                <w:lang w:eastAsia="pt-BR"/>
              </w:rPr>
              <w:t>, caso a referida filial venha a ser adquirida</w:t>
            </w:r>
            <w:r>
              <w:rPr>
                <w:rFonts w:ascii="Book Antiqua" w:eastAsia="Times New Roman" w:hAnsi="Book Antiqua" w:cs="Times New Roman"/>
                <w:bCs/>
                <w:sz w:val="19"/>
                <w:szCs w:val="19"/>
                <w:lang w:eastAsia="pt-BR"/>
              </w:rPr>
              <w:t xml:space="preserve"> </w:t>
            </w:r>
            <w:r w:rsidRPr="00A92F8D">
              <w:rPr>
                <w:rFonts w:ascii="Book Antiqua" w:eastAsia="Times New Roman" w:hAnsi="Book Antiqua" w:cs="Times New Roman"/>
                <w:bCs/>
                <w:sz w:val="19"/>
                <w:szCs w:val="19"/>
                <w:lang w:eastAsia="pt-BR"/>
              </w:rPr>
              <w:t>pela “</w:t>
            </w:r>
            <w:r w:rsidRPr="00A92F8D">
              <w:rPr>
                <w:rFonts w:ascii="Book Antiqua" w:eastAsia="Times New Roman" w:hAnsi="Book Antiqua" w:cs="Times New Roman"/>
                <w:b/>
                <w:i/>
                <w:iCs/>
                <w:sz w:val="19"/>
                <w:szCs w:val="19"/>
                <w:lang w:eastAsia="pt-BR"/>
              </w:rPr>
              <w:t>Fábrica de Balanças Equilíbrio</w:t>
            </w:r>
            <w:r w:rsidRPr="00A92F8D">
              <w:rPr>
                <w:rFonts w:ascii="Book Antiqua" w:eastAsia="Times New Roman" w:hAnsi="Book Antiqua" w:cs="Times New Roman"/>
                <w:bCs/>
                <w:sz w:val="19"/>
                <w:szCs w:val="19"/>
                <w:lang w:eastAsia="pt-BR"/>
              </w:rPr>
              <w:t>”, esta não responderá, nem integral, nem subsidiariamente, pelos tributos, relativos ao estabelecimento adquirido, devidos até a data do ato de aquisição.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133, </w:t>
            </w:r>
            <w:r>
              <w:rPr>
                <w:rFonts w:ascii="Book Antiqua" w:eastAsia="Times New Roman" w:hAnsi="Book Antiqua" w:cs="Times New Roman"/>
                <w:b/>
                <w:sz w:val="19"/>
                <w:szCs w:val="19"/>
                <w:lang w:eastAsia="pt-BR"/>
              </w:rPr>
              <w:t xml:space="preserve">§º1º, </w:t>
            </w:r>
            <w:r w:rsidRPr="003D7D2D">
              <w:rPr>
                <w:rFonts w:ascii="Book Antiqua" w:eastAsia="Times New Roman" w:hAnsi="Book Antiqua" w:cs="Times New Roman"/>
                <w:b/>
                <w:sz w:val="19"/>
                <w:szCs w:val="19"/>
                <w:lang w:eastAsia="pt-BR"/>
              </w:rPr>
              <w:t>II, CTN.</w:t>
            </w:r>
          </w:p>
          <w:p w14:paraId="0E91B914" w14:textId="3091AF90" w:rsidR="00A92F8D" w:rsidRPr="00A92F8D" w:rsidRDefault="00A92F8D" w:rsidP="005F5454">
            <w:pPr>
              <w:spacing w:before="100" w:beforeAutospacing="1" w:after="100" w:afterAutospacing="1"/>
              <w:jc w:val="both"/>
              <w:rPr>
                <w:rFonts w:ascii="Book Antiqua" w:eastAsia="Times New Roman" w:hAnsi="Book Antiqua" w:cs="Times New Roman"/>
                <w:bCs/>
                <w:sz w:val="19"/>
                <w:szCs w:val="19"/>
                <w:lang w:eastAsia="pt-BR"/>
              </w:rPr>
            </w:pPr>
            <w:r w:rsidRPr="00A92F8D">
              <w:rPr>
                <w:rFonts w:ascii="Book Antiqua" w:eastAsia="Times New Roman" w:hAnsi="Book Antiqua" w:cs="Times New Roman"/>
                <w:b/>
                <w:i/>
                <w:iCs/>
                <w:color w:val="FF0000"/>
                <w:sz w:val="19"/>
                <w:szCs w:val="19"/>
                <w:lang w:eastAsia="pt-BR"/>
              </w:rPr>
              <w:t>#</w:t>
            </w:r>
            <w:r w:rsidRPr="00A92F8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A92F8D">
              <w:rPr>
                <w:rFonts w:ascii="Book Antiqua" w:eastAsia="Times New Roman" w:hAnsi="Book Antiqua" w:cs="Times New Roman"/>
                <w:bCs/>
                <w:sz w:val="19"/>
                <w:szCs w:val="19"/>
                <w:lang w:eastAsia="pt-BR"/>
              </w:rPr>
              <w:t>A “</w:t>
            </w:r>
            <w:r w:rsidRPr="00A92F8D">
              <w:rPr>
                <w:rFonts w:ascii="Book Antiqua" w:eastAsia="Times New Roman" w:hAnsi="Book Antiqua" w:cs="Times New Roman"/>
                <w:b/>
                <w:i/>
                <w:iCs/>
                <w:sz w:val="19"/>
                <w:szCs w:val="19"/>
                <w:lang w:eastAsia="pt-BR"/>
              </w:rPr>
              <w:t>Fábrica de Balanças Equilíbrio</w:t>
            </w:r>
            <w:r w:rsidRPr="00A92F8D">
              <w:rPr>
                <w:rFonts w:ascii="Book Antiqua" w:eastAsia="Times New Roman" w:hAnsi="Book Antiqua" w:cs="Times New Roman"/>
                <w:bCs/>
                <w:sz w:val="19"/>
                <w:szCs w:val="19"/>
                <w:lang w:eastAsia="pt-BR"/>
              </w:rPr>
              <w:t>” não responderá pelos tributos devidos</w:t>
            </w:r>
            <w:r>
              <w:rPr>
                <w:rFonts w:ascii="Book Antiqua" w:eastAsia="Times New Roman" w:hAnsi="Book Antiqua" w:cs="Times New Roman"/>
                <w:bCs/>
                <w:sz w:val="19"/>
                <w:szCs w:val="19"/>
                <w:lang w:eastAsia="pt-BR"/>
              </w:rPr>
              <w:t>,</w:t>
            </w:r>
            <w:r w:rsidRPr="00A92F8D">
              <w:rPr>
                <w:rFonts w:ascii="Book Antiqua" w:eastAsia="Times New Roman" w:hAnsi="Book Antiqua" w:cs="Times New Roman"/>
                <w:bCs/>
                <w:sz w:val="19"/>
                <w:szCs w:val="19"/>
                <w:lang w:eastAsia="pt-BR"/>
              </w:rPr>
              <w:t xml:space="preserve"> tendo em vista que a aquisição se deu em sede de recuperação judicial e não há aplicação de qualquer exceção do §2º do art. 133</w:t>
            </w:r>
            <w:r>
              <w:rPr>
                <w:rFonts w:ascii="Book Antiqua" w:eastAsia="Times New Roman" w:hAnsi="Book Antiqua" w:cs="Times New Roman"/>
                <w:bCs/>
                <w:sz w:val="19"/>
                <w:szCs w:val="19"/>
                <w:lang w:eastAsia="pt-BR"/>
              </w:rPr>
              <w:t xml:space="preserve"> do CTN</w:t>
            </w:r>
            <w:r w:rsidRPr="00A92F8D">
              <w:rPr>
                <w:rFonts w:ascii="Book Antiqua" w:eastAsia="Times New Roman" w:hAnsi="Book Antiqua" w:cs="Times New Roman"/>
                <w:bCs/>
                <w:sz w:val="19"/>
                <w:szCs w:val="19"/>
                <w:lang w:eastAsia="pt-BR"/>
              </w:rPr>
              <w:t>, conforme o art. 133, §1º, II</w:t>
            </w:r>
            <w:r>
              <w:rPr>
                <w:rFonts w:ascii="Book Antiqua" w:eastAsia="Times New Roman" w:hAnsi="Book Antiqua" w:cs="Times New Roman"/>
                <w:bCs/>
                <w:sz w:val="19"/>
                <w:szCs w:val="19"/>
                <w:lang w:eastAsia="pt-BR"/>
              </w:rPr>
              <w:t xml:space="preserve"> do mencionado diploma legal.</w:t>
            </w:r>
            <w:r w:rsidR="005F5454">
              <w:rPr>
                <w:rFonts w:ascii="Book Antiqua" w:eastAsia="Times New Roman" w:hAnsi="Book Antiqua" w:cs="Times New Roman"/>
                <w:bCs/>
                <w:sz w:val="19"/>
                <w:szCs w:val="19"/>
                <w:lang w:eastAsia="pt-BR"/>
              </w:rPr>
              <w:t xml:space="preserve"> Em outras palavras, </w:t>
            </w:r>
            <w:r w:rsidR="005F5454" w:rsidRPr="005F5454">
              <w:rPr>
                <w:rFonts w:ascii="Book Antiqua" w:eastAsia="Times New Roman" w:hAnsi="Book Antiqua" w:cs="Times New Roman"/>
                <w:bCs/>
                <w:sz w:val="19"/>
                <w:szCs w:val="19"/>
                <w:lang w:eastAsia="pt-BR"/>
              </w:rPr>
              <w:t xml:space="preserve">tal empresa é apenas concorrente e não guarda qualquer relação com a empresa em processo de recuperação, </w:t>
            </w:r>
            <w:r w:rsidR="005F5454">
              <w:rPr>
                <w:rFonts w:ascii="Book Antiqua" w:eastAsia="Times New Roman" w:hAnsi="Book Antiqua" w:cs="Times New Roman"/>
                <w:bCs/>
                <w:sz w:val="19"/>
                <w:szCs w:val="19"/>
                <w:lang w:eastAsia="pt-BR"/>
              </w:rPr>
              <w:t>motivo pelo qual</w:t>
            </w:r>
            <w:r w:rsidR="005F5454" w:rsidRPr="005F5454">
              <w:rPr>
                <w:rFonts w:ascii="Book Antiqua" w:eastAsia="Times New Roman" w:hAnsi="Book Antiqua" w:cs="Times New Roman"/>
                <w:bCs/>
                <w:sz w:val="19"/>
                <w:szCs w:val="19"/>
                <w:lang w:eastAsia="pt-BR"/>
              </w:rPr>
              <w:t xml:space="preserve"> não assumirá qualquer despesa </w:t>
            </w:r>
            <w:r w:rsidR="005F5454">
              <w:rPr>
                <w:rFonts w:ascii="Book Antiqua" w:eastAsia="Times New Roman" w:hAnsi="Book Antiqua" w:cs="Times New Roman"/>
                <w:bCs/>
                <w:sz w:val="19"/>
                <w:szCs w:val="19"/>
                <w:lang w:eastAsia="pt-BR"/>
              </w:rPr>
              <w:t>em relação aos</w:t>
            </w:r>
            <w:r w:rsidR="005F5454" w:rsidRPr="005F5454">
              <w:rPr>
                <w:rFonts w:ascii="Book Antiqua" w:eastAsia="Times New Roman" w:hAnsi="Book Antiqua" w:cs="Times New Roman"/>
                <w:bCs/>
                <w:sz w:val="19"/>
                <w:szCs w:val="19"/>
                <w:lang w:eastAsia="pt-BR"/>
              </w:rPr>
              <w:t xml:space="preserve"> tributos</w:t>
            </w:r>
            <w:r w:rsidR="005F5454">
              <w:rPr>
                <w:rFonts w:ascii="Book Antiqua" w:eastAsia="Times New Roman" w:hAnsi="Book Antiqua" w:cs="Times New Roman"/>
                <w:bCs/>
                <w:sz w:val="19"/>
                <w:szCs w:val="19"/>
                <w:lang w:eastAsia="pt-BR"/>
              </w:rPr>
              <w:t>. Quanto ao tema trazido pela questão, perceba que, v</w:t>
            </w:r>
            <w:r w:rsidR="005F5454" w:rsidRPr="005F5454">
              <w:rPr>
                <w:rFonts w:ascii="Book Antiqua" w:eastAsia="Times New Roman" w:hAnsi="Book Antiqua" w:cs="Times New Roman"/>
                <w:bCs/>
                <w:sz w:val="19"/>
                <w:szCs w:val="19"/>
                <w:lang w:eastAsia="pt-BR"/>
              </w:rPr>
              <w:t xml:space="preserve">erificado o contexto de aquisição de fundo de comércio ou estabelecimento comercial, industrial ou profissional, a consequência, como regra, é a responsabilidade do adquirente do fundo ou estabelecimento, de forma integral (quando o alienante cessar a exploração da atividade) ou subsidiária (quando o alienante continuar ou der início à </w:t>
            </w:r>
            <w:r w:rsidR="005F5454" w:rsidRPr="005F5454">
              <w:rPr>
                <w:rFonts w:ascii="Book Antiqua" w:eastAsia="Times New Roman" w:hAnsi="Book Antiqua" w:cs="Times New Roman"/>
                <w:bCs/>
                <w:sz w:val="19"/>
                <w:szCs w:val="19"/>
                <w:lang w:eastAsia="pt-BR"/>
              </w:rPr>
              <w:lastRenderedPageBreak/>
              <w:t>exploração comercial, industrial ou profissional, no prazo de seis meses a contar da data da alienação)</w:t>
            </w:r>
            <w:r w:rsidR="005F5454">
              <w:rPr>
                <w:rFonts w:ascii="Book Antiqua" w:eastAsia="Times New Roman" w:hAnsi="Book Antiqua" w:cs="Times New Roman"/>
                <w:bCs/>
                <w:sz w:val="19"/>
                <w:szCs w:val="19"/>
                <w:lang w:eastAsia="pt-BR"/>
              </w:rPr>
              <w:t>, nos termos art.</w:t>
            </w:r>
            <w:r w:rsidR="005F5454" w:rsidRPr="005F5454">
              <w:rPr>
                <w:rFonts w:ascii="Book Antiqua" w:eastAsia="Times New Roman" w:hAnsi="Book Antiqua" w:cs="Times New Roman"/>
                <w:bCs/>
                <w:sz w:val="19"/>
                <w:szCs w:val="19"/>
                <w:lang w:eastAsia="pt-BR"/>
              </w:rPr>
              <w:t xml:space="preserve"> 133, caput e incisos</w:t>
            </w:r>
            <w:r w:rsidR="005F5454">
              <w:rPr>
                <w:rFonts w:ascii="Book Antiqua" w:eastAsia="Times New Roman" w:hAnsi="Book Antiqua" w:cs="Times New Roman"/>
                <w:bCs/>
                <w:sz w:val="19"/>
                <w:szCs w:val="19"/>
                <w:lang w:eastAsia="pt-BR"/>
              </w:rPr>
              <w:t xml:space="preserve"> do CTN. </w:t>
            </w:r>
            <w:r w:rsidR="005F5454" w:rsidRPr="005F5454">
              <w:rPr>
                <w:rFonts w:ascii="Book Antiqua" w:eastAsia="Times New Roman" w:hAnsi="Book Antiqua" w:cs="Times New Roman"/>
                <w:bCs/>
                <w:sz w:val="19"/>
                <w:szCs w:val="19"/>
                <w:lang w:eastAsia="pt-BR"/>
              </w:rPr>
              <w:t xml:space="preserve">Essa responsabilidade (integral ou subsidiária) será afastada, em regra, no caso de alienação judicial em processo de falência ou filial ou unidade produtiva em processo de recuperação judicial </w:t>
            </w:r>
            <w:r w:rsidR="005F5454">
              <w:rPr>
                <w:rFonts w:ascii="Book Antiqua" w:eastAsia="Times New Roman" w:hAnsi="Book Antiqua" w:cs="Times New Roman"/>
                <w:bCs/>
                <w:sz w:val="19"/>
                <w:szCs w:val="19"/>
                <w:lang w:eastAsia="pt-BR"/>
              </w:rPr>
              <w:t>(</w:t>
            </w:r>
            <w:r w:rsidR="005F5454" w:rsidRPr="005F5454">
              <w:rPr>
                <w:rFonts w:ascii="Book Antiqua" w:eastAsia="Times New Roman" w:hAnsi="Book Antiqua" w:cs="Times New Roman"/>
                <w:bCs/>
                <w:sz w:val="19"/>
                <w:szCs w:val="19"/>
                <w:lang w:eastAsia="pt-BR"/>
              </w:rPr>
              <w:t>art.133, §1</w:t>
            </w:r>
            <w:r w:rsidR="005F5454">
              <w:rPr>
                <w:rFonts w:ascii="Book Antiqua" w:eastAsia="Times New Roman" w:hAnsi="Book Antiqua" w:cs="Times New Roman"/>
                <w:bCs/>
                <w:sz w:val="19"/>
                <w:szCs w:val="19"/>
                <w:lang w:eastAsia="pt-BR"/>
              </w:rPr>
              <w:t>º, CTN)</w:t>
            </w:r>
            <w:r w:rsidR="005F5454" w:rsidRPr="005F5454">
              <w:rPr>
                <w:rFonts w:ascii="Book Antiqua" w:eastAsia="Times New Roman" w:hAnsi="Book Antiqua" w:cs="Times New Roman"/>
                <w:bCs/>
                <w:sz w:val="19"/>
                <w:szCs w:val="19"/>
                <w:lang w:eastAsia="pt-BR"/>
              </w:rPr>
              <w:t>.</w:t>
            </w:r>
            <w:r w:rsidR="005F5454">
              <w:rPr>
                <w:rFonts w:ascii="Book Antiqua" w:eastAsia="Times New Roman" w:hAnsi="Book Antiqua" w:cs="Times New Roman"/>
                <w:bCs/>
                <w:sz w:val="19"/>
                <w:szCs w:val="19"/>
                <w:lang w:eastAsia="pt-BR"/>
              </w:rPr>
              <w:t xml:space="preserve"> </w:t>
            </w:r>
            <w:r w:rsidR="005F5454" w:rsidRPr="005F5454">
              <w:rPr>
                <w:rFonts w:ascii="Book Antiqua" w:eastAsia="Times New Roman" w:hAnsi="Book Antiqua" w:cs="Times New Roman"/>
                <w:bCs/>
                <w:sz w:val="19"/>
                <w:szCs w:val="19"/>
                <w:lang w:eastAsia="pt-BR"/>
              </w:rPr>
              <w:t>A questão, como se percebe, foi elaborada exatamente nesse contexto de alienação em falência e recuperação judicial, caso em que, como dito, a responsabilidade poderia ser afastada.</w:t>
            </w:r>
            <w:r w:rsidR="005F5454">
              <w:rPr>
                <w:rFonts w:ascii="Book Antiqua" w:eastAsia="Times New Roman" w:hAnsi="Book Antiqua" w:cs="Times New Roman"/>
                <w:bCs/>
                <w:sz w:val="19"/>
                <w:szCs w:val="19"/>
                <w:lang w:eastAsia="pt-BR"/>
              </w:rPr>
              <w:t xml:space="preserve"> </w:t>
            </w:r>
            <w:r w:rsidR="005F5454" w:rsidRPr="005F5454">
              <w:rPr>
                <w:rFonts w:ascii="Book Antiqua" w:eastAsia="Times New Roman" w:hAnsi="Book Antiqua" w:cs="Times New Roman"/>
                <w:bCs/>
                <w:sz w:val="19"/>
                <w:szCs w:val="19"/>
                <w:lang w:eastAsia="pt-BR"/>
              </w:rPr>
              <w:t>Dessa forma, a solução da questão depende da verificação das hipóteses previstas no §2º do art.</w:t>
            </w:r>
            <w:r w:rsidR="005F5454">
              <w:rPr>
                <w:rFonts w:ascii="Book Antiqua" w:eastAsia="Times New Roman" w:hAnsi="Book Antiqua" w:cs="Times New Roman"/>
                <w:bCs/>
                <w:sz w:val="19"/>
                <w:szCs w:val="19"/>
                <w:lang w:eastAsia="pt-BR"/>
              </w:rPr>
              <w:t xml:space="preserve"> </w:t>
            </w:r>
            <w:r w:rsidR="005F5454" w:rsidRPr="005F5454">
              <w:rPr>
                <w:rFonts w:ascii="Book Antiqua" w:eastAsia="Times New Roman" w:hAnsi="Book Antiqua" w:cs="Times New Roman"/>
                <w:bCs/>
                <w:sz w:val="19"/>
                <w:szCs w:val="19"/>
                <w:lang w:eastAsia="pt-BR"/>
              </w:rPr>
              <w:t>133</w:t>
            </w:r>
            <w:r w:rsidR="005F5454">
              <w:rPr>
                <w:rFonts w:ascii="Book Antiqua" w:eastAsia="Times New Roman" w:hAnsi="Book Antiqua" w:cs="Times New Roman"/>
                <w:bCs/>
                <w:sz w:val="19"/>
                <w:szCs w:val="19"/>
                <w:lang w:eastAsia="pt-BR"/>
              </w:rPr>
              <w:t xml:space="preserve"> do CTN</w:t>
            </w:r>
            <w:r w:rsidR="005F5454" w:rsidRPr="005F5454">
              <w:rPr>
                <w:rFonts w:ascii="Book Antiqua" w:eastAsia="Times New Roman" w:hAnsi="Book Antiqua" w:cs="Times New Roman"/>
                <w:bCs/>
                <w:sz w:val="19"/>
                <w:szCs w:val="19"/>
                <w:lang w:eastAsia="pt-BR"/>
              </w:rPr>
              <w:t>, que, se verificáveis, implicará na responsabilidade o adquirente.</w:t>
            </w:r>
            <w:r w:rsidR="005F5454">
              <w:rPr>
                <w:rFonts w:ascii="Book Antiqua" w:eastAsia="Times New Roman" w:hAnsi="Book Antiqua" w:cs="Times New Roman"/>
                <w:bCs/>
                <w:sz w:val="19"/>
                <w:szCs w:val="19"/>
                <w:lang w:eastAsia="pt-BR"/>
              </w:rPr>
              <w:t xml:space="preserve"> </w:t>
            </w:r>
            <w:r w:rsidR="005F5454" w:rsidRPr="005F5454">
              <w:rPr>
                <w:rFonts w:ascii="Book Antiqua" w:eastAsia="Times New Roman" w:hAnsi="Book Antiqua" w:cs="Times New Roman"/>
                <w:bCs/>
                <w:sz w:val="19"/>
                <w:szCs w:val="19"/>
                <w:lang w:eastAsia="pt-BR"/>
              </w:rPr>
              <w:t>Com efeito, os agentes envolvidos na questão foram:</w:t>
            </w:r>
            <w:r w:rsidR="005F5454">
              <w:rPr>
                <w:rFonts w:ascii="Book Antiqua" w:eastAsia="Times New Roman" w:hAnsi="Book Antiqua" w:cs="Times New Roman"/>
                <w:bCs/>
                <w:sz w:val="19"/>
                <w:szCs w:val="19"/>
                <w:lang w:eastAsia="pt-BR"/>
              </w:rPr>
              <w:t xml:space="preserve"> </w:t>
            </w:r>
            <w:r w:rsidR="005F5454" w:rsidRPr="005F5454">
              <w:rPr>
                <w:rFonts w:ascii="Book Antiqua" w:eastAsia="Times New Roman" w:hAnsi="Book Antiqua" w:cs="Times New Roman"/>
                <w:b/>
                <w:sz w:val="19"/>
                <w:szCs w:val="19"/>
                <w:lang w:eastAsia="pt-BR"/>
              </w:rPr>
              <w:t>1.</w:t>
            </w:r>
            <w:r w:rsidR="005F5454" w:rsidRPr="005F5454">
              <w:rPr>
                <w:rFonts w:ascii="Book Antiqua" w:eastAsia="Times New Roman" w:hAnsi="Book Antiqua" w:cs="Times New Roman"/>
                <w:bCs/>
                <w:sz w:val="19"/>
                <w:szCs w:val="19"/>
                <w:lang w:eastAsia="pt-BR"/>
              </w:rPr>
              <w:t xml:space="preserve"> </w:t>
            </w:r>
            <w:r w:rsidR="005F5454" w:rsidRPr="005F5454">
              <w:rPr>
                <w:rFonts w:ascii="Book Antiqua" w:eastAsia="Times New Roman" w:hAnsi="Book Antiqua" w:cs="Times New Roman"/>
                <w:b/>
                <w:sz w:val="19"/>
                <w:szCs w:val="19"/>
                <w:lang w:eastAsia="pt-BR"/>
              </w:rPr>
              <w:t>Marcos</w:t>
            </w:r>
            <w:r w:rsidR="005F5454" w:rsidRPr="005F5454">
              <w:rPr>
                <w:rFonts w:ascii="Book Antiqua" w:eastAsia="Times New Roman" w:hAnsi="Book Antiqua" w:cs="Times New Roman"/>
                <w:bCs/>
                <w:sz w:val="19"/>
                <w:szCs w:val="19"/>
                <w:lang w:eastAsia="pt-BR"/>
              </w:rPr>
              <w:t xml:space="preserve"> – parente colateral de 4º grau do sócio do falido, por ser cônjuge da prima do mesmo.</w:t>
            </w:r>
            <w:r w:rsidR="005F5454">
              <w:rPr>
                <w:rFonts w:ascii="Book Antiqua" w:eastAsia="Times New Roman" w:hAnsi="Book Antiqua" w:cs="Times New Roman"/>
                <w:bCs/>
                <w:sz w:val="19"/>
                <w:szCs w:val="19"/>
                <w:lang w:eastAsia="pt-BR"/>
              </w:rPr>
              <w:t xml:space="preserve">; </w:t>
            </w:r>
            <w:r w:rsidR="005F5454" w:rsidRPr="005F5454">
              <w:rPr>
                <w:rFonts w:ascii="Book Antiqua" w:eastAsia="Times New Roman" w:hAnsi="Book Antiqua" w:cs="Times New Roman"/>
                <w:b/>
                <w:sz w:val="19"/>
                <w:szCs w:val="19"/>
                <w:lang w:eastAsia="pt-BR"/>
              </w:rPr>
              <w:t>2.</w:t>
            </w:r>
            <w:r w:rsidR="005F5454">
              <w:rPr>
                <w:rFonts w:ascii="Book Antiqua" w:eastAsia="Times New Roman" w:hAnsi="Book Antiqua" w:cs="Times New Roman"/>
                <w:b/>
                <w:sz w:val="19"/>
                <w:szCs w:val="19"/>
                <w:lang w:eastAsia="pt-BR"/>
              </w:rPr>
              <w:t xml:space="preserve"> </w:t>
            </w:r>
            <w:r w:rsidR="005F5454" w:rsidRPr="005F5454">
              <w:rPr>
                <w:rFonts w:ascii="Book Antiqua" w:eastAsia="Times New Roman" w:hAnsi="Book Antiqua" w:cs="Times New Roman"/>
                <w:b/>
                <w:sz w:val="19"/>
                <w:szCs w:val="19"/>
                <w:lang w:eastAsia="pt-BR"/>
              </w:rPr>
              <w:t>Sebastião</w:t>
            </w:r>
            <w:r w:rsidR="005F5454" w:rsidRPr="005F5454">
              <w:rPr>
                <w:rFonts w:ascii="Book Antiqua" w:eastAsia="Times New Roman" w:hAnsi="Book Antiqua" w:cs="Times New Roman"/>
                <w:bCs/>
                <w:sz w:val="19"/>
                <w:szCs w:val="19"/>
                <w:lang w:eastAsia="pt-BR"/>
              </w:rPr>
              <w:t xml:space="preserve"> – parente colateral de 3º do sócio do falido, por ser marido da tia do mesmo.</w:t>
            </w:r>
            <w:r w:rsidR="005F5454">
              <w:rPr>
                <w:rFonts w:ascii="Book Antiqua" w:eastAsia="Times New Roman" w:hAnsi="Book Antiqua" w:cs="Times New Roman"/>
                <w:bCs/>
                <w:sz w:val="19"/>
                <w:szCs w:val="19"/>
                <w:lang w:eastAsia="pt-BR"/>
              </w:rPr>
              <w:t xml:space="preserve">; </w:t>
            </w:r>
            <w:r w:rsidR="005F5454" w:rsidRPr="005F5454">
              <w:rPr>
                <w:rFonts w:ascii="Book Antiqua" w:eastAsia="Times New Roman" w:hAnsi="Book Antiqua" w:cs="Times New Roman"/>
                <w:b/>
                <w:sz w:val="19"/>
                <w:szCs w:val="19"/>
                <w:lang w:eastAsia="pt-BR"/>
              </w:rPr>
              <w:t xml:space="preserve">3. Empresa de Ferragens do Brasil </w:t>
            </w:r>
            <w:r w:rsidR="005F5454" w:rsidRPr="005F5454">
              <w:rPr>
                <w:rFonts w:ascii="Book Antiqua" w:eastAsia="Times New Roman" w:hAnsi="Book Antiqua" w:cs="Times New Roman"/>
                <w:bCs/>
                <w:sz w:val="19"/>
                <w:szCs w:val="19"/>
                <w:lang w:eastAsia="pt-BR"/>
              </w:rPr>
              <w:t>– sociedade controlada pelo devedor em recuperação judicial.</w:t>
            </w:r>
            <w:r w:rsidR="005F5454">
              <w:rPr>
                <w:rFonts w:ascii="Book Antiqua" w:eastAsia="Times New Roman" w:hAnsi="Book Antiqua" w:cs="Times New Roman"/>
                <w:bCs/>
                <w:sz w:val="19"/>
                <w:szCs w:val="19"/>
                <w:lang w:eastAsia="pt-BR"/>
              </w:rPr>
              <w:t xml:space="preserve"> </w:t>
            </w:r>
            <w:r w:rsidR="005F5454" w:rsidRPr="005F5454">
              <w:rPr>
                <w:rFonts w:ascii="Book Antiqua" w:eastAsia="Times New Roman" w:hAnsi="Book Antiqua" w:cs="Times New Roman"/>
                <w:bCs/>
                <w:sz w:val="19"/>
                <w:szCs w:val="19"/>
                <w:lang w:eastAsia="pt-BR"/>
              </w:rPr>
              <w:t>Todos esses agentes estão elencados no §2º</w:t>
            </w:r>
            <w:r w:rsidR="005F5454">
              <w:rPr>
                <w:rFonts w:ascii="Book Antiqua" w:eastAsia="Times New Roman" w:hAnsi="Book Antiqua" w:cs="Times New Roman"/>
                <w:bCs/>
                <w:sz w:val="19"/>
                <w:szCs w:val="19"/>
                <w:lang w:eastAsia="pt-BR"/>
              </w:rPr>
              <w:t xml:space="preserve"> do art. 133 do CTN</w:t>
            </w:r>
            <w:r w:rsidR="005F5454" w:rsidRPr="005F5454">
              <w:rPr>
                <w:rFonts w:ascii="Book Antiqua" w:eastAsia="Times New Roman" w:hAnsi="Book Antiqua" w:cs="Times New Roman"/>
                <w:bCs/>
                <w:sz w:val="19"/>
                <w:szCs w:val="19"/>
                <w:lang w:eastAsia="pt-BR"/>
              </w:rPr>
              <w:t>, caso em que, se figurassem como adquirentes, a responsabilidade dos mesos estaria configurada.</w:t>
            </w:r>
            <w:r w:rsidR="005F5454">
              <w:rPr>
                <w:rFonts w:ascii="Book Antiqua" w:eastAsia="Times New Roman" w:hAnsi="Book Antiqua" w:cs="Times New Roman"/>
                <w:bCs/>
                <w:sz w:val="19"/>
                <w:szCs w:val="19"/>
                <w:lang w:eastAsia="pt-BR"/>
              </w:rPr>
              <w:t xml:space="preserve"> </w:t>
            </w:r>
            <w:r w:rsidR="005F5454" w:rsidRPr="005F5454">
              <w:rPr>
                <w:rFonts w:ascii="Book Antiqua" w:eastAsia="Times New Roman" w:hAnsi="Book Antiqua" w:cs="Times New Roman"/>
                <w:bCs/>
                <w:sz w:val="19"/>
                <w:szCs w:val="19"/>
                <w:lang w:eastAsia="pt-BR"/>
              </w:rPr>
              <w:t>Como a “</w:t>
            </w:r>
            <w:r w:rsidR="005F5454" w:rsidRPr="005F5454">
              <w:rPr>
                <w:rFonts w:ascii="Book Antiqua" w:eastAsia="Times New Roman" w:hAnsi="Book Antiqua" w:cs="Times New Roman"/>
                <w:b/>
                <w:i/>
                <w:iCs/>
                <w:sz w:val="19"/>
                <w:szCs w:val="19"/>
                <w:lang w:eastAsia="pt-BR"/>
              </w:rPr>
              <w:t>Fábrica de balanças Equilíbrio</w:t>
            </w:r>
            <w:r w:rsidR="005F5454" w:rsidRPr="005F5454">
              <w:rPr>
                <w:rFonts w:ascii="Book Antiqua" w:eastAsia="Times New Roman" w:hAnsi="Book Antiqua" w:cs="Times New Roman"/>
                <w:bCs/>
                <w:sz w:val="19"/>
                <w:szCs w:val="19"/>
                <w:lang w:eastAsia="pt-BR"/>
              </w:rPr>
              <w:t>” não se encontra no rol do §2º, a responsabilidade (integral ou subsidiária) restará afastada, na forma do §1º do art.</w:t>
            </w:r>
            <w:r w:rsidR="005F5454">
              <w:rPr>
                <w:rFonts w:ascii="Book Antiqua" w:eastAsia="Times New Roman" w:hAnsi="Book Antiqua" w:cs="Times New Roman"/>
                <w:bCs/>
                <w:sz w:val="19"/>
                <w:szCs w:val="19"/>
                <w:lang w:eastAsia="pt-BR"/>
              </w:rPr>
              <w:t xml:space="preserve"> </w:t>
            </w:r>
            <w:r w:rsidR="005F5454" w:rsidRPr="005F5454">
              <w:rPr>
                <w:rFonts w:ascii="Book Antiqua" w:eastAsia="Times New Roman" w:hAnsi="Book Antiqua" w:cs="Times New Roman"/>
                <w:bCs/>
                <w:sz w:val="19"/>
                <w:szCs w:val="19"/>
                <w:lang w:eastAsia="pt-BR"/>
              </w:rPr>
              <w:t>133</w:t>
            </w:r>
            <w:r w:rsidR="005F5454">
              <w:rPr>
                <w:rFonts w:ascii="Book Antiqua" w:eastAsia="Times New Roman" w:hAnsi="Book Antiqua" w:cs="Times New Roman"/>
                <w:bCs/>
                <w:sz w:val="19"/>
                <w:szCs w:val="19"/>
                <w:lang w:eastAsia="pt-BR"/>
              </w:rPr>
              <w:t xml:space="preserve"> do CTN</w:t>
            </w:r>
            <w:r w:rsidR="005F5454" w:rsidRPr="005F5454">
              <w:rPr>
                <w:rFonts w:ascii="Book Antiqua" w:eastAsia="Times New Roman" w:hAnsi="Book Antiqua" w:cs="Times New Roman"/>
                <w:bCs/>
                <w:sz w:val="19"/>
                <w:szCs w:val="19"/>
                <w:lang w:eastAsia="pt-BR"/>
              </w:rPr>
              <w:t>.</w:t>
            </w:r>
          </w:p>
          <w:p w14:paraId="484A1830" w14:textId="52021461" w:rsidR="00A2771D" w:rsidRPr="003D7D2D" w:rsidRDefault="00A2771D" w:rsidP="00EA0E9B">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TJSC-2009</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pessoa jurídica que adquirir estabelecimento comercial e continuar a exploração da mesma atividade responde pelos tributos relativos ao estabelecimento adquirido, devidos até à data do ato da alienação, salvo no caso de alienação judicial de filial ou unidade produtiva isolada, em processo de recuperação judicial.  </w:t>
            </w:r>
            <w:r w:rsidRPr="003D7D2D">
              <w:rPr>
                <w:rFonts w:ascii="Book Antiqua" w:eastAsia="Times New Roman" w:hAnsi="Book Antiqua" w:cs="Times New Roman"/>
                <w:b/>
                <w:sz w:val="19"/>
                <w:szCs w:val="19"/>
                <w:lang w:eastAsia="pt-BR"/>
              </w:rPr>
              <w:t xml:space="preserve">BL: art. 133, </w:t>
            </w:r>
            <w:r w:rsidR="001926CE">
              <w:rPr>
                <w:rFonts w:ascii="Book Antiqua" w:eastAsia="Times New Roman" w:hAnsi="Book Antiqua" w:cs="Times New Roman"/>
                <w:b/>
                <w:sz w:val="19"/>
                <w:szCs w:val="19"/>
                <w:lang w:eastAsia="pt-BR"/>
              </w:rPr>
              <w:t xml:space="preserve">§º1º, </w:t>
            </w:r>
            <w:r w:rsidRPr="003D7D2D">
              <w:rPr>
                <w:rFonts w:ascii="Book Antiqua" w:eastAsia="Times New Roman" w:hAnsi="Book Antiqua" w:cs="Times New Roman"/>
                <w:b/>
                <w:sz w:val="19"/>
                <w:szCs w:val="19"/>
                <w:lang w:eastAsia="pt-BR"/>
              </w:rPr>
              <w:t>II, CTN.</w:t>
            </w:r>
          </w:p>
        </w:tc>
      </w:tr>
    </w:tbl>
    <w:p w14:paraId="663A9DF0" w14:textId="77777777"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 2</w:t>
      </w:r>
      <w:r w:rsidRPr="003D7D2D">
        <w:rPr>
          <w:rFonts w:ascii="Book Antiqua" w:eastAsia="Times New Roman" w:hAnsi="Book Antiqua" w:cs="Times New Roman"/>
          <w:b/>
          <w:sz w:val="19"/>
          <w:szCs w:val="19"/>
          <w:highlight w:val="magenta"/>
          <w:u w:val="single"/>
          <w:vertAlign w:val="superscript"/>
          <w:lang w:eastAsia="pt-BR"/>
        </w:rPr>
        <w: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Não se aplica</w:t>
      </w:r>
      <w:r w:rsidRPr="003D7D2D">
        <w:rPr>
          <w:rFonts w:ascii="Book Antiqua" w:eastAsia="Times New Roman" w:hAnsi="Book Antiqua" w:cs="Times New Roman"/>
          <w:sz w:val="19"/>
          <w:szCs w:val="19"/>
          <w:lang w:eastAsia="pt-BR"/>
        </w:rPr>
        <w:t xml:space="preserve"> o </w:t>
      </w:r>
      <w:r w:rsidRPr="003D7D2D">
        <w:rPr>
          <w:rFonts w:ascii="Book Antiqua" w:eastAsia="Times New Roman" w:hAnsi="Book Antiqua" w:cs="Times New Roman"/>
          <w:b/>
          <w:sz w:val="19"/>
          <w:szCs w:val="19"/>
          <w:highlight w:val="yellow"/>
          <w:lang w:eastAsia="pt-BR"/>
        </w:rPr>
        <w:t>disposto no § 1</w:t>
      </w:r>
      <w:r w:rsidRPr="003D7D2D">
        <w:rPr>
          <w:rFonts w:ascii="Book Antiqua" w:eastAsia="Times New Roman" w:hAnsi="Book Antiqua" w:cs="Times New Roman"/>
          <w:b/>
          <w:sz w:val="19"/>
          <w:szCs w:val="19"/>
          <w:highlight w:val="yellow"/>
          <w:u w:val="single"/>
          <w:vertAlign w:val="superscript"/>
          <w:lang w:eastAsia="pt-BR"/>
        </w:rPr>
        <w:t>o</w:t>
      </w:r>
      <w:r w:rsidRPr="003D7D2D">
        <w:rPr>
          <w:rFonts w:ascii="Book Antiqua" w:eastAsia="Times New Roman" w:hAnsi="Book Antiqua" w:cs="Times New Roman"/>
          <w:sz w:val="19"/>
          <w:szCs w:val="19"/>
          <w:lang w:eastAsia="pt-BR"/>
        </w:rPr>
        <w:t xml:space="preserve"> deste artigo quando </w:t>
      </w:r>
      <w:r w:rsidRPr="003D7D2D">
        <w:rPr>
          <w:rFonts w:ascii="Book Antiqua" w:eastAsia="Times New Roman" w:hAnsi="Book Antiqua" w:cs="Times New Roman"/>
          <w:b/>
          <w:sz w:val="19"/>
          <w:szCs w:val="19"/>
          <w:highlight w:val="yellow"/>
          <w:lang w:eastAsia="pt-BR"/>
        </w:rPr>
        <w:t>o adquirente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for</w:t>
      </w:r>
      <w:r w:rsidRPr="00A85760">
        <w:rPr>
          <w:rFonts w:ascii="Book Antiqua" w:eastAsia="Times New Roman" w:hAnsi="Book Antiqua" w:cs="Times New Roman"/>
          <w:sz w:val="16"/>
          <w:szCs w:val="16"/>
          <w:lang w:eastAsia="pt-BR"/>
        </w:rPr>
        <w:t xml:space="preserve">: </w:t>
      </w:r>
      <w:hyperlink r:id="rId62" w:anchor="art1" w:history="1">
        <w:r w:rsidRPr="00A85760">
          <w:rPr>
            <w:rFonts w:ascii="Book Antiqua" w:eastAsia="Times New Roman" w:hAnsi="Book Antiqua" w:cs="Times New Roman"/>
            <w:color w:val="0000FF"/>
            <w:sz w:val="16"/>
            <w:szCs w:val="16"/>
            <w:u w:val="single"/>
            <w:lang w:eastAsia="pt-BR"/>
          </w:rPr>
          <w:t>(Incluído pela Lcp nº 118, de 2005)</w:t>
        </w:r>
      </w:hyperlink>
    </w:p>
    <w:p w14:paraId="663A9DF1" w14:textId="1FDCC4DB" w:rsidR="008725C3" w:rsidRPr="001B56E3"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w:t>
      </w:r>
      <w:r w:rsidRPr="003D7D2D">
        <w:rPr>
          <w:rFonts w:ascii="Book Antiqua" w:eastAsia="Times New Roman" w:hAnsi="Book Antiqua" w:cs="Times New Roman"/>
          <w:b/>
          <w:sz w:val="19"/>
          <w:szCs w:val="19"/>
          <w:highlight w:val="cyan"/>
          <w:lang w:eastAsia="pt-BR"/>
        </w:rPr>
        <w:t>sócio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da sociedade falida</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yellow"/>
          <w:lang w:eastAsia="pt-BR"/>
        </w:rPr>
        <w:t>em recuperação judicial</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yellow"/>
          <w:lang w:eastAsia="pt-BR"/>
        </w:rPr>
        <w:t>sociedade controlada pelo devedor falido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yellow"/>
          <w:lang w:eastAsia="pt-BR"/>
        </w:rPr>
        <w:t>em recuperação judicial</w:t>
      </w:r>
      <w:r w:rsidRPr="003D7D2D">
        <w:rPr>
          <w:rFonts w:ascii="Book Antiqua" w:eastAsia="Times New Roman" w:hAnsi="Book Antiqua" w:cs="Times New Roman"/>
          <w:sz w:val="19"/>
          <w:szCs w:val="19"/>
          <w:lang w:eastAsia="pt-BR"/>
        </w:rPr>
        <w:t>;</w:t>
      </w:r>
      <w:hyperlink r:id="rId63" w:anchor="art1" w:history="1">
        <w:r w:rsidRPr="00A85760">
          <w:rPr>
            <w:rFonts w:ascii="Book Antiqua" w:eastAsia="Times New Roman" w:hAnsi="Book Antiqua" w:cs="Times New Roman"/>
            <w:color w:val="0000FF"/>
            <w:sz w:val="16"/>
            <w:szCs w:val="16"/>
            <w:u w:val="single"/>
            <w:lang w:eastAsia="pt-BR"/>
          </w:rPr>
          <w:t>(Incluído pela Lcp nº 118, de 2005)</w:t>
        </w:r>
      </w:hyperlink>
      <w:r w:rsidR="00F01D18" w:rsidRPr="00A85760">
        <w:rPr>
          <w:rFonts w:ascii="Book Antiqua" w:eastAsia="Times New Roman" w:hAnsi="Book Antiqua" w:cs="Times New Roman"/>
          <w:color w:val="0000FF"/>
          <w:sz w:val="16"/>
          <w:szCs w:val="16"/>
          <w:lang w:eastAsia="pt-BR"/>
        </w:rPr>
        <w:t xml:space="preserve"> </w:t>
      </w:r>
      <w:r w:rsidR="00FD0B26" w:rsidRPr="00A85760">
        <w:rPr>
          <w:rFonts w:ascii="Book Antiqua" w:eastAsia="Times New Roman" w:hAnsi="Book Antiqua" w:cs="Times New Roman"/>
          <w:b/>
          <w:color w:val="FF0000"/>
          <w:sz w:val="16"/>
          <w:szCs w:val="16"/>
          <w:u w:val="single"/>
          <w:lang w:eastAsia="pt-BR"/>
        </w:rPr>
        <w:t>(TJMS-2010)</w:t>
      </w:r>
      <w:r w:rsidR="00A92F8D" w:rsidRPr="00A85760">
        <w:rPr>
          <w:rFonts w:ascii="Book Antiqua" w:eastAsia="Times New Roman" w:hAnsi="Book Antiqua" w:cs="Times New Roman"/>
          <w:b/>
          <w:color w:val="FF0000"/>
          <w:sz w:val="16"/>
          <w:szCs w:val="16"/>
          <w:lang w:eastAsia="pt-BR"/>
        </w:rPr>
        <w:t xml:space="preserve"> </w:t>
      </w:r>
      <w:r w:rsidR="00A92F8D" w:rsidRPr="00A85760">
        <w:rPr>
          <w:rFonts w:ascii="Book Antiqua" w:hAnsi="Book Antiqua" w:cs="Times New Roman"/>
          <w:b/>
          <w:color w:val="FF0000"/>
          <w:sz w:val="16"/>
          <w:szCs w:val="16"/>
          <w:u w:val="single"/>
        </w:rPr>
        <w:t>(PGEAP-2018)</w:t>
      </w:r>
      <w:r w:rsidR="001B56E3">
        <w:rPr>
          <w:rFonts w:ascii="Book Antiqua" w:hAnsi="Book Antiqua" w:cs="Times New Roman"/>
          <w:b/>
          <w:color w:val="FF0000"/>
          <w:sz w:val="16"/>
          <w:szCs w:val="16"/>
        </w:rPr>
        <w:t xml:space="preserve"> </w:t>
      </w:r>
      <w:r w:rsidR="001B56E3">
        <w:rPr>
          <w:rFonts w:ascii="Book Antiqua" w:hAnsi="Book Antiqua"/>
          <w:b/>
          <w:color w:val="FF0000"/>
          <w:sz w:val="16"/>
          <w:szCs w:val="16"/>
          <w:u w:val="single"/>
        </w:rPr>
        <w:t>(TJRJ-2023)</w:t>
      </w:r>
    </w:p>
    <w:tbl>
      <w:tblPr>
        <w:tblStyle w:val="Tabelacomgrade"/>
        <w:tblW w:w="8784" w:type="dxa"/>
        <w:shd w:val="clear" w:color="auto" w:fill="CCFFFF"/>
        <w:tblLook w:val="04A0" w:firstRow="1" w:lastRow="0" w:firstColumn="1" w:lastColumn="0" w:noHBand="0" w:noVBand="1"/>
      </w:tblPr>
      <w:tblGrid>
        <w:gridCol w:w="8784"/>
      </w:tblGrid>
      <w:tr w:rsidR="001B56E3" w:rsidRPr="003D7D2D" w14:paraId="09D733A3" w14:textId="77777777" w:rsidTr="00290E69">
        <w:tc>
          <w:tcPr>
            <w:tcW w:w="8784" w:type="dxa"/>
            <w:shd w:val="clear" w:color="auto" w:fill="CCFFFF"/>
          </w:tcPr>
          <w:p w14:paraId="3F570E95" w14:textId="599FD98E" w:rsidR="001B56E3" w:rsidRPr="003D7D2D" w:rsidRDefault="001B56E3" w:rsidP="00290E6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TJRJ-2023-VUNESP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1B56E3">
              <w:rPr>
                <w:rFonts w:ascii="Book Antiqua" w:eastAsia="Times New Roman" w:hAnsi="Book Antiqua" w:cs="Times New Roman"/>
                <w:sz w:val="19"/>
                <w:szCs w:val="19"/>
                <w:lang w:eastAsia="pt-BR"/>
              </w:rPr>
              <w:t xml:space="preserve">Na sucessão empresarial, de acordo com as disposições do </w:t>
            </w:r>
            <w:r>
              <w:rPr>
                <w:rFonts w:ascii="Book Antiqua" w:eastAsia="Times New Roman" w:hAnsi="Book Antiqua" w:cs="Times New Roman"/>
                <w:sz w:val="19"/>
                <w:szCs w:val="19"/>
                <w:lang w:eastAsia="pt-BR"/>
              </w:rPr>
              <w:t>CTN</w:t>
            </w:r>
            <w:r w:rsidRPr="001B56E3">
              <w:rPr>
                <w:rFonts w:ascii="Book Antiqua" w:eastAsia="Times New Roman" w:hAnsi="Book Antiqua" w:cs="Times New Roman"/>
                <w:sz w:val="19"/>
                <w:szCs w:val="19"/>
                <w:lang w:eastAsia="pt-BR"/>
              </w:rPr>
              <w:t>, o adquirente de estabelecimento empresarial, que continuar a respectiva exploração, sob a mesma ou outra razão social ou sob firma ou nome individual, responde pelos tributos devidos pelo estabelecimento adquirido, devidos até a data do ato. Essa responsabilidade tributária também se verificará na hipótese de</w:t>
            </w:r>
            <w:r>
              <w:rPr>
                <w:rFonts w:ascii="Book Antiqua" w:eastAsia="Times New Roman" w:hAnsi="Book Antiqua" w:cs="Times New Roman"/>
                <w:sz w:val="19"/>
                <w:szCs w:val="19"/>
                <w:lang w:eastAsia="pt-BR"/>
              </w:rPr>
              <w:t xml:space="preserve"> </w:t>
            </w:r>
            <w:r w:rsidRPr="001B56E3">
              <w:rPr>
                <w:rFonts w:ascii="Book Antiqua" w:eastAsia="Times New Roman" w:hAnsi="Book Antiqua" w:cs="Times New Roman"/>
                <w:sz w:val="19"/>
                <w:szCs w:val="19"/>
                <w:lang w:eastAsia="pt-BR"/>
              </w:rPr>
              <w:t>processo de recuperação judicial quando o adquirente for sócio da sociedade em recuperação judicial.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133, </w:t>
            </w:r>
            <w:r>
              <w:rPr>
                <w:rFonts w:ascii="Book Antiqua" w:eastAsia="Times New Roman" w:hAnsi="Book Antiqua" w:cs="Times New Roman"/>
                <w:b/>
                <w:sz w:val="19"/>
                <w:szCs w:val="19"/>
                <w:lang w:eastAsia="pt-BR"/>
              </w:rPr>
              <w:t>§º1º, inciso I e §</w:t>
            </w:r>
            <w:r w:rsidR="004162E3">
              <w:rPr>
                <w:rFonts w:ascii="Book Antiqua" w:eastAsia="Times New Roman" w:hAnsi="Book Antiqua" w:cs="Times New Roman"/>
                <w:b/>
                <w:sz w:val="19"/>
                <w:szCs w:val="19"/>
                <w:lang w:eastAsia="pt-BR"/>
              </w:rPr>
              <w:t>2</w:t>
            </w:r>
            <w:r>
              <w:rPr>
                <w:rFonts w:ascii="Book Antiqua" w:eastAsia="Times New Roman" w:hAnsi="Book Antiqua" w:cs="Times New Roman"/>
                <w:b/>
                <w:sz w:val="19"/>
                <w:szCs w:val="19"/>
                <w:lang w:eastAsia="pt-BR"/>
              </w:rPr>
              <w:t xml:space="preserve">º, inciso I, </w:t>
            </w:r>
            <w:r w:rsidRPr="003D7D2D">
              <w:rPr>
                <w:rFonts w:ascii="Book Antiqua" w:eastAsia="Times New Roman" w:hAnsi="Book Antiqua" w:cs="Times New Roman"/>
                <w:b/>
                <w:sz w:val="19"/>
                <w:szCs w:val="19"/>
                <w:lang w:eastAsia="pt-BR"/>
              </w:rPr>
              <w:t>CTN.</w:t>
            </w:r>
          </w:p>
        </w:tc>
      </w:tr>
    </w:tbl>
    <w:p w14:paraId="663A9DF2" w14:textId="4D8A13FB" w:rsidR="008725C3" w:rsidRPr="001B56E3"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II – </w:t>
      </w:r>
      <w:r w:rsidRPr="00BF29DE">
        <w:rPr>
          <w:rFonts w:ascii="Book Antiqua" w:eastAsia="Times New Roman" w:hAnsi="Book Antiqua" w:cs="Times New Roman"/>
          <w:b/>
          <w:bCs/>
          <w:sz w:val="19"/>
          <w:szCs w:val="19"/>
          <w:lang w:eastAsia="pt-BR"/>
        </w:rPr>
        <w:t xml:space="preserve">parente, em linha reta ou colateral </w:t>
      </w:r>
      <w:r w:rsidRPr="00A92F8D">
        <w:rPr>
          <w:rFonts w:ascii="Book Antiqua" w:eastAsia="Times New Roman" w:hAnsi="Book Antiqua" w:cs="Times New Roman"/>
          <w:b/>
          <w:bCs/>
          <w:sz w:val="19"/>
          <w:szCs w:val="19"/>
          <w:highlight w:val="cyan"/>
          <w:lang w:eastAsia="pt-BR"/>
        </w:rPr>
        <w:t>até o 4</w:t>
      </w:r>
      <w:r w:rsidRPr="00A92F8D">
        <w:rPr>
          <w:rFonts w:ascii="Book Antiqua" w:eastAsia="Times New Roman" w:hAnsi="Book Antiqua" w:cs="Times New Roman"/>
          <w:b/>
          <w:bCs/>
          <w:sz w:val="19"/>
          <w:szCs w:val="19"/>
          <w:highlight w:val="cyan"/>
          <w:u w:val="single"/>
          <w:vertAlign w:val="superscript"/>
          <w:lang w:eastAsia="pt-BR"/>
        </w:rPr>
        <w:t>o</w:t>
      </w:r>
      <w:r w:rsidRPr="00A92F8D">
        <w:rPr>
          <w:rFonts w:ascii="Book Antiqua" w:eastAsia="Times New Roman" w:hAnsi="Book Antiqua" w:cs="Times New Roman"/>
          <w:b/>
          <w:bCs/>
          <w:sz w:val="19"/>
          <w:szCs w:val="19"/>
          <w:highlight w:val="cyan"/>
          <w:lang w:eastAsia="pt-BR"/>
        </w:rPr>
        <w:t xml:space="preserve"> (quarto) grau</w:t>
      </w:r>
      <w:r w:rsidRPr="00BF29DE">
        <w:rPr>
          <w:rFonts w:ascii="Book Antiqua" w:eastAsia="Times New Roman" w:hAnsi="Book Antiqua" w:cs="Times New Roman"/>
          <w:b/>
          <w:bCs/>
          <w:sz w:val="19"/>
          <w:szCs w:val="19"/>
          <w:lang w:eastAsia="pt-BR"/>
        </w:rPr>
        <w:t>, consangüíneo ou afim, do devedor falido ou em recuperação judicial ou de qualquer de seus sócios; ou</w:t>
      </w:r>
      <w:r w:rsidRPr="003D7D2D">
        <w:rPr>
          <w:rFonts w:ascii="Book Antiqua" w:eastAsia="Times New Roman" w:hAnsi="Book Antiqua" w:cs="Times New Roman"/>
          <w:sz w:val="19"/>
          <w:szCs w:val="19"/>
          <w:lang w:eastAsia="pt-BR"/>
        </w:rPr>
        <w:t xml:space="preserve"> </w:t>
      </w:r>
      <w:hyperlink r:id="rId64" w:anchor="art1" w:history="1">
        <w:r w:rsidRPr="00A85760">
          <w:rPr>
            <w:rFonts w:ascii="Book Antiqua" w:eastAsia="Times New Roman" w:hAnsi="Book Antiqua" w:cs="Times New Roman"/>
            <w:color w:val="0000FF"/>
            <w:sz w:val="16"/>
            <w:szCs w:val="16"/>
            <w:u w:val="single"/>
            <w:lang w:eastAsia="pt-BR"/>
          </w:rPr>
          <w:t>(Incluído pela Lcp nº 118, de 2005)</w:t>
        </w:r>
      </w:hyperlink>
      <w:r w:rsidR="00BF29DE" w:rsidRPr="00A85760">
        <w:rPr>
          <w:rFonts w:ascii="Book Antiqua" w:eastAsia="Times New Roman" w:hAnsi="Book Antiqua" w:cs="Times New Roman"/>
          <w:color w:val="0000FF"/>
          <w:sz w:val="16"/>
          <w:szCs w:val="16"/>
          <w:lang w:eastAsia="pt-BR"/>
        </w:rPr>
        <w:t xml:space="preserve"> </w:t>
      </w:r>
      <w:r w:rsidR="00BF29DE" w:rsidRPr="00A85760">
        <w:rPr>
          <w:rFonts w:ascii="Book Antiqua" w:eastAsia="Times New Roman" w:hAnsi="Book Antiqua" w:cs="Times New Roman"/>
          <w:b/>
          <w:bCs/>
          <w:color w:val="FF0000"/>
          <w:sz w:val="16"/>
          <w:szCs w:val="16"/>
          <w:u w:val="single"/>
          <w:lang w:eastAsia="pt-BR"/>
        </w:rPr>
        <w:t>(PGERS-2015)</w:t>
      </w:r>
      <w:r w:rsidR="004431F1" w:rsidRPr="00A85760">
        <w:rPr>
          <w:rFonts w:ascii="Book Antiqua" w:eastAsia="Times New Roman" w:hAnsi="Book Antiqua" w:cs="Times New Roman"/>
          <w:b/>
          <w:bCs/>
          <w:color w:val="FF0000"/>
          <w:sz w:val="16"/>
          <w:szCs w:val="16"/>
          <w:lang w:eastAsia="pt-BR"/>
        </w:rPr>
        <w:t xml:space="preserve"> </w:t>
      </w:r>
      <w:r w:rsidR="004431F1" w:rsidRPr="00A85760">
        <w:rPr>
          <w:rFonts w:ascii="Book Antiqua" w:hAnsi="Book Antiqua"/>
          <w:b/>
          <w:bCs/>
          <w:color w:val="FF0000"/>
          <w:sz w:val="16"/>
          <w:szCs w:val="16"/>
          <w:u w:val="single"/>
        </w:rPr>
        <w:t>(PGEMA-2016)</w:t>
      </w:r>
      <w:r w:rsidR="00A92F8D" w:rsidRPr="00A85760">
        <w:rPr>
          <w:rFonts w:ascii="Book Antiqua" w:hAnsi="Book Antiqua"/>
          <w:b/>
          <w:bCs/>
          <w:color w:val="FF0000"/>
          <w:sz w:val="16"/>
          <w:szCs w:val="16"/>
        </w:rPr>
        <w:t xml:space="preserve"> </w:t>
      </w:r>
      <w:r w:rsidR="00A92F8D" w:rsidRPr="00A85760">
        <w:rPr>
          <w:rFonts w:ascii="Book Antiqua" w:hAnsi="Book Antiqua" w:cs="Times New Roman"/>
          <w:b/>
          <w:color w:val="FF0000"/>
          <w:sz w:val="16"/>
          <w:szCs w:val="16"/>
          <w:u w:val="single"/>
        </w:rPr>
        <w:t>(PGEAP-2018)</w:t>
      </w:r>
      <w:r w:rsidR="001B56E3">
        <w:rPr>
          <w:rFonts w:ascii="Book Antiqua" w:hAnsi="Book Antiqua" w:cs="Times New Roman"/>
          <w:b/>
          <w:color w:val="FF0000"/>
          <w:sz w:val="16"/>
          <w:szCs w:val="16"/>
        </w:rPr>
        <w:t xml:space="preserve"> </w:t>
      </w:r>
      <w:r w:rsidR="001B56E3">
        <w:rPr>
          <w:rFonts w:ascii="Book Antiqua" w:hAnsi="Book Antiqua" w:cs="Times New Roman"/>
          <w:b/>
          <w:color w:val="FF0000"/>
          <w:sz w:val="16"/>
          <w:szCs w:val="16"/>
          <w:u w:val="single"/>
        </w:rPr>
        <w:t>(TJRJ-2023)</w:t>
      </w:r>
    </w:p>
    <w:p w14:paraId="663A9DF3" w14:textId="77777777"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III – identificado como agente do falido ou do devedor em recuperação judicial com o objetivo de fraudar a sucessão tributária</w:t>
      </w:r>
      <w:r w:rsidRPr="00A85760">
        <w:rPr>
          <w:rFonts w:ascii="Book Antiqua" w:eastAsia="Times New Roman" w:hAnsi="Book Antiqua" w:cs="Times New Roman"/>
          <w:sz w:val="16"/>
          <w:szCs w:val="16"/>
          <w:lang w:eastAsia="pt-BR"/>
        </w:rPr>
        <w:t>.</w:t>
      </w:r>
      <w:hyperlink r:id="rId65" w:anchor="art1" w:history="1">
        <w:r w:rsidRPr="00A85760">
          <w:rPr>
            <w:rFonts w:ascii="Book Antiqua" w:eastAsia="Times New Roman" w:hAnsi="Book Antiqua" w:cs="Times New Roman"/>
            <w:color w:val="0000FF"/>
            <w:sz w:val="16"/>
            <w:szCs w:val="16"/>
            <w:u w:val="single"/>
            <w:lang w:eastAsia="pt-BR"/>
          </w:rPr>
          <w:t>(Incluído pela Lcp nº 118, de 2005)</w:t>
        </w:r>
      </w:hyperlink>
    </w:p>
    <w:p w14:paraId="663A9DF4" w14:textId="46BFDBC5"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b/>
          <w:bCs/>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1D079E">
        <w:rPr>
          <w:rFonts w:ascii="Book Antiqua" w:eastAsia="Times New Roman" w:hAnsi="Book Antiqua" w:cs="Times New Roman"/>
          <w:b/>
          <w:bCs/>
          <w:sz w:val="19"/>
          <w:szCs w:val="19"/>
          <w:highlight w:val="magenta"/>
          <w:lang w:eastAsia="pt-BR"/>
        </w:rPr>
        <w:t>§ 3</w:t>
      </w:r>
      <w:r w:rsidRPr="001D079E">
        <w:rPr>
          <w:rFonts w:ascii="Book Antiqua" w:eastAsia="Times New Roman" w:hAnsi="Book Antiqua" w:cs="Times New Roman"/>
          <w:b/>
          <w:bCs/>
          <w:sz w:val="19"/>
          <w:szCs w:val="19"/>
          <w:highlight w:val="magenta"/>
          <w:u w:val="single"/>
          <w:vertAlign w:val="superscript"/>
          <w:lang w:eastAsia="pt-BR"/>
        </w:rPr>
        <w:t>o</w:t>
      </w:r>
      <w:r w:rsidRPr="003D7D2D">
        <w:rPr>
          <w:rFonts w:ascii="Book Antiqua" w:eastAsia="Times New Roman" w:hAnsi="Book Antiqua" w:cs="Times New Roman"/>
          <w:sz w:val="19"/>
          <w:szCs w:val="19"/>
          <w:lang w:eastAsia="pt-BR"/>
        </w:rPr>
        <w:t xml:space="preserve"> </w:t>
      </w:r>
      <w:r w:rsidRPr="001D079E">
        <w:rPr>
          <w:rFonts w:ascii="Book Antiqua" w:eastAsia="Times New Roman" w:hAnsi="Book Antiqua" w:cs="Times New Roman"/>
          <w:b/>
          <w:bCs/>
          <w:sz w:val="19"/>
          <w:szCs w:val="19"/>
          <w:lang w:eastAsia="pt-BR"/>
        </w:rPr>
        <w:t xml:space="preserve">Em </w:t>
      </w:r>
      <w:r w:rsidRPr="00F80C56">
        <w:rPr>
          <w:rFonts w:ascii="Book Antiqua" w:eastAsia="Times New Roman" w:hAnsi="Book Antiqua" w:cs="Times New Roman"/>
          <w:b/>
          <w:bCs/>
          <w:caps/>
          <w:sz w:val="19"/>
          <w:szCs w:val="19"/>
          <w:shd w:val="clear" w:color="auto" w:fill="F7CAAC" w:themeFill="accent2" w:themeFillTint="66"/>
          <w:lang w:eastAsia="pt-BR"/>
        </w:rPr>
        <w:t>processo da falência</w:t>
      </w:r>
      <w:r w:rsidRPr="001D079E">
        <w:rPr>
          <w:rFonts w:ascii="Book Antiqua" w:eastAsia="Times New Roman" w:hAnsi="Book Antiqua" w:cs="Times New Roman"/>
          <w:b/>
          <w:bCs/>
          <w:sz w:val="19"/>
          <w:szCs w:val="19"/>
          <w:lang w:eastAsia="pt-BR"/>
        </w:rPr>
        <w:t xml:space="preserve">, o </w:t>
      </w:r>
      <w:r w:rsidRPr="00F80C56">
        <w:rPr>
          <w:rFonts w:ascii="Book Antiqua" w:eastAsia="Times New Roman" w:hAnsi="Book Antiqua" w:cs="Times New Roman"/>
          <w:b/>
          <w:bCs/>
          <w:sz w:val="19"/>
          <w:szCs w:val="19"/>
          <w:highlight w:val="cyan"/>
          <w:lang w:eastAsia="pt-BR"/>
        </w:rPr>
        <w:t>produto da alienação judicial</w:t>
      </w:r>
      <w:r w:rsidRPr="001D079E">
        <w:rPr>
          <w:rFonts w:ascii="Book Antiqua" w:eastAsia="Times New Roman" w:hAnsi="Book Antiqua" w:cs="Times New Roman"/>
          <w:b/>
          <w:bCs/>
          <w:sz w:val="19"/>
          <w:szCs w:val="19"/>
          <w:lang w:eastAsia="pt-BR"/>
        </w:rPr>
        <w:t xml:space="preserve"> de </w:t>
      </w:r>
      <w:r w:rsidRPr="00F80C56">
        <w:rPr>
          <w:rFonts w:ascii="Book Antiqua" w:eastAsia="Times New Roman" w:hAnsi="Book Antiqua" w:cs="Times New Roman"/>
          <w:b/>
          <w:bCs/>
          <w:sz w:val="19"/>
          <w:szCs w:val="19"/>
          <w:highlight w:val="yellow"/>
          <w:lang w:eastAsia="pt-BR"/>
        </w:rPr>
        <w:t>empresa</w:t>
      </w:r>
      <w:r w:rsidRPr="001D079E">
        <w:rPr>
          <w:rFonts w:ascii="Book Antiqua" w:eastAsia="Times New Roman" w:hAnsi="Book Antiqua" w:cs="Times New Roman"/>
          <w:b/>
          <w:bCs/>
          <w:sz w:val="19"/>
          <w:szCs w:val="19"/>
          <w:lang w:eastAsia="pt-BR"/>
        </w:rPr>
        <w:t xml:space="preserve">, </w:t>
      </w:r>
      <w:r w:rsidRPr="00F80C56">
        <w:rPr>
          <w:rFonts w:ascii="Book Antiqua" w:eastAsia="Times New Roman" w:hAnsi="Book Antiqua" w:cs="Times New Roman"/>
          <w:b/>
          <w:bCs/>
          <w:sz w:val="19"/>
          <w:szCs w:val="19"/>
          <w:highlight w:val="yellow"/>
          <w:lang w:eastAsia="pt-BR"/>
        </w:rPr>
        <w:t>filial</w:t>
      </w:r>
      <w:r w:rsidRPr="001D079E">
        <w:rPr>
          <w:rFonts w:ascii="Book Antiqua" w:eastAsia="Times New Roman" w:hAnsi="Book Antiqua" w:cs="Times New Roman"/>
          <w:b/>
          <w:bCs/>
          <w:sz w:val="19"/>
          <w:szCs w:val="19"/>
          <w:lang w:eastAsia="pt-BR"/>
        </w:rPr>
        <w:t xml:space="preserve"> ou </w:t>
      </w:r>
      <w:r w:rsidRPr="00F80C56">
        <w:rPr>
          <w:rFonts w:ascii="Book Antiqua" w:eastAsia="Times New Roman" w:hAnsi="Book Antiqua" w:cs="Times New Roman"/>
          <w:b/>
          <w:bCs/>
          <w:sz w:val="19"/>
          <w:szCs w:val="19"/>
          <w:highlight w:val="yellow"/>
          <w:lang w:eastAsia="pt-BR"/>
        </w:rPr>
        <w:t>unidade produtiva isolada</w:t>
      </w:r>
      <w:r w:rsidRPr="001D079E">
        <w:rPr>
          <w:rFonts w:ascii="Book Antiqua" w:eastAsia="Times New Roman" w:hAnsi="Book Antiqua" w:cs="Times New Roman"/>
          <w:b/>
          <w:bCs/>
          <w:sz w:val="19"/>
          <w:szCs w:val="19"/>
          <w:lang w:eastAsia="pt-BR"/>
        </w:rPr>
        <w:t xml:space="preserve"> </w:t>
      </w:r>
      <w:r w:rsidRPr="00E37438">
        <w:rPr>
          <w:rFonts w:ascii="Book Antiqua" w:eastAsia="Times New Roman" w:hAnsi="Book Antiqua" w:cs="Times New Roman"/>
          <w:b/>
          <w:bCs/>
          <w:caps/>
          <w:sz w:val="19"/>
          <w:szCs w:val="19"/>
          <w:highlight w:val="green"/>
          <w:lang w:eastAsia="pt-BR"/>
        </w:rPr>
        <w:t>permanecerá</w:t>
      </w:r>
      <w:r w:rsidRPr="001D079E">
        <w:rPr>
          <w:rFonts w:ascii="Book Antiqua" w:eastAsia="Times New Roman" w:hAnsi="Book Antiqua" w:cs="Times New Roman"/>
          <w:b/>
          <w:bCs/>
          <w:sz w:val="19"/>
          <w:szCs w:val="19"/>
          <w:lang w:eastAsia="pt-BR"/>
        </w:rPr>
        <w:t xml:space="preserve"> em conta de depósito à disposição do juízo de falência </w:t>
      </w:r>
      <w:r w:rsidRPr="00E37438">
        <w:rPr>
          <w:rFonts w:ascii="Book Antiqua" w:eastAsia="Times New Roman" w:hAnsi="Book Antiqua" w:cs="Times New Roman"/>
          <w:b/>
          <w:bCs/>
          <w:sz w:val="19"/>
          <w:szCs w:val="19"/>
          <w:highlight w:val="cyan"/>
          <w:lang w:eastAsia="pt-BR"/>
        </w:rPr>
        <w:t>pelo prazo de 1 (um) ano</w:t>
      </w:r>
      <w:r w:rsidRPr="001D079E">
        <w:rPr>
          <w:rFonts w:ascii="Book Antiqua" w:eastAsia="Times New Roman" w:hAnsi="Book Antiqua" w:cs="Times New Roman"/>
          <w:b/>
          <w:bCs/>
          <w:sz w:val="19"/>
          <w:szCs w:val="19"/>
          <w:lang w:eastAsia="pt-BR"/>
        </w:rPr>
        <w:t xml:space="preserve">, contado da data de alienação, </w:t>
      </w:r>
      <w:r w:rsidRPr="00B04FFA">
        <w:rPr>
          <w:rFonts w:ascii="Book Antiqua" w:eastAsia="Times New Roman" w:hAnsi="Book Antiqua" w:cs="Times New Roman"/>
          <w:b/>
          <w:bCs/>
          <w:caps/>
          <w:sz w:val="19"/>
          <w:szCs w:val="19"/>
          <w:highlight w:val="green"/>
          <w:lang w:eastAsia="pt-BR"/>
        </w:rPr>
        <w:t>somente podendo ser utilizado</w:t>
      </w:r>
      <w:r w:rsidRPr="001D079E">
        <w:rPr>
          <w:rFonts w:ascii="Book Antiqua" w:eastAsia="Times New Roman" w:hAnsi="Book Antiqua" w:cs="Times New Roman"/>
          <w:b/>
          <w:bCs/>
          <w:sz w:val="19"/>
          <w:szCs w:val="19"/>
          <w:lang w:eastAsia="pt-BR"/>
        </w:rPr>
        <w:t xml:space="preserve"> </w:t>
      </w:r>
      <w:r w:rsidRPr="00B04FFA">
        <w:rPr>
          <w:rFonts w:ascii="Book Antiqua" w:eastAsia="Times New Roman" w:hAnsi="Book Antiqua" w:cs="Times New Roman"/>
          <w:b/>
          <w:bCs/>
          <w:sz w:val="19"/>
          <w:szCs w:val="19"/>
          <w:highlight w:val="yellow"/>
          <w:lang w:eastAsia="pt-BR"/>
        </w:rPr>
        <w:t>para o pagamento</w:t>
      </w:r>
      <w:r w:rsidRPr="001D079E">
        <w:rPr>
          <w:rFonts w:ascii="Book Antiqua" w:eastAsia="Times New Roman" w:hAnsi="Book Antiqua" w:cs="Times New Roman"/>
          <w:b/>
          <w:bCs/>
          <w:sz w:val="19"/>
          <w:szCs w:val="19"/>
          <w:lang w:eastAsia="pt-BR"/>
        </w:rPr>
        <w:t xml:space="preserve"> de </w:t>
      </w:r>
      <w:r w:rsidRPr="00B04FFA">
        <w:rPr>
          <w:rFonts w:ascii="Book Antiqua" w:eastAsia="Times New Roman" w:hAnsi="Book Antiqua" w:cs="Times New Roman"/>
          <w:b/>
          <w:bCs/>
          <w:sz w:val="19"/>
          <w:szCs w:val="19"/>
          <w:highlight w:val="cyan"/>
          <w:lang w:eastAsia="pt-BR"/>
        </w:rPr>
        <w:t>créditos extraconcursais</w:t>
      </w:r>
      <w:r w:rsidRPr="001D079E">
        <w:rPr>
          <w:rFonts w:ascii="Book Antiqua" w:eastAsia="Times New Roman" w:hAnsi="Book Antiqua" w:cs="Times New Roman"/>
          <w:b/>
          <w:bCs/>
          <w:sz w:val="19"/>
          <w:szCs w:val="19"/>
          <w:lang w:eastAsia="pt-BR"/>
        </w:rPr>
        <w:t xml:space="preserve"> ou de </w:t>
      </w:r>
      <w:r w:rsidRPr="00B04FFA">
        <w:rPr>
          <w:rFonts w:ascii="Book Antiqua" w:eastAsia="Times New Roman" w:hAnsi="Book Antiqua" w:cs="Times New Roman"/>
          <w:b/>
          <w:bCs/>
          <w:sz w:val="19"/>
          <w:szCs w:val="19"/>
          <w:highlight w:val="cyan"/>
          <w:lang w:eastAsia="pt-BR"/>
        </w:rPr>
        <w:t>créditos que preferem ao tributário</w:t>
      </w:r>
      <w:r w:rsidRPr="003D7D2D">
        <w:rPr>
          <w:rFonts w:ascii="Book Antiqua" w:eastAsia="Times New Roman" w:hAnsi="Book Antiqua" w:cs="Times New Roman"/>
          <w:sz w:val="19"/>
          <w:szCs w:val="19"/>
          <w:lang w:eastAsia="pt-BR"/>
        </w:rPr>
        <w:t xml:space="preserve">. </w:t>
      </w:r>
      <w:hyperlink r:id="rId66" w:anchor="art1" w:history="1">
        <w:r w:rsidRPr="00A85760">
          <w:rPr>
            <w:rFonts w:ascii="Book Antiqua" w:eastAsia="Times New Roman" w:hAnsi="Book Antiqua" w:cs="Times New Roman"/>
            <w:color w:val="0000FF"/>
            <w:sz w:val="16"/>
            <w:szCs w:val="16"/>
            <w:u w:val="single"/>
            <w:lang w:eastAsia="pt-BR"/>
          </w:rPr>
          <w:t>(Incluído pela Lcp nº 118, de 2005)</w:t>
        </w:r>
      </w:hyperlink>
      <w:r w:rsidR="00E37438" w:rsidRPr="00A85760">
        <w:rPr>
          <w:rFonts w:ascii="Book Antiqua" w:eastAsia="Times New Roman" w:hAnsi="Book Antiqua" w:cs="Times New Roman"/>
          <w:color w:val="0000FF"/>
          <w:sz w:val="16"/>
          <w:szCs w:val="16"/>
          <w:lang w:eastAsia="pt-BR"/>
        </w:rPr>
        <w:t xml:space="preserve"> </w:t>
      </w:r>
      <w:bookmarkStart w:id="170" w:name="_Hlk121661049"/>
      <w:r w:rsidR="00E37438" w:rsidRPr="00A85760">
        <w:rPr>
          <w:rFonts w:ascii="Book Antiqua" w:hAnsi="Book Antiqua"/>
          <w:b/>
          <w:color w:val="FF0000"/>
          <w:sz w:val="16"/>
          <w:szCs w:val="16"/>
          <w:u w:val="single"/>
        </w:rPr>
        <w:t>(Cartórios/TJDFT-2014)</w:t>
      </w:r>
      <w:bookmarkEnd w:id="170"/>
      <w:r w:rsidR="001D079E" w:rsidRPr="00A85760">
        <w:rPr>
          <w:rFonts w:ascii="Book Antiqua" w:eastAsia="Times New Roman" w:hAnsi="Book Antiqua" w:cs="Times New Roman"/>
          <w:color w:val="0000FF"/>
          <w:sz w:val="16"/>
          <w:szCs w:val="16"/>
          <w:lang w:eastAsia="pt-BR"/>
        </w:rPr>
        <w:t xml:space="preserve"> </w:t>
      </w:r>
      <w:r w:rsidR="001D079E" w:rsidRPr="00A85760">
        <w:rPr>
          <w:rFonts w:ascii="Book Antiqua" w:eastAsia="Times New Roman" w:hAnsi="Book Antiqua" w:cs="Times New Roman"/>
          <w:b/>
          <w:bCs/>
          <w:color w:val="FF0000"/>
          <w:sz w:val="16"/>
          <w:szCs w:val="16"/>
          <w:u w:val="single"/>
          <w:lang w:eastAsia="pt-BR"/>
        </w:rPr>
        <w:t>(PGEAC-2014)</w:t>
      </w:r>
      <w:r w:rsidR="00B04FFA" w:rsidRPr="00A85760">
        <w:rPr>
          <w:rFonts w:ascii="Book Antiqua" w:eastAsia="Times New Roman" w:hAnsi="Book Antiqua" w:cs="Times New Roman"/>
          <w:b/>
          <w:bCs/>
          <w:color w:val="FF0000"/>
          <w:sz w:val="16"/>
          <w:szCs w:val="16"/>
          <w:lang w:eastAsia="pt-BR"/>
        </w:rPr>
        <w:t xml:space="preserve"> </w:t>
      </w:r>
      <w:r w:rsidR="00B04FFA" w:rsidRPr="00A85760">
        <w:rPr>
          <w:rFonts w:ascii="Book Antiqua" w:eastAsia="Times New Roman" w:hAnsi="Book Antiqua" w:cs="Times New Roman"/>
          <w:b/>
          <w:bCs/>
          <w:color w:val="FF0000"/>
          <w:sz w:val="16"/>
          <w:szCs w:val="16"/>
          <w:u w:val="single"/>
          <w:lang w:eastAsia="pt-BR"/>
        </w:rPr>
        <w:t>(PGEAP-2018)</w:t>
      </w:r>
      <w:r w:rsidR="00DE3BE2">
        <w:rPr>
          <w:rFonts w:ascii="Book Antiqua" w:eastAsia="Times New Roman" w:hAnsi="Book Antiqua" w:cs="Times New Roman"/>
          <w:b/>
          <w:bCs/>
          <w:color w:val="FF0000"/>
          <w:sz w:val="16"/>
          <w:szCs w:val="16"/>
          <w:lang w:eastAsia="pt-BR"/>
        </w:rPr>
        <w:t xml:space="preserve"> </w:t>
      </w:r>
      <w:r w:rsidR="00DE3BE2">
        <w:rPr>
          <w:rFonts w:ascii="Book Antiqua" w:hAnsi="Book Antiqua" w:cs="Times New Roman"/>
          <w:b/>
          <w:color w:val="FF0000"/>
          <w:sz w:val="16"/>
          <w:szCs w:val="16"/>
          <w:u w:val="single"/>
        </w:rPr>
        <w:t>(PGM-Boa Vista/RR-2019)</w:t>
      </w:r>
      <w:r w:rsidR="004050AA" w:rsidRPr="00A85760">
        <w:rPr>
          <w:rFonts w:ascii="Book Antiqua" w:eastAsia="Times New Roman" w:hAnsi="Book Antiqua" w:cs="Times New Roman"/>
          <w:b/>
          <w:bCs/>
          <w:color w:val="FF0000"/>
          <w:sz w:val="16"/>
          <w:szCs w:val="16"/>
          <w:lang w:eastAsia="pt-BR"/>
        </w:rPr>
        <w:t xml:space="preserve"> </w:t>
      </w:r>
      <w:r w:rsidR="004050AA" w:rsidRPr="00A85760">
        <w:rPr>
          <w:rFonts w:ascii="Book Antiqua" w:eastAsia="Times New Roman" w:hAnsi="Book Antiqua" w:cs="Times New Roman"/>
          <w:b/>
          <w:color w:val="FF0000"/>
          <w:sz w:val="16"/>
          <w:szCs w:val="16"/>
          <w:u w:val="single"/>
          <w:lang w:eastAsia="pt-BR"/>
        </w:rPr>
        <w:t>(PCGO-2022)</w:t>
      </w:r>
      <w:r w:rsidR="00F80C56" w:rsidRPr="00A85760">
        <w:rPr>
          <w:rFonts w:ascii="Book Antiqua" w:eastAsia="Times New Roman" w:hAnsi="Book Antiqua" w:cs="Times New Roman"/>
          <w:b/>
          <w:bCs/>
          <w:color w:val="FF0000"/>
          <w:sz w:val="16"/>
          <w:szCs w:val="16"/>
          <w:lang w:eastAsia="pt-BR"/>
        </w:rPr>
        <w:t xml:space="preserve"> </w:t>
      </w:r>
      <w:r w:rsidR="00F80C56" w:rsidRPr="00A85760">
        <w:rPr>
          <w:rFonts w:ascii="Book Antiqua" w:eastAsia="Times New Roman" w:hAnsi="Book Antiqua" w:cs="Times New Roman"/>
          <w:b/>
          <w:bCs/>
          <w:color w:val="FF0000"/>
          <w:sz w:val="16"/>
          <w:szCs w:val="16"/>
          <w:u w:val="single"/>
          <w:lang w:eastAsia="pt-BR"/>
        </w:rPr>
        <w:t>(MPSC-2023)</w:t>
      </w:r>
    </w:p>
    <w:tbl>
      <w:tblPr>
        <w:tblStyle w:val="Tabelacomgrade"/>
        <w:tblW w:w="8784" w:type="dxa"/>
        <w:shd w:val="clear" w:color="auto" w:fill="CCFFFF"/>
        <w:tblLook w:val="04A0" w:firstRow="1" w:lastRow="0" w:firstColumn="1" w:lastColumn="0" w:noHBand="0" w:noVBand="1"/>
      </w:tblPr>
      <w:tblGrid>
        <w:gridCol w:w="8784"/>
      </w:tblGrid>
      <w:tr w:rsidR="00E37438" w:rsidRPr="003D7D2D" w14:paraId="3CCA9971" w14:textId="77777777" w:rsidTr="0063767F">
        <w:tc>
          <w:tcPr>
            <w:tcW w:w="8784" w:type="dxa"/>
            <w:shd w:val="clear" w:color="auto" w:fill="CCFFFF"/>
          </w:tcPr>
          <w:p w14:paraId="37EDE72E" w14:textId="244684E3" w:rsidR="00E37438" w:rsidRPr="003D7D2D" w:rsidRDefault="00E37438" w:rsidP="0063767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Cartórios/TJDFT-2014-CESPE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E37438">
              <w:rPr>
                <w:rFonts w:ascii="Book Antiqua" w:eastAsia="Times New Roman" w:hAnsi="Book Antiqua" w:cs="Times New Roman"/>
                <w:sz w:val="19"/>
                <w:szCs w:val="19"/>
                <w:lang w:eastAsia="pt-BR"/>
              </w:rPr>
              <w:t>Assinale a opção correta acerca de responsabilidade tributári</w:t>
            </w:r>
            <w:r>
              <w:rPr>
                <w:rFonts w:ascii="Book Antiqua" w:eastAsia="Times New Roman" w:hAnsi="Book Antiqua" w:cs="Times New Roman"/>
                <w:sz w:val="19"/>
                <w:szCs w:val="19"/>
                <w:lang w:eastAsia="pt-BR"/>
              </w:rPr>
              <w:t>a:</w:t>
            </w:r>
            <w:r>
              <w:t xml:space="preserve"> </w:t>
            </w:r>
            <w:r w:rsidRPr="00E37438">
              <w:rPr>
                <w:rFonts w:ascii="Book Antiqua" w:eastAsia="Times New Roman" w:hAnsi="Book Antiqua" w:cs="Times New Roman"/>
                <w:sz w:val="19"/>
                <w:szCs w:val="19"/>
                <w:lang w:eastAsia="pt-BR"/>
              </w:rPr>
              <w:t>O produto da alienação judicial de empresa em processo da falência permanecerá em conta de depósito à disposição do juízo competente, pelo prazo um ano, contado da data de alienação.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133, </w:t>
            </w:r>
            <w:r>
              <w:rPr>
                <w:rFonts w:ascii="Book Antiqua" w:eastAsia="Times New Roman" w:hAnsi="Book Antiqua" w:cs="Times New Roman"/>
                <w:b/>
                <w:sz w:val="19"/>
                <w:szCs w:val="19"/>
                <w:lang w:eastAsia="pt-BR"/>
              </w:rPr>
              <w:t xml:space="preserve">§º 3º, </w:t>
            </w:r>
            <w:r w:rsidRPr="003D7D2D">
              <w:rPr>
                <w:rFonts w:ascii="Book Antiqua" w:eastAsia="Times New Roman" w:hAnsi="Book Antiqua" w:cs="Times New Roman"/>
                <w:b/>
                <w:sz w:val="19"/>
                <w:szCs w:val="19"/>
                <w:lang w:eastAsia="pt-BR"/>
              </w:rPr>
              <w:t>CTN.</w:t>
            </w:r>
          </w:p>
        </w:tc>
      </w:tr>
    </w:tbl>
    <w:p w14:paraId="5430D716" w14:textId="77777777" w:rsidR="00E37438" w:rsidRDefault="00E37438" w:rsidP="009B7062">
      <w:pPr>
        <w:spacing w:after="0" w:line="240" w:lineRule="auto"/>
        <w:jc w:val="center"/>
        <w:rPr>
          <w:rFonts w:ascii="Book Antiqua" w:eastAsia="Times New Roman" w:hAnsi="Book Antiqua" w:cs="Times New Roman"/>
          <w:b/>
          <w:bCs/>
          <w:sz w:val="19"/>
          <w:szCs w:val="19"/>
          <w:highlight w:val="green"/>
          <w:lang w:eastAsia="pt-BR"/>
        </w:rPr>
      </w:pPr>
    </w:p>
    <w:p w14:paraId="663A9DF5" w14:textId="436D53B3"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III</w:t>
      </w:r>
    </w:p>
    <w:p w14:paraId="663A9DF6" w14:textId="77777777" w:rsidR="008725C3" w:rsidRPr="003D7D2D" w:rsidRDefault="008725C3" w:rsidP="009B7062">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Responsabilidade de Terceiros</w:t>
      </w:r>
    </w:p>
    <w:p w14:paraId="663A9DF7" w14:textId="0589F6C1" w:rsidR="008725C3" w:rsidRPr="00A25C3C" w:rsidRDefault="008725C3" w:rsidP="009B7062">
      <w:pPr>
        <w:spacing w:before="100" w:beforeAutospacing="1" w:after="100" w:afterAutospacing="1" w:line="240" w:lineRule="auto"/>
        <w:ind w:right="-285"/>
        <w:jc w:val="both"/>
        <w:rPr>
          <w:rFonts w:ascii="Book Antiqua" w:hAnsi="Book Antiqua"/>
          <w:b/>
          <w:color w:val="FF0000"/>
          <w:sz w:val="16"/>
          <w:szCs w:val="16"/>
          <w:u w:val="single"/>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134</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Nos casos de </w:t>
      </w:r>
      <w:r w:rsidRPr="003D7D2D">
        <w:rPr>
          <w:rFonts w:ascii="Book Antiqua" w:eastAsia="Times New Roman" w:hAnsi="Book Antiqua" w:cs="Times New Roman"/>
          <w:b/>
          <w:sz w:val="19"/>
          <w:szCs w:val="19"/>
          <w:highlight w:val="yellow"/>
          <w:lang w:eastAsia="pt-BR"/>
        </w:rPr>
        <w:t>impossibilidade de exigência</w:t>
      </w:r>
      <w:r w:rsidRPr="003D7D2D">
        <w:rPr>
          <w:rFonts w:ascii="Book Antiqua" w:eastAsia="Times New Roman" w:hAnsi="Book Antiqua" w:cs="Times New Roman"/>
          <w:b/>
          <w:sz w:val="19"/>
          <w:szCs w:val="19"/>
          <w:lang w:eastAsia="pt-BR"/>
        </w:rPr>
        <w:t xml:space="preserve"> do </w:t>
      </w:r>
      <w:r w:rsidRPr="003D7D2D">
        <w:rPr>
          <w:rFonts w:ascii="Book Antiqua" w:eastAsia="Times New Roman" w:hAnsi="Book Antiqua" w:cs="Times New Roman"/>
          <w:b/>
          <w:sz w:val="19"/>
          <w:szCs w:val="19"/>
          <w:highlight w:val="cyan"/>
          <w:lang w:eastAsia="pt-BR"/>
        </w:rPr>
        <w:t>cumprimento da obrigação principal</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pelo contribuinte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respondem</w:t>
      </w:r>
      <w:r w:rsidRPr="003D7D2D">
        <w:rPr>
          <w:rFonts w:ascii="Book Antiqua" w:eastAsia="Times New Roman" w:hAnsi="Book Antiqua" w:cs="Times New Roman"/>
          <w:b/>
          <w:caps/>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solidariamente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com este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nos atos</w:t>
      </w:r>
      <w:r w:rsidRPr="003D7D2D">
        <w:rPr>
          <w:rFonts w:ascii="Book Antiqua" w:eastAsia="Times New Roman" w:hAnsi="Book Antiqua" w:cs="Times New Roman"/>
          <w:b/>
          <w:sz w:val="19"/>
          <w:szCs w:val="19"/>
          <w:lang w:eastAsia="pt-BR"/>
        </w:rPr>
        <w:t xml:space="preserve"> em que </w:t>
      </w:r>
      <w:r w:rsidRPr="003D7D2D">
        <w:rPr>
          <w:rFonts w:ascii="Book Antiqua" w:eastAsia="Times New Roman" w:hAnsi="Book Antiqua" w:cs="Times New Roman"/>
          <w:b/>
          <w:caps/>
          <w:sz w:val="19"/>
          <w:szCs w:val="19"/>
          <w:highlight w:val="green"/>
          <w:lang w:eastAsia="pt-BR"/>
        </w:rPr>
        <w:t>intervierem</w:t>
      </w:r>
      <w:r w:rsidRPr="003D7D2D">
        <w:rPr>
          <w:rFonts w:ascii="Book Antiqua" w:eastAsia="Times New Roman" w:hAnsi="Book Antiqua" w:cs="Times New Roman"/>
          <w:b/>
          <w:sz w:val="19"/>
          <w:szCs w:val="19"/>
          <w:lang w:eastAsia="pt-BR"/>
        </w:rPr>
        <w:t xml:space="preserve"> ou pelas </w:t>
      </w:r>
      <w:r w:rsidRPr="003D7D2D">
        <w:rPr>
          <w:rFonts w:ascii="Book Antiqua" w:eastAsia="Times New Roman" w:hAnsi="Book Antiqua" w:cs="Times New Roman"/>
          <w:b/>
          <w:caps/>
          <w:sz w:val="19"/>
          <w:szCs w:val="19"/>
          <w:shd w:val="clear" w:color="auto" w:fill="F7CAAC" w:themeFill="accent2" w:themeFillTint="66"/>
          <w:lang w:eastAsia="pt-BR"/>
        </w:rPr>
        <w:t>omissões</w:t>
      </w:r>
      <w:r w:rsidRPr="003D7D2D">
        <w:rPr>
          <w:rFonts w:ascii="Book Antiqua" w:eastAsia="Times New Roman" w:hAnsi="Book Antiqua" w:cs="Times New Roman"/>
          <w:b/>
          <w:sz w:val="19"/>
          <w:szCs w:val="19"/>
          <w:lang w:eastAsia="pt-BR"/>
        </w:rPr>
        <w:t xml:space="preserve"> de que </w:t>
      </w:r>
      <w:r w:rsidRPr="003D7D2D">
        <w:rPr>
          <w:rFonts w:ascii="Book Antiqua" w:eastAsia="Times New Roman" w:hAnsi="Book Antiqua" w:cs="Times New Roman"/>
          <w:b/>
          <w:caps/>
          <w:sz w:val="19"/>
          <w:szCs w:val="19"/>
          <w:highlight w:val="green"/>
          <w:lang w:eastAsia="pt-BR"/>
        </w:rPr>
        <w:t>forem</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responsáveis</w:t>
      </w:r>
      <w:r w:rsidRPr="00A85760">
        <w:rPr>
          <w:rFonts w:ascii="Book Antiqua" w:eastAsia="Times New Roman" w:hAnsi="Book Antiqua" w:cs="Times New Roman"/>
          <w:sz w:val="16"/>
          <w:szCs w:val="16"/>
          <w:lang w:eastAsia="pt-BR"/>
        </w:rPr>
        <w:t>:</w:t>
      </w:r>
      <w:r w:rsidR="0095482A" w:rsidRPr="00A85760">
        <w:rPr>
          <w:rFonts w:ascii="Book Antiqua" w:eastAsia="Times New Roman" w:hAnsi="Book Antiqua" w:cs="Times New Roman"/>
          <w:sz w:val="16"/>
          <w:szCs w:val="16"/>
          <w:lang w:eastAsia="pt-BR"/>
        </w:rPr>
        <w:t xml:space="preserve"> </w:t>
      </w:r>
      <w:r w:rsidR="00BF0541" w:rsidRPr="00A85760">
        <w:rPr>
          <w:rFonts w:ascii="Book Antiqua" w:hAnsi="Book Antiqua"/>
          <w:b/>
          <w:color w:val="FF0000"/>
          <w:sz w:val="16"/>
          <w:szCs w:val="16"/>
          <w:u w:val="single"/>
        </w:rPr>
        <w:t>(MPPR-2008)</w:t>
      </w:r>
      <w:r w:rsidR="00610B18" w:rsidRPr="00A85760">
        <w:rPr>
          <w:rFonts w:ascii="Book Antiqua" w:hAnsi="Book Antiqua"/>
          <w:b/>
          <w:color w:val="FF0000"/>
          <w:sz w:val="16"/>
          <w:szCs w:val="16"/>
        </w:rPr>
        <w:t xml:space="preserve"> </w:t>
      </w:r>
      <w:r w:rsidR="00610B18" w:rsidRPr="00A85760">
        <w:rPr>
          <w:rFonts w:ascii="Book Antiqua" w:hAnsi="Book Antiqua"/>
          <w:b/>
          <w:color w:val="FF0000"/>
          <w:sz w:val="16"/>
          <w:szCs w:val="16"/>
          <w:u w:val="single"/>
        </w:rPr>
        <w:t>(TRF4-2009/2010)</w:t>
      </w:r>
      <w:r w:rsidR="00053B13" w:rsidRPr="00A85760">
        <w:rPr>
          <w:rFonts w:ascii="Book Antiqua" w:hAnsi="Book Antiqua"/>
          <w:b/>
          <w:color w:val="FF0000"/>
          <w:sz w:val="16"/>
          <w:szCs w:val="16"/>
        </w:rPr>
        <w:t xml:space="preserve"> </w:t>
      </w:r>
      <w:r w:rsidR="00053B13" w:rsidRPr="00A85760">
        <w:rPr>
          <w:rFonts w:ascii="Book Antiqua" w:hAnsi="Book Antiqua"/>
          <w:b/>
          <w:color w:val="FF0000"/>
          <w:sz w:val="16"/>
          <w:szCs w:val="16"/>
          <w:u w:val="single"/>
        </w:rPr>
        <w:t>(MPSE-2010)</w:t>
      </w:r>
      <w:r w:rsidR="00A80FA9" w:rsidRPr="00A85760">
        <w:rPr>
          <w:rFonts w:ascii="Book Antiqua" w:hAnsi="Book Antiqua"/>
          <w:b/>
          <w:color w:val="FF0000"/>
          <w:sz w:val="16"/>
          <w:szCs w:val="16"/>
        </w:rPr>
        <w:t xml:space="preserve"> </w:t>
      </w:r>
      <w:r w:rsidR="00F87849" w:rsidRPr="00A85760">
        <w:rPr>
          <w:rFonts w:ascii="Book Antiqua" w:eastAsia="Times New Roman" w:hAnsi="Book Antiqua" w:cs="Times New Roman"/>
          <w:b/>
          <w:color w:val="FF0000"/>
          <w:sz w:val="16"/>
          <w:szCs w:val="16"/>
          <w:u w:val="single"/>
          <w:lang w:eastAsia="pt-BR"/>
        </w:rPr>
        <w:t>(PGEPR-2011)</w:t>
      </w:r>
      <w:r w:rsidR="00D03ACC" w:rsidRPr="00A85760">
        <w:rPr>
          <w:rFonts w:ascii="Book Antiqua" w:eastAsia="Times New Roman" w:hAnsi="Book Antiqua" w:cs="Times New Roman"/>
          <w:b/>
          <w:color w:val="FF0000"/>
          <w:sz w:val="16"/>
          <w:szCs w:val="16"/>
          <w:lang w:eastAsia="pt-BR"/>
        </w:rPr>
        <w:t xml:space="preserve"> </w:t>
      </w:r>
      <w:r w:rsidR="00FB5DE9" w:rsidRPr="00A85760">
        <w:rPr>
          <w:rFonts w:ascii="Book Antiqua" w:eastAsia="Times New Roman" w:hAnsi="Book Antiqua" w:cs="Times New Roman"/>
          <w:b/>
          <w:color w:val="FF0000"/>
          <w:sz w:val="16"/>
          <w:szCs w:val="16"/>
          <w:u w:val="single"/>
          <w:lang w:eastAsia="pt-BR"/>
        </w:rPr>
        <w:t>(DPESP-2010/2012)</w:t>
      </w:r>
      <w:r w:rsidR="0015176E" w:rsidRPr="00A85760">
        <w:rPr>
          <w:rFonts w:ascii="Book Antiqua" w:hAnsi="Book Antiqua"/>
          <w:b/>
          <w:color w:val="FF0000"/>
          <w:sz w:val="16"/>
          <w:szCs w:val="16"/>
        </w:rPr>
        <w:t xml:space="preserve"> </w:t>
      </w:r>
      <w:r w:rsidR="00E909BD" w:rsidRPr="00A85760">
        <w:rPr>
          <w:rFonts w:ascii="Book Antiqua" w:eastAsia="Times New Roman" w:hAnsi="Book Antiqua" w:cs="Times New Roman"/>
          <w:b/>
          <w:color w:val="FF0000"/>
          <w:sz w:val="16"/>
          <w:szCs w:val="16"/>
          <w:u w:val="single"/>
          <w:lang w:eastAsia="pt-BR"/>
        </w:rPr>
        <w:t>(TJPR-2012)</w:t>
      </w:r>
      <w:r w:rsidR="0002735F" w:rsidRPr="00A85760">
        <w:rPr>
          <w:rFonts w:ascii="Book Antiqua" w:eastAsia="Times New Roman" w:hAnsi="Book Antiqua" w:cs="Times New Roman"/>
          <w:b/>
          <w:color w:val="FF0000"/>
          <w:sz w:val="16"/>
          <w:szCs w:val="16"/>
          <w:lang w:eastAsia="pt-BR"/>
        </w:rPr>
        <w:t xml:space="preserve"> </w:t>
      </w:r>
      <w:r w:rsidR="0002735F" w:rsidRPr="00A85760">
        <w:rPr>
          <w:rFonts w:ascii="Book Antiqua" w:hAnsi="Book Antiqua"/>
          <w:b/>
          <w:bCs/>
          <w:color w:val="FF0000"/>
          <w:sz w:val="16"/>
          <w:szCs w:val="16"/>
          <w:u w:val="single"/>
        </w:rPr>
        <w:t>(MPRR-2012)</w:t>
      </w:r>
      <w:r w:rsidR="00BC4976" w:rsidRPr="00A85760">
        <w:rPr>
          <w:rFonts w:ascii="Book Antiqua" w:hAnsi="Book Antiqua"/>
          <w:b/>
          <w:bCs/>
          <w:color w:val="FF0000"/>
          <w:sz w:val="16"/>
          <w:szCs w:val="16"/>
        </w:rPr>
        <w:t xml:space="preserve"> </w:t>
      </w:r>
      <w:r w:rsidR="008B2CC8" w:rsidRPr="00A85760">
        <w:rPr>
          <w:rFonts w:ascii="Book Antiqua" w:eastAsia="Times New Roman" w:hAnsi="Book Antiqua" w:cs="Times New Roman"/>
          <w:b/>
          <w:bCs/>
          <w:color w:val="FF0000"/>
          <w:sz w:val="16"/>
          <w:szCs w:val="16"/>
          <w:u w:val="single"/>
          <w:lang w:eastAsia="pt-BR"/>
        </w:rPr>
        <w:t>(</w:t>
      </w:r>
      <w:r w:rsidR="008B2CC8" w:rsidRPr="00A85760">
        <w:rPr>
          <w:rFonts w:ascii="Book Antiqua" w:hAnsi="Book Antiqua"/>
          <w:b/>
          <w:bCs/>
          <w:color w:val="FF0000"/>
          <w:sz w:val="16"/>
          <w:szCs w:val="16"/>
          <w:u w:val="single"/>
        </w:rPr>
        <w:t>PGEMG-2012</w:t>
      </w:r>
      <w:r w:rsidR="008B2CC8" w:rsidRPr="00A85760">
        <w:rPr>
          <w:rFonts w:ascii="Book Antiqua" w:eastAsia="Times New Roman" w:hAnsi="Book Antiqua" w:cs="Times New Roman"/>
          <w:b/>
          <w:bCs/>
          <w:color w:val="FF0000"/>
          <w:sz w:val="16"/>
          <w:szCs w:val="16"/>
          <w:u w:val="single"/>
          <w:lang w:eastAsia="pt-BR"/>
        </w:rPr>
        <w:t>)</w:t>
      </w:r>
      <w:r w:rsidR="00424567" w:rsidRPr="00A85760">
        <w:rPr>
          <w:rFonts w:ascii="Book Antiqua" w:hAnsi="Book Antiqua"/>
          <w:b/>
          <w:bCs/>
          <w:color w:val="FF0000"/>
          <w:sz w:val="16"/>
          <w:szCs w:val="16"/>
        </w:rPr>
        <w:t xml:space="preserve"> </w:t>
      </w:r>
      <w:r w:rsidR="00424567" w:rsidRPr="00A85760">
        <w:rPr>
          <w:rFonts w:ascii="Book Antiqua" w:eastAsia="Times New Roman" w:hAnsi="Book Antiqua" w:cs="Times New Roman"/>
          <w:b/>
          <w:bCs/>
          <w:color w:val="FF0000"/>
          <w:sz w:val="16"/>
          <w:szCs w:val="16"/>
          <w:u w:val="single"/>
          <w:lang w:eastAsia="pt-BR"/>
        </w:rPr>
        <w:t>(</w:t>
      </w:r>
      <w:r w:rsidR="00424567" w:rsidRPr="00A85760">
        <w:rPr>
          <w:rFonts w:ascii="Book Antiqua" w:hAnsi="Book Antiqua"/>
          <w:b/>
          <w:bCs/>
          <w:color w:val="FF0000"/>
          <w:sz w:val="16"/>
          <w:szCs w:val="16"/>
          <w:u w:val="single"/>
        </w:rPr>
        <w:t>PGESP-2012</w:t>
      </w:r>
      <w:r w:rsidR="00424567" w:rsidRPr="00A85760">
        <w:rPr>
          <w:rFonts w:ascii="Book Antiqua" w:eastAsia="Times New Roman" w:hAnsi="Book Antiqua" w:cs="Times New Roman"/>
          <w:b/>
          <w:bCs/>
          <w:color w:val="FF0000"/>
          <w:sz w:val="16"/>
          <w:szCs w:val="16"/>
          <w:u w:val="single"/>
          <w:lang w:eastAsia="pt-BR"/>
        </w:rPr>
        <w:t>)</w:t>
      </w:r>
      <w:r w:rsidR="001E7179" w:rsidRPr="00A85760">
        <w:rPr>
          <w:rFonts w:ascii="Book Antiqua" w:eastAsia="Times New Roman" w:hAnsi="Book Antiqua" w:cs="Times New Roman"/>
          <w:b/>
          <w:bCs/>
          <w:color w:val="FF0000"/>
          <w:sz w:val="16"/>
          <w:szCs w:val="16"/>
          <w:lang w:eastAsia="pt-BR"/>
        </w:rPr>
        <w:t xml:space="preserve"> </w:t>
      </w:r>
      <w:r w:rsidR="001E7179" w:rsidRPr="00A85760">
        <w:rPr>
          <w:rFonts w:ascii="Book Antiqua" w:eastAsia="Times New Roman" w:hAnsi="Book Antiqua" w:cs="Times New Roman"/>
          <w:b/>
          <w:bCs/>
          <w:color w:val="FF0000"/>
          <w:sz w:val="16"/>
          <w:szCs w:val="16"/>
          <w:u w:val="single"/>
          <w:lang w:eastAsia="pt-BR"/>
        </w:rPr>
        <w:t>(AGU-2012)</w:t>
      </w:r>
      <w:r w:rsidR="001926CE" w:rsidRPr="00A85760">
        <w:rPr>
          <w:rFonts w:ascii="Book Antiqua" w:eastAsia="Times New Roman" w:hAnsi="Book Antiqua" w:cs="Times New Roman"/>
          <w:b/>
          <w:bCs/>
          <w:color w:val="FF0000"/>
          <w:sz w:val="16"/>
          <w:szCs w:val="16"/>
          <w:lang w:eastAsia="pt-BR"/>
        </w:rPr>
        <w:t xml:space="preserve"> </w:t>
      </w:r>
      <w:r w:rsidR="001926CE" w:rsidRPr="00A85760">
        <w:rPr>
          <w:rFonts w:ascii="Book Antiqua" w:eastAsia="Times New Roman" w:hAnsi="Book Antiqua" w:cs="Arial"/>
          <w:b/>
          <w:bCs/>
          <w:color w:val="FF0000"/>
          <w:sz w:val="16"/>
          <w:szCs w:val="16"/>
          <w:u w:val="single"/>
          <w:lang w:eastAsia="pt-BR"/>
        </w:rPr>
        <w:t>(AGU-2004/2012/2013)</w:t>
      </w:r>
      <w:r w:rsidR="00E92B55" w:rsidRPr="00A85760">
        <w:rPr>
          <w:rFonts w:ascii="Book Antiqua" w:hAnsi="Book Antiqua"/>
          <w:b/>
          <w:bCs/>
          <w:color w:val="FF0000"/>
          <w:sz w:val="16"/>
          <w:szCs w:val="16"/>
        </w:rPr>
        <w:t xml:space="preserve"> </w:t>
      </w:r>
      <w:bookmarkStart w:id="171" w:name="_Hlk79169292"/>
      <w:r w:rsidR="00E92B55" w:rsidRPr="00A85760">
        <w:rPr>
          <w:rFonts w:ascii="Book Antiqua" w:hAnsi="Book Antiqua"/>
          <w:b/>
          <w:bCs/>
          <w:color w:val="FF0000"/>
          <w:sz w:val="16"/>
          <w:szCs w:val="16"/>
          <w:u w:val="single"/>
        </w:rPr>
        <w:t>(DPEDF-2013)</w:t>
      </w:r>
      <w:bookmarkEnd w:id="171"/>
      <w:r w:rsidR="00CB3497" w:rsidRPr="00A85760">
        <w:rPr>
          <w:rFonts w:ascii="Book Antiqua" w:hAnsi="Book Antiqua"/>
          <w:b/>
          <w:bCs/>
          <w:color w:val="FF0000"/>
          <w:sz w:val="16"/>
          <w:szCs w:val="16"/>
        </w:rPr>
        <w:t xml:space="preserve"> </w:t>
      </w:r>
      <w:bookmarkStart w:id="172" w:name="_Hlk33886858"/>
      <w:r w:rsidR="00394FBF" w:rsidRPr="00A85760">
        <w:rPr>
          <w:rFonts w:ascii="Book Antiqua" w:eastAsia="Times New Roman" w:hAnsi="Book Antiqua" w:cs="Times New Roman"/>
          <w:b/>
          <w:color w:val="FF0000"/>
          <w:sz w:val="16"/>
          <w:szCs w:val="16"/>
          <w:u w:val="single"/>
          <w:lang w:eastAsia="pt-BR"/>
        </w:rPr>
        <w:t>(TJCE-2014)</w:t>
      </w:r>
      <w:bookmarkEnd w:id="172"/>
      <w:r w:rsidR="00F3675A" w:rsidRPr="00A85760">
        <w:rPr>
          <w:rFonts w:ascii="Book Antiqua" w:eastAsia="Times New Roman" w:hAnsi="Book Antiqua" w:cs="Times New Roman"/>
          <w:b/>
          <w:color w:val="FF0000"/>
          <w:sz w:val="16"/>
          <w:szCs w:val="16"/>
          <w:lang w:eastAsia="pt-BR"/>
        </w:rPr>
        <w:t xml:space="preserve"> </w:t>
      </w:r>
      <w:r w:rsidR="00F3675A" w:rsidRPr="00A85760">
        <w:rPr>
          <w:rFonts w:ascii="Book Antiqua" w:hAnsi="Book Antiqua" w:cs="Times New Roman"/>
          <w:b/>
          <w:color w:val="FF0000"/>
          <w:sz w:val="16"/>
          <w:szCs w:val="16"/>
          <w:u w:val="single"/>
        </w:rPr>
        <w:t>(TJSP-2014)</w:t>
      </w:r>
      <w:r w:rsidR="00A43BE8" w:rsidRPr="00A85760">
        <w:rPr>
          <w:rFonts w:ascii="Book Antiqua" w:hAnsi="Book Antiqua" w:cs="Times New Roman"/>
          <w:b/>
          <w:color w:val="FF0000"/>
          <w:sz w:val="16"/>
          <w:szCs w:val="16"/>
        </w:rPr>
        <w:t xml:space="preserve"> </w:t>
      </w:r>
      <w:r w:rsidR="00A43BE8" w:rsidRPr="00A85760">
        <w:rPr>
          <w:rFonts w:ascii="Book Antiqua" w:eastAsia="Times New Roman" w:hAnsi="Book Antiqua" w:cs="Times New Roman"/>
          <w:b/>
          <w:color w:val="FF0000"/>
          <w:sz w:val="16"/>
          <w:szCs w:val="16"/>
          <w:u w:val="single"/>
          <w:lang w:eastAsia="pt-BR"/>
        </w:rPr>
        <w:t>(TRF5-2011/2015)</w:t>
      </w:r>
      <w:r w:rsidR="00937AF1" w:rsidRPr="00A85760">
        <w:rPr>
          <w:rFonts w:ascii="Book Antiqua" w:eastAsia="Times New Roman" w:hAnsi="Book Antiqua" w:cs="Times New Roman"/>
          <w:b/>
          <w:color w:val="FF0000"/>
          <w:sz w:val="16"/>
          <w:szCs w:val="16"/>
          <w:lang w:eastAsia="pt-BR"/>
        </w:rPr>
        <w:t xml:space="preserve"> </w:t>
      </w:r>
      <w:r w:rsidR="00937AF1" w:rsidRPr="00A85760">
        <w:rPr>
          <w:rFonts w:ascii="Book Antiqua" w:hAnsi="Book Antiqua"/>
          <w:b/>
          <w:bCs/>
          <w:color w:val="FF0000"/>
          <w:sz w:val="16"/>
          <w:szCs w:val="16"/>
          <w:u w:val="single"/>
        </w:rPr>
        <w:t>(Cartórios/TJMG-2015)</w:t>
      </w:r>
      <w:r w:rsidR="009F6ABC" w:rsidRPr="00A85760">
        <w:rPr>
          <w:rFonts w:ascii="Book Antiqua" w:hAnsi="Book Antiqua"/>
          <w:b/>
          <w:bCs/>
          <w:color w:val="FF0000"/>
          <w:sz w:val="16"/>
          <w:szCs w:val="16"/>
        </w:rPr>
        <w:t xml:space="preserve"> </w:t>
      </w:r>
      <w:bookmarkStart w:id="173" w:name="_Hlk122095745"/>
      <w:r w:rsidR="009F6ABC" w:rsidRPr="00A85760">
        <w:rPr>
          <w:rFonts w:ascii="Book Antiqua" w:hAnsi="Book Antiqua"/>
          <w:b/>
          <w:bCs/>
          <w:color w:val="FF0000"/>
          <w:sz w:val="16"/>
          <w:szCs w:val="16"/>
          <w:u w:val="single"/>
        </w:rPr>
        <w:t>(PCDF-2015)</w:t>
      </w:r>
      <w:bookmarkEnd w:id="173"/>
      <w:r w:rsidR="001A3A15" w:rsidRPr="00A85760">
        <w:rPr>
          <w:rFonts w:ascii="Book Antiqua" w:hAnsi="Book Antiqua"/>
          <w:b/>
          <w:bCs/>
          <w:color w:val="FF0000"/>
          <w:sz w:val="16"/>
          <w:szCs w:val="16"/>
        </w:rPr>
        <w:t xml:space="preserve"> </w:t>
      </w:r>
      <w:bookmarkStart w:id="174" w:name="_Hlk122364979"/>
      <w:r w:rsidR="001A3A15" w:rsidRPr="00A85760">
        <w:rPr>
          <w:rFonts w:ascii="Book Antiqua" w:hAnsi="Book Antiqua"/>
          <w:b/>
          <w:bCs/>
          <w:color w:val="FF0000"/>
          <w:sz w:val="16"/>
          <w:szCs w:val="16"/>
          <w:u w:val="single"/>
        </w:rPr>
        <w:t>(Cartórios/TJSP-2016)</w:t>
      </w:r>
      <w:bookmarkEnd w:id="174"/>
      <w:r w:rsidR="004431F1" w:rsidRPr="00A85760">
        <w:rPr>
          <w:rFonts w:ascii="Book Antiqua" w:hAnsi="Book Antiqua"/>
          <w:b/>
          <w:bCs/>
          <w:color w:val="FF0000"/>
          <w:sz w:val="16"/>
          <w:szCs w:val="16"/>
        </w:rPr>
        <w:t xml:space="preserve"> </w:t>
      </w:r>
      <w:r w:rsidR="004431F1" w:rsidRPr="00A85760">
        <w:rPr>
          <w:rFonts w:ascii="Book Antiqua" w:hAnsi="Book Antiqua"/>
          <w:b/>
          <w:bCs/>
          <w:color w:val="FF0000"/>
          <w:sz w:val="16"/>
          <w:szCs w:val="16"/>
          <w:u w:val="single"/>
        </w:rPr>
        <w:t>(PGEMA-2016)</w:t>
      </w:r>
      <w:r w:rsidR="006068A3" w:rsidRPr="00A85760">
        <w:rPr>
          <w:rFonts w:ascii="Book Antiqua" w:hAnsi="Book Antiqua"/>
          <w:b/>
          <w:bCs/>
          <w:color w:val="FF0000"/>
          <w:sz w:val="16"/>
          <w:szCs w:val="16"/>
        </w:rPr>
        <w:t xml:space="preserve"> </w:t>
      </w:r>
      <w:r w:rsidR="006068A3" w:rsidRPr="00A85760">
        <w:rPr>
          <w:rFonts w:ascii="Book Antiqua" w:hAnsi="Book Antiqua"/>
          <w:b/>
          <w:bCs/>
          <w:color w:val="FF0000"/>
          <w:sz w:val="16"/>
          <w:szCs w:val="16"/>
          <w:u w:val="single"/>
        </w:rPr>
        <w:t>(PGEAC-2012/2017)</w:t>
      </w:r>
      <w:r w:rsidR="002C7D64" w:rsidRPr="00A85760">
        <w:rPr>
          <w:rFonts w:ascii="Book Antiqua" w:eastAsia="Times New Roman" w:hAnsi="Book Antiqua" w:cs="Times New Roman"/>
          <w:b/>
          <w:color w:val="FF0000"/>
          <w:sz w:val="16"/>
          <w:szCs w:val="16"/>
          <w:lang w:eastAsia="pt-BR"/>
        </w:rPr>
        <w:t xml:space="preserve"> </w:t>
      </w:r>
      <w:r w:rsidR="002C7D64" w:rsidRPr="00A85760">
        <w:rPr>
          <w:rFonts w:ascii="Book Antiqua" w:eastAsia="Times New Roman" w:hAnsi="Book Antiqua" w:cs="Times New Roman"/>
          <w:b/>
          <w:bCs/>
          <w:iCs/>
          <w:color w:val="FF0000"/>
          <w:sz w:val="16"/>
          <w:szCs w:val="16"/>
          <w:u w:val="single"/>
          <w:lang w:eastAsia="pt-BR"/>
        </w:rPr>
        <w:t>(DPERO-2017)</w:t>
      </w:r>
      <w:r w:rsidR="00782322" w:rsidRPr="00A85760">
        <w:rPr>
          <w:rFonts w:ascii="Book Antiqua" w:eastAsia="Times New Roman" w:hAnsi="Book Antiqua" w:cs="Times New Roman"/>
          <w:b/>
          <w:color w:val="FF0000"/>
          <w:sz w:val="16"/>
          <w:szCs w:val="16"/>
          <w:lang w:eastAsia="pt-BR"/>
        </w:rPr>
        <w:t xml:space="preserve"> </w:t>
      </w:r>
      <w:r w:rsidR="00782322" w:rsidRPr="00A85760">
        <w:rPr>
          <w:rFonts w:ascii="Book Antiqua" w:eastAsia="Times New Roman" w:hAnsi="Book Antiqua" w:cs="Times New Roman"/>
          <w:b/>
          <w:color w:val="FF0000"/>
          <w:sz w:val="16"/>
          <w:szCs w:val="16"/>
          <w:u w:val="single"/>
          <w:lang w:eastAsia="pt-BR"/>
        </w:rPr>
        <w:t>(TRF2-2017)</w:t>
      </w:r>
      <w:r w:rsidR="002F6EB4" w:rsidRPr="00A85760">
        <w:rPr>
          <w:rFonts w:ascii="Book Antiqua" w:eastAsia="Times New Roman" w:hAnsi="Book Antiqua" w:cs="Times New Roman"/>
          <w:b/>
          <w:color w:val="FF0000"/>
          <w:sz w:val="16"/>
          <w:szCs w:val="16"/>
          <w:lang w:eastAsia="pt-BR"/>
        </w:rPr>
        <w:t xml:space="preserve"> </w:t>
      </w:r>
      <w:r w:rsidR="002F6EB4" w:rsidRPr="00A85760">
        <w:rPr>
          <w:rFonts w:ascii="Book Antiqua" w:hAnsi="Book Antiqua"/>
          <w:b/>
          <w:bCs/>
          <w:color w:val="FF0000"/>
          <w:sz w:val="16"/>
          <w:szCs w:val="16"/>
          <w:u w:val="single"/>
        </w:rPr>
        <w:t>(PCGO-2017)</w:t>
      </w:r>
      <w:r w:rsidR="00DD488E" w:rsidRPr="00A85760">
        <w:rPr>
          <w:rFonts w:ascii="Book Antiqua" w:eastAsia="Times New Roman" w:hAnsi="Book Antiqua" w:cs="Times New Roman"/>
          <w:b/>
          <w:color w:val="FF0000"/>
          <w:sz w:val="16"/>
          <w:szCs w:val="16"/>
          <w:lang w:eastAsia="pt-BR"/>
        </w:rPr>
        <w:t xml:space="preserve"> </w:t>
      </w:r>
      <w:bookmarkStart w:id="175" w:name="_Hlk91777173"/>
      <w:r w:rsidR="00DD488E" w:rsidRPr="00A85760">
        <w:rPr>
          <w:rFonts w:ascii="Book Antiqua" w:eastAsia="Times New Roman" w:hAnsi="Book Antiqua" w:cs="Times New Roman"/>
          <w:b/>
          <w:color w:val="FF0000"/>
          <w:sz w:val="16"/>
          <w:szCs w:val="16"/>
          <w:u w:val="single"/>
          <w:lang w:eastAsia="pt-BR"/>
        </w:rPr>
        <w:t>(DPU-2017)</w:t>
      </w:r>
      <w:bookmarkEnd w:id="175"/>
      <w:r w:rsidR="00EE4981" w:rsidRPr="00A85760">
        <w:rPr>
          <w:rFonts w:ascii="Book Antiqua" w:eastAsia="Times New Roman" w:hAnsi="Book Antiqua" w:cs="Times New Roman"/>
          <w:b/>
          <w:color w:val="FF0000"/>
          <w:sz w:val="16"/>
          <w:szCs w:val="16"/>
          <w:lang w:eastAsia="pt-BR"/>
        </w:rPr>
        <w:t xml:space="preserve"> </w:t>
      </w:r>
      <w:r w:rsidR="00EE4981" w:rsidRPr="00A85760">
        <w:rPr>
          <w:rFonts w:ascii="Book Antiqua" w:eastAsia="Times New Roman" w:hAnsi="Book Antiqua" w:cs="Times New Roman"/>
          <w:b/>
          <w:color w:val="FF0000"/>
          <w:sz w:val="16"/>
          <w:szCs w:val="16"/>
          <w:u w:val="single"/>
          <w:lang w:eastAsia="pt-BR"/>
        </w:rPr>
        <w:t>(PGM</w:t>
      </w:r>
      <w:r w:rsidR="00424567" w:rsidRPr="00A85760">
        <w:rPr>
          <w:rFonts w:ascii="Book Antiqua" w:eastAsia="Times New Roman" w:hAnsi="Book Antiqua" w:cs="Times New Roman"/>
          <w:b/>
          <w:color w:val="FF0000"/>
          <w:sz w:val="16"/>
          <w:szCs w:val="16"/>
          <w:u w:val="single"/>
          <w:lang w:eastAsia="pt-BR"/>
        </w:rPr>
        <w:t>-</w:t>
      </w:r>
      <w:r w:rsidR="00EE4981" w:rsidRPr="00A85760">
        <w:rPr>
          <w:rFonts w:ascii="Book Antiqua" w:eastAsia="Times New Roman" w:hAnsi="Book Antiqua" w:cs="Times New Roman"/>
          <w:b/>
          <w:color w:val="FF0000"/>
          <w:sz w:val="16"/>
          <w:szCs w:val="16"/>
          <w:u w:val="single"/>
          <w:lang w:eastAsia="pt-BR"/>
        </w:rPr>
        <w:t>BH</w:t>
      </w:r>
      <w:r w:rsidR="00424567" w:rsidRPr="00A85760">
        <w:rPr>
          <w:rFonts w:ascii="Book Antiqua" w:eastAsia="Times New Roman" w:hAnsi="Book Antiqua" w:cs="Times New Roman"/>
          <w:b/>
          <w:color w:val="FF0000"/>
          <w:sz w:val="16"/>
          <w:szCs w:val="16"/>
          <w:u w:val="single"/>
          <w:lang w:eastAsia="pt-BR"/>
        </w:rPr>
        <w:t>/MG</w:t>
      </w:r>
      <w:r w:rsidR="00EE4981" w:rsidRPr="00A85760">
        <w:rPr>
          <w:rFonts w:ascii="Book Antiqua" w:eastAsia="Times New Roman" w:hAnsi="Book Antiqua" w:cs="Times New Roman"/>
          <w:b/>
          <w:color w:val="FF0000"/>
          <w:sz w:val="16"/>
          <w:szCs w:val="16"/>
          <w:u w:val="single"/>
          <w:lang w:eastAsia="pt-BR"/>
        </w:rPr>
        <w:t>-2017)</w:t>
      </w:r>
      <w:r w:rsidR="00184F6C" w:rsidRPr="00A85760">
        <w:rPr>
          <w:rFonts w:ascii="Book Antiqua" w:eastAsia="Times New Roman" w:hAnsi="Book Antiqua" w:cs="Times New Roman"/>
          <w:b/>
          <w:color w:val="FF0000"/>
          <w:sz w:val="16"/>
          <w:szCs w:val="16"/>
          <w:lang w:eastAsia="pt-BR"/>
        </w:rPr>
        <w:t xml:space="preserve"> </w:t>
      </w:r>
      <w:r w:rsidR="00184F6C" w:rsidRPr="00A85760">
        <w:rPr>
          <w:rFonts w:ascii="Book Antiqua" w:hAnsi="Book Antiqua"/>
          <w:b/>
          <w:color w:val="FF0000"/>
          <w:sz w:val="16"/>
          <w:szCs w:val="16"/>
          <w:u w:val="single"/>
        </w:rPr>
        <w:t>(PGM-Fortaleza/CE-</w:t>
      </w:r>
      <w:r w:rsidR="00184F6C" w:rsidRPr="00A85760">
        <w:rPr>
          <w:rFonts w:ascii="Book Antiqua" w:hAnsi="Book Antiqua"/>
          <w:b/>
          <w:color w:val="FF0000"/>
          <w:sz w:val="16"/>
          <w:szCs w:val="16"/>
          <w:u w:val="single"/>
        </w:rPr>
        <w:lastRenderedPageBreak/>
        <w:t>2017)</w:t>
      </w:r>
      <w:r w:rsidR="00BC2A31" w:rsidRPr="00A85760">
        <w:rPr>
          <w:rFonts w:ascii="Book Antiqua" w:eastAsia="Times New Roman" w:hAnsi="Book Antiqua" w:cs="Times New Roman"/>
          <w:b/>
          <w:color w:val="FF0000"/>
          <w:sz w:val="16"/>
          <w:szCs w:val="16"/>
          <w:lang w:eastAsia="pt-BR"/>
        </w:rPr>
        <w:t xml:space="preserve"> </w:t>
      </w:r>
      <w:r w:rsidR="00BC2A31" w:rsidRPr="00A85760">
        <w:rPr>
          <w:rFonts w:ascii="Book Antiqua" w:eastAsia="Times New Roman" w:hAnsi="Book Antiqua" w:cs="Times New Roman"/>
          <w:b/>
          <w:color w:val="FF0000"/>
          <w:sz w:val="16"/>
          <w:szCs w:val="16"/>
          <w:u w:val="single"/>
          <w:lang w:eastAsia="pt-BR"/>
        </w:rPr>
        <w:t>(PGEAP-2018)</w:t>
      </w:r>
      <w:r w:rsidR="008619B2" w:rsidRPr="00A85760">
        <w:rPr>
          <w:rFonts w:ascii="Book Antiqua" w:eastAsia="Times New Roman" w:hAnsi="Book Antiqua" w:cs="Times New Roman"/>
          <w:b/>
          <w:color w:val="FF0000"/>
          <w:sz w:val="16"/>
          <w:szCs w:val="16"/>
          <w:lang w:eastAsia="pt-BR"/>
        </w:rPr>
        <w:t xml:space="preserve"> </w:t>
      </w:r>
      <w:r w:rsidR="008619B2" w:rsidRPr="00A85760">
        <w:rPr>
          <w:rFonts w:ascii="Book Antiqua" w:hAnsi="Book Antiqua"/>
          <w:b/>
          <w:bCs/>
          <w:color w:val="FF0000"/>
          <w:sz w:val="16"/>
          <w:szCs w:val="16"/>
          <w:u w:val="single"/>
        </w:rPr>
        <w:t>(PGM-Manaus/AM-2018)</w:t>
      </w:r>
      <w:r w:rsidR="00EA2B20" w:rsidRPr="00A85760">
        <w:rPr>
          <w:rFonts w:ascii="Book Antiqua" w:hAnsi="Book Antiqua"/>
          <w:b/>
          <w:bCs/>
          <w:color w:val="FF0000"/>
          <w:sz w:val="16"/>
          <w:szCs w:val="16"/>
        </w:rPr>
        <w:t xml:space="preserve"> </w:t>
      </w:r>
      <w:bookmarkStart w:id="176" w:name="_Hlk121411788"/>
      <w:r w:rsidR="00EA2B20" w:rsidRPr="00A85760">
        <w:rPr>
          <w:rFonts w:ascii="Book Antiqua" w:hAnsi="Book Antiqua"/>
          <w:b/>
          <w:bCs/>
          <w:color w:val="FF0000"/>
          <w:sz w:val="16"/>
          <w:szCs w:val="16"/>
          <w:u w:val="single"/>
        </w:rPr>
        <w:t>(Cartórios/TJRS-2013/2019)</w:t>
      </w:r>
      <w:bookmarkEnd w:id="176"/>
      <w:r w:rsidR="009B5840" w:rsidRPr="00A85760">
        <w:rPr>
          <w:rFonts w:ascii="Book Antiqua" w:hAnsi="Book Antiqua"/>
          <w:b/>
          <w:bCs/>
          <w:color w:val="FF0000"/>
          <w:sz w:val="16"/>
          <w:szCs w:val="16"/>
        </w:rPr>
        <w:t xml:space="preserve"> </w:t>
      </w:r>
      <w:r w:rsidR="009B5840" w:rsidRPr="00A85760">
        <w:rPr>
          <w:rFonts w:ascii="Book Antiqua" w:hAnsi="Book Antiqua"/>
          <w:b/>
          <w:bCs/>
          <w:color w:val="FF0000"/>
          <w:sz w:val="16"/>
          <w:szCs w:val="16"/>
          <w:u w:val="single"/>
        </w:rPr>
        <w:t>(MPGO-2019)</w:t>
      </w:r>
      <w:r w:rsidR="00437804" w:rsidRPr="00A85760">
        <w:rPr>
          <w:rFonts w:ascii="Book Antiqua" w:hAnsi="Book Antiqua"/>
          <w:b/>
          <w:bCs/>
          <w:color w:val="FF0000"/>
          <w:sz w:val="16"/>
          <w:szCs w:val="16"/>
        </w:rPr>
        <w:t xml:space="preserve"> </w:t>
      </w:r>
      <w:r w:rsidR="00437804" w:rsidRPr="00A85760">
        <w:rPr>
          <w:rFonts w:ascii="Book Antiqua" w:eastAsia="Times New Roman" w:hAnsi="Book Antiqua" w:cs="Arial"/>
          <w:b/>
          <w:bCs/>
          <w:color w:val="FF0000"/>
          <w:sz w:val="16"/>
          <w:szCs w:val="16"/>
          <w:u w:val="single"/>
          <w:lang w:eastAsia="pt-BR"/>
        </w:rPr>
        <w:t>(Cartórios/TJDFT-2019)</w:t>
      </w:r>
      <w:r w:rsidR="003679FD" w:rsidRPr="00A85760">
        <w:rPr>
          <w:rFonts w:ascii="Book Antiqua" w:hAnsi="Book Antiqua"/>
          <w:b/>
          <w:bCs/>
          <w:color w:val="FF0000"/>
          <w:sz w:val="16"/>
          <w:szCs w:val="16"/>
        </w:rPr>
        <w:t xml:space="preserve"> </w:t>
      </w:r>
      <w:r w:rsidR="007D5BA0" w:rsidRPr="00A85760">
        <w:rPr>
          <w:rFonts w:ascii="Book Antiqua" w:hAnsi="Book Antiqua"/>
          <w:b/>
          <w:bCs/>
          <w:color w:val="FF0000"/>
          <w:sz w:val="16"/>
          <w:szCs w:val="16"/>
          <w:u w:val="single"/>
        </w:rPr>
        <w:t>(PGERS-2010/2021)</w:t>
      </w:r>
      <w:r w:rsidR="00733CAF" w:rsidRPr="00A85760">
        <w:rPr>
          <w:rFonts w:ascii="Book Antiqua" w:eastAsia="Times New Roman" w:hAnsi="Book Antiqua" w:cs="Times New Roman"/>
          <w:b/>
          <w:color w:val="FF0000"/>
          <w:sz w:val="16"/>
          <w:szCs w:val="16"/>
          <w:lang w:eastAsia="pt-BR"/>
        </w:rPr>
        <w:t xml:space="preserve"> </w:t>
      </w:r>
      <w:r w:rsidR="00733CAF" w:rsidRPr="00A85760">
        <w:rPr>
          <w:rFonts w:ascii="Book Antiqua" w:hAnsi="Book Antiqua" w:cs="Times New Roman"/>
          <w:b/>
          <w:color w:val="FF0000"/>
          <w:sz w:val="16"/>
          <w:szCs w:val="16"/>
          <w:u w:val="single"/>
        </w:rPr>
        <w:t>(Cartórios/TJGO-2021)</w:t>
      </w:r>
      <w:r w:rsidR="00763FE9" w:rsidRPr="00A85760">
        <w:rPr>
          <w:rFonts w:ascii="Book Antiqua" w:hAnsi="Book Antiqua" w:cs="Times New Roman"/>
          <w:b/>
          <w:color w:val="FF0000"/>
          <w:sz w:val="16"/>
          <w:szCs w:val="16"/>
        </w:rPr>
        <w:t xml:space="preserve"> </w:t>
      </w:r>
      <w:r w:rsidR="00174298" w:rsidRPr="00A85760">
        <w:rPr>
          <w:rFonts w:ascii="Book Antiqua" w:hAnsi="Book Antiqua"/>
          <w:b/>
          <w:bCs/>
          <w:color w:val="FF0000"/>
          <w:sz w:val="16"/>
          <w:szCs w:val="16"/>
          <w:u w:val="single"/>
        </w:rPr>
        <w:t>(PGEAL-2021)</w:t>
      </w:r>
      <w:r w:rsidR="0037284C" w:rsidRPr="00A85760">
        <w:rPr>
          <w:rFonts w:ascii="Book Antiqua" w:hAnsi="Book Antiqua"/>
          <w:b/>
          <w:bCs/>
          <w:color w:val="FF0000"/>
          <w:sz w:val="16"/>
          <w:szCs w:val="16"/>
        </w:rPr>
        <w:t xml:space="preserve"> </w:t>
      </w:r>
      <w:r w:rsidR="0037284C" w:rsidRPr="00A85760">
        <w:rPr>
          <w:rFonts w:ascii="Book Antiqua" w:hAnsi="Book Antiqua"/>
          <w:b/>
          <w:bCs/>
          <w:color w:val="FF0000"/>
          <w:sz w:val="16"/>
          <w:szCs w:val="16"/>
          <w:u w:val="single"/>
        </w:rPr>
        <w:t>(PGEMS-2021)</w:t>
      </w:r>
      <w:r w:rsidR="00186863" w:rsidRPr="00A85760">
        <w:rPr>
          <w:rFonts w:ascii="Book Antiqua" w:hAnsi="Book Antiqua"/>
          <w:b/>
          <w:color w:val="FF0000"/>
          <w:sz w:val="16"/>
          <w:szCs w:val="16"/>
        </w:rPr>
        <w:t xml:space="preserve"> </w:t>
      </w:r>
      <w:r w:rsidR="00B3435E" w:rsidRPr="00A85760">
        <w:rPr>
          <w:rFonts w:ascii="Book Antiqua" w:hAnsi="Book Antiqua"/>
          <w:b/>
          <w:bCs/>
          <w:color w:val="FF0000"/>
          <w:sz w:val="16"/>
          <w:szCs w:val="16"/>
          <w:u w:val="single"/>
        </w:rPr>
        <w:t>(TJRS-2018/2022)</w:t>
      </w:r>
      <w:r w:rsidR="00CA5C27">
        <w:rPr>
          <w:rFonts w:ascii="Book Antiqua" w:hAnsi="Book Antiqua"/>
          <w:b/>
          <w:bCs/>
          <w:color w:val="FF0000"/>
          <w:sz w:val="16"/>
          <w:szCs w:val="16"/>
        </w:rPr>
        <w:t xml:space="preserve"> </w:t>
      </w:r>
      <w:r w:rsidR="00CA5C27">
        <w:rPr>
          <w:rFonts w:ascii="Book Antiqua" w:hAnsi="Book Antiqua"/>
          <w:b/>
          <w:bCs/>
          <w:color w:val="FF0000"/>
          <w:sz w:val="16"/>
          <w:szCs w:val="16"/>
          <w:u w:val="single"/>
        </w:rPr>
        <w:t>(TJPE-2022)</w:t>
      </w:r>
      <w:r w:rsidR="00827D71">
        <w:rPr>
          <w:rFonts w:ascii="Book Antiqua" w:hAnsi="Book Antiqua"/>
          <w:b/>
          <w:bCs/>
          <w:color w:val="FF0000"/>
          <w:sz w:val="16"/>
          <w:szCs w:val="16"/>
        </w:rPr>
        <w:t xml:space="preserve"> </w:t>
      </w:r>
      <w:r w:rsidR="00827D71">
        <w:rPr>
          <w:rFonts w:ascii="Book Antiqua" w:hAnsi="Book Antiqua"/>
          <w:b/>
          <w:bCs/>
          <w:color w:val="FF0000"/>
          <w:sz w:val="16"/>
          <w:szCs w:val="16"/>
          <w:u w:val="single"/>
        </w:rPr>
        <w:t>(PGESC-2022)</w:t>
      </w:r>
      <w:r w:rsidR="004D7560">
        <w:rPr>
          <w:rFonts w:ascii="Book Antiqua" w:hAnsi="Book Antiqua"/>
          <w:b/>
          <w:bCs/>
          <w:color w:val="FF0000"/>
          <w:sz w:val="16"/>
          <w:szCs w:val="16"/>
        </w:rPr>
        <w:t xml:space="preserve"> </w:t>
      </w:r>
      <w:r w:rsidR="004D7560" w:rsidRPr="00A85760">
        <w:rPr>
          <w:rFonts w:ascii="Book Antiqua" w:hAnsi="Book Antiqua"/>
          <w:b/>
          <w:color w:val="FF0000"/>
          <w:sz w:val="16"/>
          <w:szCs w:val="16"/>
          <w:u w:val="single"/>
        </w:rPr>
        <w:t>(Cartórios/TJSC-2021</w:t>
      </w:r>
      <w:r w:rsidR="004D7560">
        <w:rPr>
          <w:rFonts w:ascii="Book Antiqua" w:hAnsi="Book Antiqua"/>
          <w:b/>
          <w:color w:val="FF0000"/>
          <w:sz w:val="16"/>
          <w:szCs w:val="16"/>
          <w:u w:val="single"/>
        </w:rPr>
        <w:t>/2023</w:t>
      </w:r>
      <w:r w:rsidR="004D7560" w:rsidRPr="00A85760">
        <w:rPr>
          <w:rFonts w:ascii="Book Antiqua" w:hAnsi="Book Antiqua"/>
          <w:b/>
          <w:color w:val="FF0000"/>
          <w:sz w:val="16"/>
          <w:szCs w:val="16"/>
          <w:u w:val="single"/>
        </w:rPr>
        <w:t>)</w:t>
      </w:r>
      <w:r w:rsidR="00F43498" w:rsidRPr="00A85760">
        <w:rPr>
          <w:rFonts w:ascii="Book Antiqua" w:eastAsia="Times New Roman" w:hAnsi="Book Antiqua" w:cs="Times New Roman"/>
          <w:b/>
          <w:color w:val="FF0000"/>
          <w:sz w:val="16"/>
          <w:szCs w:val="16"/>
          <w:lang w:eastAsia="pt-BR"/>
        </w:rPr>
        <w:t xml:space="preserve"> </w:t>
      </w:r>
      <w:r w:rsidR="00C33E48">
        <w:rPr>
          <w:rFonts w:ascii="Book Antiqua" w:hAnsi="Book Antiqua"/>
          <w:b/>
          <w:color w:val="FF0000"/>
          <w:sz w:val="16"/>
          <w:szCs w:val="16"/>
          <w:u w:val="single"/>
        </w:rPr>
        <w:t>(TJES-2023)</w:t>
      </w:r>
      <w:r w:rsidR="006505A3">
        <w:rPr>
          <w:rFonts w:ascii="Book Antiqua" w:hAnsi="Book Antiqua"/>
          <w:b/>
          <w:color w:val="FF0000"/>
          <w:sz w:val="16"/>
          <w:szCs w:val="16"/>
        </w:rPr>
        <w:t xml:space="preserve"> </w:t>
      </w:r>
      <w:r w:rsidR="006505A3">
        <w:rPr>
          <w:rFonts w:ascii="Book Antiqua" w:hAnsi="Book Antiqua"/>
          <w:b/>
          <w:color w:val="FF0000"/>
          <w:sz w:val="16"/>
          <w:szCs w:val="16"/>
          <w:u w:val="single"/>
        </w:rPr>
        <w:t>(Cartórios/TJAC-2023)</w:t>
      </w:r>
      <w:r w:rsidR="00A25C3C">
        <w:rPr>
          <w:rFonts w:ascii="Book Antiqua" w:hAnsi="Book Antiqua"/>
          <w:b/>
          <w:color w:val="FF0000"/>
          <w:sz w:val="16"/>
          <w:szCs w:val="16"/>
        </w:rPr>
        <w:t xml:space="preserve"> </w:t>
      </w:r>
      <w:r w:rsidR="00A25C3C">
        <w:rPr>
          <w:rFonts w:ascii="Book Antiqua" w:hAnsi="Book Antiqua"/>
          <w:b/>
          <w:color w:val="FF0000"/>
          <w:sz w:val="16"/>
          <w:szCs w:val="16"/>
          <w:u w:val="single"/>
        </w:rPr>
        <w:t>(Cartórios/TJSE-2023)</w:t>
      </w:r>
    </w:p>
    <w:tbl>
      <w:tblPr>
        <w:tblStyle w:val="Tabelacomgrade"/>
        <w:tblW w:w="8784" w:type="dxa"/>
        <w:shd w:val="clear" w:color="auto" w:fill="CCFFFF"/>
        <w:tblLook w:val="04A0" w:firstRow="1" w:lastRow="0" w:firstColumn="1" w:lastColumn="0" w:noHBand="0" w:noVBand="1"/>
      </w:tblPr>
      <w:tblGrid>
        <w:gridCol w:w="8784"/>
      </w:tblGrid>
      <w:tr w:rsidR="00F063DB" w:rsidRPr="003D7D2D" w14:paraId="718105B8" w14:textId="77777777" w:rsidTr="007E55A3">
        <w:tc>
          <w:tcPr>
            <w:tcW w:w="8784" w:type="dxa"/>
            <w:shd w:val="clear" w:color="auto" w:fill="CCFFFF"/>
          </w:tcPr>
          <w:p w14:paraId="3AEA1968" w14:textId="1D563308" w:rsidR="00F063DB" w:rsidRPr="00F063DB" w:rsidRDefault="00F063DB" w:rsidP="00F063DB">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063DB">
              <w:rPr>
                <w:rFonts w:ascii="Book Antiqua" w:eastAsia="Times New Roman" w:hAnsi="Book Antiqua" w:cs="Times New Roman"/>
                <w:b/>
                <w:i/>
                <w:iCs/>
                <w:color w:val="FF0000"/>
                <w:sz w:val="19"/>
                <w:szCs w:val="19"/>
                <w:highlight w:val="green"/>
                <w:lang w:eastAsia="pt-BR"/>
              </w:rPr>
              <w:t>DOD</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063DB">
              <w:rPr>
                <w:rFonts w:ascii="Book Antiqua" w:eastAsia="Times New Roman" w:hAnsi="Book Antiqua" w:cs="Times New Roman"/>
                <w:b/>
                <w:bCs/>
                <w:i/>
                <w:iCs/>
                <w:sz w:val="19"/>
                <w:szCs w:val="19"/>
                <w:u w:val="single"/>
                <w:lang w:eastAsia="pt-BR"/>
              </w:rPr>
              <w:t>Requisitos da Responsabilidade Subsidiária do Art. 134 do CTN</w:t>
            </w:r>
            <w:r>
              <w:rPr>
                <w:rFonts w:ascii="Book Antiqua" w:eastAsia="Times New Roman" w:hAnsi="Book Antiqua" w:cs="Times New Roman"/>
                <w:sz w:val="19"/>
                <w:szCs w:val="19"/>
                <w:lang w:eastAsia="pt-BR"/>
              </w:rPr>
              <w:t>:</w:t>
            </w:r>
          </w:p>
          <w:p w14:paraId="6935C4F1" w14:textId="3B86B8E8" w:rsidR="00F063DB" w:rsidRPr="00F063DB" w:rsidRDefault="00F063DB" w:rsidP="00F063DB">
            <w:pPr>
              <w:jc w:val="both"/>
              <w:rPr>
                <w:rFonts w:ascii="Book Antiqua" w:eastAsia="Times New Roman" w:hAnsi="Book Antiqua" w:cs="Times New Roman"/>
                <w:sz w:val="19"/>
                <w:szCs w:val="19"/>
                <w:lang w:eastAsia="pt-BR"/>
              </w:rPr>
            </w:pPr>
            <w:r w:rsidRPr="00F063DB">
              <w:rPr>
                <w:rFonts w:ascii="Book Antiqua" w:eastAsia="Times New Roman" w:hAnsi="Book Antiqua" w:cs="Times New Roman"/>
                <w:b/>
                <w:bCs/>
                <w:sz w:val="19"/>
                <w:szCs w:val="19"/>
                <w:lang w:eastAsia="pt-BR"/>
              </w:rPr>
              <w:t>A) Impossibilidade de exigência do cumprimento da obrigação principal</w:t>
            </w:r>
            <w:r w:rsidRPr="00F063DB">
              <w:rPr>
                <w:rFonts w:ascii="Book Antiqua" w:eastAsia="Times New Roman" w:hAnsi="Book Antiqua" w:cs="Times New Roman"/>
                <w:sz w:val="19"/>
                <w:szCs w:val="19"/>
                <w:lang w:eastAsia="pt-BR"/>
              </w:rPr>
              <w:t>: A responsabilidade subsidiária só se verifica quando a cobrança do tributo não puder ser realizada diretamente do contribuinte, que pode ser uma pessoa física ou jurídica.</w:t>
            </w:r>
          </w:p>
          <w:p w14:paraId="4ED14072" w14:textId="77777777" w:rsidR="00F063DB" w:rsidRPr="00F063DB" w:rsidRDefault="00F063DB" w:rsidP="00F063DB">
            <w:pPr>
              <w:jc w:val="both"/>
              <w:rPr>
                <w:rFonts w:ascii="Book Antiqua" w:eastAsia="Times New Roman" w:hAnsi="Book Antiqua" w:cs="Times New Roman"/>
                <w:sz w:val="19"/>
                <w:szCs w:val="19"/>
                <w:lang w:eastAsia="pt-BR"/>
              </w:rPr>
            </w:pPr>
          </w:p>
          <w:p w14:paraId="4CA228A9" w14:textId="77777777" w:rsidR="00F063DB" w:rsidRPr="00F063DB" w:rsidRDefault="00F063DB" w:rsidP="00F063DB">
            <w:pPr>
              <w:jc w:val="both"/>
              <w:rPr>
                <w:rFonts w:ascii="Book Antiqua" w:eastAsia="Times New Roman" w:hAnsi="Book Antiqua" w:cs="Times New Roman"/>
                <w:sz w:val="19"/>
                <w:szCs w:val="19"/>
                <w:lang w:eastAsia="pt-BR"/>
              </w:rPr>
            </w:pPr>
            <w:r w:rsidRPr="00F063DB">
              <w:rPr>
                <w:rFonts w:ascii="Book Antiqua" w:eastAsia="Times New Roman" w:hAnsi="Book Antiqua" w:cs="Times New Roman"/>
                <w:b/>
                <w:bCs/>
                <w:sz w:val="19"/>
                <w:szCs w:val="19"/>
                <w:lang w:eastAsia="pt-BR"/>
              </w:rPr>
              <w:t>B) OMISSÃO culposa ou dolosa</w:t>
            </w:r>
            <w:r w:rsidRPr="00F063DB">
              <w:rPr>
                <w:rFonts w:ascii="Book Antiqua" w:eastAsia="Times New Roman" w:hAnsi="Book Antiqua" w:cs="Times New Roman"/>
                <w:sz w:val="19"/>
                <w:szCs w:val="19"/>
                <w:lang w:eastAsia="pt-BR"/>
              </w:rPr>
              <w:t>: A responsabilidade está vinculada a atos em que o responsável interveio ou por omissões de que seja responsável. Portanto, a responsabilidade surge do ato culposo do terceiro que contribui para a impossibilidade de o devedor principal honrar a dívida.</w:t>
            </w:r>
          </w:p>
          <w:p w14:paraId="03FEADAB" w14:textId="77777777" w:rsidR="00F063DB" w:rsidRPr="00F063DB" w:rsidRDefault="00F063DB" w:rsidP="00F063DB">
            <w:pPr>
              <w:jc w:val="both"/>
              <w:rPr>
                <w:rFonts w:ascii="Book Antiqua" w:eastAsia="Times New Roman" w:hAnsi="Book Antiqua" w:cs="Times New Roman"/>
                <w:sz w:val="19"/>
                <w:szCs w:val="19"/>
                <w:lang w:eastAsia="pt-BR"/>
              </w:rPr>
            </w:pPr>
          </w:p>
          <w:p w14:paraId="5C593D87" w14:textId="77777777" w:rsidR="00F063DB" w:rsidRPr="00F063DB" w:rsidRDefault="00F063DB" w:rsidP="00F063DB">
            <w:pPr>
              <w:jc w:val="both"/>
              <w:rPr>
                <w:rFonts w:ascii="Book Antiqua" w:eastAsia="Times New Roman" w:hAnsi="Book Antiqua" w:cs="Times New Roman"/>
                <w:sz w:val="19"/>
                <w:szCs w:val="19"/>
                <w:lang w:eastAsia="pt-BR"/>
              </w:rPr>
            </w:pPr>
            <w:r w:rsidRPr="00F063DB">
              <w:rPr>
                <w:rFonts w:ascii="Book Antiqua" w:eastAsia="Times New Roman" w:hAnsi="Book Antiqua" w:cs="Times New Roman"/>
                <w:b/>
                <w:bCs/>
                <w:sz w:val="19"/>
                <w:szCs w:val="19"/>
                <w:lang w:eastAsia="pt-BR"/>
              </w:rPr>
              <w:t>C) Rol de Responsáveis</w:t>
            </w:r>
            <w:r w:rsidRPr="00F063DB">
              <w:rPr>
                <w:rFonts w:ascii="Book Antiqua" w:eastAsia="Times New Roman" w:hAnsi="Book Antiqua" w:cs="Times New Roman"/>
                <w:sz w:val="19"/>
                <w:szCs w:val="19"/>
                <w:lang w:eastAsia="pt-BR"/>
              </w:rPr>
              <w:t>: O artigo inclui especificamente:</w:t>
            </w:r>
          </w:p>
          <w:p w14:paraId="4B16014B" w14:textId="0902C2D5" w:rsidR="00F063DB" w:rsidRPr="00F063DB" w:rsidRDefault="00F063DB" w:rsidP="00F063DB">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F063DB">
              <w:rPr>
                <w:rFonts w:ascii="Book Antiqua" w:eastAsia="Times New Roman" w:hAnsi="Book Antiqua" w:cs="Times New Roman"/>
                <w:sz w:val="19"/>
                <w:szCs w:val="19"/>
                <w:lang w:eastAsia="pt-BR"/>
              </w:rPr>
              <w:t>Pais por tributos devidos por seus filhos menores (I);</w:t>
            </w:r>
          </w:p>
          <w:p w14:paraId="263C706A" w14:textId="49F916E8" w:rsidR="00F063DB" w:rsidRPr="00F063DB" w:rsidRDefault="00F063DB" w:rsidP="00F063DB">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F063DB">
              <w:rPr>
                <w:rFonts w:ascii="Book Antiqua" w:eastAsia="Times New Roman" w:hAnsi="Book Antiqua" w:cs="Times New Roman"/>
                <w:sz w:val="19"/>
                <w:szCs w:val="19"/>
                <w:lang w:eastAsia="pt-BR"/>
              </w:rPr>
              <w:t>Tutores e curadores (II);</w:t>
            </w:r>
          </w:p>
          <w:p w14:paraId="77B167FF" w14:textId="73F09E97" w:rsidR="00F063DB" w:rsidRPr="00F063DB" w:rsidRDefault="00F063DB" w:rsidP="00F063DB">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F063DB">
              <w:rPr>
                <w:rFonts w:ascii="Book Antiqua" w:eastAsia="Times New Roman" w:hAnsi="Book Antiqua" w:cs="Times New Roman"/>
                <w:sz w:val="19"/>
                <w:szCs w:val="19"/>
                <w:lang w:eastAsia="pt-BR"/>
              </w:rPr>
              <w:t>Administradores de bens de terceiros (III);</w:t>
            </w:r>
          </w:p>
          <w:p w14:paraId="6BEFAB81" w14:textId="7100FEAA" w:rsidR="00F063DB" w:rsidRPr="00F063DB" w:rsidRDefault="00F063DB" w:rsidP="00F063DB">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F063DB">
              <w:rPr>
                <w:rFonts w:ascii="Book Antiqua" w:eastAsia="Times New Roman" w:hAnsi="Book Antiqua" w:cs="Times New Roman"/>
                <w:sz w:val="19"/>
                <w:szCs w:val="19"/>
                <w:lang w:eastAsia="pt-BR"/>
              </w:rPr>
              <w:t>Inventariante por tributos do espólio (IV);</w:t>
            </w:r>
          </w:p>
          <w:p w14:paraId="64935618" w14:textId="4E36AAAE" w:rsidR="00F063DB" w:rsidRPr="00F063DB" w:rsidRDefault="00F063DB" w:rsidP="00F063DB">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F063DB">
              <w:rPr>
                <w:rFonts w:ascii="Book Antiqua" w:eastAsia="Times New Roman" w:hAnsi="Book Antiqua" w:cs="Times New Roman"/>
                <w:sz w:val="19"/>
                <w:szCs w:val="19"/>
                <w:lang w:eastAsia="pt-BR"/>
              </w:rPr>
              <w:t>Síndico e comissário por tributos da massa falida ou do concordatário (V);</w:t>
            </w:r>
          </w:p>
          <w:p w14:paraId="035AB5A8" w14:textId="223EB6D8" w:rsidR="00F063DB" w:rsidRPr="00F063DB" w:rsidRDefault="00F063DB" w:rsidP="00F063DB">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F063DB">
              <w:rPr>
                <w:rFonts w:ascii="Book Antiqua" w:eastAsia="Times New Roman" w:hAnsi="Book Antiqua" w:cs="Times New Roman"/>
                <w:sz w:val="19"/>
                <w:szCs w:val="19"/>
                <w:lang w:eastAsia="pt-BR"/>
              </w:rPr>
              <w:t>Tabeliães, escrivães e serventuários de ofício (VI);</w:t>
            </w:r>
          </w:p>
          <w:p w14:paraId="49F7A6D4" w14:textId="5AF949F1" w:rsidR="00F063DB" w:rsidRPr="00F063DB" w:rsidRDefault="00F063DB" w:rsidP="00F063DB">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F063DB">
              <w:rPr>
                <w:rFonts w:ascii="Book Antiqua" w:eastAsia="Times New Roman" w:hAnsi="Book Antiqua" w:cs="Times New Roman"/>
                <w:sz w:val="19"/>
                <w:szCs w:val="19"/>
                <w:lang w:eastAsia="pt-BR"/>
              </w:rPr>
              <w:t>Sócios, no caso de liquidação de sociedade de pessoas (VII).</w:t>
            </w:r>
          </w:p>
          <w:p w14:paraId="34E063F1" w14:textId="77777777" w:rsidR="00F063DB" w:rsidRDefault="00F063DB" w:rsidP="00F063DB">
            <w:pPr>
              <w:jc w:val="both"/>
              <w:rPr>
                <w:rFonts w:ascii="Book Antiqua" w:eastAsia="Times New Roman" w:hAnsi="Book Antiqua" w:cs="Times New Roman"/>
                <w:sz w:val="19"/>
                <w:szCs w:val="19"/>
                <w:lang w:eastAsia="pt-BR"/>
              </w:rPr>
            </w:pPr>
          </w:p>
          <w:p w14:paraId="3CC7E0B7" w14:textId="28969BB6" w:rsidR="00F063DB" w:rsidRPr="00F063DB" w:rsidRDefault="00F063DB" w:rsidP="00F063DB">
            <w:pPr>
              <w:jc w:val="both"/>
              <w:rPr>
                <w:rFonts w:ascii="Book Antiqua" w:eastAsia="Times New Roman" w:hAnsi="Book Antiqua" w:cs="Times New Roman"/>
                <w:sz w:val="19"/>
                <w:szCs w:val="19"/>
                <w:lang w:eastAsia="pt-BR"/>
              </w:rPr>
            </w:pPr>
            <w:r w:rsidRPr="00F063DB">
              <w:rPr>
                <w:rFonts w:ascii="Book Antiqua" w:eastAsia="Times New Roman" w:hAnsi="Book Antiqua" w:cs="Times New Roman"/>
                <w:b/>
                <w:bCs/>
                <w:sz w:val="19"/>
                <w:szCs w:val="19"/>
                <w:lang w:eastAsia="pt-BR"/>
              </w:rPr>
              <w:t>D) Exoneração da responsabilidade</w:t>
            </w:r>
            <w:r w:rsidRPr="00F063DB">
              <w:rPr>
                <w:rFonts w:ascii="Book Antiqua" w:eastAsia="Times New Roman" w:hAnsi="Book Antiqua" w:cs="Times New Roman"/>
                <w:sz w:val="19"/>
                <w:szCs w:val="19"/>
                <w:lang w:eastAsia="pt-BR"/>
              </w:rPr>
              <w:t>: No caso dos sócios, como indicado especialmente no inciso VII, cabe a eles provar a insuficiência do patrimônio recebido durante a liquidação da sociedade para se exoneração da responsabilidade tributária.</w:t>
            </w:r>
          </w:p>
          <w:p w14:paraId="5B04B42E" w14:textId="77777777" w:rsidR="00F063DB" w:rsidRPr="00F063DB" w:rsidRDefault="00F063DB" w:rsidP="00F063DB">
            <w:pPr>
              <w:jc w:val="both"/>
              <w:rPr>
                <w:rFonts w:ascii="Book Antiqua" w:eastAsia="Times New Roman" w:hAnsi="Book Antiqua" w:cs="Times New Roman"/>
                <w:sz w:val="19"/>
                <w:szCs w:val="19"/>
                <w:lang w:eastAsia="pt-BR"/>
              </w:rPr>
            </w:pPr>
          </w:p>
          <w:p w14:paraId="42C3EDA7" w14:textId="64439777" w:rsidR="00F063DB" w:rsidRPr="00F063DB" w:rsidRDefault="00F063DB" w:rsidP="00F063DB">
            <w:pPr>
              <w:jc w:val="both"/>
              <w:rPr>
                <w:rFonts w:ascii="Book Antiqua" w:eastAsia="Times New Roman" w:hAnsi="Book Antiqua" w:cs="Times New Roman"/>
                <w:bCs/>
                <w:sz w:val="19"/>
                <w:szCs w:val="19"/>
                <w:lang w:eastAsia="pt-BR"/>
              </w:rPr>
            </w:pPr>
            <w:r w:rsidRPr="00F063DB">
              <w:rPr>
                <w:rFonts w:ascii="Book Antiqua" w:eastAsia="Times New Roman" w:hAnsi="Book Antiqua" w:cs="Times New Roman"/>
                <w:b/>
                <w:bCs/>
                <w:sz w:val="19"/>
                <w:szCs w:val="19"/>
                <w:lang w:eastAsia="pt-BR"/>
              </w:rPr>
              <w:t>E) Limitação à responsabilidade por penalidades</w:t>
            </w:r>
            <w:r w:rsidRPr="00F063DB">
              <w:rPr>
                <w:rFonts w:ascii="Book Antiqua" w:eastAsia="Times New Roman" w:hAnsi="Book Antiqua" w:cs="Times New Roman"/>
                <w:sz w:val="19"/>
                <w:szCs w:val="19"/>
                <w:lang w:eastAsia="pt-BR"/>
              </w:rPr>
              <w:t xml:space="preserve">: O </w:t>
            </w:r>
            <w:r>
              <w:rPr>
                <w:rFonts w:ascii="Book Antiqua" w:eastAsia="Times New Roman" w:hAnsi="Book Antiqua" w:cs="Times New Roman"/>
                <w:sz w:val="19"/>
                <w:szCs w:val="19"/>
                <w:lang w:eastAsia="pt-BR"/>
              </w:rPr>
              <w:t>§</w:t>
            </w:r>
            <w:r w:rsidRPr="00F063DB">
              <w:rPr>
                <w:rFonts w:ascii="Book Antiqua" w:eastAsia="Times New Roman" w:hAnsi="Book Antiqua" w:cs="Times New Roman"/>
                <w:sz w:val="19"/>
                <w:szCs w:val="19"/>
                <w:lang w:eastAsia="pt-BR"/>
              </w:rPr>
              <w:t xml:space="preserve"> único do art</w:t>
            </w:r>
            <w:r>
              <w:rPr>
                <w:rFonts w:ascii="Book Antiqua" w:eastAsia="Times New Roman" w:hAnsi="Book Antiqua" w:cs="Times New Roman"/>
                <w:sz w:val="19"/>
                <w:szCs w:val="19"/>
                <w:lang w:eastAsia="pt-BR"/>
              </w:rPr>
              <w:t>.</w:t>
            </w:r>
            <w:r w:rsidRPr="00F063DB">
              <w:rPr>
                <w:rFonts w:ascii="Book Antiqua" w:eastAsia="Times New Roman" w:hAnsi="Book Antiqua" w:cs="Times New Roman"/>
                <w:sz w:val="19"/>
                <w:szCs w:val="19"/>
                <w:lang w:eastAsia="pt-BR"/>
              </w:rPr>
              <w:t xml:space="preserve"> 134 especifica que a aplicação das disposições desse artigo em matéria de penalidades se restringe a multas de caráter moratório.</w:t>
            </w:r>
          </w:p>
        </w:tc>
      </w:tr>
    </w:tbl>
    <w:p w14:paraId="663A9DF8" w14:textId="7D35664D" w:rsidR="008725C3" w:rsidRPr="00A85760" w:rsidRDefault="008725C3" w:rsidP="00F063DB">
      <w:pPr>
        <w:spacing w:before="100" w:beforeAutospacing="1" w:after="100" w:afterAutospacing="1" w:line="240" w:lineRule="auto"/>
        <w:ind w:right="-284"/>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I - os </w:t>
      </w:r>
      <w:r w:rsidRPr="003D7D2D">
        <w:rPr>
          <w:rFonts w:ascii="Book Antiqua" w:eastAsia="Times New Roman" w:hAnsi="Book Antiqua" w:cs="Times New Roman"/>
          <w:b/>
          <w:sz w:val="19"/>
          <w:szCs w:val="19"/>
          <w:highlight w:val="cyan"/>
          <w:lang w:eastAsia="pt-BR"/>
        </w:rPr>
        <w:t>pais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pelos tributos devidos por seus filhos menores</w:t>
      </w:r>
      <w:r w:rsidRPr="00A85760">
        <w:rPr>
          <w:rFonts w:ascii="Book Antiqua" w:eastAsia="Times New Roman" w:hAnsi="Book Antiqua" w:cs="Times New Roman"/>
          <w:sz w:val="16"/>
          <w:szCs w:val="16"/>
          <w:lang w:eastAsia="pt-BR"/>
        </w:rPr>
        <w:t>;</w:t>
      </w:r>
      <w:r w:rsidR="00BF0541" w:rsidRPr="00A85760">
        <w:rPr>
          <w:rFonts w:ascii="Book Antiqua" w:eastAsia="Times New Roman" w:hAnsi="Book Antiqua" w:cs="Times New Roman"/>
          <w:sz w:val="16"/>
          <w:szCs w:val="16"/>
          <w:lang w:eastAsia="pt-BR"/>
        </w:rPr>
        <w:t xml:space="preserve"> </w:t>
      </w:r>
      <w:r w:rsidR="00BF0541" w:rsidRPr="00A85760">
        <w:rPr>
          <w:rFonts w:ascii="Book Antiqua" w:hAnsi="Book Antiqua"/>
          <w:b/>
          <w:color w:val="FF0000"/>
          <w:sz w:val="16"/>
          <w:szCs w:val="16"/>
          <w:u w:val="single"/>
        </w:rPr>
        <w:t>(MPPR-2008)</w:t>
      </w:r>
      <w:r w:rsidR="002814F7" w:rsidRPr="00A85760">
        <w:rPr>
          <w:rFonts w:ascii="Book Antiqua" w:hAnsi="Book Antiqua"/>
          <w:b/>
          <w:color w:val="FF0000"/>
          <w:sz w:val="16"/>
          <w:szCs w:val="16"/>
        </w:rPr>
        <w:t xml:space="preserve"> </w:t>
      </w:r>
      <w:r w:rsidR="0071514A" w:rsidRPr="00A85760">
        <w:rPr>
          <w:rFonts w:ascii="Book Antiqua" w:eastAsia="Times New Roman" w:hAnsi="Book Antiqua" w:cs="Times New Roman"/>
          <w:b/>
          <w:color w:val="FF0000"/>
          <w:sz w:val="16"/>
          <w:szCs w:val="16"/>
          <w:u w:val="single"/>
          <w:lang w:eastAsia="pt-BR"/>
        </w:rPr>
        <w:t>(TRF4-2009</w:t>
      </w:r>
      <w:r w:rsidR="00610B18" w:rsidRPr="00A85760">
        <w:rPr>
          <w:rFonts w:ascii="Book Antiqua" w:eastAsia="Times New Roman" w:hAnsi="Book Antiqua" w:cs="Times New Roman"/>
          <w:b/>
          <w:color w:val="FF0000"/>
          <w:sz w:val="16"/>
          <w:szCs w:val="16"/>
          <w:u w:val="single"/>
          <w:lang w:eastAsia="pt-BR"/>
        </w:rPr>
        <w:t>/2010</w:t>
      </w:r>
      <w:r w:rsidR="0071514A" w:rsidRPr="00A85760">
        <w:rPr>
          <w:rFonts w:ascii="Book Antiqua" w:eastAsia="Times New Roman" w:hAnsi="Book Antiqua" w:cs="Times New Roman"/>
          <w:b/>
          <w:color w:val="FF0000"/>
          <w:sz w:val="16"/>
          <w:szCs w:val="16"/>
          <w:u w:val="single"/>
          <w:lang w:eastAsia="pt-BR"/>
        </w:rPr>
        <w:t>)</w:t>
      </w:r>
      <w:r w:rsidR="00FB5DE9" w:rsidRPr="00A85760">
        <w:rPr>
          <w:rFonts w:ascii="Book Antiqua" w:eastAsia="Times New Roman" w:hAnsi="Book Antiqua" w:cs="Times New Roman"/>
          <w:b/>
          <w:color w:val="FF0000"/>
          <w:sz w:val="16"/>
          <w:szCs w:val="16"/>
          <w:lang w:eastAsia="pt-BR"/>
        </w:rPr>
        <w:t xml:space="preserve"> </w:t>
      </w:r>
      <w:r w:rsidR="00FB5DE9" w:rsidRPr="00A85760">
        <w:rPr>
          <w:rFonts w:ascii="Book Antiqua" w:eastAsia="Times New Roman" w:hAnsi="Book Antiqua" w:cs="Times New Roman"/>
          <w:b/>
          <w:color w:val="FF0000"/>
          <w:sz w:val="16"/>
          <w:szCs w:val="16"/>
          <w:u w:val="single"/>
          <w:lang w:eastAsia="pt-BR"/>
        </w:rPr>
        <w:t>(DPESP-2010/2012)</w:t>
      </w:r>
      <w:r w:rsidR="0002735F" w:rsidRPr="00A85760">
        <w:rPr>
          <w:rFonts w:ascii="Book Antiqua" w:eastAsia="Times New Roman" w:hAnsi="Book Antiqua" w:cs="Times New Roman"/>
          <w:b/>
          <w:color w:val="FF0000"/>
          <w:sz w:val="16"/>
          <w:szCs w:val="16"/>
          <w:lang w:eastAsia="pt-BR"/>
        </w:rPr>
        <w:t xml:space="preserve"> </w:t>
      </w:r>
      <w:r w:rsidR="0002735F" w:rsidRPr="00A85760">
        <w:rPr>
          <w:rFonts w:ascii="Book Antiqua" w:hAnsi="Book Antiqua"/>
          <w:b/>
          <w:bCs/>
          <w:color w:val="FF0000"/>
          <w:sz w:val="16"/>
          <w:szCs w:val="16"/>
          <w:u w:val="single"/>
        </w:rPr>
        <w:t>(MPRR-2012)</w:t>
      </w:r>
      <w:r w:rsidR="00424567" w:rsidRPr="00A85760">
        <w:rPr>
          <w:rFonts w:ascii="Book Antiqua" w:hAnsi="Book Antiqua"/>
          <w:b/>
          <w:bCs/>
          <w:color w:val="FF0000"/>
          <w:sz w:val="16"/>
          <w:szCs w:val="16"/>
        </w:rPr>
        <w:t xml:space="preserve"> </w:t>
      </w:r>
      <w:r w:rsidR="00424567" w:rsidRPr="00A85760">
        <w:rPr>
          <w:rFonts w:ascii="Book Antiqua" w:eastAsia="Times New Roman" w:hAnsi="Book Antiqua" w:cs="Times New Roman"/>
          <w:b/>
          <w:bCs/>
          <w:color w:val="FF0000"/>
          <w:sz w:val="16"/>
          <w:szCs w:val="16"/>
          <w:u w:val="single"/>
          <w:lang w:eastAsia="pt-BR"/>
        </w:rPr>
        <w:t>(</w:t>
      </w:r>
      <w:r w:rsidR="00424567" w:rsidRPr="00A85760">
        <w:rPr>
          <w:rFonts w:ascii="Book Antiqua" w:hAnsi="Book Antiqua"/>
          <w:b/>
          <w:bCs/>
          <w:color w:val="FF0000"/>
          <w:sz w:val="16"/>
          <w:szCs w:val="16"/>
          <w:u w:val="single"/>
        </w:rPr>
        <w:t>PGESP-2012</w:t>
      </w:r>
      <w:r w:rsidR="00424567" w:rsidRPr="00A85760">
        <w:rPr>
          <w:rFonts w:ascii="Book Antiqua" w:eastAsia="Times New Roman" w:hAnsi="Book Antiqua" w:cs="Times New Roman"/>
          <w:b/>
          <w:bCs/>
          <w:color w:val="FF0000"/>
          <w:sz w:val="16"/>
          <w:szCs w:val="16"/>
          <w:u w:val="single"/>
          <w:lang w:eastAsia="pt-BR"/>
        </w:rPr>
        <w:t>)</w:t>
      </w:r>
      <w:r w:rsidR="001E7179" w:rsidRPr="00A85760">
        <w:rPr>
          <w:rFonts w:ascii="Book Antiqua" w:eastAsia="Times New Roman" w:hAnsi="Book Antiqua" w:cs="Times New Roman"/>
          <w:b/>
          <w:bCs/>
          <w:color w:val="FF0000"/>
          <w:sz w:val="16"/>
          <w:szCs w:val="16"/>
          <w:lang w:eastAsia="pt-BR"/>
        </w:rPr>
        <w:t xml:space="preserve"> </w:t>
      </w:r>
      <w:r w:rsidR="001E7179" w:rsidRPr="00A85760">
        <w:rPr>
          <w:rFonts w:ascii="Book Antiqua" w:eastAsia="Times New Roman" w:hAnsi="Book Antiqua" w:cs="Times New Roman"/>
          <w:b/>
          <w:bCs/>
          <w:color w:val="FF0000"/>
          <w:sz w:val="16"/>
          <w:szCs w:val="16"/>
          <w:u w:val="single"/>
          <w:lang w:eastAsia="pt-BR"/>
        </w:rPr>
        <w:t>(AGU-2012</w:t>
      </w:r>
      <w:r w:rsidR="001926CE" w:rsidRPr="00A85760">
        <w:rPr>
          <w:rFonts w:ascii="Book Antiqua" w:eastAsia="Times New Roman" w:hAnsi="Book Antiqua" w:cs="Times New Roman"/>
          <w:b/>
          <w:bCs/>
          <w:color w:val="FF0000"/>
          <w:sz w:val="16"/>
          <w:szCs w:val="16"/>
          <w:u w:val="single"/>
          <w:lang w:eastAsia="pt-BR"/>
        </w:rPr>
        <w:t>/2013</w:t>
      </w:r>
      <w:r w:rsidR="001E7179" w:rsidRPr="00A85760">
        <w:rPr>
          <w:rFonts w:ascii="Book Antiqua" w:eastAsia="Times New Roman" w:hAnsi="Book Antiqua" w:cs="Times New Roman"/>
          <w:b/>
          <w:bCs/>
          <w:color w:val="FF0000"/>
          <w:sz w:val="16"/>
          <w:szCs w:val="16"/>
          <w:u w:val="single"/>
          <w:lang w:eastAsia="pt-BR"/>
        </w:rPr>
        <w:t>)</w:t>
      </w:r>
      <w:r w:rsidR="00692834" w:rsidRPr="00A85760">
        <w:rPr>
          <w:rFonts w:ascii="Book Antiqua" w:hAnsi="Book Antiqua"/>
          <w:b/>
          <w:bCs/>
          <w:color w:val="FF0000"/>
          <w:sz w:val="16"/>
          <w:szCs w:val="16"/>
        </w:rPr>
        <w:t xml:space="preserve"> </w:t>
      </w:r>
      <w:r w:rsidR="00692834" w:rsidRPr="00A85760">
        <w:rPr>
          <w:rFonts w:ascii="Book Antiqua" w:eastAsia="Times New Roman" w:hAnsi="Book Antiqua" w:cs="Times New Roman"/>
          <w:b/>
          <w:bCs/>
          <w:color w:val="FF0000"/>
          <w:sz w:val="16"/>
          <w:szCs w:val="16"/>
          <w:u w:val="single"/>
          <w:lang w:eastAsia="pt-BR"/>
        </w:rPr>
        <w:t>(DPEDF-2013)</w:t>
      </w:r>
      <w:r w:rsidR="00CB3497" w:rsidRPr="00A85760">
        <w:rPr>
          <w:rFonts w:ascii="Book Antiqua" w:eastAsia="Times New Roman" w:hAnsi="Book Antiqua" w:cs="Times New Roman"/>
          <w:b/>
          <w:bCs/>
          <w:color w:val="FF0000"/>
          <w:sz w:val="16"/>
          <w:szCs w:val="16"/>
          <w:lang w:eastAsia="pt-BR"/>
        </w:rPr>
        <w:t xml:space="preserve"> </w:t>
      </w:r>
      <w:r w:rsidR="00394FBF" w:rsidRPr="00A85760">
        <w:rPr>
          <w:rFonts w:ascii="Book Antiqua" w:eastAsia="Times New Roman" w:hAnsi="Book Antiqua" w:cs="Times New Roman"/>
          <w:b/>
          <w:color w:val="FF0000"/>
          <w:sz w:val="16"/>
          <w:szCs w:val="16"/>
          <w:u w:val="single"/>
          <w:lang w:eastAsia="pt-BR"/>
        </w:rPr>
        <w:t>(TJCE-2014)</w:t>
      </w:r>
      <w:r w:rsidR="00A43BE8" w:rsidRPr="00A85760">
        <w:rPr>
          <w:rFonts w:ascii="Book Antiqua" w:eastAsia="Times New Roman" w:hAnsi="Book Antiqua" w:cs="Times New Roman"/>
          <w:b/>
          <w:color w:val="FF0000"/>
          <w:sz w:val="16"/>
          <w:szCs w:val="16"/>
          <w:lang w:eastAsia="pt-BR"/>
        </w:rPr>
        <w:t xml:space="preserve"> </w:t>
      </w:r>
      <w:r w:rsidR="00A43BE8" w:rsidRPr="00A85760">
        <w:rPr>
          <w:rFonts w:ascii="Book Antiqua" w:eastAsia="Times New Roman" w:hAnsi="Book Antiqua" w:cs="Times New Roman"/>
          <w:b/>
          <w:color w:val="FF0000"/>
          <w:sz w:val="16"/>
          <w:szCs w:val="16"/>
          <w:u w:val="single"/>
          <w:lang w:eastAsia="pt-BR"/>
        </w:rPr>
        <w:t>(TRF5-2015)</w:t>
      </w:r>
      <w:r w:rsidR="00845FE5" w:rsidRPr="00A85760">
        <w:rPr>
          <w:rFonts w:ascii="Book Antiqua" w:eastAsia="Times New Roman" w:hAnsi="Book Antiqua" w:cs="Times New Roman"/>
          <w:sz w:val="16"/>
          <w:szCs w:val="16"/>
          <w:lang w:eastAsia="pt-BR"/>
        </w:rPr>
        <w:t xml:space="preserve"> </w:t>
      </w:r>
      <w:r w:rsidR="00845FE5" w:rsidRPr="00A85760">
        <w:rPr>
          <w:rFonts w:ascii="Book Antiqua" w:eastAsia="Times New Roman" w:hAnsi="Book Antiqua" w:cs="Times New Roman"/>
          <w:b/>
          <w:color w:val="FF0000"/>
          <w:sz w:val="16"/>
          <w:szCs w:val="16"/>
          <w:u w:val="single"/>
          <w:lang w:eastAsia="pt-BR"/>
        </w:rPr>
        <w:t>(TJRJ-2016)</w:t>
      </w:r>
      <w:r w:rsidR="00184F6C" w:rsidRPr="00A85760">
        <w:rPr>
          <w:rFonts w:ascii="Book Antiqua" w:eastAsia="Times New Roman" w:hAnsi="Book Antiqua" w:cs="Times New Roman"/>
          <w:b/>
          <w:color w:val="FF0000"/>
          <w:sz w:val="16"/>
          <w:szCs w:val="16"/>
          <w:lang w:eastAsia="pt-BR"/>
        </w:rPr>
        <w:t xml:space="preserve"> </w:t>
      </w:r>
      <w:r w:rsidR="00184F6C" w:rsidRPr="00A85760">
        <w:rPr>
          <w:rFonts w:ascii="Book Antiqua" w:hAnsi="Book Antiqua"/>
          <w:b/>
          <w:color w:val="FF0000"/>
          <w:sz w:val="16"/>
          <w:szCs w:val="16"/>
          <w:u w:val="single"/>
        </w:rPr>
        <w:t>(PGM-Fortaleza/CE-2017)</w:t>
      </w:r>
      <w:r w:rsidR="00FF11F1" w:rsidRPr="00A85760">
        <w:rPr>
          <w:rFonts w:ascii="Book Antiqua" w:eastAsia="Times New Roman" w:hAnsi="Book Antiqua" w:cs="Times New Roman"/>
          <w:sz w:val="16"/>
          <w:szCs w:val="16"/>
          <w:lang w:eastAsia="pt-BR"/>
        </w:rPr>
        <w:t xml:space="preserve"> </w:t>
      </w:r>
      <w:r w:rsidR="00FF11F1" w:rsidRPr="00A85760">
        <w:rPr>
          <w:rFonts w:ascii="Book Antiqua" w:eastAsia="Times New Roman" w:hAnsi="Book Antiqua" w:cs="Times New Roman"/>
          <w:b/>
          <w:color w:val="FF0000"/>
          <w:sz w:val="16"/>
          <w:szCs w:val="16"/>
          <w:u w:val="single"/>
          <w:lang w:eastAsia="pt-BR"/>
        </w:rPr>
        <w:t>(TJRS-2018)</w:t>
      </w:r>
      <w:r w:rsidR="00BC2A31" w:rsidRPr="00A85760">
        <w:rPr>
          <w:rFonts w:ascii="Book Antiqua" w:eastAsia="Times New Roman" w:hAnsi="Book Antiqua" w:cs="Times New Roman"/>
          <w:b/>
          <w:color w:val="FF0000"/>
          <w:sz w:val="16"/>
          <w:szCs w:val="16"/>
          <w:lang w:eastAsia="pt-BR"/>
        </w:rPr>
        <w:t xml:space="preserve"> </w:t>
      </w:r>
      <w:r w:rsidR="00BC2A31" w:rsidRPr="00A85760">
        <w:rPr>
          <w:rFonts w:ascii="Book Antiqua" w:eastAsia="Times New Roman" w:hAnsi="Book Antiqua" w:cs="Times New Roman"/>
          <w:b/>
          <w:color w:val="FF0000"/>
          <w:sz w:val="16"/>
          <w:szCs w:val="16"/>
          <w:u w:val="single"/>
          <w:lang w:eastAsia="pt-BR"/>
        </w:rPr>
        <w:t>(PGEAP-2018)</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(MPGO-2019)</w:t>
      </w:r>
      <w:r w:rsidR="00736683" w:rsidRPr="00A85760">
        <w:rPr>
          <w:rFonts w:ascii="Book Antiqua" w:eastAsia="Times New Roman" w:hAnsi="Book Antiqua" w:cs="Times New Roman"/>
          <w:b/>
          <w:color w:val="FF0000"/>
          <w:sz w:val="16"/>
          <w:szCs w:val="16"/>
          <w:lang w:eastAsia="pt-BR"/>
        </w:rPr>
        <w:t xml:space="preserve"> </w:t>
      </w:r>
      <w:r w:rsidR="00736683" w:rsidRPr="00A85760">
        <w:rPr>
          <w:rFonts w:ascii="Book Antiqua" w:hAnsi="Book Antiqua"/>
          <w:b/>
          <w:bCs/>
          <w:color w:val="FF0000"/>
          <w:sz w:val="16"/>
          <w:szCs w:val="16"/>
          <w:u w:val="single"/>
        </w:rPr>
        <w:t>(Cartórios/TJRS-2019)</w:t>
      </w:r>
      <w:r w:rsidR="003679FD" w:rsidRPr="00A85760">
        <w:rPr>
          <w:rFonts w:ascii="Book Antiqua" w:hAnsi="Book Antiqua"/>
          <w:b/>
          <w:bCs/>
          <w:color w:val="FF0000"/>
          <w:sz w:val="16"/>
          <w:szCs w:val="16"/>
        </w:rPr>
        <w:t xml:space="preserve"> </w:t>
      </w:r>
      <w:r w:rsidR="0037284C" w:rsidRPr="00A85760">
        <w:rPr>
          <w:rFonts w:ascii="Book Antiqua" w:hAnsi="Book Antiqua"/>
          <w:b/>
          <w:bCs/>
          <w:color w:val="FF0000"/>
          <w:sz w:val="16"/>
          <w:szCs w:val="16"/>
          <w:u w:val="single"/>
        </w:rPr>
        <w:t>(PGEMS-2021)</w:t>
      </w:r>
      <w:r w:rsidR="003C1E12" w:rsidRPr="00A85760">
        <w:rPr>
          <w:rFonts w:ascii="Book Antiqua" w:hAnsi="Book Antiqua"/>
          <w:b/>
          <w:color w:val="FF0000"/>
          <w:sz w:val="16"/>
          <w:szCs w:val="16"/>
        </w:rPr>
        <w:t xml:space="preserve"> </w:t>
      </w:r>
    </w:p>
    <w:tbl>
      <w:tblPr>
        <w:tblStyle w:val="Tabelacomgrade"/>
        <w:tblW w:w="8784" w:type="dxa"/>
        <w:shd w:val="clear" w:color="auto" w:fill="CCFFFF"/>
        <w:tblLook w:val="04A0" w:firstRow="1" w:lastRow="0" w:firstColumn="1" w:lastColumn="0" w:noHBand="0" w:noVBand="1"/>
      </w:tblPr>
      <w:tblGrid>
        <w:gridCol w:w="8784"/>
      </w:tblGrid>
      <w:tr w:rsidR="00FF11F1" w:rsidRPr="003D7D2D" w14:paraId="580F40B4" w14:textId="77777777" w:rsidTr="008B31BB">
        <w:tc>
          <w:tcPr>
            <w:tcW w:w="8784" w:type="dxa"/>
            <w:shd w:val="clear" w:color="auto" w:fill="CCFFFF"/>
          </w:tcPr>
          <w:p w14:paraId="4840638C" w14:textId="72C3F63A" w:rsidR="00120176" w:rsidRDefault="00120176" w:rsidP="00F063D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20176">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20176">
              <w:rPr>
                <w:rFonts w:ascii="Book Antiqua" w:eastAsia="Times New Roman" w:hAnsi="Book Antiqua" w:cs="Times New Roman"/>
                <w:bCs/>
                <w:sz w:val="19"/>
                <w:szCs w:val="19"/>
                <w:lang w:eastAsia="pt-BR"/>
              </w:rPr>
              <w:t>Sobre a obrigação tributária, assinale a alternativa correta:</w:t>
            </w:r>
            <w:r>
              <w:t xml:space="preserve"> </w:t>
            </w:r>
            <w:r w:rsidRPr="00120176">
              <w:rPr>
                <w:rFonts w:ascii="Book Antiqua" w:eastAsia="Times New Roman" w:hAnsi="Book Antiqua" w:cs="Times New Roman"/>
                <w:bCs/>
                <w:sz w:val="19"/>
                <w:szCs w:val="19"/>
                <w:lang w:eastAsia="pt-BR"/>
              </w:rPr>
              <w:t>A responsabilidade tributária dos pais em relação aos tributos devidos pelos filhos menores decorre de lei e dar-se-á naqueles casos em que os pais tiverem vinculação direta ou indireta, em razão de ato comissivo ou omissivo, com a situação que constitui o fato gerador da obrigação tributária principal e diante da impossibilidade de cumprimento da obrigação tributária principal pelo filho contribuinte.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134, </w:t>
            </w:r>
            <w:r w:rsidR="0004078E">
              <w:rPr>
                <w:rFonts w:ascii="Book Antiqua" w:eastAsia="Times New Roman" w:hAnsi="Book Antiqua" w:cs="Times New Roman"/>
                <w:b/>
                <w:sz w:val="19"/>
                <w:szCs w:val="19"/>
                <w:lang w:eastAsia="pt-BR"/>
              </w:rPr>
              <w:t xml:space="preserve">I, </w:t>
            </w:r>
            <w:r>
              <w:rPr>
                <w:rFonts w:ascii="Book Antiqua" w:eastAsia="Times New Roman" w:hAnsi="Book Antiqua" w:cs="Times New Roman"/>
                <w:b/>
                <w:sz w:val="19"/>
                <w:szCs w:val="19"/>
                <w:lang w:eastAsia="pt-BR"/>
              </w:rPr>
              <w:t>CTN.</w:t>
            </w:r>
          </w:p>
          <w:p w14:paraId="4003A4AD" w14:textId="77777777" w:rsidR="00F063DB" w:rsidRDefault="00F063DB" w:rsidP="00F063DB">
            <w:pPr>
              <w:jc w:val="both"/>
              <w:rPr>
                <w:rFonts w:ascii="Book Antiqua" w:eastAsia="Times New Roman" w:hAnsi="Book Antiqua" w:cs="Times New Roman"/>
                <w:b/>
                <w:sz w:val="19"/>
                <w:szCs w:val="19"/>
                <w:lang w:eastAsia="pt-BR"/>
              </w:rPr>
            </w:pPr>
          </w:p>
          <w:p w14:paraId="62CA16D7" w14:textId="6009057F" w:rsidR="0004078E" w:rsidRDefault="0004078E" w:rsidP="00F063DB">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 responsabilidade tributária dos pais (art. 134, I, CTN) compreende uma espécie de responsabilidade tributária de terceiros. Nesse contexto, “os terceiros” responsabilizados (os pais) compreendem pessoas que, em determinadas situações, falharam no cumprimento de um dever legal de gestão ou vigilância do patrimônio do contribuinte. Esses terceiros atuam regularmente, sem agressão à lei, ao contrato social ou aos estatutos. </w:t>
            </w:r>
            <w:r w:rsidR="002E0D50">
              <w:rPr>
                <w:rFonts w:ascii="Book Antiqua" w:eastAsia="Times New Roman" w:hAnsi="Book Antiqua" w:cs="Times New Roman"/>
                <w:sz w:val="19"/>
                <w:szCs w:val="19"/>
                <w:lang w:eastAsia="pt-BR"/>
              </w:rPr>
              <w:t xml:space="preserve">No caso em tela, </w:t>
            </w:r>
            <w:r>
              <w:rPr>
                <w:rFonts w:ascii="Book Antiqua" w:eastAsia="Times New Roman" w:hAnsi="Book Antiqua" w:cs="Times New Roman"/>
                <w:sz w:val="19"/>
                <w:szCs w:val="19"/>
                <w:lang w:eastAsia="pt-BR"/>
              </w:rPr>
              <w:t xml:space="preserve">os pais são responsáveis pelo fato de possuírem algum vínculo jurídico com a pessoa que, por ter relação pessoal e direta com o fato gerador, </w:t>
            </w:r>
            <w:r w:rsidR="002E0D50">
              <w:rPr>
                <w:rFonts w:ascii="Book Antiqua" w:eastAsia="Times New Roman" w:hAnsi="Book Antiqua" w:cs="Times New Roman"/>
                <w:sz w:val="19"/>
                <w:szCs w:val="19"/>
                <w:lang w:eastAsia="pt-BR"/>
              </w:rPr>
              <w:t>naturalmente</w:t>
            </w:r>
            <w:r>
              <w:rPr>
                <w:rFonts w:ascii="Book Antiqua" w:eastAsia="Times New Roman" w:hAnsi="Book Antiqua" w:cs="Times New Roman"/>
                <w:sz w:val="19"/>
                <w:szCs w:val="19"/>
                <w:lang w:eastAsia="pt-BR"/>
              </w:rPr>
              <w:t xml:space="preserve"> ocupariam o polo passivo da relação jurídico-tributária na condição de contribuinte. É o que constatamos com os pais, com relação aos tributos devidos por seus filhos menores. </w:t>
            </w:r>
            <w:r w:rsidR="002E0D50">
              <w:rPr>
                <w:rFonts w:ascii="Book Antiqua" w:eastAsia="Times New Roman" w:hAnsi="Book Antiqua" w:cs="Times New Roman"/>
                <w:sz w:val="19"/>
                <w:szCs w:val="19"/>
                <w:lang w:eastAsia="pt-BR"/>
              </w:rPr>
              <w:t xml:space="preserve">Contudo, a doutrina aponta a necessidade da presença de dois requisitos para a atribuição dessa responsabilidade: i) Impossibilidade do cumprimento da obrigação principal pelo contribuinte; e ii) Ação ou omissão à pessoa designada como responsável. </w:t>
            </w:r>
            <w:r w:rsidR="002E0D50" w:rsidRPr="003D7D2D">
              <w:rPr>
                <w:rFonts w:ascii="Book Antiqua" w:eastAsia="Times New Roman" w:hAnsi="Book Antiqua" w:cs="Times New Roman"/>
                <w:sz w:val="19"/>
                <w:szCs w:val="19"/>
                <w:lang w:eastAsia="pt-BR"/>
              </w:rPr>
              <w:t>(</w:t>
            </w:r>
            <w:r w:rsidR="002E0D50">
              <w:rPr>
                <w:rFonts w:ascii="Book Antiqua" w:eastAsia="Times New Roman" w:hAnsi="Book Antiqua" w:cs="Times New Roman"/>
                <w:sz w:val="19"/>
                <w:szCs w:val="19"/>
                <w:lang w:eastAsia="pt-BR"/>
              </w:rPr>
              <w:t>Fonte: ALEXANDRE, Ricardo.</w:t>
            </w:r>
            <w:r w:rsidR="002E0D50" w:rsidRPr="003D7D2D">
              <w:rPr>
                <w:rFonts w:ascii="Book Antiqua" w:eastAsia="Times New Roman" w:hAnsi="Book Antiqua" w:cs="Times New Roman"/>
                <w:sz w:val="19"/>
                <w:szCs w:val="19"/>
                <w:lang w:eastAsia="pt-BR"/>
              </w:rPr>
              <w:t xml:space="preserve"> Direito Tributário. </w:t>
            </w:r>
            <w:r w:rsidR="002E0D50">
              <w:rPr>
                <w:rFonts w:ascii="Book Antiqua" w:eastAsia="Times New Roman" w:hAnsi="Book Antiqua" w:cs="Times New Roman"/>
                <w:sz w:val="19"/>
                <w:szCs w:val="19"/>
                <w:lang w:eastAsia="pt-BR"/>
              </w:rPr>
              <w:t>14</w:t>
            </w:r>
            <w:r w:rsidR="002E0D50" w:rsidRPr="003D7D2D">
              <w:rPr>
                <w:rFonts w:ascii="Book Antiqua" w:eastAsia="Times New Roman" w:hAnsi="Book Antiqua" w:cs="Times New Roman"/>
                <w:sz w:val="19"/>
                <w:szCs w:val="19"/>
                <w:lang w:eastAsia="pt-BR"/>
              </w:rPr>
              <w:t>ª ed.</w:t>
            </w:r>
            <w:r w:rsidR="002E0D50">
              <w:rPr>
                <w:rFonts w:ascii="Book Antiqua" w:eastAsia="Times New Roman" w:hAnsi="Book Antiqua" w:cs="Times New Roman"/>
                <w:sz w:val="19"/>
                <w:szCs w:val="19"/>
                <w:lang w:eastAsia="pt-BR"/>
              </w:rPr>
              <w:t xml:space="preserve"> 2020, p. 425/429</w:t>
            </w:r>
            <w:r w:rsidR="002E0D50" w:rsidRPr="003D7D2D">
              <w:rPr>
                <w:rFonts w:ascii="Book Antiqua" w:eastAsia="Times New Roman" w:hAnsi="Book Antiqua" w:cs="Times New Roman"/>
                <w:sz w:val="19"/>
                <w:szCs w:val="19"/>
                <w:lang w:eastAsia="pt-BR"/>
              </w:rPr>
              <w:t>)</w:t>
            </w:r>
            <w:r w:rsidR="002E0D50">
              <w:rPr>
                <w:rFonts w:ascii="Book Antiqua" w:eastAsia="Times New Roman" w:hAnsi="Book Antiqua" w:cs="Times New Roman"/>
                <w:bCs/>
                <w:sz w:val="19"/>
                <w:szCs w:val="19"/>
                <w:lang w:eastAsia="pt-BR"/>
              </w:rPr>
              <w:t>.</w:t>
            </w:r>
          </w:p>
          <w:p w14:paraId="07B66D71" w14:textId="77777777" w:rsidR="00F063DB" w:rsidRPr="00120176" w:rsidRDefault="00F063DB" w:rsidP="00F063DB">
            <w:pPr>
              <w:jc w:val="both"/>
              <w:rPr>
                <w:rFonts w:ascii="Book Antiqua" w:eastAsia="Times New Roman" w:hAnsi="Book Antiqua" w:cs="Times New Roman"/>
                <w:b/>
                <w:sz w:val="19"/>
                <w:szCs w:val="19"/>
                <w:lang w:eastAsia="pt-BR"/>
              </w:rPr>
            </w:pPr>
          </w:p>
          <w:p w14:paraId="7868659D" w14:textId="5524BF57" w:rsidR="00FF11F1" w:rsidRPr="003D7D2D" w:rsidRDefault="00394FBF" w:rsidP="00F063DB">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FF11F1" w:rsidRPr="003D7D2D">
              <w:rPr>
                <w:rFonts w:ascii="Book Antiqua" w:eastAsia="Times New Roman" w:hAnsi="Book Antiqua" w:cs="Times New Roman"/>
                <w:sz w:val="19"/>
                <w:szCs w:val="19"/>
                <w:lang w:eastAsia="pt-BR"/>
              </w:rPr>
              <w:t>: A responsabilidade dos pais, pelos tributos devidos pelos filhos (art. 134, I, CTN), é afastada quando se trata de fato definido como crime ou contravenção (art. 137, I, CTN).</w:t>
            </w:r>
          </w:p>
        </w:tc>
      </w:tr>
    </w:tbl>
    <w:p w14:paraId="663A9DF9" w14:textId="684EB13C"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II - </w:t>
      </w:r>
      <w:r w:rsidRPr="003D7D2D">
        <w:rPr>
          <w:rFonts w:ascii="Book Antiqua" w:eastAsia="Times New Roman" w:hAnsi="Book Antiqua" w:cs="Times New Roman"/>
          <w:b/>
          <w:sz w:val="19"/>
          <w:szCs w:val="19"/>
          <w:lang w:eastAsia="pt-BR"/>
        </w:rPr>
        <w:t xml:space="preserve">os </w:t>
      </w:r>
      <w:r w:rsidRPr="00053B13">
        <w:rPr>
          <w:rFonts w:ascii="Book Antiqua" w:eastAsia="Times New Roman" w:hAnsi="Book Antiqua" w:cs="Times New Roman"/>
          <w:b/>
          <w:sz w:val="19"/>
          <w:szCs w:val="19"/>
          <w:highlight w:val="cyan"/>
          <w:lang w:eastAsia="pt-BR"/>
        </w:rPr>
        <w:t>tutores</w:t>
      </w:r>
      <w:r w:rsidRPr="003D7D2D">
        <w:rPr>
          <w:rFonts w:ascii="Book Antiqua" w:eastAsia="Times New Roman" w:hAnsi="Book Antiqua" w:cs="Times New Roman"/>
          <w:b/>
          <w:sz w:val="19"/>
          <w:szCs w:val="19"/>
          <w:lang w:eastAsia="pt-BR"/>
        </w:rPr>
        <w:t xml:space="preserve"> e </w:t>
      </w:r>
      <w:r w:rsidRPr="0004078E">
        <w:rPr>
          <w:rFonts w:ascii="Book Antiqua" w:eastAsia="Times New Roman" w:hAnsi="Book Antiqua" w:cs="Times New Roman"/>
          <w:b/>
          <w:sz w:val="19"/>
          <w:szCs w:val="19"/>
          <w:highlight w:val="cyan"/>
          <w:lang w:eastAsia="pt-BR"/>
        </w:rPr>
        <w:t>curadores</w:t>
      </w:r>
      <w:r w:rsidRPr="003D7D2D">
        <w:rPr>
          <w:rFonts w:ascii="Book Antiqua" w:eastAsia="Times New Roman" w:hAnsi="Book Antiqua" w:cs="Times New Roman"/>
          <w:b/>
          <w:sz w:val="19"/>
          <w:szCs w:val="19"/>
          <w:lang w:eastAsia="pt-BR"/>
        </w:rPr>
        <w:t xml:space="preserve">, </w:t>
      </w:r>
      <w:r w:rsidRPr="00053B13">
        <w:rPr>
          <w:rFonts w:ascii="Book Antiqua" w:eastAsia="Times New Roman" w:hAnsi="Book Antiqua" w:cs="Times New Roman"/>
          <w:b/>
          <w:sz w:val="19"/>
          <w:szCs w:val="19"/>
          <w:highlight w:val="yellow"/>
          <w:lang w:eastAsia="pt-BR"/>
        </w:rPr>
        <w:t>pelos tributos devidos por seus tutelados ou curatelados</w:t>
      </w:r>
      <w:r w:rsidRPr="00A85760">
        <w:rPr>
          <w:rFonts w:ascii="Book Antiqua" w:eastAsia="Times New Roman" w:hAnsi="Book Antiqua" w:cs="Times New Roman"/>
          <w:sz w:val="16"/>
          <w:szCs w:val="16"/>
          <w:lang w:eastAsia="pt-BR"/>
        </w:rPr>
        <w:t>;</w:t>
      </w:r>
      <w:r w:rsidR="008053B9" w:rsidRPr="00A85760">
        <w:rPr>
          <w:rFonts w:ascii="Book Antiqua" w:eastAsia="Times New Roman" w:hAnsi="Book Antiqua" w:cs="Times New Roman"/>
          <w:sz w:val="16"/>
          <w:szCs w:val="16"/>
          <w:lang w:eastAsia="pt-BR"/>
        </w:rPr>
        <w:t xml:space="preserve"> </w:t>
      </w:r>
      <w:r w:rsidR="008053B9" w:rsidRPr="00A85760">
        <w:rPr>
          <w:rFonts w:ascii="Book Antiqua" w:eastAsia="Times New Roman" w:hAnsi="Book Antiqua" w:cs="Times New Roman"/>
          <w:b/>
          <w:color w:val="FF0000"/>
          <w:sz w:val="16"/>
          <w:szCs w:val="16"/>
          <w:u w:val="single"/>
          <w:lang w:eastAsia="pt-BR"/>
        </w:rPr>
        <w:t>(AGU-2004)</w:t>
      </w:r>
      <w:r w:rsidR="00BF0541" w:rsidRPr="00A85760">
        <w:rPr>
          <w:rFonts w:ascii="Book Antiqua" w:eastAsia="Times New Roman" w:hAnsi="Book Antiqua" w:cs="Times New Roman"/>
          <w:sz w:val="16"/>
          <w:szCs w:val="16"/>
          <w:lang w:eastAsia="pt-BR"/>
        </w:rPr>
        <w:t xml:space="preserve"> </w:t>
      </w:r>
      <w:r w:rsidR="00BF0541" w:rsidRPr="00A85760">
        <w:rPr>
          <w:rFonts w:ascii="Book Antiqua" w:hAnsi="Book Antiqua"/>
          <w:b/>
          <w:color w:val="FF0000"/>
          <w:sz w:val="16"/>
          <w:szCs w:val="16"/>
          <w:u w:val="single"/>
        </w:rPr>
        <w:t>(MPPR-2008)</w:t>
      </w:r>
      <w:r w:rsidR="00FB5DE9" w:rsidRPr="00A85760">
        <w:rPr>
          <w:rFonts w:ascii="Book Antiqua" w:hAnsi="Book Antiqua"/>
          <w:b/>
          <w:color w:val="FF0000"/>
          <w:sz w:val="16"/>
          <w:szCs w:val="16"/>
        </w:rPr>
        <w:t xml:space="preserve"> </w:t>
      </w:r>
      <w:r w:rsidR="00FB5DE9" w:rsidRPr="00A85760">
        <w:rPr>
          <w:rFonts w:ascii="Book Antiqua" w:eastAsia="Times New Roman" w:hAnsi="Book Antiqua" w:cs="Times New Roman"/>
          <w:b/>
          <w:color w:val="FF0000"/>
          <w:sz w:val="16"/>
          <w:szCs w:val="16"/>
          <w:u w:val="single"/>
          <w:lang w:eastAsia="pt-BR"/>
        </w:rPr>
        <w:t>(DPESP-2010/2012)</w:t>
      </w:r>
      <w:r w:rsidR="00CB3497" w:rsidRPr="00A85760">
        <w:rPr>
          <w:rFonts w:ascii="Book Antiqua" w:eastAsia="Times New Roman" w:hAnsi="Book Antiqua" w:cs="Times New Roman"/>
          <w:b/>
          <w:color w:val="FF0000"/>
          <w:sz w:val="16"/>
          <w:szCs w:val="16"/>
          <w:lang w:eastAsia="pt-BR"/>
        </w:rPr>
        <w:t xml:space="preserve"> </w:t>
      </w:r>
      <w:r w:rsidR="0015176E" w:rsidRPr="00A85760">
        <w:rPr>
          <w:rFonts w:ascii="Book Antiqua" w:eastAsia="Times New Roman" w:hAnsi="Book Antiqua" w:cs="Times New Roman"/>
          <w:b/>
          <w:bCs/>
          <w:color w:val="FF0000"/>
          <w:sz w:val="16"/>
          <w:szCs w:val="16"/>
          <w:u w:val="single"/>
          <w:lang w:eastAsia="pt-BR"/>
        </w:rPr>
        <w:t>(TRF5-2011</w:t>
      </w:r>
      <w:r w:rsidR="00A43BE8" w:rsidRPr="00A85760">
        <w:rPr>
          <w:rFonts w:ascii="Book Antiqua" w:eastAsia="Times New Roman" w:hAnsi="Book Antiqua" w:cs="Times New Roman"/>
          <w:b/>
          <w:bCs/>
          <w:color w:val="FF0000"/>
          <w:sz w:val="16"/>
          <w:szCs w:val="16"/>
          <w:u w:val="single"/>
          <w:lang w:eastAsia="pt-BR"/>
        </w:rPr>
        <w:t>/2015</w:t>
      </w:r>
      <w:r w:rsidR="0015176E" w:rsidRPr="00A85760">
        <w:rPr>
          <w:rFonts w:ascii="Book Antiqua" w:eastAsia="Times New Roman" w:hAnsi="Book Antiqua" w:cs="Times New Roman"/>
          <w:b/>
          <w:bCs/>
          <w:color w:val="FF0000"/>
          <w:sz w:val="16"/>
          <w:szCs w:val="16"/>
          <w:u w:val="single"/>
          <w:lang w:eastAsia="pt-BR"/>
        </w:rPr>
        <w:t>)</w:t>
      </w:r>
      <w:r w:rsidR="00A8407D" w:rsidRPr="00A85760">
        <w:rPr>
          <w:rFonts w:ascii="Book Antiqua" w:eastAsia="Times New Roman" w:hAnsi="Book Antiqua" w:cs="Times New Roman"/>
          <w:sz w:val="16"/>
          <w:szCs w:val="16"/>
          <w:lang w:eastAsia="pt-BR"/>
        </w:rPr>
        <w:t xml:space="preserve"> </w:t>
      </w:r>
      <w:r w:rsidR="00A8407D" w:rsidRPr="00A85760">
        <w:rPr>
          <w:rFonts w:ascii="Book Antiqua" w:eastAsia="Times New Roman" w:hAnsi="Book Antiqua" w:cs="Times New Roman"/>
          <w:b/>
          <w:color w:val="FF0000"/>
          <w:sz w:val="16"/>
          <w:szCs w:val="16"/>
          <w:u w:val="single"/>
          <w:lang w:eastAsia="pt-BR"/>
        </w:rPr>
        <w:t>(TJRR-2015)</w:t>
      </w:r>
      <w:r w:rsidR="00736683" w:rsidRPr="00A85760">
        <w:rPr>
          <w:rFonts w:ascii="Book Antiqua" w:eastAsia="Times New Roman" w:hAnsi="Book Antiqua" w:cs="Times New Roman"/>
          <w:b/>
          <w:color w:val="FF0000"/>
          <w:sz w:val="16"/>
          <w:szCs w:val="16"/>
          <w:lang w:eastAsia="pt-BR"/>
        </w:rPr>
        <w:t xml:space="preserve"> </w:t>
      </w:r>
      <w:r w:rsidR="00736683" w:rsidRPr="00A85760">
        <w:rPr>
          <w:rFonts w:ascii="Book Antiqua" w:hAnsi="Book Antiqua"/>
          <w:b/>
          <w:bCs/>
          <w:color w:val="FF0000"/>
          <w:sz w:val="16"/>
          <w:szCs w:val="16"/>
          <w:u w:val="single"/>
        </w:rPr>
        <w:t>(Cartórios/TJRS-2019)</w:t>
      </w:r>
    </w:p>
    <w:p w14:paraId="663A9DFA" w14:textId="46ADAD84"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III - </w:t>
      </w:r>
      <w:r w:rsidRPr="003D7D2D">
        <w:rPr>
          <w:rFonts w:ascii="Book Antiqua" w:eastAsia="Times New Roman" w:hAnsi="Book Antiqua" w:cs="Times New Roman"/>
          <w:b/>
          <w:sz w:val="19"/>
          <w:szCs w:val="19"/>
          <w:lang w:eastAsia="pt-BR"/>
        </w:rPr>
        <w:t xml:space="preserve">os </w:t>
      </w:r>
      <w:r w:rsidRPr="00053B13">
        <w:rPr>
          <w:rFonts w:ascii="Book Antiqua" w:eastAsia="Times New Roman" w:hAnsi="Book Antiqua" w:cs="Times New Roman"/>
          <w:b/>
          <w:sz w:val="19"/>
          <w:szCs w:val="19"/>
          <w:highlight w:val="cyan"/>
          <w:lang w:eastAsia="pt-BR"/>
        </w:rPr>
        <w:t>administradores de bens de terceiros</w:t>
      </w:r>
      <w:r w:rsidRPr="003D7D2D">
        <w:rPr>
          <w:rFonts w:ascii="Book Antiqua" w:eastAsia="Times New Roman" w:hAnsi="Book Antiqua" w:cs="Times New Roman"/>
          <w:b/>
          <w:sz w:val="19"/>
          <w:szCs w:val="19"/>
          <w:lang w:eastAsia="pt-BR"/>
        </w:rPr>
        <w:t xml:space="preserve">, </w:t>
      </w:r>
      <w:r w:rsidRPr="00053B13">
        <w:rPr>
          <w:rFonts w:ascii="Book Antiqua" w:eastAsia="Times New Roman" w:hAnsi="Book Antiqua" w:cs="Times New Roman"/>
          <w:b/>
          <w:sz w:val="19"/>
          <w:szCs w:val="19"/>
          <w:highlight w:val="yellow"/>
          <w:lang w:eastAsia="pt-BR"/>
        </w:rPr>
        <w:t>pelos tributos devidos por estes</w:t>
      </w:r>
      <w:r w:rsidRPr="00A85760">
        <w:rPr>
          <w:rFonts w:ascii="Book Antiqua" w:eastAsia="Times New Roman" w:hAnsi="Book Antiqua" w:cs="Times New Roman"/>
          <w:sz w:val="16"/>
          <w:szCs w:val="16"/>
          <w:lang w:eastAsia="pt-BR"/>
        </w:rPr>
        <w:t>;</w:t>
      </w:r>
      <w:r w:rsidR="00BF0541" w:rsidRPr="00A85760">
        <w:rPr>
          <w:rFonts w:ascii="Book Antiqua" w:eastAsia="Times New Roman" w:hAnsi="Book Antiqua" w:cs="Times New Roman"/>
          <w:sz w:val="16"/>
          <w:szCs w:val="16"/>
          <w:lang w:eastAsia="pt-BR"/>
        </w:rPr>
        <w:t xml:space="preserve"> </w:t>
      </w:r>
      <w:r w:rsidR="00BF0541" w:rsidRPr="00A85760">
        <w:rPr>
          <w:rFonts w:ascii="Book Antiqua" w:hAnsi="Book Antiqua"/>
          <w:b/>
          <w:color w:val="FF0000"/>
          <w:sz w:val="16"/>
          <w:szCs w:val="16"/>
          <w:u w:val="single"/>
        </w:rPr>
        <w:t>(MPPR-2008)</w:t>
      </w:r>
      <w:r w:rsidR="00FE30A9" w:rsidRPr="00A85760">
        <w:rPr>
          <w:rFonts w:ascii="Book Antiqua" w:hAnsi="Book Antiqua"/>
          <w:b/>
          <w:color w:val="FF0000"/>
          <w:sz w:val="16"/>
          <w:szCs w:val="16"/>
        </w:rPr>
        <w:t xml:space="preserve"> </w:t>
      </w:r>
      <w:r w:rsidR="00FE30A9" w:rsidRPr="00A85760">
        <w:rPr>
          <w:rFonts w:ascii="Book Antiqua" w:hAnsi="Book Antiqua"/>
          <w:b/>
          <w:bCs/>
          <w:color w:val="FF0000"/>
          <w:sz w:val="16"/>
          <w:szCs w:val="16"/>
          <w:u w:val="single"/>
        </w:rPr>
        <w:t>(MPRO-2008)</w:t>
      </w:r>
      <w:r w:rsidR="00053B13" w:rsidRPr="00A85760">
        <w:rPr>
          <w:rFonts w:ascii="Book Antiqua" w:hAnsi="Book Antiqua"/>
          <w:b/>
          <w:bCs/>
          <w:color w:val="FF0000"/>
          <w:sz w:val="16"/>
          <w:szCs w:val="16"/>
        </w:rPr>
        <w:t xml:space="preserve"> </w:t>
      </w:r>
      <w:r w:rsidR="00053B13" w:rsidRPr="00A85760">
        <w:rPr>
          <w:rFonts w:ascii="Book Antiqua" w:hAnsi="Book Antiqua"/>
          <w:b/>
          <w:color w:val="FF0000"/>
          <w:sz w:val="16"/>
          <w:szCs w:val="16"/>
          <w:u w:val="single"/>
        </w:rPr>
        <w:t>(MPSE-2010)</w:t>
      </w:r>
      <w:r w:rsidR="00FB5DE9" w:rsidRPr="00A85760">
        <w:rPr>
          <w:rFonts w:ascii="Book Antiqua" w:hAnsi="Book Antiqua"/>
          <w:b/>
          <w:color w:val="FF0000"/>
          <w:sz w:val="16"/>
          <w:szCs w:val="16"/>
        </w:rPr>
        <w:t xml:space="preserve"> </w:t>
      </w:r>
      <w:r w:rsidR="00FB5DE9" w:rsidRPr="00A85760">
        <w:rPr>
          <w:rFonts w:ascii="Book Antiqua" w:eastAsia="Times New Roman" w:hAnsi="Book Antiqua" w:cs="Times New Roman"/>
          <w:b/>
          <w:color w:val="FF0000"/>
          <w:sz w:val="16"/>
          <w:szCs w:val="16"/>
          <w:u w:val="single"/>
          <w:lang w:eastAsia="pt-BR"/>
        </w:rPr>
        <w:t>(DPESP-2010/2012)</w:t>
      </w:r>
      <w:r w:rsidR="00613CEC" w:rsidRPr="00A85760">
        <w:rPr>
          <w:rFonts w:ascii="Book Antiqua" w:eastAsia="Times New Roman" w:hAnsi="Book Antiqua" w:cs="Times New Roman"/>
          <w:sz w:val="16"/>
          <w:szCs w:val="16"/>
          <w:lang w:eastAsia="pt-BR"/>
        </w:rPr>
        <w:t xml:space="preserve"> </w:t>
      </w:r>
      <w:r w:rsidR="00E909BD" w:rsidRPr="00A85760">
        <w:rPr>
          <w:rFonts w:ascii="Book Antiqua" w:eastAsia="Times New Roman" w:hAnsi="Book Antiqua" w:cs="Times New Roman"/>
          <w:b/>
          <w:color w:val="FF0000"/>
          <w:sz w:val="16"/>
          <w:szCs w:val="16"/>
          <w:u w:val="single"/>
          <w:lang w:eastAsia="pt-BR"/>
        </w:rPr>
        <w:t>(TJPR-2012)</w:t>
      </w:r>
      <w:r w:rsidR="0002735F" w:rsidRPr="00A85760">
        <w:rPr>
          <w:rFonts w:ascii="Book Antiqua" w:eastAsia="Times New Roman" w:hAnsi="Book Antiqua" w:cs="Times New Roman"/>
          <w:b/>
          <w:color w:val="FF0000"/>
          <w:sz w:val="16"/>
          <w:szCs w:val="16"/>
          <w:lang w:eastAsia="pt-BR"/>
        </w:rPr>
        <w:t xml:space="preserve"> </w:t>
      </w:r>
      <w:r w:rsidR="0002735F" w:rsidRPr="00A85760">
        <w:rPr>
          <w:rFonts w:ascii="Book Antiqua" w:hAnsi="Book Antiqua"/>
          <w:b/>
          <w:bCs/>
          <w:color w:val="FF0000"/>
          <w:sz w:val="16"/>
          <w:szCs w:val="16"/>
          <w:u w:val="single"/>
        </w:rPr>
        <w:t>(MPRR-2012)</w:t>
      </w:r>
      <w:r w:rsidR="00F3675A" w:rsidRPr="00A85760">
        <w:rPr>
          <w:rFonts w:ascii="Book Antiqua" w:eastAsia="Times New Roman" w:hAnsi="Book Antiqua" w:cs="Times New Roman"/>
          <w:b/>
          <w:color w:val="FF0000"/>
          <w:sz w:val="16"/>
          <w:szCs w:val="16"/>
          <w:lang w:eastAsia="pt-BR"/>
        </w:rPr>
        <w:t xml:space="preserve"> </w:t>
      </w:r>
      <w:r w:rsidR="00F3675A" w:rsidRPr="00A85760">
        <w:rPr>
          <w:rFonts w:ascii="Book Antiqua" w:hAnsi="Book Antiqua" w:cs="Times New Roman"/>
          <w:b/>
          <w:color w:val="FF0000"/>
          <w:sz w:val="16"/>
          <w:szCs w:val="16"/>
          <w:u w:val="single"/>
        </w:rPr>
        <w:t>(TJSP-2014)</w:t>
      </w:r>
      <w:r w:rsidR="00A43BE8" w:rsidRPr="00A85760">
        <w:rPr>
          <w:rFonts w:ascii="Book Antiqua" w:hAnsi="Book Antiqua" w:cs="Times New Roman"/>
          <w:b/>
          <w:color w:val="FF0000"/>
          <w:sz w:val="16"/>
          <w:szCs w:val="16"/>
        </w:rPr>
        <w:t xml:space="preserve"> </w:t>
      </w:r>
      <w:r w:rsidR="00A43BE8" w:rsidRPr="00A85760">
        <w:rPr>
          <w:rFonts w:ascii="Book Antiqua" w:eastAsia="Times New Roman" w:hAnsi="Book Antiqua" w:cs="Times New Roman"/>
          <w:b/>
          <w:color w:val="FF0000"/>
          <w:sz w:val="16"/>
          <w:szCs w:val="16"/>
          <w:u w:val="single"/>
          <w:lang w:eastAsia="pt-BR"/>
        </w:rPr>
        <w:t>(TRF5-2015)</w:t>
      </w:r>
      <w:r w:rsidR="002F6EB4" w:rsidRPr="00A85760">
        <w:rPr>
          <w:rFonts w:ascii="Book Antiqua" w:eastAsia="Times New Roman" w:hAnsi="Book Antiqua" w:cs="Times New Roman"/>
          <w:b/>
          <w:color w:val="FF0000"/>
          <w:sz w:val="16"/>
          <w:szCs w:val="16"/>
          <w:lang w:eastAsia="pt-BR"/>
        </w:rPr>
        <w:t xml:space="preserve"> </w:t>
      </w:r>
      <w:r w:rsidR="002F6EB4" w:rsidRPr="00A85760">
        <w:rPr>
          <w:rFonts w:ascii="Book Antiqua" w:hAnsi="Book Antiqua"/>
          <w:b/>
          <w:bCs/>
          <w:color w:val="FF0000"/>
          <w:sz w:val="16"/>
          <w:szCs w:val="16"/>
          <w:u w:val="single"/>
        </w:rPr>
        <w:t>(PCGO-2017)</w:t>
      </w:r>
      <w:r w:rsidR="00736683" w:rsidRPr="00A85760">
        <w:rPr>
          <w:rFonts w:ascii="Book Antiqua" w:hAnsi="Book Antiqua"/>
          <w:b/>
          <w:bCs/>
          <w:color w:val="FF0000"/>
          <w:sz w:val="16"/>
          <w:szCs w:val="16"/>
        </w:rPr>
        <w:t xml:space="preserve"> </w:t>
      </w:r>
      <w:r w:rsidR="00736683" w:rsidRPr="00A85760">
        <w:rPr>
          <w:rFonts w:ascii="Book Antiqua" w:hAnsi="Book Antiqua"/>
          <w:b/>
          <w:bCs/>
          <w:color w:val="FF0000"/>
          <w:sz w:val="16"/>
          <w:szCs w:val="16"/>
          <w:u w:val="single"/>
        </w:rPr>
        <w:t>(Cartórios/TJRS-2019)</w:t>
      </w:r>
      <w:r w:rsidR="00174298" w:rsidRPr="00A85760">
        <w:rPr>
          <w:rFonts w:ascii="Book Antiqua" w:hAnsi="Book Antiqua"/>
          <w:b/>
          <w:bCs/>
          <w:color w:val="FF0000"/>
          <w:sz w:val="16"/>
          <w:szCs w:val="16"/>
        </w:rPr>
        <w:t xml:space="preserve"> </w:t>
      </w:r>
      <w:r w:rsidR="00174298" w:rsidRPr="00A85760">
        <w:rPr>
          <w:rFonts w:ascii="Book Antiqua" w:hAnsi="Book Antiqua"/>
          <w:b/>
          <w:bCs/>
          <w:color w:val="FF0000"/>
          <w:sz w:val="16"/>
          <w:szCs w:val="16"/>
          <w:u w:val="single"/>
        </w:rPr>
        <w:t>(PGEAL-2021)</w:t>
      </w:r>
    </w:p>
    <w:p w14:paraId="663A9DFB" w14:textId="4207AE39"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IV - </w:t>
      </w:r>
      <w:r w:rsidRPr="003D7D2D">
        <w:rPr>
          <w:rFonts w:ascii="Book Antiqua" w:eastAsia="Times New Roman" w:hAnsi="Book Antiqua" w:cs="Times New Roman"/>
          <w:b/>
          <w:sz w:val="19"/>
          <w:szCs w:val="19"/>
          <w:highlight w:val="cyan"/>
          <w:lang w:eastAsia="pt-BR"/>
        </w:rPr>
        <w:t>o inventariante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pelos tributos devidos pelo espólio</w:t>
      </w:r>
      <w:r w:rsidRPr="00A85760">
        <w:rPr>
          <w:rFonts w:ascii="Book Antiqua" w:eastAsia="Times New Roman" w:hAnsi="Book Antiqua" w:cs="Times New Roman"/>
          <w:sz w:val="16"/>
          <w:szCs w:val="16"/>
          <w:lang w:eastAsia="pt-BR"/>
        </w:rPr>
        <w:t>;</w:t>
      </w:r>
      <w:r w:rsidR="006B5C06" w:rsidRPr="00A85760">
        <w:rPr>
          <w:rFonts w:ascii="Book Antiqua" w:eastAsia="Times New Roman" w:hAnsi="Book Antiqua" w:cs="Times New Roman"/>
          <w:sz w:val="16"/>
          <w:szCs w:val="16"/>
          <w:lang w:eastAsia="pt-BR"/>
        </w:rPr>
        <w:t xml:space="preserve"> </w:t>
      </w:r>
      <w:r w:rsidR="00BF0541" w:rsidRPr="00A85760">
        <w:rPr>
          <w:rFonts w:ascii="Book Antiqua" w:hAnsi="Book Antiqua"/>
          <w:b/>
          <w:color w:val="FF0000"/>
          <w:sz w:val="16"/>
          <w:szCs w:val="16"/>
          <w:u w:val="single"/>
        </w:rPr>
        <w:t>(MPPR-2008)</w:t>
      </w:r>
      <w:r w:rsidR="00F87849" w:rsidRPr="00A85760">
        <w:rPr>
          <w:rFonts w:ascii="Book Antiqua" w:hAnsi="Book Antiqua"/>
          <w:b/>
          <w:color w:val="FF0000"/>
          <w:sz w:val="16"/>
          <w:szCs w:val="16"/>
        </w:rPr>
        <w:t xml:space="preserve"> </w:t>
      </w:r>
      <w:r w:rsidR="00F87849" w:rsidRPr="00A85760">
        <w:rPr>
          <w:rFonts w:ascii="Book Antiqua" w:eastAsia="Times New Roman" w:hAnsi="Book Antiqua" w:cs="Times New Roman"/>
          <w:b/>
          <w:color w:val="FF0000"/>
          <w:sz w:val="16"/>
          <w:szCs w:val="16"/>
          <w:u w:val="single"/>
          <w:lang w:eastAsia="pt-BR"/>
        </w:rPr>
        <w:t>(PGEPR-2011)</w:t>
      </w:r>
      <w:r w:rsidR="00FB5DE9" w:rsidRPr="00A85760">
        <w:rPr>
          <w:rFonts w:ascii="Book Antiqua" w:hAnsi="Book Antiqua"/>
          <w:b/>
          <w:color w:val="FF0000"/>
          <w:sz w:val="16"/>
          <w:szCs w:val="16"/>
        </w:rPr>
        <w:t xml:space="preserve"> </w:t>
      </w:r>
      <w:r w:rsidR="00FB5DE9" w:rsidRPr="00A85760">
        <w:rPr>
          <w:rFonts w:ascii="Book Antiqua" w:eastAsia="Times New Roman" w:hAnsi="Book Antiqua" w:cs="Times New Roman"/>
          <w:b/>
          <w:color w:val="FF0000"/>
          <w:sz w:val="16"/>
          <w:szCs w:val="16"/>
          <w:u w:val="single"/>
          <w:lang w:eastAsia="pt-BR"/>
        </w:rPr>
        <w:t>(DPESP-2010/2012)</w:t>
      </w:r>
      <w:r w:rsidR="00BC4976" w:rsidRPr="00A85760">
        <w:rPr>
          <w:rFonts w:ascii="Book Antiqua" w:eastAsia="Times New Roman" w:hAnsi="Book Antiqua" w:cs="Times New Roman"/>
          <w:b/>
          <w:color w:val="FF0000"/>
          <w:sz w:val="16"/>
          <w:szCs w:val="16"/>
          <w:lang w:eastAsia="pt-BR"/>
        </w:rPr>
        <w:t xml:space="preserve"> </w:t>
      </w:r>
      <w:r w:rsidR="001E7179" w:rsidRPr="00A85760">
        <w:rPr>
          <w:rFonts w:ascii="Book Antiqua" w:eastAsia="Times New Roman" w:hAnsi="Book Antiqua" w:cs="Times New Roman"/>
          <w:b/>
          <w:bCs/>
          <w:color w:val="FF0000"/>
          <w:sz w:val="16"/>
          <w:szCs w:val="16"/>
          <w:u w:val="single"/>
          <w:lang w:eastAsia="pt-BR"/>
        </w:rPr>
        <w:t>(AGU-2012)</w:t>
      </w:r>
      <w:r w:rsidR="00372938" w:rsidRPr="00A85760">
        <w:rPr>
          <w:rFonts w:ascii="Book Antiqua" w:eastAsia="Times New Roman" w:hAnsi="Book Antiqua" w:cs="Times New Roman"/>
          <w:b/>
          <w:bCs/>
          <w:color w:val="FF0000"/>
          <w:sz w:val="16"/>
          <w:szCs w:val="16"/>
          <w:lang w:eastAsia="pt-BR"/>
        </w:rPr>
        <w:t xml:space="preserve"> </w:t>
      </w:r>
      <w:r w:rsidR="00A43BE8" w:rsidRPr="00A85760">
        <w:rPr>
          <w:rFonts w:ascii="Book Antiqua" w:eastAsia="Times New Roman" w:hAnsi="Book Antiqua" w:cs="Times New Roman"/>
          <w:b/>
          <w:color w:val="FF0000"/>
          <w:sz w:val="16"/>
          <w:szCs w:val="16"/>
          <w:u w:val="single"/>
          <w:lang w:eastAsia="pt-BR"/>
        </w:rPr>
        <w:t>(TRF5-2015)</w:t>
      </w:r>
      <w:r w:rsidR="002C7D64" w:rsidRPr="00A85760">
        <w:rPr>
          <w:rFonts w:ascii="Book Antiqua" w:eastAsia="Times New Roman" w:hAnsi="Book Antiqua" w:cs="Times New Roman"/>
          <w:b/>
          <w:color w:val="FF0000"/>
          <w:sz w:val="16"/>
          <w:szCs w:val="16"/>
          <w:lang w:eastAsia="pt-BR"/>
        </w:rPr>
        <w:t xml:space="preserve"> </w:t>
      </w:r>
      <w:r w:rsidR="002C7D64" w:rsidRPr="00A85760">
        <w:rPr>
          <w:rFonts w:ascii="Book Antiqua" w:eastAsia="Times New Roman" w:hAnsi="Book Antiqua" w:cs="Times New Roman"/>
          <w:b/>
          <w:bCs/>
          <w:iCs/>
          <w:color w:val="FF0000"/>
          <w:sz w:val="16"/>
          <w:szCs w:val="16"/>
          <w:u w:val="single"/>
          <w:lang w:eastAsia="pt-BR"/>
        </w:rPr>
        <w:t>(DPERO-2017)</w:t>
      </w:r>
      <w:r w:rsidR="00EE4981" w:rsidRPr="00A85760">
        <w:rPr>
          <w:rFonts w:ascii="Book Antiqua" w:eastAsia="Times New Roman" w:hAnsi="Book Antiqua" w:cs="Times New Roman"/>
          <w:sz w:val="16"/>
          <w:szCs w:val="16"/>
          <w:lang w:eastAsia="pt-BR"/>
        </w:rPr>
        <w:t xml:space="preserve"> </w:t>
      </w:r>
      <w:r w:rsidR="00EE4981" w:rsidRPr="00A85760">
        <w:rPr>
          <w:rFonts w:ascii="Book Antiqua" w:eastAsia="Times New Roman" w:hAnsi="Book Antiqua" w:cs="Times New Roman"/>
          <w:b/>
          <w:color w:val="FF0000"/>
          <w:sz w:val="16"/>
          <w:szCs w:val="16"/>
          <w:u w:val="single"/>
          <w:lang w:eastAsia="pt-BR"/>
        </w:rPr>
        <w:t>(PGM</w:t>
      </w:r>
      <w:r w:rsidR="00424567" w:rsidRPr="00A85760">
        <w:rPr>
          <w:rFonts w:ascii="Book Antiqua" w:eastAsia="Times New Roman" w:hAnsi="Book Antiqua" w:cs="Times New Roman"/>
          <w:b/>
          <w:color w:val="FF0000"/>
          <w:sz w:val="16"/>
          <w:szCs w:val="16"/>
          <w:u w:val="single"/>
          <w:lang w:eastAsia="pt-BR"/>
        </w:rPr>
        <w:t>-</w:t>
      </w:r>
      <w:r w:rsidR="00EE4981" w:rsidRPr="00A85760">
        <w:rPr>
          <w:rFonts w:ascii="Book Antiqua" w:eastAsia="Times New Roman" w:hAnsi="Book Antiqua" w:cs="Times New Roman"/>
          <w:b/>
          <w:color w:val="FF0000"/>
          <w:sz w:val="16"/>
          <w:szCs w:val="16"/>
          <w:u w:val="single"/>
          <w:lang w:eastAsia="pt-BR"/>
        </w:rPr>
        <w:t>BH</w:t>
      </w:r>
      <w:r w:rsidR="00424567" w:rsidRPr="00A85760">
        <w:rPr>
          <w:rFonts w:ascii="Book Antiqua" w:eastAsia="Times New Roman" w:hAnsi="Book Antiqua" w:cs="Times New Roman"/>
          <w:b/>
          <w:color w:val="FF0000"/>
          <w:sz w:val="16"/>
          <w:szCs w:val="16"/>
          <w:u w:val="single"/>
          <w:lang w:eastAsia="pt-BR"/>
        </w:rPr>
        <w:t>/MG</w:t>
      </w:r>
      <w:r w:rsidR="00EE4981" w:rsidRPr="00A85760">
        <w:rPr>
          <w:rFonts w:ascii="Book Antiqua" w:eastAsia="Times New Roman" w:hAnsi="Book Antiqua" w:cs="Times New Roman"/>
          <w:b/>
          <w:color w:val="FF0000"/>
          <w:sz w:val="16"/>
          <w:szCs w:val="16"/>
          <w:u w:val="single"/>
          <w:lang w:eastAsia="pt-BR"/>
        </w:rPr>
        <w:t>-2017)</w:t>
      </w:r>
      <w:r w:rsidR="008619B2" w:rsidRPr="00A85760">
        <w:rPr>
          <w:rFonts w:ascii="Book Antiqua" w:eastAsia="Times New Roman" w:hAnsi="Book Antiqua" w:cs="Times New Roman"/>
          <w:b/>
          <w:color w:val="FF0000"/>
          <w:sz w:val="16"/>
          <w:szCs w:val="16"/>
          <w:lang w:eastAsia="pt-BR"/>
        </w:rPr>
        <w:t xml:space="preserve"> </w:t>
      </w:r>
      <w:r w:rsidR="008619B2" w:rsidRPr="00A85760">
        <w:rPr>
          <w:rFonts w:ascii="Book Antiqua" w:hAnsi="Book Antiqua"/>
          <w:b/>
          <w:bCs/>
          <w:color w:val="FF0000"/>
          <w:sz w:val="16"/>
          <w:szCs w:val="16"/>
          <w:u w:val="single"/>
        </w:rPr>
        <w:t>(PGM-Manaus/AM-2018)</w:t>
      </w:r>
      <w:r w:rsidR="00EA2B20" w:rsidRPr="00A85760">
        <w:rPr>
          <w:rFonts w:ascii="Book Antiqua" w:hAnsi="Book Antiqua"/>
          <w:b/>
          <w:bCs/>
          <w:color w:val="FF0000"/>
          <w:sz w:val="16"/>
          <w:szCs w:val="16"/>
        </w:rPr>
        <w:t xml:space="preserve"> </w:t>
      </w:r>
      <w:r w:rsidR="00EA2B20" w:rsidRPr="00A85760">
        <w:rPr>
          <w:rFonts w:ascii="Book Antiqua" w:hAnsi="Book Antiqua"/>
          <w:b/>
          <w:bCs/>
          <w:color w:val="FF0000"/>
          <w:sz w:val="16"/>
          <w:szCs w:val="16"/>
          <w:u w:val="single"/>
        </w:rPr>
        <w:t>(Cartórios/TJRS-2019)</w:t>
      </w:r>
      <w:r w:rsidR="003C1E12" w:rsidRPr="00A85760">
        <w:rPr>
          <w:rFonts w:ascii="Book Antiqua" w:hAnsi="Book Antiqua"/>
          <w:b/>
          <w:bCs/>
          <w:color w:val="FF0000"/>
          <w:sz w:val="16"/>
          <w:szCs w:val="16"/>
        </w:rPr>
        <w:t xml:space="preserve"> </w:t>
      </w:r>
    </w:p>
    <w:tbl>
      <w:tblPr>
        <w:tblStyle w:val="Tabelacomgrade"/>
        <w:tblW w:w="8784" w:type="dxa"/>
        <w:shd w:val="clear" w:color="auto" w:fill="CCFFFF"/>
        <w:tblLook w:val="04A0" w:firstRow="1" w:lastRow="0" w:firstColumn="1" w:lastColumn="0" w:noHBand="0" w:noVBand="1"/>
      </w:tblPr>
      <w:tblGrid>
        <w:gridCol w:w="8784"/>
      </w:tblGrid>
      <w:tr w:rsidR="00613CEC" w:rsidRPr="003D7D2D" w14:paraId="15382C10" w14:textId="77777777" w:rsidTr="00613CEC">
        <w:tc>
          <w:tcPr>
            <w:tcW w:w="8784" w:type="dxa"/>
            <w:shd w:val="clear" w:color="auto" w:fill="CCFFFF"/>
          </w:tcPr>
          <w:p w14:paraId="3E030734" w14:textId="5297FD7F" w:rsidR="00613CEC" w:rsidRPr="003D7D2D" w:rsidRDefault="00613CEC" w:rsidP="00613CEC">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TJSE-2008-CESPE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Entre as opções abaixo, em que são descritas situações hipotéticas, assinale aquela em que se configura caso de responsabilidade solidária ou subsidiária de terceiros pelo pagamento de tributo: Um inventariante deixou de pagar os tributos devidos pelo espólio, em razão de omissões de que é responsável. </w:t>
            </w:r>
            <w:r w:rsidRPr="003D7D2D">
              <w:rPr>
                <w:rFonts w:ascii="Book Antiqua" w:eastAsia="Times New Roman" w:hAnsi="Book Antiqua" w:cs="Times New Roman"/>
                <w:b/>
                <w:sz w:val="19"/>
                <w:szCs w:val="19"/>
                <w:lang w:eastAsia="pt-BR"/>
              </w:rPr>
              <w:t>BL: art. 134, IV, CTN.</w:t>
            </w:r>
          </w:p>
        </w:tc>
      </w:tr>
    </w:tbl>
    <w:p w14:paraId="663A9DFC" w14:textId="6F1ED738"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C33E48">
        <w:rPr>
          <w:rFonts w:ascii="Book Antiqua" w:eastAsia="Times New Roman" w:hAnsi="Book Antiqua" w:cs="Times New Roman"/>
          <w:b/>
          <w:bCs/>
          <w:sz w:val="19"/>
          <w:szCs w:val="19"/>
          <w:lang w:eastAsia="pt-BR"/>
        </w:rPr>
        <w:t xml:space="preserve">V - </w:t>
      </w:r>
      <w:r w:rsidRPr="00C33E48">
        <w:rPr>
          <w:rFonts w:ascii="Book Antiqua" w:eastAsia="Times New Roman" w:hAnsi="Book Antiqua" w:cs="Times New Roman"/>
          <w:b/>
          <w:bCs/>
          <w:sz w:val="19"/>
          <w:szCs w:val="19"/>
          <w:highlight w:val="cyan"/>
          <w:lang w:eastAsia="pt-BR"/>
        </w:rPr>
        <w:t>o síndico</w:t>
      </w:r>
      <w:r w:rsidRPr="00C33E48">
        <w:rPr>
          <w:rFonts w:ascii="Book Antiqua" w:eastAsia="Times New Roman" w:hAnsi="Book Antiqua" w:cs="Times New Roman"/>
          <w:b/>
          <w:bCs/>
          <w:sz w:val="19"/>
          <w:szCs w:val="19"/>
          <w:lang w:eastAsia="pt-BR"/>
        </w:rPr>
        <w:t xml:space="preserve"> e </w:t>
      </w:r>
      <w:r w:rsidRPr="00C33E48">
        <w:rPr>
          <w:rFonts w:ascii="Book Antiqua" w:eastAsia="Times New Roman" w:hAnsi="Book Antiqua" w:cs="Times New Roman"/>
          <w:b/>
          <w:bCs/>
          <w:sz w:val="19"/>
          <w:szCs w:val="19"/>
          <w:highlight w:val="cyan"/>
          <w:lang w:eastAsia="pt-BR"/>
        </w:rPr>
        <w:t>o comissário</w:t>
      </w:r>
      <w:r w:rsidRPr="00C33E48">
        <w:rPr>
          <w:rFonts w:ascii="Book Antiqua" w:eastAsia="Times New Roman" w:hAnsi="Book Antiqua" w:cs="Times New Roman"/>
          <w:b/>
          <w:bCs/>
          <w:sz w:val="19"/>
          <w:szCs w:val="19"/>
          <w:lang w:eastAsia="pt-BR"/>
        </w:rPr>
        <w:t xml:space="preserve">, </w:t>
      </w:r>
      <w:r w:rsidRPr="00C33E48">
        <w:rPr>
          <w:rFonts w:ascii="Book Antiqua" w:eastAsia="Times New Roman" w:hAnsi="Book Antiqua" w:cs="Times New Roman"/>
          <w:b/>
          <w:bCs/>
          <w:sz w:val="19"/>
          <w:szCs w:val="19"/>
          <w:highlight w:val="yellow"/>
          <w:lang w:eastAsia="pt-BR"/>
        </w:rPr>
        <w:t>pelos tributos devidos pela massa falida</w:t>
      </w:r>
      <w:r w:rsidRPr="00C33E48">
        <w:rPr>
          <w:rFonts w:ascii="Book Antiqua" w:eastAsia="Times New Roman" w:hAnsi="Book Antiqua" w:cs="Times New Roman"/>
          <w:b/>
          <w:bCs/>
          <w:sz w:val="19"/>
          <w:szCs w:val="19"/>
          <w:lang w:eastAsia="pt-BR"/>
        </w:rPr>
        <w:t xml:space="preserve"> ou pelo concordatário</w:t>
      </w:r>
      <w:r w:rsidRPr="00C33E48">
        <w:rPr>
          <w:rFonts w:ascii="Book Antiqua" w:eastAsia="Times New Roman" w:hAnsi="Book Antiqua" w:cs="Times New Roman"/>
          <w:b/>
          <w:bCs/>
          <w:sz w:val="16"/>
          <w:szCs w:val="16"/>
          <w:lang w:eastAsia="pt-BR"/>
        </w:rPr>
        <w:t>;</w:t>
      </w:r>
      <w:r w:rsidR="0095482A" w:rsidRPr="00C33E48">
        <w:rPr>
          <w:rFonts w:ascii="Book Antiqua" w:eastAsia="Times New Roman" w:hAnsi="Book Antiqua" w:cs="Times New Roman"/>
          <w:b/>
          <w:bCs/>
          <w:sz w:val="16"/>
          <w:szCs w:val="16"/>
          <w:lang w:eastAsia="pt-BR"/>
        </w:rPr>
        <w:t xml:space="preserve"> </w:t>
      </w:r>
      <w:r w:rsidR="00BF0541" w:rsidRPr="00C33E48">
        <w:rPr>
          <w:rFonts w:ascii="Book Antiqua" w:hAnsi="Book Antiqua"/>
          <w:b/>
          <w:bCs/>
          <w:color w:val="FF0000"/>
          <w:sz w:val="16"/>
          <w:szCs w:val="16"/>
          <w:u w:val="single"/>
        </w:rPr>
        <w:t>(MPPR-2008)</w:t>
      </w:r>
      <w:r w:rsidR="00A80FA9" w:rsidRPr="00C33E48">
        <w:rPr>
          <w:rFonts w:ascii="Book Antiqua" w:hAnsi="Book Antiqua"/>
          <w:b/>
          <w:bCs/>
          <w:color w:val="FF0000"/>
          <w:sz w:val="16"/>
          <w:szCs w:val="16"/>
        </w:rPr>
        <w:t xml:space="preserve"> </w:t>
      </w:r>
      <w:r w:rsidR="00A80FA9" w:rsidRPr="00C33E48">
        <w:rPr>
          <w:rFonts w:ascii="Book Antiqua" w:eastAsia="Times New Roman" w:hAnsi="Book Antiqua" w:cs="Times New Roman"/>
          <w:b/>
          <w:bCs/>
          <w:color w:val="FF0000"/>
          <w:sz w:val="16"/>
          <w:szCs w:val="16"/>
          <w:u w:val="single"/>
          <w:lang w:eastAsia="pt-BR"/>
        </w:rPr>
        <w:t>(PGERS-2010)</w:t>
      </w:r>
      <w:r w:rsidR="00FB5DE9" w:rsidRPr="00C33E48">
        <w:rPr>
          <w:rFonts w:ascii="Book Antiqua" w:hAnsi="Book Antiqua"/>
          <w:b/>
          <w:bCs/>
          <w:color w:val="FF0000"/>
          <w:sz w:val="16"/>
          <w:szCs w:val="16"/>
        </w:rPr>
        <w:t xml:space="preserve"> </w:t>
      </w:r>
      <w:r w:rsidR="00FB5DE9" w:rsidRPr="00C33E48">
        <w:rPr>
          <w:rFonts w:ascii="Book Antiqua" w:eastAsia="Times New Roman" w:hAnsi="Book Antiqua" w:cs="Times New Roman"/>
          <w:b/>
          <w:bCs/>
          <w:color w:val="FF0000"/>
          <w:sz w:val="16"/>
          <w:szCs w:val="16"/>
          <w:u w:val="single"/>
          <w:lang w:eastAsia="pt-BR"/>
        </w:rPr>
        <w:t>(DPESP-2010/2012)</w:t>
      </w:r>
      <w:r w:rsidR="00A43BE8" w:rsidRPr="00C33E48">
        <w:rPr>
          <w:rFonts w:ascii="Book Antiqua" w:hAnsi="Book Antiqua"/>
          <w:b/>
          <w:bCs/>
          <w:color w:val="FF0000"/>
          <w:sz w:val="16"/>
          <w:szCs w:val="16"/>
        </w:rPr>
        <w:t xml:space="preserve"> </w:t>
      </w:r>
      <w:r w:rsidR="00A43BE8" w:rsidRPr="00C33E48">
        <w:rPr>
          <w:rFonts w:ascii="Book Antiqua" w:eastAsia="Times New Roman" w:hAnsi="Book Antiqua" w:cs="Times New Roman"/>
          <w:b/>
          <w:bCs/>
          <w:color w:val="FF0000"/>
          <w:sz w:val="16"/>
          <w:szCs w:val="16"/>
          <w:u w:val="single"/>
          <w:lang w:eastAsia="pt-BR"/>
        </w:rPr>
        <w:t>(TRF5-2015)</w:t>
      </w:r>
      <w:r w:rsidR="00DD488E" w:rsidRPr="00C33E48">
        <w:rPr>
          <w:rFonts w:ascii="Book Antiqua" w:eastAsia="Times New Roman" w:hAnsi="Book Antiqua" w:cs="Times New Roman"/>
          <w:b/>
          <w:bCs/>
          <w:color w:val="FF0000"/>
          <w:sz w:val="16"/>
          <w:szCs w:val="16"/>
          <w:lang w:eastAsia="pt-BR"/>
        </w:rPr>
        <w:t xml:space="preserve"> </w:t>
      </w:r>
      <w:r w:rsidR="00DD488E" w:rsidRPr="00C33E48">
        <w:rPr>
          <w:rFonts w:ascii="Book Antiqua" w:eastAsia="Times New Roman" w:hAnsi="Book Antiqua" w:cs="Times New Roman"/>
          <w:b/>
          <w:bCs/>
          <w:color w:val="FF0000"/>
          <w:sz w:val="16"/>
          <w:szCs w:val="16"/>
          <w:u w:val="single"/>
          <w:lang w:eastAsia="pt-BR"/>
        </w:rPr>
        <w:t>(DPU-2007</w:t>
      </w:r>
      <w:r w:rsidR="00DD488E" w:rsidRPr="00A85760">
        <w:rPr>
          <w:rFonts w:ascii="Book Antiqua" w:eastAsia="Times New Roman" w:hAnsi="Book Antiqua" w:cs="Times New Roman"/>
          <w:b/>
          <w:color w:val="FF0000"/>
          <w:sz w:val="16"/>
          <w:szCs w:val="16"/>
          <w:u w:val="single"/>
          <w:lang w:eastAsia="pt-BR"/>
        </w:rPr>
        <w:t>/2017)</w:t>
      </w:r>
      <w:r w:rsidR="003C1E12" w:rsidRPr="00A85760">
        <w:rPr>
          <w:rFonts w:ascii="Book Antiqua" w:eastAsia="Times New Roman" w:hAnsi="Book Antiqua" w:cs="Times New Roman"/>
          <w:b/>
          <w:color w:val="FF0000"/>
          <w:sz w:val="16"/>
          <w:szCs w:val="16"/>
          <w:lang w:eastAsia="pt-BR"/>
        </w:rPr>
        <w:t xml:space="preserve"> </w:t>
      </w:r>
      <w:r w:rsidR="00174298" w:rsidRPr="00A85760">
        <w:rPr>
          <w:rFonts w:ascii="Book Antiqua" w:hAnsi="Book Antiqua"/>
          <w:b/>
          <w:bCs/>
          <w:color w:val="FF0000"/>
          <w:sz w:val="16"/>
          <w:szCs w:val="16"/>
          <w:u w:val="single"/>
        </w:rPr>
        <w:t>(PGEAL-2021)</w:t>
      </w:r>
    </w:p>
    <w:p w14:paraId="663A9DFD" w14:textId="6E1C19ED" w:rsidR="008725C3" w:rsidRPr="00A25C3C"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VI - </w:t>
      </w:r>
      <w:r w:rsidRPr="003B117C">
        <w:rPr>
          <w:rFonts w:ascii="Book Antiqua" w:eastAsia="Times New Roman" w:hAnsi="Book Antiqua" w:cs="Times New Roman"/>
          <w:b/>
          <w:bCs/>
          <w:sz w:val="19"/>
          <w:szCs w:val="19"/>
          <w:highlight w:val="cyan"/>
          <w:lang w:eastAsia="pt-BR"/>
        </w:rPr>
        <w:t>os tabeliães</w:t>
      </w:r>
      <w:r w:rsidRPr="00782322">
        <w:rPr>
          <w:rFonts w:ascii="Book Antiqua" w:eastAsia="Times New Roman" w:hAnsi="Book Antiqua" w:cs="Times New Roman"/>
          <w:b/>
          <w:bCs/>
          <w:sz w:val="19"/>
          <w:szCs w:val="19"/>
          <w:lang w:eastAsia="pt-BR"/>
        </w:rPr>
        <w:t xml:space="preserve">, </w:t>
      </w:r>
      <w:r w:rsidRPr="003B117C">
        <w:rPr>
          <w:rFonts w:ascii="Book Antiqua" w:eastAsia="Times New Roman" w:hAnsi="Book Antiqua" w:cs="Times New Roman"/>
          <w:b/>
          <w:bCs/>
          <w:sz w:val="19"/>
          <w:szCs w:val="19"/>
          <w:highlight w:val="cyan"/>
          <w:lang w:eastAsia="pt-BR"/>
        </w:rPr>
        <w:t>escrivães</w:t>
      </w:r>
      <w:r w:rsidRPr="00782322">
        <w:rPr>
          <w:rFonts w:ascii="Book Antiqua" w:eastAsia="Times New Roman" w:hAnsi="Book Antiqua" w:cs="Times New Roman"/>
          <w:b/>
          <w:bCs/>
          <w:sz w:val="19"/>
          <w:szCs w:val="19"/>
          <w:lang w:eastAsia="pt-BR"/>
        </w:rPr>
        <w:t xml:space="preserve"> e </w:t>
      </w:r>
      <w:r w:rsidRPr="003B117C">
        <w:rPr>
          <w:rFonts w:ascii="Book Antiqua" w:eastAsia="Times New Roman" w:hAnsi="Book Antiqua" w:cs="Times New Roman"/>
          <w:b/>
          <w:bCs/>
          <w:sz w:val="19"/>
          <w:szCs w:val="19"/>
          <w:highlight w:val="cyan"/>
          <w:lang w:eastAsia="pt-BR"/>
        </w:rPr>
        <w:t>demais serventuários de ofício</w:t>
      </w:r>
      <w:r w:rsidRPr="00782322">
        <w:rPr>
          <w:rFonts w:ascii="Book Antiqua" w:eastAsia="Times New Roman" w:hAnsi="Book Antiqua" w:cs="Times New Roman"/>
          <w:b/>
          <w:bCs/>
          <w:sz w:val="19"/>
          <w:szCs w:val="19"/>
          <w:lang w:eastAsia="pt-BR"/>
        </w:rPr>
        <w:t xml:space="preserve">, </w:t>
      </w:r>
      <w:r w:rsidRPr="003B117C">
        <w:rPr>
          <w:rFonts w:ascii="Book Antiqua" w:eastAsia="Times New Roman" w:hAnsi="Book Antiqua" w:cs="Times New Roman"/>
          <w:b/>
          <w:bCs/>
          <w:sz w:val="19"/>
          <w:szCs w:val="19"/>
          <w:highlight w:val="yellow"/>
          <w:lang w:eastAsia="pt-BR"/>
        </w:rPr>
        <w:t>pelos tributos devidos sobre os atos</w:t>
      </w:r>
      <w:r w:rsidRPr="00782322">
        <w:rPr>
          <w:rFonts w:ascii="Book Antiqua" w:eastAsia="Times New Roman" w:hAnsi="Book Antiqua" w:cs="Times New Roman"/>
          <w:b/>
          <w:bCs/>
          <w:sz w:val="19"/>
          <w:szCs w:val="19"/>
          <w:lang w:eastAsia="pt-BR"/>
        </w:rPr>
        <w:t xml:space="preserve"> </w:t>
      </w:r>
      <w:r w:rsidRPr="003B117C">
        <w:rPr>
          <w:rFonts w:ascii="Book Antiqua" w:eastAsia="Times New Roman" w:hAnsi="Book Antiqua" w:cs="Times New Roman"/>
          <w:b/>
          <w:bCs/>
          <w:sz w:val="19"/>
          <w:szCs w:val="19"/>
          <w:highlight w:val="cyan"/>
          <w:lang w:eastAsia="pt-BR"/>
        </w:rPr>
        <w:t>praticados por eles</w:t>
      </w:r>
      <w:r w:rsidRPr="00782322">
        <w:rPr>
          <w:rFonts w:ascii="Book Antiqua" w:eastAsia="Times New Roman" w:hAnsi="Book Antiqua" w:cs="Times New Roman"/>
          <w:b/>
          <w:bCs/>
          <w:sz w:val="19"/>
          <w:szCs w:val="19"/>
          <w:lang w:eastAsia="pt-BR"/>
        </w:rPr>
        <w:t xml:space="preserve">, ou </w:t>
      </w:r>
      <w:r w:rsidRPr="003B117C">
        <w:rPr>
          <w:rFonts w:ascii="Book Antiqua" w:eastAsia="Times New Roman" w:hAnsi="Book Antiqua" w:cs="Times New Roman"/>
          <w:b/>
          <w:bCs/>
          <w:sz w:val="19"/>
          <w:szCs w:val="19"/>
          <w:highlight w:val="cyan"/>
          <w:lang w:eastAsia="pt-BR"/>
        </w:rPr>
        <w:t>perante eles</w:t>
      </w:r>
      <w:r w:rsidRPr="00782322">
        <w:rPr>
          <w:rFonts w:ascii="Book Antiqua" w:eastAsia="Times New Roman" w:hAnsi="Book Antiqua" w:cs="Times New Roman"/>
          <w:b/>
          <w:bCs/>
          <w:sz w:val="19"/>
          <w:szCs w:val="19"/>
          <w:lang w:eastAsia="pt-BR"/>
        </w:rPr>
        <w:t xml:space="preserve">, </w:t>
      </w:r>
      <w:r w:rsidRPr="003B117C">
        <w:rPr>
          <w:rFonts w:ascii="Book Antiqua" w:eastAsia="Times New Roman" w:hAnsi="Book Antiqua" w:cs="Times New Roman"/>
          <w:b/>
          <w:bCs/>
          <w:sz w:val="19"/>
          <w:szCs w:val="19"/>
          <w:highlight w:val="yellow"/>
          <w:lang w:eastAsia="pt-BR"/>
        </w:rPr>
        <w:t>em razão do seu ofício</w:t>
      </w:r>
      <w:r w:rsidRPr="00A85760">
        <w:rPr>
          <w:rFonts w:ascii="Book Antiqua" w:eastAsia="Times New Roman" w:hAnsi="Book Antiqua" w:cs="Times New Roman"/>
          <w:sz w:val="16"/>
          <w:szCs w:val="16"/>
          <w:lang w:eastAsia="pt-BR"/>
        </w:rPr>
        <w:t>;</w:t>
      </w:r>
      <w:r w:rsidR="00BF0541" w:rsidRPr="00A85760">
        <w:rPr>
          <w:rFonts w:ascii="Book Antiqua" w:eastAsia="Times New Roman" w:hAnsi="Book Antiqua" w:cs="Times New Roman"/>
          <w:sz w:val="16"/>
          <w:szCs w:val="16"/>
          <w:lang w:eastAsia="pt-BR"/>
        </w:rPr>
        <w:t xml:space="preserve"> </w:t>
      </w:r>
      <w:r w:rsidR="00BF0541" w:rsidRPr="00A85760">
        <w:rPr>
          <w:rFonts w:ascii="Book Antiqua" w:hAnsi="Book Antiqua"/>
          <w:b/>
          <w:color w:val="FF0000"/>
          <w:sz w:val="16"/>
          <w:szCs w:val="16"/>
          <w:u w:val="single"/>
        </w:rPr>
        <w:t>(MPPR-2008)</w:t>
      </w:r>
      <w:r w:rsidR="00FB5DE9" w:rsidRPr="00A85760">
        <w:rPr>
          <w:rFonts w:ascii="Book Antiqua" w:hAnsi="Book Antiqua"/>
          <w:b/>
          <w:color w:val="FF0000"/>
          <w:sz w:val="16"/>
          <w:szCs w:val="16"/>
        </w:rPr>
        <w:t xml:space="preserve"> </w:t>
      </w:r>
      <w:r w:rsidR="00FB5DE9" w:rsidRPr="00A85760">
        <w:rPr>
          <w:rFonts w:ascii="Book Antiqua" w:eastAsia="Times New Roman" w:hAnsi="Book Antiqua" w:cs="Times New Roman"/>
          <w:b/>
          <w:color w:val="FF0000"/>
          <w:sz w:val="16"/>
          <w:szCs w:val="16"/>
          <w:u w:val="single"/>
          <w:lang w:eastAsia="pt-BR"/>
        </w:rPr>
        <w:t>(DPESP-2010/2012)</w:t>
      </w:r>
      <w:r w:rsidR="00541282" w:rsidRPr="00A85760">
        <w:rPr>
          <w:rFonts w:ascii="Book Antiqua" w:eastAsia="Times New Roman" w:hAnsi="Book Antiqua" w:cs="Times New Roman"/>
          <w:b/>
          <w:color w:val="FF0000"/>
          <w:sz w:val="16"/>
          <w:szCs w:val="16"/>
          <w:lang w:eastAsia="pt-BR"/>
        </w:rPr>
        <w:t xml:space="preserve"> </w:t>
      </w:r>
      <w:r w:rsidR="00E1040F" w:rsidRPr="00A85760">
        <w:rPr>
          <w:rFonts w:ascii="Book Antiqua" w:hAnsi="Book Antiqua"/>
          <w:b/>
          <w:bCs/>
          <w:color w:val="FF0000"/>
          <w:sz w:val="16"/>
          <w:szCs w:val="16"/>
          <w:u w:val="single"/>
        </w:rPr>
        <w:t>(Cartórios/TJRS-2013)</w:t>
      </w:r>
      <w:r w:rsidR="00961603" w:rsidRPr="00A85760">
        <w:rPr>
          <w:rFonts w:ascii="Book Antiqua" w:hAnsi="Book Antiqua"/>
          <w:b/>
          <w:color w:val="FF0000"/>
          <w:sz w:val="16"/>
          <w:szCs w:val="16"/>
        </w:rPr>
        <w:t xml:space="preserve"> </w:t>
      </w:r>
      <w:r w:rsidR="00961603" w:rsidRPr="00A85760">
        <w:rPr>
          <w:rFonts w:ascii="Book Antiqua" w:hAnsi="Book Antiqua"/>
          <w:b/>
          <w:color w:val="FF0000"/>
          <w:sz w:val="16"/>
          <w:szCs w:val="16"/>
          <w:u w:val="single"/>
        </w:rPr>
        <w:t>(TRF5-2009</w:t>
      </w:r>
      <w:r w:rsidR="00A43BE8" w:rsidRPr="00A85760">
        <w:rPr>
          <w:rFonts w:ascii="Book Antiqua" w:hAnsi="Book Antiqua"/>
          <w:b/>
          <w:color w:val="FF0000"/>
          <w:sz w:val="16"/>
          <w:szCs w:val="16"/>
          <w:u w:val="single"/>
        </w:rPr>
        <w:t>/2015</w:t>
      </w:r>
      <w:r w:rsidR="00961603" w:rsidRPr="00A85760">
        <w:rPr>
          <w:rFonts w:ascii="Book Antiqua" w:hAnsi="Book Antiqua"/>
          <w:b/>
          <w:color w:val="FF0000"/>
          <w:sz w:val="16"/>
          <w:szCs w:val="16"/>
          <w:u w:val="single"/>
        </w:rPr>
        <w:t>)</w:t>
      </w:r>
      <w:r w:rsidR="00937AF1" w:rsidRPr="00A85760">
        <w:rPr>
          <w:rFonts w:ascii="Book Antiqua" w:hAnsi="Book Antiqua"/>
          <w:b/>
          <w:color w:val="FF0000"/>
          <w:sz w:val="16"/>
          <w:szCs w:val="16"/>
        </w:rPr>
        <w:t xml:space="preserve"> </w:t>
      </w:r>
      <w:r w:rsidR="00937AF1" w:rsidRPr="00A85760">
        <w:rPr>
          <w:rFonts w:ascii="Book Antiqua" w:hAnsi="Book Antiqua"/>
          <w:b/>
          <w:bCs/>
          <w:color w:val="FF0000"/>
          <w:sz w:val="16"/>
          <w:szCs w:val="16"/>
          <w:u w:val="single"/>
        </w:rPr>
        <w:t>(Cartórios/TJMG-2015)</w:t>
      </w:r>
      <w:r w:rsidR="009F6ABC" w:rsidRPr="00A85760">
        <w:rPr>
          <w:rFonts w:ascii="Book Antiqua" w:hAnsi="Book Antiqua"/>
          <w:b/>
          <w:bCs/>
          <w:color w:val="FF0000"/>
          <w:sz w:val="16"/>
          <w:szCs w:val="16"/>
        </w:rPr>
        <w:t xml:space="preserve"> </w:t>
      </w:r>
      <w:r w:rsidR="009F6ABC" w:rsidRPr="00A85760">
        <w:rPr>
          <w:rFonts w:ascii="Book Antiqua" w:hAnsi="Book Antiqua"/>
          <w:b/>
          <w:bCs/>
          <w:color w:val="FF0000"/>
          <w:sz w:val="16"/>
          <w:szCs w:val="16"/>
          <w:u w:val="single"/>
        </w:rPr>
        <w:t>(PCDF-2015)</w:t>
      </w:r>
      <w:r w:rsidR="001A3A15" w:rsidRPr="00A85760">
        <w:rPr>
          <w:rFonts w:ascii="Book Antiqua" w:hAnsi="Book Antiqua"/>
          <w:b/>
          <w:bCs/>
          <w:color w:val="FF0000"/>
          <w:sz w:val="16"/>
          <w:szCs w:val="16"/>
        </w:rPr>
        <w:t xml:space="preserve"> </w:t>
      </w:r>
      <w:r w:rsidR="001A3A15" w:rsidRPr="00A85760">
        <w:rPr>
          <w:rFonts w:ascii="Book Antiqua" w:hAnsi="Book Antiqua"/>
          <w:b/>
          <w:bCs/>
          <w:color w:val="FF0000"/>
          <w:sz w:val="16"/>
          <w:szCs w:val="16"/>
          <w:u w:val="single"/>
        </w:rPr>
        <w:t>(Cartórios/TJSP-2016)</w:t>
      </w:r>
      <w:r w:rsidR="004431F1" w:rsidRPr="00A85760">
        <w:rPr>
          <w:rFonts w:ascii="Book Antiqua" w:hAnsi="Book Antiqua"/>
          <w:b/>
          <w:bCs/>
          <w:color w:val="FF0000"/>
          <w:sz w:val="16"/>
          <w:szCs w:val="16"/>
        </w:rPr>
        <w:t xml:space="preserve"> </w:t>
      </w:r>
      <w:r w:rsidR="004431F1" w:rsidRPr="00A85760">
        <w:rPr>
          <w:rFonts w:ascii="Book Antiqua" w:hAnsi="Book Antiqua"/>
          <w:b/>
          <w:bCs/>
          <w:color w:val="FF0000"/>
          <w:sz w:val="16"/>
          <w:szCs w:val="16"/>
          <w:u w:val="single"/>
        </w:rPr>
        <w:t>(PGEMA-2016)</w:t>
      </w:r>
      <w:r w:rsidR="00437804" w:rsidRPr="00A85760">
        <w:rPr>
          <w:rFonts w:ascii="Book Antiqua" w:hAnsi="Book Antiqua"/>
          <w:b/>
          <w:bCs/>
          <w:color w:val="FF0000"/>
          <w:sz w:val="16"/>
          <w:szCs w:val="16"/>
        </w:rPr>
        <w:t xml:space="preserve"> </w:t>
      </w:r>
      <w:r w:rsidR="00437804" w:rsidRPr="00A85760">
        <w:rPr>
          <w:rFonts w:ascii="Book Antiqua" w:eastAsia="Times New Roman" w:hAnsi="Book Antiqua" w:cs="Arial"/>
          <w:b/>
          <w:bCs/>
          <w:color w:val="FF0000"/>
          <w:sz w:val="16"/>
          <w:szCs w:val="16"/>
          <w:u w:val="single"/>
          <w:lang w:eastAsia="pt-BR"/>
        </w:rPr>
        <w:t>(Cartórios/TJDFT-2019)</w:t>
      </w:r>
      <w:r w:rsidR="00733CAF" w:rsidRPr="00A85760">
        <w:rPr>
          <w:rFonts w:ascii="Book Antiqua" w:eastAsia="Times New Roman" w:hAnsi="Book Antiqua" w:cs="Arial"/>
          <w:b/>
          <w:bCs/>
          <w:color w:val="FF0000"/>
          <w:sz w:val="16"/>
          <w:szCs w:val="16"/>
          <w:lang w:eastAsia="pt-BR"/>
        </w:rPr>
        <w:t xml:space="preserve"> </w:t>
      </w:r>
      <w:r w:rsidR="00733CAF" w:rsidRPr="00A85760">
        <w:rPr>
          <w:rFonts w:ascii="Book Antiqua" w:hAnsi="Book Antiqua" w:cs="Times New Roman"/>
          <w:b/>
          <w:color w:val="FF0000"/>
          <w:sz w:val="16"/>
          <w:szCs w:val="16"/>
          <w:u w:val="single"/>
        </w:rPr>
        <w:t>(Cartórios/TJGO-2021)</w:t>
      </w:r>
      <w:r w:rsidR="00763FE9" w:rsidRPr="00A85760">
        <w:rPr>
          <w:rFonts w:ascii="Book Antiqua" w:hAnsi="Book Antiqua" w:cs="Times New Roman"/>
          <w:b/>
          <w:color w:val="FF0000"/>
          <w:sz w:val="16"/>
          <w:szCs w:val="16"/>
        </w:rPr>
        <w:t xml:space="preserve"> </w:t>
      </w:r>
      <w:r w:rsidR="00174298" w:rsidRPr="00A85760">
        <w:rPr>
          <w:rFonts w:ascii="Book Antiqua" w:hAnsi="Book Antiqua"/>
          <w:b/>
          <w:bCs/>
          <w:color w:val="FF0000"/>
          <w:sz w:val="16"/>
          <w:szCs w:val="16"/>
          <w:u w:val="single"/>
        </w:rPr>
        <w:t>(PGEAL-2021)</w:t>
      </w:r>
      <w:r w:rsidR="00186863" w:rsidRPr="00A85760">
        <w:rPr>
          <w:rFonts w:ascii="Book Antiqua" w:hAnsi="Book Antiqua"/>
          <w:b/>
          <w:color w:val="FF0000"/>
          <w:sz w:val="16"/>
          <w:szCs w:val="16"/>
        </w:rPr>
        <w:t xml:space="preserve"> </w:t>
      </w:r>
      <w:r w:rsidR="00CA5C27">
        <w:rPr>
          <w:rFonts w:ascii="Book Antiqua" w:hAnsi="Book Antiqua"/>
          <w:b/>
          <w:bCs/>
          <w:color w:val="FF0000"/>
          <w:sz w:val="16"/>
          <w:szCs w:val="16"/>
          <w:u w:val="single"/>
        </w:rPr>
        <w:t>(TJPE-2022)</w:t>
      </w:r>
      <w:r w:rsidR="004D7560">
        <w:rPr>
          <w:rFonts w:ascii="Book Antiqua" w:hAnsi="Book Antiqua"/>
          <w:b/>
          <w:bCs/>
          <w:color w:val="FF0000"/>
          <w:sz w:val="16"/>
          <w:szCs w:val="16"/>
        </w:rPr>
        <w:t xml:space="preserve"> </w:t>
      </w:r>
      <w:r w:rsidR="004D7560" w:rsidRPr="00A85760">
        <w:rPr>
          <w:rFonts w:ascii="Book Antiqua" w:hAnsi="Book Antiqua"/>
          <w:b/>
          <w:color w:val="FF0000"/>
          <w:sz w:val="16"/>
          <w:szCs w:val="16"/>
          <w:u w:val="single"/>
        </w:rPr>
        <w:t>(Cartórios/TJSC-2021</w:t>
      </w:r>
      <w:r w:rsidR="004D7560">
        <w:rPr>
          <w:rFonts w:ascii="Book Antiqua" w:hAnsi="Book Antiqua"/>
          <w:b/>
          <w:color w:val="FF0000"/>
          <w:sz w:val="16"/>
          <w:szCs w:val="16"/>
          <w:u w:val="single"/>
        </w:rPr>
        <w:t>/2023</w:t>
      </w:r>
      <w:r w:rsidR="004D7560" w:rsidRPr="00A85760">
        <w:rPr>
          <w:rFonts w:ascii="Book Antiqua" w:hAnsi="Book Antiqua"/>
          <w:b/>
          <w:color w:val="FF0000"/>
          <w:sz w:val="16"/>
          <w:szCs w:val="16"/>
          <w:u w:val="single"/>
        </w:rPr>
        <w:t>)</w:t>
      </w:r>
      <w:r w:rsidR="00C33E48">
        <w:rPr>
          <w:rFonts w:ascii="Book Antiqua" w:hAnsi="Book Antiqua"/>
          <w:b/>
          <w:bCs/>
          <w:color w:val="FF0000"/>
          <w:sz w:val="16"/>
          <w:szCs w:val="16"/>
        </w:rPr>
        <w:t xml:space="preserve"> </w:t>
      </w:r>
      <w:r w:rsidR="00C33E48">
        <w:rPr>
          <w:rFonts w:ascii="Book Antiqua" w:hAnsi="Book Antiqua"/>
          <w:b/>
          <w:color w:val="FF0000"/>
          <w:sz w:val="16"/>
          <w:szCs w:val="16"/>
          <w:u w:val="single"/>
        </w:rPr>
        <w:t>(TJES-2023)</w:t>
      </w:r>
      <w:r w:rsidR="006505A3">
        <w:rPr>
          <w:rFonts w:ascii="Book Antiqua" w:hAnsi="Book Antiqua"/>
          <w:b/>
          <w:color w:val="FF0000"/>
          <w:sz w:val="16"/>
          <w:szCs w:val="16"/>
        </w:rPr>
        <w:t xml:space="preserve"> </w:t>
      </w:r>
      <w:bookmarkStart w:id="177" w:name="_Hlk206604808"/>
      <w:r w:rsidR="006505A3">
        <w:rPr>
          <w:rFonts w:ascii="Book Antiqua" w:hAnsi="Book Antiqua"/>
          <w:b/>
          <w:color w:val="FF0000"/>
          <w:sz w:val="16"/>
          <w:szCs w:val="16"/>
          <w:u w:val="single"/>
        </w:rPr>
        <w:t>(Cartórios/TJAC-2023)</w:t>
      </w:r>
      <w:bookmarkEnd w:id="177"/>
      <w:r w:rsidR="00A25C3C">
        <w:rPr>
          <w:rFonts w:ascii="Book Antiqua" w:hAnsi="Book Antiqua"/>
          <w:b/>
          <w:color w:val="FF0000"/>
          <w:sz w:val="16"/>
          <w:szCs w:val="16"/>
        </w:rPr>
        <w:t xml:space="preserve"> </w:t>
      </w:r>
      <w:r w:rsidR="00A25C3C">
        <w:rPr>
          <w:rFonts w:ascii="Book Antiqua" w:hAnsi="Book Antiqua"/>
          <w:b/>
          <w:color w:val="FF0000"/>
          <w:sz w:val="16"/>
          <w:szCs w:val="16"/>
          <w:u w:val="single"/>
        </w:rPr>
        <w:t>(Cartórios/TJSE-2023)</w:t>
      </w:r>
    </w:p>
    <w:tbl>
      <w:tblPr>
        <w:tblStyle w:val="Tabelacomgrade"/>
        <w:tblW w:w="8784" w:type="dxa"/>
        <w:shd w:val="clear" w:color="auto" w:fill="CCFFFF"/>
        <w:tblLook w:val="04A0" w:firstRow="1" w:lastRow="0" w:firstColumn="1" w:lastColumn="0" w:noHBand="0" w:noVBand="1"/>
      </w:tblPr>
      <w:tblGrid>
        <w:gridCol w:w="8784"/>
      </w:tblGrid>
      <w:tr w:rsidR="00763FE9" w:rsidRPr="003D7D2D" w14:paraId="42219733" w14:textId="77777777" w:rsidTr="0073204C">
        <w:tc>
          <w:tcPr>
            <w:tcW w:w="8784" w:type="dxa"/>
            <w:shd w:val="clear" w:color="auto" w:fill="CCFFFF"/>
          </w:tcPr>
          <w:p w14:paraId="72EF75F2" w14:textId="07114E56" w:rsidR="004D7560" w:rsidRDefault="004D7560" w:rsidP="004D7560">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w:t>
            </w:r>
            <w:r w:rsidRPr="003D7D2D">
              <w:rPr>
                <w:rFonts w:ascii="Book Antiqua" w:eastAsia="Times New Roman" w:hAnsi="Book Antiqua" w:cs="Times New Roman"/>
                <w:b/>
                <w:sz w:val="19"/>
                <w:szCs w:val="19"/>
                <w:highlight w:val="yellow"/>
                <w:lang w:eastAsia="pt-BR"/>
              </w:rPr>
              <w:t>-</w:t>
            </w:r>
            <w:r w:rsidR="00A25C3C">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4D7560">
              <w:rPr>
                <w:rFonts w:ascii="Book Antiqua" w:eastAsia="Times New Roman" w:hAnsi="Book Antiqua" w:cs="Times New Roman"/>
                <w:sz w:val="19"/>
                <w:szCs w:val="19"/>
                <w:lang w:eastAsia="pt-BR"/>
              </w:rPr>
              <w:t>De acordo com o disposto no CTN, são requisitos essenciais para que se atribua a responsabilidade tributária ao notário, tabelião e registrador em relação às obrigações tributárias que lhes competem fiscalizar: existência de conduta omissiva de natureza culposa</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134, V</w:t>
            </w:r>
            <w:r>
              <w:rPr>
                <w:rFonts w:ascii="Book Antiqua" w:eastAsia="Times New Roman" w:hAnsi="Book Antiqua" w:cs="Times New Roman"/>
                <w:b/>
                <w:sz w:val="19"/>
                <w:szCs w:val="19"/>
                <w:lang w:eastAsia="pt-BR"/>
              </w:rPr>
              <w:t>I</w:t>
            </w:r>
            <w:r w:rsidRPr="003D7D2D">
              <w:rPr>
                <w:rFonts w:ascii="Book Antiqua" w:eastAsia="Times New Roman" w:hAnsi="Book Antiqua" w:cs="Times New Roman"/>
                <w:b/>
                <w:sz w:val="19"/>
                <w:szCs w:val="19"/>
                <w:lang w:eastAsia="pt-BR"/>
              </w:rPr>
              <w:t>, CTN.</w:t>
            </w:r>
          </w:p>
          <w:p w14:paraId="3F8E4A2F" w14:textId="0F143AA8" w:rsidR="004D7560" w:rsidRDefault="004D7560" w:rsidP="00F063DB">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t xml:space="preserve"> </w:t>
            </w:r>
            <w:r w:rsidRPr="004D7560">
              <w:rPr>
                <w:rFonts w:ascii="Book Antiqua" w:eastAsia="Times New Roman" w:hAnsi="Book Antiqua" w:cs="Times New Roman"/>
                <w:sz w:val="19"/>
                <w:szCs w:val="19"/>
                <w:lang w:eastAsia="pt-BR"/>
              </w:rPr>
              <w:t>Há responsabilidade tributária do notário, tabelião e registrador nos casos de existência de conduta omissiva (seja de natureza culposa ou dolosa), nos termos do art. 134, inc. VI, do CTN.</w:t>
            </w:r>
            <w:r w:rsidR="00F063DB">
              <w:rPr>
                <w:rFonts w:ascii="Book Antiqua" w:eastAsia="Times New Roman" w:hAnsi="Book Antiqua" w:cs="Times New Roman"/>
                <w:sz w:val="19"/>
                <w:szCs w:val="19"/>
                <w:lang w:eastAsia="pt-BR"/>
              </w:rPr>
              <w:t xml:space="preserve"> Sobre o tema: “</w:t>
            </w:r>
            <w:r w:rsidR="00F063DB" w:rsidRPr="00F063DB">
              <w:rPr>
                <w:rFonts w:ascii="Book Antiqua" w:eastAsia="Times New Roman" w:hAnsi="Book Antiqua" w:cs="Times New Roman"/>
                <w:i/>
                <w:iCs/>
                <w:sz w:val="19"/>
                <w:szCs w:val="19"/>
                <w:lang w:eastAsia="pt-BR"/>
              </w:rPr>
              <w:t>Para os casos de descumprimento de obrigações fiscais por mera culpa, nos atos em que intervierem e pelas omissões de que forem responsáveis, basta o Art. 134, anterior, atribuindo aos terceiros dever tributário por fato gerador alheio</w:t>
            </w:r>
            <w:r w:rsidR="00F063DB">
              <w:rPr>
                <w:rFonts w:ascii="Book Antiqua" w:eastAsia="Times New Roman" w:hAnsi="Book Antiqua" w:cs="Times New Roman"/>
                <w:i/>
                <w:iCs/>
                <w:sz w:val="19"/>
                <w:szCs w:val="19"/>
                <w:lang w:eastAsia="pt-BR"/>
              </w:rPr>
              <w:t>”</w:t>
            </w:r>
            <w:r w:rsidR="00F063DB" w:rsidRPr="00F063DB">
              <w:rPr>
                <w:rFonts w:ascii="Book Antiqua" w:eastAsia="Times New Roman" w:hAnsi="Book Antiqua" w:cs="Times New Roman"/>
                <w:i/>
                <w:iCs/>
                <w:sz w:val="19"/>
                <w:szCs w:val="19"/>
                <w:lang w:eastAsia="pt-BR"/>
              </w:rPr>
              <w:t>.</w:t>
            </w:r>
            <w:r w:rsidR="00F063DB">
              <w:rPr>
                <w:rFonts w:ascii="Book Antiqua" w:eastAsia="Times New Roman" w:hAnsi="Book Antiqua" w:cs="Times New Roman"/>
                <w:sz w:val="19"/>
                <w:szCs w:val="19"/>
                <w:lang w:eastAsia="pt-BR"/>
              </w:rPr>
              <w:t xml:space="preserve"> (Fonte: </w:t>
            </w:r>
            <w:r w:rsidR="00F063DB" w:rsidRPr="00F063DB">
              <w:rPr>
                <w:rFonts w:ascii="Book Antiqua" w:eastAsia="Times New Roman" w:hAnsi="Book Antiqua" w:cs="Times New Roman"/>
                <w:sz w:val="19"/>
                <w:szCs w:val="19"/>
                <w:lang w:eastAsia="pt-BR"/>
              </w:rPr>
              <w:t>COÊLHO, Sacha Calmon Navarro, 1940 - Curso de direito tributário brasileiro. 14ª ed. ver. e atual. - Rio de Janeiro: Forense, 2015, p. 639.</w:t>
            </w:r>
            <w:r w:rsidR="00F063DB">
              <w:rPr>
                <w:rFonts w:ascii="Book Antiqua" w:eastAsia="Times New Roman" w:hAnsi="Book Antiqua" w:cs="Times New Roman"/>
                <w:sz w:val="19"/>
                <w:szCs w:val="19"/>
                <w:lang w:eastAsia="pt-BR"/>
              </w:rPr>
              <w:t>).</w:t>
            </w:r>
          </w:p>
          <w:p w14:paraId="7DBC76AC" w14:textId="7F762828" w:rsidR="00763FE9" w:rsidRPr="003D7D2D" w:rsidRDefault="00763FE9" w:rsidP="00763FE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Cartórios/TJSC-2021</w:t>
            </w:r>
            <w:r w:rsidRPr="003D7D2D">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763FE9">
              <w:rPr>
                <w:rFonts w:ascii="Book Antiqua" w:eastAsia="Times New Roman" w:hAnsi="Book Antiqua" w:cs="Times New Roman"/>
                <w:sz w:val="19"/>
                <w:szCs w:val="19"/>
                <w:lang w:eastAsia="pt-BR"/>
              </w:rPr>
              <w:t>José, registrador, por um lapso na hora de registrar contrato por escritura pública de compra e venda de imóvel, esqueceu-se de exigir a guia de pagamento do ITBI quitada. Nesse local, a responsabilidade de exigir a comprovação de quitação do ITBI é atribuída aos registradores, e não ao</w:t>
            </w:r>
            <w:r>
              <w:rPr>
                <w:rFonts w:ascii="Book Antiqua" w:eastAsia="Times New Roman" w:hAnsi="Book Antiqua" w:cs="Times New Roman"/>
                <w:sz w:val="19"/>
                <w:szCs w:val="19"/>
                <w:lang w:eastAsia="pt-BR"/>
              </w:rPr>
              <w:t>s</w:t>
            </w:r>
            <w:r w:rsidRPr="00763FE9">
              <w:rPr>
                <w:rFonts w:ascii="Book Antiqua" w:eastAsia="Times New Roman" w:hAnsi="Book Antiqua" w:cs="Times New Roman"/>
                <w:sz w:val="19"/>
                <w:szCs w:val="19"/>
                <w:lang w:eastAsia="pt-BR"/>
              </w:rPr>
              <w:t xml:space="preserve"> tabeliães. O Fisco municipal, contudo, percebeu que o tributo não havia sido recolhido e, tendo realizado o lançamento de ofício, notificou os contribuintes e o registrador para que pagassem o débito. Os contribuintes não o fizeram voluntariamente, ainda que tivessem bens suficientes para o adimplemento da dívida.</w:t>
            </w:r>
            <w:r>
              <w:rPr>
                <w:rFonts w:ascii="Book Antiqua" w:eastAsia="Times New Roman" w:hAnsi="Book Antiqua" w:cs="Times New Roman"/>
                <w:sz w:val="19"/>
                <w:szCs w:val="19"/>
                <w:lang w:eastAsia="pt-BR"/>
              </w:rPr>
              <w:t xml:space="preserve"> </w:t>
            </w:r>
            <w:r w:rsidRPr="00763FE9">
              <w:rPr>
                <w:rFonts w:ascii="Book Antiqua" w:eastAsia="Times New Roman" w:hAnsi="Book Antiqua" w:cs="Times New Roman"/>
                <w:sz w:val="19"/>
                <w:szCs w:val="19"/>
                <w:lang w:eastAsia="pt-BR"/>
              </w:rPr>
              <w:t>Diante desse cenário e à luz do CTN, o registrador José:</w:t>
            </w:r>
            <w:r>
              <w:t xml:space="preserve"> </w:t>
            </w:r>
            <w:r w:rsidRPr="00763FE9">
              <w:rPr>
                <w:rFonts w:ascii="Book Antiqua" w:eastAsia="Times New Roman" w:hAnsi="Book Antiqua" w:cs="Times New Roman"/>
                <w:sz w:val="19"/>
                <w:szCs w:val="19"/>
                <w:lang w:eastAsia="pt-BR"/>
              </w:rPr>
              <w:t>responde pela dívida por sua omissão, mas apenas nos casos de impossibilidade de exigência aos contribuintes do cumprimento da obrigação principal</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134, V</w:t>
            </w:r>
            <w:r>
              <w:rPr>
                <w:rFonts w:ascii="Book Antiqua" w:eastAsia="Times New Roman" w:hAnsi="Book Antiqua" w:cs="Times New Roman"/>
                <w:b/>
                <w:sz w:val="19"/>
                <w:szCs w:val="19"/>
                <w:lang w:eastAsia="pt-BR"/>
              </w:rPr>
              <w:t>I</w:t>
            </w:r>
            <w:r w:rsidRPr="003D7D2D">
              <w:rPr>
                <w:rFonts w:ascii="Book Antiqua" w:eastAsia="Times New Roman" w:hAnsi="Book Antiqua" w:cs="Times New Roman"/>
                <w:b/>
                <w:sz w:val="19"/>
                <w:szCs w:val="19"/>
                <w:lang w:eastAsia="pt-BR"/>
              </w:rPr>
              <w:t>, CTN.</w:t>
            </w:r>
          </w:p>
        </w:tc>
      </w:tr>
    </w:tbl>
    <w:p w14:paraId="663A9DFE" w14:textId="09D013A5" w:rsidR="008725C3" w:rsidRPr="00827D71"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VII - </w:t>
      </w:r>
      <w:r w:rsidRPr="00174298">
        <w:rPr>
          <w:rFonts w:ascii="Book Antiqua" w:eastAsia="Times New Roman" w:hAnsi="Book Antiqua" w:cs="Times New Roman"/>
          <w:b/>
          <w:bCs/>
          <w:sz w:val="19"/>
          <w:szCs w:val="19"/>
          <w:highlight w:val="cyan"/>
          <w:lang w:eastAsia="pt-BR"/>
        </w:rPr>
        <w:t>os sócios</w:t>
      </w:r>
      <w:r w:rsidRPr="00782322">
        <w:rPr>
          <w:rFonts w:ascii="Book Antiqua" w:eastAsia="Times New Roman" w:hAnsi="Book Antiqua" w:cs="Times New Roman"/>
          <w:b/>
          <w:bCs/>
          <w:sz w:val="19"/>
          <w:szCs w:val="19"/>
          <w:lang w:eastAsia="pt-BR"/>
        </w:rPr>
        <w:t xml:space="preserve">, </w:t>
      </w:r>
      <w:r w:rsidRPr="00174298">
        <w:rPr>
          <w:rFonts w:ascii="Book Antiqua" w:eastAsia="Times New Roman" w:hAnsi="Book Antiqua" w:cs="Times New Roman"/>
          <w:b/>
          <w:bCs/>
          <w:sz w:val="19"/>
          <w:szCs w:val="19"/>
          <w:highlight w:val="yellow"/>
          <w:lang w:eastAsia="pt-BR"/>
        </w:rPr>
        <w:t>no caso de liquidação de sociedade de pessoas</w:t>
      </w:r>
      <w:r w:rsidRPr="00A85760">
        <w:rPr>
          <w:rFonts w:ascii="Book Antiqua" w:eastAsia="Times New Roman" w:hAnsi="Book Antiqua" w:cs="Times New Roman"/>
          <w:sz w:val="16"/>
          <w:szCs w:val="16"/>
          <w:lang w:eastAsia="pt-BR"/>
        </w:rPr>
        <w:t>.</w:t>
      </w:r>
      <w:r w:rsidR="00584226" w:rsidRPr="00A85760">
        <w:rPr>
          <w:rFonts w:ascii="Book Antiqua" w:eastAsia="Times New Roman" w:hAnsi="Book Antiqua" w:cs="Times New Roman"/>
          <w:sz w:val="16"/>
          <w:szCs w:val="16"/>
          <w:lang w:eastAsia="pt-BR"/>
        </w:rPr>
        <w:t xml:space="preserve"> </w:t>
      </w:r>
      <w:r w:rsidR="00BF0541" w:rsidRPr="00A85760">
        <w:rPr>
          <w:rFonts w:ascii="Book Antiqua" w:hAnsi="Book Antiqua"/>
          <w:b/>
          <w:color w:val="FF0000"/>
          <w:sz w:val="16"/>
          <w:szCs w:val="16"/>
          <w:u w:val="single"/>
        </w:rPr>
        <w:t>(MPPR-2008)</w:t>
      </w:r>
      <w:r w:rsidR="00FB5DE9" w:rsidRPr="00A85760">
        <w:rPr>
          <w:rFonts w:ascii="Book Antiqua" w:hAnsi="Book Antiqua"/>
          <w:b/>
          <w:color w:val="FF0000"/>
          <w:sz w:val="16"/>
          <w:szCs w:val="16"/>
        </w:rPr>
        <w:t xml:space="preserve"> </w:t>
      </w:r>
      <w:r w:rsidR="00FB5DE9" w:rsidRPr="00A85760">
        <w:rPr>
          <w:rFonts w:ascii="Book Antiqua" w:eastAsia="Times New Roman" w:hAnsi="Book Antiqua" w:cs="Times New Roman"/>
          <w:b/>
          <w:color w:val="FF0000"/>
          <w:sz w:val="16"/>
          <w:szCs w:val="16"/>
          <w:u w:val="single"/>
          <w:lang w:eastAsia="pt-BR"/>
        </w:rPr>
        <w:t>(DPESP-2010/2012)</w:t>
      </w:r>
      <w:r w:rsidR="0002735F" w:rsidRPr="00A85760">
        <w:rPr>
          <w:rFonts w:ascii="Book Antiqua" w:hAnsi="Book Antiqua"/>
          <w:b/>
          <w:color w:val="FF0000"/>
          <w:sz w:val="16"/>
          <w:szCs w:val="16"/>
        </w:rPr>
        <w:t xml:space="preserve"> </w:t>
      </w:r>
      <w:r w:rsidR="0002735F" w:rsidRPr="00A85760">
        <w:rPr>
          <w:rFonts w:ascii="Book Antiqua" w:hAnsi="Book Antiqua"/>
          <w:b/>
          <w:bCs/>
          <w:color w:val="FF0000"/>
          <w:sz w:val="16"/>
          <w:szCs w:val="16"/>
          <w:u w:val="single"/>
        </w:rPr>
        <w:t>(MPRR-2012)</w:t>
      </w:r>
      <w:r w:rsidR="000B0415" w:rsidRPr="00A85760">
        <w:rPr>
          <w:rFonts w:ascii="Book Antiqua" w:hAnsi="Book Antiqua"/>
          <w:b/>
          <w:bCs/>
          <w:color w:val="FF0000"/>
          <w:sz w:val="16"/>
          <w:szCs w:val="16"/>
        </w:rPr>
        <w:t xml:space="preserve"> </w:t>
      </w:r>
      <w:r w:rsidR="00D03ACC" w:rsidRPr="00A85760">
        <w:rPr>
          <w:rFonts w:ascii="Book Antiqua" w:hAnsi="Book Antiqua"/>
          <w:b/>
          <w:color w:val="FF0000"/>
          <w:sz w:val="16"/>
          <w:szCs w:val="16"/>
          <w:u w:val="single"/>
        </w:rPr>
        <w:t>(AGU-2012)</w:t>
      </w:r>
      <w:r w:rsidR="00372938" w:rsidRPr="00A85760">
        <w:rPr>
          <w:rFonts w:ascii="Book Antiqua" w:hAnsi="Book Antiqua"/>
          <w:b/>
          <w:color w:val="FF0000"/>
          <w:sz w:val="16"/>
          <w:szCs w:val="16"/>
        </w:rPr>
        <w:t xml:space="preserve"> </w:t>
      </w:r>
      <w:r w:rsidR="00F3675A" w:rsidRPr="00A85760">
        <w:rPr>
          <w:rFonts w:ascii="Book Antiqua" w:hAnsi="Book Antiqua" w:cs="Times New Roman"/>
          <w:b/>
          <w:color w:val="FF0000"/>
          <w:sz w:val="16"/>
          <w:szCs w:val="16"/>
          <w:u w:val="single"/>
        </w:rPr>
        <w:t>(TJSP-2014)</w:t>
      </w:r>
      <w:r w:rsidR="00A43BE8" w:rsidRPr="00A85760">
        <w:rPr>
          <w:rFonts w:ascii="Book Antiqua" w:hAnsi="Book Antiqua" w:cs="Times New Roman"/>
          <w:b/>
          <w:color w:val="FF0000"/>
          <w:sz w:val="16"/>
          <w:szCs w:val="16"/>
        </w:rPr>
        <w:t xml:space="preserve"> </w:t>
      </w:r>
      <w:r w:rsidR="00A43BE8" w:rsidRPr="00A85760">
        <w:rPr>
          <w:rFonts w:ascii="Book Antiqua" w:eastAsia="Times New Roman" w:hAnsi="Book Antiqua" w:cs="Times New Roman"/>
          <w:b/>
          <w:color w:val="FF0000"/>
          <w:sz w:val="16"/>
          <w:szCs w:val="16"/>
          <w:u w:val="single"/>
          <w:lang w:eastAsia="pt-BR"/>
        </w:rPr>
        <w:t>(TRF5-2015)</w:t>
      </w:r>
      <w:r w:rsidR="006068A3" w:rsidRPr="00A85760">
        <w:rPr>
          <w:rFonts w:ascii="Book Antiqua" w:eastAsia="Times New Roman" w:hAnsi="Book Antiqua" w:cs="Times New Roman"/>
          <w:b/>
          <w:color w:val="FF0000"/>
          <w:sz w:val="16"/>
          <w:szCs w:val="16"/>
          <w:lang w:eastAsia="pt-BR"/>
        </w:rPr>
        <w:t xml:space="preserve"> </w:t>
      </w:r>
      <w:r w:rsidR="006068A3" w:rsidRPr="00A85760">
        <w:rPr>
          <w:rFonts w:ascii="Book Antiqua" w:hAnsi="Book Antiqua"/>
          <w:b/>
          <w:bCs/>
          <w:color w:val="FF0000"/>
          <w:sz w:val="16"/>
          <w:szCs w:val="16"/>
          <w:u w:val="single"/>
        </w:rPr>
        <w:t>(PGEAC-2012/2017)</w:t>
      </w:r>
      <w:r w:rsidR="00782322" w:rsidRPr="00A85760">
        <w:rPr>
          <w:rFonts w:ascii="Book Antiqua" w:eastAsia="Times New Roman" w:hAnsi="Book Antiqua" w:cs="Times New Roman"/>
          <w:b/>
          <w:color w:val="FF0000"/>
          <w:sz w:val="16"/>
          <w:szCs w:val="16"/>
          <w:lang w:eastAsia="pt-BR"/>
        </w:rPr>
        <w:t xml:space="preserve"> </w:t>
      </w:r>
      <w:r w:rsidR="00782322" w:rsidRPr="00A85760">
        <w:rPr>
          <w:rFonts w:ascii="Book Antiqua" w:eastAsia="Times New Roman" w:hAnsi="Book Antiqua" w:cs="Times New Roman"/>
          <w:b/>
          <w:color w:val="FF0000"/>
          <w:sz w:val="16"/>
          <w:szCs w:val="16"/>
          <w:u w:val="single"/>
          <w:lang w:eastAsia="pt-BR"/>
        </w:rPr>
        <w:t>(TRF2-2017)</w:t>
      </w:r>
      <w:r w:rsidR="00174298" w:rsidRPr="00A85760">
        <w:rPr>
          <w:rFonts w:ascii="Book Antiqua" w:eastAsia="Times New Roman" w:hAnsi="Book Antiqua" w:cs="Times New Roman"/>
          <w:b/>
          <w:color w:val="FF0000"/>
          <w:sz w:val="16"/>
          <w:szCs w:val="16"/>
          <w:lang w:eastAsia="pt-BR"/>
        </w:rPr>
        <w:t xml:space="preserve"> </w:t>
      </w:r>
      <w:r w:rsidR="00174298" w:rsidRPr="00A85760">
        <w:rPr>
          <w:rFonts w:ascii="Book Antiqua" w:hAnsi="Book Antiqua"/>
          <w:b/>
          <w:bCs/>
          <w:color w:val="FF0000"/>
          <w:sz w:val="16"/>
          <w:szCs w:val="16"/>
          <w:u w:val="single"/>
        </w:rPr>
        <w:t>(PGEAL-2021)</w:t>
      </w:r>
      <w:r w:rsidR="00827D71">
        <w:rPr>
          <w:rFonts w:ascii="Book Antiqua" w:hAnsi="Book Antiqua"/>
          <w:b/>
          <w:bCs/>
          <w:color w:val="FF0000"/>
          <w:sz w:val="16"/>
          <w:szCs w:val="16"/>
        </w:rPr>
        <w:t xml:space="preserve"> </w:t>
      </w:r>
      <w:r w:rsidR="00827D71">
        <w:rPr>
          <w:rFonts w:ascii="Book Antiqua" w:hAnsi="Book Antiqua"/>
          <w:b/>
          <w:bCs/>
          <w:color w:val="FF0000"/>
          <w:sz w:val="16"/>
          <w:szCs w:val="16"/>
          <w:u w:val="single"/>
        </w:rPr>
        <w:t>(PGESC-2022)</w:t>
      </w:r>
    </w:p>
    <w:p w14:paraId="663A9DFF" w14:textId="44A4E35C" w:rsidR="008725C3" w:rsidRPr="00A25C3C" w:rsidRDefault="008725C3" w:rsidP="009B7062">
      <w:pPr>
        <w:spacing w:before="100" w:beforeAutospacing="1" w:after="100" w:afterAutospacing="1" w:line="240" w:lineRule="auto"/>
        <w:ind w:right="-285"/>
        <w:jc w:val="both"/>
        <w:rPr>
          <w:rFonts w:ascii="Book Antiqua" w:hAnsi="Book Antiqua"/>
          <w:b/>
          <w:color w:val="FF0000"/>
          <w:sz w:val="16"/>
          <w:szCs w:val="16"/>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E1040F">
        <w:rPr>
          <w:rFonts w:ascii="Book Antiqua" w:eastAsia="Times New Roman" w:hAnsi="Book Antiqua" w:cs="Times New Roman"/>
          <w:b/>
          <w:bCs/>
          <w:sz w:val="19"/>
          <w:szCs w:val="19"/>
          <w:lang w:eastAsia="pt-BR"/>
        </w:rPr>
        <w:t xml:space="preserve">O disposto neste artigo </w:t>
      </w:r>
      <w:r w:rsidRPr="00E1040F">
        <w:rPr>
          <w:rFonts w:ascii="Book Antiqua" w:eastAsia="Times New Roman" w:hAnsi="Book Antiqua" w:cs="Times New Roman"/>
          <w:b/>
          <w:bCs/>
          <w:caps/>
          <w:sz w:val="19"/>
          <w:szCs w:val="19"/>
          <w:highlight w:val="green"/>
          <w:lang w:eastAsia="pt-BR"/>
        </w:rPr>
        <w:t>só se</w:t>
      </w:r>
      <w:r w:rsidRPr="003D7D2D">
        <w:rPr>
          <w:rFonts w:ascii="Book Antiqua" w:eastAsia="Times New Roman" w:hAnsi="Book Antiqua" w:cs="Times New Roman"/>
          <w:b/>
          <w:caps/>
          <w:sz w:val="19"/>
          <w:szCs w:val="19"/>
          <w:highlight w:val="green"/>
          <w:lang w:eastAsia="pt-BR"/>
        </w:rPr>
        <w:t xml:space="preserve"> aplica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em matéria </w:t>
      </w:r>
      <w:r w:rsidRPr="003D7D2D">
        <w:rPr>
          <w:rFonts w:ascii="Book Antiqua" w:eastAsia="Times New Roman" w:hAnsi="Book Antiqua" w:cs="Times New Roman"/>
          <w:b/>
          <w:sz w:val="19"/>
          <w:szCs w:val="19"/>
          <w:highlight w:val="yellow"/>
          <w:lang w:eastAsia="pt-BR"/>
        </w:rPr>
        <w:t>de penalidades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às </w:t>
      </w:r>
      <w:r w:rsidRPr="003D7D2D">
        <w:rPr>
          <w:rFonts w:ascii="Book Antiqua" w:eastAsia="Times New Roman" w:hAnsi="Book Antiqua" w:cs="Times New Roman"/>
          <w:b/>
          <w:sz w:val="19"/>
          <w:szCs w:val="19"/>
          <w:highlight w:val="cyan"/>
          <w:lang w:eastAsia="pt-BR"/>
        </w:rPr>
        <w:t>de caráter moratório</w:t>
      </w:r>
      <w:r w:rsidRPr="00A85760">
        <w:rPr>
          <w:rFonts w:ascii="Book Antiqua" w:eastAsia="Times New Roman" w:hAnsi="Book Antiqua" w:cs="Times New Roman"/>
          <w:sz w:val="16"/>
          <w:szCs w:val="16"/>
          <w:lang w:eastAsia="pt-BR"/>
        </w:rPr>
        <w:t>.</w:t>
      </w:r>
      <w:r w:rsidR="00424567" w:rsidRPr="00A85760">
        <w:rPr>
          <w:rFonts w:ascii="Book Antiqua" w:eastAsia="Times New Roman" w:hAnsi="Book Antiqua" w:cs="Times New Roman"/>
          <w:sz w:val="16"/>
          <w:szCs w:val="16"/>
          <w:lang w:eastAsia="pt-BR"/>
        </w:rPr>
        <w:t xml:space="preserve"> </w:t>
      </w:r>
      <w:r w:rsidR="00424567" w:rsidRPr="00A85760">
        <w:rPr>
          <w:rFonts w:ascii="Book Antiqua" w:eastAsia="Times New Roman" w:hAnsi="Book Antiqua" w:cs="Times New Roman"/>
          <w:b/>
          <w:bCs/>
          <w:color w:val="FF0000"/>
          <w:sz w:val="16"/>
          <w:szCs w:val="16"/>
          <w:u w:val="single"/>
          <w:lang w:eastAsia="pt-BR"/>
        </w:rPr>
        <w:t>(</w:t>
      </w:r>
      <w:r w:rsidR="00424567" w:rsidRPr="00A85760">
        <w:rPr>
          <w:rFonts w:ascii="Book Antiqua" w:hAnsi="Book Antiqua"/>
          <w:b/>
          <w:bCs/>
          <w:color w:val="FF0000"/>
          <w:sz w:val="16"/>
          <w:szCs w:val="16"/>
          <w:u w:val="single"/>
        </w:rPr>
        <w:t>PGESP-2012</w:t>
      </w:r>
      <w:r w:rsidR="001E7179" w:rsidRPr="00A85760">
        <w:rPr>
          <w:rFonts w:ascii="Book Antiqua" w:hAnsi="Book Antiqua"/>
          <w:b/>
          <w:bCs/>
          <w:color w:val="FF0000"/>
          <w:sz w:val="16"/>
          <w:szCs w:val="16"/>
          <w:u w:val="single"/>
        </w:rPr>
        <w:t>)</w:t>
      </w:r>
      <w:r w:rsidR="001E7179" w:rsidRPr="00A85760">
        <w:rPr>
          <w:rFonts w:ascii="Book Antiqua" w:hAnsi="Book Antiqua"/>
          <w:b/>
          <w:bCs/>
          <w:color w:val="FF0000"/>
          <w:sz w:val="16"/>
          <w:szCs w:val="16"/>
        </w:rPr>
        <w:t xml:space="preserve"> </w:t>
      </w:r>
      <w:r w:rsidR="001E7179" w:rsidRPr="00A85760">
        <w:rPr>
          <w:rFonts w:ascii="Book Antiqua" w:eastAsia="Times New Roman" w:hAnsi="Book Antiqua" w:cs="Times New Roman"/>
          <w:b/>
          <w:bCs/>
          <w:color w:val="FF0000"/>
          <w:sz w:val="16"/>
          <w:szCs w:val="16"/>
          <w:u w:val="single"/>
          <w:lang w:eastAsia="pt-BR"/>
        </w:rPr>
        <w:t>(AGU-2012)</w:t>
      </w:r>
      <w:r w:rsidR="00E1040F" w:rsidRPr="00A85760">
        <w:rPr>
          <w:rFonts w:ascii="Book Antiqua" w:eastAsia="Times New Roman" w:hAnsi="Book Antiqua" w:cs="Times New Roman"/>
          <w:b/>
          <w:bCs/>
          <w:color w:val="FF0000"/>
          <w:sz w:val="16"/>
          <w:szCs w:val="16"/>
          <w:lang w:eastAsia="pt-BR"/>
        </w:rPr>
        <w:t xml:space="preserve"> </w:t>
      </w:r>
      <w:r w:rsidR="00E1040F" w:rsidRPr="00A85760">
        <w:rPr>
          <w:rFonts w:ascii="Book Antiqua" w:hAnsi="Book Antiqua"/>
          <w:b/>
          <w:bCs/>
          <w:color w:val="FF0000"/>
          <w:sz w:val="16"/>
          <w:szCs w:val="16"/>
          <w:u w:val="single"/>
        </w:rPr>
        <w:t>(Cartórios/TJRS-2013)</w:t>
      </w:r>
      <w:r w:rsidR="007348F9" w:rsidRPr="00A85760">
        <w:rPr>
          <w:rFonts w:ascii="Book Antiqua" w:eastAsia="Times New Roman" w:hAnsi="Book Antiqua" w:cs="Times New Roman"/>
          <w:sz w:val="16"/>
          <w:szCs w:val="16"/>
          <w:lang w:eastAsia="pt-BR"/>
        </w:rPr>
        <w:t xml:space="preserve"> </w:t>
      </w:r>
      <w:r w:rsidR="007348F9" w:rsidRPr="00A85760">
        <w:rPr>
          <w:rFonts w:ascii="Book Antiqua" w:eastAsia="Times New Roman" w:hAnsi="Book Antiqua" w:cs="Times New Roman"/>
          <w:b/>
          <w:color w:val="FF0000"/>
          <w:sz w:val="16"/>
          <w:szCs w:val="16"/>
          <w:u w:val="single"/>
          <w:lang w:eastAsia="pt-BR"/>
        </w:rPr>
        <w:t>(PGM</w:t>
      </w:r>
      <w:r w:rsidR="00424567" w:rsidRPr="00A85760">
        <w:rPr>
          <w:rFonts w:ascii="Book Antiqua" w:eastAsia="Times New Roman" w:hAnsi="Book Antiqua" w:cs="Times New Roman"/>
          <w:b/>
          <w:color w:val="FF0000"/>
          <w:sz w:val="16"/>
          <w:szCs w:val="16"/>
          <w:u w:val="single"/>
          <w:lang w:eastAsia="pt-BR"/>
        </w:rPr>
        <w:t>-</w:t>
      </w:r>
      <w:r w:rsidR="007348F9" w:rsidRPr="00A85760">
        <w:rPr>
          <w:rFonts w:ascii="Book Antiqua" w:eastAsia="Times New Roman" w:hAnsi="Book Antiqua" w:cs="Times New Roman"/>
          <w:b/>
          <w:color w:val="FF0000"/>
          <w:sz w:val="16"/>
          <w:szCs w:val="16"/>
          <w:u w:val="single"/>
          <w:lang w:eastAsia="pt-BR"/>
        </w:rPr>
        <w:t>BH</w:t>
      </w:r>
      <w:r w:rsidR="00424567" w:rsidRPr="00A85760">
        <w:rPr>
          <w:rFonts w:ascii="Book Antiqua" w:eastAsia="Times New Roman" w:hAnsi="Book Antiqua" w:cs="Times New Roman"/>
          <w:b/>
          <w:color w:val="FF0000"/>
          <w:sz w:val="16"/>
          <w:szCs w:val="16"/>
          <w:u w:val="single"/>
          <w:lang w:eastAsia="pt-BR"/>
        </w:rPr>
        <w:t>/MG</w:t>
      </w:r>
      <w:r w:rsidR="007348F9" w:rsidRPr="00A85760">
        <w:rPr>
          <w:rFonts w:ascii="Book Antiqua" w:eastAsia="Times New Roman" w:hAnsi="Book Antiqua" w:cs="Times New Roman"/>
          <w:b/>
          <w:color w:val="FF0000"/>
          <w:sz w:val="16"/>
          <w:szCs w:val="16"/>
          <w:u w:val="single"/>
          <w:lang w:eastAsia="pt-BR"/>
        </w:rPr>
        <w:t>-2017)</w:t>
      </w:r>
      <w:r w:rsidR="003C1E12" w:rsidRPr="00A85760">
        <w:rPr>
          <w:rFonts w:ascii="Book Antiqua" w:eastAsia="Times New Roman" w:hAnsi="Book Antiqua" w:cs="Times New Roman"/>
          <w:b/>
          <w:color w:val="FF0000"/>
          <w:sz w:val="16"/>
          <w:szCs w:val="16"/>
          <w:lang w:eastAsia="pt-BR"/>
        </w:rPr>
        <w:t xml:space="preserve"> </w:t>
      </w:r>
      <w:bookmarkStart w:id="178" w:name="_Hlk133927638"/>
      <w:r w:rsidR="002D686B" w:rsidRPr="00A85760">
        <w:rPr>
          <w:rFonts w:ascii="Book Antiqua" w:eastAsia="Times New Roman" w:hAnsi="Book Antiqua" w:cs="Times New Roman"/>
          <w:b/>
          <w:color w:val="FF0000"/>
          <w:sz w:val="16"/>
          <w:szCs w:val="16"/>
          <w:u w:val="single"/>
          <w:lang w:eastAsia="pt-BR"/>
        </w:rPr>
        <w:t>(PGEGO-2021)</w:t>
      </w:r>
      <w:bookmarkEnd w:id="178"/>
      <w:r w:rsidR="00B3435E" w:rsidRPr="00A85760">
        <w:rPr>
          <w:rFonts w:ascii="Book Antiqua" w:eastAsia="Times New Roman" w:hAnsi="Book Antiqua" w:cs="Times New Roman"/>
          <w:b/>
          <w:color w:val="FF0000"/>
          <w:sz w:val="16"/>
          <w:szCs w:val="16"/>
          <w:lang w:eastAsia="pt-BR"/>
        </w:rPr>
        <w:t xml:space="preserve"> </w:t>
      </w:r>
      <w:r w:rsidR="00B3435E" w:rsidRPr="00A85760">
        <w:rPr>
          <w:rFonts w:ascii="Book Antiqua" w:hAnsi="Book Antiqua"/>
          <w:b/>
          <w:bCs/>
          <w:color w:val="FF0000"/>
          <w:sz w:val="16"/>
          <w:szCs w:val="16"/>
          <w:u w:val="single"/>
        </w:rPr>
        <w:t>(TJRS-2022)</w:t>
      </w:r>
      <w:r w:rsidR="00F43498" w:rsidRPr="00A85760">
        <w:rPr>
          <w:rFonts w:ascii="Book Antiqua" w:eastAsia="Times New Roman" w:hAnsi="Book Antiqua" w:cs="Times New Roman"/>
          <w:b/>
          <w:color w:val="FF0000"/>
          <w:sz w:val="16"/>
          <w:szCs w:val="16"/>
          <w:lang w:eastAsia="pt-BR"/>
        </w:rPr>
        <w:t xml:space="preserve"> </w:t>
      </w:r>
      <w:r w:rsidR="004D7560" w:rsidRPr="00A85760">
        <w:rPr>
          <w:rFonts w:ascii="Book Antiqua" w:hAnsi="Book Antiqua"/>
          <w:b/>
          <w:color w:val="FF0000"/>
          <w:sz w:val="16"/>
          <w:szCs w:val="16"/>
          <w:u w:val="single"/>
        </w:rPr>
        <w:t>(Cartórios/TJSC-20</w:t>
      </w:r>
      <w:r w:rsidR="004D7560">
        <w:rPr>
          <w:rFonts w:ascii="Book Antiqua" w:hAnsi="Book Antiqua"/>
          <w:b/>
          <w:color w:val="FF0000"/>
          <w:sz w:val="16"/>
          <w:szCs w:val="16"/>
          <w:u w:val="single"/>
        </w:rPr>
        <w:t>23</w:t>
      </w:r>
      <w:r w:rsidR="004D7560" w:rsidRPr="00A85760">
        <w:rPr>
          <w:rFonts w:ascii="Book Antiqua" w:hAnsi="Book Antiqua"/>
          <w:b/>
          <w:color w:val="FF0000"/>
          <w:sz w:val="16"/>
          <w:szCs w:val="16"/>
          <w:u w:val="single"/>
        </w:rPr>
        <w:t>)</w:t>
      </w:r>
      <w:r w:rsidR="00A25C3C">
        <w:rPr>
          <w:rFonts w:ascii="Book Antiqua" w:hAnsi="Book Antiqua"/>
          <w:b/>
          <w:color w:val="FF0000"/>
          <w:sz w:val="16"/>
          <w:szCs w:val="16"/>
        </w:rPr>
        <w:t xml:space="preserve"> </w:t>
      </w:r>
      <w:r w:rsidR="00A25C3C">
        <w:rPr>
          <w:rFonts w:ascii="Book Antiqua" w:hAnsi="Book Antiqua"/>
          <w:b/>
          <w:color w:val="FF0000"/>
          <w:sz w:val="16"/>
          <w:szCs w:val="16"/>
          <w:u w:val="single"/>
        </w:rPr>
        <w:t>(Cartórios/TJSE-2023)</w:t>
      </w:r>
    </w:p>
    <w:tbl>
      <w:tblPr>
        <w:tblStyle w:val="Tabelacomgrade"/>
        <w:tblW w:w="8784" w:type="dxa"/>
        <w:shd w:val="clear" w:color="auto" w:fill="CCFFFF"/>
        <w:tblLook w:val="04A0" w:firstRow="1" w:lastRow="0" w:firstColumn="1" w:lastColumn="0" w:noHBand="0" w:noVBand="1"/>
      </w:tblPr>
      <w:tblGrid>
        <w:gridCol w:w="8784"/>
      </w:tblGrid>
      <w:tr w:rsidR="004D7560" w:rsidRPr="003D7D2D" w14:paraId="17200A79" w14:textId="77777777" w:rsidTr="007E55A3">
        <w:tc>
          <w:tcPr>
            <w:tcW w:w="8784" w:type="dxa"/>
            <w:shd w:val="clear" w:color="auto" w:fill="CCFFFF"/>
          </w:tcPr>
          <w:p w14:paraId="2045B670" w14:textId="56AFEF75" w:rsidR="004D7560" w:rsidRDefault="004D7560" w:rsidP="007E55A3">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w:t>
            </w:r>
            <w:r w:rsidRPr="003D7D2D">
              <w:rPr>
                <w:rFonts w:ascii="Book Antiqua" w:eastAsia="Times New Roman" w:hAnsi="Book Antiqua" w:cs="Times New Roman"/>
                <w:b/>
                <w:sz w:val="19"/>
                <w:szCs w:val="19"/>
                <w:highlight w:val="yellow"/>
                <w:lang w:eastAsia="pt-BR"/>
              </w:rPr>
              <w:t>-</w:t>
            </w:r>
            <w:r w:rsidR="00A25C3C">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4D7560">
              <w:rPr>
                <w:rFonts w:ascii="Book Antiqua" w:eastAsia="Times New Roman" w:hAnsi="Book Antiqua" w:cs="Times New Roman"/>
                <w:sz w:val="19"/>
                <w:szCs w:val="19"/>
                <w:lang w:eastAsia="pt-BR"/>
              </w:rPr>
              <w:t>De acordo com o disposto no CTN, são requisitos essenciais para que se atribua a responsabilidade tributária ao notário, tabelião e registrador em relação às obrigações tributárias que lhes competem fiscalizar: prática de atos por esses agentes, ou perante eles, em razão do seu ofício e, quando em matéria de penalidades, que se relacionem somente às de caráter moratório.</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134, V</w:t>
            </w:r>
            <w:r>
              <w:rPr>
                <w:rFonts w:ascii="Book Antiqua" w:eastAsia="Times New Roman" w:hAnsi="Book Antiqua" w:cs="Times New Roman"/>
                <w:b/>
                <w:sz w:val="19"/>
                <w:szCs w:val="19"/>
                <w:lang w:eastAsia="pt-BR"/>
              </w:rPr>
              <w:t>I e § único,</w:t>
            </w:r>
            <w:r w:rsidRPr="003D7D2D">
              <w:rPr>
                <w:rFonts w:ascii="Book Antiqua" w:eastAsia="Times New Roman" w:hAnsi="Book Antiqua" w:cs="Times New Roman"/>
                <w:b/>
                <w:sz w:val="19"/>
                <w:szCs w:val="19"/>
                <w:lang w:eastAsia="pt-BR"/>
              </w:rPr>
              <w:t xml:space="preserve"> CTN.</w:t>
            </w:r>
          </w:p>
          <w:p w14:paraId="6CDDE17B" w14:textId="6AF1401D" w:rsidR="004D7560" w:rsidRPr="003D7D2D" w:rsidRDefault="004D7560" w:rsidP="007E55A3">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t xml:space="preserve"> </w:t>
            </w:r>
            <w:r w:rsidRPr="004D7560">
              <w:rPr>
                <w:rFonts w:ascii="Book Antiqua" w:eastAsia="Times New Roman" w:hAnsi="Book Antiqua" w:cs="Times New Roman"/>
                <w:sz w:val="19"/>
                <w:szCs w:val="19"/>
                <w:lang w:eastAsia="pt-BR"/>
              </w:rPr>
              <w:t xml:space="preserve">Há responsabilidade tributária do notário, tabelião e registrador nos casos prática de atos por esses agentes, ou perante eles, em razão do seu ofício e, quando em matéria de penalidades, que se relacionem somente às de caráter moratório, nos termos do art. 134, </w:t>
            </w:r>
            <w:r>
              <w:rPr>
                <w:rFonts w:ascii="Book Antiqua" w:eastAsia="Times New Roman" w:hAnsi="Book Antiqua" w:cs="Times New Roman"/>
                <w:i/>
                <w:iCs/>
                <w:sz w:val="19"/>
                <w:szCs w:val="19"/>
                <w:lang w:eastAsia="pt-BR"/>
              </w:rPr>
              <w:t>caput,</w:t>
            </w:r>
            <w:r w:rsidRPr="004D7560">
              <w:rPr>
                <w:rFonts w:ascii="Book Antiqua" w:eastAsia="Times New Roman" w:hAnsi="Book Antiqua" w:cs="Times New Roman"/>
                <w:sz w:val="19"/>
                <w:szCs w:val="19"/>
                <w:lang w:eastAsia="pt-BR"/>
              </w:rPr>
              <w:t xml:space="preserve"> VI e </w:t>
            </w:r>
            <w:r>
              <w:rPr>
                <w:rFonts w:ascii="Book Antiqua" w:eastAsia="Times New Roman" w:hAnsi="Book Antiqua" w:cs="Times New Roman"/>
                <w:sz w:val="19"/>
                <w:szCs w:val="19"/>
                <w:lang w:eastAsia="pt-BR"/>
              </w:rPr>
              <w:t>§</w:t>
            </w:r>
            <w:r w:rsidRPr="004D7560">
              <w:rPr>
                <w:rFonts w:ascii="Book Antiqua" w:eastAsia="Times New Roman" w:hAnsi="Book Antiqua" w:cs="Times New Roman"/>
                <w:sz w:val="19"/>
                <w:szCs w:val="19"/>
                <w:lang w:eastAsia="pt-BR"/>
              </w:rPr>
              <w:t xml:space="preserve"> único, do CTN.</w:t>
            </w:r>
          </w:p>
        </w:tc>
      </w:tr>
    </w:tbl>
    <w:p w14:paraId="663A9E00" w14:textId="369615AE" w:rsidR="008725C3" w:rsidRPr="00C76384" w:rsidRDefault="008725C3" w:rsidP="009B7062">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135</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São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pessoalmente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responsáveis</w:t>
      </w:r>
      <w:r w:rsidRPr="003D7D2D">
        <w:rPr>
          <w:rFonts w:ascii="Book Antiqua" w:eastAsia="Times New Roman" w:hAnsi="Book Antiqua" w:cs="Times New Roman"/>
          <w:b/>
          <w:sz w:val="19"/>
          <w:szCs w:val="19"/>
          <w:lang w:eastAsia="pt-BR"/>
        </w:rPr>
        <w:t xml:space="preserve"> pelos </w:t>
      </w:r>
      <w:r w:rsidRPr="003D7D2D">
        <w:rPr>
          <w:rFonts w:ascii="Book Antiqua" w:eastAsia="Times New Roman" w:hAnsi="Book Antiqua" w:cs="Times New Roman"/>
          <w:b/>
          <w:sz w:val="19"/>
          <w:szCs w:val="19"/>
          <w:highlight w:val="cyan"/>
          <w:lang w:eastAsia="pt-BR"/>
        </w:rPr>
        <w:t>créditos correspondentes</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sz w:val="19"/>
          <w:szCs w:val="19"/>
          <w:highlight w:val="cyan"/>
          <w:lang w:eastAsia="pt-BR"/>
        </w:rPr>
        <w:t>obrigações tributárias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resultantes</w:t>
      </w:r>
      <w:r w:rsidRPr="003D7D2D">
        <w:rPr>
          <w:rFonts w:ascii="Book Antiqua" w:eastAsia="Times New Roman" w:hAnsi="Book Antiqua" w:cs="Times New Roman"/>
          <w:b/>
          <w:sz w:val="19"/>
          <w:szCs w:val="19"/>
          <w:lang w:eastAsia="pt-BR"/>
        </w:rPr>
        <w:t xml:space="preserve"> de </w:t>
      </w:r>
      <w:r w:rsidRPr="003D7D2D">
        <w:rPr>
          <w:rFonts w:ascii="Book Antiqua" w:eastAsia="Times New Roman" w:hAnsi="Book Antiqua" w:cs="Times New Roman"/>
          <w:b/>
          <w:sz w:val="19"/>
          <w:szCs w:val="19"/>
          <w:highlight w:val="cyan"/>
          <w:lang w:eastAsia="pt-BR"/>
        </w:rPr>
        <w:t>atos praticados</w:t>
      </w:r>
      <w:r w:rsidRPr="003D7D2D">
        <w:rPr>
          <w:rFonts w:ascii="Book Antiqua" w:eastAsia="Times New Roman" w:hAnsi="Book Antiqua" w:cs="Times New Roman"/>
          <w:b/>
          <w:sz w:val="19"/>
          <w:szCs w:val="19"/>
          <w:lang w:eastAsia="pt-BR"/>
        </w:rPr>
        <w:t xml:space="preserve"> com </w:t>
      </w:r>
      <w:r w:rsidRPr="003D7D2D">
        <w:rPr>
          <w:rFonts w:ascii="Book Antiqua" w:eastAsia="Times New Roman" w:hAnsi="Book Antiqua" w:cs="Times New Roman"/>
          <w:b/>
          <w:sz w:val="19"/>
          <w:szCs w:val="19"/>
          <w:highlight w:val="yellow"/>
          <w:lang w:eastAsia="pt-BR"/>
        </w:rPr>
        <w:t>excesso de poderes</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yellow"/>
          <w:lang w:eastAsia="pt-BR"/>
        </w:rPr>
        <w:t>infração de lei</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contrato social</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yellow"/>
          <w:lang w:eastAsia="pt-BR"/>
        </w:rPr>
        <w:t>estatutos</w:t>
      </w:r>
      <w:r w:rsidRPr="00A85760">
        <w:rPr>
          <w:rFonts w:ascii="Book Antiqua" w:eastAsia="Times New Roman" w:hAnsi="Book Antiqua" w:cs="Times New Roman"/>
          <w:sz w:val="16"/>
          <w:szCs w:val="16"/>
          <w:lang w:eastAsia="pt-BR"/>
        </w:rPr>
        <w:t>:</w:t>
      </w:r>
      <w:r w:rsidR="0095482A" w:rsidRPr="00A85760">
        <w:rPr>
          <w:rFonts w:ascii="Book Antiqua" w:eastAsia="Times New Roman" w:hAnsi="Book Antiqua" w:cs="Times New Roman"/>
          <w:sz w:val="16"/>
          <w:szCs w:val="16"/>
          <w:lang w:eastAsia="pt-BR"/>
        </w:rPr>
        <w:t xml:space="preserve"> </w:t>
      </w:r>
      <w:r w:rsidR="004364FC" w:rsidRPr="00A85760">
        <w:rPr>
          <w:rFonts w:ascii="Book Antiqua" w:eastAsia="Times New Roman" w:hAnsi="Book Antiqua" w:cs="Times New Roman"/>
          <w:b/>
          <w:bCs/>
          <w:color w:val="FF0000"/>
          <w:sz w:val="16"/>
          <w:szCs w:val="16"/>
          <w:u w:val="single"/>
          <w:lang w:eastAsia="pt-BR"/>
        </w:rPr>
        <w:t>(TJSE-2008)</w:t>
      </w:r>
      <w:r w:rsidR="00FE30A9" w:rsidRPr="00A85760">
        <w:rPr>
          <w:rFonts w:ascii="Book Antiqua" w:eastAsia="Times New Roman" w:hAnsi="Book Antiqua" w:cs="Times New Roman"/>
          <w:sz w:val="16"/>
          <w:szCs w:val="16"/>
          <w:lang w:eastAsia="pt-BR"/>
        </w:rPr>
        <w:t xml:space="preserve"> </w:t>
      </w:r>
      <w:r w:rsidR="00FE30A9" w:rsidRPr="00A85760">
        <w:rPr>
          <w:rFonts w:ascii="Book Antiqua" w:hAnsi="Book Antiqua"/>
          <w:b/>
          <w:bCs/>
          <w:color w:val="FF0000"/>
          <w:sz w:val="16"/>
          <w:szCs w:val="16"/>
          <w:u w:val="single"/>
        </w:rPr>
        <w:t>(MPRO-2008)</w:t>
      </w:r>
      <w:r w:rsidR="008053B9" w:rsidRPr="00A85760">
        <w:rPr>
          <w:rFonts w:ascii="Book Antiqua" w:hAnsi="Book Antiqua"/>
          <w:b/>
          <w:bCs/>
          <w:color w:val="FF0000"/>
          <w:sz w:val="16"/>
          <w:szCs w:val="16"/>
        </w:rPr>
        <w:t xml:space="preserve"> </w:t>
      </w:r>
      <w:r w:rsidR="004364FC" w:rsidRPr="00A85760">
        <w:rPr>
          <w:rFonts w:ascii="Book Antiqua" w:eastAsia="Times New Roman" w:hAnsi="Book Antiqua" w:cs="Times New Roman"/>
          <w:b/>
          <w:color w:val="FF0000"/>
          <w:sz w:val="16"/>
          <w:szCs w:val="16"/>
          <w:u w:val="single"/>
          <w:lang w:eastAsia="pt-BR"/>
        </w:rPr>
        <w:t>(MPRN-2009)</w:t>
      </w:r>
      <w:r w:rsidR="004364FC" w:rsidRPr="00A85760">
        <w:rPr>
          <w:rFonts w:ascii="Book Antiqua" w:eastAsia="Times New Roman" w:hAnsi="Book Antiqua" w:cs="Times New Roman"/>
          <w:b/>
          <w:color w:val="FF0000"/>
          <w:sz w:val="16"/>
          <w:szCs w:val="16"/>
          <w:lang w:eastAsia="pt-BR"/>
        </w:rPr>
        <w:t xml:space="preserve"> </w:t>
      </w:r>
      <w:r w:rsidR="004364FC" w:rsidRPr="00A85760">
        <w:rPr>
          <w:rFonts w:ascii="Book Antiqua" w:eastAsia="Times New Roman" w:hAnsi="Book Antiqua" w:cs="Times New Roman"/>
          <w:b/>
          <w:color w:val="FF0000"/>
          <w:sz w:val="16"/>
          <w:szCs w:val="16"/>
          <w:u w:val="single"/>
          <w:lang w:eastAsia="pt-BR"/>
        </w:rPr>
        <w:t>(TRF1-2009)</w:t>
      </w:r>
      <w:r w:rsidR="0071514A" w:rsidRPr="00A85760">
        <w:rPr>
          <w:rFonts w:ascii="Book Antiqua" w:hAnsi="Book Antiqua"/>
          <w:b/>
          <w:bCs/>
          <w:color w:val="FF0000"/>
          <w:sz w:val="16"/>
          <w:szCs w:val="16"/>
        </w:rPr>
        <w:t xml:space="preserve"> </w:t>
      </w:r>
      <w:r w:rsidR="00E25978" w:rsidRPr="00A85760">
        <w:rPr>
          <w:rFonts w:ascii="Book Antiqua" w:eastAsia="Times New Roman" w:hAnsi="Book Antiqua" w:cs="Times New Roman"/>
          <w:b/>
          <w:bCs/>
          <w:color w:val="FF0000"/>
          <w:sz w:val="16"/>
          <w:szCs w:val="16"/>
          <w:u w:val="single"/>
          <w:lang w:eastAsia="pt-BR"/>
        </w:rPr>
        <w:t>(PGEPE-2009)</w:t>
      </w:r>
      <w:r w:rsidR="00E23CC5" w:rsidRPr="00A85760">
        <w:rPr>
          <w:rFonts w:ascii="Book Antiqua" w:eastAsia="Times New Roman" w:hAnsi="Book Antiqua" w:cs="Times New Roman"/>
          <w:b/>
          <w:bCs/>
          <w:color w:val="FF0000"/>
          <w:sz w:val="16"/>
          <w:szCs w:val="16"/>
          <w:lang w:eastAsia="pt-BR"/>
        </w:rPr>
        <w:t xml:space="preserve"> </w:t>
      </w:r>
      <w:r w:rsidR="00053B13" w:rsidRPr="00A85760">
        <w:rPr>
          <w:rFonts w:ascii="Book Antiqua" w:hAnsi="Book Antiqua"/>
          <w:b/>
          <w:color w:val="FF0000"/>
          <w:sz w:val="16"/>
          <w:szCs w:val="16"/>
          <w:u w:val="single"/>
        </w:rPr>
        <w:t>(MPSE-2010)</w:t>
      </w:r>
      <w:r w:rsidR="004364FC" w:rsidRPr="00A85760">
        <w:rPr>
          <w:rFonts w:ascii="Book Antiqua" w:hAnsi="Book Antiqua"/>
          <w:b/>
          <w:color w:val="FF0000"/>
          <w:sz w:val="16"/>
          <w:szCs w:val="16"/>
        </w:rPr>
        <w:t xml:space="preserve"> </w:t>
      </w:r>
      <w:r w:rsidR="004364FC" w:rsidRPr="00A85760">
        <w:rPr>
          <w:rFonts w:ascii="Book Antiqua" w:hAnsi="Book Antiqua"/>
          <w:b/>
          <w:color w:val="FF0000"/>
          <w:sz w:val="16"/>
          <w:szCs w:val="16"/>
          <w:u w:val="single"/>
        </w:rPr>
        <w:t>(DPU-2010)</w:t>
      </w:r>
      <w:r w:rsidR="000D4D61" w:rsidRPr="00A85760">
        <w:rPr>
          <w:rFonts w:ascii="Book Antiqua" w:hAnsi="Book Antiqua"/>
          <w:b/>
          <w:color w:val="FF0000"/>
          <w:sz w:val="16"/>
          <w:szCs w:val="16"/>
        </w:rPr>
        <w:t xml:space="preserve"> </w:t>
      </w:r>
      <w:r w:rsidR="000D4D61" w:rsidRPr="00A85760">
        <w:rPr>
          <w:rFonts w:ascii="Book Antiqua" w:hAnsi="Book Antiqua"/>
          <w:b/>
          <w:bCs/>
          <w:color w:val="FF0000"/>
          <w:sz w:val="16"/>
          <w:szCs w:val="16"/>
          <w:u w:val="single"/>
        </w:rPr>
        <w:t>(PGEGO-2010)</w:t>
      </w:r>
      <w:r w:rsidR="00A80FA9" w:rsidRPr="00A85760">
        <w:rPr>
          <w:rFonts w:ascii="Book Antiqua" w:hAnsi="Book Antiqua"/>
          <w:b/>
          <w:bCs/>
          <w:color w:val="FF0000"/>
          <w:sz w:val="16"/>
          <w:szCs w:val="16"/>
        </w:rPr>
        <w:t xml:space="preserve"> </w:t>
      </w:r>
      <w:r w:rsidR="00F87849" w:rsidRPr="00A85760">
        <w:rPr>
          <w:rFonts w:ascii="Book Antiqua" w:eastAsia="Times New Roman" w:hAnsi="Book Antiqua" w:cs="Times New Roman"/>
          <w:b/>
          <w:color w:val="FF0000"/>
          <w:sz w:val="16"/>
          <w:szCs w:val="16"/>
          <w:u w:val="single"/>
          <w:lang w:eastAsia="pt-BR"/>
        </w:rPr>
        <w:t>(PGEPR-2011)</w:t>
      </w:r>
      <w:r w:rsidR="004364FC" w:rsidRPr="00A85760">
        <w:rPr>
          <w:rFonts w:ascii="Book Antiqua" w:hAnsi="Book Antiqua"/>
          <w:b/>
          <w:color w:val="FF0000"/>
          <w:sz w:val="16"/>
          <w:szCs w:val="16"/>
        </w:rPr>
        <w:t xml:space="preserve"> </w:t>
      </w:r>
      <w:r w:rsidR="004364FC" w:rsidRPr="00A85760">
        <w:rPr>
          <w:rFonts w:ascii="Book Antiqua" w:hAnsi="Book Antiqua"/>
          <w:b/>
          <w:color w:val="FF0000"/>
          <w:sz w:val="16"/>
          <w:szCs w:val="16"/>
          <w:u w:val="single"/>
        </w:rPr>
        <w:t>(TJPI-2012)</w:t>
      </w:r>
      <w:r w:rsidR="00D75B8D" w:rsidRPr="00A85760">
        <w:rPr>
          <w:rFonts w:ascii="Book Antiqua" w:hAnsi="Book Antiqua"/>
          <w:b/>
          <w:color w:val="FF0000"/>
          <w:sz w:val="16"/>
          <w:szCs w:val="16"/>
        </w:rPr>
        <w:t xml:space="preserve"> </w:t>
      </w:r>
      <w:r w:rsidR="00D75B8D" w:rsidRPr="00A85760">
        <w:rPr>
          <w:rFonts w:ascii="Book Antiqua" w:hAnsi="Book Antiqua"/>
          <w:b/>
          <w:color w:val="FF0000"/>
          <w:sz w:val="16"/>
          <w:szCs w:val="16"/>
          <w:u w:val="single"/>
        </w:rPr>
        <w:t>(TJRS-2012)</w:t>
      </w:r>
      <w:r w:rsidR="0002735F" w:rsidRPr="00A85760">
        <w:rPr>
          <w:rFonts w:ascii="Book Antiqua" w:hAnsi="Book Antiqua"/>
          <w:b/>
          <w:color w:val="FF0000"/>
          <w:sz w:val="16"/>
          <w:szCs w:val="16"/>
        </w:rPr>
        <w:t xml:space="preserve"> </w:t>
      </w:r>
      <w:r w:rsidR="0002735F" w:rsidRPr="00A85760">
        <w:rPr>
          <w:rFonts w:ascii="Book Antiqua" w:hAnsi="Book Antiqua"/>
          <w:b/>
          <w:bCs/>
          <w:color w:val="FF0000"/>
          <w:sz w:val="16"/>
          <w:szCs w:val="16"/>
          <w:u w:val="single"/>
        </w:rPr>
        <w:t>(MPRR-2012)</w:t>
      </w:r>
      <w:r w:rsidR="00541282" w:rsidRPr="00A85760">
        <w:rPr>
          <w:rFonts w:ascii="Book Antiqua" w:hAnsi="Book Antiqua"/>
          <w:b/>
          <w:bCs/>
          <w:color w:val="FF0000"/>
          <w:sz w:val="16"/>
          <w:szCs w:val="16"/>
        </w:rPr>
        <w:t xml:space="preserve"> </w:t>
      </w:r>
      <w:r w:rsidR="005133BB" w:rsidRPr="00A85760">
        <w:rPr>
          <w:rFonts w:ascii="Book Antiqua" w:hAnsi="Book Antiqua"/>
          <w:b/>
          <w:color w:val="FF0000"/>
          <w:sz w:val="16"/>
          <w:szCs w:val="16"/>
          <w:u w:val="single"/>
        </w:rPr>
        <w:t>(AGU-2004/2009/2010/2012/2013)</w:t>
      </w:r>
      <w:r w:rsidR="00173BB8" w:rsidRPr="00A85760">
        <w:rPr>
          <w:rFonts w:ascii="Book Antiqua" w:eastAsia="Times New Roman" w:hAnsi="Book Antiqua" w:cs="Times New Roman"/>
          <w:sz w:val="16"/>
          <w:szCs w:val="16"/>
          <w:lang w:eastAsia="pt-BR"/>
        </w:rPr>
        <w:t xml:space="preserve"> </w:t>
      </w:r>
      <w:r w:rsidR="00471DDD" w:rsidRPr="00A85760">
        <w:rPr>
          <w:rFonts w:ascii="Book Antiqua" w:eastAsia="Times New Roman" w:hAnsi="Book Antiqua" w:cs="Times New Roman"/>
          <w:b/>
          <w:bCs/>
          <w:color w:val="FF0000"/>
          <w:sz w:val="16"/>
          <w:szCs w:val="16"/>
          <w:u w:val="single"/>
          <w:lang w:eastAsia="pt-BR"/>
        </w:rPr>
        <w:t>(MPPA-2014)</w:t>
      </w:r>
      <w:r w:rsidR="00D75B8D" w:rsidRPr="00A85760">
        <w:rPr>
          <w:rFonts w:ascii="Book Antiqua" w:eastAsia="Times New Roman" w:hAnsi="Book Antiqua" w:cs="Times New Roman"/>
          <w:b/>
          <w:bCs/>
          <w:color w:val="FF0000"/>
          <w:sz w:val="16"/>
          <w:szCs w:val="16"/>
          <w:lang w:eastAsia="pt-BR"/>
        </w:rPr>
        <w:t xml:space="preserve"> </w:t>
      </w:r>
      <w:r w:rsidR="00D75B8D" w:rsidRPr="00A85760">
        <w:rPr>
          <w:rFonts w:ascii="Book Antiqua" w:eastAsia="Times New Roman" w:hAnsi="Book Antiqua" w:cs="Times New Roman"/>
          <w:b/>
          <w:bCs/>
          <w:color w:val="FF0000"/>
          <w:sz w:val="16"/>
          <w:szCs w:val="16"/>
          <w:u w:val="single"/>
          <w:lang w:eastAsia="pt-BR"/>
        </w:rPr>
        <w:t>(PGEBA-2014)</w:t>
      </w:r>
      <w:r w:rsidR="00177C5E" w:rsidRPr="00A85760">
        <w:rPr>
          <w:rFonts w:ascii="Book Antiqua" w:eastAsia="Times New Roman" w:hAnsi="Book Antiqua" w:cs="Times New Roman"/>
          <w:b/>
          <w:bCs/>
          <w:color w:val="FF0000"/>
          <w:sz w:val="16"/>
          <w:szCs w:val="16"/>
          <w:lang w:eastAsia="pt-BR"/>
        </w:rPr>
        <w:t xml:space="preserve"> </w:t>
      </w:r>
      <w:r w:rsidR="00D75B8D" w:rsidRPr="00A85760">
        <w:rPr>
          <w:rFonts w:ascii="Book Antiqua" w:eastAsia="Times New Roman" w:hAnsi="Book Antiqua" w:cs="Times New Roman"/>
          <w:b/>
          <w:color w:val="FF0000"/>
          <w:sz w:val="16"/>
          <w:szCs w:val="16"/>
          <w:u w:val="single"/>
          <w:lang w:eastAsia="pt-BR"/>
        </w:rPr>
        <w:t>(TJPE-2013/2015)</w:t>
      </w:r>
      <w:r w:rsidR="00A43BE8" w:rsidRPr="00A85760">
        <w:rPr>
          <w:rFonts w:ascii="Book Antiqua" w:eastAsia="Times New Roman" w:hAnsi="Book Antiqua" w:cs="Times New Roman"/>
          <w:b/>
          <w:color w:val="FF0000"/>
          <w:sz w:val="16"/>
          <w:szCs w:val="16"/>
          <w:lang w:eastAsia="pt-BR"/>
        </w:rPr>
        <w:t xml:space="preserve"> </w:t>
      </w:r>
      <w:r w:rsidR="00A43BE8" w:rsidRPr="00A85760">
        <w:rPr>
          <w:rFonts w:ascii="Book Antiqua" w:eastAsia="Times New Roman" w:hAnsi="Book Antiqua" w:cs="Times New Roman"/>
          <w:b/>
          <w:color w:val="FF0000"/>
          <w:sz w:val="16"/>
          <w:szCs w:val="16"/>
          <w:u w:val="single"/>
          <w:lang w:eastAsia="pt-BR"/>
        </w:rPr>
        <w:t>(TRF5-2015)</w:t>
      </w:r>
      <w:r w:rsidR="0085608E" w:rsidRPr="00A85760">
        <w:rPr>
          <w:rFonts w:ascii="Book Antiqua" w:eastAsia="Times New Roman" w:hAnsi="Book Antiqua" w:cs="Times New Roman"/>
          <w:b/>
          <w:color w:val="FF0000"/>
          <w:sz w:val="16"/>
          <w:szCs w:val="16"/>
          <w:lang w:eastAsia="pt-BR"/>
        </w:rPr>
        <w:t xml:space="preserve"> </w:t>
      </w:r>
      <w:r w:rsidR="0085608E" w:rsidRPr="00A85760">
        <w:rPr>
          <w:rFonts w:ascii="Book Antiqua" w:hAnsi="Book Antiqua"/>
          <w:b/>
          <w:bCs/>
          <w:color w:val="FF0000"/>
          <w:sz w:val="16"/>
          <w:szCs w:val="16"/>
          <w:u w:val="single"/>
        </w:rPr>
        <w:t>(PGM-Curitiba/PR-2015)</w:t>
      </w:r>
      <w:r w:rsidR="00C87ABD" w:rsidRPr="00A85760">
        <w:rPr>
          <w:rFonts w:ascii="Book Antiqua" w:hAnsi="Book Antiqua"/>
          <w:b/>
          <w:bCs/>
          <w:color w:val="FF0000"/>
          <w:sz w:val="16"/>
          <w:szCs w:val="16"/>
        </w:rPr>
        <w:t xml:space="preserve"> </w:t>
      </w:r>
      <w:r w:rsidR="00611B55" w:rsidRPr="00A85760">
        <w:rPr>
          <w:rFonts w:ascii="Book Antiqua" w:hAnsi="Book Antiqua"/>
          <w:b/>
          <w:color w:val="FF0000"/>
          <w:sz w:val="16"/>
          <w:szCs w:val="16"/>
          <w:u w:val="single"/>
        </w:rPr>
        <w:t>(PGEMT-2016)</w:t>
      </w:r>
      <w:r w:rsidR="003D11E8" w:rsidRPr="00A85760">
        <w:rPr>
          <w:rFonts w:ascii="Book Antiqua" w:hAnsi="Book Antiqua"/>
          <w:b/>
          <w:color w:val="FF0000"/>
          <w:sz w:val="16"/>
          <w:szCs w:val="16"/>
        </w:rPr>
        <w:t xml:space="preserve"> </w:t>
      </w:r>
      <w:r w:rsidR="006068A3" w:rsidRPr="00A85760">
        <w:rPr>
          <w:rFonts w:ascii="Book Antiqua" w:hAnsi="Book Antiqua"/>
          <w:b/>
          <w:bCs/>
          <w:color w:val="FF0000"/>
          <w:sz w:val="16"/>
          <w:szCs w:val="16"/>
          <w:u w:val="single"/>
        </w:rPr>
        <w:t>(PGEAC-2012/2017)</w:t>
      </w:r>
      <w:r w:rsidR="00D75B8D" w:rsidRPr="00A85760">
        <w:rPr>
          <w:rFonts w:ascii="Book Antiqua" w:eastAsia="Times New Roman" w:hAnsi="Book Antiqua" w:cs="Times New Roman"/>
          <w:b/>
          <w:color w:val="FF0000"/>
          <w:sz w:val="16"/>
          <w:szCs w:val="16"/>
          <w:lang w:eastAsia="pt-BR"/>
        </w:rPr>
        <w:t xml:space="preserve"> </w:t>
      </w:r>
      <w:r w:rsidR="00D75B8D" w:rsidRPr="00A85760">
        <w:rPr>
          <w:rFonts w:ascii="Book Antiqua" w:eastAsia="Times New Roman" w:hAnsi="Book Antiqua" w:cs="Times New Roman"/>
          <w:b/>
          <w:color w:val="FF0000"/>
          <w:sz w:val="16"/>
          <w:szCs w:val="16"/>
          <w:u w:val="single"/>
          <w:lang w:eastAsia="pt-BR"/>
        </w:rPr>
        <w:t>(TJPR-2017)</w:t>
      </w:r>
      <w:r w:rsidR="002B0C27" w:rsidRPr="00A85760">
        <w:rPr>
          <w:rFonts w:ascii="Book Antiqua" w:eastAsia="Times New Roman" w:hAnsi="Book Antiqua" w:cs="Times New Roman"/>
          <w:b/>
          <w:color w:val="FF0000"/>
          <w:sz w:val="16"/>
          <w:szCs w:val="16"/>
          <w:lang w:eastAsia="pt-BR"/>
        </w:rPr>
        <w:t xml:space="preserve"> </w:t>
      </w:r>
      <w:r w:rsidR="002B0C27" w:rsidRPr="00A85760">
        <w:rPr>
          <w:rFonts w:ascii="Book Antiqua" w:eastAsia="Times New Roman" w:hAnsi="Book Antiqua" w:cs="Times New Roman"/>
          <w:b/>
          <w:color w:val="FF0000"/>
          <w:sz w:val="16"/>
          <w:szCs w:val="16"/>
          <w:u w:val="single"/>
          <w:lang w:eastAsia="pt-BR"/>
        </w:rPr>
        <w:t>(TRF2-2017)</w:t>
      </w:r>
      <w:r w:rsidR="00591CCA">
        <w:rPr>
          <w:rFonts w:ascii="Book Antiqua" w:eastAsia="Times New Roman" w:hAnsi="Book Antiqua" w:cs="Times New Roman"/>
          <w:b/>
          <w:color w:val="FF0000"/>
          <w:sz w:val="16"/>
          <w:szCs w:val="16"/>
          <w:lang w:eastAsia="pt-BR"/>
        </w:rPr>
        <w:t xml:space="preserve"> </w:t>
      </w:r>
      <w:r w:rsidR="00591CCA">
        <w:rPr>
          <w:rFonts w:ascii="Book Antiqua" w:eastAsia="Times New Roman" w:hAnsi="Book Antiqua" w:cs="Times New Roman"/>
          <w:b/>
          <w:color w:val="FF0000"/>
          <w:sz w:val="16"/>
          <w:szCs w:val="16"/>
          <w:u w:val="single"/>
          <w:lang w:eastAsia="pt-BR"/>
        </w:rPr>
        <w:t>(Cartórios/TJMG-2017)</w:t>
      </w:r>
      <w:r w:rsidR="002F6EB4" w:rsidRPr="00A85760">
        <w:rPr>
          <w:rFonts w:ascii="Book Antiqua" w:eastAsia="Times New Roman" w:hAnsi="Book Antiqua" w:cs="Times New Roman"/>
          <w:b/>
          <w:color w:val="FF0000"/>
          <w:sz w:val="16"/>
          <w:szCs w:val="16"/>
          <w:lang w:eastAsia="pt-BR"/>
        </w:rPr>
        <w:t xml:space="preserve"> </w:t>
      </w:r>
      <w:r w:rsidR="002F6EB4" w:rsidRPr="00A85760">
        <w:rPr>
          <w:rFonts w:ascii="Book Antiqua" w:hAnsi="Book Antiqua"/>
          <w:b/>
          <w:bCs/>
          <w:color w:val="FF0000"/>
          <w:sz w:val="16"/>
          <w:szCs w:val="16"/>
          <w:u w:val="single"/>
        </w:rPr>
        <w:t>(PCGO-2017)</w:t>
      </w:r>
      <w:r w:rsidR="00D75B8D" w:rsidRPr="00A85760">
        <w:rPr>
          <w:rFonts w:ascii="Book Antiqua" w:eastAsia="Times New Roman" w:hAnsi="Book Antiqua" w:cs="Times New Roman"/>
          <w:b/>
          <w:color w:val="FF0000"/>
          <w:sz w:val="16"/>
          <w:szCs w:val="16"/>
          <w:lang w:eastAsia="pt-BR"/>
        </w:rPr>
        <w:t xml:space="preserve"> </w:t>
      </w:r>
      <w:r w:rsidR="00D75B8D" w:rsidRPr="00A85760">
        <w:rPr>
          <w:rFonts w:ascii="Book Antiqua" w:eastAsia="Times New Roman" w:hAnsi="Book Antiqua" w:cs="Times New Roman"/>
          <w:b/>
          <w:color w:val="FF0000"/>
          <w:sz w:val="16"/>
          <w:szCs w:val="16"/>
          <w:u w:val="single"/>
          <w:lang w:eastAsia="pt-BR"/>
        </w:rPr>
        <w:t>(DPEPE-2018)</w:t>
      </w:r>
      <w:r w:rsidR="00C82E0D" w:rsidRPr="00A85760">
        <w:rPr>
          <w:rFonts w:ascii="Book Antiqua" w:eastAsia="Times New Roman" w:hAnsi="Book Antiqua" w:cs="Times New Roman"/>
          <w:b/>
          <w:color w:val="FF0000"/>
          <w:sz w:val="16"/>
          <w:szCs w:val="16"/>
          <w:lang w:eastAsia="pt-BR"/>
        </w:rPr>
        <w:t xml:space="preserve"> </w:t>
      </w:r>
      <w:r w:rsidR="00C82E0D" w:rsidRPr="00A85760">
        <w:rPr>
          <w:rFonts w:ascii="Book Antiqua" w:hAnsi="Book Antiqua"/>
          <w:b/>
          <w:bCs/>
          <w:color w:val="FF0000"/>
          <w:sz w:val="16"/>
          <w:szCs w:val="16"/>
          <w:u w:val="single"/>
        </w:rPr>
        <w:t>(PGESP-2018)</w:t>
      </w:r>
      <w:r w:rsidR="00374EE4" w:rsidRPr="00A85760">
        <w:rPr>
          <w:rFonts w:ascii="Book Antiqua" w:hAnsi="Book Antiqua"/>
          <w:b/>
          <w:bCs/>
          <w:color w:val="FF0000"/>
          <w:sz w:val="16"/>
          <w:szCs w:val="16"/>
        </w:rPr>
        <w:t xml:space="preserve"> </w:t>
      </w:r>
      <w:r w:rsidR="00374EE4" w:rsidRPr="00A85760">
        <w:rPr>
          <w:rFonts w:ascii="Book Antiqua" w:hAnsi="Book Antiqua"/>
          <w:b/>
          <w:color w:val="FF0000"/>
          <w:sz w:val="16"/>
          <w:szCs w:val="16"/>
          <w:u w:val="single"/>
        </w:rPr>
        <w:t>(PGM-João Pessoa/PB-2018)</w:t>
      </w:r>
      <w:r w:rsidR="001254A0" w:rsidRPr="00A85760">
        <w:rPr>
          <w:rFonts w:ascii="Book Antiqua" w:eastAsia="Times New Roman" w:hAnsi="Book Antiqua" w:cs="Times New Roman"/>
          <w:b/>
          <w:color w:val="FF0000"/>
          <w:sz w:val="16"/>
          <w:szCs w:val="16"/>
          <w:lang w:eastAsia="pt-BR"/>
        </w:rPr>
        <w:t xml:space="preserve"> </w:t>
      </w:r>
      <w:r w:rsidR="001254A0" w:rsidRPr="00A85760">
        <w:rPr>
          <w:rFonts w:ascii="Book Antiqua" w:hAnsi="Book Antiqua"/>
          <w:b/>
          <w:bCs/>
          <w:color w:val="FF0000"/>
          <w:sz w:val="16"/>
          <w:szCs w:val="16"/>
          <w:u w:val="single"/>
        </w:rPr>
        <w:t>(MPSC-2019)</w:t>
      </w:r>
      <w:r w:rsidR="00D75B8D" w:rsidRPr="00A85760">
        <w:rPr>
          <w:rFonts w:ascii="Book Antiqua" w:hAnsi="Book Antiqua"/>
          <w:b/>
          <w:bCs/>
          <w:color w:val="FF0000"/>
          <w:sz w:val="16"/>
          <w:szCs w:val="16"/>
        </w:rPr>
        <w:t xml:space="preserve"> </w:t>
      </w:r>
      <w:r w:rsidR="00D75B8D" w:rsidRPr="00A85760">
        <w:rPr>
          <w:rFonts w:ascii="Book Antiqua" w:hAnsi="Book Antiqua"/>
          <w:b/>
          <w:bCs/>
          <w:color w:val="FF0000"/>
          <w:sz w:val="16"/>
          <w:szCs w:val="16"/>
          <w:u w:val="single"/>
        </w:rPr>
        <w:lastRenderedPageBreak/>
        <w:t>(Cartórios/TJRS-2019)</w:t>
      </w:r>
      <w:r w:rsidR="00957B1E" w:rsidRPr="00A85760">
        <w:rPr>
          <w:rFonts w:ascii="Book Antiqua" w:hAnsi="Book Antiqua"/>
          <w:b/>
          <w:bCs/>
          <w:color w:val="FF0000"/>
          <w:sz w:val="16"/>
          <w:szCs w:val="16"/>
        </w:rPr>
        <w:t xml:space="preserve"> </w:t>
      </w:r>
      <w:r w:rsidR="00957B1E" w:rsidRPr="00A85760">
        <w:rPr>
          <w:rFonts w:ascii="Book Antiqua" w:hAnsi="Book Antiqua"/>
          <w:b/>
          <w:color w:val="FF0000"/>
          <w:sz w:val="16"/>
          <w:szCs w:val="16"/>
          <w:u w:val="single"/>
        </w:rPr>
        <w:t>(PGM-Campo Grande/MS-2019)</w:t>
      </w:r>
      <w:r w:rsidR="00504897" w:rsidRPr="00A85760">
        <w:rPr>
          <w:rFonts w:ascii="Book Antiqua" w:eastAsia="Times New Roman" w:hAnsi="Book Antiqua" w:cs="Times New Roman"/>
          <w:b/>
          <w:bCs/>
          <w:color w:val="FF0000"/>
          <w:sz w:val="16"/>
          <w:szCs w:val="16"/>
          <w:lang w:eastAsia="pt-BR"/>
        </w:rPr>
        <w:t xml:space="preserve"> </w:t>
      </w:r>
      <w:r w:rsidR="00504897" w:rsidRPr="00A85760">
        <w:rPr>
          <w:rFonts w:ascii="Book Antiqua" w:eastAsia="Times New Roman" w:hAnsi="Book Antiqua" w:cs="Times New Roman"/>
          <w:b/>
          <w:bCs/>
          <w:color w:val="FF0000"/>
          <w:sz w:val="16"/>
          <w:szCs w:val="16"/>
          <w:u w:val="single"/>
          <w:lang w:eastAsia="pt-BR"/>
        </w:rPr>
        <w:t>(TJMS-2020)</w:t>
      </w:r>
      <w:r w:rsidR="00174298" w:rsidRPr="00A85760">
        <w:rPr>
          <w:rFonts w:ascii="Book Antiqua" w:eastAsia="Times New Roman" w:hAnsi="Book Antiqua" w:cs="Times New Roman"/>
          <w:b/>
          <w:bCs/>
          <w:color w:val="FF0000"/>
          <w:sz w:val="16"/>
          <w:szCs w:val="16"/>
          <w:lang w:eastAsia="pt-BR"/>
        </w:rPr>
        <w:t xml:space="preserve"> </w:t>
      </w:r>
      <w:r w:rsidR="00174298" w:rsidRPr="00A85760">
        <w:rPr>
          <w:rFonts w:ascii="Book Antiqua" w:hAnsi="Book Antiqua"/>
          <w:b/>
          <w:bCs/>
          <w:color w:val="FF0000"/>
          <w:sz w:val="16"/>
          <w:szCs w:val="16"/>
          <w:u w:val="single"/>
        </w:rPr>
        <w:t>(PGEAL-2009/2021)</w:t>
      </w:r>
      <w:r w:rsidR="00353993" w:rsidRPr="00A85760">
        <w:rPr>
          <w:rFonts w:ascii="Book Antiqua" w:hAnsi="Book Antiqua"/>
          <w:b/>
          <w:bCs/>
          <w:color w:val="FF0000"/>
          <w:sz w:val="16"/>
          <w:szCs w:val="16"/>
        </w:rPr>
        <w:t xml:space="preserve"> </w:t>
      </w:r>
      <w:r w:rsidR="00353993" w:rsidRPr="00A85760">
        <w:rPr>
          <w:rFonts w:ascii="Book Antiqua" w:eastAsia="Times New Roman" w:hAnsi="Book Antiqua" w:cs="Arial"/>
          <w:b/>
          <w:bCs/>
          <w:color w:val="FF0000"/>
          <w:sz w:val="16"/>
          <w:szCs w:val="16"/>
          <w:u w:val="single"/>
          <w:lang w:eastAsia="pt-BR"/>
        </w:rPr>
        <w:t>(PGEMS-2014/2021)</w:t>
      </w:r>
      <w:r w:rsidR="007D5BA0" w:rsidRPr="00A85760">
        <w:rPr>
          <w:rFonts w:ascii="Book Antiqua" w:eastAsia="Times New Roman" w:hAnsi="Book Antiqua" w:cs="Times New Roman"/>
          <w:b/>
          <w:bCs/>
          <w:color w:val="FF0000"/>
          <w:sz w:val="16"/>
          <w:szCs w:val="16"/>
          <w:lang w:eastAsia="pt-BR"/>
        </w:rPr>
        <w:t xml:space="preserve"> </w:t>
      </w:r>
      <w:r w:rsidR="007D5BA0" w:rsidRPr="00A85760">
        <w:rPr>
          <w:rFonts w:ascii="Book Antiqua" w:hAnsi="Book Antiqua"/>
          <w:b/>
          <w:bCs/>
          <w:color w:val="FF0000"/>
          <w:sz w:val="16"/>
          <w:szCs w:val="16"/>
          <w:u w:val="single"/>
        </w:rPr>
        <w:t>(PGERS-2010/2015/2021)</w:t>
      </w:r>
      <w:r w:rsidR="002E6893" w:rsidRPr="00A85760">
        <w:rPr>
          <w:rFonts w:ascii="Book Antiqua" w:eastAsia="Times New Roman" w:hAnsi="Book Antiqua" w:cs="Times New Roman"/>
          <w:b/>
          <w:bCs/>
          <w:color w:val="FF0000"/>
          <w:sz w:val="16"/>
          <w:szCs w:val="16"/>
          <w:lang w:eastAsia="pt-BR"/>
        </w:rPr>
        <w:t xml:space="preserve"> </w:t>
      </w:r>
      <w:r w:rsidR="002E6893" w:rsidRPr="00A85760">
        <w:rPr>
          <w:rFonts w:ascii="Book Antiqua" w:hAnsi="Book Antiqua"/>
          <w:b/>
          <w:color w:val="FF0000"/>
          <w:sz w:val="16"/>
          <w:szCs w:val="16"/>
          <w:u w:val="single"/>
        </w:rPr>
        <w:t>(PGEPB-2021)</w:t>
      </w:r>
      <w:r w:rsidR="003B117C" w:rsidRPr="00A85760">
        <w:rPr>
          <w:rFonts w:ascii="Book Antiqua" w:eastAsia="Times New Roman" w:hAnsi="Book Antiqua" w:cs="Times New Roman"/>
          <w:b/>
          <w:bCs/>
          <w:color w:val="FF0000"/>
          <w:sz w:val="16"/>
          <w:szCs w:val="16"/>
          <w:lang w:eastAsia="pt-BR"/>
        </w:rPr>
        <w:t xml:space="preserve"> </w:t>
      </w:r>
      <w:r w:rsidR="003B117C" w:rsidRPr="00A85760">
        <w:rPr>
          <w:rFonts w:ascii="Book Antiqua" w:hAnsi="Book Antiqua"/>
          <w:b/>
          <w:color w:val="FF0000"/>
          <w:sz w:val="16"/>
          <w:szCs w:val="16"/>
          <w:u w:val="single"/>
        </w:rPr>
        <w:t>(Cartórios/TJSC-2021)</w:t>
      </w:r>
      <w:r w:rsidR="00073490">
        <w:rPr>
          <w:rFonts w:ascii="Book Antiqua" w:hAnsi="Book Antiqua"/>
          <w:b/>
          <w:color w:val="FF0000"/>
          <w:sz w:val="16"/>
          <w:szCs w:val="16"/>
        </w:rPr>
        <w:t xml:space="preserve"> </w:t>
      </w:r>
      <w:r w:rsidR="00073490">
        <w:rPr>
          <w:rFonts w:ascii="Book Antiqua" w:hAnsi="Book Antiqua"/>
          <w:b/>
          <w:color w:val="FF0000"/>
          <w:sz w:val="16"/>
          <w:szCs w:val="16"/>
          <w:u w:val="single"/>
        </w:rPr>
        <w:t>(TRF4-2009/2012/2022)</w:t>
      </w:r>
      <w:r w:rsidR="00D24723" w:rsidRPr="00A85760">
        <w:rPr>
          <w:rFonts w:ascii="Book Antiqua" w:eastAsia="Times New Roman" w:hAnsi="Book Antiqua" w:cs="Times New Roman"/>
          <w:b/>
          <w:bCs/>
          <w:color w:val="FF0000"/>
          <w:sz w:val="16"/>
          <w:szCs w:val="16"/>
          <w:lang w:eastAsia="pt-BR"/>
        </w:rPr>
        <w:t xml:space="preserve"> </w:t>
      </w:r>
      <w:bookmarkStart w:id="179" w:name="_Hlk122439942"/>
      <w:r w:rsidR="006F491C" w:rsidRPr="00A85760">
        <w:rPr>
          <w:rFonts w:ascii="Book Antiqua" w:hAnsi="Book Antiqua"/>
          <w:b/>
          <w:bCs/>
          <w:color w:val="FF0000"/>
          <w:sz w:val="16"/>
          <w:szCs w:val="16"/>
          <w:u w:val="single"/>
        </w:rPr>
        <w:t>(PGEAM-2016/2022)</w:t>
      </w:r>
      <w:bookmarkEnd w:id="179"/>
      <w:r w:rsidR="0004257E">
        <w:rPr>
          <w:rFonts w:ascii="Book Antiqua" w:hAnsi="Book Antiqua"/>
          <w:b/>
          <w:bCs/>
          <w:color w:val="FF0000"/>
          <w:sz w:val="16"/>
          <w:szCs w:val="16"/>
        </w:rPr>
        <w:t xml:space="preserve"> </w:t>
      </w:r>
      <w:r w:rsidR="0004257E">
        <w:rPr>
          <w:rFonts w:ascii="Book Antiqua" w:eastAsia="Times New Roman" w:hAnsi="Book Antiqua" w:cs="Times New Roman"/>
          <w:b/>
          <w:bCs/>
          <w:color w:val="FF0000"/>
          <w:sz w:val="16"/>
          <w:szCs w:val="16"/>
          <w:u w:val="single"/>
          <w:lang w:eastAsia="pt-BR"/>
        </w:rPr>
        <w:t>(PGM-POA/RS-2022)</w:t>
      </w:r>
      <w:r w:rsidR="00AD0783" w:rsidRPr="00A85760">
        <w:rPr>
          <w:rFonts w:ascii="Book Antiqua" w:hAnsi="Book Antiqua"/>
          <w:b/>
          <w:color w:val="FF0000"/>
          <w:sz w:val="16"/>
          <w:szCs w:val="16"/>
        </w:rPr>
        <w:t xml:space="preserve"> </w:t>
      </w:r>
      <w:r w:rsidR="00BE03E1">
        <w:rPr>
          <w:rFonts w:ascii="Book Antiqua" w:eastAsia="Times New Roman" w:hAnsi="Book Antiqua" w:cs="Times New Roman"/>
          <w:b/>
          <w:color w:val="FF0000"/>
          <w:sz w:val="16"/>
          <w:szCs w:val="16"/>
          <w:u w:val="single"/>
          <w:lang w:eastAsia="pt-BR"/>
        </w:rPr>
        <w:t>(PGM-Recife/PE-2022)</w:t>
      </w:r>
      <w:r w:rsidR="00EF4621">
        <w:rPr>
          <w:rFonts w:ascii="Book Antiqua" w:eastAsia="Times New Roman" w:hAnsi="Book Antiqua" w:cs="Times New Roman"/>
          <w:b/>
          <w:color w:val="FF0000"/>
          <w:sz w:val="16"/>
          <w:szCs w:val="16"/>
          <w:lang w:eastAsia="pt-BR"/>
        </w:rPr>
        <w:t xml:space="preserve"> </w:t>
      </w:r>
      <w:r w:rsidR="00EF4621" w:rsidRPr="00A85760">
        <w:rPr>
          <w:rFonts w:ascii="Book Antiqua" w:eastAsia="Times New Roman" w:hAnsi="Book Antiqua" w:cs="Times New Roman"/>
          <w:b/>
          <w:color w:val="FF0000"/>
          <w:sz w:val="16"/>
          <w:szCs w:val="16"/>
          <w:u w:val="single"/>
          <w:lang w:eastAsia="pt-BR"/>
        </w:rPr>
        <w:t>(PFN-2003/2015</w:t>
      </w:r>
      <w:r w:rsidR="00EF4621">
        <w:rPr>
          <w:rFonts w:ascii="Book Antiqua" w:eastAsia="Times New Roman" w:hAnsi="Book Antiqua" w:cs="Times New Roman"/>
          <w:b/>
          <w:color w:val="FF0000"/>
          <w:sz w:val="16"/>
          <w:szCs w:val="16"/>
          <w:u w:val="single"/>
          <w:lang w:eastAsia="pt-BR"/>
        </w:rPr>
        <w:t>/2023</w:t>
      </w:r>
      <w:r w:rsidR="00EF4621" w:rsidRPr="00A85760">
        <w:rPr>
          <w:rFonts w:ascii="Book Antiqua" w:eastAsia="Times New Roman" w:hAnsi="Book Antiqua" w:cs="Times New Roman"/>
          <w:b/>
          <w:color w:val="FF0000"/>
          <w:sz w:val="16"/>
          <w:szCs w:val="16"/>
          <w:u w:val="single"/>
          <w:lang w:eastAsia="pt-BR"/>
        </w:rPr>
        <w:t>)</w:t>
      </w:r>
      <w:r w:rsidR="00F838E7">
        <w:rPr>
          <w:rFonts w:ascii="Book Antiqua" w:eastAsia="Times New Roman" w:hAnsi="Book Antiqua" w:cs="Times New Roman"/>
          <w:b/>
          <w:color w:val="FF0000"/>
          <w:sz w:val="16"/>
          <w:szCs w:val="16"/>
          <w:lang w:eastAsia="pt-BR"/>
        </w:rPr>
        <w:t xml:space="preserve"> </w:t>
      </w:r>
      <w:r w:rsidR="00F838E7">
        <w:rPr>
          <w:rFonts w:ascii="Book Antiqua" w:hAnsi="Book Antiqua"/>
          <w:b/>
          <w:color w:val="FF0000"/>
          <w:sz w:val="16"/>
          <w:szCs w:val="16"/>
          <w:u w:val="single"/>
        </w:rPr>
        <w:t>(Cartórios/TJMA-2023)</w:t>
      </w:r>
      <w:r w:rsidR="00A25C3C">
        <w:rPr>
          <w:rFonts w:ascii="Book Antiqua" w:eastAsia="Times New Roman" w:hAnsi="Book Antiqua" w:cs="Times New Roman"/>
          <w:b/>
          <w:color w:val="FF0000"/>
          <w:sz w:val="16"/>
          <w:szCs w:val="16"/>
          <w:lang w:eastAsia="pt-BR"/>
        </w:rPr>
        <w:t xml:space="preserve"> </w:t>
      </w:r>
      <w:bookmarkStart w:id="180" w:name="_Hlk193293391"/>
      <w:r w:rsidR="00A25C3C">
        <w:rPr>
          <w:rFonts w:ascii="Book Antiqua" w:eastAsia="Times New Roman" w:hAnsi="Book Antiqua" w:cs="Times New Roman"/>
          <w:b/>
          <w:color w:val="FF0000"/>
          <w:sz w:val="16"/>
          <w:szCs w:val="16"/>
          <w:u w:val="single"/>
          <w:lang w:eastAsia="pt-BR"/>
        </w:rPr>
        <w:t>(Cartórios/TJSE-2023)</w:t>
      </w:r>
      <w:bookmarkEnd w:id="180"/>
      <w:r w:rsidR="001D3C34">
        <w:rPr>
          <w:rFonts w:ascii="Book Antiqua" w:eastAsia="Times New Roman" w:hAnsi="Book Antiqua" w:cs="Times New Roman"/>
          <w:b/>
          <w:color w:val="FF0000"/>
          <w:sz w:val="16"/>
          <w:szCs w:val="16"/>
          <w:lang w:eastAsia="pt-BR"/>
        </w:rPr>
        <w:t xml:space="preserve"> </w:t>
      </w:r>
      <w:r w:rsidR="001D3C34">
        <w:rPr>
          <w:rFonts w:ascii="Book Antiqua" w:eastAsia="Times New Roman" w:hAnsi="Book Antiqua" w:cs="Times New Roman"/>
          <w:b/>
          <w:color w:val="FF0000"/>
          <w:sz w:val="16"/>
          <w:szCs w:val="16"/>
          <w:u w:val="single"/>
          <w:lang w:eastAsia="pt-BR"/>
        </w:rPr>
        <w:t>(PGEPA-2023)</w:t>
      </w:r>
      <w:r w:rsidR="005F56F8">
        <w:rPr>
          <w:rFonts w:ascii="Book Antiqua" w:eastAsia="Times New Roman" w:hAnsi="Book Antiqua" w:cs="Times New Roman"/>
          <w:b/>
          <w:color w:val="FF0000"/>
          <w:sz w:val="16"/>
          <w:szCs w:val="16"/>
          <w:lang w:eastAsia="pt-BR"/>
        </w:rPr>
        <w:t xml:space="preserve"> </w:t>
      </w:r>
      <w:r w:rsidR="005F56F8">
        <w:rPr>
          <w:rFonts w:ascii="Book Antiqua" w:eastAsia="Times New Roman" w:hAnsi="Book Antiqua" w:cs="Times New Roman"/>
          <w:b/>
          <w:color w:val="FF0000"/>
          <w:sz w:val="16"/>
          <w:szCs w:val="16"/>
          <w:u w:val="single"/>
          <w:lang w:eastAsia="pt-BR"/>
        </w:rPr>
        <w:t>(PGM-Natal/RN-2023)</w:t>
      </w:r>
      <w:r w:rsidR="00FC3BBE">
        <w:rPr>
          <w:rFonts w:ascii="Book Antiqua" w:eastAsia="Times New Roman" w:hAnsi="Book Antiqua" w:cs="Times New Roman"/>
          <w:b/>
          <w:color w:val="FF0000"/>
          <w:sz w:val="16"/>
          <w:szCs w:val="16"/>
          <w:lang w:eastAsia="pt-BR"/>
        </w:rPr>
        <w:t xml:space="preserve"> </w:t>
      </w:r>
      <w:r w:rsidR="00FC3BBE" w:rsidRPr="00FC3BBE">
        <w:rPr>
          <w:rFonts w:ascii="Book Antiqua" w:eastAsia="Times New Roman" w:hAnsi="Book Antiqua" w:cs="Times New Roman"/>
          <w:b/>
          <w:color w:val="FF0000"/>
          <w:sz w:val="16"/>
          <w:szCs w:val="16"/>
          <w:u w:val="single"/>
          <w:lang w:eastAsia="pt-BR"/>
        </w:rPr>
        <w:t>(PGM-São Paulo/SP-2023)</w:t>
      </w:r>
      <w:r w:rsidR="00D45094">
        <w:rPr>
          <w:rFonts w:ascii="Book Antiqua" w:eastAsia="Times New Roman" w:hAnsi="Book Antiqua" w:cs="Times New Roman"/>
          <w:b/>
          <w:color w:val="FF0000"/>
          <w:sz w:val="16"/>
          <w:szCs w:val="16"/>
          <w:lang w:eastAsia="pt-BR"/>
        </w:rPr>
        <w:t xml:space="preserve"> </w:t>
      </w:r>
      <w:r w:rsidR="00D45094">
        <w:rPr>
          <w:rFonts w:ascii="Book Antiqua" w:eastAsia="Times New Roman" w:hAnsi="Book Antiqua" w:cs="Times New Roman"/>
          <w:b/>
          <w:bCs/>
          <w:color w:val="FF0000"/>
          <w:sz w:val="16"/>
          <w:szCs w:val="16"/>
          <w:u w:val="single"/>
          <w:lang w:eastAsia="pt-BR"/>
        </w:rPr>
        <w:t>(TJSP-2024)</w:t>
      </w:r>
      <w:r w:rsidR="001068A3">
        <w:rPr>
          <w:rFonts w:ascii="Book Antiqua" w:eastAsia="Times New Roman" w:hAnsi="Book Antiqua" w:cs="Times New Roman"/>
          <w:b/>
          <w:bCs/>
          <w:color w:val="FF0000"/>
          <w:sz w:val="16"/>
          <w:szCs w:val="16"/>
          <w:lang w:eastAsia="pt-BR"/>
        </w:rPr>
        <w:t xml:space="preserve"> </w:t>
      </w:r>
      <w:r w:rsidR="001068A3">
        <w:rPr>
          <w:rFonts w:ascii="Book Antiqua" w:eastAsia="Times New Roman" w:hAnsi="Book Antiqua" w:cs="Times New Roman"/>
          <w:b/>
          <w:bCs/>
          <w:color w:val="FF0000"/>
          <w:sz w:val="16"/>
          <w:szCs w:val="16"/>
          <w:u w:val="single"/>
          <w:lang w:eastAsia="pt-BR"/>
        </w:rPr>
        <w:t>(PGERN-2024)</w:t>
      </w:r>
      <w:r w:rsidR="00296E1B">
        <w:rPr>
          <w:rFonts w:ascii="Book Antiqua" w:eastAsia="Times New Roman" w:hAnsi="Book Antiqua" w:cs="Times New Roman"/>
          <w:b/>
          <w:bCs/>
          <w:color w:val="FF0000"/>
          <w:sz w:val="16"/>
          <w:szCs w:val="16"/>
          <w:lang w:eastAsia="pt-BR"/>
        </w:rPr>
        <w:t xml:space="preserve"> </w:t>
      </w:r>
      <w:r w:rsidR="00296E1B">
        <w:rPr>
          <w:rFonts w:ascii="Book Antiqua" w:eastAsia="Times New Roman" w:hAnsi="Book Antiqua" w:cs="Times New Roman"/>
          <w:b/>
          <w:color w:val="FF0000"/>
          <w:sz w:val="16"/>
          <w:szCs w:val="16"/>
          <w:u w:val="single"/>
          <w:lang w:eastAsia="pt-BR"/>
        </w:rPr>
        <w:t>(TCEPA-2024)</w:t>
      </w:r>
      <w:r w:rsidR="00402D59">
        <w:rPr>
          <w:rFonts w:ascii="Book Antiqua" w:eastAsia="Times New Roman" w:hAnsi="Book Antiqua" w:cs="Times New Roman"/>
          <w:b/>
          <w:color w:val="FF0000"/>
          <w:sz w:val="16"/>
          <w:szCs w:val="16"/>
          <w:lang w:eastAsia="pt-BR"/>
        </w:rPr>
        <w:t xml:space="preserve"> </w:t>
      </w:r>
      <w:r w:rsidR="00402D59">
        <w:rPr>
          <w:rFonts w:ascii="Book Antiqua" w:eastAsia="Times New Roman" w:hAnsi="Book Antiqua" w:cs="Times New Roman"/>
          <w:b/>
          <w:color w:val="FF0000"/>
          <w:sz w:val="16"/>
          <w:szCs w:val="16"/>
          <w:u w:val="single"/>
          <w:lang w:eastAsia="pt-BR"/>
        </w:rPr>
        <w:t>(TCEPR-2024)</w:t>
      </w:r>
      <w:r w:rsidR="00C76384">
        <w:rPr>
          <w:rFonts w:ascii="Book Antiqua" w:eastAsia="Times New Roman" w:hAnsi="Book Antiqua" w:cs="Times New Roman"/>
          <w:b/>
          <w:color w:val="FF0000"/>
          <w:sz w:val="16"/>
          <w:szCs w:val="16"/>
          <w:lang w:eastAsia="pt-BR"/>
        </w:rPr>
        <w:t xml:space="preserve"> </w:t>
      </w:r>
      <w:r w:rsidR="00C76384">
        <w:rPr>
          <w:rFonts w:ascii="Book Antiqua" w:eastAsia="Times New Roman" w:hAnsi="Book Antiqua" w:cs="Times New Roman"/>
          <w:b/>
          <w:color w:val="FF0000"/>
          <w:sz w:val="16"/>
          <w:szCs w:val="16"/>
          <w:u w:val="single"/>
          <w:lang w:eastAsia="pt-BR"/>
        </w:rPr>
        <w:t>(Anal. Judic./TRF6-2025)</w:t>
      </w:r>
    </w:p>
    <w:p w14:paraId="663A9E01" w14:textId="68E8A843" w:rsidR="008725C3" w:rsidRPr="005946BF"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296E1B">
        <w:rPr>
          <w:rFonts w:ascii="Book Antiqua" w:eastAsia="Times New Roman" w:hAnsi="Book Antiqua" w:cs="Times New Roman"/>
          <w:b/>
          <w:bCs/>
          <w:sz w:val="19"/>
          <w:szCs w:val="19"/>
          <w:lang w:eastAsia="pt-BR"/>
        </w:rPr>
        <w:t xml:space="preserve">        I - as </w:t>
      </w:r>
      <w:r w:rsidRPr="00296E1B">
        <w:rPr>
          <w:rFonts w:ascii="Book Antiqua" w:eastAsia="Times New Roman" w:hAnsi="Book Antiqua" w:cs="Times New Roman"/>
          <w:b/>
          <w:bCs/>
          <w:sz w:val="19"/>
          <w:szCs w:val="19"/>
          <w:highlight w:val="yellow"/>
          <w:lang w:eastAsia="pt-BR"/>
        </w:rPr>
        <w:t>pessoas referidas no artigo</w:t>
      </w:r>
      <w:r w:rsidRPr="003D7D2D">
        <w:rPr>
          <w:rFonts w:ascii="Book Antiqua" w:eastAsia="Times New Roman" w:hAnsi="Book Antiqua" w:cs="Times New Roman"/>
          <w:b/>
          <w:sz w:val="19"/>
          <w:szCs w:val="19"/>
          <w:highlight w:val="yellow"/>
          <w:lang w:eastAsia="pt-BR"/>
        </w:rPr>
        <w:t xml:space="preserve"> anterior</w:t>
      </w:r>
      <w:r w:rsidRPr="00A85760">
        <w:rPr>
          <w:rFonts w:ascii="Book Antiqua" w:eastAsia="Times New Roman" w:hAnsi="Book Antiqua" w:cs="Times New Roman"/>
          <w:sz w:val="16"/>
          <w:szCs w:val="16"/>
          <w:lang w:eastAsia="pt-BR"/>
        </w:rPr>
        <w:t>;</w:t>
      </w:r>
      <w:r w:rsidR="0095482A" w:rsidRPr="00A85760">
        <w:rPr>
          <w:rFonts w:ascii="Book Antiqua" w:eastAsia="Times New Roman" w:hAnsi="Book Antiqua" w:cs="Times New Roman"/>
          <w:sz w:val="16"/>
          <w:szCs w:val="16"/>
          <w:lang w:eastAsia="pt-BR"/>
        </w:rPr>
        <w:t xml:space="preserve"> </w:t>
      </w:r>
      <w:r w:rsidR="0095482A" w:rsidRPr="00A85760">
        <w:rPr>
          <w:rFonts w:ascii="Book Antiqua" w:eastAsia="Times New Roman" w:hAnsi="Book Antiqua" w:cs="Times New Roman"/>
          <w:b/>
          <w:bCs/>
          <w:color w:val="FF0000"/>
          <w:sz w:val="16"/>
          <w:szCs w:val="16"/>
          <w:u w:val="single"/>
          <w:lang w:eastAsia="pt-BR"/>
        </w:rPr>
        <w:t>(PFN-2003)</w:t>
      </w:r>
      <w:r w:rsidR="008053B9" w:rsidRPr="00A85760">
        <w:rPr>
          <w:rFonts w:ascii="Book Antiqua" w:eastAsia="Times New Roman" w:hAnsi="Book Antiqua" w:cs="Times New Roman"/>
          <w:b/>
          <w:bCs/>
          <w:color w:val="FF0000"/>
          <w:sz w:val="16"/>
          <w:szCs w:val="16"/>
          <w:lang w:eastAsia="pt-BR"/>
        </w:rPr>
        <w:t xml:space="preserve"> </w:t>
      </w:r>
      <w:r w:rsidR="008053B9" w:rsidRPr="00A85760">
        <w:rPr>
          <w:rFonts w:ascii="Book Antiqua" w:eastAsia="Times New Roman" w:hAnsi="Book Antiqua" w:cs="Times New Roman"/>
          <w:b/>
          <w:color w:val="FF0000"/>
          <w:sz w:val="16"/>
          <w:szCs w:val="16"/>
          <w:u w:val="single"/>
          <w:lang w:eastAsia="pt-BR"/>
        </w:rPr>
        <w:t>(AGU-2004)</w:t>
      </w:r>
      <w:r w:rsidR="00613CEC" w:rsidRPr="00A85760">
        <w:rPr>
          <w:rFonts w:ascii="Book Antiqua" w:eastAsia="Times New Roman" w:hAnsi="Book Antiqua" w:cs="Times New Roman"/>
          <w:sz w:val="16"/>
          <w:szCs w:val="16"/>
          <w:lang w:eastAsia="pt-BR"/>
        </w:rPr>
        <w:t xml:space="preserve"> </w:t>
      </w:r>
      <w:r w:rsidR="00613CEC" w:rsidRPr="00A85760">
        <w:rPr>
          <w:rFonts w:ascii="Book Antiqua" w:eastAsia="Times New Roman" w:hAnsi="Book Antiqua" w:cs="Times New Roman"/>
          <w:b/>
          <w:color w:val="FF0000"/>
          <w:sz w:val="16"/>
          <w:szCs w:val="16"/>
          <w:u w:val="single"/>
          <w:lang w:eastAsia="pt-BR"/>
        </w:rPr>
        <w:t>(TJSE-2008)</w:t>
      </w:r>
      <w:r w:rsidR="00FE30A9" w:rsidRPr="00A85760">
        <w:rPr>
          <w:rFonts w:ascii="Book Antiqua" w:eastAsia="Times New Roman" w:hAnsi="Book Antiqua" w:cs="Times New Roman"/>
          <w:b/>
          <w:color w:val="FF0000"/>
          <w:sz w:val="16"/>
          <w:szCs w:val="16"/>
          <w:lang w:eastAsia="pt-BR"/>
        </w:rPr>
        <w:t xml:space="preserve"> </w:t>
      </w:r>
      <w:r w:rsidR="00FE30A9" w:rsidRPr="00A85760">
        <w:rPr>
          <w:rFonts w:ascii="Book Antiqua" w:hAnsi="Book Antiqua"/>
          <w:b/>
          <w:bCs/>
          <w:color w:val="FF0000"/>
          <w:sz w:val="16"/>
          <w:szCs w:val="16"/>
          <w:u w:val="single"/>
        </w:rPr>
        <w:t>(MPRO-2008)</w:t>
      </w:r>
      <w:r w:rsidR="00177C5E" w:rsidRPr="00A85760">
        <w:rPr>
          <w:rFonts w:ascii="Book Antiqua" w:hAnsi="Book Antiqua"/>
          <w:b/>
          <w:bCs/>
          <w:color w:val="FF0000"/>
          <w:sz w:val="16"/>
          <w:szCs w:val="16"/>
        </w:rPr>
        <w:t xml:space="preserve"> </w:t>
      </w:r>
      <w:r w:rsidR="00177C5E" w:rsidRPr="00A85760">
        <w:rPr>
          <w:rFonts w:ascii="Book Antiqua" w:hAnsi="Book Antiqua"/>
          <w:b/>
          <w:bCs/>
          <w:color w:val="FF0000"/>
          <w:sz w:val="16"/>
          <w:szCs w:val="16"/>
          <w:u w:val="single"/>
        </w:rPr>
        <w:t>(TJSC-2009)</w:t>
      </w:r>
      <w:r w:rsidR="00915DF4" w:rsidRPr="00A85760">
        <w:rPr>
          <w:rFonts w:ascii="Book Antiqua" w:eastAsia="Times New Roman" w:hAnsi="Book Antiqua" w:cs="Times New Roman"/>
          <w:b/>
          <w:color w:val="FF0000"/>
          <w:sz w:val="16"/>
          <w:szCs w:val="16"/>
          <w:lang w:eastAsia="pt-BR"/>
        </w:rPr>
        <w:t xml:space="preserve"> </w:t>
      </w:r>
      <w:r w:rsidR="00915DF4" w:rsidRPr="00A85760">
        <w:rPr>
          <w:rFonts w:ascii="Book Antiqua" w:hAnsi="Book Antiqua" w:cs="Times New Roman"/>
          <w:b/>
          <w:bCs/>
          <w:color w:val="FF0000"/>
          <w:sz w:val="16"/>
          <w:szCs w:val="16"/>
          <w:u w:val="single"/>
        </w:rPr>
        <w:t>(DPU-2010)</w:t>
      </w:r>
      <w:r w:rsidR="00F87849" w:rsidRPr="00A85760">
        <w:rPr>
          <w:rFonts w:ascii="Book Antiqua" w:hAnsi="Book Antiqua" w:cs="Times New Roman"/>
          <w:b/>
          <w:bCs/>
          <w:color w:val="FF0000"/>
          <w:sz w:val="16"/>
          <w:szCs w:val="16"/>
        </w:rPr>
        <w:t xml:space="preserve"> </w:t>
      </w:r>
      <w:r w:rsidR="00F87849" w:rsidRPr="00A85760">
        <w:rPr>
          <w:rFonts w:ascii="Book Antiqua" w:eastAsia="Times New Roman" w:hAnsi="Book Antiqua" w:cs="Times New Roman"/>
          <w:b/>
          <w:color w:val="FF0000"/>
          <w:sz w:val="16"/>
          <w:szCs w:val="16"/>
          <w:u w:val="single"/>
          <w:lang w:eastAsia="pt-BR"/>
        </w:rPr>
        <w:t>(PGEPR-2011)</w:t>
      </w:r>
      <w:r w:rsidR="0002735F" w:rsidRPr="00A85760">
        <w:rPr>
          <w:rFonts w:ascii="Book Antiqua" w:hAnsi="Book Antiqua" w:cs="Times New Roman"/>
          <w:b/>
          <w:bCs/>
          <w:color w:val="FF0000"/>
          <w:sz w:val="16"/>
          <w:szCs w:val="16"/>
        </w:rPr>
        <w:t xml:space="preserve"> </w:t>
      </w:r>
      <w:r w:rsidR="0002735F" w:rsidRPr="00A85760">
        <w:rPr>
          <w:rFonts w:ascii="Book Antiqua" w:hAnsi="Book Antiqua"/>
          <w:b/>
          <w:bCs/>
          <w:color w:val="FF0000"/>
          <w:sz w:val="16"/>
          <w:szCs w:val="16"/>
          <w:u w:val="single"/>
        </w:rPr>
        <w:t>(MPRR-2012)</w:t>
      </w:r>
      <w:r w:rsidR="00541282" w:rsidRPr="00A85760">
        <w:rPr>
          <w:rFonts w:ascii="Book Antiqua" w:hAnsi="Book Antiqua"/>
          <w:b/>
          <w:bCs/>
          <w:color w:val="FF0000"/>
          <w:sz w:val="16"/>
          <w:szCs w:val="16"/>
        </w:rPr>
        <w:t xml:space="preserve"> </w:t>
      </w:r>
      <w:r w:rsidR="00177C5E" w:rsidRPr="00A85760">
        <w:rPr>
          <w:rFonts w:ascii="Book Antiqua" w:eastAsia="Times New Roman" w:hAnsi="Book Antiqua" w:cs="Arial"/>
          <w:b/>
          <w:bCs/>
          <w:color w:val="FF0000"/>
          <w:sz w:val="16"/>
          <w:szCs w:val="16"/>
          <w:u w:val="single"/>
          <w:lang w:eastAsia="pt-BR"/>
        </w:rPr>
        <w:t>(PGEMS-2014)</w:t>
      </w:r>
      <w:r w:rsidR="00E64003" w:rsidRPr="00A85760">
        <w:rPr>
          <w:rFonts w:ascii="Book Antiqua" w:eastAsia="Times New Roman" w:hAnsi="Book Antiqua" w:cs="Arial"/>
          <w:b/>
          <w:bCs/>
          <w:color w:val="FF0000"/>
          <w:sz w:val="16"/>
          <w:szCs w:val="16"/>
          <w:lang w:eastAsia="pt-BR"/>
        </w:rPr>
        <w:t xml:space="preserve"> </w:t>
      </w:r>
      <w:r w:rsidR="00E64003" w:rsidRPr="00A85760">
        <w:rPr>
          <w:rFonts w:ascii="Book Antiqua" w:hAnsi="Book Antiqua"/>
          <w:b/>
          <w:bCs/>
          <w:color w:val="FF0000"/>
          <w:sz w:val="16"/>
          <w:szCs w:val="16"/>
          <w:u w:val="single"/>
        </w:rPr>
        <w:t>(PGM-Curitiba/PR-2015)</w:t>
      </w:r>
      <w:r w:rsidR="003D11E8" w:rsidRPr="00A85760">
        <w:rPr>
          <w:rFonts w:ascii="Book Antiqua" w:hAnsi="Book Antiqua"/>
          <w:b/>
          <w:bCs/>
          <w:color w:val="FF0000"/>
          <w:sz w:val="16"/>
          <w:szCs w:val="16"/>
        </w:rPr>
        <w:t xml:space="preserve"> </w:t>
      </w:r>
      <w:r w:rsidR="002B0C27" w:rsidRPr="00A85760">
        <w:rPr>
          <w:rFonts w:ascii="Book Antiqua" w:eastAsia="Times New Roman" w:hAnsi="Book Antiqua" w:cs="Times New Roman"/>
          <w:b/>
          <w:color w:val="FF0000"/>
          <w:sz w:val="16"/>
          <w:szCs w:val="16"/>
          <w:u w:val="single"/>
          <w:lang w:eastAsia="pt-BR"/>
        </w:rPr>
        <w:t>(TRF2-2017)</w:t>
      </w:r>
      <w:r w:rsidR="00F92228">
        <w:rPr>
          <w:rFonts w:ascii="Book Antiqua" w:eastAsia="Times New Roman" w:hAnsi="Book Antiqua" w:cs="Times New Roman"/>
          <w:b/>
          <w:color w:val="FF0000"/>
          <w:sz w:val="16"/>
          <w:szCs w:val="16"/>
          <w:lang w:eastAsia="pt-BR"/>
        </w:rPr>
        <w:t xml:space="preserve"> </w:t>
      </w:r>
      <w:r w:rsidR="00F92228">
        <w:rPr>
          <w:rFonts w:ascii="Book Antiqua" w:eastAsia="Times New Roman" w:hAnsi="Book Antiqua" w:cs="Times New Roman"/>
          <w:b/>
          <w:color w:val="FF0000"/>
          <w:sz w:val="16"/>
          <w:szCs w:val="16"/>
          <w:u w:val="single"/>
          <w:lang w:eastAsia="pt-BR"/>
        </w:rPr>
        <w:t>(Cartórios/TJMG-2017)</w:t>
      </w:r>
      <w:r w:rsidR="002F6EB4" w:rsidRPr="00A85760">
        <w:rPr>
          <w:rFonts w:ascii="Book Antiqua" w:eastAsia="Times New Roman" w:hAnsi="Book Antiqua" w:cs="Times New Roman"/>
          <w:b/>
          <w:color w:val="FF0000"/>
          <w:sz w:val="16"/>
          <w:szCs w:val="16"/>
          <w:lang w:eastAsia="pt-BR"/>
        </w:rPr>
        <w:t xml:space="preserve"> </w:t>
      </w:r>
      <w:r w:rsidR="002F6EB4" w:rsidRPr="00A85760">
        <w:rPr>
          <w:rFonts w:ascii="Book Antiqua" w:hAnsi="Book Antiqua"/>
          <w:b/>
          <w:bCs/>
          <w:color w:val="FF0000"/>
          <w:sz w:val="16"/>
          <w:szCs w:val="16"/>
          <w:u w:val="single"/>
        </w:rPr>
        <w:t>(PCGO-2017)</w:t>
      </w:r>
      <w:r w:rsidR="00374EE4" w:rsidRPr="00A85760">
        <w:rPr>
          <w:rFonts w:ascii="Book Antiqua" w:hAnsi="Book Antiqua"/>
          <w:b/>
          <w:bCs/>
          <w:color w:val="FF0000"/>
          <w:sz w:val="16"/>
          <w:szCs w:val="16"/>
        </w:rPr>
        <w:t xml:space="preserve"> </w:t>
      </w:r>
      <w:r w:rsidR="003B117C" w:rsidRPr="00A85760">
        <w:rPr>
          <w:rFonts w:ascii="Book Antiqua" w:hAnsi="Book Antiqua"/>
          <w:b/>
          <w:color w:val="FF0000"/>
          <w:sz w:val="16"/>
          <w:szCs w:val="16"/>
          <w:u w:val="single"/>
        </w:rPr>
        <w:t>(Cartórios/TJSC-2021)</w:t>
      </w:r>
      <w:r w:rsidR="00174298" w:rsidRPr="00A85760">
        <w:rPr>
          <w:rFonts w:ascii="Book Antiqua" w:hAnsi="Book Antiqua"/>
          <w:b/>
          <w:color w:val="FF0000"/>
          <w:sz w:val="16"/>
          <w:szCs w:val="16"/>
        </w:rPr>
        <w:t xml:space="preserve"> </w:t>
      </w:r>
      <w:r w:rsidR="00174298" w:rsidRPr="00A85760">
        <w:rPr>
          <w:rFonts w:ascii="Book Antiqua" w:hAnsi="Book Antiqua"/>
          <w:b/>
          <w:bCs/>
          <w:color w:val="FF0000"/>
          <w:sz w:val="16"/>
          <w:szCs w:val="16"/>
          <w:u w:val="single"/>
        </w:rPr>
        <w:t>(PGEAL-2021)</w:t>
      </w:r>
      <w:r w:rsidR="005946BF">
        <w:rPr>
          <w:rFonts w:ascii="Book Antiqua" w:hAnsi="Book Antiqua"/>
          <w:b/>
          <w:bCs/>
          <w:color w:val="FF0000"/>
          <w:sz w:val="16"/>
          <w:szCs w:val="16"/>
        </w:rPr>
        <w:t xml:space="preserve"> </w:t>
      </w:r>
      <w:r w:rsidR="005946BF">
        <w:rPr>
          <w:rFonts w:ascii="Book Antiqua" w:eastAsia="Times New Roman" w:hAnsi="Book Antiqua" w:cs="Times New Roman"/>
          <w:b/>
          <w:color w:val="FF0000"/>
          <w:sz w:val="16"/>
          <w:szCs w:val="16"/>
          <w:u w:val="single"/>
          <w:lang w:eastAsia="pt-BR"/>
        </w:rPr>
        <w:t>(Cartórios/TJSE-2023)</w:t>
      </w:r>
    </w:p>
    <w:tbl>
      <w:tblPr>
        <w:tblStyle w:val="Tabelacomgrade"/>
        <w:tblW w:w="8784" w:type="dxa"/>
        <w:shd w:val="clear" w:color="auto" w:fill="CCFFFF"/>
        <w:tblLook w:val="04A0" w:firstRow="1" w:lastRow="0" w:firstColumn="1" w:lastColumn="0" w:noHBand="0" w:noVBand="1"/>
      </w:tblPr>
      <w:tblGrid>
        <w:gridCol w:w="8784"/>
      </w:tblGrid>
      <w:tr w:rsidR="00A2771D" w:rsidRPr="003D7D2D" w14:paraId="548A73C8" w14:textId="77777777" w:rsidTr="00EA0E9B">
        <w:tc>
          <w:tcPr>
            <w:tcW w:w="8784" w:type="dxa"/>
            <w:shd w:val="clear" w:color="auto" w:fill="CCFFFF"/>
          </w:tcPr>
          <w:p w14:paraId="279D31C1" w14:textId="22FC2B70" w:rsidR="00A2771D" w:rsidRPr="003D7D2D" w:rsidRDefault="00902695" w:rsidP="00EA0E9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highlight w:val="yellow"/>
                <w:lang w:eastAsia="pt-BR"/>
              </w:rPr>
              <w:t>(</w:t>
            </w:r>
            <w:r w:rsidR="00A2771D" w:rsidRPr="003D7D2D">
              <w:rPr>
                <w:rFonts w:ascii="Book Antiqua" w:eastAsia="Times New Roman" w:hAnsi="Book Antiqua" w:cs="Times New Roman"/>
                <w:b/>
                <w:sz w:val="19"/>
                <w:szCs w:val="19"/>
                <w:highlight w:val="yellow"/>
                <w:lang w:eastAsia="pt-BR"/>
              </w:rPr>
              <w:t>TJSC-2009</w:t>
            </w:r>
            <w:r w:rsidR="00A2771D" w:rsidRPr="003D7D2D">
              <w:rPr>
                <w:rFonts w:ascii="Book Antiqua" w:eastAsia="Times New Roman" w:hAnsi="Book Antiqua" w:cs="Times New Roman"/>
                <w:b/>
                <w:sz w:val="19"/>
                <w:szCs w:val="19"/>
                <w:lang w:eastAsia="pt-BR"/>
              </w:rPr>
              <w:t>)</w:t>
            </w:r>
            <w:r w:rsidR="00A2771D" w:rsidRPr="003D7D2D">
              <w:rPr>
                <w:rFonts w:ascii="Book Antiqua" w:eastAsia="Times New Roman" w:hAnsi="Book Antiqua" w:cs="Times New Roman"/>
                <w:sz w:val="19"/>
                <w:szCs w:val="19"/>
                <w:lang w:eastAsia="pt-BR"/>
              </w:rPr>
              <w:t xml:space="preserve">: O inventariante possui responsabilidade pelos tributos devidos pelo espólio quando agir com culpa ou dolo. </w:t>
            </w:r>
            <w:r w:rsidR="00A2771D" w:rsidRPr="003D7D2D">
              <w:rPr>
                <w:rFonts w:ascii="Book Antiqua" w:eastAsia="Times New Roman" w:hAnsi="Book Antiqua" w:cs="Times New Roman"/>
                <w:b/>
                <w:sz w:val="19"/>
                <w:szCs w:val="19"/>
                <w:lang w:eastAsia="pt-BR"/>
              </w:rPr>
              <w:t>BL: art. 135, I c/c 134, IV, CTN.</w:t>
            </w:r>
          </w:p>
        </w:tc>
      </w:tr>
    </w:tbl>
    <w:p w14:paraId="663A9E02" w14:textId="352F6378" w:rsidR="008725C3" w:rsidRPr="00296E1B" w:rsidRDefault="008725C3" w:rsidP="009B7062">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296E1B">
        <w:rPr>
          <w:rFonts w:ascii="Book Antiqua" w:eastAsia="Times New Roman" w:hAnsi="Book Antiqua" w:cs="Times New Roman"/>
          <w:b/>
          <w:bCs/>
          <w:sz w:val="19"/>
          <w:szCs w:val="19"/>
          <w:lang w:eastAsia="pt-BR"/>
        </w:rPr>
        <w:t xml:space="preserve">        II - os </w:t>
      </w:r>
      <w:r w:rsidRPr="00296E1B">
        <w:rPr>
          <w:rFonts w:ascii="Book Antiqua" w:eastAsia="Times New Roman" w:hAnsi="Book Antiqua" w:cs="Times New Roman"/>
          <w:b/>
          <w:bCs/>
          <w:sz w:val="19"/>
          <w:szCs w:val="19"/>
          <w:highlight w:val="yellow"/>
          <w:lang w:eastAsia="pt-BR"/>
        </w:rPr>
        <w:t>mandatários</w:t>
      </w:r>
      <w:r w:rsidRPr="00296E1B">
        <w:rPr>
          <w:rFonts w:ascii="Book Antiqua" w:eastAsia="Times New Roman" w:hAnsi="Book Antiqua" w:cs="Times New Roman"/>
          <w:b/>
          <w:bCs/>
          <w:sz w:val="19"/>
          <w:szCs w:val="19"/>
          <w:lang w:eastAsia="pt-BR"/>
        </w:rPr>
        <w:t xml:space="preserve">, </w:t>
      </w:r>
      <w:r w:rsidRPr="00296E1B">
        <w:rPr>
          <w:rFonts w:ascii="Book Antiqua" w:eastAsia="Times New Roman" w:hAnsi="Book Antiqua" w:cs="Times New Roman"/>
          <w:b/>
          <w:bCs/>
          <w:sz w:val="19"/>
          <w:szCs w:val="19"/>
          <w:highlight w:val="yellow"/>
          <w:lang w:eastAsia="pt-BR"/>
        </w:rPr>
        <w:t>prepostos</w:t>
      </w:r>
      <w:r w:rsidRPr="00296E1B">
        <w:rPr>
          <w:rFonts w:ascii="Book Antiqua" w:eastAsia="Times New Roman" w:hAnsi="Book Antiqua" w:cs="Times New Roman"/>
          <w:b/>
          <w:bCs/>
          <w:sz w:val="19"/>
          <w:szCs w:val="19"/>
          <w:lang w:eastAsia="pt-BR"/>
        </w:rPr>
        <w:t xml:space="preserve"> e </w:t>
      </w:r>
      <w:r w:rsidRPr="00296E1B">
        <w:rPr>
          <w:rFonts w:ascii="Book Antiqua" w:eastAsia="Times New Roman" w:hAnsi="Book Antiqua" w:cs="Times New Roman"/>
          <w:b/>
          <w:bCs/>
          <w:sz w:val="19"/>
          <w:szCs w:val="19"/>
          <w:highlight w:val="yellow"/>
          <w:lang w:eastAsia="pt-BR"/>
        </w:rPr>
        <w:t>empregados</w:t>
      </w:r>
      <w:r w:rsidRPr="00296E1B">
        <w:rPr>
          <w:rFonts w:ascii="Book Antiqua" w:eastAsia="Times New Roman" w:hAnsi="Book Antiqua" w:cs="Times New Roman"/>
          <w:b/>
          <w:bCs/>
          <w:sz w:val="16"/>
          <w:szCs w:val="16"/>
          <w:lang w:eastAsia="pt-BR"/>
        </w:rPr>
        <w:t>;</w:t>
      </w:r>
      <w:r w:rsidR="00BE71E7" w:rsidRPr="00296E1B">
        <w:rPr>
          <w:rFonts w:ascii="Book Antiqua" w:eastAsia="Times New Roman" w:hAnsi="Book Antiqua" w:cs="Times New Roman"/>
          <w:b/>
          <w:bCs/>
          <w:sz w:val="16"/>
          <w:szCs w:val="16"/>
          <w:lang w:eastAsia="pt-BR"/>
        </w:rPr>
        <w:t xml:space="preserve"> </w:t>
      </w:r>
      <w:r w:rsidR="00BE71E7" w:rsidRPr="00296E1B">
        <w:rPr>
          <w:rFonts w:ascii="Book Antiqua" w:eastAsia="Times New Roman" w:hAnsi="Book Antiqua" w:cs="Times New Roman"/>
          <w:b/>
          <w:bCs/>
          <w:color w:val="FF0000"/>
          <w:sz w:val="16"/>
          <w:szCs w:val="16"/>
          <w:u w:val="single"/>
          <w:lang w:eastAsia="pt-BR"/>
        </w:rPr>
        <w:t>(MPRN-2009)</w:t>
      </w:r>
      <w:r w:rsidR="004364FC" w:rsidRPr="00296E1B">
        <w:rPr>
          <w:rFonts w:ascii="Book Antiqua" w:eastAsia="Times New Roman" w:hAnsi="Book Antiqua" w:cs="Times New Roman"/>
          <w:b/>
          <w:bCs/>
          <w:color w:val="FF0000"/>
          <w:sz w:val="16"/>
          <w:szCs w:val="16"/>
          <w:lang w:eastAsia="pt-BR"/>
        </w:rPr>
        <w:t xml:space="preserve"> </w:t>
      </w:r>
      <w:r w:rsidR="004364FC" w:rsidRPr="00296E1B">
        <w:rPr>
          <w:rFonts w:ascii="Book Antiqua" w:eastAsia="Times New Roman" w:hAnsi="Book Antiqua" w:cs="Times New Roman"/>
          <w:b/>
          <w:bCs/>
          <w:color w:val="FF0000"/>
          <w:sz w:val="16"/>
          <w:szCs w:val="16"/>
          <w:u w:val="single"/>
          <w:lang w:eastAsia="pt-BR"/>
        </w:rPr>
        <w:t>(PGEAL-2009)</w:t>
      </w:r>
      <w:r w:rsidR="00053B13" w:rsidRPr="00296E1B">
        <w:rPr>
          <w:rFonts w:ascii="Book Antiqua" w:eastAsia="Times New Roman" w:hAnsi="Book Antiqua" w:cs="Times New Roman"/>
          <w:b/>
          <w:bCs/>
          <w:color w:val="FF0000"/>
          <w:sz w:val="16"/>
          <w:szCs w:val="16"/>
          <w:lang w:eastAsia="pt-BR"/>
        </w:rPr>
        <w:t xml:space="preserve"> </w:t>
      </w:r>
      <w:r w:rsidR="00053B13" w:rsidRPr="00296E1B">
        <w:rPr>
          <w:rFonts w:ascii="Book Antiqua" w:hAnsi="Book Antiqua"/>
          <w:b/>
          <w:bCs/>
          <w:color w:val="FF0000"/>
          <w:sz w:val="16"/>
          <w:szCs w:val="16"/>
          <w:u w:val="single"/>
        </w:rPr>
        <w:t>(MPSE-2010)</w:t>
      </w:r>
      <w:r w:rsidR="0071514A" w:rsidRPr="00296E1B">
        <w:rPr>
          <w:rFonts w:ascii="Book Antiqua" w:eastAsia="Times New Roman" w:hAnsi="Book Antiqua" w:cs="Times New Roman"/>
          <w:b/>
          <w:bCs/>
          <w:color w:val="FF0000"/>
          <w:sz w:val="16"/>
          <w:szCs w:val="16"/>
          <w:lang w:eastAsia="pt-BR"/>
        </w:rPr>
        <w:t xml:space="preserve"> </w:t>
      </w:r>
      <w:r w:rsidR="00915DF4" w:rsidRPr="00296E1B">
        <w:rPr>
          <w:rFonts w:ascii="Book Antiqua" w:hAnsi="Book Antiqua" w:cs="Times New Roman"/>
          <w:b/>
          <w:bCs/>
          <w:color w:val="FF0000"/>
          <w:sz w:val="16"/>
          <w:szCs w:val="16"/>
          <w:u w:val="single"/>
        </w:rPr>
        <w:t>(DPU-2010)</w:t>
      </w:r>
      <w:r w:rsidR="00ED2D1A" w:rsidRPr="00296E1B">
        <w:rPr>
          <w:rFonts w:ascii="Book Antiqua" w:eastAsia="Times New Roman" w:hAnsi="Book Antiqua" w:cs="Times New Roman"/>
          <w:b/>
          <w:bCs/>
          <w:sz w:val="16"/>
          <w:szCs w:val="16"/>
          <w:lang w:eastAsia="pt-BR"/>
        </w:rPr>
        <w:t xml:space="preserve"> </w:t>
      </w:r>
      <w:r w:rsidR="00ED2D1A" w:rsidRPr="00296E1B">
        <w:rPr>
          <w:rFonts w:ascii="Book Antiqua" w:eastAsia="Times New Roman" w:hAnsi="Book Antiqua" w:cs="Times New Roman"/>
          <w:b/>
          <w:bCs/>
          <w:color w:val="FF0000"/>
          <w:sz w:val="16"/>
          <w:szCs w:val="16"/>
          <w:u w:val="single"/>
          <w:lang w:eastAsia="pt-BR"/>
        </w:rPr>
        <w:t>(TJPI-2012)</w:t>
      </w:r>
      <w:r w:rsidR="00D97D49" w:rsidRPr="00296E1B">
        <w:rPr>
          <w:rFonts w:ascii="Book Antiqua" w:eastAsia="Times New Roman" w:hAnsi="Book Antiqua" w:cs="Times New Roman"/>
          <w:b/>
          <w:bCs/>
          <w:color w:val="FF0000"/>
          <w:sz w:val="16"/>
          <w:szCs w:val="16"/>
          <w:lang w:eastAsia="pt-BR"/>
        </w:rPr>
        <w:t xml:space="preserve"> </w:t>
      </w:r>
      <w:r w:rsidR="00D97D49" w:rsidRPr="00296E1B">
        <w:rPr>
          <w:rFonts w:ascii="Book Antiqua" w:hAnsi="Book Antiqua"/>
          <w:b/>
          <w:bCs/>
          <w:color w:val="FF0000"/>
          <w:sz w:val="16"/>
          <w:szCs w:val="16"/>
          <w:u w:val="single"/>
        </w:rPr>
        <w:t>(TRF4-2012)</w:t>
      </w:r>
      <w:r w:rsidR="00E64003" w:rsidRPr="00296E1B">
        <w:rPr>
          <w:rFonts w:ascii="Book Antiqua" w:hAnsi="Book Antiqua"/>
          <w:b/>
          <w:bCs/>
          <w:color w:val="FF0000"/>
          <w:sz w:val="16"/>
          <w:szCs w:val="16"/>
        </w:rPr>
        <w:t xml:space="preserve"> </w:t>
      </w:r>
      <w:r w:rsidR="00E64003" w:rsidRPr="00296E1B">
        <w:rPr>
          <w:rFonts w:ascii="Book Antiqua" w:hAnsi="Book Antiqua"/>
          <w:b/>
          <w:bCs/>
          <w:color w:val="FF0000"/>
          <w:sz w:val="16"/>
          <w:szCs w:val="16"/>
          <w:u w:val="single"/>
        </w:rPr>
        <w:t>(PGM-Curitiba/PR-2015)</w:t>
      </w:r>
      <w:r w:rsidR="002B0C27" w:rsidRPr="00296E1B">
        <w:rPr>
          <w:rFonts w:ascii="Book Antiqua" w:hAnsi="Book Antiqua"/>
          <w:b/>
          <w:bCs/>
          <w:color w:val="FF0000"/>
          <w:sz w:val="16"/>
          <w:szCs w:val="16"/>
        </w:rPr>
        <w:t xml:space="preserve"> </w:t>
      </w:r>
      <w:r w:rsidR="002B0C27" w:rsidRPr="00296E1B">
        <w:rPr>
          <w:rFonts w:ascii="Book Antiqua" w:eastAsia="Times New Roman" w:hAnsi="Book Antiqua" w:cs="Times New Roman"/>
          <w:b/>
          <w:bCs/>
          <w:color w:val="FF0000"/>
          <w:sz w:val="16"/>
          <w:szCs w:val="16"/>
          <w:u w:val="single"/>
          <w:lang w:eastAsia="pt-BR"/>
        </w:rPr>
        <w:t>(TRF2-2017)</w:t>
      </w:r>
      <w:r w:rsidR="003D11E8" w:rsidRPr="00296E1B">
        <w:rPr>
          <w:rFonts w:ascii="Book Antiqua" w:eastAsia="Times New Roman" w:hAnsi="Book Antiqua" w:cs="Times New Roman"/>
          <w:b/>
          <w:bCs/>
          <w:color w:val="FF0000"/>
          <w:sz w:val="16"/>
          <w:szCs w:val="16"/>
          <w:lang w:eastAsia="pt-BR"/>
        </w:rPr>
        <w:t xml:space="preserve"> </w:t>
      </w:r>
      <w:r w:rsidR="003D11E8" w:rsidRPr="00296E1B">
        <w:rPr>
          <w:rFonts w:ascii="Book Antiqua" w:hAnsi="Book Antiqua"/>
          <w:b/>
          <w:bCs/>
          <w:color w:val="FF0000"/>
          <w:sz w:val="16"/>
          <w:szCs w:val="16"/>
          <w:u w:val="single"/>
        </w:rPr>
        <w:t>(Cartórios/TJMG-2017)</w:t>
      </w:r>
      <w:r w:rsidR="002F6EB4" w:rsidRPr="00296E1B">
        <w:rPr>
          <w:rFonts w:ascii="Book Antiqua" w:hAnsi="Book Antiqua"/>
          <w:b/>
          <w:bCs/>
          <w:color w:val="FF0000"/>
          <w:sz w:val="16"/>
          <w:szCs w:val="16"/>
        </w:rPr>
        <w:t xml:space="preserve"> </w:t>
      </w:r>
      <w:r w:rsidR="002F6EB4" w:rsidRPr="00296E1B">
        <w:rPr>
          <w:rFonts w:ascii="Book Antiqua" w:hAnsi="Book Antiqua"/>
          <w:b/>
          <w:bCs/>
          <w:color w:val="FF0000"/>
          <w:sz w:val="16"/>
          <w:szCs w:val="16"/>
          <w:u w:val="single"/>
        </w:rPr>
        <w:t>(PCGO-2017)</w:t>
      </w:r>
      <w:r w:rsidR="001254A0" w:rsidRPr="00296E1B">
        <w:rPr>
          <w:rFonts w:ascii="Book Antiqua" w:eastAsia="Times New Roman" w:hAnsi="Book Antiqua" w:cs="Times New Roman"/>
          <w:b/>
          <w:bCs/>
          <w:color w:val="FF0000"/>
          <w:sz w:val="16"/>
          <w:szCs w:val="16"/>
          <w:lang w:eastAsia="pt-BR"/>
        </w:rPr>
        <w:t xml:space="preserve"> </w:t>
      </w:r>
      <w:r w:rsidR="001254A0" w:rsidRPr="00296E1B">
        <w:rPr>
          <w:rFonts w:ascii="Book Antiqua" w:hAnsi="Book Antiqua"/>
          <w:b/>
          <w:bCs/>
          <w:color w:val="FF0000"/>
          <w:sz w:val="16"/>
          <w:szCs w:val="16"/>
          <w:u w:val="single"/>
        </w:rPr>
        <w:t>(MPSC-2019)</w:t>
      </w:r>
      <w:r w:rsidR="00296E1B">
        <w:rPr>
          <w:rFonts w:ascii="Book Antiqua" w:hAnsi="Book Antiqua"/>
          <w:b/>
          <w:bCs/>
          <w:color w:val="FF0000"/>
          <w:sz w:val="16"/>
          <w:szCs w:val="16"/>
        </w:rPr>
        <w:t xml:space="preserve"> </w:t>
      </w:r>
      <w:r w:rsidR="00296E1B">
        <w:rPr>
          <w:rFonts w:ascii="Book Antiqua" w:eastAsia="Times New Roman" w:hAnsi="Book Antiqua" w:cs="Times New Roman"/>
          <w:b/>
          <w:color w:val="FF0000"/>
          <w:sz w:val="16"/>
          <w:szCs w:val="16"/>
          <w:u w:val="single"/>
          <w:lang w:eastAsia="pt-BR"/>
        </w:rPr>
        <w:t>(TCEPA-2024)</w:t>
      </w:r>
    </w:p>
    <w:p w14:paraId="663A9E03" w14:textId="2335DD75" w:rsidR="008725C3" w:rsidRPr="00C76384" w:rsidRDefault="008725C3" w:rsidP="008F5C00">
      <w:pPr>
        <w:spacing w:before="100" w:beforeAutospacing="1" w:after="100" w:afterAutospacing="1" w:line="240" w:lineRule="auto"/>
        <w:ind w:right="-284"/>
        <w:jc w:val="both"/>
        <w:rPr>
          <w:rFonts w:ascii="Book Antiqua" w:eastAsia="Times New Roman" w:hAnsi="Book Antiqua" w:cs="Times New Roman"/>
          <w:b/>
          <w:color w:val="FF0000"/>
          <w:sz w:val="16"/>
          <w:szCs w:val="16"/>
          <w:u w:val="single"/>
          <w:lang w:eastAsia="pt-BR"/>
        </w:rPr>
      </w:pPr>
      <w:r w:rsidRPr="00296E1B">
        <w:rPr>
          <w:rFonts w:ascii="Book Antiqua" w:eastAsia="Times New Roman" w:hAnsi="Book Antiqua" w:cs="Times New Roman"/>
          <w:b/>
          <w:bCs/>
          <w:sz w:val="19"/>
          <w:szCs w:val="19"/>
          <w:lang w:eastAsia="pt-BR"/>
        </w:rPr>
        <w:t xml:space="preserve">        III - os </w:t>
      </w:r>
      <w:r w:rsidRPr="00296E1B">
        <w:rPr>
          <w:rFonts w:ascii="Book Antiqua" w:eastAsia="Times New Roman" w:hAnsi="Book Antiqua" w:cs="Times New Roman"/>
          <w:b/>
          <w:bCs/>
          <w:sz w:val="19"/>
          <w:szCs w:val="19"/>
          <w:highlight w:val="yellow"/>
          <w:lang w:eastAsia="pt-BR"/>
        </w:rPr>
        <w:t>diretores</w:t>
      </w:r>
      <w:r w:rsidRPr="00296E1B">
        <w:rPr>
          <w:rFonts w:ascii="Book Antiqua" w:eastAsia="Times New Roman" w:hAnsi="Book Antiqua" w:cs="Times New Roman"/>
          <w:b/>
          <w:bCs/>
          <w:sz w:val="19"/>
          <w:szCs w:val="19"/>
          <w:lang w:eastAsia="pt-BR"/>
        </w:rPr>
        <w:t xml:space="preserve">, </w:t>
      </w:r>
      <w:r w:rsidRPr="00296E1B">
        <w:rPr>
          <w:rFonts w:ascii="Book Antiqua" w:eastAsia="Times New Roman" w:hAnsi="Book Antiqua" w:cs="Times New Roman"/>
          <w:b/>
          <w:bCs/>
          <w:sz w:val="19"/>
          <w:szCs w:val="19"/>
          <w:highlight w:val="yellow"/>
          <w:lang w:eastAsia="pt-BR"/>
        </w:rPr>
        <w:t>gerentes</w:t>
      </w:r>
      <w:r w:rsidRPr="00296E1B">
        <w:rPr>
          <w:rFonts w:ascii="Book Antiqua" w:eastAsia="Times New Roman" w:hAnsi="Book Antiqua" w:cs="Times New Roman"/>
          <w:b/>
          <w:bCs/>
          <w:sz w:val="19"/>
          <w:szCs w:val="19"/>
          <w:lang w:eastAsia="pt-BR"/>
        </w:rPr>
        <w:t xml:space="preserve"> ou </w:t>
      </w:r>
      <w:r w:rsidRPr="00296E1B">
        <w:rPr>
          <w:rFonts w:ascii="Book Antiqua" w:eastAsia="Times New Roman" w:hAnsi="Book Antiqua" w:cs="Times New Roman"/>
          <w:b/>
          <w:bCs/>
          <w:sz w:val="19"/>
          <w:szCs w:val="19"/>
          <w:highlight w:val="yellow"/>
          <w:lang w:eastAsia="pt-BR"/>
        </w:rPr>
        <w:t>representantes</w:t>
      </w:r>
      <w:r w:rsidRPr="00296E1B">
        <w:rPr>
          <w:rFonts w:ascii="Book Antiqua" w:eastAsia="Times New Roman" w:hAnsi="Book Antiqua" w:cs="Times New Roman"/>
          <w:b/>
          <w:bCs/>
          <w:sz w:val="19"/>
          <w:szCs w:val="19"/>
          <w:lang w:eastAsia="pt-BR"/>
        </w:rPr>
        <w:t xml:space="preserve"> de </w:t>
      </w:r>
      <w:r w:rsidRPr="00296E1B">
        <w:rPr>
          <w:rFonts w:ascii="Book Antiqua" w:eastAsia="Times New Roman" w:hAnsi="Book Antiqua" w:cs="Times New Roman"/>
          <w:b/>
          <w:bCs/>
          <w:sz w:val="19"/>
          <w:szCs w:val="19"/>
          <w:highlight w:val="cyan"/>
          <w:lang w:eastAsia="pt-BR"/>
        </w:rPr>
        <w:t>pessoas jurídicas de direito privado</w:t>
      </w:r>
      <w:r w:rsidRPr="00296E1B">
        <w:rPr>
          <w:rFonts w:ascii="Book Antiqua" w:eastAsia="Times New Roman" w:hAnsi="Book Antiqua" w:cs="Times New Roman"/>
          <w:b/>
          <w:bCs/>
          <w:sz w:val="16"/>
          <w:szCs w:val="16"/>
          <w:lang w:eastAsia="pt-BR"/>
        </w:rPr>
        <w:t>.</w:t>
      </w:r>
      <w:r w:rsidR="00C530E4" w:rsidRPr="00296E1B">
        <w:rPr>
          <w:rFonts w:ascii="Book Antiqua" w:eastAsia="Times New Roman" w:hAnsi="Book Antiqua" w:cs="Times New Roman"/>
          <w:b/>
          <w:bCs/>
          <w:sz w:val="16"/>
          <w:szCs w:val="16"/>
          <w:lang w:eastAsia="pt-BR"/>
        </w:rPr>
        <w:t xml:space="preserve"> </w:t>
      </w:r>
      <w:r w:rsidR="00C530E4" w:rsidRPr="00296E1B">
        <w:rPr>
          <w:rFonts w:ascii="Book Antiqua" w:eastAsia="Times New Roman" w:hAnsi="Book Antiqua" w:cs="Times New Roman"/>
          <w:b/>
          <w:bCs/>
          <w:color w:val="FF0000"/>
          <w:sz w:val="16"/>
          <w:szCs w:val="16"/>
          <w:u w:val="single"/>
          <w:lang w:eastAsia="pt-BR"/>
        </w:rPr>
        <w:t>(TRF1-2009)</w:t>
      </w:r>
      <w:r w:rsidR="0071514A" w:rsidRPr="00296E1B">
        <w:rPr>
          <w:rFonts w:ascii="Book Antiqua" w:eastAsia="Times New Roman" w:hAnsi="Book Antiqua" w:cs="Times New Roman"/>
          <w:b/>
          <w:bCs/>
          <w:sz w:val="16"/>
          <w:szCs w:val="16"/>
          <w:lang w:eastAsia="pt-BR"/>
        </w:rPr>
        <w:t xml:space="preserve"> </w:t>
      </w:r>
      <w:r w:rsidR="004364FC" w:rsidRPr="00296E1B">
        <w:rPr>
          <w:rFonts w:ascii="Book Antiqua" w:eastAsia="Times New Roman" w:hAnsi="Book Antiqua" w:cs="Times New Roman"/>
          <w:b/>
          <w:bCs/>
          <w:color w:val="FF0000"/>
          <w:sz w:val="16"/>
          <w:szCs w:val="16"/>
          <w:u w:val="single"/>
          <w:lang w:eastAsia="pt-BR"/>
        </w:rPr>
        <w:t>(PGEAL-2009)</w:t>
      </w:r>
      <w:r w:rsidR="00E25978" w:rsidRPr="00296E1B">
        <w:rPr>
          <w:rFonts w:ascii="Book Antiqua" w:eastAsia="Times New Roman" w:hAnsi="Book Antiqua" w:cs="Times New Roman"/>
          <w:b/>
          <w:bCs/>
          <w:color w:val="FF0000"/>
          <w:sz w:val="16"/>
          <w:szCs w:val="16"/>
          <w:lang w:eastAsia="pt-BR"/>
        </w:rPr>
        <w:t xml:space="preserve"> </w:t>
      </w:r>
      <w:r w:rsidR="00E25978" w:rsidRPr="00296E1B">
        <w:rPr>
          <w:rFonts w:ascii="Book Antiqua" w:eastAsia="Times New Roman" w:hAnsi="Book Antiqua" w:cs="Times New Roman"/>
          <w:b/>
          <w:bCs/>
          <w:color w:val="FF0000"/>
          <w:sz w:val="16"/>
          <w:szCs w:val="16"/>
          <w:u w:val="single"/>
          <w:lang w:eastAsia="pt-BR"/>
        </w:rPr>
        <w:t>(PGEPE-2009)</w:t>
      </w:r>
      <w:r w:rsidR="00E23CC5" w:rsidRPr="00296E1B">
        <w:rPr>
          <w:rFonts w:ascii="Book Antiqua" w:eastAsia="Times New Roman" w:hAnsi="Book Antiqua" w:cs="Times New Roman"/>
          <w:b/>
          <w:bCs/>
          <w:color w:val="FF0000"/>
          <w:sz w:val="16"/>
          <w:szCs w:val="16"/>
          <w:lang w:eastAsia="pt-BR"/>
        </w:rPr>
        <w:t xml:space="preserve"> </w:t>
      </w:r>
      <w:r w:rsidR="00053B13" w:rsidRPr="00296E1B">
        <w:rPr>
          <w:rFonts w:ascii="Book Antiqua" w:hAnsi="Book Antiqua"/>
          <w:b/>
          <w:bCs/>
          <w:color w:val="FF0000"/>
          <w:sz w:val="16"/>
          <w:szCs w:val="16"/>
          <w:u w:val="single"/>
        </w:rPr>
        <w:t>(MPSE-2010)</w:t>
      </w:r>
      <w:r w:rsidR="00915DF4" w:rsidRPr="00296E1B">
        <w:rPr>
          <w:rFonts w:ascii="Book Antiqua" w:eastAsia="Times New Roman" w:hAnsi="Book Antiqua" w:cs="Times New Roman"/>
          <w:b/>
          <w:bCs/>
          <w:sz w:val="16"/>
          <w:szCs w:val="16"/>
          <w:lang w:eastAsia="pt-BR"/>
        </w:rPr>
        <w:t xml:space="preserve"> </w:t>
      </w:r>
      <w:r w:rsidR="00915DF4" w:rsidRPr="00296E1B">
        <w:rPr>
          <w:rFonts w:ascii="Book Antiqua" w:hAnsi="Book Antiqua" w:cs="Times New Roman"/>
          <w:b/>
          <w:bCs/>
          <w:color w:val="FF0000"/>
          <w:sz w:val="16"/>
          <w:szCs w:val="16"/>
          <w:u w:val="single"/>
        </w:rPr>
        <w:t>(DPU-2010)</w:t>
      </w:r>
      <w:r w:rsidR="00A80FA9" w:rsidRPr="00296E1B">
        <w:rPr>
          <w:rFonts w:ascii="Book Antiqua" w:hAnsi="Book Antiqua" w:cs="Times New Roman"/>
          <w:b/>
          <w:bCs/>
          <w:color w:val="FF0000"/>
          <w:sz w:val="16"/>
          <w:szCs w:val="16"/>
        </w:rPr>
        <w:t xml:space="preserve"> </w:t>
      </w:r>
      <w:r w:rsidR="00A80FA9" w:rsidRPr="00296E1B">
        <w:rPr>
          <w:rFonts w:ascii="Book Antiqua" w:eastAsia="Times New Roman" w:hAnsi="Book Antiqua" w:cs="Times New Roman"/>
          <w:b/>
          <w:bCs/>
          <w:color w:val="FF0000"/>
          <w:sz w:val="16"/>
          <w:szCs w:val="16"/>
          <w:u w:val="single"/>
          <w:lang w:eastAsia="pt-BR"/>
        </w:rPr>
        <w:t>(PGERS-2010)</w:t>
      </w:r>
      <w:r w:rsidR="00D03ACC" w:rsidRPr="00296E1B">
        <w:rPr>
          <w:rFonts w:ascii="Book Antiqua" w:eastAsia="Times New Roman" w:hAnsi="Book Antiqua" w:cs="Times New Roman"/>
          <w:b/>
          <w:bCs/>
          <w:color w:val="FF0000"/>
          <w:sz w:val="16"/>
          <w:szCs w:val="16"/>
          <w:lang w:eastAsia="pt-BR"/>
        </w:rPr>
        <w:t xml:space="preserve"> </w:t>
      </w:r>
      <w:r w:rsidR="008237E0" w:rsidRPr="00296E1B">
        <w:rPr>
          <w:rFonts w:ascii="Book Antiqua" w:eastAsia="Times New Roman" w:hAnsi="Book Antiqua" w:cs="Times New Roman"/>
          <w:b/>
          <w:bCs/>
          <w:color w:val="FF0000"/>
          <w:sz w:val="16"/>
          <w:szCs w:val="16"/>
          <w:u w:val="single"/>
          <w:lang w:eastAsia="pt-BR"/>
        </w:rPr>
        <w:t>(TJRS-2012)</w:t>
      </w:r>
      <w:r w:rsidR="0002735F" w:rsidRPr="00296E1B">
        <w:rPr>
          <w:rFonts w:ascii="Book Antiqua" w:eastAsia="Times New Roman" w:hAnsi="Book Antiqua" w:cs="Times New Roman"/>
          <w:b/>
          <w:bCs/>
          <w:color w:val="FF0000"/>
          <w:sz w:val="16"/>
          <w:szCs w:val="16"/>
          <w:lang w:eastAsia="pt-BR"/>
        </w:rPr>
        <w:t xml:space="preserve"> </w:t>
      </w:r>
      <w:r w:rsidR="0002735F" w:rsidRPr="00296E1B">
        <w:rPr>
          <w:rFonts w:ascii="Book Antiqua" w:hAnsi="Book Antiqua"/>
          <w:b/>
          <w:bCs/>
          <w:color w:val="FF0000"/>
          <w:sz w:val="16"/>
          <w:szCs w:val="16"/>
          <w:u w:val="single"/>
        </w:rPr>
        <w:t>(MPRR-2012)</w:t>
      </w:r>
      <w:r w:rsidR="000B0415" w:rsidRPr="00296E1B">
        <w:rPr>
          <w:rFonts w:ascii="Book Antiqua" w:hAnsi="Book Antiqua"/>
          <w:b/>
          <w:bCs/>
          <w:color w:val="FF0000"/>
          <w:sz w:val="16"/>
          <w:szCs w:val="16"/>
        </w:rPr>
        <w:t xml:space="preserve"> </w:t>
      </w:r>
      <w:r w:rsidR="005133BB" w:rsidRPr="00296E1B">
        <w:rPr>
          <w:rFonts w:ascii="Book Antiqua" w:hAnsi="Book Antiqua"/>
          <w:b/>
          <w:bCs/>
          <w:color w:val="FF0000"/>
          <w:sz w:val="16"/>
          <w:szCs w:val="16"/>
          <w:u w:val="single"/>
        </w:rPr>
        <w:t>(AGU-2</w:t>
      </w:r>
      <w:r w:rsidR="00D6061C" w:rsidRPr="00296E1B">
        <w:rPr>
          <w:rFonts w:ascii="Book Antiqua" w:hAnsi="Book Antiqua"/>
          <w:b/>
          <w:bCs/>
          <w:color w:val="FF0000"/>
          <w:sz w:val="16"/>
          <w:szCs w:val="16"/>
          <w:u w:val="single"/>
        </w:rPr>
        <w:t>0</w:t>
      </w:r>
      <w:r w:rsidR="005133BB" w:rsidRPr="00296E1B">
        <w:rPr>
          <w:rFonts w:ascii="Book Antiqua" w:hAnsi="Book Antiqua"/>
          <w:b/>
          <w:bCs/>
          <w:color w:val="FF0000"/>
          <w:sz w:val="16"/>
          <w:szCs w:val="16"/>
          <w:u w:val="single"/>
        </w:rPr>
        <w:t>09/2010/2012/2013</w:t>
      </w:r>
      <w:r w:rsidR="005133BB" w:rsidRPr="00A85760">
        <w:rPr>
          <w:rFonts w:ascii="Book Antiqua" w:hAnsi="Book Antiqua"/>
          <w:b/>
          <w:color w:val="FF0000"/>
          <w:sz w:val="16"/>
          <w:szCs w:val="16"/>
          <w:u w:val="single"/>
        </w:rPr>
        <w:t>)</w:t>
      </w:r>
      <w:r w:rsidR="00471DDD" w:rsidRPr="00A85760">
        <w:rPr>
          <w:rFonts w:ascii="Book Antiqua" w:eastAsia="Times New Roman" w:hAnsi="Book Antiqua" w:cs="Times New Roman"/>
          <w:b/>
          <w:color w:val="FF0000"/>
          <w:sz w:val="16"/>
          <w:szCs w:val="16"/>
          <w:lang w:eastAsia="pt-BR"/>
        </w:rPr>
        <w:t xml:space="preserve"> </w:t>
      </w:r>
      <w:r w:rsidR="00471DDD" w:rsidRPr="00A85760">
        <w:rPr>
          <w:rFonts w:ascii="Book Antiqua" w:eastAsia="Times New Roman" w:hAnsi="Book Antiqua" w:cs="Times New Roman"/>
          <w:b/>
          <w:bCs/>
          <w:color w:val="FF0000"/>
          <w:sz w:val="16"/>
          <w:szCs w:val="16"/>
          <w:u w:val="single"/>
          <w:lang w:eastAsia="pt-BR"/>
        </w:rPr>
        <w:t>(MPPA-2014)</w:t>
      </w:r>
      <w:r w:rsidR="00D75B8D" w:rsidRPr="00A85760">
        <w:rPr>
          <w:rFonts w:ascii="Book Antiqua" w:eastAsia="Times New Roman" w:hAnsi="Book Antiqua" w:cs="Times New Roman"/>
          <w:b/>
          <w:bCs/>
          <w:color w:val="FF0000"/>
          <w:sz w:val="16"/>
          <w:szCs w:val="16"/>
          <w:lang w:eastAsia="pt-BR"/>
        </w:rPr>
        <w:t xml:space="preserve"> </w:t>
      </w:r>
      <w:r w:rsidR="00D75B8D" w:rsidRPr="00A85760">
        <w:rPr>
          <w:rFonts w:ascii="Book Antiqua" w:eastAsia="Times New Roman" w:hAnsi="Book Antiqua" w:cs="Times New Roman"/>
          <w:b/>
          <w:bCs/>
          <w:color w:val="FF0000"/>
          <w:sz w:val="16"/>
          <w:szCs w:val="16"/>
          <w:u w:val="single"/>
          <w:lang w:eastAsia="pt-BR"/>
        </w:rPr>
        <w:t>(PGEBA-2014)</w:t>
      </w:r>
      <w:r w:rsidR="001925A5" w:rsidRPr="00A85760">
        <w:rPr>
          <w:rFonts w:ascii="Book Antiqua" w:eastAsia="Times New Roman" w:hAnsi="Book Antiqua" w:cs="Times New Roman"/>
          <w:b/>
          <w:bCs/>
          <w:color w:val="FF0000"/>
          <w:sz w:val="16"/>
          <w:szCs w:val="16"/>
          <w:lang w:eastAsia="pt-BR"/>
        </w:rPr>
        <w:t xml:space="preserve"> </w:t>
      </w:r>
      <w:r w:rsidR="001925A5" w:rsidRPr="00A85760">
        <w:rPr>
          <w:rFonts w:ascii="Book Antiqua" w:eastAsia="Times New Roman" w:hAnsi="Book Antiqua" w:cs="Times New Roman"/>
          <w:b/>
          <w:bCs/>
          <w:color w:val="FF0000"/>
          <w:sz w:val="16"/>
          <w:szCs w:val="16"/>
          <w:u w:val="single"/>
          <w:lang w:eastAsia="pt-BR"/>
        </w:rPr>
        <w:t>(PGEPI-2014)</w:t>
      </w:r>
      <w:r w:rsidR="009A1ECC" w:rsidRPr="00A85760">
        <w:rPr>
          <w:rFonts w:ascii="Book Antiqua" w:eastAsia="Times New Roman" w:hAnsi="Book Antiqua" w:cs="Times New Roman"/>
          <w:b/>
          <w:color w:val="FF0000"/>
          <w:sz w:val="16"/>
          <w:szCs w:val="16"/>
          <w:lang w:eastAsia="pt-BR"/>
        </w:rPr>
        <w:t xml:space="preserve"> </w:t>
      </w:r>
      <w:r w:rsidR="00173BB8" w:rsidRPr="00A85760">
        <w:rPr>
          <w:rFonts w:ascii="Book Antiqua" w:eastAsia="Times New Roman" w:hAnsi="Book Antiqua" w:cs="Times New Roman"/>
          <w:b/>
          <w:bCs/>
          <w:color w:val="FF0000"/>
          <w:sz w:val="16"/>
          <w:szCs w:val="16"/>
          <w:u w:val="single"/>
          <w:lang w:eastAsia="pt-BR"/>
        </w:rPr>
        <w:t>(TJPE-2013</w:t>
      </w:r>
      <w:r w:rsidR="00D678AB" w:rsidRPr="00A85760">
        <w:rPr>
          <w:rFonts w:ascii="Book Antiqua" w:eastAsia="Times New Roman" w:hAnsi="Book Antiqua" w:cs="Times New Roman"/>
          <w:b/>
          <w:bCs/>
          <w:color w:val="FF0000"/>
          <w:sz w:val="16"/>
          <w:szCs w:val="16"/>
          <w:u w:val="single"/>
          <w:lang w:eastAsia="pt-BR"/>
        </w:rPr>
        <w:t>/2015</w:t>
      </w:r>
      <w:r w:rsidR="00173BB8" w:rsidRPr="00A85760">
        <w:rPr>
          <w:rFonts w:ascii="Book Antiqua" w:eastAsia="Times New Roman" w:hAnsi="Book Antiqua" w:cs="Times New Roman"/>
          <w:b/>
          <w:bCs/>
          <w:color w:val="FF0000"/>
          <w:sz w:val="16"/>
          <w:szCs w:val="16"/>
          <w:u w:val="single"/>
          <w:lang w:eastAsia="pt-BR"/>
        </w:rPr>
        <w:t>)</w:t>
      </w:r>
      <w:r w:rsidR="00A43BE8" w:rsidRPr="00A85760">
        <w:rPr>
          <w:rFonts w:ascii="Book Antiqua" w:eastAsia="Times New Roman" w:hAnsi="Book Antiqua" w:cs="Times New Roman"/>
          <w:b/>
          <w:bCs/>
          <w:color w:val="FF0000"/>
          <w:sz w:val="16"/>
          <w:szCs w:val="16"/>
          <w:lang w:eastAsia="pt-BR"/>
        </w:rPr>
        <w:t xml:space="preserve"> </w:t>
      </w:r>
      <w:r w:rsidR="00A43BE8" w:rsidRPr="00A85760">
        <w:rPr>
          <w:rFonts w:ascii="Book Antiqua" w:eastAsia="Times New Roman" w:hAnsi="Book Antiqua" w:cs="Times New Roman"/>
          <w:b/>
          <w:color w:val="FF0000"/>
          <w:sz w:val="16"/>
          <w:szCs w:val="16"/>
          <w:u w:val="single"/>
          <w:lang w:eastAsia="pt-BR"/>
        </w:rPr>
        <w:t>(TRF5-2015)</w:t>
      </w:r>
      <w:r w:rsidR="00DA0749" w:rsidRPr="00A85760">
        <w:rPr>
          <w:rFonts w:ascii="Book Antiqua" w:eastAsia="Times New Roman" w:hAnsi="Book Antiqua" w:cs="Times New Roman"/>
          <w:b/>
          <w:color w:val="FF0000"/>
          <w:sz w:val="16"/>
          <w:szCs w:val="16"/>
          <w:lang w:eastAsia="pt-BR"/>
        </w:rPr>
        <w:t xml:space="preserve"> </w:t>
      </w:r>
      <w:r w:rsidR="00E64003" w:rsidRPr="00A85760">
        <w:rPr>
          <w:rFonts w:ascii="Book Antiqua" w:hAnsi="Book Antiqua"/>
          <w:b/>
          <w:bCs/>
          <w:color w:val="FF0000"/>
          <w:sz w:val="16"/>
          <w:szCs w:val="16"/>
          <w:u w:val="single"/>
        </w:rPr>
        <w:t>(PGM-Curitiba/PR-2015)</w:t>
      </w:r>
      <w:r w:rsidR="00C87ABD" w:rsidRPr="00A85760">
        <w:rPr>
          <w:rFonts w:ascii="Book Antiqua" w:hAnsi="Book Antiqua"/>
          <w:b/>
          <w:bCs/>
          <w:color w:val="FF0000"/>
          <w:sz w:val="16"/>
          <w:szCs w:val="16"/>
        </w:rPr>
        <w:t xml:space="preserve"> </w:t>
      </w:r>
      <w:r w:rsidR="00611B55" w:rsidRPr="00A85760">
        <w:rPr>
          <w:rFonts w:ascii="Book Antiqua" w:hAnsi="Book Antiqua"/>
          <w:b/>
          <w:color w:val="FF0000"/>
          <w:sz w:val="16"/>
          <w:szCs w:val="16"/>
          <w:u w:val="single"/>
        </w:rPr>
        <w:t>(PGEMT-2016)</w:t>
      </w:r>
      <w:r w:rsidR="006068A3" w:rsidRPr="00A85760">
        <w:rPr>
          <w:rFonts w:ascii="Book Antiqua" w:hAnsi="Book Antiqua"/>
          <w:b/>
          <w:bCs/>
          <w:color w:val="FF0000"/>
          <w:sz w:val="16"/>
          <w:szCs w:val="16"/>
        </w:rPr>
        <w:t xml:space="preserve"> </w:t>
      </w:r>
      <w:r w:rsidR="006068A3" w:rsidRPr="00A85760">
        <w:rPr>
          <w:rFonts w:ascii="Book Antiqua" w:hAnsi="Book Antiqua"/>
          <w:b/>
          <w:bCs/>
          <w:color w:val="FF0000"/>
          <w:sz w:val="16"/>
          <w:szCs w:val="16"/>
          <w:u w:val="single"/>
        </w:rPr>
        <w:t>(PGEAC-2012/2017)</w:t>
      </w:r>
      <w:r w:rsidR="00D75B8D" w:rsidRPr="00A85760">
        <w:rPr>
          <w:rFonts w:ascii="Book Antiqua" w:eastAsia="Times New Roman" w:hAnsi="Book Antiqua" w:cs="Times New Roman"/>
          <w:b/>
          <w:color w:val="FF0000"/>
          <w:sz w:val="16"/>
          <w:szCs w:val="16"/>
          <w:lang w:eastAsia="pt-BR"/>
        </w:rPr>
        <w:t xml:space="preserve"> </w:t>
      </w:r>
      <w:r w:rsidR="00D75B8D" w:rsidRPr="00A85760">
        <w:rPr>
          <w:rFonts w:ascii="Book Antiqua" w:eastAsia="Times New Roman" w:hAnsi="Book Antiqua" w:cs="Times New Roman"/>
          <w:b/>
          <w:color w:val="FF0000"/>
          <w:sz w:val="16"/>
          <w:szCs w:val="16"/>
          <w:u w:val="single"/>
          <w:lang w:eastAsia="pt-BR"/>
        </w:rPr>
        <w:t>(TJPR-2017)</w:t>
      </w:r>
      <w:r w:rsidR="002B0C27" w:rsidRPr="00A85760">
        <w:rPr>
          <w:rFonts w:ascii="Book Antiqua" w:eastAsia="Times New Roman" w:hAnsi="Book Antiqua" w:cs="Times New Roman"/>
          <w:b/>
          <w:color w:val="FF0000"/>
          <w:sz w:val="16"/>
          <w:szCs w:val="16"/>
          <w:lang w:eastAsia="pt-BR"/>
        </w:rPr>
        <w:t xml:space="preserve"> </w:t>
      </w:r>
      <w:r w:rsidR="002B0C27" w:rsidRPr="00A85760">
        <w:rPr>
          <w:rFonts w:ascii="Book Antiqua" w:eastAsia="Times New Roman" w:hAnsi="Book Antiqua" w:cs="Times New Roman"/>
          <w:b/>
          <w:color w:val="FF0000"/>
          <w:sz w:val="16"/>
          <w:szCs w:val="16"/>
          <w:u w:val="single"/>
          <w:lang w:eastAsia="pt-BR"/>
        </w:rPr>
        <w:t>(TRF2-2017)</w:t>
      </w:r>
      <w:r w:rsidR="003D11E8" w:rsidRPr="00A85760">
        <w:rPr>
          <w:rFonts w:ascii="Book Antiqua" w:eastAsia="Times New Roman" w:hAnsi="Book Antiqua" w:cs="Times New Roman"/>
          <w:b/>
          <w:color w:val="FF0000"/>
          <w:sz w:val="16"/>
          <w:szCs w:val="16"/>
          <w:lang w:eastAsia="pt-BR"/>
        </w:rPr>
        <w:t xml:space="preserve"> </w:t>
      </w:r>
      <w:r w:rsidR="003D11E8" w:rsidRPr="00A85760">
        <w:rPr>
          <w:rFonts w:ascii="Book Antiqua" w:hAnsi="Book Antiqua"/>
          <w:b/>
          <w:bCs/>
          <w:color w:val="FF0000"/>
          <w:sz w:val="16"/>
          <w:szCs w:val="16"/>
          <w:u w:val="single"/>
        </w:rPr>
        <w:t>(Cartórios/TJMG-2017)</w:t>
      </w:r>
      <w:r w:rsidR="002F6EB4" w:rsidRPr="00A85760">
        <w:rPr>
          <w:rFonts w:ascii="Book Antiqua" w:hAnsi="Book Antiqua"/>
          <w:b/>
          <w:bCs/>
          <w:color w:val="FF0000"/>
          <w:sz w:val="16"/>
          <w:szCs w:val="16"/>
        </w:rPr>
        <w:t xml:space="preserve"> </w:t>
      </w:r>
      <w:r w:rsidR="002F6EB4" w:rsidRPr="00A85760">
        <w:rPr>
          <w:rFonts w:ascii="Book Antiqua" w:hAnsi="Book Antiqua"/>
          <w:b/>
          <w:bCs/>
          <w:color w:val="FF0000"/>
          <w:sz w:val="16"/>
          <w:szCs w:val="16"/>
          <w:u w:val="single"/>
        </w:rPr>
        <w:t>(PCGO-2017)</w:t>
      </w:r>
      <w:r w:rsidR="009F706B" w:rsidRPr="00A85760">
        <w:rPr>
          <w:rFonts w:ascii="Book Antiqua" w:eastAsia="Times New Roman" w:hAnsi="Book Antiqua" w:cs="Times New Roman"/>
          <w:b/>
          <w:color w:val="FF0000"/>
          <w:sz w:val="16"/>
          <w:szCs w:val="16"/>
          <w:lang w:eastAsia="pt-BR"/>
        </w:rPr>
        <w:t xml:space="preserve"> </w:t>
      </w:r>
      <w:r w:rsidR="009F706B" w:rsidRPr="00A85760">
        <w:rPr>
          <w:rFonts w:ascii="Book Antiqua" w:hAnsi="Book Antiqua" w:cs="Arial"/>
          <w:b/>
          <w:color w:val="FF0000"/>
          <w:sz w:val="16"/>
          <w:szCs w:val="16"/>
          <w:u w:val="single"/>
        </w:rPr>
        <w:t>(DPEPE-2018)</w:t>
      </w:r>
      <w:r w:rsidR="00C82E0D" w:rsidRPr="00A85760">
        <w:rPr>
          <w:rFonts w:ascii="Book Antiqua" w:hAnsi="Book Antiqua" w:cs="Arial"/>
          <w:b/>
          <w:color w:val="FF0000"/>
          <w:sz w:val="16"/>
          <w:szCs w:val="16"/>
        </w:rPr>
        <w:t xml:space="preserve"> </w:t>
      </w:r>
      <w:r w:rsidR="00C82E0D" w:rsidRPr="00A85760">
        <w:rPr>
          <w:rFonts w:ascii="Book Antiqua" w:hAnsi="Book Antiqua"/>
          <w:b/>
          <w:bCs/>
          <w:color w:val="FF0000"/>
          <w:sz w:val="16"/>
          <w:szCs w:val="16"/>
          <w:u w:val="single"/>
        </w:rPr>
        <w:t>(PGESP-2018)</w:t>
      </w:r>
      <w:r w:rsidR="00374EE4" w:rsidRPr="00A85760">
        <w:rPr>
          <w:rFonts w:ascii="Book Antiqua" w:hAnsi="Book Antiqua"/>
          <w:b/>
          <w:bCs/>
          <w:color w:val="FF0000"/>
          <w:sz w:val="16"/>
          <w:szCs w:val="16"/>
        </w:rPr>
        <w:t xml:space="preserve"> </w:t>
      </w:r>
      <w:r w:rsidR="00374EE4" w:rsidRPr="00A85760">
        <w:rPr>
          <w:rFonts w:ascii="Book Antiqua" w:hAnsi="Book Antiqua"/>
          <w:b/>
          <w:color w:val="FF0000"/>
          <w:sz w:val="16"/>
          <w:szCs w:val="16"/>
          <w:u w:val="single"/>
        </w:rPr>
        <w:t>(PGM-João Pessoa/PB-2018)</w:t>
      </w:r>
      <w:r w:rsidR="001254A0" w:rsidRPr="00A85760">
        <w:rPr>
          <w:rFonts w:ascii="Book Antiqua" w:eastAsia="Times New Roman" w:hAnsi="Book Antiqua" w:cs="Times New Roman"/>
          <w:b/>
          <w:color w:val="FF0000"/>
          <w:sz w:val="16"/>
          <w:szCs w:val="16"/>
          <w:lang w:eastAsia="pt-BR"/>
        </w:rPr>
        <w:t xml:space="preserve"> </w:t>
      </w:r>
      <w:r w:rsidR="001254A0" w:rsidRPr="00A85760">
        <w:rPr>
          <w:rFonts w:ascii="Book Antiqua" w:hAnsi="Book Antiqua"/>
          <w:b/>
          <w:bCs/>
          <w:color w:val="FF0000"/>
          <w:sz w:val="16"/>
          <w:szCs w:val="16"/>
          <w:u w:val="single"/>
        </w:rPr>
        <w:t>(MPSC-2019)</w:t>
      </w:r>
      <w:r w:rsidR="00F66BEF" w:rsidRPr="00A85760">
        <w:rPr>
          <w:rFonts w:ascii="Book Antiqua" w:eastAsia="Times New Roman" w:hAnsi="Book Antiqua" w:cs="Times New Roman"/>
          <w:b/>
          <w:color w:val="FF0000"/>
          <w:sz w:val="16"/>
          <w:szCs w:val="16"/>
          <w:lang w:eastAsia="pt-BR"/>
        </w:rPr>
        <w:t xml:space="preserve"> </w:t>
      </w:r>
      <w:bookmarkStart w:id="181" w:name="_Hlk56247965"/>
      <w:r w:rsidR="00F66BEF" w:rsidRPr="00A85760">
        <w:rPr>
          <w:rFonts w:ascii="Book Antiqua" w:eastAsia="Times New Roman" w:hAnsi="Book Antiqua" w:cs="Times New Roman"/>
          <w:b/>
          <w:color w:val="FF0000"/>
          <w:sz w:val="16"/>
          <w:szCs w:val="16"/>
          <w:u w:val="single"/>
          <w:lang w:eastAsia="pt-BR"/>
        </w:rPr>
        <w:t>(Cartórios/TJRS-2019)</w:t>
      </w:r>
      <w:bookmarkEnd w:id="181"/>
      <w:r w:rsidR="00957B1E" w:rsidRPr="00A85760">
        <w:rPr>
          <w:rFonts w:ascii="Book Antiqua" w:eastAsia="Times New Roman" w:hAnsi="Book Antiqua" w:cs="Times New Roman"/>
          <w:b/>
          <w:color w:val="FF0000"/>
          <w:sz w:val="16"/>
          <w:szCs w:val="16"/>
          <w:lang w:eastAsia="pt-BR"/>
        </w:rPr>
        <w:t xml:space="preserve"> </w:t>
      </w:r>
      <w:r w:rsidR="00957B1E" w:rsidRPr="00A85760">
        <w:rPr>
          <w:rFonts w:ascii="Book Antiqua" w:hAnsi="Book Antiqua"/>
          <w:b/>
          <w:color w:val="FF0000"/>
          <w:sz w:val="16"/>
          <w:szCs w:val="16"/>
          <w:u w:val="single"/>
        </w:rPr>
        <w:t>(PGM-Campo Grande/MS-2019)</w:t>
      </w:r>
      <w:r w:rsidR="0004105E" w:rsidRPr="00A85760">
        <w:rPr>
          <w:rFonts w:ascii="Book Antiqua" w:eastAsia="Times New Roman" w:hAnsi="Book Antiqua" w:cs="Times New Roman"/>
          <w:b/>
          <w:color w:val="FF0000"/>
          <w:sz w:val="16"/>
          <w:szCs w:val="16"/>
          <w:lang w:eastAsia="pt-BR"/>
        </w:rPr>
        <w:t xml:space="preserve"> </w:t>
      </w:r>
      <w:r w:rsidR="0004105E" w:rsidRPr="00A85760">
        <w:rPr>
          <w:rFonts w:ascii="Book Antiqua" w:eastAsia="Times New Roman" w:hAnsi="Book Antiqua" w:cs="Times New Roman"/>
          <w:b/>
          <w:color w:val="FF0000"/>
          <w:sz w:val="16"/>
          <w:szCs w:val="16"/>
          <w:u w:val="single"/>
          <w:lang w:eastAsia="pt-BR"/>
        </w:rPr>
        <w:t>(TJMS-2020)</w:t>
      </w:r>
      <w:r w:rsidR="001925A5" w:rsidRPr="00A85760">
        <w:rPr>
          <w:rFonts w:ascii="Book Antiqua" w:eastAsia="Times New Roman" w:hAnsi="Book Antiqua" w:cs="Times New Roman"/>
          <w:b/>
          <w:color w:val="FF0000"/>
          <w:sz w:val="16"/>
          <w:szCs w:val="16"/>
          <w:lang w:eastAsia="pt-BR"/>
        </w:rPr>
        <w:t xml:space="preserve"> </w:t>
      </w:r>
      <w:r w:rsidR="001925A5" w:rsidRPr="00A85760">
        <w:rPr>
          <w:rFonts w:ascii="Book Antiqua" w:eastAsia="Times New Roman" w:hAnsi="Book Antiqua" w:cs="Times New Roman"/>
          <w:b/>
          <w:color w:val="FF0000"/>
          <w:sz w:val="16"/>
          <w:szCs w:val="16"/>
          <w:u w:val="single"/>
          <w:lang w:eastAsia="pt-BR"/>
        </w:rPr>
        <w:t>(Cartórios/TJGO-2021)</w:t>
      </w:r>
      <w:r w:rsidR="00844293" w:rsidRPr="00A85760">
        <w:rPr>
          <w:rFonts w:ascii="Book Antiqua" w:eastAsia="Times New Roman" w:hAnsi="Book Antiqua" w:cs="Times New Roman"/>
          <w:b/>
          <w:color w:val="FF0000"/>
          <w:sz w:val="16"/>
          <w:szCs w:val="16"/>
          <w:lang w:eastAsia="pt-BR"/>
        </w:rPr>
        <w:t xml:space="preserve"> </w:t>
      </w:r>
      <w:r w:rsidR="001103F6" w:rsidRPr="00A85760">
        <w:rPr>
          <w:rFonts w:ascii="Book Antiqua" w:eastAsia="Times New Roman" w:hAnsi="Book Antiqua" w:cs="Times New Roman"/>
          <w:b/>
          <w:color w:val="FF0000"/>
          <w:sz w:val="16"/>
          <w:szCs w:val="16"/>
          <w:u w:val="single"/>
          <w:lang w:eastAsia="pt-BR"/>
        </w:rPr>
        <w:t>(PGECE-2021)</w:t>
      </w:r>
      <w:r w:rsidR="002E6893" w:rsidRPr="00A85760">
        <w:rPr>
          <w:rFonts w:ascii="Book Antiqua" w:eastAsia="Times New Roman" w:hAnsi="Book Antiqua" w:cs="Times New Roman"/>
          <w:b/>
          <w:color w:val="FF0000"/>
          <w:sz w:val="16"/>
          <w:szCs w:val="16"/>
          <w:lang w:eastAsia="pt-BR"/>
        </w:rPr>
        <w:t xml:space="preserve"> </w:t>
      </w:r>
      <w:r w:rsidR="00353993" w:rsidRPr="00A85760">
        <w:rPr>
          <w:rFonts w:ascii="Book Antiqua" w:eastAsia="Times New Roman" w:hAnsi="Book Antiqua" w:cs="Arial"/>
          <w:b/>
          <w:bCs/>
          <w:color w:val="FF0000"/>
          <w:sz w:val="16"/>
          <w:szCs w:val="16"/>
          <w:u w:val="single"/>
          <w:lang w:eastAsia="pt-BR"/>
        </w:rPr>
        <w:t>(PGEMS-2021)</w:t>
      </w:r>
      <w:r w:rsidR="001925A5" w:rsidRPr="00A85760">
        <w:rPr>
          <w:rFonts w:ascii="Book Antiqua" w:eastAsia="Times New Roman" w:hAnsi="Book Antiqua" w:cs="Arial"/>
          <w:b/>
          <w:bCs/>
          <w:color w:val="FF0000"/>
          <w:sz w:val="16"/>
          <w:szCs w:val="16"/>
          <w:lang w:eastAsia="pt-BR"/>
        </w:rPr>
        <w:t xml:space="preserve"> </w:t>
      </w:r>
      <w:r w:rsidR="001925A5" w:rsidRPr="00A85760">
        <w:rPr>
          <w:rFonts w:ascii="Book Antiqua" w:eastAsia="Times New Roman" w:hAnsi="Book Antiqua" w:cs="Arial"/>
          <w:b/>
          <w:bCs/>
          <w:color w:val="FF0000"/>
          <w:sz w:val="16"/>
          <w:szCs w:val="16"/>
          <w:u w:val="single"/>
          <w:lang w:eastAsia="pt-BR"/>
        </w:rPr>
        <w:t>(PGEPB-2021)</w:t>
      </w:r>
      <w:r w:rsidR="00D24723" w:rsidRPr="00A85760">
        <w:rPr>
          <w:rFonts w:ascii="Book Antiqua" w:eastAsia="Times New Roman" w:hAnsi="Book Antiqua" w:cs="Times New Roman"/>
          <w:b/>
          <w:color w:val="FF0000"/>
          <w:sz w:val="16"/>
          <w:szCs w:val="16"/>
          <w:lang w:eastAsia="pt-BR"/>
        </w:rPr>
        <w:t xml:space="preserve"> </w:t>
      </w:r>
      <w:r w:rsidR="00F96981" w:rsidRPr="00A85760">
        <w:rPr>
          <w:rFonts w:ascii="Book Antiqua" w:eastAsia="Times New Roman" w:hAnsi="Book Antiqua" w:cs="Times New Roman"/>
          <w:b/>
          <w:color w:val="FF0000"/>
          <w:sz w:val="16"/>
          <w:szCs w:val="16"/>
          <w:u w:val="single"/>
          <w:lang w:eastAsia="pt-BR"/>
        </w:rPr>
        <w:t>(TRF4-2009/2022)</w:t>
      </w:r>
      <w:r w:rsidR="006F491C" w:rsidRPr="00A85760">
        <w:rPr>
          <w:rFonts w:ascii="Book Antiqua" w:hAnsi="Book Antiqua"/>
          <w:b/>
          <w:color w:val="FF0000"/>
          <w:sz w:val="16"/>
          <w:szCs w:val="16"/>
        </w:rPr>
        <w:t xml:space="preserve"> </w:t>
      </w:r>
      <w:r w:rsidR="006F491C" w:rsidRPr="00A85760">
        <w:rPr>
          <w:rFonts w:ascii="Book Antiqua" w:hAnsi="Book Antiqua"/>
          <w:b/>
          <w:bCs/>
          <w:color w:val="FF0000"/>
          <w:sz w:val="16"/>
          <w:szCs w:val="16"/>
          <w:u w:val="single"/>
        </w:rPr>
        <w:t>(PGEAM-2016/2022)</w:t>
      </w:r>
      <w:r w:rsidR="007C1BB5">
        <w:rPr>
          <w:rFonts w:ascii="Book Antiqua" w:hAnsi="Book Antiqua"/>
          <w:b/>
          <w:bCs/>
          <w:color w:val="FF0000"/>
          <w:sz w:val="16"/>
          <w:szCs w:val="16"/>
        </w:rPr>
        <w:t xml:space="preserve"> </w:t>
      </w:r>
      <w:r w:rsidR="007C1BB5">
        <w:rPr>
          <w:rFonts w:ascii="Book Antiqua" w:hAnsi="Book Antiqua"/>
          <w:b/>
          <w:bCs/>
          <w:color w:val="FF0000"/>
          <w:sz w:val="16"/>
          <w:szCs w:val="16"/>
          <w:u w:val="single"/>
        </w:rPr>
        <w:t>(PGEMG-2022)</w:t>
      </w:r>
      <w:r w:rsidR="00827D71">
        <w:rPr>
          <w:rFonts w:ascii="Book Antiqua" w:hAnsi="Book Antiqua"/>
          <w:b/>
          <w:bCs/>
          <w:color w:val="FF0000"/>
          <w:sz w:val="16"/>
          <w:szCs w:val="16"/>
        </w:rPr>
        <w:t xml:space="preserve"> </w:t>
      </w:r>
      <w:r w:rsidR="00827D71">
        <w:rPr>
          <w:rFonts w:ascii="Book Antiqua" w:hAnsi="Book Antiqua"/>
          <w:b/>
          <w:bCs/>
          <w:color w:val="FF0000"/>
          <w:sz w:val="16"/>
          <w:szCs w:val="16"/>
          <w:u w:val="single"/>
        </w:rPr>
        <w:t>(PGESC-2022)</w:t>
      </w:r>
      <w:r w:rsidR="0004257E">
        <w:rPr>
          <w:rFonts w:ascii="Book Antiqua" w:hAnsi="Book Antiqua"/>
          <w:b/>
          <w:bCs/>
          <w:color w:val="FF0000"/>
          <w:sz w:val="16"/>
          <w:szCs w:val="16"/>
        </w:rPr>
        <w:t xml:space="preserve"> </w:t>
      </w:r>
      <w:r w:rsidR="0004257E">
        <w:rPr>
          <w:rFonts w:ascii="Book Antiqua" w:eastAsia="Times New Roman" w:hAnsi="Book Antiqua" w:cs="Times New Roman"/>
          <w:b/>
          <w:bCs/>
          <w:color w:val="FF0000"/>
          <w:sz w:val="16"/>
          <w:szCs w:val="16"/>
          <w:u w:val="single"/>
          <w:lang w:eastAsia="pt-BR"/>
        </w:rPr>
        <w:t>(PGM-POA/RS-2022)</w:t>
      </w:r>
      <w:r w:rsidR="00AD0783" w:rsidRPr="00A85760">
        <w:rPr>
          <w:rFonts w:ascii="Book Antiqua" w:hAnsi="Book Antiqua"/>
          <w:b/>
          <w:color w:val="FF0000"/>
          <w:sz w:val="16"/>
          <w:szCs w:val="16"/>
        </w:rPr>
        <w:t xml:space="preserve"> </w:t>
      </w:r>
      <w:r w:rsidR="00BE03E1">
        <w:rPr>
          <w:rFonts w:ascii="Book Antiqua" w:eastAsia="Times New Roman" w:hAnsi="Book Antiqua" w:cs="Times New Roman"/>
          <w:b/>
          <w:color w:val="FF0000"/>
          <w:sz w:val="16"/>
          <w:szCs w:val="16"/>
          <w:u w:val="single"/>
          <w:lang w:eastAsia="pt-BR"/>
        </w:rPr>
        <w:t>(PGM-Recife/PE-2022)</w:t>
      </w:r>
      <w:r w:rsidR="00EF4621">
        <w:rPr>
          <w:rFonts w:ascii="Book Antiqua" w:eastAsia="Times New Roman" w:hAnsi="Book Antiqua" w:cs="Times New Roman"/>
          <w:b/>
          <w:color w:val="FF0000"/>
          <w:sz w:val="16"/>
          <w:szCs w:val="16"/>
          <w:lang w:eastAsia="pt-BR"/>
        </w:rPr>
        <w:t xml:space="preserve"> </w:t>
      </w:r>
      <w:r w:rsidR="00EF4621" w:rsidRPr="00A85760">
        <w:rPr>
          <w:rFonts w:ascii="Book Antiqua" w:eastAsia="Times New Roman" w:hAnsi="Book Antiqua" w:cs="Times New Roman"/>
          <w:b/>
          <w:color w:val="FF0000"/>
          <w:sz w:val="16"/>
          <w:szCs w:val="16"/>
          <w:u w:val="single"/>
          <w:lang w:eastAsia="pt-BR"/>
        </w:rPr>
        <w:t>(PFN-2015</w:t>
      </w:r>
      <w:r w:rsidR="00EF4621">
        <w:rPr>
          <w:rFonts w:ascii="Book Antiqua" w:eastAsia="Times New Roman" w:hAnsi="Book Antiqua" w:cs="Times New Roman"/>
          <w:b/>
          <w:color w:val="FF0000"/>
          <w:sz w:val="16"/>
          <w:szCs w:val="16"/>
          <w:u w:val="single"/>
          <w:lang w:eastAsia="pt-BR"/>
        </w:rPr>
        <w:t>/2023</w:t>
      </w:r>
      <w:r w:rsidR="00EF4621" w:rsidRPr="00A85760">
        <w:rPr>
          <w:rFonts w:ascii="Book Antiqua" w:eastAsia="Times New Roman" w:hAnsi="Book Antiqua" w:cs="Times New Roman"/>
          <w:b/>
          <w:color w:val="FF0000"/>
          <w:sz w:val="16"/>
          <w:szCs w:val="16"/>
          <w:u w:val="single"/>
          <w:lang w:eastAsia="pt-BR"/>
        </w:rPr>
        <w:t>)</w:t>
      </w:r>
      <w:r w:rsidR="00F838E7">
        <w:rPr>
          <w:rFonts w:ascii="Book Antiqua" w:eastAsia="Times New Roman" w:hAnsi="Book Antiqua" w:cs="Times New Roman"/>
          <w:b/>
          <w:color w:val="FF0000"/>
          <w:sz w:val="16"/>
          <w:szCs w:val="16"/>
          <w:lang w:eastAsia="pt-BR"/>
        </w:rPr>
        <w:t xml:space="preserve"> </w:t>
      </w:r>
      <w:r w:rsidR="00F838E7">
        <w:rPr>
          <w:rFonts w:ascii="Book Antiqua" w:hAnsi="Book Antiqua"/>
          <w:b/>
          <w:color w:val="FF0000"/>
          <w:sz w:val="16"/>
          <w:szCs w:val="16"/>
          <w:u w:val="single"/>
        </w:rPr>
        <w:t>(Cartórios/TJMA-2023)</w:t>
      </w:r>
      <w:r w:rsidR="001D3C34">
        <w:rPr>
          <w:rFonts w:ascii="Book Antiqua" w:eastAsia="Times New Roman" w:hAnsi="Book Antiqua" w:cs="Times New Roman"/>
          <w:b/>
          <w:color w:val="FF0000"/>
          <w:sz w:val="16"/>
          <w:szCs w:val="16"/>
          <w:lang w:eastAsia="pt-BR"/>
        </w:rPr>
        <w:t xml:space="preserve"> </w:t>
      </w:r>
      <w:r w:rsidR="001D3C34">
        <w:rPr>
          <w:rFonts w:ascii="Book Antiqua" w:eastAsia="Times New Roman" w:hAnsi="Book Antiqua" w:cs="Times New Roman"/>
          <w:b/>
          <w:color w:val="FF0000"/>
          <w:sz w:val="16"/>
          <w:szCs w:val="16"/>
          <w:u w:val="single"/>
          <w:lang w:eastAsia="pt-BR"/>
        </w:rPr>
        <w:t>(PGEPA-2023)</w:t>
      </w:r>
      <w:r w:rsidR="005F56F8">
        <w:rPr>
          <w:rFonts w:ascii="Book Antiqua" w:eastAsia="Times New Roman" w:hAnsi="Book Antiqua" w:cs="Times New Roman"/>
          <w:b/>
          <w:color w:val="FF0000"/>
          <w:sz w:val="16"/>
          <w:szCs w:val="16"/>
          <w:lang w:eastAsia="pt-BR"/>
        </w:rPr>
        <w:t xml:space="preserve"> </w:t>
      </w:r>
      <w:r w:rsidR="005F56F8">
        <w:rPr>
          <w:rFonts w:ascii="Book Antiqua" w:eastAsia="Times New Roman" w:hAnsi="Book Antiqua" w:cs="Times New Roman"/>
          <w:b/>
          <w:color w:val="FF0000"/>
          <w:sz w:val="16"/>
          <w:szCs w:val="16"/>
          <w:u w:val="single"/>
          <w:lang w:eastAsia="pt-BR"/>
        </w:rPr>
        <w:t>(PGM-Natal/RN-2023)</w:t>
      </w:r>
      <w:r w:rsidR="00FC3BBE">
        <w:rPr>
          <w:rFonts w:ascii="Book Antiqua" w:eastAsia="Times New Roman" w:hAnsi="Book Antiqua" w:cs="Times New Roman"/>
          <w:b/>
          <w:color w:val="FF0000"/>
          <w:sz w:val="16"/>
          <w:szCs w:val="16"/>
          <w:lang w:eastAsia="pt-BR"/>
        </w:rPr>
        <w:t xml:space="preserve"> </w:t>
      </w:r>
      <w:r w:rsidR="00FC3BBE" w:rsidRPr="00FC3BBE">
        <w:rPr>
          <w:rFonts w:ascii="Book Antiqua" w:eastAsia="Times New Roman" w:hAnsi="Book Antiqua" w:cs="Times New Roman"/>
          <w:b/>
          <w:color w:val="FF0000"/>
          <w:sz w:val="16"/>
          <w:szCs w:val="16"/>
          <w:u w:val="single"/>
          <w:lang w:eastAsia="pt-BR"/>
        </w:rPr>
        <w:t>(PGM-São Paulo/SP-2023)</w:t>
      </w:r>
      <w:r w:rsidR="00D45094">
        <w:rPr>
          <w:rFonts w:ascii="Book Antiqua" w:eastAsia="Times New Roman" w:hAnsi="Book Antiqua" w:cs="Times New Roman"/>
          <w:b/>
          <w:color w:val="FF0000"/>
          <w:sz w:val="16"/>
          <w:szCs w:val="16"/>
          <w:lang w:eastAsia="pt-BR"/>
        </w:rPr>
        <w:t xml:space="preserve"> </w:t>
      </w:r>
      <w:r w:rsidR="00D45094">
        <w:rPr>
          <w:rFonts w:ascii="Book Antiqua" w:eastAsia="Times New Roman" w:hAnsi="Book Antiqua" w:cs="Times New Roman"/>
          <w:b/>
          <w:bCs/>
          <w:color w:val="FF0000"/>
          <w:sz w:val="16"/>
          <w:szCs w:val="16"/>
          <w:u w:val="single"/>
          <w:lang w:eastAsia="pt-BR"/>
        </w:rPr>
        <w:t>(TJSP-2024)</w:t>
      </w:r>
      <w:r w:rsidR="001068A3">
        <w:rPr>
          <w:rFonts w:ascii="Book Antiqua" w:eastAsia="Times New Roman" w:hAnsi="Book Antiqua" w:cs="Times New Roman"/>
          <w:b/>
          <w:bCs/>
          <w:color w:val="FF0000"/>
          <w:sz w:val="16"/>
          <w:szCs w:val="16"/>
          <w:lang w:eastAsia="pt-BR"/>
        </w:rPr>
        <w:t xml:space="preserve"> </w:t>
      </w:r>
      <w:r w:rsidR="001068A3">
        <w:rPr>
          <w:rFonts w:ascii="Book Antiqua" w:eastAsia="Times New Roman" w:hAnsi="Book Antiqua" w:cs="Times New Roman"/>
          <w:b/>
          <w:bCs/>
          <w:color w:val="FF0000"/>
          <w:sz w:val="16"/>
          <w:szCs w:val="16"/>
          <w:u w:val="single"/>
          <w:lang w:eastAsia="pt-BR"/>
        </w:rPr>
        <w:t>(PGERN-2024)</w:t>
      </w:r>
      <w:r w:rsidR="00296E1B">
        <w:rPr>
          <w:rFonts w:ascii="Book Antiqua" w:eastAsia="Times New Roman" w:hAnsi="Book Antiqua" w:cs="Times New Roman"/>
          <w:b/>
          <w:bCs/>
          <w:color w:val="FF0000"/>
          <w:sz w:val="16"/>
          <w:szCs w:val="16"/>
          <w:lang w:eastAsia="pt-BR"/>
        </w:rPr>
        <w:t xml:space="preserve"> </w:t>
      </w:r>
      <w:r w:rsidR="00296E1B">
        <w:rPr>
          <w:rFonts w:ascii="Book Antiqua" w:eastAsia="Times New Roman" w:hAnsi="Book Antiqua" w:cs="Times New Roman"/>
          <w:b/>
          <w:color w:val="FF0000"/>
          <w:sz w:val="16"/>
          <w:szCs w:val="16"/>
          <w:u w:val="single"/>
          <w:lang w:eastAsia="pt-BR"/>
        </w:rPr>
        <w:t>(TCEPA-2024)</w:t>
      </w:r>
      <w:r w:rsidR="00402D59">
        <w:rPr>
          <w:rFonts w:ascii="Book Antiqua" w:eastAsia="Times New Roman" w:hAnsi="Book Antiqua" w:cs="Times New Roman"/>
          <w:b/>
          <w:color w:val="FF0000"/>
          <w:sz w:val="16"/>
          <w:szCs w:val="16"/>
          <w:lang w:eastAsia="pt-BR"/>
        </w:rPr>
        <w:t xml:space="preserve"> </w:t>
      </w:r>
      <w:r w:rsidR="00402D59">
        <w:rPr>
          <w:rFonts w:ascii="Book Antiqua" w:eastAsia="Times New Roman" w:hAnsi="Book Antiqua" w:cs="Times New Roman"/>
          <w:b/>
          <w:color w:val="FF0000"/>
          <w:sz w:val="16"/>
          <w:szCs w:val="16"/>
          <w:u w:val="single"/>
          <w:lang w:eastAsia="pt-BR"/>
        </w:rPr>
        <w:t>(TCEPR-2024)</w:t>
      </w:r>
      <w:r w:rsidR="00C76384">
        <w:rPr>
          <w:rFonts w:ascii="Book Antiqua" w:eastAsia="Times New Roman" w:hAnsi="Book Antiqua" w:cs="Times New Roman"/>
          <w:b/>
          <w:color w:val="FF0000"/>
          <w:sz w:val="16"/>
          <w:szCs w:val="16"/>
          <w:lang w:eastAsia="pt-BR"/>
        </w:rPr>
        <w:t xml:space="preserve"> </w:t>
      </w:r>
      <w:r w:rsidR="00C76384">
        <w:rPr>
          <w:rFonts w:ascii="Book Antiqua" w:eastAsia="Times New Roman" w:hAnsi="Book Antiqua" w:cs="Times New Roman"/>
          <w:b/>
          <w:color w:val="FF0000"/>
          <w:sz w:val="16"/>
          <w:szCs w:val="16"/>
          <w:u w:val="single"/>
          <w:lang w:eastAsia="pt-BR"/>
        </w:rPr>
        <w:t>(Anal. Judic./TRF6-2025)</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B45509" w:rsidRPr="003D7D2D" w14:paraId="55DA24A3" w14:textId="77777777" w:rsidTr="007C670C">
        <w:tc>
          <w:tcPr>
            <w:tcW w:w="8784" w:type="dxa"/>
            <w:shd w:val="clear" w:color="auto" w:fill="FFF2CC" w:themeFill="accent4" w:themeFillTint="33"/>
          </w:tcPr>
          <w:p w14:paraId="1284D774" w14:textId="0AFB90C4" w:rsidR="00B45509" w:rsidRDefault="00B45509" w:rsidP="00B45509">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 xml:space="preserve">Súmula </w:t>
            </w:r>
            <w:r>
              <w:rPr>
                <w:rFonts w:ascii="Book Antiqua" w:eastAsia="Times New Roman" w:hAnsi="Book Antiqua" w:cs="Times New Roman"/>
                <w:b/>
                <w:sz w:val="19"/>
                <w:szCs w:val="19"/>
                <w:lang w:eastAsia="pt-BR"/>
              </w:rPr>
              <w:t>430</w:t>
            </w:r>
            <w:r w:rsidRPr="003D7D2D">
              <w:rPr>
                <w:rFonts w:ascii="Book Antiqua" w:eastAsia="Times New Roman" w:hAnsi="Book Antiqua" w:cs="Times New Roman"/>
                <w:b/>
                <w:sz w:val="19"/>
                <w:szCs w:val="19"/>
                <w:lang w:eastAsia="pt-BR"/>
              </w:rPr>
              <w:t>-STJ</w:t>
            </w:r>
            <w:r w:rsidRPr="003D7D2D">
              <w:rPr>
                <w:rFonts w:ascii="Book Antiqua" w:eastAsia="Times New Roman" w:hAnsi="Book Antiqua" w:cs="Times New Roman"/>
                <w:sz w:val="19"/>
                <w:szCs w:val="19"/>
                <w:lang w:eastAsia="pt-BR"/>
              </w:rPr>
              <w:t xml:space="preserve">: </w:t>
            </w:r>
            <w:r w:rsidR="002306A7" w:rsidRPr="002306A7">
              <w:rPr>
                <w:rFonts w:ascii="Book Antiqua" w:eastAsia="Times New Roman" w:hAnsi="Book Antiqua" w:cs="Times New Roman"/>
                <w:sz w:val="19"/>
                <w:szCs w:val="19"/>
                <w:lang w:eastAsia="pt-BR"/>
              </w:rPr>
              <w:t>O inadimplemento da obrigação tributária pela sociedade não gera, por si só, a responsabilidade solidária do sócio-gerente.</w:t>
            </w:r>
          </w:p>
          <w:p w14:paraId="1C4673EE" w14:textId="1A16C8BD" w:rsidR="00B45509" w:rsidRPr="003D7D2D" w:rsidRDefault="002306A7" w:rsidP="00B45509">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 xml:space="preserve">Súmula </w:t>
            </w:r>
            <w:r>
              <w:rPr>
                <w:rFonts w:ascii="Book Antiqua" w:eastAsia="Times New Roman" w:hAnsi="Book Antiqua" w:cs="Times New Roman"/>
                <w:b/>
                <w:sz w:val="19"/>
                <w:szCs w:val="19"/>
                <w:lang w:eastAsia="pt-BR"/>
              </w:rPr>
              <w:t>435</w:t>
            </w:r>
            <w:r w:rsidRPr="003D7D2D">
              <w:rPr>
                <w:rFonts w:ascii="Book Antiqua" w:eastAsia="Times New Roman" w:hAnsi="Book Antiqua" w:cs="Times New Roman"/>
                <w:b/>
                <w:sz w:val="19"/>
                <w:szCs w:val="19"/>
                <w:lang w:eastAsia="pt-BR"/>
              </w:rPr>
              <w:t>-STJ</w:t>
            </w:r>
            <w:r w:rsidRPr="003D7D2D">
              <w:rPr>
                <w:rFonts w:ascii="Book Antiqua" w:eastAsia="Times New Roman" w:hAnsi="Book Antiqua" w:cs="Times New Roman"/>
                <w:sz w:val="19"/>
                <w:szCs w:val="19"/>
                <w:lang w:eastAsia="pt-BR"/>
              </w:rPr>
              <w:t xml:space="preserve">: </w:t>
            </w:r>
            <w:r w:rsidRPr="002306A7">
              <w:rPr>
                <w:rFonts w:ascii="Book Antiqua" w:eastAsia="Times New Roman" w:hAnsi="Book Antiqua" w:cs="Times New Roman"/>
                <w:sz w:val="19"/>
                <w:szCs w:val="19"/>
                <w:lang w:eastAsia="pt-BR"/>
              </w:rPr>
              <w:t>Presume-se dissolvida irregularmente a empresa que deixar de funcionar no seu domicílio fiscal, sem comunicação aos órgãos competentes, legitimando o redirecionamento da execução fiscal para o sócio-gerente.</w:t>
            </w:r>
          </w:p>
        </w:tc>
      </w:tr>
    </w:tbl>
    <w:p w14:paraId="41E0A1E3" w14:textId="77777777" w:rsidR="00B45509" w:rsidRPr="00B45509" w:rsidRDefault="00B45509" w:rsidP="00B45509">
      <w:pPr>
        <w:spacing w:after="0" w:line="240" w:lineRule="auto"/>
        <w:ind w:right="-284"/>
        <w:jc w:val="both"/>
        <w:rPr>
          <w:rFonts w:ascii="Book Antiqua" w:eastAsia="Times New Roman" w:hAnsi="Book Antiqua" w:cs="Times New Roman"/>
          <w:b/>
          <w:color w:val="FF0000"/>
          <w:sz w:val="16"/>
          <w:szCs w:val="16"/>
          <w:lang w:eastAsia="pt-BR"/>
        </w:rPr>
      </w:pPr>
    </w:p>
    <w:tbl>
      <w:tblPr>
        <w:tblStyle w:val="Tabelacomgrade"/>
        <w:tblW w:w="8784" w:type="dxa"/>
        <w:shd w:val="clear" w:color="auto" w:fill="CCFFFF"/>
        <w:tblLook w:val="04A0" w:firstRow="1" w:lastRow="0" w:firstColumn="1" w:lastColumn="0" w:noHBand="0" w:noVBand="1"/>
      </w:tblPr>
      <w:tblGrid>
        <w:gridCol w:w="8784"/>
      </w:tblGrid>
      <w:tr w:rsidR="00D65710" w:rsidRPr="003D7D2D" w14:paraId="08D01EB1" w14:textId="77777777" w:rsidTr="00951EF5">
        <w:tc>
          <w:tcPr>
            <w:tcW w:w="8784" w:type="dxa"/>
            <w:shd w:val="clear" w:color="auto" w:fill="CCFFFF"/>
          </w:tcPr>
          <w:p w14:paraId="343ECC18" w14:textId="492B2522" w:rsidR="00506BAA" w:rsidRDefault="00506BAA" w:rsidP="00506BAA">
            <w:pPr>
              <w:jc w:val="both"/>
              <w:rPr>
                <w:rFonts w:ascii="Book Antiqua" w:hAnsi="Book Antiqua" w:cs="Times New Roman"/>
                <w:b/>
                <w:bCs/>
                <w:color w:val="000000"/>
                <w:sz w:val="19"/>
                <w:szCs w:val="19"/>
              </w:rPr>
            </w:pPr>
            <w:bookmarkStart w:id="182" w:name="_Hlk191732471"/>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sidR="007C1BB5">
              <w:rPr>
                <w:rFonts w:ascii="Book Antiqua" w:eastAsia="Times New Roman" w:hAnsi="Book Antiqua" w:cs="Times New Roman"/>
                <w:b/>
                <w:i/>
                <w:color w:val="FF0000"/>
                <w:sz w:val="19"/>
                <w:szCs w:val="19"/>
                <w:lang w:eastAsia="pt-BR"/>
              </w:rPr>
              <w:t>: #</w:t>
            </w:r>
            <w:r w:rsidR="007C1BB5" w:rsidRPr="007C1BB5">
              <w:rPr>
                <w:rFonts w:ascii="Book Antiqua" w:eastAsia="Times New Roman" w:hAnsi="Book Antiqua" w:cs="Times New Roman"/>
                <w:b/>
                <w:i/>
                <w:color w:val="FF0000"/>
                <w:sz w:val="19"/>
                <w:szCs w:val="19"/>
                <w:highlight w:val="green"/>
                <w:lang w:eastAsia="pt-BR"/>
              </w:rPr>
              <w:t>PGEMG-2022</w:t>
            </w:r>
            <w:r w:rsidR="00827D71">
              <w:rPr>
                <w:rFonts w:ascii="Book Antiqua" w:eastAsia="Times New Roman" w:hAnsi="Book Antiqua" w:cs="Times New Roman"/>
                <w:b/>
                <w:i/>
                <w:color w:val="FF0000"/>
                <w:sz w:val="19"/>
                <w:szCs w:val="19"/>
                <w:lang w:eastAsia="pt-BR"/>
              </w:rPr>
              <w:t>: #</w:t>
            </w:r>
            <w:r w:rsidR="00827D71" w:rsidRPr="00827D71">
              <w:rPr>
                <w:rFonts w:ascii="Book Antiqua" w:eastAsia="Times New Roman" w:hAnsi="Book Antiqua" w:cs="Times New Roman"/>
                <w:b/>
                <w:i/>
                <w:color w:val="FF0000"/>
                <w:sz w:val="19"/>
                <w:szCs w:val="19"/>
                <w:highlight w:val="green"/>
                <w:lang w:eastAsia="pt-BR"/>
              </w:rPr>
              <w:t>PGESC-2022</w:t>
            </w:r>
            <w:r w:rsidR="00F838E7">
              <w:rPr>
                <w:rFonts w:ascii="Book Antiqua" w:eastAsia="Times New Roman" w:hAnsi="Book Antiqua" w:cs="Times New Roman"/>
                <w:b/>
                <w:i/>
                <w:color w:val="FF0000"/>
                <w:sz w:val="19"/>
                <w:szCs w:val="19"/>
                <w:lang w:eastAsia="pt-BR"/>
              </w:rPr>
              <w:t>: #</w:t>
            </w:r>
            <w:r w:rsidR="00F838E7" w:rsidRPr="00F838E7">
              <w:rPr>
                <w:rFonts w:ascii="Book Antiqua" w:eastAsia="Times New Roman" w:hAnsi="Book Antiqua" w:cs="Times New Roman"/>
                <w:b/>
                <w:i/>
                <w:color w:val="FF0000"/>
                <w:sz w:val="19"/>
                <w:szCs w:val="19"/>
                <w:highlight w:val="green"/>
                <w:lang w:eastAsia="pt-BR"/>
              </w:rPr>
              <w:t>Cartórios/TJMA-2023</w:t>
            </w:r>
            <w:r w:rsidR="00487E64">
              <w:rPr>
                <w:rFonts w:ascii="Book Antiqua" w:eastAsia="Times New Roman" w:hAnsi="Book Antiqua" w:cs="Times New Roman"/>
                <w:b/>
                <w:i/>
                <w:color w:val="FF0000"/>
                <w:sz w:val="19"/>
                <w:szCs w:val="19"/>
                <w:lang w:eastAsia="pt-BR"/>
              </w:rPr>
              <w:t>: #</w:t>
            </w:r>
            <w:r w:rsidR="00487E64" w:rsidRPr="00487E64">
              <w:rPr>
                <w:rFonts w:ascii="Book Antiqua" w:eastAsia="Times New Roman" w:hAnsi="Book Antiqua" w:cs="Times New Roman"/>
                <w:b/>
                <w:i/>
                <w:color w:val="FF0000"/>
                <w:sz w:val="19"/>
                <w:szCs w:val="19"/>
                <w:highlight w:val="green"/>
                <w:lang w:eastAsia="pt-BR"/>
              </w:rPr>
              <w:t>PFN-2023</w:t>
            </w:r>
            <w:r w:rsidR="00FC3BBE">
              <w:rPr>
                <w:rFonts w:ascii="Book Antiqua" w:eastAsia="Times New Roman" w:hAnsi="Book Antiqua" w:cs="Times New Roman"/>
                <w:b/>
                <w:i/>
                <w:color w:val="FF0000"/>
                <w:sz w:val="19"/>
                <w:szCs w:val="19"/>
                <w:lang w:eastAsia="pt-BR"/>
              </w:rPr>
              <w:t>: #</w:t>
            </w:r>
            <w:r w:rsidR="00FC3BBE" w:rsidRPr="00FC3BBE">
              <w:rPr>
                <w:rFonts w:ascii="Book Antiqua" w:eastAsia="Times New Roman" w:hAnsi="Book Antiqua" w:cs="Times New Roman"/>
                <w:b/>
                <w:i/>
                <w:color w:val="FF0000"/>
                <w:sz w:val="19"/>
                <w:szCs w:val="19"/>
                <w:highlight w:val="green"/>
                <w:lang w:eastAsia="pt-BR"/>
              </w:rPr>
              <w:t>PGM-São Paulo/SP-2023</w:t>
            </w:r>
            <w:r w:rsidR="001068A3">
              <w:rPr>
                <w:rFonts w:ascii="Book Antiqua" w:eastAsia="Times New Roman" w:hAnsi="Book Antiqua" w:cs="Times New Roman"/>
                <w:b/>
                <w:i/>
                <w:color w:val="FF0000"/>
                <w:sz w:val="19"/>
                <w:szCs w:val="19"/>
                <w:lang w:eastAsia="pt-BR"/>
              </w:rPr>
              <w:t>: #</w:t>
            </w:r>
            <w:r w:rsidR="001068A3" w:rsidRPr="00E64159">
              <w:rPr>
                <w:rFonts w:ascii="Book Antiqua" w:eastAsia="Times New Roman" w:hAnsi="Book Antiqua" w:cs="Times New Roman"/>
                <w:b/>
                <w:i/>
                <w:color w:val="FF0000"/>
                <w:sz w:val="19"/>
                <w:szCs w:val="19"/>
                <w:highlight w:val="green"/>
                <w:lang w:eastAsia="pt-BR"/>
              </w:rPr>
              <w:t>PGERN-2024</w:t>
            </w:r>
            <w:r w:rsidR="00402D59">
              <w:rPr>
                <w:rFonts w:ascii="Book Antiqua" w:eastAsia="Times New Roman" w:hAnsi="Book Antiqua" w:cs="Times New Roman"/>
                <w:b/>
                <w:i/>
                <w:color w:val="FF0000"/>
                <w:sz w:val="19"/>
                <w:szCs w:val="19"/>
                <w:lang w:eastAsia="pt-BR"/>
              </w:rPr>
              <w:t>: #</w:t>
            </w:r>
            <w:r w:rsidR="00402D59" w:rsidRPr="00402D59">
              <w:rPr>
                <w:rFonts w:ascii="Book Antiqua" w:eastAsia="Times New Roman" w:hAnsi="Book Antiqua" w:cs="Times New Roman"/>
                <w:b/>
                <w:i/>
                <w:color w:val="FF0000"/>
                <w:sz w:val="19"/>
                <w:szCs w:val="19"/>
                <w:highlight w:val="green"/>
                <w:lang w:eastAsia="pt-BR"/>
              </w:rPr>
              <w:t>TCEPR-2024</w:t>
            </w:r>
            <w:r w:rsidR="00C76384">
              <w:rPr>
                <w:rFonts w:ascii="Book Antiqua" w:eastAsia="Times New Roman" w:hAnsi="Book Antiqua" w:cs="Times New Roman"/>
                <w:b/>
                <w:i/>
                <w:color w:val="FF0000"/>
                <w:sz w:val="19"/>
                <w:szCs w:val="19"/>
                <w:lang w:eastAsia="pt-BR"/>
              </w:rPr>
              <w:t>: #</w:t>
            </w:r>
            <w:r w:rsidR="00C76384" w:rsidRPr="00C76384">
              <w:rPr>
                <w:rFonts w:ascii="Book Antiqua" w:eastAsia="Times New Roman" w:hAnsi="Book Antiqua" w:cs="Times New Roman"/>
                <w:b/>
                <w:i/>
                <w:color w:val="FF0000"/>
                <w:sz w:val="19"/>
                <w:szCs w:val="19"/>
                <w:highlight w:val="green"/>
                <w:lang w:eastAsia="pt-BR"/>
              </w:rPr>
              <w:t>Anal. Judic./TRF6-2025</w:t>
            </w:r>
            <w:r w:rsidR="00FC3BBE">
              <w:rPr>
                <w:rFonts w:ascii="Book Antiqua" w:eastAsia="Times New Roman" w:hAnsi="Book Antiqua" w:cs="Times New Roman"/>
                <w:b/>
                <w:i/>
                <w:color w:val="FF0000"/>
                <w:sz w:val="19"/>
                <w:szCs w:val="19"/>
                <w:lang w:eastAsia="pt-BR"/>
              </w:rPr>
              <w:t>: #</w:t>
            </w:r>
            <w:r w:rsidR="00FC3BBE" w:rsidRPr="00FC3BBE">
              <w:rPr>
                <w:rFonts w:ascii="Book Antiqua" w:eastAsia="Times New Roman" w:hAnsi="Book Antiqua" w:cs="Times New Roman"/>
                <w:b/>
                <w:i/>
                <w:color w:val="FF0000"/>
                <w:sz w:val="19"/>
                <w:szCs w:val="19"/>
                <w:highlight w:val="green"/>
                <w:lang w:eastAsia="pt-BR"/>
              </w:rPr>
              <w:t>CESPE</w:t>
            </w:r>
            <w:r w:rsidR="00F838E7">
              <w:rPr>
                <w:rFonts w:ascii="Book Antiqua" w:eastAsia="Times New Roman" w:hAnsi="Book Antiqua" w:cs="Times New Roman"/>
                <w:b/>
                <w:i/>
                <w:color w:val="FF0000"/>
                <w:sz w:val="19"/>
                <w:szCs w:val="19"/>
                <w:lang w:eastAsia="pt-BR"/>
              </w:rPr>
              <w:t>: #</w:t>
            </w:r>
            <w:r w:rsidR="00F838E7" w:rsidRPr="00F838E7">
              <w:rPr>
                <w:rFonts w:ascii="Book Antiqua" w:eastAsia="Times New Roman" w:hAnsi="Book Antiqua" w:cs="Times New Roman"/>
                <w:b/>
                <w:i/>
                <w:color w:val="FF0000"/>
                <w:sz w:val="19"/>
                <w:szCs w:val="19"/>
                <w:highlight w:val="green"/>
                <w:lang w:eastAsia="pt-BR"/>
              </w:rPr>
              <w:t>Consulplan</w:t>
            </w:r>
            <w:r w:rsidR="00827D71">
              <w:rPr>
                <w:rFonts w:ascii="Book Antiqua" w:eastAsia="Times New Roman" w:hAnsi="Book Antiqua" w:cs="Times New Roman"/>
                <w:b/>
                <w:i/>
                <w:color w:val="FF0000"/>
                <w:sz w:val="19"/>
                <w:szCs w:val="19"/>
                <w:lang w:eastAsia="pt-BR"/>
              </w:rPr>
              <w:t>: #</w:t>
            </w:r>
            <w:r w:rsidR="00827D71" w:rsidRPr="00827D71">
              <w:rPr>
                <w:rFonts w:ascii="Book Antiqua" w:eastAsia="Times New Roman" w:hAnsi="Book Antiqua" w:cs="Times New Roman"/>
                <w:b/>
                <w:i/>
                <w:color w:val="FF0000"/>
                <w:sz w:val="19"/>
                <w:szCs w:val="19"/>
                <w:highlight w:val="green"/>
                <w:lang w:eastAsia="pt-BR"/>
              </w:rPr>
              <w:t>FGV</w:t>
            </w:r>
            <w:r w:rsidRPr="003D7D2D">
              <w:rPr>
                <w:rFonts w:ascii="Book Antiqua" w:eastAsia="Times New Roman" w:hAnsi="Book Antiqua" w:cs="Times New Roman"/>
                <w:b/>
                <w:sz w:val="19"/>
                <w:szCs w:val="19"/>
                <w:lang w:eastAsia="pt-BR"/>
              </w:rPr>
              <w:t xml:space="preserve">: </w:t>
            </w:r>
            <w:r w:rsidRPr="00506BAA">
              <w:rPr>
                <w:rFonts w:ascii="Book Antiqua" w:hAnsi="Book Antiqua" w:cs="Times New Roman"/>
                <w:b/>
                <w:bCs/>
                <w:i/>
                <w:iCs/>
                <w:color w:val="000000"/>
                <w:sz w:val="19"/>
                <w:szCs w:val="19"/>
                <w:u w:val="single"/>
              </w:rPr>
              <w:t>O sócio-gerente da época da dissolução irregular responde pelos débitos da empresa, mesmo que ele não fosse o gerente da pessoa jurídica executada no momento do fato gerador do tributo inadimplido</w:t>
            </w:r>
            <w:r>
              <w:rPr>
                <w:rFonts w:ascii="Book Antiqua" w:hAnsi="Book Antiqua" w:cs="Times New Roman"/>
                <w:b/>
                <w:bCs/>
                <w:color w:val="000000"/>
                <w:sz w:val="19"/>
                <w:szCs w:val="19"/>
              </w:rPr>
              <w:t xml:space="preserve">: </w:t>
            </w:r>
            <w:r w:rsidRPr="00506BAA">
              <w:rPr>
                <w:rFonts w:ascii="Book Antiqua" w:hAnsi="Book Antiqua" w:cs="Times New Roman"/>
                <w:b/>
                <w:bCs/>
                <w:color w:val="000000"/>
                <w:sz w:val="19"/>
                <w:szCs w:val="19"/>
              </w:rPr>
              <w:t xml:space="preserve">O </w:t>
            </w:r>
            <w:r w:rsidRPr="00B45509">
              <w:rPr>
                <w:rFonts w:ascii="Book Antiqua" w:hAnsi="Book Antiqua" w:cs="Times New Roman"/>
                <w:b/>
                <w:bCs/>
                <w:color w:val="000000"/>
                <w:sz w:val="19"/>
                <w:szCs w:val="19"/>
                <w:shd w:val="clear" w:color="auto" w:fill="F7CAAC" w:themeFill="accent2" w:themeFillTint="66"/>
              </w:rPr>
              <w:t>redirecionamento da execução fiscal</w:t>
            </w:r>
            <w:r w:rsidRPr="00506BAA">
              <w:rPr>
                <w:rFonts w:ascii="Book Antiqua" w:hAnsi="Book Antiqua" w:cs="Times New Roman"/>
                <w:b/>
                <w:bCs/>
                <w:color w:val="000000"/>
                <w:sz w:val="19"/>
                <w:szCs w:val="19"/>
              </w:rPr>
              <w:t xml:space="preserve">, </w:t>
            </w:r>
            <w:r w:rsidRPr="00B45509">
              <w:rPr>
                <w:rFonts w:ascii="Book Antiqua" w:hAnsi="Book Antiqua" w:cs="Times New Roman"/>
                <w:b/>
                <w:bCs/>
                <w:color w:val="000000"/>
                <w:sz w:val="19"/>
                <w:szCs w:val="19"/>
                <w:highlight w:val="green"/>
              </w:rPr>
              <w:t>quando fundado</w:t>
            </w:r>
            <w:r w:rsidRPr="00506BAA">
              <w:rPr>
                <w:rFonts w:ascii="Book Antiqua" w:hAnsi="Book Antiqua" w:cs="Times New Roman"/>
                <w:b/>
                <w:bCs/>
                <w:color w:val="000000"/>
                <w:sz w:val="19"/>
                <w:szCs w:val="19"/>
              </w:rPr>
              <w:t xml:space="preserve"> </w:t>
            </w:r>
            <w:r w:rsidRPr="00B45509">
              <w:rPr>
                <w:rFonts w:ascii="Book Antiqua" w:hAnsi="Book Antiqua" w:cs="Times New Roman"/>
                <w:b/>
                <w:bCs/>
                <w:color w:val="000000"/>
                <w:sz w:val="19"/>
                <w:szCs w:val="19"/>
                <w:highlight w:val="yellow"/>
              </w:rPr>
              <w:t>na dissolução irregular da pessoa jurídica executada</w:t>
            </w:r>
            <w:r w:rsidRPr="00506BAA">
              <w:rPr>
                <w:rFonts w:ascii="Book Antiqua" w:hAnsi="Book Antiqua" w:cs="Times New Roman"/>
                <w:b/>
                <w:bCs/>
                <w:color w:val="000000"/>
                <w:sz w:val="19"/>
                <w:szCs w:val="19"/>
              </w:rPr>
              <w:t xml:space="preserve"> ou </w:t>
            </w:r>
            <w:r w:rsidRPr="00B45509">
              <w:rPr>
                <w:rFonts w:ascii="Book Antiqua" w:hAnsi="Book Antiqua" w:cs="Times New Roman"/>
                <w:b/>
                <w:bCs/>
                <w:color w:val="000000"/>
                <w:sz w:val="19"/>
                <w:szCs w:val="19"/>
                <w:highlight w:val="yellow"/>
              </w:rPr>
              <w:t>na presunção de sua ocorrência</w:t>
            </w:r>
            <w:r w:rsidRPr="00506BAA">
              <w:rPr>
                <w:rFonts w:ascii="Book Antiqua" w:hAnsi="Book Antiqua" w:cs="Times New Roman"/>
                <w:b/>
                <w:bCs/>
                <w:color w:val="000000"/>
                <w:sz w:val="19"/>
                <w:szCs w:val="19"/>
              </w:rPr>
              <w:t xml:space="preserve">, </w:t>
            </w:r>
            <w:r w:rsidRPr="00B45509">
              <w:rPr>
                <w:rFonts w:ascii="Book Antiqua" w:hAnsi="Book Antiqua" w:cs="Times New Roman"/>
                <w:b/>
                <w:bCs/>
                <w:color w:val="000000"/>
                <w:sz w:val="19"/>
                <w:szCs w:val="19"/>
                <w:highlight w:val="green"/>
              </w:rPr>
              <w:t>pode ser autorizado</w:t>
            </w:r>
            <w:r w:rsidRPr="00506BAA">
              <w:rPr>
                <w:rFonts w:ascii="Book Antiqua" w:hAnsi="Book Antiqua" w:cs="Times New Roman"/>
                <w:b/>
                <w:bCs/>
                <w:color w:val="000000"/>
                <w:sz w:val="19"/>
                <w:szCs w:val="19"/>
              </w:rPr>
              <w:t xml:space="preserve"> </w:t>
            </w:r>
            <w:r w:rsidRPr="00B45509">
              <w:rPr>
                <w:rFonts w:ascii="Book Antiqua" w:hAnsi="Book Antiqua" w:cs="Times New Roman"/>
                <w:b/>
                <w:bCs/>
                <w:color w:val="000000"/>
                <w:sz w:val="19"/>
                <w:szCs w:val="19"/>
                <w:highlight w:val="yellow"/>
              </w:rPr>
              <w:t>contra o sócio</w:t>
            </w:r>
            <w:r w:rsidRPr="00506BAA">
              <w:rPr>
                <w:rFonts w:ascii="Book Antiqua" w:hAnsi="Book Antiqua" w:cs="Times New Roman"/>
                <w:b/>
                <w:bCs/>
                <w:color w:val="000000"/>
                <w:sz w:val="19"/>
                <w:szCs w:val="19"/>
              </w:rPr>
              <w:t xml:space="preserve"> ou </w:t>
            </w:r>
            <w:r w:rsidRPr="00B45509">
              <w:rPr>
                <w:rFonts w:ascii="Book Antiqua" w:hAnsi="Book Antiqua" w:cs="Times New Roman"/>
                <w:b/>
                <w:bCs/>
                <w:color w:val="000000"/>
                <w:sz w:val="19"/>
                <w:szCs w:val="19"/>
                <w:highlight w:val="yellow"/>
              </w:rPr>
              <w:t>o terceiro não sócio</w:t>
            </w:r>
            <w:r w:rsidRPr="00506BAA">
              <w:rPr>
                <w:rFonts w:ascii="Book Antiqua" w:hAnsi="Book Antiqua" w:cs="Times New Roman"/>
                <w:b/>
                <w:bCs/>
                <w:color w:val="000000"/>
                <w:sz w:val="19"/>
                <w:szCs w:val="19"/>
              </w:rPr>
              <w:t xml:space="preserve">, </w:t>
            </w:r>
            <w:r w:rsidRPr="00B45509">
              <w:rPr>
                <w:rFonts w:ascii="Book Antiqua" w:hAnsi="Book Antiqua" w:cs="Times New Roman"/>
                <w:b/>
                <w:bCs/>
                <w:color w:val="000000"/>
                <w:sz w:val="19"/>
                <w:szCs w:val="19"/>
                <w:shd w:val="clear" w:color="auto" w:fill="F7CAAC" w:themeFill="accent2" w:themeFillTint="66"/>
              </w:rPr>
              <w:t>com poderes de administração</w:t>
            </w:r>
            <w:r w:rsidRPr="00506BAA">
              <w:rPr>
                <w:rFonts w:ascii="Book Antiqua" w:hAnsi="Book Antiqua" w:cs="Times New Roman"/>
                <w:b/>
                <w:bCs/>
                <w:color w:val="000000"/>
                <w:sz w:val="19"/>
                <w:szCs w:val="19"/>
              </w:rPr>
              <w:t xml:space="preserve"> </w:t>
            </w:r>
            <w:r w:rsidRPr="00B45509">
              <w:rPr>
                <w:rFonts w:ascii="Book Antiqua" w:hAnsi="Book Antiqua" w:cs="Times New Roman"/>
                <w:b/>
                <w:bCs/>
                <w:color w:val="000000"/>
                <w:sz w:val="19"/>
                <w:szCs w:val="19"/>
                <w:highlight w:val="yellow"/>
              </w:rPr>
              <w:t>na data</w:t>
            </w:r>
            <w:r w:rsidRPr="00506BAA">
              <w:rPr>
                <w:rFonts w:ascii="Book Antiqua" w:hAnsi="Book Antiqua" w:cs="Times New Roman"/>
                <w:b/>
                <w:bCs/>
                <w:color w:val="000000"/>
                <w:sz w:val="19"/>
                <w:szCs w:val="19"/>
              </w:rPr>
              <w:t xml:space="preserve"> em que </w:t>
            </w:r>
            <w:r w:rsidRPr="00B45509">
              <w:rPr>
                <w:rFonts w:ascii="Book Antiqua" w:hAnsi="Book Antiqua" w:cs="Times New Roman"/>
                <w:b/>
                <w:bCs/>
                <w:color w:val="000000"/>
                <w:sz w:val="19"/>
                <w:szCs w:val="19"/>
                <w:highlight w:val="green"/>
              </w:rPr>
              <w:t>configurada</w:t>
            </w:r>
            <w:r w:rsidRPr="00506BAA">
              <w:rPr>
                <w:rFonts w:ascii="Book Antiqua" w:hAnsi="Book Antiqua" w:cs="Times New Roman"/>
                <w:b/>
                <w:bCs/>
                <w:color w:val="000000"/>
                <w:sz w:val="19"/>
                <w:szCs w:val="19"/>
              </w:rPr>
              <w:t xml:space="preserve"> ou </w:t>
            </w:r>
            <w:r w:rsidRPr="00B45509">
              <w:rPr>
                <w:rFonts w:ascii="Book Antiqua" w:hAnsi="Book Antiqua" w:cs="Times New Roman"/>
                <w:b/>
                <w:bCs/>
                <w:color w:val="000000"/>
                <w:sz w:val="19"/>
                <w:szCs w:val="19"/>
                <w:highlight w:val="green"/>
              </w:rPr>
              <w:t>presumida</w:t>
            </w:r>
            <w:r w:rsidRPr="00506BAA">
              <w:rPr>
                <w:rFonts w:ascii="Book Antiqua" w:hAnsi="Book Antiqua" w:cs="Times New Roman"/>
                <w:b/>
                <w:bCs/>
                <w:color w:val="000000"/>
                <w:sz w:val="19"/>
                <w:szCs w:val="19"/>
              </w:rPr>
              <w:t xml:space="preserve"> </w:t>
            </w:r>
            <w:r w:rsidRPr="00B45509">
              <w:rPr>
                <w:rFonts w:ascii="Book Antiqua" w:hAnsi="Book Antiqua" w:cs="Times New Roman"/>
                <w:b/>
                <w:bCs/>
                <w:color w:val="000000"/>
                <w:sz w:val="19"/>
                <w:szCs w:val="19"/>
                <w:shd w:val="clear" w:color="auto" w:fill="F7CAAC" w:themeFill="accent2" w:themeFillTint="66"/>
              </w:rPr>
              <w:t>a dissolução irregular</w:t>
            </w:r>
            <w:r w:rsidRPr="00506BAA">
              <w:rPr>
                <w:rFonts w:ascii="Book Antiqua" w:hAnsi="Book Antiqua" w:cs="Times New Roman"/>
                <w:b/>
                <w:bCs/>
                <w:color w:val="000000"/>
                <w:sz w:val="19"/>
                <w:szCs w:val="19"/>
              </w:rPr>
              <w:t xml:space="preserve">, </w:t>
            </w:r>
            <w:r w:rsidRPr="00B45509">
              <w:rPr>
                <w:rFonts w:ascii="Book Antiqua" w:hAnsi="Book Antiqua" w:cs="Times New Roman"/>
                <w:b/>
                <w:bCs/>
                <w:color w:val="000000"/>
                <w:sz w:val="19"/>
                <w:szCs w:val="19"/>
                <w:highlight w:val="green"/>
              </w:rPr>
              <w:t>ainda que não tenha exercido</w:t>
            </w:r>
            <w:r w:rsidRPr="00506BAA">
              <w:rPr>
                <w:rFonts w:ascii="Book Antiqua" w:hAnsi="Book Antiqua" w:cs="Times New Roman"/>
                <w:b/>
                <w:bCs/>
                <w:color w:val="000000"/>
                <w:sz w:val="19"/>
                <w:szCs w:val="19"/>
              </w:rPr>
              <w:t xml:space="preserve"> </w:t>
            </w:r>
            <w:r w:rsidRPr="00B45509">
              <w:rPr>
                <w:rFonts w:ascii="Book Antiqua" w:hAnsi="Book Antiqua" w:cs="Times New Roman"/>
                <w:b/>
                <w:bCs/>
                <w:color w:val="000000"/>
                <w:sz w:val="19"/>
                <w:szCs w:val="19"/>
                <w:shd w:val="clear" w:color="auto" w:fill="F7CAAC" w:themeFill="accent2" w:themeFillTint="66"/>
              </w:rPr>
              <w:t>poderes de gerência</w:t>
            </w:r>
            <w:r w:rsidRPr="00506BAA">
              <w:rPr>
                <w:rFonts w:ascii="Book Antiqua" w:hAnsi="Book Antiqua" w:cs="Times New Roman"/>
                <w:b/>
                <w:bCs/>
                <w:color w:val="000000"/>
                <w:sz w:val="19"/>
                <w:szCs w:val="19"/>
              </w:rPr>
              <w:t xml:space="preserve"> </w:t>
            </w:r>
            <w:r w:rsidRPr="00B45509">
              <w:rPr>
                <w:rFonts w:ascii="Book Antiqua" w:hAnsi="Book Antiqua" w:cs="Times New Roman"/>
                <w:b/>
                <w:bCs/>
                <w:color w:val="000000"/>
                <w:sz w:val="19"/>
                <w:szCs w:val="19"/>
                <w:highlight w:val="green"/>
              </w:rPr>
              <w:t>quando ocorrido</w:t>
            </w:r>
            <w:r w:rsidRPr="00506BAA">
              <w:rPr>
                <w:rFonts w:ascii="Book Antiqua" w:hAnsi="Book Antiqua" w:cs="Times New Roman"/>
                <w:b/>
                <w:bCs/>
                <w:color w:val="000000"/>
                <w:sz w:val="19"/>
                <w:szCs w:val="19"/>
              </w:rPr>
              <w:t xml:space="preserve"> o </w:t>
            </w:r>
            <w:r w:rsidRPr="00B45509">
              <w:rPr>
                <w:rFonts w:ascii="Book Antiqua" w:hAnsi="Book Antiqua" w:cs="Times New Roman"/>
                <w:b/>
                <w:bCs/>
                <w:color w:val="000000"/>
                <w:sz w:val="19"/>
                <w:szCs w:val="19"/>
                <w:highlight w:val="yellow"/>
              </w:rPr>
              <w:t>fato gerador do tributo não adimplido</w:t>
            </w:r>
            <w:r w:rsidRPr="00506BAA">
              <w:rPr>
                <w:rFonts w:ascii="Book Antiqua" w:hAnsi="Book Antiqua" w:cs="Times New Roman"/>
                <w:b/>
                <w:bCs/>
                <w:color w:val="000000"/>
                <w:sz w:val="19"/>
                <w:szCs w:val="19"/>
              </w:rPr>
              <w:t>, conforme art. 135, III, do CTN.</w:t>
            </w:r>
            <w:r>
              <w:rPr>
                <w:rFonts w:ascii="Book Antiqua" w:hAnsi="Book Antiqua" w:cs="Times New Roman"/>
                <w:b/>
                <w:bCs/>
                <w:color w:val="000000"/>
                <w:sz w:val="19"/>
                <w:szCs w:val="19"/>
              </w:rPr>
              <w:t xml:space="preserve"> </w:t>
            </w:r>
            <w:r w:rsidRPr="00506BAA">
              <w:rPr>
                <w:rFonts w:ascii="Book Antiqua" w:hAnsi="Book Antiqua" w:cs="Times New Roman"/>
                <w:color w:val="000000"/>
                <w:sz w:val="19"/>
                <w:szCs w:val="19"/>
              </w:rPr>
              <w:t>STJ. 1ª S.</w:t>
            </w:r>
            <w:r>
              <w:rPr>
                <w:rFonts w:ascii="Book Antiqua" w:hAnsi="Book Antiqua" w:cs="Times New Roman"/>
                <w:color w:val="000000"/>
                <w:sz w:val="19"/>
                <w:szCs w:val="19"/>
              </w:rPr>
              <w:t xml:space="preserve"> </w:t>
            </w:r>
            <w:r w:rsidRPr="00506BAA">
              <w:rPr>
                <w:rFonts w:ascii="Book Antiqua" w:hAnsi="Book Antiqua" w:cs="Times New Roman"/>
                <w:color w:val="000000"/>
                <w:sz w:val="19"/>
                <w:szCs w:val="19"/>
              </w:rPr>
              <w:t>REsp 1645333-SP, Rel. Min. Assusete Magalhães, j</w:t>
            </w:r>
            <w:r>
              <w:rPr>
                <w:rFonts w:ascii="Book Antiqua" w:hAnsi="Book Antiqua" w:cs="Times New Roman"/>
                <w:color w:val="000000"/>
                <w:sz w:val="19"/>
                <w:szCs w:val="19"/>
              </w:rPr>
              <w:t>.</w:t>
            </w:r>
            <w:r w:rsidRPr="00506BAA">
              <w:rPr>
                <w:rFonts w:ascii="Book Antiqua" w:hAnsi="Book Antiqua" w:cs="Times New Roman"/>
                <w:color w:val="000000"/>
                <w:sz w:val="19"/>
                <w:szCs w:val="19"/>
              </w:rPr>
              <w:t xml:space="preserve"> 25/05/22</w:t>
            </w:r>
            <w:r w:rsidRPr="00506BAA">
              <w:rPr>
                <w:rFonts w:ascii="Book Antiqua" w:hAnsi="Book Antiqua" w:cs="Times New Roman"/>
                <w:b/>
                <w:bCs/>
                <w:color w:val="000000"/>
                <w:sz w:val="19"/>
                <w:szCs w:val="19"/>
              </w:rPr>
              <w:t xml:space="preserve"> (</w:t>
            </w:r>
            <w:r w:rsidRPr="00827D71">
              <w:rPr>
                <w:rFonts w:ascii="Book Antiqua" w:hAnsi="Book Antiqua" w:cs="Times New Roman"/>
                <w:b/>
                <w:bCs/>
                <w:color w:val="000000"/>
                <w:sz w:val="19"/>
                <w:szCs w:val="19"/>
                <w:highlight w:val="magenta"/>
              </w:rPr>
              <w:t>Recurso Repetitivo – Tema 981</w:t>
            </w:r>
            <w:r w:rsidRPr="00506BAA">
              <w:rPr>
                <w:rFonts w:ascii="Book Antiqua" w:hAnsi="Book Antiqua" w:cs="Times New Roman"/>
                <w:b/>
                <w:bCs/>
                <w:color w:val="000000"/>
                <w:sz w:val="19"/>
                <w:szCs w:val="19"/>
              </w:rPr>
              <w:t>) (Info 738).</w:t>
            </w:r>
            <w:bookmarkEnd w:id="182"/>
          </w:p>
          <w:tbl>
            <w:tblPr>
              <w:tblStyle w:val="Tabelacomgrade"/>
              <w:tblW w:w="0" w:type="auto"/>
              <w:tblLook w:val="04A0" w:firstRow="1" w:lastRow="0" w:firstColumn="1" w:lastColumn="0" w:noHBand="0" w:noVBand="1"/>
            </w:tblPr>
            <w:tblGrid>
              <w:gridCol w:w="8553"/>
            </w:tblGrid>
            <w:tr w:rsidR="00046A0D" w14:paraId="6CE667B3" w14:textId="77777777" w:rsidTr="00046A0D">
              <w:tc>
                <w:tcPr>
                  <w:tcW w:w="8553" w:type="dxa"/>
                  <w:shd w:val="clear" w:color="auto" w:fill="FFFFFF" w:themeFill="background1"/>
                </w:tcPr>
                <w:p w14:paraId="4BF529C9" w14:textId="1B0B3EA2" w:rsidR="006D1507" w:rsidRDefault="006D1507" w:rsidP="006D1507">
                  <w:pPr>
                    <w:jc w:val="both"/>
                    <w:rPr>
                      <w:rFonts w:ascii="Book Antiqua" w:hAnsi="Book Antiqua" w:cs="Times New Roman"/>
                      <w:b/>
                      <w:bCs/>
                      <w:color w:val="000000"/>
                      <w:sz w:val="18"/>
                      <w:szCs w:val="18"/>
                    </w:rPr>
                  </w:pPr>
                  <w:r w:rsidRPr="00046A0D">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TCEPR-2024-CESPE</w:t>
                  </w:r>
                  <w:r w:rsidRPr="00046A0D">
                    <w:rPr>
                      <w:rFonts w:ascii="Book Antiqua" w:hAnsi="Book Antiqua" w:cs="Times New Roman"/>
                      <w:b/>
                      <w:bCs/>
                      <w:color w:val="000000"/>
                      <w:sz w:val="18"/>
                      <w:szCs w:val="18"/>
                    </w:rPr>
                    <w:t>)</w:t>
                  </w:r>
                  <w:r w:rsidRPr="00046A0D">
                    <w:rPr>
                      <w:rFonts w:ascii="Book Antiqua" w:hAnsi="Book Antiqua" w:cs="Times New Roman"/>
                      <w:color w:val="000000"/>
                      <w:sz w:val="18"/>
                      <w:szCs w:val="18"/>
                    </w:rPr>
                    <w:t>:</w:t>
                  </w:r>
                  <w:r w:rsidRPr="00046A0D">
                    <w:rPr>
                      <w:sz w:val="20"/>
                      <w:szCs w:val="20"/>
                    </w:rPr>
                    <w:t xml:space="preserve"> </w:t>
                  </w:r>
                  <w:r w:rsidRPr="006D1507">
                    <w:rPr>
                      <w:rFonts w:ascii="Book Antiqua" w:hAnsi="Book Antiqua" w:cs="Times New Roman"/>
                      <w:color w:val="000000"/>
                      <w:sz w:val="18"/>
                      <w:szCs w:val="18"/>
                    </w:rPr>
                    <w:t>No âmbito de execução fiscal movida em desfavor da empresa Alfa S.A., cujo objeto era a cobrança de tributos estaduais, foi constatado, no momento da citação, que a empresa não mais funcionava no endereço informado à administração tributária. Diante disso, a fazenda pública estadual formalizou o redirecionamento do feito executivo em desfavor de Antônio e de José — Antônio figurava como sócio administrador no momento da ocorrência dos fatos geradores dos tributos cobrados na execução fiscal, embora tenha saído da empresa, em conformidade com os trâmites legais, em momento anterior à constatação de que a empresa não funcionava mais no endereço informado; José, por sua vez, não participava da empresa quando da ocorrência dos fatos geradores dos tributos, tendo figurado como sócio administrador apenas posteriormente, quando não localizada a empresa Alfa S.A.</w:t>
                  </w:r>
                  <w:r>
                    <w:rPr>
                      <w:rFonts w:ascii="Book Antiqua" w:hAnsi="Book Antiqua" w:cs="Times New Roman"/>
                      <w:color w:val="000000"/>
                      <w:sz w:val="18"/>
                      <w:szCs w:val="18"/>
                    </w:rPr>
                    <w:t xml:space="preserve"> </w:t>
                  </w:r>
                  <w:r w:rsidRPr="006D1507">
                    <w:rPr>
                      <w:rFonts w:ascii="Book Antiqua" w:hAnsi="Book Antiqua" w:cs="Times New Roman"/>
                      <w:color w:val="000000"/>
                      <w:sz w:val="18"/>
                      <w:szCs w:val="18"/>
                    </w:rPr>
                    <w:t>Com base na situação hipotética apresentada e na jurisprudência do STJ, é correto afirmar que o redirecionamento</w:t>
                  </w:r>
                  <w:r>
                    <w:rPr>
                      <w:rFonts w:ascii="Book Antiqua" w:hAnsi="Book Antiqua" w:cs="Times New Roman"/>
                      <w:color w:val="000000"/>
                      <w:sz w:val="18"/>
                      <w:szCs w:val="18"/>
                    </w:rPr>
                    <w:t>:</w:t>
                  </w:r>
                  <w:r w:rsidRPr="00046A0D">
                    <w:rPr>
                      <w:rFonts w:ascii="Book Antiqua" w:hAnsi="Book Antiqua" w:cs="Times New Roman"/>
                      <w:color w:val="000000"/>
                      <w:sz w:val="18"/>
                      <w:szCs w:val="18"/>
                    </w:rPr>
                    <w:t xml:space="preserve"> </w:t>
                  </w:r>
                  <w:r w:rsidRPr="006D1507">
                    <w:rPr>
                      <w:rFonts w:ascii="Book Antiqua" w:hAnsi="Book Antiqua" w:cs="Times New Roman"/>
                      <w:color w:val="000000"/>
                      <w:sz w:val="18"/>
                      <w:szCs w:val="18"/>
                    </w:rPr>
                    <w:t>deverá ser deferido apenas em relação a José, uma vez que a ausência de contemporaneidade entre a gerência da empresa e a data do fato gerador não obsta a responsabilidade pela dissolução da empresa.</w:t>
                  </w:r>
                  <w:r>
                    <w:rPr>
                      <w:rFonts w:ascii="Book Antiqua" w:hAnsi="Book Antiqua" w:cs="Times New Roman"/>
                      <w:color w:val="000000"/>
                      <w:sz w:val="18"/>
                      <w:szCs w:val="18"/>
                    </w:rPr>
                    <w:t xml:space="preserve"> </w:t>
                  </w:r>
                  <w:r w:rsidRPr="00046A0D">
                    <w:rPr>
                      <w:rFonts w:ascii="Book Antiqua" w:hAnsi="Book Antiqua" w:cs="Times New Roman"/>
                      <w:b/>
                      <w:bCs/>
                      <w:color w:val="000000"/>
                      <w:sz w:val="18"/>
                      <w:szCs w:val="18"/>
                    </w:rPr>
                    <w:t>BL: Info 738, STJ.</w:t>
                  </w:r>
                </w:p>
                <w:p w14:paraId="5F9AFB13" w14:textId="087A03EC" w:rsidR="00FC3BBE" w:rsidRDefault="00FC3BBE" w:rsidP="00FC3BBE">
                  <w:pPr>
                    <w:jc w:val="both"/>
                    <w:rPr>
                      <w:rFonts w:ascii="Book Antiqua" w:hAnsi="Book Antiqua" w:cs="Times New Roman"/>
                      <w:b/>
                      <w:bCs/>
                      <w:color w:val="000000"/>
                      <w:sz w:val="18"/>
                      <w:szCs w:val="18"/>
                    </w:rPr>
                  </w:pPr>
                  <w:r w:rsidRPr="00046A0D">
                    <w:rPr>
                      <w:rFonts w:ascii="Book Antiqua" w:hAnsi="Book Antiqua" w:cs="Times New Roman"/>
                      <w:b/>
                      <w:bCs/>
                      <w:color w:val="000000"/>
                      <w:sz w:val="18"/>
                      <w:szCs w:val="18"/>
                    </w:rPr>
                    <w:t>(</w:t>
                  </w:r>
                  <w:r w:rsidRPr="00046A0D">
                    <w:rPr>
                      <w:rFonts w:ascii="Book Antiqua" w:hAnsi="Book Antiqua" w:cs="Times New Roman"/>
                      <w:b/>
                      <w:bCs/>
                      <w:color w:val="000000"/>
                      <w:sz w:val="18"/>
                      <w:szCs w:val="18"/>
                      <w:highlight w:val="yellow"/>
                    </w:rPr>
                    <w:t>PGM</w:t>
                  </w:r>
                  <w:r>
                    <w:rPr>
                      <w:rFonts w:ascii="Book Antiqua" w:hAnsi="Book Antiqua" w:cs="Times New Roman"/>
                      <w:b/>
                      <w:bCs/>
                      <w:color w:val="000000"/>
                      <w:sz w:val="18"/>
                      <w:szCs w:val="18"/>
                      <w:highlight w:val="yellow"/>
                    </w:rPr>
                    <w:t>-São Paulo/SP-2023-CESPE</w:t>
                  </w:r>
                  <w:r w:rsidRPr="00046A0D">
                    <w:rPr>
                      <w:rFonts w:ascii="Book Antiqua" w:hAnsi="Book Antiqua" w:cs="Times New Roman"/>
                      <w:b/>
                      <w:bCs/>
                      <w:color w:val="000000"/>
                      <w:sz w:val="18"/>
                      <w:szCs w:val="18"/>
                    </w:rPr>
                    <w:t>)</w:t>
                  </w:r>
                  <w:r w:rsidRPr="00046A0D">
                    <w:rPr>
                      <w:rFonts w:ascii="Book Antiqua" w:hAnsi="Book Antiqua" w:cs="Times New Roman"/>
                      <w:color w:val="000000"/>
                      <w:sz w:val="18"/>
                      <w:szCs w:val="18"/>
                    </w:rPr>
                    <w:t>:</w:t>
                  </w:r>
                  <w:r w:rsidRPr="00046A0D">
                    <w:rPr>
                      <w:sz w:val="20"/>
                      <w:szCs w:val="20"/>
                    </w:rPr>
                    <w:t xml:space="preserve"> </w:t>
                  </w:r>
                  <w:r w:rsidRPr="00FC3BBE">
                    <w:rPr>
                      <w:rFonts w:ascii="Book Antiqua" w:hAnsi="Book Antiqua" w:cs="Times New Roman"/>
                      <w:color w:val="000000"/>
                      <w:sz w:val="18"/>
                      <w:szCs w:val="18"/>
                    </w:rPr>
                    <w:t>A respeito da responsabilidade de sócios e administradores em relação à cobrança do crédito tributário, assinale a opção correta conforme a jurisprudência dos tribunais superiores</w:t>
                  </w:r>
                  <w:r>
                    <w:rPr>
                      <w:rFonts w:ascii="Book Antiqua" w:hAnsi="Book Antiqua" w:cs="Times New Roman"/>
                      <w:color w:val="000000"/>
                      <w:sz w:val="18"/>
                      <w:szCs w:val="18"/>
                    </w:rPr>
                    <w:t xml:space="preserve">: </w:t>
                  </w:r>
                  <w:r w:rsidRPr="00FC3BBE">
                    <w:rPr>
                      <w:rFonts w:ascii="Book Antiqua" w:hAnsi="Book Antiqua" w:cs="Times New Roman"/>
                      <w:color w:val="000000"/>
                      <w:sz w:val="18"/>
                      <w:szCs w:val="18"/>
                    </w:rPr>
                    <w:t>É cabível o redirecionamento da execução fiscal contra sócio que exercesse poderes de administração na data em que se configurou a dissolução irregular da sociedade, ainda que ele não tenha exercido os mesmos poderes quando ocorrido o fato gerador do tributo não adimplido.</w:t>
                  </w:r>
                  <w:r w:rsidRPr="00046A0D">
                    <w:rPr>
                      <w:rFonts w:ascii="Book Antiqua" w:hAnsi="Book Antiqua" w:cs="Times New Roman"/>
                      <w:color w:val="000000"/>
                      <w:sz w:val="18"/>
                      <w:szCs w:val="18"/>
                    </w:rPr>
                    <w:t xml:space="preserve"> </w:t>
                  </w:r>
                  <w:r w:rsidRPr="00046A0D">
                    <w:rPr>
                      <w:rFonts w:ascii="Book Antiqua" w:hAnsi="Book Antiqua" w:cs="Times New Roman"/>
                      <w:b/>
                      <w:bCs/>
                      <w:color w:val="000000"/>
                      <w:sz w:val="18"/>
                      <w:szCs w:val="18"/>
                    </w:rPr>
                    <w:t>BL: Info 738, STJ.</w:t>
                  </w:r>
                </w:p>
                <w:p w14:paraId="28A65A7A" w14:textId="604EDCF9" w:rsidR="00B45509" w:rsidRDefault="00B45509" w:rsidP="00B45509">
                  <w:pPr>
                    <w:jc w:val="both"/>
                    <w:rPr>
                      <w:rFonts w:ascii="Book Antiqua" w:hAnsi="Book Antiqua" w:cs="Times New Roman"/>
                      <w:b/>
                      <w:bCs/>
                      <w:color w:val="000000"/>
                      <w:sz w:val="18"/>
                      <w:szCs w:val="18"/>
                    </w:rPr>
                  </w:pPr>
                  <w:r w:rsidRPr="00046A0D">
                    <w:rPr>
                      <w:rFonts w:ascii="Book Antiqua" w:hAnsi="Book Antiqua" w:cs="Times New Roman"/>
                      <w:b/>
                      <w:bCs/>
                      <w:color w:val="000000"/>
                      <w:sz w:val="18"/>
                      <w:szCs w:val="18"/>
                    </w:rPr>
                    <w:t>(</w:t>
                  </w:r>
                  <w:r w:rsidRPr="00046A0D">
                    <w:rPr>
                      <w:rFonts w:ascii="Book Antiqua" w:hAnsi="Book Antiqua" w:cs="Times New Roman"/>
                      <w:b/>
                      <w:bCs/>
                      <w:color w:val="000000"/>
                      <w:sz w:val="18"/>
                      <w:szCs w:val="18"/>
                      <w:highlight w:val="yellow"/>
                    </w:rPr>
                    <w:t>P</w:t>
                  </w:r>
                  <w:r>
                    <w:rPr>
                      <w:rFonts w:ascii="Book Antiqua" w:hAnsi="Book Antiqua" w:cs="Times New Roman"/>
                      <w:b/>
                      <w:bCs/>
                      <w:color w:val="000000"/>
                      <w:sz w:val="18"/>
                      <w:szCs w:val="18"/>
                      <w:highlight w:val="yellow"/>
                    </w:rPr>
                    <w:t>FN-2023-CESPE</w:t>
                  </w:r>
                  <w:r w:rsidRPr="00046A0D">
                    <w:rPr>
                      <w:rFonts w:ascii="Book Antiqua" w:hAnsi="Book Antiqua" w:cs="Times New Roman"/>
                      <w:b/>
                      <w:bCs/>
                      <w:color w:val="000000"/>
                      <w:sz w:val="18"/>
                      <w:szCs w:val="18"/>
                    </w:rPr>
                    <w:t>)</w:t>
                  </w:r>
                  <w:r w:rsidRPr="00046A0D">
                    <w:rPr>
                      <w:rFonts w:ascii="Book Antiqua" w:hAnsi="Book Antiqua" w:cs="Times New Roman"/>
                      <w:color w:val="000000"/>
                      <w:sz w:val="18"/>
                      <w:szCs w:val="18"/>
                    </w:rPr>
                    <w:t>:</w:t>
                  </w:r>
                  <w:r w:rsidRPr="00046A0D">
                    <w:rPr>
                      <w:sz w:val="20"/>
                      <w:szCs w:val="20"/>
                    </w:rPr>
                    <w:t xml:space="preserve"> </w:t>
                  </w:r>
                  <w:r w:rsidRPr="00B45509">
                    <w:rPr>
                      <w:rFonts w:ascii="Book Antiqua" w:hAnsi="Book Antiqua" w:cs="Times New Roman"/>
                      <w:color w:val="000000"/>
                      <w:sz w:val="18"/>
                      <w:szCs w:val="18"/>
                    </w:rPr>
                    <w:t xml:space="preserve">Proposta execução fiscal para a cobrança de débitos tributários, após a não localização da empresa X no endereço cadastrado atualizado perante o fisco e ausente qualquer comunicação do encerramento das atividades da referida empresa, a PGFN peticionou ao juízo, requerendo o redirecionamento do feito executivo em face de Caio, terceiro não sócio que exercia poder </w:t>
                  </w:r>
                  <w:r w:rsidRPr="00B45509">
                    <w:rPr>
                      <w:rFonts w:ascii="Book Antiqua" w:hAnsi="Book Antiqua" w:cs="Times New Roman"/>
                      <w:color w:val="000000"/>
                      <w:sz w:val="18"/>
                      <w:szCs w:val="18"/>
                    </w:rPr>
                    <w:lastRenderedPageBreak/>
                    <w:t>de gerência no momento em que o fisco não encontrou a empresa X no endereço informado.</w:t>
                  </w:r>
                  <w:r>
                    <w:rPr>
                      <w:rFonts w:ascii="Book Antiqua" w:hAnsi="Book Antiqua" w:cs="Times New Roman"/>
                      <w:color w:val="000000"/>
                      <w:sz w:val="18"/>
                      <w:szCs w:val="18"/>
                    </w:rPr>
                    <w:t xml:space="preserve"> </w:t>
                  </w:r>
                  <w:r w:rsidRPr="00B45509">
                    <w:rPr>
                      <w:rFonts w:ascii="Book Antiqua" w:hAnsi="Book Antiqua" w:cs="Times New Roman"/>
                      <w:color w:val="000000"/>
                      <w:sz w:val="18"/>
                      <w:szCs w:val="18"/>
                    </w:rPr>
                    <w:t>Com base nessa situação hipotética, na legislação de regência e na jurisprudência dos tribunais superiores, assinale a opção correta a respeito dos aspectos atinentes à execução fiscal</w:t>
                  </w:r>
                  <w:r>
                    <w:rPr>
                      <w:rFonts w:ascii="Book Antiqua" w:hAnsi="Book Antiqua" w:cs="Times New Roman"/>
                      <w:color w:val="000000"/>
                      <w:sz w:val="18"/>
                      <w:szCs w:val="18"/>
                    </w:rPr>
                    <w:t>:</w:t>
                  </w:r>
                  <w:r w:rsidRPr="00046A0D">
                    <w:rPr>
                      <w:rFonts w:ascii="Book Antiqua" w:hAnsi="Book Antiqua" w:cs="Times New Roman"/>
                      <w:color w:val="000000"/>
                      <w:sz w:val="18"/>
                      <w:szCs w:val="18"/>
                    </w:rPr>
                    <w:t xml:space="preserve"> </w:t>
                  </w:r>
                  <w:r w:rsidRPr="00B45509">
                    <w:rPr>
                      <w:rFonts w:ascii="Book Antiqua" w:hAnsi="Book Antiqua" w:cs="Times New Roman"/>
                      <w:color w:val="000000"/>
                      <w:sz w:val="18"/>
                      <w:szCs w:val="18"/>
                    </w:rPr>
                    <w:t>É possível o redirecionamento da execução fiscal, porquanto a não localização da empresa X no endereço informado ao fisco gera presunção relativa de dissolução irregular das atividades apta a alcançar Caio, visto que o exercício do poder de gerência na data em que foi presumida a dissolução irregular da empresa constitui motivo suficiente para atingir a pessoa do gerente, ainda que o referido poder não tenha sido exercido à época em que ocorreu o fato gerador do tributo cobrado.</w:t>
                  </w:r>
                  <w:r>
                    <w:rPr>
                      <w:rFonts w:ascii="Book Antiqua" w:hAnsi="Book Antiqua" w:cs="Times New Roman"/>
                      <w:color w:val="000000"/>
                      <w:sz w:val="18"/>
                      <w:szCs w:val="18"/>
                    </w:rPr>
                    <w:t xml:space="preserve"> </w:t>
                  </w:r>
                  <w:r w:rsidRPr="00046A0D">
                    <w:rPr>
                      <w:rFonts w:ascii="Book Antiqua" w:hAnsi="Book Antiqua" w:cs="Times New Roman"/>
                      <w:b/>
                      <w:bCs/>
                      <w:color w:val="000000"/>
                      <w:sz w:val="18"/>
                      <w:szCs w:val="18"/>
                    </w:rPr>
                    <w:t>BL: Info 738, STJ.</w:t>
                  </w:r>
                </w:p>
                <w:p w14:paraId="5467CAFB" w14:textId="122BDCAA" w:rsidR="00B45509" w:rsidRPr="00B45509" w:rsidRDefault="00B45509" w:rsidP="00B45509">
                  <w:pPr>
                    <w:jc w:val="both"/>
                    <w:rPr>
                      <w:rFonts w:ascii="Book Antiqua" w:hAnsi="Book Antiqua" w:cs="Times New Roman"/>
                      <w:color w:val="000000"/>
                      <w:sz w:val="18"/>
                      <w:szCs w:val="18"/>
                    </w:rPr>
                  </w:pPr>
                  <w:r w:rsidRPr="00DF4B67">
                    <w:rPr>
                      <w:rFonts w:ascii="Book Antiqua" w:hAnsi="Book Antiqua" w:cs="Times New Roman"/>
                      <w:b/>
                      <w:bCs/>
                      <w:i/>
                      <w:iCs/>
                      <w:color w:val="FF0000"/>
                      <w:sz w:val="18"/>
                      <w:szCs w:val="18"/>
                    </w:rPr>
                    <w:t>#</w:t>
                  </w:r>
                  <w:r>
                    <w:rPr>
                      <w:rFonts w:ascii="Book Antiqua" w:hAnsi="Book Antiqua" w:cs="Times New Roman"/>
                      <w:b/>
                      <w:bCs/>
                      <w:i/>
                      <w:iCs/>
                      <w:color w:val="FF0000"/>
                      <w:sz w:val="18"/>
                      <w:szCs w:val="18"/>
                      <w:highlight w:val="green"/>
                    </w:rPr>
                    <w:t>Atenção</w:t>
                  </w:r>
                  <w:r>
                    <w:rPr>
                      <w:rFonts w:ascii="Book Antiqua" w:hAnsi="Book Antiqua" w:cs="Times New Roman"/>
                      <w:color w:val="000000"/>
                      <w:sz w:val="18"/>
                      <w:szCs w:val="18"/>
                    </w:rPr>
                    <w:t>:</w:t>
                  </w:r>
                  <w:r>
                    <w:t xml:space="preserve"> </w:t>
                  </w:r>
                  <w:r w:rsidRPr="00B45509">
                    <w:rPr>
                      <w:rFonts w:ascii="Book Antiqua" w:hAnsi="Book Antiqua" w:cs="Times New Roman"/>
                      <w:color w:val="000000"/>
                      <w:sz w:val="18"/>
                      <w:szCs w:val="18"/>
                    </w:rPr>
                    <w:t xml:space="preserve">Neste cenário, a empresa X possui débitos tributários. Porém, a empresa não foi encontrada no endereço informado ao fisco. A partir disso, </w:t>
                  </w:r>
                  <w:r w:rsidRPr="002306A7">
                    <w:rPr>
                      <w:rFonts w:ascii="Book Antiqua" w:hAnsi="Book Antiqua" w:cs="Times New Roman"/>
                      <w:b/>
                      <w:bCs/>
                      <w:color w:val="000000"/>
                      <w:sz w:val="18"/>
                      <w:szCs w:val="18"/>
                      <w:highlight w:val="yellow"/>
                    </w:rPr>
                    <w:t>surge uma presunção de que houve dissolução irregular</w:t>
                  </w:r>
                  <w:r w:rsidR="002306A7">
                    <w:rPr>
                      <w:rFonts w:ascii="Book Antiqua" w:hAnsi="Book Antiqua" w:cs="Times New Roman"/>
                      <w:b/>
                      <w:bCs/>
                      <w:color w:val="000000"/>
                      <w:sz w:val="18"/>
                      <w:szCs w:val="18"/>
                    </w:rPr>
                    <w:t xml:space="preserve"> </w:t>
                  </w:r>
                  <w:r w:rsidR="002306A7">
                    <w:rPr>
                      <w:rFonts w:ascii="Book Antiqua" w:hAnsi="Book Antiqua" w:cs="Times New Roman"/>
                      <w:color w:val="000000"/>
                      <w:sz w:val="18"/>
                      <w:szCs w:val="18"/>
                    </w:rPr>
                    <w:t>(S. 435, STJ)</w:t>
                  </w:r>
                  <w:r w:rsidRPr="00B45509">
                    <w:rPr>
                      <w:rFonts w:ascii="Book Antiqua" w:hAnsi="Book Antiqua" w:cs="Times New Roman"/>
                      <w:color w:val="000000"/>
                      <w:sz w:val="18"/>
                      <w:szCs w:val="18"/>
                    </w:rPr>
                    <w:t>. Caio, mesmo não sendo sócio, exercia poder de gerência na empresa X na época da suposta dissolução.</w:t>
                  </w:r>
                  <w:r>
                    <w:rPr>
                      <w:rFonts w:ascii="Book Antiqua" w:hAnsi="Book Antiqua" w:cs="Times New Roman"/>
                      <w:color w:val="000000"/>
                      <w:sz w:val="18"/>
                      <w:szCs w:val="18"/>
                    </w:rPr>
                    <w:t xml:space="preserve"> </w:t>
                  </w:r>
                  <w:r w:rsidRPr="00B45509">
                    <w:rPr>
                      <w:rFonts w:ascii="Book Antiqua" w:hAnsi="Book Antiqua" w:cs="Times New Roman"/>
                      <w:color w:val="000000"/>
                      <w:sz w:val="18"/>
                      <w:szCs w:val="18"/>
                    </w:rPr>
                    <w:t xml:space="preserve">De acordo com o princípio da responsabilidade tributária, e diante de evidências de dissolução irregular, o redirecionamento da execução fiscal para Caio é possível. Isso porque, enquanto gerente, Caio tinha responsabilidade sobre a empresa, independentemente de ser ou não sócio. </w:t>
                  </w:r>
                  <w:r w:rsidRPr="002306A7">
                    <w:rPr>
                      <w:rFonts w:ascii="Book Antiqua" w:hAnsi="Book Antiqua" w:cs="Times New Roman"/>
                      <w:b/>
                      <w:bCs/>
                      <w:color w:val="000000"/>
                      <w:sz w:val="18"/>
                      <w:szCs w:val="18"/>
                      <w:highlight w:val="yellow"/>
                    </w:rPr>
                    <w:t>A responsabilidade surge da gerência efetiva e do não cumprimento das obrigações fiscais da empresa</w:t>
                  </w:r>
                  <w:r w:rsidRPr="00B45509">
                    <w:rPr>
                      <w:rFonts w:ascii="Book Antiqua" w:hAnsi="Book Antiqua" w:cs="Times New Roman"/>
                      <w:color w:val="000000"/>
                      <w:sz w:val="18"/>
                      <w:szCs w:val="18"/>
                    </w:rPr>
                    <w:t>.</w:t>
                  </w:r>
                </w:p>
                <w:p w14:paraId="240B9F2E" w14:textId="5D3BF10A" w:rsidR="00046A0D" w:rsidRPr="00046A0D" w:rsidRDefault="00046A0D" w:rsidP="00046A0D">
                  <w:pPr>
                    <w:jc w:val="both"/>
                    <w:rPr>
                      <w:rFonts w:ascii="Book Antiqua" w:hAnsi="Book Antiqua" w:cs="Times New Roman"/>
                      <w:b/>
                      <w:bCs/>
                      <w:color w:val="000000"/>
                      <w:sz w:val="19"/>
                      <w:szCs w:val="19"/>
                    </w:rPr>
                  </w:pPr>
                  <w:r w:rsidRPr="00046A0D">
                    <w:rPr>
                      <w:rFonts w:ascii="Book Antiqua" w:hAnsi="Book Antiqua" w:cs="Times New Roman"/>
                      <w:b/>
                      <w:bCs/>
                      <w:color w:val="000000"/>
                      <w:sz w:val="18"/>
                      <w:szCs w:val="18"/>
                    </w:rPr>
                    <w:t>(</w:t>
                  </w:r>
                  <w:r w:rsidRPr="00046A0D">
                    <w:rPr>
                      <w:rFonts w:ascii="Book Antiqua" w:hAnsi="Book Antiqua" w:cs="Times New Roman"/>
                      <w:b/>
                      <w:bCs/>
                      <w:color w:val="000000"/>
                      <w:sz w:val="18"/>
                      <w:szCs w:val="18"/>
                      <w:highlight w:val="yellow"/>
                    </w:rPr>
                    <w:t>PGEMG-2022-FGV</w:t>
                  </w:r>
                  <w:r w:rsidRPr="00046A0D">
                    <w:rPr>
                      <w:rFonts w:ascii="Book Antiqua" w:hAnsi="Book Antiqua" w:cs="Times New Roman"/>
                      <w:b/>
                      <w:bCs/>
                      <w:color w:val="000000"/>
                      <w:sz w:val="18"/>
                      <w:szCs w:val="18"/>
                    </w:rPr>
                    <w:t>)</w:t>
                  </w:r>
                  <w:r w:rsidRPr="00046A0D">
                    <w:rPr>
                      <w:rFonts w:ascii="Book Antiqua" w:hAnsi="Book Antiqua" w:cs="Times New Roman"/>
                      <w:color w:val="000000"/>
                      <w:sz w:val="18"/>
                      <w:szCs w:val="18"/>
                    </w:rPr>
                    <w:t>:</w:t>
                  </w:r>
                  <w:r w:rsidRPr="00046A0D">
                    <w:rPr>
                      <w:sz w:val="20"/>
                      <w:szCs w:val="20"/>
                    </w:rPr>
                    <w:t xml:space="preserve"> </w:t>
                  </w:r>
                  <w:r w:rsidRPr="00046A0D">
                    <w:rPr>
                      <w:rFonts w:ascii="Book Antiqua" w:hAnsi="Book Antiqua" w:cs="Times New Roman"/>
                      <w:color w:val="000000"/>
                      <w:sz w:val="18"/>
                      <w:szCs w:val="18"/>
                    </w:rPr>
                    <w:t xml:space="preserve">A Fazenda Nacional ajuizou execução fiscal em face do contribuinte </w:t>
                  </w:r>
                  <w:r w:rsidRPr="00046A0D">
                    <w:rPr>
                      <w:rFonts w:ascii="Book Antiqua" w:hAnsi="Book Antiqua" w:cs="Times New Roman"/>
                      <w:i/>
                      <w:iCs/>
                      <w:color w:val="000000"/>
                      <w:sz w:val="18"/>
                      <w:szCs w:val="18"/>
                    </w:rPr>
                    <w:t>ABCD Indústria e Comércio</w:t>
                  </w:r>
                  <w:r w:rsidRPr="00046A0D">
                    <w:rPr>
                      <w:rFonts w:ascii="Book Antiqua" w:hAnsi="Book Antiqua" w:cs="Times New Roman"/>
                      <w:color w:val="000000"/>
                      <w:sz w:val="18"/>
                      <w:szCs w:val="18"/>
                    </w:rPr>
                    <w:t xml:space="preserve">, visando à cobrança de Imposto sobre a Renda de Pessoa Jurídica do ano calendário de 2020, não adimplido. Por não encontrar o contribuinte no endereço de cadastro, a Fazenda Nacional requereu a inclusão de João, atual gerente da </w:t>
                  </w:r>
                  <w:r w:rsidRPr="00046A0D">
                    <w:rPr>
                      <w:rFonts w:ascii="Book Antiqua" w:hAnsi="Book Antiqua" w:cs="Times New Roman"/>
                      <w:i/>
                      <w:iCs/>
                      <w:color w:val="000000"/>
                      <w:sz w:val="18"/>
                      <w:szCs w:val="18"/>
                    </w:rPr>
                    <w:t>ABCD Indústria e Comércio</w:t>
                  </w:r>
                  <w:r w:rsidRPr="00046A0D">
                    <w:rPr>
                      <w:rFonts w:ascii="Book Antiqua" w:hAnsi="Book Antiqua" w:cs="Times New Roman"/>
                      <w:color w:val="000000"/>
                      <w:sz w:val="18"/>
                      <w:szCs w:val="18"/>
                    </w:rPr>
                    <w:t xml:space="preserve">, no polo passivo da execução fiscal. O juízo deferiu o pedido, por entender que João consta como administrador na data da dissolução irregular presumida da </w:t>
                  </w:r>
                  <w:r w:rsidRPr="00046A0D">
                    <w:rPr>
                      <w:rFonts w:ascii="Book Antiqua" w:hAnsi="Book Antiqua" w:cs="Times New Roman"/>
                      <w:i/>
                      <w:iCs/>
                      <w:color w:val="000000"/>
                      <w:sz w:val="18"/>
                      <w:szCs w:val="18"/>
                    </w:rPr>
                    <w:t>ABCD Indústria e Comércio</w:t>
                  </w:r>
                  <w:r w:rsidRPr="00046A0D">
                    <w:rPr>
                      <w:rFonts w:ascii="Book Antiqua" w:hAnsi="Book Antiqua" w:cs="Times New Roman"/>
                      <w:color w:val="000000"/>
                      <w:sz w:val="18"/>
                      <w:szCs w:val="18"/>
                    </w:rPr>
                    <w:t xml:space="preserve">. Em sua defesa, João demonstrou que não é sócio da </w:t>
                  </w:r>
                  <w:r w:rsidRPr="00046A0D">
                    <w:rPr>
                      <w:rFonts w:ascii="Book Antiqua" w:hAnsi="Book Antiqua" w:cs="Times New Roman"/>
                      <w:i/>
                      <w:iCs/>
                      <w:color w:val="000000"/>
                      <w:sz w:val="18"/>
                      <w:szCs w:val="18"/>
                    </w:rPr>
                    <w:t>ABCD Indústria e Comércio</w:t>
                  </w:r>
                  <w:r w:rsidRPr="00046A0D">
                    <w:rPr>
                      <w:rFonts w:ascii="Book Antiqua" w:hAnsi="Book Antiqua" w:cs="Times New Roman"/>
                      <w:color w:val="000000"/>
                      <w:sz w:val="18"/>
                      <w:szCs w:val="18"/>
                    </w:rPr>
                    <w:t xml:space="preserve"> e que não exercia poderes de gerência quando ocorrido o fato gerador do IRPJ, passando a ser administrador apenas posteriormente, mantendo-se até a presente data. Diante dos fatos narrados, assinale a afirmativa correta:</w:t>
                  </w:r>
                  <w:r w:rsidRPr="00046A0D">
                    <w:rPr>
                      <w:sz w:val="20"/>
                      <w:szCs w:val="20"/>
                    </w:rPr>
                    <w:t xml:space="preserve"> </w:t>
                  </w:r>
                  <w:r w:rsidRPr="00046A0D">
                    <w:rPr>
                      <w:rFonts w:ascii="Book Antiqua" w:hAnsi="Book Antiqua" w:cs="Times New Roman"/>
                      <w:color w:val="000000"/>
                      <w:sz w:val="18"/>
                      <w:szCs w:val="18"/>
                    </w:rPr>
                    <w:t xml:space="preserve">É cabível o redirecionamento da execução para João, em razão de exercer a administração da ABCD Indústria e Comércio quando da dissolução irregular. </w:t>
                  </w:r>
                  <w:r w:rsidRPr="00046A0D">
                    <w:rPr>
                      <w:rFonts w:ascii="Book Antiqua" w:hAnsi="Book Antiqua" w:cs="Times New Roman"/>
                      <w:b/>
                      <w:bCs/>
                      <w:color w:val="000000"/>
                      <w:sz w:val="18"/>
                      <w:szCs w:val="18"/>
                    </w:rPr>
                    <w:t>BL: Info 738, STJ.</w:t>
                  </w:r>
                </w:p>
              </w:tc>
            </w:tr>
          </w:tbl>
          <w:p w14:paraId="731AC1D9" w14:textId="77777777" w:rsidR="00506BAA" w:rsidRDefault="00506BAA" w:rsidP="00353993">
            <w:pPr>
              <w:jc w:val="both"/>
              <w:rPr>
                <w:rFonts w:ascii="Book Antiqua" w:eastAsia="Times New Roman" w:hAnsi="Book Antiqua" w:cs="Times New Roman"/>
                <w:b/>
                <w:i/>
                <w:color w:val="FF0000"/>
                <w:sz w:val="19"/>
                <w:szCs w:val="19"/>
                <w:lang w:eastAsia="pt-BR"/>
              </w:rPr>
            </w:pPr>
          </w:p>
          <w:p w14:paraId="432B0EC2" w14:textId="6E39CE73" w:rsidR="00353993" w:rsidRDefault="00353993" w:rsidP="00353993">
            <w:pPr>
              <w:jc w:val="both"/>
              <w:rPr>
                <w:rFonts w:ascii="Book Antiqua" w:hAnsi="Book Antiqua" w:cs="Times New Roman"/>
                <w:b/>
                <w:bCs/>
                <w:color w:val="000000"/>
                <w:sz w:val="19"/>
                <w:szCs w:val="19"/>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353993">
              <w:rPr>
                <w:rFonts w:ascii="Book Antiqua" w:eastAsia="Times New Roman" w:hAnsi="Book Antiqua" w:cs="Times New Roman"/>
                <w:b/>
                <w:i/>
                <w:color w:val="FF0000"/>
                <w:sz w:val="19"/>
                <w:szCs w:val="19"/>
                <w:highlight w:val="green"/>
                <w:lang w:eastAsia="pt-BR"/>
              </w:rPr>
              <w:t>PGEMS-2021</w:t>
            </w:r>
            <w:r w:rsidR="00F96981">
              <w:rPr>
                <w:rFonts w:ascii="Book Antiqua" w:eastAsia="Times New Roman" w:hAnsi="Book Antiqua" w:cs="Times New Roman"/>
                <w:b/>
                <w:i/>
                <w:color w:val="FF0000"/>
                <w:sz w:val="19"/>
                <w:szCs w:val="19"/>
                <w:lang w:eastAsia="pt-BR"/>
              </w:rPr>
              <w:t>: #</w:t>
            </w:r>
            <w:r w:rsidR="00F96981" w:rsidRPr="00F96981">
              <w:rPr>
                <w:rFonts w:ascii="Book Antiqua" w:eastAsia="Times New Roman" w:hAnsi="Book Antiqua" w:cs="Times New Roman"/>
                <w:b/>
                <w:i/>
                <w:color w:val="FF0000"/>
                <w:sz w:val="19"/>
                <w:szCs w:val="19"/>
                <w:highlight w:val="green"/>
                <w:lang w:eastAsia="pt-BR"/>
              </w:rPr>
              <w:t>TRF4-2022</w:t>
            </w:r>
            <w:r w:rsidR="006F491C">
              <w:rPr>
                <w:rFonts w:ascii="Book Antiqua" w:eastAsia="Times New Roman" w:hAnsi="Book Antiqua" w:cs="Times New Roman"/>
                <w:b/>
                <w:i/>
                <w:color w:val="FF0000"/>
                <w:sz w:val="19"/>
                <w:szCs w:val="19"/>
                <w:lang w:eastAsia="pt-BR"/>
              </w:rPr>
              <w:t>: #</w:t>
            </w:r>
            <w:r w:rsidR="006F491C" w:rsidRPr="006F491C">
              <w:rPr>
                <w:rFonts w:ascii="Book Antiqua" w:eastAsia="Times New Roman" w:hAnsi="Book Antiqua" w:cs="Times New Roman"/>
                <w:b/>
                <w:i/>
                <w:color w:val="FF0000"/>
                <w:sz w:val="19"/>
                <w:szCs w:val="19"/>
                <w:highlight w:val="green"/>
                <w:lang w:eastAsia="pt-BR"/>
              </w:rPr>
              <w:t>PGEAM-2022</w:t>
            </w:r>
            <w:r w:rsidR="00827D71">
              <w:rPr>
                <w:rFonts w:ascii="Book Antiqua" w:eastAsia="Times New Roman" w:hAnsi="Book Antiqua" w:cs="Times New Roman"/>
                <w:b/>
                <w:i/>
                <w:color w:val="FF0000"/>
                <w:sz w:val="19"/>
                <w:szCs w:val="19"/>
                <w:lang w:eastAsia="pt-BR"/>
              </w:rPr>
              <w:t>: #</w:t>
            </w:r>
            <w:r w:rsidR="00827D71" w:rsidRPr="00827D71">
              <w:rPr>
                <w:rFonts w:ascii="Book Antiqua" w:eastAsia="Times New Roman" w:hAnsi="Book Antiqua" w:cs="Times New Roman"/>
                <w:b/>
                <w:i/>
                <w:color w:val="FF0000"/>
                <w:sz w:val="19"/>
                <w:szCs w:val="19"/>
                <w:highlight w:val="green"/>
                <w:lang w:eastAsia="pt-BR"/>
              </w:rPr>
              <w:t>PGESC-2022</w:t>
            </w:r>
            <w:r w:rsidR="0004257E">
              <w:rPr>
                <w:rFonts w:ascii="Book Antiqua" w:eastAsia="Times New Roman" w:hAnsi="Book Antiqua" w:cs="Times New Roman"/>
                <w:b/>
                <w:i/>
                <w:color w:val="FF0000"/>
                <w:sz w:val="19"/>
                <w:szCs w:val="19"/>
                <w:lang w:eastAsia="pt-BR"/>
              </w:rPr>
              <w:t>: #</w:t>
            </w:r>
            <w:r w:rsidR="0004257E" w:rsidRPr="0004257E">
              <w:rPr>
                <w:rFonts w:ascii="Book Antiqua" w:eastAsia="Times New Roman" w:hAnsi="Book Antiqua" w:cs="Times New Roman"/>
                <w:b/>
                <w:i/>
                <w:color w:val="FF0000"/>
                <w:sz w:val="19"/>
                <w:szCs w:val="19"/>
                <w:highlight w:val="green"/>
                <w:lang w:eastAsia="pt-BR"/>
              </w:rPr>
              <w:t>PGM-POA/RS-2022</w:t>
            </w:r>
            <w:r w:rsidR="00EF4621">
              <w:rPr>
                <w:rFonts w:ascii="Book Antiqua" w:eastAsia="Times New Roman" w:hAnsi="Book Antiqua" w:cs="Times New Roman"/>
                <w:b/>
                <w:i/>
                <w:color w:val="FF0000"/>
                <w:sz w:val="19"/>
                <w:szCs w:val="19"/>
                <w:lang w:eastAsia="pt-BR"/>
              </w:rPr>
              <w:t>: #</w:t>
            </w:r>
            <w:r w:rsidR="00EF4621" w:rsidRPr="00EF4621">
              <w:rPr>
                <w:rFonts w:ascii="Book Antiqua" w:eastAsia="Times New Roman" w:hAnsi="Book Antiqua" w:cs="Times New Roman"/>
                <w:b/>
                <w:i/>
                <w:color w:val="FF0000"/>
                <w:sz w:val="19"/>
                <w:szCs w:val="19"/>
                <w:highlight w:val="green"/>
                <w:lang w:eastAsia="pt-BR"/>
              </w:rPr>
              <w:t>PFN-2023</w:t>
            </w:r>
            <w:r w:rsidR="00FC3BBE">
              <w:rPr>
                <w:rFonts w:ascii="Book Antiqua" w:eastAsia="Times New Roman" w:hAnsi="Book Antiqua" w:cs="Times New Roman"/>
                <w:b/>
                <w:i/>
                <w:color w:val="FF0000"/>
                <w:sz w:val="19"/>
                <w:szCs w:val="19"/>
                <w:lang w:eastAsia="pt-BR"/>
              </w:rPr>
              <w:t>: #</w:t>
            </w:r>
            <w:r w:rsidR="00FC3BBE" w:rsidRPr="00FC3BBE">
              <w:rPr>
                <w:rFonts w:ascii="Book Antiqua" w:eastAsia="Times New Roman" w:hAnsi="Book Antiqua" w:cs="Times New Roman"/>
                <w:b/>
                <w:i/>
                <w:color w:val="FF0000"/>
                <w:sz w:val="19"/>
                <w:szCs w:val="19"/>
                <w:highlight w:val="green"/>
                <w:lang w:eastAsia="pt-BR"/>
              </w:rPr>
              <w:t>PGM-São Paulo/SP-2023</w:t>
            </w:r>
            <w:r w:rsidR="00E64159">
              <w:rPr>
                <w:rFonts w:ascii="Book Antiqua" w:eastAsia="Times New Roman" w:hAnsi="Book Antiqua" w:cs="Times New Roman"/>
                <w:b/>
                <w:i/>
                <w:color w:val="FF0000"/>
                <w:sz w:val="19"/>
                <w:szCs w:val="19"/>
                <w:lang w:eastAsia="pt-BR"/>
              </w:rPr>
              <w:t>: #</w:t>
            </w:r>
            <w:r w:rsidR="00E64159" w:rsidRPr="00E64159">
              <w:rPr>
                <w:rFonts w:ascii="Book Antiqua" w:eastAsia="Times New Roman" w:hAnsi="Book Antiqua" w:cs="Times New Roman"/>
                <w:b/>
                <w:i/>
                <w:color w:val="FF0000"/>
                <w:sz w:val="19"/>
                <w:szCs w:val="19"/>
                <w:highlight w:val="green"/>
                <w:lang w:eastAsia="pt-BR"/>
              </w:rPr>
              <w:t>PGERN-2024</w:t>
            </w:r>
            <w:r w:rsidR="00E87488">
              <w:rPr>
                <w:rFonts w:ascii="Book Antiqua" w:eastAsia="Times New Roman" w:hAnsi="Book Antiqua" w:cs="Times New Roman"/>
                <w:b/>
                <w:i/>
                <w:color w:val="FF0000"/>
                <w:sz w:val="19"/>
                <w:szCs w:val="19"/>
                <w:lang w:eastAsia="pt-BR"/>
              </w:rPr>
              <w:t>: #</w:t>
            </w:r>
            <w:r w:rsidR="00E87488" w:rsidRPr="00E87488">
              <w:rPr>
                <w:rFonts w:ascii="Book Antiqua" w:eastAsia="Times New Roman" w:hAnsi="Book Antiqua" w:cs="Times New Roman"/>
                <w:b/>
                <w:i/>
                <w:color w:val="FF0000"/>
                <w:sz w:val="19"/>
                <w:szCs w:val="19"/>
                <w:highlight w:val="green"/>
                <w:lang w:eastAsia="pt-BR"/>
              </w:rPr>
              <w:t>TCEPA-2024</w:t>
            </w:r>
            <w:r>
              <w:rPr>
                <w:rFonts w:ascii="Book Antiqua" w:eastAsia="Times New Roman" w:hAnsi="Book Antiqua" w:cs="Times New Roman"/>
                <w:b/>
                <w:i/>
                <w:color w:val="FF0000"/>
                <w:sz w:val="19"/>
                <w:szCs w:val="19"/>
                <w:lang w:eastAsia="pt-BR"/>
              </w:rPr>
              <w:t>: #</w:t>
            </w:r>
            <w:r w:rsidRPr="00353993">
              <w:rPr>
                <w:rFonts w:ascii="Book Antiqua" w:eastAsia="Times New Roman" w:hAnsi="Book Antiqua" w:cs="Times New Roman"/>
                <w:b/>
                <w:i/>
                <w:color w:val="FF0000"/>
                <w:sz w:val="19"/>
                <w:szCs w:val="19"/>
                <w:highlight w:val="green"/>
                <w:lang w:eastAsia="pt-BR"/>
              </w:rPr>
              <w:t>CESPE</w:t>
            </w:r>
            <w:r w:rsidR="006F491C">
              <w:rPr>
                <w:rFonts w:ascii="Book Antiqua" w:eastAsia="Times New Roman" w:hAnsi="Book Antiqua" w:cs="Times New Roman"/>
                <w:b/>
                <w:i/>
                <w:color w:val="FF0000"/>
                <w:sz w:val="19"/>
                <w:szCs w:val="19"/>
                <w:lang w:eastAsia="pt-BR"/>
              </w:rPr>
              <w:t>: #</w:t>
            </w:r>
            <w:r w:rsidR="006F491C" w:rsidRPr="006F491C">
              <w:rPr>
                <w:rFonts w:ascii="Book Antiqua" w:eastAsia="Times New Roman" w:hAnsi="Book Antiqua" w:cs="Times New Roman"/>
                <w:b/>
                <w:i/>
                <w:color w:val="FF0000"/>
                <w:sz w:val="19"/>
                <w:szCs w:val="19"/>
                <w:highlight w:val="green"/>
                <w:lang w:eastAsia="pt-BR"/>
              </w:rPr>
              <w:t>FCC</w:t>
            </w:r>
            <w:r w:rsidR="00827D71">
              <w:rPr>
                <w:rFonts w:ascii="Book Antiqua" w:eastAsia="Times New Roman" w:hAnsi="Book Antiqua" w:cs="Times New Roman"/>
                <w:b/>
                <w:i/>
                <w:color w:val="FF0000"/>
                <w:sz w:val="19"/>
                <w:szCs w:val="19"/>
                <w:lang w:eastAsia="pt-BR"/>
              </w:rPr>
              <w:t>: #</w:t>
            </w:r>
            <w:r w:rsidR="00827D71" w:rsidRPr="00827D71">
              <w:rPr>
                <w:rFonts w:ascii="Book Antiqua" w:eastAsia="Times New Roman" w:hAnsi="Book Antiqua" w:cs="Times New Roman"/>
                <w:b/>
                <w:i/>
                <w:color w:val="FF0000"/>
                <w:sz w:val="19"/>
                <w:szCs w:val="19"/>
                <w:highlight w:val="green"/>
                <w:lang w:eastAsia="pt-BR"/>
              </w:rPr>
              <w:t>FGV</w:t>
            </w:r>
            <w:r w:rsidR="0004257E">
              <w:rPr>
                <w:rFonts w:ascii="Book Antiqua" w:eastAsia="Times New Roman" w:hAnsi="Book Antiqua" w:cs="Times New Roman"/>
                <w:b/>
                <w:i/>
                <w:color w:val="FF0000"/>
                <w:sz w:val="19"/>
                <w:szCs w:val="19"/>
                <w:lang w:eastAsia="pt-BR"/>
              </w:rPr>
              <w:t>: #</w:t>
            </w:r>
            <w:r w:rsidR="0004257E" w:rsidRPr="0004257E">
              <w:rPr>
                <w:rFonts w:ascii="Book Antiqua" w:eastAsia="Times New Roman" w:hAnsi="Book Antiqua" w:cs="Times New Roman"/>
                <w:b/>
                <w:i/>
                <w:color w:val="FF0000"/>
                <w:sz w:val="19"/>
                <w:szCs w:val="19"/>
                <w:highlight w:val="green"/>
                <w:lang w:eastAsia="pt-BR"/>
              </w:rPr>
              <w:t>Fundatec</w:t>
            </w:r>
            <w:r w:rsidRPr="003D7D2D">
              <w:rPr>
                <w:rFonts w:ascii="Book Antiqua" w:eastAsia="Times New Roman" w:hAnsi="Book Antiqua" w:cs="Times New Roman"/>
                <w:b/>
                <w:sz w:val="19"/>
                <w:szCs w:val="19"/>
                <w:lang w:eastAsia="pt-BR"/>
              </w:rPr>
              <w:t xml:space="preserve">: </w:t>
            </w:r>
            <w:r w:rsidRPr="00353993">
              <w:rPr>
                <w:rFonts w:ascii="Book Antiqua" w:hAnsi="Book Antiqua" w:cs="Times New Roman"/>
                <w:b/>
                <w:bCs/>
                <w:i/>
                <w:iCs/>
                <w:color w:val="000000"/>
                <w:sz w:val="19"/>
                <w:szCs w:val="19"/>
                <w:u w:val="single"/>
              </w:rPr>
              <w:t>O sócio só pode ser atingido pelo redirecionamento fundado na dissolução irregular se ele era administrador no momento dessa dissolução; se havia saído antes, em regra, não poderá ser responsabilizado</w:t>
            </w:r>
            <w:r>
              <w:rPr>
                <w:rFonts w:ascii="Book Antiqua" w:hAnsi="Book Antiqua" w:cs="Times New Roman"/>
                <w:b/>
                <w:bCs/>
                <w:color w:val="000000"/>
                <w:sz w:val="19"/>
                <w:szCs w:val="19"/>
              </w:rPr>
              <w:t xml:space="preserve">: </w:t>
            </w:r>
            <w:r w:rsidRPr="00353993">
              <w:rPr>
                <w:rFonts w:ascii="Book Antiqua" w:hAnsi="Book Antiqua" w:cs="Times New Roman"/>
                <w:b/>
                <w:bCs/>
                <w:color w:val="000000"/>
                <w:sz w:val="19"/>
                <w:szCs w:val="19"/>
              </w:rPr>
              <w:t xml:space="preserve">O </w:t>
            </w:r>
            <w:r w:rsidRPr="006F491C">
              <w:rPr>
                <w:rFonts w:ascii="Book Antiqua" w:hAnsi="Book Antiqua" w:cs="Times New Roman"/>
                <w:b/>
                <w:bCs/>
                <w:color w:val="000000"/>
                <w:sz w:val="19"/>
                <w:szCs w:val="19"/>
                <w:shd w:val="clear" w:color="auto" w:fill="F7CAAC" w:themeFill="accent2" w:themeFillTint="66"/>
              </w:rPr>
              <w:t>redirecionamento da execução fiscal</w:t>
            </w:r>
            <w:r w:rsidRPr="00353993">
              <w:rPr>
                <w:rFonts w:ascii="Book Antiqua" w:hAnsi="Book Antiqua" w:cs="Times New Roman"/>
                <w:b/>
                <w:bCs/>
                <w:color w:val="000000"/>
                <w:sz w:val="19"/>
                <w:szCs w:val="19"/>
              </w:rPr>
              <w:t xml:space="preserve">, </w:t>
            </w:r>
            <w:r w:rsidRPr="006F491C">
              <w:rPr>
                <w:rFonts w:ascii="Book Antiqua" w:hAnsi="Book Antiqua" w:cs="Times New Roman"/>
                <w:b/>
                <w:bCs/>
                <w:color w:val="000000"/>
                <w:sz w:val="19"/>
                <w:szCs w:val="19"/>
                <w:highlight w:val="green"/>
              </w:rPr>
              <w:t>quando fundado</w:t>
            </w:r>
            <w:r w:rsidRPr="00353993">
              <w:rPr>
                <w:rFonts w:ascii="Book Antiqua" w:hAnsi="Book Antiqua" w:cs="Times New Roman"/>
                <w:b/>
                <w:bCs/>
                <w:color w:val="000000"/>
                <w:sz w:val="19"/>
                <w:szCs w:val="19"/>
              </w:rPr>
              <w:t xml:space="preserve"> </w:t>
            </w:r>
            <w:r w:rsidRPr="006F491C">
              <w:rPr>
                <w:rFonts w:ascii="Book Antiqua" w:hAnsi="Book Antiqua" w:cs="Times New Roman"/>
                <w:b/>
                <w:bCs/>
                <w:color w:val="000000"/>
                <w:sz w:val="19"/>
                <w:szCs w:val="19"/>
                <w:highlight w:val="yellow"/>
              </w:rPr>
              <w:t>na dissolução irregular da pessoa jurídica executada</w:t>
            </w:r>
            <w:r w:rsidRPr="00353993">
              <w:rPr>
                <w:rFonts w:ascii="Book Antiqua" w:hAnsi="Book Antiqua" w:cs="Times New Roman"/>
                <w:b/>
                <w:bCs/>
                <w:color w:val="000000"/>
                <w:sz w:val="19"/>
                <w:szCs w:val="19"/>
              </w:rPr>
              <w:t xml:space="preserve"> ou </w:t>
            </w:r>
            <w:r w:rsidRPr="006F491C">
              <w:rPr>
                <w:rFonts w:ascii="Book Antiqua" w:hAnsi="Book Antiqua" w:cs="Times New Roman"/>
                <w:b/>
                <w:bCs/>
                <w:color w:val="000000"/>
                <w:sz w:val="19"/>
                <w:szCs w:val="19"/>
                <w:highlight w:val="yellow"/>
              </w:rPr>
              <w:t>na presunção de sua ocorrência</w:t>
            </w:r>
            <w:r w:rsidRPr="00353993">
              <w:rPr>
                <w:rFonts w:ascii="Book Antiqua" w:hAnsi="Book Antiqua" w:cs="Times New Roman"/>
                <w:b/>
                <w:bCs/>
                <w:color w:val="000000"/>
                <w:sz w:val="19"/>
                <w:szCs w:val="19"/>
              </w:rPr>
              <w:t xml:space="preserve">, </w:t>
            </w:r>
            <w:r w:rsidRPr="006F491C">
              <w:rPr>
                <w:rFonts w:ascii="Book Antiqua" w:hAnsi="Book Antiqua" w:cs="Times New Roman"/>
                <w:b/>
                <w:bCs/>
                <w:color w:val="000000"/>
                <w:sz w:val="19"/>
                <w:szCs w:val="19"/>
                <w:highlight w:val="green"/>
              </w:rPr>
              <w:t>não pode ser autorizado contra</w:t>
            </w:r>
            <w:r w:rsidRPr="00353993">
              <w:rPr>
                <w:rFonts w:ascii="Book Antiqua" w:hAnsi="Book Antiqua" w:cs="Times New Roman"/>
                <w:b/>
                <w:bCs/>
                <w:color w:val="000000"/>
                <w:sz w:val="19"/>
                <w:szCs w:val="19"/>
              </w:rPr>
              <w:t xml:space="preserve"> </w:t>
            </w:r>
            <w:r w:rsidRPr="006F491C">
              <w:rPr>
                <w:rFonts w:ascii="Book Antiqua" w:hAnsi="Book Antiqua" w:cs="Times New Roman"/>
                <w:b/>
                <w:bCs/>
                <w:color w:val="000000"/>
                <w:sz w:val="19"/>
                <w:szCs w:val="19"/>
                <w:highlight w:val="yellow"/>
              </w:rPr>
              <w:t>o sócio</w:t>
            </w:r>
            <w:r w:rsidRPr="00353993">
              <w:rPr>
                <w:rFonts w:ascii="Book Antiqua" w:hAnsi="Book Antiqua" w:cs="Times New Roman"/>
                <w:b/>
                <w:bCs/>
                <w:color w:val="000000"/>
                <w:sz w:val="19"/>
                <w:szCs w:val="19"/>
              </w:rPr>
              <w:t xml:space="preserve"> ou </w:t>
            </w:r>
            <w:r w:rsidRPr="006F491C">
              <w:rPr>
                <w:rFonts w:ascii="Book Antiqua" w:hAnsi="Book Antiqua" w:cs="Times New Roman"/>
                <w:b/>
                <w:bCs/>
                <w:color w:val="000000"/>
                <w:sz w:val="19"/>
                <w:szCs w:val="19"/>
                <w:highlight w:val="yellow"/>
              </w:rPr>
              <w:t>o terceiro não sócio</w:t>
            </w:r>
            <w:r w:rsidRPr="00353993">
              <w:rPr>
                <w:rFonts w:ascii="Book Antiqua" w:hAnsi="Book Antiqua" w:cs="Times New Roman"/>
                <w:b/>
                <w:bCs/>
                <w:color w:val="000000"/>
                <w:sz w:val="19"/>
                <w:szCs w:val="19"/>
              </w:rPr>
              <w:t xml:space="preserve"> que, </w:t>
            </w:r>
            <w:r w:rsidRPr="006F491C">
              <w:rPr>
                <w:rFonts w:ascii="Book Antiqua" w:hAnsi="Book Antiqua" w:cs="Times New Roman"/>
                <w:b/>
                <w:bCs/>
                <w:color w:val="000000"/>
                <w:sz w:val="19"/>
                <w:szCs w:val="19"/>
                <w:highlight w:val="green"/>
              </w:rPr>
              <w:t>embora exercessem</w:t>
            </w:r>
            <w:r w:rsidRPr="00353993">
              <w:rPr>
                <w:rFonts w:ascii="Book Antiqua" w:hAnsi="Book Antiqua" w:cs="Times New Roman"/>
                <w:b/>
                <w:bCs/>
                <w:color w:val="000000"/>
                <w:sz w:val="19"/>
                <w:szCs w:val="19"/>
              </w:rPr>
              <w:t xml:space="preserve"> </w:t>
            </w:r>
            <w:r w:rsidRPr="006F491C">
              <w:rPr>
                <w:rFonts w:ascii="Book Antiqua" w:hAnsi="Book Antiqua" w:cs="Times New Roman"/>
                <w:b/>
                <w:bCs/>
                <w:color w:val="000000"/>
                <w:sz w:val="19"/>
                <w:szCs w:val="19"/>
                <w:shd w:val="clear" w:color="auto" w:fill="F7CAAC" w:themeFill="accent2" w:themeFillTint="66"/>
              </w:rPr>
              <w:t>poderes de gerência ao tempo do fato gerador</w:t>
            </w:r>
            <w:r w:rsidRPr="00353993">
              <w:rPr>
                <w:rFonts w:ascii="Book Antiqua" w:hAnsi="Book Antiqua" w:cs="Times New Roman"/>
                <w:b/>
                <w:bCs/>
                <w:color w:val="000000"/>
                <w:sz w:val="19"/>
                <w:szCs w:val="19"/>
              </w:rPr>
              <w:t xml:space="preserve">, </w:t>
            </w:r>
            <w:r w:rsidRPr="006F491C">
              <w:rPr>
                <w:rFonts w:ascii="Book Antiqua" w:hAnsi="Book Antiqua" w:cs="Times New Roman"/>
                <w:b/>
                <w:bCs/>
                <w:color w:val="000000"/>
                <w:sz w:val="19"/>
                <w:szCs w:val="19"/>
                <w:highlight w:val="green"/>
              </w:rPr>
              <w:t>sem incorrer</w:t>
            </w:r>
            <w:r w:rsidRPr="00353993">
              <w:rPr>
                <w:rFonts w:ascii="Book Antiqua" w:hAnsi="Book Antiqua" w:cs="Times New Roman"/>
                <w:b/>
                <w:bCs/>
                <w:color w:val="000000"/>
                <w:sz w:val="19"/>
                <w:szCs w:val="19"/>
              </w:rPr>
              <w:t xml:space="preserve"> </w:t>
            </w:r>
            <w:r w:rsidRPr="006F491C">
              <w:rPr>
                <w:rFonts w:ascii="Book Antiqua" w:hAnsi="Book Antiqua" w:cs="Times New Roman"/>
                <w:b/>
                <w:bCs/>
                <w:color w:val="000000"/>
                <w:sz w:val="19"/>
                <w:szCs w:val="19"/>
                <w:shd w:val="clear" w:color="auto" w:fill="F7CAAC" w:themeFill="accent2" w:themeFillTint="66"/>
              </w:rPr>
              <w:t>em prática</w:t>
            </w:r>
            <w:r w:rsidRPr="00353993">
              <w:rPr>
                <w:rFonts w:ascii="Book Antiqua" w:hAnsi="Book Antiqua" w:cs="Times New Roman"/>
                <w:b/>
                <w:bCs/>
                <w:color w:val="000000"/>
                <w:sz w:val="19"/>
                <w:szCs w:val="19"/>
              </w:rPr>
              <w:t xml:space="preserve"> de </w:t>
            </w:r>
            <w:r w:rsidRPr="006F491C">
              <w:rPr>
                <w:rFonts w:ascii="Book Antiqua" w:hAnsi="Book Antiqua" w:cs="Times New Roman"/>
                <w:b/>
                <w:bCs/>
                <w:color w:val="000000"/>
                <w:sz w:val="19"/>
                <w:szCs w:val="19"/>
                <w:highlight w:val="yellow"/>
              </w:rPr>
              <w:t>atos com excesso de poderes</w:t>
            </w:r>
            <w:r w:rsidRPr="00353993">
              <w:rPr>
                <w:rFonts w:ascii="Book Antiqua" w:hAnsi="Book Antiqua" w:cs="Times New Roman"/>
                <w:b/>
                <w:bCs/>
                <w:color w:val="000000"/>
                <w:sz w:val="19"/>
                <w:szCs w:val="19"/>
              </w:rPr>
              <w:t xml:space="preserve"> ou </w:t>
            </w:r>
            <w:r w:rsidRPr="006F491C">
              <w:rPr>
                <w:rFonts w:ascii="Book Antiqua" w:hAnsi="Book Antiqua" w:cs="Times New Roman"/>
                <w:b/>
                <w:bCs/>
                <w:color w:val="000000"/>
                <w:sz w:val="19"/>
                <w:szCs w:val="19"/>
                <w:highlight w:val="yellow"/>
              </w:rPr>
              <w:t>infração à lei</w:t>
            </w:r>
            <w:r w:rsidRPr="00353993">
              <w:rPr>
                <w:rFonts w:ascii="Book Antiqua" w:hAnsi="Book Antiqua" w:cs="Times New Roman"/>
                <w:b/>
                <w:bCs/>
                <w:color w:val="000000"/>
                <w:sz w:val="19"/>
                <w:szCs w:val="19"/>
              </w:rPr>
              <w:t xml:space="preserve">, ao </w:t>
            </w:r>
            <w:r w:rsidRPr="006F491C">
              <w:rPr>
                <w:rFonts w:ascii="Book Antiqua" w:hAnsi="Book Antiqua" w:cs="Times New Roman"/>
                <w:b/>
                <w:bCs/>
                <w:color w:val="000000"/>
                <w:sz w:val="19"/>
                <w:szCs w:val="19"/>
                <w:highlight w:val="yellow"/>
              </w:rPr>
              <w:t>contrato social</w:t>
            </w:r>
            <w:r w:rsidRPr="00353993">
              <w:rPr>
                <w:rFonts w:ascii="Book Antiqua" w:hAnsi="Book Antiqua" w:cs="Times New Roman"/>
                <w:b/>
                <w:bCs/>
                <w:color w:val="000000"/>
                <w:sz w:val="19"/>
                <w:szCs w:val="19"/>
              </w:rPr>
              <w:t xml:space="preserve"> ou aos </w:t>
            </w:r>
            <w:r w:rsidRPr="006F491C">
              <w:rPr>
                <w:rFonts w:ascii="Book Antiqua" w:hAnsi="Book Antiqua" w:cs="Times New Roman"/>
                <w:b/>
                <w:bCs/>
                <w:color w:val="000000"/>
                <w:sz w:val="19"/>
                <w:szCs w:val="19"/>
                <w:highlight w:val="yellow"/>
              </w:rPr>
              <w:t>estatutos</w:t>
            </w:r>
            <w:r w:rsidRPr="00353993">
              <w:rPr>
                <w:rFonts w:ascii="Book Antiqua" w:hAnsi="Book Antiqua" w:cs="Times New Roman"/>
                <w:b/>
                <w:bCs/>
                <w:color w:val="000000"/>
                <w:sz w:val="19"/>
                <w:szCs w:val="19"/>
              </w:rPr>
              <w:t xml:space="preserve">, </w:t>
            </w:r>
            <w:r w:rsidRPr="006F491C">
              <w:rPr>
                <w:rFonts w:ascii="Book Antiqua" w:hAnsi="Book Antiqua" w:cs="Times New Roman"/>
                <w:b/>
                <w:bCs/>
                <w:color w:val="000000"/>
                <w:sz w:val="19"/>
                <w:szCs w:val="19"/>
                <w:highlight w:val="green"/>
              </w:rPr>
              <w:t>dela regularmente se retirou</w:t>
            </w:r>
            <w:r w:rsidRPr="00353993">
              <w:rPr>
                <w:rFonts w:ascii="Book Antiqua" w:hAnsi="Book Antiqua" w:cs="Times New Roman"/>
                <w:b/>
                <w:bCs/>
                <w:color w:val="000000"/>
                <w:sz w:val="19"/>
                <w:szCs w:val="19"/>
              </w:rPr>
              <w:t xml:space="preserve"> e </w:t>
            </w:r>
            <w:r w:rsidRPr="006F491C">
              <w:rPr>
                <w:rFonts w:ascii="Book Antiqua" w:hAnsi="Book Antiqua" w:cs="Times New Roman"/>
                <w:b/>
                <w:bCs/>
                <w:color w:val="000000"/>
                <w:sz w:val="19"/>
                <w:szCs w:val="19"/>
                <w:highlight w:val="green"/>
              </w:rPr>
              <w:t>não deu causa</w:t>
            </w:r>
            <w:r w:rsidRPr="00353993">
              <w:rPr>
                <w:rFonts w:ascii="Book Antiqua" w:hAnsi="Book Antiqua" w:cs="Times New Roman"/>
                <w:b/>
                <w:bCs/>
                <w:color w:val="000000"/>
                <w:sz w:val="19"/>
                <w:szCs w:val="19"/>
              </w:rPr>
              <w:t xml:space="preserve"> </w:t>
            </w:r>
            <w:r w:rsidRPr="006F491C">
              <w:rPr>
                <w:rFonts w:ascii="Book Antiqua" w:hAnsi="Book Antiqua" w:cs="Times New Roman"/>
                <w:b/>
                <w:bCs/>
                <w:color w:val="000000"/>
                <w:sz w:val="19"/>
                <w:szCs w:val="19"/>
                <w:shd w:val="clear" w:color="auto" w:fill="F7CAAC" w:themeFill="accent2" w:themeFillTint="66"/>
              </w:rPr>
              <w:t>à sua posterior dissolução irregular</w:t>
            </w:r>
            <w:r w:rsidRPr="00353993">
              <w:rPr>
                <w:rFonts w:ascii="Book Antiqua" w:hAnsi="Book Antiqua" w:cs="Times New Roman"/>
                <w:b/>
                <w:bCs/>
                <w:color w:val="000000"/>
                <w:sz w:val="19"/>
                <w:szCs w:val="19"/>
              </w:rPr>
              <w:t>, conforme art. 135, III do CTN.</w:t>
            </w:r>
            <w:r>
              <w:rPr>
                <w:rFonts w:ascii="Book Antiqua" w:hAnsi="Book Antiqua" w:cs="Times New Roman"/>
                <w:b/>
                <w:bCs/>
                <w:color w:val="000000"/>
                <w:sz w:val="19"/>
                <w:szCs w:val="19"/>
              </w:rPr>
              <w:t xml:space="preserve"> </w:t>
            </w:r>
            <w:r w:rsidRPr="00353993">
              <w:rPr>
                <w:rFonts w:ascii="Book Antiqua" w:hAnsi="Book Antiqua" w:cs="Times New Roman"/>
                <w:color w:val="000000"/>
                <w:sz w:val="19"/>
                <w:szCs w:val="19"/>
              </w:rPr>
              <w:t>STJ. 1ª S. REsp 1377019-SP, Rel. Min. Assusete Magalhães, j</w:t>
            </w:r>
            <w:r>
              <w:rPr>
                <w:rFonts w:ascii="Book Antiqua" w:hAnsi="Book Antiqua" w:cs="Times New Roman"/>
                <w:color w:val="000000"/>
                <w:sz w:val="19"/>
                <w:szCs w:val="19"/>
              </w:rPr>
              <w:t>.</w:t>
            </w:r>
            <w:r w:rsidRPr="00353993">
              <w:rPr>
                <w:rFonts w:ascii="Book Antiqua" w:hAnsi="Book Antiqua" w:cs="Times New Roman"/>
                <w:color w:val="000000"/>
                <w:sz w:val="19"/>
                <w:szCs w:val="19"/>
              </w:rPr>
              <w:t xml:space="preserve"> 24/11/21</w:t>
            </w:r>
            <w:r w:rsidRPr="00353993">
              <w:rPr>
                <w:rFonts w:ascii="Book Antiqua" w:hAnsi="Book Antiqua" w:cs="Times New Roman"/>
                <w:b/>
                <w:bCs/>
                <w:color w:val="000000"/>
                <w:sz w:val="19"/>
                <w:szCs w:val="19"/>
              </w:rPr>
              <w:t xml:space="preserve"> (</w:t>
            </w:r>
            <w:r w:rsidRPr="00827D71">
              <w:rPr>
                <w:rFonts w:ascii="Book Antiqua" w:hAnsi="Book Antiqua" w:cs="Times New Roman"/>
                <w:b/>
                <w:bCs/>
                <w:color w:val="000000"/>
                <w:sz w:val="19"/>
                <w:szCs w:val="19"/>
                <w:highlight w:val="magenta"/>
              </w:rPr>
              <w:t>Recurso Repetitivo - Tema 962</w:t>
            </w:r>
            <w:r w:rsidRPr="00353993">
              <w:rPr>
                <w:rFonts w:ascii="Book Antiqua" w:hAnsi="Book Antiqua" w:cs="Times New Roman"/>
                <w:b/>
                <w:bCs/>
                <w:color w:val="000000"/>
                <w:sz w:val="19"/>
                <w:szCs w:val="19"/>
              </w:rPr>
              <w:t>) (Info 719).</w:t>
            </w:r>
          </w:p>
          <w:tbl>
            <w:tblPr>
              <w:tblStyle w:val="Tabelacomgrade"/>
              <w:tblW w:w="0" w:type="auto"/>
              <w:tblLook w:val="04A0" w:firstRow="1" w:lastRow="0" w:firstColumn="1" w:lastColumn="0" w:noHBand="0" w:noVBand="1"/>
            </w:tblPr>
            <w:tblGrid>
              <w:gridCol w:w="8553"/>
            </w:tblGrid>
            <w:tr w:rsidR="00506BAA" w14:paraId="5B06BE85" w14:textId="77777777" w:rsidTr="00722955">
              <w:tc>
                <w:tcPr>
                  <w:tcW w:w="8553" w:type="dxa"/>
                  <w:shd w:val="clear" w:color="auto" w:fill="FFFFFF" w:themeFill="background1"/>
                </w:tcPr>
                <w:p w14:paraId="06D9D047" w14:textId="77777777" w:rsidR="00506BAA" w:rsidRPr="00506BAA" w:rsidRDefault="00506BAA" w:rsidP="00506BAA">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506BAA">
                    <w:rPr>
                      <w:rFonts w:ascii="Book Antiqua" w:eastAsia="Times New Roman" w:hAnsi="Book Antiqua" w:cs="Times New Roman"/>
                      <w:b/>
                      <w:bCs/>
                      <w:i/>
                      <w:iCs/>
                      <w:sz w:val="18"/>
                      <w:szCs w:val="18"/>
                      <w:u w:val="single"/>
                      <w:lang w:eastAsia="pt-BR"/>
                    </w:rPr>
                    <w:t>Para fins de resumo</w:t>
                  </w:r>
                  <w:r w:rsidRPr="00506BAA">
                    <w:rPr>
                      <w:rFonts w:ascii="Book Antiqua" w:eastAsia="Times New Roman" w:hAnsi="Book Antiqua" w:cs="Times New Roman"/>
                      <w:sz w:val="18"/>
                      <w:szCs w:val="18"/>
                      <w:lang w:eastAsia="pt-BR"/>
                    </w:rPr>
                    <w:t>:</w:t>
                  </w:r>
                </w:p>
                <w:p w14:paraId="49802EB2" w14:textId="267CF10B" w:rsidR="00506BAA" w:rsidRPr="00506BAA" w:rsidRDefault="00506BAA" w:rsidP="00506BAA">
                  <w:pPr>
                    <w:jc w:val="both"/>
                    <w:rPr>
                      <w:rFonts w:ascii="Book Antiqua" w:eastAsia="Times New Roman" w:hAnsi="Book Antiqua" w:cs="Times New Roman"/>
                      <w:sz w:val="18"/>
                      <w:szCs w:val="18"/>
                      <w:lang w:eastAsia="pt-BR"/>
                    </w:rPr>
                  </w:pPr>
                  <w:r w:rsidRPr="00506BAA">
                    <w:rPr>
                      <w:rFonts w:ascii="Book Antiqua" w:eastAsia="Times New Roman" w:hAnsi="Book Antiqua" w:cs="Times New Roman"/>
                      <w:sz w:val="18"/>
                      <w:szCs w:val="18"/>
                      <w:lang w:eastAsia="pt-BR"/>
                    </w:rPr>
                    <w:t>1</w:t>
                  </w:r>
                  <w:r>
                    <w:rPr>
                      <w:rFonts w:ascii="Book Antiqua" w:eastAsia="Times New Roman" w:hAnsi="Book Antiqua" w:cs="Times New Roman"/>
                      <w:sz w:val="18"/>
                      <w:szCs w:val="18"/>
                      <w:lang w:eastAsia="pt-BR"/>
                    </w:rPr>
                    <w:t>)</w:t>
                  </w:r>
                  <w:r w:rsidRPr="00506BAA">
                    <w:rPr>
                      <w:rFonts w:ascii="Book Antiqua" w:eastAsia="Times New Roman" w:hAnsi="Book Antiqua" w:cs="Times New Roman"/>
                      <w:sz w:val="18"/>
                      <w:szCs w:val="18"/>
                      <w:lang w:eastAsia="pt-BR"/>
                    </w:rPr>
                    <w:t xml:space="preserve"> Realiza o </w:t>
                  </w:r>
                  <w:r>
                    <w:rPr>
                      <w:rFonts w:ascii="Book Antiqua" w:eastAsia="Times New Roman" w:hAnsi="Book Antiqua" w:cs="Times New Roman"/>
                      <w:sz w:val="18"/>
                      <w:szCs w:val="18"/>
                      <w:lang w:eastAsia="pt-BR"/>
                    </w:rPr>
                    <w:t>fato gerador</w:t>
                  </w:r>
                  <w:r w:rsidRPr="00506BAA">
                    <w:rPr>
                      <w:rFonts w:ascii="Book Antiqua" w:eastAsia="Times New Roman" w:hAnsi="Book Antiqua" w:cs="Times New Roman"/>
                      <w:sz w:val="18"/>
                      <w:szCs w:val="18"/>
                      <w:lang w:eastAsia="pt-BR"/>
                    </w:rPr>
                    <w:t>, sai da empresa, e posteriormente ocorre a dissolução irregular</w:t>
                  </w:r>
                  <w:r>
                    <w:rPr>
                      <w:rFonts w:ascii="Book Antiqua" w:eastAsia="Times New Roman" w:hAnsi="Book Antiqua" w:cs="Times New Roman"/>
                      <w:sz w:val="18"/>
                      <w:szCs w:val="18"/>
                      <w:lang w:eastAsia="pt-BR"/>
                    </w:rPr>
                    <w:t xml:space="preserve"> =</w:t>
                  </w:r>
                  <w:r w:rsidRPr="00506BAA">
                    <w:rPr>
                      <w:rFonts w:ascii="Book Antiqua" w:eastAsia="Times New Roman" w:hAnsi="Book Antiqua" w:cs="Times New Roman"/>
                      <w:sz w:val="18"/>
                      <w:szCs w:val="18"/>
                      <w:lang w:eastAsia="pt-BR"/>
                    </w:rPr>
                    <w:t xml:space="preserve"> NÃO SOFRE O REDIRECIONAMENTO</w:t>
                  </w:r>
                  <w:r>
                    <w:rPr>
                      <w:rFonts w:ascii="Book Antiqua" w:eastAsia="Times New Roman" w:hAnsi="Book Antiqua" w:cs="Times New Roman"/>
                      <w:sz w:val="18"/>
                      <w:szCs w:val="18"/>
                      <w:lang w:eastAsia="pt-BR"/>
                    </w:rPr>
                    <w:t>;</w:t>
                  </w:r>
                </w:p>
                <w:p w14:paraId="34FCFCB6" w14:textId="1921E20C" w:rsidR="00506BAA" w:rsidRDefault="00506BAA" w:rsidP="00506BAA">
                  <w:pPr>
                    <w:jc w:val="both"/>
                    <w:rPr>
                      <w:rFonts w:ascii="Book Antiqua" w:eastAsia="Times New Roman" w:hAnsi="Book Antiqua" w:cs="Times New Roman"/>
                      <w:sz w:val="18"/>
                      <w:szCs w:val="18"/>
                      <w:lang w:eastAsia="pt-BR"/>
                    </w:rPr>
                  </w:pPr>
                  <w:r w:rsidRPr="00506BAA">
                    <w:rPr>
                      <w:rFonts w:ascii="Book Antiqua" w:eastAsia="Times New Roman" w:hAnsi="Book Antiqua" w:cs="Times New Roman"/>
                      <w:sz w:val="18"/>
                      <w:szCs w:val="18"/>
                      <w:lang w:eastAsia="pt-BR"/>
                    </w:rPr>
                    <w:t>2</w:t>
                  </w:r>
                  <w:r>
                    <w:rPr>
                      <w:rFonts w:ascii="Book Antiqua" w:eastAsia="Times New Roman" w:hAnsi="Book Antiqua" w:cs="Times New Roman"/>
                      <w:sz w:val="18"/>
                      <w:szCs w:val="18"/>
                      <w:lang w:eastAsia="pt-BR"/>
                    </w:rPr>
                    <w:t>)</w:t>
                  </w:r>
                  <w:r w:rsidRPr="00506BAA">
                    <w:rPr>
                      <w:rFonts w:ascii="Book Antiqua" w:eastAsia="Times New Roman" w:hAnsi="Book Antiqua" w:cs="Times New Roman"/>
                      <w:sz w:val="18"/>
                      <w:szCs w:val="18"/>
                      <w:lang w:eastAsia="pt-BR"/>
                    </w:rPr>
                    <w:t xml:space="preserve"> Não realiza o </w:t>
                  </w:r>
                  <w:r>
                    <w:rPr>
                      <w:rFonts w:ascii="Book Antiqua" w:eastAsia="Times New Roman" w:hAnsi="Book Antiqua" w:cs="Times New Roman"/>
                      <w:sz w:val="18"/>
                      <w:szCs w:val="18"/>
                      <w:lang w:eastAsia="pt-BR"/>
                    </w:rPr>
                    <w:t>fato gerador,</w:t>
                  </w:r>
                  <w:r w:rsidRPr="00506BAA">
                    <w:rPr>
                      <w:rFonts w:ascii="Book Antiqua" w:eastAsia="Times New Roman" w:hAnsi="Book Antiqua" w:cs="Times New Roman"/>
                      <w:sz w:val="18"/>
                      <w:szCs w:val="18"/>
                      <w:lang w:eastAsia="pt-BR"/>
                    </w:rPr>
                    <w:t xml:space="preserve"> entra na empresa, e posteriormente ocorre a dissolução irregular </w:t>
                  </w:r>
                  <w:r>
                    <w:rPr>
                      <w:rFonts w:ascii="Book Antiqua" w:eastAsia="Times New Roman" w:hAnsi="Book Antiqua" w:cs="Times New Roman"/>
                      <w:sz w:val="18"/>
                      <w:szCs w:val="18"/>
                      <w:lang w:eastAsia="pt-BR"/>
                    </w:rPr>
                    <w:t>=</w:t>
                  </w:r>
                  <w:r w:rsidRPr="00506BAA">
                    <w:rPr>
                      <w:rFonts w:ascii="Book Antiqua" w:eastAsia="Times New Roman" w:hAnsi="Book Antiqua" w:cs="Times New Roman"/>
                      <w:sz w:val="18"/>
                      <w:szCs w:val="18"/>
                      <w:lang w:eastAsia="pt-BR"/>
                    </w:rPr>
                    <w:t xml:space="preserve"> PODE REDIRECIONAMENTO</w:t>
                  </w:r>
                  <w:r>
                    <w:rPr>
                      <w:rFonts w:ascii="Book Antiqua" w:eastAsia="Times New Roman" w:hAnsi="Book Antiqua" w:cs="Times New Roman"/>
                      <w:sz w:val="18"/>
                      <w:szCs w:val="18"/>
                      <w:lang w:eastAsia="pt-BR"/>
                    </w:rPr>
                    <w:t>.</w:t>
                  </w:r>
                </w:p>
                <w:p w14:paraId="2475E6C0" w14:textId="77777777" w:rsidR="00506BAA" w:rsidRPr="00E8556A" w:rsidRDefault="00506BAA" w:rsidP="00506BAA">
                  <w:pPr>
                    <w:jc w:val="both"/>
                    <w:rPr>
                      <w:rFonts w:ascii="Book Antiqua" w:hAnsi="Book Antiqua" w:cs="Times New Roman"/>
                      <w:color w:val="000000"/>
                      <w:sz w:val="18"/>
                      <w:szCs w:val="18"/>
                    </w:rPr>
                  </w:pPr>
                  <w:r w:rsidRPr="00DF4B67">
                    <w:rPr>
                      <w:rFonts w:ascii="Book Antiqua" w:hAnsi="Book Antiqua" w:cs="Times New Roman"/>
                      <w:b/>
                      <w:bCs/>
                      <w:i/>
                      <w:iCs/>
                      <w:color w:val="FF0000"/>
                      <w:sz w:val="18"/>
                      <w:szCs w:val="18"/>
                    </w:rPr>
                    <w:t>#</w:t>
                  </w:r>
                  <w:r w:rsidRPr="00DF4B67">
                    <w:rPr>
                      <w:rFonts w:ascii="Book Antiqua" w:hAnsi="Book Antiqua" w:cs="Times New Roman"/>
                      <w:b/>
                      <w:bCs/>
                      <w:i/>
                      <w:iCs/>
                      <w:color w:val="FF0000"/>
                      <w:sz w:val="18"/>
                      <w:szCs w:val="18"/>
                      <w:highlight w:val="green"/>
                    </w:rPr>
                    <w:t>Questões de concurso</w:t>
                  </w:r>
                  <w:r>
                    <w:rPr>
                      <w:rFonts w:ascii="Book Antiqua" w:hAnsi="Book Antiqua" w:cs="Times New Roman"/>
                      <w:color w:val="000000"/>
                      <w:sz w:val="18"/>
                      <w:szCs w:val="18"/>
                    </w:rPr>
                    <w:t>:</w:t>
                  </w:r>
                </w:p>
                <w:p w14:paraId="71AED823" w14:textId="4672118A" w:rsidR="00EF4621" w:rsidRDefault="00EF4621" w:rsidP="00EF4621">
                  <w:pPr>
                    <w:jc w:val="both"/>
                    <w:rPr>
                      <w:rFonts w:ascii="Book Antiqua" w:hAnsi="Book Antiqua" w:cs="Times New Roman"/>
                      <w:b/>
                      <w:bCs/>
                      <w:color w:val="000000"/>
                      <w:sz w:val="18"/>
                      <w:szCs w:val="18"/>
                    </w:rPr>
                  </w:pPr>
                  <w:r>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PFN-2023-CESPE</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EF4621">
                    <w:rPr>
                      <w:rFonts w:ascii="Book Antiqua" w:hAnsi="Book Antiqua" w:cs="Times New Roman"/>
                      <w:color w:val="000000"/>
                      <w:sz w:val="18"/>
                      <w:szCs w:val="18"/>
                    </w:rPr>
                    <w:t>Determinada pessoa jurídica foi dissolvida irregularmente no curso de ação de execução fiscal ajuizada contra ela pela PGFN. João, sócio que não detinha poder de direção à época da dissolução irregular, exercia poderes de gerência quando da ocorrência do fato gerador do tributo cobrado na execução fiscal.</w:t>
                  </w:r>
                  <w:r>
                    <w:rPr>
                      <w:rFonts w:ascii="Book Antiqua" w:hAnsi="Book Antiqua" w:cs="Times New Roman"/>
                      <w:color w:val="000000"/>
                      <w:sz w:val="18"/>
                      <w:szCs w:val="18"/>
                    </w:rPr>
                    <w:t xml:space="preserve"> </w:t>
                  </w:r>
                  <w:r w:rsidRPr="00EF4621">
                    <w:rPr>
                      <w:rFonts w:ascii="Book Antiqua" w:hAnsi="Book Antiqua" w:cs="Times New Roman"/>
                      <w:color w:val="000000"/>
                      <w:sz w:val="18"/>
                      <w:szCs w:val="18"/>
                    </w:rPr>
                    <w:t>Considerando essa situação hipotética, julgue os itens a seguir, de acordo com a jurisprudência do ST</w:t>
                  </w:r>
                  <w:r>
                    <w:rPr>
                      <w:rFonts w:ascii="Book Antiqua" w:hAnsi="Book Antiqua" w:cs="Times New Roman"/>
                      <w:color w:val="000000"/>
                      <w:sz w:val="18"/>
                      <w:szCs w:val="18"/>
                    </w:rPr>
                    <w:t>J:</w:t>
                  </w:r>
                  <w:r>
                    <w:t xml:space="preserve"> </w:t>
                  </w:r>
                  <w:r w:rsidRPr="00EF4621">
                    <w:rPr>
                      <w:rFonts w:ascii="Book Antiqua" w:hAnsi="Book Antiqua" w:cs="Times New Roman"/>
                      <w:color w:val="000000"/>
                      <w:sz w:val="18"/>
                      <w:szCs w:val="18"/>
                    </w:rPr>
                    <w:t>A execução fiscal não poderá ser redirecionada contra João se ficar demonstrado que ele não contribuiu para a dissolução irregular, não agiu com excesso de poder nem cometeu infração à lei ou ao contrato social.</w:t>
                  </w:r>
                  <w:r>
                    <w:rPr>
                      <w:rFonts w:ascii="Book Antiqua" w:hAnsi="Book Antiqua" w:cs="Times New Roman"/>
                      <w:color w:val="000000"/>
                      <w:sz w:val="18"/>
                      <w:szCs w:val="18"/>
                    </w:rPr>
                    <w:t xml:space="preserve"> </w:t>
                  </w:r>
                  <w:r w:rsidRPr="001A32B3">
                    <w:rPr>
                      <w:rFonts w:ascii="Book Antiqua" w:hAnsi="Book Antiqua" w:cs="Times New Roman"/>
                      <w:b/>
                      <w:bCs/>
                      <w:color w:val="000000"/>
                      <w:sz w:val="18"/>
                      <w:szCs w:val="18"/>
                    </w:rPr>
                    <w:t xml:space="preserve">BL: Info </w:t>
                  </w:r>
                  <w:r>
                    <w:rPr>
                      <w:rFonts w:ascii="Book Antiqua" w:hAnsi="Book Antiqua" w:cs="Times New Roman"/>
                      <w:b/>
                      <w:bCs/>
                      <w:color w:val="000000"/>
                      <w:sz w:val="18"/>
                      <w:szCs w:val="18"/>
                    </w:rPr>
                    <w:t>719</w:t>
                  </w:r>
                  <w:r w:rsidRPr="001A32B3">
                    <w:rPr>
                      <w:rFonts w:ascii="Book Antiqua" w:hAnsi="Book Antiqua" w:cs="Times New Roman"/>
                      <w:b/>
                      <w:bCs/>
                      <w:color w:val="000000"/>
                      <w:sz w:val="18"/>
                      <w:szCs w:val="18"/>
                    </w:rPr>
                    <w:t>, STJ</w:t>
                  </w:r>
                  <w:r>
                    <w:rPr>
                      <w:rFonts w:ascii="Book Antiqua" w:hAnsi="Book Antiqua" w:cs="Times New Roman"/>
                      <w:b/>
                      <w:bCs/>
                      <w:color w:val="000000"/>
                      <w:sz w:val="18"/>
                      <w:szCs w:val="18"/>
                    </w:rPr>
                    <w:t>.</w:t>
                  </w:r>
                </w:p>
                <w:p w14:paraId="78E97347" w14:textId="093FDA85" w:rsidR="00F96981" w:rsidRPr="00F96981" w:rsidRDefault="00F96981" w:rsidP="00506BAA">
                  <w:pPr>
                    <w:jc w:val="both"/>
                    <w:rPr>
                      <w:rFonts w:ascii="Book Antiqua" w:hAnsi="Book Antiqua" w:cs="Times New Roman"/>
                      <w:color w:val="000000"/>
                      <w:sz w:val="18"/>
                      <w:szCs w:val="18"/>
                    </w:rPr>
                  </w:pPr>
                  <w:r>
                    <w:rPr>
                      <w:rFonts w:ascii="Book Antiqua" w:hAnsi="Book Antiqua" w:cs="Times New Roman"/>
                      <w:b/>
                      <w:bCs/>
                      <w:color w:val="000000"/>
                      <w:sz w:val="18"/>
                      <w:szCs w:val="18"/>
                    </w:rPr>
                    <w:t>(</w:t>
                  </w:r>
                  <w:r w:rsidRPr="00F96981">
                    <w:rPr>
                      <w:rFonts w:ascii="Book Antiqua" w:hAnsi="Book Antiqua" w:cs="Times New Roman"/>
                      <w:b/>
                      <w:bCs/>
                      <w:color w:val="000000"/>
                      <w:sz w:val="18"/>
                      <w:szCs w:val="18"/>
                      <w:highlight w:val="yellow"/>
                    </w:rPr>
                    <w:t>TRF4-2022</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Assinale a alternativa correta: </w:t>
                  </w:r>
                  <w:r w:rsidRPr="00F96981">
                    <w:rPr>
                      <w:rFonts w:ascii="Book Antiqua" w:hAnsi="Book Antiqua" w:cs="Times New Roman"/>
                      <w:color w:val="000000"/>
                      <w:sz w:val="18"/>
                      <w:szCs w:val="18"/>
                    </w:rPr>
                    <w:t>O redirecionamento da execução fiscal, quando fundado na dissolução irregular da pessoa jurídica executada ou na presunção de sua ocorrência, não pode ser autorizado contra o sócio ou o terceiro não sócio que, embora exercesse poderes de gerência ao tempo do fato gerador, sem incorrer em prática de atos com excesso de poderes ou infração à lei, ao contrato social ou aos estatutos, dela regularmente se retirou e não deu causa à sua posterior dissolução irregular.</w:t>
                  </w:r>
                  <w:r>
                    <w:rPr>
                      <w:rFonts w:ascii="Book Antiqua" w:hAnsi="Book Antiqua" w:cs="Times New Roman"/>
                      <w:color w:val="000000"/>
                      <w:sz w:val="18"/>
                      <w:szCs w:val="18"/>
                    </w:rPr>
                    <w:t xml:space="preserve"> </w:t>
                  </w:r>
                  <w:r w:rsidRPr="001A32B3">
                    <w:rPr>
                      <w:rFonts w:ascii="Book Antiqua" w:hAnsi="Book Antiqua" w:cs="Times New Roman"/>
                      <w:b/>
                      <w:bCs/>
                      <w:color w:val="000000"/>
                      <w:sz w:val="18"/>
                      <w:szCs w:val="18"/>
                    </w:rPr>
                    <w:t xml:space="preserve">BL: Info </w:t>
                  </w:r>
                  <w:r>
                    <w:rPr>
                      <w:rFonts w:ascii="Book Antiqua" w:hAnsi="Book Antiqua" w:cs="Times New Roman"/>
                      <w:b/>
                      <w:bCs/>
                      <w:color w:val="000000"/>
                      <w:sz w:val="18"/>
                      <w:szCs w:val="18"/>
                    </w:rPr>
                    <w:t>719</w:t>
                  </w:r>
                  <w:r w:rsidRPr="001A32B3">
                    <w:rPr>
                      <w:rFonts w:ascii="Book Antiqua" w:hAnsi="Book Antiqua" w:cs="Times New Roman"/>
                      <w:b/>
                      <w:bCs/>
                      <w:color w:val="000000"/>
                      <w:sz w:val="18"/>
                      <w:szCs w:val="18"/>
                    </w:rPr>
                    <w:t>, STJ</w:t>
                  </w:r>
                  <w:r>
                    <w:rPr>
                      <w:rFonts w:ascii="Book Antiqua" w:hAnsi="Book Antiqua" w:cs="Times New Roman"/>
                      <w:b/>
                      <w:bCs/>
                      <w:color w:val="000000"/>
                      <w:sz w:val="18"/>
                      <w:szCs w:val="18"/>
                    </w:rPr>
                    <w:t>.</w:t>
                  </w:r>
                </w:p>
                <w:p w14:paraId="5A22233F" w14:textId="51D1CE70" w:rsidR="00506BAA" w:rsidRDefault="00506BAA" w:rsidP="00506BAA">
                  <w:pPr>
                    <w:jc w:val="both"/>
                    <w:rPr>
                      <w:rFonts w:ascii="Book Antiqua" w:hAnsi="Book Antiqua" w:cs="Times New Roman"/>
                      <w:b/>
                      <w:bCs/>
                      <w:color w:val="000000"/>
                      <w:sz w:val="18"/>
                      <w:szCs w:val="18"/>
                    </w:rPr>
                  </w:pPr>
                  <w:r w:rsidRPr="001A32B3">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PGEAM-2022-FCC</w:t>
                  </w:r>
                  <w:r w:rsidRPr="001A32B3">
                    <w:rPr>
                      <w:rFonts w:ascii="Book Antiqua" w:hAnsi="Book Antiqua" w:cs="Times New Roman"/>
                      <w:b/>
                      <w:bCs/>
                      <w:color w:val="000000"/>
                      <w:sz w:val="18"/>
                      <w:szCs w:val="18"/>
                    </w:rPr>
                    <w:t>)</w:t>
                  </w:r>
                  <w:r w:rsidRPr="001A32B3">
                    <w:rPr>
                      <w:rFonts w:ascii="Book Antiqua" w:hAnsi="Book Antiqua" w:cs="Times New Roman"/>
                      <w:bCs/>
                      <w:color w:val="000000"/>
                      <w:sz w:val="18"/>
                      <w:szCs w:val="18"/>
                    </w:rPr>
                    <w:t xml:space="preserve">: </w:t>
                  </w:r>
                  <w:r w:rsidRPr="00506BAA">
                    <w:rPr>
                      <w:rFonts w:ascii="Book Antiqua" w:hAnsi="Book Antiqua" w:cs="Times New Roman"/>
                      <w:bCs/>
                      <w:color w:val="000000"/>
                      <w:sz w:val="18"/>
                      <w:szCs w:val="18"/>
                    </w:rPr>
                    <w:t xml:space="preserve">Joaquim, Caíque e Juliana eram sócios de JCJ Serviços de Limpeza Ltda. Joaquim e Caíque eram administradores. Juliana era mera sócia cotista. Em 11/10/18, em virtude de crise financeira, JCJ declarou fato gerador de tributo sujeito a lançamento por homologação, ocorrido em 28/09/2018. Não houve o pagamento. Joaquim retirou-se da sociedade em 14/01/19. A Fazenda propõe ação de execução fiscal em 13/01/20. Após tentativas de citação da pessoa jurídica, o oficial de justiça certifica que JCJ Serviços de Limpeza Ltda. não mais exerce qualquer atividade no local de sua sede, desde 12/01/21, e que este fato não foi comunicado pela empresa, ou pelos sócios, aos órgãos </w:t>
                  </w:r>
                  <w:r w:rsidRPr="00506BAA">
                    <w:rPr>
                      <w:rFonts w:ascii="Book Antiqua" w:hAnsi="Book Antiqua" w:cs="Times New Roman"/>
                      <w:bCs/>
                      <w:color w:val="000000"/>
                      <w:sz w:val="18"/>
                      <w:szCs w:val="18"/>
                    </w:rPr>
                    <w:lastRenderedPageBreak/>
                    <w:t xml:space="preserve">competentes. De acordo com o entendimento consolidado do </w:t>
                  </w:r>
                  <w:r>
                    <w:rPr>
                      <w:rFonts w:ascii="Book Antiqua" w:hAnsi="Book Antiqua" w:cs="Times New Roman"/>
                      <w:bCs/>
                      <w:color w:val="000000"/>
                      <w:sz w:val="18"/>
                      <w:szCs w:val="18"/>
                    </w:rPr>
                    <w:t>STJ</w:t>
                  </w:r>
                  <w:r w:rsidRPr="00506BAA">
                    <w:rPr>
                      <w:rFonts w:ascii="Book Antiqua" w:hAnsi="Book Antiqua" w:cs="Times New Roman"/>
                      <w:bCs/>
                      <w:color w:val="000000"/>
                      <w:sz w:val="18"/>
                      <w:szCs w:val="18"/>
                    </w:rPr>
                    <w:t>, a execução fiscal</w:t>
                  </w:r>
                  <w:r>
                    <w:rPr>
                      <w:rFonts w:ascii="Book Antiqua" w:hAnsi="Book Antiqua" w:cs="Times New Roman"/>
                      <w:bCs/>
                      <w:color w:val="000000"/>
                      <w:sz w:val="18"/>
                      <w:szCs w:val="18"/>
                    </w:rPr>
                    <w:t>:</w:t>
                  </w:r>
                  <w:r>
                    <w:t xml:space="preserve"> </w:t>
                  </w:r>
                  <w:r w:rsidRPr="00506BAA">
                    <w:rPr>
                      <w:rFonts w:ascii="Book Antiqua" w:hAnsi="Book Antiqua" w:cs="Times New Roman"/>
                      <w:bCs/>
                      <w:color w:val="000000"/>
                      <w:sz w:val="18"/>
                      <w:szCs w:val="18"/>
                    </w:rPr>
                    <w:t>poderá ser redirecionada somente contra Caíque, único sócio administrador quando da cessação da atividade da empresa.</w:t>
                  </w:r>
                  <w:r w:rsidRPr="001A32B3">
                    <w:rPr>
                      <w:rFonts w:ascii="Book Antiqua" w:hAnsi="Book Antiqua" w:cs="Times New Roman"/>
                      <w:bCs/>
                      <w:color w:val="000000"/>
                      <w:sz w:val="18"/>
                      <w:szCs w:val="18"/>
                    </w:rPr>
                    <w:t xml:space="preserve"> </w:t>
                  </w:r>
                  <w:r w:rsidRPr="001A32B3">
                    <w:rPr>
                      <w:rFonts w:ascii="Book Antiqua" w:hAnsi="Book Antiqua" w:cs="Times New Roman"/>
                      <w:b/>
                      <w:bCs/>
                      <w:color w:val="000000"/>
                      <w:sz w:val="18"/>
                      <w:szCs w:val="18"/>
                    </w:rPr>
                    <w:t xml:space="preserve">BL: Info </w:t>
                  </w:r>
                  <w:r>
                    <w:rPr>
                      <w:rFonts w:ascii="Book Antiqua" w:hAnsi="Book Antiqua" w:cs="Times New Roman"/>
                      <w:b/>
                      <w:bCs/>
                      <w:color w:val="000000"/>
                      <w:sz w:val="18"/>
                      <w:szCs w:val="18"/>
                    </w:rPr>
                    <w:t>719</w:t>
                  </w:r>
                  <w:r w:rsidRPr="001A32B3">
                    <w:rPr>
                      <w:rFonts w:ascii="Book Antiqua" w:hAnsi="Book Antiqua" w:cs="Times New Roman"/>
                      <w:b/>
                      <w:bCs/>
                      <w:color w:val="000000"/>
                      <w:sz w:val="18"/>
                      <w:szCs w:val="18"/>
                    </w:rPr>
                    <w:t>, STJ</w:t>
                  </w:r>
                  <w:r>
                    <w:rPr>
                      <w:rFonts w:ascii="Book Antiqua" w:hAnsi="Book Antiqua" w:cs="Times New Roman"/>
                      <w:b/>
                      <w:bCs/>
                      <w:color w:val="000000"/>
                      <w:sz w:val="18"/>
                      <w:szCs w:val="18"/>
                    </w:rPr>
                    <w:t>.</w:t>
                  </w:r>
                </w:p>
                <w:p w14:paraId="168DB9DD" w14:textId="77777777" w:rsidR="00506BAA" w:rsidRDefault="00506BAA" w:rsidP="00506BAA">
                  <w:pPr>
                    <w:jc w:val="both"/>
                    <w:rPr>
                      <w:rFonts w:ascii="Book Antiqua" w:hAnsi="Book Antiqua" w:cs="Times New Roman"/>
                      <w:color w:val="000000"/>
                      <w:sz w:val="18"/>
                      <w:szCs w:val="18"/>
                    </w:rPr>
                  </w:pPr>
                  <w:r w:rsidRPr="00A26155">
                    <w:rPr>
                      <w:rFonts w:ascii="Book Antiqua" w:hAnsi="Book Antiqua" w:cs="Times New Roman"/>
                      <w:b/>
                      <w:bCs/>
                      <w:i/>
                      <w:iCs/>
                      <w:color w:val="FF0000"/>
                      <w:sz w:val="18"/>
                      <w:szCs w:val="18"/>
                    </w:rPr>
                    <w:t>#</w:t>
                  </w:r>
                  <w:r w:rsidRPr="00A26155">
                    <w:rPr>
                      <w:rFonts w:ascii="Book Antiqua" w:hAnsi="Book Antiqua" w:cs="Times New Roman"/>
                      <w:b/>
                      <w:bCs/>
                      <w:i/>
                      <w:iCs/>
                      <w:color w:val="FF0000"/>
                      <w:sz w:val="18"/>
                      <w:szCs w:val="18"/>
                      <w:highlight w:val="green"/>
                    </w:rPr>
                    <w:t>Atenção</w:t>
                  </w:r>
                  <w:r>
                    <w:rPr>
                      <w:rFonts w:ascii="Book Antiqua" w:hAnsi="Book Antiqua" w:cs="Times New Roman"/>
                      <w:color w:val="000000"/>
                      <w:sz w:val="18"/>
                      <w:szCs w:val="18"/>
                    </w:rPr>
                    <w:t xml:space="preserve">: </w:t>
                  </w:r>
                  <w:r w:rsidR="00D65992">
                    <w:rPr>
                      <w:rFonts w:ascii="Book Antiqua" w:hAnsi="Book Antiqua" w:cs="Times New Roman"/>
                      <w:color w:val="000000"/>
                      <w:sz w:val="18"/>
                      <w:szCs w:val="18"/>
                    </w:rPr>
                    <w:t>Desse modo, p</w:t>
                  </w:r>
                  <w:r w:rsidR="00D65992" w:rsidRPr="00D65992">
                    <w:rPr>
                      <w:rFonts w:ascii="Book Antiqua" w:hAnsi="Book Antiqua" w:cs="Times New Roman"/>
                      <w:color w:val="000000"/>
                      <w:sz w:val="18"/>
                      <w:szCs w:val="18"/>
                    </w:rPr>
                    <w:t xml:space="preserve">ara fins de redirecionamento da execução fiscal, importa para o STJ a qualidade de sócio-gerente ou administrador </w:t>
                  </w:r>
                  <w:r w:rsidR="00D65992" w:rsidRPr="00D65992">
                    <w:rPr>
                      <w:rFonts w:ascii="Book Antiqua" w:hAnsi="Book Antiqua" w:cs="Times New Roman"/>
                      <w:b/>
                      <w:bCs/>
                      <w:color w:val="000000"/>
                      <w:sz w:val="18"/>
                      <w:szCs w:val="18"/>
                    </w:rPr>
                    <w:t>no momento da dissolução irregular</w:t>
                  </w:r>
                  <w:r w:rsidR="00D65992" w:rsidRPr="00D65992">
                    <w:rPr>
                      <w:rFonts w:ascii="Book Antiqua" w:hAnsi="Book Antiqua" w:cs="Times New Roman"/>
                      <w:color w:val="000000"/>
                      <w:sz w:val="18"/>
                      <w:szCs w:val="18"/>
                    </w:rPr>
                    <w:t xml:space="preserve"> e não do fato gerador.</w:t>
                  </w:r>
                  <w:r w:rsidR="00D65992">
                    <w:rPr>
                      <w:rFonts w:ascii="Book Antiqua" w:hAnsi="Book Antiqua" w:cs="Times New Roman"/>
                      <w:color w:val="000000"/>
                      <w:sz w:val="18"/>
                      <w:szCs w:val="18"/>
                    </w:rPr>
                    <w:t xml:space="preserve"> Logo,</w:t>
                  </w:r>
                  <w:r w:rsidR="00D65992" w:rsidRPr="00D65992">
                    <w:rPr>
                      <w:rFonts w:ascii="Book Antiqua" w:hAnsi="Book Antiqua" w:cs="Times New Roman"/>
                      <w:color w:val="000000"/>
                      <w:sz w:val="18"/>
                      <w:szCs w:val="18"/>
                    </w:rPr>
                    <w:t xml:space="preserve"> </w:t>
                  </w:r>
                  <w:r w:rsidR="00D65992">
                    <w:rPr>
                      <w:rFonts w:ascii="Book Antiqua" w:hAnsi="Book Antiqua" w:cs="Times New Roman"/>
                      <w:color w:val="000000"/>
                      <w:sz w:val="18"/>
                      <w:szCs w:val="18"/>
                    </w:rPr>
                    <w:t>a</w:t>
                  </w:r>
                  <w:r w:rsidR="00D65992" w:rsidRPr="00D65992">
                    <w:rPr>
                      <w:rFonts w:ascii="Book Antiqua" w:hAnsi="Book Antiqua" w:cs="Times New Roman"/>
                      <w:color w:val="000000"/>
                      <w:sz w:val="18"/>
                      <w:szCs w:val="18"/>
                    </w:rPr>
                    <w:t xml:space="preserve"> presunção de dissolução irregular é de 2021. Tal dissolução legitima a execução partir p</w:t>
                  </w:r>
                  <w:r w:rsidR="00D65992">
                    <w:rPr>
                      <w:rFonts w:ascii="Book Antiqua" w:hAnsi="Book Antiqua" w:cs="Times New Roman"/>
                      <w:color w:val="000000"/>
                      <w:sz w:val="18"/>
                      <w:szCs w:val="18"/>
                    </w:rPr>
                    <w:t>a</w:t>
                  </w:r>
                  <w:r w:rsidR="00D65992" w:rsidRPr="00D65992">
                    <w:rPr>
                      <w:rFonts w:ascii="Book Antiqua" w:hAnsi="Book Antiqua" w:cs="Times New Roman"/>
                      <w:color w:val="000000"/>
                      <w:sz w:val="18"/>
                      <w:szCs w:val="18"/>
                    </w:rPr>
                    <w:t>ra cima do sócio</w:t>
                  </w:r>
                  <w:r w:rsidR="00D65992">
                    <w:rPr>
                      <w:rFonts w:ascii="Book Antiqua" w:hAnsi="Book Antiqua" w:cs="Times New Roman"/>
                      <w:color w:val="000000"/>
                      <w:sz w:val="18"/>
                      <w:szCs w:val="18"/>
                    </w:rPr>
                    <w:t>-</w:t>
                  </w:r>
                  <w:r w:rsidR="00D65992" w:rsidRPr="00D65992">
                    <w:rPr>
                      <w:rFonts w:ascii="Book Antiqua" w:hAnsi="Book Antiqua" w:cs="Times New Roman"/>
                      <w:color w:val="000000"/>
                      <w:sz w:val="18"/>
                      <w:szCs w:val="18"/>
                    </w:rPr>
                    <w:t>gerente.</w:t>
                  </w:r>
                  <w:r w:rsidR="00D65992">
                    <w:rPr>
                      <w:rFonts w:ascii="Book Antiqua" w:hAnsi="Book Antiqua" w:cs="Times New Roman"/>
                      <w:color w:val="000000"/>
                      <w:sz w:val="18"/>
                      <w:szCs w:val="18"/>
                    </w:rPr>
                    <w:t xml:space="preserve"> Perceba que</w:t>
                  </w:r>
                  <w:r w:rsidR="00D65992" w:rsidRPr="00D65992">
                    <w:rPr>
                      <w:rFonts w:ascii="Book Antiqua" w:hAnsi="Book Antiqua" w:cs="Times New Roman"/>
                      <w:color w:val="000000"/>
                      <w:sz w:val="18"/>
                      <w:szCs w:val="18"/>
                    </w:rPr>
                    <w:t xml:space="preserve"> Joaquim (que tinha poderes de gerência) já tinha pulado fora</w:t>
                  </w:r>
                  <w:r w:rsidR="00D65992">
                    <w:rPr>
                      <w:rFonts w:ascii="Book Antiqua" w:hAnsi="Book Antiqua" w:cs="Times New Roman"/>
                      <w:color w:val="000000"/>
                      <w:sz w:val="18"/>
                      <w:szCs w:val="18"/>
                    </w:rPr>
                    <w:t>, sobrando apenas</w:t>
                  </w:r>
                  <w:r w:rsidR="00D65992" w:rsidRPr="00D65992">
                    <w:rPr>
                      <w:rFonts w:ascii="Book Antiqua" w:hAnsi="Book Antiqua" w:cs="Times New Roman"/>
                      <w:color w:val="000000"/>
                      <w:sz w:val="18"/>
                      <w:szCs w:val="18"/>
                    </w:rPr>
                    <w:t xml:space="preserve"> Caíque p</w:t>
                  </w:r>
                  <w:r w:rsidR="00D65992">
                    <w:rPr>
                      <w:rFonts w:ascii="Book Antiqua" w:hAnsi="Book Antiqua" w:cs="Times New Roman"/>
                      <w:color w:val="000000"/>
                      <w:sz w:val="18"/>
                      <w:szCs w:val="18"/>
                    </w:rPr>
                    <w:t>a</w:t>
                  </w:r>
                  <w:r w:rsidR="00D65992" w:rsidRPr="00D65992">
                    <w:rPr>
                      <w:rFonts w:ascii="Book Antiqua" w:hAnsi="Book Antiqua" w:cs="Times New Roman"/>
                      <w:color w:val="000000"/>
                      <w:sz w:val="18"/>
                      <w:szCs w:val="18"/>
                    </w:rPr>
                    <w:t>ra responder!</w:t>
                  </w:r>
                </w:p>
                <w:p w14:paraId="6AAF1D5F" w14:textId="345E38A6" w:rsidR="0004257E" w:rsidRPr="00A26155" w:rsidRDefault="0004257E" w:rsidP="00506BAA">
                  <w:pPr>
                    <w:jc w:val="both"/>
                    <w:rPr>
                      <w:rFonts w:ascii="Book Antiqua" w:hAnsi="Book Antiqua" w:cs="Times New Roman"/>
                      <w:color w:val="000000"/>
                      <w:sz w:val="18"/>
                      <w:szCs w:val="18"/>
                    </w:rPr>
                  </w:pPr>
                  <w:r w:rsidRPr="001A32B3">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PGM-POA/RS-2022-Fundatec</w:t>
                  </w:r>
                  <w:r w:rsidRPr="001A32B3">
                    <w:rPr>
                      <w:rFonts w:ascii="Book Antiqua" w:hAnsi="Book Antiqua" w:cs="Times New Roman"/>
                      <w:b/>
                      <w:bCs/>
                      <w:color w:val="000000"/>
                      <w:sz w:val="18"/>
                      <w:szCs w:val="18"/>
                    </w:rPr>
                    <w:t>)</w:t>
                  </w:r>
                  <w:r w:rsidRPr="001A32B3">
                    <w:rPr>
                      <w:rFonts w:ascii="Book Antiqua" w:hAnsi="Book Antiqua" w:cs="Times New Roman"/>
                      <w:bCs/>
                      <w:color w:val="000000"/>
                      <w:sz w:val="18"/>
                      <w:szCs w:val="18"/>
                    </w:rPr>
                    <w:t xml:space="preserve">: </w:t>
                  </w:r>
                  <w:r w:rsidRPr="0004257E">
                    <w:rPr>
                      <w:rFonts w:ascii="Book Antiqua" w:hAnsi="Book Antiqua" w:cs="Times New Roman"/>
                      <w:bCs/>
                      <w:color w:val="000000"/>
                      <w:sz w:val="18"/>
                      <w:szCs w:val="18"/>
                    </w:rPr>
                    <w:t>De acordo com o entendimento do STJ relativamente aos sujeitos passivos da obrigação tributária (contribuinte e/ou responsável tributário), é correto afirmar que:</w:t>
                  </w:r>
                  <w:r>
                    <w:t xml:space="preserve"> </w:t>
                  </w:r>
                  <w:r w:rsidRPr="0004257E">
                    <w:rPr>
                      <w:rFonts w:ascii="Book Antiqua" w:hAnsi="Book Antiqua" w:cs="Times New Roman"/>
                      <w:bCs/>
                      <w:color w:val="000000"/>
                      <w:sz w:val="18"/>
                      <w:szCs w:val="18"/>
                    </w:rPr>
                    <w:t xml:space="preserve">O redirecionamento da execução fiscal, quando fundado na dissolução irregular da pessoa jurídica executada ou na presunção de sua ocorrência, não pode ser autorizado contra o sócio ou o terceiro não sócio que, embora exercesse poderes de gerência ao tempo do fato gerador, sem incorrer em prática de atos com excesso de poderes ou infração à lei, ao contrato social ou aos estatutos, dela regularmente se retirou e não deu causa à sua posterior dissolução irregular, conforme </w:t>
                  </w:r>
                  <w:r>
                    <w:rPr>
                      <w:rFonts w:ascii="Book Antiqua" w:hAnsi="Book Antiqua" w:cs="Times New Roman"/>
                      <w:bCs/>
                      <w:color w:val="000000"/>
                      <w:sz w:val="18"/>
                      <w:szCs w:val="18"/>
                    </w:rPr>
                    <w:t>a</w:t>
                  </w:r>
                  <w:r w:rsidRPr="0004257E">
                    <w:rPr>
                      <w:rFonts w:ascii="Book Antiqua" w:hAnsi="Book Antiqua" w:cs="Times New Roman"/>
                      <w:bCs/>
                      <w:color w:val="000000"/>
                      <w:sz w:val="18"/>
                      <w:szCs w:val="18"/>
                    </w:rPr>
                    <w:t>rt. 135, III, do C</w:t>
                  </w:r>
                  <w:r>
                    <w:rPr>
                      <w:rFonts w:ascii="Book Antiqua" w:hAnsi="Book Antiqua" w:cs="Times New Roman"/>
                      <w:bCs/>
                      <w:color w:val="000000"/>
                      <w:sz w:val="18"/>
                      <w:szCs w:val="18"/>
                    </w:rPr>
                    <w:t>TN</w:t>
                  </w:r>
                  <w:r w:rsidRPr="0004257E">
                    <w:rPr>
                      <w:rFonts w:ascii="Book Antiqua" w:hAnsi="Book Antiqua" w:cs="Times New Roman"/>
                      <w:bCs/>
                      <w:color w:val="000000"/>
                      <w:sz w:val="18"/>
                      <w:szCs w:val="18"/>
                    </w:rPr>
                    <w:t>.</w:t>
                  </w:r>
                  <w:r w:rsidRPr="001A32B3">
                    <w:rPr>
                      <w:rFonts w:ascii="Book Antiqua" w:hAnsi="Book Antiqua" w:cs="Times New Roman"/>
                      <w:bCs/>
                      <w:color w:val="000000"/>
                      <w:sz w:val="18"/>
                      <w:szCs w:val="18"/>
                    </w:rPr>
                    <w:t xml:space="preserve"> </w:t>
                  </w:r>
                  <w:r w:rsidRPr="001A32B3">
                    <w:rPr>
                      <w:rFonts w:ascii="Book Antiqua" w:hAnsi="Book Antiqua" w:cs="Times New Roman"/>
                      <w:b/>
                      <w:bCs/>
                      <w:color w:val="000000"/>
                      <w:sz w:val="18"/>
                      <w:szCs w:val="18"/>
                    </w:rPr>
                    <w:t xml:space="preserve">BL: Info </w:t>
                  </w:r>
                  <w:r>
                    <w:rPr>
                      <w:rFonts w:ascii="Book Antiqua" w:hAnsi="Book Antiqua" w:cs="Times New Roman"/>
                      <w:b/>
                      <w:bCs/>
                      <w:color w:val="000000"/>
                      <w:sz w:val="18"/>
                      <w:szCs w:val="18"/>
                    </w:rPr>
                    <w:t>719</w:t>
                  </w:r>
                  <w:r w:rsidRPr="001A32B3">
                    <w:rPr>
                      <w:rFonts w:ascii="Book Antiqua" w:hAnsi="Book Antiqua" w:cs="Times New Roman"/>
                      <w:b/>
                      <w:bCs/>
                      <w:color w:val="000000"/>
                      <w:sz w:val="18"/>
                      <w:szCs w:val="18"/>
                    </w:rPr>
                    <w:t>, STJ</w:t>
                  </w:r>
                  <w:r>
                    <w:rPr>
                      <w:rFonts w:ascii="Book Antiqua" w:hAnsi="Book Antiqua" w:cs="Times New Roman"/>
                      <w:b/>
                      <w:bCs/>
                      <w:color w:val="000000"/>
                      <w:sz w:val="18"/>
                      <w:szCs w:val="18"/>
                    </w:rPr>
                    <w:t>.</w:t>
                  </w:r>
                </w:p>
              </w:tc>
            </w:tr>
          </w:tbl>
          <w:p w14:paraId="7974A1E9" w14:textId="77777777" w:rsidR="00506BAA" w:rsidRDefault="00506BAA" w:rsidP="00353993">
            <w:pPr>
              <w:jc w:val="both"/>
              <w:rPr>
                <w:rFonts w:ascii="Book Antiqua" w:eastAsia="Times New Roman" w:hAnsi="Book Antiqua" w:cs="Times New Roman"/>
                <w:b/>
                <w:i/>
                <w:color w:val="FF0000"/>
                <w:sz w:val="19"/>
                <w:szCs w:val="19"/>
                <w:lang w:eastAsia="pt-BR"/>
              </w:rPr>
            </w:pPr>
          </w:p>
          <w:p w14:paraId="732758B7" w14:textId="6F131E14" w:rsidR="001925A5" w:rsidRPr="001925A5" w:rsidRDefault="001925A5" w:rsidP="001925A5">
            <w:pPr>
              <w:jc w:val="both"/>
              <w:rPr>
                <w:rFonts w:ascii="Book Antiqua" w:hAnsi="Book Antiqua" w:cs="Times New Roman"/>
                <w:bCs/>
                <w:sz w:val="19"/>
                <w:szCs w:val="19"/>
              </w:rPr>
            </w:pPr>
            <w:r w:rsidRPr="008701C7">
              <w:rPr>
                <w:rFonts w:ascii="Book Antiqua" w:hAnsi="Book Antiqua" w:cs="Times New Roman"/>
                <w:b/>
                <w:i/>
                <w:iCs/>
                <w:color w:val="FF0000"/>
                <w:sz w:val="19"/>
                <w:szCs w:val="19"/>
              </w:rPr>
              <w:t>#</w:t>
            </w:r>
            <w:r w:rsidRPr="008701C7">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1925A5">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4E15FA">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1925A5">
              <w:rPr>
                <w:rFonts w:ascii="Book Antiqua" w:hAnsi="Book Antiqua" w:cs="Times New Roman"/>
                <w:b/>
                <w:i/>
                <w:iCs/>
                <w:color w:val="FF0000"/>
                <w:sz w:val="19"/>
                <w:szCs w:val="19"/>
                <w:highlight w:val="green"/>
              </w:rPr>
              <w:t>Cartórios/TJGO-2021</w:t>
            </w:r>
            <w:r>
              <w:rPr>
                <w:rFonts w:ascii="Book Antiqua" w:hAnsi="Book Antiqua" w:cs="Times New Roman"/>
                <w:b/>
                <w:i/>
                <w:iCs/>
                <w:color w:val="FF0000"/>
                <w:sz w:val="19"/>
                <w:szCs w:val="19"/>
              </w:rPr>
              <w:t>: #</w:t>
            </w:r>
            <w:r w:rsidRPr="001925A5">
              <w:rPr>
                <w:rFonts w:ascii="Book Antiqua" w:hAnsi="Book Antiqua" w:cs="Times New Roman"/>
                <w:b/>
                <w:i/>
                <w:iCs/>
                <w:color w:val="FF0000"/>
                <w:sz w:val="19"/>
                <w:szCs w:val="19"/>
                <w:highlight w:val="green"/>
              </w:rPr>
              <w:t>PGECE-2021</w:t>
            </w:r>
            <w:r w:rsidR="00D15CC1">
              <w:rPr>
                <w:rFonts w:ascii="Book Antiqua" w:hAnsi="Book Antiqua" w:cs="Times New Roman"/>
                <w:b/>
                <w:i/>
                <w:iCs/>
                <w:color w:val="FF0000"/>
                <w:sz w:val="19"/>
                <w:szCs w:val="19"/>
              </w:rPr>
              <w:t>: #</w:t>
            </w:r>
            <w:r w:rsidR="00D15CC1" w:rsidRPr="00D15CC1">
              <w:rPr>
                <w:rFonts w:ascii="Book Antiqua" w:hAnsi="Book Antiqua" w:cs="Times New Roman"/>
                <w:b/>
                <w:i/>
                <w:iCs/>
                <w:color w:val="FF0000"/>
                <w:sz w:val="19"/>
                <w:szCs w:val="19"/>
                <w:highlight w:val="green"/>
              </w:rPr>
              <w:t>TRF4-2022</w:t>
            </w:r>
            <w:r>
              <w:rPr>
                <w:rFonts w:ascii="Book Antiqua" w:hAnsi="Book Antiqua" w:cs="Times New Roman"/>
                <w:b/>
                <w:i/>
                <w:iCs/>
                <w:color w:val="FF0000"/>
                <w:sz w:val="19"/>
                <w:szCs w:val="19"/>
              </w:rPr>
              <w:t>: #</w:t>
            </w:r>
            <w:r w:rsidRPr="001925A5">
              <w:rPr>
                <w:rFonts w:ascii="Book Antiqua" w:hAnsi="Book Antiqua" w:cs="Times New Roman"/>
                <w:b/>
                <w:i/>
                <w:iCs/>
                <w:color w:val="FF0000"/>
                <w:sz w:val="19"/>
                <w:szCs w:val="19"/>
                <w:highlight w:val="green"/>
              </w:rPr>
              <w:t>CESPE</w:t>
            </w:r>
            <w:r>
              <w:rPr>
                <w:rFonts w:ascii="Book Antiqua" w:hAnsi="Book Antiqua" w:cs="Times New Roman"/>
                <w:b/>
                <w:i/>
                <w:iCs/>
                <w:color w:val="FF0000"/>
                <w:sz w:val="19"/>
                <w:szCs w:val="19"/>
              </w:rPr>
              <w:t>: #</w:t>
            </w:r>
            <w:r w:rsidRPr="001925A5">
              <w:rPr>
                <w:rFonts w:ascii="Book Antiqua" w:hAnsi="Book Antiqua" w:cs="Times New Roman"/>
                <w:b/>
                <w:i/>
                <w:iCs/>
                <w:color w:val="FF0000"/>
                <w:sz w:val="19"/>
                <w:szCs w:val="19"/>
                <w:highlight w:val="green"/>
              </w:rPr>
              <w:t>VUNESP</w:t>
            </w:r>
            <w:r w:rsidRPr="008701C7">
              <w:rPr>
                <w:rFonts w:ascii="Book Antiqua" w:hAnsi="Book Antiqua" w:cs="Times New Roman"/>
                <w:bCs/>
                <w:sz w:val="19"/>
                <w:szCs w:val="19"/>
              </w:rPr>
              <w:t>:</w:t>
            </w:r>
            <w:r>
              <w:rPr>
                <w:rFonts w:ascii="Book Antiqua" w:hAnsi="Book Antiqua" w:cs="Times New Roman"/>
                <w:bCs/>
                <w:sz w:val="19"/>
                <w:szCs w:val="19"/>
              </w:rPr>
              <w:t xml:space="preserve"> </w:t>
            </w:r>
            <w:r w:rsidRPr="001925A5">
              <w:rPr>
                <w:rFonts w:ascii="Book Antiqua" w:hAnsi="Book Antiqua" w:cs="Times New Roman"/>
                <w:b/>
                <w:i/>
                <w:iCs/>
                <w:sz w:val="19"/>
                <w:szCs w:val="19"/>
                <w:u w:val="single"/>
              </w:rPr>
              <w:t>Observado o princípio da causalidade, é cabível a fixação de honorários advocatícios em exceção de pré-executividade, quando o sócio é excluído do polo passivo da execução fiscal, que não é extinta</w:t>
            </w:r>
            <w:r>
              <w:rPr>
                <w:rFonts w:ascii="Book Antiqua" w:hAnsi="Book Antiqua" w:cs="Times New Roman"/>
                <w:b/>
                <w:i/>
                <w:iCs/>
                <w:sz w:val="19"/>
                <w:szCs w:val="19"/>
              </w:rPr>
              <w:t>:</w:t>
            </w:r>
            <w:r>
              <w:rPr>
                <w:rFonts w:ascii="Book Antiqua" w:hAnsi="Book Antiqua" w:cs="Times New Roman"/>
                <w:b/>
                <w:sz w:val="19"/>
                <w:szCs w:val="19"/>
              </w:rPr>
              <w:t xml:space="preserve"> </w:t>
            </w:r>
            <w:r w:rsidRPr="001925A5">
              <w:rPr>
                <w:rFonts w:ascii="Book Antiqua" w:hAnsi="Book Antiqua" w:cs="Times New Roman"/>
                <w:b/>
                <w:sz w:val="19"/>
                <w:szCs w:val="19"/>
              </w:rPr>
              <w:t>É possível a fixação de honorários advocatícios, em exceção de pré-executividade, quando o sócio é excluído do polo passivo da execução fiscal, que não é extinta.</w:t>
            </w:r>
            <w:r>
              <w:rPr>
                <w:rFonts w:ascii="Book Antiqua" w:hAnsi="Book Antiqua" w:cs="Times New Roman"/>
                <w:b/>
                <w:sz w:val="19"/>
                <w:szCs w:val="19"/>
              </w:rPr>
              <w:t xml:space="preserve"> </w:t>
            </w:r>
            <w:r w:rsidRPr="001925A5">
              <w:rPr>
                <w:rFonts w:ascii="Book Antiqua" w:hAnsi="Book Antiqua" w:cs="Times New Roman"/>
                <w:bCs/>
                <w:sz w:val="19"/>
                <w:szCs w:val="19"/>
              </w:rPr>
              <w:t>STJ. 1ª S. REsp 1764405/SP, Rel. Min. Assusete Magalhães, j</w:t>
            </w:r>
            <w:r>
              <w:rPr>
                <w:rFonts w:ascii="Book Antiqua" w:hAnsi="Book Antiqua" w:cs="Times New Roman"/>
                <w:bCs/>
                <w:sz w:val="19"/>
                <w:szCs w:val="19"/>
              </w:rPr>
              <w:t>.</w:t>
            </w:r>
            <w:r w:rsidRPr="001925A5">
              <w:rPr>
                <w:rFonts w:ascii="Book Antiqua" w:hAnsi="Book Antiqua" w:cs="Times New Roman"/>
                <w:bCs/>
                <w:sz w:val="19"/>
                <w:szCs w:val="19"/>
              </w:rPr>
              <w:t xml:space="preserve"> 10/03/21</w:t>
            </w:r>
            <w:r w:rsidRPr="001925A5">
              <w:rPr>
                <w:rFonts w:ascii="Book Antiqua" w:hAnsi="Book Antiqua" w:cs="Times New Roman"/>
                <w:b/>
                <w:sz w:val="19"/>
                <w:szCs w:val="19"/>
              </w:rPr>
              <w:t xml:space="preserve"> (</w:t>
            </w:r>
            <w:r w:rsidRPr="00D15CC1">
              <w:rPr>
                <w:rFonts w:ascii="Book Antiqua" w:hAnsi="Book Antiqua" w:cs="Times New Roman"/>
                <w:b/>
                <w:sz w:val="19"/>
                <w:szCs w:val="19"/>
                <w:highlight w:val="magenta"/>
              </w:rPr>
              <w:t>Recurso Repetitivo – Tema 961</w:t>
            </w:r>
            <w:r w:rsidRPr="001925A5">
              <w:rPr>
                <w:rFonts w:ascii="Book Antiqua" w:hAnsi="Book Antiqua" w:cs="Times New Roman"/>
                <w:b/>
                <w:sz w:val="19"/>
                <w:szCs w:val="19"/>
              </w:rPr>
              <w:t>) (Info 688).</w:t>
            </w:r>
          </w:p>
          <w:p w14:paraId="28CCB8A3" w14:textId="77777777" w:rsidR="001925A5" w:rsidRDefault="001925A5" w:rsidP="00A84B39">
            <w:pPr>
              <w:jc w:val="both"/>
              <w:rPr>
                <w:rFonts w:ascii="Book Antiqua" w:eastAsia="Times New Roman" w:hAnsi="Book Antiqua" w:cs="Times New Roman"/>
                <w:b/>
                <w:i/>
                <w:color w:val="FF0000"/>
                <w:sz w:val="19"/>
                <w:szCs w:val="19"/>
                <w:lang w:eastAsia="pt-BR"/>
              </w:rPr>
            </w:pPr>
          </w:p>
          <w:p w14:paraId="666E25B1" w14:textId="02693D45" w:rsidR="0095589E" w:rsidRDefault="0095589E" w:rsidP="0095589E">
            <w:pPr>
              <w:jc w:val="both"/>
              <w:rPr>
                <w:rFonts w:ascii="Book Antiqua" w:hAnsi="Book Antiqua" w:cs="Times New Roman"/>
                <w:b/>
                <w:sz w:val="19"/>
                <w:szCs w:val="19"/>
              </w:rPr>
            </w:pPr>
            <w:r w:rsidRPr="008701C7">
              <w:rPr>
                <w:rFonts w:ascii="Book Antiqua" w:hAnsi="Book Antiqua" w:cs="Times New Roman"/>
                <w:b/>
                <w:i/>
                <w:iCs/>
                <w:color w:val="FF0000"/>
                <w:sz w:val="19"/>
                <w:szCs w:val="19"/>
              </w:rPr>
              <w:t>#</w:t>
            </w:r>
            <w:r w:rsidRPr="008701C7">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1925A5">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4E15FA">
              <w:rPr>
                <w:rFonts w:ascii="Book Antiqua" w:hAnsi="Book Antiqua" w:cs="Times New Roman"/>
                <w:b/>
                <w:i/>
                <w:iCs/>
                <w:color w:val="FF0000"/>
                <w:sz w:val="19"/>
                <w:szCs w:val="19"/>
                <w:highlight w:val="green"/>
              </w:rPr>
              <w:t>STJ</w:t>
            </w:r>
            <w:r w:rsidR="00073490">
              <w:rPr>
                <w:rFonts w:ascii="Book Antiqua" w:hAnsi="Book Antiqua" w:cs="Times New Roman"/>
                <w:b/>
                <w:i/>
                <w:iCs/>
                <w:color w:val="FF0000"/>
                <w:sz w:val="19"/>
                <w:szCs w:val="19"/>
              </w:rPr>
              <w:t>: #</w:t>
            </w:r>
            <w:r w:rsidR="00073490" w:rsidRPr="00073490">
              <w:rPr>
                <w:rFonts w:ascii="Book Antiqua" w:hAnsi="Book Antiqua" w:cs="Times New Roman"/>
                <w:b/>
                <w:i/>
                <w:iCs/>
                <w:color w:val="FF0000"/>
                <w:sz w:val="19"/>
                <w:szCs w:val="19"/>
                <w:highlight w:val="green"/>
              </w:rPr>
              <w:t>TRF4-2022</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PGM-POA/RS-2022</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Fundatec</w:t>
            </w:r>
            <w:r w:rsidRPr="008701C7">
              <w:rPr>
                <w:rFonts w:ascii="Book Antiqua" w:hAnsi="Book Antiqua" w:cs="Times New Roman"/>
                <w:bCs/>
                <w:sz w:val="19"/>
                <w:szCs w:val="19"/>
              </w:rPr>
              <w:t>:</w:t>
            </w:r>
            <w:r>
              <w:rPr>
                <w:rFonts w:ascii="Book Antiqua" w:hAnsi="Book Antiqua" w:cs="Times New Roman"/>
                <w:bCs/>
                <w:sz w:val="19"/>
                <w:szCs w:val="19"/>
              </w:rPr>
              <w:t xml:space="preserve"> </w:t>
            </w:r>
            <w:r w:rsidRPr="0095589E">
              <w:rPr>
                <w:rFonts w:ascii="Book Antiqua" w:hAnsi="Book Antiqua" w:cs="Times New Roman"/>
                <w:b/>
                <w:i/>
                <w:iCs/>
                <w:sz w:val="19"/>
                <w:szCs w:val="19"/>
                <w:u w:val="single"/>
              </w:rPr>
              <w:t>Termo inicial da prescrição para redirecionamento em caso de dissolução irregular da empresa</w:t>
            </w:r>
            <w:r>
              <w:rPr>
                <w:rFonts w:ascii="Book Antiqua" w:hAnsi="Book Antiqua" w:cs="Times New Roman"/>
                <w:b/>
                <w:i/>
                <w:iCs/>
                <w:sz w:val="19"/>
                <w:szCs w:val="19"/>
              </w:rPr>
              <w:t>:</w:t>
            </w:r>
            <w:r>
              <w:rPr>
                <w:rFonts w:ascii="Book Antiqua" w:hAnsi="Book Antiqua" w:cs="Times New Roman"/>
                <w:b/>
                <w:sz w:val="19"/>
                <w:szCs w:val="19"/>
              </w:rPr>
              <w:t xml:space="preserve"> </w:t>
            </w:r>
            <w:r w:rsidRPr="0095589E">
              <w:rPr>
                <w:rFonts w:ascii="Book Antiqua" w:hAnsi="Book Antiqua" w:cs="Times New Roman"/>
                <w:b/>
                <w:sz w:val="19"/>
                <w:szCs w:val="19"/>
                <w:highlight w:val="magenta"/>
              </w:rPr>
              <w:t>i</w:t>
            </w:r>
            <w:r w:rsidRPr="0095589E">
              <w:rPr>
                <w:rFonts w:ascii="Book Antiqua" w:hAnsi="Book Antiqua" w:cs="Times New Roman"/>
                <w:b/>
                <w:sz w:val="19"/>
                <w:szCs w:val="19"/>
              </w:rPr>
              <w:t xml:space="preserve">) </w:t>
            </w:r>
            <w:r w:rsidRPr="00475F88">
              <w:rPr>
                <w:rFonts w:ascii="Book Antiqua" w:hAnsi="Book Antiqua" w:cs="Times New Roman"/>
                <w:b/>
                <w:sz w:val="19"/>
                <w:szCs w:val="19"/>
                <w:highlight w:val="yellow"/>
              </w:rPr>
              <w:t>o prazo de redirecionamento da Execução Fiscal, fixado em cinco anos, contado da diligência de citação da pessoa jurídica, é aplicável quando o referido ato ilícito, previsto no art. 135, III, do CTN, for precedente a esse ato processual</w:t>
            </w:r>
            <w:r w:rsidRPr="0095589E">
              <w:rPr>
                <w:rFonts w:ascii="Book Antiqua" w:hAnsi="Book Antiqua" w:cs="Times New Roman"/>
                <w:b/>
                <w:sz w:val="19"/>
                <w:szCs w:val="19"/>
              </w:rPr>
              <w:t>;</w:t>
            </w:r>
            <w:r>
              <w:rPr>
                <w:rFonts w:ascii="Book Antiqua" w:hAnsi="Book Antiqua" w:cs="Times New Roman"/>
                <w:b/>
                <w:sz w:val="19"/>
                <w:szCs w:val="19"/>
              </w:rPr>
              <w:t xml:space="preserve"> </w:t>
            </w:r>
            <w:r w:rsidRPr="0095589E">
              <w:rPr>
                <w:rFonts w:ascii="Book Antiqua" w:hAnsi="Book Antiqua" w:cs="Times New Roman"/>
                <w:b/>
                <w:sz w:val="19"/>
                <w:szCs w:val="19"/>
                <w:highlight w:val="magenta"/>
              </w:rPr>
              <w:t>ii</w:t>
            </w:r>
            <w:r w:rsidRPr="0095589E">
              <w:rPr>
                <w:rFonts w:ascii="Book Antiqua" w:hAnsi="Book Antiqua" w:cs="Times New Roman"/>
                <w:b/>
                <w:sz w:val="19"/>
                <w:szCs w:val="19"/>
              </w:rPr>
              <w:t xml:space="preserve">) </w:t>
            </w:r>
            <w:r w:rsidRPr="0095589E">
              <w:rPr>
                <w:rFonts w:ascii="Book Antiqua" w:hAnsi="Book Antiqua" w:cs="Times New Roman"/>
                <w:b/>
                <w:sz w:val="19"/>
                <w:szCs w:val="19"/>
                <w:highlight w:val="yellow"/>
              </w:rPr>
              <w:t>a citação positiva do sujeito passivo devedor original da obrigação tributária, por si só, não provoca o início do prazo prescricional quando o ato de dissolução irregular for a ela subsequente, uma vez que, em tal circunstância, inexistirá, na aludida data (da citação), pretensão contra os sócios-gerentes</w:t>
            </w:r>
            <w:r w:rsidRPr="0095589E">
              <w:rPr>
                <w:rFonts w:ascii="Book Antiqua" w:hAnsi="Book Antiqua" w:cs="Times New Roman"/>
                <w:b/>
                <w:sz w:val="19"/>
                <w:szCs w:val="19"/>
              </w:rPr>
              <w:t xml:space="preserve"> (conforme decidido no REsp 1101728/SP, no rito do art. 543-C do CPC/73, o mero inadimplemento da exação não configura ilícito atribuível aos sujeitos de direito descritos no art. 135 do CTN). </w:t>
            </w:r>
            <w:r w:rsidRPr="0095589E">
              <w:rPr>
                <w:rFonts w:ascii="Book Antiqua" w:hAnsi="Book Antiqua" w:cs="Times New Roman"/>
                <w:b/>
                <w:sz w:val="19"/>
                <w:szCs w:val="19"/>
                <w:highlight w:val="yellow"/>
              </w:rPr>
              <w:t>O termo inicial do prazo prescricional para a cobrança do crédito dos sócios-gerentes infratores, nesse contexto, é a data da prática de ato inequívoco indicador do intuito de inviabilizar a satisfação do crédito tributário já em curso de cobrança executiva promovida contra a empresa contribuinte, a ser demonstrado pelo Fisco, nos termos do art. 593 do CPC/73 (art. 792 do novo CPC - fraude à execução), combinado com o art. 185 do CTN (presunção de fraude contra a Fazenda Pública)</w:t>
            </w:r>
            <w:r w:rsidRPr="0095589E">
              <w:rPr>
                <w:rFonts w:ascii="Book Antiqua" w:hAnsi="Book Antiqua" w:cs="Times New Roman"/>
                <w:b/>
                <w:sz w:val="19"/>
                <w:szCs w:val="19"/>
              </w:rPr>
              <w:t>; e,</w:t>
            </w:r>
            <w:r>
              <w:rPr>
                <w:rFonts w:ascii="Book Antiqua" w:hAnsi="Book Antiqua" w:cs="Times New Roman"/>
                <w:b/>
                <w:sz w:val="19"/>
                <w:szCs w:val="19"/>
              </w:rPr>
              <w:t xml:space="preserve"> </w:t>
            </w:r>
            <w:r w:rsidRPr="0095589E">
              <w:rPr>
                <w:rFonts w:ascii="Book Antiqua" w:hAnsi="Book Antiqua" w:cs="Times New Roman"/>
                <w:b/>
                <w:sz w:val="19"/>
                <w:szCs w:val="19"/>
                <w:highlight w:val="magenta"/>
              </w:rPr>
              <w:t>iii</w:t>
            </w:r>
            <w:r w:rsidRPr="0095589E">
              <w:rPr>
                <w:rFonts w:ascii="Book Antiqua" w:hAnsi="Book Antiqua" w:cs="Times New Roman"/>
                <w:b/>
                <w:sz w:val="19"/>
                <w:szCs w:val="19"/>
              </w:rPr>
              <w:t xml:space="preserve">) </w:t>
            </w:r>
            <w:r w:rsidRPr="00475F88">
              <w:rPr>
                <w:rFonts w:ascii="Book Antiqua" w:hAnsi="Book Antiqua" w:cs="Times New Roman"/>
                <w:b/>
                <w:sz w:val="19"/>
                <w:szCs w:val="19"/>
                <w:highlight w:val="yellow"/>
              </w:rPr>
              <w:t>em qualquer hipótese, a decretação da prescrição para o redirecionamento impõe seja demonstrada a inércia da Fazenda Pública, no lustro que se seguiu à citação da empresa originalmente devedora (REsp 1222444/RS) ou ao ato inequívoco mencionado no item anterior (respectivamente, nos casos de dissolução irregular precedente ou superveniente à citação da empresa), cabendo às instâncias ordinárias o exame dos fatos e provas atinentes à demonstração da prática de atos concretos na direção da cobrança do crédito tributário no decurso do prazo prescricional</w:t>
            </w:r>
            <w:r w:rsidRPr="0095589E">
              <w:rPr>
                <w:rFonts w:ascii="Book Antiqua" w:hAnsi="Book Antiqua" w:cs="Times New Roman"/>
                <w:b/>
                <w:sz w:val="19"/>
                <w:szCs w:val="19"/>
              </w:rPr>
              <w:t>.</w:t>
            </w:r>
            <w:r>
              <w:rPr>
                <w:rFonts w:ascii="Book Antiqua" w:hAnsi="Book Antiqua" w:cs="Times New Roman"/>
                <w:b/>
                <w:sz w:val="19"/>
                <w:szCs w:val="19"/>
              </w:rPr>
              <w:t xml:space="preserve"> </w:t>
            </w:r>
            <w:r w:rsidRPr="0095589E">
              <w:rPr>
                <w:rFonts w:ascii="Book Antiqua" w:hAnsi="Book Antiqua" w:cs="Times New Roman"/>
                <w:bCs/>
                <w:sz w:val="19"/>
                <w:szCs w:val="19"/>
              </w:rPr>
              <w:t>STJ. 1ª S</w:t>
            </w:r>
            <w:r>
              <w:rPr>
                <w:rFonts w:ascii="Book Antiqua" w:hAnsi="Book Antiqua" w:cs="Times New Roman"/>
                <w:bCs/>
                <w:sz w:val="19"/>
                <w:szCs w:val="19"/>
              </w:rPr>
              <w:t>.,</w:t>
            </w:r>
            <w:r w:rsidRPr="0095589E">
              <w:rPr>
                <w:rFonts w:ascii="Book Antiqua" w:hAnsi="Book Antiqua" w:cs="Times New Roman"/>
                <w:bCs/>
                <w:sz w:val="19"/>
                <w:szCs w:val="19"/>
              </w:rPr>
              <w:t xml:space="preserve"> REsp 1201993-SP, Rel. Min. Herman Benjamin, j</w:t>
            </w:r>
            <w:r>
              <w:rPr>
                <w:rFonts w:ascii="Book Antiqua" w:hAnsi="Book Antiqua" w:cs="Times New Roman"/>
                <w:bCs/>
                <w:sz w:val="19"/>
                <w:szCs w:val="19"/>
              </w:rPr>
              <w:t>.</w:t>
            </w:r>
            <w:r w:rsidRPr="0095589E">
              <w:rPr>
                <w:rFonts w:ascii="Book Antiqua" w:hAnsi="Book Antiqua" w:cs="Times New Roman"/>
                <w:bCs/>
                <w:sz w:val="19"/>
                <w:szCs w:val="19"/>
              </w:rPr>
              <w:t xml:space="preserve"> 08/05/19</w:t>
            </w:r>
            <w:r w:rsidRPr="0095589E">
              <w:rPr>
                <w:rFonts w:ascii="Book Antiqua" w:hAnsi="Book Antiqua" w:cs="Times New Roman"/>
                <w:b/>
                <w:sz w:val="19"/>
                <w:szCs w:val="19"/>
              </w:rPr>
              <w:t xml:space="preserve"> (</w:t>
            </w:r>
            <w:r w:rsidRPr="0095589E">
              <w:rPr>
                <w:rFonts w:ascii="Book Antiqua" w:hAnsi="Book Antiqua" w:cs="Times New Roman"/>
                <w:b/>
                <w:sz w:val="19"/>
                <w:szCs w:val="19"/>
                <w:highlight w:val="magenta"/>
              </w:rPr>
              <w:t>recurso repetitivo - Tema 444</w:t>
            </w:r>
            <w:r w:rsidRPr="0095589E">
              <w:rPr>
                <w:rFonts w:ascii="Book Antiqua" w:hAnsi="Book Antiqua" w:cs="Times New Roman"/>
                <w:b/>
                <w:sz w:val="19"/>
                <w:szCs w:val="19"/>
              </w:rPr>
              <w:t>) (Info 662).</w:t>
            </w:r>
          </w:p>
          <w:tbl>
            <w:tblPr>
              <w:tblStyle w:val="Tabelacomgrade"/>
              <w:tblW w:w="0" w:type="auto"/>
              <w:tblLook w:val="04A0" w:firstRow="1" w:lastRow="0" w:firstColumn="1" w:lastColumn="0" w:noHBand="0" w:noVBand="1"/>
            </w:tblPr>
            <w:tblGrid>
              <w:gridCol w:w="8553"/>
            </w:tblGrid>
            <w:tr w:rsidR="0095589E" w14:paraId="5BF879C2" w14:textId="77777777" w:rsidTr="003E7764">
              <w:tc>
                <w:tcPr>
                  <w:tcW w:w="8553" w:type="dxa"/>
                  <w:shd w:val="clear" w:color="auto" w:fill="FFFFFF" w:themeFill="background1"/>
                </w:tcPr>
                <w:p w14:paraId="55A95396" w14:textId="1BC31DC1" w:rsidR="0095589E" w:rsidRPr="00A26155" w:rsidRDefault="0095589E" w:rsidP="0095589E">
                  <w:pPr>
                    <w:jc w:val="both"/>
                    <w:rPr>
                      <w:rFonts w:ascii="Book Antiqua" w:hAnsi="Book Antiqua" w:cs="Times New Roman"/>
                      <w:color w:val="000000"/>
                      <w:sz w:val="18"/>
                      <w:szCs w:val="18"/>
                    </w:rPr>
                  </w:pPr>
                  <w:r w:rsidRPr="001A32B3">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PGM-POA/RS-2022-Fundatec</w:t>
                  </w:r>
                  <w:r w:rsidRPr="001A32B3">
                    <w:rPr>
                      <w:rFonts w:ascii="Book Antiqua" w:hAnsi="Book Antiqua" w:cs="Times New Roman"/>
                      <w:b/>
                      <w:bCs/>
                      <w:color w:val="000000"/>
                      <w:sz w:val="18"/>
                      <w:szCs w:val="18"/>
                    </w:rPr>
                    <w:t>)</w:t>
                  </w:r>
                  <w:r w:rsidRPr="001A32B3">
                    <w:rPr>
                      <w:rFonts w:ascii="Book Antiqua" w:hAnsi="Book Antiqua" w:cs="Times New Roman"/>
                      <w:bCs/>
                      <w:color w:val="000000"/>
                      <w:sz w:val="18"/>
                      <w:szCs w:val="18"/>
                    </w:rPr>
                    <w:t xml:space="preserve">: </w:t>
                  </w:r>
                  <w:r w:rsidRPr="0095589E">
                    <w:rPr>
                      <w:rFonts w:ascii="Book Antiqua" w:hAnsi="Book Antiqua" w:cs="Times New Roman"/>
                      <w:bCs/>
                      <w:color w:val="000000"/>
                      <w:sz w:val="18"/>
                      <w:szCs w:val="18"/>
                    </w:rPr>
                    <w:t xml:space="preserve">De acordo com o entendimento do </w:t>
                  </w:r>
                  <w:r>
                    <w:rPr>
                      <w:rFonts w:ascii="Book Antiqua" w:hAnsi="Book Antiqua" w:cs="Times New Roman"/>
                      <w:bCs/>
                      <w:color w:val="000000"/>
                      <w:sz w:val="18"/>
                      <w:szCs w:val="18"/>
                    </w:rPr>
                    <w:t>STJ</w:t>
                  </w:r>
                  <w:r w:rsidRPr="0095589E">
                    <w:rPr>
                      <w:rFonts w:ascii="Book Antiqua" w:hAnsi="Book Antiqua" w:cs="Times New Roman"/>
                      <w:bCs/>
                      <w:color w:val="000000"/>
                      <w:sz w:val="18"/>
                      <w:szCs w:val="18"/>
                    </w:rPr>
                    <w:t>, manifestado no julgamento do Tema 444 dos Recursos Repetitivos, no que se refere à prescrição para redirecionamento da execução fiscal, é correto afirmar que:</w:t>
                  </w:r>
                  <w:r w:rsidRPr="001A32B3">
                    <w:rPr>
                      <w:rFonts w:ascii="Book Antiqua" w:hAnsi="Book Antiqua" w:cs="Times New Roman"/>
                      <w:bCs/>
                      <w:color w:val="000000"/>
                      <w:sz w:val="18"/>
                      <w:szCs w:val="18"/>
                    </w:rPr>
                    <w:t xml:space="preserve"> </w:t>
                  </w:r>
                  <w:r w:rsidRPr="0095589E">
                    <w:rPr>
                      <w:rFonts w:ascii="Book Antiqua" w:hAnsi="Book Antiqua" w:cs="Times New Roman"/>
                      <w:bCs/>
                      <w:color w:val="000000"/>
                      <w:sz w:val="18"/>
                      <w:szCs w:val="18"/>
                    </w:rPr>
                    <w:t>A citação positiva do sujeito passivo devedor original da obrigação tributária, por si só, não provoca o início do prazo prescricional quando o ato de dissolução irregular for a ela subsequente, uma vez que, em tal circunstância, inexistirá, na aludida data (da citação), pretensão contra os sócios</w:t>
                  </w:r>
                  <w:r>
                    <w:rPr>
                      <w:rFonts w:ascii="Book Antiqua" w:hAnsi="Book Antiqua" w:cs="Times New Roman"/>
                      <w:bCs/>
                      <w:color w:val="000000"/>
                      <w:sz w:val="18"/>
                      <w:szCs w:val="18"/>
                    </w:rPr>
                    <w:t>-</w:t>
                  </w:r>
                  <w:r w:rsidRPr="0095589E">
                    <w:rPr>
                      <w:rFonts w:ascii="Book Antiqua" w:hAnsi="Book Antiqua" w:cs="Times New Roman"/>
                      <w:bCs/>
                      <w:color w:val="000000"/>
                      <w:sz w:val="18"/>
                      <w:szCs w:val="18"/>
                    </w:rPr>
                    <w:t>gerentes.</w:t>
                  </w:r>
                  <w:r>
                    <w:rPr>
                      <w:rFonts w:ascii="Book Antiqua" w:hAnsi="Book Antiqua" w:cs="Times New Roman"/>
                      <w:bCs/>
                      <w:color w:val="000000"/>
                      <w:sz w:val="18"/>
                      <w:szCs w:val="18"/>
                    </w:rPr>
                    <w:t xml:space="preserve"> </w:t>
                  </w:r>
                  <w:r w:rsidRPr="001A32B3">
                    <w:rPr>
                      <w:rFonts w:ascii="Book Antiqua" w:hAnsi="Book Antiqua" w:cs="Times New Roman"/>
                      <w:b/>
                      <w:bCs/>
                      <w:color w:val="000000"/>
                      <w:sz w:val="18"/>
                      <w:szCs w:val="18"/>
                    </w:rPr>
                    <w:t xml:space="preserve">BL: Info </w:t>
                  </w:r>
                  <w:r>
                    <w:rPr>
                      <w:rFonts w:ascii="Book Antiqua" w:hAnsi="Book Antiqua" w:cs="Times New Roman"/>
                      <w:b/>
                      <w:bCs/>
                      <w:color w:val="000000"/>
                      <w:sz w:val="18"/>
                      <w:szCs w:val="18"/>
                    </w:rPr>
                    <w:t>662</w:t>
                  </w:r>
                  <w:r w:rsidRPr="001A32B3">
                    <w:rPr>
                      <w:rFonts w:ascii="Book Antiqua" w:hAnsi="Book Antiqua" w:cs="Times New Roman"/>
                      <w:b/>
                      <w:bCs/>
                      <w:color w:val="000000"/>
                      <w:sz w:val="18"/>
                      <w:szCs w:val="18"/>
                    </w:rPr>
                    <w:t>, STJ</w:t>
                  </w:r>
                  <w:r>
                    <w:rPr>
                      <w:rFonts w:ascii="Book Antiqua" w:hAnsi="Book Antiqua" w:cs="Times New Roman"/>
                      <w:b/>
                      <w:bCs/>
                      <w:color w:val="000000"/>
                      <w:sz w:val="18"/>
                      <w:szCs w:val="18"/>
                    </w:rPr>
                    <w:t>.</w:t>
                  </w:r>
                </w:p>
              </w:tc>
            </w:tr>
          </w:tbl>
          <w:p w14:paraId="2D4BD722" w14:textId="77777777" w:rsidR="0095589E" w:rsidRDefault="0095589E" w:rsidP="00A84B39">
            <w:pPr>
              <w:jc w:val="both"/>
              <w:rPr>
                <w:rFonts w:ascii="Book Antiqua" w:eastAsia="Times New Roman" w:hAnsi="Book Antiqua" w:cs="Times New Roman"/>
                <w:b/>
                <w:i/>
                <w:color w:val="FF0000"/>
                <w:sz w:val="19"/>
                <w:szCs w:val="19"/>
                <w:lang w:eastAsia="pt-BR"/>
              </w:rPr>
            </w:pPr>
          </w:p>
          <w:p w14:paraId="28BD89D2" w14:textId="469E54E1" w:rsidR="00A84B39" w:rsidRPr="003D7D2D" w:rsidRDefault="00D65710" w:rsidP="00A84B39">
            <w:pPr>
              <w:jc w:val="both"/>
              <w:rPr>
                <w:rFonts w:ascii="Book Antiqua" w:hAnsi="Book Antiqua" w:cs="Times New Roman"/>
                <w:b/>
                <w:bCs/>
                <w:color w:val="000000"/>
                <w:sz w:val="19"/>
                <w:szCs w:val="19"/>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sidRPr="003D7D2D">
              <w:rPr>
                <w:rFonts w:ascii="Book Antiqua" w:eastAsia="Times New Roman" w:hAnsi="Book Antiqua" w:cs="Times New Roman"/>
                <w:b/>
                <w:sz w:val="19"/>
                <w:szCs w:val="19"/>
                <w:lang w:eastAsia="pt-BR"/>
              </w:rPr>
              <w:t>:</w:t>
            </w:r>
            <w:r w:rsidR="00A84B39" w:rsidRPr="003D7D2D">
              <w:rPr>
                <w:rFonts w:ascii="Book Antiqua" w:eastAsia="Times New Roman" w:hAnsi="Book Antiqua" w:cs="Times New Roman"/>
                <w:b/>
                <w:sz w:val="19"/>
                <w:szCs w:val="19"/>
                <w:lang w:eastAsia="pt-BR"/>
              </w:rPr>
              <w:t xml:space="preserve"> </w:t>
            </w:r>
            <w:r w:rsidR="00A84B39" w:rsidRPr="003D7D2D">
              <w:rPr>
                <w:rFonts w:ascii="Book Antiqua" w:hAnsi="Book Antiqua" w:cs="Times New Roman"/>
                <w:b/>
                <w:bCs/>
                <w:color w:val="000000"/>
                <w:sz w:val="19"/>
                <w:szCs w:val="19"/>
              </w:rPr>
              <w:t xml:space="preserve">O CPC/15, de forma inovadora, previu, em seus arts. 133 a 137, um incidente de desconsideração da personalidade jurídica. Indaga-se: </w:t>
            </w:r>
            <w:r w:rsidR="00A84B39" w:rsidRPr="003D7D2D">
              <w:rPr>
                <w:rFonts w:ascii="Book Antiqua" w:hAnsi="Book Antiqua" w:cs="Times New Roman"/>
                <w:b/>
                <w:bCs/>
                <w:color w:val="000000"/>
                <w:sz w:val="19"/>
                <w:szCs w:val="19"/>
                <w:highlight w:val="yellow"/>
              </w:rPr>
              <w:t>Esse incidente aplica-se também para a execução fiscal? Para que haja o redirecionamento da execução fiscal, é necessária a instauração de incidente de desconsideração da personalidade jurídica?</w:t>
            </w:r>
            <w:r w:rsidR="00A84B39" w:rsidRPr="003D7D2D">
              <w:rPr>
                <w:rFonts w:ascii="Book Antiqua" w:hAnsi="Book Antiqua" w:cs="Times New Roman"/>
                <w:b/>
                <w:bCs/>
                <w:color w:val="000000"/>
                <w:sz w:val="19"/>
                <w:szCs w:val="19"/>
              </w:rPr>
              <w:t xml:space="preserve"> </w:t>
            </w:r>
            <w:r w:rsidR="00A84B39" w:rsidRPr="003D7D2D">
              <w:rPr>
                <w:rFonts w:ascii="Book Antiqua" w:hAnsi="Book Antiqua" w:cs="Times New Roman"/>
                <w:b/>
                <w:bCs/>
                <w:color w:val="000000"/>
                <w:sz w:val="19"/>
                <w:szCs w:val="19"/>
                <w:highlight w:val="magenta"/>
              </w:rPr>
              <w:t>O tema ainda é polêmico no STJ</w:t>
            </w:r>
            <w:r w:rsidR="00A84B39" w:rsidRPr="003D7D2D">
              <w:rPr>
                <w:rFonts w:ascii="Book Antiqua" w:hAnsi="Book Antiqua" w:cs="Times New Roman"/>
                <w:b/>
                <w:bCs/>
                <w:color w:val="000000"/>
                <w:sz w:val="19"/>
                <w:szCs w:val="19"/>
              </w:rPr>
              <w:t>:</w:t>
            </w:r>
          </w:p>
          <w:p w14:paraId="0A5D11F6" w14:textId="77777777" w:rsidR="00A84B39" w:rsidRPr="003D7D2D" w:rsidRDefault="00A84B39" w:rsidP="00A84B39">
            <w:pPr>
              <w:autoSpaceDE w:val="0"/>
              <w:autoSpaceDN w:val="0"/>
              <w:adjustRightInd w:val="0"/>
              <w:jc w:val="both"/>
              <w:rPr>
                <w:rFonts w:ascii="Book Antiqua" w:hAnsi="Book Antiqua" w:cs="Times New Roman"/>
                <w:b/>
                <w:bCs/>
                <w:color w:val="000000"/>
                <w:sz w:val="19"/>
                <w:szCs w:val="19"/>
              </w:rPr>
            </w:pPr>
          </w:p>
          <w:p w14:paraId="2F86C796" w14:textId="77777777" w:rsidR="00A84B39" w:rsidRPr="003D7D2D" w:rsidRDefault="00A84B39" w:rsidP="00A84B39">
            <w:pPr>
              <w:autoSpaceDE w:val="0"/>
              <w:autoSpaceDN w:val="0"/>
              <w:adjustRightInd w:val="0"/>
              <w:jc w:val="both"/>
              <w:rPr>
                <w:rFonts w:ascii="Book Antiqua" w:hAnsi="Book Antiqua" w:cs="Times New Roman"/>
                <w:b/>
                <w:bCs/>
                <w:color w:val="000000"/>
                <w:sz w:val="19"/>
                <w:szCs w:val="19"/>
              </w:rPr>
            </w:pPr>
            <w:r w:rsidRPr="003D7D2D">
              <w:rPr>
                <w:rFonts w:ascii="Book Antiqua" w:hAnsi="Book Antiqua" w:cs="Times New Roman"/>
                <w:b/>
                <w:bCs/>
                <w:color w:val="000000"/>
                <w:sz w:val="19"/>
                <w:szCs w:val="19"/>
                <w:highlight w:val="green"/>
              </w:rPr>
              <w:t>NÃO</w:t>
            </w:r>
            <w:r w:rsidRPr="003D7D2D">
              <w:rPr>
                <w:rFonts w:ascii="Book Antiqua" w:hAnsi="Book Antiqua" w:cs="Times New Roman"/>
                <w:b/>
                <w:bCs/>
                <w:color w:val="000000"/>
                <w:sz w:val="19"/>
                <w:szCs w:val="19"/>
              </w:rPr>
              <w:t xml:space="preserve">. </w:t>
            </w:r>
            <w:r w:rsidRPr="003D7D2D">
              <w:rPr>
                <w:rFonts w:ascii="Book Antiqua" w:hAnsi="Book Antiqua" w:cs="Times New Roman"/>
                <w:b/>
                <w:bCs/>
                <w:color w:val="000000"/>
                <w:sz w:val="19"/>
                <w:szCs w:val="19"/>
                <w:shd w:val="clear" w:color="auto" w:fill="F7CAAC" w:themeFill="accent2" w:themeFillTint="66"/>
              </w:rPr>
              <w:t>Julgado da 2ª Turma do STJ</w:t>
            </w:r>
            <w:r w:rsidRPr="003D7D2D">
              <w:rPr>
                <w:rFonts w:ascii="Book Antiqua" w:hAnsi="Book Antiqua" w:cs="Times New Roman"/>
                <w:b/>
                <w:bCs/>
                <w:color w:val="000000"/>
                <w:sz w:val="19"/>
                <w:szCs w:val="19"/>
              </w:rPr>
              <w:t xml:space="preserve">: </w:t>
            </w:r>
            <w:r w:rsidRPr="003D7D2D">
              <w:rPr>
                <w:rFonts w:ascii="Book Antiqua" w:hAnsi="Book Antiqua" w:cs="Times New Roman"/>
                <w:b/>
                <w:bCs/>
                <w:color w:val="000000"/>
                <w:sz w:val="19"/>
                <w:szCs w:val="19"/>
                <w:highlight w:val="green"/>
              </w:rPr>
              <w:t>É prescindível</w:t>
            </w:r>
            <w:r w:rsidRPr="003D7D2D">
              <w:rPr>
                <w:rFonts w:ascii="Book Antiqua" w:hAnsi="Book Antiqua" w:cs="Times New Roman"/>
                <w:b/>
                <w:bCs/>
                <w:color w:val="000000"/>
                <w:sz w:val="19"/>
                <w:szCs w:val="19"/>
              </w:rPr>
              <w:t xml:space="preserve"> o </w:t>
            </w:r>
            <w:r w:rsidRPr="003D7D2D">
              <w:rPr>
                <w:rFonts w:ascii="Book Antiqua" w:hAnsi="Book Antiqua" w:cs="Times New Roman"/>
                <w:b/>
                <w:bCs/>
                <w:color w:val="000000"/>
                <w:sz w:val="19"/>
                <w:szCs w:val="19"/>
                <w:highlight w:val="yellow"/>
              </w:rPr>
              <w:t>incidente de desconsideração da personalidade jurídica para o redirecionamento da execução fiscal na sucessão de empresas com a configuração de grupo econômico de fato e em confusão patrimonial</w:t>
            </w:r>
            <w:r w:rsidRPr="003D7D2D">
              <w:rPr>
                <w:rFonts w:ascii="Book Antiqua" w:hAnsi="Book Antiqua" w:cs="Times New Roman"/>
                <w:b/>
                <w:bCs/>
                <w:color w:val="000000"/>
                <w:sz w:val="19"/>
                <w:szCs w:val="19"/>
              </w:rPr>
              <w:t>.</w:t>
            </w:r>
          </w:p>
          <w:p w14:paraId="60A38854" w14:textId="00DD146D" w:rsidR="00A84B39" w:rsidRPr="003D7D2D" w:rsidRDefault="00A84B39" w:rsidP="00A84B39">
            <w:pPr>
              <w:autoSpaceDE w:val="0"/>
              <w:autoSpaceDN w:val="0"/>
              <w:adjustRightInd w:val="0"/>
              <w:jc w:val="both"/>
              <w:rPr>
                <w:rFonts w:ascii="Book Antiqua" w:hAnsi="Book Antiqua" w:cs="Times New Roman"/>
                <w:b/>
                <w:bCs/>
                <w:color w:val="000000"/>
                <w:sz w:val="19"/>
                <w:szCs w:val="19"/>
              </w:rPr>
            </w:pPr>
            <w:r w:rsidRPr="003D7D2D">
              <w:rPr>
                <w:rFonts w:ascii="Book Antiqua" w:hAnsi="Book Antiqua" w:cs="Times New Roman"/>
                <w:color w:val="000000"/>
                <w:sz w:val="19"/>
                <w:szCs w:val="19"/>
              </w:rPr>
              <w:t>STJ. 2ª T. REsp 1786311-PR, Rel. Min. Francisco Falcão, j. 09/05/19</w:t>
            </w:r>
            <w:r w:rsidRPr="003D7D2D">
              <w:rPr>
                <w:rFonts w:ascii="Book Antiqua" w:hAnsi="Book Antiqua" w:cs="Times New Roman"/>
                <w:b/>
                <w:bCs/>
                <w:color w:val="000000"/>
                <w:sz w:val="19"/>
                <w:szCs w:val="19"/>
              </w:rPr>
              <w:t xml:space="preserve"> (Info 648).</w:t>
            </w:r>
          </w:p>
          <w:p w14:paraId="7CB1D940" w14:textId="77777777" w:rsidR="00A84B39" w:rsidRPr="003D7D2D" w:rsidRDefault="00A84B39" w:rsidP="00A84B39">
            <w:pPr>
              <w:autoSpaceDE w:val="0"/>
              <w:autoSpaceDN w:val="0"/>
              <w:adjustRightInd w:val="0"/>
              <w:jc w:val="both"/>
              <w:rPr>
                <w:rFonts w:ascii="Book Antiqua" w:hAnsi="Book Antiqua" w:cs="Times New Roman"/>
                <w:b/>
                <w:bCs/>
                <w:color w:val="000000"/>
                <w:sz w:val="19"/>
                <w:szCs w:val="19"/>
              </w:rPr>
            </w:pPr>
            <w:r w:rsidRPr="003D7D2D">
              <w:rPr>
                <w:rFonts w:ascii="Book Antiqua" w:hAnsi="Book Antiqua" w:cs="Times New Roman"/>
                <w:b/>
                <w:bCs/>
                <w:color w:val="000000"/>
                <w:sz w:val="19"/>
                <w:szCs w:val="19"/>
              </w:rPr>
              <w:t xml:space="preserve">Na ementa, consta, de forma genérica, que o incidente de desconsideração seria incompatível com </w:t>
            </w:r>
            <w:r w:rsidRPr="003D7D2D">
              <w:rPr>
                <w:rFonts w:ascii="Book Antiqua" w:hAnsi="Book Antiqua" w:cs="Times New Roman"/>
                <w:b/>
                <w:bCs/>
                <w:color w:val="000000"/>
                <w:sz w:val="19"/>
                <w:szCs w:val="19"/>
              </w:rPr>
              <w:lastRenderedPageBreak/>
              <w:t xml:space="preserve">a execução fiscal: </w:t>
            </w:r>
          </w:p>
          <w:p w14:paraId="4DE86B2E" w14:textId="67520DDB" w:rsidR="00A84B39" w:rsidRPr="003D7D2D" w:rsidRDefault="00A84B39" w:rsidP="00A84B39">
            <w:pPr>
              <w:autoSpaceDE w:val="0"/>
              <w:autoSpaceDN w:val="0"/>
              <w:adjustRightInd w:val="0"/>
              <w:jc w:val="both"/>
              <w:rPr>
                <w:rFonts w:ascii="Book Antiqua" w:hAnsi="Book Antiqua" w:cs="Times New Roman"/>
                <w:b/>
                <w:bCs/>
                <w:i/>
                <w:iCs/>
                <w:color w:val="000000"/>
                <w:sz w:val="19"/>
                <w:szCs w:val="19"/>
              </w:rPr>
            </w:pPr>
            <w:r w:rsidRPr="003D7D2D">
              <w:rPr>
                <w:rFonts w:ascii="Book Antiqua" w:hAnsi="Book Antiqua" w:cs="Times New Roman"/>
                <w:b/>
                <w:bCs/>
                <w:i/>
                <w:iCs/>
                <w:color w:val="000000"/>
                <w:sz w:val="19"/>
                <w:szCs w:val="19"/>
              </w:rPr>
              <w:t xml:space="preserve">“A previsão constante no art. 134, caput, do CPC/15, sobre o cabimento do incidente de desconsideração da personalidade jurídica, na execução fundada em título executivo extrajudicial, </w:t>
            </w:r>
            <w:r w:rsidRPr="003D7D2D">
              <w:rPr>
                <w:rFonts w:ascii="Book Antiqua" w:hAnsi="Book Antiqua" w:cs="Times New Roman"/>
                <w:b/>
                <w:bCs/>
                <w:i/>
                <w:iCs/>
                <w:color w:val="000000"/>
                <w:sz w:val="19"/>
                <w:szCs w:val="19"/>
                <w:highlight w:val="yellow"/>
              </w:rPr>
              <w:t>não implica a incidência do incidente na execução fiscal regida pela Lei 6.830/80</w:t>
            </w:r>
            <w:r w:rsidRPr="003D7D2D">
              <w:rPr>
                <w:rFonts w:ascii="Book Antiqua" w:hAnsi="Book Antiqua" w:cs="Times New Roman"/>
                <w:b/>
                <w:bCs/>
                <w:i/>
                <w:iCs/>
                <w:color w:val="000000"/>
                <w:sz w:val="19"/>
                <w:szCs w:val="19"/>
              </w:rPr>
              <w:t xml:space="preserve">, </w:t>
            </w:r>
            <w:r w:rsidRPr="003D7D2D">
              <w:rPr>
                <w:rFonts w:ascii="Book Antiqua" w:hAnsi="Book Antiqua" w:cs="Times New Roman"/>
                <w:b/>
                <w:bCs/>
                <w:i/>
                <w:iCs/>
                <w:color w:val="000000"/>
                <w:sz w:val="19"/>
                <w:szCs w:val="19"/>
                <w:shd w:val="clear" w:color="auto" w:fill="F7CAAC" w:themeFill="accent2" w:themeFillTint="66"/>
              </w:rPr>
              <w:t>verificando-se verdadeira incompatibilidade entre o regime geral do Código de Processo Civil e a Lei de Execuções</w:t>
            </w:r>
            <w:r w:rsidRPr="003D7D2D">
              <w:rPr>
                <w:rFonts w:ascii="Book Antiqua" w:hAnsi="Book Antiqua" w:cs="Times New Roman"/>
                <w:b/>
                <w:bCs/>
                <w:i/>
                <w:iCs/>
                <w:color w:val="000000"/>
                <w:sz w:val="19"/>
                <w:szCs w:val="19"/>
              </w:rPr>
              <w:t xml:space="preserve">, que </w:t>
            </w:r>
            <w:r w:rsidRPr="003D7D2D">
              <w:rPr>
                <w:rFonts w:ascii="Book Antiqua" w:hAnsi="Book Antiqua" w:cs="Times New Roman"/>
                <w:b/>
                <w:bCs/>
                <w:i/>
                <w:iCs/>
                <w:color w:val="000000"/>
                <w:sz w:val="19"/>
                <w:szCs w:val="19"/>
                <w:highlight w:val="yellow"/>
              </w:rPr>
              <w:t>diversamente da Lei geral</w:t>
            </w:r>
            <w:r w:rsidRPr="003D7D2D">
              <w:rPr>
                <w:rFonts w:ascii="Book Antiqua" w:hAnsi="Book Antiqua" w:cs="Times New Roman"/>
                <w:b/>
                <w:bCs/>
                <w:i/>
                <w:iCs/>
                <w:color w:val="000000"/>
                <w:sz w:val="19"/>
                <w:szCs w:val="19"/>
              </w:rPr>
              <w:t xml:space="preserve">, </w:t>
            </w:r>
            <w:r w:rsidRPr="003D7D2D">
              <w:rPr>
                <w:rFonts w:ascii="Book Antiqua" w:hAnsi="Book Antiqua" w:cs="Times New Roman"/>
                <w:b/>
                <w:bCs/>
                <w:i/>
                <w:iCs/>
                <w:color w:val="000000"/>
                <w:sz w:val="19"/>
                <w:szCs w:val="19"/>
                <w:highlight w:val="green"/>
              </w:rPr>
              <w:t>não comporta</w:t>
            </w:r>
            <w:r w:rsidRPr="003D7D2D">
              <w:rPr>
                <w:rFonts w:ascii="Book Antiqua" w:hAnsi="Book Antiqua" w:cs="Times New Roman"/>
                <w:b/>
                <w:bCs/>
                <w:i/>
                <w:iCs/>
                <w:color w:val="000000"/>
                <w:sz w:val="19"/>
                <w:szCs w:val="19"/>
              </w:rPr>
              <w:t xml:space="preserve"> a </w:t>
            </w:r>
            <w:r w:rsidRPr="003D7D2D">
              <w:rPr>
                <w:rFonts w:ascii="Book Antiqua" w:hAnsi="Book Antiqua" w:cs="Times New Roman"/>
                <w:b/>
                <w:bCs/>
                <w:i/>
                <w:iCs/>
                <w:color w:val="000000"/>
                <w:sz w:val="19"/>
                <w:szCs w:val="19"/>
                <w:highlight w:val="yellow"/>
              </w:rPr>
              <w:t>apresentação de defesa sem prévia garantia do juízo</w:t>
            </w:r>
            <w:r w:rsidRPr="003D7D2D">
              <w:rPr>
                <w:rFonts w:ascii="Book Antiqua" w:hAnsi="Book Antiqua" w:cs="Times New Roman"/>
                <w:b/>
                <w:bCs/>
                <w:i/>
                <w:iCs/>
                <w:color w:val="000000"/>
                <w:sz w:val="19"/>
                <w:szCs w:val="19"/>
              </w:rPr>
              <w:t xml:space="preserve">, </w:t>
            </w:r>
            <w:r w:rsidRPr="003D7D2D">
              <w:rPr>
                <w:rFonts w:ascii="Book Antiqua" w:hAnsi="Book Antiqua" w:cs="Times New Roman"/>
                <w:b/>
                <w:bCs/>
                <w:i/>
                <w:iCs/>
                <w:color w:val="000000"/>
                <w:sz w:val="19"/>
                <w:szCs w:val="19"/>
                <w:highlight w:val="green"/>
              </w:rPr>
              <w:t>nem a automática</w:t>
            </w:r>
            <w:r w:rsidRPr="003D7D2D">
              <w:rPr>
                <w:rFonts w:ascii="Book Antiqua" w:hAnsi="Book Antiqua" w:cs="Times New Roman"/>
                <w:b/>
                <w:bCs/>
                <w:i/>
                <w:iCs/>
                <w:color w:val="000000"/>
                <w:sz w:val="19"/>
                <w:szCs w:val="19"/>
              </w:rPr>
              <w:t xml:space="preserve"> </w:t>
            </w:r>
            <w:r w:rsidRPr="003D7D2D">
              <w:rPr>
                <w:rFonts w:ascii="Book Antiqua" w:hAnsi="Book Antiqua" w:cs="Times New Roman"/>
                <w:b/>
                <w:bCs/>
                <w:i/>
                <w:iCs/>
                <w:color w:val="000000"/>
                <w:sz w:val="19"/>
                <w:szCs w:val="19"/>
                <w:highlight w:val="yellow"/>
              </w:rPr>
              <w:t>suspensão do processo</w:t>
            </w:r>
            <w:r w:rsidRPr="003D7D2D">
              <w:rPr>
                <w:rFonts w:ascii="Book Antiqua" w:hAnsi="Book Antiqua" w:cs="Times New Roman"/>
                <w:b/>
                <w:bCs/>
                <w:i/>
                <w:iCs/>
                <w:color w:val="000000"/>
                <w:sz w:val="19"/>
                <w:szCs w:val="19"/>
              </w:rPr>
              <w:t>, conforme a previsão do art. 134, § 3º, do CPC/15. Na execução fiscal a aplicação do CPC é subsidiária, ou seja, fica reservada para as situações em que as referidas leis são silentes e no que com elas compatível (...)”</w:t>
            </w:r>
          </w:p>
          <w:p w14:paraId="68649229" w14:textId="77777777" w:rsidR="00A84B39" w:rsidRPr="003D7D2D" w:rsidRDefault="00A84B39" w:rsidP="00A84B39">
            <w:pPr>
              <w:autoSpaceDE w:val="0"/>
              <w:autoSpaceDN w:val="0"/>
              <w:adjustRightInd w:val="0"/>
              <w:jc w:val="both"/>
              <w:rPr>
                <w:rFonts w:ascii="Book Antiqua" w:hAnsi="Book Antiqua" w:cs="Times New Roman"/>
                <w:b/>
                <w:bCs/>
                <w:color w:val="000000"/>
                <w:sz w:val="19"/>
                <w:szCs w:val="19"/>
              </w:rPr>
            </w:pPr>
            <w:r w:rsidRPr="003D7D2D">
              <w:rPr>
                <w:rFonts w:ascii="Book Antiqua" w:hAnsi="Book Antiqua" w:cs="Times New Roman"/>
                <w:b/>
                <w:bCs/>
                <w:i/>
                <w:iCs/>
                <w:color w:val="000000"/>
                <w:sz w:val="19"/>
                <w:szCs w:val="19"/>
              </w:rPr>
              <w:t>“</w:t>
            </w:r>
            <w:r w:rsidRPr="003D7D2D">
              <w:rPr>
                <w:rFonts w:ascii="Book Antiqua" w:hAnsi="Book Antiqua" w:cs="Times New Roman"/>
                <w:b/>
                <w:bCs/>
                <w:i/>
                <w:iCs/>
                <w:color w:val="000000"/>
                <w:sz w:val="19"/>
                <w:szCs w:val="19"/>
                <w:highlight w:val="green"/>
              </w:rPr>
              <w:t>Evidenciadas as situações previstas nos arts. 124, 133 e 135, todos do CTN</w:t>
            </w:r>
            <w:r w:rsidRPr="003D7D2D">
              <w:rPr>
                <w:rFonts w:ascii="Book Antiqua" w:hAnsi="Book Antiqua" w:cs="Times New Roman"/>
                <w:b/>
                <w:bCs/>
                <w:i/>
                <w:iCs/>
                <w:color w:val="000000"/>
                <w:sz w:val="19"/>
                <w:szCs w:val="19"/>
              </w:rPr>
              <w:t xml:space="preserve">, </w:t>
            </w:r>
            <w:r w:rsidRPr="003D7D2D">
              <w:rPr>
                <w:rFonts w:ascii="Book Antiqua" w:hAnsi="Book Antiqua" w:cs="Times New Roman"/>
                <w:b/>
                <w:bCs/>
                <w:i/>
                <w:iCs/>
                <w:color w:val="000000"/>
                <w:sz w:val="19"/>
                <w:szCs w:val="19"/>
                <w:shd w:val="clear" w:color="auto" w:fill="F7CAAC" w:themeFill="accent2" w:themeFillTint="66"/>
              </w:rPr>
              <w:t>não se apresenta impositiva a instauração do incidente de desconsideração da personalidade jurídica</w:t>
            </w:r>
            <w:r w:rsidRPr="003D7D2D">
              <w:rPr>
                <w:rFonts w:ascii="Book Antiqua" w:hAnsi="Book Antiqua" w:cs="Times New Roman"/>
                <w:b/>
                <w:bCs/>
                <w:i/>
                <w:iCs/>
                <w:color w:val="000000"/>
                <w:sz w:val="19"/>
                <w:szCs w:val="19"/>
              </w:rPr>
              <w:t xml:space="preserve">, </w:t>
            </w:r>
            <w:r w:rsidRPr="003D7D2D">
              <w:rPr>
                <w:rFonts w:ascii="Book Antiqua" w:hAnsi="Book Antiqua" w:cs="Times New Roman"/>
                <w:b/>
                <w:bCs/>
                <w:i/>
                <w:iCs/>
                <w:color w:val="000000"/>
                <w:sz w:val="19"/>
                <w:szCs w:val="19"/>
                <w:highlight w:val="yellow"/>
              </w:rPr>
              <w:t>podendo o julgador determinar diretamente o redirecionamento da execução fiscal para responsabilizar a sociedade na sucessão empresarial</w:t>
            </w:r>
            <w:r w:rsidRPr="003D7D2D">
              <w:rPr>
                <w:rFonts w:ascii="Book Antiqua" w:hAnsi="Book Antiqua" w:cs="Times New Roman"/>
                <w:b/>
                <w:bCs/>
                <w:i/>
                <w:iCs/>
                <w:color w:val="000000"/>
                <w:sz w:val="19"/>
                <w:szCs w:val="19"/>
              </w:rPr>
              <w:t>.”</w:t>
            </w:r>
          </w:p>
          <w:p w14:paraId="75480F8D" w14:textId="77777777" w:rsidR="00A84B39" w:rsidRPr="003D7D2D" w:rsidRDefault="00A84B39" w:rsidP="00A84B39">
            <w:pPr>
              <w:autoSpaceDE w:val="0"/>
              <w:autoSpaceDN w:val="0"/>
              <w:adjustRightInd w:val="0"/>
              <w:jc w:val="both"/>
              <w:rPr>
                <w:rFonts w:ascii="Book Antiqua" w:hAnsi="Book Antiqua" w:cs="Times New Roman"/>
                <w:b/>
                <w:bCs/>
                <w:color w:val="000000"/>
                <w:sz w:val="19"/>
                <w:szCs w:val="19"/>
              </w:rPr>
            </w:pPr>
          </w:p>
          <w:p w14:paraId="68897A33" w14:textId="77777777" w:rsidR="00A84B39" w:rsidRPr="003D7D2D" w:rsidRDefault="00A84B39" w:rsidP="00A84B39">
            <w:pPr>
              <w:autoSpaceDE w:val="0"/>
              <w:autoSpaceDN w:val="0"/>
              <w:adjustRightInd w:val="0"/>
              <w:jc w:val="both"/>
              <w:rPr>
                <w:rFonts w:ascii="Book Antiqua" w:hAnsi="Book Antiqua" w:cs="Times New Roman"/>
                <w:b/>
                <w:bCs/>
                <w:color w:val="000000"/>
                <w:sz w:val="19"/>
                <w:szCs w:val="19"/>
              </w:rPr>
            </w:pPr>
            <w:r w:rsidRPr="003D7D2D">
              <w:rPr>
                <w:rFonts w:ascii="Book Antiqua" w:hAnsi="Book Antiqua" w:cs="Times New Roman"/>
                <w:b/>
                <w:bCs/>
                <w:color w:val="000000"/>
                <w:sz w:val="19"/>
                <w:szCs w:val="19"/>
                <w:highlight w:val="green"/>
              </w:rPr>
              <w:t>SIM</w:t>
            </w:r>
            <w:r w:rsidRPr="003D7D2D">
              <w:rPr>
                <w:rFonts w:ascii="Book Antiqua" w:hAnsi="Book Antiqua" w:cs="Times New Roman"/>
                <w:b/>
                <w:bCs/>
                <w:color w:val="000000"/>
                <w:sz w:val="19"/>
                <w:szCs w:val="19"/>
              </w:rPr>
              <w:t xml:space="preserve">, </w:t>
            </w:r>
            <w:r w:rsidRPr="003D7D2D">
              <w:rPr>
                <w:rFonts w:ascii="Book Antiqua" w:hAnsi="Book Antiqua" w:cs="Times New Roman"/>
                <w:b/>
                <w:bCs/>
                <w:color w:val="000000"/>
                <w:sz w:val="19"/>
                <w:szCs w:val="19"/>
                <w:highlight w:val="yellow"/>
              </w:rPr>
              <w:t>em algumas hipóteses</w:t>
            </w:r>
            <w:r w:rsidRPr="003D7D2D">
              <w:rPr>
                <w:rFonts w:ascii="Book Antiqua" w:hAnsi="Book Antiqua" w:cs="Times New Roman"/>
                <w:b/>
                <w:bCs/>
                <w:color w:val="000000"/>
                <w:sz w:val="19"/>
                <w:szCs w:val="19"/>
              </w:rPr>
              <w:t xml:space="preserve">. </w:t>
            </w:r>
            <w:r w:rsidRPr="003D7D2D">
              <w:rPr>
                <w:rFonts w:ascii="Book Antiqua" w:hAnsi="Book Antiqua" w:cs="Times New Roman"/>
                <w:b/>
                <w:bCs/>
                <w:color w:val="000000"/>
                <w:sz w:val="19"/>
                <w:szCs w:val="19"/>
                <w:shd w:val="clear" w:color="auto" w:fill="F7CAAC" w:themeFill="accent2" w:themeFillTint="66"/>
              </w:rPr>
              <w:t>Julgado da 1ª Turma do STJ</w:t>
            </w:r>
            <w:r w:rsidRPr="003D7D2D">
              <w:rPr>
                <w:rFonts w:ascii="Book Antiqua" w:hAnsi="Book Antiqua" w:cs="Times New Roman"/>
                <w:b/>
                <w:bCs/>
                <w:color w:val="000000"/>
                <w:sz w:val="19"/>
                <w:szCs w:val="19"/>
              </w:rPr>
              <w:t>: Como foi divulgado no Informativo:</w:t>
            </w:r>
          </w:p>
          <w:p w14:paraId="7D21D89B" w14:textId="77777777" w:rsidR="00A84B39" w:rsidRPr="003D7D2D" w:rsidRDefault="00A84B39" w:rsidP="00A84B39">
            <w:pPr>
              <w:autoSpaceDE w:val="0"/>
              <w:autoSpaceDN w:val="0"/>
              <w:adjustRightInd w:val="0"/>
              <w:jc w:val="both"/>
              <w:rPr>
                <w:rFonts w:ascii="Book Antiqua" w:hAnsi="Book Antiqua" w:cs="Times New Roman"/>
                <w:b/>
                <w:bCs/>
                <w:color w:val="000000"/>
                <w:sz w:val="19"/>
                <w:szCs w:val="19"/>
              </w:rPr>
            </w:pPr>
            <w:r w:rsidRPr="003D7D2D">
              <w:rPr>
                <w:rFonts w:ascii="Book Antiqua" w:hAnsi="Book Antiqua" w:cs="Times New Roman"/>
                <w:b/>
                <w:bCs/>
                <w:color w:val="000000"/>
                <w:sz w:val="19"/>
                <w:szCs w:val="19"/>
                <w:highlight w:val="green"/>
              </w:rPr>
              <w:t>É necessária a instauração</w:t>
            </w:r>
            <w:r w:rsidRPr="003D7D2D">
              <w:rPr>
                <w:rFonts w:ascii="Book Antiqua" w:hAnsi="Book Antiqua" w:cs="Times New Roman"/>
                <w:b/>
                <w:bCs/>
                <w:color w:val="000000"/>
                <w:sz w:val="19"/>
                <w:szCs w:val="19"/>
              </w:rPr>
              <w:t xml:space="preserve"> do </w:t>
            </w:r>
            <w:r w:rsidRPr="003D7D2D">
              <w:rPr>
                <w:rFonts w:ascii="Book Antiqua" w:hAnsi="Book Antiqua" w:cs="Times New Roman"/>
                <w:b/>
                <w:bCs/>
                <w:color w:val="000000"/>
                <w:sz w:val="19"/>
                <w:szCs w:val="19"/>
                <w:shd w:val="clear" w:color="auto" w:fill="F7CAAC" w:themeFill="accent2" w:themeFillTint="66"/>
              </w:rPr>
              <w:t>incidente de desconsideração da personalidade da pessoa jurídica devedora</w:t>
            </w:r>
            <w:r w:rsidRPr="003D7D2D">
              <w:rPr>
                <w:rFonts w:ascii="Book Antiqua" w:hAnsi="Book Antiqua" w:cs="Times New Roman"/>
                <w:b/>
                <w:bCs/>
                <w:color w:val="000000"/>
                <w:sz w:val="19"/>
                <w:szCs w:val="19"/>
              </w:rPr>
              <w:t xml:space="preserve"> </w:t>
            </w:r>
            <w:r w:rsidRPr="003D7D2D">
              <w:rPr>
                <w:rFonts w:ascii="Book Antiqua" w:hAnsi="Book Antiqua" w:cs="Times New Roman"/>
                <w:b/>
                <w:bCs/>
                <w:color w:val="000000"/>
                <w:sz w:val="19"/>
                <w:szCs w:val="19"/>
                <w:highlight w:val="yellow"/>
              </w:rPr>
              <w:t>para o redirecionamento de execução fiscal a pessoa jurídica que integra o mesmo grupo econômico</w:t>
            </w:r>
            <w:r w:rsidRPr="003D7D2D">
              <w:rPr>
                <w:rFonts w:ascii="Book Antiqua" w:hAnsi="Book Antiqua" w:cs="Times New Roman"/>
                <w:b/>
                <w:bCs/>
                <w:color w:val="000000"/>
                <w:sz w:val="19"/>
                <w:szCs w:val="19"/>
              </w:rPr>
              <w:t xml:space="preserve">, </w:t>
            </w:r>
            <w:r w:rsidRPr="003D7D2D">
              <w:rPr>
                <w:rFonts w:ascii="Book Antiqua" w:hAnsi="Book Antiqua" w:cs="Times New Roman"/>
                <w:b/>
                <w:bCs/>
                <w:color w:val="000000"/>
                <w:sz w:val="19"/>
                <w:szCs w:val="19"/>
                <w:highlight w:val="green"/>
              </w:rPr>
              <w:t>mas que não foi identificada no ato de lançamento</w:t>
            </w:r>
            <w:r w:rsidRPr="003D7D2D">
              <w:rPr>
                <w:rFonts w:ascii="Book Antiqua" w:hAnsi="Book Antiqua" w:cs="Times New Roman"/>
                <w:b/>
                <w:bCs/>
                <w:color w:val="000000"/>
                <w:sz w:val="19"/>
                <w:szCs w:val="19"/>
              </w:rPr>
              <w:t xml:space="preserve"> (Certidão de Dívida Ativa) ou que não se enquadra nas hipóteses dos arts. 134 e 135 do CTN.</w:t>
            </w:r>
          </w:p>
          <w:p w14:paraId="167FA999" w14:textId="77777777" w:rsidR="00A84B39" w:rsidRPr="003D7D2D" w:rsidRDefault="00A84B39" w:rsidP="00A84B39">
            <w:pPr>
              <w:autoSpaceDE w:val="0"/>
              <w:autoSpaceDN w:val="0"/>
              <w:adjustRightInd w:val="0"/>
              <w:jc w:val="both"/>
              <w:rPr>
                <w:rFonts w:ascii="Book Antiqua" w:hAnsi="Book Antiqua" w:cs="Times New Roman"/>
                <w:b/>
                <w:bCs/>
                <w:color w:val="000000"/>
                <w:sz w:val="19"/>
                <w:szCs w:val="19"/>
              </w:rPr>
            </w:pPr>
            <w:r w:rsidRPr="003D7D2D">
              <w:rPr>
                <w:rFonts w:ascii="Book Antiqua" w:hAnsi="Book Antiqua" w:cs="Times New Roman"/>
                <w:color w:val="000000"/>
                <w:sz w:val="19"/>
                <w:szCs w:val="19"/>
              </w:rPr>
              <w:t>STJ. 1ª T. REsp 1.775.269-PR, Rel. Min. Gurgel de Faria, j. 21/02/2019</w:t>
            </w:r>
            <w:r w:rsidRPr="003D7D2D">
              <w:rPr>
                <w:rFonts w:ascii="Book Antiqua" w:hAnsi="Book Antiqua" w:cs="Times New Roman"/>
                <w:b/>
                <w:bCs/>
                <w:color w:val="000000"/>
                <w:sz w:val="19"/>
                <w:szCs w:val="19"/>
              </w:rPr>
              <w:t xml:space="preserve"> (Info 643).</w:t>
            </w:r>
          </w:p>
          <w:p w14:paraId="3A9A0CA7" w14:textId="77777777" w:rsidR="00A84B39" w:rsidRPr="003D7D2D" w:rsidRDefault="00A84B39" w:rsidP="00A84B39">
            <w:pPr>
              <w:autoSpaceDE w:val="0"/>
              <w:autoSpaceDN w:val="0"/>
              <w:adjustRightInd w:val="0"/>
              <w:jc w:val="both"/>
              <w:rPr>
                <w:rFonts w:ascii="Book Antiqua" w:hAnsi="Book Antiqua" w:cs="Times New Roman"/>
                <w:b/>
                <w:bCs/>
                <w:color w:val="000000"/>
                <w:sz w:val="19"/>
                <w:szCs w:val="19"/>
              </w:rPr>
            </w:pPr>
          </w:p>
          <w:p w14:paraId="42E433BE" w14:textId="77777777" w:rsidR="00A84B39" w:rsidRPr="003D7D2D" w:rsidRDefault="00A84B39" w:rsidP="00A84B39">
            <w:pPr>
              <w:autoSpaceDE w:val="0"/>
              <w:autoSpaceDN w:val="0"/>
              <w:adjustRightInd w:val="0"/>
              <w:jc w:val="both"/>
              <w:rPr>
                <w:rFonts w:ascii="Book Antiqua" w:hAnsi="Book Antiqua" w:cs="Times New Roman"/>
                <w:b/>
                <w:bCs/>
                <w:color w:val="000000"/>
                <w:sz w:val="19"/>
                <w:szCs w:val="19"/>
              </w:rPr>
            </w:pPr>
            <w:r w:rsidRPr="003D7D2D">
              <w:rPr>
                <w:rFonts w:ascii="Book Antiqua" w:hAnsi="Book Antiqua" w:cs="Times New Roman"/>
                <w:b/>
                <w:bCs/>
                <w:color w:val="000000"/>
                <w:sz w:val="19"/>
                <w:szCs w:val="19"/>
                <w:highlight w:val="green"/>
              </w:rPr>
              <w:t>Para a 1ª Turma</w:t>
            </w:r>
            <w:r w:rsidRPr="003D7D2D">
              <w:rPr>
                <w:rFonts w:ascii="Book Antiqua" w:hAnsi="Book Antiqua" w:cs="Times New Roman"/>
                <w:b/>
                <w:bCs/>
                <w:color w:val="000000"/>
                <w:sz w:val="19"/>
                <w:szCs w:val="19"/>
              </w:rPr>
              <w:t>, o incidente somente é necessário em algumas situações de redirecionamento. Podemos assim resumir:</w:t>
            </w:r>
          </w:p>
          <w:p w14:paraId="47A1C808" w14:textId="77777777" w:rsidR="00A84B39" w:rsidRPr="003D7D2D" w:rsidRDefault="00A84B39" w:rsidP="00A84B39">
            <w:pPr>
              <w:autoSpaceDE w:val="0"/>
              <w:autoSpaceDN w:val="0"/>
              <w:adjustRightInd w:val="0"/>
              <w:jc w:val="both"/>
              <w:rPr>
                <w:rFonts w:ascii="Book Antiqua" w:hAnsi="Book Antiqua" w:cs="Times New Roman"/>
                <w:b/>
                <w:bCs/>
                <w:color w:val="000000"/>
                <w:sz w:val="19"/>
                <w:szCs w:val="19"/>
              </w:rPr>
            </w:pPr>
            <w:r w:rsidRPr="003D7D2D">
              <w:rPr>
                <w:rFonts w:ascii="Book Antiqua" w:hAnsi="Book Antiqua" w:cs="Times New Roman"/>
                <w:b/>
                <w:bCs/>
                <w:color w:val="000000"/>
                <w:sz w:val="19"/>
                <w:szCs w:val="19"/>
              </w:rPr>
              <w:t xml:space="preserve">• </w:t>
            </w:r>
            <w:r w:rsidRPr="003D7D2D">
              <w:rPr>
                <w:rFonts w:ascii="Book Antiqua" w:hAnsi="Book Antiqua" w:cs="Times New Roman"/>
                <w:b/>
                <w:bCs/>
                <w:color w:val="000000"/>
                <w:sz w:val="19"/>
                <w:szCs w:val="19"/>
                <w:highlight w:val="green"/>
              </w:rPr>
              <w:t>Não é necessária a instauração do incidente</w:t>
            </w:r>
            <w:r w:rsidRPr="003D7D2D">
              <w:rPr>
                <w:rFonts w:ascii="Book Antiqua" w:hAnsi="Book Antiqua" w:cs="Times New Roman"/>
                <w:b/>
                <w:bCs/>
                <w:color w:val="000000"/>
                <w:sz w:val="19"/>
                <w:szCs w:val="19"/>
              </w:rPr>
              <w:t xml:space="preserve"> de desconsideração da personalidade jurídica (art. 133 do CPC/15) </w:t>
            </w:r>
            <w:r w:rsidRPr="003D7D2D">
              <w:rPr>
                <w:rFonts w:ascii="Book Antiqua" w:hAnsi="Book Antiqua" w:cs="Times New Roman"/>
                <w:b/>
                <w:bCs/>
                <w:color w:val="000000"/>
                <w:sz w:val="19"/>
                <w:szCs w:val="19"/>
                <w:shd w:val="clear" w:color="auto" w:fill="F7CAAC" w:themeFill="accent2" w:themeFillTint="66"/>
              </w:rPr>
              <w:t>no processo de execução fiscal</w:t>
            </w:r>
            <w:r w:rsidRPr="003D7D2D">
              <w:rPr>
                <w:rFonts w:ascii="Book Antiqua" w:hAnsi="Book Antiqua" w:cs="Times New Roman"/>
                <w:b/>
                <w:bCs/>
                <w:color w:val="000000"/>
                <w:sz w:val="19"/>
                <w:szCs w:val="19"/>
              </w:rPr>
              <w:t xml:space="preserve"> no caso em que a </w:t>
            </w:r>
            <w:r w:rsidRPr="003D7D2D">
              <w:rPr>
                <w:rFonts w:ascii="Book Antiqua" w:hAnsi="Book Antiqua" w:cs="Times New Roman"/>
                <w:b/>
                <w:bCs/>
                <w:color w:val="000000"/>
                <w:sz w:val="19"/>
                <w:szCs w:val="19"/>
                <w:highlight w:val="yellow"/>
              </w:rPr>
              <w:t>Fazenda Pública exequente pretende alcançar pessoa distinta daquela contra a qual, originalmente, foi ajuizada a execução</w:t>
            </w:r>
            <w:r w:rsidRPr="003D7D2D">
              <w:rPr>
                <w:rFonts w:ascii="Book Antiqua" w:hAnsi="Book Antiqua" w:cs="Times New Roman"/>
                <w:b/>
                <w:bCs/>
                <w:color w:val="000000"/>
                <w:sz w:val="19"/>
                <w:szCs w:val="19"/>
              </w:rPr>
              <w:t xml:space="preserve">, </w:t>
            </w:r>
            <w:r w:rsidRPr="003D7D2D">
              <w:rPr>
                <w:rFonts w:ascii="Book Antiqua" w:hAnsi="Book Antiqua" w:cs="Times New Roman"/>
                <w:b/>
                <w:bCs/>
                <w:color w:val="000000"/>
                <w:sz w:val="19"/>
                <w:szCs w:val="19"/>
                <w:highlight w:val="green"/>
              </w:rPr>
              <w:t>mas cujo nome consta na Certidão de Dívida Ativa</w:t>
            </w:r>
            <w:r w:rsidRPr="003D7D2D">
              <w:rPr>
                <w:rFonts w:ascii="Book Antiqua" w:hAnsi="Book Antiqua" w:cs="Times New Roman"/>
                <w:b/>
                <w:bCs/>
                <w:color w:val="000000"/>
                <w:sz w:val="19"/>
                <w:szCs w:val="19"/>
              </w:rPr>
              <w:t xml:space="preserve">, </w:t>
            </w:r>
            <w:r w:rsidRPr="003D7D2D">
              <w:rPr>
                <w:rFonts w:ascii="Book Antiqua" w:hAnsi="Book Antiqua" w:cs="Times New Roman"/>
                <w:b/>
                <w:bCs/>
                <w:color w:val="000000"/>
                <w:sz w:val="19"/>
                <w:szCs w:val="19"/>
                <w:shd w:val="clear" w:color="auto" w:fill="F7CAAC" w:themeFill="accent2" w:themeFillTint="66"/>
              </w:rPr>
              <w:t>após regular procedimento administrativo</w:t>
            </w:r>
            <w:r w:rsidRPr="003D7D2D">
              <w:rPr>
                <w:rFonts w:ascii="Book Antiqua" w:hAnsi="Book Antiqua" w:cs="Times New Roman"/>
                <w:b/>
                <w:bCs/>
                <w:color w:val="000000"/>
                <w:sz w:val="19"/>
                <w:szCs w:val="19"/>
              </w:rPr>
              <w:t xml:space="preserve">, ou, </w:t>
            </w:r>
            <w:r w:rsidRPr="003D7D2D">
              <w:rPr>
                <w:rFonts w:ascii="Book Antiqua" w:hAnsi="Book Antiqua" w:cs="Times New Roman"/>
                <w:b/>
                <w:bCs/>
                <w:color w:val="000000"/>
                <w:sz w:val="19"/>
                <w:szCs w:val="19"/>
                <w:shd w:val="clear" w:color="auto" w:fill="F7CAAC" w:themeFill="accent2" w:themeFillTint="66"/>
              </w:rPr>
              <w:t>mesmo o nome não estando no título executivo</w:t>
            </w:r>
            <w:r w:rsidRPr="003D7D2D">
              <w:rPr>
                <w:rFonts w:ascii="Book Antiqua" w:hAnsi="Book Antiqua" w:cs="Times New Roman"/>
                <w:b/>
                <w:bCs/>
                <w:color w:val="000000"/>
                <w:sz w:val="19"/>
                <w:szCs w:val="19"/>
              </w:rPr>
              <w:t xml:space="preserve">, o </w:t>
            </w:r>
            <w:r w:rsidRPr="003D7D2D">
              <w:rPr>
                <w:rFonts w:ascii="Book Antiqua" w:hAnsi="Book Antiqua" w:cs="Times New Roman"/>
                <w:b/>
                <w:bCs/>
                <w:color w:val="000000"/>
                <w:sz w:val="19"/>
                <w:szCs w:val="19"/>
                <w:highlight w:val="green"/>
              </w:rPr>
              <w:t>Fisco demonstre a responsabilidade</w:t>
            </w:r>
            <w:r w:rsidRPr="003D7D2D">
              <w:rPr>
                <w:rFonts w:ascii="Book Antiqua" w:hAnsi="Book Antiqua" w:cs="Times New Roman"/>
                <w:b/>
                <w:bCs/>
                <w:color w:val="000000"/>
                <w:sz w:val="19"/>
                <w:szCs w:val="19"/>
              </w:rPr>
              <w:t xml:space="preserve">, </w:t>
            </w:r>
            <w:r w:rsidRPr="003D7D2D">
              <w:rPr>
                <w:rFonts w:ascii="Book Antiqua" w:hAnsi="Book Antiqua" w:cs="Times New Roman"/>
                <w:b/>
                <w:bCs/>
                <w:color w:val="000000"/>
                <w:sz w:val="19"/>
                <w:szCs w:val="19"/>
                <w:highlight w:val="yellow"/>
              </w:rPr>
              <w:t>na qualidade de terceiro</w:t>
            </w:r>
            <w:r w:rsidRPr="003D7D2D">
              <w:rPr>
                <w:rFonts w:ascii="Book Antiqua" w:hAnsi="Book Antiqua" w:cs="Times New Roman"/>
                <w:b/>
                <w:bCs/>
                <w:color w:val="000000"/>
                <w:sz w:val="19"/>
                <w:szCs w:val="19"/>
              </w:rPr>
              <w:t xml:space="preserve">, </w:t>
            </w:r>
            <w:r w:rsidRPr="003D7D2D">
              <w:rPr>
                <w:rFonts w:ascii="Book Antiqua" w:hAnsi="Book Antiqua" w:cs="Times New Roman"/>
                <w:b/>
                <w:bCs/>
                <w:color w:val="000000"/>
                <w:sz w:val="19"/>
                <w:szCs w:val="19"/>
                <w:highlight w:val="green"/>
              </w:rPr>
              <w:t>em consonância com os arts. 134 e 135 do CTN</w:t>
            </w:r>
            <w:r w:rsidRPr="003D7D2D">
              <w:rPr>
                <w:rFonts w:ascii="Book Antiqua" w:hAnsi="Book Antiqua" w:cs="Times New Roman"/>
                <w:b/>
                <w:bCs/>
                <w:color w:val="000000"/>
                <w:sz w:val="19"/>
                <w:szCs w:val="19"/>
              </w:rPr>
              <w:t>.</w:t>
            </w:r>
          </w:p>
          <w:p w14:paraId="2483A3BD" w14:textId="77777777" w:rsidR="00A84B39" w:rsidRPr="003D7D2D" w:rsidRDefault="00A84B39" w:rsidP="00A84B39">
            <w:pPr>
              <w:autoSpaceDE w:val="0"/>
              <w:autoSpaceDN w:val="0"/>
              <w:adjustRightInd w:val="0"/>
              <w:jc w:val="both"/>
              <w:rPr>
                <w:rFonts w:ascii="Book Antiqua" w:hAnsi="Book Antiqua" w:cs="Times New Roman"/>
                <w:b/>
                <w:bCs/>
                <w:color w:val="000000"/>
                <w:sz w:val="19"/>
                <w:szCs w:val="19"/>
              </w:rPr>
            </w:pPr>
            <w:r w:rsidRPr="003D7D2D">
              <w:rPr>
                <w:rFonts w:ascii="Book Antiqua" w:hAnsi="Book Antiqua" w:cs="Times New Roman"/>
                <w:b/>
                <w:bCs/>
                <w:color w:val="000000"/>
                <w:sz w:val="19"/>
                <w:szCs w:val="19"/>
              </w:rPr>
              <w:t xml:space="preserve">• Por outro lado, </w:t>
            </w:r>
            <w:r w:rsidRPr="003D7D2D">
              <w:rPr>
                <w:rFonts w:ascii="Book Antiqua" w:hAnsi="Book Antiqua" w:cs="Times New Roman"/>
                <w:b/>
                <w:bCs/>
                <w:color w:val="000000"/>
                <w:sz w:val="19"/>
                <w:szCs w:val="19"/>
                <w:highlight w:val="green"/>
              </w:rPr>
              <w:t>é necessária a instauração do incidente de desconsideração da personalidade da pessoa jurídica devedora</w:t>
            </w:r>
            <w:r w:rsidRPr="003D7D2D">
              <w:rPr>
                <w:rFonts w:ascii="Book Antiqua" w:hAnsi="Book Antiqua" w:cs="Times New Roman"/>
                <w:b/>
                <w:bCs/>
                <w:color w:val="000000"/>
                <w:sz w:val="19"/>
                <w:szCs w:val="19"/>
              </w:rPr>
              <w:t xml:space="preserve"> </w:t>
            </w:r>
            <w:r w:rsidRPr="003D7D2D">
              <w:rPr>
                <w:rFonts w:ascii="Book Antiqua" w:hAnsi="Book Antiqua" w:cs="Times New Roman"/>
                <w:b/>
                <w:bCs/>
                <w:color w:val="000000"/>
                <w:sz w:val="19"/>
                <w:szCs w:val="19"/>
                <w:highlight w:val="yellow"/>
              </w:rPr>
              <w:t>para o redirecionamento de execução fiscal a pessoa jurídica que integra o mesmo grupo econômico</w:t>
            </w:r>
            <w:r w:rsidRPr="003D7D2D">
              <w:rPr>
                <w:rFonts w:ascii="Book Antiqua" w:hAnsi="Book Antiqua" w:cs="Times New Roman"/>
                <w:b/>
                <w:bCs/>
                <w:color w:val="000000"/>
                <w:sz w:val="19"/>
                <w:szCs w:val="19"/>
              </w:rPr>
              <w:t xml:space="preserve">, </w:t>
            </w:r>
            <w:r w:rsidRPr="003D7D2D">
              <w:rPr>
                <w:rFonts w:ascii="Book Antiqua" w:hAnsi="Book Antiqua" w:cs="Times New Roman"/>
                <w:b/>
                <w:bCs/>
                <w:color w:val="000000"/>
                <w:sz w:val="19"/>
                <w:szCs w:val="19"/>
                <w:shd w:val="clear" w:color="auto" w:fill="F7CAAC" w:themeFill="accent2" w:themeFillTint="66"/>
              </w:rPr>
              <w:t>mas que não foi identificada no ato de lançamento</w:t>
            </w:r>
            <w:r w:rsidRPr="003D7D2D">
              <w:rPr>
                <w:rFonts w:ascii="Book Antiqua" w:hAnsi="Book Antiqua" w:cs="Times New Roman"/>
                <w:b/>
                <w:bCs/>
                <w:color w:val="000000"/>
                <w:sz w:val="19"/>
                <w:szCs w:val="19"/>
              </w:rPr>
              <w:t xml:space="preserve"> (Certidão de Dívida Ativa) ou que </w:t>
            </w:r>
            <w:r w:rsidRPr="003D7D2D">
              <w:rPr>
                <w:rFonts w:ascii="Book Antiqua" w:hAnsi="Book Antiqua" w:cs="Times New Roman"/>
                <w:b/>
                <w:bCs/>
                <w:color w:val="000000"/>
                <w:sz w:val="19"/>
                <w:szCs w:val="19"/>
                <w:shd w:val="clear" w:color="auto" w:fill="F7CAAC" w:themeFill="accent2" w:themeFillTint="66"/>
              </w:rPr>
              <w:t>não se enquadra nas hipóteses dos arts. 134 e 135 do CTN</w:t>
            </w:r>
            <w:r w:rsidRPr="003D7D2D">
              <w:rPr>
                <w:rFonts w:ascii="Book Antiqua" w:hAnsi="Book Antiqua" w:cs="Times New Roman"/>
                <w:b/>
                <w:bCs/>
                <w:color w:val="000000"/>
                <w:sz w:val="19"/>
                <w:szCs w:val="19"/>
              </w:rPr>
              <w:t>.</w:t>
            </w:r>
          </w:p>
          <w:p w14:paraId="5CD7632D" w14:textId="77777777" w:rsidR="00D65710" w:rsidRDefault="00A84B39" w:rsidP="008F5C00">
            <w:pPr>
              <w:jc w:val="both"/>
              <w:rPr>
                <w:rFonts w:ascii="Book Antiqua" w:hAnsi="Book Antiqua" w:cs="Times New Roman"/>
                <w:b/>
                <w:bCs/>
                <w:color w:val="000000"/>
                <w:sz w:val="19"/>
                <w:szCs w:val="19"/>
              </w:rPr>
            </w:pPr>
            <w:r w:rsidRPr="003D7D2D">
              <w:rPr>
                <w:rFonts w:ascii="Book Antiqua" w:hAnsi="Book Antiqua" w:cs="Times New Roman"/>
                <w:bCs/>
                <w:color w:val="000000"/>
                <w:sz w:val="19"/>
                <w:szCs w:val="19"/>
              </w:rPr>
              <w:t>STJ. 1ª T. REsp 1775269-PR, Rel. Min. Gurgel de Faria, j. 21/02/2019</w:t>
            </w:r>
            <w:r w:rsidRPr="003D7D2D">
              <w:rPr>
                <w:rFonts w:ascii="Book Antiqua" w:hAnsi="Book Antiqua" w:cs="Times New Roman"/>
                <w:b/>
                <w:bCs/>
                <w:color w:val="000000"/>
                <w:sz w:val="19"/>
                <w:szCs w:val="19"/>
              </w:rPr>
              <w:t xml:space="preserve"> (Info 643).</w:t>
            </w:r>
          </w:p>
          <w:p w14:paraId="245FA349" w14:textId="77777777" w:rsidR="00324810" w:rsidRDefault="00324810" w:rsidP="008F5C00">
            <w:pPr>
              <w:jc w:val="both"/>
              <w:rPr>
                <w:rFonts w:ascii="Book Antiqua" w:hAnsi="Book Antiqua" w:cs="Times New Roman"/>
                <w:b/>
                <w:bCs/>
                <w:color w:val="000000"/>
                <w:sz w:val="19"/>
                <w:szCs w:val="19"/>
              </w:rPr>
            </w:pPr>
          </w:p>
          <w:p w14:paraId="529424E6" w14:textId="1E8D04D6" w:rsidR="00324810" w:rsidRDefault="00324810" w:rsidP="008F5C00">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24810">
              <w:rPr>
                <w:rFonts w:ascii="Book Antiqua" w:eastAsia="Times New Roman" w:hAnsi="Book Antiqua" w:cs="Times New Roman"/>
                <w:b/>
                <w:i/>
                <w:color w:val="FF0000"/>
                <w:sz w:val="19"/>
                <w:szCs w:val="19"/>
                <w:highlight w:val="green"/>
                <w:lang w:eastAsia="pt-BR"/>
              </w:rPr>
              <w:t>Repercussão Geral</w:t>
            </w:r>
            <w:r>
              <w:rPr>
                <w:rFonts w:ascii="Book Antiqua" w:eastAsia="Times New Roman" w:hAnsi="Book Antiqua" w:cs="Times New Roman"/>
                <w:b/>
                <w:i/>
                <w:color w:val="FF0000"/>
                <w:sz w:val="19"/>
                <w:szCs w:val="19"/>
                <w:highlight w:val="green"/>
                <w:lang w:eastAsia="pt-BR"/>
              </w:rPr>
              <w:t xml:space="preserve"> - </w:t>
            </w:r>
            <w:r w:rsidRPr="00324810">
              <w:rPr>
                <w:rFonts w:ascii="Book Antiqua" w:eastAsia="Times New Roman" w:hAnsi="Book Antiqua" w:cs="Times New Roman"/>
                <w:b/>
                <w:i/>
                <w:color w:val="FF0000"/>
                <w:sz w:val="19"/>
                <w:szCs w:val="19"/>
                <w:highlight w:val="green"/>
                <w:lang w:eastAsia="pt-BR"/>
              </w:rPr>
              <w:t>STF – T</w:t>
            </w:r>
            <w:r w:rsidR="00B53244">
              <w:rPr>
                <w:rFonts w:ascii="Book Antiqua" w:eastAsia="Times New Roman" w:hAnsi="Book Antiqua" w:cs="Times New Roman"/>
                <w:b/>
                <w:i/>
                <w:color w:val="FF0000"/>
                <w:sz w:val="19"/>
                <w:szCs w:val="19"/>
                <w:highlight w:val="green"/>
                <w:lang w:eastAsia="pt-BR"/>
              </w:rPr>
              <w:t>ema</w:t>
            </w:r>
            <w:r w:rsidRPr="00324810">
              <w:rPr>
                <w:rFonts w:ascii="Book Antiqua" w:eastAsia="Times New Roman" w:hAnsi="Book Antiqua" w:cs="Times New Roman"/>
                <w:b/>
                <w:i/>
                <w:color w:val="FF0000"/>
                <w:sz w:val="19"/>
                <w:szCs w:val="19"/>
                <w:highlight w:val="green"/>
                <w:lang w:eastAsia="pt-BR"/>
              </w:rPr>
              <w:t xml:space="preserve"> 13</w:t>
            </w:r>
            <w:r w:rsidRPr="003D7D2D">
              <w:rPr>
                <w:rFonts w:ascii="Book Antiqua" w:eastAsia="Times New Roman" w:hAnsi="Book Antiqua" w:cs="Times New Roman"/>
                <w:b/>
                <w:i/>
                <w:color w:val="FF0000"/>
                <w:sz w:val="19"/>
                <w:szCs w:val="19"/>
                <w:lang w:eastAsia="pt-BR"/>
              </w:rPr>
              <w:t xml:space="preserve">: </w:t>
            </w:r>
            <w:r w:rsidR="00B23294">
              <w:rPr>
                <w:rFonts w:ascii="Book Antiqua" w:hAnsi="Book Antiqua"/>
                <w:b/>
                <w:i/>
                <w:color w:val="FF0000"/>
                <w:sz w:val="19"/>
                <w:szCs w:val="19"/>
              </w:rPr>
              <w:t>#</w:t>
            </w:r>
            <w:r w:rsidR="00B23294" w:rsidRPr="00585E94">
              <w:rPr>
                <w:rFonts w:ascii="Book Antiqua" w:hAnsi="Book Antiqua"/>
                <w:b/>
                <w:i/>
                <w:color w:val="FF0000"/>
                <w:sz w:val="19"/>
                <w:szCs w:val="19"/>
                <w:highlight w:val="green"/>
              </w:rPr>
              <w:t>TJMS-2020</w:t>
            </w:r>
            <w:r w:rsidR="00B23294">
              <w:rPr>
                <w:rFonts w:ascii="Book Antiqua" w:hAnsi="Book Antiqua"/>
                <w:b/>
                <w:i/>
                <w:color w:val="FF0000"/>
                <w:sz w:val="19"/>
                <w:szCs w:val="19"/>
              </w:rPr>
              <w:t>: #</w:t>
            </w:r>
            <w:r w:rsidR="00B23294" w:rsidRPr="00585E94">
              <w:rPr>
                <w:rFonts w:ascii="Book Antiqua" w:hAnsi="Book Antiqua"/>
                <w:b/>
                <w:i/>
                <w:color w:val="FF0000"/>
                <w:sz w:val="19"/>
                <w:szCs w:val="19"/>
                <w:highlight w:val="green"/>
              </w:rPr>
              <w:t>FCC</w:t>
            </w:r>
            <w:r w:rsidR="00B23294" w:rsidRPr="00314406">
              <w:rPr>
                <w:rFonts w:ascii="Book Antiqua" w:hAnsi="Book Antiqua"/>
                <w:sz w:val="19"/>
                <w:szCs w:val="19"/>
              </w:rPr>
              <w:t xml:space="preserve">: </w:t>
            </w:r>
            <w:r w:rsidR="00B23294">
              <w:rPr>
                <w:rFonts w:ascii="Book Antiqua" w:hAnsi="Book Antiqua"/>
                <w:sz w:val="19"/>
                <w:szCs w:val="19"/>
              </w:rPr>
              <w:t>(...)</w:t>
            </w:r>
            <w:r>
              <w:rPr>
                <w:rFonts w:ascii="Book Antiqua" w:eastAsia="Times New Roman" w:hAnsi="Book Antiqua" w:cs="Times New Roman"/>
                <w:b/>
                <w:sz w:val="19"/>
                <w:szCs w:val="19"/>
                <w:lang w:eastAsia="pt-BR"/>
              </w:rPr>
              <w:t xml:space="preserve"> </w:t>
            </w:r>
            <w:r w:rsidR="00B23294" w:rsidRPr="00B23294">
              <w:rPr>
                <w:rFonts w:ascii="Book Antiqua" w:eastAsia="Times New Roman" w:hAnsi="Book Antiqua" w:cs="Times New Roman"/>
                <w:b/>
                <w:sz w:val="19"/>
                <w:szCs w:val="19"/>
                <w:lang w:eastAsia="pt-BR"/>
              </w:rPr>
              <w:t xml:space="preserve">5. O art. 135, III, do CTN responsabiliza apenas aqueles que estejam na direção, gerência ou representação da pessoa jurídica e tão-somente quando pratiquem atos com excesso de poder ou infração à lei, contrato social ou estatutos. Desse modo, </w:t>
            </w:r>
            <w:r w:rsidR="00B23294" w:rsidRPr="00B23294">
              <w:rPr>
                <w:rFonts w:ascii="Book Antiqua" w:eastAsia="Times New Roman" w:hAnsi="Book Antiqua" w:cs="Times New Roman"/>
                <w:b/>
                <w:sz w:val="19"/>
                <w:szCs w:val="19"/>
                <w:highlight w:val="yellow"/>
                <w:lang w:eastAsia="pt-BR"/>
              </w:rPr>
              <w:t>apenas o sócio com poderes de gestão ou representação da sociedade é que pode ser responsabilizado</w:t>
            </w:r>
            <w:r w:rsidR="00B23294" w:rsidRPr="00B23294">
              <w:rPr>
                <w:rFonts w:ascii="Book Antiqua" w:eastAsia="Times New Roman" w:hAnsi="Book Antiqua" w:cs="Times New Roman"/>
                <w:b/>
                <w:sz w:val="19"/>
                <w:szCs w:val="19"/>
                <w:lang w:eastAsia="pt-BR"/>
              </w:rPr>
              <w:t xml:space="preserve">, </w:t>
            </w:r>
            <w:r w:rsidR="00B23294" w:rsidRPr="00B23294">
              <w:rPr>
                <w:rFonts w:ascii="Book Antiqua" w:eastAsia="Times New Roman" w:hAnsi="Book Antiqua" w:cs="Times New Roman"/>
                <w:b/>
                <w:sz w:val="19"/>
                <w:szCs w:val="19"/>
                <w:highlight w:val="green"/>
                <w:lang w:eastAsia="pt-BR"/>
              </w:rPr>
              <w:t>o que resguarda a pessoalidade entre o ilícito</w:t>
            </w:r>
            <w:r w:rsidR="00B23294" w:rsidRPr="00B23294">
              <w:rPr>
                <w:rFonts w:ascii="Book Antiqua" w:eastAsia="Times New Roman" w:hAnsi="Book Antiqua" w:cs="Times New Roman"/>
                <w:b/>
                <w:sz w:val="19"/>
                <w:szCs w:val="19"/>
                <w:lang w:eastAsia="pt-BR"/>
              </w:rPr>
              <w:t xml:space="preserve"> (mal gestão ou representação) </w:t>
            </w:r>
            <w:r w:rsidR="00B23294" w:rsidRPr="00B23294">
              <w:rPr>
                <w:rFonts w:ascii="Book Antiqua" w:eastAsia="Times New Roman" w:hAnsi="Book Antiqua" w:cs="Times New Roman"/>
                <w:b/>
                <w:sz w:val="19"/>
                <w:szCs w:val="19"/>
                <w:highlight w:val="green"/>
                <w:lang w:eastAsia="pt-BR"/>
              </w:rPr>
              <w:t>e a consequência de ter de responder pelo tributo devido pela sociedade</w:t>
            </w:r>
            <w:r w:rsidR="00B23294" w:rsidRPr="00B23294">
              <w:rPr>
                <w:rFonts w:ascii="Book Antiqua" w:eastAsia="Times New Roman" w:hAnsi="Book Antiqua" w:cs="Times New Roman"/>
                <w:b/>
                <w:sz w:val="19"/>
                <w:szCs w:val="19"/>
                <w:lang w:eastAsia="pt-BR"/>
              </w:rPr>
              <w:t>.</w:t>
            </w:r>
            <w:r w:rsidR="00B23294">
              <w:rPr>
                <w:rFonts w:ascii="Book Antiqua" w:eastAsia="Times New Roman" w:hAnsi="Book Antiqua" w:cs="Times New Roman"/>
                <w:b/>
                <w:sz w:val="19"/>
                <w:szCs w:val="19"/>
                <w:lang w:eastAsia="pt-BR"/>
              </w:rPr>
              <w:t xml:space="preserve"> 6. </w:t>
            </w:r>
            <w:r w:rsidRPr="00B23294">
              <w:rPr>
                <w:rFonts w:ascii="Book Antiqua" w:eastAsia="Times New Roman" w:hAnsi="Book Antiqua" w:cs="Times New Roman"/>
                <w:b/>
                <w:sz w:val="19"/>
                <w:szCs w:val="19"/>
                <w:shd w:val="clear" w:color="auto" w:fill="F7CAAC" w:themeFill="accent2" w:themeFillTint="66"/>
                <w:lang w:eastAsia="pt-BR"/>
              </w:rPr>
              <w:t>O art. 13 da Lei 8.620/93</w:t>
            </w:r>
            <w:r w:rsidRPr="00324810">
              <w:rPr>
                <w:rFonts w:ascii="Book Antiqua" w:eastAsia="Times New Roman" w:hAnsi="Book Antiqua" w:cs="Times New Roman"/>
                <w:b/>
                <w:sz w:val="19"/>
                <w:szCs w:val="19"/>
                <w:lang w:eastAsia="pt-BR"/>
              </w:rPr>
              <w:t xml:space="preserve"> </w:t>
            </w:r>
            <w:r w:rsidRPr="00B23294">
              <w:rPr>
                <w:rFonts w:ascii="Book Antiqua" w:eastAsia="Times New Roman" w:hAnsi="Book Antiqua" w:cs="Times New Roman"/>
                <w:b/>
                <w:sz w:val="19"/>
                <w:szCs w:val="19"/>
                <w:highlight w:val="yellow"/>
                <w:lang w:eastAsia="pt-BR"/>
              </w:rPr>
              <w:t>não se limitou a repetir ou detalhar a regra de responsabilidade constante do art. 135 do CTN, tampouco cuidou de uma nova hipótese específica e distinta</w:t>
            </w:r>
            <w:r w:rsidRPr="00324810">
              <w:rPr>
                <w:rFonts w:ascii="Book Antiqua" w:eastAsia="Times New Roman" w:hAnsi="Book Antiqua" w:cs="Times New Roman"/>
                <w:b/>
                <w:sz w:val="19"/>
                <w:szCs w:val="19"/>
                <w:lang w:eastAsia="pt-BR"/>
              </w:rPr>
              <w:t xml:space="preserve">. Ao vincular à simples condição de sócio a obrigação de responder solidariamente pelos débitos da sociedade limitada perante a Seguridade Social, tratou a mesma situação genérica regulada pelo art. 135, III, do CTN, </w:t>
            </w:r>
            <w:r w:rsidRPr="00324810">
              <w:rPr>
                <w:rFonts w:ascii="Book Antiqua" w:eastAsia="Times New Roman" w:hAnsi="Book Antiqua" w:cs="Times New Roman"/>
                <w:b/>
                <w:sz w:val="19"/>
                <w:szCs w:val="19"/>
                <w:shd w:val="clear" w:color="auto" w:fill="F7CAAC" w:themeFill="accent2" w:themeFillTint="66"/>
                <w:lang w:eastAsia="pt-BR"/>
              </w:rPr>
              <w:t>mas de modo diverso, incorrendo em inconstitucionalidade por violação ao art. 146, III, da CF</w:t>
            </w:r>
            <w:r w:rsidRPr="00324810">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 xml:space="preserve"> </w:t>
            </w:r>
            <w:r w:rsidRPr="00324810">
              <w:rPr>
                <w:rFonts w:ascii="Book Antiqua" w:eastAsia="Times New Roman" w:hAnsi="Book Antiqua" w:cs="Times New Roman"/>
                <w:b/>
                <w:sz w:val="19"/>
                <w:szCs w:val="19"/>
                <w:lang w:eastAsia="pt-BR"/>
              </w:rPr>
              <w:t xml:space="preserve">8. </w:t>
            </w:r>
            <w:r w:rsidRPr="00324810">
              <w:rPr>
                <w:rFonts w:ascii="Book Antiqua" w:eastAsia="Times New Roman" w:hAnsi="Book Antiqua" w:cs="Times New Roman"/>
                <w:b/>
                <w:sz w:val="19"/>
                <w:szCs w:val="19"/>
                <w:highlight w:val="green"/>
                <w:lang w:eastAsia="pt-BR"/>
              </w:rPr>
              <w:t>Reconhecida a inconstitucionalidade do art. 13 da Lei 8.620/93</w:t>
            </w:r>
            <w:r w:rsidRPr="00324810">
              <w:rPr>
                <w:rFonts w:ascii="Book Antiqua" w:eastAsia="Times New Roman" w:hAnsi="Book Antiqua" w:cs="Times New Roman"/>
                <w:b/>
                <w:sz w:val="19"/>
                <w:szCs w:val="19"/>
                <w:lang w:eastAsia="pt-BR"/>
              </w:rPr>
              <w:t xml:space="preserve"> na parte em que </w:t>
            </w:r>
            <w:r w:rsidRPr="00324810">
              <w:rPr>
                <w:rFonts w:ascii="Book Antiqua" w:eastAsia="Times New Roman" w:hAnsi="Book Antiqua" w:cs="Times New Roman"/>
                <w:b/>
                <w:sz w:val="19"/>
                <w:szCs w:val="19"/>
                <w:highlight w:val="yellow"/>
                <w:lang w:eastAsia="pt-BR"/>
              </w:rPr>
              <w:t>determinou que os sócios das empresas por cotas de responsabilidade limitada responderiam solidariamente, com seus bens pessoais, pelos débitos junto à Seguridade Social</w:t>
            </w:r>
            <w:r w:rsidRPr="00324810">
              <w:rPr>
                <w:rFonts w:ascii="Book Antiqua" w:eastAsia="Times New Roman" w:hAnsi="Book Antiqua" w:cs="Times New Roman"/>
                <w:b/>
                <w:sz w:val="19"/>
                <w:szCs w:val="19"/>
                <w:lang w:eastAsia="pt-BR"/>
              </w:rPr>
              <w:t>.</w:t>
            </w:r>
            <w:r w:rsidR="00B23294">
              <w:rPr>
                <w:rFonts w:ascii="Book Antiqua" w:eastAsia="Times New Roman" w:hAnsi="Book Antiqua" w:cs="Times New Roman"/>
                <w:b/>
                <w:sz w:val="19"/>
                <w:szCs w:val="19"/>
                <w:lang w:eastAsia="pt-BR"/>
              </w:rPr>
              <w:t xml:space="preserve"> </w:t>
            </w:r>
            <w:r w:rsidR="00B23294" w:rsidRPr="00B23294">
              <w:rPr>
                <w:rFonts w:ascii="Book Antiqua" w:eastAsia="Times New Roman" w:hAnsi="Book Antiqua" w:cs="Times New Roman"/>
                <w:bCs/>
                <w:sz w:val="19"/>
                <w:szCs w:val="19"/>
                <w:lang w:eastAsia="pt-BR"/>
              </w:rPr>
              <w:t>STF. Plenário. RE 562276, Rel. Min. Ellen Gracie, j. 03/11/10</w:t>
            </w:r>
            <w:r w:rsidR="00B23294">
              <w:rPr>
                <w:rFonts w:ascii="Book Antiqua" w:eastAsia="Times New Roman" w:hAnsi="Book Antiqua" w:cs="Times New Roman"/>
                <w:b/>
                <w:sz w:val="19"/>
                <w:szCs w:val="19"/>
                <w:lang w:eastAsia="pt-BR"/>
              </w:rPr>
              <w:t xml:space="preserve"> (Info 607).</w:t>
            </w:r>
          </w:p>
          <w:tbl>
            <w:tblPr>
              <w:tblStyle w:val="Tabelacomgrade"/>
              <w:tblW w:w="0" w:type="auto"/>
              <w:tblLook w:val="04A0" w:firstRow="1" w:lastRow="0" w:firstColumn="1" w:lastColumn="0" w:noHBand="0" w:noVBand="1"/>
            </w:tblPr>
            <w:tblGrid>
              <w:gridCol w:w="8558"/>
            </w:tblGrid>
            <w:tr w:rsidR="00B23294" w14:paraId="3250B5F7" w14:textId="77777777" w:rsidTr="00B53244">
              <w:tc>
                <w:tcPr>
                  <w:tcW w:w="8558" w:type="dxa"/>
                  <w:shd w:val="clear" w:color="auto" w:fill="FFFFFF" w:themeFill="background1"/>
                </w:tcPr>
                <w:p w14:paraId="0DEF59B2" w14:textId="05F19F45" w:rsidR="00B23294" w:rsidRPr="00B23294" w:rsidRDefault="00B23294" w:rsidP="008F5C00">
                  <w:pPr>
                    <w:jc w:val="both"/>
                    <w:rPr>
                      <w:rFonts w:ascii="Book Antiqua" w:eastAsia="Times New Roman" w:hAnsi="Book Antiqua" w:cs="Times New Roman"/>
                      <w:b/>
                      <w:sz w:val="18"/>
                      <w:szCs w:val="18"/>
                      <w:lang w:eastAsia="pt-BR"/>
                    </w:rPr>
                  </w:pPr>
                  <w:r w:rsidRPr="00B23294">
                    <w:rPr>
                      <w:rFonts w:ascii="Book Antiqua" w:eastAsia="Times New Roman" w:hAnsi="Book Antiqua" w:cs="Times New Roman"/>
                      <w:b/>
                      <w:sz w:val="18"/>
                      <w:szCs w:val="18"/>
                      <w:lang w:eastAsia="pt-BR"/>
                    </w:rPr>
                    <w:t>(</w:t>
                  </w:r>
                  <w:r w:rsidRPr="00B23294">
                    <w:rPr>
                      <w:rFonts w:ascii="Book Antiqua" w:eastAsia="Times New Roman" w:hAnsi="Book Antiqua" w:cs="Times New Roman"/>
                      <w:b/>
                      <w:sz w:val="18"/>
                      <w:szCs w:val="18"/>
                      <w:highlight w:val="yellow"/>
                      <w:lang w:eastAsia="pt-BR"/>
                    </w:rPr>
                    <w:t>TJMS-2020-FCC</w:t>
                  </w:r>
                  <w:r w:rsidRPr="00B23294">
                    <w:rPr>
                      <w:rFonts w:ascii="Book Antiqua" w:eastAsia="Times New Roman" w:hAnsi="Book Antiqua" w:cs="Times New Roman"/>
                      <w:b/>
                      <w:sz w:val="18"/>
                      <w:szCs w:val="18"/>
                      <w:lang w:eastAsia="pt-BR"/>
                    </w:rPr>
                    <w:t>)</w:t>
                  </w:r>
                  <w:r w:rsidRPr="00B23294">
                    <w:rPr>
                      <w:rFonts w:ascii="Book Antiqua" w:eastAsia="Times New Roman" w:hAnsi="Book Antiqua" w:cs="Times New Roman"/>
                      <w:bCs/>
                      <w:sz w:val="18"/>
                      <w:szCs w:val="18"/>
                      <w:lang w:eastAsia="pt-BR"/>
                    </w:rPr>
                    <w:t xml:space="preserve">: À luz do CTN e da jurisprudência atualmente sedimentada a respeito da responsabilidade dos sócios de empresas limitadas e desconsideração da personalidade jurídica, por ser matéria afeita a lei complementar, lei ordinária não pode criar hipótese de responsabilidade solidária relativa a sócio sem poder de gestão em empresa constituída na forma de sociedade limitada. </w:t>
                  </w:r>
                  <w:r w:rsidRPr="00B23294">
                    <w:rPr>
                      <w:rFonts w:ascii="Book Antiqua" w:eastAsia="Times New Roman" w:hAnsi="Book Antiqua" w:cs="Times New Roman"/>
                      <w:b/>
                      <w:sz w:val="18"/>
                      <w:szCs w:val="18"/>
                      <w:lang w:eastAsia="pt-BR"/>
                    </w:rPr>
                    <w:t>BL: Info 607, STF.</w:t>
                  </w:r>
                </w:p>
              </w:tc>
            </w:tr>
          </w:tbl>
          <w:p w14:paraId="156700A3" w14:textId="3B2B8A39" w:rsidR="00324810" w:rsidRDefault="00324810" w:rsidP="008F5C00">
            <w:pPr>
              <w:jc w:val="both"/>
              <w:rPr>
                <w:rFonts w:ascii="Book Antiqua" w:eastAsia="Times New Roman" w:hAnsi="Book Antiqua" w:cs="Times New Roman"/>
                <w:b/>
                <w:sz w:val="19"/>
                <w:szCs w:val="19"/>
                <w:lang w:eastAsia="pt-BR"/>
              </w:rPr>
            </w:pPr>
          </w:p>
          <w:p w14:paraId="03D98C7B" w14:textId="1DA45756" w:rsidR="00324810" w:rsidRDefault="00D31AB0" w:rsidP="008F5C00">
            <w:pPr>
              <w:jc w:val="both"/>
              <w:rPr>
                <w:rFonts w:ascii="Book Antiqua" w:eastAsia="Times New Roman" w:hAnsi="Book Antiqua" w:cs="Times New Roman"/>
                <w:b/>
                <w:bCs/>
                <w:sz w:val="19"/>
                <w:szCs w:val="19"/>
                <w:lang w:eastAsia="pt-BR"/>
              </w:rPr>
            </w:pPr>
            <w:r w:rsidRPr="008701C7">
              <w:rPr>
                <w:rFonts w:ascii="Book Antiqua" w:hAnsi="Book Antiqua" w:cs="Times New Roman"/>
                <w:b/>
                <w:i/>
                <w:iCs/>
                <w:color w:val="FF0000"/>
                <w:sz w:val="19"/>
                <w:szCs w:val="19"/>
              </w:rPr>
              <w:t>#</w:t>
            </w:r>
            <w:r w:rsidRPr="008701C7">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4E15FA">
              <w:rPr>
                <w:rFonts w:ascii="Book Antiqua" w:hAnsi="Book Antiqua" w:cs="Times New Roman"/>
                <w:b/>
                <w:i/>
                <w:iCs/>
                <w:color w:val="FF0000"/>
                <w:sz w:val="19"/>
                <w:szCs w:val="19"/>
                <w:highlight w:val="green"/>
              </w:rPr>
              <w:t>STJ – Rec</w:t>
            </w:r>
            <w:r>
              <w:rPr>
                <w:rFonts w:ascii="Book Antiqua" w:hAnsi="Book Antiqua" w:cs="Times New Roman"/>
                <w:b/>
                <w:i/>
                <w:iCs/>
                <w:color w:val="FF0000"/>
                <w:sz w:val="19"/>
                <w:szCs w:val="19"/>
                <w:highlight w:val="green"/>
              </w:rPr>
              <w:t>.</w:t>
            </w:r>
            <w:r w:rsidRPr="004E15FA">
              <w:rPr>
                <w:rFonts w:ascii="Book Antiqua" w:hAnsi="Book Antiqua" w:cs="Times New Roman"/>
                <w:b/>
                <w:i/>
                <w:iCs/>
                <w:color w:val="FF0000"/>
                <w:sz w:val="19"/>
                <w:szCs w:val="19"/>
                <w:highlight w:val="green"/>
              </w:rPr>
              <w:t xml:space="preserve"> Repetitivo</w:t>
            </w:r>
            <w:r>
              <w:rPr>
                <w:rFonts w:ascii="Book Antiqua" w:hAnsi="Book Antiqua" w:cs="Times New Roman"/>
                <w:b/>
                <w:i/>
                <w:iCs/>
                <w:color w:val="FF0000"/>
                <w:sz w:val="19"/>
                <w:szCs w:val="19"/>
                <w:highlight w:val="green"/>
              </w:rPr>
              <w:t>/</w:t>
            </w:r>
            <w:r w:rsidRPr="004E15FA">
              <w:rPr>
                <w:rFonts w:ascii="Book Antiqua" w:hAnsi="Book Antiqua" w:cs="Times New Roman"/>
                <w:b/>
                <w:i/>
                <w:iCs/>
                <w:color w:val="FF0000"/>
                <w:sz w:val="19"/>
                <w:szCs w:val="19"/>
                <w:highlight w:val="green"/>
              </w:rPr>
              <w:t>Tema 649</w:t>
            </w:r>
            <w:r>
              <w:rPr>
                <w:rFonts w:ascii="Book Antiqua" w:hAnsi="Book Antiqua" w:cs="Times New Roman"/>
                <w:b/>
                <w:i/>
                <w:iCs/>
                <w:color w:val="FF0000"/>
                <w:sz w:val="19"/>
                <w:szCs w:val="19"/>
              </w:rPr>
              <w:t>: #</w:t>
            </w:r>
            <w:r w:rsidRPr="004E15FA">
              <w:rPr>
                <w:rFonts w:ascii="Book Antiqua" w:hAnsi="Book Antiqua" w:cs="Times New Roman"/>
                <w:b/>
                <w:i/>
                <w:iCs/>
                <w:color w:val="FF0000"/>
                <w:sz w:val="19"/>
                <w:szCs w:val="19"/>
                <w:highlight w:val="green"/>
              </w:rPr>
              <w:t>TJMS-2020</w:t>
            </w:r>
            <w:r>
              <w:rPr>
                <w:rFonts w:ascii="Book Antiqua" w:hAnsi="Book Antiqua" w:cs="Times New Roman"/>
                <w:b/>
                <w:i/>
                <w:iCs/>
                <w:color w:val="FF0000"/>
                <w:sz w:val="19"/>
                <w:szCs w:val="19"/>
              </w:rPr>
              <w:t>: #</w:t>
            </w:r>
            <w:r w:rsidR="00A97884">
              <w:rPr>
                <w:rFonts w:ascii="Book Antiqua" w:hAnsi="Book Antiqua" w:cs="Times New Roman"/>
                <w:b/>
                <w:i/>
                <w:iCs/>
                <w:color w:val="FF0000"/>
                <w:sz w:val="19"/>
                <w:szCs w:val="19"/>
                <w:highlight w:val="green"/>
              </w:rPr>
              <w:t>FCC</w:t>
            </w:r>
            <w:r w:rsidRPr="008701C7">
              <w:rPr>
                <w:rFonts w:ascii="Book Antiqua" w:hAnsi="Book Antiqua" w:cs="Times New Roman"/>
                <w:bCs/>
                <w:sz w:val="19"/>
                <w:szCs w:val="19"/>
              </w:rPr>
              <w:t xml:space="preserve">: </w:t>
            </w:r>
            <w:r w:rsidRPr="004E15FA">
              <w:rPr>
                <w:rFonts w:ascii="Book Antiqua" w:eastAsia="Times New Roman" w:hAnsi="Book Antiqua" w:cs="Times New Roman"/>
                <w:b/>
                <w:bCs/>
                <w:sz w:val="19"/>
                <w:szCs w:val="19"/>
                <w:shd w:val="clear" w:color="auto" w:fill="F7CAAC" w:themeFill="accent2" w:themeFillTint="66"/>
                <w:lang w:eastAsia="pt-BR"/>
              </w:rPr>
              <w:t>Em execução fiscal, a sociedade empresária executada não possui legitimidade para recorrer, em nome próprio, na defesa de interesse de sócio que teve contra si redirecionada a execução</w:t>
            </w:r>
            <w:r w:rsidRPr="004E15FA">
              <w:rPr>
                <w:rFonts w:ascii="Book Antiqua" w:eastAsia="Times New Roman" w:hAnsi="Book Antiqua" w:cs="Times New Roman"/>
                <w:sz w:val="19"/>
                <w:szCs w:val="19"/>
                <w:lang w:eastAsia="pt-BR"/>
              </w:rPr>
              <w:t>. Isso porque, consoante vedação expressa do art. 6º do CPC</w:t>
            </w:r>
            <w:r>
              <w:rPr>
                <w:rFonts w:ascii="Book Antiqua" w:eastAsia="Times New Roman" w:hAnsi="Book Antiqua" w:cs="Times New Roman"/>
                <w:sz w:val="19"/>
                <w:szCs w:val="19"/>
                <w:lang w:eastAsia="pt-BR"/>
              </w:rPr>
              <w:t xml:space="preserve"> </w:t>
            </w:r>
            <w:r w:rsidRPr="004E15FA">
              <w:rPr>
                <w:rFonts w:ascii="Book Antiqua" w:eastAsia="Times New Roman" w:hAnsi="Book Antiqua" w:cs="Times New Roman"/>
                <w:b/>
                <w:bCs/>
                <w:sz w:val="19"/>
                <w:szCs w:val="19"/>
                <w:lang w:eastAsia="pt-BR"/>
              </w:rPr>
              <w:t>[atual art. 18 do CPC/15]</w:t>
            </w:r>
            <w:r w:rsidRPr="004E15FA">
              <w:rPr>
                <w:rFonts w:ascii="Book Antiqua" w:eastAsia="Times New Roman" w:hAnsi="Book Antiqua" w:cs="Times New Roman"/>
                <w:sz w:val="19"/>
                <w:szCs w:val="19"/>
                <w:lang w:eastAsia="pt-BR"/>
              </w:rPr>
              <w:t xml:space="preserve">, ninguém poderá pleitear, em nome próprio, direito alheio, salvo quando autorizado por lei. Dessa forma, </w:t>
            </w:r>
            <w:r w:rsidRPr="00D31AB0">
              <w:rPr>
                <w:rFonts w:ascii="Book Antiqua" w:eastAsia="Times New Roman" w:hAnsi="Book Antiqua" w:cs="Times New Roman"/>
                <w:b/>
                <w:bCs/>
                <w:sz w:val="19"/>
                <w:szCs w:val="19"/>
                <w:highlight w:val="yellow"/>
                <w:lang w:eastAsia="pt-BR"/>
              </w:rPr>
              <w:t>como não há lei que autorize a sociedade a interpor recurso contra decisão que, em execução ajuizada contra ela própria</w:t>
            </w:r>
            <w:r w:rsidRPr="004E15FA">
              <w:rPr>
                <w:rFonts w:ascii="Book Antiqua" w:eastAsia="Times New Roman" w:hAnsi="Book Antiqua" w:cs="Times New Roman"/>
                <w:sz w:val="19"/>
                <w:szCs w:val="19"/>
                <w:lang w:eastAsia="pt-BR"/>
              </w:rPr>
              <w:t xml:space="preserve">, </w:t>
            </w:r>
            <w:r w:rsidRPr="00D31AB0">
              <w:rPr>
                <w:rFonts w:ascii="Book Antiqua" w:eastAsia="Times New Roman" w:hAnsi="Book Antiqua" w:cs="Times New Roman"/>
                <w:b/>
                <w:bCs/>
                <w:sz w:val="19"/>
                <w:szCs w:val="19"/>
                <w:highlight w:val="green"/>
                <w:lang w:eastAsia="pt-BR"/>
              </w:rPr>
              <w:t>tenha incluído no polo passivo da demanda os seus respectivos sócios</w:t>
            </w:r>
            <w:r w:rsidRPr="004E15FA">
              <w:rPr>
                <w:rFonts w:ascii="Book Antiqua" w:eastAsia="Times New Roman" w:hAnsi="Book Antiqua" w:cs="Times New Roman"/>
                <w:sz w:val="19"/>
                <w:szCs w:val="19"/>
                <w:lang w:eastAsia="pt-BR"/>
              </w:rPr>
              <w:t xml:space="preserve">, </w:t>
            </w:r>
            <w:r w:rsidRPr="00D31AB0">
              <w:rPr>
                <w:rFonts w:ascii="Book Antiqua" w:eastAsia="Times New Roman" w:hAnsi="Book Antiqua" w:cs="Times New Roman"/>
                <w:b/>
                <w:bCs/>
                <w:sz w:val="19"/>
                <w:szCs w:val="19"/>
                <w:shd w:val="clear" w:color="auto" w:fill="F7CAAC" w:themeFill="accent2" w:themeFillTint="66"/>
                <w:lang w:eastAsia="pt-BR"/>
              </w:rPr>
              <w:t>tem-se a ilegitimidade da pessoa jurídica para a interposição do referido recurso</w:t>
            </w:r>
            <w:r w:rsidRPr="004E15F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S. </w:t>
            </w:r>
            <w:r w:rsidRPr="004E15FA">
              <w:rPr>
                <w:rFonts w:ascii="Book Antiqua" w:eastAsia="Times New Roman" w:hAnsi="Book Antiqua" w:cs="Times New Roman"/>
                <w:sz w:val="19"/>
                <w:szCs w:val="19"/>
                <w:lang w:eastAsia="pt-BR"/>
              </w:rPr>
              <w:t>REsp 1347627/SP, Rel. Min</w:t>
            </w:r>
            <w:r>
              <w:rPr>
                <w:rFonts w:ascii="Book Antiqua" w:eastAsia="Times New Roman" w:hAnsi="Book Antiqua" w:cs="Times New Roman"/>
                <w:sz w:val="19"/>
                <w:szCs w:val="19"/>
                <w:lang w:eastAsia="pt-BR"/>
              </w:rPr>
              <w:t>.</w:t>
            </w:r>
            <w:r w:rsidRPr="004E15FA">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ri</w:t>
            </w:r>
            <w:r w:rsidRPr="004E15FA">
              <w:rPr>
                <w:rFonts w:ascii="Book Antiqua" w:eastAsia="Times New Roman" w:hAnsi="Book Antiqua" w:cs="Times New Roman"/>
                <w:sz w:val="19"/>
                <w:szCs w:val="19"/>
                <w:lang w:eastAsia="pt-BR"/>
              </w:rPr>
              <w:t xml:space="preserve"> </w:t>
            </w:r>
            <w:r w:rsidRPr="004E15FA">
              <w:rPr>
                <w:rFonts w:ascii="Book Antiqua" w:eastAsia="Times New Roman" w:hAnsi="Book Antiqua" w:cs="Times New Roman"/>
                <w:sz w:val="19"/>
                <w:szCs w:val="19"/>
                <w:lang w:eastAsia="pt-BR"/>
              </w:rPr>
              <w:lastRenderedPageBreak/>
              <w:t>P</w:t>
            </w:r>
            <w:r>
              <w:rPr>
                <w:rFonts w:ascii="Book Antiqua" w:eastAsia="Times New Roman" w:hAnsi="Book Antiqua" w:cs="Times New Roman"/>
                <w:sz w:val="19"/>
                <w:szCs w:val="19"/>
                <w:lang w:eastAsia="pt-BR"/>
              </w:rPr>
              <w:t>argendler</w:t>
            </w:r>
            <w:r w:rsidRPr="004E15FA">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4E15FA">
              <w:rPr>
                <w:rFonts w:ascii="Book Antiqua" w:eastAsia="Times New Roman" w:hAnsi="Book Antiqua" w:cs="Times New Roman"/>
                <w:sz w:val="19"/>
                <w:szCs w:val="19"/>
                <w:lang w:eastAsia="pt-BR"/>
              </w:rPr>
              <w:t xml:space="preserve"> 09/10/13</w:t>
            </w:r>
            <w:r>
              <w:rPr>
                <w:rFonts w:ascii="Book Antiqua" w:eastAsia="Times New Roman" w:hAnsi="Book Antiqua" w:cs="Times New Roman"/>
                <w:sz w:val="19"/>
                <w:szCs w:val="19"/>
                <w:lang w:eastAsia="pt-BR"/>
              </w:rPr>
              <w:t xml:space="preserve"> </w:t>
            </w:r>
            <w:r w:rsidRPr="004E15FA">
              <w:rPr>
                <w:rFonts w:ascii="Book Antiqua" w:eastAsia="Times New Roman" w:hAnsi="Book Antiqua" w:cs="Times New Roman"/>
                <w:b/>
                <w:bCs/>
                <w:sz w:val="19"/>
                <w:szCs w:val="19"/>
                <w:lang w:eastAsia="pt-BR"/>
              </w:rPr>
              <w:t>(Info 530).</w:t>
            </w:r>
          </w:p>
          <w:p w14:paraId="2AF2588F" w14:textId="77777777" w:rsidR="0004105E" w:rsidRDefault="0004105E" w:rsidP="008F5C00">
            <w:pPr>
              <w:jc w:val="both"/>
              <w:rPr>
                <w:rFonts w:ascii="Book Antiqua" w:eastAsia="Times New Roman" w:hAnsi="Book Antiqua" w:cs="Times New Roman"/>
                <w:b/>
                <w:bCs/>
                <w:sz w:val="19"/>
                <w:szCs w:val="19"/>
                <w:lang w:eastAsia="pt-BR"/>
              </w:rPr>
            </w:pPr>
          </w:p>
          <w:p w14:paraId="2553257B" w14:textId="4DFAE1D6" w:rsidR="0004105E" w:rsidRDefault="0004105E" w:rsidP="003414B6">
            <w:pPr>
              <w:jc w:val="both"/>
              <w:rPr>
                <w:rFonts w:ascii="Book Antiqua" w:eastAsia="Times New Roman" w:hAnsi="Book Antiqua" w:cs="Times New Roman"/>
                <w:bCs/>
                <w:sz w:val="19"/>
                <w:szCs w:val="19"/>
                <w:lang w:eastAsia="pt-BR"/>
              </w:rPr>
            </w:pPr>
            <w:r w:rsidRPr="008701C7">
              <w:rPr>
                <w:rFonts w:ascii="Book Antiqua" w:hAnsi="Book Antiqua" w:cs="Times New Roman"/>
                <w:b/>
                <w:i/>
                <w:iCs/>
                <w:color w:val="FF0000"/>
                <w:sz w:val="19"/>
                <w:szCs w:val="19"/>
              </w:rPr>
              <w:t>#</w:t>
            </w:r>
            <w:r w:rsidRPr="008701C7">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4E15FA">
              <w:rPr>
                <w:rFonts w:ascii="Book Antiqua" w:hAnsi="Book Antiqua" w:cs="Times New Roman"/>
                <w:b/>
                <w:i/>
                <w:iCs/>
                <w:color w:val="FF0000"/>
                <w:sz w:val="19"/>
                <w:szCs w:val="19"/>
                <w:highlight w:val="green"/>
              </w:rPr>
              <w:t>ST</w:t>
            </w:r>
            <w:r w:rsidR="00A864B9">
              <w:rPr>
                <w:rFonts w:ascii="Book Antiqua" w:hAnsi="Book Antiqua" w:cs="Times New Roman"/>
                <w:b/>
                <w:i/>
                <w:iCs/>
                <w:color w:val="FF0000"/>
                <w:sz w:val="19"/>
                <w:szCs w:val="19"/>
                <w:highlight w:val="green"/>
              </w:rPr>
              <w:t>J – Rec. Repetitivo/Tema 103</w:t>
            </w:r>
            <w:r w:rsidR="0088733E">
              <w:rPr>
                <w:rFonts w:ascii="Book Antiqua" w:hAnsi="Book Antiqua" w:cs="Times New Roman"/>
                <w:b/>
                <w:i/>
                <w:iCs/>
                <w:color w:val="FF0000"/>
                <w:sz w:val="19"/>
                <w:szCs w:val="19"/>
              </w:rPr>
              <w:t>: #</w:t>
            </w:r>
            <w:r w:rsidR="0088733E" w:rsidRPr="0088733E">
              <w:rPr>
                <w:rFonts w:ascii="Book Antiqua" w:hAnsi="Book Antiqua" w:cs="Times New Roman"/>
                <w:b/>
                <w:i/>
                <w:iCs/>
                <w:color w:val="FF0000"/>
                <w:sz w:val="19"/>
                <w:szCs w:val="19"/>
                <w:highlight w:val="green"/>
              </w:rPr>
              <w:t>AGU-2009</w:t>
            </w:r>
            <w:r w:rsidR="00844293">
              <w:rPr>
                <w:rFonts w:ascii="Book Antiqua" w:hAnsi="Book Antiqua" w:cs="Times New Roman"/>
                <w:b/>
                <w:i/>
                <w:iCs/>
                <w:color w:val="FF0000"/>
                <w:sz w:val="19"/>
                <w:szCs w:val="19"/>
              </w:rPr>
              <w:t>: #</w:t>
            </w:r>
            <w:r w:rsidR="00844293" w:rsidRPr="00844293">
              <w:rPr>
                <w:rFonts w:ascii="Book Antiqua" w:hAnsi="Book Antiqua" w:cs="Times New Roman"/>
                <w:b/>
                <w:i/>
                <w:iCs/>
                <w:color w:val="FF0000"/>
                <w:sz w:val="19"/>
                <w:szCs w:val="19"/>
                <w:highlight w:val="green"/>
              </w:rPr>
              <w:t>PGERS-2010</w:t>
            </w:r>
            <w:r w:rsidR="00844293">
              <w:rPr>
                <w:rFonts w:ascii="Book Antiqua" w:hAnsi="Book Antiqua" w:cs="Times New Roman"/>
                <w:b/>
                <w:i/>
                <w:iCs/>
                <w:color w:val="FF0000"/>
                <w:sz w:val="19"/>
                <w:szCs w:val="19"/>
              </w:rPr>
              <w:t>: #</w:t>
            </w:r>
            <w:r w:rsidR="00844293" w:rsidRPr="00844293">
              <w:rPr>
                <w:rFonts w:ascii="Book Antiqua" w:hAnsi="Book Antiqua" w:cs="Times New Roman"/>
                <w:b/>
                <w:i/>
                <w:iCs/>
                <w:color w:val="FF0000"/>
                <w:sz w:val="19"/>
                <w:szCs w:val="19"/>
                <w:highlight w:val="green"/>
              </w:rPr>
              <w:t>PGEP</w:t>
            </w:r>
            <w:r w:rsidR="001925A5">
              <w:rPr>
                <w:rFonts w:ascii="Book Antiqua" w:hAnsi="Book Antiqua" w:cs="Times New Roman"/>
                <w:b/>
                <w:i/>
                <w:iCs/>
                <w:color w:val="FF0000"/>
                <w:sz w:val="19"/>
                <w:szCs w:val="19"/>
                <w:highlight w:val="green"/>
              </w:rPr>
              <w:t>I</w:t>
            </w:r>
            <w:r w:rsidR="00844293" w:rsidRPr="00844293">
              <w:rPr>
                <w:rFonts w:ascii="Book Antiqua" w:hAnsi="Book Antiqua" w:cs="Times New Roman"/>
                <w:b/>
                <w:i/>
                <w:iCs/>
                <w:color w:val="FF0000"/>
                <w:sz w:val="19"/>
                <w:szCs w:val="19"/>
                <w:highlight w:val="green"/>
              </w:rPr>
              <w:t>-2014</w:t>
            </w:r>
            <w:r w:rsidR="002B0C27">
              <w:rPr>
                <w:rFonts w:ascii="Book Antiqua" w:hAnsi="Book Antiqua" w:cs="Times New Roman"/>
                <w:b/>
                <w:i/>
                <w:iCs/>
                <w:color w:val="FF0000"/>
                <w:sz w:val="19"/>
                <w:szCs w:val="19"/>
              </w:rPr>
              <w:t>: #</w:t>
            </w:r>
            <w:r w:rsidR="002B0C27" w:rsidRPr="002B0C27">
              <w:rPr>
                <w:rFonts w:ascii="Book Antiqua" w:hAnsi="Book Antiqua" w:cs="Times New Roman"/>
                <w:b/>
                <w:i/>
                <w:iCs/>
                <w:color w:val="FF0000"/>
                <w:sz w:val="19"/>
                <w:szCs w:val="19"/>
                <w:highlight w:val="green"/>
              </w:rPr>
              <w:t>TRF2-2017</w:t>
            </w:r>
            <w:r w:rsidR="009F706B">
              <w:rPr>
                <w:rFonts w:ascii="Book Antiqua" w:hAnsi="Book Antiqua" w:cs="Times New Roman"/>
                <w:b/>
                <w:i/>
                <w:iCs/>
                <w:color w:val="FF0000"/>
                <w:sz w:val="19"/>
                <w:szCs w:val="19"/>
              </w:rPr>
              <w:t>: #</w:t>
            </w:r>
            <w:r w:rsidR="009F706B" w:rsidRPr="009F706B">
              <w:rPr>
                <w:rFonts w:ascii="Book Antiqua" w:hAnsi="Book Antiqua" w:cs="Times New Roman"/>
                <w:b/>
                <w:i/>
                <w:iCs/>
                <w:color w:val="FF0000"/>
                <w:sz w:val="19"/>
                <w:szCs w:val="19"/>
                <w:highlight w:val="green"/>
              </w:rPr>
              <w:t>DPEPE-2018</w:t>
            </w:r>
            <w:r w:rsidR="003414B6">
              <w:rPr>
                <w:rFonts w:ascii="Book Antiqua" w:hAnsi="Book Antiqua" w:cs="Times New Roman"/>
                <w:b/>
                <w:i/>
                <w:iCs/>
                <w:color w:val="FF0000"/>
                <w:sz w:val="19"/>
                <w:szCs w:val="19"/>
              </w:rPr>
              <w:t>: #</w:t>
            </w:r>
            <w:r w:rsidR="003414B6" w:rsidRPr="003414B6">
              <w:rPr>
                <w:rFonts w:ascii="Book Antiqua" w:hAnsi="Book Antiqua" w:cs="Times New Roman"/>
                <w:b/>
                <w:i/>
                <w:iCs/>
                <w:color w:val="FF0000"/>
                <w:sz w:val="19"/>
                <w:szCs w:val="19"/>
                <w:highlight w:val="green"/>
              </w:rPr>
              <w:t>PGESP-2018</w:t>
            </w:r>
            <w:r w:rsidR="00957B1E">
              <w:rPr>
                <w:rFonts w:ascii="Book Antiqua" w:hAnsi="Book Antiqua" w:cs="Times New Roman"/>
                <w:b/>
                <w:i/>
                <w:iCs/>
                <w:color w:val="FF0000"/>
                <w:sz w:val="19"/>
                <w:szCs w:val="19"/>
              </w:rPr>
              <w:t>: #</w:t>
            </w:r>
            <w:r w:rsidR="00957B1E" w:rsidRPr="00957B1E">
              <w:rPr>
                <w:rFonts w:ascii="Book Antiqua" w:hAnsi="Book Antiqua" w:cs="Times New Roman"/>
                <w:b/>
                <w:i/>
                <w:iCs/>
                <w:color w:val="FF0000"/>
                <w:sz w:val="19"/>
                <w:szCs w:val="19"/>
                <w:highlight w:val="green"/>
              </w:rPr>
              <w:t>PGM-Campo Grande/MS-2019</w:t>
            </w:r>
            <w:r>
              <w:rPr>
                <w:rFonts w:ascii="Book Antiqua" w:hAnsi="Book Antiqua" w:cs="Times New Roman"/>
                <w:b/>
                <w:i/>
                <w:iCs/>
                <w:color w:val="FF0000"/>
                <w:sz w:val="19"/>
                <w:szCs w:val="19"/>
              </w:rPr>
              <w:t>: #</w:t>
            </w:r>
            <w:r w:rsidRPr="004E15FA">
              <w:rPr>
                <w:rFonts w:ascii="Book Antiqua" w:hAnsi="Book Antiqua" w:cs="Times New Roman"/>
                <w:b/>
                <w:i/>
                <w:iCs/>
                <w:color w:val="FF0000"/>
                <w:sz w:val="19"/>
                <w:szCs w:val="19"/>
                <w:highlight w:val="green"/>
              </w:rPr>
              <w:t>TJMS-2020</w:t>
            </w:r>
            <w:r w:rsidR="001103F6">
              <w:rPr>
                <w:rFonts w:ascii="Book Antiqua" w:hAnsi="Book Antiqua" w:cs="Times New Roman"/>
                <w:b/>
                <w:i/>
                <w:iCs/>
                <w:color w:val="FF0000"/>
                <w:sz w:val="19"/>
                <w:szCs w:val="19"/>
              </w:rPr>
              <w:t>: #</w:t>
            </w:r>
            <w:r w:rsidR="001103F6" w:rsidRPr="001103F6">
              <w:rPr>
                <w:rFonts w:ascii="Book Antiqua" w:hAnsi="Book Antiqua" w:cs="Times New Roman"/>
                <w:b/>
                <w:i/>
                <w:iCs/>
                <w:color w:val="FF0000"/>
                <w:sz w:val="19"/>
                <w:szCs w:val="19"/>
                <w:highlight w:val="green"/>
              </w:rPr>
              <w:t>PGECE-2021</w:t>
            </w:r>
            <w:r w:rsidR="0070178F">
              <w:rPr>
                <w:rFonts w:ascii="Book Antiqua" w:hAnsi="Book Antiqua" w:cs="Times New Roman"/>
                <w:b/>
                <w:i/>
                <w:iCs/>
                <w:color w:val="FF0000"/>
                <w:sz w:val="19"/>
                <w:szCs w:val="19"/>
              </w:rPr>
              <w:t>: #</w:t>
            </w:r>
            <w:r w:rsidR="0070178F" w:rsidRPr="0070178F">
              <w:rPr>
                <w:rFonts w:ascii="Book Antiqua" w:hAnsi="Book Antiqua" w:cs="Times New Roman"/>
                <w:b/>
                <w:i/>
                <w:iCs/>
                <w:color w:val="FF0000"/>
                <w:sz w:val="19"/>
                <w:szCs w:val="19"/>
                <w:highlight w:val="green"/>
              </w:rPr>
              <w:t>PGEPA-2023</w:t>
            </w:r>
            <w:r w:rsidR="00D45094">
              <w:rPr>
                <w:rFonts w:ascii="Book Antiqua" w:hAnsi="Book Antiqua" w:cs="Times New Roman"/>
                <w:b/>
                <w:i/>
                <w:iCs/>
                <w:color w:val="FF0000"/>
                <w:sz w:val="19"/>
                <w:szCs w:val="19"/>
              </w:rPr>
              <w:t>: #</w:t>
            </w:r>
            <w:r w:rsidR="00D45094" w:rsidRPr="00D45094">
              <w:rPr>
                <w:rFonts w:ascii="Book Antiqua" w:hAnsi="Book Antiqua" w:cs="Times New Roman"/>
                <w:b/>
                <w:i/>
                <w:iCs/>
                <w:color w:val="FF0000"/>
                <w:sz w:val="19"/>
                <w:szCs w:val="19"/>
                <w:highlight w:val="green"/>
              </w:rPr>
              <w:t>TJSP-2024</w:t>
            </w:r>
            <w:r w:rsidR="009F706B">
              <w:rPr>
                <w:rFonts w:ascii="Book Antiqua" w:hAnsi="Book Antiqua" w:cs="Times New Roman"/>
                <w:b/>
                <w:i/>
                <w:iCs/>
                <w:color w:val="FF0000"/>
                <w:sz w:val="19"/>
                <w:szCs w:val="19"/>
              </w:rPr>
              <w:t>: #</w:t>
            </w:r>
            <w:r w:rsidR="009F706B" w:rsidRPr="009F706B">
              <w:rPr>
                <w:rFonts w:ascii="Book Antiqua" w:hAnsi="Book Antiqua" w:cs="Times New Roman"/>
                <w:b/>
                <w:i/>
                <w:iCs/>
                <w:color w:val="FF0000"/>
                <w:sz w:val="19"/>
                <w:szCs w:val="19"/>
                <w:highlight w:val="green"/>
              </w:rPr>
              <w:t>CESPE</w:t>
            </w:r>
            <w:r>
              <w:rPr>
                <w:rFonts w:ascii="Book Antiqua" w:hAnsi="Book Antiqua" w:cs="Times New Roman"/>
                <w:b/>
                <w:i/>
                <w:iCs/>
                <w:color w:val="FF0000"/>
                <w:sz w:val="19"/>
                <w:szCs w:val="19"/>
              </w:rPr>
              <w:t>: #</w:t>
            </w:r>
            <w:r w:rsidR="00A97884">
              <w:rPr>
                <w:rFonts w:ascii="Book Antiqua" w:hAnsi="Book Antiqua" w:cs="Times New Roman"/>
                <w:b/>
                <w:i/>
                <w:iCs/>
                <w:color w:val="FF0000"/>
                <w:sz w:val="19"/>
                <w:szCs w:val="19"/>
                <w:highlight w:val="green"/>
              </w:rPr>
              <w:t>FCC</w:t>
            </w:r>
            <w:r w:rsidR="00844293">
              <w:rPr>
                <w:rFonts w:ascii="Book Antiqua" w:hAnsi="Book Antiqua" w:cs="Times New Roman"/>
                <w:b/>
                <w:i/>
                <w:iCs/>
                <w:color w:val="FF0000"/>
                <w:sz w:val="19"/>
                <w:szCs w:val="19"/>
              </w:rPr>
              <w:t>: #</w:t>
            </w:r>
            <w:r w:rsidR="00844293" w:rsidRPr="00844293">
              <w:rPr>
                <w:rFonts w:ascii="Book Antiqua" w:hAnsi="Book Antiqua" w:cs="Times New Roman"/>
                <w:b/>
                <w:i/>
                <w:iCs/>
                <w:color w:val="FF0000"/>
                <w:sz w:val="19"/>
                <w:szCs w:val="19"/>
                <w:highlight w:val="green"/>
              </w:rPr>
              <w:t>Fundatec</w:t>
            </w:r>
            <w:r w:rsidR="003414B6">
              <w:rPr>
                <w:rFonts w:ascii="Book Antiqua" w:hAnsi="Book Antiqua" w:cs="Times New Roman"/>
                <w:b/>
                <w:i/>
                <w:iCs/>
                <w:color w:val="FF0000"/>
                <w:sz w:val="19"/>
                <w:szCs w:val="19"/>
              </w:rPr>
              <w:t>: #</w:t>
            </w:r>
            <w:r w:rsidR="003414B6" w:rsidRPr="003414B6">
              <w:rPr>
                <w:rFonts w:ascii="Book Antiqua" w:hAnsi="Book Antiqua" w:cs="Times New Roman"/>
                <w:b/>
                <w:i/>
                <w:iCs/>
                <w:color w:val="FF0000"/>
                <w:sz w:val="19"/>
                <w:szCs w:val="19"/>
                <w:highlight w:val="green"/>
              </w:rPr>
              <w:t>VUNESP</w:t>
            </w:r>
            <w:r w:rsidRPr="008701C7">
              <w:rPr>
                <w:rFonts w:ascii="Book Antiqua" w:hAnsi="Book Antiqua" w:cs="Times New Roman"/>
                <w:bCs/>
                <w:sz w:val="19"/>
                <w:szCs w:val="19"/>
              </w:rPr>
              <w:t>:</w:t>
            </w:r>
            <w:r>
              <w:rPr>
                <w:rFonts w:ascii="Book Antiqua" w:hAnsi="Book Antiqua" w:cs="Times New Roman"/>
                <w:bCs/>
                <w:sz w:val="19"/>
                <w:szCs w:val="19"/>
              </w:rPr>
              <w:t xml:space="preserve"> </w:t>
            </w:r>
            <w:r w:rsidR="003414B6" w:rsidRPr="003414B6">
              <w:rPr>
                <w:rFonts w:ascii="Book Antiqua" w:hAnsi="Book Antiqua" w:cs="Times New Roman"/>
                <w:b/>
                <w:sz w:val="19"/>
                <w:szCs w:val="19"/>
              </w:rPr>
              <w:t xml:space="preserve">1. </w:t>
            </w:r>
            <w:r w:rsidRPr="0004105E">
              <w:rPr>
                <w:rFonts w:ascii="Book Antiqua" w:eastAsia="Times New Roman" w:hAnsi="Book Antiqua" w:cs="Times New Roman"/>
                <w:b/>
                <w:sz w:val="19"/>
                <w:szCs w:val="19"/>
                <w:lang w:eastAsia="pt-BR"/>
              </w:rPr>
              <w:t xml:space="preserve">A orientação da </w:t>
            </w:r>
            <w:r>
              <w:rPr>
                <w:rFonts w:ascii="Book Antiqua" w:eastAsia="Times New Roman" w:hAnsi="Book Antiqua" w:cs="Times New Roman"/>
                <w:b/>
                <w:sz w:val="19"/>
                <w:szCs w:val="19"/>
                <w:lang w:eastAsia="pt-BR"/>
              </w:rPr>
              <w:t>1ª</w:t>
            </w:r>
            <w:r w:rsidRPr="0004105E">
              <w:rPr>
                <w:rFonts w:ascii="Book Antiqua" w:eastAsia="Times New Roman" w:hAnsi="Book Antiqua" w:cs="Times New Roman"/>
                <w:b/>
                <w:sz w:val="19"/>
                <w:szCs w:val="19"/>
                <w:lang w:eastAsia="pt-BR"/>
              </w:rPr>
              <w:t xml:space="preserve"> Seção do STJ firmou-se no sentido de que, </w:t>
            </w:r>
            <w:r w:rsidRPr="0004105E">
              <w:rPr>
                <w:rFonts w:ascii="Book Antiqua" w:eastAsia="Times New Roman" w:hAnsi="Book Antiqua" w:cs="Times New Roman"/>
                <w:b/>
                <w:sz w:val="19"/>
                <w:szCs w:val="19"/>
                <w:highlight w:val="yellow"/>
                <w:lang w:eastAsia="pt-BR"/>
              </w:rPr>
              <w:t>se a execução foi ajuizada apenas contra a pessoa jurídica</w:t>
            </w:r>
            <w:r w:rsidRPr="0004105E">
              <w:rPr>
                <w:rFonts w:ascii="Book Antiqua" w:eastAsia="Times New Roman" w:hAnsi="Book Antiqua" w:cs="Times New Roman"/>
                <w:b/>
                <w:sz w:val="19"/>
                <w:szCs w:val="19"/>
                <w:lang w:eastAsia="pt-BR"/>
              </w:rPr>
              <w:t xml:space="preserve">, </w:t>
            </w:r>
            <w:r w:rsidRPr="0004105E">
              <w:rPr>
                <w:rFonts w:ascii="Book Antiqua" w:eastAsia="Times New Roman" w:hAnsi="Book Antiqua" w:cs="Times New Roman"/>
                <w:b/>
                <w:sz w:val="19"/>
                <w:szCs w:val="19"/>
                <w:highlight w:val="green"/>
                <w:lang w:eastAsia="pt-BR"/>
              </w:rPr>
              <w:t>mas o nome do sócio consta da CDA</w:t>
            </w:r>
            <w:r w:rsidRPr="0004105E">
              <w:rPr>
                <w:rFonts w:ascii="Book Antiqua" w:eastAsia="Times New Roman" w:hAnsi="Book Antiqua" w:cs="Times New Roman"/>
                <w:b/>
                <w:sz w:val="19"/>
                <w:szCs w:val="19"/>
                <w:lang w:eastAsia="pt-BR"/>
              </w:rPr>
              <w:t xml:space="preserve">, </w:t>
            </w:r>
            <w:r w:rsidRPr="0004105E">
              <w:rPr>
                <w:rFonts w:ascii="Book Antiqua" w:eastAsia="Times New Roman" w:hAnsi="Book Antiqua" w:cs="Times New Roman"/>
                <w:b/>
                <w:sz w:val="19"/>
                <w:szCs w:val="19"/>
                <w:shd w:val="clear" w:color="auto" w:fill="F7CAAC" w:themeFill="accent2" w:themeFillTint="66"/>
                <w:lang w:eastAsia="pt-BR"/>
              </w:rPr>
              <w:t>a ele incumbe o ônus da prova</w:t>
            </w:r>
            <w:r w:rsidRPr="0004105E">
              <w:rPr>
                <w:rFonts w:ascii="Book Antiqua" w:eastAsia="Times New Roman" w:hAnsi="Book Antiqua" w:cs="Times New Roman"/>
                <w:b/>
                <w:sz w:val="19"/>
                <w:szCs w:val="19"/>
                <w:lang w:eastAsia="pt-BR"/>
              </w:rPr>
              <w:t xml:space="preserve"> de que </w:t>
            </w:r>
            <w:r w:rsidRPr="0004105E">
              <w:rPr>
                <w:rFonts w:ascii="Book Antiqua" w:eastAsia="Times New Roman" w:hAnsi="Book Antiqua" w:cs="Times New Roman"/>
                <w:b/>
                <w:sz w:val="19"/>
                <w:szCs w:val="19"/>
                <w:highlight w:val="yellow"/>
                <w:lang w:eastAsia="pt-BR"/>
              </w:rPr>
              <w:t>não ficou caracterizada nenhuma das circunstâncias previstas no art. 135 do CTN</w:t>
            </w:r>
            <w:r w:rsidRPr="0004105E">
              <w:rPr>
                <w:rFonts w:ascii="Book Antiqua" w:eastAsia="Times New Roman" w:hAnsi="Book Antiqua" w:cs="Times New Roman"/>
                <w:b/>
                <w:sz w:val="19"/>
                <w:szCs w:val="19"/>
                <w:lang w:eastAsia="pt-BR"/>
              </w:rPr>
              <w:t xml:space="preserve">, ou seja, não houve a prática de atos </w:t>
            </w:r>
            <w:r w:rsidRPr="0004105E">
              <w:rPr>
                <w:rFonts w:ascii="Book Antiqua" w:eastAsia="Times New Roman" w:hAnsi="Book Antiqua" w:cs="Times New Roman"/>
                <w:b/>
                <w:i/>
                <w:iCs/>
                <w:sz w:val="19"/>
                <w:szCs w:val="19"/>
                <w:lang w:eastAsia="pt-BR"/>
              </w:rPr>
              <w:t>“com excesso de poderes ou infração de lei, contrato social ou estatutos”</w:t>
            </w:r>
            <w:r w:rsidR="003414B6">
              <w:rPr>
                <w:rFonts w:ascii="Book Antiqua" w:eastAsia="Times New Roman" w:hAnsi="Book Antiqua" w:cs="Times New Roman"/>
                <w:b/>
                <w:sz w:val="19"/>
                <w:szCs w:val="19"/>
                <w:lang w:eastAsia="pt-BR"/>
              </w:rPr>
              <w:t xml:space="preserve">. </w:t>
            </w:r>
            <w:r w:rsidR="003414B6" w:rsidRPr="003414B6">
              <w:rPr>
                <w:rFonts w:ascii="Book Antiqua" w:eastAsia="Times New Roman" w:hAnsi="Book Antiqua" w:cs="Times New Roman"/>
                <w:b/>
                <w:sz w:val="19"/>
                <w:szCs w:val="19"/>
                <w:lang w:eastAsia="pt-BR"/>
              </w:rPr>
              <w:t xml:space="preserve">2. Por outro lado, é certo que, malgrado serem os embargos à execução o meio de defesa próprio da execução fiscal, a orientação desta Corte firmou-se no sentido de </w:t>
            </w:r>
            <w:r w:rsidR="003414B6" w:rsidRPr="00D45094">
              <w:rPr>
                <w:rFonts w:ascii="Book Antiqua" w:eastAsia="Times New Roman" w:hAnsi="Book Antiqua" w:cs="Times New Roman"/>
                <w:b/>
                <w:sz w:val="19"/>
                <w:szCs w:val="19"/>
                <w:highlight w:val="yellow"/>
                <w:lang w:eastAsia="pt-BR"/>
              </w:rPr>
              <w:t>admitir a exceção de pré-executividade nas situações em que não se faz necessária dilação probatória ou em que as questões possam ser conhecidas de ofício pelo magistrado, como as condições da ação, os pressupostos processuais, a decadência, a prescrição, entre outras</w:t>
            </w:r>
            <w:r w:rsidR="003414B6" w:rsidRPr="003414B6">
              <w:rPr>
                <w:rFonts w:ascii="Book Antiqua" w:eastAsia="Times New Roman" w:hAnsi="Book Antiqua" w:cs="Times New Roman"/>
                <w:b/>
                <w:sz w:val="19"/>
                <w:szCs w:val="19"/>
                <w:lang w:eastAsia="pt-BR"/>
              </w:rPr>
              <w:t>.</w:t>
            </w:r>
            <w:r w:rsidR="003414B6">
              <w:rPr>
                <w:rFonts w:ascii="Book Antiqua" w:eastAsia="Times New Roman" w:hAnsi="Book Antiqua" w:cs="Times New Roman"/>
                <w:b/>
                <w:sz w:val="19"/>
                <w:szCs w:val="19"/>
                <w:lang w:eastAsia="pt-BR"/>
              </w:rPr>
              <w:t xml:space="preserve"> </w:t>
            </w:r>
            <w:r w:rsidR="003414B6" w:rsidRPr="003414B6">
              <w:rPr>
                <w:rFonts w:ascii="Book Antiqua" w:eastAsia="Times New Roman" w:hAnsi="Book Antiqua" w:cs="Times New Roman"/>
                <w:b/>
                <w:sz w:val="19"/>
                <w:szCs w:val="19"/>
                <w:lang w:eastAsia="pt-BR"/>
              </w:rPr>
              <w:t xml:space="preserve">3. Contudo, no caso concreto, como bem observado pelas instâncias ordinárias, </w:t>
            </w:r>
            <w:r w:rsidR="003414B6" w:rsidRPr="003414B6">
              <w:rPr>
                <w:rFonts w:ascii="Book Antiqua" w:eastAsia="Times New Roman" w:hAnsi="Book Antiqua" w:cs="Times New Roman"/>
                <w:b/>
                <w:sz w:val="19"/>
                <w:szCs w:val="19"/>
                <w:highlight w:val="yellow"/>
                <w:lang w:eastAsia="pt-BR"/>
              </w:rPr>
              <w:t>o exame da responsabilidade dos representantes da empresa executada requer dilação probatória, razão pela qual a matéria de defesa deve ser aduzida na via própria (embargos à execução), e não por meio do incidente em comento</w:t>
            </w:r>
            <w:r w:rsidR="003414B6" w:rsidRPr="003414B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4105E">
              <w:rPr>
                <w:rFonts w:ascii="Book Antiqua" w:eastAsia="Times New Roman" w:hAnsi="Book Antiqua" w:cs="Times New Roman"/>
                <w:bCs/>
                <w:sz w:val="19"/>
                <w:szCs w:val="19"/>
                <w:lang w:eastAsia="pt-BR"/>
              </w:rPr>
              <w:t>STJ. AgRg no AREsp 753074/DF, Rel. Min</w:t>
            </w:r>
            <w:r>
              <w:rPr>
                <w:rFonts w:ascii="Book Antiqua" w:eastAsia="Times New Roman" w:hAnsi="Book Antiqua" w:cs="Times New Roman"/>
                <w:bCs/>
                <w:sz w:val="19"/>
                <w:szCs w:val="19"/>
                <w:lang w:eastAsia="pt-BR"/>
              </w:rPr>
              <w:t>.</w:t>
            </w:r>
            <w:r w:rsidRPr="0004105E">
              <w:rPr>
                <w:rFonts w:ascii="Book Antiqua" w:eastAsia="Times New Roman" w:hAnsi="Book Antiqua" w:cs="Times New Roman"/>
                <w:bCs/>
                <w:sz w:val="19"/>
                <w:szCs w:val="19"/>
                <w:lang w:eastAsia="pt-BR"/>
              </w:rPr>
              <w:t xml:space="preserve"> H</w:t>
            </w:r>
            <w:r>
              <w:rPr>
                <w:rFonts w:ascii="Book Antiqua" w:eastAsia="Times New Roman" w:hAnsi="Book Antiqua" w:cs="Times New Roman"/>
                <w:bCs/>
                <w:sz w:val="19"/>
                <w:szCs w:val="19"/>
                <w:lang w:eastAsia="pt-BR"/>
              </w:rPr>
              <w:t>erman</w:t>
            </w:r>
            <w:r w:rsidRPr="0004105E">
              <w:rPr>
                <w:rFonts w:ascii="Book Antiqua" w:eastAsia="Times New Roman" w:hAnsi="Book Antiqua" w:cs="Times New Roman"/>
                <w:bCs/>
                <w:sz w:val="19"/>
                <w:szCs w:val="19"/>
                <w:lang w:eastAsia="pt-BR"/>
              </w:rPr>
              <w:t xml:space="preserve"> B</w:t>
            </w:r>
            <w:r>
              <w:rPr>
                <w:rFonts w:ascii="Book Antiqua" w:eastAsia="Times New Roman" w:hAnsi="Book Antiqua" w:cs="Times New Roman"/>
                <w:bCs/>
                <w:sz w:val="19"/>
                <w:szCs w:val="19"/>
                <w:lang w:eastAsia="pt-BR"/>
              </w:rPr>
              <w:t>enjamin</w:t>
            </w:r>
            <w:r w:rsidRPr="0004105E">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04105E">
              <w:rPr>
                <w:rFonts w:ascii="Book Antiqua" w:eastAsia="Times New Roman" w:hAnsi="Book Antiqua" w:cs="Times New Roman"/>
                <w:bCs/>
                <w:sz w:val="19"/>
                <w:szCs w:val="19"/>
                <w:lang w:eastAsia="pt-BR"/>
              </w:rPr>
              <w:t xml:space="preserve"> 13/10/15</w:t>
            </w:r>
            <w:r w:rsidR="00A864B9">
              <w:rPr>
                <w:rFonts w:ascii="Book Antiqua" w:eastAsia="Times New Roman" w:hAnsi="Book Antiqua" w:cs="Times New Roman"/>
                <w:bCs/>
                <w:sz w:val="19"/>
                <w:szCs w:val="19"/>
                <w:lang w:eastAsia="pt-BR"/>
              </w:rPr>
              <w:t xml:space="preserve">; STJ. 1ª S. </w:t>
            </w:r>
            <w:r w:rsidR="00A864B9" w:rsidRPr="00A864B9">
              <w:rPr>
                <w:rFonts w:ascii="Book Antiqua" w:eastAsia="Times New Roman" w:hAnsi="Book Antiqua" w:cs="Times New Roman"/>
                <w:bCs/>
                <w:sz w:val="19"/>
                <w:szCs w:val="19"/>
                <w:lang w:eastAsia="pt-BR"/>
              </w:rPr>
              <w:t>REsp 1104900/ES, Rel. Min</w:t>
            </w:r>
            <w:r w:rsidR="00A864B9">
              <w:rPr>
                <w:rFonts w:ascii="Book Antiqua" w:eastAsia="Times New Roman" w:hAnsi="Book Antiqua" w:cs="Times New Roman"/>
                <w:bCs/>
                <w:sz w:val="19"/>
                <w:szCs w:val="19"/>
                <w:lang w:eastAsia="pt-BR"/>
              </w:rPr>
              <w:t>.</w:t>
            </w:r>
            <w:r w:rsidR="00A864B9" w:rsidRPr="00A864B9">
              <w:rPr>
                <w:rFonts w:ascii="Book Antiqua" w:eastAsia="Times New Roman" w:hAnsi="Book Antiqua" w:cs="Times New Roman"/>
                <w:bCs/>
                <w:sz w:val="19"/>
                <w:szCs w:val="19"/>
                <w:lang w:eastAsia="pt-BR"/>
              </w:rPr>
              <w:t xml:space="preserve"> D</w:t>
            </w:r>
            <w:r w:rsidR="00A864B9">
              <w:rPr>
                <w:rFonts w:ascii="Book Antiqua" w:eastAsia="Times New Roman" w:hAnsi="Book Antiqua" w:cs="Times New Roman"/>
                <w:bCs/>
                <w:sz w:val="19"/>
                <w:szCs w:val="19"/>
                <w:lang w:eastAsia="pt-BR"/>
              </w:rPr>
              <w:t>enise</w:t>
            </w:r>
            <w:r w:rsidR="00A864B9" w:rsidRPr="00A864B9">
              <w:rPr>
                <w:rFonts w:ascii="Book Antiqua" w:eastAsia="Times New Roman" w:hAnsi="Book Antiqua" w:cs="Times New Roman"/>
                <w:bCs/>
                <w:sz w:val="19"/>
                <w:szCs w:val="19"/>
                <w:lang w:eastAsia="pt-BR"/>
              </w:rPr>
              <w:t xml:space="preserve"> A</w:t>
            </w:r>
            <w:r w:rsidR="00A864B9">
              <w:rPr>
                <w:rFonts w:ascii="Book Antiqua" w:eastAsia="Times New Roman" w:hAnsi="Book Antiqua" w:cs="Times New Roman"/>
                <w:bCs/>
                <w:sz w:val="19"/>
                <w:szCs w:val="19"/>
                <w:lang w:eastAsia="pt-BR"/>
              </w:rPr>
              <w:t>rruda</w:t>
            </w:r>
            <w:r w:rsidR="00A864B9" w:rsidRPr="00A864B9">
              <w:rPr>
                <w:rFonts w:ascii="Book Antiqua" w:eastAsia="Times New Roman" w:hAnsi="Book Antiqua" w:cs="Times New Roman"/>
                <w:bCs/>
                <w:sz w:val="19"/>
                <w:szCs w:val="19"/>
                <w:lang w:eastAsia="pt-BR"/>
              </w:rPr>
              <w:t>, j</w:t>
            </w:r>
            <w:r w:rsidR="00A864B9">
              <w:rPr>
                <w:rFonts w:ascii="Book Antiqua" w:eastAsia="Times New Roman" w:hAnsi="Book Antiqua" w:cs="Times New Roman"/>
                <w:bCs/>
                <w:sz w:val="19"/>
                <w:szCs w:val="19"/>
                <w:lang w:eastAsia="pt-BR"/>
              </w:rPr>
              <w:t>.</w:t>
            </w:r>
            <w:r w:rsidR="00A864B9" w:rsidRPr="00A864B9">
              <w:rPr>
                <w:rFonts w:ascii="Book Antiqua" w:eastAsia="Times New Roman" w:hAnsi="Book Antiqua" w:cs="Times New Roman"/>
                <w:bCs/>
                <w:sz w:val="19"/>
                <w:szCs w:val="19"/>
                <w:lang w:eastAsia="pt-BR"/>
              </w:rPr>
              <w:t xml:space="preserve"> 25/03/09</w:t>
            </w:r>
            <w:r w:rsidR="00A864B9">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553"/>
            </w:tblGrid>
            <w:tr w:rsidR="002B0C27" w14:paraId="144D1C24" w14:textId="77777777" w:rsidTr="002B0C27">
              <w:tc>
                <w:tcPr>
                  <w:tcW w:w="8553" w:type="dxa"/>
                  <w:shd w:val="clear" w:color="auto" w:fill="FFFFFF" w:themeFill="background1"/>
                </w:tcPr>
                <w:p w14:paraId="145AD646" w14:textId="10BFB9EE" w:rsidR="003414B6" w:rsidRPr="003414B6" w:rsidRDefault="003414B6" w:rsidP="0004105E">
                  <w:pPr>
                    <w:jc w:val="both"/>
                    <w:rPr>
                      <w:rFonts w:ascii="Book Antiqua" w:eastAsia="Times New Roman" w:hAnsi="Book Antiqua" w:cs="Times New Roman"/>
                      <w:b/>
                      <w:sz w:val="16"/>
                      <w:szCs w:val="16"/>
                      <w:lang w:eastAsia="pt-BR"/>
                    </w:rPr>
                  </w:pPr>
                  <w:r w:rsidRPr="003414B6">
                    <w:rPr>
                      <w:rFonts w:ascii="Book Antiqua" w:hAnsi="Book Antiqua" w:cs="Times New Roman"/>
                      <w:b/>
                      <w:sz w:val="18"/>
                      <w:szCs w:val="18"/>
                    </w:rPr>
                    <w:t>(</w:t>
                  </w:r>
                  <w:r w:rsidRPr="003414B6">
                    <w:rPr>
                      <w:rFonts w:ascii="Book Antiqua" w:hAnsi="Book Antiqua" w:cs="Times New Roman"/>
                      <w:b/>
                      <w:sz w:val="18"/>
                      <w:szCs w:val="18"/>
                      <w:highlight w:val="yellow"/>
                    </w:rPr>
                    <w:t>PGESP-2018-VUNESP</w:t>
                  </w:r>
                  <w:r w:rsidRPr="003414B6">
                    <w:rPr>
                      <w:rFonts w:ascii="Book Antiqua" w:hAnsi="Book Antiqua" w:cs="Times New Roman"/>
                      <w:b/>
                      <w:sz w:val="18"/>
                      <w:szCs w:val="18"/>
                    </w:rPr>
                    <w:t>)</w:t>
                  </w:r>
                  <w:r w:rsidRPr="003414B6">
                    <w:rPr>
                      <w:rFonts w:ascii="Book Antiqua" w:hAnsi="Book Antiqua" w:cs="Times New Roman"/>
                      <w:sz w:val="18"/>
                      <w:szCs w:val="18"/>
                    </w:rPr>
                    <w:t xml:space="preserve">: Em execução fiscal, Antônio, sócio-gerente de empresa contribuinte encerrada de forma irregular, é responsabilizado, nos termos do art. 135, III, do CTN, por crédito tributário, cujo fato gerador ocorrera quatro anos antes da citação pessoal de Antônio. Como defesa, Antônio aduz, em exceção de pré-executividade, que o inadimplemento do crédito tributário exequendo não decorreu de fato que lhe pudesse ser imputado. Com base na jurisprudência do </w:t>
                  </w:r>
                  <w:r>
                    <w:rPr>
                      <w:rFonts w:ascii="Book Antiqua" w:hAnsi="Book Antiqua" w:cs="Times New Roman"/>
                      <w:sz w:val="18"/>
                      <w:szCs w:val="18"/>
                    </w:rPr>
                    <w:t>STJ</w:t>
                  </w:r>
                  <w:r w:rsidRPr="003414B6">
                    <w:rPr>
                      <w:rFonts w:ascii="Book Antiqua" w:hAnsi="Book Antiqua" w:cs="Times New Roman"/>
                      <w:sz w:val="18"/>
                      <w:szCs w:val="18"/>
                    </w:rPr>
                    <w:t>, é correto afirmar que a exceção de pré-executividade não é cabível, pois tem por causa matéria de fato, insuscetível de conhecimento de ofício pelo juiz, demandando prova que não pode ser produzida pelo meio processual utilizado. </w:t>
                  </w:r>
                  <w:r w:rsidRPr="003414B6">
                    <w:rPr>
                      <w:rFonts w:ascii="Book Antiqua" w:hAnsi="Book Antiqua" w:cs="Times New Roman"/>
                      <w:b/>
                      <w:sz w:val="18"/>
                      <w:szCs w:val="18"/>
                    </w:rPr>
                    <w:t>BL: S. 393, STJ e Julgado citado acima.</w:t>
                  </w:r>
                </w:p>
                <w:p w14:paraId="667792F1" w14:textId="31AEA774" w:rsidR="002B0C27" w:rsidRPr="002B0C27" w:rsidRDefault="002B0C27" w:rsidP="0004105E">
                  <w:pPr>
                    <w:jc w:val="both"/>
                    <w:rPr>
                      <w:rFonts w:ascii="Book Antiqua" w:eastAsia="Times New Roman" w:hAnsi="Book Antiqua" w:cs="Times New Roman"/>
                      <w:b/>
                      <w:sz w:val="19"/>
                      <w:szCs w:val="19"/>
                      <w:lang w:eastAsia="pt-BR"/>
                    </w:rPr>
                  </w:pPr>
                  <w:r w:rsidRPr="002B0C27">
                    <w:rPr>
                      <w:rFonts w:ascii="Book Antiqua" w:eastAsia="Times New Roman" w:hAnsi="Book Antiqua" w:cs="Times New Roman"/>
                      <w:b/>
                      <w:sz w:val="18"/>
                      <w:szCs w:val="18"/>
                      <w:lang w:eastAsia="pt-BR"/>
                    </w:rPr>
                    <w:t>(</w:t>
                  </w:r>
                  <w:r w:rsidRPr="002B0C27">
                    <w:rPr>
                      <w:rFonts w:ascii="Book Antiqua" w:eastAsia="Times New Roman" w:hAnsi="Book Antiqua" w:cs="Times New Roman"/>
                      <w:b/>
                      <w:sz w:val="18"/>
                      <w:szCs w:val="18"/>
                      <w:highlight w:val="yellow"/>
                      <w:lang w:eastAsia="pt-BR"/>
                    </w:rPr>
                    <w:t>TRF2-2017</w:t>
                  </w:r>
                  <w:r w:rsidRPr="002B0C27">
                    <w:rPr>
                      <w:rFonts w:ascii="Book Antiqua" w:eastAsia="Times New Roman" w:hAnsi="Book Antiqua" w:cs="Times New Roman"/>
                      <w:b/>
                      <w:sz w:val="18"/>
                      <w:szCs w:val="18"/>
                      <w:lang w:eastAsia="pt-BR"/>
                    </w:rPr>
                    <w:t>)</w:t>
                  </w:r>
                  <w:r w:rsidRPr="002B0C27">
                    <w:rPr>
                      <w:rFonts w:ascii="Book Antiqua" w:eastAsia="Times New Roman" w:hAnsi="Book Antiqua" w:cs="Times New Roman"/>
                      <w:bCs/>
                      <w:sz w:val="18"/>
                      <w:szCs w:val="18"/>
                      <w:lang w:eastAsia="pt-BR"/>
                    </w:rPr>
                    <w:t xml:space="preserve">: Ao ser citado, sócio de empresa percebe que ele, pessoa física, figura no polo passivo de execução fiscal. Ao buscar informações, verifica que, embora seu nome conste da certidão de dívida ativa que fundamenta a execução, o débito é oriundo de valores relativos ao Imposto de Renda de Pessoa Jurídica, declarados mas não pagos, da sociedade da qual é sócio-administrador e que, originariamente, figurava sozinha no polo passivo. O empresário, após aferir que não houve prescrição nem decadência, opõe exceção de pré-executividade, sem garantir o juízo, alegando exclusivamente a sua ilegitimidade passiva. Deve o Juiz: Rejeitar a exceção, já que o nome do sócio consta da certidão da dívida, daí que cabe ao empresário o ônus de provar que não agiu com excesso de poderes ou infração à lei, ao contrato social ou ao estatuto da empresa, dilação incompatível com a via eleita. </w:t>
                  </w:r>
                  <w:r w:rsidRPr="002B0C27">
                    <w:rPr>
                      <w:rFonts w:ascii="Book Antiqua" w:eastAsia="Times New Roman" w:hAnsi="Book Antiqua" w:cs="Times New Roman"/>
                      <w:b/>
                      <w:sz w:val="18"/>
                      <w:szCs w:val="18"/>
                      <w:lang w:eastAsia="pt-BR"/>
                    </w:rPr>
                    <w:t>BL: Entend. Jurisprud.</w:t>
                  </w:r>
                </w:p>
              </w:tc>
            </w:tr>
          </w:tbl>
          <w:p w14:paraId="26646738" w14:textId="77777777" w:rsidR="00A97884" w:rsidRDefault="00A97884" w:rsidP="0004105E">
            <w:pPr>
              <w:jc w:val="both"/>
              <w:rPr>
                <w:rFonts w:ascii="Book Antiqua" w:eastAsia="Times New Roman" w:hAnsi="Book Antiqua" w:cs="Times New Roman"/>
                <w:b/>
                <w:sz w:val="19"/>
                <w:szCs w:val="19"/>
                <w:lang w:eastAsia="pt-BR"/>
              </w:rPr>
            </w:pPr>
          </w:p>
          <w:p w14:paraId="1C4D9CAC" w14:textId="76E4380D" w:rsidR="006450A2" w:rsidRDefault="001103F6" w:rsidP="006450A2">
            <w:pPr>
              <w:jc w:val="both"/>
              <w:rPr>
                <w:rFonts w:ascii="Book Antiqua" w:eastAsia="Times New Roman" w:hAnsi="Book Antiqua" w:cs="Times New Roman"/>
                <w:bCs/>
                <w:sz w:val="19"/>
                <w:szCs w:val="19"/>
                <w:lang w:eastAsia="pt-BR"/>
              </w:rPr>
            </w:pPr>
            <w:r w:rsidRPr="008701C7">
              <w:rPr>
                <w:rFonts w:ascii="Book Antiqua" w:hAnsi="Book Antiqua" w:cs="Times New Roman"/>
                <w:b/>
                <w:i/>
                <w:iCs/>
                <w:color w:val="FF0000"/>
                <w:sz w:val="19"/>
                <w:szCs w:val="19"/>
              </w:rPr>
              <w:t>#</w:t>
            </w:r>
            <w:r w:rsidRPr="008701C7">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4E15FA">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 – Rec. Repetitivo/Tema 108</w:t>
            </w:r>
            <w:r w:rsidR="00844293">
              <w:rPr>
                <w:rFonts w:ascii="Book Antiqua" w:hAnsi="Book Antiqua" w:cs="Times New Roman"/>
                <w:b/>
                <w:i/>
                <w:iCs/>
                <w:color w:val="FF0000"/>
                <w:sz w:val="19"/>
                <w:szCs w:val="19"/>
              </w:rPr>
              <w:t>: #</w:t>
            </w:r>
            <w:r w:rsidR="00844293" w:rsidRPr="00844293">
              <w:rPr>
                <w:rFonts w:ascii="Book Antiqua" w:hAnsi="Book Antiqua" w:cs="Times New Roman"/>
                <w:b/>
                <w:i/>
                <w:iCs/>
                <w:color w:val="FF0000"/>
                <w:sz w:val="19"/>
                <w:szCs w:val="19"/>
                <w:highlight w:val="green"/>
              </w:rPr>
              <w:t>PGERS-2010</w:t>
            </w:r>
            <w:r w:rsidR="00844293">
              <w:rPr>
                <w:rFonts w:ascii="Book Antiqua" w:hAnsi="Book Antiqua" w:cs="Times New Roman"/>
                <w:b/>
                <w:i/>
                <w:iCs/>
                <w:color w:val="FF0000"/>
                <w:sz w:val="19"/>
                <w:szCs w:val="19"/>
              </w:rPr>
              <w:t>: #</w:t>
            </w:r>
            <w:r w:rsidR="00844293" w:rsidRPr="00844293">
              <w:rPr>
                <w:rFonts w:ascii="Book Antiqua" w:hAnsi="Book Antiqua" w:cs="Times New Roman"/>
                <w:b/>
                <w:i/>
                <w:iCs/>
                <w:color w:val="FF0000"/>
                <w:sz w:val="19"/>
                <w:szCs w:val="19"/>
                <w:highlight w:val="green"/>
              </w:rPr>
              <w:t>PGEP</w:t>
            </w:r>
            <w:r w:rsidR="001925A5">
              <w:rPr>
                <w:rFonts w:ascii="Book Antiqua" w:hAnsi="Book Antiqua" w:cs="Times New Roman"/>
                <w:b/>
                <w:i/>
                <w:iCs/>
                <w:color w:val="FF0000"/>
                <w:sz w:val="19"/>
                <w:szCs w:val="19"/>
                <w:highlight w:val="green"/>
              </w:rPr>
              <w:t>I</w:t>
            </w:r>
            <w:r w:rsidR="00844293" w:rsidRPr="00844293">
              <w:rPr>
                <w:rFonts w:ascii="Book Antiqua" w:hAnsi="Book Antiqua" w:cs="Times New Roman"/>
                <w:b/>
                <w:i/>
                <w:iCs/>
                <w:color w:val="FF0000"/>
                <w:sz w:val="19"/>
                <w:szCs w:val="19"/>
                <w:highlight w:val="green"/>
              </w:rPr>
              <w:t>-2014</w:t>
            </w:r>
            <w:r w:rsidR="006450A2">
              <w:rPr>
                <w:rFonts w:ascii="Book Antiqua" w:hAnsi="Book Antiqua" w:cs="Times New Roman"/>
                <w:b/>
                <w:i/>
                <w:iCs/>
                <w:color w:val="FF0000"/>
                <w:sz w:val="19"/>
                <w:szCs w:val="19"/>
              </w:rPr>
              <w:t>: #</w:t>
            </w:r>
            <w:r w:rsidR="006450A2" w:rsidRPr="006450A2">
              <w:rPr>
                <w:rFonts w:ascii="Book Antiqua" w:hAnsi="Book Antiqua" w:cs="Times New Roman"/>
                <w:b/>
                <w:i/>
                <w:iCs/>
                <w:color w:val="FF0000"/>
                <w:sz w:val="19"/>
                <w:szCs w:val="19"/>
                <w:highlight w:val="green"/>
              </w:rPr>
              <w:t>TRF2-2017</w:t>
            </w:r>
            <w:r w:rsidR="006450A2">
              <w:rPr>
                <w:rFonts w:ascii="Book Antiqua" w:hAnsi="Book Antiqua" w:cs="Times New Roman"/>
                <w:b/>
                <w:i/>
                <w:iCs/>
                <w:color w:val="FF0000"/>
                <w:sz w:val="19"/>
                <w:szCs w:val="19"/>
              </w:rPr>
              <w:t>: #</w:t>
            </w:r>
            <w:r w:rsidR="006450A2" w:rsidRPr="006450A2">
              <w:rPr>
                <w:rFonts w:ascii="Book Antiqua" w:hAnsi="Book Antiqua" w:cs="Times New Roman"/>
                <w:b/>
                <w:i/>
                <w:iCs/>
                <w:color w:val="FF0000"/>
                <w:sz w:val="19"/>
                <w:szCs w:val="19"/>
                <w:highlight w:val="green"/>
              </w:rPr>
              <w:t>PGM-Campo Grande/MS-2019</w:t>
            </w:r>
            <w:r>
              <w:rPr>
                <w:rFonts w:ascii="Book Antiqua" w:hAnsi="Book Antiqua" w:cs="Times New Roman"/>
                <w:b/>
                <w:i/>
                <w:iCs/>
                <w:color w:val="FF0000"/>
                <w:sz w:val="19"/>
                <w:szCs w:val="19"/>
              </w:rPr>
              <w:t>: #</w:t>
            </w:r>
            <w:r w:rsidRPr="001103F6">
              <w:rPr>
                <w:rFonts w:ascii="Book Antiqua" w:hAnsi="Book Antiqua" w:cs="Times New Roman"/>
                <w:b/>
                <w:i/>
                <w:iCs/>
                <w:color w:val="FF0000"/>
                <w:sz w:val="19"/>
                <w:szCs w:val="19"/>
                <w:highlight w:val="green"/>
              </w:rPr>
              <w:t>PGECE-2021</w:t>
            </w:r>
            <w:r w:rsidR="005F56F8">
              <w:rPr>
                <w:rFonts w:ascii="Book Antiqua" w:hAnsi="Book Antiqua" w:cs="Times New Roman"/>
                <w:b/>
                <w:i/>
                <w:iCs/>
                <w:color w:val="FF0000"/>
                <w:sz w:val="19"/>
                <w:szCs w:val="19"/>
              </w:rPr>
              <w:t>: #</w:t>
            </w:r>
            <w:r w:rsidR="005F56F8" w:rsidRPr="005F56F8">
              <w:rPr>
                <w:rFonts w:ascii="Book Antiqua" w:hAnsi="Book Antiqua" w:cs="Times New Roman"/>
                <w:b/>
                <w:i/>
                <w:iCs/>
                <w:color w:val="FF0000"/>
                <w:sz w:val="19"/>
                <w:szCs w:val="19"/>
                <w:highlight w:val="green"/>
              </w:rPr>
              <w:t>PGM-Natal/RN-2023</w:t>
            </w:r>
            <w:r>
              <w:rPr>
                <w:rFonts w:ascii="Book Antiqua" w:hAnsi="Book Antiqua" w:cs="Times New Roman"/>
                <w:b/>
                <w:i/>
                <w:iCs/>
                <w:color w:val="FF0000"/>
                <w:sz w:val="19"/>
                <w:szCs w:val="19"/>
              </w:rPr>
              <w:t>: #</w:t>
            </w:r>
            <w:r w:rsidRPr="009F706B">
              <w:rPr>
                <w:rFonts w:ascii="Book Antiqua" w:hAnsi="Book Antiqua" w:cs="Times New Roman"/>
                <w:b/>
                <w:i/>
                <w:iCs/>
                <w:color w:val="FF0000"/>
                <w:sz w:val="19"/>
                <w:szCs w:val="19"/>
                <w:highlight w:val="green"/>
              </w:rPr>
              <w:t>CESPE</w:t>
            </w:r>
            <w:r w:rsidR="00844293">
              <w:rPr>
                <w:rFonts w:ascii="Book Antiqua" w:hAnsi="Book Antiqua" w:cs="Times New Roman"/>
                <w:b/>
                <w:i/>
                <w:iCs/>
                <w:color w:val="FF0000"/>
                <w:sz w:val="19"/>
                <w:szCs w:val="19"/>
              </w:rPr>
              <w:t>: #</w:t>
            </w:r>
            <w:r w:rsidR="00844293" w:rsidRPr="00844293">
              <w:rPr>
                <w:rFonts w:ascii="Book Antiqua" w:hAnsi="Book Antiqua" w:cs="Times New Roman"/>
                <w:b/>
                <w:i/>
                <w:iCs/>
                <w:color w:val="FF0000"/>
                <w:sz w:val="19"/>
                <w:szCs w:val="19"/>
                <w:highlight w:val="green"/>
              </w:rPr>
              <w:t>Fundatec</w:t>
            </w:r>
            <w:r w:rsidRPr="008701C7">
              <w:rPr>
                <w:rFonts w:ascii="Book Antiqua" w:hAnsi="Book Antiqua" w:cs="Times New Roman"/>
                <w:bCs/>
                <w:sz w:val="19"/>
                <w:szCs w:val="19"/>
              </w:rPr>
              <w:t>:</w:t>
            </w:r>
            <w:r>
              <w:rPr>
                <w:rFonts w:ascii="Book Antiqua" w:hAnsi="Book Antiqua" w:cs="Times New Roman"/>
                <w:bCs/>
                <w:sz w:val="19"/>
                <w:szCs w:val="19"/>
              </w:rPr>
              <w:t xml:space="preserve"> </w:t>
            </w:r>
            <w:r w:rsidRPr="005F56F8">
              <w:rPr>
                <w:rFonts w:ascii="Book Antiqua" w:hAnsi="Book Antiqua" w:cs="Times New Roman"/>
                <w:b/>
                <w:sz w:val="19"/>
                <w:szCs w:val="19"/>
                <w:highlight w:val="yellow"/>
              </w:rPr>
              <w:t>Não cabe exceção de pré-executividade em execução fiscal promovida contra sócio que figura como responsável na Certidão de Dívida Ativa - CDA</w:t>
            </w:r>
            <w:r w:rsidRPr="003414B6">
              <w:rPr>
                <w:rFonts w:ascii="Book Antiqua" w:eastAsia="Times New Roman" w:hAnsi="Book Antiqua" w:cs="Times New Roman"/>
                <w:b/>
                <w:sz w:val="19"/>
                <w:szCs w:val="19"/>
                <w:lang w:eastAsia="pt-BR"/>
              </w:rPr>
              <w:t>.</w:t>
            </w:r>
            <w:r w:rsidR="006450A2">
              <w:rPr>
                <w:rFonts w:ascii="Book Antiqua" w:eastAsia="Times New Roman" w:hAnsi="Book Antiqua" w:cs="Times New Roman"/>
                <w:b/>
                <w:sz w:val="19"/>
                <w:szCs w:val="19"/>
                <w:lang w:eastAsia="pt-BR"/>
              </w:rPr>
              <w:t xml:space="preserve"> </w:t>
            </w:r>
            <w:r w:rsidR="006450A2" w:rsidRPr="006450A2">
              <w:rPr>
                <w:rFonts w:ascii="Book Antiqua" w:eastAsia="Times New Roman" w:hAnsi="Book Antiqua" w:cs="Times New Roman"/>
                <w:b/>
                <w:sz w:val="19"/>
                <w:szCs w:val="19"/>
                <w:lang w:eastAsia="pt-BR"/>
              </w:rPr>
              <w:t>É que a presunção de legitimidade assegurada à CDA impõe ao executado que figura no título executivo o ônus de demonstrar a inexistência de sua responsabilidade tributária, demonstração essa que, por demandar prova, deve ser promovida no âmbito dos embargos à execução.</w:t>
            </w:r>
            <w:r w:rsidR="006450A2">
              <w:rPr>
                <w:rFonts w:ascii="Book Antiqua" w:eastAsia="Times New Roman" w:hAnsi="Book Antiqua" w:cs="Times New Roman"/>
                <w:b/>
                <w:sz w:val="19"/>
                <w:szCs w:val="19"/>
                <w:lang w:eastAsia="pt-BR"/>
              </w:rPr>
              <w:t xml:space="preserve"> </w:t>
            </w:r>
            <w:r w:rsidR="006450A2">
              <w:rPr>
                <w:rFonts w:ascii="Book Antiqua" w:eastAsia="Times New Roman" w:hAnsi="Book Antiqua" w:cs="Times New Roman"/>
                <w:bCs/>
                <w:sz w:val="19"/>
                <w:szCs w:val="19"/>
                <w:lang w:eastAsia="pt-BR"/>
              </w:rPr>
              <w:t>STJ. 1ª S.</w:t>
            </w:r>
            <w:r w:rsidR="006450A2" w:rsidRPr="006450A2">
              <w:rPr>
                <w:rFonts w:ascii="Book Antiqua" w:eastAsia="Times New Roman" w:hAnsi="Book Antiqua" w:cs="Times New Roman"/>
                <w:bCs/>
                <w:sz w:val="19"/>
                <w:szCs w:val="19"/>
                <w:lang w:eastAsia="pt-BR"/>
              </w:rPr>
              <w:t xml:space="preserve"> REsp 1110925/SP, </w:t>
            </w:r>
            <w:r w:rsidR="006450A2">
              <w:rPr>
                <w:rFonts w:ascii="Book Antiqua" w:eastAsia="Times New Roman" w:hAnsi="Book Antiqua" w:cs="Times New Roman"/>
                <w:bCs/>
                <w:sz w:val="19"/>
                <w:szCs w:val="19"/>
                <w:lang w:eastAsia="pt-BR"/>
              </w:rPr>
              <w:t>R</w:t>
            </w:r>
            <w:r w:rsidR="006450A2" w:rsidRPr="006450A2">
              <w:rPr>
                <w:rFonts w:ascii="Book Antiqua" w:eastAsia="Times New Roman" w:hAnsi="Book Antiqua" w:cs="Times New Roman"/>
                <w:bCs/>
                <w:sz w:val="19"/>
                <w:szCs w:val="19"/>
                <w:lang w:eastAsia="pt-BR"/>
              </w:rPr>
              <w:t>el</w:t>
            </w:r>
            <w:r w:rsidR="006450A2">
              <w:rPr>
                <w:rFonts w:ascii="Book Antiqua" w:eastAsia="Times New Roman" w:hAnsi="Book Antiqua" w:cs="Times New Roman"/>
                <w:bCs/>
                <w:sz w:val="19"/>
                <w:szCs w:val="19"/>
                <w:lang w:eastAsia="pt-BR"/>
              </w:rPr>
              <w:t xml:space="preserve">. </w:t>
            </w:r>
            <w:r w:rsidR="006450A2" w:rsidRPr="006450A2">
              <w:rPr>
                <w:rFonts w:ascii="Book Antiqua" w:eastAsia="Times New Roman" w:hAnsi="Book Antiqua" w:cs="Times New Roman"/>
                <w:bCs/>
                <w:sz w:val="19"/>
                <w:szCs w:val="19"/>
                <w:lang w:eastAsia="pt-BR"/>
              </w:rPr>
              <w:t>Min</w:t>
            </w:r>
            <w:r w:rsidR="006450A2">
              <w:rPr>
                <w:rFonts w:ascii="Book Antiqua" w:eastAsia="Times New Roman" w:hAnsi="Book Antiqua" w:cs="Times New Roman"/>
                <w:bCs/>
                <w:sz w:val="19"/>
                <w:szCs w:val="19"/>
                <w:lang w:eastAsia="pt-BR"/>
              </w:rPr>
              <w:t>.</w:t>
            </w:r>
            <w:r w:rsidR="006450A2" w:rsidRPr="006450A2">
              <w:rPr>
                <w:rFonts w:ascii="Book Antiqua" w:eastAsia="Times New Roman" w:hAnsi="Book Antiqua" w:cs="Times New Roman"/>
                <w:bCs/>
                <w:sz w:val="19"/>
                <w:szCs w:val="19"/>
                <w:lang w:eastAsia="pt-BR"/>
              </w:rPr>
              <w:t xml:space="preserve"> Teori Albino Zavascki, j</w:t>
            </w:r>
            <w:r w:rsidR="006450A2">
              <w:rPr>
                <w:rFonts w:ascii="Book Antiqua" w:eastAsia="Times New Roman" w:hAnsi="Book Antiqua" w:cs="Times New Roman"/>
                <w:bCs/>
                <w:sz w:val="19"/>
                <w:szCs w:val="19"/>
                <w:lang w:eastAsia="pt-BR"/>
              </w:rPr>
              <w:t>.</w:t>
            </w:r>
            <w:r w:rsidR="006450A2" w:rsidRPr="006450A2">
              <w:rPr>
                <w:rFonts w:ascii="Book Antiqua" w:eastAsia="Times New Roman" w:hAnsi="Book Antiqua" w:cs="Times New Roman"/>
                <w:bCs/>
                <w:sz w:val="19"/>
                <w:szCs w:val="19"/>
                <w:lang w:eastAsia="pt-BR"/>
              </w:rPr>
              <w:t xml:space="preserve"> 22/4/09</w:t>
            </w:r>
            <w:r w:rsidR="006450A2">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553"/>
            </w:tblGrid>
            <w:tr w:rsidR="006450A2" w14:paraId="31C5C386" w14:textId="77777777" w:rsidTr="006450A2">
              <w:tc>
                <w:tcPr>
                  <w:tcW w:w="8553" w:type="dxa"/>
                  <w:shd w:val="clear" w:color="auto" w:fill="FFFFFF" w:themeFill="background1"/>
                </w:tcPr>
                <w:p w14:paraId="7C55A20C" w14:textId="25779313" w:rsidR="005F56F8" w:rsidRDefault="005F56F8" w:rsidP="005F56F8">
                  <w:pPr>
                    <w:jc w:val="both"/>
                    <w:rPr>
                      <w:rFonts w:ascii="Book Antiqua" w:eastAsia="Times New Roman" w:hAnsi="Book Antiqua" w:cs="Times New Roman"/>
                      <w:b/>
                      <w:sz w:val="18"/>
                      <w:szCs w:val="18"/>
                      <w:lang w:eastAsia="pt-BR"/>
                    </w:rPr>
                  </w:pPr>
                  <w:r w:rsidRPr="006450A2">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PGM-Natal/RN-2023</w:t>
                  </w:r>
                  <w:r w:rsidRPr="006450A2">
                    <w:rPr>
                      <w:rFonts w:ascii="Book Antiqua" w:eastAsia="Times New Roman" w:hAnsi="Book Antiqua" w:cs="Times New Roman"/>
                      <w:b/>
                      <w:sz w:val="18"/>
                      <w:szCs w:val="18"/>
                      <w:highlight w:val="yellow"/>
                      <w:lang w:eastAsia="pt-BR"/>
                    </w:rPr>
                    <w:t>-CESPE</w:t>
                  </w:r>
                  <w:r w:rsidRPr="006450A2">
                    <w:rPr>
                      <w:rFonts w:ascii="Book Antiqua" w:eastAsia="Times New Roman" w:hAnsi="Book Antiqua" w:cs="Times New Roman"/>
                      <w:b/>
                      <w:sz w:val="18"/>
                      <w:szCs w:val="18"/>
                      <w:lang w:eastAsia="pt-BR"/>
                    </w:rPr>
                    <w:t>)</w:t>
                  </w:r>
                  <w:r w:rsidRPr="006450A2">
                    <w:rPr>
                      <w:rFonts w:ascii="Book Antiqua" w:eastAsia="Times New Roman" w:hAnsi="Book Antiqua" w:cs="Times New Roman"/>
                      <w:bCs/>
                      <w:sz w:val="18"/>
                      <w:szCs w:val="18"/>
                      <w:lang w:eastAsia="pt-BR"/>
                    </w:rPr>
                    <w:t xml:space="preserve">: </w:t>
                  </w:r>
                  <w:r w:rsidRPr="005F56F8">
                    <w:rPr>
                      <w:rFonts w:ascii="Book Antiqua" w:eastAsia="Times New Roman" w:hAnsi="Book Antiqua" w:cs="Times New Roman"/>
                      <w:bCs/>
                      <w:sz w:val="18"/>
                      <w:szCs w:val="18"/>
                      <w:lang w:eastAsia="pt-BR"/>
                    </w:rPr>
                    <w:t>A respeito dos meios de cobrança do crédito tributário, assinale a opção correta com base na CF, na legislação de regência e na jurisprudência dos tribunais superiores</w:t>
                  </w:r>
                  <w:r>
                    <w:rPr>
                      <w:rFonts w:ascii="Book Antiqua" w:eastAsia="Times New Roman" w:hAnsi="Book Antiqua" w:cs="Times New Roman"/>
                      <w:bCs/>
                      <w:sz w:val="18"/>
                      <w:szCs w:val="18"/>
                      <w:lang w:eastAsia="pt-BR"/>
                    </w:rPr>
                    <w:t xml:space="preserve">: </w:t>
                  </w:r>
                  <w:r w:rsidRPr="005F56F8">
                    <w:rPr>
                      <w:rFonts w:ascii="Book Antiqua" w:eastAsia="Times New Roman" w:hAnsi="Book Antiqua" w:cs="Times New Roman"/>
                      <w:bCs/>
                      <w:sz w:val="18"/>
                      <w:szCs w:val="18"/>
                      <w:lang w:eastAsia="pt-BR"/>
                    </w:rPr>
                    <w:t>Não é cabível, no bojo de exceção de pré-executividade, a alegação de ilegitimidade passiva, considerando-se a execução fiscal proposta contra os sócios da pessoa jurídica devedora que figurem como responsáveis na certidão de dívida ativa.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Entend. Jurisprud.</w:t>
                  </w:r>
                </w:p>
                <w:p w14:paraId="6B442ED6" w14:textId="12E528A9" w:rsidR="006450A2" w:rsidRPr="006450A2" w:rsidRDefault="006450A2" w:rsidP="006450A2">
                  <w:pPr>
                    <w:jc w:val="both"/>
                    <w:rPr>
                      <w:rFonts w:ascii="Book Antiqua" w:eastAsia="Times New Roman" w:hAnsi="Book Antiqua" w:cs="Times New Roman"/>
                      <w:b/>
                      <w:sz w:val="19"/>
                      <w:szCs w:val="19"/>
                      <w:lang w:eastAsia="pt-BR"/>
                    </w:rPr>
                  </w:pPr>
                  <w:r w:rsidRPr="006450A2">
                    <w:rPr>
                      <w:rFonts w:ascii="Book Antiqua" w:eastAsia="Times New Roman" w:hAnsi="Book Antiqua" w:cs="Times New Roman"/>
                      <w:b/>
                      <w:sz w:val="18"/>
                      <w:szCs w:val="18"/>
                      <w:lang w:eastAsia="pt-BR"/>
                    </w:rPr>
                    <w:t>(</w:t>
                  </w:r>
                  <w:r w:rsidRPr="006450A2">
                    <w:rPr>
                      <w:rFonts w:ascii="Book Antiqua" w:eastAsia="Times New Roman" w:hAnsi="Book Antiqua" w:cs="Times New Roman"/>
                      <w:b/>
                      <w:sz w:val="18"/>
                      <w:szCs w:val="18"/>
                      <w:highlight w:val="yellow"/>
                      <w:lang w:eastAsia="pt-BR"/>
                    </w:rPr>
                    <w:t>PGECE-2021-CESPE</w:t>
                  </w:r>
                  <w:r w:rsidRPr="006450A2">
                    <w:rPr>
                      <w:rFonts w:ascii="Book Antiqua" w:eastAsia="Times New Roman" w:hAnsi="Book Antiqua" w:cs="Times New Roman"/>
                      <w:b/>
                      <w:sz w:val="18"/>
                      <w:szCs w:val="18"/>
                      <w:lang w:eastAsia="pt-BR"/>
                    </w:rPr>
                    <w:t>)</w:t>
                  </w:r>
                  <w:r w:rsidRPr="006450A2">
                    <w:rPr>
                      <w:rFonts w:ascii="Book Antiqua" w:eastAsia="Times New Roman" w:hAnsi="Book Antiqua" w:cs="Times New Roman"/>
                      <w:bCs/>
                      <w:sz w:val="18"/>
                      <w:szCs w:val="18"/>
                      <w:lang w:eastAsia="pt-BR"/>
                    </w:rPr>
                    <w:t>: A respeito do processo executivo fiscal, observada a Lei n.º 6.830/1980 e a jurisprudência do STJ, julgue o seguinte ite</w:t>
                  </w:r>
                  <w:r>
                    <w:rPr>
                      <w:rFonts w:ascii="Book Antiqua" w:eastAsia="Times New Roman" w:hAnsi="Book Antiqua" w:cs="Times New Roman"/>
                      <w:bCs/>
                      <w:sz w:val="18"/>
                      <w:szCs w:val="18"/>
                      <w:lang w:eastAsia="pt-BR"/>
                    </w:rPr>
                    <w:t xml:space="preserve">m: </w:t>
                  </w:r>
                  <w:r w:rsidRPr="006450A2">
                    <w:rPr>
                      <w:rFonts w:ascii="Book Antiqua" w:eastAsia="Times New Roman" w:hAnsi="Book Antiqua" w:cs="Times New Roman"/>
                      <w:bCs/>
                      <w:sz w:val="18"/>
                      <w:szCs w:val="18"/>
                      <w:lang w:eastAsia="pt-BR"/>
                    </w:rPr>
                    <w:t>Não cabe exceção de pré-executividade para arguição de ilegitimidade passiva em execução fiscal proposta contra sócio da pessoa jurídica devedora incluído como responsável na certidão de dívida ativa.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Entend. Jurisprud.</w:t>
                  </w:r>
                </w:p>
              </w:tc>
            </w:tr>
          </w:tbl>
          <w:p w14:paraId="59F09EA1" w14:textId="77777777" w:rsidR="001103F6" w:rsidRDefault="001103F6" w:rsidP="0004105E">
            <w:pPr>
              <w:jc w:val="both"/>
              <w:rPr>
                <w:rFonts w:ascii="Book Antiqua" w:eastAsia="Times New Roman" w:hAnsi="Book Antiqua" w:cs="Times New Roman"/>
                <w:b/>
                <w:sz w:val="19"/>
                <w:szCs w:val="19"/>
                <w:lang w:eastAsia="pt-BR"/>
              </w:rPr>
            </w:pPr>
          </w:p>
          <w:p w14:paraId="749EBD46" w14:textId="7F731918" w:rsidR="00A97884" w:rsidRPr="003D7D2D" w:rsidRDefault="00A97884" w:rsidP="0004105E">
            <w:pPr>
              <w:jc w:val="both"/>
              <w:rPr>
                <w:rFonts w:ascii="Book Antiqua" w:eastAsia="Times New Roman" w:hAnsi="Book Antiqua" w:cs="Times New Roman"/>
                <w:b/>
                <w:sz w:val="19"/>
                <w:szCs w:val="19"/>
                <w:lang w:eastAsia="pt-BR"/>
              </w:rPr>
            </w:pPr>
            <w:r>
              <w:rPr>
                <w:rFonts w:ascii="Book Antiqua" w:hAnsi="Book Antiqua" w:cs="Times New Roman"/>
                <w:b/>
                <w:i/>
                <w:iCs/>
                <w:color w:val="FF0000"/>
                <w:sz w:val="19"/>
                <w:szCs w:val="19"/>
              </w:rPr>
              <w:t>#</w:t>
            </w:r>
            <w:r w:rsidRPr="008701C7">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4E15FA">
              <w:rPr>
                <w:rFonts w:ascii="Book Antiqua" w:hAnsi="Book Antiqua" w:cs="Times New Roman"/>
                <w:b/>
                <w:i/>
                <w:iCs/>
                <w:color w:val="FF0000"/>
                <w:sz w:val="19"/>
                <w:szCs w:val="19"/>
                <w:highlight w:val="green"/>
              </w:rPr>
              <w:t>TJMS-2020</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FCC</w:t>
            </w:r>
            <w:r w:rsidRPr="008701C7">
              <w:rPr>
                <w:rFonts w:ascii="Book Antiqua" w:hAnsi="Book Antiqua" w:cs="Times New Roman"/>
                <w:bCs/>
                <w:sz w:val="19"/>
                <w:szCs w:val="19"/>
              </w:rPr>
              <w:t>:</w:t>
            </w:r>
            <w:r>
              <w:rPr>
                <w:rFonts w:ascii="Book Antiqua" w:hAnsi="Book Antiqua" w:cs="Times New Roman"/>
                <w:bCs/>
                <w:sz w:val="19"/>
                <w:szCs w:val="19"/>
              </w:rPr>
              <w:t xml:space="preserve"> </w:t>
            </w:r>
            <w:r w:rsidRPr="00A97884">
              <w:rPr>
                <w:rFonts w:ascii="Book Antiqua" w:hAnsi="Book Antiqua" w:cs="Times New Roman"/>
                <w:bCs/>
                <w:sz w:val="19"/>
                <w:szCs w:val="19"/>
              </w:rPr>
              <w:t>O capital social estar ou não integralizado é irrelevante, pois a responsabilidade do sócio não é subsidiária, mas pessoal, nos termos do art. 135</w:t>
            </w:r>
            <w:r>
              <w:rPr>
                <w:rFonts w:ascii="Book Antiqua" w:hAnsi="Book Antiqua" w:cs="Times New Roman"/>
                <w:bCs/>
                <w:sz w:val="19"/>
                <w:szCs w:val="19"/>
              </w:rPr>
              <w:t xml:space="preserve"> do CTN</w:t>
            </w:r>
            <w:r w:rsidRPr="00A97884">
              <w:rPr>
                <w:rFonts w:ascii="Book Antiqua" w:hAnsi="Book Antiqua" w:cs="Times New Roman"/>
                <w:bCs/>
                <w:sz w:val="19"/>
                <w:szCs w:val="19"/>
              </w:rPr>
              <w:t xml:space="preserve">. </w:t>
            </w:r>
            <w:r>
              <w:rPr>
                <w:rFonts w:ascii="Book Antiqua" w:hAnsi="Book Antiqua" w:cs="Times New Roman"/>
                <w:bCs/>
                <w:sz w:val="19"/>
                <w:szCs w:val="19"/>
              </w:rPr>
              <w:t>Além disso</w:t>
            </w:r>
            <w:r w:rsidRPr="00A97884">
              <w:rPr>
                <w:rFonts w:ascii="Book Antiqua" w:hAnsi="Book Antiqua" w:cs="Times New Roman"/>
                <w:bCs/>
                <w:sz w:val="19"/>
                <w:szCs w:val="19"/>
              </w:rPr>
              <w:t xml:space="preserve">, o inciso III </w:t>
            </w:r>
            <w:r>
              <w:rPr>
                <w:rFonts w:ascii="Book Antiqua" w:hAnsi="Book Antiqua" w:cs="Times New Roman"/>
                <w:bCs/>
                <w:sz w:val="19"/>
                <w:szCs w:val="19"/>
              </w:rPr>
              <w:t>do art. 135 do CTN</w:t>
            </w:r>
            <w:r w:rsidRPr="00A97884">
              <w:rPr>
                <w:rFonts w:ascii="Book Antiqua" w:hAnsi="Book Antiqua" w:cs="Times New Roman"/>
                <w:bCs/>
                <w:sz w:val="19"/>
                <w:szCs w:val="19"/>
              </w:rPr>
              <w:t xml:space="preserve"> apenas aponta como possível responsável os diretores, gerentes ou representantes da pessoa jurídica. Logo, não é possível redirecionar para sócios cotistas.</w:t>
            </w:r>
          </w:p>
        </w:tc>
      </w:tr>
    </w:tbl>
    <w:p w14:paraId="18B3E851" w14:textId="77777777" w:rsidR="00D65710" w:rsidRPr="003D7D2D" w:rsidRDefault="00D65710" w:rsidP="00D65710">
      <w:pPr>
        <w:spacing w:after="0" w:line="240" w:lineRule="auto"/>
        <w:ind w:right="-284"/>
        <w:jc w:val="both"/>
        <w:rPr>
          <w:rFonts w:ascii="Book Antiqua" w:eastAsia="Times New Roman" w:hAnsi="Book Antiqua" w:cs="Times New Roman"/>
          <w:b/>
          <w:color w:val="FF0000"/>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F35DB1" w:rsidRPr="003D7D2D" w14:paraId="663A9E05" w14:textId="77777777" w:rsidTr="00F35DB1">
        <w:tc>
          <w:tcPr>
            <w:tcW w:w="8784" w:type="dxa"/>
            <w:shd w:val="clear" w:color="auto" w:fill="CCFFFF"/>
          </w:tcPr>
          <w:p w14:paraId="059FE360" w14:textId="2DD7C931" w:rsidR="00F35DB1" w:rsidRDefault="00F35DB1" w:rsidP="00F35DB1">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TJPR-2017-CESPE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Uma sociedade limitada, tendo declarado regularmente seus tributos, deixou de pagá-los, sem que houvesse qualquer fraude ou comportamento análogo. No momento da inscrição em dívida ativa, apenas com base no inadimplemento, o sócio-gerente foi incluído como responsável pelo crédito tributário. A respeito dessa situação hipotética e de aspectos diversos a ela pertinentes, </w:t>
            </w:r>
            <w:r w:rsidRPr="003D7D2D">
              <w:rPr>
                <w:rFonts w:ascii="Book Antiqua" w:eastAsia="Times New Roman" w:hAnsi="Book Antiqua" w:cs="Times New Roman"/>
                <w:sz w:val="19"/>
                <w:szCs w:val="19"/>
                <w:lang w:eastAsia="pt-BR"/>
              </w:rPr>
              <w:lastRenderedPageBreak/>
              <w:t>assinale a opção correta. O sócio-gerente não responde por simples inadimplemento, devendo-lhe ser imputado, para que haja a sua responsabilização, excesso de poderes ou infração de lei, contrato social ou estatutos, sendo incabível a sua responsabilização no caso em questão.</w:t>
            </w:r>
            <w:r w:rsidRPr="003D7D2D">
              <w:rPr>
                <w:rFonts w:ascii="Book Antiqua" w:eastAsia="Times New Roman" w:hAnsi="Book Antiqua" w:cs="Times New Roman"/>
                <w:b/>
                <w:sz w:val="19"/>
                <w:szCs w:val="19"/>
                <w:lang w:eastAsia="pt-BR"/>
              </w:rPr>
              <w:t xml:space="preserve"> BL: art. 135, II</w:t>
            </w:r>
            <w:r w:rsidR="00902695">
              <w:rPr>
                <w:rFonts w:ascii="Book Antiqua" w:eastAsia="Times New Roman" w:hAnsi="Book Antiqua" w:cs="Times New Roman"/>
                <w:b/>
                <w:sz w:val="19"/>
                <w:szCs w:val="19"/>
                <w:lang w:eastAsia="pt-BR"/>
              </w:rPr>
              <w:t>I,</w:t>
            </w:r>
            <w:r w:rsidRPr="003D7D2D">
              <w:rPr>
                <w:rFonts w:ascii="Book Antiqua" w:eastAsia="Times New Roman" w:hAnsi="Book Antiqua" w:cs="Times New Roman"/>
                <w:b/>
                <w:sz w:val="19"/>
                <w:szCs w:val="19"/>
                <w:lang w:eastAsia="pt-BR"/>
              </w:rPr>
              <w:t xml:space="preserve"> CTN e Súmula 430 do STJ.</w:t>
            </w:r>
          </w:p>
          <w:p w14:paraId="663A9E04" w14:textId="4767E173" w:rsidR="003D0710" w:rsidRPr="003D7D2D" w:rsidRDefault="00902695" w:rsidP="003D071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02695">
              <w:rPr>
                <w:rFonts w:ascii="Book Antiqua" w:eastAsia="Times New Roman" w:hAnsi="Book Antiqua" w:cs="Times New Roman"/>
                <w:b/>
                <w:sz w:val="19"/>
                <w:szCs w:val="19"/>
                <w:highlight w:val="yellow"/>
                <w:lang w:eastAsia="pt-BR"/>
              </w:rPr>
              <w:t>PGEBA-2014-CESPE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02695">
              <w:rPr>
                <w:rFonts w:ascii="Book Antiqua" w:eastAsia="Times New Roman" w:hAnsi="Book Antiqua" w:cs="Times New Roman"/>
                <w:bCs/>
                <w:sz w:val="19"/>
                <w:szCs w:val="19"/>
                <w:lang w:eastAsia="pt-BR"/>
              </w:rPr>
              <w:t>No que se refere ao direito societário, julgue o ite</w:t>
            </w:r>
            <w:r>
              <w:rPr>
                <w:rFonts w:ascii="Book Antiqua" w:eastAsia="Times New Roman" w:hAnsi="Book Antiqua" w:cs="Times New Roman"/>
                <w:bCs/>
                <w:sz w:val="19"/>
                <w:szCs w:val="19"/>
                <w:lang w:eastAsia="pt-BR"/>
              </w:rPr>
              <w:t>m</w:t>
            </w:r>
            <w:r w:rsidRPr="00902695">
              <w:rPr>
                <w:rFonts w:ascii="Book Antiqua" w:eastAsia="Times New Roman" w:hAnsi="Book Antiqua" w:cs="Times New Roman"/>
                <w:bCs/>
                <w:sz w:val="19"/>
                <w:szCs w:val="19"/>
                <w:lang w:eastAsia="pt-BR"/>
              </w:rPr>
              <w:t xml:space="preserve"> que se segue</w:t>
            </w:r>
            <w:r>
              <w:rPr>
                <w:rFonts w:ascii="Book Antiqua" w:eastAsia="Times New Roman" w:hAnsi="Book Antiqua" w:cs="Times New Roman"/>
                <w:bCs/>
                <w:sz w:val="19"/>
                <w:szCs w:val="19"/>
                <w:lang w:eastAsia="pt-BR"/>
              </w:rPr>
              <w:t xml:space="preserve">: </w:t>
            </w:r>
            <w:r w:rsidRPr="00902695">
              <w:rPr>
                <w:rFonts w:ascii="Book Antiqua" w:eastAsia="Times New Roman" w:hAnsi="Book Antiqua" w:cs="Times New Roman"/>
                <w:bCs/>
                <w:sz w:val="19"/>
                <w:szCs w:val="19"/>
                <w:lang w:eastAsia="pt-BR"/>
              </w:rPr>
              <w:t>Os administradores da sociedade limitada respondem com seu patrimônio por créditos decorrentes de obrigações tributárias, por fatos que praticarem com excesso de poder, infração à lei, contrato ou estatutos.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135, III, CTN.</w:t>
            </w:r>
          </w:p>
        </w:tc>
      </w:tr>
    </w:tbl>
    <w:p w14:paraId="663A9E06" w14:textId="77777777" w:rsidR="00282674" w:rsidRPr="003D7D2D" w:rsidRDefault="00282674" w:rsidP="009B7062">
      <w:pPr>
        <w:spacing w:after="0" w:line="240" w:lineRule="auto"/>
        <w:jc w:val="center"/>
        <w:rPr>
          <w:rFonts w:ascii="Book Antiqua" w:eastAsia="Times New Roman" w:hAnsi="Book Antiqua" w:cs="Times New Roman"/>
          <w:b/>
          <w:bCs/>
          <w:sz w:val="19"/>
          <w:szCs w:val="19"/>
          <w:highlight w:val="green"/>
          <w:lang w:eastAsia="pt-BR"/>
        </w:rPr>
      </w:pPr>
    </w:p>
    <w:p w14:paraId="663A9E07"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IV</w:t>
      </w:r>
    </w:p>
    <w:p w14:paraId="663A9E08" w14:textId="77777777" w:rsidR="008725C3" w:rsidRPr="003D7D2D" w:rsidRDefault="008725C3" w:rsidP="009B7062">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Responsabilidade por Infrações</w:t>
      </w:r>
    </w:p>
    <w:p w14:paraId="663A9E09" w14:textId="72C55E3E" w:rsidR="008725C3" w:rsidRPr="001B5FB4"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136</w:t>
      </w:r>
      <w:r w:rsidRPr="003D7D2D">
        <w:rPr>
          <w:rFonts w:ascii="Book Antiqua" w:eastAsia="Times New Roman" w:hAnsi="Book Antiqua" w:cs="Times New Roman"/>
          <w:sz w:val="19"/>
          <w:szCs w:val="19"/>
          <w:lang w:eastAsia="pt-BR"/>
        </w:rPr>
        <w:t xml:space="preserve">. </w:t>
      </w:r>
      <w:r w:rsidRPr="00D010BC">
        <w:rPr>
          <w:rFonts w:ascii="Book Antiqua" w:eastAsia="Times New Roman" w:hAnsi="Book Antiqua" w:cs="Times New Roman"/>
          <w:b/>
          <w:caps/>
          <w:sz w:val="19"/>
          <w:szCs w:val="19"/>
          <w:highlight w:val="green"/>
          <w:lang w:eastAsia="pt-BR"/>
        </w:rPr>
        <w:t>Salvo</w:t>
      </w:r>
      <w:r w:rsidRPr="00D010BC">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disposição de lei em contrário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caps/>
          <w:sz w:val="19"/>
          <w:szCs w:val="19"/>
          <w:shd w:val="clear" w:color="auto" w:fill="F7CAAC" w:themeFill="accent2" w:themeFillTint="66"/>
          <w:lang w:eastAsia="pt-BR"/>
        </w:rPr>
        <w:t>responsabilidade por infrações</w:t>
      </w:r>
      <w:r w:rsidRPr="003D7D2D">
        <w:rPr>
          <w:rFonts w:ascii="Book Antiqua" w:eastAsia="Times New Roman" w:hAnsi="Book Antiqua" w:cs="Times New Roman"/>
          <w:b/>
          <w:sz w:val="19"/>
          <w:szCs w:val="19"/>
          <w:lang w:eastAsia="pt-BR"/>
        </w:rPr>
        <w:t xml:space="preserve"> da legislação tributária </w:t>
      </w:r>
      <w:r w:rsidRPr="003D7D2D">
        <w:rPr>
          <w:rFonts w:ascii="Book Antiqua" w:eastAsia="Times New Roman" w:hAnsi="Book Antiqua" w:cs="Times New Roman"/>
          <w:b/>
          <w:caps/>
          <w:sz w:val="19"/>
          <w:szCs w:val="19"/>
          <w:highlight w:val="green"/>
          <w:lang w:eastAsia="pt-BR"/>
        </w:rPr>
        <w:t>independe</w:t>
      </w:r>
      <w:r w:rsidRPr="003D7D2D">
        <w:rPr>
          <w:rFonts w:ascii="Book Antiqua" w:eastAsia="Times New Roman" w:hAnsi="Book Antiqua" w:cs="Times New Roman"/>
          <w:b/>
          <w:sz w:val="19"/>
          <w:szCs w:val="19"/>
          <w:lang w:eastAsia="pt-BR"/>
        </w:rPr>
        <w:t xml:space="preserve"> </w:t>
      </w:r>
      <w:r w:rsidRPr="00D010BC">
        <w:rPr>
          <w:rFonts w:ascii="Book Antiqua" w:eastAsia="Times New Roman" w:hAnsi="Book Antiqua" w:cs="Times New Roman"/>
          <w:b/>
          <w:sz w:val="19"/>
          <w:szCs w:val="19"/>
          <w:highlight w:val="cyan"/>
          <w:lang w:eastAsia="pt-BR"/>
        </w:rPr>
        <w:t>da intenção</w:t>
      </w:r>
      <w:r w:rsidRPr="00D010BC">
        <w:rPr>
          <w:rFonts w:ascii="Book Antiqua" w:eastAsia="Times New Roman" w:hAnsi="Book Antiqua" w:cs="Times New Roman"/>
          <w:b/>
          <w:sz w:val="19"/>
          <w:szCs w:val="19"/>
          <w:lang w:eastAsia="pt-BR"/>
        </w:rPr>
        <w:t xml:space="preserve"> </w:t>
      </w:r>
      <w:r w:rsidRPr="00D010BC">
        <w:rPr>
          <w:rFonts w:ascii="Book Antiqua" w:eastAsia="Times New Roman" w:hAnsi="Book Antiqua" w:cs="Times New Roman"/>
          <w:b/>
          <w:sz w:val="19"/>
          <w:szCs w:val="19"/>
          <w:highlight w:val="yellow"/>
          <w:lang w:eastAsia="pt-BR"/>
        </w:rPr>
        <w:t>do agente</w:t>
      </w:r>
      <w:r w:rsidRPr="003D7D2D">
        <w:rPr>
          <w:rFonts w:ascii="Book Antiqua" w:eastAsia="Times New Roman" w:hAnsi="Book Antiqua" w:cs="Times New Roman"/>
          <w:b/>
          <w:sz w:val="19"/>
          <w:szCs w:val="19"/>
          <w:lang w:eastAsia="pt-BR"/>
        </w:rPr>
        <w:t xml:space="preserve"> ou </w:t>
      </w:r>
      <w:r w:rsidRPr="00D010BC">
        <w:rPr>
          <w:rFonts w:ascii="Book Antiqua" w:eastAsia="Times New Roman" w:hAnsi="Book Antiqua" w:cs="Times New Roman"/>
          <w:b/>
          <w:sz w:val="19"/>
          <w:szCs w:val="19"/>
          <w:highlight w:val="yellow"/>
          <w:lang w:eastAsia="pt-BR"/>
        </w:rPr>
        <w:t>do responsável</w:t>
      </w:r>
      <w:r w:rsidRPr="003D7D2D">
        <w:rPr>
          <w:rFonts w:ascii="Book Antiqua" w:eastAsia="Times New Roman" w:hAnsi="Book Antiqua" w:cs="Times New Roman"/>
          <w:b/>
          <w:sz w:val="19"/>
          <w:szCs w:val="19"/>
          <w:lang w:eastAsia="pt-BR"/>
        </w:rPr>
        <w:t xml:space="preserve"> e </w:t>
      </w:r>
      <w:r w:rsidRPr="00D010BC">
        <w:rPr>
          <w:rFonts w:ascii="Book Antiqua" w:eastAsia="Times New Roman" w:hAnsi="Book Antiqua" w:cs="Times New Roman"/>
          <w:b/>
          <w:sz w:val="19"/>
          <w:szCs w:val="19"/>
          <w:highlight w:val="cyan"/>
          <w:lang w:eastAsia="pt-BR"/>
        </w:rPr>
        <w:t>da efetividade</w:t>
      </w:r>
      <w:r w:rsidRPr="003D7D2D">
        <w:rPr>
          <w:rFonts w:ascii="Book Antiqua" w:eastAsia="Times New Roman" w:hAnsi="Book Antiqua" w:cs="Times New Roman"/>
          <w:b/>
          <w:sz w:val="19"/>
          <w:szCs w:val="19"/>
          <w:lang w:eastAsia="pt-BR"/>
        </w:rPr>
        <w:t xml:space="preserve">, </w:t>
      </w:r>
      <w:r w:rsidRPr="00D010BC">
        <w:rPr>
          <w:rFonts w:ascii="Book Antiqua" w:eastAsia="Times New Roman" w:hAnsi="Book Antiqua" w:cs="Times New Roman"/>
          <w:b/>
          <w:sz w:val="19"/>
          <w:szCs w:val="19"/>
          <w:highlight w:val="cyan"/>
          <w:lang w:eastAsia="pt-BR"/>
        </w:rPr>
        <w:t>natureza</w:t>
      </w:r>
      <w:r w:rsidRPr="003D7D2D">
        <w:rPr>
          <w:rFonts w:ascii="Book Antiqua" w:eastAsia="Times New Roman" w:hAnsi="Book Antiqua" w:cs="Times New Roman"/>
          <w:b/>
          <w:sz w:val="19"/>
          <w:szCs w:val="19"/>
          <w:lang w:eastAsia="pt-BR"/>
        </w:rPr>
        <w:t xml:space="preserve"> e </w:t>
      </w:r>
      <w:r w:rsidRPr="00D010BC">
        <w:rPr>
          <w:rFonts w:ascii="Book Antiqua" w:eastAsia="Times New Roman" w:hAnsi="Book Antiqua" w:cs="Times New Roman"/>
          <w:b/>
          <w:sz w:val="19"/>
          <w:szCs w:val="19"/>
          <w:highlight w:val="cyan"/>
          <w:lang w:eastAsia="pt-BR"/>
        </w:rPr>
        <w:t>extensão dos efeitos</w:t>
      </w:r>
      <w:r w:rsidRPr="00D010BC">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do ato</w:t>
      </w:r>
      <w:r w:rsidRPr="00A85760">
        <w:rPr>
          <w:rFonts w:ascii="Book Antiqua" w:eastAsia="Times New Roman" w:hAnsi="Book Antiqua" w:cs="Times New Roman"/>
          <w:sz w:val="16"/>
          <w:szCs w:val="16"/>
          <w:lang w:eastAsia="pt-BR"/>
        </w:rPr>
        <w:t>.</w:t>
      </w:r>
      <w:r w:rsidR="00737505" w:rsidRPr="00A85760">
        <w:rPr>
          <w:rFonts w:ascii="Book Antiqua" w:eastAsia="Times New Roman" w:hAnsi="Book Antiqua" w:cs="Times New Roman"/>
          <w:sz w:val="16"/>
          <w:szCs w:val="16"/>
          <w:lang w:eastAsia="pt-BR"/>
        </w:rPr>
        <w:t xml:space="preserve"> </w:t>
      </w:r>
      <w:r w:rsidR="00737505" w:rsidRPr="00A85760">
        <w:rPr>
          <w:rFonts w:ascii="Book Antiqua" w:eastAsia="Times New Roman" w:hAnsi="Book Antiqua" w:cs="Times New Roman"/>
          <w:b/>
          <w:bCs/>
          <w:color w:val="FF0000"/>
          <w:sz w:val="16"/>
          <w:szCs w:val="16"/>
          <w:u w:val="single"/>
          <w:lang w:eastAsia="pt-BR"/>
        </w:rPr>
        <w:t>(PF-2004)</w:t>
      </w:r>
      <w:r w:rsidR="005D467D" w:rsidRPr="00A85760">
        <w:rPr>
          <w:rFonts w:ascii="Book Antiqua" w:eastAsia="Times New Roman" w:hAnsi="Book Antiqua" w:cs="Times New Roman"/>
          <w:b/>
          <w:bCs/>
          <w:color w:val="FF0000"/>
          <w:sz w:val="16"/>
          <w:szCs w:val="16"/>
          <w:lang w:eastAsia="pt-BR"/>
        </w:rPr>
        <w:t xml:space="preserve"> </w:t>
      </w:r>
      <w:r w:rsidR="008D4F8C" w:rsidRPr="00A85760">
        <w:rPr>
          <w:rFonts w:ascii="Book Antiqua" w:eastAsia="Times New Roman" w:hAnsi="Book Antiqua" w:cs="Times New Roman"/>
          <w:b/>
          <w:color w:val="FF0000"/>
          <w:sz w:val="16"/>
          <w:szCs w:val="16"/>
          <w:u w:val="single"/>
          <w:lang w:eastAsia="pt-BR"/>
        </w:rPr>
        <w:t>(TJAP-2008)</w:t>
      </w:r>
      <w:r w:rsidR="00BE71E7" w:rsidRPr="00A85760">
        <w:rPr>
          <w:rFonts w:ascii="Book Antiqua" w:eastAsia="Times New Roman" w:hAnsi="Book Antiqua" w:cs="Times New Roman"/>
          <w:b/>
          <w:color w:val="FF0000"/>
          <w:sz w:val="16"/>
          <w:szCs w:val="16"/>
          <w:lang w:eastAsia="pt-BR"/>
        </w:rPr>
        <w:t xml:space="preserve"> </w:t>
      </w:r>
      <w:r w:rsidR="00BE71E7" w:rsidRPr="00A85760">
        <w:rPr>
          <w:rFonts w:ascii="Book Antiqua" w:eastAsia="Times New Roman" w:hAnsi="Book Antiqua" w:cs="Times New Roman"/>
          <w:b/>
          <w:bCs/>
          <w:color w:val="FF0000"/>
          <w:sz w:val="16"/>
          <w:szCs w:val="16"/>
          <w:u w:val="single"/>
          <w:lang w:eastAsia="pt-BR"/>
        </w:rPr>
        <w:t>(MPRN-2009)</w:t>
      </w:r>
      <w:r w:rsidR="004364FC" w:rsidRPr="00A85760">
        <w:rPr>
          <w:rFonts w:ascii="Book Antiqua" w:eastAsia="Times New Roman" w:hAnsi="Book Antiqua" w:cs="Times New Roman"/>
          <w:b/>
          <w:bCs/>
          <w:color w:val="FF0000"/>
          <w:sz w:val="16"/>
          <w:szCs w:val="16"/>
          <w:lang w:eastAsia="pt-BR"/>
        </w:rPr>
        <w:t xml:space="preserve"> </w:t>
      </w:r>
      <w:r w:rsidR="004364FC" w:rsidRPr="00A85760">
        <w:rPr>
          <w:rFonts w:ascii="Book Antiqua" w:eastAsia="Times New Roman" w:hAnsi="Book Antiqua" w:cs="Times New Roman"/>
          <w:b/>
          <w:bCs/>
          <w:color w:val="FF0000"/>
          <w:sz w:val="16"/>
          <w:szCs w:val="16"/>
          <w:u w:val="single"/>
          <w:lang w:eastAsia="pt-BR"/>
        </w:rPr>
        <w:t>(PGEAL-2009)</w:t>
      </w:r>
      <w:r w:rsidR="00736BEF" w:rsidRPr="00A85760">
        <w:rPr>
          <w:rFonts w:ascii="Book Antiqua" w:eastAsia="Times New Roman" w:hAnsi="Book Antiqua" w:cs="Times New Roman"/>
          <w:b/>
          <w:bCs/>
          <w:color w:val="FF0000"/>
          <w:sz w:val="16"/>
          <w:szCs w:val="16"/>
          <w:lang w:eastAsia="pt-BR"/>
        </w:rPr>
        <w:t xml:space="preserve"> </w:t>
      </w:r>
      <w:r w:rsidR="00736BEF" w:rsidRPr="00A85760">
        <w:rPr>
          <w:rFonts w:ascii="Book Antiqua" w:eastAsia="Times New Roman" w:hAnsi="Book Antiqua" w:cs="Times New Roman"/>
          <w:b/>
          <w:bCs/>
          <w:color w:val="FF0000"/>
          <w:sz w:val="16"/>
          <w:szCs w:val="16"/>
          <w:u w:val="single"/>
          <w:lang w:eastAsia="pt-BR"/>
        </w:rPr>
        <w:t>(MPSE-2010)</w:t>
      </w:r>
      <w:r w:rsidR="007933BD" w:rsidRPr="00A85760">
        <w:rPr>
          <w:rFonts w:ascii="Book Antiqua" w:eastAsia="Times New Roman" w:hAnsi="Book Antiqua" w:cs="Times New Roman"/>
          <w:b/>
          <w:bCs/>
          <w:color w:val="FF0000"/>
          <w:sz w:val="16"/>
          <w:szCs w:val="16"/>
          <w:lang w:eastAsia="pt-BR"/>
        </w:rPr>
        <w:t xml:space="preserve"> </w:t>
      </w:r>
      <w:r w:rsidR="007933BD" w:rsidRPr="00A85760">
        <w:rPr>
          <w:rFonts w:ascii="Book Antiqua" w:eastAsia="Times New Roman" w:hAnsi="Book Antiqua" w:cs="Times New Roman"/>
          <w:b/>
          <w:bCs/>
          <w:color w:val="FF0000"/>
          <w:sz w:val="16"/>
          <w:szCs w:val="16"/>
          <w:u w:val="single"/>
          <w:lang w:eastAsia="pt-BR"/>
        </w:rPr>
        <w:t>(MPCE-2011)</w:t>
      </w:r>
      <w:r w:rsidR="00613F72" w:rsidRPr="00A85760">
        <w:rPr>
          <w:rFonts w:ascii="Book Antiqua" w:eastAsia="Times New Roman" w:hAnsi="Book Antiqua" w:cs="Times New Roman"/>
          <w:b/>
          <w:bCs/>
          <w:color w:val="FF0000"/>
          <w:sz w:val="16"/>
          <w:szCs w:val="16"/>
          <w:lang w:eastAsia="pt-BR"/>
        </w:rPr>
        <w:t xml:space="preserve"> </w:t>
      </w:r>
      <w:r w:rsidR="00613F72" w:rsidRPr="00A85760">
        <w:rPr>
          <w:rFonts w:ascii="Book Antiqua" w:hAnsi="Book Antiqua"/>
          <w:b/>
          <w:color w:val="FF0000"/>
          <w:sz w:val="16"/>
          <w:szCs w:val="16"/>
          <w:u w:val="single"/>
        </w:rPr>
        <w:t>(TRF2-2011)</w:t>
      </w:r>
      <w:r w:rsidR="00F87849" w:rsidRPr="00A85760">
        <w:rPr>
          <w:rFonts w:ascii="Book Antiqua" w:hAnsi="Book Antiqua"/>
          <w:b/>
          <w:color w:val="FF0000"/>
          <w:sz w:val="16"/>
          <w:szCs w:val="16"/>
        </w:rPr>
        <w:t xml:space="preserve"> </w:t>
      </w:r>
      <w:r w:rsidR="00F87849" w:rsidRPr="00A85760">
        <w:rPr>
          <w:rFonts w:ascii="Book Antiqua" w:eastAsia="Times New Roman" w:hAnsi="Book Antiqua" w:cs="Times New Roman"/>
          <w:b/>
          <w:color w:val="FF0000"/>
          <w:sz w:val="16"/>
          <w:szCs w:val="16"/>
          <w:u w:val="single"/>
          <w:lang w:eastAsia="pt-BR"/>
        </w:rPr>
        <w:t>(PGEPR-2011)</w:t>
      </w:r>
      <w:r w:rsidR="006F7E23" w:rsidRPr="00A85760">
        <w:rPr>
          <w:rFonts w:ascii="Book Antiqua" w:eastAsia="Times New Roman" w:hAnsi="Book Antiqua" w:cs="Times New Roman"/>
          <w:b/>
          <w:color w:val="FF0000"/>
          <w:sz w:val="16"/>
          <w:szCs w:val="16"/>
          <w:lang w:eastAsia="pt-BR"/>
        </w:rPr>
        <w:t xml:space="preserve"> </w:t>
      </w:r>
      <w:r w:rsidR="006F7E23" w:rsidRPr="00A85760">
        <w:rPr>
          <w:rFonts w:ascii="Book Antiqua" w:eastAsia="Times New Roman" w:hAnsi="Book Antiqua" w:cs="Times New Roman"/>
          <w:b/>
          <w:color w:val="FF0000"/>
          <w:sz w:val="16"/>
          <w:szCs w:val="16"/>
          <w:u w:val="single"/>
          <w:lang w:eastAsia="pt-BR"/>
        </w:rPr>
        <w:t>(TJDFT-2012)</w:t>
      </w:r>
      <w:r w:rsidR="000B0415" w:rsidRPr="00A85760">
        <w:rPr>
          <w:rFonts w:ascii="Book Antiqua" w:eastAsia="Times New Roman" w:hAnsi="Book Antiqua" w:cs="Times New Roman"/>
          <w:b/>
          <w:color w:val="FF0000"/>
          <w:sz w:val="16"/>
          <w:szCs w:val="16"/>
          <w:lang w:eastAsia="pt-BR"/>
        </w:rPr>
        <w:t xml:space="preserve"> </w:t>
      </w:r>
      <w:r w:rsidR="000B0415" w:rsidRPr="00A85760">
        <w:rPr>
          <w:rFonts w:ascii="Book Antiqua" w:hAnsi="Book Antiqua"/>
          <w:b/>
          <w:bCs/>
          <w:color w:val="FF0000"/>
          <w:sz w:val="16"/>
          <w:szCs w:val="16"/>
          <w:u w:val="single"/>
        </w:rPr>
        <w:t>(PGEAC-2012)</w:t>
      </w:r>
      <w:r w:rsidR="008B2CC8" w:rsidRPr="00A85760">
        <w:rPr>
          <w:rFonts w:ascii="Book Antiqua" w:hAnsi="Book Antiqua"/>
          <w:b/>
          <w:bCs/>
          <w:color w:val="FF0000"/>
          <w:sz w:val="16"/>
          <w:szCs w:val="16"/>
        </w:rPr>
        <w:t xml:space="preserve"> </w:t>
      </w:r>
      <w:r w:rsidR="008B2CC8" w:rsidRPr="00A85760">
        <w:rPr>
          <w:rFonts w:ascii="Book Antiqua" w:eastAsia="Times New Roman" w:hAnsi="Book Antiqua" w:cs="Times New Roman"/>
          <w:b/>
          <w:bCs/>
          <w:color w:val="FF0000"/>
          <w:sz w:val="16"/>
          <w:szCs w:val="16"/>
          <w:u w:val="single"/>
          <w:lang w:eastAsia="pt-BR"/>
        </w:rPr>
        <w:t>(</w:t>
      </w:r>
      <w:r w:rsidR="008B2CC8" w:rsidRPr="00A85760">
        <w:rPr>
          <w:rFonts w:ascii="Book Antiqua" w:hAnsi="Book Antiqua"/>
          <w:b/>
          <w:bCs/>
          <w:color w:val="FF0000"/>
          <w:sz w:val="16"/>
          <w:szCs w:val="16"/>
          <w:u w:val="single"/>
        </w:rPr>
        <w:t>PGEMG-2012</w:t>
      </w:r>
      <w:r w:rsidR="008B2CC8" w:rsidRPr="00A85760">
        <w:rPr>
          <w:rFonts w:ascii="Book Antiqua" w:eastAsia="Times New Roman" w:hAnsi="Book Antiqua" w:cs="Times New Roman"/>
          <w:b/>
          <w:bCs/>
          <w:color w:val="FF0000"/>
          <w:sz w:val="16"/>
          <w:szCs w:val="16"/>
          <w:u w:val="single"/>
          <w:lang w:eastAsia="pt-BR"/>
        </w:rPr>
        <w:t>)</w:t>
      </w:r>
      <w:r w:rsidR="00921227" w:rsidRPr="00A85760">
        <w:rPr>
          <w:rFonts w:ascii="Book Antiqua" w:eastAsia="Times New Roman" w:hAnsi="Book Antiqua" w:cs="Times New Roman"/>
          <w:b/>
          <w:color w:val="FF0000"/>
          <w:sz w:val="16"/>
          <w:szCs w:val="16"/>
          <w:lang w:eastAsia="pt-BR"/>
        </w:rPr>
        <w:t xml:space="preserve"> </w:t>
      </w:r>
      <w:r w:rsidR="00921227" w:rsidRPr="00A85760">
        <w:rPr>
          <w:rFonts w:ascii="Book Antiqua" w:eastAsia="Times New Roman" w:hAnsi="Book Antiqua" w:cs="Times New Roman"/>
          <w:b/>
          <w:color w:val="FF0000"/>
          <w:sz w:val="16"/>
          <w:szCs w:val="16"/>
          <w:u w:val="single"/>
          <w:lang w:eastAsia="pt-BR"/>
        </w:rPr>
        <w:t>(TJMT-2014)</w:t>
      </w:r>
      <w:r w:rsidR="00736BEF" w:rsidRPr="00A85760">
        <w:rPr>
          <w:rFonts w:ascii="Book Antiqua" w:eastAsia="Times New Roman" w:hAnsi="Book Antiqua" w:cs="Times New Roman"/>
          <w:b/>
          <w:color w:val="FF0000"/>
          <w:sz w:val="16"/>
          <w:szCs w:val="16"/>
          <w:lang w:eastAsia="pt-BR"/>
        </w:rPr>
        <w:t xml:space="preserve"> </w:t>
      </w:r>
      <w:r w:rsidR="00736BEF" w:rsidRPr="00A85760">
        <w:rPr>
          <w:rFonts w:ascii="Book Antiqua" w:eastAsia="Times New Roman" w:hAnsi="Book Antiqua" w:cs="Times New Roman"/>
          <w:b/>
          <w:color w:val="FF0000"/>
          <w:sz w:val="16"/>
          <w:szCs w:val="16"/>
          <w:u w:val="single"/>
          <w:lang w:eastAsia="pt-BR"/>
        </w:rPr>
        <w:t>(MPPE-201</w:t>
      </w:r>
      <w:r w:rsidR="00177C5E" w:rsidRPr="00A85760">
        <w:rPr>
          <w:rFonts w:ascii="Book Antiqua" w:eastAsia="Times New Roman" w:hAnsi="Book Antiqua" w:cs="Times New Roman"/>
          <w:b/>
          <w:color w:val="FF0000"/>
          <w:sz w:val="16"/>
          <w:szCs w:val="16"/>
          <w:u w:val="single"/>
          <w:lang w:eastAsia="pt-BR"/>
        </w:rPr>
        <w:t>4</w:t>
      </w:r>
      <w:r w:rsidR="00736BEF" w:rsidRPr="00A85760">
        <w:rPr>
          <w:rFonts w:ascii="Book Antiqua" w:eastAsia="Times New Roman" w:hAnsi="Book Antiqua" w:cs="Times New Roman"/>
          <w:b/>
          <w:color w:val="FF0000"/>
          <w:sz w:val="16"/>
          <w:szCs w:val="16"/>
          <w:u w:val="single"/>
          <w:lang w:eastAsia="pt-BR"/>
        </w:rPr>
        <w:t>)</w:t>
      </w:r>
      <w:r w:rsidR="00E37438" w:rsidRPr="00A85760">
        <w:rPr>
          <w:rFonts w:ascii="Book Antiqua" w:eastAsia="Times New Roman" w:hAnsi="Book Antiqua" w:cs="Times New Roman"/>
          <w:b/>
          <w:color w:val="FF0000"/>
          <w:sz w:val="16"/>
          <w:szCs w:val="16"/>
          <w:lang w:eastAsia="pt-BR"/>
        </w:rPr>
        <w:t xml:space="preserve"> </w:t>
      </w:r>
      <w:r w:rsidR="00E37438" w:rsidRPr="00A85760">
        <w:rPr>
          <w:rFonts w:ascii="Book Antiqua" w:hAnsi="Book Antiqua"/>
          <w:b/>
          <w:color w:val="FF0000"/>
          <w:sz w:val="16"/>
          <w:szCs w:val="16"/>
          <w:u w:val="single"/>
        </w:rPr>
        <w:t>(Cartórios/TJDFT-2014)</w:t>
      </w:r>
      <w:r w:rsidR="00630FEF" w:rsidRPr="00A85760">
        <w:rPr>
          <w:rFonts w:ascii="Book Antiqua" w:eastAsia="Times New Roman" w:hAnsi="Book Antiqua" w:cs="Times New Roman"/>
          <w:b/>
          <w:color w:val="FF0000"/>
          <w:sz w:val="16"/>
          <w:szCs w:val="16"/>
          <w:lang w:eastAsia="pt-BR"/>
        </w:rPr>
        <w:t xml:space="preserve"> </w:t>
      </w:r>
      <w:r w:rsidR="00062B3A" w:rsidRPr="00A85760">
        <w:rPr>
          <w:rFonts w:ascii="Book Antiqua" w:eastAsia="Times New Roman" w:hAnsi="Book Antiqua" w:cs="Times New Roman"/>
          <w:b/>
          <w:color w:val="FF0000"/>
          <w:sz w:val="16"/>
          <w:szCs w:val="16"/>
          <w:u w:val="single"/>
          <w:lang w:eastAsia="pt-BR"/>
        </w:rPr>
        <w:t>(PGEBA-2014)</w:t>
      </w:r>
      <w:r w:rsidR="00177C5E" w:rsidRPr="00A85760">
        <w:rPr>
          <w:rFonts w:ascii="Book Antiqua" w:eastAsia="Times New Roman" w:hAnsi="Book Antiqua" w:cs="Times New Roman"/>
          <w:b/>
          <w:color w:val="FF0000"/>
          <w:sz w:val="16"/>
          <w:szCs w:val="16"/>
          <w:lang w:eastAsia="pt-BR"/>
        </w:rPr>
        <w:t xml:space="preserve"> </w:t>
      </w:r>
      <w:r w:rsidR="00177C5E" w:rsidRPr="00A85760">
        <w:rPr>
          <w:rFonts w:ascii="Book Antiqua" w:eastAsia="Times New Roman" w:hAnsi="Book Antiqua" w:cs="Arial"/>
          <w:b/>
          <w:bCs/>
          <w:color w:val="FF0000"/>
          <w:sz w:val="16"/>
          <w:szCs w:val="16"/>
          <w:u w:val="single"/>
          <w:lang w:eastAsia="pt-BR"/>
        </w:rPr>
        <w:t>(PGEMS-2014)</w:t>
      </w:r>
      <w:r w:rsidR="00736BEF" w:rsidRPr="00A85760">
        <w:rPr>
          <w:rFonts w:ascii="Book Antiqua" w:eastAsia="Times New Roman" w:hAnsi="Book Antiqua" w:cs="Times New Roman"/>
          <w:b/>
          <w:color w:val="FF0000"/>
          <w:sz w:val="16"/>
          <w:szCs w:val="16"/>
          <w:lang w:eastAsia="pt-BR"/>
        </w:rPr>
        <w:t xml:space="preserve"> </w:t>
      </w:r>
      <w:r w:rsidR="00736BEF" w:rsidRPr="00A85760">
        <w:rPr>
          <w:rFonts w:ascii="Book Antiqua" w:eastAsia="Times New Roman" w:hAnsi="Book Antiqua" w:cs="Times New Roman"/>
          <w:b/>
          <w:color w:val="FF0000"/>
          <w:sz w:val="16"/>
          <w:szCs w:val="16"/>
          <w:u w:val="single"/>
          <w:lang w:eastAsia="pt-BR"/>
        </w:rPr>
        <w:t>(TJMS-2015)</w:t>
      </w:r>
      <w:r w:rsidR="00A8407D" w:rsidRPr="00A85760">
        <w:rPr>
          <w:rFonts w:ascii="Book Antiqua" w:eastAsia="Times New Roman" w:hAnsi="Book Antiqua" w:cs="Times New Roman"/>
          <w:sz w:val="16"/>
          <w:szCs w:val="16"/>
          <w:lang w:eastAsia="pt-BR"/>
        </w:rPr>
        <w:t xml:space="preserve"> </w:t>
      </w:r>
      <w:r w:rsidR="00A8407D" w:rsidRPr="00A85760">
        <w:rPr>
          <w:rFonts w:ascii="Book Antiqua" w:eastAsia="Times New Roman" w:hAnsi="Book Antiqua" w:cs="Times New Roman"/>
          <w:b/>
          <w:color w:val="FF0000"/>
          <w:sz w:val="16"/>
          <w:szCs w:val="16"/>
          <w:u w:val="single"/>
          <w:lang w:eastAsia="pt-BR"/>
        </w:rPr>
        <w:t>(TJRR-2015)</w:t>
      </w:r>
      <w:r w:rsidR="00937AF1" w:rsidRPr="00A85760">
        <w:rPr>
          <w:rFonts w:ascii="Book Antiqua" w:eastAsia="Times New Roman" w:hAnsi="Book Antiqua" w:cs="Times New Roman"/>
          <w:b/>
          <w:color w:val="FF0000"/>
          <w:sz w:val="16"/>
          <w:szCs w:val="16"/>
          <w:lang w:eastAsia="pt-BR"/>
        </w:rPr>
        <w:t xml:space="preserve"> </w:t>
      </w:r>
      <w:r w:rsidR="009D60AC" w:rsidRPr="00A85760">
        <w:rPr>
          <w:rFonts w:ascii="Book Antiqua" w:eastAsia="Times New Roman" w:hAnsi="Book Antiqua" w:cs="Times New Roman"/>
          <w:b/>
          <w:color w:val="FF0000"/>
          <w:sz w:val="16"/>
          <w:szCs w:val="16"/>
          <w:u w:val="single"/>
          <w:lang w:eastAsia="pt-BR"/>
        </w:rPr>
        <w:t>(MPRS-2016)</w:t>
      </w:r>
      <w:r w:rsidR="00773755" w:rsidRPr="00A85760">
        <w:rPr>
          <w:rFonts w:ascii="Book Antiqua" w:eastAsia="Times New Roman" w:hAnsi="Book Antiqua" w:cs="Times New Roman"/>
          <w:b/>
          <w:color w:val="FF0000"/>
          <w:sz w:val="16"/>
          <w:szCs w:val="16"/>
          <w:lang w:eastAsia="pt-BR"/>
        </w:rPr>
        <w:t xml:space="preserve"> </w:t>
      </w:r>
      <w:r w:rsidR="00773755" w:rsidRPr="00A85760">
        <w:rPr>
          <w:rFonts w:ascii="Book Antiqua" w:hAnsi="Book Antiqua"/>
          <w:b/>
          <w:color w:val="FF0000"/>
          <w:sz w:val="16"/>
          <w:szCs w:val="16"/>
          <w:u w:val="single"/>
        </w:rPr>
        <w:t>(PGM-São Luís/MA-2016)</w:t>
      </w:r>
      <w:r w:rsidR="003D11E8" w:rsidRPr="00A85760">
        <w:rPr>
          <w:rFonts w:ascii="Book Antiqua" w:hAnsi="Book Antiqua"/>
          <w:b/>
          <w:color w:val="FF0000"/>
          <w:sz w:val="16"/>
          <w:szCs w:val="16"/>
        </w:rPr>
        <w:t xml:space="preserve"> </w:t>
      </w:r>
      <w:r w:rsidR="003D11E8" w:rsidRPr="00A85760">
        <w:rPr>
          <w:rFonts w:ascii="Book Antiqua" w:hAnsi="Book Antiqua"/>
          <w:b/>
          <w:bCs/>
          <w:color w:val="FF0000"/>
          <w:sz w:val="16"/>
          <w:szCs w:val="16"/>
          <w:u w:val="single"/>
        </w:rPr>
        <w:t>(Cartórios/TJMG-2015/2017)</w:t>
      </w:r>
      <w:r w:rsidR="001C2A9F" w:rsidRPr="00A85760">
        <w:rPr>
          <w:rFonts w:ascii="Book Antiqua" w:eastAsia="Times New Roman" w:hAnsi="Book Antiqua" w:cs="Times New Roman"/>
          <w:b/>
          <w:color w:val="FF0000"/>
          <w:sz w:val="16"/>
          <w:szCs w:val="16"/>
          <w:lang w:eastAsia="pt-BR"/>
        </w:rPr>
        <w:t xml:space="preserve"> </w:t>
      </w:r>
      <w:r w:rsidR="001C2A9F" w:rsidRPr="00A85760">
        <w:rPr>
          <w:rFonts w:ascii="Book Antiqua" w:eastAsia="Times New Roman" w:hAnsi="Book Antiqua" w:cs="Times New Roman"/>
          <w:b/>
          <w:color w:val="FF0000"/>
          <w:sz w:val="16"/>
          <w:szCs w:val="16"/>
          <w:u w:val="single"/>
          <w:lang w:eastAsia="pt-BR"/>
        </w:rPr>
        <w:t>(PCPI-2018)</w:t>
      </w:r>
      <w:r w:rsidR="00F62099" w:rsidRPr="00A85760">
        <w:rPr>
          <w:rFonts w:ascii="Book Antiqua" w:eastAsia="Times New Roman" w:hAnsi="Book Antiqua" w:cs="Times New Roman"/>
          <w:b/>
          <w:color w:val="FF0000"/>
          <w:sz w:val="16"/>
          <w:szCs w:val="16"/>
          <w:lang w:eastAsia="pt-BR"/>
        </w:rPr>
        <w:t xml:space="preserve"> </w:t>
      </w:r>
      <w:r w:rsidR="00D010BC" w:rsidRPr="00A85760">
        <w:rPr>
          <w:rFonts w:ascii="Book Antiqua" w:eastAsia="Times New Roman" w:hAnsi="Book Antiqua" w:cs="Times New Roman"/>
          <w:b/>
          <w:color w:val="FF0000"/>
          <w:sz w:val="16"/>
          <w:szCs w:val="16"/>
          <w:u w:val="single"/>
          <w:lang w:eastAsia="pt-BR"/>
        </w:rPr>
        <w:t>(TJPA-2019)</w:t>
      </w:r>
      <w:r w:rsidR="003C1E12" w:rsidRPr="00A85760">
        <w:rPr>
          <w:rFonts w:ascii="Book Antiqua" w:eastAsia="Times New Roman" w:hAnsi="Book Antiqua" w:cs="Times New Roman"/>
          <w:b/>
          <w:color w:val="FF0000"/>
          <w:sz w:val="16"/>
          <w:szCs w:val="16"/>
          <w:lang w:eastAsia="pt-BR"/>
        </w:rPr>
        <w:t xml:space="preserve"> </w:t>
      </w:r>
      <w:r w:rsidR="007D5BA0" w:rsidRPr="00A85760">
        <w:rPr>
          <w:rFonts w:ascii="Book Antiqua" w:hAnsi="Book Antiqua"/>
          <w:b/>
          <w:bCs/>
          <w:color w:val="FF0000"/>
          <w:sz w:val="16"/>
          <w:szCs w:val="16"/>
          <w:u w:val="single"/>
        </w:rPr>
        <w:t>(PGERS-2021)</w:t>
      </w:r>
      <w:r w:rsidR="00B3435E" w:rsidRPr="00A85760">
        <w:rPr>
          <w:rFonts w:ascii="Book Antiqua" w:hAnsi="Book Antiqua"/>
          <w:b/>
          <w:bCs/>
          <w:color w:val="FF0000"/>
          <w:sz w:val="16"/>
          <w:szCs w:val="16"/>
        </w:rPr>
        <w:t xml:space="preserve"> </w:t>
      </w:r>
      <w:r w:rsidR="00B3435E" w:rsidRPr="00A85760">
        <w:rPr>
          <w:rFonts w:ascii="Book Antiqua" w:eastAsia="Times New Roman" w:hAnsi="Book Antiqua" w:cs="Times New Roman"/>
          <w:b/>
          <w:color w:val="FF0000"/>
          <w:sz w:val="16"/>
          <w:szCs w:val="16"/>
          <w:u w:val="single"/>
          <w:lang w:eastAsia="pt-BR"/>
        </w:rPr>
        <w:t>(TJRS-2018/2022)</w:t>
      </w:r>
      <w:r w:rsidR="00736BEF" w:rsidRPr="00A85760">
        <w:rPr>
          <w:rFonts w:ascii="Book Antiqua" w:eastAsia="Times New Roman" w:hAnsi="Book Antiqua" w:cs="Times New Roman"/>
          <w:b/>
          <w:color w:val="FF0000"/>
          <w:sz w:val="16"/>
          <w:szCs w:val="16"/>
          <w:lang w:eastAsia="pt-BR"/>
        </w:rPr>
        <w:t xml:space="preserve"> </w:t>
      </w:r>
      <w:r w:rsidR="00736BEF" w:rsidRPr="00A85760">
        <w:rPr>
          <w:rFonts w:ascii="Book Antiqua" w:eastAsia="Times New Roman" w:hAnsi="Book Antiqua" w:cs="Times New Roman"/>
          <w:b/>
          <w:color w:val="FF0000"/>
          <w:sz w:val="16"/>
          <w:szCs w:val="16"/>
          <w:u w:val="single"/>
          <w:lang w:eastAsia="pt-BR"/>
        </w:rPr>
        <w:t>(TJMG-2022)</w:t>
      </w:r>
      <w:r w:rsidR="008B4394" w:rsidRPr="00A85760">
        <w:rPr>
          <w:rFonts w:ascii="Book Antiqua" w:eastAsia="Times New Roman" w:hAnsi="Book Antiqua" w:cs="Times New Roman"/>
          <w:b/>
          <w:color w:val="FF0000"/>
          <w:sz w:val="16"/>
          <w:szCs w:val="16"/>
          <w:lang w:eastAsia="pt-BR"/>
        </w:rPr>
        <w:t xml:space="preserve"> </w:t>
      </w:r>
      <w:r w:rsidR="008B4394" w:rsidRPr="00A85760">
        <w:rPr>
          <w:rFonts w:ascii="Book Antiqua" w:eastAsia="Times New Roman" w:hAnsi="Book Antiqua" w:cs="Times New Roman"/>
          <w:b/>
          <w:color w:val="FF0000"/>
          <w:sz w:val="16"/>
          <w:szCs w:val="16"/>
          <w:u w:val="single"/>
          <w:lang w:eastAsia="pt-BR"/>
        </w:rPr>
        <w:t>(MPTO-2022)</w:t>
      </w:r>
      <w:r w:rsidR="00BE03E1">
        <w:rPr>
          <w:rFonts w:ascii="Book Antiqua" w:eastAsia="Times New Roman" w:hAnsi="Book Antiqua" w:cs="Times New Roman"/>
          <w:b/>
          <w:color w:val="FF0000"/>
          <w:sz w:val="16"/>
          <w:szCs w:val="16"/>
          <w:lang w:eastAsia="pt-BR"/>
        </w:rPr>
        <w:t xml:space="preserve"> </w:t>
      </w:r>
      <w:r w:rsidR="00BE03E1">
        <w:rPr>
          <w:rFonts w:ascii="Book Antiqua" w:eastAsia="Times New Roman" w:hAnsi="Book Antiqua" w:cs="Times New Roman"/>
          <w:b/>
          <w:color w:val="FF0000"/>
          <w:sz w:val="16"/>
          <w:szCs w:val="16"/>
          <w:u w:val="single"/>
          <w:lang w:eastAsia="pt-BR"/>
        </w:rPr>
        <w:t>(PGM-Recife/PE-2022)</w:t>
      </w:r>
      <w:r w:rsidR="003D5920" w:rsidRPr="00A85760">
        <w:rPr>
          <w:rFonts w:ascii="Book Antiqua" w:eastAsia="Times New Roman" w:hAnsi="Book Antiqua" w:cs="Times New Roman"/>
          <w:b/>
          <w:color w:val="FF0000"/>
          <w:sz w:val="16"/>
          <w:szCs w:val="16"/>
          <w:lang w:eastAsia="pt-BR"/>
        </w:rPr>
        <w:t xml:space="preserve"> </w:t>
      </w:r>
      <w:r w:rsidR="003D5920" w:rsidRPr="00A85760">
        <w:rPr>
          <w:rFonts w:ascii="Book Antiqua" w:eastAsia="Times New Roman" w:hAnsi="Book Antiqua" w:cs="Times New Roman"/>
          <w:b/>
          <w:color w:val="FF0000"/>
          <w:sz w:val="16"/>
          <w:szCs w:val="16"/>
          <w:u w:val="single"/>
          <w:lang w:eastAsia="pt-BR"/>
        </w:rPr>
        <w:t>(PGM-Teresina/PI-2022)</w:t>
      </w:r>
      <w:r w:rsidR="001B5FB4">
        <w:rPr>
          <w:rFonts w:ascii="Book Antiqua" w:eastAsia="Times New Roman" w:hAnsi="Book Antiqua" w:cs="Times New Roman"/>
          <w:b/>
          <w:color w:val="FF0000"/>
          <w:sz w:val="16"/>
          <w:szCs w:val="16"/>
          <w:lang w:eastAsia="pt-BR"/>
        </w:rPr>
        <w:t xml:space="preserve"> </w:t>
      </w:r>
      <w:r w:rsidR="00F838E7">
        <w:rPr>
          <w:rFonts w:ascii="Book Antiqua" w:hAnsi="Book Antiqua"/>
          <w:b/>
          <w:color w:val="FF0000"/>
          <w:sz w:val="16"/>
          <w:szCs w:val="16"/>
          <w:u w:val="single"/>
        </w:rPr>
        <w:t>(Cartórios/TJMA-2023)</w:t>
      </w:r>
    </w:p>
    <w:tbl>
      <w:tblPr>
        <w:tblStyle w:val="Tabelacomgrade"/>
        <w:tblW w:w="8784" w:type="dxa"/>
        <w:shd w:val="clear" w:color="auto" w:fill="CCFFFF"/>
        <w:tblLook w:val="04A0" w:firstRow="1" w:lastRow="0" w:firstColumn="1" w:lastColumn="0" w:noHBand="0" w:noVBand="1"/>
      </w:tblPr>
      <w:tblGrid>
        <w:gridCol w:w="8784"/>
      </w:tblGrid>
      <w:tr w:rsidR="00F27B5D" w:rsidRPr="003D7D2D" w14:paraId="663A9E0B" w14:textId="77777777" w:rsidTr="00A8407D">
        <w:tc>
          <w:tcPr>
            <w:tcW w:w="8784" w:type="dxa"/>
            <w:shd w:val="clear" w:color="auto" w:fill="CCFFFF"/>
          </w:tcPr>
          <w:p w14:paraId="5A874B5D" w14:textId="45B4BCAE" w:rsidR="00901812" w:rsidRPr="003D7D2D" w:rsidRDefault="00901812" w:rsidP="0090181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MPRJ-2024</w:t>
            </w:r>
            <w:r w:rsidRPr="003D7D2D">
              <w:rPr>
                <w:rFonts w:ascii="Book Antiqua" w:eastAsia="Times New Roman" w:hAnsi="Book Antiqua" w:cs="Times New Roman"/>
                <w:b/>
                <w:sz w:val="19"/>
                <w:szCs w:val="19"/>
                <w:highlight w:val="yellow"/>
                <w:lang w:eastAsia="pt-BR"/>
              </w:rPr>
              <w:t>-VUNESP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901812">
              <w:rPr>
                <w:rFonts w:ascii="Book Antiqua" w:eastAsia="Times New Roman" w:hAnsi="Book Antiqua" w:cs="Times New Roman"/>
                <w:sz w:val="19"/>
                <w:szCs w:val="19"/>
                <w:lang w:eastAsia="pt-BR"/>
              </w:rPr>
              <w:t>Em 2022, a empresa Alfa Ltda. passou por séria crise financeira, gerando a necessidade de demissão de seu pessoal administrativo. Em 2023, durante uma fiscalização de rotina, a empresa é autuada por falha na entrega de declarações contábeis e fiscais de 2022. Até então, a empresa sempre havia sido zelosa no cumprimento tanto de suas obrigações tributárias principais como acessórias.</w:t>
            </w:r>
            <w:r>
              <w:rPr>
                <w:rFonts w:ascii="Book Antiqua" w:eastAsia="Times New Roman" w:hAnsi="Book Antiqua" w:cs="Times New Roman"/>
                <w:sz w:val="19"/>
                <w:szCs w:val="19"/>
                <w:lang w:eastAsia="pt-BR"/>
              </w:rPr>
              <w:t xml:space="preserve"> </w:t>
            </w:r>
            <w:r w:rsidRPr="00901812">
              <w:rPr>
                <w:rFonts w:ascii="Book Antiqua" w:eastAsia="Times New Roman" w:hAnsi="Book Antiqua" w:cs="Times New Roman"/>
                <w:sz w:val="19"/>
                <w:szCs w:val="19"/>
                <w:lang w:eastAsia="pt-BR"/>
              </w:rPr>
              <w:t>Diante desses fatos, a responsabilidade pelo ato infracional</w:t>
            </w:r>
            <w:r>
              <w:rPr>
                <w:rFonts w:ascii="Book Antiqua" w:eastAsia="Times New Roman" w:hAnsi="Book Antiqua" w:cs="Times New Roman"/>
                <w:sz w:val="19"/>
                <w:szCs w:val="19"/>
                <w:lang w:eastAsia="pt-BR"/>
              </w:rPr>
              <w:t xml:space="preserve">: </w:t>
            </w:r>
            <w:r w:rsidRPr="00901812">
              <w:rPr>
                <w:rFonts w:ascii="Book Antiqua" w:eastAsia="Times New Roman" w:hAnsi="Book Antiqua" w:cs="Times New Roman"/>
                <w:sz w:val="19"/>
                <w:szCs w:val="19"/>
                <w:lang w:eastAsia="pt-BR"/>
              </w:rPr>
              <w:t>independe da intenção do agente ou do responsável, e é aplicada devido à materialidade do ato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136, CTN.</w:t>
            </w:r>
          </w:p>
          <w:p w14:paraId="6BAD2B62" w14:textId="513AADBC" w:rsidR="00901812" w:rsidRDefault="00901812" w:rsidP="00901812">
            <w:pPr>
              <w:spacing w:before="100" w:beforeAutospacing="1" w:after="100" w:afterAutospacing="1"/>
              <w:jc w:val="both"/>
              <w:rPr>
                <w:rFonts w:ascii="Book Antiqua" w:eastAsia="Times New Roman" w:hAnsi="Book Antiqua" w:cs="Times New Roman"/>
                <w:b/>
                <w:sz w:val="19"/>
                <w:szCs w:val="19"/>
                <w:lang w:eastAsia="pt-BR"/>
              </w:rPr>
            </w:pPr>
            <w:r w:rsidRPr="00053B13">
              <w:rPr>
                <w:rFonts w:ascii="Book Antiqua" w:eastAsia="Times New Roman" w:hAnsi="Book Antiqua" w:cs="Times New Roman"/>
                <w:b/>
                <w:i/>
                <w:iCs/>
                <w:color w:val="FF0000"/>
                <w:sz w:val="19"/>
                <w:szCs w:val="19"/>
                <w:lang w:eastAsia="pt-BR"/>
              </w:rPr>
              <w:t>#</w:t>
            </w:r>
            <w:r w:rsidRPr="00053B13">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t xml:space="preserve"> </w:t>
            </w:r>
            <w:r>
              <w:rPr>
                <w:rFonts w:ascii="Book Antiqua" w:eastAsia="Times New Roman" w:hAnsi="Book Antiqua" w:cs="Times New Roman"/>
                <w:sz w:val="19"/>
                <w:szCs w:val="19"/>
                <w:lang w:eastAsia="pt-BR"/>
              </w:rPr>
              <w:t>Segundo a doutrina</w:t>
            </w:r>
            <w:r w:rsidRPr="0090181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o art. 136 do CTN</w:t>
            </w:r>
            <w:r w:rsidRPr="00901812">
              <w:rPr>
                <w:rFonts w:ascii="Book Antiqua" w:eastAsia="Times New Roman" w:hAnsi="Book Antiqua" w:cs="Times New Roman"/>
                <w:sz w:val="19"/>
                <w:szCs w:val="19"/>
                <w:lang w:eastAsia="pt-BR"/>
              </w:rPr>
              <w:t xml:space="preserve"> é</w:t>
            </w:r>
            <w:r>
              <w:rPr>
                <w:rFonts w:ascii="Book Antiqua" w:eastAsia="Times New Roman" w:hAnsi="Book Antiqua" w:cs="Times New Roman"/>
                <w:sz w:val="19"/>
                <w:szCs w:val="19"/>
                <w:lang w:eastAsia="pt-BR"/>
              </w:rPr>
              <w:t xml:space="preserve"> uma disposição</w:t>
            </w:r>
            <w:r w:rsidRPr="00901812">
              <w:rPr>
                <w:rFonts w:ascii="Book Antiqua" w:eastAsia="Times New Roman" w:hAnsi="Book Antiqua" w:cs="Times New Roman"/>
                <w:sz w:val="19"/>
                <w:szCs w:val="19"/>
                <w:lang w:eastAsia="pt-BR"/>
              </w:rPr>
              <w:t xml:space="preserve"> muito importante para o Direito Tributário, pois estabelece que a responsabilidade por infrações tributárias não está condicionada à intenção do agente ou responsável, nem mesmo à efetividade ou extensão dos efeitos do ato.</w:t>
            </w:r>
            <w:r>
              <w:rPr>
                <w:rFonts w:ascii="Book Antiqua" w:eastAsia="Times New Roman" w:hAnsi="Book Antiqua" w:cs="Times New Roman"/>
                <w:sz w:val="19"/>
                <w:szCs w:val="19"/>
                <w:lang w:eastAsia="pt-BR"/>
              </w:rPr>
              <w:t xml:space="preserve"> </w:t>
            </w:r>
            <w:r w:rsidRPr="00901812">
              <w:rPr>
                <w:rFonts w:ascii="Book Antiqua" w:eastAsia="Times New Roman" w:hAnsi="Book Antiqua" w:cs="Times New Roman"/>
                <w:sz w:val="19"/>
                <w:szCs w:val="19"/>
                <w:lang w:eastAsia="pt-BR"/>
              </w:rPr>
              <w:t xml:space="preserve">Em outras palavras, isso significa que, </w:t>
            </w:r>
            <w:r w:rsidRPr="00901812">
              <w:rPr>
                <w:rFonts w:ascii="Book Antiqua" w:eastAsia="Times New Roman" w:hAnsi="Book Antiqua" w:cs="Times New Roman"/>
                <w:b/>
                <w:bCs/>
                <w:sz w:val="19"/>
                <w:szCs w:val="19"/>
                <w:highlight w:val="yellow"/>
                <w:lang w:eastAsia="pt-BR"/>
              </w:rPr>
              <w:t>a responsabilidade pode ser atribuída independentemente da intenção do agente, o que visa garantir a efetividade da arrecadação e a aplicação da legislação tributária</w:t>
            </w:r>
            <w:r w:rsidRPr="0090181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01812">
              <w:rPr>
                <w:rFonts w:ascii="Book Antiqua" w:eastAsia="Times New Roman" w:hAnsi="Book Antiqua" w:cs="Times New Roman"/>
                <w:sz w:val="19"/>
                <w:szCs w:val="19"/>
                <w:lang w:eastAsia="pt-BR"/>
              </w:rPr>
              <w:t>Ainda, dentro desse contexto, tem</w:t>
            </w:r>
            <w:r>
              <w:rPr>
                <w:rFonts w:ascii="Book Antiqua" w:eastAsia="Times New Roman" w:hAnsi="Book Antiqua" w:cs="Times New Roman"/>
                <w:sz w:val="19"/>
                <w:szCs w:val="19"/>
                <w:lang w:eastAsia="pt-BR"/>
              </w:rPr>
              <w:t>-se</w:t>
            </w:r>
            <w:r w:rsidRPr="00901812">
              <w:rPr>
                <w:rFonts w:ascii="Book Antiqua" w:eastAsia="Times New Roman" w:hAnsi="Book Antiqua" w:cs="Times New Roman"/>
                <w:sz w:val="19"/>
                <w:szCs w:val="19"/>
                <w:lang w:eastAsia="pt-BR"/>
              </w:rPr>
              <w:t xml:space="preserve"> que </w:t>
            </w:r>
            <w:r w:rsidRPr="00901812">
              <w:rPr>
                <w:rFonts w:ascii="Book Antiqua" w:eastAsia="Times New Roman" w:hAnsi="Book Antiqua" w:cs="Times New Roman"/>
                <w:b/>
                <w:bCs/>
                <w:sz w:val="19"/>
                <w:szCs w:val="19"/>
                <w:highlight w:val="yellow"/>
                <w:lang w:eastAsia="pt-BR"/>
              </w:rPr>
              <w:t>essa norma do CTN reflete a importância da objetividade e da aplicação imparcial da lei tributária, por buscar assegurar que a responsabilidade por infrações seja atribuída de forma justa e eficaz, sem depender de elementos subjetivos como a intenção do agente</w:t>
            </w:r>
            <w:r w:rsidRPr="0090181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01812">
              <w:rPr>
                <w:rFonts w:ascii="Book Antiqua" w:eastAsia="Times New Roman" w:hAnsi="Book Antiqua" w:cs="Times New Roman"/>
                <w:sz w:val="19"/>
                <w:szCs w:val="19"/>
                <w:lang w:eastAsia="pt-BR"/>
              </w:rPr>
              <w:t>Logo, fazendo um apanhando dos principais apontamentos, pode</w:t>
            </w:r>
            <w:r w:rsidR="0086783C">
              <w:rPr>
                <w:rFonts w:ascii="Book Antiqua" w:eastAsia="Times New Roman" w:hAnsi="Book Antiqua" w:cs="Times New Roman"/>
                <w:sz w:val="19"/>
                <w:szCs w:val="19"/>
                <w:lang w:eastAsia="pt-BR"/>
              </w:rPr>
              <w:t>-se</w:t>
            </w:r>
            <w:r w:rsidRPr="00901812">
              <w:rPr>
                <w:rFonts w:ascii="Book Antiqua" w:eastAsia="Times New Roman" w:hAnsi="Book Antiqua" w:cs="Times New Roman"/>
                <w:sz w:val="19"/>
                <w:szCs w:val="19"/>
                <w:lang w:eastAsia="pt-BR"/>
              </w:rPr>
              <w:t xml:space="preserve"> concluir que, à luz do art</w:t>
            </w:r>
            <w:r w:rsidR="0086783C">
              <w:rPr>
                <w:rFonts w:ascii="Book Antiqua" w:eastAsia="Times New Roman" w:hAnsi="Book Antiqua" w:cs="Times New Roman"/>
                <w:sz w:val="19"/>
                <w:szCs w:val="19"/>
                <w:lang w:eastAsia="pt-BR"/>
              </w:rPr>
              <w:t>.</w:t>
            </w:r>
            <w:r w:rsidRPr="00901812">
              <w:rPr>
                <w:rFonts w:ascii="Book Antiqua" w:eastAsia="Times New Roman" w:hAnsi="Book Antiqua" w:cs="Times New Roman"/>
                <w:sz w:val="19"/>
                <w:szCs w:val="19"/>
                <w:lang w:eastAsia="pt-BR"/>
              </w:rPr>
              <w:t xml:space="preserve"> 136, do CTN, a questão que banca nos cobrou, tem como finalidade demonstrar a relevância da imparcialidade e da objetividade na responsabilização por infrações a legislação tributária.</w:t>
            </w:r>
          </w:p>
          <w:p w14:paraId="6C16E69D" w14:textId="639524AF" w:rsidR="00736BEF" w:rsidRDefault="00736BEF" w:rsidP="00736BE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36BEF">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36BEF">
              <w:rPr>
                <w:rFonts w:ascii="Book Antiqua" w:eastAsia="Times New Roman" w:hAnsi="Book Antiqua" w:cs="Times New Roman"/>
                <w:bCs/>
                <w:sz w:val="19"/>
                <w:szCs w:val="19"/>
                <w:lang w:eastAsia="pt-BR"/>
              </w:rPr>
              <w:t>Farmácia do Povo Ltda. é uma sociedade empresária limitada composta por 4 (quatro) sócios; A, B, C e D. O sócio B é administrador. No exercício regular de suas atividades, o administrador da pessoa jurídica deixou dolosamente de pagar o PIS nos anos 2017, 2018, 2019 e 2020, razão pela qual, após todas as medidas administrativas de fiscalização, e esgotadas as formas de recebimento dos valores em aberto, foi ajuizada a competente ação de Execução Fiscal.</w:t>
            </w:r>
            <w:r>
              <w:rPr>
                <w:rFonts w:ascii="Book Antiqua" w:eastAsia="Times New Roman" w:hAnsi="Book Antiqua" w:cs="Times New Roman"/>
                <w:bCs/>
                <w:sz w:val="19"/>
                <w:szCs w:val="19"/>
                <w:lang w:eastAsia="pt-BR"/>
              </w:rPr>
              <w:t xml:space="preserve"> </w:t>
            </w:r>
            <w:r w:rsidRPr="00736BEF">
              <w:rPr>
                <w:rFonts w:ascii="Book Antiqua" w:eastAsia="Times New Roman" w:hAnsi="Book Antiqua" w:cs="Times New Roman"/>
                <w:bCs/>
                <w:sz w:val="19"/>
                <w:szCs w:val="19"/>
                <w:lang w:eastAsia="pt-BR"/>
              </w:rPr>
              <w:t>Sobre a situação apresentada, assinale a afirmativa correta</w:t>
            </w:r>
            <w:r>
              <w:rPr>
                <w:rFonts w:ascii="Book Antiqua" w:eastAsia="Times New Roman" w:hAnsi="Book Antiqua" w:cs="Times New Roman"/>
                <w:bCs/>
                <w:sz w:val="19"/>
                <w:szCs w:val="19"/>
                <w:lang w:eastAsia="pt-BR"/>
              </w:rPr>
              <w:t xml:space="preserve">: </w:t>
            </w:r>
            <w:r w:rsidRPr="00736BEF">
              <w:rPr>
                <w:rFonts w:ascii="Book Antiqua" w:eastAsia="Times New Roman" w:hAnsi="Book Antiqua" w:cs="Times New Roman"/>
                <w:bCs/>
                <w:sz w:val="19"/>
                <w:szCs w:val="19"/>
                <w:lang w:eastAsia="pt-BR"/>
              </w:rPr>
              <w:t>A responsabilidade por infrações da legislação tributária, salvo disposição de lei em contrário, independe da intenção do agente ou do responsável e da efetividade, natureza e extensão dos efeitos do ato.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136, CTN.</w:t>
            </w:r>
          </w:p>
          <w:p w14:paraId="57F5792D" w14:textId="6106EFB6" w:rsidR="008B4394" w:rsidRDefault="008B4394" w:rsidP="00736BE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B4394">
              <w:rPr>
                <w:rFonts w:ascii="Book Antiqua" w:eastAsia="Times New Roman" w:hAnsi="Book Antiqua" w:cs="Times New Roman"/>
                <w:b/>
                <w:sz w:val="19"/>
                <w:szCs w:val="19"/>
                <w:highlight w:val="yellow"/>
                <w:lang w:eastAsia="pt-BR"/>
              </w:rPr>
              <w:t>MPTO-2022-CESPE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B4394">
              <w:rPr>
                <w:rFonts w:ascii="Book Antiqua" w:eastAsia="Times New Roman" w:hAnsi="Book Antiqua" w:cs="Times New Roman"/>
                <w:bCs/>
                <w:sz w:val="19"/>
                <w:szCs w:val="19"/>
                <w:lang w:eastAsia="pt-BR"/>
              </w:rPr>
              <w:t>Considere que alguém, em uma empresa, tenha cometido um ato infracional contra a legislação tributária. Nessa situação, a responsabilidade depende</w:t>
            </w:r>
            <w:r>
              <w:rPr>
                <w:rFonts w:ascii="Book Antiqua" w:eastAsia="Times New Roman" w:hAnsi="Book Antiqua" w:cs="Times New Roman"/>
                <w:bCs/>
                <w:sz w:val="19"/>
                <w:szCs w:val="19"/>
                <w:lang w:eastAsia="pt-BR"/>
              </w:rPr>
              <w:t xml:space="preserve"> </w:t>
            </w:r>
            <w:r w:rsidRPr="008B4394">
              <w:rPr>
                <w:rFonts w:ascii="Book Antiqua" w:eastAsia="Times New Roman" w:hAnsi="Book Antiqua" w:cs="Times New Roman"/>
                <w:bCs/>
                <w:sz w:val="19"/>
                <w:szCs w:val="19"/>
                <w:lang w:eastAsia="pt-BR"/>
              </w:rPr>
              <w:t>da materialidade do ato.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136, CTN.</w:t>
            </w:r>
          </w:p>
          <w:p w14:paraId="522C887C" w14:textId="5881AB5A" w:rsidR="008B4394" w:rsidRPr="008B4394" w:rsidRDefault="008B4394" w:rsidP="00BA50FB">
            <w:pPr>
              <w:spacing w:before="100" w:beforeAutospacing="1" w:after="100" w:afterAutospacing="1"/>
              <w:jc w:val="both"/>
              <w:rPr>
                <w:rFonts w:ascii="Book Antiqua" w:eastAsia="Times New Roman" w:hAnsi="Book Antiqua" w:cs="Times New Roman"/>
                <w:bCs/>
                <w:sz w:val="19"/>
                <w:szCs w:val="19"/>
                <w:lang w:eastAsia="pt-BR"/>
              </w:rPr>
            </w:pPr>
            <w:r w:rsidRPr="00053B13">
              <w:rPr>
                <w:rFonts w:ascii="Book Antiqua" w:eastAsia="Times New Roman" w:hAnsi="Book Antiqua" w:cs="Times New Roman"/>
                <w:b/>
                <w:i/>
                <w:iCs/>
                <w:color w:val="FF0000"/>
                <w:sz w:val="19"/>
                <w:szCs w:val="19"/>
                <w:lang w:eastAsia="pt-BR"/>
              </w:rPr>
              <w:t>#</w:t>
            </w:r>
            <w:r w:rsidRPr="00053B13">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BA50FB">
              <w:rPr>
                <w:rFonts w:ascii="Book Antiqua" w:eastAsia="Times New Roman" w:hAnsi="Book Antiqua" w:cs="Times New Roman"/>
                <w:sz w:val="19"/>
                <w:szCs w:val="19"/>
                <w:lang w:eastAsia="pt-BR"/>
              </w:rPr>
              <w:t>Na situação retratada pelo enunciado da questão</w:t>
            </w:r>
            <w:r w:rsidR="00BA50FB" w:rsidRPr="00BA50FB">
              <w:rPr>
                <w:rFonts w:ascii="Book Antiqua" w:eastAsia="Times New Roman" w:hAnsi="Book Antiqua" w:cs="Times New Roman"/>
                <w:sz w:val="19"/>
                <w:szCs w:val="19"/>
                <w:lang w:eastAsia="pt-BR"/>
              </w:rPr>
              <w:t>, a responsabilidade depende da materialidade do ato, isto é, de sua efetiva ocorrência. De fato, não se pode responsabilizar alguém por infração que não ocorreu ou não se materializou.</w:t>
            </w:r>
            <w:r w:rsidR="00BA50FB">
              <w:rPr>
                <w:rFonts w:ascii="Book Antiqua" w:eastAsia="Times New Roman" w:hAnsi="Book Antiqua" w:cs="Times New Roman"/>
                <w:sz w:val="19"/>
                <w:szCs w:val="19"/>
                <w:lang w:eastAsia="pt-BR"/>
              </w:rPr>
              <w:t xml:space="preserve"> </w:t>
            </w:r>
            <w:r w:rsidR="00BA50FB" w:rsidRPr="00BA50FB">
              <w:rPr>
                <w:rFonts w:ascii="Book Antiqua" w:eastAsia="Times New Roman" w:hAnsi="Book Antiqua" w:cs="Times New Roman"/>
                <w:sz w:val="19"/>
                <w:szCs w:val="19"/>
                <w:lang w:eastAsia="pt-BR"/>
              </w:rPr>
              <w:t>Por outro lado, o art. 136 do CTN é expresso ao dizer que, “</w:t>
            </w:r>
            <w:r w:rsidR="00BA50FB" w:rsidRPr="00BA50FB">
              <w:rPr>
                <w:rFonts w:ascii="Book Antiqua" w:eastAsia="Times New Roman" w:hAnsi="Book Antiqua" w:cs="Times New Roman"/>
                <w:i/>
                <w:iCs/>
                <w:sz w:val="19"/>
                <w:szCs w:val="19"/>
                <w:lang w:eastAsia="pt-BR"/>
              </w:rPr>
              <w:t>salvo disposição de lei em contrário, a responsabilidade por infrações da legislação tributária independe da intenção do agente ou do responsável e da efetividade, natureza e extensão dos efeitos do ato</w:t>
            </w:r>
            <w:r w:rsidR="00BA50FB">
              <w:rPr>
                <w:rFonts w:ascii="Book Antiqua" w:eastAsia="Times New Roman" w:hAnsi="Book Antiqua" w:cs="Times New Roman"/>
                <w:sz w:val="19"/>
                <w:szCs w:val="19"/>
                <w:lang w:eastAsia="pt-BR"/>
              </w:rPr>
              <w:t>”</w:t>
            </w:r>
            <w:r w:rsidR="00BA50FB" w:rsidRPr="00BA50FB">
              <w:rPr>
                <w:rFonts w:ascii="Book Antiqua" w:eastAsia="Times New Roman" w:hAnsi="Book Antiqua" w:cs="Times New Roman"/>
                <w:sz w:val="19"/>
                <w:szCs w:val="19"/>
                <w:lang w:eastAsia="pt-BR"/>
              </w:rPr>
              <w:t xml:space="preserve">. Extrai-se da redação legal que a responsabilidade tributária por infrações não depende da intenção do agente, da extensão dos efeitos do ato, da efetividade do ato ou da natureza do ato, o que já se </w:t>
            </w:r>
            <w:r w:rsidR="00BA50FB" w:rsidRPr="00BA50FB">
              <w:rPr>
                <w:rFonts w:ascii="Book Antiqua" w:eastAsia="Times New Roman" w:hAnsi="Book Antiqua" w:cs="Times New Roman"/>
                <w:sz w:val="19"/>
                <w:szCs w:val="19"/>
                <w:lang w:eastAsia="pt-BR"/>
              </w:rPr>
              <w:lastRenderedPageBreak/>
              <w:t xml:space="preserve">excluem as </w:t>
            </w:r>
            <w:r w:rsidR="00BA50FB">
              <w:rPr>
                <w:rFonts w:ascii="Book Antiqua" w:eastAsia="Times New Roman" w:hAnsi="Book Antiqua" w:cs="Times New Roman"/>
                <w:sz w:val="19"/>
                <w:szCs w:val="19"/>
                <w:lang w:eastAsia="pt-BR"/>
              </w:rPr>
              <w:t xml:space="preserve">demais </w:t>
            </w:r>
            <w:r w:rsidR="00BA50FB" w:rsidRPr="00BA50FB">
              <w:rPr>
                <w:rFonts w:ascii="Book Antiqua" w:eastAsia="Times New Roman" w:hAnsi="Book Antiqua" w:cs="Times New Roman"/>
                <w:sz w:val="19"/>
                <w:szCs w:val="19"/>
                <w:lang w:eastAsia="pt-BR"/>
              </w:rPr>
              <w:t xml:space="preserve">assertivas </w:t>
            </w:r>
            <w:r w:rsidR="00BA50FB">
              <w:rPr>
                <w:rFonts w:ascii="Book Antiqua" w:eastAsia="Times New Roman" w:hAnsi="Book Antiqua" w:cs="Times New Roman"/>
                <w:sz w:val="19"/>
                <w:szCs w:val="19"/>
                <w:lang w:eastAsia="pt-BR"/>
              </w:rPr>
              <w:t>da questão.</w:t>
            </w:r>
          </w:p>
          <w:p w14:paraId="5BE3AEFF" w14:textId="476440CD" w:rsidR="008D4F8C" w:rsidRPr="003D7D2D" w:rsidRDefault="00F27B5D" w:rsidP="00F27B5D">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TJMS-2015-VUNESP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De acordo com as disposições do </w:t>
            </w:r>
            <w:r w:rsidR="00FF11F1" w:rsidRPr="003D7D2D">
              <w:rPr>
                <w:rFonts w:ascii="Book Antiqua" w:eastAsia="Times New Roman" w:hAnsi="Book Antiqua" w:cs="Times New Roman"/>
                <w:sz w:val="19"/>
                <w:szCs w:val="19"/>
                <w:lang w:eastAsia="pt-BR"/>
              </w:rPr>
              <w:t>CTN</w:t>
            </w:r>
            <w:r w:rsidRPr="003D7D2D">
              <w:rPr>
                <w:rFonts w:ascii="Book Antiqua" w:eastAsia="Times New Roman" w:hAnsi="Book Antiqua" w:cs="Times New Roman"/>
                <w:sz w:val="19"/>
                <w:szCs w:val="19"/>
                <w:lang w:eastAsia="pt-BR"/>
              </w:rPr>
              <w:t xml:space="preserve">, é correto afirmar que a responsabilidade por infrações da legislação tributária, salvo disposição de lei em contrário, independe da intenção do agente ou do responsável e da efetividade, natureza e extensão dos efeitos do ato. </w:t>
            </w:r>
            <w:r w:rsidRPr="003D7D2D">
              <w:rPr>
                <w:rFonts w:ascii="Book Antiqua" w:eastAsia="Times New Roman" w:hAnsi="Book Antiqua" w:cs="Times New Roman"/>
                <w:b/>
                <w:sz w:val="19"/>
                <w:szCs w:val="19"/>
                <w:lang w:eastAsia="pt-BR"/>
              </w:rPr>
              <w:t>BL: art. 136, CTN.</w:t>
            </w:r>
          </w:p>
          <w:p w14:paraId="2CB716E4" w14:textId="7D96A17B" w:rsidR="00FF11F1" w:rsidRDefault="00053B13" w:rsidP="00F27B5D">
            <w:pPr>
              <w:spacing w:before="100" w:beforeAutospacing="1" w:after="100" w:afterAutospacing="1"/>
              <w:jc w:val="both"/>
              <w:rPr>
                <w:rFonts w:ascii="Book Antiqua" w:eastAsia="Times New Roman" w:hAnsi="Book Antiqua" w:cs="Times New Roman"/>
                <w:sz w:val="19"/>
                <w:szCs w:val="19"/>
                <w:lang w:eastAsia="pt-BR"/>
              </w:rPr>
            </w:pPr>
            <w:r w:rsidRPr="00053B13">
              <w:rPr>
                <w:rFonts w:ascii="Book Antiqua" w:eastAsia="Times New Roman" w:hAnsi="Book Antiqua" w:cs="Times New Roman"/>
                <w:b/>
                <w:i/>
                <w:iCs/>
                <w:color w:val="FF0000"/>
                <w:sz w:val="19"/>
                <w:szCs w:val="19"/>
                <w:lang w:eastAsia="pt-BR"/>
              </w:rPr>
              <w:t>#</w:t>
            </w:r>
            <w:r w:rsidRPr="00053B13">
              <w:rPr>
                <w:rFonts w:ascii="Book Antiqua" w:eastAsia="Times New Roman" w:hAnsi="Book Antiqua" w:cs="Times New Roman"/>
                <w:b/>
                <w:i/>
                <w:iCs/>
                <w:color w:val="FF0000"/>
                <w:sz w:val="19"/>
                <w:szCs w:val="19"/>
                <w:highlight w:val="green"/>
                <w:lang w:eastAsia="pt-BR"/>
              </w:rPr>
              <w:t>Atenção</w:t>
            </w:r>
            <w:r w:rsidR="00FF11F1" w:rsidRPr="003D7D2D">
              <w:rPr>
                <w:rFonts w:ascii="Book Antiqua" w:eastAsia="Times New Roman" w:hAnsi="Book Antiqua" w:cs="Times New Roman"/>
                <w:sz w:val="19"/>
                <w:szCs w:val="19"/>
                <w:lang w:eastAsia="pt-BR"/>
              </w:rPr>
              <w:t>: A legislação tributária adotou a responsabilidade objetiva quando se trata de infrações, não dependendo do ânimo do agente (art. 136, CTN).</w:t>
            </w:r>
          </w:p>
          <w:p w14:paraId="368A5A18" w14:textId="01E791BD" w:rsidR="00D53D15" w:rsidRPr="00D53D15" w:rsidRDefault="00D53D15" w:rsidP="00F27B5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53D15">
              <w:rPr>
                <w:rFonts w:ascii="Book Antiqua" w:eastAsia="Times New Roman" w:hAnsi="Book Antiqua" w:cs="Times New Roman"/>
                <w:b/>
                <w:bCs/>
                <w:sz w:val="19"/>
                <w:szCs w:val="19"/>
                <w:highlight w:val="yellow"/>
                <w:lang w:eastAsia="pt-BR"/>
              </w:rPr>
              <w:t>MPPE-2014-FCC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53D15">
              <w:rPr>
                <w:rFonts w:ascii="Book Antiqua" w:eastAsia="Times New Roman" w:hAnsi="Book Antiqua" w:cs="Times New Roman"/>
                <w:sz w:val="19"/>
                <w:szCs w:val="19"/>
                <w:lang w:eastAsia="pt-BR"/>
              </w:rPr>
              <w:t>Sobre os ilícitos tributários, é correto afirmar que</w:t>
            </w:r>
            <w:r>
              <w:rPr>
                <w:rFonts w:ascii="Book Antiqua" w:eastAsia="Times New Roman" w:hAnsi="Book Antiqua" w:cs="Times New Roman"/>
                <w:sz w:val="19"/>
                <w:szCs w:val="19"/>
                <w:lang w:eastAsia="pt-BR"/>
              </w:rPr>
              <w:t xml:space="preserve"> </w:t>
            </w:r>
            <w:r w:rsidRPr="00D53D15">
              <w:rPr>
                <w:rFonts w:ascii="Book Antiqua" w:eastAsia="Times New Roman" w:hAnsi="Book Antiqua" w:cs="Times New Roman"/>
                <w:sz w:val="19"/>
                <w:szCs w:val="19"/>
                <w:lang w:eastAsia="pt-BR"/>
              </w:rPr>
              <w:t>a responsabilidade por infrações da legislação tributária independe da intenção do agente ou do responsável, salvo disposição de lei em contrário.</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136, CTN.</w:t>
            </w:r>
          </w:p>
          <w:p w14:paraId="679F9475" w14:textId="77777777" w:rsidR="00053B13" w:rsidRDefault="00053B13" w:rsidP="00053B1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53B13">
              <w:rPr>
                <w:rFonts w:ascii="Book Antiqua" w:eastAsia="Times New Roman" w:hAnsi="Book Antiqua" w:cs="Times New Roman"/>
                <w:b/>
                <w:bCs/>
                <w:sz w:val="19"/>
                <w:szCs w:val="19"/>
                <w:highlight w:val="yellow"/>
                <w:lang w:eastAsia="pt-BR"/>
              </w:rPr>
              <w:t>MPSE-2010-CESPE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53B13">
              <w:rPr>
                <w:rFonts w:ascii="Book Antiqua" w:eastAsia="Times New Roman" w:hAnsi="Book Antiqua" w:cs="Times New Roman"/>
                <w:sz w:val="19"/>
                <w:szCs w:val="19"/>
                <w:lang w:eastAsia="pt-BR"/>
              </w:rPr>
              <w:t>Determinada empresa contratou os serviços de um contador e entregou a ele, regularmente, todos os cheques para a quitação dos impostos devidos. Certo dia, essa empresa recebeu do fisco estadual e do federal a informação de que estava devendo impostos aos quais se destinavam aqueles cheques, bem como multas</w:t>
            </w:r>
            <w:r>
              <w:rPr>
                <w:rFonts w:ascii="Book Antiqua" w:eastAsia="Times New Roman" w:hAnsi="Book Antiqua" w:cs="Times New Roman"/>
                <w:sz w:val="19"/>
                <w:szCs w:val="19"/>
                <w:lang w:eastAsia="pt-BR"/>
              </w:rPr>
              <w:t xml:space="preserve">: </w:t>
            </w:r>
            <w:r w:rsidRPr="00053B13">
              <w:rPr>
                <w:rFonts w:ascii="Book Antiqua" w:eastAsia="Times New Roman" w:hAnsi="Book Antiqua" w:cs="Times New Roman"/>
                <w:sz w:val="19"/>
                <w:szCs w:val="19"/>
                <w:lang w:eastAsia="pt-BR"/>
              </w:rPr>
              <w:t>Nessa situação, acerca da responsabilidade de pagamento perante o fisco, assinale a opção correta</w:t>
            </w:r>
            <w:r>
              <w:rPr>
                <w:rFonts w:ascii="Book Antiqua" w:eastAsia="Times New Roman" w:hAnsi="Book Antiqua" w:cs="Times New Roman"/>
                <w:sz w:val="19"/>
                <w:szCs w:val="19"/>
                <w:lang w:eastAsia="pt-BR"/>
              </w:rPr>
              <w:t xml:space="preserve">: </w:t>
            </w:r>
            <w:r w:rsidRPr="00053B13">
              <w:rPr>
                <w:rFonts w:ascii="Book Antiqua" w:eastAsia="Times New Roman" w:hAnsi="Book Antiqua" w:cs="Times New Roman"/>
                <w:sz w:val="19"/>
                <w:szCs w:val="19"/>
                <w:lang w:eastAsia="pt-BR"/>
              </w:rPr>
              <w:t>Em ambos os casos, a responsabilidade pelo pagamento dos tributos e das multas é da empresa.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123 c/c art. 136, CTN.</w:t>
            </w:r>
          </w:p>
          <w:p w14:paraId="663A9E0A" w14:textId="16BDDDF4" w:rsidR="00053B13" w:rsidRPr="00053B13" w:rsidRDefault="00053B13" w:rsidP="00053B13">
            <w:pPr>
              <w:spacing w:before="100" w:beforeAutospacing="1" w:after="100" w:afterAutospacing="1"/>
              <w:jc w:val="both"/>
              <w:rPr>
                <w:rFonts w:ascii="Book Antiqua" w:eastAsia="Times New Roman" w:hAnsi="Book Antiqua" w:cs="Times New Roman"/>
                <w:sz w:val="19"/>
                <w:szCs w:val="19"/>
                <w:lang w:eastAsia="pt-BR"/>
              </w:rPr>
            </w:pPr>
            <w:r w:rsidRPr="00053B13">
              <w:rPr>
                <w:rFonts w:ascii="Book Antiqua" w:eastAsia="Times New Roman" w:hAnsi="Book Antiqua" w:cs="Times New Roman"/>
                <w:b/>
                <w:i/>
                <w:iCs/>
                <w:color w:val="FF0000"/>
                <w:sz w:val="19"/>
                <w:szCs w:val="19"/>
                <w:lang w:eastAsia="pt-BR"/>
              </w:rPr>
              <w:t>#</w:t>
            </w:r>
            <w:r w:rsidRPr="00053B13">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53B13">
              <w:rPr>
                <w:rFonts w:ascii="Book Antiqua" w:eastAsia="Times New Roman" w:hAnsi="Book Antiqua" w:cs="Times New Roman"/>
                <w:sz w:val="19"/>
                <w:szCs w:val="19"/>
                <w:lang w:eastAsia="pt-BR"/>
              </w:rPr>
              <w:t>O sujeito passivo dos tributos e das multas é a empresa. As convenções e acordos privados</w:t>
            </w:r>
            <w:r w:rsidR="000C6D31">
              <w:rPr>
                <w:rFonts w:ascii="Book Antiqua" w:eastAsia="Times New Roman" w:hAnsi="Book Antiqua" w:cs="Times New Roman"/>
                <w:sz w:val="19"/>
                <w:szCs w:val="19"/>
                <w:lang w:eastAsia="pt-BR"/>
              </w:rPr>
              <w:t xml:space="preserve"> – como a contratação de serviços de um contador, entregando-lhe cheques para a quitação de impostos devidos –</w:t>
            </w:r>
            <w:r w:rsidRPr="00053B13">
              <w:rPr>
                <w:rFonts w:ascii="Book Antiqua" w:eastAsia="Times New Roman" w:hAnsi="Book Antiqua" w:cs="Times New Roman"/>
                <w:sz w:val="19"/>
                <w:szCs w:val="19"/>
                <w:lang w:eastAsia="pt-BR"/>
              </w:rPr>
              <w:t xml:space="preserve"> não podem ser opostos contra a Fazenda Pública para modificar a responsabilidade para pagamento de tributo</w:t>
            </w:r>
            <w:r w:rsidR="000C6D31">
              <w:rPr>
                <w:rFonts w:ascii="Book Antiqua" w:eastAsia="Times New Roman" w:hAnsi="Book Antiqua" w:cs="Times New Roman"/>
                <w:sz w:val="19"/>
                <w:szCs w:val="19"/>
                <w:lang w:eastAsia="pt-BR"/>
              </w:rPr>
              <w:t>, consoante dispõe o art. 123 do CTN. Além disso, perceba que a</w:t>
            </w:r>
            <w:r w:rsidR="000C6D31" w:rsidRPr="000C6D31">
              <w:rPr>
                <w:rFonts w:ascii="Book Antiqua" w:eastAsia="Times New Roman" w:hAnsi="Book Antiqua" w:cs="Times New Roman"/>
                <w:sz w:val="19"/>
                <w:szCs w:val="19"/>
                <w:lang w:eastAsia="pt-BR"/>
              </w:rPr>
              <w:t xml:space="preserve"> infração à legislação tributária ocorreu em razão ao atraso no pagamento do tributo</w:t>
            </w:r>
            <w:r w:rsidR="000C6D31">
              <w:rPr>
                <w:rFonts w:ascii="Book Antiqua" w:eastAsia="Times New Roman" w:hAnsi="Book Antiqua" w:cs="Times New Roman"/>
                <w:sz w:val="19"/>
                <w:szCs w:val="19"/>
                <w:lang w:eastAsia="pt-BR"/>
              </w:rPr>
              <w:t>, ocasionando</w:t>
            </w:r>
            <w:r w:rsidR="000C6D31" w:rsidRPr="000C6D31">
              <w:rPr>
                <w:rFonts w:ascii="Book Antiqua" w:eastAsia="Times New Roman" w:hAnsi="Book Antiqua" w:cs="Times New Roman"/>
                <w:sz w:val="19"/>
                <w:szCs w:val="19"/>
                <w:lang w:eastAsia="pt-BR"/>
              </w:rPr>
              <w:t xml:space="preserve"> a incidência da multa. O atraso foi praticado pela empresa. Apesar de ter ocorrido em razão da conduta do contador</w:t>
            </w:r>
            <w:r w:rsidR="000C6D31">
              <w:rPr>
                <w:rFonts w:ascii="Book Antiqua" w:eastAsia="Times New Roman" w:hAnsi="Book Antiqua" w:cs="Times New Roman"/>
                <w:sz w:val="19"/>
                <w:szCs w:val="19"/>
                <w:lang w:eastAsia="pt-BR"/>
              </w:rPr>
              <w:t xml:space="preserve"> contratado</w:t>
            </w:r>
            <w:r w:rsidR="000C6D31" w:rsidRPr="000C6D31">
              <w:rPr>
                <w:rFonts w:ascii="Book Antiqua" w:eastAsia="Times New Roman" w:hAnsi="Book Antiqua" w:cs="Times New Roman"/>
                <w:sz w:val="19"/>
                <w:szCs w:val="19"/>
                <w:lang w:eastAsia="pt-BR"/>
              </w:rPr>
              <w:t>, a responsabilidade pelas infrações no direito tributário é objetiva, não se perquir</w:t>
            </w:r>
            <w:r w:rsidR="000C6D31">
              <w:rPr>
                <w:rFonts w:ascii="Book Antiqua" w:eastAsia="Times New Roman" w:hAnsi="Book Antiqua" w:cs="Times New Roman"/>
                <w:sz w:val="19"/>
                <w:szCs w:val="19"/>
                <w:lang w:eastAsia="pt-BR"/>
              </w:rPr>
              <w:t>indo</w:t>
            </w:r>
            <w:r w:rsidR="000C6D31" w:rsidRPr="000C6D31">
              <w:rPr>
                <w:rFonts w:ascii="Book Antiqua" w:eastAsia="Times New Roman" w:hAnsi="Book Antiqua" w:cs="Times New Roman"/>
                <w:sz w:val="19"/>
                <w:szCs w:val="19"/>
                <w:lang w:eastAsia="pt-BR"/>
              </w:rPr>
              <w:t xml:space="preserve"> a culpa ou dolo da pessoa jurídica em adimplir o débito a destempo. </w:t>
            </w:r>
            <w:r w:rsidR="000C6D31">
              <w:rPr>
                <w:rFonts w:ascii="Book Antiqua" w:eastAsia="Times New Roman" w:hAnsi="Book Antiqua" w:cs="Times New Roman"/>
                <w:sz w:val="19"/>
                <w:szCs w:val="19"/>
                <w:lang w:eastAsia="pt-BR"/>
              </w:rPr>
              <w:t>Logo</w:t>
            </w:r>
            <w:r w:rsidR="000C6D31" w:rsidRPr="000C6D31">
              <w:rPr>
                <w:rFonts w:ascii="Book Antiqua" w:eastAsia="Times New Roman" w:hAnsi="Book Antiqua" w:cs="Times New Roman"/>
                <w:sz w:val="19"/>
                <w:szCs w:val="19"/>
                <w:lang w:eastAsia="pt-BR"/>
              </w:rPr>
              <w:t>, deve a empresa ser responsabilizada também pelo pagamento das multas.</w:t>
            </w:r>
          </w:p>
        </w:tc>
      </w:tr>
    </w:tbl>
    <w:p w14:paraId="663A9E0C" w14:textId="77777777" w:rsidR="008725C3" w:rsidRPr="003D7D2D" w:rsidRDefault="008725C3" w:rsidP="009B7062">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137</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sz w:val="19"/>
          <w:szCs w:val="19"/>
          <w:highlight w:val="cyan"/>
          <w:lang w:eastAsia="pt-BR"/>
        </w:rPr>
        <w:t>responsabilidade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é</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pessoal</w:t>
      </w:r>
      <w:r w:rsidRPr="003D7D2D">
        <w:rPr>
          <w:rFonts w:ascii="Book Antiqua" w:eastAsia="Times New Roman" w:hAnsi="Book Antiqua" w:cs="Times New Roman"/>
          <w:b/>
          <w:sz w:val="19"/>
          <w:szCs w:val="19"/>
          <w:lang w:eastAsia="pt-BR"/>
        </w:rPr>
        <w:t xml:space="preserve"> ao </w:t>
      </w:r>
      <w:r w:rsidRPr="003D7D2D">
        <w:rPr>
          <w:rFonts w:ascii="Book Antiqua" w:eastAsia="Times New Roman" w:hAnsi="Book Antiqua" w:cs="Times New Roman"/>
          <w:b/>
          <w:sz w:val="19"/>
          <w:szCs w:val="19"/>
          <w:highlight w:val="yellow"/>
          <w:lang w:eastAsia="pt-BR"/>
        </w:rPr>
        <w:t>agente</w:t>
      </w:r>
      <w:r w:rsidRPr="003D7D2D">
        <w:rPr>
          <w:rFonts w:ascii="Book Antiqua" w:eastAsia="Times New Roman" w:hAnsi="Book Antiqua" w:cs="Times New Roman"/>
          <w:sz w:val="19"/>
          <w:szCs w:val="19"/>
          <w:lang w:eastAsia="pt-BR"/>
        </w:rPr>
        <w:t>:</w:t>
      </w:r>
    </w:p>
    <w:p w14:paraId="663A9E0D" w14:textId="5D6D24F0"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I - </w:t>
      </w:r>
      <w:r w:rsidRPr="00736BEF">
        <w:rPr>
          <w:rFonts w:ascii="Book Antiqua" w:eastAsia="Times New Roman" w:hAnsi="Book Antiqua" w:cs="Times New Roman"/>
          <w:b/>
          <w:bCs/>
          <w:sz w:val="19"/>
          <w:szCs w:val="19"/>
          <w:lang w:eastAsia="pt-BR"/>
        </w:rPr>
        <w:t xml:space="preserve">quanto às </w:t>
      </w:r>
      <w:r w:rsidRPr="00736BEF">
        <w:rPr>
          <w:rFonts w:ascii="Book Antiqua" w:eastAsia="Times New Roman" w:hAnsi="Book Antiqua" w:cs="Times New Roman"/>
          <w:b/>
          <w:bCs/>
          <w:sz w:val="19"/>
          <w:szCs w:val="19"/>
          <w:highlight w:val="yellow"/>
          <w:lang w:eastAsia="pt-BR"/>
        </w:rPr>
        <w:t>infrações conceituadas por lei</w:t>
      </w:r>
      <w:r w:rsidRPr="00736BEF">
        <w:rPr>
          <w:rFonts w:ascii="Book Antiqua" w:eastAsia="Times New Roman" w:hAnsi="Book Antiqua" w:cs="Times New Roman"/>
          <w:b/>
          <w:bCs/>
          <w:sz w:val="19"/>
          <w:szCs w:val="19"/>
          <w:lang w:eastAsia="pt-BR"/>
        </w:rPr>
        <w:t xml:space="preserve"> como </w:t>
      </w:r>
      <w:r w:rsidRPr="00736BEF">
        <w:rPr>
          <w:rFonts w:ascii="Book Antiqua" w:eastAsia="Times New Roman" w:hAnsi="Book Antiqua" w:cs="Times New Roman"/>
          <w:b/>
          <w:bCs/>
          <w:sz w:val="19"/>
          <w:szCs w:val="19"/>
          <w:highlight w:val="cyan"/>
          <w:lang w:eastAsia="pt-BR"/>
        </w:rPr>
        <w:t>crimes</w:t>
      </w:r>
      <w:r w:rsidRPr="00736BEF">
        <w:rPr>
          <w:rFonts w:ascii="Book Antiqua" w:eastAsia="Times New Roman" w:hAnsi="Book Antiqua" w:cs="Times New Roman"/>
          <w:b/>
          <w:bCs/>
          <w:sz w:val="19"/>
          <w:szCs w:val="19"/>
          <w:lang w:eastAsia="pt-BR"/>
        </w:rPr>
        <w:t xml:space="preserve"> ou </w:t>
      </w:r>
      <w:r w:rsidRPr="00736BEF">
        <w:rPr>
          <w:rFonts w:ascii="Book Antiqua" w:eastAsia="Times New Roman" w:hAnsi="Book Antiqua" w:cs="Times New Roman"/>
          <w:b/>
          <w:bCs/>
          <w:sz w:val="19"/>
          <w:szCs w:val="19"/>
          <w:highlight w:val="cyan"/>
          <w:lang w:eastAsia="pt-BR"/>
        </w:rPr>
        <w:t>contravenções</w:t>
      </w:r>
      <w:r w:rsidRPr="00736BEF">
        <w:rPr>
          <w:rFonts w:ascii="Book Antiqua" w:eastAsia="Times New Roman" w:hAnsi="Book Antiqua" w:cs="Times New Roman"/>
          <w:b/>
          <w:bCs/>
          <w:sz w:val="19"/>
          <w:szCs w:val="19"/>
          <w:lang w:eastAsia="pt-BR"/>
        </w:rPr>
        <w:t xml:space="preserve">, </w:t>
      </w:r>
      <w:r w:rsidRPr="00736BEF">
        <w:rPr>
          <w:rFonts w:ascii="Book Antiqua" w:eastAsia="Times New Roman" w:hAnsi="Book Antiqua" w:cs="Times New Roman"/>
          <w:b/>
          <w:bCs/>
          <w:caps/>
          <w:sz w:val="19"/>
          <w:szCs w:val="19"/>
          <w:highlight w:val="green"/>
          <w:lang w:eastAsia="pt-BR"/>
        </w:rPr>
        <w:t>salvo</w:t>
      </w:r>
      <w:r w:rsidRPr="00736BEF">
        <w:rPr>
          <w:rFonts w:ascii="Book Antiqua" w:eastAsia="Times New Roman" w:hAnsi="Book Antiqua" w:cs="Times New Roman"/>
          <w:b/>
          <w:bCs/>
          <w:sz w:val="19"/>
          <w:szCs w:val="19"/>
          <w:lang w:eastAsia="pt-BR"/>
        </w:rPr>
        <w:t xml:space="preserve"> quando praticadas no exercício regular de administração, mandato, função, cargo ou emprego, ou no cumprimento de ordem expressa emitida por quem de direito</w:t>
      </w:r>
      <w:r w:rsidRPr="00A85760">
        <w:rPr>
          <w:rFonts w:ascii="Book Antiqua" w:eastAsia="Times New Roman" w:hAnsi="Book Antiqua" w:cs="Times New Roman"/>
          <w:sz w:val="18"/>
          <w:szCs w:val="18"/>
          <w:lang w:eastAsia="pt-BR"/>
        </w:rPr>
        <w:t>;</w:t>
      </w:r>
      <w:r w:rsidR="008853D6" w:rsidRPr="00A85760">
        <w:rPr>
          <w:rFonts w:ascii="Book Antiqua" w:eastAsia="Times New Roman" w:hAnsi="Book Antiqua" w:cs="Times New Roman"/>
          <w:sz w:val="18"/>
          <w:szCs w:val="18"/>
          <w:lang w:eastAsia="pt-BR"/>
        </w:rPr>
        <w:t xml:space="preserve"> </w:t>
      </w:r>
      <w:r w:rsidR="00BF0541" w:rsidRPr="00A85760">
        <w:rPr>
          <w:rFonts w:ascii="Book Antiqua" w:hAnsi="Book Antiqua"/>
          <w:b/>
          <w:color w:val="FF0000"/>
          <w:sz w:val="16"/>
          <w:szCs w:val="16"/>
          <w:u w:val="single"/>
        </w:rPr>
        <w:t>(MPPR-2008)</w:t>
      </w:r>
      <w:r w:rsidR="00CE1030" w:rsidRPr="00A85760">
        <w:rPr>
          <w:rFonts w:ascii="Book Antiqua" w:hAnsi="Book Antiqua"/>
          <w:b/>
          <w:color w:val="FF0000"/>
          <w:sz w:val="16"/>
          <w:szCs w:val="16"/>
        </w:rPr>
        <w:t xml:space="preserve"> </w:t>
      </w:r>
      <w:bookmarkStart w:id="183" w:name="_Hlk92542499"/>
      <w:r w:rsidR="00CE1030" w:rsidRPr="00A85760">
        <w:rPr>
          <w:rFonts w:ascii="Book Antiqua" w:hAnsi="Book Antiqua"/>
          <w:b/>
          <w:color w:val="FF0000"/>
          <w:sz w:val="16"/>
          <w:szCs w:val="16"/>
          <w:u w:val="single"/>
        </w:rPr>
        <w:t>(PGEPB-2008)</w:t>
      </w:r>
      <w:bookmarkEnd w:id="183"/>
      <w:r w:rsidR="00E23CC5" w:rsidRPr="00A85760">
        <w:rPr>
          <w:rFonts w:ascii="Book Antiqua" w:hAnsi="Book Antiqua"/>
          <w:b/>
          <w:color w:val="FF0000"/>
          <w:sz w:val="16"/>
          <w:szCs w:val="16"/>
        </w:rPr>
        <w:t xml:space="preserve"> </w:t>
      </w:r>
      <w:r w:rsidR="00E25978" w:rsidRPr="00A85760">
        <w:rPr>
          <w:rFonts w:ascii="Book Antiqua" w:eastAsia="Times New Roman" w:hAnsi="Book Antiqua" w:cs="Times New Roman"/>
          <w:b/>
          <w:bCs/>
          <w:color w:val="FF0000"/>
          <w:sz w:val="16"/>
          <w:szCs w:val="16"/>
          <w:u w:val="single"/>
          <w:lang w:eastAsia="pt-BR"/>
        </w:rPr>
        <w:t>(PGEPE-2009)</w:t>
      </w:r>
      <w:r w:rsidR="00736BEF" w:rsidRPr="00A85760">
        <w:rPr>
          <w:rFonts w:ascii="Book Antiqua" w:hAnsi="Book Antiqua"/>
          <w:b/>
          <w:color w:val="FF0000"/>
          <w:sz w:val="16"/>
          <w:szCs w:val="16"/>
        </w:rPr>
        <w:t xml:space="preserve"> </w:t>
      </w:r>
      <w:r w:rsidR="00736BEF" w:rsidRPr="00A85760">
        <w:rPr>
          <w:rFonts w:ascii="Book Antiqua" w:hAnsi="Book Antiqua"/>
          <w:b/>
          <w:color w:val="FF0000"/>
          <w:sz w:val="16"/>
          <w:szCs w:val="16"/>
          <w:u w:val="single"/>
        </w:rPr>
        <w:t>(TJPR-2012)</w:t>
      </w:r>
      <w:r w:rsidR="0002735F" w:rsidRPr="00A85760">
        <w:rPr>
          <w:rFonts w:ascii="Book Antiqua" w:hAnsi="Book Antiqua"/>
          <w:b/>
          <w:color w:val="FF0000"/>
          <w:sz w:val="16"/>
          <w:szCs w:val="16"/>
        </w:rPr>
        <w:t xml:space="preserve"> </w:t>
      </w:r>
      <w:r w:rsidR="0002735F" w:rsidRPr="00A85760">
        <w:rPr>
          <w:rFonts w:ascii="Book Antiqua" w:hAnsi="Book Antiqua"/>
          <w:b/>
          <w:bCs/>
          <w:color w:val="FF0000"/>
          <w:sz w:val="16"/>
          <w:szCs w:val="16"/>
          <w:u w:val="single"/>
        </w:rPr>
        <w:t>(MPRR-2012)</w:t>
      </w:r>
      <w:r w:rsidR="00F62099" w:rsidRPr="00A85760">
        <w:rPr>
          <w:rFonts w:ascii="Book Antiqua" w:eastAsia="Times New Roman" w:hAnsi="Book Antiqua" w:cs="Times New Roman"/>
          <w:sz w:val="16"/>
          <w:szCs w:val="16"/>
          <w:lang w:eastAsia="pt-BR"/>
        </w:rPr>
        <w:t xml:space="preserve"> </w:t>
      </w:r>
      <w:r w:rsidR="00F62099" w:rsidRPr="00A85760">
        <w:rPr>
          <w:rFonts w:ascii="Book Antiqua" w:eastAsia="Times New Roman" w:hAnsi="Book Antiqua" w:cs="Times New Roman"/>
          <w:b/>
          <w:color w:val="FF0000"/>
          <w:sz w:val="16"/>
          <w:szCs w:val="16"/>
          <w:u w:val="single"/>
          <w:lang w:eastAsia="pt-BR"/>
        </w:rPr>
        <w:t>(TJRS-2018)</w:t>
      </w:r>
      <w:r w:rsidR="00D010BC" w:rsidRPr="00A85760">
        <w:rPr>
          <w:rFonts w:ascii="Book Antiqua" w:eastAsia="Times New Roman" w:hAnsi="Book Antiqua" w:cs="Times New Roman"/>
          <w:b/>
          <w:color w:val="FF0000"/>
          <w:sz w:val="16"/>
          <w:szCs w:val="16"/>
          <w:lang w:eastAsia="pt-BR"/>
        </w:rPr>
        <w:t xml:space="preserve"> </w:t>
      </w:r>
      <w:r w:rsidR="00D010BC" w:rsidRPr="00A85760">
        <w:rPr>
          <w:rFonts w:ascii="Book Antiqua" w:eastAsia="Times New Roman" w:hAnsi="Book Antiqua" w:cs="Times New Roman"/>
          <w:b/>
          <w:color w:val="FF0000"/>
          <w:sz w:val="16"/>
          <w:szCs w:val="16"/>
          <w:u w:val="single"/>
          <w:lang w:eastAsia="pt-BR"/>
        </w:rPr>
        <w:t>(TJPA-2019)</w:t>
      </w:r>
      <w:r w:rsidR="00736BEF" w:rsidRPr="00A85760">
        <w:rPr>
          <w:rFonts w:ascii="Book Antiqua" w:eastAsia="Times New Roman" w:hAnsi="Book Antiqua" w:cs="Times New Roman"/>
          <w:b/>
          <w:color w:val="FF0000"/>
          <w:sz w:val="16"/>
          <w:szCs w:val="16"/>
          <w:lang w:eastAsia="pt-BR"/>
        </w:rPr>
        <w:t xml:space="preserve"> </w:t>
      </w:r>
      <w:r w:rsidR="00736BEF" w:rsidRPr="00A85760">
        <w:rPr>
          <w:rFonts w:ascii="Book Antiqua" w:eastAsia="Times New Roman" w:hAnsi="Book Antiqua" w:cs="Times New Roman"/>
          <w:b/>
          <w:color w:val="FF0000"/>
          <w:sz w:val="16"/>
          <w:szCs w:val="16"/>
          <w:u w:val="single"/>
          <w:lang w:eastAsia="pt-BR"/>
        </w:rPr>
        <w:t>(TJMG-2022)</w:t>
      </w:r>
      <w:r w:rsidR="0028777C" w:rsidRPr="00A85760">
        <w:rPr>
          <w:rFonts w:ascii="Book Antiqua" w:eastAsia="Times New Roman" w:hAnsi="Book Antiqua" w:cs="Times New Roman"/>
          <w:b/>
          <w:color w:val="FF0000"/>
          <w:sz w:val="16"/>
          <w:szCs w:val="16"/>
          <w:lang w:eastAsia="pt-BR"/>
        </w:rPr>
        <w:t xml:space="preserve"> </w:t>
      </w:r>
      <w:r w:rsidR="0028777C" w:rsidRPr="00A85760">
        <w:rPr>
          <w:rFonts w:ascii="Book Antiqua" w:eastAsia="Times New Roman" w:hAnsi="Book Antiqua" w:cs="Times New Roman"/>
          <w:b/>
          <w:color w:val="FF0000"/>
          <w:sz w:val="16"/>
          <w:szCs w:val="16"/>
          <w:u w:val="single"/>
          <w:lang w:eastAsia="pt-BR"/>
        </w:rPr>
        <w:t>(DPETO-2022)</w:t>
      </w:r>
      <w:r w:rsidR="00AD0783" w:rsidRPr="00A85760">
        <w:rPr>
          <w:rFonts w:ascii="Book Antiqua" w:eastAsia="Times New Roman" w:hAnsi="Book Antiqua" w:cs="Times New Roman"/>
          <w:b/>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E909BD" w:rsidRPr="003D7D2D" w14:paraId="663A9E0F" w14:textId="77777777" w:rsidTr="00E909BD">
        <w:tc>
          <w:tcPr>
            <w:tcW w:w="8784" w:type="dxa"/>
            <w:shd w:val="clear" w:color="auto" w:fill="CCFFFF"/>
          </w:tcPr>
          <w:p w14:paraId="663A9E0E" w14:textId="77777777" w:rsidR="00E909BD" w:rsidRPr="003D7D2D" w:rsidRDefault="00E909BD" w:rsidP="00E909BD">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TJPR-2012</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responsabilidade é pessoal ao agente quanto às infrações conceituadas por lei como crimes ou contravenções, salvo quando praticadas no exercício regular de administração, mandato, função, cargo ou emprego, ou no cumprimento de ordem expressa emitida por quem de direito. </w:t>
            </w:r>
            <w:r w:rsidRPr="003D7D2D">
              <w:rPr>
                <w:rFonts w:ascii="Book Antiqua" w:eastAsia="Times New Roman" w:hAnsi="Book Antiqua" w:cs="Times New Roman"/>
                <w:b/>
                <w:sz w:val="19"/>
                <w:szCs w:val="19"/>
                <w:lang w:eastAsia="pt-BR"/>
              </w:rPr>
              <w:t>BL: art. 137, I, CTN.</w:t>
            </w:r>
          </w:p>
        </w:tc>
      </w:tr>
    </w:tbl>
    <w:p w14:paraId="663A9E10" w14:textId="3F2EFD87" w:rsidR="008725C3" w:rsidRPr="005946BF" w:rsidRDefault="008725C3" w:rsidP="009B7062">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5946BF">
        <w:rPr>
          <w:rFonts w:ascii="Book Antiqua" w:eastAsia="Times New Roman" w:hAnsi="Book Antiqua" w:cs="Times New Roman"/>
          <w:b/>
          <w:bCs/>
          <w:sz w:val="19"/>
          <w:szCs w:val="19"/>
          <w:lang w:eastAsia="pt-BR"/>
        </w:rPr>
        <w:t xml:space="preserve">        II - quanto às </w:t>
      </w:r>
      <w:r w:rsidRPr="005946BF">
        <w:rPr>
          <w:rFonts w:ascii="Book Antiqua" w:eastAsia="Times New Roman" w:hAnsi="Book Antiqua" w:cs="Times New Roman"/>
          <w:b/>
          <w:bCs/>
          <w:sz w:val="19"/>
          <w:szCs w:val="19"/>
          <w:highlight w:val="cyan"/>
          <w:lang w:eastAsia="pt-BR"/>
        </w:rPr>
        <w:t>infrações em cuja definição</w:t>
      </w:r>
      <w:r w:rsidRPr="005946BF">
        <w:rPr>
          <w:rFonts w:ascii="Book Antiqua" w:eastAsia="Times New Roman" w:hAnsi="Book Antiqua" w:cs="Times New Roman"/>
          <w:b/>
          <w:bCs/>
          <w:sz w:val="19"/>
          <w:szCs w:val="19"/>
          <w:lang w:eastAsia="pt-BR"/>
        </w:rPr>
        <w:t xml:space="preserve"> o </w:t>
      </w:r>
      <w:r w:rsidRPr="005946BF">
        <w:rPr>
          <w:rFonts w:ascii="Book Antiqua" w:eastAsia="Times New Roman" w:hAnsi="Book Antiqua" w:cs="Times New Roman"/>
          <w:b/>
          <w:bCs/>
          <w:caps/>
          <w:sz w:val="19"/>
          <w:szCs w:val="19"/>
          <w:shd w:val="clear" w:color="auto" w:fill="F7CAAC" w:themeFill="accent2" w:themeFillTint="66"/>
          <w:lang w:eastAsia="pt-BR"/>
        </w:rPr>
        <w:t>dolo específico</w:t>
      </w:r>
      <w:r w:rsidRPr="005946BF">
        <w:rPr>
          <w:rFonts w:ascii="Book Antiqua" w:eastAsia="Times New Roman" w:hAnsi="Book Antiqua" w:cs="Times New Roman"/>
          <w:b/>
          <w:bCs/>
          <w:sz w:val="19"/>
          <w:szCs w:val="19"/>
          <w:lang w:eastAsia="pt-BR"/>
        </w:rPr>
        <w:t xml:space="preserve"> </w:t>
      </w:r>
      <w:r w:rsidRPr="005946BF">
        <w:rPr>
          <w:rFonts w:ascii="Book Antiqua" w:eastAsia="Times New Roman" w:hAnsi="Book Antiqua" w:cs="Times New Roman"/>
          <w:b/>
          <w:bCs/>
          <w:sz w:val="19"/>
          <w:szCs w:val="19"/>
          <w:highlight w:val="yellow"/>
          <w:lang w:eastAsia="pt-BR"/>
        </w:rPr>
        <w:t>do agente</w:t>
      </w:r>
      <w:r w:rsidRPr="005946BF">
        <w:rPr>
          <w:rFonts w:ascii="Book Antiqua" w:eastAsia="Times New Roman" w:hAnsi="Book Antiqua" w:cs="Times New Roman"/>
          <w:b/>
          <w:bCs/>
          <w:sz w:val="19"/>
          <w:szCs w:val="19"/>
          <w:lang w:eastAsia="pt-BR"/>
        </w:rPr>
        <w:t xml:space="preserve"> </w:t>
      </w:r>
      <w:r w:rsidRPr="005946BF">
        <w:rPr>
          <w:rFonts w:ascii="Book Antiqua" w:eastAsia="Times New Roman" w:hAnsi="Book Antiqua" w:cs="Times New Roman"/>
          <w:b/>
          <w:bCs/>
          <w:caps/>
          <w:sz w:val="19"/>
          <w:szCs w:val="19"/>
          <w:highlight w:val="green"/>
          <w:lang w:eastAsia="pt-BR"/>
        </w:rPr>
        <w:t>seja</w:t>
      </w:r>
      <w:r w:rsidRPr="005946BF">
        <w:rPr>
          <w:rFonts w:ascii="Book Antiqua" w:eastAsia="Times New Roman" w:hAnsi="Book Antiqua" w:cs="Times New Roman"/>
          <w:b/>
          <w:bCs/>
          <w:sz w:val="19"/>
          <w:szCs w:val="19"/>
          <w:lang w:eastAsia="pt-BR"/>
        </w:rPr>
        <w:t xml:space="preserve"> </w:t>
      </w:r>
      <w:r w:rsidRPr="005946BF">
        <w:rPr>
          <w:rFonts w:ascii="Book Antiqua" w:eastAsia="Times New Roman" w:hAnsi="Book Antiqua" w:cs="Times New Roman"/>
          <w:b/>
          <w:bCs/>
          <w:sz w:val="19"/>
          <w:szCs w:val="19"/>
          <w:highlight w:val="cyan"/>
          <w:lang w:eastAsia="pt-BR"/>
        </w:rPr>
        <w:t>elementar</w:t>
      </w:r>
      <w:r w:rsidRPr="005946BF">
        <w:rPr>
          <w:rFonts w:ascii="Book Antiqua" w:eastAsia="Times New Roman" w:hAnsi="Book Antiqua" w:cs="Times New Roman"/>
          <w:b/>
          <w:bCs/>
          <w:sz w:val="18"/>
          <w:szCs w:val="18"/>
          <w:lang w:eastAsia="pt-BR"/>
        </w:rPr>
        <w:t>;</w:t>
      </w:r>
      <w:r w:rsidR="008853D6" w:rsidRPr="005946BF">
        <w:rPr>
          <w:rFonts w:ascii="Book Antiqua" w:eastAsia="Times New Roman" w:hAnsi="Book Antiqua" w:cs="Times New Roman"/>
          <w:b/>
          <w:bCs/>
          <w:sz w:val="18"/>
          <w:szCs w:val="18"/>
          <w:lang w:eastAsia="pt-BR"/>
        </w:rPr>
        <w:t xml:space="preserve"> </w:t>
      </w:r>
      <w:r w:rsidR="007933BD" w:rsidRPr="005946BF">
        <w:rPr>
          <w:rFonts w:ascii="Book Antiqua" w:eastAsia="Times New Roman" w:hAnsi="Book Antiqua" w:cs="Times New Roman"/>
          <w:b/>
          <w:bCs/>
          <w:color w:val="FF0000"/>
          <w:sz w:val="16"/>
          <w:szCs w:val="16"/>
          <w:u w:val="single"/>
          <w:lang w:eastAsia="pt-BR"/>
        </w:rPr>
        <w:t>(MPCE-2011)</w:t>
      </w:r>
      <w:r w:rsidR="00603728" w:rsidRPr="005946BF">
        <w:rPr>
          <w:rFonts w:ascii="Book Antiqua" w:eastAsia="Times New Roman" w:hAnsi="Book Antiqua" w:cs="Times New Roman"/>
          <w:b/>
          <w:bCs/>
          <w:color w:val="FF0000"/>
          <w:sz w:val="16"/>
          <w:szCs w:val="16"/>
          <w:lang w:eastAsia="pt-BR"/>
        </w:rPr>
        <w:t xml:space="preserve"> </w:t>
      </w:r>
      <w:r w:rsidR="00603728" w:rsidRPr="005946BF">
        <w:rPr>
          <w:rFonts w:ascii="Book Antiqua" w:eastAsia="Times New Roman" w:hAnsi="Book Antiqua" w:cs="Times New Roman"/>
          <w:b/>
          <w:bCs/>
          <w:color w:val="FF0000"/>
          <w:sz w:val="16"/>
          <w:szCs w:val="16"/>
          <w:u w:val="single"/>
          <w:lang w:eastAsia="pt-BR"/>
        </w:rPr>
        <w:t>(PGEGO-2021)</w:t>
      </w:r>
    </w:p>
    <w:p w14:paraId="663A9E11" w14:textId="408C0ECC" w:rsidR="008725C3" w:rsidRPr="005946BF" w:rsidRDefault="008725C3" w:rsidP="009B7062">
      <w:pPr>
        <w:spacing w:before="100" w:beforeAutospacing="1" w:after="100" w:afterAutospacing="1" w:line="240" w:lineRule="auto"/>
        <w:ind w:right="-285"/>
        <w:jc w:val="both"/>
        <w:rPr>
          <w:rFonts w:ascii="Book Antiqua" w:eastAsia="Times New Roman" w:hAnsi="Book Antiqua" w:cs="Times New Roman"/>
          <w:b/>
          <w:bCs/>
          <w:sz w:val="18"/>
          <w:szCs w:val="18"/>
          <w:u w:val="single"/>
          <w:lang w:eastAsia="pt-BR"/>
        </w:rPr>
      </w:pPr>
      <w:r w:rsidRPr="005946BF">
        <w:rPr>
          <w:rFonts w:ascii="Book Antiqua" w:eastAsia="Times New Roman" w:hAnsi="Book Antiqua" w:cs="Times New Roman"/>
          <w:b/>
          <w:bCs/>
          <w:sz w:val="19"/>
          <w:szCs w:val="19"/>
          <w:lang w:eastAsia="pt-BR"/>
        </w:rPr>
        <w:t xml:space="preserve">        III - quanto às </w:t>
      </w:r>
      <w:r w:rsidRPr="005946BF">
        <w:rPr>
          <w:rFonts w:ascii="Book Antiqua" w:eastAsia="Times New Roman" w:hAnsi="Book Antiqua" w:cs="Times New Roman"/>
          <w:b/>
          <w:bCs/>
          <w:sz w:val="19"/>
          <w:szCs w:val="19"/>
          <w:highlight w:val="cyan"/>
          <w:lang w:eastAsia="pt-BR"/>
        </w:rPr>
        <w:t>infrações</w:t>
      </w:r>
      <w:r w:rsidRPr="005946BF">
        <w:rPr>
          <w:rFonts w:ascii="Book Antiqua" w:eastAsia="Times New Roman" w:hAnsi="Book Antiqua" w:cs="Times New Roman"/>
          <w:b/>
          <w:bCs/>
          <w:sz w:val="19"/>
          <w:szCs w:val="19"/>
          <w:lang w:eastAsia="pt-BR"/>
        </w:rPr>
        <w:t xml:space="preserve"> que </w:t>
      </w:r>
      <w:r w:rsidRPr="005946BF">
        <w:rPr>
          <w:rFonts w:ascii="Book Antiqua" w:eastAsia="Times New Roman" w:hAnsi="Book Antiqua" w:cs="Times New Roman"/>
          <w:b/>
          <w:bCs/>
          <w:caps/>
          <w:sz w:val="19"/>
          <w:szCs w:val="19"/>
          <w:highlight w:val="green"/>
          <w:lang w:eastAsia="pt-BR"/>
        </w:rPr>
        <w:t>decorram</w:t>
      </w:r>
      <w:r w:rsidRPr="005946BF">
        <w:rPr>
          <w:rFonts w:ascii="Book Antiqua" w:eastAsia="Times New Roman" w:hAnsi="Book Antiqua" w:cs="Times New Roman"/>
          <w:b/>
          <w:bCs/>
          <w:sz w:val="19"/>
          <w:szCs w:val="19"/>
          <w:lang w:eastAsia="pt-BR"/>
        </w:rPr>
        <w:t xml:space="preserve"> </w:t>
      </w:r>
      <w:r w:rsidRPr="005946BF">
        <w:rPr>
          <w:rFonts w:ascii="Book Antiqua" w:eastAsia="Times New Roman" w:hAnsi="Book Antiqua" w:cs="Times New Roman"/>
          <w:b/>
          <w:bCs/>
          <w:sz w:val="19"/>
          <w:szCs w:val="19"/>
          <w:highlight w:val="cyan"/>
          <w:lang w:eastAsia="pt-BR"/>
        </w:rPr>
        <w:t>direta</w:t>
      </w:r>
      <w:r w:rsidRPr="005946BF">
        <w:rPr>
          <w:rFonts w:ascii="Book Antiqua" w:eastAsia="Times New Roman" w:hAnsi="Book Antiqua" w:cs="Times New Roman"/>
          <w:b/>
          <w:bCs/>
          <w:sz w:val="19"/>
          <w:szCs w:val="19"/>
          <w:lang w:eastAsia="pt-BR"/>
        </w:rPr>
        <w:t xml:space="preserve"> e </w:t>
      </w:r>
      <w:r w:rsidRPr="005946BF">
        <w:rPr>
          <w:rFonts w:ascii="Book Antiqua" w:eastAsia="Times New Roman" w:hAnsi="Book Antiqua" w:cs="Times New Roman"/>
          <w:b/>
          <w:bCs/>
          <w:sz w:val="19"/>
          <w:szCs w:val="19"/>
          <w:highlight w:val="cyan"/>
          <w:lang w:eastAsia="pt-BR"/>
        </w:rPr>
        <w:t>exclusivamente</w:t>
      </w:r>
      <w:r w:rsidRPr="005946BF">
        <w:rPr>
          <w:rFonts w:ascii="Book Antiqua" w:eastAsia="Times New Roman" w:hAnsi="Book Antiqua" w:cs="Times New Roman"/>
          <w:b/>
          <w:bCs/>
          <w:sz w:val="19"/>
          <w:szCs w:val="19"/>
          <w:lang w:eastAsia="pt-BR"/>
        </w:rPr>
        <w:t xml:space="preserve"> de </w:t>
      </w:r>
      <w:r w:rsidRPr="005946BF">
        <w:rPr>
          <w:rFonts w:ascii="Book Antiqua" w:eastAsia="Times New Roman" w:hAnsi="Book Antiqua" w:cs="Times New Roman"/>
          <w:b/>
          <w:bCs/>
          <w:caps/>
          <w:sz w:val="19"/>
          <w:szCs w:val="19"/>
          <w:shd w:val="clear" w:color="auto" w:fill="F7CAAC" w:themeFill="accent2" w:themeFillTint="66"/>
          <w:lang w:eastAsia="pt-BR"/>
        </w:rPr>
        <w:t>dolo específico</w:t>
      </w:r>
      <w:r w:rsidRPr="005946BF">
        <w:rPr>
          <w:rFonts w:ascii="Book Antiqua" w:eastAsia="Times New Roman" w:hAnsi="Book Antiqua" w:cs="Times New Roman"/>
          <w:b/>
          <w:bCs/>
          <w:sz w:val="18"/>
          <w:szCs w:val="18"/>
          <w:lang w:eastAsia="pt-BR"/>
        </w:rPr>
        <w:t>:</w:t>
      </w:r>
      <w:r w:rsidR="008853D6" w:rsidRPr="005946BF">
        <w:rPr>
          <w:rFonts w:ascii="Book Antiqua" w:eastAsia="Times New Roman" w:hAnsi="Book Antiqua" w:cs="Times New Roman"/>
          <w:b/>
          <w:bCs/>
          <w:sz w:val="18"/>
          <w:szCs w:val="18"/>
          <w:lang w:eastAsia="pt-BR"/>
        </w:rPr>
        <w:t xml:space="preserve"> </w:t>
      </w:r>
      <w:r w:rsidR="004364FC" w:rsidRPr="005946BF">
        <w:rPr>
          <w:rFonts w:ascii="Book Antiqua" w:eastAsia="Times New Roman" w:hAnsi="Book Antiqua" w:cs="Times New Roman"/>
          <w:b/>
          <w:bCs/>
          <w:color w:val="FF0000"/>
          <w:sz w:val="16"/>
          <w:szCs w:val="16"/>
          <w:u w:val="single"/>
          <w:lang w:eastAsia="pt-BR"/>
        </w:rPr>
        <w:t>(TJPI-2007)</w:t>
      </w:r>
      <w:r w:rsidR="00E23CC5" w:rsidRPr="005946BF">
        <w:rPr>
          <w:rFonts w:ascii="Book Antiqua" w:eastAsia="Times New Roman" w:hAnsi="Book Antiqua" w:cs="Times New Roman"/>
          <w:b/>
          <w:bCs/>
          <w:color w:val="FF0000"/>
          <w:sz w:val="16"/>
          <w:szCs w:val="16"/>
          <w:lang w:eastAsia="pt-BR"/>
        </w:rPr>
        <w:t xml:space="preserve"> </w:t>
      </w:r>
      <w:r w:rsidR="004364FC" w:rsidRPr="005946BF">
        <w:rPr>
          <w:rFonts w:ascii="Book Antiqua" w:eastAsia="Times New Roman" w:hAnsi="Book Antiqua" w:cs="Times New Roman"/>
          <w:b/>
          <w:bCs/>
          <w:color w:val="FF0000"/>
          <w:sz w:val="16"/>
          <w:szCs w:val="16"/>
          <w:u w:val="single"/>
          <w:lang w:eastAsia="pt-BR"/>
        </w:rPr>
        <w:t>(PGEAL-2009)</w:t>
      </w:r>
      <w:r w:rsidR="007933BD" w:rsidRPr="005946BF">
        <w:rPr>
          <w:rFonts w:ascii="Book Antiqua" w:eastAsia="Times New Roman" w:hAnsi="Book Antiqua" w:cs="Times New Roman"/>
          <w:b/>
          <w:bCs/>
          <w:sz w:val="18"/>
          <w:szCs w:val="18"/>
          <w:lang w:eastAsia="pt-BR"/>
        </w:rPr>
        <w:t xml:space="preserve"> </w:t>
      </w:r>
      <w:r w:rsidR="007933BD" w:rsidRPr="005946BF">
        <w:rPr>
          <w:rFonts w:ascii="Book Antiqua" w:eastAsia="Times New Roman" w:hAnsi="Book Antiqua" w:cs="Times New Roman"/>
          <w:b/>
          <w:bCs/>
          <w:color w:val="FF0000"/>
          <w:sz w:val="16"/>
          <w:szCs w:val="16"/>
          <w:u w:val="single"/>
          <w:lang w:eastAsia="pt-BR"/>
        </w:rPr>
        <w:t>(MPCE-2011)</w:t>
      </w:r>
      <w:r w:rsidR="00424567" w:rsidRPr="005946BF">
        <w:rPr>
          <w:rFonts w:ascii="Book Antiqua" w:eastAsia="Times New Roman" w:hAnsi="Book Antiqua" w:cs="Times New Roman"/>
          <w:b/>
          <w:bCs/>
          <w:color w:val="FF0000"/>
          <w:sz w:val="16"/>
          <w:szCs w:val="16"/>
          <w:lang w:eastAsia="pt-BR"/>
        </w:rPr>
        <w:t xml:space="preserve"> </w:t>
      </w:r>
      <w:r w:rsidR="00424567" w:rsidRPr="005946BF">
        <w:rPr>
          <w:rFonts w:ascii="Book Antiqua" w:eastAsia="Times New Roman" w:hAnsi="Book Antiqua" w:cs="Times New Roman"/>
          <w:b/>
          <w:bCs/>
          <w:color w:val="FF0000"/>
          <w:sz w:val="16"/>
          <w:szCs w:val="16"/>
          <w:u w:val="single"/>
          <w:lang w:eastAsia="pt-BR"/>
        </w:rPr>
        <w:t>(</w:t>
      </w:r>
      <w:r w:rsidR="00424567" w:rsidRPr="005946BF">
        <w:rPr>
          <w:rFonts w:ascii="Book Antiqua" w:hAnsi="Book Antiqua"/>
          <w:b/>
          <w:bCs/>
          <w:color w:val="FF0000"/>
          <w:sz w:val="16"/>
          <w:szCs w:val="16"/>
          <w:u w:val="single"/>
        </w:rPr>
        <w:t>PGESP-2012</w:t>
      </w:r>
      <w:r w:rsidR="00424567" w:rsidRPr="005946BF">
        <w:rPr>
          <w:rFonts w:ascii="Book Antiqua" w:eastAsia="Times New Roman" w:hAnsi="Book Antiqua" w:cs="Times New Roman"/>
          <w:b/>
          <w:bCs/>
          <w:color w:val="FF0000"/>
          <w:sz w:val="16"/>
          <w:szCs w:val="16"/>
          <w:u w:val="single"/>
          <w:lang w:eastAsia="pt-BR"/>
        </w:rPr>
        <w:t>)</w:t>
      </w:r>
      <w:r w:rsidR="00E703C9" w:rsidRPr="005946BF">
        <w:rPr>
          <w:rFonts w:ascii="Book Antiqua" w:eastAsia="Times New Roman" w:hAnsi="Book Antiqua" w:cs="Times New Roman"/>
          <w:b/>
          <w:bCs/>
          <w:color w:val="FF0000"/>
          <w:sz w:val="16"/>
          <w:szCs w:val="16"/>
          <w:lang w:eastAsia="pt-BR"/>
        </w:rPr>
        <w:t xml:space="preserve"> </w:t>
      </w:r>
      <w:r w:rsidR="00E703C9" w:rsidRPr="005946BF">
        <w:rPr>
          <w:rFonts w:ascii="Book Antiqua" w:eastAsia="Times New Roman" w:hAnsi="Book Antiqua" w:cs="Times New Roman"/>
          <w:b/>
          <w:bCs/>
          <w:color w:val="FF0000"/>
          <w:sz w:val="16"/>
          <w:szCs w:val="16"/>
          <w:u w:val="single"/>
          <w:lang w:eastAsia="pt-BR"/>
        </w:rPr>
        <w:t>(TJPE-2013)</w:t>
      </w:r>
      <w:r w:rsidR="00E703C9" w:rsidRPr="005946BF">
        <w:rPr>
          <w:rFonts w:ascii="Book Antiqua" w:eastAsia="Times New Roman" w:hAnsi="Book Antiqua" w:cs="Times New Roman"/>
          <w:b/>
          <w:bCs/>
          <w:color w:val="FF0000"/>
          <w:sz w:val="16"/>
          <w:szCs w:val="16"/>
          <w:lang w:eastAsia="pt-BR"/>
        </w:rPr>
        <w:t xml:space="preserve"> </w:t>
      </w:r>
      <w:r w:rsidR="00E703C9" w:rsidRPr="005946BF">
        <w:rPr>
          <w:rFonts w:ascii="Book Antiqua" w:eastAsia="Times New Roman" w:hAnsi="Book Antiqua" w:cs="Times New Roman"/>
          <w:b/>
          <w:bCs/>
          <w:color w:val="FF0000"/>
          <w:sz w:val="16"/>
          <w:szCs w:val="16"/>
          <w:u w:val="single"/>
          <w:lang w:eastAsia="pt-BR"/>
        </w:rPr>
        <w:t>(TJPB-2015)</w:t>
      </w:r>
      <w:r w:rsidR="00736BEF" w:rsidRPr="005946BF">
        <w:rPr>
          <w:rFonts w:ascii="Book Antiqua" w:eastAsia="Times New Roman" w:hAnsi="Book Antiqua" w:cs="Times New Roman"/>
          <w:b/>
          <w:bCs/>
          <w:color w:val="FF0000"/>
          <w:sz w:val="16"/>
          <w:szCs w:val="16"/>
          <w:lang w:eastAsia="pt-BR"/>
        </w:rPr>
        <w:t xml:space="preserve"> </w:t>
      </w:r>
      <w:r w:rsidR="00736BEF" w:rsidRPr="005946BF">
        <w:rPr>
          <w:rFonts w:ascii="Book Antiqua" w:eastAsia="Times New Roman" w:hAnsi="Book Antiqua" w:cs="Times New Roman"/>
          <w:b/>
          <w:bCs/>
          <w:color w:val="FF0000"/>
          <w:sz w:val="16"/>
          <w:szCs w:val="16"/>
          <w:u w:val="single"/>
          <w:lang w:eastAsia="pt-BR"/>
        </w:rPr>
        <w:t>(TJRS-2018)</w:t>
      </w:r>
      <w:r w:rsidR="004364FC" w:rsidRPr="005946BF">
        <w:rPr>
          <w:rFonts w:ascii="Book Antiqua" w:eastAsia="Times New Roman" w:hAnsi="Book Antiqua" w:cs="Times New Roman"/>
          <w:b/>
          <w:bCs/>
          <w:color w:val="FF0000"/>
          <w:sz w:val="16"/>
          <w:szCs w:val="16"/>
          <w:lang w:eastAsia="pt-BR"/>
        </w:rPr>
        <w:t xml:space="preserve"> </w:t>
      </w:r>
      <w:r w:rsidR="004364FC" w:rsidRPr="005946BF">
        <w:rPr>
          <w:rFonts w:ascii="Book Antiqua" w:eastAsia="Times New Roman" w:hAnsi="Book Antiqua" w:cs="Times New Roman"/>
          <w:b/>
          <w:bCs/>
          <w:color w:val="FF0000"/>
          <w:sz w:val="16"/>
          <w:szCs w:val="16"/>
          <w:u w:val="single"/>
          <w:lang w:eastAsia="pt-BR"/>
        </w:rPr>
        <w:t>(TJPA-2019)</w:t>
      </w:r>
      <w:r w:rsidR="00603728" w:rsidRPr="005946BF">
        <w:rPr>
          <w:rFonts w:ascii="Book Antiqua" w:eastAsia="Times New Roman" w:hAnsi="Book Antiqua" w:cs="Times New Roman"/>
          <w:b/>
          <w:bCs/>
          <w:color w:val="FF0000"/>
          <w:sz w:val="16"/>
          <w:szCs w:val="16"/>
          <w:lang w:eastAsia="pt-BR"/>
        </w:rPr>
        <w:t xml:space="preserve"> </w:t>
      </w:r>
      <w:r w:rsidR="00603728" w:rsidRPr="005946BF">
        <w:rPr>
          <w:rFonts w:ascii="Book Antiqua" w:eastAsia="Times New Roman" w:hAnsi="Book Antiqua" w:cs="Times New Roman"/>
          <w:b/>
          <w:bCs/>
          <w:color w:val="FF0000"/>
          <w:sz w:val="16"/>
          <w:szCs w:val="16"/>
          <w:u w:val="single"/>
          <w:lang w:eastAsia="pt-BR"/>
        </w:rPr>
        <w:t>(PGEGO-2021)</w:t>
      </w:r>
      <w:r w:rsidR="00736BEF" w:rsidRPr="005946BF">
        <w:rPr>
          <w:rFonts w:ascii="Book Antiqua" w:eastAsia="Times New Roman" w:hAnsi="Book Antiqua" w:cs="Times New Roman"/>
          <w:b/>
          <w:bCs/>
          <w:color w:val="FF0000"/>
          <w:sz w:val="16"/>
          <w:szCs w:val="16"/>
          <w:lang w:eastAsia="pt-BR"/>
        </w:rPr>
        <w:t xml:space="preserve"> </w:t>
      </w:r>
      <w:r w:rsidR="00736BEF" w:rsidRPr="005946BF">
        <w:rPr>
          <w:rFonts w:ascii="Book Antiqua" w:eastAsia="Times New Roman" w:hAnsi="Book Antiqua" w:cs="Times New Roman"/>
          <w:b/>
          <w:bCs/>
          <w:color w:val="FF0000"/>
          <w:sz w:val="16"/>
          <w:szCs w:val="16"/>
          <w:u w:val="single"/>
          <w:lang w:eastAsia="pt-BR"/>
        </w:rPr>
        <w:t>(TJMG-2022)</w:t>
      </w:r>
      <w:r w:rsidR="00AD0783" w:rsidRPr="005946BF">
        <w:rPr>
          <w:rFonts w:ascii="Book Antiqua" w:eastAsia="Times New Roman" w:hAnsi="Book Antiqua" w:cs="Times New Roman"/>
          <w:b/>
          <w:bCs/>
          <w:color w:val="FF0000"/>
          <w:sz w:val="16"/>
          <w:szCs w:val="16"/>
          <w:lang w:eastAsia="pt-BR"/>
        </w:rPr>
        <w:t xml:space="preserve"> </w:t>
      </w:r>
      <w:r w:rsidR="005946BF" w:rsidRPr="005946BF">
        <w:rPr>
          <w:rFonts w:ascii="Book Antiqua" w:eastAsia="Times New Roman" w:hAnsi="Book Antiqua" w:cs="Times New Roman"/>
          <w:b/>
          <w:bCs/>
          <w:color w:val="FF0000"/>
          <w:sz w:val="16"/>
          <w:szCs w:val="16"/>
          <w:u w:val="single"/>
          <w:lang w:eastAsia="pt-BR"/>
        </w:rPr>
        <w:t>(Cartórios/TJSE-2023)</w:t>
      </w:r>
    </w:p>
    <w:p w14:paraId="663A9E12" w14:textId="70740C7A" w:rsidR="008725C3" w:rsidRPr="005946BF" w:rsidRDefault="008725C3" w:rsidP="009B7062">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5946BF">
        <w:rPr>
          <w:rFonts w:ascii="Book Antiqua" w:eastAsia="Times New Roman" w:hAnsi="Book Antiqua" w:cs="Times New Roman"/>
          <w:b/>
          <w:bCs/>
          <w:sz w:val="19"/>
          <w:szCs w:val="19"/>
          <w:lang w:eastAsia="pt-BR"/>
        </w:rPr>
        <w:t xml:space="preserve">        a) </w:t>
      </w:r>
      <w:r w:rsidRPr="005946BF">
        <w:rPr>
          <w:rFonts w:ascii="Book Antiqua" w:eastAsia="Times New Roman" w:hAnsi="Book Antiqua" w:cs="Times New Roman"/>
          <w:b/>
          <w:bCs/>
          <w:sz w:val="19"/>
          <w:szCs w:val="19"/>
          <w:highlight w:val="yellow"/>
          <w:lang w:eastAsia="pt-BR"/>
        </w:rPr>
        <w:t>das pessoas referidas no artigo 134</w:t>
      </w:r>
      <w:r w:rsidRPr="005946BF">
        <w:rPr>
          <w:rFonts w:ascii="Book Antiqua" w:eastAsia="Times New Roman" w:hAnsi="Book Antiqua" w:cs="Times New Roman"/>
          <w:b/>
          <w:bCs/>
          <w:sz w:val="19"/>
          <w:szCs w:val="19"/>
          <w:lang w:eastAsia="pt-BR"/>
        </w:rPr>
        <w:t>, contra aquelas por quem respondem</w:t>
      </w:r>
      <w:r w:rsidRPr="005946BF">
        <w:rPr>
          <w:rFonts w:ascii="Book Antiqua" w:eastAsia="Times New Roman" w:hAnsi="Book Antiqua" w:cs="Times New Roman"/>
          <w:b/>
          <w:bCs/>
          <w:sz w:val="16"/>
          <w:szCs w:val="16"/>
          <w:lang w:eastAsia="pt-BR"/>
        </w:rPr>
        <w:t>;</w:t>
      </w:r>
      <w:r w:rsidR="008853D6" w:rsidRPr="005946BF">
        <w:rPr>
          <w:rFonts w:ascii="Book Antiqua" w:eastAsia="Times New Roman" w:hAnsi="Book Antiqua" w:cs="Times New Roman"/>
          <w:b/>
          <w:bCs/>
          <w:sz w:val="16"/>
          <w:szCs w:val="16"/>
          <w:lang w:eastAsia="pt-BR"/>
        </w:rPr>
        <w:t xml:space="preserve"> </w:t>
      </w:r>
      <w:r w:rsidR="00736BEF" w:rsidRPr="005946BF">
        <w:rPr>
          <w:rFonts w:ascii="Book Antiqua" w:eastAsia="Times New Roman" w:hAnsi="Book Antiqua" w:cs="Times New Roman"/>
          <w:b/>
          <w:bCs/>
          <w:color w:val="FF0000"/>
          <w:sz w:val="16"/>
          <w:szCs w:val="16"/>
          <w:u w:val="single"/>
          <w:lang w:eastAsia="pt-BR"/>
        </w:rPr>
        <w:t>(TJPI-2007)</w:t>
      </w:r>
      <w:r w:rsidR="00E23CC5" w:rsidRPr="005946BF">
        <w:rPr>
          <w:rFonts w:ascii="Book Antiqua" w:eastAsia="Times New Roman" w:hAnsi="Book Antiqua" w:cs="Times New Roman"/>
          <w:b/>
          <w:bCs/>
          <w:color w:val="FF0000"/>
          <w:sz w:val="16"/>
          <w:szCs w:val="16"/>
          <w:lang w:eastAsia="pt-BR"/>
        </w:rPr>
        <w:t xml:space="preserve"> </w:t>
      </w:r>
      <w:r w:rsidR="00424567" w:rsidRPr="005946BF">
        <w:rPr>
          <w:rFonts w:ascii="Book Antiqua" w:eastAsia="Times New Roman" w:hAnsi="Book Antiqua" w:cs="Times New Roman"/>
          <w:b/>
          <w:bCs/>
          <w:color w:val="FF0000"/>
          <w:sz w:val="16"/>
          <w:szCs w:val="16"/>
          <w:u w:val="single"/>
          <w:lang w:eastAsia="pt-BR"/>
        </w:rPr>
        <w:t>(</w:t>
      </w:r>
      <w:r w:rsidR="00424567" w:rsidRPr="005946BF">
        <w:rPr>
          <w:rFonts w:ascii="Book Antiqua" w:hAnsi="Book Antiqua"/>
          <w:b/>
          <w:bCs/>
          <w:color w:val="FF0000"/>
          <w:sz w:val="16"/>
          <w:szCs w:val="16"/>
          <w:u w:val="single"/>
        </w:rPr>
        <w:t>PGESP-2012</w:t>
      </w:r>
      <w:r w:rsidR="00424567" w:rsidRPr="005946BF">
        <w:rPr>
          <w:rFonts w:ascii="Book Antiqua" w:eastAsia="Times New Roman" w:hAnsi="Book Antiqua" w:cs="Times New Roman"/>
          <w:b/>
          <w:bCs/>
          <w:color w:val="FF0000"/>
          <w:sz w:val="16"/>
          <w:szCs w:val="16"/>
          <w:u w:val="single"/>
          <w:lang w:eastAsia="pt-BR"/>
        </w:rPr>
        <w:t>)</w:t>
      </w:r>
      <w:r w:rsidR="00692834" w:rsidRPr="005946BF">
        <w:rPr>
          <w:rFonts w:ascii="Book Antiqua" w:eastAsia="Times New Roman" w:hAnsi="Book Antiqua" w:cs="Times New Roman"/>
          <w:b/>
          <w:bCs/>
          <w:sz w:val="16"/>
          <w:szCs w:val="16"/>
          <w:lang w:eastAsia="pt-BR"/>
        </w:rPr>
        <w:t xml:space="preserve"> </w:t>
      </w:r>
      <w:r w:rsidR="00692834" w:rsidRPr="005946BF">
        <w:rPr>
          <w:rFonts w:ascii="Book Antiqua" w:eastAsia="Times New Roman" w:hAnsi="Book Antiqua" w:cs="Times New Roman"/>
          <w:b/>
          <w:bCs/>
          <w:color w:val="FF0000"/>
          <w:sz w:val="16"/>
          <w:szCs w:val="16"/>
          <w:u w:val="single"/>
          <w:lang w:eastAsia="pt-BR"/>
        </w:rPr>
        <w:t>(DPEDF-2013)</w:t>
      </w:r>
      <w:r w:rsidR="00603728" w:rsidRPr="005946BF">
        <w:rPr>
          <w:rFonts w:ascii="Book Antiqua" w:eastAsia="Times New Roman" w:hAnsi="Book Antiqua" w:cs="Times New Roman"/>
          <w:b/>
          <w:bCs/>
          <w:color w:val="FF0000"/>
          <w:sz w:val="16"/>
          <w:szCs w:val="16"/>
          <w:lang w:eastAsia="pt-BR"/>
        </w:rPr>
        <w:t xml:space="preserve"> </w:t>
      </w:r>
      <w:r w:rsidR="00603728" w:rsidRPr="005946BF">
        <w:rPr>
          <w:rFonts w:ascii="Book Antiqua" w:eastAsia="Times New Roman" w:hAnsi="Book Antiqua" w:cs="Times New Roman"/>
          <w:b/>
          <w:bCs/>
          <w:color w:val="FF0000"/>
          <w:sz w:val="16"/>
          <w:szCs w:val="16"/>
          <w:u w:val="single"/>
          <w:lang w:eastAsia="pt-BR"/>
        </w:rPr>
        <w:t>(PGEGO-2021)</w:t>
      </w:r>
      <w:r w:rsidR="005946BF" w:rsidRPr="005946BF">
        <w:rPr>
          <w:rFonts w:ascii="Book Antiqua" w:eastAsia="Times New Roman" w:hAnsi="Book Antiqua" w:cs="Times New Roman"/>
          <w:b/>
          <w:bCs/>
          <w:color w:val="FF0000"/>
          <w:sz w:val="16"/>
          <w:szCs w:val="16"/>
          <w:lang w:eastAsia="pt-BR"/>
        </w:rPr>
        <w:t xml:space="preserve"> </w:t>
      </w:r>
      <w:r w:rsidR="005946BF" w:rsidRPr="005946BF">
        <w:rPr>
          <w:rFonts w:ascii="Book Antiqua" w:eastAsia="Times New Roman" w:hAnsi="Book Antiqua" w:cs="Times New Roman"/>
          <w:b/>
          <w:bCs/>
          <w:color w:val="FF0000"/>
          <w:sz w:val="16"/>
          <w:szCs w:val="16"/>
          <w:u w:val="single"/>
          <w:lang w:eastAsia="pt-BR"/>
        </w:rPr>
        <w:t>(Cartórios/TJSE-2023)</w:t>
      </w:r>
    </w:p>
    <w:tbl>
      <w:tblPr>
        <w:tblStyle w:val="Tabelacomgrade"/>
        <w:tblW w:w="8784" w:type="dxa"/>
        <w:shd w:val="clear" w:color="auto" w:fill="CCFFFF"/>
        <w:tblLook w:val="04A0" w:firstRow="1" w:lastRow="0" w:firstColumn="1" w:lastColumn="0" w:noHBand="0" w:noVBand="1"/>
      </w:tblPr>
      <w:tblGrid>
        <w:gridCol w:w="8784"/>
      </w:tblGrid>
      <w:tr w:rsidR="00F25B3C" w:rsidRPr="003D7D2D" w14:paraId="663A9E14" w14:textId="77777777" w:rsidTr="00F25B3C">
        <w:tc>
          <w:tcPr>
            <w:tcW w:w="8784" w:type="dxa"/>
            <w:shd w:val="clear" w:color="auto" w:fill="CCFFFF"/>
          </w:tcPr>
          <w:p w14:paraId="663A9E13" w14:textId="77777777" w:rsidR="00F25B3C" w:rsidRPr="003D7D2D" w:rsidRDefault="00F25B3C" w:rsidP="00F25B3C">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TJPI-2007-CESPE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No que tange aos tributos devidos pelos filhos menores, assinale a opção correta, conforme o CTN, acerca da responsabilidade dos pais e dos filhos: A responsabilidade será pessoal, dos pais, quanto às infrações que decorram direta e exclusivamente de dolo específico contra os filhos. </w:t>
            </w:r>
            <w:r w:rsidRPr="003D7D2D">
              <w:rPr>
                <w:rFonts w:ascii="Book Antiqua" w:eastAsia="Times New Roman" w:hAnsi="Book Antiqua" w:cs="Times New Roman"/>
                <w:b/>
                <w:sz w:val="19"/>
                <w:szCs w:val="19"/>
                <w:lang w:eastAsia="pt-BR"/>
              </w:rPr>
              <w:t>BL: art. 137, III, “a” c/c art. 134, I do CTN.</w:t>
            </w:r>
          </w:p>
        </w:tc>
      </w:tr>
    </w:tbl>
    <w:p w14:paraId="663A9E15" w14:textId="04449F0C" w:rsidR="008725C3" w:rsidRPr="005946BF" w:rsidRDefault="008725C3" w:rsidP="009B7062">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5946BF">
        <w:rPr>
          <w:rFonts w:ascii="Book Antiqua" w:eastAsia="Times New Roman" w:hAnsi="Book Antiqua" w:cs="Times New Roman"/>
          <w:b/>
          <w:bCs/>
          <w:sz w:val="19"/>
          <w:szCs w:val="19"/>
          <w:lang w:eastAsia="pt-BR"/>
        </w:rPr>
        <w:t xml:space="preserve">        b) dos </w:t>
      </w:r>
      <w:r w:rsidRPr="005946BF">
        <w:rPr>
          <w:rFonts w:ascii="Book Antiqua" w:eastAsia="Times New Roman" w:hAnsi="Book Antiqua" w:cs="Times New Roman"/>
          <w:b/>
          <w:bCs/>
          <w:sz w:val="19"/>
          <w:szCs w:val="19"/>
          <w:highlight w:val="yellow"/>
          <w:lang w:eastAsia="pt-BR"/>
        </w:rPr>
        <w:t>mandatários</w:t>
      </w:r>
      <w:r w:rsidRPr="005946BF">
        <w:rPr>
          <w:rFonts w:ascii="Book Antiqua" w:eastAsia="Times New Roman" w:hAnsi="Book Antiqua" w:cs="Times New Roman"/>
          <w:b/>
          <w:bCs/>
          <w:sz w:val="19"/>
          <w:szCs w:val="19"/>
          <w:lang w:eastAsia="pt-BR"/>
        </w:rPr>
        <w:t xml:space="preserve">, </w:t>
      </w:r>
      <w:r w:rsidRPr="005946BF">
        <w:rPr>
          <w:rFonts w:ascii="Book Antiqua" w:eastAsia="Times New Roman" w:hAnsi="Book Antiqua" w:cs="Times New Roman"/>
          <w:b/>
          <w:bCs/>
          <w:sz w:val="19"/>
          <w:szCs w:val="19"/>
          <w:highlight w:val="yellow"/>
          <w:lang w:eastAsia="pt-BR"/>
        </w:rPr>
        <w:t>prepostos</w:t>
      </w:r>
      <w:r w:rsidRPr="005946BF">
        <w:rPr>
          <w:rFonts w:ascii="Book Antiqua" w:eastAsia="Times New Roman" w:hAnsi="Book Antiqua" w:cs="Times New Roman"/>
          <w:b/>
          <w:bCs/>
          <w:sz w:val="19"/>
          <w:szCs w:val="19"/>
          <w:lang w:eastAsia="pt-BR"/>
        </w:rPr>
        <w:t xml:space="preserve"> ou </w:t>
      </w:r>
      <w:r w:rsidRPr="005946BF">
        <w:rPr>
          <w:rFonts w:ascii="Book Antiqua" w:eastAsia="Times New Roman" w:hAnsi="Book Antiqua" w:cs="Times New Roman"/>
          <w:b/>
          <w:bCs/>
          <w:sz w:val="19"/>
          <w:szCs w:val="19"/>
          <w:highlight w:val="yellow"/>
          <w:lang w:eastAsia="pt-BR"/>
        </w:rPr>
        <w:t>empregados</w:t>
      </w:r>
      <w:r w:rsidRPr="005946BF">
        <w:rPr>
          <w:rFonts w:ascii="Book Antiqua" w:eastAsia="Times New Roman" w:hAnsi="Book Antiqua" w:cs="Times New Roman"/>
          <w:b/>
          <w:bCs/>
          <w:sz w:val="19"/>
          <w:szCs w:val="19"/>
          <w:lang w:eastAsia="pt-BR"/>
        </w:rPr>
        <w:t xml:space="preserve">, </w:t>
      </w:r>
      <w:r w:rsidRPr="005946BF">
        <w:rPr>
          <w:rFonts w:ascii="Book Antiqua" w:eastAsia="Times New Roman" w:hAnsi="Book Antiqua" w:cs="Times New Roman"/>
          <w:b/>
          <w:bCs/>
          <w:caps/>
          <w:sz w:val="19"/>
          <w:szCs w:val="19"/>
          <w:highlight w:val="green"/>
          <w:lang w:eastAsia="pt-BR"/>
        </w:rPr>
        <w:t>contra</w:t>
      </w:r>
      <w:r w:rsidRPr="005946BF">
        <w:rPr>
          <w:rFonts w:ascii="Book Antiqua" w:eastAsia="Times New Roman" w:hAnsi="Book Antiqua" w:cs="Times New Roman"/>
          <w:b/>
          <w:bCs/>
          <w:sz w:val="19"/>
          <w:szCs w:val="19"/>
          <w:lang w:eastAsia="pt-BR"/>
        </w:rPr>
        <w:t xml:space="preserve"> </w:t>
      </w:r>
      <w:r w:rsidRPr="005946BF">
        <w:rPr>
          <w:rFonts w:ascii="Book Antiqua" w:eastAsia="Times New Roman" w:hAnsi="Book Antiqua" w:cs="Times New Roman"/>
          <w:b/>
          <w:bCs/>
          <w:sz w:val="19"/>
          <w:szCs w:val="19"/>
          <w:highlight w:val="yellow"/>
          <w:lang w:eastAsia="pt-BR"/>
        </w:rPr>
        <w:t>seus mandantes</w:t>
      </w:r>
      <w:r w:rsidRPr="005946BF">
        <w:rPr>
          <w:rFonts w:ascii="Book Antiqua" w:eastAsia="Times New Roman" w:hAnsi="Book Antiqua" w:cs="Times New Roman"/>
          <w:b/>
          <w:bCs/>
          <w:sz w:val="19"/>
          <w:szCs w:val="19"/>
          <w:lang w:eastAsia="pt-BR"/>
        </w:rPr>
        <w:t xml:space="preserve">, </w:t>
      </w:r>
      <w:r w:rsidRPr="005946BF">
        <w:rPr>
          <w:rFonts w:ascii="Book Antiqua" w:eastAsia="Times New Roman" w:hAnsi="Book Antiqua" w:cs="Times New Roman"/>
          <w:b/>
          <w:bCs/>
          <w:sz w:val="19"/>
          <w:szCs w:val="19"/>
          <w:highlight w:val="yellow"/>
          <w:lang w:eastAsia="pt-BR"/>
        </w:rPr>
        <w:t>preponentes</w:t>
      </w:r>
      <w:r w:rsidRPr="005946BF">
        <w:rPr>
          <w:rFonts w:ascii="Book Antiqua" w:eastAsia="Times New Roman" w:hAnsi="Book Antiqua" w:cs="Times New Roman"/>
          <w:b/>
          <w:bCs/>
          <w:sz w:val="19"/>
          <w:szCs w:val="19"/>
          <w:lang w:eastAsia="pt-BR"/>
        </w:rPr>
        <w:t xml:space="preserve"> ou </w:t>
      </w:r>
      <w:r w:rsidRPr="005946BF">
        <w:rPr>
          <w:rFonts w:ascii="Book Antiqua" w:eastAsia="Times New Roman" w:hAnsi="Book Antiqua" w:cs="Times New Roman"/>
          <w:b/>
          <w:bCs/>
          <w:sz w:val="19"/>
          <w:szCs w:val="19"/>
          <w:highlight w:val="yellow"/>
          <w:lang w:eastAsia="pt-BR"/>
        </w:rPr>
        <w:t>empregadores</w:t>
      </w:r>
      <w:r w:rsidRPr="005946BF">
        <w:rPr>
          <w:rFonts w:ascii="Book Antiqua" w:eastAsia="Times New Roman" w:hAnsi="Book Antiqua" w:cs="Times New Roman"/>
          <w:b/>
          <w:bCs/>
          <w:sz w:val="16"/>
          <w:szCs w:val="16"/>
          <w:lang w:eastAsia="pt-BR"/>
        </w:rPr>
        <w:t>;</w:t>
      </w:r>
      <w:r w:rsidR="008853D6" w:rsidRPr="005946BF">
        <w:rPr>
          <w:rFonts w:ascii="Book Antiqua" w:eastAsia="Times New Roman" w:hAnsi="Book Antiqua" w:cs="Times New Roman"/>
          <w:b/>
          <w:bCs/>
          <w:sz w:val="16"/>
          <w:szCs w:val="16"/>
          <w:lang w:eastAsia="pt-BR"/>
        </w:rPr>
        <w:t xml:space="preserve"> </w:t>
      </w:r>
      <w:r w:rsidR="00D010BC" w:rsidRPr="005946BF">
        <w:rPr>
          <w:rFonts w:ascii="Book Antiqua" w:eastAsia="Times New Roman" w:hAnsi="Book Antiqua" w:cs="Times New Roman"/>
          <w:b/>
          <w:bCs/>
          <w:color w:val="FF0000"/>
          <w:sz w:val="16"/>
          <w:szCs w:val="16"/>
          <w:u w:val="single"/>
          <w:lang w:eastAsia="pt-BR"/>
        </w:rPr>
        <w:t>(TJPA-2019)</w:t>
      </w:r>
      <w:r w:rsidR="00603728" w:rsidRPr="005946BF">
        <w:rPr>
          <w:rFonts w:ascii="Book Antiqua" w:eastAsia="Times New Roman" w:hAnsi="Book Antiqua" w:cs="Times New Roman"/>
          <w:b/>
          <w:bCs/>
          <w:color w:val="FF0000"/>
          <w:sz w:val="16"/>
          <w:szCs w:val="16"/>
          <w:lang w:eastAsia="pt-BR"/>
        </w:rPr>
        <w:t xml:space="preserve"> </w:t>
      </w:r>
      <w:r w:rsidR="00603728" w:rsidRPr="005946BF">
        <w:rPr>
          <w:rFonts w:ascii="Book Antiqua" w:eastAsia="Times New Roman" w:hAnsi="Book Antiqua" w:cs="Times New Roman"/>
          <w:b/>
          <w:bCs/>
          <w:color w:val="FF0000"/>
          <w:sz w:val="16"/>
          <w:szCs w:val="16"/>
          <w:u w:val="single"/>
          <w:lang w:eastAsia="pt-BR"/>
        </w:rPr>
        <w:t>(PGEGO-2021)</w:t>
      </w:r>
    </w:p>
    <w:p w14:paraId="663A9E16" w14:textId="57963426" w:rsidR="008725C3" w:rsidRPr="005946BF" w:rsidRDefault="008725C3" w:rsidP="009B7062">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5946BF">
        <w:rPr>
          <w:rFonts w:ascii="Book Antiqua" w:eastAsia="Times New Roman" w:hAnsi="Book Antiqua" w:cs="Times New Roman"/>
          <w:b/>
          <w:bCs/>
          <w:sz w:val="19"/>
          <w:szCs w:val="19"/>
          <w:lang w:eastAsia="pt-BR"/>
        </w:rPr>
        <w:lastRenderedPageBreak/>
        <w:t xml:space="preserve">        c) dos </w:t>
      </w:r>
      <w:r w:rsidRPr="005946BF">
        <w:rPr>
          <w:rFonts w:ascii="Book Antiqua" w:eastAsia="Times New Roman" w:hAnsi="Book Antiqua" w:cs="Times New Roman"/>
          <w:b/>
          <w:bCs/>
          <w:sz w:val="19"/>
          <w:szCs w:val="19"/>
          <w:highlight w:val="yellow"/>
          <w:lang w:eastAsia="pt-BR"/>
        </w:rPr>
        <w:t>diretores</w:t>
      </w:r>
      <w:r w:rsidRPr="005946BF">
        <w:rPr>
          <w:rFonts w:ascii="Book Antiqua" w:eastAsia="Times New Roman" w:hAnsi="Book Antiqua" w:cs="Times New Roman"/>
          <w:b/>
          <w:bCs/>
          <w:sz w:val="19"/>
          <w:szCs w:val="19"/>
          <w:lang w:eastAsia="pt-BR"/>
        </w:rPr>
        <w:t xml:space="preserve">, </w:t>
      </w:r>
      <w:r w:rsidRPr="005946BF">
        <w:rPr>
          <w:rFonts w:ascii="Book Antiqua" w:eastAsia="Times New Roman" w:hAnsi="Book Antiqua" w:cs="Times New Roman"/>
          <w:b/>
          <w:bCs/>
          <w:sz w:val="19"/>
          <w:szCs w:val="19"/>
          <w:highlight w:val="yellow"/>
          <w:lang w:eastAsia="pt-BR"/>
        </w:rPr>
        <w:t>gerentes</w:t>
      </w:r>
      <w:r w:rsidRPr="005946BF">
        <w:rPr>
          <w:rFonts w:ascii="Book Antiqua" w:eastAsia="Times New Roman" w:hAnsi="Book Antiqua" w:cs="Times New Roman"/>
          <w:b/>
          <w:bCs/>
          <w:sz w:val="19"/>
          <w:szCs w:val="19"/>
          <w:lang w:eastAsia="pt-BR"/>
        </w:rPr>
        <w:t xml:space="preserve"> ou </w:t>
      </w:r>
      <w:r w:rsidRPr="005946BF">
        <w:rPr>
          <w:rFonts w:ascii="Book Antiqua" w:eastAsia="Times New Roman" w:hAnsi="Book Antiqua" w:cs="Times New Roman"/>
          <w:b/>
          <w:bCs/>
          <w:sz w:val="19"/>
          <w:szCs w:val="19"/>
          <w:highlight w:val="yellow"/>
          <w:lang w:eastAsia="pt-BR"/>
        </w:rPr>
        <w:t>representantes de pessoas jurídicas de direito privado</w:t>
      </w:r>
      <w:r w:rsidRPr="005946BF">
        <w:rPr>
          <w:rFonts w:ascii="Book Antiqua" w:eastAsia="Times New Roman" w:hAnsi="Book Antiqua" w:cs="Times New Roman"/>
          <w:b/>
          <w:bCs/>
          <w:sz w:val="19"/>
          <w:szCs w:val="19"/>
          <w:lang w:eastAsia="pt-BR"/>
        </w:rPr>
        <w:t xml:space="preserve">, </w:t>
      </w:r>
      <w:r w:rsidRPr="005946BF">
        <w:rPr>
          <w:rFonts w:ascii="Book Antiqua" w:eastAsia="Times New Roman" w:hAnsi="Book Antiqua" w:cs="Times New Roman"/>
          <w:b/>
          <w:bCs/>
          <w:caps/>
          <w:sz w:val="19"/>
          <w:szCs w:val="19"/>
          <w:highlight w:val="green"/>
          <w:lang w:eastAsia="pt-BR"/>
        </w:rPr>
        <w:t>contra</w:t>
      </w:r>
      <w:r w:rsidRPr="005946BF">
        <w:rPr>
          <w:rFonts w:ascii="Book Antiqua" w:eastAsia="Times New Roman" w:hAnsi="Book Antiqua" w:cs="Times New Roman"/>
          <w:b/>
          <w:bCs/>
          <w:sz w:val="19"/>
          <w:szCs w:val="19"/>
          <w:lang w:eastAsia="pt-BR"/>
        </w:rPr>
        <w:t xml:space="preserve"> </w:t>
      </w:r>
      <w:r w:rsidRPr="005946BF">
        <w:rPr>
          <w:rFonts w:ascii="Book Antiqua" w:eastAsia="Times New Roman" w:hAnsi="Book Antiqua" w:cs="Times New Roman"/>
          <w:b/>
          <w:bCs/>
          <w:sz w:val="19"/>
          <w:szCs w:val="19"/>
          <w:highlight w:val="yellow"/>
          <w:lang w:eastAsia="pt-BR"/>
        </w:rPr>
        <w:t>estas</w:t>
      </w:r>
      <w:r w:rsidRPr="005946BF">
        <w:rPr>
          <w:rFonts w:ascii="Book Antiqua" w:eastAsia="Times New Roman" w:hAnsi="Book Antiqua" w:cs="Times New Roman"/>
          <w:b/>
          <w:bCs/>
          <w:sz w:val="16"/>
          <w:szCs w:val="16"/>
          <w:lang w:eastAsia="pt-BR"/>
        </w:rPr>
        <w:t>.</w:t>
      </w:r>
      <w:r w:rsidR="008853D6" w:rsidRPr="005946BF">
        <w:rPr>
          <w:rFonts w:ascii="Book Antiqua" w:eastAsia="Times New Roman" w:hAnsi="Book Antiqua" w:cs="Times New Roman"/>
          <w:b/>
          <w:bCs/>
          <w:sz w:val="16"/>
          <w:szCs w:val="16"/>
          <w:lang w:eastAsia="pt-BR"/>
        </w:rPr>
        <w:t xml:space="preserve"> </w:t>
      </w:r>
      <w:r w:rsidR="004364FC" w:rsidRPr="005946BF">
        <w:rPr>
          <w:rFonts w:ascii="Book Antiqua" w:eastAsia="Times New Roman" w:hAnsi="Book Antiqua" w:cs="Times New Roman"/>
          <w:b/>
          <w:bCs/>
          <w:color w:val="FF0000"/>
          <w:sz w:val="16"/>
          <w:szCs w:val="16"/>
          <w:u w:val="single"/>
          <w:lang w:eastAsia="pt-BR"/>
        </w:rPr>
        <w:t>(PGEAL-2009)</w:t>
      </w:r>
      <w:r w:rsidR="00173BB8" w:rsidRPr="005946BF">
        <w:rPr>
          <w:rFonts w:ascii="Book Antiqua" w:eastAsia="Times New Roman" w:hAnsi="Book Antiqua" w:cs="Times New Roman"/>
          <w:b/>
          <w:bCs/>
          <w:sz w:val="16"/>
          <w:szCs w:val="16"/>
          <w:lang w:eastAsia="pt-BR"/>
        </w:rPr>
        <w:t xml:space="preserve"> </w:t>
      </w:r>
      <w:r w:rsidR="00173BB8" w:rsidRPr="005946BF">
        <w:rPr>
          <w:rFonts w:ascii="Book Antiqua" w:eastAsia="Times New Roman" w:hAnsi="Book Antiqua" w:cs="Times New Roman"/>
          <w:b/>
          <w:bCs/>
          <w:color w:val="FF0000"/>
          <w:sz w:val="16"/>
          <w:szCs w:val="16"/>
          <w:u w:val="single"/>
          <w:lang w:eastAsia="pt-BR"/>
        </w:rPr>
        <w:t>(TJPE-2013)</w:t>
      </w:r>
      <w:r w:rsidR="00736BEF" w:rsidRPr="005946BF">
        <w:rPr>
          <w:rFonts w:ascii="Book Antiqua" w:eastAsia="Times New Roman" w:hAnsi="Book Antiqua" w:cs="Times New Roman"/>
          <w:b/>
          <w:bCs/>
          <w:color w:val="FF0000"/>
          <w:sz w:val="16"/>
          <w:szCs w:val="16"/>
          <w:lang w:eastAsia="pt-BR"/>
        </w:rPr>
        <w:t xml:space="preserve"> </w:t>
      </w:r>
      <w:r w:rsidR="00736BEF" w:rsidRPr="005946BF">
        <w:rPr>
          <w:rFonts w:ascii="Book Antiqua" w:eastAsia="Times New Roman" w:hAnsi="Book Antiqua" w:cs="Times New Roman"/>
          <w:b/>
          <w:bCs/>
          <w:color w:val="FF0000"/>
          <w:sz w:val="16"/>
          <w:szCs w:val="16"/>
          <w:u w:val="single"/>
          <w:lang w:eastAsia="pt-BR"/>
        </w:rPr>
        <w:t>(TJPB-2015)</w:t>
      </w:r>
      <w:r w:rsidR="00736BEF" w:rsidRPr="005946BF">
        <w:rPr>
          <w:rFonts w:ascii="Book Antiqua" w:eastAsia="Times New Roman" w:hAnsi="Book Antiqua" w:cs="Times New Roman"/>
          <w:b/>
          <w:bCs/>
          <w:color w:val="FF0000"/>
          <w:sz w:val="16"/>
          <w:szCs w:val="16"/>
          <w:lang w:eastAsia="pt-BR"/>
        </w:rPr>
        <w:t xml:space="preserve"> </w:t>
      </w:r>
      <w:r w:rsidR="00736BEF" w:rsidRPr="005946BF">
        <w:rPr>
          <w:rFonts w:ascii="Book Antiqua" w:eastAsia="Times New Roman" w:hAnsi="Book Antiqua" w:cs="Times New Roman"/>
          <w:b/>
          <w:bCs/>
          <w:color w:val="FF0000"/>
          <w:sz w:val="16"/>
          <w:szCs w:val="16"/>
          <w:u w:val="single"/>
          <w:lang w:eastAsia="pt-BR"/>
        </w:rPr>
        <w:t>(TJRS-2018)</w:t>
      </w:r>
      <w:r w:rsidR="00603728" w:rsidRPr="005946BF">
        <w:rPr>
          <w:rFonts w:ascii="Book Antiqua" w:eastAsia="Times New Roman" w:hAnsi="Book Antiqua" w:cs="Times New Roman"/>
          <w:b/>
          <w:bCs/>
          <w:color w:val="FF0000"/>
          <w:sz w:val="16"/>
          <w:szCs w:val="16"/>
          <w:lang w:eastAsia="pt-BR"/>
        </w:rPr>
        <w:t xml:space="preserve"> </w:t>
      </w:r>
      <w:r w:rsidR="00603728" w:rsidRPr="005946BF">
        <w:rPr>
          <w:rFonts w:ascii="Book Antiqua" w:eastAsia="Times New Roman" w:hAnsi="Book Antiqua" w:cs="Times New Roman"/>
          <w:b/>
          <w:bCs/>
          <w:color w:val="FF0000"/>
          <w:sz w:val="16"/>
          <w:szCs w:val="16"/>
          <w:u w:val="single"/>
          <w:lang w:eastAsia="pt-BR"/>
        </w:rPr>
        <w:t>(PGEGO-2021)</w:t>
      </w:r>
      <w:r w:rsidR="00AD0783" w:rsidRPr="005946BF">
        <w:rPr>
          <w:rFonts w:ascii="Book Antiqua" w:eastAsia="Times New Roman" w:hAnsi="Book Antiqua" w:cs="Times New Roman"/>
          <w:b/>
          <w:bCs/>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CB3DE0" w:rsidRPr="003D7D2D" w14:paraId="663A9E19" w14:textId="77777777" w:rsidTr="00CB3DE0">
        <w:tc>
          <w:tcPr>
            <w:tcW w:w="8784" w:type="dxa"/>
            <w:shd w:val="clear" w:color="auto" w:fill="CCFFFF"/>
          </w:tcPr>
          <w:p w14:paraId="11F97D22" w14:textId="13BAB5FE" w:rsidR="00F62099" w:rsidRPr="003D7D2D" w:rsidRDefault="00F62099" w:rsidP="00F6209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TJRS-2018-VUNESP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De acordo com as disposições constantes do CTN acerca da responsabilidade por infrações à legislação tributária, é correto afirmar que a responsabilidade é pessoal dos diretores, gerentes ou representantes de pessoas jurídicas de direito privado quanto às infrações à legislação tributária praticadas pela empresa, quando decorram direta e exclusivamente de dolo específico contra a empresa. </w:t>
            </w:r>
            <w:r w:rsidRPr="003D7D2D">
              <w:rPr>
                <w:rFonts w:ascii="Book Antiqua" w:eastAsia="Times New Roman" w:hAnsi="Book Antiqua" w:cs="Times New Roman"/>
                <w:b/>
                <w:sz w:val="19"/>
                <w:szCs w:val="19"/>
                <w:lang w:eastAsia="pt-BR"/>
              </w:rPr>
              <w:t>BL: art. 137, III, “c”, CTN.</w:t>
            </w:r>
          </w:p>
          <w:p w14:paraId="663A9E17" w14:textId="1F72CB99" w:rsidR="00CB3DE0" w:rsidRPr="003D7D2D" w:rsidRDefault="00CB3DE0" w:rsidP="00CB3DE0">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TJPB-2015-CESPE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Uma empresa foi multada por auditor do estado, em fiscalização que tinha por objeto o ICMS, por não apresentar notas fiscais relativas à circulação de mercadorias. A empresa alegou que não dispunha das notas porque um diretor as havia subtraído para prática de fraude </w:t>
            </w:r>
            <w:r w:rsidRPr="003D7D2D">
              <w:rPr>
                <w:rFonts w:ascii="Book Antiqua" w:eastAsia="Times New Roman" w:hAnsi="Book Antiqua" w:cs="Times New Roman"/>
                <w:b/>
                <w:sz w:val="19"/>
                <w:szCs w:val="19"/>
                <w:lang w:eastAsia="pt-BR"/>
              </w:rPr>
              <w:t>em proveito próprio</w:t>
            </w:r>
            <w:r w:rsidRPr="003D7D2D">
              <w:rPr>
                <w:rFonts w:ascii="Book Antiqua" w:eastAsia="Times New Roman" w:hAnsi="Book Antiqua" w:cs="Times New Roman"/>
                <w:sz w:val="19"/>
                <w:szCs w:val="19"/>
                <w:lang w:eastAsia="pt-BR"/>
              </w:rPr>
              <w:t xml:space="preserve">. Informou ainda que, devido à fraude, esse dirigente havia sido condenado por furto, falsidade ideológica e sonegação, com sentença penal transitada em julgado. Acerca da responsabilidade pela multa nessa situação hipotética, assinale a opção correta. Por se tratar de infração com dolo específico, a responsabilidade é pessoal do diretor. </w:t>
            </w:r>
            <w:r w:rsidRPr="003D7D2D">
              <w:rPr>
                <w:rFonts w:ascii="Book Antiqua" w:eastAsia="Times New Roman" w:hAnsi="Book Antiqua" w:cs="Times New Roman"/>
                <w:b/>
                <w:sz w:val="19"/>
                <w:szCs w:val="19"/>
                <w:lang w:eastAsia="pt-BR"/>
              </w:rPr>
              <w:t>BL: art. 137, CTN.</w:t>
            </w:r>
          </w:p>
          <w:p w14:paraId="663A9E18" w14:textId="0CF88D45" w:rsidR="00CB3DE0" w:rsidRPr="003D7D2D" w:rsidRDefault="00D010BC" w:rsidP="007B2F6E">
            <w:pPr>
              <w:spacing w:before="100" w:beforeAutospacing="1" w:after="100" w:afterAutospacing="1"/>
              <w:jc w:val="both"/>
              <w:rPr>
                <w:rFonts w:ascii="Book Antiqua" w:eastAsia="Times New Roman" w:hAnsi="Book Antiqua" w:cs="Times New Roman"/>
                <w:b/>
                <w:sz w:val="19"/>
                <w:szCs w:val="19"/>
                <w:lang w:eastAsia="pt-BR"/>
              </w:rPr>
            </w:pPr>
            <w:r w:rsidRPr="00D010BC">
              <w:rPr>
                <w:rFonts w:ascii="Book Antiqua" w:eastAsia="Times New Roman" w:hAnsi="Book Antiqua" w:cs="Times New Roman"/>
                <w:b/>
                <w:i/>
                <w:iCs/>
                <w:color w:val="FF0000"/>
                <w:sz w:val="19"/>
                <w:szCs w:val="19"/>
                <w:lang w:eastAsia="pt-BR"/>
              </w:rPr>
              <w:t>#</w:t>
            </w:r>
            <w:r w:rsidRPr="00D010BC">
              <w:rPr>
                <w:rFonts w:ascii="Book Antiqua" w:eastAsia="Times New Roman" w:hAnsi="Book Antiqua" w:cs="Times New Roman"/>
                <w:b/>
                <w:i/>
                <w:iCs/>
                <w:color w:val="FF0000"/>
                <w:sz w:val="19"/>
                <w:szCs w:val="19"/>
                <w:highlight w:val="green"/>
                <w:lang w:eastAsia="pt-BR"/>
              </w:rPr>
              <w:t>Atenção</w:t>
            </w:r>
            <w:r w:rsidR="00CB3DE0" w:rsidRPr="003D7D2D">
              <w:rPr>
                <w:rFonts w:ascii="Book Antiqua" w:eastAsia="Times New Roman" w:hAnsi="Book Antiqua" w:cs="Times New Roman"/>
                <w:b/>
                <w:sz w:val="19"/>
                <w:szCs w:val="19"/>
                <w:lang w:eastAsia="pt-BR"/>
              </w:rPr>
              <w:t xml:space="preserve">: </w:t>
            </w:r>
            <w:r w:rsidR="00CB3DE0" w:rsidRPr="003D7D2D">
              <w:rPr>
                <w:rFonts w:ascii="Book Antiqua" w:eastAsia="Times New Roman" w:hAnsi="Book Antiqua" w:cs="Times New Roman"/>
                <w:sz w:val="19"/>
                <w:szCs w:val="19"/>
                <w:lang w:eastAsia="pt-BR"/>
              </w:rPr>
              <w:t>Ricardo Alexandre, em sua obra, bem esclarece a assertiva correta: "Em direito tributário, a regra é punir a própria pessoa jurídica pelos ilícitos que venha a cometer. Assim, a multa é aplicada contra a pessoa jurídica e não contra o agente (pessoa física) que concretizou, no mundo dos fatos, o ilícito. Há casos, no entanto, em que o ordenamento jurídico entrevê a necessidade de que o ato punitivo recaiu pessoalmente sobre o agente responsável. É nesse sentido que o art. 137 do CTN trata das excepcionais hipótese de responsabilidade pessoa do agente. O dispositivo enumera situações em que a própria pessoa jurídica sobre os danos causados pela condenável ação daquele que atua em seu nome, de forma que a punição deve ser imposta ao próprio agente, permanecendo a pessoa jurídica na condição de sujeito passivo do tributo, mas não da multa".</w:t>
            </w:r>
          </w:p>
        </w:tc>
      </w:tr>
    </w:tbl>
    <w:p w14:paraId="663A9E1A" w14:textId="743164D6" w:rsidR="008725C3" w:rsidRPr="002F7A46"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138</w:t>
      </w:r>
      <w:r w:rsidRPr="003D7D2D">
        <w:rPr>
          <w:rFonts w:ascii="Book Antiqua" w:eastAsia="Times New Roman" w:hAnsi="Book Antiqua" w:cs="Times New Roman"/>
          <w:sz w:val="19"/>
          <w:szCs w:val="19"/>
          <w:lang w:eastAsia="pt-BR"/>
        </w:rPr>
        <w:t xml:space="preserve">. </w:t>
      </w:r>
      <w:r w:rsidRPr="007D5BA0">
        <w:rPr>
          <w:rFonts w:ascii="Book Antiqua" w:eastAsia="Times New Roman" w:hAnsi="Book Antiqua" w:cs="Times New Roman"/>
          <w:b/>
          <w:caps/>
          <w:sz w:val="19"/>
          <w:szCs w:val="19"/>
          <w:lang w:eastAsia="pt-BR"/>
        </w:rPr>
        <w:t xml:space="preserve">A </w:t>
      </w:r>
      <w:r w:rsidRPr="007D5BA0">
        <w:rPr>
          <w:rFonts w:ascii="Book Antiqua" w:eastAsia="Times New Roman" w:hAnsi="Book Antiqua" w:cs="Times New Roman"/>
          <w:b/>
          <w:caps/>
          <w:sz w:val="19"/>
          <w:szCs w:val="19"/>
          <w:shd w:val="clear" w:color="auto" w:fill="F7CAAC" w:themeFill="accent2" w:themeFillTint="66"/>
          <w:lang w:eastAsia="pt-BR"/>
        </w:rPr>
        <w:t>responsabilidade</w:t>
      </w:r>
      <w:r w:rsidRPr="007D5BA0">
        <w:rPr>
          <w:rFonts w:ascii="Book Antiqua" w:eastAsia="Times New Roman" w:hAnsi="Book Antiqua" w:cs="Times New Roman"/>
          <w:b/>
          <w:sz w:val="19"/>
          <w:szCs w:val="19"/>
          <w:lang w:eastAsia="pt-BR"/>
        </w:rPr>
        <w:t xml:space="preserve"> </w:t>
      </w:r>
      <w:r w:rsidRPr="007D5BA0">
        <w:rPr>
          <w:rFonts w:ascii="Book Antiqua" w:eastAsia="Times New Roman" w:hAnsi="Book Antiqua" w:cs="Times New Roman"/>
          <w:b/>
          <w:caps/>
          <w:sz w:val="19"/>
          <w:szCs w:val="19"/>
          <w:highlight w:val="green"/>
          <w:lang w:eastAsia="pt-BR"/>
        </w:rPr>
        <w:t>é excluída</w:t>
      </w:r>
      <w:r w:rsidRPr="007D5BA0">
        <w:rPr>
          <w:rFonts w:ascii="Book Antiqua" w:eastAsia="Times New Roman" w:hAnsi="Book Antiqua" w:cs="Times New Roman"/>
          <w:b/>
          <w:sz w:val="19"/>
          <w:szCs w:val="19"/>
          <w:lang w:eastAsia="pt-BR"/>
        </w:rPr>
        <w:t xml:space="preserve"> pela </w:t>
      </w:r>
      <w:r w:rsidRPr="007D5BA0">
        <w:rPr>
          <w:rFonts w:ascii="Book Antiqua" w:eastAsia="Times New Roman" w:hAnsi="Book Antiqua" w:cs="Times New Roman"/>
          <w:b/>
          <w:sz w:val="19"/>
          <w:szCs w:val="19"/>
          <w:highlight w:val="cyan"/>
          <w:lang w:eastAsia="pt-BR"/>
        </w:rPr>
        <w:t>denúncia espontânea da infração</w:t>
      </w:r>
      <w:r w:rsidRPr="007D5BA0">
        <w:rPr>
          <w:rFonts w:ascii="Book Antiqua" w:eastAsia="Times New Roman" w:hAnsi="Book Antiqua" w:cs="Times New Roman"/>
          <w:b/>
          <w:sz w:val="19"/>
          <w:szCs w:val="19"/>
          <w:lang w:eastAsia="pt-BR"/>
        </w:rPr>
        <w:t xml:space="preserve">, </w:t>
      </w:r>
      <w:r w:rsidRPr="007D5BA0">
        <w:rPr>
          <w:rFonts w:ascii="Book Antiqua" w:eastAsia="Times New Roman" w:hAnsi="Book Antiqua" w:cs="Times New Roman"/>
          <w:b/>
          <w:caps/>
          <w:sz w:val="19"/>
          <w:szCs w:val="19"/>
          <w:highlight w:val="green"/>
          <w:lang w:eastAsia="pt-BR"/>
        </w:rPr>
        <w:t>acompanhada</w:t>
      </w:r>
      <w:r w:rsidRPr="007D5BA0">
        <w:rPr>
          <w:rFonts w:ascii="Book Antiqua" w:eastAsia="Times New Roman" w:hAnsi="Book Antiqua" w:cs="Times New Roman"/>
          <w:b/>
          <w:sz w:val="19"/>
          <w:szCs w:val="19"/>
          <w:lang w:eastAsia="pt-BR"/>
        </w:rPr>
        <w:t xml:space="preserve">, </w:t>
      </w:r>
      <w:r w:rsidRPr="007D5BA0">
        <w:rPr>
          <w:rFonts w:ascii="Book Antiqua" w:eastAsia="Times New Roman" w:hAnsi="Book Antiqua" w:cs="Times New Roman"/>
          <w:b/>
          <w:sz w:val="19"/>
          <w:szCs w:val="19"/>
          <w:highlight w:val="yellow"/>
          <w:lang w:eastAsia="pt-BR"/>
        </w:rPr>
        <w:t>se for o caso</w:t>
      </w:r>
      <w:r w:rsidRPr="007D5BA0">
        <w:rPr>
          <w:rFonts w:ascii="Book Antiqua" w:eastAsia="Times New Roman" w:hAnsi="Book Antiqua" w:cs="Times New Roman"/>
          <w:b/>
          <w:sz w:val="19"/>
          <w:szCs w:val="19"/>
          <w:lang w:eastAsia="pt-BR"/>
        </w:rPr>
        <w:t xml:space="preserve">, </w:t>
      </w:r>
      <w:r w:rsidRPr="007D5BA0">
        <w:rPr>
          <w:rFonts w:ascii="Book Antiqua" w:eastAsia="Times New Roman" w:hAnsi="Book Antiqua" w:cs="Times New Roman"/>
          <w:b/>
          <w:sz w:val="19"/>
          <w:szCs w:val="19"/>
          <w:highlight w:val="cyan"/>
          <w:lang w:eastAsia="pt-BR"/>
        </w:rPr>
        <w:t>do pagamento do tributo devido</w:t>
      </w:r>
      <w:r w:rsidRPr="007D5BA0">
        <w:rPr>
          <w:rFonts w:ascii="Book Antiqua" w:eastAsia="Times New Roman" w:hAnsi="Book Antiqua" w:cs="Times New Roman"/>
          <w:b/>
          <w:sz w:val="19"/>
          <w:szCs w:val="19"/>
          <w:lang w:eastAsia="pt-BR"/>
        </w:rPr>
        <w:t xml:space="preserve"> e </w:t>
      </w:r>
      <w:r w:rsidRPr="007D5BA0">
        <w:rPr>
          <w:rFonts w:ascii="Book Antiqua" w:eastAsia="Times New Roman" w:hAnsi="Book Antiqua" w:cs="Times New Roman"/>
          <w:b/>
          <w:sz w:val="19"/>
          <w:szCs w:val="19"/>
          <w:highlight w:val="cyan"/>
          <w:lang w:eastAsia="pt-BR"/>
        </w:rPr>
        <w:t>dos juros de mora</w:t>
      </w:r>
      <w:r w:rsidRPr="007D5BA0">
        <w:rPr>
          <w:rFonts w:ascii="Book Antiqua" w:eastAsia="Times New Roman" w:hAnsi="Book Antiqua" w:cs="Times New Roman"/>
          <w:b/>
          <w:sz w:val="19"/>
          <w:szCs w:val="19"/>
          <w:lang w:eastAsia="pt-BR"/>
        </w:rPr>
        <w:t xml:space="preserve">, ou do </w:t>
      </w:r>
      <w:r w:rsidRPr="00F12C96">
        <w:rPr>
          <w:rFonts w:ascii="Book Antiqua" w:eastAsia="Times New Roman" w:hAnsi="Book Antiqua" w:cs="Times New Roman"/>
          <w:b/>
          <w:sz w:val="19"/>
          <w:szCs w:val="19"/>
          <w:highlight w:val="cyan"/>
          <w:lang w:eastAsia="pt-BR"/>
        </w:rPr>
        <w:t>depósito da importância arbitrada</w:t>
      </w:r>
      <w:r w:rsidRPr="007D5BA0">
        <w:rPr>
          <w:rFonts w:ascii="Book Antiqua" w:eastAsia="Times New Roman" w:hAnsi="Book Antiqua" w:cs="Times New Roman"/>
          <w:b/>
          <w:sz w:val="19"/>
          <w:szCs w:val="19"/>
          <w:lang w:eastAsia="pt-BR"/>
        </w:rPr>
        <w:t xml:space="preserve"> </w:t>
      </w:r>
      <w:r w:rsidRPr="00F12C96">
        <w:rPr>
          <w:rFonts w:ascii="Book Antiqua" w:eastAsia="Times New Roman" w:hAnsi="Book Antiqua" w:cs="Times New Roman"/>
          <w:b/>
          <w:sz w:val="19"/>
          <w:szCs w:val="19"/>
          <w:highlight w:val="yellow"/>
          <w:lang w:eastAsia="pt-BR"/>
        </w:rPr>
        <w:t>pela autoridade administrativa</w:t>
      </w:r>
      <w:r w:rsidRPr="007D5BA0">
        <w:rPr>
          <w:rFonts w:ascii="Book Antiqua" w:eastAsia="Times New Roman" w:hAnsi="Book Antiqua" w:cs="Times New Roman"/>
          <w:b/>
          <w:sz w:val="19"/>
          <w:szCs w:val="19"/>
          <w:lang w:eastAsia="pt-BR"/>
        </w:rPr>
        <w:t xml:space="preserve">, </w:t>
      </w:r>
      <w:r w:rsidRPr="00F12C96">
        <w:rPr>
          <w:rFonts w:ascii="Book Antiqua" w:eastAsia="Times New Roman" w:hAnsi="Book Antiqua" w:cs="Times New Roman"/>
          <w:b/>
          <w:caps/>
          <w:sz w:val="19"/>
          <w:szCs w:val="19"/>
          <w:highlight w:val="green"/>
          <w:lang w:eastAsia="pt-BR"/>
        </w:rPr>
        <w:t>quando</w:t>
      </w:r>
      <w:r w:rsidRPr="007D5BA0">
        <w:rPr>
          <w:rFonts w:ascii="Book Antiqua" w:eastAsia="Times New Roman" w:hAnsi="Book Antiqua" w:cs="Times New Roman"/>
          <w:b/>
          <w:sz w:val="19"/>
          <w:szCs w:val="19"/>
          <w:lang w:eastAsia="pt-BR"/>
        </w:rPr>
        <w:t xml:space="preserve"> o </w:t>
      </w:r>
      <w:r w:rsidRPr="00F12C96">
        <w:rPr>
          <w:rFonts w:ascii="Book Antiqua" w:eastAsia="Times New Roman" w:hAnsi="Book Antiqua" w:cs="Times New Roman"/>
          <w:b/>
          <w:sz w:val="19"/>
          <w:szCs w:val="19"/>
          <w:highlight w:val="cyan"/>
          <w:lang w:eastAsia="pt-BR"/>
        </w:rPr>
        <w:t>montante do tributo</w:t>
      </w:r>
      <w:r w:rsidRPr="007D5BA0">
        <w:rPr>
          <w:rFonts w:ascii="Book Antiqua" w:eastAsia="Times New Roman" w:hAnsi="Book Antiqua" w:cs="Times New Roman"/>
          <w:b/>
          <w:sz w:val="19"/>
          <w:szCs w:val="19"/>
          <w:lang w:eastAsia="pt-BR"/>
        </w:rPr>
        <w:t xml:space="preserve"> </w:t>
      </w:r>
      <w:r w:rsidRPr="00F12C96">
        <w:rPr>
          <w:rFonts w:ascii="Book Antiqua" w:eastAsia="Times New Roman" w:hAnsi="Book Antiqua" w:cs="Times New Roman"/>
          <w:b/>
          <w:caps/>
          <w:sz w:val="19"/>
          <w:szCs w:val="19"/>
          <w:highlight w:val="green"/>
          <w:lang w:eastAsia="pt-BR"/>
        </w:rPr>
        <w:t>dependa</w:t>
      </w:r>
      <w:r w:rsidRPr="007D5BA0">
        <w:rPr>
          <w:rFonts w:ascii="Book Antiqua" w:eastAsia="Times New Roman" w:hAnsi="Book Antiqua" w:cs="Times New Roman"/>
          <w:b/>
          <w:sz w:val="19"/>
          <w:szCs w:val="19"/>
          <w:lang w:eastAsia="pt-BR"/>
        </w:rPr>
        <w:t xml:space="preserve"> </w:t>
      </w:r>
      <w:r w:rsidRPr="00F12C96">
        <w:rPr>
          <w:rFonts w:ascii="Book Antiqua" w:eastAsia="Times New Roman" w:hAnsi="Book Antiqua" w:cs="Times New Roman"/>
          <w:b/>
          <w:sz w:val="19"/>
          <w:szCs w:val="19"/>
          <w:highlight w:val="yellow"/>
          <w:lang w:eastAsia="pt-BR"/>
        </w:rPr>
        <w:t>de apuração</w:t>
      </w:r>
      <w:r w:rsidRPr="00A85760">
        <w:rPr>
          <w:rFonts w:ascii="Book Antiqua" w:eastAsia="Times New Roman" w:hAnsi="Book Antiqua" w:cs="Times New Roman"/>
          <w:sz w:val="16"/>
          <w:szCs w:val="16"/>
          <w:lang w:eastAsia="pt-BR"/>
        </w:rPr>
        <w:t>.</w:t>
      </w:r>
      <w:r w:rsidR="005D467D" w:rsidRPr="00A85760">
        <w:rPr>
          <w:rFonts w:ascii="Book Antiqua" w:eastAsia="Times New Roman" w:hAnsi="Book Antiqua" w:cs="Times New Roman"/>
          <w:sz w:val="16"/>
          <w:szCs w:val="16"/>
          <w:lang w:eastAsia="pt-BR"/>
        </w:rPr>
        <w:t xml:space="preserve"> </w:t>
      </w:r>
      <w:r w:rsidR="00CE1030" w:rsidRPr="00A85760">
        <w:rPr>
          <w:rFonts w:ascii="Book Antiqua" w:hAnsi="Book Antiqua"/>
          <w:b/>
          <w:color w:val="FF0000"/>
          <w:sz w:val="16"/>
          <w:szCs w:val="16"/>
          <w:u w:val="single"/>
        </w:rPr>
        <w:t>(PGEPB-2008)</w:t>
      </w:r>
      <w:r w:rsidR="00BE71E7" w:rsidRPr="00A85760">
        <w:rPr>
          <w:rFonts w:ascii="Book Antiqua" w:eastAsia="Times New Roman" w:hAnsi="Book Antiqua" w:cs="Times New Roman"/>
          <w:b/>
          <w:color w:val="FF0000"/>
          <w:sz w:val="16"/>
          <w:szCs w:val="16"/>
          <w:lang w:eastAsia="pt-BR"/>
        </w:rPr>
        <w:t xml:space="preserve"> </w:t>
      </w:r>
      <w:r w:rsidR="00BE71E7" w:rsidRPr="00A85760">
        <w:rPr>
          <w:rFonts w:ascii="Book Antiqua" w:eastAsia="Times New Roman" w:hAnsi="Book Antiqua" w:cs="Times New Roman"/>
          <w:b/>
          <w:bCs/>
          <w:color w:val="FF0000"/>
          <w:sz w:val="16"/>
          <w:szCs w:val="16"/>
          <w:u w:val="single"/>
          <w:lang w:eastAsia="pt-BR"/>
        </w:rPr>
        <w:t>(MPRN-2009)</w:t>
      </w:r>
      <w:r w:rsidR="00730253" w:rsidRPr="00A85760">
        <w:rPr>
          <w:rFonts w:ascii="Book Antiqua" w:eastAsia="Times New Roman" w:hAnsi="Book Antiqua" w:cs="Times New Roman"/>
          <w:b/>
          <w:bCs/>
          <w:color w:val="FF0000"/>
          <w:sz w:val="16"/>
          <w:szCs w:val="16"/>
          <w:lang w:eastAsia="pt-BR"/>
        </w:rPr>
        <w:t xml:space="preserve"> </w:t>
      </w:r>
      <w:r w:rsidR="005912FD" w:rsidRPr="00A85760">
        <w:rPr>
          <w:rFonts w:ascii="Book Antiqua" w:eastAsia="Times New Roman" w:hAnsi="Book Antiqua" w:cs="Times New Roman"/>
          <w:b/>
          <w:bCs/>
          <w:color w:val="FF0000"/>
          <w:sz w:val="16"/>
          <w:szCs w:val="16"/>
          <w:u w:val="single"/>
          <w:lang w:eastAsia="pt-BR"/>
        </w:rPr>
        <w:t>(MPPB-2010)</w:t>
      </w:r>
      <w:r w:rsidR="000049FC" w:rsidRPr="00A85760">
        <w:rPr>
          <w:rFonts w:ascii="Book Antiqua" w:eastAsia="Times New Roman" w:hAnsi="Book Antiqua" w:cs="Times New Roman"/>
          <w:b/>
          <w:color w:val="FF0000"/>
          <w:sz w:val="16"/>
          <w:szCs w:val="16"/>
          <w:lang w:eastAsia="pt-BR"/>
        </w:rPr>
        <w:t xml:space="preserve"> </w:t>
      </w:r>
      <w:r w:rsidR="000049FC" w:rsidRPr="00A85760">
        <w:rPr>
          <w:rFonts w:ascii="Book Antiqua" w:eastAsia="Times New Roman" w:hAnsi="Book Antiqua" w:cs="Times New Roman"/>
          <w:b/>
          <w:bCs/>
          <w:color w:val="FF0000"/>
          <w:sz w:val="16"/>
          <w:szCs w:val="16"/>
          <w:u w:val="single"/>
          <w:lang w:eastAsia="pt-BR"/>
        </w:rPr>
        <w:t>(TJPE-2011)</w:t>
      </w:r>
      <w:r w:rsidR="007933BD" w:rsidRPr="00A85760">
        <w:rPr>
          <w:rFonts w:ascii="Book Antiqua" w:eastAsia="Times New Roman" w:hAnsi="Book Antiqua" w:cs="Times New Roman"/>
          <w:b/>
          <w:bCs/>
          <w:color w:val="FF0000"/>
          <w:sz w:val="16"/>
          <w:szCs w:val="16"/>
          <w:lang w:eastAsia="pt-BR"/>
        </w:rPr>
        <w:t xml:space="preserve"> </w:t>
      </w:r>
      <w:r w:rsidR="007933BD" w:rsidRPr="00A85760">
        <w:rPr>
          <w:rFonts w:ascii="Book Antiqua" w:eastAsia="Times New Roman" w:hAnsi="Book Antiqua" w:cs="Times New Roman"/>
          <w:b/>
          <w:bCs/>
          <w:color w:val="FF0000"/>
          <w:sz w:val="16"/>
          <w:szCs w:val="16"/>
          <w:u w:val="single"/>
          <w:lang w:eastAsia="pt-BR"/>
        </w:rPr>
        <w:t>(MPCE-2011)</w:t>
      </w:r>
      <w:r w:rsidR="0015176E" w:rsidRPr="00A85760">
        <w:rPr>
          <w:rFonts w:ascii="Book Antiqua" w:eastAsia="Times New Roman" w:hAnsi="Book Antiqua" w:cs="Times New Roman"/>
          <w:b/>
          <w:bCs/>
          <w:color w:val="FF0000"/>
          <w:sz w:val="16"/>
          <w:szCs w:val="16"/>
          <w:lang w:eastAsia="pt-BR"/>
        </w:rPr>
        <w:t xml:space="preserve"> </w:t>
      </w:r>
      <w:r w:rsidR="00B82BB7" w:rsidRPr="00A85760">
        <w:rPr>
          <w:rFonts w:ascii="Book Antiqua" w:eastAsia="Times New Roman" w:hAnsi="Book Antiqua" w:cs="Times New Roman"/>
          <w:b/>
          <w:bCs/>
          <w:color w:val="FF0000"/>
          <w:sz w:val="16"/>
          <w:szCs w:val="16"/>
          <w:u w:val="single"/>
          <w:lang w:eastAsia="pt-BR"/>
        </w:rPr>
        <w:t>(TRF4-2009/2012)</w:t>
      </w:r>
      <w:r w:rsidR="00424567" w:rsidRPr="00A85760">
        <w:rPr>
          <w:rFonts w:ascii="Book Antiqua" w:eastAsia="Times New Roman" w:hAnsi="Book Antiqua" w:cs="Times New Roman"/>
          <w:b/>
          <w:bCs/>
          <w:color w:val="FF0000"/>
          <w:sz w:val="16"/>
          <w:szCs w:val="16"/>
          <w:lang w:eastAsia="pt-BR"/>
        </w:rPr>
        <w:t xml:space="preserve"> </w:t>
      </w:r>
      <w:r w:rsidR="00424567" w:rsidRPr="00A85760">
        <w:rPr>
          <w:rFonts w:ascii="Book Antiqua" w:eastAsia="Times New Roman" w:hAnsi="Book Antiqua" w:cs="Times New Roman"/>
          <w:b/>
          <w:bCs/>
          <w:color w:val="FF0000"/>
          <w:sz w:val="16"/>
          <w:szCs w:val="16"/>
          <w:u w:val="single"/>
          <w:lang w:eastAsia="pt-BR"/>
        </w:rPr>
        <w:t>(</w:t>
      </w:r>
      <w:r w:rsidR="00424567" w:rsidRPr="00A85760">
        <w:rPr>
          <w:rFonts w:ascii="Book Antiqua" w:hAnsi="Book Antiqua"/>
          <w:b/>
          <w:bCs/>
          <w:color w:val="FF0000"/>
          <w:sz w:val="16"/>
          <w:szCs w:val="16"/>
          <w:u w:val="single"/>
        </w:rPr>
        <w:t>PGESP-2009/2012</w:t>
      </w:r>
      <w:r w:rsidR="00424567" w:rsidRPr="00A85760">
        <w:rPr>
          <w:rFonts w:ascii="Book Antiqua" w:eastAsia="Times New Roman" w:hAnsi="Book Antiqua" w:cs="Times New Roman"/>
          <w:b/>
          <w:bCs/>
          <w:color w:val="FF0000"/>
          <w:sz w:val="16"/>
          <w:szCs w:val="16"/>
          <w:u w:val="single"/>
          <w:lang w:eastAsia="pt-BR"/>
        </w:rPr>
        <w:t>)</w:t>
      </w:r>
      <w:r w:rsidR="00404919" w:rsidRPr="00A85760">
        <w:rPr>
          <w:rFonts w:ascii="Book Antiqua" w:eastAsia="Times New Roman" w:hAnsi="Book Antiqua" w:cs="Times New Roman"/>
          <w:b/>
          <w:bCs/>
          <w:color w:val="FF0000"/>
          <w:sz w:val="16"/>
          <w:szCs w:val="16"/>
          <w:lang w:eastAsia="pt-BR"/>
        </w:rPr>
        <w:t xml:space="preserve"> </w:t>
      </w:r>
      <w:r w:rsidR="00404919" w:rsidRPr="00A85760">
        <w:rPr>
          <w:rFonts w:ascii="Book Antiqua" w:eastAsia="Times New Roman" w:hAnsi="Book Antiqua" w:cs="Times New Roman"/>
          <w:b/>
          <w:bCs/>
          <w:iCs/>
          <w:color w:val="FF0000"/>
          <w:sz w:val="16"/>
          <w:szCs w:val="16"/>
          <w:u w:val="single"/>
          <w:lang w:eastAsia="pt-BR"/>
        </w:rPr>
        <w:t>(TJAC-2012)</w:t>
      </w:r>
      <w:r w:rsidR="00BE71E7" w:rsidRPr="00A85760">
        <w:rPr>
          <w:rFonts w:ascii="Book Antiqua" w:eastAsia="Times New Roman" w:hAnsi="Book Antiqua" w:cs="Times New Roman"/>
          <w:b/>
          <w:bCs/>
          <w:iCs/>
          <w:color w:val="FF0000"/>
          <w:sz w:val="16"/>
          <w:szCs w:val="16"/>
          <w:lang w:eastAsia="pt-BR"/>
        </w:rPr>
        <w:t xml:space="preserve"> </w:t>
      </w:r>
      <w:r w:rsidR="008B2CC8" w:rsidRPr="00A85760">
        <w:rPr>
          <w:rFonts w:ascii="Book Antiqua" w:eastAsia="Times New Roman" w:hAnsi="Book Antiqua" w:cs="Times New Roman"/>
          <w:b/>
          <w:bCs/>
          <w:color w:val="FF0000"/>
          <w:sz w:val="16"/>
          <w:szCs w:val="16"/>
          <w:u w:val="single"/>
          <w:lang w:eastAsia="pt-BR"/>
        </w:rPr>
        <w:t>(</w:t>
      </w:r>
      <w:r w:rsidR="008B2CC8" w:rsidRPr="00A85760">
        <w:rPr>
          <w:rFonts w:ascii="Book Antiqua" w:hAnsi="Book Antiqua"/>
          <w:b/>
          <w:bCs/>
          <w:color w:val="FF0000"/>
          <w:sz w:val="16"/>
          <w:szCs w:val="16"/>
          <w:u w:val="single"/>
        </w:rPr>
        <w:t>PGEMG-2012</w:t>
      </w:r>
      <w:r w:rsidR="008B2CC8" w:rsidRPr="00A85760">
        <w:rPr>
          <w:rFonts w:ascii="Book Antiqua" w:eastAsia="Times New Roman" w:hAnsi="Book Antiqua" w:cs="Times New Roman"/>
          <w:b/>
          <w:bCs/>
          <w:color w:val="FF0000"/>
          <w:sz w:val="16"/>
          <w:szCs w:val="16"/>
          <w:u w:val="single"/>
          <w:lang w:eastAsia="pt-BR"/>
        </w:rPr>
        <w:t>)</w:t>
      </w:r>
      <w:r w:rsidR="005B18AB" w:rsidRPr="00A85760">
        <w:rPr>
          <w:rFonts w:ascii="Book Antiqua" w:eastAsia="Times New Roman" w:hAnsi="Book Antiqua" w:cs="Times New Roman"/>
          <w:b/>
          <w:bCs/>
          <w:color w:val="FF0000"/>
          <w:sz w:val="16"/>
          <w:szCs w:val="16"/>
          <w:lang w:eastAsia="pt-BR"/>
        </w:rPr>
        <w:t xml:space="preserve"> </w:t>
      </w:r>
      <w:r w:rsidR="005B18AB" w:rsidRPr="00A85760">
        <w:rPr>
          <w:rFonts w:ascii="Book Antiqua" w:eastAsia="Times New Roman" w:hAnsi="Book Antiqua" w:cs="Times New Roman"/>
          <w:b/>
          <w:color w:val="FF0000"/>
          <w:sz w:val="16"/>
          <w:szCs w:val="16"/>
          <w:u w:val="single"/>
          <w:lang w:eastAsia="pt-BR"/>
        </w:rPr>
        <w:t>(TRF5-2011/2013)</w:t>
      </w:r>
      <w:r w:rsidR="00921227" w:rsidRPr="00A85760">
        <w:rPr>
          <w:rFonts w:ascii="Book Antiqua" w:eastAsia="Times New Roman" w:hAnsi="Book Antiqua" w:cs="Times New Roman"/>
          <w:b/>
          <w:bCs/>
          <w:iCs/>
          <w:color w:val="FF0000"/>
          <w:sz w:val="16"/>
          <w:szCs w:val="16"/>
          <w:lang w:eastAsia="pt-BR"/>
        </w:rPr>
        <w:t xml:space="preserve"> </w:t>
      </w:r>
      <w:r w:rsidR="00921227" w:rsidRPr="00A85760">
        <w:rPr>
          <w:rFonts w:ascii="Book Antiqua" w:eastAsia="Times New Roman" w:hAnsi="Book Antiqua" w:cs="Times New Roman"/>
          <w:b/>
          <w:color w:val="FF0000"/>
          <w:sz w:val="16"/>
          <w:szCs w:val="16"/>
          <w:u w:val="single"/>
          <w:lang w:eastAsia="pt-BR"/>
        </w:rPr>
        <w:t>(TJMT-2014)</w:t>
      </w:r>
      <w:r w:rsidR="00D53D15" w:rsidRPr="00A85760">
        <w:rPr>
          <w:rFonts w:ascii="Book Antiqua" w:eastAsia="Times New Roman" w:hAnsi="Book Antiqua" w:cs="Times New Roman"/>
          <w:b/>
          <w:color w:val="FF0000"/>
          <w:sz w:val="16"/>
          <w:szCs w:val="16"/>
          <w:lang w:eastAsia="pt-BR"/>
        </w:rPr>
        <w:t xml:space="preserve"> </w:t>
      </w:r>
      <w:r w:rsidR="00D53D15" w:rsidRPr="00A85760">
        <w:rPr>
          <w:rFonts w:ascii="Book Antiqua" w:eastAsia="Times New Roman" w:hAnsi="Book Antiqua" w:cs="Times New Roman"/>
          <w:b/>
          <w:bCs/>
          <w:color w:val="FF0000"/>
          <w:sz w:val="16"/>
          <w:szCs w:val="16"/>
          <w:u w:val="single"/>
          <w:lang w:eastAsia="pt-BR"/>
        </w:rPr>
        <w:t>(MPPE-2014)</w:t>
      </w:r>
      <w:r w:rsidR="00EF1BB7" w:rsidRPr="00A85760">
        <w:rPr>
          <w:rFonts w:ascii="Book Antiqua" w:eastAsia="Times New Roman" w:hAnsi="Book Antiqua" w:cs="Times New Roman"/>
          <w:b/>
          <w:bCs/>
          <w:color w:val="FF0000"/>
          <w:sz w:val="16"/>
          <w:szCs w:val="16"/>
          <w:lang w:eastAsia="pt-BR"/>
        </w:rPr>
        <w:t xml:space="preserve"> </w:t>
      </w:r>
      <w:r w:rsidR="00EF1BB7" w:rsidRPr="00A85760">
        <w:rPr>
          <w:rFonts w:ascii="Book Antiqua" w:hAnsi="Book Antiqua"/>
          <w:b/>
          <w:color w:val="FF0000"/>
          <w:sz w:val="16"/>
          <w:szCs w:val="16"/>
          <w:u w:val="single"/>
        </w:rPr>
        <w:t>(PGEAC-2014)</w:t>
      </w:r>
      <w:r w:rsidR="00630FEF" w:rsidRPr="00A85760">
        <w:rPr>
          <w:rFonts w:ascii="Book Antiqua" w:hAnsi="Book Antiqua"/>
          <w:b/>
          <w:color w:val="FF0000"/>
          <w:sz w:val="16"/>
          <w:szCs w:val="16"/>
        </w:rPr>
        <w:t xml:space="preserve"> </w:t>
      </w:r>
      <w:bookmarkStart w:id="184" w:name="_Hlk121503591"/>
      <w:r w:rsidR="00630FEF" w:rsidRPr="00A85760">
        <w:rPr>
          <w:rFonts w:ascii="Book Antiqua" w:eastAsia="Times New Roman" w:hAnsi="Book Antiqua" w:cs="Arial"/>
          <w:b/>
          <w:bCs/>
          <w:color w:val="FF0000"/>
          <w:sz w:val="16"/>
          <w:szCs w:val="16"/>
          <w:u w:val="single"/>
          <w:lang w:eastAsia="pt-BR"/>
        </w:rPr>
        <w:t>(PGEBA-2014)</w:t>
      </w:r>
      <w:bookmarkEnd w:id="184"/>
      <w:r w:rsidR="005D5E3E" w:rsidRPr="00A85760">
        <w:rPr>
          <w:rFonts w:ascii="Book Antiqua" w:eastAsia="Times New Roman" w:hAnsi="Book Antiqua" w:cs="Times New Roman"/>
          <w:b/>
          <w:bCs/>
          <w:color w:val="FF0000"/>
          <w:sz w:val="16"/>
          <w:szCs w:val="16"/>
          <w:lang w:eastAsia="pt-BR"/>
        </w:rPr>
        <w:t xml:space="preserve"> </w:t>
      </w:r>
      <w:r w:rsidR="005D5E3E" w:rsidRPr="00A85760">
        <w:rPr>
          <w:rFonts w:ascii="Book Antiqua" w:eastAsia="Times New Roman" w:hAnsi="Book Antiqua" w:cs="Arial"/>
          <w:b/>
          <w:bCs/>
          <w:color w:val="FF0000"/>
          <w:sz w:val="16"/>
          <w:szCs w:val="16"/>
          <w:u w:val="single"/>
          <w:lang w:eastAsia="pt-BR"/>
        </w:rPr>
        <w:t>(PGEMS-2014)</w:t>
      </w:r>
      <w:r w:rsidR="00397C2E" w:rsidRPr="00A85760">
        <w:rPr>
          <w:rFonts w:ascii="Book Antiqua" w:eastAsia="Times New Roman" w:hAnsi="Book Antiqua" w:cs="Arial"/>
          <w:b/>
          <w:bCs/>
          <w:color w:val="FF0000"/>
          <w:sz w:val="16"/>
          <w:szCs w:val="16"/>
          <w:lang w:eastAsia="pt-BR"/>
        </w:rPr>
        <w:t xml:space="preserve"> </w:t>
      </w:r>
      <w:r w:rsidR="00397C2E" w:rsidRPr="00A85760">
        <w:rPr>
          <w:rFonts w:ascii="Book Antiqua" w:hAnsi="Book Antiqua"/>
          <w:b/>
          <w:color w:val="FF0000"/>
          <w:sz w:val="16"/>
          <w:szCs w:val="16"/>
          <w:u w:val="single"/>
        </w:rPr>
        <w:t>(PGEPI-2014)</w:t>
      </w:r>
      <w:r w:rsidR="00CD5358" w:rsidRPr="00A85760">
        <w:rPr>
          <w:rFonts w:ascii="Book Antiqua" w:hAnsi="Book Antiqua"/>
          <w:b/>
          <w:color w:val="FF0000"/>
          <w:sz w:val="16"/>
          <w:szCs w:val="16"/>
        </w:rPr>
        <w:t xml:space="preserve"> </w:t>
      </w:r>
      <w:r w:rsidR="00CD5358" w:rsidRPr="00A85760">
        <w:rPr>
          <w:rFonts w:ascii="Book Antiqua" w:hAnsi="Book Antiqua"/>
          <w:b/>
          <w:color w:val="FF0000"/>
          <w:sz w:val="16"/>
          <w:szCs w:val="16"/>
          <w:u w:val="single"/>
        </w:rPr>
        <w:t>(PGERN-2014)</w:t>
      </w:r>
      <w:r w:rsidR="00240C1F" w:rsidRPr="00A85760">
        <w:rPr>
          <w:rFonts w:ascii="Book Antiqua" w:eastAsia="Times New Roman" w:hAnsi="Book Antiqua" w:cs="Arial"/>
          <w:b/>
          <w:bCs/>
          <w:color w:val="FF0000"/>
          <w:sz w:val="16"/>
          <w:szCs w:val="16"/>
          <w:lang w:eastAsia="pt-BR"/>
        </w:rPr>
        <w:t xml:space="preserve"> </w:t>
      </w:r>
      <w:r w:rsidR="00E065F6" w:rsidRPr="00A85760">
        <w:rPr>
          <w:rFonts w:ascii="Book Antiqua" w:eastAsia="Times New Roman" w:hAnsi="Book Antiqua" w:cs="Times New Roman"/>
          <w:b/>
          <w:color w:val="FF0000"/>
          <w:sz w:val="16"/>
          <w:szCs w:val="16"/>
          <w:u w:val="single"/>
          <w:lang w:eastAsia="pt-BR"/>
        </w:rPr>
        <w:t>(TJDFT-</w:t>
      </w:r>
      <w:r w:rsidR="00B92B86" w:rsidRPr="00A85760">
        <w:rPr>
          <w:rFonts w:ascii="Book Antiqua" w:eastAsia="Times New Roman" w:hAnsi="Book Antiqua" w:cs="Times New Roman"/>
          <w:b/>
          <w:color w:val="FF0000"/>
          <w:sz w:val="16"/>
          <w:szCs w:val="16"/>
          <w:u w:val="single"/>
          <w:lang w:eastAsia="pt-BR"/>
        </w:rPr>
        <w:t>2014/</w:t>
      </w:r>
      <w:r w:rsidR="00E065F6" w:rsidRPr="00A85760">
        <w:rPr>
          <w:rFonts w:ascii="Book Antiqua" w:eastAsia="Times New Roman" w:hAnsi="Book Antiqua" w:cs="Times New Roman"/>
          <w:b/>
          <w:color w:val="FF0000"/>
          <w:sz w:val="16"/>
          <w:szCs w:val="16"/>
          <w:u w:val="single"/>
          <w:lang w:eastAsia="pt-BR"/>
        </w:rPr>
        <w:t>2015)</w:t>
      </w:r>
      <w:r w:rsidR="00E64003" w:rsidRPr="00A85760">
        <w:rPr>
          <w:rFonts w:ascii="Book Antiqua" w:eastAsia="Times New Roman" w:hAnsi="Book Antiqua" w:cs="Times New Roman"/>
          <w:b/>
          <w:color w:val="FF0000"/>
          <w:sz w:val="16"/>
          <w:szCs w:val="16"/>
          <w:lang w:eastAsia="pt-BR"/>
        </w:rPr>
        <w:t xml:space="preserve"> </w:t>
      </w:r>
      <w:r w:rsidR="00E64003" w:rsidRPr="00A85760">
        <w:rPr>
          <w:rFonts w:ascii="Book Antiqua" w:hAnsi="Book Antiqua"/>
          <w:b/>
          <w:bCs/>
          <w:color w:val="FF0000"/>
          <w:sz w:val="16"/>
          <w:szCs w:val="16"/>
          <w:u w:val="single"/>
        </w:rPr>
        <w:t>(PGM-Curitiba/PR-2015)</w:t>
      </w:r>
      <w:r w:rsidR="009F6ABC" w:rsidRPr="00A85760">
        <w:rPr>
          <w:rFonts w:ascii="Book Antiqua" w:hAnsi="Book Antiqua"/>
          <w:b/>
          <w:bCs/>
          <w:color w:val="FF0000"/>
          <w:sz w:val="16"/>
          <w:szCs w:val="16"/>
        </w:rPr>
        <w:t xml:space="preserve"> </w:t>
      </w:r>
      <w:r w:rsidR="009F6ABC" w:rsidRPr="00A85760">
        <w:rPr>
          <w:rFonts w:ascii="Book Antiqua" w:hAnsi="Book Antiqua"/>
          <w:b/>
          <w:bCs/>
          <w:color w:val="FF0000"/>
          <w:sz w:val="16"/>
          <w:szCs w:val="16"/>
          <w:u w:val="single"/>
        </w:rPr>
        <w:t>(PGM-Salvador/BA-2015)</w:t>
      </w:r>
      <w:r w:rsidR="00843962" w:rsidRPr="00A85760">
        <w:rPr>
          <w:rFonts w:ascii="Book Antiqua" w:eastAsia="Times New Roman" w:hAnsi="Book Antiqua" w:cs="Times New Roman"/>
          <w:b/>
          <w:color w:val="FF0000"/>
          <w:sz w:val="16"/>
          <w:szCs w:val="16"/>
          <w:lang w:eastAsia="pt-BR"/>
        </w:rPr>
        <w:t xml:space="preserve"> </w:t>
      </w:r>
      <w:r w:rsidR="00843962" w:rsidRPr="00A85760">
        <w:rPr>
          <w:rFonts w:ascii="Book Antiqua" w:eastAsia="Times New Roman" w:hAnsi="Book Antiqua" w:cs="Times New Roman"/>
          <w:b/>
          <w:color w:val="FF0000"/>
          <w:sz w:val="16"/>
          <w:szCs w:val="16"/>
          <w:u w:val="single"/>
          <w:lang w:eastAsia="pt-BR"/>
        </w:rPr>
        <w:t>(TJAM-2016)</w:t>
      </w:r>
      <w:r w:rsidR="00D62DDF" w:rsidRPr="00A85760">
        <w:rPr>
          <w:rFonts w:ascii="Book Antiqua" w:eastAsia="Times New Roman" w:hAnsi="Book Antiqua" w:cs="Times New Roman"/>
          <w:b/>
          <w:color w:val="FF0000"/>
          <w:sz w:val="16"/>
          <w:szCs w:val="16"/>
          <w:lang w:eastAsia="pt-BR"/>
        </w:rPr>
        <w:t xml:space="preserve"> </w:t>
      </w:r>
      <w:r w:rsidR="00D62DDF" w:rsidRPr="00A85760">
        <w:rPr>
          <w:rFonts w:ascii="Book Antiqua" w:eastAsia="Times New Roman" w:hAnsi="Book Antiqua" w:cs="Times New Roman"/>
          <w:b/>
          <w:color w:val="FF0000"/>
          <w:sz w:val="16"/>
          <w:szCs w:val="16"/>
          <w:u w:val="single"/>
          <w:lang w:eastAsia="pt-BR"/>
        </w:rPr>
        <w:t>(</w:t>
      </w:r>
      <w:r w:rsidR="002E5701" w:rsidRPr="00A85760">
        <w:rPr>
          <w:rFonts w:ascii="Book Antiqua" w:eastAsia="Times New Roman" w:hAnsi="Book Antiqua" w:cs="Times New Roman"/>
          <w:b/>
          <w:color w:val="FF0000"/>
          <w:sz w:val="16"/>
          <w:szCs w:val="16"/>
          <w:u w:val="single"/>
          <w:lang w:eastAsia="pt-BR"/>
        </w:rPr>
        <w:t>TJPR-2017</w:t>
      </w:r>
      <w:r w:rsidR="00D62DDF" w:rsidRPr="00A85760">
        <w:rPr>
          <w:rFonts w:ascii="Book Antiqua" w:eastAsia="Times New Roman" w:hAnsi="Book Antiqua" w:cs="Times New Roman"/>
          <w:b/>
          <w:color w:val="FF0000"/>
          <w:sz w:val="16"/>
          <w:szCs w:val="16"/>
          <w:u w:val="single"/>
          <w:lang w:eastAsia="pt-BR"/>
        </w:rPr>
        <w:t>)</w:t>
      </w:r>
      <w:r w:rsidR="00E703C9" w:rsidRPr="00A85760">
        <w:rPr>
          <w:rFonts w:ascii="Book Antiqua" w:eastAsia="Times New Roman" w:hAnsi="Book Antiqua" w:cs="Times New Roman"/>
          <w:b/>
          <w:color w:val="FF0000"/>
          <w:sz w:val="16"/>
          <w:szCs w:val="16"/>
          <w:lang w:eastAsia="pt-BR"/>
        </w:rPr>
        <w:t xml:space="preserve"> </w:t>
      </w:r>
      <w:r w:rsidR="00E703C9" w:rsidRPr="00A85760">
        <w:rPr>
          <w:rFonts w:ascii="Book Antiqua" w:eastAsia="Times New Roman" w:hAnsi="Book Antiqua" w:cs="Times New Roman"/>
          <w:b/>
          <w:color w:val="FF0000"/>
          <w:sz w:val="16"/>
          <w:szCs w:val="16"/>
          <w:u w:val="single"/>
          <w:lang w:eastAsia="pt-BR"/>
        </w:rPr>
        <w:t>(TJSC-2017)</w:t>
      </w:r>
      <w:r w:rsidR="00154C59" w:rsidRPr="00A85760">
        <w:rPr>
          <w:rFonts w:ascii="Book Antiqua" w:eastAsia="Times New Roman" w:hAnsi="Book Antiqua" w:cs="Times New Roman"/>
          <w:b/>
          <w:color w:val="FF0000"/>
          <w:sz w:val="16"/>
          <w:szCs w:val="16"/>
          <w:lang w:eastAsia="pt-BR"/>
        </w:rPr>
        <w:t xml:space="preserve"> </w:t>
      </w:r>
      <w:r w:rsidR="00154C59" w:rsidRPr="00A85760">
        <w:rPr>
          <w:rFonts w:ascii="Book Antiqua" w:hAnsi="Book Antiqua"/>
          <w:b/>
          <w:color w:val="FF0000"/>
          <w:sz w:val="16"/>
          <w:szCs w:val="16"/>
          <w:u w:val="single"/>
        </w:rPr>
        <w:t>(PGM-Fortaleza/CE-2017)</w:t>
      </w:r>
      <w:r w:rsidR="00F62099" w:rsidRPr="00A85760">
        <w:rPr>
          <w:rFonts w:ascii="Book Antiqua" w:eastAsia="Times New Roman" w:hAnsi="Book Antiqua" w:cs="Times New Roman"/>
          <w:b/>
          <w:color w:val="FF0000"/>
          <w:sz w:val="16"/>
          <w:szCs w:val="16"/>
          <w:lang w:eastAsia="pt-BR"/>
        </w:rPr>
        <w:t xml:space="preserve"> </w:t>
      </w:r>
      <w:r w:rsidR="00F62099" w:rsidRPr="00A85760">
        <w:rPr>
          <w:rFonts w:ascii="Book Antiqua" w:eastAsia="Times New Roman" w:hAnsi="Book Antiqua" w:cs="Times New Roman"/>
          <w:b/>
          <w:color w:val="FF0000"/>
          <w:sz w:val="16"/>
          <w:szCs w:val="16"/>
          <w:u w:val="single"/>
          <w:lang w:eastAsia="pt-BR"/>
        </w:rPr>
        <w:t>(TJRS-2018)</w:t>
      </w:r>
      <w:r w:rsidR="001D563C" w:rsidRPr="00A85760">
        <w:rPr>
          <w:rFonts w:ascii="Book Antiqua" w:eastAsia="Times New Roman" w:hAnsi="Book Antiqua" w:cs="Times New Roman"/>
          <w:b/>
          <w:color w:val="FF0000"/>
          <w:sz w:val="16"/>
          <w:szCs w:val="16"/>
          <w:lang w:eastAsia="pt-BR"/>
        </w:rPr>
        <w:t xml:space="preserve"> </w:t>
      </w:r>
      <w:r w:rsidR="008F3266" w:rsidRPr="00A85760">
        <w:rPr>
          <w:rFonts w:ascii="Book Antiqua" w:eastAsia="Times New Roman" w:hAnsi="Book Antiqua" w:cs="Times New Roman"/>
          <w:b/>
          <w:bCs/>
          <w:color w:val="FF0000"/>
          <w:sz w:val="16"/>
          <w:szCs w:val="16"/>
          <w:u w:val="single"/>
          <w:lang w:eastAsia="pt-BR"/>
        </w:rPr>
        <w:t>(Cartórios/TJMG-2018/2019)</w:t>
      </w:r>
      <w:r w:rsidR="00A64A9C" w:rsidRPr="00A85760">
        <w:rPr>
          <w:rFonts w:ascii="Book Antiqua" w:eastAsia="Times New Roman" w:hAnsi="Book Antiqua" w:cs="Times New Roman"/>
          <w:b/>
          <w:color w:val="FF0000"/>
          <w:sz w:val="16"/>
          <w:szCs w:val="16"/>
          <w:lang w:eastAsia="pt-BR"/>
        </w:rPr>
        <w:t xml:space="preserve"> </w:t>
      </w:r>
      <w:r w:rsidR="00A64A9C" w:rsidRPr="00A85760">
        <w:rPr>
          <w:rFonts w:ascii="Book Antiqua" w:eastAsia="Times New Roman" w:hAnsi="Book Antiqua" w:cs="Times New Roman"/>
          <w:b/>
          <w:color w:val="FF0000"/>
          <w:sz w:val="16"/>
          <w:szCs w:val="16"/>
          <w:u w:val="single"/>
          <w:lang w:eastAsia="pt-BR"/>
        </w:rPr>
        <w:t>(TJRJ-2019)</w:t>
      </w:r>
      <w:r w:rsidR="001474BC">
        <w:rPr>
          <w:rFonts w:ascii="Book Antiqua" w:eastAsia="Times New Roman" w:hAnsi="Book Antiqua" w:cs="Times New Roman"/>
          <w:b/>
          <w:color w:val="FF0000"/>
          <w:sz w:val="16"/>
          <w:szCs w:val="16"/>
          <w:lang w:eastAsia="pt-BR"/>
        </w:rPr>
        <w:t xml:space="preserve"> </w:t>
      </w:r>
      <w:r w:rsidR="001474BC">
        <w:rPr>
          <w:rFonts w:ascii="Book Antiqua" w:eastAsia="Times New Roman" w:hAnsi="Book Antiqua" w:cs="Times New Roman"/>
          <w:b/>
          <w:color w:val="FF0000"/>
          <w:sz w:val="16"/>
          <w:szCs w:val="16"/>
          <w:u w:val="single"/>
          <w:lang w:eastAsia="pt-BR"/>
        </w:rPr>
        <w:t>(MPGO-2019)</w:t>
      </w:r>
      <w:r w:rsidR="008D3BB9" w:rsidRPr="00A85760">
        <w:rPr>
          <w:rFonts w:ascii="Book Antiqua" w:eastAsia="Times New Roman" w:hAnsi="Book Antiqua" w:cs="Times New Roman"/>
          <w:b/>
          <w:color w:val="FF0000"/>
          <w:sz w:val="16"/>
          <w:szCs w:val="16"/>
          <w:lang w:eastAsia="pt-BR"/>
        </w:rPr>
        <w:t xml:space="preserve"> </w:t>
      </w:r>
      <w:bookmarkStart w:id="185" w:name="_Hlk113963968"/>
      <w:r w:rsidR="008D3BB9" w:rsidRPr="00A85760">
        <w:rPr>
          <w:rFonts w:ascii="Book Antiqua" w:eastAsia="Times New Roman" w:hAnsi="Book Antiqua" w:cs="Times New Roman"/>
          <w:b/>
          <w:color w:val="FF0000"/>
          <w:sz w:val="16"/>
          <w:szCs w:val="16"/>
          <w:u w:val="single"/>
          <w:lang w:eastAsia="pt-BR"/>
        </w:rPr>
        <w:t>(PGM-Campo Grande/MS-2019)</w:t>
      </w:r>
      <w:bookmarkEnd w:id="185"/>
      <w:r w:rsidR="00C32574" w:rsidRPr="00A85760">
        <w:rPr>
          <w:rFonts w:ascii="Book Antiqua" w:eastAsia="Times New Roman" w:hAnsi="Book Antiqua" w:cs="Times New Roman"/>
          <w:b/>
          <w:color w:val="FF0000"/>
          <w:sz w:val="16"/>
          <w:szCs w:val="16"/>
          <w:lang w:eastAsia="pt-BR"/>
        </w:rPr>
        <w:t xml:space="preserve"> </w:t>
      </w:r>
      <w:r w:rsidR="00C32574" w:rsidRPr="00A85760">
        <w:rPr>
          <w:rFonts w:ascii="Book Antiqua" w:eastAsia="Times New Roman" w:hAnsi="Book Antiqua" w:cs="Times New Roman"/>
          <w:b/>
          <w:color w:val="FF0000"/>
          <w:sz w:val="16"/>
          <w:szCs w:val="16"/>
          <w:u w:val="single"/>
          <w:lang w:eastAsia="pt-BR"/>
        </w:rPr>
        <w:t>(TJMS-2008/2020)</w:t>
      </w:r>
      <w:r w:rsidR="003C1E12" w:rsidRPr="00A85760">
        <w:rPr>
          <w:rFonts w:ascii="Book Antiqua" w:eastAsia="Times New Roman" w:hAnsi="Book Antiqua" w:cs="Times New Roman"/>
          <w:b/>
          <w:color w:val="FF0000"/>
          <w:sz w:val="16"/>
          <w:szCs w:val="16"/>
          <w:lang w:eastAsia="pt-BR"/>
        </w:rPr>
        <w:t xml:space="preserve"> </w:t>
      </w:r>
      <w:r w:rsidR="005B241B" w:rsidRPr="00A85760">
        <w:rPr>
          <w:rFonts w:ascii="Book Antiqua" w:eastAsia="Times New Roman" w:hAnsi="Book Antiqua" w:cs="Times New Roman"/>
          <w:b/>
          <w:color w:val="FF0000"/>
          <w:sz w:val="16"/>
          <w:szCs w:val="16"/>
          <w:u w:val="single"/>
          <w:lang w:eastAsia="pt-BR"/>
        </w:rPr>
        <w:t>(PGECE-2021)</w:t>
      </w:r>
      <w:r w:rsidR="00A44349" w:rsidRPr="00A85760">
        <w:rPr>
          <w:rFonts w:ascii="Book Antiqua" w:eastAsia="Times New Roman" w:hAnsi="Book Antiqua" w:cs="Times New Roman"/>
          <w:b/>
          <w:color w:val="FF0000"/>
          <w:sz w:val="16"/>
          <w:szCs w:val="16"/>
          <w:lang w:eastAsia="pt-BR"/>
        </w:rPr>
        <w:t xml:space="preserve"> </w:t>
      </w:r>
      <w:r w:rsidR="00A44349" w:rsidRPr="00A85760">
        <w:rPr>
          <w:rFonts w:ascii="Book Antiqua" w:eastAsia="Times New Roman" w:hAnsi="Book Antiqua" w:cs="Times New Roman"/>
          <w:b/>
          <w:color w:val="FF0000"/>
          <w:sz w:val="16"/>
          <w:szCs w:val="16"/>
          <w:u w:val="single"/>
          <w:lang w:eastAsia="pt-BR"/>
        </w:rPr>
        <w:t>(PGEGO-2021)</w:t>
      </w:r>
      <w:r w:rsidR="00F12C96" w:rsidRPr="00A85760">
        <w:rPr>
          <w:rFonts w:ascii="Book Antiqua" w:eastAsia="Times New Roman" w:hAnsi="Book Antiqua" w:cs="Times New Roman"/>
          <w:b/>
          <w:color w:val="FF0000"/>
          <w:sz w:val="16"/>
          <w:szCs w:val="16"/>
          <w:lang w:eastAsia="pt-BR"/>
        </w:rPr>
        <w:t xml:space="preserve"> </w:t>
      </w:r>
      <w:r w:rsidR="00F12C96" w:rsidRPr="00A85760">
        <w:rPr>
          <w:rFonts w:ascii="Book Antiqua" w:eastAsia="Times New Roman" w:hAnsi="Book Antiqua" w:cs="Times New Roman"/>
          <w:b/>
          <w:bCs/>
          <w:color w:val="FF0000"/>
          <w:sz w:val="16"/>
          <w:szCs w:val="16"/>
          <w:u w:val="single"/>
          <w:lang w:eastAsia="pt-BR"/>
        </w:rPr>
        <w:t>(MPF-2012/2022)</w:t>
      </w:r>
      <w:r w:rsidR="00BE03E1">
        <w:rPr>
          <w:rFonts w:ascii="Book Antiqua" w:eastAsia="Times New Roman" w:hAnsi="Book Antiqua" w:cs="Times New Roman"/>
          <w:b/>
          <w:bCs/>
          <w:color w:val="FF0000"/>
          <w:sz w:val="16"/>
          <w:szCs w:val="16"/>
          <w:lang w:eastAsia="pt-BR"/>
        </w:rPr>
        <w:t xml:space="preserve"> </w:t>
      </w:r>
      <w:r w:rsidR="00BE03E1">
        <w:rPr>
          <w:rFonts w:ascii="Book Antiqua" w:eastAsia="Times New Roman" w:hAnsi="Book Antiqua" w:cs="Times New Roman"/>
          <w:b/>
          <w:color w:val="FF0000"/>
          <w:sz w:val="16"/>
          <w:szCs w:val="16"/>
          <w:u w:val="single"/>
          <w:lang w:eastAsia="pt-BR"/>
        </w:rPr>
        <w:t>(PGM-Recife/PE-2014/2022)</w:t>
      </w:r>
      <w:r w:rsidR="00E703C9" w:rsidRPr="00A85760">
        <w:rPr>
          <w:rFonts w:ascii="Book Antiqua" w:eastAsia="Times New Roman" w:hAnsi="Book Antiqua" w:cs="Times New Roman"/>
          <w:b/>
          <w:color w:val="FF0000"/>
          <w:sz w:val="16"/>
          <w:szCs w:val="16"/>
          <w:lang w:eastAsia="pt-BR"/>
        </w:rPr>
        <w:t xml:space="preserve"> </w:t>
      </w:r>
      <w:r w:rsidR="00E703C9" w:rsidRPr="00A85760">
        <w:rPr>
          <w:rFonts w:ascii="Book Antiqua" w:eastAsia="Times New Roman" w:hAnsi="Book Antiqua" w:cs="Times New Roman"/>
          <w:b/>
          <w:color w:val="FF0000"/>
          <w:sz w:val="16"/>
          <w:szCs w:val="16"/>
          <w:u w:val="single"/>
          <w:lang w:eastAsia="pt-BR"/>
        </w:rPr>
        <w:t>(TJMG-2022)</w:t>
      </w:r>
      <w:r w:rsidR="00665A70">
        <w:rPr>
          <w:rFonts w:ascii="Book Antiqua" w:eastAsia="Times New Roman" w:hAnsi="Book Antiqua" w:cs="Times New Roman"/>
          <w:b/>
          <w:color w:val="FF0000"/>
          <w:sz w:val="16"/>
          <w:szCs w:val="16"/>
          <w:lang w:eastAsia="pt-BR"/>
        </w:rPr>
        <w:t xml:space="preserve"> </w:t>
      </w:r>
      <w:r w:rsidR="00265F67" w:rsidRPr="00A85760">
        <w:rPr>
          <w:rFonts w:ascii="Book Antiqua" w:eastAsia="Times New Roman" w:hAnsi="Book Antiqua" w:cs="Times New Roman"/>
          <w:b/>
          <w:bCs/>
          <w:color w:val="FF0000"/>
          <w:sz w:val="16"/>
          <w:szCs w:val="16"/>
          <w:u w:val="single"/>
          <w:lang w:eastAsia="pt-BR"/>
        </w:rPr>
        <w:t>(PGM-Florianópolis/SC-2022)</w:t>
      </w:r>
      <w:r w:rsidR="005B2BBE" w:rsidRPr="00A85760">
        <w:rPr>
          <w:rFonts w:ascii="Book Antiqua" w:eastAsia="Times New Roman" w:hAnsi="Book Antiqua" w:cs="Times New Roman"/>
          <w:b/>
          <w:bCs/>
          <w:color w:val="FF0000"/>
          <w:sz w:val="16"/>
          <w:szCs w:val="16"/>
          <w:lang w:eastAsia="pt-BR"/>
        </w:rPr>
        <w:t xml:space="preserve"> </w:t>
      </w:r>
      <w:r w:rsidR="005B2BBE" w:rsidRPr="00A85760">
        <w:rPr>
          <w:rFonts w:ascii="Book Antiqua" w:eastAsia="Times New Roman" w:hAnsi="Book Antiqua" w:cs="Times New Roman"/>
          <w:b/>
          <w:color w:val="FF0000"/>
          <w:sz w:val="16"/>
          <w:szCs w:val="16"/>
          <w:u w:val="single"/>
          <w:lang w:eastAsia="pt-BR"/>
        </w:rPr>
        <w:t>(PGM-Teresina/PI-2022)</w:t>
      </w:r>
      <w:r w:rsidR="008410F8">
        <w:rPr>
          <w:rFonts w:ascii="Book Antiqua" w:eastAsia="Times New Roman" w:hAnsi="Book Antiqua" w:cs="Times New Roman"/>
          <w:b/>
          <w:color w:val="FF0000"/>
          <w:sz w:val="16"/>
          <w:szCs w:val="16"/>
          <w:lang w:eastAsia="pt-BR"/>
        </w:rPr>
        <w:t xml:space="preserve"> </w:t>
      </w:r>
      <w:bookmarkStart w:id="186" w:name="_Hlk139467481"/>
      <w:r w:rsidR="008410F8" w:rsidRPr="006F764E">
        <w:rPr>
          <w:rFonts w:ascii="Book Antiqua" w:eastAsia="Times New Roman" w:hAnsi="Book Antiqua" w:cs="Times New Roman"/>
          <w:b/>
          <w:bCs/>
          <w:color w:val="FF0000"/>
          <w:sz w:val="16"/>
          <w:szCs w:val="16"/>
          <w:u w:val="single"/>
          <w:lang w:eastAsia="pt-BR"/>
        </w:rPr>
        <w:t>(PGE</w:t>
      </w:r>
      <w:r w:rsidR="008410F8">
        <w:rPr>
          <w:rFonts w:ascii="Book Antiqua" w:eastAsia="Times New Roman" w:hAnsi="Book Antiqua" w:cs="Times New Roman"/>
          <w:b/>
          <w:bCs/>
          <w:color w:val="FF0000"/>
          <w:sz w:val="16"/>
          <w:szCs w:val="16"/>
          <w:u w:val="single"/>
          <w:lang w:eastAsia="pt-BR"/>
        </w:rPr>
        <w:t>PA-2022/2023</w:t>
      </w:r>
      <w:r w:rsidR="008410F8" w:rsidRPr="006F764E">
        <w:rPr>
          <w:rFonts w:ascii="Book Antiqua" w:eastAsia="Times New Roman" w:hAnsi="Book Antiqua" w:cs="Times New Roman"/>
          <w:b/>
          <w:bCs/>
          <w:color w:val="FF0000"/>
          <w:sz w:val="16"/>
          <w:szCs w:val="16"/>
          <w:u w:val="single"/>
          <w:lang w:eastAsia="pt-BR"/>
        </w:rPr>
        <w:t>)</w:t>
      </w:r>
      <w:bookmarkEnd w:id="186"/>
      <w:r w:rsidR="00944A95" w:rsidRPr="00A85760">
        <w:rPr>
          <w:rFonts w:ascii="Book Antiqua" w:eastAsia="Times New Roman" w:hAnsi="Book Antiqua" w:cs="Times New Roman"/>
          <w:b/>
          <w:color w:val="FF0000"/>
          <w:sz w:val="16"/>
          <w:szCs w:val="16"/>
          <w:lang w:eastAsia="pt-BR"/>
        </w:rPr>
        <w:t xml:space="preserve"> </w:t>
      </w:r>
      <w:r w:rsidR="00C04152">
        <w:rPr>
          <w:rFonts w:ascii="Book Antiqua" w:eastAsia="Times New Roman" w:hAnsi="Book Antiqua" w:cs="Times New Roman"/>
          <w:b/>
          <w:bCs/>
          <w:color w:val="FF0000"/>
          <w:sz w:val="16"/>
          <w:szCs w:val="16"/>
          <w:u w:val="single"/>
          <w:lang w:eastAsia="pt-BR"/>
        </w:rPr>
        <w:t>(TJGO-2023)</w:t>
      </w:r>
      <w:r w:rsidR="004D7560">
        <w:rPr>
          <w:rFonts w:ascii="Book Antiqua" w:eastAsia="Times New Roman" w:hAnsi="Book Antiqua" w:cs="Times New Roman"/>
          <w:b/>
          <w:bCs/>
          <w:color w:val="FF0000"/>
          <w:sz w:val="16"/>
          <w:szCs w:val="16"/>
          <w:lang w:eastAsia="pt-BR"/>
        </w:rPr>
        <w:t xml:space="preserve"> </w:t>
      </w:r>
      <w:r w:rsidR="004D7560">
        <w:rPr>
          <w:rFonts w:ascii="Book Antiqua" w:eastAsia="Times New Roman" w:hAnsi="Book Antiqua" w:cs="Times New Roman"/>
          <w:b/>
          <w:bCs/>
          <w:color w:val="FF0000"/>
          <w:sz w:val="16"/>
          <w:szCs w:val="16"/>
          <w:u w:val="single"/>
          <w:lang w:eastAsia="pt-BR"/>
        </w:rPr>
        <w:t>(Cartórios/TJSC-2023)</w:t>
      </w:r>
      <w:r w:rsidR="000D5C6E">
        <w:rPr>
          <w:rFonts w:ascii="Book Antiqua" w:eastAsia="Times New Roman" w:hAnsi="Book Antiqua" w:cs="Times New Roman"/>
          <w:b/>
          <w:bCs/>
          <w:color w:val="FF0000"/>
          <w:sz w:val="16"/>
          <w:szCs w:val="16"/>
          <w:lang w:eastAsia="pt-BR"/>
        </w:rPr>
        <w:t xml:space="preserve"> </w:t>
      </w:r>
      <w:r w:rsidR="000D5C6E">
        <w:rPr>
          <w:rFonts w:ascii="Book Antiqua" w:eastAsia="Times New Roman" w:hAnsi="Book Antiqua" w:cs="Times New Roman"/>
          <w:b/>
          <w:bCs/>
          <w:color w:val="FF0000"/>
          <w:sz w:val="16"/>
          <w:szCs w:val="16"/>
          <w:u w:val="single"/>
          <w:lang w:eastAsia="pt-BR"/>
        </w:rPr>
        <w:t>(PGERR-2023)</w:t>
      </w:r>
      <w:r w:rsidR="00DD7677">
        <w:rPr>
          <w:rFonts w:ascii="Book Antiqua" w:eastAsia="Times New Roman" w:hAnsi="Book Antiqua" w:cs="Times New Roman"/>
          <w:b/>
          <w:bCs/>
          <w:color w:val="FF0000"/>
          <w:sz w:val="16"/>
          <w:szCs w:val="16"/>
          <w:lang w:eastAsia="pt-BR"/>
        </w:rPr>
        <w:t xml:space="preserve"> </w:t>
      </w:r>
      <w:r w:rsidR="00DD7677" w:rsidRPr="00DD7677">
        <w:rPr>
          <w:rFonts w:ascii="Book Antiqua" w:eastAsia="Times New Roman" w:hAnsi="Book Antiqua" w:cs="Times New Roman"/>
          <w:b/>
          <w:bCs/>
          <w:color w:val="FF0000"/>
          <w:sz w:val="16"/>
          <w:szCs w:val="16"/>
          <w:u w:val="single"/>
          <w:lang w:eastAsia="pt-BR"/>
        </w:rPr>
        <w:t>(PGM-Natal/RN-2023)</w:t>
      </w:r>
      <w:r w:rsidR="001474BC">
        <w:rPr>
          <w:rFonts w:ascii="Book Antiqua" w:eastAsia="Times New Roman" w:hAnsi="Book Antiqua" w:cs="Times New Roman"/>
          <w:b/>
          <w:bCs/>
          <w:color w:val="FF0000"/>
          <w:sz w:val="16"/>
          <w:szCs w:val="16"/>
          <w:lang w:eastAsia="pt-BR"/>
        </w:rPr>
        <w:t xml:space="preserve"> </w:t>
      </w:r>
      <w:r w:rsidR="001474BC" w:rsidRPr="00A85760">
        <w:rPr>
          <w:rFonts w:ascii="Book Antiqua" w:eastAsia="Times New Roman" w:hAnsi="Book Antiqua" w:cs="Times New Roman"/>
          <w:b/>
          <w:bCs/>
          <w:color w:val="FF0000"/>
          <w:sz w:val="16"/>
          <w:szCs w:val="16"/>
          <w:u w:val="single"/>
          <w:lang w:eastAsia="pt-BR"/>
        </w:rPr>
        <w:t>(MPSC-2012/2019</w:t>
      </w:r>
      <w:r w:rsidR="001474BC">
        <w:rPr>
          <w:rFonts w:ascii="Book Antiqua" w:eastAsia="Times New Roman" w:hAnsi="Book Antiqua" w:cs="Times New Roman"/>
          <w:b/>
          <w:bCs/>
          <w:color w:val="FF0000"/>
          <w:sz w:val="16"/>
          <w:szCs w:val="16"/>
          <w:u w:val="single"/>
          <w:lang w:eastAsia="pt-BR"/>
        </w:rPr>
        <w:t>/2024</w:t>
      </w:r>
      <w:r w:rsidR="001474BC" w:rsidRPr="00A85760">
        <w:rPr>
          <w:rFonts w:ascii="Book Antiqua" w:eastAsia="Times New Roman" w:hAnsi="Book Antiqua" w:cs="Times New Roman"/>
          <w:b/>
          <w:bCs/>
          <w:color w:val="FF0000"/>
          <w:sz w:val="16"/>
          <w:szCs w:val="16"/>
          <w:u w:val="single"/>
          <w:lang w:eastAsia="pt-BR"/>
        </w:rPr>
        <w:t>)</w:t>
      </w:r>
      <w:r w:rsidR="002F7A46">
        <w:rPr>
          <w:rFonts w:ascii="Book Antiqua" w:eastAsia="Times New Roman" w:hAnsi="Book Antiqua" w:cs="Times New Roman"/>
          <w:b/>
          <w:bCs/>
          <w:color w:val="FF0000"/>
          <w:sz w:val="16"/>
          <w:szCs w:val="16"/>
          <w:lang w:eastAsia="pt-BR"/>
        </w:rPr>
        <w:t xml:space="preserve"> </w:t>
      </w:r>
      <w:r w:rsidR="002F7A46">
        <w:rPr>
          <w:rFonts w:ascii="Book Antiqua" w:eastAsia="Times New Roman" w:hAnsi="Book Antiqua" w:cs="Times New Roman"/>
          <w:b/>
          <w:bCs/>
          <w:color w:val="FF0000"/>
          <w:sz w:val="16"/>
          <w:szCs w:val="16"/>
          <w:u w:val="single"/>
          <w:lang w:eastAsia="pt-BR"/>
        </w:rPr>
        <w:t>(PGM-Cuiabá/MT-2024)</w:t>
      </w:r>
    </w:p>
    <w:tbl>
      <w:tblPr>
        <w:tblStyle w:val="Tabelacomgrade"/>
        <w:tblW w:w="8784" w:type="dxa"/>
        <w:shd w:val="clear" w:color="auto" w:fill="CCFFFF"/>
        <w:tblLook w:val="04A0" w:firstRow="1" w:lastRow="0" w:firstColumn="1" w:lastColumn="0" w:noHBand="0" w:noVBand="1"/>
      </w:tblPr>
      <w:tblGrid>
        <w:gridCol w:w="8784"/>
      </w:tblGrid>
      <w:tr w:rsidR="00242B39" w:rsidRPr="003D7D2D" w14:paraId="0A6762FD" w14:textId="77777777" w:rsidTr="00CC2C37">
        <w:tc>
          <w:tcPr>
            <w:tcW w:w="8784" w:type="dxa"/>
            <w:shd w:val="clear" w:color="auto" w:fill="CCFFFF"/>
          </w:tcPr>
          <w:p w14:paraId="6D3BC949" w14:textId="29A5DF78" w:rsidR="005B2BBE" w:rsidRDefault="005B2BBE" w:rsidP="005B2BB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B2BBE">
              <w:rPr>
                <w:rFonts w:ascii="Book Antiqua" w:eastAsia="Times New Roman" w:hAnsi="Book Antiqua" w:cs="Times New Roman"/>
                <w:b/>
                <w:sz w:val="19"/>
                <w:szCs w:val="19"/>
                <w:highlight w:val="yellow"/>
                <w:lang w:eastAsia="pt-BR"/>
              </w:rPr>
              <w:t>PGM-Teresina/PI-2022-FCC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B2BBE">
              <w:rPr>
                <w:rFonts w:ascii="Book Antiqua" w:eastAsia="Times New Roman" w:hAnsi="Book Antiqua" w:cs="Times New Roman"/>
                <w:bCs/>
                <w:sz w:val="19"/>
                <w:szCs w:val="19"/>
                <w:lang w:eastAsia="pt-BR"/>
              </w:rPr>
              <w:t>O CTN dispõe que a denúncia espontânea é causa de exclusão da responsabilidade tributária e</w:t>
            </w:r>
            <w:r>
              <w:rPr>
                <w:rFonts w:ascii="Book Antiqua" w:eastAsia="Times New Roman" w:hAnsi="Book Antiqua" w:cs="Times New Roman"/>
                <w:bCs/>
                <w:sz w:val="19"/>
                <w:szCs w:val="19"/>
                <w:lang w:eastAsia="pt-BR"/>
              </w:rPr>
              <w:t xml:space="preserve"> </w:t>
            </w:r>
            <w:r w:rsidRPr="005B2BBE">
              <w:rPr>
                <w:rFonts w:ascii="Book Antiqua" w:eastAsia="Times New Roman" w:hAnsi="Book Antiqua" w:cs="Times New Roman"/>
                <w:bCs/>
                <w:sz w:val="19"/>
                <w:szCs w:val="19"/>
                <w:lang w:eastAsia="pt-BR"/>
              </w:rPr>
              <w:t>ocorre quando se referir à infração de lei tributária e for acompanhada, se for o caso, do pagamento do tributo devido e dos juros de mora.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138,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p w14:paraId="13D28679" w14:textId="1B9FED14" w:rsidR="005B2BBE" w:rsidRPr="005B2BBE" w:rsidRDefault="005B2BBE" w:rsidP="005B2BBE">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B2BBE">
              <w:rPr>
                <w:rFonts w:ascii="Book Antiqua" w:eastAsia="Times New Roman" w:hAnsi="Book Antiqua" w:cs="Times New Roman"/>
                <w:b/>
                <w:sz w:val="19"/>
                <w:szCs w:val="19"/>
                <w:highlight w:val="yellow"/>
                <w:lang w:eastAsia="pt-BR"/>
              </w:rPr>
              <w:t>PGM-Teresina/PI-2022-FCC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B2BBE">
              <w:rPr>
                <w:rFonts w:ascii="Book Antiqua" w:eastAsia="Times New Roman" w:hAnsi="Book Antiqua" w:cs="Times New Roman"/>
                <w:bCs/>
                <w:sz w:val="19"/>
                <w:szCs w:val="19"/>
                <w:lang w:eastAsia="pt-BR"/>
              </w:rPr>
              <w:t>O CTN dispõe que a denúncia espontânea é causa de exclusão da responsabilidade tributária e</w:t>
            </w:r>
            <w:r>
              <w:rPr>
                <w:rFonts w:ascii="Book Antiqua" w:eastAsia="Times New Roman" w:hAnsi="Book Antiqua" w:cs="Times New Roman"/>
                <w:bCs/>
                <w:sz w:val="19"/>
                <w:szCs w:val="19"/>
                <w:lang w:eastAsia="pt-BR"/>
              </w:rPr>
              <w:t xml:space="preserve"> </w:t>
            </w:r>
            <w:r w:rsidRPr="005B2BBE">
              <w:rPr>
                <w:rFonts w:ascii="Book Antiqua" w:eastAsia="Times New Roman" w:hAnsi="Book Antiqua" w:cs="Times New Roman"/>
                <w:bCs/>
                <w:sz w:val="19"/>
                <w:szCs w:val="19"/>
                <w:lang w:eastAsia="pt-BR"/>
              </w:rPr>
              <w:t>ocorre, também, quando for acompanhada do depósito da importância arbitrada pela autoridade administrativa, quando o montante do tributo dependa de apuração.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138,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p w14:paraId="627AFF3B" w14:textId="3EAF3EB5" w:rsidR="00242B39" w:rsidRPr="003D7D2D" w:rsidRDefault="00242B39" w:rsidP="00CC2C37">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TJSC-2017-FCC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Tendo em conta as normas gerais de Direito Tributário, é correto afirmar:</w:t>
            </w:r>
            <w:r w:rsidRPr="003D7D2D">
              <w:rPr>
                <w:sz w:val="19"/>
                <w:szCs w:val="19"/>
              </w:rPr>
              <w:t xml:space="preserve"> </w:t>
            </w:r>
            <w:r w:rsidRPr="003D7D2D">
              <w:rPr>
                <w:rFonts w:ascii="Book Antiqua" w:eastAsia="Times New Roman" w:hAnsi="Book Antiqua" w:cs="Times New Roman"/>
                <w:sz w:val="19"/>
                <w:szCs w:val="19"/>
                <w:lang w:eastAsia="pt-BR"/>
              </w:rPr>
              <w:t xml:space="preserve">A denúncia espontânea acompanhada, quando o caso, de pagamento do tributo devido com consectários cabíveis, exclui a responsabilidade por infração. </w:t>
            </w:r>
            <w:r w:rsidRPr="003D7D2D">
              <w:rPr>
                <w:rFonts w:ascii="Book Antiqua" w:eastAsia="Times New Roman" w:hAnsi="Book Antiqua" w:cs="Times New Roman"/>
                <w:b/>
                <w:sz w:val="19"/>
                <w:szCs w:val="19"/>
                <w:lang w:eastAsia="pt-BR"/>
              </w:rPr>
              <w:t>BL: art. 138,</w:t>
            </w:r>
            <w:r w:rsidR="005B2BBE">
              <w:rPr>
                <w:rFonts w:ascii="Book Antiqua" w:eastAsia="Times New Roman" w:hAnsi="Book Antiqua" w:cs="Times New Roman"/>
                <w:b/>
                <w:sz w:val="19"/>
                <w:szCs w:val="19"/>
                <w:lang w:eastAsia="pt-BR"/>
              </w:rPr>
              <w:t xml:space="preserve"> </w:t>
            </w:r>
            <w:r w:rsidR="005B2BBE">
              <w:rPr>
                <w:rFonts w:ascii="Book Antiqua" w:eastAsia="Times New Roman" w:hAnsi="Book Antiqua" w:cs="Times New Roman"/>
                <w:b/>
                <w:i/>
                <w:iCs/>
                <w:sz w:val="19"/>
                <w:szCs w:val="19"/>
                <w:lang w:eastAsia="pt-BR"/>
              </w:rPr>
              <w:t>caput</w:t>
            </w:r>
            <w:r w:rsidR="005B2BBE">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p w14:paraId="158AD704" w14:textId="1056BB25" w:rsidR="00FF11F1" w:rsidRPr="003D7D2D" w:rsidRDefault="00B35C65" w:rsidP="00CC2C37">
            <w:pPr>
              <w:spacing w:before="100" w:beforeAutospacing="1" w:after="100" w:afterAutospacing="1"/>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sidR="00525BFA">
              <w:rPr>
                <w:rFonts w:ascii="Book Antiqua" w:eastAsia="Times New Roman" w:hAnsi="Book Antiqua" w:cs="Times New Roman"/>
                <w:b/>
                <w:i/>
                <w:iCs/>
                <w:color w:val="FF0000"/>
                <w:sz w:val="19"/>
                <w:szCs w:val="19"/>
                <w:lang w:eastAsia="pt-BR"/>
              </w:rPr>
              <w:t>: #</w:t>
            </w:r>
            <w:r w:rsidR="00525BFA" w:rsidRPr="00525BFA">
              <w:rPr>
                <w:rFonts w:ascii="Book Antiqua" w:eastAsia="Times New Roman" w:hAnsi="Book Antiqua" w:cs="Times New Roman"/>
                <w:b/>
                <w:i/>
                <w:iCs/>
                <w:color w:val="FF0000"/>
                <w:sz w:val="19"/>
                <w:szCs w:val="19"/>
                <w:highlight w:val="green"/>
                <w:lang w:eastAsia="pt-BR"/>
              </w:rPr>
              <w:t>MPSC-2019</w:t>
            </w:r>
            <w:r w:rsidR="005B2BBE">
              <w:rPr>
                <w:rFonts w:ascii="Book Antiqua" w:eastAsia="Times New Roman" w:hAnsi="Book Antiqua" w:cs="Times New Roman"/>
                <w:b/>
                <w:i/>
                <w:iCs/>
                <w:color w:val="FF0000"/>
                <w:sz w:val="19"/>
                <w:szCs w:val="19"/>
                <w:lang w:eastAsia="pt-BR"/>
              </w:rPr>
              <w:t>: #</w:t>
            </w:r>
            <w:r w:rsidR="005B2BBE" w:rsidRPr="005B2BBE">
              <w:rPr>
                <w:rFonts w:ascii="Book Antiqua" w:eastAsia="Times New Roman" w:hAnsi="Book Antiqua" w:cs="Times New Roman"/>
                <w:b/>
                <w:i/>
                <w:iCs/>
                <w:color w:val="FF0000"/>
                <w:sz w:val="19"/>
                <w:szCs w:val="19"/>
                <w:highlight w:val="green"/>
                <w:lang w:eastAsia="pt-BR"/>
              </w:rPr>
              <w:t>PGM-Teresina/PI-2022</w:t>
            </w:r>
            <w:r w:rsidR="005B2BBE">
              <w:rPr>
                <w:rFonts w:ascii="Book Antiqua" w:eastAsia="Times New Roman" w:hAnsi="Book Antiqua" w:cs="Times New Roman"/>
                <w:b/>
                <w:i/>
                <w:iCs/>
                <w:color w:val="FF0000"/>
                <w:sz w:val="19"/>
                <w:szCs w:val="19"/>
                <w:lang w:eastAsia="pt-BR"/>
              </w:rPr>
              <w:t>: #</w:t>
            </w:r>
            <w:r w:rsidR="005B2BBE" w:rsidRPr="005B2BBE">
              <w:rPr>
                <w:rFonts w:ascii="Book Antiqua" w:eastAsia="Times New Roman" w:hAnsi="Book Antiqua" w:cs="Times New Roman"/>
                <w:b/>
                <w:i/>
                <w:iCs/>
                <w:color w:val="FF0000"/>
                <w:sz w:val="19"/>
                <w:szCs w:val="19"/>
                <w:highlight w:val="green"/>
                <w:lang w:eastAsia="pt-BR"/>
              </w:rPr>
              <w:t>FCC</w:t>
            </w:r>
            <w:r w:rsidR="00FF11F1" w:rsidRPr="003D7D2D">
              <w:rPr>
                <w:rFonts w:ascii="Book Antiqua" w:eastAsia="Times New Roman" w:hAnsi="Book Antiqua" w:cs="Times New Roman"/>
                <w:sz w:val="19"/>
                <w:szCs w:val="19"/>
                <w:lang w:eastAsia="pt-BR"/>
              </w:rPr>
              <w:t>: O art. 138 do CTN não faz distinção quando se reporta à exclusão da responsabilidade por infração à lei tributária, sendo certo afirmar que, mesmo em se tratando de crime ou contravenção, a denúncia espontânea é legítima.</w:t>
            </w:r>
            <w:r w:rsidR="00525BFA">
              <w:rPr>
                <w:rFonts w:ascii="Book Antiqua" w:eastAsia="Times New Roman" w:hAnsi="Book Antiqua" w:cs="Times New Roman"/>
                <w:sz w:val="19"/>
                <w:szCs w:val="19"/>
                <w:lang w:eastAsia="pt-BR"/>
              </w:rPr>
              <w:t xml:space="preserve"> Desse modo, </w:t>
            </w:r>
            <w:r w:rsidR="00525BFA" w:rsidRPr="00525BFA">
              <w:rPr>
                <w:rFonts w:ascii="Book Antiqua" w:eastAsia="Times New Roman" w:hAnsi="Book Antiqua" w:cs="Times New Roman"/>
                <w:i/>
                <w:iCs/>
                <w:sz w:val="19"/>
                <w:szCs w:val="19"/>
                <w:lang w:eastAsia="pt-BR"/>
              </w:rPr>
              <w:t>“tratando-se de infração tipificada também como delito fiscal, a denúncia espontânea AFASTA ambas as possibilidades de punição, tanto a penal quanto a administrativa”</w:t>
            </w:r>
            <w:r w:rsidR="00525BFA" w:rsidRPr="00525BFA">
              <w:rPr>
                <w:rFonts w:ascii="Book Antiqua" w:eastAsia="Times New Roman" w:hAnsi="Book Antiqua" w:cs="Times New Roman"/>
                <w:sz w:val="19"/>
                <w:szCs w:val="19"/>
                <w:lang w:eastAsia="pt-BR"/>
              </w:rPr>
              <w:t>.</w:t>
            </w:r>
            <w:r w:rsidR="00525BFA">
              <w:rPr>
                <w:rFonts w:ascii="Book Antiqua" w:eastAsia="Times New Roman" w:hAnsi="Book Antiqua" w:cs="Times New Roman"/>
                <w:sz w:val="19"/>
                <w:szCs w:val="19"/>
                <w:lang w:eastAsia="pt-BR"/>
              </w:rPr>
              <w:t xml:space="preserve"> (</w:t>
            </w:r>
            <w:r w:rsidR="00525BFA" w:rsidRPr="00525BFA">
              <w:rPr>
                <w:rFonts w:ascii="Book Antiqua" w:eastAsia="Times New Roman" w:hAnsi="Book Antiqua" w:cs="Times New Roman"/>
                <w:sz w:val="19"/>
                <w:szCs w:val="19"/>
                <w:lang w:eastAsia="pt-BR"/>
              </w:rPr>
              <w:t>(Sinopse Juspodivm, Direito Tributário, 5º Edição, 2018, p</w:t>
            </w:r>
            <w:r w:rsidR="00525BFA">
              <w:rPr>
                <w:rFonts w:ascii="Book Antiqua" w:eastAsia="Times New Roman" w:hAnsi="Book Antiqua" w:cs="Times New Roman"/>
                <w:sz w:val="19"/>
                <w:szCs w:val="19"/>
                <w:lang w:eastAsia="pt-BR"/>
              </w:rPr>
              <w:t>.</w:t>
            </w:r>
            <w:r w:rsidR="00525BFA" w:rsidRPr="00525BFA">
              <w:rPr>
                <w:rFonts w:ascii="Book Antiqua" w:eastAsia="Times New Roman" w:hAnsi="Book Antiqua" w:cs="Times New Roman"/>
                <w:sz w:val="19"/>
                <w:szCs w:val="19"/>
                <w:lang w:eastAsia="pt-BR"/>
              </w:rPr>
              <w:t xml:space="preserve"> 461)</w:t>
            </w:r>
            <w:r w:rsidR="00525BFA">
              <w:rPr>
                <w:rFonts w:ascii="Book Antiqua" w:eastAsia="Times New Roman" w:hAnsi="Book Antiqua" w:cs="Times New Roman"/>
                <w:sz w:val="19"/>
                <w:szCs w:val="19"/>
                <w:lang w:eastAsia="pt-BR"/>
              </w:rPr>
              <w:t>.</w:t>
            </w:r>
          </w:p>
        </w:tc>
      </w:tr>
    </w:tbl>
    <w:p w14:paraId="663A9E1B" w14:textId="48FFE6B7" w:rsidR="008725C3" w:rsidRDefault="008725C3" w:rsidP="009B7062">
      <w:pPr>
        <w:spacing w:before="100" w:beforeAutospacing="1" w:after="100" w:afterAutospacing="1" w:line="240" w:lineRule="auto"/>
        <w:ind w:right="-285"/>
        <w:jc w:val="both"/>
        <w:rPr>
          <w:rFonts w:ascii="Book Antiqua" w:eastAsia="Times New Roman" w:hAnsi="Book Antiqua" w:cs="Times New Roman"/>
          <w:b/>
          <w:bCs/>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Não se considera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espontânea</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sz w:val="19"/>
          <w:szCs w:val="19"/>
          <w:highlight w:val="yellow"/>
          <w:lang w:eastAsia="pt-BR"/>
        </w:rPr>
        <w:t>denúncia apresentada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cyan"/>
          <w:lang w:eastAsia="pt-BR"/>
        </w:rPr>
        <w:t>após o início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de qualquer procedimento administrativo</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yellow"/>
          <w:lang w:eastAsia="pt-BR"/>
        </w:rPr>
        <w:t>medida de fiscalização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shd w:val="clear" w:color="auto" w:fill="FFFFFF" w:themeFill="background1"/>
          <w:lang w:eastAsia="pt-BR"/>
        </w:rPr>
        <w:t>relacionados</w:t>
      </w:r>
      <w:r w:rsidRPr="003D7D2D">
        <w:rPr>
          <w:rFonts w:ascii="Book Antiqua" w:eastAsia="Times New Roman" w:hAnsi="Book Antiqua" w:cs="Times New Roman"/>
          <w:b/>
          <w:sz w:val="19"/>
          <w:szCs w:val="19"/>
          <w:shd w:val="clear" w:color="auto" w:fill="FFFFFF" w:themeFill="background1"/>
          <w:lang w:eastAsia="pt-BR"/>
        </w:rPr>
        <w:t xml:space="preserve"> </w:t>
      </w:r>
      <w:r w:rsidRPr="003D7D2D">
        <w:rPr>
          <w:rFonts w:ascii="Book Antiqua" w:eastAsia="Times New Roman" w:hAnsi="Book Antiqua" w:cs="Times New Roman"/>
          <w:b/>
          <w:sz w:val="19"/>
          <w:szCs w:val="19"/>
          <w:highlight w:val="cyan"/>
          <w:shd w:val="clear" w:color="auto" w:fill="FFFFFF" w:themeFill="background1"/>
          <w:lang w:eastAsia="pt-BR"/>
        </w:rPr>
        <w:t>com a infração</w:t>
      </w:r>
      <w:r w:rsidRPr="00A85760">
        <w:rPr>
          <w:rFonts w:ascii="Book Antiqua" w:eastAsia="Times New Roman" w:hAnsi="Book Antiqua" w:cs="Times New Roman"/>
          <w:sz w:val="16"/>
          <w:szCs w:val="16"/>
          <w:lang w:eastAsia="pt-BR"/>
        </w:rPr>
        <w:t>.</w:t>
      </w:r>
      <w:r w:rsidR="00CE1030" w:rsidRPr="00A85760">
        <w:rPr>
          <w:rFonts w:ascii="Book Antiqua" w:eastAsia="Times New Roman" w:hAnsi="Book Antiqua" w:cs="Times New Roman"/>
          <w:sz w:val="16"/>
          <w:szCs w:val="16"/>
          <w:lang w:eastAsia="pt-BR"/>
        </w:rPr>
        <w:t xml:space="preserve"> </w:t>
      </w:r>
      <w:r w:rsidR="00CE1030" w:rsidRPr="00A85760">
        <w:rPr>
          <w:rFonts w:ascii="Book Antiqua" w:hAnsi="Book Antiqua"/>
          <w:b/>
          <w:color w:val="FF0000"/>
          <w:sz w:val="16"/>
          <w:szCs w:val="16"/>
          <w:u w:val="single"/>
        </w:rPr>
        <w:t>(PGEPB-2008)</w:t>
      </w:r>
      <w:r w:rsidR="00BE71E7" w:rsidRPr="00A85760">
        <w:rPr>
          <w:rFonts w:ascii="Book Antiqua" w:eastAsia="Times New Roman" w:hAnsi="Book Antiqua" w:cs="Times New Roman"/>
          <w:sz w:val="16"/>
          <w:szCs w:val="16"/>
          <w:lang w:eastAsia="pt-BR"/>
        </w:rPr>
        <w:t xml:space="preserve"> </w:t>
      </w:r>
      <w:r w:rsidR="00BE71E7" w:rsidRPr="00A85760">
        <w:rPr>
          <w:rFonts w:ascii="Book Antiqua" w:eastAsia="Times New Roman" w:hAnsi="Book Antiqua" w:cs="Times New Roman"/>
          <w:b/>
          <w:bCs/>
          <w:color w:val="FF0000"/>
          <w:sz w:val="16"/>
          <w:szCs w:val="16"/>
          <w:u w:val="single"/>
          <w:lang w:eastAsia="pt-BR"/>
        </w:rPr>
        <w:t>(MPRN-2009)</w:t>
      </w:r>
      <w:r w:rsidR="00730253" w:rsidRPr="00A85760">
        <w:rPr>
          <w:rFonts w:ascii="Book Antiqua" w:eastAsia="Times New Roman" w:hAnsi="Book Antiqua" w:cs="Times New Roman"/>
          <w:b/>
          <w:bCs/>
          <w:color w:val="FF0000"/>
          <w:sz w:val="16"/>
          <w:szCs w:val="16"/>
          <w:lang w:eastAsia="pt-BR"/>
        </w:rPr>
        <w:t xml:space="preserve"> </w:t>
      </w:r>
      <w:r w:rsidR="00730253" w:rsidRPr="00A85760">
        <w:rPr>
          <w:rFonts w:ascii="Book Antiqua" w:hAnsi="Book Antiqua"/>
          <w:b/>
          <w:bCs/>
          <w:color w:val="FF0000"/>
          <w:sz w:val="16"/>
          <w:szCs w:val="16"/>
          <w:u w:val="single"/>
        </w:rPr>
        <w:t>(PGESP-2009)</w:t>
      </w:r>
      <w:r w:rsidR="0071514A" w:rsidRPr="00A85760">
        <w:rPr>
          <w:rFonts w:ascii="Book Antiqua" w:eastAsia="Times New Roman" w:hAnsi="Book Antiqua" w:cs="Times New Roman"/>
          <w:b/>
          <w:bCs/>
          <w:color w:val="FF0000"/>
          <w:sz w:val="16"/>
          <w:szCs w:val="16"/>
          <w:lang w:eastAsia="pt-BR"/>
        </w:rPr>
        <w:t xml:space="preserve"> </w:t>
      </w:r>
      <w:r w:rsidR="005912FD" w:rsidRPr="00A85760">
        <w:rPr>
          <w:rFonts w:ascii="Book Antiqua" w:eastAsia="Times New Roman" w:hAnsi="Book Antiqua" w:cs="Times New Roman"/>
          <w:b/>
          <w:bCs/>
          <w:color w:val="FF0000"/>
          <w:sz w:val="16"/>
          <w:szCs w:val="16"/>
          <w:u w:val="single"/>
          <w:lang w:eastAsia="pt-BR"/>
        </w:rPr>
        <w:t>(MPPB-2010)</w:t>
      </w:r>
      <w:r w:rsidR="000049FC" w:rsidRPr="00A85760">
        <w:rPr>
          <w:rFonts w:ascii="Book Antiqua" w:eastAsia="Times New Roman" w:hAnsi="Book Antiqua" w:cs="Times New Roman"/>
          <w:sz w:val="16"/>
          <w:szCs w:val="16"/>
          <w:lang w:eastAsia="pt-BR"/>
        </w:rPr>
        <w:t xml:space="preserve"> </w:t>
      </w:r>
      <w:r w:rsidR="000049FC" w:rsidRPr="00A85760">
        <w:rPr>
          <w:rFonts w:ascii="Book Antiqua" w:eastAsia="Times New Roman" w:hAnsi="Book Antiqua" w:cs="Times New Roman"/>
          <w:b/>
          <w:bCs/>
          <w:color w:val="FF0000"/>
          <w:sz w:val="16"/>
          <w:szCs w:val="16"/>
          <w:u w:val="single"/>
          <w:lang w:eastAsia="pt-BR"/>
        </w:rPr>
        <w:t>(TJPE-2011)</w:t>
      </w:r>
      <w:r w:rsidR="007933BD" w:rsidRPr="00A85760">
        <w:rPr>
          <w:rFonts w:ascii="Book Antiqua" w:eastAsia="Times New Roman" w:hAnsi="Book Antiqua" w:cs="Times New Roman"/>
          <w:b/>
          <w:bCs/>
          <w:color w:val="FF0000"/>
          <w:sz w:val="16"/>
          <w:szCs w:val="16"/>
          <w:lang w:eastAsia="pt-BR"/>
        </w:rPr>
        <w:t xml:space="preserve"> </w:t>
      </w:r>
      <w:r w:rsidR="007933BD" w:rsidRPr="00A85760">
        <w:rPr>
          <w:rFonts w:ascii="Book Antiqua" w:eastAsia="Times New Roman" w:hAnsi="Book Antiqua" w:cs="Times New Roman"/>
          <w:b/>
          <w:bCs/>
          <w:color w:val="FF0000"/>
          <w:sz w:val="16"/>
          <w:szCs w:val="16"/>
          <w:u w:val="single"/>
          <w:lang w:eastAsia="pt-BR"/>
        </w:rPr>
        <w:t>(MPCE-2011)</w:t>
      </w:r>
      <w:r w:rsidR="00D63F59">
        <w:rPr>
          <w:rFonts w:ascii="Book Antiqua" w:eastAsia="Times New Roman" w:hAnsi="Book Antiqua" w:cs="Times New Roman"/>
          <w:b/>
          <w:bCs/>
          <w:color w:val="FF0000"/>
          <w:sz w:val="16"/>
          <w:szCs w:val="16"/>
          <w:lang w:eastAsia="pt-BR"/>
        </w:rPr>
        <w:t xml:space="preserve"> </w:t>
      </w:r>
      <w:r w:rsidR="00D63F59">
        <w:rPr>
          <w:rFonts w:ascii="Book Antiqua" w:eastAsia="Times New Roman" w:hAnsi="Book Antiqua" w:cs="Times New Roman"/>
          <w:b/>
          <w:bCs/>
          <w:color w:val="FF0000"/>
          <w:sz w:val="16"/>
          <w:szCs w:val="16"/>
          <w:u w:val="single"/>
          <w:lang w:eastAsia="pt-BR"/>
        </w:rPr>
        <w:t>(TRF2-2011)</w:t>
      </w:r>
      <w:r w:rsidR="0015176E" w:rsidRPr="00A85760">
        <w:rPr>
          <w:rFonts w:ascii="Book Antiqua" w:eastAsia="Times New Roman" w:hAnsi="Book Antiqua" w:cs="Times New Roman"/>
          <w:b/>
          <w:bCs/>
          <w:color w:val="FF0000"/>
          <w:sz w:val="16"/>
          <w:szCs w:val="16"/>
          <w:lang w:eastAsia="pt-BR"/>
        </w:rPr>
        <w:t xml:space="preserve"> </w:t>
      </w:r>
      <w:r w:rsidR="00B82BB7" w:rsidRPr="00A85760">
        <w:rPr>
          <w:rFonts w:ascii="Book Antiqua" w:eastAsia="Times New Roman" w:hAnsi="Book Antiqua" w:cs="Times New Roman"/>
          <w:b/>
          <w:bCs/>
          <w:color w:val="FF0000"/>
          <w:sz w:val="16"/>
          <w:szCs w:val="16"/>
          <w:u w:val="single"/>
          <w:lang w:eastAsia="pt-BR"/>
        </w:rPr>
        <w:t>(TRF4-2009/2012)</w:t>
      </w:r>
      <w:r w:rsidR="00081FA7" w:rsidRPr="00A85760">
        <w:rPr>
          <w:rFonts w:ascii="Book Antiqua" w:eastAsia="Times New Roman" w:hAnsi="Book Antiqua" w:cs="Times New Roman"/>
          <w:b/>
          <w:bCs/>
          <w:color w:val="FF0000"/>
          <w:sz w:val="16"/>
          <w:szCs w:val="16"/>
          <w:lang w:eastAsia="pt-BR"/>
        </w:rPr>
        <w:t xml:space="preserve"> </w:t>
      </w:r>
      <w:r w:rsidR="00081FA7" w:rsidRPr="00A85760">
        <w:rPr>
          <w:rFonts w:ascii="Book Antiqua" w:eastAsia="Times New Roman" w:hAnsi="Book Antiqua" w:cs="Times New Roman"/>
          <w:b/>
          <w:bCs/>
          <w:color w:val="FF0000"/>
          <w:sz w:val="16"/>
          <w:szCs w:val="16"/>
          <w:u w:val="single"/>
          <w:lang w:eastAsia="pt-BR"/>
        </w:rPr>
        <w:t>(TJPI-2012)</w:t>
      </w:r>
      <w:r w:rsidR="00404919" w:rsidRPr="00A85760">
        <w:rPr>
          <w:rFonts w:ascii="Book Antiqua" w:eastAsia="Times New Roman" w:hAnsi="Book Antiqua" w:cs="Times New Roman"/>
          <w:b/>
          <w:bCs/>
          <w:color w:val="FF0000"/>
          <w:sz w:val="16"/>
          <w:szCs w:val="16"/>
          <w:lang w:eastAsia="pt-BR"/>
        </w:rPr>
        <w:t xml:space="preserve"> </w:t>
      </w:r>
      <w:r w:rsidR="00404919" w:rsidRPr="00A85760">
        <w:rPr>
          <w:rFonts w:ascii="Book Antiqua" w:eastAsia="Times New Roman" w:hAnsi="Book Antiqua" w:cs="Times New Roman"/>
          <w:b/>
          <w:bCs/>
          <w:iCs/>
          <w:color w:val="FF0000"/>
          <w:sz w:val="16"/>
          <w:szCs w:val="16"/>
          <w:u w:val="single"/>
          <w:lang w:eastAsia="pt-BR"/>
        </w:rPr>
        <w:t>(TJAC-2012)</w:t>
      </w:r>
      <w:r w:rsidR="00BE71E7" w:rsidRPr="00A85760">
        <w:rPr>
          <w:rFonts w:ascii="Book Antiqua" w:eastAsia="Times New Roman" w:hAnsi="Book Antiqua" w:cs="Times New Roman"/>
          <w:b/>
          <w:bCs/>
          <w:iCs/>
          <w:color w:val="FF0000"/>
          <w:sz w:val="16"/>
          <w:szCs w:val="16"/>
          <w:lang w:eastAsia="pt-BR"/>
        </w:rPr>
        <w:t xml:space="preserve"> </w:t>
      </w:r>
      <w:r w:rsidR="005B18AB" w:rsidRPr="00A85760">
        <w:rPr>
          <w:rFonts w:ascii="Book Antiqua" w:eastAsia="Times New Roman" w:hAnsi="Book Antiqua" w:cs="Times New Roman"/>
          <w:b/>
          <w:color w:val="FF0000"/>
          <w:sz w:val="16"/>
          <w:szCs w:val="16"/>
          <w:u w:val="single"/>
          <w:lang w:eastAsia="pt-BR"/>
        </w:rPr>
        <w:t>(TRF5-2011/2013)</w:t>
      </w:r>
      <w:r w:rsidR="00D53D15" w:rsidRPr="00A85760">
        <w:rPr>
          <w:rFonts w:ascii="Book Antiqua" w:hAnsi="Book Antiqua"/>
          <w:b/>
          <w:bCs/>
          <w:color w:val="FF0000"/>
          <w:sz w:val="16"/>
          <w:szCs w:val="16"/>
        </w:rPr>
        <w:t xml:space="preserve"> </w:t>
      </w:r>
      <w:r w:rsidR="00D53D15" w:rsidRPr="00A85760">
        <w:rPr>
          <w:rFonts w:ascii="Book Antiqua" w:eastAsia="Times New Roman" w:hAnsi="Book Antiqua" w:cs="Times New Roman"/>
          <w:b/>
          <w:bCs/>
          <w:color w:val="FF0000"/>
          <w:sz w:val="16"/>
          <w:szCs w:val="16"/>
          <w:u w:val="single"/>
          <w:lang w:eastAsia="pt-BR"/>
        </w:rPr>
        <w:t>(MPPE-2014)</w:t>
      </w:r>
      <w:r w:rsidR="00EF1BB7" w:rsidRPr="00A85760">
        <w:rPr>
          <w:rFonts w:ascii="Book Antiqua" w:eastAsia="Times New Roman" w:hAnsi="Book Antiqua" w:cs="Times New Roman"/>
          <w:b/>
          <w:bCs/>
          <w:color w:val="FF0000"/>
          <w:sz w:val="16"/>
          <w:szCs w:val="16"/>
          <w:lang w:eastAsia="pt-BR"/>
        </w:rPr>
        <w:t xml:space="preserve"> </w:t>
      </w:r>
      <w:r w:rsidR="00EF1BB7" w:rsidRPr="00A85760">
        <w:rPr>
          <w:rFonts w:ascii="Book Antiqua" w:hAnsi="Book Antiqua"/>
          <w:b/>
          <w:color w:val="FF0000"/>
          <w:sz w:val="16"/>
          <w:szCs w:val="16"/>
          <w:u w:val="single"/>
        </w:rPr>
        <w:t>(PGEAC-2014)</w:t>
      </w:r>
      <w:r w:rsidR="00630FEF" w:rsidRPr="00A85760">
        <w:rPr>
          <w:rFonts w:ascii="Book Antiqua" w:hAnsi="Book Antiqua"/>
          <w:b/>
          <w:color w:val="FF0000"/>
          <w:sz w:val="16"/>
          <w:szCs w:val="16"/>
        </w:rPr>
        <w:t xml:space="preserve"> </w:t>
      </w:r>
      <w:r w:rsidR="00630FEF" w:rsidRPr="00A85760">
        <w:rPr>
          <w:rFonts w:ascii="Book Antiqua" w:eastAsia="Times New Roman" w:hAnsi="Book Antiqua" w:cs="Arial"/>
          <w:b/>
          <w:bCs/>
          <w:color w:val="FF0000"/>
          <w:sz w:val="16"/>
          <w:szCs w:val="16"/>
          <w:u w:val="single"/>
          <w:lang w:eastAsia="pt-BR"/>
        </w:rPr>
        <w:t>(PGEBA-2014)</w:t>
      </w:r>
      <w:r w:rsidR="005D5E3E" w:rsidRPr="00A85760">
        <w:rPr>
          <w:rFonts w:ascii="Book Antiqua" w:eastAsia="Times New Roman" w:hAnsi="Book Antiqua" w:cs="Times New Roman"/>
          <w:b/>
          <w:bCs/>
          <w:color w:val="FF0000"/>
          <w:sz w:val="16"/>
          <w:szCs w:val="16"/>
          <w:lang w:eastAsia="pt-BR"/>
        </w:rPr>
        <w:t xml:space="preserve"> </w:t>
      </w:r>
      <w:r w:rsidR="005D5E3E" w:rsidRPr="00A85760">
        <w:rPr>
          <w:rFonts w:ascii="Book Antiqua" w:eastAsia="Times New Roman" w:hAnsi="Book Antiqua" w:cs="Arial"/>
          <w:b/>
          <w:bCs/>
          <w:color w:val="FF0000"/>
          <w:sz w:val="16"/>
          <w:szCs w:val="16"/>
          <w:u w:val="single"/>
          <w:lang w:eastAsia="pt-BR"/>
        </w:rPr>
        <w:t>(PGEMS-2014)</w:t>
      </w:r>
      <w:r w:rsidR="00674C67" w:rsidRPr="00A85760">
        <w:rPr>
          <w:rFonts w:ascii="Book Antiqua" w:eastAsia="Times New Roman" w:hAnsi="Book Antiqua" w:cs="Arial"/>
          <w:b/>
          <w:bCs/>
          <w:color w:val="FF0000"/>
          <w:sz w:val="16"/>
          <w:szCs w:val="16"/>
          <w:lang w:eastAsia="pt-BR"/>
        </w:rPr>
        <w:t xml:space="preserve"> </w:t>
      </w:r>
      <w:r w:rsidR="00674C67" w:rsidRPr="00A85760">
        <w:rPr>
          <w:rFonts w:ascii="Book Antiqua" w:hAnsi="Book Antiqua"/>
          <w:b/>
          <w:color w:val="FF0000"/>
          <w:sz w:val="16"/>
          <w:szCs w:val="16"/>
          <w:u w:val="single"/>
        </w:rPr>
        <w:t>(PGEPI-</w:t>
      </w:r>
      <w:r w:rsidR="00674C67" w:rsidRPr="00A85760">
        <w:rPr>
          <w:rFonts w:ascii="Book Antiqua" w:hAnsi="Book Antiqua"/>
          <w:b/>
          <w:color w:val="FF0000"/>
          <w:sz w:val="16"/>
          <w:szCs w:val="16"/>
          <w:u w:val="single"/>
        </w:rPr>
        <w:lastRenderedPageBreak/>
        <w:t>2014)</w:t>
      </w:r>
      <w:r w:rsidR="00CD5358" w:rsidRPr="00A85760">
        <w:rPr>
          <w:rFonts w:ascii="Book Antiqua" w:hAnsi="Book Antiqua"/>
          <w:b/>
          <w:color w:val="FF0000"/>
          <w:sz w:val="16"/>
          <w:szCs w:val="16"/>
        </w:rPr>
        <w:t xml:space="preserve"> </w:t>
      </w:r>
      <w:r w:rsidR="00CD5358" w:rsidRPr="00A85760">
        <w:rPr>
          <w:rFonts w:ascii="Book Antiqua" w:hAnsi="Book Antiqua"/>
          <w:b/>
          <w:color w:val="FF0000"/>
          <w:sz w:val="16"/>
          <w:szCs w:val="16"/>
          <w:u w:val="single"/>
        </w:rPr>
        <w:t>(PGERN-2014)</w:t>
      </w:r>
      <w:r w:rsidR="00240C1F" w:rsidRPr="00A85760">
        <w:rPr>
          <w:rFonts w:ascii="Book Antiqua" w:eastAsia="Times New Roman" w:hAnsi="Book Antiqua" w:cs="Arial"/>
          <w:b/>
          <w:bCs/>
          <w:color w:val="FF0000"/>
          <w:sz w:val="16"/>
          <w:szCs w:val="16"/>
          <w:lang w:eastAsia="pt-BR"/>
        </w:rPr>
        <w:t xml:space="preserve"> </w:t>
      </w:r>
      <w:r w:rsidR="0034111C" w:rsidRPr="00A85760">
        <w:rPr>
          <w:rFonts w:ascii="Book Antiqua" w:eastAsia="Times New Roman" w:hAnsi="Book Antiqua" w:cs="Times New Roman"/>
          <w:b/>
          <w:color w:val="FF0000"/>
          <w:sz w:val="16"/>
          <w:szCs w:val="16"/>
          <w:u w:val="single"/>
          <w:lang w:eastAsia="pt-BR"/>
        </w:rPr>
        <w:t>(DPEPA-2015)</w:t>
      </w:r>
      <w:r w:rsidR="00E64003" w:rsidRPr="00A85760">
        <w:rPr>
          <w:rFonts w:ascii="Book Antiqua" w:eastAsia="Times New Roman" w:hAnsi="Book Antiqua" w:cs="Times New Roman"/>
          <w:b/>
          <w:color w:val="FF0000"/>
          <w:sz w:val="16"/>
          <w:szCs w:val="16"/>
          <w:lang w:eastAsia="pt-BR"/>
        </w:rPr>
        <w:t xml:space="preserve"> </w:t>
      </w:r>
      <w:r w:rsidR="00E64003" w:rsidRPr="00A85760">
        <w:rPr>
          <w:rFonts w:ascii="Book Antiqua" w:hAnsi="Book Antiqua"/>
          <w:b/>
          <w:bCs/>
          <w:color w:val="FF0000"/>
          <w:sz w:val="16"/>
          <w:szCs w:val="16"/>
          <w:u w:val="single"/>
        </w:rPr>
        <w:t>(PGM-Curitiba/PR-2015)</w:t>
      </w:r>
      <w:r w:rsidR="009F6ABC" w:rsidRPr="00A85760">
        <w:rPr>
          <w:rFonts w:ascii="Book Antiqua" w:hAnsi="Book Antiqua"/>
          <w:b/>
          <w:bCs/>
          <w:color w:val="FF0000"/>
          <w:sz w:val="16"/>
          <w:szCs w:val="16"/>
        </w:rPr>
        <w:t xml:space="preserve"> </w:t>
      </w:r>
      <w:r w:rsidR="009F6ABC" w:rsidRPr="00A85760">
        <w:rPr>
          <w:rFonts w:ascii="Book Antiqua" w:hAnsi="Book Antiqua"/>
          <w:b/>
          <w:bCs/>
          <w:color w:val="FF0000"/>
          <w:sz w:val="16"/>
          <w:szCs w:val="16"/>
          <w:u w:val="single"/>
        </w:rPr>
        <w:t>(PGM-Salvador/BA-2015)</w:t>
      </w:r>
      <w:r w:rsidR="00843962" w:rsidRPr="00A85760">
        <w:rPr>
          <w:rFonts w:ascii="Book Antiqua" w:eastAsia="Times New Roman" w:hAnsi="Book Antiqua" w:cs="Times New Roman"/>
          <w:b/>
          <w:color w:val="FF0000"/>
          <w:sz w:val="16"/>
          <w:szCs w:val="16"/>
          <w:lang w:eastAsia="pt-BR"/>
        </w:rPr>
        <w:t xml:space="preserve"> </w:t>
      </w:r>
      <w:r w:rsidR="00843962" w:rsidRPr="00A85760">
        <w:rPr>
          <w:rFonts w:ascii="Book Antiqua" w:eastAsia="Times New Roman" w:hAnsi="Book Antiqua" w:cs="Times New Roman"/>
          <w:b/>
          <w:color w:val="FF0000"/>
          <w:sz w:val="16"/>
          <w:szCs w:val="16"/>
          <w:u w:val="single"/>
          <w:lang w:eastAsia="pt-BR"/>
        </w:rPr>
        <w:t>(TJAM-2016)</w:t>
      </w:r>
      <w:r w:rsidR="00E703C9" w:rsidRPr="00A85760">
        <w:rPr>
          <w:rFonts w:ascii="Book Antiqua" w:eastAsia="Times New Roman" w:hAnsi="Book Antiqua" w:cs="Times New Roman"/>
          <w:b/>
          <w:color w:val="FF0000"/>
          <w:sz w:val="16"/>
          <w:szCs w:val="16"/>
          <w:lang w:eastAsia="pt-BR"/>
        </w:rPr>
        <w:t xml:space="preserve"> </w:t>
      </w:r>
      <w:r w:rsidR="00E703C9" w:rsidRPr="00A85760">
        <w:rPr>
          <w:rFonts w:ascii="Book Antiqua" w:eastAsia="Times New Roman" w:hAnsi="Book Antiqua" w:cs="Times New Roman"/>
          <w:b/>
          <w:color w:val="FF0000"/>
          <w:sz w:val="16"/>
          <w:szCs w:val="16"/>
          <w:u w:val="single"/>
          <w:lang w:eastAsia="pt-BR"/>
        </w:rPr>
        <w:t>(MPRS-2016)</w:t>
      </w:r>
      <w:r w:rsidR="007639FF" w:rsidRPr="00A85760">
        <w:rPr>
          <w:rFonts w:ascii="Book Antiqua" w:eastAsia="Times New Roman" w:hAnsi="Book Antiqua" w:cs="Times New Roman"/>
          <w:b/>
          <w:color w:val="FF0000"/>
          <w:sz w:val="16"/>
          <w:szCs w:val="16"/>
          <w:lang w:eastAsia="pt-BR"/>
        </w:rPr>
        <w:t xml:space="preserve"> </w:t>
      </w:r>
      <w:r w:rsidR="002E5701" w:rsidRPr="00A85760">
        <w:rPr>
          <w:rFonts w:ascii="Book Antiqua" w:eastAsia="Times New Roman" w:hAnsi="Book Antiqua" w:cs="Times New Roman"/>
          <w:b/>
          <w:color w:val="FF0000"/>
          <w:sz w:val="16"/>
          <w:szCs w:val="16"/>
          <w:u w:val="single"/>
          <w:lang w:eastAsia="pt-BR"/>
        </w:rPr>
        <w:t>(TJPR-2017)</w:t>
      </w:r>
      <w:r w:rsidR="007348F9" w:rsidRPr="00A85760">
        <w:rPr>
          <w:rFonts w:ascii="Book Antiqua" w:eastAsia="Times New Roman" w:hAnsi="Book Antiqua" w:cs="Times New Roman"/>
          <w:sz w:val="16"/>
          <w:szCs w:val="16"/>
          <w:lang w:eastAsia="pt-BR"/>
        </w:rPr>
        <w:t xml:space="preserve"> </w:t>
      </w:r>
      <w:r w:rsidR="007348F9" w:rsidRPr="00A85760">
        <w:rPr>
          <w:rFonts w:ascii="Book Antiqua" w:eastAsia="Times New Roman" w:hAnsi="Book Antiqua" w:cs="Times New Roman"/>
          <w:b/>
          <w:color w:val="FF0000"/>
          <w:sz w:val="16"/>
          <w:szCs w:val="16"/>
          <w:u w:val="single"/>
          <w:lang w:eastAsia="pt-BR"/>
        </w:rPr>
        <w:t>(PGM</w:t>
      </w:r>
      <w:r w:rsidR="00154C59" w:rsidRPr="00A85760">
        <w:rPr>
          <w:rFonts w:ascii="Book Antiqua" w:eastAsia="Times New Roman" w:hAnsi="Book Antiqua" w:cs="Times New Roman"/>
          <w:b/>
          <w:color w:val="FF0000"/>
          <w:sz w:val="16"/>
          <w:szCs w:val="16"/>
          <w:u w:val="single"/>
          <w:lang w:eastAsia="pt-BR"/>
        </w:rPr>
        <w:t>-</w:t>
      </w:r>
      <w:r w:rsidR="007348F9" w:rsidRPr="00A85760">
        <w:rPr>
          <w:rFonts w:ascii="Book Antiqua" w:eastAsia="Times New Roman" w:hAnsi="Book Antiqua" w:cs="Times New Roman"/>
          <w:b/>
          <w:color w:val="FF0000"/>
          <w:sz w:val="16"/>
          <w:szCs w:val="16"/>
          <w:u w:val="single"/>
          <w:lang w:eastAsia="pt-BR"/>
        </w:rPr>
        <w:t>BH</w:t>
      </w:r>
      <w:r w:rsidR="00154C59" w:rsidRPr="00A85760">
        <w:rPr>
          <w:rFonts w:ascii="Book Antiqua" w:eastAsia="Times New Roman" w:hAnsi="Book Antiqua" w:cs="Times New Roman"/>
          <w:b/>
          <w:color w:val="FF0000"/>
          <w:sz w:val="16"/>
          <w:szCs w:val="16"/>
          <w:u w:val="single"/>
          <w:lang w:eastAsia="pt-BR"/>
        </w:rPr>
        <w:t>/MG</w:t>
      </w:r>
      <w:r w:rsidR="007348F9" w:rsidRPr="00A85760">
        <w:rPr>
          <w:rFonts w:ascii="Book Antiqua" w:eastAsia="Times New Roman" w:hAnsi="Book Antiqua" w:cs="Times New Roman"/>
          <w:b/>
          <w:color w:val="FF0000"/>
          <w:sz w:val="16"/>
          <w:szCs w:val="16"/>
          <w:u w:val="single"/>
          <w:lang w:eastAsia="pt-BR"/>
        </w:rPr>
        <w:t>-2017)</w:t>
      </w:r>
      <w:r w:rsidR="00154C59" w:rsidRPr="00A85760">
        <w:rPr>
          <w:rFonts w:ascii="Book Antiqua" w:eastAsia="Times New Roman" w:hAnsi="Book Antiqua" w:cs="Times New Roman"/>
          <w:b/>
          <w:color w:val="FF0000"/>
          <w:sz w:val="16"/>
          <w:szCs w:val="16"/>
          <w:lang w:eastAsia="pt-BR"/>
        </w:rPr>
        <w:t xml:space="preserve"> </w:t>
      </w:r>
      <w:r w:rsidR="00154C59" w:rsidRPr="00A85760">
        <w:rPr>
          <w:rFonts w:ascii="Book Antiqua" w:hAnsi="Book Antiqua"/>
          <w:b/>
          <w:color w:val="FF0000"/>
          <w:sz w:val="16"/>
          <w:szCs w:val="16"/>
          <w:u w:val="single"/>
        </w:rPr>
        <w:t>(PGM-Fortaleza/CE-2017)</w:t>
      </w:r>
      <w:r w:rsidR="00D949A3" w:rsidRPr="00A85760">
        <w:rPr>
          <w:rFonts w:ascii="Book Antiqua" w:eastAsia="Times New Roman" w:hAnsi="Book Antiqua" w:cs="Times New Roman"/>
          <w:b/>
          <w:color w:val="FF0000"/>
          <w:sz w:val="16"/>
          <w:szCs w:val="16"/>
          <w:lang w:eastAsia="pt-BR"/>
        </w:rPr>
        <w:t xml:space="preserve"> </w:t>
      </w:r>
      <w:r w:rsidR="00D949A3" w:rsidRPr="00A85760">
        <w:rPr>
          <w:rFonts w:ascii="Book Antiqua" w:eastAsia="Times New Roman" w:hAnsi="Book Antiqua" w:cs="Times New Roman"/>
          <w:b/>
          <w:bCs/>
          <w:color w:val="FF0000"/>
          <w:sz w:val="16"/>
          <w:szCs w:val="16"/>
          <w:u w:val="single"/>
          <w:lang w:eastAsia="pt-BR"/>
        </w:rPr>
        <w:t>(TRF3-2016/2018)</w:t>
      </w:r>
      <w:r w:rsidR="00F62099" w:rsidRPr="00A85760">
        <w:rPr>
          <w:rFonts w:ascii="Book Antiqua" w:eastAsia="Times New Roman" w:hAnsi="Book Antiqua" w:cs="Times New Roman"/>
          <w:b/>
          <w:color w:val="FF0000"/>
          <w:sz w:val="16"/>
          <w:szCs w:val="16"/>
          <w:lang w:eastAsia="pt-BR"/>
        </w:rPr>
        <w:t xml:space="preserve"> </w:t>
      </w:r>
      <w:r w:rsidR="00F62099" w:rsidRPr="00A85760">
        <w:rPr>
          <w:rFonts w:ascii="Book Antiqua" w:eastAsia="Times New Roman" w:hAnsi="Book Antiqua" w:cs="Times New Roman"/>
          <w:b/>
          <w:color w:val="FF0000"/>
          <w:sz w:val="16"/>
          <w:szCs w:val="16"/>
          <w:u w:val="single"/>
          <w:lang w:eastAsia="pt-BR"/>
        </w:rPr>
        <w:t>(TJRS-2018)</w:t>
      </w:r>
      <w:r w:rsidR="00312C29" w:rsidRPr="00A85760">
        <w:rPr>
          <w:rFonts w:ascii="Book Antiqua" w:eastAsia="Times New Roman" w:hAnsi="Book Antiqua" w:cs="Times New Roman"/>
          <w:b/>
          <w:color w:val="FF0000"/>
          <w:sz w:val="16"/>
          <w:szCs w:val="16"/>
          <w:lang w:eastAsia="pt-BR"/>
        </w:rPr>
        <w:t xml:space="preserve"> </w:t>
      </w:r>
      <w:r w:rsidR="008F3266" w:rsidRPr="00A85760">
        <w:rPr>
          <w:rFonts w:ascii="Book Antiqua" w:eastAsia="Times New Roman" w:hAnsi="Book Antiqua" w:cs="Times New Roman"/>
          <w:b/>
          <w:bCs/>
          <w:color w:val="FF0000"/>
          <w:sz w:val="16"/>
          <w:szCs w:val="16"/>
          <w:u w:val="single"/>
          <w:lang w:eastAsia="pt-BR"/>
        </w:rPr>
        <w:t>(Cartórios/TJMG-2018/2019)</w:t>
      </w:r>
      <w:r w:rsidR="00A64A9C" w:rsidRPr="00A85760">
        <w:rPr>
          <w:rFonts w:ascii="Book Antiqua" w:eastAsia="Times New Roman" w:hAnsi="Book Antiqua" w:cs="Times New Roman"/>
          <w:b/>
          <w:color w:val="FF0000"/>
          <w:sz w:val="16"/>
          <w:szCs w:val="16"/>
          <w:lang w:eastAsia="pt-BR"/>
        </w:rPr>
        <w:t xml:space="preserve"> </w:t>
      </w:r>
      <w:r w:rsidR="00A64A9C" w:rsidRPr="00A85760">
        <w:rPr>
          <w:rFonts w:ascii="Book Antiqua" w:eastAsia="Times New Roman" w:hAnsi="Book Antiqua" w:cs="Times New Roman"/>
          <w:b/>
          <w:color w:val="FF0000"/>
          <w:sz w:val="16"/>
          <w:szCs w:val="16"/>
          <w:u w:val="single"/>
          <w:lang w:eastAsia="pt-BR"/>
        </w:rPr>
        <w:t>(TJRJ-2019)</w:t>
      </w:r>
      <w:r w:rsidR="001474BC">
        <w:rPr>
          <w:rFonts w:ascii="Book Antiqua" w:eastAsia="Times New Roman" w:hAnsi="Book Antiqua" w:cs="Times New Roman"/>
          <w:b/>
          <w:color w:val="FF0000"/>
          <w:sz w:val="16"/>
          <w:szCs w:val="16"/>
          <w:lang w:eastAsia="pt-BR"/>
        </w:rPr>
        <w:t xml:space="preserve"> </w:t>
      </w:r>
      <w:r w:rsidR="001474BC">
        <w:rPr>
          <w:rFonts w:ascii="Book Antiqua" w:eastAsia="Times New Roman" w:hAnsi="Book Antiqua" w:cs="Times New Roman"/>
          <w:b/>
          <w:color w:val="FF0000"/>
          <w:sz w:val="16"/>
          <w:szCs w:val="16"/>
          <w:u w:val="single"/>
          <w:lang w:eastAsia="pt-BR"/>
        </w:rPr>
        <w:t>(MPGO-2019)</w:t>
      </w:r>
      <w:r w:rsidR="008D3BB9" w:rsidRPr="00A85760">
        <w:rPr>
          <w:rFonts w:ascii="Book Antiqua" w:eastAsia="Times New Roman" w:hAnsi="Book Antiqua" w:cs="Times New Roman"/>
          <w:b/>
          <w:color w:val="FF0000"/>
          <w:sz w:val="16"/>
          <w:szCs w:val="16"/>
          <w:lang w:eastAsia="pt-BR"/>
        </w:rPr>
        <w:t xml:space="preserve"> </w:t>
      </w:r>
      <w:bookmarkStart w:id="187" w:name="_Hlk124162781"/>
      <w:r w:rsidR="008D3BB9" w:rsidRPr="00A85760">
        <w:rPr>
          <w:rFonts w:ascii="Book Antiqua" w:eastAsia="Times New Roman" w:hAnsi="Book Antiqua" w:cs="Times New Roman"/>
          <w:b/>
          <w:color w:val="FF0000"/>
          <w:sz w:val="16"/>
          <w:szCs w:val="16"/>
          <w:u w:val="single"/>
          <w:lang w:eastAsia="pt-BR"/>
        </w:rPr>
        <w:t>(PGM-Campo Grande/MS-2019)</w:t>
      </w:r>
      <w:bookmarkEnd w:id="187"/>
      <w:r w:rsidR="007D78E8" w:rsidRPr="00A85760">
        <w:rPr>
          <w:rFonts w:ascii="Book Antiqua" w:eastAsia="Times New Roman" w:hAnsi="Book Antiqua" w:cs="Times New Roman"/>
          <w:b/>
          <w:color w:val="FF0000"/>
          <w:sz w:val="16"/>
          <w:szCs w:val="16"/>
          <w:lang w:eastAsia="pt-BR"/>
        </w:rPr>
        <w:t xml:space="preserve"> </w:t>
      </w:r>
      <w:bookmarkStart w:id="188" w:name="_Hlk43561101"/>
      <w:r w:rsidR="007D78E8" w:rsidRPr="00A85760">
        <w:rPr>
          <w:rFonts w:ascii="Book Antiqua" w:eastAsia="Times New Roman" w:hAnsi="Book Antiqua" w:cs="Times New Roman"/>
          <w:b/>
          <w:color w:val="FF0000"/>
          <w:sz w:val="16"/>
          <w:szCs w:val="16"/>
          <w:u w:val="single"/>
          <w:lang w:eastAsia="pt-BR"/>
        </w:rPr>
        <w:t>(TJMS-</w:t>
      </w:r>
      <w:r w:rsidR="001474BC">
        <w:rPr>
          <w:rFonts w:ascii="Book Antiqua" w:eastAsia="Times New Roman" w:hAnsi="Book Antiqua" w:cs="Times New Roman"/>
          <w:b/>
          <w:color w:val="FF0000"/>
          <w:sz w:val="16"/>
          <w:szCs w:val="16"/>
          <w:u w:val="single"/>
          <w:lang w:eastAsia="pt-BR"/>
        </w:rPr>
        <w:t>2008/</w:t>
      </w:r>
      <w:r w:rsidR="007D78E8" w:rsidRPr="00A85760">
        <w:rPr>
          <w:rFonts w:ascii="Book Antiqua" w:eastAsia="Times New Roman" w:hAnsi="Book Antiqua" w:cs="Times New Roman"/>
          <w:b/>
          <w:color w:val="FF0000"/>
          <w:sz w:val="16"/>
          <w:szCs w:val="16"/>
          <w:u w:val="single"/>
          <w:lang w:eastAsia="pt-BR"/>
        </w:rPr>
        <w:t>2020)</w:t>
      </w:r>
      <w:bookmarkEnd w:id="188"/>
      <w:r w:rsidR="003C1E12" w:rsidRPr="00A85760">
        <w:rPr>
          <w:rFonts w:ascii="Book Antiqua" w:eastAsia="Times New Roman" w:hAnsi="Book Antiqua" w:cs="Times New Roman"/>
          <w:b/>
          <w:color w:val="FF0000"/>
          <w:sz w:val="16"/>
          <w:szCs w:val="16"/>
          <w:lang w:eastAsia="pt-BR"/>
        </w:rPr>
        <w:t xml:space="preserve"> </w:t>
      </w:r>
      <w:r w:rsidR="005B241B" w:rsidRPr="00A85760">
        <w:rPr>
          <w:rFonts w:ascii="Book Antiqua" w:eastAsia="Times New Roman" w:hAnsi="Book Antiqua" w:cs="Times New Roman"/>
          <w:b/>
          <w:color w:val="FF0000"/>
          <w:sz w:val="16"/>
          <w:szCs w:val="16"/>
          <w:u w:val="single"/>
          <w:lang w:eastAsia="pt-BR"/>
        </w:rPr>
        <w:t>(PGECE-2021)</w:t>
      </w:r>
      <w:r w:rsidR="00A44349" w:rsidRPr="00A85760">
        <w:rPr>
          <w:rFonts w:ascii="Book Antiqua" w:eastAsia="Times New Roman" w:hAnsi="Book Antiqua" w:cs="Times New Roman"/>
          <w:b/>
          <w:color w:val="FF0000"/>
          <w:sz w:val="16"/>
          <w:szCs w:val="16"/>
          <w:lang w:eastAsia="pt-BR"/>
        </w:rPr>
        <w:t xml:space="preserve"> </w:t>
      </w:r>
      <w:r w:rsidR="00A44349" w:rsidRPr="00A85760">
        <w:rPr>
          <w:rFonts w:ascii="Book Antiqua" w:eastAsia="Times New Roman" w:hAnsi="Book Antiqua" w:cs="Times New Roman"/>
          <w:b/>
          <w:color w:val="FF0000"/>
          <w:sz w:val="16"/>
          <w:szCs w:val="16"/>
          <w:u w:val="single"/>
          <w:lang w:eastAsia="pt-BR"/>
        </w:rPr>
        <w:t>(PGEGO-2021)</w:t>
      </w:r>
      <w:r w:rsidR="00C27C11" w:rsidRPr="00A85760">
        <w:rPr>
          <w:rFonts w:ascii="Book Antiqua" w:eastAsia="Times New Roman" w:hAnsi="Book Antiqua" w:cs="Times New Roman"/>
          <w:b/>
          <w:color w:val="FF0000"/>
          <w:sz w:val="16"/>
          <w:szCs w:val="16"/>
          <w:lang w:eastAsia="pt-BR"/>
        </w:rPr>
        <w:t xml:space="preserve"> </w:t>
      </w:r>
      <w:r w:rsidR="00C27C11" w:rsidRPr="00A85760">
        <w:rPr>
          <w:rFonts w:ascii="Book Antiqua" w:hAnsi="Book Antiqua"/>
          <w:b/>
          <w:bCs/>
          <w:color w:val="FF0000"/>
          <w:sz w:val="16"/>
          <w:szCs w:val="16"/>
          <w:u w:val="single"/>
        </w:rPr>
        <w:t>(MPF-2012/2022)</w:t>
      </w:r>
      <w:r w:rsidR="00BE03E1">
        <w:rPr>
          <w:rFonts w:ascii="Book Antiqua" w:hAnsi="Book Antiqua"/>
          <w:b/>
          <w:bCs/>
          <w:color w:val="FF0000"/>
          <w:sz w:val="16"/>
          <w:szCs w:val="16"/>
        </w:rPr>
        <w:t xml:space="preserve"> </w:t>
      </w:r>
      <w:r w:rsidR="00BE03E1">
        <w:rPr>
          <w:rFonts w:ascii="Book Antiqua" w:eastAsia="Times New Roman" w:hAnsi="Book Antiqua" w:cs="Times New Roman"/>
          <w:b/>
          <w:color w:val="FF0000"/>
          <w:sz w:val="16"/>
          <w:szCs w:val="16"/>
          <w:u w:val="single"/>
          <w:lang w:eastAsia="pt-BR"/>
        </w:rPr>
        <w:t>(PGM-Recife/PE-2014/2022)</w:t>
      </w:r>
      <w:r w:rsidR="00E703C9" w:rsidRPr="00A85760">
        <w:rPr>
          <w:rFonts w:ascii="Book Antiqua" w:eastAsia="Times New Roman" w:hAnsi="Book Antiqua" w:cs="Times New Roman"/>
          <w:b/>
          <w:color w:val="FF0000"/>
          <w:sz w:val="16"/>
          <w:szCs w:val="16"/>
          <w:lang w:eastAsia="pt-BR"/>
        </w:rPr>
        <w:t xml:space="preserve"> </w:t>
      </w:r>
      <w:r w:rsidR="00E703C9" w:rsidRPr="00A85760">
        <w:rPr>
          <w:rFonts w:ascii="Book Antiqua" w:eastAsia="Times New Roman" w:hAnsi="Book Antiqua" w:cs="Times New Roman"/>
          <w:b/>
          <w:color w:val="FF0000"/>
          <w:sz w:val="16"/>
          <w:szCs w:val="16"/>
          <w:u w:val="single"/>
          <w:lang w:eastAsia="pt-BR"/>
        </w:rPr>
        <w:t>(TJMG-2022)</w:t>
      </w:r>
      <w:r w:rsidR="00665A70">
        <w:rPr>
          <w:rFonts w:ascii="Book Antiqua" w:eastAsia="Times New Roman" w:hAnsi="Book Antiqua" w:cs="Times New Roman"/>
          <w:b/>
          <w:color w:val="FF0000"/>
          <w:sz w:val="16"/>
          <w:szCs w:val="16"/>
          <w:lang w:eastAsia="pt-BR"/>
        </w:rPr>
        <w:t xml:space="preserve"> </w:t>
      </w:r>
      <w:r w:rsidR="003D5920" w:rsidRPr="00A85760">
        <w:rPr>
          <w:rFonts w:ascii="Book Antiqua" w:eastAsia="Times New Roman" w:hAnsi="Book Antiqua" w:cs="Times New Roman"/>
          <w:b/>
          <w:color w:val="FF0000"/>
          <w:sz w:val="16"/>
          <w:szCs w:val="16"/>
          <w:u w:val="single"/>
          <w:lang w:eastAsia="pt-BR"/>
        </w:rPr>
        <w:t>(PGM-Teresina/PI-2022)</w:t>
      </w:r>
      <w:r w:rsidR="008410F8">
        <w:rPr>
          <w:rFonts w:ascii="Book Antiqua" w:eastAsia="Times New Roman" w:hAnsi="Book Antiqua" w:cs="Times New Roman"/>
          <w:b/>
          <w:color w:val="FF0000"/>
          <w:sz w:val="16"/>
          <w:szCs w:val="16"/>
          <w:lang w:eastAsia="pt-BR"/>
        </w:rPr>
        <w:t xml:space="preserve"> </w:t>
      </w:r>
      <w:r w:rsidR="008410F8" w:rsidRPr="006F764E">
        <w:rPr>
          <w:rFonts w:ascii="Book Antiqua" w:eastAsia="Times New Roman" w:hAnsi="Book Antiqua" w:cs="Times New Roman"/>
          <w:b/>
          <w:bCs/>
          <w:color w:val="FF0000"/>
          <w:sz w:val="16"/>
          <w:szCs w:val="16"/>
          <w:u w:val="single"/>
          <w:lang w:eastAsia="pt-BR"/>
        </w:rPr>
        <w:t>(PGE</w:t>
      </w:r>
      <w:r w:rsidR="008410F8">
        <w:rPr>
          <w:rFonts w:ascii="Book Antiqua" w:eastAsia="Times New Roman" w:hAnsi="Book Antiqua" w:cs="Times New Roman"/>
          <w:b/>
          <w:bCs/>
          <w:color w:val="FF0000"/>
          <w:sz w:val="16"/>
          <w:szCs w:val="16"/>
          <w:u w:val="single"/>
          <w:lang w:eastAsia="pt-BR"/>
        </w:rPr>
        <w:t>PA-2022/2023</w:t>
      </w:r>
      <w:r w:rsidR="008410F8" w:rsidRPr="006F764E">
        <w:rPr>
          <w:rFonts w:ascii="Book Antiqua" w:eastAsia="Times New Roman" w:hAnsi="Book Antiqua" w:cs="Times New Roman"/>
          <w:b/>
          <w:bCs/>
          <w:color w:val="FF0000"/>
          <w:sz w:val="16"/>
          <w:szCs w:val="16"/>
          <w:u w:val="single"/>
          <w:lang w:eastAsia="pt-BR"/>
        </w:rPr>
        <w:t>)</w:t>
      </w:r>
      <w:r w:rsidR="00C04152">
        <w:rPr>
          <w:rFonts w:ascii="Book Antiqua" w:eastAsia="Times New Roman" w:hAnsi="Book Antiqua" w:cs="Times New Roman"/>
          <w:b/>
          <w:color w:val="FF0000"/>
          <w:sz w:val="16"/>
          <w:szCs w:val="16"/>
          <w:lang w:eastAsia="pt-BR"/>
        </w:rPr>
        <w:t xml:space="preserve"> </w:t>
      </w:r>
      <w:r w:rsidR="00C04152">
        <w:rPr>
          <w:rFonts w:ascii="Book Antiqua" w:eastAsia="Times New Roman" w:hAnsi="Book Antiqua" w:cs="Times New Roman"/>
          <w:b/>
          <w:bCs/>
          <w:color w:val="FF0000"/>
          <w:sz w:val="16"/>
          <w:szCs w:val="16"/>
          <w:u w:val="single"/>
          <w:lang w:eastAsia="pt-BR"/>
        </w:rPr>
        <w:t>(TJGO-2023)</w:t>
      </w:r>
      <w:r w:rsidR="004D7560">
        <w:rPr>
          <w:rFonts w:ascii="Book Antiqua" w:eastAsia="Times New Roman" w:hAnsi="Book Antiqua" w:cs="Times New Roman"/>
          <w:b/>
          <w:bCs/>
          <w:color w:val="FF0000"/>
          <w:sz w:val="16"/>
          <w:szCs w:val="16"/>
          <w:lang w:eastAsia="pt-BR"/>
        </w:rPr>
        <w:t xml:space="preserve"> </w:t>
      </w:r>
      <w:r w:rsidR="004D7560">
        <w:rPr>
          <w:rFonts w:ascii="Book Antiqua" w:eastAsia="Times New Roman" w:hAnsi="Book Antiqua" w:cs="Times New Roman"/>
          <w:b/>
          <w:bCs/>
          <w:color w:val="FF0000"/>
          <w:sz w:val="16"/>
          <w:szCs w:val="16"/>
          <w:u w:val="single"/>
          <w:lang w:eastAsia="pt-BR"/>
        </w:rPr>
        <w:t>(Cartórios/TJSC-2023)</w:t>
      </w:r>
      <w:r w:rsidR="000D5C6E">
        <w:rPr>
          <w:rFonts w:ascii="Book Antiqua" w:eastAsia="Times New Roman" w:hAnsi="Book Antiqua" w:cs="Times New Roman"/>
          <w:b/>
          <w:bCs/>
          <w:color w:val="FF0000"/>
          <w:sz w:val="16"/>
          <w:szCs w:val="16"/>
          <w:lang w:eastAsia="pt-BR"/>
        </w:rPr>
        <w:t xml:space="preserve"> </w:t>
      </w:r>
      <w:r w:rsidR="000D5C6E">
        <w:rPr>
          <w:rFonts w:ascii="Book Antiqua" w:eastAsia="Times New Roman" w:hAnsi="Book Antiqua" w:cs="Times New Roman"/>
          <w:b/>
          <w:bCs/>
          <w:color w:val="FF0000"/>
          <w:sz w:val="16"/>
          <w:szCs w:val="16"/>
          <w:u w:val="single"/>
          <w:lang w:eastAsia="pt-BR"/>
        </w:rPr>
        <w:t>(PGERR-2023)</w:t>
      </w:r>
      <w:r w:rsidR="00DD7677">
        <w:rPr>
          <w:rFonts w:ascii="Book Antiqua" w:eastAsia="Times New Roman" w:hAnsi="Book Antiqua" w:cs="Times New Roman"/>
          <w:b/>
          <w:bCs/>
          <w:color w:val="FF0000"/>
          <w:sz w:val="16"/>
          <w:szCs w:val="16"/>
          <w:lang w:eastAsia="pt-BR"/>
        </w:rPr>
        <w:t xml:space="preserve"> </w:t>
      </w:r>
      <w:r w:rsidR="00DD7677" w:rsidRPr="00DD7677">
        <w:rPr>
          <w:rFonts w:ascii="Book Antiqua" w:eastAsia="Times New Roman" w:hAnsi="Book Antiqua" w:cs="Times New Roman"/>
          <w:b/>
          <w:bCs/>
          <w:color w:val="FF0000"/>
          <w:sz w:val="16"/>
          <w:szCs w:val="16"/>
          <w:u w:val="single"/>
          <w:lang w:eastAsia="pt-BR"/>
        </w:rPr>
        <w:t>(PGM-Natal/RN-2023)</w:t>
      </w:r>
      <w:r w:rsidR="00977BFA">
        <w:rPr>
          <w:rFonts w:ascii="Book Antiqua" w:eastAsia="Times New Roman" w:hAnsi="Book Antiqua" w:cs="Times New Roman"/>
          <w:b/>
          <w:bCs/>
          <w:color w:val="FF0000"/>
          <w:sz w:val="16"/>
          <w:szCs w:val="16"/>
          <w:lang w:eastAsia="pt-BR"/>
        </w:rPr>
        <w:t xml:space="preserve"> </w:t>
      </w:r>
      <w:r w:rsidR="00977BFA" w:rsidRPr="00A85760">
        <w:rPr>
          <w:rFonts w:ascii="Book Antiqua" w:eastAsia="Times New Roman" w:hAnsi="Book Antiqua" w:cs="Times New Roman"/>
          <w:b/>
          <w:color w:val="FF0000"/>
          <w:sz w:val="16"/>
          <w:szCs w:val="16"/>
          <w:u w:val="single"/>
          <w:lang w:eastAsia="pt-BR"/>
        </w:rPr>
        <w:t>(TJSP-2018</w:t>
      </w:r>
      <w:r w:rsidR="00977BFA">
        <w:rPr>
          <w:rFonts w:ascii="Book Antiqua" w:eastAsia="Times New Roman" w:hAnsi="Book Antiqua" w:cs="Times New Roman"/>
          <w:b/>
          <w:color w:val="FF0000"/>
          <w:sz w:val="16"/>
          <w:szCs w:val="16"/>
          <w:u w:val="single"/>
          <w:lang w:eastAsia="pt-BR"/>
        </w:rPr>
        <w:t>/2024</w:t>
      </w:r>
      <w:r w:rsidR="00977BFA" w:rsidRPr="00A85760">
        <w:rPr>
          <w:rFonts w:ascii="Book Antiqua" w:eastAsia="Times New Roman" w:hAnsi="Book Antiqua" w:cs="Times New Roman"/>
          <w:b/>
          <w:color w:val="FF0000"/>
          <w:sz w:val="16"/>
          <w:szCs w:val="16"/>
          <w:u w:val="single"/>
          <w:lang w:eastAsia="pt-BR"/>
        </w:rPr>
        <w:t>)</w:t>
      </w:r>
      <w:r w:rsidR="001474BC">
        <w:rPr>
          <w:rFonts w:ascii="Book Antiqua" w:eastAsia="Times New Roman" w:hAnsi="Book Antiqua" w:cs="Times New Roman"/>
          <w:b/>
          <w:color w:val="FF0000"/>
          <w:sz w:val="16"/>
          <w:szCs w:val="16"/>
          <w:lang w:eastAsia="pt-BR"/>
        </w:rPr>
        <w:t xml:space="preserve"> </w:t>
      </w:r>
      <w:r w:rsidR="001474BC" w:rsidRPr="00A85760">
        <w:rPr>
          <w:rFonts w:ascii="Book Antiqua" w:eastAsia="Times New Roman" w:hAnsi="Book Antiqua" w:cs="Times New Roman"/>
          <w:b/>
          <w:bCs/>
          <w:color w:val="FF0000"/>
          <w:sz w:val="16"/>
          <w:szCs w:val="16"/>
          <w:u w:val="single"/>
          <w:lang w:eastAsia="pt-BR"/>
        </w:rPr>
        <w:t>(MPSC-2012/2019</w:t>
      </w:r>
      <w:r w:rsidR="001474BC">
        <w:rPr>
          <w:rFonts w:ascii="Book Antiqua" w:eastAsia="Times New Roman" w:hAnsi="Book Antiqua" w:cs="Times New Roman"/>
          <w:b/>
          <w:bCs/>
          <w:color w:val="FF0000"/>
          <w:sz w:val="16"/>
          <w:szCs w:val="16"/>
          <w:u w:val="single"/>
          <w:lang w:eastAsia="pt-BR"/>
        </w:rPr>
        <w:t>/2024</w:t>
      </w:r>
      <w:r w:rsidR="001474BC" w:rsidRPr="00A85760">
        <w:rPr>
          <w:rFonts w:ascii="Book Antiqua" w:eastAsia="Times New Roman" w:hAnsi="Book Antiqua" w:cs="Times New Roman"/>
          <w:b/>
          <w:bCs/>
          <w:color w:val="FF0000"/>
          <w:sz w:val="16"/>
          <w:szCs w:val="16"/>
          <w:u w:val="single"/>
          <w:lang w:eastAsia="pt-BR"/>
        </w:rPr>
        <w:t>)</w:t>
      </w:r>
      <w:r w:rsidR="002F7A46">
        <w:rPr>
          <w:rFonts w:ascii="Book Antiqua" w:eastAsia="Times New Roman" w:hAnsi="Book Antiqua" w:cs="Times New Roman"/>
          <w:b/>
          <w:bCs/>
          <w:color w:val="FF0000"/>
          <w:sz w:val="16"/>
          <w:szCs w:val="16"/>
          <w:lang w:eastAsia="pt-BR"/>
        </w:rPr>
        <w:t xml:space="preserve"> </w:t>
      </w:r>
      <w:r w:rsidR="002F7A46">
        <w:rPr>
          <w:rFonts w:ascii="Book Antiqua" w:eastAsia="Times New Roman" w:hAnsi="Book Antiqua" w:cs="Times New Roman"/>
          <w:b/>
          <w:bCs/>
          <w:color w:val="FF0000"/>
          <w:sz w:val="16"/>
          <w:szCs w:val="16"/>
          <w:u w:val="single"/>
          <w:lang w:eastAsia="pt-BR"/>
        </w:rPr>
        <w:t>(PGM-Cuiabá/MT-2024)</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2F7A46" w:rsidRPr="003D7D2D" w14:paraId="6D385F48" w14:textId="77777777" w:rsidTr="0056718B">
        <w:tc>
          <w:tcPr>
            <w:tcW w:w="8784" w:type="dxa"/>
            <w:shd w:val="clear" w:color="auto" w:fill="FFF2CC" w:themeFill="accent4" w:themeFillTint="33"/>
          </w:tcPr>
          <w:p w14:paraId="2382D52A" w14:textId="664137A1" w:rsidR="002F7A46" w:rsidRPr="003D7D2D" w:rsidRDefault="002F7A46" w:rsidP="0056718B">
            <w:pPr>
              <w:spacing w:before="100" w:beforeAutospacing="1" w:after="100" w:afterAutospacing="1"/>
              <w:jc w:val="both"/>
              <w:rPr>
                <w:rFonts w:ascii="Book Antiqua" w:eastAsia="Times New Roman" w:hAnsi="Book Antiqua" w:cs="Times New Roman"/>
                <w:sz w:val="19"/>
                <w:szCs w:val="19"/>
                <w:lang w:eastAsia="pt-BR"/>
              </w:rPr>
            </w:pPr>
            <w:r w:rsidRPr="002F7A46">
              <w:rPr>
                <w:rFonts w:ascii="Book Antiqua" w:eastAsia="Times New Roman" w:hAnsi="Book Antiqua" w:cs="Times New Roman"/>
                <w:b/>
                <w:bCs/>
                <w:sz w:val="19"/>
                <w:szCs w:val="19"/>
                <w:lang w:eastAsia="pt-BR"/>
              </w:rPr>
              <w:t>Súmula 360-STJ</w:t>
            </w:r>
            <w:r w:rsidRPr="002F7A46">
              <w:rPr>
                <w:rFonts w:ascii="Book Antiqua" w:eastAsia="Times New Roman" w:hAnsi="Book Antiqua" w:cs="Times New Roman"/>
                <w:sz w:val="19"/>
                <w:szCs w:val="19"/>
                <w:lang w:eastAsia="pt-BR"/>
              </w:rPr>
              <w:t>: O benefício da denúncia espontânea não se aplica aos tributos sujeitos a lançamento por homologação regularmente declarados, mas pagos a destempo.</w:t>
            </w:r>
          </w:p>
        </w:tc>
      </w:tr>
    </w:tbl>
    <w:p w14:paraId="6ED14DEC" w14:textId="77777777" w:rsidR="002F7A46" w:rsidRPr="002F7A46" w:rsidRDefault="002F7A46" w:rsidP="002F7A46">
      <w:pPr>
        <w:spacing w:after="0" w:line="240" w:lineRule="auto"/>
        <w:ind w:right="-284"/>
        <w:jc w:val="both"/>
        <w:rPr>
          <w:rFonts w:ascii="Book Antiqua" w:eastAsia="Times New Roman" w:hAnsi="Book Antiqua" w:cs="Times New Roman"/>
          <w:sz w:val="16"/>
          <w:szCs w:val="16"/>
          <w:lang w:eastAsia="pt-BR"/>
        </w:rPr>
      </w:pPr>
    </w:p>
    <w:tbl>
      <w:tblPr>
        <w:tblStyle w:val="Tabelacomgrade"/>
        <w:tblW w:w="8784" w:type="dxa"/>
        <w:shd w:val="clear" w:color="auto" w:fill="CCFFFF"/>
        <w:tblLook w:val="04A0" w:firstRow="1" w:lastRow="0" w:firstColumn="1" w:lastColumn="0" w:noHBand="0" w:noVBand="1"/>
      </w:tblPr>
      <w:tblGrid>
        <w:gridCol w:w="8784"/>
      </w:tblGrid>
      <w:tr w:rsidR="00F101F6" w:rsidRPr="003D7D2D" w14:paraId="663A9E3B" w14:textId="77777777" w:rsidTr="00F101F6">
        <w:tc>
          <w:tcPr>
            <w:tcW w:w="8784" w:type="dxa"/>
            <w:shd w:val="clear" w:color="auto" w:fill="CCFFFF"/>
          </w:tcPr>
          <w:p w14:paraId="35791F17" w14:textId="79A9D5C1" w:rsidR="00977BFA" w:rsidRPr="0023517A" w:rsidRDefault="00977BFA" w:rsidP="00977BFA">
            <w:pPr>
              <w:jc w:val="both"/>
              <w:rPr>
                <w:rFonts w:ascii="Book Antiqua" w:eastAsia="Times New Roman" w:hAnsi="Book Antiqua" w:cs="Times New Roman"/>
                <w:bCs/>
                <w:sz w:val="19"/>
                <w:szCs w:val="19"/>
                <w:lang w:eastAsia="pt-BR"/>
              </w:rPr>
            </w:pPr>
            <w:r w:rsidRPr="0023517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TJSP-2024-VUNESP</w:t>
            </w:r>
            <w:r w:rsidRPr="0023517A">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77BFA">
              <w:rPr>
                <w:rFonts w:ascii="Book Antiqua" w:eastAsia="Times New Roman" w:hAnsi="Book Antiqua" w:cs="Times New Roman"/>
                <w:bCs/>
                <w:sz w:val="19"/>
                <w:szCs w:val="19"/>
                <w:lang w:eastAsia="pt-BR"/>
              </w:rPr>
              <w:t>A empresa “B”, ao elaborar sua escrituração contábil de créditos e débitos de ICMS, por equívoco, creditou-se de valor indevido. O seu setor contábil somente foi alertado sobre tal equívoco quando recebeu a visita de fiscal estadual, o qual, todavia, não a notificou nem iniciou o processo administrativo. A empresa reconheceu o erro e o retificou, recolhendo o tributo correspondente, notificando o fisco. O fiscal, todavia, retornando ao local, autuou a empresa. Pergunta-se: essa autuação é válida?</w:t>
            </w:r>
            <w:r>
              <w:t xml:space="preserve"> </w:t>
            </w:r>
            <w:r w:rsidRPr="00977BFA">
              <w:rPr>
                <w:rFonts w:ascii="Book Antiqua" w:eastAsia="Times New Roman" w:hAnsi="Book Antiqua" w:cs="Times New Roman"/>
                <w:bCs/>
                <w:sz w:val="19"/>
                <w:szCs w:val="19"/>
                <w:lang w:eastAsia="pt-BR"/>
              </w:rPr>
              <w:t>Não, porque, antes da autuação, a empresa reconheceu o erro e recolheu o tributo, configurando-se a hipótese de denúncia espontânea.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138,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3D7D2D">
              <w:rPr>
                <w:rFonts w:ascii="Book Antiqua" w:eastAsia="Times New Roman" w:hAnsi="Book Antiqua" w:cs="Times New Roman"/>
                <w:b/>
                <w:sz w:val="19"/>
                <w:szCs w:val="19"/>
                <w:lang w:eastAsia="pt-BR"/>
              </w:rPr>
              <w:t xml:space="preserve"> § único</w:t>
            </w:r>
            <w:r>
              <w:rPr>
                <w:rFonts w:ascii="Book Antiqua" w:eastAsia="Times New Roman" w:hAnsi="Book Antiqua" w:cs="Times New Roman"/>
                <w:b/>
                <w:sz w:val="19"/>
                <w:szCs w:val="19"/>
                <w:lang w:eastAsia="pt-BR"/>
              </w:rPr>
              <w:t xml:space="preserve"> c/c art. 196,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r>
              <w:rPr>
                <w:rStyle w:val="Refdenotaderodap"/>
                <w:rFonts w:ascii="Book Antiqua" w:eastAsia="Times New Roman" w:hAnsi="Book Antiqua" w:cs="Times New Roman"/>
                <w:b/>
                <w:sz w:val="19"/>
                <w:szCs w:val="19"/>
                <w:lang w:eastAsia="pt-BR"/>
              </w:rPr>
              <w:footnoteReference w:id="10"/>
            </w:r>
          </w:p>
          <w:p w14:paraId="02AA72BA" w14:textId="77777777" w:rsidR="00977BFA" w:rsidRDefault="00977BFA" w:rsidP="00977BFA">
            <w:pPr>
              <w:jc w:val="both"/>
              <w:rPr>
                <w:rFonts w:ascii="Book Antiqua" w:eastAsia="Times New Roman" w:hAnsi="Book Antiqua" w:cs="Times New Roman"/>
                <w:b/>
                <w:sz w:val="19"/>
                <w:szCs w:val="19"/>
                <w:lang w:eastAsia="pt-BR"/>
              </w:rPr>
            </w:pPr>
          </w:p>
          <w:p w14:paraId="2615354C" w14:textId="367473F9" w:rsidR="00977BFA" w:rsidRDefault="00977BFA" w:rsidP="00977BFA">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sidRPr="00977BFA">
              <w:rPr>
                <w:rFonts w:ascii="Book Antiqua" w:eastAsia="Times New Roman" w:hAnsi="Book Antiqua" w:cs="Times New Roman"/>
                <w:sz w:val="19"/>
                <w:szCs w:val="19"/>
                <w:lang w:eastAsia="pt-BR"/>
              </w:rPr>
              <w:t>:</w:t>
            </w:r>
            <w:r w:rsidRPr="00977BFA">
              <w:rPr>
                <w:rFonts w:ascii="Book Antiqua" w:hAnsi="Book Antiqua"/>
                <w:sz w:val="19"/>
                <w:szCs w:val="19"/>
              </w:rPr>
              <w:t xml:space="preserve"> Para que a denúncia espontânea seja eficaz e afaste a incidência da multa, é necessário o preenchimento de três requisitos:</w:t>
            </w:r>
            <w:r>
              <w:rPr>
                <w:rFonts w:ascii="Book Antiqua" w:hAnsi="Book Antiqua"/>
                <w:sz w:val="19"/>
                <w:szCs w:val="19"/>
              </w:rPr>
              <w:t xml:space="preserve"> </w:t>
            </w:r>
            <w:r w:rsidRPr="00977BFA">
              <w:rPr>
                <w:rFonts w:ascii="Book Antiqua" w:hAnsi="Book Antiqua"/>
                <w:sz w:val="19"/>
                <w:szCs w:val="19"/>
              </w:rPr>
              <w:t>a) "denúncia" (confissão) da infração;</w:t>
            </w:r>
            <w:r>
              <w:rPr>
                <w:rFonts w:ascii="Book Antiqua" w:hAnsi="Book Antiqua"/>
                <w:sz w:val="19"/>
                <w:szCs w:val="19"/>
              </w:rPr>
              <w:t xml:space="preserve"> </w:t>
            </w:r>
            <w:r w:rsidRPr="00977BFA">
              <w:rPr>
                <w:rFonts w:ascii="Book Antiqua" w:hAnsi="Book Antiqua"/>
                <w:sz w:val="19"/>
                <w:szCs w:val="19"/>
              </w:rPr>
              <w:t>b) pagamento integral do tributo devido com os respectivos juros moratórios; e</w:t>
            </w:r>
            <w:r>
              <w:rPr>
                <w:rFonts w:ascii="Book Antiqua" w:hAnsi="Book Antiqua"/>
                <w:sz w:val="19"/>
                <w:szCs w:val="19"/>
              </w:rPr>
              <w:t xml:space="preserve"> </w:t>
            </w:r>
            <w:r w:rsidRPr="00977BFA">
              <w:rPr>
                <w:rFonts w:ascii="Book Antiqua" w:hAnsi="Book Antiqua"/>
                <w:sz w:val="19"/>
                <w:szCs w:val="19"/>
              </w:rPr>
              <w:t>c) espontaneidade (confissão e pagamento devem ocorrer antes do início de qualquer procedimento fiscalizatório por parte do Fisco relacionado com aquela determinada infração).</w:t>
            </w:r>
            <w:r>
              <w:rPr>
                <w:rFonts w:ascii="Book Antiqua" w:hAnsi="Book Antiqua"/>
                <w:sz w:val="19"/>
                <w:szCs w:val="19"/>
              </w:rPr>
              <w:t xml:space="preserve"> </w:t>
            </w:r>
            <w:r w:rsidRPr="00977BFA">
              <w:rPr>
                <w:rFonts w:ascii="Book Antiqua" w:hAnsi="Book Antiqua"/>
                <w:sz w:val="19"/>
                <w:szCs w:val="19"/>
              </w:rPr>
              <w:t xml:space="preserve">De acordo com a doutrina, a espontaneidade somente é afasta quando o fisco instaurar um procedimento administrativo para apurar a infração. Esse procedimento é o </w:t>
            </w:r>
            <w:r>
              <w:rPr>
                <w:rFonts w:ascii="Book Antiqua" w:hAnsi="Book Antiqua"/>
                <w:i/>
                <w:iCs/>
                <w:sz w:val="19"/>
                <w:szCs w:val="19"/>
              </w:rPr>
              <w:t>“</w:t>
            </w:r>
            <w:r w:rsidRPr="00977BFA">
              <w:rPr>
                <w:rFonts w:ascii="Book Antiqua" w:hAnsi="Book Antiqua"/>
                <w:i/>
                <w:iCs/>
                <w:sz w:val="19"/>
                <w:szCs w:val="19"/>
              </w:rPr>
              <w:t>termo de início de fiscalização</w:t>
            </w:r>
            <w:r>
              <w:rPr>
                <w:rFonts w:ascii="Book Antiqua" w:hAnsi="Book Antiqua"/>
                <w:i/>
                <w:iCs/>
                <w:sz w:val="19"/>
                <w:szCs w:val="19"/>
              </w:rPr>
              <w:t>”</w:t>
            </w:r>
            <w:r w:rsidRPr="00977BFA">
              <w:rPr>
                <w:rFonts w:ascii="Book Antiqua" w:hAnsi="Book Antiqua"/>
                <w:sz w:val="19"/>
                <w:szCs w:val="19"/>
              </w:rPr>
              <w:t>, previsto no art. 196 do CT</w:t>
            </w:r>
            <w:r>
              <w:rPr>
                <w:rFonts w:ascii="Book Antiqua" w:hAnsi="Book Antiqua"/>
                <w:sz w:val="19"/>
                <w:szCs w:val="19"/>
              </w:rPr>
              <w:t xml:space="preserve">N. </w:t>
            </w:r>
            <w:r w:rsidRPr="00977BFA">
              <w:rPr>
                <w:rFonts w:ascii="Book Antiqua" w:hAnsi="Book Antiqua"/>
                <w:sz w:val="19"/>
                <w:szCs w:val="19"/>
              </w:rPr>
              <w:t>Logo, uma vez que o fiscal “</w:t>
            </w:r>
            <w:r w:rsidRPr="00977BFA">
              <w:rPr>
                <w:rFonts w:ascii="Book Antiqua" w:hAnsi="Book Antiqua"/>
                <w:i/>
                <w:iCs/>
                <w:sz w:val="19"/>
                <w:szCs w:val="19"/>
              </w:rPr>
              <w:t>não a notificou nem iniciou o processo administrativo</w:t>
            </w:r>
            <w:r w:rsidRPr="00977BFA">
              <w:rPr>
                <w:rFonts w:ascii="Book Antiqua" w:hAnsi="Book Antiqua"/>
                <w:sz w:val="19"/>
                <w:szCs w:val="19"/>
              </w:rPr>
              <w:t>”, está presente a espontaneidade e, portanto, a denúncia espontânea</w:t>
            </w:r>
            <w:r>
              <w:rPr>
                <w:rFonts w:ascii="Book Antiqua" w:hAnsi="Book Antiqua"/>
                <w:sz w:val="19"/>
                <w:szCs w:val="19"/>
              </w:rPr>
              <w:t>. Em resumo, a a</w:t>
            </w:r>
            <w:r w:rsidRPr="00977BFA">
              <w:rPr>
                <w:rFonts w:ascii="Book Antiqua" w:eastAsia="Times New Roman" w:hAnsi="Book Antiqua" w:cs="Times New Roman"/>
                <w:sz w:val="19"/>
                <w:szCs w:val="19"/>
                <w:lang w:eastAsia="pt-BR"/>
              </w:rPr>
              <w:t xml:space="preserve">ssertiva está correta, por respeitar o § único do art. 138 do CTN. Além disso, </w:t>
            </w:r>
            <w:r>
              <w:rPr>
                <w:rFonts w:ascii="Book Antiqua" w:eastAsia="Times New Roman" w:hAnsi="Book Antiqua" w:cs="Times New Roman"/>
                <w:sz w:val="19"/>
                <w:szCs w:val="19"/>
                <w:lang w:eastAsia="pt-BR"/>
              </w:rPr>
              <w:t>cumpre</w:t>
            </w:r>
            <w:r w:rsidRPr="00977BFA">
              <w:rPr>
                <w:rFonts w:ascii="Book Antiqua" w:eastAsia="Times New Roman" w:hAnsi="Book Antiqua" w:cs="Times New Roman"/>
                <w:sz w:val="19"/>
                <w:szCs w:val="19"/>
                <w:lang w:eastAsia="pt-BR"/>
              </w:rPr>
              <w:t xml:space="preserve"> lembrar que, tecnicamente, não houve início de fiscalização formal, de acordo com o</w:t>
            </w:r>
            <w:r>
              <w:rPr>
                <w:rFonts w:ascii="Book Antiqua" w:eastAsia="Times New Roman" w:hAnsi="Book Antiqua" w:cs="Times New Roman"/>
                <w:sz w:val="19"/>
                <w:szCs w:val="19"/>
                <w:lang w:eastAsia="pt-BR"/>
              </w:rPr>
              <w:t xml:space="preserve"> </w:t>
            </w:r>
            <w:r>
              <w:rPr>
                <w:rFonts w:ascii="Book Antiqua" w:eastAsia="Times New Roman" w:hAnsi="Book Antiqua" w:cs="Times New Roman"/>
                <w:i/>
                <w:iCs/>
                <w:sz w:val="19"/>
                <w:szCs w:val="19"/>
                <w:lang w:eastAsia="pt-BR"/>
              </w:rPr>
              <w:t>caput</w:t>
            </w:r>
            <w:r>
              <w:rPr>
                <w:rFonts w:ascii="Book Antiqua" w:eastAsia="Times New Roman" w:hAnsi="Book Antiqua" w:cs="Times New Roman"/>
                <w:sz w:val="19"/>
                <w:szCs w:val="19"/>
                <w:lang w:eastAsia="pt-BR"/>
              </w:rPr>
              <w:t xml:space="preserve"> do</w:t>
            </w:r>
            <w:r w:rsidRPr="00977BFA">
              <w:rPr>
                <w:rFonts w:ascii="Book Antiqua" w:eastAsia="Times New Roman" w:hAnsi="Book Antiqua" w:cs="Times New Roman"/>
                <w:sz w:val="19"/>
                <w:szCs w:val="19"/>
                <w:lang w:eastAsia="pt-BR"/>
              </w:rPr>
              <w:t xml:space="preserve"> art</w:t>
            </w:r>
            <w:r>
              <w:rPr>
                <w:rFonts w:ascii="Book Antiqua" w:eastAsia="Times New Roman" w:hAnsi="Book Antiqua" w:cs="Times New Roman"/>
                <w:sz w:val="19"/>
                <w:szCs w:val="19"/>
                <w:lang w:eastAsia="pt-BR"/>
              </w:rPr>
              <w:t>.</w:t>
            </w:r>
            <w:r w:rsidRPr="00977BFA">
              <w:rPr>
                <w:rFonts w:ascii="Book Antiqua" w:eastAsia="Times New Roman" w:hAnsi="Book Antiqua" w:cs="Times New Roman"/>
                <w:sz w:val="19"/>
                <w:szCs w:val="19"/>
                <w:lang w:eastAsia="pt-BR"/>
              </w:rPr>
              <w:t xml:space="preserve"> 196</w:t>
            </w:r>
            <w:r>
              <w:rPr>
                <w:rFonts w:ascii="Book Antiqua" w:eastAsia="Times New Roman" w:hAnsi="Book Antiqua" w:cs="Times New Roman"/>
                <w:sz w:val="19"/>
                <w:szCs w:val="19"/>
                <w:lang w:eastAsia="pt-BR"/>
              </w:rPr>
              <w:t xml:space="preserve"> do CTN.</w:t>
            </w:r>
          </w:p>
          <w:p w14:paraId="4C6AE9AD" w14:textId="77777777" w:rsidR="009A4519" w:rsidRDefault="009A4519" w:rsidP="00977BFA">
            <w:pPr>
              <w:jc w:val="both"/>
              <w:rPr>
                <w:rFonts w:ascii="Book Antiqua" w:eastAsia="Times New Roman" w:hAnsi="Book Antiqua" w:cs="Times New Roman"/>
                <w:sz w:val="19"/>
                <w:szCs w:val="19"/>
                <w:lang w:eastAsia="pt-BR"/>
              </w:rPr>
            </w:pPr>
          </w:p>
          <w:p w14:paraId="57312F4F" w14:textId="77777777" w:rsidR="009A4519" w:rsidRDefault="009A4519" w:rsidP="009A451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B241B">
              <w:rPr>
                <w:rFonts w:ascii="Book Antiqua" w:eastAsia="Times New Roman" w:hAnsi="Book Antiqua" w:cs="Times New Roman"/>
                <w:b/>
                <w:sz w:val="19"/>
                <w:szCs w:val="19"/>
                <w:highlight w:val="yellow"/>
                <w:lang w:eastAsia="pt-BR"/>
              </w:rPr>
              <w:t>PGECE-2021-CESPE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B241B">
              <w:rPr>
                <w:rFonts w:ascii="Book Antiqua" w:eastAsia="Times New Roman" w:hAnsi="Book Antiqua" w:cs="Times New Roman"/>
                <w:bCs/>
                <w:sz w:val="19"/>
                <w:szCs w:val="19"/>
                <w:lang w:eastAsia="pt-BR"/>
              </w:rPr>
              <w:t>Jorge, auditor fiscal da receita, em rotina de fiscalização, visitou estabelecimento de Mauro, tendo em vista denúncias de sonegação fiscal. Mauro, por sua vez, evocando determinado decreto estadual veiculando restrições à exibição dos livros comerciais e fiscais, se recusou a fornecê-los, empreendendo ofensas contra o auditor. Requisitado auxílio de força pública estadual, Jorge, examinando os documentos, constatou o não recolhimento de tributos.</w:t>
            </w:r>
            <w:r>
              <w:rPr>
                <w:rFonts w:ascii="Book Antiqua" w:eastAsia="Times New Roman" w:hAnsi="Book Antiqua" w:cs="Times New Roman"/>
                <w:bCs/>
                <w:sz w:val="19"/>
                <w:szCs w:val="19"/>
                <w:lang w:eastAsia="pt-BR"/>
              </w:rPr>
              <w:t xml:space="preserve"> </w:t>
            </w:r>
            <w:r w:rsidRPr="005B241B">
              <w:rPr>
                <w:rFonts w:ascii="Book Antiqua" w:eastAsia="Times New Roman" w:hAnsi="Book Antiqua" w:cs="Times New Roman"/>
                <w:bCs/>
                <w:sz w:val="19"/>
                <w:szCs w:val="19"/>
                <w:lang w:eastAsia="pt-BR"/>
              </w:rPr>
              <w:t>Com relação a essa situação hipotética, assinale a opção correta</w:t>
            </w:r>
            <w:r>
              <w:rPr>
                <w:rFonts w:ascii="Book Antiqua" w:eastAsia="Times New Roman" w:hAnsi="Book Antiqua" w:cs="Times New Roman"/>
                <w:bCs/>
                <w:sz w:val="19"/>
                <w:szCs w:val="19"/>
                <w:lang w:eastAsia="pt-BR"/>
              </w:rPr>
              <w:t xml:space="preserve">: </w:t>
            </w:r>
            <w:r w:rsidRPr="005B241B">
              <w:rPr>
                <w:rFonts w:ascii="Book Antiqua" w:eastAsia="Times New Roman" w:hAnsi="Book Antiqua" w:cs="Times New Roman"/>
                <w:bCs/>
                <w:sz w:val="19"/>
                <w:szCs w:val="19"/>
                <w:lang w:eastAsia="pt-BR"/>
              </w:rPr>
              <w:t>O início do procedimento de fiscalização deve ser documentado pela autoridade fiscal, sendo esse o momento decisivo para aferição da configuração, ou não, de denúncia espontânea para efeitos de exclusão de responsabilidade.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138, § único c/c art. 196,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CTN.</w:t>
            </w:r>
          </w:p>
          <w:p w14:paraId="14F0CC62" w14:textId="77777777" w:rsidR="009A4519" w:rsidRDefault="009A4519" w:rsidP="009A4519">
            <w:pPr>
              <w:jc w:val="both"/>
              <w:rPr>
                <w:rFonts w:ascii="Book Antiqua" w:eastAsia="Times New Roman" w:hAnsi="Book Antiqua" w:cs="Times New Roman"/>
                <w:b/>
                <w:sz w:val="19"/>
                <w:szCs w:val="19"/>
                <w:lang w:eastAsia="pt-BR"/>
              </w:rPr>
            </w:pPr>
          </w:p>
          <w:p w14:paraId="7E0D16D0" w14:textId="74DD878B" w:rsidR="009A4519" w:rsidRDefault="009A4519" w:rsidP="009A4519">
            <w:pPr>
              <w:jc w:val="both"/>
              <w:rPr>
                <w:rFonts w:ascii="Book Antiqua" w:eastAsia="Times New Roman" w:hAnsi="Book Antiqua" w:cs="Times New Roman"/>
                <w:b/>
                <w:sz w:val="19"/>
                <w:szCs w:val="19"/>
                <w:lang w:eastAsia="pt-BR"/>
              </w:rPr>
            </w:pPr>
            <w:r w:rsidRPr="006C149B">
              <w:rPr>
                <w:rFonts w:ascii="Book Antiqua" w:eastAsia="Times New Roman" w:hAnsi="Book Antiqua" w:cs="Times New Roman"/>
                <w:b/>
                <w:i/>
                <w:iCs/>
                <w:color w:val="FF0000"/>
                <w:sz w:val="19"/>
                <w:szCs w:val="19"/>
                <w:lang w:eastAsia="pt-BR"/>
              </w:rPr>
              <w:t>#</w:t>
            </w:r>
            <w:r w:rsidRPr="006C149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Pr>
                <w:rFonts w:ascii="Book Antiqua" w:eastAsia="Times New Roman" w:hAnsi="Book Antiqua" w:cs="Times New Roman"/>
                <w:bCs/>
                <w:sz w:val="19"/>
                <w:szCs w:val="19"/>
                <w:lang w:eastAsia="pt-BR"/>
              </w:rPr>
              <w:t>U</w:t>
            </w:r>
            <w:r w:rsidRPr="00C16CCF">
              <w:rPr>
                <w:rFonts w:ascii="Book Antiqua" w:eastAsia="Times New Roman" w:hAnsi="Book Antiqua" w:cs="Times New Roman"/>
                <w:bCs/>
                <w:sz w:val="19"/>
                <w:szCs w:val="19"/>
                <w:lang w:eastAsia="pt-BR"/>
              </w:rPr>
              <w:t xml:space="preserve">m dos requisitos para que haja denúncia espontânea está no fato de que o devedor deverá confessar e pagar o débito ANTES que o Fisco instaure contra ele </w:t>
            </w:r>
            <w:r>
              <w:rPr>
                <w:rFonts w:ascii="Book Antiqua" w:eastAsia="Times New Roman" w:hAnsi="Book Antiqua" w:cs="Times New Roman"/>
                <w:bCs/>
                <w:sz w:val="19"/>
                <w:szCs w:val="19"/>
                <w:lang w:eastAsia="pt-BR"/>
              </w:rPr>
              <w:t>“</w:t>
            </w:r>
            <w:r w:rsidRPr="00C16CCF">
              <w:rPr>
                <w:rFonts w:ascii="Book Antiqua" w:eastAsia="Times New Roman" w:hAnsi="Book Antiqua" w:cs="Times New Roman"/>
                <w:bCs/>
                <w:i/>
                <w:iCs/>
                <w:sz w:val="19"/>
                <w:szCs w:val="19"/>
                <w:lang w:eastAsia="pt-BR"/>
              </w:rPr>
              <w:t>qualquer procedimento administrativo ou medida de fiscalização, relacionados com a infração</w:t>
            </w:r>
            <w:r>
              <w:rPr>
                <w:rFonts w:ascii="Book Antiqua" w:eastAsia="Times New Roman" w:hAnsi="Book Antiqua" w:cs="Times New Roman"/>
                <w:bCs/>
                <w:sz w:val="19"/>
                <w:szCs w:val="19"/>
                <w:lang w:eastAsia="pt-BR"/>
              </w:rPr>
              <w:t>”</w:t>
            </w:r>
            <w:r w:rsidRPr="00C16CCF">
              <w:rPr>
                <w:rFonts w:ascii="Book Antiqua" w:eastAsia="Times New Roman" w:hAnsi="Book Antiqua" w:cs="Times New Roman"/>
                <w:bCs/>
                <w:sz w:val="19"/>
                <w:szCs w:val="19"/>
                <w:lang w:eastAsia="pt-BR"/>
              </w:rPr>
              <w:t xml:space="preserve">. Tem que confessar antes de ser </w:t>
            </w:r>
            <w:r>
              <w:rPr>
                <w:rFonts w:ascii="Book Antiqua" w:eastAsia="Times New Roman" w:hAnsi="Book Antiqua" w:cs="Times New Roman"/>
                <w:bCs/>
                <w:sz w:val="19"/>
                <w:szCs w:val="19"/>
                <w:lang w:eastAsia="pt-BR"/>
              </w:rPr>
              <w:t>“</w:t>
            </w:r>
            <w:r w:rsidRPr="00C16CCF">
              <w:rPr>
                <w:rFonts w:ascii="Book Antiqua" w:eastAsia="Times New Roman" w:hAnsi="Book Antiqua" w:cs="Times New Roman"/>
                <w:bCs/>
                <w:sz w:val="19"/>
                <w:szCs w:val="19"/>
                <w:lang w:eastAsia="pt-BR"/>
              </w:rPr>
              <w:t>descoberto</w:t>
            </w:r>
            <w:r>
              <w:rPr>
                <w:rFonts w:ascii="Book Antiqua" w:eastAsia="Times New Roman" w:hAnsi="Book Antiqua" w:cs="Times New Roman"/>
                <w:bCs/>
                <w:sz w:val="19"/>
                <w:szCs w:val="19"/>
                <w:lang w:eastAsia="pt-BR"/>
              </w:rPr>
              <w:t>”</w:t>
            </w:r>
            <w:r w:rsidRPr="00C16CCF">
              <w:rPr>
                <w:rFonts w:ascii="Book Antiqua" w:eastAsia="Times New Roman" w:hAnsi="Book Antiqua" w:cs="Times New Roman"/>
                <w:bCs/>
                <w:sz w:val="19"/>
                <w:szCs w:val="19"/>
                <w:lang w:eastAsia="pt-BR"/>
              </w:rPr>
              <w:t>. Se for depois, não adiantará nada.</w:t>
            </w:r>
            <w:r>
              <w:rPr>
                <w:rFonts w:ascii="Book Antiqua" w:eastAsia="Times New Roman" w:hAnsi="Book Antiqua" w:cs="Times New Roman"/>
                <w:bCs/>
                <w:sz w:val="19"/>
                <w:szCs w:val="19"/>
                <w:lang w:eastAsia="pt-BR"/>
              </w:rPr>
              <w:t xml:space="preserve"> </w:t>
            </w:r>
            <w:r w:rsidRPr="00C16CCF">
              <w:rPr>
                <w:rFonts w:ascii="Book Antiqua" w:eastAsia="Times New Roman" w:hAnsi="Book Antiqua" w:cs="Times New Roman"/>
                <w:bCs/>
                <w:sz w:val="19"/>
                <w:szCs w:val="19"/>
                <w:lang w:eastAsia="pt-BR"/>
              </w:rPr>
              <w:t xml:space="preserve">Segundo a doutrina (SABBAG, p. 668), o documento que demonstra que o Fisco instaurou procedimento administrativo para apurar a infração é o </w:t>
            </w:r>
            <w:r w:rsidRPr="00C16CCF">
              <w:rPr>
                <w:rFonts w:ascii="Book Antiqua" w:eastAsia="Times New Roman" w:hAnsi="Book Antiqua" w:cs="Times New Roman"/>
                <w:bCs/>
                <w:i/>
                <w:iCs/>
                <w:sz w:val="19"/>
                <w:szCs w:val="19"/>
                <w:lang w:eastAsia="pt-BR"/>
              </w:rPr>
              <w:t>“Termo de Início de Fiscalização”</w:t>
            </w:r>
            <w:r w:rsidRPr="00C16CCF">
              <w:rPr>
                <w:rFonts w:ascii="Book Antiqua" w:eastAsia="Times New Roman" w:hAnsi="Book Antiqua" w:cs="Times New Roman"/>
                <w:bCs/>
                <w:sz w:val="19"/>
                <w:szCs w:val="19"/>
                <w:lang w:eastAsia="pt-BR"/>
              </w:rPr>
              <w:t>, previsto no art. 196 do CTN</w:t>
            </w:r>
            <w:r>
              <w:rPr>
                <w:rFonts w:ascii="Book Antiqua" w:eastAsia="Times New Roman" w:hAnsi="Book Antiqua" w:cs="Times New Roman"/>
                <w:bCs/>
                <w:sz w:val="19"/>
                <w:szCs w:val="19"/>
                <w:lang w:eastAsia="pt-BR"/>
              </w:rPr>
              <w:t>. Assim, s</w:t>
            </w:r>
            <w:r w:rsidRPr="00C16CCF">
              <w:rPr>
                <w:rFonts w:ascii="Book Antiqua" w:eastAsia="Times New Roman" w:hAnsi="Book Antiqua" w:cs="Times New Roman"/>
                <w:bCs/>
                <w:sz w:val="19"/>
                <w:szCs w:val="19"/>
                <w:lang w:eastAsia="pt-BR"/>
              </w:rPr>
              <w:t>e a confissão foi feita antes da assinatura do termo, haverá denúncia espontânea; se depois, não.</w:t>
            </w:r>
            <w:r>
              <w:rPr>
                <w:rFonts w:ascii="Book Antiqua" w:eastAsia="Times New Roman" w:hAnsi="Book Antiqua" w:cs="Times New Roman"/>
                <w:bCs/>
                <w:sz w:val="19"/>
                <w:szCs w:val="19"/>
                <w:lang w:eastAsia="pt-BR"/>
              </w:rPr>
              <w:t xml:space="preserve"> </w:t>
            </w:r>
            <w:r w:rsidRPr="00C16CCF">
              <w:rPr>
                <w:rFonts w:ascii="Book Antiqua" w:eastAsia="Times New Roman" w:hAnsi="Book Antiqua" w:cs="Times New Roman"/>
                <w:bCs/>
                <w:sz w:val="19"/>
                <w:szCs w:val="19"/>
                <w:lang w:eastAsia="pt-BR"/>
              </w:rPr>
              <w:t>Imagine que determinado contribuinte praticou duas infrações tributárias: "X" (quanto ao imposto de renda de 2010) e "Y" (relacionada com IOF de 2010). Se a Receita Federal instaurar um procedimento para apurar a infração "X", o contribuinte continuará tendo direito à denúncia espontânea quanto à infração "Y".</w:t>
            </w:r>
          </w:p>
          <w:p w14:paraId="25407945" w14:textId="77777777" w:rsidR="00977BFA" w:rsidRDefault="00977BFA" w:rsidP="00184691">
            <w:pPr>
              <w:jc w:val="both"/>
              <w:rPr>
                <w:rFonts w:ascii="Book Antiqua" w:eastAsia="Times New Roman" w:hAnsi="Book Antiqua" w:cs="Times New Roman"/>
                <w:b/>
                <w:sz w:val="19"/>
                <w:szCs w:val="19"/>
                <w:lang w:eastAsia="pt-BR"/>
              </w:rPr>
            </w:pPr>
          </w:p>
          <w:p w14:paraId="26DAAA5B" w14:textId="16AA7B14" w:rsidR="00184691" w:rsidRPr="0023517A" w:rsidRDefault="00184691" w:rsidP="00184691">
            <w:pPr>
              <w:jc w:val="both"/>
              <w:rPr>
                <w:rFonts w:ascii="Book Antiqua" w:eastAsia="Times New Roman" w:hAnsi="Book Antiqua" w:cs="Times New Roman"/>
                <w:bCs/>
                <w:sz w:val="19"/>
                <w:szCs w:val="19"/>
                <w:lang w:eastAsia="pt-BR"/>
              </w:rPr>
            </w:pPr>
            <w:r w:rsidRPr="0023517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w:t>
            </w:r>
            <w:r w:rsidRPr="0023517A">
              <w:rPr>
                <w:rFonts w:ascii="Book Antiqua" w:eastAsia="Times New Roman" w:hAnsi="Book Antiqua" w:cs="Times New Roman"/>
                <w:b/>
                <w:sz w:val="19"/>
                <w:szCs w:val="19"/>
                <w:highlight w:val="yellow"/>
                <w:lang w:eastAsia="pt-BR"/>
              </w:rPr>
              <w:t>-CESPE</w:t>
            </w:r>
            <w:r w:rsidRPr="0023517A">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84691">
              <w:rPr>
                <w:rFonts w:ascii="Book Antiqua" w:eastAsia="Times New Roman" w:hAnsi="Book Antiqua" w:cs="Times New Roman"/>
                <w:bCs/>
                <w:sz w:val="19"/>
                <w:szCs w:val="19"/>
                <w:lang w:eastAsia="pt-BR"/>
              </w:rPr>
              <w:t>Constitui requisito para a aceitação da denúncia espontânea</w:t>
            </w:r>
            <w:r>
              <w:rPr>
                <w:rFonts w:ascii="Book Antiqua" w:eastAsia="Times New Roman" w:hAnsi="Book Antiqua" w:cs="Times New Roman"/>
                <w:bCs/>
                <w:sz w:val="19"/>
                <w:szCs w:val="19"/>
                <w:lang w:eastAsia="pt-BR"/>
              </w:rPr>
              <w:t>:</w:t>
            </w:r>
            <w:r>
              <w:t xml:space="preserve"> </w:t>
            </w:r>
            <w:r w:rsidRPr="00184691">
              <w:rPr>
                <w:rFonts w:ascii="Book Antiqua" w:eastAsia="Times New Roman" w:hAnsi="Book Antiqua" w:cs="Times New Roman"/>
                <w:bCs/>
                <w:sz w:val="19"/>
                <w:szCs w:val="19"/>
                <w:lang w:eastAsia="pt-BR"/>
              </w:rPr>
              <w:t>a confissão voluntária do débito tributário.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138,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3D7D2D">
              <w:rPr>
                <w:rFonts w:ascii="Book Antiqua" w:eastAsia="Times New Roman" w:hAnsi="Book Antiqua" w:cs="Times New Roman"/>
                <w:b/>
                <w:sz w:val="19"/>
                <w:szCs w:val="19"/>
                <w:lang w:eastAsia="pt-BR"/>
              </w:rPr>
              <w:t xml:space="preserve"> § único, CTN.</w:t>
            </w:r>
          </w:p>
          <w:p w14:paraId="2DC629EB" w14:textId="77777777" w:rsidR="00184691" w:rsidRDefault="00184691" w:rsidP="00184691">
            <w:pPr>
              <w:jc w:val="both"/>
              <w:rPr>
                <w:rFonts w:ascii="Book Antiqua" w:eastAsia="Times New Roman" w:hAnsi="Book Antiqua" w:cs="Times New Roman"/>
                <w:b/>
                <w:sz w:val="19"/>
                <w:szCs w:val="19"/>
                <w:lang w:eastAsia="pt-BR"/>
              </w:rPr>
            </w:pPr>
          </w:p>
          <w:p w14:paraId="79F0B240" w14:textId="6CCB1CF3" w:rsidR="00184691" w:rsidRPr="00184691" w:rsidRDefault="00184691" w:rsidP="00184691">
            <w:pPr>
              <w:jc w:val="both"/>
              <w:rPr>
                <w:rFonts w:ascii="Book Antiqua" w:eastAsia="Times New Roman" w:hAnsi="Book Antiqua" w:cs="Times New Roman"/>
                <w:b/>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t xml:space="preserve"> </w:t>
            </w:r>
            <w:r>
              <w:rPr>
                <w:rFonts w:ascii="Book Antiqua" w:eastAsia="Times New Roman" w:hAnsi="Book Antiqua" w:cs="Times New Roman"/>
                <w:sz w:val="19"/>
                <w:szCs w:val="19"/>
                <w:lang w:eastAsia="pt-BR"/>
              </w:rPr>
              <w:t>Sobre o tema,</w:t>
            </w:r>
            <w:r>
              <w:t xml:space="preserve"> </w:t>
            </w:r>
            <w:r w:rsidRPr="00184691">
              <w:rPr>
                <w:rFonts w:ascii="Book Antiqua" w:eastAsia="Times New Roman" w:hAnsi="Book Antiqua" w:cs="Times New Roman"/>
                <w:sz w:val="19"/>
                <w:szCs w:val="19"/>
                <w:lang w:eastAsia="pt-BR"/>
              </w:rPr>
              <w:t>Arnaldo Diefenthaeler Dornelles</w:t>
            </w:r>
            <w:r>
              <w:rPr>
                <w:rFonts w:ascii="Book Antiqua" w:eastAsia="Times New Roman" w:hAnsi="Book Antiqua" w:cs="Times New Roman"/>
                <w:sz w:val="19"/>
                <w:szCs w:val="19"/>
                <w:lang w:eastAsia="pt-BR"/>
              </w:rPr>
              <w:t xml:space="preserve"> e </w:t>
            </w:r>
            <w:r w:rsidRPr="00184691">
              <w:rPr>
                <w:rFonts w:ascii="Book Antiqua" w:eastAsia="Times New Roman" w:hAnsi="Book Antiqua" w:cs="Times New Roman"/>
                <w:sz w:val="19"/>
                <w:szCs w:val="19"/>
                <w:lang w:eastAsia="pt-BR"/>
              </w:rPr>
              <w:t>Liziane Angelotti Meira</w:t>
            </w:r>
            <w:r>
              <w:rPr>
                <w:rFonts w:ascii="Book Antiqua" w:eastAsia="Times New Roman" w:hAnsi="Book Antiqua" w:cs="Times New Roman"/>
                <w:sz w:val="19"/>
                <w:szCs w:val="19"/>
                <w:lang w:eastAsia="pt-BR"/>
              </w:rPr>
              <w:t xml:space="preserve"> explicam: “</w:t>
            </w:r>
            <w:r w:rsidRPr="00184691">
              <w:rPr>
                <w:rFonts w:ascii="Book Antiqua" w:eastAsia="Times New Roman" w:hAnsi="Book Antiqua" w:cs="Times New Roman"/>
                <w:i/>
                <w:iCs/>
                <w:sz w:val="19"/>
                <w:szCs w:val="19"/>
                <w:lang w:eastAsia="pt-BR"/>
              </w:rPr>
              <w:t xml:space="preserve">O instituto da denúncia espontânea, já de longa data, encontra-se consagrado no artigo 138 do Código Tributário Nacional (CTN) e traz embutida a ideia de que aquele que descumprir uma obrigação pode ter sua responsabilidade (pela infração) excluída caso vá até o Fisco, espontaneamente, "regularizar" sua situação. Na prática estamos falando da não aplicação de sanção contra uma pessoa que efetivamente incorreu em uma </w:t>
            </w:r>
            <w:r w:rsidRPr="00184691">
              <w:rPr>
                <w:rFonts w:ascii="Book Antiqua" w:eastAsia="Times New Roman" w:hAnsi="Book Antiqua" w:cs="Times New Roman"/>
                <w:i/>
                <w:iCs/>
                <w:sz w:val="19"/>
                <w:szCs w:val="19"/>
                <w:lang w:eastAsia="pt-BR"/>
              </w:rPr>
              <w:lastRenderedPageBreak/>
              <w:t>infração.</w:t>
            </w:r>
            <w:r>
              <w:rPr>
                <w:rFonts w:ascii="Book Antiqua" w:eastAsia="Times New Roman" w:hAnsi="Book Antiqua" w:cs="Times New Roman"/>
                <w:i/>
                <w:iCs/>
                <w:sz w:val="19"/>
                <w:szCs w:val="19"/>
                <w:lang w:eastAsia="pt-BR"/>
              </w:rPr>
              <w:t xml:space="preserve"> </w:t>
            </w:r>
            <w:r w:rsidRPr="00184691">
              <w:rPr>
                <w:rFonts w:ascii="Book Antiqua" w:eastAsia="Times New Roman" w:hAnsi="Book Antiqua" w:cs="Times New Roman"/>
                <w:i/>
                <w:iCs/>
                <w:sz w:val="19"/>
                <w:szCs w:val="19"/>
                <w:lang w:eastAsia="pt-BR"/>
              </w:rPr>
              <w:t>Contudo, por que o Fisco deixaria de aplicar uma multa contra uma pessoa que admite ter cometido uma infração? A resposta a essa questão não passa necessariamente pelo caráter magnânimo dessa entidade conhecida como "Fisco". As razões do legislador trazem em si uma praticidade e um pragmatismo evidentes: arrecadar mais com um menor esforço.</w:t>
            </w:r>
            <w:r>
              <w:rPr>
                <w:rFonts w:ascii="Book Antiqua" w:eastAsia="Times New Roman" w:hAnsi="Book Antiqua" w:cs="Times New Roman"/>
                <w:i/>
                <w:iCs/>
                <w:sz w:val="19"/>
                <w:szCs w:val="19"/>
                <w:lang w:eastAsia="pt-BR"/>
              </w:rPr>
              <w:t xml:space="preserve"> </w:t>
            </w:r>
            <w:r w:rsidRPr="00184691">
              <w:rPr>
                <w:rFonts w:ascii="Book Antiqua" w:eastAsia="Times New Roman" w:hAnsi="Book Antiqua" w:cs="Times New Roman"/>
                <w:i/>
                <w:iCs/>
                <w:sz w:val="19"/>
                <w:szCs w:val="19"/>
                <w:lang w:eastAsia="pt-BR"/>
              </w:rPr>
              <w:t>Não tendo o Fisco condições e nem estrutura para fiscalizar a tudo e a todos, e considerando que a infração tributária, geralmente está relacionada com a falta de recolhimento de tributos, o legislador ponderou as opções e resolveu estabelecer um "prêmio" para aqueles que autodenunciarem a infração cometida e, ao mesmo tempo, repararem os danos causados (pagando os tributos devidos). Nesse sentido, as explicações de Rosenice Deslandes [1] de que o instituto da Denúncia Espontânea "é medida tendente a conciliar certa comodidade para o Fisco e o incremento da arrecadação" e que "o produto financeiro das sanções, dispensado pelo Fisco, é recuperado através da economia deste que poupará diligência, empenho e vigilância".</w:t>
            </w:r>
            <w:r>
              <w:rPr>
                <w:rFonts w:ascii="Book Antiqua" w:eastAsia="Times New Roman" w:hAnsi="Book Antiqua" w:cs="Times New Roman"/>
                <w:i/>
                <w:iCs/>
                <w:sz w:val="19"/>
                <w:szCs w:val="19"/>
                <w:lang w:eastAsia="pt-BR"/>
              </w:rPr>
              <w:t xml:space="preserve"> </w:t>
            </w:r>
            <w:r w:rsidRPr="00184691">
              <w:rPr>
                <w:rFonts w:ascii="Book Antiqua" w:eastAsia="Times New Roman" w:hAnsi="Book Antiqua" w:cs="Times New Roman"/>
                <w:i/>
                <w:iCs/>
                <w:sz w:val="19"/>
                <w:szCs w:val="19"/>
                <w:lang w:eastAsia="pt-BR"/>
              </w:rPr>
              <w:t>Esse é o fio condutor que está por trás do instituto da denúncia espontânea, mas, para que o resultado que se deseja (a exclusão da responsabilidade pela infração e o consequente afastamento da sanção) possa ser obtido, é preciso que se observem os requisitos e condições que permeiam esse instituto, conforme preceitua o próprio artigo 138 do CTN.</w:t>
            </w:r>
            <w:r>
              <w:rPr>
                <w:rFonts w:ascii="Book Antiqua" w:eastAsia="Times New Roman" w:hAnsi="Book Antiqua" w:cs="Times New Roman"/>
                <w:i/>
                <w:iCs/>
                <w:sz w:val="19"/>
                <w:szCs w:val="19"/>
                <w:lang w:eastAsia="pt-BR"/>
              </w:rPr>
              <w:t xml:space="preserve"> </w:t>
            </w:r>
            <w:r w:rsidRPr="00184691">
              <w:rPr>
                <w:rFonts w:ascii="Book Antiqua" w:eastAsia="Times New Roman" w:hAnsi="Book Antiqua" w:cs="Times New Roman"/>
                <w:i/>
                <w:iCs/>
                <w:sz w:val="19"/>
                <w:szCs w:val="19"/>
                <w:lang w:eastAsia="pt-BR"/>
              </w:rPr>
              <w:t xml:space="preserve">Em primeiro lugar, é evidente que o tipo legal exige um </w:t>
            </w:r>
            <w:r w:rsidRPr="00184691">
              <w:rPr>
                <w:rFonts w:ascii="Book Antiqua" w:eastAsia="Times New Roman" w:hAnsi="Book Antiqua" w:cs="Times New Roman"/>
                <w:b/>
                <w:bCs/>
                <w:i/>
                <w:iCs/>
                <w:sz w:val="19"/>
                <w:szCs w:val="19"/>
                <w:highlight w:val="yellow"/>
                <w:lang w:eastAsia="pt-BR"/>
              </w:rPr>
              <w:t>ato voluntário do interessado</w:t>
            </w:r>
            <w:r w:rsidRPr="00184691">
              <w:rPr>
                <w:rFonts w:ascii="Book Antiqua" w:eastAsia="Times New Roman" w:hAnsi="Book Antiqua" w:cs="Times New Roman"/>
                <w:i/>
                <w:iCs/>
                <w:sz w:val="19"/>
                <w:szCs w:val="19"/>
                <w:lang w:eastAsia="pt-BR"/>
              </w:rPr>
              <w:t>, que deve "confessar" para o Fisco a infração cometida. O próprio nome do instituto diz isso: denúncia espontânea.</w:t>
            </w:r>
            <w:r>
              <w:rPr>
                <w:rFonts w:ascii="Book Antiqua" w:eastAsia="Times New Roman" w:hAnsi="Book Antiqua" w:cs="Times New Roman"/>
                <w:i/>
                <w:iCs/>
                <w:sz w:val="19"/>
                <w:szCs w:val="19"/>
                <w:lang w:eastAsia="pt-BR"/>
              </w:rPr>
              <w:t xml:space="preserve"> </w:t>
            </w:r>
            <w:r w:rsidRPr="00184691">
              <w:rPr>
                <w:rFonts w:ascii="Book Antiqua" w:eastAsia="Times New Roman" w:hAnsi="Book Antiqua" w:cs="Times New Roman"/>
                <w:i/>
                <w:iCs/>
                <w:sz w:val="19"/>
                <w:szCs w:val="19"/>
                <w:lang w:eastAsia="pt-BR"/>
              </w:rPr>
              <w:t xml:space="preserve">Em segundo lugar, é preciso observar que </w:t>
            </w:r>
            <w:r w:rsidRPr="00664681">
              <w:rPr>
                <w:rFonts w:ascii="Book Antiqua" w:eastAsia="Times New Roman" w:hAnsi="Book Antiqua" w:cs="Times New Roman"/>
                <w:b/>
                <w:bCs/>
                <w:i/>
                <w:iCs/>
                <w:sz w:val="19"/>
                <w:szCs w:val="19"/>
                <w:highlight w:val="yellow"/>
                <w:lang w:eastAsia="pt-BR"/>
              </w:rPr>
              <w:t>essa "confissão" deve levar para o Fisco algo que não seja do seu conhecimento</w:t>
            </w:r>
            <w:r w:rsidRPr="00184691">
              <w:rPr>
                <w:rFonts w:ascii="Book Antiqua" w:eastAsia="Times New Roman" w:hAnsi="Book Antiqua" w:cs="Times New Roman"/>
                <w:i/>
                <w:iCs/>
                <w:sz w:val="19"/>
                <w:szCs w:val="19"/>
                <w:lang w:eastAsia="pt-BR"/>
              </w:rPr>
              <w:t xml:space="preserve"> (ou, pelo menos, que o Fisco não tenha ainda manifestamente sabido) ou </w:t>
            </w:r>
            <w:r w:rsidRPr="00664681">
              <w:rPr>
                <w:rFonts w:ascii="Book Antiqua" w:eastAsia="Times New Roman" w:hAnsi="Book Antiqua" w:cs="Times New Roman"/>
                <w:b/>
                <w:bCs/>
                <w:i/>
                <w:iCs/>
                <w:sz w:val="19"/>
                <w:szCs w:val="19"/>
                <w:highlight w:val="yellow"/>
                <w:lang w:eastAsia="pt-BR"/>
              </w:rPr>
              <w:t>cujo conhecimento não esteja em vias de ser revelado para ele</w:t>
            </w:r>
            <w:r w:rsidRPr="00184691">
              <w:rPr>
                <w:rFonts w:ascii="Book Antiqua" w:eastAsia="Times New Roman" w:hAnsi="Book Antiqua" w:cs="Times New Roman"/>
                <w:i/>
                <w:iCs/>
                <w:sz w:val="19"/>
                <w:szCs w:val="19"/>
                <w:lang w:eastAsia="pt-BR"/>
              </w:rPr>
              <w:t xml:space="preserve">. Essa é a motivação que está imbricada no parágrafo único do artigo 138 do CTN, segundo o qual "não se considera espontânea a denúncia apresentada após o início de qualquer procedimento administrativo ou medida de fiscalização, relacionados com a infração". Por fim, é pressuposto para a aplicação desse instituto que </w:t>
            </w:r>
            <w:r w:rsidRPr="00664681">
              <w:rPr>
                <w:rFonts w:ascii="Book Antiqua" w:eastAsia="Times New Roman" w:hAnsi="Book Antiqua" w:cs="Times New Roman"/>
                <w:b/>
                <w:bCs/>
                <w:i/>
                <w:iCs/>
                <w:sz w:val="19"/>
                <w:szCs w:val="19"/>
                <w:highlight w:val="yellow"/>
                <w:lang w:eastAsia="pt-BR"/>
              </w:rPr>
              <w:t>a obrigação inadimplida seja cumprida e que os danos provenientes da infração cometida sejam reparados</w:t>
            </w:r>
            <w:r w:rsidRPr="00184691">
              <w:rPr>
                <w:rFonts w:ascii="Book Antiqua" w:eastAsia="Times New Roman" w:hAnsi="Book Antiqua" w:cs="Times New Roman"/>
                <w:i/>
                <w:iCs/>
                <w:sz w:val="19"/>
                <w:szCs w:val="19"/>
                <w:lang w:eastAsia="pt-BR"/>
              </w:rPr>
              <w:t>. É isso que se extrai do caput do artigo 138 do CTN, o qual determina que a denúncia espontânea da infração deve estar acompanhada, se for o caso, do pagamento do tributo devido e dos juros de mora. Assim, fica claro que se o descumprimento concerne à obrigação principal, a responsabilidade será excluída quando e se o infrator voluntariamente reparar o dano por meio do pagamento do tributo.</w:t>
            </w:r>
            <w:r w:rsidR="00664681">
              <w:rPr>
                <w:rFonts w:ascii="Book Antiqua" w:eastAsia="Times New Roman" w:hAnsi="Book Antiqua" w:cs="Times New Roman"/>
                <w:i/>
                <w:iCs/>
                <w:sz w:val="19"/>
                <w:szCs w:val="19"/>
                <w:lang w:eastAsia="pt-BR"/>
              </w:rPr>
              <w:t xml:space="preserve"> </w:t>
            </w:r>
            <w:r w:rsidRPr="00184691">
              <w:rPr>
                <w:rFonts w:ascii="Book Antiqua" w:eastAsia="Times New Roman" w:hAnsi="Book Antiqua" w:cs="Times New Roman"/>
                <w:i/>
                <w:iCs/>
                <w:sz w:val="19"/>
                <w:szCs w:val="19"/>
                <w:lang w:eastAsia="pt-BR"/>
              </w:rPr>
              <w:t xml:space="preserve">Daí tiramos os </w:t>
            </w:r>
            <w:r w:rsidRPr="00664681">
              <w:rPr>
                <w:rFonts w:ascii="Book Antiqua" w:eastAsia="Times New Roman" w:hAnsi="Book Antiqua" w:cs="Times New Roman"/>
                <w:b/>
                <w:bCs/>
                <w:i/>
                <w:iCs/>
                <w:sz w:val="19"/>
                <w:szCs w:val="19"/>
                <w:shd w:val="clear" w:color="auto" w:fill="F7CAAC" w:themeFill="accent2" w:themeFillTint="66"/>
                <w:lang w:eastAsia="pt-BR"/>
              </w:rPr>
              <w:t>três requisitos/condições para a aplicação do instituto da denúncia espontânea</w:t>
            </w:r>
            <w:r w:rsidRPr="00184691">
              <w:rPr>
                <w:rFonts w:ascii="Book Antiqua" w:eastAsia="Times New Roman" w:hAnsi="Book Antiqua" w:cs="Times New Roman"/>
                <w:i/>
                <w:iCs/>
                <w:sz w:val="19"/>
                <w:szCs w:val="19"/>
                <w:lang w:eastAsia="pt-BR"/>
              </w:rPr>
              <w:t xml:space="preserve">: </w:t>
            </w:r>
            <w:r w:rsidRPr="00664681">
              <w:rPr>
                <w:rFonts w:ascii="Book Antiqua" w:eastAsia="Times New Roman" w:hAnsi="Book Antiqua" w:cs="Times New Roman"/>
                <w:b/>
                <w:bCs/>
                <w:i/>
                <w:iCs/>
                <w:sz w:val="19"/>
                <w:szCs w:val="19"/>
                <w:highlight w:val="yellow"/>
                <w:lang w:eastAsia="pt-BR"/>
              </w:rPr>
              <w:t>voluntariedade</w:t>
            </w:r>
            <w:r w:rsidRPr="00184691">
              <w:rPr>
                <w:rFonts w:ascii="Book Antiqua" w:eastAsia="Times New Roman" w:hAnsi="Book Antiqua" w:cs="Times New Roman"/>
                <w:i/>
                <w:iCs/>
                <w:sz w:val="19"/>
                <w:szCs w:val="19"/>
                <w:lang w:eastAsia="pt-BR"/>
              </w:rPr>
              <w:t xml:space="preserve">, </w:t>
            </w:r>
            <w:r w:rsidRPr="00664681">
              <w:rPr>
                <w:rFonts w:ascii="Book Antiqua" w:eastAsia="Times New Roman" w:hAnsi="Book Antiqua" w:cs="Times New Roman"/>
                <w:b/>
                <w:bCs/>
                <w:i/>
                <w:iCs/>
                <w:sz w:val="19"/>
                <w:szCs w:val="19"/>
                <w:highlight w:val="yellow"/>
                <w:lang w:eastAsia="pt-BR"/>
              </w:rPr>
              <w:t>antecipação ao Fisco</w:t>
            </w:r>
            <w:r w:rsidRPr="00184691">
              <w:rPr>
                <w:rFonts w:ascii="Book Antiqua" w:eastAsia="Times New Roman" w:hAnsi="Book Antiqua" w:cs="Times New Roman"/>
                <w:i/>
                <w:iCs/>
                <w:sz w:val="19"/>
                <w:szCs w:val="19"/>
                <w:lang w:eastAsia="pt-BR"/>
              </w:rPr>
              <w:t xml:space="preserve"> e </w:t>
            </w:r>
            <w:r w:rsidRPr="00664681">
              <w:rPr>
                <w:rFonts w:ascii="Book Antiqua" w:eastAsia="Times New Roman" w:hAnsi="Book Antiqua" w:cs="Times New Roman"/>
                <w:b/>
                <w:bCs/>
                <w:i/>
                <w:iCs/>
                <w:sz w:val="19"/>
                <w:szCs w:val="19"/>
                <w:highlight w:val="yellow"/>
                <w:lang w:eastAsia="pt-BR"/>
              </w:rPr>
              <w:t>cumprimento da obrigação com reparação do dano</w:t>
            </w:r>
            <w:r w:rsidRPr="00184691">
              <w:rPr>
                <w:rFonts w:ascii="Book Antiqua" w:eastAsia="Times New Roman" w:hAnsi="Book Antiqua" w:cs="Times New Roman"/>
                <w:i/>
                <w:iCs/>
                <w:sz w:val="19"/>
                <w:szCs w:val="19"/>
                <w:lang w:eastAsia="pt-BR"/>
              </w:rPr>
              <w:t>.</w:t>
            </w:r>
            <w:r w:rsidR="00664681">
              <w:rPr>
                <w:rFonts w:ascii="Book Antiqua" w:eastAsia="Times New Roman" w:hAnsi="Book Antiqua" w:cs="Times New Roman"/>
                <w:i/>
                <w:iCs/>
                <w:sz w:val="19"/>
                <w:szCs w:val="19"/>
                <w:lang w:eastAsia="pt-BR"/>
              </w:rPr>
              <w:t xml:space="preserve"> </w:t>
            </w:r>
            <w:r w:rsidRPr="00184691">
              <w:rPr>
                <w:rFonts w:ascii="Book Antiqua" w:eastAsia="Times New Roman" w:hAnsi="Book Antiqua" w:cs="Times New Roman"/>
                <w:i/>
                <w:iCs/>
                <w:sz w:val="19"/>
                <w:szCs w:val="19"/>
                <w:lang w:eastAsia="pt-BR"/>
              </w:rPr>
              <w:t>Visto dessa forma, chama atenção a proximidade que esse instituto alcança com o conceito de "arrependimento posterior", constante no artigo 16 do Código Penal, que prevê a redução de um a dois terços da pena nos crimes cometidos sem violência ou grave ameaça à pessoa em que o agente, por ato voluntário e antes do recebimento da denúncia ou da queixa, repara o dano ou restitui a coisa. A diferença é que a denúncia espontânea afasta por completo a sanção [2].</w:t>
            </w:r>
            <w:r>
              <w:rPr>
                <w:rFonts w:ascii="Book Antiqua" w:eastAsia="Times New Roman" w:hAnsi="Book Antiqua" w:cs="Times New Roman"/>
                <w:sz w:val="19"/>
                <w:szCs w:val="19"/>
                <w:lang w:eastAsia="pt-BR"/>
              </w:rPr>
              <w:t xml:space="preserve"> (Fonte: </w:t>
            </w:r>
            <w:r w:rsidRPr="00184691">
              <w:rPr>
                <w:rFonts w:ascii="Book Antiqua" w:eastAsia="Times New Roman" w:hAnsi="Book Antiqua" w:cs="Times New Roman"/>
                <w:sz w:val="19"/>
                <w:szCs w:val="19"/>
                <w:lang w:eastAsia="pt-BR"/>
              </w:rPr>
              <w:t>https://www.conjur.com.br/2023-mar-07/territorio-aduaneiro-denuncia-espontanea-direito-aduaneiro-confissao-perdao/</w:t>
            </w:r>
            <w:r>
              <w:rPr>
                <w:rFonts w:ascii="Book Antiqua" w:eastAsia="Times New Roman" w:hAnsi="Book Antiqua" w:cs="Times New Roman"/>
                <w:sz w:val="19"/>
                <w:szCs w:val="19"/>
                <w:lang w:eastAsia="pt-BR"/>
              </w:rPr>
              <w:t>).</w:t>
            </w:r>
          </w:p>
          <w:p w14:paraId="0BFA92B4" w14:textId="77777777" w:rsidR="00184691" w:rsidRDefault="00184691" w:rsidP="0023517A">
            <w:pPr>
              <w:jc w:val="both"/>
              <w:rPr>
                <w:rFonts w:ascii="Book Antiqua" w:eastAsia="Times New Roman" w:hAnsi="Book Antiqua" w:cs="Times New Roman"/>
                <w:b/>
                <w:sz w:val="19"/>
                <w:szCs w:val="19"/>
                <w:lang w:eastAsia="pt-BR"/>
              </w:rPr>
            </w:pPr>
          </w:p>
          <w:p w14:paraId="4CD93D6B" w14:textId="21F34068" w:rsidR="0023517A" w:rsidRPr="0023517A" w:rsidRDefault="0023517A" w:rsidP="0023517A">
            <w:pPr>
              <w:jc w:val="both"/>
              <w:rPr>
                <w:rFonts w:ascii="Book Antiqua" w:eastAsia="Times New Roman" w:hAnsi="Book Antiqua" w:cs="Times New Roman"/>
                <w:bCs/>
                <w:sz w:val="19"/>
                <w:szCs w:val="19"/>
                <w:lang w:eastAsia="pt-BR"/>
              </w:rPr>
            </w:pPr>
            <w:r w:rsidRPr="0023517A">
              <w:rPr>
                <w:rFonts w:ascii="Book Antiqua" w:eastAsia="Times New Roman" w:hAnsi="Book Antiqua" w:cs="Times New Roman"/>
                <w:b/>
                <w:sz w:val="19"/>
                <w:szCs w:val="19"/>
                <w:lang w:eastAsia="pt-BR"/>
              </w:rPr>
              <w:t>(</w:t>
            </w:r>
            <w:r w:rsidRPr="0023517A">
              <w:rPr>
                <w:rFonts w:ascii="Book Antiqua" w:eastAsia="Times New Roman" w:hAnsi="Book Antiqua" w:cs="Times New Roman"/>
                <w:b/>
                <w:sz w:val="19"/>
                <w:szCs w:val="19"/>
                <w:highlight w:val="yellow"/>
                <w:lang w:eastAsia="pt-BR"/>
              </w:rPr>
              <w:t>PGM-Campo Grande/MS-2019-CESPE</w:t>
            </w:r>
            <w:r w:rsidRPr="0023517A">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3517A">
              <w:rPr>
                <w:rFonts w:ascii="Book Antiqua" w:eastAsia="Times New Roman" w:hAnsi="Book Antiqua" w:cs="Times New Roman"/>
                <w:bCs/>
                <w:sz w:val="19"/>
                <w:szCs w:val="19"/>
                <w:lang w:eastAsia="pt-BR"/>
              </w:rPr>
              <w:t xml:space="preserve">À luz das disposições do </w:t>
            </w:r>
            <w:r>
              <w:rPr>
                <w:rFonts w:ascii="Book Antiqua" w:eastAsia="Times New Roman" w:hAnsi="Book Antiqua" w:cs="Times New Roman"/>
                <w:bCs/>
                <w:sz w:val="19"/>
                <w:szCs w:val="19"/>
                <w:lang w:eastAsia="pt-BR"/>
              </w:rPr>
              <w:t>CTN</w:t>
            </w:r>
            <w:r w:rsidRPr="0023517A">
              <w:rPr>
                <w:rFonts w:ascii="Book Antiqua" w:eastAsia="Times New Roman" w:hAnsi="Book Antiqua" w:cs="Times New Roman"/>
                <w:bCs/>
                <w:sz w:val="19"/>
                <w:szCs w:val="19"/>
                <w:lang w:eastAsia="pt-BR"/>
              </w:rPr>
              <w:t>, julgue o item seguinte</w:t>
            </w:r>
            <w:r>
              <w:rPr>
                <w:rFonts w:ascii="Book Antiqua" w:eastAsia="Times New Roman" w:hAnsi="Book Antiqua" w:cs="Times New Roman"/>
                <w:bCs/>
                <w:sz w:val="19"/>
                <w:szCs w:val="19"/>
                <w:lang w:eastAsia="pt-BR"/>
              </w:rPr>
              <w:t xml:space="preserve">: </w:t>
            </w:r>
            <w:r w:rsidRPr="0023517A">
              <w:rPr>
                <w:rFonts w:ascii="Book Antiqua" w:eastAsia="Times New Roman" w:hAnsi="Book Antiqua" w:cs="Times New Roman"/>
                <w:bCs/>
                <w:sz w:val="19"/>
                <w:szCs w:val="19"/>
                <w:lang w:eastAsia="pt-BR"/>
              </w:rPr>
              <w:t>Situação hipotética: Pedro deve R$ 50.000 de imposto sobre a propriedade predial e territorial urbana (IPTU) à prefeitura de determinado município brasileiro e soube por telejornal que a administração tributária municipal havia determinado a instauração de processo administrativo para o lançamento dos créditos municipais não pagos, o que inclui o débito de Pedro. Assertiva: Até que se inicie o referido procedimento administrativo, com a formalização de notificação, a responsabilidade de Pedro será excluída se houver denúncia espontânea.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138,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3D7D2D">
              <w:rPr>
                <w:rFonts w:ascii="Book Antiqua" w:eastAsia="Times New Roman" w:hAnsi="Book Antiqua" w:cs="Times New Roman"/>
                <w:b/>
                <w:sz w:val="19"/>
                <w:szCs w:val="19"/>
                <w:lang w:eastAsia="pt-BR"/>
              </w:rPr>
              <w:t xml:space="preserve"> § único, CTN.</w:t>
            </w:r>
          </w:p>
          <w:p w14:paraId="7C69D8A7" w14:textId="03BC90D2" w:rsidR="0023517A" w:rsidRDefault="0023517A" w:rsidP="009D60AC">
            <w:pPr>
              <w:jc w:val="both"/>
              <w:rPr>
                <w:rFonts w:ascii="Book Antiqua" w:eastAsia="Times New Roman" w:hAnsi="Book Antiqua" w:cs="Times New Roman"/>
                <w:b/>
                <w:sz w:val="19"/>
                <w:szCs w:val="19"/>
                <w:lang w:eastAsia="pt-BR"/>
              </w:rPr>
            </w:pPr>
          </w:p>
          <w:p w14:paraId="740C7864" w14:textId="039A0D98" w:rsidR="0023517A" w:rsidRDefault="0023517A" w:rsidP="001B522E">
            <w:pPr>
              <w:jc w:val="both"/>
              <w:rPr>
                <w:rFonts w:ascii="Book Antiqua" w:eastAsia="Times New Roman" w:hAnsi="Book Antiqua" w:cs="Times New Roman"/>
                <w:b/>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1B522E">
              <w:rPr>
                <w:rFonts w:ascii="Book Antiqua" w:eastAsia="Times New Roman" w:hAnsi="Book Antiqua" w:cs="Times New Roman"/>
                <w:sz w:val="19"/>
                <w:szCs w:val="19"/>
                <w:lang w:eastAsia="pt-BR"/>
              </w:rPr>
              <w:t xml:space="preserve"> </w:t>
            </w:r>
            <w:r w:rsidR="001B522E" w:rsidRPr="001B522E">
              <w:rPr>
                <w:rFonts w:ascii="Book Antiqua" w:eastAsia="Times New Roman" w:hAnsi="Book Antiqua" w:cs="Times New Roman"/>
                <w:sz w:val="19"/>
                <w:szCs w:val="19"/>
                <w:lang w:eastAsia="pt-BR"/>
              </w:rPr>
              <w:t>A denúncia espontânea é uma forma de afastar a responsabilidade por infrações, e está prevista no art. 138, CTN. Para efetuar a denúncia espontânea o sujeito passivo deve efetuar o pagamento do tributo devido e dos juros de mora. Porém, nos termos do parágrafo único do dispositivo, não se considera espontânea a denúncia apresentada após o início de qualquer procedimento administrativo ou medida de fiscalização.</w:t>
            </w:r>
            <w:r w:rsidR="001B522E">
              <w:rPr>
                <w:rFonts w:ascii="Book Antiqua" w:eastAsia="Times New Roman" w:hAnsi="Book Antiqua" w:cs="Times New Roman"/>
                <w:sz w:val="19"/>
                <w:szCs w:val="19"/>
                <w:lang w:eastAsia="pt-BR"/>
              </w:rPr>
              <w:t xml:space="preserve"> </w:t>
            </w:r>
            <w:r w:rsidR="001B522E" w:rsidRPr="001B522E">
              <w:rPr>
                <w:rFonts w:ascii="Book Antiqua" w:eastAsia="Times New Roman" w:hAnsi="Book Antiqua" w:cs="Times New Roman"/>
                <w:sz w:val="19"/>
                <w:szCs w:val="19"/>
                <w:lang w:eastAsia="pt-BR"/>
              </w:rPr>
              <w:t>No presente caso, Pedro não havia sido formalmente notificado de qualquer procedimento relativo ao seu débito. O fato dele ter conhecimento pelo telejornal não afasta a espontaneidade, uma vez que a notificação por escrita é imprescindível para que se considere iniciado o procedimento administrativo.</w:t>
            </w:r>
          </w:p>
          <w:p w14:paraId="73DCD0C2" w14:textId="77777777" w:rsidR="0023517A" w:rsidRDefault="0023517A" w:rsidP="009D60AC">
            <w:pPr>
              <w:jc w:val="both"/>
              <w:rPr>
                <w:rFonts w:ascii="Book Antiqua" w:eastAsia="Times New Roman" w:hAnsi="Book Antiqua" w:cs="Times New Roman"/>
                <w:b/>
                <w:sz w:val="19"/>
                <w:szCs w:val="19"/>
                <w:lang w:eastAsia="pt-BR"/>
              </w:rPr>
            </w:pPr>
          </w:p>
          <w:p w14:paraId="6B9BE619" w14:textId="15ADEFE7" w:rsidR="007639FF" w:rsidRPr="007639FF" w:rsidRDefault="007639FF" w:rsidP="009D60A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639FF">
              <w:rPr>
                <w:rFonts w:ascii="Book Antiqua" w:eastAsia="Times New Roman" w:hAnsi="Book Antiqua" w:cs="Times New Roman"/>
                <w:b/>
                <w:sz w:val="19"/>
                <w:szCs w:val="19"/>
                <w:highlight w:val="yellow"/>
                <w:lang w:eastAsia="pt-BR"/>
              </w:rPr>
              <w:t>TRF3-2016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639FF">
              <w:rPr>
                <w:rFonts w:ascii="Book Antiqua" w:eastAsia="Times New Roman" w:hAnsi="Book Antiqua" w:cs="Times New Roman"/>
                <w:bCs/>
                <w:sz w:val="19"/>
                <w:szCs w:val="19"/>
                <w:lang w:eastAsia="pt-BR"/>
              </w:rPr>
              <w:t>Considere a denúncia espontânea (art. 138 do CTN) e assinale a alternativa</w:t>
            </w:r>
            <w:r>
              <w:rPr>
                <w:rFonts w:ascii="Book Antiqua" w:eastAsia="Times New Roman" w:hAnsi="Book Antiqua" w:cs="Times New Roman"/>
                <w:bCs/>
                <w:sz w:val="19"/>
                <w:szCs w:val="19"/>
                <w:lang w:eastAsia="pt-BR"/>
              </w:rPr>
              <w:t xml:space="preserve"> </w:t>
            </w:r>
            <w:r w:rsidRPr="007639FF">
              <w:rPr>
                <w:rFonts w:ascii="Book Antiqua" w:eastAsia="Times New Roman" w:hAnsi="Book Antiqua" w:cs="Times New Roman"/>
                <w:bCs/>
                <w:sz w:val="19"/>
                <w:szCs w:val="19"/>
                <w:lang w:eastAsia="pt-BR"/>
              </w:rPr>
              <w:t>correta:</w:t>
            </w:r>
            <w:r>
              <w:rPr>
                <w:rFonts w:ascii="Book Antiqua" w:eastAsia="Times New Roman" w:hAnsi="Book Antiqua" w:cs="Times New Roman"/>
                <w:bCs/>
                <w:sz w:val="19"/>
                <w:szCs w:val="19"/>
                <w:lang w:eastAsia="pt-BR"/>
              </w:rPr>
              <w:t xml:space="preserve"> </w:t>
            </w:r>
            <w:r w:rsidRPr="007639FF">
              <w:rPr>
                <w:rFonts w:ascii="Book Antiqua" w:eastAsia="Times New Roman" w:hAnsi="Book Antiqua" w:cs="Times New Roman"/>
                <w:bCs/>
                <w:sz w:val="19"/>
                <w:szCs w:val="19"/>
                <w:lang w:eastAsia="pt-BR"/>
              </w:rPr>
              <w:t>Só se considera espontânea a denúncia apresentada antes de qualquer medida de fiscalização relacionada com a infração fiscal.</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138, § único, CTN.</w:t>
            </w:r>
          </w:p>
          <w:p w14:paraId="1D1B96ED" w14:textId="77777777" w:rsidR="007639FF" w:rsidRDefault="007639FF" w:rsidP="009D60AC">
            <w:pPr>
              <w:jc w:val="both"/>
              <w:rPr>
                <w:rFonts w:ascii="Book Antiqua" w:eastAsia="Times New Roman" w:hAnsi="Book Antiqua" w:cs="Times New Roman"/>
                <w:b/>
                <w:sz w:val="19"/>
                <w:szCs w:val="19"/>
                <w:lang w:eastAsia="pt-BR"/>
              </w:rPr>
            </w:pPr>
          </w:p>
          <w:p w14:paraId="663A9E1C" w14:textId="17A337AF" w:rsidR="009D60AC" w:rsidRPr="003D7D2D" w:rsidRDefault="009D60AC" w:rsidP="009D60AC">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MPRS-2016</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Relativamente à responsabilidade tributária, é correto afirmar que não se considera espontânea, para fins de exclusão da responsabilidade, a denúncia apresentada após o início de qualquer procedimento administrativo ou medida de fiscalização, relacionados com a infração. </w:t>
            </w:r>
            <w:r w:rsidRPr="003D7D2D">
              <w:rPr>
                <w:rFonts w:ascii="Book Antiqua" w:eastAsia="Times New Roman" w:hAnsi="Book Antiqua" w:cs="Times New Roman"/>
                <w:b/>
                <w:sz w:val="19"/>
                <w:szCs w:val="19"/>
                <w:lang w:eastAsia="pt-BR"/>
              </w:rPr>
              <w:t>BL: art. 138, § único, CTN.</w:t>
            </w:r>
          </w:p>
          <w:p w14:paraId="4E130ED7" w14:textId="4C2D2C24" w:rsidR="00F62099" w:rsidRPr="003D7D2D" w:rsidRDefault="00F62099" w:rsidP="009D60AC">
            <w:pPr>
              <w:jc w:val="both"/>
              <w:rPr>
                <w:rFonts w:ascii="Book Antiqua" w:eastAsia="Times New Roman" w:hAnsi="Book Antiqua" w:cs="Times New Roman"/>
                <w:b/>
                <w:sz w:val="19"/>
                <w:szCs w:val="19"/>
                <w:lang w:eastAsia="pt-BR"/>
              </w:rPr>
            </w:pPr>
          </w:p>
          <w:p w14:paraId="7C033957" w14:textId="480844EE" w:rsidR="00F62099" w:rsidRDefault="00ED76CB" w:rsidP="009D60AC">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 xml:space="preserve">: </w:t>
            </w:r>
            <w:r w:rsidR="00FF11F1" w:rsidRPr="003D7D2D">
              <w:rPr>
                <w:rFonts w:ascii="Book Antiqua" w:eastAsia="Times New Roman" w:hAnsi="Book Antiqua" w:cs="Times New Roman"/>
                <w:sz w:val="19"/>
                <w:szCs w:val="19"/>
                <w:lang w:eastAsia="pt-BR"/>
              </w:rPr>
              <w:t xml:space="preserve">A denúncia espontânea deve ser realizada antes da atividade fiscalizatória desenvolvida pelo Fisco (art. 138, § único, CTN). A ideia que motiva a denúncia espontânea, como o próprio nome sugere, é a espontaneidade da conduta do contribuinte. O início de atividade fiscalizatória retira a </w:t>
            </w:r>
            <w:r w:rsidR="00FF11F1" w:rsidRPr="003D7D2D">
              <w:rPr>
                <w:rFonts w:ascii="Book Antiqua" w:eastAsia="Times New Roman" w:hAnsi="Book Antiqua" w:cs="Times New Roman"/>
                <w:sz w:val="19"/>
                <w:szCs w:val="19"/>
                <w:lang w:eastAsia="pt-BR"/>
              </w:rPr>
              <w:lastRenderedPageBreak/>
              <w:t>espontaneidade do contribuinte, que se vê na iminência de sofrer lançamento tributário.</w:t>
            </w:r>
          </w:p>
          <w:p w14:paraId="2A3F28CF" w14:textId="540D6623" w:rsidR="00CA602E" w:rsidRDefault="00CA602E" w:rsidP="009D60AC">
            <w:pPr>
              <w:jc w:val="both"/>
              <w:rPr>
                <w:rFonts w:ascii="Book Antiqua" w:eastAsia="Times New Roman" w:hAnsi="Book Antiqua" w:cs="Times New Roman"/>
                <w:sz w:val="19"/>
                <w:szCs w:val="19"/>
                <w:lang w:eastAsia="pt-BR"/>
              </w:rPr>
            </w:pPr>
          </w:p>
          <w:p w14:paraId="21143DDC" w14:textId="10FF5CB8" w:rsidR="00CA602E" w:rsidRDefault="00CA602E" w:rsidP="009D60AC">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A602E">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CA602E">
              <w:rPr>
                <w:rFonts w:ascii="Book Antiqua" w:eastAsia="Times New Roman" w:hAnsi="Book Antiqua" w:cs="Times New Roman"/>
                <w:b/>
                <w:i/>
                <w:iCs/>
                <w:color w:val="FF0000"/>
                <w:sz w:val="19"/>
                <w:szCs w:val="19"/>
                <w:highlight w:val="green"/>
                <w:lang w:eastAsia="pt-BR"/>
              </w:rPr>
              <w:t>FCC</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A602E">
              <w:rPr>
                <w:rFonts w:ascii="Book Antiqua" w:eastAsia="Times New Roman" w:hAnsi="Book Antiqua" w:cs="Times New Roman"/>
                <w:sz w:val="19"/>
                <w:szCs w:val="19"/>
                <w:lang w:eastAsia="pt-BR"/>
              </w:rPr>
              <w:t xml:space="preserve">Se o pagamento for </w:t>
            </w:r>
            <w:r>
              <w:rPr>
                <w:rFonts w:ascii="Book Antiqua" w:eastAsia="Times New Roman" w:hAnsi="Book Antiqua" w:cs="Times New Roman"/>
                <w:sz w:val="19"/>
                <w:szCs w:val="19"/>
                <w:lang w:eastAsia="pt-BR"/>
              </w:rPr>
              <w:t>POSTERIOR</w:t>
            </w:r>
            <w:r w:rsidRPr="00CA602E">
              <w:rPr>
                <w:rFonts w:ascii="Book Antiqua" w:eastAsia="Times New Roman" w:hAnsi="Book Antiqua" w:cs="Times New Roman"/>
                <w:sz w:val="19"/>
                <w:szCs w:val="19"/>
                <w:lang w:eastAsia="pt-BR"/>
              </w:rPr>
              <w:t xml:space="preserve"> ao início de fiscalização, não se fala em denúncia espontânea, </w:t>
            </w:r>
            <w:r>
              <w:rPr>
                <w:rFonts w:ascii="Book Antiqua" w:eastAsia="Times New Roman" w:hAnsi="Book Antiqua" w:cs="Times New Roman"/>
                <w:sz w:val="19"/>
                <w:szCs w:val="19"/>
                <w:lang w:eastAsia="pt-BR"/>
              </w:rPr>
              <w:t xml:space="preserve">consoante dispõe </w:t>
            </w:r>
            <w:r w:rsidRPr="00CA602E">
              <w:rPr>
                <w:rFonts w:ascii="Book Antiqua" w:eastAsia="Times New Roman" w:hAnsi="Book Antiqua" w:cs="Times New Roman"/>
                <w:sz w:val="19"/>
                <w:szCs w:val="19"/>
                <w:lang w:eastAsia="pt-BR"/>
              </w:rPr>
              <w:t xml:space="preserve">o art. 138, </w:t>
            </w:r>
            <w:r>
              <w:rPr>
                <w:rFonts w:ascii="Book Antiqua" w:eastAsia="Times New Roman" w:hAnsi="Book Antiqua" w:cs="Times New Roman"/>
                <w:sz w:val="19"/>
                <w:szCs w:val="19"/>
                <w:lang w:eastAsia="pt-BR"/>
              </w:rPr>
              <w:t>§</w:t>
            </w:r>
            <w:r w:rsidRPr="00CA602E">
              <w:rPr>
                <w:rFonts w:ascii="Book Antiqua" w:eastAsia="Times New Roman" w:hAnsi="Book Antiqua" w:cs="Times New Roman"/>
                <w:sz w:val="19"/>
                <w:szCs w:val="19"/>
                <w:lang w:eastAsia="pt-BR"/>
              </w:rPr>
              <w:t xml:space="preserve"> único</w:t>
            </w:r>
            <w:r>
              <w:rPr>
                <w:rFonts w:ascii="Book Antiqua" w:eastAsia="Times New Roman" w:hAnsi="Book Antiqua" w:cs="Times New Roman"/>
                <w:sz w:val="19"/>
                <w:szCs w:val="19"/>
                <w:lang w:eastAsia="pt-BR"/>
              </w:rPr>
              <w:t xml:space="preserve"> do</w:t>
            </w:r>
            <w:r w:rsidRPr="00CA602E">
              <w:rPr>
                <w:rFonts w:ascii="Book Antiqua" w:eastAsia="Times New Roman" w:hAnsi="Book Antiqua" w:cs="Times New Roman"/>
                <w:sz w:val="19"/>
                <w:szCs w:val="19"/>
                <w:lang w:eastAsia="pt-BR"/>
              </w:rPr>
              <w:t xml:space="preserve"> CTN.</w:t>
            </w:r>
          </w:p>
          <w:p w14:paraId="285D853B" w14:textId="38F26B18" w:rsidR="00CA602E" w:rsidRDefault="00CA602E" w:rsidP="009D60AC">
            <w:pPr>
              <w:jc w:val="both"/>
              <w:rPr>
                <w:rFonts w:ascii="Book Antiqua" w:eastAsia="Times New Roman" w:hAnsi="Book Antiqua" w:cs="Times New Roman"/>
                <w:sz w:val="19"/>
                <w:szCs w:val="19"/>
                <w:lang w:eastAsia="pt-BR"/>
              </w:rPr>
            </w:pPr>
          </w:p>
          <w:p w14:paraId="7A342203" w14:textId="77777777" w:rsidR="00D63F59" w:rsidRDefault="00D63F59" w:rsidP="00D63F59">
            <w:pPr>
              <w:jc w:val="both"/>
              <w:rPr>
                <w:rFonts w:ascii="Book Antiqua" w:eastAsia="Times New Roman" w:hAnsi="Book Antiqua" w:cs="Times New Roman"/>
                <w:b/>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A602E">
              <w:rPr>
                <w:rFonts w:ascii="Book Antiqua" w:eastAsia="Times New Roman" w:hAnsi="Book Antiqua" w:cs="Times New Roman"/>
                <w:b/>
                <w:i/>
                <w:iCs/>
                <w:color w:val="FF0000"/>
                <w:sz w:val="19"/>
                <w:szCs w:val="19"/>
                <w:highlight w:val="green"/>
                <w:lang w:eastAsia="pt-BR"/>
              </w:rPr>
              <w:t>Rec</w:t>
            </w:r>
            <w:r>
              <w:rPr>
                <w:rFonts w:ascii="Book Antiqua" w:eastAsia="Times New Roman" w:hAnsi="Book Antiqua" w:cs="Times New Roman"/>
                <w:b/>
                <w:i/>
                <w:iCs/>
                <w:color w:val="FF0000"/>
                <w:sz w:val="19"/>
                <w:szCs w:val="19"/>
                <w:highlight w:val="green"/>
                <w:lang w:eastAsia="pt-BR"/>
              </w:rPr>
              <w:t>.</w:t>
            </w:r>
            <w:r w:rsidRPr="00CA602E">
              <w:rPr>
                <w:rFonts w:ascii="Book Antiqua" w:eastAsia="Times New Roman" w:hAnsi="Book Antiqua" w:cs="Times New Roman"/>
                <w:b/>
                <w:i/>
                <w:iCs/>
                <w:color w:val="FF0000"/>
                <w:sz w:val="19"/>
                <w:szCs w:val="19"/>
                <w:highlight w:val="green"/>
                <w:lang w:eastAsia="pt-BR"/>
              </w:rPr>
              <w:t xml:space="preserve"> Repetitivo/STJ – Tema 101</w:t>
            </w:r>
            <w:r>
              <w:rPr>
                <w:rFonts w:ascii="Book Antiqua" w:eastAsia="Times New Roman" w:hAnsi="Book Antiqua" w:cs="Times New Roman"/>
                <w:b/>
                <w:i/>
                <w:iCs/>
                <w:color w:val="FF0000"/>
                <w:sz w:val="19"/>
                <w:szCs w:val="19"/>
                <w:lang w:eastAsia="pt-BR"/>
              </w:rPr>
              <w:t>: #</w:t>
            </w:r>
            <w:r w:rsidRPr="002E022F">
              <w:rPr>
                <w:rFonts w:ascii="Book Antiqua" w:eastAsia="Times New Roman" w:hAnsi="Book Antiqua" w:cs="Times New Roman"/>
                <w:b/>
                <w:i/>
                <w:iCs/>
                <w:color w:val="FF0000"/>
                <w:sz w:val="19"/>
                <w:szCs w:val="19"/>
                <w:highlight w:val="green"/>
                <w:lang w:eastAsia="pt-BR"/>
              </w:rPr>
              <w:t>TRF2-2011</w:t>
            </w:r>
            <w:r>
              <w:rPr>
                <w:rFonts w:ascii="Book Antiqua" w:eastAsia="Times New Roman" w:hAnsi="Book Antiqua" w:cs="Times New Roman"/>
                <w:b/>
                <w:i/>
                <w:iCs/>
                <w:color w:val="FF0000"/>
                <w:sz w:val="19"/>
                <w:szCs w:val="19"/>
                <w:lang w:eastAsia="pt-BR"/>
              </w:rPr>
              <w:t>: #</w:t>
            </w:r>
            <w:r w:rsidRPr="00B82BB7">
              <w:rPr>
                <w:rFonts w:ascii="Book Antiqua" w:eastAsia="Times New Roman" w:hAnsi="Book Antiqua" w:cs="Times New Roman"/>
                <w:b/>
                <w:i/>
                <w:iCs/>
                <w:color w:val="FF0000"/>
                <w:sz w:val="19"/>
                <w:szCs w:val="19"/>
                <w:highlight w:val="green"/>
                <w:lang w:eastAsia="pt-BR"/>
              </w:rPr>
              <w:t>TRF4-2012</w:t>
            </w:r>
            <w:r>
              <w:rPr>
                <w:rFonts w:ascii="Book Antiqua" w:eastAsia="Times New Roman" w:hAnsi="Book Antiqua" w:cs="Times New Roman"/>
                <w:b/>
                <w:i/>
                <w:iCs/>
                <w:color w:val="FF0000"/>
                <w:sz w:val="19"/>
                <w:szCs w:val="19"/>
                <w:lang w:eastAsia="pt-BR"/>
              </w:rPr>
              <w:t>: #</w:t>
            </w:r>
            <w:r w:rsidRPr="00FD0D2E">
              <w:rPr>
                <w:rFonts w:ascii="Book Antiqua" w:eastAsia="Times New Roman" w:hAnsi="Book Antiqua" w:cs="Times New Roman"/>
                <w:b/>
                <w:i/>
                <w:iCs/>
                <w:color w:val="FF0000"/>
                <w:sz w:val="19"/>
                <w:szCs w:val="19"/>
                <w:highlight w:val="green"/>
                <w:lang w:eastAsia="pt-BR"/>
              </w:rPr>
              <w:t>PGEBA-2014</w:t>
            </w:r>
            <w:r>
              <w:rPr>
                <w:rFonts w:ascii="Book Antiqua" w:eastAsia="Times New Roman" w:hAnsi="Book Antiqua" w:cs="Times New Roman"/>
                <w:b/>
                <w:i/>
                <w:iCs/>
                <w:color w:val="FF0000"/>
                <w:sz w:val="19"/>
                <w:szCs w:val="19"/>
                <w:lang w:eastAsia="pt-BR"/>
              </w:rPr>
              <w:t>: #</w:t>
            </w:r>
            <w:r w:rsidRPr="00674C67">
              <w:rPr>
                <w:rFonts w:ascii="Book Antiqua" w:eastAsia="Times New Roman" w:hAnsi="Book Antiqua" w:cs="Times New Roman"/>
                <w:b/>
                <w:i/>
                <w:iCs/>
                <w:color w:val="FF0000"/>
                <w:sz w:val="19"/>
                <w:szCs w:val="19"/>
                <w:highlight w:val="green"/>
                <w:lang w:eastAsia="pt-BR"/>
              </w:rPr>
              <w:t>PGEPI-2014</w:t>
            </w:r>
            <w:r>
              <w:rPr>
                <w:rFonts w:ascii="Book Antiqua" w:eastAsia="Times New Roman" w:hAnsi="Book Antiqua" w:cs="Times New Roman"/>
                <w:b/>
                <w:i/>
                <w:iCs/>
                <w:color w:val="FF0000"/>
                <w:sz w:val="19"/>
                <w:szCs w:val="19"/>
                <w:lang w:eastAsia="pt-BR"/>
              </w:rPr>
              <w:t>: #</w:t>
            </w:r>
            <w:r w:rsidRPr="007639FF">
              <w:rPr>
                <w:rFonts w:ascii="Book Antiqua" w:eastAsia="Times New Roman" w:hAnsi="Book Antiqua" w:cs="Times New Roman"/>
                <w:b/>
                <w:i/>
                <w:iCs/>
                <w:color w:val="FF0000"/>
                <w:sz w:val="19"/>
                <w:szCs w:val="19"/>
                <w:highlight w:val="green"/>
                <w:lang w:eastAsia="pt-BR"/>
              </w:rPr>
              <w:t>TRF3-2016</w:t>
            </w:r>
            <w:r>
              <w:rPr>
                <w:rFonts w:ascii="Book Antiqua" w:eastAsia="Times New Roman" w:hAnsi="Book Antiqua" w:cs="Times New Roman"/>
                <w:b/>
                <w:i/>
                <w:iCs/>
                <w:color w:val="FF0000"/>
                <w:sz w:val="19"/>
                <w:szCs w:val="19"/>
                <w:lang w:eastAsia="pt-BR"/>
              </w:rPr>
              <w:t>: #</w:t>
            </w:r>
            <w:r w:rsidRPr="00184F6C">
              <w:rPr>
                <w:rFonts w:ascii="Book Antiqua" w:eastAsia="Times New Roman" w:hAnsi="Book Antiqua" w:cs="Times New Roman"/>
                <w:b/>
                <w:i/>
                <w:iCs/>
                <w:color w:val="FF0000"/>
                <w:sz w:val="19"/>
                <w:szCs w:val="19"/>
                <w:highlight w:val="green"/>
                <w:lang w:eastAsia="pt-BR"/>
              </w:rPr>
              <w:t>PGM-Fortaleza/CE-2017</w:t>
            </w:r>
            <w:r>
              <w:rPr>
                <w:rFonts w:ascii="Book Antiqua" w:eastAsia="Times New Roman" w:hAnsi="Book Antiqua" w:cs="Times New Roman"/>
                <w:b/>
                <w:i/>
                <w:iCs/>
                <w:color w:val="FF0000"/>
                <w:sz w:val="19"/>
                <w:szCs w:val="19"/>
                <w:lang w:eastAsia="pt-BR"/>
              </w:rPr>
              <w:t>: #</w:t>
            </w:r>
            <w:r w:rsidRPr="00312C29">
              <w:rPr>
                <w:rFonts w:ascii="Book Antiqua" w:eastAsia="Times New Roman" w:hAnsi="Book Antiqua" w:cs="Times New Roman"/>
                <w:b/>
                <w:i/>
                <w:iCs/>
                <w:color w:val="FF0000"/>
                <w:sz w:val="19"/>
                <w:szCs w:val="19"/>
                <w:highlight w:val="green"/>
                <w:lang w:eastAsia="pt-BR"/>
              </w:rPr>
              <w:t>TJSP-2018</w:t>
            </w:r>
            <w:r>
              <w:rPr>
                <w:rFonts w:ascii="Book Antiqua" w:eastAsia="Times New Roman" w:hAnsi="Book Antiqua" w:cs="Times New Roman"/>
                <w:b/>
                <w:i/>
                <w:iCs/>
                <w:color w:val="FF0000"/>
                <w:sz w:val="19"/>
                <w:szCs w:val="19"/>
                <w:lang w:eastAsia="pt-BR"/>
              </w:rPr>
              <w:t>: #</w:t>
            </w:r>
            <w:r w:rsidRPr="005B3D1B">
              <w:rPr>
                <w:rFonts w:ascii="Book Antiqua" w:eastAsia="Times New Roman" w:hAnsi="Book Antiqua" w:cs="Times New Roman"/>
                <w:b/>
                <w:i/>
                <w:iCs/>
                <w:color w:val="FF0000"/>
                <w:sz w:val="19"/>
                <w:szCs w:val="19"/>
                <w:highlight w:val="green"/>
                <w:lang w:eastAsia="pt-BR"/>
              </w:rPr>
              <w:t>Cartórios/TJMG-2019</w:t>
            </w:r>
            <w:r>
              <w:rPr>
                <w:rFonts w:ascii="Book Antiqua" w:eastAsia="Times New Roman" w:hAnsi="Book Antiqua" w:cs="Times New Roman"/>
                <w:b/>
                <w:i/>
                <w:iCs/>
                <w:color w:val="FF0000"/>
                <w:sz w:val="19"/>
                <w:szCs w:val="19"/>
                <w:lang w:eastAsia="pt-BR"/>
              </w:rPr>
              <w:t>: #</w:t>
            </w:r>
            <w:r w:rsidRPr="00CA602E">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D63F59">
              <w:rPr>
                <w:rFonts w:ascii="Book Antiqua" w:eastAsia="Times New Roman" w:hAnsi="Book Antiqua" w:cs="Times New Roman"/>
                <w:b/>
                <w:i/>
                <w:iCs/>
                <w:color w:val="FF0000"/>
                <w:sz w:val="19"/>
                <w:szCs w:val="19"/>
                <w:highlight w:val="green"/>
                <w:lang w:eastAsia="pt-BR"/>
              </w:rPr>
              <w:t>PGERR-2023</w:t>
            </w:r>
            <w:r>
              <w:rPr>
                <w:rFonts w:ascii="Book Antiqua" w:eastAsia="Times New Roman" w:hAnsi="Book Antiqua" w:cs="Times New Roman"/>
                <w:b/>
                <w:i/>
                <w:iCs/>
                <w:color w:val="FF0000"/>
                <w:sz w:val="19"/>
                <w:szCs w:val="19"/>
                <w:lang w:eastAsia="pt-BR"/>
              </w:rPr>
              <w:t>: #</w:t>
            </w:r>
            <w:r w:rsidRPr="00D63F59">
              <w:rPr>
                <w:rFonts w:ascii="Book Antiqua" w:eastAsia="Times New Roman" w:hAnsi="Book Antiqua" w:cs="Times New Roman"/>
                <w:b/>
                <w:i/>
                <w:iCs/>
                <w:color w:val="FF0000"/>
                <w:sz w:val="19"/>
                <w:szCs w:val="19"/>
                <w:highlight w:val="green"/>
                <w:lang w:eastAsia="pt-BR"/>
              </w:rPr>
              <w:t>PGM-Natal/RN-2023</w:t>
            </w:r>
            <w:r>
              <w:rPr>
                <w:rFonts w:ascii="Book Antiqua" w:eastAsia="Times New Roman" w:hAnsi="Book Antiqua" w:cs="Times New Roman"/>
                <w:b/>
                <w:i/>
                <w:iCs/>
                <w:color w:val="FF0000"/>
                <w:sz w:val="19"/>
                <w:szCs w:val="19"/>
                <w:lang w:eastAsia="pt-BR"/>
              </w:rPr>
              <w:t>: #</w:t>
            </w:r>
            <w:r w:rsidRPr="002E022F">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5B3D1B">
              <w:rPr>
                <w:rFonts w:ascii="Book Antiqua" w:eastAsia="Times New Roman" w:hAnsi="Book Antiqua" w:cs="Times New Roman"/>
                <w:b/>
                <w:i/>
                <w:iCs/>
                <w:color w:val="FF0000"/>
                <w:sz w:val="19"/>
                <w:szCs w:val="19"/>
                <w:highlight w:val="green"/>
                <w:lang w:eastAsia="pt-BR"/>
              </w:rPr>
              <w:t>Consulplan</w:t>
            </w:r>
            <w:r>
              <w:rPr>
                <w:rFonts w:ascii="Book Antiqua" w:eastAsia="Times New Roman" w:hAnsi="Book Antiqua" w:cs="Times New Roman"/>
                <w:b/>
                <w:i/>
                <w:iCs/>
                <w:color w:val="FF0000"/>
                <w:sz w:val="19"/>
                <w:szCs w:val="19"/>
                <w:lang w:eastAsia="pt-BR"/>
              </w:rPr>
              <w:t>: #</w:t>
            </w:r>
            <w:r w:rsidRPr="00CA602E">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312C29">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A602E">
              <w:rPr>
                <w:rFonts w:ascii="Book Antiqua" w:eastAsia="Times New Roman" w:hAnsi="Book Antiqua" w:cs="Times New Roman"/>
                <w:sz w:val="19"/>
                <w:szCs w:val="19"/>
                <w:lang w:eastAsia="pt-BR"/>
              </w:rPr>
              <w:t xml:space="preserve">O </w:t>
            </w:r>
            <w:r w:rsidRPr="00CA602E">
              <w:rPr>
                <w:rFonts w:ascii="Book Antiqua" w:eastAsia="Times New Roman" w:hAnsi="Book Antiqua" w:cs="Times New Roman"/>
                <w:b/>
                <w:bCs/>
                <w:sz w:val="19"/>
                <w:szCs w:val="19"/>
                <w:shd w:val="clear" w:color="auto" w:fill="F7CAAC" w:themeFill="accent2" w:themeFillTint="66"/>
                <w:lang w:eastAsia="pt-BR"/>
              </w:rPr>
              <w:t>instituto da denúncia espontânea</w:t>
            </w:r>
            <w:r w:rsidRPr="00CA602E">
              <w:rPr>
                <w:rFonts w:ascii="Book Antiqua" w:eastAsia="Times New Roman" w:hAnsi="Book Antiqua" w:cs="Times New Roman"/>
                <w:sz w:val="19"/>
                <w:szCs w:val="19"/>
                <w:lang w:eastAsia="pt-BR"/>
              </w:rPr>
              <w:t xml:space="preserve"> (art. 138 do CTN) </w:t>
            </w:r>
            <w:r w:rsidRPr="00CA602E">
              <w:rPr>
                <w:rFonts w:ascii="Book Antiqua" w:eastAsia="Times New Roman" w:hAnsi="Book Antiqua" w:cs="Times New Roman"/>
                <w:b/>
                <w:bCs/>
                <w:sz w:val="19"/>
                <w:szCs w:val="19"/>
                <w:highlight w:val="yellow"/>
                <w:lang w:eastAsia="pt-BR"/>
              </w:rPr>
              <w:t>não se aplica nos casos</w:t>
            </w:r>
            <w:r w:rsidRPr="00CA602E">
              <w:rPr>
                <w:rFonts w:ascii="Book Antiqua" w:eastAsia="Times New Roman" w:hAnsi="Book Antiqua" w:cs="Times New Roman"/>
                <w:sz w:val="19"/>
                <w:szCs w:val="19"/>
                <w:lang w:eastAsia="pt-BR"/>
              </w:rPr>
              <w:t xml:space="preserve"> de </w:t>
            </w:r>
            <w:r w:rsidRPr="00CA602E">
              <w:rPr>
                <w:rFonts w:ascii="Book Antiqua" w:eastAsia="Times New Roman" w:hAnsi="Book Antiqua" w:cs="Times New Roman"/>
                <w:b/>
                <w:bCs/>
                <w:sz w:val="19"/>
                <w:szCs w:val="19"/>
                <w:shd w:val="clear" w:color="auto" w:fill="F7CAAC" w:themeFill="accent2" w:themeFillTint="66"/>
                <w:lang w:eastAsia="pt-BR"/>
              </w:rPr>
              <w:t>parcelamento de débito tributário</w:t>
            </w:r>
            <w:r>
              <w:rPr>
                <w:rFonts w:ascii="Book Antiqua" w:eastAsia="Times New Roman" w:hAnsi="Book Antiqua" w:cs="Times New Roman"/>
                <w:sz w:val="19"/>
                <w:szCs w:val="19"/>
                <w:lang w:eastAsia="pt-BR"/>
              </w:rPr>
              <w:t xml:space="preserve"> (art. 151, VI, CTN). STJ. 1ª S. </w:t>
            </w:r>
            <w:r w:rsidRPr="00CA602E">
              <w:rPr>
                <w:rFonts w:ascii="Book Antiqua" w:eastAsia="Times New Roman" w:hAnsi="Book Antiqua" w:cs="Times New Roman"/>
                <w:sz w:val="19"/>
                <w:szCs w:val="19"/>
                <w:lang w:eastAsia="pt-BR"/>
              </w:rPr>
              <w:t>REsp 1102577/DF, Rel. Min</w:t>
            </w:r>
            <w:r>
              <w:rPr>
                <w:rFonts w:ascii="Book Antiqua" w:eastAsia="Times New Roman" w:hAnsi="Book Antiqua" w:cs="Times New Roman"/>
                <w:sz w:val="19"/>
                <w:szCs w:val="19"/>
                <w:lang w:eastAsia="pt-BR"/>
              </w:rPr>
              <w:t>.</w:t>
            </w:r>
            <w:r w:rsidRPr="00CA602E">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CA602E">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CA602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CA602E">
              <w:rPr>
                <w:rFonts w:ascii="Book Antiqua" w:eastAsia="Times New Roman" w:hAnsi="Book Antiqua" w:cs="Times New Roman"/>
                <w:sz w:val="19"/>
                <w:szCs w:val="19"/>
                <w:lang w:eastAsia="pt-BR"/>
              </w:rPr>
              <w:t xml:space="preserve"> 22/04/09</w:t>
            </w:r>
            <w:r>
              <w:rPr>
                <w:rFonts w:ascii="Book Antiqua" w:eastAsia="Times New Roman" w:hAnsi="Book Antiqua" w:cs="Times New Roman"/>
                <w:sz w:val="19"/>
                <w:szCs w:val="19"/>
                <w:lang w:eastAsia="pt-BR"/>
              </w:rPr>
              <w:t xml:space="preserve"> (Info 391). Logo, </w:t>
            </w:r>
            <w:r w:rsidRPr="00E01A7D">
              <w:rPr>
                <w:rFonts w:ascii="Book Antiqua" w:eastAsia="Times New Roman" w:hAnsi="Book Antiqua" w:cs="Times New Roman"/>
                <w:sz w:val="19"/>
                <w:szCs w:val="19"/>
                <w:lang w:eastAsia="pt-BR"/>
              </w:rPr>
              <w:t xml:space="preserve">a denúncia espontânea </w:t>
            </w:r>
            <w:r w:rsidRPr="00E01A7D">
              <w:rPr>
                <w:rFonts w:ascii="Book Antiqua" w:eastAsia="Times New Roman" w:hAnsi="Book Antiqua" w:cs="Times New Roman"/>
                <w:b/>
                <w:bCs/>
                <w:sz w:val="19"/>
                <w:szCs w:val="19"/>
                <w:shd w:val="clear" w:color="auto" w:fill="F7CAAC" w:themeFill="accent2" w:themeFillTint="66"/>
                <w:lang w:eastAsia="pt-BR"/>
              </w:rPr>
              <w:t xml:space="preserve">é compatível </w:t>
            </w:r>
            <w:r>
              <w:rPr>
                <w:rFonts w:ascii="Book Antiqua" w:eastAsia="Times New Roman" w:hAnsi="Book Antiqua" w:cs="Times New Roman"/>
                <w:b/>
                <w:bCs/>
                <w:sz w:val="19"/>
                <w:szCs w:val="19"/>
                <w:shd w:val="clear" w:color="auto" w:fill="F7CAAC" w:themeFill="accent2" w:themeFillTint="66"/>
                <w:lang w:eastAsia="pt-BR"/>
              </w:rPr>
              <w:t xml:space="preserve">apenas </w:t>
            </w:r>
            <w:r w:rsidRPr="00E01A7D">
              <w:rPr>
                <w:rFonts w:ascii="Book Antiqua" w:eastAsia="Times New Roman" w:hAnsi="Book Antiqua" w:cs="Times New Roman"/>
                <w:b/>
                <w:bCs/>
                <w:sz w:val="19"/>
                <w:szCs w:val="19"/>
                <w:shd w:val="clear" w:color="auto" w:fill="F7CAAC" w:themeFill="accent2" w:themeFillTint="66"/>
                <w:lang w:eastAsia="pt-BR"/>
              </w:rPr>
              <w:t>com o pagamento</w:t>
            </w:r>
            <w:r>
              <w:rPr>
                <w:rFonts w:ascii="Book Antiqua" w:eastAsia="Times New Roman" w:hAnsi="Book Antiqua" w:cs="Times New Roman"/>
                <w:sz w:val="19"/>
                <w:szCs w:val="19"/>
                <w:lang w:eastAsia="pt-BR"/>
              </w:rPr>
              <w:t>, modalidade de extinção do crédito tributário (art. 156, I, CTN).</w:t>
            </w:r>
          </w:p>
          <w:p w14:paraId="514A37FC" w14:textId="77777777" w:rsidR="00D63F59" w:rsidRDefault="00D63F59" w:rsidP="009D60AC">
            <w:pPr>
              <w:jc w:val="both"/>
              <w:rPr>
                <w:rFonts w:ascii="Book Antiqua" w:eastAsia="Times New Roman" w:hAnsi="Book Antiqua" w:cs="Times New Roman"/>
                <w:sz w:val="19"/>
                <w:szCs w:val="19"/>
                <w:lang w:eastAsia="pt-BR"/>
              </w:rPr>
            </w:pPr>
          </w:p>
          <w:p w14:paraId="663A9E1E" w14:textId="76FD4179" w:rsidR="00F101F6" w:rsidRPr="003D7D2D" w:rsidRDefault="004D1617" w:rsidP="00F101F6">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w:t>
            </w:r>
            <w:r w:rsidR="007639FF">
              <w:rPr>
                <w:rFonts w:ascii="Book Antiqua" w:eastAsia="Times New Roman" w:hAnsi="Book Antiqua" w:cs="Times New Roman"/>
                <w:b/>
                <w:i/>
                <w:iCs/>
                <w:color w:val="FF0000"/>
                <w:sz w:val="19"/>
                <w:szCs w:val="19"/>
                <w:lang w:eastAsia="pt-BR"/>
              </w:rPr>
              <w:t xml:space="preserve"> #</w:t>
            </w:r>
            <w:r w:rsidR="007639FF" w:rsidRPr="007639FF">
              <w:rPr>
                <w:rFonts w:ascii="Book Antiqua" w:eastAsia="Times New Roman" w:hAnsi="Book Antiqua" w:cs="Times New Roman"/>
                <w:b/>
                <w:i/>
                <w:iCs/>
                <w:color w:val="FF0000"/>
                <w:sz w:val="19"/>
                <w:szCs w:val="19"/>
                <w:highlight w:val="green"/>
                <w:lang w:eastAsia="pt-BR"/>
              </w:rPr>
              <w:t>TRF3-2016</w:t>
            </w:r>
            <w:r w:rsidR="007639FF">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CA602E">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CA602E">
              <w:rPr>
                <w:rFonts w:ascii="Book Antiqua" w:eastAsia="Times New Roman" w:hAnsi="Book Antiqua" w:cs="Times New Roman"/>
                <w:b/>
                <w:i/>
                <w:iCs/>
                <w:color w:val="FF0000"/>
                <w:sz w:val="19"/>
                <w:szCs w:val="19"/>
                <w:highlight w:val="green"/>
                <w:lang w:eastAsia="pt-BR"/>
              </w:rPr>
              <w:t>FCC</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F101F6" w:rsidRPr="003D7D2D">
              <w:rPr>
                <w:rFonts w:ascii="Book Antiqua" w:eastAsia="Times New Roman" w:hAnsi="Book Antiqua" w:cs="Times New Roman"/>
                <w:sz w:val="19"/>
                <w:szCs w:val="19"/>
                <w:lang w:eastAsia="pt-BR"/>
              </w:rPr>
              <w:t xml:space="preserve">A </w:t>
            </w:r>
            <w:r w:rsidR="00F101F6" w:rsidRPr="004D1617">
              <w:rPr>
                <w:rFonts w:ascii="Book Antiqua" w:eastAsia="Times New Roman" w:hAnsi="Book Antiqua" w:cs="Times New Roman"/>
                <w:b/>
                <w:bCs/>
                <w:sz w:val="19"/>
                <w:szCs w:val="19"/>
                <w:shd w:val="clear" w:color="auto" w:fill="F7CAAC" w:themeFill="accent2" w:themeFillTint="66"/>
                <w:lang w:eastAsia="pt-BR"/>
              </w:rPr>
              <w:t>denúncia espontânea</w:t>
            </w:r>
            <w:r w:rsidR="00F101F6" w:rsidRPr="003D7D2D">
              <w:rPr>
                <w:rFonts w:ascii="Book Antiqua" w:eastAsia="Times New Roman" w:hAnsi="Book Antiqua" w:cs="Times New Roman"/>
                <w:sz w:val="19"/>
                <w:szCs w:val="19"/>
                <w:lang w:eastAsia="pt-BR"/>
              </w:rPr>
              <w:t xml:space="preserve"> é um instituto previsto no CTN por meio do qual </w:t>
            </w:r>
            <w:r w:rsidR="00F101F6" w:rsidRPr="004D1617">
              <w:rPr>
                <w:rFonts w:ascii="Book Antiqua" w:eastAsia="Times New Roman" w:hAnsi="Book Antiqua" w:cs="Times New Roman"/>
                <w:b/>
                <w:bCs/>
                <w:sz w:val="19"/>
                <w:szCs w:val="19"/>
                <w:highlight w:val="yellow"/>
                <w:lang w:eastAsia="pt-BR"/>
              </w:rPr>
              <w:t>o devedor</w:t>
            </w:r>
            <w:r w:rsidR="00F101F6" w:rsidRPr="003D7D2D">
              <w:rPr>
                <w:rFonts w:ascii="Book Antiqua" w:eastAsia="Times New Roman" w:hAnsi="Book Antiqua" w:cs="Times New Roman"/>
                <w:sz w:val="19"/>
                <w:szCs w:val="19"/>
                <w:lang w:eastAsia="pt-BR"/>
              </w:rPr>
              <w:t xml:space="preserve">, </w:t>
            </w:r>
            <w:r w:rsidR="00F101F6" w:rsidRPr="004D1617">
              <w:rPr>
                <w:rFonts w:ascii="Book Antiqua" w:eastAsia="Times New Roman" w:hAnsi="Book Antiqua" w:cs="Times New Roman"/>
                <w:b/>
                <w:bCs/>
                <w:sz w:val="19"/>
                <w:szCs w:val="19"/>
                <w:highlight w:val="green"/>
                <w:lang w:eastAsia="pt-BR"/>
              </w:rPr>
              <w:t>antes que o Fisco instaure contra ele</w:t>
            </w:r>
            <w:r w:rsidR="00F101F6" w:rsidRPr="003D7D2D">
              <w:rPr>
                <w:rFonts w:ascii="Book Antiqua" w:eastAsia="Times New Roman" w:hAnsi="Book Antiqua" w:cs="Times New Roman"/>
                <w:sz w:val="19"/>
                <w:szCs w:val="19"/>
                <w:lang w:eastAsia="pt-BR"/>
              </w:rPr>
              <w:t xml:space="preserve"> </w:t>
            </w:r>
            <w:r w:rsidR="00F101F6" w:rsidRPr="004D1617">
              <w:rPr>
                <w:rFonts w:ascii="Book Antiqua" w:eastAsia="Times New Roman" w:hAnsi="Book Antiqua" w:cs="Times New Roman"/>
                <w:b/>
                <w:bCs/>
                <w:sz w:val="19"/>
                <w:szCs w:val="19"/>
                <w:highlight w:val="yellow"/>
                <w:lang w:eastAsia="pt-BR"/>
              </w:rPr>
              <w:t>qualquer procedimento administrativo ou medida de fiscalização</w:t>
            </w:r>
            <w:r w:rsidR="00F101F6" w:rsidRPr="003D7D2D">
              <w:rPr>
                <w:rFonts w:ascii="Book Antiqua" w:eastAsia="Times New Roman" w:hAnsi="Book Antiqua" w:cs="Times New Roman"/>
                <w:sz w:val="19"/>
                <w:szCs w:val="19"/>
                <w:lang w:eastAsia="pt-BR"/>
              </w:rPr>
              <w:t xml:space="preserve">, </w:t>
            </w:r>
            <w:r w:rsidR="00F101F6" w:rsidRPr="004D1617">
              <w:rPr>
                <w:rFonts w:ascii="Book Antiqua" w:eastAsia="Times New Roman" w:hAnsi="Book Antiqua" w:cs="Times New Roman"/>
                <w:b/>
                <w:bCs/>
                <w:sz w:val="19"/>
                <w:szCs w:val="19"/>
                <w:highlight w:val="yellow"/>
                <w:lang w:eastAsia="pt-BR"/>
              </w:rPr>
              <w:t>confessa para a Fazenda que praticou uma infração tributária</w:t>
            </w:r>
            <w:r w:rsidR="00F101F6" w:rsidRPr="003D7D2D">
              <w:rPr>
                <w:rFonts w:ascii="Book Antiqua" w:eastAsia="Times New Roman" w:hAnsi="Book Antiqua" w:cs="Times New Roman"/>
                <w:sz w:val="19"/>
                <w:szCs w:val="19"/>
                <w:lang w:eastAsia="pt-BR"/>
              </w:rPr>
              <w:t xml:space="preserve"> e </w:t>
            </w:r>
            <w:r w:rsidR="00F101F6" w:rsidRPr="004D1617">
              <w:rPr>
                <w:rFonts w:ascii="Book Antiqua" w:eastAsia="Times New Roman" w:hAnsi="Book Antiqua" w:cs="Times New Roman"/>
                <w:b/>
                <w:bCs/>
                <w:sz w:val="19"/>
                <w:szCs w:val="19"/>
                <w:highlight w:val="yellow"/>
                <w:lang w:eastAsia="pt-BR"/>
              </w:rPr>
              <w:t>paga os tributos em atraso e os juros de mora</w:t>
            </w:r>
            <w:r w:rsidR="00F101F6" w:rsidRPr="003D7D2D">
              <w:rPr>
                <w:rFonts w:ascii="Book Antiqua" w:eastAsia="Times New Roman" w:hAnsi="Book Antiqua" w:cs="Times New Roman"/>
                <w:sz w:val="19"/>
                <w:szCs w:val="19"/>
                <w:lang w:eastAsia="pt-BR"/>
              </w:rPr>
              <w:t xml:space="preserve">. </w:t>
            </w:r>
            <w:r w:rsidR="00F101F6" w:rsidRPr="004D1617">
              <w:rPr>
                <w:rFonts w:ascii="Book Antiqua" w:eastAsia="Times New Roman" w:hAnsi="Book Antiqua" w:cs="Times New Roman"/>
                <w:b/>
                <w:bCs/>
                <w:sz w:val="19"/>
                <w:szCs w:val="19"/>
                <w:highlight w:val="green"/>
                <w:lang w:eastAsia="pt-BR"/>
              </w:rPr>
              <w:t>Como "recompensa"</w:t>
            </w:r>
            <w:r w:rsidR="00F101F6" w:rsidRPr="003D7D2D">
              <w:rPr>
                <w:rFonts w:ascii="Book Antiqua" w:eastAsia="Times New Roman" w:hAnsi="Book Antiqua" w:cs="Times New Roman"/>
                <w:sz w:val="19"/>
                <w:szCs w:val="19"/>
                <w:lang w:eastAsia="pt-BR"/>
              </w:rPr>
              <w:t xml:space="preserve">, </w:t>
            </w:r>
            <w:r w:rsidR="00F101F6" w:rsidRPr="004D1617">
              <w:rPr>
                <w:rFonts w:ascii="Book Antiqua" w:eastAsia="Times New Roman" w:hAnsi="Book Antiqua" w:cs="Times New Roman"/>
                <w:b/>
                <w:bCs/>
                <w:sz w:val="19"/>
                <w:szCs w:val="19"/>
                <w:highlight w:val="yellow"/>
                <w:lang w:eastAsia="pt-BR"/>
              </w:rPr>
              <w:t>ele ficará dispensado de pagar a multa</w:t>
            </w:r>
            <w:r w:rsidR="00F101F6" w:rsidRPr="003D7D2D">
              <w:rPr>
                <w:rFonts w:ascii="Book Antiqua" w:eastAsia="Times New Roman" w:hAnsi="Book Antiqua" w:cs="Times New Roman"/>
                <w:sz w:val="19"/>
                <w:szCs w:val="19"/>
                <w:lang w:eastAsia="pt-BR"/>
              </w:rPr>
              <w:t xml:space="preserve">. É também chamada de </w:t>
            </w:r>
            <w:r w:rsidR="00F101F6" w:rsidRPr="003D7D2D">
              <w:rPr>
                <w:rFonts w:ascii="Book Antiqua" w:eastAsia="Times New Roman" w:hAnsi="Book Antiqua" w:cs="Times New Roman"/>
                <w:b/>
                <w:i/>
                <w:sz w:val="19"/>
                <w:szCs w:val="19"/>
                <w:lang w:eastAsia="pt-BR"/>
              </w:rPr>
              <w:t>"</w:t>
            </w:r>
            <w:r w:rsidR="00F101F6" w:rsidRPr="004D1617">
              <w:rPr>
                <w:rFonts w:ascii="Book Antiqua" w:eastAsia="Times New Roman" w:hAnsi="Book Antiqua" w:cs="Times New Roman"/>
                <w:b/>
                <w:i/>
                <w:sz w:val="19"/>
                <w:szCs w:val="19"/>
                <w:shd w:val="clear" w:color="auto" w:fill="F7CAAC" w:themeFill="accent2" w:themeFillTint="66"/>
                <w:lang w:eastAsia="pt-BR"/>
              </w:rPr>
              <w:t>confissão espontânea</w:t>
            </w:r>
            <w:r w:rsidR="00F101F6" w:rsidRPr="003D7D2D">
              <w:rPr>
                <w:rFonts w:ascii="Book Antiqua" w:eastAsia="Times New Roman" w:hAnsi="Book Antiqua" w:cs="Times New Roman"/>
                <w:b/>
                <w:i/>
                <w:sz w:val="19"/>
                <w:szCs w:val="19"/>
                <w:lang w:eastAsia="pt-BR"/>
              </w:rPr>
              <w:t>"</w:t>
            </w:r>
            <w:r w:rsidR="00F101F6" w:rsidRPr="003D7D2D">
              <w:rPr>
                <w:rFonts w:ascii="Book Antiqua" w:eastAsia="Times New Roman" w:hAnsi="Book Antiqua" w:cs="Times New Roman"/>
                <w:sz w:val="19"/>
                <w:szCs w:val="19"/>
                <w:lang w:eastAsia="pt-BR"/>
              </w:rPr>
              <w:t xml:space="preserve"> ou </w:t>
            </w:r>
            <w:r w:rsidR="00F101F6" w:rsidRPr="003D7D2D">
              <w:rPr>
                <w:rFonts w:ascii="Book Antiqua" w:eastAsia="Times New Roman" w:hAnsi="Book Antiqua" w:cs="Times New Roman"/>
                <w:b/>
                <w:i/>
                <w:sz w:val="19"/>
                <w:szCs w:val="19"/>
                <w:lang w:eastAsia="pt-BR"/>
              </w:rPr>
              <w:t>"</w:t>
            </w:r>
            <w:r w:rsidR="00F101F6" w:rsidRPr="004D1617">
              <w:rPr>
                <w:rFonts w:ascii="Book Antiqua" w:eastAsia="Times New Roman" w:hAnsi="Book Antiqua" w:cs="Times New Roman"/>
                <w:b/>
                <w:i/>
                <w:sz w:val="19"/>
                <w:szCs w:val="19"/>
                <w:shd w:val="clear" w:color="auto" w:fill="F7CAAC" w:themeFill="accent2" w:themeFillTint="66"/>
                <w:lang w:eastAsia="pt-BR"/>
              </w:rPr>
              <w:t>autodenúncia</w:t>
            </w:r>
            <w:r w:rsidR="00F101F6" w:rsidRPr="003D7D2D">
              <w:rPr>
                <w:rFonts w:ascii="Book Antiqua" w:eastAsia="Times New Roman" w:hAnsi="Book Antiqua" w:cs="Times New Roman"/>
                <w:b/>
                <w:i/>
                <w:sz w:val="19"/>
                <w:szCs w:val="19"/>
                <w:lang w:eastAsia="pt-BR"/>
              </w:rPr>
              <w:t>"</w:t>
            </w:r>
            <w:r w:rsidR="00F101F6" w:rsidRPr="003D7D2D">
              <w:rPr>
                <w:rFonts w:ascii="Book Antiqua" w:eastAsia="Times New Roman" w:hAnsi="Book Antiqua" w:cs="Times New Roman"/>
                <w:sz w:val="19"/>
                <w:szCs w:val="19"/>
                <w:lang w:eastAsia="pt-BR"/>
              </w:rPr>
              <w:t>, estando prevista no art. 138 do CTN.</w:t>
            </w:r>
          </w:p>
          <w:p w14:paraId="663A9E1F" w14:textId="77777777" w:rsidR="00F101F6" w:rsidRPr="003D7D2D" w:rsidRDefault="00F101F6" w:rsidP="00F101F6">
            <w:pPr>
              <w:jc w:val="both"/>
              <w:rPr>
                <w:rFonts w:ascii="Book Antiqua" w:eastAsia="Times New Roman" w:hAnsi="Book Antiqua" w:cs="Times New Roman"/>
                <w:sz w:val="19"/>
                <w:szCs w:val="19"/>
                <w:lang w:eastAsia="pt-BR"/>
              </w:rPr>
            </w:pPr>
          </w:p>
          <w:p w14:paraId="663A9E21" w14:textId="72BBFB6E" w:rsidR="00F101F6" w:rsidRDefault="004D1617" w:rsidP="00F101F6">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sidR="00B82BB7">
              <w:rPr>
                <w:rFonts w:ascii="Book Antiqua" w:eastAsia="Times New Roman" w:hAnsi="Book Antiqua" w:cs="Times New Roman"/>
                <w:b/>
                <w:i/>
                <w:iCs/>
                <w:color w:val="FF0000"/>
                <w:sz w:val="19"/>
                <w:szCs w:val="19"/>
                <w:lang w:eastAsia="pt-BR"/>
              </w:rPr>
              <w:t>: #</w:t>
            </w:r>
            <w:r w:rsidR="00B82BB7" w:rsidRPr="00B82BB7">
              <w:rPr>
                <w:rFonts w:ascii="Book Antiqua" w:eastAsia="Times New Roman" w:hAnsi="Book Antiqua" w:cs="Times New Roman"/>
                <w:b/>
                <w:i/>
                <w:iCs/>
                <w:color w:val="FF0000"/>
                <w:sz w:val="19"/>
                <w:szCs w:val="19"/>
                <w:highlight w:val="green"/>
                <w:lang w:eastAsia="pt-BR"/>
              </w:rPr>
              <w:t>TRF4-2012</w:t>
            </w:r>
            <w:r w:rsidR="00CD5358">
              <w:rPr>
                <w:rFonts w:ascii="Book Antiqua" w:eastAsia="Times New Roman" w:hAnsi="Book Antiqua" w:cs="Times New Roman"/>
                <w:b/>
                <w:i/>
                <w:iCs/>
                <w:color w:val="FF0000"/>
                <w:sz w:val="19"/>
                <w:szCs w:val="19"/>
                <w:lang w:eastAsia="pt-BR"/>
              </w:rPr>
              <w:t>: #</w:t>
            </w:r>
            <w:r w:rsidR="00CD5358" w:rsidRPr="00CD5358">
              <w:rPr>
                <w:rFonts w:ascii="Book Antiqua" w:eastAsia="Times New Roman" w:hAnsi="Book Antiqua" w:cs="Times New Roman"/>
                <w:b/>
                <w:i/>
                <w:iCs/>
                <w:color w:val="FF0000"/>
                <w:sz w:val="19"/>
                <w:szCs w:val="19"/>
                <w:highlight w:val="green"/>
                <w:lang w:eastAsia="pt-BR"/>
              </w:rPr>
              <w:t>PGERN-2014</w:t>
            </w:r>
            <w:r w:rsidR="007639FF">
              <w:rPr>
                <w:rFonts w:ascii="Book Antiqua" w:eastAsia="Times New Roman" w:hAnsi="Book Antiqua" w:cs="Times New Roman"/>
                <w:b/>
                <w:i/>
                <w:iCs/>
                <w:color w:val="FF0000"/>
                <w:sz w:val="19"/>
                <w:szCs w:val="19"/>
                <w:lang w:eastAsia="pt-BR"/>
              </w:rPr>
              <w:t>: #</w:t>
            </w:r>
            <w:r w:rsidR="007639FF" w:rsidRPr="007639FF">
              <w:rPr>
                <w:rFonts w:ascii="Book Antiqua" w:eastAsia="Times New Roman" w:hAnsi="Book Antiqua" w:cs="Times New Roman"/>
                <w:b/>
                <w:i/>
                <w:iCs/>
                <w:color w:val="FF0000"/>
                <w:sz w:val="19"/>
                <w:szCs w:val="19"/>
                <w:highlight w:val="green"/>
                <w:lang w:eastAsia="pt-BR"/>
              </w:rPr>
              <w:t>TRF3-201</w:t>
            </w:r>
            <w:r w:rsidR="00D949A3">
              <w:rPr>
                <w:rFonts w:ascii="Book Antiqua" w:eastAsia="Times New Roman" w:hAnsi="Book Antiqua" w:cs="Times New Roman"/>
                <w:b/>
                <w:i/>
                <w:iCs/>
                <w:color w:val="FF0000"/>
                <w:sz w:val="19"/>
                <w:szCs w:val="19"/>
                <w:highlight w:val="green"/>
                <w:lang w:eastAsia="pt-BR"/>
              </w:rPr>
              <w:t>6/2018</w:t>
            </w:r>
            <w:r>
              <w:rPr>
                <w:rFonts w:ascii="Book Antiqua" w:eastAsia="Times New Roman" w:hAnsi="Book Antiqua" w:cs="Times New Roman"/>
                <w:b/>
                <w:i/>
                <w:iCs/>
                <w:color w:val="FF0000"/>
                <w:sz w:val="19"/>
                <w:szCs w:val="19"/>
                <w:lang w:eastAsia="pt-BR"/>
              </w:rPr>
              <w:t>: #</w:t>
            </w:r>
            <w:r w:rsidRPr="00CA602E">
              <w:rPr>
                <w:rFonts w:ascii="Book Antiqua" w:eastAsia="Times New Roman" w:hAnsi="Book Antiqua" w:cs="Times New Roman"/>
                <w:b/>
                <w:i/>
                <w:iCs/>
                <w:color w:val="FF0000"/>
                <w:sz w:val="19"/>
                <w:szCs w:val="19"/>
                <w:highlight w:val="green"/>
                <w:lang w:eastAsia="pt-BR"/>
              </w:rPr>
              <w:t>TJMS-2020</w:t>
            </w:r>
            <w:r w:rsidR="00C27C11">
              <w:rPr>
                <w:rFonts w:ascii="Book Antiqua" w:eastAsia="Times New Roman" w:hAnsi="Book Antiqua" w:cs="Times New Roman"/>
                <w:b/>
                <w:i/>
                <w:iCs/>
                <w:color w:val="FF0000"/>
                <w:sz w:val="19"/>
                <w:szCs w:val="19"/>
                <w:lang w:eastAsia="pt-BR"/>
              </w:rPr>
              <w:t>: #</w:t>
            </w:r>
            <w:r w:rsidR="00C27C11" w:rsidRPr="00C27C11">
              <w:rPr>
                <w:rFonts w:ascii="Book Antiqua" w:eastAsia="Times New Roman" w:hAnsi="Book Antiqua" w:cs="Times New Roman"/>
                <w:b/>
                <w:i/>
                <w:iCs/>
                <w:color w:val="FF0000"/>
                <w:sz w:val="19"/>
                <w:szCs w:val="19"/>
                <w:highlight w:val="green"/>
                <w:lang w:eastAsia="pt-BR"/>
              </w:rPr>
              <w:t>MPF-2022</w:t>
            </w:r>
            <w:r w:rsidR="002F7A46">
              <w:rPr>
                <w:rFonts w:ascii="Book Antiqua" w:eastAsia="Times New Roman" w:hAnsi="Book Antiqua" w:cs="Times New Roman"/>
                <w:b/>
                <w:i/>
                <w:iCs/>
                <w:color w:val="FF0000"/>
                <w:sz w:val="19"/>
                <w:szCs w:val="19"/>
                <w:lang w:eastAsia="pt-BR"/>
              </w:rPr>
              <w:t>: #</w:t>
            </w:r>
            <w:r w:rsidR="002F7A46" w:rsidRPr="002F7A46">
              <w:rPr>
                <w:rFonts w:ascii="Book Antiqua" w:eastAsia="Times New Roman" w:hAnsi="Book Antiqua" w:cs="Times New Roman"/>
                <w:b/>
                <w:i/>
                <w:iCs/>
                <w:color w:val="FF0000"/>
                <w:sz w:val="19"/>
                <w:szCs w:val="19"/>
                <w:highlight w:val="green"/>
                <w:lang w:eastAsia="pt-BR"/>
              </w:rPr>
              <w:t>PGM-Cuiabá/MT-2024</w:t>
            </w:r>
            <w:r w:rsidR="002F7A46">
              <w:rPr>
                <w:rFonts w:ascii="Book Antiqua" w:eastAsia="Times New Roman" w:hAnsi="Book Antiqua" w:cs="Times New Roman"/>
                <w:b/>
                <w:i/>
                <w:iCs/>
                <w:color w:val="FF0000"/>
                <w:sz w:val="19"/>
                <w:szCs w:val="19"/>
                <w:lang w:eastAsia="pt-BR"/>
              </w:rPr>
              <w:t>: #</w:t>
            </w:r>
            <w:r w:rsidR="002F7A46" w:rsidRPr="002F7A46">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CA602E">
              <w:rPr>
                <w:rFonts w:ascii="Book Antiqua" w:eastAsia="Times New Roman" w:hAnsi="Book Antiqua" w:cs="Times New Roman"/>
                <w:b/>
                <w:i/>
                <w:iCs/>
                <w:color w:val="FF0000"/>
                <w:sz w:val="19"/>
                <w:szCs w:val="19"/>
                <w:highlight w:val="green"/>
                <w:lang w:eastAsia="pt-BR"/>
              </w:rPr>
              <w:t>FCC</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F101F6" w:rsidRPr="003D7D2D">
              <w:rPr>
                <w:rFonts w:ascii="Book Antiqua" w:eastAsia="Times New Roman" w:hAnsi="Book Antiqua" w:cs="Times New Roman"/>
                <w:sz w:val="19"/>
                <w:szCs w:val="19"/>
                <w:lang w:eastAsia="pt-BR"/>
              </w:rPr>
              <w:t xml:space="preserve">A </w:t>
            </w:r>
            <w:r w:rsidR="00F101F6" w:rsidRPr="00B66095">
              <w:rPr>
                <w:rFonts w:ascii="Book Antiqua" w:eastAsia="Times New Roman" w:hAnsi="Book Antiqua" w:cs="Times New Roman"/>
                <w:b/>
                <w:bCs/>
                <w:sz w:val="19"/>
                <w:szCs w:val="19"/>
                <w:highlight w:val="yellow"/>
                <w:lang w:eastAsia="pt-BR"/>
              </w:rPr>
              <w:t>denúncia espontânea</w:t>
            </w:r>
            <w:r w:rsidR="00F101F6" w:rsidRPr="003D7D2D">
              <w:rPr>
                <w:rFonts w:ascii="Book Antiqua" w:eastAsia="Times New Roman" w:hAnsi="Book Antiqua" w:cs="Times New Roman"/>
                <w:sz w:val="19"/>
                <w:szCs w:val="19"/>
                <w:lang w:eastAsia="pt-BR"/>
              </w:rPr>
              <w:t xml:space="preserve"> </w:t>
            </w:r>
            <w:r w:rsidR="00F101F6" w:rsidRPr="00B66095">
              <w:rPr>
                <w:rFonts w:ascii="Book Antiqua" w:eastAsia="Times New Roman" w:hAnsi="Book Antiqua" w:cs="Times New Roman"/>
                <w:b/>
                <w:i/>
                <w:sz w:val="19"/>
                <w:szCs w:val="19"/>
                <w:highlight w:val="green"/>
                <w:lang w:eastAsia="pt-BR"/>
              </w:rPr>
              <w:t>exclui tanto</w:t>
            </w:r>
            <w:r w:rsidR="00F101F6" w:rsidRPr="003D7D2D">
              <w:rPr>
                <w:rFonts w:ascii="Book Antiqua" w:eastAsia="Times New Roman" w:hAnsi="Book Antiqua" w:cs="Times New Roman"/>
                <w:b/>
                <w:i/>
                <w:sz w:val="19"/>
                <w:szCs w:val="19"/>
                <w:lang w:eastAsia="pt-BR"/>
              </w:rPr>
              <w:t xml:space="preserve"> as </w:t>
            </w:r>
            <w:r w:rsidR="00F101F6" w:rsidRPr="00B66095">
              <w:rPr>
                <w:rFonts w:ascii="Book Antiqua" w:eastAsia="Times New Roman" w:hAnsi="Book Antiqua" w:cs="Times New Roman"/>
                <w:b/>
                <w:i/>
                <w:sz w:val="19"/>
                <w:szCs w:val="19"/>
                <w:shd w:val="clear" w:color="auto" w:fill="F7CAAC" w:themeFill="accent2" w:themeFillTint="66"/>
                <w:lang w:eastAsia="pt-BR"/>
              </w:rPr>
              <w:t>multas punitivas</w:t>
            </w:r>
            <w:r w:rsidR="00F101F6" w:rsidRPr="003D7D2D">
              <w:rPr>
                <w:rFonts w:ascii="Book Antiqua" w:eastAsia="Times New Roman" w:hAnsi="Book Antiqua" w:cs="Times New Roman"/>
                <w:sz w:val="19"/>
                <w:szCs w:val="19"/>
                <w:lang w:eastAsia="pt-BR"/>
              </w:rPr>
              <w:t xml:space="preserve">, </w:t>
            </w:r>
            <w:r w:rsidR="00F101F6" w:rsidRPr="00B66095">
              <w:rPr>
                <w:rFonts w:ascii="Book Antiqua" w:eastAsia="Times New Roman" w:hAnsi="Book Antiqua" w:cs="Times New Roman"/>
                <w:b/>
                <w:bCs/>
                <w:sz w:val="19"/>
                <w:szCs w:val="19"/>
                <w:highlight w:val="green"/>
                <w:lang w:eastAsia="pt-BR"/>
              </w:rPr>
              <w:t>como também</w:t>
            </w:r>
            <w:r w:rsidR="00F101F6" w:rsidRPr="003D7D2D">
              <w:rPr>
                <w:rFonts w:ascii="Book Antiqua" w:eastAsia="Times New Roman" w:hAnsi="Book Antiqua" w:cs="Times New Roman"/>
                <w:sz w:val="19"/>
                <w:szCs w:val="19"/>
                <w:lang w:eastAsia="pt-BR"/>
              </w:rPr>
              <w:t xml:space="preserve"> </w:t>
            </w:r>
            <w:r w:rsidR="00F101F6" w:rsidRPr="00B66095">
              <w:rPr>
                <w:rFonts w:ascii="Book Antiqua" w:eastAsia="Times New Roman" w:hAnsi="Book Antiqua" w:cs="Times New Roman"/>
                <w:b/>
                <w:i/>
                <w:sz w:val="19"/>
                <w:szCs w:val="19"/>
                <w:shd w:val="clear" w:color="auto" w:fill="F7CAAC" w:themeFill="accent2" w:themeFillTint="66"/>
                <w:lang w:eastAsia="pt-BR"/>
              </w:rPr>
              <w:t>as moratórias</w:t>
            </w:r>
            <w:r w:rsidR="00F101F6" w:rsidRPr="003D7D2D">
              <w:rPr>
                <w:rFonts w:ascii="Book Antiqua" w:eastAsia="Times New Roman" w:hAnsi="Book Antiqua" w:cs="Times New Roman"/>
                <w:sz w:val="19"/>
                <w:szCs w:val="19"/>
                <w:lang w:eastAsia="pt-BR"/>
              </w:rPr>
              <w:t xml:space="preserve">. As </w:t>
            </w:r>
            <w:r w:rsidR="00F101F6" w:rsidRPr="00305081">
              <w:rPr>
                <w:rFonts w:ascii="Book Antiqua" w:eastAsia="Times New Roman" w:hAnsi="Book Antiqua" w:cs="Times New Roman"/>
                <w:b/>
                <w:i/>
                <w:sz w:val="19"/>
                <w:szCs w:val="19"/>
                <w:shd w:val="clear" w:color="auto" w:fill="F7CAAC" w:themeFill="accent2" w:themeFillTint="66"/>
                <w:lang w:eastAsia="pt-BR"/>
              </w:rPr>
              <w:t>multas punitivas</w:t>
            </w:r>
            <w:r w:rsidR="00F101F6" w:rsidRPr="003D7D2D">
              <w:rPr>
                <w:rFonts w:ascii="Book Antiqua" w:eastAsia="Times New Roman" w:hAnsi="Book Antiqua" w:cs="Times New Roman"/>
                <w:sz w:val="19"/>
                <w:szCs w:val="19"/>
                <w:lang w:eastAsia="pt-BR"/>
              </w:rPr>
              <w:t xml:space="preserve">, também denominadas de </w:t>
            </w:r>
            <w:r w:rsidR="00F101F6" w:rsidRPr="00305081">
              <w:rPr>
                <w:rFonts w:ascii="Book Antiqua" w:eastAsia="Times New Roman" w:hAnsi="Book Antiqua" w:cs="Times New Roman"/>
                <w:b/>
                <w:bCs/>
                <w:sz w:val="19"/>
                <w:szCs w:val="19"/>
                <w:shd w:val="clear" w:color="auto" w:fill="F7CAAC" w:themeFill="accent2" w:themeFillTint="66"/>
                <w:lang w:eastAsia="pt-BR"/>
              </w:rPr>
              <w:t>multas de ofício</w:t>
            </w:r>
            <w:r w:rsidR="00F101F6" w:rsidRPr="003D7D2D">
              <w:rPr>
                <w:rFonts w:ascii="Book Antiqua" w:eastAsia="Times New Roman" w:hAnsi="Book Antiqua" w:cs="Times New Roman"/>
                <w:sz w:val="19"/>
                <w:szCs w:val="19"/>
                <w:lang w:eastAsia="pt-BR"/>
              </w:rPr>
              <w:t xml:space="preserve">, são aquelas </w:t>
            </w:r>
            <w:r w:rsidR="00F101F6" w:rsidRPr="00305081">
              <w:rPr>
                <w:rFonts w:ascii="Book Antiqua" w:eastAsia="Times New Roman" w:hAnsi="Book Antiqua" w:cs="Times New Roman"/>
                <w:b/>
                <w:bCs/>
                <w:sz w:val="19"/>
                <w:szCs w:val="19"/>
                <w:highlight w:val="yellow"/>
                <w:lang w:eastAsia="pt-BR"/>
              </w:rPr>
              <w:t>impostas pelo descumprimento de uma obrigação acessória do contribuinte</w:t>
            </w:r>
            <w:r w:rsidR="00F101F6" w:rsidRPr="003D7D2D">
              <w:rPr>
                <w:rFonts w:ascii="Book Antiqua" w:eastAsia="Times New Roman" w:hAnsi="Book Antiqua" w:cs="Times New Roman"/>
                <w:sz w:val="19"/>
                <w:szCs w:val="19"/>
                <w:lang w:eastAsia="pt-BR"/>
              </w:rPr>
              <w:t xml:space="preserve">. O exemplo típico está no art. 44 da Lei 9.430/96. As </w:t>
            </w:r>
            <w:r w:rsidR="00F101F6" w:rsidRPr="00305081">
              <w:rPr>
                <w:rFonts w:ascii="Book Antiqua" w:eastAsia="Times New Roman" w:hAnsi="Book Antiqua" w:cs="Times New Roman"/>
                <w:b/>
                <w:i/>
                <w:sz w:val="19"/>
                <w:szCs w:val="19"/>
                <w:shd w:val="clear" w:color="auto" w:fill="F7CAAC" w:themeFill="accent2" w:themeFillTint="66"/>
                <w:lang w:eastAsia="pt-BR"/>
              </w:rPr>
              <w:t>multas moratórias</w:t>
            </w:r>
            <w:r w:rsidR="00F101F6" w:rsidRPr="003D7D2D">
              <w:rPr>
                <w:rFonts w:ascii="Book Antiqua" w:eastAsia="Times New Roman" w:hAnsi="Book Antiqua" w:cs="Times New Roman"/>
                <w:sz w:val="19"/>
                <w:szCs w:val="19"/>
                <w:lang w:eastAsia="pt-BR"/>
              </w:rPr>
              <w:t xml:space="preserve">, também chamadas de </w:t>
            </w:r>
            <w:r w:rsidR="00F101F6" w:rsidRPr="00D949A3">
              <w:rPr>
                <w:rFonts w:ascii="Book Antiqua" w:eastAsia="Times New Roman" w:hAnsi="Book Antiqua" w:cs="Times New Roman"/>
                <w:b/>
                <w:bCs/>
                <w:sz w:val="19"/>
                <w:szCs w:val="19"/>
                <w:shd w:val="clear" w:color="auto" w:fill="F7CAAC" w:themeFill="accent2" w:themeFillTint="66"/>
                <w:lang w:eastAsia="pt-BR"/>
              </w:rPr>
              <w:t>multa</w:t>
            </w:r>
            <w:r w:rsidR="00F101F6" w:rsidRPr="00305081">
              <w:rPr>
                <w:rFonts w:ascii="Book Antiqua" w:eastAsia="Times New Roman" w:hAnsi="Book Antiqua" w:cs="Times New Roman"/>
                <w:b/>
                <w:bCs/>
                <w:sz w:val="19"/>
                <w:szCs w:val="19"/>
                <w:shd w:val="clear" w:color="auto" w:fill="F7CAAC" w:themeFill="accent2" w:themeFillTint="66"/>
                <w:lang w:eastAsia="pt-BR"/>
              </w:rPr>
              <w:t>s administrativas</w:t>
            </w:r>
            <w:r w:rsidR="00F101F6" w:rsidRPr="003D7D2D">
              <w:rPr>
                <w:rFonts w:ascii="Book Antiqua" w:eastAsia="Times New Roman" w:hAnsi="Book Antiqua" w:cs="Times New Roman"/>
                <w:sz w:val="19"/>
                <w:szCs w:val="19"/>
                <w:lang w:eastAsia="pt-BR"/>
              </w:rPr>
              <w:t xml:space="preserve">, são aquelas </w:t>
            </w:r>
            <w:r w:rsidR="00F101F6" w:rsidRPr="00305081">
              <w:rPr>
                <w:rFonts w:ascii="Book Antiqua" w:eastAsia="Times New Roman" w:hAnsi="Book Antiqua" w:cs="Times New Roman"/>
                <w:b/>
                <w:bCs/>
                <w:sz w:val="19"/>
                <w:szCs w:val="19"/>
                <w:highlight w:val="yellow"/>
                <w:lang w:eastAsia="pt-BR"/>
              </w:rPr>
              <w:t>impostas ao contribuinte pelo fato de ele ter atrasado o pagamento do tributo</w:t>
            </w:r>
            <w:r w:rsidR="00F101F6" w:rsidRPr="003D7D2D">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558"/>
            </w:tblGrid>
            <w:tr w:rsidR="00305081" w14:paraId="092A07D7" w14:textId="77777777" w:rsidTr="00BF732B">
              <w:tc>
                <w:tcPr>
                  <w:tcW w:w="8558" w:type="dxa"/>
                  <w:shd w:val="clear" w:color="auto" w:fill="FFFFFF" w:themeFill="background1"/>
                </w:tcPr>
                <w:p w14:paraId="37DABC01" w14:textId="0156471A" w:rsidR="00305081" w:rsidRPr="00BF732B" w:rsidRDefault="00305081" w:rsidP="00BF732B">
                  <w:pPr>
                    <w:jc w:val="both"/>
                    <w:rPr>
                      <w:rFonts w:ascii="Book Antiqua" w:eastAsia="Times New Roman" w:hAnsi="Book Antiqua" w:cs="Times New Roman"/>
                      <w:sz w:val="18"/>
                      <w:szCs w:val="18"/>
                      <w:lang w:eastAsia="pt-BR"/>
                    </w:rPr>
                  </w:pPr>
                  <w:r w:rsidRPr="00BF732B">
                    <w:rPr>
                      <w:rFonts w:ascii="Book Antiqua" w:eastAsia="Times New Roman" w:hAnsi="Book Antiqua" w:cs="Times New Roman"/>
                      <w:b/>
                      <w:i/>
                      <w:iCs/>
                      <w:color w:val="FF0000"/>
                      <w:sz w:val="18"/>
                      <w:szCs w:val="18"/>
                      <w:lang w:eastAsia="pt-BR"/>
                    </w:rPr>
                    <w:t>#</w:t>
                  </w:r>
                  <w:r w:rsidRPr="00BF732B">
                    <w:rPr>
                      <w:rFonts w:ascii="Book Antiqua" w:eastAsia="Times New Roman" w:hAnsi="Book Antiqua" w:cs="Times New Roman"/>
                      <w:b/>
                      <w:i/>
                      <w:iCs/>
                      <w:color w:val="FF0000"/>
                      <w:sz w:val="18"/>
                      <w:szCs w:val="18"/>
                      <w:highlight w:val="green"/>
                      <w:lang w:eastAsia="pt-BR"/>
                    </w:rPr>
                    <w:t>Atenção</w:t>
                  </w:r>
                  <w:r w:rsidRPr="00BF732B">
                    <w:rPr>
                      <w:rFonts w:ascii="Book Antiqua" w:eastAsia="Times New Roman" w:hAnsi="Book Antiqua" w:cs="Times New Roman"/>
                      <w:b/>
                      <w:i/>
                      <w:iCs/>
                      <w:color w:val="FF0000"/>
                      <w:sz w:val="18"/>
                      <w:szCs w:val="18"/>
                      <w:lang w:eastAsia="pt-BR"/>
                    </w:rPr>
                    <w:t>: #</w:t>
                  </w:r>
                  <w:r w:rsidRPr="00BF732B">
                    <w:rPr>
                      <w:rFonts w:ascii="Book Antiqua" w:eastAsia="Times New Roman" w:hAnsi="Book Antiqua" w:cs="Times New Roman"/>
                      <w:b/>
                      <w:i/>
                      <w:iCs/>
                      <w:color w:val="FF0000"/>
                      <w:sz w:val="18"/>
                      <w:szCs w:val="18"/>
                      <w:highlight w:val="green"/>
                      <w:lang w:eastAsia="pt-BR"/>
                    </w:rPr>
                    <w:t>STJ</w:t>
                  </w:r>
                  <w:r w:rsidRPr="00BF732B">
                    <w:rPr>
                      <w:rFonts w:ascii="Book Antiqua" w:eastAsia="Times New Roman" w:hAnsi="Book Antiqua" w:cs="Times New Roman"/>
                      <w:b/>
                      <w:i/>
                      <w:iCs/>
                      <w:color w:val="FF0000"/>
                      <w:sz w:val="18"/>
                      <w:szCs w:val="18"/>
                      <w:lang w:eastAsia="pt-BR"/>
                    </w:rPr>
                    <w:t>: #</w:t>
                  </w:r>
                  <w:r w:rsidRPr="00BF732B">
                    <w:rPr>
                      <w:rFonts w:ascii="Book Antiqua" w:eastAsia="Times New Roman" w:hAnsi="Book Antiqua" w:cs="Times New Roman"/>
                      <w:b/>
                      <w:i/>
                      <w:iCs/>
                      <w:color w:val="FF0000"/>
                      <w:sz w:val="18"/>
                      <w:szCs w:val="18"/>
                      <w:highlight w:val="green"/>
                      <w:lang w:eastAsia="pt-BR"/>
                    </w:rPr>
                    <w:t>TJMS-2020</w:t>
                  </w:r>
                  <w:r w:rsidR="002F7A46">
                    <w:rPr>
                      <w:rFonts w:ascii="Book Antiqua" w:eastAsia="Times New Roman" w:hAnsi="Book Antiqua" w:cs="Times New Roman"/>
                      <w:b/>
                      <w:i/>
                      <w:iCs/>
                      <w:color w:val="FF0000"/>
                      <w:sz w:val="18"/>
                      <w:szCs w:val="18"/>
                      <w:lang w:eastAsia="pt-BR"/>
                    </w:rPr>
                    <w:t>: #</w:t>
                  </w:r>
                  <w:r w:rsidR="002F7A46" w:rsidRPr="002F7A46">
                    <w:rPr>
                      <w:rFonts w:ascii="Book Antiqua" w:eastAsia="Times New Roman" w:hAnsi="Book Antiqua" w:cs="Times New Roman"/>
                      <w:b/>
                      <w:i/>
                      <w:iCs/>
                      <w:color w:val="FF0000"/>
                      <w:sz w:val="18"/>
                      <w:szCs w:val="18"/>
                      <w:highlight w:val="green"/>
                      <w:lang w:eastAsia="pt-BR"/>
                    </w:rPr>
                    <w:t>PGM-Cuiabá/MT-2024</w:t>
                  </w:r>
                  <w:r w:rsidR="002F7A46">
                    <w:rPr>
                      <w:rFonts w:ascii="Book Antiqua" w:eastAsia="Times New Roman" w:hAnsi="Book Antiqua" w:cs="Times New Roman"/>
                      <w:b/>
                      <w:i/>
                      <w:iCs/>
                      <w:color w:val="FF0000"/>
                      <w:sz w:val="18"/>
                      <w:szCs w:val="18"/>
                      <w:lang w:eastAsia="pt-BR"/>
                    </w:rPr>
                    <w:t>: #</w:t>
                  </w:r>
                  <w:r w:rsidR="002F7A46" w:rsidRPr="002F7A46">
                    <w:rPr>
                      <w:rFonts w:ascii="Book Antiqua" w:eastAsia="Times New Roman" w:hAnsi="Book Antiqua" w:cs="Times New Roman"/>
                      <w:b/>
                      <w:i/>
                      <w:iCs/>
                      <w:color w:val="FF0000"/>
                      <w:sz w:val="18"/>
                      <w:szCs w:val="18"/>
                      <w:highlight w:val="green"/>
                      <w:lang w:eastAsia="pt-BR"/>
                    </w:rPr>
                    <w:t>CESPE</w:t>
                  </w:r>
                  <w:r w:rsidRPr="00BF732B">
                    <w:rPr>
                      <w:rFonts w:ascii="Book Antiqua" w:eastAsia="Times New Roman" w:hAnsi="Book Antiqua" w:cs="Times New Roman"/>
                      <w:b/>
                      <w:i/>
                      <w:iCs/>
                      <w:color w:val="FF0000"/>
                      <w:sz w:val="18"/>
                      <w:szCs w:val="18"/>
                      <w:lang w:eastAsia="pt-BR"/>
                    </w:rPr>
                    <w:t>: #</w:t>
                  </w:r>
                  <w:r w:rsidRPr="00BF732B">
                    <w:rPr>
                      <w:rFonts w:ascii="Book Antiqua" w:eastAsia="Times New Roman" w:hAnsi="Book Antiqua" w:cs="Times New Roman"/>
                      <w:b/>
                      <w:i/>
                      <w:iCs/>
                      <w:color w:val="FF0000"/>
                      <w:sz w:val="18"/>
                      <w:szCs w:val="18"/>
                      <w:highlight w:val="green"/>
                      <w:lang w:eastAsia="pt-BR"/>
                    </w:rPr>
                    <w:t>FCC</w:t>
                  </w:r>
                  <w:r w:rsidRPr="00BF732B">
                    <w:rPr>
                      <w:rFonts w:ascii="Book Antiqua" w:eastAsia="Times New Roman" w:hAnsi="Book Antiqua" w:cs="Times New Roman"/>
                      <w:sz w:val="18"/>
                      <w:szCs w:val="18"/>
                      <w:lang w:eastAsia="pt-BR"/>
                    </w:rPr>
                    <w:t xml:space="preserve">: O STJ possui orientação jurisprudencial firmada no sentido de que o </w:t>
                  </w:r>
                  <w:r w:rsidRPr="00BF732B">
                    <w:rPr>
                      <w:rFonts w:ascii="Book Antiqua" w:eastAsia="Times New Roman" w:hAnsi="Book Antiqua" w:cs="Times New Roman"/>
                      <w:b/>
                      <w:bCs/>
                      <w:sz w:val="18"/>
                      <w:szCs w:val="18"/>
                      <w:shd w:val="clear" w:color="auto" w:fill="F7CAAC" w:themeFill="accent2" w:themeFillTint="66"/>
                      <w:lang w:eastAsia="pt-BR"/>
                    </w:rPr>
                    <w:t>art. 138 do CTN não estabelece distinção</w:t>
                  </w:r>
                  <w:r w:rsidRPr="00BF732B">
                    <w:rPr>
                      <w:rFonts w:ascii="Book Antiqua" w:eastAsia="Times New Roman" w:hAnsi="Book Antiqua" w:cs="Times New Roman"/>
                      <w:sz w:val="18"/>
                      <w:szCs w:val="18"/>
                      <w:lang w:eastAsia="pt-BR"/>
                    </w:rPr>
                    <w:t xml:space="preserve"> </w:t>
                  </w:r>
                  <w:r w:rsidRPr="00BF732B">
                    <w:rPr>
                      <w:rFonts w:ascii="Book Antiqua" w:eastAsia="Times New Roman" w:hAnsi="Book Antiqua" w:cs="Times New Roman"/>
                      <w:b/>
                      <w:bCs/>
                      <w:sz w:val="18"/>
                      <w:szCs w:val="18"/>
                      <w:highlight w:val="yellow"/>
                      <w:lang w:eastAsia="pt-BR"/>
                    </w:rPr>
                    <w:t>entre multa moratória e multa punitiva</w:t>
                  </w:r>
                  <w:r w:rsidRPr="00BF732B">
                    <w:rPr>
                      <w:rFonts w:ascii="Book Antiqua" w:eastAsia="Times New Roman" w:hAnsi="Book Antiqua" w:cs="Times New Roman"/>
                      <w:sz w:val="18"/>
                      <w:szCs w:val="18"/>
                      <w:lang w:eastAsia="pt-BR"/>
                    </w:rPr>
                    <w:t xml:space="preserve"> </w:t>
                  </w:r>
                  <w:r w:rsidRPr="00BF732B">
                    <w:rPr>
                      <w:rFonts w:ascii="Book Antiqua" w:eastAsia="Times New Roman" w:hAnsi="Book Antiqua" w:cs="Times New Roman"/>
                      <w:b/>
                      <w:bCs/>
                      <w:sz w:val="18"/>
                      <w:szCs w:val="18"/>
                      <w:highlight w:val="cyan"/>
                      <w:lang w:eastAsia="pt-BR"/>
                    </w:rPr>
                    <w:t>com o objetivo de excluir apenas esta última</w:t>
                  </w:r>
                  <w:r w:rsidRPr="00BF732B">
                    <w:rPr>
                      <w:rFonts w:ascii="Book Antiqua" w:eastAsia="Times New Roman" w:hAnsi="Book Antiqua" w:cs="Times New Roman"/>
                      <w:sz w:val="18"/>
                      <w:szCs w:val="18"/>
                      <w:lang w:eastAsia="pt-BR"/>
                    </w:rPr>
                    <w:t xml:space="preserve"> </w:t>
                  </w:r>
                  <w:r w:rsidRPr="00BF732B">
                    <w:rPr>
                      <w:rFonts w:ascii="Book Antiqua" w:eastAsia="Times New Roman" w:hAnsi="Book Antiqua" w:cs="Times New Roman"/>
                      <w:b/>
                      <w:bCs/>
                      <w:sz w:val="18"/>
                      <w:szCs w:val="18"/>
                      <w:shd w:val="clear" w:color="auto" w:fill="F7CAAC" w:themeFill="accent2" w:themeFillTint="66"/>
                      <w:lang w:eastAsia="pt-BR"/>
                    </w:rPr>
                    <w:t>no caso de denúncia espontânea</w:t>
                  </w:r>
                  <w:r w:rsidRPr="00BF732B">
                    <w:rPr>
                      <w:rFonts w:ascii="Book Antiqua" w:eastAsia="Times New Roman" w:hAnsi="Book Antiqua" w:cs="Times New Roman"/>
                      <w:sz w:val="18"/>
                      <w:szCs w:val="18"/>
                      <w:lang w:eastAsia="pt-BR"/>
                    </w:rPr>
                    <w:t xml:space="preserve">. </w:t>
                  </w:r>
                  <w:r w:rsidR="00BF732B" w:rsidRPr="00BF732B">
                    <w:rPr>
                      <w:rFonts w:ascii="Book Antiqua" w:eastAsia="Times New Roman" w:hAnsi="Book Antiqua" w:cs="Times New Roman"/>
                      <w:sz w:val="18"/>
                      <w:szCs w:val="18"/>
                      <w:lang w:eastAsia="pt-BR"/>
                    </w:rPr>
                    <w:t xml:space="preserve">(STJ. 1ª T., </w:t>
                  </w:r>
                  <w:r w:rsidRPr="00BF732B">
                    <w:rPr>
                      <w:rFonts w:ascii="Book Antiqua" w:eastAsia="Times New Roman" w:hAnsi="Book Antiqua" w:cs="Times New Roman"/>
                      <w:sz w:val="18"/>
                      <w:szCs w:val="18"/>
                      <w:lang w:eastAsia="pt-BR"/>
                    </w:rPr>
                    <w:t>AgRg nos EDcl no REsp 1022410/MG, Rel. Min</w:t>
                  </w:r>
                  <w:r w:rsidR="00BF732B" w:rsidRPr="00BF732B">
                    <w:rPr>
                      <w:rFonts w:ascii="Book Antiqua" w:eastAsia="Times New Roman" w:hAnsi="Book Antiqua" w:cs="Times New Roman"/>
                      <w:sz w:val="18"/>
                      <w:szCs w:val="18"/>
                      <w:lang w:eastAsia="pt-BR"/>
                    </w:rPr>
                    <w:t>.</w:t>
                  </w:r>
                  <w:r w:rsidRPr="00BF732B">
                    <w:rPr>
                      <w:rFonts w:ascii="Book Antiqua" w:eastAsia="Times New Roman" w:hAnsi="Book Antiqua" w:cs="Times New Roman"/>
                      <w:sz w:val="18"/>
                      <w:szCs w:val="18"/>
                      <w:lang w:eastAsia="pt-BR"/>
                    </w:rPr>
                    <w:t xml:space="preserve"> D</w:t>
                  </w:r>
                  <w:r w:rsidR="00BF732B" w:rsidRPr="00BF732B">
                    <w:rPr>
                      <w:rFonts w:ascii="Book Antiqua" w:eastAsia="Times New Roman" w:hAnsi="Book Antiqua" w:cs="Times New Roman"/>
                      <w:sz w:val="18"/>
                      <w:szCs w:val="18"/>
                      <w:lang w:eastAsia="pt-BR"/>
                    </w:rPr>
                    <w:t>enise</w:t>
                  </w:r>
                  <w:r w:rsidRPr="00BF732B">
                    <w:rPr>
                      <w:rFonts w:ascii="Book Antiqua" w:eastAsia="Times New Roman" w:hAnsi="Book Antiqua" w:cs="Times New Roman"/>
                      <w:sz w:val="18"/>
                      <w:szCs w:val="18"/>
                      <w:lang w:eastAsia="pt-BR"/>
                    </w:rPr>
                    <w:t xml:space="preserve"> A</w:t>
                  </w:r>
                  <w:r w:rsidR="00BF732B" w:rsidRPr="00BF732B">
                    <w:rPr>
                      <w:rFonts w:ascii="Book Antiqua" w:eastAsia="Times New Roman" w:hAnsi="Book Antiqua" w:cs="Times New Roman"/>
                      <w:sz w:val="18"/>
                      <w:szCs w:val="18"/>
                      <w:lang w:eastAsia="pt-BR"/>
                    </w:rPr>
                    <w:t>rruda</w:t>
                  </w:r>
                  <w:r w:rsidRPr="00BF732B">
                    <w:rPr>
                      <w:rFonts w:ascii="Book Antiqua" w:eastAsia="Times New Roman" w:hAnsi="Book Antiqua" w:cs="Times New Roman"/>
                      <w:sz w:val="18"/>
                      <w:szCs w:val="18"/>
                      <w:lang w:eastAsia="pt-BR"/>
                    </w:rPr>
                    <w:t>, j</w:t>
                  </w:r>
                  <w:r w:rsidR="00BF732B" w:rsidRPr="00BF732B">
                    <w:rPr>
                      <w:rFonts w:ascii="Book Antiqua" w:eastAsia="Times New Roman" w:hAnsi="Book Antiqua" w:cs="Times New Roman"/>
                      <w:sz w:val="18"/>
                      <w:szCs w:val="18"/>
                      <w:lang w:eastAsia="pt-BR"/>
                    </w:rPr>
                    <w:t>.</w:t>
                  </w:r>
                  <w:r w:rsidRPr="00BF732B">
                    <w:rPr>
                      <w:rFonts w:ascii="Book Antiqua" w:eastAsia="Times New Roman" w:hAnsi="Book Antiqua" w:cs="Times New Roman"/>
                      <w:sz w:val="18"/>
                      <w:szCs w:val="18"/>
                      <w:lang w:eastAsia="pt-BR"/>
                    </w:rPr>
                    <w:t xml:space="preserve"> 12/05/09)</w:t>
                  </w:r>
                  <w:r w:rsidR="00BF732B">
                    <w:rPr>
                      <w:rFonts w:ascii="Book Antiqua" w:eastAsia="Times New Roman" w:hAnsi="Book Antiqua" w:cs="Times New Roman"/>
                      <w:sz w:val="18"/>
                      <w:szCs w:val="18"/>
                      <w:lang w:eastAsia="pt-BR"/>
                    </w:rPr>
                    <w:t xml:space="preserve">. </w:t>
                  </w:r>
                  <w:r w:rsidR="00BF732B" w:rsidRPr="00BF732B">
                    <w:rPr>
                      <w:rFonts w:ascii="Book Antiqua" w:eastAsia="Times New Roman" w:hAnsi="Book Antiqua" w:cs="Times New Roman"/>
                      <w:sz w:val="18"/>
                      <w:szCs w:val="18"/>
                      <w:lang w:eastAsia="pt-BR"/>
                    </w:rPr>
                    <w:t xml:space="preserve">O </w:t>
                  </w:r>
                  <w:r w:rsidR="00BF732B" w:rsidRPr="00BF732B">
                    <w:rPr>
                      <w:rFonts w:ascii="Book Antiqua" w:eastAsia="Times New Roman" w:hAnsi="Book Antiqua" w:cs="Times New Roman"/>
                      <w:b/>
                      <w:bCs/>
                      <w:sz w:val="18"/>
                      <w:szCs w:val="18"/>
                      <w:shd w:val="clear" w:color="auto" w:fill="F7CAAC" w:themeFill="accent2" w:themeFillTint="66"/>
                      <w:lang w:eastAsia="pt-BR"/>
                    </w:rPr>
                    <w:t>art. 138 do CTN não estabelece distinção</w:t>
                  </w:r>
                  <w:r w:rsidR="00BF732B" w:rsidRPr="00BF732B">
                    <w:rPr>
                      <w:rFonts w:ascii="Book Antiqua" w:eastAsia="Times New Roman" w:hAnsi="Book Antiqua" w:cs="Times New Roman"/>
                      <w:sz w:val="18"/>
                      <w:szCs w:val="18"/>
                      <w:lang w:eastAsia="pt-BR"/>
                    </w:rPr>
                    <w:t xml:space="preserve"> </w:t>
                  </w:r>
                  <w:r w:rsidR="00BF732B" w:rsidRPr="00BF732B">
                    <w:rPr>
                      <w:rFonts w:ascii="Book Antiqua" w:eastAsia="Times New Roman" w:hAnsi="Book Antiqua" w:cs="Times New Roman"/>
                      <w:b/>
                      <w:bCs/>
                      <w:sz w:val="18"/>
                      <w:szCs w:val="18"/>
                      <w:highlight w:val="yellow"/>
                      <w:lang w:eastAsia="pt-BR"/>
                    </w:rPr>
                    <w:t>entre a multa moratória e a punitiva</w:t>
                  </w:r>
                  <w:r w:rsidR="00BF732B" w:rsidRPr="00BF732B">
                    <w:rPr>
                      <w:rFonts w:ascii="Book Antiqua" w:eastAsia="Times New Roman" w:hAnsi="Book Antiqua" w:cs="Times New Roman"/>
                      <w:sz w:val="18"/>
                      <w:szCs w:val="18"/>
                      <w:lang w:eastAsia="pt-BR"/>
                    </w:rPr>
                    <w:t xml:space="preserve">, de modo que </w:t>
                  </w:r>
                  <w:r w:rsidR="00BF732B" w:rsidRPr="00BF732B">
                    <w:rPr>
                      <w:rFonts w:ascii="Book Antiqua" w:eastAsia="Times New Roman" w:hAnsi="Book Antiqua" w:cs="Times New Roman"/>
                      <w:b/>
                      <w:bCs/>
                      <w:sz w:val="18"/>
                      <w:szCs w:val="18"/>
                      <w:highlight w:val="cyan"/>
                      <w:lang w:eastAsia="pt-BR"/>
                    </w:rPr>
                    <w:t>ambas são excluídas</w:t>
                  </w:r>
                  <w:r w:rsidR="00BF732B" w:rsidRPr="00BF732B">
                    <w:rPr>
                      <w:rFonts w:ascii="Book Antiqua" w:eastAsia="Times New Roman" w:hAnsi="Book Antiqua" w:cs="Times New Roman"/>
                      <w:b/>
                      <w:bCs/>
                      <w:sz w:val="18"/>
                      <w:szCs w:val="18"/>
                      <w:lang w:eastAsia="pt-BR"/>
                    </w:rPr>
                    <w:t xml:space="preserve"> </w:t>
                  </w:r>
                  <w:r w:rsidR="00BF732B" w:rsidRPr="00BF732B">
                    <w:rPr>
                      <w:rFonts w:ascii="Book Antiqua" w:eastAsia="Times New Roman" w:hAnsi="Book Antiqua" w:cs="Times New Roman"/>
                      <w:b/>
                      <w:bCs/>
                      <w:sz w:val="18"/>
                      <w:szCs w:val="18"/>
                      <w:shd w:val="clear" w:color="auto" w:fill="F7CAAC" w:themeFill="accent2" w:themeFillTint="66"/>
                      <w:lang w:eastAsia="pt-BR"/>
                    </w:rPr>
                    <w:t>pela denúncia espontânea</w:t>
                  </w:r>
                  <w:r w:rsidR="00BF732B" w:rsidRPr="00BF732B">
                    <w:rPr>
                      <w:rFonts w:ascii="Book Antiqua" w:eastAsia="Times New Roman" w:hAnsi="Book Antiqua" w:cs="Times New Roman"/>
                      <w:sz w:val="18"/>
                      <w:szCs w:val="18"/>
                      <w:lang w:eastAsia="pt-BR"/>
                    </w:rPr>
                    <w:t>.</w:t>
                  </w:r>
                  <w:r w:rsidR="00BF732B">
                    <w:rPr>
                      <w:rFonts w:ascii="Book Antiqua" w:eastAsia="Times New Roman" w:hAnsi="Book Antiqua" w:cs="Times New Roman"/>
                      <w:sz w:val="18"/>
                      <w:szCs w:val="18"/>
                      <w:lang w:eastAsia="pt-BR"/>
                    </w:rPr>
                    <w:t xml:space="preserve"> </w:t>
                  </w:r>
                  <w:r w:rsidR="00BF732B" w:rsidRPr="00BF732B">
                    <w:rPr>
                      <w:rFonts w:ascii="Book Antiqua" w:eastAsia="Times New Roman" w:hAnsi="Book Antiqua" w:cs="Times New Roman"/>
                      <w:sz w:val="18"/>
                      <w:szCs w:val="18"/>
                      <w:lang w:eastAsia="pt-BR"/>
                    </w:rPr>
                    <w:t>(</w:t>
                  </w:r>
                  <w:r w:rsidR="00BF732B">
                    <w:rPr>
                      <w:rFonts w:ascii="Book Antiqua" w:eastAsia="Times New Roman" w:hAnsi="Book Antiqua" w:cs="Times New Roman"/>
                      <w:sz w:val="18"/>
                      <w:szCs w:val="18"/>
                      <w:lang w:eastAsia="pt-BR"/>
                    </w:rPr>
                    <w:t xml:space="preserve">STJ. 2ª T., </w:t>
                  </w:r>
                  <w:r w:rsidR="00BF732B" w:rsidRPr="00BF732B">
                    <w:rPr>
                      <w:rFonts w:ascii="Book Antiqua" w:eastAsia="Times New Roman" w:hAnsi="Book Antiqua" w:cs="Times New Roman"/>
                      <w:sz w:val="18"/>
                      <w:szCs w:val="18"/>
                      <w:lang w:eastAsia="pt-BR"/>
                    </w:rPr>
                    <w:t>REsp 922.206/SP, Rel. Min</w:t>
                  </w:r>
                  <w:r w:rsidR="00BF732B">
                    <w:rPr>
                      <w:rFonts w:ascii="Book Antiqua" w:eastAsia="Times New Roman" w:hAnsi="Book Antiqua" w:cs="Times New Roman"/>
                      <w:sz w:val="18"/>
                      <w:szCs w:val="18"/>
                      <w:lang w:eastAsia="pt-BR"/>
                    </w:rPr>
                    <w:t>.</w:t>
                  </w:r>
                  <w:r w:rsidR="00BF732B" w:rsidRPr="00BF732B">
                    <w:rPr>
                      <w:rFonts w:ascii="Book Antiqua" w:eastAsia="Times New Roman" w:hAnsi="Book Antiqua" w:cs="Times New Roman"/>
                      <w:sz w:val="18"/>
                      <w:szCs w:val="18"/>
                      <w:lang w:eastAsia="pt-BR"/>
                    </w:rPr>
                    <w:t xml:space="preserve"> M</w:t>
                  </w:r>
                  <w:r w:rsidR="00BF732B">
                    <w:rPr>
                      <w:rFonts w:ascii="Book Antiqua" w:eastAsia="Times New Roman" w:hAnsi="Book Antiqua" w:cs="Times New Roman"/>
                      <w:sz w:val="18"/>
                      <w:szCs w:val="18"/>
                      <w:lang w:eastAsia="pt-BR"/>
                    </w:rPr>
                    <w:t>auro</w:t>
                  </w:r>
                  <w:r w:rsidR="00BF732B" w:rsidRPr="00BF732B">
                    <w:rPr>
                      <w:rFonts w:ascii="Book Antiqua" w:eastAsia="Times New Roman" w:hAnsi="Book Antiqua" w:cs="Times New Roman"/>
                      <w:sz w:val="18"/>
                      <w:szCs w:val="18"/>
                      <w:lang w:eastAsia="pt-BR"/>
                    </w:rPr>
                    <w:t xml:space="preserve"> C</w:t>
                  </w:r>
                  <w:r w:rsidR="00BF732B">
                    <w:rPr>
                      <w:rFonts w:ascii="Book Antiqua" w:eastAsia="Times New Roman" w:hAnsi="Book Antiqua" w:cs="Times New Roman"/>
                      <w:sz w:val="18"/>
                      <w:szCs w:val="18"/>
                      <w:lang w:eastAsia="pt-BR"/>
                    </w:rPr>
                    <w:t>ampbell</w:t>
                  </w:r>
                  <w:r w:rsidR="00BF732B" w:rsidRPr="00BF732B">
                    <w:rPr>
                      <w:rFonts w:ascii="Book Antiqua" w:eastAsia="Times New Roman" w:hAnsi="Book Antiqua" w:cs="Times New Roman"/>
                      <w:sz w:val="18"/>
                      <w:szCs w:val="18"/>
                      <w:lang w:eastAsia="pt-BR"/>
                    </w:rPr>
                    <w:t xml:space="preserve"> M</w:t>
                  </w:r>
                  <w:r w:rsidR="00BF732B">
                    <w:rPr>
                      <w:rFonts w:ascii="Book Antiqua" w:eastAsia="Times New Roman" w:hAnsi="Book Antiqua" w:cs="Times New Roman"/>
                      <w:sz w:val="18"/>
                      <w:szCs w:val="18"/>
                      <w:lang w:eastAsia="pt-BR"/>
                    </w:rPr>
                    <w:t>arques</w:t>
                  </w:r>
                  <w:r w:rsidR="00BF732B" w:rsidRPr="00BF732B">
                    <w:rPr>
                      <w:rFonts w:ascii="Book Antiqua" w:eastAsia="Times New Roman" w:hAnsi="Book Antiqua" w:cs="Times New Roman"/>
                      <w:sz w:val="18"/>
                      <w:szCs w:val="18"/>
                      <w:lang w:eastAsia="pt-BR"/>
                    </w:rPr>
                    <w:t>, j</w:t>
                  </w:r>
                  <w:r w:rsidR="00BF732B">
                    <w:rPr>
                      <w:rFonts w:ascii="Book Antiqua" w:eastAsia="Times New Roman" w:hAnsi="Book Antiqua" w:cs="Times New Roman"/>
                      <w:sz w:val="18"/>
                      <w:szCs w:val="18"/>
                      <w:lang w:eastAsia="pt-BR"/>
                    </w:rPr>
                    <w:t>.</w:t>
                  </w:r>
                  <w:r w:rsidR="00BF732B" w:rsidRPr="00BF732B">
                    <w:rPr>
                      <w:rFonts w:ascii="Book Antiqua" w:eastAsia="Times New Roman" w:hAnsi="Book Antiqua" w:cs="Times New Roman"/>
                      <w:sz w:val="18"/>
                      <w:szCs w:val="18"/>
                      <w:lang w:eastAsia="pt-BR"/>
                    </w:rPr>
                    <w:t xml:space="preserve"> 05/08/08</w:t>
                  </w:r>
                  <w:r w:rsidR="00BF732B">
                    <w:rPr>
                      <w:rFonts w:ascii="Book Antiqua" w:eastAsia="Times New Roman" w:hAnsi="Book Antiqua" w:cs="Times New Roman"/>
                      <w:sz w:val="18"/>
                      <w:szCs w:val="18"/>
                      <w:lang w:eastAsia="pt-BR"/>
                    </w:rPr>
                    <w:t>).</w:t>
                  </w:r>
                </w:p>
                <w:p w14:paraId="5F02CAC6" w14:textId="39D1FA0C" w:rsidR="00305081" w:rsidRDefault="00BF732B" w:rsidP="00F101F6">
                  <w:pPr>
                    <w:jc w:val="both"/>
                    <w:rPr>
                      <w:rFonts w:ascii="Book Antiqua" w:eastAsia="Times New Roman" w:hAnsi="Book Antiqua" w:cs="Times New Roman"/>
                      <w:sz w:val="19"/>
                      <w:szCs w:val="19"/>
                      <w:lang w:eastAsia="pt-BR"/>
                    </w:rPr>
                  </w:pPr>
                  <w:r w:rsidRPr="00BF732B">
                    <w:rPr>
                      <w:rFonts w:ascii="Book Antiqua" w:eastAsia="Times New Roman" w:hAnsi="Book Antiqua" w:cs="Times New Roman"/>
                      <w:b/>
                      <w:i/>
                      <w:iCs/>
                      <w:color w:val="FF0000"/>
                      <w:sz w:val="18"/>
                      <w:szCs w:val="18"/>
                      <w:lang w:eastAsia="pt-BR"/>
                    </w:rPr>
                    <w:t>#</w:t>
                  </w:r>
                  <w:r w:rsidRPr="00BF732B">
                    <w:rPr>
                      <w:rFonts w:ascii="Book Antiqua" w:eastAsia="Times New Roman" w:hAnsi="Book Antiqua" w:cs="Times New Roman"/>
                      <w:b/>
                      <w:i/>
                      <w:iCs/>
                      <w:color w:val="FF0000"/>
                      <w:sz w:val="18"/>
                      <w:szCs w:val="18"/>
                      <w:highlight w:val="green"/>
                      <w:lang w:eastAsia="pt-BR"/>
                    </w:rPr>
                    <w:t>Atenção</w:t>
                  </w:r>
                  <w:r w:rsidRPr="00BF732B">
                    <w:rPr>
                      <w:rFonts w:ascii="Book Antiqua" w:eastAsia="Times New Roman" w:hAnsi="Book Antiqua" w:cs="Times New Roman"/>
                      <w:b/>
                      <w:i/>
                      <w:iCs/>
                      <w:color w:val="FF0000"/>
                      <w:sz w:val="18"/>
                      <w:szCs w:val="18"/>
                      <w:lang w:eastAsia="pt-BR"/>
                    </w:rPr>
                    <w:t>: #</w:t>
                  </w:r>
                  <w:r w:rsidRPr="00BF732B">
                    <w:rPr>
                      <w:rFonts w:ascii="Book Antiqua" w:eastAsia="Times New Roman" w:hAnsi="Book Antiqua" w:cs="Times New Roman"/>
                      <w:b/>
                      <w:i/>
                      <w:iCs/>
                      <w:color w:val="FF0000"/>
                      <w:sz w:val="18"/>
                      <w:szCs w:val="18"/>
                      <w:highlight w:val="green"/>
                      <w:lang w:eastAsia="pt-BR"/>
                    </w:rPr>
                    <w:t>STJ</w:t>
                  </w:r>
                  <w:r w:rsidR="00B82BB7">
                    <w:rPr>
                      <w:rFonts w:ascii="Book Antiqua" w:eastAsia="Times New Roman" w:hAnsi="Book Antiqua" w:cs="Times New Roman"/>
                      <w:b/>
                      <w:i/>
                      <w:iCs/>
                      <w:color w:val="FF0000"/>
                      <w:sz w:val="18"/>
                      <w:szCs w:val="18"/>
                      <w:lang w:eastAsia="pt-BR"/>
                    </w:rPr>
                    <w:t>: #</w:t>
                  </w:r>
                  <w:r w:rsidR="00B82BB7" w:rsidRPr="00B82BB7">
                    <w:rPr>
                      <w:rFonts w:ascii="Book Antiqua" w:eastAsia="Times New Roman" w:hAnsi="Book Antiqua" w:cs="Times New Roman"/>
                      <w:b/>
                      <w:i/>
                      <w:iCs/>
                      <w:color w:val="FF0000"/>
                      <w:sz w:val="18"/>
                      <w:szCs w:val="18"/>
                      <w:highlight w:val="green"/>
                      <w:lang w:eastAsia="pt-BR"/>
                    </w:rPr>
                    <w:t>TRF4-2012</w:t>
                  </w:r>
                  <w:r w:rsidRPr="00BF732B">
                    <w:rPr>
                      <w:rFonts w:ascii="Book Antiqua" w:eastAsia="Times New Roman" w:hAnsi="Book Antiqua" w:cs="Times New Roman"/>
                      <w:b/>
                      <w:i/>
                      <w:iCs/>
                      <w:color w:val="FF0000"/>
                      <w:sz w:val="18"/>
                      <w:szCs w:val="18"/>
                      <w:lang w:eastAsia="pt-BR"/>
                    </w:rPr>
                    <w:t>: #</w:t>
                  </w:r>
                  <w:r w:rsidRPr="00BF732B">
                    <w:rPr>
                      <w:rFonts w:ascii="Book Antiqua" w:eastAsia="Times New Roman" w:hAnsi="Book Antiqua" w:cs="Times New Roman"/>
                      <w:b/>
                      <w:i/>
                      <w:iCs/>
                      <w:color w:val="FF0000"/>
                      <w:sz w:val="18"/>
                      <w:szCs w:val="18"/>
                      <w:highlight w:val="green"/>
                      <w:lang w:eastAsia="pt-BR"/>
                    </w:rPr>
                    <w:t>TJMS-2020</w:t>
                  </w:r>
                  <w:r w:rsidRPr="00BF732B">
                    <w:rPr>
                      <w:rFonts w:ascii="Book Antiqua" w:eastAsia="Times New Roman" w:hAnsi="Book Antiqua" w:cs="Times New Roman"/>
                      <w:b/>
                      <w:i/>
                      <w:iCs/>
                      <w:color w:val="FF0000"/>
                      <w:sz w:val="18"/>
                      <w:szCs w:val="18"/>
                      <w:lang w:eastAsia="pt-BR"/>
                    </w:rPr>
                    <w:t>: #</w:t>
                  </w:r>
                  <w:r w:rsidRPr="00BF732B">
                    <w:rPr>
                      <w:rFonts w:ascii="Book Antiqua" w:eastAsia="Times New Roman" w:hAnsi="Book Antiqua" w:cs="Times New Roman"/>
                      <w:b/>
                      <w:i/>
                      <w:iCs/>
                      <w:color w:val="FF0000"/>
                      <w:sz w:val="18"/>
                      <w:szCs w:val="18"/>
                      <w:highlight w:val="green"/>
                      <w:lang w:eastAsia="pt-BR"/>
                    </w:rPr>
                    <w:t>FCC</w:t>
                  </w:r>
                  <w:r w:rsidRPr="00BF732B">
                    <w:rPr>
                      <w:rFonts w:ascii="Book Antiqua" w:eastAsia="Times New Roman" w:hAnsi="Book Antiqua" w:cs="Times New Roman"/>
                      <w:sz w:val="18"/>
                      <w:szCs w:val="18"/>
                      <w:lang w:eastAsia="pt-BR"/>
                    </w:rPr>
                    <w:t xml:space="preserve">: </w:t>
                  </w:r>
                  <w:r w:rsidR="00305081" w:rsidRPr="00BF732B">
                    <w:rPr>
                      <w:rFonts w:ascii="Book Antiqua" w:eastAsia="Times New Roman" w:hAnsi="Book Antiqua" w:cs="Times New Roman"/>
                      <w:sz w:val="18"/>
                      <w:szCs w:val="18"/>
                      <w:lang w:eastAsia="pt-BR"/>
                    </w:rPr>
                    <w:t xml:space="preserve">Ademais, </w:t>
                  </w:r>
                  <w:r w:rsidR="00305081" w:rsidRPr="00BF732B">
                    <w:rPr>
                      <w:rFonts w:ascii="Book Antiqua" w:eastAsia="Times New Roman" w:hAnsi="Book Antiqua" w:cs="Times New Roman"/>
                      <w:b/>
                      <w:bCs/>
                      <w:sz w:val="18"/>
                      <w:szCs w:val="18"/>
                      <w:highlight w:val="cyan"/>
                      <w:lang w:eastAsia="pt-BR"/>
                    </w:rPr>
                    <w:t>inexistindo prévia</w:t>
                  </w:r>
                  <w:r w:rsidR="00305081" w:rsidRPr="00BF732B">
                    <w:rPr>
                      <w:rFonts w:ascii="Book Antiqua" w:eastAsia="Times New Roman" w:hAnsi="Book Antiqua" w:cs="Times New Roman"/>
                      <w:b/>
                      <w:bCs/>
                      <w:sz w:val="18"/>
                      <w:szCs w:val="18"/>
                      <w:lang w:eastAsia="pt-BR"/>
                    </w:rPr>
                    <w:t xml:space="preserve"> </w:t>
                  </w:r>
                  <w:r w:rsidR="00305081" w:rsidRPr="00BF732B">
                    <w:rPr>
                      <w:rFonts w:ascii="Book Antiqua" w:eastAsia="Times New Roman" w:hAnsi="Book Antiqua" w:cs="Times New Roman"/>
                      <w:b/>
                      <w:bCs/>
                      <w:sz w:val="18"/>
                      <w:szCs w:val="18"/>
                      <w:highlight w:val="yellow"/>
                      <w:lang w:eastAsia="pt-BR"/>
                    </w:rPr>
                    <w:t>declaração tributária</w:t>
                  </w:r>
                  <w:r w:rsidR="00305081" w:rsidRPr="00BF732B">
                    <w:rPr>
                      <w:rFonts w:ascii="Book Antiqua" w:eastAsia="Times New Roman" w:hAnsi="Book Antiqua" w:cs="Times New Roman"/>
                      <w:sz w:val="18"/>
                      <w:szCs w:val="18"/>
                      <w:lang w:eastAsia="pt-BR"/>
                    </w:rPr>
                    <w:t xml:space="preserve"> e h</w:t>
                  </w:r>
                  <w:r w:rsidR="00305081" w:rsidRPr="00BF732B">
                    <w:rPr>
                      <w:rFonts w:ascii="Book Antiqua" w:eastAsia="Times New Roman" w:hAnsi="Book Antiqua" w:cs="Times New Roman"/>
                      <w:b/>
                      <w:bCs/>
                      <w:sz w:val="18"/>
                      <w:szCs w:val="18"/>
                      <w:highlight w:val="yellow"/>
                      <w:lang w:eastAsia="pt-BR"/>
                    </w:rPr>
                    <w:t>avendo o pagamento do tributo</w:t>
                  </w:r>
                  <w:r w:rsidR="00305081" w:rsidRPr="00BF732B">
                    <w:rPr>
                      <w:rFonts w:ascii="Book Antiqua" w:eastAsia="Times New Roman" w:hAnsi="Book Antiqua" w:cs="Times New Roman"/>
                      <w:sz w:val="18"/>
                      <w:szCs w:val="18"/>
                      <w:lang w:eastAsia="pt-BR"/>
                    </w:rPr>
                    <w:t xml:space="preserve"> </w:t>
                  </w:r>
                  <w:r w:rsidR="00305081" w:rsidRPr="00BF732B">
                    <w:rPr>
                      <w:rFonts w:ascii="Book Antiqua" w:eastAsia="Times New Roman" w:hAnsi="Book Antiqua" w:cs="Times New Roman"/>
                      <w:b/>
                      <w:bCs/>
                      <w:sz w:val="18"/>
                      <w:szCs w:val="18"/>
                      <w:highlight w:val="cyan"/>
                      <w:lang w:eastAsia="pt-BR"/>
                    </w:rPr>
                    <w:t>antes de qualquer procedimento administrativo</w:t>
                  </w:r>
                  <w:r w:rsidR="00305081" w:rsidRPr="00BF732B">
                    <w:rPr>
                      <w:rFonts w:ascii="Book Antiqua" w:eastAsia="Times New Roman" w:hAnsi="Book Antiqua" w:cs="Times New Roman"/>
                      <w:sz w:val="18"/>
                      <w:szCs w:val="18"/>
                      <w:lang w:eastAsia="pt-BR"/>
                    </w:rPr>
                    <w:t xml:space="preserve">, </w:t>
                  </w:r>
                  <w:r w:rsidR="00305081" w:rsidRPr="00BF732B">
                    <w:rPr>
                      <w:rFonts w:ascii="Book Antiqua" w:eastAsia="Times New Roman" w:hAnsi="Book Antiqua" w:cs="Times New Roman"/>
                      <w:b/>
                      <w:bCs/>
                      <w:sz w:val="18"/>
                      <w:szCs w:val="18"/>
                      <w:shd w:val="clear" w:color="auto" w:fill="F7CAAC" w:themeFill="accent2" w:themeFillTint="66"/>
                      <w:lang w:eastAsia="pt-BR"/>
                    </w:rPr>
                    <w:t>cabível a exclusão das multas moratórias e punitivas</w:t>
                  </w:r>
                  <w:r w:rsidR="00305081" w:rsidRPr="00BF732B">
                    <w:rPr>
                      <w:rFonts w:ascii="Book Antiqua" w:eastAsia="Times New Roman" w:hAnsi="Book Antiqua" w:cs="Times New Roman"/>
                      <w:sz w:val="18"/>
                      <w:szCs w:val="18"/>
                      <w:lang w:eastAsia="pt-BR"/>
                    </w:rPr>
                    <w:t>.</w:t>
                  </w:r>
                  <w:r w:rsidRPr="00BF732B">
                    <w:rPr>
                      <w:rFonts w:ascii="Book Antiqua" w:eastAsia="Times New Roman" w:hAnsi="Book Antiqua" w:cs="Times New Roman"/>
                      <w:sz w:val="18"/>
                      <w:szCs w:val="18"/>
                      <w:lang w:eastAsia="pt-BR"/>
                    </w:rPr>
                    <w:t xml:space="preserve"> (STJ. 2ª T., </w:t>
                  </w:r>
                  <w:r w:rsidR="00305081" w:rsidRPr="00BF732B">
                    <w:rPr>
                      <w:rFonts w:ascii="Book Antiqua" w:eastAsia="Times New Roman" w:hAnsi="Book Antiqua" w:cs="Times New Roman"/>
                      <w:sz w:val="18"/>
                      <w:szCs w:val="18"/>
                      <w:lang w:eastAsia="pt-BR"/>
                    </w:rPr>
                    <w:t>EDcl no AgRg no REsp 1375380/SP, Rel. Min</w:t>
                  </w:r>
                  <w:r w:rsidRPr="00BF732B">
                    <w:rPr>
                      <w:rFonts w:ascii="Book Antiqua" w:eastAsia="Times New Roman" w:hAnsi="Book Antiqua" w:cs="Times New Roman"/>
                      <w:sz w:val="18"/>
                      <w:szCs w:val="18"/>
                      <w:lang w:eastAsia="pt-BR"/>
                    </w:rPr>
                    <w:t>.</w:t>
                  </w:r>
                  <w:r w:rsidR="00305081" w:rsidRPr="00BF732B">
                    <w:rPr>
                      <w:rFonts w:ascii="Book Antiqua" w:eastAsia="Times New Roman" w:hAnsi="Book Antiqua" w:cs="Times New Roman"/>
                      <w:sz w:val="18"/>
                      <w:szCs w:val="18"/>
                      <w:lang w:eastAsia="pt-BR"/>
                    </w:rPr>
                    <w:t xml:space="preserve"> H</w:t>
                  </w:r>
                  <w:r w:rsidRPr="00BF732B">
                    <w:rPr>
                      <w:rFonts w:ascii="Book Antiqua" w:eastAsia="Times New Roman" w:hAnsi="Book Antiqua" w:cs="Times New Roman"/>
                      <w:sz w:val="18"/>
                      <w:szCs w:val="18"/>
                      <w:lang w:eastAsia="pt-BR"/>
                    </w:rPr>
                    <w:t>erman</w:t>
                  </w:r>
                  <w:r w:rsidR="00305081" w:rsidRPr="00BF732B">
                    <w:rPr>
                      <w:rFonts w:ascii="Book Antiqua" w:eastAsia="Times New Roman" w:hAnsi="Book Antiqua" w:cs="Times New Roman"/>
                      <w:sz w:val="18"/>
                      <w:szCs w:val="18"/>
                      <w:lang w:eastAsia="pt-BR"/>
                    </w:rPr>
                    <w:t xml:space="preserve"> B</w:t>
                  </w:r>
                  <w:r w:rsidRPr="00BF732B">
                    <w:rPr>
                      <w:rFonts w:ascii="Book Antiqua" w:eastAsia="Times New Roman" w:hAnsi="Book Antiqua" w:cs="Times New Roman"/>
                      <w:sz w:val="18"/>
                      <w:szCs w:val="18"/>
                      <w:lang w:eastAsia="pt-BR"/>
                    </w:rPr>
                    <w:t>enjamin</w:t>
                  </w:r>
                  <w:r w:rsidR="00305081" w:rsidRPr="00BF732B">
                    <w:rPr>
                      <w:rFonts w:ascii="Book Antiqua" w:eastAsia="Times New Roman" w:hAnsi="Book Antiqua" w:cs="Times New Roman"/>
                      <w:sz w:val="18"/>
                      <w:szCs w:val="18"/>
                      <w:lang w:eastAsia="pt-BR"/>
                    </w:rPr>
                    <w:t>, j</w:t>
                  </w:r>
                  <w:r w:rsidRPr="00BF732B">
                    <w:rPr>
                      <w:rFonts w:ascii="Book Antiqua" w:eastAsia="Times New Roman" w:hAnsi="Book Antiqua" w:cs="Times New Roman"/>
                      <w:sz w:val="18"/>
                      <w:szCs w:val="18"/>
                      <w:lang w:eastAsia="pt-BR"/>
                    </w:rPr>
                    <w:t>.</w:t>
                  </w:r>
                  <w:r w:rsidR="00305081" w:rsidRPr="00BF732B">
                    <w:rPr>
                      <w:rFonts w:ascii="Book Antiqua" w:eastAsia="Times New Roman" w:hAnsi="Book Antiqua" w:cs="Times New Roman"/>
                      <w:sz w:val="18"/>
                      <w:szCs w:val="18"/>
                      <w:lang w:eastAsia="pt-BR"/>
                    </w:rPr>
                    <w:t xml:space="preserve"> 20/08/15</w:t>
                  </w:r>
                  <w:r w:rsidRPr="00BF732B">
                    <w:rPr>
                      <w:rFonts w:ascii="Book Antiqua" w:eastAsia="Times New Roman" w:hAnsi="Book Antiqua" w:cs="Times New Roman"/>
                      <w:sz w:val="18"/>
                      <w:szCs w:val="18"/>
                      <w:lang w:eastAsia="pt-BR"/>
                    </w:rPr>
                    <w:t>).</w:t>
                  </w:r>
                </w:p>
              </w:tc>
            </w:tr>
          </w:tbl>
          <w:p w14:paraId="75FF5D3D" w14:textId="77777777" w:rsidR="00305081" w:rsidRPr="003D7D2D" w:rsidRDefault="00305081" w:rsidP="00F101F6">
            <w:pPr>
              <w:jc w:val="both"/>
              <w:rPr>
                <w:rFonts w:ascii="Book Antiqua" w:eastAsia="Times New Roman" w:hAnsi="Book Antiqua" w:cs="Times New Roman"/>
                <w:sz w:val="19"/>
                <w:szCs w:val="19"/>
                <w:lang w:eastAsia="pt-BR"/>
              </w:rPr>
            </w:pPr>
          </w:p>
          <w:p w14:paraId="663A9E23" w14:textId="0EFE1CBE" w:rsidR="00F101F6" w:rsidRPr="003D7D2D" w:rsidRDefault="004D1617" w:rsidP="00F101F6">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F101F6" w:rsidRPr="00863DA7">
              <w:rPr>
                <w:rFonts w:ascii="Book Antiqua" w:eastAsia="Times New Roman" w:hAnsi="Book Antiqua" w:cs="Times New Roman"/>
                <w:b/>
                <w:i/>
                <w:sz w:val="19"/>
                <w:szCs w:val="19"/>
                <w:u w:val="single"/>
                <w:lang w:eastAsia="pt-BR"/>
              </w:rPr>
              <w:t>Razões que justificam a existência do instituto</w:t>
            </w:r>
            <w:r w:rsidR="00F101F6" w:rsidRPr="004D1617">
              <w:rPr>
                <w:rFonts w:ascii="Book Antiqua" w:eastAsia="Times New Roman" w:hAnsi="Book Antiqua" w:cs="Times New Roman"/>
                <w:b/>
                <w:i/>
                <w:sz w:val="19"/>
                <w:szCs w:val="19"/>
                <w:lang w:eastAsia="pt-BR"/>
              </w:rPr>
              <w:t>:</w:t>
            </w:r>
            <w:r w:rsidR="00F101F6" w:rsidRPr="003D7D2D">
              <w:rPr>
                <w:rFonts w:ascii="Book Antiqua" w:eastAsia="Times New Roman" w:hAnsi="Book Antiqua" w:cs="Times New Roman"/>
                <w:b/>
                <w:i/>
                <w:sz w:val="19"/>
                <w:szCs w:val="19"/>
                <w:lang w:eastAsia="pt-BR"/>
              </w:rPr>
              <w:t xml:space="preserve"> </w:t>
            </w:r>
            <w:r w:rsidR="00F101F6" w:rsidRPr="00863DA7">
              <w:rPr>
                <w:rFonts w:ascii="Book Antiqua" w:eastAsia="Times New Roman" w:hAnsi="Book Antiqua" w:cs="Times New Roman"/>
                <w:b/>
                <w:i/>
                <w:sz w:val="19"/>
                <w:szCs w:val="19"/>
                <w:shd w:val="clear" w:color="auto" w:fill="F7CAAC" w:themeFill="accent2" w:themeFillTint="66"/>
                <w:lang w:eastAsia="pt-BR"/>
              </w:rPr>
              <w:t>a) Justificativa ética/axiológica</w:t>
            </w:r>
            <w:r w:rsidR="00F101F6" w:rsidRPr="003D7D2D">
              <w:rPr>
                <w:rFonts w:ascii="Book Antiqua" w:eastAsia="Times New Roman" w:hAnsi="Book Antiqua" w:cs="Times New Roman"/>
                <w:sz w:val="19"/>
                <w:szCs w:val="19"/>
                <w:lang w:eastAsia="pt-BR"/>
              </w:rPr>
              <w:t>: valorizar o comportamento considerado moral e adequado de o infrator, de forma espontânea, adiantar-se à Administração Tributária, denunciar-se e pagar o tributo devido;</w:t>
            </w:r>
            <w:r>
              <w:rPr>
                <w:rFonts w:ascii="Book Antiqua" w:eastAsia="Times New Roman" w:hAnsi="Book Antiqua" w:cs="Times New Roman"/>
                <w:sz w:val="19"/>
                <w:szCs w:val="19"/>
                <w:lang w:eastAsia="pt-BR"/>
              </w:rPr>
              <w:t xml:space="preserve"> </w:t>
            </w:r>
            <w:r w:rsidR="00F101F6" w:rsidRPr="00863DA7">
              <w:rPr>
                <w:rFonts w:ascii="Book Antiqua" w:eastAsia="Times New Roman" w:hAnsi="Book Antiqua" w:cs="Times New Roman"/>
                <w:b/>
                <w:i/>
                <w:sz w:val="19"/>
                <w:szCs w:val="19"/>
                <w:shd w:val="clear" w:color="auto" w:fill="F7CAAC" w:themeFill="accent2" w:themeFillTint="66"/>
                <w:lang w:eastAsia="pt-BR"/>
              </w:rPr>
              <w:t>b) Justificativa econômica</w:t>
            </w:r>
            <w:r w:rsidR="00F101F6" w:rsidRPr="003D7D2D">
              <w:rPr>
                <w:rFonts w:ascii="Book Antiqua" w:eastAsia="Times New Roman" w:hAnsi="Book Antiqua" w:cs="Times New Roman"/>
                <w:sz w:val="19"/>
                <w:szCs w:val="19"/>
                <w:lang w:eastAsia="pt-BR"/>
              </w:rPr>
              <w:t xml:space="preserve">: trata-se de uma forma de reduzir os custos para a Administração Tributária, que não precisará instaurar processo de fiscalização. </w:t>
            </w:r>
          </w:p>
          <w:p w14:paraId="663A9E24" w14:textId="77777777" w:rsidR="00F101F6" w:rsidRPr="003D7D2D" w:rsidRDefault="00F101F6" w:rsidP="00F101F6">
            <w:pPr>
              <w:jc w:val="both"/>
              <w:rPr>
                <w:rFonts w:ascii="Book Antiqua" w:eastAsia="Times New Roman" w:hAnsi="Book Antiqua" w:cs="Times New Roman"/>
                <w:sz w:val="19"/>
                <w:szCs w:val="19"/>
                <w:lang w:eastAsia="pt-BR"/>
              </w:rPr>
            </w:pPr>
          </w:p>
          <w:p w14:paraId="663A9E25" w14:textId="5C98B7F8" w:rsidR="00F101F6" w:rsidRPr="003D7D2D" w:rsidRDefault="004D1617" w:rsidP="00F101F6">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F101F6" w:rsidRPr="003D7D2D">
              <w:rPr>
                <w:rFonts w:ascii="Book Antiqua" w:eastAsia="Times New Roman" w:hAnsi="Book Antiqua" w:cs="Times New Roman"/>
                <w:b/>
                <w:i/>
                <w:sz w:val="19"/>
                <w:szCs w:val="19"/>
                <w:u w:val="single"/>
                <w:lang w:eastAsia="pt-BR"/>
              </w:rPr>
              <w:t>É como se fosse o seguinte</w:t>
            </w:r>
            <w:r w:rsidR="00F101F6" w:rsidRPr="003D7D2D">
              <w:rPr>
                <w:rFonts w:ascii="Book Antiqua" w:eastAsia="Times New Roman" w:hAnsi="Book Antiqua" w:cs="Times New Roman"/>
                <w:sz w:val="19"/>
                <w:szCs w:val="19"/>
                <w:lang w:eastAsia="pt-BR"/>
              </w:rPr>
              <w:t>: a multa cobrada pelo Fisco serve para punir o infrator e também para cobrir os custos decorrentes do fato de a Administração Tributária ter tido que instaurar um procedimento para apurar o ocorrido. Se este procedimento não foi necessário porque o contribuinte confessou e pagou antes da sua instauração, a multa não será devida porque não houve este custo por parte do Fisco.</w:t>
            </w:r>
          </w:p>
          <w:p w14:paraId="663A9E26" w14:textId="77777777" w:rsidR="00F101F6" w:rsidRPr="003D7D2D" w:rsidRDefault="00F101F6" w:rsidP="00F101F6">
            <w:pPr>
              <w:jc w:val="both"/>
              <w:rPr>
                <w:rFonts w:ascii="Book Antiqua" w:eastAsia="Times New Roman" w:hAnsi="Book Antiqua" w:cs="Times New Roman"/>
                <w:sz w:val="19"/>
                <w:szCs w:val="19"/>
                <w:lang w:eastAsia="pt-BR"/>
              </w:rPr>
            </w:pPr>
          </w:p>
          <w:p w14:paraId="663A9E27" w14:textId="6631F896" w:rsidR="00F101F6" w:rsidRPr="003D7D2D" w:rsidRDefault="004D1617" w:rsidP="00F101F6">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F101F6" w:rsidRPr="003D7D2D">
              <w:rPr>
                <w:rFonts w:ascii="Book Antiqua" w:eastAsia="Times New Roman" w:hAnsi="Book Antiqua" w:cs="Times New Roman"/>
                <w:sz w:val="19"/>
                <w:szCs w:val="19"/>
                <w:lang w:eastAsia="pt-BR"/>
              </w:rPr>
              <w:t xml:space="preserve">Por conta disso, </w:t>
            </w:r>
            <w:r w:rsidR="00F101F6" w:rsidRPr="003D7D2D">
              <w:rPr>
                <w:rFonts w:ascii="Book Antiqua" w:eastAsia="Times New Roman" w:hAnsi="Book Antiqua" w:cs="Times New Roman"/>
                <w:b/>
                <w:i/>
                <w:sz w:val="19"/>
                <w:szCs w:val="19"/>
                <w:highlight w:val="yellow"/>
                <w:u w:val="single"/>
                <w:lang w:eastAsia="pt-BR"/>
              </w:rPr>
              <w:t>o STJ</w:t>
            </w:r>
            <w:r w:rsidR="00F101F6" w:rsidRPr="003D7D2D">
              <w:rPr>
                <w:rFonts w:ascii="Book Antiqua" w:eastAsia="Times New Roman" w:hAnsi="Book Antiqua" w:cs="Times New Roman"/>
                <w:sz w:val="19"/>
                <w:szCs w:val="19"/>
                <w:lang w:eastAsia="pt-BR"/>
              </w:rPr>
              <w:t xml:space="preserve">, apoiado nas lições de Christiano Mendes Wolney Valennte (Denúncia espontânea: uma análise econômica da jurisprudência do STJ. Revista Fórum de Direito Tributário: RFDT, Belo Horizonte, v. 13, n. 74, p.81-100, mar. 2015) entende que </w:t>
            </w:r>
            <w:r w:rsidR="00F101F6" w:rsidRPr="004D1617">
              <w:rPr>
                <w:rFonts w:ascii="Book Antiqua" w:eastAsia="Times New Roman" w:hAnsi="Book Antiqua" w:cs="Times New Roman"/>
                <w:b/>
                <w:i/>
                <w:sz w:val="19"/>
                <w:szCs w:val="19"/>
                <w:shd w:val="clear" w:color="auto" w:fill="F7CAAC" w:themeFill="accent2" w:themeFillTint="66"/>
                <w:lang w:eastAsia="pt-BR"/>
              </w:rPr>
              <w:t>somente deve ser admitida a denúncia espontânea</w:t>
            </w:r>
            <w:r w:rsidR="00F101F6" w:rsidRPr="003D7D2D">
              <w:rPr>
                <w:rFonts w:ascii="Book Antiqua" w:eastAsia="Times New Roman" w:hAnsi="Book Antiqua" w:cs="Times New Roman"/>
                <w:b/>
                <w:i/>
                <w:sz w:val="19"/>
                <w:szCs w:val="19"/>
                <w:lang w:eastAsia="pt-BR"/>
              </w:rPr>
              <w:t xml:space="preserve"> </w:t>
            </w:r>
            <w:r w:rsidR="00F101F6" w:rsidRPr="004D1617">
              <w:rPr>
                <w:rFonts w:ascii="Book Antiqua" w:eastAsia="Times New Roman" w:hAnsi="Book Antiqua" w:cs="Times New Roman"/>
                <w:b/>
                <w:i/>
                <w:sz w:val="19"/>
                <w:szCs w:val="19"/>
                <w:highlight w:val="yellow"/>
                <w:lang w:eastAsia="pt-BR"/>
              </w:rPr>
              <w:t>quando o Fisco é preservado dos custos administrativos de lançamento</w:t>
            </w:r>
            <w:r w:rsidR="00F101F6" w:rsidRPr="003D7D2D">
              <w:rPr>
                <w:rFonts w:ascii="Book Antiqua" w:eastAsia="Times New Roman" w:hAnsi="Book Antiqua" w:cs="Times New Roman"/>
                <w:sz w:val="19"/>
                <w:szCs w:val="19"/>
                <w:lang w:eastAsia="pt-BR"/>
              </w:rPr>
              <w:t xml:space="preserve">. </w:t>
            </w:r>
            <w:r w:rsidR="00F101F6" w:rsidRPr="004D1617">
              <w:rPr>
                <w:rFonts w:ascii="Book Antiqua" w:eastAsia="Times New Roman" w:hAnsi="Book Antiqua" w:cs="Times New Roman"/>
                <w:b/>
                <w:bCs/>
                <w:sz w:val="19"/>
                <w:szCs w:val="19"/>
                <w:highlight w:val="green"/>
                <w:lang w:eastAsia="pt-BR"/>
              </w:rPr>
              <w:t>Daí ter surgido a Súmula 360</w:t>
            </w:r>
            <w:r w:rsidR="00F101F6" w:rsidRPr="003D7D2D">
              <w:rPr>
                <w:rFonts w:ascii="Book Antiqua" w:eastAsia="Times New Roman" w:hAnsi="Book Antiqua" w:cs="Times New Roman"/>
                <w:sz w:val="19"/>
                <w:szCs w:val="19"/>
                <w:lang w:eastAsia="pt-BR"/>
              </w:rPr>
              <w:t xml:space="preserve">, que será analisada mais abaixo, tendo em vista que, nesse caso, </w:t>
            </w:r>
            <w:r w:rsidR="00F101F6" w:rsidRPr="004D1617">
              <w:rPr>
                <w:rFonts w:ascii="Book Antiqua" w:eastAsia="Times New Roman" w:hAnsi="Book Antiqua" w:cs="Times New Roman"/>
                <w:b/>
                <w:i/>
                <w:sz w:val="19"/>
                <w:szCs w:val="19"/>
                <w:highlight w:val="yellow"/>
                <w:lang w:eastAsia="pt-BR"/>
              </w:rPr>
              <w:t>já se parte do pressuposto de que não haverá custo administrativo porque o tributo já se encontra em condições de cobrança</w:t>
            </w:r>
            <w:r w:rsidR="00F101F6" w:rsidRPr="003D7D2D">
              <w:rPr>
                <w:rFonts w:ascii="Book Antiqua" w:eastAsia="Times New Roman" w:hAnsi="Book Antiqua" w:cs="Times New Roman"/>
                <w:b/>
                <w:i/>
                <w:sz w:val="19"/>
                <w:szCs w:val="19"/>
                <w:lang w:eastAsia="pt-BR"/>
              </w:rPr>
              <w:t xml:space="preserve">, </w:t>
            </w:r>
            <w:r w:rsidR="00F101F6" w:rsidRPr="004D1617">
              <w:rPr>
                <w:rFonts w:ascii="Book Antiqua" w:eastAsia="Times New Roman" w:hAnsi="Book Antiqua" w:cs="Times New Roman"/>
                <w:b/>
                <w:i/>
                <w:sz w:val="19"/>
                <w:szCs w:val="19"/>
                <w:highlight w:val="green"/>
                <w:lang w:eastAsia="pt-BR"/>
              </w:rPr>
              <w:t>haja vista ter sido constituído pelo contribuinte via declaração</w:t>
            </w:r>
            <w:r w:rsidR="00F101F6" w:rsidRPr="003D7D2D">
              <w:rPr>
                <w:rFonts w:ascii="Book Antiqua" w:eastAsia="Times New Roman" w:hAnsi="Book Antiqua" w:cs="Times New Roman"/>
                <w:sz w:val="19"/>
                <w:szCs w:val="19"/>
                <w:lang w:eastAsia="pt-BR"/>
              </w:rPr>
              <w:t>.</w:t>
            </w:r>
          </w:p>
          <w:p w14:paraId="663A9E28" w14:textId="77777777" w:rsidR="00F101F6" w:rsidRPr="003D7D2D" w:rsidRDefault="00F101F6" w:rsidP="00F101F6">
            <w:pPr>
              <w:jc w:val="both"/>
              <w:rPr>
                <w:rFonts w:ascii="Book Antiqua" w:eastAsia="Times New Roman" w:hAnsi="Book Antiqua" w:cs="Times New Roman"/>
                <w:sz w:val="19"/>
                <w:szCs w:val="19"/>
                <w:lang w:eastAsia="pt-BR"/>
              </w:rPr>
            </w:pPr>
          </w:p>
          <w:p w14:paraId="663A9E29" w14:textId="632FF735" w:rsidR="00F101F6" w:rsidRPr="003D7D2D" w:rsidRDefault="004D1617" w:rsidP="00F101F6">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F101F6" w:rsidRPr="00863DA7">
              <w:rPr>
                <w:rFonts w:ascii="Book Antiqua" w:eastAsia="Times New Roman" w:hAnsi="Book Antiqua" w:cs="Times New Roman"/>
                <w:b/>
                <w:i/>
                <w:sz w:val="19"/>
                <w:szCs w:val="19"/>
                <w:u w:val="single"/>
                <w:lang w:eastAsia="pt-BR"/>
              </w:rPr>
              <w:t>Requisitos</w:t>
            </w:r>
            <w:r w:rsidR="00F101F6" w:rsidRPr="004D1617">
              <w:rPr>
                <w:rFonts w:ascii="Book Antiqua" w:eastAsia="Times New Roman" w:hAnsi="Book Antiqua" w:cs="Times New Roman"/>
                <w:b/>
                <w:i/>
                <w:sz w:val="19"/>
                <w:szCs w:val="19"/>
                <w:lang w:eastAsia="pt-BR"/>
              </w:rPr>
              <w:t>:</w:t>
            </w:r>
            <w:r w:rsidR="00F101F6" w:rsidRPr="003D7D2D">
              <w:rPr>
                <w:rFonts w:ascii="Book Antiqua" w:eastAsia="Times New Roman" w:hAnsi="Book Antiqua" w:cs="Times New Roman"/>
                <w:b/>
                <w:i/>
                <w:sz w:val="19"/>
                <w:szCs w:val="19"/>
                <w:lang w:eastAsia="pt-BR"/>
              </w:rPr>
              <w:t xml:space="preserve"> </w:t>
            </w:r>
            <w:r w:rsidR="00F101F6" w:rsidRPr="003D7D2D">
              <w:rPr>
                <w:rFonts w:ascii="Book Antiqua" w:eastAsia="Times New Roman" w:hAnsi="Book Antiqua" w:cs="Times New Roman"/>
                <w:b/>
                <w:i/>
                <w:sz w:val="19"/>
                <w:szCs w:val="19"/>
                <w:u w:val="single"/>
                <w:lang w:eastAsia="pt-BR"/>
              </w:rPr>
              <w:t>Para que a denúncia espontânea seja eficaz e afaste a incidência da multa, é necessário o preenchimento de três requisitos cumulativo</w:t>
            </w:r>
            <w:r w:rsidR="00F101F6" w:rsidRPr="003D7D2D">
              <w:rPr>
                <w:rFonts w:ascii="Book Antiqua" w:eastAsia="Times New Roman" w:hAnsi="Book Antiqua" w:cs="Times New Roman"/>
                <w:sz w:val="19"/>
                <w:szCs w:val="19"/>
                <w:lang w:eastAsia="pt-BR"/>
              </w:rPr>
              <w:t xml:space="preserve">s: </w:t>
            </w:r>
            <w:r w:rsidR="00F101F6" w:rsidRPr="004D1617">
              <w:rPr>
                <w:rFonts w:ascii="Book Antiqua" w:eastAsia="Times New Roman" w:hAnsi="Book Antiqua" w:cs="Times New Roman"/>
                <w:b/>
                <w:i/>
                <w:sz w:val="19"/>
                <w:szCs w:val="19"/>
                <w:highlight w:val="magenta"/>
                <w:lang w:eastAsia="pt-BR"/>
              </w:rPr>
              <w:t>a)</w:t>
            </w:r>
            <w:r w:rsidR="00F101F6" w:rsidRPr="003D7D2D">
              <w:rPr>
                <w:rFonts w:ascii="Book Antiqua" w:eastAsia="Times New Roman" w:hAnsi="Book Antiqua" w:cs="Times New Roman"/>
                <w:sz w:val="19"/>
                <w:szCs w:val="19"/>
                <w:lang w:eastAsia="pt-BR"/>
              </w:rPr>
              <w:t xml:space="preserve"> "denúncia" (confissão) da infração; </w:t>
            </w:r>
            <w:r w:rsidR="00F101F6" w:rsidRPr="004D1617">
              <w:rPr>
                <w:rFonts w:ascii="Book Antiqua" w:eastAsia="Times New Roman" w:hAnsi="Book Antiqua" w:cs="Times New Roman"/>
                <w:b/>
                <w:i/>
                <w:sz w:val="19"/>
                <w:szCs w:val="19"/>
                <w:highlight w:val="magenta"/>
                <w:lang w:eastAsia="pt-BR"/>
              </w:rPr>
              <w:t>b)</w:t>
            </w:r>
            <w:r w:rsidR="00F101F6" w:rsidRPr="003D7D2D">
              <w:rPr>
                <w:rFonts w:ascii="Book Antiqua" w:eastAsia="Times New Roman" w:hAnsi="Book Antiqua" w:cs="Times New Roman"/>
                <w:sz w:val="19"/>
                <w:szCs w:val="19"/>
                <w:lang w:eastAsia="pt-BR"/>
              </w:rPr>
              <w:t xml:space="preserve"> pagamento integral do tributo devido com os respectivos juros moratórios; </w:t>
            </w:r>
            <w:r w:rsidR="00F101F6" w:rsidRPr="004D1617">
              <w:rPr>
                <w:rFonts w:ascii="Book Antiqua" w:eastAsia="Times New Roman" w:hAnsi="Book Antiqua" w:cs="Times New Roman"/>
                <w:b/>
                <w:i/>
                <w:sz w:val="19"/>
                <w:szCs w:val="19"/>
                <w:highlight w:val="magenta"/>
                <w:lang w:eastAsia="pt-BR"/>
              </w:rPr>
              <w:t>c)</w:t>
            </w:r>
            <w:r w:rsidR="00F101F6" w:rsidRPr="003D7D2D">
              <w:rPr>
                <w:rFonts w:ascii="Book Antiqua" w:eastAsia="Times New Roman" w:hAnsi="Book Antiqua" w:cs="Times New Roman"/>
                <w:sz w:val="19"/>
                <w:szCs w:val="19"/>
                <w:lang w:eastAsia="pt-BR"/>
              </w:rPr>
              <w:t xml:space="preserve"> espontaneidade (confissão e pagamento devem ocorrer antes do início de qualquer procedimento fiscalizatório por parte do Fisco relacionado com aquela determinada infração).</w:t>
            </w:r>
          </w:p>
          <w:p w14:paraId="663A9E2A" w14:textId="77777777" w:rsidR="00F101F6" w:rsidRPr="003D7D2D" w:rsidRDefault="00F101F6" w:rsidP="00F101F6">
            <w:pPr>
              <w:jc w:val="both"/>
              <w:rPr>
                <w:rFonts w:ascii="Book Antiqua" w:eastAsia="Times New Roman" w:hAnsi="Book Antiqua" w:cs="Times New Roman"/>
                <w:sz w:val="19"/>
                <w:szCs w:val="19"/>
                <w:lang w:eastAsia="pt-BR"/>
              </w:rPr>
            </w:pPr>
          </w:p>
          <w:p w14:paraId="663A9E2B" w14:textId="18A9D9AD" w:rsidR="00F101F6" w:rsidRPr="003D7D2D" w:rsidRDefault="004D1617" w:rsidP="00C2127B">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sidR="00154C59">
              <w:rPr>
                <w:rFonts w:ascii="Book Antiqua" w:eastAsia="Times New Roman" w:hAnsi="Book Antiqua" w:cs="Times New Roman"/>
                <w:b/>
                <w:i/>
                <w:iCs/>
                <w:color w:val="FF0000"/>
                <w:sz w:val="19"/>
                <w:szCs w:val="19"/>
                <w:lang w:eastAsia="pt-BR"/>
              </w:rPr>
              <w:t>: #</w:t>
            </w:r>
            <w:r w:rsidR="00154C59" w:rsidRPr="00154C59">
              <w:rPr>
                <w:rFonts w:ascii="Book Antiqua" w:eastAsia="Times New Roman" w:hAnsi="Book Antiqua" w:cs="Times New Roman"/>
                <w:b/>
                <w:i/>
                <w:iCs/>
                <w:color w:val="FF0000"/>
                <w:sz w:val="19"/>
                <w:szCs w:val="19"/>
                <w:highlight w:val="green"/>
                <w:lang w:eastAsia="pt-BR"/>
              </w:rPr>
              <w:t>PGM-Fortaleza/CE-2017</w:t>
            </w:r>
            <w:r w:rsidR="00312C29">
              <w:rPr>
                <w:rFonts w:ascii="Book Antiqua" w:eastAsia="Times New Roman" w:hAnsi="Book Antiqua" w:cs="Times New Roman"/>
                <w:b/>
                <w:i/>
                <w:iCs/>
                <w:color w:val="FF0000"/>
                <w:sz w:val="19"/>
                <w:szCs w:val="19"/>
                <w:lang w:eastAsia="pt-BR"/>
              </w:rPr>
              <w:t>: #</w:t>
            </w:r>
            <w:r w:rsidR="00312C29" w:rsidRPr="00312C29">
              <w:rPr>
                <w:rFonts w:ascii="Book Antiqua" w:eastAsia="Times New Roman" w:hAnsi="Book Antiqua" w:cs="Times New Roman"/>
                <w:b/>
                <w:i/>
                <w:iCs/>
                <w:color w:val="FF0000"/>
                <w:sz w:val="19"/>
                <w:szCs w:val="19"/>
                <w:highlight w:val="green"/>
                <w:lang w:eastAsia="pt-BR"/>
              </w:rPr>
              <w:t>TJSP-2018</w:t>
            </w:r>
            <w:r w:rsidR="00D63F59">
              <w:rPr>
                <w:rFonts w:ascii="Book Antiqua" w:eastAsia="Times New Roman" w:hAnsi="Book Antiqua" w:cs="Times New Roman"/>
                <w:b/>
                <w:i/>
                <w:iCs/>
                <w:color w:val="FF0000"/>
                <w:sz w:val="19"/>
                <w:szCs w:val="19"/>
                <w:lang w:eastAsia="pt-BR"/>
              </w:rPr>
              <w:t>: #</w:t>
            </w:r>
            <w:r w:rsidR="00D63F59" w:rsidRPr="00D63F59">
              <w:rPr>
                <w:rFonts w:ascii="Book Antiqua" w:eastAsia="Times New Roman" w:hAnsi="Book Antiqua" w:cs="Times New Roman"/>
                <w:b/>
                <w:i/>
                <w:iCs/>
                <w:color w:val="FF0000"/>
                <w:sz w:val="19"/>
                <w:szCs w:val="19"/>
                <w:highlight w:val="green"/>
                <w:lang w:eastAsia="pt-BR"/>
              </w:rPr>
              <w:t>PGERR-2023</w:t>
            </w:r>
            <w:r w:rsidR="00777F29">
              <w:rPr>
                <w:rFonts w:ascii="Book Antiqua" w:eastAsia="Times New Roman" w:hAnsi="Book Antiqua" w:cs="Times New Roman"/>
                <w:b/>
                <w:i/>
                <w:iCs/>
                <w:color w:val="FF0000"/>
                <w:sz w:val="19"/>
                <w:szCs w:val="19"/>
                <w:lang w:eastAsia="pt-BR"/>
              </w:rPr>
              <w:t>: #</w:t>
            </w:r>
            <w:r w:rsidR="00777F29" w:rsidRPr="00777F29">
              <w:rPr>
                <w:rFonts w:ascii="Book Antiqua" w:eastAsia="Times New Roman" w:hAnsi="Book Antiqua" w:cs="Times New Roman"/>
                <w:b/>
                <w:i/>
                <w:iCs/>
                <w:color w:val="FF0000"/>
                <w:sz w:val="19"/>
                <w:szCs w:val="19"/>
                <w:highlight w:val="green"/>
                <w:lang w:eastAsia="pt-BR"/>
              </w:rPr>
              <w:t>PGM-Natal/RN-2023</w:t>
            </w:r>
            <w:r w:rsidR="00154C59">
              <w:rPr>
                <w:rFonts w:ascii="Book Antiqua" w:eastAsia="Times New Roman" w:hAnsi="Book Antiqua" w:cs="Times New Roman"/>
                <w:b/>
                <w:i/>
                <w:iCs/>
                <w:color w:val="FF0000"/>
                <w:sz w:val="19"/>
                <w:szCs w:val="19"/>
                <w:lang w:eastAsia="pt-BR"/>
              </w:rPr>
              <w:t>: #</w:t>
            </w:r>
            <w:r w:rsidR="00154C59" w:rsidRPr="00154C59">
              <w:rPr>
                <w:rFonts w:ascii="Book Antiqua" w:eastAsia="Times New Roman" w:hAnsi="Book Antiqua" w:cs="Times New Roman"/>
                <w:b/>
                <w:i/>
                <w:iCs/>
                <w:color w:val="FF0000"/>
                <w:sz w:val="19"/>
                <w:szCs w:val="19"/>
                <w:highlight w:val="green"/>
                <w:lang w:eastAsia="pt-BR"/>
              </w:rPr>
              <w:t>CESPE</w:t>
            </w:r>
            <w:r w:rsidR="00312C29">
              <w:rPr>
                <w:rFonts w:ascii="Book Antiqua" w:eastAsia="Times New Roman" w:hAnsi="Book Antiqua" w:cs="Times New Roman"/>
                <w:b/>
                <w:i/>
                <w:iCs/>
                <w:color w:val="FF0000"/>
                <w:sz w:val="19"/>
                <w:szCs w:val="19"/>
                <w:lang w:eastAsia="pt-BR"/>
              </w:rPr>
              <w:t>: #</w:t>
            </w:r>
            <w:r w:rsidR="00312C29" w:rsidRPr="00312C29">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F101F6" w:rsidRPr="00863DA7">
              <w:rPr>
                <w:rFonts w:ascii="Book Antiqua" w:eastAsia="Times New Roman" w:hAnsi="Book Antiqua" w:cs="Times New Roman"/>
                <w:b/>
                <w:i/>
                <w:sz w:val="19"/>
                <w:szCs w:val="19"/>
                <w:u w:val="single"/>
                <w:lang w:eastAsia="pt-BR"/>
              </w:rPr>
              <w:t>Na denúncia espontânea o pagamento deve ser feito à vista; não vale parcelar</w:t>
            </w:r>
            <w:r w:rsidR="00C2127B" w:rsidRPr="004D1617">
              <w:rPr>
                <w:rFonts w:ascii="Book Antiqua" w:eastAsia="Times New Roman" w:hAnsi="Book Antiqua" w:cs="Times New Roman"/>
                <w:b/>
                <w:i/>
                <w:sz w:val="19"/>
                <w:szCs w:val="19"/>
                <w:lang w:eastAsia="pt-BR"/>
              </w:rPr>
              <w:t>:</w:t>
            </w:r>
            <w:r w:rsidR="00C2127B" w:rsidRPr="003D7D2D">
              <w:rPr>
                <w:rFonts w:ascii="Book Antiqua" w:eastAsia="Times New Roman" w:hAnsi="Book Antiqua" w:cs="Times New Roman"/>
                <w:b/>
                <w:i/>
                <w:sz w:val="19"/>
                <w:szCs w:val="19"/>
                <w:lang w:eastAsia="pt-BR"/>
              </w:rPr>
              <w:t xml:space="preserve"> </w:t>
            </w:r>
            <w:r w:rsidR="00F101F6" w:rsidRPr="003D7D2D">
              <w:rPr>
                <w:rFonts w:ascii="Book Antiqua" w:eastAsia="Times New Roman" w:hAnsi="Book Antiqua" w:cs="Times New Roman"/>
                <w:sz w:val="19"/>
                <w:szCs w:val="19"/>
                <w:lang w:eastAsia="pt-BR"/>
              </w:rPr>
              <w:t xml:space="preserve">Para ter direito ao benefício da denúncia espontânea, </w:t>
            </w:r>
            <w:r w:rsidR="00F101F6" w:rsidRPr="004D1617">
              <w:rPr>
                <w:rFonts w:ascii="Book Antiqua" w:eastAsia="Times New Roman" w:hAnsi="Book Antiqua" w:cs="Times New Roman"/>
                <w:b/>
                <w:bCs/>
                <w:sz w:val="19"/>
                <w:szCs w:val="19"/>
                <w:highlight w:val="yellow"/>
                <w:lang w:eastAsia="pt-BR"/>
              </w:rPr>
              <w:t>o devedor deverá efetuar o pagamento integral de uma só vez</w:t>
            </w:r>
            <w:r w:rsidR="00F101F6" w:rsidRPr="003D7D2D">
              <w:rPr>
                <w:rFonts w:ascii="Book Antiqua" w:eastAsia="Times New Roman" w:hAnsi="Book Antiqua" w:cs="Times New Roman"/>
                <w:sz w:val="19"/>
                <w:szCs w:val="19"/>
                <w:lang w:eastAsia="pt-BR"/>
              </w:rPr>
              <w:t xml:space="preserve">. </w:t>
            </w:r>
            <w:r w:rsidR="00F101F6" w:rsidRPr="004D1617">
              <w:rPr>
                <w:rFonts w:ascii="Book Antiqua" w:eastAsia="Times New Roman" w:hAnsi="Book Antiqua" w:cs="Times New Roman"/>
                <w:b/>
                <w:bCs/>
                <w:sz w:val="19"/>
                <w:szCs w:val="19"/>
                <w:highlight w:val="green"/>
                <w:lang w:eastAsia="pt-BR"/>
              </w:rPr>
              <w:t>Se o contribuinte parcelar o pagamento</w:t>
            </w:r>
            <w:r w:rsidR="00F101F6" w:rsidRPr="003D7D2D">
              <w:rPr>
                <w:rFonts w:ascii="Book Antiqua" w:eastAsia="Times New Roman" w:hAnsi="Book Antiqua" w:cs="Times New Roman"/>
                <w:sz w:val="19"/>
                <w:szCs w:val="19"/>
                <w:lang w:eastAsia="pt-BR"/>
              </w:rPr>
              <w:t xml:space="preserve">, </w:t>
            </w:r>
            <w:r w:rsidR="00F101F6" w:rsidRPr="004D1617">
              <w:rPr>
                <w:rFonts w:ascii="Book Antiqua" w:eastAsia="Times New Roman" w:hAnsi="Book Antiqua" w:cs="Times New Roman"/>
                <w:b/>
                <w:bCs/>
                <w:sz w:val="19"/>
                <w:szCs w:val="19"/>
                <w:highlight w:val="yellow"/>
                <w:lang w:eastAsia="pt-BR"/>
              </w:rPr>
              <w:t>isso não configura denúncia espontânea</w:t>
            </w:r>
            <w:r w:rsidR="00F101F6" w:rsidRPr="003D7D2D">
              <w:rPr>
                <w:rFonts w:ascii="Book Antiqua" w:eastAsia="Times New Roman" w:hAnsi="Book Antiqua" w:cs="Times New Roman"/>
                <w:sz w:val="19"/>
                <w:szCs w:val="19"/>
                <w:lang w:eastAsia="pt-BR"/>
              </w:rPr>
              <w:t xml:space="preserve"> e </w:t>
            </w:r>
            <w:r w:rsidR="00F101F6" w:rsidRPr="004D1617">
              <w:rPr>
                <w:rFonts w:ascii="Book Antiqua" w:eastAsia="Times New Roman" w:hAnsi="Book Antiqua" w:cs="Times New Roman"/>
                <w:b/>
                <w:bCs/>
                <w:sz w:val="19"/>
                <w:szCs w:val="19"/>
                <w:highlight w:val="green"/>
                <w:lang w:eastAsia="pt-BR"/>
              </w:rPr>
              <w:t>ele não estará isento da multa</w:t>
            </w:r>
            <w:r w:rsidR="00F101F6" w:rsidRPr="003D7D2D">
              <w:rPr>
                <w:rFonts w:ascii="Book Antiqua" w:eastAsia="Times New Roman" w:hAnsi="Book Antiqua" w:cs="Times New Roman"/>
                <w:sz w:val="19"/>
                <w:szCs w:val="19"/>
                <w:lang w:eastAsia="pt-BR"/>
              </w:rPr>
              <w:t xml:space="preserve">. Essa previsão encontra-se </w:t>
            </w:r>
            <w:r w:rsidR="00F101F6" w:rsidRPr="004D1617">
              <w:rPr>
                <w:rFonts w:ascii="Book Antiqua" w:eastAsia="Times New Roman" w:hAnsi="Book Antiqua" w:cs="Times New Roman"/>
                <w:b/>
                <w:bCs/>
                <w:sz w:val="19"/>
                <w:szCs w:val="19"/>
                <w:highlight w:val="yellow"/>
                <w:lang w:eastAsia="pt-BR"/>
              </w:rPr>
              <w:t>insculpida no § 1º do art. 155</w:t>
            </w:r>
            <w:r w:rsidR="00312C29">
              <w:rPr>
                <w:rFonts w:ascii="Book Antiqua" w:eastAsia="Times New Roman" w:hAnsi="Book Antiqua" w:cs="Times New Roman"/>
                <w:b/>
                <w:bCs/>
                <w:sz w:val="19"/>
                <w:szCs w:val="19"/>
                <w:highlight w:val="yellow"/>
                <w:lang w:eastAsia="pt-BR"/>
              </w:rPr>
              <w:t>-A</w:t>
            </w:r>
            <w:r w:rsidR="00F101F6" w:rsidRPr="004D1617">
              <w:rPr>
                <w:rFonts w:ascii="Book Antiqua" w:eastAsia="Times New Roman" w:hAnsi="Book Antiqua" w:cs="Times New Roman"/>
                <w:b/>
                <w:bCs/>
                <w:sz w:val="19"/>
                <w:szCs w:val="19"/>
                <w:highlight w:val="yellow"/>
                <w:lang w:eastAsia="pt-BR"/>
              </w:rPr>
              <w:t xml:space="preserve"> do CTN</w:t>
            </w:r>
            <w:r w:rsidR="00C2127B" w:rsidRPr="003D7D2D">
              <w:rPr>
                <w:rFonts w:ascii="Book Antiqua" w:eastAsia="Times New Roman" w:hAnsi="Book Antiqua" w:cs="Times New Roman"/>
                <w:sz w:val="19"/>
                <w:szCs w:val="19"/>
                <w:lang w:eastAsia="pt-BR"/>
              </w:rPr>
              <w:t xml:space="preserve">: </w:t>
            </w:r>
            <w:r w:rsidR="00C2127B" w:rsidRPr="003D7D2D">
              <w:rPr>
                <w:rFonts w:ascii="Book Antiqua" w:eastAsia="Times New Roman" w:hAnsi="Book Antiqua" w:cs="Times New Roman"/>
                <w:i/>
                <w:sz w:val="19"/>
                <w:szCs w:val="19"/>
                <w:lang w:eastAsia="pt-BR"/>
              </w:rPr>
              <w:t xml:space="preserve">“Art. 155-A. O parcelamento será concedido na forma e condição estabelecidas em lei específica. § 1º Salvo disposição de lei em contrário, </w:t>
            </w:r>
            <w:r w:rsidR="00C2127B" w:rsidRPr="004D1617">
              <w:rPr>
                <w:rFonts w:ascii="Book Antiqua" w:eastAsia="Times New Roman" w:hAnsi="Book Antiqua" w:cs="Times New Roman"/>
                <w:b/>
                <w:bCs/>
                <w:i/>
                <w:sz w:val="19"/>
                <w:szCs w:val="19"/>
                <w:highlight w:val="yellow"/>
                <w:lang w:eastAsia="pt-BR"/>
              </w:rPr>
              <w:t>o parcelamento do crédito tributário não exclui a incidência de juros e multas</w:t>
            </w:r>
            <w:r w:rsidR="00C2127B" w:rsidRPr="003D7D2D">
              <w:rPr>
                <w:rFonts w:ascii="Book Antiqua" w:eastAsia="Times New Roman" w:hAnsi="Book Antiqua" w:cs="Times New Roman"/>
                <w:i/>
                <w:sz w:val="19"/>
                <w:szCs w:val="19"/>
                <w:lang w:eastAsia="pt-BR"/>
              </w:rPr>
              <w:t>”</w:t>
            </w:r>
            <w:r w:rsidR="00C2127B" w:rsidRPr="003D7D2D">
              <w:rPr>
                <w:rFonts w:ascii="Book Antiqua" w:eastAsia="Times New Roman" w:hAnsi="Book Antiqua" w:cs="Times New Roman"/>
                <w:sz w:val="19"/>
                <w:szCs w:val="19"/>
                <w:lang w:eastAsia="pt-BR"/>
              </w:rPr>
              <w:t>.</w:t>
            </w:r>
          </w:p>
          <w:p w14:paraId="663A9E2C" w14:textId="77777777" w:rsidR="00F101F6" w:rsidRPr="003D7D2D" w:rsidRDefault="00F101F6" w:rsidP="00F101F6">
            <w:pPr>
              <w:jc w:val="both"/>
              <w:rPr>
                <w:rFonts w:ascii="Book Antiqua" w:eastAsia="Times New Roman" w:hAnsi="Book Antiqua" w:cs="Times New Roman"/>
                <w:sz w:val="19"/>
                <w:szCs w:val="19"/>
                <w:lang w:eastAsia="pt-BR"/>
              </w:rPr>
            </w:pPr>
          </w:p>
          <w:p w14:paraId="663A9E2D" w14:textId="699ACAEA" w:rsidR="00C2127B" w:rsidRPr="003D7D2D" w:rsidRDefault="004D1617" w:rsidP="00C2127B">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C2127B" w:rsidRPr="00863DA7">
              <w:rPr>
                <w:rFonts w:ascii="Book Antiqua" w:eastAsia="Times New Roman" w:hAnsi="Book Antiqua" w:cs="Times New Roman"/>
                <w:b/>
                <w:i/>
                <w:sz w:val="19"/>
                <w:szCs w:val="19"/>
                <w:u w:val="single"/>
                <w:lang w:eastAsia="pt-BR"/>
              </w:rPr>
              <w:t>Termo final para que haja a denúncia espontânea</w:t>
            </w:r>
            <w:r w:rsidR="00C2127B" w:rsidRPr="004D1617">
              <w:rPr>
                <w:rFonts w:ascii="Book Antiqua" w:eastAsia="Times New Roman" w:hAnsi="Book Antiqua" w:cs="Times New Roman"/>
                <w:b/>
                <w:i/>
                <w:sz w:val="19"/>
                <w:szCs w:val="19"/>
                <w:lang w:eastAsia="pt-BR"/>
              </w:rPr>
              <w:t>:</w:t>
            </w:r>
            <w:r w:rsidR="00C2127B" w:rsidRPr="003D7D2D">
              <w:rPr>
                <w:rFonts w:ascii="Book Antiqua" w:eastAsia="Times New Roman" w:hAnsi="Book Antiqua" w:cs="Times New Roman"/>
                <w:b/>
                <w:i/>
                <w:sz w:val="19"/>
                <w:szCs w:val="19"/>
                <w:lang w:eastAsia="pt-BR"/>
              </w:rPr>
              <w:t xml:space="preserve"> </w:t>
            </w:r>
            <w:r w:rsidR="00C2127B" w:rsidRPr="003D7D2D">
              <w:rPr>
                <w:rFonts w:ascii="Book Antiqua" w:eastAsia="Times New Roman" w:hAnsi="Book Antiqua" w:cs="Times New Roman"/>
                <w:sz w:val="19"/>
                <w:szCs w:val="19"/>
                <w:lang w:eastAsia="pt-BR"/>
              </w:rPr>
              <w:t xml:space="preserve">Um dos requisitos para que haja denúncia espontânea está no fato de que </w:t>
            </w:r>
            <w:r w:rsidR="00C2127B" w:rsidRPr="004D1617">
              <w:rPr>
                <w:rFonts w:ascii="Book Antiqua" w:eastAsia="Times New Roman" w:hAnsi="Book Antiqua" w:cs="Times New Roman"/>
                <w:b/>
                <w:bCs/>
                <w:sz w:val="19"/>
                <w:szCs w:val="19"/>
                <w:highlight w:val="yellow"/>
                <w:lang w:eastAsia="pt-BR"/>
              </w:rPr>
              <w:t>o devedor deverá confessar e pagar o débito</w:t>
            </w:r>
            <w:r w:rsidR="00C2127B" w:rsidRPr="003D7D2D">
              <w:rPr>
                <w:rFonts w:ascii="Book Antiqua" w:eastAsia="Times New Roman" w:hAnsi="Book Antiqua" w:cs="Times New Roman"/>
                <w:sz w:val="19"/>
                <w:szCs w:val="19"/>
                <w:lang w:eastAsia="pt-BR"/>
              </w:rPr>
              <w:t xml:space="preserve"> </w:t>
            </w:r>
            <w:r w:rsidR="00C2127B" w:rsidRPr="004D1617">
              <w:rPr>
                <w:rFonts w:ascii="Book Antiqua" w:eastAsia="Times New Roman" w:hAnsi="Book Antiqua" w:cs="Times New Roman"/>
                <w:b/>
                <w:bCs/>
                <w:sz w:val="19"/>
                <w:szCs w:val="19"/>
                <w:highlight w:val="green"/>
                <w:lang w:eastAsia="pt-BR"/>
              </w:rPr>
              <w:t>ANTES que o Fisco instaure contra ele</w:t>
            </w:r>
            <w:r w:rsidR="00C2127B" w:rsidRPr="003D7D2D">
              <w:rPr>
                <w:rFonts w:ascii="Book Antiqua" w:eastAsia="Times New Roman" w:hAnsi="Book Antiqua" w:cs="Times New Roman"/>
                <w:sz w:val="19"/>
                <w:szCs w:val="19"/>
                <w:lang w:eastAsia="pt-BR"/>
              </w:rPr>
              <w:t xml:space="preserve"> "</w:t>
            </w:r>
            <w:r w:rsidR="00C2127B" w:rsidRPr="004D1617">
              <w:rPr>
                <w:rFonts w:ascii="Book Antiqua" w:eastAsia="Times New Roman" w:hAnsi="Book Antiqua" w:cs="Times New Roman"/>
                <w:b/>
                <w:bCs/>
                <w:i/>
                <w:iCs/>
                <w:sz w:val="19"/>
                <w:szCs w:val="19"/>
                <w:highlight w:val="yellow"/>
                <w:lang w:eastAsia="pt-BR"/>
              </w:rPr>
              <w:t>qualquer procedimento administrativo ou medida de fiscalização, relacionados com a infração</w:t>
            </w:r>
            <w:r w:rsidR="00C2127B" w:rsidRPr="003D7D2D">
              <w:rPr>
                <w:rFonts w:ascii="Book Antiqua" w:eastAsia="Times New Roman" w:hAnsi="Book Antiqua" w:cs="Times New Roman"/>
                <w:sz w:val="19"/>
                <w:szCs w:val="19"/>
                <w:lang w:eastAsia="pt-BR"/>
              </w:rPr>
              <w:t xml:space="preserve">". </w:t>
            </w:r>
            <w:r w:rsidR="00C2127B" w:rsidRPr="004D1617">
              <w:rPr>
                <w:rFonts w:ascii="Book Antiqua" w:eastAsia="Times New Roman" w:hAnsi="Book Antiqua" w:cs="Times New Roman"/>
                <w:b/>
                <w:bCs/>
                <w:sz w:val="19"/>
                <w:szCs w:val="19"/>
                <w:shd w:val="clear" w:color="auto" w:fill="F7CAAC" w:themeFill="accent2" w:themeFillTint="66"/>
                <w:lang w:eastAsia="pt-BR"/>
              </w:rPr>
              <w:t>Tem que confessar antes de ser "descoberto"</w:t>
            </w:r>
            <w:r w:rsidR="00C2127B" w:rsidRPr="003D7D2D">
              <w:rPr>
                <w:rFonts w:ascii="Book Antiqua" w:eastAsia="Times New Roman" w:hAnsi="Book Antiqua" w:cs="Times New Roman"/>
                <w:sz w:val="19"/>
                <w:szCs w:val="19"/>
                <w:lang w:eastAsia="pt-BR"/>
              </w:rPr>
              <w:t xml:space="preserve">. </w:t>
            </w:r>
            <w:r w:rsidR="00C2127B" w:rsidRPr="004D1617">
              <w:rPr>
                <w:rFonts w:ascii="Book Antiqua" w:eastAsia="Times New Roman" w:hAnsi="Book Antiqua" w:cs="Times New Roman"/>
                <w:b/>
                <w:bCs/>
                <w:sz w:val="19"/>
                <w:szCs w:val="19"/>
                <w:highlight w:val="green"/>
                <w:lang w:eastAsia="pt-BR"/>
              </w:rPr>
              <w:t>Se for depois</w:t>
            </w:r>
            <w:r w:rsidR="00C2127B" w:rsidRPr="003D7D2D">
              <w:rPr>
                <w:rFonts w:ascii="Book Antiqua" w:eastAsia="Times New Roman" w:hAnsi="Book Antiqua" w:cs="Times New Roman"/>
                <w:sz w:val="19"/>
                <w:szCs w:val="19"/>
                <w:lang w:eastAsia="pt-BR"/>
              </w:rPr>
              <w:t xml:space="preserve">, </w:t>
            </w:r>
            <w:r w:rsidR="00C2127B" w:rsidRPr="004D1617">
              <w:rPr>
                <w:rFonts w:ascii="Book Antiqua" w:eastAsia="Times New Roman" w:hAnsi="Book Antiqua" w:cs="Times New Roman"/>
                <w:b/>
                <w:bCs/>
                <w:sz w:val="19"/>
                <w:szCs w:val="19"/>
                <w:highlight w:val="yellow"/>
                <w:lang w:eastAsia="pt-BR"/>
              </w:rPr>
              <w:t>não adiantará nada</w:t>
            </w:r>
            <w:r w:rsidR="00C2127B" w:rsidRPr="003D7D2D">
              <w:rPr>
                <w:rFonts w:ascii="Book Antiqua" w:eastAsia="Times New Roman" w:hAnsi="Book Antiqua" w:cs="Times New Roman"/>
                <w:sz w:val="19"/>
                <w:szCs w:val="19"/>
                <w:lang w:eastAsia="pt-BR"/>
              </w:rPr>
              <w:t xml:space="preserve">. Segundo a doutrina (SABBAG, p. 668), o </w:t>
            </w:r>
            <w:r w:rsidR="00C2127B" w:rsidRPr="004D1617">
              <w:rPr>
                <w:rFonts w:ascii="Book Antiqua" w:eastAsia="Times New Roman" w:hAnsi="Book Antiqua" w:cs="Times New Roman"/>
                <w:b/>
                <w:bCs/>
                <w:sz w:val="19"/>
                <w:szCs w:val="19"/>
                <w:highlight w:val="yellow"/>
                <w:lang w:eastAsia="pt-BR"/>
              </w:rPr>
              <w:t>documento que demonstra que o Fisco instaurou procedimento administrativo para apurar a infração</w:t>
            </w:r>
            <w:r w:rsidR="00C2127B" w:rsidRPr="003D7D2D">
              <w:rPr>
                <w:rFonts w:ascii="Book Antiqua" w:eastAsia="Times New Roman" w:hAnsi="Book Antiqua" w:cs="Times New Roman"/>
                <w:sz w:val="19"/>
                <w:szCs w:val="19"/>
                <w:lang w:eastAsia="pt-BR"/>
              </w:rPr>
              <w:t xml:space="preserve"> é o "</w:t>
            </w:r>
            <w:r w:rsidR="00C2127B" w:rsidRPr="004D1617">
              <w:rPr>
                <w:rFonts w:ascii="Book Antiqua" w:eastAsia="Times New Roman" w:hAnsi="Book Antiqua" w:cs="Times New Roman"/>
                <w:b/>
                <w:bCs/>
                <w:sz w:val="19"/>
                <w:szCs w:val="19"/>
                <w:shd w:val="clear" w:color="auto" w:fill="F7CAAC" w:themeFill="accent2" w:themeFillTint="66"/>
                <w:lang w:eastAsia="pt-BR"/>
              </w:rPr>
              <w:t>Termo de Início de Fiscalização</w:t>
            </w:r>
            <w:r w:rsidR="00C2127B" w:rsidRPr="003D7D2D">
              <w:rPr>
                <w:rFonts w:ascii="Book Antiqua" w:eastAsia="Times New Roman" w:hAnsi="Book Antiqua" w:cs="Times New Roman"/>
                <w:sz w:val="19"/>
                <w:szCs w:val="19"/>
                <w:lang w:eastAsia="pt-BR"/>
              </w:rPr>
              <w:t>", previsto no art. 196 do CTN.</w:t>
            </w:r>
          </w:p>
          <w:p w14:paraId="663A9E2E" w14:textId="77777777" w:rsidR="00F101F6" w:rsidRPr="003D7D2D" w:rsidRDefault="00F101F6" w:rsidP="00F101F6">
            <w:pPr>
              <w:jc w:val="both"/>
              <w:rPr>
                <w:rFonts w:ascii="Book Antiqua" w:eastAsia="Times New Roman" w:hAnsi="Book Antiqua" w:cs="Times New Roman"/>
                <w:sz w:val="19"/>
                <w:szCs w:val="19"/>
                <w:lang w:eastAsia="pt-BR"/>
              </w:rPr>
            </w:pPr>
          </w:p>
          <w:p w14:paraId="663A9E2F" w14:textId="0548B577" w:rsidR="00F101F6" w:rsidRPr="003D7D2D" w:rsidRDefault="004D1617" w:rsidP="00C2127B">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sidRPr="003D7D2D">
              <w:rPr>
                <w:rFonts w:ascii="Book Antiqua" w:eastAsia="Times New Roman" w:hAnsi="Book Antiqua" w:cs="Times New Roman"/>
                <w:sz w:val="19"/>
                <w:szCs w:val="19"/>
                <w:lang w:eastAsia="pt-BR"/>
              </w:rPr>
              <w:t>:</w:t>
            </w:r>
            <w:r w:rsidR="00C2127B" w:rsidRPr="003D7D2D">
              <w:rPr>
                <w:rFonts w:ascii="Book Antiqua" w:eastAsia="Times New Roman" w:hAnsi="Book Antiqua" w:cs="Times New Roman"/>
                <w:sz w:val="19"/>
                <w:szCs w:val="19"/>
                <w:lang w:eastAsia="pt-BR"/>
              </w:rPr>
              <w:t xml:space="preserve"> </w:t>
            </w:r>
            <w:r w:rsidR="00C2127B" w:rsidRPr="00863DA7">
              <w:rPr>
                <w:rFonts w:ascii="Book Antiqua" w:eastAsia="Times New Roman" w:hAnsi="Book Antiqua" w:cs="Times New Roman"/>
                <w:b/>
                <w:i/>
                <w:sz w:val="19"/>
                <w:szCs w:val="19"/>
                <w:u w:val="single"/>
                <w:lang w:eastAsia="pt-BR"/>
              </w:rPr>
              <w:t>Se a confissão foi feita antes da assinatura do termo, haverá denúncia espontânea; se depois, não</w:t>
            </w:r>
            <w:r>
              <w:rPr>
                <w:rFonts w:ascii="Book Antiqua" w:eastAsia="Times New Roman" w:hAnsi="Book Antiqua" w:cs="Times New Roman"/>
                <w:sz w:val="19"/>
                <w:szCs w:val="19"/>
                <w:lang w:eastAsia="pt-BR"/>
              </w:rPr>
              <w:t>:</w:t>
            </w:r>
            <w:r w:rsidR="00C2127B" w:rsidRPr="003D7D2D">
              <w:rPr>
                <w:rFonts w:ascii="Book Antiqua" w:eastAsia="Times New Roman" w:hAnsi="Book Antiqua" w:cs="Times New Roman"/>
                <w:sz w:val="19"/>
                <w:szCs w:val="19"/>
                <w:lang w:eastAsia="pt-BR"/>
              </w:rPr>
              <w:t xml:space="preserve"> Imagine que determinado contribuinte praticou duas infrações tributárias: "X" (quanto ao imposto de renda de 2010) e "Y" (relacionada com IOF de 2010). Se a Receita Federal instaurar um procedimento para apurar a infração "X", </w:t>
            </w:r>
            <w:r w:rsidR="00C2127B" w:rsidRPr="00F903A7">
              <w:rPr>
                <w:rFonts w:ascii="Book Antiqua" w:eastAsia="Times New Roman" w:hAnsi="Book Antiqua" w:cs="Times New Roman"/>
                <w:b/>
                <w:bCs/>
                <w:sz w:val="19"/>
                <w:szCs w:val="19"/>
                <w:highlight w:val="yellow"/>
                <w:lang w:eastAsia="pt-BR"/>
              </w:rPr>
              <w:t>o contribuinte continuará tendo direito à denúncia espontânea quanto à infração "Y"</w:t>
            </w:r>
            <w:r w:rsidR="00C2127B"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p>
          <w:p w14:paraId="663A9E30" w14:textId="77777777" w:rsidR="00C2127B" w:rsidRPr="003D7D2D" w:rsidRDefault="00C2127B" w:rsidP="00C2127B">
            <w:pPr>
              <w:jc w:val="both"/>
              <w:rPr>
                <w:rFonts w:ascii="Book Antiqua" w:eastAsia="Times New Roman" w:hAnsi="Book Antiqua" w:cs="Times New Roman"/>
                <w:sz w:val="19"/>
                <w:szCs w:val="19"/>
                <w:lang w:eastAsia="pt-BR"/>
              </w:rPr>
            </w:pPr>
          </w:p>
          <w:p w14:paraId="663A9E31" w14:textId="5DCFE349" w:rsidR="00C2127B" w:rsidRPr="003D7D2D" w:rsidRDefault="00F903A7" w:rsidP="00C2127B">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C2127B" w:rsidRPr="00863DA7">
              <w:rPr>
                <w:rFonts w:ascii="Book Antiqua" w:eastAsia="Times New Roman" w:hAnsi="Book Antiqua" w:cs="Times New Roman"/>
                <w:b/>
                <w:i/>
                <w:sz w:val="19"/>
                <w:szCs w:val="19"/>
                <w:u w:val="single"/>
                <w:lang w:eastAsia="pt-BR"/>
              </w:rPr>
              <w:t>Obrigações acessórias</w:t>
            </w:r>
            <w:r w:rsidR="00C2127B" w:rsidRPr="00F903A7">
              <w:rPr>
                <w:rFonts w:ascii="Book Antiqua" w:eastAsia="Times New Roman" w:hAnsi="Book Antiqua" w:cs="Times New Roman"/>
                <w:b/>
                <w:i/>
                <w:sz w:val="19"/>
                <w:szCs w:val="19"/>
                <w:lang w:eastAsia="pt-BR"/>
              </w:rPr>
              <w:t>:</w:t>
            </w:r>
            <w:r w:rsidR="00C2127B" w:rsidRPr="003D7D2D">
              <w:rPr>
                <w:rFonts w:ascii="Book Antiqua" w:eastAsia="Times New Roman" w:hAnsi="Book Antiqua" w:cs="Times New Roman"/>
                <w:b/>
                <w:i/>
                <w:sz w:val="19"/>
                <w:szCs w:val="19"/>
                <w:lang w:eastAsia="pt-BR"/>
              </w:rPr>
              <w:t xml:space="preserve"> </w:t>
            </w:r>
            <w:r w:rsidR="00C2127B" w:rsidRPr="003D7D2D">
              <w:rPr>
                <w:rFonts w:ascii="Book Antiqua" w:eastAsia="Times New Roman" w:hAnsi="Book Antiqua" w:cs="Times New Roman"/>
                <w:sz w:val="19"/>
                <w:szCs w:val="19"/>
                <w:lang w:eastAsia="pt-BR"/>
              </w:rPr>
              <w:t xml:space="preserve">Segundo o art. 113 do CTN, a </w:t>
            </w:r>
            <w:r w:rsidR="00C2127B" w:rsidRPr="00F903A7">
              <w:rPr>
                <w:rFonts w:ascii="Book Antiqua" w:eastAsia="Times New Roman" w:hAnsi="Book Antiqua" w:cs="Times New Roman"/>
                <w:b/>
                <w:bCs/>
                <w:sz w:val="19"/>
                <w:szCs w:val="19"/>
                <w:highlight w:val="yellow"/>
                <w:lang w:eastAsia="pt-BR"/>
              </w:rPr>
              <w:t>obrigação tributária</w:t>
            </w:r>
            <w:r w:rsidR="00C2127B" w:rsidRPr="00F903A7">
              <w:rPr>
                <w:rFonts w:ascii="Book Antiqua" w:eastAsia="Times New Roman" w:hAnsi="Book Antiqua" w:cs="Times New Roman"/>
                <w:sz w:val="19"/>
                <w:szCs w:val="19"/>
                <w:highlight w:val="yellow"/>
                <w:lang w:eastAsia="pt-BR"/>
              </w:rPr>
              <w:t xml:space="preserve"> </w:t>
            </w:r>
            <w:r w:rsidR="00C2127B" w:rsidRPr="00F903A7">
              <w:rPr>
                <w:rFonts w:ascii="Book Antiqua" w:eastAsia="Times New Roman" w:hAnsi="Book Antiqua" w:cs="Times New Roman"/>
                <w:b/>
                <w:bCs/>
                <w:sz w:val="19"/>
                <w:szCs w:val="19"/>
                <w:highlight w:val="yellow"/>
                <w:lang w:eastAsia="pt-BR"/>
              </w:rPr>
              <w:t>pode ser</w:t>
            </w:r>
            <w:r w:rsidR="00C2127B" w:rsidRPr="003D7D2D">
              <w:rPr>
                <w:rFonts w:ascii="Book Antiqua" w:eastAsia="Times New Roman" w:hAnsi="Book Antiqua" w:cs="Times New Roman"/>
                <w:sz w:val="19"/>
                <w:szCs w:val="19"/>
                <w:lang w:eastAsia="pt-BR"/>
              </w:rPr>
              <w:t xml:space="preserve">: </w:t>
            </w:r>
            <w:r w:rsidR="00C2127B" w:rsidRPr="00F903A7">
              <w:rPr>
                <w:rFonts w:ascii="Book Antiqua" w:eastAsia="Times New Roman" w:hAnsi="Book Antiqua" w:cs="Times New Roman"/>
                <w:b/>
                <w:i/>
                <w:sz w:val="19"/>
                <w:szCs w:val="19"/>
                <w:highlight w:val="magenta"/>
                <w:lang w:eastAsia="pt-BR"/>
              </w:rPr>
              <w:t>a)</w:t>
            </w:r>
            <w:r w:rsidR="00C2127B" w:rsidRPr="003D7D2D">
              <w:rPr>
                <w:rFonts w:ascii="Book Antiqua" w:eastAsia="Times New Roman" w:hAnsi="Book Antiqua" w:cs="Times New Roman"/>
                <w:sz w:val="19"/>
                <w:szCs w:val="19"/>
                <w:lang w:eastAsia="pt-BR"/>
              </w:rPr>
              <w:t xml:space="preserve"> </w:t>
            </w:r>
            <w:r w:rsidR="00C2127B" w:rsidRPr="00F903A7">
              <w:rPr>
                <w:rFonts w:ascii="Book Antiqua" w:eastAsia="Times New Roman" w:hAnsi="Book Antiqua" w:cs="Times New Roman"/>
                <w:b/>
                <w:i/>
                <w:sz w:val="19"/>
                <w:szCs w:val="19"/>
                <w:shd w:val="clear" w:color="auto" w:fill="F7CAAC" w:themeFill="accent2" w:themeFillTint="66"/>
                <w:lang w:eastAsia="pt-BR"/>
              </w:rPr>
              <w:t>principal</w:t>
            </w:r>
            <w:r w:rsidR="00C2127B" w:rsidRPr="003D7D2D">
              <w:rPr>
                <w:rFonts w:ascii="Book Antiqua" w:eastAsia="Times New Roman" w:hAnsi="Book Antiqua" w:cs="Times New Roman"/>
                <w:sz w:val="19"/>
                <w:szCs w:val="19"/>
                <w:lang w:eastAsia="pt-BR"/>
              </w:rPr>
              <w:t xml:space="preserve">; </w:t>
            </w:r>
            <w:r w:rsidR="00C2127B" w:rsidRPr="003D7D2D">
              <w:rPr>
                <w:rFonts w:ascii="Book Antiqua" w:eastAsia="Times New Roman" w:hAnsi="Book Antiqua" w:cs="Times New Roman"/>
                <w:b/>
                <w:i/>
                <w:sz w:val="19"/>
                <w:szCs w:val="19"/>
                <w:highlight w:val="yellow"/>
                <w:lang w:eastAsia="pt-BR"/>
              </w:rPr>
              <w:t>b)</w:t>
            </w:r>
            <w:r w:rsidR="00C2127B" w:rsidRPr="003D7D2D">
              <w:rPr>
                <w:rFonts w:ascii="Book Antiqua" w:eastAsia="Times New Roman" w:hAnsi="Book Antiqua" w:cs="Times New Roman"/>
                <w:sz w:val="19"/>
                <w:szCs w:val="19"/>
                <w:lang w:eastAsia="pt-BR"/>
              </w:rPr>
              <w:t xml:space="preserve"> </w:t>
            </w:r>
            <w:r w:rsidR="00C2127B" w:rsidRPr="00F903A7">
              <w:rPr>
                <w:rFonts w:ascii="Book Antiqua" w:eastAsia="Times New Roman" w:hAnsi="Book Antiqua" w:cs="Times New Roman"/>
                <w:b/>
                <w:i/>
                <w:sz w:val="19"/>
                <w:szCs w:val="19"/>
                <w:shd w:val="clear" w:color="auto" w:fill="F7CAAC" w:themeFill="accent2" w:themeFillTint="66"/>
                <w:lang w:eastAsia="pt-BR"/>
              </w:rPr>
              <w:t>acessória</w:t>
            </w:r>
            <w:r w:rsidR="00C2127B" w:rsidRPr="003D7D2D">
              <w:rPr>
                <w:rFonts w:ascii="Book Antiqua" w:eastAsia="Times New Roman" w:hAnsi="Book Antiqua" w:cs="Times New Roman"/>
                <w:sz w:val="19"/>
                <w:szCs w:val="19"/>
                <w:lang w:eastAsia="pt-BR"/>
              </w:rPr>
              <w:t xml:space="preserve">. A </w:t>
            </w:r>
            <w:r w:rsidR="00C2127B" w:rsidRPr="00F903A7">
              <w:rPr>
                <w:rFonts w:ascii="Book Antiqua" w:eastAsia="Times New Roman" w:hAnsi="Book Antiqua" w:cs="Times New Roman"/>
                <w:b/>
                <w:i/>
                <w:sz w:val="19"/>
                <w:szCs w:val="19"/>
                <w:shd w:val="clear" w:color="auto" w:fill="F7CAAC" w:themeFill="accent2" w:themeFillTint="66"/>
                <w:lang w:eastAsia="pt-BR"/>
              </w:rPr>
              <w:t>obrigação tributária principal</w:t>
            </w:r>
            <w:r w:rsidR="00C2127B" w:rsidRPr="003D7D2D">
              <w:rPr>
                <w:rFonts w:ascii="Book Antiqua" w:eastAsia="Times New Roman" w:hAnsi="Book Antiqua" w:cs="Times New Roman"/>
                <w:sz w:val="19"/>
                <w:szCs w:val="19"/>
                <w:lang w:eastAsia="pt-BR"/>
              </w:rPr>
              <w:t xml:space="preserve"> representa </w:t>
            </w:r>
            <w:r w:rsidR="00C2127B" w:rsidRPr="00F903A7">
              <w:rPr>
                <w:rFonts w:ascii="Book Antiqua" w:eastAsia="Times New Roman" w:hAnsi="Book Antiqua" w:cs="Times New Roman"/>
                <w:b/>
                <w:bCs/>
                <w:sz w:val="19"/>
                <w:szCs w:val="19"/>
                <w:highlight w:val="yellow"/>
                <w:lang w:eastAsia="pt-BR"/>
              </w:rPr>
              <w:t>o ato de pagar o tributo</w:t>
            </w:r>
            <w:r w:rsidR="00C2127B" w:rsidRPr="003D7D2D">
              <w:rPr>
                <w:rFonts w:ascii="Book Antiqua" w:eastAsia="Times New Roman" w:hAnsi="Book Antiqua" w:cs="Times New Roman"/>
                <w:sz w:val="19"/>
                <w:szCs w:val="19"/>
                <w:lang w:eastAsia="pt-BR"/>
              </w:rPr>
              <w:t xml:space="preserve"> ou </w:t>
            </w:r>
            <w:r w:rsidR="00C2127B" w:rsidRPr="00F903A7">
              <w:rPr>
                <w:rFonts w:ascii="Book Antiqua" w:eastAsia="Times New Roman" w:hAnsi="Book Antiqua" w:cs="Times New Roman"/>
                <w:b/>
                <w:bCs/>
                <w:sz w:val="19"/>
                <w:szCs w:val="19"/>
                <w:highlight w:val="yellow"/>
                <w:lang w:eastAsia="pt-BR"/>
              </w:rPr>
              <w:t>a multa</w:t>
            </w:r>
            <w:r w:rsidR="00C2127B" w:rsidRPr="003D7D2D">
              <w:rPr>
                <w:rFonts w:ascii="Book Antiqua" w:eastAsia="Times New Roman" w:hAnsi="Book Antiqua" w:cs="Times New Roman"/>
                <w:sz w:val="19"/>
                <w:szCs w:val="19"/>
                <w:lang w:eastAsia="pt-BR"/>
              </w:rPr>
              <w:t xml:space="preserve">. Trata-se de uma </w:t>
            </w:r>
            <w:r w:rsidR="00C2127B" w:rsidRPr="00F903A7">
              <w:rPr>
                <w:rFonts w:ascii="Book Antiqua" w:eastAsia="Times New Roman" w:hAnsi="Book Antiqua" w:cs="Times New Roman"/>
                <w:b/>
                <w:bCs/>
                <w:sz w:val="19"/>
                <w:szCs w:val="19"/>
                <w:highlight w:val="yellow"/>
                <w:lang w:eastAsia="pt-BR"/>
              </w:rPr>
              <w:t>obrigação de dar dinheiro</w:t>
            </w:r>
            <w:r w:rsidR="00C2127B" w:rsidRPr="003D7D2D">
              <w:rPr>
                <w:rFonts w:ascii="Book Antiqua" w:eastAsia="Times New Roman" w:hAnsi="Book Antiqua" w:cs="Times New Roman"/>
                <w:sz w:val="19"/>
                <w:szCs w:val="19"/>
                <w:lang w:eastAsia="pt-BR"/>
              </w:rPr>
              <w:t xml:space="preserve">. </w:t>
            </w:r>
            <w:r w:rsidR="00C2127B" w:rsidRPr="003D7D2D">
              <w:rPr>
                <w:rFonts w:ascii="Book Antiqua" w:eastAsia="Times New Roman" w:hAnsi="Book Antiqua" w:cs="Times New Roman"/>
                <w:b/>
                <w:i/>
                <w:sz w:val="19"/>
                <w:szCs w:val="19"/>
                <w:highlight w:val="green"/>
                <w:u w:val="single"/>
                <w:lang w:eastAsia="pt-BR"/>
              </w:rPr>
              <w:t>Ex:</w:t>
            </w:r>
            <w:r w:rsidR="00C2127B" w:rsidRPr="003D7D2D">
              <w:rPr>
                <w:rFonts w:ascii="Book Antiqua" w:eastAsia="Times New Roman" w:hAnsi="Book Antiqua" w:cs="Times New Roman"/>
                <w:sz w:val="19"/>
                <w:szCs w:val="19"/>
                <w:lang w:eastAsia="pt-BR"/>
              </w:rPr>
              <w:t xml:space="preserve"> pagamento do IPTU. A </w:t>
            </w:r>
            <w:r w:rsidR="00C2127B" w:rsidRPr="00F903A7">
              <w:rPr>
                <w:rFonts w:ascii="Book Antiqua" w:eastAsia="Times New Roman" w:hAnsi="Book Antiqua" w:cs="Times New Roman"/>
                <w:b/>
                <w:i/>
                <w:sz w:val="19"/>
                <w:szCs w:val="19"/>
                <w:shd w:val="clear" w:color="auto" w:fill="F7CAAC" w:themeFill="accent2" w:themeFillTint="66"/>
                <w:lang w:eastAsia="pt-BR"/>
              </w:rPr>
              <w:t>obrigação tributária acessória</w:t>
            </w:r>
            <w:r w:rsidR="00C2127B" w:rsidRPr="003D7D2D">
              <w:rPr>
                <w:rFonts w:ascii="Book Antiqua" w:eastAsia="Times New Roman" w:hAnsi="Book Antiqua" w:cs="Times New Roman"/>
                <w:sz w:val="19"/>
                <w:szCs w:val="19"/>
                <w:lang w:eastAsia="pt-BR"/>
              </w:rPr>
              <w:t xml:space="preserve"> representa os </w:t>
            </w:r>
            <w:r w:rsidR="00C2127B" w:rsidRPr="00F903A7">
              <w:rPr>
                <w:rFonts w:ascii="Book Antiqua" w:eastAsia="Times New Roman" w:hAnsi="Book Antiqua" w:cs="Times New Roman"/>
                <w:b/>
                <w:bCs/>
                <w:sz w:val="19"/>
                <w:szCs w:val="19"/>
                <w:highlight w:val="yellow"/>
                <w:lang w:eastAsia="pt-BR"/>
              </w:rPr>
              <w:t>deveres burocráticos que devem ser observados pelo contribuinte</w:t>
            </w:r>
            <w:r w:rsidR="00C2127B" w:rsidRPr="003D7D2D">
              <w:rPr>
                <w:rFonts w:ascii="Book Antiqua" w:eastAsia="Times New Roman" w:hAnsi="Book Antiqua" w:cs="Times New Roman"/>
                <w:sz w:val="19"/>
                <w:szCs w:val="19"/>
                <w:lang w:eastAsia="pt-BR"/>
              </w:rPr>
              <w:t>. São também chamados de “</w:t>
            </w:r>
            <w:r w:rsidR="00C2127B" w:rsidRPr="00F903A7">
              <w:rPr>
                <w:rFonts w:ascii="Book Antiqua" w:eastAsia="Times New Roman" w:hAnsi="Book Antiqua" w:cs="Times New Roman"/>
                <w:b/>
                <w:bCs/>
                <w:sz w:val="19"/>
                <w:szCs w:val="19"/>
                <w:highlight w:val="yellow"/>
                <w:lang w:eastAsia="pt-BR"/>
              </w:rPr>
              <w:t>deveres instrumentais do contribuinte</w:t>
            </w:r>
            <w:r w:rsidR="00C2127B" w:rsidRPr="003D7D2D">
              <w:rPr>
                <w:rFonts w:ascii="Book Antiqua" w:eastAsia="Times New Roman" w:hAnsi="Book Antiqua" w:cs="Times New Roman"/>
                <w:sz w:val="19"/>
                <w:szCs w:val="19"/>
                <w:lang w:eastAsia="pt-BR"/>
              </w:rPr>
              <w:t xml:space="preserve">”. Trata-se de uma </w:t>
            </w:r>
            <w:r w:rsidR="00C2127B" w:rsidRPr="00F903A7">
              <w:rPr>
                <w:rFonts w:ascii="Book Antiqua" w:eastAsia="Times New Roman" w:hAnsi="Book Antiqua" w:cs="Times New Roman"/>
                <w:b/>
                <w:bCs/>
                <w:sz w:val="19"/>
                <w:szCs w:val="19"/>
                <w:highlight w:val="yellow"/>
                <w:lang w:eastAsia="pt-BR"/>
              </w:rPr>
              <w:t>obrigação de fazer ou não fazer</w:t>
            </w:r>
            <w:r w:rsidR="00C2127B" w:rsidRPr="003D7D2D">
              <w:rPr>
                <w:rFonts w:ascii="Book Antiqua" w:eastAsia="Times New Roman" w:hAnsi="Book Antiqua" w:cs="Times New Roman"/>
                <w:sz w:val="19"/>
                <w:szCs w:val="19"/>
                <w:lang w:eastAsia="pt-BR"/>
              </w:rPr>
              <w:t xml:space="preserve">. </w:t>
            </w:r>
            <w:r w:rsidR="00C2127B" w:rsidRPr="003D7D2D">
              <w:rPr>
                <w:rFonts w:ascii="Book Antiqua" w:eastAsia="Times New Roman" w:hAnsi="Book Antiqua" w:cs="Times New Roman"/>
                <w:b/>
                <w:i/>
                <w:sz w:val="19"/>
                <w:szCs w:val="19"/>
                <w:highlight w:val="green"/>
                <w:u w:val="single"/>
                <w:lang w:eastAsia="pt-BR"/>
              </w:rPr>
              <w:t>Ex:</w:t>
            </w:r>
            <w:r w:rsidR="00C2127B" w:rsidRPr="003D7D2D">
              <w:rPr>
                <w:rFonts w:ascii="Book Antiqua" w:eastAsia="Times New Roman" w:hAnsi="Book Antiqua" w:cs="Times New Roman"/>
                <w:sz w:val="19"/>
                <w:szCs w:val="19"/>
                <w:lang w:eastAsia="pt-BR"/>
              </w:rPr>
              <w:t xml:space="preserve"> obrigação das empresas de manterem a escrituração de suas receitas e despesas em livros próprios. Normalmente, a legislação prevê que o contribuinte que deixar de cumprir a obrigação tributária acessória terá que pagar uma multa. </w:t>
            </w:r>
            <w:r w:rsidR="00C2127B" w:rsidRPr="003D7D2D">
              <w:rPr>
                <w:rFonts w:ascii="Book Antiqua" w:eastAsia="Times New Roman" w:hAnsi="Book Antiqua" w:cs="Times New Roman"/>
                <w:b/>
                <w:i/>
                <w:sz w:val="19"/>
                <w:szCs w:val="19"/>
                <w:lang w:eastAsia="pt-BR"/>
              </w:rPr>
              <w:t>Ex:</w:t>
            </w:r>
            <w:r w:rsidR="00C2127B" w:rsidRPr="003D7D2D">
              <w:rPr>
                <w:rFonts w:ascii="Book Antiqua" w:eastAsia="Times New Roman" w:hAnsi="Book Antiqua" w:cs="Times New Roman"/>
                <w:sz w:val="19"/>
                <w:szCs w:val="19"/>
                <w:lang w:eastAsia="pt-BR"/>
              </w:rPr>
              <w:t xml:space="preserve"> quem deixar de apresentar determinada declaração para o Fisco terá que pagar uma multa. </w:t>
            </w:r>
            <w:r w:rsidR="00C2127B" w:rsidRPr="00F903A7">
              <w:rPr>
                <w:rFonts w:ascii="Book Antiqua" w:eastAsia="Times New Roman" w:hAnsi="Book Antiqua" w:cs="Times New Roman"/>
                <w:b/>
                <w:i/>
                <w:sz w:val="19"/>
                <w:szCs w:val="19"/>
                <w:highlight w:val="yellow"/>
                <w:lang w:eastAsia="pt-BR"/>
              </w:rPr>
              <w:t>O benefício concedido pela "denúncia espontânea"</w:t>
            </w:r>
            <w:r w:rsidR="00C2127B" w:rsidRPr="00F903A7">
              <w:rPr>
                <w:rFonts w:ascii="Book Antiqua" w:eastAsia="Times New Roman" w:hAnsi="Book Antiqua" w:cs="Times New Roman"/>
                <w:b/>
                <w:i/>
                <w:sz w:val="19"/>
                <w:szCs w:val="19"/>
                <w:lang w:eastAsia="pt-BR"/>
              </w:rPr>
              <w:t xml:space="preserve"> (art. 138 do CTN) </w:t>
            </w:r>
            <w:r w:rsidR="00C2127B" w:rsidRPr="00F903A7">
              <w:rPr>
                <w:rFonts w:ascii="Book Antiqua" w:eastAsia="Times New Roman" w:hAnsi="Book Antiqua" w:cs="Times New Roman"/>
                <w:b/>
                <w:i/>
                <w:sz w:val="19"/>
                <w:szCs w:val="19"/>
                <w:highlight w:val="green"/>
                <w:lang w:eastAsia="pt-BR"/>
              </w:rPr>
              <w:t>não vale para o caso</w:t>
            </w:r>
            <w:r w:rsidR="00C2127B" w:rsidRPr="00F903A7">
              <w:rPr>
                <w:rFonts w:ascii="Book Antiqua" w:eastAsia="Times New Roman" w:hAnsi="Book Antiqua" w:cs="Times New Roman"/>
                <w:b/>
                <w:i/>
                <w:sz w:val="19"/>
                <w:szCs w:val="19"/>
                <w:lang w:eastAsia="pt-BR"/>
              </w:rPr>
              <w:t xml:space="preserve"> de </w:t>
            </w:r>
            <w:r w:rsidR="00C2127B" w:rsidRPr="00F903A7">
              <w:rPr>
                <w:rFonts w:ascii="Book Antiqua" w:eastAsia="Times New Roman" w:hAnsi="Book Antiqua" w:cs="Times New Roman"/>
                <w:b/>
                <w:i/>
                <w:sz w:val="19"/>
                <w:szCs w:val="19"/>
                <w:shd w:val="clear" w:color="auto" w:fill="F7CAAC" w:themeFill="accent2" w:themeFillTint="66"/>
                <w:lang w:eastAsia="pt-BR"/>
              </w:rPr>
              <w:t>confissão de descumprimento de obrigações acessórias</w:t>
            </w:r>
            <w:r w:rsidR="00C2127B" w:rsidRPr="003D7D2D">
              <w:rPr>
                <w:rFonts w:ascii="Book Antiqua" w:eastAsia="Times New Roman" w:hAnsi="Book Antiqua" w:cs="Times New Roman"/>
                <w:sz w:val="19"/>
                <w:szCs w:val="19"/>
                <w:lang w:eastAsia="pt-BR"/>
              </w:rPr>
              <w:t xml:space="preserve">. Assim, se o contribuinte tinha até o dia XX para apresentar a declaração e não o fez, </w:t>
            </w:r>
            <w:r w:rsidR="00C2127B" w:rsidRPr="00F903A7">
              <w:rPr>
                <w:rFonts w:ascii="Book Antiqua" w:eastAsia="Times New Roman" w:hAnsi="Book Antiqua" w:cs="Times New Roman"/>
                <w:b/>
                <w:bCs/>
                <w:sz w:val="19"/>
                <w:szCs w:val="19"/>
                <w:highlight w:val="yellow"/>
                <w:lang w:eastAsia="pt-BR"/>
              </w:rPr>
              <w:t>ele terá que pagar a multa mesmo que vá até o Fisco e "confesse" que atrasou a declaração, apresentando a destempo</w:t>
            </w:r>
            <w:r w:rsidR="00C2127B" w:rsidRPr="003D7D2D">
              <w:rPr>
                <w:rFonts w:ascii="Book Antiqua" w:eastAsia="Times New Roman" w:hAnsi="Book Antiqua" w:cs="Times New Roman"/>
                <w:sz w:val="19"/>
                <w:szCs w:val="19"/>
                <w:lang w:eastAsia="pt-BR"/>
              </w:rPr>
              <w:t>.</w:t>
            </w:r>
          </w:p>
          <w:p w14:paraId="663A9E32" w14:textId="77777777" w:rsidR="00C2127B" w:rsidRPr="003D7D2D" w:rsidRDefault="00C2127B" w:rsidP="00C2127B">
            <w:pPr>
              <w:jc w:val="both"/>
              <w:rPr>
                <w:rFonts w:ascii="Book Antiqua" w:eastAsia="Times New Roman" w:hAnsi="Book Antiqua" w:cs="Times New Roman"/>
                <w:sz w:val="19"/>
                <w:szCs w:val="19"/>
                <w:lang w:eastAsia="pt-BR"/>
              </w:rPr>
            </w:pPr>
          </w:p>
          <w:p w14:paraId="663A9E34" w14:textId="736D3E9A" w:rsidR="00C2127B" w:rsidRPr="003D7D2D" w:rsidRDefault="00F903A7" w:rsidP="00C2127B">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F903A7">
              <w:rPr>
                <w:rFonts w:ascii="Book Antiqua" w:eastAsia="Times New Roman" w:hAnsi="Book Antiqua" w:cs="Times New Roman"/>
                <w:b/>
                <w:i/>
                <w:iCs/>
                <w:color w:val="FF0000"/>
                <w:sz w:val="19"/>
                <w:szCs w:val="19"/>
                <w:highlight w:val="green"/>
                <w:lang w:eastAsia="pt-BR"/>
              </w:rPr>
              <w:t>STJ</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C2127B" w:rsidRPr="00863DA7">
              <w:rPr>
                <w:rFonts w:ascii="Book Antiqua" w:eastAsia="Times New Roman" w:hAnsi="Book Antiqua" w:cs="Times New Roman"/>
                <w:b/>
                <w:i/>
                <w:sz w:val="19"/>
                <w:szCs w:val="19"/>
                <w:u w:val="single"/>
                <w:lang w:eastAsia="pt-BR"/>
              </w:rPr>
              <w:t>Denúncia espontânea e tributo sujeito a lançamento por homologação</w:t>
            </w:r>
            <w:r w:rsidR="003D77D3" w:rsidRPr="00F903A7">
              <w:rPr>
                <w:rFonts w:ascii="Book Antiqua" w:eastAsia="Times New Roman" w:hAnsi="Book Antiqua" w:cs="Times New Roman"/>
                <w:b/>
                <w:i/>
                <w:sz w:val="19"/>
                <w:szCs w:val="19"/>
                <w:lang w:eastAsia="pt-BR"/>
              </w:rPr>
              <w:t>:</w:t>
            </w:r>
            <w:r w:rsidR="003D77D3" w:rsidRPr="003D7D2D">
              <w:rPr>
                <w:rFonts w:ascii="Book Antiqua" w:eastAsia="Times New Roman" w:hAnsi="Book Antiqua" w:cs="Times New Roman"/>
                <w:b/>
                <w:i/>
                <w:sz w:val="19"/>
                <w:szCs w:val="19"/>
                <w:lang w:eastAsia="pt-BR"/>
              </w:rPr>
              <w:t xml:space="preserve"> </w:t>
            </w:r>
            <w:r w:rsidR="00C2127B" w:rsidRPr="003D7D2D">
              <w:rPr>
                <w:rFonts w:ascii="Book Antiqua" w:eastAsia="Times New Roman" w:hAnsi="Book Antiqua" w:cs="Times New Roman"/>
                <w:sz w:val="19"/>
                <w:szCs w:val="19"/>
                <w:lang w:eastAsia="pt-BR"/>
              </w:rPr>
              <w:t>No lançamento por homologação, a lei determina que é o próprio contribuinte quem, sem prévio exame da autoridade administrativa, deverá calcular e declarar o quanto deve, antecipando o pagamento do imposto. Depois que ele fizer isso, o Fisco irá conferir se o valor pago foi correto e, caso tenha sido, fará a homologação deste pagamento. Esta espécie de homologação encontra-se prevista no art. 150 do CTN.</w:t>
            </w:r>
            <w:r w:rsidR="003D77D3" w:rsidRPr="003D7D2D">
              <w:rPr>
                <w:rFonts w:ascii="Book Antiqua" w:eastAsia="Times New Roman" w:hAnsi="Book Antiqua" w:cs="Times New Roman"/>
                <w:sz w:val="19"/>
                <w:szCs w:val="19"/>
                <w:lang w:eastAsia="pt-BR"/>
              </w:rPr>
              <w:t xml:space="preserve"> </w:t>
            </w:r>
            <w:r w:rsidR="00C2127B" w:rsidRPr="00F903A7">
              <w:rPr>
                <w:rFonts w:ascii="Book Antiqua" w:eastAsia="Times New Roman" w:hAnsi="Book Antiqua" w:cs="Times New Roman"/>
                <w:b/>
                <w:i/>
                <w:sz w:val="19"/>
                <w:szCs w:val="19"/>
                <w:highlight w:val="green"/>
                <w:lang w:eastAsia="pt-BR"/>
              </w:rPr>
              <w:t>O que acontece se o contribuinte fizer a declaração do débito, mas não pagar nada?</w:t>
            </w:r>
            <w:r w:rsidR="003D77D3" w:rsidRPr="003D7D2D">
              <w:rPr>
                <w:rFonts w:ascii="Book Antiqua" w:eastAsia="Times New Roman" w:hAnsi="Book Antiqua" w:cs="Times New Roman"/>
                <w:b/>
                <w:i/>
                <w:sz w:val="19"/>
                <w:szCs w:val="19"/>
                <w:lang w:eastAsia="pt-BR"/>
              </w:rPr>
              <w:t xml:space="preserve"> </w:t>
            </w:r>
            <w:r w:rsidR="00C2127B" w:rsidRPr="003D7D2D">
              <w:rPr>
                <w:rFonts w:ascii="Book Antiqua" w:eastAsia="Times New Roman" w:hAnsi="Book Antiqua" w:cs="Times New Roman"/>
                <w:sz w:val="19"/>
                <w:szCs w:val="19"/>
                <w:lang w:eastAsia="pt-BR"/>
              </w:rPr>
              <w:t xml:space="preserve">No caso dos </w:t>
            </w:r>
            <w:r w:rsidR="00C2127B" w:rsidRPr="00F903A7">
              <w:rPr>
                <w:rFonts w:ascii="Book Antiqua" w:eastAsia="Times New Roman" w:hAnsi="Book Antiqua" w:cs="Times New Roman"/>
                <w:b/>
                <w:bCs/>
                <w:sz w:val="19"/>
                <w:szCs w:val="19"/>
                <w:shd w:val="clear" w:color="auto" w:fill="F7CAAC" w:themeFill="accent2" w:themeFillTint="66"/>
                <w:lang w:eastAsia="pt-BR"/>
              </w:rPr>
              <w:t>tributos sujeitos a lançamento por homologação</w:t>
            </w:r>
            <w:r w:rsidR="00C2127B" w:rsidRPr="003D7D2D">
              <w:rPr>
                <w:rFonts w:ascii="Book Antiqua" w:eastAsia="Times New Roman" w:hAnsi="Book Antiqua" w:cs="Times New Roman"/>
                <w:sz w:val="19"/>
                <w:szCs w:val="19"/>
                <w:lang w:eastAsia="pt-BR"/>
              </w:rPr>
              <w:t>, "</w:t>
            </w:r>
            <w:r w:rsidR="00C2127B" w:rsidRPr="00F903A7">
              <w:rPr>
                <w:rFonts w:ascii="Book Antiqua" w:eastAsia="Times New Roman" w:hAnsi="Book Antiqua" w:cs="Times New Roman"/>
                <w:b/>
                <w:bCs/>
                <w:i/>
                <w:iCs/>
                <w:sz w:val="19"/>
                <w:szCs w:val="19"/>
                <w:highlight w:val="yellow"/>
                <w:lang w:eastAsia="pt-BR"/>
              </w:rPr>
              <w:t>a declaração do débito feita sem o respectivo pagamento tem o condão de constituir o crédito tributário e todos os seus consectários, sem a necessidade de procedimento administrativo para a cobrança da multa moratória</w:t>
            </w:r>
            <w:r w:rsidR="00C2127B" w:rsidRPr="003D7D2D">
              <w:rPr>
                <w:rFonts w:ascii="Book Antiqua" w:eastAsia="Times New Roman" w:hAnsi="Book Antiqua" w:cs="Times New Roman"/>
                <w:sz w:val="19"/>
                <w:szCs w:val="19"/>
                <w:lang w:eastAsia="pt-BR"/>
              </w:rPr>
              <w:t>." STJ. 2ª T. AgRg no REsp 1251419/RJ, Rel. Min. Humberto Martins, j</w:t>
            </w:r>
            <w:r w:rsidR="00C32574">
              <w:rPr>
                <w:rFonts w:ascii="Book Antiqua" w:eastAsia="Times New Roman" w:hAnsi="Book Antiqua" w:cs="Times New Roman"/>
                <w:sz w:val="19"/>
                <w:szCs w:val="19"/>
                <w:lang w:eastAsia="pt-BR"/>
              </w:rPr>
              <w:t>.</w:t>
            </w:r>
            <w:r w:rsidR="00C2127B" w:rsidRPr="003D7D2D">
              <w:rPr>
                <w:rFonts w:ascii="Book Antiqua" w:eastAsia="Times New Roman" w:hAnsi="Book Antiqua" w:cs="Times New Roman"/>
                <w:sz w:val="19"/>
                <w:szCs w:val="19"/>
                <w:lang w:eastAsia="pt-BR"/>
              </w:rPr>
              <w:t xml:space="preserve"> 01/09/11.</w:t>
            </w:r>
            <w:r w:rsidR="003D77D3" w:rsidRPr="003D7D2D">
              <w:rPr>
                <w:rFonts w:ascii="Book Antiqua" w:eastAsia="Times New Roman" w:hAnsi="Book Antiqua" w:cs="Times New Roman"/>
                <w:sz w:val="19"/>
                <w:szCs w:val="19"/>
                <w:lang w:eastAsia="pt-BR"/>
              </w:rPr>
              <w:t xml:space="preserve"> </w:t>
            </w:r>
            <w:r w:rsidR="00C2127B" w:rsidRPr="003D7D2D">
              <w:rPr>
                <w:rFonts w:ascii="Book Antiqua" w:eastAsia="Times New Roman" w:hAnsi="Book Antiqua" w:cs="Times New Roman"/>
                <w:sz w:val="19"/>
                <w:szCs w:val="19"/>
                <w:lang w:eastAsia="pt-BR"/>
              </w:rPr>
              <w:t xml:space="preserve">Em outras palavras, </w:t>
            </w:r>
            <w:r w:rsidR="00C2127B" w:rsidRPr="00F903A7">
              <w:rPr>
                <w:rFonts w:ascii="Book Antiqua" w:eastAsia="Times New Roman" w:hAnsi="Book Antiqua" w:cs="Times New Roman"/>
                <w:b/>
                <w:i/>
                <w:sz w:val="19"/>
                <w:szCs w:val="19"/>
                <w:highlight w:val="yellow"/>
                <w:lang w:eastAsia="pt-BR"/>
              </w:rPr>
              <w:t>se o contribuinte fez a declaração de débito, mas não pagou nada, o crédito tributário já estará constituído e o Fisco poderá cobrar o valor que foi declarado</w:t>
            </w:r>
            <w:r w:rsidR="00C2127B" w:rsidRPr="003D7D2D">
              <w:rPr>
                <w:rFonts w:ascii="Book Antiqua" w:eastAsia="Times New Roman" w:hAnsi="Book Antiqua" w:cs="Times New Roman"/>
                <w:sz w:val="19"/>
                <w:szCs w:val="19"/>
                <w:lang w:eastAsia="pt-BR"/>
              </w:rPr>
              <w:t xml:space="preserve">. Isso porque </w:t>
            </w:r>
            <w:r w:rsidR="00C2127B" w:rsidRPr="00F903A7">
              <w:rPr>
                <w:rFonts w:ascii="Book Antiqua" w:eastAsia="Times New Roman" w:hAnsi="Book Antiqua" w:cs="Times New Roman"/>
                <w:b/>
                <w:bCs/>
                <w:sz w:val="19"/>
                <w:szCs w:val="19"/>
                <w:highlight w:val="green"/>
                <w:lang w:eastAsia="pt-BR"/>
              </w:rPr>
              <w:t>a declaração</w:t>
            </w:r>
            <w:r w:rsidR="00C2127B" w:rsidRPr="003D7D2D">
              <w:rPr>
                <w:rFonts w:ascii="Book Antiqua" w:eastAsia="Times New Roman" w:hAnsi="Book Antiqua" w:cs="Times New Roman"/>
                <w:sz w:val="19"/>
                <w:szCs w:val="19"/>
                <w:lang w:eastAsia="pt-BR"/>
              </w:rPr>
              <w:t xml:space="preserve"> </w:t>
            </w:r>
            <w:r w:rsidR="00C2127B" w:rsidRPr="00F903A7">
              <w:rPr>
                <w:rFonts w:ascii="Book Antiqua" w:eastAsia="Times New Roman" w:hAnsi="Book Antiqua" w:cs="Times New Roman"/>
                <w:b/>
                <w:bCs/>
                <w:sz w:val="19"/>
                <w:szCs w:val="19"/>
                <w:shd w:val="clear" w:color="auto" w:fill="F7CAAC" w:themeFill="accent2" w:themeFillTint="66"/>
                <w:lang w:eastAsia="pt-BR"/>
              </w:rPr>
              <w:t>configura confissão da dívida</w:t>
            </w:r>
            <w:r w:rsidR="00C2127B" w:rsidRPr="003D7D2D">
              <w:rPr>
                <w:rFonts w:ascii="Book Antiqua" w:eastAsia="Times New Roman" w:hAnsi="Book Antiqua" w:cs="Times New Roman"/>
                <w:sz w:val="19"/>
                <w:szCs w:val="19"/>
                <w:lang w:eastAsia="pt-BR"/>
              </w:rPr>
              <w:t xml:space="preserve"> demonstrando que </w:t>
            </w:r>
            <w:r w:rsidR="00C2127B" w:rsidRPr="00F903A7">
              <w:rPr>
                <w:rFonts w:ascii="Book Antiqua" w:eastAsia="Times New Roman" w:hAnsi="Book Antiqua" w:cs="Times New Roman"/>
                <w:b/>
                <w:bCs/>
                <w:sz w:val="19"/>
                <w:szCs w:val="19"/>
                <w:highlight w:val="yellow"/>
                <w:lang w:eastAsia="pt-BR"/>
              </w:rPr>
              <w:t>o sujeito passivo tem ciência de seu dever de pagamento e das consequências decorrentes de sua inadimplência</w:t>
            </w:r>
            <w:r w:rsidR="00C2127B" w:rsidRPr="003D7D2D">
              <w:rPr>
                <w:rFonts w:ascii="Book Antiqua" w:eastAsia="Times New Roman" w:hAnsi="Book Antiqua" w:cs="Times New Roman"/>
                <w:sz w:val="19"/>
                <w:szCs w:val="19"/>
                <w:lang w:eastAsia="pt-BR"/>
              </w:rPr>
              <w:t xml:space="preserve">. Assim, </w:t>
            </w:r>
            <w:r w:rsidR="00C2127B" w:rsidRPr="00F903A7">
              <w:rPr>
                <w:rFonts w:ascii="Book Antiqua" w:eastAsia="Times New Roman" w:hAnsi="Book Antiqua" w:cs="Times New Roman"/>
                <w:b/>
                <w:bCs/>
                <w:sz w:val="19"/>
                <w:szCs w:val="19"/>
                <w:highlight w:val="green"/>
                <w:lang w:eastAsia="pt-BR"/>
              </w:rPr>
              <w:t>não é mais necessário</w:t>
            </w:r>
            <w:r w:rsidR="00C2127B" w:rsidRPr="003D7D2D">
              <w:rPr>
                <w:rFonts w:ascii="Book Antiqua" w:eastAsia="Times New Roman" w:hAnsi="Book Antiqua" w:cs="Times New Roman"/>
                <w:sz w:val="19"/>
                <w:szCs w:val="19"/>
                <w:lang w:eastAsia="pt-BR"/>
              </w:rPr>
              <w:t xml:space="preserve"> que </w:t>
            </w:r>
            <w:r w:rsidR="00C2127B" w:rsidRPr="00F903A7">
              <w:rPr>
                <w:rFonts w:ascii="Book Antiqua" w:eastAsia="Times New Roman" w:hAnsi="Book Antiqua" w:cs="Times New Roman"/>
                <w:b/>
                <w:bCs/>
                <w:sz w:val="19"/>
                <w:szCs w:val="19"/>
                <w:highlight w:val="yellow"/>
                <w:lang w:eastAsia="pt-BR"/>
              </w:rPr>
              <w:t>a Administração Tributária faça lançamento</w:t>
            </w:r>
            <w:r w:rsidR="00C2127B" w:rsidRPr="003D7D2D">
              <w:rPr>
                <w:rFonts w:ascii="Book Antiqua" w:eastAsia="Times New Roman" w:hAnsi="Book Antiqua" w:cs="Times New Roman"/>
                <w:sz w:val="19"/>
                <w:szCs w:val="19"/>
                <w:lang w:eastAsia="pt-BR"/>
              </w:rPr>
              <w:t>. Ela já poderá inscrever em dívida ativa e ajuizar a execução fiscal.</w:t>
            </w:r>
            <w:r>
              <w:rPr>
                <w:rFonts w:ascii="Book Antiqua" w:eastAsia="Times New Roman" w:hAnsi="Book Antiqua" w:cs="Times New Roman"/>
                <w:sz w:val="19"/>
                <w:szCs w:val="19"/>
                <w:lang w:eastAsia="pt-BR"/>
              </w:rPr>
              <w:t xml:space="preserve"> </w:t>
            </w:r>
            <w:r w:rsidR="00C2127B" w:rsidRPr="003D7D2D">
              <w:rPr>
                <w:rFonts w:ascii="Book Antiqua" w:eastAsia="Times New Roman" w:hAnsi="Book Antiqua" w:cs="Times New Roman"/>
                <w:sz w:val="19"/>
                <w:szCs w:val="19"/>
                <w:lang w:eastAsia="pt-BR"/>
              </w:rPr>
              <w:t xml:space="preserve">Imagine que, em um imposto sujeito a lançamento por homologação, o contribuinte tinha até o dia 02/02 para fazer a declaração e pagar o tributo. No dia 02/02, o contribuinte fez a declaração, mas não pagou o imposto. Suponha, então, que um mês depois ele se "arrependa" de não ter pago e resolva ir até o Fisco confessar que não recolheu o imposto e pagar o que deve. </w:t>
            </w:r>
            <w:r w:rsidR="00C2127B" w:rsidRPr="00F903A7">
              <w:rPr>
                <w:rFonts w:ascii="Book Antiqua" w:eastAsia="Times New Roman" w:hAnsi="Book Antiqua" w:cs="Times New Roman"/>
                <w:b/>
                <w:bCs/>
                <w:i/>
                <w:iCs/>
                <w:sz w:val="19"/>
                <w:szCs w:val="19"/>
                <w:shd w:val="clear" w:color="auto" w:fill="F7CAAC" w:themeFill="accent2" w:themeFillTint="66"/>
                <w:lang w:eastAsia="pt-BR"/>
              </w:rPr>
              <w:t>Neste caso, este contribuinte terá direito à isenção da multa com base na "denúncia espontânea" (art. 138 do CTN)?</w:t>
            </w:r>
            <w:r w:rsidR="003D77D3" w:rsidRPr="003D7D2D">
              <w:rPr>
                <w:rFonts w:ascii="Book Antiqua" w:eastAsia="Times New Roman" w:hAnsi="Book Antiqua" w:cs="Times New Roman"/>
                <w:b/>
                <w:i/>
                <w:sz w:val="19"/>
                <w:szCs w:val="19"/>
                <w:lang w:eastAsia="pt-BR"/>
              </w:rPr>
              <w:t xml:space="preserve"> </w:t>
            </w:r>
            <w:r w:rsidR="00C2127B" w:rsidRPr="00F903A7">
              <w:rPr>
                <w:rFonts w:ascii="Book Antiqua" w:eastAsia="Times New Roman" w:hAnsi="Book Antiqua" w:cs="Times New Roman"/>
                <w:b/>
                <w:bCs/>
                <w:sz w:val="19"/>
                <w:szCs w:val="19"/>
                <w:highlight w:val="green"/>
                <w:lang w:eastAsia="pt-BR"/>
              </w:rPr>
              <w:t>NÃO</w:t>
            </w:r>
            <w:r w:rsidR="00C2127B" w:rsidRPr="003D7D2D">
              <w:rPr>
                <w:rFonts w:ascii="Book Antiqua" w:eastAsia="Times New Roman" w:hAnsi="Book Antiqua" w:cs="Times New Roman"/>
                <w:sz w:val="19"/>
                <w:szCs w:val="19"/>
                <w:lang w:eastAsia="pt-BR"/>
              </w:rPr>
              <w:t xml:space="preserve">. Trata-se de </w:t>
            </w:r>
            <w:r w:rsidR="00C2127B" w:rsidRPr="00F903A7">
              <w:rPr>
                <w:rFonts w:ascii="Book Antiqua" w:eastAsia="Times New Roman" w:hAnsi="Book Antiqua" w:cs="Times New Roman"/>
                <w:b/>
                <w:bCs/>
                <w:sz w:val="19"/>
                <w:szCs w:val="19"/>
                <w:highlight w:val="magenta"/>
                <w:lang w:eastAsia="pt-BR"/>
              </w:rPr>
              <w:t>entendimento sumulado do STJ</w:t>
            </w:r>
            <w:r w:rsidR="003D77D3" w:rsidRPr="00F903A7">
              <w:rPr>
                <w:rFonts w:ascii="Book Antiqua" w:eastAsia="Times New Roman" w:hAnsi="Book Antiqua" w:cs="Times New Roman"/>
                <w:b/>
                <w:bCs/>
                <w:sz w:val="19"/>
                <w:szCs w:val="19"/>
                <w:highlight w:val="magenta"/>
                <w:lang w:eastAsia="pt-BR"/>
              </w:rPr>
              <w:t>, de nº 360</w:t>
            </w:r>
            <w:r w:rsidR="003D77D3" w:rsidRPr="003D7D2D">
              <w:rPr>
                <w:rFonts w:ascii="Book Antiqua" w:eastAsia="Times New Roman" w:hAnsi="Book Antiqua" w:cs="Times New Roman"/>
                <w:sz w:val="19"/>
                <w:szCs w:val="19"/>
                <w:lang w:eastAsia="pt-BR"/>
              </w:rPr>
              <w:t xml:space="preserve">: </w:t>
            </w:r>
            <w:r w:rsidR="003D77D3" w:rsidRPr="00F903A7">
              <w:rPr>
                <w:rFonts w:ascii="Book Antiqua" w:eastAsia="Times New Roman" w:hAnsi="Book Antiqua" w:cs="Times New Roman"/>
                <w:b/>
                <w:bCs/>
                <w:i/>
                <w:sz w:val="19"/>
                <w:szCs w:val="19"/>
                <w:highlight w:val="yellow"/>
                <w:lang w:eastAsia="pt-BR"/>
              </w:rPr>
              <w:t>“O benefício da denúncia espontânea não se aplica aos tributos sujeitos a lançamento por homologação regularmente declarados, mas pagos a destempo”</w:t>
            </w:r>
            <w:r w:rsidR="003D77D3" w:rsidRPr="003D7D2D">
              <w:rPr>
                <w:rFonts w:ascii="Book Antiqua" w:eastAsia="Times New Roman" w:hAnsi="Book Antiqua" w:cs="Times New Roman"/>
                <w:i/>
                <w:sz w:val="19"/>
                <w:szCs w:val="19"/>
                <w:highlight w:val="yellow"/>
                <w:lang w:eastAsia="pt-BR"/>
              </w:rPr>
              <w:t>.</w:t>
            </w:r>
          </w:p>
          <w:p w14:paraId="663A9E35" w14:textId="77777777" w:rsidR="00C2127B" w:rsidRPr="003D7D2D" w:rsidRDefault="00C2127B" w:rsidP="00F101F6">
            <w:pPr>
              <w:jc w:val="both"/>
              <w:rPr>
                <w:rFonts w:ascii="Book Antiqua" w:eastAsia="Times New Roman" w:hAnsi="Book Antiqua" w:cs="Times New Roman"/>
                <w:sz w:val="19"/>
                <w:szCs w:val="19"/>
                <w:lang w:eastAsia="pt-BR"/>
              </w:rPr>
            </w:pPr>
          </w:p>
          <w:p w14:paraId="663A9E36" w14:textId="42E976C3" w:rsidR="003D77D3" w:rsidRPr="003D7D2D" w:rsidRDefault="00F903A7" w:rsidP="003D77D3">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F903A7">
              <w:rPr>
                <w:rFonts w:ascii="Book Antiqua" w:eastAsia="Times New Roman" w:hAnsi="Book Antiqua" w:cs="Times New Roman"/>
                <w:b/>
                <w:i/>
                <w:iCs/>
                <w:color w:val="FF0000"/>
                <w:sz w:val="19"/>
                <w:szCs w:val="19"/>
                <w:highlight w:val="green"/>
                <w:lang w:eastAsia="pt-BR"/>
              </w:rPr>
              <w:t>STJ</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3D77D3" w:rsidRPr="003C1E12">
              <w:rPr>
                <w:rFonts w:ascii="Book Antiqua" w:eastAsia="Times New Roman" w:hAnsi="Book Antiqua" w:cs="Times New Roman"/>
                <w:b/>
                <w:bCs/>
                <w:sz w:val="19"/>
                <w:szCs w:val="19"/>
                <w:lang w:eastAsia="pt-BR"/>
              </w:rPr>
              <w:t xml:space="preserve">O STJ entende dessa forma porque o </w:t>
            </w:r>
            <w:r w:rsidR="003D77D3" w:rsidRPr="003C1E12">
              <w:rPr>
                <w:rFonts w:ascii="Book Antiqua" w:eastAsia="Times New Roman" w:hAnsi="Book Antiqua" w:cs="Times New Roman"/>
                <w:b/>
                <w:bCs/>
                <w:sz w:val="19"/>
                <w:szCs w:val="19"/>
                <w:shd w:val="clear" w:color="auto" w:fill="F7CAAC" w:themeFill="accent2" w:themeFillTint="66"/>
                <w:lang w:eastAsia="pt-BR"/>
              </w:rPr>
              <w:t>benefício da denúncia espontânea tem como um dos objetivos</w:t>
            </w:r>
            <w:r w:rsidR="003D77D3" w:rsidRPr="003C1E12">
              <w:rPr>
                <w:rFonts w:ascii="Book Antiqua" w:eastAsia="Times New Roman" w:hAnsi="Book Antiqua" w:cs="Times New Roman"/>
                <w:b/>
                <w:bCs/>
                <w:sz w:val="19"/>
                <w:szCs w:val="19"/>
                <w:lang w:eastAsia="pt-BR"/>
              </w:rPr>
              <w:t xml:space="preserve"> </w:t>
            </w:r>
            <w:r w:rsidR="003D77D3" w:rsidRPr="003C1E12">
              <w:rPr>
                <w:rFonts w:ascii="Book Antiqua" w:eastAsia="Times New Roman" w:hAnsi="Book Antiqua" w:cs="Times New Roman"/>
                <w:b/>
                <w:bCs/>
                <w:sz w:val="19"/>
                <w:szCs w:val="19"/>
                <w:highlight w:val="yellow"/>
                <w:lang w:eastAsia="pt-BR"/>
              </w:rPr>
              <w:t>"facilitar" o trabalho de fiscalização e arrecadação do Fisco</w:t>
            </w:r>
            <w:r w:rsidR="003D77D3" w:rsidRPr="003C1E12">
              <w:rPr>
                <w:rFonts w:ascii="Book Antiqua" w:eastAsia="Times New Roman" w:hAnsi="Book Antiqua" w:cs="Times New Roman"/>
                <w:b/>
                <w:bCs/>
                <w:sz w:val="19"/>
                <w:szCs w:val="19"/>
                <w:lang w:eastAsia="pt-BR"/>
              </w:rPr>
              <w:t xml:space="preserve">, </w:t>
            </w:r>
            <w:r w:rsidR="003D77D3" w:rsidRPr="003C1E12">
              <w:rPr>
                <w:rFonts w:ascii="Book Antiqua" w:eastAsia="Times New Roman" w:hAnsi="Book Antiqua" w:cs="Times New Roman"/>
                <w:b/>
                <w:bCs/>
                <w:sz w:val="19"/>
                <w:szCs w:val="19"/>
                <w:highlight w:val="green"/>
                <w:lang w:eastAsia="pt-BR"/>
              </w:rPr>
              <w:t xml:space="preserve">reduzindo </w:t>
            </w:r>
            <w:r w:rsidR="003D77D3" w:rsidRPr="003C1E12">
              <w:rPr>
                <w:rFonts w:ascii="Book Antiqua" w:eastAsia="Times New Roman" w:hAnsi="Book Antiqua" w:cs="Times New Roman"/>
                <w:b/>
                <w:bCs/>
                <w:sz w:val="19"/>
                <w:szCs w:val="19"/>
                <w:highlight w:val="green"/>
                <w:lang w:eastAsia="pt-BR"/>
              </w:rPr>
              <w:lastRenderedPageBreak/>
              <w:t>os custos da Fazenda</w:t>
            </w:r>
            <w:r w:rsidR="003D77D3" w:rsidRPr="003C1E12">
              <w:rPr>
                <w:rFonts w:ascii="Book Antiqua" w:eastAsia="Times New Roman" w:hAnsi="Book Antiqua" w:cs="Times New Roman"/>
                <w:b/>
                <w:bCs/>
                <w:sz w:val="19"/>
                <w:szCs w:val="19"/>
                <w:lang w:eastAsia="pt-BR"/>
              </w:rPr>
              <w:t xml:space="preserve">. Se o contribuinte fez a declaração de débito, mas não pagou nada, o crédito tributário já estará constituído (já houve confissão de dívida). Logo, </w:t>
            </w:r>
            <w:r w:rsidR="003D77D3" w:rsidRPr="003C1E12">
              <w:rPr>
                <w:rFonts w:ascii="Book Antiqua" w:eastAsia="Times New Roman" w:hAnsi="Book Antiqua" w:cs="Times New Roman"/>
                <w:b/>
                <w:bCs/>
                <w:sz w:val="19"/>
                <w:szCs w:val="19"/>
                <w:highlight w:val="green"/>
                <w:lang w:eastAsia="pt-BR"/>
              </w:rPr>
              <w:t>a nova confissão posterior do contribuinte</w:t>
            </w:r>
            <w:r w:rsidR="003D77D3" w:rsidRPr="003C1E12">
              <w:rPr>
                <w:rFonts w:ascii="Book Antiqua" w:eastAsia="Times New Roman" w:hAnsi="Book Antiqua" w:cs="Times New Roman"/>
                <w:b/>
                <w:bCs/>
                <w:sz w:val="19"/>
                <w:szCs w:val="19"/>
                <w:lang w:eastAsia="pt-BR"/>
              </w:rPr>
              <w:t xml:space="preserve"> </w:t>
            </w:r>
            <w:r w:rsidR="003D77D3" w:rsidRPr="003C1E12">
              <w:rPr>
                <w:rFonts w:ascii="Book Antiqua" w:eastAsia="Times New Roman" w:hAnsi="Book Antiqua" w:cs="Times New Roman"/>
                <w:b/>
                <w:bCs/>
                <w:sz w:val="19"/>
                <w:szCs w:val="19"/>
                <w:highlight w:val="yellow"/>
                <w:lang w:eastAsia="pt-BR"/>
              </w:rPr>
              <w:t>não irá ajudar em nada o Fisco</w:t>
            </w:r>
            <w:r w:rsidR="003D77D3" w:rsidRPr="003C1E12">
              <w:rPr>
                <w:rFonts w:ascii="Book Antiqua" w:eastAsia="Times New Roman" w:hAnsi="Book Antiqua" w:cs="Times New Roman"/>
                <w:b/>
                <w:bCs/>
                <w:sz w:val="19"/>
                <w:szCs w:val="19"/>
                <w:lang w:eastAsia="pt-BR"/>
              </w:rPr>
              <w:t xml:space="preserve">. Por essa razão, o </w:t>
            </w:r>
            <w:r w:rsidR="003D77D3" w:rsidRPr="003C1E12">
              <w:rPr>
                <w:rFonts w:ascii="Book Antiqua" w:eastAsia="Times New Roman" w:hAnsi="Book Antiqua" w:cs="Times New Roman"/>
                <w:b/>
                <w:bCs/>
                <w:sz w:val="19"/>
                <w:szCs w:val="19"/>
                <w:shd w:val="clear" w:color="auto" w:fill="F7CAAC" w:themeFill="accent2" w:themeFillTint="66"/>
                <w:lang w:eastAsia="pt-BR"/>
              </w:rPr>
              <w:t>contribuinte</w:t>
            </w:r>
            <w:r w:rsidR="003D77D3" w:rsidRPr="00F903A7">
              <w:rPr>
                <w:rFonts w:ascii="Book Antiqua" w:eastAsia="Times New Roman" w:hAnsi="Book Antiqua" w:cs="Times New Roman"/>
                <w:b/>
                <w:bCs/>
                <w:sz w:val="19"/>
                <w:szCs w:val="19"/>
                <w:shd w:val="clear" w:color="auto" w:fill="F7CAAC" w:themeFill="accent2" w:themeFillTint="66"/>
                <w:lang w:eastAsia="pt-BR"/>
              </w:rPr>
              <w:t xml:space="preserve"> não terá direito aos benefícios da denúncia espontânea</w:t>
            </w:r>
            <w:r w:rsidR="003D77D3" w:rsidRPr="003D7D2D">
              <w:rPr>
                <w:rFonts w:ascii="Book Antiqua" w:eastAsia="Times New Roman" w:hAnsi="Book Antiqua" w:cs="Times New Roman"/>
                <w:sz w:val="19"/>
                <w:szCs w:val="19"/>
                <w:lang w:eastAsia="pt-BR"/>
              </w:rPr>
              <w:t>.</w:t>
            </w:r>
          </w:p>
          <w:p w14:paraId="663A9E37" w14:textId="77777777" w:rsidR="003D77D3" w:rsidRPr="003D7D2D" w:rsidRDefault="003D77D3" w:rsidP="003D77D3">
            <w:pPr>
              <w:jc w:val="both"/>
              <w:rPr>
                <w:rFonts w:ascii="Book Antiqua" w:eastAsia="Times New Roman" w:hAnsi="Book Antiqua" w:cs="Times New Roman"/>
                <w:sz w:val="19"/>
                <w:szCs w:val="19"/>
                <w:lang w:eastAsia="pt-BR"/>
              </w:rPr>
            </w:pPr>
          </w:p>
          <w:p w14:paraId="663A9E38" w14:textId="2A0DD7C9" w:rsidR="003D77D3" w:rsidRPr="003D7D2D" w:rsidRDefault="00F903A7" w:rsidP="003D77D3">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i/>
                <w:sz w:val="19"/>
                <w:szCs w:val="19"/>
                <w:u w:val="single"/>
                <w:lang w:eastAsia="pt-BR"/>
              </w:rPr>
              <w:t>I</w:t>
            </w:r>
            <w:r w:rsidR="003D77D3" w:rsidRPr="003D7D2D">
              <w:rPr>
                <w:rFonts w:ascii="Book Antiqua" w:eastAsia="Times New Roman" w:hAnsi="Book Antiqua" w:cs="Times New Roman"/>
                <w:b/>
                <w:i/>
                <w:sz w:val="19"/>
                <w:szCs w:val="19"/>
                <w:u w:val="single"/>
                <w:lang w:eastAsia="pt-BR"/>
              </w:rPr>
              <w:t>magine a seguinte situação adaptada</w:t>
            </w:r>
            <w:r w:rsidR="003D77D3" w:rsidRPr="003D7D2D">
              <w:rPr>
                <w:rFonts w:ascii="Book Antiqua" w:eastAsia="Times New Roman" w:hAnsi="Book Antiqua" w:cs="Times New Roman"/>
                <w:sz w:val="19"/>
                <w:szCs w:val="19"/>
                <w:lang w:eastAsia="pt-BR"/>
              </w:rPr>
              <w:t>: A empresa deixou de pagar determinado imposto federal. Um mês depois, antes que a Receita Federal instaurasse qualquer procedimento contra a empresa, ela ajuizou ação declaratória na qual confessou que não pagou o imposto, alegando que ele é inconstitucional. A fim de suspender a exigibilidade do crédito tributário, a contribuinte efetuou o depósito em juízo do montante integral do valor que o Fisco entende devido (art. 151, II, do CTN). A ação foi julgada improcedente, tendo transitado em julgado. Diante disso, a empresa pediu que este depósito integral fosse considerado como "denúncia espontânea", isentando-a do pagamento da multa.</w:t>
            </w:r>
          </w:p>
          <w:p w14:paraId="663A9E39" w14:textId="77777777" w:rsidR="003D77D3" w:rsidRPr="003D7D2D" w:rsidRDefault="003D77D3" w:rsidP="003D77D3">
            <w:pPr>
              <w:jc w:val="both"/>
              <w:rPr>
                <w:rFonts w:ascii="Book Antiqua" w:eastAsia="Times New Roman" w:hAnsi="Book Antiqua" w:cs="Times New Roman"/>
                <w:sz w:val="19"/>
                <w:szCs w:val="19"/>
                <w:lang w:eastAsia="pt-BR"/>
              </w:rPr>
            </w:pPr>
          </w:p>
          <w:p w14:paraId="174B697F" w14:textId="3CC20ACD" w:rsidR="003D77D3" w:rsidRDefault="00F903A7" w:rsidP="003D77D3">
            <w:pPr>
              <w:jc w:val="both"/>
              <w:rPr>
                <w:rFonts w:ascii="Book Antiqua" w:eastAsia="Times New Roman" w:hAnsi="Book Antiqua" w:cs="Times New Roman"/>
                <w:b/>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305081">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305081">
              <w:rPr>
                <w:rFonts w:ascii="Book Antiqua" w:eastAsia="Times New Roman" w:hAnsi="Book Antiqua" w:cs="Times New Roman"/>
                <w:b/>
                <w:i/>
                <w:iCs/>
                <w:color w:val="FF0000"/>
                <w:sz w:val="19"/>
                <w:szCs w:val="19"/>
                <w:highlight w:val="green"/>
                <w:lang w:eastAsia="pt-BR"/>
              </w:rPr>
              <w:t>TJAM-2016</w:t>
            </w:r>
            <w:r w:rsidR="007639FF">
              <w:rPr>
                <w:rFonts w:ascii="Book Antiqua" w:eastAsia="Times New Roman" w:hAnsi="Book Antiqua" w:cs="Times New Roman"/>
                <w:b/>
                <w:i/>
                <w:iCs/>
                <w:color w:val="FF0000"/>
                <w:sz w:val="19"/>
                <w:szCs w:val="19"/>
                <w:lang w:eastAsia="pt-BR"/>
              </w:rPr>
              <w:t>: #</w:t>
            </w:r>
            <w:r w:rsidR="007639FF" w:rsidRPr="007639FF">
              <w:rPr>
                <w:rFonts w:ascii="Book Antiqua" w:eastAsia="Times New Roman" w:hAnsi="Book Antiqua" w:cs="Times New Roman"/>
                <w:b/>
                <w:i/>
                <w:iCs/>
                <w:color w:val="FF0000"/>
                <w:sz w:val="19"/>
                <w:szCs w:val="19"/>
                <w:highlight w:val="green"/>
                <w:lang w:eastAsia="pt-BR"/>
              </w:rPr>
              <w:t>TRF3-2016</w:t>
            </w:r>
            <w:r>
              <w:rPr>
                <w:rFonts w:ascii="Book Antiqua" w:eastAsia="Times New Roman" w:hAnsi="Book Antiqua" w:cs="Times New Roman"/>
                <w:b/>
                <w:i/>
                <w:iCs/>
                <w:color w:val="FF0000"/>
                <w:sz w:val="19"/>
                <w:szCs w:val="19"/>
                <w:lang w:eastAsia="pt-BR"/>
              </w:rPr>
              <w:t>: #</w:t>
            </w:r>
            <w:r w:rsidRPr="00305081">
              <w:rPr>
                <w:rFonts w:ascii="Book Antiqua" w:eastAsia="Times New Roman" w:hAnsi="Book Antiqua" w:cs="Times New Roman"/>
                <w:b/>
                <w:i/>
                <w:iCs/>
                <w:color w:val="FF0000"/>
                <w:sz w:val="19"/>
                <w:szCs w:val="19"/>
                <w:highlight w:val="green"/>
                <w:lang w:eastAsia="pt-BR"/>
              </w:rPr>
              <w:t>TJPR-2017</w:t>
            </w:r>
            <w:r>
              <w:rPr>
                <w:rFonts w:ascii="Book Antiqua" w:eastAsia="Times New Roman" w:hAnsi="Book Antiqua" w:cs="Times New Roman"/>
                <w:b/>
                <w:i/>
                <w:iCs/>
                <w:color w:val="FF0000"/>
                <w:sz w:val="19"/>
                <w:szCs w:val="19"/>
                <w:lang w:eastAsia="pt-BR"/>
              </w:rPr>
              <w:t>: ##</w:t>
            </w:r>
            <w:r w:rsidR="00305081" w:rsidRPr="00305081">
              <w:rPr>
                <w:rFonts w:ascii="Book Antiqua" w:eastAsia="Times New Roman" w:hAnsi="Book Antiqua" w:cs="Times New Roman"/>
                <w:b/>
                <w:i/>
                <w:iCs/>
                <w:color w:val="FF0000"/>
                <w:sz w:val="19"/>
                <w:szCs w:val="19"/>
                <w:highlight w:val="green"/>
                <w:lang w:eastAsia="pt-BR"/>
              </w:rPr>
              <w:t>CESPE</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3D77D3" w:rsidRPr="00863DA7">
              <w:rPr>
                <w:rFonts w:ascii="Book Antiqua" w:eastAsia="Times New Roman" w:hAnsi="Book Antiqua" w:cs="Times New Roman"/>
                <w:b/>
                <w:i/>
                <w:sz w:val="19"/>
                <w:szCs w:val="19"/>
                <w:u w:val="single"/>
                <w:lang w:eastAsia="pt-BR"/>
              </w:rPr>
              <w:t>A tese invocada pela empresa foi aceita pelo STJ? É possível o reconhecimento da denúncia espontânea caso o contribuinte faça, em juízo, o depósito integral da dívida para fins de questioná-la judicialmente?</w:t>
            </w:r>
            <w:r w:rsidR="003D77D3" w:rsidRPr="003D7D2D">
              <w:rPr>
                <w:rFonts w:ascii="Book Antiqua" w:eastAsia="Times New Roman" w:hAnsi="Book Antiqua" w:cs="Times New Roman"/>
                <w:b/>
                <w:i/>
                <w:sz w:val="19"/>
                <w:szCs w:val="19"/>
                <w:lang w:eastAsia="pt-BR"/>
              </w:rPr>
              <w:t xml:space="preserve"> </w:t>
            </w:r>
            <w:r w:rsidR="003D77D3" w:rsidRPr="00F903A7">
              <w:rPr>
                <w:rFonts w:ascii="Book Antiqua" w:eastAsia="Times New Roman" w:hAnsi="Book Antiqua" w:cs="Times New Roman"/>
                <w:b/>
                <w:bCs/>
                <w:sz w:val="19"/>
                <w:szCs w:val="19"/>
                <w:highlight w:val="green"/>
                <w:lang w:eastAsia="pt-BR"/>
              </w:rPr>
              <w:t>NÃO</w:t>
            </w:r>
            <w:r w:rsidR="003D77D3" w:rsidRPr="003D7D2D">
              <w:rPr>
                <w:rFonts w:ascii="Book Antiqua" w:eastAsia="Times New Roman" w:hAnsi="Book Antiqua" w:cs="Times New Roman"/>
                <w:sz w:val="19"/>
                <w:szCs w:val="19"/>
                <w:lang w:eastAsia="pt-BR"/>
              </w:rPr>
              <w:t xml:space="preserve">. O </w:t>
            </w:r>
            <w:r w:rsidR="003D77D3" w:rsidRPr="00305081">
              <w:rPr>
                <w:rFonts w:ascii="Book Antiqua" w:eastAsia="Times New Roman" w:hAnsi="Book Antiqua" w:cs="Times New Roman"/>
                <w:b/>
                <w:bCs/>
                <w:sz w:val="19"/>
                <w:szCs w:val="19"/>
                <w:highlight w:val="yellow"/>
                <w:lang w:eastAsia="pt-BR"/>
              </w:rPr>
              <w:t>depósito judicial integral do débito tributário e dos respectivos juros de mora</w:t>
            </w:r>
            <w:r w:rsidR="003D77D3" w:rsidRPr="003D7D2D">
              <w:rPr>
                <w:rFonts w:ascii="Book Antiqua" w:eastAsia="Times New Roman" w:hAnsi="Book Antiqua" w:cs="Times New Roman"/>
                <w:sz w:val="19"/>
                <w:szCs w:val="19"/>
                <w:lang w:eastAsia="pt-BR"/>
              </w:rPr>
              <w:t xml:space="preserve">, </w:t>
            </w:r>
            <w:r w:rsidR="003D77D3" w:rsidRPr="00305081">
              <w:rPr>
                <w:rFonts w:ascii="Book Antiqua" w:eastAsia="Times New Roman" w:hAnsi="Book Antiqua" w:cs="Times New Roman"/>
                <w:b/>
                <w:bCs/>
                <w:sz w:val="19"/>
                <w:szCs w:val="19"/>
                <w:highlight w:val="green"/>
                <w:lang w:eastAsia="pt-BR"/>
              </w:rPr>
              <w:t>mesmo antes de qualquer procedimento do Fisco tendente à sua exigência</w:t>
            </w:r>
            <w:r w:rsidR="003D77D3" w:rsidRPr="003D7D2D">
              <w:rPr>
                <w:rFonts w:ascii="Book Antiqua" w:eastAsia="Times New Roman" w:hAnsi="Book Antiqua" w:cs="Times New Roman"/>
                <w:sz w:val="19"/>
                <w:szCs w:val="19"/>
                <w:lang w:eastAsia="pt-BR"/>
              </w:rPr>
              <w:t xml:space="preserve">, </w:t>
            </w:r>
            <w:r w:rsidR="003D77D3" w:rsidRPr="00305081">
              <w:rPr>
                <w:rFonts w:ascii="Book Antiqua" w:eastAsia="Times New Roman" w:hAnsi="Book Antiqua" w:cs="Times New Roman"/>
                <w:b/>
                <w:bCs/>
                <w:sz w:val="19"/>
                <w:szCs w:val="19"/>
                <w:shd w:val="clear" w:color="auto" w:fill="F7CAAC" w:themeFill="accent2" w:themeFillTint="66"/>
                <w:lang w:eastAsia="pt-BR"/>
              </w:rPr>
              <w:t>não configura denúncia espontânea</w:t>
            </w:r>
            <w:r w:rsidR="003D77D3" w:rsidRPr="003D7D2D">
              <w:rPr>
                <w:rFonts w:ascii="Book Antiqua" w:eastAsia="Times New Roman" w:hAnsi="Book Antiqua" w:cs="Times New Roman"/>
                <w:sz w:val="19"/>
                <w:szCs w:val="19"/>
                <w:lang w:eastAsia="pt-BR"/>
              </w:rPr>
              <w:t xml:space="preserve"> (art. 138 do CTN). O depósito judicial integral não trouxe qualquer vantagem ou redução de custos para a Administração Tributária. Não houve a chamada "relação de troca entre custo de conformidade e custo administrativo" a atrair caracterização da denúncia espontânea (art. 138 do CTN). STJ. 1ª S. EREsp 1131090-RJ, Rel. Min. Mauro Campbell Marques, j</w:t>
            </w:r>
            <w:r w:rsidR="00FD1659">
              <w:rPr>
                <w:rFonts w:ascii="Book Antiqua" w:eastAsia="Times New Roman" w:hAnsi="Book Antiqua" w:cs="Times New Roman"/>
                <w:sz w:val="19"/>
                <w:szCs w:val="19"/>
                <w:lang w:eastAsia="pt-BR"/>
              </w:rPr>
              <w:t>.</w:t>
            </w:r>
            <w:r w:rsidR="003D77D3" w:rsidRPr="003D7D2D">
              <w:rPr>
                <w:rFonts w:ascii="Book Antiqua" w:eastAsia="Times New Roman" w:hAnsi="Book Antiqua" w:cs="Times New Roman"/>
                <w:sz w:val="19"/>
                <w:szCs w:val="19"/>
                <w:lang w:eastAsia="pt-BR"/>
              </w:rPr>
              <w:t xml:space="preserve"> 28/10/15 </w:t>
            </w:r>
            <w:r w:rsidR="003D77D3" w:rsidRPr="003D7D2D">
              <w:rPr>
                <w:rFonts w:ascii="Book Antiqua" w:eastAsia="Times New Roman" w:hAnsi="Book Antiqua" w:cs="Times New Roman"/>
                <w:b/>
                <w:sz w:val="19"/>
                <w:szCs w:val="19"/>
                <w:lang w:eastAsia="pt-BR"/>
              </w:rPr>
              <w:t>(Info 576).</w:t>
            </w:r>
            <w:r w:rsidR="00FD1659">
              <w:rPr>
                <w:rFonts w:ascii="Book Antiqua" w:eastAsia="Times New Roman" w:hAnsi="Book Antiqua" w:cs="Times New Roman"/>
                <w:b/>
                <w:sz w:val="19"/>
                <w:szCs w:val="19"/>
                <w:lang w:eastAsia="pt-BR"/>
              </w:rPr>
              <w:t xml:space="preserve"> </w:t>
            </w:r>
          </w:p>
          <w:p w14:paraId="781984DC" w14:textId="77777777" w:rsidR="00D022F1" w:rsidRDefault="00D022F1" w:rsidP="003D77D3">
            <w:pPr>
              <w:jc w:val="both"/>
              <w:rPr>
                <w:rFonts w:ascii="Book Antiqua" w:eastAsia="Times New Roman" w:hAnsi="Book Antiqua" w:cs="Times New Roman"/>
                <w:b/>
                <w:sz w:val="19"/>
                <w:szCs w:val="19"/>
                <w:lang w:eastAsia="pt-BR"/>
              </w:rPr>
            </w:pPr>
          </w:p>
          <w:p w14:paraId="2F527850" w14:textId="1CE3D6B5" w:rsidR="00DD7677" w:rsidRDefault="00DD7677" w:rsidP="003D77D3">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00C16CCF">
              <w:rPr>
                <w:rFonts w:ascii="Book Antiqua" w:eastAsia="Times New Roman" w:hAnsi="Book Antiqua" w:cs="Times New Roman"/>
                <w:b/>
                <w:i/>
                <w:iCs/>
                <w:color w:val="FF0000"/>
                <w:sz w:val="19"/>
                <w:szCs w:val="19"/>
                <w:highlight w:val="green"/>
                <w:lang w:eastAsia="pt-BR"/>
              </w:rPr>
              <w:t>Rec. Repetitivo 385/S</w:t>
            </w:r>
            <w:r>
              <w:rPr>
                <w:rFonts w:ascii="Book Antiqua" w:eastAsia="Times New Roman" w:hAnsi="Book Antiqua" w:cs="Times New Roman"/>
                <w:b/>
                <w:i/>
                <w:iCs/>
                <w:color w:val="FF0000"/>
                <w:sz w:val="19"/>
                <w:szCs w:val="19"/>
                <w:highlight w:val="green"/>
                <w:lang w:eastAsia="pt-BR"/>
              </w:rPr>
              <w:t>TJ</w:t>
            </w:r>
            <w:r w:rsidR="008410F8">
              <w:rPr>
                <w:rFonts w:ascii="Book Antiqua" w:eastAsia="Times New Roman" w:hAnsi="Book Antiqua" w:cs="Times New Roman"/>
                <w:b/>
                <w:i/>
                <w:iCs/>
                <w:color w:val="FF0000"/>
                <w:sz w:val="19"/>
                <w:szCs w:val="19"/>
                <w:lang w:eastAsia="pt-BR"/>
              </w:rPr>
              <w:t>: #</w:t>
            </w:r>
            <w:r w:rsidR="008410F8" w:rsidRPr="008410F8">
              <w:rPr>
                <w:rFonts w:ascii="Book Antiqua" w:eastAsia="Times New Roman" w:hAnsi="Book Antiqua" w:cs="Times New Roman"/>
                <w:b/>
                <w:i/>
                <w:iCs/>
                <w:color w:val="FF0000"/>
                <w:sz w:val="19"/>
                <w:szCs w:val="19"/>
                <w:highlight w:val="green"/>
                <w:lang w:eastAsia="pt-BR"/>
              </w:rPr>
              <w:t>PGEPA-2023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PGM-Natal/RN-2023</w:t>
            </w:r>
            <w:r w:rsidR="00977BFA">
              <w:rPr>
                <w:rFonts w:ascii="Book Antiqua" w:eastAsia="Times New Roman" w:hAnsi="Book Antiqua" w:cs="Times New Roman"/>
                <w:b/>
                <w:i/>
                <w:iCs/>
                <w:color w:val="FF0000"/>
                <w:sz w:val="19"/>
                <w:szCs w:val="19"/>
                <w:lang w:eastAsia="pt-BR"/>
              </w:rPr>
              <w:t>: #</w:t>
            </w:r>
            <w:r w:rsidR="00977BFA" w:rsidRPr="00977BFA">
              <w:rPr>
                <w:rFonts w:ascii="Book Antiqua" w:eastAsia="Times New Roman" w:hAnsi="Book Antiqua" w:cs="Times New Roman"/>
                <w:b/>
                <w:i/>
                <w:iCs/>
                <w:color w:val="FF0000"/>
                <w:sz w:val="19"/>
                <w:szCs w:val="19"/>
                <w:highlight w:val="green"/>
                <w:lang w:eastAsia="pt-BR"/>
              </w:rPr>
              <w:t>TJSP-2024</w:t>
            </w:r>
            <w:r w:rsidR="00896FA4">
              <w:rPr>
                <w:rFonts w:ascii="Book Antiqua" w:eastAsia="Times New Roman" w:hAnsi="Book Antiqua" w:cs="Times New Roman"/>
                <w:b/>
                <w:i/>
                <w:iCs/>
                <w:color w:val="FF0000"/>
                <w:sz w:val="19"/>
                <w:szCs w:val="19"/>
                <w:lang w:eastAsia="pt-BR"/>
              </w:rPr>
              <w:t>: #</w:t>
            </w:r>
            <w:r w:rsidR="00896FA4" w:rsidRPr="00896FA4">
              <w:rPr>
                <w:rFonts w:ascii="Book Antiqua" w:eastAsia="Times New Roman" w:hAnsi="Book Antiqua" w:cs="Times New Roman"/>
                <w:b/>
                <w:i/>
                <w:iCs/>
                <w:color w:val="FF0000"/>
                <w:sz w:val="19"/>
                <w:szCs w:val="19"/>
                <w:highlight w:val="green"/>
                <w:lang w:eastAsia="pt-BR"/>
              </w:rPr>
              <w:t>MPSC-2024</w:t>
            </w:r>
            <w:r>
              <w:rPr>
                <w:rFonts w:ascii="Book Antiqua" w:eastAsia="Times New Roman" w:hAnsi="Book Antiqua" w:cs="Times New Roman"/>
                <w:b/>
                <w:i/>
                <w:iCs/>
                <w:color w:val="FF0000"/>
                <w:sz w:val="19"/>
                <w:szCs w:val="19"/>
                <w:lang w:eastAsia="pt-BR"/>
              </w:rPr>
              <w:t>: #</w:t>
            </w:r>
            <w:r w:rsidRPr="00DD7677">
              <w:rPr>
                <w:rFonts w:ascii="Book Antiqua" w:eastAsia="Times New Roman" w:hAnsi="Book Antiqua" w:cs="Times New Roman"/>
                <w:b/>
                <w:i/>
                <w:iCs/>
                <w:color w:val="FF0000"/>
                <w:sz w:val="19"/>
                <w:szCs w:val="19"/>
                <w:highlight w:val="green"/>
                <w:lang w:eastAsia="pt-BR"/>
              </w:rPr>
              <w:t>CESPE</w:t>
            </w:r>
            <w:r w:rsidR="00977BFA">
              <w:rPr>
                <w:rFonts w:ascii="Book Antiqua" w:eastAsia="Times New Roman" w:hAnsi="Book Antiqua" w:cs="Times New Roman"/>
                <w:b/>
                <w:i/>
                <w:iCs/>
                <w:color w:val="FF0000"/>
                <w:sz w:val="19"/>
                <w:szCs w:val="19"/>
                <w:lang w:eastAsia="pt-BR"/>
              </w:rPr>
              <w:t>: #</w:t>
            </w:r>
            <w:r w:rsidR="00977BFA" w:rsidRPr="00977BFA">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D7677">
              <w:rPr>
                <w:rFonts w:ascii="Book Antiqua" w:eastAsia="Times New Roman" w:hAnsi="Book Antiqua" w:cs="Times New Roman"/>
                <w:b/>
                <w:bCs/>
                <w:sz w:val="19"/>
                <w:szCs w:val="19"/>
                <w:lang w:eastAsia="pt-BR"/>
              </w:rPr>
              <w:t xml:space="preserve">1. A denúncia espontânea resta configurada na hipótese em que o contribuinte, </w:t>
            </w:r>
            <w:r w:rsidRPr="00DD7677">
              <w:rPr>
                <w:rFonts w:ascii="Book Antiqua" w:eastAsia="Times New Roman" w:hAnsi="Book Antiqua" w:cs="Times New Roman"/>
                <w:b/>
                <w:bCs/>
                <w:sz w:val="19"/>
                <w:szCs w:val="19"/>
                <w:highlight w:val="green"/>
                <w:lang w:eastAsia="pt-BR"/>
              </w:rPr>
              <w:t>após efetuar</w:t>
            </w:r>
            <w:r w:rsidRPr="00DD7677">
              <w:rPr>
                <w:rFonts w:ascii="Book Antiqua" w:eastAsia="Times New Roman" w:hAnsi="Book Antiqua" w:cs="Times New Roman"/>
                <w:b/>
                <w:bCs/>
                <w:sz w:val="19"/>
                <w:szCs w:val="19"/>
                <w:lang w:eastAsia="pt-BR"/>
              </w:rPr>
              <w:t xml:space="preserve"> a </w:t>
            </w:r>
            <w:r w:rsidRPr="00DD7677">
              <w:rPr>
                <w:rFonts w:ascii="Book Antiqua" w:eastAsia="Times New Roman" w:hAnsi="Book Antiqua" w:cs="Times New Roman"/>
                <w:b/>
                <w:bCs/>
                <w:sz w:val="19"/>
                <w:szCs w:val="19"/>
                <w:shd w:val="clear" w:color="auto" w:fill="F7CAAC" w:themeFill="accent2" w:themeFillTint="66"/>
                <w:lang w:eastAsia="pt-BR"/>
              </w:rPr>
              <w:t>declaração parcial</w:t>
            </w:r>
            <w:r w:rsidRPr="00DD7677">
              <w:rPr>
                <w:rFonts w:ascii="Book Antiqua" w:eastAsia="Times New Roman" w:hAnsi="Book Antiqua" w:cs="Times New Roman"/>
                <w:b/>
                <w:bCs/>
                <w:sz w:val="19"/>
                <w:szCs w:val="19"/>
                <w:lang w:eastAsia="pt-BR"/>
              </w:rPr>
              <w:t xml:space="preserve"> </w:t>
            </w:r>
            <w:r w:rsidRPr="00DD7677">
              <w:rPr>
                <w:rFonts w:ascii="Book Antiqua" w:eastAsia="Times New Roman" w:hAnsi="Book Antiqua" w:cs="Times New Roman"/>
                <w:b/>
                <w:bCs/>
                <w:sz w:val="19"/>
                <w:szCs w:val="19"/>
                <w:highlight w:val="yellow"/>
                <w:lang w:eastAsia="pt-BR"/>
              </w:rPr>
              <w:t>do débito tributário</w:t>
            </w:r>
            <w:r w:rsidRPr="00DD7677">
              <w:rPr>
                <w:rFonts w:ascii="Book Antiqua" w:eastAsia="Times New Roman" w:hAnsi="Book Antiqua" w:cs="Times New Roman"/>
                <w:b/>
                <w:bCs/>
                <w:sz w:val="19"/>
                <w:szCs w:val="19"/>
                <w:lang w:eastAsia="pt-BR"/>
              </w:rPr>
              <w:t xml:space="preserve"> (sujeito a lançamento por homologação) </w:t>
            </w:r>
            <w:r w:rsidRPr="00977BFA">
              <w:rPr>
                <w:rFonts w:ascii="Book Antiqua" w:eastAsia="Times New Roman" w:hAnsi="Book Antiqua" w:cs="Times New Roman"/>
                <w:b/>
                <w:bCs/>
                <w:sz w:val="19"/>
                <w:szCs w:val="19"/>
                <w:highlight w:val="green"/>
                <w:lang w:eastAsia="pt-BR"/>
              </w:rPr>
              <w:t>acompanhado</w:t>
            </w:r>
            <w:r w:rsidRPr="00DD7677">
              <w:rPr>
                <w:rFonts w:ascii="Book Antiqua" w:eastAsia="Times New Roman" w:hAnsi="Book Antiqua" w:cs="Times New Roman"/>
                <w:b/>
                <w:bCs/>
                <w:sz w:val="19"/>
                <w:szCs w:val="19"/>
                <w:lang w:eastAsia="pt-BR"/>
              </w:rPr>
              <w:t xml:space="preserve"> </w:t>
            </w:r>
            <w:r w:rsidRPr="00977BFA">
              <w:rPr>
                <w:rFonts w:ascii="Book Antiqua" w:eastAsia="Times New Roman" w:hAnsi="Book Antiqua" w:cs="Times New Roman"/>
                <w:b/>
                <w:bCs/>
                <w:sz w:val="19"/>
                <w:szCs w:val="19"/>
                <w:highlight w:val="yellow"/>
                <w:lang w:eastAsia="pt-BR"/>
              </w:rPr>
              <w:t>do respectivo pagamento integral, retifica-a (antes de qualquer procedimento da Administração Tributária), noticiando a existência de diferença a maior, cuja quitação se dá concomitantemente</w:t>
            </w:r>
            <w:r w:rsidRPr="00DD7677">
              <w:rPr>
                <w:rFonts w:ascii="Book Antiqua" w:eastAsia="Times New Roman" w:hAnsi="Book Antiqua" w:cs="Times New Roman"/>
                <w:sz w:val="19"/>
                <w:szCs w:val="19"/>
                <w:lang w:eastAsia="pt-BR"/>
              </w:rPr>
              <w:t>. (</w:t>
            </w:r>
            <w:r w:rsidR="008410F8">
              <w:rPr>
                <w:rFonts w:ascii="Book Antiqua" w:eastAsia="Times New Roman" w:hAnsi="Book Antiqua" w:cs="Times New Roman"/>
                <w:sz w:val="19"/>
                <w:szCs w:val="19"/>
                <w:lang w:eastAsia="pt-BR"/>
              </w:rPr>
              <w:t>...</w:t>
            </w:r>
            <w:r w:rsidRPr="00DD7677">
              <w:rPr>
                <w:rFonts w:ascii="Book Antiqua" w:eastAsia="Times New Roman" w:hAnsi="Book Antiqua" w:cs="Times New Roman"/>
                <w:sz w:val="19"/>
                <w:szCs w:val="19"/>
                <w:lang w:eastAsia="pt-BR"/>
              </w:rPr>
              <w:t>)</w:t>
            </w:r>
            <w:r w:rsidR="008410F8">
              <w:rPr>
                <w:rFonts w:ascii="Book Antiqua" w:eastAsia="Times New Roman" w:hAnsi="Book Antiqua" w:cs="Times New Roman"/>
                <w:sz w:val="19"/>
                <w:szCs w:val="19"/>
                <w:lang w:eastAsia="pt-BR"/>
              </w:rPr>
              <w:t xml:space="preserve"> </w:t>
            </w:r>
            <w:r w:rsidR="008410F8" w:rsidRPr="008410F8">
              <w:rPr>
                <w:rFonts w:ascii="Book Antiqua" w:eastAsia="Times New Roman" w:hAnsi="Book Antiqua" w:cs="Times New Roman"/>
                <w:b/>
                <w:bCs/>
                <w:sz w:val="19"/>
                <w:szCs w:val="19"/>
                <w:lang w:eastAsia="pt-BR"/>
              </w:rPr>
              <w:t xml:space="preserve">7. Outrossim, forçoso consignar que a </w:t>
            </w:r>
            <w:r w:rsidR="008410F8" w:rsidRPr="008410F8">
              <w:rPr>
                <w:rFonts w:ascii="Book Antiqua" w:eastAsia="Times New Roman" w:hAnsi="Book Antiqua" w:cs="Times New Roman"/>
                <w:b/>
                <w:bCs/>
                <w:sz w:val="19"/>
                <w:szCs w:val="19"/>
                <w:highlight w:val="yellow"/>
                <w:lang w:eastAsia="pt-BR"/>
              </w:rPr>
              <w:t>sanção premial contida no instituto da denúncia espontânea exclui as penalidades pecuniárias, ou seja, as multas de caráter eminentemente punitivo, nas quais se incluem as multas moratórias, decorrentes da impontualidade do contribuinte</w:t>
            </w:r>
            <w:r w:rsidR="008410F8" w:rsidRPr="008410F8">
              <w:rPr>
                <w:rFonts w:ascii="Book Antiqua" w:eastAsia="Times New Roman" w:hAnsi="Book Antiqua" w:cs="Times New Roman"/>
                <w:b/>
                <w:bCs/>
                <w:sz w:val="19"/>
                <w:szCs w:val="19"/>
                <w:lang w:eastAsia="pt-BR"/>
              </w:rPr>
              <w:t>.</w:t>
            </w:r>
            <w:r w:rsidR="008410F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1ª S., </w:t>
            </w:r>
            <w:r w:rsidRPr="00DD7677">
              <w:rPr>
                <w:rFonts w:ascii="Book Antiqua" w:eastAsia="Times New Roman" w:hAnsi="Book Antiqua" w:cs="Times New Roman"/>
                <w:sz w:val="19"/>
                <w:szCs w:val="19"/>
                <w:lang w:eastAsia="pt-BR"/>
              </w:rPr>
              <w:t>REsp 1149022/SP, Rel. Min</w:t>
            </w:r>
            <w:r>
              <w:rPr>
                <w:rFonts w:ascii="Book Antiqua" w:eastAsia="Times New Roman" w:hAnsi="Book Antiqua" w:cs="Times New Roman"/>
                <w:sz w:val="19"/>
                <w:szCs w:val="19"/>
                <w:lang w:eastAsia="pt-BR"/>
              </w:rPr>
              <w:t>.</w:t>
            </w:r>
            <w:r w:rsidRPr="00DD7677">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uiz</w:t>
            </w:r>
            <w:r w:rsidRPr="00DD7677">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ux</w:t>
            </w:r>
            <w:r w:rsidRPr="00DD7677">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DD7677">
              <w:rPr>
                <w:rFonts w:ascii="Book Antiqua" w:eastAsia="Times New Roman" w:hAnsi="Book Antiqua" w:cs="Times New Roman"/>
                <w:sz w:val="19"/>
                <w:szCs w:val="19"/>
                <w:lang w:eastAsia="pt-BR"/>
              </w:rPr>
              <w:t xml:space="preserve"> 09/06/10</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553"/>
            </w:tblGrid>
            <w:tr w:rsidR="008410F8" w14:paraId="02420127" w14:textId="77777777" w:rsidTr="008410F8">
              <w:tc>
                <w:tcPr>
                  <w:tcW w:w="8553" w:type="dxa"/>
                  <w:shd w:val="clear" w:color="auto" w:fill="FFFFFF" w:themeFill="background1"/>
                </w:tcPr>
                <w:p w14:paraId="273C425D" w14:textId="5116BB7D" w:rsidR="00896FA4" w:rsidRDefault="00896FA4" w:rsidP="003D77D3">
                  <w:pPr>
                    <w:jc w:val="both"/>
                    <w:rPr>
                      <w:rFonts w:ascii="Book Antiqua" w:hAnsi="Book Antiqua" w:cs="Times New Roman"/>
                      <w:b/>
                      <w:sz w:val="18"/>
                      <w:szCs w:val="18"/>
                    </w:rPr>
                  </w:pPr>
                  <w:r w:rsidRPr="008410F8">
                    <w:rPr>
                      <w:rFonts w:ascii="Book Antiqua" w:hAnsi="Book Antiqua" w:cs="Times New Roman"/>
                      <w:b/>
                      <w:sz w:val="18"/>
                      <w:szCs w:val="18"/>
                    </w:rPr>
                    <w:t>(</w:t>
                  </w:r>
                  <w:r>
                    <w:rPr>
                      <w:rFonts w:ascii="Book Antiqua" w:hAnsi="Book Antiqua" w:cs="Times New Roman"/>
                      <w:b/>
                      <w:sz w:val="18"/>
                      <w:szCs w:val="18"/>
                      <w:highlight w:val="yellow"/>
                    </w:rPr>
                    <w:t>MPSC-2024</w:t>
                  </w:r>
                  <w:r w:rsidRPr="008410F8">
                    <w:rPr>
                      <w:rFonts w:ascii="Book Antiqua" w:hAnsi="Book Antiqua" w:cs="Times New Roman"/>
                      <w:b/>
                      <w:sz w:val="18"/>
                      <w:szCs w:val="18"/>
                    </w:rPr>
                    <w:t>)</w:t>
                  </w:r>
                  <w:r w:rsidRPr="008410F8">
                    <w:rPr>
                      <w:rFonts w:ascii="Book Antiqua" w:hAnsi="Book Antiqua" w:cs="Times New Roman"/>
                      <w:bCs/>
                      <w:sz w:val="18"/>
                      <w:szCs w:val="18"/>
                    </w:rPr>
                    <w:t xml:space="preserve">: </w:t>
                  </w:r>
                  <w:r w:rsidRPr="00896FA4">
                    <w:rPr>
                      <w:rFonts w:ascii="Book Antiqua" w:hAnsi="Book Antiqua" w:cs="Times New Roman"/>
                      <w:bCs/>
                      <w:sz w:val="18"/>
                      <w:szCs w:val="18"/>
                    </w:rPr>
                    <w:t>João, após efetuar a declaração parcial do débito tributário (sujeito a lançamento por homologação), acompanhado do respectivo pagamento integral, retifica-a (antes de qualquer procedimento da Administração Tributária), noticiando a existência de diferença a maior, cuja quitação se dá concomitantemente. Nesse caso, resta configurada a denúncia espontânea.</w:t>
                  </w:r>
                  <w:r>
                    <w:rPr>
                      <w:rFonts w:ascii="Book Antiqua" w:hAnsi="Book Antiqua" w:cs="Times New Roman"/>
                      <w:bCs/>
                      <w:sz w:val="18"/>
                      <w:szCs w:val="18"/>
                    </w:rPr>
                    <w:t xml:space="preserve"> </w:t>
                  </w:r>
                  <w:r w:rsidRPr="008410F8">
                    <w:rPr>
                      <w:rFonts w:ascii="Book Antiqua" w:hAnsi="Book Antiqua" w:cs="Times New Roman"/>
                      <w:b/>
                      <w:sz w:val="18"/>
                      <w:szCs w:val="18"/>
                    </w:rPr>
                    <w:t>BL: Entend. Jurisprud.</w:t>
                  </w:r>
                </w:p>
                <w:p w14:paraId="1F5458DA" w14:textId="2B0D1F8A" w:rsidR="00896FA4" w:rsidRPr="00896FA4" w:rsidRDefault="00896FA4" w:rsidP="00896FA4">
                  <w:pPr>
                    <w:jc w:val="both"/>
                    <w:rPr>
                      <w:rFonts w:ascii="Book Antiqua" w:hAnsi="Book Antiqua" w:cs="Times New Roman"/>
                      <w:bCs/>
                      <w:sz w:val="18"/>
                      <w:szCs w:val="18"/>
                    </w:rPr>
                  </w:pPr>
                  <w:r w:rsidRPr="00896FA4">
                    <w:rPr>
                      <w:rFonts w:ascii="Book Antiqua" w:hAnsi="Book Antiqua" w:cs="Times New Roman"/>
                      <w:b/>
                      <w:i/>
                      <w:iCs/>
                      <w:color w:val="FF0000"/>
                      <w:sz w:val="18"/>
                      <w:szCs w:val="18"/>
                    </w:rPr>
                    <w:t>#</w:t>
                  </w:r>
                  <w:r w:rsidRPr="00896FA4">
                    <w:rPr>
                      <w:rFonts w:ascii="Book Antiqua" w:hAnsi="Book Antiqua" w:cs="Times New Roman"/>
                      <w:b/>
                      <w:i/>
                      <w:iCs/>
                      <w:color w:val="FF0000"/>
                      <w:sz w:val="18"/>
                      <w:szCs w:val="18"/>
                      <w:highlight w:val="green"/>
                    </w:rPr>
                    <w:t>Atenção</w:t>
                  </w:r>
                  <w:r>
                    <w:rPr>
                      <w:rFonts w:ascii="Book Antiqua" w:hAnsi="Book Antiqua" w:cs="Times New Roman"/>
                      <w:bCs/>
                      <w:sz w:val="18"/>
                      <w:szCs w:val="18"/>
                    </w:rPr>
                    <w:t>:</w:t>
                  </w:r>
                  <w:r>
                    <w:t xml:space="preserve"> </w:t>
                  </w:r>
                  <w:r w:rsidRPr="00896FA4">
                    <w:rPr>
                      <w:rFonts w:ascii="Book Antiqua" w:hAnsi="Book Antiqua" w:cs="Times New Roman"/>
                      <w:bCs/>
                      <w:sz w:val="18"/>
                      <w:szCs w:val="18"/>
                    </w:rPr>
                    <w:t xml:space="preserve">Exemplo prático e clássico é o que pode ocorrer no Imposto de Renda, quando você declara um abatimento a maior e no dia seguinte (dentro do prazo) efetua a retificação e recolhe o imposto devido. Assim, considerando a existência específica no Tema 385 do STJ, é inaplicável no caso a súmula 360 do STJ, a qual estabelece que: </w:t>
                  </w:r>
                  <w:r w:rsidRPr="00896FA4">
                    <w:rPr>
                      <w:rFonts w:ascii="Book Antiqua" w:hAnsi="Book Antiqua" w:cs="Times New Roman"/>
                      <w:bCs/>
                      <w:i/>
                      <w:iCs/>
                      <w:sz w:val="18"/>
                      <w:szCs w:val="18"/>
                    </w:rPr>
                    <w:t>O benefício da denúncia espontânea não se aplica aos tributos sujeitos a lançamento por homologação regularmente declarados, mas pagos a destempo</w:t>
                  </w:r>
                  <w:r w:rsidRPr="00896FA4">
                    <w:rPr>
                      <w:rFonts w:ascii="Book Antiqua" w:hAnsi="Book Antiqua" w:cs="Times New Roman"/>
                      <w:bCs/>
                      <w:sz w:val="18"/>
                      <w:szCs w:val="18"/>
                    </w:rPr>
                    <w:t>.</w:t>
                  </w:r>
                </w:p>
                <w:p w14:paraId="413DFDE5" w14:textId="41C46AA6" w:rsidR="008410F8" w:rsidRPr="008410F8" w:rsidRDefault="008410F8" w:rsidP="003D77D3">
                  <w:pPr>
                    <w:jc w:val="both"/>
                    <w:rPr>
                      <w:rFonts w:ascii="Book Antiqua" w:eastAsia="Times New Roman" w:hAnsi="Book Antiqua" w:cs="Times New Roman"/>
                      <w:b/>
                      <w:sz w:val="19"/>
                      <w:szCs w:val="19"/>
                      <w:lang w:eastAsia="pt-BR"/>
                    </w:rPr>
                  </w:pPr>
                  <w:r w:rsidRPr="008410F8">
                    <w:rPr>
                      <w:rFonts w:ascii="Book Antiqua" w:hAnsi="Book Antiqua" w:cs="Times New Roman"/>
                      <w:b/>
                      <w:sz w:val="18"/>
                      <w:szCs w:val="18"/>
                    </w:rPr>
                    <w:t>(</w:t>
                  </w:r>
                  <w:r w:rsidRPr="008410F8">
                    <w:rPr>
                      <w:rFonts w:ascii="Book Antiqua" w:hAnsi="Book Antiqua" w:cs="Times New Roman"/>
                      <w:b/>
                      <w:sz w:val="18"/>
                      <w:szCs w:val="18"/>
                      <w:highlight w:val="yellow"/>
                    </w:rPr>
                    <w:t>PGEPA-2023-CESPE</w:t>
                  </w:r>
                  <w:r w:rsidRPr="008410F8">
                    <w:rPr>
                      <w:rFonts w:ascii="Book Antiqua" w:hAnsi="Book Antiqua" w:cs="Times New Roman"/>
                      <w:b/>
                      <w:sz w:val="18"/>
                      <w:szCs w:val="18"/>
                    </w:rPr>
                    <w:t>)</w:t>
                  </w:r>
                  <w:r w:rsidRPr="008410F8">
                    <w:rPr>
                      <w:rFonts w:ascii="Book Antiqua" w:hAnsi="Book Antiqua" w:cs="Times New Roman"/>
                      <w:bCs/>
                      <w:sz w:val="18"/>
                      <w:szCs w:val="18"/>
                    </w:rPr>
                    <w:t>: A respeito do crédito tributário e da obrigação tributária, julgue o item a seguir: Consoante entendimento atual do STJ, a sanção premial contida no instituto da denúncia espontânea exclui as penalidades pecuniárias, ou seja, as multas de caráter eminentemente punitivo, entre as quais se incluem as multas moratórias, decorrentes da impontualidade do contribuinte.</w:t>
                  </w:r>
                  <w:r>
                    <w:rPr>
                      <w:rFonts w:ascii="Book Antiqua" w:hAnsi="Book Antiqua" w:cs="Times New Roman"/>
                      <w:bCs/>
                      <w:sz w:val="18"/>
                      <w:szCs w:val="18"/>
                    </w:rPr>
                    <w:t xml:space="preserve"> </w:t>
                  </w:r>
                  <w:r w:rsidRPr="008410F8">
                    <w:rPr>
                      <w:rFonts w:ascii="Book Antiqua" w:hAnsi="Book Antiqua" w:cs="Times New Roman"/>
                      <w:b/>
                      <w:sz w:val="18"/>
                      <w:szCs w:val="18"/>
                    </w:rPr>
                    <w:t>BL: Entend. Jurisprud.</w:t>
                  </w:r>
                </w:p>
              </w:tc>
            </w:tr>
          </w:tbl>
          <w:p w14:paraId="35DB5F62" w14:textId="77777777" w:rsidR="00DD7677" w:rsidRPr="00DD7677" w:rsidRDefault="00DD7677" w:rsidP="003D77D3">
            <w:pPr>
              <w:jc w:val="both"/>
              <w:rPr>
                <w:rFonts w:ascii="Book Antiqua" w:eastAsia="Times New Roman" w:hAnsi="Book Antiqua" w:cs="Times New Roman"/>
                <w:sz w:val="19"/>
                <w:szCs w:val="19"/>
                <w:lang w:eastAsia="pt-BR"/>
              </w:rPr>
            </w:pPr>
          </w:p>
          <w:p w14:paraId="21E7A8C2" w14:textId="4C7A44E0" w:rsidR="00D022F1" w:rsidRDefault="00D022F1" w:rsidP="00D022F1">
            <w:pPr>
              <w:jc w:val="both"/>
              <w:rPr>
                <w:rFonts w:ascii="Book Antiqua" w:eastAsia="Times New Roman" w:hAnsi="Book Antiqua" w:cs="Times New Roman"/>
                <w:bCs/>
                <w:sz w:val="19"/>
                <w:szCs w:val="19"/>
                <w:lang w:eastAsia="pt-BR"/>
              </w:rPr>
            </w:pPr>
            <w:r w:rsidRPr="006E1B13">
              <w:rPr>
                <w:rFonts w:ascii="Book Antiqua" w:eastAsia="Times New Roman" w:hAnsi="Book Antiqua" w:cs="Times New Roman"/>
                <w:b/>
                <w:i/>
                <w:iCs/>
                <w:color w:val="FF0000"/>
                <w:sz w:val="19"/>
                <w:szCs w:val="19"/>
                <w:lang w:eastAsia="pt-BR"/>
              </w:rPr>
              <w:t>#</w:t>
            </w:r>
            <w:r w:rsidRPr="006E1B1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E0B8B">
              <w:rPr>
                <w:rFonts w:ascii="Book Antiqua" w:eastAsia="Times New Roman" w:hAnsi="Book Antiqua" w:cs="Times New Roman"/>
                <w:b/>
                <w:i/>
                <w:iCs/>
                <w:color w:val="FF0000"/>
                <w:sz w:val="19"/>
                <w:szCs w:val="19"/>
                <w:highlight w:val="green"/>
                <w:lang w:eastAsia="pt-BR"/>
              </w:rPr>
              <w:t>STJ</w:t>
            </w:r>
            <w:r w:rsidR="001B7E26">
              <w:rPr>
                <w:rFonts w:ascii="Book Antiqua" w:eastAsia="Times New Roman" w:hAnsi="Book Antiqua" w:cs="Times New Roman"/>
                <w:b/>
                <w:i/>
                <w:iCs/>
                <w:color w:val="FF0000"/>
                <w:sz w:val="19"/>
                <w:szCs w:val="19"/>
                <w:lang w:eastAsia="pt-BR"/>
              </w:rPr>
              <w:t>: #</w:t>
            </w:r>
            <w:r w:rsidR="001B7E26" w:rsidRPr="001B7E26">
              <w:rPr>
                <w:rFonts w:ascii="Book Antiqua" w:eastAsia="Times New Roman" w:hAnsi="Book Antiqua" w:cs="Times New Roman"/>
                <w:b/>
                <w:i/>
                <w:iCs/>
                <w:color w:val="FF0000"/>
                <w:sz w:val="19"/>
                <w:szCs w:val="19"/>
                <w:highlight w:val="green"/>
                <w:lang w:eastAsia="pt-BR"/>
              </w:rPr>
              <w:t>TRF4-2014</w:t>
            </w:r>
            <w:r w:rsidR="007639FF">
              <w:rPr>
                <w:rFonts w:ascii="Book Antiqua" w:eastAsia="Times New Roman" w:hAnsi="Book Antiqua" w:cs="Times New Roman"/>
                <w:b/>
                <w:i/>
                <w:iCs/>
                <w:color w:val="FF0000"/>
                <w:sz w:val="19"/>
                <w:szCs w:val="19"/>
                <w:lang w:eastAsia="pt-BR"/>
              </w:rPr>
              <w:t>: #</w:t>
            </w:r>
            <w:r w:rsidR="007639FF" w:rsidRPr="007639FF">
              <w:rPr>
                <w:rFonts w:ascii="Book Antiqua" w:eastAsia="Times New Roman" w:hAnsi="Book Antiqua" w:cs="Times New Roman"/>
                <w:b/>
                <w:i/>
                <w:iCs/>
                <w:color w:val="FF0000"/>
                <w:sz w:val="19"/>
                <w:szCs w:val="19"/>
                <w:highlight w:val="green"/>
                <w:lang w:eastAsia="pt-BR"/>
              </w:rPr>
              <w:t>TRF3-2016</w:t>
            </w:r>
            <w:r>
              <w:rPr>
                <w:rFonts w:ascii="Book Antiqua" w:eastAsia="Times New Roman" w:hAnsi="Book Antiqua" w:cs="Times New Roman"/>
                <w:b/>
                <w:i/>
                <w:iCs/>
                <w:color w:val="FF0000"/>
                <w:sz w:val="19"/>
                <w:szCs w:val="19"/>
                <w:lang w:eastAsia="pt-BR"/>
              </w:rPr>
              <w:t>: #</w:t>
            </w:r>
            <w:r w:rsidRPr="004E0B8B">
              <w:rPr>
                <w:rFonts w:ascii="Book Antiqua" w:eastAsia="Times New Roman" w:hAnsi="Book Antiqua" w:cs="Times New Roman"/>
                <w:b/>
                <w:i/>
                <w:iCs/>
                <w:color w:val="FF0000"/>
                <w:sz w:val="19"/>
                <w:szCs w:val="19"/>
                <w:highlight w:val="green"/>
                <w:lang w:eastAsia="pt-BR"/>
              </w:rPr>
              <w:t>TJMS-2020</w:t>
            </w:r>
            <w:r w:rsidR="00DD7677">
              <w:rPr>
                <w:rFonts w:ascii="Book Antiqua" w:eastAsia="Times New Roman" w:hAnsi="Book Antiqua" w:cs="Times New Roman"/>
                <w:b/>
                <w:i/>
                <w:iCs/>
                <w:color w:val="FF0000"/>
                <w:sz w:val="19"/>
                <w:szCs w:val="19"/>
                <w:lang w:eastAsia="pt-BR"/>
              </w:rPr>
              <w:t>: #</w:t>
            </w:r>
            <w:r w:rsidR="00DD7677" w:rsidRPr="00DD7677">
              <w:rPr>
                <w:rFonts w:ascii="Book Antiqua" w:eastAsia="Times New Roman" w:hAnsi="Book Antiqua" w:cs="Times New Roman"/>
                <w:b/>
                <w:i/>
                <w:iCs/>
                <w:color w:val="FF0000"/>
                <w:sz w:val="19"/>
                <w:szCs w:val="19"/>
                <w:highlight w:val="green"/>
                <w:lang w:eastAsia="pt-BR"/>
              </w:rPr>
              <w:t>PGM-Natal/RN-2023</w:t>
            </w:r>
            <w:r w:rsidR="00DD7677">
              <w:rPr>
                <w:rFonts w:ascii="Book Antiqua" w:eastAsia="Times New Roman" w:hAnsi="Book Antiqua" w:cs="Times New Roman"/>
                <w:b/>
                <w:i/>
                <w:iCs/>
                <w:color w:val="FF0000"/>
                <w:sz w:val="19"/>
                <w:szCs w:val="19"/>
                <w:lang w:eastAsia="pt-BR"/>
              </w:rPr>
              <w:t>: #</w:t>
            </w:r>
            <w:r w:rsidR="00DD7677" w:rsidRPr="00DD7677">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4E0B8B">
              <w:rPr>
                <w:rFonts w:ascii="Book Antiqua" w:eastAsia="Times New Roman" w:hAnsi="Book Antiqua" w:cs="Times New Roman"/>
                <w:b/>
                <w:i/>
                <w:iCs/>
                <w:color w:val="FF0000"/>
                <w:sz w:val="19"/>
                <w:szCs w:val="19"/>
                <w:highlight w:val="green"/>
                <w:lang w:eastAsia="pt-BR"/>
              </w:rPr>
              <w:t>FCC</w:t>
            </w:r>
            <w:r w:rsidRPr="004E0B8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022F1">
              <w:rPr>
                <w:rFonts w:ascii="Book Antiqua" w:eastAsia="Times New Roman" w:hAnsi="Book Antiqua" w:cs="Times New Roman"/>
                <w:b/>
                <w:sz w:val="19"/>
                <w:szCs w:val="19"/>
                <w:highlight w:val="magenta"/>
                <w:lang w:eastAsia="pt-BR"/>
              </w:rPr>
              <w:t>Firmou-se na 1ª Seção do STJ</w:t>
            </w:r>
            <w:r w:rsidRPr="00FD0B08">
              <w:rPr>
                <w:rFonts w:ascii="Book Antiqua" w:eastAsia="Times New Roman" w:hAnsi="Book Antiqua" w:cs="Times New Roman"/>
                <w:bCs/>
                <w:sz w:val="19"/>
                <w:szCs w:val="19"/>
                <w:lang w:eastAsia="pt-BR"/>
              </w:rPr>
              <w:t xml:space="preserve"> o entendimento de que o </w:t>
            </w:r>
            <w:r w:rsidRPr="00D022F1">
              <w:rPr>
                <w:rFonts w:ascii="Book Antiqua" w:eastAsia="Times New Roman" w:hAnsi="Book Antiqua" w:cs="Times New Roman"/>
                <w:b/>
                <w:sz w:val="19"/>
                <w:szCs w:val="19"/>
                <w:shd w:val="clear" w:color="auto" w:fill="F7CAAC" w:themeFill="accent2" w:themeFillTint="66"/>
                <w:lang w:eastAsia="pt-BR"/>
              </w:rPr>
              <w:t>benefício da denúncia espontânea</w:t>
            </w:r>
            <w:r>
              <w:rPr>
                <w:rFonts w:ascii="Book Antiqua" w:eastAsia="Times New Roman" w:hAnsi="Book Antiqua" w:cs="Times New Roman"/>
                <w:bCs/>
                <w:sz w:val="19"/>
                <w:szCs w:val="19"/>
                <w:lang w:eastAsia="pt-BR"/>
              </w:rPr>
              <w:t>,</w:t>
            </w:r>
            <w:r w:rsidRPr="00FD0B08">
              <w:rPr>
                <w:rFonts w:ascii="Book Antiqua" w:eastAsia="Times New Roman" w:hAnsi="Book Antiqua" w:cs="Times New Roman"/>
                <w:bCs/>
                <w:sz w:val="19"/>
                <w:szCs w:val="19"/>
                <w:lang w:eastAsia="pt-BR"/>
              </w:rPr>
              <w:t xml:space="preserve"> previsto no art. 138 do CTN </w:t>
            </w:r>
            <w:r w:rsidRPr="00D022F1">
              <w:rPr>
                <w:rFonts w:ascii="Book Antiqua" w:eastAsia="Times New Roman" w:hAnsi="Book Antiqua" w:cs="Times New Roman"/>
                <w:b/>
                <w:sz w:val="19"/>
                <w:szCs w:val="19"/>
                <w:highlight w:val="yellow"/>
                <w:lang w:eastAsia="pt-BR"/>
              </w:rPr>
              <w:t>não se aplica aos casos de tributos sujeitos a lançamento por homologação, declarados e pagos a destempo pelo contribuinte</w:t>
            </w:r>
            <w:r w:rsidRPr="00FD0B08">
              <w:rPr>
                <w:rFonts w:ascii="Book Antiqua" w:eastAsia="Times New Roman" w:hAnsi="Book Antiqua" w:cs="Times New Roman"/>
                <w:bCs/>
                <w:sz w:val="19"/>
                <w:szCs w:val="19"/>
                <w:lang w:eastAsia="pt-BR"/>
              </w:rPr>
              <w:t xml:space="preserve">, </w:t>
            </w:r>
            <w:r w:rsidRPr="00D022F1">
              <w:rPr>
                <w:rFonts w:ascii="Book Antiqua" w:eastAsia="Times New Roman" w:hAnsi="Book Antiqua" w:cs="Times New Roman"/>
                <w:b/>
                <w:sz w:val="19"/>
                <w:szCs w:val="19"/>
                <w:highlight w:val="green"/>
                <w:lang w:eastAsia="pt-BR"/>
              </w:rPr>
              <w:t>ainda que de forma à vista ou parcelada</w:t>
            </w:r>
            <w:r w:rsidRPr="00D022F1">
              <w:rPr>
                <w:rFonts w:ascii="Book Antiqua" w:eastAsia="Times New Roman" w:hAnsi="Book Antiqua" w:cs="Times New Roman"/>
                <w:b/>
                <w:sz w:val="19"/>
                <w:szCs w:val="19"/>
                <w:lang w:eastAsia="pt-BR"/>
              </w:rPr>
              <w:t>. STJ</w:t>
            </w:r>
            <w:r w:rsidRPr="00D022F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1ª S. </w:t>
            </w:r>
            <w:r w:rsidRPr="00FD0B08">
              <w:rPr>
                <w:rFonts w:ascii="Book Antiqua" w:eastAsia="Times New Roman" w:hAnsi="Book Antiqua" w:cs="Times New Roman"/>
                <w:bCs/>
                <w:sz w:val="19"/>
                <w:szCs w:val="19"/>
                <w:lang w:eastAsia="pt-BR"/>
              </w:rPr>
              <w:t>AgRg nos EREsp 464645/PR, Rel. Min</w:t>
            </w:r>
            <w:r>
              <w:rPr>
                <w:rFonts w:ascii="Book Antiqua" w:eastAsia="Times New Roman" w:hAnsi="Book Antiqua" w:cs="Times New Roman"/>
                <w:bCs/>
                <w:sz w:val="19"/>
                <w:szCs w:val="19"/>
                <w:lang w:eastAsia="pt-BR"/>
              </w:rPr>
              <w:t>.</w:t>
            </w:r>
            <w:r w:rsidRPr="00FD0B08">
              <w:rPr>
                <w:rFonts w:ascii="Book Antiqua" w:eastAsia="Times New Roman" w:hAnsi="Book Antiqua" w:cs="Times New Roman"/>
                <w:bCs/>
                <w:sz w:val="19"/>
                <w:szCs w:val="19"/>
                <w:lang w:eastAsia="pt-BR"/>
              </w:rPr>
              <w:t xml:space="preserve"> T</w:t>
            </w:r>
            <w:r>
              <w:rPr>
                <w:rFonts w:ascii="Book Antiqua" w:eastAsia="Times New Roman" w:hAnsi="Book Antiqua" w:cs="Times New Roman"/>
                <w:bCs/>
                <w:sz w:val="19"/>
                <w:szCs w:val="19"/>
                <w:lang w:eastAsia="pt-BR"/>
              </w:rPr>
              <w:t>eori</w:t>
            </w:r>
            <w:r w:rsidRPr="00FD0B08">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lbino</w:t>
            </w:r>
            <w:r w:rsidRPr="00FD0B08">
              <w:rPr>
                <w:rFonts w:ascii="Book Antiqua" w:eastAsia="Times New Roman" w:hAnsi="Book Antiqua" w:cs="Times New Roman"/>
                <w:bCs/>
                <w:sz w:val="19"/>
                <w:szCs w:val="19"/>
                <w:lang w:eastAsia="pt-BR"/>
              </w:rPr>
              <w:t xml:space="preserve"> Z</w:t>
            </w:r>
            <w:r>
              <w:rPr>
                <w:rFonts w:ascii="Book Antiqua" w:eastAsia="Times New Roman" w:hAnsi="Book Antiqua" w:cs="Times New Roman"/>
                <w:bCs/>
                <w:sz w:val="19"/>
                <w:szCs w:val="19"/>
                <w:lang w:eastAsia="pt-BR"/>
              </w:rPr>
              <w:t>avascki</w:t>
            </w:r>
            <w:r w:rsidRPr="00FD0B08">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FD0B08">
              <w:rPr>
                <w:rFonts w:ascii="Book Antiqua" w:eastAsia="Times New Roman" w:hAnsi="Book Antiqua" w:cs="Times New Roman"/>
                <w:bCs/>
                <w:sz w:val="19"/>
                <w:szCs w:val="19"/>
                <w:lang w:eastAsia="pt-BR"/>
              </w:rPr>
              <w:t xml:space="preserve"> 22/09/04</w:t>
            </w:r>
            <w:r>
              <w:rPr>
                <w:rFonts w:ascii="Book Antiqua" w:eastAsia="Times New Roman" w:hAnsi="Book Antiqua" w:cs="Times New Roman"/>
                <w:bCs/>
                <w:sz w:val="19"/>
                <w:szCs w:val="19"/>
                <w:lang w:eastAsia="pt-BR"/>
              </w:rPr>
              <w:t xml:space="preserve">). Portanto, </w:t>
            </w:r>
            <w:r w:rsidRPr="00D022F1">
              <w:rPr>
                <w:rFonts w:ascii="Book Antiqua" w:eastAsia="Times New Roman" w:hAnsi="Book Antiqua" w:cs="Times New Roman"/>
                <w:bCs/>
                <w:sz w:val="19"/>
                <w:szCs w:val="19"/>
                <w:lang w:eastAsia="pt-BR"/>
              </w:rPr>
              <w:t>o benefício previsto</w:t>
            </w:r>
            <w:r>
              <w:rPr>
                <w:rFonts w:ascii="Book Antiqua" w:eastAsia="Times New Roman" w:hAnsi="Book Antiqua" w:cs="Times New Roman"/>
                <w:bCs/>
                <w:sz w:val="19"/>
                <w:szCs w:val="19"/>
                <w:lang w:eastAsia="pt-BR"/>
              </w:rPr>
              <w:t xml:space="preserve"> </w:t>
            </w:r>
            <w:r w:rsidRPr="00D022F1">
              <w:rPr>
                <w:rFonts w:ascii="Book Antiqua" w:eastAsia="Times New Roman" w:hAnsi="Book Antiqua" w:cs="Times New Roman"/>
                <w:bCs/>
                <w:sz w:val="19"/>
                <w:szCs w:val="19"/>
                <w:lang w:eastAsia="pt-BR"/>
              </w:rPr>
              <w:t xml:space="preserve">no art. 138 do CTN </w:t>
            </w:r>
            <w:r>
              <w:rPr>
                <w:rFonts w:ascii="Book Antiqua" w:eastAsia="Times New Roman" w:hAnsi="Book Antiqua" w:cs="Times New Roman"/>
                <w:bCs/>
                <w:sz w:val="19"/>
                <w:szCs w:val="19"/>
                <w:lang w:eastAsia="pt-BR"/>
              </w:rPr>
              <w:t xml:space="preserve">também </w:t>
            </w:r>
            <w:r w:rsidRPr="00D022F1">
              <w:rPr>
                <w:rFonts w:ascii="Book Antiqua" w:eastAsia="Times New Roman" w:hAnsi="Book Antiqua" w:cs="Times New Roman"/>
                <w:bCs/>
                <w:sz w:val="19"/>
                <w:szCs w:val="19"/>
                <w:lang w:eastAsia="pt-BR"/>
              </w:rPr>
              <w:t>não se aplica nos casos em que o contribuinte faz opção</w:t>
            </w:r>
            <w:r>
              <w:rPr>
                <w:rFonts w:ascii="Book Antiqua" w:eastAsia="Times New Roman" w:hAnsi="Book Antiqua" w:cs="Times New Roman"/>
                <w:bCs/>
                <w:sz w:val="19"/>
                <w:szCs w:val="19"/>
                <w:lang w:eastAsia="pt-BR"/>
              </w:rPr>
              <w:t xml:space="preserve"> </w:t>
            </w:r>
            <w:r w:rsidRPr="00D022F1">
              <w:rPr>
                <w:rFonts w:ascii="Book Antiqua" w:eastAsia="Times New Roman" w:hAnsi="Book Antiqua" w:cs="Times New Roman"/>
                <w:bCs/>
                <w:sz w:val="19"/>
                <w:szCs w:val="19"/>
                <w:lang w:eastAsia="pt-BR"/>
              </w:rPr>
              <w:t>pelo parcelamento do débito tributário confessado.</w:t>
            </w:r>
            <w:r>
              <w:rPr>
                <w:rFonts w:ascii="Book Antiqua" w:eastAsia="Times New Roman" w:hAnsi="Book Antiqua" w:cs="Times New Roman"/>
                <w:bCs/>
                <w:sz w:val="19"/>
                <w:szCs w:val="19"/>
                <w:lang w:eastAsia="pt-BR"/>
              </w:rPr>
              <w:t xml:space="preserve"> </w:t>
            </w:r>
            <w:r w:rsidRPr="00D022F1">
              <w:rPr>
                <w:rFonts w:ascii="Book Antiqua" w:eastAsia="Times New Roman" w:hAnsi="Book Antiqua" w:cs="Times New Roman"/>
                <w:b/>
                <w:sz w:val="19"/>
                <w:szCs w:val="19"/>
                <w:highlight w:val="green"/>
                <w:lang w:eastAsia="pt-BR"/>
              </w:rPr>
              <w:t>Tal orientação foi firmada no julgamento do REsp 284189/SP</w:t>
            </w:r>
            <w:r w:rsidRPr="00D022F1">
              <w:rPr>
                <w:rFonts w:ascii="Book Antiqua" w:eastAsia="Times New Roman" w:hAnsi="Book Antiqua" w:cs="Times New Roman"/>
                <w:bCs/>
                <w:sz w:val="19"/>
                <w:szCs w:val="19"/>
                <w:lang w:eastAsia="pt-BR"/>
              </w:rPr>
              <w:t>, Min. Franciulli</w:t>
            </w:r>
            <w:r>
              <w:rPr>
                <w:rFonts w:ascii="Book Antiqua" w:eastAsia="Times New Roman" w:hAnsi="Book Antiqua" w:cs="Times New Roman"/>
                <w:bCs/>
                <w:sz w:val="19"/>
                <w:szCs w:val="19"/>
                <w:lang w:eastAsia="pt-BR"/>
              </w:rPr>
              <w:t xml:space="preserve"> </w:t>
            </w:r>
            <w:r w:rsidRPr="00D022F1">
              <w:rPr>
                <w:rFonts w:ascii="Book Antiqua" w:eastAsia="Times New Roman" w:hAnsi="Book Antiqua" w:cs="Times New Roman"/>
                <w:bCs/>
                <w:sz w:val="19"/>
                <w:szCs w:val="19"/>
                <w:lang w:eastAsia="pt-BR"/>
              </w:rPr>
              <w:t>Netto, DJ de 26.05.03, em que</w:t>
            </w:r>
            <w:r w:rsidRPr="00D022F1">
              <w:rPr>
                <w:rFonts w:ascii="Book Antiqua" w:eastAsia="Times New Roman" w:hAnsi="Book Antiqua" w:cs="Times New Roman"/>
                <w:b/>
                <w:sz w:val="19"/>
                <w:szCs w:val="19"/>
                <w:highlight w:val="magenta"/>
                <w:lang w:eastAsia="pt-BR"/>
              </w:rPr>
              <w:t>,</w:t>
            </w:r>
            <w:r w:rsidRPr="00DD7677">
              <w:rPr>
                <w:rFonts w:ascii="Book Antiqua" w:eastAsia="Times New Roman" w:hAnsi="Book Antiqua" w:cs="Times New Roman"/>
                <w:b/>
                <w:sz w:val="19"/>
                <w:szCs w:val="19"/>
                <w:lang w:eastAsia="pt-BR"/>
              </w:rPr>
              <w:t xml:space="preserve"> </w:t>
            </w:r>
            <w:r w:rsidRPr="00D022F1">
              <w:rPr>
                <w:rFonts w:ascii="Book Antiqua" w:eastAsia="Times New Roman" w:hAnsi="Book Antiqua" w:cs="Times New Roman"/>
                <w:b/>
                <w:sz w:val="19"/>
                <w:szCs w:val="19"/>
                <w:highlight w:val="magenta"/>
                <w:lang w:eastAsia="pt-BR"/>
              </w:rPr>
              <w:t>reavivando-se a orientação expressa na Súmula 208 do extinto T</w:t>
            </w:r>
            <w:r w:rsidR="00DD7677">
              <w:rPr>
                <w:rFonts w:ascii="Book Antiqua" w:eastAsia="Times New Roman" w:hAnsi="Book Antiqua" w:cs="Times New Roman"/>
                <w:b/>
                <w:sz w:val="19"/>
                <w:szCs w:val="19"/>
                <w:highlight w:val="magenta"/>
                <w:lang w:eastAsia="pt-BR"/>
              </w:rPr>
              <w:t>FR</w:t>
            </w:r>
            <w:r w:rsidRPr="00D022F1">
              <w:rPr>
                <w:rFonts w:ascii="Book Antiqua" w:eastAsia="Times New Roman" w:hAnsi="Book Antiqua" w:cs="Times New Roman"/>
                <w:bCs/>
                <w:sz w:val="19"/>
                <w:szCs w:val="19"/>
                <w:lang w:eastAsia="pt-BR"/>
              </w:rPr>
              <w:t xml:space="preserve"> — decidiu-se que </w:t>
            </w:r>
            <w:r>
              <w:rPr>
                <w:rFonts w:ascii="Book Antiqua" w:eastAsia="Times New Roman" w:hAnsi="Book Antiqua" w:cs="Times New Roman"/>
                <w:bCs/>
                <w:sz w:val="19"/>
                <w:szCs w:val="19"/>
                <w:lang w:eastAsia="pt-BR"/>
              </w:rPr>
              <w:t>“</w:t>
            </w:r>
            <w:r w:rsidRPr="00D022F1">
              <w:rPr>
                <w:rFonts w:ascii="Book Antiqua" w:eastAsia="Times New Roman" w:hAnsi="Book Antiqua" w:cs="Times New Roman"/>
                <w:b/>
                <w:i/>
                <w:iCs/>
                <w:sz w:val="19"/>
                <w:szCs w:val="19"/>
                <w:highlight w:val="yellow"/>
                <w:lang w:eastAsia="pt-BR"/>
              </w:rPr>
              <w:t>a simples confissão de dívida, acompanhada do seu pedido de parcelamento, não configura denúncia espontânea</w:t>
            </w:r>
            <w:r w:rsidRPr="00D022F1">
              <w:rPr>
                <w:rFonts w:ascii="Book Antiqua" w:eastAsia="Times New Roman" w:hAnsi="Book Antiqua" w:cs="Times New Roman"/>
                <w:bCs/>
                <w:sz w:val="19"/>
                <w:szCs w:val="19"/>
                <w:lang w:eastAsia="pt-BR"/>
              </w:rPr>
              <w:t xml:space="preserve">" —, </w:t>
            </w:r>
            <w:r>
              <w:rPr>
                <w:rFonts w:ascii="Book Antiqua" w:eastAsia="Times New Roman" w:hAnsi="Book Antiqua" w:cs="Times New Roman"/>
                <w:bCs/>
                <w:sz w:val="19"/>
                <w:szCs w:val="19"/>
                <w:lang w:eastAsia="pt-BR"/>
              </w:rPr>
              <w:t>“</w:t>
            </w:r>
            <w:r w:rsidRPr="00D022F1">
              <w:rPr>
                <w:rFonts w:ascii="Book Antiqua" w:eastAsia="Times New Roman" w:hAnsi="Book Antiqua" w:cs="Times New Roman"/>
                <w:b/>
                <w:i/>
                <w:iCs/>
                <w:sz w:val="19"/>
                <w:szCs w:val="19"/>
                <w:highlight w:val="yellow"/>
                <w:lang w:eastAsia="pt-BR"/>
              </w:rPr>
              <w:t>o pagamento (...) tem como pressuposto a prestação exata do crédito (...) a quitação há de ser integral, apta a reparar a delonga do contribuinte (...) nesse contexto, o parcelamento do débito não se assimila à denúncia espontânea, porque nele há confissão de dívida e compromisso de pagamento, e não o pagamento exigido por lei</w:t>
            </w:r>
            <w:r w:rsidRPr="00D022F1">
              <w:rPr>
                <w:rFonts w:ascii="Book Antiqua" w:eastAsia="Times New Roman" w:hAnsi="Book Antiqua" w:cs="Times New Roman"/>
                <w:bCs/>
                <w:sz w:val="19"/>
                <w:szCs w:val="19"/>
                <w:lang w:eastAsia="pt-BR"/>
              </w:rPr>
              <w:t xml:space="preserve">". </w:t>
            </w:r>
            <w:r w:rsidRPr="00D022F1">
              <w:rPr>
                <w:rFonts w:ascii="Book Antiqua" w:eastAsia="Times New Roman" w:hAnsi="Book Antiqua" w:cs="Times New Roman"/>
                <w:b/>
                <w:sz w:val="19"/>
                <w:szCs w:val="19"/>
                <w:highlight w:val="magenta"/>
                <w:lang w:eastAsia="pt-BR"/>
              </w:rPr>
              <w:t>Entendeu ainda a 1ª Seção</w:t>
            </w:r>
            <w:r w:rsidRPr="00D022F1">
              <w:rPr>
                <w:rFonts w:ascii="Book Antiqua" w:eastAsia="Times New Roman" w:hAnsi="Book Antiqua" w:cs="Times New Roman"/>
                <w:bCs/>
                <w:sz w:val="19"/>
                <w:szCs w:val="19"/>
                <w:lang w:eastAsia="pt-BR"/>
              </w:rPr>
              <w:t xml:space="preserve">, quando da apreciação do citado precedente, que as </w:t>
            </w:r>
            <w:r w:rsidRPr="00D022F1">
              <w:rPr>
                <w:rFonts w:ascii="Book Antiqua" w:eastAsia="Times New Roman" w:hAnsi="Book Antiqua" w:cs="Times New Roman"/>
                <w:b/>
                <w:sz w:val="19"/>
                <w:szCs w:val="19"/>
                <w:highlight w:val="green"/>
                <w:lang w:eastAsia="pt-BR"/>
              </w:rPr>
              <w:t xml:space="preserve">alterações do CTN implementadas pela </w:t>
            </w:r>
            <w:r>
              <w:rPr>
                <w:rFonts w:ascii="Book Antiqua" w:eastAsia="Times New Roman" w:hAnsi="Book Antiqua" w:cs="Times New Roman"/>
                <w:b/>
                <w:sz w:val="19"/>
                <w:szCs w:val="19"/>
                <w:highlight w:val="green"/>
                <w:lang w:eastAsia="pt-BR"/>
              </w:rPr>
              <w:t>LC nº</w:t>
            </w:r>
            <w:r w:rsidRPr="00D022F1">
              <w:rPr>
                <w:rFonts w:ascii="Book Antiqua" w:eastAsia="Times New Roman" w:hAnsi="Book Antiqua" w:cs="Times New Roman"/>
                <w:b/>
                <w:sz w:val="19"/>
                <w:szCs w:val="19"/>
                <w:highlight w:val="green"/>
                <w:lang w:eastAsia="pt-BR"/>
              </w:rPr>
              <w:t xml:space="preserve"> 104, de 10.01.01</w:t>
            </w:r>
            <w:r w:rsidRPr="00D022F1">
              <w:rPr>
                <w:rFonts w:ascii="Book Antiqua" w:eastAsia="Times New Roman" w:hAnsi="Book Antiqua" w:cs="Times New Roman"/>
                <w:bCs/>
                <w:sz w:val="19"/>
                <w:szCs w:val="19"/>
                <w:lang w:eastAsia="pt-BR"/>
              </w:rPr>
              <w:t xml:space="preserve">, </w:t>
            </w:r>
            <w:r w:rsidRPr="00D022F1">
              <w:rPr>
                <w:rFonts w:ascii="Book Antiqua" w:eastAsia="Times New Roman" w:hAnsi="Book Antiqua" w:cs="Times New Roman"/>
                <w:b/>
                <w:sz w:val="19"/>
                <w:szCs w:val="19"/>
                <w:highlight w:val="yellow"/>
                <w:lang w:eastAsia="pt-BR"/>
              </w:rPr>
              <w:t>apenas vieram em reforço àquele posicionamento</w:t>
            </w:r>
            <w:r w:rsidRPr="00D022F1">
              <w:rPr>
                <w:rFonts w:ascii="Book Antiqua" w:eastAsia="Times New Roman" w:hAnsi="Book Antiqua" w:cs="Times New Roman"/>
                <w:bCs/>
                <w:sz w:val="19"/>
                <w:szCs w:val="19"/>
                <w:lang w:eastAsia="pt-BR"/>
              </w:rPr>
              <w:t xml:space="preserve">, ao </w:t>
            </w:r>
            <w:r w:rsidRPr="00D022F1">
              <w:rPr>
                <w:rFonts w:ascii="Book Antiqua" w:eastAsia="Times New Roman" w:hAnsi="Book Antiqua" w:cs="Times New Roman"/>
                <w:bCs/>
                <w:sz w:val="19"/>
                <w:szCs w:val="19"/>
                <w:lang w:eastAsia="pt-BR"/>
              </w:rPr>
              <w:lastRenderedPageBreak/>
              <w:t>prever, no art. 155-A, § 1º, que "</w:t>
            </w:r>
            <w:r w:rsidRPr="00D022F1">
              <w:rPr>
                <w:rFonts w:ascii="Book Antiqua" w:eastAsia="Times New Roman" w:hAnsi="Book Antiqua" w:cs="Times New Roman"/>
                <w:b/>
                <w:i/>
                <w:iCs/>
                <w:sz w:val="19"/>
                <w:szCs w:val="19"/>
                <w:highlight w:val="yellow"/>
                <w:lang w:eastAsia="pt-BR"/>
              </w:rPr>
              <w:t>salvo disposição de lei contrário, o parcelamento do crédito tributário não exclui a incidência de juros e multas</w:t>
            </w:r>
            <w:r w:rsidRPr="00D022F1">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553"/>
            </w:tblGrid>
            <w:tr w:rsidR="00DD7677" w14:paraId="13CE337E" w14:textId="77777777" w:rsidTr="00777F29">
              <w:tc>
                <w:tcPr>
                  <w:tcW w:w="8553" w:type="dxa"/>
                  <w:shd w:val="clear" w:color="auto" w:fill="FFFFFF" w:themeFill="background1"/>
                </w:tcPr>
                <w:p w14:paraId="0488EBE4" w14:textId="3FB1118D" w:rsidR="00DD7677" w:rsidRPr="00DD7677" w:rsidRDefault="00DD7677" w:rsidP="00D022F1">
                  <w:pPr>
                    <w:jc w:val="both"/>
                    <w:rPr>
                      <w:rFonts w:ascii="Book Antiqua" w:eastAsia="Times New Roman" w:hAnsi="Book Antiqua" w:cs="Times New Roman"/>
                      <w:b/>
                      <w:sz w:val="19"/>
                      <w:szCs w:val="19"/>
                      <w:lang w:eastAsia="pt-BR"/>
                    </w:rPr>
                  </w:pPr>
                  <w:r w:rsidRPr="00DD7677">
                    <w:rPr>
                      <w:rFonts w:ascii="Book Antiqua" w:eastAsia="Times New Roman" w:hAnsi="Book Antiqua" w:cs="Times New Roman"/>
                      <w:b/>
                      <w:sz w:val="18"/>
                      <w:szCs w:val="18"/>
                      <w:lang w:eastAsia="pt-BR"/>
                    </w:rPr>
                    <w:t>(</w:t>
                  </w:r>
                  <w:r w:rsidRPr="00DD7677">
                    <w:rPr>
                      <w:rFonts w:ascii="Book Antiqua" w:eastAsia="Times New Roman" w:hAnsi="Book Antiqua" w:cs="Times New Roman"/>
                      <w:b/>
                      <w:sz w:val="18"/>
                      <w:szCs w:val="18"/>
                      <w:highlight w:val="yellow"/>
                      <w:lang w:eastAsia="pt-BR"/>
                    </w:rPr>
                    <w:t>PGM-Natal/RN-2023-CESPE</w:t>
                  </w:r>
                  <w:r w:rsidRPr="00DD7677">
                    <w:rPr>
                      <w:rFonts w:ascii="Book Antiqua" w:eastAsia="Times New Roman" w:hAnsi="Book Antiqua" w:cs="Times New Roman"/>
                      <w:b/>
                      <w:sz w:val="18"/>
                      <w:szCs w:val="18"/>
                      <w:lang w:eastAsia="pt-BR"/>
                    </w:rPr>
                    <w:t>)</w:t>
                  </w:r>
                  <w:r w:rsidRPr="00DD7677">
                    <w:rPr>
                      <w:rFonts w:ascii="Book Antiqua" w:eastAsia="Times New Roman" w:hAnsi="Book Antiqua" w:cs="Times New Roman"/>
                      <w:bCs/>
                      <w:sz w:val="18"/>
                      <w:szCs w:val="18"/>
                      <w:lang w:eastAsia="pt-BR"/>
                    </w:rPr>
                    <w:t>: A respeito da denúncia espontânea, assinale a opção correta à luz do CTN e da jurisprudência do STJ</w:t>
                  </w:r>
                  <w:r>
                    <w:rPr>
                      <w:rFonts w:ascii="Book Antiqua" w:eastAsia="Times New Roman" w:hAnsi="Book Antiqua" w:cs="Times New Roman"/>
                      <w:bCs/>
                      <w:sz w:val="18"/>
                      <w:szCs w:val="18"/>
                      <w:lang w:eastAsia="pt-BR"/>
                    </w:rPr>
                    <w:t>:</w:t>
                  </w:r>
                  <w:r>
                    <w:t xml:space="preserve"> </w:t>
                  </w:r>
                  <w:r w:rsidRPr="00DD7677">
                    <w:rPr>
                      <w:rFonts w:ascii="Book Antiqua" w:eastAsia="Times New Roman" w:hAnsi="Book Antiqua" w:cs="Times New Roman"/>
                      <w:bCs/>
                      <w:sz w:val="18"/>
                      <w:szCs w:val="18"/>
                      <w:lang w:eastAsia="pt-BR"/>
                    </w:rPr>
                    <w:t>No caso de confissão de dívida seguida de parcelamento de débito tributário, não se aplica o benefício da denúncia espontânea.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S. 208, TFR</w:t>
                  </w:r>
                  <w:r w:rsidR="00777F29">
                    <w:rPr>
                      <w:rFonts w:ascii="Book Antiqua" w:eastAsia="Times New Roman" w:hAnsi="Book Antiqua" w:cs="Times New Roman"/>
                      <w:b/>
                      <w:sz w:val="18"/>
                      <w:szCs w:val="18"/>
                      <w:lang w:eastAsia="pt-BR"/>
                    </w:rPr>
                    <w:t>, art. 155-A, §1º, CTN e Entend. Jurisprud.</w:t>
                  </w:r>
                </w:p>
              </w:tc>
            </w:tr>
          </w:tbl>
          <w:p w14:paraId="2CDCC06A" w14:textId="77777777" w:rsidR="00DD7677" w:rsidRDefault="00DD7677" w:rsidP="00D022F1">
            <w:pPr>
              <w:jc w:val="both"/>
              <w:rPr>
                <w:rFonts w:ascii="Book Antiqua" w:eastAsia="Times New Roman" w:hAnsi="Book Antiqua" w:cs="Times New Roman"/>
                <w:bCs/>
                <w:sz w:val="19"/>
                <w:szCs w:val="19"/>
                <w:lang w:eastAsia="pt-BR"/>
              </w:rPr>
            </w:pPr>
          </w:p>
          <w:p w14:paraId="663A9E3A" w14:textId="4072C9CD" w:rsidR="00DD7677" w:rsidRPr="003D7D2D" w:rsidRDefault="00DD7677" w:rsidP="00D022F1">
            <w:pPr>
              <w:jc w:val="both"/>
              <w:rPr>
                <w:rFonts w:ascii="Book Antiqua" w:eastAsia="Times New Roman" w:hAnsi="Book Antiqua" w:cs="Times New Roman"/>
                <w:sz w:val="19"/>
                <w:szCs w:val="19"/>
                <w:lang w:eastAsia="pt-BR"/>
              </w:rPr>
            </w:pPr>
          </w:p>
        </w:tc>
      </w:tr>
    </w:tbl>
    <w:p w14:paraId="663A9E3C" w14:textId="77777777" w:rsidR="00F101F6" w:rsidRPr="003D7D2D" w:rsidRDefault="00F101F6" w:rsidP="00F101F6">
      <w:pPr>
        <w:spacing w:after="0" w:line="240" w:lineRule="auto"/>
        <w:jc w:val="center"/>
        <w:rPr>
          <w:rFonts w:ascii="Book Antiqua" w:eastAsia="Times New Roman" w:hAnsi="Book Antiqua" w:cs="Times New Roman"/>
          <w:b/>
          <w:bCs/>
          <w:sz w:val="19"/>
          <w:szCs w:val="19"/>
          <w:lang w:eastAsia="pt-BR"/>
        </w:rPr>
      </w:pPr>
    </w:p>
    <w:p w14:paraId="663A9E3D"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TÍTULO III</w:t>
      </w:r>
    </w:p>
    <w:p w14:paraId="663A9E3E"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Crédito Tributário</w:t>
      </w:r>
    </w:p>
    <w:p w14:paraId="663A9E3F" w14:textId="77777777" w:rsidR="009B7062" w:rsidRPr="003D7D2D" w:rsidRDefault="009B7062" w:rsidP="009B7062">
      <w:pPr>
        <w:spacing w:after="0" w:line="240" w:lineRule="auto"/>
        <w:jc w:val="center"/>
        <w:rPr>
          <w:rFonts w:ascii="Book Antiqua" w:eastAsia="Times New Roman" w:hAnsi="Book Antiqua" w:cs="Times New Roman"/>
          <w:sz w:val="19"/>
          <w:szCs w:val="19"/>
          <w:highlight w:val="green"/>
          <w:lang w:eastAsia="pt-BR"/>
        </w:rPr>
      </w:pPr>
    </w:p>
    <w:p w14:paraId="663A9E40"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w:t>
      </w:r>
    </w:p>
    <w:p w14:paraId="663A9E41" w14:textId="77777777" w:rsidR="008725C3" w:rsidRPr="003D7D2D" w:rsidRDefault="008725C3" w:rsidP="009B7062">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Disposições Gerais</w:t>
      </w:r>
    </w:p>
    <w:p w14:paraId="663A9E42" w14:textId="682AAFDF" w:rsidR="008725C3" w:rsidRPr="00B95ED9" w:rsidRDefault="008725C3" w:rsidP="009B7062">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620FDF">
        <w:rPr>
          <w:rFonts w:ascii="Book Antiqua" w:eastAsia="Times New Roman" w:hAnsi="Book Antiqua" w:cs="Times New Roman"/>
          <w:b/>
          <w:bCs/>
          <w:sz w:val="19"/>
          <w:szCs w:val="19"/>
          <w:highlight w:val="magenta"/>
          <w:lang w:eastAsia="pt-BR"/>
        </w:rPr>
        <w:t>Art. 139</w:t>
      </w:r>
      <w:r w:rsidRPr="003D7D2D">
        <w:rPr>
          <w:rFonts w:ascii="Book Antiqua" w:eastAsia="Times New Roman" w:hAnsi="Book Antiqua" w:cs="Times New Roman"/>
          <w:sz w:val="19"/>
          <w:szCs w:val="19"/>
          <w:lang w:eastAsia="pt-BR"/>
        </w:rPr>
        <w:t xml:space="preserve">. </w:t>
      </w:r>
      <w:r w:rsidRPr="00620FDF">
        <w:rPr>
          <w:rFonts w:ascii="Book Antiqua" w:eastAsia="Times New Roman" w:hAnsi="Book Antiqua" w:cs="Times New Roman"/>
          <w:b/>
          <w:bCs/>
          <w:sz w:val="19"/>
          <w:szCs w:val="19"/>
          <w:lang w:eastAsia="pt-BR"/>
        </w:rPr>
        <w:t xml:space="preserve">O crédito tributário decorre da </w:t>
      </w:r>
      <w:r w:rsidRPr="00337FA5">
        <w:rPr>
          <w:rFonts w:ascii="Book Antiqua" w:eastAsia="Times New Roman" w:hAnsi="Book Antiqua" w:cs="Times New Roman"/>
          <w:b/>
          <w:bCs/>
          <w:sz w:val="19"/>
          <w:szCs w:val="19"/>
          <w:highlight w:val="cyan"/>
          <w:lang w:eastAsia="pt-BR"/>
        </w:rPr>
        <w:t>obrigação principal</w:t>
      </w:r>
      <w:r w:rsidRPr="00620FDF">
        <w:rPr>
          <w:rFonts w:ascii="Book Antiqua" w:eastAsia="Times New Roman" w:hAnsi="Book Antiqua" w:cs="Times New Roman"/>
          <w:b/>
          <w:bCs/>
          <w:sz w:val="19"/>
          <w:szCs w:val="19"/>
          <w:lang w:eastAsia="pt-BR"/>
        </w:rPr>
        <w:t xml:space="preserve"> e tem a mesma natureza desta</w:t>
      </w:r>
      <w:r w:rsidRPr="00A85760">
        <w:rPr>
          <w:rFonts w:ascii="Book Antiqua" w:eastAsia="Times New Roman" w:hAnsi="Book Antiqua" w:cs="Times New Roman"/>
          <w:sz w:val="18"/>
          <w:szCs w:val="18"/>
          <w:lang w:eastAsia="pt-BR"/>
        </w:rPr>
        <w:t>.</w:t>
      </w:r>
      <w:r w:rsidR="00620FDF" w:rsidRPr="00A85760">
        <w:rPr>
          <w:rFonts w:ascii="Book Antiqua" w:eastAsia="Times New Roman" w:hAnsi="Book Antiqua" w:cs="Times New Roman"/>
          <w:sz w:val="18"/>
          <w:szCs w:val="18"/>
          <w:lang w:eastAsia="pt-BR"/>
        </w:rPr>
        <w:t xml:space="preserve"> </w:t>
      </w:r>
      <w:r w:rsidR="00620FDF" w:rsidRPr="00A85760">
        <w:rPr>
          <w:rFonts w:ascii="Book Antiqua" w:eastAsia="Times New Roman" w:hAnsi="Book Antiqua" w:cs="Times New Roman"/>
          <w:b/>
          <w:bCs/>
          <w:color w:val="FF0000"/>
          <w:sz w:val="16"/>
          <w:szCs w:val="16"/>
          <w:u w:val="single"/>
          <w:lang w:eastAsia="pt-BR"/>
        </w:rPr>
        <w:t>(PGEPI-2008)</w:t>
      </w:r>
      <w:r w:rsidR="00337FA5" w:rsidRPr="00A85760">
        <w:rPr>
          <w:rFonts w:ascii="Book Antiqua" w:eastAsia="Times New Roman" w:hAnsi="Book Antiqua" w:cs="Times New Roman"/>
          <w:b/>
          <w:bCs/>
          <w:color w:val="FF0000"/>
          <w:sz w:val="16"/>
          <w:szCs w:val="16"/>
          <w:lang w:eastAsia="pt-BR"/>
        </w:rPr>
        <w:t xml:space="preserve"> </w:t>
      </w:r>
      <w:r w:rsidR="00337FA5" w:rsidRPr="00A85760">
        <w:rPr>
          <w:rFonts w:ascii="Book Antiqua" w:hAnsi="Book Antiqua"/>
          <w:b/>
          <w:bCs/>
          <w:color w:val="FF0000"/>
          <w:sz w:val="16"/>
          <w:szCs w:val="16"/>
          <w:u w:val="single"/>
        </w:rPr>
        <w:t>(Cartórios/TJRS-2015)</w:t>
      </w:r>
      <w:r w:rsidR="003C7E02" w:rsidRPr="00A85760">
        <w:rPr>
          <w:rFonts w:ascii="Book Antiqua" w:hAnsi="Book Antiqua"/>
          <w:b/>
          <w:bCs/>
          <w:color w:val="FF0000"/>
          <w:sz w:val="16"/>
          <w:szCs w:val="16"/>
        </w:rPr>
        <w:t xml:space="preserve"> </w:t>
      </w:r>
      <w:r w:rsidR="003C7E02" w:rsidRPr="00A85760">
        <w:rPr>
          <w:rFonts w:ascii="Book Antiqua" w:hAnsi="Book Antiqua"/>
          <w:b/>
          <w:bCs/>
          <w:color w:val="FF0000"/>
          <w:sz w:val="16"/>
          <w:szCs w:val="16"/>
          <w:u w:val="single"/>
        </w:rPr>
        <w:t>(PCDF-2015)</w:t>
      </w:r>
      <w:r w:rsidR="00B95ED9">
        <w:rPr>
          <w:rFonts w:ascii="Book Antiqua" w:hAnsi="Book Antiqua"/>
          <w:b/>
          <w:bCs/>
          <w:color w:val="FF0000"/>
          <w:sz w:val="16"/>
          <w:szCs w:val="16"/>
        </w:rPr>
        <w:t xml:space="preserve"> </w:t>
      </w:r>
      <w:r w:rsidR="00B95ED9">
        <w:rPr>
          <w:rFonts w:ascii="Book Antiqua" w:hAnsi="Book Antiqua"/>
          <w:b/>
          <w:color w:val="FF0000"/>
          <w:sz w:val="16"/>
          <w:szCs w:val="16"/>
          <w:u w:val="single"/>
        </w:rPr>
        <w:t>(Cartórios/TJAM-2023)</w:t>
      </w:r>
    </w:p>
    <w:p w14:paraId="663A9E43" w14:textId="71B9C582" w:rsidR="008725C3" w:rsidRPr="0079107F"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140</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As circunstâncias</w:t>
      </w:r>
      <w:r w:rsidRPr="003D7D2D">
        <w:rPr>
          <w:rFonts w:ascii="Book Antiqua" w:eastAsia="Times New Roman" w:hAnsi="Book Antiqua" w:cs="Times New Roman"/>
          <w:b/>
          <w:sz w:val="19"/>
          <w:szCs w:val="19"/>
          <w:lang w:eastAsia="pt-BR"/>
        </w:rPr>
        <w:t xml:space="preserve"> </w:t>
      </w:r>
      <w:r w:rsidRPr="00BD6C67">
        <w:rPr>
          <w:rFonts w:ascii="Book Antiqua" w:eastAsia="Times New Roman" w:hAnsi="Book Antiqua" w:cs="Times New Roman"/>
          <w:b/>
          <w:sz w:val="19"/>
          <w:szCs w:val="19"/>
          <w:lang w:eastAsia="pt-BR"/>
        </w:rPr>
        <w:t xml:space="preserve">que </w:t>
      </w:r>
      <w:r w:rsidRPr="00BD6C67">
        <w:rPr>
          <w:rFonts w:ascii="Book Antiqua" w:eastAsia="Times New Roman" w:hAnsi="Book Antiqua" w:cs="Times New Roman"/>
          <w:b/>
          <w:caps/>
          <w:sz w:val="19"/>
          <w:szCs w:val="19"/>
          <w:highlight w:val="green"/>
          <w:lang w:eastAsia="pt-BR"/>
        </w:rPr>
        <w:t>modificam</w:t>
      </w:r>
      <w:r w:rsidRPr="00BD6C67">
        <w:rPr>
          <w:rFonts w:ascii="Book Antiqua" w:eastAsia="Times New Roman" w:hAnsi="Book Antiqua" w:cs="Times New Roman"/>
          <w:b/>
          <w:sz w:val="19"/>
          <w:szCs w:val="19"/>
          <w:lang w:eastAsia="pt-BR"/>
        </w:rPr>
        <w:t xml:space="preserve"> </w:t>
      </w:r>
      <w:r w:rsidRPr="00BD6C67">
        <w:rPr>
          <w:rFonts w:ascii="Book Antiqua" w:eastAsia="Times New Roman" w:hAnsi="Book Antiqua" w:cs="Times New Roman"/>
          <w:b/>
          <w:sz w:val="19"/>
          <w:szCs w:val="19"/>
          <w:highlight w:val="yellow"/>
          <w:lang w:eastAsia="pt-BR"/>
        </w:rPr>
        <w:t>o crédito tributário</w:t>
      </w:r>
      <w:r w:rsidRPr="00BD6C67">
        <w:rPr>
          <w:rFonts w:ascii="Book Antiqua" w:eastAsia="Times New Roman" w:hAnsi="Book Antiqua" w:cs="Times New Roman"/>
          <w:b/>
          <w:sz w:val="19"/>
          <w:szCs w:val="19"/>
          <w:lang w:eastAsia="pt-BR"/>
        </w:rPr>
        <w:t>, sua extensão ou seus efeitos, ou as garantias ou os privilégios a ele atribuídos, ou que excluem sua exigibilidade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não afetam</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a obrigação tributária que lhe deu origem</w:t>
      </w:r>
      <w:r w:rsidRPr="00A85760">
        <w:rPr>
          <w:rFonts w:ascii="Book Antiqua" w:eastAsia="Times New Roman" w:hAnsi="Book Antiqua" w:cs="Times New Roman"/>
          <w:sz w:val="16"/>
          <w:szCs w:val="16"/>
          <w:lang w:eastAsia="pt-BR"/>
        </w:rPr>
        <w:t>.</w:t>
      </w:r>
      <w:r w:rsidR="00BD6C67" w:rsidRPr="00A85760">
        <w:rPr>
          <w:rFonts w:ascii="Book Antiqua" w:eastAsia="Times New Roman" w:hAnsi="Book Antiqua" w:cs="Times New Roman"/>
          <w:sz w:val="16"/>
          <w:szCs w:val="16"/>
          <w:lang w:eastAsia="pt-BR"/>
        </w:rPr>
        <w:t xml:space="preserve"> </w:t>
      </w:r>
      <w:r w:rsidR="00210D8E" w:rsidRPr="00A85760">
        <w:rPr>
          <w:rFonts w:ascii="Book Antiqua" w:eastAsia="Times New Roman" w:hAnsi="Book Antiqua" w:cs="Times New Roman"/>
          <w:b/>
          <w:bCs/>
          <w:color w:val="FF0000"/>
          <w:sz w:val="16"/>
          <w:szCs w:val="16"/>
          <w:u w:val="single"/>
          <w:lang w:eastAsia="pt-BR"/>
        </w:rPr>
        <w:t>(TJAL-2008)</w:t>
      </w:r>
      <w:r w:rsidR="00210D8E" w:rsidRPr="00A85760">
        <w:rPr>
          <w:rFonts w:ascii="Book Antiqua" w:eastAsia="Times New Roman" w:hAnsi="Book Antiqua" w:cs="Times New Roman"/>
          <w:b/>
          <w:bCs/>
          <w:color w:val="FF0000"/>
          <w:sz w:val="16"/>
          <w:szCs w:val="16"/>
          <w:lang w:eastAsia="pt-BR"/>
        </w:rPr>
        <w:t xml:space="preserve"> </w:t>
      </w:r>
      <w:r w:rsidR="00620FDF" w:rsidRPr="00A85760">
        <w:rPr>
          <w:rFonts w:ascii="Book Antiqua" w:eastAsia="Times New Roman" w:hAnsi="Book Antiqua" w:cs="Times New Roman"/>
          <w:b/>
          <w:bCs/>
          <w:color w:val="FF0000"/>
          <w:sz w:val="16"/>
          <w:szCs w:val="16"/>
          <w:u w:val="single"/>
          <w:lang w:eastAsia="pt-BR"/>
        </w:rPr>
        <w:t>(PGEPI-2008)</w:t>
      </w:r>
      <w:r w:rsidR="00210D8E" w:rsidRPr="00A85760">
        <w:rPr>
          <w:rFonts w:ascii="Book Antiqua" w:eastAsia="Times New Roman" w:hAnsi="Book Antiqua" w:cs="Times New Roman"/>
          <w:b/>
          <w:bCs/>
          <w:color w:val="FF0000"/>
          <w:sz w:val="16"/>
          <w:szCs w:val="16"/>
          <w:lang w:eastAsia="pt-BR"/>
        </w:rPr>
        <w:t xml:space="preserve"> </w:t>
      </w:r>
      <w:r w:rsidR="00210D8E" w:rsidRPr="00A85760">
        <w:rPr>
          <w:rFonts w:ascii="Book Antiqua" w:eastAsia="Times New Roman" w:hAnsi="Book Antiqua" w:cs="Times New Roman"/>
          <w:b/>
          <w:bCs/>
          <w:color w:val="FF0000"/>
          <w:sz w:val="16"/>
          <w:szCs w:val="16"/>
          <w:u w:val="single"/>
          <w:lang w:eastAsia="pt-BR"/>
        </w:rPr>
        <w:t>(PGEAL-2009)</w:t>
      </w:r>
      <w:r w:rsidR="00AE01FA" w:rsidRPr="00A85760">
        <w:rPr>
          <w:rFonts w:ascii="Book Antiqua" w:eastAsia="Times New Roman" w:hAnsi="Book Antiqua" w:cs="Times New Roman"/>
          <w:b/>
          <w:bCs/>
          <w:color w:val="FF0000"/>
          <w:sz w:val="16"/>
          <w:szCs w:val="16"/>
          <w:lang w:eastAsia="pt-BR"/>
        </w:rPr>
        <w:t xml:space="preserve"> </w:t>
      </w:r>
      <w:r w:rsidR="00732E8C" w:rsidRPr="00A85760">
        <w:rPr>
          <w:rFonts w:ascii="Book Antiqua" w:eastAsia="Times New Roman" w:hAnsi="Book Antiqua" w:cs="Times New Roman"/>
          <w:b/>
          <w:color w:val="FF0000"/>
          <w:sz w:val="16"/>
          <w:szCs w:val="16"/>
          <w:u w:val="single"/>
          <w:lang w:eastAsia="pt-BR"/>
        </w:rPr>
        <w:t>(TJDFT-2011)</w:t>
      </w:r>
      <w:r w:rsidR="00D35C23" w:rsidRPr="00A85760">
        <w:rPr>
          <w:rFonts w:ascii="Book Antiqua" w:eastAsia="Times New Roman" w:hAnsi="Book Antiqua" w:cs="Times New Roman"/>
          <w:b/>
          <w:color w:val="FF0000"/>
          <w:sz w:val="16"/>
          <w:szCs w:val="16"/>
          <w:lang w:eastAsia="pt-BR"/>
        </w:rPr>
        <w:t xml:space="preserve"> </w:t>
      </w:r>
      <w:r w:rsidR="00D35C23" w:rsidRPr="00A85760">
        <w:rPr>
          <w:rFonts w:ascii="Book Antiqua" w:eastAsia="Times New Roman" w:hAnsi="Book Antiqua" w:cs="Times New Roman"/>
          <w:b/>
          <w:bCs/>
          <w:iCs/>
          <w:color w:val="FF0000"/>
          <w:sz w:val="16"/>
          <w:szCs w:val="16"/>
          <w:u w:val="single"/>
          <w:lang w:eastAsia="pt-BR"/>
        </w:rPr>
        <w:t>(MPPI-2012)</w:t>
      </w:r>
      <w:r w:rsidR="00210D8E" w:rsidRPr="00A85760">
        <w:rPr>
          <w:rFonts w:ascii="Book Antiqua" w:eastAsia="Times New Roman" w:hAnsi="Book Antiqua" w:cs="Times New Roman"/>
          <w:b/>
          <w:bCs/>
          <w:iCs/>
          <w:color w:val="FF0000"/>
          <w:sz w:val="16"/>
          <w:szCs w:val="16"/>
          <w:lang w:eastAsia="pt-BR"/>
        </w:rPr>
        <w:t xml:space="preserve"> </w:t>
      </w:r>
      <w:r w:rsidR="00210D8E" w:rsidRPr="00A85760">
        <w:rPr>
          <w:rFonts w:ascii="Book Antiqua" w:eastAsia="Times New Roman" w:hAnsi="Book Antiqua" w:cs="Times New Roman"/>
          <w:b/>
          <w:bCs/>
          <w:iCs/>
          <w:color w:val="FF0000"/>
          <w:sz w:val="16"/>
          <w:szCs w:val="16"/>
          <w:u w:val="single"/>
          <w:lang w:eastAsia="pt-BR"/>
        </w:rPr>
        <w:t>(MPGO-2016)</w:t>
      </w:r>
      <w:r w:rsidR="007E0E1C" w:rsidRPr="00A85760">
        <w:rPr>
          <w:rFonts w:ascii="Book Antiqua" w:eastAsia="Times New Roman" w:hAnsi="Book Antiqua" w:cs="Times New Roman"/>
          <w:sz w:val="16"/>
          <w:szCs w:val="16"/>
          <w:lang w:eastAsia="pt-BR"/>
        </w:rPr>
        <w:t xml:space="preserve"> </w:t>
      </w:r>
      <w:r w:rsidR="007E0E1C" w:rsidRPr="00A85760">
        <w:rPr>
          <w:rFonts w:ascii="Book Antiqua" w:eastAsia="Times New Roman" w:hAnsi="Book Antiqua" w:cs="Times New Roman"/>
          <w:b/>
          <w:color w:val="FF0000"/>
          <w:sz w:val="16"/>
          <w:szCs w:val="16"/>
          <w:u w:val="single"/>
          <w:lang w:eastAsia="pt-BR"/>
        </w:rPr>
        <w:t>(PGEPE-2018)</w:t>
      </w:r>
      <w:r w:rsidR="00DB4FBF">
        <w:rPr>
          <w:rFonts w:ascii="Book Antiqua" w:eastAsia="Times New Roman" w:hAnsi="Book Antiqua" w:cs="Times New Roman"/>
          <w:b/>
          <w:color w:val="FF0000"/>
          <w:sz w:val="16"/>
          <w:szCs w:val="16"/>
          <w:lang w:eastAsia="pt-BR"/>
        </w:rPr>
        <w:t xml:space="preserve"> </w:t>
      </w:r>
      <w:r w:rsidR="00DB4FBF">
        <w:rPr>
          <w:rFonts w:ascii="Book Antiqua" w:eastAsia="Times New Roman" w:hAnsi="Book Antiqua" w:cs="Times New Roman"/>
          <w:b/>
          <w:color w:val="FF0000"/>
          <w:sz w:val="16"/>
          <w:szCs w:val="16"/>
          <w:u w:val="single"/>
          <w:lang w:eastAsia="pt-BR"/>
        </w:rPr>
        <w:t>(PGEPA-2023)</w:t>
      </w:r>
      <w:r w:rsidR="0079107F">
        <w:rPr>
          <w:rFonts w:ascii="Book Antiqua" w:eastAsia="Times New Roman" w:hAnsi="Book Antiqua" w:cs="Times New Roman"/>
          <w:b/>
          <w:color w:val="FF0000"/>
          <w:sz w:val="16"/>
          <w:szCs w:val="16"/>
          <w:lang w:eastAsia="pt-BR"/>
        </w:rPr>
        <w:t xml:space="preserve"> </w:t>
      </w:r>
      <w:r w:rsidR="0079107F">
        <w:rPr>
          <w:rFonts w:ascii="Book Antiqua" w:eastAsia="Times New Roman" w:hAnsi="Book Antiqua" w:cs="Times New Roman"/>
          <w:b/>
          <w:color w:val="FF0000"/>
          <w:sz w:val="16"/>
          <w:szCs w:val="16"/>
          <w:u w:val="single"/>
          <w:lang w:eastAsia="pt-BR"/>
        </w:rPr>
        <w:t>(Cartórios/TJAM-2023)</w:t>
      </w:r>
    </w:p>
    <w:tbl>
      <w:tblPr>
        <w:tblStyle w:val="Tabelacomgrade"/>
        <w:tblW w:w="8784" w:type="dxa"/>
        <w:shd w:val="clear" w:color="auto" w:fill="CCFFFF"/>
        <w:tblLook w:val="04A0" w:firstRow="1" w:lastRow="0" w:firstColumn="1" w:lastColumn="0" w:noHBand="0" w:noVBand="1"/>
      </w:tblPr>
      <w:tblGrid>
        <w:gridCol w:w="8784"/>
      </w:tblGrid>
      <w:tr w:rsidR="00A16CC7" w:rsidRPr="003D7D2D" w14:paraId="663A9E45" w14:textId="77777777" w:rsidTr="00A16CC7">
        <w:tc>
          <w:tcPr>
            <w:tcW w:w="8784" w:type="dxa"/>
            <w:shd w:val="clear" w:color="auto" w:fill="CCFFFF"/>
          </w:tcPr>
          <w:p w14:paraId="3DDA2396" w14:textId="733F7049" w:rsidR="00DB4FBF" w:rsidRDefault="00DB4FBF" w:rsidP="00DB4FB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10D8E">
              <w:rPr>
                <w:rFonts w:ascii="Book Antiqua" w:eastAsia="Times New Roman" w:hAnsi="Book Antiqua" w:cs="Times New Roman"/>
                <w:b/>
                <w:sz w:val="19"/>
                <w:szCs w:val="19"/>
                <w:highlight w:val="yellow"/>
                <w:lang w:eastAsia="pt-BR"/>
              </w:rPr>
              <w:t>PGE</w:t>
            </w:r>
            <w:r>
              <w:rPr>
                <w:rFonts w:ascii="Book Antiqua" w:eastAsia="Times New Roman" w:hAnsi="Book Antiqua" w:cs="Times New Roman"/>
                <w:b/>
                <w:sz w:val="19"/>
                <w:szCs w:val="19"/>
                <w:highlight w:val="yellow"/>
                <w:lang w:eastAsia="pt-BR"/>
              </w:rPr>
              <w:t>PA-2023</w:t>
            </w:r>
            <w:r w:rsidRPr="00210D8E">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B4FBF">
              <w:rPr>
                <w:rFonts w:ascii="Book Antiqua" w:eastAsia="Times New Roman" w:hAnsi="Book Antiqua" w:cs="Times New Roman"/>
                <w:bCs/>
                <w:sz w:val="19"/>
                <w:szCs w:val="19"/>
                <w:lang w:eastAsia="pt-BR"/>
              </w:rPr>
              <w:t>Acerca do crédito tributário, julgue o seguinte ite</w:t>
            </w:r>
            <w:r>
              <w:rPr>
                <w:rFonts w:ascii="Book Antiqua" w:eastAsia="Times New Roman" w:hAnsi="Book Antiqua" w:cs="Times New Roman"/>
                <w:bCs/>
                <w:sz w:val="19"/>
                <w:szCs w:val="19"/>
                <w:lang w:eastAsia="pt-BR"/>
              </w:rPr>
              <w:t xml:space="preserve">m: </w:t>
            </w:r>
            <w:r w:rsidRPr="00DB4FBF">
              <w:rPr>
                <w:rFonts w:ascii="Book Antiqua" w:eastAsia="Times New Roman" w:hAnsi="Book Antiqua" w:cs="Times New Roman"/>
                <w:bCs/>
                <w:sz w:val="19"/>
                <w:szCs w:val="19"/>
                <w:lang w:eastAsia="pt-BR"/>
              </w:rPr>
              <w:t xml:space="preserve">Conforme estabelecido no </w:t>
            </w:r>
            <w:r>
              <w:rPr>
                <w:rFonts w:ascii="Book Antiqua" w:eastAsia="Times New Roman" w:hAnsi="Book Antiqua" w:cs="Times New Roman"/>
                <w:bCs/>
                <w:sz w:val="19"/>
                <w:szCs w:val="19"/>
                <w:lang w:eastAsia="pt-BR"/>
              </w:rPr>
              <w:t>CTN</w:t>
            </w:r>
            <w:r w:rsidRPr="00DB4FBF">
              <w:rPr>
                <w:rFonts w:ascii="Book Antiqua" w:eastAsia="Times New Roman" w:hAnsi="Book Antiqua" w:cs="Times New Roman"/>
                <w:bCs/>
                <w:sz w:val="19"/>
                <w:szCs w:val="19"/>
                <w:lang w:eastAsia="pt-BR"/>
              </w:rPr>
              <w:t>, as circunstâncias que modificam o crédito tributário, sua extensão ou seus efeitos, ou as garantias ou os privilégios a ele atribuídos, ou que excluem sua exigibilidade, não afetam a obrigação tributária que lhe deu origem</w:t>
            </w:r>
            <w:r w:rsidRPr="00210D8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140, CTN.</w:t>
            </w:r>
          </w:p>
          <w:p w14:paraId="335F0F91" w14:textId="193FC0F5" w:rsidR="00A16CC7" w:rsidRDefault="00A16CC7" w:rsidP="00A16CC7">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MPGO-2016</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É possível afirmar que a obrigação tributária possui autonomia perante o crédito tributário. </w:t>
            </w:r>
            <w:r w:rsidRPr="003D7D2D">
              <w:rPr>
                <w:rFonts w:ascii="Book Antiqua" w:eastAsia="Times New Roman" w:hAnsi="Book Antiqua" w:cs="Times New Roman"/>
                <w:b/>
                <w:sz w:val="19"/>
                <w:szCs w:val="19"/>
                <w:lang w:eastAsia="pt-BR"/>
              </w:rPr>
              <w:t>BL: art. 140, CTN.</w:t>
            </w:r>
          </w:p>
          <w:p w14:paraId="37CF1DC6" w14:textId="242F6F92" w:rsidR="00210D8E" w:rsidRPr="00210D8E" w:rsidRDefault="00210D8E" w:rsidP="00210D8E">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10D8E">
              <w:rPr>
                <w:rFonts w:ascii="Book Antiqua" w:eastAsia="Times New Roman" w:hAnsi="Book Antiqua" w:cs="Times New Roman"/>
                <w:b/>
                <w:sz w:val="19"/>
                <w:szCs w:val="19"/>
                <w:highlight w:val="yellow"/>
                <w:lang w:eastAsia="pt-BR"/>
              </w:rPr>
              <w:t>PGEAL-2009-CESPE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10D8E">
              <w:rPr>
                <w:rFonts w:ascii="Book Antiqua" w:eastAsia="Times New Roman" w:hAnsi="Book Antiqua" w:cs="Times New Roman"/>
                <w:bCs/>
                <w:sz w:val="19"/>
                <w:szCs w:val="19"/>
                <w:lang w:eastAsia="pt-BR"/>
              </w:rPr>
              <w:t>Um contribuinte foi autuado por ter praticado infração tributária. Assim, contra ele foi lavrado auto de infração cobrando o tributo sonegado e estipulando as penalidades. Após a defesa administrativa, ele conseguiu diminuir o valor referente à multa aplicada.</w:t>
            </w:r>
            <w:r>
              <w:rPr>
                <w:rFonts w:ascii="Book Antiqua" w:eastAsia="Times New Roman" w:hAnsi="Book Antiqua" w:cs="Times New Roman"/>
                <w:bCs/>
                <w:sz w:val="19"/>
                <w:szCs w:val="19"/>
                <w:lang w:eastAsia="pt-BR"/>
              </w:rPr>
              <w:t xml:space="preserve"> </w:t>
            </w:r>
            <w:r w:rsidRPr="00210D8E">
              <w:rPr>
                <w:rFonts w:ascii="Book Antiqua" w:eastAsia="Times New Roman" w:hAnsi="Book Antiqua" w:cs="Times New Roman"/>
                <w:bCs/>
                <w:sz w:val="19"/>
                <w:szCs w:val="19"/>
                <w:lang w:eastAsia="pt-BR"/>
              </w:rPr>
              <w:t>Na situação hipotética acima descrita,</w:t>
            </w:r>
            <w:r>
              <w:rPr>
                <w:rFonts w:ascii="Book Antiqua" w:eastAsia="Times New Roman" w:hAnsi="Book Antiqua" w:cs="Times New Roman"/>
                <w:bCs/>
                <w:sz w:val="19"/>
                <w:szCs w:val="19"/>
                <w:lang w:eastAsia="pt-BR"/>
              </w:rPr>
              <w:t xml:space="preserve"> </w:t>
            </w:r>
            <w:r w:rsidRPr="00210D8E">
              <w:rPr>
                <w:rFonts w:ascii="Book Antiqua" w:eastAsia="Times New Roman" w:hAnsi="Book Antiqua" w:cs="Times New Roman"/>
                <w:bCs/>
                <w:sz w:val="19"/>
                <w:szCs w:val="19"/>
                <w:lang w:eastAsia="pt-BR"/>
              </w:rPr>
              <w:t>o crédito tributário foi alterado, ficando intacta a obrigação tributária.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140, CTN.</w:t>
            </w:r>
          </w:p>
          <w:p w14:paraId="663A9E44" w14:textId="24CFD5F6" w:rsidR="00A914B4" w:rsidRPr="003D7D2D" w:rsidRDefault="00A914B4" w:rsidP="00A914B4">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TJAL-2008-CESPE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 fisco local autuou um contribuinte por ter constatado movimentação comercial, por meio de documentos paralelos, confirmando a realização de operações geradoras do imposto de ICMS sem a emissão de documento fiscal obrigatório e sem o recolhimento da quantia devida aos cofres públicos. Após a autuação, o contribuinte impugnou o respectivo auto de infração, tendo sido diminuído, após julgamento final na esfera administrativa, o valor aplicado a título de multa, e, ainda, retirados valores que compunham o total do principal, uma vez que, por erro procedimental, a este haviam sido incorporadas parcelas indevidas. Com referência à situação hipotética descrita, assinale a opção correta: A obrigação tributária principal, que nasceu em função dos fatos geradores constatados pelo fisco, não se altera, apesar das mudanças efetivadas no auto de infração. </w:t>
            </w:r>
            <w:r w:rsidRPr="003D7D2D">
              <w:rPr>
                <w:rFonts w:ascii="Book Antiqua" w:eastAsia="Times New Roman" w:hAnsi="Book Antiqua" w:cs="Times New Roman"/>
                <w:b/>
                <w:sz w:val="19"/>
                <w:szCs w:val="19"/>
                <w:lang w:eastAsia="pt-BR"/>
              </w:rPr>
              <w:t>BL: art. 140, CTN.</w:t>
            </w:r>
          </w:p>
        </w:tc>
      </w:tr>
    </w:tbl>
    <w:p w14:paraId="663A9E46" w14:textId="58EA5C9E" w:rsidR="008725C3" w:rsidRPr="00F438AC" w:rsidRDefault="008725C3" w:rsidP="00081FA7">
      <w:pPr>
        <w:spacing w:before="100" w:beforeAutospacing="1" w:after="100" w:afterAutospacing="1" w:line="240" w:lineRule="auto"/>
        <w:ind w:right="-285" w:firstLine="567"/>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b/>
          <w:bCs/>
          <w:sz w:val="19"/>
          <w:szCs w:val="19"/>
          <w:highlight w:val="magenta"/>
          <w:lang w:eastAsia="pt-BR"/>
        </w:rPr>
        <w:t>Art. 141</w:t>
      </w:r>
      <w:r w:rsidRPr="003D7D2D">
        <w:rPr>
          <w:rFonts w:ascii="Book Antiqua" w:eastAsia="Times New Roman" w:hAnsi="Book Antiqua" w:cs="Times New Roman"/>
          <w:sz w:val="19"/>
          <w:szCs w:val="19"/>
          <w:lang w:eastAsia="pt-BR"/>
        </w:rPr>
        <w:t xml:space="preserve">. </w:t>
      </w:r>
      <w:r w:rsidRPr="00F438AC">
        <w:rPr>
          <w:rFonts w:ascii="Book Antiqua" w:eastAsia="Times New Roman" w:hAnsi="Book Antiqua" w:cs="Times New Roman"/>
          <w:b/>
          <w:bCs/>
          <w:sz w:val="19"/>
          <w:szCs w:val="19"/>
          <w:lang w:eastAsia="pt-BR"/>
        </w:rPr>
        <w:t xml:space="preserve">O </w:t>
      </w:r>
      <w:r w:rsidRPr="00F438AC">
        <w:rPr>
          <w:rFonts w:ascii="Book Antiqua" w:eastAsia="Times New Roman" w:hAnsi="Book Antiqua" w:cs="Times New Roman"/>
          <w:b/>
          <w:bCs/>
          <w:sz w:val="19"/>
          <w:szCs w:val="19"/>
          <w:highlight w:val="cyan"/>
          <w:lang w:eastAsia="pt-BR"/>
        </w:rPr>
        <w:t>crédito tributário regularmente constituído</w:t>
      </w:r>
      <w:r w:rsidRPr="00F438AC">
        <w:rPr>
          <w:rFonts w:ascii="Book Antiqua" w:eastAsia="Times New Roman" w:hAnsi="Book Antiqua" w:cs="Times New Roman"/>
          <w:b/>
          <w:bCs/>
          <w:sz w:val="19"/>
          <w:szCs w:val="19"/>
          <w:lang w:eastAsia="pt-BR"/>
        </w:rPr>
        <w:t xml:space="preserve"> </w:t>
      </w:r>
      <w:r w:rsidRPr="00F438AC">
        <w:rPr>
          <w:rFonts w:ascii="Book Antiqua" w:eastAsia="Times New Roman" w:hAnsi="Book Antiqua" w:cs="Times New Roman"/>
          <w:b/>
          <w:bCs/>
          <w:caps/>
          <w:sz w:val="19"/>
          <w:szCs w:val="19"/>
          <w:highlight w:val="green"/>
          <w:lang w:eastAsia="pt-BR"/>
        </w:rPr>
        <w:t>somente se modifica</w:t>
      </w:r>
      <w:r w:rsidRPr="00F438AC">
        <w:rPr>
          <w:rFonts w:ascii="Book Antiqua" w:eastAsia="Times New Roman" w:hAnsi="Book Antiqua" w:cs="Times New Roman"/>
          <w:b/>
          <w:bCs/>
          <w:sz w:val="19"/>
          <w:szCs w:val="19"/>
          <w:lang w:eastAsia="pt-BR"/>
        </w:rPr>
        <w:t xml:space="preserve"> ou </w:t>
      </w:r>
      <w:r w:rsidRPr="00F438AC">
        <w:rPr>
          <w:rFonts w:ascii="Book Antiqua" w:eastAsia="Times New Roman" w:hAnsi="Book Antiqua" w:cs="Times New Roman"/>
          <w:b/>
          <w:bCs/>
          <w:caps/>
          <w:sz w:val="19"/>
          <w:szCs w:val="19"/>
          <w:highlight w:val="green"/>
          <w:lang w:eastAsia="pt-BR"/>
        </w:rPr>
        <w:t>extingue</w:t>
      </w:r>
      <w:r w:rsidRPr="00F438AC">
        <w:rPr>
          <w:rFonts w:ascii="Book Antiqua" w:eastAsia="Times New Roman" w:hAnsi="Book Antiqua" w:cs="Times New Roman"/>
          <w:b/>
          <w:bCs/>
          <w:sz w:val="19"/>
          <w:szCs w:val="19"/>
          <w:lang w:eastAsia="pt-BR"/>
        </w:rPr>
        <w:t xml:space="preserve">, ou </w:t>
      </w:r>
      <w:r w:rsidRPr="00F438AC">
        <w:rPr>
          <w:rFonts w:ascii="Book Antiqua" w:eastAsia="Times New Roman" w:hAnsi="Book Antiqua" w:cs="Times New Roman"/>
          <w:b/>
          <w:bCs/>
          <w:caps/>
          <w:sz w:val="19"/>
          <w:szCs w:val="19"/>
          <w:highlight w:val="green"/>
          <w:lang w:eastAsia="pt-BR"/>
        </w:rPr>
        <w:t>tem</w:t>
      </w:r>
      <w:r w:rsidRPr="00F438AC">
        <w:rPr>
          <w:rFonts w:ascii="Book Antiqua" w:eastAsia="Times New Roman" w:hAnsi="Book Antiqua" w:cs="Times New Roman"/>
          <w:b/>
          <w:bCs/>
          <w:sz w:val="19"/>
          <w:szCs w:val="19"/>
          <w:lang w:eastAsia="pt-BR"/>
        </w:rPr>
        <w:t xml:space="preserve"> </w:t>
      </w:r>
      <w:r w:rsidRPr="00F438AC">
        <w:rPr>
          <w:rFonts w:ascii="Book Antiqua" w:eastAsia="Times New Roman" w:hAnsi="Book Antiqua" w:cs="Times New Roman"/>
          <w:b/>
          <w:bCs/>
          <w:sz w:val="19"/>
          <w:szCs w:val="19"/>
          <w:highlight w:val="cyan"/>
          <w:lang w:eastAsia="pt-BR"/>
        </w:rPr>
        <w:t>sua exigibilidade</w:t>
      </w:r>
      <w:r w:rsidRPr="00F438AC">
        <w:rPr>
          <w:rFonts w:ascii="Book Antiqua" w:eastAsia="Times New Roman" w:hAnsi="Book Antiqua" w:cs="Times New Roman"/>
          <w:b/>
          <w:bCs/>
          <w:sz w:val="19"/>
          <w:szCs w:val="19"/>
          <w:lang w:eastAsia="pt-BR"/>
        </w:rPr>
        <w:t xml:space="preserve"> </w:t>
      </w:r>
      <w:r w:rsidRPr="00F438AC">
        <w:rPr>
          <w:rFonts w:ascii="Book Antiqua" w:eastAsia="Times New Roman" w:hAnsi="Book Antiqua" w:cs="Times New Roman"/>
          <w:b/>
          <w:bCs/>
          <w:caps/>
          <w:sz w:val="19"/>
          <w:szCs w:val="19"/>
          <w:highlight w:val="green"/>
          <w:lang w:eastAsia="pt-BR"/>
        </w:rPr>
        <w:t>suspensa</w:t>
      </w:r>
      <w:r w:rsidRPr="00F438AC">
        <w:rPr>
          <w:rFonts w:ascii="Book Antiqua" w:eastAsia="Times New Roman" w:hAnsi="Book Antiqua" w:cs="Times New Roman"/>
          <w:b/>
          <w:bCs/>
          <w:sz w:val="19"/>
          <w:szCs w:val="19"/>
          <w:lang w:eastAsia="pt-BR"/>
        </w:rPr>
        <w:t xml:space="preserve"> ou </w:t>
      </w:r>
      <w:r w:rsidRPr="00F438AC">
        <w:rPr>
          <w:rFonts w:ascii="Book Antiqua" w:eastAsia="Times New Roman" w:hAnsi="Book Antiqua" w:cs="Times New Roman"/>
          <w:b/>
          <w:bCs/>
          <w:caps/>
          <w:sz w:val="19"/>
          <w:szCs w:val="19"/>
          <w:highlight w:val="green"/>
          <w:lang w:eastAsia="pt-BR"/>
        </w:rPr>
        <w:t>excluída</w:t>
      </w:r>
      <w:r w:rsidRPr="00F438AC">
        <w:rPr>
          <w:rFonts w:ascii="Book Antiqua" w:eastAsia="Times New Roman" w:hAnsi="Book Antiqua" w:cs="Times New Roman"/>
          <w:b/>
          <w:bCs/>
          <w:sz w:val="19"/>
          <w:szCs w:val="19"/>
          <w:lang w:eastAsia="pt-BR"/>
        </w:rPr>
        <w:t xml:space="preserve">, </w:t>
      </w:r>
      <w:r w:rsidRPr="00F438AC">
        <w:rPr>
          <w:rFonts w:ascii="Book Antiqua" w:eastAsia="Times New Roman" w:hAnsi="Book Antiqua" w:cs="Times New Roman"/>
          <w:b/>
          <w:bCs/>
          <w:sz w:val="19"/>
          <w:szCs w:val="19"/>
          <w:highlight w:val="yellow"/>
          <w:lang w:eastAsia="pt-BR"/>
        </w:rPr>
        <w:t>nos casos previstos nesta Lei</w:t>
      </w:r>
      <w:r w:rsidRPr="00F438AC">
        <w:rPr>
          <w:rFonts w:ascii="Book Antiqua" w:eastAsia="Times New Roman" w:hAnsi="Book Antiqua" w:cs="Times New Roman"/>
          <w:b/>
          <w:bCs/>
          <w:sz w:val="19"/>
          <w:szCs w:val="19"/>
          <w:lang w:eastAsia="pt-BR"/>
        </w:rPr>
        <w:t xml:space="preserve">, fora dos quais </w:t>
      </w:r>
      <w:r w:rsidRPr="00F438AC">
        <w:rPr>
          <w:rFonts w:ascii="Book Antiqua" w:eastAsia="Times New Roman" w:hAnsi="Book Antiqua" w:cs="Times New Roman"/>
          <w:b/>
          <w:bCs/>
          <w:caps/>
          <w:sz w:val="19"/>
          <w:szCs w:val="19"/>
          <w:highlight w:val="green"/>
          <w:lang w:eastAsia="pt-BR"/>
        </w:rPr>
        <w:t>não podem ser dispensadas</w:t>
      </w:r>
      <w:r w:rsidRPr="00F438AC">
        <w:rPr>
          <w:rFonts w:ascii="Book Antiqua" w:eastAsia="Times New Roman" w:hAnsi="Book Antiqua" w:cs="Times New Roman"/>
          <w:b/>
          <w:bCs/>
          <w:sz w:val="19"/>
          <w:szCs w:val="19"/>
          <w:lang w:eastAsia="pt-BR"/>
        </w:rPr>
        <w:t>, sob pena de responsabilidade funcional na forma da lei, a sua efetivação ou as respectivas garantias</w:t>
      </w:r>
      <w:r w:rsidRPr="00A85760">
        <w:rPr>
          <w:rFonts w:ascii="Book Antiqua" w:eastAsia="Times New Roman" w:hAnsi="Book Antiqua" w:cs="Times New Roman"/>
          <w:sz w:val="16"/>
          <w:szCs w:val="16"/>
          <w:lang w:eastAsia="pt-BR"/>
        </w:rPr>
        <w:t>.</w:t>
      </w:r>
      <w:r w:rsidR="00620FDF" w:rsidRPr="00A85760">
        <w:rPr>
          <w:rFonts w:ascii="Book Antiqua" w:eastAsia="Times New Roman" w:hAnsi="Book Antiqua" w:cs="Times New Roman"/>
          <w:sz w:val="16"/>
          <w:szCs w:val="16"/>
          <w:lang w:eastAsia="pt-BR"/>
        </w:rPr>
        <w:t xml:space="preserve"> </w:t>
      </w:r>
      <w:r w:rsidR="00620FDF" w:rsidRPr="00A85760">
        <w:rPr>
          <w:rFonts w:ascii="Book Antiqua" w:eastAsia="Times New Roman" w:hAnsi="Book Antiqua" w:cs="Times New Roman"/>
          <w:b/>
          <w:bCs/>
          <w:color w:val="FF0000"/>
          <w:sz w:val="16"/>
          <w:szCs w:val="16"/>
          <w:u w:val="single"/>
          <w:lang w:eastAsia="pt-BR"/>
        </w:rPr>
        <w:t>(PGEPI-2008)</w:t>
      </w:r>
      <w:r w:rsidR="001C4E85" w:rsidRPr="00A85760">
        <w:rPr>
          <w:rFonts w:ascii="Book Antiqua" w:eastAsia="Times New Roman" w:hAnsi="Book Antiqua" w:cs="Times New Roman"/>
          <w:b/>
          <w:bCs/>
          <w:color w:val="FF0000"/>
          <w:sz w:val="16"/>
          <w:szCs w:val="16"/>
          <w:lang w:eastAsia="pt-BR"/>
        </w:rPr>
        <w:t xml:space="preserve"> </w:t>
      </w:r>
      <w:r w:rsidR="001C4E85" w:rsidRPr="00A85760">
        <w:rPr>
          <w:rFonts w:ascii="Book Antiqua" w:eastAsia="Times New Roman" w:hAnsi="Book Antiqua" w:cs="Times New Roman"/>
          <w:b/>
          <w:bCs/>
          <w:color w:val="FF0000"/>
          <w:sz w:val="16"/>
          <w:szCs w:val="16"/>
          <w:u w:val="single"/>
          <w:lang w:eastAsia="pt-BR"/>
        </w:rPr>
        <w:t>(TJPI-2012)</w:t>
      </w:r>
      <w:r w:rsidR="001C4E85" w:rsidRPr="00A85760">
        <w:rPr>
          <w:rFonts w:ascii="Book Antiqua" w:eastAsia="Times New Roman" w:hAnsi="Book Antiqua" w:cs="Times New Roman"/>
          <w:b/>
          <w:bCs/>
          <w:color w:val="FF0000"/>
          <w:sz w:val="16"/>
          <w:szCs w:val="16"/>
          <w:lang w:eastAsia="pt-BR"/>
        </w:rPr>
        <w:t xml:space="preserve"> </w:t>
      </w:r>
      <w:r w:rsidR="001C4E85" w:rsidRPr="00A85760">
        <w:rPr>
          <w:rFonts w:ascii="Book Antiqua" w:eastAsia="Times New Roman" w:hAnsi="Book Antiqua" w:cs="Times New Roman"/>
          <w:b/>
          <w:bCs/>
          <w:iCs/>
          <w:color w:val="FF0000"/>
          <w:sz w:val="16"/>
          <w:szCs w:val="16"/>
          <w:u w:val="single"/>
          <w:lang w:eastAsia="pt-BR"/>
        </w:rPr>
        <w:t>(PGEPA-2012)</w:t>
      </w:r>
      <w:r w:rsidR="008B248D" w:rsidRPr="00A85760">
        <w:rPr>
          <w:rFonts w:ascii="Book Antiqua" w:eastAsia="Times New Roman" w:hAnsi="Book Antiqua" w:cs="Times New Roman"/>
          <w:sz w:val="16"/>
          <w:szCs w:val="16"/>
          <w:lang w:eastAsia="pt-BR"/>
        </w:rPr>
        <w:t xml:space="preserve"> </w:t>
      </w:r>
      <w:r w:rsidR="008B248D" w:rsidRPr="00A85760">
        <w:rPr>
          <w:rFonts w:ascii="Book Antiqua" w:eastAsia="Times New Roman" w:hAnsi="Book Antiqua" w:cs="Times New Roman"/>
          <w:b/>
          <w:bCs/>
          <w:color w:val="FF0000"/>
          <w:sz w:val="16"/>
          <w:szCs w:val="16"/>
          <w:u w:val="single"/>
          <w:lang w:eastAsia="pt-BR"/>
        </w:rPr>
        <w:t>(TRF5-2013)</w:t>
      </w:r>
      <w:r w:rsidR="002D5128" w:rsidRPr="00A85760">
        <w:rPr>
          <w:rFonts w:ascii="Book Antiqua" w:eastAsia="Times New Roman" w:hAnsi="Book Antiqua" w:cs="Times New Roman"/>
          <w:sz w:val="16"/>
          <w:szCs w:val="16"/>
          <w:lang w:eastAsia="pt-BR"/>
        </w:rPr>
        <w:t xml:space="preserve"> </w:t>
      </w:r>
      <w:r w:rsidR="002D5128" w:rsidRPr="00A85760">
        <w:rPr>
          <w:rFonts w:ascii="Book Antiqua" w:hAnsi="Book Antiqua"/>
          <w:b/>
          <w:bCs/>
          <w:color w:val="FF0000"/>
          <w:sz w:val="16"/>
          <w:szCs w:val="16"/>
          <w:u w:val="single"/>
        </w:rPr>
        <w:t>(MPAC-2014)</w:t>
      </w:r>
      <w:r w:rsidR="00D03E6D" w:rsidRPr="00A85760">
        <w:rPr>
          <w:rFonts w:ascii="Book Antiqua" w:hAnsi="Book Antiqua"/>
          <w:b/>
          <w:bCs/>
          <w:color w:val="FF0000"/>
          <w:sz w:val="16"/>
          <w:szCs w:val="16"/>
        </w:rPr>
        <w:t xml:space="preserve"> </w:t>
      </w:r>
      <w:r w:rsidR="00D03E6D" w:rsidRPr="00A85760">
        <w:rPr>
          <w:rFonts w:ascii="Book Antiqua" w:hAnsi="Book Antiqua"/>
          <w:b/>
          <w:color w:val="FF0000"/>
          <w:sz w:val="16"/>
          <w:szCs w:val="16"/>
          <w:u w:val="single"/>
        </w:rPr>
        <w:t>(PGM-João Pessoa/PB-2018)</w:t>
      </w:r>
      <w:r w:rsidR="009B0111" w:rsidRPr="00A85760">
        <w:rPr>
          <w:rFonts w:ascii="Book Antiqua" w:hAnsi="Book Antiqua"/>
          <w:b/>
          <w:color w:val="FF0000"/>
          <w:sz w:val="16"/>
          <w:szCs w:val="16"/>
        </w:rPr>
        <w:t xml:space="preserve"> </w:t>
      </w:r>
      <w:r w:rsidR="009B0111" w:rsidRPr="00A85760">
        <w:rPr>
          <w:rFonts w:ascii="Book Antiqua" w:hAnsi="Book Antiqua"/>
          <w:b/>
          <w:color w:val="FF0000"/>
          <w:sz w:val="16"/>
          <w:szCs w:val="16"/>
          <w:u w:val="single"/>
        </w:rPr>
        <w:t>(PGM-Boa Vista/RR-2019)</w:t>
      </w:r>
      <w:r w:rsidR="007A34C1" w:rsidRPr="00A85760">
        <w:rPr>
          <w:rFonts w:ascii="Book Antiqua" w:eastAsia="Times New Roman" w:hAnsi="Book Antiqua" w:cs="Times New Roman"/>
          <w:sz w:val="16"/>
          <w:szCs w:val="16"/>
          <w:lang w:eastAsia="pt-BR"/>
        </w:rPr>
        <w:t xml:space="preserve"> </w:t>
      </w:r>
      <w:r w:rsidR="007A34C1" w:rsidRPr="00A85760">
        <w:rPr>
          <w:rFonts w:ascii="Book Antiqua" w:eastAsia="Times New Roman" w:hAnsi="Book Antiqua" w:cs="Times New Roman"/>
          <w:b/>
          <w:bCs/>
          <w:color w:val="FF0000"/>
          <w:sz w:val="16"/>
          <w:szCs w:val="16"/>
          <w:u w:val="single"/>
          <w:lang w:eastAsia="pt-BR"/>
        </w:rPr>
        <w:t>(TJMS-2020)</w:t>
      </w:r>
      <w:r w:rsidR="00F438AC">
        <w:rPr>
          <w:rFonts w:ascii="Book Antiqua" w:eastAsia="Times New Roman" w:hAnsi="Book Antiqua" w:cs="Times New Roman"/>
          <w:b/>
          <w:bCs/>
          <w:color w:val="FF0000"/>
          <w:sz w:val="16"/>
          <w:szCs w:val="16"/>
          <w:lang w:eastAsia="pt-BR"/>
        </w:rPr>
        <w:t xml:space="preserve"> </w:t>
      </w:r>
      <w:bookmarkStart w:id="189" w:name="_Hlk194767093"/>
      <w:r w:rsidR="00F438AC">
        <w:rPr>
          <w:rFonts w:ascii="Book Antiqua" w:eastAsia="Times New Roman" w:hAnsi="Book Antiqua" w:cs="Times New Roman"/>
          <w:b/>
          <w:color w:val="FF0000"/>
          <w:sz w:val="16"/>
          <w:szCs w:val="16"/>
          <w:u w:val="single"/>
          <w:lang w:eastAsia="pt-BR"/>
        </w:rPr>
        <w:t>(Cartórios/TJAC-2023)</w:t>
      </w:r>
      <w:bookmarkEnd w:id="189"/>
    </w:p>
    <w:tbl>
      <w:tblPr>
        <w:tblStyle w:val="Tabelacomgrade"/>
        <w:tblW w:w="8784" w:type="dxa"/>
        <w:shd w:val="clear" w:color="auto" w:fill="CCFFFF"/>
        <w:tblLook w:val="04A0" w:firstRow="1" w:lastRow="0" w:firstColumn="1" w:lastColumn="0" w:noHBand="0" w:noVBand="1"/>
      </w:tblPr>
      <w:tblGrid>
        <w:gridCol w:w="8784"/>
      </w:tblGrid>
      <w:tr w:rsidR="00081FA7" w:rsidRPr="003D7D2D" w14:paraId="0944BB6C" w14:textId="77777777" w:rsidTr="00845FE5">
        <w:tc>
          <w:tcPr>
            <w:tcW w:w="8784" w:type="dxa"/>
            <w:shd w:val="clear" w:color="auto" w:fill="CCFFFF"/>
          </w:tcPr>
          <w:p w14:paraId="3D4488E6" w14:textId="7CAB8159" w:rsidR="007A34C1" w:rsidRPr="007A34C1" w:rsidRDefault="00081FA7" w:rsidP="00081FA7">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TJPI-2012-CESPE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No que concerne à obrigação tributária e ao crédito tributário, assinale a opção correta:</w:t>
            </w:r>
            <w:r w:rsidRPr="003D7D2D">
              <w:rPr>
                <w:sz w:val="19"/>
                <w:szCs w:val="19"/>
              </w:rPr>
              <w:t xml:space="preserve"> </w:t>
            </w:r>
            <w:r w:rsidRPr="003D7D2D">
              <w:rPr>
                <w:rFonts w:ascii="Book Antiqua" w:eastAsia="Times New Roman" w:hAnsi="Book Antiqua" w:cs="Times New Roman"/>
                <w:sz w:val="19"/>
                <w:szCs w:val="19"/>
                <w:lang w:eastAsia="pt-BR"/>
              </w:rPr>
              <w:t xml:space="preserve">Somente nos casos previstos no CTN pode ser modificado ou extinto o crédito tributário regularmente constituído. </w:t>
            </w:r>
            <w:r w:rsidRPr="003D7D2D">
              <w:rPr>
                <w:rFonts w:ascii="Book Antiqua" w:eastAsia="Times New Roman" w:hAnsi="Book Antiqua" w:cs="Times New Roman"/>
                <w:b/>
                <w:sz w:val="19"/>
                <w:szCs w:val="19"/>
                <w:lang w:eastAsia="pt-BR"/>
              </w:rPr>
              <w:t>BL: art. 141, CTN.</w:t>
            </w:r>
          </w:p>
        </w:tc>
      </w:tr>
    </w:tbl>
    <w:p w14:paraId="4671D939" w14:textId="77777777" w:rsidR="00081FA7" w:rsidRPr="003D7D2D" w:rsidRDefault="00081FA7" w:rsidP="009B7062">
      <w:pPr>
        <w:spacing w:after="0" w:line="240" w:lineRule="auto"/>
        <w:jc w:val="center"/>
        <w:rPr>
          <w:rFonts w:ascii="Book Antiqua" w:eastAsia="Times New Roman" w:hAnsi="Book Antiqua" w:cs="Times New Roman"/>
          <w:b/>
          <w:bCs/>
          <w:sz w:val="19"/>
          <w:szCs w:val="19"/>
          <w:highlight w:val="green"/>
          <w:lang w:eastAsia="pt-BR"/>
        </w:rPr>
      </w:pPr>
    </w:p>
    <w:p w14:paraId="663A9E47" w14:textId="2CD6C5DF"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II</w:t>
      </w:r>
    </w:p>
    <w:p w14:paraId="663A9E48"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Constituição de Crédito Tributário</w:t>
      </w:r>
    </w:p>
    <w:p w14:paraId="663A9E49" w14:textId="77777777" w:rsidR="008C0EBC" w:rsidRPr="003D7D2D" w:rsidRDefault="008C0EBC" w:rsidP="009B7062">
      <w:pPr>
        <w:spacing w:after="0" w:line="240" w:lineRule="auto"/>
        <w:jc w:val="center"/>
        <w:rPr>
          <w:rFonts w:ascii="Book Antiqua" w:eastAsia="Times New Roman" w:hAnsi="Book Antiqua" w:cs="Times New Roman"/>
          <w:sz w:val="19"/>
          <w:szCs w:val="19"/>
          <w:highlight w:val="green"/>
          <w:lang w:eastAsia="pt-BR"/>
        </w:rPr>
      </w:pPr>
    </w:p>
    <w:p w14:paraId="663A9E4A"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w:t>
      </w:r>
    </w:p>
    <w:p w14:paraId="663A9E4B" w14:textId="77777777" w:rsidR="008725C3" w:rsidRPr="003D7D2D" w:rsidRDefault="008725C3" w:rsidP="009B7062">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lastRenderedPageBreak/>
        <w:t>Lançamento</w:t>
      </w:r>
    </w:p>
    <w:p w14:paraId="663A9E4C" w14:textId="4ED989F6" w:rsidR="008725C3" w:rsidRPr="002E7368" w:rsidRDefault="008725C3" w:rsidP="00DB5EF6">
      <w:pPr>
        <w:spacing w:before="100" w:beforeAutospacing="1" w:after="100" w:afterAutospacing="1" w:line="240" w:lineRule="auto"/>
        <w:ind w:right="-284"/>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142</w:t>
      </w:r>
      <w:r w:rsidRPr="003D7D2D">
        <w:rPr>
          <w:rFonts w:ascii="Book Antiqua" w:eastAsia="Times New Roman" w:hAnsi="Book Antiqua" w:cs="Times New Roman"/>
          <w:sz w:val="19"/>
          <w:szCs w:val="19"/>
          <w:lang w:eastAsia="pt-BR"/>
        </w:rPr>
        <w:t xml:space="preserve">. </w:t>
      </w:r>
      <w:r w:rsidRPr="004E08A2">
        <w:rPr>
          <w:rFonts w:ascii="Book Antiqua" w:eastAsia="Times New Roman" w:hAnsi="Book Antiqua" w:cs="Times New Roman"/>
          <w:b/>
          <w:caps/>
          <w:sz w:val="19"/>
          <w:szCs w:val="19"/>
          <w:highlight w:val="green"/>
          <w:lang w:eastAsia="pt-BR"/>
        </w:rPr>
        <w:t>Compete</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caps/>
          <w:sz w:val="19"/>
          <w:szCs w:val="19"/>
          <w:shd w:val="clear" w:color="auto" w:fill="F7CAAC" w:themeFill="accent2" w:themeFillTint="66"/>
          <w:lang w:eastAsia="pt-BR"/>
        </w:rPr>
        <w:t>privativamente</w:t>
      </w:r>
      <w:r w:rsidRPr="004E08A2">
        <w:rPr>
          <w:rFonts w:ascii="Book Antiqua" w:eastAsia="Times New Roman" w:hAnsi="Book Antiqua" w:cs="Times New Roman"/>
          <w:b/>
          <w:sz w:val="19"/>
          <w:szCs w:val="19"/>
          <w:lang w:eastAsia="pt-BR"/>
        </w:rPr>
        <w:t xml:space="preserve"> à </w:t>
      </w:r>
      <w:r w:rsidRPr="004E08A2">
        <w:rPr>
          <w:rFonts w:ascii="Book Antiqua" w:eastAsia="Times New Roman" w:hAnsi="Book Antiqua" w:cs="Times New Roman"/>
          <w:b/>
          <w:sz w:val="19"/>
          <w:szCs w:val="19"/>
          <w:highlight w:val="yellow"/>
          <w:lang w:eastAsia="pt-BR"/>
        </w:rPr>
        <w:t>autoridade administrativa</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caps/>
          <w:sz w:val="19"/>
          <w:szCs w:val="19"/>
          <w:highlight w:val="green"/>
          <w:lang w:eastAsia="pt-BR"/>
        </w:rPr>
        <w:t>constituir</w:t>
      </w:r>
      <w:r w:rsidRPr="004E08A2">
        <w:rPr>
          <w:rFonts w:ascii="Book Antiqua" w:eastAsia="Times New Roman" w:hAnsi="Book Antiqua" w:cs="Times New Roman"/>
          <w:b/>
          <w:sz w:val="19"/>
          <w:szCs w:val="19"/>
          <w:lang w:eastAsia="pt-BR"/>
        </w:rPr>
        <w:t xml:space="preserve"> o </w:t>
      </w:r>
      <w:r w:rsidRPr="004E08A2">
        <w:rPr>
          <w:rFonts w:ascii="Book Antiqua" w:eastAsia="Times New Roman" w:hAnsi="Book Antiqua" w:cs="Times New Roman"/>
          <w:b/>
          <w:caps/>
          <w:sz w:val="19"/>
          <w:szCs w:val="19"/>
          <w:shd w:val="clear" w:color="auto" w:fill="F7CAAC" w:themeFill="accent2" w:themeFillTint="66"/>
          <w:lang w:eastAsia="pt-BR"/>
        </w:rPr>
        <w:t>crédito tributário</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sz w:val="19"/>
          <w:szCs w:val="19"/>
          <w:highlight w:val="cyan"/>
          <w:lang w:eastAsia="pt-BR"/>
        </w:rPr>
        <w:t>pelo lançamento</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sz w:val="19"/>
          <w:szCs w:val="19"/>
          <w:highlight w:val="yellow"/>
          <w:lang w:eastAsia="pt-BR"/>
        </w:rPr>
        <w:t>assim entendido</w:t>
      </w:r>
      <w:r w:rsidRPr="004E08A2">
        <w:rPr>
          <w:rFonts w:ascii="Book Antiqua" w:eastAsia="Times New Roman" w:hAnsi="Book Antiqua" w:cs="Times New Roman"/>
          <w:b/>
          <w:sz w:val="19"/>
          <w:szCs w:val="19"/>
          <w:lang w:eastAsia="pt-BR"/>
        </w:rPr>
        <w:t xml:space="preserve"> o </w:t>
      </w:r>
      <w:r w:rsidRPr="004E08A2">
        <w:rPr>
          <w:rFonts w:ascii="Book Antiqua" w:eastAsia="Times New Roman" w:hAnsi="Book Antiqua" w:cs="Times New Roman"/>
          <w:b/>
          <w:sz w:val="19"/>
          <w:szCs w:val="19"/>
          <w:highlight w:val="cyan"/>
          <w:lang w:eastAsia="pt-BR"/>
        </w:rPr>
        <w:t>procedimento administrativo</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caps/>
          <w:sz w:val="19"/>
          <w:szCs w:val="19"/>
          <w:highlight w:val="green"/>
          <w:lang w:eastAsia="pt-BR"/>
        </w:rPr>
        <w:t>tendente a verificar</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sz w:val="19"/>
          <w:szCs w:val="19"/>
          <w:highlight w:val="yellow"/>
          <w:lang w:eastAsia="pt-BR"/>
        </w:rPr>
        <w:t>a ocorrência</w:t>
      </w:r>
      <w:r w:rsidRPr="004E08A2">
        <w:rPr>
          <w:rFonts w:ascii="Book Antiqua" w:eastAsia="Times New Roman" w:hAnsi="Book Antiqua" w:cs="Times New Roman"/>
          <w:b/>
          <w:sz w:val="19"/>
          <w:szCs w:val="19"/>
          <w:lang w:eastAsia="pt-BR"/>
        </w:rPr>
        <w:t xml:space="preserve"> do </w:t>
      </w:r>
      <w:r w:rsidRPr="004E08A2">
        <w:rPr>
          <w:rFonts w:ascii="Book Antiqua" w:eastAsia="Times New Roman" w:hAnsi="Book Antiqua" w:cs="Times New Roman"/>
          <w:b/>
          <w:sz w:val="19"/>
          <w:szCs w:val="19"/>
          <w:highlight w:val="cyan"/>
          <w:lang w:eastAsia="pt-BR"/>
        </w:rPr>
        <w:t>fato gerador da obrigação correspondente</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caps/>
          <w:sz w:val="19"/>
          <w:szCs w:val="19"/>
          <w:highlight w:val="green"/>
          <w:lang w:eastAsia="pt-BR"/>
        </w:rPr>
        <w:t>determinar</w:t>
      </w:r>
      <w:r w:rsidRPr="004E08A2">
        <w:rPr>
          <w:rFonts w:ascii="Book Antiqua" w:eastAsia="Times New Roman" w:hAnsi="Book Antiqua" w:cs="Times New Roman"/>
          <w:b/>
          <w:sz w:val="19"/>
          <w:szCs w:val="19"/>
          <w:lang w:eastAsia="pt-BR"/>
        </w:rPr>
        <w:t xml:space="preserve"> a </w:t>
      </w:r>
      <w:r w:rsidRPr="004E08A2">
        <w:rPr>
          <w:rFonts w:ascii="Book Antiqua" w:eastAsia="Times New Roman" w:hAnsi="Book Antiqua" w:cs="Times New Roman"/>
          <w:b/>
          <w:sz w:val="19"/>
          <w:szCs w:val="19"/>
          <w:highlight w:val="cyan"/>
          <w:lang w:eastAsia="pt-BR"/>
        </w:rPr>
        <w:t>matéria tributável</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caps/>
          <w:sz w:val="19"/>
          <w:szCs w:val="19"/>
          <w:highlight w:val="green"/>
          <w:lang w:eastAsia="pt-BR"/>
        </w:rPr>
        <w:t>calcular</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sz w:val="19"/>
          <w:szCs w:val="19"/>
          <w:highlight w:val="yellow"/>
          <w:lang w:eastAsia="pt-BR"/>
        </w:rPr>
        <w:t>o montante</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sz w:val="19"/>
          <w:szCs w:val="19"/>
          <w:highlight w:val="cyan"/>
          <w:lang w:eastAsia="pt-BR"/>
        </w:rPr>
        <w:t>do tributo devido</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caps/>
          <w:sz w:val="19"/>
          <w:szCs w:val="19"/>
          <w:highlight w:val="green"/>
          <w:lang w:eastAsia="pt-BR"/>
        </w:rPr>
        <w:t>identificar</w:t>
      </w:r>
      <w:r w:rsidRPr="004E08A2">
        <w:rPr>
          <w:rFonts w:ascii="Book Antiqua" w:eastAsia="Times New Roman" w:hAnsi="Book Antiqua" w:cs="Times New Roman"/>
          <w:b/>
          <w:sz w:val="19"/>
          <w:szCs w:val="19"/>
          <w:lang w:eastAsia="pt-BR"/>
        </w:rPr>
        <w:t xml:space="preserve"> o </w:t>
      </w:r>
      <w:r w:rsidRPr="004E08A2">
        <w:rPr>
          <w:rFonts w:ascii="Book Antiqua" w:eastAsia="Times New Roman" w:hAnsi="Book Antiqua" w:cs="Times New Roman"/>
          <w:b/>
          <w:sz w:val="19"/>
          <w:szCs w:val="19"/>
          <w:highlight w:val="yellow"/>
          <w:lang w:eastAsia="pt-BR"/>
        </w:rPr>
        <w:t>sujeito passivo</w:t>
      </w:r>
      <w:r w:rsidRPr="004E08A2">
        <w:rPr>
          <w:rFonts w:ascii="Book Antiqua" w:eastAsia="Times New Roman" w:hAnsi="Book Antiqua" w:cs="Times New Roman"/>
          <w:b/>
          <w:sz w:val="19"/>
          <w:szCs w:val="19"/>
          <w:lang w:eastAsia="pt-BR"/>
        </w:rPr>
        <w:t xml:space="preserve"> e, </w:t>
      </w:r>
      <w:r w:rsidRPr="004E08A2">
        <w:rPr>
          <w:rFonts w:ascii="Book Antiqua" w:eastAsia="Times New Roman" w:hAnsi="Book Antiqua" w:cs="Times New Roman"/>
          <w:b/>
          <w:caps/>
          <w:sz w:val="19"/>
          <w:szCs w:val="19"/>
          <w:shd w:val="clear" w:color="auto" w:fill="F7CAAC" w:themeFill="accent2" w:themeFillTint="66"/>
          <w:lang w:eastAsia="pt-BR"/>
        </w:rPr>
        <w:t>sendo caso</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caps/>
          <w:sz w:val="19"/>
          <w:szCs w:val="19"/>
          <w:highlight w:val="green"/>
          <w:lang w:eastAsia="pt-BR"/>
        </w:rPr>
        <w:t>propor</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sz w:val="19"/>
          <w:szCs w:val="19"/>
          <w:highlight w:val="yellow"/>
          <w:lang w:eastAsia="pt-BR"/>
        </w:rPr>
        <w:t>a aplicação</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sz w:val="19"/>
          <w:szCs w:val="19"/>
          <w:highlight w:val="cyan"/>
          <w:lang w:eastAsia="pt-BR"/>
        </w:rPr>
        <w:t>da penalidade cabível</w:t>
      </w:r>
      <w:r w:rsidRPr="00A85760">
        <w:rPr>
          <w:rFonts w:ascii="Book Antiqua" w:eastAsia="Times New Roman" w:hAnsi="Book Antiqua" w:cs="Times New Roman"/>
          <w:sz w:val="16"/>
          <w:szCs w:val="16"/>
          <w:lang w:eastAsia="pt-BR"/>
        </w:rPr>
        <w:t>.</w:t>
      </w:r>
      <w:r w:rsidR="00DB6C0C" w:rsidRPr="00A85760">
        <w:rPr>
          <w:rFonts w:ascii="Book Antiqua" w:eastAsia="Times New Roman" w:hAnsi="Book Antiqua" w:cs="Times New Roman"/>
          <w:sz w:val="16"/>
          <w:szCs w:val="16"/>
          <w:lang w:eastAsia="pt-BR"/>
        </w:rPr>
        <w:t xml:space="preserve"> </w:t>
      </w:r>
      <w:r w:rsidR="00E202DB" w:rsidRPr="00A85760">
        <w:rPr>
          <w:rFonts w:ascii="Book Antiqua" w:eastAsia="Times New Roman" w:hAnsi="Book Antiqua" w:cs="Times New Roman"/>
          <w:b/>
          <w:bCs/>
          <w:color w:val="FF0000"/>
          <w:sz w:val="16"/>
          <w:szCs w:val="16"/>
          <w:u w:val="single"/>
          <w:lang w:eastAsia="pt-BR"/>
        </w:rPr>
        <w:t>(TJAL-2008)</w:t>
      </w:r>
      <w:r w:rsidR="00A972A2" w:rsidRPr="00A85760">
        <w:rPr>
          <w:rFonts w:ascii="Book Antiqua" w:eastAsia="Times New Roman" w:hAnsi="Book Antiqua" w:cs="Times New Roman"/>
          <w:b/>
          <w:bCs/>
          <w:color w:val="FF0000"/>
          <w:sz w:val="16"/>
          <w:szCs w:val="16"/>
          <w:lang w:eastAsia="pt-BR"/>
        </w:rPr>
        <w:t xml:space="preserve"> </w:t>
      </w:r>
      <w:r w:rsidR="00A972A2" w:rsidRPr="00A85760">
        <w:rPr>
          <w:rFonts w:ascii="Book Antiqua" w:hAnsi="Book Antiqua"/>
          <w:b/>
          <w:color w:val="FF0000"/>
          <w:sz w:val="16"/>
          <w:szCs w:val="16"/>
          <w:u w:val="single"/>
        </w:rPr>
        <w:t>(PGEES-2008)</w:t>
      </w:r>
      <w:r w:rsidR="006720EA" w:rsidRPr="00A85760">
        <w:rPr>
          <w:rFonts w:ascii="Book Antiqua" w:eastAsia="Times New Roman" w:hAnsi="Book Antiqua" w:cs="Times New Roman"/>
          <w:b/>
          <w:bCs/>
          <w:color w:val="FF0000"/>
          <w:sz w:val="16"/>
          <w:szCs w:val="16"/>
          <w:lang w:eastAsia="pt-BR"/>
        </w:rPr>
        <w:t xml:space="preserve"> </w:t>
      </w:r>
      <w:bookmarkStart w:id="190" w:name="_Hlk95495699"/>
      <w:r w:rsidR="006720EA" w:rsidRPr="00A85760">
        <w:rPr>
          <w:rFonts w:ascii="Book Antiqua" w:eastAsia="Times New Roman" w:hAnsi="Book Antiqua" w:cs="Times New Roman"/>
          <w:b/>
          <w:bCs/>
          <w:color w:val="FF0000"/>
          <w:sz w:val="16"/>
          <w:szCs w:val="16"/>
          <w:u w:val="single"/>
          <w:lang w:eastAsia="pt-BR"/>
        </w:rPr>
        <w:t>(PGEPI-2008)</w:t>
      </w:r>
      <w:bookmarkEnd w:id="190"/>
      <w:r w:rsidR="00667D09" w:rsidRPr="00A85760">
        <w:rPr>
          <w:rFonts w:ascii="Book Antiqua" w:eastAsia="Times New Roman" w:hAnsi="Book Antiqua" w:cs="Times New Roman"/>
          <w:sz w:val="16"/>
          <w:szCs w:val="16"/>
          <w:lang w:eastAsia="pt-BR"/>
        </w:rPr>
        <w:t xml:space="preserve"> </w:t>
      </w:r>
      <w:r w:rsidR="004674F8" w:rsidRPr="00A85760">
        <w:rPr>
          <w:rFonts w:ascii="Book Antiqua" w:eastAsia="Times New Roman" w:hAnsi="Book Antiqua" w:cs="Times New Roman"/>
          <w:b/>
          <w:color w:val="FF0000"/>
          <w:sz w:val="16"/>
          <w:szCs w:val="16"/>
          <w:u w:val="single"/>
          <w:lang w:eastAsia="pt-BR"/>
        </w:rPr>
        <w:t>(MPRN-2009)</w:t>
      </w:r>
      <w:r w:rsidR="00C57640" w:rsidRPr="00A85760">
        <w:rPr>
          <w:rFonts w:ascii="Book Antiqua" w:eastAsia="Times New Roman" w:hAnsi="Book Antiqua" w:cs="Times New Roman"/>
          <w:b/>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(TRF4-2009)</w:t>
      </w:r>
      <w:r w:rsidR="00887532" w:rsidRPr="00A85760">
        <w:rPr>
          <w:rFonts w:ascii="Book Antiqua" w:eastAsia="Times New Roman" w:hAnsi="Book Antiqua" w:cs="Times New Roman"/>
          <w:b/>
          <w:color w:val="FF0000"/>
          <w:sz w:val="16"/>
          <w:szCs w:val="16"/>
          <w:lang w:eastAsia="pt-BR"/>
        </w:rPr>
        <w:t xml:space="preserve"> </w:t>
      </w:r>
      <w:r w:rsidR="00887532" w:rsidRPr="00A85760">
        <w:rPr>
          <w:rFonts w:ascii="Book Antiqua" w:eastAsia="Times New Roman" w:hAnsi="Book Antiqua" w:cs="Times New Roman"/>
          <w:b/>
          <w:color w:val="FF0000"/>
          <w:sz w:val="16"/>
          <w:szCs w:val="16"/>
          <w:u w:val="single"/>
          <w:lang w:eastAsia="pt-BR"/>
        </w:rPr>
        <w:t>(PGESP-2009)</w:t>
      </w:r>
      <w:r w:rsidR="00AE01FA" w:rsidRPr="00A85760">
        <w:rPr>
          <w:rFonts w:ascii="Book Antiqua" w:eastAsia="Times New Roman" w:hAnsi="Book Antiqua" w:cs="Times New Roman"/>
          <w:b/>
          <w:color w:val="FF0000"/>
          <w:sz w:val="16"/>
          <w:szCs w:val="16"/>
          <w:lang w:eastAsia="pt-BR"/>
        </w:rPr>
        <w:t xml:space="preserve"> </w:t>
      </w:r>
      <w:r w:rsidR="004357D8" w:rsidRPr="00A85760">
        <w:rPr>
          <w:rFonts w:ascii="Book Antiqua" w:eastAsia="Times New Roman" w:hAnsi="Book Antiqua" w:cs="Times New Roman"/>
          <w:b/>
          <w:color w:val="FF0000"/>
          <w:sz w:val="16"/>
          <w:szCs w:val="16"/>
          <w:u w:val="single"/>
          <w:lang w:eastAsia="pt-BR"/>
        </w:rPr>
        <w:t>(TJSC-2010)</w:t>
      </w:r>
      <w:r w:rsidR="0005655E" w:rsidRPr="00A85760">
        <w:rPr>
          <w:rFonts w:ascii="Book Antiqua" w:eastAsia="Times New Roman" w:hAnsi="Book Antiqua" w:cs="Times New Roman"/>
          <w:b/>
          <w:color w:val="FF0000"/>
          <w:sz w:val="16"/>
          <w:szCs w:val="16"/>
          <w:lang w:eastAsia="pt-BR"/>
        </w:rPr>
        <w:t xml:space="preserve"> </w:t>
      </w:r>
      <w:r w:rsidR="0005655E" w:rsidRPr="00A85760">
        <w:rPr>
          <w:rFonts w:ascii="Book Antiqua" w:eastAsia="Times New Roman" w:hAnsi="Book Antiqua" w:cs="Times New Roman"/>
          <w:b/>
          <w:color w:val="FF0000"/>
          <w:sz w:val="16"/>
          <w:szCs w:val="16"/>
          <w:u w:val="single"/>
          <w:lang w:eastAsia="pt-BR"/>
        </w:rPr>
        <w:t>(DPU-2010)</w:t>
      </w:r>
      <w:r w:rsidR="009D43D6" w:rsidRPr="00A85760">
        <w:rPr>
          <w:rFonts w:ascii="Book Antiqua" w:eastAsia="Times New Roman" w:hAnsi="Book Antiqua" w:cs="Times New Roman"/>
          <w:b/>
          <w:color w:val="FF0000"/>
          <w:sz w:val="16"/>
          <w:szCs w:val="16"/>
          <w:lang w:eastAsia="pt-BR"/>
        </w:rPr>
        <w:t xml:space="preserve"> </w:t>
      </w:r>
      <w:r w:rsidR="00AB5C94" w:rsidRPr="00A85760">
        <w:rPr>
          <w:rFonts w:ascii="Book Antiqua" w:eastAsia="Times New Roman" w:hAnsi="Book Antiqua" w:cs="Times New Roman"/>
          <w:b/>
          <w:color w:val="FF0000"/>
          <w:sz w:val="16"/>
          <w:szCs w:val="16"/>
          <w:u w:val="single"/>
          <w:lang w:eastAsia="pt-BR"/>
        </w:rPr>
        <w:t>(TJPB-2011</w:t>
      </w:r>
      <w:r w:rsidR="00206194" w:rsidRPr="00A85760">
        <w:rPr>
          <w:rFonts w:ascii="Book Antiqua" w:eastAsia="Times New Roman" w:hAnsi="Book Antiqua" w:cs="Times New Roman"/>
          <w:b/>
          <w:color w:val="FF0000"/>
          <w:sz w:val="16"/>
          <w:szCs w:val="16"/>
          <w:u w:val="single"/>
          <w:lang w:eastAsia="pt-BR"/>
        </w:rPr>
        <w:t>)</w:t>
      </w:r>
      <w:r w:rsidR="007933BD" w:rsidRPr="00A85760">
        <w:rPr>
          <w:rFonts w:ascii="Book Antiqua" w:eastAsia="Times New Roman" w:hAnsi="Book Antiqua" w:cs="Times New Roman"/>
          <w:b/>
          <w:color w:val="FF0000"/>
          <w:sz w:val="16"/>
          <w:szCs w:val="16"/>
          <w:lang w:eastAsia="pt-BR"/>
        </w:rPr>
        <w:t xml:space="preserve"> </w:t>
      </w:r>
      <w:r w:rsidR="007933BD" w:rsidRPr="00A85760">
        <w:rPr>
          <w:rFonts w:ascii="Book Antiqua" w:eastAsia="Times New Roman" w:hAnsi="Book Antiqua" w:cs="Times New Roman"/>
          <w:b/>
          <w:bCs/>
          <w:color w:val="FF0000"/>
          <w:sz w:val="16"/>
          <w:szCs w:val="16"/>
          <w:u w:val="single"/>
          <w:lang w:eastAsia="pt-BR"/>
        </w:rPr>
        <w:t>(MPCE-2011)</w:t>
      </w:r>
      <w:r w:rsidR="00C57640" w:rsidRPr="00A85760">
        <w:rPr>
          <w:rFonts w:ascii="Book Antiqua" w:eastAsia="Times New Roman" w:hAnsi="Book Antiqua" w:cs="Times New Roman"/>
          <w:b/>
          <w:bCs/>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(PGEPR-2011)</w:t>
      </w:r>
      <w:r w:rsidR="00383222" w:rsidRPr="00A85760">
        <w:rPr>
          <w:rFonts w:ascii="Book Antiqua" w:eastAsia="Times New Roman" w:hAnsi="Book Antiqua" w:cs="Times New Roman"/>
          <w:b/>
          <w:bCs/>
          <w:color w:val="FF0000"/>
          <w:sz w:val="16"/>
          <w:szCs w:val="16"/>
          <w:lang w:eastAsia="pt-BR"/>
        </w:rPr>
        <w:t xml:space="preserve"> </w:t>
      </w:r>
      <w:r w:rsidR="00383222" w:rsidRPr="00A85760">
        <w:rPr>
          <w:rFonts w:ascii="Book Antiqua" w:eastAsia="Times New Roman" w:hAnsi="Book Antiqua" w:cs="Times New Roman"/>
          <w:b/>
          <w:bCs/>
          <w:color w:val="FF0000"/>
          <w:spacing w:val="-3"/>
          <w:sz w:val="16"/>
          <w:szCs w:val="16"/>
          <w:u w:val="single"/>
          <w:lang w:eastAsia="pt-BR"/>
        </w:rPr>
        <w:t>(PGE</w:t>
      </w:r>
      <w:r w:rsidR="00383222" w:rsidRPr="00A85760">
        <w:rPr>
          <w:rFonts w:ascii="Book Antiqua" w:hAnsi="Book Antiqua"/>
          <w:b/>
          <w:bCs/>
          <w:color w:val="FF0000"/>
          <w:spacing w:val="-3"/>
          <w:sz w:val="16"/>
          <w:szCs w:val="16"/>
          <w:u w:val="single"/>
        </w:rPr>
        <w:t>RO</w:t>
      </w:r>
      <w:r w:rsidR="00383222" w:rsidRPr="00A85760">
        <w:rPr>
          <w:rFonts w:ascii="Book Antiqua" w:eastAsia="Times New Roman" w:hAnsi="Book Antiqua" w:cs="Times New Roman"/>
          <w:b/>
          <w:bCs/>
          <w:color w:val="FF0000"/>
          <w:spacing w:val="-3"/>
          <w:sz w:val="16"/>
          <w:szCs w:val="16"/>
          <w:u w:val="single"/>
          <w:lang w:eastAsia="pt-BR"/>
        </w:rPr>
        <w:t>-2011)</w:t>
      </w:r>
      <w:r w:rsidR="00D35C23" w:rsidRPr="00A85760">
        <w:rPr>
          <w:rFonts w:ascii="Book Antiqua" w:eastAsia="Times New Roman" w:hAnsi="Book Antiqua" w:cs="Times New Roman"/>
          <w:b/>
          <w:bCs/>
          <w:color w:val="FF0000"/>
          <w:sz w:val="16"/>
          <w:szCs w:val="16"/>
          <w:lang w:eastAsia="pt-BR"/>
        </w:rPr>
        <w:t xml:space="preserve"> </w:t>
      </w:r>
      <w:r w:rsidR="00D35C23" w:rsidRPr="00A85760">
        <w:rPr>
          <w:rFonts w:ascii="Book Antiqua" w:eastAsia="Times New Roman" w:hAnsi="Book Antiqua" w:cs="Times New Roman"/>
          <w:b/>
          <w:bCs/>
          <w:iCs/>
          <w:color w:val="FF0000"/>
          <w:sz w:val="16"/>
          <w:szCs w:val="16"/>
          <w:u w:val="single"/>
          <w:lang w:eastAsia="pt-BR"/>
        </w:rPr>
        <w:t>(MPPI-2012)</w:t>
      </w:r>
      <w:r w:rsidR="00230646" w:rsidRPr="00A85760">
        <w:rPr>
          <w:rFonts w:ascii="Book Antiqua" w:eastAsia="Times New Roman" w:hAnsi="Book Antiqua" w:cs="Times New Roman"/>
          <w:b/>
          <w:bCs/>
          <w:color w:val="FF0000"/>
          <w:sz w:val="16"/>
          <w:szCs w:val="16"/>
          <w:lang w:eastAsia="pt-BR"/>
        </w:rPr>
        <w:t xml:space="preserve"> </w:t>
      </w:r>
      <w:r w:rsidR="00230646" w:rsidRPr="00A85760">
        <w:rPr>
          <w:rFonts w:ascii="Book Antiqua" w:eastAsia="Times New Roman" w:hAnsi="Book Antiqua" w:cs="Times New Roman"/>
          <w:b/>
          <w:color w:val="FF0000"/>
          <w:sz w:val="16"/>
          <w:szCs w:val="16"/>
          <w:u w:val="single"/>
          <w:lang w:eastAsia="pt-BR"/>
        </w:rPr>
        <w:t>(MPPR-2012)</w:t>
      </w:r>
      <w:r w:rsidR="00A40F38" w:rsidRPr="00A85760">
        <w:rPr>
          <w:rFonts w:ascii="Book Antiqua" w:eastAsia="Times New Roman" w:hAnsi="Book Antiqua" w:cs="Times New Roman"/>
          <w:b/>
          <w:color w:val="FF0000"/>
          <w:sz w:val="16"/>
          <w:szCs w:val="16"/>
          <w:lang w:eastAsia="pt-BR"/>
        </w:rPr>
        <w:t xml:space="preserve"> </w:t>
      </w:r>
      <w:r w:rsidR="00A40F38" w:rsidRPr="00A85760">
        <w:rPr>
          <w:rFonts w:ascii="Book Antiqua" w:hAnsi="Book Antiqua"/>
          <w:b/>
          <w:bCs/>
          <w:color w:val="FF0000"/>
          <w:sz w:val="16"/>
          <w:szCs w:val="16"/>
          <w:u w:val="single"/>
        </w:rPr>
        <w:t>(MPRR-2012)</w:t>
      </w:r>
      <w:r w:rsidR="008C4036" w:rsidRPr="00A85760">
        <w:rPr>
          <w:rFonts w:ascii="Book Antiqua" w:hAnsi="Book Antiqua"/>
          <w:b/>
          <w:bCs/>
          <w:color w:val="FF0000"/>
          <w:sz w:val="16"/>
          <w:szCs w:val="16"/>
        </w:rPr>
        <w:t xml:space="preserve"> </w:t>
      </w:r>
      <w:r w:rsidR="008B2CC8" w:rsidRPr="00A85760">
        <w:rPr>
          <w:rFonts w:ascii="Book Antiqua" w:eastAsia="Times New Roman" w:hAnsi="Book Antiqua" w:cs="Times New Roman"/>
          <w:b/>
          <w:bCs/>
          <w:color w:val="FF0000"/>
          <w:sz w:val="16"/>
          <w:szCs w:val="16"/>
          <w:u w:val="single"/>
          <w:lang w:eastAsia="pt-BR"/>
        </w:rPr>
        <w:t>(</w:t>
      </w:r>
      <w:r w:rsidR="008B2CC8" w:rsidRPr="00A85760">
        <w:rPr>
          <w:rFonts w:ascii="Book Antiqua" w:hAnsi="Book Antiqua"/>
          <w:b/>
          <w:bCs/>
          <w:color w:val="FF0000"/>
          <w:sz w:val="16"/>
          <w:szCs w:val="16"/>
          <w:u w:val="single"/>
        </w:rPr>
        <w:t>PGEMG-2012</w:t>
      </w:r>
      <w:r w:rsidR="008B2CC8" w:rsidRPr="00A85760">
        <w:rPr>
          <w:rFonts w:ascii="Book Antiqua" w:eastAsia="Times New Roman" w:hAnsi="Book Antiqua" w:cs="Times New Roman"/>
          <w:b/>
          <w:bCs/>
          <w:color w:val="FF0000"/>
          <w:sz w:val="16"/>
          <w:szCs w:val="16"/>
          <w:u w:val="single"/>
          <w:lang w:eastAsia="pt-BR"/>
        </w:rPr>
        <w:t>)</w:t>
      </w:r>
      <w:r w:rsidR="00C57640" w:rsidRPr="00A85760">
        <w:rPr>
          <w:rFonts w:ascii="Book Antiqua" w:hAnsi="Book Antiqua" w:cs="Times New Roman"/>
          <w:b/>
          <w:color w:val="FF0000"/>
          <w:sz w:val="16"/>
          <w:szCs w:val="16"/>
        </w:rPr>
        <w:t xml:space="preserve"> </w:t>
      </w:r>
      <w:r w:rsidR="00C57640" w:rsidRPr="00A85760">
        <w:rPr>
          <w:rFonts w:ascii="Book Antiqua" w:hAnsi="Book Antiqua" w:cs="Times New Roman"/>
          <w:b/>
          <w:color w:val="FF0000"/>
          <w:sz w:val="16"/>
          <w:szCs w:val="16"/>
          <w:u w:val="single"/>
        </w:rPr>
        <w:t>(TJPR-2013)</w:t>
      </w:r>
      <w:r w:rsidR="00C57640" w:rsidRPr="00A85760">
        <w:rPr>
          <w:rFonts w:ascii="Book Antiqua" w:hAnsi="Book Antiqua" w:cs="Times New Roman"/>
          <w:b/>
          <w:color w:val="FF0000"/>
          <w:sz w:val="16"/>
          <w:szCs w:val="16"/>
        </w:rPr>
        <w:t xml:space="preserve"> </w:t>
      </w:r>
      <w:r w:rsidR="00C57640" w:rsidRPr="00A85760">
        <w:rPr>
          <w:rFonts w:ascii="Book Antiqua" w:hAnsi="Book Antiqua" w:cs="Times New Roman"/>
          <w:b/>
          <w:color w:val="FF0000"/>
          <w:sz w:val="16"/>
          <w:szCs w:val="16"/>
          <w:u w:val="single"/>
        </w:rPr>
        <w:t>(TJRJ-2013)</w:t>
      </w:r>
      <w:r w:rsidR="005D44F5" w:rsidRPr="00A85760">
        <w:rPr>
          <w:rFonts w:ascii="Book Antiqua" w:hAnsi="Book Antiqua"/>
          <w:b/>
          <w:bCs/>
          <w:color w:val="FF0000"/>
          <w:sz w:val="16"/>
          <w:szCs w:val="16"/>
        </w:rPr>
        <w:t xml:space="preserve"> </w:t>
      </w:r>
      <w:r w:rsidR="00F82396" w:rsidRPr="00A85760">
        <w:rPr>
          <w:rFonts w:ascii="Book Antiqua" w:eastAsia="Times New Roman" w:hAnsi="Book Antiqua" w:cs="Times New Roman"/>
          <w:b/>
          <w:color w:val="FF0000"/>
          <w:sz w:val="16"/>
          <w:szCs w:val="16"/>
          <w:u w:val="single"/>
          <w:lang w:eastAsia="pt-BR"/>
        </w:rPr>
        <w:t>(DPEDF-2013)</w:t>
      </w:r>
      <w:r w:rsidR="00555216" w:rsidRPr="00A85760">
        <w:rPr>
          <w:rFonts w:ascii="Book Antiqua" w:eastAsia="Times New Roman" w:hAnsi="Book Antiqua" w:cs="Times New Roman"/>
          <w:b/>
          <w:color w:val="FF0000"/>
          <w:sz w:val="16"/>
          <w:szCs w:val="16"/>
          <w:lang w:eastAsia="pt-BR"/>
        </w:rPr>
        <w:t xml:space="preserve"> </w:t>
      </w:r>
      <w:r w:rsidR="00555216" w:rsidRPr="00A85760">
        <w:rPr>
          <w:rFonts w:ascii="Book Antiqua" w:eastAsia="Times New Roman" w:hAnsi="Book Antiqua" w:cs="Times New Roman"/>
          <w:b/>
          <w:color w:val="FF0000"/>
          <w:sz w:val="16"/>
          <w:szCs w:val="16"/>
          <w:u w:val="single"/>
          <w:lang w:eastAsia="pt-BR"/>
        </w:rPr>
        <w:t>(TRF1-2013)</w:t>
      </w:r>
      <w:r w:rsidR="009C1E79" w:rsidRPr="00A85760">
        <w:rPr>
          <w:rFonts w:ascii="Book Antiqua" w:eastAsia="Times New Roman" w:hAnsi="Book Antiqua" w:cs="Times New Roman"/>
          <w:b/>
          <w:color w:val="FF0000"/>
          <w:sz w:val="16"/>
          <w:szCs w:val="16"/>
          <w:lang w:eastAsia="pt-BR"/>
        </w:rPr>
        <w:t xml:space="preserve"> </w:t>
      </w:r>
      <w:r w:rsidR="009C1E79" w:rsidRPr="00A85760">
        <w:rPr>
          <w:rFonts w:ascii="Book Antiqua" w:eastAsia="Times New Roman" w:hAnsi="Book Antiqua" w:cs="Arial"/>
          <w:b/>
          <w:bCs/>
          <w:color w:val="FF0000"/>
          <w:sz w:val="16"/>
          <w:szCs w:val="16"/>
          <w:u w:val="single"/>
          <w:lang w:eastAsia="pt-BR"/>
        </w:rPr>
        <w:t>(PGDF-2013)</w:t>
      </w:r>
      <w:r w:rsidR="00996F27" w:rsidRPr="00A85760">
        <w:rPr>
          <w:rFonts w:ascii="Book Antiqua" w:eastAsia="Times New Roman" w:hAnsi="Book Antiqua" w:cs="Times New Roman"/>
          <w:b/>
          <w:color w:val="FF0000"/>
          <w:sz w:val="16"/>
          <w:szCs w:val="16"/>
          <w:lang w:eastAsia="pt-BR"/>
        </w:rPr>
        <w:t xml:space="preserve"> </w:t>
      </w:r>
      <w:r w:rsidR="00996F27" w:rsidRPr="00A85760">
        <w:rPr>
          <w:rFonts w:ascii="Book Antiqua" w:hAnsi="Book Antiqua"/>
          <w:b/>
          <w:color w:val="FF0000"/>
          <w:sz w:val="16"/>
          <w:szCs w:val="16"/>
          <w:u w:val="single"/>
        </w:rPr>
        <w:t>(PGEGO-2013)</w:t>
      </w:r>
      <w:r w:rsidR="00964948" w:rsidRPr="00A85760">
        <w:rPr>
          <w:rFonts w:ascii="Book Antiqua" w:eastAsia="Times New Roman" w:hAnsi="Book Antiqua" w:cs="Times New Roman"/>
          <w:b/>
          <w:color w:val="FF0000"/>
          <w:sz w:val="16"/>
          <w:szCs w:val="16"/>
          <w:lang w:eastAsia="pt-BR"/>
        </w:rPr>
        <w:t xml:space="preserve"> </w:t>
      </w:r>
      <w:r w:rsidR="0014082F" w:rsidRPr="00A85760">
        <w:rPr>
          <w:rFonts w:ascii="Book Antiqua" w:eastAsia="Times New Roman" w:hAnsi="Book Antiqua" w:cs="Times New Roman"/>
          <w:b/>
          <w:bCs/>
          <w:color w:val="FF0000"/>
          <w:sz w:val="16"/>
          <w:szCs w:val="16"/>
          <w:u w:val="single"/>
          <w:lang w:eastAsia="pt-BR"/>
        </w:rPr>
        <w:t>(TRF2-2009/2011/2013/2014)</w:t>
      </w:r>
      <w:r w:rsidR="00270886" w:rsidRPr="00A85760">
        <w:rPr>
          <w:rFonts w:ascii="Book Antiqua" w:eastAsia="Times New Roman" w:hAnsi="Book Antiqua" w:cs="Times New Roman"/>
          <w:b/>
          <w:bCs/>
          <w:color w:val="FF0000"/>
          <w:sz w:val="16"/>
          <w:szCs w:val="16"/>
          <w:lang w:eastAsia="pt-BR"/>
        </w:rPr>
        <w:t xml:space="preserve"> </w:t>
      </w:r>
      <w:r w:rsidR="00270886" w:rsidRPr="00A85760">
        <w:rPr>
          <w:rFonts w:ascii="Book Antiqua" w:eastAsia="Times New Roman" w:hAnsi="Book Antiqua" w:cs="Arial"/>
          <w:b/>
          <w:bCs/>
          <w:color w:val="FF0000"/>
          <w:sz w:val="16"/>
          <w:szCs w:val="16"/>
          <w:u w:val="single"/>
          <w:lang w:eastAsia="pt-BR"/>
        </w:rPr>
        <w:t>(PGEBA-2014)</w:t>
      </w:r>
      <w:r w:rsidR="005D5E3E" w:rsidRPr="00A85760">
        <w:rPr>
          <w:rFonts w:ascii="Book Antiqua" w:eastAsia="Times New Roman" w:hAnsi="Book Antiqua" w:cs="Times New Roman"/>
          <w:b/>
          <w:bCs/>
          <w:color w:val="FF0000"/>
          <w:sz w:val="16"/>
          <w:szCs w:val="16"/>
          <w:lang w:eastAsia="pt-BR"/>
        </w:rPr>
        <w:t xml:space="preserve"> </w:t>
      </w:r>
      <w:r w:rsidR="00240C1F" w:rsidRPr="00A85760">
        <w:rPr>
          <w:rFonts w:ascii="Book Antiqua" w:eastAsia="Times New Roman" w:hAnsi="Book Antiqua" w:cs="Arial"/>
          <w:b/>
          <w:bCs/>
          <w:color w:val="FF0000"/>
          <w:sz w:val="16"/>
          <w:szCs w:val="16"/>
          <w:u w:val="single"/>
          <w:lang w:eastAsia="pt-BR"/>
        </w:rPr>
        <w:t>(PGM-</w:t>
      </w:r>
      <w:r w:rsidR="00240C1F" w:rsidRPr="00A85760">
        <w:rPr>
          <w:rFonts w:ascii="Book Antiqua" w:hAnsi="Book Antiqua" w:cs="Arial"/>
          <w:b/>
          <w:bCs/>
          <w:color w:val="FF0000"/>
          <w:sz w:val="16"/>
          <w:szCs w:val="16"/>
          <w:u w:val="single"/>
        </w:rPr>
        <w:t>Recife</w:t>
      </w:r>
      <w:r w:rsidR="00240C1F" w:rsidRPr="00A85760">
        <w:rPr>
          <w:rFonts w:ascii="Book Antiqua" w:eastAsia="Times New Roman" w:hAnsi="Book Antiqua" w:cs="Arial"/>
          <w:b/>
          <w:bCs/>
          <w:color w:val="FF0000"/>
          <w:sz w:val="16"/>
          <w:szCs w:val="16"/>
          <w:u w:val="single"/>
          <w:lang w:eastAsia="pt-BR"/>
        </w:rPr>
        <w:t>/</w:t>
      </w:r>
      <w:r w:rsidR="00240C1F" w:rsidRPr="00A85760">
        <w:rPr>
          <w:rFonts w:ascii="Book Antiqua" w:hAnsi="Book Antiqua" w:cs="Arial"/>
          <w:b/>
          <w:bCs/>
          <w:color w:val="FF0000"/>
          <w:sz w:val="16"/>
          <w:szCs w:val="16"/>
          <w:u w:val="single"/>
        </w:rPr>
        <w:t>PE</w:t>
      </w:r>
      <w:r w:rsidR="00240C1F" w:rsidRPr="00A85760">
        <w:rPr>
          <w:rFonts w:ascii="Book Antiqua" w:eastAsia="Times New Roman" w:hAnsi="Book Antiqua" w:cs="Arial"/>
          <w:b/>
          <w:bCs/>
          <w:color w:val="FF0000"/>
          <w:sz w:val="16"/>
          <w:szCs w:val="16"/>
          <w:u w:val="single"/>
          <w:lang w:eastAsia="pt-BR"/>
        </w:rPr>
        <w:t>-2014)</w:t>
      </w:r>
      <w:r w:rsidR="003C7E02" w:rsidRPr="00A85760">
        <w:rPr>
          <w:rFonts w:ascii="Book Antiqua" w:eastAsia="Times New Roman" w:hAnsi="Book Antiqua" w:cs="Arial"/>
          <w:b/>
          <w:bCs/>
          <w:color w:val="FF0000"/>
          <w:sz w:val="16"/>
          <w:szCs w:val="16"/>
          <w:lang w:eastAsia="pt-BR"/>
        </w:rPr>
        <w:t xml:space="preserve"> </w:t>
      </w:r>
      <w:r w:rsidR="00E7778F" w:rsidRPr="00A85760">
        <w:rPr>
          <w:rFonts w:ascii="Book Antiqua" w:eastAsia="Times New Roman" w:hAnsi="Book Antiqua" w:cs="Times New Roman"/>
          <w:b/>
          <w:bCs/>
          <w:color w:val="FF0000"/>
          <w:sz w:val="16"/>
          <w:szCs w:val="16"/>
          <w:u w:val="single"/>
          <w:lang w:eastAsia="pt-BR"/>
        </w:rPr>
        <w:t>(TRF5-2013/2015)</w:t>
      </w:r>
      <w:r w:rsidR="00C22FD3" w:rsidRPr="00A85760">
        <w:rPr>
          <w:rFonts w:ascii="Book Antiqua" w:eastAsia="Times New Roman" w:hAnsi="Book Antiqua" w:cs="Times New Roman"/>
          <w:b/>
          <w:color w:val="FF0000"/>
          <w:sz w:val="16"/>
          <w:szCs w:val="16"/>
          <w:lang w:eastAsia="pt-BR"/>
        </w:rPr>
        <w:t xml:space="preserve"> </w:t>
      </w:r>
      <w:r w:rsidR="00A30E78" w:rsidRPr="00A85760">
        <w:rPr>
          <w:rFonts w:ascii="Book Antiqua" w:eastAsia="Times New Roman" w:hAnsi="Book Antiqua" w:cs="Times New Roman"/>
          <w:b/>
          <w:bCs/>
          <w:iCs/>
          <w:color w:val="FF0000"/>
          <w:sz w:val="16"/>
          <w:szCs w:val="16"/>
          <w:u w:val="single"/>
          <w:lang w:eastAsia="pt-BR"/>
        </w:rPr>
        <w:t>(TJRR-2015)</w:t>
      </w:r>
      <w:r w:rsidR="00342663">
        <w:rPr>
          <w:rFonts w:ascii="Book Antiqua" w:eastAsia="Times New Roman" w:hAnsi="Book Antiqua" w:cs="Times New Roman"/>
          <w:b/>
          <w:bCs/>
          <w:iCs/>
          <w:color w:val="FF0000"/>
          <w:sz w:val="16"/>
          <w:szCs w:val="16"/>
          <w:lang w:eastAsia="pt-BR"/>
        </w:rPr>
        <w:t xml:space="preserve"> </w:t>
      </w:r>
      <w:r w:rsidR="00342663">
        <w:rPr>
          <w:rFonts w:ascii="Book Antiqua" w:eastAsia="Times New Roman" w:hAnsi="Book Antiqua" w:cs="Times New Roman"/>
          <w:b/>
          <w:bCs/>
          <w:iCs/>
          <w:color w:val="FF0000"/>
          <w:sz w:val="16"/>
          <w:szCs w:val="16"/>
          <w:u w:val="single"/>
          <w:lang w:eastAsia="pt-BR"/>
        </w:rPr>
        <w:t>(PCDF-2015)</w:t>
      </w:r>
      <w:r w:rsidR="003635C2" w:rsidRPr="00A85760">
        <w:rPr>
          <w:rFonts w:ascii="Book Antiqua" w:eastAsia="Times New Roman" w:hAnsi="Book Antiqua" w:cs="Times New Roman"/>
          <w:b/>
          <w:bCs/>
          <w:iCs/>
          <w:color w:val="FF0000"/>
          <w:sz w:val="16"/>
          <w:szCs w:val="16"/>
          <w:lang w:eastAsia="pt-BR"/>
        </w:rPr>
        <w:t xml:space="preserve"> </w:t>
      </w:r>
      <w:r w:rsidR="00C57640" w:rsidRPr="00A85760">
        <w:rPr>
          <w:rFonts w:ascii="Book Antiqua" w:eastAsia="Times New Roman" w:hAnsi="Book Antiqua" w:cs="Times New Roman"/>
          <w:b/>
          <w:bCs/>
          <w:iCs/>
          <w:color w:val="FF0000"/>
          <w:sz w:val="16"/>
          <w:szCs w:val="16"/>
          <w:u w:val="single"/>
          <w:lang w:eastAsia="pt-BR"/>
        </w:rPr>
        <w:t>(MPGO-2016)</w:t>
      </w:r>
      <w:r w:rsidR="008B77DE" w:rsidRPr="00A85760">
        <w:rPr>
          <w:rFonts w:ascii="Book Antiqua" w:eastAsia="Times New Roman" w:hAnsi="Book Antiqua" w:cs="Times New Roman"/>
          <w:b/>
          <w:bCs/>
          <w:iCs/>
          <w:color w:val="FF0000"/>
          <w:sz w:val="16"/>
          <w:szCs w:val="16"/>
          <w:lang w:eastAsia="pt-BR"/>
        </w:rPr>
        <w:t xml:space="preserve"> </w:t>
      </w:r>
      <w:r w:rsidR="00611B55" w:rsidRPr="00A85760">
        <w:rPr>
          <w:rFonts w:ascii="Book Antiqua" w:hAnsi="Book Antiqua"/>
          <w:b/>
          <w:color w:val="FF0000"/>
          <w:sz w:val="16"/>
          <w:szCs w:val="16"/>
          <w:u w:val="single"/>
        </w:rPr>
        <w:t>(PGEMT-2016)</w:t>
      </w:r>
      <w:r w:rsidR="00C55E3B" w:rsidRPr="00A85760">
        <w:rPr>
          <w:rFonts w:ascii="Book Antiqua" w:eastAsia="Times New Roman" w:hAnsi="Book Antiqua" w:cs="Times New Roman"/>
          <w:b/>
          <w:bCs/>
          <w:iCs/>
          <w:color w:val="FF0000"/>
          <w:sz w:val="16"/>
          <w:szCs w:val="16"/>
          <w:lang w:eastAsia="pt-BR"/>
        </w:rPr>
        <w:t xml:space="preserve"> </w:t>
      </w:r>
      <w:r w:rsidR="00C55E3B" w:rsidRPr="00A85760">
        <w:rPr>
          <w:rFonts w:ascii="Book Antiqua" w:hAnsi="Book Antiqua"/>
          <w:b/>
          <w:bCs/>
          <w:color w:val="FF0000"/>
          <w:sz w:val="16"/>
          <w:szCs w:val="16"/>
          <w:u w:val="single"/>
        </w:rPr>
        <w:t>(PCPE-2016)</w:t>
      </w:r>
      <w:r w:rsidR="007848FF" w:rsidRPr="00A85760">
        <w:rPr>
          <w:rFonts w:ascii="Book Antiqua" w:hAnsi="Book Antiqua"/>
          <w:b/>
          <w:bCs/>
          <w:color w:val="FF0000"/>
          <w:sz w:val="16"/>
          <w:szCs w:val="16"/>
        </w:rPr>
        <w:t xml:space="preserve"> </w:t>
      </w:r>
      <w:r w:rsidR="007848FF" w:rsidRPr="00A85760">
        <w:rPr>
          <w:rFonts w:ascii="Book Antiqua" w:hAnsi="Book Antiqua"/>
          <w:b/>
          <w:bCs/>
          <w:color w:val="FF0000"/>
          <w:sz w:val="16"/>
          <w:szCs w:val="16"/>
          <w:u w:val="single"/>
        </w:rPr>
        <w:t>(Cartórios/TJMG-2015/2016/2017)</w:t>
      </w:r>
      <w:r w:rsidR="00E575C0" w:rsidRPr="00A85760">
        <w:rPr>
          <w:rFonts w:ascii="Book Antiqua" w:hAnsi="Book Antiqua"/>
          <w:b/>
          <w:bCs/>
          <w:color w:val="FF0000"/>
          <w:sz w:val="16"/>
          <w:szCs w:val="16"/>
        </w:rPr>
        <w:t xml:space="preserve"> </w:t>
      </w:r>
      <w:bookmarkStart w:id="191" w:name="_Hlk123743781"/>
      <w:r w:rsidR="00E575C0" w:rsidRPr="00A85760">
        <w:rPr>
          <w:rFonts w:ascii="Book Antiqua" w:hAnsi="Book Antiqua"/>
          <w:b/>
          <w:color w:val="FF0000"/>
          <w:sz w:val="16"/>
          <w:szCs w:val="16"/>
          <w:u w:val="single"/>
        </w:rPr>
        <w:t>(PGM-BH/MG-2017)</w:t>
      </w:r>
      <w:bookmarkEnd w:id="191"/>
      <w:r w:rsidR="00154C59" w:rsidRPr="00A85760">
        <w:rPr>
          <w:rFonts w:ascii="Book Antiqua" w:hAnsi="Book Antiqua"/>
          <w:b/>
          <w:bCs/>
          <w:color w:val="FF0000"/>
          <w:sz w:val="16"/>
          <w:szCs w:val="16"/>
        </w:rPr>
        <w:t xml:space="preserve"> </w:t>
      </w:r>
      <w:r w:rsidR="00154C59" w:rsidRPr="00A85760">
        <w:rPr>
          <w:rFonts w:ascii="Book Antiqua" w:hAnsi="Book Antiqua"/>
          <w:b/>
          <w:color w:val="FF0000"/>
          <w:sz w:val="16"/>
          <w:szCs w:val="16"/>
          <w:u w:val="single"/>
        </w:rPr>
        <w:t>(PGM-Fortaleza/CE-2017)</w:t>
      </w:r>
      <w:r w:rsidR="002918C5" w:rsidRPr="00A85760">
        <w:rPr>
          <w:rFonts w:ascii="Book Antiqua" w:eastAsia="Times New Roman" w:hAnsi="Book Antiqua" w:cs="Times New Roman"/>
          <w:b/>
          <w:bCs/>
          <w:iCs/>
          <w:color w:val="FF0000"/>
          <w:sz w:val="16"/>
          <w:szCs w:val="16"/>
          <w:lang w:eastAsia="pt-BR"/>
        </w:rPr>
        <w:t xml:space="preserve"> </w:t>
      </w:r>
      <w:r w:rsidR="002918C5" w:rsidRPr="00A85760">
        <w:rPr>
          <w:rFonts w:ascii="Book Antiqua" w:eastAsia="Times New Roman" w:hAnsi="Book Antiqua" w:cs="Times New Roman"/>
          <w:b/>
          <w:bCs/>
          <w:color w:val="FF0000"/>
          <w:sz w:val="16"/>
          <w:szCs w:val="16"/>
          <w:u w:val="single"/>
          <w:lang w:eastAsia="pt-BR"/>
        </w:rPr>
        <w:t>(TJMT-2018)</w:t>
      </w:r>
      <w:r w:rsidR="00BA1AA5" w:rsidRPr="00A85760">
        <w:rPr>
          <w:rFonts w:ascii="Book Antiqua" w:eastAsia="Times New Roman" w:hAnsi="Book Antiqua" w:cs="Times New Roman"/>
          <w:b/>
          <w:bCs/>
          <w:color w:val="FF0000"/>
          <w:sz w:val="16"/>
          <w:szCs w:val="16"/>
          <w:lang w:eastAsia="pt-BR"/>
        </w:rPr>
        <w:t xml:space="preserve"> </w:t>
      </w:r>
      <w:r w:rsidR="00BA1AA5" w:rsidRPr="00A85760">
        <w:rPr>
          <w:rFonts w:ascii="Book Antiqua" w:eastAsia="Times New Roman" w:hAnsi="Book Antiqua" w:cs="Times New Roman"/>
          <w:b/>
          <w:bCs/>
          <w:color w:val="FF0000"/>
          <w:sz w:val="16"/>
          <w:szCs w:val="16"/>
          <w:u w:val="single"/>
          <w:lang w:eastAsia="pt-BR"/>
        </w:rPr>
        <w:t>(DPEAP-2018)</w:t>
      </w:r>
      <w:r w:rsidR="00FD5927" w:rsidRPr="00A85760">
        <w:rPr>
          <w:rFonts w:ascii="Book Antiqua" w:eastAsia="Times New Roman" w:hAnsi="Book Antiqua" w:cs="Times New Roman"/>
          <w:b/>
          <w:bCs/>
          <w:color w:val="FF0000"/>
          <w:sz w:val="16"/>
          <w:szCs w:val="16"/>
          <w:lang w:eastAsia="pt-BR"/>
        </w:rPr>
        <w:t xml:space="preserve"> </w:t>
      </w:r>
      <w:r w:rsidR="00FD5927" w:rsidRPr="00A85760">
        <w:rPr>
          <w:rFonts w:ascii="Book Antiqua" w:hAnsi="Book Antiqua"/>
          <w:b/>
          <w:bCs/>
          <w:color w:val="FF0000"/>
          <w:sz w:val="16"/>
          <w:szCs w:val="16"/>
          <w:u w:val="single"/>
        </w:rPr>
        <w:t>(PCPI-2018)</w:t>
      </w:r>
      <w:r w:rsidR="00F165FD" w:rsidRPr="00A85760">
        <w:rPr>
          <w:rFonts w:ascii="Book Antiqua" w:hAnsi="Book Antiqua"/>
          <w:b/>
          <w:bCs/>
          <w:color w:val="FF0000"/>
          <w:sz w:val="16"/>
          <w:szCs w:val="16"/>
        </w:rPr>
        <w:t xml:space="preserve"> </w:t>
      </w:r>
      <w:r w:rsidR="00F165FD" w:rsidRPr="00A85760">
        <w:rPr>
          <w:rFonts w:ascii="Book Antiqua" w:eastAsia="Times New Roman" w:hAnsi="Book Antiqua" w:cs="Times New Roman"/>
          <w:b/>
          <w:color w:val="FF0000"/>
          <w:sz w:val="16"/>
          <w:szCs w:val="16"/>
          <w:u w:val="single"/>
          <w:lang w:eastAsia="pt-BR"/>
        </w:rPr>
        <w:t>(PGM-Manaus/AM-2018)</w:t>
      </w:r>
      <w:r w:rsidR="00B91E04" w:rsidRPr="00A85760">
        <w:rPr>
          <w:rFonts w:ascii="Book Antiqua" w:eastAsia="Times New Roman" w:hAnsi="Book Antiqua" w:cs="Times New Roman"/>
          <w:b/>
          <w:bCs/>
          <w:color w:val="FF0000"/>
          <w:sz w:val="16"/>
          <w:szCs w:val="16"/>
          <w:lang w:eastAsia="pt-BR"/>
        </w:rPr>
        <w:t xml:space="preserve"> </w:t>
      </w:r>
      <w:r w:rsidR="00B91E04" w:rsidRPr="00A85760">
        <w:rPr>
          <w:rFonts w:ascii="Book Antiqua" w:eastAsia="Times New Roman" w:hAnsi="Book Antiqua" w:cs="Times New Roman"/>
          <w:b/>
          <w:color w:val="FF0000"/>
          <w:sz w:val="16"/>
          <w:szCs w:val="16"/>
          <w:u w:val="single"/>
          <w:lang w:eastAsia="pt-BR"/>
        </w:rPr>
        <w:t>(Anal. Judic./STJ-2018)</w:t>
      </w:r>
      <w:r w:rsidR="00206194" w:rsidRPr="00A85760">
        <w:rPr>
          <w:rFonts w:ascii="Book Antiqua" w:eastAsia="Times New Roman" w:hAnsi="Book Antiqua" w:cs="Times New Roman"/>
          <w:b/>
          <w:color w:val="FF0000"/>
          <w:sz w:val="16"/>
          <w:szCs w:val="16"/>
          <w:lang w:eastAsia="pt-BR"/>
        </w:rPr>
        <w:t xml:space="preserve"> </w:t>
      </w:r>
      <w:bookmarkStart w:id="192" w:name="_Hlk59288716"/>
      <w:r w:rsidR="00820A46" w:rsidRPr="00A85760">
        <w:rPr>
          <w:rFonts w:ascii="Book Antiqua" w:eastAsia="Times New Roman" w:hAnsi="Book Antiqua" w:cs="Times New Roman"/>
          <w:b/>
          <w:color w:val="FF0000"/>
          <w:sz w:val="16"/>
          <w:szCs w:val="16"/>
          <w:u w:val="single"/>
          <w:lang w:eastAsia="pt-BR"/>
        </w:rPr>
        <w:t>(DPESP-2019)</w:t>
      </w:r>
      <w:bookmarkEnd w:id="192"/>
      <w:r w:rsidR="006502EB" w:rsidRPr="00A85760">
        <w:rPr>
          <w:rFonts w:ascii="Book Antiqua" w:eastAsia="Times New Roman" w:hAnsi="Book Antiqua" w:cs="Times New Roman"/>
          <w:b/>
          <w:color w:val="FF0000"/>
          <w:sz w:val="16"/>
          <w:szCs w:val="16"/>
          <w:lang w:eastAsia="pt-BR"/>
        </w:rPr>
        <w:t xml:space="preserve"> </w:t>
      </w:r>
      <w:bookmarkStart w:id="193" w:name="_Hlk124075906"/>
      <w:r w:rsidR="006502EB" w:rsidRPr="00A85760">
        <w:rPr>
          <w:rFonts w:ascii="Book Antiqua" w:eastAsia="Times New Roman" w:hAnsi="Book Antiqua" w:cs="Times New Roman"/>
          <w:b/>
          <w:color w:val="FF0000"/>
          <w:sz w:val="16"/>
          <w:szCs w:val="16"/>
          <w:u w:val="single"/>
          <w:lang w:eastAsia="pt-BR"/>
        </w:rPr>
        <w:t>(Cartórios/TJPR-2019)</w:t>
      </w:r>
      <w:bookmarkEnd w:id="193"/>
      <w:r w:rsidR="00E15AAC" w:rsidRPr="00A85760">
        <w:rPr>
          <w:rFonts w:ascii="Book Antiqua" w:eastAsia="Times New Roman" w:hAnsi="Book Antiqua" w:cs="Times New Roman"/>
          <w:b/>
          <w:color w:val="FF0000"/>
          <w:sz w:val="16"/>
          <w:szCs w:val="16"/>
          <w:lang w:eastAsia="pt-BR"/>
        </w:rPr>
        <w:t xml:space="preserve"> </w:t>
      </w:r>
      <w:r w:rsidR="00E15AAC" w:rsidRPr="00A85760">
        <w:rPr>
          <w:rFonts w:ascii="Book Antiqua" w:eastAsia="Times New Roman" w:hAnsi="Book Antiqua" w:cs="Times New Roman"/>
          <w:b/>
          <w:color w:val="FF0000"/>
          <w:sz w:val="16"/>
          <w:szCs w:val="16"/>
          <w:u w:val="single"/>
          <w:lang w:eastAsia="pt-BR"/>
        </w:rPr>
        <w:t>(PGM-Boa Vista/RR-2019)</w:t>
      </w:r>
      <w:r w:rsidR="006D6830" w:rsidRPr="00A85760">
        <w:rPr>
          <w:rFonts w:ascii="Book Antiqua" w:eastAsia="Times New Roman" w:hAnsi="Book Antiqua" w:cs="Times New Roman"/>
          <w:b/>
          <w:color w:val="FF0000"/>
          <w:sz w:val="16"/>
          <w:szCs w:val="16"/>
          <w:lang w:eastAsia="pt-BR"/>
        </w:rPr>
        <w:t xml:space="preserve"> </w:t>
      </w:r>
      <w:r w:rsidR="00D1404C" w:rsidRPr="00A85760">
        <w:rPr>
          <w:rFonts w:ascii="Book Antiqua" w:eastAsia="Times New Roman" w:hAnsi="Book Antiqua" w:cs="Times New Roman"/>
          <w:b/>
          <w:bCs/>
          <w:color w:val="FF0000"/>
          <w:sz w:val="16"/>
          <w:szCs w:val="16"/>
          <w:u w:val="single"/>
          <w:lang w:eastAsia="pt-BR"/>
        </w:rPr>
        <w:t>(PGEMS-2014/2016/2021)</w:t>
      </w:r>
      <w:r w:rsidR="00DB5EF6" w:rsidRPr="00A85760">
        <w:rPr>
          <w:rFonts w:ascii="Book Antiqua" w:eastAsia="Times New Roman" w:hAnsi="Book Antiqua" w:cs="Times New Roman"/>
          <w:b/>
          <w:color w:val="FF0000"/>
          <w:sz w:val="16"/>
          <w:szCs w:val="16"/>
          <w:lang w:eastAsia="pt-BR"/>
        </w:rPr>
        <w:t xml:space="preserve"> </w:t>
      </w:r>
      <w:r w:rsidR="00DB5EF6" w:rsidRPr="00A85760">
        <w:rPr>
          <w:rFonts w:ascii="Book Antiqua" w:eastAsia="Times New Roman" w:hAnsi="Book Antiqua" w:cs="Times New Roman"/>
          <w:b/>
          <w:color w:val="FF0000"/>
          <w:sz w:val="16"/>
          <w:szCs w:val="16"/>
          <w:u w:val="single"/>
          <w:lang w:eastAsia="pt-BR"/>
        </w:rPr>
        <w:t>(DPEGO-2021)</w:t>
      </w:r>
      <w:r w:rsidR="00D757BF" w:rsidRPr="00A85760">
        <w:rPr>
          <w:rFonts w:ascii="Book Antiqua" w:eastAsia="Times New Roman" w:hAnsi="Book Antiqua" w:cs="Times New Roman"/>
          <w:b/>
          <w:color w:val="FF0000"/>
          <w:sz w:val="16"/>
          <w:szCs w:val="16"/>
          <w:lang w:eastAsia="pt-BR"/>
        </w:rPr>
        <w:t xml:space="preserve"> </w:t>
      </w:r>
      <w:r w:rsidR="00D757BF" w:rsidRPr="00A85760">
        <w:rPr>
          <w:rFonts w:ascii="Book Antiqua" w:eastAsia="Times New Roman" w:hAnsi="Book Antiqua" w:cs="Times New Roman"/>
          <w:b/>
          <w:color w:val="FF0000"/>
          <w:sz w:val="16"/>
          <w:szCs w:val="16"/>
          <w:u w:val="single"/>
          <w:lang w:eastAsia="pt-BR"/>
        </w:rPr>
        <w:t>(PGERS-2021)</w:t>
      </w:r>
      <w:r w:rsidR="00DC5A60">
        <w:rPr>
          <w:rFonts w:ascii="Book Antiqua" w:eastAsia="Times New Roman" w:hAnsi="Book Antiqua" w:cs="Times New Roman"/>
          <w:b/>
          <w:color w:val="FF0000"/>
          <w:sz w:val="16"/>
          <w:szCs w:val="16"/>
          <w:lang w:eastAsia="pt-BR"/>
        </w:rPr>
        <w:t xml:space="preserve"> </w:t>
      </w:r>
      <w:bookmarkStart w:id="194" w:name="_Hlk147753881"/>
      <w:r w:rsidR="00DC5A60">
        <w:rPr>
          <w:rFonts w:ascii="Book Antiqua" w:eastAsia="Times New Roman" w:hAnsi="Book Antiqua" w:cs="Times New Roman"/>
          <w:b/>
          <w:color w:val="FF0000"/>
          <w:sz w:val="16"/>
          <w:szCs w:val="16"/>
          <w:u w:val="single"/>
          <w:lang w:eastAsia="pt-BR"/>
        </w:rPr>
        <w:t>(MPF-2012/2022)</w:t>
      </w:r>
      <w:bookmarkEnd w:id="194"/>
      <w:r w:rsidR="00554310">
        <w:rPr>
          <w:rFonts w:ascii="Book Antiqua" w:eastAsia="Times New Roman" w:hAnsi="Book Antiqua" w:cs="Times New Roman"/>
          <w:b/>
          <w:color w:val="FF0000"/>
          <w:sz w:val="16"/>
          <w:szCs w:val="16"/>
          <w:lang w:eastAsia="pt-BR"/>
        </w:rPr>
        <w:t xml:space="preserve"> </w:t>
      </w:r>
      <w:r w:rsidR="00554310">
        <w:rPr>
          <w:rFonts w:ascii="Book Antiqua" w:eastAsia="Times New Roman" w:hAnsi="Book Antiqua" w:cs="Times New Roman"/>
          <w:b/>
          <w:color w:val="FF0000"/>
          <w:sz w:val="16"/>
          <w:szCs w:val="16"/>
          <w:u w:val="single"/>
          <w:lang w:eastAsia="pt-BR"/>
        </w:rPr>
        <w:t>(TJPE-2015/2022)</w:t>
      </w:r>
      <w:r w:rsidR="00422465" w:rsidRPr="00A85760">
        <w:rPr>
          <w:rFonts w:ascii="Book Antiqua" w:eastAsia="Times New Roman" w:hAnsi="Book Antiqua" w:cs="Times New Roman"/>
          <w:b/>
          <w:color w:val="FF0000"/>
          <w:sz w:val="16"/>
          <w:szCs w:val="16"/>
          <w:lang w:eastAsia="pt-BR"/>
        </w:rPr>
        <w:t xml:space="preserve"> </w:t>
      </w:r>
      <w:r w:rsidR="00AE404E">
        <w:rPr>
          <w:rFonts w:ascii="Book Antiqua" w:eastAsia="Times New Roman" w:hAnsi="Book Antiqua" w:cs="Times New Roman"/>
          <w:b/>
          <w:color w:val="FF0000"/>
          <w:sz w:val="16"/>
          <w:szCs w:val="16"/>
          <w:u w:val="single"/>
          <w:lang w:eastAsia="pt-BR"/>
        </w:rPr>
        <w:t>(TJSP-2023)</w:t>
      </w:r>
      <w:r w:rsidR="00F438AC">
        <w:rPr>
          <w:rFonts w:ascii="Book Antiqua" w:eastAsia="Times New Roman" w:hAnsi="Book Antiqua" w:cs="Times New Roman"/>
          <w:b/>
          <w:color w:val="FF0000"/>
          <w:sz w:val="16"/>
          <w:szCs w:val="16"/>
          <w:lang w:eastAsia="pt-BR"/>
        </w:rPr>
        <w:t xml:space="preserve"> </w:t>
      </w:r>
      <w:r w:rsidR="00F438AC">
        <w:rPr>
          <w:rFonts w:ascii="Book Antiqua" w:eastAsia="Times New Roman" w:hAnsi="Book Antiqua" w:cs="Times New Roman"/>
          <w:b/>
          <w:color w:val="FF0000"/>
          <w:sz w:val="16"/>
          <w:szCs w:val="16"/>
          <w:u w:val="single"/>
          <w:lang w:eastAsia="pt-BR"/>
        </w:rPr>
        <w:t>(Cartórios/TJAC-2023)</w:t>
      </w:r>
      <w:r w:rsidR="007619D3">
        <w:rPr>
          <w:rFonts w:ascii="Book Antiqua" w:eastAsia="Times New Roman" w:hAnsi="Book Antiqua" w:cs="Times New Roman"/>
          <w:b/>
          <w:color w:val="FF0000"/>
          <w:sz w:val="16"/>
          <w:szCs w:val="16"/>
          <w:lang w:eastAsia="pt-BR"/>
        </w:rPr>
        <w:t xml:space="preserve"> </w:t>
      </w:r>
      <w:r w:rsidR="004E08A2" w:rsidRPr="00A85760">
        <w:rPr>
          <w:rFonts w:ascii="Book Antiqua" w:eastAsia="Times New Roman" w:hAnsi="Book Antiqua" w:cs="Times New Roman"/>
          <w:b/>
          <w:color w:val="FF0000"/>
          <w:sz w:val="16"/>
          <w:szCs w:val="16"/>
          <w:u w:val="single"/>
          <w:lang w:eastAsia="pt-BR"/>
        </w:rPr>
        <w:t>(MPSC-2012/2019</w:t>
      </w:r>
      <w:r w:rsidR="004E08A2">
        <w:rPr>
          <w:rFonts w:ascii="Book Antiqua" w:eastAsia="Times New Roman" w:hAnsi="Book Antiqua" w:cs="Times New Roman"/>
          <w:b/>
          <w:color w:val="FF0000"/>
          <w:sz w:val="16"/>
          <w:szCs w:val="16"/>
          <w:u w:val="single"/>
          <w:lang w:eastAsia="pt-BR"/>
        </w:rPr>
        <w:t>/2024</w:t>
      </w:r>
      <w:r w:rsidR="004E08A2" w:rsidRPr="00A85760">
        <w:rPr>
          <w:rFonts w:ascii="Book Antiqua" w:eastAsia="Times New Roman" w:hAnsi="Book Antiqua" w:cs="Times New Roman"/>
          <w:b/>
          <w:color w:val="FF0000"/>
          <w:sz w:val="16"/>
          <w:szCs w:val="16"/>
          <w:u w:val="single"/>
          <w:lang w:eastAsia="pt-BR"/>
        </w:rPr>
        <w:t>)</w:t>
      </w:r>
      <w:r w:rsidR="00D4702D">
        <w:rPr>
          <w:rFonts w:ascii="Book Antiqua" w:eastAsia="Times New Roman" w:hAnsi="Book Antiqua" w:cs="Times New Roman"/>
          <w:b/>
          <w:color w:val="FF0000"/>
          <w:sz w:val="16"/>
          <w:szCs w:val="16"/>
          <w:lang w:eastAsia="pt-BR"/>
        </w:rPr>
        <w:t xml:space="preserve"> </w:t>
      </w:r>
      <w:r w:rsidR="00D4702D">
        <w:rPr>
          <w:rFonts w:ascii="Book Antiqua" w:hAnsi="Book Antiqua"/>
          <w:b/>
          <w:color w:val="FF0000"/>
          <w:sz w:val="16"/>
          <w:szCs w:val="16"/>
          <w:u w:val="single"/>
        </w:rPr>
        <w:t>(Anal. Judic./TRF3-2023/2024)</w:t>
      </w:r>
      <w:r w:rsidR="00963411">
        <w:rPr>
          <w:rFonts w:ascii="Book Antiqua" w:eastAsia="Times New Roman" w:hAnsi="Book Antiqua" w:cs="Times New Roman"/>
          <w:b/>
          <w:color w:val="FF0000"/>
          <w:sz w:val="16"/>
          <w:szCs w:val="16"/>
          <w:lang w:eastAsia="pt-BR"/>
        </w:rPr>
        <w:t xml:space="preserve"> </w:t>
      </w:r>
      <w:r w:rsidR="00963411">
        <w:rPr>
          <w:rFonts w:ascii="Book Antiqua" w:eastAsia="Times New Roman" w:hAnsi="Book Antiqua" w:cs="Times New Roman"/>
          <w:b/>
          <w:color w:val="FF0000"/>
          <w:sz w:val="16"/>
          <w:szCs w:val="16"/>
          <w:u w:val="single"/>
          <w:lang w:eastAsia="pt-BR"/>
        </w:rPr>
        <w:t>(MPRO-2024)</w:t>
      </w:r>
      <w:r w:rsidR="002E7368">
        <w:rPr>
          <w:rFonts w:ascii="Book Antiqua" w:eastAsia="Times New Roman" w:hAnsi="Book Antiqua" w:cs="Times New Roman"/>
          <w:b/>
          <w:color w:val="FF0000"/>
          <w:sz w:val="16"/>
          <w:szCs w:val="16"/>
          <w:lang w:eastAsia="pt-BR"/>
        </w:rPr>
        <w:t xml:space="preserve"> </w:t>
      </w:r>
      <w:r w:rsidR="002E7368" w:rsidRPr="00A85760">
        <w:rPr>
          <w:rFonts w:ascii="Book Antiqua" w:eastAsia="Times New Roman" w:hAnsi="Book Antiqua" w:cs="Times New Roman"/>
          <w:b/>
          <w:bCs/>
          <w:iCs/>
          <w:color w:val="FF0000"/>
          <w:sz w:val="16"/>
          <w:szCs w:val="16"/>
          <w:u w:val="single"/>
          <w:lang w:eastAsia="pt-BR"/>
        </w:rPr>
        <w:t>(TRF3-2016</w:t>
      </w:r>
      <w:r w:rsidR="002E7368">
        <w:rPr>
          <w:rFonts w:ascii="Book Antiqua" w:eastAsia="Times New Roman" w:hAnsi="Book Antiqua" w:cs="Times New Roman"/>
          <w:b/>
          <w:bCs/>
          <w:iCs/>
          <w:color w:val="FF0000"/>
          <w:sz w:val="16"/>
          <w:szCs w:val="16"/>
          <w:u w:val="single"/>
          <w:lang w:eastAsia="pt-BR"/>
        </w:rPr>
        <w:t>/2025</w:t>
      </w:r>
      <w:r w:rsidR="002E7368" w:rsidRPr="00A85760">
        <w:rPr>
          <w:rFonts w:ascii="Book Antiqua" w:eastAsia="Times New Roman" w:hAnsi="Book Antiqua" w:cs="Times New Roman"/>
          <w:b/>
          <w:bCs/>
          <w:iCs/>
          <w:color w:val="FF0000"/>
          <w:sz w:val="16"/>
          <w:szCs w:val="16"/>
          <w:u w:val="single"/>
          <w:lang w:eastAsia="pt-BR"/>
        </w:rPr>
        <w:t>)</w:t>
      </w:r>
    </w:p>
    <w:tbl>
      <w:tblPr>
        <w:tblStyle w:val="Tabelacomgrade"/>
        <w:tblW w:w="8784" w:type="dxa"/>
        <w:shd w:val="clear" w:color="auto" w:fill="CCFFFF"/>
        <w:tblLook w:val="04A0" w:firstRow="1" w:lastRow="0" w:firstColumn="1" w:lastColumn="0" w:noHBand="0" w:noVBand="1"/>
      </w:tblPr>
      <w:tblGrid>
        <w:gridCol w:w="8784"/>
      </w:tblGrid>
      <w:tr w:rsidR="001C0FFB" w:rsidRPr="003D7D2D" w14:paraId="663A9E51" w14:textId="77777777" w:rsidTr="008C0EBC">
        <w:tc>
          <w:tcPr>
            <w:tcW w:w="8784" w:type="dxa"/>
            <w:shd w:val="clear" w:color="auto" w:fill="CCFFFF"/>
          </w:tcPr>
          <w:p w14:paraId="0642744B" w14:textId="4E4A9BA1" w:rsidR="00D4702D" w:rsidRDefault="00D4702D" w:rsidP="00D2715F">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Anal. Judic./TRF3-2024</w:t>
            </w:r>
            <w:r w:rsidRPr="003D7D2D">
              <w:rPr>
                <w:rFonts w:ascii="Book Antiqua" w:eastAsia="Times New Roman" w:hAnsi="Book Antiqua" w:cs="Times New Roman"/>
                <w:b/>
                <w:bCs/>
                <w:sz w:val="19"/>
                <w:szCs w:val="19"/>
                <w:highlight w:val="yellow"/>
                <w:lang w:eastAsia="pt-BR"/>
              </w:rPr>
              <w:t>-VUNESP</w:t>
            </w:r>
            <w:r w:rsidRPr="003D7D2D">
              <w:rPr>
                <w:rFonts w:ascii="Book Antiqua" w:eastAsia="Times New Roman" w:hAnsi="Book Antiqua" w:cs="Times New Roman"/>
                <w:b/>
                <w:bCs/>
                <w:sz w:val="19"/>
                <w:szCs w:val="19"/>
                <w:lang w:eastAsia="pt-BR"/>
              </w:rPr>
              <w:t>)</w:t>
            </w:r>
            <w:r w:rsidRPr="003D7D2D">
              <w:rPr>
                <w:rFonts w:ascii="Book Antiqua" w:eastAsia="Times New Roman" w:hAnsi="Book Antiqua" w:cs="Times New Roman"/>
                <w:sz w:val="19"/>
                <w:szCs w:val="19"/>
                <w:lang w:eastAsia="pt-BR"/>
              </w:rPr>
              <w:t xml:space="preserve">: </w:t>
            </w:r>
            <w:r w:rsidR="00D2715F" w:rsidRPr="00D2715F">
              <w:rPr>
                <w:rFonts w:ascii="Book Antiqua" w:eastAsia="Times New Roman" w:hAnsi="Book Antiqua" w:cs="Times New Roman"/>
                <w:sz w:val="19"/>
                <w:szCs w:val="19"/>
                <w:lang w:eastAsia="pt-BR"/>
              </w:rPr>
              <w:t>De acordo com o CTN, a verificação da ocorrência do fato gerador da obrigação correspondente, a determinação da matéria tributável, o cálculo do montante do tributo devido, a identificação do sujeito passivo e, sendo o caso, a proposição de aplicação da penalidade cabível, integram o procedimento denominado</w:t>
            </w:r>
            <w:r w:rsidR="00D2715F">
              <w:rPr>
                <w:rFonts w:ascii="Book Antiqua" w:eastAsia="Times New Roman" w:hAnsi="Book Antiqua" w:cs="Times New Roman"/>
                <w:sz w:val="19"/>
                <w:szCs w:val="19"/>
                <w:lang w:eastAsia="pt-BR"/>
              </w:rPr>
              <w:t xml:space="preserve">; </w:t>
            </w:r>
            <w:r w:rsidR="00D2715F" w:rsidRPr="00D2715F">
              <w:rPr>
                <w:rFonts w:ascii="Book Antiqua" w:eastAsia="Times New Roman" w:hAnsi="Book Antiqua" w:cs="Times New Roman"/>
                <w:sz w:val="19"/>
                <w:szCs w:val="19"/>
                <w:lang w:eastAsia="pt-BR"/>
              </w:rPr>
              <w:t>lançamento tributário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142, CTN</w:t>
            </w:r>
            <w:r w:rsidRPr="003D7D2D">
              <w:rPr>
                <w:rFonts w:ascii="Book Antiqua" w:eastAsia="Times New Roman" w:hAnsi="Book Antiqua" w:cs="Times New Roman"/>
                <w:bCs/>
                <w:sz w:val="19"/>
                <w:szCs w:val="19"/>
                <w:lang w:eastAsia="pt-BR"/>
              </w:rPr>
              <w:t>.</w:t>
            </w:r>
          </w:p>
          <w:p w14:paraId="0887D526" w14:textId="77777777" w:rsidR="00D4702D" w:rsidRDefault="00D4702D" w:rsidP="00DB5EF6">
            <w:pPr>
              <w:jc w:val="both"/>
              <w:rPr>
                <w:rFonts w:ascii="Book Antiqua" w:eastAsia="Times New Roman" w:hAnsi="Book Antiqua" w:cs="Times New Roman"/>
                <w:b/>
                <w:sz w:val="19"/>
                <w:szCs w:val="19"/>
                <w:lang w:eastAsia="pt-BR"/>
              </w:rPr>
            </w:pPr>
          </w:p>
          <w:p w14:paraId="3A8A0289" w14:textId="372AF695" w:rsidR="00DB5EF6" w:rsidRDefault="00DB5EF6" w:rsidP="00DB5EF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B5EF6">
              <w:rPr>
                <w:rFonts w:ascii="Book Antiqua" w:eastAsia="Times New Roman" w:hAnsi="Book Antiqua" w:cs="Times New Roman"/>
                <w:b/>
                <w:sz w:val="19"/>
                <w:szCs w:val="19"/>
                <w:highlight w:val="yellow"/>
                <w:lang w:eastAsia="pt-BR"/>
              </w:rPr>
              <w:t>DPEGO-2021-FCC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B5EF6">
              <w:rPr>
                <w:rFonts w:ascii="Book Antiqua" w:eastAsia="Times New Roman" w:hAnsi="Book Antiqua" w:cs="Times New Roman"/>
                <w:bCs/>
                <w:sz w:val="19"/>
                <w:szCs w:val="19"/>
                <w:lang w:eastAsia="pt-BR"/>
              </w:rPr>
              <w:t xml:space="preserve">A respeito da natureza jurídica do lançamento do crédito tributário, a doutrina adotada expressamente pelo </w:t>
            </w:r>
            <w:r>
              <w:rPr>
                <w:rFonts w:ascii="Book Antiqua" w:eastAsia="Times New Roman" w:hAnsi="Book Antiqua" w:cs="Times New Roman"/>
                <w:bCs/>
                <w:sz w:val="19"/>
                <w:szCs w:val="19"/>
                <w:lang w:eastAsia="pt-BR"/>
              </w:rPr>
              <w:t>CTN</w:t>
            </w:r>
            <w:r w:rsidRPr="00DB5EF6">
              <w:rPr>
                <w:rFonts w:ascii="Book Antiqua" w:eastAsia="Times New Roman" w:hAnsi="Book Antiqua" w:cs="Times New Roman"/>
                <w:bCs/>
                <w:sz w:val="19"/>
                <w:szCs w:val="19"/>
                <w:lang w:eastAsia="pt-BR"/>
              </w:rPr>
              <w:t>, é a que entende que o crédito tributário não existe antes do seu lançamento. Tal corrente é conhecida como</w:t>
            </w:r>
            <w:r>
              <w:rPr>
                <w:rFonts w:ascii="Book Antiqua" w:eastAsia="Times New Roman" w:hAnsi="Book Antiqua" w:cs="Times New Roman"/>
                <w:bCs/>
                <w:sz w:val="19"/>
                <w:szCs w:val="19"/>
                <w:lang w:eastAsia="pt-BR"/>
              </w:rPr>
              <w:t xml:space="preserve"> </w:t>
            </w:r>
            <w:r w:rsidRPr="00DB5EF6">
              <w:rPr>
                <w:rFonts w:ascii="Book Antiqua" w:eastAsia="Times New Roman" w:hAnsi="Book Antiqua" w:cs="Times New Roman"/>
                <w:bCs/>
                <w:sz w:val="19"/>
                <w:szCs w:val="19"/>
                <w:lang w:eastAsia="pt-BR"/>
              </w:rPr>
              <w:t>constitutivista.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142, CTN.</w:t>
            </w:r>
          </w:p>
          <w:p w14:paraId="28ADC27C" w14:textId="77777777" w:rsidR="00DB5EF6" w:rsidRDefault="00DB5EF6" w:rsidP="00DB5EF6">
            <w:pPr>
              <w:jc w:val="both"/>
              <w:rPr>
                <w:rFonts w:ascii="Book Antiqua" w:eastAsia="Times New Roman" w:hAnsi="Book Antiqua" w:cs="Times New Roman"/>
                <w:b/>
                <w:bCs/>
                <w:i/>
                <w:iCs/>
                <w:color w:val="FF0000"/>
                <w:sz w:val="19"/>
                <w:szCs w:val="19"/>
                <w:lang w:eastAsia="pt-BR"/>
              </w:rPr>
            </w:pPr>
          </w:p>
          <w:p w14:paraId="5FE09857" w14:textId="5688369E" w:rsidR="00DB5EF6" w:rsidRPr="00DB5EF6" w:rsidRDefault="00DB5EF6" w:rsidP="00DB5EF6">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B5EF6">
              <w:rPr>
                <w:rFonts w:ascii="Book Antiqua" w:eastAsia="Times New Roman" w:hAnsi="Book Antiqua" w:cs="Times New Roman"/>
                <w:sz w:val="19"/>
                <w:szCs w:val="19"/>
                <w:lang w:eastAsia="pt-BR"/>
              </w:rPr>
              <w:t xml:space="preserve">"Quanto à natureza jurídica do lançamento do crédito tributário, a doutrina se divide em 3 (três) correntes: a </w:t>
            </w:r>
            <w:r w:rsidRPr="00DB5EF6">
              <w:rPr>
                <w:rFonts w:ascii="Book Antiqua" w:eastAsia="Times New Roman" w:hAnsi="Book Antiqua" w:cs="Times New Roman"/>
                <w:b/>
                <w:bCs/>
                <w:sz w:val="19"/>
                <w:szCs w:val="19"/>
                <w:shd w:val="clear" w:color="auto" w:fill="F7CAAC" w:themeFill="accent2" w:themeFillTint="66"/>
                <w:lang w:eastAsia="pt-BR"/>
              </w:rPr>
              <w:t>constitutivista</w:t>
            </w:r>
            <w:r w:rsidRPr="00DB5EF6">
              <w:rPr>
                <w:rFonts w:ascii="Book Antiqua" w:eastAsia="Times New Roman" w:hAnsi="Book Antiqua" w:cs="Times New Roman"/>
                <w:sz w:val="19"/>
                <w:szCs w:val="19"/>
                <w:lang w:eastAsia="pt-BR"/>
              </w:rPr>
              <w:t xml:space="preserve">, a qual foi adotada expressamente pelo CTN, em seu art. 142 e pelo Superior Tribunal de Justiça (STJ) e analisa o presente fenômeno jurídico-tributário de forma peculiar, entendendo que o crédito tributário não existe antes do seu lançamento, tendo o mesmo crédito, pois, natureza constitutiva; a </w:t>
            </w:r>
            <w:r w:rsidRPr="00DB5EF6">
              <w:rPr>
                <w:rFonts w:ascii="Book Antiqua" w:eastAsia="Times New Roman" w:hAnsi="Book Antiqua" w:cs="Times New Roman"/>
                <w:b/>
                <w:bCs/>
                <w:sz w:val="19"/>
                <w:szCs w:val="19"/>
                <w:shd w:val="clear" w:color="auto" w:fill="F7CAAC" w:themeFill="accent2" w:themeFillTint="66"/>
                <w:lang w:eastAsia="pt-BR"/>
              </w:rPr>
              <w:t>declarativista</w:t>
            </w:r>
            <w:r w:rsidRPr="00DB5EF6">
              <w:rPr>
                <w:rFonts w:ascii="Book Antiqua" w:eastAsia="Times New Roman" w:hAnsi="Book Antiqua" w:cs="Times New Roman"/>
                <w:sz w:val="19"/>
                <w:szCs w:val="19"/>
                <w:lang w:eastAsia="pt-BR"/>
              </w:rPr>
              <w:t xml:space="preserve">, a qual afirma que o surgimento do crédito tributário ocorre no mesmo momento do fato gerador, sendo o lançamento apenas o instrumento ou a forma utilizada para tornar líquido e certo um crédito já existente, declarando-o; e a </w:t>
            </w:r>
            <w:r w:rsidRPr="00DB5EF6">
              <w:rPr>
                <w:rFonts w:ascii="Book Antiqua" w:eastAsia="Times New Roman" w:hAnsi="Book Antiqua" w:cs="Times New Roman"/>
                <w:b/>
                <w:bCs/>
                <w:sz w:val="19"/>
                <w:szCs w:val="19"/>
                <w:shd w:val="clear" w:color="auto" w:fill="F7CAAC" w:themeFill="accent2" w:themeFillTint="66"/>
                <w:lang w:eastAsia="pt-BR"/>
              </w:rPr>
              <w:t>mista</w:t>
            </w:r>
            <w:r w:rsidRPr="00DB5EF6">
              <w:rPr>
                <w:rFonts w:ascii="Book Antiqua" w:eastAsia="Times New Roman" w:hAnsi="Book Antiqua" w:cs="Times New Roman"/>
                <w:sz w:val="19"/>
                <w:szCs w:val="19"/>
                <w:lang w:eastAsia="pt-BR"/>
              </w:rPr>
              <w:t xml:space="preserve"> ou </w:t>
            </w:r>
            <w:r w:rsidRPr="00DB5EF6">
              <w:rPr>
                <w:rFonts w:ascii="Book Antiqua" w:eastAsia="Times New Roman" w:hAnsi="Book Antiqua" w:cs="Times New Roman"/>
                <w:b/>
                <w:bCs/>
                <w:sz w:val="19"/>
                <w:szCs w:val="19"/>
                <w:shd w:val="clear" w:color="auto" w:fill="F7CAAC" w:themeFill="accent2" w:themeFillTint="66"/>
                <w:lang w:eastAsia="pt-BR"/>
              </w:rPr>
              <w:t>dúplice</w:t>
            </w:r>
            <w:r w:rsidRPr="00DB5EF6">
              <w:rPr>
                <w:rFonts w:ascii="Book Antiqua" w:eastAsia="Times New Roman" w:hAnsi="Book Antiqua" w:cs="Times New Roman"/>
                <w:sz w:val="19"/>
                <w:szCs w:val="19"/>
                <w:lang w:eastAsia="pt-BR"/>
              </w:rPr>
              <w:t>, a qual entende que o lançamento possui natureza jurídica mista, sendo constitutivo do crédito tributário e, ao mesmo tempo, declaratório da obrigação tributária a ser cumprida."</w:t>
            </w:r>
            <w:r w:rsidR="00C849DC">
              <w:rPr>
                <w:rFonts w:ascii="Book Antiqua" w:eastAsia="Times New Roman" w:hAnsi="Book Antiqua" w:cs="Times New Roman"/>
                <w:sz w:val="19"/>
                <w:szCs w:val="19"/>
                <w:lang w:eastAsia="pt-BR"/>
              </w:rPr>
              <w:t xml:space="preserve"> (</w:t>
            </w:r>
            <w:r w:rsidRPr="00DB5EF6">
              <w:rPr>
                <w:rFonts w:ascii="Book Antiqua" w:eastAsia="Times New Roman" w:hAnsi="Book Antiqua" w:cs="Times New Roman"/>
                <w:sz w:val="19"/>
                <w:szCs w:val="19"/>
                <w:lang w:eastAsia="pt-BR"/>
              </w:rPr>
              <w:t>Disponível em: https://jus.com.br/artigos/55345/constituicao-suspensao-da-exigibilidade-extincao-e-exclusao-do-credito-tributario</w:t>
            </w:r>
            <w:r w:rsidR="00C849DC">
              <w:rPr>
                <w:rFonts w:ascii="Book Antiqua" w:eastAsia="Times New Roman" w:hAnsi="Book Antiqua" w:cs="Times New Roman"/>
                <w:sz w:val="19"/>
                <w:szCs w:val="19"/>
                <w:lang w:eastAsia="pt-BR"/>
              </w:rPr>
              <w:t>).</w:t>
            </w:r>
          </w:p>
          <w:p w14:paraId="15B7C819" w14:textId="77777777" w:rsidR="00DB5EF6" w:rsidRDefault="00DB5EF6" w:rsidP="00DB5EF6">
            <w:pPr>
              <w:jc w:val="both"/>
              <w:rPr>
                <w:rFonts w:ascii="Book Antiqua" w:eastAsia="Times New Roman" w:hAnsi="Book Antiqua" w:cs="Times New Roman"/>
                <w:b/>
                <w:sz w:val="19"/>
                <w:szCs w:val="19"/>
                <w:lang w:eastAsia="pt-BR"/>
              </w:rPr>
            </w:pPr>
          </w:p>
          <w:p w14:paraId="663A9E4D" w14:textId="2D0AE31E" w:rsidR="00A16CC7" w:rsidRPr="003D7D2D" w:rsidRDefault="00A16CC7" w:rsidP="00DB5EF6">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MPGO-2016</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Não obstante certa dissensão na doutrina, o </w:t>
            </w:r>
            <w:r w:rsidR="00AB5C94" w:rsidRPr="003D7D2D">
              <w:rPr>
                <w:rFonts w:ascii="Book Antiqua" w:eastAsia="Times New Roman" w:hAnsi="Book Antiqua" w:cs="Times New Roman"/>
                <w:sz w:val="19"/>
                <w:szCs w:val="19"/>
                <w:lang w:eastAsia="pt-BR"/>
              </w:rPr>
              <w:t>CTN</w:t>
            </w:r>
            <w:r w:rsidRPr="003D7D2D">
              <w:rPr>
                <w:rFonts w:ascii="Book Antiqua" w:eastAsia="Times New Roman" w:hAnsi="Book Antiqua" w:cs="Times New Roman"/>
                <w:sz w:val="19"/>
                <w:szCs w:val="19"/>
                <w:lang w:eastAsia="pt-BR"/>
              </w:rPr>
              <w:t xml:space="preserve"> dispõe, literalmente, que o lançamento é procedimento administrativo.  </w:t>
            </w:r>
            <w:r w:rsidRPr="003D7D2D">
              <w:rPr>
                <w:rFonts w:ascii="Book Antiqua" w:eastAsia="Times New Roman" w:hAnsi="Book Antiqua" w:cs="Times New Roman"/>
                <w:b/>
                <w:sz w:val="19"/>
                <w:szCs w:val="19"/>
                <w:lang w:eastAsia="pt-BR"/>
              </w:rPr>
              <w:t>BL: art. 142, CTN.</w:t>
            </w:r>
          </w:p>
          <w:p w14:paraId="567A006B" w14:textId="77777777" w:rsidR="00DB5EF6" w:rsidRDefault="00DB5EF6" w:rsidP="00DB5EF6">
            <w:pPr>
              <w:jc w:val="both"/>
              <w:rPr>
                <w:rFonts w:ascii="Book Antiqua" w:eastAsia="Times New Roman" w:hAnsi="Book Antiqua" w:cs="Times New Roman"/>
                <w:b/>
                <w:sz w:val="19"/>
                <w:szCs w:val="19"/>
                <w:lang w:eastAsia="pt-BR"/>
              </w:rPr>
            </w:pPr>
          </w:p>
          <w:p w14:paraId="663A9E4E" w14:textId="46842486" w:rsidR="00A16CC7" w:rsidRPr="003D7D2D" w:rsidRDefault="00A16CC7" w:rsidP="00DB5E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MPGO-2016</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Com o lançamento, permite-se a aferição do </w:t>
            </w:r>
            <w:r w:rsidRPr="003D7D2D">
              <w:rPr>
                <w:rFonts w:ascii="Book Antiqua" w:eastAsia="Times New Roman" w:hAnsi="Book Antiqua" w:cs="Times New Roman"/>
                <w:i/>
                <w:sz w:val="19"/>
                <w:szCs w:val="19"/>
                <w:lang w:eastAsia="pt-BR"/>
              </w:rPr>
              <w:t>an debeatur</w:t>
            </w:r>
            <w:r w:rsidRPr="003D7D2D">
              <w:rPr>
                <w:rFonts w:ascii="Book Antiqua" w:eastAsia="Times New Roman" w:hAnsi="Book Antiqua" w:cs="Times New Roman"/>
                <w:sz w:val="19"/>
                <w:szCs w:val="19"/>
                <w:lang w:eastAsia="pt-BR"/>
              </w:rPr>
              <w:t xml:space="preserve"> e do </w:t>
            </w:r>
            <w:r w:rsidRPr="003D7D2D">
              <w:rPr>
                <w:rFonts w:ascii="Book Antiqua" w:eastAsia="Times New Roman" w:hAnsi="Book Antiqua" w:cs="Times New Roman"/>
                <w:i/>
                <w:sz w:val="19"/>
                <w:szCs w:val="19"/>
                <w:lang w:eastAsia="pt-BR"/>
              </w:rPr>
              <w:t>quantum debeatur</w:t>
            </w:r>
            <w:r w:rsidRPr="003D7D2D">
              <w:rPr>
                <w:rFonts w:ascii="Book Antiqua" w:eastAsia="Times New Roman" w:hAnsi="Book Antiqua" w:cs="Times New Roman"/>
                <w:sz w:val="19"/>
                <w:szCs w:val="19"/>
                <w:lang w:eastAsia="pt-BR"/>
              </w:rPr>
              <w:t>.</w:t>
            </w:r>
          </w:p>
          <w:p w14:paraId="3A04235D" w14:textId="77777777" w:rsidR="00DB5EF6" w:rsidRDefault="00DB5EF6" w:rsidP="00DB5EF6">
            <w:pPr>
              <w:jc w:val="both"/>
              <w:rPr>
                <w:rFonts w:ascii="Book Antiqua" w:eastAsia="Times New Roman" w:hAnsi="Book Antiqua" w:cs="Times New Roman"/>
                <w:b/>
                <w:bCs/>
                <w:i/>
                <w:iCs/>
                <w:color w:val="FF0000"/>
                <w:sz w:val="19"/>
                <w:szCs w:val="19"/>
                <w:lang w:eastAsia="pt-BR"/>
              </w:rPr>
            </w:pPr>
          </w:p>
          <w:p w14:paraId="663A9E4F" w14:textId="216EFD9D" w:rsidR="00A16CC7" w:rsidRPr="003D7D2D" w:rsidRDefault="004357D8" w:rsidP="00DB5E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 xml:space="preserve">: </w:t>
            </w:r>
            <w:r w:rsidR="00A16CC7" w:rsidRPr="003D7D2D">
              <w:rPr>
                <w:rFonts w:ascii="Book Antiqua" w:eastAsia="Times New Roman" w:hAnsi="Book Antiqua" w:cs="Times New Roman"/>
                <w:sz w:val="19"/>
                <w:szCs w:val="19"/>
                <w:lang w:eastAsia="pt-BR"/>
              </w:rPr>
              <w:t xml:space="preserve">Consoante o art. 142 do CTN, compete privativamente à autoridade administrativa constituir o crédito tributário pelo lançamento, assim entendido o procedimento administrativo tendente a verificar a ocorrência do fato gerador da obrigação correspondente, determinar </w:t>
            </w:r>
            <w:r w:rsidR="00A16CC7" w:rsidRPr="003D7D2D">
              <w:rPr>
                <w:rFonts w:ascii="Book Antiqua" w:eastAsia="Times New Roman" w:hAnsi="Book Antiqua" w:cs="Times New Roman"/>
                <w:b/>
                <w:i/>
                <w:sz w:val="19"/>
                <w:szCs w:val="19"/>
                <w:lang w:eastAsia="pt-BR"/>
              </w:rPr>
              <w:t>a matéria tributável</w:t>
            </w:r>
            <w:r w:rsidR="00A16CC7" w:rsidRPr="003D7D2D">
              <w:rPr>
                <w:rFonts w:ascii="Book Antiqua" w:eastAsia="Times New Roman" w:hAnsi="Book Antiqua" w:cs="Times New Roman"/>
                <w:sz w:val="19"/>
                <w:szCs w:val="19"/>
                <w:lang w:eastAsia="pt-BR"/>
              </w:rPr>
              <w:t xml:space="preserve"> (</w:t>
            </w:r>
            <w:r w:rsidR="00A16CC7" w:rsidRPr="003D7D2D">
              <w:rPr>
                <w:rFonts w:ascii="Book Antiqua" w:eastAsia="Times New Roman" w:hAnsi="Book Antiqua" w:cs="Times New Roman"/>
                <w:i/>
                <w:sz w:val="19"/>
                <w:szCs w:val="19"/>
                <w:lang w:eastAsia="pt-BR"/>
              </w:rPr>
              <w:t>an debeatur</w:t>
            </w:r>
            <w:r w:rsidR="00A16CC7" w:rsidRPr="003D7D2D">
              <w:rPr>
                <w:rFonts w:ascii="Book Antiqua" w:eastAsia="Times New Roman" w:hAnsi="Book Antiqua" w:cs="Times New Roman"/>
                <w:sz w:val="19"/>
                <w:szCs w:val="19"/>
                <w:lang w:eastAsia="pt-BR"/>
              </w:rPr>
              <w:t xml:space="preserve">), </w:t>
            </w:r>
            <w:r w:rsidR="00A16CC7" w:rsidRPr="003D7D2D">
              <w:rPr>
                <w:rFonts w:ascii="Book Antiqua" w:eastAsia="Times New Roman" w:hAnsi="Book Antiqua" w:cs="Times New Roman"/>
                <w:b/>
                <w:i/>
                <w:sz w:val="19"/>
                <w:szCs w:val="19"/>
                <w:lang w:eastAsia="pt-BR"/>
              </w:rPr>
              <w:t>calcular o montante do tributo devido</w:t>
            </w:r>
            <w:r w:rsidR="00A16CC7" w:rsidRPr="003D7D2D">
              <w:rPr>
                <w:rFonts w:ascii="Book Antiqua" w:eastAsia="Times New Roman" w:hAnsi="Book Antiqua" w:cs="Times New Roman"/>
                <w:sz w:val="19"/>
                <w:szCs w:val="19"/>
                <w:lang w:eastAsia="pt-BR"/>
              </w:rPr>
              <w:t xml:space="preserve"> </w:t>
            </w:r>
            <w:r w:rsidR="00A16CC7" w:rsidRPr="003D7D2D">
              <w:rPr>
                <w:rFonts w:ascii="Book Antiqua" w:eastAsia="Times New Roman" w:hAnsi="Book Antiqua" w:cs="Times New Roman"/>
                <w:i/>
                <w:sz w:val="19"/>
                <w:szCs w:val="19"/>
                <w:lang w:eastAsia="pt-BR"/>
              </w:rPr>
              <w:t>(quantum debeatur</w:t>
            </w:r>
            <w:r w:rsidR="00A16CC7" w:rsidRPr="003D7D2D">
              <w:rPr>
                <w:rFonts w:ascii="Book Antiqua" w:eastAsia="Times New Roman" w:hAnsi="Book Antiqua" w:cs="Times New Roman"/>
                <w:sz w:val="19"/>
                <w:szCs w:val="19"/>
                <w:lang w:eastAsia="pt-BR"/>
              </w:rPr>
              <w:t>), identificar o sujeito passivo e, sendo caso, propor a aplicação da penalidade cabível.</w:t>
            </w:r>
          </w:p>
          <w:p w14:paraId="227C51F3" w14:textId="77777777" w:rsidR="00DB5EF6" w:rsidRDefault="00DB5EF6" w:rsidP="00DB5EF6">
            <w:pPr>
              <w:jc w:val="both"/>
              <w:rPr>
                <w:rFonts w:ascii="Book Antiqua" w:eastAsia="Times New Roman" w:hAnsi="Book Antiqua" w:cs="Times New Roman"/>
                <w:b/>
                <w:bCs/>
                <w:i/>
                <w:iCs/>
                <w:color w:val="FF0000"/>
                <w:sz w:val="19"/>
                <w:szCs w:val="19"/>
                <w:lang w:eastAsia="pt-BR"/>
              </w:rPr>
            </w:pPr>
          </w:p>
          <w:p w14:paraId="448A413A" w14:textId="4BCD6A85" w:rsidR="00FD0C33" w:rsidRPr="003D7D2D" w:rsidRDefault="004357D8" w:rsidP="00DB5E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 xml:space="preserve">: </w:t>
            </w:r>
            <w:r w:rsidR="004D4859" w:rsidRPr="003D7D2D">
              <w:rPr>
                <w:rFonts w:ascii="Book Antiqua" w:eastAsia="Times New Roman" w:hAnsi="Book Antiqua" w:cs="Times New Roman"/>
                <w:sz w:val="19"/>
                <w:szCs w:val="19"/>
                <w:lang w:eastAsia="pt-BR"/>
              </w:rPr>
              <w:t xml:space="preserve">Seguindo à risca a tese adotada pelo legislador brasileiro, segue-se o entendimento segundo o qual o lançamento possui natureza jurídica mista, sendo </w:t>
            </w:r>
            <w:r w:rsidR="004D4859" w:rsidRPr="003D7D2D">
              <w:rPr>
                <w:rFonts w:ascii="Book Antiqua" w:eastAsia="Times New Roman" w:hAnsi="Book Antiqua" w:cs="Times New Roman"/>
                <w:b/>
                <w:sz w:val="19"/>
                <w:szCs w:val="19"/>
                <w:lang w:eastAsia="pt-BR"/>
              </w:rPr>
              <w:t>CONSTITUTIVO</w:t>
            </w:r>
            <w:r w:rsidR="004D4859" w:rsidRPr="003D7D2D">
              <w:rPr>
                <w:rFonts w:ascii="Book Antiqua" w:eastAsia="Times New Roman" w:hAnsi="Book Antiqua" w:cs="Times New Roman"/>
                <w:sz w:val="19"/>
                <w:szCs w:val="19"/>
                <w:lang w:eastAsia="pt-BR"/>
              </w:rPr>
              <w:t xml:space="preserve"> do crédito tributário e </w:t>
            </w:r>
            <w:r w:rsidR="004D4859" w:rsidRPr="003D7D2D">
              <w:rPr>
                <w:rFonts w:ascii="Book Antiqua" w:eastAsia="Times New Roman" w:hAnsi="Book Antiqua" w:cs="Times New Roman"/>
                <w:b/>
                <w:sz w:val="19"/>
                <w:szCs w:val="19"/>
                <w:lang w:eastAsia="pt-BR"/>
              </w:rPr>
              <w:t>DECLARATÓRIO</w:t>
            </w:r>
            <w:r w:rsidR="004D4859" w:rsidRPr="003D7D2D">
              <w:rPr>
                <w:rFonts w:ascii="Book Antiqua" w:eastAsia="Times New Roman" w:hAnsi="Book Antiqua" w:cs="Times New Roman"/>
                <w:sz w:val="19"/>
                <w:szCs w:val="19"/>
                <w:lang w:eastAsia="pt-BR"/>
              </w:rPr>
              <w:t xml:space="preserve"> da obrigação tributária.</w:t>
            </w:r>
          </w:p>
          <w:p w14:paraId="149D52E9" w14:textId="77777777" w:rsidR="00DB5EF6" w:rsidRDefault="00DB5EF6" w:rsidP="00DB5EF6">
            <w:pPr>
              <w:jc w:val="both"/>
              <w:rPr>
                <w:rFonts w:ascii="Book Antiqua" w:eastAsia="Times New Roman" w:hAnsi="Book Antiqua" w:cs="Times New Roman"/>
                <w:b/>
                <w:bCs/>
                <w:i/>
                <w:iCs/>
                <w:color w:val="FF0000"/>
                <w:sz w:val="19"/>
                <w:szCs w:val="19"/>
                <w:lang w:eastAsia="pt-BR"/>
              </w:rPr>
            </w:pPr>
          </w:p>
          <w:p w14:paraId="6BDB04C1" w14:textId="1660A4C2" w:rsidR="00CC2C37" w:rsidRPr="003D7D2D" w:rsidRDefault="004357D8" w:rsidP="00DB5E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 xml:space="preserve">: </w:t>
            </w:r>
            <w:r w:rsidR="00CC2C37" w:rsidRPr="003D7D2D">
              <w:rPr>
                <w:rFonts w:ascii="Book Antiqua" w:eastAsia="Times New Roman" w:hAnsi="Book Antiqua" w:cs="Times New Roman"/>
                <w:sz w:val="19"/>
                <w:szCs w:val="19"/>
                <w:lang w:eastAsia="pt-BR"/>
              </w:rPr>
              <w:t>O fato gerador dá origem à obrigação tributária, que, com o lançamento, dá origem ao crédito tributário. Portanto, o crédito tributário, embora vinculado ao fato gerador, surge após procedimento de formalização (lançamento). Tal compreensão é extraída dos arts. 139 e 142 do CTN.</w:t>
            </w:r>
          </w:p>
          <w:p w14:paraId="13FA6FBC" w14:textId="77777777" w:rsidR="00DB5EF6" w:rsidRDefault="00DB5EF6" w:rsidP="00DB5EF6">
            <w:pPr>
              <w:jc w:val="both"/>
              <w:rPr>
                <w:rFonts w:ascii="Book Antiqua" w:eastAsia="Times New Roman" w:hAnsi="Book Antiqua" w:cs="Times New Roman"/>
                <w:b/>
                <w:bCs/>
                <w:i/>
                <w:iCs/>
                <w:color w:val="FF0000"/>
                <w:sz w:val="19"/>
                <w:szCs w:val="19"/>
                <w:lang w:eastAsia="pt-BR"/>
              </w:rPr>
            </w:pPr>
          </w:p>
          <w:p w14:paraId="51FE8015" w14:textId="72828377" w:rsidR="00CC2C37" w:rsidRPr="003D7D2D" w:rsidRDefault="004357D8" w:rsidP="00DB5E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 xml:space="preserve">: </w:t>
            </w:r>
            <w:r w:rsidR="00CC2C37" w:rsidRPr="003D7D2D">
              <w:rPr>
                <w:rFonts w:ascii="Book Antiqua" w:eastAsia="Times New Roman" w:hAnsi="Book Antiqua" w:cs="Times New Roman"/>
                <w:sz w:val="19"/>
                <w:szCs w:val="19"/>
                <w:lang w:eastAsia="pt-BR"/>
              </w:rPr>
              <w:t xml:space="preserve"> O lançamento é o instrumento que confere exigibilidade ao crédito tributário. Ele não constitui o devedor em mora.</w:t>
            </w:r>
          </w:p>
          <w:p w14:paraId="6D6FB615" w14:textId="77777777" w:rsidR="00DB5EF6" w:rsidRDefault="00DB5EF6" w:rsidP="00DB5EF6">
            <w:pPr>
              <w:jc w:val="both"/>
              <w:rPr>
                <w:rFonts w:ascii="Book Antiqua" w:eastAsia="Times New Roman" w:hAnsi="Book Antiqua" w:cs="Times New Roman"/>
                <w:b/>
                <w:bCs/>
                <w:i/>
                <w:iCs/>
                <w:color w:val="FF0000"/>
                <w:sz w:val="19"/>
                <w:szCs w:val="19"/>
                <w:lang w:eastAsia="pt-BR"/>
              </w:rPr>
            </w:pPr>
          </w:p>
          <w:p w14:paraId="0E7411B0" w14:textId="099D2A62" w:rsidR="00AB5C94" w:rsidRPr="003D7D2D" w:rsidRDefault="004357D8" w:rsidP="00DB5E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 xml:space="preserve">: </w:t>
            </w:r>
            <w:r w:rsidR="00AB5C94" w:rsidRPr="003D7D2D">
              <w:rPr>
                <w:rFonts w:ascii="Book Antiqua" w:eastAsia="Times New Roman" w:hAnsi="Book Antiqua" w:cs="Times New Roman"/>
                <w:sz w:val="19"/>
                <w:szCs w:val="19"/>
                <w:lang w:eastAsia="pt-BR"/>
              </w:rPr>
              <w:t>O lançamento (art. 142, CTN), ato que constitui o crédito tributário, precede a inscrição em dívida ativa.</w:t>
            </w:r>
          </w:p>
          <w:p w14:paraId="05B8D2D6" w14:textId="77777777" w:rsidR="00DB5EF6" w:rsidRDefault="00DB5EF6" w:rsidP="00DB5EF6">
            <w:pPr>
              <w:jc w:val="both"/>
              <w:rPr>
                <w:rFonts w:ascii="Book Antiqua" w:eastAsia="Times New Roman" w:hAnsi="Book Antiqua" w:cs="Times New Roman"/>
                <w:b/>
                <w:bCs/>
                <w:sz w:val="19"/>
                <w:szCs w:val="19"/>
                <w:lang w:eastAsia="pt-BR"/>
              </w:rPr>
            </w:pPr>
          </w:p>
          <w:p w14:paraId="78454658" w14:textId="71A94494" w:rsidR="004357D8" w:rsidRPr="003D7D2D" w:rsidRDefault="004357D8" w:rsidP="00DB5EF6">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bCs/>
                <w:sz w:val="19"/>
                <w:szCs w:val="19"/>
                <w:lang w:eastAsia="pt-BR"/>
              </w:rPr>
              <w:t>(</w:t>
            </w:r>
            <w:r w:rsidRPr="003D7D2D">
              <w:rPr>
                <w:rFonts w:ascii="Book Antiqua" w:eastAsia="Times New Roman" w:hAnsi="Book Antiqua" w:cs="Times New Roman"/>
                <w:b/>
                <w:bCs/>
                <w:sz w:val="19"/>
                <w:szCs w:val="19"/>
                <w:highlight w:val="yellow"/>
                <w:lang w:eastAsia="pt-BR"/>
              </w:rPr>
              <w:t>TJRJ-2013-VUNESP</w:t>
            </w:r>
            <w:r w:rsidRPr="003D7D2D">
              <w:rPr>
                <w:rFonts w:ascii="Book Antiqua" w:eastAsia="Times New Roman" w:hAnsi="Book Antiqua" w:cs="Times New Roman"/>
                <w:b/>
                <w:bCs/>
                <w:sz w:val="19"/>
                <w:szCs w:val="19"/>
                <w:lang w:eastAsia="pt-BR"/>
              </w:rPr>
              <w:t>)</w:t>
            </w:r>
            <w:r w:rsidRPr="003D7D2D">
              <w:rPr>
                <w:rFonts w:ascii="Book Antiqua" w:eastAsia="Times New Roman" w:hAnsi="Book Antiqua" w:cs="Times New Roman"/>
                <w:sz w:val="19"/>
                <w:szCs w:val="19"/>
                <w:lang w:eastAsia="pt-BR"/>
              </w:rPr>
              <w:t xml:space="preserve">: O Poder Legislativo de certo município fez publicar lei instituindo taxa de manutenção de serviços públicos a ser exigida a partir de 1.º de janeiro do exercício seguinte. Referida </w:t>
            </w:r>
            <w:r w:rsidRPr="003D7D2D">
              <w:rPr>
                <w:rFonts w:ascii="Book Antiqua" w:eastAsia="Times New Roman" w:hAnsi="Book Antiqua" w:cs="Times New Roman"/>
                <w:sz w:val="19"/>
                <w:szCs w:val="19"/>
                <w:lang w:eastAsia="pt-BR"/>
              </w:rPr>
              <w:lastRenderedPageBreak/>
              <w:t xml:space="preserve">lei, ademais, não esclarece que parâmetro será adotado para o cálculo do tributo. Caso qualquer dos munícipes pretenda, ainda dentro do ano da publicação, questionar judicialmente a exação e produzir provas no sentido de demonstrar que o serviço é desprovido de especificidade e divisibilidade, poderá valer-se de ação declaratória de inexistência de relação jurídico-tributária. </w:t>
            </w:r>
            <w:r w:rsidRPr="003D7D2D">
              <w:rPr>
                <w:rFonts w:ascii="Book Antiqua" w:eastAsia="Times New Roman" w:hAnsi="Book Antiqua" w:cs="Times New Roman"/>
                <w:b/>
                <w:sz w:val="19"/>
                <w:szCs w:val="19"/>
                <w:lang w:eastAsia="pt-BR"/>
              </w:rPr>
              <w:t>BL: art. 142, CTN</w:t>
            </w:r>
            <w:r w:rsidRPr="003D7D2D">
              <w:rPr>
                <w:rFonts w:ascii="Book Antiqua" w:eastAsia="Times New Roman" w:hAnsi="Book Antiqua" w:cs="Times New Roman"/>
                <w:bCs/>
                <w:sz w:val="19"/>
                <w:szCs w:val="19"/>
                <w:lang w:eastAsia="pt-BR"/>
              </w:rPr>
              <w:t>.</w:t>
            </w:r>
          </w:p>
          <w:p w14:paraId="3F4D628D" w14:textId="77777777" w:rsidR="00DB5EF6" w:rsidRDefault="00DB5EF6" w:rsidP="00DB5EF6">
            <w:pPr>
              <w:jc w:val="both"/>
              <w:rPr>
                <w:rFonts w:ascii="Book Antiqua" w:eastAsia="Times New Roman" w:hAnsi="Book Antiqua" w:cs="Times New Roman"/>
                <w:b/>
                <w:bCs/>
                <w:i/>
                <w:iCs/>
                <w:color w:val="FF0000"/>
                <w:sz w:val="19"/>
                <w:szCs w:val="19"/>
                <w:lang w:eastAsia="pt-BR"/>
              </w:rPr>
            </w:pPr>
          </w:p>
          <w:p w14:paraId="7BD1904F" w14:textId="0C3B5691" w:rsidR="004357D8" w:rsidRPr="003D7D2D" w:rsidRDefault="004357D8" w:rsidP="00DB5E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 xml:space="preserve">: Depreende-se, conforme o caso exposto, que não foi consubstanciado o parâmetro para o cálculo do tributo, ou seja, a base de cálculo, no caso, uma contraprestação estatal. É cediço que as taxas têm como fato gerador o exercício regular do poder de polícia, ou a utilização efetiva ou potencial, de </w:t>
            </w:r>
            <w:r w:rsidRPr="003D7D2D">
              <w:rPr>
                <w:rFonts w:ascii="Book Antiqua" w:eastAsia="Times New Roman" w:hAnsi="Book Antiqua" w:cs="Times New Roman"/>
                <w:b/>
                <w:bCs/>
                <w:sz w:val="19"/>
                <w:szCs w:val="19"/>
                <w:highlight w:val="yellow"/>
                <w:lang w:eastAsia="pt-BR"/>
              </w:rPr>
              <w:t>serviço público específico e divisível</w:t>
            </w:r>
            <w:r w:rsidRPr="003D7D2D">
              <w:rPr>
                <w:rFonts w:ascii="Book Antiqua" w:eastAsia="Times New Roman" w:hAnsi="Book Antiqua" w:cs="Times New Roman"/>
                <w:sz w:val="19"/>
                <w:szCs w:val="19"/>
                <w:lang w:eastAsia="pt-BR"/>
              </w:rPr>
              <w:t>, prestado ao contribuinte ou posto à sua disposição. Podemos vislumbrar, desta feita, o cabimento da </w:t>
            </w:r>
            <w:r w:rsidRPr="003D7D2D">
              <w:rPr>
                <w:rFonts w:ascii="Book Antiqua" w:eastAsia="Times New Roman" w:hAnsi="Book Antiqua" w:cs="Times New Roman"/>
                <w:b/>
                <w:bCs/>
                <w:sz w:val="19"/>
                <w:szCs w:val="19"/>
                <w:shd w:val="clear" w:color="auto" w:fill="F7CAAC" w:themeFill="accent2" w:themeFillTint="66"/>
                <w:lang w:eastAsia="pt-BR"/>
              </w:rPr>
              <w:t>ação declaratória de inexistência de relação jurídico-tributária</w:t>
            </w:r>
            <w:r w:rsidRPr="003D7D2D">
              <w:rPr>
                <w:rFonts w:ascii="Book Antiqua" w:eastAsia="Times New Roman" w:hAnsi="Book Antiqua" w:cs="Times New Roman"/>
                <w:sz w:val="19"/>
                <w:szCs w:val="19"/>
                <w:lang w:eastAsia="pt-BR"/>
              </w:rPr>
              <w:t>, </w:t>
            </w:r>
            <w:r w:rsidR="007619D3">
              <w:rPr>
                <w:rFonts w:ascii="Book Antiqua" w:eastAsia="Times New Roman" w:hAnsi="Book Antiqua" w:cs="Times New Roman"/>
                <w:b/>
                <w:bCs/>
                <w:sz w:val="19"/>
                <w:szCs w:val="19"/>
                <w:highlight w:val="yellow"/>
                <w:lang w:eastAsia="pt-BR"/>
              </w:rPr>
              <w:t>s</w:t>
            </w:r>
            <w:r w:rsidRPr="003D7D2D">
              <w:rPr>
                <w:rFonts w:ascii="Book Antiqua" w:eastAsia="Times New Roman" w:hAnsi="Book Antiqua" w:cs="Times New Roman"/>
                <w:b/>
                <w:bCs/>
                <w:sz w:val="19"/>
                <w:szCs w:val="19"/>
                <w:highlight w:val="yellow"/>
                <w:lang w:eastAsia="pt-BR"/>
              </w:rPr>
              <w:t>endo esta assegurada</w:t>
            </w:r>
            <w:r w:rsidRPr="003D7D2D">
              <w:rPr>
                <w:rFonts w:ascii="Book Antiqua" w:eastAsia="Times New Roman" w:hAnsi="Book Antiqua" w:cs="Times New Roman"/>
                <w:sz w:val="19"/>
                <w:szCs w:val="19"/>
                <w:lang w:eastAsia="pt-BR"/>
              </w:rPr>
              <w:t> </w:t>
            </w:r>
            <w:r w:rsidRPr="003D7D2D">
              <w:rPr>
                <w:rFonts w:ascii="Book Antiqua" w:eastAsia="Times New Roman" w:hAnsi="Book Antiqua" w:cs="Times New Roman"/>
                <w:b/>
                <w:bCs/>
                <w:sz w:val="19"/>
                <w:szCs w:val="19"/>
                <w:highlight w:val="green"/>
                <w:lang w:eastAsia="pt-BR"/>
              </w:rPr>
              <w:t>antes do lançamento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com o intuito de declarar uma relação jurídica como inexistente, pura e simplesmente</w:t>
            </w:r>
            <w:r w:rsidRPr="003D7D2D">
              <w:rPr>
                <w:rFonts w:ascii="Book Antiqua" w:eastAsia="Times New Roman" w:hAnsi="Book Antiqua" w:cs="Times New Roman"/>
                <w:sz w:val="19"/>
                <w:szCs w:val="19"/>
                <w:lang w:eastAsia="pt-BR"/>
              </w:rPr>
              <w:t xml:space="preserve">. </w:t>
            </w:r>
          </w:p>
          <w:p w14:paraId="7291F1D4" w14:textId="77777777" w:rsidR="00DB5EF6" w:rsidRDefault="00DB5EF6" w:rsidP="00DB5EF6">
            <w:pPr>
              <w:jc w:val="both"/>
              <w:rPr>
                <w:rFonts w:ascii="Book Antiqua" w:eastAsia="Times New Roman" w:hAnsi="Book Antiqua" w:cs="Times New Roman"/>
                <w:b/>
                <w:bCs/>
                <w:i/>
                <w:iCs/>
                <w:color w:val="FF0000"/>
                <w:sz w:val="19"/>
                <w:szCs w:val="19"/>
                <w:lang w:eastAsia="pt-BR"/>
              </w:rPr>
            </w:pPr>
          </w:p>
          <w:p w14:paraId="43BCF51A" w14:textId="16CA8661" w:rsidR="004357D8" w:rsidRPr="003D7D2D" w:rsidRDefault="004357D8" w:rsidP="00DB5E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 xml:space="preserve">: A ação declaratória de inexistência de relação jurídica tributária é cabível somente se ajuizada </w:t>
            </w:r>
            <w:r w:rsidRPr="003D7D2D">
              <w:rPr>
                <w:rFonts w:ascii="Book Antiqua" w:eastAsia="Times New Roman" w:hAnsi="Book Antiqua" w:cs="Times New Roman"/>
                <w:sz w:val="19"/>
                <w:szCs w:val="19"/>
                <w:u w:val="single"/>
                <w:lang w:eastAsia="pt-BR"/>
              </w:rPr>
              <w:t>antes</w:t>
            </w:r>
            <w:r w:rsidRPr="003D7D2D">
              <w:rPr>
                <w:rFonts w:ascii="Book Antiqua" w:eastAsia="Times New Roman" w:hAnsi="Book Antiqua" w:cs="Times New Roman"/>
                <w:sz w:val="19"/>
                <w:szCs w:val="19"/>
                <w:lang w:eastAsia="pt-BR"/>
              </w:rPr>
              <w:t xml:space="preserve"> do lançamento. Esta ação não pretende desconstituir débito fiscal. Tem, portanto, pressuposto de inexistência de lançamento. Já ação anulatória de lançamento tributário tem por objetivo a anulação ou desconstituição do débito fiscal constituído pelo lançamento. Logo só é possível seu ajuizamento </w:t>
            </w:r>
            <w:r w:rsidRPr="003D7D2D">
              <w:rPr>
                <w:rFonts w:ascii="Book Antiqua" w:eastAsia="Times New Roman" w:hAnsi="Book Antiqua" w:cs="Times New Roman"/>
                <w:sz w:val="19"/>
                <w:szCs w:val="19"/>
                <w:u w:val="single"/>
                <w:lang w:eastAsia="pt-BR"/>
              </w:rPr>
              <w:t>após</w:t>
            </w:r>
            <w:r w:rsidRPr="003D7D2D">
              <w:rPr>
                <w:rFonts w:ascii="Book Antiqua" w:eastAsia="Times New Roman" w:hAnsi="Book Antiqua" w:cs="Times New Roman"/>
                <w:sz w:val="19"/>
                <w:szCs w:val="19"/>
                <w:lang w:eastAsia="pt-BR"/>
              </w:rPr>
              <w:t> o lançamento.</w:t>
            </w:r>
          </w:p>
          <w:p w14:paraId="22593D3F" w14:textId="77777777" w:rsidR="00DB5EF6" w:rsidRDefault="00DB5EF6" w:rsidP="00DB5EF6">
            <w:pPr>
              <w:jc w:val="both"/>
              <w:rPr>
                <w:rFonts w:ascii="Book Antiqua" w:eastAsia="Times New Roman" w:hAnsi="Book Antiqua" w:cs="Times New Roman"/>
                <w:b/>
                <w:bCs/>
                <w:sz w:val="19"/>
                <w:szCs w:val="19"/>
                <w:lang w:eastAsia="pt-BR"/>
              </w:rPr>
            </w:pPr>
          </w:p>
          <w:p w14:paraId="70A372E7" w14:textId="63F753DD" w:rsidR="00DD3DFE" w:rsidRDefault="00E202DB" w:rsidP="00DB5EF6">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bCs/>
                <w:sz w:val="19"/>
                <w:szCs w:val="19"/>
                <w:lang w:eastAsia="pt-BR"/>
              </w:rPr>
              <w:t>(</w:t>
            </w:r>
            <w:r w:rsidRPr="003D7D2D">
              <w:rPr>
                <w:rFonts w:ascii="Book Antiqua" w:eastAsia="Times New Roman" w:hAnsi="Book Antiqua" w:cs="Times New Roman"/>
                <w:b/>
                <w:bCs/>
                <w:sz w:val="19"/>
                <w:szCs w:val="19"/>
                <w:highlight w:val="yellow"/>
                <w:lang w:eastAsia="pt-BR"/>
              </w:rPr>
              <w:t>TJPR-2013</w:t>
            </w:r>
            <w:r w:rsidRPr="003D7D2D">
              <w:rPr>
                <w:rFonts w:ascii="Book Antiqua" w:eastAsia="Times New Roman" w:hAnsi="Book Antiqua" w:cs="Times New Roman"/>
                <w:b/>
                <w:bCs/>
                <w:sz w:val="19"/>
                <w:szCs w:val="19"/>
                <w:lang w:eastAsia="pt-BR"/>
              </w:rPr>
              <w:t>)</w:t>
            </w:r>
            <w:r w:rsidRPr="003D7D2D">
              <w:rPr>
                <w:rFonts w:ascii="Book Antiqua" w:eastAsia="Times New Roman" w:hAnsi="Book Antiqua" w:cs="Times New Roman"/>
                <w:sz w:val="19"/>
                <w:szCs w:val="19"/>
                <w:lang w:eastAsia="pt-BR"/>
              </w:rPr>
              <w:t xml:space="preserve">: Entende-se por lançamento tributário: o ato privativo de autoridade administrativa tendente constituir o crédito tributário desde que verificada a ocorrência do fato gerador da obrigação correspondente, determinação da matéria tributária, identificação do sujeito passivo, valor do tributo e, se necessário, a proposição de penalidade cabível. </w:t>
            </w:r>
            <w:r w:rsidRPr="003D7D2D">
              <w:rPr>
                <w:rFonts w:ascii="Book Antiqua" w:eastAsia="Times New Roman" w:hAnsi="Book Antiqua" w:cs="Times New Roman"/>
                <w:b/>
                <w:sz w:val="19"/>
                <w:szCs w:val="19"/>
                <w:lang w:eastAsia="pt-BR"/>
              </w:rPr>
              <w:t>BL: art. 142, CTN.</w:t>
            </w:r>
          </w:p>
          <w:p w14:paraId="1D3AE50C" w14:textId="77777777" w:rsidR="00DB5EF6" w:rsidRDefault="00DB5EF6" w:rsidP="00DB5EF6">
            <w:pPr>
              <w:jc w:val="both"/>
              <w:rPr>
                <w:rFonts w:ascii="Book Antiqua" w:eastAsia="Times New Roman" w:hAnsi="Book Antiqua" w:cs="Times New Roman"/>
                <w:b/>
                <w:sz w:val="19"/>
                <w:szCs w:val="19"/>
                <w:lang w:eastAsia="pt-BR"/>
              </w:rPr>
            </w:pPr>
          </w:p>
          <w:p w14:paraId="2FCF36FA" w14:textId="548F6C4F" w:rsidR="008A4C66" w:rsidRPr="008A4C66" w:rsidRDefault="008A4C66" w:rsidP="00DB5EF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A4C66">
              <w:rPr>
                <w:rFonts w:ascii="Book Antiqua" w:eastAsia="Times New Roman" w:hAnsi="Book Antiqua" w:cs="Times New Roman"/>
                <w:b/>
                <w:sz w:val="19"/>
                <w:szCs w:val="19"/>
                <w:highlight w:val="yellow"/>
                <w:lang w:eastAsia="pt-BR"/>
              </w:rPr>
              <w:t>MPRN-2009-CESPE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A4C66">
              <w:rPr>
                <w:rFonts w:ascii="Book Antiqua" w:eastAsia="Times New Roman" w:hAnsi="Book Antiqua" w:cs="Times New Roman"/>
                <w:bCs/>
                <w:sz w:val="19"/>
                <w:szCs w:val="19"/>
                <w:lang w:eastAsia="pt-BR"/>
              </w:rPr>
              <w:t>O fisco, ao exercer o seu poder de polícia, encontrou empresa que sonegava tributos, o que propiciou a lavratura de auto de infração contra a empresa e a cobrança dos tributos devidos e das penalidades relativas aos fatos constatados, sendo o auto entregue imediatamente na empresa.</w:t>
            </w:r>
            <w:r>
              <w:rPr>
                <w:rFonts w:ascii="Book Antiqua" w:eastAsia="Times New Roman" w:hAnsi="Book Antiqua" w:cs="Times New Roman"/>
                <w:bCs/>
                <w:sz w:val="19"/>
                <w:szCs w:val="19"/>
                <w:lang w:eastAsia="pt-BR"/>
              </w:rPr>
              <w:t xml:space="preserve"> </w:t>
            </w:r>
            <w:r w:rsidRPr="008A4C66">
              <w:rPr>
                <w:rFonts w:ascii="Book Antiqua" w:eastAsia="Times New Roman" w:hAnsi="Book Antiqua" w:cs="Times New Roman"/>
                <w:bCs/>
                <w:sz w:val="19"/>
                <w:szCs w:val="19"/>
                <w:lang w:eastAsia="pt-BR"/>
              </w:rPr>
              <w:t>Com relação a essa situação, assinale a opção correta</w:t>
            </w:r>
            <w:r>
              <w:rPr>
                <w:rFonts w:ascii="Book Antiqua" w:eastAsia="Times New Roman" w:hAnsi="Book Antiqua" w:cs="Times New Roman"/>
                <w:bCs/>
                <w:sz w:val="19"/>
                <w:szCs w:val="19"/>
                <w:lang w:eastAsia="pt-BR"/>
              </w:rPr>
              <w:t xml:space="preserve">: </w:t>
            </w:r>
            <w:r w:rsidRPr="008A4C66">
              <w:rPr>
                <w:rFonts w:ascii="Book Antiqua" w:eastAsia="Times New Roman" w:hAnsi="Book Antiqua" w:cs="Times New Roman"/>
                <w:bCs/>
                <w:sz w:val="19"/>
                <w:szCs w:val="19"/>
                <w:lang w:eastAsia="pt-BR"/>
              </w:rPr>
              <w:t>A circunstância descrita constituiu o crédito tributário.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142</w:t>
            </w:r>
            <w:r>
              <w:rPr>
                <w:rFonts w:ascii="Book Antiqua" w:eastAsia="Times New Roman" w:hAnsi="Book Antiqua" w:cs="Times New Roman"/>
                <w:b/>
                <w:sz w:val="19"/>
                <w:szCs w:val="19"/>
                <w:lang w:eastAsia="pt-BR"/>
              </w:rPr>
              <w:t xml:space="preserve"> e art. 149, IV e VI do</w:t>
            </w:r>
            <w:r w:rsidRPr="003D7D2D">
              <w:rPr>
                <w:rFonts w:ascii="Book Antiqua" w:eastAsia="Times New Roman" w:hAnsi="Book Antiqua" w:cs="Times New Roman"/>
                <w:b/>
                <w:sz w:val="19"/>
                <w:szCs w:val="19"/>
                <w:lang w:eastAsia="pt-BR"/>
              </w:rPr>
              <w:t xml:space="preserve"> CTN.</w:t>
            </w:r>
            <w:r>
              <w:rPr>
                <w:rStyle w:val="Refdenotaderodap"/>
                <w:rFonts w:ascii="Book Antiqua" w:eastAsia="Times New Roman" w:hAnsi="Book Antiqua" w:cs="Times New Roman"/>
                <w:b/>
                <w:sz w:val="19"/>
                <w:szCs w:val="19"/>
                <w:lang w:eastAsia="pt-BR"/>
              </w:rPr>
              <w:footnoteReference w:id="11"/>
            </w:r>
          </w:p>
          <w:p w14:paraId="632ECA28" w14:textId="77777777" w:rsidR="00DB5EF6" w:rsidRDefault="00DB5EF6" w:rsidP="00DB5EF6">
            <w:pPr>
              <w:jc w:val="both"/>
              <w:rPr>
                <w:rFonts w:ascii="Book Antiqua" w:eastAsia="Times New Roman" w:hAnsi="Book Antiqua" w:cs="Times New Roman"/>
                <w:b/>
                <w:bCs/>
                <w:i/>
                <w:iCs/>
                <w:color w:val="FF0000"/>
                <w:sz w:val="19"/>
                <w:szCs w:val="19"/>
                <w:lang w:eastAsia="pt-BR"/>
              </w:rPr>
            </w:pPr>
          </w:p>
          <w:p w14:paraId="36A9F951" w14:textId="7771C8BC" w:rsidR="008A4C66" w:rsidRPr="003D7D2D" w:rsidRDefault="008A4C66" w:rsidP="00DB5EF6">
            <w:pPr>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5828A4">
              <w:rPr>
                <w:rFonts w:ascii="Book Antiqua" w:eastAsia="Times New Roman" w:hAnsi="Book Antiqua" w:cs="Times New Roman"/>
                <w:b/>
                <w:bCs/>
                <w:i/>
                <w:iCs/>
                <w:color w:val="FF0000"/>
                <w:sz w:val="19"/>
                <w:szCs w:val="19"/>
                <w:highlight w:val="green"/>
                <w:lang w:eastAsia="pt-BR"/>
              </w:rPr>
              <w:t>TRF4-2009</w:t>
            </w:r>
            <w:r>
              <w:rPr>
                <w:rFonts w:ascii="Book Antiqua" w:eastAsia="Times New Roman" w:hAnsi="Book Antiqua" w:cs="Times New Roman"/>
                <w:b/>
                <w:bCs/>
                <w:i/>
                <w:iCs/>
                <w:color w:val="FF0000"/>
                <w:sz w:val="19"/>
                <w:szCs w:val="19"/>
                <w:lang w:eastAsia="pt-BR"/>
              </w:rPr>
              <w:t>: #</w:t>
            </w:r>
            <w:r w:rsidRPr="009C48E8">
              <w:rPr>
                <w:rFonts w:ascii="Book Antiqua" w:eastAsia="Times New Roman" w:hAnsi="Book Antiqua" w:cs="Times New Roman"/>
                <w:b/>
                <w:bCs/>
                <w:i/>
                <w:iCs/>
                <w:color w:val="FF0000"/>
                <w:sz w:val="19"/>
                <w:szCs w:val="19"/>
                <w:highlight w:val="green"/>
                <w:lang w:eastAsia="pt-BR"/>
              </w:rPr>
              <w:t>MPRN-2009</w:t>
            </w:r>
            <w:r w:rsidRPr="003D7D2D">
              <w:rPr>
                <w:rFonts w:ascii="Book Antiqua" w:eastAsia="Times New Roman" w:hAnsi="Book Antiqua" w:cs="Times New Roman"/>
                <w:b/>
                <w:bCs/>
                <w:i/>
                <w:iCs/>
                <w:color w:val="FF0000"/>
                <w:sz w:val="19"/>
                <w:szCs w:val="19"/>
                <w:lang w:eastAsia="pt-BR"/>
              </w:rPr>
              <w:t>: #</w:t>
            </w:r>
            <w:r w:rsidRPr="003D7D2D">
              <w:rPr>
                <w:rFonts w:ascii="Book Antiqua" w:eastAsia="Times New Roman" w:hAnsi="Book Antiqua" w:cs="Times New Roman"/>
                <w:b/>
                <w:bCs/>
                <w:i/>
                <w:iCs/>
                <w:color w:val="FF0000"/>
                <w:sz w:val="19"/>
                <w:szCs w:val="19"/>
                <w:highlight w:val="green"/>
                <w:lang w:eastAsia="pt-BR"/>
              </w:rPr>
              <w:t>DPU-2010</w:t>
            </w:r>
            <w:r w:rsidRPr="003D7D2D">
              <w:rPr>
                <w:rFonts w:ascii="Book Antiqua" w:eastAsia="Times New Roman" w:hAnsi="Book Antiqua" w:cs="Times New Roman"/>
                <w:b/>
                <w:bCs/>
                <w:i/>
                <w:iCs/>
                <w:color w:val="FF0000"/>
                <w:sz w:val="19"/>
                <w:szCs w:val="19"/>
                <w:lang w:eastAsia="pt-BR"/>
              </w:rPr>
              <w:t>: #</w:t>
            </w:r>
            <w:r w:rsidRPr="003D7D2D">
              <w:rPr>
                <w:rFonts w:ascii="Book Antiqua" w:eastAsia="Times New Roman" w:hAnsi="Book Antiqua" w:cs="Times New Roman"/>
                <w:b/>
                <w:bCs/>
                <w:i/>
                <w:iCs/>
                <w:color w:val="FF0000"/>
                <w:sz w:val="19"/>
                <w:szCs w:val="19"/>
                <w:highlight w:val="green"/>
                <w:lang w:eastAsia="pt-BR"/>
              </w:rPr>
              <w:t>CESPE</w:t>
            </w:r>
            <w:r w:rsidRPr="003D7D2D">
              <w:rPr>
                <w:rFonts w:ascii="Book Antiqua" w:eastAsia="Times New Roman" w:hAnsi="Book Antiqua" w:cs="Times New Roman"/>
                <w:sz w:val="19"/>
                <w:szCs w:val="19"/>
                <w:lang w:eastAsia="pt-BR"/>
              </w:rPr>
              <w:t xml:space="preserve">: </w:t>
            </w:r>
            <w:r w:rsidRPr="008A4C66">
              <w:rPr>
                <w:rFonts w:ascii="Book Antiqua" w:eastAsia="Times New Roman" w:hAnsi="Book Antiqua" w:cs="Times New Roman"/>
                <w:b/>
                <w:bCs/>
                <w:sz w:val="19"/>
                <w:szCs w:val="19"/>
                <w:highlight w:val="yellow"/>
                <w:lang w:eastAsia="pt-BR"/>
              </w:rPr>
              <w:t>Apesar do tributo não constituir sanção por ilícito</w:t>
            </w:r>
            <w:r w:rsidRPr="003D7D2D">
              <w:rPr>
                <w:rFonts w:ascii="Book Antiqua" w:eastAsia="Times New Roman" w:hAnsi="Book Antiqua" w:cs="Times New Roman"/>
                <w:sz w:val="19"/>
                <w:szCs w:val="19"/>
                <w:lang w:eastAsia="pt-BR"/>
              </w:rPr>
              <w:t xml:space="preserve">, conforme </w:t>
            </w:r>
            <w:r>
              <w:rPr>
                <w:rFonts w:ascii="Book Antiqua" w:eastAsia="Times New Roman" w:hAnsi="Book Antiqua" w:cs="Times New Roman"/>
                <w:sz w:val="19"/>
                <w:szCs w:val="19"/>
                <w:lang w:eastAsia="pt-BR"/>
              </w:rPr>
              <w:t>dispõe</w:t>
            </w:r>
            <w:r w:rsidRPr="003D7D2D">
              <w:rPr>
                <w:rFonts w:ascii="Book Antiqua" w:eastAsia="Times New Roman" w:hAnsi="Book Antiqua" w:cs="Times New Roman"/>
                <w:sz w:val="19"/>
                <w:szCs w:val="19"/>
                <w:lang w:eastAsia="pt-BR"/>
              </w:rPr>
              <w:t xml:space="preserve"> o art. 3° do CTN</w:t>
            </w:r>
            <w:r w:rsidRPr="008A4C66">
              <w:rPr>
                <w:rFonts w:ascii="Book Antiqua" w:eastAsia="Times New Roman" w:hAnsi="Book Antiqua" w:cs="Times New Roman"/>
                <w:sz w:val="19"/>
                <w:szCs w:val="19"/>
                <w:lang w:eastAsia="pt-BR"/>
              </w:rPr>
              <w:t xml:space="preserve">, </w:t>
            </w:r>
            <w:r w:rsidRPr="008A4C66">
              <w:rPr>
                <w:rFonts w:ascii="Book Antiqua" w:eastAsia="Times New Roman" w:hAnsi="Book Antiqua" w:cs="Times New Roman"/>
                <w:b/>
                <w:bCs/>
                <w:sz w:val="19"/>
                <w:szCs w:val="19"/>
                <w:shd w:val="clear" w:color="auto" w:fill="F7CAAC" w:themeFill="accent2" w:themeFillTint="66"/>
                <w:lang w:eastAsia="pt-BR"/>
              </w:rPr>
              <w:t>a multa ou sanção pode ser aplicada através do lançamento</w:t>
            </w:r>
            <w:r w:rsidRPr="008A4C66">
              <w:rPr>
                <w:rFonts w:ascii="Book Antiqua" w:eastAsia="Times New Roman" w:hAnsi="Book Antiqua" w:cs="Times New Roman"/>
                <w:b/>
                <w:bCs/>
                <w:sz w:val="19"/>
                <w:szCs w:val="19"/>
                <w:lang w:eastAsia="pt-BR"/>
              </w:rPr>
              <w:t xml:space="preserve"> (art. 142 do CTN), </w:t>
            </w:r>
            <w:r w:rsidRPr="008A4C66">
              <w:rPr>
                <w:rFonts w:ascii="Book Antiqua" w:eastAsia="Times New Roman" w:hAnsi="Book Antiqua" w:cs="Times New Roman"/>
                <w:b/>
                <w:bCs/>
                <w:sz w:val="19"/>
                <w:szCs w:val="19"/>
                <w:highlight w:val="green"/>
                <w:lang w:eastAsia="pt-BR"/>
              </w:rPr>
              <w:t>não sendo necessária a prática de qualquer outro ato administrativo isolado com esse fim</w:t>
            </w:r>
            <w:r>
              <w:rPr>
                <w:rFonts w:ascii="Book Antiqua" w:eastAsia="Times New Roman" w:hAnsi="Book Antiqua" w:cs="Times New Roman"/>
                <w:b/>
                <w:bCs/>
                <w:sz w:val="19"/>
                <w:szCs w:val="19"/>
                <w:lang w:eastAsia="pt-BR"/>
              </w:rPr>
              <w:t>.</w:t>
            </w:r>
            <w:r w:rsidRPr="008A4C66">
              <w:rPr>
                <w:rFonts w:ascii="Book Antiqua" w:eastAsia="Times New Roman" w:hAnsi="Book Antiqua" w:cs="Times New Roman"/>
                <w:b/>
                <w:bCs/>
                <w:sz w:val="19"/>
                <w:szCs w:val="19"/>
                <w:lang w:eastAsia="pt-BR"/>
              </w:rPr>
              <w:t xml:space="preserve"> O fato de tributo e multa serem coisas distintas, não há impedimentos para que sejam apurados conjuntamente</w:t>
            </w:r>
            <w:r w:rsidRPr="003D7D2D">
              <w:rPr>
                <w:rFonts w:ascii="Book Antiqua" w:eastAsia="Times New Roman" w:hAnsi="Book Antiqua" w:cs="Times New Roman"/>
                <w:sz w:val="19"/>
                <w:szCs w:val="19"/>
                <w:lang w:eastAsia="pt-BR"/>
              </w:rPr>
              <w:t xml:space="preserve">. E justamente esse é o alcance de um lançamento de ofício através de auto de infração, por exemplo, pois nele se cobra o tributo com a multa. </w:t>
            </w:r>
          </w:p>
          <w:p w14:paraId="6209B055" w14:textId="77777777" w:rsidR="00DB5EF6" w:rsidRDefault="00DB5EF6" w:rsidP="00DB5EF6">
            <w:pPr>
              <w:jc w:val="both"/>
              <w:rPr>
                <w:rFonts w:ascii="Book Antiqua" w:eastAsia="Times New Roman" w:hAnsi="Book Antiqua" w:cs="Times New Roman"/>
                <w:b/>
                <w:sz w:val="19"/>
                <w:szCs w:val="19"/>
                <w:lang w:eastAsia="pt-BR"/>
              </w:rPr>
            </w:pPr>
          </w:p>
          <w:p w14:paraId="663A9E50" w14:textId="150E5619" w:rsidR="005828A4" w:rsidRPr="003D7D2D" w:rsidRDefault="005828A4" w:rsidP="00DB5E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RF4-2009</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w:t>
            </w:r>
            <w:r w:rsidRPr="005828A4">
              <w:rPr>
                <w:rFonts w:ascii="Book Antiqua" w:eastAsia="Times New Roman" w:hAnsi="Book Antiqua" w:cs="Times New Roman"/>
                <w:sz w:val="19"/>
                <w:szCs w:val="19"/>
                <w:lang w:eastAsia="pt-BR"/>
              </w:rPr>
              <w:t>ssinal</w:t>
            </w:r>
            <w:r>
              <w:rPr>
                <w:rFonts w:ascii="Book Antiqua" w:eastAsia="Times New Roman" w:hAnsi="Book Antiqua" w:cs="Times New Roman"/>
                <w:sz w:val="19"/>
                <w:szCs w:val="19"/>
                <w:lang w:eastAsia="pt-BR"/>
              </w:rPr>
              <w:t>e</w:t>
            </w:r>
            <w:r w:rsidRPr="005828A4">
              <w:rPr>
                <w:rFonts w:ascii="Book Antiqua" w:eastAsia="Times New Roman" w:hAnsi="Book Antiqua" w:cs="Times New Roman"/>
                <w:sz w:val="19"/>
                <w:szCs w:val="19"/>
                <w:lang w:eastAsia="pt-BR"/>
              </w:rPr>
              <w:t xml:space="preserve"> a alternativa correta</w:t>
            </w:r>
            <w:r>
              <w:rPr>
                <w:rFonts w:ascii="Book Antiqua" w:eastAsia="Times New Roman" w:hAnsi="Book Antiqua" w:cs="Times New Roman"/>
                <w:sz w:val="19"/>
                <w:szCs w:val="19"/>
                <w:lang w:eastAsia="pt-BR"/>
              </w:rPr>
              <w:t xml:space="preserve">: </w:t>
            </w:r>
            <w:r w:rsidRPr="005828A4">
              <w:rPr>
                <w:rFonts w:ascii="Book Antiqua" w:eastAsia="Times New Roman" w:hAnsi="Book Antiqua" w:cs="Times New Roman"/>
                <w:sz w:val="19"/>
                <w:szCs w:val="19"/>
                <w:lang w:eastAsia="pt-BR"/>
              </w:rPr>
              <w:t>Embora alguns doutrinadores utilizem o termo “autolançamento”, a legislação tributária reserva privativamente à autoridade administrativa a constituição do crédito tributário.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142</w:t>
            </w:r>
            <w:r w:rsidRPr="003D7D2D">
              <w:rPr>
                <w:rFonts w:ascii="Book Antiqua" w:eastAsia="Times New Roman" w:hAnsi="Book Antiqua" w:cs="Times New Roman"/>
                <w:b/>
                <w:sz w:val="19"/>
                <w:szCs w:val="19"/>
                <w:lang w:eastAsia="pt-BR"/>
              </w:rPr>
              <w:t>, CTN.</w:t>
            </w:r>
          </w:p>
        </w:tc>
      </w:tr>
    </w:tbl>
    <w:p w14:paraId="663A9E52" w14:textId="2B899DD7" w:rsidR="008725C3" w:rsidRPr="00A85760" w:rsidRDefault="008725C3" w:rsidP="008C0EBC">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A </w:t>
      </w:r>
      <w:r w:rsidRPr="003069C6">
        <w:rPr>
          <w:rFonts w:ascii="Book Antiqua" w:eastAsia="Times New Roman" w:hAnsi="Book Antiqua" w:cs="Times New Roman"/>
          <w:b/>
          <w:bCs/>
          <w:sz w:val="19"/>
          <w:szCs w:val="19"/>
          <w:highlight w:val="yellow"/>
          <w:lang w:eastAsia="pt-BR"/>
        </w:rPr>
        <w:t>atividade administrativa de lançamento</w:t>
      </w:r>
      <w:r w:rsidRPr="003D7D2D">
        <w:rPr>
          <w:rFonts w:ascii="Book Antiqua" w:eastAsia="Times New Roman" w:hAnsi="Book Antiqua" w:cs="Times New Roman"/>
          <w:sz w:val="19"/>
          <w:szCs w:val="19"/>
          <w:lang w:eastAsia="pt-BR"/>
        </w:rPr>
        <w:t xml:space="preserve"> </w:t>
      </w:r>
      <w:r w:rsidRPr="003069C6">
        <w:rPr>
          <w:rFonts w:ascii="Book Antiqua" w:eastAsia="Times New Roman" w:hAnsi="Book Antiqua" w:cs="Times New Roman"/>
          <w:b/>
          <w:caps/>
          <w:sz w:val="19"/>
          <w:szCs w:val="19"/>
          <w:highlight w:val="green"/>
          <w:lang w:eastAsia="pt-BR"/>
        </w:rPr>
        <w:t>é</w:t>
      </w:r>
      <w:r w:rsidRPr="003069C6">
        <w:rPr>
          <w:rFonts w:ascii="Book Antiqua" w:eastAsia="Times New Roman" w:hAnsi="Book Antiqua" w:cs="Times New Roman"/>
          <w:b/>
          <w:sz w:val="19"/>
          <w:szCs w:val="19"/>
          <w:lang w:eastAsia="pt-BR"/>
        </w:rPr>
        <w:t xml:space="preserve"> </w:t>
      </w:r>
      <w:r w:rsidRPr="003069C6">
        <w:rPr>
          <w:rFonts w:ascii="Book Antiqua" w:eastAsia="Times New Roman" w:hAnsi="Book Antiqua" w:cs="Times New Roman"/>
          <w:b/>
          <w:caps/>
          <w:sz w:val="19"/>
          <w:szCs w:val="19"/>
          <w:shd w:val="clear" w:color="auto" w:fill="F7CAAC" w:themeFill="accent2" w:themeFillTint="66"/>
          <w:lang w:eastAsia="pt-BR"/>
        </w:rPr>
        <w:t>vinculada</w:t>
      </w:r>
      <w:r w:rsidRPr="003D7D2D">
        <w:rPr>
          <w:rFonts w:ascii="Book Antiqua" w:eastAsia="Times New Roman" w:hAnsi="Book Antiqua" w:cs="Times New Roman"/>
          <w:b/>
          <w:sz w:val="19"/>
          <w:szCs w:val="19"/>
          <w:lang w:eastAsia="pt-BR"/>
        </w:rPr>
        <w:t xml:space="preserve"> e </w:t>
      </w:r>
      <w:r w:rsidRPr="003069C6">
        <w:rPr>
          <w:rFonts w:ascii="Book Antiqua" w:eastAsia="Times New Roman" w:hAnsi="Book Antiqua" w:cs="Times New Roman"/>
          <w:b/>
          <w:caps/>
          <w:sz w:val="19"/>
          <w:szCs w:val="19"/>
          <w:shd w:val="clear" w:color="auto" w:fill="F7CAAC" w:themeFill="accent2" w:themeFillTint="66"/>
          <w:lang w:eastAsia="pt-BR"/>
        </w:rPr>
        <w:t>obrigatória</w:t>
      </w:r>
      <w:r w:rsidRPr="003D7D2D">
        <w:rPr>
          <w:rFonts w:ascii="Book Antiqua" w:eastAsia="Times New Roman" w:hAnsi="Book Antiqua" w:cs="Times New Roman"/>
          <w:sz w:val="19"/>
          <w:szCs w:val="19"/>
          <w:lang w:eastAsia="pt-BR"/>
        </w:rPr>
        <w:t xml:space="preserve">, </w:t>
      </w:r>
      <w:r w:rsidRPr="003069C6">
        <w:rPr>
          <w:rFonts w:ascii="Book Antiqua" w:eastAsia="Times New Roman" w:hAnsi="Book Antiqua" w:cs="Times New Roman"/>
          <w:b/>
          <w:bCs/>
          <w:caps/>
          <w:sz w:val="19"/>
          <w:szCs w:val="19"/>
          <w:highlight w:val="green"/>
          <w:lang w:eastAsia="pt-BR"/>
        </w:rPr>
        <w:t>sob pena de</w:t>
      </w:r>
      <w:r w:rsidRPr="003069C6">
        <w:rPr>
          <w:rFonts w:ascii="Book Antiqua" w:eastAsia="Times New Roman" w:hAnsi="Book Antiqua" w:cs="Times New Roman"/>
          <w:b/>
          <w:bCs/>
          <w:caps/>
          <w:sz w:val="19"/>
          <w:szCs w:val="19"/>
          <w:lang w:eastAsia="pt-BR"/>
        </w:rPr>
        <w:t xml:space="preserve"> </w:t>
      </w:r>
      <w:r w:rsidRPr="003069C6">
        <w:rPr>
          <w:rFonts w:ascii="Book Antiqua" w:eastAsia="Times New Roman" w:hAnsi="Book Antiqua" w:cs="Times New Roman"/>
          <w:b/>
          <w:bCs/>
          <w:sz w:val="19"/>
          <w:szCs w:val="19"/>
          <w:highlight w:val="cyan"/>
          <w:lang w:eastAsia="pt-BR"/>
        </w:rPr>
        <w:t>responsabilidade funcional</w:t>
      </w:r>
      <w:r w:rsidRPr="00A85760">
        <w:rPr>
          <w:rFonts w:ascii="Book Antiqua" w:eastAsia="Times New Roman" w:hAnsi="Book Antiqua" w:cs="Times New Roman"/>
          <w:sz w:val="16"/>
          <w:szCs w:val="16"/>
          <w:lang w:eastAsia="pt-BR"/>
        </w:rPr>
        <w:t>.</w:t>
      </w:r>
      <w:r w:rsidR="00667D09" w:rsidRPr="00A85760">
        <w:rPr>
          <w:rFonts w:ascii="Book Antiqua" w:eastAsia="Times New Roman" w:hAnsi="Book Antiqua" w:cs="Times New Roman"/>
          <w:sz w:val="16"/>
          <w:szCs w:val="16"/>
          <w:lang w:eastAsia="pt-BR"/>
        </w:rPr>
        <w:t xml:space="preserve"> </w:t>
      </w:r>
      <w:r w:rsidR="00667D09" w:rsidRPr="00A85760">
        <w:rPr>
          <w:rFonts w:ascii="Book Antiqua" w:eastAsia="Times New Roman" w:hAnsi="Book Antiqua" w:cs="Times New Roman"/>
          <w:b/>
          <w:color w:val="FF0000"/>
          <w:sz w:val="16"/>
          <w:szCs w:val="16"/>
          <w:u w:val="single"/>
          <w:lang w:eastAsia="pt-BR"/>
        </w:rPr>
        <w:t>(</w:t>
      </w:r>
      <w:r w:rsidR="00DE0FED" w:rsidRPr="00A85760">
        <w:rPr>
          <w:rFonts w:ascii="Book Antiqua" w:eastAsia="Times New Roman" w:hAnsi="Book Antiqua" w:cs="Times New Roman"/>
          <w:b/>
          <w:color w:val="FF0000"/>
          <w:sz w:val="16"/>
          <w:szCs w:val="16"/>
          <w:u w:val="single"/>
          <w:lang w:eastAsia="pt-BR"/>
        </w:rPr>
        <w:t>TJAP-2008</w:t>
      </w:r>
      <w:r w:rsidR="00667D09" w:rsidRPr="00A85760">
        <w:rPr>
          <w:rFonts w:ascii="Book Antiqua" w:eastAsia="Times New Roman" w:hAnsi="Book Antiqua" w:cs="Times New Roman"/>
          <w:b/>
          <w:color w:val="FF0000"/>
          <w:sz w:val="16"/>
          <w:szCs w:val="16"/>
          <w:u w:val="single"/>
          <w:lang w:eastAsia="pt-BR"/>
        </w:rPr>
        <w:t>)</w:t>
      </w:r>
      <w:r w:rsidR="006720EA" w:rsidRPr="00A85760">
        <w:rPr>
          <w:rFonts w:ascii="Book Antiqua" w:eastAsia="Times New Roman" w:hAnsi="Book Antiqua" w:cs="Times New Roman"/>
          <w:b/>
          <w:color w:val="FF0000"/>
          <w:sz w:val="16"/>
          <w:szCs w:val="16"/>
          <w:lang w:eastAsia="pt-BR"/>
        </w:rPr>
        <w:t xml:space="preserve"> </w:t>
      </w:r>
      <w:r w:rsidR="006720EA" w:rsidRPr="00A85760">
        <w:rPr>
          <w:rFonts w:ascii="Book Antiqua" w:eastAsia="Times New Roman" w:hAnsi="Book Antiqua" w:cs="Times New Roman"/>
          <w:b/>
          <w:bCs/>
          <w:color w:val="FF0000"/>
          <w:sz w:val="16"/>
          <w:szCs w:val="16"/>
          <w:u w:val="single"/>
          <w:lang w:eastAsia="pt-BR"/>
        </w:rPr>
        <w:t>(PGEPI-2008)</w:t>
      </w:r>
      <w:r w:rsidR="003069C6" w:rsidRPr="00A85760">
        <w:rPr>
          <w:rFonts w:ascii="Book Antiqua" w:eastAsia="Times New Roman" w:hAnsi="Book Antiqua" w:cs="Times New Roman"/>
          <w:b/>
          <w:color w:val="FF0000"/>
          <w:sz w:val="16"/>
          <w:szCs w:val="16"/>
          <w:lang w:eastAsia="pt-BR"/>
        </w:rPr>
        <w:t xml:space="preserve"> </w:t>
      </w:r>
      <w:r w:rsidR="003069C6" w:rsidRPr="00A85760">
        <w:rPr>
          <w:rFonts w:ascii="Book Antiqua" w:eastAsia="Times New Roman" w:hAnsi="Book Antiqua" w:cs="Times New Roman"/>
          <w:b/>
          <w:color w:val="FF0000"/>
          <w:sz w:val="16"/>
          <w:szCs w:val="16"/>
          <w:u w:val="single"/>
          <w:lang w:eastAsia="pt-BR"/>
        </w:rPr>
        <w:t>(MPRN-2009)</w:t>
      </w:r>
      <w:r w:rsidR="00BC5533" w:rsidRPr="00A85760">
        <w:rPr>
          <w:rFonts w:ascii="Book Antiqua" w:eastAsia="Times New Roman" w:hAnsi="Book Antiqua" w:cs="Times New Roman"/>
          <w:b/>
          <w:color w:val="FF0000"/>
          <w:sz w:val="16"/>
          <w:szCs w:val="16"/>
          <w:lang w:eastAsia="pt-BR"/>
        </w:rPr>
        <w:t xml:space="preserve"> </w:t>
      </w:r>
      <w:r w:rsidR="007933BD" w:rsidRPr="00A85760">
        <w:rPr>
          <w:rFonts w:ascii="Book Antiqua" w:eastAsia="Times New Roman" w:hAnsi="Book Antiqua" w:cs="Times New Roman"/>
          <w:b/>
          <w:bCs/>
          <w:color w:val="FF0000"/>
          <w:sz w:val="16"/>
          <w:szCs w:val="16"/>
          <w:u w:val="single"/>
          <w:lang w:eastAsia="pt-BR"/>
        </w:rPr>
        <w:t>(MPCE-2011)</w:t>
      </w:r>
      <w:r w:rsidR="00C57640" w:rsidRPr="00A85760">
        <w:rPr>
          <w:rFonts w:ascii="Book Antiqua" w:eastAsia="Times New Roman" w:hAnsi="Book Antiqua" w:cs="Times New Roman"/>
          <w:b/>
          <w:bCs/>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(PGEPR-2011)</w:t>
      </w:r>
      <w:r w:rsidR="00D35C23" w:rsidRPr="00A85760">
        <w:rPr>
          <w:rFonts w:ascii="Book Antiqua" w:eastAsia="Times New Roman" w:hAnsi="Book Antiqua" w:cs="Times New Roman"/>
          <w:b/>
          <w:bCs/>
          <w:color w:val="FF0000"/>
          <w:sz w:val="16"/>
          <w:szCs w:val="16"/>
          <w:lang w:eastAsia="pt-BR"/>
        </w:rPr>
        <w:t xml:space="preserve"> </w:t>
      </w:r>
      <w:r w:rsidR="00D35C23" w:rsidRPr="00A85760">
        <w:rPr>
          <w:rFonts w:ascii="Book Antiqua" w:eastAsia="Times New Roman" w:hAnsi="Book Antiqua" w:cs="Times New Roman"/>
          <w:b/>
          <w:bCs/>
          <w:iCs/>
          <w:color w:val="FF0000"/>
          <w:sz w:val="16"/>
          <w:szCs w:val="16"/>
          <w:u w:val="single"/>
          <w:lang w:eastAsia="pt-BR"/>
        </w:rPr>
        <w:t>(MPPI-2012)</w:t>
      </w:r>
      <w:r w:rsidR="00A40F38" w:rsidRPr="00A85760">
        <w:rPr>
          <w:rFonts w:ascii="Book Antiqua" w:eastAsia="Times New Roman" w:hAnsi="Book Antiqua" w:cs="Times New Roman"/>
          <w:b/>
          <w:bCs/>
          <w:color w:val="FF0000"/>
          <w:sz w:val="16"/>
          <w:szCs w:val="16"/>
          <w:lang w:eastAsia="pt-BR"/>
        </w:rPr>
        <w:t xml:space="preserve"> </w:t>
      </w:r>
      <w:r w:rsidR="00A40F38" w:rsidRPr="00A85760">
        <w:rPr>
          <w:rFonts w:ascii="Book Antiqua" w:hAnsi="Book Antiqua"/>
          <w:b/>
          <w:bCs/>
          <w:color w:val="FF0000"/>
          <w:sz w:val="16"/>
          <w:szCs w:val="16"/>
          <w:u w:val="single"/>
        </w:rPr>
        <w:t>(MPRR-2012)</w:t>
      </w:r>
      <w:r w:rsidR="00BE71E7" w:rsidRPr="00A85760">
        <w:rPr>
          <w:rFonts w:ascii="Book Antiqua" w:eastAsia="Times New Roman" w:hAnsi="Book Antiqua" w:cs="Times New Roman"/>
          <w:b/>
          <w:color w:val="FF0000"/>
          <w:sz w:val="16"/>
          <w:szCs w:val="16"/>
          <w:lang w:eastAsia="pt-BR"/>
        </w:rPr>
        <w:t xml:space="preserve"> </w:t>
      </w:r>
      <w:r w:rsidR="00BE71E7" w:rsidRPr="00A85760">
        <w:rPr>
          <w:rFonts w:ascii="Book Antiqua" w:eastAsia="Times New Roman" w:hAnsi="Book Antiqua" w:cs="Times New Roman"/>
          <w:b/>
          <w:bCs/>
          <w:color w:val="FF0000"/>
          <w:sz w:val="16"/>
          <w:szCs w:val="16"/>
          <w:u w:val="single"/>
          <w:lang w:eastAsia="pt-BR"/>
        </w:rPr>
        <w:t>(MPSC-2012)</w:t>
      </w:r>
      <w:r w:rsidR="008C4036" w:rsidRPr="00A85760">
        <w:rPr>
          <w:rFonts w:ascii="Book Antiqua" w:eastAsia="Times New Roman" w:hAnsi="Book Antiqua" w:cs="Times New Roman"/>
          <w:b/>
          <w:bCs/>
          <w:color w:val="FF0000"/>
          <w:sz w:val="16"/>
          <w:szCs w:val="16"/>
          <w:lang w:eastAsia="pt-BR"/>
        </w:rPr>
        <w:t xml:space="preserve"> </w:t>
      </w:r>
      <w:r w:rsidR="0014082F" w:rsidRPr="00A85760">
        <w:rPr>
          <w:rFonts w:ascii="Book Antiqua" w:eastAsia="Times New Roman" w:hAnsi="Book Antiqua" w:cs="Times New Roman"/>
          <w:b/>
          <w:bCs/>
          <w:color w:val="FF0000"/>
          <w:sz w:val="16"/>
          <w:szCs w:val="16"/>
          <w:u w:val="single"/>
          <w:lang w:eastAsia="pt-BR"/>
        </w:rPr>
        <w:t>(TRF2-2009/2011/2014)</w:t>
      </w:r>
      <w:r w:rsidR="005D5E3E" w:rsidRPr="00A85760">
        <w:rPr>
          <w:rFonts w:ascii="Book Antiqua" w:eastAsia="Times New Roman" w:hAnsi="Book Antiqua" w:cs="Times New Roman"/>
          <w:b/>
          <w:bCs/>
          <w:color w:val="FF0000"/>
          <w:sz w:val="16"/>
          <w:szCs w:val="16"/>
          <w:lang w:eastAsia="pt-BR"/>
        </w:rPr>
        <w:t xml:space="preserve"> </w:t>
      </w:r>
      <w:r w:rsidR="005D5E3E" w:rsidRPr="00A85760">
        <w:rPr>
          <w:rFonts w:ascii="Book Antiqua" w:eastAsia="Times New Roman" w:hAnsi="Book Antiqua" w:cs="Arial"/>
          <w:b/>
          <w:bCs/>
          <w:color w:val="FF0000"/>
          <w:sz w:val="16"/>
          <w:szCs w:val="16"/>
          <w:u w:val="single"/>
          <w:lang w:eastAsia="pt-BR"/>
        </w:rPr>
        <w:t>(PGEMS-2014)</w:t>
      </w:r>
      <w:r w:rsidR="00ED0424" w:rsidRPr="00A85760">
        <w:rPr>
          <w:rFonts w:ascii="Book Antiqua" w:eastAsia="Times New Roman" w:hAnsi="Book Antiqua" w:cs="Arial"/>
          <w:b/>
          <w:bCs/>
          <w:color w:val="FF0000"/>
          <w:sz w:val="16"/>
          <w:szCs w:val="16"/>
          <w:lang w:eastAsia="pt-BR"/>
        </w:rPr>
        <w:t xml:space="preserve"> </w:t>
      </w:r>
      <w:r w:rsidR="00ED0424" w:rsidRPr="00A85760">
        <w:rPr>
          <w:rFonts w:ascii="Book Antiqua" w:hAnsi="Book Antiqua"/>
          <w:b/>
          <w:color w:val="FF0000"/>
          <w:sz w:val="16"/>
          <w:szCs w:val="16"/>
          <w:u w:val="single"/>
        </w:rPr>
        <w:t>(PGERN-2014)</w:t>
      </w:r>
      <w:r w:rsidR="00240C1F" w:rsidRPr="00A85760">
        <w:rPr>
          <w:rFonts w:ascii="Book Antiqua" w:eastAsia="Times New Roman" w:hAnsi="Book Antiqua" w:cs="Arial"/>
          <w:b/>
          <w:bCs/>
          <w:color w:val="FF0000"/>
          <w:sz w:val="16"/>
          <w:szCs w:val="16"/>
          <w:lang w:eastAsia="pt-BR"/>
        </w:rPr>
        <w:t xml:space="preserve"> </w:t>
      </w:r>
      <w:r w:rsidR="00240C1F" w:rsidRPr="00A85760">
        <w:rPr>
          <w:rFonts w:ascii="Book Antiqua" w:eastAsia="Times New Roman" w:hAnsi="Book Antiqua" w:cs="Arial"/>
          <w:b/>
          <w:bCs/>
          <w:color w:val="FF0000"/>
          <w:sz w:val="16"/>
          <w:szCs w:val="16"/>
          <w:u w:val="single"/>
          <w:lang w:eastAsia="pt-BR"/>
        </w:rPr>
        <w:t>(PGM-</w:t>
      </w:r>
      <w:r w:rsidR="00240C1F" w:rsidRPr="00A85760">
        <w:rPr>
          <w:rFonts w:ascii="Book Antiqua" w:hAnsi="Book Antiqua" w:cs="Arial"/>
          <w:b/>
          <w:bCs/>
          <w:color w:val="FF0000"/>
          <w:sz w:val="16"/>
          <w:szCs w:val="16"/>
          <w:u w:val="single"/>
        </w:rPr>
        <w:t>Recife</w:t>
      </w:r>
      <w:r w:rsidR="00240C1F" w:rsidRPr="00A85760">
        <w:rPr>
          <w:rFonts w:ascii="Book Antiqua" w:eastAsia="Times New Roman" w:hAnsi="Book Antiqua" w:cs="Arial"/>
          <w:b/>
          <w:bCs/>
          <w:color w:val="FF0000"/>
          <w:sz w:val="16"/>
          <w:szCs w:val="16"/>
          <w:u w:val="single"/>
          <w:lang w:eastAsia="pt-BR"/>
        </w:rPr>
        <w:t>/</w:t>
      </w:r>
      <w:r w:rsidR="00240C1F" w:rsidRPr="00A85760">
        <w:rPr>
          <w:rFonts w:ascii="Book Antiqua" w:hAnsi="Book Antiqua" w:cs="Arial"/>
          <w:b/>
          <w:bCs/>
          <w:color w:val="FF0000"/>
          <w:sz w:val="16"/>
          <w:szCs w:val="16"/>
          <w:u w:val="single"/>
        </w:rPr>
        <w:t>PE</w:t>
      </w:r>
      <w:r w:rsidR="00240C1F" w:rsidRPr="00A85760">
        <w:rPr>
          <w:rFonts w:ascii="Book Antiqua" w:eastAsia="Times New Roman" w:hAnsi="Book Antiqua" w:cs="Arial"/>
          <w:b/>
          <w:bCs/>
          <w:color w:val="FF0000"/>
          <w:sz w:val="16"/>
          <w:szCs w:val="16"/>
          <w:u w:val="single"/>
          <w:lang w:eastAsia="pt-BR"/>
        </w:rPr>
        <w:t>-2014)</w:t>
      </w:r>
      <w:r w:rsidR="00A30E78" w:rsidRPr="00A85760">
        <w:rPr>
          <w:rFonts w:ascii="Book Antiqua" w:eastAsia="Times New Roman" w:hAnsi="Book Antiqua" w:cs="Times New Roman"/>
          <w:b/>
          <w:color w:val="FF0000"/>
          <w:sz w:val="16"/>
          <w:szCs w:val="16"/>
          <w:lang w:eastAsia="pt-BR"/>
        </w:rPr>
        <w:t xml:space="preserve"> </w:t>
      </w:r>
      <w:r w:rsidR="00A30E78" w:rsidRPr="00A85760">
        <w:rPr>
          <w:rFonts w:ascii="Book Antiqua" w:eastAsia="Times New Roman" w:hAnsi="Book Antiqua" w:cs="Times New Roman"/>
          <w:b/>
          <w:bCs/>
          <w:iCs/>
          <w:color w:val="FF0000"/>
          <w:sz w:val="16"/>
          <w:szCs w:val="16"/>
          <w:u w:val="single"/>
          <w:lang w:eastAsia="pt-BR"/>
        </w:rPr>
        <w:t>(TJRR-2015)</w:t>
      </w:r>
      <w:r w:rsidR="003635C2" w:rsidRPr="00A85760">
        <w:rPr>
          <w:rFonts w:ascii="Book Antiqua" w:eastAsia="Times New Roman" w:hAnsi="Book Antiqua" w:cs="Times New Roman"/>
          <w:b/>
          <w:bCs/>
          <w:iCs/>
          <w:color w:val="FF0000"/>
          <w:sz w:val="16"/>
          <w:szCs w:val="16"/>
          <w:lang w:eastAsia="pt-BR"/>
        </w:rPr>
        <w:t xml:space="preserve"> </w:t>
      </w:r>
      <w:r w:rsidR="00C55E3B" w:rsidRPr="00A85760">
        <w:rPr>
          <w:rFonts w:ascii="Book Antiqua" w:hAnsi="Book Antiqua"/>
          <w:b/>
          <w:bCs/>
          <w:color w:val="FF0000"/>
          <w:sz w:val="16"/>
          <w:szCs w:val="16"/>
          <w:u w:val="single"/>
        </w:rPr>
        <w:t>(PCPE-2016)</w:t>
      </w:r>
      <w:r w:rsidR="00D04EEF" w:rsidRPr="00A85760">
        <w:rPr>
          <w:rFonts w:ascii="Book Antiqua" w:hAnsi="Book Antiqua"/>
          <w:b/>
          <w:bCs/>
          <w:color w:val="FF0000"/>
          <w:sz w:val="16"/>
          <w:szCs w:val="16"/>
        </w:rPr>
        <w:t xml:space="preserve"> </w:t>
      </w:r>
      <w:r w:rsidR="00D04EEF" w:rsidRPr="00A85760">
        <w:rPr>
          <w:rFonts w:ascii="Book Antiqua" w:hAnsi="Book Antiqua"/>
          <w:b/>
          <w:bCs/>
          <w:color w:val="FF0000"/>
          <w:sz w:val="16"/>
          <w:szCs w:val="16"/>
          <w:u w:val="single"/>
        </w:rPr>
        <w:t>(Cartórios/TJMG-2015/2016/2017)</w:t>
      </w:r>
      <w:r w:rsidR="00154C59" w:rsidRPr="00A85760">
        <w:rPr>
          <w:rFonts w:ascii="Book Antiqua" w:hAnsi="Book Antiqua"/>
          <w:b/>
          <w:bCs/>
          <w:color w:val="FF0000"/>
          <w:sz w:val="16"/>
          <w:szCs w:val="16"/>
        </w:rPr>
        <w:t xml:space="preserve"> </w:t>
      </w:r>
      <w:bookmarkStart w:id="195" w:name="_Hlk123742316"/>
      <w:r w:rsidR="00154C59" w:rsidRPr="00A85760">
        <w:rPr>
          <w:rFonts w:ascii="Book Antiqua" w:hAnsi="Book Antiqua"/>
          <w:b/>
          <w:color w:val="FF0000"/>
          <w:sz w:val="16"/>
          <w:szCs w:val="16"/>
          <w:u w:val="single"/>
        </w:rPr>
        <w:t>(PGM-Fortaleza/CE-2017)</w:t>
      </w:r>
      <w:bookmarkEnd w:id="195"/>
      <w:r w:rsidR="00315178" w:rsidRPr="00A85760">
        <w:rPr>
          <w:rFonts w:ascii="Book Antiqua" w:eastAsia="Times New Roman" w:hAnsi="Book Antiqua" w:cs="Times New Roman"/>
          <w:b/>
          <w:color w:val="FF0000"/>
          <w:sz w:val="16"/>
          <w:szCs w:val="16"/>
          <w:lang w:eastAsia="pt-BR"/>
        </w:rPr>
        <w:t xml:space="preserve"> </w:t>
      </w:r>
      <w:r w:rsidR="00315178" w:rsidRPr="00A85760">
        <w:rPr>
          <w:rFonts w:ascii="Book Antiqua" w:eastAsia="Times New Roman" w:hAnsi="Book Antiqua" w:cs="Times New Roman"/>
          <w:b/>
          <w:color w:val="FF0000"/>
          <w:sz w:val="16"/>
          <w:szCs w:val="16"/>
          <w:u w:val="single"/>
          <w:lang w:eastAsia="pt-BR"/>
        </w:rPr>
        <w:t>(TJSP-2018)</w:t>
      </w:r>
      <w:r w:rsidR="00DE457B" w:rsidRPr="00A85760">
        <w:rPr>
          <w:rFonts w:ascii="Book Antiqua" w:eastAsia="Times New Roman" w:hAnsi="Book Antiqua" w:cs="Times New Roman"/>
          <w:b/>
          <w:color w:val="FF0000"/>
          <w:sz w:val="16"/>
          <w:szCs w:val="16"/>
          <w:lang w:eastAsia="pt-BR"/>
        </w:rPr>
        <w:t xml:space="preserve"> </w:t>
      </w:r>
      <w:r w:rsidR="00DE457B" w:rsidRPr="00A85760">
        <w:rPr>
          <w:rFonts w:ascii="Book Antiqua" w:hAnsi="Book Antiqua"/>
          <w:b/>
          <w:color w:val="FF0000"/>
          <w:sz w:val="16"/>
          <w:szCs w:val="16"/>
          <w:u w:val="single"/>
        </w:rPr>
        <w:t>(PGESC-2018)</w:t>
      </w:r>
      <w:r w:rsidR="00E15AAC" w:rsidRPr="00A85760">
        <w:rPr>
          <w:rFonts w:ascii="Book Antiqua" w:hAnsi="Book Antiqua"/>
          <w:b/>
          <w:color w:val="FF0000"/>
          <w:sz w:val="16"/>
          <w:szCs w:val="16"/>
        </w:rPr>
        <w:t xml:space="preserve"> </w:t>
      </w:r>
      <w:r w:rsidR="00E15AAC" w:rsidRPr="00A85760">
        <w:rPr>
          <w:rFonts w:ascii="Book Antiqua" w:eastAsia="Times New Roman" w:hAnsi="Book Antiqua" w:cs="Times New Roman"/>
          <w:b/>
          <w:color w:val="FF0000"/>
          <w:sz w:val="16"/>
          <w:szCs w:val="16"/>
          <w:u w:val="single"/>
          <w:lang w:eastAsia="pt-BR"/>
        </w:rPr>
        <w:t>(PGM-Boa Vista/RR-2019)</w:t>
      </w:r>
      <w:r w:rsidR="00C849DC">
        <w:rPr>
          <w:rFonts w:ascii="Book Antiqua" w:eastAsia="Times New Roman" w:hAnsi="Book Antiqua" w:cs="Times New Roman"/>
          <w:b/>
          <w:color w:val="FF0000"/>
          <w:sz w:val="16"/>
          <w:szCs w:val="16"/>
          <w:lang w:eastAsia="pt-BR"/>
        </w:rPr>
        <w:t xml:space="preserve"> </w:t>
      </w:r>
      <w:r w:rsidR="00C849DC" w:rsidRPr="00A85760">
        <w:rPr>
          <w:rFonts w:ascii="Book Antiqua" w:hAnsi="Book Antiqua" w:cs="Times New Roman"/>
          <w:b/>
          <w:color w:val="FF0000"/>
          <w:sz w:val="16"/>
          <w:szCs w:val="16"/>
          <w:u w:val="single"/>
        </w:rPr>
        <w:t>(MPF-2012</w:t>
      </w:r>
      <w:r w:rsidR="00C849DC">
        <w:rPr>
          <w:rFonts w:ascii="Book Antiqua" w:hAnsi="Book Antiqua" w:cs="Times New Roman"/>
          <w:b/>
          <w:color w:val="FF0000"/>
          <w:sz w:val="16"/>
          <w:szCs w:val="16"/>
          <w:u w:val="single"/>
        </w:rPr>
        <w:t>/2022</w:t>
      </w:r>
      <w:r w:rsidR="00C849DC" w:rsidRPr="00A85760">
        <w:rPr>
          <w:rFonts w:ascii="Book Antiqua" w:hAnsi="Book Antiqua" w:cs="Times New Roman"/>
          <w:b/>
          <w:color w:val="FF0000"/>
          <w:sz w:val="16"/>
          <w:szCs w:val="16"/>
          <w:u w:val="single"/>
        </w:rPr>
        <w:t>)</w:t>
      </w:r>
      <w:r w:rsidR="006D6830" w:rsidRPr="00A85760">
        <w:rPr>
          <w:rFonts w:ascii="Book Antiqua" w:eastAsia="Times New Roman" w:hAnsi="Book Antiqua" w:cs="Times New Roman"/>
          <w:b/>
          <w:color w:val="FF0000"/>
          <w:sz w:val="16"/>
          <w:szCs w:val="16"/>
          <w:lang w:eastAsia="pt-BR"/>
        </w:rPr>
        <w:t xml:space="preserve"> </w:t>
      </w:r>
      <w:r w:rsidR="00554310">
        <w:rPr>
          <w:rFonts w:ascii="Book Antiqua" w:eastAsia="Times New Roman" w:hAnsi="Book Antiqua" w:cs="Times New Roman"/>
          <w:b/>
          <w:color w:val="FF0000"/>
          <w:sz w:val="16"/>
          <w:szCs w:val="16"/>
          <w:u w:val="single"/>
          <w:lang w:eastAsia="pt-BR"/>
        </w:rPr>
        <w:t>(TJPE-2022)</w:t>
      </w:r>
      <w:r w:rsidR="00816A9F" w:rsidRPr="00A85760">
        <w:rPr>
          <w:rFonts w:ascii="Book Antiqua" w:eastAsia="Times New Roman" w:hAnsi="Book Antiqua" w:cs="Times New Roman"/>
          <w:b/>
          <w:color w:val="FF0000"/>
          <w:sz w:val="16"/>
          <w:szCs w:val="16"/>
          <w:lang w:eastAsia="pt-BR"/>
        </w:rPr>
        <w:t xml:space="preserve"> </w:t>
      </w:r>
      <w:r w:rsidR="00816A9F" w:rsidRPr="00A85760">
        <w:rPr>
          <w:rFonts w:ascii="Book Antiqua" w:eastAsia="Times New Roman" w:hAnsi="Book Antiqua" w:cs="Times New Roman"/>
          <w:b/>
          <w:bCs/>
          <w:color w:val="FF0000"/>
          <w:sz w:val="16"/>
          <w:szCs w:val="16"/>
          <w:u w:val="single"/>
          <w:lang w:eastAsia="pt-BR"/>
        </w:rPr>
        <w:t>(PCGO-2022)</w:t>
      </w:r>
      <w:r w:rsidR="00422465" w:rsidRPr="00A85760">
        <w:rPr>
          <w:rFonts w:ascii="Book Antiqua" w:eastAsia="Times New Roman" w:hAnsi="Book Antiqua" w:cs="Times New Roman"/>
          <w:b/>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154C59" w:rsidRPr="003D7D2D" w14:paraId="28AA364D" w14:textId="77777777" w:rsidTr="00CD60BD">
        <w:tc>
          <w:tcPr>
            <w:tcW w:w="8784" w:type="dxa"/>
            <w:shd w:val="clear" w:color="auto" w:fill="CCFFFF"/>
          </w:tcPr>
          <w:p w14:paraId="13C96BFD" w14:textId="6A0A7121" w:rsidR="00154C59" w:rsidRPr="003D7D2D" w:rsidRDefault="00154C59" w:rsidP="00154C59">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PGM-Fortaleza/CE-2017-CESPE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w:t>
            </w:r>
            <w:r w:rsidRPr="00154C59">
              <w:rPr>
                <w:rFonts w:ascii="Book Antiqua" w:eastAsia="Times New Roman" w:hAnsi="Book Antiqua" w:cs="Times New Roman"/>
                <w:bCs/>
                <w:sz w:val="19"/>
                <w:szCs w:val="19"/>
                <w:lang w:eastAsia="pt-BR"/>
              </w:rPr>
              <w:t>No que se refere à teoria do tributo e das espécies tributárias, julgue o item seguinte</w:t>
            </w:r>
            <w:r>
              <w:rPr>
                <w:rFonts w:ascii="Book Antiqua" w:eastAsia="Times New Roman" w:hAnsi="Book Antiqua" w:cs="Times New Roman"/>
                <w:bCs/>
                <w:sz w:val="19"/>
                <w:szCs w:val="19"/>
                <w:lang w:eastAsia="pt-BR"/>
              </w:rPr>
              <w:t xml:space="preserve">: </w:t>
            </w:r>
            <w:r w:rsidRPr="00154C59">
              <w:rPr>
                <w:rFonts w:ascii="Book Antiqua" w:eastAsia="Times New Roman" w:hAnsi="Book Antiqua" w:cs="Times New Roman"/>
                <w:bCs/>
                <w:sz w:val="19"/>
                <w:szCs w:val="19"/>
                <w:lang w:eastAsia="pt-BR"/>
              </w:rPr>
              <w:t>No que concerne à atividade de cobrança de tributo, não se admite avaliação do mérito administrativo pelo agente público, uma vez que o motivo e o objeto da atividade administrativa fiscal são plenamente vinculados</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14</w:t>
            </w:r>
            <w:r>
              <w:rPr>
                <w:rFonts w:ascii="Book Antiqua" w:eastAsia="Times New Roman" w:hAnsi="Book Antiqua" w:cs="Times New Roman"/>
                <w:b/>
                <w:sz w:val="19"/>
                <w:szCs w:val="19"/>
                <w:lang w:eastAsia="pt-BR"/>
              </w:rPr>
              <w:t>2, § único</w:t>
            </w:r>
            <w:r w:rsidRPr="003D7D2D">
              <w:rPr>
                <w:rFonts w:ascii="Book Antiqua" w:eastAsia="Times New Roman" w:hAnsi="Book Antiqua" w:cs="Times New Roman"/>
                <w:b/>
                <w:sz w:val="19"/>
                <w:szCs w:val="19"/>
                <w:lang w:eastAsia="pt-BR"/>
              </w:rPr>
              <w:t>, CTN.</w:t>
            </w:r>
          </w:p>
          <w:p w14:paraId="13832189" w14:textId="5E69D587" w:rsidR="00154C59" w:rsidRPr="003D7D2D" w:rsidRDefault="00154C59" w:rsidP="00154C59">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w:t>
            </w:r>
            <w:r w:rsidRPr="003D7D2D">
              <w:rPr>
                <w:rFonts w:ascii="Book Antiqua" w:eastAsia="Times New Roman" w:hAnsi="Book Antiqua" w:cs="Times New Roman"/>
                <w:sz w:val="19"/>
                <w:szCs w:val="19"/>
                <w:lang w:eastAsia="pt-BR"/>
              </w:rPr>
              <w:t xml:space="preserve"> </w:t>
            </w:r>
            <w:r w:rsidRPr="00154C59">
              <w:rPr>
                <w:rFonts w:ascii="Book Antiqua" w:eastAsia="Times New Roman" w:hAnsi="Book Antiqua" w:cs="Times New Roman"/>
                <w:sz w:val="19"/>
                <w:szCs w:val="19"/>
                <w:lang w:eastAsia="pt-BR"/>
              </w:rPr>
              <w:t>O mérito administrativo é um instituto do Direito Administrativo que tem por finalidade regular a atividade rotineira da administração. Necessário destacar que são requisitos ou elementos do ato administrativo: competência, finalidade, forma, motivo e objeto, sendo que dois deles constituem o chamado mérito administrativo. São eles: motivo e objeto.</w:t>
            </w:r>
            <w:r>
              <w:rPr>
                <w:rFonts w:ascii="Book Antiqua" w:eastAsia="Times New Roman" w:hAnsi="Book Antiqua" w:cs="Times New Roman"/>
                <w:sz w:val="19"/>
                <w:szCs w:val="19"/>
                <w:lang w:eastAsia="pt-BR"/>
              </w:rPr>
              <w:t xml:space="preserve"> Nesse sentido, vejamos o teor do § único do art. 142 </w:t>
            </w:r>
            <w:r w:rsidRPr="00154C59">
              <w:rPr>
                <w:rFonts w:ascii="Book Antiqua" w:eastAsia="Times New Roman" w:hAnsi="Book Antiqua" w:cs="Times New Roman"/>
                <w:sz w:val="19"/>
                <w:szCs w:val="19"/>
                <w:lang w:eastAsia="pt-BR"/>
              </w:rPr>
              <w:t xml:space="preserve">do </w:t>
            </w:r>
            <w:r>
              <w:rPr>
                <w:rFonts w:ascii="Book Antiqua" w:eastAsia="Times New Roman" w:hAnsi="Book Antiqua" w:cs="Times New Roman"/>
                <w:sz w:val="19"/>
                <w:szCs w:val="19"/>
                <w:lang w:eastAsia="pt-BR"/>
              </w:rPr>
              <w:t xml:space="preserve">CTN. </w:t>
            </w:r>
            <w:r w:rsidRPr="00154C59">
              <w:rPr>
                <w:rFonts w:ascii="Book Antiqua" w:eastAsia="Times New Roman" w:hAnsi="Book Antiqua" w:cs="Times New Roman"/>
                <w:sz w:val="19"/>
                <w:szCs w:val="19"/>
                <w:lang w:eastAsia="pt-BR"/>
              </w:rPr>
              <w:t xml:space="preserve">Desta forma, o motivo e o objeto são vinculados e estão previstos objetivamente em lei. Portanto, não há que se falar em avaliação do mérito administrativo por parte </w:t>
            </w:r>
            <w:r w:rsidRPr="00154C59">
              <w:rPr>
                <w:rFonts w:ascii="Book Antiqua" w:eastAsia="Times New Roman" w:hAnsi="Book Antiqua" w:cs="Times New Roman"/>
                <w:sz w:val="19"/>
                <w:szCs w:val="19"/>
                <w:lang w:eastAsia="pt-BR"/>
              </w:rPr>
              <w:lastRenderedPageBreak/>
              <w:t>do agente público, uma vez que, nesse caso, ele está obrigado a praticar o ato caso ocorra o fato gerador nos exatos termos previstos em lei.</w:t>
            </w:r>
          </w:p>
        </w:tc>
      </w:tr>
    </w:tbl>
    <w:p w14:paraId="663A9E53" w14:textId="27C46426" w:rsidR="008725C3" w:rsidRPr="00A85760" w:rsidRDefault="008725C3" w:rsidP="008C0EBC">
      <w:pPr>
        <w:spacing w:before="100" w:beforeAutospacing="1" w:after="100" w:afterAutospacing="1" w:line="240" w:lineRule="auto"/>
        <w:ind w:right="-285"/>
        <w:jc w:val="both"/>
        <w:rPr>
          <w:rFonts w:ascii="Book Antiqua" w:eastAsia="Times New Roman" w:hAnsi="Book Antiqua" w:cs="Times New Roman"/>
          <w:b/>
          <w:sz w:val="16"/>
          <w:szCs w:val="16"/>
          <w:u w:val="single"/>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143</w:t>
      </w:r>
      <w:r w:rsidRPr="003D7D2D">
        <w:rPr>
          <w:rFonts w:ascii="Book Antiqua" w:eastAsia="Times New Roman" w:hAnsi="Book Antiqua" w:cs="Times New Roman"/>
          <w:sz w:val="19"/>
          <w:szCs w:val="19"/>
          <w:lang w:eastAsia="pt-BR"/>
        </w:rPr>
        <w:t xml:space="preserve">. </w:t>
      </w:r>
      <w:r w:rsidRPr="007619D3">
        <w:rPr>
          <w:rFonts w:ascii="Book Antiqua" w:eastAsia="Times New Roman" w:hAnsi="Book Antiqua" w:cs="Times New Roman"/>
          <w:b/>
          <w:caps/>
          <w:sz w:val="19"/>
          <w:szCs w:val="19"/>
          <w:highlight w:val="green"/>
          <w:lang w:eastAsia="pt-BR"/>
        </w:rPr>
        <w:t>Salvo</w:t>
      </w:r>
      <w:r w:rsidRPr="007619D3">
        <w:rPr>
          <w:rFonts w:ascii="Book Antiqua" w:eastAsia="Times New Roman" w:hAnsi="Book Antiqua" w:cs="Times New Roman"/>
          <w:b/>
          <w:sz w:val="19"/>
          <w:szCs w:val="19"/>
          <w:lang w:eastAsia="pt-BR"/>
        </w:rPr>
        <w:t xml:space="preserve"> </w:t>
      </w:r>
      <w:r w:rsidRPr="007619D3">
        <w:rPr>
          <w:rFonts w:ascii="Book Antiqua" w:eastAsia="Times New Roman" w:hAnsi="Book Antiqua" w:cs="Times New Roman"/>
          <w:b/>
          <w:sz w:val="19"/>
          <w:szCs w:val="19"/>
          <w:highlight w:val="yellow"/>
          <w:lang w:eastAsia="pt-BR"/>
        </w:rPr>
        <w:t>disposição de lei em contrário</w:t>
      </w:r>
      <w:r w:rsidRPr="007619D3">
        <w:rPr>
          <w:rFonts w:ascii="Book Antiqua" w:eastAsia="Times New Roman" w:hAnsi="Book Antiqua" w:cs="Times New Roman"/>
          <w:b/>
          <w:sz w:val="19"/>
          <w:szCs w:val="19"/>
          <w:lang w:eastAsia="pt-BR"/>
        </w:rPr>
        <w:t xml:space="preserve">, quando </w:t>
      </w:r>
      <w:r w:rsidRPr="007619D3">
        <w:rPr>
          <w:rFonts w:ascii="Book Antiqua" w:eastAsia="Times New Roman" w:hAnsi="Book Antiqua" w:cs="Times New Roman"/>
          <w:b/>
          <w:caps/>
          <w:sz w:val="19"/>
          <w:szCs w:val="19"/>
          <w:shd w:val="clear" w:color="auto" w:fill="F7CAAC" w:themeFill="accent2" w:themeFillTint="66"/>
          <w:lang w:eastAsia="pt-BR"/>
        </w:rPr>
        <w:t>o valor tributário</w:t>
      </w:r>
      <w:r w:rsidRPr="007619D3">
        <w:rPr>
          <w:rFonts w:ascii="Book Antiqua" w:eastAsia="Times New Roman" w:hAnsi="Book Antiqua" w:cs="Times New Roman"/>
          <w:b/>
          <w:sz w:val="19"/>
          <w:szCs w:val="19"/>
          <w:lang w:eastAsia="pt-BR"/>
        </w:rPr>
        <w:t xml:space="preserve"> </w:t>
      </w:r>
      <w:r w:rsidRPr="007619D3">
        <w:rPr>
          <w:rFonts w:ascii="Book Antiqua" w:eastAsia="Times New Roman" w:hAnsi="Book Antiqua" w:cs="Times New Roman"/>
          <w:b/>
          <w:caps/>
          <w:sz w:val="19"/>
          <w:szCs w:val="19"/>
          <w:highlight w:val="green"/>
          <w:lang w:eastAsia="pt-BR"/>
        </w:rPr>
        <w:t>esteja expresso</w:t>
      </w:r>
      <w:r w:rsidRPr="007619D3">
        <w:rPr>
          <w:rFonts w:ascii="Book Antiqua" w:eastAsia="Times New Roman" w:hAnsi="Book Antiqua" w:cs="Times New Roman"/>
          <w:b/>
          <w:sz w:val="19"/>
          <w:szCs w:val="19"/>
          <w:lang w:eastAsia="pt-BR"/>
        </w:rPr>
        <w:t xml:space="preserve"> </w:t>
      </w:r>
      <w:r w:rsidRPr="007619D3">
        <w:rPr>
          <w:rFonts w:ascii="Book Antiqua" w:eastAsia="Times New Roman" w:hAnsi="Book Antiqua" w:cs="Times New Roman"/>
          <w:b/>
          <w:caps/>
          <w:sz w:val="19"/>
          <w:szCs w:val="19"/>
          <w:highlight w:val="cyan"/>
          <w:lang w:eastAsia="pt-BR"/>
        </w:rPr>
        <w:t>em moeda estrangeira</w:t>
      </w:r>
      <w:r w:rsidRPr="007619D3">
        <w:rPr>
          <w:rFonts w:ascii="Book Antiqua" w:eastAsia="Times New Roman" w:hAnsi="Book Antiqua" w:cs="Times New Roman"/>
          <w:b/>
          <w:sz w:val="19"/>
          <w:szCs w:val="19"/>
          <w:lang w:eastAsia="pt-BR"/>
        </w:rPr>
        <w:t xml:space="preserve">, </w:t>
      </w:r>
      <w:r w:rsidRPr="007619D3">
        <w:rPr>
          <w:rFonts w:ascii="Book Antiqua" w:eastAsia="Times New Roman" w:hAnsi="Book Antiqua" w:cs="Times New Roman"/>
          <w:b/>
          <w:caps/>
          <w:sz w:val="19"/>
          <w:szCs w:val="19"/>
          <w:shd w:val="clear" w:color="auto" w:fill="F7CAAC" w:themeFill="accent2" w:themeFillTint="66"/>
          <w:lang w:eastAsia="pt-BR"/>
        </w:rPr>
        <w:t>no lançamento</w:t>
      </w:r>
      <w:r w:rsidRPr="007619D3">
        <w:rPr>
          <w:rFonts w:ascii="Book Antiqua" w:eastAsia="Times New Roman" w:hAnsi="Book Antiqua" w:cs="Times New Roman"/>
          <w:b/>
          <w:sz w:val="19"/>
          <w:szCs w:val="19"/>
          <w:lang w:eastAsia="pt-BR"/>
        </w:rPr>
        <w:t xml:space="preserve"> </w:t>
      </w:r>
      <w:r w:rsidRPr="007619D3">
        <w:rPr>
          <w:rFonts w:ascii="Book Antiqua" w:eastAsia="Times New Roman" w:hAnsi="Book Antiqua" w:cs="Times New Roman"/>
          <w:b/>
          <w:caps/>
          <w:sz w:val="19"/>
          <w:szCs w:val="19"/>
          <w:highlight w:val="green"/>
          <w:lang w:eastAsia="pt-BR"/>
        </w:rPr>
        <w:t>far-se-á</w:t>
      </w:r>
      <w:r w:rsidRPr="007619D3">
        <w:rPr>
          <w:rFonts w:ascii="Book Antiqua" w:eastAsia="Times New Roman" w:hAnsi="Book Antiqua" w:cs="Times New Roman"/>
          <w:b/>
          <w:sz w:val="19"/>
          <w:szCs w:val="19"/>
          <w:lang w:eastAsia="pt-BR"/>
        </w:rPr>
        <w:t xml:space="preserve"> </w:t>
      </w:r>
      <w:r w:rsidRPr="007619D3">
        <w:rPr>
          <w:rFonts w:ascii="Book Antiqua" w:eastAsia="Times New Roman" w:hAnsi="Book Antiqua" w:cs="Times New Roman"/>
          <w:b/>
          <w:sz w:val="19"/>
          <w:szCs w:val="19"/>
          <w:highlight w:val="yellow"/>
          <w:lang w:eastAsia="pt-BR"/>
        </w:rPr>
        <w:t>sua conversão</w:t>
      </w:r>
      <w:r w:rsidRPr="007619D3">
        <w:rPr>
          <w:rFonts w:ascii="Book Antiqua" w:eastAsia="Times New Roman" w:hAnsi="Book Antiqua" w:cs="Times New Roman"/>
          <w:b/>
          <w:sz w:val="19"/>
          <w:szCs w:val="19"/>
          <w:lang w:eastAsia="pt-BR"/>
        </w:rPr>
        <w:t xml:space="preserve"> </w:t>
      </w:r>
      <w:r w:rsidRPr="007619D3">
        <w:rPr>
          <w:rFonts w:ascii="Book Antiqua" w:eastAsia="Times New Roman" w:hAnsi="Book Antiqua" w:cs="Times New Roman"/>
          <w:b/>
          <w:caps/>
          <w:sz w:val="19"/>
          <w:szCs w:val="19"/>
          <w:highlight w:val="cyan"/>
          <w:lang w:eastAsia="pt-BR"/>
        </w:rPr>
        <w:t>em moeda nacional</w:t>
      </w:r>
      <w:r w:rsidRPr="007619D3">
        <w:rPr>
          <w:rFonts w:ascii="Book Antiqua" w:eastAsia="Times New Roman" w:hAnsi="Book Antiqua" w:cs="Times New Roman"/>
          <w:b/>
          <w:sz w:val="19"/>
          <w:szCs w:val="19"/>
          <w:lang w:eastAsia="pt-BR"/>
        </w:rPr>
        <w:t xml:space="preserve"> </w:t>
      </w:r>
      <w:r w:rsidRPr="007619D3">
        <w:rPr>
          <w:rFonts w:ascii="Book Antiqua" w:eastAsia="Times New Roman" w:hAnsi="Book Antiqua" w:cs="Times New Roman"/>
          <w:b/>
          <w:sz w:val="19"/>
          <w:szCs w:val="19"/>
          <w:highlight w:val="yellow"/>
          <w:lang w:eastAsia="pt-BR"/>
        </w:rPr>
        <w:t>ao câmbio do dia da ocorrência</w:t>
      </w:r>
      <w:r w:rsidRPr="007619D3">
        <w:rPr>
          <w:rFonts w:ascii="Book Antiqua" w:eastAsia="Times New Roman" w:hAnsi="Book Antiqua" w:cs="Times New Roman"/>
          <w:b/>
          <w:sz w:val="19"/>
          <w:szCs w:val="19"/>
          <w:lang w:eastAsia="pt-BR"/>
        </w:rPr>
        <w:t xml:space="preserve"> </w:t>
      </w:r>
      <w:r w:rsidRPr="007619D3">
        <w:rPr>
          <w:rFonts w:ascii="Book Antiqua" w:eastAsia="Times New Roman" w:hAnsi="Book Antiqua" w:cs="Times New Roman"/>
          <w:b/>
          <w:sz w:val="19"/>
          <w:szCs w:val="19"/>
          <w:highlight w:val="cyan"/>
          <w:lang w:eastAsia="pt-BR"/>
        </w:rPr>
        <w:t>do fato gerador da obrigação</w:t>
      </w:r>
      <w:r w:rsidRPr="00A85760">
        <w:rPr>
          <w:rFonts w:ascii="Book Antiqua" w:eastAsia="Times New Roman" w:hAnsi="Book Antiqua" w:cs="Times New Roman"/>
          <w:sz w:val="16"/>
          <w:szCs w:val="16"/>
          <w:lang w:eastAsia="pt-BR"/>
        </w:rPr>
        <w:t>.</w:t>
      </w:r>
      <w:r w:rsidR="00584226" w:rsidRPr="00A85760">
        <w:rPr>
          <w:rFonts w:ascii="Book Antiqua" w:eastAsia="Times New Roman" w:hAnsi="Book Antiqua" w:cs="Times New Roman"/>
          <w:sz w:val="16"/>
          <w:szCs w:val="16"/>
          <w:lang w:eastAsia="pt-BR"/>
        </w:rPr>
        <w:t xml:space="preserve"> </w:t>
      </w:r>
      <w:r w:rsidR="00584226" w:rsidRPr="00A85760">
        <w:rPr>
          <w:rFonts w:ascii="Book Antiqua" w:eastAsia="Times New Roman" w:hAnsi="Book Antiqua" w:cs="Times New Roman"/>
          <w:b/>
          <w:bCs/>
          <w:color w:val="FF0000"/>
          <w:sz w:val="16"/>
          <w:szCs w:val="16"/>
          <w:u w:val="single"/>
          <w:lang w:eastAsia="pt-BR"/>
        </w:rPr>
        <w:t>(PFN-2007)</w:t>
      </w:r>
      <w:r w:rsidR="00105AAB" w:rsidRPr="00A85760">
        <w:rPr>
          <w:rFonts w:ascii="Book Antiqua" w:eastAsia="Times New Roman" w:hAnsi="Book Antiqua" w:cs="Times New Roman"/>
          <w:b/>
          <w:bCs/>
          <w:color w:val="FF0000"/>
          <w:sz w:val="16"/>
          <w:szCs w:val="16"/>
          <w:lang w:eastAsia="pt-BR"/>
        </w:rPr>
        <w:t xml:space="preserve"> </w:t>
      </w:r>
      <w:r w:rsidR="00105AAB" w:rsidRPr="00A85760">
        <w:rPr>
          <w:rFonts w:ascii="Book Antiqua" w:eastAsia="Times New Roman" w:hAnsi="Book Antiqua" w:cs="Times New Roman"/>
          <w:b/>
          <w:bCs/>
          <w:color w:val="FF0000"/>
          <w:sz w:val="16"/>
          <w:szCs w:val="16"/>
          <w:u w:val="single"/>
          <w:lang w:eastAsia="pt-BR"/>
        </w:rPr>
        <w:t>(TJSP-2008)</w:t>
      </w:r>
      <w:r w:rsidR="005F2C12" w:rsidRPr="00A85760">
        <w:rPr>
          <w:rFonts w:ascii="Book Antiqua" w:eastAsia="Times New Roman" w:hAnsi="Book Antiqua" w:cs="Times New Roman"/>
          <w:sz w:val="16"/>
          <w:szCs w:val="16"/>
          <w:lang w:eastAsia="pt-BR"/>
        </w:rPr>
        <w:t xml:space="preserve"> </w:t>
      </w:r>
      <w:r w:rsidR="005F2C12" w:rsidRPr="00A85760">
        <w:rPr>
          <w:rFonts w:ascii="Book Antiqua" w:eastAsia="Times New Roman" w:hAnsi="Book Antiqua" w:cs="Times New Roman"/>
          <w:b/>
          <w:bCs/>
          <w:color w:val="FF0000"/>
          <w:sz w:val="16"/>
          <w:szCs w:val="16"/>
          <w:u w:val="single"/>
          <w:lang w:eastAsia="pt-BR"/>
        </w:rPr>
        <w:t>(MPRR-2008)</w:t>
      </w:r>
      <w:r w:rsidR="005B76BE" w:rsidRPr="00A85760">
        <w:rPr>
          <w:rFonts w:ascii="Book Antiqua" w:eastAsia="Times New Roman" w:hAnsi="Book Antiqua" w:cs="Times New Roman"/>
          <w:b/>
          <w:bCs/>
          <w:color w:val="FF0000"/>
          <w:sz w:val="16"/>
          <w:szCs w:val="16"/>
          <w:lang w:eastAsia="pt-BR"/>
        </w:rPr>
        <w:t xml:space="preserve"> </w:t>
      </w:r>
      <w:r w:rsidR="005B76BE" w:rsidRPr="00A85760">
        <w:rPr>
          <w:rFonts w:ascii="Book Antiqua" w:eastAsia="Times New Roman" w:hAnsi="Book Antiqua" w:cs="Times New Roman"/>
          <w:b/>
          <w:bCs/>
          <w:color w:val="FF0000"/>
          <w:sz w:val="16"/>
          <w:szCs w:val="16"/>
          <w:u w:val="single"/>
          <w:lang w:eastAsia="pt-BR"/>
        </w:rPr>
        <w:t>(DPESP-2009)</w:t>
      </w:r>
      <w:r w:rsidR="00B25CC7" w:rsidRPr="00A85760">
        <w:rPr>
          <w:rFonts w:ascii="Book Antiqua" w:eastAsia="Times New Roman" w:hAnsi="Book Antiqua" w:cs="Times New Roman"/>
          <w:b/>
          <w:bCs/>
          <w:color w:val="FF0000"/>
          <w:sz w:val="16"/>
          <w:szCs w:val="16"/>
          <w:lang w:eastAsia="pt-BR"/>
        </w:rPr>
        <w:t xml:space="preserve"> </w:t>
      </w:r>
      <w:r w:rsidR="00B25CC7" w:rsidRPr="00A85760">
        <w:rPr>
          <w:rFonts w:ascii="Book Antiqua" w:eastAsia="Times New Roman" w:hAnsi="Book Antiqua" w:cs="Times New Roman"/>
          <w:b/>
          <w:color w:val="FF0000"/>
          <w:sz w:val="16"/>
          <w:szCs w:val="16"/>
          <w:u w:val="single"/>
          <w:lang w:eastAsia="pt-BR"/>
        </w:rPr>
        <w:t>(TRF1-2009)</w:t>
      </w:r>
      <w:r w:rsidR="00003515" w:rsidRPr="00A85760">
        <w:rPr>
          <w:rFonts w:ascii="Book Antiqua" w:eastAsia="Times New Roman" w:hAnsi="Book Antiqua" w:cs="Times New Roman"/>
          <w:b/>
          <w:color w:val="FF0000"/>
          <w:sz w:val="16"/>
          <w:szCs w:val="16"/>
          <w:lang w:eastAsia="pt-BR"/>
        </w:rPr>
        <w:t xml:space="preserve"> </w:t>
      </w:r>
      <w:r w:rsidR="00003515" w:rsidRPr="00A85760">
        <w:rPr>
          <w:rFonts w:ascii="Book Antiqua" w:hAnsi="Book Antiqua"/>
          <w:b/>
          <w:bCs/>
          <w:color w:val="FF0000"/>
          <w:sz w:val="16"/>
          <w:szCs w:val="16"/>
          <w:u w:val="single"/>
        </w:rPr>
        <w:t>(AGU-2009)</w:t>
      </w:r>
      <w:r w:rsidR="00CC2C37" w:rsidRPr="00A85760">
        <w:rPr>
          <w:rFonts w:ascii="Book Antiqua" w:eastAsia="Times New Roman" w:hAnsi="Book Antiqua" w:cs="Times New Roman"/>
          <w:sz w:val="16"/>
          <w:szCs w:val="16"/>
          <w:lang w:eastAsia="pt-BR"/>
        </w:rPr>
        <w:t xml:space="preserve"> </w:t>
      </w:r>
      <w:r w:rsidR="00CC2C37" w:rsidRPr="00A85760">
        <w:rPr>
          <w:rFonts w:ascii="Book Antiqua" w:eastAsia="Times New Roman" w:hAnsi="Book Antiqua" w:cs="Times New Roman"/>
          <w:b/>
          <w:color w:val="FF0000"/>
          <w:sz w:val="16"/>
          <w:szCs w:val="16"/>
          <w:u w:val="single"/>
          <w:lang w:eastAsia="pt-BR"/>
        </w:rPr>
        <w:t>(TJPB-2011)</w:t>
      </w:r>
      <w:r w:rsidR="00732E8C" w:rsidRPr="00A85760">
        <w:rPr>
          <w:rFonts w:ascii="Book Antiqua" w:eastAsia="Times New Roman" w:hAnsi="Book Antiqua" w:cs="Times New Roman"/>
          <w:b/>
          <w:color w:val="FF0000"/>
          <w:sz w:val="16"/>
          <w:szCs w:val="16"/>
          <w:lang w:eastAsia="pt-BR"/>
        </w:rPr>
        <w:t xml:space="preserve"> </w:t>
      </w:r>
      <w:r w:rsidR="00732E8C" w:rsidRPr="00A85760">
        <w:rPr>
          <w:rFonts w:ascii="Book Antiqua" w:eastAsia="Times New Roman" w:hAnsi="Book Antiqua" w:cs="Times New Roman"/>
          <w:b/>
          <w:color w:val="FF0000"/>
          <w:sz w:val="16"/>
          <w:szCs w:val="16"/>
          <w:u w:val="single"/>
          <w:lang w:eastAsia="pt-BR"/>
        </w:rPr>
        <w:t>(TJDFT-2011)</w:t>
      </w:r>
      <w:r w:rsidR="00105AAB" w:rsidRPr="00A85760">
        <w:rPr>
          <w:rFonts w:ascii="Book Antiqua" w:eastAsia="Times New Roman" w:hAnsi="Book Antiqua" w:cs="Times New Roman"/>
          <w:b/>
          <w:color w:val="FF0000"/>
          <w:sz w:val="16"/>
          <w:szCs w:val="16"/>
          <w:lang w:eastAsia="pt-BR"/>
        </w:rPr>
        <w:t xml:space="preserve"> </w:t>
      </w:r>
      <w:r w:rsidR="00105AAB" w:rsidRPr="00A85760">
        <w:rPr>
          <w:rFonts w:ascii="Book Antiqua" w:eastAsia="Times New Roman" w:hAnsi="Book Antiqua" w:cs="Times New Roman"/>
          <w:b/>
          <w:color w:val="FF0000"/>
          <w:sz w:val="16"/>
          <w:szCs w:val="16"/>
          <w:u w:val="single"/>
          <w:lang w:eastAsia="pt-BR"/>
        </w:rPr>
        <w:t>(TJAL-2015)</w:t>
      </w:r>
      <w:r w:rsidR="003635C2" w:rsidRPr="00A85760">
        <w:rPr>
          <w:rFonts w:ascii="Book Antiqua" w:eastAsia="Times New Roman" w:hAnsi="Book Antiqua" w:cs="Times New Roman"/>
          <w:b/>
          <w:color w:val="FF0000"/>
          <w:sz w:val="16"/>
          <w:szCs w:val="16"/>
          <w:lang w:eastAsia="pt-BR"/>
        </w:rPr>
        <w:t xml:space="preserve"> </w:t>
      </w:r>
      <w:r w:rsidR="003635C2" w:rsidRPr="00A85760">
        <w:rPr>
          <w:rFonts w:ascii="Book Antiqua" w:eastAsia="Times New Roman" w:hAnsi="Book Antiqua" w:cs="Arial"/>
          <w:b/>
          <w:bCs/>
          <w:color w:val="FF0000"/>
          <w:sz w:val="16"/>
          <w:szCs w:val="16"/>
          <w:u w:val="single"/>
          <w:lang w:eastAsia="pt-BR"/>
        </w:rPr>
        <w:t>(Cartórios/TJMG-2015</w:t>
      </w:r>
      <w:r w:rsidR="005C1CCF" w:rsidRPr="00A85760">
        <w:rPr>
          <w:rFonts w:ascii="Book Antiqua" w:eastAsia="Times New Roman" w:hAnsi="Book Antiqua" w:cs="Arial"/>
          <w:b/>
          <w:bCs/>
          <w:color w:val="FF0000"/>
          <w:sz w:val="16"/>
          <w:szCs w:val="16"/>
          <w:u w:val="single"/>
          <w:lang w:eastAsia="pt-BR"/>
        </w:rPr>
        <w:t>/2016</w:t>
      </w:r>
      <w:r w:rsidR="003635C2" w:rsidRPr="00A85760">
        <w:rPr>
          <w:rFonts w:ascii="Book Antiqua" w:eastAsia="Times New Roman" w:hAnsi="Book Antiqua" w:cs="Arial"/>
          <w:b/>
          <w:bCs/>
          <w:color w:val="FF0000"/>
          <w:sz w:val="16"/>
          <w:szCs w:val="16"/>
          <w:u w:val="single"/>
          <w:lang w:eastAsia="pt-BR"/>
        </w:rPr>
        <w:t>)</w:t>
      </w:r>
      <w:r w:rsidR="00C55E3B" w:rsidRPr="00A85760">
        <w:rPr>
          <w:rFonts w:ascii="Book Antiqua" w:eastAsia="Times New Roman" w:hAnsi="Book Antiqua" w:cs="Arial"/>
          <w:b/>
          <w:bCs/>
          <w:color w:val="FF0000"/>
          <w:sz w:val="16"/>
          <w:szCs w:val="16"/>
          <w:lang w:eastAsia="pt-BR"/>
        </w:rPr>
        <w:t xml:space="preserve"> </w:t>
      </w:r>
      <w:r w:rsidR="00C55E3B" w:rsidRPr="00A85760">
        <w:rPr>
          <w:rFonts w:ascii="Book Antiqua" w:hAnsi="Book Antiqua"/>
          <w:b/>
          <w:bCs/>
          <w:color w:val="FF0000"/>
          <w:sz w:val="16"/>
          <w:szCs w:val="16"/>
          <w:u w:val="single"/>
        </w:rPr>
        <w:t>(PCPE-2016)</w:t>
      </w:r>
      <w:r w:rsidR="00797F13" w:rsidRPr="00A85760">
        <w:rPr>
          <w:rFonts w:ascii="Book Antiqua" w:eastAsia="Times New Roman" w:hAnsi="Book Antiqua" w:cs="Times New Roman"/>
          <w:sz w:val="16"/>
          <w:szCs w:val="16"/>
          <w:lang w:eastAsia="pt-BR"/>
        </w:rPr>
        <w:t xml:space="preserve"> </w:t>
      </w:r>
      <w:r w:rsidR="00797F13" w:rsidRPr="00A85760">
        <w:rPr>
          <w:rFonts w:ascii="Book Antiqua" w:eastAsia="Times New Roman" w:hAnsi="Book Antiqua" w:cs="Times New Roman"/>
          <w:b/>
          <w:color w:val="FF0000"/>
          <w:sz w:val="16"/>
          <w:szCs w:val="16"/>
          <w:u w:val="single"/>
          <w:lang w:eastAsia="pt-BR"/>
        </w:rPr>
        <w:t>(TJRS-2018)</w:t>
      </w:r>
      <w:r w:rsidR="00FD5927" w:rsidRPr="00A85760">
        <w:rPr>
          <w:rFonts w:ascii="Book Antiqua" w:eastAsia="Times New Roman" w:hAnsi="Book Antiqua" w:cs="Times New Roman"/>
          <w:b/>
          <w:color w:val="FF0000"/>
          <w:sz w:val="16"/>
          <w:szCs w:val="16"/>
          <w:lang w:eastAsia="pt-BR"/>
        </w:rPr>
        <w:t xml:space="preserve"> </w:t>
      </w:r>
      <w:r w:rsidR="00FD5927" w:rsidRPr="00A85760">
        <w:rPr>
          <w:rFonts w:ascii="Book Antiqua" w:hAnsi="Book Antiqua"/>
          <w:b/>
          <w:bCs/>
          <w:color w:val="FF0000"/>
          <w:sz w:val="16"/>
          <w:szCs w:val="16"/>
          <w:u w:val="single"/>
        </w:rPr>
        <w:t>(PCPI-2018)</w:t>
      </w:r>
      <w:r w:rsidR="00797F60" w:rsidRPr="00A85760">
        <w:rPr>
          <w:rFonts w:ascii="Book Antiqua" w:hAnsi="Book Antiqua"/>
          <w:b/>
          <w:bCs/>
          <w:color w:val="FF0000"/>
          <w:sz w:val="16"/>
          <w:szCs w:val="16"/>
        </w:rPr>
        <w:t xml:space="preserve"> </w:t>
      </w:r>
      <w:r w:rsidR="000B66C2" w:rsidRPr="00A85760">
        <w:rPr>
          <w:rFonts w:ascii="Book Antiqua" w:eastAsia="Times New Roman" w:hAnsi="Book Antiqua" w:cs="Times New Roman"/>
          <w:b/>
          <w:color w:val="FF0000"/>
          <w:sz w:val="16"/>
          <w:szCs w:val="16"/>
          <w:u w:val="single"/>
          <w:lang w:eastAsia="pt-BR"/>
        </w:rPr>
        <w:t>(DPERS-2022)</w:t>
      </w:r>
    </w:p>
    <w:tbl>
      <w:tblPr>
        <w:tblStyle w:val="Tabelacomgrade"/>
        <w:tblW w:w="8784" w:type="dxa"/>
        <w:shd w:val="clear" w:color="auto" w:fill="CCFFFF"/>
        <w:tblLook w:val="04A0" w:firstRow="1" w:lastRow="0" w:firstColumn="1" w:lastColumn="0" w:noHBand="0" w:noVBand="1"/>
      </w:tblPr>
      <w:tblGrid>
        <w:gridCol w:w="8784"/>
      </w:tblGrid>
      <w:tr w:rsidR="00D31DF7" w:rsidRPr="003D7D2D" w14:paraId="663A9E55" w14:textId="77777777" w:rsidTr="001C1274">
        <w:tc>
          <w:tcPr>
            <w:tcW w:w="8784" w:type="dxa"/>
            <w:shd w:val="clear" w:color="auto" w:fill="CCFFFF"/>
          </w:tcPr>
          <w:p w14:paraId="35CE7FE5" w14:textId="0277D5F2" w:rsidR="008D05C7" w:rsidRPr="003D7D2D" w:rsidRDefault="008D05C7" w:rsidP="008D05C7">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TJAL-2015-FCC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João adquiriu um veículo automotor novo, de procedência estrangeira, pelo valor de € 30.000,00 (trinta mil euros). A lei do IPVA do Estado de domicílio de João estabelece que o fato gerador do IPVA relativo a propriedade de veículo novo, importado do exterior, ocorre na data do desembaraço aduaneiro do veículo. Essa lei, porém, nada diz a respeito da regra de conversão do valor do bem, da moeda estrangeira constante da documentação de importação, para a moeda nacional, para fins de lançamento do imposto. Considerando o que dispõe o CTN, como o valor tributário do bem estava expresso em moeda estrangeira, sua conversão em moeda nacional, para fins de lançamento, será feita ao câmbio do dia da ocorrência do fato gerador da obrigação. </w:t>
            </w:r>
            <w:r w:rsidRPr="003D7D2D">
              <w:rPr>
                <w:rFonts w:ascii="Book Antiqua" w:eastAsia="Times New Roman" w:hAnsi="Book Antiqua" w:cs="Times New Roman"/>
                <w:b/>
                <w:sz w:val="19"/>
                <w:szCs w:val="19"/>
                <w:lang w:eastAsia="pt-BR"/>
              </w:rPr>
              <w:t>BL: art. 143, CTN.</w:t>
            </w:r>
          </w:p>
          <w:p w14:paraId="22546F6F" w14:textId="55123029" w:rsidR="00D31DF7" w:rsidRPr="003D7D2D" w:rsidRDefault="00D31DF7" w:rsidP="00D31DF7">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TJSP-2008-VUNESP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 lançamento tributário será convertido em moeda nacional no dia da ocorrência do fato gerador, quando o valor tributário esteja expresso em moeda estrangeira. </w:t>
            </w:r>
            <w:r w:rsidRPr="003D7D2D">
              <w:rPr>
                <w:rFonts w:ascii="Book Antiqua" w:eastAsia="Times New Roman" w:hAnsi="Book Antiqua" w:cs="Times New Roman"/>
                <w:b/>
                <w:sz w:val="19"/>
                <w:szCs w:val="19"/>
                <w:lang w:eastAsia="pt-BR"/>
              </w:rPr>
              <w:t>BL: art. 143, CTN.</w:t>
            </w:r>
          </w:p>
          <w:p w14:paraId="663A9E54" w14:textId="1D317762" w:rsidR="00797F13" w:rsidRPr="003D7D2D" w:rsidRDefault="008D05C7" w:rsidP="00D31DF7">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w:t>
            </w:r>
            <w:r w:rsidR="00797F13" w:rsidRPr="003D7D2D">
              <w:rPr>
                <w:rFonts w:ascii="Book Antiqua" w:eastAsia="Times New Roman" w:hAnsi="Book Antiqua" w:cs="Times New Roman"/>
                <w:sz w:val="19"/>
                <w:szCs w:val="19"/>
                <w:lang w:eastAsia="pt-BR"/>
              </w:rPr>
              <w:t xml:space="preserve"> A conversão é realizada pela cotação da moeda nacional do dia da realização do fato jurídico tributário, e não quando do lançamento, nos termos do art. 143 do CTN.</w:t>
            </w:r>
          </w:p>
        </w:tc>
      </w:tr>
    </w:tbl>
    <w:p w14:paraId="663A9E56" w14:textId="54F46956" w:rsidR="008725C3" w:rsidRPr="00D6156F" w:rsidRDefault="008725C3" w:rsidP="008C0EBC">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144</w:t>
      </w:r>
      <w:r w:rsidRPr="003D7D2D">
        <w:rPr>
          <w:rFonts w:ascii="Book Antiqua" w:eastAsia="Times New Roman" w:hAnsi="Book Antiqua" w:cs="Times New Roman"/>
          <w:sz w:val="19"/>
          <w:szCs w:val="19"/>
          <w:lang w:eastAsia="pt-BR"/>
        </w:rPr>
        <w:t xml:space="preserve">. </w:t>
      </w:r>
      <w:r w:rsidRPr="005206F6">
        <w:rPr>
          <w:rFonts w:ascii="Book Antiqua" w:eastAsia="Times New Roman" w:hAnsi="Book Antiqua" w:cs="Times New Roman"/>
          <w:b/>
          <w:bCs/>
          <w:sz w:val="19"/>
          <w:szCs w:val="19"/>
          <w:lang w:eastAsia="pt-BR"/>
        </w:rPr>
        <w:t xml:space="preserve">O </w:t>
      </w:r>
      <w:r w:rsidRPr="005206F6">
        <w:rPr>
          <w:rFonts w:ascii="Book Antiqua" w:eastAsia="Times New Roman" w:hAnsi="Book Antiqua" w:cs="Times New Roman"/>
          <w:b/>
          <w:bCs/>
          <w:caps/>
          <w:sz w:val="19"/>
          <w:szCs w:val="19"/>
          <w:shd w:val="clear" w:color="auto" w:fill="F7CAAC" w:themeFill="accent2" w:themeFillTint="66"/>
          <w:lang w:eastAsia="pt-BR"/>
        </w:rPr>
        <w:t>lançamento</w:t>
      </w:r>
      <w:r w:rsidRPr="005206F6">
        <w:rPr>
          <w:rFonts w:ascii="Book Antiqua" w:eastAsia="Times New Roman" w:hAnsi="Book Antiqua" w:cs="Times New Roman"/>
          <w:b/>
          <w:bCs/>
          <w:sz w:val="19"/>
          <w:szCs w:val="19"/>
          <w:lang w:eastAsia="pt-BR"/>
        </w:rPr>
        <w:t xml:space="preserve"> </w:t>
      </w:r>
      <w:r w:rsidRPr="005206F6">
        <w:rPr>
          <w:rFonts w:ascii="Book Antiqua" w:eastAsia="Times New Roman" w:hAnsi="Book Antiqua" w:cs="Times New Roman"/>
          <w:b/>
          <w:bCs/>
          <w:caps/>
          <w:sz w:val="19"/>
          <w:szCs w:val="19"/>
          <w:highlight w:val="green"/>
          <w:lang w:eastAsia="pt-BR"/>
        </w:rPr>
        <w:t>reporta-se</w:t>
      </w:r>
      <w:r w:rsidRPr="005206F6">
        <w:rPr>
          <w:rFonts w:ascii="Book Antiqua" w:eastAsia="Times New Roman" w:hAnsi="Book Antiqua" w:cs="Times New Roman"/>
          <w:b/>
          <w:bCs/>
          <w:sz w:val="19"/>
          <w:szCs w:val="19"/>
          <w:lang w:eastAsia="pt-BR"/>
        </w:rPr>
        <w:t xml:space="preserve"> </w:t>
      </w:r>
      <w:r w:rsidRPr="005206F6">
        <w:rPr>
          <w:rFonts w:ascii="Book Antiqua" w:eastAsia="Times New Roman" w:hAnsi="Book Antiqua" w:cs="Times New Roman"/>
          <w:b/>
          <w:bCs/>
          <w:sz w:val="19"/>
          <w:szCs w:val="19"/>
          <w:highlight w:val="cyan"/>
          <w:lang w:eastAsia="pt-BR"/>
        </w:rPr>
        <w:t>à data da ocorrência</w:t>
      </w:r>
      <w:r w:rsidRPr="005206F6">
        <w:rPr>
          <w:rFonts w:ascii="Book Antiqua" w:eastAsia="Times New Roman" w:hAnsi="Book Antiqua" w:cs="Times New Roman"/>
          <w:b/>
          <w:bCs/>
          <w:sz w:val="19"/>
          <w:szCs w:val="19"/>
          <w:lang w:eastAsia="pt-BR"/>
        </w:rPr>
        <w:t xml:space="preserve"> </w:t>
      </w:r>
      <w:r w:rsidRPr="005206F6">
        <w:rPr>
          <w:rFonts w:ascii="Book Antiqua" w:eastAsia="Times New Roman" w:hAnsi="Book Antiqua" w:cs="Times New Roman"/>
          <w:b/>
          <w:bCs/>
          <w:sz w:val="19"/>
          <w:szCs w:val="19"/>
          <w:highlight w:val="yellow"/>
          <w:lang w:eastAsia="pt-BR"/>
        </w:rPr>
        <w:t>do fato gerador da obrigação</w:t>
      </w:r>
      <w:r w:rsidRPr="005206F6">
        <w:rPr>
          <w:rFonts w:ascii="Book Antiqua" w:eastAsia="Times New Roman" w:hAnsi="Book Antiqua" w:cs="Times New Roman"/>
          <w:b/>
          <w:bCs/>
          <w:sz w:val="19"/>
          <w:szCs w:val="19"/>
          <w:lang w:eastAsia="pt-BR"/>
        </w:rPr>
        <w:t xml:space="preserve"> e </w:t>
      </w:r>
      <w:r w:rsidRPr="005206F6">
        <w:rPr>
          <w:rFonts w:ascii="Book Antiqua" w:eastAsia="Times New Roman" w:hAnsi="Book Antiqua" w:cs="Times New Roman"/>
          <w:b/>
          <w:bCs/>
          <w:caps/>
          <w:sz w:val="19"/>
          <w:szCs w:val="19"/>
          <w:highlight w:val="green"/>
          <w:lang w:eastAsia="pt-BR"/>
        </w:rPr>
        <w:t>rege-se</w:t>
      </w:r>
      <w:r w:rsidRPr="005206F6">
        <w:rPr>
          <w:rFonts w:ascii="Book Antiqua" w:eastAsia="Times New Roman" w:hAnsi="Book Antiqua" w:cs="Times New Roman"/>
          <w:b/>
          <w:bCs/>
          <w:sz w:val="19"/>
          <w:szCs w:val="19"/>
          <w:lang w:eastAsia="pt-BR"/>
        </w:rPr>
        <w:t xml:space="preserve"> </w:t>
      </w:r>
      <w:r w:rsidRPr="005206F6">
        <w:rPr>
          <w:rFonts w:ascii="Book Antiqua" w:eastAsia="Times New Roman" w:hAnsi="Book Antiqua" w:cs="Times New Roman"/>
          <w:b/>
          <w:bCs/>
          <w:sz w:val="19"/>
          <w:szCs w:val="19"/>
          <w:highlight w:val="yellow"/>
          <w:lang w:eastAsia="pt-BR"/>
        </w:rPr>
        <w:t>pela lei</w:t>
      </w:r>
      <w:r w:rsidRPr="005206F6">
        <w:rPr>
          <w:rFonts w:ascii="Book Antiqua" w:eastAsia="Times New Roman" w:hAnsi="Book Antiqua" w:cs="Times New Roman"/>
          <w:b/>
          <w:bCs/>
          <w:sz w:val="19"/>
          <w:szCs w:val="19"/>
          <w:lang w:eastAsia="pt-BR"/>
        </w:rPr>
        <w:t xml:space="preserve"> </w:t>
      </w:r>
      <w:r w:rsidRPr="005206F6">
        <w:rPr>
          <w:rFonts w:ascii="Book Antiqua" w:eastAsia="Times New Roman" w:hAnsi="Book Antiqua" w:cs="Times New Roman"/>
          <w:b/>
          <w:bCs/>
          <w:sz w:val="19"/>
          <w:szCs w:val="19"/>
          <w:highlight w:val="cyan"/>
          <w:lang w:eastAsia="pt-BR"/>
        </w:rPr>
        <w:t>então vigente</w:t>
      </w:r>
      <w:r w:rsidRPr="005206F6">
        <w:rPr>
          <w:rFonts w:ascii="Book Antiqua" w:eastAsia="Times New Roman" w:hAnsi="Book Antiqua" w:cs="Times New Roman"/>
          <w:b/>
          <w:bCs/>
          <w:sz w:val="19"/>
          <w:szCs w:val="19"/>
          <w:lang w:eastAsia="pt-BR"/>
        </w:rPr>
        <w:t xml:space="preserve">, </w:t>
      </w:r>
      <w:r w:rsidRPr="005206F6">
        <w:rPr>
          <w:rFonts w:ascii="Book Antiqua" w:eastAsia="Times New Roman" w:hAnsi="Book Antiqua" w:cs="Times New Roman"/>
          <w:b/>
          <w:bCs/>
          <w:caps/>
          <w:sz w:val="19"/>
          <w:szCs w:val="19"/>
          <w:highlight w:val="green"/>
          <w:lang w:eastAsia="pt-BR"/>
        </w:rPr>
        <w:t>ainda que</w:t>
      </w:r>
      <w:r w:rsidRPr="005206F6">
        <w:rPr>
          <w:rFonts w:ascii="Book Antiqua" w:eastAsia="Times New Roman" w:hAnsi="Book Antiqua" w:cs="Times New Roman"/>
          <w:b/>
          <w:bCs/>
          <w:sz w:val="19"/>
          <w:szCs w:val="19"/>
          <w:lang w:eastAsia="pt-BR"/>
        </w:rPr>
        <w:t xml:space="preserve"> </w:t>
      </w:r>
      <w:r w:rsidRPr="005206F6">
        <w:rPr>
          <w:rFonts w:ascii="Book Antiqua" w:eastAsia="Times New Roman" w:hAnsi="Book Antiqua" w:cs="Times New Roman"/>
          <w:b/>
          <w:bCs/>
          <w:sz w:val="19"/>
          <w:szCs w:val="19"/>
          <w:highlight w:val="cyan"/>
          <w:lang w:eastAsia="pt-BR"/>
        </w:rPr>
        <w:t>posteriormente</w:t>
      </w:r>
      <w:r w:rsidRPr="005206F6">
        <w:rPr>
          <w:rFonts w:ascii="Book Antiqua" w:eastAsia="Times New Roman" w:hAnsi="Book Antiqua" w:cs="Times New Roman"/>
          <w:b/>
          <w:bCs/>
          <w:sz w:val="19"/>
          <w:szCs w:val="19"/>
          <w:lang w:eastAsia="pt-BR"/>
        </w:rPr>
        <w:t xml:space="preserve"> </w:t>
      </w:r>
      <w:r w:rsidRPr="005206F6">
        <w:rPr>
          <w:rFonts w:ascii="Book Antiqua" w:eastAsia="Times New Roman" w:hAnsi="Book Antiqua" w:cs="Times New Roman"/>
          <w:b/>
          <w:bCs/>
          <w:caps/>
          <w:sz w:val="19"/>
          <w:szCs w:val="19"/>
          <w:shd w:val="clear" w:color="auto" w:fill="F7CAAC" w:themeFill="accent2" w:themeFillTint="66"/>
          <w:lang w:eastAsia="pt-BR"/>
        </w:rPr>
        <w:t>modificada</w:t>
      </w:r>
      <w:r w:rsidRPr="005206F6">
        <w:rPr>
          <w:rFonts w:ascii="Book Antiqua" w:eastAsia="Times New Roman" w:hAnsi="Book Antiqua" w:cs="Times New Roman"/>
          <w:b/>
          <w:bCs/>
          <w:sz w:val="19"/>
          <w:szCs w:val="19"/>
          <w:lang w:eastAsia="pt-BR"/>
        </w:rPr>
        <w:t xml:space="preserve"> ou </w:t>
      </w:r>
      <w:r w:rsidRPr="005206F6">
        <w:rPr>
          <w:rFonts w:ascii="Book Antiqua" w:eastAsia="Times New Roman" w:hAnsi="Book Antiqua" w:cs="Times New Roman"/>
          <w:b/>
          <w:bCs/>
          <w:caps/>
          <w:sz w:val="19"/>
          <w:szCs w:val="19"/>
          <w:shd w:val="clear" w:color="auto" w:fill="F7CAAC" w:themeFill="accent2" w:themeFillTint="66"/>
          <w:lang w:eastAsia="pt-BR"/>
        </w:rPr>
        <w:t>revogada</w:t>
      </w:r>
      <w:r w:rsidRPr="005206F6">
        <w:rPr>
          <w:rFonts w:ascii="Book Antiqua" w:eastAsia="Times New Roman" w:hAnsi="Book Antiqua" w:cs="Times New Roman"/>
          <w:b/>
          <w:bCs/>
          <w:sz w:val="18"/>
          <w:szCs w:val="18"/>
          <w:lang w:eastAsia="pt-BR"/>
        </w:rPr>
        <w:t>.</w:t>
      </w:r>
      <w:r w:rsidR="006720EA" w:rsidRPr="00277526">
        <w:rPr>
          <w:rFonts w:ascii="Book Antiqua" w:eastAsia="Times New Roman" w:hAnsi="Book Antiqua" w:cs="Times New Roman"/>
          <w:sz w:val="18"/>
          <w:szCs w:val="18"/>
          <w:lang w:eastAsia="pt-BR"/>
        </w:rPr>
        <w:t xml:space="preserve"> </w:t>
      </w:r>
      <w:r w:rsidR="006720EA" w:rsidRPr="00277526">
        <w:rPr>
          <w:rFonts w:ascii="Book Antiqua" w:eastAsia="Times New Roman" w:hAnsi="Book Antiqua" w:cs="Times New Roman"/>
          <w:b/>
          <w:bCs/>
          <w:color w:val="FF0000"/>
          <w:sz w:val="16"/>
          <w:szCs w:val="16"/>
          <w:u w:val="single"/>
          <w:lang w:eastAsia="pt-BR"/>
        </w:rPr>
        <w:t>(PGEPI-2008)</w:t>
      </w:r>
      <w:r w:rsidR="003069C6" w:rsidRPr="00277526">
        <w:rPr>
          <w:rFonts w:ascii="Book Antiqua" w:eastAsia="Times New Roman" w:hAnsi="Book Antiqua" w:cs="Times New Roman"/>
          <w:sz w:val="18"/>
          <w:szCs w:val="18"/>
          <w:lang w:eastAsia="pt-BR"/>
        </w:rPr>
        <w:t xml:space="preserve"> </w:t>
      </w:r>
      <w:r w:rsidR="003069C6" w:rsidRPr="00277526">
        <w:rPr>
          <w:rFonts w:ascii="Book Antiqua" w:eastAsia="Times New Roman" w:hAnsi="Book Antiqua" w:cs="Times New Roman"/>
          <w:b/>
          <w:bCs/>
          <w:color w:val="FF0000"/>
          <w:sz w:val="16"/>
          <w:szCs w:val="16"/>
          <w:u w:val="single"/>
          <w:lang w:eastAsia="pt-BR"/>
        </w:rPr>
        <w:t>(MPRN-2009)</w:t>
      </w:r>
      <w:r w:rsidR="005B76BE" w:rsidRPr="00277526">
        <w:rPr>
          <w:rFonts w:ascii="Book Antiqua" w:eastAsia="Times New Roman" w:hAnsi="Book Antiqua" w:cs="Times New Roman"/>
          <w:b/>
          <w:bCs/>
          <w:color w:val="FF0000"/>
          <w:sz w:val="16"/>
          <w:szCs w:val="16"/>
          <w:lang w:eastAsia="pt-BR"/>
        </w:rPr>
        <w:t xml:space="preserve"> </w:t>
      </w:r>
      <w:r w:rsidR="005B76BE" w:rsidRPr="00277526">
        <w:rPr>
          <w:rFonts w:ascii="Book Antiqua" w:eastAsia="Times New Roman" w:hAnsi="Book Antiqua" w:cs="Times New Roman"/>
          <w:b/>
          <w:bCs/>
          <w:color w:val="FF0000"/>
          <w:sz w:val="16"/>
          <w:szCs w:val="16"/>
          <w:u w:val="single"/>
          <w:lang w:eastAsia="pt-BR"/>
        </w:rPr>
        <w:t>(DPESP-2009)</w:t>
      </w:r>
      <w:r w:rsidR="00730253" w:rsidRPr="00277526">
        <w:rPr>
          <w:rFonts w:ascii="Book Antiqua" w:eastAsia="Times New Roman" w:hAnsi="Book Antiqua" w:cs="Times New Roman"/>
          <w:b/>
          <w:bCs/>
          <w:color w:val="FF0000"/>
          <w:sz w:val="16"/>
          <w:szCs w:val="16"/>
          <w:lang w:eastAsia="pt-BR"/>
        </w:rPr>
        <w:t xml:space="preserve"> </w:t>
      </w:r>
      <w:r w:rsidR="0035689B" w:rsidRPr="00277526">
        <w:rPr>
          <w:rFonts w:ascii="Book Antiqua" w:eastAsia="Times New Roman" w:hAnsi="Book Antiqua" w:cs="Times New Roman"/>
          <w:b/>
          <w:bCs/>
          <w:color w:val="FF0000"/>
          <w:sz w:val="16"/>
          <w:szCs w:val="16"/>
          <w:u w:val="single"/>
          <w:lang w:eastAsia="pt-BR"/>
        </w:rPr>
        <w:t>(MPES-2010)</w:t>
      </w:r>
      <w:r w:rsidR="004164F7" w:rsidRPr="00277526">
        <w:rPr>
          <w:rFonts w:ascii="Book Antiqua" w:eastAsia="Times New Roman" w:hAnsi="Book Antiqua" w:cs="Times New Roman"/>
          <w:sz w:val="16"/>
          <w:szCs w:val="16"/>
          <w:lang w:eastAsia="pt-BR"/>
        </w:rPr>
        <w:t xml:space="preserve"> </w:t>
      </w:r>
      <w:r w:rsidR="004164F7" w:rsidRPr="00277526">
        <w:rPr>
          <w:rFonts w:ascii="Book Antiqua" w:eastAsia="Times New Roman" w:hAnsi="Book Antiqua" w:cs="Times New Roman"/>
          <w:b/>
          <w:color w:val="FF0000"/>
          <w:sz w:val="16"/>
          <w:szCs w:val="16"/>
          <w:u w:val="single"/>
          <w:lang w:eastAsia="pt-BR"/>
        </w:rPr>
        <w:t>(TJPR-2011)</w:t>
      </w:r>
      <w:r w:rsidR="007933BD" w:rsidRPr="00277526">
        <w:rPr>
          <w:rFonts w:ascii="Book Antiqua" w:eastAsia="Times New Roman" w:hAnsi="Book Antiqua" w:cs="Times New Roman"/>
          <w:b/>
          <w:color w:val="FF0000"/>
          <w:sz w:val="16"/>
          <w:szCs w:val="16"/>
          <w:lang w:eastAsia="pt-BR"/>
        </w:rPr>
        <w:t xml:space="preserve"> </w:t>
      </w:r>
      <w:r w:rsidR="007933BD" w:rsidRPr="00277526">
        <w:rPr>
          <w:rFonts w:ascii="Book Antiqua" w:eastAsia="Times New Roman" w:hAnsi="Book Antiqua" w:cs="Times New Roman"/>
          <w:b/>
          <w:bCs/>
          <w:color w:val="FF0000"/>
          <w:sz w:val="16"/>
          <w:szCs w:val="16"/>
          <w:u w:val="single"/>
          <w:lang w:eastAsia="pt-BR"/>
        </w:rPr>
        <w:t>(MPCE-2011</w:t>
      </w:r>
      <w:r w:rsidR="00970C2C" w:rsidRPr="00277526">
        <w:rPr>
          <w:rFonts w:ascii="Book Antiqua" w:eastAsia="Times New Roman" w:hAnsi="Book Antiqua" w:cs="Times New Roman"/>
          <w:b/>
          <w:bCs/>
          <w:color w:val="FF0000"/>
          <w:sz w:val="16"/>
          <w:szCs w:val="16"/>
          <w:u w:val="single"/>
          <w:lang w:eastAsia="pt-BR"/>
        </w:rPr>
        <w:t>)</w:t>
      </w:r>
      <w:r w:rsidR="00970C2C" w:rsidRPr="00277526">
        <w:rPr>
          <w:rFonts w:ascii="Book Antiqua" w:eastAsia="Times New Roman" w:hAnsi="Book Antiqua" w:cs="Times New Roman"/>
          <w:b/>
          <w:bCs/>
          <w:color w:val="FF0000"/>
          <w:sz w:val="16"/>
          <w:szCs w:val="16"/>
          <w:lang w:eastAsia="pt-BR"/>
        </w:rPr>
        <w:t xml:space="preserve"> </w:t>
      </w:r>
      <w:r w:rsidR="00970C2C" w:rsidRPr="00277526">
        <w:rPr>
          <w:rFonts w:ascii="Book Antiqua" w:eastAsia="Times New Roman" w:hAnsi="Book Antiqua" w:cs="Times New Roman"/>
          <w:b/>
          <w:bCs/>
          <w:color w:val="FF0000"/>
          <w:sz w:val="16"/>
          <w:szCs w:val="16"/>
          <w:u w:val="single"/>
          <w:lang w:eastAsia="pt-BR"/>
        </w:rPr>
        <w:t>(TJPB-2011)</w:t>
      </w:r>
      <w:r w:rsidR="00C66792" w:rsidRPr="00277526">
        <w:rPr>
          <w:rFonts w:ascii="Book Antiqua" w:eastAsia="Times New Roman" w:hAnsi="Book Antiqua" w:cs="Times New Roman"/>
          <w:b/>
          <w:bCs/>
          <w:color w:val="FF0000"/>
          <w:sz w:val="16"/>
          <w:szCs w:val="16"/>
          <w:lang w:eastAsia="pt-BR"/>
        </w:rPr>
        <w:t xml:space="preserve"> </w:t>
      </w:r>
      <w:r w:rsidR="00C856F1" w:rsidRPr="00277526">
        <w:rPr>
          <w:rFonts w:ascii="Book Antiqua" w:eastAsia="Times New Roman" w:hAnsi="Book Antiqua" w:cs="Times New Roman"/>
          <w:b/>
          <w:bCs/>
          <w:color w:val="FF0000"/>
          <w:spacing w:val="-3"/>
          <w:sz w:val="16"/>
          <w:szCs w:val="16"/>
          <w:u w:val="single"/>
          <w:lang w:eastAsia="pt-BR"/>
        </w:rPr>
        <w:t>(PGEMT-2011)</w:t>
      </w:r>
      <w:r w:rsidR="00C57640" w:rsidRPr="00277526">
        <w:rPr>
          <w:rFonts w:ascii="Book Antiqua" w:eastAsia="Times New Roman" w:hAnsi="Book Antiqua" w:cs="Times New Roman"/>
          <w:b/>
          <w:bCs/>
          <w:color w:val="FF0000"/>
          <w:spacing w:val="-3"/>
          <w:sz w:val="16"/>
          <w:szCs w:val="16"/>
          <w:lang w:eastAsia="pt-BR"/>
        </w:rPr>
        <w:t xml:space="preserve"> </w:t>
      </w:r>
      <w:r w:rsidR="00C57640" w:rsidRPr="00277526">
        <w:rPr>
          <w:rFonts w:ascii="Book Antiqua" w:eastAsia="Times New Roman" w:hAnsi="Book Antiqua" w:cs="Times New Roman"/>
          <w:b/>
          <w:color w:val="FF0000"/>
          <w:sz w:val="16"/>
          <w:szCs w:val="16"/>
          <w:u w:val="single"/>
          <w:lang w:eastAsia="pt-BR"/>
        </w:rPr>
        <w:t>(PGEPR-2011)</w:t>
      </w:r>
      <w:r w:rsidR="00934816" w:rsidRPr="00277526">
        <w:rPr>
          <w:rFonts w:ascii="Book Antiqua" w:eastAsia="Times New Roman" w:hAnsi="Book Antiqua" w:cs="Times New Roman"/>
          <w:b/>
          <w:bCs/>
          <w:color w:val="FF0000"/>
          <w:spacing w:val="-3"/>
          <w:sz w:val="16"/>
          <w:szCs w:val="16"/>
          <w:lang w:eastAsia="pt-BR"/>
        </w:rPr>
        <w:t xml:space="preserve"> </w:t>
      </w:r>
      <w:r w:rsidR="00934816" w:rsidRPr="00277526">
        <w:rPr>
          <w:rFonts w:ascii="Book Antiqua" w:eastAsia="Times New Roman" w:hAnsi="Book Antiqua" w:cs="Times New Roman"/>
          <w:b/>
          <w:bCs/>
          <w:color w:val="FF0000"/>
          <w:spacing w:val="-3"/>
          <w:sz w:val="16"/>
          <w:szCs w:val="16"/>
          <w:u w:val="single"/>
          <w:lang w:eastAsia="pt-BR"/>
        </w:rPr>
        <w:t>(PGE</w:t>
      </w:r>
      <w:r w:rsidR="00934816" w:rsidRPr="00277526">
        <w:rPr>
          <w:rFonts w:ascii="Book Antiqua" w:hAnsi="Book Antiqua"/>
          <w:b/>
          <w:bCs/>
          <w:color w:val="FF0000"/>
          <w:spacing w:val="-3"/>
          <w:sz w:val="16"/>
          <w:szCs w:val="16"/>
          <w:u w:val="single"/>
        </w:rPr>
        <w:t>RO</w:t>
      </w:r>
      <w:r w:rsidR="00934816" w:rsidRPr="00277526">
        <w:rPr>
          <w:rFonts w:ascii="Book Antiqua" w:eastAsia="Times New Roman" w:hAnsi="Book Antiqua" w:cs="Times New Roman"/>
          <w:b/>
          <w:bCs/>
          <w:color w:val="FF0000"/>
          <w:spacing w:val="-3"/>
          <w:sz w:val="16"/>
          <w:szCs w:val="16"/>
          <w:u w:val="single"/>
          <w:lang w:eastAsia="pt-BR"/>
        </w:rPr>
        <w:t>-2011)</w:t>
      </w:r>
      <w:r w:rsidR="00970C2C" w:rsidRPr="00277526">
        <w:rPr>
          <w:rFonts w:ascii="Book Antiqua" w:eastAsia="Times New Roman" w:hAnsi="Book Antiqua" w:cs="Times New Roman"/>
          <w:b/>
          <w:bCs/>
          <w:color w:val="FF0000"/>
          <w:spacing w:val="-3"/>
          <w:sz w:val="16"/>
          <w:szCs w:val="16"/>
          <w:lang w:eastAsia="pt-BR"/>
        </w:rPr>
        <w:t xml:space="preserve"> </w:t>
      </w:r>
      <w:r w:rsidR="00081FA7" w:rsidRPr="00277526">
        <w:rPr>
          <w:rFonts w:ascii="Book Antiqua" w:eastAsia="Times New Roman" w:hAnsi="Book Antiqua" w:cs="Times New Roman"/>
          <w:b/>
          <w:bCs/>
          <w:color w:val="FF0000"/>
          <w:sz w:val="16"/>
          <w:szCs w:val="16"/>
          <w:u w:val="single"/>
          <w:lang w:eastAsia="pt-BR"/>
        </w:rPr>
        <w:t>(TJPI-2012)</w:t>
      </w:r>
      <w:r w:rsidR="00A02172" w:rsidRPr="00277526">
        <w:rPr>
          <w:rFonts w:ascii="Book Antiqua" w:eastAsia="Times New Roman" w:hAnsi="Book Antiqua" w:cs="Times New Roman"/>
          <w:b/>
          <w:bCs/>
          <w:color w:val="FF0000"/>
          <w:sz w:val="16"/>
          <w:szCs w:val="16"/>
          <w:lang w:eastAsia="pt-BR"/>
        </w:rPr>
        <w:t xml:space="preserve"> </w:t>
      </w:r>
      <w:r w:rsidR="00A02172" w:rsidRPr="00277526">
        <w:rPr>
          <w:rFonts w:ascii="Book Antiqua" w:hAnsi="Book Antiqua"/>
          <w:b/>
          <w:bCs/>
          <w:color w:val="FF0000"/>
          <w:sz w:val="16"/>
          <w:szCs w:val="16"/>
          <w:u w:val="single"/>
        </w:rPr>
        <w:t>(Cartórios/TJRS-2013)</w:t>
      </w:r>
      <w:r w:rsidR="00996F27" w:rsidRPr="00277526">
        <w:rPr>
          <w:rFonts w:ascii="Book Antiqua" w:eastAsia="Times New Roman" w:hAnsi="Book Antiqua" w:cs="Times New Roman"/>
          <w:b/>
          <w:bCs/>
          <w:color w:val="FF0000"/>
          <w:sz w:val="16"/>
          <w:szCs w:val="16"/>
          <w:lang w:eastAsia="pt-BR"/>
        </w:rPr>
        <w:t xml:space="preserve"> </w:t>
      </w:r>
      <w:r w:rsidR="00996F27" w:rsidRPr="00277526">
        <w:rPr>
          <w:rFonts w:ascii="Book Antiqua" w:hAnsi="Book Antiqua"/>
          <w:b/>
          <w:color w:val="FF0000"/>
          <w:sz w:val="16"/>
          <w:szCs w:val="16"/>
          <w:u w:val="single"/>
        </w:rPr>
        <w:t>(PGEGO-2013)</w:t>
      </w:r>
      <w:r w:rsidR="00DA422F" w:rsidRPr="00277526">
        <w:rPr>
          <w:rFonts w:ascii="Book Antiqua" w:hAnsi="Book Antiqua"/>
          <w:b/>
          <w:color w:val="FF0000"/>
          <w:sz w:val="16"/>
          <w:szCs w:val="16"/>
        </w:rPr>
        <w:t xml:space="preserve"> </w:t>
      </w:r>
      <w:r w:rsidR="00037CDB" w:rsidRPr="00277526">
        <w:rPr>
          <w:rFonts w:ascii="Book Antiqua" w:eastAsia="Times New Roman" w:hAnsi="Book Antiqua" w:cs="Times New Roman"/>
          <w:b/>
          <w:bCs/>
          <w:color w:val="FF0000"/>
          <w:sz w:val="16"/>
          <w:szCs w:val="16"/>
          <w:u w:val="single"/>
          <w:lang w:eastAsia="pt-BR"/>
        </w:rPr>
        <w:t>(TJDFT-2011/2014</w:t>
      </w:r>
      <w:r w:rsidR="00D361AF" w:rsidRPr="00277526">
        <w:rPr>
          <w:rFonts w:ascii="Book Antiqua" w:eastAsia="Times New Roman" w:hAnsi="Book Antiqua" w:cs="Times New Roman"/>
          <w:b/>
          <w:bCs/>
          <w:color w:val="FF0000"/>
          <w:sz w:val="16"/>
          <w:szCs w:val="16"/>
          <w:u w:val="single"/>
          <w:lang w:eastAsia="pt-BR"/>
        </w:rPr>
        <w:t>/2015</w:t>
      </w:r>
      <w:r w:rsidR="00037CDB" w:rsidRPr="00277526">
        <w:rPr>
          <w:rFonts w:ascii="Book Antiqua" w:eastAsia="Times New Roman" w:hAnsi="Book Antiqua" w:cs="Times New Roman"/>
          <w:b/>
          <w:bCs/>
          <w:color w:val="FF0000"/>
          <w:sz w:val="16"/>
          <w:szCs w:val="16"/>
          <w:u w:val="single"/>
          <w:lang w:eastAsia="pt-BR"/>
        </w:rPr>
        <w:t>)</w:t>
      </w:r>
      <w:r w:rsidR="00B37AEA" w:rsidRPr="00277526">
        <w:rPr>
          <w:rFonts w:ascii="Book Antiqua" w:eastAsia="Times New Roman" w:hAnsi="Book Antiqua" w:cs="Times New Roman"/>
          <w:b/>
          <w:bCs/>
          <w:color w:val="FF0000"/>
          <w:sz w:val="16"/>
          <w:szCs w:val="16"/>
          <w:lang w:eastAsia="pt-BR"/>
        </w:rPr>
        <w:t xml:space="preserve"> </w:t>
      </w:r>
      <w:r w:rsidR="00B37AEA" w:rsidRPr="00277526">
        <w:rPr>
          <w:rFonts w:ascii="Book Antiqua" w:eastAsia="Times New Roman" w:hAnsi="Book Antiqua" w:cs="Times New Roman"/>
          <w:b/>
          <w:color w:val="FF0000"/>
          <w:sz w:val="16"/>
          <w:szCs w:val="16"/>
          <w:u w:val="single"/>
          <w:lang w:eastAsia="pt-BR"/>
        </w:rPr>
        <w:t>(TRF1-2015)</w:t>
      </w:r>
      <w:r w:rsidR="006B2774" w:rsidRPr="00277526">
        <w:rPr>
          <w:rFonts w:ascii="Book Antiqua" w:eastAsia="Times New Roman" w:hAnsi="Book Antiqua" w:cs="Times New Roman"/>
          <w:b/>
          <w:color w:val="FF0000"/>
          <w:sz w:val="16"/>
          <w:szCs w:val="16"/>
          <w:lang w:eastAsia="pt-BR"/>
        </w:rPr>
        <w:t xml:space="preserve"> </w:t>
      </w:r>
      <w:r w:rsidR="006B2774" w:rsidRPr="00277526">
        <w:rPr>
          <w:rFonts w:ascii="Book Antiqua" w:hAnsi="Book Antiqua"/>
          <w:b/>
          <w:bCs/>
          <w:color w:val="FF0000"/>
          <w:sz w:val="16"/>
          <w:szCs w:val="16"/>
          <w:u w:val="single"/>
        </w:rPr>
        <w:t>(PGM-Salvador/BA-2015)</w:t>
      </w:r>
      <w:r w:rsidR="00970C2C" w:rsidRPr="00277526">
        <w:rPr>
          <w:rFonts w:ascii="Book Antiqua" w:eastAsia="Times New Roman" w:hAnsi="Book Antiqua" w:cs="Times New Roman"/>
          <w:b/>
          <w:color w:val="FF0000"/>
          <w:sz w:val="16"/>
          <w:szCs w:val="16"/>
          <w:lang w:eastAsia="pt-BR"/>
        </w:rPr>
        <w:t xml:space="preserve"> </w:t>
      </w:r>
      <w:r w:rsidR="00EE6267" w:rsidRPr="00277526">
        <w:rPr>
          <w:rFonts w:ascii="Book Antiqua" w:hAnsi="Book Antiqua"/>
          <w:b/>
          <w:color w:val="FF0000"/>
          <w:sz w:val="16"/>
          <w:szCs w:val="16"/>
          <w:u w:val="single"/>
        </w:rPr>
        <w:t>(TJRS-2016)</w:t>
      </w:r>
      <w:r w:rsidR="005C1CCF" w:rsidRPr="00277526">
        <w:rPr>
          <w:rFonts w:ascii="Book Antiqua" w:eastAsia="Times New Roman" w:hAnsi="Book Antiqua" w:cs="Times New Roman"/>
          <w:b/>
          <w:color w:val="FF0000"/>
          <w:sz w:val="16"/>
          <w:szCs w:val="16"/>
          <w:lang w:eastAsia="pt-BR"/>
        </w:rPr>
        <w:t xml:space="preserve"> </w:t>
      </w:r>
      <w:r w:rsidR="005C1CCF" w:rsidRPr="00277526">
        <w:rPr>
          <w:rFonts w:ascii="Book Antiqua" w:hAnsi="Book Antiqua"/>
          <w:b/>
          <w:color w:val="FF0000"/>
          <w:sz w:val="16"/>
          <w:szCs w:val="16"/>
          <w:u w:val="single"/>
        </w:rPr>
        <w:t>(Cartórios/TJMG-2016</w:t>
      </w:r>
      <w:r w:rsidR="00D04EEF" w:rsidRPr="00277526">
        <w:rPr>
          <w:rFonts w:ascii="Book Antiqua" w:hAnsi="Book Antiqua"/>
          <w:b/>
          <w:color w:val="FF0000"/>
          <w:sz w:val="16"/>
          <w:szCs w:val="16"/>
          <w:u w:val="single"/>
        </w:rPr>
        <w:t>/2017</w:t>
      </w:r>
      <w:r w:rsidR="005C1CCF" w:rsidRPr="00277526">
        <w:rPr>
          <w:rFonts w:ascii="Book Antiqua" w:hAnsi="Book Antiqua"/>
          <w:b/>
          <w:color w:val="FF0000"/>
          <w:sz w:val="16"/>
          <w:szCs w:val="16"/>
          <w:u w:val="single"/>
        </w:rPr>
        <w:t>)</w:t>
      </w:r>
      <w:r w:rsidR="0070756C" w:rsidRPr="00277526">
        <w:rPr>
          <w:rFonts w:ascii="Book Antiqua" w:eastAsia="Times New Roman" w:hAnsi="Book Antiqua" w:cs="Times New Roman"/>
          <w:b/>
          <w:color w:val="FF0000"/>
          <w:sz w:val="16"/>
          <w:szCs w:val="16"/>
          <w:lang w:eastAsia="pt-BR"/>
        </w:rPr>
        <w:t xml:space="preserve"> </w:t>
      </w:r>
      <w:r w:rsidR="0070756C" w:rsidRPr="00277526">
        <w:rPr>
          <w:rFonts w:ascii="Book Antiqua" w:eastAsia="Times New Roman" w:hAnsi="Book Antiqua" w:cs="Times New Roman"/>
          <w:b/>
          <w:bCs/>
          <w:color w:val="FF0000"/>
          <w:sz w:val="16"/>
          <w:szCs w:val="16"/>
          <w:u w:val="single"/>
          <w:lang w:eastAsia="pt-BR"/>
        </w:rPr>
        <w:t>(TRF5-2017)</w:t>
      </w:r>
      <w:r w:rsidR="00BE6625" w:rsidRPr="00277526">
        <w:rPr>
          <w:rFonts w:ascii="Book Antiqua" w:eastAsia="Times New Roman" w:hAnsi="Book Antiqua" w:cs="Times New Roman"/>
          <w:b/>
          <w:bCs/>
          <w:color w:val="FF0000"/>
          <w:sz w:val="16"/>
          <w:szCs w:val="16"/>
          <w:lang w:eastAsia="pt-BR"/>
        </w:rPr>
        <w:t xml:space="preserve"> </w:t>
      </w:r>
      <w:r w:rsidR="00BE6625" w:rsidRPr="00277526">
        <w:rPr>
          <w:rFonts w:ascii="Book Antiqua" w:hAnsi="Book Antiqua" w:cs="Times New Roman"/>
          <w:b/>
          <w:color w:val="FF0000"/>
          <w:sz w:val="16"/>
          <w:szCs w:val="16"/>
          <w:u w:val="single"/>
        </w:rPr>
        <w:t>(PGESP-2009/2012/2018)</w:t>
      </w:r>
      <w:r w:rsidR="002918C5" w:rsidRPr="00277526">
        <w:rPr>
          <w:rFonts w:ascii="Book Antiqua" w:eastAsia="Times New Roman" w:hAnsi="Book Antiqua" w:cs="Times New Roman"/>
          <w:b/>
          <w:bCs/>
          <w:color w:val="FF0000"/>
          <w:sz w:val="16"/>
          <w:szCs w:val="16"/>
          <w:lang w:eastAsia="pt-BR"/>
        </w:rPr>
        <w:t xml:space="preserve"> </w:t>
      </w:r>
      <w:r w:rsidR="002918C5" w:rsidRPr="00277526">
        <w:rPr>
          <w:rFonts w:ascii="Book Antiqua" w:eastAsia="Times New Roman" w:hAnsi="Book Antiqua" w:cs="Times New Roman"/>
          <w:b/>
          <w:bCs/>
          <w:color w:val="FF0000"/>
          <w:sz w:val="16"/>
          <w:szCs w:val="16"/>
          <w:u w:val="single"/>
          <w:lang w:eastAsia="pt-BR"/>
        </w:rPr>
        <w:t>(TJMT-2018)</w:t>
      </w:r>
      <w:r w:rsidR="002918C5" w:rsidRPr="00277526">
        <w:rPr>
          <w:rFonts w:ascii="Book Antiqua" w:eastAsia="Times New Roman" w:hAnsi="Book Antiqua" w:cs="Times New Roman"/>
          <w:b/>
          <w:bCs/>
          <w:color w:val="FF0000"/>
          <w:sz w:val="16"/>
          <w:szCs w:val="16"/>
          <w:lang w:eastAsia="pt-BR"/>
        </w:rPr>
        <w:t xml:space="preserve"> </w:t>
      </w:r>
      <w:r w:rsidR="002918C5" w:rsidRPr="00277526">
        <w:rPr>
          <w:rFonts w:ascii="Book Antiqua" w:eastAsia="Times New Roman" w:hAnsi="Book Antiqua" w:cs="Times New Roman"/>
          <w:b/>
          <w:bCs/>
          <w:color w:val="FF0000"/>
          <w:sz w:val="16"/>
          <w:szCs w:val="16"/>
          <w:u w:val="single"/>
          <w:lang w:eastAsia="pt-BR"/>
        </w:rPr>
        <w:t>(TJSP-2018)</w:t>
      </w:r>
      <w:r w:rsidR="00DD59B1" w:rsidRPr="00277526">
        <w:rPr>
          <w:rFonts w:ascii="Book Antiqua" w:eastAsia="Times New Roman" w:hAnsi="Book Antiqua" w:cs="Times New Roman"/>
          <w:b/>
          <w:bCs/>
          <w:color w:val="FF0000"/>
          <w:sz w:val="16"/>
          <w:szCs w:val="16"/>
          <w:lang w:eastAsia="pt-BR"/>
        </w:rPr>
        <w:t xml:space="preserve"> </w:t>
      </w:r>
      <w:r w:rsidR="00DD59B1" w:rsidRPr="00277526">
        <w:rPr>
          <w:rFonts w:ascii="Book Antiqua" w:eastAsia="Times New Roman" w:hAnsi="Book Antiqua" w:cs="Times New Roman"/>
          <w:b/>
          <w:color w:val="FF0000"/>
          <w:sz w:val="16"/>
          <w:szCs w:val="16"/>
          <w:u w:val="single"/>
          <w:lang w:eastAsia="pt-BR"/>
        </w:rPr>
        <w:t>(PCBA-2018)</w:t>
      </w:r>
      <w:r w:rsidR="001B4642" w:rsidRPr="00277526">
        <w:rPr>
          <w:rFonts w:ascii="Book Antiqua" w:eastAsia="Times New Roman" w:hAnsi="Book Antiqua" w:cs="Times New Roman"/>
          <w:b/>
          <w:color w:val="FF0000"/>
          <w:sz w:val="16"/>
          <w:szCs w:val="16"/>
          <w:lang w:eastAsia="pt-BR"/>
        </w:rPr>
        <w:t xml:space="preserve"> </w:t>
      </w:r>
      <w:r w:rsidR="001B4642" w:rsidRPr="00277526">
        <w:rPr>
          <w:rFonts w:ascii="Book Antiqua" w:eastAsia="Times New Roman" w:hAnsi="Book Antiqua" w:cs="Times New Roman"/>
          <w:b/>
          <w:color w:val="FF0000"/>
          <w:sz w:val="16"/>
          <w:szCs w:val="16"/>
          <w:u w:val="single"/>
          <w:lang w:eastAsia="pt-BR"/>
        </w:rPr>
        <w:t>(Anal. Judic./STJ-2018)</w:t>
      </w:r>
      <w:r w:rsidR="0088666B" w:rsidRPr="00277526">
        <w:rPr>
          <w:rFonts w:ascii="Book Antiqua" w:eastAsia="Times New Roman" w:hAnsi="Book Antiqua" w:cs="Times New Roman"/>
          <w:b/>
          <w:color w:val="FF0000"/>
          <w:sz w:val="16"/>
          <w:szCs w:val="16"/>
          <w:lang w:eastAsia="pt-BR"/>
        </w:rPr>
        <w:t xml:space="preserve"> </w:t>
      </w:r>
      <w:r w:rsidR="00866718" w:rsidRPr="00277526">
        <w:rPr>
          <w:rFonts w:ascii="Book Antiqua" w:eastAsia="Times New Roman" w:hAnsi="Book Antiqua" w:cs="Times New Roman"/>
          <w:b/>
          <w:color w:val="FF0000"/>
          <w:sz w:val="16"/>
          <w:szCs w:val="16"/>
          <w:u w:val="single"/>
          <w:lang w:eastAsia="pt-BR"/>
        </w:rPr>
        <w:t>(Cartórios/TJPR-2019)</w:t>
      </w:r>
      <w:r w:rsidR="00DE3BE2">
        <w:rPr>
          <w:rFonts w:ascii="Book Antiqua" w:eastAsia="Times New Roman" w:hAnsi="Book Antiqua" w:cs="Times New Roman"/>
          <w:b/>
          <w:color w:val="FF0000"/>
          <w:sz w:val="16"/>
          <w:szCs w:val="16"/>
          <w:lang w:eastAsia="pt-BR"/>
        </w:rPr>
        <w:t xml:space="preserve"> </w:t>
      </w:r>
      <w:r w:rsidR="00DE3BE2">
        <w:rPr>
          <w:rFonts w:ascii="Book Antiqua" w:hAnsi="Book Antiqua" w:cs="Times New Roman"/>
          <w:b/>
          <w:color w:val="FF0000"/>
          <w:sz w:val="16"/>
          <w:szCs w:val="16"/>
          <w:u w:val="single"/>
        </w:rPr>
        <w:t>(PGM-Boa Vista/RR-2019)</w:t>
      </w:r>
      <w:r w:rsidR="001B522E" w:rsidRPr="00277526">
        <w:rPr>
          <w:rFonts w:ascii="Book Antiqua" w:eastAsia="Times New Roman" w:hAnsi="Book Antiqua" w:cs="Times New Roman"/>
          <w:b/>
          <w:color w:val="FF0000"/>
          <w:sz w:val="16"/>
          <w:szCs w:val="16"/>
          <w:lang w:eastAsia="pt-BR"/>
        </w:rPr>
        <w:t xml:space="preserve"> </w:t>
      </w:r>
      <w:r w:rsidR="001B522E" w:rsidRPr="00277526">
        <w:rPr>
          <w:rFonts w:ascii="Book Antiqua" w:eastAsia="Times New Roman" w:hAnsi="Book Antiqua" w:cs="Times New Roman"/>
          <w:b/>
          <w:color w:val="FF0000"/>
          <w:sz w:val="16"/>
          <w:szCs w:val="16"/>
          <w:u w:val="single"/>
          <w:lang w:eastAsia="pt-BR"/>
        </w:rPr>
        <w:t>(PGM-Campo Grande/MS-2019)</w:t>
      </w:r>
      <w:r w:rsidR="006C6D30">
        <w:rPr>
          <w:rFonts w:ascii="Book Antiqua" w:eastAsia="Times New Roman" w:hAnsi="Book Antiqua" w:cs="Times New Roman"/>
          <w:b/>
          <w:color w:val="FF0000"/>
          <w:sz w:val="16"/>
          <w:szCs w:val="16"/>
          <w:lang w:eastAsia="pt-BR"/>
        </w:rPr>
        <w:t xml:space="preserve"> </w:t>
      </w:r>
      <w:r w:rsidR="006C6D30" w:rsidRPr="00277526">
        <w:rPr>
          <w:rFonts w:ascii="Book Antiqua" w:eastAsia="Times New Roman" w:hAnsi="Book Antiqua" w:cs="Times New Roman"/>
          <w:b/>
          <w:color w:val="FF0000"/>
          <w:sz w:val="16"/>
          <w:szCs w:val="16"/>
          <w:u w:val="single"/>
          <w:lang w:eastAsia="pt-BR"/>
        </w:rPr>
        <w:t>(TRF3-2011/2016</w:t>
      </w:r>
      <w:r w:rsidR="006C6D30">
        <w:rPr>
          <w:rFonts w:ascii="Book Antiqua" w:eastAsia="Times New Roman" w:hAnsi="Book Antiqua" w:cs="Times New Roman"/>
          <w:b/>
          <w:color w:val="FF0000"/>
          <w:sz w:val="16"/>
          <w:szCs w:val="16"/>
          <w:u w:val="single"/>
          <w:lang w:eastAsia="pt-BR"/>
        </w:rPr>
        <w:t>/2022</w:t>
      </w:r>
      <w:r w:rsidR="006C6D30" w:rsidRPr="00277526">
        <w:rPr>
          <w:rFonts w:ascii="Book Antiqua" w:eastAsia="Times New Roman" w:hAnsi="Book Antiqua" w:cs="Times New Roman"/>
          <w:b/>
          <w:color w:val="FF0000"/>
          <w:sz w:val="16"/>
          <w:szCs w:val="16"/>
          <w:u w:val="single"/>
          <w:lang w:eastAsia="pt-BR"/>
        </w:rPr>
        <w:t>)</w:t>
      </w:r>
      <w:r w:rsidR="00850A2F">
        <w:rPr>
          <w:rFonts w:ascii="Book Antiqua" w:eastAsia="Times New Roman" w:hAnsi="Book Antiqua" w:cs="Times New Roman"/>
          <w:b/>
          <w:color w:val="FF0000"/>
          <w:sz w:val="16"/>
          <w:szCs w:val="16"/>
          <w:lang w:eastAsia="pt-BR"/>
        </w:rPr>
        <w:t xml:space="preserve"> </w:t>
      </w:r>
      <w:r w:rsidR="00850A2F">
        <w:rPr>
          <w:rFonts w:ascii="Book Antiqua" w:hAnsi="Book Antiqua"/>
          <w:b/>
          <w:bCs/>
          <w:color w:val="FF0000"/>
          <w:sz w:val="16"/>
          <w:szCs w:val="16"/>
          <w:u w:val="single"/>
        </w:rPr>
        <w:t>(MPF-2022)</w:t>
      </w:r>
      <w:r w:rsidR="006D6830" w:rsidRPr="00277526">
        <w:rPr>
          <w:rFonts w:ascii="Book Antiqua" w:eastAsia="Times New Roman" w:hAnsi="Book Antiqua" w:cs="Times New Roman"/>
          <w:b/>
          <w:color w:val="FF0000"/>
          <w:sz w:val="16"/>
          <w:szCs w:val="16"/>
          <w:lang w:eastAsia="pt-BR"/>
        </w:rPr>
        <w:t xml:space="preserve"> </w:t>
      </w:r>
      <w:r w:rsidR="00FC5C0B" w:rsidRPr="00277526">
        <w:rPr>
          <w:rFonts w:ascii="Book Antiqua" w:eastAsia="Times New Roman" w:hAnsi="Book Antiqua" w:cs="Times New Roman"/>
          <w:b/>
          <w:color w:val="FF0000"/>
          <w:sz w:val="16"/>
          <w:szCs w:val="16"/>
          <w:u w:val="single"/>
          <w:lang w:eastAsia="pt-BR"/>
        </w:rPr>
        <w:t>(PGEAM-2022)</w:t>
      </w:r>
      <w:r w:rsidR="00816A9F" w:rsidRPr="00277526">
        <w:rPr>
          <w:rFonts w:ascii="Book Antiqua" w:eastAsia="Times New Roman" w:hAnsi="Book Antiqua" w:cs="Times New Roman"/>
          <w:b/>
          <w:color w:val="FF0000"/>
          <w:sz w:val="16"/>
          <w:szCs w:val="16"/>
          <w:lang w:eastAsia="pt-BR"/>
        </w:rPr>
        <w:t xml:space="preserve"> </w:t>
      </w:r>
      <w:r w:rsidR="00816A9F" w:rsidRPr="00277526">
        <w:rPr>
          <w:rFonts w:ascii="Book Antiqua" w:eastAsia="Times New Roman" w:hAnsi="Book Antiqua" w:cs="Times New Roman"/>
          <w:b/>
          <w:bCs/>
          <w:color w:val="FF0000"/>
          <w:sz w:val="16"/>
          <w:szCs w:val="16"/>
          <w:u w:val="single"/>
          <w:lang w:eastAsia="pt-BR"/>
        </w:rPr>
        <w:t>(PCGO-2022)</w:t>
      </w:r>
      <w:r w:rsidR="00422465" w:rsidRPr="00277526">
        <w:rPr>
          <w:rFonts w:ascii="Book Antiqua" w:eastAsia="Times New Roman" w:hAnsi="Book Antiqua" w:cs="Times New Roman"/>
          <w:b/>
          <w:color w:val="FF0000"/>
          <w:sz w:val="16"/>
          <w:szCs w:val="16"/>
          <w:lang w:eastAsia="pt-BR"/>
        </w:rPr>
        <w:t xml:space="preserve"> </w:t>
      </w:r>
      <w:r w:rsidR="002161E7">
        <w:rPr>
          <w:rFonts w:ascii="Book Antiqua" w:eastAsia="Times New Roman" w:hAnsi="Book Antiqua" w:cs="Times New Roman"/>
          <w:b/>
          <w:color w:val="FF0000"/>
          <w:sz w:val="16"/>
          <w:szCs w:val="16"/>
          <w:u w:val="single"/>
          <w:lang w:eastAsia="pt-BR"/>
        </w:rPr>
        <w:t>(TJMS-2023)</w:t>
      </w:r>
      <w:r w:rsidR="00293EB6">
        <w:rPr>
          <w:rFonts w:ascii="Book Antiqua" w:eastAsia="Times New Roman" w:hAnsi="Book Antiqua" w:cs="Times New Roman"/>
          <w:b/>
          <w:color w:val="FF0000"/>
          <w:sz w:val="16"/>
          <w:szCs w:val="16"/>
          <w:lang w:eastAsia="pt-BR"/>
        </w:rPr>
        <w:t xml:space="preserve"> </w:t>
      </w:r>
      <w:r w:rsidR="00293EB6">
        <w:rPr>
          <w:rFonts w:ascii="Book Antiqua" w:eastAsia="Times New Roman" w:hAnsi="Book Antiqua" w:cs="Times New Roman"/>
          <w:b/>
          <w:color w:val="FF0000"/>
          <w:sz w:val="16"/>
          <w:szCs w:val="16"/>
          <w:u w:val="single"/>
          <w:lang w:eastAsia="pt-BR"/>
        </w:rPr>
        <w:t>(PGERR-2023)</w:t>
      </w:r>
      <w:r w:rsidR="00D6156F">
        <w:rPr>
          <w:rFonts w:ascii="Book Antiqua" w:eastAsia="Times New Roman" w:hAnsi="Book Antiqua" w:cs="Times New Roman"/>
          <w:b/>
          <w:color w:val="FF0000"/>
          <w:sz w:val="16"/>
          <w:szCs w:val="16"/>
          <w:lang w:eastAsia="pt-BR"/>
        </w:rPr>
        <w:t xml:space="preserve"> </w:t>
      </w:r>
      <w:r w:rsidR="00D6156F" w:rsidRPr="00277526">
        <w:rPr>
          <w:rFonts w:ascii="Book Antiqua" w:eastAsia="Times New Roman" w:hAnsi="Book Antiqua" w:cs="Times New Roman"/>
          <w:b/>
          <w:color w:val="FF0000"/>
          <w:sz w:val="16"/>
          <w:szCs w:val="16"/>
          <w:u w:val="single"/>
          <w:lang w:eastAsia="pt-BR"/>
        </w:rPr>
        <w:t>(MPSC-</w:t>
      </w:r>
      <w:r w:rsidR="00D6156F">
        <w:rPr>
          <w:rFonts w:ascii="Book Antiqua" w:eastAsia="Times New Roman" w:hAnsi="Book Antiqua" w:cs="Times New Roman"/>
          <w:b/>
          <w:color w:val="FF0000"/>
          <w:sz w:val="16"/>
          <w:szCs w:val="16"/>
          <w:u w:val="single"/>
          <w:lang w:eastAsia="pt-BR"/>
        </w:rPr>
        <w:t>2019/</w:t>
      </w:r>
      <w:r w:rsidR="00D6156F" w:rsidRPr="00277526">
        <w:rPr>
          <w:rFonts w:ascii="Book Antiqua" w:eastAsia="Times New Roman" w:hAnsi="Book Antiqua" w:cs="Times New Roman"/>
          <w:b/>
          <w:color w:val="FF0000"/>
          <w:sz w:val="16"/>
          <w:szCs w:val="16"/>
          <w:u w:val="single"/>
          <w:lang w:eastAsia="pt-BR"/>
        </w:rPr>
        <w:t>20</w:t>
      </w:r>
      <w:r w:rsidR="00D6156F">
        <w:rPr>
          <w:rFonts w:ascii="Book Antiqua" w:eastAsia="Times New Roman" w:hAnsi="Book Antiqua" w:cs="Times New Roman"/>
          <w:b/>
          <w:color w:val="FF0000"/>
          <w:sz w:val="16"/>
          <w:szCs w:val="16"/>
          <w:u w:val="single"/>
          <w:lang w:eastAsia="pt-BR"/>
        </w:rPr>
        <w:t>2</w:t>
      </w:r>
      <w:r w:rsidR="00D6156F" w:rsidRPr="00277526">
        <w:rPr>
          <w:rFonts w:ascii="Book Antiqua" w:eastAsia="Times New Roman" w:hAnsi="Book Antiqua" w:cs="Times New Roman"/>
          <w:b/>
          <w:color w:val="FF0000"/>
          <w:sz w:val="16"/>
          <w:szCs w:val="16"/>
          <w:u w:val="single"/>
          <w:lang w:eastAsia="pt-BR"/>
        </w:rPr>
        <w:t>4)</w:t>
      </w:r>
    </w:p>
    <w:tbl>
      <w:tblPr>
        <w:tblStyle w:val="Tabelacomgrade"/>
        <w:tblW w:w="8784" w:type="dxa"/>
        <w:shd w:val="clear" w:color="auto" w:fill="CCFFFF"/>
        <w:tblLook w:val="04A0" w:firstRow="1" w:lastRow="0" w:firstColumn="1" w:lastColumn="0" w:noHBand="0" w:noVBand="1"/>
      </w:tblPr>
      <w:tblGrid>
        <w:gridCol w:w="8784"/>
      </w:tblGrid>
      <w:tr w:rsidR="00171E39" w:rsidRPr="003D7D2D" w14:paraId="76B3C0FB" w14:textId="77777777" w:rsidTr="00FF27EB">
        <w:tc>
          <w:tcPr>
            <w:tcW w:w="8784" w:type="dxa"/>
            <w:shd w:val="clear" w:color="auto" w:fill="CCFFFF"/>
          </w:tcPr>
          <w:p w14:paraId="0C753269" w14:textId="42F2AF50" w:rsidR="00850A2F" w:rsidRDefault="00850A2F" w:rsidP="00FF27E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MPF-2022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Indique a alternativa correta:</w:t>
            </w:r>
            <w:r>
              <w:t xml:space="preserve"> </w:t>
            </w:r>
            <w:r w:rsidRPr="00850A2F">
              <w:rPr>
                <w:rFonts w:ascii="Book Antiqua" w:eastAsia="Times New Roman" w:hAnsi="Book Antiqua" w:cs="Times New Roman"/>
                <w:bCs/>
                <w:sz w:val="19"/>
                <w:szCs w:val="19"/>
                <w:lang w:eastAsia="pt-BR"/>
              </w:rPr>
              <w:t>O lançamento é regido pela legislação vigente à época do fato gerador da obrigação tributária, mesmo que haja a sua posterior modificação ou revogação.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144, CTN.</w:t>
            </w:r>
          </w:p>
          <w:p w14:paraId="6DA7C1C0" w14:textId="2A4AA3A8" w:rsidR="008B77DE" w:rsidRPr="008B77DE" w:rsidRDefault="008B77DE" w:rsidP="00FF27E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B77DE">
              <w:rPr>
                <w:rFonts w:ascii="Book Antiqua" w:eastAsia="Times New Roman" w:hAnsi="Book Antiqua" w:cs="Times New Roman"/>
                <w:b/>
                <w:sz w:val="19"/>
                <w:szCs w:val="19"/>
                <w:highlight w:val="yellow"/>
                <w:lang w:eastAsia="pt-BR"/>
              </w:rPr>
              <w:t>TRF3-2016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B77DE">
              <w:rPr>
                <w:rFonts w:ascii="Book Antiqua" w:eastAsia="Times New Roman" w:hAnsi="Book Antiqua" w:cs="Times New Roman"/>
                <w:bCs/>
                <w:sz w:val="19"/>
                <w:szCs w:val="19"/>
                <w:lang w:eastAsia="pt-BR"/>
              </w:rPr>
              <w:t>O lançamento tributário:</w:t>
            </w:r>
            <w:r>
              <w:rPr>
                <w:rFonts w:ascii="Book Antiqua" w:eastAsia="Times New Roman" w:hAnsi="Book Antiqua" w:cs="Times New Roman"/>
                <w:bCs/>
                <w:sz w:val="19"/>
                <w:szCs w:val="19"/>
                <w:lang w:eastAsia="pt-BR"/>
              </w:rPr>
              <w:t xml:space="preserve"> </w:t>
            </w:r>
            <w:r w:rsidRPr="008B77DE">
              <w:rPr>
                <w:rFonts w:ascii="Book Antiqua" w:eastAsia="Times New Roman" w:hAnsi="Book Antiqua" w:cs="Times New Roman"/>
                <w:bCs/>
                <w:sz w:val="19"/>
                <w:szCs w:val="19"/>
                <w:lang w:eastAsia="pt-BR"/>
              </w:rPr>
              <w:t>reporta-se à data da ocorrência do fato gerador da obrigação e é regido pela lei vigente, mesmo que venha a ser revogada ou modificada.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144, CTN.</w:t>
            </w:r>
          </w:p>
          <w:p w14:paraId="4B6C6E7F" w14:textId="11B87D33" w:rsidR="00171E39" w:rsidRPr="003D7D2D" w:rsidRDefault="00171E39" w:rsidP="00FF27EB">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Advogado Societário/CODEMIG-2015-FGV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No mês de janeiro de 2013, a alíquota do IOF de uma liquidação de operação de câmbio para remessa de juros sobre o capital próprio e dividendos recebidos por investidor estrangeiro era de 4%. No dia 15 de julho do mesmo ano, o Poder Executivo editou um decreto, elevando-a para 6%. No ano seguinte, houve novo aumento da alíquota, que passou para 8%, e a partir de janeiro de 2015, a alíquota foi reduzida para zero. Em maio de 2015, um auditor fiscal da Receita Federal autuou uma instituição financeira pelo não recolhimento do IOF incidente sobre uma liquidação de operação de câmbio, ocorrida em novembro de 2013. Além da multa e juros de mora, o fiscal deverá lançar o imposto aplicando a alíquota de 6%.  </w:t>
            </w:r>
            <w:r w:rsidRPr="003D7D2D">
              <w:rPr>
                <w:rFonts w:ascii="Book Antiqua" w:eastAsia="Times New Roman" w:hAnsi="Book Antiqua" w:cs="Times New Roman"/>
                <w:b/>
                <w:sz w:val="19"/>
                <w:szCs w:val="19"/>
                <w:lang w:eastAsia="pt-BR"/>
              </w:rPr>
              <w:t>BL: art. 144, CTN.</w:t>
            </w:r>
          </w:p>
          <w:p w14:paraId="749F241A" w14:textId="0DBDAE31" w:rsidR="00171E39" w:rsidRPr="003D7D2D" w:rsidRDefault="00037CDB" w:rsidP="00FF27EB">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 xml:space="preserve">: </w:t>
            </w:r>
            <w:r w:rsidR="00171E39" w:rsidRPr="003D7D2D">
              <w:rPr>
                <w:rFonts w:ascii="Book Antiqua" w:eastAsia="Times New Roman" w:hAnsi="Book Antiqua" w:cs="Times New Roman"/>
                <w:sz w:val="19"/>
                <w:szCs w:val="19"/>
                <w:lang w:eastAsia="pt-BR"/>
              </w:rPr>
              <w:t>Aplica-se o percentual vigente à data do fato gerador que, neste caso, era de 6%.</w:t>
            </w:r>
          </w:p>
          <w:p w14:paraId="415861FB" w14:textId="73E22F11" w:rsidR="00CC2C37" w:rsidRPr="003D7D2D" w:rsidRDefault="00CC2C37" w:rsidP="00CC2C37">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TJPB-2011-CESPE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 lançamento tributário rege-se pela lei vigente na data da ocorrência do fato gerador, ainda que ao tempo da constituição do crédito tal lei haja sido revogada. </w:t>
            </w:r>
            <w:r w:rsidRPr="003D7D2D">
              <w:rPr>
                <w:rFonts w:ascii="Book Antiqua" w:eastAsia="Times New Roman" w:hAnsi="Book Antiqua" w:cs="Times New Roman"/>
                <w:b/>
                <w:sz w:val="19"/>
                <w:szCs w:val="19"/>
                <w:lang w:eastAsia="pt-BR"/>
              </w:rPr>
              <w:t>BL: art. 144, CTN.</w:t>
            </w:r>
          </w:p>
        </w:tc>
      </w:tr>
    </w:tbl>
    <w:p w14:paraId="663A9E57" w14:textId="57F591FA" w:rsidR="008725C3" w:rsidRPr="00277526" w:rsidRDefault="008725C3" w:rsidP="008C0EBC">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1º</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Aplica-se</w:t>
      </w:r>
      <w:r w:rsidRPr="003D7D2D">
        <w:rPr>
          <w:rFonts w:ascii="Book Antiqua" w:eastAsia="Times New Roman" w:hAnsi="Book Antiqua" w:cs="Times New Roman"/>
          <w:sz w:val="19"/>
          <w:szCs w:val="19"/>
          <w:lang w:eastAsia="pt-BR"/>
        </w:rPr>
        <w:t xml:space="preserve"> </w:t>
      </w:r>
      <w:r w:rsidRPr="003069C6">
        <w:rPr>
          <w:rFonts w:ascii="Book Antiqua" w:eastAsia="Times New Roman" w:hAnsi="Book Antiqua" w:cs="Times New Roman"/>
          <w:b/>
          <w:sz w:val="19"/>
          <w:szCs w:val="19"/>
          <w:lang w:eastAsia="pt-BR"/>
        </w:rPr>
        <w:t xml:space="preserve">ao </w:t>
      </w:r>
      <w:r w:rsidRPr="003069C6">
        <w:rPr>
          <w:rFonts w:ascii="Book Antiqua" w:eastAsia="Times New Roman" w:hAnsi="Book Antiqua" w:cs="Times New Roman"/>
          <w:b/>
          <w:caps/>
          <w:sz w:val="19"/>
          <w:szCs w:val="19"/>
          <w:shd w:val="clear" w:color="auto" w:fill="F7CAAC" w:themeFill="accent2" w:themeFillTint="66"/>
          <w:lang w:eastAsia="pt-BR"/>
        </w:rPr>
        <w:t>lançamento</w:t>
      </w:r>
      <w:r w:rsidRPr="003D7D2D">
        <w:rPr>
          <w:rFonts w:ascii="Book Antiqua" w:eastAsia="Times New Roman" w:hAnsi="Book Antiqua" w:cs="Times New Roman"/>
          <w:sz w:val="19"/>
          <w:szCs w:val="19"/>
          <w:lang w:eastAsia="pt-BR"/>
        </w:rPr>
        <w:t xml:space="preserve"> </w:t>
      </w:r>
      <w:r w:rsidRPr="003069C6">
        <w:rPr>
          <w:rFonts w:ascii="Book Antiqua" w:eastAsia="Times New Roman" w:hAnsi="Book Antiqua" w:cs="Times New Roman"/>
          <w:b/>
          <w:sz w:val="19"/>
          <w:szCs w:val="19"/>
          <w:highlight w:val="yellow"/>
          <w:lang w:eastAsia="pt-BR"/>
        </w:rPr>
        <w:t>a legislação</w:t>
      </w:r>
      <w:r w:rsidRPr="003D7D2D">
        <w:rPr>
          <w:rFonts w:ascii="Book Antiqua" w:eastAsia="Times New Roman" w:hAnsi="Book Antiqua" w:cs="Times New Roman"/>
          <w:sz w:val="19"/>
          <w:szCs w:val="19"/>
          <w:lang w:eastAsia="pt-BR"/>
        </w:rPr>
        <w:t xml:space="preserve"> que, </w:t>
      </w:r>
      <w:r w:rsidRPr="003069C6">
        <w:rPr>
          <w:rFonts w:ascii="Book Antiqua" w:eastAsia="Times New Roman" w:hAnsi="Book Antiqua" w:cs="Times New Roman"/>
          <w:b/>
          <w:sz w:val="19"/>
          <w:szCs w:val="19"/>
          <w:highlight w:val="cyan"/>
          <w:lang w:eastAsia="pt-BR"/>
        </w:rPr>
        <w:t>posteriormente</w:t>
      </w:r>
      <w:r w:rsidRPr="003069C6">
        <w:rPr>
          <w:rFonts w:ascii="Book Antiqua" w:eastAsia="Times New Roman" w:hAnsi="Book Antiqua" w:cs="Times New Roman"/>
          <w:sz w:val="19"/>
          <w:szCs w:val="19"/>
          <w:highlight w:val="cyan"/>
          <w:lang w:eastAsia="pt-BR"/>
        </w:rPr>
        <w:t xml:space="preserve"> </w:t>
      </w:r>
      <w:r w:rsidRPr="003069C6">
        <w:rPr>
          <w:rFonts w:ascii="Book Antiqua" w:eastAsia="Times New Roman" w:hAnsi="Book Antiqua" w:cs="Times New Roman"/>
          <w:b/>
          <w:sz w:val="19"/>
          <w:szCs w:val="19"/>
          <w:highlight w:val="cyan"/>
          <w:lang w:eastAsia="pt-BR"/>
        </w:rPr>
        <w:t>à ocorrência</w:t>
      </w:r>
      <w:r w:rsidRPr="003069C6">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do fato gerador da obrigação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tenha instituído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novos critérios</w:t>
      </w:r>
      <w:r w:rsidRPr="003069C6">
        <w:rPr>
          <w:rFonts w:ascii="Book Antiqua" w:eastAsia="Times New Roman" w:hAnsi="Book Antiqua" w:cs="Times New Roman"/>
          <w:b/>
          <w:sz w:val="19"/>
          <w:szCs w:val="19"/>
          <w:lang w:eastAsia="pt-BR"/>
        </w:rPr>
        <w:t xml:space="preserve"> de </w:t>
      </w:r>
      <w:r w:rsidRPr="003069C6">
        <w:rPr>
          <w:rFonts w:ascii="Book Antiqua" w:eastAsia="Times New Roman" w:hAnsi="Book Antiqua" w:cs="Times New Roman"/>
          <w:b/>
          <w:caps/>
          <w:sz w:val="19"/>
          <w:szCs w:val="19"/>
          <w:shd w:val="clear" w:color="auto" w:fill="F7CAAC" w:themeFill="accent2" w:themeFillTint="66"/>
          <w:lang w:eastAsia="pt-BR"/>
        </w:rPr>
        <w:t>apuração</w:t>
      </w:r>
      <w:r w:rsidRPr="003D7D2D">
        <w:rPr>
          <w:rFonts w:ascii="Book Antiqua" w:eastAsia="Times New Roman" w:hAnsi="Book Antiqua" w:cs="Times New Roman"/>
          <w:b/>
          <w:sz w:val="19"/>
          <w:szCs w:val="19"/>
          <w:lang w:eastAsia="pt-BR"/>
        </w:rPr>
        <w:t xml:space="preserve"> ou </w:t>
      </w:r>
      <w:r w:rsidRPr="003069C6">
        <w:rPr>
          <w:rFonts w:ascii="Book Antiqua" w:eastAsia="Times New Roman" w:hAnsi="Book Antiqua" w:cs="Times New Roman"/>
          <w:b/>
          <w:caps/>
          <w:sz w:val="19"/>
          <w:szCs w:val="19"/>
          <w:shd w:val="clear" w:color="auto" w:fill="F7CAAC" w:themeFill="accent2" w:themeFillTint="66"/>
          <w:lang w:eastAsia="pt-BR"/>
        </w:rPr>
        <w:t>processos de fiscalização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ampliado</w:t>
      </w:r>
      <w:r w:rsidRPr="003D7D2D">
        <w:rPr>
          <w:rFonts w:ascii="Book Antiqua" w:eastAsia="Times New Roman" w:hAnsi="Book Antiqua" w:cs="Times New Roman"/>
          <w:sz w:val="19"/>
          <w:szCs w:val="19"/>
          <w:lang w:eastAsia="pt-BR"/>
        </w:rPr>
        <w:t xml:space="preserve"> os </w:t>
      </w:r>
      <w:r w:rsidRPr="003069C6">
        <w:rPr>
          <w:rFonts w:ascii="Book Antiqua" w:eastAsia="Times New Roman" w:hAnsi="Book Antiqua" w:cs="Times New Roman"/>
          <w:b/>
          <w:caps/>
          <w:sz w:val="19"/>
          <w:szCs w:val="19"/>
          <w:shd w:val="clear" w:color="auto" w:fill="F7CAAC" w:themeFill="accent2" w:themeFillTint="66"/>
          <w:lang w:eastAsia="pt-BR"/>
        </w:rPr>
        <w:t>poderes de investigação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das autoridades administrativas</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caps/>
          <w:sz w:val="19"/>
          <w:szCs w:val="19"/>
          <w:highlight w:val="green"/>
          <w:lang w:eastAsia="pt-BR"/>
        </w:rPr>
        <w:t>outorgado</w:t>
      </w:r>
      <w:r w:rsidRPr="003D7D2D">
        <w:rPr>
          <w:rFonts w:ascii="Book Antiqua" w:eastAsia="Times New Roman" w:hAnsi="Book Antiqua" w:cs="Times New Roman"/>
          <w:b/>
          <w:sz w:val="19"/>
          <w:szCs w:val="19"/>
          <w:lang w:eastAsia="pt-BR"/>
        </w:rPr>
        <w:t xml:space="preserve"> </w:t>
      </w:r>
      <w:r w:rsidRPr="003069C6">
        <w:rPr>
          <w:rFonts w:ascii="Book Antiqua" w:eastAsia="Times New Roman" w:hAnsi="Book Antiqua" w:cs="Times New Roman"/>
          <w:b/>
          <w:caps/>
          <w:sz w:val="19"/>
          <w:szCs w:val="19"/>
          <w:shd w:val="clear" w:color="auto" w:fill="F7CAAC" w:themeFill="accent2" w:themeFillTint="66"/>
          <w:lang w:eastAsia="pt-BR"/>
        </w:rPr>
        <w:t>ao crédito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maiores garantias</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cyan"/>
          <w:lang w:eastAsia="pt-BR"/>
        </w:rPr>
        <w:t>privilégios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exceto</w:t>
      </w:r>
      <w:r w:rsidRPr="003D7D2D">
        <w:rPr>
          <w:rFonts w:ascii="Book Antiqua" w:eastAsia="Times New Roman" w:hAnsi="Book Antiqua" w:cs="Times New Roman"/>
          <w:sz w:val="19"/>
          <w:szCs w:val="19"/>
          <w:lang w:eastAsia="pt-BR"/>
        </w:rPr>
        <w:t xml:space="preserve">, </w:t>
      </w:r>
      <w:r w:rsidRPr="003069C6">
        <w:rPr>
          <w:rFonts w:ascii="Book Antiqua" w:eastAsia="Times New Roman" w:hAnsi="Book Antiqua" w:cs="Times New Roman"/>
          <w:b/>
          <w:sz w:val="19"/>
          <w:szCs w:val="19"/>
          <w:highlight w:val="cyan"/>
          <w:lang w:eastAsia="pt-BR"/>
        </w:rPr>
        <w:t>neste último caso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para o efeito de atribuir</w:t>
      </w:r>
      <w:r w:rsidRPr="003069C6">
        <w:rPr>
          <w:rFonts w:ascii="Book Antiqua" w:eastAsia="Times New Roman" w:hAnsi="Book Antiqua" w:cs="Times New Roman"/>
          <w:b/>
          <w:sz w:val="19"/>
          <w:szCs w:val="19"/>
          <w:lang w:eastAsia="pt-BR"/>
        </w:rPr>
        <w:t xml:space="preserve"> </w:t>
      </w:r>
      <w:r w:rsidRPr="003069C6">
        <w:rPr>
          <w:rFonts w:ascii="Book Antiqua" w:eastAsia="Times New Roman" w:hAnsi="Book Antiqua" w:cs="Times New Roman"/>
          <w:b/>
          <w:caps/>
          <w:sz w:val="19"/>
          <w:szCs w:val="19"/>
          <w:shd w:val="clear" w:color="auto" w:fill="F7CAAC" w:themeFill="accent2" w:themeFillTint="66"/>
          <w:lang w:eastAsia="pt-BR"/>
        </w:rPr>
        <w:t>responsabilidade tributária</w:t>
      </w:r>
      <w:r w:rsidRPr="003069C6">
        <w:rPr>
          <w:rFonts w:ascii="Book Antiqua" w:eastAsia="Times New Roman" w:hAnsi="Book Antiqua" w:cs="Times New Roman"/>
          <w:b/>
          <w:sz w:val="19"/>
          <w:szCs w:val="19"/>
          <w:lang w:eastAsia="pt-BR"/>
        </w:rPr>
        <w:t xml:space="preserve"> </w:t>
      </w:r>
      <w:r w:rsidRPr="003069C6">
        <w:rPr>
          <w:rFonts w:ascii="Book Antiqua" w:eastAsia="Times New Roman" w:hAnsi="Book Antiqua" w:cs="Times New Roman"/>
          <w:b/>
          <w:sz w:val="19"/>
          <w:szCs w:val="19"/>
          <w:highlight w:val="yellow"/>
          <w:lang w:eastAsia="pt-BR"/>
        </w:rPr>
        <w:t>a terceiros</w:t>
      </w:r>
      <w:r w:rsidRPr="00277526">
        <w:rPr>
          <w:rFonts w:ascii="Book Antiqua" w:eastAsia="Times New Roman" w:hAnsi="Book Antiqua" w:cs="Times New Roman"/>
          <w:sz w:val="16"/>
          <w:szCs w:val="16"/>
          <w:lang w:eastAsia="pt-BR"/>
        </w:rPr>
        <w:t>.</w:t>
      </w:r>
      <w:r w:rsidR="0035689B" w:rsidRPr="00277526">
        <w:rPr>
          <w:rFonts w:ascii="Book Antiqua" w:eastAsia="Times New Roman" w:hAnsi="Book Antiqua" w:cs="Times New Roman"/>
          <w:sz w:val="16"/>
          <w:szCs w:val="16"/>
          <w:lang w:eastAsia="pt-BR"/>
        </w:rPr>
        <w:t xml:space="preserve"> </w:t>
      </w:r>
      <w:r w:rsidR="0035689B" w:rsidRPr="00277526">
        <w:rPr>
          <w:rFonts w:ascii="Book Antiqua" w:eastAsia="Times New Roman" w:hAnsi="Book Antiqua" w:cs="Times New Roman"/>
          <w:b/>
          <w:bCs/>
          <w:color w:val="FF0000"/>
          <w:sz w:val="16"/>
          <w:szCs w:val="16"/>
          <w:u w:val="single"/>
          <w:lang w:eastAsia="pt-BR"/>
        </w:rPr>
        <w:t>(TJTO-2007)</w:t>
      </w:r>
      <w:r w:rsidR="003069C6" w:rsidRPr="00277526">
        <w:rPr>
          <w:rFonts w:ascii="Book Antiqua" w:eastAsia="Times New Roman" w:hAnsi="Book Antiqua" w:cs="Times New Roman"/>
          <w:sz w:val="16"/>
          <w:szCs w:val="16"/>
          <w:lang w:eastAsia="pt-BR"/>
        </w:rPr>
        <w:t xml:space="preserve"> </w:t>
      </w:r>
      <w:r w:rsidR="003069C6" w:rsidRPr="00277526">
        <w:rPr>
          <w:rFonts w:ascii="Book Antiqua" w:eastAsia="Times New Roman" w:hAnsi="Book Antiqua" w:cs="Times New Roman"/>
          <w:b/>
          <w:bCs/>
          <w:color w:val="FF0000"/>
          <w:sz w:val="16"/>
          <w:szCs w:val="16"/>
          <w:u w:val="single"/>
          <w:lang w:eastAsia="pt-BR"/>
        </w:rPr>
        <w:t>(MPRN-2009)</w:t>
      </w:r>
      <w:r w:rsidR="005B76BE" w:rsidRPr="00277526">
        <w:rPr>
          <w:rFonts w:ascii="Book Antiqua" w:eastAsia="Times New Roman" w:hAnsi="Book Antiqua" w:cs="Times New Roman"/>
          <w:b/>
          <w:bCs/>
          <w:color w:val="FF0000"/>
          <w:sz w:val="16"/>
          <w:szCs w:val="16"/>
          <w:lang w:eastAsia="pt-BR"/>
        </w:rPr>
        <w:t xml:space="preserve"> </w:t>
      </w:r>
      <w:r w:rsidR="005B76BE" w:rsidRPr="00277526">
        <w:rPr>
          <w:rFonts w:ascii="Book Antiqua" w:eastAsia="Times New Roman" w:hAnsi="Book Antiqua" w:cs="Times New Roman"/>
          <w:b/>
          <w:bCs/>
          <w:color w:val="FF0000"/>
          <w:sz w:val="16"/>
          <w:szCs w:val="16"/>
          <w:u w:val="single"/>
          <w:lang w:eastAsia="pt-BR"/>
        </w:rPr>
        <w:t>(DPESP-2009)</w:t>
      </w:r>
      <w:r w:rsidR="0035689B" w:rsidRPr="00277526">
        <w:rPr>
          <w:rFonts w:ascii="Book Antiqua" w:eastAsia="Times New Roman" w:hAnsi="Book Antiqua" w:cs="Times New Roman"/>
          <w:b/>
          <w:bCs/>
          <w:color w:val="FF0000"/>
          <w:sz w:val="16"/>
          <w:szCs w:val="16"/>
          <w:lang w:eastAsia="pt-BR"/>
        </w:rPr>
        <w:t xml:space="preserve"> </w:t>
      </w:r>
      <w:r w:rsidR="0035689B" w:rsidRPr="00277526">
        <w:rPr>
          <w:rFonts w:ascii="Book Antiqua" w:eastAsia="Times New Roman" w:hAnsi="Book Antiqua" w:cs="Times New Roman"/>
          <w:b/>
          <w:bCs/>
          <w:color w:val="FF0000"/>
          <w:sz w:val="16"/>
          <w:szCs w:val="16"/>
          <w:u w:val="single"/>
          <w:lang w:eastAsia="pt-BR"/>
        </w:rPr>
        <w:t>(MPES-2010)</w:t>
      </w:r>
      <w:r w:rsidR="000D4D61" w:rsidRPr="00277526">
        <w:rPr>
          <w:rFonts w:ascii="Book Antiqua" w:eastAsia="Times New Roman" w:hAnsi="Book Antiqua" w:cs="Times New Roman"/>
          <w:b/>
          <w:bCs/>
          <w:color w:val="FF0000"/>
          <w:sz w:val="16"/>
          <w:szCs w:val="16"/>
          <w:lang w:eastAsia="pt-BR"/>
        </w:rPr>
        <w:t xml:space="preserve"> </w:t>
      </w:r>
      <w:r w:rsidR="000D4D61" w:rsidRPr="00277526">
        <w:rPr>
          <w:rFonts w:ascii="Book Antiqua" w:eastAsia="Times New Roman" w:hAnsi="Book Antiqua" w:cs="Times New Roman"/>
          <w:b/>
          <w:color w:val="FF0000"/>
          <w:sz w:val="16"/>
          <w:szCs w:val="16"/>
          <w:u w:val="single"/>
          <w:lang w:eastAsia="pt-BR"/>
        </w:rPr>
        <w:t>(PGEGO-2010)</w:t>
      </w:r>
      <w:r w:rsidR="00E3770F" w:rsidRPr="00277526">
        <w:rPr>
          <w:rFonts w:ascii="Book Antiqua" w:eastAsia="Times New Roman" w:hAnsi="Book Antiqua" w:cs="Times New Roman"/>
          <w:sz w:val="16"/>
          <w:szCs w:val="16"/>
          <w:lang w:eastAsia="pt-BR"/>
        </w:rPr>
        <w:t xml:space="preserve"> </w:t>
      </w:r>
      <w:r w:rsidR="004164F7" w:rsidRPr="00277526">
        <w:rPr>
          <w:rFonts w:ascii="Book Antiqua" w:eastAsia="Times New Roman" w:hAnsi="Book Antiqua" w:cs="Times New Roman"/>
          <w:b/>
          <w:color w:val="FF0000"/>
          <w:sz w:val="16"/>
          <w:szCs w:val="16"/>
          <w:u w:val="single"/>
          <w:lang w:eastAsia="pt-BR"/>
        </w:rPr>
        <w:t>(TJPR-2011)</w:t>
      </w:r>
      <w:r w:rsidR="00C66792" w:rsidRPr="00277526">
        <w:rPr>
          <w:rFonts w:ascii="Book Antiqua" w:eastAsia="Times New Roman" w:hAnsi="Book Antiqua" w:cs="Times New Roman"/>
          <w:b/>
          <w:color w:val="FF0000"/>
          <w:sz w:val="16"/>
          <w:szCs w:val="16"/>
          <w:lang w:eastAsia="pt-BR"/>
        </w:rPr>
        <w:t xml:space="preserve"> </w:t>
      </w:r>
      <w:r w:rsidR="00934816" w:rsidRPr="00277526">
        <w:rPr>
          <w:rFonts w:ascii="Book Antiqua" w:eastAsia="Times New Roman" w:hAnsi="Book Antiqua" w:cs="Times New Roman"/>
          <w:b/>
          <w:bCs/>
          <w:color w:val="FF0000"/>
          <w:spacing w:val="-3"/>
          <w:sz w:val="16"/>
          <w:szCs w:val="16"/>
          <w:u w:val="single"/>
          <w:lang w:eastAsia="pt-BR"/>
        </w:rPr>
        <w:t>(PGE</w:t>
      </w:r>
      <w:r w:rsidR="00934816" w:rsidRPr="00277526">
        <w:rPr>
          <w:rFonts w:ascii="Book Antiqua" w:hAnsi="Book Antiqua"/>
          <w:b/>
          <w:bCs/>
          <w:color w:val="FF0000"/>
          <w:spacing w:val="-3"/>
          <w:sz w:val="16"/>
          <w:szCs w:val="16"/>
          <w:u w:val="single"/>
        </w:rPr>
        <w:t>RO</w:t>
      </w:r>
      <w:r w:rsidR="00934816" w:rsidRPr="00277526">
        <w:rPr>
          <w:rFonts w:ascii="Book Antiqua" w:eastAsia="Times New Roman" w:hAnsi="Book Antiqua" w:cs="Times New Roman"/>
          <w:b/>
          <w:bCs/>
          <w:color w:val="FF0000"/>
          <w:spacing w:val="-3"/>
          <w:sz w:val="16"/>
          <w:szCs w:val="16"/>
          <w:u w:val="single"/>
          <w:lang w:eastAsia="pt-BR"/>
        </w:rPr>
        <w:t>-2011)</w:t>
      </w:r>
      <w:r w:rsidR="00037CDB" w:rsidRPr="00277526">
        <w:rPr>
          <w:rFonts w:ascii="Book Antiqua" w:eastAsia="Times New Roman" w:hAnsi="Book Antiqua" w:cs="Times New Roman"/>
          <w:b/>
          <w:color w:val="FF0000"/>
          <w:sz w:val="16"/>
          <w:szCs w:val="16"/>
          <w:lang w:eastAsia="pt-BR"/>
        </w:rPr>
        <w:t xml:space="preserve"> </w:t>
      </w:r>
      <w:r w:rsidR="00037CDB" w:rsidRPr="00277526">
        <w:rPr>
          <w:rFonts w:ascii="Book Antiqua" w:eastAsia="Times New Roman" w:hAnsi="Book Antiqua" w:cs="Times New Roman"/>
          <w:b/>
          <w:bCs/>
          <w:color w:val="FF0000"/>
          <w:sz w:val="16"/>
          <w:szCs w:val="16"/>
          <w:u w:val="single"/>
          <w:lang w:eastAsia="pt-BR"/>
        </w:rPr>
        <w:t>(TJDFT-2014)</w:t>
      </w:r>
      <w:r w:rsidR="00DA422F" w:rsidRPr="00277526">
        <w:rPr>
          <w:rFonts w:ascii="Book Antiqua" w:eastAsia="Times New Roman" w:hAnsi="Book Antiqua" w:cs="Times New Roman"/>
          <w:b/>
          <w:bCs/>
          <w:color w:val="FF0000"/>
          <w:sz w:val="16"/>
          <w:szCs w:val="16"/>
          <w:lang w:eastAsia="pt-BR"/>
        </w:rPr>
        <w:t xml:space="preserve"> </w:t>
      </w:r>
      <w:r w:rsidR="0034111C" w:rsidRPr="00277526">
        <w:rPr>
          <w:rFonts w:ascii="Book Antiqua" w:eastAsia="Times New Roman" w:hAnsi="Book Antiqua" w:cs="Times New Roman"/>
          <w:b/>
          <w:color w:val="FF0000"/>
          <w:sz w:val="16"/>
          <w:szCs w:val="16"/>
          <w:u w:val="single"/>
          <w:lang w:eastAsia="pt-BR"/>
        </w:rPr>
        <w:t>(DPEPA-2015)</w:t>
      </w:r>
      <w:r w:rsidR="00B37AEA" w:rsidRPr="00277526">
        <w:rPr>
          <w:rFonts w:ascii="Book Antiqua" w:eastAsia="Times New Roman" w:hAnsi="Book Antiqua" w:cs="Times New Roman"/>
          <w:b/>
          <w:color w:val="FF0000"/>
          <w:sz w:val="16"/>
          <w:szCs w:val="16"/>
          <w:lang w:eastAsia="pt-BR"/>
        </w:rPr>
        <w:t xml:space="preserve"> </w:t>
      </w:r>
      <w:r w:rsidR="00B37AEA" w:rsidRPr="00277526">
        <w:rPr>
          <w:rFonts w:ascii="Book Antiqua" w:eastAsia="Times New Roman" w:hAnsi="Book Antiqua" w:cs="Times New Roman"/>
          <w:b/>
          <w:color w:val="FF0000"/>
          <w:sz w:val="16"/>
          <w:szCs w:val="16"/>
          <w:u w:val="single"/>
          <w:lang w:eastAsia="pt-BR"/>
        </w:rPr>
        <w:t>(TRF1-2015)</w:t>
      </w:r>
      <w:r w:rsidR="0070756C" w:rsidRPr="00277526">
        <w:rPr>
          <w:rFonts w:ascii="Book Antiqua" w:eastAsia="Times New Roman" w:hAnsi="Book Antiqua" w:cs="Times New Roman"/>
          <w:b/>
          <w:color w:val="FF0000"/>
          <w:sz w:val="16"/>
          <w:szCs w:val="16"/>
          <w:lang w:eastAsia="pt-BR"/>
        </w:rPr>
        <w:t xml:space="preserve"> </w:t>
      </w:r>
      <w:r w:rsidR="0070756C" w:rsidRPr="00277526">
        <w:rPr>
          <w:rFonts w:ascii="Book Antiqua" w:eastAsia="Times New Roman" w:hAnsi="Book Antiqua" w:cs="Times New Roman"/>
          <w:b/>
          <w:bCs/>
          <w:color w:val="FF0000"/>
          <w:sz w:val="16"/>
          <w:szCs w:val="16"/>
          <w:u w:val="single"/>
          <w:lang w:eastAsia="pt-BR"/>
        </w:rPr>
        <w:t>(TRF5-2017)</w:t>
      </w:r>
      <w:r w:rsidR="002918C5" w:rsidRPr="00277526">
        <w:rPr>
          <w:rFonts w:ascii="Book Antiqua" w:eastAsia="Times New Roman" w:hAnsi="Book Antiqua" w:cs="Times New Roman"/>
          <w:b/>
          <w:color w:val="FF0000"/>
          <w:sz w:val="16"/>
          <w:szCs w:val="16"/>
          <w:lang w:eastAsia="pt-BR"/>
        </w:rPr>
        <w:t xml:space="preserve"> </w:t>
      </w:r>
      <w:r w:rsidR="002918C5" w:rsidRPr="00277526">
        <w:rPr>
          <w:rFonts w:ascii="Book Antiqua" w:eastAsia="Times New Roman" w:hAnsi="Book Antiqua" w:cs="Times New Roman"/>
          <w:b/>
          <w:bCs/>
          <w:color w:val="FF0000"/>
          <w:sz w:val="16"/>
          <w:szCs w:val="16"/>
          <w:u w:val="single"/>
          <w:lang w:eastAsia="pt-BR"/>
        </w:rPr>
        <w:t>(TJMT-2018)</w:t>
      </w:r>
      <w:r w:rsidR="00797F13" w:rsidRPr="00277526">
        <w:rPr>
          <w:rFonts w:ascii="Book Antiqua" w:eastAsia="Times New Roman" w:hAnsi="Book Antiqua" w:cs="Times New Roman"/>
          <w:b/>
          <w:color w:val="FF0000"/>
          <w:sz w:val="16"/>
          <w:szCs w:val="16"/>
          <w:lang w:eastAsia="pt-BR"/>
        </w:rPr>
        <w:t xml:space="preserve"> </w:t>
      </w:r>
      <w:r w:rsidR="00797F13" w:rsidRPr="00277526">
        <w:rPr>
          <w:rFonts w:ascii="Book Antiqua" w:eastAsia="Times New Roman" w:hAnsi="Book Antiqua" w:cs="Times New Roman"/>
          <w:b/>
          <w:color w:val="FF0000"/>
          <w:sz w:val="16"/>
          <w:szCs w:val="16"/>
          <w:u w:val="single"/>
          <w:lang w:eastAsia="pt-BR"/>
        </w:rPr>
        <w:t>(TJRS-2018)</w:t>
      </w:r>
      <w:r w:rsidR="00BE6625" w:rsidRPr="00277526">
        <w:rPr>
          <w:rFonts w:ascii="Book Antiqua" w:eastAsia="Times New Roman" w:hAnsi="Book Antiqua" w:cs="Times New Roman"/>
          <w:b/>
          <w:color w:val="FF0000"/>
          <w:sz w:val="16"/>
          <w:szCs w:val="16"/>
          <w:lang w:eastAsia="pt-BR"/>
        </w:rPr>
        <w:t xml:space="preserve"> </w:t>
      </w:r>
      <w:r w:rsidR="00BE6625" w:rsidRPr="00277526">
        <w:rPr>
          <w:rFonts w:ascii="Book Antiqua" w:hAnsi="Book Antiqua" w:cs="Times New Roman"/>
          <w:b/>
          <w:color w:val="FF0000"/>
          <w:sz w:val="16"/>
          <w:szCs w:val="16"/>
          <w:u w:val="single"/>
        </w:rPr>
        <w:t>(PGESP-2018)</w:t>
      </w:r>
      <w:r w:rsidR="00DD59B1" w:rsidRPr="00277526">
        <w:rPr>
          <w:rFonts w:ascii="Book Antiqua" w:eastAsia="Times New Roman" w:hAnsi="Book Antiqua" w:cs="Times New Roman"/>
          <w:b/>
          <w:color w:val="FF0000"/>
          <w:sz w:val="16"/>
          <w:szCs w:val="16"/>
          <w:lang w:eastAsia="pt-BR"/>
        </w:rPr>
        <w:t xml:space="preserve"> </w:t>
      </w:r>
      <w:r w:rsidR="00DD59B1" w:rsidRPr="00277526">
        <w:rPr>
          <w:rFonts w:ascii="Book Antiqua" w:eastAsia="Times New Roman" w:hAnsi="Book Antiqua" w:cs="Times New Roman"/>
          <w:b/>
          <w:color w:val="FF0000"/>
          <w:sz w:val="16"/>
          <w:szCs w:val="16"/>
          <w:u w:val="single"/>
          <w:lang w:eastAsia="pt-BR"/>
        </w:rPr>
        <w:t>(PCBA-2018)</w:t>
      </w:r>
      <w:r w:rsidR="00866718" w:rsidRPr="00277526">
        <w:rPr>
          <w:rFonts w:ascii="Book Antiqua" w:eastAsia="Times New Roman" w:hAnsi="Book Antiqua" w:cs="Times New Roman"/>
          <w:b/>
          <w:color w:val="FF0000"/>
          <w:sz w:val="16"/>
          <w:szCs w:val="16"/>
          <w:lang w:eastAsia="pt-BR"/>
        </w:rPr>
        <w:t xml:space="preserve"> </w:t>
      </w:r>
      <w:r w:rsidR="00866718" w:rsidRPr="00277526">
        <w:rPr>
          <w:rFonts w:ascii="Book Antiqua" w:eastAsia="Times New Roman" w:hAnsi="Book Antiqua" w:cs="Times New Roman"/>
          <w:b/>
          <w:color w:val="FF0000"/>
          <w:sz w:val="16"/>
          <w:szCs w:val="16"/>
          <w:u w:val="single"/>
          <w:lang w:eastAsia="pt-BR"/>
        </w:rPr>
        <w:t>(Cartórios/TJPR-2019)</w:t>
      </w:r>
      <w:r w:rsidR="006C6D30">
        <w:rPr>
          <w:rFonts w:ascii="Book Antiqua" w:eastAsia="Times New Roman" w:hAnsi="Book Antiqua" w:cs="Times New Roman"/>
          <w:b/>
          <w:color w:val="FF0000"/>
          <w:sz w:val="16"/>
          <w:szCs w:val="16"/>
          <w:lang w:eastAsia="pt-BR"/>
        </w:rPr>
        <w:t xml:space="preserve"> </w:t>
      </w:r>
      <w:r w:rsidR="006C6D30" w:rsidRPr="00277526">
        <w:rPr>
          <w:rFonts w:ascii="Book Antiqua" w:eastAsia="Times New Roman" w:hAnsi="Book Antiqua" w:cs="Times New Roman"/>
          <w:b/>
          <w:color w:val="FF0000"/>
          <w:sz w:val="16"/>
          <w:szCs w:val="16"/>
          <w:u w:val="single"/>
          <w:lang w:eastAsia="pt-BR"/>
        </w:rPr>
        <w:t>(TRF3-2011</w:t>
      </w:r>
      <w:r w:rsidR="006C6D30">
        <w:rPr>
          <w:rFonts w:ascii="Book Antiqua" w:eastAsia="Times New Roman" w:hAnsi="Book Antiqua" w:cs="Times New Roman"/>
          <w:b/>
          <w:color w:val="FF0000"/>
          <w:sz w:val="16"/>
          <w:szCs w:val="16"/>
          <w:u w:val="single"/>
          <w:lang w:eastAsia="pt-BR"/>
        </w:rPr>
        <w:t>/2022</w:t>
      </w:r>
      <w:r w:rsidR="006C6D30" w:rsidRPr="00277526">
        <w:rPr>
          <w:rFonts w:ascii="Book Antiqua" w:eastAsia="Times New Roman" w:hAnsi="Book Antiqua" w:cs="Times New Roman"/>
          <w:b/>
          <w:color w:val="FF0000"/>
          <w:sz w:val="16"/>
          <w:szCs w:val="16"/>
          <w:u w:val="single"/>
          <w:lang w:eastAsia="pt-BR"/>
        </w:rPr>
        <w:t>)</w:t>
      </w:r>
      <w:r w:rsidR="00324E1B" w:rsidRPr="00277526">
        <w:rPr>
          <w:rFonts w:ascii="Book Antiqua" w:eastAsia="Times New Roman" w:hAnsi="Book Antiqua" w:cs="Times New Roman"/>
          <w:b/>
          <w:color w:val="FF0000"/>
          <w:sz w:val="16"/>
          <w:szCs w:val="16"/>
          <w:lang w:eastAsia="pt-BR"/>
        </w:rPr>
        <w:t xml:space="preserve"> </w:t>
      </w:r>
      <w:r w:rsidR="00324E1B" w:rsidRPr="00277526">
        <w:rPr>
          <w:rFonts w:ascii="Book Antiqua" w:eastAsia="Times New Roman" w:hAnsi="Book Antiqua" w:cs="Times New Roman"/>
          <w:b/>
          <w:color w:val="FF0000"/>
          <w:sz w:val="16"/>
          <w:szCs w:val="16"/>
          <w:u w:val="single"/>
          <w:lang w:eastAsia="pt-BR"/>
        </w:rPr>
        <w:t>(PGEAM-2022)</w:t>
      </w:r>
      <w:r w:rsidR="00422465" w:rsidRPr="00277526">
        <w:rPr>
          <w:rFonts w:ascii="Book Antiqua" w:eastAsia="Times New Roman" w:hAnsi="Book Antiqua" w:cs="Times New Roman"/>
          <w:b/>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E3770F" w:rsidRPr="003D7D2D" w14:paraId="3B62C0CF" w14:textId="77777777" w:rsidTr="00D83025">
        <w:tc>
          <w:tcPr>
            <w:tcW w:w="8784" w:type="dxa"/>
            <w:shd w:val="clear" w:color="auto" w:fill="CCFFFF"/>
          </w:tcPr>
          <w:p w14:paraId="1E3CE497" w14:textId="6246DD5F" w:rsidR="00B37AEA" w:rsidRPr="00B37AEA" w:rsidRDefault="00B37AEA" w:rsidP="00E3770F">
            <w:pPr>
              <w:spacing w:before="100" w:beforeAutospacing="1" w:after="100" w:afterAutospacing="1"/>
              <w:jc w:val="both"/>
              <w:rPr>
                <w:rFonts w:ascii="Book Antiqua" w:eastAsia="Times New Roman" w:hAnsi="Book Antiqua" w:cs="Times New Roman"/>
                <w:i/>
                <w:iCs/>
                <w:color w:val="FF0000"/>
                <w:sz w:val="19"/>
                <w:szCs w:val="19"/>
                <w:u w:val="single"/>
                <w:lang w:eastAsia="pt-BR"/>
              </w:rPr>
            </w:pPr>
            <w:r w:rsidRPr="003D7D2D">
              <w:rPr>
                <w:rFonts w:ascii="Book Antiqua" w:eastAsia="Times New Roman" w:hAnsi="Book Antiqua" w:cs="Times New Roman"/>
                <w:b/>
                <w:i/>
                <w:iCs/>
                <w:color w:val="FF0000"/>
                <w:sz w:val="19"/>
                <w:szCs w:val="19"/>
                <w:lang w:eastAsia="pt-BR"/>
              </w:rPr>
              <w:lastRenderedPageBreak/>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37AEA">
              <w:rPr>
                <w:rFonts w:ascii="Book Antiqua" w:eastAsia="Times New Roman" w:hAnsi="Book Antiqua" w:cs="Times New Roman"/>
                <w:b/>
                <w:i/>
                <w:iCs/>
                <w:color w:val="FF0000"/>
                <w:sz w:val="19"/>
                <w:szCs w:val="19"/>
                <w:highlight w:val="green"/>
                <w:lang w:eastAsia="pt-BR"/>
              </w:rPr>
              <w:t>Rec. Repetitivo/STJ – Tese 275</w:t>
            </w:r>
            <w:r w:rsidRPr="003D7D2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B37AEA">
              <w:rPr>
                <w:rFonts w:ascii="Book Antiqua" w:eastAsia="Times New Roman" w:hAnsi="Book Antiqua" w:cs="Times New Roman"/>
                <w:b/>
                <w:i/>
                <w:iCs/>
                <w:color w:val="FF0000"/>
                <w:sz w:val="19"/>
                <w:szCs w:val="19"/>
                <w:highlight w:val="green"/>
                <w:lang w:eastAsia="pt-BR"/>
              </w:rPr>
              <w:t>TRF1-2015</w:t>
            </w:r>
            <w:r w:rsidR="006C6D30">
              <w:rPr>
                <w:rFonts w:ascii="Book Antiqua" w:eastAsia="Times New Roman" w:hAnsi="Book Antiqua" w:cs="Times New Roman"/>
                <w:b/>
                <w:i/>
                <w:iCs/>
                <w:color w:val="FF0000"/>
                <w:sz w:val="19"/>
                <w:szCs w:val="19"/>
                <w:lang w:eastAsia="pt-BR"/>
              </w:rPr>
              <w:t>: #</w:t>
            </w:r>
            <w:r w:rsidR="006C6D30" w:rsidRPr="006C6D30">
              <w:rPr>
                <w:rFonts w:ascii="Book Antiqua" w:eastAsia="Times New Roman" w:hAnsi="Book Antiqua" w:cs="Times New Roman"/>
                <w:b/>
                <w:i/>
                <w:iCs/>
                <w:color w:val="FF0000"/>
                <w:sz w:val="19"/>
                <w:szCs w:val="19"/>
                <w:highlight w:val="green"/>
                <w:lang w:eastAsia="pt-BR"/>
              </w:rPr>
              <w:t>TRF3-2022</w:t>
            </w:r>
            <w:r w:rsidRPr="003D7D2D">
              <w:rPr>
                <w:rFonts w:ascii="Book Antiqua" w:eastAsia="Times New Roman" w:hAnsi="Book Antiqua" w:cs="Times New Roman"/>
                <w:b/>
                <w:i/>
                <w:iCs/>
                <w:color w:val="FF0000"/>
                <w:sz w:val="19"/>
                <w:szCs w:val="19"/>
                <w:lang w:eastAsia="pt-BR"/>
              </w:rPr>
              <w:t>: #</w:t>
            </w:r>
            <w:r w:rsidRPr="003D7D2D">
              <w:rPr>
                <w:rFonts w:ascii="Book Antiqua" w:eastAsia="Times New Roman" w:hAnsi="Book Antiqua" w:cs="Times New Roman"/>
                <w:b/>
                <w:i/>
                <w:iCs/>
                <w:color w:val="FF0000"/>
                <w:sz w:val="19"/>
                <w:szCs w:val="19"/>
                <w:highlight w:val="green"/>
                <w:lang w:eastAsia="pt-BR"/>
              </w:rPr>
              <w:t>CESPE</w:t>
            </w:r>
            <w:r w:rsidRPr="003D7D2D">
              <w:rPr>
                <w:rFonts w:ascii="Book Antiqua" w:eastAsia="Times New Roman" w:hAnsi="Book Antiqua" w:cs="Times New Roman"/>
                <w:sz w:val="19"/>
                <w:szCs w:val="19"/>
                <w:lang w:eastAsia="pt-BR"/>
              </w:rPr>
              <w:t xml:space="preserve">: </w:t>
            </w:r>
            <w:r w:rsidRPr="00B37AEA">
              <w:rPr>
                <w:rFonts w:ascii="Book Antiqua" w:eastAsia="Times New Roman" w:hAnsi="Book Antiqua" w:cs="Times New Roman"/>
                <w:b/>
                <w:bCs/>
                <w:sz w:val="19"/>
                <w:szCs w:val="19"/>
                <w:lang w:eastAsia="pt-BR"/>
              </w:rPr>
              <w:t xml:space="preserve">As leis tributárias procedimentais ou formais, conducentes à constituição do crédito tributário não alcançado pela decadência, são aplicáveis a fatos pretéritos, razão pela qual a Lei 8.021/90 e a Lei Complementar 105/01, por envergarem essa natureza, </w:t>
            </w:r>
            <w:r w:rsidRPr="00B37AEA">
              <w:rPr>
                <w:rFonts w:ascii="Book Antiqua" w:eastAsia="Times New Roman" w:hAnsi="Book Antiqua" w:cs="Times New Roman"/>
                <w:b/>
                <w:bCs/>
                <w:sz w:val="19"/>
                <w:szCs w:val="19"/>
                <w:highlight w:val="green"/>
                <w:lang w:eastAsia="pt-BR"/>
              </w:rPr>
              <w:t>legitimam</w:t>
            </w:r>
            <w:r w:rsidRPr="00B37AEA">
              <w:rPr>
                <w:rFonts w:ascii="Book Antiqua" w:eastAsia="Times New Roman" w:hAnsi="Book Antiqua" w:cs="Times New Roman"/>
                <w:b/>
                <w:bCs/>
                <w:sz w:val="19"/>
                <w:szCs w:val="19"/>
                <w:lang w:eastAsia="pt-BR"/>
              </w:rPr>
              <w:t xml:space="preserve"> a </w:t>
            </w:r>
            <w:r w:rsidRPr="00B37AEA">
              <w:rPr>
                <w:rFonts w:ascii="Book Antiqua" w:eastAsia="Times New Roman" w:hAnsi="Book Antiqua" w:cs="Times New Roman"/>
                <w:b/>
                <w:bCs/>
                <w:sz w:val="19"/>
                <w:szCs w:val="19"/>
                <w:shd w:val="clear" w:color="auto" w:fill="F7CAAC" w:themeFill="accent2" w:themeFillTint="66"/>
                <w:lang w:eastAsia="pt-BR"/>
              </w:rPr>
              <w:t>atuação fiscalizatória/investigativa</w:t>
            </w:r>
            <w:r w:rsidRPr="00B37AEA">
              <w:rPr>
                <w:rFonts w:ascii="Book Antiqua" w:eastAsia="Times New Roman" w:hAnsi="Book Antiqua" w:cs="Times New Roman"/>
                <w:b/>
                <w:bCs/>
                <w:sz w:val="19"/>
                <w:szCs w:val="19"/>
                <w:lang w:eastAsia="pt-BR"/>
              </w:rPr>
              <w:t xml:space="preserve"> </w:t>
            </w:r>
            <w:r w:rsidRPr="00B37AEA">
              <w:rPr>
                <w:rFonts w:ascii="Book Antiqua" w:eastAsia="Times New Roman" w:hAnsi="Book Antiqua" w:cs="Times New Roman"/>
                <w:b/>
                <w:bCs/>
                <w:sz w:val="19"/>
                <w:szCs w:val="19"/>
                <w:highlight w:val="yellow"/>
                <w:lang w:eastAsia="pt-BR"/>
              </w:rPr>
              <w:t>da Administração Tributária</w:t>
            </w:r>
            <w:r w:rsidRPr="00B37AEA">
              <w:rPr>
                <w:rFonts w:ascii="Book Antiqua" w:eastAsia="Times New Roman" w:hAnsi="Book Antiqua" w:cs="Times New Roman"/>
                <w:b/>
                <w:bCs/>
                <w:sz w:val="19"/>
                <w:szCs w:val="19"/>
                <w:lang w:eastAsia="pt-BR"/>
              </w:rPr>
              <w:t xml:space="preserve">, </w:t>
            </w:r>
            <w:r w:rsidRPr="00B37AEA">
              <w:rPr>
                <w:rFonts w:ascii="Book Antiqua" w:eastAsia="Times New Roman" w:hAnsi="Book Antiqua" w:cs="Times New Roman"/>
                <w:b/>
                <w:bCs/>
                <w:sz w:val="19"/>
                <w:szCs w:val="19"/>
                <w:highlight w:val="green"/>
                <w:lang w:eastAsia="pt-BR"/>
              </w:rPr>
              <w:t>ainda que</w:t>
            </w:r>
            <w:r w:rsidRPr="00B37AEA">
              <w:rPr>
                <w:rFonts w:ascii="Book Antiqua" w:eastAsia="Times New Roman" w:hAnsi="Book Antiqua" w:cs="Times New Roman"/>
                <w:b/>
                <w:bCs/>
                <w:sz w:val="19"/>
                <w:szCs w:val="19"/>
                <w:lang w:eastAsia="pt-BR"/>
              </w:rPr>
              <w:t xml:space="preserve"> os </w:t>
            </w:r>
            <w:r w:rsidRPr="00B37AEA">
              <w:rPr>
                <w:rFonts w:ascii="Book Antiqua" w:eastAsia="Times New Roman" w:hAnsi="Book Antiqua" w:cs="Times New Roman"/>
                <w:b/>
                <w:bCs/>
                <w:sz w:val="19"/>
                <w:szCs w:val="19"/>
                <w:highlight w:val="yellow"/>
                <w:lang w:eastAsia="pt-BR"/>
              </w:rPr>
              <w:t>fatos imponíveis</w:t>
            </w:r>
            <w:r w:rsidRPr="00B37AEA">
              <w:rPr>
                <w:rFonts w:ascii="Book Antiqua" w:eastAsia="Times New Roman" w:hAnsi="Book Antiqua" w:cs="Times New Roman"/>
                <w:b/>
                <w:bCs/>
                <w:sz w:val="19"/>
                <w:szCs w:val="19"/>
                <w:lang w:eastAsia="pt-BR"/>
              </w:rPr>
              <w:t xml:space="preserve"> </w:t>
            </w:r>
            <w:r w:rsidRPr="00B37AEA">
              <w:rPr>
                <w:rFonts w:ascii="Book Antiqua" w:eastAsia="Times New Roman" w:hAnsi="Book Antiqua" w:cs="Times New Roman"/>
                <w:b/>
                <w:bCs/>
                <w:sz w:val="19"/>
                <w:szCs w:val="19"/>
                <w:highlight w:val="green"/>
                <w:lang w:eastAsia="pt-BR"/>
              </w:rPr>
              <w:t>a serem apurados lhes sejam</w:t>
            </w:r>
            <w:r w:rsidRPr="00B37AEA">
              <w:rPr>
                <w:rFonts w:ascii="Book Antiqua" w:eastAsia="Times New Roman" w:hAnsi="Book Antiqua" w:cs="Times New Roman"/>
                <w:b/>
                <w:bCs/>
                <w:sz w:val="19"/>
                <w:szCs w:val="19"/>
                <w:lang w:eastAsia="pt-BR"/>
              </w:rPr>
              <w:t xml:space="preserve"> </w:t>
            </w:r>
            <w:r w:rsidRPr="00B37AEA">
              <w:rPr>
                <w:rFonts w:ascii="Book Antiqua" w:eastAsia="Times New Roman" w:hAnsi="Book Antiqua" w:cs="Times New Roman"/>
                <w:b/>
                <w:bCs/>
                <w:sz w:val="19"/>
                <w:szCs w:val="19"/>
                <w:shd w:val="clear" w:color="auto" w:fill="F7CAAC" w:themeFill="accent2" w:themeFillTint="66"/>
                <w:lang w:eastAsia="pt-BR"/>
              </w:rPr>
              <w:t>anteriores</w:t>
            </w:r>
            <w:r w:rsidRPr="00B37AEA">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STJ. 1ª S., </w:t>
            </w:r>
            <w:r w:rsidRPr="00B37AEA">
              <w:rPr>
                <w:rFonts w:ascii="Book Antiqua" w:eastAsia="Times New Roman" w:hAnsi="Book Antiqua" w:cs="Times New Roman"/>
                <w:sz w:val="19"/>
                <w:szCs w:val="19"/>
                <w:lang w:eastAsia="pt-BR"/>
              </w:rPr>
              <w:t>REsp 1134665/SP, Rel. Min</w:t>
            </w:r>
            <w:r>
              <w:rPr>
                <w:rFonts w:ascii="Book Antiqua" w:eastAsia="Times New Roman" w:hAnsi="Book Antiqua" w:cs="Times New Roman"/>
                <w:sz w:val="19"/>
                <w:szCs w:val="19"/>
                <w:lang w:eastAsia="pt-BR"/>
              </w:rPr>
              <w:t>.</w:t>
            </w:r>
            <w:r w:rsidRPr="00B37AEA">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uiz</w:t>
            </w:r>
            <w:r w:rsidRPr="00B37AEA">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ux</w:t>
            </w:r>
            <w:r w:rsidRPr="00B37AEA">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37AEA">
              <w:rPr>
                <w:rFonts w:ascii="Book Antiqua" w:eastAsia="Times New Roman" w:hAnsi="Book Antiqua" w:cs="Times New Roman"/>
                <w:sz w:val="19"/>
                <w:szCs w:val="19"/>
                <w:lang w:eastAsia="pt-BR"/>
              </w:rPr>
              <w:t xml:space="preserve"> 25/11/09</w:t>
            </w:r>
            <w:r>
              <w:rPr>
                <w:rFonts w:ascii="Book Antiqua" w:eastAsia="Times New Roman" w:hAnsi="Book Antiqua" w:cs="Times New Roman"/>
                <w:sz w:val="19"/>
                <w:szCs w:val="19"/>
                <w:lang w:eastAsia="pt-BR"/>
              </w:rPr>
              <w:t>.</w:t>
            </w:r>
          </w:p>
          <w:p w14:paraId="0F39E715" w14:textId="13A5CB08" w:rsidR="00E3770F" w:rsidRPr="003D7D2D" w:rsidRDefault="00037CDB" w:rsidP="00E3770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B37AEA">
              <w:rPr>
                <w:rFonts w:ascii="Book Antiqua" w:eastAsia="Times New Roman" w:hAnsi="Book Antiqua" w:cs="Times New Roman"/>
                <w:b/>
                <w:i/>
                <w:iCs/>
                <w:color w:val="FF0000"/>
                <w:sz w:val="19"/>
                <w:szCs w:val="19"/>
                <w:lang w:eastAsia="pt-BR"/>
              </w:rPr>
              <w:t>: #</w:t>
            </w:r>
            <w:r w:rsidR="00B37AEA" w:rsidRPr="00B37AEA">
              <w:rPr>
                <w:rFonts w:ascii="Book Antiqua" w:eastAsia="Times New Roman" w:hAnsi="Book Antiqua" w:cs="Times New Roman"/>
                <w:b/>
                <w:i/>
                <w:iCs/>
                <w:color w:val="FF0000"/>
                <w:sz w:val="19"/>
                <w:szCs w:val="19"/>
                <w:highlight w:val="green"/>
                <w:lang w:eastAsia="pt-BR"/>
              </w:rPr>
              <w:t>STJ</w:t>
            </w:r>
            <w:r w:rsidRPr="003D7D2D">
              <w:rPr>
                <w:rFonts w:ascii="Book Antiqua" w:eastAsia="Times New Roman" w:hAnsi="Book Antiqua" w:cs="Times New Roman"/>
                <w:b/>
                <w:i/>
                <w:iCs/>
                <w:color w:val="FF0000"/>
                <w:sz w:val="19"/>
                <w:szCs w:val="19"/>
                <w:lang w:eastAsia="pt-BR"/>
              </w:rPr>
              <w:t>: #</w:t>
            </w:r>
            <w:r w:rsidRPr="003D7D2D">
              <w:rPr>
                <w:rFonts w:ascii="Book Antiqua" w:eastAsia="Times New Roman" w:hAnsi="Book Antiqua" w:cs="Times New Roman"/>
                <w:b/>
                <w:i/>
                <w:iCs/>
                <w:color w:val="FF0000"/>
                <w:sz w:val="19"/>
                <w:szCs w:val="19"/>
                <w:highlight w:val="green"/>
                <w:lang w:eastAsia="pt-BR"/>
              </w:rPr>
              <w:t>TJTO-2007</w:t>
            </w:r>
            <w:r w:rsidR="00B37AEA">
              <w:rPr>
                <w:rFonts w:ascii="Book Antiqua" w:eastAsia="Times New Roman" w:hAnsi="Book Antiqua" w:cs="Times New Roman"/>
                <w:b/>
                <w:i/>
                <w:iCs/>
                <w:color w:val="FF0000"/>
                <w:sz w:val="19"/>
                <w:szCs w:val="19"/>
                <w:lang w:eastAsia="pt-BR"/>
              </w:rPr>
              <w:t>: #</w:t>
            </w:r>
            <w:r w:rsidR="00B37AEA" w:rsidRPr="00B37AEA">
              <w:rPr>
                <w:rFonts w:ascii="Book Antiqua" w:eastAsia="Times New Roman" w:hAnsi="Book Antiqua" w:cs="Times New Roman"/>
                <w:b/>
                <w:i/>
                <w:iCs/>
                <w:color w:val="FF0000"/>
                <w:sz w:val="19"/>
                <w:szCs w:val="19"/>
                <w:highlight w:val="green"/>
                <w:lang w:eastAsia="pt-BR"/>
              </w:rPr>
              <w:t>TRF1-2015</w:t>
            </w:r>
            <w:r w:rsidRPr="003D7D2D">
              <w:rPr>
                <w:rFonts w:ascii="Book Antiqua" w:eastAsia="Times New Roman" w:hAnsi="Book Antiqua" w:cs="Times New Roman"/>
                <w:b/>
                <w:i/>
                <w:iCs/>
                <w:color w:val="FF0000"/>
                <w:sz w:val="19"/>
                <w:szCs w:val="19"/>
                <w:lang w:eastAsia="pt-BR"/>
              </w:rPr>
              <w:t>: ##</w:t>
            </w:r>
            <w:r w:rsidRPr="003D7D2D">
              <w:rPr>
                <w:rFonts w:ascii="Book Antiqua" w:eastAsia="Times New Roman" w:hAnsi="Book Antiqua" w:cs="Times New Roman"/>
                <w:b/>
                <w:i/>
                <w:iCs/>
                <w:color w:val="FF0000"/>
                <w:sz w:val="19"/>
                <w:szCs w:val="19"/>
                <w:highlight w:val="green"/>
                <w:lang w:eastAsia="pt-BR"/>
              </w:rPr>
              <w:t>CESPE</w:t>
            </w:r>
            <w:r w:rsidRPr="003D7D2D">
              <w:rPr>
                <w:rFonts w:ascii="Book Antiqua" w:eastAsia="Times New Roman" w:hAnsi="Book Antiqua" w:cs="Times New Roman"/>
                <w:sz w:val="19"/>
                <w:szCs w:val="19"/>
                <w:lang w:eastAsia="pt-BR"/>
              </w:rPr>
              <w:t xml:space="preserve">: </w:t>
            </w:r>
            <w:r w:rsidR="00E3770F" w:rsidRPr="003D7D2D">
              <w:rPr>
                <w:rFonts w:ascii="Book Antiqua" w:eastAsia="Times New Roman" w:hAnsi="Book Antiqua" w:cs="Times New Roman"/>
                <w:b/>
                <w:bCs/>
                <w:sz w:val="19"/>
                <w:szCs w:val="19"/>
                <w:lang w:eastAsia="pt-BR"/>
              </w:rPr>
              <w:t xml:space="preserve"> </w:t>
            </w:r>
            <w:r w:rsidR="00E3770F" w:rsidRPr="003D7D2D">
              <w:rPr>
                <w:rFonts w:ascii="Book Antiqua" w:eastAsia="Times New Roman" w:hAnsi="Book Antiqua" w:cs="Times New Roman"/>
                <w:bCs/>
                <w:sz w:val="19"/>
                <w:szCs w:val="19"/>
                <w:lang w:eastAsia="pt-BR"/>
              </w:rPr>
              <w:t xml:space="preserve">Nos termos do que dispõe </w:t>
            </w:r>
            <w:r w:rsidR="00E3770F" w:rsidRPr="003D7D2D">
              <w:rPr>
                <w:rFonts w:ascii="Book Antiqua" w:eastAsia="Times New Roman" w:hAnsi="Book Antiqua" w:cs="Times New Roman"/>
                <w:b/>
                <w:bCs/>
                <w:sz w:val="19"/>
                <w:szCs w:val="19"/>
                <w:lang w:eastAsia="pt-BR"/>
              </w:rPr>
              <w:t xml:space="preserve">o </w:t>
            </w:r>
            <w:r w:rsidR="00E3770F" w:rsidRPr="003D7D2D">
              <w:rPr>
                <w:rFonts w:ascii="Book Antiqua" w:eastAsia="Times New Roman" w:hAnsi="Book Antiqua" w:cs="Times New Roman"/>
                <w:b/>
                <w:bCs/>
                <w:sz w:val="19"/>
                <w:szCs w:val="19"/>
                <w:highlight w:val="yellow"/>
                <w:lang w:eastAsia="pt-BR"/>
              </w:rPr>
              <w:t>art. 144, § 1º, do CTN</w:t>
            </w:r>
            <w:r w:rsidR="00E3770F" w:rsidRPr="003D7D2D">
              <w:rPr>
                <w:rFonts w:ascii="Book Antiqua" w:eastAsia="Times New Roman" w:hAnsi="Book Antiqua" w:cs="Times New Roman"/>
                <w:b/>
                <w:bCs/>
                <w:sz w:val="19"/>
                <w:szCs w:val="19"/>
                <w:lang w:eastAsia="pt-BR"/>
              </w:rPr>
              <w:t xml:space="preserve">, a Lei 10.174/01 e a Lei Complementar 105/01 </w:t>
            </w:r>
            <w:r w:rsidR="00E3770F" w:rsidRPr="003D7D2D">
              <w:rPr>
                <w:rFonts w:ascii="Book Antiqua" w:eastAsia="Times New Roman" w:hAnsi="Book Antiqua" w:cs="Times New Roman"/>
                <w:b/>
                <w:bCs/>
                <w:sz w:val="19"/>
                <w:szCs w:val="19"/>
                <w:highlight w:val="yellow"/>
                <w:lang w:eastAsia="pt-BR"/>
              </w:rPr>
              <w:t>são normas tributárias de natureza procedimental</w:t>
            </w:r>
            <w:r w:rsidR="00E3770F" w:rsidRPr="003D7D2D">
              <w:rPr>
                <w:rFonts w:ascii="Book Antiqua" w:eastAsia="Times New Roman" w:hAnsi="Book Antiqua" w:cs="Times New Roman"/>
                <w:b/>
                <w:bCs/>
                <w:sz w:val="19"/>
                <w:szCs w:val="19"/>
                <w:lang w:eastAsia="pt-BR"/>
              </w:rPr>
              <w:t xml:space="preserve">, de modo que </w:t>
            </w:r>
            <w:r w:rsidR="00E3770F" w:rsidRPr="003D7D2D">
              <w:rPr>
                <w:rFonts w:ascii="Book Antiqua" w:eastAsia="Times New Roman" w:hAnsi="Book Antiqua" w:cs="Times New Roman"/>
                <w:b/>
                <w:bCs/>
                <w:sz w:val="19"/>
                <w:szCs w:val="19"/>
                <w:highlight w:val="yellow"/>
                <w:lang w:eastAsia="pt-BR"/>
              </w:rPr>
              <w:t>possuem aplicação imediata, alcançando fatos pretéritos</w:t>
            </w:r>
            <w:r w:rsidR="00E3770F" w:rsidRPr="003D7D2D">
              <w:rPr>
                <w:rFonts w:ascii="Book Antiqua" w:eastAsia="Times New Roman" w:hAnsi="Book Antiqua" w:cs="Times New Roman"/>
                <w:b/>
                <w:bCs/>
                <w:sz w:val="19"/>
                <w:szCs w:val="19"/>
                <w:lang w:eastAsia="pt-BR"/>
              </w:rPr>
              <w:t>.</w:t>
            </w:r>
            <w:r w:rsidR="00E3770F" w:rsidRPr="003D7D2D">
              <w:rPr>
                <w:rFonts w:ascii="Book Antiqua" w:eastAsia="Times New Roman" w:hAnsi="Book Antiqua" w:cs="Times New Roman"/>
                <w:sz w:val="19"/>
                <w:szCs w:val="19"/>
                <w:lang w:eastAsia="pt-BR"/>
              </w:rPr>
              <w:t xml:space="preserve"> </w:t>
            </w:r>
            <w:r w:rsidR="0035689B">
              <w:rPr>
                <w:rFonts w:ascii="Book Antiqua" w:eastAsia="Times New Roman" w:hAnsi="Book Antiqua" w:cs="Times New Roman"/>
                <w:sz w:val="19"/>
                <w:szCs w:val="19"/>
                <w:lang w:eastAsia="pt-BR"/>
              </w:rPr>
              <w:t xml:space="preserve">STJ. 2ª T., </w:t>
            </w:r>
            <w:r w:rsidR="00E3770F" w:rsidRPr="003D7D2D">
              <w:rPr>
                <w:rFonts w:ascii="Book Antiqua" w:eastAsia="Times New Roman" w:hAnsi="Book Antiqua" w:cs="Times New Roman"/>
                <w:sz w:val="19"/>
                <w:szCs w:val="19"/>
                <w:lang w:eastAsia="pt-BR"/>
              </w:rPr>
              <w:t>REsp 529818/PR, Rel. Min</w:t>
            </w:r>
            <w:r w:rsidR="0035689B">
              <w:rPr>
                <w:rFonts w:ascii="Book Antiqua" w:eastAsia="Times New Roman" w:hAnsi="Book Antiqua" w:cs="Times New Roman"/>
                <w:sz w:val="19"/>
                <w:szCs w:val="19"/>
                <w:lang w:eastAsia="pt-BR"/>
              </w:rPr>
              <w:t>.</w:t>
            </w:r>
            <w:r w:rsidR="00E3770F" w:rsidRPr="003D7D2D">
              <w:rPr>
                <w:rFonts w:ascii="Book Antiqua" w:eastAsia="Times New Roman" w:hAnsi="Book Antiqua" w:cs="Times New Roman"/>
                <w:sz w:val="19"/>
                <w:szCs w:val="19"/>
                <w:lang w:eastAsia="pt-BR"/>
              </w:rPr>
              <w:t xml:space="preserve"> J</w:t>
            </w:r>
            <w:r w:rsidR="0035689B">
              <w:rPr>
                <w:rFonts w:ascii="Book Antiqua" w:eastAsia="Times New Roman" w:hAnsi="Book Antiqua" w:cs="Times New Roman"/>
                <w:sz w:val="19"/>
                <w:szCs w:val="19"/>
                <w:lang w:eastAsia="pt-BR"/>
              </w:rPr>
              <w:t>oão</w:t>
            </w:r>
            <w:r w:rsidR="00E3770F" w:rsidRPr="003D7D2D">
              <w:rPr>
                <w:rFonts w:ascii="Book Antiqua" w:eastAsia="Times New Roman" w:hAnsi="Book Antiqua" w:cs="Times New Roman"/>
                <w:sz w:val="19"/>
                <w:szCs w:val="19"/>
                <w:lang w:eastAsia="pt-BR"/>
              </w:rPr>
              <w:t xml:space="preserve"> O</w:t>
            </w:r>
            <w:r w:rsidR="0035689B">
              <w:rPr>
                <w:rFonts w:ascii="Book Antiqua" w:eastAsia="Times New Roman" w:hAnsi="Book Antiqua" w:cs="Times New Roman"/>
                <w:sz w:val="19"/>
                <w:szCs w:val="19"/>
                <w:lang w:eastAsia="pt-BR"/>
              </w:rPr>
              <w:t>távio</w:t>
            </w:r>
            <w:r w:rsidR="00E3770F" w:rsidRPr="003D7D2D">
              <w:rPr>
                <w:rFonts w:ascii="Book Antiqua" w:eastAsia="Times New Roman" w:hAnsi="Book Antiqua" w:cs="Times New Roman"/>
                <w:sz w:val="19"/>
                <w:szCs w:val="19"/>
                <w:lang w:eastAsia="pt-BR"/>
              </w:rPr>
              <w:t xml:space="preserve"> </w:t>
            </w:r>
            <w:r w:rsidR="0035689B">
              <w:rPr>
                <w:rFonts w:ascii="Book Antiqua" w:eastAsia="Times New Roman" w:hAnsi="Book Antiqua" w:cs="Times New Roman"/>
                <w:sz w:val="19"/>
                <w:szCs w:val="19"/>
                <w:lang w:eastAsia="pt-BR"/>
              </w:rPr>
              <w:t>de</w:t>
            </w:r>
            <w:r w:rsidR="00E3770F" w:rsidRPr="003D7D2D">
              <w:rPr>
                <w:rFonts w:ascii="Book Antiqua" w:eastAsia="Times New Roman" w:hAnsi="Book Antiqua" w:cs="Times New Roman"/>
                <w:sz w:val="19"/>
                <w:szCs w:val="19"/>
                <w:lang w:eastAsia="pt-BR"/>
              </w:rPr>
              <w:t xml:space="preserve"> N</w:t>
            </w:r>
            <w:r w:rsidR="0035689B">
              <w:rPr>
                <w:rFonts w:ascii="Book Antiqua" w:eastAsia="Times New Roman" w:hAnsi="Book Antiqua" w:cs="Times New Roman"/>
                <w:sz w:val="19"/>
                <w:szCs w:val="19"/>
                <w:lang w:eastAsia="pt-BR"/>
              </w:rPr>
              <w:t>oronha</w:t>
            </w:r>
            <w:r w:rsidR="00E3770F" w:rsidRPr="003D7D2D">
              <w:rPr>
                <w:rFonts w:ascii="Book Antiqua" w:eastAsia="Times New Roman" w:hAnsi="Book Antiqua" w:cs="Times New Roman"/>
                <w:sz w:val="19"/>
                <w:szCs w:val="19"/>
                <w:lang w:eastAsia="pt-BR"/>
              </w:rPr>
              <w:t>, j</w:t>
            </w:r>
            <w:r w:rsidR="0035689B">
              <w:rPr>
                <w:rFonts w:ascii="Book Antiqua" w:eastAsia="Times New Roman" w:hAnsi="Book Antiqua" w:cs="Times New Roman"/>
                <w:sz w:val="19"/>
                <w:szCs w:val="19"/>
                <w:lang w:eastAsia="pt-BR"/>
              </w:rPr>
              <w:t>.</w:t>
            </w:r>
            <w:r w:rsidR="00E3770F" w:rsidRPr="003D7D2D">
              <w:rPr>
                <w:rFonts w:ascii="Book Antiqua" w:eastAsia="Times New Roman" w:hAnsi="Book Antiqua" w:cs="Times New Roman"/>
                <w:sz w:val="19"/>
                <w:szCs w:val="19"/>
                <w:lang w:eastAsia="pt-BR"/>
              </w:rPr>
              <w:t xml:space="preserve"> 01/03/2007</w:t>
            </w:r>
            <w:r w:rsidR="0035689B">
              <w:rPr>
                <w:rFonts w:ascii="Book Antiqua" w:eastAsia="Times New Roman" w:hAnsi="Book Antiqua" w:cs="Times New Roman"/>
                <w:sz w:val="19"/>
                <w:szCs w:val="19"/>
                <w:lang w:eastAsia="pt-BR"/>
              </w:rPr>
              <w:t>.</w:t>
            </w:r>
            <w:r w:rsidR="00E3770F" w:rsidRPr="003D7D2D">
              <w:rPr>
                <w:rFonts w:ascii="Book Antiqua" w:eastAsia="Times New Roman" w:hAnsi="Book Antiqua" w:cs="Times New Roman"/>
                <w:sz w:val="19"/>
                <w:szCs w:val="19"/>
                <w:lang w:eastAsia="pt-BR"/>
              </w:rPr>
              <w:t xml:space="preserve"> </w:t>
            </w:r>
            <w:r w:rsidR="00E3770F" w:rsidRPr="003D7D2D">
              <w:rPr>
                <w:rFonts w:ascii="Book Antiqua" w:eastAsia="Times New Roman" w:hAnsi="Book Antiqua" w:cs="Times New Roman"/>
                <w:b/>
                <w:sz w:val="19"/>
                <w:szCs w:val="19"/>
                <w:lang w:eastAsia="pt-BR"/>
              </w:rPr>
              <w:t xml:space="preserve"> </w:t>
            </w:r>
          </w:p>
        </w:tc>
      </w:tr>
    </w:tbl>
    <w:p w14:paraId="3881E8D8" w14:textId="77777777" w:rsidR="00E3770F" w:rsidRPr="003D7D2D" w:rsidRDefault="00E3770F" w:rsidP="00E3770F">
      <w:pPr>
        <w:spacing w:after="0" w:line="240" w:lineRule="auto"/>
        <w:ind w:right="-284"/>
        <w:jc w:val="both"/>
        <w:rPr>
          <w:rFonts w:ascii="Book Antiqua" w:eastAsia="Times New Roman" w:hAnsi="Book Antiqua" w:cs="Times New Roman"/>
          <w:b/>
          <w:color w:val="FF0000"/>
          <w:sz w:val="19"/>
          <w:szCs w:val="19"/>
          <w:u w:val="single"/>
          <w:lang w:eastAsia="pt-BR"/>
        </w:rPr>
      </w:pPr>
    </w:p>
    <w:tbl>
      <w:tblPr>
        <w:tblStyle w:val="Tabelacomgrade"/>
        <w:tblW w:w="8784" w:type="dxa"/>
        <w:shd w:val="clear" w:color="auto" w:fill="CCFFFF"/>
        <w:tblLook w:val="04A0" w:firstRow="1" w:lastRow="0" w:firstColumn="1" w:lastColumn="0" w:noHBand="0" w:noVBand="1"/>
      </w:tblPr>
      <w:tblGrid>
        <w:gridCol w:w="8784"/>
      </w:tblGrid>
      <w:tr w:rsidR="00967A16" w:rsidRPr="003D7D2D" w14:paraId="144178A7" w14:textId="77777777" w:rsidTr="00A869B5">
        <w:tc>
          <w:tcPr>
            <w:tcW w:w="8784" w:type="dxa"/>
            <w:shd w:val="clear" w:color="auto" w:fill="CCFFFF"/>
          </w:tcPr>
          <w:p w14:paraId="7FD64E82" w14:textId="7529168D" w:rsidR="0088666B" w:rsidRDefault="0088666B" w:rsidP="0088666B">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De acordo com os dispositivos do CTN sobre o lançamento, é correto afirmar: a ele se aplica legislação superveniente ao fato gerador que, mediante alteração de critérios procedimentais, amplie os poderes de investigação do Fisco. </w:t>
            </w:r>
            <w:r w:rsidRPr="003D7D2D">
              <w:rPr>
                <w:rFonts w:ascii="Book Antiqua" w:eastAsia="Times New Roman" w:hAnsi="Book Antiqua" w:cs="Times New Roman"/>
                <w:b/>
                <w:sz w:val="19"/>
                <w:szCs w:val="19"/>
                <w:lang w:eastAsia="pt-BR"/>
              </w:rPr>
              <w:t>BL: art. 144, §1º, CTN.</w:t>
            </w:r>
          </w:p>
          <w:p w14:paraId="44530E44" w14:textId="4468F70F" w:rsidR="00BE6625" w:rsidRPr="00BE6625" w:rsidRDefault="00BE6625" w:rsidP="0088666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E6625">
              <w:rPr>
                <w:rFonts w:ascii="Book Antiqua" w:eastAsia="Times New Roman" w:hAnsi="Book Antiqua" w:cs="Times New Roman"/>
                <w:b/>
                <w:sz w:val="19"/>
                <w:szCs w:val="19"/>
                <w:highlight w:val="yellow"/>
                <w:lang w:eastAsia="pt-BR"/>
              </w:rPr>
              <w:t>PGESP-2018-VUNESP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E6625">
              <w:rPr>
                <w:rFonts w:ascii="Book Antiqua" w:eastAsia="Times New Roman" w:hAnsi="Book Antiqua" w:cs="Times New Roman"/>
                <w:bCs/>
                <w:sz w:val="19"/>
                <w:szCs w:val="19"/>
                <w:lang w:eastAsia="pt-BR"/>
              </w:rPr>
              <w:t xml:space="preserve">Após a ocorrência do fato gerador, inovação legislativa amplia os poderes de investigação da Administração Tributária. Nessa circunstância, de acordo com o </w:t>
            </w:r>
            <w:r>
              <w:rPr>
                <w:rFonts w:ascii="Book Antiqua" w:eastAsia="Times New Roman" w:hAnsi="Book Antiqua" w:cs="Times New Roman"/>
                <w:bCs/>
                <w:sz w:val="19"/>
                <w:szCs w:val="19"/>
                <w:lang w:eastAsia="pt-BR"/>
              </w:rPr>
              <w:t>CTN</w:t>
            </w:r>
            <w:r w:rsidRPr="00BE6625">
              <w:rPr>
                <w:rFonts w:ascii="Book Antiqua" w:eastAsia="Times New Roman" w:hAnsi="Book Antiqua" w:cs="Times New Roman"/>
                <w:bCs/>
                <w:sz w:val="19"/>
                <w:szCs w:val="19"/>
                <w:lang w:eastAsia="pt-BR"/>
              </w:rPr>
              <w:t>, é correto afirmar:</w:t>
            </w:r>
            <w:r>
              <w:rPr>
                <w:rFonts w:ascii="Book Antiqua" w:eastAsia="Times New Roman" w:hAnsi="Book Antiqua" w:cs="Times New Roman"/>
                <w:bCs/>
                <w:sz w:val="19"/>
                <w:szCs w:val="19"/>
                <w:lang w:eastAsia="pt-BR"/>
              </w:rPr>
              <w:t xml:space="preserve"> </w:t>
            </w:r>
            <w:r w:rsidRPr="00BE6625">
              <w:rPr>
                <w:rFonts w:ascii="Book Antiqua" w:eastAsia="Times New Roman" w:hAnsi="Book Antiqua" w:cs="Times New Roman"/>
                <w:bCs/>
                <w:sz w:val="19"/>
                <w:szCs w:val="19"/>
                <w:lang w:eastAsia="pt-BR"/>
              </w:rPr>
              <w:t>a lei nova será aplicada pela autoridade competente na apuração do crédito tributário respectivo até a finalização do lançamento.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144,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w:t>
            </w:r>
            <w:r w:rsidRPr="003D7D2D">
              <w:rPr>
                <w:rFonts w:ascii="Book Antiqua" w:eastAsia="Times New Roman" w:hAnsi="Book Antiqua" w:cs="Times New Roman"/>
                <w:b/>
                <w:sz w:val="19"/>
                <w:szCs w:val="19"/>
                <w:lang w:eastAsia="pt-BR"/>
              </w:rPr>
              <w:t>§1º, CTN.</w:t>
            </w:r>
          </w:p>
          <w:p w14:paraId="541045FA" w14:textId="2FFF9CA5" w:rsidR="00DD59B1" w:rsidRDefault="00DD59B1" w:rsidP="0088666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DD59B1">
              <w:rPr>
                <w:rFonts w:ascii="Book Antiqua" w:eastAsia="Times New Roman" w:hAnsi="Book Antiqua" w:cs="Times New Roman"/>
                <w:b/>
                <w:bCs/>
                <w:sz w:val="19"/>
                <w:szCs w:val="19"/>
                <w:highlight w:val="yellow"/>
                <w:lang w:eastAsia="pt-BR"/>
              </w:rPr>
              <w:t>PCBA-2018-VUNESP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D59B1">
              <w:rPr>
                <w:rFonts w:ascii="Book Antiqua" w:eastAsia="Times New Roman" w:hAnsi="Book Antiqua" w:cs="Times New Roman"/>
                <w:sz w:val="19"/>
                <w:szCs w:val="19"/>
                <w:lang w:eastAsia="pt-BR"/>
              </w:rPr>
              <w:t>O art</w:t>
            </w:r>
            <w:r>
              <w:rPr>
                <w:rFonts w:ascii="Book Antiqua" w:eastAsia="Times New Roman" w:hAnsi="Book Antiqua" w:cs="Times New Roman"/>
                <w:sz w:val="19"/>
                <w:szCs w:val="19"/>
                <w:lang w:eastAsia="pt-BR"/>
              </w:rPr>
              <w:t>.</w:t>
            </w:r>
            <w:r w:rsidRPr="00DD59B1">
              <w:rPr>
                <w:rFonts w:ascii="Book Antiqua" w:eastAsia="Times New Roman" w:hAnsi="Book Antiqua" w:cs="Times New Roman"/>
                <w:sz w:val="19"/>
                <w:szCs w:val="19"/>
                <w:lang w:eastAsia="pt-BR"/>
              </w:rPr>
              <w:t xml:space="preserve"> 144 do </w:t>
            </w:r>
            <w:r>
              <w:rPr>
                <w:rFonts w:ascii="Book Antiqua" w:eastAsia="Times New Roman" w:hAnsi="Book Antiqua" w:cs="Times New Roman"/>
                <w:sz w:val="19"/>
                <w:szCs w:val="19"/>
                <w:lang w:eastAsia="pt-BR"/>
              </w:rPr>
              <w:t>CTN</w:t>
            </w:r>
            <w:r w:rsidRPr="00DD59B1">
              <w:rPr>
                <w:rFonts w:ascii="Book Antiqua" w:eastAsia="Times New Roman" w:hAnsi="Book Antiqua" w:cs="Times New Roman"/>
                <w:sz w:val="19"/>
                <w:szCs w:val="19"/>
                <w:lang w:eastAsia="pt-BR"/>
              </w:rPr>
              <w:t xml:space="preserve"> dispõe que o lançamento se reporta à data da ocorrência do fato gerador da obrigação, regendo-se pela lei então vigente, ainda que posteriormente modificada ou revogada. O </w:t>
            </w:r>
            <w:r>
              <w:rPr>
                <w:rFonts w:ascii="Book Antiqua" w:eastAsia="Times New Roman" w:hAnsi="Book Antiqua" w:cs="Times New Roman"/>
                <w:sz w:val="19"/>
                <w:szCs w:val="19"/>
                <w:lang w:eastAsia="pt-BR"/>
              </w:rPr>
              <w:t>CTN</w:t>
            </w:r>
            <w:r w:rsidRPr="00DD59B1">
              <w:rPr>
                <w:rFonts w:ascii="Book Antiqua" w:eastAsia="Times New Roman" w:hAnsi="Book Antiqua" w:cs="Times New Roman"/>
                <w:sz w:val="19"/>
                <w:szCs w:val="19"/>
                <w:lang w:eastAsia="pt-BR"/>
              </w:rPr>
              <w:t xml:space="preserve"> excepciona essa regra, admitindo a aplicação da legislação tributária que, posteriormente à ocorrência do fato gerador da obrigação,</w:t>
            </w:r>
            <w:r>
              <w:rPr>
                <w:rFonts w:ascii="Book Antiqua" w:eastAsia="Times New Roman" w:hAnsi="Book Antiqua" w:cs="Times New Roman"/>
                <w:sz w:val="19"/>
                <w:szCs w:val="19"/>
                <w:lang w:eastAsia="pt-BR"/>
              </w:rPr>
              <w:t xml:space="preserve"> </w:t>
            </w:r>
            <w:r w:rsidRPr="00DD59B1">
              <w:rPr>
                <w:rFonts w:ascii="Book Antiqua" w:eastAsia="Times New Roman" w:hAnsi="Book Antiqua" w:cs="Times New Roman"/>
                <w:sz w:val="19"/>
                <w:szCs w:val="19"/>
                <w:lang w:eastAsia="pt-BR"/>
              </w:rPr>
              <w:t>institua novos critérios de apuração ou processos de fiscalização, ampliando os poderes de investigação das autoridades administrativas.</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144,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w:t>
            </w:r>
            <w:r w:rsidRPr="003D7D2D">
              <w:rPr>
                <w:rFonts w:ascii="Book Antiqua" w:eastAsia="Times New Roman" w:hAnsi="Book Antiqua" w:cs="Times New Roman"/>
                <w:b/>
                <w:sz w:val="19"/>
                <w:szCs w:val="19"/>
                <w:lang w:eastAsia="pt-BR"/>
              </w:rPr>
              <w:t>§1º, CTN.</w:t>
            </w:r>
          </w:p>
          <w:p w14:paraId="7C292447" w14:textId="6240593D" w:rsidR="00E86FF5" w:rsidRPr="00DD59B1" w:rsidRDefault="00E86FF5" w:rsidP="00E86FF5">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86FF5">
              <w:rPr>
                <w:rFonts w:ascii="Book Antiqua" w:eastAsia="Times New Roman" w:hAnsi="Book Antiqua" w:cs="Times New Roman"/>
                <w:sz w:val="19"/>
                <w:szCs w:val="19"/>
                <w:lang w:eastAsia="pt-BR"/>
              </w:rPr>
              <w:t xml:space="preserve">Para respondermos à presente questão precisamos, inicialmente, diferenciar dois conceitos: </w:t>
            </w:r>
            <w:r w:rsidRPr="00E86FF5">
              <w:rPr>
                <w:rFonts w:ascii="Book Antiqua" w:eastAsia="Times New Roman" w:hAnsi="Book Antiqua" w:cs="Times New Roman"/>
                <w:b/>
                <w:bCs/>
                <w:sz w:val="19"/>
                <w:szCs w:val="19"/>
                <w:highlight w:val="yellow"/>
                <w:lang w:eastAsia="pt-BR"/>
              </w:rPr>
              <w:t>legislação material</w:t>
            </w:r>
            <w:r w:rsidRPr="00E86FF5">
              <w:rPr>
                <w:rFonts w:ascii="Book Antiqua" w:eastAsia="Times New Roman" w:hAnsi="Book Antiqua" w:cs="Times New Roman"/>
                <w:sz w:val="19"/>
                <w:szCs w:val="19"/>
                <w:lang w:eastAsia="pt-BR"/>
              </w:rPr>
              <w:t xml:space="preserve"> (substantiva) e </w:t>
            </w:r>
            <w:r w:rsidRPr="00E86FF5">
              <w:rPr>
                <w:rFonts w:ascii="Book Antiqua" w:eastAsia="Times New Roman" w:hAnsi="Book Antiqua" w:cs="Times New Roman"/>
                <w:b/>
                <w:bCs/>
                <w:sz w:val="19"/>
                <w:szCs w:val="19"/>
                <w:highlight w:val="yellow"/>
                <w:lang w:eastAsia="pt-BR"/>
              </w:rPr>
              <w:t>legislação formal</w:t>
            </w:r>
            <w:r w:rsidRPr="00E86FF5">
              <w:rPr>
                <w:rFonts w:ascii="Book Antiqua" w:eastAsia="Times New Roman" w:hAnsi="Book Antiqua" w:cs="Times New Roman"/>
                <w:sz w:val="19"/>
                <w:szCs w:val="19"/>
                <w:lang w:eastAsia="pt-BR"/>
              </w:rPr>
              <w:t xml:space="preserve"> (procedimental).</w:t>
            </w:r>
            <w:r>
              <w:rPr>
                <w:rFonts w:ascii="Book Antiqua" w:eastAsia="Times New Roman" w:hAnsi="Book Antiqua" w:cs="Times New Roman"/>
                <w:sz w:val="19"/>
                <w:szCs w:val="19"/>
                <w:lang w:eastAsia="pt-BR"/>
              </w:rPr>
              <w:t xml:space="preserve"> </w:t>
            </w:r>
            <w:r w:rsidRPr="00E86FF5">
              <w:rPr>
                <w:rFonts w:ascii="Book Antiqua" w:eastAsia="Times New Roman" w:hAnsi="Book Antiqua" w:cs="Times New Roman"/>
                <w:sz w:val="19"/>
                <w:szCs w:val="19"/>
                <w:lang w:eastAsia="pt-BR"/>
              </w:rPr>
              <w:t xml:space="preserve">A </w:t>
            </w:r>
            <w:r w:rsidRPr="00E86FF5">
              <w:rPr>
                <w:rFonts w:ascii="Book Antiqua" w:eastAsia="Times New Roman" w:hAnsi="Book Antiqua" w:cs="Times New Roman"/>
                <w:b/>
                <w:bCs/>
                <w:sz w:val="19"/>
                <w:szCs w:val="19"/>
                <w:highlight w:val="yellow"/>
                <w:lang w:eastAsia="pt-BR"/>
              </w:rPr>
              <w:t>legislação substantiva</w:t>
            </w:r>
            <w:r w:rsidRPr="00E86FF5">
              <w:rPr>
                <w:rFonts w:ascii="Book Antiqua" w:eastAsia="Times New Roman" w:hAnsi="Book Antiqua" w:cs="Times New Roman"/>
                <w:sz w:val="19"/>
                <w:szCs w:val="19"/>
                <w:lang w:eastAsia="pt-BR"/>
              </w:rPr>
              <w:t xml:space="preserve"> é aquela que define os aspectos materiais de incidência de determinado tributo, como os fatos geradores, bases de cálculo, alíquotas, contribuintes, etc.</w:t>
            </w:r>
            <w:r>
              <w:rPr>
                <w:rFonts w:ascii="Book Antiqua" w:eastAsia="Times New Roman" w:hAnsi="Book Antiqua" w:cs="Times New Roman"/>
                <w:sz w:val="19"/>
                <w:szCs w:val="19"/>
                <w:lang w:eastAsia="pt-BR"/>
              </w:rPr>
              <w:t xml:space="preserve"> </w:t>
            </w:r>
            <w:r w:rsidRPr="00E86FF5">
              <w:rPr>
                <w:rFonts w:ascii="Book Antiqua" w:eastAsia="Times New Roman" w:hAnsi="Book Antiqua" w:cs="Times New Roman"/>
                <w:sz w:val="19"/>
                <w:szCs w:val="19"/>
                <w:lang w:eastAsia="pt-BR"/>
              </w:rPr>
              <w:t xml:space="preserve">A </w:t>
            </w:r>
            <w:r w:rsidRPr="00E86FF5">
              <w:rPr>
                <w:rFonts w:ascii="Book Antiqua" w:eastAsia="Times New Roman" w:hAnsi="Book Antiqua" w:cs="Times New Roman"/>
                <w:b/>
                <w:bCs/>
                <w:sz w:val="19"/>
                <w:szCs w:val="19"/>
                <w:highlight w:val="yellow"/>
                <w:lang w:eastAsia="pt-BR"/>
              </w:rPr>
              <w:t>legislação material</w:t>
            </w:r>
            <w:r w:rsidRPr="00E86FF5">
              <w:rPr>
                <w:rFonts w:ascii="Book Antiqua" w:eastAsia="Times New Roman" w:hAnsi="Book Antiqua" w:cs="Times New Roman"/>
                <w:sz w:val="19"/>
                <w:szCs w:val="19"/>
                <w:lang w:eastAsia="pt-BR"/>
              </w:rPr>
              <w:t>, de acordo com o art</w:t>
            </w:r>
            <w:r>
              <w:rPr>
                <w:rFonts w:ascii="Book Antiqua" w:eastAsia="Times New Roman" w:hAnsi="Book Antiqua" w:cs="Times New Roman"/>
                <w:sz w:val="19"/>
                <w:szCs w:val="19"/>
                <w:lang w:eastAsia="pt-BR"/>
              </w:rPr>
              <w:t>.</w:t>
            </w:r>
            <w:r w:rsidRPr="00E86FF5">
              <w:rPr>
                <w:rFonts w:ascii="Book Antiqua" w:eastAsia="Times New Roman" w:hAnsi="Book Antiqua" w:cs="Times New Roman"/>
                <w:sz w:val="19"/>
                <w:szCs w:val="19"/>
                <w:lang w:eastAsia="pt-BR"/>
              </w:rPr>
              <w:t xml:space="preserve"> 144 do CTN, aplicável ao lançamento será aquela vigente na data da ocorrência do fato gerador:</w:t>
            </w:r>
            <w:r>
              <w:rPr>
                <w:rFonts w:ascii="Book Antiqua" w:eastAsia="Times New Roman" w:hAnsi="Book Antiqua" w:cs="Times New Roman"/>
                <w:sz w:val="19"/>
                <w:szCs w:val="19"/>
                <w:lang w:eastAsia="pt-BR"/>
              </w:rPr>
              <w:t xml:space="preserve"> “</w:t>
            </w:r>
            <w:r w:rsidRPr="00E86FF5">
              <w:rPr>
                <w:rFonts w:ascii="Book Antiqua" w:eastAsia="Times New Roman" w:hAnsi="Book Antiqua" w:cs="Times New Roman"/>
                <w:i/>
                <w:iCs/>
                <w:sz w:val="19"/>
                <w:szCs w:val="19"/>
                <w:lang w:eastAsia="pt-BR"/>
              </w:rPr>
              <w:t>Art. 144. O lançamento reporta-se à data da ocorrência do fato gerador da obrigação e rege-se pela lei então vigente, ainda que posteriormente modificada ou revogada.</w:t>
            </w:r>
            <w:r>
              <w:rPr>
                <w:rFonts w:ascii="Book Antiqua" w:eastAsia="Times New Roman" w:hAnsi="Book Antiqua" w:cs="Times New Roman"/>
                <w:i/>
                <w:iCs/>
                <w:sz w:val="19"/>
                <w:szCs w:val="19"/>
                <w:lang w:eastAsia="pt-BR"/>
              </w:rPr>
              <w:t xml:space="preserve">” </w:t>
            </w:r>
            <w:r w:rsidRPr="00E86FF5">
              <w:rPr>
                <w:rFonts w:ascii="Book Antiqua" w:eastAsia="Times New Roman" w:hAnsi="Book Antiqua" w:cs="Times New Roman"/>
                <w:sz w:val="19"/>
                <w:szCs w:val="19"/>
                <w:lang w:eastAsia="pt-BR"/>
              </w:rPr>
              <w:t>Contudo, outros elementos importam quando determinado lançamento é realizado, a exemplo dos prazos para conclusão das atividades, a autoridade competente para tanto, os documentos que deverão instrumentalizar o lançamento.</w:t>
            </w:r>
            <w:r>
              <w:rPr>
                <w:rFonts w:ascii="Book Antiqua" w:eastAsia="Times New Roman" w:hAnsi="Book Antiqua" w:cs="Times New Roman"/>
                <w:sz w:val="19"/>
                <w:szCs w:val="19"/>
                <w:lang w:eastAsia="pt-BR"/>
              </w:rPr>
              <w:t xml:space="preserve"> </w:t>
            </w:r>
            <w:r w:rsidRPr="00E86FF5">
              <w:rPr>
                <w:rFonts w:ascii="Book Antiqua" w:eastAsia="Times New Roman" w:hAnsi="Book Antiqua" w:cs="Times New Roman"/>
                <w:sz w:val="19"/>
                <w:szCs w:val="19"/>
                <w:lang w:eastAsia="pt-BR"/>
              </w:rPr>
              <w:t xml:space="preserve">Todo esse arcabouço instrumental compõe a legislação procedimental (formal), de modo que eventuais </w:t>
            </w:r>
            <w:r w:rsidRPr="00E86FF5">
              <w:rPr>
                <w:rFonts w:ascii="Book Antiqua" w:eastAsia="Times New Roman" w:hAnsi="Book Antiqua" w:cs="Times New Roman"/>
                <w:b/>
                <w:bCs/>
                <w:sz w:val="19"/>
                <w:szCs w:val="19"/>
                <w:highlight w:val="yellow"/>
                <w:lang w:eastAsia="pt-BR"/>
              </w:rPr>
              <w:t>alterações nas normas que materializem os procedimentos</w:t>
            </w:r>
            <w:r w:rsidRPr="00E86FF5">
              <w:rPr>
                <w:rFonts w:ascii="Book Antiqua" w:eastAsia="Times New Roman" w:hAnsi="Book Antiqua" w:cs="Times New Roman"/>
                <w:b/>
                <w:bCs/>
                <w:sz w:val="19"/>
                <w:szCs w:val="19"/>
                <w:lang w:eastAsia="pt-BR"/>
              </w:rPr>
              <w:t xml:space="preserve"> </w:t>
            </w:r>
            <w:r w:rsidRPr="00E86FF5">
              <w:rPr>
                <w:rFonts w:ascii="Book Antiqua" w:eastAsia="Times New Roman" w:hAnsi="Book Antiqua" w:cs="Times New Roman"/>
                <w:sz w:val="19"/>
                <w:szCs w:val="19"/>
                <w:lang w:eastAsia="pt-BR"/>
              </w:rPr>
              <w:t>aplicáveis ao lançamento, mesmo que realizadas após a ocorrência do fato gerador da obrigação, poderão ser aplicáveis, nos termos do que estabelece o §1º, art</w:t>
            </w:r>
            <w:r>
              <w:rPr>
                <w:rFonts w:ascii="Book Antiqua" w:eastAsia="Times New Roman" w:hAnsi="Book Antiqua" w:cs="Times New Roman"/>
                <w:sz w:val="19"/>
                <w:szCs w:val="19"/>
                <w:lang w:eastAsia="pt-BR"/>
              </w:rPr>
              <w:t>.</w:t>
            </w:r>
            <w:r w:rsidRPr="00E86FF5">
              <w:rPr>
                <w:rFonts w:ascii="Book Antiqua" w:eastAsia="Times New Roman" w:hAnsi="Book Antiqua" w:cs="Times New Roman"/>
                <w:sz w:val="19"/>
                <w:szCs w:val="19"/>
                <w:lang w:eastAsia="pt-BR"/>
              </w:rPr>
              <w:t xml:space="preserve"> 144, do CTN:</w:t>
            </w:r>
            <w:r>
              <w:rPr>
                <w:rFonts w:ascii="Book Antiqua" w:eastAsia="Times New Roman" w:hAnsi="Book Antiqua" w:cs="Times New Roman"/>
                <w:sz w:val="19"/>
                <w:szCs w:val="19"/>
                <w:lang w:eastAsia="pt-BR"/>
              </w:rPr>
              <w:t xml:space="preserve"> </w:t>
            </w:r>
            <w:r w:rsidRPr="00E86FF5">
              <w:rPr>
                <w:rFonts w:ascii="Book Antiqua" w:eastAsia="Times New Roman" w:hAnsi="Book Antiqua" w:cs="Times New Roman"/>
                <w:i/>
                <w:iCs/>
                <w:sz w:val="19"/>
                <w:szCs w:val="19"/>
                <w:lang w:eastAsia="pt-BR"/>
              </w:rPr>
              <w:t xml:space="preserve">“§1º Aplica-se ao lançamento a legislação que, </w:t>
            </w:r>
            <w:r w:rsidRPr="00E86FF5">
              <w:rPr>
                <w:rFonts w:ascii="Book Antiqua" w:eastAsia="Times New Roman" w:hAnsi="Book Antiqua" w:cs="Times New Roman"/>
                <w:b/>
                <w:bCs/>
                <w:i/>
                <w:iCs/>
                <w:sz w:val="19"/>
                <w:szCs w:val="19"/>
                <w:highlight w:val="yellow"/>
                <w:lang w:eastAsia="pt-BR"/>
              </w:rPr>
              <w:t>posteriormente à ocorrência do fato gerador da obrigação</w:t>
            </w:r>
            <w:r w:rsidRPr="00E86FF5">
              <w:rPr>
                <w:rFonts w:ascii="Book Antiqua" w:eastAsia="Times New Roman" w:hAnsi="Book Antiqua" w:cs="Times New Roman"/>
                <w:i/>
                <w:iCs/>
                <w:sz w:val="19"/>
                <w:szCs w:val="19"/>
                <w:lang w:eastAsia="pt-BR"/>
              </w:rPr>
              <w:t xml:space="preserve">, tenha instituído </w:t>
            </w:r>
            <w:r w:rsidRPr="00E86FF5">
              <w:rPr>
                <w:rFonts w:ascii="Book Antiqua" w:eastAsia="Times New Roman" w:hAnsi="Book Antiqua" w:cs="Times New Roman"/>
                <w:b/>
                <w:bCs/>
                <w:i/>
                <w:iCs/>
                <w:sz w:val="19"/>
                <w:szCs w:val="19"/>
                <w:highlight w:val="yellow"/>
                <w:lang w:eastAsia="pt-BR"/>
              </w:rPr>
              <w:t>novos critérios de apuração ou processos de fiscalização</w:t>
            </w:r>
            <w:r w:rsidRPr="00E86FF5">
              <w:rPr>
                <w:rFonts w:ascii="Book Antiqua" w:eastAsia="Times New Roman" w:hAnsi="Book Antiqua" w:cs="Times New Roman"/>
                <w:i/>
                <w:iCs/>
                <w:sz w:val="19"/>
                <w:szCs w:val="19"/>
                <w:lang w:eastAsia="pt-BR"/>
              </w:rPr>
              <w:t xml:space="preserve">, ampliado os poderes de investigação das autoridades administrativas, ou </w:t>
            </w:r>
            <w:r w:rsidRPr="00E86FF5">
              <w:rPr>
                <w:rFonts w:ascii="Book Antiqua" w:eastAsia="Times New Roman" w:hAnsi="Book Antiqua" w:cs="Times New Roman"/>
                <w:b/>
                <w:bCs/>
                <w:i/>
                <w:iCs/>
                <w:sz w:val="19"/>
                <w:szCs w:val="19"/>
                <w:highlight w:val="yellow"/>
                <w:lang w:eastAsia="pt-BR"/>
              </w:rPr>
              <w:t>outorgado ao crédito maiores garantias ou privilégios</w:t>
            </w:r>
            <w:r w:rsidRPr="00E86FF5">
              <w:rPr>
                <w:rFonts w:ascii="Book Antiqua" w:eastAsia="Times New Roman" w:hAnsi="Book Antiqua" w:cs="Times New Roman"/>
                <w:i/>
                <w:iCs/>
                <w:sz w:val="19"/>
                <w:szCs w:val="19"/>
                <w:lang w:eastAsia="pt-BR"/>
              </w:rPr>
              <w:t>, exceto, neste último caso, para o efeito de atribuir responsabilidade tributária a terceiros.”</w:t>
            </w:r>
            <w:r>
              <w:rPr>
                <w:rFonts w:ascii="Book Antiqua" w:eastAsia="Times New Roman" w:hAnsi="Book Antiqua" w:cs="Times New Roman"/>
                <w:i/>
                <w:iCs/>
                <w:sz w:val="19"/>
                <w:szCs w:val="19"/>
                <w:lang w:eastAsia="pt-BR"/>
              </w:rPr>
              <w:t xml:space="preserve"> </w:t>
            </w:r>
            <w:r w:rsidRPr="00E86FF5">
              <w:rPr>
                <w:rFonts w:ascii="Book Antiqua" w:eastAsia="Times New Roman" w:hAnsi="Book Antiqua" w:cs="Times New Roman"/>
                <w:sz w:val="19"/>
                <w:szCs w:val="19"/>
                <w:lang w:eastAsia="pt-BR"/>
              </w:rPr>
              <w:t>Dessa forma, perceba que a questão exemplifica norma procedimental que instituiu novos critérios de apuração do crédito tributário que, de acordo com o dispositivo acima, será aplicável ao lançamento mesmo que tenha surgido em momento posterior à ocorrência do fato gerador.</w:t>
            </w:r>
            <w:r>
              <w:rPr>
                <w:rFonts w:ascii="Book Antiqua" w:eastAsia="Times New Roman" w:hAnsi="Book Antiqua" w:cs="Times New Roman"/>
                <w:sz w:val="19"/>
                <w:szCs w:val="19"/>
                <w:lang w:eastAsia="pt-BR"/>
              </w:rPr>
              <w:t xml:space="preserve"> </w:t>
            </w:r>
            <w:r w:rsidRPr="00E86FF5">
              <w:rPr>
                <w:rFonts w:ascii="Book Antiqua" w:eastAsia="Times New Roman" w:hAnsi="Book Antiqua" w:cs="Times New Roman"/>
                <w:sz w:val="19"/>
                <w:szCs w:val="19"/>
                <w:lang w:eastAsia="pt-BR"/>
              </w:rPr>
              <w:t>Nesse caso, o lançamento será regido, relativamente a seus aspectos procedimentais, pela lei em vigor na data do lançamento (no que toca aos novos critérios de apuração do crédito tributário).</w:t>
            </w:r>
          </w:p>
          <w:p w14:paraId="2654F4F0" w14:textId="21B4775F" w:rsidR="00774035" w:rsidRPr="003D7D2D" w:rsidRDefault="00774035" w:rsidP="0077403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PGM-João Pessoa/PB-2018-CESPE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Considere que lei tributária tenha instituído novos critérios de apuração de tributo municipal e que tenha ampliado os poderes de investigação do auditor. Com relação a esse caso, é correto afirmar, com base nos dispositivos normativos do CTN, que será aplicada ao lançamento: lei nova vigente após a ocorrência do fato gerador e vigente também ao tempo do lançamento. </w:t>
            </w:r>
            <w:r w:rsidRPr="003D7D2D">
              <w:rPr>
                <w:rFonts w:ascii="Book Antiqua" w:eastAsia="Times New Roman" w:hAnsi="Book Antiqua" w:cs="Times New Roman"/>
                <w:b/>
                <w:sz w:val="19"/>
                <w:szCs w:val="19"/>
                <w:lang w:eastAsia="pt-BR"/>
              </w:rPr>
              <w:t>BL: art. 144, §1º, CTN.</w:t>
            </w:r>
          </w:p>
          <w:p w14:paraId="2354370E" w14:textId="2F4F7597" w:rsidR="00037CDB" w:rsidRPr="003D7D2D" w:rsidRDefault="00037CDB" w:rsidP="00037CDB">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TJDFT-2014-CESPE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A pessoa jurídica Renove Concessionária de Veículos vendeu automóveis durante todo o ano de 2011, mas, de forma fraudulenta, declarou e recolheu à administração fazendária do DF as vendas ocorridas de janeiro a junho do referido ano, quando estava vigente a Lei A, que previa alíquota de ICMS de 17,5% sobre as vendas, multa pela omissão na declaração e no recolhimento do tributo de 75% do valor principal, e proibição ao fisco quanto ao acesso aos dados </w:t>
            </w:r>
            <w:r w:rsidRPr="003D7D2D">
              <w:rPr>
                <w:rFonts w:ascii="Book Antiqua" w:eastAsia="Times New Roman" w:hAnsi="Book Antiqua" w:cs="Times New Roman"/>
                <w:bCs/>
                <w:sz w:val="19"/>
                <w:szCs w:val="19"/>
                <w:lang w:eastAsia="pt-BR"/>
              </w:rPr>
              <w:lastRenderedPageBreak/>
              <w:t xml:space="preserve">fiscais do contribuinte, para fins de acertamento do tributo, sem prévia autorização judicial. Em junho de 2013, foi publicada a Lei Z, por meio da qual foram estabelecidas alíquota de ICMS de 15% sobre as operações mercantis de venda de veículos e multa pela omissão na declaração e no recolhimento do tributo de 50% do valor principal. Foi, ainda, instituída a possibilidade de acesso direto aos dados do sigilo fiscal do contribuinte sem necessidade de autorização judicial. Quase um ano depois, em maio de 2014, a administração fazendária do DF aplicou essa nova lei ao caso da Renove e promoveu o lançamento do ICMS às vendas ocorridas entre janeiro e junho de 2011. Nessa situação hipotética, para realizar o lançamento tributário, a administração fazendária do DF, no caso das mencionadas vendas feitas pela Renove, deve aplicar a alíquota de 17,5% e multa de 50% do valor principal dessas vendas, podendo, ainda, requisitar os dados do sigilo fiscal da empresa sem ter de recorrer ao Poder Judiciário. </w:t>
            </w:r>
            <w:r w:rsidRPr="003D7D2D">
              <w:rPr>
                <w:rFonts w:ascii="Book Antiqua" w:eastAsia="Times New Roman" w:hAnsi="Book Antiqua" w:cs="Times New Roman"/>
                <w:b/>
                <w:sz w:val="19"/>
                <w:szCs w:val="19"/>
                <w:lang w:eastAsia="pt-BR"/>
              </w:rPr>
              <w:t xml:space="preserve">BL: art. 106, II, “c” c/c 144, </w:t>
            </w:r>
            <w:r w:rsidRPr="003D7D2D">
              <w:rPr>
                <w:rFonts w:ascii="Book Antiqua" w:eastAsia="Times New Roman" w:hAnsi="Book Antiqua" w:cs="Times New Roman"/>
                <w:b/>
                <w:i/>
                <w:iCs/>
                <w:sz w:val="19"/>
                <w:szCs w:val="19"/>
                <w:lang w:eastAsia="pt-BR"/>
              </w:rPr>
              <w:t>caput</w:t>
            </w:r>
            <w:r w:rsidRPr="003D7D2D">
              <w:rPr>
                <w:rFonts w:ascii="Book Antiqua" w:eastAsia="Times New Roman" w:hAnsi="Book Antiqua" w:cs="Times New Roman"/>
                <w:b/>
                <w:sz w:val="19"/>
                <w:szCs w:val="19"/>
                <w:lang w:eastAsia="pt-BR"/>
              </w:rPr>
              <w:t xml:space="preserve"> e §1º, CTN.</w:t>
            </w:r>
          </w:p>
          <w:p w14:paraId="0EC1D73C" w14:textId="59AC5997" w:rsidR="00037CDB" w:rsidRPr="003D7D2D" w:rsidRDefault="00037CDB" w:rsidP="00A869B5">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 No caso em tela, p</w:t>
            </w:r>
            <w:r w:rsidRPr="003D7D2D">
              <w:rPr>
                <w:rFonts w:ascii="Book Antiqua" w:eastAsia="Times New Roman" w:hAnsi="Book Antiqua" w:cs="Times New Roman"/>
                <w:bCs/>
                <w:sz w:val="19"/>
                <w:szCs w:val="19"/>
                <w:lang w:eastAsia="pt-BR"/>
              </w:rPr>
              <w:t xml:space="preserve">ercebe-se que </w:t>
            </w:r>
            <w:r w:rsidRPr="003D7D2D">
              <w:rPr>
                <w:rFonts w:ascii="Book Antiqua" w:eastAsia="Times New Roman" w:hAnsi="Book Antiqua" w:cs="Times New Roman"/>
                <w:b/>
                <w:bCs/>
                <w:sz w:val="19"/>
                <w:szCs w:val="19"/>
                <w:lang w:eastAsia="pt-BR"/>
              </w:rPr>
              <w:t>permaneceu a alíquota mais gravosa</w:t>
            </w:r>
            <w:r w:rsidRPr="003D7D2D">
              <w:rPr>
                <w:rFonts w:ascii="Book Antiqua" w:eastAsia="Times New Roman" w:hAnsi="Book Antiqua" w:cs="Times New Roman"/>
                <w:bCs/>
                <w:sz w:val="19"/>
                <w:szCs w:val="19"/>
                <w:lang w:eastAsia="pt-BR"/>
              </w:rPr>
              <w:t xml:space="preserve"> em razão do disposto no </w:t>
            </w:r>
            <w:r w:rsidRPr="003D7D2D">
              <w:rPr>
                <w:rFonts w:ascii="Book Antiqua" w:eastAsia="Times New Roman" w:hAnsi="Book Antiqua" w:cs="Times New Roman"/>
                <w:bCs/>
                <w:i/>
                <w:iCs/>
                <w:sz w:val="19"/>
                <w:szCs w:val="19"/>
                <w:lang w:eastAsia="pt-BR"/>
              </w:rPr>
              <w:t>caput</w:t>
            </w:r>
            <w:r w:rsidRPr="003D7D2D">
              <w:rPr>
                <w:rFonts w:ascii="Book Antiqua" w:eastAsia="Times New Roman" w:hAnsi="Book Antiqua" w:cs="Times New Roman"/>
                <w:bCs/>
                <w:sz w:val="19"/>
                <w:szCs w:val="19"/>
                <w:lang w:eastAsia="pt-BR"/>
              </w:rPr>
              <w:t xml:space="preserve"> do art. 144, do CTN, que reza: O lançamento reporta-se à data da ocorrência do fato gerador da obrigação e “</w:t>
            </w:r>
            <w:r w:rsidRPr="003D7D2D">
              <w:rPr>
                <w:rFonts w:ascii="Book Antiqua" w:eastAsia="Times New Roman" w:hAnsi="Book Antiqua" w:cs="Times New Roman"/>
                <w:bCs/>
                <w:i/>
                <w:iCs/>
                <w:sz w:val="19"/>
                <w:szCs w:val="19"/>
                <w:u w:val="single"/>
                <w:lang w:eastAsia="pt-BR"/>
              </w:rPr>
              <w:t>rege-se pela lei então vigente, ainda que posteriormente modificada ou revogada</w:t>
            </w:r>
            <w:r w:rsidRPr="003D7D2D">
              <w:rPr>
                <w:rFonts w:ascii="Book Antiqua" w:eastAsia="Times New Roman" w:hAnsi="Book Antiqua" w:cs="Times New Roman"/>
                <w:bCs/>
                <w:sz w:val="19"/>
                <w:szCs w:val="19"/>
                <w:u w:val="single"/>
                <w:lang w:eastAsia="pt-BR"/>
              </w:rPr>
              <w:t>.</w:t>
            </w:r>
            <w:r w:rsidRPr="003D7D2D">
              <w:rPr>
                <w:rFonts w:ascii="Book Antiqua" w:eastAsia="Times New Roman" w:hAnsi="Book Antiqua" w:cs="Times New Roman"/>
                <w:bCs/>
                <w:sz w:val="19"/>
                <w:szCs w:val="19"/>
                <w:lang w:eastAsia="pt-BR"/>
              </w:rPr>
              <w:t xml:space="preserve">” Ora, se a lei vigente à época do lançamento do tributo estabelecia uma alíquota de 17,5%, esta deverá ser a alíquota cobrada, mesmo que lei nova posterior a reduza. </w:t>
            </w:r>
            <w:r w:rsidR="0035689B" w:rsidRPr="0035689B">
              <w:rPr>
                <w:rFonts w:ascii="Book Antiqua" w:eastAsia="Times New Roman" w:hAnsi="Book Antiqua" w:cs="Times New Roman"/>
                <w:b/>
                <w:sz w:val="19"/>
                <w:szCs w:val="19"/>
                <w:lang w:eastAsia="pt-BR"/>
              </w:rPr>
              <w:t>A</w:t>
            </w:r>
            <w:r w:rsidRPr="003D7D2D">
              <w:rPr>
                <w:rFonts w:ascii="Book Antiqua" w:eastAsia="Times New Roman" w:hAnsi="Book Antiqua" w:cs="Times New Roman"/>
                <w:b/>
                <w:bCs/>
                <w:sz w:val="19"/>
                <w:szCs w:val="19"/>
                <w:lang w:eastAsia="pt-BR"/>
              </w:rPr>
              <w:t xml:space="preserve">demais, aplicou-se, da lei nova, a multa mais benéfica, </w:t>
            </w:r>
            <w:r w:rsidRPr="003D7D2D">
              <w:rPr>
                <w:rFonts w:ascii="Book Antiqua" w:eastAsia="Times New Roman" w:hAnsi="Book Antiqua" w:cs="Times New Roman"/>
                <w:bCs/>
                <w:sz w:val="19"/>
                <w:szCs w:val="19"/>
                <w:lang w:eastAsia="pt-BR"/>
              </w:rPr>
              <w:t xml:space="preserve">vez que o art. 106, inciso II, alínea “c” do CTN dispõe que a lei pode ser aplicada a ato ou fato pretérito ainda não julgado definitivamente, quando tal lei </w:t>
            </w:r>
            <w:r w:rsidRPr="003D7D2D">
              <w:rPr>
                <w:rFonts w:ascii="Book Antiqua" w:eastAsia="Times New Roman" w:hAnsi="Book Antiqua" w:cs="Times New Roman"/>
                <w:bCs/>
                <w:i/>
                <w:iCs/>
                <w:sz w:val="19"/>
                <w:szCs w:val="19"/>
                <w:lang w:eastAsia="pt-BR"/>
              </w:rPr>
              <w:t>“</w:t>
            </w:r>
            <w:r w:rsidRPr="003D7D2D">
              <w:rPr>
                <w:rFonts w:ascii="Book Antiqua" w:eastAsia="Times New Roman" w:hAnsi="Book Antiqua" w:cs="Times New Roman"/>
                <w:bCs/>
                <w:i/>
                <w:iCs/>
                <w:sz w:val="19"/>
                <w:szCs w:val="19"/>
                <w:u w:val="single"/>
                <w:lang w:eastAsia="pt-BR"/>
              </w:rPr>
              <w:t>lhe comine penalidade menos severa que a prevista na lei vigente ao tempo da sua prática”</w:t>
            </w:r>
            <w:r w:rsidRPr="003D7D2D">
              <w:rPr>
                <w:rFonts w:ascii="Book Antiqua" w:eastAsia="Times New Roman" w:hAnsi="Book Antiqua" w:cs="Times New Roman"/>
                <w:bCs/>
                <w:sz w:val="19"/>
                <w:szCs w:val="19"/>
                <w:lang w:eastAsia="pt-BR"/>
              </w:rPr>
              <w:t xml:space="preserve">. No caso da questão, como a nova lei reduziu a multa, não havendo julgamento definitivo, aplicar-se-á a lei nova, em razão da penalidade mais branda. </w:t>
            </w:r>
            <w:r w:rsidRPr="003D7D2D">
              <w:rPr>
                <w:rFonts w:ascii="Book Antiqua" w:eastAsia="Times New Roman" w:hAnsi="Book Antiqua" w:cs="Times New Roman"/>
                <w:b/>
                <w:bCs/>
                <w:sz w:val="19"/>
                <w:szCs w:val="19"/>
                <w:lang w:eastAsia="pt-BR"/>
              </w:rPr>
              <w:t xml:space="preserve">Por fim, permanece o entendimento mais gravoso no que toca à requisição de dados, que poderá ser exigida sem autorização judicial, </w:t>
            </w:r>
            <w:r w:rsidRPr="003D7D2D">
              <w:rPr>
                <w:rFonts w:ascii="Book Antiqua" w:eastAsia="Times New Roman" w:hAnsi="Book Antiqua" w:cs="Times New Roman"/>
                <w:bCs/>
                <w:sz w:val="19"/>
                <w:szCs w:val="19"/>
                <w:lang w:eastAsia="pt-BR"/>
              </w:rPr>
              <w:t>isso em razão do permissivo do § 1° do art. 144, do CTN, que assim dispõe: “</w:t>
            </w:r>
            <w:r w:rsidRPr="003D7D2D">
              <w:rPr>
                <w:rFonts w:ascii="Book Antiqua" w:eastAsia="Times New Roman" w:hAnsi="Book Antiqua" w:cs="Times New Roman"/>
                <w:bCs/>
                <w:i/>
                <w:iCs/>
                <w:sz w:val="19"/>
                <w:szCs w:val="19"/>
                <w:lang w:eastAsia="pt-BR"/>
              </w:rPr>
              <w:t xml:space="preserve">Aplica-se ao lançamento a legislação que, posteriormente à ocorrência do fato gerador da obrigação, tenha instituído novos critérios de apuração ou processos de fiscalização, </w:t>
            </w:r>
            <w:r w:rsidRPr="003D7D2D">
              <w:rPr>
                <w:rFonts w:ascii="Book Antiqua" w:eastAsia="Times New Roman" w:hAnsi="Book Antiqua" w:cs="Times New Roman"/>
                <w:b/>
                <w:bCs/>
                <w:i/>
                <w:iCs/>
                <w:sz w:val="19"/>
                <w:szCs w:val="19"/>
                <w:u w:val="single"/>
                <w:lang w:eastAsia="pt-BR"/>
              </w:rPr>
              <w:t>ampliado os poderes de investigação das autoridades administrativas,</w:t>
            </w:r>
            <w:r w:rsidRPr="003D7D2D">
              <w:rPr>
                <w:rFonts w:ascii="Book Antiqua" w:eastAsia="Times New Roman" w:hAnsi="Book Antiqua" w:cs="Times New Roman"/>
                <w:bCs/>
                <w:i/>
                <w:iCs/>
                <w:sz w:val="19"/>
                <w:szCs w:val="19"/>
                <w:lang w:eastAsia="pt-BR"/>
              </w:rPr>
              <w:t xml:space="preserve"> ou outorgado ao</w:t>
            </w:r>
            <w:r w:rsidR="0035689B">
              <w:rPr>
                <w:rFonts w:ascii="Book Antiqua" w:eastAsia="Times New Roman" w:hAnsi="Book Antiqua" w:cs="Times New Roman"/>
                <w:bCs/>
                <w:i/>
                <w:iCs/>
                <w:sz w:val="19"/>
                <w:szCs w:val="19"/>
                <w:lang w:eastAsia="pt-BR"/>
              </w:rPr>
              <w:t xml:space="preserve"> </w:t>
            </w:r>
            <w:r w:rsidRPr="003D7D2D">
              <w:rPr>
                <w:rFonts w:ascii="Book Antiqua" w:eastAsia="Times New Roman" w:hAnsi="Book Antiqua" w:cs="Times New Roman"/>
                <w:bCs/>
                <w:i/>
                <w:iCs/>
                <w:sz w:val="19"/>
                <w:szCs w:val="19"/>
                <w:lang w:eastAsia="pt-BR"/>
              </w:rPr>
              <w:t xml:space="preserve">crédito maiores garantias ou privilégios, exceto, neste último caso, para o efeito de atribuir responsabilidade tributária a terceiros.” </w:t>
            </w:r>
            <w:r w:rsidRPr="003D7D2D">
              <w:rPr>
                <w:rFonts w:ascii="Book Antiqua" w:eastAsia="Times New Roman" w:hAnsi="Book Antiqua" w:cs="Times New Roman"/>
                <w:bCs/>
                <w:sz w:val="19"/>
                <w:szCs w:val="19"/>
                <w:lang w:eastAsia="pt-BR"/>
              </w:rPr>
              <w:t>Dito de outro modo, reputar-se-á vigente na data do lançamento do tributo lei posterior a ocorrência do fato gerador que tenha ampliado os poderes de investigação das autoridades administrativas (como no caso da questão).</w:t>
            </w:r>
          </w:p>
          <w:p w14:paraId="18F54414" w14:textId="24F4CE53" w:rsidR="00967A16" w:rsidRPr="003D7D2D" w:rsidRDefault="009A3BFA" w:rsidP="00A869B5">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TJBA-2012-CESPE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No caso de, após a ocorrência do fato gerador, advir lei que amplie os poderes de investigação das autoridades administrativas, o lançamento será regido pela lei que estiver em vigor na data da feitura do lançamento. </w:t>
            </w:r>
            <w:r w:rsidRPr="003D7D2D">
              <w:rPr>
                <w:rFonts w:ascii="Book Antiqua" w:eastAsia="Times New Roman" w:hAnsi="Book Antiqua" w:cs="Times New Roman"/>
                <w:b/>
                <w:sz w:val="19"/>
                <w:szCs w:val="19"/>
                <w:lang w:eastAsia="pt-BR"/>
              </w:rPr>
              <w:t>BL: art. 144, §1º, CTN.</w:t>
            </w:r>
          </w:p>
        </w:tc>
      </w:tr>
    </w:tbl>
    <w:p w14:paraId="663A9E58" w14:textId="23E76D3B" w:rsidR="008725C3" w:rsidRPr="00277526" w:rsidRDefault="008725C3" w:rsidP="008C0EB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 2º</w:t>
      </w:r>
      <w:r w:rsidRPr="003D7D2D">
        <w:rPr>
          <w:rFonts w:ascii="Book Antiqua" w:eastAsia="Times New Roman" w:hAnsi="Book Antiqua" w:cs="Times New Roman"/>
          <w:sz w:val="19"/>
          <w:szCs w:val="19"/>
          <w:lang w:eastAsia="pt-BR"/>
        </w:rPr>
        <w:t xml:space="preserve"> </w:t>
      </w:r>
      <w:r w:rsidRPr="00372938">
        <w:rPr>
          <w:rFonts w:ascii="Book Antiqua" w:eastAsia="Times New Roman" w:hAnsi="Book Antiqua" w:cs="Times New Roman"/>
          <w:b/>
          <w:bCs/>
          <w:sz w:val="19"/>
          <w:szCs w:val="19"/>
          <w:lang w:eastAsia="pt-BR"/>
        </w:rPr>
        <w:t xml:space="preserve">O disposto neste artigo </w:t>
      </w:r>
      <w:r w:rsidRPr="00372938">
        <w:rPr>
          <w:rFonts w:ascii="Book Antiqua" w:eastAsia="Times New Roman" w:hAnsi="Book Antiqua" w:cs="Times New Roman"/>
          <w:b/>
          <w:bCs/>
          <w:caps/>
          <w:sz w:val="19"/>
          <w:szCs w:val="19"/>
          <w:highlight w:val="green"/>
          <w:lang w:eastAsia="pt-BR"/>
        </w:rPr>
        <w:t>não se aplica</w:t>
      </w:r>
      <w:r w:rsidRPr="00372938">
        <w:rPr>
          <w:rFonts w:ascii="Book Antiqua" w:eastAsia="Times New Roman" w:hAnsi="Book Antiqua" w:cs="Times New Roman"/>
          <w:b/>
          <w:bCs/>
          <w:sz w:val="19"/>
          <w:szCs w:val="19"/>
          <w:lang w:eastAsia="pt-BR"/>
        </w:rPr>
        <w:t xml:space="preserve"> </w:t>
      </w:r>
      <w:r w:rsidRPr="00372938">
        <w:rPr>
          <w:rFonts w:ascii="Book Antiqua" w:eastAsia="Times New Roman" w:hAnsi="Book Antiqua" w:cs="Times New Roman"/>
          <w:b/>
          <w:bCs/>
          <w:sz w:val="19"/>
          <w:szCs w:val="19"/>
          <w:highlight w:val="yellow"/>
          <w:lang w:eastAsia="pt-BR"/>
        </w:rPr>
        <w:t>aos impostos lançados</w:t>
      </w:r>
      <w:r w:rsidRPr="00372938">
        <w:rPr>
          <w:rFonts w:ascii="Book Antiqua" w:eastAsia="Times New Roman" w:hAnsi="Book Antiqua" w:cs="Times New Roman"/>
          <w:b/>
          <w:bCs/>
          <w:sz w:val="19"/>
          <w:szCs w:val="19"/>
          <w:lang w:eastAsia="pt-BR"/>
        </w:rPr>
        <w:t xml:space="preserve"> </w:t>
      </w:r>
      <w:r w:rsidRPr="00372938">
        <w:rPr>
          <w:rFonts w:ascii="Book Antiqua" w:eastAsia="Times New Roman" w:hAnsi="Book Antiqua" w:cs="Times New Roman"/>
          <w:b/>
          <w:bCs/>
          <w:caps/>
          <w:sz w:val="19"/>
          <w:szCs w:val="19"/>
          <w:shd w:val="clear" w:color="auto" w:fill="F7CAAC" w:themeFill="accent2" w:themeFillTint="66"/>
          <w:lang w:eastAsia="pt-BR"/>
        </w:rPr>
        <w:t>por períodos certos de tempo</w:t>
      </w:r>
      <w:r w:rsidRPr="00372938">
        <w:rPr>
          <w:rFonts w:ascii="Book Antiqua" w:eastAsia="Times New Roman" w:hAnsi="Book Antiqua" w:cs="Times New Roman"/>
          <w:b/>
          <w:bCs/>
          <w:sz w:val="19"/>
          <w:szCs w:val="19"/>
          <w:lang w:eastAsia="pt-BR"/>
        </w:rPr>
        <w:t>, desde que a respectiva lei fixe expressamente a data em que o fato gerador se considera ocorrido</w:t>
      </w:r>
      <w:r w:rsidRPr="00277526">
        <w:rPr>
          <w:rFonts w:ascii="Book Antiqua" w:eastAsia="Times New Roman" w:hAnsi="Book Antiqua" w:cs="Times New Roman"/>
          <w:b/>
          <w:bCs/>
          <w:sz w:val="16"/>
          <w:szCs w:val="16"/>
          <w:lang w:eastAsia="pt-BR"/>
        </w:rPr>
        <w:t>.</w:t>
      </w:r>
      <w:r w:rsidR="00DE0FED" w:rsidRPr="00277526">
        <w:rPr>
          <w:rFonts w:ascii="Book Antiqua" w:eastAsia="Times New Roman" w:hAnsi="Book Antiqua" w:cs="Times New Roman"/>
          <w:b/>
          <w:bCs/>
          <w:sz w:val="16"/>
          <w:szCs w:val="16"/>
          <w:lang w:eastAsia="pt-BR"/>
        </w:rPr>
        <w:t xml:space="preserve"> </w:t>
      </w:r>
      <w:r w:rsidR="00DE0FED" w:rsidRPr="00277526">
        <w:rPr>
          <w:rFonts w:ascii="Book Antiqua" w:eastAsia="Times New Roman" w:hAnsi="Book Antiqua" w:cs="Times New Roman"/>
          <w:b/>
          <w:bCs/>
          <w:color w:val="FF0000"/>
          <w:sz w:val="16"/>
          <w:szCs w:val="16"/>
          <w:u w:val="single"/>
          <w:lang w:eastAsia="pt-BR"/>
        </w:rPr>
        <w:t>(TJAP-2008)</w:t>
      </w:r>
      <w:r w:rsidR="00037CDB" w:rsidRPr="00277526">
        <w:rPr>
          <w:rFonts w:ascii="Book Antiqua" w:eastAsia="Times New Roman" w:hAnsi="Book Antiqua" w:cs="Times New Roman"/>
          <w:b/>
          <w:bCs/>
          <w:color w:val="FF0000"/>
          <w:sz w:val="16"/>
          <w:szCs w:val="16"/>
          <w:lang w:eastAsia="pt-BR"/>
        </w:rPr>
        <w:t xml:space="preserve"> </w:t>
      </w:r>
      <w:r w:rsidR="00372938" w:rsidRPr="00277526">
        <w:rPr>
          <w:rFonts w:ascii="Book Antiqua" w:hAnsi="Book Antiqua"/>
          <w:b/>
          <w:bCs/>
          <w:color w:val="FF0000"/>
          <w:sz w:val="16"/>
          <w:szCs w:val="16"/>
          <w:u w:val="single"/>
        </w:rPr>
        <w:t>(Cartórios/TJ</w:t>
      </w:r>
      <w:r w:rsidR="00591CCA">
        <w:rPr>
          <w:rFonts w:ascii="Book Antiqua" w:hAnsi="Book Antiqua"/>
          <w:b/>
          <w:bCs/>
          <w:color w:val="FF0000"/>
          <w:sz w:val="16"/>
          <w:szCs w:val="16"/>
          <w:u w:val="single"/>
        </w:rPr>
        <w:t>MG</w:t>
      </w:r>
      <w:r w:rsidR="00372938" w:rsidRPr="00277526">
        <w:rPr>
          <w:rFonts w:ascii="Book Antiqua" w:hAnsi="Book Antiqua"/>
          <w:b/>
          <w:bCs/>
          <w:color w:val="FF0000"/>
          <w:sz w:val="16"/>
          <w:szCs w:val="16"/>
          <w:u w:val="single"/>
        </w:rPr>
        <w:t>-201</w:t>
      </w:r>
      <w:r w:rsidR="00591CCA">
        <w:rPr>
          <w:rFonts w:ascii="Book Antiqua" w:hAnsi="Book Antiqua"/>
          <w:b/>
          <w:bCs/>
          <w:color w:val="FF0000"/>
          <w:sz w:val="16"/>
          <w:szCs w:val="16"/>
          <w:u w:val="single"/>
        </w:rPr>
        <w:t>5</w:t>
      </w:r>
      <w:r w:rsidR="00372938" w:rsidRPr="00277526">
        <w:rPr>
          <w:rFonts w:ascii="Book Antiqua" w:hAnsi="Book Antiqua"/>
          <w:b/>
          <w:bCs/>
          <w:color w:val="FF0000"/>
          <w:sz w:val="16"/>
          <w:szCs w:val="16"/>
          <w:u w:val="single"/>
        </w:rPr>
        <w:t>)</w:t>
      </w:r>
      <w:r w:rsidR="00E86FF5" w:rsidRPr="00277526">
        <w:rPr>
          <w:rFonts w:ascii="Book Antiqua" w:hAnsi="Book Antiqua"/>
          <w:b/>
          <w:bCs/>
          <w:color w:val="FF0000"/>
          <w:sz w:val="16"/>
          <w:szCs w:val="16"/>
        </w:rPr>
        <w:t xml:space="preserve"> </w:t>
      </w:r>
      <w:r w:rsidR="00E86FF5" w:rsidRPr="00277526">
        <w:rPr>
          <w:rFonts w:ascii="Book Antiqua" w:hAnsi="Book Antiqua"/>
          <w:b/>
          <w:bCs/>
          <w:color w:val="FF0000"/>
          <w:sz w:val="16"/>
          <w:szCs w:val="16"/>
          <w:u w:val="single"/>
        </w:rPr>
        <w:t>(PGESP-2018)</w:t>
      </w:r>
    </w:p>
    <w:p w14:paraId="663A9E59" w14:textId="3B38EA9D" w:rsidR="008725C3" w:rsidRPr="002F59A0" w:rsidRDefault="008725C3" w:rsidP="008C0EBC">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145</w:t>
      </w:r>
      <w:r w:rsidRPr="002F59A0">
        <w:rPr>
          <w:rFonts w:ascii="Book Antiqua" w:eastAsia="Times New Roman" w:hAnsi="Book Antiqua" w:cs="Times New Roman"/>
          <w:b/>
          <w:bCs/>
          <w:sz w:val="19"/>
          <w:szCs w:val="19"/>
          <w:lang w:eastAsia="pt-BR"/>
        </w:rPr>
        <w:t xml:space="preserve">. O </w:t>
      </w:r>
      <w:r w:rsidRPr="002F59A0">
        <w:rPr>
          <w:rFonts w:ascii="Book Antiqua" w:eastAsia="Times New Roman" w:hAnsi="Book Antiqua" w:cs="Times New Roman"/>
          <w:b/>
          <w:bCs/>
          <w:sz w:val="19"/>
          <w:szCs w:val="19"/>
          <w:highlight w:val="cyan"/>
          <w:lang w:eastAsia="pt-BR"/>
        </w:rPr>
        <w:t>lançamento</w:t>
      </w:r>
      <w:r w:rsidRPr="002F59A0">
        <w:rPr>
          <w:rFonts w:ascii="Book Antiqua" w:eastAsia="Times New Roman" w:hAnsi="Book Antiqua" w:cs="Times New Roman"/>
          <w:b/>
          <w:bCs/>
          <w:sz w:val="19"/>
          <w:szCs w:val="19"/>
          <w:lang w:eastAsia="pt-BR"/>
        </w:rPr>
        <w:t xml:space="preserve"> </w:t>
      </w:r>
      <w:r w:rsidRPr="002F59A0">
        <w:rPr>
          <w:rFonts w:ascii="Book Antiqua" w:eastAsia="Times New Roman" w:hAnsi="Book Antiqua" w:cs="Times New Roman"/>
          <w:b/>
          <w:bCs/>
          <w:caps/>
          <w:sz w:val="19"/>
          <w:szCs w:val="19"/>
          <w:shd w:val="clear" w:color="auto" w:fill="F7CAAC" w:themeFill="accent2" w:themeFillTint="66"/>
          <w:lang w:eastAsia="pt-BR"/>
        </w:rPr>
        <w:t>regularmente notificado</w:t>
      </w:r>
      <w:r w:rsidRPr="002F59A0">
        <w:rPr>
          <w:rFonts w:ascii="Book Antiqua" w:eastAsia="Times New Roman" w:hAnsi="Book Antiqua" w:cs="Times New Roman"/>
          <w:b/>
          <w:bCs/>
          <w:sz w:val="19"/>
          <w:szCs w:val="19"/>
          <w:lang w:eastAsia="pt-BR"/>
        </w:rPr>
        <w:t xml:space="preserve"> </w:t>
      </w:r>
      <w:r w:rsidRPr="002F59A0">
        <w:rPr>
          <w:rFonts w:ascii="Book Antiqua" w:eastAsia="Times New Roman" w:hAnsi="Book Antiqua" w:cs="Times New Roman"/>
          <w:b/>
          <w:bCs/>
          <w:sz w:val="19"/>
          <w:szCs w:val="19"/>
          <w:highlight w:val="yellow"/>
          <w:lang w:eastAsia="pt-BR"/>
        </w:rPr>
        <w:t>ao sujeito passivo</w:t>
      </w:r>
      <w:r w:rsidRPr="002F59A0">
        <w:rPr>
          <w:rFonts w:ascii="Book Antiqua" w:eastAsia="Times New Roman" w:hAnsi="Book Antiqua" w:cs="Times New Roman"/>
          <w:b/>
          <w:bCs/>
          <w:sz w:val="19"/>
          <w:szCs w:val="19"/>
          <w:lang w:eastAsia="pt-BR"/>
        </w:rPr>
        <w:t xml:space="preserve"> </w:t>
      </w:r>
      <w:r w:rsidRPr="002F59A0">
        <w:rPr>
          <w:rFonts w:ascii="Book Antiqua" w:eastAsia="Times New Roman" w:hAnsi="Book Antiqua" w:cs="Times New Roman"/>
          <w:b/>
          <w:bCs/>
          <w:caps/>
          <w:sz w:val="19"/>
          <w:szCs w:val="19"/>
          <w:highlight w:val="green"/>
          <w:lang w:eastAsia="pt-BR"/>
        </w:rPr>
        <w:t>só pode ser alterado</w:t>
      </w:r>
      <w:r w:rsidRPr="002F59A0">
        <w:rPr>
          <w:rFonts w:ascii="Book Antiqua" w:eastAsia="Times New Roman" w:hAnsi="Book Antiqua" w:cs="Times New Roman"/>
          <w:b/>
          <w:bCs/>
          <w:sz w:val="19"/>
          <w:szCs w:val="19"/>
          <w:lang w:eastAsia="pt-BR"/>
        </w:rPr>
        <w:t xml:space="preserve"> em virtude de</w:t>
      </w:r>
      <w:r w:rsidRPr="002F59A0">
        <w:rPr>
          <w:rFonts w:ascii="Book Antiqua" w:eastAsia="Times New Roman" w:hAnsi="Book Antiqua" w:cs="Times New Roman"/>
          <w:b/>
          <w:bCs/>
          <w:sz w:val="16"/>
          <w:szCs w:val="16"/>
          <w:lang w:eastAsia="pt-BR"/>
        </w:rPr>
        <w:t>:</w:t>
      </w:r>
      <w:r w:rsidR="00A82257" w:rsidRPr="002F59A0">
        <w:rPr>
          <w:rFonts w:ascii="Book Antiqua" w:eastAsia="Times New Roman" w:hAnsi="Book Antiqua" w:cs="Times New Roman"/>
          <w:b/>
          <w:bCs/>
          <w:sz w:val="16"/>
          <w:szCs w:val="16"/>
          <w:lang w:eastAsia="pt-BR"/>
        </w:rPr>
        <w:t xml:space="preserve"> </w:t>
      </w:r>
      <w:r w:rsidR="008A4C66" w:rsidRPr="002F59A0">
        <w:rPr>
          <w:rFonts w:ascii="Book Antiqua" w:eastAsia="Times New Roman" w:hAnsi="Book Antiqua" w:cs="Times New Roman"/>
          <w:b/>
          <w:bCs/>
          <w:color w:val="FF0000"/>
          <w:sz w:val="16"/>
          <w:szCs w:val="16"/>
          <w:u w:val="single"/>
          <w:lang w:eastAsia="pt-BR"/>
        </w:rPr>
        <w:t>(TJAP-2008)</w:t>
      </w:r>
      <w:r w:rsidR="001904EE" w:rsidRPr="002F59A0">
        <w:rPr>
          <w:rFonts w:ascii="Book Antiqua" w:eastAsia="Times New Roman" w:hAnsi="Book Antiqua" w:cs="Times New Roman"/>
          <w:b/>
          <w:bCs/>
          <w:sz w:val="16"/>
          <w:szCs w:val="16"/>
          <w:lang w:eastAsia="pt-BR"/>
        </w:rPr>
        <w:t xml:space="preserve"> </w:t>
      </w:r>
      <w:r w:rsidR="001904EE" w:rsidRPr="002F59A0">
        <w:rPr>
          <w:rFonts w:ascii="Book Antiqua" w:hAnsi="Book Antiqua"/>
          <w:b/>
          <w:bCs/>
          <w:color w:val="FF0000"/>
          <w:sz w:val="16"/>
          <w:szCs w:val="16"/>
          <w:u w:val="single"/>
        </w:rPr>
        <w:t>(MPRO-2008)</w:t>
      </w:r>
      <w:r w:rsidR="006720EA" w:rsidRPr="002F59A0">
        <w:rPr>
          <w:rFonts w:ascii="Book Antiqua" w:hAnsi="Book Antiqua"/>
          <w:b/>
          <w:bCs/>
          <w:color w:val="FF0000"/>
          <w:sz w:val="16"/>
          <w:szCs w:val="16"/>
        </w:rPr>
        <w:t xml:space="preserve"> </w:t>
      </w:r>
      <w:r w:rsidR="006720EA" w:rsidRPr="002F59A0">
        <w:rPr>
          <w:rFonts w:ascii="Book Antiqua" w:eastAsia="Times New Roman" w:hAnsi="Book Antiqua" w:cs="Times New Roman"/>
          <w:b/>
          <w:bCs/>
          <w:color w:val="FF0000"/>
          <w:sz w:val="16"/>
          <w:szCs w:val="16"/>
          <w:u w:val="single"/>
          <w:lang w:eastAsia="pt-BR"/>
        </w:rPr>
        <w:t>(PGEPI-2008)</w:t>
      </w:r>
      <w:r w:rsidR="00210D8E" w:rsidRPr="002F59A0">
        <w:rPr>
          <w:rFonts w:ascii="Book Antiqua" w:eastAsia="Times New Roman" w:hAnsi="Book Antiqua" w:cs="Times New Roman"/>
          <w:b/>
          <w:bCs/>
          <w:color w:val="FF0000"/>
          <w:sz w:val="16"/>
          <w:szCs w:val="16"/>
          <w:lang w:eastAsia="pt-BR"/>
        </w:rPr>
        <w:t xml:space="preserve"> </w:t>
      </w:r>
      <w:r w:rsidR="00210D8E" w:rsidRPr="002F59A0">
        <w:rPr>
          <w:rFonts w:ascii="Book Antiqua" w:eastAsia="Times New Roman" w:hAnsi="Book Antiqua" w:cs="Times New Roman"/>
          <w:b/>
          <w:bCs/>
          <w:color w:val="FF0000"/>
          <w:sz w:val="16"/>
          <w:szCs w:val="16"/>
          <w:u w:val="single"/>
          <w:lang w:eastAsia="pt-BR"/>
        </w:rPr>
        <w:t>(PGEAL-2009)</w:t>
      </w:r>
      <w:r w:rsidR="003B4279" w:rsidRPr="002F59A0">
        <w:rPr>
          <w:rFonts w:ascii="Book Antiqua" w:eastAsia="Times New Roman" w:hAnsi="Book Antiqua" w:cs="Times New Roman"/>
          <w:b/>
          <w:bCs/>
          <w:color w:val="FF0000"/>
          <w:sz w:val="16"/>
          <w:szCs w:val="16"/>
          <w:lang w:eastAsia="pt-BR"/>
        </w:rPr>
        <w:t xml:space="preserve"> </w:t>
      </w:r>
      <w:r w:rsidR="003B4279" w:rsidRPr="002F59A0">
        <w:rPr>
          <w:rFonts w:ascii="Book Antiqua" w:hAnsi="Book Antiqua"/>
          <w:b/>
          <w:bCs/>
          <w:color w:val="FF0000"/>
          <w:sz w:val="16"/>
          <w:szCs w:val="16"/>
          <w:u w:val="single"/>
        </w:rPr>
        <w:t>(PGEPE-2009)</w:t>
      </w:r>
      <w:r w:rsidR="00CF429F" w:rsidRPr="002F59A0">
        <w:rPr>
          <w:rFonts w:ascii="Book Antiqua" w:hAnsi="Book Antiqua"/>
          <w:b/>
          <w:bCs/>
          <w:color w:val="FF0000"/>
          <w:sz w:val="16"/>
          <w:szCs w:val="16"/>
        </w:rPr>
        <w:t xml:space="preserve"> </w:t>
      </w:r>
      <w:r w:rsidR="000056A0" w:rsidRPr="002F59A0">
        <w:rPr>
          <w:rFonts w:ascii="Book Antiqua" w:eastAsia="Times New Roman" w:hAnsi="Book Antiqua" w:cs="Times New Roman"/>
          <w:b/>
          <w:bCs/>
          <w:color w:val="FF0000"/>
          <w:sz w:val="16"/>
          <w:szCs w:val="16"/>
          <w:u w:val="single"/>
          <w:lang w:eastAsia="pt-BR"/>
        </w:rPr>
        <w:t>(TJPB-2011)</w:t>
      </w:r>
      <w:r w:rsidR="00732E8C" w:rsidRPr="002F59A0">
        <w:rPr>
          <w:rFonts w:ascii="Book Antiqua" w:eastAsia="Times New Roman" w:hAnsi="Book Antiqua" w:cs="Times New Roman"/>
          <w:b/>
          <w:bCs/>
          <w:color w:val="FF0000"/>
          <w:sz w:val="16"/>
          <w:szCs w:val="16"/>
          <w:lang w:eastAsia="pt-BR"/>
        </w:rPr>
        <w:t xml:space="preserve"> </w:t>
      </w:r>
      <w:r w:rsidR="00732E8C" w:rsidRPr="002F59A0">
        <w:rPr>
          <w:rFonts w:ascii="Book Antiqua" w:eastAsia="Times New Roman" w:hAnsi="Book Antiqua" w:cs="Times New Roman"/>
          <w:b/>
          <w:bCs/>
          <w:color w:val="FF0000"/>
          <w:sz w:val="16"/>
          <w:szCs w:val="16"/>
          <w:u w:val="single"/>
          <w:lang w:eastAsia="pt-BR"/>
        </w:rPr>
        <w:t>(TJDFT-2011)</w:t>
      </w:r>
      <w:r w:rsidR="007933BD" w:rsidRPr="002F59A0">
        <w:rPr>
          <w:rFonts w:ascii="Book Antiqua" w:eastAsia="Times New Roman" w:hAnsi="Book Antiqua" w:cs="Times New Roman"/>
          <w:b/>
          <w:bCs/>
          <w:color w:val="FF0000"/>
          <w:sz w:val="16"/>
          <w:szCs w:val="16"/>
          <w:lang w:eastAsia="pt-BR"/>
        </w:rPr>
        <w:t xml:space="preserve"> </w:t>
      </w:r>
      <w:r w:rsidR="007933BD" w:rsidRPr="002F59A0">
        <w:rPr>
          <w:rFonts w:ascii="Book Antiqua" w:eastAsia="Times New Roman" w:hAnsi="Book Antiqua" w:cs="Times New Roman"/>
          <w:b/>
          <w:bCs/>
          <w:color w:val="FF0000"/>
          <w:sz w:val="16"/>
          <w:szCs w:val="16"/>
          <w:u w:val="single"/>
          <w:lang w:eastAsia="pt-BR"/>
        </w:rPr>
        <w:t>(MPCE-2011)</w:t>
      </w:r>
      <w:r w:rsidR="00B45798" w:rsidRPr="002F59A0">
        <w:rPr>
          <w:rFonts w:ascii="Book Antiqua" w:eastAsia="Times New Roman" w:hAnsi="Book Antiqua" w:cs="Times New Roman"/>
          <w:b/>
          <w:bCs/>
          <w:color w:val="FF0000"/>
          <w:sz w:val="16"/>
          <w:szCs w:val="16"/>
          <w:lang w:eastAsia="pt-BR"/>
        </w:rPr>
        <w:t xml:space="preserve"> </w:t>
      </w:r>
      <w:r w:rsidR="00B45798" w:rsidRPr="002F59A0">
        <w:rPr>
          <w:rFonts w:ascii="Book Antiqua" w:eastAsia="Times New Roman" w:hAnsi="Book Antiqua" w:cs="Times New Roman"/>
          <w:b/>
          <w:bCs/>
          <w:iCs/>
          <w:color w:val="FF0000"/>
          <w:sz w:val="16"/>
          <w:szCs w:val="16"/>
          <w:u w:val="single"/>
          <w:lang w:eastAsia="pt-BR"/>
        </w:rPr>
        <w:t>(TJPA-2012)</w:t>
      </w:r>
      <w:r w:rsidR="00BC4976" w:rsidRPr="002F59A0">
        <w:rPr>
          <w:rFonts w:ascii="Book Antiqua" w:eastAsia="Times New Roman" w:hAnsi="Book Antiqua" w:cs="Times New Roman"/>
          <w:b/>
          <w:bCs/>
          <w:iCs/>
          <w:color w:val="FF0000"/>
          <w:sz w:val="16"/>
          <w:szCs w:val="16"/>
          <w:lang w:eastAsia="pt-BR"/>
        </w:rPr>
        <w:t xml:space="preserve"> </w:t>
      </w:r>
      <w:r w:rsidR="00996F27" w:rsidRPr="002F59A0">
        <w:rPr>
          <w:rFonts w:ascii="Book Antiqua" w:hAnsi="Book Antiqua"/>
          <w:b/>
          <w:bCs/>
          <w:color w:val="FF0000"/>
          <w:sz w:val="16"/>
          <w:szCs w:val="16"/>
          <w:u w:val="single"/>
        </w:rPr>
        <w:t>(PGEGO-2013)</w:t>
      </w:r>
      <w:r w:rsidR="00ED0424" w:rsidRPr="002F59A0">
        <w:rPr>
          <w:rFonts w:ascii="Book Antiqua" w:hAnsi="Book Antiqua"/>
          <w:b/>
          <w:bCs/>
          <w:color w:val="FF0000"/>
          <w:sz w:val="16"/>
          <w:szCs w:val="16"/>
        </w:rPr>
        <w:t xml:space="preserve"> </w:t>
      </w:r>
      <w:r w:rsidR="00ED0424" w:rsidRPr="002F59A0">
        <w:rPr>
          <w:rFonts w:ascii="Book Antiqua" w:hAnsi="Book Antiqua"/>
          <w:b/>
          <w:bCs/>
          <w:color w:val="FF0000"/>
          <w:sz w:val="16"/>
          <w:szCs w:val="16"/>
          <w:u w:val="single"/>
        </w:rPr>
        <w:t>(PGERN-2014)</w:t>
      </w:r>
      <w:r w:rsidR="00DF6182" w:rsidRPr="002F59A0">
        <w:rPr>
          <w:rFonts w:ascii="Book Antiqua" w:eastAsia="Times New Roman" w:hAnsi="Book Antiqua" w:cs="Times New Roman"/>
          <w:b/>
          <w:bCs/>
          <w:iCs/>
          <w:color w:val="FF0000"/>
          <w:sz w:val="16"/>
          <w:szCs w:val="16"/>
          <w:lang w:eastAsia="pt-BR"/>
        </w:rPr>
        <w:t xml:space="preserve"> </w:t>
      </w:r>
      <w:r w:rsidR="00DF6182" w:rsidRPr="002F59A0">
        <w:rPr>
          <w:rFonts w:ascii="Book Antiqua" w:eastAsia="Times New Roman" w:hAnsi="Book Antiqua" w:cs="Times New Roman"/>
          <w:b/>
          <w:bCs/>
          <w:iCs/>
          <w:color w:val="FF0000"/>
          <w:sz w:val="16"/>
          <w:szCs w:val="16"/>
          <w:u w:val="single"/>
          <w:lang w:eastAsia="pt-BR"/>
        </w:rPr>
        <w:t>(TJGO-2015)</w:t>
      </w:r>
      <w:r w:rsidR="005C1CCF" w:rsidRPr="002F59A0">
        <w:rPr>
          <w:rFonts w:ascii="Book Antiqua" w:eastAsia="Times New Roman" w:hAnsi="Book Antiqua" w:cs="Times New Roman"/>
          <w:b/>
          <w:bCs/>
          <w:iCs/>
          <w:color w:val="FF0000"/>
          <w:sz w:val="16"/>
          <w:szCs w:val="16"/>
          <w:lang w:eastAsia="pt-BR"/>
        </w:rPr>
        <w:t xml:space="preserve"> </w:t>
      </w:r>
      <w:r w:rsidR="008B77DE" w:rsidRPr="002F59A0">
        <w:rPr>
          <w:rFonts w:ascii="Book Antiqua" w:eastAsia="Times New Roman" w:hAnsi="Book Antiqua" w:cs="Times New Roman"/>
          <w:b/>
          <w:bCs/>
          <w:iCs/>
          <w:color w:val="FF0000"/>
          <w:sz w:val="16"/>
          <w:szCs w:val="16"/>
          <w:u w:val="single"/>
          <w:lang w:eastAsia="pt-BR"/>
        </w:rPr>
        <w:t>(TRF3-2016)</w:t>
      </w:r>
      <w:r w:rsidR="00C55E3B" w:rsidRPr="002F59A0">
        <w:rPr>
          <w:rFonts w:ascii="Book Antiqua" w:eastAsia="Times New Roman" w:hAnsi="Book Antiqua" w:cs="Times New Roman"/>
          <w:b/>
          <w:bCs/>
          <w:iCs/>
          <w:color w:val="FF0000"/>
          <w:sz w:val="16"/>
          <w:szCs w:val="16"/>
          <w:lang w:eastAsia="pt-BR"/>
        </w:rPr>
        <w:t xml:space="preserve"> </w:t>
      </w:r>
      <w:r w:rsidR="00C55E3B" w:rsidRPr="002F59A0">
        <w:rPr>
          <w:rFonts w:ascii="Book Antiqua" w:hAnsi="Book Antiqua"/>
          <w:b/>
          <w:bCs/>
          <w:color w:val="FF0000"/>
          <w:sz w:val="16"/>
          <w:szCs w:val="16"/>
          <w:u w:val="single"/>
        </w:rPr>
        <w:t>(PCPE-2016)</w:t>
      </w:r>
      <w:r w:rsidR="00D04EEF" w:rsidRPr="002F59A0">
        <w:rPr>
          <w:rFonts w:ascii="Book Antiqua" w:hAnsi="Book Antiqua"/>
          <w:b/>
          <w:bCs/>
          <w:color w:val="FF0000"/>
          <w:sz w:val="16"/>
          <w:szCs w:val="16"/>
        </w:rPr>
        <w:t xml:space="preserve"> </w:t>
      </w:r>
      <w:r w:rsidR="00D04EEF" w:rsidRPr="002F59A0">
        <w:rPr>
          <w:rFonts w:ascii="Book Antiqua" w:hAnsi="Book Antiqua"/>
          <w:b/>
          <w:bCs/>
          <w:color w:val="FF0000"/>
          <w:sz w:val="16"/>
          <w:szCs w:val="16"/>
          <w:u w:val="single"/>
        </w:rPr>
        <w:t>(Cartórios/TJMG-2016/2017)</w:t>
      </w:r>
      <w:r w:rsidR="00E575C0" w:rsidRPr="002F59A0">
        <w:rPr>
          <w:rFonts w:ascii="Book Antiqua" w:hAnsi="Book Antiqua"/>
          <w:b/>
          <w:bCs/>
          <w:color w:val="FF0000"/>
          <w:sz w:val="16"/>
          <w:szCs w:val="16"/>
        </w:rPr>
        <w:t xml:space="preserve"> </w:t>
      </w:r>
      <w:r w:rsidR="00E575C0" w:rsidRPr="002F59A0">
        <w:rPr>
          <w:rFonts w:ascii="Book Antiqua" w:hAnsi="Book Antiqua"/>
          <w:b/>
          <w:bCs/>
          <w:color w:val="FF0000"/>
          <w:sz w:val="16"/>
          <w:szCs w:val="16"/>
          <w:u w:val="single"/>
        </w:rPr>
        <w:t>(PGM-BH/MG-2017)</w:t>
      </w:r>
      <w:r w:rsidR="00E86FF5" w:rsidRPr="002F59A0">
        <w:rPr>
          <w:rFonts w:ascii="Book Antiqua" w:hAnsi="Book Antiqua"/>
          <w:b/>
          <w:bCs/>
          <w:color w:val="FF0000"/>
          <w:sz w:val="16"/>
          <w:szCs w:val="16"/>
        </w:rPr>
        <w:t xml:space="preserve"> </w:t>
      </w:r>
      <w:r w:rsidR="00E86FF5" w:rsidRPr="002F59A0">
        <w:rPr>
          <w:rFonts w:ascii="Book Antiqua" w:hAnsi="Book Antiqua"/>
          <w:b/>
          <w:bCs/>
          <w:color w:val="FF0000"/>
          <w:sz w:val="16"/>
          <w:szCs w:val="16"/>
          <w:u w:val="single"/>
        </w:rPr>
        <w:t>(PGESP-2002/2018)</w:t>
      </w:r>
      <w:r w:rsidR="002918C5" w:rsidRPr="002F59A0">
        <w:rPr>
          <w:rFonts w:ascii="Book Antiqua" w:eastAsia="Times New Roman" w:hAnsi="Book Antiqua" w:cs="Times New Roman"/>
          <w:b/>
          <w:bCs/>
          <w:iCs/>
          <w:color w:val="FF0000"/>
          <w:sz w:val="16"/>
          <w:szCs w:val="16"/>
          <w:lang w:eastAsia="pt-BR"/>
        </w:rPr>
        <w:t xml:space="preserve"> </w:t>
      </w:r>
      <w:bookmarkStart w:id="196" w:name="_Hlk50204021"/>
      <w:r w:rsidR="002918C5" w:rsidRPr="002F59A0">
        <w:rPr>
          <w:rFonts w:ascii="Book Antiqua" w:eastAsia="Times New Roman" w:hAnsi="Book Antiqua" w:cs="Times New Roman"/>
          <w:b/>
          <w:bCs/>
          <w:color w:val="FF0000"/>
          <w:sz w:val="16"/>
          <w:szCs w:val="16"/>
          <w:u w:val="single"/>
          <w:lang w:eastAsia="pt-BR"/>
        </w:rPr>
        <w:t>(TJMT-2018)</w:t>
      </w:r>
      <w:bookmarkEnd w:id="196"/>
      <w:r w:rsidR="00B416B7" w:rsidRPr="002F59A0">
        <w:rPr>
          <w:rFonts w:ascii="Book Antiqua" w:eastAsia="Times New Roman" w:hAnsi="Book Antiqua" w:cs="Times New Roman"/>
          <w:b/>
          <w:bCs/>
          <w:color w:val="FF0000"/>
          <w:sz w:val="16"/>
          <w:szCs w:val="16"/>
          <w:lang w:eastAsia="pt-BR"/>
        </w:rPr>
        <w:t xml:space="preserve"> </w:t>
      </w:r>
      <w:r w:rsidR="00B416B7" w:rsidRPr="002F59A0">
        <w:rPr>
          <w:rFonts w:ascii="Book Antiqua" w:eastAsia="Times New Roman" w:hAnsi="Book Antiqua" w:cs="Times New Roman"/>
          <w:b/>
          <w:bCs/>
          <w:color w:val="FF0000"/>
          <w:sz w:val="16"/>
          <w:szCs w:val="16"/>
          <w:u w:val="single"/>
          <w:lang w:eastAsia="pt-BR"/>
        </w:rPr>
        <w:t>(PGETO-2018)</w:t>
      </w:r>
      <w:r w:rsidR="00FD5927" w:rsidRPr="002F59A0">
        <w:rPr>
          <w:rFonts w:ascii="Book Antiqua" w:eastAsia="Times New Roman" w:hAnsi="Book Antiqua" w:cs="Times New Roman"/>
          <w:b/>
          <w:bCs/>
          <w:color w:val="FF0000"/>
          <w:sz w:val="16"/>
          <w:szCs w:val="16"/>
          <w:lang w:eastAsia="pt-BR"/>
        </w:rPr>
        <w:t xml:space="preserve"> </w:t>
      </w:r>
      <w:r w:rsidR="00FD5927" w:rsidRPr="002F59A0">
        <w:rPr>
          <w:rFonts w:ascii="Book Antiqua" w:hAnsi="Book Antiqua"/>
          <w:b/>
          <w:bCs/>
          <w:color w:val="FF0000"/>
          <w:sz w:val="16"/>
          <w:szCs w:val="16"/>
          <w:u w:val="single"/>
        </w:rPr>
        <w:t>(PCPI-2018)</w:t>
      </w:r>
      <w:r w:rsidR="001F0514" w:rsidRPr="002F59A0">
        <w:rPr>
          <w:rFonts w:ascii="Book Antiqua" w:eastAsia="Times New Roman" w:hAnsi="Book Antiqua" w:cs="Times New Roman"/>
          <w:b/>
          <w:bCs/>
          <w:color w:val="FF0000"/>
          <w:sz w:val="16"/>
          <w:szCs w:val="16"/>
          <w:lang w:eastAsia="pt-BR"/>
        </w:rPr>
        <w:t xml:space="preserve"> </w:t>
      </w:r>
      <w:r w:rsidR="001F0514" w:rsidRPr="002F59A0">
        <w:rPr>
          <w:rFonts w:ascii="Book Antiqua" w:eastAsia="Times New Roman" w:hAnsi="Book Antiqua" w:cs="Times New Roman"/>
          <w:b/>
          <w:bCs/>
          <w:color w:val="FF0000"/>
          <w:sz w:val="16"/>
          <w:szCs w:val="16"/>
          <w:u w:val="single"/>
          <w:lang w:eastAsia="pt-BR"/>
        </w:rPr>
        <w:t>(PGM-Manaus/AM-2018)</w:t>
      </w:r>
      <w:r w:rsidR="00820A46" w:rsidRPr="002F59A0">
        <w:rPr>
          <w:rFonts w:ascii="Book Antiqua" w:eastAsia="Times New Roman" w:hAnsi="Book Antiqua" w:cs="Times New Roman"/>
          <w:b/>
          <w:bCs/>
          <w:color w:val="FF0000"/>
          <w:sz w:val="16"/>
          <w:szCs w:val="16"/>
          <w:lang w:eastAsia="pt-BR"/>
        </w:rPr>
        <w:t xml:space="preserve"> </w:t>
      </w:r>
      <w:r w:rsidR="00820A46" w:rsidRPr="002F59A0">
        <w:rPr>
          <w:rFonts w:ascii="Book Antiqua" w:eastAsia="Times New Roman" w:hAnsi="Book Antiqua" w:cs="Times New Roman"/>
          <w:b/>
          <w:bCs/>
          <w:color w:val="FF0000"/>
          <w:sz w:val="16"/>
          <w:szCs w:val="16"/>
          <w:u w:val="single"/>
          <w:lang w:eastAsia="pt-BR"/>
        </w:rPr>
        <w:t>(DPESP-2019)</w:t>
      </w:r>
      <w:r w:rsidR="002F59A0" w:rsidRPr="002F59A0">
        <w:rPr>
          <w:rFonts w:ascii="Book Antiqua" w:eastAsia="Times New Roman" w:hAnsi="Book Antiqua" w:cs="Times New Roman"/>
          <w:b/>
          <w:bCs/>
          <w:color w:val="FF0000"/>
          <w:sz w:val="16"/>
          <w:szCs w:val="16"/>
          <w:lang w:eastAsia="pt-BR"/>
        </w:rPr>
        <w:t xml:space="preserve"> </w:t>
      </w:r>
      <w:r w:rsidR="002F59A0" w:rsidRPr="002F59A0">
        <w:rPr>
          <w:rFonts w:ascii="Book Antiqua" w:hAnsi="Book Antiqua"/>
          <w:b/>
          <w:bCs/>
          <w:color w:val="FF0000"/>
          <w:sz w:val="16"/>
          <w:szCs w:val="16"/>
          <w:u w:val="single"/>
        </w:rPr>
        <w:t>(Cartórios/TJAC-2023)</w:t>
      </w:r>
    </w:p>
    <w:tbl>
      <w:tblPr>
        <w:tblStyle w:val="Tabelacomgrade"/>
        <w:tblW w:w="8784" w:type="dxa"/>
        <w:shd w:val="clear" w:color="auto" w:fill="CCFFFF"/>
        <w:tblLook w:val="04A0" w:firstRow="1" w:lastRow="0" w:firstColumn="1" w:lastColumn="0" w:noHBand="0" w:noVBand="1"/>
      </w:tblPr>
      <w:tblGrid>
        <w:gridCol w:w="8784"/>
      </w:tblGrid>
      <w:tr w:rsidR="008A4C66" w:rsidRPr="003D7D2D" w14:paraId="628EA7E4" w14:textId="77777777" w:rsidTr="000237BF">
        <w:tc>
          <w:tcPr>
            <w:tcW w:w="8784" w:type="dxa"/>
            <w:shd w:val="clear" w:color="auto" w:fill="CCFFFF"/>
          </w:tcPr>
          <w:p w14:paraId="2F40C33C" w14:textId="348E6FF9" w:rsidR="008A4C66" w:rsidRPr="003069C6" w:rsidRDefault="008A4C66" w:rsidP="000237B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MPRN-2009</w:t>
            </w:r>
            <w:r w:rsidRPr="003D7D2D">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3069C6" w:rsidRPr="003069C6">
              <w:rPr>
                <w:rFonts w:ascii="Book Antiqua" w:eastAsia="Times New Roman" w:hAnsi="Book Antiqua" w:cs="Times New Roman"/>
                <w:sz w:val="19"/>
                <w:szCs w:val="19"/>
                <w:lang w:eastAsia="pt-BR"/>
              </w:rPr>
              <w:t>Acerca do lançamento na constituição do crédito tributário, assinale a opção correta</w:t>
            </w:r>
            <w:r w:rsidR="003069C6">
              <w:rPr>
                <w:rFonts w:ascii="Book Antiqua" w:eastAsia="Times New Roman" w:hAnsi="Book Antiqua" w:cs="Times New Roman"/>
                <w:sz w:val="19"/>
                <w:szCs w:val="19"/>
                <w:lang w:eastAsia="pt-BR"/>
              </w:rPr>
              <w:t>:</w:t>
            </w:r>
            <w:r w:rsidR="003069C6">
              <w:t xml:space="preserve"> </w:t>
            </w:r>
            <w:r w:rsidR="003069C6" w:rsidRPr="003069C6">
              <w:rPr>
                <w:rFonts w:ascii="Book Antiqua" w:eastAsia="Times New Roman" w:hAnsi="Book Antiqua" w:cs="Times New Roman"/>
                <w:sz w:val="19"/>
                <w:szCs w:val="19"/>
                <w:lang w:eastAsia="pt-BR"/>
              </w:rPr>
              <w:t>O lançamento se torna eficaz, via de regra, com a notificação do sujeito passivo da obrigação tributária.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145,</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tc>
      </w:tr>
    </w:tbl>
    <w:p w14:paraId="663A9E5A" w14:textId="6AE83D7F" w:rsidR="008725C3" w:rsidRPr="002F59A0" w:rsidRDefault="008725C3" w:rsidP="008C0EB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w:t>
      </w:r>
      <w:r w:rsidRPr="003D7D2D">
        <w:rPr>
          <w:rFonts w:ascii="Book Antiqua" w:eastAsia="Times New Roman" w:hAnsi="Book Antiqua" w:cs="Times New Roman"/>
          <w:b/>
          <w:sz w:val="19"/>
          <w:szCs w:val="19"/>
          <w:highlight w:val="yellow"/>
          <w:lang w:eastAsia="pt-BR"/>
        </w:rPr>
        <w:t>impugnação do sujeito passivo</w:t>
      </w:r>
      <w:r w:rsidRPr="00277526">
        <w:rPr>
          <w:rFonts w:ascii="Book Antiqua" w:eastAsia="Times New Roman" w:hAnsi="Book Antiqua" w:cs="Times New Roman"/>
          <w:sz w:val="16"/>
          <w:szCs w:val="16"/>
          <w:lang w:eastAsia="pt-BR"/>
        </w:rPr>
        <w:t>;</w:t>
      </w:r>
      <w:r w:rsidR="00A82257" w:rsidRPr="00277526">
        <w:rPr>
          <w:rFonts w:ascii="Book Antiqua" w:eastAsia="Times New Roman" w:hAnsi="Book Antiqua" w:cs="Times New Roman"/>
          <w:sz w:val="16"/>
          <w:szCs w:val="16"/>
          <w:lang w:eastAsia="pt-BR"/>
        </w:rPr>
        <w:t xml:space="preserve"> </w:t>
      </w:r>
      <w:r w:rsidR="00A82257" w:rsidRPr="00277526">
        <w:rPr>
          <w:rFonts w:ascii="Book Antiqua" w:hAnsi="Book Antiqua"/>
          <w:b/>
          <w:bCs/>
          <w:color w:val="FF0000"/>
          <w:sz w:val="16"/>
          <w:szCs w:val="16"/>
          <w:u w:val="single"/>
        </w:rPr>
        <w:t>(PGESP-2002)</w:t>
      </w:r>
      <w:r w:rsidR="008A4C66" w:rsidRPr="00277526">
        <w:rPr>
          <w:rFonts w:ascii="Book Antiqua" w:eastAsia="Times New Roman" w:hAnsi="Book Antiqua" w:cs="Times New Roman"/>
          <w:sz w:val="16"/>
          <w:szCs w:val="16"/>
          <w:lang w:eastAsia="pt-BR"/>
        </w:rPr>
        <w:t xml:space="preserve"> </w:t>
      </w:r>
      <w:r w:rsidR="008A4C66" w:rsidRPr="00277526">
        <w:rPr>
          <w:rFonts w:ascii="Book Antiqua" w:eastAsia="Times New Roman" w:hAnsi="Book Antiqua" w:cs="Times New Roman"/>
          <w:b/>
          <w:bCs/>
          <w:color w:val="FF0000"/>
          <w:sz w:val="16"/>
          <w:szCs w:val="16"/>
          <w:u w:val="single"/>
          <w:lang w:eastAsia="pt-BR"/>
        </w:rPr>
        <w:t>(TJAP-2008)</w:t>
      </w:r>
      <w:r w:rsidR="006720EA" w:rsidRPr="00277526">
        <w:rPr>
          <w:rFonts w:ascii="Book Antiqua" w:eastAsia="Times New Roman" w:hAnsi="Book Antiqua" w:cs="Times New Roman"/>
          <w:b/>
          <w:bCs/>
          <w:color w:val="FF0000"/>
          <w:sz w:val="16"/>
          <w:szCs w:val="16"/>
          <w:lang w:eastAsia="pt-BR"/>
        </w:rPr>
        <w:t xml:space="preserve"> </w:t>
      </w:r>
      <w:r w:rsidR="006720EA" w:rsidRPr="00277526">
        <w:rPr>
          <w:rFonts w:ascii="Book Antiqua" w:eastAsia="Times New Roman" w:hAnsi="Book Antiqua" w:cs="Times New Roman"/>
          <w:b/>
          <w:bCs/>
          <w:color w:val="FF0000"/>
          <w:sz w:val="16"/>
          <w:szCs w:val="16"/>
          <w:u w:val="single"/>
          <w:lang w:eastAsia="pt-BR"/>
        </w:rPr>
        <w:t>(PGEPI-2008)</w:t>
      </w:r>
      <w:r w:rsidR="00210D8E" w:rsidRPr="00277526">
        <w:rPr>
          <w:rFonts w:ascii="Book Antiqua" w:eastAsia="Times New Roman" w:hAnsi="Book Antiqua" w:cs="Times New Roman"/>
          <w:b/>
          <w:bCs/>
          <w:color w:val="FF0000"/>
          <w:sz w:val="16"/>
          <w:szCs w:val="16"/>
          <w:lang w:eastAsia="pt-BR"/>
        </w:rPr>
        <w:t xml:space="preserve"> </w:t>
      </w:r>
      <w:r w:rsidR="00210D8E" w:rsidRPr="00277526">
        <w:rPr>
          <w:rFonts w:ascii="Book Antiqua" w:eastAsia="Times New Roman" w:hAnsi="Book Antiqua" w:cs="Times New Roman"/>
          <w:b/>
          <w:bCs/>
          <w:color w:val="FF0000"/>
          <w:sz w:val="16"/>
          <w:szCs w:val="16"/>
          <w:u w:val="single"/>
          <w:lang w:eastAsia="pt-BR"/>
        </w:rPr>
        <w:t>(PGEAL-2009)</w:t>
      </w:r>
      <w:r w:rsidR="003B4279" w:rsidRPr="00277526">
        <w:rPr>
          <w:rFonts w:ascii="Book Antiqua" w:eastAsia="Times New Roman" w:hAnsi="Book Antiqua" w:cs="Times New Roman"/>
          <w:b/>
          <w:bCs/>
          <w:color w:val="FF0000"/>
          <w:sz w:val="16"/>
          <w:szCs w:val="16"/>
          <w:lang w:eastAsia="pt-BR"/>
        </w:rPr>
        <w:t xml:space="preserve"> </w:t>
      </w:r>
      <w:r w:rsidR="003B4279" w:rsidRPr="00277526">
        <w:rPr>
          <w:rFonts w:ascii="Book Antiqua" w:hAnsi="Book Antiqua"/>
          <w:b/>
          <w:bCs/>
          <w:color w:val="FF0000"/>
          <w:sz w:val="16"/>
          <w:szCs w:val="16"/>
          <w:u w:val="single"/>
        </w:rPr>
        <w:t>(PGEPE-2009)</w:t>
      </w:r>
      <w:r w:rsidR="00CF429F" w:rsidRPr="00277526">
        <w:rPr>
          <w:rFonts w:ascii="Book Antiqua" w:hAnsi="Book Antiqua"/>
          <w:b/>
          <w:bCs/>
          <w:color w:val="FF0000"/>
          <w:sz w:val="16"/>
          <w:szCs w:val="16"/>
        </w:rPr>
        <w:t xml:space="preserve"> </w:t>
      </w:r>
      <w:r w:rsidR="007933BD" w:rsidRPr="00277526">
        <w:rPr>
          <w:rFonts w:ascii="Book Antiqua" w:eastAsia="Times New Roman" w:hAnsi="Book Antiqua" w:cs="Times New Roman"/>
          <w:b/>
          <w:bCs/>
          <w:color w:val="FF0000"/>
          <w:sz w:val="16"/>
          <w:szCs w:val="16"/>
          <w:u w:val="single"/>
          <w:lang w:eastAsia="pt-BR"/>
        </w:rPr>
        <w:t>(MPCE-2011)</w:t>
      </w:r>
      <w:r w:rsidR="00BC4976" w:rsidRPr="00277526">
        <w:rPr>
          <w:rFonts w:ascii="Book Antiqua" w:eastAsia="Times New Roman" w:hAnsi="Book Antiqua" w:cs="Times New Roman"/>
          <w:b/>
          <w:bCs/>
          <w:color w:val="FF0000"/>
          <w:sz w:val="16"/>
          <w:szCs w:val="16"/>
          <w:lang w:eastAsia="pt-BR"/>
        </w:rPr>
        <w:t xml:space="preserve"> </w:t>
      </w:r>
      <w:r w:rsidR="00964948" w:rsidRPr="00277526">
        <w:rPr>
          <w:rFonts w:ascii="Book Antiqua" w:eastAsia="Times New Roman" w:hAnsi="Book Antiqua" w:cs="Times New Roman"/>
          <w:b/>
          <w:color w:val="FF0000"/>
          <w:sz w:val="16"/>
          <w:szCs w:val="16"/>
          <w:u w:val="single"/>
          <w:lang w:eastAsia="pt-BR"/>
        </w:rPr>
        <w:t>(TRF5-2013)</w:t>
      </w:r>
      <w:r w:rsidR="00996F27" w:rsidRPr="00277526">
        <w:rPr>
          <w:rFonts w:ascii="Book Antiqua" w:eastAsia="Times New Roman" w:hAnsi="Book Antiqua" w:cs="Times New Roman"/>
          <w:b/>
          <w:color w:val="FF0000"/>
          <w:sz w:val="16"/>
          <w:szCs w:val="16"/>
          <w:lang w:eastAsia="pt-BR"/>
        </w:rPr>
        <w:t xml:space="preserve"> </w:t>
      </w:r>
      <w:r w:rsidR="00996F27" w:rsidRPr="00277526">
        <w:rPr>
          <w:rFonts w:ascii="Book Antiqua" w:hAnsi="Book Antiqua"/>
          <w:b/>
          <w:color w:val="FF0000"/>
          <w:sz w:val="16"/>
          <w:szCs w:val="16"/>
          <w:u w:val="single"/>
        </w:rPr>
        <w:t>(PGEGO-2013)</w:t>
      </w:r>
      <w:r w:rsidR="00ED0424" w:rsidRPr="00277526">
        <w:rPr>
          <w:rFonts w:ascii="Book Antiqua" w:hAnsi="Book Antiqua"/>
          <w:b/>
          <w:color w:val="FF0000"/>
          <w:sz w:val="16"/>
          <w:szCs w:val="16"/>
        </w:rPr>
        <w:t xml:space="preserve"> </w:t>
      </w:r>
      <w:r w:rsidR="00ED0424" w:rsidRPr="00277526">
        <w:rPr>
          <w:rFonts w:ascii="Book Antiqua" w:hAnsi="Book Antiqua"/>
          <w:b/>
          <w:color w:val="FF0000"/>
          <w:sz w:val="16"/>
          <w:szCs w:val="16"/>
          <w:u w:val="single"/>
        </w:rPr>
        <w:t>(PGERN-2014)</w:t>
      </w:r>
      <w:r w:rsidR="008B77DE" w:rsidRPr="00277526">
        <w:rPr>
          <w:rFonts w:ascii="Book Antiqua" w:eastAsia="Times New Roman" w:hAnsi="Book Antiqua" w:cs="Times New Roman"/>
          <w:b/>
          <w:color w:val="FF0000"/>
          <w:sz w:val="16"/>
          <w:szCs w:val="16"/>
          <w:lang w:eastAsia="pt-BR"/>
        </w:rPr>
        <w:t xml:space="preserve"> </w:t>
      </w:r>
      <w:r w:rsidR="008B77DE" w:rsidRPr="00277526">
        <w:rPr>
          <w:rFonts w:ascii="Book Antiqua" w:eastAsia="Times New Roman" w:hAnsi="Book Antiqua" w:cs="Times New Roman"/>
          <w:b/>
          <w:bCs/>
          <w:iCs/>
          <w:color w:val="FF0000"/>
          <w:sz w:val="16"/>
          <w:szCs w:val="16"/>
          <w:u w:val="single"/>
          <w:lang w:eastAsia="pt-BR"/>
        </w:rPr>
        <w:t>(TRF3-2016)</w:t>
      </w:r>
      <w:r w:rsidR="00C55E3B" w:rsidRPr="00277526">
        <w:rPr>
          <w:rFonts w:ascii="Book Antiqua" w:eastAsia="Times New Roman" w:hAnsi="Book Antiqua" w:cs="Times New Roman"/>
          <w:b/>
          <w:bCs/>
          <w:iCs/>
          <w:color w:val="FF0000"/>
          <w:sz w:val="16"/>
          <w:szCs w:val="16"/>
          <w:lang w:eastAsia="pt-BR"/>
        </w:rPr>
        <w:t xml:space="preserve"> </w:t>
      </w:r>
      <w:r w:rsidR="00C55E3B" w:rsidRPr="00277526">
        <w:rPr>
          <w:rFonts w:ascii="Book Antiqua" w:hAnsi="Book Antiqua"/>
          <w:b/>
          <w:bCs/>
          <w:color w:val="FF0000"/>
          <w:sz w:val="16"/>
          <w:szCs w:val="16"/>
          <w:u w:val="single"/>
        </w:rPr>
        <w:t>(PCPE-2016)</w:t>
      </w:r>
      <w:r w:rsidR="00D04EEF" w:rsidRPr="00277526">
        <w:rPr>
          <w:rFonts w:ascii="Book Antiqua" w:hAnsi="Book Antiqua"/>
          <w:b/>
          <w:bCs/>
          <w:color w:val="FF0000"/>
          <w:sz w:val="16"/>
          <w:szCs w:val="16"/>
        </w:rPr>
        <w:t xml:space="preserve"> </w:t>
      </w:r>
      <w:r w:rsidR="00D04EEF" w:rsidRPr="00277526">
        <w:rPr>
          <w:rFonts w:ascii="Book Antiqua" w:hAnsi="Book Antiqua"/>
          <w:b/>
          <w:bCs/>
          <w:color w:val="FF0000"/>
          <w:sz w:val="16"/>
          <w:szCs w:val="16"/>
          <w:u w:val="single"/>
        </w:rPr>
        <w:t>(Cartórios/TJMG-2017)</w:t>
      </w:r>
      <w:r w:rsidR="002918C5" w:rsidRPr="00277526">
        <w:rPr>
          <w:rFonts w:ascii="Book Antiqua" w:eastAsia="Times New Roman" w:hAnsi="Book Antiqua" w:cs="Times New Roman"/>
          <w:sz w:val="16"/>
          <w:szCs w:val="16"/>
          <w:lang w:eastAsia="pt-BR"/>
        </w:rPr>
        <w:t xml:space="preserve"> </w:t>
      </w:r>
      <w:r w:rsidR="002918C5" w:rsidRPr="00277526">
        <w:rPr>
          <w:rFonts w:ascii="Book Antiqua" w:eastAsia="Times New Roman" w:hAnsi="Book Antiqua" w:cs="Times New Roman"/>
          <w:b/>
          <w:bCs/>
          <w:color w:val="FF0000"/>
          <w:sz w:val="16"/>
          <w:szCs w:val="16"/>
          <w:u w:val="single"/>
          <w:lang w:eastAsia="pt-BR"/>
        </w:rPr>
        <w:t>(TJMT-2018)</w:t>
      </w:r>
      <w:r w:rsidR="00B416B7" w:rsidRPr="00277526">
        <w:rPr>
          <w:rFonts w:ascii="Book Antiqua" w:eastAsia="Times New Roman" w:hAnsi="Book Antiqua" w:cs="Times New Roman"/>
          <w:b/>
          <w:bCs/>
          <w:color w:val="FF0000"/>
          <w:sz w:val="16"/>
          <w:szCs w:val="16"/>
          <w:lang w:eastAsia="pt-BR"/>
        </w:rPr>
        <w:t xml:space="preserve"> </w:t>
      </w:r>
      <w:r w:rsidR="00B416B7" w:rsidRPr="00277526">
        <w:rPr>
          <w:rFonts w:ascii="Book Antiqua" w:eastAsia="Times New Roman" w:hAnsi="Book Antiqua" w:cs="Times New Roman"/>
          <w:b/>
          <w:color w:val="FF0000"/>
          <w:sz w:val="16"/>
          <w:szCs w:val="16"/>
          <w:u w:val="single"/>
          <w:lang w:eastAsia="pt-BR"/>
        </w:rPr>
        <w:t>(PGETO-2018)</w:t>
      </w:r>
      <w:r w:rsidR="00FD5927" w:rsidRPr="00277526">
        <w:rPr>
          <w:rFonts w:ascii="Book Antiqua" w:eastAsia="Times New Roman" w:hAnsi="Book Antiqua" w:cs="Times New Roman"/>
          <w:b/>
          <w:color w:val="FF0000"/>
          <w:sz w:val="16"/>
          <w:szCs w:val="16"/>
          <w:lang w:eastAsia="pt-BR"/>
        </w:rPr>
        <w:t xml:space="preserve"> </w:t>
      </w:r>
      <w:r w:rsidR="00FD5927" w:rsidRPr="00277526">
        <w:rPr>
          <w:rFonts w:ascii="Book Antiqua" w:hAnsi="Book Antiqua"/>
          <w:b/>
          <w:bCs/>
          <w:color w:val="FF0000"/>
          <w:sz w:val="16"/>
          <w:szCs w:val="16"/>
          <w:u w:val="single"/>
        </w:rPr>
        <w:t>(PCPI-2018)</w:t>
      </w:r>
      <w:r w:rsidR="002F59A0">
        <w:rPr>
          <w:rFonts w:ascii="Book Antiqua" w:hAnsi="Book Antiqua"/>
          <w:b/>
          <w:bCs/>
          <w:color w:val="FF0000"/>
          <w:sz w:val="16"/>
          <w:szCs w:val="16"/>
        </w:rPr>
        <w:t xml:space="preserve"> </w:t>
      </w:r>
      <w:r w:rsidR="002F59A0">
        <w:rPr>
          <w:rFonts w:ascii="Book Antiqua" w:hAnsi="Book Antiqua"/>
          <w:b/>
          <w:bCs/>
          <w:color w:val="FF0000"/>
          <w:sz w:val="16"/>
          <w:szCs w:val="16"/>
          <w:u w:val="single"/>
        </w:rPr>
        <w:t>(Cartórios/TJAC-2023)</w:t>
      </w:r>
    </w:p>
    <w:p w14:paraId="663A9E5B" w14:textId="7A3FC673" w:rsidR="008725C3" w:rsidRPr="002F59A0" w:rsidRDefault="008725C3" w:rsidP="008C0EB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 - </w:t>
      </w:r>
      <w:r w:rsidRPr="003D7D2D">
        <w:rPr>
          <w:rFonts w:ascii="Book Antiqua" w:eastAsia="Times New Roman" w:hAnsi="Book Antiqua" w:cs="Times New Roman"/>
          <w:b/>
          <w:sz w:val="19"/>
          <w:szCs w:val="19"/>
          <w:highlight w:val="yellow"/>
          <w:lang w:eastAsia="pt-BR"/>
        </w:rPr>
        <w:t>recurso de ofício</w:t>
      </w:r>
      <w:r w:rsidRPr="00277526">
        <w:rPr>
          <w:rFonts w:ascii="Book Antiqua" w:eastAsia="Times New Roman" w:hAnsi="Book Antiqua" w:cs="Times New Roman"/>
          <w:sz w:val="18"/>
          <w:szCs w:val="18"/>
          <w:lang w:eastAsia="pt-BR"/>
        </w:rPr>
        <w:t>;</w:t>
      </w:r>
      <w:r w:rsidR="00A82257" w:rsidRPr="00277526">
        <w:rPr>
          <w:rFonts w:ascii="Book Antiqua" w:eastAsia="Times New Roman" w:hAnsi="Book Antiqua" w:cs="Times New Roman"/>
          <w:sz w:val="18"/>
          <w:szCs w:val="18"/>
          <w:lang w:eastAsia="pt-BR"/>
        </w:rPr>
        <w:t xml:space="preserve"> </w:t>
      </w:r>
      <w:r w:rsidR="00A82257" w:rsidRPr="00277526">
        <w:rPr>
          <w:rFonts w:ascii="Book Antiqua" w:hAnsi="Book Antiqua"/>
          <w:b/>
          <w:bCs/>
          <w:color w:val="FF0000"/>
          <w:sz w:val="16"/>
          <w:szCs w:val="16"/>
          <w:u w:val="single"/>
        </w:rPr>
        <w:t>(PGESP-2002)</w:t>
      </w:r>
      <w:r w:rsidR="008A4C66" w:rsidRPr="00277526">
        <w:rPr>
          <w:rFonts w:ascii="Book Antiqua" w:eastAsia="Times New Roman" w:hAnsi="Book Antiqua" w:cs="Times New Roman"/>
          <w:sz w:val="16"/>
          <w:szCs w:val="16"/>
          <w:lang w:eastAsia="pt-BR"/>
        </w:rPr>
        <w:t xml:space="preserve"> </w:t>
      </w:r>
      <w:r w:rsidR="008A4C66" w:rsidRPr="00277526">
        <w:rPr>
          <w:rFonts w:ascii="Book Antiqua" w:eastAsia="Times New Roman" w:hAnsi="Book Antiqua" w:cs="Times New Roman"/>
          <w:b/>
          <w:bCs/>
          <w:color w:val="FF0000"/>
          <w:sz w:val="16"/>
          <w:szCs w:val="16"/>
          <w:u w:val="single"/>
          <w:lang w:eastAsia="pt-BR"/>
        </w:rPr>
        <w:t>(TJAP-2008)</w:t>
      </w:r>
      <w:r w:rsidR="00210D8E" w:rsidRPr="00277526">
        <w:rPr>
          <w:rFonts w:ascii="Book Antiqua" w:eastAsia="Times New Roman" w:hAnsi="Book Antiqua" w:cs="Times New Roman"/>
          <w:b/>
          <w:bCs/>
          <w:color w:val="FF0000"/>
          <w:sz w:val="16"/>
          <w:szCs w:val="16"/>
          <w:lang w:eastAsia="pt-BR"/>
        </w:rPr>
        <w:t xml:space="preserve"> </w:t>
      </w:r>
      <w:r w:rsidR="00210D8E" w:rsidRPr="00277526">
        <w:rPr>
          <w:rFonts w:ascii="Book Antiqua" w:eastAsia="Times New Roman" w:hAnsi="Book Antiqua" w:cs="Times New Roman"/>
          <w:b/>
          <w:bCs/>
          <w:color w:val="FF0000"/>
          <w:sz w:val="16"/>
          <w:szCs w:val="16"/>
          <w:u w:val="single"/>
          <w:lang w:eastAsia="pt-BR"/>
        </w:rPr>
        <w:t>(PGEAL-2009)</w:t>
      </w:r>
      <w:r w:rsidR="003B4279" w:rsidRPr="00277526">
        <w:rPr>
          <w:rFonts w:ascii="Book Antiqua" w:eastAsia="Times New Roman" w:hAnsi="Book Antiqua" w:cs="Times New Roman"/>
          <w:b/>
          <w:bCs/>
          <w:color w:val="FF0000"/>
          <w:sz w:val="16"/>
          <w:szCs w:val="16"/>
          <w:lang w:eastAsia="pt-BR"/>
        </w:rPr>
        <w:t xml:space="preserve"> </w:t>
      </w:r>
      <w:r w:rsidR="003B4279" w:rsidRPr="00277526">
        <w:rPr>
          <w:rFonts w:ascii="Book Antiqua" w:hAnsi="Book Antiqua"/>
          <w:b/>
          <w:bCs/>
          <w:color w:val="FF0000"/>
          <w:sz w:val="16"/>
          <w:szCs w:val="16"/>
          <w:u w:val="single"/>
        </w:rPr>
        <w:t>(PGEPE-2009)</w:t>
      </w:r>
      <w:r w:rsidR="00CF429F" w:rsidRPr="00277526">
        <w:rPr>
          <w:rFonts w:ascii="Book Antiqua" w:hAnsi="Book Antiqua"/>
          <w:b/>
          <w:bCs/>
          <w:color w:val="FF0000"/>
          <w:sz w:val="16"/>
          <w:szCs w:val="16"/>
        </w:rPr>
        <w:t xml:space="preserve"> </w:t>
      </w:r>
      <w:r w:rsidR="007933BD" w:rsidRPr="00277526">
        <w:rPr>
          <w:rFonts w:ascii="Book Antiqua" w:eastAsia="Times New Roman" w:hAnsi="Book Antiqua" w:cs="Times New Roman"/>
          <w:b/>
          <w:bCs/>
          <w:color w:val="FF0000"/>
          <w:sz w:val="16"/>
          <w:szCs w:val="16"/>
          <w:u w:val="single"/>
          <w:lang w:eastAsia="pt-BR"/>
        </w:rPr>
        <w:t>(MPCE-2011)</w:t>
      </w:r>
      <w:r w:rsidR="00BC4976" w:rsidRPr="00277526">
        <w:rPr>
          <w:rFonts w:ascii="Book Antiqua" w:eastAsia="Times New Roman" w:hAnsi="Book Antiqua" w:cs="Times New Roman"/>
          <w:b/>
          <w:bCs/>
          <w:color w:val="FF0000"/>
          <w:sz w:val="16"/>
          <w:szCs w:val="16"/>
          <w:lang w:eastAsia="pt-BR"/>
        </w:rPr>
        <w:t xml:space="preserve"> </w:t>
      </w:r>
      <w:r w:rsidR="008B77DE" w:rsidRPr="00277526">
        <w:rPr>
          <w:rFonts w:ascii="Book Antiqua" w:eastAsia="Times New Roman" w:hAnsi="Book Antiqua" w:cs="Times New Roman"/>
          <w:b/>
          <w:bCs/>
          <w:iCs/>
          <w:color w:val="FF0000"/>
          <w:sz w:val="16"/>
          <w:szCs w:val="16"/>
          <w:u w:val="single"/>
          <w:lang w:eastAsia="pt-BR"/>
        </w:rPr>
        <w:t>(TRF3-2016)</w:t>
      </w:r>
      <w:r w:rsidR="00C55E3B" w:rsidRPr="00277526">
        <w:rPr>
          <w:rFonts w:ascii="Book Antiqua" w:eastAsia="Times New Roman" w:hAnsi="Book Antiqua" w:cs="Times New Roman"/>
          <w:b/>
          <w:bCs/>
          <w:iCs/>
          <w:color w:val="FF0000"/>
          <w:sz w:val="16"/>
          <w:szCs w:val="16"/>
          <w:lang w:eastAsia="pt-BR"/>
        </w:rPr>
        <w:t xml:space="preserve"> </w:t>
      </w:r>
      <w:r w:rsidR="00C55E3B" w:rsidRPr="00277526">
        <w:rPr>
          <w:rFonts w:ascii="Book Antiqua" w:hAnsi="Book Antiqua"/>
          <w:b/>
          <w:bCs/>
          <w:color w:val="FF0000"/>
          <w:sz w:val="16"/>
          <w:szCs w:val="16"/>
          <w:u w:val="single"/>
        </w:rPr>
        <w:t>(PCPE-2016)</w:t>
      </w:r>
      <w:r w:rsidR="002918C5" w:rsidRPr="00277526">
        <w:rPr>
          <w:rFonts w:ascii="Book Antiqua" w:eastAsia="Times New Roman" w:hAnsi="Book Antiqua" w:cs="Times New Roman"/>
          <w:sz w:val="16"/>
          <w:szCs w:val="16"/>
          <w:lang w:eastAsia="pt-BR"/>
        </w:rPr>
        <w:t xml:space="preserve"> </w:t>
      </w:r>
      <w:r w:rsidR="002918C5" w:rsidRPr="00277526">
        <w:rPr>
          <w:rFonts w:ascii="Book Antiqua" w:eastAsia="Times New Roman" w:hAnsi="Book Antiqua" w:cs="Times New Roman"/>
          <w:b/>
          <w:bCs/>
          <w:color w:val="FF0000"/>
          <w:sz w:val="16"/>
          <w:szCs w:val="16"/>
          <w:u w:val="single"/>
          <w:lang w:eastAsia="pt-BR"/>
        </w:rPr>
        <w:t>(TJMT-2018)</w:t>
      </w:r>
      <w:r w:rsidR="00B416B7" w:rsidRPr="00277526">
        <w:rPr>
          <w:rFonts w:ascii="Book Antiqua" w:eastAsia="Times New Roman" w:hAnsi="Book Antiqua" w:cs="Times New Roman"/>
          <w:b/>
          <w:bCs/>
          <w:color w:val="FF0000"/>
          <w:sz w:val="16"/>
          <w:szCs w:val="16"/>
          <w:lang w:eastAsia="pt-BR"/>
        </w:rPr>
        <w:t xml:space="preserve"> </w:t>
      </w:r>
      <w:r w:rsidR="00B416B7" w:rsidRPr="00277526">
        <w:rPr>
          <w:rFonts w:ascii="Book Antiqua" w:eastAsia="Times New Roman" w:hAnsi="Book Antiqua" w:cs="Times New Roman"/>
          <w:b/>
          <w:color w:val="FF0000"/>
          <w:sz w:val="16"/>
          <w:szCs w:val="16"/>
          <w:u w:val="single"/>
          <w:lang w:eastAsia="pt-BR"/>
        </w:rPr>
        <w:t>(PGETO-2018)</w:t>
      </w:r>
      <w:r w:rsidR="00FD5927" w:rsidRPr="00277526">
        <w:rPr>
          <w:rFonts w:ascii="Book Antiqua" w:eastAsia="Times New Roman" w:hAnsi="Book Antiqua" w:cs="Times New Roman"/>
          <w:b/>
          <w:color w:val="FF0000"/>
          <w:sz w:val="16"/>
          <w:szCs w:val="16"/>
          <w:lang w:eastAsia="pt-BR"/>
        </w:rPr>
        <w:t xml:space="preserve"> </w:t>
      </w:r>
      <w:r w:rsidR="00FD5927" w:rsidRPr="00277526">
        <w:rPr>
          <w:rFonts w:ascii="Book Antiqua" w:hAnsi="Book Antiqua"/>
          <w:b/>
          <w:bCs/>
          <w:color w:val="FF0000"/>
          <w:sz w:val="16"/>
          <w:szCs w:val="16"/>
          <w:u w:val="single"/>
        </w:rPr>
        <w:t>(PCPI-2018)</w:t>
      </w:r>
      <w:r w:rsidR="001F0514" w:rsidRPr="00277526">
        <w:rPr>
          <w:rFonts w:ascii="Book Antiqua" w:eastAsia="Times New Roman" w:hAnsi="Book Antiqua" w:cs="Times New Roman"/>
          <w:b/>
          <w:color w:val="FF0000"/>
          <w:sz w:val="16"/>
          <w:szCs w:val="16"/>
          <w:lang w:eastAsia="pt-BR"/>
        </w:rPr>
        <w:t xml:space="preserve"> </w:t>
      </w:r>
      <w:r w:rsidR="001F0514" w:rsidRPr="00277526">
        <w:rPr>
          <w:rFonts w:ascii="Book Antiqua" w:eastAsia="Times New Roman" w:hAnsi="Book Antiqua" w:cs="Times New Roman"/>
          <w:b/>
          <w:color w:val="FF0000"/>
          <w:sz w:val="16"/>
          <w:szCs w:val="16"/>
          <w:u w:val="single"/>
          <w:lang w:eastAsia="pt-BR"/>
        </w:rPr>
        <w:t>(PGM-Manaus/AM-2018)</w:t>
      </w:r>
      <w:r w:rsidR="002F59A0">
        <w:rPr>
          <w:rFonts w:ascii="Book Antiqua" w:eastAsia="Times New Roman" w:hAnsi="Book Antiqua" w:cs="Times New Roman"/>
          <w:b/>
          <w:color w:val="FF0000"/>
          <w:sz w:val="16"/>
          <w:szCs w:val="16"/>
          <w:lang w:eastAsia="pt-BR"/>
        </w:rPr>
        <w:t xml:space="preserve"> </w:t>
      </w:r>
      <w:r w:rsidR="002F59A0">
        <w:rPr>
          <w:rFonts w:ascii="Book Antiqua" w:hAnsi="Book Antiqua"/>
          <w:b/>
          <w:bCs/>
          <w:color w:val="FF0000"/>
          <w:sz w:val="16"/>
          <w:szCs w:val="16"/>
          <w:u w:val="single"/>
        </w:rPr>
        <w:t>(Cartórios/TJAC-2023)</w:t>
      </w:r>
    </w:p>
    <w:p w14:paraId="663A9E5C" w14:textId="41304992" w:rsidR="008725C3" w:rsidRPr="002F59A0" w:rsidRDefault="008725C3" w:rsidP="008C0EBC">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III - </w:t>
      </w:r>
      <w:r w:rsidRPr="003D7D2D">
        <w:rPr>
          <w:rFonts w:ascii="Book Antiqua" w:eastAsia="Times New Roman" w:hAnsi="Book Antiqua" w:cs="Times New Roman"/>
          <w:b/>
          <w:sz w:val="19"/>
          <w:szCs w:val="19"/>
          <w:highlight w:val="yellow"/>
          <w:lang w:eastAsia="pt-BR"/>
        </w:rPr>
        <w:t>iniciativa de ofício da autoridade administrativa</w:t>
      </w:r>
      <w:r w:rsidRPr="003D7D2D">
        <w:rPr>
          <w:rFonts w:ascii="Book Antiqua" w:eastAsia="Times New Roman" w:hAnsi="Book Antiqua" w:cs="Times New Roman"/>
          <w:sz w:val="19"/>
          <w:szCs w:val="19"/>
          <w:lang w:eastAsia="pt-BR"/>
        </w:rPr>
        <w:t xml:space="preserve">, </w:t>
      </w:r>
      <w:r w:rsidRPr="00820A46">
        <w:rPr>
          <w:rFonts w:ascii="Book Antiqua" w:eastAsia="Times New Roman" w:hAnsi="Book Antiqua" w:cs="Times New Roman"/>
          <w:b/>
          <w:bCs/>
          <w:sz w:val="19"/>
          <w:szCs w:val="19"/>
          <w:highlight w:val="cyan"/>
          <w:lang w:eastAsia="pt-BR"/>
        </w:rPr>
        <w:t>nos casos previstos no artigo 149</w:t>
      </w:r>
      <w:r w:rsidRPr="00277526">
        <w:rPr>
          <w:rFonts w:ascii="Book Antiqua" w:eastAsia="Times New Roman" w:hAnsi="Book Antiqua" w:cs="Times New Roman"/>
          <w:sz w:val="16"/>
          <w:szCs w:val="16"/>
          <w:lang w:eastAsia="pt-BR"/>
        </w:rPr>
        <w:t>.</w:t>
      </w:r>
      <w:r w:rsidR="00A82257" w:rsidRPr="00277526">
        <w:rPr>
          <w:rFonts w:ascii="Book Antiqua" w:eastAsia="Times New Roman" w:hAnsi="Book Antiqua" w:cs="Times New Roman"/>
          <w:sz w:val="16"/>
          <w:szCs w:val="16"/>
          <w:lang w:eastAsia="pt-BR"/>
        </w:rPr>
        <w:t xml:space="preserve"> </w:t>
      </w:r>
      <w:r w:rsidR="008A4C66" w:rsidRPr="00277526">
        <w:rPr>
          <w:rFonts w:ascii="Book Antiqua" w:eastAsia="Times New Roman" w:hAnsi="Book Antiqua" w:cs="Times New Roman"/>
          <w:b/>
          <w:bCs/>
          <w:color w:val="FF0000"/>
          <w:sz w:val="16"/>
          <w:szCs w:val="16"/>
          <w:u w:val="single"/>
          <w:lang w:eastAsia="pt-BR"/>
        </w:rPr>
        <w:t>(TJAP-2008)</w:t>
      </w:r>
      <w:r w:rsidR="00210D8E" w:rsidRPr="00277526">
        <w:rPr>
          <w:rFonts w:ascii="Book Antiqua" w:eastAsia="Times New Roman" w:hAnsi="Book Antiqua" w:cs="Times New Roman"/>
          <w:b/>
          <w:bCs/>
          <w:color w:val="FF0000"/>
          <w:sz w:val="16"/>
          <w:szCs w:val="16"/>
          <w:lang w:eastAsia="pt-BR"/>
        </w:rPr>
        <w:t xml:space="preserve"> </w:t>
      </w:r>
      <w:r w:rsidR="00210D8E" w:rsidRPr="00277526">
        <w:rPr>
          <w:rFonts w:ascii="Book Antiqua" w:eastAsia="Times New Roman" w:hAnsi="Book Antiqua" w:cs="Times New Roman"/>
          <w:b/>
          <w:bCs/>
          <w:color w:val="FF0000"/>
          <w:sz w:val="16"/>
          <w:szCs w:val="16"/>
          <w:u w:val="single"/>
          <w:lang w:eastAsia="pt-BR"/>
        </w:rPr>
        <w:t>(TJSP-2008)</w:t>
      </w:r>
      <w:r w:rsidR="00210D8E" w:rsidRPr="00277526">
        <w:rPr>
          <w:rFonts w:ascii="Book Antiqua" w:eastAsia="Times New Roman" w:hAnsi="Book Antiqua" w:cs="Times New Roman"/>
          <w:b/>
          <w:bCs/>
          <w:color w:val="FF0000"/>
          <w:sz w:val="16"/>
          <w:szCs w:val="16"/>
          <w:lang w:eastAsia="pt-BR"/>
        </w:rPr>
        <w:t xml:space="preserve"> </w:t>
      </w:r>
      <w:r w:rsidR="00210D8E" w:rsidRPr="00277526">
        <w:rPr>
          <w:rFonts w:ascii="Book Antiqua" w:eastAsia="Times New Roman" w:hAnsi="Book Antiqua" w:cs="Times New Roman"/>
          <w:b/>
          <w:bCs/>
          <w:color w:val="FF0000"/>
          <w:sz w:val="16"/>
          <w:szCs w:val="16"/>
          <w:u w:val="single"/>
          <w:lang w:eastAsia="pt-BR"/>
        </w:rPr>
        <w:t>(PGEAL-2009)</w:t>
      </w:r>
      <w:r w:rsidR="003B4279" w:rsidRPr="00277526">
        <w:rPr>
          <w:rFonts w:ascii="Book Antiqua" w:eastAsia="Times New Roman" w:hAnsi="Book Antiqua" w:cs="Times New Roman"/>
          <w:b/>
          <w:bCs/>
          <w:color w:val="FF0000"/>
          <w:sz w:val="16"/>
          <w:szCs w:val="16"/>
          <w:lang w:eastAsia="pt-BR"/>
        </w:rPr>
        <w:t xml:space="preserve"> </w:t>
      </w:r>
      <w:r w:rsidR="003B4279" w:rsidRPr="00277526">
        <w:rPr>
          <w:rFonts w:ascii="Book Antiqua" w:hAnsi="Book Antiqua"/>
          <w:b/>
          <w:bCs/>
          <w:color w:val="FF0000"/>
          <w:sz w:val="16"/>
          <w:szCs w:val="16"/>
          <w:u w:val="single"/>
        </w:rPr>
        <w:t>(PGEPE-2009)</w:t>
      </w:r>
      <w:r w:rsidR="00CF429F" w:rsidRPr="00277526">
        <w:rPr>
          <w:rFonts w:ascii="Book Antiqua" w:hAnsi="Book Antiqua"/>
          <w:b/>
          <w:bCs/>
          <w:color w:val="FF0000"/>
          <w:sz w:val="16"/>
          <w:szCs w:val="16"/>
        </w:rPr>
        <w:t xml:space="preserve"> </w:t>
      </w:r>
      <w:r w:rsidR="00164D01" w:rsidRPr="00277526">
        <w:rPr>
          <w:rFonts w:ascii="Book Antiqua" w:eastAsia="Times New Roman" w:hAnsi="Book Antiqua" w:cs="Times New Roman"/>
          <w:b/>
          <w:color w:val="FF0000"/>
          <w:sz w:val="16"/>
          <w:szCs w:val="16"/>
          <w:u w:val="single"/>
          <w:lang w:eastAsia="pt-BR"/>
        </w:rPr>
        <w:t>(TJPB-2011)</w:t>
      </w:r>
      <w:r w:rsidR="007933BD" w:rsidRPr="00277526">
        <w:rPr>
          <w:rFonts w:ascii="Book Antiqua" w:eastAsia="Times New Roman" w:hAnsi="Book Antiqua" w:cs="Times New Roman"/>
          <w:b/>
          <w:color w:val="FF0000"/>
          <w:sz w:val="16"/>
          <w:szCs w:val="16"/>
          <w:lang w:eastAsia="pt-BR"/>
        </w:rPr>
        <w:t xml:space="preserve"> </w:t>
      </w:r>
      <w:r w:rsidR="007933BD" w:rsidRPr="00277526">
        <w:rPr>
          <w:rFonts w:ascii="Book Antiqua" w:eastAsia="Times New Roman" w:hAnsi="Book Antiqua" w:cs="Times New Roman"/>
          <w:b/>
          <w:bCs/>
          <w:color w:val="FF0000"/>
          <w:sz w:val="16"/>
          <w:szCs w:val="16"/>
          <w:u w:val="single"/>
          <w:lang w:eastAsia="pt-BR"/>
        </w:rPr>
        <w:t>(MPCE-2011)</w:t>
      </w:r>
      <w:r w:rsidR="007608F7" w:rsidRPr="00277526">
        <w:rPr>
          <w:rFonts w:ascii="Book Antiqua" w:eastAsia="Times New Roman" w:hAnsi="Book Antiqua" w:cs="Times New Roman"/>
          <w:b/>
          <w:color w:val="FF0000"/>
          <w:sz w:val="16"/>
          <w:szCs w:val="16"/>
          <w:lang w:eastAsia="pt-BR"/>
        </w:rPr>
        <w:t xml:space="preserve"> </w:t>
      </w:r>
      <w:r w:rsidR="007608F7" w:rsidRPr="00277526">
        <w:rPr>
          <w:rFonts w:ascii="Book Antiqua" w:eastAsia="Times New Roman" w:hAnsi="Book Antiqua" w:cs="Times New Roman"/>
          <w:b/>
          <w:bCs/>
          <w:color w:val="FF0000"/>
          <w:sz w:val="16"/>
          <w:szCs w:val="16"/>
          <w:u w:val="single"/>
          <w:lang w:eastAsia="pt-BR"/>
        </w:rPr>
        <w:t>(MPF-2011)</w:t>
      </w:r>
      <w:r w:rsidR="001B44C4" w:rsidRPr="00277526">
        <w:rPr>
          <w:rFonts w:ascii="Book Antiqua" w:eastAsia="Times New Roman" w:hAnsi="Book Antiqua" w:cs="Times New Roman"/>
          <w:b/>
          <w:color w:val="FF0000"/>
          <w:sz w:val="16"/>
          <w:szCs w:val="16"/>
          <w:lang w:eastAsia="pt-BR"/>
        </w:rPr>
        <w:t xml:space="preserve"> </w:t>
      </w:r>
      <w:r w:rsidR="001B44C4" w:rsidRPr="00277526">
        <w:rPr>
          <w:rFonts w:ascii="Book Antiqua" w:eastAsia="Times New Roman" w:hAnsi="Book Antiqua" w:cs="Times New Roman"/>
          <w:b/>
          <w:bCs/>
          <w:iCs/>
          <w:color w:val="FF0000"/>
          <w:sz w:val="16"/>
          <w:szCs w:val="16"/>
          <w:u w:val="single"/>
          <w:lang w:eastAsia="pt-BR"/>
        </w:rPr>
        <w:t>(TJAC-2012)</w:t>
      </w:r>
      <w:r w:rsidR="00BC4976" w:rsidRPr="00277526">
        <w:rPr>
          <w:rFonts w:ascii="Book Antiqua" w:eastAsia="Times New Roman" w:hAnsi="Book Antiqua" w:cs="Times New Roman"/>
          <w:b/>
          <w:bCs/>
          <w:iCs/>
          <w:color w:val="FF0000"/>
          <w:sz w:val="16"/>
          <w:szCs w:val="16"/>
          <w:lang w:eastAsia="pt-BR"/>
        </w:rPr>
        <w:t xml:space="preserve"> </w:t>
      </w:r>
      <w:r w:rsidR="008B77DE" w:rsidRPr="00277526">
        <w:rPr>
          <w:rFonts w:ascii="Book Antiqua" w:eastAsia="Times New Roman" w:hAnsi="Book Antiqua" w:cs="Times New Roman"/>
          <w:b/>
          <w:bCs/>
          <w:iCs/>
          <w:color w:val="FF0000"/>
          <w:sz w:val="16"/>
          <w:szCs w:val="16"/>
          <w:u w:val="single"/>
          <w:lang w:eastAsia="pt-BR"/>
        </w:rPr>
        <w:t>(TRF3-2016)</w:t>
      </w:r>
      <w:r w:rsidR="00591CCA">
        <w:rPr>
          <w:rFonts w:ascii="Book Antiqua" w:eastAsia="Times New Roman" w:hAnsi="Book Antiqua" w:cs="Times New Roman"/>
          <w:b/>
          <w:bCs/>
          <w:iCs/>
          <w:color w:val="FF0000"/>
          <w:sz w:val="16"/>
          <w:szCs w:val="16"/>
          <w:lang w:eastAsia="pt-BR"/>
        </w:rPr>
        <w:t xml:space="preserve"> </w:t>
      </w:r>
      <w:r w:rsidR="00591CCA">
        <w:rPr>
          <w:rFonts w:ascii="Book Antiqua" w:eastAsia="Times New Roman" w:hAnsi="Book Antiqua" w:cs="Times New Roman"/>
          <w:b/>
          <w:bCs/>
          <w:iCs/>
          <w:color w:val="FF0000"/>
          <w:sz w:val="16"/>
          <w:szCs w:val="16"/>
          <w:u w:val="single"/>
          <w:lang w:eastAsia="pt-BR"/>
        </w:rPr>
        <w:t>(Cartórios/TJMG-2016)</w:t>
      </w:r>
      <w:r w:rsidR="00C55E3B" w:rsidRPr="00277526">
        <w:rPr>
          <w:rFonts w:ascii="Book Antiqua" w:eastAsia="Times New Roman" w:hAnsi="Book Antiqua" w:cs="Times New Roman"/>
          <w:b/>
          <w:bCs/>
          <w:iCs/>
          <w:color w:val="FF0000"/>
          <w:sz w:val="16"/>
          <w:szCs w:val="16"/>
          <w:lang w:eastAsia="pt-BR"/>
        </w:rPr>
        <w:t xml:space="preserve"> </w:t>
      </w:r>
      <w:r w:rsidR="00C55E3B" w:rsidRPr="00277526">
        <w:rPr>
          <w:rFonts w:ascii="Book Antiqua" w:hAnsi="Book Antiqua"/>
          <w:b/>
          <w:bCs/>
          <w:color w:val="FF0000"/>
          <w:sz w:val="16"/>
          <w:szCs w:val="16"/>
          <w:u w:val="single"/>
        </w:rPr>
        <w:t>(PCPE-2016)</w:t>
      </w:r>
      <w:r w:rsidR="00E575C0" w:rsidRPr="00277526">
        <w:rPr>
          <w:rFonts w:ascii="Book Antiqua" w:hAnsi="Book Antiqua"/>
          <w:b/>
          <w:bCs/>
          <w:color w:val="FF0000"/>
          <w:sz w:val="16"/>
          <w:szCs w:val="16"/>
        </w:rPr>
        <w:t xml:space="preserve"> </w:t>
      </w:r>
      <w:r w:rsidR="00E575C0" w:rsidRPr="00277526">
        <w:rPr>
          <w:rFonts w:ascii="Book Antiqua" w:hAnsi="Book Antiqua"/>
          <w:b/>
          <w:color w:val="FF0000"/>
          <w:sz w:val="16"/>
          <w:szCs w:val="16"/>
          <w:u w:val="single"/>
        </w:rPr>
        <w:t>(PGM-BH/MG-2017)</w:t>
      </w:r>
      <w:r w:rsidR="00E86FF5" w:rsidRPr="00277526">
        <w:rPr>
          <w:rFonts w:ascii="Book Antiqua" w:hAnsi="Book Antiqua"/>
          <w:b/>
          <w:color w:val="FF0000"/>
          <w:sz w:val="16"/>
          <w:szCs w:val="16"/>
        </w:rPr>
        <w:t xml:space="preserve"> </w:t>
      </w:r>
      <w:r w:rsidR="00E86FF5" w:rsidRPr="00277526">
        <w:rPr>
          <w:rFonts w:ascii="Book Antiqua" w:hAnsi="Book Antiqua"/>
          <w:b/>
          <w:bCs/>
          <w:color w:val="FF0000"/>
          <w:sz w:val="16"/>
          <w:szCs w:val="16"/>
          <w:u w:val="single"/>
        </w:rPr>
        <w:t>(PGESP-2002/2018)</w:t>
      </w:r>
      <w:r w:rsidR="002918C5" w:rsidRPr="00277526">
        <w:rPr>
          <w:rFonts w:ascii="Book Antiqua" w:eastAsia="Times New Roman" w:hAnsi="Book Antiqua" w:cs="Times New Roman"/>
          <w:b/>
          <w:bCs/>
          <w:iCs/>
          <w:color w:val="FF0000"/>
          <w:sz w:val="16"/>
          <w:szCs w:val="16"/>
          <w:lang w:eastAsia="pt-BR"/>
        </w:rPr>
        <w:t xml:space="preserve"> </w:t>
      </w:r>
      <w:r w:rsidR="002918C5" w:rsidRPr="00277526">
        <w:rPr>
          <w:rFonts w:ascii="Book Antiqua" w:eastAsia="Times New Roman" w:hAnsi="Book Antiqua" w:cs="Times New Roman"/>
          <w:b/>
          <w:bCs/>
          <w:color w:val="FF0000"/>
          <w:sz w:val="16"/>
          <w:szCs w:val="16"/>
          <w:u w:val="single"/>
          <w:lang w:eastAsia="pt-BR"/>
        </w:rPr>
        <w:t>(TJMT-2018)</w:t>
      </w:r>
      <w:r w:rsidR="00B416B7" w:rsidRPr="00277526">
        <w:rPr>
          <w:rFonts w:ascii="Book Antiqua" w:eastAsia="Times New Roman" w:hAnsi="Book Antiqua" w:cs="Times New Roman"/>
          <w:b/>
          <w:bCs/>
          <w:color w:val="FF0000"/>
          <w:sz w:val="16"/>
          <w:szCs w:val="16"/>
          <w:lang w:eastAsia="pt-BR"/>
        </w:rPr>
        <w:t xml:space="preserve"> </w:t>
      </w:r>
      <w:r w:rsidR="00B416B7" w:rsidRPr="00277526">
        <w:rPr>
          <w:rFonts w:ascii="Book Antiqua" w:eastAsia="Times New Roman" w:hAnsi="Book Antiqua" w:cs="Times New Roman"/>
          <w:b/>
          <w:color w:val="FF0000"/>
          <w:sz w:val="16"/>
          <w:szCs w:val="16"/>
          <w:u w:val="single"/>
          <w:lang w:eastAsia="pt-BR"/>
        </w:rPr>
        <w:t>(PGETO-2018)</w:t>
      </w:r>
      <w:r w:rsidR="00FD5927" w:rsidRPr="00277526">
        <w:rPr>
          <w:rFonts w:ascii="Book Antiqua" w:eastAsia="Times New Roman" w:hAnsi="Book Antiqua" w:cs="Times New Roman"/>
          <w:b/>
          <w:color w:val="FF0000"/>
          <w:sz w:val="16"/>
          <w:szCs w:val="16"/>
          <w:lang w:eastAsia="pt-BR"/>
        </w:rPr>
        <w:t xml:space="preserve"> </w:t>
      </w:r>
      <w:r w:rsidR="00FD5927" w:rsidRPr="00277526">
        <w:rPr>
          <w:rFonts w:ascii="Book Antiqua" w:hAnsi="Book Antiqua"/>
          <w:b/>
          <w:bCs/>
          <w:color w:val="FF0000"/>
          <w:sz w:val="16"/>
          <w:szCs w:val="16"/>
          <w:u w:val="single"/>
        </w:rPr>
        <w:t>(PCPI-2018)</w:t>
      </w:r>
      <w:r w:rsidR="00820A46" w:rsidRPr="00277526">
        <w:rPr>
          <w:rFonts w:ascii="Book Antiqua" w:eastAsia="Times New Roman" w:hAnsi="Book Antiqua" w:cs="Times New Roman"/>
          <w:b/>
          <w:bCs/>
          <w:color w:val="FF0000"/>
          <w:sz w:val="16"/>
          <w:szCs w:val="16"/>
          <w:lang w:eastAsia="pt-BR"/>
        </w:rPr>
        <w:t xml:space="preserve"> </w:t>
      </w:r>
      <w:r w:rsidR="00820A46" w:rsidRPr="00277526">
        <w:rPr>
          <w:rFonts w:ascii="Book Antiqua" w:eastAsia="Times New Roman" w:hAnsi="Book Antiqua" w:cs="Times New Roman"/>
          <w:b/>
          <w:color w:val="FF0000"/>
          <w:sz w:val="16"/>
          <w:szCs w:val="16"/>
          <w:u w:val="single"/>
          <w:lang w:eastAsia="pt-BR"/>
        </w:rPr>
        <w:t>(DPESP-2019)</w:t>
      </w:r>
      <w:r w:rsidR="002F59A0">
        <w:rPr>
          <w:rFonts w:ascii="Book Antiqua" w:eastAsia="Times New Roman" w:hAnsi="Book Antiqua" w:cs="Times New Roman"/>
          <w:b/>
          <w:color w:val="FF0000"/>
          <w:sz w:val="16"/>
          <w:szCs w:val="16"/>
          <w:lang w:eastAsia="pt-BR"/>
        </w:rPr>
        <w:t xml:space="preserve"> </w:t>
      </w:r>
      <w:r w:rsidR="002F59A0">
        <w:rPr>
          <w:rFonts w:ascii="Book Antiqua" w:hAnsi="Book Antiqua"/>
          <w:b/>
          <w:bCs/>
          <w:color w:val="FF0000"/>
          <w:sz w:val="16"/>
          <w:szCs w:val="16"/>
          <w:u w:val="single"/>
        </w:rPr>
        <w:t>(Cartórios/TJAC-2023)</w:t>
      </w:r>
    </w:p>
    <w:tbl>
      <w:tblPr>
        <w:tblStyle w:val="Tabelacomgrade"/>
        <w:tblW w:w="8784" w:type="dxa"/>
        <w:shd w:val="clear" w:color="auto" w:fill="CCFFFF"/>
        <w:tblLook w:val="04A0" w:firstRow="1" w:lastRow="0" w:firstColumn="1" w:lastColumn="0" w:noHBand="0" w:noVBand="1"/>
      </w:tblPr>
      <w:tblGrid>
        <w:gridCol w:w="8784"/>
      </w:tblGrid>
      <w:tr w:rsidR="00D31DF7" w:rsidRPr="003D7D2D" w14:paraId="663A9E5E" w14:textId="77777777" w:rsidTr="001C1274">
        <w:tc>
          <w:tcPr>
            <w:tcW w:w="8784" w:type="dxa"/>
            <w:shd w:val="clear" w:color="auto" w:fill="CCFFFF"/>
          </w:tcPr>
          <w:p w14:paraId="361A0548" w14:textId="494FE009" w:rsidR="00D31DF7" w:rsidRPr="003D7D2D" w:rsidRDefault="00D31DF7" w:rsidP="00D31DF7">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TJSP-2008-VUNESP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 lançamento tributário uma vez concluído, pode ser alterado por </w:t>
            </w:r>
            <w:r w:rsidRPr="003D7D2D">
              <w:rPr>
                <w:rFonts w:ascii="Book Antiqua" w:eastAsia="Times New Roman" w:hAnsi="Book Antiqua" w:cs="Times New Roman"/>
                <w:sz w:val="19"/>
                <w:szCs w:val="19"/>
                <w:lang w:eastAsia="pt-BR"/>
              </w:rPr>
              <w:lastRenderedPageBreak/>
              <w:t xml:space="preserve">impugnação, recurso de ofício, iniciativa da autoridade administrativa, nos casos previstos em lei. </w:t>
            </w:r>
            <w:r w:rsidRPr="003D7D2D">
              <w:rPr>
                <w:rFonts w:ascii="Book Antiqua" w:eastAsia="Times New Roman" w:hAnsi="Book Antiqua" w:cs="Times New Roman"/>
                <w:b/>
                <w:sz w:val="19"/>
                <w:szCs w:val="19"/>
                <w:lang w:eastAsia="pt-BR"/>
              </w:rPr>
              <w:t>BL: art. 145, CTN.</w:t>
            </w:r>
          </w:p>
          <w:p w14:paraId="663A9E5D" w14:textId="43F5ED4B" w:rsidR="00DE0FED" w:rsidRPr="003D7D2D" w:rsidRDefault="00EE0074" w:rsidP="00DE0FED">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0056A0" w:rsidRPr="003D7D2D">
              <w:rPr>
                <w:rFonts w:ascii="Book Antiqua" w:eastAsia="Times New Roman" w:hAnsi="Book Antiqua" w:cs="Times New Roman"/>
                <w:sz w:val="19"/>
                <w:szCs w:val="19"/>
                <w:lang w:eastAsia="pt-BR"/>
              </w:rPr>
              <w:t>: Embora a regra seja a imutabilidade do lançamento, o art. 145 do CTN traz hipóteses em que poderá ocorrer sua alteração.</w:t>
            </w:r>
          </w:p>
        </w:tc>
      </w:tr>
    </w:tbl>
    <w:p w14:paraId="663A9E5F" w14:textId="607C43C6" w:rsidR="008725C3" w:rsidRPr="00277526" w:rsidRDefault="008725C3" w:rsidP="008C0EBC">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146</w:t>
      </w:r>
      <w:r w:rsidRPr="003D7D2D">
        <w:rPr>
          <w:rFonts w:ascii="Book Antiqua" w:eastAsia="Times New Roman" w:hAnsi="Book Antiqua" w:cs="Times New Roman"/>
          <w:sz w:val="19"/>
          <w:szCs w:val="19"/>
          <w:lang w:eastAsia="pt-BR"/>
        </w:rPr>
        <w:t xml:space="preserve">. </w:t>
      </w:r>
      <w:r w:rsidRPr="00D04EEF">
        <w:rPr>
          <w:rFonts w:ascii="Book Antiqua" w:eastAsia="Times New Roman" w:hAnsi="Book Antiqua" w:cs="Times New Roman"/>
          <w:b/>
          <w:bCs/>
          <w:sz w:val="19"/>
          <w:szCs w:val="19"/>
          <w:lang w:eastAsia="pt-BR"/>
        </w:rPr>
        <w:t xml:space="preserve">A </w:t>
      </w:r>
      <w:r w:rsidRPr="00D04EEF">
        <w:rPr>
          <w:rFonts w:ascii="Book Antiqua" w:eastAsia="Times New Roman" w:hAnsi="Book Antiqua" w:cs="Times New Roman"/>
          <w:b/>
          <w:bCs/>
          <w:caps/>
          <w:sz w:val="19"/>
          <w:szCs w:val="19"/>
          <w:shd w:val="clear" w:color="auto" w:fill="F7CAAC" w:themeFill="accent2" w:themeFillTint="66"/>
          <w:lang w:eastAsia="pt-BR"/>
        </w:rPr>
        <w:t>modificação introduzida</w:t>
      </w:r>
      <w:r w:rsidRPr="00D04EEF">
        <w:rPr>
          <w:rFonts w:ascii="Book Antiqua" w:eastAsia="Times New Roman" w:hAnsi="Book Antiqua" w:cs="Times New Roman"/>
          <w:b/>
          <w:bCs/>
          <w:sz w:val="19"/>
          <w:szCs w:val="19"/>
          <w:lang w:eastAsia="pt-BR"/>
        </w:rPr>
        <w:t xml:space="preserve">, </w:t>
      </w:r>
      <w:r w:rsidRPr="00D04EEF">
        <w:rPr>
          <w:rFonts w:ascii="Book Antiqua" w:eastAsia="Times New Roman" w:hAnsi="Book Antiqua" w:cs="Times New Roman"/>
          <w:b/>
          <w:bCs/>
          <w:sz w:val="19"/>
          <w:szCs w:val="19"/>
          <w:highlight w:val="cyan"/>
          <w:lang w:eastAsia="pt-BR"/>
        </w:rPr>
        <w:t>de ofício</w:t>
      </w:r>
      <w:r w:rsidRPr="00D04EEF">
        <w:rPr>
          <w:rFonts w:ascii="Book Antiqua" w:eastAsia="Times New Roman" w:hAnsi="Book Antiqua" w:cs="Times New Roman"/>
          <w:b/>
          <w:bCs/>
          <w:sz w:val="19"/>
          <w:szCs w:val="19"/>
          <w:lang w:eastAsia="pt-BR"/>
        </w:rPr>
        <w:t xml:space="preserve"> ou </w:t>
      </w:r>
      <w:r w:rsidRPr="00D04EEF">
        <w:rPr>
          <w:rFonts w:ascii="Book Antiqua" w:eastAsia="Times New Roman" w:hAnsi="Book Antiqua" w:cs="Times New Roman"/>
          <w:b/>
          <w:bCs/>
          <w:sz w:val="19"/>
          <w:szCs w:val="19"/>
          <w:highlight w:val="cyan"/>
          <w:lang w:eastAsia="pt-BR"/>
        </w:rPr>
        <w:t>em conseqüência de decisão administrativa</w:t>
      </w:r>
      <w:r w:rsidRPr="00D04EEF">
        <w:rPr>
          <w:rFonts w:ascii="Book Antiqua" w:eastAsia="Times New Roman" w:hAnsi="Book Antiqua" w:cs="Times New Roman"/>
          <w:b/>
          <w:bCs/>
          <w:sz w:val="19"/>
          <w:szCs w:val="19"/>
          <w:lang w:eastAsia="pt-BR"/>
        </w:rPr>
        <w:t xml:space="preserve"> ou </w:t>
      </w:r>
      <w:r w:rsidRPr="00D04EEF">
        <w:rPr>
          <w:rFonts w:ascii="Book Antiqua" w:eastAsia="Times New Roman" w:hAnsi="Book Antiqua" w:cs="Times New Roman"/>
          <w:b/>
          <w:bCs/>
          <w:sz w:val="19"/>
          <w:szCs w:val="19"/>
          <w:highlight w:val="cyan"/>
          <w:lang w:eastAsia="pt-BR"/>
        </w:rPr>
        <w:t>judicial</w:t>
      </w:r>
      <w:r w:rsidRPr="00D04EEF">
        <w:rPr>
          <w:rFonts w:ascii="Book Antiqua" w:eastAsia="Times New Roman" w:hAnsi="Book Antiqua" w:cs="Times New Roman"/>
          <w:b/>
          <w:bCs/>
          <w:sz w:val="19"/>
          <w:szCs w:val="19"/>
          <w:lang w:eastAsia="pt-BR"/>
        </w:rPr>
        <w:t xml:space="preserve">, </w:t>
      </w:r>
      <w:r w:rsidRPr="00D04EEF">
        <w:rPr>
          <w:rFonts w:ascii="Book Antiqua" w:eastAsia="Times New Roman" w:hAnsi="Book Antiqua" w:cs="Times New Roman"/>
          <w:b/>
          <w:bCs/>
          <w:sz w:val="19"/>
          <w:szCs w:val="19"/>
          <w:highlight w:val="yellow"/>
          <w:lang w:eastAsia="pt-BR"/>
        </w:rPr>
        <w:t>nos critérios jurídicos</w:t>
      </w:r>
      <w:r w:rsidRPr="00D04EEF">
        <w:rPr>
          <w:rFonts w:ascii="Book Antiqua" w:eastAsia="Times New Roman" w:hAnsi="Book Antiqua" w:cs="Times New Roman"/>
          <w:b/>
          <w:bCs/>
          <w:sz w:val="19"/>
          <w:szCs w:val="19"/>
          <w:lang w:eastAsia="pt-BR"/>
        </w:rPr>
        <w:t xml:space="preserve"> adotados pela autoridade administrativa no exercício do lançamento </w:t>
      </w:r>
      <w:r w:rsidRPr="00D04EEF">
        <w:rPr>
          <w:rFonts w:ascii="Book Antiqua" w:eastAsia="Times New Roman" w:hAnsi="Book Antiqua" w:cs="Times New Roman"/>
          <w:b/>
          <w:bCs/>
          <w:sz w:val="19"/>
          <w:szCs w:val="19"/>
          <w:highlight w:val="yellow"/>
          <w:lang w:eastAsia="pt-BR"/>
        </w:rPr>
        <w:t>somente</w:t>
      </w:r>
      <w:r w:rsidRPr="00D04EEF">
        <w:rPr>
          <w:rFonts w:ascii="Book Antiqua" w:eastAsia="Times New Roman" w:hAnsi="Book Antiqua" w:cs="Times New Roman"/>
          <w:b/>
          <w:bCs/>
          <w:sz w:val="19"/>
          <w:szCs w:val="19"/>
          <w:lang w:eastAsia="pt-BR"/>
        </w:rPr>
        <w:t xml:space="preserve"> </w:t>
      </w:r>
      <w:r w:rsidRPr="00D04EEF">
        <w:rPr>
          <w:rFonts w:ascii="Book Antiqua" w:eastAsia="Times New Roman" w:hAnsi="Book Antiqua" w:cs="Times New Roman"/>
          <w:b/>
          <w:bCs/>
          <w:caps/>
          <w:sz w:val="19"/>
          <w:szCs w:val="19"/>
          <w:highlight w:val="green"/>
          <w:lang w:eastAsia="pt-BR"/>
        </w:rPr>
        <w:t>pode ser efetivada</w:t>
      </w:r>
      <w:r w:rsidRPr="00D04EEF">
        <w:rPr>
          <w:rFonts w:ascii="Book Antiqua" w:eastAsia="Times New Roman" w:hAnsi="Book Antiqua" w:cs="Times New Roman"/>
          <w:b/>
          <w:bCs/>
          <w:sz w:val="19"/>
          <w:szCs w:val="19"/>
          <w:lang w:eastAsia="pt-BR"/>
        </w:rPr>
        <w:t xml:space="preserve">, em relação </w:t>
      </w:r>
      <w:r w:rsidRPr="00D04EEF">
        <w:rPr>
          <w:rFonts w:ascii="Book Antiqua" w:eastAsia="Times New Roman" w:hAnsi="Book Antiqua" w:cs="Times New Roman"/>
          <w:b/>
          <w:bCs/>
          <w:sz w:val="19"/>
          <w:szCs w:val="19"/>
          <w:highlight w:val="yellow"/>
          <w:lang w:eastAsia="pt-BR"/>
        </w:rPr>
        <w:t>a um mesmo sujeito passivo</w:t>
      </w:r>
      <w:r w:rsidRPr="00D04EEF">
        <w:rPr>
          <w:rFonts w:ascii="Book Antiqua" w:eastAsia="Times New Roman" w:hAnsi="Book Antiqua" w:cs="Times New Roman"/>
          <w:b/>
          <w:bCs/>
          <w:sz w:val="19"/>
          <w:szCs w:val="19"/>
          <w:lang w:eastAsia="pt-BR"/>
        </w:rPr>
        <w:t xml:space="preserve">, quanto a </w:t>
      </w:r>
      <w:r w:rsidRPr="00D04EEF">
        <w:rPr>
          <w:rFonts w:ascii="Book Antiqua" w:eastAsia="Times New Roman" w:hAnsi="Book Antiqua" w:cs="Times New Roman"/>
          <w:b/>
          <w:bCs/>
          <w:caps/>
          <w:sz w:val="19"/>
          <w:szCs w:val="19"/>
          <w:shd w:val="clear" w:color="auto" w:fill="F7CAAC" w:themeFill="accent2" w:themeFillTint="66"/>
          <w:lang w:eastAsia="pt-BR"/>
        </w:rPr>
        <w:t>fato gerador</w:t>
      </w:r>
      <w:r w:rsidRPr="00D04EEF">
        <w:rPr>
          <w:rFonts w:ascii="Book Antiqua" w:eastAsia="Times New Roman" w:hAnsi="Book Antiqua" w:cs="Times New Roman"/>
          <w:b/>
          <w:bCs/>
          <w:sz w:val="19"/>
          <w:szCs w:val="19"/>
          <w:lang w:eastAsia="pt-BR"/>
        </w:rPr>
        <w:t xml:space="preserve"> </w:t>
      </w:r>
      <w:r w:rsidRPr="00D04EEF">
        <w:rPr>
          <w:rFonts w:ascii="Book Antiqua" w:eastAsia="Times New Roman" w:hAnsi="Book Antiqua" w:cs="Times New Roman"/>
          <w:b/>
          <w:bCs/>
          <w:sz w:val="19"/>
          <w:szCs w:val="19"/>
          <w:highlight w:val="cyan"/>
          <w:lang w:eastAsia="pt-BR"/>
        </w:rPr>
        <w:t>ocorrido posteriormente</w:t>
      </w:r>
      <w:r w:rsidRPr="00D04EEF">
        <w:rPr>
          <w:rFonts w:ascii="Book Antiqua" w:eastAsia="Times New Roman" w:hAnsi="Book Antiqua" w:cs="Times New Roman"/>
          <w:b/>
          <w:bCs/>
          <w:sz w:val="19"/>
          <w:szCs w:val="19"/>
          <w:lang w:eastAsia="pt-BR"/>
        </w:rPr>
        <w:t xml:space="preserve"> </w:t>
      </w:r>
      <w:r w:rsidRPr="00D04EEF">
        <w:rPr>
          <w:rFonts w:ascii="Book Antiqua" w:eastAsia="Times New Roman" w:hAnsi="Book Antiqua" w:cs="Times New Roman"/>
          <w:b/>
          <w:bCs/>
          <w:sz w:val="19"/>
          <w:szCs w:val="19"/>
          <w:highlight w:val="yellow"/>
          <w:lang w:eastAsia="pt-BR"/>
        </w:rPr>
        <w:t>à sua introduçã</w:t>
      </w:r>
      <w:r w:rsidRPr="003D7D2D">
        <w:rPr>
          <w:rFonts w:ascii="Book Antiqua" w:eastAsia="Times New Roman" w:hAnsi="Book Antiqua" w:cs="Times New Roman"/>
          <w:b/>
          <w:sz w:val="19"/>
          <w:szCs w:val="19"/>
          <w:highlight w:val="yellow"/>
          <w:lang w:eastAsia="pt-BR"/>
        </w:rPr>
        <w:t>o</w:t>
      </w:r>
      <w:r w:rsidRPr="00277526">
        <w:rPr>
          <w:rFonts w:ascii="Book Antiqua" w:eastAsia="Times New Roman" w:hAnsi="Book Antiqua" w:cs="Times New Roman"/>
          <w:sz w:val="16"/>
          <w:szCs w:val="16"/>
          <w:lang w:eastAsia="pt-BR"/>
        </w:rPr>
        <w:t>.</w:t>
      </w:r>
      <w:r w:rsidR="00FF27EB" w:rsidRPr="00277526">
        <w:rPr>
          <w:rFonts w:ascii="Book Antiqua" w:eastAsia="Times New Roman" w:hAnsi="Book Antiqua" w:cs="Times New Roman"/>
          <w:sz w:val="16"/>
          <w:szCs w:val="16"/>
          <w:lang w:eastAsia="pt-BR"/>
        </w:rPr>
        <w:t xml:space="preserve"> </w:t>
      </w:r>
      <w:r w:rsidR="003069C6" w:rsidRPr="00277526">
        <w:rPr>
          <w:rFonts w:ascii="Book Antiqua" w:eastAsia="Times New Roman" w:hAnsi="Book Antiqua" w:cs="Times New Roman"/>
          <w:b/>
          <w:bCs/>
          <w:color w:val="FF0000"/>
          <w:sz w:val="16"/>
          <w:szCs w:val="16"/>
          <w:u w:val="single"/>
          <w:lang w:eastAsia="pt-BR"/>
        </w:rPr>
        <w:t>(MPRN-2009)</w:t>
      </w:r>
      <w:r w:rsidR="005B76BE" w:rsidRPr="00277526">
        <w:rPr>
          <w:rFonts w:ascii="Book Antiqua" w:eastAsia="Times New Roman" w:hAnsi="Book Antiqua" w:cs="Times New Roman"/>
          <w:b/>
          <w:bCs/>
          <w:color w:val="FF0000"/>
          <w:sz w:val="16"/>
          <w:szCs w:val="16"/>
          <w:lang w:eastAsia="pt-BR"/>
        </w:rPr>
        <w:t xml:space="preserve"> </w:t>
      </w:r>
      <w:r w:rsidR="005B76BE" w:rsidRPr="00277526">
        <w:rPr>
          <w:rFonts w:ascii="Book Antiqua" w:eastAsia="Times New Roman" w:hAnsi="Book Antiqua" w:cs="Times New Roman"/>
          <w:b/>
          <w:bCs/>
          <w:color w:val="FF0000"/>
          <w:sz w:val="16"/>
          <w:szCs w:val="16"/>
          <w:u w:val="single"/>
          <w:lang w:eastAsia="pt-BR"/>
        </w:rPr>
        <w:t>(DPESP-2009)</w:t>
      </w:r>
      <w:r w:rsidR="00CF429F" w:rsidRPr="00277526">
        <w:rPr>
          <w:rFonts w:ascii="Book Antiqua" w:eastAsia="Times New Roman" w:hAnsi="Book Antiqua" w:cs="Times New Roman"/>
          <w:b/>
          <w:bCs/>
          <w:color w:val="FF0000"/>
          <w:sz w:val="16"/>
          <w:szCs w:val="16"/>
          <w:lang w:eastAsia="pt-BR"/>
        </w:rPr>
        <w:t xml:space="preserve"> </w:t>
      </w:r>
      <w:bookmarkStart w:id="197" w:name="_Hlk66965077"/>
      <w:r w:rsidR="005A28EE" w:rsidRPr="00277526">
        <w:rPr>
          <w:rFonts w:ascii="Book Antiqua" w:hAnsi="Book Antiqua"/>
          <w:b/>
          <w:color w:val="FF0000"/>
          <w:sz w:val="16"/>
          <w:szCs w:val="16"/>
          <w:u w:val="single"/>
        </w:rPr>
        <w:t>(TRF4-2012)</w:t>
      </w:r>
      <w:bookmarkEnd w:id="197"/>
      <w:r w:rsidR="00CF429F" w:rsidRPr="00277526">
        <w:rPr>
          <w:rFonts w:ascii="Book Antiqua" w:hAnsi="Book Antiqua"/>
          <w:b/>
          <w:color w:val="FF0000"/>
          <w:sz w:val="16"/>
          <w:szCs w:val="16"/>
        </w:rPr>
        <w:t xml:space="preserve"> </w:t>
      </w:r>
      <w:r w:rsidR="00CF429F" w:rsidRPr="00277526">
        <w:rPr>
          <w:rFonts w:ascii="Book Antiqua" w:hAnsi="Book Antiqua"/>
          <w:b/>
          <w:color w:val="FF0000"/>
          <w:sz w:val="16"/>
          <w:szCs w:val="16"/>
          <w:u w:val="single"/>
        </w:rPr>
        <w:t>(TRF2-2014)</w:t>
      </w:r>
      <w:r w:rsidR="00262E79" w:rsidRPr="00277526">
        <w:rPr>
          <w:rFonts w:ascii="Book Antiqua" w:hAnsi="Book Antiqua"/>
          <w:b/>
          <w:color w:val="FF0000"/>
          <w:sz w:val="16"/>
          <w:szCs w:val="16"/>
        </w:rPr>
        <w:t xml:space="preserve"> </w:t>
      </w:r>
      <w:r w:rsidR="00262E79" w:rsidRPr="00277526">
        <w:rPr>
          <w:rFonts w:ascii="Book Antiqua" w:hAnsi="Book Antiqua"/>
          <w:b/>
          <w:color w:val="FF0000"/>
          <w:sz w:val="16"/>
          <w:szCs w:val="16"/>
          <w:u w:val="single"/>
        </w:rPr>
        <w:t>(Cartórios/TJMG-2016</w:t>
      </w:r>
      <w:r w:rsidR="00D04EEF" w:rsidRPr="00277526">
        <w:rPr>
          <w:rFonts w:ascii="Book Antiqua" w:hAnsi="Book Antiqua"/>
          <w:b/>
          <w:color w:val="FF0000"/>
          <w:sz w:val="16"/>
          <w:szCs w:val="16"/>
          <w:u w:val="single"/>
        </w:rPr>
        <w:t>/2017</w:t>
      </w:r>
      <w:r w:rsidR="00262E79" w:rsidRPr="00277526">
        <w:rPr>
          <w:rFonts w:ascii="Book Antiqua" w:hAnsi="Book Antiqua"/>
          <w:b/>
          <w:color w:val="FF0000"/>
          <w:sz w:val="16"/>
          <w:szCs w:val="16"/>
          <w:u w:val="single"/>
        </w:rPr>
        <w:t>)</w:t>
      </w:r>
      <w:r w:rsidR="00797F13" w:rsidRPr="00277526">
        <w:rPr>
          <w:rFonts w:ascii="Book Antiqua" w:eastAsia="Times New Roman" w:hAnsi="Book Antiqua" w:cs="Times New Roman"/>
          <w:b/>
          <w:color w:val="FF0000"/>
          <w:sz w:val="16"/>
          <w:szCs w:val="16"/>
          <w:lang w:eastAsia="pt-BR"/>
        </w:rPr>
        <w:t xml:space="preserve"> </w:t>
      </w:r>
      <w:r w:rsidR="00797F13" w:rsidRPr="00277526">
        <w:rPr>
          <w:rFonts w:ascii="Book Antiqua" w:eastAsia="Times New Roman" w:hAnsi="Book Antiqua" w:cs="Times New Roman"/>
          <w:b/>
          <w:color w:val="FF0000"/>
          <w:sz w:val="16"/>
          <w:szCs w:val="16"/>
          <w:u w:val="single"/>
          <w:lang w:eastAsia="pt-BR"/>
        </w:rPr>
        <w:t>(TJRS-2018)</w:t>
      </w:r>
      <w:r w:rsidR="0088666B" w:rsidRPr="00277526">
        <w:rPr>
          <w:rFonts w:ascii="Book Antiqua" w:eastAsia="Times New Roman" w:hAnsi="Book Antiqua" w:cs="Times New Roman"/>
          <w:b/>
          <w:color w:val="FF0000"/>
          <w:sz w:val="16"/>
          <w:szCs w:val="16"/>
          <w:lang w:eastAsia="pt-BR"/>
        </w:rPr>
        <w:t xml:space="preserve"> </w:t>
      </w:r>
      <w:r w:rsidR="0088666B" w:rsidRPr="00277526">
        <w:rPr>
          <w:rFonts w:ascii="Book Antiqua" w:eastAsia="Times New Roman" w:hAnsi="Book Antiqua" w:cs="Times New Roman"/>
          <w:b/>
          <w:color w:val="FF0000"/>
          <w:sz w:val="16"/>
          <w:szCs w:val="16"/>
          <w:u w:val="single"/>
          <w:lang w:eastAsia="pt-BR"/>
        </w:rPr>
        <w:t>(TJSP-2018)</w:t>
      </w:r>
      <w:r w:rsidR="00DD59B1" w:rsidRPr="00277526">
        <w:rPr>
          <w:rFonts w:ascii="Book Antiqua" w:eastAsia="Times New Roman" w:hAnsi="Book Antiqua" w:cs="Times New Roman"/>
          <w:b/>
          <w:color w:val="FF0000"/>
          <w:sz w:val="16"/>
          <w:szCs w:val="16"/>
          <w:lang w:eastAsia="pt-BR"/>
        </w:rPr>
        <w:t xml:space="preserve"> </w:t>
      </w:r>
      <w:r w:rsidR="00DD59B1" w:rsidRPr="00277526">
        <w:rPr>
          <w:rFonts w:ascii="Book Antiqua" w:eastAsia="Times New Roman" w:hAnsi="Book Antiqua" w:cs="Times New Roman"/>
          <w:b/>
          <w:color w:val="FF0000"/>
          <w:sz w:val="16"/>
          <w:szCs w:val="16"/>
          <w:u w:val="single"/>
          <w:lang w:eastAsia="pt-BR"/>
        </w:rPr>
        <w:t>(PCBA-2018)</w:t>
      </w:r>
      <w:r w:rsidR="000C4F66" w:rsidRPr="00277526">
        <w:rPr>
          <w:rFonts w:ascii="Book Antiqua" w:eastAsia="Times New Roman" w:hAnsi="Book Antiqua" w:cs="Times New Roman"/>
          <w:b/>
          <w:color w:val="FF0000"/>
          <w:sz w:val="16"/>
          <w:szCs w:val="16"/>
          <w:lang w:eastAsia="pt-BR"/>
        </w:rPr>
        <w:t xml:space="preserve"> </w:t>
      </w:r>
      <w:r w:rsidR="000C4F66" w:rsidRPr="00277526">
        <w:rPr>
          <w:rFonts w:ascii="Book Antiqua" w:eastAsia="Times New Roman" w:hAnsi="Book Antiqua" w:cs="Times New Roman"/>
          <w:b/>
          <w:color w:val="FF0000"/>
          <w:sz w:val="16"/>
          <w:szCs w:val="16"/>
          <w:u w:val="single"/>
          <w:lang w:eastAsia="pt-BR"/>
        </w:rPr>
        <w:t>(PGEGO-2010/2021)</w:t>
      </w:r>
      <w:r w:rsidR="00454734">
        <w:rPr>
          <w:rFonts w:ascii="Book Antiqua" w:eastAsia="Times New Roman" w:hAnsi="Book Antiqua" w:cs="Times New Roman"/>
          <w:b/>
          <w:color w:val="FF0000"/>
          <w:sz w:val="16"/>
          <w:szCs w:val="16"/>
          <w:lang w:eastAsia="pt-BR"/>
        </w:rPr>
        <w:t xml:space="preserve"> </w:t>
      </w:r>
      <w:r w:rsidR="00454734">
        <w:rPr>
          <w:rFonts w:ascii="Book Antiqua" w:eastAsia="Times New Roman" w:hAnsi="Book Antiqua" w:cs="Times New Roman"/>
          <w:b/>
          <w:color w:val="FF0000"/>
          <w:sz w:val="16"/>
          <w:szCs w:val="16"/>
          <w:u w:val="single"/>
          <w:lang w:eastAsia="pt-BR"/>
        </w:rPr>
        <w:t>(MPF-2022)</w:t>
      </w:r>
      <w:r w:rsidR="00816A9F" w:rsidRPr="00277526">
        <w:rPr>
          <w:rFonts w:ascii="Book Antiqua" w:eastAsia="Times New Roman" w:hAnsi="Book Antiqua" w:cs="Times New Roman"/>
          <w:b/>
          <w:color w:val="FF0000"/>
          <w:sz w:val="16"/>
          <w:szCs w:val="16"/>
          <w:lang w:eastAsia="pt-BR"/>
        </w:rPr>
        <w:t xml:space="preserve"> </w:t>
      </w:r>
      <w:r w:rsidR="00816A9F" w:rsidRPr="00277526">
        <w:rPr>
          <w:rFonts w:ascii="Book Antiqua" w:eastAsia="Times New Roman" w:hAnsi="Book Antiqua" w:cs="Times New Roman"/>
          <w:b/>
          <w:bCs/>
          <w:color w:val="FF0000"/>
          <w:sz w:val="16"/>
          <w:szCs w:val="16"/>
          <w:u w:val="single"/>
          <w:lang w:eastAsia="pt-BR"/>
        </w:rPr>
        <w:t>(PCGO-2022)</w:t>
      </w:r>
    </w:p>
    <w:tbl>
      <w:tblPr>
        <w:tblStyle w:val="Tabelacomgrade"/>
        <w:tblW w:w="8784" w:type="dxa"/>
        <w:shd w:val="clear" w:color="auto" w:fill="CCFFFF"/>
        <w:tblLook w:val="04A0" w:firstRow="1" w:lastRow="0" w:firstColumn="1" w:lastColumn="0" w:noHBand="0" w:noVBand="1"/>
      </w:tblPr>
      <w:tblGrid>
        <w:gridCol w:w="8784"/>
      </w:tblGrid>
      <w:tr w:rsidR="00797F13" w:rsidRPr="003D7D2D" w14:paraId="61709205" w14:textId="77777777" w:rsidTr="00797F13">
        <w:tc>
          <w:tcPr>
            <w:tcW w:w="8784" w:type="dxa"/>
            <w:shd w:val="clear" w:color="auto" w:fill="CCFFFF"/>
          </w:tcPr>
          <w:p w14:paraId="0F4D6B21" w14:textId="7929623B" w:rsidR="0014082F" w:rsidRDefault="0014082F" w:rsidP="00797F1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4082F">
              <w:rPr>
                <w:rFonts w:ascii="Book Antiqua" w:eastAsia="Times New Roman" w:hAnsi="Book Antiqua" w:cs="Times New Roman"/>
                <w:b/>
                <w:sz w:val="19"/>
                <w:szCs w:val="19"/>
                <w:highlight w:val="yellow"/>
                <w:lang w:eastAsia="pt-BR"/>
              </w:rPr>
              <w:t>TRF2-2014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4082F">
              <w:rPr>
                <w:rFonts w:ascii="Book Antiqua" w:eastAsia="Times New Roman" w:hAnsi="Book Antiqua" w:cs="Times New Roman"/>
                <w:bCs/>
                <w:sz w:val="19"/>
                <w:szCs w:val="19"/>
                <w:lang w:eastAsia="pt-BR"/>
              </w:rPr>
              <w:t xml:space="preserve">Sobre constituição do crédito tributário é </w:t>
            </w:r>
            <w:r>
              <w:rPr>
                <w:rFonts w:ascii="Book Antiqua" w:eastAsia="Times New Roman" w:hAnsi="Book Antiqua" w:cs="Times New Roman"/>
                <w:bCs/>
                <w:sz w:val="19"/>
                <w:szCs w:val="19"/>
                <w:lang w:eastAsia="pt-BR"/>
              </w:rPr>
              <w:t xml:space="preserve">correto </w:t>
            </w:r>
            <w:r w:rsidRPr="0014082F">
              <w:rPr>
                <w:rFonts w:ascii="Book Antiqua" w:eastAsia="Times New Roman" w:hAnsi="Book Antiqua" w:cs="Times New Roman"/>
                <w:bCs/>
                <w:sz w:val="19"/>
                <w:szCs w:val="19"/>
                <w:lang w:eastAsia="pt-BR"/>
              </w:rPr>
              <w:t>afirmar</w:t>
            </w:r>
            <w:r>
              <w:rPr>
                <w:rFonts w:ascii="Book Antiqua" w:eastAsia="Times New Roman" w:hAnsi="Book Antiqua" w:cs="Times New Roman"/>
                <w:bCs/>
                <w:sz w:val="19"/>
                <w:szCs w:val="19"/>
                <w:lang w:eastAsia="pt-BR"/>
              </w:rPr>
              <w:t xml:space="preserve">: </w:t>
            </w:r>
            <w:r w:rsidRPr="0014082F">
              <w:rPr>
                <w:rFonts w:ascii="Book Antiqua" w:eastAsia="Times New Roman" w:hAnsi="Book Antiqua" w:cs="Times New Roman"/>
                <w:bCs/>
                <w:sz w:val="19"/>
                <w:szCs w:val="19"/>
                <w:lang w:eastAsia="pt-BR"/>
              </w:rPr>
              <w:t>A Administração Pública pode modificar os fundamentos jurídicos utilizados para dar embasamento ao lançamento de ofício, muito embora em se tratando do mesmo sujeito passivo, novo entendimento somente possa ser aplicado prospectivamente.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146, CTN.</w:t>
            </w:r>
          </w:p>
          <w:p w14:paraId="580B44DD" w14:textId="4C9D1E40" w:rsidR="00797F13" w:rsidRPr="003D7D2D" w:rsidRDefault="00F96491" w:rsidP="00797F13">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797F13" w:rsidRPr="003D7D2D">
              <w:rPr>
                <w:rFonts w:ascii="Book Antiqua" w:eastAsia="Times New Roman" w:hAnsi="Book Antiqua" w:cs="Times New Roman"/>
                <w:sz w:val="19"/>
                <w:szCs w:val="19"/>
                <w:lang w:eastAsia="pt-BR"/>
              </w:rPr>
              <w:t xml:space="preserve"> A modalidade de revisão vedada pelo CTN é a revisão de direito (art. 146, CTN), que consiste na revisão em razão da alteração nos critérios jurídicos adotados pela autoridade administrativa. A mudança nos critérios jurídicos de lançamento somente alcança os fatos ocorridos posteriormente.</w:t>
            </w:r>
          </w:p>
          <w:p w14:paraId="7960E092" w14:textId="77777777" w:rsidR="0088666B" w:rsidRDefault="00F96491" w:rsidP="00797F13">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88666B" w:rsidRPr="003D7D2D">
              <w:rPr>
                <w:rFonts w:ascii="Book Antiqua" w:eastAsia="Times New Roman" w:hAnsi="Book Antiqua" w:cs="Times New Roman"/>
                <w:sz w:val="19"/>
                <w:szCs w:val="19"/>
                <w:lang w:eastAsia="pt-BR"/>
              </w:rPr>
              <w:t xml:space="preserve"> O chamado </w:t>
            </w:r>
            <w:r w:rsidR="0088666B" w:rsidRPr="003D7D2D">
              <w:rPr>
                <w:rFonts w:ascii="Book Antiqua" w:eastAsia="Times New Roman" w:hAnsi="Book Antiqua" w:cs="Times New Roman"/>
                <w:b/>
                <w:sz w:val="19"/>
                <w:szCs w:val="19"/>
                <w:shd w:val="clear" w:color="auto" w:fill="F7CAAC" w:themeFill="accent2" w:themeFillTint="66"/>
                <w:lang w:eastAsia="pt-BR"/>
              </w:rPr>
              <w:t>erro de direito</w:t>
            </w:r>
            <w:r w:rsidR="0088666B" w:rsidRPr="003D7D2D">
              <w:rPr>
                <w:rFonts w:ascii="Book Antiqua" w:eastAsia="Times New Roman" w:hAnsi="Book Antiqua" w:cs="Times New Roman"/>
                <w:sz w:val="19"/>
                <w:szCs w:val="19"/>
                <w:lang w:eastAsia="pt-BR"/>
              </w:rPr>
              <w:t xml:space="preserve">, </w:t>
            </w:r>
            <w:r w:rsidR="0088666B" w:rsidRPr="003D7D2D">
              <w:rPr>
                <w:rFonts w:ascii="Book Antiqua" w:eastAsia="Times New Roman" w:hAnsi="Book Antiqua" w:cs="Times New Roman"/>
                <w:b/>
                <w:sz w:val="19"/>
                <w:szCs w:val="19"/>
                <w:highlight w:val="yellow"/>
                <w:lang w:eastAsia="pt-BR"/>
              </w:rPr>
              <w:t>ao contrário do erro de fato</w:t>
            </w:r>
            <w:r w:rsidR="0088666B" w:rsidRPr="003D7D2D">
              <w:rPr>
                <w:rFonts w:ascii="Book Antiqua" w:eastAsia="Times New Roman" w:hAnsi="Book Antiqua" w:cs="Times New Roman"/>
                <w:sz w:val="19"/>
                <w:szCs w:val="19"/>
                <w:lang w:eastAsia="pt-BR"/>
              </w:rPr>
              <w:t xml:space="preserve">, </w:t>
            </w:r>
            <w:r w:rsidR="0088666B" w:rsidRPr="003D7D2D">
              <w:rPr>
                <w:rFonts w:ascii="Book Antiqua" w:eastAsia="Times New Roman" w:hAnsi="Book Antiqua" w:cs="Times New Roman"/>
                <w:b/>
                <w:sz w:val="19"/>
                <w:szCs w:val="19"/>
                <w:highlight w:val="green"/>
                <w:lang w:eastAsia="pt-BR"/>
              </w:rPr>
              <w:t>não possibilita</w:t>
            </w:r>
            <w:r w:rsidR="0088666B" w:rsidRPr="003D7D2D">
              <w:rPr>
                <w:rFonts w:ascii="Book Antiqua" w:eastAsia="Times New Roman" w:hAnsi="Book Antiqua" w:cs="Times New Roman"/>
                <w:sz w:val="19"/>
                <w:szCs w:val="19"/>
                <w:lang w:eastAsia="pt-BR"/>
              </w:rPr>
              <w:t xml:space="preserve"> </w:t>
            </w:r>
            <w:r w:rsidR="0088666B" w:rsidRPr="003D7D2D">
              <w:rPr>
                <w:rFonts w:ascii="Book Antiqua" w:eastAsia="Times New Roman" w:hAnsi="Book Antiqua" w:cs="Times New Roman"/>
                <w:b/>
                <w:sz w:val="19"/>
                <w:szCs w:val="19"/>
                <w:highlight w:val="yellow"/>
                <w:lang w:eastAsia="pt-BR"/>
              </w:rPr>
              <w:t>a alteração do lançamento</w:t>
            </w:r>
            <w:r w:rsidR="0088666B" w:rsidRPr="003D7D2D">
              <w:rPr>
                <w:rFonts w:ascii="Book Antiqua" w:eastAsia="Times New Roman" w:hAnsi="Book Antiqua" w:cs="Times New Roman"/>
                <w:sz w:val="19"/>
                <w:szCs w:val="19"/>
                <w:lang w:eastAsia="pt-BR"/>
              </w:rPr>
              <w:t>. A revisão do ato só pode ocorrer em razão de impugnação pelo sujeito passivo, recurso de ofício ou nas hipóteses do art. 149 do CTN, dentre as quais não está o erro de direito. A mudança de orientação acerca de critérios jurídicos só se aplica aos fatos posteriores (art. 146, CTN). A mudança de orientação, portanto, é aplicável a fatos geradores futuros, não possibilitando a revisão de atos passados.</w:t>
            </w:r>
          </w:p>
          <w:p w14:paraId="7190F76A" w14:textId="2F62574A" w:rsidR="000C4F66" w:rsidRPr="000C4F66" w:rsidRDefault="000C4F66" w:rsidP="00A44349">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0C4F66">
              <w:rPr>
                <w:rFonts w:ascii="Book Antiqua" w:eastAsia="Times New Roman" w:hAnsi="Book Antiqua" w:cs="Times New Roman"/>
                <w:b/>
                <w:bCs/>
                <w:i/>
                <w:iCs/>
                <w:sz w:val="19"/>
                <w:szCs w:val="19"/>
                <w:highlight w:val="magenta"/>
                <w:lang w:eastAsia="pt-BR"/>
              </w:rPr>
              <w:t>Dica</w:t>
            </w:r>
            <w:r>
              <w:rPr>
                <w:rFonts w:ascii="Book Antiqua" w:eastAsia="Times New Roman" w:hAnsi="Book Antiqua" w:cs="Times New Roman"/>
                <w:sz w:val="19"/>
                <w:szCs w:val="19"/>
                <w:lang w:eastAsia="pt-BR"/>
              </w:rPr>
              <w:t xml:space="preserve">: </w:t>
            </w:r>
            <w:r w:rsidRPr="000C4F66">
              <w:rPr>
                <w:rFonts w:ascii="Book Antiqua" w:eastAsia="Times New Roman" w:hAnsi="Book Antiqua" w:cs="Times New Roman"/>
                <w:b/>
                <w:bCs/>
                <w:i/>
                <w:iCs/>
                <w:sz w:val="19"/>
                <w:szCs w:val="19"/>
                <w:u w:val="single"/>
                <w:lang w:eastAsia="pt-BR"/>
              </w:rPr>
              <w:t>Parágrafo único do art. 100 VS art. 146 do CTN</w:t>
            </w:r>
            <w:r w:rsidRPr="000C4F66">
              <w:rPr>
                <w:rFonts w:ascii="Book Antiqua" w:eastAsia="Times New Roman" w:hAnsi="Book Antiqua" w:cs="Times New Roman"/>
                <w:sz w:val="19"/>
                <w:szCs w:val="19"/>
                <w:lang w:eastAsia="pt-BR"/>
              </w:rPr>
              <w:t>:</w:t>
            </w:r>
            <w:r w:rsidR="00A44349">
              <w:rPr>
                <w:rFonts w:ascii="Book Antiqua" w:eastAsia="Times New Roman" w:hAnsi="Book Antiqua" w:cs="Times New Roman"/>
                <w:sz w:val="19"/>
                <w:szCs w:val="19"/>
                <w:lang w:eastAsia="pt-BR"/>
              </w:rPr>
              <w:t xml:space="preserve"> </w:t>
            </w:r>
            <w:r w:rsidRPr="000C4F66">
              <w:rPr>
                <w:rFonts w:ascii="Book Antiqua" w:eastAsia="Times New Roman" w:hAnsi="Book Antiqua" w:cs="Times New Roman"/>
                <w:sz w:val="19"/>
                <w:szCs w:val="19"/>
                <w:lang w:eastAsia="pt-BR"/>
              </w:rPr>
              <w:t xml:space="preserve">A primeira interpretação defende que a diferença entre o </w:t>
            </w:r>
            <w:r w:rsidR="00A44349">
              <w:rPr>
                <w:rFonts w:ascii="Book Antiqua" w:eastAsia="Times New Roman" w:hAnsi="Book Antiqua" w:cs="Times New Roman"/>
                <w:sz w:val="19"/>
                <w:szCs w:val="19"/>
                <w:lang w:eastAsia="pt-BR"/>
              </w:rPr>
              <w:t>§</w:t>
            </w:r>
            <w:r w:rsidRPr="000C4F66">
              <w:rPr>
                <w:rFonts w:ascii="Book Antiqua" w:eastAsia="Times New Roman" w:hAnsi="Book Antiqua" w:cs="Times New Roman"/>
                <w:sz w:val="19"/>
                <w:szCs w:val="19"/>
                <w:lang w:eastAsia="pt-BR"/>
              </w:rPr>
              <w:t xml:space="preserve"> único do art</w:t>
            </w:r>
            <w:r w:rsidR="00A44349">
              <w:rPr>
                <w:rFonts w:ascii="Book Antiqua" w:eastAsia="Times New Roman" w:hAnsi="Book Antiqua" w:cs="Times New Roman"/>
                <w:sz w:val="19"/>
                <w:szCs w:val="19"/>
                <w:lang w:eastAsia="pt-BR"/>
              </w:rPr>
              <w:t>.</w:t>
            </w:r>
            <w:r w:rsidRPr="000C4F66">
              <w:rPr>
                <w:rFonts w:ascii="Book Antiqua" w:eastAsia="Times New Roman" w:hAnsi="Book Antiqua" w:cs="Times New Roman"/>
                <w:sz w:val="19"/>
                <w:szCs w:val="19"/>
                <w:lang w:eastAsia="pt-BR"/>
              </w:rPr>
              <w:t xml:space="preserve"> 100 e o art</w:t>
            </w:r>
            <w:r w:rsidR="00A44349">
              <w:rPr>
                <w:rFonts w:ascii="Book Antiqua" w:eastAsia="Times New Roman" w:hAnsi="Book Antiqua" w:cs="Times New Roman"/>
                <w:sz w:val="19"/>
                <w:szCs w:val="19"/>
                <w:lang w:eastAsia="pt-BR"/>
              </w:rPr>
              <w:t>.</w:t>
            </w:r>
            <w:r w:rsidRPr="000C4F66">
              <w:rPr>
                <w:rFonts w:ascii="Book Antiqua" w:eastAsia="Times New Roman" w:hAnsi="Book Antiqua" w:cs="Times New Roman"/>
                <w:sz w:val="19"/>
                <w:szCs w:val="19"/>
                <w:lang w:eastAsia="pt-BR"/>
              </w:rPr>
              <w:t xml:space="preserve"> 146 reside na circunstância de que, no primeiro caso, há uma flagrante ofensa da norma complementar à legislação, enquanto que no segundo caso o que existe é uma mera modificação da interpretação dada pela administração pública.</w:t>
            </w:r>
            <w:r w:rsidR="00A44349">
              <w:rPr>
                <w:rFonts w:ascii="Book Antiqua" w:eastAsia="Times New Roman" w:hAnsi="Book Antiqua" w:cs="Times New Roman"/>
                <w:sz w:val="19"/>
                <w:szCs w:val="19"/>
                <w:lang w:eastAsia="pt-BR"/>
              </w:rPr>
              <w:t xml:space="preserve"> </w:t>
            </w:r>
            <w:r w:rsidRPr="000C4F66">
              <w:rPr>
                <w:rFonts w:ascii="Book Antiqua" w:eastAsia="Times New Roman" w:hAnsi="Book Antiqua" w:cs="Times New Roman"/>
                <w:sz w:val="19"/>
                <w:szCs w:val="19"/>
                <w:lang w:eastAsia="pt-BR"/>
              </w:rPr>
              <w:t>A segunda interpretação entende que o art</w:t>
            </w:r>
            <w:r w:rsidR="00A44349">
              <w:rPr>
                <w:rFonts w:ascii="Book Antiqua" w:eastAsia="Times New Roman" w:hAnsi="Book Antiqua" w:cs="Times New Roman"/>
                <w:sz w:val="19"/>
                <w:szCs w:val="19"/>
                <w:lang w:eastAsia="pt-BR"/>
              </w:rPr>
              <w:t>.</w:t>
            </w:r>
            <w:r w:rsidRPr="000C4F66">
              <w:rPr>
                <w:rFonts w:ascii="Book Antiqua" w:eastAsia="Times New Roman" w:hAnsi="Book Antiqua" w:cs="Times New Roman"/>
                <w:sz w:val="19"/>
                <w:szCs w:val="19"/>
                <w:lang w:eastAsia="pt-BR"/>
              </w:rPr>
              <w:t xml:space="preserve"> 100 se aplica quando ainda não houve lançamento, enquanto que o art</w:t>
            </w:r>
            <w:r w:rsidR="00A44349">
              <w:rPr>
                <w:rFonts w:ascii="Book Antiqua" w:eastAsia="Times New Roman" w:hAnsi="Book Antiqua" w:cs="Times New Roman"/>
                <w:sz w:val="19"/>
                <w:szCs w:val="19"/>
                <w:lang w:eastAsia="pt-BR"/>
              </w:rPr>
              <w:t>.</w:t>
            </w:r>
            <w:r w:rsidRPr="000C4F66">
              <w:rPr>
                <w:rFonts w:ascii="Book Antiqua" w:eastAsia="Times New Roman" w:hAnsi="Book Antiqua" w:cs="Times New Roman"/>
                <w:sz w:val="19"/>
                <w:szCs w:val="19"/>
                <w:lang w:eastAsia="pt-BR"/>
              </w:rPr>
              <w:t xml:space="preserve"> 146 incide na hipótese em que o lançamento já ocorrera.</w:t>
            </w:r>
          </w:p>
        </w:tc>
      </w:tr>
    </w:tbl>
    <w:p w14:paraId="019417B4" w14:textId="77777777" w:rsidR="00797F13" w:rsidRPr="003D7D2D" w:rsidRDefault="00797F13" w:rsidP="008C0EBC">
      <w:pPr>
        <w:spacing w:after="0" w:line="240" w:lineRule="auto"/>
        <w:jc w:val="center"/>
        <w:rPr>
          <w:rFonts w:ascii="Book Antiqua" w:eastAsia="Times New Roman" w:hAnsi="Book Antiqua" w:cs="Times New Roman"/>
          <w:b/>
          <w:bCs/>
          <w:sz w:val="19"/>
          <w:szCs w:val="19"/>
          <w:highlight w:val="green"/>
          <w:lang w:eastAsia="pt-BR"/>
        </w:rPr>
      </w:pPr>
    </w:p>
    <w:p w14:paraId="663A9E60" w14:textId="369EB50A" w:rsidR="008725C3" w:rsidRPr="003D7D2D" w:rsidRDefault="008725C3" w:rsidP="008C0EBC">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II</w:t>
      </w:r>
    </w:p>
    <w:p w14:paraId="663A9E61" w14:textId="77777777" w:rsidR="008725C3" w:rsidRPr="003D7D2D" w:rsidRDefault="008725C3" w:rsidP="008C0EB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Modalidades de Lançamento</w:t>
      </w:r>
    </w:p>
    <w:p w14:paraId="663A9E62" w14:textId="77777777" w:rsidR="008C0EBC" w:rsidRPr="003D7D2D" w:rsidRDefault="008C0EBC" w:rsidP="00F96491">
      <w:pPr>
        <w:spacing w:after="0" w:line="240" w:lineRule="auto"/>
        <w:jc w:val="center"/>
        <w:rPr>
          <w:rFonts w:ascii="Book Antiqua" w:eastAsia="Times New Roman" w:hAnsi="Book Antiqua" w:cs="Times New Roman"/>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4D4859" w:rsidRPr="003D7D2D" w14:paraId="663A9E68" w14:textId="77777777" w:rsidTr="008C0EBC">
        <w:tc>
          <w:tcPr>
            <w:tcW w:w="8784" w:type="dxa"/>
            <w:shd w:val="clear" w:color="auto" w:fill="CCFFFF"/>
          </w:tcPr>
          <w:p w14:paraId="663A9E63" w14:textId="52B31A2B" w:rsidR="004D4859" w:rsidRDefault="00F96491" w:rsidP="00F96491">
            <w:pPr>
              <w:jc w:val="both"/>
              <w:rPr>
                <w:rFonts w:ascii="Book Antiqua" w:eastAsia="Times New Roman" w:hAnsi="Book Antiqua" w:cs="Times New Roman"/>
                <w:b/>
                <w:sz w:val="19"/>
                <w:szCs w:val="19"/>
                <w:u w:val="single"/>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4D4859" w:rsidRPr="003D7D2D">
              <w:rPr>
                <w:rFonts w:ascii="Book Antiqua" w:eastAsia="Times New Roman" w:hAnsi="Book Antiqua" w:cs="Times New Roman"/>
                <w:sz w:val="19"/>
                <w:szCs w:val="19"/>
                <w:lang w:eastAsia="pt-BR"/>
              </w:rPr>
              <w:t xml:space="preserve"> </w:t>
            </w:r>
            <w:r w:rsidR="004D4859" w:rsidRPr="003D7D2D">
              <w:rPr>
                <w:rFonts w:ascii="Book Antiqua" w:eastAsia="Times New Roman" w:hAnsi="Book Antiqua" w:cs="Times New Roman"/>
                <w:b/>
                <w:sz w:val="19"/>
                <w:szCs w:val="19"/>
                <w:u w:val="single"/>
                <w:lang w:eastAsia="pt-BR"/>
              </w:rPr>
              <w:t>Modalidades de Lançamento:</w:t>
            </w:r>
          </w:p>
          <w:p w14:paraId="6D4884D8" w14:textId="665D044B" w:rsidR="007E5016" w:rsidRDefault="004D4859" w:rsidP="00F9649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1º) De Ofício ou Direto</w:t>
            </w:r>
            <w:r w:rsidRPr="007E5016">
              <w:rPr>
                <w:rFonts w:ascii="Book Antiqua" w:eastAsia="Times New Roman" w:hAnsi="Book Antiqua" w:cs="Times New Roman"/>
                <w:bCs/>
                <w:sz w:val="19"/>
                <w:szCs w:val="19"/>
                <w:lang w:eastAsia="pt-BR"/>
              </w:rPr>
              <w:t xml:space="preserve">: </w:t>
            </w:r>
            <w:r w:rsidR="007E5016">
              <w:rPr>
                <w:rFonts w:ascii="Book Antiqua" w:eastAsia="Times New Roman" w:hAnsi="Book Antiqua" w:cs="Times New Roman"/>
                <w:bCs/>
                <w:sz w:val="19"/>
                <w:szCs w:val="19"/>
                <w:lang w:eastAsia="pt-BR"/>
              </w:rPr>
              <w:t xml:space="preserve">A </w:t>
            </w:r>
            <w:r w:rsidR="007E5016" w:rsidRPr="007E5016">
              <w:rPr>
                <w:rFonts w:ascii="Book Antiqua" w:eastAsia="Times New Roman" w:hAnsi="Book Antiqua" w:cs="Times New Roman"/>
                <w:bCs/>
                <w:sz w:val="19"/>
                <w:szCs w:val="19"/>
                <w:lang w:eastAsia="pt-BR"/>
              </w:rPr>
              <w:t>autoridade  administrativa possui todos os elementos necessários à constituição do crédito,  dispensando,  pois, a participação  do sujeito passivo</w:t>
            </w:r>
            <w:r w:rsidR="007E5016">
              <w:rPr>
                <w:rFonts w:ascii="Book Antiqua" w:eastAsia="Times New Roman" w:hAnsi="Book Antiqua" w:cs="Times New Roman"/>
                <w:bCs/>
                <w:sz w:val="19"/>
                <w:szCs w:val="19"/>
                <w:lang w:eastAsia="pt-BR"/>
              </w:rPr>
              <w:t xml:space="preserve">, ou seja, </w:t>
            </w:r>
            <w:r w:rsidRPr="003D7D2D">
              <w:rPr>
                <w:rFonts w:ascii="Book Antiqua" w:eastAsia="Times New Roman" w:hAnsi="Book Antiqua" w:cs="Times New Roman"/>
                <w:sz w:val="19"/>
                <w:szCs w:val="19"/>
                <w:lang w:eastAsia="pt-BR"/>
              </w:rPr>
              <w:t>não participa da atividade</w:t>
            </w:r>
            <w:r w:rsidR="007E5016">
              <w:rPr>
                <w:rFonts w:ascii="Book Antiqua" w:eastAsia="Times New Roman" w:hAnsi="Book Antiqua" w:cs="Times New Roman"/>
                <w:sz w:val="19"/>
                <w:szCs w:val="19"/>
                <w:lang w:eastAsia="pt-BR"/>
              </w:rPr>
              <w:t xml:space="preserve">. </w:t>
            </w:r>
            <w:r w:rsidR="007E5016" w:rsidRPr="009C105C">
              <w:rPr>
                <w:rFonts w:ascii="Book Antiqua" w:eastAsia="Times New Roman" w:hAnsi="Book Antiqua" w:cs="Times New Roman"/>
                <w:b/>
                <w:bCs/>
                <w:sz w:val="19"/>
                <w:szCs w:val="19"/>
                <w:lang w:eastAsia="pt-BR"/>
              </w:rPr>
              <w:t>Ex.:</w:t>
            </w:r>
            <w:r w:rsidR="007E5016" w:rsidRPr="007E5016">
              <w:rPr>
                <w:rFonts w:ascii="Book Antiqua" w:eastAsia="Times New Roman" w:hAnsi="Book Antiqua" w:cs="Times New Roman"/>
                <w:sz w:val="19"/>
                <w:szCs w:val="19"/>
                <w:lang w:eastAsia="pt-BR"/>
              </w:rPr>
              <w:t xml:space="preserve"> IPTU</w:t>
            </w:r>
            <w:r w:rsidR="009C105C">
              <w:rPr>
                <w:rFonts w:ascii="Book Antiqua" w:eastAsia="Times New Roman" w:hAnsi="Book Antiqua" w:cs="Times New Roman"/>
                <w:sz w:val="19"/>
                <w:szCs w:val="19"/>
                <w:lang w:eastAsia="pt-BR"/>
              </w:rPr>
              <w:t xml:space="preserve"> e</w:t>
            </w:r>
            <w:r w:rsidR="007E5016">
              <w:rPr>
                <w:rFonts w:ascii="Book Antiqua" w:eastAsia="Times New Roman" w:hAnsi="Book Antiqua" w:cs="Times New Roman"/>
                <w:sz w:val="19"/>
                <w:szCs w:val="19"/>
                <w:lang w:eastAsia="pt-BR"/>
              </w:rPr>
              <w:t xml:space="preserve"> </w:t>
            </w:r>
            <w:r w:rsidR="007E5016" w:rsidRPr="007E5016">
              <w:rPr>
                <w:rFonts w:ascii="Book Antiqua" w:eastAsia="Times New Roman" w:hAnsi="Book Antiqua" w:cs="Times New Roman"/>
                <w:sz w:val="19"/>
                <w:szCs w:val="19"/>
                <w:lang w:eastAsia="pt-BR"/>
              </w:rPr>
              <w:t>IPVA</w:t>
            </w:r>
            <w:r w:rsidR="007E5016">
              <w:rPr>
                <w:rFonts w:ascii="Book Antiqua" w:eastAsia="Times New Roman" w:hAnsi="Book Antiqua" w:cs="Times New Roman"/>
                <w:sz w:val="19"/>
                <w:szCs w:val="19"/>
                <w:lang w:eastAsia="pt-BR"/>
              </w:rPr>
              <w:t xml:space="preserve">. </w:t>
            </w:r>
            <w:r w:rsidR="007E5016" w:rsidRPr="009C105C">
              <w:rPr>
                <w:rFonts w:ascii="Book Antiqua" w:eastAsia="Times New Roman" w:hAnsi="Book Antiqua" w:cs="Times New Roman"/>
                <w:b/>
                <w:bCs/>
                <w:i/>
                <w:iCs/>
                <w:sz w:val="19"/>
                <w:szCs w:val="19"/>
                <w:u w:val="single"/>
                <w:lang w:eastAsia="pt-BR"/>
              </w:rPr>
              <w:t>Em suma</w:t>
            </w:r>
            <w:r w:rsidR="007E5016">
              <w:rPr>
                <w:rFonts w:ascii="Book Antiqua" w:eastAsia="Times New Roman" w:hAnsi="Book Antiqua" w:cs="Times New Roman"/>
                <w:sz w:val="19"/>
                <w:szCs w:val="19"/>
                <w:lang w:eastAsia="pt-BR"/>
              </w:rPr>
              <w:t>:</w:t>
            </w:r>
          </w:p>
          <w:p w14:paraId="663A9E64" w14:textId="0740605F" w:rsidR="004D4859" w:rsidRDefault="007E5016" w:rsidP="007E5016">
            <w:pPr>
              <w:jc w:val="center"/>
              <w:rPr>
                <w:rFonts w:ascii="Book Antiqua" w:eastAsia="Times New Roman" w:hAnsi="Book Antiqua" w:cs="Times New Roman"/>
                <w:sz w:val="19"/>
                <w:szCs w:val="19"/>
                <w:lang w:eastAsia="pt-BR"/>
              </w:rPr>
            </w:pPr>
            <w:r w:rsidRPr="007E5016">
              <w:rPr>
                <w:rFonts w:ascii="Book Antiqua" w:eastAsia="Times New Roman" w:hAnsi="Book Antiqua" w:cs="Times New Roman"/>
                <w:i/>
                <w:iCs/>
                <w:sz w:val="19"/>
                <w:szCs w:val="19"/>
                <w:bdr w:val="single" w:sz="4" w:space="0" w:color="auto"/>
                <w:shd w:val="clear" w:color="auto" w:fill="FFFFFF" w:themeFill="background1"/>
                <w:lang w:eastAsia="pt-BR"/>
              </w:rPr>
              <w:t>“Não pago nem presto declaração antecipadamente”</w:t>
            </w:r>
            <w:r w:rsidRPr="007E5016">
              <w:rPr>
                <w:rFonts w:ascii="Book Antiqua" w:eastAsia="Times New Roman" w:hAnsi="Book Antiqua" w:cs="Times New Roman"/>
                <w:sz w:val="19"/>
                <w:szCs w:val="19"/>
                <w:bdr w:val="single" w:sz="4" w:space="0" w:color="auto"/>
                <w:shd w:val="clear" w:color="auto" w:fill="FFFFFF" w:themeFill="background1"/>
                <w:lang w:eastAsia="pt-BR"/>
              </w:rPr>
              <w:t>.</w:t>
            </w:r>
          </w:p>
          <w:p w14:paraId="4BBDCC2B" w14:textId="77777777" w:rsidR="007E5016" w:rsidRPr="003D7D2D" w:rsidRDefault="007E5016" w:rsidP="007E5016">
            <w:pPr>
              <w:jc w:val="center"/>
              <w:rPr>
                <w:rFonts w:ascii="Book Antiqua" w:eastAsia="Times New Roman" w:hAnsi="Book Antiqua" w:cs="Times New Roman"/>
                <w:sz w:val="19"/>
                <w:szCs w:val="19"/>
                <w:lang w:eastAsia="pt-BR"/>
              </w:rPr>
            </w:pPr>
          </w:p>
          <w:p w14:paraId="3FFCE8B9" w14:textId="571D59D1" w:rsidR="007E5016" w:rsidRDefault="004D4859" w:rsidP="00F9649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2º) Por Declaração ou Misto</w:t>
            </w:r>
            <w:r w:rsidRPr="007E5016">
              <w:rPr>
                <w:rFonts w:ascii="Book Antiqua" w:eastAsia="Times New Roman" w:hAnsi="Book Antiqua" w:cs="Times New Roman"/>
                <w:bCs/>
                <w:sz w:val="19"/>
                <w:szCs w:val="19"/>
                <w:lang w:eastAsia="pt-BR"/>
              </w:rPr>
              <w:t xml:space="preserve">: </w:t>
            </w:r>
            <w:r w:rsidR="007E5016">
              <w:rPr>
                <w:rFonts w:ascii="Book Antiqua" w:eastAsia="Times New Roman" w:hAnsi="Book Antiqua" w:cs="Times New Roman"/>
                <w:bCs/>
                <w:sz w:val="19"/>
                <w:szCs w:val="19"/>
                <w:lang w:eastAsia="pt-BR"/>
              </w:rPr>
              <w:t>O</w:t>
            </w:r>
            <w:r w:rsidR="007E5016" w:rsidRPr="007E5016">
              <w:rPr>
                <w:rFonts w:ascii="Book Antiqua" w:eastAsia="Times New Roman" w:hAnsi="Book Antiqua" w:cs="Times New Roman"/>
                <w:bCs/>
                <w:sz w:val="19"/>
                <w:szCs w:val="19"/>
                <w:lang w:eastAsia="pt-BR"/>
              </w:rPr>
              <w:t xml:space="preserve"> contribuinte  participa, declarando, e, com base nas declarações,  a autoridade administrativa  notifica o contribuinte e realiza o lançamento.</w:t>
            </w:r>
            <w:r w:rsidR="007E5016">
              <w:rPr>
                <w:rFonts w:ascii="Book Antiqua" w:eastAsia="Times New Roman" w:hAnsi="Book Antiqua" w:cs="Times New Roman"/>
                <w:bCs/>
                <w:sz w:val="19"/>
                <w:szCs w:val="19"/>
                <w:lang w:eastAsia="pt-BR"/>
              </w:rPr>
              <w:t xml:space="preserve"> Há um e</w:t>
            </w:r>
            <w:r w:rsidRPr="007E5016">
              <w:rPr>
                <w:rFonts w:ascii="Book Antiqua" w:eastAsia="Times New Roman" w:hAnsi="Book Antiqua" w:cs="Times New Roman"/>
                <w:bCs/>
                <w:sz w:val="19"/>
                <w:szCs w:val="19"/>
                <w:lang w:eastAsia="pt-BR"/>
              </w:rPr>
              <w:t>q</w:t>
            </w:r>
            <w:r w:rsidRPr="003D7D2D">
              <w:rPr>
                <w:rFonts w:ascii="Book Antiqua" w:eastAsia="Times New Roman" w:hAnsi="Book Antiqua" w:cs="Times New Roman"/>
                <w:sz w:val="19"/>
                <w:szCs w:val="19"/>
                <w:lang w:eastAsia="pt-BR"/>
              </w:rPr>
              <w:t>uilíbrio entre a participação do sujeito passivo e a atividade do sujeito ativo</w:t>
            </w:r>
            <w:r w:rsidR="007E5016">
              <w:rPr>
                <w:rFonts w:ascii="Book Antiqua" w:eastAsia="Times New Roman" w:hAnsi="Book Antiqua" w:cs="Times New Roman"/>
                <w:sz w:val="19"/>
                <w:szCs w:val="19"/>
                <w:lang w:eastAsia="pt-BR"/>
              </w:rPr>
              <w:t xml:space="preserve">. </w:t>
            </w:r>
            <w:r w:rsidR="007E5016" w:rsidRPr="007E5016">
              <w:rPr>
                <w:rFonts w:ascii="Book Antiqua" w:eastAsia="Times New Roman" w:hAnsi="Book Antiqua" w:cs="Times New Roman"/>
                <w:b/>
                <w:bCs/>
                <w:i/>
                <w:iCs/>
                <w:sz w:val="19"/>
                <w:szCs w:val="19"/>
                <w:lang w:eastAsia="pt-BR"/>
              </w:rPr>
              <w:t>Ex.:</w:t>
            </w:r>
            <w:r w:rsidR="007E5016" w:rsidRPr="007E5016">
              <w:rPr>
                <w:rFonts w:ascii="Book Antiqua" w:eastAsia="Times New Roman" w:hAnsi="Book Antiqua" w:cs="Times New Roman"/>
                <w:sz w:val="19"/>
                <w:szCs w:val="19"/>
                <w:lang w:eastAsia="pt-BR"/>
              </w:rPr>
              <w:t xml:space="preserve"> </w:t>
            </w:r>
            <w:r w:rsidR="009C105C" w:rsidRPr="009C105C">
              <w:rPr>
                <w:rFonts w:ascii="Book Antiqua" w:eastAsia="Times New Roman" w:hAnsi="Book Antiqua" w:cs="Times New Roman"/>
                <w:sz w:val="19"/>
                <w:szCs w:val="19"/>
                <w:lang w:eastAsia="pt-BR"/>
              </w:rPr>
              <w:t>ITCMD</w:t>
            </w:r>
            <w:r w:rsidR="009C105C">
              <w:rPr>
                <w:rFonts w:ascii="Book Antiqua" w:eastAsia="Times New Roman" w:hAnsi="Book Antiqua" w:cs="Times New Roman"/>
                <w:sz w:val="19"/>
                <w:szCs w:val="19"/>
                <w:lang w:eastAsia="pt-BR"/>
              </w:rPr>
              <w:t xml:space="preserve"> e</w:t>
            </w:r>
            <w:r w:rsidR="009C105C" w:rsidRPr="009C105C">
              <w:rPr>
                <w:rFonts w:ascii="Book Antiqua" w:eastAsia="Times New Roman" w:hAnsi="Book Antiqua" w:cs="Times New Roman"/>
                <w:sz w:val="19"/>
                <w:szCs w:val="19"/>
                <w:lang w:eastAsia="pt-BR"/>
              </w:rPr>
              <w:t xml:space="preserve"> ITBI</w:t>
            </w:r>
            <w:r w:rsidR="009C105C">
              <w:rPr>
                <w:rFonts w:ascii="Book Antiqua" w:eastAsia="Times New Roman" w:hAnsi="Book Antiqua" w:cs="Times New Roman"/>
                <w:sz w:val="19"/>
                <w:szCs w:val="19"/>
                <w:lang w:eastAsia="pt-BR"/>
              </w:rPr>
              <w:t xml:space="preserve">. </w:t>
            </w:r>
            <w:r w:rsidR="007E5016" w:rsidRPr="009C105C">
              <w:rPr>
                <w:rFonts w:ascii="Book Antiqua" w:eastAsia="Times New Roman" w:hAnsi="Book Antiqua" w:cs="Times New Roman"/>
                <w:b/>
                <w:bCs/>
                <w:i/>
                <w:iCs/>
                <w:sz w:val="19"/>
                <w:szCs w:val="19"/>
                <w:u w:val="single"/>
                <w:lang w:eastAsia="pt-BR"/>
              </w:rPr>
              <w:t>Em suma</w:t>
            </w:r>
            <w:r w:rsidR="007E5016">
              <w:rPr>
                <w:rFonts w:ascii="Book Antiqua" w:eastAsia="Times New Roman" w:hAnsi="Book Antiqua" w:cs="Times New Roman"/>
                <w:sz w:val="19"/>
                <w:szCs w:val="19"/>
                <w:lang w:eastAsia="pt-BR"/>
              </w:rPr>
              <w:t>:</w:t>
            </w:r>
          </w:p>
          <w:p w14:paraId="663A9E65" w14:textId="537EA141" w:rsidR="004D4859" w:rsidRDefault="007E5016" w:rsidP="007E5016">
            <w:pPr>
              <w:jc w:val="center"/>
              <w:rPr>
                <w:rFonts w:ascii="Book Antiqua" w:eastAsia="Times New Roman" w:hAnsi="Book Antiqua" w:cs="Times New Roman"/>
                <w:sz w:val="19"/>
                <w:szCs w:val="19"/>
                <w:lang w:eastAsia="pt-BR"/>
              </w:rPr>
            </w:pPr>
            <w:r w:rsidRPr="007E5016">
              <w:rPr>
                <w:rFonts w:ascii="Book Antiqua" w:eastAsia="Times New Roman" w:hAnsi="Book Antiqua" w:cs="Times New Roman"/>
                <w:i/>
                <w:iCs/>
                <w:sz w:val="19"/>
                <w:szCs w:val="19"/>
                <w:bdr w:val="single" w:sz="4" w:space="0" w:color="auto"/>
                <w:shd w:val="clear" w:color="auto" w:fill="FFFFFF" w:themeFill="background1"/>
                <w:lang w:eastAsia="pt-BR"/>
              </w:rPr>
              <w:t>“Presto declaração mas não pago antecipadamente”</w:t>
            </w:r>
            <w:r w:rsidRPr="007E5016">
              <w:rPr>
                <w:rFonts w:ascii="Book Antiqua" w:eastAsia="Times New Roman" w:hAnsi="Book Antiqua" w:cs="Times New Roman"/>
                <w:sz w:val="19"/>
                <w:szCs w:val="19"/>
                <w:bdr w:val="single" w:sz="4" w:space="0" w:color="auto"/>
                <w:shd w:val="clear" w:color="auto" w:fill="FFFFFF" w:themeFill="background1"/>
                <w:lang w:eastAsia="pt-BR"/>
              </w:rPr>
              <w:t>.</w:t>
            </w:r>
          </w:p>
          <w:p w14:paraId="3BFD2FBA" w14:textId="77777777" w:rsidR="007E5016" w:rsidRPr="003D7D2D" w:rsidRDefault="007E5016" w:rsidP="00F96491">
            <w:pPr>
              <w:jc w:val="both"/>
              <w:rPr>
                <w:rFonts w:ascii="Book Antiqua" w:eastAsia="Times New Roman" w:hAnsi="Book Antiqua" w:cs="Times New Roman"/>
                <w:sz w:val="19"/>
                <w:szCs w:val="19"/>
                <w:lang w:eastAsia="pt-BR"/>
              </w:rPr>
            </w:pPr>
          </w:p>
          <w:p w14:paraId="115CA293" w14:textId="280ECC26" w:rsidR="007E5016" w:rsidRDefault="004D4859" w:rsidP="00F9649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3º) Por Homologação ou “Autolançamento”</w:t>
            </w:r>
            <w:r w:rsidRPr="007E5016">
              <w:rPr>
                <w:rFonts w:ascii="Book Antiqua" w:eastAsia="Times New Roman" w:hAnsi="Book Antiqua" w:cs="Times New Roman"/>
                <w:bCs/>
                <w:sz w:val="19"/>
                <w:szCs w:val="19"/>
                <w:lang w:eastAsia="pt-BR"/>
              </w:rPr>
              <w:t xml:space="preserve">: </w:t>
            </w:r>
            <w:r w:rsidR="007E5016">
              <w:rPr>
                <w:rFonts w:ascii="Book Antiqua" w:eastAsia="Times New Roman" w:hAnsi="Book Antiqua" w:cs="Times New Roman"/>
                <w:bCs/>
                <w:sz w:val="19"/>
                <w:szCs w:val="19"/>
                <w:lang w:eastAsia="pt-BR"/>
              </w:rPr>
              <w:t>O</w:t>
            </w:r>
            <w:r w:rsidR="007E5016" w:rsidRPr="007E5016">
              <w:rPr>
                <w:rFonts w:ascii="Book Antiqua" w:eastAsia="Times New Roman" w:hAnsi="Book Antiqua" w:cs="Times New Roman"/>
                <w:bCs/>
                <w:sz w:val="19"/>
                <w:szCs w:val="19"/>
                <w:lang w:eastAsia="pt-BR"/>
              </w:rPr>
              <w:t xml:space="preserve"> contribuinte  participa do procedimento  antecipando o pagamento,  cabendo à autoridade administrativa,  no prazo da lei, ratificar o pagamento.</w:t>
            </w:r>
            <w:r w:rsidR="007E5016">
              <w:rPr>
                <w:rFonts w:ascii="Book Antiqua" w:eastAsia="Times New Roman" w:hAnsi="Book Antiqua" w:cs="Times New Roman"/>
                <w:bCs/>
                <w:sz w:val="19"/>
                <w:szCs w:val="19"/>
                <w:lang w:eastAsia="pt-BR"/>
              </w:rPr>
              <w:t xml:space="preserve"> Portanto, o</w:t>
            </w:r>
            <w:r w:rsidRPr="003D7D2D">
              <w:rPr>
                <w:rFonts w:ascii="Book Antiqua" w:eastAsia="Times New Roman" w:hAnsi="Book Antiqua" w:cs="Times New Roman"/>
                <w:sz w:val="19"/>
                <w:szCs w:val="19"/>
                <w:lang w:eastAsia="pt-BR"/>
              </w:rPr>
              <w:t xml:space="preserve"> sujeito passivo realiza quase todos os atos que compõem a atividade</w:t>
            </w:r>
            <w:r w:rsidR="007E5016">
              <w:rPr>
                <w:rFonts w:ascii="Book Antiqua" w:eastAsia="Times New Roman" w:hAnsi="Book Antiqua" w:cs="Times New Roman"/>
                <w:sz w:val="19"/>
                <w:szCs w:val="19"/>
                <w:lang w:eastAsia="pt-BR"/>
              </w:rPr>
              <w:t xml:space="preserve">. </w:t>
            </w:r>
            <w:r w:rsidR="007E5016" w:rsidRPr="009C105C">
              <w:rPr>
                <w:rFonts w:ascii="Book Antiqua" w:eastAsia="Times New Roman" w:hAnsi="Book Antiqua" w:cs="Times New Roman"/>
                <w:b/>
                <w:bCs/>
                <w:i/>
                <w:iCs/>
                <w:sz w:val="19"/>
                <w:szCs w:val="19"/>
                <w:lang w:eastAsia="pt-BR"/>
              </w:rPr>
              <w:t>Ex.:</w:t>
            </w:r>
            <w:r w:rsidR="007E5016" w:rsidRPr="007E5016">
              <w:rPr>
                <w:rFonts w:ascii="Book Antiqua" w:eastAsia="Times New Roman" w:hAnsi="Book Antiqua" w:cs="Times New Roman"/>
                <w:sz w:val="19"/>
                <w:szCs w:val="19"/>
                <w:lang w:eastAsia="pt-BR"/>
              </w:rPr>
              <w:t xml:space="preserve"> Imposto  de Renda, </w:t>
            </w:r>
            <w:r w:rsidR="009C105C">
              <w:rPr>
                <w:rFonts w:ascii="Book Antiqua" w:eastAsia="Times New Roman" w:hAnsi="Book Antiqua" w:cs="Times New Roman"/>
                <w:sz w:val="19"/>
                <w:szCs w:val="19"/>
                <w:lang w:eastAsia="pt-BR"/>
              </w:rPr>
              <w:t xml:space="preserve">ITR, </w:t>
            </w:r>
            <w:r w:rsidR="007E5016" w:rsidRPr="007E5016">
              <w:rPr>
                <w:rFonts w:ascii="Book Antiqua" w:eastAsia="Times New Roman" w:hAnsi="Book Antiqua" w:cs="Times New Roman"/>
                <w:sz w:val="19"/>
                <w:szCs w:val="19"/>
                <w:lang w:eastAsia="pt-BR"/>
              </w:rPr>
              <w:t>ICMS,</w:t>
            </w:r>
            <w:r w:rsidR="009C105C">
              <w:rPr>
                <w:rFonts w:ascii="Book Antiqua" w:eastAsia="Times New Roman" w:hAnsi="Book Antiqua" w:cs="Times New Roman"/>
                <w:sz w:val="19"/>
                <w:szCs w:val="19"/>
                <w:lang w:eastAsia="pt-BR"/>
              </w:rPr>
              <w:t xml:space="preserve"> ISS,</w:t>
            </w:r>
            <w:r w:rsidR="007E5016" w:rsidRPr="007E5016">
              <w:rPr>
                <w:rFonts w:ascii="Book Antiqua" w:eastAsia="Times New Roman" w:hAnsi="Book Antiqua" w:cs="Times New Roman"/>
                <w:sz w:val="19"/>
                <w:szCs w:val="19"/>
                <w:lang w:eastAsia="pt-BR"/>
              </w:rPr>
              <w:t xml:space="preserve"> IPI</w:t>
            </w:r>
            <w:r w:rsidR="009C105C">
              <w:rPr>
                <w:rFonts w:ascii="Book Antiqua" w:eastAsia="Times New Roman" w:hAnsi="Book Antiqua" w:cs="Times New Roman"/>
                <w:sz w:val="19"/>
                <w:szCs w:val="19"/>
                <w:lang w:eastAsia="pt-BR"/>
              </w:rPr>
              <w:t xml:space="preserve">, IOF, </w:t>
            </w:r>
            <w:r w:rsidR="009C105C" w:rsidRPr="007E5016">
              <w:rPr>
                <w:rFonts w:ascii="Book Antiqua" w:eastAsia="Times New Roman" w:hAnsi="Book Antiqua" w:cs="Times New Roman"/>
                <w:sz w:val="19"/>
                <w:szCs w:val="19"/>
                <w:lang w:eastAsia="pt-BR"/>
              </w:rPr>
              <w:t>Imposto de importação</w:t>
            </w:r>
            <w:r w:rsidR="009C105C">
              <w:rPr>
                <w:rFonts w:ascii="Book Antiqua" w:eastAsia="Times New Roman" w:hAnsi="Book Antiqua" w:cs="Times New Roman"/>
                <w:sz w:val="19"/>
                <w:szCs w:val="19"/>
                <w:lang w:eastAsia="pt-BR"/>
              </w:rPr>
              <w:t xml:space="preserve"> e </w:t>
            </w:r>
            <w:r w:rsidR="009C105C" w:rsidRPr="007E5016">
              <w:rPr>
                <w:rFonts w:ascii="Book Antiqua" w:eastAsia="Times New Roman" w:hAnsi="Book Antiqua" w:cs="Times New Roman"/>
                <w:sz w:val="19"/>
                <w:szCs w:val="19"/>
                <w:lang w:eastAsia="pt-BR"/>
              </w:rPr>
              <w:t>Imposto de exportação</w:t>
            </w:r>
            <w:r w:rsidR="007E5016" w:rsidRPr="007E5016">
              <w:rPr>
                <w:rFonts w:ascii="Book Antiqua" w:eastAsia="Times New Roman" w:hAnsi="Book Antiqua" w:cs="Times New Roman"/>
                <w:sz w:val="19"/>
                <w:szCs w:val="19"/>
                <w:lang w:eastAsia="pt-BR"/>
              </w:rPr>
              <w:t>.</w:t>
            </w:r>
            <w:r w:rsidR="007E5016">
              <w:rPr>
                <w:rFonts w:ascii="Book Antiqua" w:eastAsia="Times New Roman" w:hAnsi="Book Antiqua" w:cs="Times New Roman"/>
                <w:sz w:val="19"/>
                <w:szCs w:val="19"/>
                <w:lang w:eastAsia="pt-BR"/>
              </w:rPr>
              <w:t xml:space="preserve"> </w:t>
            </w:r>
            <w:r w:rsidR="007E5016" w:rsidRPr="009C105C">
              <w:rPr>
                <w:rFonts w:ascii="Book Antiqua" w:eastAsia="Times New Roman" w:hAnsi="Book Antiqua" w:cs="Times New Roman"/>
                <w:b/>
                <w:bCs/>
                <w:i/>
                <w:iCs/>
                <w:sz w:val="19"/>
                <w:szCs w:val="19"/>
                <w:u w:val="single"/>
                <w:lang w:eastAsia="pt-BR"/>
              </w:rPr>
              <w:t>Em suma</w:t>
            </w:r>
            <w:r w:rsidR="007E5016">
              <w:rPr>
                <w:rFonts w:ascii="Book Antiqua" w:eastAsia="Times New Roman" w:hAnsi="Book Antiqua" w:cs="Times New Roman"/>
                <w:sz w:val="19"/>
                <w:szCs w:val="19"/>
                <w:lang w:eastAsia="pt-BR"/>
              </w:rPr>
              <w:t>:</w:t>
            </w:r>
          </w:p>
          <w:p w14:paraId="663A9E66" w14:textId="001100AF" w:rsidR="004D4859" w:rsidRDefault="007E5016" w:rsidP="007E5016">
            <w:pPr>
              <w:jc w:val="center"/>
              <w:rPr>
                <w:rFonts w:ascii="Book Antiqua" w:eastAsia="Times New Roman" w:hAnsi="Book Antiqua" w:cs="Times New Roman"/>
                <w:sz w:val="19"/>
                <w:szCs w:val="19"/>
                <w:lang w:eastAsia="pt-BR"/>
              </w:rPr>
            </w:pPr>
            <w:r w:rsidRPr="009C105C">
              <w:rPr>
                <w:rFonts w:ascii="Book Antiqua" w:eastAsia="Times New Roman" w:hAnsi="Book Antiqua" w:cs="Times New Roman"/>
                <w:i/>
                <w:iCs/>
                <w:sz w:val="19"/>
                <w:szCs w:val="19"/>
                <w:bdr w:val="single" w:sz="4" w:space="0" w:color="auto"/>
                <w:shd w:val="clear" w:color="auto" w:fill="FFFFFF" w:themeFill="background1"/>
                <w:lang w:eastAsia="pt-BR"/>
              </w:rPr>
              <w:t>“Presto declaração e pago antecipadamente, o lançamento nesse caso é a homologação da autoridade administrativa”</w:t>
            </w:r>
            <w:r w:rsidRPr="009C105C">
              <w:rPr>
                <w:rFonts w:ascii="Book Antiqua" w:eastAsia="Times New Roman" w:hAnsi="Book Antiqua" w:cs="Times New Roman"/>
                <w:sz w:val="19"/>
                <w:szCs w:val="19"/>
                <w:bdr w:val="single" w:sz="4" w:space="0" w:color="auto"/>
                <w:shd w:val="clear" w:color="auto" w:fill="FFFFFF" w:themeFill="background1"/>
                <w:lang w:eastAsia="pt-BR"/>
              </w:rPr>
              <w:t>.</w:t>
            </w:r>
          </w:p>
          <w:p w14:paraId="5036E019" w14:textId="77777777" w:rsidR="00F96491" w:rsidRPr="003D7D2D" w:rsidRDefault="00F96491" w:rsidP="00F96491">
            <w:pPr>
              <w:jc w:val="both"/>
              <w:rPr>
                <w:rFonts w:ascii="Book Antiqua" w:eastAsia="Times New Roman" w:hAnsi="Book Antiqua" w:cs="Times New Roman"/>
                <w:sz w:val="19"/>
                <w:szCs w:val="19"/>
                <w:lang w:eastAsia="pt-BR"/>
              </w:rPr>
            </w:pPr>
          </w:p>
          <w:p w14:paraId="663A9E67" w14:textId="62527870" w:rsidR="009B3394" w:rsidRPr="003D7D2D" w:rsidRDefault="009B3394" w:rsidP="00F9649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TJMG-2005</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Em relação ao lançamento, é </w:t>
            </w:r>
            <w:r w:rsidR="007E5016">
              <w:rPr>
                <w:rFonts w:ascii="Book Antiqua" w:eastAsia="Times New Roman" w:hAnsi="Book Antiqua" w:cs="Times New Roman"/>
                <w:sz w:val="19"/>
                <w:szCs w:val="19"/>
                <w:lang w:eastAsia="pt-BR"/>
              </w:rPr>
              <w:t>correto</w:t>
            </w:r>
            <w:r w:rsidRPr="003D7D2D">
              <w:rPr>
                <w:rFonts w:ascii="Book Antiqua" w:eastAsia="Times New Roman" w:hAnsi="Book Antiqua" w:cs="Times New Roman"/>
                <w:sz w:val="19"/>
                <w:szCs w:val="19"/>
                <w:lang w:eastAsia="pt-BR"/>
              </w:rPr>
              <w:t xml:space="preserve"> afirmar que: pode ser feito de ofício (direto), por declaração (do contribuinte) ou por homologação (autolançamento). </w:t>
            </w:r>
            <w:r w:rsidRPr="003D7D2D">
              <w:rPr>
                <w:rFonts w:ascii="Book Antiqua" w:eastAsia="Times New Roman" w:hAnsi="Book Antiqua" w:cs="Times New Roman"/>
                <w:b/>
                <w:sz w:val="19"/>
                <w:szCs w:val="19"/>
                <w:lang w:eastAsia="pt-BR"/>
              </w:rPr>
              <w:t>BL: arts. 147, 149 e 150, CTN.</w:t>
            </w:r>
          </w:p>
        </w:tc>
      </w:tr>
    </w:tbl>
    <w:p w14:paraId="663A9E69" w14:textId="5BBD7FF0" w:rsidR="008725C3" w:rsidRDefault="008725C3" w:rsidP="008C0EBC">
      <w:pPr>
        <w:spacing w:before="100" w:beforeAutospacing="1" w:after="100" w:afterAutospacing="1" w:line="240" w:lineRule="auto"/>
        <w:ind w:right="-285"/>
        <w:jc w:val="both"/>
        <w:rPr>
          <w:rFonts w:ascii="Book Antiqua" w:eastAsia="Times New Roman" w:hAnsi="Book Antiqua" w:cs="Times New Roman"/>
          <w:b/>
          <w:bCs/>
          <w:iCs/>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147</w:t>
      </w:r>
      <w:r w:rsidRPr="003D7D2D">
        <w:rPr>
          <w:rFonts w:ascii="Book Antiqua" w:eastAsia="Times New Roman" w:hAnsi="Book Antiqua" w:cs="Times New Roman"/>
          <w:sz w:val="19"/>
          <w:szCs w:val="19"/>
          <w:lang w:eastAsia="pt-BR"/>
        </w:rPr>
        <w:t xml:space="preserve">. </w:t>
      </w:r>
      <w:r w:rsidRPr="00440FB9">
        <w:rPr>
          <w:rFonts w:ascii="Book Antiqua" w:eastAsia="Times New Roman" w:hAnsi="Book Antiqua" w:cs="Times New Roman"/>
          <w:b/>
          <w:bCs/>
          <w:sz w:val="19"/>
          <w:szCs w:val="19"/>
          <w:lang w:eastAsia="pt-BR"/>
        </w:rPr>
        <w:t xml:space="preserve">O </w:t>
      </w:r>
      <w:r w:rsidRPr="00440FB9">
        <w:rPr>
          <w:rFonts w:ascii="Book Antiqua" w:eastAsia="Times New Roman" w:hAnsi="Book Antiqua" w:cs="Times New Roman"/>
          <w:b/>
          <w:bCs/>
          <w:caps/>
          <w:sz w:val="19"/>
          <w:szCs w:val="19"/>
          <w:shd w:val="clear" w:color="auto" w:fill="F7CAAC" w:themeFill="accent2" w:themeFillTint="66"/>
          <w:lang w:eastAsia="pt-BR"/>
        </w:rPr>
        <w:t>lançamento</w:t>
      </w:r>
      <w:r w:rsidRPr="00440FB9">
        <w:rPr>
          <w:rFonts w:ascii="Book Antiqua" w:eastAsia="Times New Roman" w:hAnsi="Book Antiqua" w:cs="Times New Roman"/>
          <w:b/>
          <w:bCs/>
          <w:caps/>
          <w:sz w:val="19"/>
          <w:szCs w:val="19"/>
          <w:lang w:eastAsia="pt-BR"/>
        </w:rPr>
        <w:t xml:space="preserve"> </w:t>
      </w:r>
      <w:r w:rsidRPr="00440FB9">
        <w:rPr>
          <w:rFonts w:ascii="Book Antiqua" w:eastAsia="Times New Roman" w:hAnsi="Book Antiqua" w:cs="Times New Roman"/>
          <w:b/>
          <w:bCs/>
          <w:caps/>
          <w:sz w:val="19"/>
          <w:szCs w:val="19"/>
          <w:highlight w:val="green"/>
          <w:lang w:eastAsia="pt-BR"/>
        </w:rPr>
        <w:t>é efetuado</w:t>
      </w:r>
      <w:r w:rsidRPr="00440FB9">
        <w:rPr>
          <w:rFonts w:ascii="Book Antiqua" w:eastAsia="Times New Roman" w:hAnsi="Book Antiqua" w:cs="Times New Roman"/>
          <w:b/>
          <w:bCs/>
          <w:sz w:val="19"/>
          <w:szCs w:val="19"/>
          <w:lang w:eastAsia="pt-BR"/>
        </w:rPr>
        <w:t xml:space="preserve"> </w:t>
      </w:r>
      <w:r w:rsidRPr="00440FB9">
        <w:rPr>
          <w:rFonts w:ascii="Book Antiqua" w:eastAsia="Times New Roman" w:hAnsi="Book Antiqua" w:cs="Times New Roman"/>
          <w:b/>
          <w:bCs/>
          <w:sz w:val="19"/>
          <w:szCs w:val="19"/>
          <w:highlight w:val="cyan"/>
          <w:lang w:eastAsia="pt-BR"/>
        </w:rPr>
        <w:t>com base na declaração</w:t>
      </w:r>
      <w:r w:rsidRPr="00440FB9">
        <w:rPr>
          <w:rFonts w:ascii="Book Antiqua" w:eastAsia="Times New Roman" w:hAnsi="Book Antiqua" w:cs="Times New Roman"/>
          <w:b/>
          <w:bCs/>
          <w:sz w:val="19"/>
          <w:szCs w:val="19"/>
          <w:lang w:eastAsia="pt-BR"/>
        </w:rPr>
        <w:t xml:space="preserve"> </w:t>
      </w:r>
      <w:r w:rsidRPr="00440FB9">
        <w:rPr>
          <w:rFonts w:ascii="Book Antiqua" w:eastAsia="Times New Roman" w:hAnsi="Book Antiqua" w:cs="Times New Roman"/>
          <w:b/>
          <w:bCs/>
          <w:sz w:val="19"/>
          <w:szCs w:val="19"/>
          <w:highlight w:val="yellow"/>
          <w:lang w:eastAsia="pt-BR"/>
        </w:rPr>
        <w:t>do sujeito passivo</w:t>
      </w:r>
      <w:r w:rsidRPr="00440FB9">
        <w:rPr>
          <w:rFonts w:ascii="Book Antiqua" w:eastAsia="Times New Roman" w:hAnsi="Book Antiqua" w:cs="Times New Roman"/>
          <w:b/>
          <w:bCs/>
          <w:sz w:val="19"/>
          <w:szCs w:val="19"/>
          <w:lang w:eastAsia="pt-BR"/>
        </w:rPr>
        <w:t xml:space="preserve"> ou </w:t>
      </w:r>
      <w:r w:rsidRPr="00440FB9">
        <w:rPr>
          <w:rFonts w:ascii="Book Antiqua" w:eastAsia="Times New Roman" w:hAnsi="Book Antiqua" w:cs="Times New Roman"/>
          <w:b/>
          <w:bCs/>
          <w:sz w:val="19"/>
          <w:szCs w:val="19"/>
          <w:highlight w:val="yellow"/>
          <w:lang w:eastAsia="pt-BR"/>
        </w:rPr>
        <w:t>de terceiro</w:t>
      </w:r>
      <w:r w:rsidRPr="00440FB9">
        <w:rPr>
          <w:rFonts w:ascii="Book Antiqua" w:eastAsia="Times New Roman" w:hAnsi="Book Antiqua" w:cs="Times New Roman"/>
          <w:b/>
          <w:bCs/>
          <w:sz w:val="19"/>
          <w:szCs w:val="19"/>
          <w:lang w:eastAsia="pt-BR"/>
        </w:rPr>
        <w:t>, quando um ou outro, na forma da legislação tributária, presta à autoridade administrativa informações sobre matéria de fato, indispensáveis à sua efetivação</w:t>
      </w:r>
      <w:r w:rsidRPr="00277526">
        <w:rPr>
          <w:rFonts w:ascii="Book Antiqua" w:eastAsia="Times New Roman" w:hAnsi="Book Antiqua" w:cs="Times New Roman"/>
          <w:b/>
          <w:bCs/>
          <w:sz w:val="16"/>
          <w:szCs w:val="16"/>
          <w:lang w:eastAsia="pt-BR"/>
        </w:rPr>
        <w:t>.</w:t>
      </w:r>
      <w:r w:rsidR="00DB6C0C" w:rsidRPr="00277526">
        <w:rPr>
          <w:rFonts w:ascii="Book Antiqua" w:eastAsia="Times New Roman" w:hAnsi="Book Antiqua" w:cs="Times New Roman"/>
          <w:sz w:val="16"/>
          <w:szCs w:val="16"/>
          <w:lang w:eastAsia="pt-BR"/>
        </w:rPr>
        <w:t xml:space="preserve"> </w:t>
      </w:r>
      <w:r w:rsidR="001904EE" w:rsidRPr="00277526">
        <w:rPr>
          <w:rFonts w:ascii="Book Antiqua" w:hAnsi="Book Antiqua"/>
          <w:b/>
          <w:bCs/>
          <w:color w:val="FF0000"/>
          <w:sz w:val="16"/>
          <w:szCs w:val="16"/>
          <w:u w:val="single"/>
        </w:rPr>
        <w:t>(MPRO-2008)</w:t>
      </w:r>
      <w:r w:rsidR="00440FB9" w:rsidRPr="00277526">
        <w:rPr>
          <w:rFonts w:ascii="Book Antiqua" w:hAnsi="Book Antiqua"/>
          <w:b/>
          <w:bCs/>
          <w:color w:val="FF0000"/>
          <w:sz w:val="16"/>
          <w:szCs w:val="16"/>
        </w:rPr>
        <w:t xml:space="preserve"> </w:t>
      </w:r>
      <w:r w:rsidR="00440FB9" w:rsidRPr="00277526">
        <w:rPr>
          <w:rFonts w:ascii="Book Antiqua" w:eastAsia="Times New Roman" w:hAnsi="Book Antiqua" w:cs="Times New Roman"/>
          <w:b/>
          <w:color w:val="FF0000"/>
          <w:sz w:val="16"/>
          <w:szCs w:val="16"/>
          <w:u w:val="single"/>
          <w:lang w:eastAsia="pt-BR"/>
        </w:rPr>
        <w:t>(PGECE-2008)</w:t>
      </w:r>
      <w:r w:rsidR="005B76BE" w:rsidRPr="00277526">
        <w:rPr>
          <w:rFonts w:ascii="Book Antiqua" w:hAnsi="Book Antiqua"/>
          <w:b/>
          <w:bCs/>
          <w:color w:val="FF0000"/>
          <w:sz w:val="16"/>
          <w:szCs w:val="16"/>
        </w:rPr>
        <w:t xml:space="preserve"> </w:t>
      </w:r>
      <w:r w:rsidR="009D43D6" w:rsidRPr="00277526">
        <w:rPr>
          <w:rFonts w:ascii="Book Antiqua" w:eastAsia="Times New Roman" w:hAnsi="Book Antiqua" w:cs="Times New Roman"/>
          <w:b/>
          <w:bCs/>
          <w:color w:val="FF0000"/>
          <w:sz w:val="16"/>
          <w:szCs w:val="16"/>
          <w:u w:val="single"/>
          <w:lang w:eastAsia="pt-BR"/>
        </w:rPr>
        <w:t>(TRF2-2011)</w:t>
      </w:r>
      <w:r w:rsidR="00C57640" w:rsidRPr="00277526">
        <w:rPr>
          <w:rFonts w:ascii="Book Antiqua" w:eastAsia="Times New Roman" w:hAnsi="Book Antiqua" w:cs="Times New Roman"/>
          <w:b/>
          <w:bCs/>
          <w:color w:val="FF0000"/>
          <w:sz w:val="16"/>
          <w:szCs w:val="16"/>
          <w:lang w:eastAsia="pt-BR"/>
        </w:rPr>
        <w:t xml:space="preserve"> </w:t>
      </w:r>
      <w:r w:rsidR="00B45798" w:rsidRPr="00277526">
        <w:rPr>
          <w:rFonts w:ascii="Book Antiqua" w:eastAsia="Times New Roman" w:hAnsi="Book Antiqua" w:cs="Times New Roman"/>
          <w:b/>
          <w:bCs/>
          <w:iCs/>
          <w:color w:val="FF0000"/>
          <w:sz w:val="16"/>
          <w:szCs w:val="16"/>
          <w:u w:val="single"/>
          <w:lang w:eastAsia="pt-BR"/>
        </w:rPr>
        <w:t>(TJPA-2012)</w:t>
      </w:r>
      <w:r w:rsidR="00A40F38" w:rsidRPr="00277526">
        <w:rPr>
          <w:rFonts w:ascii="Book Antiqua" w:eastAsia="Times New Roman" w:hAnsi="Book Antiqua" w:cs="Times New Roman"/>
          <w:b/>
          <w:bCs/>
          <w:iCs/>
          <w:color w:val="FF0000"/>
          <w:sz w:val="16"/>
          <w:szCs w:val="16"/>
          <w:lang w:eastAsia="pt-BR"/>
        </w:rPr>
        <w:t xml:space="preserve"> </w:t>
      </w:r>
      <w:r w:rsidR="00A40F38" w:rsidRPr="00277526">
        <w:rPr>
          <w:rFonts w:ascii="Book Antiqua" w:hAnsi="Book Antiqua"/>
          <w:b/>
          <w:bCs/>
          <w:color w:val="FF0000"/>
          <w:sz w:val="16"/>
          <w:szCs w:val="16"/>
          <w:u w:val="single"/>
        </w:rPr>
        <w:t>(MPRR-2012)</w:t>
      </w:r>
      <w:r w:rsidR="003B7E21" w:rsidRPr="00277526">
        <w:rPr>
          <w:rFonts w:ascii="Book Antiqua" w:eastAsia="Times New Roman" w:hAnsi="Book Antiqua" w:cs="Times New Roman"/>
          <w:b/>
          <w:bCs/>
          <w:iCs/>
          <w:color w:val="FF0000"/>
          <w:sz w:val="16"/>
          <w:szCs w:val="16"/>
          <w:lang w:eastAsia="pt-BR"/>
        </w:rPr>
        <w:t xml:space="preserve"> </w:t>
      </w:r>
      <w:r w:rsidR="003B7E21" w:rsidRPr="00277526">
        <w:rPr>
          <w:rFonts w:ascii="Book Antiqua" w:eastAsia="Times New Roman" w:hAnsi="Book Antiqua" w:cs="Times New Roman"/>
          <w:b/>
          <w:bCs/>
          <w:iCs/>
          <w:color w:val="FF0000"/>
          <w:sz w:val="16"/>
          <w:szCs w:val="16"/>
          <w:u w:val="single"/>
          <w:lang w:eastAsia="pt-BR"/>
        </w:rPr>
        <w:t>(TJDFT-2014)</w:t>
      </w:r>
      <w:r w:rsidR="005D5E3E" w:rsidRPr="00277526">
        <w:rPr>
          <w:rFonts w:ascii="Book Antiqua" w:eastAsia="Times New Roman" w:hAnsi="Book Antiqua" w:cs="Times New Roman"/>
          <w:b/>
          <w:bCs/>
          <w:iCs/>
          <w:color w:val="FF0000"/>
          <w:sz w:val="16"/>
          <w:szCs w:val="16"/>
          <w:lang w:eastAsia="pt-BR"/>
        </w:rPr>
        <w:t xml:space="preserve"> </w:t>
      </w:r>
      <w:r w:rsidR="005D5E3E" w:rsidRPr="00277526">
        <w:rPr>
          <w:rFonts w:ascii="Book Antiqua" w:eastAsia="Times New Roman" w:hAnsi="Book Antiqua" w:cs="Arial"/>
          <w:b/>
          <w:bCs/>
          <w:color w:val="FF0000"/>
          <w:sz w:val="16"/>
          <w:szCs w:val="16"/>
          <w:u w:val="single"/>
          <w:lang w:eastAsia="pt-BR"/>
        </w:rPr>
        <w:t>(PGEMS-2014)</w:t>
      </w:r>
      <w:r w:rsidR="00114F2E" w:rsidRPr="00277526">
        <w:rPr>
          <w:rFonts w:ascii="Book Antiqua" w:eastAsia="Times New Roman" w:hAnsi="Book Antiqua" w:cs="Times New Roman"/>
          <w:b/>
          <w:bCs/>
          <w:iCs/>
          <w:color w:val="FF0000"/>
          <w:sz w:val="16"/>
          <w:szCs w:val="16"/>
          <w:lang w:eastAsia="pt-BR"/>
        </w:rPr>
        <w:t xml:space="preserve"> </w:t>
      </w:r>
      <w:r w:rsidR="00114F2E" w:rsidRPr="00277526">
        <w:rPr>
          <w:rFonts w:ascii="Book Antiqua" w:eastAsia="Times New Roman" w:hAnsi="Book Antiqua" w:cs="Times New Roman"/>
          <w:b/>
          <w:bCs/>
          <w:color w:val="FF0000"/>
          <w:sz w:val="16"/>
          <w:szCs w:val="16"/>
          <w:u w:val="single"/>
          <w:lang w:eastAsia="pt-BR"/>
        </w:rPr>
        <w:t>(DPESP-2009/2015)</w:t>
      </w:r>
      <w:r w:rsidR="00C4396E" w:rsidRPr="00277526">
        <w:rPr>
          <w:rFonts w:ascii="Book Antiqua" w:eastAsia="Times New Roman" w:hAnsi="Book Antiqua" w:cs="Times New Roman"/>
          <w:b/>
          <w:bCs/>
          <w:color w:val="FF0000"/>
          <w:sz w:val="16"/>
          <w:szCs w:val="16"/>
          <w:lang w:eastAsia="pt-BR"/>
        </w:rPr>
        <w:t xml:space="preserve"> </w:t>
      </w:r>
      <w:r w:rsidR="00C4396E" w:rsidRPr="00277526">
        <w:rPr>
          <w:rFonts w:ascii="Book Antiqua" w:eastAsia="Times New Roman" w:hAnsi="Book Antiqua" w:cs="Arial"/>
          <w:b/>
          <w:bCs/>
          <w:color w:val="FF0000"/>
          <w:sz w:val="16"/>
          <w:szCs w:val="16"/>
          <w:u w:val="single"/>
          <w:lang w:eastAsia="pt-BR"/>
        </w:rPr>
        <w:t>(PGE</w:t>
      </w:r>
      <w:r w:rsidR="00C4396E" w:rsidRPr="00277526">
        <w:rPr>
          <w:rFonts w:ascii="Book Antiqua" w:hAnsi="Book Antiqua" w:cs="Arial"/>
          <w:b/>
          <w:bCs/>
          <w:color w:val="FF0000"/>
          <w:sz w:val="16"/>
          <w:szCs w:val="16"/>
          <w:u w:val="single"/>
        </w:rPr>
        <w:t>PR</w:t>
      </w:r>
      <w:r w:rsidR="00C4396E" w:rsidRPr="00277526">
        <w:rPr>
          <w:rFonts w:ascii="Book Antiqua" w:eastAsia="Times New Roman" w:hAnsi="Book Antiqua" w:cs="Arial"/>
          <w:b/>
          <w:bCs/>
          <w:color w:val="FF0000"/>
          <w:sz w:val="16"/>
          <w:szCs w:val="16"/>
          <w:u w:val="single"/>
          <w:lang w:eastAsia="pt-BR"/>
        </w:rPr>
        <w:t>-2012/201</w:t>
      </w:r>
      <w:r w:rsidR="00C4396E" w:rsidRPr="00277526">
        <w:rPr>
          <w:rFonts w:ascii="Book Antiqua" w:hAnsi="Book Antiqua" w:cs="Arial"/>
          <w:b/>
          <w:bCs/>
          <w:color w:val="FF0000"/>
          <w:sz w:val="16"/>
          <w:szCs w:val="16"/>
          <w:u w:val="single"/>
        </w:rPr>
        <w:t>5</w:t>
      </w:r>
      <w:r w:rsidR="00C4396E" w:rsidRPr="00277526">
        <w:rPr>
          <w:rFonts w:ascii="Book Antiqua" w:eastAsia="Times New Roman" w:hAnsi="Book Antiqua" w:cs="Arial"/>
          <w:b/>
          <w:bCs/>
          <w:color w:val="FF0000"/>
          <w:sz w:val="16"/>
          <w:szCs w:val="16"/>
          <w:u w:val="single"/>
          <w:lang w:eastAsia="pt-BR"/>
        </w:rPr>
        <w:t>)</w:t>
      </w:r>
      <w:r w:rsidR="00DF6182" w:rsidRPr="00277526">
        <w:rPr>
          <w:rFonts w:ascii="Book Antiqua" w:eastAsia="Times New Roman" w:hAnsi="Book Antiqua" w:cs="Times New Roman"/>
          <w:b/>
          <w:bCs/>
          <w:iCs/>
          <w:color w:val="FF0000"/>
          <w:sz w:val="16"/>
          <w:szCs w:val="16"/>
          <w:lang w:eastAsia="pt-BR"/>
        </w:rPr>
        <w:t xml:space="preserve"> </w:t>
      </w:r>
      <w:r w:rsidR="005A155B" w:rsidRPr="00277526">
        <w:rPr>
          <w:rFonts w:ascii="Book Antiqua" w:eastAsia="Times New Roman" w:hAnsi="Book Antiqua" w:cs="Times New Roman"/>
          <w:b/>
          <w:bCs/>
          <w:iCs/>
          <w:color w:val="FF0000"/>
          <w:sz w:val="16"/>
          <w:szCs w:val="16"/>
          <w:u w:val="single"/>
          <w:lang w:eastAsia="pt-BR"/>
        </w:rPr>
        <w:t>(MPF-2015)</w:t>
      </w:r>
      <w:r w:rsidR="0086442C" w:rsidRPr="00277526">
        <w:rPr>
          <w:rFonts w:ascii="Book Antiqua" w:eastAsia="Times New Roman" w:hAnsi="Book Antiqua" w:cs="Times New Roman"/>
          <w:b/>
          <w:bCs/>
          <w:iCs/>
          <w:color w:val="FF0000"/>
          <w:sz w:val="16"/>
          <w:szCs w:val="16"/>
          <w:lang w:eastAsia="pt-BR"/>
        </w:rPr>
        <w:t xml:space="preserve"> </w:t>
      </w:r>
      <w:r w:rsidR="00F87849" w:rsidRPr="00277526">
        <w:rPr>
          <w:rFonts w:ascii="Book Antiqua" w:eastAsia="Times New Roman" w:hAnsi="Book Antiqua" w:cs="Times New Roman"/>
          <w:b/>
          <w:bCs/>
          <w:iCs/>
          <w:color w:val="FF0000"/>
          <w:sz w:val="16"/>
          <w:szCs w:val="16"/>
          <w:lang w:eastAsia="pt-BR"/>
        </w:rPr>
        <w:t>(</w:t>
      </w:r>
      <w:r w:rsidR="00F87849" w:rsidRPr="00277526">
        <w:rPr>
          <w:rFonts w:ascii="Book Antiqua" w:eastAsia="Times New Roman" w:hAnsi="Book Antiqua" w:cs="Times New Roman"/>
          <w:b/>
          <w:bCs/>
          <w:iCs/>
          <w:color w:val="FF0000"/>
          <w:sz w:val="16"/>
          <w:szCs w:val="16"/>
          <w:u w:val="single"/>
          <w:lang w:eastAsia="pt-BR"/>
        </w:rPr>
        <w:t>TCERN-2015)</w:t>
      </w:r>
      <w:r w:rsidR="00094BA7" w:rsidRPr="00277526">
        <w:rPr>
          <w:rFonts w:ascii="Book Antiqua" w:eastAsia="Times New Roman" w:hAnsi="Book Antiqua" w:cs="Times New Roman"/>
          <w:b/>
          <w:bCs/>
          <w:iCs/>
          <w:color w:val="FF0000"/>
          <w:sz w:val="16"/>
          <w:szCs w:val="16"/>
          <w:lang w:eastAsia="pt-BR"/>
        </w:rPr>
        <w:t xml:space="preserve"> </w:t>
      </w:r>
      <w:r w:rsidR="00094BA7" w:rsidRPr="00277526">
        <w:rPr>
          <w:rFonts w:ascii="Book Antiqua" w:eastAsia="Times New Roman" w:hAnsi="Book Antiqua" w:cs="Times New Roman"/>
          <w:b/>
          <w:bCs/>
          <w:iCs/>
          <w:color w:val="FF0000"/>
          <w:sz w:val="16"/>
          <w:szCs w:val="16"/>
          <w:u w:val="single"/>
          <w:lang w:eastAsia="pt-BR"/>
        </w:rPr>
        <w:t>(TRF4-2016)</w:t>
      </w:r>
      <w:r w:rsidR="00611B55" w:rsidRPr="00277526">
        <w:rPr>
          <w:rFonts w:ascii="Book Antiqua" w:eastAsia="Times New Roman" w:hAnsi="Book Antiqua" w:cs="Times New Roman"/>
          <w:b/>
          <w:bCs/>
          <w:iCs/>
          <w:color w:val="FF0000"/>
          <w:sz w:val="16"/>
          <w:szCs w:val="16"/>
          <w:lang w:eastAsia="pt-BR"/>
        </w:rPr>
        <w:t xml:space="preserve"> </w:t>
      </w:r>
      <w:r w:rsidR="00611B55" w:rsidRPr="00277526">
        <w:rPr>
          <w:rFonts w:ascii="Book Antiqua" w:hAnsi="Book Antiqua"/>
          <w:b/>
          <w:color w:val="FF0000"/>
          <w:sz w:val="16"/>
          <w:szCs w:val="16"/>
          <w:u w:val="single"/>
        </w:rPr>
        <w:t>(PGEMT-2016)</w:t>
      </w:r>
      <w:r w:rsidR="00E055CB" w:rsidRPr="00277526">
        <w:rPr>
          <w:rFonts w:ascii="Book Antiqua" w:hAnsi="Book Antiqua"/>
          <w:b/>
          <w:color w:val="FF0000"/>
          <w:sz w:val="16"/>
          <w:szCs w:val="16"/>
        </w:rPr>
        <w:t xml:space="preserve"> </w:t>
      </w:r>
      <w:r w:rsidR="00E055CB" w:rsidRPr="00277526">
        <w:rPr>
          <w:rFonts w:ascii="Book Antiqua" w:hAnsi="Book Antiqua"/>
          <w:b/>
          <w:bCs/>
          <w:color w:val="FF0000"/>
          <w:sz w:val="16"/>
          <w:szCs w:val="16"/>
          <w:u w:val="single"/>
        </w:rPr>
        <w:t>(Cartórios/TJMG-2015/2017)</w:t>
      </w:r>
      <w:r w:rsidR="002918C5" w:rsidRPr="00277526">
        <w:rPr>
          <w:rFonts w:ascii="Book Antiqua" w:eastAsia="Times New Roman" w:hAnsi="Book Antiqua" w:cs="Times New Roman"/>
          <w:b/>
          <w:bCs/>
          <w:iCs/>
          <w:color w:val="FF0000"/>
          <w:sz w:val="16"/>
          <w:szCs w:val="16"/>
          <w:lang w:eastAsia="pt-BR"/>
        </w:rPr>
        <w:t xml:space="preserve"> </w:t>
      </w:r>
      <w:r w:rsidR="002918C5" w:rsidRPr="00277526">
        <w:rPr>
          <w:rFonts w:ascii="Book Antiqua" w:eastAsia="Times New Roman" w:hAnsi="Book Antiqua" w:cs="Times New Roman"/>
          <w:b/>
          <w:bCs/>
          <w:color w:val="FF0000"/>
          <w:sz w:val="16"/>
          <w:szCs w:val="16"/>
          <w:u w:val="single"/>
          <w:lang w:eastAsia="pt-BR"/>
        </w:rPr>
        <w:t>(TJMT-2018)</w:t>
      </w:r>
      <w:r w:rsidR="006502EB" w:rsidRPr="00277526">
        <w:rPr>
          <w:rFonts w:ascii="Book Antiqua" w:eastAsia="Times New Roman" w:hAnsi="Book Antiqua" w:cs="Times New Roman"/>
          <w:b/>
          <w:bCs/>
          <w:color w:val="FF0000"/>
          <w:sz w:val="16"/>
          <w:szCs w:val="16"/>
          <w:lang w:eastAsia="pt-BR"/>
        </w:rPr>
        <w:t xml:space="preserve"> </w:t>
      </w:r>
      <w:r w:rsidR="006502EB" w:rsidRPr="00277526">
        <w:rPr>
          <w:rFonts w:ascii="Book Antiqua" w:eastAsia="Times New Roman" w:hAnsi="Book Antiqua" w:cs="Times New Roman"/>
          <w:b/>
          <w:color w:val="FF0000"/>
          <w:sz w:val="16"/>
          <w:szCs w:val="16"/>
          <w:u w:val="single"/>
          <w:lang w:eastAsia="pt-BR"/>
        </w:rPr>
        <w:t>(Cartórios/TJPR-2019)</w:t>
      </w:r>
      <w:r w:rsidR="0064093C" w:rsidRPr="00277526">
        <w:rPr>
          <w:rFonts w:ascii="Book Antiqua" w:eastAsia="Times New Roman" w:hAnsi="Book Antiqua" w:cs="Times New Roman"/>
          <w:b/>
          <w:color w:val="FF0000"/>
          <w:sz w:val="16"/>
          <w:szCs w:val="16"/>
          <w:lang w:eastAsia="pt-BR"/>
        </w:rPr>
        <w:t xml:space="preserve"> </w:t>
      </w:r>
      <w:bookmarkStart w:id="198" w:name="_Hlk124078850"/>
      <w:r w:rsidR="0064093C" w:rsidRPr="00277526">
        <w:rPr>
          <w:rFonts w:ascii="Book Antiqua" w:eastAsia="Times New Roman" w:hAnsi="Book Antiqua" w:cs="Times New Roman"/>
          <w:b/>
          <w:color w:val="FF0000"/>
          <w:sz w:val="16"/>
          <w:szCs w:val="16"/>
          <w:u w:val="single"/>
          <w:lang w:eastAsia="pt-BR"/>
        </w:rPr>
        <w:t>(PGM-Curitiba/PR-2019)</w:t>
      </w:r>
      <w:bookmarkEnd w:id="198"/>
      <w:r w:rsidR="00072EF2" w:rsidRPr="00277526">
        <w:rPr>
          <w:rFonts w:ascii="Book Antiqua" w:eastAsia="Times New Roman" w:hAnsi="Book Antiqua" w:cs="Times New Roman"/>
          <w:b/>
          <w:color w:val="FF0000"/>
          <w:sz w:val="16"/>
          <w:szCs w:val="16"/>
          <w:lang w:eastAsia="pt-BR"/>
        </w:rPr>
        <w:t xml:space="preserve"> </w:t>
      </w:r>
      <w:r w:rsidR="00072EF2" w:rsidRPr="00277526">
        <w:rPr>
          <w:rFonts w:ascii="Book Antiqua" w:eastAsia="Times New Roman" w:hAnsi="Book Antiqua" w:cs="Times New Roman"/>
          <w:b/>
          <w:color w:val="FF0000"/>
          <w:sz w:val="16"/>
          <w:szCs w:val="16"/>
          <w:u w:val="single"/>
          <w:lang w:eastAsia="pt-BR"/>
        </w:rPr>
        <w:t>(DPETO-2022)</w:t>
      </w:r>
      <w:r w:rsidR="00072EF2" w:rsidRPr="00277526">
        <w:rPr>
          <w:rFonts w:ascii="Book Antiqua" w:eastAsia="Times New Roman" w:hAnsi="Book Antiqua" w:cs="Times New Roman"/>
          <w:b/>
          <w:color w:val="FF0000"/>
          <w:sz w:val="16"/>
          <w:szCs w:val="16"/>
          <w:lang w:eastAsia="pt-BR"/>
        </w:rPr>
        <w:t xml:space="preserve"> </w:t>
      </w:r>
      <w:r w:rsidR="00072EF2" w:rsidRPr="00277526">
        <w:rPr>
          <w:rFonts w:ascii="Book Antiqua" w:eastAsia="Times New Roman" w:hAnsi="Book Antiqua" w:cs="Times New Roman"/>
          <w:b/>
          <w:bCs/>
          <w:color w:val="FF0000"/>
          <w:sz w:val="16"/>
          <w:szCs w:val="16"/>
          <w:u w:val="single"/>
          <w:lang w:eastAsia="pt-BR"/>
        </w:rPr>
        <w:t>(PCAM-2022)</w:t>
      </w:r>
      <w:r w:rsidR="00816A9F" w:rsidRPr="00277526">
        <w:rPr>
          <w:rFonts w:ascii="Book Antiqua" w:eastAsia="Times New Roman" w:hAnsi="Book Antiqua" w:cs="Times New Roman"/>
          <w:b/>
          <w:color w:val="FF0000"/>
          <w:sz w:val="16"/>
          <w:szCs w:val="16"/>
          <w:lang w:eastAsia="pt-BR"/>
        </w:rPr>
        <w:t xml:space="preserve"> </w:t>
      </w:r>
      <w:r w:rsidR="00816A9F" w:rsidRPr="00277526">
        <w:rPr>
          <w:rFonts w:ascii="Book Antiqua" w:eastAsia="Times New Roman" w:hAnsi="Book Antiqua" w:cs="Times New Roman"/>
          <w:b/>
          <w:bCs/>
          <w:color w:val="FF0000"/>
          <w:sz w:val="16"/>
          <w:szCs w:val="16"/>
          <w:u w:val="single"/>
          <w:lang w:eastAsia="pt-BR"/>
        </w:rPr>
        <w:t>(PCGO-2022)</w:t>
      </w:r>
      <w:r w:rsidR="00C04152">
        <w:rPr>
          <w:rFonts w:ascii="Book Antiqua" w:eastAsia="Times New Roman" w:hAnsi="Book Antiqua" w:cs="Times New Roman"/>
          <w:b/>
          <w:bCs/>
          <w:color w:val="FF0000"/>
          <w:sz w:val="16"/>
          <w:szCs w:val="16"/>
          <w:lang w:eastAsia="pt-BR"/>
        </w:rPr>
        <w:t xml:space="preserve"> </w:t>
      </w:r>
      <w:r w:rsidR="00C04152">
        <w:rPr>
          <w:rFonts w:ascii="Book Antiqua" w:eastAsia="Times New Roman" w:hAnsi="Book Antiqua" w:cs="Times New Roman"/>
          <w:b/>
          <w:bCs/>
          <w:color w:val="FF0000"/>
          <w:sz w:val="16"/>
          <w:szCs w:val="16"/>
          <w:u w:val="single"/>
          <w:lang w:eastAsia="pt-BR"/>
        </w:rPr>
        <w:t>(TJGO-2015/2023)</w:t>
      </w:r>
      <w:r w:rsidR="002E7368">
        <w:rPr>
          <w:rFonts w:ascii="Book Antiqua" w:eastAsia="Times New Roman" w:hAnsi="Book Antiqua" w:cs="Times New Roman"/>
          <w:b/>
          <w:bCs/>
          <w:color w:val="FF0000"/>
          <w:sz w:val="16"/>
          <w:szCs w:val="16"/>
          <w:lang w:eastAsia="pt-BR"/>
        </w:rPr>
        <w:t xml:space="preserve"> </w:t>
      </w:r>
      <w:r w:rsidR="002E7368" w:rsidRPr="00A85760">
        <w:rPr>
          <w:rFonts w:ascii="Book Antiqua" w:eastAsia="Times New Roman" w:hAnsi="Book Antiqua" w:cs="Times New Roman"/>
          <w:b/>
          <w:bCs/>
          <w:iCs/>
          <w:color w:val="FF0000"/>
          <w:sz w:val="16"/>
          <w:szCs w:val="16"/>
          <w:u w:val="single"/>
          <w:lang w:eastAsia="pt-BR"/>
        </w:rPr>
        <w:t>(TRF3-20</w:t>
      </w:r>
      <w:r w:rsidR="002E7368">
        <w:rPr>
          <w:rFonts w:ascii="Book Antiqua" w:eastAsia="Times New Roman" w:hAnsi="Book Antiqua" w:cs="Times New Roman"/>
          <w:b/>
          <w:bCs/>
          <w:iCs/>
          <w:color w:val="FF0000"/>
          <w:sz w:val="16"/>
          <w:szCs w:val="16"/>
          <w:u w:val="single"/>
          <w:lang w:eastAsia="pt-BR"/>
        </w:rPr>
        <w:t>25</w:t>
      </w:r>
      <w:r w:rsidR="002E7368" w:rsidRPr="00A85760">
        <w:rPr>
          <w:rFonts w:ascii="Book Antiqua" w:eastAsia="Times New Roman" w:hAnsi="Book Antiqua" w:cs="Times New Roman"/>
          <w:b/>
          <w:bCs/>
          <w:iCs/>
          <w:color w:val="FF0000"/>
          <w:sz w:val="16"/>
          <w:szCs w:val="16"/>
          <w:u w:val="single"/>
          <w:lang w:eastAsia="pt-BR"/>
        </w:rPr>
        <w:t>)</w:t>
      </w:r>
    </w:p>
    <w:tbl>
      <w:tblPr>
        <w:tblStyle w:val="Tabelacomgrade"/>
        <w:tblW w:w="8784" w:type="dxa"/>
        <w:shd w:val="clear" w:color="auto" w:fill="CCFFFF"/>
        <w:tblLook w:val="04A0" w:firstRow="1" w:lastRow="0" w:firstColumn="1" w:lastColumn="0" w:noHBand="0" w:noVBand="1"/>
      </w:tblPr>
      <w:tblGrid>
        <w:gridCol w:w="8784"/>
      </w:tblGrid>
      <w:tr w:rsidR="002E7368" w:rsidRPr="003D7D2D" w14:paraId="01C059A5" w14:textId="77777777" w:rsidTr="005A1538">
        <w:tc>
          <w:tcPr>
            <w:tcW w:w="8784" w:type="dxa"/>
            <w:shd w:val="clear" w:color="auto" w:fill="CCFFFF"/>
          </w:tcPr>
          <w:p w14:paraId="2D2EAA63" w14:textId="6EB4D24A" w:rsidR="002E7368" w:rsidRPr="003D7D2D" w:rsidRDefault="002E7368" w:rsidP="005A1538">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TRF3-2025-FGV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2E7368">
              <w:rPr>
                <w:rFonts w:ascii="Book Antiqua" w:eastAsia="Times New Roman" w:hAnsi="Book Antiqua" w:cs="Times New Roman"/>
                <w:sz w:val="19"/>
                <w:szCs w:val="19"/>
                <w:lang w:eastAsia="pt-BR"/>
              </w:rPr>
              <w:t>Assinale a alternativa correta. O CTN prescreve que</w:t>
            </w:r>
            <w:r>
              <w:rPr>
                <w:rFonts w:ascii="Book Antiqua" w:eastAsia="Times New Roman" w:hAnsi="Book Antiqua" w:cs="Times New Roman"/>
                <w:sz w:val="19"/>
                <w:szCs w:val="19"/>
                <w:lang w:eastAsia="pt-BR"/>
              </w:rPr>
              <w:t xml:space="preserve"> o</w:t>
            </w:r>
            <w:r w:rsidRPr="002E7368">
              <w:rPr>
                <w:rFonts w:ascii="Book Antiqua" w:eastAsia="Times New Roman" w:hAnsi="Book Antiqua" w:cs="Times New Roman"/>
                <w:sz w:val="19"/>
                <w:szCs w:val="19"/>
                <w:lang w:eastAsia="pt-BR"/>
              </w:rPr>
              <w:t xml:space="preserve"> lançamento misto ou por declaração é aquele em que a Administração Pública constitui o crédito tributário com informações próprias, do sujeito passivo ou de terceiros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147, </w:t>
            </w:r>
            <w:r>
              <w:rPr>
                <w:rFonts w:ascii="Book Antiqua" w:eastAsia="Times New Roman" w:hAnsi="Book Antiqua" w:cs="Times New Roman"/>
                <w:b/>
                <w:i/>
                <w:iCs/>
                <w:sz w:val="19"/>
                <w:szCs w:val="19"/>
                <w:lang w:eastAsia="pt-BR"/>
              </w:rPr>
              <w:t>caput</w:t>
            </w:r>
            <w:r w:rsidRPr="003D7D2D">
              <w:rPr>
                <w:rFonts w:ascii="Book Antiqua" w:eastAsia="Times New Roman" w:hAnsi="Book Antiqua" w:cs="Times New Roman"/>
                <w:b/>
                <w:sz w:val="19"/>
                <w:szCs w:val="19"/>
                <w:lang w:eastAsia="pt-BR"/>
              </w:rPr>
              <w:t>, CTN.</w:t>
            </w:r>
          </w:p>
          <w:p w14:paraId="52542947" w14:textId="06FF62FC" w:rsidR="002E7368" w:rsidRPr="003D7D2D" w:rsidRDefault="002E7368" w:rsidP="005A1538">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 xml:space="preserve">: </w:t>
            </w:r>
            <w:r w:rsidRPr="002E7368">
              <w:rPr>
                <w:rFonts w:ascii="Book Antiqua" w:eastAsia="Times New Roman" w:hAnsi="Book Antiqua" w:cs="Times New Roman"/>
                <w:sz w:val="19"/>
                <w:szCs w:val="19"/>
                <w:lang w:eastAsia="pt-BR"/>
              </w:rPr>
              <w:t>O lançamento misto ou por declaração é aquele em que o sujeito passivo informa à Administração Pública os dados necessários para a constituição do crédito tributário e esta, por sua vez, com base nas informações fornecidas pelo contribuinte ou por terceiros, procede à constituição do crédito tributário.</w:t>
            </w:r>
            <w:r>
              <w:rPr>
                <w:rFonts w:ascii="Book Antiqua" w:eastAsia="Times New Roman" w:hAnsi="Book Antiqua" w:cs="Times New Roman"/>
                <w:sz w:val="19"/>
                <w:szCs w:val="19"/>
                <w:lang w:eastAsia="pt-BR"/>
              </w:rPr>
              <w:t xml:space="preserve"> Desse modo, n</w:t>
            </w:r>
            <w:r w:rsidRPr="002E7368">
              <w:rPr>
                <w:rFonts w:ascii="Book Antiqua" w:eastAsia="Times New Roman" w:hAnsi="Book Antiqua" w:cs="Times New Roman"/>
                <w:sz w:val="19"/>
                <w:szCs w:val="19"/>
                <w:lang w:eastAsia="pt-BR"/>
              </w:rPr>
              <w:t xml:space="preserve">essa modalidade de lançamento, o sujeito passivo ou terceiro fornecem apenas a matéria de fato necessária para a constituição do crédito tributário. O enquadramento das verbas na legislação tributária é </w:t>
            </w:r>
            <w:r w:rsidRPr="002E7368">
              <w:rPr>
                <w:rFonts w:ascii="Book Antiqua" w:eastAsia="Times New Roman" w:hAnsi="Book Antiqua" w:cs="Times New Roman"/>
                <w:sz w:val="19"/>
                <w:szCs w:val="19"/>
                <w:lang w:eastAsia="pt-BR"/>
              </w:rPr>
              <w:t>realizado</w:t>
            </w:r>
            <w:r w:rsidRPr="002E7368">
              <w:rPr>
                <w:rFonts w:ascii="Book Antiqua" w:eastAsia="Times New Roman" w:hAnsi="Book Antiqua" w:cs="Times New Roman"/>
                <w:sz w:val="19"/>
                <w:szCs w:val="19"/>
                <w:lang w:eastAsia="pt-BR"/>
              </w:rPr>
              <w:t xml:space="preserve"> pela Administração Pública.</w:t>
            </w:r>
          </w:p>
        </w:tc>
      </w:tr>
    </w:tbl>
    <w:p w14:paraId="663A9E6A" w14:textId="00A873FA" w:rsidR="008725C3" w:rsidRPr="00277526" w:rsidRDefault="008725C3" w:rsidP="008C0EBC">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1º</w:t>
      </w:r>
      <w:r w:rsidRPr="003D7D2D">
        <w:rPr>
          <w:rFonts w:ascii="Book Antiqua" w:eastAsia="Times New Roman" w:hAnsi="Book Antiqua" w:cs="Times New Roman"/>
          <w:sz w:val="19"/>
          <w:szCs w:val="19"/>
          <w:lang w:eastAsia="pt-BR"/>
        </w:rPr>
        <w:t xml:space="preserve"> </w:t>
      </w:r>
      <w:r w:rsidRPr="00454734">
        <w:rPr>
          <w:rFonts w:ascii="Book Antiqua" w:eastAsia="Times New Roman" w:hAnsi="Book Antiqua" w:cs="Times New Roman"/>
          <w:b/>
          <w:bCs/>
          <w:sz w:val="19"/>
          <w:szCs w:val="19"/>
          <w:lang w:eastAsia="pt-BR"/>
        </w:rPr>
        <w:t xml:space="preserve">A </w:t>
      </w:r>
      <w:r w:rsidRPr="00454734">
        <w:rPr>
          <w:rFonts w:ascii="Book Antiqua" w:eastAsia="Times New Roman" w:hAnsi="Book Antiqua" w:cs="Times New Roman"/>
          <w:b/>
          <w:bCs/>
          <w:caps/>
          <w:sz w:val="19"/>
          <w:szCs w:val="19"/>
          <w:shd w:val="clear" w:color="auto" w:fill="F7CAAC" w:themeFill="accent2" w:themeFillTint="66"/>
          <w:lang w:eastAsia="pt-BR"/>
        </w:rPr>
        <w:t>retificação da declaração</w:t>
      </w:r>
      <w:r w:rsidRPr="00454734">
        <w:rPr>
          <w:rFonts w:ascii="Book Antiqua" w:eastAsia="Times New Roman" w:hAnsi="Book Antiqua" w:cs="Times New Roman"/>
          <w:b/>
          <w:bCs/>
          <w:sz w:val="19"/>
          <w:szCs w:val="19"/>
          <w:lang w:eastAsia="pt-BR"/>
        </w:rPr>
        <w:t xml:space="preserve"> </w:t>
      </w:r>
      <w:r w:rsidRPr="00454734">
        <w:rPr>
          <w:rFonts w:ascii="Book Antiqua" w:eastAsia="Times New Roman" w:hAnsi="Book Antiqua" w:cs="Times New Roman"/>
          <w:b/>
          <w:bCs/>
          <w:sz w:val="19"/>
          <w:szCs w:val="19"/>
          <w:highlight w:val="cyan"/>
          <w:lang w:eastAsia="pt-BR"/>
        </w:rPr>
        <w:t>por iniciativa</w:t>
      </w:r>
      <w:r w:rsidRPr="00454734">
        <w:rPr>
          <w:rFonts w:ascii="Book Antiqua" w:eastAsia="Times New Roman" w:hAnsi="Book Antiqua" w:cs="Times New Roman"/>
          <w:b/>
          <w:bCs/>
          <w:sz w:val="19"/>
          <w:szCs w:val="19"/>
          <w:lang w:eastAsia="pt-BR"/>
        </w:rPr>
        <w:t xml:space="preserve"> </w:t>
      </w:r>
      <w:r w:rsidRPr="00454734">
        <w:rPr>
          <w:rFonts w:ascii="Book Antiqua" w:eastAsia="Times New Roman" w:hAnsi="Book Antiqua" w:cs="Times New Roman"/>
          <w:b/>
          <w:bCs/>
          <w:sz w:val="19"/>
          <w:szCs w:val="19"/>
          <w:highlight w:val="yellow"/>
          <w:lang w:eastAsia="pt-BR"/>
        </w:rPr>
        <w:t>do próprio declarante</w:t>
      </w:r>
      <w:r w:rsidRPr="00454734">
        <w:rPr>
          <w:rFonts w:ascii="Book Antiqua" w:eastAsia="Times New Roman" w:hAnsi="Book Antiqua" w:cs="Times New Roman"/>
          <w:b/>
          <w:bCs/>
          <w:sz w:val="19"/>
          <w:szCs w:val="19"/>
          <w:lang w:eastAsia="pt-BR"/>
        </w:rPr>
        <w:t xml:space="preserve">, quando </w:t>
      </w:r>
      <w:r w:rsidRPr="00454734">
        <w:rPr>
          <w:rFonts w:ascii="Book Antiqua" w:eastAsia="Times New Roman" w:hAnsi="Book Antiqua" w:cs="Times New Roman"/>
          <w:b/>
          <w:bCs/>
          <w:caps/>
          <w:sz w:val="19"/>
          <w:szCs w:val="19"/>
          <w:highlight w:val="green"/>
          <w:lang w:eastAsia="pt-BR"/>
        </w:rPr>
        <w:t>vise</w:t>
      </w:r>
      <w:r w:rsidRPr="00454734">
        <w:rPr>
          <w:rFonts w:ascii="Book Antiqua" w:eastAsia="Times New Roman" w:hAnsi="Book Antiqua" w:cs="Times New Roman"/>
          <w:b/>
          <w:bCs/>
          <w:sz w:val="19"/>
          <w:szCs w:val="19"/>
          <w:highlight w:val="green"/>
          <w:lang w:eastAsia="pt-BR"/>
        </w:rPr>
        <w:t xml:space="preserve"> </w:t>
      </w:r>
      <w:r w:rsidRPr="00454734">
        <w:rPr>
          <w:rFonts w:ascii="Book Antiqua" w:eastAsia="Times New Roman" w:hAnsi="Book Antiqua" w:cs="Times New Roman"/>
          <w:b/>
          <w:bCs/>
          <w:caps/>
          <w:sz w:val="19"/>
          <w:szCs w:val="19"/>
          <w:highlight w:val="green"/>
          <w:lang w:eastAsia="pt-BR"/>
        </w:rPr>
        <w:t>a reduzir</w:t>
      </w:r>
      <w:r w:rsidRPr="00454734">
        <w:rPr>
          <w:rFonts w:ascii="Book Antiqua" w:eastAsia="Times New Roman" w:hAnsi="Book Antiqua" w:cs="Times New Roman"/>
          <w:b/>
          <w:bCs/>
          <w:sz w:val="19"/>
          <w:szCs w:val="19"/>
          <w:lang w:eastAsia="pt-BR"/>
        </w:rPr>
        <w:t xml:space="preserve"> ou a </w:t>
      </w:r>
      <w:r w:rsidRPr="00454734">
        <w:rPr>
          <w:rFonts w:ascii="Book Antiqua" w:eastAsia="Times New Roman" w:hAnsi="Book Antiqua" w:cs="Times New Roman"/>
          <w:b/>
          <w:bCs/>
          <w:caps/>
          <w:sz w:val="19"/>
          <w:szCs w:val="19"/>
          <w:highlight w:val="green"/>
          <w:lang w:eastAsia="pt-BR"/>
        </w:rPr>
        <w:t>excluir</w:t>
      </w:r>
      <w:r w:rsidRPr="00454734">
        <w:rPr>
          <w:rFonts w:ascii="Book Antiqua" w:eastAsia="Times New Roman" w:hAnsi="Book Antiqua" w:cs="Times New Roman"/>
          <w:b/>
          <w:bCs/>
          <w:sz w:val="19"/>
          <w:szCs w:val="19"/>
          <w:lang w:eastAsia="pt-BR"/>
        </w:rPr>
        <w:t xml:space="preserve"> </w:t>
      </w:r>
      <w:r w:rsidRPr="00454734">
        <w:rPr>
          <w:rFonts w:ascii="Book Antiqua" w:eastAsia="Times New Roman" w:hAnsi="Book Antiqua" w:cs="Times New Roman"/>
          <w:b/>
          <w:bCs/>
          <w:sz w:val="19"/>
          <w:szCs w:val="19"/>
          <w:highlight w:val="yellow"/>
          <w:lang w:eastAsia="pt-BR"/>
        </w:rPr>
        <w:t>tributo</w:t>
      </w:r>
      <w:r w:rsidRPr="00454734">
        <w:rPr>
          <w:rFonts w:ascii="Book Antiqua" w:eastAsia="Times New Roman" w:hAnsi="Book Antiqua" w:cs="Times New Roman"/>
          <w:b/>
          <w:bCs/>
          <w:sz w:val="19"/>
          <w:szCs w:val="19"/>
          <w:lang w:eastAsia="pt-BR"/>
        </w:rPr>
        <w:t xml:space="preserve">, </w:t>
      </w:r>
      <w:r w:rsidRPr="00454734">
        <w:rPr>
          <w:rFonts w:ascii="Book Antiqua" w:eastAsia="Times New Roman" w:hAnsi="Book Antiqua" w:cs="Times New Roman"/>
          <w:b/>
          <w:bCs/>
          <w:caps/>
          <w:sz w:val="19"/>
          <w:szCs w:val="19"/>
          <w:highlight w:val="green"/>
          <w:lang w:eastAsia="pt-BR"/>
        </w:rPr>
        <w:t>só é admissível</w:t>
      </w:r>
      <w:r w:rsidRPr="00454734">
        <w:rPr>
          <w:rFonts w:ascii="Book Antiqua" w:eastAsia="Times New Roman" w:hAnsi="Book Antiqua" w:cs="Times New Roman"/>
          <w:b/>
          <w:bCs/>
          <w:sz w:val="19"/>
          <w:szCs w:val="19"/>
          <w:lang w:eastAsia="pt-BR"/>
        </w:rPr>
        <w:t xml:space="preserve"> mediante </w:t>
      </w:r>
      <w:r w:rsidRPr="00454734">
        <w:rPr>
          <w:rFonts w:ascii="Book Antiqua" w:eastAsia="Times New Roman" w:hAnsi="Book Antiqua" w:cs="Times New Roman"/>
          <w:b/>
          <w:bCs/>
          <w:sz w:val="19"/>
          <w:szCs w:val="19"/>
          <w:highlight w:val="cyan"/>
          <w:lang w:eastAsia="pt-BR"/>
        </w:rPr>
        <w:t>comprovação</w:t>
      </w:r>
      <w:r w:rsidRPr="00454734">
        <w:rPr>
          <w:rFonts w:ascii="Book Antiqua" w:eastAsia="Times New Roman" w:hAnsi="Book Antiqua" w:cs="Times New Roman"/>
          <w:b/>
          <w:bCs/>
          <w:sz w:val="19"/>
          <w:szCs w:val="19"/>
          <w:lang w:eastAsia="pt-BR"/>
        </w:rPr>
        <w:t xml:space="preserve"> </w:t>
      </w:r>
      <w:r w:rsidRPr="00454734">
        <w:rPr>
          <w:rFonts w:ascii="Book Antiqua" w:eastAsia="Times New Roman" w:hAnsi="Book Antiqua" w:cs="Times New Roman"/>
          <w:b/>
          <w:bCs/>
          <w:sz w:val="19"/>
          <w:szCs w:val="19"/>
          <w:highlight w:val="yellow"/>
          <w:lang w:eastAsia="pt-BR"/>
        </w:rPr>
        <w:t>do erro em que se funde</w:t>
      </w:r>
      <w:r w:rsidRPr="00454734">
        <w:rPr>
          <w:rFonts w:ascii="Book Antiqua" w:eastAsia="Times New Roman" w:hAnsi="Book Antiqua" w:cs="Times New Roman"/>
          <w:b/>
          <w:bCs/>
          <w:sz w:val="19"/>
          <w:szCs w:val="19"/>
          <w:lang w:eastAsia="pt-BR"/>
        </w:rPr>
        <w:t xml:space="preserve">, e </w:t>
      </w:r>
      <w:r w:rsidRPr="00454734">
        <w:rPr>
          <w:rFonts w:ascii="Book Antiqua" w:eastAsia="Times New Roman" w:hAnsi="Book Antiqua" w:cs="Times New Roman"/>
          <w:b/>
          <w:bCs/>
          <w:sz w:val="19"/>
          <w:szCs w:val="19"/>
          <w:highlight w:val="cyan"/>
          <w:lang w:eastAsia="pt-BR"/>
        </w:rPr>
        <w:t>antes de notificado</w:t>
      </w:r>
      <w:r w:rsidRPr="00454734">
        <w:rPr>
          <w:rFonts w:ascii="Book Antiqua" w:eastAsia="Times New Roman" w:hAnsi="Book Antiqua" w:cs="Times New Roman"/>
          <w:b/>
          <w:bCs/>
          <w:sz w:val="19"/>
          <w:szCs w:val="19"/>
          <w:lang w:eastAsia="pt-BR"/>
        </w:rPr>
        <w:t xml:space="preserve"> </w:t>
      </w:r>
      <w:r w:rsidRPr="00454734">
        <w:rPr>
          <w:rFonts w:ascii="Book Antiqua" w:eastAsia="Times New Roman" w:hAnsi="Book Antiqua" w:cs="Times New Roman"/>
          <w:b/>
          <w:bCs/>
          <w:sz w:val="19"/>
          <w:szCs w:val="19"/>
          <w:highlight w:val="yellow"/>
          <w:lang w:eastAsia="pt-BR"/>
        </w:rPr>
        <w:t>o lançamento</w:t>
      </w:r>
      <w:r w:rsidRPr="00277526">
        <w:rPr>
          <w:rFonts w:ascii="Book Antiqua" w:eastAsia="Times New Roman" w:hAnsi="Book Antiqua" w:cs="Times New Roman"/>
          <w:sz w:val="18"/>
          <w:szCs w:val="18"/>
          <w:lang w:eastAsia="pt-BR"/>
        </w:rPr>
        <w:t>.</w:t>
      </w:r>
      <w:r w:rsidR="002F69D1" w:rsidRPr="00277526">
        <w:rPr>
          <w:rFonts w:ascii="Book Antiqua" w:eastAsia="Times New Roman" w:hAnsi="Book Antiqua" w:cs="Times New Roman"/>
          <w:sz w:val="18"/>
          <w:szCs w:val="18"/>
          <w:lang w:eastAsia="pt-BR"/>
        </w:rPr>
        <w:t xml:space="preserve"> </w:t>
      </w:r>
      <w:r w:rsidR="002F69D1" w:rsidRPr="00277526">
        <w:rPr>
          <w:rFonts w:ascii="Book Antiqua" w:eastAsia="Times New Roman" w:hAnsi="Book Antiqua" w:cs="Times New Roman"/>
          <w:b/>
          <w:color w:val="FF0000"/>
          <w:sz w:val="16"/>
          <w:szCs w:val="16"/>
          <w:u w:val="single"/>
          <w:lang w:eastAsia="pt-BR"/>
        </w:rPr>
        <w:t>(TJMG-2005)</w:t>
      </w:r>
      <w:r w:rsidR="00685886" w:rsidRPr="00277526">
        <w:rPr>
          <w:rFonts w:ascii="Book Antiqua" w:eastAsia="Times New Roman" w:hAnsi="Book Antiqua" w:cs="Times New Roman"/>
          <w:b/>
          <w:color w:val="FF0000"/>
          <w:sz w:val="16"/>
          <w:szCs w:val="16"/>
          <w:lang w:eastAsia="pt-BR"/>
        </w:rPr>
        <w:t xml:space="preserve"> </w:t>
      </w:r>
      <w:r w:rsidR="00685886" w:rsidRPr="00277526">
        <w:rPr>
          <w:rFonts w:ascii="Book Antiqua" w:eastAsia="Times New Roman" w:hAnsi="Book Antiqua" w:cs="Times New Roman"/>
          <w:b/>
          <w:color w:val="FF0000"/>
          <w:sz w:val="16"/>
          <w:szCs w:val="16"/>
          <w:u w:val="single"/>
          <w:lang w:eastAsia="pt-BR"/>
        </w:rPr>
        <w:t>(TJRR-2008)</w:t>
      </w:r>
      <w:r w:rsidR="005B76BE" w:rsidRPr="00277526">
        <w:rPr>
          <w:rFonts w:ascii="Book Antiqua" w:eastAsia="Times New Roman" w:hAnsi="Book Antiqua" w:cs="Times New Roman"/>
          <w:b/>
          <w:color w:val="FF0000"/>
          <w:sz w:val="16"/>
          <w:szCs w:val="16"/>
          <w:lang w:eastAsia="pt-BR"/>
        </w:rPr>
        <w:t xml:space="preserve"> </w:t>
      </w:r>
      <w:r w:rsidR="005B76BE" w:rsidRPr="00277526">
        <w:rPr>
          <w:rFonts w:ascii="Book Antiqua" w:eastAsia="Times New Roman" w:hAnsi="Book Antiqua" w:cs="Times New Roman"/>
          <w:b/>
          <w:bCs/>
          <w:color w:val="FF0000"/>
          <w:sz w:val="16"/>
          <w:szCs w:val="16"/>
          <w:u w:val="single"/>
          <w:lang w:eastAsia="pt-BR"/>
        </w:rPr>
        <w:t>(DPESP-2009)</w:t>
      </w:r>
      <w:r w:rsidR="009D43D6" w:rsidRPr="00277526">
        <w:rPr>
          <w:rFonts w:ascii="Book Antiqua" w:eastAsia="Times New Roman" w:hAnsi="Book Antiqua" w:cs="Times New Roman"/>
          <w:b/>
          <w:bCs/>
          <w:color w:val="FF0000"/>
          <w:sz w:val="16"/>
          <w:szCs w:val="16"/>
          <w:lang w:eastAsia="pt-BR"/>
        </w:rPr>
        <w:t xml:space="preserve"> </w:t>
      </w:r>
      <w:r w:rsidR="009D43D6" w:rsidRPr="00277526">
        <w:rPr>
          <w:rFonts w:ascii="Book Antiqua" w:eastAsia="Times New Roman" w:hAnsi="Book Antiqua" w:cs="Times New Roman"/>
          <w:b/>
          <w:bCs/>
          <w:color w:val="FF0000"/>
          <w:sz w:val="16"/>
          <w:szCs w:val="16"/>
          <w:u w:val="single"/>
          <w:lang w:eastAsia="pt-BR"/>
        </w:rPr>
        <w:t>(TRF2-2011)</w:t>
      </w:r>
      <w:r w:rsidR="005A155B" w:rsidRPr="00277526">
        <w:rPr>
          <w:rFonts w:ascii="Book Antiqua" w:eastAsia="Times New Roman" w:hAnsi="Book Antiqua" w:cs="Times New Roman"/>
          <w:b/>
          <w:bCs/>
          <w:color w:val="FF0000"/>
          <w:sz w:val="16"/>
          <w:szCs w:val="16"/>
          <w:lang w:eastAsia="pt-BR"/>
        </w:rPr>
        <w:t xml:space="preserve"> </w:t>
      </w:r>
      <w:r w:rsidR="00F87849" w:rsidRPr="00277526">
        <w:rPr>
          <w:rFonts w:ascii="Book Antiqua" w:eastAsia="Times New Roman" w:hAnsi="Book Antiqua" w:cs="Times New Roman"/>
          <w:b/>
          <w:bCs/>
          <w:color w:val="FF0000"/>
          <w:sz w:val="16"/>
          <w:szCs w:val="16"/>
          <w:u w:val="single"/>
          <w:lang w:eastAsia="pt-BR"/>
        </w:rPr>
        <w:t>(TCERN-2015)</w:t>
      </w:r>
      <w:r w:rsidR="00E055CB" w:rsidRPr="00277526">
        <w:rPr>
          <w:rFonts w:ascii="Book Antiqua" w:eastAsia="Times New Roman" w:hAnsi="Book Antiqua" w:cs="Times New Roman"/>
          <w:b/>
          <w:bCs/>
          <w:color w:val="FF0000"/>
          <w:sz w:val="16"/>
          <w:szCs w:val="16"/>
          <w:lang w:eastAsia="pt-BR"/>
        </w:rPr>
        <w:t xml:space="preserve"> </w:t>
      </w:r>
      <w:r w:rsidR="00E055CB" w:rsidRPr="00277526">
        <w:rPr>
          <w:rFonts w:ascii="Book Antiqua" w:hAnsi="Book Antiqua"/>
          <w:b/>
          <w:bCs/>
          <w:color w:val="FF0000"/>
          <w:sz w:val="16"/>
          <w:szCs w:val="16"/>
          <w:u w:val="single"/>
        </w:rPr>
        <w:t>(Cartórios/TJMG-2017)</w:t>
      </w:r>
      <w:r w:rsidR="00C57640" w:rsidRPr="00277526">
        <w:rPr>
          <w:rFonts w:ascii="Book Antiqua" w:eastAsia="Times New Roman" w:hAnsi="Book Antiqua" w:cs="Times New Roman"/>
          <w:b/>
          <w:bCs/>
          <w:color w:val="FF0000"/>
          <w:sz w:val="16"/>
          <w:szCs w:val="16"/>
          <w:lang w:eastAsia="pt-BR"/>
        </w:rPr>
        <w:t xml:space="preserve"> </w:t>
      </w:r>
      <w:r w:rsidR="00C57640" w:rsidRPr="00277526">
        <w:rPr>
          <w:rFonts w:ascii="Book Antiqua" w:eastAsia="Times New Roman" w:hAnsi="Book Antiqua" w:cs="Times New Roman"/>
          <w:b/>
          <w:bCs/>
          <w:color w:val="FF0000"/>
          <w:sz w:val="16"/>
          <w:szCs w:val="16"/>
          <w:u w:val="single"/>
          <w:lang w:eastAsia="pt-BR"/>
        </w:rPr>
        <w:t>(TJRS-2018)</w:t>
      </w:r>
      <w:r w:rsidR="0064093C" w:rsidRPr="00277526">
        <w:rPr>
          <w:rFonts w:ascii="Book Antiqua" w:eastAsia="Times New Roman" w:hAnsi="Book Antiqua" w:cs="Times New Roman"/>
          <w:b/>
          <w:bCs/>
          <w:color w:val="FF0000"/>
          <w:sz w:val="16"/>
          <w:szCs w:val="16"/>
          <w:lang w:eastAsia="pt-BR"/>
        </w:rPr>
        <w:t xml:space="preserve"> </w:t>
      </w:r>
      <w:r w:rsidR="0064093C" w:rsidRPr="00277526">
        <w:rPr>
          <w:rFonts w:ascii="Book Antiqua" w:eastAsia="Times New Roman" w:hAnsi="Book Antiqua" w:cs="Times New Roman"/>
          <w:b/>
          <w:color w:val="FF0000"/>
          <w:sz w:val="16"/>
          <w:szCs w:val="16"/>
          <w:u w:val="single"/>
          <w:lang w:eastAsia="pt-BR"/>
        </w:rPr>
        <w:t>(PGM-Curitiba/PR-2019)</w:t>
      </w:r>
      <w:r w:rsidR="00454734">
        <w:rPr>
          <w:rFonts w:ascii="Book Antiqua" w:eastAsia="Times New Roman" w:hAnsi="Book Antiqua" w:cs="Times New Roman"/>
          <w:b/>
          <w:color w:val="FF0000"/>
          <w:sz w:val="16"/>
          <w:szCs w:val="16"/>
          <w:lang w:eastAsia="pt-BR"/>
        </w:rPr>
        <w:t xml:space="preserve"> </w:t>
      </w:r>
      <w:r w:rsidR="00454734">
        <w:rPr>
          <w:rFonts w:ascii="Book Antiqua" w:eastAsia="Times New Roman" w:hAnsi="Book Antiqua" w:cs="Times New Roman"/>
          <w:b/>
          <w:color w:val="FF0000"/>
          <w:sz w:val="16"/>
          <w:szCs w:val="16"/>
          <w:u w:val="single"/>
          <w:lang w:eastAsia="pt-BR"/>
        </w:rPr>
        <w:t>(MPF-2015/2022)</w:t>
      </w:r>
      <w:r w:rsidR="0028777C" w:rsidRPr="00277526">
        <w:rPr>
          <w:rFonts w:ascii="Book Antiqua" w:eastAsia="Times New Roman" w:hAnsi="Book Antiqua" w:cs="Times New Roman"/>
          <w:b/>
          <w:color w:val="FF0000"/>
          <w:sz w:val="16"/>
          <w:szCs w:val="16"/>
          <w:lang w:eastAsia="pt-BR"/>
        </w:rPr>
        <w:t xml:space="preserve"> </w:t>
      </w:r>
      <w:r w:rsidR="0028777C" w:rsidRPr="00277526">
        <w:rPr>
          <w:rFonts w:ascii="Book Antiqua" w:eastAsia="Times New Roman" w:hAnsi="Book Antiqua" w:cs="Times New Roman"/>
          <w:b/>
          <w:color w:val="FF0000"/>
          <w:sz w:val="16"/>
          <w:szCs w:val="16"/>
          <w:u w:val="single"/>
          <w:lang w:eastAsia="pt-BR"/>
        </w:rPr>
        <w:t>(DPETO-2022)</w:t>
      </w:r>
      <w:r w:rsidR="00072EF2" w:rsidRPr="00277526">
        <w:rPr>
          <w:rFonts w:ascii="Book Antiqua" w:eastAsia="Times New Roman" w:hAnsi="Book Antiqua" w:cs="Times New Roman"/>
          <w:b/>
          <w:color w:val="FF0000"/>
          <w:sz w:val="16"/>
          <w:szCs w:val="16"/>
          <w:lang w:eastAsia="pt-BR"/>
        </w:rPr>
        <w:t xml:space="preserve"> </w:t>
      </w:r>
      <w:r w:rsidR="00072EF2" w:rsidRPr="00277526">
        <w:rPr>
          <w:rFonts w:ascii="Book Antiqua" w:eastAsia="Times New Roman" w:hAnsi="Book Antiqua" w:cs="Times New Roman"/>
          <w:b/>
          <w:bCs/>
          <w:color w:val="FF0000"/>
          <w:sz w:val="16"/>
          <w:szCs w:val="16"/>
          <w:u w:val="single"/>
          <w:lang w:eastAsia="pt-BR"/>
        </w:rPr>
        <w:t>(PCAM-2022)</w:t>
      </w:r>
    </w:p>
    <w:tbl>
      <w:tblPr>
        <w:tblStyle w:val="Tabelacomgrade"/>
        <w:tblW w:w="8784" w:type="dxa"/>
        <w:shd w:val="clear" w:color="auto" w:fill="CCFFFF"/>
        <w:tblLook w:val="04A0" w:firstRow="1" w:lastRow="0" w:firstColumn="1" w:lastColumn="0" w:noHBand="0" w:noVBand="1"/>
      </w:tblPr>
      <w:tblGrid>
        <w:gridCol w:w="8784"/>
      </w:tblGrid>
      <w:tr w:rsidR="00697C1C" w:rsidRPr="003D7D2D" w14:paraId="673F3E36" w14:textId="77777777" w:rsidTr="00857CF6">
        <w:tc>
          <w:tcPr>
            <w:tcW w:w="8784" w:type="dxa"/>
            <w:shd w:val="clear" w:color="auto" w:fill="CCFFFF"/>
          </w:tcPr>
          <w:p w14:paraId="0D2A6CD8" w14:textId="7B50214C" w:rsidR="00454734" w:rsidRDefault="00454734" w:rsidP="00797F13">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MPF-2022</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Assinale a alternativa correta:</w:t>
            </w:r>
            <w:r>
              <w:t xml:space="preserve"> </w:t>
            </w:r>
            <w:r w:rsidRPr="00454734">
              <w:rPr>
                <w:rFonts w:ascii="Book Antiqua" w:eastAsia="Times New Roman" w:hAnsi="Book Antiqua" w:cs="Times New Roman"/>
                <w:sz w:val="19"/>
                <w:szCs w:val="19"/>
                <w:lang w:eastAsia="pt-BR"/>
              </w:rPr>
              <w:t>No lançamento por declaração, a retificação da declaração, por iniciativa do próprio contribuinte, que visa a reduzir tributo só é admissível mediante comprovação de erro e anteriormente à notificação de lançamento.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147, §1º, CTN.</w:t>
            </w:r>
          </w:p>
          <w:p w14:paraId="4B079B4D" w14:textId="16E5E90E" w:rsidR="00797F13" w:rsidRPr="003D7D2D" w:rsidRDefault="00797F13" w:rsidP="00797F13">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TJRS-2018-VUNESP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Acerca do lançamento tributário, é correto afirmar que a retificação da declaração por iniciativa do próprio declarante, quando vise a reduzir ou a excluir tributo, só é admissível mediante comprovação do erro em que se funde e antes de notificado o lançamento. </w:t>
            </w:r>
            <w:r w:rsidRPr="003D7D2D">
              <w:rPr>
                <w:rFonts w:ascii="Book Antiqua" w:eastAsia="Times New Roman" w:hAnsi="Book Antiqua" w:cs="Times New Roman"/>
                <w:b/>
                <w:sz w:val="19"/>
                <w:szCs w:val="19"/>
                <w:lang w:eastAsia="pt-BR"/>
              </w:rPr>
              <w:t>BL: art. 147, §1º, CTN.</w:t>
            </w:r>
          </w:p>
          <w:p w14:paraId="220E48CD" w14:textId="3BFFCBC6" w:rsidR="00797F13" w:rsidRPr="003D7D2D" w:rsidRDefault="00EB68F3" w:rsidP="00797F13">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797F13" w:rsidRPr="003D7D2D">
              <w:rPr>
                <w:rFonts w:ascii="Book Antiqua" w:eastAsia="Times New Roman" w:hAnsi="Book Antiqua" w:cs="Times New Roman"/>
                <w:sz w:val="19"/>
                <w:szCs w:val="19"/>
                <w:lang w:eastAsia="pt-BR"/>
              </w:rPr>
              <w:t xml:space="preserve"> Presume o CTN que a declaração do contribuinte é correta, e que eventuais retificações poderiam decorrer de má-fé. Assim, apenas admite a correção caso haja erro e antes do lançamento de ofício (art. 149, CTN).</w:t>
            </w:r>
          </w:p>
          <w:p w14:paraId="644286EE" w14:textId="5D135DF0" w:rsidR="00697C1C" w:rsidRPr="003D7D2D" w:rsidRDefault="00697C1C" w:rsidP="00857CF6">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TCERN-2015-CESPE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empresa Tripoli Ltda. recolheu ICMS a mais durante determinado período de 2013 em face de errônea interpretação da legislação tributária. Independentemente de protesto, a pessoa jurídica ajuizou ação de repetição de indébito em 2015. Ao despachar a demanda, o juízo competente exigiu que a contribuinte demonstrasse a assunção do ICMS ou que estivesse autorizada por quem o assumiu para demandar contra a fazenda pública. Considerando essa situação hipotética, a interpretação do direito tributário, crédito tributário, repetição de indébito e ICMS, julgue o item a seguir: A modificação da interpretação da legislação tributária possui eficácia ex nunc, quando realizada pela fazenda pública, e o erro do contribuinte na interpretação da legislação tributária pode ensejar a retificação da declaração no lançamento por declaração, desde que antes da notificação. </w:t>
            </w:r>
            <w:r w:rsidRPr="003D7D2D">
              <w:rPr>
                <w:rFonts w:ascii="Book Antiqua" w:eastAsia="Times New Roman" w:hAnsi="Book Antiqua" w:cs="Times New Roman"/>
                <w:b/>
                <w:sz w:val="19"/>
                <w:szCs w:val="19"/>
                <w:lang w:eastAsia="pt-BR"/>
              </w:rPr>
              <w:t>BL: arts. 106, I c/c 147, CTN.</w:t>
            </w:r>
          </w:p>
        </w:tc>
      </w:tr>
    </w:tbl>
    <w:p w14:paraId="663A9E6B" w14:textId="71463FC1" w:rsidR="008725C3" w:rsidRPr="007619D3" w:rsidRDefault="008725C3" w:rsidP="008C0EB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2º</w:t>
      </w:r>
      <w:r w:rsidRPr="003D7D2D">
        <w:rPr>
          <w:rFonts w:ascii="Book Antiqua" w:eastAsia="Times New Roman" w:hAnsi="Book Antiqua" w:cs="Times New Roman"/>
          <w:sz w:val="19"/>
          <w:szCs w:val="19"/>
          <w:lang w:eastAsia="pt-BR"/>
        </w:rPr>
        <w:t xml:space="preserve"> </w:t>
      </w:r>
      <w:r w:rsidRPr="007619D3">
        <w:rPr>
          <w:rFonts w:ascii="Book Antiqua" w:eastAsia="Times New Roman" w:hAnsi="Book Antiqua" w:cs="Times New Roman"/>
          <w:b/>
          <w:bCs/>
          <w:sz w:val="19"/>
          <w:szCs w:val="19"/>
          <w:lang w:eastAsia="pt-BR"/>
        </w:rPr>
        <w:t xml:space="preserve">Os </w:t>
      </w:r>
      <w:r w:rsidRPr="007619D3">
        <w:rPr>
          <w:rFonts w:ascii="Book Antiqua" w:eastAsia="Times New Roman" w:hAnsi="Book Antiqua" w:cs="Times New Roman"/>
          <w:b/>
          <w:bCs/>
          <w:caps/>
          <w:sz w:val="19"/>
          <w:szCs w:val="19"/>
          <w:shd w:val="clear" w:color="auto" w:fill="F7CAAC" w:themeFill="accent2" w:themeFillTint="66"/>
          <w:lang w:eastAsia="pt-BR"/>
        </w:rPr>
        <w:t>erros contidos na declaração</w:t>
      </w:r>
      <w:r w:rsidRPr="007619D3">
        <w:rPr>
          <w:rFonts w:ascii="Book Antiqua" w:eastAsia="Times New Roman" w:hAnsi="Book Antiqua" w:cs="Times New Roman"/>
          <w:b/>
          <w:bCs/>
          <w:sz w:val="19"/>
          <w:szCs w:val="19"/>
          <w:lang w:eastAsia="pt-BR"/>
        </w:rPr>
        <w:t xml:space="preserve"> e </w:t>
      </w:r>
      <w:r w:rsidRPr="007619D3">
        <w:rPr>
          <w:rFonts w:ascii="Book Antiqua" w:eastAsia="Times New Roman" w:hAnsi="Book Antiqua" w:cs="Times New Roman"/>
          <w:b/>
          <w:bCs/>
          <w:caps/>
          <w:sz w:val="19"/>
          <w:szCs w:val="19"/>
          <w:shd w:val="clear" w:color="auto" w:fill="F7CAAC" w:themeFill="accent2" w:themeFillTint="66"/>
          <w:lang w:eastAsia="pt-BR"/>
        </w:rPr>
        <w:t>apuráveis pelo seu exame</w:t>
      </w:r>
      <w:r w:rsidRPr="007619D3">
        <w:rPr>
          <w:rFonts w:ascii="Book Antiqua" w:eastAsia="Times New Roman" w:hAnsi="Book Antiqua" w:cs="Times New Roman"/>
          <w:b/>
          <w:bCs/>
          <w:sz w:val="19"/>
          <w:szCs w:val="19"/>
          <w:lang w:eastAsia="pt-BR"/>
        </w:rPr>
        <w:t xml:space="preserve"> </w:t>
      </w:r>
      <w:r w:rsidRPr="007619D3">
        <w:rPr>
          <w:rFonts w:ascii="Book Antiqua" w:eastAsia="Times New Roman" w:hAnsi="Book Antiqua" w:cs="Times New Roman"/>
          <w:b/>
          <w:bCs/>
          <w:caps/>
          <w:sz w:val="19"/>
          <w:szCs w:val="19"/>
          <w:highlight w:val="green"/>
          <w:lang w:eastAsia="pt-BR"/>
        </w:rPr>
        <w:t>serão retificados</w:t>
      </w:r>
      <w:r w:rsidRPr="007619D3">
        <w:rPr>
          <w:rFonts w:ascii="Book Antiqua" w:eastAsia="Times New Roman" w:hAnsi="Book Antiqua" w:cs="Times New Roman"/>
          <w:b/>
          <w:bCs/>
          <w:sz w:val="19"/>
          <w:szCs w:val="19"/>
          <w:lang w:eastAsia="pt-BR"/>
        </w:rPr>
        <w:t xml:space="preserve"> </w:t>
      </w:r>
      <w:r w:rsidRPr="007619D3">
        <w:rPr>
          <w:rFonts w:ascii="Book Antiqua" w:eastAsia="Times New Roman" w:hAnsi="Book Antiqua" w:cs="Times New Roman"/>
          <w:b/>
          <w:bCs/>
          <w:sz w:val="19"/>
          <w:szCs w:val="19"/>
          <w:highlight w:val="cyan"/>
          <w:lang w:eastAsia="pt-BR"/>
        </w:rPr>
        <w:t>de ofício</w:t>
      </w:r>
      <w:r w:rsidRPr="007619D3">
        <w:rPr>
          <w:rFonts w:ascii="Book Antiqua" w:eastAsia="Times New Roman" w:hAnsi="Book Antiqua" w:cs="Times New Roman"/>
          <w:b/>
          <w:bCs/>
          <w:sz w:val="19"/>
          <w:szCs w:val="19"/>
          <w:lang w:eastAsia="pt-BR"/>
        </w:rPr>
        <w:t xml:space="preserve"> </w:t>
      </w:r>
      <w:r w:rsidRPr="007619D3">
        <w:rPr>
          <w:rFonts w:ascii="Book Antiqua" w:eastAsia="Times New Roman" w:hAnsi="Book Antiqua" w:cs="Times New Roman"/>
          <w:b/>
          <w:bCs/>
          <w:sz w:val="19"/>
          <w:szCs w:val="19"/>
          <w:highlight w:val="yellow"/>
          <w:lang w:eastAsia="pt-BR"/>
        </w:rPr>
        <w:t>pela autoridade administrativa</w:t>
      </w:r>
      <w:r w:rsidRPr="007619D3">
        <w:rPr>
          <w:rFonts w:ascii="Book Antiqua" w:eastAsia="Times New Roman" w:hAnsi="Book Antiqua" w:cs="Times New Roman"/>
          <w:b/>
          <w:bCs/>
          <w:sz w:val="19"/>
          <w:szCs w:val="19"/>
          <w:lang w:eastAsia="pt-BR"/>
        </w:rPr>
        <w:t xml:space="preserve"> a que </w:t>
      </w:r>
      <w:r w:rsidRPr="007619D3">
        <w:rPr>
          <w:rFonts w:ascii="Book Antiqua" w:eastAsia="Times New Roman" w:hAnsi="Book Antiqua" w:cs="Times New Roman"/>
          <w:b/>
          <w:bCs/>
          <w:caps/>
          <w:sz w:val="19"/>
          <w:szCs w:val="19"/>
          <w:highlight w:val="green"/>
          <w:lang w:eastAsia="pt-BR"/>
        </w:rPr>
        <w:t>competir</w:t>
      </w:r>
      <w:r w:rsidRPr="007619D3">
        <w:rPr>
          <w:rFonts w:ascii="Book Antiqua" w:eastAsia="Times New Roman" w:hAnsi="Book Antiqua" w:cs="Times New Roman"/>
          <w:b/>
          <w:bCs/>
          <w:sz w:val="19"/>
          <w:szCs w:val="19"/>
          <w:lang w:eastAsia="pt-BR"/>
        </w:rPr>
        <w:t xml:space="preserve"> </w:t>
      </w:r>
      <w:r w:rsidRPr="007619D3">
        <w:rPr>
          <w:rFonts w:ascii="Book Antiqua" w:eastAsia="Times New Roman" w:hAnsi="Book Antiqua" w:cs="Times New Roman"/>
          <w:b/>
          <w:bCs/>
          <w:sz w:val="19"/>
          <w:szCs w:val="19"/>
          <w:highlight w:val="cyan"/>
          <w:lang w:eastAsia="pt-BR"/>
        </w:rPr>
        <w:t>a revisão daquela</w:t>
      </w:r>
      <w:r w:rsidRPr="007619D3">
        <w:rPr>
          <w:rFonts w:ascii="Book Antiqua" w:eastAsia="Times New Roman" w:hAnsi="Book Antiqua" w:cs="Times New Roman"/>
          <w:b/>
          <w:bCs/>
          <w:sz w:val="16"/>
          <w:szCs w:val="16"/>
          <w:lang w:eastAsia="pt-BR"/>
        </w:rPr>
        <w:t>.</w:t>
      </w:r>
      <w:r w:rsidR="00440FB9" w:rsidRPr="007619D3">
        <w:rPr>
          <w:rFonts w:ascii="Book Antiqua" w:eastAsia="Times New Roman" w:hAnsi="Book Antiqua" w:cs="Times New Roman"/>
          <w:b/>
          <w:bCs/>
          <w:sz w:val="16"/>
          <w:szCs w:val="16"/>
          <w:lang w:eastAsia="pt-BR"/>
        </w:rPr>
        <w:t xml:space="preserve"> </w:t>
      </w:r>
      <w:r w:rsidR="00440FB9" w:rsidRPr="007619D3">
        <w:rPr>
          <w:rFonts w:ascii="Book Antiqua" w:eastAsia="Times New Roman" w:hAnsi="Book Antiqua" w:cs="Times New Roman"/>
          <w:b/>
          <w:bCs/>
          <w:color w:val="FF0000"/>
          <w:sz w:val="16"/>
          <w:szCs w:val="16"/>
          <w:u w:val="single"/>
          <w:lang w:eastAsia="pt-BR"/>
        </w:rPr>
        <w:t>(TJMG-2005)</w:t>
      </w:r>
      <w:r w:rsidR="00440FB9" w:rsidRPr="007619D3">
        <w:rPr>
          <w:rFonts w:ascii="Book Antiqua" w:eastAsia="Times New Roman" w:hAnsi="Book Antiqua" w:cs="Times New Roman"/>
          <w:b/>
          <w:bCs/>
          <w:sz w:val="16"/>
          <w:szCs w:val="16"/>
          <w:lang w:eastAsia="pt-BR"/>
        </w:rPr>
        <w:t xml:space="preserve"> </w:t>
      </w:r>
      <w:r w:rsidR="00440FB9" w:rsidRPr="007619D3">
        <w:rPr>
          <w:rFonts w:ascii="Book Antiqua" w:eastAsia="Times New Roman" w:hAnsi="Book Antiqua" w:cs="Times New Roman"/>
          <w:b/>
          <w:bCs/>
          <w:color w:val="FF0000"/>
          <w:sz w:val="16"/>
          <w:szCs w:val="16"/>
          <w:u w:val="single"/>
          <w:lang w:eastAsia="pt-BR"/>
        </w:rPr>
        <w:t>(TJSE-2008)</w:t>
      </w:r>
      <w:r w:rsidR="00440FB9" w:rsidRPr="007619D3">
        <w:rPr>
          <w:rFonts w:ascii="Book Antiqua" w:eastAsia="Times New Roman" w:hAnsi="Book Antiqua" w:cs="Times New Roman"/>
          <w:b/>
          <w:bCs/>
          <w:color w:val="FF0000"/>
          <w:sz w:val="16"/>
          <w:szCs w:val="16"/>
          <w:lang w:eastAsia="pt-BR"/>
        </w:rPr>
        <w:t xml:space="preserve"> </w:t>
      </w:r>
      <w:r w:rsidR="00440FB9" w:rsidRPr="007619D3">
        <w:rPr>
          <w:rFonts w:ascii="Book Antiqua" w:eastAsia="Times New Roman" w:hAnsi="Book Antiqua" w:cs="Times New Roman"/>
          <w:b/>
          <w:bCs/>
          <w:color w:val="FF0000"/>
          <w:sz w:val="16"/>
          <w:szCs w:val="16"/>
          <w:u w:val="single"/>
          <w:lang w:eastAsia="pt-BR"/>
        </w:rPr>
        <w:t>(PGECE-2008)</w:t>
      </w:r>
      <w:r w:rsidR="009D43D6" w:rsidRPr="007619D3">
        <w:rPr>
          <w:rFonts w:ascii="Book Antiqua" w:eastAsia="Times New Roman" w:hAnsi="Book Antiqua" w:cs="Times New Roman"/>
          <w:b/>
          <w:bCs/>
          <w:sz w:val="16"/>
          <w:szCs w:val="16"/>
          <w:lang w:eastAsia="pt-BR"/>
        </w:rPr>
        <w:t xml:space="preserve"> </w:t>
      </w:r>
      <w:r w:rsidR="009D43D6" w:rsidRPr="007619D3">
        <w:rPr>
          <w:rFonts w:ascii="Book Antiqua" w:eastAsia="Times New Roman" w:hAnsi="Book Antiqua" w:cs="Times New Roman"/>
          <w:b/>
          <w:bCs/>
          <w:color w:val="FF0000"/>
          <w:sz w:val="16"/>
          <w:szCs w:val="16"/>
          <w:u w:val="single"/>
          <w:lang w:eastAsia="pt-BR"/>
        </w:rPr>
        <w:t>(TRF2-2011)</w:t>
      </w:r>
      <w:r w:rsidR="00A40F38" w:rsidRPr="007619D3">
        <w:rPr>
          <w:rFonts w:ascii="Book Antiqua" w:eastAsia="Times New Roman" w:hAnsi="Book Antiqua" w:cs="Times New Roman"/>
          <w:b/>
          <w:bCs/>
          <w:color w:val="FF0000"/>
          <w:sz w:val="16"/>
          <w:szCs w:val="16"/>
          <w:lang w:eastAsia="pt-BR"/>
        </w:rPr>
        <w:t xml:space="preserve"> </w:t>
      </w:r>
      <w:r w:rsidR="00A40F38" w:rsidRPr="007619D3">
        <w:rPr>
          <w:rFonts w:ascii="Book Antiqua" w:hAnsi="Book Antiqua"/>
          <w:b/>
          <w:bCs/>
          <w:color w:val="FF0000"/>
          <w:sz w:val="16"/>
          <w:szCs w:val="16"/>
          <w:u w:val="single"/>
        </w:rPr>
        <w:t>(MPRR-2012)</w:t>
      </w:r>
      <w:r w:rsidR="00996F27" w:rsidRPr="007619D3">
        <w:rPr>
          <w:rFonts w:ascii="Book Antiqua" w:hAnsi="Book Antiqua"/>
          <w:b/>
          <w:bCs/>
          <w:color w:val="FF0000"/>
          <w:sz w:val="16"/>
          <w:szCs w:val="16"/>
        </w:rPr>
        <w:t xml:space="preserve"> </w:t>
      </w:r>
      <w:r w:rsidR="00996F27" w:rsidRPr="007619D3">
        <w:rPr>
          <w:rFonts w:ascii="Book Antiqua" w:hAnsi="Book Antiqua"/>
          <w:b/>
          <w:bCs/>
          <w:color w:val="FF0000"/>
          <w:sz w:val="16"/>
          <w:szCs w:val="16"/>
          <w:u w:val="single"/>
        </w:rPr>
        <w:t>(PGEGO-2013)</w:t>
      </w:r>
      <w:r w:rsidR="00DF6182" w:rsidRPr="007619D3">
        <w:rPr>
          <w:rFonts w:ascii="Book Antiqua" w:eastAsia="Times New Roman" w:hAnsi="Book Antiqua" w:cs="Times New Roman"/>
          <w:b/>
          <w:bCs/>
          <w:sz w:val="16"/>
          <w:szCs w:val="16"/>
          <w:lang w:eastAsia="pt-BR"/>
        </w:rPr>
        <w:t xml:space="preserve"> </w:t>
      </w:r>
      <w:r w:rsidR="00DF6182" w:rsidRPr="007619D3">
        <w:rPr>
          <w:rFonts w:ascii="Book Antiqua" w:eastAsia="Times New Roman" w:hAnsi="Book Antiqua" w:cs="Times New Roman"/>
          <w:b/>
          <w:bCs/>
          <w:iCs/>
          <w:color w:val="FF0000"/>
          <w:sz w:val="16"/>
          <w:szCs w:val="16"/>
          <w:u w:val="single"/>
          <w:lang w:eastAsia="pt-BR"/>
        </w:rPr>
        <w:t>(TJGO-2015)</w:t>
      </w:r>
      <w:r w:rsidR="00C55E3B" w:rsidRPr="007619D3">
        <w:rPr>
          <w:rFonts w:ascii="Book Antiqua" w:eastAsia="Times New Roman" w:hAnsi="Book Antiqua" w:cs="Times New Roman"/>
          <w:b/>
          <w:bCs/>
          <w:iCs/>
          <w:color w:val="FF0000"/>
          <w:sz w:val="16"/>
          <w:szCs w:val="16"/>
          <w:lang w:eastAsia="pt-BR"/>
        </w:rPr>
        <w:t xml:space="preserve"> </w:t>
      </w:r>
      <w:r w:rsidR="00C55E3B" w:rsidRPr="007619D3">
        <w:rPr>
          <w:rFonts w:ascii="Book Antiqua" w:hAnsi="Book Antiqua"/>
          <w:b/>
          <w:bCs/>
          <w:color w:val="FF0000"/>
          <w:sz w:val="16"/>
          <w:szCs w:val="16"/>
          <w:u w:val="single"/>
        </w:rPr>
        <w:t>(PCPE-2016)</w:t>
      </w:r>
      <w:r w:rsidR="00797F13" w:rsidRPr="007619D3">
        <w:rPr>
          <w:rFonts w:ascii="Book Antiqua" w:eastAsia="Times New Roman" w:hAnsi="Book Antiqua" w:cs="Times New Roman"/>
          <w:b/>
          <w:bCs/>
          <w:sz w:val="16"/>
          <w:szCs w:val="16"/>
          <w:lang w:eastAsia="pt-BR"/>
        </w:rPr>
        <w:t xml:space="preserve"> </w:t>
      </w:r>
      <w:r w:rsidR="00797F13" w:rsidRPr="007619D3">
        <w:rPr>
          <w:rFonts w:ascii="Book Antiqua" w:eastAsia="Times New Roman" w:hAnsi="Book Antiqua" w:cs="Times New Roman"/>
          <w:b/>
          <w:bCs/>
          <w:color w:val="FF0000"/>
          <w:sz w:val="16"/>
          <w:szCs w:val="16"/>
          <w:u w:val="single"/>
          <w:lang w:eastAsia="pt-BR"/>
        </w:rPr>
        <w:t>(TJRS-2018)</w:t>
      </w:r>
      <w:r w:rsidR="0064093C" w:rsidRPr="007619D3">
        <w:rPr>
          <w:rFonts w:ascii="Book Antiqua" w:eastAsia="Times New Roman" w:hAnsi="Book Antiqua" w:cs="Times New Roman"/>
          <w:b/>
          <w:bCs/>
          <w:color w:val="FF0000"/>
          <w:sz w:val="16"/>
          <w:szCs w:val="16"/>
          <w:lang w:eastAsia="pt-BR"/>
        </w:rPr>
        <w:t xml:space="preserve"> </w:t>
      </w:r>
      <w:r w:rsidR="0064093C" w:rsidRPr="007619D3">
        <w:rPr>
          <w:rFonts w:ascii="Book Antiqua" w:eastAsia="Times New Roman" w:hAnsi="Book Antiqua" w:cs="Times New Roman"/>
          <w:b/>
          <w:bCs/>
          <w:color w:val="FF0000"/>
          <w:sz w:val="16"/>
          <w:szCs w:val="16"/>
          <w:u w:val="single"/>
          <w:lang w:eastAsia="pt-BR"/>
        </w:rPr>
        <w:t>(PGM-Curitiba/PR-2019)</w:t>
      </w:r>
      <w:r w:rsidR="0028777C" w:rsidRPr="007619D3">
        <w:rPr>
          <w:rFonts w:ascii="Book Antiqua" w:eastAsia="Times New Roman" w:hAnsi="Book Antiqua" w:cs="Times New Roman"/>
          <w:b/>
          <w:bCs/>
          <w:color w:val="FF0000"/>
          <w:sz w:val="16"/>
          <w:szCs w:val="16"/>
          <w:lang w:eastAsia="pt-BR"/>
        </w:rPr>
        <w:t xml:space="preserve"> </w:t>
      </w:r>
      <w:r w:rsidR="0028777C" w:rsidRPr="007619D3">
        <w:rPr>
          <w:rFonts w:ascii="Book Antiqua" w:eastAsia="Times New Roman" w:hAnsi="Book Antiqua" w:cs="Times New Roman"/>
          <w:b/>
          <w:bCs/>
          <w:color w:val="FF0000"/>
          <w:sz w:val="16"/>
          <w:szCs w:val="16"/>
          <w:u w:val="single"/>
          <w:lang w:eastAsia="pt-BR"/>
        </w:rPr>
        <w:t>(DPETO-2022)</w:t>
      </w:r>
      <w:r w:rsidR="00072EF2" w:rsidRPr="007619D3">
        <w:rPr>
          <w:rFonts w:ascii="Book Antiqua" w:eastAsia="Times New Roman" w:hAnsi="Book Antiqua" w:cs="Times New Roman"/>
          <w:b/>
          <w:bCs/>
          <w:color w:val="FF0000"/>
          <w:sz w:val="16"/>
          <w:szCs w:val="16"/>
          <w:lang w:eastAsia="pt-BR"/>
        </w:rPr>
        <w:t xml:space="preserve"> </w:t>
      </w:r>
      <w:r w:rsidR="00072EF2" w:rsidRPr="007619D3">
        <w:rPr>
          <w:rFonts w:ascii="Book Antiqua" w:eastAsia="Times New Roman" w:hAnsi="Book Antiqua" w:cs="Times New Roman"/>
          <w:b/>
          <w:bCs/>
          <w:color w:val="FF0000"/>
          <w:sz w:val="16"/>
          <w:szCs w:val="16"/>
          <w:u w:val="single"/>
          <w:lang w:eastAsia="pt-BR"/>
        </w:rPr>
        <w:t>(PCAM-2022)</w:t>
      </w:r>
      <w:r w:rsidR="00816A9F" w:rsidRPr="007619D3">
        <w:rPr>
          <w:rFonts w:ascii="Book Antiqua" w:eastAsia="Times New Roman" w:hAnsi="Book Antiqua" w:cs="Times New Roman"/>
          <w:b/>
          <w:bCs/>
          <w:color w:val="FF0000"/>
          <w:sz w:val="16"/>
          <w:szCs w:val="16"/>
          <w:lang w:eastAsia="pt-BR"/>
        </w:rPr>
        <w:t xml:space="preserve"> </w:t>
      </w:r>
      <w:r w:rsidR="00816A9F" w:rsidRPr="007619D3">
        <w:rPr>
          <w:rFonts w:ascii="Book Antiqua" w:eastAsia="Times New Roman" w:hAnsi="Book Antiqua" w:cs="Times New Roman"/>
          <w:b/>
          <w:bCs/>
          <w:color w:val="FF0000"/>
          <w:sz w:val="16"/>
          <w:szCs w:val="16"/>
          <w:u w:val="single"/>
          <w:lang w:eastAsia="pt-BR"/>
        </w:rPr>
        <w:t>(PCGO-2022)</w:t>
      </w:r>
    </w:p>
    <w:tbl>
      <w:tblPr>
        <w:tblStyle w:val="Tabelacomgrade"/>
        <w:tblW w:w="8784" w:type="dxa"/>
        <w:shd w:val="clear" w:color="auto" w:fill="CCFFFF"/>
        <w:tblLook w:val="04A0" w:firstRow="1" w:lastRow="0" w:firstColumn="1" w:lastColumn="0" w:noHBand="0" w:noVBand="1"/>
      </w:tblPr>
      <w:tblGrid>
        <w:gridCol w:w="8784"/>
      </w:tblGrid>
      <w:tr w:rsidR="00AD3067" w:rsidRPr="003D7D2D" w14:paraId="663A9E6F" w14:textId="77777777" w:rsidTr="001C1274">
        <w:tc>
          <w:tcPr>
            <w:tcW w:w="8784" w:type="dxa"/>
            <w:shd w:val="clear" w:color="auto" w:fill="CCFFFF"/>
          </w:tcPr>
          <w:p w14:paraId="663A9E6C" w14:textId="64830212" w:rsidR="00AD3067" w:rsidRPr="003D7D2D" w:rsidRDefault="00AD3067" w:rsidP="00AD3067">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TJSE-2008-CESPE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Considere que, após preencher e entregar ao órgão fiscal todos os documentos e informações necessários à apuração de determinado tributo, a empresa X receba uma notificação para pagamento. Nessa situação, tal tributo tem lançamento por declaração. </w:t>
            </w:r>
            <w:r w:rsidRPr="003D7D2D">
              <w:rPr>
                <w:rFonts w:ascii="Book Antiqua" w:eastAsia="Times New Roman" w:hAnsi="Book Antiqua" w:cs="Times New Roman"/>
                <w:b/>
                <w:sz w:val="19"/>
                <w:szCs w:val="19"/>
                <w:lang w:eastAsia="pt-BR"/>
              </w:rPr>
              <w:t>BL: art. 147, CTN.</w:t>
            </w:r>
          </w:p>
          <w:p w14:paraId="663A9E6D" w14:textId="1A225FC6" w:rsidR="00AD3067" w:rsidRPr="003D7D2D" w:rsidRDefault="00AD3067" w:rsidP="00AD3067">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TJMG-2005</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Em determinado Município, prevê-se que os contribuintes do ITBI (Imposto sobre a Transmissão onerosa, por ato “</w:t>
            </w:r>
            <w:r w:rsidRPr="003D7D2D">
              <w:rPr>
                <w:rFonts w:ascii="Book Antiqua" w:eastAsia="Times New Roman" w:hAnsi="Book Antiqua" w:cs="Times New Roman"/>
                <w:i/>
                <w:sz w:val="19"/>
                <w:szCs w:val="19"/>
                <w:lang w:eastAsia="pt-BR"/>
              </w:rPr>
              <w:t>inter vivos</w:t>
            </w:r>
            <w:r w:rsidRPr="003D7D2D">
              <w:rPr>
                <w:rFonts w:ascii="Book Antiqua" w:eastAsia="Times New Roman" w:hAnsi="Book Antiqua" w:cs="Times New Roman"/>
                <w:sz w:val="19"/>
                <w:szCs w:val="19"/>
                <w:lang w:eastAsia="pt-BR"/>
              </w:rPr>
              <w:t xml:space="preserve">”, de Bens Imóveis) devem apresentar à autoridade tributária competente, em formulário próprio, informação sobre a alienação do imóvel, indicando, inclusive, o valor do negócio jurídico. A partir destes dados, a autoridade irá apurar o valor devido, a título de ITBI, identificando o sujeito passivo e notificando-o a pagar o valor apurado. Esta previsão municipal, </w:t>
            </w:r>
            <w:r w:rsidRPr="003D7D2D">
              <w:rPr>
                <w:rFonts w:ascii="Book Antiqua" w:eastAsia="Times New Roman" w:hAnsi="Book Antiqua" w:cs="Times New Roman"/>
                <w:sz w:val="19"/>
                <w:szCs w:val="19"/>
                <w:lang w:eastAsia="pt-BR"/>
              </w:rPr>
              <w:lastRenderedPageBreak/>
              <w:t>no que tange ao lançamento do ITBI, corresponde ao</w:t>
            </w:r>
            <w:r w:rsidRPr="003D7D2D">
              <w:rPr>
                <w:rFonts w:ascii="Book Antiqua" w:hAnsi="Book Antiqua"/>
                <w:sz w:val="19"/>
                <w:szCs w:val="19"/>
              </w:rPr>
              <w:t xml:space="preserve"> </w:t>
            </w:r>
            <w:r w:rsidRPr="003D7D2D">
              <w:rPr>
                <w:rFonts w:ascii="Book Antiqua" w:eastAsia="Times New Roman" w:hAnsi="Book Antiqua" w:cs="Times New Roman"/>
                <w:sz w:val="19"/>
                <w:szCs w:val="19"/>
                <w:lang w:eastAsia="pt-BR"/>
              </w:rPr>
              <w:t xml:space="preserve">lançamento por declaração. </w:t>
            </w:r>
            <w:r w:rsidRPr="003D7D2D">
              <w:rPr>
                <w:rFonts w:ascii="Book Antiqua" w:eastAsia="Times New Roman" w:hAnsi="Book Antiqua" w:cs="Times New Roman"/>
                <w:b/>
                <w:sz w:val="19"/>
                <w:szCs w:val="19"/>
                <w:lang w:eastAsia="pt-BR"/>
              </w:rPr>
              <w:t>BL: art. 147, CTN.</w:t>
            </w:r>
          </w:p>
          <w:p w14:paraId="663A9E6E" w14:textId="5F3930D6" w:rsidR="00AD3067" w:rsidRPr="003D7D2D" w:rsidRDefault="00EB68F3" w:rsidP="00AD3067">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AD3067" w:rsidRPr="003D7D2D">
              <w:rPr>
                <w:rFonts w:ascii="Book Antiqua" w:eastAsia="Times New Roman" w:hAnsi="Book Antiqua" w:cs="Times New Roman"/>
                <w:sz w:val="19"/>
                <w:szCs w:val="19"/>
                <w:lang w:eastAsia="pt-BR"/>
              </w:rPr>
              <w:t xml:space="preserve"> Esta espécie de lançamento é a menos utilizada, sendo que se pode citar que, normalmente, o lançamento por declaração é adotado no Imposto sobre Transmissão </w:t>
            </w:r>
            <w:r w:rsidR="00AD3067" w:rsidRPr="003D7D2D">
              <w:rPr>
                <w:rFonts w:ascii="Book Antiqua" w:eastAsia="Times New Roman" w:hAnsi="Book Antiqua" w:cs="Times New Roman"/>
                <w:i/>
                <w:sz w:val="19"/>
                <w:szCs w:val="19"/>
                <w:lang w:eastAsia="pt-BR"/>
              </w:rPr>
              <w:t>Inter vivos</w:t>
            </w:r>
            <w:r w:rsidR="00AD3067" w:rsidRPr="003D7D2D">
              <w:rPr>
                <w:rFonts w:ascii="Book Antiqua" w:eastAsia="Times New Roman" w:hAnsi="Book Antiqua" w:cs="Times New Roman"/>
                <w:sz w:val="19"/>
                <w:szCs w:val="19"/>
                <w:lang w:eastAsia="pt-BR"/>
              </w:rPr>
              <w:t xml:space="preserve"> de Bens Imóveis (ITBI), bem assim no Imposto sobre Transmissão </w:t>
            </w:r>
            <w:r w:rsidR="00AD3067" w:rsidRPr="003D7D2D">
              <w:rPr>
                <w:rFonts w:ascii="Book Antiqua" w:eastAsia="Times New Roman" w:hAnsi="Book Antiqua" w:cs="Times New Roman"/>
                <w:i/>
                <w:sz w:val="19"/>
                <w:szCs w:val="19"/>
                <w:lang w:eastAsia="pt-BR"/>
              </w:rPr>
              <w:t>Causa Mortis</w:t>
            </w:r>
            <w:r w:rsidR="00AD3067" w:rsidRPr="003D7D2D">
              <w:rPr>
                <w:rFonts w:ascii="Book Antiqua" w:eastAsia="Times New Roman" w:hAnsi="Book Antiqua" w:cs="Times New Roman"/>
                <w:sz w:val="19"/>
                <w:szCs w:val="19"/>
                <w:lang w:eastAsia="pt-BR"/>
              </w:rPr>
              <w:t xml:space="preserve"> e Doações (ITCD).</w:t>
            </w:r>
          </w:p>
        </w:tc>
      </w:tr>
    </w:tbl>
    <w:p w14:paraId="663A9E70" w14:textId="126B9C87" w:rsidR="008725C3" w:rsidRPr="00736A62" w:rsidRDefault="008725C3" w:rsidP="008C0EBC">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bCs/>
          <w:sz w:val="19"/>
          <w:szCs w:val="19"/>
          <w:highlight w:val="magenta"/>
          <w:lang w:eastAsia="pt-BR"/>
        </w:rPr>
        <w:t>Art. 148</w:t>
      </w:r>
      <w:r w:rsidRPr="003D7D2D">
        <w:rPr>
          <w:rFonts w:ascii="Book Antiqua" w:eastAsia="Times New Roman" w:hAnsi="Book Antiqua" w:cs="Times New Roman"/>
          <w:sz w:val="19"/>
          <w:szCs w:val="19"/>
          <w:lang w:eastAsia="pt-BR"/>
        </w:rPr>
        <w:t xml:space="preserve">. </w:t>
      </w:r>
      <w:r w:rsidRPr="00114F2E">
        <w:rPr>
          <w:rFonts w:ascii="Book Antiqua" w:eastAsia="Times New Roman" w:hAnsi="Book Antiqua" w:cs="Times New Roman"/>
          <w:b/>
          <w:bCs/>
          <w:sz w:val="19"/>
          <w:szCs w:val="19"/>
          <w:lang w:eastAsia="pt-BR"/>
        </w:rPr>
        <w:t xml:space="preserve">Quando o cálculo do tributo tenha por base, ou tome em consideração, o valor ou o preço de bens, direitos, serviços ou atos jurídicos, a autoridade lançadora, mediante </w:t>
      </w:r>
      <w:r w:rsidRPr="00BC70D1">
        <w:rPr>
          <w:rFonts w:ascii="Book Antiqua" w:eastAsia="Times New Roman" w:hAnsi="Book Antiqua" w:cs="Times New Roman"/>
          <w:b/>
          <w:bCs/>
          <w:sz w:val="19"/>
          <w:szCs w:val="19"/>
          <w:highlight w:val="cyan"/>
          <w:lang w:eastAsia="pt-BR"/>
        </w:rPr>
        <w:t>processo regular</w:t>
      </w:r>
      <w:r w:rsidRPr="00114F2E">
        <w:rPr>
          <w:rFonts w:ascii="Book Antiqua" w:eastAsia="Times New Roman" w:hAnsi="Book Antiqua" w:cs="Times New Roman"/>
          <w:b/>
          <w:bCs/>
          <w:sz w:val="19"/>
          <w:szCs w:val="19"/>
          <w:lang w:eastAsia="pt-BR"/>
        </w:rPr>
        <w:t xml:space="preserve">, </w:t>
      </w:r>
      <w:r w:rsidRPr="00114F2E">
        <w:rPr>
          <w:rFonts w:ascii="Book Antiqua" w:eastAsia="Times New Roman" w:hAnsi="Book Antiqua" w:cs="Times New Roman"/>
          <w:b/>
          <w:bCs/>
          <w:caps/>
          <w:sz w:val="19"/>
          <w:szCs w:val="19"/>
          <w:highlight w:val="green"/>
          <w:lang w:eastAsia="pt-BR"/>
        </w:rPr>
        <w:t>arbitrará</w:t>
      </w:r>
      <w:r w:rsidRPr="00114F2E">
        <w:rPr>
          <w:rFonts w:ascii="Book Antiqua" w:eastAsia="Times New Roman" w:hAnsi="Book Antiqua" w:cs="Times New Roman"/>
          <w:b/>
          <w:bCs/>
          <w:sz w:val="19"/>
          <w:szCs w:val="19"/>
          <w:lang w:eastAsia="pt-BR"/>
        </w:rPr>
        <w:t xml:space="preserve"> aquele valor ou preço, sempre que sejam omissos ou não mereçam fé as declarações ou os esclarecimentos prestados, ou os documentos expedidos pelo sujeito passivo ou pelo terceiro legalmente obrigado, ressalvada, em caso de contestação, avaliação contraditória, administrativa ou judicial</w:t>
      </w:r>
      <w:r w:rsidRPr="00277526">
        <w:rPr>
          <w:rFonts w:ascii="Book Antiqua" w:eastAsia="Times New Roman" w:hAnsi="Book Antiqua" w:cs="Times New Roman"/>
          <w:sz w:val="16"/>
          <w:szCs w:val="16"/>
          <w:lang w:eastAsia="pt-BR"/>
        </w:rPr>
        <w:t>.</w:t>
      </w:r>
      <w:r w:rsidR="005D467D" w:rsidRPr="00277526">
        <w:rPr>
          <w:rFonts w:ascii="Book Antiqua" w:eastAsia="Times New Roman" w:hAnsi="Book Antiqua" w:cs="Times New Roman"/>
          <w:sz w:val="16"/>
          <w:szCs w:val="16"/>
          <w:lang w:eastAsia="pt-BR"/>
        </w:rPr>
        <w:t xml:space="preserve"> </w:t>
      </w:r>
      <w:r w:rsidR="005D467D" w:rsidRPr="00277526">
        <w:rPr>
          <w:rFonts w:ascii="Book Antiqua" w:eastAsia="Times New Roman" w:hAnsi="Book Antiqua" w:cs="Times New Roman"/>
          <w:b/>
          <w:color w:val="FF0000"/>
          <w:sz w:val="16"/>
          <w:szCs w:val="16"/>
          <w:u w:val="single"/>
          <w:lang w:eastAsia="pt-BR"/>
        </w:rPr>
        <w:t>(PF-2004)</w:t>
      </w:r>
      <w:r w:rsidR="00733CA7" w:rsidRPr="00277526">
        <w:rPr>
          <w:rFonts w:ascii="Book Antiqua" w:eastAsia="Times New Roman" w:hAnsi="Book Antiqua" w:cs="Times New Roman"/>
          <w:b/>
          <w:color w:val="FF0000"/>
          <w:sz w:val="16"/>
          <w:szCs w:val="16"/>
          <w:lang w:eastAsia="pt-BR"/>
        </w:rPr>
        <w:t xml:space="preserve"> </w:t>
      </w:r>
      <w:r w:rsidR="00733CA7" w:rsidRPr="00277526">
        <w:rPr>
          <w:rFonts w:ascii="Book Antiqua" w:hAnsi="Book Antiqua"/>
          <w:b/>
          <w:bCs/>
          <w:color w:val="FF0000"/>
          <w:sz w:val="16"/>
          <w:szCs w:val="16"/>
          <w:u w:val="single"/>
        </w:rPr>
        <w:t>(PGEPE-2009)</w:t>
      </w:r>
      <w:r w:rsidR="00CF429F" w:rsidRPr="00277526">
        <w:rPr>
          <w:rFonts w:ascii="Book Antiqua" w:hAnsi="Book Antiqua"/>
          <w:b/>
          <w:bCs/>
          <w:color w:val="FF0000"/>
          <w:sz w:val="16"/>
          <w:szCs w:val="16"/>
        </w:rPr>
        <w:t xml:space="preserve"> </w:t>
      </w:r>
      <w:r w:rsidR="000D4D61" w:rsidRPr="00277526">
        <w:rPr>
          <w:rFonts w:ascii="Book Antiqua" w:eastAsia="Times New Roman" w:hAnsi="Book Antiqua" w:cs="Times New Roman"/>
          <w:b/>
          <w:color w:val="FF0000"/>
          <w:sz w:val="16"/>
          <w:szCs w:val="16"/>
          <w:u w:val="single"/>
          <w:lang w:eastAsia="pt-BR"/>
        </w:rPr>
        <w:t>(PGEGO-2010)</w:t>
      </w:r>
      <w:r w:rsidR="00F87849" w:rsidRPr="00277526">
        <w:rPr>
          <w:rFonts w:ascii="Book Antiqua" w:eastAsia="Times New Roman" w:hAnsi="Book Antiqua" w:cs="Times New Roman"/>
          <w:b/>
          <w:color w:val="FF0000"/>
          <w:sz w:val="16"/>
          <w:szCs w:val="16"/>
          <w:lang w:eastAsia="pt-BR"/>
        </w:rPr>
        <w:t xml:space="preserve"> </w:t>
      </w:r>
      <w:r w:rsidR="00F87849" w:rsidRPr="00277526">
        <w:rPr>
          <w:rFonts w:ascii="Book Antiqua" w:eastAsia="Times New Roman" w:hAnsi="Book Antiqua" w:cs="Times New Roman"/>
          <w:b/>
          <w:color w:val="FF0000"/>
          <w:sz w:val="16"/>
          <w:szCs w:val="16"/>
          <w:u w:val="single"/>
          <w:lang w:eastAsia="pt-BR"/>
        </w:rPr>
        <w:t>(PGEPR-2011)</w:t>
      </w:r>
      <w:r w:rsidR="00404919" w:rsidRPr="00277526">
        <w:rPr>
          <w:rFonts w:ascii="Book Antiqua" w:eastAsia="Times New Roman" w:hAnsi="Book Antiqua" w:cs="Times New Roman"/>
          <w:sz w:val="16"/>
          <w:szCs w:val="16"/>
          <w:lang w:eastAsia="pt-BR"/>
        </w:rPr>
        <w:t xml:space="preserve"> </w:t>
      </w:r>
      <w:r w:rsidR="00404919" w:rsidRPr="00277526">
        <w:rPr>
          <w:rFonts w:ascii="Book Antiqua" w:eastAsia="Times New Roman" w:hAnsi="Book Antiqua" w:cs="Times New Roman"/>
          <w:b/>
          <w:bCs/>
          <w:iCs/>
          <w:color w:val="FF0000"/>
          <w:sz w:val="16"/>
          <w:szCs w:val="16"/>
          <w:u w:val="single"/>
          <w:lang w:eastAsia="pt-BR"/>
        </w:rPr>
        <w:t>(TJAC-2012)</w:t>
      </w:r>
      <w:r w:rsidR="00B70798" w:rsidRPr="00277526">
        <w:rPr>
          <w:rFonts w:ascii="Book Antiqua" w:eastAsia="Times New Roman" w:hAnsi="Book Antiqua" w:cs="Times New Roman"/>
          <w:b/>
          <w:bCs/>
          <w:iCs/>
          <w:color w:val="FF0000"/>
          <w:sz w:val="16"/>
          <w:szCs w:val="16"/>
          <w:lang w:eastAsia="pt-BR"/>
        </w:rPr>
        <w:t xml:space="preserve"> </w:t>
      </w:r>
      <w:r w:rsidR="00114F2E" w:rsidRPr="00277526">
        <w:rPr>
          <w:rFonts w:ascii="Book Antiqua" w:eastAsia="Times New Roman" w:hAnsi="Book Antiqua" w:cs="Times New Roman"/>
          <w:b/>
          <w:bCs/>
          <w:color w:val="FF0000"/>
          <w:sz w:val="16"/>
          <w:szCs w:val="16"/>
          <w:u w:val="single"/>
          <w:lang w:eastAsia="pt-BR"/>
        </w:rPr>
        <w:t>(DPESP-2015)</w:t>
      </w:r>
      <w:r w:rsidR="00342663">
        <w:rPr>
          <w:rFonts w:ascii="Book Antiqua" w:eastAsia="Times New Roman" w:hAnsi="Book Antiqua" w:cs="Times New Roman"/>
          <w:b/>
          <w:bCs/>
          <w:color w:val="FF0000"/>
          <w:sz w:val="16"/>
          <w:szCs w:val="16"/>
          <w:lang w:eastAsia="pt-BR"/>
        </w:rPr>
        <w:t xml:space="preserve"> </w:t>
      </w:r>
      <w:r w:rsidR="00342663">
        <w:rPr>
          <w:rFonts w:ascii="Book Antiqua" w:eastAsia="Times New Roman" w:hAnsi="Book Antiqua" w:cs="Times New Roman"/>
          <w:b/>
          <w:bCs/>
          <w:color w:val="FF0000"/>
          <w:sz w:val="16"/>
          <w:szCs w:val="16"/>
          <w:u w:val="single"/>
          <w:lang w:eastAsia="pt-BR"/>
        </w:rPr>
        <w:t>(PCDF-2015)</w:t>
      </w:r>
      <w:r w:rsidR="00E055CB" w:rsidRPr="00277526">
        <w:rPr>
          <w:rFonts w:ascii="Book Antiqua" w:eastAsia="Times New Roman" w:hAnsi="Book Antiqua" w:cs="Times New Roman"/>
          <w:b/>
          <w:bCs/>
          <w:color w:val="FF0000"/>
          <w:sz w:val="16"/>
          <w:szCs w:val="16"/>
          <w:lang w:eastAsia="pt-BR"/>
        </w:rPr>
        <w:t xml:space="preserve"> </w:t>
      </w:r>
      <w:r w:rsidR="00E055CB" w:rsidRPr="00277526">
        <w:rPr>
          <w:rFonts w:ascii="Book Antiqua" w:hAnsi="Book Antiqua"/>
          <w:b/>
          <w:bCs/>
          <w:color w:val="FF0000"/>
          <w:sz w:val="16"/>
          <w:szCs w:val="16"/>
          <w:u w:val="single"/>
        </w:rPr>
        <w:t>(Cartórios/TJMG-2017)</w:t>
      </w:r>
      <w:r w:rsidR="00184F6C" w:rsidRPr="00277526">
        <w:rPr>
          <w:rFonts w:ascii="Book Antiqua" w:hAnsi="Book Antiqua"/>
          <w:b/>
          <w:bCs/>
          <w:color w:val="FF0000"/>
          <w:sz w:val="16"/>
          <w:szCs w:val="16"/>
        </w:rPr>
        <w:t xml:space="preserve"> </w:t>
      </w:r>
      <w:r w:rsidR="00184F6C" w:rsidRPr="00277526">
        <w:rPr>
          <w:rFonts w:ascii="Book Antiqua" w:hAnsi="Book Antiqua"/>
          <w:b/>
          <w:color w:val="FF0000"/>
          <w:sz w:val="16"/>
          <w:szCs w:val="16"/>
          <w:u w:val="single"/>
        </w:rPr>
        <w:t>(PGM-Fortaleza/CE-2017)</w:t>
      </w:r>
      <w:r w:rsidR="00BC70D1">
        <w:rPr>
          <w:rFonts w:ascii="Book Antiqua" w:hAnsi="Book Antiqua"/>
          <w:b/>
          <w:color w:val="FF0000"/>
          <w:sz w:val="16"/>
          <w:szCs w:val="16"/>
        </w:rPr>
        <w:t xml:space="preserve"> </w:t>
      </w:r>
      <w:r w:rsidR="00BC70D1">
        <w:rPr>
          <w:rFonts w:ascii="Book Antiqua" w:hAnsi="Book Antiqua"/>
          <w:b/>
          <w:color w:val="FF0000"/>
          <w:sz w:val="16"/>
          <w:szCs w:val="16"/>
          <w:u w:val="single"/>
        </w:rPr>
        <w:t>(TJPE-2022)</w:t>
      </w:r>
      <w:r w:rsidR="00556A2C">
        <w:rPr>
          <w:rFonts w:ascii="Book Antiqua" w:hAnsi="Book Antiqua"/>
          <w:b/>
          <w:color w:val="FF0000"/>
          <w:sz w:val="16"/>
          <w:szCs w:val="16"/>
        </w:rPr>
        <w:t xml:space="preserve"> </w:t>
      </w:r>
      <w:bookmarkStart w:id="199" w:name="_Hlk170563235"/>
      <w:r w:rsidR="00556A2C">
        <w:rPr>
          <w:rFonts w:ascii="Book Antiqua" w:hAnsi="Book Antiqua"/>
          <w:b/>
          <w:color w:val="FF0000"/>
          <w:sz w:val="16"/>
          <w:szCs w:val="16"/>
          <w:u w:val="single"/>
        </w:rPr>
        <w:t>(MPMS-2022)</w:t>
      </w:r>
      <w:bookmarkEnd w:id="199"/>
      <w:r w:rsidR="00C562B4" w:rsidRPr="00277526">
        <w:rPr>
          <w:rFonts w:ascii="Book Antiqua" w:hAnsi="Book Antiqua"/>
          <w:b/>
          <w:color w:val="FF0000"/>
          <w:sz w:val="16"/>
          <w:szCs w:val="16"/>
        </w:rPr>
        <w:t xml:space="preserve"> </w:t>
      </w:r>
      <w:r w:rsidR="003A0414">
        <w:rPr>
          <w:rFonts w:ascii="Book Antiqua" w:hAnsi="Book Antiqua"/>
          <w:b/>
          <w:color w:val="FF0000"/>
          <w:sz w:val="16"/>
          <w:szCs w:val="16"/>
          <w:u w:val="single"/>
        </w:rPr>
        <w:t>(TJRJ-2023)</w:t>
      </w:r>
      <w:r w:rsidR="00736A62">
        <w:rPr>
          <w:rFonts w:ascii="Book Antiqua" w:hAnsi="Book Antiqua"/>
          <w:b/>
          <w:color w:val="FF0000"/>
          <w:sz w:val="16"/>
          <w:szCs w:val="16"/>
        </w:rPr>
        <w:t xml:space="preserve"> </w:t>
      </w:r>
      <w:r w:rsidR="00736A62">
        <w:rPr>
          <w:rFonts w:ascii="Book Antiqua" w:hAnsi="Book Antiqua"/>
          <w:b/>
          <w:color w:val="FF0000"/>
          <w:sz w:val="16"/>
          <w:szCs w:val="16"/>
          <w:u w:val="single"/>
        </w:rPr>
        <w:t>(Cartórios/TJSE-2023)</w:t>
      </w:r>
    </w:p>
    <w:p w14:paraId="663A9E71" w14:textId="71663F78" w:rsidR="008725C3" w:rsidRPr="002E74BC" w:rsidRDefault="008725C3" w:rsidP="008C0EB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149</w:t>
      </w:r>
      <w:r w:rsidRPr="0028777C">
        <w:rPr>
          <w:rFonts w:ascii="Book Antiqua" w:eastAsia="Times New Roman" w:hAnsi="Book Antiqua" w:cs="Times New Roman"/>
          <w:b/>
          <w:bCs/>
          <w:sz w:val="19"/>
          <w:szCs w:val="19"/>
          <w:lang w:eastAsia="pt-BR"/>
        </w:rPr>
        <w:t xml:space="preserve">. O </w:t>
      </w:r>
      <w:r w:rsidRPr="0028777C">
        <w:rPr>
          <w:rFonts w:ascii="Book Antiqua" w:eastAsia="Times New Roman" w:hAnsi="Book Antiqua" w:cs="Times New Roman"/>
          <w:b/>
          <w:bCs/>
          <w:caps/>
          <w:sz w:val="19"/>
          <w:szCs w:val="19"/>
          <w:shd w:val="clear" w:color="auto" w:fill="F7CAAC" w:themeFill="accent2" w:themeFillTint="66"/>
          <w:lang w:eastAsia="pt-BR"/>
        </w:rPr>
        <w:t>lançamento</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caps/>
          <w:sz w:val="19"/>
          <w:szCs w:val="19"/>
          <w:highlight w:val="green"/>
          <w:lang w:eastAsia="pt-BR"/>
        </w:rPr>
        <w:t>é efetuado</w:t>
      </w:r>
      <w:r w:rsidRPr="0028777C">
        <w:rPr>
          <w:rFonts w:ascii="Book Antiqua" w:eastAsia="Times New Roman" w:hAnsi="Book Antiqua" w:cs="Times New Roman"/>
          <w:b/>
          <w:bCs/>
          <w:sz w:val="19"/>
          <w:szCs w:val="19"/>
          <w:lang w:eastAsia="pt-BR"/>
        </w:rPr>
        <w:t xml:space="preserve"> e </w:t>
      </w:r>
      <w:r w:rsidRPr="0028777C">
        <w:rPr>
          <w:rFonts w:ascii="Book Antiqua" w:eastAsia="Times New Roman" w:hAnsi="Book Antiqua" w:cs="Times New Roman"/>
          <w:b/>
          <w:bCs/>
          <w:caps/>
          <w:sz w:val="19"/>
          <w:szCs w:val="19"/>
          <w:highlight w:val="green"/>
          <w:lang w:eastAsia="pt-BR"/>
        </w:rPr>
        <w:t>revisto</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caps/>
          <w:sz w:val="19"/>
          <w:szCs w:val="19"/>
          <w:highlight w:val="cyan"/>
          <w:lang w:eastAsia="pt-BR"/>
        </w:rPr>
        <w:t>de ofício</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yellow"/>
          <w:lang w:eastAsia="pt-BR"/>
        </w:rPr>
        <w:t>pela autoridade administrativa</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cyan"/>
          <w:lang w:eastAsia="pt-BR"/>
        </w:rPr>
        <w:t>nos seguintes casos</w:t>
      </w:r>
      <w:r w:rsidRPr="0028777C">
        <w:rPr>
          <w:rFonts w:ascii="Book Antiqua" w:eastAsia="Times New Roman" w:hAnsi="Book Antiqua" w:cs="Times New Roman"/>
          <w:b/>
          <w:bCs/>
          <w:sz w:val="18"/>
          <w:szCs w:val="18"/>
          <w:lang w:eastAsia="pt-BR"/>
        </w:rPr>
        <w:t>:</w:t>
      </w:r>
      <w:r w:rsidR="00440FB9" w:rsidRPr="0028777C">
        <w:rPr>
          <w:rFonts w:ascii="Book Antiqua" w:eastAsia="Times New Roman" w:hAnsi="Book Antiqua" w:cs="Times New Roman"/>
          <w:b/>
          <w:bCs/>
          <w:sz w:val="18"/>
          <w:szCs w:val="18"/>
          <w:lang w:eastAsia="pt-BR"/>
        </w:rPr>
        <w:t xml:space="preserve"> </w:t>
      </w:r>
      <w:r w:rsidR="00440FB9" w:rsidRPr="00277526">
        <w:rPr>
          <w:rFonts w:ascii="Book Antiqua" w:eastAsia="Times New Roman" w:hAnsi="Book Antiqua" w:cs="Times New Roman"/>
          <w:b/>
          <w:bCs/>
          <w:color w:val="FF0000"/>
          <w:sz w:val="16"/>
          <w:szCs w:val="16"/>
          <w:u w:val="single"/>
          <w:lang w:eastAsia="pt-BR"/>
        </w:rPr>
        <w:t>(PGECE-2008)</w:t>
      </w:r>
      <w:r w:rsidR="00440FB9" w:rsidRPr="00277526">
        <w:rPr>
          <w:rFonts w:ascii="Book Antiqua" w:eastAsia="Times New Roman" w:hAnsi="Book Antiqua" w:cs="Times New Roman"/>
          <w:b/>
          <w:bCs/>
          <w:color w:val="FF0000"/>
          <w:sz w:val="16"/>
          <w:szCs w:val="16"/>
          <w:lang w:eastAsia="pt-BR"/>
        </w:rPr>
        <w:t xml:space="preserve"> </w:t>
      </w:r>
      <w:r w:rsidR="00440FB9" w:rsidRPr="00277526">
        <w:rPr>
          <w:rFonts w:ascii="Book Antiqua" w:eastAsia="Times New Roman" w:hAnsi="Book Antiqua" w:cs="Times New Roman"/>
          <w:b/>
          <w:bCs/>
          <w:color w:val="FF0000"/>
          <w:sz w:val="16"/>
          <w:szCs w:val="16"/>
          <w:u w:val="single"/>
          <w:lang w:eastAsia="pt-BR"/>
        </w:rPr>
        <w:t>(MPRN-2009)</w:t>
      </w:r>
      <w:r w:rsidR="00AE01FA" w:rsidRPr="00277526">
        <w:rPr>
          <w:rFonts w:ascii="Book Antiqua" w:eastAsia="Times New Roman" w:hAnsi="Book Antiqua" w:cs="Times New Roman"/>
          <w:b/>
          <w:bCs/>
          <w:color w:val="FF0000"/>
          <w:sz w:val="16"/>
          <w:szCs w:val="16"/>
          <w:lang w:eastAsia="pt-BR"/>
        </w:rPr>
        <w:t xml:space="preserve"> </w:t>
      </w:r>
      <w:r w:rsidR="00F4160B" w:rsidRPr="00277526">
        <w:rPr>
          <w:rFonts w:ascii="Book Antiqua" w:eastAsia="Times New Roman" w:hAnsi="Book Antiqua" w:cs="Times New Roman"/>
          <w:b/>
          <w:bCs/>
          <w:color w:val="FF0000"/>
          <w:sz w:val="16"/>
          <w:szCs w:val="16"/>
          <w:u w:val="single"/>
          <w:lang w:eastAsia="pt-BR"/>
        </w:rPr>
        <w:t>(MPMS-2011)</w:t>
      </w:r>
      <w:r w:rsidR="00C57640" w:rsidRPr="00277526">
        <w:rPr>
          <w:rFonts w:ascii="Book Antiqua" w:eastAsia="Times New Roman" w:hAnsi="Book Antiqua" w:cs="Times New Roman"/>
          <w:b/>
          <w:bCs/>
          <w:color w:val="FF0000"/>
          <w:sz w:val="16"/>
          <w:szCs w:val="16"/>
          <w:lang w:eastAsia="pt-BR"/>
        </w:rPr>
        <w:t xml:space="preserve"> </w:t>
      </w:r>
      <w:r w:rsidR="00C57640" w:rsidRPr="00277526">
        <w:rPr>
          <w:rFonts w:ascii="Book Antiqua" w:eastAsia="Times New Roman" w:hAnsi="Book Antiqua" w:cs="Times New Roman"/>
          <w:b/>
          <w:bCs/>
          <w:color w:val="FF0000"/>
          <w:sz w:val="16"/>
          <w:szCs w:val="16"/>
          <w:u w:val="single"/>
          <w:lang w:eastAsia="pt-BR"/>
        </w:rPr>
        <w:t>(PGEPR-2011)</w:t>
      </w:r>
      <w:r w:rsidR="00BC4976" w:rsidRPr="00277526">
        <w:rPr>
          <w:rFonts w:ascii="Book Antiqua" w:eastAsia="Times New Roman" w:hAnsi="Book Antiqua" w:cs="Times New Roman"/>
          <w:b/>
          <w:bCs/>
          <w:color w:val="FF0000"/>
          <w:sz w:val="16"/>
          <w:szCs w:val="16"/>
          <w:lang w:eastAsia="pt-BR"/>
        </w:rPr>
        <w:t xml:space="preserve"> </w:t>
      </w:r>
      <w:r w:rsidR="00BC4976" w:rsidRPr="00277526">
        <w:rPr>
          <w:rFonts w:ascii="Book Antiqua" w:hAnsi="Book Antiqua"/>
          <w:b/>
          <w:bCs/>
          <w:color w:val="FF0000"/>
          <w:sz w:val="16"/>
          <w:szCs w:val="16"/>
          <w:u w:val="single"/>
        </w:rPr>
        <w:t>(PFN-2012)</w:t>
      </w:r>
      <w:r w:rsidR="00742E59" w:rsidRPr="00277526">
        <w:rPr>
          <w:rFonts w:ascii="Book Antiqua" w:eastAsia="Times New Roman" w:hAnsi="Book Antiqua" w:cs="Times New Roman"/>
          <w:b/>
          <w:bCs/>
          <w:color w:val="FF0000"/>
          <w:sz w:val="16"/>
          <w:szCs w:val="16"/>
          <w:lang w:eastAsia="pt-BR"/>
        </w:rPr>
        <w:t xml:space="preserve"> </w:t>
      </w:r>
      <w:r w:rsidR="00742E59" w:rsidRPr="00277526">
        <w:rPr>
          <w:rFonts w:ascii="Book Antiqua" w:eastAsia="Times New Roman" w:hAnsi="Book Antiqua" w:cs="Times New Roman"/>
          <w:b/>
          <w:bCs/>
          <w:color w:val="FF0000"/>
          <w:sz w:val="16"/>
          <w:szCs w:val="16"/>
          <w:u w:val="single"/>
          <w:lang w:eastAsia="pt-BR"/>
        </w:rPr>
        <w:t>(DPEAM-2013)</w:t>
      </w:r>
      <w:r w:rsidR="009C1E79" w:rsidRPr="00277526">
        <w:rPr>
          <w:rFonts w:ascii="Book Antiqua" w:eastAsia="Times New Roman" w:hAnsi="Book Antiqua" w:cs="Times New Roman"/>
          <w:b/>
          <w:bCs/>
          <w:color w:val="FF0000"/>
          <w:sz w:val="16"/>
          <w:szCs w:val="16"/>
          <w:lang w:eastAsia="pt-BR"/>
        </w:rPr>
        <w:t xml:space="preserve"> </w:t>
      </w:r>
      <w:r w:rsidR="009C1E79" w:rsidRPr="00277526">
        <w:rPr>
          <w:rFonts w:ascii="Book Antiqua" w:eastAsia="Times New Roman" w:hAnsi="Book Antiqua" w:cs="Arial"/>
          <w:b/>
          <w:bCs/>
          <w:color w:val="FF0000"/>
          <w:sz w:val="16"/>
          <w:szCs w:val="16"/>
          <w:u w:val="single"/>
          <w:lang w:eastAsia="pt-BR"/>
        </w:rPr>
        <w:t>(PGDF-2013)</w:t>
      </w:r>
      <w:r w:rsidR="005D5E3E" w:rsidRPr="00277526">
        <w:rPr>
          <w:rFonts w:ascii="Book Antiqua" w:eastAsia="Times New Roman" w:hAnsi="Book Antiqua" w:cs="Arial"/>
          <w:b/>
          <w:bCs/>
          <w:color w:val="FF0000"/>
          <w:sz w:val="16"/>
          <w:szCs w:val="16"/>
          <w:lang w:eastAsia="pt-BR"/>
        </w:rPr>
        <w:t xml:space="preserve"> </w:t>
      </w:r>
      <w:r w:rsidR="00DF6182" w:rsidRPr="00277526">
        <w:rPr>
          <w:rFonts w:ascii="Book Antiqua" w:eastAsia="Times New Roman" w:hAnsi="Book Antiqua" w:cs="Times New Roman"/>
          <w:b/>
          <w:bCs/>
          <w:iCs/>
          <w:color w:val="FF0000"/>
          <w:sz w:val="16"/>
          <w:szCs w:val="16"/>
          <w:u w:val="single"/>
          <w:lang w:eastAsia="pt-BR"/>
        </w:rPr>
        <w:t>(TJGO-2015)</w:t>
      </w:r>
      <w:r w:rsidR="00B37AEA" w:rsidRPr="00277526">
        <w:rPr>
          <w:rFonts w:ascii="Book Antiqua" w:eastAsia="Times New Roman" w:hAnsi="Book Antiqua" w:cs="Times New Roman"/>
          <w:b/>
          <w:bCs/>
          <w:iCs/>
          <w:color w:val="FF0000"/>
          <w:sz w:val="16"/>
          <w:szCs w:val="16"/>
          <w:lang w:eastAsia="pt-BR"/>
        </w:rPr>
        <w:t xml:space="preserve"> </w:t>
      </w:r>
      <w:r w:rsidR="00B37AEA" w:rsidRPr="00277526">
        <w:rPr>
          <w:rFonts w:ascii="Book Antiqua" w:eastAsia="Times New Roman" w:hAnsi="Book Antiqua" w:cs="Times New Roman"/>
          <w:b/>
          <w:bCs/>
          <w:color w:val="FF0000"/>
          <w:sz w:val="16"/>
          <w:szCs w:val="16"/>
          <w:u w:val="single"/>
          <w:lang w:eastAsia="pt-BR"/>
        </w:rPr>
        <w:t>(TRF1-2015)</w:t>
      </w:r>
      <w:r w:rsidR="00D3443E" w:rsidRPr="00277526">
        <w:rPr>
          <w:rFonts w:ascii="Book Antiqua" w:eastAsia="Times New Roman" w:hAnsi="Book Antiqua" w:cs="Times New Roman"/>
          <w:b/>
          <w:bCs/>
          <w:color w:val="FF0000"/>
          <w:sz w:val="16"/>
          <w:szCs w:val="16"/>
          <w:lang w:eastAsia="pt-BR"/>
        </w:rPr>
        <w:t xml:space="preserve"> </w:t>
      </w:r>
      <w:r w:rsidR="00646C4F" w:rsidRPr="00277526">
        <w:rPr>
          <w:rFonts w:ascii="Book Antiqua" w:eastAsia="Times New Roman" w:hAnsi="Book Antiqua" w:cs="Times New Roman"/>
          <w:b/>
          <w:bCs/>
          <w:color w:val="FF0000"/>
          <w:sz w:val="16"/>
          <w:szCs w:val="16"/>
          <w:u w:val="single"/>
          <w:lang w:eastAsia="pt-BR"/>
        </w:rPr>
        <w:t>(PGEMS-2014/2016)</w:t>
      </w:r>
      <w:r w:rsidR="00262E79" w:rsidRPr="00277526">
        <w:rPr>
          <w:rFonts w:ascii="Book Antiqua" w:eastAsia="Times New Roman" w:hAnsi="Book Antiqua" w:cs="Times New Roman"/>
          <w:b/>
          <w:bCs/>
          <w:color w:val="FF0000"/>
          <w:sz w:val="16"/>
          <w:szCs w:val="16"/>
          <w:lang w:eastAsia="pt-BR"/>
        </w:rPr>
        <w:t xml:space="preserve"> </w:t>
      </w:r>
      <w:r w:rsidR="00940C40" w:rsidRPr="00277526">
        <w:rPr>
          <w:rFonts w:ascii="Book Antiqua" w:hAnsi="Book Antiqua"/>
          <w:b/>
          <w:bCs/>
          <w:color w:val="FF0000"/>
          <w:sz w:val="16"/>
          <w:szCs w:val="16"/>
          <w:u w:val="single"/>
        </w:rPr>
        <w:t>(PGEMT-2016)</w:t>
      </w:r>
      <w:r w:rsidR="00C55E3B" w:rsidRPr="00277526">
        <w:rPr>
          <w:rFonts w:ascii="Book Antiqua" w:hAnsi="Book Antiqua"/>
          <w:b/>
          <w:bCs/>
          <w:color w:val="FF0000"/>
          <w:sz w:val="16"/>
          <w:szCs w:val="16"/>
        </w:rPr>
        <w:t xml:space="preserve"> </w:t>
      </w:r>
      <w:r w:rsidR="00C55E3B" w:rsidRPr="00277526">
        <w:rPr>
          <w:rFonts w:ascii="Book Antiqua" w:hAnsi="Book Antiqua"/>
          <w:b/>
          <w:bCs/>
          <w:color w:val="FF0000"/>
          <w:sz w:val="16"/>
          <w:szCs w:val="16"/>
          <w:u w:val="single"/>
        </w:rPr>
        <w:t>(PCPE-2016)</w:t>
      </w:r>
      <w:r w:rsidR="00773755" w:rsidRPr="00277526">
        <w:rPr>
          <w:rFonts w:ascii="Book Antiqua" w:hAnsi="Book Antiqua"/>
          <w:b/>
          <w:bCs/>
          <w:color w:val="FF0000"/>
          <w:sz w:val="16"/>
          <w:szCs w:val="16"/>
        </w:rPr>
        <w:t xml:space="preserve"> </w:t>
      </w:r>
      <w:r w:rsidR="00773755" w:rsidRPr="00277526">
        <w:rPr>
          <w:rFonts w:ascii="Book Antiqua" w:hAnsi="Book Antiqua"/>
          <w:b/>
          <w:bCs/>
          <w:color w:val="FF0000"/>
          <w:sz w:val="16"/>
          <w:szCs w:val="16"/>
          <w:u w:val="single"/>
        </w:rPr>
        <w:t>(PGM-São Luís/MA-2016)</w:t>
      </w:r>
      <w:r w:rsidR="00E055CB" w:rsidRPr="00277526">
        <w:rPr>
          <w:rFonts w:ascii="Book Antiqua" w:hAnsi="Book Antiqua"/>
          <w:b/>
          <w:bCs/>
          <w:color w:val="FF0000"/>
          <w:sz w:val="16"/>
          <w:szCs w:val="16"/>
        </w:rPr>
        <w:t xml:space="preserve"> </w:t>
      </w:r>
      <w:r w:rsidR="00E055CB" w:rsidRPr="00277526">
        <w:rPr>
          <w:rFonts w:ascii="Book Antiqua" w:hAnsi="Book Antiqua"/>
          <w:b/>
          <w:bCs/>
          <w:color w:val="FF0000"/>
          <w:sz w:val="16"/>
          <w:szCs w:val="16"/>
          <w:u w:val="single"/>
        </w:rPr>
        <w:t>(Cartórios/TJMG-2015/2016/2017)</w:t>
      </w:r>
      <w:r w:rsidR="00E575C0" w:rsidRPr="00277526">
        <w:rPr>
          <w:rFonts w:ascii="Book Antiqua" w:hAnsi="Book Antiqua"/>
          <w:b/>
          <w:bCs/>
          <w:color w:val="FF0000"/>
          <w:sz w:val="16"/>
          <w:szCs w:val="16"/>
        </w:rPr>
        <w:t xml:space="preserve"> </w:t>
      </w:r>
      <w:r w:rsidR="00E575C0" w:rsidRPr="00277526">
        <w:rPr>
          <w:rFonts w:ascii="Book Antiqua" w:hAnsi="Book Antiqua"/>
          <w:b/>
          <w:bCs/>
          <w:color w:val="FF0000"/>
          <w:sz w:val="16"/>
          <w:szCs w:val="16"/>
          <w:u w:val="single"/>
        </w:rPr>
        <w:t>(PGM-BH/MG-2017)</w:t>
      </w:r>
      <w:r w:rsidR="002918C5" w:rsidRPr="00277526">
        <w:rPr>
          <w:rFonts w:ascii="Book Antiqua" w:eastAsia="Times New Roman" w:hAnsi="Book Antiqua" w:cs="Times New Roman"/>
          <w:b/>
          <w:bCs/>
          <w:iCs/>
          <w:color w:val="FF0000"/>
          <w:sz w:val="16"/>
          <w:szCs w:val="16"/>
          <w:lang w:eastAsia="pt-BR"/>
        </w:rPr>
        <w:t xml:space="preserve"> </w:t>
      </w:r>
      <w:r w:rsidR="002918C5" w:rsidRPr="00277526">
        <w:rPr>
          <w:rFonts w:ascii="Book Antiqua" w:eastAsia="Times New Roman" w:hAnsi="Book Antiqua" w:cs="Times New Roman"/>
          <w:b/>
          <w:bCs/>
          <w:color w:val="FF0000"/>
          <w:sz w:val="16"/>
          <w:szCs w:val="16"/>
          <w:u w:val="single"/>
          <w:lang w:eastAsia="pt-BR"/>
        </w:rPr>
        <w:t>(TJMT-2018)</w:t>
      </w:r>
      <w:r w:rsidR="0088666B" w:rsidRPr="00277526">
        <w:rPr>
          <w:rFonts w:ascii="Book Antiqua" w:eastAsia="Times New Roman" w:hAnsi="Book Antiqua" w:cs="Times New Roman"/>
          <w:b/>
          <w:bCs/>
          <w:sz w:val="16"/>
          <w:szCs w:val="16"/>
          <w:lang w:eastAsia="pt-BR"/>
        </w:rPr>
        <w:t xml:space="preserve"> </w:t>
      </w:r>
      <w:r w:rsidR="0088666B" w:rsidRPr="00277526">
        <w:rPr>
          <w:rFonts w:ascii="Book Antiqua" w:eastAsia="Times New Roman" w:hAnsi="Book Antiqua" w:cs="Times New Roman"/>
          <w:b/>
          <w:bCs/>
          <w:color w:val="FF0000"/>
          <w:sz w:val="16"/>
          <w:szCs w:val="16"/>
          <w:u w:val="single"/>
          <w:lang w:eastAsia="pt-BR"/>
        </w:rPr>
        <w:t>(TJSP-2018)</w:t>
      </w:r>
      <w:r w:rsidR="0001388E" w:rsidRPr="00277526">
        <w:rPr>
          <w:rFonts w:ascii="Book Antiqua" w:eastAsia="Times New Roman" w:hAnsi="Book Antiqua" w:cs="Times New Roman"/>
          <w:b/>
          <w:bCs/>
          <w:color w:val="FF0000"/>
          <w:sz w:val="16"/>
          <w:szCs w:val="16"/>
          <w:lang w:eastAsia="pt-BR"/>
        </w:rPr>
        <w:t xml:space="preserve"> </w:t>
      </w:r>
      <w:r w:rsidR="0001388E" w:rsidRPr="00277526">
        <w:rPr>
          <w:rFonts w:ascii="Book Antiqua" w:eastAsia="Times New Roman" w:hAnsi="Book Antiqua" w:cs="Times New Roman"/>
          <w:b/>
          <w:bCs/>
          <w:color w:val="FF0000"/>
          <w:sz w:val="16"/>
          <w:szCs w:val="16"/>
          <w:u w:val="single"/>
          <w:lang w:eastAsia="pt-BR"/>
        </w:rPr>
        <w:t>(MPPB-2018)</w:t>
      </w:r>
      <w:r w:rsidR="00FB121C" w:rsidRPr="00277526">
        <w:rPr>
          <w:rFonts w:ascii="Book Antiqua" w:eastAsia="Times New Roman" w:hAnsi="Book Antiqua" w:cs="Times New Roman"/>
          <w:b/>
          <w:bCs/>
          <w:color w:val="FF0000"/>
          <w:sz w:val="16"/>
          <w:szCs w:val="16"/>
          <w:lang w:eastAsia="pt-BR"/>
        </w:rPr>
        <w:t xml:space="preserve"> </w:t>
      </w:r>
      <w:bookmarkStart w:id="200" w:name="_Hlk93164799"/>
      <w:r w:rsidR="00FB121C" w:rsidRPr="00277526">
        <w:rPr>
          <w:rFonts w:ascii="Book Antiqua" w:eastAsia="Times New Roman" w:hAnsi="Book Antiqua" w:cs="Times New Roman"/>
          <w:b/>
          <w:bCs/>
          <w:color w:val="FF0000"/>
          <w:sz w:val="16"/>
          <w:szCs w:val="16"/>
          <w:u w:val="single"/>
          <w:lang w:eastAsia="pt-BR"/>
        </w:rPr>
        <w:t>(DPEAP-2018)</w:t>
      </w:r>
      <w:bookmarkEnd w:id="200"/>
      <w:r w:rsidR="00B416B7" w:rsidRPr="00277526">
        <w:rPr>
          <w:rFonts w:ascii="Book Antiqua" w:eastAsia="Times New Roman" w:hAnsi="Book Antiqua" w:cs="Times New Roman"/>
          <w:b/>
          <w:bCs/>
          <w:color w:val="FF0000"/>
          <w:sz w:val="16"/>
          <w:szCs w:val="16"/>
          <w:lang w:eastAsia="pt-BR"/>
        </w:rPr>
        <w:t xml:space="preserve"> </w:t>
      </w:r>
      <w:r w:rsidR="00B416B7" w:rsidRPr="00277526">
        <w:rPr>
          <w:rFonts w:ascii="Book Antiqua" w:eastAsia="Times New Roman" w:hAnsi="Book Antiqua" w:cs="Times New Roman"/>
          <w:b/>
          <w:bCs/>
          <w:color w:val="FF0000"/>
          <w:sz w:val="16"/>
          <w:szCs w:val="16"/>
          <w:u w:val="single"/>
          <w:lang w:eastAsia="pt-BR"/>
        </w:rPr>
        <w:t>(PGETO-2018)</w:t>
      </w:r>
      <w:r w:rsidR="006502EB" w:rsidRPr="00277526">
        <w:rPr>
          <w:rFonts w:ascii="Book Antiqua" w:eastAsia="Times New Roman" w:hAnsi="Book Antiqua" w:cs="Times New Roman"/>
          <w:b/>
          <w:bCs/>
          <w:color w:val="FF0000"/>
          <w:sz w:val="16"/>
          <w:szCs w:val="16"/>
          <w:lang w:eastAsia="pt-BR"/>
        </w:rPr>
        <w:t xml:space="preserve"> </w:t>
      </w:r>
      <w:r w:rsidR="006502EB" w:rsidRPr="00277526">
        <w:rPr>
          <w:rFonts w:ascii="Book Antiqua" w:eastAsia="Times New Roman" w:hAnsi="Book Antiqua" w:cs="Times New Roman"/>
          <w:b/>
          <w:bCs/>
          <w:color w:val="FF0000"/>
          <w:sz w:val="16"/>
          <w:szCs w:val="16"/>
          <w:u w:val="single"/>
          <w:lang w:eastAsia="pt-BR"/>
        </w:rPr>
        <w:t>(Cartórios/TJPR-2019)</w:t>
      </w:r>
      <w:r w:rsidR="0064093C" w:rsidRPr="00277526">
        <w:rPr>
          <w:rFonts w:ascii="Book Antiqua" w:eastAsia="Times New Roman" w:hAnsi="Book Antiqua" w:cs="Times New Roman"/>
          <w:b/>
          <w:bCs/>
          <w:color w:val="FF0000"/>
          <w:sz w:val="16"/>
          <w:szCs w:val="16"/>
          <w:lang w:eastAsia="pt-BR"/>
        </w:rPr>
        <w:t xml:space="preserve"> </w:t>
      </w:r>
      <w:r w:rsidR="0064093C" w:rsidRPr="00277526">
        <w:rPr>
          <w:rFonts w:ascii="Book Antiqua" w:eastAsia="Times New Roman" w:hAnsi="Book Antiqua" w:cs="Times New Roman"/>
          <w:b/>
          <w:bCs/>
          <w:color w:val="FF0000"/>
          <w:sz w:val="16"/>
          <w:szCs w:val="16"/>
          <w:u w:val="single"/>
          <w:lang w:eastAsia="pt-BR"/>
        </w:rPr>
        <w:t>(PGM-Curitiba/PR-2019)</w:t>
      </w:r>
      <w:r w:rsidR="0028777C" w:rsidRPr="00277526">
        <w:rPr>
          <w:rFonts w:ascii="Book Antiqua" w:eastAsia="Times New Roman" w:hAnsi="Book Antiqua" w:cs="Times New Roman"/>
          <w:b/>
          <w:bCs/>
          <w:color w:val="FF0000"/>
          <w:sz w:val="16"/>
          <w:szCs w:val="16"/>
          <w:lang w:eastAsia="pt-BR"/>
        </w:rPr>
        <w:t xml:space="preserve"> </w:t>
      </w:r>
      <w:r w:rsidR="0028777C" w:rsidRPr="00277526">
        <w:rPr>
          <w:rFonts w:ascii="Book Antiqua" w:eastAsia="Times New Roman" w:hAnsi="Book Antiqua" w:cs="Times New Roman"/>
          <w:b/>
          <w:bCs/>
          <w:color w:val="FF0000"/>
          <w:sz w:val="16"/>
          <w:szCs w:val="16"/>
          <w:u w:val="single"/>
          <w:lang w:eastAsia="pt-BR"/>
        </w:rPr>
        <w:t>(DPETO-2022)</w:t>
      </w:r>
      <w:r w:rsidR="002869A0" w:rsidRPr="00277526">
        <w:rPr>
          <w:rFonts w:ascii="Book Antiqua" w:eastAsia="Times New Roman" w:hAnsi="Book Antiqua" w:cs="Times New Roman"/>
          <w:b/>
          <w:bCs/>
          <w:color w:val="FF0000"/>
          <w:sz w:val="16"/>
          <w:szCs w:val="16"/>
          <w:lang w:eastAsia="pt-BR"/>
        </w:rPr>
        <w:t xml:space="preserve"> </w:t>
      </w:r>
      <w:r w:rsidR="002869A0" w:rsidRPr="00277526">
        <w:rPr>
          <w:rFonts w:ascii="Book Antiqua" w:eastAsia="Times New Roman" w:hAnsi="Book Antiqua" w:cs="Times New Roman"/>
          <w:b/>
          <w:color w:val="FF0000"/>
          <w:sz w:val="16"/>
          <w:szCs w:val="16"/>
          <w:u w:val="single"/>
          <w:lang w:eastAsia="pt-BR"/>
        </w:rPr>
        <w:t>(PGEAM-2022)</w:t>
      </w:r>
      <w:r w:rsidR="00072EF2" w:rsidRPr="00277526">
        <w:rPr>
          <w:rFonts w:ascii="Book Antiqua" w:eastAsia="Times New Roman" w:hAnsi="Book Antiqua" w:cs="Times New Roman"/>
          <w:b/>
          <w:bCs/>
          <w:color w:val="FF0000"/>
          <w:sz w:val="16"/>
          <w:szCs w:val="16"/>
          <w:lang w:eastAsia="pt-BR"/>
        </w:rPr>
        <w:t xml:space="preserve"> </w:t>
      </w:r>
      <w:r w:rsidR="00072EF2" w:rsidRPr="00277526">
        <w:rPr>
          <w:rFonts w:ascii="Book Antiqua" w:eastAsia="Times New Roman" w:hAnsi="Book Antiqua" w:cs="Times New Roman"/>
          <w:b/>
          <w:bCs/>
          <w:color w:val="FF0000"/>
          <w:sz w:val="16"/>
          <w:szCs w:val="16"/>
          <w:u w:val="single"/>
          <w:lang w:eastAsia="pt-BR"/>
        </w:rPr>
        <w:t>(PCAM-2022)</w:t>
      </w:r>
      <w:r w:rsidR="00963411">
        <w:rPr>
          <w:rFonts w:ascii="Book Antiqua" w:eastAsia="Times New Roman" w:hAnsi="Book Antiqua" w:cs="Times New Roman"/>
          <w:b/>
          <w:bCs/>
          <w:color w:val="FF0000"/>
          <w:sz w:val="16"/>
          <w:szCs w:val="16"/>
          <w:lang w:eastAsia="pt-BR"/>
        </w:rPr>
        <w:t xml:space="preserve"> </w:t>
      </w:r>
      <w:r w:rsidR="00963411">
        <w:rPr>
          <w:rFonts w:ascii="Book Antiqua" w:eastAsia="Times New Roman" w:hAnsi="Book Antiqua" w:cs="Times New Roman"/>
          <w:b/>
          <w:color w:val="FF0000"/>
          <w:sz w:val="16"/>
          <w:szCs w:val="16"/>
          <w:u w:val="single"/>
          <w:lang w:eastAsia="pt-BR"/>
        </w:rPr>
        <w:t>(MPRO-2008/2024)</w:t>
      </w:r>
      <w:r w:rsidR="00C562B4" w:rsidRPr="00277526">
        <w:rPr>
          <w:rFonts w:ascii="Book Antiqua" w:eastAsia="Times New Roman" w:hAnsi="Book Antiqua" w:cs="Times New Roman"/>
          <w:b/>
          <w:bCs/>
          <w:color w:val="FF0000"/>
          <w:sz w:val="16"/>
          <w:szCs w:val="16"/>
          <w:lang w:eastAsia="pt-BR"/>
        </w:rPr>
        <w:t xml:space="preserve"> </w:t>
      </w:r>
      <w:r w:rsidR="004E08A2">
        <w:rPr>
          <w:rFonts w:ascii="Book Antiqua" w:eastAsia="Times New Roman" w:hAnsi="Book Antiqua" w:cs="Times New Roman"/>
          <w:b/>
          <w:bCs/>
          <w:color w:val="FF0000"/>
          <w:sz w:val="16"/>
          <w:szCs w:val="16"/>
          <w:u w:val="single"/>
          <w:lang w:eastAsia="pt-BR"/>
        </w:rPr>
        <w:t>(MPSC-2024)</w:t>
      </w:r>
      <w:r w:rsidR="002E74BC">
        <w:rPr>
          <w:rFonts w:ascii="Book Antiqua" w:eastAsia="Times New Roman" w:hAnsi="Book Antiqua" w:cs="Times New Roman"/>
          <w:b/>
          <w:bCs/>
          <w:color w:val="FF0000"/>
          <w:sz w:val="16"/>
          <w:szCs w:val="16"/>
          <w:lang w:eastAsia="pt-BR"/>
        </w:rPr>
        <w:t xml:space="preserve"> </w:t>
      </w:r>
      <w:r w:rsidR="002E74BC">
        <w:rPr>
          <w:rFonts w:ascii="Book Antiqua" w:eastAsia="Times New Roman" w:hAnsi="Book Antiqua" w:cs="Times New Roman"/>
          <w:b/>
          <w:color w:val="FF0000"/>
          <w:sz w:val="16"/>
          <w:szCs w:val="16"/>
          <w:u w:val="single"/>
          <w:lang w:eastAsia="pt-BR"/>
        </w:rPr>
        <w:t>(Anal. Judic./TRF5-2024)</w:t>
      </w:r>
    </w:p>
    <w:p w14:paraId="663A9E72" w14:textId="552E24F2" w:rsidR="008725C3" w:rsidRPr="004E08A2" w:rsidRDefault="008725C3" w:rsidP="008C0EB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w:t>
      </w:r>
      <w:r w:rsidRPr="003D7D2D">
        <w:rPr>
          <w:rFonts w:ascii="Book Antiqua" w:eastAsia="Times New Roman" w:hAnsi="Book Antiqua" w:cs="Times New Roman"/>
          <w:b/>
          <w:bCs/>
          <w:sz w:val="19"/>
          <w:szCs w:val="19"/>
          <w:highlight w:val="yellow"/>
          <w:lang w:eastAsia="pt-BR"/>
        </w:rPr>
        <w:t>quando a lei assim o determine</w:t>
      </w:r>
      <w:r w:rsidRPr="00277526">
        <w:rPr>
          <w:rFonts w:ascii="Book Antiqua" w:eastAsia="Times New Roman" w:hAnsi="Book Antiqua" w:cs="Times New Roman"/>
          <w:sz w:val="16"/>
          <w:szCs w:val="16"/>
          <w:lang w:eastAsia="pt-BR"/>
        </w:rPr>
        <w:t>;</w:t>
      </w:r>
      <w:r w:rsidR="00440FB9" w:rsidRPr="00277526">
        <w:rPr>
          <w:rFonts w:ascii="Book Antiqua" w:eastAsia="Times New Roman" w:hAnsi="Book Antiqua" w:cs="Times New Roman"/>
          <w:sz w:val="16"/>
          <w:szCs w:val="16"/>
          <w:lang w:eastAsia="pt-BR"/>
        </w:rPr>
        <w:t xml:space="preserve"> </w:t>
      </w:r>
      <w:r w:rsidR="00440FB9" w:rsidRPr="00277526">
        <w:rPr>
          <w:rFonts w:ascii="Book Antiqua" w:eastAsia="Times New Roman" w:hAnsi="Book Antiqua" w:cs="Times New Roman"/>
          <w:b/>
          <w:color w:val="FF0000"/>
          <w:sz w:val="16"/>
          <w:szCs w:val="16"/>
          <w:u w:val="single"/>
          <w:lang w:eastAsia="pt-BR"/>
        </w:rPr>
        <w:t>(PGECE-2008)</w:t>
      </w:r>
      <w:r w:rsidR="00F4160B" w:rsidRPr="00277526">
        <w:rPr>
          <w:rFonts w:ascii="Book Antiqua" w:eastAsia="Times New Roman" w:hAnsi="Book Antiqua" w:cs="Times New Roman"/>
          <w:sz w:val="16"/>
          <w:szCs w:val="16"/>
          <w:lang w:eastAsia="pt-BR"/>
        </w:rPr>
        <w:t xml:space="preserve"> </w:t>
      </w:r>
      <w:r w:rsidR="00F4160B" w:rsidRPr="00277526">
        <w:rPr>
          <w:rFonts w:ascii="Book Antiqua" w:eastAsia="Times New Roman" w:hAnsi="Book Antiqua" w:cs="Times New Roman"/>
          <w:b/>
          <w:bCs/>
          <w:color w:val="FF0000"/>
          <w:sz w:val="16"/>
          <w:szCs w:val="16"/>
          <w:u w:val="single"/>
          <w:lang w:eastAsia="pt-BR"/>
        </w:rPr>
        <w:t>(MPMS-2011)</w:t>
      </w:r>
      <w:r w:rsidR="00C57640" w:rsidRPr="00277526">
        <w:rPr>
          <w:rFonts w:ascii="Book Antiqua" w:eastAsia="Times New Roman" w:hAnsi="Book Antiqua" w:cs="Times New Roman"/>
          <w:b/>
          <w:bCs/>
          <w:color w:val="FF0000"/>
          <w:sz w:val="16"/>
          <w:szCs w:val="16"/>
          <w:lang w:eastAsia="pt-BR"/>
        </w:rPr>
        <w:t xml:space="preserve"> </w:t>
      </w:r>
      <w:r w:rsidR="00C57640" w:rsidRPr="00277526">
        <w:rPr>
          <w:rFonts w:ascii="Book Antiqua" w:eastAsia="Times New Roman" w:hAnsi="Book Antiqua" w:cs="Times New Roman"/>
          <w:b/>
          <w:color w:val="FF0000"/>
          <w:sz w:val="16"/>
          <w:szCs w:val="16"/>
          <w:u w:val="single"/>
          <w:lang w:eastAsia="pt-BR"/>
        </w:rPr>
        <w:t>(PGEPR-2011)</w:t>
      </w:r>
      <w:r w:rsidR="00DF6182" w:rsidRPr="00277526">
        <w:rPr>
          <w:rFonts w:ascii="Book Antiqua" w:eastAsia="Times New Roman" w:hAnsi="Book Antiqua" w:cs="Times New Roman"/>
          <w:sz w:val="16"/>
          <w:szCs w:val="16"/>
          <w:lang w:eastAsia="pt-BR"/>
        </w:rPr>
        <w:t xml:space="preserve"> </w:t>
      </w:r>
      <w:r w:rsidR="00DF6182" w:rsidRPr="00277526">
        <w:rPr>
          <w:rFonts w:ascii="Book Antiqua" w:eastAsia="Times New Roman" w:hAnsi="Book Antiqua" w:cs="Times New Roman"/>
          <w:b/>
          <w:bCs/>
          <w:iCs/>
          <w:color w:val="FF0000"/>
          <w:sz w:val="16"/>
          <w:szCs w:val="16"/>
          <w:u w:val="single"/>
          <w:lang w:eastAsia="pt-BR"/>
        </w:rPr>
        <w:t>(TJGO-2015)</w:t>
      </w:r>
      <w:r w:rsidR="00A30E78" w:rsidRPr="00277526">
        <w:rPr>
          <w:rFonts w:ascii="Book Antiqua" w:eastAsia="Times New Roman" w:hAnsi="Book Antiqua" w:cs="Times New Roman"/>
          <w:b/>
          <w:bCs/>
          <w:iCs/>
          <w:color w:val="FF0000"/>
          <w:sz w:val="16"/>
          <w:szCs w:val="16"/>
          <w:lang w:eastAsia="pt-BR"/>
        </w:rPr>
        <w:t xml:space="preserve"> </w:t>
      </w:r>
      <w:r w:rsidR="00A30E78" w:rsidRPr="00277526">
        <w:rPr>
          <w:rFonts w:ascii="Book Antiqua" w:eastAsia="Times New Roman" w:hAnsi="Book Antiqua" w:cs="Times New Roman"/>
          <w:b/>
          <w:bCs/>
          <w:iCs/>
          <w:color w:val="FF0000"/>
          <w:sz w:val="16"/>
          <w:szCs w:val="16"/>
          <w:u w:val="single"/>
          <w:lang w:eastAsia="pt-BR"/>
        </w:rPr>
        <w:t>(TJRR-2015)</w:t>
      </w:r>
      <w:r w:rsidR="00611B55" w:rsidRPr="00277526">
        <w:rPr>
          <w:rFonts w:ascii="Book Antiqua" w:eastAsia="Times New Roman" w:hAnsi="Book Antiqua" w:cs="Times New Roman"/>
          <w:b/>
          <w:bCs/>
          <w:iCs/>
          <w:color w:val="FF0000"/>
          <w:sz w:val="16"/>
          <w:szCs w:val="16"/>
          <w:lang w:eastAsia="pt-BR"/>
        </w:rPr>
        <w:t xml:space="preserve"> </w:t>
      </w:r>
      <w:r w:rsidR="00611B55" w:rsidRPr="00277526">
        <w:rPr>
          <w:rFonts w:ascii="Book Antiqua" w:hAnsi="Book Antiqua"/>
          <w:b/>
          <w:color w:val="FF0000"/>
          <w:sz w:val="16"/>
          <w:szCs w:val="16"/>
          <w:u w:val="single"/>
        </w:rPr>
        <w:t>(PGEMT-2016)</w:t>
      </w:r>
      <w:r w:rsidR="006D5BBE" w:rsidRPr="00277526">
        <w:rPr>
          <w:rFonts w:ascii="Book Antiqua" w:eastAsia="Times New Roman" w:hAnsi="Book Antiqua" w:cs="Times New Roman"/>
          <w:b/>
          <w:bCs/>
          <w:iCs/>
          <w:color w:val="FF0000"/>
          <w:sz w:val="16"/>
          <w:szCs w:val="16"/>
          <w:lang w:eastAsia="pt-BR"/>
        </w:rPr>
        <w:t xml:space="preserve"> </w:t>
      </w:r>
      <w:bookmarkStart w:id="201" w:name="_Hlk91944973"/>
      <w:r w:rsidR="006D5BBE" w:rsidRPr="00277526">
        <w:rPr>
          <w:rFonts w:ascii="Book Antiqua" w:eastAsia="Times New Roman" w:hAnsi="Book Antiqua" w:cs="Times New Roman"/>
          <w:b/>
          <w:bCs/>
          <w:iCs/>
          <w:color w:val="FF0000"/>
          <w:sz w:val="16"/>
          <w:szCs w:val="16"/>
          <w:u w:val="single"/>
          <w:lang w:eastAsia="pt-BR"/>
        </w:rPr>
        <w:t>(DPERO-2017)</w:t>
      </w:r>
      <w:bookmarkEnd w:id="201"/>
      <w:r w:rsidR="00FB121C" w:rsidRPr="00277526">
        <w:rPr>
          <w:rFonts w:ascii="Book Antiqua" w:eastAsia="Times New Roman" w:hAnsi="Book Antiqua" w:cs="Times New Roman"/>
          <w:b/>
          <w:bCs/>
          <w:iCs/>
          <w:color w:val="FF0000"/>
          <w:sz w:val="16"/>
          <w:szCs w:val="16"/>
          <w:lang w:eastAsia="pt-BR"/>
        </w:rPr>
        <w:t xml:space="preserve"> </w:t>
      </w:r>
      <w:r w:rsidR="00FB121C" w:rsidRPr="00277526">
        <w:rPr>
          <w:rFonts w:ascii="Book Antiqua" w:eastAsia="Times New Roman" w:hAnsi="Book Antiqua" w:cs="Times New Roman"/>
          <w:b/>
          <w:color w:val="FF0000"/>
          <w:sz w:val="16"/>
          <w:szCs w:val="16"/>
          <w:u w:val="single"/>
          <w:lang w:eastAsia="pt-BR"/>
        </w:rPr>
        <w:t>(DPEAP-2018)</w:t>
      </w:r>
      <w:r w:rsidR="00B416B7" w:rsidRPr="00277526">
        <w:rPr>
          <w:rFonts w:ascii="Book Antiqua" w:eastAsia="Times New Roman" w:hAnsi="Book Antiqua" w:cs="Times New Roman"/>
          <w:b/>
          <w:color w:val="FF0000"/>
          <w:sz w:val="16"/>
          <w:szCs w:val="16"/>
          <w:lang w:eastAsia="pt-BR"/>
        </w:rPr>
        <w:t xml:space="preserve"> </w:t>
      </w:r>
      <w:r w:rsidR="00B416B7" w:rsidRPr="00277526">
        <w:rPr>
          <w:rFonts w:ascii="Book Antiqua" w:eastAsia="Times New Roman" w:hAnsi="Book Antiqua" w:cs="Times New Roman"/>
          <w:b/>
          <w:color w:val="FF0000"/>
          <w:sz w:val="16"/>
          <w:szCs w:val="16"/>
          <w:u w:val="single"/>
          <w:lang w:eastAsia="pt-BR"/>
        </w:rPr>
        <w:t>(PGETO-2018)</w:t>
      </w:r>
      <w:r w:rsidR="004E08A2">
        <w:rPr>
          <w:rFonts w:ascii="Book Antiqua" w:eastAsia="Times New Roman" w:hAnsi="Book Antiqua" w:cs="Times New Roman"/>
          <w:b/>
          <w:color w:val="FF0000"/>
          <w:sz w:val="16"/>
          <w:szCs w:val="16"/>
          <w:lang w:eastAsia="pt-BR"/>
        </w:rPr>
        <w:t xml:space="preserve"> </w:t>
      </w:r>
      <w:r w:rsidR="004E08A2">
        <w:rPr>
          <w:rFonts w:ascii="Book Antiqua" w:eastAsia="Times New Roman" w:hAnsi="Book Antiqua" w:cs="Times New Roman"/>
          <w:b/>
          <w:bCs/>
          <w:color w:val="FF0000"/>
          <w:sz w:val="16"/>
          <w:szCs w:val="16"/>
          <w:u w:val="single"/>
          <w:lang w:eastAsia="pt-BR"/>
        </w:rPr>
        <w:t>(MPSC-2024)</w:t>
      </w:r>
    </w:p>
    <w:p w14:paraId="663A9E73" w14:textId="6230EFF2" w:rsidR="008725C3" w:rsidRPr="004E08A2" w:rsidRDefault="008725C3" w:rsidP="008C0EBC">
      <w:pPr>
        <w:spacing w:before="100" w:beforeAutospacing="1" w:after="100" w:afterAutospacing="1" w:line="240" w:lineRule="auto"/>
        <w:ind w:right="-285"/>
        <w:jc w:val="both"/>
        <w:rPr>
          <w:rFonts w:ascii="Book Antiqua" w:eastAsia="Times New Roman" w:hAnsi="Book Antiqua" w:cs="Times New Roman"/>
          <w:b/>
          <w:bCs/>
          <w:iCs/>
          <w:color w:val="FF0000"/>
          <w:sz w:val="16"/>
          <w:szCs w:val="16"/>
          <w:u w:val="single"/>
          <w:lang w:eastAsia="pt-BR"/>
        </w:rPr>
      </w:pPr>
      <w:r w:rsidRPr="0028777C">
        <w:rPr>
          <w:rFonts w:ascii="Book Antiqua" w:eastAsia="Times New Roman" w:hAnsi="Book Antiqua" w:cs="Times New Roman"/>
          <w:b/>
          <w:bCs/>
          <w:sz w:val="19"/>
          <w:szCs w:val="19"/>
          <w:lang w:eastAsia="pt-BR"/>
        </w:rPr>
        <w:t xml:space="preserve">        II - quando </w:t>
      </w:r>
      <w:r w:rsidRPr="0028777C">
        <w:rPr>
          <w:rFonts w:ascii="Book Antiqua" w:eastAsia="Times New Roman" w:hAnsi="Book Antiqua" w:cs="Times New Roman"/>
          <w:b/>
          <w:bCs/>
          <w:sz w:val="19"/>
          <w:szCs w:val="19"/>
          <w:highlight w:val="cyan"/>
          <w:lang w:eastAsia="pt-BR"/>
        </w:rPr>
        <w:t>a declaração</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caps/>
          <w:sz w:val="19"/>
          <w:szCs w:val="19"/>
          <w:highlight w:val="green"/>
          <w:lang w:eastAsia="pt-BR"/>
        </w:rPr>
        <w:t>não seja prestada</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yellow"/>
          <w:lang w:eastAsia="pt-BR"/>
        </w:rPr>
        <w:t>por quem de direito</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cyan"/>
          <w:lang w:eastAsia="pt-BR"/>
        </w:rPr>
        <w:t>no prazo</w:t>
      </w:r>
      <w:r w:rsidRPr="0028777C">
        <w:rPr>
          <w:rFonts w:ascii="Book Antiqua" w:eastAsia="Times New Roman" w:hAnsi="Book Antiqua" w:cs="Times New Roman"/>
          <w:b/>
          <w:bCs/>
          <w:sz w:val="19"/>
          <w:szCs w:val="19"/>
          <w:lang w:eastAsia="pt-BR"/>
        </w:rPr>
        <w:t xml:space="preserve"> e </w:t>
      </w:r>
      <w:r w:rsidRPr="0028777C">
        <w:rPr>
          <w:rFonts w:ascii="Book Antiqua" w:eastAsia="Times New Roman" w:hAnsi="Book Antiqua" w:cs="Times New Roman"/>
          <w:b/>
          <w:bCs/>
          <w:sz w:val="19"/>
          <w:szCs w:val="19"/>
          <w:highlight w:val="cyan"/>
          <w:lang w:eastAsia="pt-BR"/>
        </w:rPr>
        <w:t>na forma</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yellow"/>
          <w:lang w:eastAsia="pt-BR"/>
        </w:rPr>
        <w:t>da legislação tributária</w:t>
      </w:r>
      <w:r w:rsidRPr="00277526">
        <w:rPr>
          <w:rFonts w:ascii="Book Antiqua" w:eastAsia="Times New Roman" w:hAnsi="Book Antiqua" w:cs="Times New Roman"/>
          <w:b/>
          <w:bCs/>
          <w:sz w:val="16"/>
          <w:szCs w:val="16"/>
          <w:lang w:eastAsia="pt-BR"/>
        </w:rPr>
        <w:t>;</w:t>
      </w:r>
      <w:r w:rsidR="00440FB9" w:rsidRPr="00277526">
        <w:rPr>
          <w:rFonts w:ascii="Book Antiqua" w:eastAsia="Times New Roman" w:hAnsi="Book Antiqua" w:cs="Times New Roman"/>
          <w:b/>
          <w:bCs/>
          <w:sz w:val="16"/>
          <w:szCs w:val="16"/>
          <w:lang w:eastAsia="pt-BR"/>
        </w:rPr>
        <w:t xml:space="preserve"> </w:t>
      </w:r>
      <w:bookmarkStart w:id="202" w:name="_Hlk97034223"/>
      <w:r w:rsidR="00440FB9" w:rsidRPr="00277526">
        <w:rPr>
          <w:rFonts w:ascii="Book Antiqua" w:eastAsia="Times New Roman" w:hAnsi="Book Antiqua" w:cs="Times New Roman"/>
          <w:b/>
          <w:bCs/>
          <w:color w:val="FF0000"/>
          <w:sz w:val="16"/>
          <w:szCs w:val="16"/>
          <w:u w:val="single"/>
          <w:lang w:eastAsia="pt-BR"/>
        </w:rPr>
        <w:t>(PGECE-2008)</w:t>
      </w:r>
      <w:bookmarkEnd w:id="202"/>
      <w:r w:rsidR="00F4160B" w:rsidRPr="00277526">
        <w:rPr>
          <w:rFonts w:ascii="Book Antiqua" w:eastAsia="Times New Roman" w:hAnsi="Book Antiqua" w:cs="Times New Roman"/>
          <w:b/>
          <w:bCs/>
          <w:sz w:val="16"/>
          <w:szCs w:val="16"/>
          <w:lang w:eastAsia="pt-BR"/>
        </w:rPr>
        <w:t xml:space="preserve"> </w:t>
      </w:r>
      <w:r w:rsidR="00F4160B" w:rsidRPr="00277526">
        <w:rPr>
          <w:rFonts w:ascii="Book Antiqua" w:eastAsia="Times New Roman" w:hAnsi="Book Antiqua" w:cs="Times New Roman"/>
          <w:b/>
          <w:bCs/>
          <w:color w:val="FF0000"/>
          <w:sz w:val="16"/>
          <w:szCs w:val="16"/>
          <w:u w:val="single"/>
          <w:lang w:eastAsia="pt-BR"/>
        </w:rPr>
        <w:t>(MPMS-2011)</w:t>
      </w:r>
      <w:r w:rsidR="00C57640" w:rsidRPr="00277526">
        <w:rPr>
          <w:rFonts w:ascii="Book Antiqua" w:eastAsia="Times New Roman" w:hAnsi="Book Antiqua" w:cs="Times New Roman"/>
          <w:b/>
          <w:bCs/>
          <w:color w:val="FF0000"/>
          <w:sz w:val="16"/>
          <w:szCs w:val="16"/>
          <w:lang w:eastAsia="pt-BR"/>
        </w:rPr>
        <w:t xml:space="preserve"> </w:t>
      </w:r>
      <w:r w:rsidR="00C57640" w:rsidRPr="00277526">
        <w:rPr>
          <w:rFonts w:ascii="Book Antiqua" w:eastAsia="Times New Roman" w:hAnsi="Book Antiqua" w:cs="Times New Roman"/>
          <w:b/>
          <w:bCs/>
          <w:color w:val="FF0000"/>
          <w:sz w:val="16"/>
          <w:szCs w:val="16"/>
          <w:u w:val="single"/>
          <w:lang w:eastAsia="pt-BR"/>
        </w:rPr>
        <w:t>(PGEPR-2011)</w:t>
      </w:r>
      <w:r w:rsidR="009D43D6" w:rsidRPr="00277526">
        <w:rPr>
          <w:rFonts w:ascii="Book Antiqua" w:eastAsia="Times New Roman" w:hAnsi="Book Antiqua" w:cs="Times New Roman"/>
          <w:b/>
          <w:bCs/>
          <w:color w:val="FF0000"/>
          <w:sz w:val="16"/>
          <w:szCs w:val="16"/>
          <w:lang w:eastAsia="pt-BR"/>
        </w:rPr>
        <w:t xml:space="preserve"> </w:t>
      </w:r>
      <w:bookmarkStart w:id="203" w:name="_Hlk22322852"/>
      <w:r w:rsidR="00081FA7" w:rsidRPr="00277526">
        <w:rPr>
          <w:rFonts w:ascii="Book Antiqua" w:eastAsia="Times New Roman" w:hAnsi="Book Antiqua" w:cs="Times New Roman"/>
          <w:b/>
          <w:bCs/>
          <w:color w:val="FF0000"/>
          <w:sz w:val="16"/>
          <w:szCs w:val="16"/>
          <w:u w:val="single"/>
          <w:lang w:eastAsia="pt-BR"/>
        </w:rPr>
        <w:t>(TJPI-2012)</w:t>
      </w:r>
      <w:bookmarkEnd w:id="203"/>
      <w:r w:rsidR="00742E59" w:rsidRPr="00277526">
        <w:rPr>
          <w:rFonts w:ascii="Book Antiqua" w:eastAsia="Times New Roman" w:hAnsi="Book Antiqua" w:cs="Times New Roman"/>
          <w:b/>
          <w:bCs/>
          <w:color w:val="FF0000"/>
          <w:sz w:val="16"/>
          <w:szCs w:val="16"/>
          <w:lang w:eastAsia="pt-BR"/>
        </w:rPr>
        <w:t xml:space="preserve"> </w:t>
      </w:r>
      <w:r w:rsidR="00742E59" w:rsidRPr="00277526">
        <w:rPr>
          <w:rFonts w:ascii="Book Antiqua" w:eastAsia="Times New Roman" w:hAnsi="Book Antiqua" w:cs="Times New Roman"/>
          <w:b/>
          <w:bCs/>
          <w:color w:val="FF0000"/>
          <w:sz w:val="16"/>
          <w:szCs w:val="16"/>
          <w:u w:val="single"/>
          <w:lang w:eastAsia="pt-BR"/>
        </w:rPr>
        <w:t>(DPEAM-2013)</w:t>
      </w:r>
      <w:r w:rsidR="00BA0C94" w:rsidRPr="00277526">
        <w:rPr>
          <w:rFonts w:ascii="Book Antiqua" w:eastAsia="Times New Roman" w:hAnsi="Book Antiqua" w:cs="Times New Roman"/>
          <w:b/>
          <w:bCs/>
          <w:color w:val="FF0000"/>
          <w:sz w:val="16"/>
          <w:szCs w:val="16"/>
          <w:lang w:eastAsia="pt-BR"/>
        </w:rPr>
        <w:t xml:space="preserve"> </w:t>
      </w:r>
      <w:r w:rsidR="00BA0C94" w:rsidRPr="00277526">
        <w:rPr>
          <w:rFonts w:ascii="Book Antiqua" w:eastAsia="Times New Roman" w:hAnsi="Book Antiqua" w:cs="Times New Roman"/>
          <w:b/>
          <w:bCs/>
          <w:color w:val="FF0000"/>
          <w:sz w:val="16"/>
          <w:szCs w:val="16"/>
          <w:u w:val="single"/>
          <w:lang w:eastAsia="pt-BR"/>
        </w:rPr>
        <w:t>(TRF2-2012/2014)</w:t>
      </w:r>
      <w:r w:rsidR="00A30E78" w:rsidRPr="00277526">
        <w:rPr>
          <w:rFonts w:ascii="Book Antiqua" w:eastAsia="Times New Roman" w:hAnsi="Book Antiqua" w:cs="Times New Roman"/>
          <w:b/>
          <w:bCs/>
          <w:color w:val="FF0000"/>
          <w:sz w:val="16"/>
          <w:szCs w:val="16"/>
          <w:lang w:eastAsia="pt-BR"/>
        </w:rPr>
        <w:t xml:space="preserve"> </w:t>
      </w:r>
      <w:r w:rsidR="00A30E78" w:rsidRPr="00277526">
        <w:rPr>
          <w:rFonts w:ascii="Book Antiqua" w:eastAsia="Times New Roman" w:hAnsi="Book Antiqua" w:cs="Times New Roman"/>
          <w:b/>
          <w:bCs/>
          <w:iCs/>
          <w:color w:val="FF0000"/>
          <w:sz w:val="16"/>
          <w:szCs w:val="16"/>
          <w:u w:val="single"/>
          <w:lang w:eastAsia="pt-BR"/>
        </w:rPr>
        <w:t>(TJRR-2015)</w:t>
      </w:r>
      <w:r w:rsidR="00262E79" w:rsidRPr="00277526">
        <w:rPr>
          <w:rFonts w:ascii="Book Antiqua" w:eastAsia="Times New Roman" w:hAnsi="Book Antiqua" w:cs="Times New Roman"/>
          <w:b/>
          <w:bCs/>
          <w:iCs/>
          <w:color w:val="FF0000"/>
          <w:sz w:val="16"/>
          <w:szCs w:val="16"/>
          <w:lang w:eastAsia="pt-BR"/>
        </w:rPr>
        <w:t xml:space="preserve"> </w:t>
      </w:r>
      <w:r w:rsidR="00262E79" w:rsidRPr="00277526">
        <w:rPr>
          <w:rFonts w:ascii="Book Antiqua" w:hAnsi="Book Antiqua"/>
          <w:b/>
          <w:bCs/>
          <w:color w:val="FF0000"/>
          <w:sz w:val="16"/>
          <w:szCs w:val="16"/>
          <w:u w:val="single"/>
        </w:rPr>
        <w:t>(Cartórios/TJMG-2016)</w:t>
      </w:r>
      <w:r w:rsidR="00646C4F" w:rsidRPr="00277526">
        <w:rPr>
          <w:rFonts w:ascii="Book Antiqua" w:eastAsia="Times New Roman" w:hAnsi="Book Antiqua" w:cs="Times New Roman"/>
          <w:b/>
          <w:bCs/>
          <w:iCs/>
          <w:color w:val="FF0000"/>
          <w:sz w:val="16"/>
          <w:szCs w:val="16"/>
          <w:lang w:eastAsia="pt-BR"/>
        </w:rPr>
        <w:t xml:space="preserve"> </w:t>
      </w:r>
      <w:r w:rsidR="00646C4F" w:rsidRPr="00277526">
        <w:rPr>
          <w:rFonts w:ascii="Book Antiqua" w:eastAsia="Times New Roman" w:hAnsi="Book Antiqua" w:cs="Times New Roman"/>
          <w:b/>
          <w:bCs/>
          <w:color w:val="FF0000"/>
          <w:sz w:val="16"/>
          <w:szCs w:val="16"/>
          <w:u w:val="single"/>
          <w:lang w:eastAsia="pt-BR"/>
        </w:rPr>
        <w:t>(PGEMS-2016)</w:t>
      </w:r>
      <w:r w:rsidR="00611B55" w:rsidRPr="00277526">
        <w:rPr>
          <w:rFonts w:ascii="Book Antiqua" w:eastAsia="Times New Roman" w:hAnsi="Book Antiqua" w:cs="Times New Roman"/>
          <w:b/>
          <w:bCs/>
          <w:color w:val="FF0000"/>
          <w:sz w:val="16"/>
          <w:szCs w:val="16"/>
          <w:lang w:eastAsia="pt-BR"/>
        </w:rPr>
        <w:t xml:space="preserve"> </w:t>
      </w:r>
      <w:r w:rsidR="00611B55" w:rsidRPr="00277526">
        <w:rPr>
          <w:rFonts w:ascii="Book Antiqua" w:hAnsi="Book Antiqua"/>
          <w:b/>
          <w:bCs/>
          <w:color w:val="FF0000"/>
          <w:sz w:val="16"/>
          <w:szCs w:val="16"/>
          <w:u w:val="single"/>
        </w:rPr>
        <w:t>(PGEMT-2016)</w:t>
      </w:r>
      <w:r w:rsidR="00B416B7" w:rsidRPr="00277526">
        <w:rPr>
          <w:rFonts w:ascii="Book Antiqua" w:hAnsi="Book Antiqua"/>
          <w:b/>
          <w:bCs/>
          <w:color w:val="FF0000"/>
          <w:sz w:val="16"/>
          <w:szCs w:val="16"/>
        </w:rPr>
        <w:t xml:space="preserve"> </w:t>
      </w:r>
      <w:r w:rsidR="00B416B7" w:rsidRPr="00277526">
        <w:rPr>
          <w:rFonts w:ascii="Book Antiqua" w:eastAsia="Times New Roman" w:hAnsi="Book Antiqua" w:cs="Times New Roman"/>
          <w:b/>
          <w:bCs/>
          <w:color w:val="FF0000"/>
          <w:sz w:val="16"/>
          <w:szCs w:val="16"/>
          <w:u w:val="single"/>
          <w:lang w:eastAsia="pt-BR"/>
        </w:rPr>
        <w:t>(PGETO-2018)</w:t>
      </w:r>
      <w:r w:rsidR="006502EB" w:rsidRPr="00277526">
        <w:rPr>
          <w:rFonts w:ascii="Book Antiqua" w:eastAsia="Times New Roman" w:hAnsi="Book Antiqua" w:cs="Times New Roman"/>
          <w:b/>
          <w:bCs/>
          <w:color w:val="FF0000"/>
          <w:sz w:val="16"/>
          <w:szCs w:val="16"/>
          <w:lang w:eastAsia="pt-BR"/>
        </w:rPr>
        <w:t xml:space="preserve"> </w:t>
      </w:r>
      <w:r w:rsidR="006502EB" w:rsidRPr="00277526">
        <w:rPr>
          <w:rFonts w:ascii="Book Antiqua" w:eastAsia="Times New Roman" w:hAnsi="Book Antiqua" w:cs="Times New Roman"/>
          <w:b/>
          <w:bCs/>
          <w:color w:val="FF0000"/>
          <w:sz w:val="16"/>
          <w:szCs w:val="16"/>
          <w:u w:val="single"/>
          <w:lang w:eastAsia="pt-BR"/>
        </w:rPr>
        <w:t>(Cartórios/TJPR-2019)</w:t>
      </w:r>
      <w:r w:rsidR="002869A0" w:rsidRPr="00277526">
        <w:rPr>
          <w:rFonts w:ascii="Book Antiqua" w:eastAsia="Times New Roman" w:hAnsi="Book Antiqua" w:cs="Times New Roman"/>
          <w:b/>
          <w:bCs/>
          <w:color w:val="FF0000"/>
          <w:sz w:val="16"/>
          <w:szCs w:val="16"/>
          <w:lang w:eastAsia="pt-BR"/>
        </w:rPr>
        <w:t xml:space="preserve"> </w:t>
      </w:r>
      <w:r w:rsidR="002869A0" w:rsidRPr="00277526">
        <w:rPr>
          <w:rFonts w:ascii="Book Antiqua" w:eastAsia="Times New Roman" w:hAnsi="Book Antiqua" w:cs="Times New Roman"/>
          <w:b/>
          <w:bCs/>
          <w:color w:val="FF0000"/>
          <w:sz w:val="16"/>
          <w:szCs w:val="16"/>
          <w:u w:val="single"/>
          <w:lang w:eastAsia="pt-BR"/>
        </w:rPr>
        <w:t>(PGEAM-2022)</w:t>
      </w:r>
      <w:r w:rsidR="00963411">
        <w:rPr>
          <w:rFonts w:ascii="Book Antiqua" w:eastAsia="Times New Roman" w:hAnsi="Book Antiqua" w:cs="Times New Roman"/>
          <w:b/>
          <w:bCs/>
          <w:color w:val="FF0000"/>
          <w:sz w:val="16"/>
          <w:szCs w:val="16"/>
          <w:lang w:eastAsia="pt-BR"/>
        </w:rPr>
        <w:t xml:space="preserve"> </w:t>
      </w:r>
      <w:r w:rsidR="00963411">
        <w:rPr>
          <w:rFonts w:ascii="Book Antiqua" w:eastAsia="Times New Roman" w:hAnsi="Book Antiqua" w:cs="Times New Roman"/>
          <w:b/>
          <w:color w:val="FF0000"/>
          <w:sz w:val="16"/>
          <w:szCs w:val="16"/>
          <w:u w:val="single"/>
          <w:lang w:eastAsia="pt-BR"/>
        </w:rPr>
        <w:t>(MPRO-2024)</w:t>
      </w:r>
      <w:r w:rsidR="00C562B4" w:rsidRPr="00277526">
        <w:rPr>
          <w:rFonts w:ascii="Book Antiqua" w:eastAsia="Times New Roman" w:hAnsi="Book Antiqua" w:cs="Times New Roman"/>
          <w:b/>
          <w:bCs/>
          <w:color w:val="FF0000"/>
          <w:sz w:val="16"/>
          <w:szCs w:val="16"/>
          <w:lang w:eastAsia="pt-BR"/>
        </w:rPr>
        <w:t xml:space="preserve"> </w:t>
      </w:r>
      <w:r w:rsidR="004E08A2">
        <w:rPr>
          <w:rFonts w:ascii="Book Antiqua" w:eastAsia="Times New Roman" w:hAnsi="Book Antiqua" w:cs="Times New Roman"/>
          <w:b/>
          <w:bCs/>
          <w:color w:val="FF0000"/>
          <w:sz w:val="16"/>
          <w:szCs w:val="16"/>
          <w:u w:val="single"/>
          <w:lang w:eastAsia="pt-BR"/>
        </w:rPr>
        <w:t>(MPSC-2024)</w:t>
      </w:r>
    </w:p>
    <w:tbl>
      <w:tblPr>
        <w:tblStyle w:val="Tabelacomgrade"/>
        <w:tblW w:w="8784" w:type="dxa"/>
        <w:shd w:val="clear" w:color="auto" w:fill="CCFFFF"/>
        <w:tblLook w:val="04A0" w:firstRow="1" w:lastRow="0" w:firstColumn="1" w:lastColumn="0" w:noHBand="0" w:noVBand="1"/>
      </w:tblPr>
      <w:tblGrid>
        <w:gridCol w:w="8784"/>
      </w:tblGrid>
      <w:tr w:rsidR="00440FB9" w:rsidRPr="003D7D2D" w14:paraId="477B61A1" w14:textId="77777777" w:rsidTr="00656013">
        <w:tc>
          <w:tcPr>
            <w:tcW w:w="8784" w:type="dxa"/>
            <w:shd w:val="clear" w:color="auto" w:fill="CCFFFF"/>
          </w:tcPr>
          <w:p w14:paraId="6BF8EBCF" w14:textId="1BF2512C" w:rsidR="00440FB9" w:rsidRPr="003D7D2D" w:rsidRDefault="00440FB9" w:rsidP="00440FB9">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w:t>
            </w:r>
            <w:r w:rsidR="00C57640">
              <w:rPr>
                <w:rFonts w:ascii="Book Antiqua" w:eastAsia="Times New Roman" w:hAnsi="Book Antiqua" w:cs="Times New Roman"/>
                <w:b/>
                <w:sz w:val="19"/>
                <w:szCs w:val="19"/>
                <w:highlight w:val="yellow"/>
                <w:lang w:eastAsia="pt-BR"/>
              </w:rPr>
              <w:t>G</w:t>
            </w:r>
            <w:r>
              <w:rPr>
                <w:rFonts w:ascii="Book Antiqua" w:eastAsia="Times New Roman" w:hAnsi="Book Antiqua" w:cs="Times New Roman"/>
                <w:b/>
                <w:sz w:val="19"/>
                <w:szCs w:val="19"/>
                <w:highlight w:val="yellow"/>
                <w:lang w:eastAsia="pt-BR"/>
              </w:rPr>
              <w:t>ECE-2008-CESPE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440FB9">
              <w:rPr>
                <w:rFonts w:ascii="Book Antiqua" w:eastAsia="Times New Roman" w:hAnsi="Book Antiqua" w:cs="Times New Roman"/>
                <w:sz w:val="19"/>
                <w:szCs w:val="19"/>
                <w:lang w:eastAsia="pt-BR"/>
              </w:rPr>
              <w:t>Um contribuinte, tendo de prestar declarações à autoridade administrativa tributária, o fez desobedecendo ao prazo e à forma previstos na legislação vigente.</w:t>
            </w:r>
            <w:r>
              <w:rPr>
                <w:rFonts w:ascii="Book Antiqua" w:eastAsia="Times New Roman" w:hAnsi="Book Antiqua" w:cs="Times New Roman"/>
                <w:sz w:val="19"/>
                <w:szCs w:val="19"/>
                <w:lang w:eastAsia="pt-BR"/>
              </w:rPr>
              <w:t xml:space="preserve"> </w:t>
            </w:r>
            <w:r w:rsidRPr="00440FB9">
              <w:rPr>
                <w:rFonts w:ascii="Book Antiqua" w:eastAsia="Times New Roman" w:hAnsi="Book Antiqua" w:cs="Times New Roman"/>
                <w:sz w:val="19"/>
                <w:szCs w:val="19"/>
                <w:lang w:eastAsia="pt-BR"/>
              </w:rPr>
              <w:t>Considerando essa situação hipotética, assinale a opção correta acerca da modalidade de lançamento desse ato do referido contribuinte</w:t>
            </w:r>
            <w:r>
              <w:rPr>
                <w:rFonts w:ascii="Book Antiqua" w:eastAsia="Times New Roman" w:hAnsi="Book Antiqua" w:cs="Times New Roman"/>
                <w:sz w:val="19"/>
                <w:szCs w:val="19"/>
                <w:lang w:eastAsia="pt-BR"/>
              </w:rPr>
              <w:t xml:space="preserve">: </w:t>
            </w:r>
            <w:r w:rsidRPr="00440FB9">
              <w:rPr>
                <w:rFonts w:ascii="Book Antiqua" w:eastAsia="Times New Roman" w:hAnsi="Book Antiqua" w:cs="Times New Roman"/>
                <w:sz w:val="19"/>
                <w:szCs w:val="19"/>
                <w:lang w:eastAsia="pt-BR"/>
              </w:rPr>
              <w:t>A hipótese levantada é a de lançamento direto ou de ofício.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49, II</w:t>
            </w:r>
            <w:r w:rsidRPr="003D7D2D">
              <w:rPr>
                <w:rFonts w:ascii="Book Antiqua" w:eastAsia="Times New Roman" w:hAnsi="Book Antiqua" w:cs="Times New Roman"/>
                <w:b/>
                <w:sz w:val="19"/>
                <w:szCs w:val="19"/>
                <w:lang w:eastAsia="pt-BR"/>
              </w:rPr>
              <w:t>, CTN.</w:t>
            </w:r>
          </w:p>
        </w:tc>
      </w:tr>
    </w:tbl>
    <w:p w14:paraId="663A9E74" w14:textId="49040166" w:rsidR="008725C3" w:rsidRPr="002E74BC" w:rsidRDefault="008725C3" w:rsidP="008C0EB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III - </w:t>
      </w:r>
      <w:r w:rsidRPr="00440FB9">
        <w:rPr>
          <w:rFonts w:ascii="Book Antiqua" w:eastAsia="Times New Roman" w:hAnsi="Book Antiqua" w:cs="Times New Roman"/>
          <w:b/>
          <w:bCs/>
          <w:sz w:val="19"/>
          <w:szCs w:val="19"/>
          <w:lang w:eastAsia="pt-BR"/>
        </w:rPr>
        <w:t xml:space="preserve">quando a pessoa legalmente obrigada, embora tenha prestado declaração nos termos do inciso anterior, </w:t>
      </w:r>
      <w:r w:rsidRPr="00440FB9">
        <w:rPr>
          <w:rFonts w:ascii="Book Antiqua" w:eastAsia="Times New Roman" w:hAnsi="Book Antiqua" w:cs="Times New Roman"/>
          <w:b/>
          <w:bCs/>
          <w:caps/>
          <w:sz w:val="19"/>
          <w:szCs w:val="19"/>
          <w:highlight w:val="green"/>
          <w:lang w:eastAsia="pt-BR"/>
        </w:rPr>
        <w:t>deixe de atender</w:t>
      </w:r>
      <w:r w:rsidRPr="00440FB9">
        <w:rPr>
          <w:rFonts w:ascii="Book Antiqua" w:eastAsia="Times New Roman" w:hAnsi="Book Antiqua" w:cs="Times New Roman"/>
          <w:b/>
          <w:bCs/>
          <w:sz w:val="19"/>
          <w:szCs w:val="19"/>
          <w:lang w:eastAsia="pt-BR"/>
        </w:rPr>
        <w:t>, no prazo e na forma da legislação tributária, a pedido de esclarecimento formulado pela autoridade administrativa, recuse-se a prestá-lo ou não o preste satisfatoriamente, a juízo daquela autoridade</w:t>
      </w:r>
      <w:r w:rsidRPr="0095482A">
        <w:rPr>
          <w:rFonts w:ascii="Book Antiqua" w:eastAsia="Times New Roman" w:hAnsi="Book Antiqua" w:cs="Times New Roman"/>
          <w:sz w:val="18"/>
          <w:szCs w:val="18"/>
          <w:lang w:eastAsia="pt-BR"/>
        </w:rPr>
        <w:t>;</w:t>
      </w:r>
      <w:r w:rsidR="00440FB9">
        <w:rPr>
          <w:rFonts w:ascii="Book Antiqua" w:eastAsia="Times New Roman" w:hAnsi="Book Antiqua" w:cs="Times New Roman"/>
          <w:sz w:val="18"/>
          <w:szCs w:val="18"/>
          <w:lang w:eastAsia="pt-BR"/>
        </w:rPr>
        <w:t xml:space="preserve"> </w:t>
      </w:r>
      <w:r w:rsidR="00440FB9" w:rsidRPr="00277526">
        <w:rPr>
          <w:rFonts w:ascii="Book Antiqua" w:eastAsia="Times New Roman" w:hAnsi="Book Antiqua" w:cs="Times New Roman"/>
          <w:b/>
          <w:color w:val="FF0000"/>
          <w:sz w:val="16"/>
          <w:szCs w:val="16"/>
          <w:u w:val="single"/>
          <w:lang w:eastAsia="pt-BR"/>
        </w:rPr>
        <w:t>(PGECE-2008)</w:t>
      </w:r>
      <w:r w:rsidR="00F4160B" w:rsidRPr="00277526">
        <w:rPr>
          <w:rFonts w:ascii="Book Antiqua" w:eastAsia="Times New Roman" w:hAnsi="Book Antiqua" w:cs="Times New Roman"/>
          <w:sz w:val="16"/>
          <w:szCs w:val="16"/>
          <w:lang w:eastAsia="pt-BR"/>
        </w:rPr>
        <w:t xml:space="preserve"> </w:t>
      </w:r>
      <w:r w:rsidR="00F4160B" w:rsidRPr="00277526">
        <w:rPr>
          <w:rFonts w:ascii="Book Antiqua" w:eastAsia="Times New Roman" w:hAnsi="Book Antiqua" w:cs="Times New Roman"/>
          <w:b/>
          <w:bCs/>
          <w:color w:val="FF0000"/>
          <w:sz w:val="16"/>
          <w:szCs w:val="16"/>
          <w:u w:val="single"/>
          <w:lang w:eastAsia="pt-BR"/>
        </w:rPr>
        <w:t>(MPMS-2011)</w:t>
      </w:r>
      <w:r w:rsidR="009D43D6" w:rsidRPr="00277526">
        <w:rPr>
          <w:rFonts w:ascii="Book Antiqua" w:eastAsia="Times New Roman" w:hAnsi="Book Antiqua" w:cs="Times New Roman"/>
          <w:b/>
          <w:bCs/>
          <w:color w:val="FF0000"/>
          <w:sz w:val="16"/>
          <w:szCs w:val="16"/>
          <w:lang w:eastAsia="pt-BR"/>
        </w:rPr>
        <w:t xml:space="preserve"> </w:t>
      </w:r>
      <w:r w:rsidR="009D43D6" w:rsidRPr="00277526">
        <w:rPr>
          <w:rFonts w:ascii="Book Antiqua" w:eastAsia="Times New Roman" w:hAnsi="Book Antiqua" w:cs="Times New Roman"/>
          <w:b/>
          <w:bCs/>
          <w:color w:val="FF0000"/>
          <w:sz w:val="16"/>
          <w:szCs w:val="16"/>
          <w:u w:val="single"/>
          <w:lang w:eastAsia="pt-BR"/>
        </w:rPr>
        <w:t>(TRF2-2011)</w:t>
      </w:r>
      <w:r w:rsidR="00C57640" w:rsidRPr="00277526">
        <w:rPr>
          <w:rFonts w:ascii="Book Antiqua" w:eastAsia="Times New Roman" w:hAnsi="Book Antiqua" w:cs="Times New Roman"/>
          <w:b/>
          <w:bCs/>
          <w:color w:val="FF0000"/>
          <w:sz w:val="16"/>
          <w:szCs w:val="16"/>
          <w:lang w:eastAsia="pt-BR"/>
        </w:rPr>
        <w:t xml:space="preserve"> </w:t>
      </w:r>
      <w:r w:rsidR="00C57640" w:rsidRPr="00277526">
        <w:rPr>
          <w:rFonts w:ascii="Book Antiqua" w:eastAsia="Times New Roman" w:hAnsi="Book Antiqua" w:cs="Times New Roman"/>
          <w:b/>
          <w:color w:val="FF0000"/>
          <w:sz w:val="16"/>
          <w:szCs w:val="16"/>
          <w:u w:val="single"/>
          <w:lang w:eastAsia="pt-BR"/>
        </w:rPr>
        <w:t>(PGEPR-2011)</w:t>
      </w:r>
      <w:r w:rsidR="00742E59" w:rsidRPr="00277526">
        <w:rPr>
          <w:rFonts w:ascii="Book Antiqua" w:eastAsia="Times New Roman" w:hAnsi="Book Antiqua" w:cs="Times New Roman"/>
          <w:b/>
          <w:bCs/>
          <w:color w:val="FF0000"/>
          <w:sz w:val="16"/>
          <w:szCs w:val="16"/>
          <w:lang w:eastAsia="pt-BR"/>
        </w:rPr>
        <w:t xml:space="preserve"> </w:t>
      </w:r>
      <w:r w:rsidR="00742E59" w:rsidRPr="00277526">
        <w:rPr>
          <w:rFonts w:ascii="Book Antiqua" w:eastAsia="Times New Roman" w:hAnsi="Book Antiqua" w:cs="Times New Roman"/>
          <w:b/>
          <w:color w:val="FF0000"/>
          <w:sz w:val="16"/>
          <w:szCs w:val="16"/>
          <w:u w:val="single"/>
          <w:lang w:eastAsia="pt-BR"/>
        </w:rPr>
        <w:t>(DPEAM-2013)</w:t>
      </w:r>
      <w:r w:rsidR="00A30E78" w:rsidRPr="00277526">
        <w:rPr>
          <w:rFonts w:ascii="Book Antiqua" w:eastAsia="Times New Roman" w:hAnsi="Book Antiqua" w:cs="Times New Roman"/>
          <w:sz w:val="16"/>
          <w:szCs w:val="16"/>
          <w:lang w:eastAsia="pt-BR"/>
        </w:rPr>
        <w:t xml:space="preserve"> </w:t>
      </w:r>
      <w:r w:rsidR="00A30E78" w:rsidRPr="00277526">
        <w:rPr>
          <w:rFonts w:ascii="Book Antiqua" w:eastAsia="Times New Roman" w:hAnsi="Book Antiqua" w:cs="Times New Roman"/>
          <w:b/>
          <w:bCs/>
          <w:iCs/>
          <w:color w:val="FF0000"/>
          <w:sz w:val="16"/>
          <w:szCs w:val="16"/>
          <w:u w:val="single"/>
          <w:lang w:eastAsia="pt-BR"/>
        </w:rPr>
        <w:t>(TJRR-2015)</w:t>
      </w:r>
      <w:r w:rsidR="00611B55" w:rsidRPr="00277526">
        <w:rPr>
          <w:rFonts w:ascii="Book Antiqua" w:eastAsia="Times New Roman" w:hAnsi="Book Antiqua" w:cs="Times New Roman"/>
          <w:b/>
          <w:bCs/>
          <w:iCs/>
          <w:color w:val="FF0000"/>
          <w:sz w:val="16"/>
          <w:szCs w:val="16"/>
          <w:lang w:eastAsia="pt-BR"/>
        </w:rPr>
        <w:t xml:space="preserve"> </w:t>
      </w:r>
      <w:r w:rsidR="00611B55" w:rsidRPr="00277526">
        <w:rPr>
          <w:rFonts w:ascii="Book Antiqua" w:hAnsi="Book Antiqua"/>
          <w:b/>
          <w:color w:val="FF0000"/>
          <w:sz w:val="16"/>
          <w:szCs w:val="16"/>
          <w:u w:val="single"/>
        </w:rPr>
        <w:t>(PGEMT-2016)</w:t>
      </w:r>
      <w:r w:rsidR="00B416B7" w:rsidRPr="00277526">
        <w:rPr>
          <w:rFonts w:ascii="Book Antiqua" w:hAnsi="Book Antiqua"/>
          <w:b/>
          <w:color w:val="FF0000"/>
          <w:sz w:val="16"/>
          <w:szCs w:val="16"/>
        </w:rPr>
        <w:t xml:space="preserve"> </w:t>
      </w:r>
      <w:r w:rsidR="00B416B7" w:rsidRPr="00277526">
        <w:rPr>
          <w:rFonts w:ascii="Book Antiqua" w:eastAsia="Times New Roman" w:hAnsi="Book Antiqua" w:cs="Times New Roman"/>
          <w:b/>
          <w:color w:val="FF0000"/>
          <w:sz w:val="16"/>
          <w:szCs w:val="16"/>
          <w:u w:val="single"/>
          <w:lang w:eastAsia="pt-BR"/>
        </w:rPr>
        <w:t>(PGETO-2018)</w:t>
      </w:r>
      <w:r w:rsidR="00C562B4" w:rsidRPr="00277526">
        <w:rPr>
          <w:rFonts w:ascii="Book Antiqua" w:eastAsia="Times New Roman" w:hAnsi="Book Antiqua" w:cs="Times New Roman"/>
          <w:b/>
          <w:color w:val="FF0000"/>
          <w:sz w:val="16"/>
          <w:szCs w:val="16"/>
          <w:lang w:eastAsia="pt-BR"/>
        </w:rPr>
        <w:t xml:space="preserve"> </w:t>
      </w:r>
      <w:r w:rsidR="004E08A2">
        <w:rPr>
          <w:rFonts w:ascii="Book Antiqua" w:eastAsia="Times New Roman" w:hAnsi="Book Antiqua" w:cs="Times New Roman"/>
          <w:b/>
          <w:bCs/>
          <w:color w:val="FF0000"/>
          <w:sz w:val="16"/>
          <w:szCs w:val="16"/>
          <w:u w:val="single"/>
          <w:lang w:eastAsia="pt-BR"/>
        </w:rPr>
        <w:t>(MPSC-2024)</w:t>
      </w:r>
      <w:r w:rsidR="002E74BC">
        <w:rPr>
          <w:rFonts w:ascii="Book Antiqua" w:eastAsia="Times New Roman" w:hAnsi="Book Antiqua" w:cs="Times New Roman"/>
          <w:b/>
          <w:bCs/>
          <w:color w:val="FF0000"/>
          <w:sz w:val="16"/>
          <w:szCs w:val="16"/>
          <w:lang w:eastAsia="pt-BR"/>
        </w:rPr>
        <w:t xml:space="preserve"> </w:t>
      </w:r>
      <w:r w:rsidR="002E74BC">
        <w:rPr>
          <w:rFonts w:ascii="Book Antiqua" w:eastAsia="Times New Roman" w:hAnsi="Book Antiqua" w:cs="Times New Roman"/>
          <w:b/>
          <w:color w:val="FF0000"/>
          <w:sz w:val="16"/>
          <w:szCs w:val="16"/>
          <w:u w:val="single"/>
          <w:lang w:eastAsia="pt-BR"/>
        </w:rPr>
        <w:t>(Anal. Judic./TRF5-2024)</w:t>
      </w:r>
    </w:p>
    <w:p w14:paraId="663A9E75" w14:textId="4875352D" w:rsidR="008725C3" w:rsidRPr="00277526" w:rsidRDefault="008725C3" w:rsidP="008C0EB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28777C">
        <w:rPr>
          <w:rFonts w:ascii="Book Antiqua" w:eastAsia="Times New Roman" w:hAnsi="Book Antiqua" w:cs="Times New Roman"/>
          <w:b/>
          <w:bCs/>
          <w:sz w:val="19"/>
          <w:szCs w:val="19"/>
          <w:lang w:eastAsia="pt-BR"/>
        </w:rPr>
        <w:t xml:space="preserve">        IV - quando </w:t>
      </w:r>
      <w:r w:rsidRPr="0028777C">
        <w:rPr>
          <w:rFonts w:ascii="Book Antiqua" w:eastAsia="Times New Roman" w:hAnsi="Book Antiqua" w:cs="Times New Roman"/>
          <w:b/>
          <w:bCs/>
          <w:caps/>
          <w:sz w:val="19"/>
          <w:szCs w:val="19"/>
          <w:highlight w:val="green"/>
          <w:lang w:eastAsia="pt-BR"/>
        </w:rPr>
        <w:t>se comprove</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cyan"/>
          <w:lang w:eastAsia="pt-BR"/>
        </w:rPr>
        <w:t>falsidade</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cyan"/>
          <w:lang w:eastAsia="pt-BR"/>
        </w:rPr>
        <w:t>erro</w:t>
      </w:r>
      <w:r w:rsidRPr="0028777C">
        <w:rPr>
          <w:rFonts w:ascii="Book Antiqua" w:eastAsia="Times New Roman" w:hAnsi="Book Antiqua" w:cs="Times New Roman"/>
          <w:b/>
          <w:bCs/>
          <w:sz w:val="19"/>
          <w:szCs w:val="19"/>
          <w:lang w:eastAsia="pt-BR"/>
        </w:rPr>
        <w:t xml:space="preserve"> ou </w:t>
      </w:r>
      <w:r w:rsidRPr="0028777C">
        <w:rPr>
          <w:rFonts w:ascii="Book Antiqua" w:eastAsia="Times New Roman" w:hAnsi="Book Antiqua" w:cs="Times New Roman"/>
          <w:b/>
          <w:bCs/>
          <w:sz w:val="19"/>
          <w:szCs w:val="19"/>
          <w:highlight w:val="cyan"/>
          <w:lang w:eastAsia="pt-BR"/>
        </w:rPr>
        <w:t>omissão</w:t>
      </w:r>
      <w:r w:rsidRPr="0028777C">
        <w:rPr>
          <w:rFonts w:ascii="Book Antiqua" w:eastAsia="Times New Roman" w:hAnsi="Book Antiqua" w:cs="Times New Roman"/>
          <w:b/>
          <w:bCs/>
          <w:sz w:val="19"/>
          <w:szCs w:val="19"/>
          <w:lang w:eastAsia="pt-BR"/>
        </w:rPr>
        <w:t xml:space="preserve"> quanto </w:t>
      </w:r>
      <w:r w:rsidRPr="0028777C">
        <w:rPr>
          <w:rFonts w:ascii="Book Antiqua" w:eastAsia="Times New Roman" w:hAnsi="Book Antiqua" w:cs="Times New Roman"/>
          <w:b/>
          <w:bCs/>
          <w:sz w:val="19"/>
          <w:szCs w:val="19"/>
          <w:highlight w:val="cyan"/>
          <w:lang w:eastAsia="pt-BR"/>
        </w:rPr>
        <w:t>a qualquer elemento definido na legislação tributária</w:t>
      </w:r>
      <w:r w:rsidRPr="0028777C">
        <w:rPr>
          <w:rFonts w:ascii="Book Antiqua" w:eastAsia="Times New Roman" w:hAnsi="Book Antiqua" w:cs="Times New Roman"/>
          <w:b/>
          <w:bCs/>
          <w:sz w:val="19"/>
          <w:szCs w:val="19"/>
          <w:lang w:eastAsia="pt-BR"/>
        </w:rPr>
        <w:t xml:space="preserve"> como </w:t>
      </w:r>
      <w:r w:rsidRPr="0028777C">
        <w:rPr>
          <w:rFonts w:ascii="Book Antiqua" w:eastAsia="Times New Roman" w:hAnsi="Book Antiqua" w:cs="Times New Roman"/>
          <w:b/>
          <w:bCs/>
          <w:sz w:val="19"/>
          <w:szCs w:val="19"/>
          <w:highlight w:val="yellow"/>
          <w:lang w:eastAsia="pt-BR"/>
        </w:rPr>
        <w:t>sendo de declaração obrigatória</w:t>
      </w:r>
      <w:r w:rsidRPr="00277526">
        <w:rPr>
          <w:rFonts w:ascii="Book Antiqua" w:eastAsia="Times New Roman" w:hAnsi="Book Antiqua" w:cs="Times New Roman"/>
          <w:b/>
          <w:bCs/>
          <w:sz w:val="16"/>
          <w:szCs w:val="16"/>
          <w:lang w:eastAsia="pt-BR"/>
        </w:rPr>
        <w:t>;</w:t>
      </w:r>
      <w:r w:rsidR="00440FB9" w:rsidRPr="00277526">
        <w:rPr>
          <w:rFonts w:ascii="Book Antiqua" w:eastAsia="Times New Roman" w:hAnsi="Book Antiqua" w:cs="Times New Roman"/>
          <w:b/>
          <w:bCs/>
          <w:sz w:val="16"/>
          <w:szCs w:val="16"/>
          <w:lang w:eastAsia="pt-BR"/>
        </w:rPr>
        <w:t xml:space="preserve"> </w:t>
      </w:r>
      <w:r w:rsidR="00440FB9" w:rsidRPr="00277526">
        <w:rPr>
          <w:rFonts w:ascii="Book Antiqua" w:eastAsia="Times New Roman" w:hAnsi="Book Antiqua" w:cs="Times New Roman"/>
          <w:b/>
          <w:bCs/>
          <w:color w:val="FF0000"/>
          <w:sz w:val="16"/>
          <w:szCs w:val="16"/>
          <w:u w:val="single"/>
          <w:lang w:eastAsia="pt-BR"/>
        </w:rPr>
        <w:t>(PGECE-2008)</w:t>
      </w:r>
      <w:r w:rsidR="008A4C66" w:rsidRPr="00277526">
        <w:rPr>
          <w:rFonts w:ascii="Book Antiqua" w:eastAsia="Times New Roman" w:hAnsi="Book Antiqua" w:cs="Times New Roman"/>
          <w:b/>
          <w:bCs/>
          <w:sz w:val="16"/>
          <w:szCs w:val="16"/>
          <w:lang w:eastAsia="pt-BR"/>
        </w:rPr>
        <w:t xml:space="preserve"> </w:t>
      </w:r>
      <w:r w:rsidR="008A4C66" w:rsidRPr="00277526">
        <w:rPr>
          <w:rFonts w:ascii="Book Antiqua" w:eastAsia="Times New Roman" w:hAnsi="Book Antiqua" w:cs="Times New Roman"/>
          <w:b/>
          <w:bCs/>
          <w:color w:val="FF0000"/>
          <w:sz w:val="16"/>
          <w:szCs w:val="16"/>
          <w:u w:val="single"/>
          <w:lang w:eastAsia="pt-BR"/>
        </w:rPr>
        <w:t>(MPRN-2009)</w:t>
      </w:r>
      <w:r w:rsidR="00F4160B" w:rsidRPr="00277526">
        <w:rPr>
          <w:rFonts w:ascii="Book Antiqua" w:eastAsia="Times New Roman" w:hAnsi="Book Antiqua" w:cs="Times New Roman"/>
          <w:b/>
          <w:bCs/>
          <w:color w:val="FF0000"/>
          <w:sz w:val="16"/>
          <w:szCs w:val="16"/>
          <w:lang w:eastAsia="pt-BR"/>
        </w:rPr>
        <w:t xml:space="preserve"> </w:t>
      </w:r>
      <w:r w:rsidR="00F4160B" w:rsidRPr="00277526">
        <w:rPr>
          <w:rFonts w:ascii="Book Antiqua" w:eastAsia="Times New Roman" w:hAnsi="Book Antiqua" w:cs="Times New Roman"/>
          <w:b/>
          <w:bCs/>
          <w:color w:val="FF0000"/>
          <w:sz w:val="16"/>
          <w:szCs w:val="16"/>
          <w:u w:val="single"/>
          <w:lang w:eastAsia="pt-BR"/>
        </w:rPr>
        <w:t>(MPMS-2011)</w:t>
      </w:r>
      <w:r w:rsidR="009D43D6" w:rsidRPr="00277526">
        <w:rPr>
          <w:rFonts w:ascii="Book Antiqua" w:eastAsia="Times New Roman" w:hAnsi="Book Antiqua" w:cs="Times New Roman"/>
          <w:b/>
          <w:bCs/>
          <w:color w:val="FF0000"/>
          <w:sz w:val="16"/>
          <w:szCs w:val="16"/>
          <w:lang w:eastAsia="pt-BR"/>
        </w:rPr>
        <w:t xml:space="preserve"> </w:t>
      </w:r>
      <w:r w:rsidR="009D43D6" w:rsidRPr="00277526">
        <w:rPr>
          <w:rFonts w:ascii="Book Antiqua" w:eastAsia="Times New Roman" w:hAnsi="Book Antiqua" w:cs="Times New Roman"/>
          <w:b/>
          <w:bCs/>
          <w:color w:val="FF0000"/>
          <w:sz w:val="16"/>
          <w:szCs w:val="16"/>
          <w:u w:val="single"/>
          <w:lang w:eastAsia="pt-BR"/>
        </w:rPr>
        <w:t>(TRF2-2011)</w:t>
      </w:r>
      <w:r w:rsidR="00C57640" w:rsidRPr="00277526">
        <w:rPr>
          <w:rFonts w:ascii="Book Antiqua" w:eastAsia="Times New Roman" w:hAnsi="Book Antiqua" w:cs="Times New Roman"/>
          <w:b/>
          <w:bCs/>
          <w:color w:val="FF0000"/>
          <w:sz w:val="16"/>
          <w:szCs w:val="16"/>
          <w:lang w:eastAsia="pt-BR"/>
        </w:rPr>
        <w:t xml:space="preserve"> </w:t>
      </w:r>
      <w:r w:rsidR="00C57640" w:rsidRPr="00277526">
        <w:rPr>
          <w:rFonts w:ascii="Book Antiqua" w:eastAsia="Times New Roman" w:hAnsi="Book Antiqua" w:cs="Times New Roman"/>
          <w:b/>
          <w:bCs/>
          <w:color w:val="FF0000"/>
          <w:sz w:val="16"/>
          <w:szCs w:val="16"/>
          <w:u w:val="single"/>
          <w:lang w:eastAsia="pt-BR"/>
        </w:rPr>
        <w:t>(PGEPR-2011)</w:t>
      </w:r>
      <w:r w:rsidR="001B44C4" w:rsidRPr="00277526">
        <w:rPr>
          <w:rFonts w:ascii="Book Antiqua" w:eastAsia="Times New Roman" w:hAnsi="Book Antiqua" w:cs="Times New Roman"/>
          <w:b/>
          <w:bCs/>
          <w:sz w:val="16"/>
          <w:szCs w:val="16"/>
          <w:lang w:eastAsia="pt-BR"/>
        </w:rPr>
        <w:t xml:space="preserve"> </w:t>
      </w:r>
      <w:r w:rsidR="001B44C4" w:rsidRPr="00277526">
        <w:rPr>
          <w:rFonts w:ascii="Book Antiqua" w:eastAsia="Times New Roman" w:hAnsi="Book Antiqua" w:cs="Times New Roman"/>
          <w:b/>
          <w:bCs/>
          <w:iCs/>
          <w:color w:val="FF0000"/>
          <w:sz w:val="16"/>
          <w:szCs w:val="16"/>
          <w:u w:val="single"/>
          <w:lang w:eastAsia="pt-BR"/>
        </w:rPr>
        <w:t>(TJAC-2012)</w:t>
      </w:r>
      <w:r w:rsidR="00DF6182" w:rsidRPr="00277526">
        <w:rPr>
          <w:rFonts w:ascii="Book Antiqua" w:eastAsia="Times New Roman" w:hAnsi="Book Antiqua" w:cs="Times New Roman"/>
          <w:b/>
          <w:bCs/>
          <w:iCs/>
          <w:color w:val="FF0000"/>
          <w:sz w:val="16"/>
          <w:szCs w:val="16"/>
          <w:lang w:eastAsia="pt-BR"/>
        </w:rPr>
        <w:t xml:space="preserve"> </w:t>
      </w:r>
      <w:r w:rsidR="00DF6182" w:rsidRPr="00277526">
        <w:rPr>
          <w:rFonts w:ascii="Book Antiqua" w:eastAsia="Times New Roman" w:hAnsi="Book Antiqua" w:cs="Times New Roman"/>
          <w:b/>
          <w:bCs/>
          <w:iCs/>
          <w:color w:val="FF0000"/>
          <w:sz w:val="16"/>
          <w:szCs w:val="16"/>
          <w:u w:val="single"/>
          <w:lang w:eastAsia="pt-BR"/>
        </w:rPr>
        <w:t>(TJGO-2015)</w:t>
      </w:r>
      <w:r w:rsidR="00A30E78" w:rsidRPr="00277526">
        <w:rPr>
          <w:rFonts w:ascii="Book Antiqua" w:eastAsia="Times New Roman" w:hAnsi="Book Antiqua" w:cs="Times New Roman"/>
          <w:b/>
          <w:bCs/>
          <w:iCs/>
          <w:color w:val="FF0000"/>
          <w:sz w:val="16"/>
          <w:szCs w:val="16"/>
          <w:lang w:eastAsia="pt-BR"/>
        </w:rPr>
        <w:t xml:space="preserve"> </w:t>
      </w:r>
      <w:r w:rsidR="00A30E78" w:rsidRPr="00277526">
        <w:rPr>
          <w:rFonts w:ascii="Book Antiqua" w:eastAsia="Times New Roman" w:hAnsi="Book Antiqua" w:cs="Times New Roman"/>
          <w:b/>
          <w:bCs/>
          <w:iCs/>
          <w:color w:val="FF0000"/>
          <w:sz w:val="16"/>
          <w:szCs w:val="16"/>
          <w:u w:val="single"/>
          <w:lang w:eastAsia="pt-BR"/>
        </w:rPr>
        <w:t>(TJRR-2015)</w:t>
      </w:r>
      <w:r w:rsidR="00611B55" w:rsidRPr="00277526">
        <w:rPr>
          <w:rFonts w:ascii="Book Antiqua" w:eastAsia="Times New Roman" w:hAnsi="Book Antiqua" w:cs="Times New Roman"/>
          <w:b/>
          <w:bCs/>
          <w:iCs/>
          <w:color w:val="FF0000"/>
          <w:sz w:val="16"/>
          <w:szCs w:val="16"/>
          <w:lang w:eastAsia="pt-BR"/>
        </w:rPr>
        <w:t xml:space="preserve"> </w:t>
      </w:r>
      <w:r w:rsidR="00611B55" w:rsidRPr="00277526">
        <w:rPr>
          <w:rFonts w:ascii="Book Antiqua" w:hAnsi="Book Antiqua"/>
          <w:b/>
          <w:bCs/>
          <w:color w:val="FF0000"/>
          <w:sz w:val="16"/>
          <w:szCs w:val="16"/>
          <w:u w:val="single"/>
        </w:rPr>
        <w:t>(PGEMT-2016)</w:t>
      </w:r>
      <w:r w:rsidR="00C55E3B" w:rsidRPr="00277526">
        <w:rPr>
          <w:rFonts w:ascii="Book Antiqua" w:eastAsia="Times New Roman" w:hAnsi="Book Antiqua" w:cs="Times New Roman"/>
          <w:b/>
          <w:bCs/>
          <w:iCs/>
          <w:color w:val="FF0000"/>
          <w:sz w:val="16"/>
          <w:szCs w:val="16"/>
          <w:lang w:eastAsia="pt-BR"/>
        </w:rPr>
        <w:t xml:space="preserve"> </w:t>
      </w:r>
      <w:r w:rsidR="00C55E3B" w:rsidRPr="00277526">
        <w:rPr>
          <w:rFonts w:ascii="Book Antiqua" w:hAnsi="Book Antiqua"/>
          <w:b/>
          <w:bCs/>
          <w:color w:val="FF0000"/>
          <w:sz w:val="16"/>
          <w:szCs w:val="16"/>
          <w:u w:val="single"/>
        </w:rPr>
        <w:t>(PCPE-2016)</w:t>
      </w:r>
      <w:r w:rsidR="00E575C0" w:rsidRPr="00277526">
        <w:rPr>
          <w:rFonts w:ascii="Book Antiqua" w:hAnsi="Book Antiqua"/>
          <w:b/>
          <w:bCs/>
          <w:color w:val="FF0000"/>
          <w:sz w:val="16"/>
          <w:szCs w:val="16"/>
        </w:rPr>
        <w:t xml:space="preserve"> </w:t>
      </w:r>
      <w:r w:rsidR="00E575C0" w:rsidRPr="00277526">
        <w:rPr>
          <w:rFonts w:ascii="Book Antiqua" w:hAnsi="Book Antiqua"/>
          <w:b/>
          <w:bCs/>
          <w:color w:val="FF0000"/>
          <w:sz w:val="16"/>
          <w:szCs w:val="16"/>
          <w:u w:val="single"/>
        </w:rPr>
        <w:t>(PGM-BH/MG-2017)</w:t>
      </w:r>
      <w:r w:rsidR="00E86FF5" w:rsidRPr="00277526">
        <w:rPr>
          <w:rFonts w:ascii="Book Antiqua" w:hAnsi="Book Antiqua"/>
          <w:b/>
          <w:bCs/>
          <w:color w:val="FF0000"/>
          <w:sz w:val="16"/>
          <w:szCs w:val="16"/>
        </w:rPr>
        <w:t xml:space="preserve"> </w:t>
      </w:r>
      <w:r w:rsidR="00E86FF5" w:rsidRPr="00277526">
        <w:rPr>
          <w:rFonts w:ascii="Book Antiqua" w:hAnsi="Book Antiqua"/>
          <w:b/>
          <w:bCs/>
          <w:color w:val="FF0000"/>
          <w:sz w:val="16"/>
          <w:szCs w:val="16"/>
          <w:u w:val="single"/>
        </w:rPr>
        <w:t>(PGESP-2018)</w:t>
      </w:r>
      <w:r w:rsidR="00B416B7" w:rsidRPr="00277526">
        <w:rPr>
          <w:rFonts w:ascii="Book Antiqua" w:hAnsi="Book Antiqua"/>
          <w:b/>
          <w:bCs/>
          <w:color w:val="FF0000"/>
          <w:sz w:val="16"/>
          <w:szCs w:val="16"/>
        </w:rPr>
        <w:t xml:space="preserve"> </w:t>
      </w:r>
      <w:r w:rsidR="00B416B7" w:rsidRPr="00277526">
        <w:rPr>
          <w:rFonts w:ascii="Book Antiqua" w:eastAsia="Times New Roman" w:hAnsi="Book Antiqua" w:cs="Times New Roman"/>
          <w:b/>
          <w:bCs/>
          <w:color w:val="FF0000"/>
          <w:sz w:val="16"/>
          <w:szCs w:val="16"/>
          <w:u w:val="single"/>
          <w:lang w:eastAsia="pt-BR"/>
        </w:rPr>
        <w:t>(PGETO-2018)</w:t>
      </w:r>
      <w:r w:rsidR="006502EB" w:rsidRPr="00277526">
        <w:rPr>
          <w:rFonts w:ascii="Book Antiqua" w:eastAsia="Times New Roman" w:hAnsi="Book Antiqua" w:cs="Times New Roman"/>
          <w:b/>
          <w:bCs/>
          <w:color w:val="FF0000"/>
          <w:sz w:val="16"/>
          <w:szCs w:val="16"/>
          <w:lang w:eastAsia="pt-BR"/>
        </w:rPr>
        <w:t xml:space="preserve"> </w:t>
      </w:r>
      <w:r w:rsidR="006502EB" w:rsidRPr="00277526">
        <w:rPr>
          <w:rFonts w:ascii="Book Antiqua" w:eastAsia="Times New Roman" w:hAnsi="Book Antiqua" w:cs="Times New Roman"/>
          <w:b/>
          <w:bCs/>
          <w:color w:val="FF0000"/>
          <w:sz w:val="16"/>
          <w:szCs w:val="16"/>
          <w:u w:val="single"/>
          <w:lang w:eastAsia="pt-BR"/>
        </w:rPr>
        <w:t>(Cartórios/TJPR-2019)</w:t>
      </w:r>
      <w:r w:rsidR="0064093C" w:rsidRPr="00277526">
        <w:rPr>
          <w:rFonts w:ascii="Book Antiqua" w:eastAsia="Times New Roman" w:hAnsi="Book Antiqua" w:cs="Times New Roman"/>
          <w:b/>
          <w:bCs/>
          <w:color w:val="FF0000"/>
          <w:sz w:val="16"/>
          <w:szCs w:val="16"/>
          <w:lang w:eastAsia="pt-BR"/>
        </w:rPr>
        <w:t xml:space="preserve"> </w:t>
      </w:r>
      <w:r w:rsidR="0064093C" w:rsidRPr="00277526">
        <w:rPr>
          <w:rFonts w:ascii="Book Antiqua" w:eastAsia="Times New Roman" w:hAnsi="Book Antiqua" w:cs="Times New Roman"/>
          <w:b/>
          <w:bCs/>
          <w:color w:val="FF0000"/>
          <w:sz w:val="16"/>
          <w:szCs w:val="16"/>
          <w:u w:val="single"/>
          <w:lang w:eastAsia="pt-BR"/>
        </w:rPr>
        <w:t>(PGM-Curitiba/PR-2019)</w:t>
      </w:r>
      <w:r w:rsidR="00C562B4" w:rsidRPr="00277526">
        <w:rPr>
          <w:rFonts w:ascii="Book Antiqua" w:eastAsia="Times New Roman" w:hAnsi="Book Antiqua" w:cs="Times New Roman"/>
          <w:b/>
          <w:bCs/>
          <w:color w:val="FF0000"/>
          <w:sz w:val="16"/>
          <w:szCs w:val="16"/>
          <w:lang w:eastAsia="pt-BR"/>
        </w:rPr>
        <w:t xml:space="preserve"> </w:t>
      </w:r>
      <w:r w:rsidR="004E08A2">
        <w:rPr>
          <w:rFonts w:ascii="Book Antiqua" w:eastAsia="Times New Roman" w:hAnsi="Book Antiqua" w:cs="Times New Roman"/>
          <w:b/>
          <w:bCs/>
          <w:color w:val="FF0000"/>
          <w:sz w:val="16"/>
          <w:szCs w:val="16"/>
          <w:u w:val="single"/>
          <w:lang w:eastAsia="pt-BR"/>
        </w:rPr>
        <w:t>(MPSC-2024)</w:t>
      </w:r>
    </w:p>
    <w:p w14:paraId="663A9E76" w14:textId="135122B1" w:rsidR="008725C3" w:rsidRPr="002E74BC" w:rsidRDefault="008725C3" w:rsidP="008C0EB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28777C">
        <w:rPr>
          <w:rFonts w:ascii="Book Antiqua" w:eastAsia="Times New Roman" w:hAnsi="Book Antiqua" w:cs="Times New Roman"/>
          <w:b/>
          <w:bCs/>
          <w:sz w:val="19"/>
          <w:szCs w:val="19"/>
          <w:lang w:eastAsia="pt-BR"/>
        </w:rPr>
        <w:t xml:space="preserve">        V - quando </w:t>
      </w:r>
      <w:r w:rsidRPr="0028777C">
        <w:rPr>
          <w:rFonts w:ascii="Book Antiqua" w:eastAsia="Times New Roman" w:hAnsi="Book Antiqua" w:cs="Times New Roman"/>
          <w:b/>
          <w:bCs/>
          <w:caps/>
          <w:sz w:val="19"/>
          <w:szCs w:val="19"/>
          <w:highlight w:val="green"/>
          <w:lang w:eastAsia="pt-BR"/>
        </w:rPr>
        <w:t>se comprove</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caps/>
          <w:sz w:val="19"/>
          <w:szCs w:val="19"/>
          <w:shd w:val="clear" w:color="auto" w:fill="F7CAAC" w:themeFill="accent2" w:themeFillTint="66"/>
          <w:lang w:eastAsia="pt-BR"/>
        </w:rPr>
        <w:t>omissão</w:t>
      </w:r>
      <w:r w:rsidRPr="0028777C">
        <w:rPr>
          <w:rFonts w:ascii="Book Antiqua" w:eastAsia="Times New Roman" w:hAnsi="Book Antiqua" w:cs="Times New Roman"/>
          <w:b/>
          <w:bCs/>
          <w:sz w:val="19"/>
          <w:szCs w:val="19"/>
          <w:lang w:eastAsia="pt-BR"/>
        </w:rPr>
        <w:t xml:space="preserve"> ou </w:t>
      </w:r>
      <w:r w:rsidRPr="0028777C">
        <w:rPr>
          <w:rFonts w:ascii="Book Antiqua" w:eastAsia="Times New Roman" w:hAnsi="Book Antiqua" w:cs="Times New Roman"/>
          <w:b/>
          <w:bCs/>
          <w:caps/>
          <w:sz w:val="19"/>
          <w:szCs w:val="19"/>
          <w:shd w:val="clear" w:color="auto" w:fill="F7CAAC" w:themeFill="accent2" w:themeFillTint="66"/>
          <w:lang w:eastAsia="pt-BR"/>
        </w:rPr>
        <w:t>inexatidão</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yellow"/>
          <w:lang w:eastAsia="pt-BR"/>
        </w:rPr>
        <w:t>por parte da pessoa legalmente obrigada</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cyan"/>
          <w:lang w:eastAsia="pt-BR"/>
        </w:rPr>
        <w:t>no exercício da atividade</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yellow"/>
          <w:lang w:eastAsia="pt-BR"/>
        </w:rPr>
        <w:t>a que se refere o artigo seguinte</w:t>
      </w:r>
      <w:r w:rsidRPr="00277526">
        <w:rPr>
          <w:rFonts w:ascii="Book Antiqua" w:eastAsia="Times New Roman" w:hAnsi="Book Antiqua" w:cs="Times New Roman"/>
          <w:b/>
          <w:bCs/>
          <w:sz w:val="16"/>
          <w:szCs w:val="16"/>
          <w:lang w:eastAsia="pt-BR"/>
        </w:rPr>
        <w:t>;</w:t>
      </w:r>
      <w:r w:rsidR="001904EE" w:rsidRPr="00277526">
        <w:rPr>
          <w:rFonts w:ascii="Book Antiqua" w:eastAsia="Times New Roman" w:hAnsi="Book Antiqua" w:cs="Times New Roman"/>
          <w:b/>
          <w:bCs/>
          <w:sz w:val="16"/>
          <w:szCs w:val="16"/>
          <w:lang w:eastAsia="pt-BR"/>
        </w:rPr>
        <w:t xml:space="preserve"> </w:t>
      </w:r>
      <w:r w:rsidR="001904EE" w:rsidRPr="00277526">
        <w:rPr>
          <w:rFonts w:ascii="Book Antiqua" w:hAnsi="Book Antiqua"/>
          <w:b/>
          <w:bCs/>
          <w:color w:val="FF0000"/>
          <w:sz w:val="16"/>
          <w:szCs w:val="16"/>
          <w:u w:val="single"/>
        </w:rPr>
        <w:t>(MPRO-2008)</w:t>
      </w:r>
      <w:r w:rsidR="00440FB9" w:rsidRPr="00277526">
        <w:rPr>
          <w:rFonts w:ascii="Book Antiqua" w:hAnsi="Book Antiqua"/>
          <w:b/>
          <w:bCs/>
          <w:color w:val="FF0000"/>
          <w:sz w:val="16"/>
          <w:szCs w:val="16"/>
        </w:rPr>
        <w:t xml:space="preserve"> </w:t>
      </w:r>
      <w:r w:rsidR="00440FB9" w:rsidRPr="00277526">
        <w:rPr>
          <w:rFonts w:ascii="Book Antiqua" w:eastAsia="Times New Roman" w:hAnsi="Book Antiqua" w:cs="Times New Roman"/>
          <w:b/>
          <w:bCs/>
          <w:color w:val="FF0000"/>
          <w:sz w:val="16"/>
          <w:szCs w:val="16"/>
          <w:u w:val="single"/>
          <w:lang w:eastAsia="pt-BR"/>
        </w:rPr>
        <w:t>(PGECE-2008)</w:t>
      </w:r>
      <w:r w:rsidR="00F4160B" w:rsidRPr="00277526">
        <w:rPr>
          <w:rFonts w:ascii="Book Antiqua" w:hAnsi="Book Antiqua"/>
          <w:b/>
          <w:bCs/>
          <w:color w:val="FF0000"/>
          <w:sz w:val="16"/>
          <w:szCs w:val="16"/>
        </w:rPr>
        <w:t xml:space="preserve"> </w:t>
      </w:r>
      <w:r w:rsidR="00F4160B" w:rsidRPr="00277526">
        <w:rPr>
          <w:rFonts w:ascii="Book Antiqua" w:eastAsia="Times New Roman" w:hAnsi="Book Antiqua" w:cs="Times New Roman"/>
          <w:b/>
          <w:bCs/>
          <w:color w:val="FF0000"/>
          <w:sz w:val="16"/>
          <w:szCs w:val="16"/>
          <w:u w:val="single"/>
          <w:lang w:eastAsia="pt-BR"/>
        </w:rPr>
        <w:t>(MPMS-2011)</w:t>
      </w:r>
      <w:r w:rsidR="00C57640" w:rsidRPr="00277526">
        <w:rPr>
          <w:rFonts w:ascii="Book Antiqua" w:eastAsia="Times New Roman" w:hAnsi="Book Antiqua" w:cs="Times New Roman"/>
          <w:b/>
          <w:bCs/>
          <w:color w:val="FF0000"/>
          <w:sz w:val="16"/>
          <w:szCs w:val="16"/>
          <w:lang w:eastAsia="pt-BR"/>
        </w:rPr>
        <w:t xml:space="preserve"> </w:t>
      </w:r>
      <w:r w:rsidR="00C57640" w:rsidRPr="00277526">
        <w:rPr>
          <w:rFonts w:ascii="Book Antiqua" w:eastAsia="Times New Roman" w:hAnsi="Book Antiqua" w:cs="Times New Roman"/>
          <w:b/>
          <w:bCs/>
          <w:color w:val="FF0000"/>
          <w:sz w:val="16"/>
          <w:szCs w:val="16"/>
          <w:u w:val="single"/>
          <w:lang w:eastAsia="pt-BR"/>
        </w:rPr>
        <w:t>(PGEPR-2011)</w:t>
      </w:r>
      <w:r w:rsidR="00742E59" w:rsidRPr="00277526">
        <w:rPr>
          <w:rFonts w:ascii="Book Antiqua" w:eastAsia="Times New Roman" w:hAnsi="Book Antiqua" w:cs="Times New Roman"/>
          <w:b/>
          <w:bCs/>
          <w:color w:val="FF0000"/>
          <w:sz w:val="16"/>
          <w:szCs w:val="16"/>
          <w:lang w:eastAsia="pt-BR"/>
        </w:rPr>
        <w:t xml:space="preserve"> </w:t>
      </w:r>
      <w:r w:rsidR="00742E59" w:rsidRPr="00277526">
        <w:rPr>
          <w:rFonts w:ascii="Book Antiqua" w:eastAsia="Times New Roman" w:hAnsi="Book Antiqua" w:cs="Times New Roman"/>
          <w:b/>
          <w:bCs/>
          <w:color w:val="FF0000"/>
          <w:sz w:val="16"/>
          <w:szCs w:val="16"/>
          <w:u w:val="single"/>
          <w:lang w:eastAsia="pt-BR"/>
        </w:rPr>
        <w:t>(DPEAM-2013)</w:t>
      </w:r>
      <w:r w:rsidR="009D43D6" w:rsidRPr="00277526">
        <w:rPr>
          <w:rFonts w:ascii="Book Antiqua" w:eastAsia="Times New Roman" w:hAnsi="Book Antiqua" w:cs="Times New Roman"/>
          <w:b/>
          <w:bCs/>
          <w:color w:val="FF0000"/>
          <w:sz w:val="16"/>
          <w:szCs w:val="16"/>
          <w:lang w:eastAsia="pt-BR"/>
        </w:rPr>
        <w:t xml:space="preserve"> </w:t>
      </w:r>
      <w:r w:rsidR="009D43D6" w:rsidRPr="00277526">
        <w:rPr>
          <w:rFonts w:ascii="Book Antiqua" w:eastAsia="Times New Roman" w:hAnsi="Book Antiqua" w:cs="Times New Roman"/>
          <w:b/>
          <w:bCs/>
          <w:color w:val="FF0000"/>
          <w:sz w:val="16"/>
          <w:szCs w:val="16"/>
          <w:u w:val="single"/>
          <w:lang w:eastAsia="pt-BR"/>
        </w:rPr>
        <w:t>(TRF2-2011</w:t>
      </w:r>
      <w:r w:rsidR="00BA0C94" w:rsidRPr="00277526">
        <w:rPr>
          <w:rFonts w:ascii="Book Antiqua" w:eastAsia="Times New Roman" w:hAnsi="Book Antiqua" w:cs="Times New Roman"/>
          <w:b/>
          <w:bCs/>
          <w:color w:val="FF0000"/>
          <w:sz w:val="16"/>
          <w:szCs w:val="16"/>
          <w:u w:val="single"/>
          <w:lang w:eastAsia="pt-BR"/>
        </w:rPr>
        <w:t>/2014</w:t>
      </w:r>
      <w:r w:rsidR="009D43D6" w:rsidRPr="00277526">
        <w:rPr>
          <w:rFonts w:ascii="Book Antiqua" w:eastAsia="Times New Roman" w:hAnsi="Book Antiqua" w:cs="Times New Roman"/>
          <w:b/>
          <w:bCs/>
          <w:color w:val="FF0000"/>
          <w:sz w:val="16"/>
          <w:szCs w:val="16"/>
          <w:u w:val="single"/>
          <w:lang w:eastAsia="pt-BR"/>
        </w:rPr>
        <w:t>)</w:t>
      </w:r>
      <w:r w:rsidR="00A30E78" w:rsidRPr="00277526">
        <w:rPr>
          <w:rFonts w:ascii="Book Antiqua" w:hAnsi="Book Antiqua"/>
          <w:b/>
          <w:bCs/>
          <w:color w:val="FF0000"/>
          <w:sz w:val="16"/>
          <w:szCs w:val="16"/>
        </w:rPr>
        <w:t xml:space="preserve"> </w:t>
      </w:r>
      <w:r w:rsidR="00A30E78" w:rsidRPr="00277526">
        <w:rPr>
          <w:rFonts w:ascii="Book Antiqua" w:eastAsia="Times New Roman" w:hAnsi="Book Antiqua" w:cs="Times New Roman"/>
          <w:b/>
          <w:bCs/>
          <w:iCs/>
          <w:color w:val="FF0000"/>
          <w:sz w:val="16"/>
          <w:szCs w:val="16"/>
          <w:u w:val="single"/>
          <w:lang w:eastAsia="pt-BR"/>
        </w:rPr>
        <w:t>(TJRR-2015)</w:t>
      </w:r>
      <w:r w:rsidR="00DA2BF1" w:rsidRPr="00277526">
        <w:rPr>
          <w:rFonts w:ascii="Book Antiqua" w:eastAsia="Times New Roman" w:hAnsi="Book Antiqua" w:cs="Times New Roman"/>
          <w:b/>
          <w:bCs/>
          <w:iCs/>
          <w:color w:val="FF0000"/>
          <w:sz w:val="16"/>
          <w:szCs w:val="16"/>
          <w:lang w:eastAsia="pt-BR"/>
        </w:rPr>
        <w:t xml:space="preserve"> </w:t>
      </w:r>
      <w:r w:rsidR="00DA2BF1" w:rsidRPr="00277526">
        <w:rPr>
          <w:rFonts w:ascii="Book Antiqua" w:eastAsia="Times New Roman" w:hAnsi="Book Antiqua" w:cs="Times New Roman"/>
          <w:b/>
          <w:bCs/>
          <w:color w:val="FF0000"/>
          <w:sz w:val="16"/>
          <w:szCs w:val="16"/>
          <w:u w:val="single"/>
          <w:lang w:eastAsia="pt-BR"/>
        </w:rPr>
        <w:t>(TJDFT-2015)</w:t>
      </w:r>
      <w:r w:rsidR="00611B55" w:rsidRPr="00277526">
        <w:rPr>
          <w:rFonts w:ascii="Book Antiqua" w:eastAsia="Times New Roman" w:hAnsi="Book Antiqua" w:cs="Times New Roman"/>
          <w:b/>
          <w:bCs/>
          <w:color w:val="FF0000"/>
          <w:sz w:val="16"/>
          <w:szCs w:val="16"/>
          <w:lang w:eastAsia="pt-BR"/>
        </w:rPr>
        <w:t xml:space="preserve"> </w:t>
      </w:r>
      <w:r w:rsidR="00611B55" w:rsidRPr="00277526">
        <w:rPr>
          <w:rFonts w:ascii="Book Antiqua" w:hAnsi="Book Antiqua"/>
          <w:b/>
          <w:bCs/>
          <w:color w:val="FF0000"/>
          <w:sz w:val="16"/>
          <w:szCs w:val="16"/>
          <w:u w:val="single"/>
        </w:rPr>
        <w:t>(PGEMT-2016)</w:t>
      </w:r>
      <w:r w:rsidR="00773755" w:rsidRPr="00277526">
        <w:rPr>
          <w:rFonts w:ascii="Book Antiqua" w:eastAsia="Times New Roman" w:hAnsi="Book Antiqua" w:cs="Times New Roman"/>
          <w:b/>
          <w:bCs/>
          <w:color w:val="FF0000"/>
          <w:sz w:val="16"/>
          <w:szCs w:val="16"/>
          <w:lang w:eastAsia="pt-BR"/>
        </w:rPr>
        <w:t xml:space="preserve"> </w:t>
      </w:r>
      <w:r w:rsidR="00773755" w:rsidRPr="00277526">
        <w:rPr>
          <w:rFonts w:ascii="Book Antiqua" w:hAnsi="Book Antiqua"/>
          <w:b/>
          <w:bCs/>
          <w:color w:val="FF0000"/>
          <w:sz w:val="16"/>
          <w:szCs w:val="16"/>
          <w:u w:val="single"/>
        </w:rPr>
        <w:t>(PGM-São Luís/MA-2016)</w:t>
      </w:r>
      <w:r w:rsidR="00E86FF5" w:rsidRPr="00277526">
        <w:rPr>
          <w:rFonts w:ascii="Book Antiqua" w:hAnsi="Book Antiqua"/>
          <w:b/>
          <w:bCs/>
          <w:color w:val="FF0000"/>
          <w:sz w:val="16"/>
          <w:szCs w:val="16"/>
        </w:rPr>
        <w:t xml:space="preserve"> </w:t>
      </w:r>
      <w:r w:rsidR="00E86FF5" w:rsidRPr="00277526">
        <w:rPr>
          <w:rFonts w:ascii="Book Antiqua" w:hAnsi="Book Antiqua"/>
          <w:b/>
          <w:bCs/>
          <w:color w:val="FF0000"/>
          <w:sz w:val="16"/>
          <w:szCs w:val="16"/>
          <w:u w:val="single"/>
        </w:rPr>
        <w:t>(PGESP-2018)</w:t>
      </w:r>
      <w:r w:rsidR="00B416B7" w:rsidRPr="00277526">
        <w:rPr>
          <w:rFonts w:ascii="Book Antiqua" w:hAnsi="Book Antiqua"/>
          <w:b/>
          <w:bCs/>
          <w:color w:val="FF0000"/>
          <w:sz w:val="16"/>
          <w:szCs w:val="16"/>
        </w:rPr>
        <w:t xml:space="preserve"> </w:t>
      </w:r>
      <w:r w:rsidR="00B416B7" w:rsidRPr="00277526">
        <w:rPr>
          <w:rFonts w:ascii="Book Antiqua" w:eastAsia="Times New Roman" w:hAnsi="Book Antiqua" w:cs="Times New Roman"/>
          <w:b/>
          <w:bCs/>
          <w:color w:val="FF0000"/>
          <w:sz w:val="16"/>
          <w:szCs w:val="16"/>
          <w:u w:val="single"/>
          <w:lang w:eastAsia="pt-BR"/>
        </w:rPr>
        <w:t>(PGETO-2018)</w:t>
      </w:r>
      <w:r w:rsidR="004E08A2">
        <w:rPr>
          <w:rFonts w:ascii="Book Antiqua" w:eastAsia="Times New Roman" w:hAnsi="Book Antiqua" w:cs="Times New Roman"/>
          <w:b/>
          <w:bCs/>
          <w:color w:val="FF0000"/>
          <w:sz w:val="16"/>
          <w:szCs w:val="16"/>
          <w:lang w:eastAsia="pt-BR"/>
        </w:rPr>
        <w:t xml:space="preserve"> </w:t>
      </w:r>
      <w:r w:rsidR="004E08A2">
        <w:rPr>
          <w:rFonts w:ascii="Book Antiqua" w:eastAsia="Times New Roman" w:hAnsi="Book Antiqua" w:cs="Times New Roman"/>
          <w:b/>
          <w:bCs/>
          <w:color w:val="FF0000"/>
          <w:sz w:val="16"/>
          <w:szCs w:val="16"/>
          <w:u w:val="single"/>
          <w:lang w:eastAsia="pt-BR"/>
        </w:rPr>
        <w:t>(MPSC-2024)</w:t>
      </w:r>
      <w:r w:rsidR="002E74BC">
        <w:rPr>
          <w:rFonts w:ascii="Book Antiqua" w:eastAsia="Times New Roman" w:hAnsi="Book Antiqua" w:cs="Times New Roman"/>
          <w:b/>
          <w:bCs/>
          <w:color w:val="FF0000"/>
          <w:sz w:val="16"/>
          <w:szCs w:val="16"/>
          <w:lang w:eastAsia="pt-BR"/>
        </w:rPr>
        <w:t xml:space="preserve"> </w:t>
      </w:r>
      <w:r w:rsidR="002E74BC">
        <w:rPr>
          <w:rFonts w:ascii="Book Antiqua" w:eastAsia="Times New Roman" w:hAnsi="Book Antiqua" w:cs="Times New Roman"/>
          <w:b/>
          <w:color w:val="FF0000"/>
          <w:sz w:val="16"/>
          <w:szCs w:val="16"/>
          <w:u w:val="single"/>
          <w:lang w:eastAsia="pt-BR"/>
        </w:rPr>
        <w:t>(Anal. Judic./TRF5-2024)</w:t>
      </w:r>
    </w:p>
    <w:p w14:paraId="663A9E77" w14:textId="59647303" w:rsidR="008725C3" w:rsidRPr="004E08A2" w:rsidRDefault="008725C3" w:rsidP="008C0EB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28777C">
        <w:rPr>
          <w:rFonts w:ascii="Book Antiqua" w:eastAsia="Times New Roman" w:hAnsi="Book Antiqua" w:cs="Times New Roman"/>
          <w:b/>
          <w:bCs/>
          <w:sz w:val="19"/>
          <w:szCs w:val="19"/>
          <w:lang w:eastAsia="pt-BR"/>
        </w:rPr>
        <w:t xml:space="preserve">        VI - quando </w:t>
      </w:r>
      <w:r w:rsidRPr="0028777C">
        <w:rPr>
          <w:rFonts w:ascii="Book Antiqua" w:eastAsia="Times New Roman" w:hAnsi="Book Antiqua" w:cs="Times New Roman"/>
          <w:b/>
          <w:bCs/>
          <w:caps/>
          <w:sz w:val="19"/>
          <w:szCs w:val="19"/>
          <w:highlight w:val="green"/>
          <w:lang w:eastAsia="pt-BR"/>
        </w:rPr>
        <w:t>se comprove</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caps/>
          <w:sz w:val="19"/>
          <w:szCs w:val="19"/>
          <w:shd w:val="clear" w:color="auto" w:fill="F7CAAC" w:themeFill="accent2" w:themeFillTint="66"/>
          <w:lang w:eastAsia="pt-BR"/>
        </w:rPr>
        <w:t>ação</w:t>
      </w:r>
      <w:r w:rsidRPr="0028777C">
        <w:rPr>
          <w:rFonts w:ascii="Book Antiqua" w:eastAsia="Times New Roman" w:hAnsi="Book Antiqua" w:cs="Times New Roman"/>
          <w:b/>
          <w:bCs/>
          <w:sz w:val="19"/>
          <w:szCs w:val="19"/>
          <w:lang w:eastAsia="pt-BR"/>
        </w:rPr>
        <w:t xml:space="preserve"> ou </w:t>
      </w:r>
      <w:r w:rsidRPr="0028777C">
        <w:rPr>
          <w:rFonts w:ascii="Book Antiqua" w:eastAsia="Times New Roman" w:hAnsi="Book Antiqua" w:cs="Times New Roman"/>
          <w:b/>
          <w:bCs/>
          <w:caps/>
          <w:sz w:val="19"/>
          <w:szCs w:val="19"/>
          <w:shd w:val="clear" w:color="auto" w:fill="F7CAAC" w:themeFill="accent2" w:themeFillTint="66"/>
          <w:lang w:eastAsia="pt-BR"/>
        </w:rPr>
        <w:t>omissão</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yellow"/>
          <w:lang w:eastAsia="pt-BR"/>
        </w:rPr>
        <w:t>do sujeito passivo</w:t>
      </w:r>
      <w:r w:rsidRPr="0028777C">
        <w:rPr>
          <w:rFonts w:ascii="Book Antiqua" w:eastAsia="Times New Roman" w:hAnsi="Book Antiqua" w:cs="Times New Roman"/>
          <w:b/>
          <w:bCs/>
          <w:sz w:val="19"/>
          <w:szCs w:val="19"/>
          <w:lang w:eastAsia="pt-BR"/>
        </w:rPr>
        <w:t xml:space="preserve">, ou </w:t>
      </w:r>
      <w:r w:rsidRPr="0028777C">
        <w:rPr>
          <w:rFonts w:ascii="Book Antiqua" w:eastAsia="Times New Roman" w:hAnsi="Book Antiqua" w:cs="Times New Roman"/>
          <w:b/>
          <w:bCs/>
          <w:sz w:val="19"/>
          <w:szCs w:val="19"/>
          <w:highlight w:val="yellow"/>
          <w:lang w:eastAsia="pt-BR"/>
        </w:rPr>
        <w:t>de terceiro legalmente obrigado</w:t>
      </w:r>
      <w:r w:rsidRPr="0028777C">
        <w:rPr>
          <w:rFonts w:ascii="Book Antiqua" w:eastAsia="Times New Roman" w:hAnsi="Book Antiqua" w:cs="Times New Roman"/>
          <w:b/>
          <w:bCs/>
          <w:sz w:val="19"/>
          <w:szCs w:val="19"/>
          <w:lang w:eastAsia="pt-BR"/>
        </w:rPr>
        <w:t xml:space="preserve">, que </w:t>
      </w:r>
      <w:r w:rsidRPr="0028777C">
        <w:rPr>
          <w:rFonts w:ascii="Book Antiqua" w:eastAsia="Times New Roman" w:hAnsi="Book Antiqua" w:cs="Times New Roman"/>
          <w:b/>
          <w:bCs/>
          <w:caps/>
          <w:sz w:val="19"/>
          <w:szCs w:val="19"/>
          <w:highlight w:val="green"/>
          <w:lang w:eastAsia="pt-BR"/>
        </w:rPr>
        <w:t>dê</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cyan"/>
          <w:lang w:eastAsia="pt-BR"/>
        </w:rPr>
        <w:t>lugar à aplicação de penalidade pecuniária</w:t>
      </w:r>
      <w:r w:rsidRPr="00277526">
        <w:rPr>
          <w:rFonts w:ascii="Book Antiqua" w:eastAsia="Times New Roman" w:hAnsi="Book Antiqua" w:cs="Times New Roman"/>
          <w:b/>
          <w:bCs/>
          <w:sz w:val="16"/>
          <w:szCs w:val="16"/>
          <w:lang w:eastAsia="pt-BR"/>
        </w:rPr>
        <w:t>;</w:t>
      </w:r>
      <w:r w:rsidR="00440FB9" w:rsidRPr="00277526">
        <w:rPr>
          <w:rFonts w:ascii="Book Antiqua" w:eastAsia="Times New Roman" w:hAnsi="Book Antiqua" w:cs="Times New Roman"/>
          <w:b/>
          <w:bCs/>
          <w:sz w:val="16"/>
          <w:szCs w:val="16"/>
          <w:lang w:eastAsia="pt-BR"/>
        </w:rPr>
        <w:t xml:space="preserve"> </w:t>
      </w:r>
      <w:r w:rsidR="00440FB9" w:rsidRPr="00277526">
        <w:rPr>
          <w:rFonts w:ascii="Book Antiqua" w:eastAsia="Times New Roman" w:hAnsi="Book Antiqua" w:cs="Times New Roman"/>
          <w:b/>
          <w:bCs/>
          <w:color w:val="FF0000"/>
          <w:sz w:val="16"/>
          <w:szCs w:val="16"/>
          <w:u w:val="single"/>
          <w:lang w:eastAsia="pt-BR"/>
        </w:rPr>
        <w:t>(PGECE-2008)</w:t>
      </w:r>
      <w:r w:rsidR="008A4C66" w:rsidRPr="00277526">
        <w:rPr>
          <w:rFonts w:ascii="Book Antiqua" w:eastAsia="Times New Roman" w:hAnsi="Book Antiqua" w:cs="Times New Roman"/>
          <w:b/>
          <w:bCs/>
          <w:sz w:val="16"/>
          <w:szCs w:val="16"/>
          <w:lang w:eastAsia="pt-BR"/>
        </w:rPr>
        <w:t xml:space="preserve"> </w:t>
      </w:r>
      <w:r w:rsidR="008A4C66" w:rsidRPr="00277526">
        <w:rPr>
          <w:rFonts w:ascii="Book Antiqua" w:eastAsia="Times New Roman" w:hAnsi="Book Antiqua" w:cs="Times New Roman"/>
          <w:b/>
          <w:bCs/>
          <w:color w:val="FF0000"/>
          <w:sz w:val="16"/>
          <w:szCs w:val="16"/>
          <w:u w:val="single"/>
          <w:lang w:eastAsia="pt-BR"/>
        </w:rPr>
        <w:t>(MPRN-2009)</w:t>
      </w:r>
      <w:r w:rsidR="00AE01FA" w:rsidRPr="00277526">
        <w:rPr>
          <w:rFonts w:ascii="Book Antiqua" w:eastAsia="Times New Roman" w:hAnsi="Book Antiqua" w:cs="Times New Roman"/>
          <w:b/>
          <w:bCs/>
          <w:color w:val="FF0000"/>
          <w:sz w:val="16"/>
          <w:szCs w:val="16"/>
          <w:lang w:eastAsia="pt-BR"/>
        </w:rPr>
        <w:t xml:space="preserve"> </w:t>
      </w:r>
      <w:r w:rsidR="00F4160B" w:rsidRPr="00277526">
        <w:rPr>
          <w:rFonts w:ascii="Book Antiqua" w:eastAsia="Times New Roman" w:hAnsi="Book Antiqua" w:cs="Times New Roman"/>
          <w:b/>
          <w:bCs/>
          <w:color w:val="FF0000"/>
          <w:sz w:val="16"/>
          <w:szCs w:val="16"/>
          <w:u w:val="single"/>
          <w:lang w:eastAsia="pt-BR"/>
        </w:rPr>
        <w:t>(MPMS-2011)</w:t>
      </w:r>
      <w:r w:rsidR="00C57640" w:rsidRPr="00277526">
        <w:rPr>
          <w:rFonts w:ascii="Book Antiqua" w:eastAsia="Times New Roman" w:hAnsi="Book Antiqua" w:cs="Times New Roman"/>
          <w:b/>
          <w:bCs/>
          <w:color w:val="FF0000"/>
          <w:sz w:val="16"/>
          <w:szCs w:val="16"/>
          <w:lang w:eastAsia="pt-BR"/>
        </w:rPr>
        <w:t xml:space="preserve"> </w:t>
      </w:r>
      <w:r w:rsidR="00C57640" w:rsidRPr="00277526">
        <w:rPr>
          <w:rFonts w:ascii="Book Antiqua" w:eastAsia="Times New Roman" w:hAnsi="Book Antiqua" w:cs="Times New Roman"/>
          <w:b/>
          <w:bCs/>
          <w:color w:val="FF0000"/>
          <w:sz w:val="16"/>
          <w:szCs w:val="16"/>
          <w:u w:val="single"/>
          <w:lang w:eastAsia="pt-BR"/>
        </w:rPr>
        <w:t>(PGEPR-2011)</w:t>
      </w:r>
      <w:r w:rsidR="00270886" w:rsidRPr="00277526">
        <w:rPr>
          <w:rFonts w:ascii="Book Antiqua" w:eastAsia="Times New Roman" w:hAnsi="Book Antiqua" w:cs="Times New Roman"/>
          <w:b/>
          <w:bCs/>
          <w:color w:val="FF0000"/>
          <w:sz w:val="16"/>
          <w:szCs w:val="16"/>
          <w:lang w:eastAsia="pt-BR"/>
        </w:rPr>
        <w:t xml:space="preserve"> </w:t>
      </w:r>
      <w:r w:rsidR="00270886" w:rsidRPr="00277526">
        <w:rPr>
          <w:rFonts w:ascii="Book Antiqua" w:eastAsia="Times New Roman" w:hAnsi="Book Antiqua" w:cs="Arial"/>
          <w:b/>
          <w:bCs/>
          <w:color w:val="FF0000"/>
          <w:sz w:val="16"/>
          <w:szCs w:val="16"/>
          <w:u w:val="single"/>
          <w:lang w:eastAsia="pt-BR"/>
        </w:rPr>
        <w:t>(PGEBA-2014)</w:t>
      </w:r>
      <w:r w:rsidR="00A30E78" w:rsidRPr="00277526">
        <w:rPr>
          <w:rFonts w:ascii="Book Antiqua" w:eastAsia="Times New Roman" w:hAnsi="Book Antiqua" w:cs="Times New Roman"/>
          <w:b/>
          <w:bCs/>
          <w:sz w:val="16"/>
          <w:szCs w:val="16"/>
          <w:lang w:eastAsia="pt-BR"/>
        </w:rPr>
        <w:t xml:space="preserve"> </w:t>
      </w:r>
      <w:r w:rsidR="00A30E78" w:rsidRPr="00277526">
        <w:rPr>
          <w:rFonts w:ascii="Book Antiqua" w:eastAsia="Times New Roman" w:hAnsi="Book Antiqua" w:cs="Times New Roman"/>
          <w:b/>
          <w:bCs/>
          <w:iCs/>
          <w:color w:val="FF0000"/>
          <w:sz w:val="16"/>
          <w:szCs w:val="16"/>
          <w:u w:val="single"/>
          <w:lang w:eastAsia="pt-BR"/>
        </w:rPr>
        <w:t>(TJRR-2015)</w:t>
      </w:r>
      <w:r w:rsidR="00262E79" w:rsidRPr="00277526">
        <w:rPr>
          <w:rFonts w:ascii="Book Antiqua" w:eastAsia="Times New Roman" w:hAnsi="Book Antiqua" w:cs="Times New Roman"/>
          <w:b/>
          <w:bCs/>
          <w:iCs/>
          <w:color w:val="FF0000"/>
          <w:sz w:val="16"/>
          <w:szCs w:val="16"/>
          <w:lang w:eastAsia="pt-BR"/>
        </w:rPr>
        <w:t xml:space="preserve"> </w:t>
      </w:r>
      <w:r w:rsidR="00262E79" w:rsidRPr="00277526">
        <w:rPr>
          <w:rFonts w:ascii="Book Antiqua" w:hAnsi="Book Antiqua"/>
          <w:b/>
          <w:bCs/>
          <w:color w:val="FF0000"/>
          <w:sz w:val="16"/>
          <w:szCs w:val="16"/>
          <w:u w:val="single"/>
        </w:rPr>
        <w:t>(Cartórios/TJMG-2016)</w:t>
      </w:r>
      <w:r w:rsidR="00611B55" w:rsidRPr="00277526">
        <w:rPr>
          <w:rFonts w:ascii="Book Antiqua" w:hAnsi="Book Antiqua"/>
          <w:b/>
          <w:bCs/>
          <w:color w:val="FF0000"/>
          <w:sz w:val="16"/>
          <w:szCs w:val="16"/>
        </w:rPr>
        <w:t xml:space="preserve"> </w:t>
      </w:r>
      <w:r w:rsidR="00611B55" w:rsidRPr="00277526">
        <w:rPr>
          <w:rFonts w:ascii="Book Antiqua" w:hAnsi="Book Antiqua"/>
          <w:b/>
          <w:bCs/>
          <w:color w:val="FF0000"/>
          <w:sz w:val="16"/>
          <w:szCs w:val="16"/>
          <w:u w:val="single"/>
        </w:rPr>
        <w:t>(PGEMT-2016)</w:t>
      </w:r>
      <w:r w:rsidR="00773755" w:rsidRPr="00277526">
        <w:rPr>
          <w:rFonts w:ascii="Book Antiqua" w:hAnsi="Book Antiqua"/>
          <w:b/>
          <w:bCs/>
          <w:color w:val="FF0000"/>
          <w:sz w:val="16"/>
          <w:szCs w:val="16"/>
        </w:rPr>
        <w:t xml:space="preserve"> </w:t>
      </w:r>
      <w:r w:rsidR="00773755" w:rsidRPr="00277526">
        <w:rPr>
          <w:rFonts w:ascii="Book Antiqua" w:hAnsi="Book Antiqua"/>
          <w:b/>
          <w:bCs/>
          <w:color w:val="FF0000"/>
          <w:sz w:val="16"/>
          <w:szCs w:val="16"/>
          <w:u w:val="single"/>
        </w:rPr>
        <w:t>(PGM-São Luís/MA-2016)</w:t>
      </w:r>
      <w:r w:rsidR="0001388E" w:rsidRPr="00277526">
        <w:rPr>
          <w:rFonts w:ascii="Book Antiqua" w:eastAsia="Times New Roman" w:hAnsi="Book Antiqua" w:cs="Times New Roman"/>
          <w:b/>
          <w:bCs/>
          <w:iCs/>
          <w:color w:val="FF0000"/>
          <w:sz w:val="16"/>
          <w:szCs w:val="16"/>
          <w:lang w:eastAsia="pt-BR"/>
        </w:rPr>
        <w:t xml:space="preserve"> </w:t>
      </w:r>
      <w:r w:rsidR="0001388E" w:rsidRPr="00277526">
        <w:rPr>
          <w:rFonts w:ascii="Book Antiqua" w:eastAsia="Times New Roman" w:hAnsi="Book Antiqua" w:cs="Times New Roman"/>
          <w:b/>
          <w:bCs/>
          <w:color w:val="FF0000"/>
          <w:sz w:val="16"/>
          <w:szCs w:val="16"/>
          <w:u w:val="single"/>
          <w:lang w:eastAsia="pt-BR"/>
        </w:rPr>
        <w:t>(MPPB-2018)</w:t>
      </w:r>
      <w:r w:rsidR="00E86FF5" w:rsidRPr="00277526">
        <w:rPr>
          <w:rFonts w:ascii="Book Antiqua" w:eastAsia="Times New Roman" w:hAnsi="Book Antiqua" w:cs="Times New Roman"/>
          <w:b/>
          <w:bCs/>
          <w:color w:val="FF0000"/>
          <w:sz w:val="16"/>
          <w:szCs w:val="16"/>
          <w:lang w:eastAsia="pt-BR"/>
        </w:rPr>
        <w:t xml:space="preserve"> </w:t>
      </w:r>
      <w:r w:rsidR="00E86FF5" w:rsidRPr="00277526">
        <w:rPr>
          <w:rFonts w:ascii="Book Antiqua" w:hAnsi="Book Antiqua"/>
          <w:b/>
          <w:bCs/>
          <w:color w:val="FF0000"/>
          <w:sz w:val="16"/>
          <w:szCs w:val="16"/>
          <w:u w:val="single"/>
        </w:rPr>
        <w:t>(PGESP-2018)</w:t>
      </w:r>
      <w:r w:rsidR="00D62DDF" w:rsidRPr="00277526">
        <w:rPr>
          <w:rFonts w:ascii="Book Antiqua" w:eastAsia="Times New Roman" w:hAnsi="Book Antiqua" w:cs="Times New Roman"/>
          <w:b/>
          <w:bCs/>
          <w:sz w:val="16"/>
          <w:szCs w:val="16"/>
          <w:lang w:eastAsia="pt-BR"/>
        </w:rPr>
        <w:t xml:space="preserve"> </w:t>
      </w:r>
      <w:r w:rsidR="00B416B7" w:rsidRPr="00277526">
        <w:rPr>
          <w:rFonts w:ascii="Book Antiqua" w:eastAsia="Times New Roman" w:hAnsi="Book Antiqua" w:cs="Times New Roman"/>
          <w:b/>
          <w:bCs/>
          <w:color w:val="FF0000"/>
          <w:sz w:val="16"/>
          <w:szCs w:val="16"/>
          <w:u w:val="single"/>
          <w:lang w:eastAsia="pt-BR"/>
        </w:rPr>
        <w:t>(PGETO-2018)</w:t>
      </w:r>
      <w:r w:rsidR="004E08A2">
        <w:rPr>
          <w:rFonts w:ascii="Book Antiqua" w:eastAsia="Times New Roman" w:hAnsi="Book Antiqua" w:cs="Times New Roman"/>
          <w:b/>
          <w:bCs/>
          <w:color w:val="FF0000"/>
          <w:sz w:val="16"/>
          <w:szCs w:val="16"/>
          <w:lang w:eastAsia="pt-BR"/>
        </w:rPr>
        <w:t xml:space="preserve"> </w:t>
      </w:r>
      <w:r w:rsidR="004E08A2">
        <w:rPr>
          <w:rFonts w:ascii="Book Antiqua" w:eastAsia="Times New Roman" w:hAnsi="Book Antiqua" w:cs="Times New Roman"/>
          <w:b/>
          <w:bCs/>
          <w:color w:val="FF0000"/>
          <w:sz w:val="16"/>
          <w:szCs w:val="16"/>
          <w:u w:val="single"/>
          <w:lang w:eastAsia="pt-BR"/>
        </w:rPr>
        <w:t>(MPSC-2024)</w:t>
      </w:r>
    </w:p>
    <w:p w14:paraId="663A9E78" w14:textId="0E7F9E39" w:rsidR="008725C3" w:rsidRPr="004E08A2" w:rsidRDefault="008725C3" w:rsidP="008C0EBC">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28777C">
        <w:rPr>
          <w:rFonts w:ascii="Book Antiqua" w:eastAsia="Times New Roman" w:hAnsi="Book Antiqua" w:cs="Times New Roman"/>
          <w:b/>
          <w:bCs/>
          <w:sz w:val="19"/>
          <w:szCs w:val="19"/>
          <w:lang w:eastAsia="pt-BR"/>
        </w:rPr>
        <w:t xml:space="preserve">        VII - quando </w:t>
      </w:r>
      <w:r w:rsidRPr="0028777C">
        <w:rPr>
          <w:rFonts w:ascii="Book Antiqua" w:eastAsia="Times New Roman" w:hAnsi="Book Antiqua" w:cs="Times New Roman"/>
          <w:b/>
          <w:bCs/>
          <w:caps/>
          <w:sz w:val="19"/>
          <w:szCs w:val="19"/>
          <w:highlight w:val="green"/>
          <w:lang w:eastAsia="pt-BR"/>
        </w:rPr>
        <w:t>se comprove</w:t>
      </w:r>
      <w:r w:rsidRPr="0028777C">
        <w:rPr>
          <w:rFonts w:ascii="Book Antiqua" w:eastAsia="Times New Roman" w:hAnsi="Book Antiqua" w:cs="Times New Roman"/>
          <w:b/>
          <w:bCs/>
          <w:sz w:val="19"/>
          <w:szCs w:val="19"/>
          <w:lang w:eastAsia="pt-BR"/>
        </w:rPr>
        <w:t xml:space="preserve"> que o </w:t>
      </w:r>
      <w:r w:rsidRPr="0028777C">
        <w:rPr>
          <w:rFonts w:ascii="Book Antiqua" w:eastAsia="Times New Roman" w:hAnsi="Book Antiqua" w:cs="Times New Roman"/>
          <w:b/>
          <w:bCs/>
          <w:sz w:val="19"/>
          <w:szCs w:val="19"/>
          <w:highlight w:val="yellow"/>
          <w:lang w:eastAsia="pt-BR"/>
        </w:rPr>
        <w:t>sujeito passivo</w:t>
      </w:r>
      <w:r w:rsidRPr="0028777C">
        <w:rPr>
          <w:rFonts w:ascii="Book Antiqua" w:eastAsia="Times New Roman" w:hAnsi="Book Antiqua" w:cs="Times New Roman"/>
          <w:b/>
          <w:bCs/>
          <w:sz w:val="19"/>
          <w:szCs w:val="19"/>
          <w:lang w:eastAsia="pt-BR"/>
        </w:rPr>
        <w:t xml:space="preserve">, ou </w:t>
      </w:r>
      <w:r w:rsidRPr="0028777C">
        <w:rPr>
          <w:rFonts w:ascii="Book Antiqua" w:eastAsia="Times New Roman" w:hAnsi="Book Antiqua" w:cs="Times New Roman"/>
          <w:b/>
          <w:bCs/>
          <w:sz w:val="19"/>
          <w:szCs w:val="19"/>
          <w:highlight w:val="yellow"/>
          <w:lang w:eastAsia="pt-BR"/>
        </w:rPr>
        <w:t>terceiro em benefício daquele</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caps/>
          <w:sz w:val="19"/>
          <w:szCs w:val="19"/>
          <w:highlight w:val="green"/>
          <w:lang w:eastAsia="pt-BR"/>
        </w:rPr>
        <w:t>agiu</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cyan"/>
          <w:lang w:eastAsia="pt-BR"/>
        </w:rPr>
        <w:t>com dolo</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cyan"/>
          <w:lang w:eastAsia="pt-BR"/>
        </w:rPr>
        <w:t>fraude</w:t>
      </w:r>
      <w:r w:rsidRPr="0028777C">
        <w:rPr>
          <w:rFonts w:ascii="Book Antiqua" w:eastAsia="Times New Roman" w:hAnsi="Book Antiqua" w:cs="Times New Roman"/>
          <w:b/>
          <w:bCs/>
          <w:sz w:val="19"/>
          <w:szCs w:val="19"/>
          <w:lang w:eastAsia="pt-BR"/>
        </w:rPr>
        <w:t xml:space="preserve"> ou </w:t>
      </w:r>
      <w:r w:rsidRPr="0028777C">
        <w:rPr>
          <w:rFonts w:ascii="Book Antiqua" w:eastAsia="Times New Roman" w:hAnsi="Book Antiqua" w:cs="Times New Roman"/>
          <w:b/>
          <w:bCs/>
          <w:sz w:val="19"/>
          <w:szCs w:val="19"/>
          <w:highlight w:val="cyan"/>
          <w:lang w:eastAsia="pt-BR"/>
        </w:rPr>
        <w:t>simulação</w:t>
      </w:r>
      <w:r w:rsidRPr="00277526">
        <w:rPr>
          <w:rFonts w:ascii="Book Antiqua" w:eastAsia="Times New Roman" w:hAnsi="Book Antiqua" w:cs="Times New Roman"/>
          <w:b/>
          <w:bCs/>
          <w:sz w:val="16"/>
          <w:szCs w:val="16"/>
          <w:lang w:eastAsia="pt-BR"/>
        </w:rPr>
        <w:t>;</w:t>
      </w:r>
      <w:r w:rsidR="00440FB9" w:rsidRPr="00277526">
        <w:rPr>
          <w:rFonts w:ascii="Book Antiqua" w:eastAsia="Times New Roman" w:hAnsi="Book Antiqua" w:cs="Times New Roman"/>
          <w:b/>
          <w:bCs/>
          <w:sz w:val="16"/>
          <w:szCs w:val="16"/>
          <w:lang w:eastAsia="pt-BR"/>
        </w:rPr>
        <w:t xml:space="preserve"> </w:t>
      </w:r>
      <w:r w:rsidR="00440FB9" w:rsidRPr="00277526">
        <w:rPr>
          <w:rFonts w:ascii="Book Antiqua" w:eastAsia="Times New Roman" w:hAnsi="Book Antiqua" w:cs="Times New Roman"/>
          <w:b/>
          <w:bCs/>
          <w:color w:val="FF0000"/>
          <w:sz w:val="16"/>
          <w:szCs w:val="16"/>
          <w:u w:val="single"/>
          <w:lang w:eastAsia="pt-BR"/>
        </w:rPr>
        <w:t>(PGECE-2008)</w:t>
      </w:r>
      <w:r w:rsidR="00F4160B" w:rsidRPr="00277526">
        <w:rPr>
          <w:rFonts w:ascii="Book Antiqua" w:eastAsia="Times New Roman" w:hAnsi="Book Antiqua" w:cs="Times New Roman"/>
          <w:b/>
          <w:bCs/>
          <w:sz w:val="16"/>
          <w:szCs w:val="16"/>
          <w:lang w:eastAsia="pt-BR"/>
        </w:rPr>
        <w:t xml:space="preserve"> </w:t>
      </w:r>
      <w:r w:rsidR="00F4160B" w:rsidRPr="00277526">
        <w:rPr>
          <w:rFonts w:ascii="Book Antiqua" w:eastAsia="Times New Roman" w:hAnsi="Book Antiqua" w:cs="Times New Roman"/>
          <w:b/>
          <w:bCs/>
          <w:color w:val="FF0000"/>
          <w:sz w:val="16"/>
          <w:szCs w:val="16"/>
          <w:u w:val="single"/>
          <w:lang w:eastAsia="pt-BR"/>
        </w:rPr>
        <w:t>(MPMS-2011)</w:t>
      </w:r>
      <w:r w:rsidR="00C57640" w:rsidRPr="00277526">
        <w:rPr>
          <w:rFonts w:ascii="Book Antiqua" w:eastAsia="Times New Roman" w:hAnsi="Book Antiqua" w:cs="Times New Roman"/>
          <w:b/>
          <w:bCs/>
          <w:color w:val="FF0000"/>
          <w:sz w:val="16"/>
          <w:szCs w:val="16"/>
          <w:lang w:eastAsia="pt-BR"/>
        </w:rPr>
        <w:t xml:space="preserve"> </w:t>
      </w:r>
      <w:r w:rsidR="00C57640" w:rsidRPr="00277526">
        <w:rPr>
          <w:rFonts w:ascii="Book Antiqua" w:eastAsia="Times New Roman" w:hAnsi="Book Antiqua" w:cs="Times New Roman"/>
          <w:b/>
          <w:bCs/>
          <w:color w:val="FF0000"/>
          <w:sz w:val="16"/>
          <w:szCs w:val="16"/>
          <w:u w:val="single"/>
          <w:lang w:eastAsia="pt-BR"/>
        </w:rPr>
        <w:t>(PGEPR-2011)</w:t>
      </w:r>
      <w:r w:rsidR="009C1E79" w:rsidRPr="00277526">
        <w:rPr>
          <w:rFonts w:ascii="Book Antiqua" w:eastAsia="Times New Roman" w:hAnsi="Book Antiqua" w:cs="Times New Roman"/>
          <w:b/>
          <w:bCs/>
          <w:color w:val="FF0000"/>
          <w:sz w:val="16"/>
          <w:szCs w:val="16"/>
          <w:lang w:eastAsia="pt-BR"/>
        </w:rPr>
        <w:t xml:space="preserve"> </w:t>
      </w:r>
      <w:r w:rsidR="009C1E79" w:rsidRPr="00277526">
        <w:rPr>
          <w:rFonts w:ascii="Book Antiqua" w:eastAsia="Times New Roman" w:hAnsi="Book Antiqua" w:cs="Arial"/>
          <w:b/>
          <w:bCs/>
          <w:color w:val="FF0000"/>
          <w:sz w:val="16"/>
          <w:szCs w:val="16"/>
          <w:u w:val="single"/>
          <w:lang w:eastAsia="pt-BR"/>
        </w:rPr>
        <w:t>(PGDF-2013)</w:t>
      </w:r>
      <w:r w:rsidR="0073671A" w:rsidRPr="00277526">
        <w:rPr>
          <w:rFonts w:ascii="Book Antiqua" w:eastAsia="Times New Roman" w:hAnsi="Book Antiqua" w:cs="Arial"/>
          <w:b/>
          <w:bCs/>
          <w:color w:val="FF0000"/>
          <w:sz w:val="16"/>
          <w:szCs w:val="16"/>
          <w:lang w:eastAsia="pt-BR"/>
        </w:rPr>
        <w:t xml:space="preserve"> </w:t>
      </w:r>
      <w:r w:rsidR="0073671A" w:rsidRPr="00277526">
        <w:rPr>
          <w:rFonts w:ascii="Book Antiqua" w:hAnsi="Book Antiqua"/>
          <w:b/>
          <w:bCs/>
          <w:color w:val="FF0000"/>
          <w:sz w:val="16"/>
          <w:szCs w:val="16"/>
          <w:u w:val="single"/>
        </w:rPr>
        <w:t>(PF-2013)</w:t>
      </w:r>
      <w:r w:rsidR="00394861" w:rsidRPr="00277526">
        <w:rPr>
          <w:rFonts w:ascii="Book Antiqua" w:eastAsia="Times New Roman" w:hAnsi="Book Antiqua" w:cs="Times New Roman"/>
          <w:b/>
          <w:bCs/>
          <w:sz w:val="16"/>
          <w:szCs w:val="16"/>
          <w:lang w:eastAsia="pt-BR"/>
        </w:rPr>
        <w:t xml:space="preserve"> </w:t>
      </w:r>
      <w:r w:rsidR="00394861" w:rsidRPr="00277526">
        <w:rPr>
          <w:rFonts w:ascii="Book Antiqua" w:eastAsia="Times New Roman" w:hAnsi="Book Antiqua" w:cs="Times New Roman"/>
          <w:b/>
          <w:bCs/>
          <w:color w:val="FF0000"/>
          <w:sz w:val="16"/>
          <w:szCs w:val="16"/>
          <w:u w:val="single"/>
          <w:lang w:eastAsia="pt-BR"/>
        </w:rPr>
        <w:t>(TJMT-2014)</w:t>
      </w:r>
      <w:r w:rsidR="00A30E78" w:rsidRPr="00277526">
        <w:rPr>
          <w:rFonts w:ascii="Book Antiqua" w:eastAsia="Times New Roman" w:hAnsi="Book Antiqua" w:cs="Times New Roman"/>
          <w:b/>
          <w:bCs/>
          <w:color w:val="FF0000"/>
          <w:sz w:val="16"/>
          <w:szCs w:val="16"/>
          <w:lang w:eastAsia="pt-BR"/>
        </w:rPr>
        <w:t xml:space="preserve"> </w:t>
      </w:r>
      <w:r w:rsidR="00A30E78" w:rsidRPr="00277526">
        <w:rPr>
          <w:rFonts w:ascii="Book Antiqua" w:eastAsia="Times New Roman" w:hAnsi="Book Antiqua" w:cs="Times New Roman"/>
          <w:b/>
          <w:bCs/>
          <w:iCs/>
          <w:color w:val="FF0000"/>
          <w:sz w:val="16"/>
          <w:szCs w:val="16"/>
          <w:u w:val="single"/>
          <w:lang w:eastAsia="pt-BR"/>
        </w:rPr>
        <w:t>(TJRR-2015)</w:t>
      </w:r>
      <w:r w:rsidR="00D3443E" w:rsidRPr="00277526">
        <w:rPr>
          <w:rFonts w:ascii="Book Antiqua" w:eastAsia="Times New Roman" w:hAnsi="Book Antiqua" w:cs="Times New Roman"/>
          <w:b/>
          <w:bCs/>
          <w:iCs/>
          <w:color w:val="FF0000"/>
          <w:sz w:val="16"/>
          <w:szCs w:val="16"/>
          <w:lang w:eastAsia="pt-BR"/>
        </w:rPr>
        <w:t xml:space="preserve"> </w:t>
      </w:r>
      <w:r w:rsidR="00D3443E" w:rsidRPr="00277526">
        <w:rPr>
          <w:rFonts w:ascii="Book Antiqua" w:hAnsi="Book Antiqua"/>
          <w:b/>
          <w:bCs/>
          <w:color w:val="FF0000"/>
          <w:sz w:val="16"/>
          <w:szCs w:val="16"/>
          <w:u w:val="single"/>
        </w:rPr>
        <w:t>(Cartórios/TJMG-2015)</w:t>
      </w:r>
      <w:r w:rsidR="00611B55" w:rsidRPr="00277526">
        <w:rPr>
          <w:rFonts w:ascii="Book Antiqua" w:hAnsi="Book Antiqua"/>
          <w:b/>
          <w:bCs/>
          <w:color w:val="FF0000"/>
          <w:sz w:val="16"/>
          <w:szCs w:val="16"/>
        </w:rPr>
        <w:t xml:space="preserve"> </w:t>
      </w:r>
      <w:r w:rsidR="00611B55" w:rsidRPr="00277526">
        <w:rPr>
          <w:rFonts w:ascii="Book Antiqua" w:hAnsi="Book Antiqua"/>
          <w:b/>
          <w:bCs/>
          <w:color w:val="FF0000"/>
          <w:sz w:val="16"/>
          <w:szCs w:val="16"/>
          <w:u w:val="single"/>
        </w:rPr>
        <w:t>(PGEMT-2016)</w:t>
      </w:r>
      <w:r w:rsidR="00E86FF5" w:rsidRPr="00277526">
        <w:rPr>
          <w:rFonts w:ascii="Book Antiqua" w:hAnsi="Book Antiqua"/>
          <w:b/>
          <w:bCs/>
          <w:color w:val="FF0000"/>
          <w:sz w:val="16"/>
          <w:szCs w:val="16"/>
        </w:rPr>
        <w:t xml:space="preserve"> </w:t>
      </w:r>
      <w:r w:rsidR="00E86FF5" w:rsidRPr="00277526">
        <w:rPr>
          <w:rFonts w:ascii="Book Antiqua" w:hAnsi="Book Antiqua"/>
          <w:b/>
          <w:bCs/>
          <w:color w:val="FF0000"/>
          <w:sz w:val="16"/>
          <w:szCs w:val="16"/>
          <w:u w:val="single"/>
        </w:rPr>
        <w:t>(PGESP-2018)</w:t>
      </w:r>
      <w:r w:rsidR="00B416B7" w:rsidRPr="00277526">
        <w:rPr>
          <w:rFonts w:ascii="Book Antiqua" w:hAnsi="Book Antiqua"/>
          <w:b/>
          <w:bCs/>
          <w:color w:val="FF0000"/>
          <w:sz w:val="16"/>
          <w:szCs w:val="16"/>
        </w:rPr>
        <w:t xml:space="preserve"> </w:t>
      </w:r>
      <w:r w:rsidR="00B416B7" w:rsidRPr="00277526">
        <w:rPr>
          <w:rFonts w:ascii="Book Antiqua" w:eastAsia="Times New Roman" w:hAnsi="Book Antiqua" w:cs="Times New Roman"/>
          <w:b/>
          <w:bCs/>
          <w:color w:val="FF0000"/>
          <w:sz w:val="16"/>
          <w:szCs w:val="16"/>
          <w:u w:val="single"/>
          <w:lang w:eastAsia="pt-BR"/>
        </w:rPr>
        <w:t>(PGETO-2018)</w:t>
      </w:r>
      <w:r w:rsidR="009C264D" w:rsidRPr="00277526">
        <w:rPr>
          <w:rFonts w:ascii="Book Antiqua" w:eastAsia="Times New Roman" w:hAnsi="Book Antiqua" w:cs="Times New Roman"/>
          <w:b/>
          <w:bCs/>
          <w:iCs/>
          <w:color w:val="FF0000"/>
          <w:sz w:val="16"/>
          <w:szCs w:val="16"/>
          <w:lang w:eastAsia="pt-BR"/>
        </w:rPr>
        <w:t xml:space="preserve"> </w:t>
      </w:r>
      <w:r w:rsidR="009C264D" w:rsidRPr="00277526">
        <w:rPr>
          <w:rFonts w:ascii="Book Antiqua" w:eastAsia="Times New Roman" w:hAnsi="Book Antiqua" w:cs="Times New Roman"/>
          <w:b/>
          <w:bCs/>
          <w:iCs/>
          <w:color w:val="FF0000"/>
          <w:sz w:val="16"/>
          <w:szCs w:val="16"/>
          <w:u w:val="single"/>
          <w:lang w:eastAsia="pt-BR"/>
        </w:rPr>
        <w:t>(TJRO-2019)</w:t>
      </w:r>
      <w:r w:rsidR="0028777C" w:rsidRPr="00277526">
        <w:rPr>
          <w:rFonts w:ascii="Book Antiqua" w:eastAsia="Times New Roman" w:hAnsi="Book Antiqua" w:cs="Times New Roman"/>
          <w:b/>
          <w:bCs/>
          <w:iCs/>
          <w:color w:val="FF0000"/>
          <w:sz w:val="16"/>
          <w:szCs w:val="16"/>
          <w:lang w:eastAsia="pt-BR"/>
        </w:rPr>
        <w:t xml:space="preserve"> </w:t>
      </w:r>
      <w:r w:rsidR="0028777C" w:rsidRPr="00277526">
        <w:rPr>
          <w:rFonts w:ascii="Book Antiqua" w:eastAsia="Times New Roman" w:hAnsi="Book Antiqua" w:cs="Times New Roman"/>
          <w:b/>
          <w:bCs/>
          <w:color w:val="FF0000"/>
          <w:sz w:val="16"/>
          <w:szCs w:val="16"/>
          <w:u w:val="single"/>
          <w:lang w:eastAsia="pt-BR"/>
        </w:rPr>
        <w:t>(DPETO-2022)</w:t>
      </w:r>
      <w:r w:rsidR="00072EF2" w:rsidRPr="00277526">
        <w:rPr>
          <w:rFonts w:ascii="Book Antiqua" w:eastAsia="Times New Roman" w:hAnsi="Book Antiqua" w:cs="Times New Roman"/>
          <w:b/>
          <w:bCs/>
          <w:color w:val="FF0000"/>
          <w:sz w:val="16"/>
          <w:szCs w:val="16"/>
          <w:lang w:eastAsia="pt-BR"/>
        </w:rPr>
        <w:t xml:space="preserve"> </w:t>
      </w:r>
      <w:bookmarkStart w:id="204" w:name="_Hlk134703052"/>
      <w:r w:rsidR="00072EF2" w:rsidRPr="00277526">
        <w:rPr>
          <w:rFonts w:ascii="Book Antiqua" w:eastAsia="Times New Roman" w:hAnsi="Book Antiqua" w:cs="Times New Roman"/>
          <w:b/>
          <w:bCs/>
          <w:color w:val="FF0000"/>
          <w:sz w:val="16"/>
          <w:szCs w:val="16"/>
          <w:u w:val="single"/>
          <w:lang w:eastAsia="pt-BR"/>
        </w:rPr>
        <w:t>(PCAM-2022)</w:t>
      </w:r>
      <w:bookmarkEnd w:id="204"/>
      <w:r w:rsidR="004E08A2">
        <w:rPr>
          <w:rFonts w:ascii="Book Antiqua" w:eastAsia="Times New Roman" w:hAnsi="Book Antiqua" w:cs="Times New Roman"/>
          <w:b/>
          <w:bCs/>
          <w:color w:val="FF0000"/>
          <w:sz w:val="16"/>
          <w:szCs w:val="16"/>
          <w:lang w:eastAsia="pt-BR"/>
        </w:rPr>
        <w:t xml:space="preserve"> </w:t>
      </w:r>
      <w:r w:rsidR="004E08A2">
        <w:rPr>
          <w:rFonts w:ascii="Book Antiqua" w:eastAsia="Times New Roman" w:hAnsi="Book Antiqua" w:cs="Times New Roman"/>
          <w:b/>
          <w:bCs/>
          <w:color w:val="FF0000"/>
          <w:sz w:val="16"/>
          <w:szCs w:val="16"/>
          <w:u w:val="single"/>
          <w:lang w:eastAsia="pt-BR"/>
        </w:rPr>
        <w:t>(MPSC-2024)</w:t>
      </w:r>
    </w:p>
    <w:tbl>
      <w:tblPr>
        <w:tblStyle w:val="Tabelacomgrade"/>
        <w:tblW w:w="8784" w:type="dxa"/>
        <w:shd w:val="clear" w:color="auto" w:fill="CCFFFF"/>
        <w:tblLook w:val="04A0" w:firstRow="1" w:lastRow="0" w:firstColumn="1" w:lastColumn="0" w:noHBand="0" w:noVBand="1"/>
      </w:tblPr>
      <w:tblGrid>
        <w:gridCol w:w="8784"/>
      </w:tblGrid>
      <w:tr w:rsidR="00072EF2" w:rsidRPr="003D7D2D" w14:paraId="07883ADE" w14:textId="77777777" w:rsidTr="00356C60">
        <w:tc>
          <w:tcPr>
            <w:tcW w:w="8784" w:type="dxa"/>
            <w:shd w:val="clear" w:color="auto" w:fill="CCFFFF"/>
          </w:tcPr>
          <w:p w14:paraId="456D2744" w14:textId="2A7E3DBC" w:rsidR="00072EF2" w:rsidRPr="003D7D2D" w:rsidRDefault="00072EF2" w:rsidP="00072EF2">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PCAM-2022-FGV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072EF2">
              <w:rPr>
                <w:rFonts w:ascii="Book Antiqua" w:eastAsia="Times New Roman" w:hAnsi="Book Antiqua" w:cs="Times New Roman"/>
                <w:sz w:val="19"/>
                <w:szCs w:val="19"/>
                <w:lang w:eastAsia="pt-BR"/>
              </w:rPr>
              <w:t>321 Vestuário Ltda., atuante no comércio varejista de roupas, sonegou o Imposto Estadual sobre a Circulação de Mercadorias (ICMS), omitindo dolosamente do Fisco Estadual suas operações comerciais com o fim de evitar o pagamento do tributo devido.</w:t>
            </w:r>
            <w:r>
              <w:rPr>
                <w:rFonts w:ascii="Book Antiqua" w:eastAsia="Times New Roman" w:hAnsi="Book Antiqua" w:cs="Times New Roman"/>
                <w:sz w:val="19"/>
                <w:szCs w:val="19"/>
                <w:lang w:eastAsia="pt-BR"/>
              </w:rPr>
              <w:t xml:space="preserve"> </w:t>
            </w:r>
            <w:r w:rsidRPr="00072EF2">
              <w:rPr>
                <w:rFonts w:ascii="Book Antiqua" w:eastAsia="Times New Roman" w:hAnsi="Book Antiqua" w:cs="Times New Roman"/>
                <w:sz w:val="19"/>
                <w:szCs w:val="19"/>
                <w:lang w:eastAsia="pt-BR"/>
              </w:rPr>
              <w:t xml:space="preserve">Diante desse cenário, o </w:t>
            </w:r>
            <w:r w:rsidRPr="00072EF2">
              <w:rPr>
                <w:rFonts w:ascii="Book Antiqua" w:eastAsia="Times New Roman" w:hAnsi="Book Antiqua" w:cs="Times New Roman"/>
                <w:sz w:val="19"/>
                <w:szCs w:val="19"/>
                <w:lang w:eastAsia="pt-BR"/>
              </w:rPr>
              <w:lastRenderedPageBreak/>
              <w:t>Fisco Estadual, a fim de poder cobrar administrativamente tais valores, terá necessariamente de realizar</w:t>
            </w:r>
            <w:r>
              <w:rPr>
                <w:rFonts w:ascii="Book Antiqua" w:eastAsia="Times New Roman" w:hAnsi="Book Antiqua" w:cs="Times New Roman"/>
                <w:sz w:val="19"/>
                <w:szCs w:val="19"/>
                <w:lang w:eastAsia="pt-BR"/>
              </w:rPr>
              <w:t xml:space="preserve">: </w:t>
            </w:r>
            <w:r w:rsidRPr="00072EF2">
              <w:rPr>
                <w:rFonts w:ascii="Book Antiqua" w:eastAsia="Times New Roman" w:hAnsi="Book Antiqua" w:cs="Times New Roman"/>
                <w:sz w:val="19"/>
                <w:szCs w:val="19"/>
                <w:lang w:eastAsia="pt-BR"/>
              </w:rPr>
              <w:t>um lançamento de ofício</w:t>
            </w:r>
            <w:r w:rsidRPr="0028777C">
              <w:rPr>
                <w:rFonts w:ascii="Book Antiqua" w:eastAsia="Times New Roman" w:hAnsi="Book Antiqua" w:cs="Times New Roman"/>
                <w:sz w:val="19"/>
                <w:szCs w:val="19"/>
                <w:lang w:eastAsia="pt-BR"/>
              </w:rPr>
              <w:t>.</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49, VII</w:t>
            </w:r>
            <w:r w:rsidRPr="003D7D2D">
              <w:rPr>
                <w:rFonts w:ascii="Book Antiqua" w:eastAsia="Times New Roman" w:hAnsi="Book Antiqua" w:cs="Times New Roman"/>
                <w:b/>
                <w:sz w:val="19"/>
                <w:szCs w:val="19"/>
                <w:lang w:eastAsia="pt-BR"/>
              </w:rPr>
              <w:t>, CTN.</w:t>
            </w:r>
          </w:p>
        </w:tc>
      </w:tr>
    </w:tbl>
    <w:p w14:paraId="663A9E79" w14:textId="144E76F5" w:rsidR="008725C3" w:rsidRPr="004E08A2" w:rsidRDefault="008725C3" w:rsidP="008C0EB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28777C">
        <w:rPr>
          <w:rFonts w:ascii="Book Antiqua" w:eastAsia="Times New Roman" w:hAnsi="Book Antiqua" w:cs="Times New Roman"/>
          <w:b/>
          <w:bCs/>
          <w:sz w:val="19"/>
          <w:szCs w:val="19"/>
          <w:lang w:eastAsia="pt-BR"/>
        </w:rPr>
        <w:lastRenderedPageBreak/>
        <w:t xml:space="preserve">        VIII - quando </w:t>
      </w:r>
      <w:r w:rsidRPr="0028777C">
        <w:rPr>
          <w:rFonts w:ascii="Book Antiqua" w:eastAsia="Times New Roman" w:hAnsi="Book Antiqua" w:cs="Times New Roman"/>
          <w:b/>
          <w:bCs/>
          <w:caps/>
          <w:sz w:val="19"/>
          <w:szCs w:val="19"/>
          <w:highlight w:val="green"/>
          <w:lang w:eastAsia="pt-BR"/>
        </w:rPr>
        <w:t>deva ser apreciado</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cyan"/>
          <w:lang w:eastAsia="pt-BR"/>
        </w:rPr>
        <w:t>fato não conhecido</w:t>
      </w:r>
      <w:r w:rsidRPr="0028777C">
        <w:rPr>
          <w:rFonts w:ascii="Book Antiqua" w:eastAsia="Times New Roman" w:hAnsi="Book Antiqua" w:cs="Times New Roman"/>
          <w:b/>
          <w:bCs/>
          <w:sz w:val="19"/>
          <w:szCs w:val="19"/>
          <w:lang w:eastAsia="pt-BR"/>
        </w:rPr>
        <w:t xml:space="preserve"> ou </w:t>
      </w:r>
      <w:r w:rsidRPr="0028777C">
        <w:rPr>
          <w:rFonts w:ascii="Book Antiqua" w:eastAsia="Times New Roman" w:hAnsi="Book Antiqua" w:cs="Times New Roman"/>
          <w:b/>
          <w:bCs/>
          <w:sz w:val="19"/>
          <w:szCs w:val="19"/>
          <w:highlight w:val="cyan"/>
          <w:lang w:eastAsia="pt-BR"/>
        </w:rPr>
        <w:t>não provado</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yellow"/>
          <w:lang w:eastAsia="pt-BR"/>
        </w:rPr>
        <w:t>por ocasião do lançamento anterior</w:t>
      </w:r>
      <w:r w:rsidRPr="00277526">
        <w:rPr>
          <w:rFonts w:ascii="Book Antiqua" w:eastAsia="Times New Roman" w:hAnsi="Book Antiqua" w:cs="Times New Roman"/>
          <w:b/>
          <w:bCs/>
          <w:sz w:val="16"/>
          <w:szCs w:val="16"/>
          <w:lang w:eastAsia="pt-BR"/>
        </w:rPr>
        <w:t>;</w:t>
      </w:r>
      <w:r w:rsidR="00440FB9" w:rsidRPr="00277526">
        <w:rPr>
          <w:rFonts w:ascii="Book Antiqua" w:eastAsia="Times New Roman" w:hAnsi="Book Antiqua" w:cs="Times New Roman"/>
          <w:b/>
          <w:bCs/>
          <w:sz w:val="16"/>
          <w:szCs w:val="16"/>
          <w:lang w:eastAsia="pt-BR"/>
        </w:rPr>
        <w:t xml:space="preserve"> </w:t>
      </w:r>
      <w:r w:rsidR="00440FB9" w:rsidRPr="00277526">
        <w:rPr>
          <w:rFonts w:ascii="Book Antiqua" w:eastAsia="Times New Roman" w:hAnsi="Book Antiqua" w:cs="Times New Roman"/>
          <w:b/>
          <w:bCs/>
          <w:color w:val="FF0000"/>
          <w:sz w:val="16"/>
          <w:szCs w:val="16"/>
          <w:u w:val="single"/>
          <w:lang w:eastAsia="pt-BR"/>
        </w:rPr>
        <w:t>(PGECE-2008)</w:t>
      </w:r>
      <w:r w:rsidR="00CF429F" w:rsidRPr="00277526">
        <w:rPr>
          <w:rFonts w:ascii="Book Antiqua" w:eastAsia="Times New Roman" w:hAnsi="Book Antiqua" w:cs="Times New Roman"/>
          <w:b/>
          <w:bCs/>
          <w:color w:val="FF0000"/>
          <w:sz w:val="16"/>
          <w:szCs w:val="16"/>
          <w:lang w:eastAsia="pt-BR"/>
        </w:rPr>
        <w:t xml:space="preserve"> </w:t>
      </w:r>
      <w:r w:rsidR="00F4160B" w:rsidRPr="00277526">
        <w:rPr>
          <w:rFonts w:ascii="Book Antiqua" w:eastAsia="Times New Roman" w:hAnsi="Book Antiqua" w:cs="Times New Roman"/>
          <w:b/>
          <w:bCs/>
          <w:color w:val="FF0000"/>
          <w:sz w:val="16"/>
          <w:szCs w:val="16"/>
          <w:u w:val="single"/>
          <w:lang w:eastAsia="pt-BR"/>
        </w:rPr>
        <w:t>(MPMS-2011)</w:t>
      </w:r>
      <w:r w:rsidR="00C57640" w:rsidRPr="00277526">
        <w:rPr>
          <w:rFonts w:ascii="Book Antiqua" w:eastAsia="Times New Roman" w:hAnsi="Book Antiqua" w:cs="Times New Roman"/>
          <w:b/>
          <w:bCs/>
          <w:color w:val="FF0000"/>
          <w:sz w:val="16"/>
          <w:szCs w:val="16"/>
          <w:lang w:eastAsia="pt-BR"/>
        </w:rPr>
        <w:t xml:space="preserve"> </w:t>
      </w:r>
      <w:r w:rsidR="00C57640" w:rsidRPr="00277526">
        <w:rPr>
          <w:rFonts w:ascii="Book Antiqua" w:eastAsia="Times New Roman" w:hAnsi="Book Antiqua" w:cs="Times New Roman"/>
          <w:b/>
          <w:bCs/>
          <w:color w:val="FF0000"/>
          <w:sz w:val="16"/>
          <w:szCs w:val="16"/>
          <w:u w:val="single"/>
          <w:lang w:eastAsia="pt-BR"/>
        </w:rPr>
        <w:t>(PGEPR-2011)</w:t>
      </w:r>
      <w:r w:rsidR="00BC4976" w:rsidRPr="00277526">
        <w:rPr>
          <w:rFonts w:ascii="Book Antiqua" w:eastAsia="Times New Roman" w:hAnsi="Book Antiqua" w:cs="Times New Roman"/>
          <w:b/>
          <w:bCs/>
          <w:color w:val="FF0000"/>
          <w:sz w:val="16"/>
          <w:szCs w:val="16"/>
          <w:lang w:eastAsia="pt-BR"/>
        </w:rPr>
        <w:t xml:space="preserve"> </w:t>
      </w:r>
      <w:r w:rsidR="00BC4976" w:rsidRPr="00277526">
        <w:rPr>
          <w:rFonts w:ascii="Book Antiqua" w:hAnsi="Book Antiqua"/>
          <w:b/>
          <w:bCs/>
          <w:color w:val="FF0000"/>
          <w:sz w:val="16"/>
          <w:szCs w:val="16"/>
          <w:u w:val="single"/>
        </w:rPr>
        <w:t>(PFN-2012)</w:t>
      </w:r>
      <w:r w:rsidR="00B37AEA" w:rsidRPr="00277526">
        <w:rPr>
          <w:rFonts w:ascii="Book Antiqua" w:eastAsia="Times New Roman" w:hAnsi="Book Antiqua" w:cs="Times New Roman"/>
          <w:b/>
          <w:bCs/>
          <w:color w:val="FF0000"/>
          <w:sz w:val="16"/>
          <w:szCs w:val="16"/>
          <w:lang w:eastAsia="pt-BR"/>
        </w:rPr>
        <w:t xml:space="preserve"> </w:t>
      </w:r>
      <w:r w:rsidR="00B37AEA" w:rsidRPr="00277526">
        <w:rPr>
          <w:rFonts w:ascii="Book Antiqua" w:eastAsia="Times New Roman" w:hAnsi="Book Antiqua" w:cs="Times New Roman"/>
          <w:b/>
          <w:bCs/>
          <w:color w:val="FF0000"/>
          <w:sz w:val="16"/>
          <w:szCs w:val="16"/>
          <w:u w:val="single"/>
          <w:lang w:eastAsia="pt-BR"/>
        </w:rPr>
        <w:t>(TRF1-2015)</w:t>
      </w:r>
      <w:r w:rsidR="00262E79" w:rsidRPr="00277526">
        <w:rPr>
          <w:rFonts w:ascii="Book Antiqua" w:eastAsia="Times New Roman" w:hAnsi="Book Antiqua" w:cs="Times New Roman"/>
          <w:b/>
          <w:bCs/>
          <w:color w:val="FF0000"/>
          <w:sz w:val="16"/>
          <w:szCs w:val="16"/>
          <w:lang w:eastAsia="pt-BR"/>
        </w:rPr>
        <w:t xml:space="preserve"> </w:t>
      </w:r>
      <w:r w:rsidR="00611B55" w:rsidRPr="00277526">
        <w:rPr>
          <w:rFonts w:ascii="Book Antiqua" w:hAnsi="Book Antiqua"/>
          <w:b/>
          <w:bCs/>
          <w:color w:val="FF0000"/>
          <w:sz w:val="16"/>
          <w:szCs w:val="16"/>
          <w:u w:val="single"/>
        </w:rPr>
        <w:t>(PGEMT-2016)</w:t>
      </w:r>
      <w:r w:rsidR="00E055CB" w:rsidRPr="00277526">
        <w:rPr>
          <w:rFonts w:ascii="Book Antiqua" w:hAnsi="Book Antiqua"/>
          <w:b/>
          <w:bCs/>
          <w:color w:val="FF0000"/>
          <w:sz w:val="16"/>
          <w:szCs w:val="16"/>
        </w:rPr>
        <w:t xml:space="preserve"> </w:t>
      </w:r>
      <w:r w:rsidR="00E055CB" w:rsidRPr="00277526">
        <w:rPr>
          <w:rFonts w:ascii="Book Antiqua" w:hAnsi="Book Antiqua"/>
          <w:b/>
          <w:bCs/>
          <w:color w:val="FF0000"/>
          <w:sz w:val="16"/>
          <w:szCs w:val="16"/>
          <w:u w:val="single"/>
        </w:rPr>
        <w:t>(Cartórios/TJMG-2016/2017)</w:t>
      </w:r>
      <w:r w:rsidR="00797F13" w:rsidRPr="00277526">
        <w:rPr>
          <w:rFonts w:ascii="Book Antiqua" w:eastAsia="Times New Roman" w:hAnsi="Book Antiqua" w:cs="Times New Roman"/>
          <w:b/>
          <w:bCs/>
          <w:sz w:val="16"/>
          <w:szCs w:val="16"/>
          <w:lang w:eastAsia="pt-BR"/>
        </w:rPr>
        <w:t xml:space="preserve"> </w:t>
      </w:r>
      <w:r w:rsidR="00797F13" w:rsidRPr="00277526">
        <w:rPr>
          <w:rFonts w:ascii="Book Antiqua" w:eastAsia="Times New Roman" w:hAnsi="Book Antiqua" w:cs="Times New Roman"/>
          <w:b/>
          <w:bCs/>
          <w:color w:val="FF0000"/>
          <w:sz w:val="16"/>
          <w:szCs w:val="16"/>
          <w:u w:val="single"/>
          <w:lang w:eastAsia="pt-BR"/>
        </w:rPr>
        <w:t>(TJRS-2018)</w:t>
      </w:r>
      <w:r w:rsidR="00B416B7" w:rsidRPr="00277526">
        <w:rPr>
          <w:rFonts w:ascii="Book Antiqua" w:eastAsia="Times New Roman" w:hAnsi="Book Antiqua" w:cs="Times New Roman"/>
          <w:b/>
          <w:bCs/>
          <w:color w:val="FF0000"/>
          <w:sz w:val="16"/>
          <w:szCs w:val="16"/>
          <w:lang w:eastAsia="pt-BR"/>
        </w:rPr>
        <w:t xml:space="preserve"> </w:t>
      </w:r>
      <w:r w:rsidR="00B416B7" w:rsidRPr="00277526">
        <w:rPr>
          <w:rFonts w:ascii="Book Antiqua" w:eastAsia="Times New Roman" w:hAnsi="Book Antiqua" w:cs="Times New Roman"/>
          <w:b/>
          <w:bCs/>
          <w:color w:val="FF0000"/>
          <w:sz w:val="16"/>
          <w:szCs w:val="16"/>
          <w:u w:val="single"/>
          <w:lang w:eastAsia="pt-BR"/>
        </w:rPr>
        <w:t>(PGETO-2018)</w:t>
      </w:r>
      <w:r w:rsidR="004E08A2">
        <w:rPr>
          <w:rFonts w:ascii="Book Antiqua" w:eastAsia="Times New Roman" w:hAnsi="Book Antiqua" w:cs="Times New Roman"/>
          <w:b/>
          <w:bCs/>
          <w:color w:val="FF0000"/>
          <w:sz w:val="16"/>
          <w:szCs w:val="16"/>
          <w:lang w:eastAsia="pt-BR"/>
        </w:rPr>
        <w:t xml:space="preserve"> </w:t>
      </w:r>
      <w:r w:rsidR="004E08A2">
        <w:rPr>
          <w:rFonts w:ascii="Book Antiqua" w:eastAsia="Times New Roman" w:hAnsi="Book Antiqua" w:cs="Times New Roman"/>
          <w:b/>
          <w:bCs/>
          <w:color w:val="FF0000"/>
          <w:sz w:val="16"/>
          <w:szCs w:val="16"/>
          <w:u w:val="single"/>
          <w:lang w:eastAsia="pt-BR"/>
        </w:rPr>
        <w:t>(MPSC-2024)</w:t>
      </w:r>
    </w:p>
    <w:p w14:paraId="6CE1811E" w14:textId="3B5C1EC9" w:rsidR="00072EF2" w:rsidRPr="004E08A2" w:rsidRDefault="008725C3" w:rsidP="008C0EBC">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28777C">
        <w:rPr>
          <w:rFonts w:ascii="Book Antiqua" w:eastAsia="Times New Roman" w:hAnsi="Book Antiqua" w:cs="Times New Roman"/>
          <w:b/>
          <w:bCs/>
          <w:sz w:val="19"/>
          <w:szCs w:val="19"/>
          <w:lang w:eastAsia="pt-BR"/>
        </w:rPr>
        <w:t xml:space="preserve">        IX - quando </w:t>
      </w:r>
      <w:r w:rsidRPr="0028777C">
        <w:rPr>
          <w:rFonts w:ascii="Book Antiqua" w:eastAsia="Times New Roman" w:hAnsi="Book Antiqua" w:cs="Times New Roman"/>
          <w:b/>
          <w:bCs/>
          <w:caps/>
          <w:sz w:val="19"/>
          <w:szCs w:val="19"/>
          <w:highlight w:val="green"/>
          <w:lang w:eastAsia="pt-BR"/>
        </w:rPr>
        <w:t>se comprove</w:t>
      </w:r>
      <w:r w:rsidRPr="0028777C">
        <w:rPr>
          <w:rFonts w:ascii="Book Antiqua" w:eastAsia="Times New Roman" w:hAnsi="Book Antiqua" w:cs="Times New Roman"/>
          <w:b/>
          <w:bCs/>
          <w:sz w:val="19"/>
          <w:szCs w:val="19"/>
          <w:lang w:eastAsia="pt-BR"/>
        </w:rPr>
        <w:t xml:space="preserve"> que, </w:t>
      </w:r>
      <w:r w:rsidRPr="0028777C">
        <w:rPr>
          <w:rFonts w:ascii="Book Antiqua" w:eastAsia="Times New Roman" w:hAnsi="Book Antiqua" w:cs="Times New Roman"/>
          <w:b/>
          <w:bCs/>
          <w:sz w:val="19"/>
          <w:szCs w:val="19"/>
          <w:highlight w:val="cyan"/>
          <w:lang w:eastAsia="pt-BR"/>
        </w:rPr>
        <w:t>no lançamento anterior</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caps/>
          <w:sz w:val="19"/>
          <w:szCs w:val="19"/>
          <w:highlight w:val="green"/>
          <w:lang w:eastAsia="pt-BR"/>
        </w:rPr>
        <w:t>ocorreu</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caps/>
          <w:sz w:val="19"/>
          <w:szCs w:val="19"/>
          <w:shd w:val="clear" w:color="auto" w:fill="F7CAAC" w:themeFill="accent2" w:themeFillTint="66"/>
          <w:lang w:eastAsia="pt-BR"/>
        </w:rPr>
        <w:t>fraude</w:t>
      </w:r>
      <w:r w:rsidRPr="0028777C">
        <w:rPr>
          <w:rFonts w:ascii="Book Antiqua" w:eastAsia="Times New Roman" w:hAnsi="Book Antiqua" w:cs="Times New Roman"/>
          <w:b/>
          <w:bCs/>
          <w:sz w:val="19"/>
          <w:szCs w:val="19"/>
          <w:lang w:eastAsia="pt-BR"/>
        </w:rPr>
        <w:t xml:space="preserve"> ou </w:t>
      </w:r>
      <w:r w:rsidRPr="0028777C">
        <w:rPr>
          <w:rFonts w:ascii="Book Antiqua" w:eastAsia="Times New Roman" w:hAnsi="Book Antiqua" w:cs="Times New Roman"/>
          <w:b/>
          <w:bCs/>
          <w:caps/>
          <w:sz w:val="19"/>
          <w:szCs w:val="19"/>
          <w:shd w:val="clear" w:color="auto" w:fill="F7CAAC" w:themeFill="accent2" w:themeFillTint="66"/>
          <w:lang w:eastAsia="pt-BR"/>
        </w:rPr>
        <w:t>falta funcional</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yellow"/>
          <w:lang w:eastAsia="pt-BR"/>
        </w:rPr>
        <w:t>da autoridade que o efetuou</w:t>
      </w:r>
      <w:r w:rsidRPr="0028777C">
        <w:rPr>
          <w:rFonts w:ascii="Book Antiqua" w:eastAsia="Times New Roman" w:hAnsi="Book Antiqua" w:cs="Times New Roman"/>
          <w:b/>
          <w:bCs/>
          <w:sz w:val="19"/>
          <w:szCs w:val="19"/>
          <w:lang w:eastAsia="pt-BR"/>
        </w:rPr>
        <w:t xml:space="preserve">, ou </w:t>
      </w:r>
      <w:r w:rsidRPr="0028777C">
        <w:rPr>
          <w:rFonts w:ascii="Book Antiqua" w:eastAsia="Times New Roman" w:hAnsi="Book Antiqua" w:cs="Times New Roman"/>
          <w:b/>
          <w:bCs/>
          <w:caps/>
          <w:sz w:val="19"/>
          <w:szCs w:val="19"/>
          <w:shd w:val="clear" w:color="auto" w:fill="F7CAAC" w:themeFill="accent2" w:themeFillTint="66"/>
          <w:lang w:eastAsia="pt-BR"/>
        </w:rPr>
        <w:t>omissão</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yellow"/>
          <w:lang w:eastAsia="pt-BR"/>
        </w:rPr>
        <w:t>pela mesma autoridade</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cyan"/>
          <w:lang w:eastAsia="pt-BR"/>
        </w:rPr>
        <w:t>de ato</w:t>
      </w:r>
      <w:r w:rsidRPr="0028777C">
        <w:rPr>
          <w:rFonts w:ascii="Book Antiqua" w:eastAsia="Times New Roman" w:hAnsi="Book Antiqua" w:cs="Times New Roman"/>
          <w:b/>
          <w:bCs/>
          <w:sz w:val="19"/>
          <w:szCs w:val="19"/>
          <w:lang w:eastAsia="pt-BR"/>
        </w:rPr>
        <w:t xml:space="preserve"> ou </w:t>
      </w:r>
      <w:r w:rsidRPr="0028777C">
        <w:rPr>
          <w:rFonts w:ascii="Book Antiqua" w:eastAsia="Times New Roman" w:hAnsi="Book Antiqua" w:cs="Times New Roman"/>
          <w:b/>
          <w:bCs/>
          <w:sz w:val="19"/>
          <w:szCs w:val="19"/>
          <w:highlight w:val="cyan"/>
          <w:lang w:eastAsia="pt-BR"/>
        </w:rPr>
        <w:t>formalidade</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caps/>
          <w:sz w:val="19"/>
          <w:szCs w:val="19"/>
          <w:shd w:val="clear" w:color="auto" w:fill="F7CAAC" w:themeFill="accent2" w:themeFillTint="66"/>
          <w:lang w:eastAsia="pt-BR"/>
        </w:rPr>
        <w:t>especial</w:t>
      </w:r>
      <w:r w:rsidRPr="00277526">
        <w:rPr>
          <w:rFonts w:ascii="Book Antiqua" w:eastAsia="Times New Roman" w:hAnsi="Book Antiqua" w:cs="Times New Roman"/>
          <w:b/>
          <w:bCs/>
          <w:sz w:val="16"/>
          <w:szCs w:val="16"/>
          <w:lang w:eastAsia="pt-BR"/>
        </w:rPr>
        <w:t>.</w:t>
      </w:r>
      <w:r w:rsidR="00440FB9" w:rsidRPr="00277526">
        <w:rPr>
          <w:rFonts w:ascii="Book Antiqua" w:eastAsia="Times New Roman" w:hAnsi="Book Antiqua" w:cs="Times New Roman"/>
          <w:b/>
          <w:bCs/>
          <w:sz w:val="16"/>
          <w:szCs w:val="16"/>
          <w:lang w:eastAsia="pt-BR"/>
        </w:rPr>
        <w:t xml:space="preserve"> </w:t>
      </w:r>
      <w:r w:rsidR="00440FB9" w:rsidRPr="00277526">
        <w:rPr>
          <w:rFonts w:ascii="Book Antiqua" w:eastAsia="Times New Roman" w:hAnsi="Book Antiqua" w:cs="Times New Roman"/>
          <w:b/>
          <w:bCs/>
          <w:color w:val="FF0000"/>
          <w:sz w:val="16"/>
          <w:szCs w:val="16"/>
          <w:u w:val="single"/>
          <w:lang w:eastAsia="pt-BR"/>
        </w:rPr>
        <w:t>(PGECE-2008)</w:t>
      </w:r>
      <w:r w:rsidR="00F4160B" w:rsidRPr="00277526">
        <w:rPr>
          <w:rFonts w:ascii="Book Antiqua" w:eastAsia="Times New Roman" w:hAnsi="Book Antiqua" w:cs="Times New Roman"/>
          <w:b/>
          <w:bCs/>
          <w:sz w:val="16"/>
          <w:szCs w:val="16"/>
          <w:lang w:eastAsia="pt-BR"/>
        </w:rPr>
        <w:t xml:space="preserve"> </w:t>
      </w:r>
      <w:r w:rsidR="00F4160B" w:rsidRPr="00277526">
        <w:rPr>
          <w:rFonts w:ascii="Book Antiqua" w:eastAsia="Times New Roman" w:hAnsi="Book Antiqua" w:cs="Times New Roman"/>
          <w:b/>
          <w:bCs/>
          <w:color w:val="FF0000"/>
          <w:sz w:val="16"/>
          <w:szCs w:val="16"/>
          <w:u w:val="single"/>
          <w:lang w:eastAsia="pt-BR"/>
        </w:rPr>
        <w:t>(MPMS-2011)</w:t>
      </w:r>
      <w:r w:rsidR="00C57640" w:rsidRPr="00277526">
        <w:rPr>
          <w:rFonts w:ascii="Book Antiqua" w:eastAsia="Times New Roman" w:hAnsi="Book Antiqua" w:cs="Times New Roman"/>
          <w:b/>
          <w:bCs/>
          <w:color w:val="FF0000"/>
          <w:sz w:val="16"/>
          <w:szCs w:val="16"/>
          <w:lang w:eastAsia="pt-BR"/>
        </w:rPr>
        <w:t xml:space="preserve"> </w:t>
      </w:r>
      <w:r w:rsidR="00C57640" w:rsidRPr="00277526">
        <w:rPr>
          <w:rFonts w:ascii="Book Antiqua" w:eastAsia="Times New Roman" w:hAnsi="Book Antiqua" w:cs="Times New Roman"/>
          <w:b/>
          <w:bCs/>
          <w:color w:val="FF0000"/>
          <w:sz w:val="16"/>
          <w:szCs w:val="16"/>
          <w:u w:val="single"/>
          <w:lang w:eastAsia="pt-BR"/>
        </w:rPr>
        <w:t>(PGEPR-2011)</w:t>
      </w:r>
      <w:r w:rsidR="00611B55" w:rsidRPr="00277526">
        <w:rPr>
          <w:rFonts w:ascii="Book Antiqua" w:eastAsia="Times New Roman" w:hAnsi="Book Antiqua" w:cs="Times New Roman"/>
          <w:b/>
          <w:bCs/>
          <w:color w:val="FF0000"/>
          <w:sz w:val="16"/>
          <w:szCs w:val="16"/>
          <w:lang w:eastAsia="pt-BR"/>
        </w:rPr>
        <w:t xml:space="preserve"> </w:t>
      </w:r>
      <w:r w:rsidR="00611B55" w:rsidRPr="00277526">
        <w:rPr>
          <w:rFonts w:ascii="Book Antiqua" w:hAnsi="Book Antiqua"/>
          <w:b/>
          <w:bCs/>
          <w:color w:val="FF0000"/>
          <w:sz w:val="16"/>
          <w:szCs w:val="16"/>
          <w:u w:val="single"/>
        </w:rPr>
        <w:t>(PGEMT-2016)</w:t>
      </w:r>
      <w:r w:rsidR="00B416B7" w:rsidRPr="00277526">
        <w:rPr>
          <w:rFonts w:ascii="Book Antiqua" w:hAnsi="Book Antiqua"/>
          <w:b/>
          <w:bCs/>
          <w:color w:val="FF0000"/>
          <w:sz w:val="16"/>
          <w:szCs w:val="16"/>
        </w:rPr>
        <w:t xml:space="preserve"> </w:t>
      </w:r>
      <w:r w:rsidR="00B416B7" w:rsidRPr="00277526">
        <w:rPr>
          <w:rFonts w:ascii="Book Antiqua" w:eastAsia="Times New Roman" w:hAnsi="Book Antiqua" w:cs="Times New Roman"/>
          <w:b/>
          <w:bCs/>
          <w:color w:val="FF0000"/>
          <w:sz w:val="16"/>
          <w:szCs w:val="16"/>
          <w:u w:val="single"/>
          <w:lang w:eastAsia="pt-BR"/>
        </w:rPr>
        <w:t>(PGETO-2018)</w:t>
      </w:r>
      <w:r w:rsidR="00820A46" w:rsidRPr="00277526">
        <w:rPr>
          <w:rFonts w:ascii="Book Antiqua" w:eastAsia="Times New Roman" w:hAnsi="Book Antiqua" w:cs="Times New Roman"/>
          <w:b/>
          <w:bCs/>
          <w:sz w:val="16"/>
          <w:szCs w:val="16"/>
          <w:lang w:eastAsia="pt-BR"/>
        </w:rPr>
        <w:t xml:space="preserve"> </w:t>
      </w:r>
      <w:r w:rsidR="00820A46" w:rsidRPr="00277526">
        <w:rPr>
          <w:rFonts w:ascii="Book Antiqua" w:eastAsia="Times New Roman" w:hAnsi="Book Antiqua" w:cs="Times New Roman"/>
          <w:b/>
          <w:bCs/>
          <w:color w:val="FF0000"/>
          <w:sz w:val="16"/>
          <w:szCs w:val="16"/>
          <w:u w:val="single"/>
          <w:lang w:eastAsia="pt-BR"/>
        </w:rPr>
        <w:t>(DPESP-2019)</w:t>
      </w:r>
      <w:r w:rsidR="0028777C" w:rsidRPr="00277526">
        <w:rPr>
          <w:rFonts w:ascii="Book Antiqua" w:eastAsia="Times New Roman" w:hAnsi="Book Antiqua" w:cs="Times New Roman"/>
          <w:b/>
          <w:bCs/>
          <w:color w:val="FF0000"/>
          <w:sz w:val="16"/>
          <w:szCs w:val="16"/>
          <w:lang w:eastAsia="pt-BR"/>
        </w:rPr>
        <w:t xml:space="preserve"> </w:t>
      </w:r>
      <w:r w:rsidR="0028777C" w:rsidRPr="00277526">
        <w:rPr>
          <w:rFonts w:ascii="Book Antiqua" w:eastAsia="Times New Roman" w:hAnsi="Book Antiqua" w:cs="Times New Roman"/>
          <w:b/>
          <w:bCs/>
          <w:color w:val="FF0000"/>
          <w:sz w:val="16"/>
          <w:szCs w:val="16"/>
          <w:u w:val="single"/>
          <w:lang w:eastAsia="pt-BR"/>
        </w:rPr>
        <w:t>(DPETO-2022)</w:t>
      </w:r>
      <w:r w:rsidR="004E08A2">
        <w:rPr>
          <w:rFonts w:ascii="Book Antiqua" w:eastAsia="Times New Roman" w:hAnsi="Book Antiqua" w:cs="Times New Roman"/>
          <w:b/>
          <w:bCs/>
          <w:color w:val="FF0000"/>
          <w:sz w:val="16"/>
          <w:szCs w:val="16"/>
          <w:lang w:eastAsia="pt-BR"/>
        </w:rPr>
        <w:t xml:space="preserve"> </w:t>
      </w:r>
      <w:r w:rsidR="004E08A2">
        <w:rPr>
          <w:rFonts w:ascii="Book Antiqua" w:eastAsia="Times New Roman" w:hAnsi="Book Antiqua" w:cs="Times New Roman"/>
          <w:b/>
          <w:bCs/>
          <w:color w:val="FF0000"/>
          <w:sz w:val="16"/>
          <w:szCs w:val="16"/>
          <w:u w:val="single"/>
          <w:lang w:eastAsia="pt-BR"/>
        </w:rPr>
        <w:t>(MPSC-2024)</w:t>
      </w:r>
    </w:p>
    <w:tbl>
      <w:tblPr>
        <w:tblStyle w:val="Tabelacomgrade"/>
        <w:tblW w:w="8784" w:type="dxa"/>
        <w:shd w:val="clear" w:color="auto" w:fill="CCFFFF"/>
        <w:tblLook w:val="04A0" w:firstRow="1" w:lastRow="0" w:firstColumn="1" w:lastColumn="0" w:noHBand="0" w:noVBand="1"/>
      </w:tblPr>
      <w:tblGrid>
        <w:gridCol w:w="8784"/>
      </w:tblGrid>
      <w:tr w:rsidR="0028777C" w:rsidRPr="003D7D2D" w14:paraId="29B9E2C5" w14:textId="77777777" w:rsidTr="00356C60">
        <w:tc>
          <w:tcPr>
            <w:tcW w:w="8784" w:type="dxa"/>
            <w:shd w:val="clear" w:color="auto" w:fill="CCFFFF"/>
          </w:tcPr>
          <w:p w14:paraId="26446A97" w14:textId="7E95F97F" w:rsidR="0028777C" w:rsidRPr="003D7D2D" w:rsidRDefault="0028777C" w:rsidP="0028777C">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DPETO-2022-CESPE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28777C">
              <w:rPr>
                <w:rFonts w:ascii="Book Antiqua" w:eastAsia="Times New Roman" w:hAnsi="Book Antiqua" w:cs="Times New Roman"/>
                <w:sz w:val="19"/>
                <w:szCs w:val="19"/>
                <w:lang w:eastAsia="pt-BR"/>
              </w:rPr>
              <w:t>Suponha que o fisco tenha comprovado a ocorrência de fraude em um lançamento tributário, configurada pelo fato de um agente público tê-lo efetuado com valor inferior ao devido. Nesse caso, o fisco deve</w:t>
            </w:r>
            <w:r>
              <w:rPr>
                <w:rFonts w:ascii="Book Antiqua" w:eastAsia="Times New Roman" w:hAnsi="Book Antiqua" w:cs="Times New Roman"/>
                <w:sz w:val="19"/>
                <w:szCs w:val="19"/>
                <w:lang w:eastAsia="pt-BR"/>
              </w:rPr>
              <w:t xml:space="preserve"> </w:t>
            </w:r>
            <w:r w:rsidRPr="0028777C">
              <w:rPr>
                <w:rFonts w:ascii="Book Antiqua" w:eastAsia="Times New Roman" w:hAnsi="Book Antiqua" w:cs="Times New Roman"/>
                <w:sz w:val="19"/>
                <w:szCs w:val="19"/>
                <w:lang w:eastAsia="pt-BR"/>
              </w:rPr>
              <w:t>promover lançamento de ofício.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49, IX</w:t>
            </w:r>
            <w:r w:rsidRPr="003D7D2D">
              <w:rPr>
                <w:rFonts w:ascii="Book Antiqua" w:eastAsia="Times New Roman" w:hAnsi="Book Antiqua" w:cs="Times New Roman"/>
                <w:b/>
                <w:sz w:val="19"/>
                <w:szCs w:val="19"/>
                <w:lang w:eastAsia="pt-BR"/>
              </w:rPr>
              <w:t>, CTN.</w:t>
            </w:r>
          </w:p>
        </w:tc>
      </w:tr>
    </w:tbl>
    <w:p w14:paraId="663A9E7B" w14:textId="20B493F4" w:rsidR="008725C3" w:rsidRPr="00277526" w:rsidRDefault="008725C3" w:rsidP="008C0EBC">
      <w:pPr>
        <w:spacing w:before="100" w:beforeAutospacing="1" w:after="100" w:afterAutospacing="1" w:line="240" w:lineRule="auto"/>
        <w:ind w:right="-285"/>
        <w:jc w:val="both"/>
        <w:rPr>
          <w:rFonts w:ascii="Book Antiqua" w:eastAsia="Times New Roman" w:hAnsi="Book Antiqua" w:cs="Times New Roman"/>
          <w:b/>
          <w:bCs/>
          <w:sz w:val="18"/>
          <w:szCs w:val="18"/>
          <w:highlight w:val="magenta"/>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bCs/>
          <w:caps/>
          <w:sz w:val="19"/>
          <w:szCs w:val="19"/>
          <w:shd w:val="clear" w:color="auto" w:fill="F7CAAC" w:themeFill="accent2" w:themeFillTint="66"/>
          <w:lang w:eastAsia="pt-BR"/>
        </w:rPr>
        <w:t>revisão do lançamento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só pode ser iniciada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enquanto não extinto o direito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da Fazenda Pública</w:t>
      </w:r>
      <w:r w:rsidRPr="00277526">
        <w:rPr>
          <w:rFonts w:ascii="Book Antiqua" w:eastAsia="Times New Roman" w:hAnsi="Book Antiqua" w:cs="Times New Roman"/>
          <w:sz w:val="16"/>
          <w:szCs w:val="16"/>
          <w:lang w:eastAsia="pt-BR"/>
        </w:rPr>
        <w:t>.</w:t>
      </w:r>
      <w:r w:rsidR="00A82257" w:rsidRPr="00277526">
        <w:rPr>
          <w:rFonts w:ascii="Book Antiqua" w:eastAsia="Times New Roman" w:hAnsi="Book Antiqua" w:cs="Times New Roman"/>
          <w:sz w:val="16"/>
          <w:szCs w:val="16"/>
          <w:lang w:eastAsia="pt-BR"/>
        </w:rPr>
        <w:t xml:space="preserve"> </w:t>
      </w:r>
      <w:r w:rsidR="007933BD" w:rsidRPr="00277526">
        <w:rPr>
          <w:rFonts w:ascii="Book Antiqua" w:eastAsia="Times New Roman" w:hAnsi="Book Antiqua" w:cs="Times New Roman"/>
          <w:b/>
          <w:bCs/>
          <w:color w:val="FF0000"/>
          <w:sz w:val="16"/>
          <w:szCs w:val="16"/>
          <w:u w:val="single"/>
          <w:lang w:eastAsia="pt-BR"/>
        </w:rPr>
        <w:t>(MPCE-2011)</w:t>
      </w:r>
      <w:r w:rsidR="00B45798" w:rsidRPr="00277526">
        <w:rPr>
          <w:rFonts w:ascii="Book Antiqua" w:eastAsia="Times New Roman" w:hAnsi="Book Antiqua" w:cs="Times New Roman"/>
          <w:sz w:val="16"/>
          <w:szCs w:val="16"/>
          <w:lang w:eastAsia="pt-BR"/>
        </w:rPr>
        <w:t xml:space="preserve"> </w:t>
      </w:r>
      <w:r w:rsidR="00B45798" w:rsidRPr="00277526">
        <w:rPr>
          <w:rFonts w:ascii="Book Antiqua" w:eastAsia="Times New Roman" w:hAnsi="Book Antiqua" w:cs="Times New Roman"/>
          <w:b/>
          <w:bCs/>
          <w:iCs/>
          <w:color w:val="FF0000"/>
          <w:sz w:val="16"/>
          <w:szCs w:val="16"/>
          <w:u w:val="single"/>
          <w:lang w:eastAsia="pt-BR"/>
        </w:rPr>
        <w:t>(TJPA-2012)</w:t>
      </w:r>
      <w:r w:rsidR="00996F27" w:rsidRPr="00277526">
        <w:rPr>
          <w:rFonts w:ascii="Book Antiqua" w:eastAsia="Times New Roman" w:hAnsi="Book Antiqua" w:cs="Times New Roman"/>
          <w:b/>
          <w:bCs/>
          <w:iCs/>
          <w:color w:val="FF0000"/>
          <w:sz w:val="16"/>
          <w:szCs w:val="16"/>
          <w:lang w:eastAsia="pt-BR"/>
        </w:rPr>
        <w:t xml:space="preserve"> </w:t>
      </w:r>
      <w:r w:rsidR="00996F27" w:rsidRPr="00277526">
        <w:rPr>
          <w:rFonts w:ascii="Book Antiqua" w:hAnsi="Book Antiqua"/>
          <w:b/>
          <w:color w:val="FF0000"/>
          <w:sz w:val="16"/>
          <w:szCs w:val="16"/>
          <w:u w:val="single"/>
        </w:rPr>
        <w:t>(PGEGO-2013)</w:t>
      </w:r>
      <w:r w:rsidR="00394861" w:rsidRPr="00277526">
        <w:rPr>
          <w:rFonts w:ascii="Book Antiqua" w:eastAsia="Times New Roman" w:hAnsi="Book Antiqua" w:cs="Times New Roman"/>
          <w:sz w:val="16"/>
          <w:szCs w:val="16"/>
          <w:lang w:eastAsia="pt-BR"/>
        </w:rPr>
        <w:t xml:space="preserve"> </w:t>
      </w:r>
      <w:r w:rsidR="00394861" w:rsidRPr="00277526">
        <w:rPr>
          <w:rFonts w:ascii="Book Antiqua" w:eastAsia="Times New Roman" w:hAnsi="Book Antiqua" w:cs="Times New Roman"/>
          <w:b/>
          <w:bCs/>
          <w:color w:val="FF0000"/>
          <w:sz w:val="16"/>
          <w:szCs w:val="16"/>
          <w:u w:val="single"/>
          <w:lang w:eastAsia="pt-BR"/>
        </w:rPr>
        <w:t>(TJMT-2014)</w:t>
      </w:r>
      <w:r w:rsidR="00CF429F" w:rsidRPr="00277526">
        <w:rPr>
          <w:rFonts w:ascii="Book Antiqua" w:eastAsia="Times New Roman" w:hAnsi="Book Antiqua" w:cs="Times New Roman"/>
          <w:b/>
          <w:bCs/>
          <w:color w:val="FF0000"/>
          <w:sz w:val="16"/>
          <w:szCs w:val="16"/>
          <w:lang w:eastAsia="pt-BR"/>
        </w:rPr>
        <w:t xml:space="preserve"> </w:t>
      </w:r>
      <w:r w:rsidR="00CF429F" w:rsidRPr="00277526">
        <w:rPr>
          <w:rFonts w:ascii="Book Antiqua" w:eastAsia="Times New Roman" w:hAnsi="Book Antiqua" w:cs="Times New Roman"/>
          <w:b/>
          <w:bCs/>
          <w:color w:val="FF0000"/>
          <w:sz w:val="16"/>
          <w:szCs w:val="16"/>
          <w:u w:val="single"/>
          <w:lang w:eastAsia="pt-BR"/>
        </w:rPr>
        <w:t>(TJGO-2015)</w:t>
      </w:r>
      <w:r w:rsidR="00C55E3B" w:rsidRPr="00277526">
        <w:rPr>
          <w:rFonts w:ascii="Book Antiqua" w:eastAsia="Times New Roman" w:hAnsi="Book Antiqua" w:cs="Times New Roman"/>
          <w:b/>
          <w:bCs/>
          <w:color w:val="FF0000"/>
          <w:sz w:val="16"/>
          <w:szCs w:val="16"/>
          <w:lang w:eastAsia="pt-BR"/>
        </w:rPr>
        <w:t xml:space="preserve"> </w:t>
      </w:r>
      <w:bookmarkStart w:id="205" w:name="_Hlk122436318"/>
      <w:r w:rsidR="00C55E3B" w:rsidRPr="00277526">
        <w:rPr>
          <w:rFonts w:ascii="Book Antiqua" w:hAnsi="Book Antiqua"/>
          <w:b/>
          <w:bCs/>
          <w:color w:val="FF0000"/>
          <w:sz w:val="16"/>
          <w:szCs w:val="16"/>
          <w:u w:val="single"/>
        </w:rPr>
        <w:t>(PCPE-2016)</w:t>
      </w:r>
      <w:bookmarkEnd w:id="205"/>
      <w:r w:rsidR="00E86FF5" w:rsidRPr="00277526">
        <w:rPr>
          <w:rFonts w:ascii="Book Antiqua" w:hAnsi="Book Antiqua"/>
          <w:b/>
          <w:bCs/>
          <w:color w:val="FF0000"/>
          <w:sz w:val="16"/>
          <w:szCs w:val="16"/>
        </w:rPr>
        <w:t xml:space="preserve"> </w:t>
      </w:r>
      <w:r w:rsidR="00E86FF5" w:rsidRPr="00277526">
        <w:rPr>
          <w:rFonts w:ascii="Book Antiqua" w:hAnsi="Book Antiqua"/>
          <w:b/>
          <w:bCs/>
          <w:color w:val="FF0000"/>
          <w:sz w:val="16"/>
          <w:szCs w:val="16"/>
          <w:u w:val="single"/>
        </w:rPr>
        <w:t>(PGESP-2002/2018)</w:t>
      </w:r>
      <w:r w:rsidR="00B416B7" w:rsidRPr="00277526">
        <w:rPr>
          <w:rFonts w:ascii="Book Antiqua" w:hAnsi="Book Antiqua"/>
          <w:b/>
          <w:bCs/>
          <w:color w:val="FF0000"/>
          <w:sz w:val="16"/>
          <w:szCs w:val="16"/>
        </w:rPr>
        <w:t xml:space="preserve"> </w:t>
      </w:r>
      <w:r w:rsidR="00B416B7" w:rsidRPr="00277526">
        <w:rPr>
          <w:rFonts w:ascii="Book Antiqua" w:eastAsia="Times New Roman" w:hAnsi="Book Antiqua" w:cs="Times New Roman"/>
          <w:b/>
          <w:color w:val="FF0000"/>
          <w:sz w:val="16"/>
          <w:szCs w:val="16"/>
          <w:u w:val="single"/>
          <w:lang w:eastAsia="pt-BR"/>
        </w:rPr>
        <w:t>(PGETO-2018)</w:t>
      </w:r>
    </w:p>
    <w:tbl>
      <w:tblPr>
        <w:tblStyle w:val="Tabelacomgrade"/>
        <w:tblW w:w="8784" w:type="dxa"/>
        <w:shd w:val="clear" w:color="auto" w:fill="CCFFFF"/>
        <w:tblLook w:val="04A0" w:firstRow="1" w:lastRow="0" w:firstColumn="1" w:lastColumn="0" w:noHBand="0" w:noVBand="1"/>
      </w:tblPr>
      <w:tblGrid>
        <w:gridCol w:w="8784"/>
      </w:tblGrid>
      <w:tr w:rsidR="00E163B7" w:rsidRPr="003D7D2D" w14:paraId="270F2D69" w14:textId="77777777" w:rsidTr="00DF6182">
        <w:tc>
          <w:tcPr>
            <w:tcW w:w="8784" w:type="dxa"/>
            <w:shd w:val="clear" w:color="auto" w:fill="CCFFFF"/>
          </w:tcPr>
          <w:p w14:paraId="1F252A4B" w14:textId="0834B625" w:rsidR="00C55E3B" w:rsidRPr="00C55E3B" w:rsidRDefault="00C55E3B" w:rsidP="00DF618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55E3B">
              <w:rPr>
                <w:rFonts w:ascii="Book Antiqua" w:eastAsia="Times New Roman" w:hAnsi="Book Antiqua" w:cs="Times New Roman"/>
                <w:b/>
                <w:sz w:val="19"/>
                <w:szCs w:val="19"/>
                <w:highlight w:val="yellow"/>
                <w:lang w:eastAsia="pt-BR"/>
              </w:rPr>
              <w:t>PCPE-2016-CESPE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55E3B">
              <w:rPr>
                <w:rFonts w:ascii="Book Antiqua" w:eastAsia="Times New Roman" w:hAnsi="Book Antiqua" w:cs="Times New Roman"/>
                <w:bCs/>
                <w:sz w:val="19"/>
                <w:szCs w:val="19"/>
                <w:lang w:eastAsia="pt-BR"/>
              </w:rPr>
              <w:t>Considerando que lançamento é o procedimento pelo qual a autoridade administrativa constitui o crédito tributário, assinale a opção correta</w:t>
            </w:r>
            <w:r>
              <w:rPr>
                <w:rFonts w:ascii="Book Antiqua" w:eastAsia="Times New Roman" w:hAnsi="Book Antiqua" w:cs="Times New Roman"/>
                <w:bCs/>
                <w:sz w:val="19"/>
                <w:szCs w:val="19"/>
                <w:lang w:eastAsia="pt-BR"/>
              </w:rPr>
              <w:t xml:space="preserve">: </w:t>
            </w:r>
            <w:r w:rsidRPr="00C55E3B">
              <w:rPr>
                <w:rFonts w:ascii="Book Antiqua" w:eastAsia="Times New Roman" w:hAnsi="Book Antiqua" w:cs="Times New Roman"/>
                <w:bCs/>
                <w:sz w:val="19"/>
                <w:szCs w:val="19"/>
                <w:lang w:eastAsia="pt-BR"/>
              </w:rPr>
              <w:t>A revisão do lançamento só poderá ser iniciada enquanto não tiver sido extinto o direito da fazenda pública.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149, § único, CTN.</w:t>
            </w:r>
          </w:p>
          <w:p w14:paraId="4712608F" w14:textId="1BC2E703" w:rsidR="00E163B7" w:rsidRPr="003D7D2D" w:rsidRDefault="00E163B7" w:rsidP="00DF618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TJGO-2015-FCC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Segundo o CTN é possível a revisão do lançamento com a consequente modificação do crédito tributário, de ofício pela autoridade administrativa. Neste caso,</w:t>
            </w:r>
            <w:r w:rsidRPr="003D7D2D">
              <w:rPr>
                <w:sz w:val="19"/>
                <w:szCs w:val="19"/>
              </w:rPr>
              <w:t xml:space="preserve"> </w:t>
            </w:r>
            <w:r w:rsidRPr="003D7D2D">
              <w:rPr>
                <w:rFonts w:ascii="Book Antiqua" w:eastAsia="Times New Roman" w:hAnsi="Book Antiqua" w:cs="Times New Roman"/>
                <w:sz w:val="19"/>
                <w:szCs w:val="19"/>
                <w:lang w:eastAsia="pt-BR"/>
              </w:rPr>
              <w:t xml:space="preserve">o lançamento somente pode ser revisto de ofício enquanto não extinto o direito da Fazenda Pública. </w:t>
            </w:r>
            <w:r w:rsidRPr="003D7D2D">
              <w:rPr>
                <w:rFonts w:ascii="Book Antiqua" w:eastAsia="Times New Roman" w:hAnsi="Book Antiqua" w:cs="Times New Roman"/>
                <w:b/>
                <w:sz w:val="19"/>
                <w:szCs w:val="19"/>
                <w:lang w:eastAsia="pt-BR"/>
              </w:rPr>
              <w:t>BL: art. 149, § único, CTN.</w:t>
            </w:r>
          </w:p>
        </w:tc>
      </w:tr>
    </w:tbl>
    <w:p w14:paraId="663A9E7C" w14:textId="2502CF64" w:rsidR="008725C3" w:rsidRPr="002E7368" w:rsidRDefault="008725C3" w:rsidP="008C0EBC">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150</w:t>
      </w:r>
      <w:r w:rsidRPr="003D7D2D">
        <w:rPr>
          <w:rFonts w:ascii="Book Antiqua" w:eastAsia="Times New Roman" w:hAnsi="Book Antiqua" w:cs="Times New Roman"/>
          <w:sz w:val="19"/>
          <w:szCs w:val="19"/>
          <w:lang w:eastAsia="pt-BR"/>
        </w:rPr>
        <w:t xml:space="preserve">. </w:t>
      </w:r>
      <w:r w:rsidRPr="006625B3">
        <w:rPr>
          <w:rFonts w:ascii="Book Antiqua" w:eastAsia="Times New Roman" w:hAnsi="Book Antiqua" w:cs="Times New Roman"/>
          <w:b/>
          <w:bCs/>
          <w:sz w:val="19"/>
          <w:szCs w:val="19"/>
          <w:lang w:eastAsia="pt-BR"/>
        </w:rPr>
        <w:t xml:space="preserve">O </w:t>
      </w:r>
      <w:r w:rsidRPr="006625B3">
        <w:rPr>
          <w:rFonts w:ascii="Book Antiqua" w:eastAsia="Times New Roman" w:hAnsi="Book Antiqua" w:cs="Times New Roman"/>
          <w:b/>
          <w:bCs/>
          <w:caps/>
          <w:sz w:val="19"/>
          <w:szCs w:val="19"/>
          <w:shd w:val="clear" w:color="auto" w:fill="F7CAAC" w:themeFill="accent2" w:themeFillTint="66"/>
          <w:lang w:eastAsia="pt-BR"/>
        </w:rPr>
        <w:t>lançamento por homologação</w:t>
      </w:r>
      <w:r w:rsidRPr="006625B3">
        <w:rPr>
          <w:rFonts w:ascii="Book Antiqua" w:eastAsia="Times New Roman" w:hAnsi="Book Antiqua" w:cs="Times New Roman"/>
          <w:b/>
          <w:bCs/>
          <w:sz w:val="19"/>
          <w:szCs w:val="19"/>
          <w:lang w:eastAsia="pt-BR"/>
        </w:rPr>
        <w:t xml:space="preserve">, que </w:t>
      </w:r>
      <w:r w:rsidRPr="006625B3">
        <w:rPr>
          <w:rFonts w:ascii="Book Antiqua" w:eastAsia="Times New Roman" w:hAnsi="Book Antiqua" w:cs="Times New Roman"/>
          <w:b/>
          <w:bCs/>
          <w:caps/>
          <w:sz w:val="19"/>
          <w:szCs w:val="19"/>
          <w:highlight w:val="green"/>
          <w:lang w:eastAsia="pt-BR"/>
        </w:rPr>
        <w:t>ocorre</w:t>
      </w:r>
      <w:r w:rsidRPr="006625B3">
        <w:rPr>
          <w:rFonts w:ascii="Book Antiqua" w:eastAsia="Times New Roman" w:hAnsi="Book Antiqua" w:cs="Times New Roman"/>
          <w:b/>
          <w:bCs/>
          <w:sz w:val="19"/>
          <w:szCs w:val="19"/>
          <w:lang w:eastAsia="pt-BR"/>
        </w:rPr>
        <w:t xml:space="preserve"> quanto </w:t>
      </w:r>
      <w:r w:rsidRPr="006625B3">
        <w:rPr>
          <w:rFonts w:ascii="Book Antiqua" w:eastAsia="Times New Roman" w:hAnsi="Book Antiqua" w:cs="Times New Roman"/>
          <w:b/>
          <w:bCs/>
          <w:sz w:val="19"/>
          <w:szCs w:val="19"/>
          <w:highlight w:val="cyan"/>
          <w:lang w:eastAsia="pt-BR"/>
        </w:rPr>
        <w:t>aos tributos cuja legislação</w:t>
      </w:r>
      <w:r w:rsidRPr="006625B3">
        <w:rPr>
          <w:rFonts w:ascii="Book Antiqua" w:eastAsia="Times New Roman" w:hAnsi="Book Antiqua" w:cs="Times New Roman"/>
          <w:b/>
          <w:bCs/>
          <w:sz w:val="19"/>
          <w:szCs w:val="19"/>
          <w:lang w:eastAsia="pt-BR"/>
        </w:rPr>
        <w:t xml:space="preserve"> </w:t>
      </w:r>
      <w:r w:rsidRPr="006625B3">
        <w:rPr>
          <w:rFonts w:ascii="Book Antiqua" w:eastAsia="Times New Roman" w:hAnsi="Book Antiqua" w:cs="Times New Roman"/>
          <w:b/>
          <w:bCs/>
          <w:caps/>
          <w:sz w:val="19"/>
          <w:szCs w:val="19"/>
          <w:highlight w:val="green"/>
          <w:lang w:eastAsia="pt-BR"/>
        </w:rPr>
        <w:t>atribua</w:t>
      </w:r>
      <w:r w:rsidRPr="006625B3">
        <w:rPr>
          <w:rFonts w:ascii="Book Antiqua" w:eastAsia="Times New Roman" w:hAnsi="Book Antiqua" w:cs="Times New Roman"/>
          <w:b/>
          <w:bCs/>
          <w:sz w:val="19"/>
          <w:szCs w:val="19"/>
          <w:lang w:eastAsia="pt-BR"/>
        </w:rPr>
        <w:t xml:space="preserve"> ao </w:t>
      </w:r>
      <w:r w:rsidRPr="006625B3">
        <w:rPr>
          <w:rFonts w:ascii="Book Antiqua" w:eastAsia="Times New Roman" w:hAnsi="Book Antiqua" w:cs="Times New Roman"/>
          <w:b/>
          <w:bCs/>
          <w:sz w:val="19"/>
          <w:szCs w:val="19"/>
          <w:highlight w:val="yellow"/>
          <w:lang w:eastAsia="pt-BR"/>
        </w:rPr>
        <w:t>sujeito passivo</w:t>
      </w:r>
      <w:r w:rsidRPr="006625B3">
        <w:rPr>
          <w:rFonts w:ascii="Book Antiqua" w:eastAsia="Times New Roman" w:hAnsi="Book Antiqua" w:cs="Times New Roman"/>
          <w:b/>
          <w:bCs/>
          <w:sz w:val="19"/>
          <w:szCs w:val="19"/>
          <w:lang w:eastAsia="pt-BR"/>
        </w:rPr>
        <w:t xml:space="preserve"> o </w:t>
      </w:r>
      <w:r w:rsidRPr="006625B3">
        <w:rPr>
          <w:rFonts w:ascii="Book Antiqua" w:eastAsia="Times New Roman" w:hAnsi="Book Antiqua" w:cs="Times New Roman"/>
          <w:b/>
          <w:bCs/>
          <w:caps/>
          <w:sz w:val="19"/>
          <w:szCs w:val="19"/>
          <w:shd w:val="clear" w:color="auto" w:fill="F7CAAC" w:themeFill="accent2" w:themeFillTint="66"/>
          <w:lang w:eastAsia="pt-BR"/>
        </w:rPr>
        <w:t>dever de antecipar o pagamento</w:t>
      </w:r>
      <w:r w:rsidRPr="006625B3">
        <w:rPr>
          <w:rFonts w:ascii="Book Antiqua" w:eastAsia="Times New Roman" w:hAnsi="Book Antiqua" w:cs="Times New Roman"/>
          <w:b/>
          <w:bCs/>
          <w:sz w:val="19"/>
          <w:szCs w:val="19"/>
          <w:lang w:eastAsia="pt-BR"/>
        </w:rPr>
        <w:t xml:space="preserve"> </w:t>
      </w:r>
      <w:r w:rsidRPr="006625B3">
        <w:rPr>
          <w:rFonts w:ascii="Book Antiqua" w:eastAsia="Times New Roman" w:hAnsi="Book Antiqua" w:cs="Times New Roman"/>
          <w:b/>
          <w:bCs/>
          <w:caps/>
          <w:sz w:val="19"/>
          <w:szCs w:val="19"/>
          <w:highlight w:val="green"/>
          <w:lang w:eastAsia="pt-BR"/>
        </w:rPr>
        <w:t>sem</w:t>
      </w:r>
      <w:r w:rsidRPr="006625B3">
        <w:rPr>
          <w:rFonts w:ascii="Book Antiqua" w:eastAsia="Times New Roman" w:hAnsi="Book Antiqua" w:cs="Times New Roman"/>
          <w:b/>
          <w:bCs/>
          <w:sz w:val="19"/>
          <w:szCs w:val="19"/>
          <w:lang w:eastAsia="pt-BR"/>
        </w:rPr>
        <w:t xml:space="preserve"> </w:t>
      </w:r>
      <w:r w:rsidRPr="006625B3">
        <w:rPr>
          <w:rFonts w:ascii="Book Antiqua" w:eastAsia="Times New Roman" w:hAnsi="Book Antiqua" w:cs="Times New Roman"/>
          <w:b/>
          <w:bCs/>
          <w:sz w:val="19"/>
          <w:szCs w:val="19"/>
          <w:highlight w:val="cyan"/>
          <w:lang w:eastAsia="pt-BR"/>
        </w:rPr>
        <w:t>prévio exame</w:t>
      </w:r>
      <w:r w:rsidRPr="006625B3">
        <w:rPr>
          <w:rFonts w:ascii="Book Antiqua" w:eastAsia="Times New Roman" w:hAnsi="Book Antiqua" w:cs="Times New Roman"/>
          <w:b/>
          <w:bCs/>
          <w:sz w:val="19"/>
          <w:szCs w:val="19"/>
          <w:lang w:eastAsia="pt-BR"/>
        </w:rPr>
        <w:t xml:space="preserve"> </w:t>
      </w:r>
      <w:r w:rsidRPr="006625B3">
        <w:rPr>
          <w:rFonts w:ascii="Book Antiqua" w:eastAsia="Times New Roman" w:hAnsi="Book Antiqua" w:cs="Times New Roman"/>
          <w:b/>
          <w:bCs/>
          <w:sz w:val="19"/>
          <w:szCs w:val="19"/>
          <w:highlight w:val="yellow"/>
          <w:lang w:eastAsia="pt-BR"/>
        </w:rPr>
        <w:t>da autoridade administrativa</w:t>
      </w:r>
      <w:r w:rsidRPr="006625B3">
        <w:rPr>
          <w:rFonts w:ascii="Book Antiqua" w:eastAsia="Times New Roman" w:hAnsi="Book Antiqua" w:cs="Times New Roman"/>
          <w:b/>
          <w:bCs/>
          <w:sz w:val="19"/>
          <w:szCs w:val="19"/>
          <w:lang w:eastAsia="pt-BR"/>
        </w:rPr>
        <w:t xml:space="preserve">, opera-se pelo ato em que a referida autoridade, </w:t>
      </w:r>
      <w:r w:rsidRPr="006625B3">
        <w:rPr>
          <w:rFonts w:ascii="Book Antiqua" w:eastAsia="Times New Roman" w:hAnsi="Book Antiqua" w:cs="Times New Roman"/>
          <w:b/>
          <w:bCs/>
          <w:caps/>
          <w:sz w:val="19"/>
          <w:szCs w:val="19"/>
          <w:highlight w:val="green"/>
          <w:lang w:eastAsia="pt-BR"/>
        </w:rPr>
        <w:t>tomando</w:t>
      </w:r>
      <w:r w:rsidRPr="006625B3">
        <w:rPr>
          <w:rFonts w:ascii="Book Antiqua" w:eastAsia="Times New Roman" w:hAnsi="Book Antiqua" w:cs="Times New Roman"/>
          <w:b/>
          <w:bCs/>
          <w:sz w:val="19"/>
          <w:szCs w:val="19"/>
          <w:lang w:eastAsia="pt-BR"/>
        </w:rPr>
        <w:t xml:space="preserve"> </w:t>
      </w:r>
      <w:r w:rsidRPr="006625B3">
        <w:rPr>
          <w:rFonts w:ascii="Book Antiqua" w:eastAsia="Times New Roman" w:hAnsi="Book Antiqua" w:cs="Times New Roman"/>
          <w:b/>
          <w:bCs/>
          <w:sz w:val="19"/>
          <w:szCs w:val="19"/>
          <w:highlight w:val="cyan"/>
          <w:lang w:eastAsia="pt-BR"/>
        </w:rPr>
        <w:t>conhecimento da atividade assim exercida</w:t>
      </w:r>
      <w:r w:rsidRPr="006625B3">
        <w:rPr>
          <w:rFonts w:ascii="Book Antiqua" w:eastAsia="Times New Roman" w:hAnsi="Book Antiqua" w:cs="Times New Roman"/>
          <w:b/>
          <w:bCs/>
          <w:sz w:val="19"/>
          <w:szCs w:val="19"/>
          <w:lang w:eastAsia="pt-BR"/>
        </w:rPr>
        <w:t xml:space="preserve"> </w:t>
      </w:r>
      <w:r w:rsidRPr="006625B3">
        <w:rPr>
          <w:rFonts w:ascii="Book Antiqua" w:eastAsia="Times New Roman" w:hAnsi="Book Antiqua" w:cs="Times New Roman"/>
          <w:b/>
          <w:bCs/>
          <w:sz w:val="19"/>
          <w:szCs w:val="19"/>
          <w:highlight w:val="yellow"/>
          <w:lang w:eastAsia="pt-BR"/>
        </w:rPr>
        <w:t>pelo obrigado</w:t>
      </w:r>
      <w:r w:rsidRPr="006625B3">
        <w:rPr>
          <w:rFonts w:ascii="Book Antiqua" w:eastAsia="Times New Roman" w:hAnsi="Book Antiqua" w:cs="Times New Roman"/>
          <w:b/>
          <w:bCs/>
          <w:sz w:val="19"/>
          <w:szCs w:val="19"/>
          <w:lang w:eastAsia="pt-BR"/>
        </w:rPr>
        <w:t xml:space="preserve">, </w:t>
      </w:r>
      <w:r w:rsidRPr="006625B3">
        <w:rPr>
          <w:rFonts w:ascii="Book Antiqua" w:eastAsia="Times New Roman" w:hAnsi="Book Antiqua" w:cs="Times New Roman"/>
          <w:b/>
          <w:bCs/>
          <w:sz w:val="19"/>
          <w:szCs w:val="19"/>
          <w:highlight w:val="cyan"/>
          <w:lang w:eastAsia="pt-BR"/>
        </w:rPr>
        <w:t>expressamente</w:t>
      </w:r>
      <w:r w:rsidRPr="005A28EE">
        <w:rPr>
          <w:rFonts w:ascii="Book Antiqua" w:eastAsia="Times New Roman" w:hAnsi="Book Antiqua" w:cs="Times New Roman"/>
          <w:b/>
          <w:bCs/>
          <w:sz w:val="19"/>
          <w:szCs w:val="19"/>
          <w:highlight w:val="cyan"/>
          <w:lang w:eastAsia="pt-BR"/>
        </w:rPr>
        <w:t xml:space="preserve"> a homologa</w:t>
      </w:r>
      <w:r w:rsidRPr="00277526">
        <w:rPr>
          <w:rFonts w:ascii="Book Antiqua" w:eastAsia="Times New Roman" w:hAnsi="Book Antiqua" w:cs="Times New Roman"/>
          <w:sz w:val="16"/>
          <w:szCs w:val="16"/>
          <w:lang w:eastAsia="pt-BR"/>
        </w:rPr>
        <w:t>.</w:t>
      </w:r>
      <w:r w:rsidR="00DB6C0C" w:rsidRPr="00277526">
        <w:rPr>
          <w:rFonts w:ascii="Book Antiqua" w:eastAsia="Times New Roman" w:hAnsi="Book Antiqua" w:cs="Times New Roman"/>
          <w:sz w:val="16"/>
          <w:szCs w:val="16"/>
          <w:lang w:eastAsia="pt-BR"/>
        </w:rPr>
        <w:t xml:space="preserve"> </w:t>
      </w:r>
      <w:r w:rsidR="001904EE" w:rsidRPr="00277526">
        <w:rPr>
          <w:rFonts w:ascii="Book Antiqua" w:hAnsi="Book Antiqua"/>
          <w:b/>
          <w:bCs/>
          <w:color w:val="FF0000"/>
          <w:sz w:val="16"/>
          <w:szCs w:val="16"/>
          <w:u w:val="single"/>
        </w:rPr>
        <w:t>(MPRO-2008)</w:t>
      </w:r>
      <w:r w:rsidR="006720EA" w:rsidRPr="00277526">
        <w:rPr>
          <w:rFonts w:ascii="Book Antiqua" w:hAnsi="Book Antiqua"/>
          <w:b/>
          <w:bCs/>
          <w:color w:val="FF0000"/>
          <w:sz w:val="16"/>
          <w:szCs w:val="16"/>
        </w:rPr>
        <w:t xml:space="preserve"> </w:t>
      </w:r>
      <w:r w:rsidR="006720EA" w:rsidRPr="00277526">
        <w:rPr>
          <w:rFonts w:ascii="Book Antiqua" w:eastAsia="Times New Roman" w:hAnsi="Book Antiqua" w:cs="Times New Roman"/>
          <w:b/>
          <w:bCs/>
          <w:color w:val="FF0000"/>
          <w:sz w:val="16"/>
          <w:szCs w:val="16"/>
          <w:u w:val="single"/>
          <w:lang w:eastAsia="pt-BR"/>
        </w:rPr>
        <w:t>(PGEPI-2008)</w:t>
      </w:r>
      <w:r w:rsidR="005B76BE" w:rsidRPr="00277526">
        <w:rPr>
          <w:rFonts w:ascii="Book Antiqua" w:hAnsi="Book Antiqua"/>
          <w:b/>
          <w:bCs/>
          <w:color w:val="FF0000"/>
          <w:sz w:val="16"/>
          <w:szCs w:val="16"/>
        </w:rPr>
        <w:t xml:space="preserve"> </w:t>
      </w:r>
      <w:r w:rsidR="005B76BE" w:rsidRPr="00277526">
        <w:rPr>
          <w:rFonts w:ascii="Book Antiqua" w:eastAsia="Times New Roman" w:hAnsi="Book Antiqua" w:cs="Times New Roman"/>
          <w:b/>
          <w:bCs/>
          <w:color w:val="FF0000"/>
          <w:sz w:val="16"/>
          <w:szCs w:val="16"/>
          <w:u w:val="single"/>
          <w:lang w:eastAsia="pt-BR"/>
        </w:rPr>
        <w:t>(DPESP-2009)</w:t>
      </w:r>
      <w:r w:rsidR="00733CA7" w:rsidRPr="00277526">
        <w:rPr>
          <w:rFonts w:ascii="Book Antiqua" w:eastAsia="Times New Roman" w:hAnsi="Book Antiqua" w:cs="Times New Roman"/>
          <w:b/>
          <w:bCs/>
          <w:color w:val="FF0000"/>
          <w:sz w:val="16"/>
          <w:szCs w:val="16"/>
          <w:lang w:eastAsia="pt-BR"/>
        </w:rPr>
        <w:t xml:space="preserve"> </w:t>
      </w:r>
      <w:r w:rsidR="00733CA7" w:rsidRPr="00277526">
        <w:rPr>
          <w:rFonts w:ascii="Book Antiqua" w:hAnsi="Book Antiqua"/>
          <w:b/>
          <w:bCs/>
          <w:color w:val="FF0000"/>
          <w:sz w:val="16"/>
          <w:szCs w:val="16"/>
          <w:u w:val="single"/>
        </w:rPr>
        <w:t>(PGEPE-2009)</w:t>
      </w:r>
      <w:r w:rsidR="007933BD" w:rsidRPr="00277526">
        <w:rPr>
          <w:rFonts w:ascii="Book Antiqua" w:hAnsi="Book Antiqua"/>
          <w:b/>
          <w:bCs/>
          <w:color w:val="FF0000"/>
          <w:sz w:val="16"/>
          <w:szCs w:val="16"/>
        </w:rPr>
        <w:t xml:space="preserve"> </w:t>
      </w:r>
      <w:r w:rsidR="007933BD" w:rsidRPr="00277526">
        <w:rPr>
          <w:rFonts w:ascii="Book Antiqua" w:eastAsia="Times New Roman" w:hAnsi="Book Antiqua" w:cs="Times New Roman"/>
          <w:b/>
          <w:bCs/>
          <w:color w:val="FF0000"/>
          <w:sz w:val="16"/>
          <w:szCs w:val="16"/>
          <w:u w:val="single"/>
          <w:lang w:eastAsia="pt-BR"/>
        </w:rPr>
        <w:t>(MPCE-2011)</w:t>
      </w:r>
      <w:r w:rsidR="009D43D6" w:rsidRPr="00277526">
        <w:rPr>
          <w:rFonts w:ascii="Book Antiqua" w:eastAsia="Times New Roman" w:hAnsi="Book Antiqua" w:cs="Times New Roman"/>
          <w:b/>
          <w:bCs/>
          <w:color w:val="FF0000"/>
          <w:sz w:val="16"/>
          <w:szCs w:val="16"/>
          <w:lang w:eastAsia="pt-BR"/>
        </w:rPr>
        <w:t xml:space="preserve"> </w:t>
      </w:r>
      <w:r w:rsidR="00383222" w:rsidRPr="00277526">
        <w:rPr>
          <w:rFonts w:ascii="Book Antiqua" w:eastAsia="Times New Roman" w:hAnsi="Book Antiqua" w:cs="Times New Roman"/>
          <w:b/>
          <w:bCs/>
          <w:color w:val="FF0000"/>
          <w:spacing w:val="-3"/>
          <w:sz w:val="16"/>
          <w:szCs w:val="16"/>
          <w:u w:val="single"/>
          <w:lang w:eastAsia="pt-BR"/>
        </w:rPr>
        <w:t>(PGE</w:t>
      </w:r>
      <w:r w:rsidR="00383222" w:rsidRPr="00277526">
        <w:rPr>
          <w:rFonts w:ascii="Book Antiqua" w:hAnsi="Book Antiqua"/>
          <w:b/>
          <w:bCs/>
          <w:color w:val="FF0000"/>
          <w:spacing w:val="-3"/>
          <w:sz w:val="16"/>
          <w:szCs w:val="16"/>
          <w:u w:val="single"/>
        </w:rPr>
        <w:t>RO</w:t>
      </w:r>
      <w:r w:rsidR="00383222" w:rsidRPr="00277526">
        <w:rPr>
          <w:rFonts w:ascii="Book Antiqua" w:eastAsia="Times New Roman" w:hAnsi="Book Antiqua" w:cs="Times New Roman"/>
          <w:b/>
          <w:bCs/>
          <w:color w:val="FF0000"/>
          <w:spacing w:val="-3"/>
          <w:sz w:val="16"/>
          <w:szCs w:val="16"/>
          <w:u w:val="single"/>
          <w:lang w:eastAsia="pt-BR"/>
        </w:rPr>
        <w:t>-2011)</w:t>
      </w:r>
      <w:r w:rsidR="001B44C4" w:rsidRPr="00277526">
        <w:rPr>
          <w:rFonts w:ascii="Book Antiqua" w:hAnsi="Book Antiqua"/>
          <w:b/>
          <w:bCs/>
          <w:color w:val="FF0000"/>
          <w:sz w:val="16"/>
          <w:szCs w:val="16"/>
        </w:rPr>
        <w:t xml:space="preserve"> </w:t>
      </w:r>
      <w:r w:rsidR="001B44C4" w:rsidRPr="00277526">
        <w:rPr>
          <w:rFonts w:ascii="Book Antiqua" w:eastAsia="Times New Roman" w:hAnsi="Book Antiqua" w:cs="Times New Roman"/>
          <w:b/>
          <w:bCs/>
          <w:iCs/>
          <w:color w:val="FF0000"/>
          <w:sz w:val="16"/>
          <w:szCs w:val="16"/>
          <w:u w:val="single"/>
          <w:lang w:eastAsia="pt-BR"/>
        </w:rPr>
        <w:t>(TJAC-2012)</w:t>
      </w:r>
      <w:r w:rsidR="00A40F38" w:rsidRPr="00277526">
        <w:rPr>
          <w:rFonts w:ascii="Book Antiqua" w:eastAsia="Times New Roman" w:hAnsi="Book Antiqua" w:cs="Times New Roman"/>
          <w:b/>
          <w:bCs/>
          <w:iCs/>
          <w:color w:val="FF0000"/>
          <w:sz w:val="16"/>
          <w:szCs w:val="16"/>
          <w:lang w:eastAsia="pt-BR"/>
        </w:rPr>
        <w:t xml:space="preserve"> </w:t>
      </w:r>
      <w:r w:rsidR="00B34263" w:rsidRPr="00277526">
        <w:rPr>
          <w:rFonts w:ascii="Book Antiqua" w:eastAsia="Times New Roman" w:hAnsi="Book Antiqua" w:cs="Arial"/>
          <w:b/>
          <w:bCs/>
          <w:color w:val="FF0000"/>
          <w:sz w:val="16"/>
          <w:szCs w:val="16"/>
          <w:u w:val="single"/>
          <w:lang w:eastAsia="pt-BR"/>
        </w:rPr>
        <w:t>(DPESC-2012)</w:t>
      </w:r>
      <w:r w:rsidR="00742E59" w:rsidRPr="00277526">
        <w:rPr>
          <w:rFonts w:ascii="Book Antiqua" w:eastAsia="Times New Roman" w:hAnsi="Book Antiqua" w:cs="Arial"/>
          <w:b/>
          <w:bCs/>
          <w:color w:val="FF0000"/>
          <w:sz w:val="16"/>
          <w:szCs w:val="16"/>
          <w:lang w:eastAsia="pt-BR"/>
        </w:rPr>
        <w:t xml:space="preserve"> </w:t>
      </w:r>
      <w:r w:rsidR="00742E59" w:rsidRPr="00277526">
        <w:rPr>
          <w:rFonts w:ascii="Book Antiqua" w:eastAsia="Times New Roman" w:hAnsi="Book Antiqua" w:cs="Times New Roman"/>
          <w:b/>
          <w:color w:val="FF0000"/>
          <w:sz w:val="16"/>
          <w:szCs w:val="16"/>
          <w:u w:val="single"/>
          <w:lang w:eastAsia="pt-BR"/>
        </w:rPr>
        <w:t>(DPEAM-2013)</w:t>
      </w:r>
      <w:r w:rsidR="00996F27" w:rsidRPr="00277526">
        <w:rPr>
          <w:rFonts w:ascii="Book Antiqua" w:eastAsia="Times New Roman" w:hAnsi="Book Antiqua" w:cs="Times New Roman"/>
          <w:b/>
          <w:color w:val="FF0000"/>
          <w:sz w:val="16"/>
          <w:szCs w:val="16"/>
          <w:lang w:eastAsia="pt-BR"/>
        </w:rPr>
        <w:t xml:space="preserve"> </w:t>
      </w:r>
      <w:r w:rsidR="00996F27" w:rsidRPr="00277526">
        <w:rPr>
          <w:rFonts w:ascii="Book Antiqua" w:hAnsi="Book Antiqua"/>
          <w:b/>
          <w:color w:val="FF0000"/>
          <w:sz w:val="16"/>
          <w:szCs w:val="16"/>
          <w:u w:val="single"/>
        </w:rPr>
        <w:t>(PGEGO-2013)</w:t>
      </w:r>
      <w:r w:rsidR="0073671A" w:rsidRPr="00277526">
        <w:rPr>
          <w:rFonts w:ascii="Book Antiqua" w:hAnsi="Book Antiqua"/>
          <w:b/>
          <w:color w:val="FF0000"/>
          <w:sz w:val="16"/>
          <w:szCs w:val="16"/>
        </w:rPr>
        <w:t xml:space="preserve"> </w:t>
      </w:r>
      <w:r w:rsidR="0073671A" w:rsidRPr="00277526">
        <w:rPr>
          <w:rFonts w:ascii="Book Antiqua" w:hAnsi="Book Antiqua"/>
          <w:b/>
          <w:color w:val="FF0000"/>
          <w:sz w:val="16"/>
          <w:szCs w:val="16"/>
          <w:u w:val="single"/>
        </w:rPr>
        <w:t>(PF-2013)</w:t>
      </w:r>
      <w:r w:rsidR="005A28EE" w:rsidRPr="00277526">
        <w:rPr>
          <w:rFonts w:ascii="Book Antiqua" w:eastAsia="Times New Roman" w:hAnsi="Book Antiqua" w:cs="Times New Roman"/>
          <w:b/>
          <w:bCs/>
          <w:iCs/>
          <w:color w:val="FF0000"/>
          <w:sz w:val="16"/>
          <w:szCs w:val="16"/>
          <w:lang w:eastAsia="pt-BR"/>
        </w:rPr>
        <w:t xml:space="preserve"> </w:t>
      </w:r>
      <w:bookmarkStart w:id="206" w:name="_Hlk64983899"/>
      <w:r w:rsidR="00BA0C94" w:rsidRPr="00277526">
        <w:rPr>
          <w:rFonts w:ascii="Book Antiqua" w:eastAsia="Times New Roman" w:hAnsi="Book Antiqua" w:cs="Times New Roman"/>
          <w:b/>
          <w:bCs/>
          <w:color w:val="FF0000"/>
          <w:sz w:val="16"/>
          <w:szCs w:val="16"/>
          <w:u w:val="single"/>
          <w:lang w:eastAsia="pt-BR"/>
        </w:rPr>
        <w:t>(TRF2-2011/2014)</w:t>
      </w:r>
      <w:bookmarkEnd w:id="206"/>
      <w:r w:rsidR="005D5E3E" w:rsidRPr="00277526">
        <w:rPr>
          <w:rFonts w:ascii="Book Antiqua" w:eastAsia="Times New Roman" w:hAnsi="Book Antiqua" w:cs="Times New Roman"/>
          <w:b/>
          <w:bCs/>
          <w:color w:val="FF0000"/>
          <w:sz w:val="16"/>
          <w:szCs w:val="16"/>
          <w:lang w:eastAsia="pt-BR"/>
        </w:rPr>
        <w:t xml:space="preserve"> </w:t>
      </w:r>
      <w:r w:rsidR="00C4396E" w:rsidRPr="00277526">
        <w:rPr>
          <w:rFonts w:ascii="Book Antiqua" w:eastAsia="Times New Roman" w:hAnsi="Book Antiqua" w:cs="Arial"/>
          <w:b/>
          <w:bCs/>
          <w:color w:val="FF0000"/>
          <w:sz w:val="16"/>
          <w:szCs w:val="16"/>
          <w:u w:val="single"/>
          <w:lang w:eastAsia="pt-BR"/>
        </w:rPr>
        <w:t>(PGE</w:t>
      </w:r>
      <w:r w:rsidR="00C4396E" w:rsidRPr="00277526">
        <w:rPr>
          <w:rFonts w:ascii="Book Antiqua" w:hAnsi="Book Antiqua" w:cs="Arial"/>
          <w:b/>
          <w:bCs/>
          <w:color w:val="FF0000"/>
          <w:sz w:val="16"/>
          <w:szCs w:val="16"/>
          <w:u w:val="single"/>
        </w:rPr>
        <w:t>PR</w:t>
      </w:r>
      <w:r w:rsidR="00C4396E" w:rsidRPr="00277526">
        <w:rPr>
          <w:rFonts w:ascii="Book Antiqua" w:eastAsia="Times New Roman" w:hAnsi="Book Antiqua" w:cs="Arial"/>
          <w:b/>
          <w:bCs/>
          <w:color w:val="FF0000"/>
          <w:sz w:val="16"/>
          <w:szCs w:val="16"/>
          <w:u w:val="single"/>
          <w:lang w:eastAsia="pt-BR"/>
        </w:rPr>
        <w:t>-2011/201</w:t>
      </w:r>
      <w:r w:rsidR="00C4396E" w:rsidRPr="00277526">
        <w:rPr>
          <w:rFonts w:ascii="Book Antiqua" w:hAnsi="Book Antiqua" w:cs="Arial"/>
          <w:b/>
          <w:bCs/>
          <w:color w:val="FF0000"/>
          <w:sz w:val="16"/>
          <w:szCs w:val="16"/>
          <w:u w:val="single"/>
        </w:rPr>
        <w:t>5</w:t>
      </w:r>
      <w:r w:rsidR="00C4396E" w:rsidRPr="00277526">
        <w:rPr>
          <w:rFonts w:ascii="Book Antiqua" w:eastAsia="Times New Roman" w:hAnsi="Book Antiqua" w:cs="Arial"/>
          <w:b/>
          <w:bCs/>
          <w:color w:val="FF0000"/>
          <w:sz w:val="16"/>
          <w:szCs w:val="16"/>
          <w:u w:val="single"/>
          <w:lang w:eastAsia="pt-BR"/>
        </w:rPr>
        <w:t>)</w:t>
      </w:r>
      <w:r w:rsidR="005B5433" w:rsidRPr="00277526">
        <w:rPr>
          <w:rFonts w:ascii="Book Antiqua" w:eastAsia="Times New Roman" w:hAnsi="Book Antiqua" w:cs="Times New Roman"/>
          <w:b/>
          <w:bCs/>
          <w:color w:val="FF0000"/>
          <w:sz w:val="16"/>
          <w:szCs w:val="16"/>
          <w:lang w:eastAsia="pt-BR"/>
        </w:rPr>
        <w:t xml:space="preserve"> </w:t>
      </w:r>
      <w:r w:rsidR="005B5433" w:rsidRPr="00277526">
        <w:rPr>
          <w:rFonts w:ascii="Book Antiqua" w:eastAsia="Times New Roman" w:hAnsi="Book Antiqua" w:cs="Times New Roman"/>
          <w:b/>
          <w:color w:val="FF0000"/>
          <w:sz w:val="16"/>
          <w:szCs w:val="16"/>
          <w:u w:val="single"/>
          <w:lang w:eastAsia="pt-BR"/>
        </w:rPr>
        <w:t>(DPEPA-2015)</w:t>
      </w:r>
      <w:r w:rsidR="00BD2BA2" w:rsidRPr="00277526">
        <w:rPr>
          <w:rFonts w:ascii="Book Antiqua" w:eastAsia="Times New Roman" w:hAnsi="Book Antiqua" w:cs="Times New Roman"/>
          <w:b/>
          <w:color w:val="FF0000"/>
          <w:sz w:val="16"/>
          <w:szCs w:val="16"/>
          <w:lang w:eastAsia="pt-BR"/>
        </w:rPr>
        <w:t xml:space="preserve"> </w:t>
      </w:r>
      <w:r w:rsidR="00BD2BA2" w:rsidRPr="00277526">
        <w:rPr>
          <w:rFonts w:ascii="Book Antiqua" w:hAnsi="Book Antiqua"/>
          <w:b/>
          <w:color w:val="FF0000"/>
          <w:sz w:val="16"/>
          <w:szCs w:val="16"/>
          <w:u w:val="single"/>
        </w:rPr>
        <w:t>(AGU-2015)</w:t>
      </w:r>
      <w:r w:rsidR="00094BA7" w:rsidRPr="00277526">
        <w:rPr>
          <w:rFonts w:ascii="Book Antiqua" w:eastAsia="Times New Roman" w:hAnsi="Book Antiqua" w:cs="Times New Roman"/>
          <w:b/>
          <w:bCs/>
          <w:color w:val="FF0000"/>
          <w:sz w:val="16"/>
          <w:szCs w:val="16"/>
          <w:lang w:eastAsia="pt-BR"/>
        </w:rPr>
        <w:t xml:space="preserve"> </w:t>
      </w:r>
      <w:r w:rsidR="00611B55" w:rsidRPr="00277526">
        <w:rPr>
          <w:rFonts w:ascii="Book Antiqua" w:hAnsi="Book Antiqua"/>
          <w:b/>
          <w:color w:val="FF0000"/>
          <w:sz w:val="16"/>
          <w:szCs w:val="16"/>
          <w:u w:val="single"/>
        </w:rPr>
        <w:t>(PGEMT-2016)</w:t>
      </w:r>
      <w:r w:rsidR="00383222" w:rsidRPr="00277526">
        <w:rPr>
          <w:rFonts w:ascii="Book Antiqua" w:eastAsia="Times New Roman" w:hAnsi="Book Antiqua" w:cs="Times New Roman"/>
          <w:b/>
          <w:bCs/>
          <w:iCs/>
          <w:color w:val="FF0000"/>
          <w:sz w:val="16"/>
          <w:szCs w:val="16"/>
          <w:lang w:eastAsia="pt-BR"/>
        </w:rPr>
        <w:t xml:space="preserve"> </w:t>
      </w:r>
      <w:r w:rsidR="00383222" w:rsidRPr="00277526">
        <w:rPr>
          <w:rFonts w:ascii="Book Antiqua" w:eastAsia="Times New Roman" w:hAnsi="Book Antiqua" w:cs="Times New Roman"/>
          <w:b/>
          <w:bCs/>
          <w:iCs/>
          <w:color w:val="FF0000"/>
          <w:sz w:val="16"/>
          <w:szCs w:val="16"/>
          <w:u w:val="single"/>
          <w:lang w:eastAsia="pt-BR"/>
        </w:rPr>
        <w:t>(MPRR-2012/2017)</w:t>
      </w:r>
      <w:r w:rsidR="00E055CB" w:rsidRPr="00277526">
        <w:rPr>
          <w:rFonts w:ascii="Book Antiqua" w:eastAsia="Times New Roman" w:hAnsi="Book Antiqua" w:cs="Times New Roman"/>
          <w:b/>
          <w:bCs/>
          <w:iCs/>
          <w:color w:val="FF0000"/>
          <w:sz w:val="16"/>
          <w:szCs w:val="16"/>
          <w:lang w:eastAsia="pt-BR"/>
        </w:rPr>
        <w:t xml:space="preserve"> </w:t>
      </w:r>
      <w:r w:rsidR="00E055CB" w:rsidRPr="00277526">
        <w:rPr>
          <w:rFonts w:ascii="Book Antiqua" w:hAnsi="Book Antiqua"/>
          <w:b/>
          <w:bCs/>
          <w:color w:val="FF0000"/>
          <w:sz w:val="16"/>
          <w:szCs w:val="16"/>
          <w:u w:val="single"/>
        </w:rPr>
        <w:t>(Cartórios/TJMG-2017)</w:t>
      </w:r>
      <w:r w:rsidR="002918C5" w:rsidRPr="00277526">
        <w:rPr>
          <w:rFonts w:ascii="Book Antiqua" w:eastAsia="Times New Roman" w:hAnsi="Book Antiqua" w:cs="Times New Roman"/>
          <w:b/>
          <w:bCs/>
          <w:iCs/>
          <w:color w:val="FF0000"/>
          <w:sz w:val="16"/>
          <w:szCs w:val="16"/>
          <w:lang w:eastAsia="pt-BR"/>
        </w:rPr>
        <w:t xml:space="preserve"> </w:t>
      </w:r>
      <w:r w:rsidR="002918C5" w:rsidRPr="00277526">
        <w:rPr>
          <w:rFonts w:ascii="Book Antiqua" w:eastAsia="Times New Roman" w:hAnsi="Book Antiqua" w:cs="Times New Roman"/>
          <w:b/>
          <w:bCs/>
          <w:color w:val="FF0000"/>
          <w:sz w:val="16"/>
          <w:szCs w:val="16"/>
          <w:u w:val="single"/>
          <w:lang w:eastAsia="pt-BR"/>
        </w:rPr>
        <w:t>(TJMT-2018)</w:t>
      </w:r>
      <w:r w:rsidR="006502EB" w:rsidRPr="00277526">
        <w:rPr>
          <w:rFonts w:ascii="Book Antiqua" w:eastAsia="Times New Roman" w:hAnsi="Book Antiqua" w:cs="Times New Roman"/>
          <w:b/>
          <w:bCs/>
          <w:color w:val="FF0000"/>
          <w:sz w:val="16"/>
          <w:szCs w:val="16"/>
          <w:lang w:eastAsia="pt-BR"/>
        </w:rPr>
        <w:t xml:space="preserve"> </w:t>
      </w:r>
      <w:r w:rsidR="006502EB" w:rsidRPr="00277526">
        <w:rPr>
          <w:rFonts w:ascii="Book Antiqua" w:eastAsia="Times New Roman" w:hAnsi="Book Antiqua" w:cs="Times New Roman"/>
          <w:b/>
          <w:color w:val="FF0000"/>
          <w:sz w:val="16"/>
          <w:szCs w:val="16"/>
          <w:u w:val="single"/>
          <w:lang w:eastAsia="pt-BR"/>
        </w:rPr>
        <w:t>(Cartórios/TJPR-2019)</w:t>
      </w:r>
      <w:r w:rsidR="00215EFB" w:rsidRPr="00277526">
        <w:rPr>
          <w:rFonts w:ascii="Book Antiqua" w:eastAsia="Times New Roman" w:hAnsi="Book Antiqua" w:cs="Times New Roman"/>
          <w:b/>
          <w:color w:val="FF0000"/>
          <w:sz w:val="16"/>
          <w:szCs w:val="16"/>
          <w:lang w:eastAsia="pt-BR"/>
        </w:rPr>
        <w:t xml:space="preserve"> </w:t>
      </w:r>
      <w:bookmarkStart w:id="207" w:name="_Hlk124249349"/>
      <w:r w:rsidR="003C1E12" w:rsidRPr="00277526">
        <w:rPr>
          <w:rFonts w:ascii="Book Antiqua" w:eastAsia="Times New Roman" w:hAnsi="Book Antiqua" w:cs="Times New Roman"/>
          <w:b/>
          <w:color w:val="FF0000"/>
          <w:sz w:val="16"/>
          <w:szCs w:val="16"/>
          <w:u w:val="single"/>
          <w:lang w:eastAsia="pt-BR"/>
        </w:rPr>
        <w:t>(Aud. Fiscal-SEFAZ/DF-2020)</w:t>
      </w:r>
      <w:bookmarkEnd w:id="207"/>
      <w:r w:rsidR="00A14491" w:rsidRPr="00277526">
        <w:rPr>
          <w:rFonts w:ascii="Book Antiqua" w:eastAsia="Times New Roman" w:hAnsi="Book Antiqua" w:cs="Times New Roman"/>
          <w:b/>
          <w:color w:val="FF0000"/>
          <w:sz w:val="16"/>
          <w:szCs w:val="16"/>
          <w:lang w:eastAsia="pt-BR"/>
        </w:rPr>
        <w:t xml:space="preserve"> </w:t>
      </w:r>
      <w:r w:rsidR="00A14491" w:rsidRPr="00277526">
        <w:rPr>
          <w:rFonts w:ascii="Book Antiqua" w:eastAsia="Times New Roman" w:hAnsi="Book Antiqua" w:cs="Arial"/>
          <w:b/>
          <w:bCs/>
          <w:color w:val="FF0000"/>
          <w:sz w:val="16"/>
          <w:szCs w:val="16"/>
          <w:u w:val="single"/>
          <w:lang w:eastAsia="pt-BR"/>
        </w:rPr>
        <w:t>(PGEMS-2014/2021)</w:t>
      </w:r>
      <w:r w:rsidR="006625B3" w:rsidRPr="00277526">
        <w:rPr>
          <w:rFonts w:ascii="Book Antiqua" w:eastAsia="Times New Roman" w:hAnsi="Book Antiqua" w:cs="Times New Roman"/>
          <w:b/>
          <w:color w:val="FF0000"/>
          <w:sz w:val="16"/>
          <w:szCs w:val="16"/>
          <w:lang w:eastAsia="pt-BR"/>
        </w:rPr>
        <w:t xml:space="preserve"> </w:t>
      </w:r>
      <w:r w:rsidR="006625B3" w:rsidRPr="00277526">
        <w:rPr>
          <w:rFonts w:ascii="Book Antiqua" w:eastAsia="Times New Roman" w:hAnsi="Book Antiqua" w:cs="Times New Roman"/>
          <w:b/>
          <w:color w:val="FF0000"/>
          <w:sz w:val="16"/>
          <w:szCs w:val="16"/>
          <w:u w:val="single"/>
          <w:lang w:eastAsia="pt-BR"/>
        </w:rPr>
        <w:t>(TJGO-2021)</w:t>
      </w:r>
      <w:r w:rsidR="003736E5" w:rsidRPr="00277526">
        <w:rPr>
          <w:rFonts w:ascii="Book Antiqua" w:eastAsia="Times New Roman" w:hAnsi="Book Antiqua" w:cs="Times New Roman"/>
          <w:b/>
          <w:color w:val="FF0000"/>
          <w:sz w:val="16"/>
          <w:szCs w:val="16"/>
          <w:lang w:eastAsia="pt-BR"/>
        </w:rPr>
        <w:t xml:space="preserve"> </w:t>
      </w:r>
      <w:r w:rsidR="003736E5" w:rsidRPr="00277526">
        <w:rPr>
          <w:rFonts w:ascii="Book Antiqua" w:eastAsia="Times New Roman" w:hAnsi="Book Antiqua" w:cs="Times New Roman"/>
          <w:b/>
          <w:bCs/>
          <w:color w:val="FF0000"/>
          <w:sz w:val="16"/>
          <w:szCs w:val="16"/>
          <w:u w:val="single"/>
          <w:lang w:eastAsia="pt-BR"/>
        </w:rPr>
        <w:t>(Cartórios/TJSC-2021)</w:t>
      </w:r>
      <w:r w:rsidR="00C849DC">
        <w:rPr>
          <w:rFonts w:ascii="Book Antiqua" w:eastAsia="Times New Roman" w:hAnsi="Book Antiqua" w:cs="Times New Roman"/>
          <w:b/>
          <w:bCs/>
          <w:color w:val="FF0000"/>
          <w:sz w:val="16"/>
          <w:szCs w:val="16"/>
          <w:lang w:eastAsia="pt-BR"/>
        </w:rPr>
        <w:t xml:space="preserve"> </w:t>
      </w:r>
      <w:r w:rsidR="00C849DC" w:rsidRPr="00277526">
        <w:rPr>
          <w:rFonts w:ascii="Book Antiqua" w:eastAsia="Times New Roman" w:hAnsi="Book Antiqua" w:cs="Times New Roman"/>
          <w:b/>
          <w:bCs/>
          <w:color w:val="FF0000"/>
          <w:sz w:val="16"/>
          <w:szCs w:val="16"/>
          <w:u w:val="single"/>
          <w:lang w:eastAsia="pt-BR"/>
        </w:rPr>
        <w:t>(MPF-2011/2015</w:t>
      </w:r>
      <w:r w:rsidR="00C849DC">
        <w:rPr>
          <w:rFonts w:ascii="Book Antiqua" w:eastAsia="Times New Roman" w:hAnsi="Book Antiqua" w:cs="Times New Roman"/>
          <w:b/>
          <w:bCs/>
          <w:color w:val="FF0000"/>
          <w:sz w:val="16"/>
          <w:szCs w:val="16"/>
          <w:u w:val="single"/>
          <w:lang w:eastAsia="pt-BR"/>
        </w:rPr>
        <w:t>/2022</w:t>
      </w:r>
      <w:r w:rsidR="00C849DC" w:rsidRPr="00277526">
        <w:rPr>
          <w:rFonts w:ascii="Book Antiqua" w:eastAsia="Times New Roman" w:hAnsi="Book Antiqua" w:cs="Times New Roman"/>
          <w:b/>
          <w:bCs/>
          <w:color w:val="FF0000"/>
          <w:sz w:val="16"/>
          <w:szCs w:val="16"/>
          <w:u w:val="single"/>
          <w:lang w:eastAsia="pt-BR"/>
        </w:rPr>
        <w:t>)</w:t>
      </w:r>
      <w:r w:rsidR="0032001B">
        <w:rPr>
          <w:rFonts w:ascii="Book Antiqua" w:eastAsia="Times New Roman" w:hAnsi="Book Antiqua" w:cs="Times New Roman"/>
          <w:b/>
          <w:bCs/>
          <w:color w:val="FF0000"/>
          <w:sz w:val="16"/>
          <w:szCs w:val="16"/>
          <w:lang w:eastAsia="pt-BR"/>
        </w:rPr>
        <w:t xml:space="preserve"> </w:t>
      </w:r>
      <w:r w:rsidR="0032001B">
        <w:rPr>
          <w:rFonts w:ascii="Book Antiqua" w:hAnsi="Book Antiqua" w:cs="Times New Roman"/>
          <w:b/>
          <w:color w:val="FF0000"/>
          <w:sz w:val="16"/>
          <w:szCs w:val="16"/>
          <w:u w:val="single"/>
        </w:rPr>
        <w:t>(TRF4-2012/2016/2022)</w:t>
      </w:r>
      <w:r w:rsidR="00911133" w:rsidRPr="00277526">
        <w:rPr>
          <w:rFonts w:ascii="Book Antiqua" w:eastAsia="Times New Roman" w:hAnsi="Book Antiqua" w:cs="Times New Roman"/>
          <w:b/>
          <w:bCs/>
          <w:color w:val="FF0000"/>
          <w:sz w:val="16"/>
          <w:szCs w:val="16"/>
          <w:lang w:eastAsia="pt-BR"/>
        </w:rPr>
        <w:t xml:space="preserve"> </w:t>
      </w:r>
      <w:r w:rsidR="00911133" w:rsidRPr="00277526">
        <w:rPr>
          <w:rFonts w:ascii="Book Antiqua" w:eastAsia="Times New Roman" w:hAnsi="Book Antiqua" w:cs="Times New Roman"/>
          <w:b/>
          <w:color w:val="FF0000"/>
          <w:sz w:val="16"/>
          <w:szCs w:val="16"/>
          <w:u w:val="single"/>
          <w:lang w:eastAsia="pt-BR"/>
        </w:rPr>
        <w:t>(MPMS-2022)</w:t>
      </w:r>
      <w:r w:rsidR="00072EF2" w:rsidRPr="00277526">
        <w:rPr>
          <w:rFonts w:ascii="Book Antiqua" w:eastAsia="Times New Roman" w:hAnsi="Book Antiqua" w:cs="Times New Roman"/>
          <w:b/>
          <w:color w:val="FF0000"/>
          <w:sz w:val="16"/>
          <w:szCs w:val="16"/>
          <w:lang w:eastAsia="pt-BR"/>
        </w:rPr>
        <w:t xml:space="preserve"> </w:t>
      </w:r>
      <w:r w:rsidR="00072EF2" w:rsidRPr="00277526">
        <w:rPr>
          <w:rFonts w:ascii="Book Antiqua" w:eastAsia="Times New Roman" w:hAnsi="Book Antiqua" w:cs="Times New Roman"/>
          <w:b/>
          <w:color w:val="FF0000"/>
          <w:sz w:val="16"/>
          <w:szCs w:val="16"/>
          <w:u w:val="single"/>
          <w:lang w:eastAsia="pt-BR"/>
        </w:rPr>
        <w:t>(DPETO-2022)</w:t>
      </w:r>
      <w:r w:rsidR="009F7B1F" w:rsidRPr="00277526">
        <w:rPr>
          <w:rFonts w:ascii="Book Antiqua" w:eastAsia="Times New Roman" w:hAnsi="Book Antiqua" w:cs="Times New Roman"/>
          <w:b/>
          <w:color w:val="FF0000"/>
          <w:sz w:val="16"/>
          <w:szCs w:val="16"/>
          <w:lang w:eastAsia="pt-BR"/>
        </w:rPr>
        <w:t xml:space="preserve"> </w:t>
      </w:r>
      <w:bookmarkStart w:id="208" w:name="_Hlk134963356"/>
      <w:r w:rsidR="009F7B1F" w:rsidRPr="00277526">
        <w:rPr>
          <w:rFonts w:ascii="Book Antiqua" w:eastAsia="Times New Roman" w:hAnsi="Book Antiqua" w:cs="Times New Roman"/>
          <w:b/>
          <w:color w:val="FF0000"/>
          <w:sz w:val="16"/>
          <w:szCs w:val="16"/>
          <w:u w:val="single"/>
          <w:lang w:eastAsia="pt-BR"/>
        </w:rPr>
        <w:t>(PGEAM-2022)</w:t>
      </w:r>
      <w:bookmarkEnd w:id="208"/>
      <w:r w:rsidR="00DB47BB">
        <w:rPr>
          <w:rFonts w:ascii="Book Antiqua" w:eastAsia="Times New Roman" w:hAnsi="Book Antiqua" w:cs="Times New Roman"/>
          <w:b/>
          <w:color w:val="FF0000"/>
          <w:sz w:val="16"/>
          <w:szCs w:val="16"/>
          <w:lang w:eastAsia="pt-BR"/>
        </w:rPr>
        <w:t xml:space="preserve"> </w:t>
      </w:r>
      <w:r w:rsidR="00DB47BB">
        <w:rPr>
          <w:rFonts w:ascii="Book Antiqua" w:hAnsi="Book Antiqua"/>
          <w:b/>
          <w:color w:val="FF0000"/>
          <w:sz w:val="16"/>
          <w:szCs w:val="16"/>
          <w:u w:val="single"/>
        </w:rPr>
        <w:t>(PGESC-2022)</w:t>
      </w:r>
      <w:r w:rsidR="00072EF2" w:rsidRPr="00277526">
        <w:rPr>
          <w:rFonts w:ascii="Book Antiqua" w:eastAsia="Times New Roman" w:hAnsi="Book Antiqua" w:cs="Times New Roman"/>
          <w:b/>
          <w:color w:val="FF0000"/>
          <w:sz w:val="16"/>
          <w:szCs w:val="16"/>
          <w:lang w:eastAsia="pt-BR"/>
        </w:rPr>
        <w:t xml:space="preserve"> </w:t>
      </w:r>
      <w:r w:rsidR="00072EF2" w:rsidRPr="00277526">
        <w:rPr>
          <w:rFonts w:ascii="Book Antiqua" w:eastAsia="Times New Roman" w:hAnsi="Book Antiqua" w:cs="Times New Roman"/>
          <w:b/>
          <w:bCs/>
          <w:color w:val="FF0000"/>
          <w:sz w:val="16"/>
          <w:szCs w:val="16"/>
          <w:u w:val="single"/>
          <w:lang w:eastAsia="pt-BR"/>
        </w:rPr>
        <w:t>(PCAM-2022)</w:t>
      </w:r>
      <w:r w:rsidR="00650C2E">
        <w:rPr>
          <w:rFonts w:ascii="Book Antiqua" w:eastAsia="Times New Roman" w:hAnsi="Book Antiqua" w:cs="Times New Roman"/>
          <w:b/>
          <w:bCs/>
          <w:color w:val="FF0000"/>
          <w:sz w:val="16"/>
          <w:szCs w:val="16"/>
          <w:lang w:eastAsia="pt-BR"/>
        </w:rPr>
        <w:t xml:space="preserve"> </w:t>
      </w:r>
      <w:r w:rsidR="00650C2E">
        <w:rPr>
          <w:rFonts w:ascii="Book Antiqua" w:eastAsia="Times New Roman" w:hAnsi="Book Antiqua" w:cs="Times New Roman"/>
          <w:b/>
          <w:color w:val="FF0000"/>
          <w:sz w:val="16"/>
          <w:szCs w:val="16"/>
          <w:u w:val="single"/>
          <w:lang w:eastAsia="pt-BR"/>
        </w:rPr>
        <w:t>(PGM-POA/RS-2022)</w:t>
      </w:r>
      <w:r w:rsidR="003D5920" w:rsidRPr="00277526">
        <w:rPr>
          <w:rFonts w:ascii="Book Antiqua" w:eastAsia="Times New Roman" w:hAnsi="Book Antiqua" w:cs="Times New Roman"/>
          <w:b/>
          <w:bCs/>
          <w:color w:val="FF0000"/>
          <w:sz w:val="16"/>
          <w:szCs w:val="16"/>
          <w:lang w:eastAsia="pt-BR"/>
        </w:rPr>
        <w:t xml:space="preserve"> </w:t>
      </w:r>
      <w:r w:rsidR="003D5920" w:rsidRPr="00277526">
        <w:rPr>
          <w:rFonts w:ascii="Book Antiqua" w:eastAsia="Times New Roman" w:hAnsi="Book Antiqua" w:cs="Times New Roman"/>
          <w:b/>
          <w:color w:val="FF0000"/>
          <w:sz w:val="16"/>
          <w:szCs w:val="16"/>
          <w:u w:val="single"/>
          <w:lang w:eastAsia="pt-BR"/>
        </w:rPr>
        <w:t>(PGM-Teresina/PI-2022)</w:t>
      </w:r>
      <w:r w:rsidR="0035449D">
        <w:rPr>
          <w:rFonts w:ascii="Book Antiqua" w:eastAsia="Times New Roman" w:hAnsi="Book Antiqua" w:cs="Times New Roman"/>
          <w:b/>
          <w:color w:val="FF0000"/>
          <w:sz w:val="16"/>
          <w:szCs w:val="16"/>
          <w:lang w:eastAsia="pt-BR"/>
        </w:rPr>
        <w:t xml:space="preserve"> </w:t>
      </w:r>
      <w:r w:rsidR="0035449D">
        <w:rPr>
          <w:rFonts w:ascii="Book Antiqua" w:eastAsia="Times New Roman" w:hAnsi="Book Antiqua" w:cs="Times New Roman"/>
          <w:b/>
          <w:color w:val="FF0000"/>
          <w:sz w:val="16"/>
          <w:szCs w:val="16"/>
          <w:u w:val="single"/>
          <w:lang w:eastAsia="pt-BR"/>
        </w:rPr>
        <w:t>(MPSC-2023)</w:t>
      </w:r>
      <w:r w:rsidR="008410F8">
        <w:rPr>
          <w:rFonts w:ascii="Book Antiqua" w:eastAsia="Times New Roman" w:hAnsi="Book Antiqua" w:cs="Times New Roman"/>
          <w:b/>
          <w:color w:val="FF0000"/>
          <w:sz w:val="16"/>
          <w:szCs w:val="16"/>
          <w:lang w:eastAsia="pt-BR"/>
        </w:rPr>
        <w:t xml:space="preserve"> </w:t>
      </w:r>
      <w:r w:rsidR="008410F8">
        <w:rPr>
          <w:rFonts w:ascii="Book Antiqua" w:eastAsia="Times New Roman" w:hAnsi="Book Antiqua" w:cs="Times New Roman"/>
          <w:b/>
          <w:color w:val="FF0000"/>
          <w:sz w:val="16"/>
          <w:szCs w:val="16"/>
          <w:u w:val="single"/>
          <w:lang w:eastAsia="pt-BR"/>
        </w:rPr>
        <w:t>(PGEPA-2023)</w:t>
      </w:r>
      <w:r w:rsidR="000934AB">
        <w:rPr>
          <w:rFonts w:ascii="Book Antiqua" w:eastAsia="Times New Roman" w:hAnsi="Book Antiqua" w:cs="Times New Roman"/>
          <w:b/>
          <w:color w:val="FF0000"/>
          <w:sz w:val="16"/>
          <w:szCs w:val="16"/>
          <w:lang w:eastAsia="pt-BR"/>
        </w:rPr>
        <w:t xml:space="preserve"> </w:t>
      </w:r>
      <w:r w:rsidR="000934AB">
        <w:rPr>
          <w:rFonts w:ascii="Book Antiqua" w:eastAsia="Times New Roman" w:hAnsi="Book Antiqua" w:cs="Times New Roman"/>
          <w:b/>
          <w:color w:val="FF0000"/>
          <w:sz w:val="16"/>
          <w:szCs w:val="16"/>
          <w:u w:val="single"/>
          <w:lang w:eastAsia="pt-BR"/>
        </w:rPr>
        <w:t>(PGM-São Paulo/SP-2023)</w:t>
      </w:r>
      <w:r w:rsidR="009909F4">
        <w:rPr>
          <w:rFonts w:ascii="Book Antiqua" w:eastAsia="Times New Roman" w:hAnsi="Book Antiqua" w:cs="Times New Roman"/>
          <w:b/>
          <w:color w:val="FF0000"/>
          <w:sz w:val="16"/>
          <w:szCs w:val="16"/>
          <w:lang w:eastAsia="pt-BR"/>
        </w:rPr>
        <w:t xml:space="preserve"> </w:t>
      </w:r>
      <w:r w:rsidR="009909F4">
        <w:rPr>
          <w:rFonts w:ascii="Book Antiqua" w:eastAsia="Times New Roman" w:hAnsi="Book Antiqua" w:cs="Times New Roman"/>
          <w:b/>
          <w:bCs/>
          <w:color w:val="FF0000"/>
          <w:sz w:val="16"/>
          <w:szCs w:val="16"/>
          <w:u w:val="single"/>
          <w:lang w:eastAsia="pt-BR"/>
        </w:rPr>
        <w:t>(MPRJ-2024)</w:t>
      </w:r>
      <w:r w:rsidR="002E74BC">
        <w:rPr>
          <w:rFonts w:ascii="Book Antiqua" w:eastAsia="Times New Roman" w:hAnsi="Book Antiqua" w:cs="Times New Roman"/>
          <w:b/>
          <w:bCs/>
          <w:color w:val="FF0000"/>
          <w:sz w:val="16"/>
          <w:szCs w:val="16"/>
          <w:lang w:eastAsia="pt-BR"/>
        </w:rPr>
        <w:t xml:space="preserve"> </w:t>
      </w:r>
      <w:r w:rsidR="002E74BC">
        <w:rPr>
          <w:rFonts w:ascii="Book Antiqua" w:eastAsia="Times New Roman" w:hAnsi="Book Antiqua" w:cs="Times New Roman"/>
          <w:b/>
          <w:color w:val="FF0000"/>
          <w:sz w:val="16"/>
          <w:szCs w:val="16"/>
          <w:u w:val="single"/>
          <w:lang w:eastAsia="pt-BR"/>
        </w:rPr>
        <w:t>(Anal. Judic./TRF5-2024)</w:t>
      </w:r>
      <w:r w:rsidR="002E7368">
        <w:rPr>
          <w:rFonts w:ascii="Book Antiqua" w:eastAsia="Times New Roman" w:hAnsi="Book Antiqua" w:cs="Times New Roman"/>
          <w:b/>
          <w:color w:val="FF0000"/>
          <w:sz w:val="16"/>
          <w:szCs w:val="16"/>
          <w:lang w:eastAsia="pt-BR"/>
        </w:rPr>
        <w:t xml:space="preserve"> </w:t>
      </w:r>
      <w:r w:rsidR="002E7368" w:rsidRPr="00A85760">
        <w:rPr>
          <w:rFonts w:ascii="Book Antiqua" w:eastAsia="Times New Roman" w:hAnsi="Book Antiqua" w:cs="Times New Roman"/>
          <w:b/>
          <w:bCs/>
          <w:iCs/>
          <w:color w:val="FF0000"/>
          <w:sz w:val="16"/>
          <w:szCs w:val="16"/>
          <w:u w:val="single"/>
          <w:lang w:eastAsia="pt-BR"/>
        </w:rPr>
        <w:t>(TRF3-20</w:t>
      </w:r>
      <w:r w:rsidR="002E7368">
        <w:rPr>
          <w:rFonts w:ascii="Book Antiqua" w:eastAsia="Times New Roman" w:hAnsi="Book Antiqua" w:cs="Times New Roman"/>
          <w:b/>
          <w:bCs/>
          <w:iCs/>
          <w:color w:val="FF0000"/>
          <w:sz w:val="16"/>
          <w:szCs w:val="16"/>
          <w:u w:val="single"/>
          <w:lang w:eastAsia="pt-BR"/>
        </w:rPr>
        <w:t>25</w:t>
      </w:r>
      <w:r w:rsidR="002E7368" w:rsidRPr="00A85760">
        <w:rPr>
          <w:rFonts w:ascii="Book Antiqua" w:eastAsia="Times New Roman" w:hAnsi="Book Antiqua" w:cs="Times New Roman"/>
          <w:b/>
          <w:bCs/>
          <w:iCs/>
          <w:color w:val="FF0000"/>
          <w:sz w:val="16"/>
          <w:szCs w:val="16"/>
          <w:u w:val="single"/>
          <w:lang w:eastAsia="pt-BR"/>
        </w:rPr>
        <w:t>)</w:t>
      </w:r>
    </w:p>
    <w:tbl>
      <w:tblPr>
        <w:tblStyle w:val="Tabelacomgrade"/>
        <w:tblW w:w="8784" w:type="dxa"/>
        <w:shd w:val="clear" w:color="auto" w:fill="CCFFFF"/>
        <w:tblLook w:val="04A0" w:firstRow="1" w:lastRow="0" w:firstColumn="1" w:lastColumn="0" w:noHBand="0" w:noVBand="1"/>
      </w:tblPr>
      <w:tblGrid>
        <w:gridCol w:w="8784"/>
      </w:tblGrid>
      <w:tr w:rsidR="007E5016" w:rsidRPr="003D7D2D" w14:paraId="6E64E0FD" w14:textId="77777777" w:rsidTr="00FB5DE9">
        <w:tc>
          <w:tcPr>
            <w:tcW w:w="8784" w:type="dxa"/>
            <w:shd w:val="clear" w:color="auto" w:fill="CCFFFF"/>
          </w:tcPr>
          <w:p w14:paraId="386A23F1" w14:textId="613F980D" w:rsidR="003C1E12" w:rsidRPr="003C1E12" w:rsidRDefault="003C1E12" w:rsidP="003C1E1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C1E12">
              <w:rPr>
                <w:rFonts w:ascii="Book Antiqua" w:eastAsia="Times New Roman" w:hAnsi="Book Antiqua" w:cs="Times New Roman"/>
                <w:b/>
                <w:sz w:val="19"/>
                <w:szCs w:val="19"/>
                <w:highlight w:val="yellow"/>
                <w:lang w:eastAsia="pt-BR"/>
              </w:rPr>
              <w:t>Aud. Fiscal-SEFAZ/DF-2020-CESPE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C1E12">
              <w:rPr>
                <w:rFonts w:ascii="Book Antiqua" w:eastAsia="Times New Roman" w:hAnsi="Book Antiqua" w:cs="Times New Roman"/>
                <w:bCs/>
                <w:sz w:val="19"/>
                <w:szCs w:val="19"/>
                <w:lang w:eastAsia="pt-BR"/>
              </w:rPr>
              <w:t>Relativamente a tópicos específicos de finanças públicas, julgue o item a seguir</w:t>
            </w:r>
            <w:r>
              <w:rPr>
                <w:rFonts w:ascii="Book Antiqua" w:eastAsia="Times New Roman" w:hAnsi="Book Antiqua" w:cs="Times New Roman"/>
                <w:bCs/>
                <w:sz w:val="19"/>
                <w:szCs w:val="19"/>
                <w:lang w:eastAsia="pt-BR"/>
              </w:rPr>
              <w:t xml:space="preserve">: </w:t>
            </w:r>
            <w:r w:rsidRPr="003C1E12">
              <w:rPr>
                <w:rFonts w:ascii="Book Antiqua" w:eastAsia="Times New Roman" w:hAnsi="Book Antiqua" w:cs="Times New Roman"/>
                <w:bCs/>
                <w:sz w:val="19"/>
                <w:szCs w:val="19"/>
                <w:lang w:eastAsia="pt-BR"/>
              </w:rPr>
              <w:t>O lançamento tributário deve ser feito por homologação se o sujeito passivo da obrigação tributária antecipar o pagamento do tributo sem prévio exame da autoridade administrativa.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50</w:t>
            </w:r>
            <w:r w:rsidRPr="003D7D2D">
              <w:rPr>
                <w:rFonts w:ascii="Book Antiqua" w:eastAsia="Times New Roman" w:hAnsi="Book Antiqua" w:cs="Times New Roman"/>
                <w:b/>
                <w:sz w:val="19"/>
                <w:szCs w:val="19"/>
                <w:lang w:eastAsia="pt-BR"/>
              </w:rPr>
              <w:t>, CTN.</w:t>
            </w:r>
          </w:p>
          <w:p w14:paraId="5E40936F" w14:textId="6E7C7A3B" w:rsidR="007E5016" w:rsidRPr="003D7D2D" w:rsidRDefault="007E5016" w:rsidP="007E5016">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MPRR-2017-CESPE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7E5016">
              <w:rPr>
                <w:rFonts w:ascii="Book Antiqua" w:eastAsia="Times New Roman" w:hAnsi="Book Antiqua" w:cs="Times New Roman"/>
                <w:sz w:val="19"/>
                <w:szCs w:val="19"/>
                <w:lang w:eastAsia="pt-BR"/>
              </w:rPr>
              <w:t>A legislação que instituiu determinada taxa atribuiu ao sujeito passivo o dever de antecipar o pagamento do tributo, sem qualquer exame prévio por parte do órgão da fazenda pública competente pela respectiva arrecadação. A mesma lei prevê que o lançamento do tributo ocorrerá em momento posterior ao pagamento, por meio de ato administrativo com o qual a autoridade tributária, tomando conhecimento da declaração prestada pelo contribuinte quanto à atividade exercida, confirmará ou não o montante do tributo devido. Nesse caso, estando o pagamento correto, a autoridade tributária reconhecerá de ofício a extinção do respectivo crédito tributário.</w:t>
            </w:r>
            <w:r>
              <w:rPr>
                <w:rFonts w:ascii="Book Antiqua" w:eastAsia="Times New Roman" w:hAnsi="Book Antiqua" w:cs="Times New Roman"/>
                <w:sz w:val="19"/>
                <w:szCs w:val="19"/>
                <w:lang w:eastAsia="pt-BR"/>
              </w:rPr>
              <w:t xml:space="preserve"> </w:t>
            </w:r>
            <w:r w:rsidRPr="007E5016">
              <w:rPr>
                <w:rFonts w:ascii="Book Antiqua" w:eastAsia="Times New Roman" w:hAnsi="Book Antiqua" w:cs="Times New Roman"/>
                <w:sz w:val="19"/>
                <w:szCs w:val="19"/>
                <w:lang w:eastAsia="pt-BR"/>
              </w:rPr>
              <w:t>Nessa situação hipotética, de acordo com o CTN, a modalidade de lançamento tributário prevista pela referida lei consiste em lançamento</w:t>
            </w:r>
            <w:r>
              <w:rPr>
                <w:rFonts w:ascii="Book Antiqua" w:eastAsia="Times New Roman" w:hAnsi="Book Antiqua" w:cs="Times New Roman"/>
                <w:sz w:val="19"/>
                <w:szCs w:val="19"/>
                <w:lang w:eastAsia="pt-BR"/>
              </w:rPr>
              <w:t xml:space="preserve"> por homologação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50</w:t>
            </w:r>
            <w:r w:rsidRPr="003D7D2D">
              <w:rPr>
                <w:rFonts w:ascii="Book Antiqua" w:eastAsia="Times New Roman" w:hAnsi="Book Antiqua" w:cs="Times New Roman"/>
                <w:b/>
                <w:sz w:val="19"/>
                <w:szCs w:val="19"/>
                <w:lang w:eastAsia="pt-BR"/>
              </w:rPr>
              <w:t>, CTN.</w:t>
            </w:r>
          </w:p>
        </w:tc>
      </w:tr>
    </w:tbl>
    <w:p w14:paraId="663A9E7D" w14:textId="20E70227" w:rsidR="008725C3" w:rsidRPr="00827D71" w:rsidRDefault="008725C3" w:rsidP="008C0EBC">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w:t>
      </w:r>
      <w:r w:rsidRPr="007608F7">
        <w:rPr>
          <w:rFonts w:ascii="Book Antiqua" w:eastAsia="Times New Roman" w:hAnsi="Book Antiqua" w:cs="Times New Roman"/>
          <w:b/>
          <w:bCs/>
          <w:sz w:val="19"/>
          <w:szCs w:val="19"/>
          <w:highlight w:val="magenta"/>
          <w:lang w:eastAsia="pt-BR"/>
        </w:rPr>
        <w:t>§ 1º</w:t>
      </w:r>
      <w:r w:rsidRPr="007608F7">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sz w:val="19"/>
          <w:szCs w:val="19"/>
          <w:lang w:eastAsia="pt-BR"/>
        </w:rPr>
        <w:t xml:space="preserve">O </w:t>
      </w:r>
      <w:r w:rsidRPr="00143E61">
        <w:rPr>
          <w:rFonts w:ascii="Book Antiqua" w:eastAsia="Times New Roman" w:hAnsi="Book Antiqua" w:cs="Times New Roman"/>
          <w:b/>
          <w:bCs/>
          <w:sz w:val="19"/>
          <w:szCs w:val="19"/>
          <w:highlight w:val="cyan"/>
          <w:lang w:eastAsia="pt-BR"/>
        </w:rPr>
        <w:t>pagamento antecipado</w:t>
      </w:r>
      <w:r w:rsidRPr="003D7D2D">
        <w:rPr>
          <w:rFonts w:ascii="Book Antiqua" w:eastAsia="Times New Roman" w:hAnsi="Book Antiqua" w:cs="Times New Roman"/>
          <w:sz w:val="19"/>
          <w:szCs w:val="19"/>
          <w:lang w:eastAsia="pt-BR"/>
        </w:rPr>
        <w:t xml:space="preserve"> </w:t>
      </w:r>
      <w:r w:rsidRPr="007608F7">
        <w:rPr>
          <w:rFonts w:ascii="Book Antiqua" w:eastAsia="Times New Roman" w:hAnsi="Book Antiqua" w:cs="Times New Roman"/>
          <w:b/>
          <w:bCs/>
          <w:sz w:val="19"/>
          <w:szCs w:val="19"/>
          <w:highlight w:val="yellow"/>
          <w:lang w:eastAsia="pt-BR"/>
        </w:rPr>
        <w:t xml:space="preserve">pelo </w:t>
      </w:r>
      <w:r w:rsidRPr="001D7327">
        <w:rPr>
          <w:rFonts w:ascii="Book Antiqua" w:eastAsia="Times New Roman" w:hAnsi="Book Antiqua" w:cs="Times New Roman"/>
          <w:b/>
          <w:bCs/>
          <w:sz w:val="19"/>
          <w:szCs w:val="19"/>
          <w:highlight w:val="yellow"/>
          <w:lang w:eastAsia="pt-BR"/>
        </w:rPr>
        <w:t>obrigado</w:t>
      </w:r>
      <w:r w:rsidRPr="001D7327">
        <w:rPr>
          <w:rFonts w:ascii="Book Antiqua" w:eastAsia="Times New Roman" w:hAnsi="Book Antiqua" w:cs="Times New Roman"/>
          <w:b/>
          <w:bCs/>
          <w:sz w:val="19"/>
          <w:szCs w:val="19"/>
          <w:lang w:eastAsia="pt-BR"/>
        </w:rPr>
        <w:t xml:space="preserve"> nos termos deste artigo </w:t>
      </w:r>
      <w:r w:rsidRPr="001D7327">
        <w:rPr>
          <w:rFonts w:ascii="Book Antiqua" w:eastAsia="Times New Roman" w:hAnsi="Book Antiqua" w:cs="Times New Roman"/>
          <w:b/>
          <w:bCs/>
          <w:caps/>
          <w:sz w:val="19"/>
          <w:szCs w:val="19"/>
          <w:highlight w:val="green"/>
          <w:lang w:eastAsia="pt-BR"/>
        </w:rPr>
        <w:t>extingue</w:t>
      </w:r>
      <w:r w:rsidRPr="003D7D2D">
        <w:rPr>
          <w:rFonts w:ascii="Book Antiqua" w:eastAsia="Times New Roman" w:hAnsi="Book Antiqua" w:cs="Times New Roman"/>
          <w:b/>
          <w:sz w:val="19"/>
          <w:szCs w:val="19"/>
          <w:lang w:eastAsia="pt-BR"/>
        </w:rPr>
        <w:t xml:space="preserve"> </w:t>
      </w:r>
      <w:r w:rsidRPr="007608F7">
        <w:rPr>
          <w:rFonts w:ascii="Book Antiqua" w:eastAsia="Times New Roman" w:hAnsi="Book Antiqua" w:cs="Times New Roman"/>
          <w:b/>
          <w:sz w:val="19"/>
          <w:szCs w:val="19"/>
          <w:highlight w:val="cyan"/>
          <w:lang w:eastAsia="pt-BR"/>
        </w:rPr>
        <w:t>o crédito</w:t>
      </w:r>
      <w:r w:rsidRPr="003D7D2D">
        <w:rPr>
          <w:rFonts w:ascii="Book Antiqua" w:eastAsia="Times New Roman" w:hAnsi="Book Antiqua" w:cs="Times New Roman"/>
          <w:sz w:val="19"/>
          <w:szCs w:val="19"/>
          <w:lang w:eastAsia="pt-BR"/>
        </w:rPr>
        <w:t xml:space="preserve">, </w:t>
      </w:r>
      <w:r w:rsidRPr="007608F7">
        <w:rPr>
          <w:rFonts w:ascii="Book Antiqua" w:eastAsia="Times New Roman" w:hAnsi="Book Antiqua" w:cs="Times New Roman"/>
          <w:b/>
          <w:bCs/>
          <w:caps/>
          <w:sz w:val="19"/>
          <w:szCs w:val="19"/>
          <w:shd w:val="clear" w:color="auto" w:fill="F7CAAC" w:themeFill="accent2" w:themeFillTint="66"/>
          <w:lang w:eastAsia="pt-BR"/>
        </w:rPr>
        <w:t>sob condição resolutória</w:t>
      </w:r>
      <w:r w:rsidRPr="003D7D2D">
        <w:rPr>
          <w:rFonts w:ascii="Book Antiqua" w:eastAsia="Times New Roman" w:hAnsi="Book Antiqua" w:cs="Times New Roman"/>
          <w:sz w:val="19"/>
          <w:szCs w:val="19"/>
          <w:lang w:eastAsia="pt-BR"/>
        </w:rPr>
        <w:t xml:space="preserve"> </w:t>
      </w:r>
      <w:r w:rsidRPr="00143E61">
        <w:rPr>
          <w:rFonts w:ascii="Book Antiqua" w:eastAsia="Times New Roman" w:hAnsi="Book Antiqua" w:cs="Times New Roman"/>
          <w:b/>
          <w:bCs/>
          <w:sz w:val="19"/>
          <w:szCs w:val="19"/>
          <w:highlight w:val="cyan"/>
          <w:lang w:eastAsia="pt-BR"/>
        </w:rPr>
        <w:t>da ulterior</w:t>
      </w:r>
      <w:r w:rsidRPr="003D7D2D">
        <w:rPr>
          <w:rFonts w:ascii="Book Antiqua" w:eastAsia="Times New Roman" w:hAnsi="Book Antiqua" w:cs="Times New Roman"/>
          <w:sz w:val="19"/>
          <w:szCs w:val="19"/>
          <w:lang w:eastAsia="pt-BR"/>
        </w:rPr>
        <w:t xml:space="preserve"> </w:t>
      </w:r>
      <w:r w:rsidRPr="00143E61">
        <w:rPr>
          <w:rFonts w:ascii="Book Antiqua" w:eastAsia="Times New Roman" w:hAnsi="Book Antiqua" w:cs="Times New Roman"/>
          <w:b/>
          <w:bCs/>
          <w:caps/>
          <w:sz w:val="19"/>
          <w:szCs w:val="19"/>
          <w:shd w:val="clear" w:color="auto" w:fill="F7CAAC" w:themeFill="accent2" w:themeFillTint="66"/>
          <w:lang w:eastAsia="pt-BR"/>
        </w:rPr>
        <w:t>homologação ao lançamento</w:t>
      </w:r>
      <w:r w:rsidRPr="00277526">
        <w:rPr>
          <w:rFonts w:ascii="Book Antiqua" w:eastAsia="Times New Roman" w:hAnsi="Book Antiqua" w:cs="Times New Roman"/>
          <w:sz w:val="16"/>
          <w:szCs w:val="16"/>
          <w:lang w:eastAsia="pt-BR"/>
        </w:rPr>
        <w:t>.</w:t>
      </w:r>
      <w:r w:rsidR="00BF5F45" w:rsidRPr="00277526">
        <w:rPr>
          <w:rFonts w:ascii="Book Antiqua" w:eastAsia="Times New Roman" w:hAnsi="Book Antiqua" w:cs="Times New Roman"/>
          <w:sz w:val="16"/>
          <w:szCs w:val="16"/>
          <w:lang w:eastAsia="pt-BR"/>
        </w:rPr>
        <w:t xml:space="preserve"> </w:t>
      </w:r>
      <w:r w:rsidR="00BF5F45" w:rsidRPr="00277526">
        <w:rPr>
          <w:rFonts w:ascii="Book Antiqua" w:eastAsia="Times New Roman" w:hAnsi="Book Antiqua" w:cs="Times New Roman"/>
          <w:b/>
          <w:bCs/>
          <w:color w:val="FF0000"/>
          <w:sz w:val="16"/>
          <w:szCs w:val="16"/>
          <w:u w:val="single"/>
          <w:lang w:eastAsia="pt-BR"/>
        </w:rPr>
        <w:t>(PFN-2007)</w:t>
      </w:r>
      <w:r w:rsidR="00CE5563" w:rsidRPr="00277526">
        <w:rPr>
          <w:rFonts w:ascii="Book Antiqua" w:eastAsia="Times New Roman" w:hAnsi="Book Antiqua" w:cs="Times New Roman"/>
          <w:sz w:val="16"/>
          <w:szCs w:val="16"/>
          <w:lang w:eastAsia="pt-BR"/>
        </w:rPr>
        <w:t xml:space="preserve"> </w:t>
      </w:r>
      <w:r w:rsidR="00CE5563" w:rsidRPr="00277526">
        <w:rPr>
          <w:rFonts w:ascii="Book Antiqua" w:hAnsi="Book Antiqua"/>
          <w:b/>
          <w:bCs/>
          <w:color w:val="FF0000"/>
          <w:sz w:val="16"/>
          <w:szCs w:val="16"/>
          <w:u w:val="single"/>
        </w:rPr>
        <w:t>(TRF1-2009)</w:t>
      </w:r>
      <w:r w:rsidR="00733CA7" w:rsidRPr="00277526">
        <w:rPr>
          <w:rFonts w:ascii="Book Antiqua" w:hAnsi="Book Antiqua"/>
          <w:b/>
          <w:bCs/>
          <w:color w:val="FF0000"/>
          <w:sz w:val="16"/>
          <w:szCs w:val="16"/>
        </w:rPr>
        <w:t xml:space="preserve"> </w:t>
      </w:r>
      <w:r w:rsidR="00733CA7" w:rsidRPr="00277526">
        <w:rPr>
          <w:rFonts w:ascii="Book Antiqua" w:hAnsi="Book Antiqua"/>
          <w:b/>
          <w:bCs/>
          <w:color w:val="FF0000"/>
          <w:sz w:val="16"/>
          <w:szCs w:val="16"/>
          <w:u w:val="single"/>
        </w:rPr>
        <w:t>(PGEPE-2009)</w:t>
      </w:r>
      <w:r w:rsidR="007608F7" w:rsidRPr="00277526">
        <w:rPr>
          <w:rFonts w:ascii="Book Antiqua" w:eastAsia="Times New Roman" w:hAnsi="Book Antiqua" w:cs="Times New Roman"/>
          <w:sz w:val="16"/>
          <w:szCs w:val="16"/>
          <w:lang w:eastAsia="pt-BR"/>
        </w:rPr>
        <w:t xml:space="preserve"> </w:t>
      </w:r>
      <w:r w:rsidR="007608F7" w:rsidRPr="00277526">
        <w:rPr>
          <w:rFonts w:ascii="Book Antiqua" w:eastAsia="Times New Roman" w:hAnsi="Book Antiqua" w:cs="Times New Roman"/>
          <w:b/>
          <w:bCs/>
          <w:color w:val="FF0000"/>
          <w:sz w:val="16"/>
          <w:szCs w:val="16"/>
          <w:u w:val="single"/>
          <w:lang w:eastAsia="pt-BR"/>
        </w:rPr>
        <w:t>(MPF-2011</w:t>
      </w:r>
      <w:r w:rsidR="005A155B" w:rsidRPr="00277526">
        <w:rPr>
          <w:rFonts w:ascii="Book Antiqua" w:eastAsia="Times New Roman" w:hAnsi="Book Antiqua" w:cs="Times New Roman"/>
          <w:b/>
          <w:bCs/>
          <w:color w:val="FF0000"/>
          <w:sz w:val="16"/>
          <w:szCs w:val="16"/>
          <w:u w:val="single"/>
          <w:lang w:eastAsia="pt-BR"/>
        </w:rPr>
        <w:t>/2015</w:t>
      </w:r>
      <w:r w:rsidR="007608F7" w:rsidRPr="00277526">
        <w:rPr>
          <w:rFonts w:ascii="Book Antiqua" w:eastAsia="Times New Roman" w:hAnsi="Book Antiqua" w:cs="Times New Roman"/>
          <w:b/>
          <w:bCs/>
          <w:color w:val="FF0000"/>
          <w:sz w:val="16"/>
          <w:szCs w:val="16"/>
          <w:u w:val="single"/>
          <w:lang w:eastAsia="pt-BR"/>
        </w:rPr>
        <w:t>)</w:t>
      </w:r>
      <w:r w:rsidR="00BD2BA2" w:rsidRPr="00277526">
        <w:rPr>
          <w:rFonts w:ascii="Book Antiqua" w:eastAsia="Times New Roman" w:hAnsi="Book Antiqua" w:cs="Times New Roman"/>
          <w:b/>
          <w:bCs/>
          <w:color w:val="FF0000"/>
          <w:sz w:val="16"/>
          <w:szCs w:val="16"/>
          <w:lang w:eastAsia="pt-BR"/>
        </w:rPr>
        <w:t xml:space="preserve"> </w:t>
      </w:r>
      <w:r w:rsidR="00BD2BA2" w:rsidRPr="00277526">
        <w:rPr>
          <w:rFonts w:ascii="Book Antiqua" w:hAnsi="Book Antiqua"/>
          <w:b/>
          <w:color w:val="FF0000"/>
          <w:sz w:val="16"/>
          <w:szCs w:val="16"/>
          <w:u w:val="single"/>
        </w:rPr>
        <w:t>(AGU-2015)</w:t>
      </w:r>
      <w:r w:rsidR="00773755" w:rsidRPr="00277526">
        <w:rPr>
          <w:rFonts w:ascii="Book Antiqua" w:hAnsi="Book Antiqua"/>
          <w:b/>
          <w:color w:val="FF0000"/>
          <w:sz w:val="16"/>
          <w:szCs w:val="16"/>
        </w:rPr>
        <w:t xml:space="preserve"> </w:t>
      </w:r>
      <w:r w:rsidR="00773755" w:rsidRPr="00277526">
        <w:rPr>
          <w:rFonts w:ascii="Book Antiqua" w:hAnsi="Book Antiqua"/>
          <w:b/>
          <w:color w:val="FF0000"/>
          <w:sz w:val="16"/>
          <w:szCs w:val="16"/>
          <w:u w:val="single"/>
        </w:rPr>
        <w:t>(PGM-São Luís/MA-2016)</w:t>
      </w:r>
      <w:r w:rsidR="007848FF" w:rsidRPr="00277526">
        <w:rPr>
          <w:rFonts w:ascii="Book Antiqua" w:hAnsi="Book Antiqua"/>
          <w:b/>
          <w:color w:val="FF0000"/>
          <w:sz w:val="16"/>
          <w:szCs w:val="16"/>
        </w:rPr>
        <w:t xml:space="preserve"> </w:t>
      </w:r>
      <w:r w:rsidR="007848FF" w:rsidRPr="00277526">
        <w:rPr>
          <w:rFonts w:ascii="Book Antiqua" w:hAnsi="Book Antiqua"/>
          <w:b/>
          <w:bCs/>
          <w:color w:val="FF0000"/>
          <w:sz w:val="16"/>
          <w:szCs w:val="16"/>
          <w:u w:val="single"/>
        </w:rPr>
        <w:t>(Cartórios/TJRJ-2017)</w:t>
      </w:r>
      <w:r w:rsidR="001D7327" w:rsidRPr="00277526">
        <w:rPr>
          <w:rFonts w:ascii="Book Antiqua" w:hAnsi="Book Antiqua"/>
          <w:b/>
          <w:bCs/>
          <w:color w:val="FF0000"/>
          <w:sz w:val="16"/>
          <w:szCs w:val="16"/>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072EF2" w:rsidRPr="00277526">
        <w:rPr>
          <w:rFonts w:ascii="Book Antiqua" w:eastAsia="Times New Roman" w:hAnsi="Book Antiqua" w:cs="Times New Roman"/>
          <w:b/>
          <w:color w:val="FF0000"/>
          <w:sz w:val="16"/>
          <w:szCs w:val="16"/>
          <w:lang w:eastAsia="pt-BR"/>
        </w:rPr>
        <w:t xml:space="preserve"> </w:t>
      </w:r>
      <w:r w:rsidR="00072EF2" w:rsidRPr="00277526">
        <w:rPr>
          <w:rFonts w:ascii="Book Antiqua" w:eastAsia="Times New Roman" w:hAnsi="Book Antiqua" w:cs="Times New Roman"/>
          <w:b/>
          <w:color w:val="FF0000"/>
          <w:sz w:val="16"/>
          <w:szCs w:val="16"/>
          <w:u w:val="single"/>
          <w:lang w:eastAsia="pt-BR"/>
        </w:rPr>
        <w:t>(DPETO-2022)</w:t>
      </w:r>
      <w:r w:rsidR="00827D71">
        <w:rPr>
          <w:rFonts w:ascii="Book Antiqua" w:eastAsia="Times New Roman" w:hAnsi="Book Antiqua" w:cs="Times New Roman"/>
          <w:b/>
          <w:color w:val="FF0000"/>
          <w:sz w:val="16"/>
          <w:szCs w:val="16"/>
          <w:lang w:eastAsia="pt-BR"/>
        </w:rPr>
        <w:t xml:space="preserve"> </w:t>
      </w:r>
      <w:r w:rsidR="00827D71">
        <w:rPr>
          <w:rFonts w:ascii="Book Antiqua" w:eastAsia="Times New Roman" w:hAnsi="Book Antiqua" w:cs="Times New Roman"/>
          <w:b/>
          <w:color w:val="FF0000"/>
          <w:sz w:val="16"/>
          <w:szCs w:val="16"/>
          <w:u w:val="single"/>
          <w:lang w:eastAsia="pt-BR"/>
        </w:rPr>
        <w:t>(PGM-POA/RS-2022)</w:t>
      </w:r>
    </w:p>
    <w:p w14:paraId="663A9E7E" w14:textId="58C14931" w:rsidR="008725C3" w:rsidRPr="000934AB" w:rsidRDefault="008725C3" w:rsidP="008C0EBC">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bCs/>
          <w:sz w:val="19"/>
          <w:szCs w:val="19"/>
          <w:highlight w:val="magenta"/>
          <w:lang w:eastAsia="pt-BR"/>
        </w:rPr>
        <w:t>§ 2º</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Não influem</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sobre a obrigação tributária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quaisquer atos anteriores à homologação</w:t>
      </w:r>
      <w:r w:rsidRPr="003D7D2D">
        <w:rPr>
          <w:rFonts w:ascii="Book Antiqua" w:eastAsia="Times New Roman" w:hAnsi="Book Antiqua" w:cs="Times New Roman"/>
          <w:sz w:val="19"/>
          <w:szCs w:val="19"/>
          <w:lang w:eastAsia="pt-BR"/>
        </w:rPr>
        <w:t xml:space="preserve">, </w:t>
      </w:r>
      <w:r w:rsidRPr="00215EFB">
        <w:rPr>
          <w:rFonts w:ascii="Book Antiqua" w:eastAsia="Times New Roman" w:hAnsi="Book Antiqua" w:cs="Times New Roman"/>
          <w:b/>
          <w:bCs/>
          <w:sz w:val="19"/>
          <w:szCs w:val="19"/>
          <w:lang w:eastAsia="pt-BR"/>
        </w:rPr>
        <w:t>praticados pelo sujeito passivo ou por terceiro, visando à extinção total ou parcial do crédito</w:t>
      </w:r>
      <w:r w:rsidRPr="00277526">
        <w:rPr>
          <w:rFonts w:ascii="Book Antiqua" w:eastAsia="Times New Roman" w:hAnsi="Book Antiqua" w:cs="Times New Roman"/>
          <w:sz w:val="18"/>
          <w:szCs w:val="18"/>
          <w:lang w:eastAsia="pt-BR"/>
        </w:rPr>
        <w:t>.</w:t>
      </w:r>
      <w:r w:rsidR="001B44C4" w:rsidRPr="00277526">
        <w:rPr>
          <w:rFonts w:ascii="Book Antiqua" w:eastAsia="Times New Roman" w:hAnsi="Book Antiqua" w:cs="Times New Roman"/>
          <w:sz w:val="18"/>
          <w:szCs w:val="18"/>
          <w:lang w:eastAsia="pt-BR"/>
        </w:rPr>
        <w:t xml:space="preserve"> </w:t>
      </w:r>
      <w:r w:rsidR="001B44C4" w:rsidRPr="00277526">
        <w:rPr>
          <w:rFonts w:ascii="Book Antiqua" w:eastAsia="Times New Roman" w:hAnsi="Book Antiqua" w:cs="Times New Roman"/>
          <w:b/>
          <w:bCs/>
          <w:iCs/>
          <w:color w:val="FF0000"/>
          <w:sz w:val="16"/>
          <w:szCs w:val="16"/>
          <w:u w:val="single"/>
          <w:lang w:eastAsia="pt-BR"/>
        </w:rPr>
        <w:t>(TJAC-2012)</w:t>
      </w:r>
      <w:r w:rsidR="00996F27" w:rsidRPr="00277526">
        <w:rPr>
          <w:rFonts w:ascii="Book Antiqua" w:eastAsia="Times New Roman" w:hAnsi="Book Antiqua" w:cs="Times New Roman"/>
          <w:b/>
          <w:bCs/>
          <w:iCs/>
          <w:color w:val="FF0000"/>
          <w:sz w:val="16"/>
          <w:szCs w:val="16"/>
          <w:lang w:eastAsia="pt-BR"/>
        </w:rPr>
        <w:t xml:space="preserve"> </w:t>
      </w:r>
      <w:r w:rsidR="00996F27" w:rsidRPr="00277526">
        <w:rPr>
          <w:rFonts w:ascii="Book Antiqua" w:hAnsi="Book Antiqua"/>
          <w:b/>
          <w:color w:val="FF0000"/>
          <w:sz w:val="16"/>
          <w:szCs w:val="16"/>
          <w:u w:val="single"/>
        </w:rPr>
        <w:t>(PGEGO-2013)</w:t>
      </w:r>
      <w:r w:rsidR="00773755" w:rsidRPr="00277526">
        <w:rPr>
          <w:rFonts w:ascii="Book Antiqua" w:hAnsi="Book Antiqua"/>
          <w:b/>
          <w:color w:val="FF0000"/>
          <w:sz w:val="16"/>
          <w:szCs w:val="16"/>
        </w:rPr>
        <w:t xml:space="preserve"> </w:t>
      </w:r>
      <w:r w:rsidR="00773755" w:rsidRPr="00277526">
        <w:rPr>
          <w:rFonts w:ascii="Book Antiqua" w:hAnsi="Book Antiqua"/>
          <w:b/>
          <w:color w:val="FF0000"/>
          <w:sz w:val="16"/>
          <w:szCs w:val="16"/>
          <w:u w:val="single"/>
        </w:rPr>
        <w:t>(PGM-São Luís/MA-2016)</w:t>
      </w:r>
      <w:r w:rsidR="00E055CB" w:rsidRPr="00277526">
        <w:rPr>
          <w:rFonts w:ascii="Book Antiqua" w:hAnsi="Book Antiqua"/>
          <w:b/>
          <w:color w:val="FF0000"/>
          <w:sz w:val="16"/>
          <w:szCs w:val="16"/>
        </w:rPr>
        <w:t xml:space="preserve"> </w:t>
      </w:r>
      <w:r w:rsidR="00E055CB" w:rsidRPr="00277526">
        <w:rPr>
          <w:rFonts w:ascii="Book Antiqua" w:hAnsi="Book Antiqua"/>
          <w:b/>
          <w:bCs/>
          <w:color w:val="FF0000"/>
          <w:sz w:val="16"/>
          <w:szCs w:val="16"/>
          <w:u w:val="single"/>
        </w:rPr>
        <w:t>(Cartórios/TJMG-2017)</w:t>
      </w:r>
      <w:r w:rsidR="00215EFB" w:rsidRPr="00277526">
        <w:rPr>
          <w:rFonts w:ascii="Book Antiqua" w:hAnsi="Book Antiqua"/>
          <w:b/>
          <w:bCs/>
          <w:color w:val="FF0000"/>
          <w:sz w:val="16"/>
          <w:szCs w:val="16"/>
        </w:rPr>
        <w:t xml:space="preserve"> </w:t>
      </w:r>
      <w:r w:rsidR="00215EFB" w:rsidRPr="00277526">
        <w:rPr>
          <w:rFonts w:ascii="Book Antiqua" w:eastAsia="Times New Roman" w:hAnsi="Book Antiqua" w:cs="Times New Roman"/>
          <w:b/>
          <w:color w:val="FF0000"/>
          <w:sz w:val="16"/>
          <w:szCs w:val="16"/>
          <w:u w:val="single"/>
          <w:lang w:eastAsia="pt-BR"/>
        </w:rPr>
        <w:t>(Aud. Fiscal-SEFAZ/AL-2020)</w:t>
      </w:r>
      <w:r w:rsidR="000934AB">
        <w:rPr>
          <w:rFonts w:ascii="Book Antiqua" w:eastAsia="Times New Roman" w:hAnsi="Book Antiqua" w:cs="Times New Roman"/>
          <w:b/>
          <w:color w:val="FF0000"/>
          <w:sz w:val="16"/>
          <w:szCs w:val="16"/>
          <w:lang w:eastAsia="pt-BR"/>
        </w:rPr>
        <w:t xml:space="preserve"> </w:t>
      </w:r>
      <w:r w:rsidR="000934AB">
        <w:rPr>
          <w:rFonts w:ascii="Book Antiqua" w:eastAsia="Times New Roman" w:hAnsi="Book Antiqua" w:cs="Times New Roman"/>
          <w:b/>
          <w:color w:val="FF0000"/>
          <w:sz w:val="16"/>
          <w:szCs w:val="16"/>
          <w:u w:val="single"/>
          <w:lang w:eastAsia="pt-BR"/>
        </w:rPr>
        <w:t>(PGM-São Paulo/SP-2023)</w:t>
      </w:r>
    </w:p>
    <w:tbl>
      <w:tblPr>
        <w:tblStyle w:val="Tabelacomgrade"/>
        <w:tblW w:w="8784" w:type="dxa"/>
        <w:shd w:val="clear" w:color="auto" w:fill="CCFFFF"/>
        <w:tblLook w:val="04A0" w:firstRow="1" w:lastRow="0" w:firstColumn="1" w:lastColumn="0" w:noHBand="0" w:noVBand="1"/>
      </w:tblPr>
      <w:tblGrid>
        <w:gridCol w:w="8784"/>
      </w:tblGrid>
      <w:tr w:rsidR="00215EFB" w:rsidRPr="003D7D2D" w14:paraId="26A8E2F5" w14:textId="77777777" w:rsidTr="007D69D9">
        <w:tc>
          <w:tcPr>
            <w:tcW w:w="8784" w:type="dxa"/>
            <w:shd w:val="clear" w:color="auto" w:fill="CCFFFF"/>
          </w:tcPr>
          <w:p w14:paraId="4E92F345" w14:textId="6B0EDC18" w:rsidR="000934AB" w:rsidRDefault="000934AB" w:rsidP="00215EF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PGM-São Paulo/SP-2023</w:t>
            </w:r>
            <w:r w:rsidRPr="00E572BF">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934AB">
              <w:rPr>
                <w:rFonts w:ascii="Book Antiqua" w:eastAsia="Times New Roman" w:hAnsi="Book Antiqua" w:cs="Times New Roman"/>
                <w:bCs/>
                <w:sz w:val="19"/>
                <w:szCs w:val="19"/>
                <w:lang w:eastAsia="pt-BR"/>
              </w:rPr>
              <w:t>Acerca do crédito tributário e das obrigações tributárias, julgue o ite</w:t>
            </w:r>
            <w:r>
              <w:rPr>
                <w:rFonts w:ascii="Book Antiqua" w:eastAsia="Times New Roman" w:hAnsi="Book Antiqua" w:cs="Times New Roman"/>
                <w:bCs/>
                <w:sz w:val="19"/>
                <w:szCs w:val="19"/>
                <w:lang w:eastAsia="pt-BR"/>
              </w:rPr>
              <w:t>m</w:t>
            </w:r>
            <w:r w:rsidRPr="000934AB">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w:t>
            </w:r>
            <w:r>
              <w:t xml:space="preserve"> </w:t>
            </w:r>
            <w:r w:rsidRPr="000934AB">
              <w:rPr>
                <w:rFonts w:ascii="Book Antiqua" w:eastAsia="Times New Roman" w:hAnsi="Book Antiqua" w:cs="Times New Roman"/>
                <w:bCs/>
                <w:sz w:val="19"/>
                <w:szCs w:val="19"/>
                <w:lang w:eastAsia="pt-BR"/>
              </w:rPr>
              <w:t>No lançamento por homologação, também denominado autolançamento, quaisquer atos anteriores à homologação, realizados pelo sujeito passivo ou por terceiros, com o objetivo de extinguir total ou parcialmente o crédito tributário, não têm influência sobre a obrigação tributária.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50</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§2º,</w:t>
            </w:r>
            <w:r w:rsidRPr="003D7D2D">
              <w:rPr>
                <w:rFonts w:ascii="Book Antiqua" w:eastAsia="Times New Roman" w:hAnsi="Book Antiqua" w:cs="Times New Roman"/>
                <w:b/>
                <w:sz w:val="19"/>
                <w:szCs w:val="19"/>
                <w:lang w:eastAsia="pt-BR"/>
              </w:rPr>
              <w:t xml:space="preserve"> CTN.</w:t>
            </w:r>
          </w:p>
          <w:p w14:paraId="1E791860" w14:textId="0A21D271" w:rsidR="00215EFB" w:rsidRPr="00215EFB" w:rsidRDefault="00215EFB" w:rsidP="00215EF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C1E12">
              <w:rPr>
                <w:rFonts w:ascii="Book Antiqua" w:eastAsia="Times New Roman" w:hAnsi="Book Antiqua" w:cs="Times New Roman"/>
                <w:b/>
                <w:sz w:val="19"/>
                <w:szCs w:val="19"/>
                <w:highlight w:val="yellow"/>
                <w:lang w:eastAsia="pt-BR"/>
              </w:rPr>
              <w:t>Aud. Fiscal-SEFAZ/</w:t>
            </w:r>
            <w:r>
              <w:rPr>
                <w:rFonts w:ascii="Book Antiqua" w:eastAsia="Times New Roman" w:hAnsi="Book Antiqua" w:cs="Times New Roman"/>
                <w:b/>
                <w:sz w:val="19"/>
                <w:szCs w:val="19"/>
                <w:highlight w:val="yellow"/>
                <w:lang w:eastAsia="pt-BR"/>
              </w:rPr>
              <w:t>AL</w:t>
            </w:r>
            <w:r w:rsidRPr="003C1E12">
              <w:rPr>
                <w:rFonts w:ascii="Book Antiqua" w:eastAsia="Times New Roman" w:hAnsi="Book Antiqua" w:cs="Times New Roman"/>
                <w:b/>
                <w:sz w:val="19"/>
                <w:szCs w:val="19"/>
                <w:highlight w:val="yellow"/>
                <w:lang w:eastAsia="pt-BR"/>
              </w:rPr>
              <w:t>-2020-CESPE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15EFB">
              <w:rPr>
                <w:rFonts w:ascii="Book Antiqua" w:eastAsia="Times New Roman" w:hAnsi="Book Antiqua" w:cs="Times New Roman"/>
                <w:bCs/>
                <w:sz w:val="19"/>
                <w:szCs w:val="19"/>
                <w:lang w:eastAsia="pt-BR"/>
              </w:rPr>
              <w:t>No que se refere a legislação tributária, obrigação tributária e crédito tributário, julgue o item que se segue</w:t>
            </w:r>
            <w:r>
              <w:rPr>
                <w:rFonts w:ascii="Book Antiqua" w:eastAsia="Times New Roman" w:hAnsi="Book Antiqua" w:cs="Times New Roman"/>
                <w:bCs/>
                <w:sz w:val="19"/>
                <w:szCs w:val="19"/>
                <w:lang w:eastAsia="pt-BR"/>
              </w:rPr>
              <w:t xml:space="preserve">: </w:t>
            </w:r>
            <w:r w:rsidRPr="00215EFB">
              <w:rPr>
                <w:rFonts w:ascii="Book Antiqua" w:eastAsia="Times New Roman" w:hAnsi="Book Antiqua" w:cs="Times New Roman"/>
                <w:bCs/>
                <w:sz w:val="19"/>
                <w:szCs w:val="19"/>
                <w:lang w:eastAsia="pt-BR"/>
              </w:rPr>
              <w:t>No caso de lançamento por homologação, não influem sobre a obrigação tributária quaisquer atos anteriores à homologação, praticados pelo sujeito passivo ou por terceiro, visando à extinção total ou parcial do crédito.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50</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§2º,</w:t>
            </w:r>
            <w:r w:rsidRPr="003D7D2D">
              <w:rPr>
                <w:rFonts w:ascii="Book Antiqua" w:eastAsia="Times New Roman" w:hAnsi="Book Antiqua" w:cs="Times New Roman"/>
                <w:b/>
                <w:sz w:val="19"/>
                <w:szCs w:val="19"/>
                <w:lang w:eastAsia="pt-BR"/>
              </w:rPr>
              <w:t xml:space="preserve"> CTN.</w:t>
            </w:r>
          </w:p>
        </w:tc>
      </w:tr>
    </w:tbl>
    <w:p w14:paraId="663A9E7F" w14:textId="2A5DB9F8" w:rsidR="008725C3" w:rsidRPr="002E74BC" w:rsidRDefault="008725C3" w:rsidP="008C0EB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E055CB">
        <w:rPr>
          <w:rFonts w:ascii="Book Antiqua" w:eastAsia="Times New Roman" w:hAnsi="Book Antiqua" w:cs="Times New Roman"/>
          <w:b/>
          <w:bCs/>
          <w:sz w:val="19"/>
          <w:szCs w:val="19"/>
          <w:highlight w:val="magenta"/>
          <w:lang w:eastAsia="pt-BR"/>
        </w:rPr>
        <w:t>§ 3º</w:t>
      </w:r>
      <w:r w:rsidRPr="003D7D2D">
        <w:rPr>
          <w:rFonts w:ascii="Book Antiqua" w:eastAsia="Times New Roman" w:hAnsi="Book Antiqua" w:cs="Times New Roman"/>
          <w:sz w:val="19"/>
          <w:szCs w:val="19"/>
          <w:lang w:eastAsia="pt-BR"/>
        </w:rPr>
        <w:t xml:space="preserve"> </w:t>
      </w:r>
      <w:r w:rsidRPr="00E055CB">
        <w:rPr>
          <w:rFonts w:ascii="Book Antiqua" w:eastAsia="Times New Roman" w:hAnsi="Book Antiqua" w:cs="Times New Roman"/>
          <w:b/>
          <w:bCs/>
          <w:sz w:val="19"/>
          <w:szCs w:val="19"/>
          <w:lang w:eastAsia="pt-BR"/>
        </w:rPr>
        <w:t>Os atos a que se refere o parágrafo anterior serão, porém, considerados na apuração do saldo porventura devido e, sendo o caso, na imposição de penalidade, ou sua graduação</w:t>
      </w:r>
      <w:r w:rsidRPr="00277526">
        <w:rPr>
          <w:rFonts w:ascii="Book Antiqua" w:eastAsia="Times New Roman" w:hAnsi="Book Antiqua" w:cs="Times New Roman"/>
          <w:sz w:val="18"/>
          <w:szCs w:val="18"/>
          <w:lang w:eastAsia="pt-BR"/>
        </w:rPr>
        <w:t>.</w:t>
      </w:r>
      <w:r w:rsidR="00E055CB" w:rsidRPr="00277526">
        <w:rPr>
          <w:rFonts w:ascii="Book Antiqua" w:eastAsia="Times New Roman" w:hAnsi="Book Antiqua" w:cs="Times New Roman"/>
          <w:sz w:val="18"/>
          <w:szCs w:val="18"/>
          <w:lang w:eastAsia="pt-BR"/>
        </w:rPr>
        <w:t xml:space="preserve"> </w:t>
      </w:r>
      <w:r w:rsidR="00E055CB" w:rsidRPr="00277526">
        <w:rPr>
          <w:rFonts w:ascii="Book Antiqua" w:hAnsi="Book Antiqua"/>
          <w:b/>
          <w:bCs/>
          <w:color w:val="FF0000"/>
          <w:sz w:val="16"/>
          <w:szCs w:val="16"/>
          <w:u w:val="single"/>
        </w:rPr>
        <w:t>(Cartórios/TJMG-2017)</w:t>
      </w:r>
      <w:r w:rsidR="002E74BC">
        <w:rPr>
          <w:rFonts w:ascii="Book Antiqua" w:hAnsi="Book Antiqua"/>
          <w:b/>
          <w:bCs/>
          <w:color w:val="FF0000"/>
          <w:sz w:val="16"/>
          <w:szCs w:val="16"/>
        </w:rPr>
        <w:t xml:space="preserve"> </w:t>
      </w:r>
      <w:r w:rsidR="002E74BC">
        <w:rPr>
          <w:rFonts w:ascii="Book Antiqua" w:eastAsia="Times New Roman" w:hAnsi="Book Antiqua" w:cs="Times New Roman"/>
          <w:b/>
          <w:color w:val="FF0000"/>
          <w:sz w:val="16"/>
          <w:szCs w:val="16"/>
          <w:u w:val="single"/>
          <w:lang w:eastAsia="pt-BR"/>
        </w:rPr>
        <w:t>(Anal. Judic./TRF5-2024)</w:t>
      </w:r>
    </w:p>
    <w:p w14:paraId="663A9E80" w14:textId="1A11430D" w:rsidR="008725C3" w:rsidRPr="002E7368" w:rsidRDefault="008725C3" w:rsidP="008C0EBC">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4º</w:t>
      </w:r>
      <w:r w:rsidRPr="003D7D2D">
        <w:rPr>
          <w:rFonts w:ascii="Book Antiqua" w:eastAsia="Times New Roman" w:hAnsi="Book Antiqua" w:cs="Times New Roman"/>
          <w:sz w:val="19"/>
          <w:szCs w:val="19"/>
          <w:lang w:eastAsia="pt-BR"/>
        </w:rPr>
        <w:t xml:space="preserve"> </w:t>
      </w:r>
      <w:r w:rsidRPr="00EC24D1">
        <w:rPr>
          <w:rFonts w:ascii="Book Antiqua" w:eastAsia="Times New Roman" w:hAnsi="Book Antiqua" w:cs="Times New Roman"/>
          <w:b/>
          <w:sz w:val="19"/>
          <w:szCs w:val="19"/>
          <w:highlight w:val="yellow"/>
          <w:lang w:eastAsia="pt-BR"/>
        </w:rPr>
        <w:t>Se a lei</w:t>
      </w:r>
      <w:r w:rsidRPr="00EC24D1">
        <w:rPr>
          <w:rFonts w:ascii="Book Antiqua" w:eastAsia="Times New Roman" w:hAnsi="Book Antiqua" w:cs="Times New Roman"/>
          <w:b/>
          <w:sz w:val="19"/>
          <w:szCs w:val="19"/>
          <w:lang w:eastAsia="pt-BR"/>
        </w:rPr>
        <w:t xml:space="preserve"> </w:t>
      </w:r>
      <w:r w:rsidRPr="00EC24D1">
        <w:rPr>
          <w:rFonts w:ascii="Book Antiqua" w:eastAsia="Times New Roman" w:hAnsi="Book Antiqua" w:cs="Times New Roman"/>
          <w:b/>
          <w:caps/>
          <w:sz w:val="19"/>
          <w:szCs w:val="19"/>
          <w:highlight w:val="green"/>
          <w:lang w:eastAsia="pt-BR"/>
        </w:rPr>
        <w:t>não fixar</w:t>
      </w:r>
      <w:r w:rsidRPr="00EC24D1">
        <w:rPr>
          <w:rFonts w:ascii="Book Antiqua" w:eastAsia="Times New Roman" w:hAnsi="Book Antiqua" w:cs="Times New Roman"/>
          <w:b/>
          <w:sz w:val="19"/>
          <w:szCs w:val="19"/>
          <w:lang w:eastAsia="pt-BR"/>
        </w:rPr>
        <w:t xml:space="preserve"> </w:t>
      </w:r>
      <w:r w:rsidRPr="00EC24D1">
        <w:rPr>
          <w:rFonts w:ascii="Book Antiqua" w:eastAsia="Times New Roman" w:hAnsi="Book Antiqua" w:cs="Times New Roman"/>
          <w:b/>
          <w:sz w:val="19"/>
          <w:szCs w:val="19"/>
          <w:highlight w:val="cyan"/>
          <w:lang w:eastAsia="pt-BR"/>
        </w:rPr>
        <w:t>prazo</w:t>
      </w:r>
      <w:r w:rsidRPr="00EC24D1">
        <w:rPr>
          <w:rFonts w:ascii="Book Antiqua" w:eastAsia="Times New Roman" w:hAnsi="Book Antiqua" w:cs="Times New Roman"/>
          <w:b/>
          <w:sz w:val="19"/>
          <w:szCs w:val="19"/>
          <w:lang w:eastAsia="pt-BR"/>
        </w:rPr>
        <w:t xml:space="preserve"> a </w:t>
      </w:r>
      <w:r w:rsidRPr="00EC24D1">
        <w:rPr>
          <w:rFonts w:ascii="Book Antiqua" w:eastAsia="Times New Roman" w:hAnsi="Book Antiqua" w:cs="Times New Roman"/>
          <w:b/>
          <w:caps/>
          <w:sz w:val="19"/>
          <w:szCs w:val="19"/>
          <w:shd w:val="clear" w:color="auto" w:fill="F7CAAC" w:themeFill="accent2" w:themeFillTint="66"/>
          <w:lang w:eastAsia="pt-BR"/>
        </w:rPr>
        <w:t>homologação</w:t>
      </w:r>
      <w:r w:rsidRPr="00EC24D1">
        <w:rPr>
          <w:rFonts w:ascii="Book Antiqua" w:eastAsia="Times New Roman" w:hAnsi="Book Antiqua" w:cs="Times New Roman"/>
          <w:b/>
          <w:sz w:val="19"/>
          <w:szCs w:val="19"/>
          <w:lang w:eastAsia="pt-BR"/>
        </w:rPr>
        <w:t xml:space="preserve">, </w:t>
      </w:r>
      <w:r w:rsidRPr="00EC24D1">
        <w:rPr>
          <w:rFonts w:ascii="Book Antiqua" w:eastAsia="Times New Roman" w:hAnsi="Book Antiqua" w:cs="Times New Roman"/>
          <w:b/>
          <w:caps/>
          <w:sz w:val="19"/>
          <w:szCs w:val="19"/>
          <w:highlight w:val="green"/>
          <w:lang w:eastAsia="pt-BR"/>
        </w:rPr>
        <w:t>será</w:t>
      </w:r>
      <w:r w:rsidRPr="00EC24D1">
        <w:rPr>
          <w:rFonts w:ascii="Book Antiqua" w:eastAsia="Times New Roman" w:hAnsi="Book Antiqua" w:cs="Times New Roman"/>
          <w:b/>
          <w:sz w:val="19"/>
          <w:szCs w:val="19"/>
          <w:lang w:eastAsia="pt-BR"/>
        </w:rPr>
        <w:t xml:space="preserve"> ele </w:t>
      </w:r>
      <w:r w:rsidRPr="00EC24D1">
        <w:rPr>
          <w:rFonts w:ascii="Book Antiqua" w:eastAsia="Times New Roman" w:hAnsi="Book Antiqua" w:cs="Times New Roman"/>
          <w:b/>
          <w:sz w:val="19"/>
          <w:szCs w:val="19"/>
          <w:highlight w:val="cyan"/>
          <w:lang w:eastAsia="pt-BR"/>
        </w:rPr>
        <w:t>de cinco anos</w:t>
      </w:r>
      <w:r w:rsidRPr="00EC24D1">
        <w:rPr>
          <w:rFonts w:ascii="Book Antiqua" w:eastAsia="Times New Roman" w:hAnsi="Book Antiqua" w:cs="Times New Roman"/>
          <w:b/>
          <w:sz w:val="19"/>
          <w:szCs w:val="19"/>
          <w:lang w:eastAsia="pt-BR"/>
        </w:rPr>
        <w:t xml:space="preserve">, </w:t>
      </w:r>
      <w:r w:rsidRPr="00EC24D1">
        <w:rPr>
          <w:rFonts w:ascii="Book Antiqua" w:eastAsia="Times New Roman" w:hAnsi="Book Antiqua" w:cs="Times New Roman"/>
          <w:b/>
          <w:caps/>
          <w:sz w:val="19"/>
          <w:szCs w:val="19"/>
          <w:highlight w:val="green"/>
          <w:lang w:eastAsia="pt-BR"/>
        </w:rPr>
        <w:t>a contar</w:t>
      </w:r>
      <w:r w:rsidRPr="00EC24D1">
        <w:rPr>
          <w:rFonts w:ascii="Book Antiqua" w:eastAsia="Times New Roman" w:hAnsi="Book Antiqua" w:cs="Times New Roman"/>
          <w:b/>
          <w:sz w:val="19"/>
          <w:szCs w:val="19"/>
          <w:lang w:eastAsia="pt-BR"/>
        </w:rPr>
        <w:t xml:space="preserve"> </w:t>
      </w:r>
      <w:r w:rsidRPr="00EC24D1">
        <w:rPr>
          <w:rFonts w:ascii="Book Antiqua" w:eastAsia="Times New Roman" w:hAnsi="Book Antiqua" w:cs="Times New Roman"/>
          <w:b/>
          <w:sz w:val="19"/>
          <w:szCs w:val="19"/>
          <w:highlight w:val="cyan"/>
          <w:lang w:eastAsia="pt-BR"/>
        </w:rPr>
        <w:t>da ocorrência do fato gerador</w:t>
      </w:r>
      <w:r w:rsidRPr="00EC24D1">
        <w:rPr>
          <w:rFonts w:ascii="Book Antiqua" w:eastAsia="Times New Roman" w:hAnsi="Book Antiqua" w:cs="Times New Roman"/>
          <w:b/>
          <w:sz w:val="19"/>
          <w:szCs w:val="19"/>
          <w:lang w:eastAsia="pt-BR"/>
        </w:rPr>
        <w:t xml:space="preserve">; </w:t>
      </w:r>
      <w:r w:rsidRPr="00EC24D1">
        <w:rPr>
          <w:rFonts w:ascii="Book Antiqua" w:eastAsia="Times New Roman" w:hAnsi="Book Antiqua" w:cs="Times New Roman"/>
          <w:b/>
          <w:caps/>
          <w:sz w:val="19"/>
          <w:szCs w:val="19"/>
          <w:highlight w:val="green"/>
          <w:lang w:eastAsia="pt-BR"/>
        </w:rPr>
        <w:t>expirado</w:t>
      </w:r>
      <w:r w:rsidRPr="00EC24D1">
        <w:rPr>
          <w:rFonts w:ascii="Book Antiqua" w:eastAsia="Times New Roman" w:hAnsi="Book Antiqua" w:cs="Times New Roman"/>
          <w:b/>
          <w:sz w:val="19"/>
          <w:szCs w:val="19"/>
          <w:lang w:eastAsia="pt-BR"/>
        </w:rPr>
        <w:t xml:space="preserve"> </w:t>
      </w:r>
      <w:r w:rsidRPr="00EC24D1">
        <w:rPr>
          <w:rFonts w:ascii="Book Antiqua" w:eastAsia="Times New Roman" w:hAnsi="Book Antiqua" w:cs="Times New Roman"/>
          <w:b/>
          <w:sz w:val="19"/>
          <w:szCs w:val="19"/>
          <w:highlight w:val="cyan"/>
          <w:lang w:eastAsia="pt-BR"/>
        </w:rPr>
        <w:t>esse prazo</w:t>
      </w:r>
      <w:r w:rsidRPr="00EC24D1">
        <w:rPr>
          <w:rFonts w:ascii="Book Antiqua" w:eastAsia="Times New Roman" w:hAnsi="Book Antiqua" w:cs="Times New Roman"/>
          <w:b/>
          <w:sz w:val="19"/>
          <w:szCs w:val="19"/>
          <w:lang w:eastAsia="pt-BR"/>
        </w:rPr>
        <w:t xml:space="preserve"> </w:t>
      </w:r>
      <w:r w:rsidRPr="00EC24D1">
        <w:rPr>
          <w:rFonts w:ascii="Book Antiqua" w:eastAsia="Times New Roman" w:hAnsi="Book Antiqua" w:cs="Times New Roman"/>
          <w:b/>
          <w:caps/>
          <w:sz w:val="19"/>
          <w:szCs w:val="19"/>
          <w:highlight w:val="green"/>
          <w:lang w:eastAsia="pt-BR"/>
        </w:rPr>
        <w:t>sem que</w:t>
      </w:r>
      <w:r w:rsidRPr="00EC24D1">
        <w:rPr>
          <w:rFonts w:ascii="Book Antiqua" w:eastAsia="Times New Roman" w:hAnsi="Book Antiqua" w:cs="Times New Roman"/>
          <w:b/>
          <w:sz w:val="19"/>
          <w:szCs w:val="19"/>
          <w:lang w:eastAsia="pt-BR"/>
        </w:rPr>
        <w:t xml:space="preserve"> a </w:t>
      </w:r>
      <w:r w:rsidRPr="00EC24D1">
        <w:rPr>
          <w:rFonts w:ascii="Book Antiqua" w:eastAsia="Times New Roman" w:hAnsi="Book Antiqua" w:cs="Times New Roman"/>
          <w:b/>
          <w:sz w:val="19"/>
          <w:szCs w:val="19"/>
          <w:highlight w:val="yellow"/>
          <w:lang w:eastAsia="pt-BR"/>
        </w:rPr>
        <w:t>Fazenda Pública se tenha pronunciado</w:t>
      </w:r>
      <w:r w:rsidRPr="00EC24D1">
        <w:rPr>
          <w:rFonts w:ascii="Book Antiqua" w:eastAsia="Times New Roman" w:hAnsi="Book Antiqua" w:cs="Times New Roman"/>
          <w:b/>
          <w:sz w:val="19"/>
          <w:szCs w:val="19"/>
          <w:lang w:eastAsia="pt-BR"/>
        </w:rPr>
        <w:t xml:space="preserve">, </w:t>
      </w:r>
      <w:r w:rsidRPr="00EC24D1">
        <w:rPr>
          <w:rFonts w:ascii="Book Antiqua" w:eastAsia="Times New Roman" w:hAnsi="Book Antiqua" w:cs="Times New Roman"/>
          <w:b/>
          <w:caps/>
          <w:sz w:val="19"/>
          <w:szCs w:val="19"/>
          <w:highlight w:val="green"/>
          <w:lang w:eastAsia="pt-BR"/>
        </w:rPr>
        <w:t>considera-se</w:t>
      </w:r>
      <w:r w:rsidRPr="00EC24D1">
        <w:rPr>
          <w:rFonts w:ascii="Book Antiqua" w:eastAsia="Times New Roman" w:hAnsi="Book Antiqua" w:cs="Times New Roman"/>
          <w:b/>
          <w:caps/>
          <w:sz w:val="19"/>
          <w:szCs w:val="19"/>
          <w:lang w:eastAsia="pt-BR"/>
        </w:rPr>
        <w:t xml:space="preserve"> </w:t>
      </w:r>
      <w:r w:rsidRPr="00EC24D1">
        <w:rPr>
          <w:rFonts w:ascii="Book Antiqua" w:eastAsia="Times New Roman" w:hAnsi="Book Antiqua" w:cs="Times New Roman"/>
          <w:b/>
          <w:caps/>
          <w:sz w:val="19"/>
          <w:szCs w:val="19"/>
          <w:shd w:val="clear" w:color="auto" w:fill="F7CAAC" w:themeFill="accent2" w:themeFillTint="66"/>
          <w:lang w:eastAsia="pt-BR"/>
        </w:rPr>
        <w:t>homologado</w:t>
      </w:r>
      <w:r w:rsidRPr="00EC24D1">
        <w:rPr>
          <w:rFonts w:ascii="Book Antiqua" w:eastAsia="Times New Roman" w:hAnsi="Book Antiqua" w:cs="Times New Roman"/>
          <w:b/>
          <w:sz w:val="19"/>
          <w:szCs w:val="19"/>
          <w:lang w:eastAsia="pt-BR"/>
        </w:rPr>
        <w:t xml:space="preserve"> </w:t>
      </w:r>
      <w:r w:rsidR="00242B39" w:rsidRPr="00EC24D1">
        <w:rPr>
          <w:rFonts w:ascii="Book Antiqua" w:eastAsia="Times New Roman" w:hAnsi="Book Antiqua" w:cs="Times New Roman"/>
          <w:b/>
          <w:i/>
          <w:color w:val="FF0000"/>
          <w:sz w:val="19"/>
          <w:szCs w:val="19"/>
          <w:lang w:eastAsia="pt-BR"/>
        </w:rPr>
        <w:t>[homologação tácita]</w:t>
      </w:r>
      <w:r w:rsidR="00242B39" w:rsidRPr="00EC24D1">
        <w:rPr>
          <w:rFonts w:ascii="Book Antiqua" w:eastAsia="Times New Roman" w:hAnsi="Book Antiqua" w:cs="Times New Roman"/>
          <w:b/>
          <w:sz w:val="19"/>
          <w:szCs w:val="19"/>
          <w:lang w:eastAsia="pt-BR"/>
        </w:rPr>
        <w:t xml:space="preserve"> </w:t>
      </w:r>
      <w:r w:rsidRPr="00EC24D1">
        <w:rPr>
          <w:rFonts w:ascii="Book Antiqua" w:eastAsia="Times New Roman" w:hAnsi="Book Antiqua" w:cs="Times New Roman"/>
          <w:b/>
          <w:sz w:val="19"/>
          <w:szCs w:val="19"/>
          <w:lang w:eastAsia="pt-BR"/>
        </w:rPr>
        <w:t xml:space="preserve">o </w:t>
      </w:r>
      <w:r w:rsidRPr="00EC24D1">
        <w:rPr>
          <w:rFonts w:ascii="Book Antiqua" w:eastAsia="Times New Roman" w:hAnsi="Book Antiqua" w:cs="Times New Roman"/>
          <w:b/>
          <w:sz w:val="19"/>
          <w:szCs w:val="19"/>
          <w:highlight w:val="cyan"/>
          <w:lang w:eastAsia="pt-BR"/>
        </w:rPr>
        <w:t>lançamento</w:t>
      </w:r>
      <w:r w:rsidRPr="00EC24D1">
        <w:rPr>
          <w:rFonts w:ascii="Book Antiqua" w:eastAsia="Times New Roman" w:hAnsi="Book Antiqua" w:cs="Times New Roman"/>
          <w:b/>
          <w:sz w:val="19"/>
          <w:szCs w:val="19"/>
          <w:lang w:eastAsia="pt-BR"/>
        </w:rPr>
        <w:t xml:space="preserve"> e </w:t>
      </w:r>
      <w:r w:rsidRPr="00EC24D1">
        <w:rPr>
          <w:rFonts w:ascii="Book Antiqua" w:eastAsia="Times New Roman" w:hAnsi="Book Antiqua" w:cs="Times New Roman"/>
          <w:b/>
          <w:sz w:val="19"/>
          <w:szCs w:val="19"/>
          <w:highlight w:val="cyan"/>
          <w:lang w:eastAsia="pt-BR"/>
        </w:rPr>
        <w:t>definitivamente extinto o crédito</w:t>
      </w:r>
      <w:r w:rsidRPr="00EC24D1">
        <w:rPr>
          <w:rFonts w:ascii="Book Antiqua" w:eastAsia="Times New Roman" w:hAnsi="Book Antiqua" w:cs="Times New Roman"/>
          <w:b/>
          <w:sz w:val="19"/>
          <w:szCs w:val="19"/>
          <w:lang w:eastAsia="pt-BR"/>
        </w:rPr>
        <w:t xml:space="preserve">, </w:t>
      </w:r>
      <w:r w:rsidRPr="00EC24D1">
        <w:rPr>
          <w:rFonts w:ascii="Book Antiqua" w:eastAsia="Times New Roman" w:hAnsi="Book Antiqua" w:cs="Times New Roman"/>
          <w:b/>
          <w:caps/>
          <w:sz w:val="19"/>
          <w:szCs w:val="19"/>
          <w:highlight w:val="green"/>
          <w:lang w:eastAsia="pt-BR"/>
        </w:rPr>
        <w:t>salvo se comprovada</w:t>
      </w:r>
      <w:r w:rsidRPr="00EC24D1">
        <w:rPr>
          <w:rFonts w:ascii="Book Antiqua" w:eastAsia="Times New Roman" w:hAnsi="Book Antiqua" w:cs="Times New Roman"/>
          <w:b/>
          <w:sz w:val="19"/>
          <w:szCs w:val="19"/>
          <w:lang w:eastAsia="pt-BR"/>
        </w:rPr>
        <w:t xml:space="preserve"> </w:t>
      </w:r>
      <w:r w:rsidRPr="00EC24D1">
        <w:rPr>
          <w:rFonts w:ascii="Book Antiqua" w:eastAsia="Times New Roman" w:hAnsi="Book Antiqua" w:cs="Times New Roman"/>
          <w:b/>
          <w:sz w:val="19"/>
          <w:szCs w:val="19"/>
          <w:highlight w:val="yellow"/>
          <w:lang w:eastAsia="pt-BR"/>
        </w:rPr>
        <w:t>a ocorrência</w:t>
      </w:r>
      <w:r w:rsidRPr="00EC24D1">
        <w:rPr>
          <w:rFonts w:ascii="Book Antiqua" w:eastAsia="Times New Roman" w:hAnsi="Book Antiqua" w:cs="Times New Roman"/>
          <w:b/>
          <w:sz w:val="19"/>
          <w:szCs w:val="19"/>
          <w:lang w:eastAsia="pt-BR"/>
        </w:rPr>
        <w:t xml:space="preserve"> de </w:t>
      </w:r>
      <w:r w:rsidRPr="00EC24D1">
        <w:rPr>
          <w:rFonts w:ascii="Book Antiqua" w:eastAsia="Times New Roman" w:hAnsi="Book Antiqua" w:cs="Times New Roman"/>
          <w:b/>
          <w:caps/>
          <w:sz w:val="19"/>
          <w:szCs w:val="19"/>
          <w:shd w:val="clear" w:color="auto" w:fill="F7CAAC" w:themeFill="accent2" w:themeFillTint="66"/>
          <w:lang w:eastAsia="pt-BR"/>
        </w:rPr>
        <w:t>dolo</w:t>
      </w:r>
      <w:r w:rsidRPr="00EC24D1">
        <w:rPr>
          <w:rFonts w:ascii="Book Antiqua" w:eastAsia="Times New Roman" w:hAnsi="Book Antiqua" w:cs="Times New Roman"/>
          <w:b/>
          <w:sz w:val="19"/>
          <w:szCs w:val="19"/>
          <w:lang w:eastAsia="pt-BR"/>
        </w:rPr>
        <w:t xml:space="preserve">, </w:t>
      </w:r>
      <w:r w:rsidRPr="00EC24D1">
        <w:rPr>
          <w:rFonts w:ascii="Book Antiqua" w:eastAsia="Times New Roman" w:hAnsi="Book Antiqua" w:cs="Times New Roman"/>
          <w:b/>
          <w:caps/>
          <w:sz w:val="19"/>
          <w:szCs w:val="19"/>
          <w:shd w:val="clear" w:color="auto" w:fill="F7CAAC" w:themeFill="accent2" w:themeFillTint="66"/>
          <w:lang w:eastAsia="pt-BR"/>
        </w:rPr>
        <w:t>fraude</w:t>
      </w:r>
      <w:r w:rsidRPr="00EC24D1">
        <w:rPr>
          <w:rFonts w:ascii="Book Antiqua" w:eastAsia="Times New Roman" w:hAnsi="Book Antiqua" w:cs="Times New Roman"/>
          <w:b/>
          <w:sz w:val="19"/>
          <w:szCs w:val="19"/>
          <w:lang w:eastAsia="pt-BR"/>
        </w:rPr>
        <w:t xml:space="preserve"> ou </w:t>
      </w:r>
      <w:r w:rsidRPr="00EC24D1">
        <w:rPr>
          <w:rFonts w:ascii="Book Antiqua" w:eastAsia="Times New Roman" w:hAnsi="Book Antiqua" w:cs="Times New Roman"/>
          <w:b/>
          <w:caps/>
          <w:sz w:val="19"/>
          <w:szCs w:val="19"/>
          <w:shd w:val="clear" w:color="auto" w:fill="F7CAAC" w:themeFill="accent2" w:themeFillTint="66"/>
          <w:lang w:eastAsia="pt-BR"/>
        </w:rPr>
        <w:t>simulação</w:t>
      </w:r>
      <w:r w:rsidRPr="00277526">
        <w:rPr>
          <w:rFonts w:ascii="Book Antiqua" w:eastAsia="Times New Roman" w:hAnsi="Book Antiqua" w:cs="Times New Roman"/>
          <w:sz w:val="16"/>
          <w:szCs w:val="16"/>
          <w:lang w:eastAsia="pt-BR"/>
        </w:rPr>
        <w:t>.</w:t>
      </w:r>
      <w:r w:rsidR="00A82257" w:rsidRPr="00277526">
        <w:rPr>
          <w:rFonts w:ascii="Book Antiqua" w:eastAsia="Times New Roman" w:hAnsi="Book Antiqua" w:cs="Times New Roman"/>
          <w:sz w:val="16"/>
          <w:szCs w:val="16"/>
          <w:lang w:eastAsia="pt-BR"/>
        </w:rPr>
        <w:t xml:space="preserve"> </w:t>
      </w:r>
      <w:r w:rsidR="00A82257" w:rsidRPr="00277526">
        <w:rPr>
          <w:rFonts w:ascii="Book Antiqua" w:hAnsi="Book Antiqua"/>
          <w:b/>
          <w:bCs/>
          <w:color w:val="FF0000"/>
          <w:sz w:val="16"/>
          <w:szCs w:val="16"/>
          <w:u w:val="single"/>
        </w:rPr>
        <w:t>(PGESP-2002)</w:t>
      </w:r>
      <w:r w:rsidR="00DB6C0C" w:rsidRPr="00277526">
        <w:rPr>
          <w:rFonts w:ascii="Book Antiqua" w:hAnsi="Book Antiqua"/>
          <w:b/>
          <w:bCs/>
          <w:color w:val="FF0000"/>
          <w:sz w:val="16"/>
          <w:szCs w:val="16"/>
        </w:rPr>
        <w:t xml:space="preserve"> </w:t>
      </w:r>
      <w:r w:rsidR="00E3770F" w:rsidRPr="00277526">
        <w:rPr>
          <w:rFonts w:ascii="Book Antiqua" w:eastAsia="Times New Roman" w:hAnsi="Book Antiqua" w:cs="Times New Roman"/>
          <w:b/>
          <w:color w:val="FF0000"/>
          <w:sz w:val="16"/>
          <w:szCs w:val="16"/>
          <w:u w:val="single"/>
          <w:lang w:eastAsia="pt-BR"/>
        </w:rPr>
        <w:t>(TJTO-2007)</w:t>
      </w:r>
      <w:r w:rsidR="00BF0541" w:rsidRPr="00277526">
        <w:rPr>
          <w:rFonts w:ascii="Book Antiqua" w:eastAsia="Times New Roman" w:hAnsi="Book Antiqua" w:cs="Times New Roman"/>
          <w:b/>
          <w:color w:val="FF0000"/>
          <w:sz w:val="16"/>
          <w:szCs w:val="16"/>
          <w:lang w:eastAsia="pt-BR"/>
        </w:rPr>
        <w:t xml:space="preserve"> </w:t>
      </w:r>
      <w:r w:rsidR="00BF0541" w:rsidRPr="00277526">
        <w:rPr>
          <w:rFonts w:ascii="Book Antiqua" w:hAnsi="Book Antiqua"/>
          <w:b/>
          <w:color w:val="FF0000"/>
          <w:sz w:val="16"/>
          <w:szCs w:val="16"/>
          <w:u w:val="single"/>
        </w:rPr>
        <w:t>(MPPR-2008)</w:t>
      </w:r>
      <w:r w:rsidR="006720EA" w:rsidRPr="00277526">
        <w:rPr>
          <w:rFonts w:ascii="Book Antiqua" w:hAnsi="Book Antiqua"/>
          <w:b/>
          <w:color w:val="FF0000"/>
          <w:sz w:val="16"/>
          <w:szCs w:val="16"/>
        </w:rPr>
        <w:t xml:space="preserve"> </w:t>
      </w:r>
      <w:r w:rsidR="006720EA" w:rsidRPr="00277526">
        <w:rPr>
          <w:rFonts w:ascii="Book Antiqua" w:eastAsia="Times New Roman" w:hAnsi="Book Antiqua" w:cs="Times New Roman"/>
          <w:b/>
          <w:bCs/>
          <w:color w:val="FF0000"/>
          <w:sz w:val="16"/>
          <w:szCs w:val="16"/>
          <w:u w:val="single"/>
          <w:lang w:eastAsia="pt-BR"/>
        </w:rPr>
        <w:t>(PGEPI-2008)</w:t>
      </w:r>
      <w:r w:rsidR="003B4279" w:rsidRPr="00277526">
        <w:rPr>
          <w:rFonts w:ascii="Book Antiqua" w:eastAsia="Times New Roman" w:hAnsi="Book Antiqua" w:cs="Times New Roman"/>
          <w:b/>
          <w:bCs/>
          <w:color w:val="FF0000"/>
          <w:sz w:val="16"/>
          <w:szCs w:val="16"/>
          <w:lang w:eastAsia="pt-BR"/>
        </w:rPr>
        <w:t xml:space="preserve"> </w:t>
      </w:r>
      <w:r w:rsidR="003B4279" w:rsidRPr="00277526">
        <w:rPr>
          <w:rFonts w:ascii="Book Antiqua" w:hAnsi="Book Antiqua"/>
          <w:b/>
          <w:bCs/>
          <w:color w:val="FF0000"/>
          <w:sz w:val="16"/>
          <w:szCs w:val="16"/>
          <w:u w:val="single"/>
        </w:rPr>
        <w:t>(PGEPE-2009)</w:t>
      </w:r>
      <w:r w:rsidR="00D1657E" w:rsidRPr="00277526">
        <w:rPr>
          <w:rFonts w:ascii="Book Antiqua" w:hAnsi="Book Antiqua"/>
          <w:b/>
          <w:bCs/>
          <w:color w:val="FF0000"/>
          <w:sz w:val="16"/>
          <w:szCs w:val="16"/>
        </w:rPr>
        <w:t xml:space="preserve"> </w:t>
      </w:r>
      <w:r w:rsidR="001063D2" w:rsidRPr="00277526">
        <w:rPr>
          <w:rFonts w:ascii="Book Antiqua" w:eastAsia="Times New Roman" w:hAnsi="Book Antiqua" w:cs="Times New Roman"/>
          <w:b/>
          <w:bCs/>
          <w:color w:val="FF0000"/>
          <w:sz w:val="16"/>
          <w:szCs w:val="16"/>
          <w:u w:val="single"/>
          <w:lang w:eastAsia="pt-BR"/>
        </w:rPr>
        <w:t>(TJRO-2011)</w:t>
      </w:r>
      <w:r w:rsidR="007933BD" w:rsidRPr="00277526">
        <w:rPr>
          <w:rFonts w:ascii="Book Antiqua" w:eastAsia="Times New Roman" w:hAnsi="Book Antiqua" w:cs="Times New Roman"/>
          <w:b/>
          <w:bCs/>
          <w:color w:val="FF0000"/>
          <w:sz w:val="16"/>
          <w:szCs w:val="16"/>
          <w:lang w:eastAsia="pt-BR"/>
        </w:rPr>
        <w:t xml:space="preserve"> </w:t>
      </w:r>
      <w:r w:rsidR="007933BD" w:rsidRPr="00277526">
        <w:rPr>
          <w:rFonts w:ascii="Book Antiqua" w:eastAsia="Times New Roman" w:hAnsi="Book Antiqua" w:cs="Times New Roman"/>
          <w:b/>
          <w:bCs/>
          <w:color w:val="FF0000"/>
          <w:sz w:val="16"/>
          <w:szCs w:val="16"/>
          <w:u w:val="single"/>
          <w:lang w:eastAsia="pt-BR"/>
        </w:rPr>
        <w:t>(MPCE-2011)</w:t>
      </w:r>
      <w:r w:rsidR="00863E65" w:rsidRPr="00277526">
        <w:rPr>
          <w:rFonts w:ascii="Book Antiqua" w:eastAsia="Times New Roman" w:hAnsi="Book Antiqua" w:cs="Times New Roman"/>
          <w:b/>
          <w:bCs/>
          <w:color w:val="FF0000"/>
          <w:sz w:val="16"/>
          <w:szCs w:val="16"/>
          <w:lang w:eastAsia="pt-BR"/>
        </w:rPr>
        <w:t xml:space="preserve"> </w:t>
      </w:r>
      <w:r w:rsidR="00863E65" w:rsidRPr="00277526">
        <w:rPr>
          <w:rFonts w:ascii="Book Antiqua" w:eastAsia="Times New Roman" w:hAnsi="Book Antiqua" w:cs="Times New Roman"/>
          <w:b/>
          <w:color w:val="FF0000"/>
          <w:sz w:val="16"/>
          <w:szCs w:val="16"/>
          <w:u w:val="single"/>
          <w:lang w:eastAsia="pt-BR"/>
        </w:rPr>
        <w:t>(DPERS-2011)</w:t>
      </w:r>
      <w:r w:rsidR="00A40F38" w:rsidRPr="00277526">
        <w:rPr>
          <w:rFonts w:ascii="Book Antiqua" w:eastAsia="Times New Roman" w:hAnsi="Book Antiqua" w:cs="Times New Roman"/>
          <w:b/>
          <w:bCs/>
          <w:color w:val="FF0000"/>
          <w:sz w:val="16"/>
          <w:szCs w:val="16"/>
          <w:lang w:eastAsia="pt-BR"/>
        </w:rPr>
        <w:t xml:space="preserve"> </w:t>
      </w:r>
      <w:r w:rsidR="00A40F38" w:rsidRPr="00277526">
        <w:rPr>
          <w:rFonts w:ascii="Book Antiqua" w:hAnsi="Book Antiqua"/>
          <w:b/>
          <w:bCs/>
          <w:color w:val="FF0000"/>
          <w:sz w:val="16"/>
          <w:szCs w:val="16"/>
          <w:u w:val="single"/>
        </w:rPr>
        <w:t>(MPRR-2008/2012)</w:t>
      </w:r>
      <w:r w:rsidR="005A28EE" w:rsidRPr="00277526">
        <w:rPr>
          <w:rFonts w:ascii="Book Antiqua" w:eastAsia="Times New Roman" w:hAnsi="Book Antiqua" w:cs="Times New Roman"/>
          <w:b/>
          <w:bCs/>
          <w:color w:val="FF0000"/>
          <w:sz w:val="16"/>
          <w:szCs w:val="16"/>
          <w:lang w:eastAsia="pt-BR"/>
        </w:rPr>
        <w:t xml:space="preserve"> </w:t>
      </w:r>
      <w:r w:rsidR="00B34263" w:rsidRPr="00277526">
        <w:rPr>
          <w:rFonts w:ascii="Book Antiqua" w:eastAsia="Times New Roman" w:hAnsi="Book Antiqua" w:cs="Arial"/>
          <w:b/>
          <w:bCs/>
          <w:color w:val="FF0000"/>
          <w:sz w:val="16"/>
          <w:szCs w:val="16"/>
          <w:u w:val="single"/>
          <w:lang w:eastAsia="pt-BR"/>
        </w:rPr>
        <w:t>(DPESC-2012)</w:t>
      </w:r>
      <w:r w:rsidR="00B24B9A" w:rsidRPr="00277526">
        <w:rPr>
          <w:rFonts w:ascii="Book Antiqua" w:eastAsia="Times New Roman" w:hAnsi="Book Antiqua" w:cs="Arial"/>
          <w:b/>
          <w:bCs/>
          <w:color w:val="FF0000"/>
          <w:sz w:val="16"/>
          <w:szCs w:val="16"/>
          <w:lang w:eastAsia="pt-BR"/>
        </w:rPr>
        <w:t xml:space="preserve"> </w:t>
      </w:r>
      <w:r w:rsidR="00B24B9A" w:rsidRPr="00277526">
        <w:rPr>
          <w:rFonts w:ascii="Book Antiqua" w:eastAsia="Times New Roman" w:hAnsi="Book Antiqua" w:cs="Arial"/>
          <w:b/>
          <w:bCs/>
          <w:color w:val="FF0000"/>
          <w:sz w:val="16"/>
          <w:szCs w:val="16"/>
          <w:u w:val="single"/>
          <w:lang w:eastAsia="pt-BR"/>
        </w:rPr>
        <w:t>(PFN-2012)</w:t>
      </w:r>
      <w:r w:rsidR="007A2D43" w:rsidRPr="00277526">
        <w:rPr>
          <w:rFonts w:ascii="Book Antiqua" w:hAnsi="Book Antiqua"/>
          <w:b/>
          <w:color w:val="FF0000"/>
          <w:sz w:val="16"/>
          <w:szCs w:val="16"/>
        </w:rPr>
        <w:t xml:space="preserve"> </w:t>
      </w:r>
      <w:r w:rsidR="007A2D43" w:rsidRPr="00277526">
        <w:rPr>
          <w:rFonts w:ascii="Book Antiqua" w:hAnsi="Book Antiqua"/>
          <w:b/>
          <w:bCs/>
          <w:color w:val="FF0000"/>
          <w:sz w:val="16"/>
          <w:szCs w:val="16"/>
          <w:u w:val="single"/>
        </w:rPr>
        <w:t>(TRF1-2009/2013)</w:t>
      </w:r>
      <w:r w:rsidR="00D60CB0" w:rsidRPr="00277526">
        <w:rPr>
          <w:rFonts w:ascii="Book Antiqua" w:hAnsi="Book Antiqua"/>
          <w:b/>
          <w:bCs/>
          <w:color w:val="FF0000"/>
          <w:sz w:val="16"/>
          <w:szCs w:val="16"/>
        </w:rPr>
        <w:t xml:space="preserve"> </w:t>
      </w:r>
      <w:r w:rsidR="00D60CB0" w:rsidRPr="00277526">
        <w:rPr>
          <w:rFonts w:ascii="Book Antiqua" w:hAnsi="Book Antiqua"/>
          <w:b/>
          <w:color w:val="FF0000"/>
          <w:sz w:val="16"/>
          <w:szCs w:val="16"/>
          <w:u w:val="single"/>
        </w:rPr>
        <w:t>(PGEGO-2010/2013)</w:t>
      </w:r>
      <w:r w:rsidR="00742E59" w:rsidRPr="00277526">
        <w:rPr>
          <w:rFonts w:ascii="Book Antiqua" w:hAnsi="Book Antiqua"/>
          <w:b/>
          <w:bCs/>
          <w:color w:val="FF0000"/>
          <w:sz w:val="16"/>
          <w:szCs w:val="16"/>
        </w:rPr>
        <w:t xml:space="preserve"> </w:t>
      </w:r>
      <w:r w:rsidR="00742E59" w:rsidRPr="00277526">
        <w:rPr>
          <w:rFonts w:ascii="Book Antiqua" w:eastAsia="Times New Roman" w:hAnsi="Book Antiqua" w:cs="Times New Roman"/>
          <w:b/>
          <w:color w:val="FF0000"/>
          <w:sz w:val="16"/>
          <w:szCs w:val="16"/>
          <w:u w:val="single"/>
          <w:lang w:eastAsia="pt-BR"/>
        </w:rPr>
        <w:t>(DPEAM-2013)</w:t>
      </w:r>
      <w:r w:rsidR="00695FB0" w:rsidRPr="00277526">
        <w:rPr>
          <w:rFonts w:ascii="Book Antiqua" w:hAnsi="Book Antiqua"/>
          <w:b/>
          <w:bCs/>
          <w:color w:val="FF0000"/>
          <w:sz w:val="16"/>
          <w:szCs w:val="16"/>
        </w:rPr>
        <w:t xml:space="preserve"> </w:t>
      </w:r>
      <w:r w:rsidR="00695FB0" w:rsidRPr="00277526">
        <w:rPr>
          <w:rFonts w:ascii="Book Antiqua" w:eastAsia="Times New Roman" w:hAnsi="Book Antiqua" w:cs="Times New Roman"/>
          <w:b/>
          <w:color w:val="FF0000"/>
          <w:sz w:val="16"/>
          <w:szCs w:val="16"/>
          <w:u w:val="single"/>
          <w:lang w:eastAsia="pt-BR"/>
        </w:rPr>
        <w:t>(TRF5-2013)</w:t>
      </w:r>
      <w:r w:rsidR="009C1E79" w:rsidRPr="00277526">
        <w:rPr>
          <w:rFonts w:ascii="Book Antiqua" w:eastAsia="Times New Roman" w:hAnsi="Book Antiqua" w:cs="Times New Roman"/>
          <w:b/>
          <w:color w:val="FF0000"/>
          <w:sz w:val="16"/>
          <w:szCs w:val="16"/>
          <w:lang w:eastAsia="pt-BR"/>
        </w:rPr>
        <w:t xml:space="preserve"> </w:t>
      </w:r>
      <w:r w:rsidR="009C1E79" w:rsidRPr="00277526">
        <w:rPr>
          <w:rFonts w:ascii="Book Antiqua" w:eastAsia="Times New Roman" w:hAnsi="Book Antiqua" w:cs="Arial"/>
          <w:b/>
          <w:bCs/>
          <w:color w:val="FF0000"/>
          <w:sz w:val="16"/>
          <w:szCs w:val="16"/>
          <w:u w:val="single"/>
          <w:lang w:eastAsia="pt-BR"/>
        </w:rPr>
        <w:t>(PGDF-2013)</w:t>
      </w:r>
      <w:r w:rsidR="0073671A" w:rsidRPr="00277526">
        <w:rPr>
          <w:rFonts w:ascii="Book Antiqua" w:eastAsia="Times New Roman" w:hAnsi="Book Antiqua" w:cs="Arial"/>
          <w:b/>
          <w:bCs/>
          <w:color w:val="FF0000"/>
          <w:sz w:val="16"/>
          <w:szCs w:val="16"/>
          <w:lang w:eastAsia="pt-BR"/>
        </w:rPr>
        <w:t xml:space="preserve"> </w:t>
      </w:r>
      <w:r w:rsidR="0073671A" w:rsidRPr="00277526">
        <w:rPr>
          <w:rFonts w:ascii="Book Antiqua" w:hAnsi="Book Antiqua"/>
          <w:b/>
          <w:color w:val="FF0000"/>
          <w:sz w:val="16"/>
          <w:szCs w:val="16"/>
          <w:u w:val="single"/>
        </w:rPr>
        <w:t>(PF-2013)</w:t>
      </w:r>
      <w:r w:rsidR="00BE71E7" w:rsidRPr="00277526">
        <w:rPr>
          <w:rFonts w:ascii="Book Antiqua" w:eastAsia="Times New Roman" w:hAnsi="Book Antiqua" w:cs="Times New Roman"/>
          <w:b/>
          <w:bCs/>
          <w:color w:val="FF0000"/>
          <w:sz w:val="16"/>
          <w:szCs w:val="16"/>
          <w:lang w:eastAsia="pt-BR"/>
        </w:rPr>
        <w:t xml:space="preserve"> </w:t>
      </w:r>
      <w:r w:rsidR="00BE71E7" w:rsidRPr="00277526">
        <w:rPr>
          <w:rFonts w:ascii="Book Antiqua" w:eastAsia="Times New Roman" w:hAnsi="Book Antiqua" w:cs="Times New Roman"/>
          <w:b/>
          <w:bCs/>
          <w:color w:val="FF0000"/>
          <w:sz w:val="16"/>
          <w:szCs w:val="16"/>
          <w:u w:val="single"/>
          <w:lang w:eastAsia="pt-BR"/>
        </w:rPr>
        <w:t>(MPSC-2012/2014)</w:t>
      </w:r>
      <w:r w:rsidR="00B92B86" w:rsidRPr="00277526">
        <w:rPr>
          <w:rFonts w:ascii="Book Antiqua" w:eastAsia="Times New Roman" w:hAnsi="Book Antiqua" w:cs="Times New Roman"/>
          <w:b/>
          <w:bCs/>
          <w:color w:val="FF0000"/>
          <w:sz w:val="16"/>
          <w:szCs w:val="16"/>
          <w:lang w:eastAsia="pt-BR"/>
        </w:rPr>
        <w:t xml:space="preserve"> </w:t>
      </w:r>
      <w:r w:rsidR="00306E31" w:rsidRPr="00277526">
        <w:rPr>
          <w:rFonts w:ascii="Book Antiqua" w:hAnsi="Book Antiqua" w:cs="Times New Roman"/>
          <w:b/>
          <w:color w:val="FF0000"/>
          <w:sz w:val="16"/>
          <w:szCs w:val="16"/>
          <w:u w:val="single"/>
        </w:rPr>
        <w:t>(TJCE-2014)</w:t>
      </w:r>
      <w:r w:rsidR="00BA0C94" w:rsidRPr="00277526">
        <w:rPr>
          <w:rFonts w:ascii="Book Antiqua" w:hAnsi="Book Antiqua" w:cs="Times New Roman"/>
          <w:b/>
          <w:color w:val="FF0000"/>
          <w:sz w:val="16"/>
          <w:szCs w:val="16"/>
        </w:rPr>
        <w:t xml:space="preserve"> </w:t>
      </w:r>
      <w:r w:rsidR="00BA0C94" w:rsidRPr="00277526">
        <w:rPr>
          <w:rFonts w:ascii="Book Antiqua" w:eastAsia="Times New Roman" w:hAnsi="Book Antiqua" w:cs="Times New Roman"/>
          <w:b/>
          <w:bCs/>
          <w:color w:val="FF0000"/>
          <w:sz w:val="16"/>
          <w:szCs w:val="16"/>
          <w:u w:val="single"/>
          <w:lang w:eastAsia="pt-BR"/>
        </w:rPr>
        <w:t>(TRF2-2014)</w:t>
      </w:r>
      <w:r w:rsidR="00405AF6" w:rsidRPr="00277526">
        <w:rPr>
          <w:rFonts w:ascii="Book Antiqua" w:eastAsia="Times New Roman" w:hAnsi="Book Antiqua" w:cs="Times New Roman"/>
          <w:b/>
          <w:bCs/>
          <w:color w:val="FF0000"/>
          <w:sz w:val="16"/>
          <w:szCs w:val="16"/>
          <w:lang w:eastAsia="pt-BR"/>
        </w:rPr>
        <w:t xml:space="preserve"> </w:t>
      </w:r>
      <w:r w:rsidR="00405AF6" w:rsidRPr="00277526">
        <w:rPr>
          <w:rFonts w:ascii="Book Antiqua" w:eastAsia="Times New Roman" w:hAnsi="Book Antiqua" w:cs="Times New Roman"/>
          <w:b/>
          <w:bCs/>
          <w:color w:val="FF0000"/>
          <w:sz w:val="16"/>
          <w:szCs w:val="16"/>
          <w:u w:val="single"/>
          <w:lang w:eastAsia="pt-BR"/>
        </w:rPr>
        <w:t>(PGEAC-2014)</w:t>
      </w:r>
      <w:r w:rsidR="00DA2BF1" w:rsidRPr="00277526">
        <w:rPr>
          <w:rFonts w:ascii="Book Antiqua" w:hAnsi="Book Antiqua" w:cs="Times New Roman"/>
          <w:b/>
          <w:color w:val="FF0000"/>
          <w:sz w:val="16"/>
          <w:szCs w:val="16"/>
        </w:rPr>
        <w:t xml:space="preserve"> </w:t>
      </w:r>
      <w:r w:rsidR="00DA2BF1" w:rsidRPr="00277526">
        <w:rPr>
          <w:rFonts w:ascii="Book Antiqua" w:eastAsia="Times New Roman" w:hAnsi="Book Antiqua" w:cs="Times New Roman"/>
          <w:b/>
          <w:bCs/>
          <w:color w:val="FF0000"/>
          <w:sz w:val="16"/>
          <w:szCs w:val="16"/>
          <w:u w:val="single"/>
          <w:lang w:eastAsia="pt-BR"/>
        </w:rPr>
        <w:t>(TJDFT-2014/2015)</w:t>
      </w:r>
      <w:r w:rsidR="004B5DB6" w:rsidRPr="00277526">
        <w:rPr>
          <w:rFonts w:ascii="Book Antiqua" w:eastAsia="Times New Roman" w:hAnsi="Book Antiqua" w:cs="Times New Roman"/>
          <w:b/>
          <w:bCs/>
          <w:color w:val="FF0000"/>
          <w:sz w:val="16"/>
          <w:szCs w:val="16"/>
          <w:lang w:eastAsia="pt-BR"/>
        </w:rPr>
        <w:t xml:space="preserve"> </w:t>
      </w:r>
      <w:bookmarkStart w:id="209" w:name="_Hlk40103271"/>
      <w:r w:rsidR="004B5DB6" w:rsidRPr="00277526">
        <w:rPr>
          <w:rFonts w:ascii="Book Antiqua" w:eastAsia="Times New Roman" w:hAnsi="Book Antiqua" w:cs="Times New Roman"/>
          <w:b/>
          <w:bCs/>
          <w:color w:val="FF0000"/>
          <w:sz w:val="16"/>
          <w:szCs w:val="16"/>
          <w:u w:val="single"/>
          <w:lang w:eastAsia="pt-BR"/>
        </w:rPr>
        <w:t>(TJPB-2015)</w:t>
      </w:r>
      <w:bookmarkEnd w:id="209"/>
      <w:r w:rsidR="009661BE" w:rsidRPr="00277526">
        <w:rPr>
          <w:rFonts w:ascii="Book Antiqua" w:eastAsia="Times New Roman" w:hAnsi="Book Antiqua" w:cs="Times New Roman"/>
          <w:sz w:val="16"/>
          <w:szCs w:val="16"/>
          <w:lang w:eastAsia="pt-BR"/>
        </w:rPr>
        <w:t xml:space="preserve"> </w:t>
      </w:r>
      <w:r w:rsidR="00A30E78" w:rsidRPr="00277526">
        <w:rPr>
          <w:rFonts w:ascii="Book Antiqua" w:eastAsia="Times New Roman" w:hAnsi="Book Antiqua" w:cs="Times New Roman"/>
          <w:b/>
          <w:bCs/>
          <w:iCs/>
          <w:color w:val="FF0000"/>
          <w:sz w:val="16"/>
          <w:szCs w:val="16"/>
          <w:u w:val="single"/>
          <w:lang w:eastAsia="pt-BR"/>
        </w:rPr>
        <w:t>(TJRR-2015)</w:t>
      </w:r>
      <w:r w:rsidR="003635C2" w:rsidRPr="00277526">
        <w:rPr>
          <w:rFonts w:ascii="Book Antiqua" w:eastAsia="Times New Roman" w:hAnsi="Book Antiqua" w:cs="Times New Roman"/>
          <w:b/>
          <w:bCs/>
          <w:iCs/>
          <w:color w:val="FF0000"/>
          <w:sz w:val="16"/>
          <w:szCs w:val="16"/>
          <w:lang w:eastAsia="pt-BR"/>
        </w:rPr>
        <w:t xml:space="preserve"> </w:t>
      </w:r>
      <w:r w:rsidR="003635C2" w:rsidRPr="00277526">
        <w:rPr>
          <w:rFonts w:ascii="Book Antiqua" w:eastAsia="Times New Roman" w:hAnsi="Book Antiqua" w:cs="Arial"/>
          <w:b/>
          <w:bCs/>
          <w:color w:val="FF0000"/>
          <w:sz w:val="16"/>
          <w:szCs w:val="16"/>
          <w:u w:val="single"/>
          <w:lang w:eastAsia="pt-BR"/>
        </w:rPr>
        <w:t>(Cartórios/TJMG-2015)</w:t>
      </w:r>
      <w:r w:rsidR="00007552" w:rsidRPr="00277526">
        <w:rPr>
          <w:rFonts w:ascii="Book Antiqua" w:eastAsia="Times New Roman" w:hAnsi="Book Antiqua" w:cs="Arial"/>
          <w:b/>
          <w:bCs/>
          <w:color w:val="FF0000"/>
          <w:sz w:val="16"/>
          <w:szCs w:val="16"/>
          <w:lang w:eastAsia="pt-BR"/>
        </w:rPr>
        <w:t xml:space="preserve"> </w:t>
      </w:r>
      <w:r w:rsidR="00007552" w:rsidRPr="00277526">
        <w:rPr>
          <w:rFonts w:ascii="Book Antiqua" w:hAnsi="Book Antiqua"/>
          <w:b/>
          <w:color w:val="FF0000"/>
          <w:sz w:val="16"/>
          <w:szCs w:val="16"/>
          <w:u w:val="single"/>
        </w:rPr>
        <w:t>(PGEPR-2015)</w:t>
      </w:r>
      <w:r w:rsidR="00BD2BA2" w:rsidRPr="00277526">
        <w:rPr>
          <w:rFonts w:ascii="Book Antiqua" w:hAnsi="Book Antiqua"/>
          <w:b/>
          <w:color w:val="FF0000"/>
          <w:sz w:val="16"/>
          <w:szCs w:val="16"/>
        </w:rPr>
        <w:t xml:space="preserve"> </w:t>
      </w:r>
      <w:r w:rsidR="00BD2BA2" w:rsidRPr="00277526">
        <w:rPr>
          <w:rFonts w:ascii="Book Antiqua" w:hAnsi="Book Antiqua"/>
          <w:b/>
          <w:color w:val="FF0000"/>
          <w:sz w:val="16"/>
          <w:szCs w:val="16"/>
          <w:u w:val="single"/>
        </w:rPr>
        <w:t>(AGU-2015)</w:t>
      </w:r>
      <w:r w:rsidR="008350AE">
        <w:rPr>
          <w:rFonts w:ascii="Book Antiqua" w:hAnsi="Book Antiqua"/>
          <w:b/>
          <w:color w:val="FF0000"/>
          <w:sz w:val="16"/>
          <w:szCs w:val="16"/>
        </w:rPr>
        <w:t xml:space="preserve"> </w:t>
      </w:r>
      <w:r w:rsidR="008350AE">
        <w:rPr>
          <w:rFonts w:ascii="Book Antiqua" w:hAnsi="Book Antiqua"/>
          <w:b/>
          <w:color w:val="FF0000"/>
          <w:sz w:val="16"/>
          <w:szCs w:val="16"/>
          <w:u w:val="single"/>
        </w:rPr>
        <w:t>(TJAM-2016)</w:t>
      </w:r>
      <w:r w:rsidR="00A8642B" w:rsidRPr="00277526">
        <w:rPr>
          <w:rFonts w:ascii="Book Antiqua" w:eastAsia="Times New Roman" w:hAnsi="Book Antiqua" w:cs="Times New Roman"/>
          <w:b/>
          <w:bCs/>
          <w:iCs/>
          <w:color w:val="FF0000"/>
          <w:sz w:val="16"/>
          <w:szCs w:val="16"/>
          <w:lang w:eastAsia="pt-BR"/>
        </w:rPr>
        <w:t xml:space="preserve"> </w:t>
      </w:r>
      <w:r w:rsidR="00027B9B" w:rsidRPr="00277526">
        <w:rPr>
          <w:rFonts w:ascii="Book Antiqua" w:hAnsi="Book Antiqua"/>
          <w:b/>
          <w:bCs/>
          <w:color w:val="FF0000"/>
          <w:sz w:val="16"/>
          <w:szCs w:val="16"/>
          <w:u w:val="single"/>
        </w:rPr>
        <w:t>(PGEMA-2016)</w:t>
      </w:r>
      <w:r w:rsidR="00773755" w:rsidRPr="00277526">
        <w:rPr>
          <w:rFonts w:ascii="Book Antiqua" w:hAnsi="Book Antiqua"/>
          <w:b/>
          <w:bCs/>
          <w:color w:val="FF0000"/>
          <w:sz w:val="16"/>
          <w:szCs w:val="16"/>
        </w:rPr>
        <w:t xml:space="preserve"> </w:t>
      </w:r>
      <w:r w:rsidR="00773755" w:rsidRPr="00277526">
        <w:rPr>
          <w:rFonts w:ascii="Book Antiqua" w:hAnsi="Book Antiqua"/>
          <w:b/>
          <w:color w:val="FF0000"/>
          <w:sz w:val="16"/>
          <w:szCs w:val="16"/>
          <w:u w:val="single"/>
        </w:rPr>
        <w:t>(PGM-São Luís/MA-2016)</w:t>
      </w:r>
      <w:r w:rsidR="00242B39" w:rsidRPr="00277526">
        <w:rPr>
          <w:rFonts w:ascii="Book Antiqua" w:eastAsia="Times New Roman" w:hAnsi="Book Antiqua" w:cs="Times New Roman"/>
          <w:b/>
          <w:color w:val="FF0000"/>
          <w:sz w:val="16"/>
          <w:szCs w:val="16"/>
          <w:lang w:eastAsia="pt-BR"/>
        </w:rPr>
        <w:t xml:space="preserve"> </w:t>
      </w:r>
      <w:r w:rsidR="00242B39" w:rsidRPr="00277526">
        <w:rPr>
          <w:rFonts w:ascii="Book Antiqua" w:eastAsia="Times New Roman" w:hAnsi="Book Antiqua" w:cs="Times New Roman"/>
          <w:b/>
          <w:color w:val="FF0000"/>
          <w:sz w:val="16"/>
          <w:szCs w:val="16"/>
          <w:u w:val="single"/>
          <w:lang w:eastAsia="pt-BR"/>
        </w:rPr>
        <w:t>(TJSC-2017)</w:t>
      </w:r>
      <w:r w:rsidR="00CB3C86" w:rsidRPr="00277526">
        <w:rPr>
          <w:rFonts w:ascii="Book Antiqua" w:eastAsia="Times New Roman" w:hAnsi="Book Antiqua" w:cs="Times New Roman"/>
          <w:b/>
          <w:color w:val="FF0000"/>
          <w:sz w:val="16"/>
          <w:szCs w:val="16"/>
          <w:lang w:eastAsia="pt-BR"/>
        </w:rPr>
        <w:t xml:space="preserve"> </w:t>
      </w:r>
      <w:r w:rsidR="00CB3C86" w:rsidRPr="00277526">
        <w:rPr>
          <w:rFonts w:ascii="Book Antiqua" w:eastAsia="Times New Roman" w:hAnsi="Book Antiqua" w:cs="Times New Roman"/>
          <w:b/>
          <w:color w:val="FF0000"/>
          <w:sz w:val="16"/>
          <w:szCs w:val="16"/>
          <w:u w:val="single"/>
          <w:lang w:eastAsia="pt-BR"/>
        </w:rPr>
        <w:t>(TJPR-2017)</w:t>
      </w:r>
      <w:r w:rsidR="002E5AD5" w:rsidRPr="00277526">
        <w:rPr>
          <w:rFonts w:ascii="Book Antiqua" w:eastAsia="Times New Roman" w:hAnsi="Book Antiqua" w:cs="Times New Roman"/>
          <w:b/>
          <w:color w:val="FF0000"/>
          <w:sz w:val="16"/>
          <w:szCs w:val="16"/>
          <w:lang w:eastAsia="pt-BR"/>
        </w:rPr>
        <w:t xml:space="preserve"> </w:t>
      </w:r>
      <w:r w:rsidR="002E5AD5" w:rsidRPr="00277526">
        <w:rPr>
          <w:rFonts w:ascii="Book Antiqua" w:eastAsia="Times New Roman" w:hAnsi="Book Antiqua" w:cs="Times New Roman"/>
          <w:b/>
          <w:color w:val="FF0000"/>
          <w:sz w:val="16"/>
          <w:szCs w:val="16"/>
          <w:u w:val="single"/>
          <w:lang w:eastAsia="pt-BR"/>
        </w:rPr>
        <w:t>(MPMG-2017)</w:t>
      </w:r>
      <w:r w:rsidR="006D5BBE" w:rsidRPr="00277526">
        <w:rPr>
          <w:rFonts w:ascii="Book Antiqua" w:eastAsia="Times New Roman" w:hAnsi="Book Antiqua" w:cs="Times New Roman"/>
          <w:b/>
          <w:color w:val="FF0000"/>
          <w:sz w:val="16"/>
          <w:szCs w:val="16"/>
          <w:lang w:eastAsia="pt-BR"/>
        </w:rPr>
        <w:t xml:space="preserve"> </w:t>
      </w:r>
      <w:r w:rsidR="006D5BBE" w:rsidRPr="00277526">
        <w:rPr>
          <w:rFonts w:ascii="Book Antiqua" w:eastAsia="Times New Roman" w:hAnsi="Book Antiqua" w:cs="Times New Roman"/>
          <w:b/>
          <w:bCs/>
          <w:iCs/>
          <w:color w:val="FF0000"/>
          <w:sz w:val="16"/>
          <w:szCs w:val="16"/>
          <w:u w:val="single"/>
          <w:lang w:eastAsia="pt-BR"/>
        </w:rPr>
        <w:t>(DPERO-2017)</w:t>
      </w:r>
      <w:r w:rsidR="007848FF" w:rsidRPr="00277526">
        <w:rPr>
          <w:rFonts w:ascii="Book Antiqua" w:eastAsia="Times New Roman" w:hAnsi="Book Antiqua" w:cs="Times New Roman"/>
          <w:b/>
          <w:bCs/>
          <w:iCs/>
          <w:color w:val="FF0000"/>
          <w:sz w:val="16"/>
          <w:szCs w:val="16"/>
          <w:lang w:eastAsia="pt-BR"/>
        </w:rPr>
        <w:t xml:space="preserve"> </w:t>
      </w:r>
      <w:r w:rsidR="007848FF" w:rsidRPr="00277526">
        <w:rPr>
          <w:rFonts w:ascii="Book Antiqua" w:hAnsi="Book Antiqua"/>
          <w:b/>
          <w:bCs/>
          <w:color w:val="FF0000"/>
          <w:sz w:val="16"/>
          <w:szCs w:val="16"/>
          <w:u w:val="single"/>
        </w:rPr>
        <w:t>(Cartórios/TJRJ-2017)</w:t>
      </w:r>
      <w:r w:rsidR="00605D01">
        <w:rPr>
          <w:rFonts w:ascii="Book Antiqua" w:hAnsi="Book Antiqua"/>
          <w:b/>
          <w:bCs/>
          <w:color w:val="FF0000"/>
          <w:sz w:val="16"/>
          <w:szCs w:val="16"/>
        </w:rPr>
        <w:t xml:space="preserve"> </w:t>
      </w:r>
      <w:r w:rsidR="00605D01">
        <w:rPr>
          <w:rFonts w:ascii="Book Antiqua" w:eastAsia="Times New Roman" w:hAnsi="Book Antiqua" w:cs="Times New Roman"/>
          <w:b/>
          <w:bCs/>
          <w:color w:val="FF0000"/>
          <w:sz w:val="16"/>
          <w:szCs w:val="16"/>
          <w:u w:val="single"/>
          <w:lang w:eastAsia="pt-BR"/>
        </w:rPr>
        <w:t>(TRT/Unificado-2017)</w:t>
      </w:r>
      <w:r w:rsidR="002918C5" w:rsidRPr="00277526">
        <w:rPr>
          <w:rFonts w:ascii="Book Antiqua" w:eastAsia="Times New Roman" w:hAnsi="Book Antiqua" w:cs="Times New Roman"/>
          <w:b/>
          <w:color w:val="FF0000"/>
          <w:sz w:val="16"/>
          <w:szCs w:val="16"/>
          <w:lang w:eastAsia="pt-BR"/>
        </w:rPr>
        <w:t xml:space="preserve"> </w:t>
      </w:r>
      <w:r w:rsidR="002918C5" w:rsidRPr="00277526">
        <w:rPr>
          <w:rFonts w:ascii="Book Antiqua" w:eastAsia="Times New Roman" w:hAnsi="Book Antiqua" w:cs="Times New Roman"/>
          <w:b/>
          <w:bCs/>
          <w:color w:val="FF0000"/>
          <w:sz w:val="16"/>
          <w:szCs w:val="16"/>
          <w:u w:val="single"/>
          <w:lang w:eastAsia="pt-BR"/>
        </w:rPr>
        <w:t>(TJMT-</w:t>
      </w:r>
      <w:r w:rsidR="003B4279" w:rsidRPr="00277526">
        <w:rPr>
          <w:rFonts w:ascii="Book Antiqua" w:eastAsia="Times New Roman" w:hAnsi="Book Antiqua" w:cs="Times New Roman"/>
          <w:b/>
          <w:bCs/>
          <w:color w:val="FF0000"/>
          <w:sz w:val="16"/>
          <w:szCs w:val="16"/>
          <w:u w:val="single"/>
          <w:lang w:eastAsia="pt-BR"/>
        </w:rPr>
        <w:t>2014/</w:t>
      </w:r>
      <w:r w:rsidR="002918C5" w:rsidRPr="00277526">
        <w:rPr>
          <w:rFonts w:ascii="Book Antiqua" w:eastAsia="Times New Roman" w:hAnsi="Book Antiqua" w:cs="Times New Roman"/>
          <w:b/>
          <w:bCs/>
          <w:color w:val="FF0000"/>
          <w:sz w:val="16"/>
          <w:szCs w:val="16"/>
          <w:u w:val="single"/>
          <w:lang w:eastAsia="pt-BR"/>
        </w:rPr>
        <w:t>2018)</w:t>
      </w:r>
      <w:r w:rsidR="003B4279" w:rsidRPr="00277526">
        <w:rPr>
          <w:rFonts w:ascii="Book Antiqua" w:eastAsia="Times New Roman" w:hAnsi="Book Antiqua" w:cs="Times New Roman"/>
          <w:b/>
          <w:bCs/>
          <w:color w:val="FF0000"/>
          <w:sz w:val="16"/>
          <w:szCs w:val="16"/>
          <w:lang w:eastAsia="pt-BR"/>
        </w:rPr>
        <w:t xml:space="preserve"> </w:t>
      </w:r>
      <w:r w:rsidR="003B4279" w:rsidRPr="00277526">
        <w:rPr>
          <w:rFonts w:ascii="Book Antiqua" w:eastAsia="Times New Roman" w:hAnsi="Book Antiqua" w:cs="Times New Roman"/>
          <w:b/>
          <w:bCs/>
          <w:color w:val="FF0000"/>
          <w:sz w:val="16"/>
          <w:szCs w:val="16"/>
          <w:u w:val="single"/>
          <w:lang w:eastAsia="pt-BR"/>
        </w:rPr>
        <w:t>(TJRJ-2019)</w:t>
      </w:r>
      <w:r w:rsidR="00CC16B2" w:rsidRPr="00277526">
        <w:rPr>
          <w:rFonts w:ascii="Book Antiqua" w:eastAsia="Times New Roman" w:hAnsi="Book Antiqua" w:cs="Times New Roman"/>
          <w:b/>
          <w:bCs/>
          <w:color w:val="FF0000"/>
          <w:sz w:val="16"/>
          <w:szCs w:val="16"/>
          <w:lang w:eastAsia="pt-BR"/>
        </w:rPr>
        <w:t xml:space="preserve"> </w:t>
      </w:r>
      <w:r w:rsidR="00CC16B2" w:rsidRPr="00277526">
        <w:rPr>
          <w:rFonts w:ascii="Book Antiqua" w:hAnsi="Book Antiqua"/>
          <w:b/>
          <w:bCs/>
          <w:color w:val="FF0000"/>
          <w:sz w:val="16"/>
          <w:szCs w:val="16"/>
          <w:u w:val="single"/>
        </w:rPr>
        <w:t>(Cartórios/TJRS-2019)</w:t>
      </w:r>
      <w:r w:rsidR="00002726" w:rsidRPr="00277526">
        <w:rPr>
          <w:rFonts w:ascii="Book Antiqua" w:eastAsia="Times New Roman" w:hAnsi="Book Antiqua" w:cs="Times New Roman"/>
          <w:b/>
          <w:color w:val="FF0000"/>
          <w:sz w:val="16"/>
          <w:szCs w:val="16"/>
          <w:lang w:eastAsia="pt-BR"/>
        </w:rPr>
        <w:t xml:space="preserve"> </w:t>
      </w:r>
      <w:r w:rsidR="00002726" w:rsidRPr="00277526">
        <w:rPr>
          <w:rFonts w:ascii="Book Antiqua" w:eastAsia="Times New Roman" w:hAnsi="Book Antiqua" w:cs="Times New Roman"/>
          <w:b/>
          <w:color w:val="FF0000"/>
          <w:sz w:val="16"/>
          <w:szCs w:val="16"/>
          <w:u w:val="single"/>
          <w:lang w:eastAsia="pt-BR"/>
        </w:rPr>
        <w:t>(TJMS-2020)</w:t>
      </w:r>
      <w:r w:rsidR="006625B3" w:rsidRPr="00277526">
        <w:rPr>
          <w:rFonts w:ascii="Book Antiqua" w:eastAsia="Times New Roman" w:hAnsi="Book Antiqua" w:cs="Times New Roman"/>
          <w:b/>
          <w:color w:val="FF0000"/>
          <w:sz w:val="16"/>
          <w:szCs w:val="16"/>
          <w:lang w:eastAsia="pt-BR"/>
        </w:rPr>
        <w:t xml:space="preserve"> </w:t>
      </w:r>
      <w:bookmarkStart w:id="210" w:name="_Hlk133578693"/>
      <w:r w:rsidR="006625B3" w:rsidRPr="00277526">
        <w:rPr>
          <w:rFonts w:ascii="Book Antiqua" w:eastAsia="Times New Roman" w:hAnsi="Book Antiqua" w:cs="Times New Roman"/>
          <w:b/>
          <w:color w:val="FF0000"/>
          <w:sz w:val="16"/>
          <w:szCs w:val="16"/>
          <w:u w:val="single"/>
          <w:lang w:eastAsia="pt-BR"/>
        </w:rPr>
        <w:t>(TJGO-2021)</w:t>
      </w:r>
      <w:bookmarkEnd w:id="210"/>
      <w:r w:rsidR="00851ABC" w:rsidRPr="00277526">
        <w:rPr>
          <w:rFonts w:ascii="Book Antiqua" w:eastAsia="Times New Roman" w:hAnsi="Book Antiqua" w:cs="Times New Roman"/>
          <w:b/>
          <w:color w:val="FF0000"/>
          <w:sz w:val="16"/>
          <w:szCs w:val="16"/>
          <w:lang w:eastAsia="pt-BR"/>
        </w:rPr>
        <w:t xml:space="preserve"> </w:t>
      </w:r>
      <w:r w:rsidR="00851ABC" w:rsidRPr="00277526">
        <w:rPr>
          <w:rFonts w:ascii="Book Antiqua" w:eastAsia="Times New Roman" w:hAnsi="Book Antiqua" w:cs="Times New Roman"/>
          <w:b/>
          <w:color w:val="FF0000"/>
          <w:sz w:val="16"/>
          <w:szCs w:val="16"/>
          <w:u w:val="single"/>
          <w:lang w:eastAsia="pt-BR"/>
        </w:rPr>
        <w:t>(PGEMS-2021)</w:t>
      </w:r>
      <w:r w:rsidR="007401D1" w:rsidRPr="00277526">
        <w:rPr>
          <w:rFonts w:ascii="Book Antiqua" w:eastAsia="Times New Roman" w:hAnsi="Book Antiqua" w:cs="Times New Roman"/>
          <w:b/>
          <w:color w:val="FF0000"/>
          <w:sz w:val="16"/>
          <w:szCs w:val="16"/>
          <w:lang w:eastAsia="pt-BR"/>
        </w:rPr>
        <w:t xml:space="preserve"> </w:t>
      </w:r>
      <w:r w:rsidR="007401D1" w:rsidRPr="00277526">
        <w:rPr>
          <w:rFonts w:ascii="Book Antiqua" w:eastAsia="Times New Roman" w:hAnsi="Book Antiqua" w:cs="Times New Roman"/>
          <w:b/>
          <w:color w:val="FF0000"/>
          <w:sz w:val="16"/>
          <w:szCs w:val="16"/>
          <w:u w:val="single"/>
          <w:lang w:eastAsia="pt-BR"/>
        </w:rPr>
        <w:t>(PGERS-2021)</w:t>
      </w:r>
      <w:r w:rsidR="003736E5" w:rsidRPr="00277526">
        <w:rPr>
          <w:rFonts w:ascii="Book Antiqua" w:eastAsia="Times New Roman" w:hAnsi="Book Antiqua" w:cs="Times New Roman"/>
          <w:b/>
          <w:color w:val="FF0000"/>
          <w:sz w:val="16"/>
          <w:szCs w:val="16"/>
          <w:lang w:eastAsia="pt-BR"/>
        </w:rPr>
        <w:t xml:space="preserve"> </w:t>
      </w:r>
      <w:r w:rsidR="003736E5" w:rsidRPr="00277526">
        <w:rPr>
          <w:rFonts w:ascii="Book Antiqua" w:eastAsia="Times New Roman" w:hAnsi="Book Antiqua" w:cs="Times New Roman"/>
          <w:b/>
          <w:bCs/>
          <w:color w:val="FF0000"/>
          <w:sz w:val="16"/>
          <w:szCs w:val="16"/>
          <w:u w:val="single"/>
          <w:lang w:eastAsia="pt-BR"/>
        </w:rPr>
        <w:t>(Cartórios/TJSC-2021)</w:t>
      </w:r>
      <w:r w:rsidR="0032001B">
        <w:rPr>
          <w:rFonts w:ascii="Book Antiqua" w:eastAsia="Times New Roman" w:hAnsi="Book Antiqua" w:cs="Times New Roman"/>
          <w:b/>
          <w:bCs/>
          <w:color w:val="FF0000"/>
          <w:sz w:val="16"/>
          <w:szCs w:val="16"/>
          <w:lang w:eastAsia="pt-BR"/>
        </w:rPr>
        <w:t xml:space="preserve"> </w:t>
      </w:r>
      <w:r w:rsidR="0032001B">
        <w:rPr>
          <w:rFonts w:ascii="Book Antiqua" w:hAnsi="Book Antiqua" w:cs="Times New Roman"/>
          <w:b/>
          <w:color w:val="FF0000"/>
          <w:sz w:val="16"/>
          <w:szCs w:val="16"/>
          <w:u w:val="single"/>
        </w:rPr>
        <w:t>(TRF4-2010/2012/2016/2022)</w:t>
      </w:r>
      <w:r w:rsidR="00911133" w:rsidRPr="00277526">
        <w:rPr>
          <w:rFonts w:ascii="Book Antiqua" w:eastAsia="Times New Roman" w:hAnsi="Book Antiqua" w:cs="Times New Roman"/>
          <w:b/>
          <w:bCs/>
          <w:color w:val="FF0000"/>
          <w:sz w:val="16"/>
          <w:szCs w:val="16"/>
          <w:lang w:eastAsia="pt-BR"/>
        </w:rPr>
        <w:t xml:space="preserve"> </w:t>
      </w:r>
      <w:r w:rsidR="00911133" w:rsidRPr="00277526">
        <w:rPr>
          <w:rFonts w:ascii="Book Antiqua" w:eastAsia="Times New Roman" w:hAnsi="Book Antiqua" w:cs="Times New Roman"/>
          <w:b/>
          <w:color w:val="FF0000"/>
          <w:sz w:val="16"/>
          <w:szCs w:val="16"/>
          <w:u w:val="single"/>
          <w:lang w:eastAsia="pt-BR"/>
        </w:rPr>
        <w:t>(MPMS-2022)</w:t>
      </w:r>
      <w:r w:rsidR="00454734">
        <w:rPr>
          <w:rFonts w:ascii="Book Antiqua" w:eastAsia="Times New Roman" w:hAnsi="Book Antiqua" w:cs="Times New Roman"/>
          <w:b/>
          <w:color w:val="FF0000"/>
          <w:sz w:val="16"/>
          <w:szCs w:val="16"/>
          <w:lang w:eastAsia="pt-BR"/>
        </w:rPr>
        <w:t xml:space="preserve"> </w:t>
      </w:r>
      <w:r w:rsidR="00454734">
        <w:rPr>
          <w:rFonts w:ascii="Book Antiqua" w:eastAsia="Times New Roman" w:hAnsi="Book Antiqua" w:cs="Times New Roman"/>
          <w:b/>
          <w:color w:val="FF0000"/>
          <w:sz w:val="16"/>
          <w:szCs w:val="16"/>
          <w:u w:val="single"/>
          <w:lang w:eastAsia="pt-BR"/>
        </w:rPr>
        <w:t>(MPF-2022)</w:t>
      </w:r>
      <w:r w:rsidR="009F7B1F" w:rsidRPr="00277526">
        <w:rPr>
          <w:rFonts w:ascii="Book Antiqua" w:eastAsia="Times New Roman" w:hAnsi="Book Antiqua" w:cs="Times New Roman"/>
          <w:b/>
          <w:color w:val="FF0000"/>
          <w:sz w:val="16"/>
          <w:szCs w:val="16"/>
          <w:lang w:eastAsia="pt-BR"/>
        </w:rPr>
        <w:t xml:space="preserve"> </w:t>
      </w:r>
      <w:r w:rsidR="009F7B1F" w:rsidRPr="00277526">
        <w:rPr>
          <w:rFonts w:ascii="Book Antiqua" w:eastAsia="Times New Roman" w:hAnsi="Book Antiqua" w:cs="Times New Roman"/>
          <w:b/>
          <w:color w:val="FF0000"/>
          <w:sz w:val="16"/>
          <w:szCs w:val="16"/>
          <w:u w:val="single"/>
          <w:lang w:eastAsia="pt-BR"/>
        </w:rPr>
        <w:t>(PGEAM-2022)</w:t>
      </w:r>
      <w:r w:rsidR="00DB47BB">
        <w:rPr>
          <w:rFonts w:ascii="Book Antiqua" w:eastAsia="Times New Roman" w:hAnsi="Book Antiqua" w:cs="Times New Roman"/>
          <w:b/>
          <w:color w:val="FF0000"/>
          <w:sz w:val="16"/>
          <w:szCs w:val="16"/>
          <w:lang w:eastAsia="pt-BR"/>
        </w:rPr>
        <w:t xml:space="preserve"> </w:t>
      </w:r>
      <w:r w:rsidR="00DB47BB">
        <w:rPr>
          <w:rFonts w:ascii="Book Antiqua" w:hAnsi="Book Antiqua"/>
          <w:b/>
          <w:color w:val="FF0000"/>
          <w:sz w:val="16"/>
          <w:szCs w:val="16"/>
          <w:u w:val="single"/>
        </w:rPr>
        <w:t>(PGESC-2022)</w:t>
      </w:r>
      <w:r w:rsidR="008350AE">
        <w:rPr>
          <w:rFonts w:ascii="Book Antiqua" w:hAnsi="Book Antiqua"/>
          <w:b/>
          <w:color w:val="FF0000"/>
          <w:sz w:val="16"/>
          <w:szCs w:val="16"/>
        </w:rPr>
        <w:t xml:space="preserve"> </w:t>
      </w:r>
      <w:r w:rsidR="008350AE">
        <w:rPr>
          <w:rFonts w:ascii="Book Antiqua" w:hAnsi="Book Antiqua"/>
          <w:b/>
          <w:color w:val="FF0000"/>
          <w:sz w:val="16"/>
          <w:szCs w:val="16"/>
          <w:u w:val="single"/>
        </w:rPr>
        <w:t>(PGM-POA/RS-2022)</w:t>
      </w:r>
      <w:r w:rsidR="00EC24D1">
        <w:rPr>
          <w:rFonts w:ascii="Book Antiqua" w:eastAsia="Times New Roman" w:hAnsi="Book Antiqua" w:cs="Times New Roman"/>
          <w:b/>
          <w:color w:val="FF0000"/>
          <w:sz w:val="16"/>
          <w:szCs w:val="16"/>
          <w:lang w:eastAsia="pt-BR"/>
        </w:rPr>
        <w:t xml:space="preserve"> </w:t>
      </w:r>
      <w:r w:rsidR="00EC24D1">
        <w:rPr>
          <w:rFonts w:ascii="Book Antiqua" w:eastAsia="Times New Roman" w:hAnsi="Book Antiqua" w:cs="Times New Roman"/>
          <w:b/>
          <w:color w:val="FF0000"/>
          <w:sz w:val="16"/>
          <w:szCs w:val="16"/>
          <w:u w:val="single"/>
          <w:lang w:eastAsia="pt-BR"/>
        </w:rPr>
        <w:t>(TJES-2023)</w:t>
      </w:r>
      <w:r w:rsidR="0092079B">
        <w:rPr>
          <w:rFonts w:ascii="Book Antiqua" w:eastAsia="Times New Roman" w:hAnsi="Book Antiqua" w:cs="Times New Roman"/>
          <w:b/>
          <w:color w:val="FF0000"/>
          <w:sz w:val="16"/>
          <w:szCs w:val="16"/>
          <w:lang w:eastAsia="pt-BR"/>
        </w:rPr>
        <w:t xml:space="preserve"> </w:t>
      </w:r>
      <w:r w:rsidR="0092079B">
        <w:rPr>
          <w:rFonts w:ascii="Book Antiqua" w:eastAsia="Times New Roman" w:hAnsi="Book Antiqua" w:cs="Times New Roman"/>
          <w:b/>
          <w:color w:val="FF0000"/>
          <w:sz w:val="16"/>
          <w:szCs w:val="16"/>
          <w:u w:val="single"/>
          <w:lang w:eastAsia="pt-BR"/>
        </w:rPr>
        <w:t>(PGEPA-2023)</w:t>
      </w:r>
      <w:r w:rsidR="009F68F2">
        <w:rPr>
          <w:rFonts w:ascii="Book Antiqua" w:eastAsia="Times New Roman" w:hAnsi="Book Antiqua" w:cs="Times New Roman"/>
          <w:b/>
          <w:color w:val="FF0000"/>
          <w:sz w:val="16"/>
          <w:szCs w:val="16"/>
          <w:lang w:eastAsia="pt-BR"/>
        </w:rPr>
        <w:t xml:space="preserve"> </w:t>
      </w:r>
      <w:r w:rsidR="009F68F2">
        <w:rPr>
          <w:rFonts w:ascii="Book Antiqua" w:hAnsi="Book Antiqua"/>
          <w:b/>
          <w:bCs/>
          <w:color w:val="FF0000"/>
          <w:sz w:val="16"/>
          <w:szCs w:val="16"/>
          <w:u w:val="single"/>
        </w:rPr>
        <w:t>(Anal. Judic./TRF3-2023)</w:t>
      </w:r>
      <w:r w:rsidR="005909EA">
        <w:rPr>
          <w:rFonts w:ascii="Book Antiqua" w:eastAsia="Times New Roman" w:hAnsi="Book Antiqua" w:cs="Times New Roman"/>
          <w:b/>
          <w:color w:val="FF0000"/>
          <w:sz w:val="16"/>
          <w:szCs w:val="16"/>
          <w:lang w:eastAsia="pt-BR"/>
        </w:rPr>
        <w:t xml:space="preserve"> </w:t>
      </w:r>
      <w:r w:rsidR="005909EA">
        <w:rPr>
          <w:rFonts w:ascii="Book Antiqua" w:hAnsi="Book Antiqua"/>
          <w:b/>
          <w:color w:val="FF0000"/>
          <w:sz w:val="16"/>
          <w:szCs w:val="16"/>
          <w:u w:val="single"/>
        </w:rPr>
        <w:t>(ENAM/1º-2024)</w:t>
      </w:r>
      <w:r w:rsidR="001B5FB4">
        <w:rPr>
          <w:rFonts w:ascii="Book Antiqua" w:hAnsi="Book Antiqua"/>
          <w:b/>
          <w:color w:val="FF0000"/>
          <w:sz w:val="16"/>
          <w:szCs w:val="16"/>
        </w:rPr>
        <w:t xml:space="preserve"> </w:t>
      </w:r>
      <w:r w:rsidR="001B5FB4">
        <w:rPr>
          <w:rFonts w:ascii="Book Antiqua" w:eastAsia="Times New Roman" w:hAnsi="Book Antiqua" w:cs="Times New Roman"/>
          <w:b/>
          <w:color w:val="FF0000"/>
          <w:sz w:val="16"/>
          <w:szCs w:val="16"/>
          <w:u w:val="single"/>
          <w:lang w:eastAsia="pt-BR"/>
        </w:rPr>
        <w:t>(MPRJ-2024)</w:t>
      </w:r>
      <w:r w:rsidR="007B4F7D">
        <w:rPr>
          <w:rFonts w:ascii="Book Antiqua" w:eastAsia="Times New Roman" w:hAnsi="Book Antiqua" w:cs="Times New Roman"/>
          <w:b/>
          <w:color w:val="FF0000"/>
          <w:sz w:val="16"/>
          <w:szCs w:val="16"/>
          <w:lang w:eastAsia="pt-BR"/>
        </w:rPr>
        <w:t xml:space="preserve"> </w:t>
      </w:r>
      <w:r w:rsidR="007B4F7D">
        <w:rPr>
          <w:rFonts w:ascii="Book Antiqua" w:eastAsia="Times New Roman" w:hAnsi="Book Antiqua" w:cs="Times New Roman"/>
          <w:b/>
          <w:color w:val="FF0000"/>
          <w:sz w:val="16"/>
          <w:szCs w:val="16"/>
          <w:u w:val="single"/>
          <w:lang w:eastAsia="pt-BR"/>
        </w:rPr>
        <w:t>(MPRO-2024)</w:t>
      </w:r>
      <w:r w:rsidR="00F52CC0">
        <w:rPr>
          <w:rFonts w:ascii="Book Antiqua" w:eastAsia="Times New Roman" w:hAnsi="Book Antiqua" w:cs="Times New Roman"/>
          <w:b/>
          <w:color w:val="FF0000"/>
          <w:sz w:val="16"/>
          <w:szCs w:val="16"/>
          <w:lang w:eastAsia="pt-BR"/>
        </w:rPr>
        <w:t xml:space="preserve"> </w:t>
      </w:r>
      <w:r w:rsidR="00F52CC0">
        <w:rPr>
          <w:rFonts w:ascii="Book Antiqua" w:eastAsia="Times New Roman" w:hAnsi="Book Antiqua" w:cs="Times New Roman"/>
          <w:b/>
          <w:color w:val="FF0000"/>
          <w:sz w:val="16"/>
          <w:szCs w:val="16"/>
          <w:u w:val="single"/>
          <w:lang w:eastAsia="pt-BR"/>
        </w:rPr>
        <w:t>(Anal. Judic./TRF5-2024)</w:t>
      </w:r>
      <w:r w:rsidR="002E7368">
        <w:rPr>
          <w:rFonts w:ascii="Book Antiqua" w:eastAsia="Times New Roman" w:hAnsi="Book Antiqua" w:cs="Times New Roman"/>
          <w:b/>
          <w:color w:val="FF0000"/>
          <w:sz w:val="16"/>
          <w:szCs w:val="16"/>
          <w:lang w:eastAsia="pt-BR"/>
        </w:rPr>
        <w:t xml:space="preserve"> </w:t>
      </w:r>
      <w:r w:rsidR="002E7368" w:rsidRPr="00A85760">
        <w:rPr>
          <w:rFonts w:ascii="Book Antiqua" w:eastAsia="Times New Roman" w:hAnsi="Book Antiqua" w:cs="Times New Roman"/>
          <w:b/>
          <w:bCs/>
          <w:iCs/>
          <w:color w:val="FF0000"/>
          <w:sz w:val="16"/>
          <w:szCs w:val="16"/>
          <w:u w:val="single"/>
          <w:lang w:eastAsia="pt-BR"/>
        </w:rPr>
        <w:t>(TRF3-20</w:t>
      </w:r>
      <w:r w:rsidR="002E7368">
        <w:rPr>
          <w:rFonts w:ascii="Book Antiqua" w:eastAsia="Times New Roman" w:hAnsi="Book Antiqua" w:cs="Times New Roman"/>
          <w:b/>
          <w:bCs/>
          <w:iCs/>
          <w:color w:val="FF0000"/>
          <w:sz w:val="16"/>
          <w:szCs w:val="16"/>
          <w:u w:val="single"/>
          <w:lang w:eastAsia="pt-BR"/>
        </w:rPr>
        <w:t>25</w:t>
      </w:r>
      <w:r w:rsidR="002E7368" w:rsidRPr="00A85760">
        <w:rPr>
          <w:rFonts w:ascii="Book Antiqua" w:eastAsia="Times New Roman" w:hAnsi="Book Antiqua" w:cs="Times New Roman"/>
          <w:b/>
          <w:bCs/>
          <w:iCs/>
          <w:color w:val="FF0000"/>
          <w:sz w:val="16"/>
          <w:szCs w:val="16"/>
          <w:u w:val="single"/>
          <w:lang w:eastAsia="pt-BR"/>
        </w:rPr>
        <w:t>)</w:t>
      </w:r>
    </w:p>
    <w:tbl>
      <w:tblPr>
        <w:tblStyle w:val="Tabelacomgrade"/>
        <w:tblW w:w="8784" w:type="dxa"/>
        <w:shd w:val="clear" w:color="auto" w:fill="C5E0B3" w:themeFill="accent6" w:themeFillTint="66"/>
        <w:tblLook w:val="04A0" w:firstRow="1" w:lastRow="0" w:firstColumn="1" w:lastColumn="0" w:noHBand="0" w:noVBand="1"/>
      </w:tblPr>
      <w:tblGrid>
        <w:gridCol w:w="8784"/>
      </w:tblGrid>
      <w:tr w:rsidR="007506D3" w:rsidRPr="003D7D2D" w14:paraId="663A9E88" w14:textId="77777777" w:rsidTr="006F44E3">
        <w:tc>
          <w:tcPr>
            <w:tcW w:w="8784" w:type="dxa"/>
            <w:shd w:val="clear" w:color="auto" w:fill="CCFFFF"/>
          </w:tcPr>
          <w:p w14:paraId="75427CF8" w14:textId="64A9043A" w:rsidR="00851ABC" w:rsidRDefault="00851ABC" w:rsidP="00851ABC">
            <w:pPr>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426D9">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5426D9">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851ABC">
              <w:rPr>
                <w:rFonts w:ascii="Book Antiqua" w:eastAsia="Times New Roman" w:hAnsi="Book Antiqua" w:cs="Times New Roman"/>
                <w:b/>
                <w:i/>
                <w:iCs/>
                <w:color w:val="FF0000"/>
                <w:sz w:val="19"/>
                <w:szCs w:val="19"/>
                <w:highlight w:val="green"/>
                <w:lang w:eastAsia="pt-BR"/>
              </w:rPr>
              <w:t>PGEMS-2021</w:t>
            </w:r>
            <w:r w:rsidR="00DB47BB">
              <w:rPr>
                <w:rFonts w:ascii="Book Antiqua" w:eastAsia="Times New Roman" w:hAnsi="Book Antiqua" w:cs="Times New Roman"/>
                <w:b/>
                <w:i/>
                <w:iCs/>
                <w:color w:val="FF0000"/>
                <w:sz w:val="19"/>
                <w:szCs w:val="19"/>
                <w:lang w:eastAsia="pt-BR"/>
              </w:rPr>
              <w:t>: #</w:t>
            </w:r>
            <w:r w:rsidR="00DB47BB" w:rsidRPr="00DB47BB">
              <w:rPr>
                <w:rFonts w:ascii="Book Antiqua" w:eastAsia="Times New Roman" w:hAnsi="Book Antiqua" w:cs="Times New Roman"/>
                <w:b/>
                <w:i/>
                <w:iCs/>
                <w:color w:val="FF0000"/>
                <w:sz w:val="19"/>
                <w:szCs w:val="19"/>
                <w:highlight w:val="green"/>
                <w:lang w:eastAsia="pt-BR"/>
              </w:rPr>
              <w:t>PGESC-2022</w:t>
            </w:r>
            <w:r w:rsidR="008350AE">
              <w:rPr>
                <w:rFonts w:ascii="Book Antiqua" w:eastAsia="Times New Roman" w:hAnsi="Book Antiqua" w:cs="Times New Roman"/>
                <w:b/>
                <w:i/>
                <w:iCs/>
                <w:color w:val="FF0000"/>
                <w:sz w:val="19"/>
                <w:szCs w:val="19"/>
                <w:lang w:eastAsia="pt-BR"/>
              </w:rPr>
              <w:t>: #</w:t>
            </w:r>
            <w:r w:rsidR="008350AE" w:rsidRPr="008350AE">
              <w:rPr>
                <w:rFonts w:ascii="Book Antiqua" w:eastAsia="Times New Roman" w:hAnsi="Book Antiqua" w:cs="Times New Roman"/>
                <w:b/>
                <w:i/>
                <w:iCs/>
                <w:color w:val="FF0000"/>
                <w:sz w:val="19"/>
                <w:szCs w:val="19"/>
                <w:highlight w:val="green"/>
                <w:lang w:eastAsia="pt-BR"/>
              </w:rPr>
              <w:t>PGM-POA/RS-2022</w:t>
            </w:r>
            <w:r w:rsidR="00FA0CF2">
              <w:rPr>
                <w:rFonts w:ascii="Book Antiqua" w:eastAsia="Times New Roman" w:hAnsi="Book Antiqua" w:cs="Times New Roman"/>
                <w:b/>
                <w:i/>
                <w:iCs/>
                <w:color w:val="FF0000"/>
                <w:sz w:val="19"/>
                <w:szCs w:val="19"/>
                <w:lang w:eastAsia="pt-BR"/>
              </w:rPr>
              <w:t>: #</w:t>
            </w:r>
            <w:r w:rsidR="00FA0CF2" w:rsidRPr="00FA0CF2">
              <w:rPr>
                <w:rFonts w:ascii="Book Antiqua" w:eastAsia="Times New Roman" w:hAnsi="Book Antiqua" w:cs="Times New Roman"/>
                <w:b/>
                <w:i/>
                <w:iCs/>
                <w:color w:val="FF0000"/>
                <w:sz w:val="19"/>
                <w:szCs w:val="19"/>
                <w:highlight w:val="green"/>
                <w:lang w:eastAsia="pt-BR"/>
              </w:rPr>
              <w:t>TJES-2023</w:t>
            </w:r>
            <w:r w:rsidR="00010762">
              <w:rPr>
                <w:rFonts w:ascii="Book Antiqua" w:eastAsia="Times New Roman" w:hAnsi="Book Antiqua" w:cs="Times New Roman"/>
                <w:b/>
                <w:i/>
                <w:iCs/>
                <w:color w:val="FF0000"/>
                <w:sz w:val="19"/>
                <w:szCs w:val="19"/>
                <w:lang w:eastAsia="pt-BR"/>
              </w:rPr>
              <w:t>: #</w:t>
            </w:r>
            <w:r w:rsidR="00010762" w:rsidRPr="00010762">
              <w:rPr>
                <w:rFonts w:ascii="Book Antiqua" w:eastAsia="Times New Roman" w:hAnsi="Book Antiqua" w:cs="Times New Roman"/>
                <w:b/>
                <w:i/>
                <w:iCs/>
                <w:color w:val="FF0000"/>
                <w:sz w:val="19"/>
                <w:szCs w:val="19"/>
                <w:highlight w:val="green"/>
                <w:lang w:eastAsia="pt-BR"/>
              </w:rPr>
              <w:t>Anal. Judic./TRF3-2023</w:t>
            </w:r>
            <w:r w:rsidR="002E74BC">
              <w:rPr>
                <w:rFonts w:ascii="Book Antiqua" w:eastAsia="Times New Roman" w:hAnsi="Book Antiqua" w:cs="Times New Roman"/>
                <w:b/>
                <w:i/>
                <w:iCs/>
                <w:color w:val="FF0000"/>
                <w:sz w:val="19"/>
                <w:szCs w:val="19"/>
                <w:lang w:eastAsia="pt-BR"/>
              </w:rPr>
              <w:t>: #</w:t>
            </w:r>
            <w:r w:rsidR="002E74BC" w:rsidRPr="002E74BC">
              <w:rPr>
                <w:rFonts w:ascii="Book Antiqua" w:eastAsia="Times New Roman" w:hAnsi="Book Antiqua" w:cs="Times New Roman"/>
                <w:b/>
                <w:i/>
                <w:iCs/>
                <w:color w:val="FF0000"/>
                <w:sz w:val="19"/>
                <w:szCs w:val="19"/>
                <w:highlight w:val="green"/>
                <w:lang w:eastAsia="pt-BR"/>
              </w:rPr>
              <w:t>Anal. Judic./TRF5-2024</w:t>
            </w:r>
            <w:r>
              <w:rPr>
                <w:rFonts w:ascii="Book Antiqua" w:eastAsia="Times New Roman" w:hAnsi="Book Antiqua" w:cs="Times New Roman"/>
                <w:b/>
                <w:i/>
                <w:iCs/>
                <w:color w:val="FF0000"/>
                <w:sz w:val="19"/>
                <w:szCs w:val="19"/>
                <w:lang w:eastAsia="pt-BR"/>
              </w:rPr>
              <w:t>: #</w:t>
            </w:r>
            <w:r w:rsidRPr="00851ABC">
              <w:rPr>
                <w:rFonts w:ascii="Book Antiqua" w:eastAsia="Times New Roman" w:hAnsi="Book Antiqua" w:cs="Times New Roman"/>
                <w:b/>
                <w:i/>
                <w:iCs/>
                <w:color w:val="FF0000"/>
                <w:sz w:val="19"/>
                <w:szCs w:val="19"/>
                <w:highlight w:val="green"/>
                <w:lang w:eastAsia="pt-BR"/>
              </w:rPr>
              <w:t>CESPE</w:t>
            </w:r>
            <w:r w:rsidR="00FA0CF2">
              <w:rPr>
                <w:rFonts w:ascii="Book Antiqua" w:eastAsia="Times New Roman" w:hAnsi="Book Antiqua" w:cs="Times New Roman"/>
                <w:b/>
                <w:i/>
                <w:iCs/>
                <w:color w:val="FF0000"/>
                <w:sz w:val="19"/>
                <w:szCs w:val="19"/>
                <w:lang w:eastAsia="pt-BR"/>
              </w:rPr>
              <w:t>: #</w:t>
            </w:r>
            <w:r w:rsidR="00FA0CF2" w:rsidRPr="00FA0CF2">
              <w:rPr>
                <w:rFonts w:ascii="Book Antiqua" w:eastAsia="Times New Roman" w:hAnsi="Book Antiqua" w:cs="Times New Roman"/>
                <w:b/>
                <w:i/>
                <w:iCs/>
                <w:color w:val="FF0000"/>
                <w:sz w:val="19"/>
                <w:szCs w:val="19"/>
                <w:highlight w:val="green"/>
                <w:lang w:eastAsia="pt-BR"/>
              </w:rPr>
              <w:t>FGV</w:t>
            </w:r>
            <w:r w:rsidR="008350AE">
              <w:rPr>
                <w:rFonts w:ascii="Book Antiqua" w:eastAsia="Times New Roman" w:hAnsi="Book Antiqua" w:cs="Times New Roman"/>
                <w:b/>
                <w:i/>
                <w:iCs/>
                <w:color w:val="FF0000"/>
                <w:sz w:val="19"/>
                <w:szCs w:val="19"/>
                <w:lang w:eastAsia="pt-BR"/>
              </w:rPr>
              <w:t>: #</w:t>
            </w:r>
            <w:r w:rsidR="008350AE" w:rsidRPr="008350AE">
              <w:rPr>
                <w:rFonts w:ascii="Book Antiqua" w:eastAsia="Times New Roman" w:hAnsi="Book Antiqua" w:cs="Times New Roman"/>
                <w:b/>
                <w:i/>
                <w:iCs/>
                <w:color w:val="FF0000"/>
                <w:sz w:val="19"/>
                <w:szCs w:val="19"/>
                <w:highlight w:val="green"/>
                <w:lang w:eastAsia="pt-BR"/>
              </w:rPr>
              <w:t>Fundatec</w:t>
            </w:r>
            <w:r w:rsidR="00010762">
              <w:rPr>
                <w:rFonts w:ascii="Book Antiqua" w:eastAsia="Times New Roman" w:hAnsi="Book Antiqua" w:cs="Times New Roman"/>
                <w:b/>
                <w:i/>
                <w:iCs/>
                <w:color w:val="FF0000"/>
                <w:sz w:val="19"/>
                <w:szCs w:val="19"/>
                <w:lang w:eastAsia="pt-BR"/>
              </w:rPr>
              <w:t>: #</w:t>
            </w:r>
            <w:r w:rsidR="00010762" w:rsidRPr="00010762">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51ABC">
              <w:rPr>
                <w:rFonts w:ascii="Book Antiqua" w:eastAsia="Times New Roman" w:hAnsi="Book Antiqua" w:cs="Times New Roman"/>
                <w:b/>
                <w:bCs/>
                <w:i/>
                <w:iCs/>
                <w:sz w:val="19"/>
                <w:szCs w:val="19"/>
                <w:u w:val="single"/>
                <w:lang w:eastAsia="pt-BR"/>
              </w:rPr>
              <w:t>O prazo decadencial para o lançamento suplementar de tributo sujeito a homologação recolhido a menor em face de creditamento indevido é de 5 anos contados do fato gerador, conforme a regra prevista no art. 150, § 4º, do CTN</w:t>
            </w:r>
            <w:r>
              <w:rPr>
                <w:rFonts w:ascii="Book Antiqua" w:eastAsia="Times New Roman" w:hAnsi="Book Antiqua" w:cs="Times New Roman"/>
                <w:b/>
                <w:bCs/>
                <w:sz w:val="19"/>
                <w:szCs w:val="19"/>
                <w:lang w:eastAsia="pt-BR"/>
              </w:rPr>
              <w:t xml:space="preserve">: </w:t>
            </w:r>
            <w:r w:rsidRPr="00851ABC">
              <w:rPr>
                <w:rFonts w:ascii="Book Antiqua" w:eastAsia="Times New Roman" w:hAnsi="Book Antiqua" w:cs="Times New Roman"/>
                <w:b/>
                <w:bCs/>
                <w:sz w:val="19"/>
                <w:szCs w:val="19"/>
                <w:lang w:eastAsia="pt-BR"/>
              </w:rPr>
              <w:t>Na hipótese de lançamento suplementar de ICMS, em decorrência de dimensionamento incorreto do crédito tributário pelo sujeito passivo (creditamento a maior e diferencial de alíquotas), deve ser aplicado o prazo decadencial do art. 150, § 4º, CTN, e não o art. 173, I, para o Fisco constituir o crédito</w:t>
            </w:r>
            <w:r>
              <w:rPr>
                <w:rFonts w:ascii="Book Antiqua" w:eastAsia="Times New Roman" w:hAnsi="Book Antiqua" w:cs="Times New Roman"/>
                <w:b/>
                <w:bCs/>
                <w:sz w:val="19"/>
                <w:szCs w:val="19"/>
                <w:lang w:eastAsia="pt-BR"/>
              </w:rPr>
              <w:t xml:space="preserve">. </w:t>
            </w:r>
            <w:r w:rsidRPr="00851ABC">
              <w:rPr>
                <w:rFonts w:ascii="Book Antiqua" w:eastAsia="Times New Roman" w:hAnsi="Book Antiqua" w:cs="Times New Roman"/>
                <w:sz w:val="19"/>
                <w:szCs w:val="19"/>
                <w:lang w:eastAsia="pt-BR"/>
              </w:rPr>
              <w:t>STJ. 2ª T. AREsp 1471958-RS, Rel. Min. Assusete Magalhães, j</w:t>
            </w:r>
            <w:r>
              <w:rPr>
                <w:rFonts w:ascii="Book Antiqua" w:eastAsia="Times New Roman" w:hAnsi="Book Antiqua" w:cs="Times New Roman"/>
                <w:sz w:val="19"/>
                <w:szCs w:val="19"/>
                <w:lang w:eastAsia="pt-BR"/>
              </w:rPr>
              <w:t>.</w:t>
            </w:r>
            <w:r w:rsidRPr="00851ABC">
              <w:rPr>
                <w:rFonts w:ascii="Book Antiqua" w:eastAsia="Times New Roman" w:hAnsi="Book Antiqua" w:cs="Times New Roman"/>
                <w:sz w:val="19"/>
                <w:szCs w:val="19"/>
                <w:lang w:eastAsia="pt-BR"/>
              </w:rPr>
              <w:t xml:space="preserve"> 18/05/21</w:t>
            </w:r>
            <w:r>
              <w:rPr>
                <w:rFonts w:ascii="Book Antiqua" w:eastAsia="Times New Roman" w:hAnsi="Book Antiqua" w:cs="Times New Roman"/>
                <w:sz w:val="19"/>
                <w:szCs w:val="19"/>
                <w:lang w:eastAsia="pt-BR"/>
              </w:rPr>
              <w:t xml:space="preserve"> </w:t>
            </w:r>
            <w:r w:rsidRPr="00851ABC">
              <w:rPr>
                <w:rFonts w:ascii="Book Antiqua" w:eastAsia="Times New Roman" w:hAnsi="Book Antiqua" w:cs="Times New Roman"/>
                <w:b/>
                <w:bCs/>
                <w:sz w:val="19"/>
                <w:szCs w:val="19"/>
                <w:lang w:eastAsia="pt-BR"/>
              </w:rPr>
              <w:t>(Info 698).</w:t>
            </w:r>
          </w:p>
          <w:tbl>
            <w:tblPr>
              <w:tblStyle w:val="Tabelacomgrade"/>
              <w:tblW w:w="0" w:type="auto"/>
              <w:tblLook w:val="04A0" w:firstRow="1" w:lastRow="0" w:firstColumn="1" w:lastColumn="0" w:noHBand="0" w:noVBand="1"/>
            </w:tblPr>
            <w:tblGrid>
              <w:gridCol w:w="8553"/>
            </w:tblGrid>
            <w:tr w:rsidR="00DB47BB" w14:paraId="29D562CC" w14:textId="77777777" w:rsidTr="00382571">
              <w:tc>
                <w:tcPr>
                  <w:tcW w:w="8553" w:type="dxa"/>
                  <w:shd w:val="clear" w:color="auto" w:fill="FFFFFF" w:themeFill="background1"/>
                </w:tcPr>
                <w:p w14:paraId="2A9ED16F" w14:textId="17A13BB7" w:rsidR="00DB47BB" w:rsidRDefault="00DB47BB" w:rsidP="00DB47BB">
                  <w:pPr>
                    <w:jc w:val="both"/>
                    <w:rPr>
                      <w:rFonts w:ascii="Book Antiqua" w:eastAsia="Times New Roman" w:hAnsi="Book Antiqua" w:cs="Times New Roman"/>
                      <w:sz w:val="19"/>
                      <w:szCs w:val="19"/>
                      <w:lang w:eastAsia="pt-BR"/>
                    </w:rPr>
                  </w:pPr>
                  <w:r w:rsidRPr="00851ABC">
                    <w:rPr>
                      <w:rFonts w:ascii="Book Antiqua" w:hAnsi="Book Antiqua" w:cs="Times New Roman"/>
                      <w:b/>
                      <w:iCs/>
                      <w:sz w:val="18"/>
                      <w:szCs w:val="18"/>
                    </w:rPr>
                    <w:t>(</w:t>
                  </w:r>
                  <w:r>
                    <w:rPr>
                      <w:rFonts w:ascii="Book Antiqua" w:hAnsi="Book Antiqua" w:cs="Times New Roman"/>
                      <w:b/>
                      <w:iCs/>
                      <w:sz w:val="18"/>
                      <w:szCs w:val="18"/>
                      <w:highlight w:val="yellow"/>
                    </w:rPr>
                    <w:t>PGESC-2022-FGV</w:t>
                  </w:r>
                  <w:r w:rsidRPr="00851ABC">
                    <w:rPr>
                      <w:rFonts w:ascii="Book Antiqua" w:hAnsi="Book Antiqua" w:cs="Times New Roman"/>
                      <w:b/>
                      <w:iCs/>
                      <w:sz w:val="18"/>
                      <w:szCs w:val="18"/>
                    </w:rPr>
                    <w:t>)</w:t>
                  </w:r>
                  <w:r w:rsidRPr="00851ABC">
                    <w:rPr>
                      <w:rFonts w:ascii="Book Antiqua" w:hAnsi="Book Antiqua" w:cs="Times New Roman"/>
                      <w:bCs/>
                      <w:iCs/>
                      <w:sz w:val="18"/>
                      <w:szCs w:val="18"/>
                    </w:rPr>
                    <w:t xml:space="preserve">: </w:t>
                  </w:r>
                  <w:r w:rsidRPr="00DB47BB">
                    <w:rPr>
                      <w:rFonts w:ascii="Book Antiqua" w:hAnsi="Book Antiqua" w:cs="Times New Roman"/>
                      <w:bCs/>
                      <w:iCs/>
                      <w:sz w:val="18"/>
                      <w:szCs w:val="18"/>
                    </w:rPr>
                    <w:t>A prescrição e a decadência tributárias são fenômenos jurídicos que afetam a obrigação tributária em razão do decurso do tempo.</w:t>
                  </w:r>
                  <w:r>
                    <w:rPr>
                      <w:rFonts w:ascii="Book Antiqua" w:hAnsi="Book Antiqua" w:cs="Times New Roman"/>
                      <w:bCs/>
                      <w:iCs/>
                      <w:sz w:val="18"/>
                      <w:szCs w:val="18"/>
                    </w:rPr>
                    <w:t xml:space="preserve"> </w:t>
                  </w:r>
                  <w:r w:rsidRPr="00DB47BB">
                    <w:rPr>
                      <w:rFonts w:ascii="Book Antiqua" w:hAnsi="Book Antiqua" w:cs="Times New Roman"/>
                      <w:bCs/>
                      <w:iCs/>
                      <w:sz w:val="18"/>
                      <w:szCs w:val="18"/>
                    </w:rPr>
                    <w:t>Acerca desses fenômenos e à luz também da atual jurisprudência dos Tribunais Superiores, é correto afirmar que:</w:t>
                  </w:r>
                  <w:r>
                    <w:rPr>
                      <w:rFonts w:ascii="Book Antiqua" w:hAnsi="Book Antiqua" w:cs="Times New Roman"/>
                      <w:bCs/>
                      <w:iCs/>
                      <w:sz w:val="18"/>
                      <w:szCs w:val="18"/>
                    </w:rPr>
                    <w:t xml:space="preserve"> </w:t>
                  </w:r>
                  <w:r w:rsidRPr="00DB47BB">
                    <w:rPr>
                      <w:rFonts w:ascii="Book Antiqua" w:hAnsi="Book Antiqua" w:cs="Times New Roman"/>
                      <w:bCs/>
                      <w:iCs/>
                      <w:sz w:val="18"/>
                      <w:szCs w:val="18"/>
                    </w:rPr>
                    <w:t>nos tributos sujeitos a lançamento por homologação, quando a declaração é feita a menor, também com pagamento a menor do tributo devido, o prazo decadencial para o lançamento suplementar conta-se da ocorrência do fato gerador</w:t>
                  </w:r>
                  <w:r w:rsidRPr="00851ABC">
                    <w:rPr>
                      <w:rFonts w:ascii="Book Antiqua" w:hAnsi="Book Antiqua" w:cs="Times New Roman"/>
                      <w:bCs/>
                      <w:iCs/>
                      <w:sz w:val="18"/>
                      <w:szCs w:val="18"/>
                    </w:rPr>
                    <w:t xml:space="preserve">. </w:t>
                  </w:r>
                  <w:r w:rsidRPr="00851ABC">
                    <w:rPr>
                      <w:rFonts w:ascii="Book Antiqua" w:hAnsi="Book Antiqua" w:cs="Times New Roman"/>
                      <w:b/>
                      <w:iCs/>
                      <w:sz w:val="18"/>
                      <w:szCs w:val="18"/>
                    </w:rPr>
                    <w:t xml:space="preserve">BL: art. 150, §4º, CTN </w:t>
                  </w:r>
                  <w:r>
                    <w:rPr>
                      <w:rFonts w:ascii="Book Antiqua" w:hAnsi="Book Antiqua" w:cs="Times New Roman"/>
                      <w:b/>
                      <w:iCs/>
                      <w:sz w:val="18"/>
                      <w:szCs w:val="18"/>
                    </w:rPr>
                    <w:t>e Info 698, STJ</w:t>
                  </w:r>
                  <w:r w:rsidRPr="00851ABC">
                    <w:rPr>
                      <w:rFonts w:ascii="Book Antiqua" w:hAnsi="Book Antiqua" w:cs="Times New Roman"/>
                      <w:b/>
                      <w:iCs/>
                      <w:sz w:val="18"/>
                      <w:szCs w:val="18"/>
                    </w:rPr>
                    <w:t>.</w:t>
                  </w:r>
                </w:p>
              </w:tc>
            </w:tr>
          </w:tbl>
          <w:p w14:paraId="18E55804" w14:textId="77777777" w:rsidR="00851ABC" w:rsidRDefault="00851ABC" w:rsidP="00143E61">
            <w:pPr>
              <w:jc w:val="both"/>
              <w:rPr>
                <w:rFonts w:ascii="Book Antiqua" w:hAnsi="Book Antiqua" w:cs="Times New Roman"/>
                <w:b/>
                <w:iCs/>
                <w:sz w:val="19"/>
                <w:szCs w:val="19"/>
              </w:rPr>
            </w:pPr>
          </w:p>
          <w:p w14:paraId="58A63ACF" w14:textId="3ADE407F" w:rsidR="00D35F7C" w:rsidRPr="00D35F7C" w:rsidRDefault="00D35F7C" w:rsidP="00143E61">
            <w:pPr>
              <w:jc w:val="both"/>
              <w:rPr>
                <w:rFonts w:ascii="Book Antiqua" w:hAnsi="Book Antiqua" w:cs="Times New Roman"/>
                <w:iCs/>
                <w:sz w:val="19"/>
                <w:szCs w:val="19"/>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426D9">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TRF4-2022</w:t>
            </w:r>
            <w:r w:rsidR="009909F4">
              <w:rPr>
                <w:rFonts w:ascii="Book Antiqua" w:eastAsia="Times New Roman" w:hAnsi="Book Antiqua" w:cs="Times New Roman"/>
                <w:b/>
                <w:i/>
                <w:iCs/>
                <w:color w:val="FF0000"/>
                <w:sz w:val="19"/>
                <w:szCs w:val="19"/>
                <w:lang w:eastAsia="pt-BR"/>
              </w:rPr>
              <w:t>: #</w:t>
            </w:r>
            <w:r w:rsidR="009909F4" w:rsidRPr="009909F4">
              <w:rPr>
                <w:rFonts w:ascii="Book Antiqua" w:eastAsia="Times New Roman" w:hAnsi="Book Antiqua" w:cs="Times New Roman"/>
                <w:b/>
                <w:i/>
                <w:iCs/>
                <w:color w:val="FF0000"/>
                <w:sz w:val="19"/>
                <w:szCs w:val="19"/>
                <w:highlight w:val="green"/>
                <w:lang w:eastAsia="pt-BR"/>
              </w:rPr>
              <w:t>MPRJ-2024</w:t>
            </w:r>
            <w:r w:rsidR="009909F4">
              <w:rPr>
                <w:rFonts w:ascii="Book Antiqua" w:eastAsia="Times New Roman" w:hAnsi="Book Antiqua" w:cs="Times New Roman"/>
                <w:b/>
                <w:i/>
                <w:iCs/>
                <w:color w:val="FF0000"/>
                <w:sz w:val="19"/>
                <w:szCs w:val="19"/>
                <w:lang w:eastAsia="pt-BR"/>
              </w:rPr>
              <w:t>: #</w:t>
            </w:r>
            <w:r w:rsidR="009909F4" w:rsidRPr="009909F4">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
                <w:bCs/>
                <w:sz w:val="19"/>
                <w:szCs w:val="19"/>
                <w:lang w:eastAsia="pt-BR"/>
              </w:rPr>
              <w:t xml:space="preserve">: </w:t>
            </w:r>
            <w:r w:rsidRPr="00D35F7C">
              <w:rPr>
                <w:rFonts w:ascii="Book Antiqua" w:eastAsia="Times New Roman" w:hAnsi="Book Antiqua" w:cs="Times New Roman"/>
                <w:b/>
                <w:bCs/>
                <w:sz w:val="19"/>
                <w:szCs w:val="19"/>
                <w:lang w:eastAsia="pt-BR"/>
              </w:rPr>
              <w:t xml:space="preserve">Em se tratando de tributo sujeito a lançamento por homologação, caso não haja pagamento no prazo ou haja pagamento a menor, a </w:t>
            </w:r>
            <w:r w:rsidRPr="00D35F7C">
              <w:rPr>
                <w:rFonts w:ascii="Book Antiqua" w:eastAsia="Times New Roman" w:hAnsi="Book Antiqua" w:cs="Times New Roman"/>
                <w:b/>
                <w:bCs/>
                <w:sz w:val="19"/>
                <w:szCs w:val="19"/>
                <w:highlight w:val="yellow"/>
                <w:lang w:eastAsia="pt-BR"/>
              </w:rPr>
              <w:t>Fazenda Pública deve efetuar o lançamento do tributo de ofício, sendo certo que o valor declarado pode ser imediatamente inscrito em dívida ativa, tornando-se exigível, independentemente de procedimento administrativo ou de notificação do contribuinte</w:t>
            </w:r>
            <w:r w:rsidRPr="00D35F7C">
              <w:rPr>
                <w:rFonts w:ascii="Book Antiqua" w:eastAsia="Times New Roman" w:hAnsi="Book Antiqua" w:cs="Times New Roman"/>
                <w:b/>
                <w:bCs/>
                <w:sz w:val="19"/>
                <w:szCs w:val="19"/>
                <w:lang w:eastAsia="pt-BR"/>
              </w:rPr>
              <w:t>. Nesse sentido: AgRg no Ag 1337778/MG, Rel. Min</w:t>
            </w:r>
            <w:r>
              <w:rPr>
                <w:rFonts w:ascii="Book Antiqua" w:eastAsia="Times New Roman" w:hAnsi="Book Antiqua" w:cs="Times New Roman"/>
                <w:b/>
                <w:bCs/>
                <w:sz w:val="19"/>
                <w:szCs w:val="19"/>
                <w:lang w:eastAsia="pt-BR"/>
              </w:rPr>
              <w:t>.</w:t>
            </w:r>
            <w:r w:rsidRPr="00D35F7C">
              <w:rPr>
                <w:rFonts w:ascii="Book Antiqua" w:eastAsia="Times New Roman" w:hAnsi="Book Antiqua" w:cs="Times New Roman"/>
                <w:b/>
                <w:bCs/>
                <w:sz w:val="19"/>
                <w:szCs w:val="19"/>
                <w:lang w:eastAsia="pt-BR"/>
              </w:rPr>
              <w:t xml:space="preserve"> Herman Benjamin, </w:t>
            </w:r>
            <w:r>
              <w:rPr>
                <w:rFonts w:ascii="Book Antiqua" w:eastAsia="Times New Roman" w:hAnsi="Book Antiqua" w:cs="Times New Roman"/>
                <w:b/>
                <w:bCs/>
                <w:sz w:val="19"/>
                <w:szCs w:val="19"/>
                <w:lang w:eastAsia="pt-BR"/>
              </w:rPr>
              <w:t>2ª</w:t>
            </w:r>
            <w:r w:rsidRPr="00D35F7C">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D35F7C">
              <w:rPr>
                <w:rFonts w:ascii="Book Antiqua" w:eastAsia="Times New Roman" w:hAnsi="Book Antiqua" w:cs="Times New Roman"/>
                <w:b/>
                <w:bCs/>
                <w:sz w:val="19"/>
                <w:szCs w:val="19"/>
                <w:lang w:eastAsia="pt-BR"/>
              </w:rPr>
              <w:t>, DJe 3/2/11; REsp 658066/SP, Rel. Min</w:t>
            </w:r>
            <w:r>
              <w:rPr>
                <w:rFonts w:ascii="Book Antiqua" w:eastAsia="Times New Roman" w:hAnsi="Book Antiqua" w:cs="Times New Roman"/>
                <w:b/>
                <w:bCs/>
                <w:sz w:val="19"/>
                <w:szCs w:val="19"/>
                <w:lang w:eastAsia="pt-BR"/>
              </w:rPr>
              <w:t>.</w:t>
            </w:r>
            <w:r w:rsidRPr="00D35F7C">
              <w:rPr>
                <w:rFonts w:ascii="Book Antiqua" w:eastAsia="Times New Roman" w:hAnsi="Book Antiqua" w:cs="Times New Roman"/>
                <w:b/>
                <w:bCs/>
                <w:sz w:val="19"/>
                <w:szCs w:val="19"/>
                <w:lang w:eastAsia="pt-BR"/>
              </w:rPr>
              <w:t xml:space="preserve"> Denise Arruda, </w:t>
            </w:r>
            <w:r>
              <w:rPr>
                <w:rFonts w:ascii="Book Antiqua" w:eastAsia="Times New Roman" w:hAnsi="Book Antiqua" w:cs="Times New Roman"/>
                <w:b/>
                <w:bCs/>
                <w:sz w:val="19"/>
                <w:szCs w:val="19"/>
                <w:lang w:eastAsia="pt-BR"/>
              </w:rPr>
              <w:t>1ª</w:t>
            </w:r>
            <w:r w:rsidRPr="00D35F7C">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D35F7C">
              <w:rPr>
                <w:rFonts w:ascii="Book Antiqua" w:eastAsia="Times New Roman" w:hAnsi="Book Antiqua" w:cs="Times New Roman"/>
                <w:b/>
                <w:bCs/>
                <w:sz w:val="19"/>
                <w:szCs w:val="19"/>
                <w:lang w:eastAsia="pt-BR"/>
              </w:rPr>
              <w:t>, DJ 14/6/07</w:t>
            </w:r>
            <w:r>
              <w:rPr>
                <w:rFonts w:ascii="Book Antiqua" w:eastAsia="Times New Roman" w:hAnsi="Book Antiqua" w:cs="Times New Roman"/>
                <w:b/>
                <w:bCs/>
                <w:sz w:val="19"/>
                <w:szCs w:val="19"/>
                <w:lang w:eastAsia="pt-BR"/>
              </w:rPr>
              <w:t>.</w:t>
            </w:r>
            <w:r w:rsidRPr="00D35F7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2ª T., </w:t>
            </w:r>
            <w:r w:rsidRPr="00D35F7C">
              <w:rPr>
                <w:rFonts w:ascii="Book Antiqua" w:eastAsia="Times New Roman" w:hAnsi="Book Antiqua" w:cs="Times New Roman"/>
                <w:sz w:val="19"/>
                <w:szCs w:val="19"/>
                <w:lang w:eastAsia="pt-BR"/>
              </w:rPr>
              <w:t xml:space="preserve">AgInt nos EDcl no REsp 1.769.490/TO, </w:t>
            </w:r>
            <w:r>
              <w:rPr>
                <w:rFonts w:ascii="Book Antiqua" w:eastAsia="Times New Roman" w:hAnsi="Book Antiqua" w:cs="Times New Roman"/>
                <w:sz w:val="19"/>
                <w:szCs w:val="19"/>
                <w:lang w:eastAsia="pt-BR"/>
              </w:rPr>
              <w:t>R</w:t>
            </w:r>
            <w:r w:rsidRPr="00D35F7C">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D35F7C">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D35F7C">
              <w:rPr>
                <w:rFonts w:ascii="Book Antiqua" w:eastAsia="Times New Roman" w:hAnsi="Book Antiqua" w:cs="Times New Roman"/>
                <w:sz w:val="19"/>
                <w:szCs w:val="19"/>
                <w:lang w:eastAsia="pt-BR"/>
              </w:rPr>
              <w:t xml:space="preserve"> Herman Benjamin, j</w:t>
            </w:r>
            <w:r>
              <w:rPr>
                <w:rFonts w:ascii="Book Antiqua" w:eastAsia="Times New Roman" w:hAnsi="Book Antiqua" w:cs="Times New Roman"/>
                <w:sz w:val="19"/>
                <w:szCs w:val="19"/>
                <w:lang w:eastAsia="pt-BR"/>
              </w:rPr>
              <w:t>.</w:t>
            </w:r>
            <w:r w:rsidRPr="00D35F7C">
              <w:rPr>
                <w:rFonts w:ascii="Book Antiqua" w:eastAsia="Times New Roman" w:hAnsi="Book Antiqua" w:cs="Times New Roman"/>
                <w:sz w:val="19"/>
                <w:szCs w:val="19"/>
                <w:lang w:eastAsia="pt-BR"/>
              </w:rPr>
              <w:t xml:space="preserve"> 27/8/19</w:t>
            </w:r>
            <w:r>
              <w:rPr>
                <w:rFonts w:ascii="Book Antiqua" w:eastAsia="Times New Roman" w:hAnsi="Book Antiqua" w:cs="Times New Roman"/>
                <w:sz w:val="19"/>
                <w:szCs w:val="19"/>
                <w:lang w:eastAsia="pt-BR"/>
              </w:rPr>
              <w:t>.</w:t>
            </w:r>
          </w:p>
          <w:p w14:paraId="1739F520" w14:textId="77777777" w:rsidR="00D35F7C" w:rsidRDefault="00D35F7C" w:rsidP="00143E61">
            <w:pPr>
              <w:jc w:val="both"/>
              <w:rPr>
                <w:rFonts w:ascii="Book Antiqua" w:hAnsi="Book Antiqua" w:cs="Times New Roman"/>
                <w:b/>
                <w:iCs/>
                <w:sz w:val="19"/>
                <w:szCs w:val="19"/>
              </w:rPr>
            </w:pPr>
          </w:p>
          <w:p w14:paraId="78A0E9B7" w14:textId="22593760" w:rsidR="005426D9" w:rsidRDefault="00BC5577" w:rsidP="005426D9">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426D9">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5426D9">
              <w:rPr>
                <w:rFonts w:ascii="Book Antiqua" w:eastAsia="Times New Roman" w:hAnsi="Book Antiqua" w:cs="Times New Roman"/>
                <w:b/>
                <w:i/>
                <w:iCs/>
                <w:color w:val="FF0000"/>
                <w:sz w:val="19"/>
                <w:szCs w:val="19"/>
                <w:highlight w:val="green"/>
                <w:lang w:eastAsia="pt-BR"/>
              </w:rPr>
              <w:t>STJ</w:t>
            </w:r>
            <w:r w:rsidR="00851ABC">
              <w:rPr>
                <w:rFonts w:ascii="Book Antiqua" w:eastAsia="Times New Roman" w:hAnsi="Book Antiqua" w:cs="Times New Roman"/>
                <w:b/>
                <w:i/>
                <w:iCs/>
                <w:color w:val="FF0000"/>
                <w:sz w:val="19"/>
                <w:szCs w:val="19"/>
                <w:lang w:eastAsia="pt-BR"/>
              </w:rPr>
              <w:t>: #</w:t>
            </w:r>
            <w:r w:rsidR="00851ABC" w:rsidRPr="00851ABC">
              <w:rPr>
                <w:rFonts w:ascii="Book Antiqua" w:eastAsia="Times New Roman" w:hAnsi="Book Antiqua" w:cs="Times New Roman"/>
                <w:b/>
                <w:i/>
                <w:iCs/>
                <w:color w:val="FF0000"/>
                <w:sz w:val="19"/>
                <w:szCs w:val="19"/>
                <w:highlight w:val="green"/>
                <w:lang w:eastAsia="pt-BR"/>
              </w:rPr>
              <w:t>TJRJ-2019</w:t>
            </w:r>
            <w:r w:rsidR="00851ABC">
              <w:rPr>
                <w:rFonts w:ascii="Book Antiqua" w:eastAsia="Times New Roman" w:hAnsi="Book Antiqua" w:cs="Times New Roman"/>
                <w:b/>
                <w:i/>
                <w:iCs/>
                <w:color w:val="FF0000"/>
                <w:sz w:val="19"/>
                <w:szCs w:val="19"/>
                <w:lang w:eastAsia="pt-BR"/>
              </w:rPr>
              <w:t>: #</w:t>
            </w:r>
            <w:r w:rsidR="00851ABC" w:rsidRPr="00851ABC">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sidR="00143E61">
              <w:rPr>
                <w:rFonts w:ascii="Book Antiqua" w:eastAsia="Times New Roman" w:hAnsi="Book Antiqua" w:cs="Times New Roman"/>
                <w:sz w:val="19"/>
                <w:szCs w:val="19"/>
                <w:lang w:eastAsia="pt-BR"/>
              </w:rPr>
              <w:t xml:space="preserve"> </w:t>
            </w:r>
            <w:r w:rsidR="005426D9" w:rsidRPr="00BC5577">
              <w:rPr>
                <w:rFonts w:ascii="Book Antiqua" w:eastAsia="Times New Roman" w:hAnsi="Book Antiqua" w:cs="Times New Roman"/>
                <w:b/>
                <w:bCs/>
                <w:sz w:val="19"/>
                <w:szCs w:val="19"/>
                <w:highlight w:val="yellow"/>
                <w:lang w:eastAsia="pt-BR"/>
              </w:rPr>
              <w:t>No caso em tela</w:t>
            </w:r>
            <w:r w:rsidR="005426D9" w:rsidRPr="005426D9">
              <w:rPr>
                <w:rFonts w:ascii="Book Antiqua" w:eastAsia="Times New Roman" w:hAnsi="Book Antiqua" w:cs="Times New Roman"/>
                <w:sz w:val="19"/>
                <w:szCs w:val="19"/>
                <w:lang w:eastAsia="pt-BR"/>
              </w:rPr>
              <w:t>, a empresa ABC Ltda. pagou valor menor do que o devido. Vale lembrar que o ISS</w:t>
            </w:r>
            <w:r w:rsidR="005426D9">
              <w:rPr>
                <w:rFonts w:ascii="Book Antiqua" w:eastAsia="Times New Roman" w:hAnsi="Book Antiqua" w:cs="Times New Roman"/>
                <w:sz w:val="19"/>
                <w:szCs w:val="19"/>
                <w:lang w:eastAsia="pt-BR"/>
              </w:rPr>
              <w:t>QN</w:t>
            </w:r>
            <w:r w:rsidR="005426D9" w:rsidRPr="005426D9">
              <w:rPr>
                <w:rFonts w:ascii="Book Antiqua" w:eastAsia="Times New Roman" w:hAnsi="Book Antiqua" w:cs="Times New Roman"/>
                <w:sz w:val="19"/>
                <w:szCs w:val="19"/>
                <w:lang w:eastAsia="pt-BR"/>
              </w:rPr>
              <w:t xml:space="preserve"> é um tributo sujeito ao lançamento por homologação</w:t>
            </w:r>
            <w:r w:rsidR="005426D9">
              <w:rPr>
                <w:rFonts w:ascii="Book Antiqua" w:eastAsia="Times New Roman" w:hAnsi="Book Antiqua" w:cs="Times New Roman"/>
                <w:sz w:val="19"/>
                <w:szCs w:val="19"/>
                <w:lang w:eastAsia="pt-BR"/>
              </w:rPr>
              <w:t>, ou seja,</w:t>
            </w:r>
            <w:r w:rsidR="005426D9" w:rsidRPr="005426D9">
              <w:rPr>
                <w:rFonts w:ascii="Book Antiqua" w:eastAsia="Times New Roman" w:hAnsi="Book Antiqua" w:cs="Times New Roman"/>
                <w:sz w:val="19"/>
                <w:szCs w:val="19"/>
                <w:lang w:eastAsia="pt-BR"/>
              </w:rPr>
              <w:t xml:space="preserve"> a partir do momento em que o contribuinte efetuou o pagamento de R$ 100,00, o Fisco passou a ter um prazo de 5 anos, a contar da data do fato gerador (art. 150, § 4º, CTN), para efetuar a homologação do recolhimento realizado ou o lançamento suplementar do valor de R$ 4.900,00, sob pena de operar-se a decadência.</w:t>
            </w:r>
            <w:r>
              <w:rPr>
                <w:rFonts w:ascii="Book Antiqua" w:eastAsia="Times New Roman" w:hAnsi="Book Antiqua" w:cs="Times New Roman"/>
                <w:sz w:val="19"/>
                <w:szCs w:val="19"/>
                <w:lang w:eastAsia="pt-BR"/>
              </w:rPr>
              <w:t xml:space="preserve"> Nesse sentido, Dizer o Direito lenciona que </w:t>
            </w:r>
            <w:r w:rsidRPr="00BC5577">
              <w:rPr>
                <w:rFonts w:ascii="Book Antiqua" w:eastAsia="Times New Roman" w:hAnsi="Book Antiqua" w:cs="Times New Roman"/>
                <w:i/>
                <w:iCs/>
                <w:sz w:val="19"/>
                <w:szCs w:val="19"/>
                <w:lang w:eastAsia="pt-BR"/>
              </w:rPr>
              <w:t>“</w:t>
            </w:r>
            <w:r w:rsidRPr="00BC5577">
              <w:rPr>
                <w:rFonts w:ascii="Book Antiqua" w:eastAsia="Times New Roman" w:hAnsi="Book Antiqua" w:cs="Times New Roman"/>
                <w:b/>
                <w:bCs/>
                <w:i/>
                <w:iCs/>
                <w:sz w:val="19"/>
                <w:szCs w:val="19"/>
                <w:shd w:val="clear" w:color="auto" w:fill="F7CAAC" w:themeFill="accent2" w:themeFillTint="66"/>
                <w:lang w:eastAsia="pt-BR"/>
              </w:rPr>
              <w:t xml:space="preserve">em caso de </w:t>
            </w:r>
            <w:r w:rsidRPr="00BC5577">
              <w:rPr>
                <w:rFonts w:ascii="Book Antiqua" w:eastAsia="Times New Roman" w:hAnsi="Book Antiqua" w:cs="Times New Roman"/>
                <w:b/>
                <w:bCs/>
                <w:i/>
                <w:iCs/>
                <w:sz w:val="19"/>
                <w:szCs w:val="19"/>
                <w:shd w:val="clear" w:color="auto" w:fill="F7CAAC" w:themeFill="accent2" w:themeFillTint="66"/>
                <w:lang w:eastAsia="pt-BR"/>
              </w:rPr>
              <w:lastRenderedPageBreak/>
              <w:t>pagamento menor</w:t>
            </w:r>
            <w:r w:rsidRPr="00BC5577">
              <w:rPr>
                <w:rFonts w:ascii="Book Antiqua" w:eastAsia="Times New Roman" w:hAnsi="Book Antiqua" w:cs="Times New Roman"/>
                <w:i/>
                <w:iCs/>
                <w:sz w:val="19"/>
                <w:szCs w:val="19"/>
                <w:lang w:eastAsia="pt-BR"/>
              </w:rPr>
              <w:t xml:space="preserve"> </w:t>
            </w:r>
            <w:r w:rsidRPr="00BC5577">
              <w:rPr>
                <w:rFonts w:ascii="Book Antiqua" w:eastAsia="Times New Roman" w:hAnsi="Book Antiqua" w:cs="Times New Roman"/>
                <w:b/>
                <w:bCs/>
                <w:i/>
                <w:iCs/>
                <w:sz w:val="19"/>
                <w:szCs w:val="19"/>
                <w:highlight w:val="yellow"/>
                <w:lang w:eastAsia="pt-BR"/>
              </w:rPr>
              <w:t>do que o devido</w:t>
            </w:r>
            <w:r w:rsidRPr="00BC5577">
              <w:rPr>
                <w:rFonts w:ascii="Book Antiqua" w:eastAsia="Times New Roman" w:hAnsi="Book Antiqua" w:cs="Times New Roman"/>
                <w:i/>
                <w:iCs/>
                <w:sz w:val="19"/>
                <w:szCs w:val="19"/>
                <w:lang w:eastAsia="pt-BR"/>
              </w:rPr>
              <w:t xml:space="preserve">, </w:t>
            </w:r>
            <w:r w:rsidRPr="00BC5577">
              <w:rPr>
                <w:rFonts w:ascii="Book Antiqua" w:eastAsia="Times New Roman" w:hAnsi="Book Antiqua" w:cs="Times New Roman"/>
                <w:b/>
                <w:bCs/>
                <w:i/>
                <w:iCs/>
                <w:sz w:val="19"/>
                <w:szCs w:val="19"/>
                <w:highlight w:val="yellow"/>
                <w:lang w:eastAsia="pt-BR"/>
              </w:rPr>
              <w:t>o Fisco possui</w:t>
            </w:r>
            <w:r w:rsidRPr="00BC5577">
              <w:rPr>
                <w:rFonts w:ascii="Book Antiqua" w:eastAsia="Times New Roman" w:hAnsi="Book Antiqua" w:cs="Times New Roman"/>
                <w:i/>
                <w:iCs/>
                <w:sz w:val="19"/>
                <w:szCs w:val="19"/>
                <w:lang w:eastAsia="pt-BR"/>
              </w:rPr>
              <w:t xml:space="preserve"> </w:t>
            </w:r>
            <w:r w:rsidRPr="00BC5577">
              <w:rPr>
                <w:rFonts w:ascii="Book Antiqua" w:eastAsia="Times New Roman" w:hAnsi="Book Antiqua" w:cs="Times New Roman"/>
                <w:b/>
                <w:bCs/>
                <w:i/>
                <w:iCs/>
                <w:sz w:val="19"/>
                <w:szCs w:val="19"/>
                <w:highlight w:val="green"/>
                <w:lang w:eastAsia="pt-BR"/>
              </w:rPr>
              <w:t>um prazo de 5 anos</w:t>
            </w:r>
            <w:r w:rsidRPr="00BC5577">
              <w:rPr>
                <w:rFonts w:ascii="Book Antiqua" w:eastAsia="Times New Roman" w:hAnsi="Book Antiqua" w:cs="Times New Roman"/>
                <w:i/>
                <w:iCs/>
                <w:sz w:val="19"/>
                <w:szCs w:val="19"/>
                <w:lang w:eastAsia="pt-BR"/>
              </w:rPr>
              <w:t xml:space="preserve"> </w:t>
            </w:r>
            <w:r w:rsidRPr="00BC5577">
              <w:rPr>
                <w:rFonts w:ascii="Book Antiqua" w:eastAsia="Times New Roman" w:hAnsi="Book Antiqua" w:cs="Times New Roman"/>
                <w:b/>
                <w:bCs/>
                <w:i/>
                <w:iCs/>
                <w:sz w:val="19"/>
                <w:szCs w:val="19"/>
                <w:highlight w:val="yellow"/>
                <w:lang w:eastAsia="pt-BR"/>
              </w:rPr>
              <w:t>para apurar</w:t>
            </w:r>
            <w:r w:rsidRPr="00BC5577">
              <w:rPr>
                <w:rFonts w:ascii="Book Antiqua" w:eastAsia="Times New Roman" w:hAnsi="Book Antiqua" w:cs="Times New Roman"/>
                <w:i/>
                <w:iCs/>
                <w:sz w:val="19"/>
                <w:szCs w:val="19"/>
                <w:lang w:eastAsia="pt-BR"/>
              </w:rPr>
              <w:t xml:space="preserve"> </w:t>
            </w:r>
            <w:r w:rsidRPr="00BC5577">
              <w:rPr>
                <w:rFonts w:ascii="Book Antiqua" w:eastAsia="Times New Roman" w:hAnsi="Book Antiqua" w:cs="Times New Roman"/>
                <w:b/>
                <w:bCs/>
                <w:i/>
                <w:iCs/>
                <w:sz w:val="19"/>
                <w:szCs w:val="19"/>
                <w:highlight w:val="green"/>
                <w:lang w:eastAsia="pt-BR"/>
              </w:rPr>
              <w:t>eventual diferença nos valores recolhidos</w:t>
            </w:r>
            <w:r w:rsidRPr="00BC5577">
              <w:rPr>
                <w:rFonts w:ascii="Book Antiqua" w:eastAsia="Times New Roman" w:hAnsi="Book Antiqua" w:cs="Times New Roman"/>
                <w:i/>
                <w:iCs/>
                <w:sz w:val="19"/>
                <w:szCs w:val="19"/>
                <w:lang w:eastAsia="pt-BR"/>
              </w:rPr>
              <w:t xml:space="preserve"> e </w:t>
            </w:r>
            <w:r w:rsidRPr="00BC5577">
              <w:rPr>
                <w:rFonts w:ascii="Book Antiqua" w:eastAsia="Times New Roman" w:hAnsi="Book Antiqua" w:cs="Times New Roman"/>
                <w:b/>
                <w:bCs/>
                <w:i/>
                <w:iCs/>
                <w:sz w:val="19"/>
                <w:szCs w:val="19"/>
                <w:highlight w:val="green"/>
                <w:lang w:eastAsia="pt-BR"/>
              </w:rPr>
              <w:t>efetuar, de ofício, o lançamento suplementar daquilo que faltar</w:t>
            </w:r>
            <w:r w:rsidRPr="00BC5577">
              <w:rPr>
                <w:rFonts w:ascii="Book Antiqua" w:eastAsia="Times New Roman" w:hAnsi="Book Antiqua" w:cs="Times New Roman"/>
                <w:i/>
                <w:iCs/>
                <w:sz w:val="19"/>
                <w:szCs w:val="19"/>
                <w:lang w:eastAsia="pt-BR"/>
              </w:rPr>
              <w:t>. Esse prazo de 5 anos é contado do dia em que ocorreu o fato gerador, na forma do § 4º do art. 150”</w:t>
            </w:r>
            <w:r>
              <w:rPr>
                <w:rFonts w:ascii="Book Antiqua" w:eastAsia="Times New Roman" w:hAnsi="Book Antiqua" w:cs="Times New Roman"/>
                <w:sz w:val="19"/>
                <w:szCs w:val="19"/>
                <w:lang w:eastAsia="pt-BR"/>
              </w:rPr>
              <w:t>. Dito de outro modo</w:t>
            </w:r>
            <w:r w:rsidRPr="00BC5577">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com base nas informações trazidas no </w:t>
            </w:r>
            <w:r w:rsidRPr="00BC5577">
              <w:rPr>
                <w:rFonts w:ascii="Book Antiqua" w:eastAsia="Times New Roman" w:hAnsi="Book Antiqua" w:cs="Times New Roman"/>
                <w:sz w:val="19"/>
                <w:szCs w:val="19"/>
                <w:lang w:eastAsia="pt-BR"/>
              </w:rPr>
              <w:t xml:space="preserve">enunciado, </w:t>
            </w:r>
            <w:r w:rsidRPr="00BC5577">
              <w:rPr>
                <w:rFonts w:ascii="Book Antiqua" w:eastAsia="Times New Roman" w:hAnsi="Book Antiqua" w:cs="Times New Roman"/>
                <w:b/>
                <w:bCs/>
                <w:sz w:val="19"/>
                <w:szCs w:val="19"/>
                <w:highlight w:val="yellow"/>
                <w:lang w:eastAsia="pt-BR"/>
              </w:rPr>
              <w:t>o Fisco deveria efetuar, necessariamente</w:t>
            </w:r>
            <w:r>
              <w:rPr>
                <w:rFonts w:ascii="Book Antiqua" w:eastAsia="Times New Roman" w:hAnsi="Book Antiqua" w:cs="Times New Roman"/>
                <w:sz w:val="19"/>
                <w:szCs w:val="19"/>
                <w:lang w:eastAsia="pt-BR"/>
              </w:rPr>
              <w:t>,</w:t>
            </w:r>
            <w:r w:rsidRPr="00BC5577">
              <w:rPr>
                <w:rFonts w:ascii="Book Antiqua" w:eastAsia="Times New Roman" w:hAnsi="Book Antiqua" w:cs="Times New Roman"/>
                <w:sz w:val="19"/>
                <w:szCs w:val="19"/>
                <w:lang w:eastAsia="pt-BR"/>
              </w:rPr>
              <w:t xml:space="preserve"> o </w:t>
            </w:r>
            <w:r w:rsidRPr="00BC5577">
              <w:rPr>
                <w:rFonts w:ascii="Book Antiqua" w:eastAsia="Times New Roman" w:hAnsi="Book Antiqua" w:cs="Times New Roman"/>
                <w:b/>
                <w:bCs/>
                <w:sz w:val="19"/>
                <w:szCs w:val="19"/>
                <w:shd w:val="clear" w:color="auto" w:fill="F7CAAC" w:themeFill="accent2" w:themeFillTint="66"/>
                <w:lang w:eastAsia="pt-BR"/>
              </w:rPr>
              <w:t>lançamento suplementar</w:t>
            </w:r>
            <w:r w:rsidRPr="00BC5577">
              <w:rPr>
                <w:rFonts w:ascii="Book Antiqua" w:eastAsia="Times New Roman" w:hAnsi="Book Antiqua" w:cs="Times New Roman"/>
                <w:sz w:val="19"/>
                <w:szCs w:val="19"/>
                <w:lang w:eastAsia="pt-BR"/>
              </w:rPr>
              <w:t xml:space="preserve"> </w:t>
            </w:r>
            <w:r w:rsidRPr="00BC5577">
              <w:rPr>
                <w:rFonts w:ascii="Book Antiqua" w:eastAsia="Times New Roman" w:hAnsi="Book Antiqua" w:cs="Times New Roman"/>
                <w:b/>
                <w:bCs/>
                <w:sz w:val="19"/>
                <w:szCs w:val="19"/>
                <w:highlight w:val="green"/>
                <w:lang w:eastAsia="pt-BR"/>
              </w:rPr>
              <w:t>de R$ 4.900,00</w:t>
            </w:r>
            <w:r w:rsidRPr="00BC5577">
              <w:rPr>
                <w:rFonts w:ascii="Book Antiqua" w:eastAsia="Times New Roman" w:hAnsi="Book Antiqua" w:cs="Times New Roman"/>
                <w:sz w:val="19"/>
                <w:szCs w:val="19"/>
                <w:lang w:eastAsia="pt-BR"/>
              </w:rPr>
              <w:t xml:space="preserve">, sendo que </w:t>
            </w:r>
            <w:r>
              <w:rPr>
                <w:rFonts w:ascii="Book Antiqua" w:eastAsia="Times New Roman" w:hAnsi="Book Antiqua" w:cs="Times New Roman"/>
                <w:sz w:val="19"/>
                <w:szCs w:val="19"/>
                <w:lang w:eastAsia="pt-BR"/>
              </w:rPr>
              <w:t>esse</w:t>
            </w:r>
            <w:r w:rsidRPr="00BC5577">
              <w:rPr>
                <w:rFonts w:ascii="Book Antiqua" w:eastAsia="Times New Roman" w:hAnsi="Book Antiqua" w:cs="Times New Roman"/>
                <w:sz w:val="19"/>
                <w:szCs w:val="19"/>
                <w:lang w:eastAsia="pt-BR"/>
              </w:rPr>
              <w:t xml:space="preserve"> prazo</w:t>
            </w:r>
            <w:r>
              <w:rPr>
                <w:rFonts w:ascii="Book Antiqua" w:eastAsia="Times New Roman" w:hAnsi="Book Antiqua" w:cs="Times New Roman"/>
                <w:sz w:val="19"/>
                <w:szCs w:val="19"/>
                <w:lang w:eastAsia="pt-BR"/>
              </w:rPr>
              <w:t xml:space="preserve"> de 5 anos</w:t>
            </w:r>
            <w:r w:rsidRPr="00BC5577">
              <w:rPr>
                <w:rFonts w:ascii="Book Antiqua" w:eastAsia="Times New Roman" w:hAnsi="Book Antiqua" w:cs="Times New Roman"/>
                <w:sz w:val="19"/>
                <w:szCs w:val="19"/>
                <w:lang w:eastAsia="pt-BR"/>
              </w:rPr>
              <w:t xml:space="preserve"> para se efetuar </w:t>
            </w:r>
            <w:r>
              <w:rPr>
                <w:rFonts w:ascii="Book Antiqua" w:eastAsia="Times New Roman" w:hAnsi="Book Antiqua" w:cs="Times New Roman"/>
                <w:sz w:val="19"/>
                <w:szCs w:val="19"/>
                <w:lang w:eastAsia="pt-BR"/>
              </w:rPr>
              <w:t xml:space="preserve">o </w:t>
            </w:r>
            <w:r w:rsidRPr="00BC5577">
              <w:rPr>
                <w:rFonts w:ascii="Book Antiqua" w:eastAsia="Times New Roman" w:hAnsi="Book Antiqua" w:cs="Times New Roman"/>
                <w:sz w:val="19"/>
                <w:szCs w:val="19"/>
                <w:lang w:eastAsia="pt-BR"/>
              </w:rPr>
              <w:t xml:space="preserve">lançamento </w:t>
            </w:r>
            <w:r w:rsidRPr="00BC5577">
              <w:rPr>
                <w:rFonts w:ascii="Book Antiqua" w:eastAsia="Times New Roman" w:hAnsi="Book Antiqua" w:cs="Times New Roman"/>
                <w:b/>
                <w:bCs/>
                <w:sz w:val="19"/>
                <w:szCs w:val="19"/>
                <w:highlight w:val="green"/>
                <w:lang w:eastAsia="pt-BR"/>
              </w:rPr>
              <w:t>estará sujeito à decadência</w:t>
            </w:r>
            <w:r w:rsidRPr="00BC557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Por fim, cumpre ressaltar que, </w:t>
            </w:r>
            <w:r w:rsidRPr="00225E8E">
              <w:rPr>
                <w:rFonts w:ascii="Book Antiqua" w:eastAsia="Times New Roman" w:hAnsi="Book Antiqua" w:cs="Times New Roman"/>
                <w:sz w:val="19"/>
                <w:szCs w:val="19"/>
                <w:lang w:eastAsia="pt-BR"/>
              </w:rPr>
              <w:t>de fato</w:t>
            </w:r>
            <w:r>
              <w:rPr>
                <w:rFonts w:ascii="Book Antiqua" w:eastAsia="Times New Roman" w:hAnsi="Book Antiqua" w:cs="Times New Roman"/>
                <w:sz w:val="19"/>
                <w:szCs w:val="19"/>
                <w:lang w:eastAsia="pt-BR"/>
              </w:rPr>
              <w:t>,</w:t>
            </w:r>
            <w:r w:rsidRPr="00225E8E">
              <w:rPr>
                <w:rFonts w:ascii="Book Antiqua" w:eastAsia="Times New Roman" w:hAnsi="Book Antiqua" w:cs="Times New Roman"/>
                <w:sz w:val="19"/>
                <w:szCs w:val="19"/>
                <w:lang w:eastAsia="pt-BR"/>
              </w:rPr>
              <w:t xml:space="preserve"> o entendimento do STJ é o de que, em caso de pagamento parcial, o fisco realiza a homologação do que foi pago e procede ao lançamento da diferença, obedecendo-se o prazo decadencial de 05 anos, a contar da data do fato gerador, conforme previsão do art. 150, §4º</w:t>
            </w:r>
            <w:r>
              <w:rPr>
                <w:rFonts w:ascii="Book Antiqua" w:eastAsia="Times New Roman" w:hAnsi="Book Antiqua" w:cs="Times New Roman"/>
                <w:sz w:val="19"/>
                <w:szCs w:val="19"/>
                <w:lang w:eastAsia="pt-BR"/>
              </w:rPr>
              <w:t xml:space="preserve"> do CTN. Nesse sentido, colaciona-se julgados recentes da Corte: </w:t>
            </w:r>
            <w:r w:rsidRPr="00225E8E">
              <w:rPr>
                <w:rFonts w:ascii="Book Antiqua" w:eastAsia="Times New Roman" w:hAnsi="Book Antiqua" w:cs="Times New Roman"/>
                <w:i/>
                <w:iCs/>
                <w:sz w:val="19"/>
                <w:szCs w:val="19"/>
                <w:lang w:eastAsia="pt-BR"/>
              </w:rPr>
              <w:t>“</w:t>
            </w:r>
            <w:r>
              <w:rPr>
                <w:rFonts w:ascii="Book Antiqua" w:eastAsia="Times New Roman" w:hAnsi="Book Antiqua" w:cs="Times New Roman"/>
                <w:i/>
                <w:iCs/>
                <w:sz w:val="19"/>
                <w:szCs w:val="19"/>
                <w:lang w:eastAsia="pt-BR"/>
              </w:rPr>
              <w:t xml:space="preserve">(...) </w:t>
            </w:r>
            <w:r w:rsidRPr="00225E8E">
              <w:rPr>
                <w:rFonts w:ascii="Book Antiqua" w:eastAsia="Times New Roman" w:hAnsi="Book Antiqua" w:cs="Times New Roman"/>
                <w:b/>
                <w:bCs/>
                <w:i/>
                <w:iCs/>
                <w:sz w:val="19"/>
                <w:szCs w:val="19"/>
                <w:highlight w:val="yellow"/>
                <w:lang w:eastAsia="pt-BR"/>
              </w:rPr>
              <w:t>Segundo entendimento do STJ</w:t>
            </w:r>
            <w:r w:rsidRPr="00225E8E">
              <w:rPr>
                <w:rFonts w:ascii="Book Antiqua" w:eastAsia="Times New Roman" w:hAnsi="Book Antiqua" w:cs="Times New Roman"/>
                <w:i/>
                <w:iCs/>
                <w:sz w:val="19"/>
                <w:szCs w:val="19"/>
                <w:lang w:eastAsia="pt-BR"/>
              </w:rPr>
              <w:t xml:space="preserve">, na hipótese de ausência de pagamento de tributo sujeito a lançamento por homologação - como é o ICMS -, o prazo decadencial para lançamento do crédito segue a regra do art. 173, I, do CTN. Mesma regra incide em caso de descumprimento de obrigações acessórias. Entretanto, </w:t>
            </w:r>
            <w:r w:rsidRPr="00225E8E">
              <w:rPr>
                <w:rFonts w:ascii="Book Antiqua" w:eastAsia="Times New Roman" w:hAnsi="Book Antiqua" w:cs="Times New Roman"/>
                <w:b/>
                <w:bCs/>
                <w:i/>
                <w:iCs/>
                <w:sz w:val="19"/>
                <w:szCs w:val="19"/>
                <w:highlight w:val="yellow"/>
                <w:lang w:eastAsia="pt-BR"/>
              </w:rPr>
              <w:t>no caso de pagamento antecipado</w:t>
            </w:r>
            <w:r w:rsidRPr="00225E8E">
              <w:rPr>
                <w:rFonts w:ascii="Book Antiqua" w:eastAsia="Times New Roman" w:hAnsi="Book Antiqua" w:cs="Times New Roman"/>
                <w:i/>
                <w:iCs/>
                <w:sz w:val="19"/>
                <w:szCs w:val="19"/>
                <w:lang w:eastAsia="pt-BR"/>
              </w:rPr>
              <w:t xml:space="preserve">, </w:t>
            </w:r>
            <w:r w:rsidRPr="00225E8E">
              <w:rPr>
                <w:rFonts w:ascii="Book Antiqua" w:eastAsia="Times New Roman" w:hAnsi="Book Antiqua" w:cs="Times New Roman"/>
                <w:b/>
                <w:bCs/>
                <w:i/>
                <w:iCs/>
                <w:sz w:val="19"/>
                <w:szCs w:val="19"/>
                <w:shd w:val="clear" w:color="auto" w:fill="F7CAAC" w:themeFill="accent2" w:themeFillTint="66"/>
                <w:lang w:eastAsia="pt-BR"/>
              </w:rPr>
              <w:t>mesmo que a menor</w:t>
            </w:r>
            <w:r w:rsidRPr="00225E8E">
              <w:rPr>
                <w:rFonts w:ascii="Book Antiqua" w:eastAsia="Times New Roman" w:hAnsi="Book Antiqua" w:cs="Times New Roman"/>
                <w:i/>
                <w:iCs/>
                <w:sz w:val="19"/>
                <w:szCs w:val="19"/>
                <w:lang w:eastAsia="pt-BR"/>
              </w:rPr>
              <w:t xml:space="preserve">, e </w:t>
            </w:r>
            <w:r w:rsidRPr="00225E8E">
              <w:rPr>
                <w:rFonts w:ascii="Book Antiqua" w:eastAsia="Times New Roman" w:hAnsi="Book Antiqua" w:cs="Times New Roman"/>
                <w:b/>
                <w:bCs/>
                <w:i/>
                <w:iCs/>
                <w:sz w:val="19"/>
                <w:szCs w:val="19"/>
                <w:highlight w:val="green"/>
                <w:lang w:eastAsia="pt-BR"/>
              </w:rPr>
              <w:t>não havendo</w:t>
            </w:r>
            <w:r w:rsidRPr="00225E8E">
              <w:rPr>
                <w:rFonts w:ascii="Book Antiqua" w:eastAsia="Times New Roman" w:hAnsi="Book Antiqua" w:cs="Times New Roman"/>
                <w:i/>
                <w:iCs/>
                <w:sz w:val="19"/>
                <w:szCs w:val="19"/>
                <w:lang w:eastAsia="pt-BR"/>
              </w:rPr>
              <w:t xml:space="preserve"> </w:t>
            </w:r>
            <w:r w:rsidRPr="00225E8E">
              <w:rPr>
                <w:rFonts w:ascii="Book Antiqua" w:eastAsia="Times New Roman" w:hAnsi="Book Antiqua" w:cs="Times New Roman"/>
                <w:b/>
                <w:bCs/>
                <w:i/>
                <w:iCs/>
                <w:sz w:val="19"/>
                <w:szCs w:val="19"/>
                <w:highlight w:val="yellow"/>
                <w:lang w:eastAsia="pt-BR"/>
              </w:rPr>
              <w:t>dolo, simulação, ou fraude, a regra legal</w:t>
            </w:r>
            <w:r w:rsidRPr="00225E8E">
              <w:rPr>
                <w:rFonts w:ascii="Book Antiqua" w:eastAsia="Times New Roman" w:hAnsi="Book Antiqua" w:cs="Times New Roman"/>
                <w:i/>
                <w:iCs/>
                <w:sz w:val="19"/>
                <w:szCs w:val="19"/>
                <w:lang w:eastAsia="pt-BR"/>
              </w:rPr>
              <w:t xml:space="preserve"> </w:t>
            </w:r>
            <w:r w:rsidRPr="00225E8E">
              <w:rPr>
                <w:rFonts w:ascii="Book Antiqua" w:eastAsia="Times New Roman" w:hAnsi="Book Antiqua" w:cs="Times New Roman"/>
                <w:b/>
                <w:bCs/>
                <w:i/>
                <w:iCs/>
                <w:sz w:val="19"/>
                <w:szCs w:val="19"/>
                <w:highlight w:val="green"/>
                <w:lang w:eastAsia="pt-BR"/>
              </w:rPr>
              <w:t>aplicável para decadência é a do art. 150, § 4º, do CTN</w:t>
            </w:r>
            <w:r w:rsidRPr="00225E8E">
              <w:rPr>
                <w:rFonts w:ascii="Book Antiqua" w:eastAsia="Times New Roman" w:hAnsi="Book Antiqua" w:cs="Times New Roman"/>
                <w:i/>
                <w:iCs/>
                <w:sz w:val="19"/>
                <w:szCs w:val="19"/>
                <w:lang w:eastAsia="pt-BR"/>
              </w:rPr>
              <w:t>, como ocorreu nos autos.</w:t>
            </w:r>
            <w:r>
              <w:rPr>
                <w:rFonts w:ascii="Book Antiqua" w:eastAsia="Times New Roman" w:hAnsi="Book Antiqua" w:cs="Times New Roman"/>
                <w:i/>
                <w:iCs/>
                <w:sz w:val="19"/>
                <w:szCs w:val="19"/>
                <w:lang w:eastAsia="pt-BR"/>
              </w:rPr>
              <w:t xml:space="preserve"> (...)</w:t>
            </w:r>
            <w:r w:rsidRPr="00225E8E">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(STJ. 2ª T., </w:t>
            </w:r>
            <w:r w:rsidRPr="00225E8E">
              <w:rPr>
                <w:rFonts w:ascii="Book Antiqua" w:eastAsia="Times New Roman" w:hAnsi="Book Antiqua" w:cs="Times New Roman"/>
                <w:sz w:val="19"/>
                <w:szCs w:val="19"/>
                <w:lang w:eastAsia="pt-BR"/>
              </w:rPr>
              <w:t>REsp 1811226/SP, Rel. Min</w:t>
            </w:r>
            <w:r>
              <w:rPr>
                <w:rFonts w:ascii="Book Antiqua" w:eastAsia="Times New Roman" w:hAnsi="Book Antiqua" w:cs="Times New Roman"/>
                <w:sz w:val="19"/>
                <w:szCs w:val="19"/>
                <w:lang w:eastAsia="pt-BR"/>
              </w:rPr>
              <w:t>.</w:t>
            </w:r>
            <w:r w:rsidRPr="00225E8E">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225E8E">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225E8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25E8E">
              <w:rPr>
                <w:rFonts w:ascii="Book Antiqua" w:eastAsia="Times New Roman" w:hAnsi="Book Antiqua" w:cs="Times New Roman"/>
                <w:sz w:val="19"/>
                <w:szCs w:val="19"/>
                <w:lang w:eastAsia="pt-BR"/>
              </w:rPr>
              <w:t xml:space="preserve"> 17/12/19</w:t>
            </w:r>
            <w:r>
              <w:rPr>
                <w:rFonts w:ascii="Book Antiqua" w:eastAsia="Times New Roman" w:hAnsi="Book Antiqua" w:cs="Times New Roman"/>
                <w:sz w:val="19"/>
                <w:szCs w:val="19"/>
                <w:lang w:eastAsia="pt-BR"/>
              </w:rPr>
              <w:t xml:space="preserve">). (...) </w:t>
            </w:r>
            <w:r w:rsidRPr="00225E8E">
              <w:rPr>
                <w:rFonts w:ascii="Book Antiqua" w:eastAsia="Times New Roman" w:hAnsi="Book Antiqua" w:cs="Times New Roman"/>
                <w:i/>
                <w:iCs/>
                <w:sz w:val="19"/>
                <w:szCs w:val="19"/>
                <w:lang w:eastAsia="pt-BR"/>
              </w:rPr>
              <w:t xml:space="preserve">“(...) A obrigação tributária não declarada pelo contribuinte no tempo e modo determinados pela legislação de regência está sujeita ao procedimento de constituição do crédito pelo fisco, por meio do lançamento substitutivo, o qual deve se dar no prazo decadencial previsto no art. 173, I, do CTN, quando </w:t>
            </w:r>
            <w:r w:rsidRPr="00225E8E">
              <w:rPr>
                <w:rFonts w:ascii="Book Antiqua" w:eastAsia="Times New Roman" w:hAnsi="Book Antiqua" w:cs="Times New Roman"/>
                <w:b/>
                <w:bCs/>
                <w:i/>
                <w:iCs/>
                <w:sz w:val="19"/>
                <w:szCs w:val="19"/>
                <w:highlight w:val="yellow"/>
                <w:lang w:eastAsia="pt-BR"/>
              </w:rPr>
              <w:t>não houver pagamento antecipado</w:t>
            </w:r>
            <w:r w:rsidRPr="00225E8E">
              <w:rPr>
                <w:rFonts w:ascii="Book Antiqua" w:eastAsia="Times New Roman" w:hAnsi="Book Antiqua" w:cs="Times New Roman"/>
                <w:i/>
                <w:iCs/>
                <w:sz w:val="19"/>
                <w:szCs w:val="19"/>
                <w:lang w:eastAsia="pt-BR"/>
              </w:rPr>
              <w:t xml:space="preserve">, ou </w:t>
            </w:r>
            <w:r w:rsidRPr="00225E8E">
              <w:rPr>
                <w:rFonts w:ascii="Book Antiqua" w:eastAsia="Times New Roman" w:hAnsi="Book Antiqua" w:cs="Times New Roman"/>
                <w:b/>
                <w:bCs/>
                <w:i/>
                <w:iCs/>
                <w:sz w:val="19"/>
                <w:szCs w:val="19"/>
                <w:highlight w:val="yellow"/>
                <w:lang w:eastAsia="pt-BR"/>
              </w:rPr>
              <w:t>no art. 150, § 4º, do CTN</w:t>
            </w:r>
            <w:r w:rsidRPr="00225E8E">
              <w:rPr>
                <w:rFonts w:ascii="Book Antiqua" w:eastAsia="Times New Roman" w:hAnsi="Book Antiqua" w:cs="Times New Roman"/>
                <w:i/>
                <w:iCs/>
                <w:sz w:val="19"/>
                <w:szCs w:val="19"/>
                <w:lang w:eastAsia="pt-BR"/>
              </w:rPr>
              <w:t xml:space="preserve">, quando ocorrer o recolhimento de boa-fé, </w:t>
            </w:r>
            <w:r w:rsidRPr="00225E8E">
              <w:rPr>
                <w:rFonts w:ascii="Book Antiqua" w:eastAsia="Times New Roman" w:hAnsi="Book Antiqua" w:cs="Times New Roman"/>
                <w:b/>
                <w:bCs/>
                <w:i/>
                <w:iCs/>
                <w:sz w:val="19"/>
                <w:szCs w:val="19"/>
                <w:highlight w:val="green"/>
                <w:lang w:eastAsia="pt-BR"/>
              </w:rPr>
              <w:t>ainda que em valor menor</w:t>
            </w:r>
            <w:r w:rsidRPr="00225E8E">
              <w:rPr>
                <w:rFonts w:ascii="Book Antiqua" w:eastAsia="Times New Roman" w:hAnsi="Book Antiqua" w:cs="Times New Roman"/>
                <w:i/>
                <w:iCs/>
                <w:sz w:val="19"/>
                <w:szCs w:val="19"/>
                <w:lang w:eastAsia="pt-BR"/>
              </w:rPr>
              <w:t xml:space="preserve"> do que aquele que a Administração entende devido, pois, </w:t>
            </w:r>
            <w:r w:rsidRPr="00225E8E">
              <w:rPr>
                <w:rFonts w:ascii="Book Antiqua" w:eastAsia="Times New Roman" w:hAnsi="Book Antiqua" w:cs="Times New Roman"/>
                <w:b/>
                <w:bCs/>
                <w:i/>
                <w:iCs/>
                <w:sz w:val="19"/>
                <w:szCs w:val="19"/>
                <w:highlight w:val="yellow"/>
                <w:lang w:eastAsia="pt-BR"/>
              </w:rPr>
              <w:t>nesse caso, a atividade exercida pelo contribuinte, de apurar, pagar e informar o crédito tributário</w:t>
            </w:r>
            <w:r w:rsidRPr="00225E8E">
              <w:rPr>
                <w:rFonts w:ascii="Book Antiqua" w:eastAsia="Times New Roman" w:hAnsi="Book Antiqua" w:cs="Times New Roman"/>
                <w:i/>
                <w:iCs/>
                <w:sz w:val="19"/>
                <w:szCs w:val="19"/>
                <w:lang w:eastAsia="pt-BR"/>
              </w:rPr>
              <w:t xml:space="preserve">, </w:t>
            </w:r>
            <w:r w:rsidRPr="00225E8E">
              <w:rPr>
                <w:rFonts w:ascii="Book Antiqua" w:eastAsia="Times New Roman" w:hAnsi="Book Antiqua" w:cs="Times New Roman"/>
                <w:b/>
                <w:bCs/>
                <w:i/>
                <w:iCs/>
                <w:sz w:val="19"/>
                <w:szCs w:val="19"/>
                <w:highlight w:val="green"/>
                <w:lang w:eastAsia="pt-BR"/>
              </w:rPr>
              <w:t>está sujeita à verificação pelo ente público, sem a qual ela é tacitamente homologada</w:t>
            </w:r>
            <w:r w:rsidRPr="00225E8E">
              <w:rPr>
                <w:rFonts w:ascii="Book Antiqua" w:eastAsia="Times New Roman" w:hAnsi="Book Antiqua" w:cs="Times New Roman"/>
                <w:i/>
                <w:iCs/>
                <w:sz w:val="19"/>
                <w:szCs w:val="19"/>
                <w:lang w:eastAsia="pt-BR"/>
              </w:rPr>
              <w:t>. Essa orientação também tem aplicação quando o pagamento parcial do tributo decorre de creditamento tido pelo fisco como indevido, hipótese dos autos. (...)”</w:t>
            </w:r>
            <w:r>
              <w:rPr>
                <w:rFonts w:ascii="Book Antiqua" w:eastAsia="Times New Roman" w:hAnsi="Book Antiqua" w:cs="Times New Roman"/>
                <w:sz w:val="19"/>
                <w:szCs w:val="19"/>
                <w:lang w:eastAsia="pt-BR"/>
              </w:rPr>
              <w:t xml:space="preserve"> (STJ. 1ª T., </w:t>
            </w:r>
            <w:r w:rsidRPr="00225E8E">
              <w:rPr>
                <w:rFonts w:ascii="Book Antiqua" w:eastAsia="Times New Roman" w:hAnsi="Book Antiqua" w:cs="Times New Roman"/>
                <w:sz w:val="19"/>
                <w:szCs w:val="19"/>
                <w:lang w:eastAsia="pt-BR"/>
              </w:rPr>
              <w:t>AgInt no AREsp 1179947/SP, Rel. Min</w:t>
            </w:r>
            <w:r>
              <w:rPr>
                <w:rFonts w:ascii="Book Antiqua" w:eastAsia="Times New Roman" w:hAnsi="Book Antiqua" w:cs="Times New Roman"/>
                <w:sz w:val="19"/>
                <w:szCs w:val="19"/>
                <w:lang w:eastAsia="pt-BR"/>
              </w:rPr>
              <w:t>.</w:t>
            </w:r>
            <w:r w:rsidRPr="00225E8E">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urgel</w:t>
            </w:r>
            <w:r w:rsidRPr="00225E8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225E8E">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aria</w:t>
            </w:r>
            <w:r w:rsidRPr="00225E8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25E8E">
              <w:rPr>
                <w:rFonts w:ascii="Book Antiqua" w:eastAsia="Times New Roman" w:hAnsi="Book Antiqua" w:cs="Times New Roman"/>
                <w:sz w:val="19"/>
                <w:szCs w:val="19"/>
                <w:lang w:eastAsia="pt-BR"/>
              </w:rPr>
              <w:t xml:space="preserve"> 26/05/20</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553"/>
            </w:tblGrid>
            <w:tr w:rsidR="00851ABC" w14:paraId="6C09F7DB" w14:textId="77777777" w:rsidTr="00851ABC">
              <w:tc>
                <w:tcPr>
                  <w:tcW w:w="8553" w:type="dxa"/>
                  <w:shd w:val="clear" w:color="auto" w:fill="FFFFFF" w:themeFill="background1"/>
                </w:tcPr>
                <w:p w14:paraId="4CF848B4" w14:textId="55767DED" w:rsidR="00851ABC" w:rsidRDefault="00851ABC" w:rsidP="005426D9">
                  <w:pPr>
                    <w:jc w:val="both"/>
                    <w:rPr>
                      <w:rFonts w:ascii="Book Antiqua" w:eastAsia="Times New Roman" w:hAnsi="Book Antiqua" w:cs="Times New Roman"/>
                      <w:sz w:val="19"/>
                      <w:szCs w:val="19"/>
                      <w:lang w:eastAsia="pt-BR"/>
                    </w:rPr>
                  </w:pPr>
                  <w:r w:rsidRPr="00851ABC">
                    <w:rPr>
                      <w:rFonts w:ascii="Book Antiqua" w:hAnsi="Book Antiqua" w:cs="Times New Roman"/>
                      <w:b/>
                      <w:iCs/>
                      <w:sz w:val="18"/>
                      <w:szCs w:val="18"/>
                    </w:rPr>
                    <w:t>(</w:t>
                  </w:r>
                  <w:r w:rsidRPr="00851ABC">
                    <w:rPr>
                      <w:rFonts w:ascii="Book Antiqua" w:hAnsi="Book Antiqua" w:cs="Times New Roman"/>
                      <w:b/>
                      <w:iCs/>
                      <w:sz w:val="18"/>
                      <w:szCs w:val="18"/>
                      <w:highlight w:val="yellow"/>
                    </w:rPr>
                    <w:t>TJRJ-2019-VUNESP</w:t>
                  </w:r>
                  <w:r w:rsidRPr="00851ABC">
                    <w:rPr>
                      <w:rFonts w:ascii="Book Antiqua" w:hAnsi="Book Antiqua" w:cs="Times New Roman"/>
                      <w:b/>
                      <w:iCs/>
                      <w:sz w:val="18"/>
                      <w:szCs w:val="18"/>
                    </w:rPr>
                    <w:t>)</w:t>
                  </w:r>
                  <w:r w:rsidRPr="00851ABC">
                    <w:rPr>
                      <w:rFonts w:ascii="Book Antiqua" w:hAnsi="Book Antiqua" w:cs="Times New Roman"/>
                      <w:bCs/>
                      <w:iCs/>
                      <w:sz w:val="18"/>
                      <w:szCs w:val="18"/>
                    </w:rPr>
                    <w:t xml:space="preserve">: Em 20 de janeiro de 2010, a empresa ABC Ltda. pratica o fato gerador do imposto municipal sobre serviços de qualquer natureza e emite a respectiva nota fiscal no valor de R$ 100.000,00, resultando em imposto a pagar de R$ 5.000,00. Em 10 de fevereiro de 2010, data de vencimento do referido imposto, por passar por problemas de caixa, a empresa recolhe apenas R$ 100,00, deixando R$ 4.900,00 sem pagamento. Em 31 de dezembro de 2014, a empresa recebe notificação de início de fiscalização por parte da administração tributária, que culmina com a apresentação, em 10 de fevereiro de 2015, de auto de infração relativo ao valor que deixou de ser pago, acrescido de juros e multa respectivos. A respeito da situação hipotética, é correto afirmar, com base na legislação e jurisprudência, que no caso em questão, operou-se a decadência tributária, pois se trata de lançamento por homologação e o auto de infração foi lavrado mais de cinco anos após a ocorrência do fato gerador. </w:t>
                  </w:r>
                  <w:r w:rsidRPr="00851ABC">
                    <w:rPr>
                      <w:rFonts w:ascii="Book Antiqua" w:hAnsi="Book Antiqua" w:cs="Times New Roman"/>
                      <w:b/>
                      <w:iCs/>
                      <w:sz w:val="18"/>
                      <w:szCs w:val="18"/>
                    </w:rPr>
                    <w:t>BL: art. 150, §4º, CTN e Entend. Jurisprud. STJ.</w:t>
                  </w:r>
                </w:p>
              </w:tc>
            </w:tr>
          </w:tbl>
          <w:p w14:paraId="53624B13" w14:textId="77777777" w:rsidR="005426D9" w:rsidRDefault="005426D9" w:rsidP="005426D9">
            <w:pPr>
              <w:jc w:val="both"/>
              <w:rPr>
                <w:rFonts w:ascii="Book Antiqua" w:eastAsia="Times New Roman" w:hAnsi="Book Antiqua" w:cs="Times New Roman"/>
                <w:sz w:val="19"/>
                <w:szCs w:val="19"/>
                <w:lang w:eastAsia="pt-BR"/>
              </w:rPr>
            </w:pPr>
          </w:p>
          <w:p w14:paraId="699E1E3A" w14:textId="719C24E5" w:rsidR="00143E61" w:rsidRPr="00143E61" w:rsidRDefault="00BC5577" w:rsidP="005426D9">
            <w:pPr>
              <w:jc w:val="both"/>
              <w:rPr>
                <w:rFonts w:ascii="Book Antiqua" w:hAnsi="Book Antiqua" w:cs="Times New Roman"/>
                <w:b/>
                <w:iCs/>
                <w:sz w:val="19"/>
                <w:szCs w:val="19"/>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426D9">
              <w:rPr>
                <w:rFonts w:ascii="Book Antiqua" w:eastAsia="Times New Roman" w:hAnsi="Book Antiqua" w:cs="Times New Roman"/>
                <w:b/>
                <w:i/>
                <w:iCs/>
                <w:color w:val="FF0000"/>
                <w:sz w:val="19"/>
                <w:szCs w:val="19"/>
                <w:highlight w:val="green"/>
                <w:lang w:eastAsia="pt-BR"/>
              </w:rPr>
              <w:t>DOD</w:t>
            </w:r>
            <w:r w:rsidR="00C849DC">
              <w:rPr>
                <w:rFonts w:ascii="Book Antiqua" w:eastAsia="Times New Roman" w:hAnsi="Book Antiqua" w:cs="Times New Roman"/>
                <w:b/>
                <w:i/>
                <w:iCs/>
                <w:color w:val="FF0000"/>
                <w:sz w:val="19"/>
                <w:szCs w:val="19"/>
                <w:lang w:eastAsia="pt-BR"/>
              </w:rPr>
              <w:t>: #</w:t>
            </w:r>
            <w:r w:rsidR="00C849DC" w:rsidRPr="00C849DC">
              <w:rPr>
                <w:rFonts w:ascii="Book Antiqua" w:eastAsia="Times New Roman" w:hAnsi="Book Antiqua" w:cs="Times New Roman"/>
                <w:b/>
                <w:i/>
                <w:iCs/>
                <w:color w:val="FF0000"/>
                <w:sz w:val="19"/>
                <w:szCs w:val="19"/>
                <w:highlight w:val="green"/>
                <w:lang w:eastAsia="pt-BR"/>
              </w:rPr>
              <w:t>MPF-2022</w:t>
            </w:r>
            <w:r w:rsidR="002E7368">
              <w:rPr>
                <w:rFonts w:ascii="Book Antiqua" w:eastAsia="Times New Roman" w:hAnsi="Book Antiqua" w:cs="Times New Roman"/>
                <w:b/>
                <w:i/>
                <w:iCs/>
                <w:color w:val="FF0000"/>
                <w:sz w:val="19"/>
                <w:szCs w:val="19"/>
                <w:lang w:eastAsia="pt-BR"/>
              </w:rPr>
              <w:t>: #</w:t>
            </w:r>
            <w:r w:rsidR="002E7368" w:rsidRPr="002E7368">
              <w:rPr>
                <w:rFonts w:ascii="Book Antiqua" w:eastAsia="Times New Roman" w:hAnsi="Book Antiqua" w:cs="Times New Roman"/>
                <w:b/>
                <w:i/>
                <w:iCs/>
                <w:color w:val="FF0000"/>
                <w:sz w:val="19"/>
                <w:szCs w:val="19"/>
                <w:highlight w:val="green"/>
                <w:lang w:eastAsia="pt-BR"/>
              </w:rPr>
              <w:t>TRF3-2025</w:t>
            </w:r>
            <w:r w:rsidR="002E7368">
              <w:rPr>
                <w:rFonts w:ascii="Book Antiqua" w:eastAsia="Times New Roman" w:hAnsi="Book Antiqua" w:cs="Times New Roman"/>
                <w:b/>
                <w:i/>
                <w:iCs/>
                <w:color w:val="FF0000"/>
                <w:sz w:val="19"/>
                <w:szCs w:val="19"/>
                <w:lang w:eastAsia="pt-BR"/>
              </w:rPr>
              <w:t>: #</w:t>
            </w:r>
            <w:r w:rsidR="002E7368" w:rsidRPr="002E7368">
              <w:rPr>
                <w:rFonts w:ascii="Book Antiqua" w:eastAsia="Times New Roman" w:hAnsi="Book Antiqua" w:cs="Times New Roman"/>
                <w:b/>
                <w:i/>
                <w:iCs/>
                <w:color w:val="FF0000"/>
                <w:sz w:val="19"/>
                <w:szCs w:val="19"/>
                <w:highlight w:val="green"/>
                <w:lang w:eastAsia="pt-BR"/>
              </w:rPr>
              <w:t>FGV</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shd w:val="clear" w:color="auto" w:fill="F7CAAC" w:themeFill="accent2" w:themeFillTint="66"/>
                <w:lang w:eastAsia="pt-BR"/>
              </w:rPr>
              <w:t>L</w:t>
            </w:r>
            <w:r w:rsidR="00143E61" w:rsidRPr="00143E61">
              <w:rPr>
                <w:rFonts w:ascii="Book Antiqua" w:eastAsia="Times New Roman" w:hAnsi="Book Antiqua" w:cs="Times New Roman"/>
                <w:b/>
                <w:bCs/>
                <w:sz w:val="19"/>
                <w:szCs w:val="19"/>
                <w:shd w:val="clear" w:color="auto" w:fill="F7CAAC" w:themeFill="accent2" w:themeFillTint="66"/>
                <w:lang w:eastAsia="pt-BR"/>
              </w:rPr>
              <w:t>ançamento por homologação</w:t>
            </w:r>
            <w:r w:rsidR="00143E61">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w:t>
            </w:r>
            <w:r w:rsidR="00143E61">
              <w:rPr>
                <w:rFonts w:ascii="Book Antiqua" w:eastAsia="Times New Roman" w:hAnsi="Book Antiqua" w:cs="Times New Roman"/>
                <w:sz w:val="19"/>
                <w:szCs w:val="19"/>
                <w:lang w:eastAsia="pt-BR"/>
              </w:rPr>
              <w:t>“</w:t>
            </w:r>
            <w:r w:rsidR="00143E61" w:rsidRPr="00143E61">
              <w:rPr>
                <w:rFonts w:ascii="Book Antiqua" w:eastAsia="Times New Roman" w:hAnsi="Book Antiqua" w:cs="Times New Roman"/>
                <w:b/>
                <w:bCs/>
                <w:sz w:val="19"/>
                <w:szCs w:val="19"/>
                <w:shd w:val="clear" w:color="auto" w:fill="F7CAAC" w:themeFill="accent2" w:themeFillTint="66"/>
                <w:lang w:eastAsia="pt-BR"/>
              </w:rPr>
              <w:t>autolançamento</w:t>
            </w:r>
            <w:r w:rsidR="00143E6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w:t>
            </w:r>
            <w:r w:rsidR="00143E61">
              <w:rPr>
                <w:rFonts w:ascii="Book Antiqua" w:eastAsia="Times New Roman" w:hAnsi="Book Antiqua" w:cs="Times New Roman"/>
                <w:sz w:val="19"/>
                <w:szCs w:val="19"/>
                <w:lang w:eastAsia="pt-BR"/>
              </w:rPr>
              <w:t xml:space="preserve"> O art. 150, </w:t>
            </w:r>
            <w:r w:rsidR="00143E61">
              <w:rPr>
                <w:rFonts w:ascii="Book Antiqua" w:eastAsia="Times New Roman" w:hAnsi="Book Antiqua" w:cs="Times New Roman"/>
                <w:i/>
                <w:iCs/>
                <w:sz w:val="19"/>
                <w:szCs w:val="19"/>
                <w:lang w:eastAsia="pt-BR"/>
              </w:rPr>
              <w:t>caput</w:t>
            </w:r>
            <w:r w:rsidR="00143E61">
              <w:rPr>
                <w:rFonts w:ascii="Book Antiqua" w:eastAsia="Times New Roman" w:hAnsi="Book Antiqua" w:cs="Times New Roman"/>
                <w:sz w:val="19"/>
                <w:szCs w:val="19"/>
                <w:lang w:eastAsia="pt-BR"/>
              </w:rPr>
              <w:t xml:space="preserve"> do CTN</w:t>
            </w:r>
            <w:r w:rsidR="00143E61" w:rsidRPr="00143E61">
              <w:rPr>
                <w:rFonts w:ascii="Book Antiqua" w:eastAsia="Times New Roman" w:hAnsi="Book Antiqua" w:cs="Times New Roman"/>
                <w:sz w:val="19"/>
                <w:szCs w:val="19"/>
                <w:lang w:eastAsia="pt-BR"/>
              </w:rPr>
              <w:t xml:space="preserve"> determina que é o próprio contribuinte quem, sem prévio exame da autoridade administrativa, deverá calcular e declarar o quanto deve, antecipando o pagamento do imposto. Depois que ele fizer isso, o Fisco irá conferir se o valor pago foi correto e, caso tenha sido, fará a homologação do pagamento.</w:t>
            </w:r>
            <w:r w:rsidR="00143E61">
              <w:rPr>
                <w:rFonts w:ascii="Book Antiqua" w:eastAsia="Times New Roman" w:hAnsi="Book Antiqua" w:cs="Times New Roman"/>
                <w:sz w:val="19"/>
                <w:szCs w:val="19"/>
                <w:lang w:eastAsia="pt-BR"/>
              </w:rPr>
              <w:t xml:space="preserve"> Além disso, cumpre ressaltar que </w:t>
            </w:r>
            <w:r w:rsidR="00143E61" w:rsidRPr="000301E1">
              <w:rPr>
                <w:rFonts w:ascii="Book Antiqua" w:eastAsia="Times New Roman" w:hAnsi="Book Antiqua" w:cs="Times New Roman"/>
                <w:b/>
                <w:bCs/>
                <w:sz w:val="19"/>
                <w:szCs w:val="19"/>
                <w:highlight w:val="yellow"/>
                <w:lang w:eastAsia="pt-BR"/>
              </w:rPr>
              <w:t>a homologação do pagamento feito pode ser</w:t>
            </w:r>
            <w:r w:rsidR="00143E61">
              <w:rPr>
                <w:rFonts w:ascii="Book Antiqua" w:eastAsia="Times New Roman" w:hAnsi="Book Antiqua" w:cs="Times New Roman"/>
                <w:sz w:val="19"/>
                <w:szCs w:val="19"/>
                <w:lang w:eastAsia="pt-BR"/>
              </w:rPr>
              <w:t xml:space="preserve">: </w:t>
            </w:r>
            <w:r w:rsidR="00143E61" w:rsidRPr="000301E1">
              <w:rPr>
                <w:rFonts w:ascii="Book Antiqua" w:eastAsia="Times New Roman" w:hAnsi="Book Antiqua" w:cs="Times New Roman"/>
                <w:b/>
                <w:bCs/>
                <w:sz w:val="19"/>
                <w:szCs w:val="19"/>
                <w:shd w:val="clear" w:color="auto" w:fill="F7CAAC" w:themeFill="accent2" w:themeFillTint="66"/>
                <w:lang w:eastAsia="pt-BR"/>
              </w:rPr>
              <w:t xml:space="preserve">i) </w:t>
            </w:r>
            <w:r w:rsidR="000301E1" w:rsidRPr="000301E1">
              <w:rPr>
                <w:rFonts w:ascii="Book Antiqua" w:eastAsia="Times New Roman" w:hAnsi="Book Antiqua" w:cs="Times New Roman"/>
                <w:b/>
                <w:bCs/>
                <w:sz w:val="19"/>
                <w:szCs w:val="19"/>
                <w:shd w:val="clear" w:color="auto" w:fill="F7CAAC" w:themeFill="accent2" w:themeFillTint="66"/>
                <w:lang w:eastAsia="pt-BR"/>
              </w:rPr>
              <w:t>E</w:t>
            </w:r>
            <w:r w:rsidR="00143E61" w:rsidRPr="000301E1">
              <w:rPr>
                <w:rFonts w:ascii="Book Antiqua" w:eastAsia="Times New Roman" w:hAnsi="Book Antiqua" w:cs="Times New Roman"/>
                <w:b/>
                <w:bCs/>
                <w:sz w:val="19"/>
                <w:szCs w:val="19"/>
                <w:shd w:val="clear" w:color="auto" w:fill="F7CAAC" w:themeFill="accent2" w:themeFillTint="66"/>
                <w:lang w:eastAsia="pt-BR"/>
              </w:rPr>
              <w:t>xpressa</w:t>
            </w:r>
            <w:r w:rsidR="000301E1">
              <w:rPr>
                <w:rFonts w:ascii="Book Antiqua" w:eastAsia="Times New Roman" w:hAnsi="Book Antiqua" w:cs="Times New Roman"/>
                <w:sz w:val="19"/>
                <w:szCs w:val="19"/>
                <w:lang w:eastAsia="pt-BR"/>
              </w:rPr>
              <w:t>:</w:t>
            </w:r>
            <w:r w:rsidR="005426D9">
              <w:rPr>
                <w:rFonts w:ascii="Book Antiqua" w:eastAsia="Times New Roman" w:hAnsi="Book Antiqua" w:cs="Times New Roman"/>
                <w:sz w:val="19"/>
                <w:szCs w:val="19"/>
                <w:lang w:eastAsia="pt-BR"/>
              </w:rPr>
              <w:t xml:space="preserve"> ocorre</w:t>
            </w:r>
            <w:r w:rsidR="00143E61" w:rsidRPr="00143E61">
              <w:rPr>
                <w:rFonts w:ascii="Book Antiqua" w:eastAsia="Times New Roman" w:hAnsi="Book Antiqua" w:cs="Times New Roman"/>
                <w:sz w:val="19"/>
                <w:szCs w:val="19"/>
                <w:lang w:eastAsia="pt-BR"/>
              </w:rPr>
              <w:t xml:space="preserve"> </w:t>
            </w:r>
            <w:r w:rsidR="000301E1">
              <w:rPr>
                <w:rFonts w:ascii="Book Antiqua" w:eastAsia="Times New Roman" w:hAnsi="Book Antiqua" w:cs="Times New Roman"/>
                <w:sz w:val="19"/>
                <w:szCs w:val="19"/>
                <w:lang w:eastAsia="pt-BR"/>
              </w:rPr>
              <w:t>quando</w:t>
            </w:r>
            <w:r w:rsidR="00143E61" w:rsidRPr="00143E61">
              <w:rPr>
                <w:rFonts w:ascii="Book Antiqua" w:eastAsia="Times New Roman" w:hAnsi="Book Antiqua" w:cs="Times New Roman"/>
                <w:sz w:val="19"/>
                <w:szCs w:val="19"/>
                <w:lang w:eastAsia="pt-BR"/>
              </w:rPr>
              <w:t xml:space="preserve"> a autoridade administrativa examinar o pagamento e editar um ato concordando com o valor recolhido</w:t>
            </w:r>
            <w:r w:rsidR="000301E1">
              <w:rPr>
                <w:rFonts w:ascii="Book Antiqua" w:eastAsia="Times New Roman" w:hAnsi="Book Antiqua" w:cs="Times New Roman"/>
                <w:sz w:val="19"/>
                <w:szCs w:val="19"/>
                <w:lang w:eastAsia="pt-BR"/>
              </w:rPr>
              <w:t xml:space="preserve">; </w:t>
            </w:r>
            <w:r w:rsidR="000301E1" w:rsidRPr="000301E1">
              <w:rPr>
                <w:rFonts w:ascii="Book Antiqua" w:eastAsia="Times New Roman" w:hAnsi="Book Antiqua" w:cs="Times New Roman"/>
                <w:b/>
                <w:bCs/>
                <w:sz w:val="19"/>
                <w:szCs w:val="19"/>
                <w:shd w:val="clear" w:color="auto" w:fill="F7CAAC" w:themeFill="accent2" w:themeFillTint="66"/>
                <w:lang w:eastAsia="pt-BR"/>
              </w:rPr>
              <w:t>ii) T</w:t>
            </w:r>
            <w:r w:rsidR="00143E61" w:rsidRPr="000301E1">
              <w:rPr>
                <w:rFonts w:ascii="Book Antiqua" w:eastAsia="Times New Roman" w:hAnsi="Book Antiqua" w:cs="Times New Roman"/>
                <w:b/>
                <w:bCs/>
                <w:sz w:val="19"/>
                <w:szCs w:val="19"/>
                <w:shd w:val="clear" w:color="auto" w:fill="F7CAAC" w:themeFill="accent2" w:themeFillTint="66"/>
                <w:lang w:eastAsia="pt-BR"/>
              </w:rPr>
              <w:t>ácita</w:t>
            </w:r>
            <w:r w:rsidR="000301E1">
              <w:rPr>
                <w:rFonts w:ascii="Book Antiqua" w:eastAsia="Times New Roman" w:hAnsi="Book Antiqua" w:cs="Times New Roman"/>
                <w:sz w:val="19"/>
                <w:szCs w:val="19"/>
                <w:lang w:eastAsia="pt-BR"/>
              </w:rPr>
              <w:t>,</w:t>
            </w:r>
            <w:r w:rsidR="005426D9">
              <w:rPr>
                <w:rFonts w:ascii="Book Antiqua" w:eastAsia="Times New Roman" w:hAnsi="Book Antiqua" w:cs="Times New Roman"/>
                <w:sz w:val="19"/>
                <w:szCs w:val="19"/>
                <w:lang w:eastAsia="pt-BR"/>
              </w:rPr>
              <w:t xml:space="preserve"> prevista no §4º do art. 150 do CTN, ocorre</w:t>
            </w:r>
            <w:r w:rsidR="00143E61" w:rsidRPr="00143E61">
              <w:rPr>
                <w:rFonts w:ascii="Book Antiqua" w:eastAsia="Times New Roman" w:hAnsi="Book Antiqua" w:cs="Times New Roman"/>
                <w:sz w:val="19"/>
                <w:szCs w:val="19"/>
                <w:lang w:eastAsia="pt-BR"/>
              </w:rPr>
              <w:t xml:space="preserve"> quando o Fisco não examinar o pagamento no prazo legal</w:t>
            </w:r>
            <w:r w:rsidR="005426D9">
              <w:rPr>
                <w:rFonts w:ascii="Book Antiqua" w:eastAsia="Times New Roman" w:hAnsi="Book Antiqua" w:cs="Times New Roman"/>
                <w:sz w:val="19"/>
                <w:szCs w:val="19"/>
                <w:lang w:eastAsia="pt-BR"/>
              </w:rPr>
              <w:t xml:space="preserve">, de modo que, </w:t>
            </w:r>
            <w:r w:rsidR="00143E61" w:rsidRPr="00143E61">
              <w:rPr>
                <w:rFonts w:ascii="Book Antiqua" w:eastAsia="Times New Roman" w:hAnsi="Book Antiqua" w:cs="Times New Roman"/>
                <w:sz w:val="19"/>
                <w:szCs w:val="19"/>
                <w:lang w:eastAsia="pt-BR"/>
              </w:rPr>
              <w:t xml:space="preserve">neste caso, o pagamento </w:t>
            </w:r>
            <w:r w:rsidR="005426D9">
              <w:rPr>
                <w:rFonts w:ascii="Book Antiqua" w:eastAsia="Times New Roman" w:hAnsi="Book Antiqua" w:cs="Times New Roman"/>
                <w:sz w:val="19"/>
                <w:szCs w:val="19"/>
                <w:lang w:eastAsia="pt-BR"/>
              </w:rPr>
              <w:t>será</w:t>
            </w:r>
            <w:r w:rsidR="00143E61" w:rsidRPr="00143E61">
              <w:rPr>
                <w:rFonts w:ascii="Book Antiqua" w:eastAsia="Times New Roman" w:hAnsi="Book Antiqua" w:cs="Times New Roman"/>
                <w:sz w:val="19"/>
                <w:szCs w:val="19"/>
                <w:lang w:eastAsia="pt-BR"/>
              </w:rPr>
              <w:t xml:space="preserve"> homologado tacitamente porque a Fazenda perde o direito de questionar o valor pago. </w:t>
            </w:r>
            <w:r w:rsidR="000301E1">
              <w:rPr>
                <w:rFonts w:ascii="Book Antiqua" w:eastAsia="Times New Roman" w:hAnsi="Book Antiqua" w:cs="Times New Roman"/>
                <w:sz w:val="19"/>
                <w:szCs w:val="19"/>
                <w:lang w:eastAsia="pt-BR"/>
              </w:rPr>
              <w:t>C</w:t>
            </w:r>
            <w:r w:rsidR="000301E1" w:rsidRPr="000301E1">
              <w:rPr>
                <w:rFonts w:ascii="Book Antiqua" w:eastAsia="Times New Roman" w:hAnsi="Book Antiqua" w:cs="Times New Roman"/>
                <w:sz w:val="19"/>
                <w:szCs w:val="19"/>
                <w:lang w:eastAsia="pt-BR"/>
              </w:rPr>
              <w:t xml:space="preserve">om a homologação </w:t>
            </w:r>
            <w:r w:rsidR="000301E1">
              <w:rPr>
                <w:rFonts w:ascii="Book Antiqua" w:eastAsia="Times New Roman" w:hAnsi="Book Antiqua" w:cs="Times New Roman"/>
                <w:sz w:val="19"/>
                <w:szCs w:val="19"/>
                <w:lang w:eastAsia="pt-BR"/>
              </w:rPr>
              <w:t xml:space="preserve">– </w:t>
            </w:r>
            <w:r w:rsidR="000301E1" w:rsidRPr="000301E1">
              <w:rPr>
                <w:rFonts w:ascii="Book Antiqua" w:eastAsia="Times New Roman" w:hAnsi="Book Antiqua" w:cs="Times New Roman"/>
                <w:sz w:val="19"/>
                <w:szCs w:val="19"/>
                <w:lang w:eastAsia="pt-BR"/>
              </w:rPr>
              <w:t>expressa ou tácita</w:t>
            </w:r>
            <w:r w:rsidR="000301E1">
              <w:rPr>
                <w:rFonts w:ascii="Book Antiqua" w:eastAsia="Times New Roman" w:hAnsi="Book Antiqua" w:cs="Times New Roman"/>
                <w:sz w:val="19"/>
                <w:szCs w:val="19"/>
                <w:lang w:eastAsia="pt-BR"/>
              </w:rPr>
              <w:t xml:space="preserve"> –</w:t>
            </w:r>
            <w:r w:rsidR="000301E1" w:rsidRPr="000301E1">
              <w:rPr>
                <w:rFonts w:ascii="Book Antiqua" w:eastAsia="Times New Roman" w:hAnsi="Book Antiqua" w:cs="Times New Roman"/>
                <w:sz w:val="19"/>
                <w:szCs w:val="19"/>
                <w:lang w:eastAsia="pt-BR"/>
              </w:rPr>
              <w:t xml:space="preserve"> </w:t>
            </w:r>
            <w:r w:rsidR="000301E1">
              <w:rPr>
                <w:rFonts w:ascii="Book Antiqua" w:eastAsia="Times New Roman" w:hAnsi="Book Antiqua" w:cs="Times New Roman"/>
                <w:sz w:val="19"/>
                <w:szCs w:val="19"/>
                <w:lang w:eastAsia="pt-BR"/>
              </w:rPr>
              <w:t>ocorre</w:t>
            </w:r>
            <w:r w:rsidR="000301E1" w:rsidRPr="000301E1">
              <w:rPr>
                <w:rFonts w:ascii="Book Antiqua" w:eastAsia="Times New Roman" w:hAnsi="Book Antiqua" w:cs="Times New Roman"/>
                <w:sz w:val="19"/>
                <w:szCs w:val="19"/>
                <w:lang w:eastAsia="pt-BR"/>
              </w:rPr>
              <w:t xml:space="preserve"> a extinção do crédito tributário</w:t>
            </w:r>
            <w:r w:rsidR="000301E1">
              <w:rPr>
                <w:rFonts w:ascii="Book Antiqua" w:eastAsia="Times New Roman" w:hAnsi="Book Antiqua" w:cs="Times New Roman"/>
                <w:sz w:val="19"/>
                <w:szCs w:val="19"/>
                <w:lang w:eastAsia="pt-BR"/>
              </w:rPr>
              <w:t>, nos termos do art. 156, VII do</w:t>
            </w:r>
            <w:r w:rsidR="000301E1" w:rsidRPr="000301E1">
              <w:rPr>
                <w:rFonts w:ascii="Book Antiqua" w:eastAsia="Times New Roman" w:hAnsi="Book Antiqua" w:cs="Times New Roman"/>
                <w:sz w:val="19"/>
                <w:szCs w:val="19"/>
                <w:lang w:eastAsia="pt-BR"/>
              </w:rPr>
              <w:t xml:space="preserve"> CTN. </w:t>
            </w:r>
            <w:r w:rsidR="000301E1">
              <w:rPr>
                <w:rFonts w:ascii="Book Antiqua" w:eastAsia="Times New Roman" w:hAnsi="Book Antiqua" w:cs="Times New Roman"/>
                <w:sz w:val="19"/>
                <w:szCs w:val="19"/>
                <w:lang w:eastAsia="pt-BR"/>
              </w:rPr>
              <w:t xml:space="preserve">Por conta disso, questiona-se: </w:t>
            </w:r>
            <w:r w:rsidR="000301E1" w:rsidRPr="000301E1">
              <w:rPr>
                <w:rFonts w:ascii="Book Antiqua" w:eastAsia="Times New Roman" w:hAnsi="Book Antiqua" w:cs="Times New Roman"/>
                <w:b/>
                <w:bCs/>
                <w:i/>
                <w:iCs/>
                <w:sz w:val="19"/>
                <w:szCs w:val="19"/>
                <w:u w:val="single"/>
                <w:lang w:eastAsia="pt-BR"/>
              </w:rPr>
              <w:t>O que acontece se o sujeito passivo antecipa o pagamento no prazo fixado pela lei, mas o Fisco constata que o contribuinte pagou menos do que seria devido?</w:t>
            </w:r>
            <w:r w:rsidR="000301E1">
              <w:rPr>
                <w:rFonts w:ascii="Book Antiqua" w:eastAsia="Times New Roman" w:hAnsi="Book Antiqua" w:cs="Times New Roman"/>
                <w:sz w:val="19"/>
                <w:szCs w:val="19"/>
                <w:lang w:eastAsia="pt-BR"/>
              </w:rPr>
              <w:t xml:space="preserve"> </w:t>
            </w:r>
            <w:r w:rsidR="000301E1" w:rsidRPr="000301E1">
              <w:rPr>
                <w:rFonts w:ascii="Book Antiqua" w:eastAsia="Times New Roman" w:hAnsi="Book Antiqua" w:cs="Times New Roman"/>
                <w:b/>
                <w:bCs/>
                <w:sz w:val="19"/>
                <w:szCs w:val="19"/>
                <w:highlight w:val="green"/>
                <w:lang w:eastAsia="pt-BR"/>
              </w:rPr>
              <w:t>O Fisco possui um prazo de 5 anos para apurar eventual diferença nos valores recolhidos</w:t>
            </w:r>
            <w:r w:rsidR="000301E1" w:rsidRPr="000301E1">
              <w:rPr>
                <w:rFonts w:ascii="Book Antiqua" w:eastAsia="Times New Roman" w:hAnsi="Book Antiqua" w:cs="Times New Roman"/>
                <w:sz w:val="19"/>
                <w:szCs w:val="19"/>
                <w:lang w:eastAsia="pt-BR"/>
              </w:rPr>
              <w:t xml:space="preserve"> e </w:t>
            </w:r>
            <w:r w:rsidR="000301E1" w:rsidRPr="000301E1">
              <w:rPr>
                <w:rFonts w:ascii="Book Antiqua" w:eastAsia="Times New Roman" w:hAnsi="Book Antiqua" w:cs="Times New Roman"/>
                <w:b/>
                <w:bCs/>
                <w:sz w:val="19"/>
                <w:szCs w:val="19"/>
                <w:highlight w:val="green"/>
                <w:lang w:eastAsia="pt-BR"/>
              </w:rPr>
              <w:t>efetuar, de ofício, o lançamento suplementar daquilo que faltar</w:t>
            </w:r>
            <w:r w:rsidR="000301E1" w:rsidRPr="000301E1">
              <w:rPr>
                <w:rFonts w:ascii="Book Antiqua" w:eastAsia="Times New Roman" w:hAnsi="Book Antiqua" w:cs="Times New Roman"/>
                <w:sz w:val="19"/>
                <w:szCs w:val="19"/>
                <w:lang w:eastAsia="pt-BR"/>
              </w:rPr>
              <w:t xml:space="preserve">. </w:t>
            </w:r>
            <w:r w:rsidR="000301E1" w:rsidRPr="000301E1">
              <w:rPr>
                <w:rFonts w:ascii="Book Antiqua" w:eastAsia="Times New Roman" w:hAnsi="Book Antiqua" w:cs="Times New Roman"/>
                <w:b/>
                <w:bCs/>
                <w:sz w:val="19"/>
                <w:szCs w:val="19"/>
                <w:highlight w:val="yellow"/>
                <w:lang w:eastAsia="pt-BR"/>
              </w:rPr>
              <w:t>Esse prazo de 5 anos é contado do dia em que ocorreu o fato gerador, na forma do § 4º do art. 150 do CTN</w:t>
            </w:r>
            <w:r w:rsidR="000301E1" w:rsidRPr="000301E1">
              <w:rPr>
                <w:rFonts w:ascii="Book Antiqua" w:eastAsia="Times New Roman" w:hAnsi="Book Antiqua" w:cs="Times New Roman"/>
                <w:sz w:val="19"/>
                <w:szCs w:val="19"/>
                <w:lang w:eastAsia="pt-BR"/>
              </w:rPr>
              <w:t>.</w:t>
            </w:r>
            <w:r w:rsidR="000301E1">
              <w:rPr>
                <w:rFonts w:ascii="Book Antiqua" w:eastAsia="Times New Roman" w:hAnsi="Book Antiqua" w:cs="Times New Roman"/>
                <w:sz w:val="19"/>
                <w:szCs w:val="19"/>
                <w:lang w:eastAsia="pt-BR"/>
              </w:rPr>
              <w:t xml:space="preserve"> </w:t>
            </w:r>
            <w:r w:rsidR="000301E1" w:rsidRPr="000301E1">
              <w:rPr>
                <w:rFonts w:ascii="Book Antiqua" w:eastAsia="Times New Roman" w:hAnsi="Book Antiqua" w:cs="Times New Roman"/>
                <w:sz w:val="19"/>
                <w:szCs w:val="19"/>
                <w:lang w:eastAsia="pt-BR"/>
              </w:rPr>
              <w:t>Passados os 5 anos, se o Fisco não realizou o lançamento das diferenças, ele perderá o direito de fazê-lo porque terá havido decadência e homologação tácita e a Fazenda Pública terá que se contentar com o valor que foi pago.</w:t>
            </w:r>
            <w:r w:rsidR="000301E1">
              <w:rPr>
                <w:rFonts w:ascii="Book Antiqua" w:eastAsia="Times New Roman" w:hAnsi="Book Antiqua" w:cs="Times New Roman"/>
                <w:sz w:val="19"/>
                <w:szCs w:val="19"/>
                <w:lang w:eastAsia="pt-BR"/>
              </w:rPr>
              <w:t xml:space="preserve"> </w:t>
            </w:r>
          </w:p>
          <w:p w14:paraId="727E2EE1" w14:textId="77777777" w:rsidR="00143E61" w:rsidRDefault="00143E61" w:rsidP="00394861">
            <w:pPr>
              <w:jc w:val="both"/>
              <w:rPr>
                <w:rFonts w:ascii="Book Antiqua" w:hAnsi="Book Antiqua" w:cs="Times New Roman"/>
                <w:b/>
                <w:iCs/>
                <w:sz w:val="19"/>
                <w:szCs w:val="19"/>
              </w:rPr>
            </w:pPr>
          </w:p>
          <w:p w14:paraId="127E0F3A" w14:textId="35C01E3B" w:rsidR="0092079B" w:rsidRDefault="0092079B" w:rsidP="00394861">
            <w:pPr>
              <w:jc w:val="both"/>
              <w:rPr>
                <w:rFonts w:ascii="Book Antiqua" w:hAnsi="Book Antiqua" w:cs="Times New Roman"/>
                <w:b/>
                <w:iCs/>
                <w:sz w:val="19"/>
                <w:szCs w:val="19"/>
              </w:rPr>
            </w:pPr>
            <w:r>
              <w:rPr>
                <w:rFonts w:ascii="Book Antiqua" w:eastAsia="Times New Roman" w:hAnsi="Book Antiqua" w:cs="Times New Roman"/>
                <w:b/>
                <w:sz w:val="19"/>
                <w:szCs w:val="19"/>
                <w:lang w:eastAsia="pt-BR"/>
              </w:rPr>
              <w:t>(</w:t>
            </w:r>
            <w:r w:rsidRPr="00210D8E">
              <w:rPr>
                <w:rFonts w:ascii="Book Antiqua" w:eastAsia="Times New Roman" w:hAnsi="Book Antiqua" w:cs="Times New Roman"/>
                <w:b/>
                <w:sz w:val="19"/>
                <w:szCs w:val="19"/>
                <w:highlight w:val="yellow"/>
                <w:lang w:eastAsia="pt-BR"/>
              </w:rPr>
              <w:t>PGE</w:t>
            </w:r>
            <w:r>
              <w:rPr>
                <w:rFonts w:ascii="Book Antiqua" w:eastAsia="Times New Roman" w:hAnsi="Book Antiqua" w:cs="Times New Roman"/>
                <w:b/>
                <w:sz w:val="19"/>
                <w:szCs w:val="19"/>
                <w:highlight w:val="yellow"/>
                <w:lang w:eastAsia="pt-BR"/>
              </w:rPr>
              <w:t>PA-2023</w:t>
            </w:r>
            <w:r w:rsidRPr="00210D8E">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B4FBF">
              <w:rPr>
                <w:rFonts w:ascii="Book Antiqua" w:eastAsia="Times New Roman" w:hAnsi="Book Antiqua" w:cs="Times New Roman"/>
                <w:bCs/>
                <w:sz w:val="19"/>
                <w:szCs w:val="19"/>
                <w:lang w:eastAsia="pt-BR"/>
              </w:rPr>
              <w:t>Acerca do crédito tributário, julgue o seguinte ite</w:t>
            </w:r>
            <w:r>
              <w:rPr>
                <w:rFonts w:ascii="Book Antiqua" w:eastAsia="Times New Roman" w:hAnsi="Book Antiqua" w:cs="Times New Roman"/>
                <w:bCs/>
                <w:sz w:val="19"/>
                <w:szCs w:val="19"/>
                <w:lang w:eastAsia="pt-BR"/>
              </w:rPr>
              <w:t xml:space="preserve">m: </w:t>
            </w:r>
            <w:r w:rsidRPr="0092079B">
              <w:rPr>
                <w:rFonts w:ascii="Book Antiqua" w:eastAsia="Times New Roman" w:hAnsi="Book Antiqua" w:cs="Times New Roman"/>
                <w:bCs/>
                <w:sz w:val="19"/>
                <w:szCs w:val="19"/>
                <w:lang w:eastAsia="pt-BR"/>
              </w:rPr>
              <w:t xml:space="preserve">Conforme previsto no </w:t>
            </w:r>
            <w:r>
              <w:rPr>
                <w:rFonts w:ascii="Book Antiqua" w:eastAsia="Times New Roman" w:hAnsi="Book Antiqua" w:cs="Times New Roman"/>
                <w:bCs/>
                <w:sz w:val="19"/>
                <w:szCs w:val="19"/>
                <w:lang w:eastAsia="pt-BR"/>
              </w:rPr>
              <w:t>CTN</w:t>
            </w:r>
            <w:r w:rsidRPr="0092079B">
              <w:rPr>
                <w:rFonts w:ascii="Book Antiqua" w:eastAsia="Times New Roman" w:hAnsi="Book Antiqua" w:cs="Times New Roman"/>
                <w:bCs/>
                <w:sz w:val="19"/>
                <w:szCs w:val="19"/>
                <w:lang w:eastAsia="pt-BR"/>
              </w:rPr>
              <w:t>, se a lei não fixar prazo para a homologação, será ele de cinco anos, a contar da ocorrência do fato gerador; expirado esse prazo sem que a fazenda pública se tenha pronunciado, considera-se homologado o lançamento e definitivamente extinto o crédito, salvo se comprovada a ocorrência de dolo, fraude ou simulação.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5</w:t>
            </w:r>
            <w:r w:rsidRPr="003D7D2D">
              <w:rPr>
                <w:rFonts w:ascii="Book Antiqua" w:eastAsia="Times New Roman" w:hAnsi="Book Antiqua" w:cs="Times New Roman"/>
                <w:b/>
                <w:sz w:val="19"/>
                <w:szCs w:val="19"/>
                <w:lang w:eastAsia="pt-BR"/>
              </w:rPr>
              <w:t>0,</w:t>
            </w:r>
            <w:r>
              <w:rPr>
                <w:rFonts w:ascii="Book Antiqua" w:eastAsia="Times New Roman" w:hAnsi="Book Antiqua" w:cs="Times New Roman"/>
                <w:b/>
                <w:sz w:val="19"/>
                <w:szCs w:val="19"/>
                <w:lang w:eastAsia="pt-BR"/>
              </w:rPr>
              <w:t xml:space="preserve"> §4º,</w:t>
            </w:r>
            <w:r w:rsidRPr="003D7D2D">
              <w:rPr>
                <w:rFonts w:ascii="Book Antiqua" w:eastAsia="Times New Roman" w:hAnsi="Book Antiqua" w:cs="Times New Roman"/>
                <w:b/>
                <w:sz w:val="19"/>
                <w:szCs w:val="19"/>
                <w:lang w:eastAsia="pt-BR"/>
              </w:rPr>
              <w:t xml:space="preserve"> CTN.</w:t>
            </w:r>
          </w:p>
          <w:p w14:paraId="697D9CFB" w14:textId="77777777" w:rsidR="0092079B" w:rsidRDefault="0092079B" w:rsidP="00394861">
            <w:pPr>
              <w:jc w:val="both"/>
              <w:rPr>
                <w:rFonts w:ascii="Book Antiqua" w:hAnsi="Book Antiqua" w:cs="Times New Roman"/>
                <w:b/>
                <w:iCs/>
                <w:sz w:val="19"/>
                <w:szCs w:val="19"/>
              </w:rPr>
            </w:pPr>
          </w:p>
          <w:p w14:paraId="6BB02C03" w14:textId="1DD8A89C" w:rsidR="00394861" w:rsidRPr="003D7D2D" w:rsidRDefault="00394861" w:rsidP="00394861">
            <w:pPr>
              <w:jc w:val="both"/>
              <w:rPr>
                <w:rFonts w:ascii="Book Antiqua" w:hAnsi="Book Antiqua" w:cs="Times New Roman"/>
                <w:b/>
                <w:iCs/>
                <w:sz w:val="19"/>
                <w:szCs w:val="19"/>
              </w:rPr>
            </w:pPr>
            <w:r w:rsidRPr="003D7D2D">
              <w:rPr>
                <w:rFonts w:ascii="Book Antiqua" w:hAnsi="Book Antiqua" w:cs="Times New Roman"/>
                <w:b/>
                <w:iCs/>
                <w:sz w:val="19"/>
                <w:szCs w:val="19"/>
              </w:rPr>
              <w:t>(</w:t>
            </w:r>
            <w:r w:rsidRPr="003D7D2D">
              <w:rPr>
                <w:rFonts w:ascii="Book Antiqua" w:hAnsi="Book Antiqua" w:cs="Times New Roman"/>
                <w:b/>
                <w:iCs/>
                <w:sz w:val="19"/>
                <w:szCs w:val="19"/>
                <w:highlight w:val="yellow"/>
              </w:rPr>
              <w:t>TJMT-2014-FMP</w:t>
            </w:r>
            <w:r w:rsidRPr="003D7D2D">
              <w:rPr>
                <w:rFonts w:ascii="Book Antiqua" w:hAnsi="Book Antiqua" w:cs="Times New Roman"/>
                <w:b/>
                <w:iCs/>
                <w:sz w:val="19"/>
                <w:szCs w:val="19"/>
              </w:rPr>
              <w:t>)</w:t>
            </w:r>
            <w:r w:rsidRPr="003D7D2D">
              <w:rPr>
                <w:rFonts w:ascii="Book Antiqua" w:hAnsi="Book Antiqua" w:cs="Times New Roman"/>
                <w:bCs/>
                <w:iCs/>
                <w:sz w:val="19"/>
                <w:szCs w:val="19"/>
              </w:rPr>
              <w:t xml:space="preserve">: O crédito tributário é constituído pelo lançamento, sendo certo, ainda, que há outros modos de formalização do crédito tributário admitidos pela jurisprudência e que dispensam o </w:t>
            </w:r>
            <w:r w:rsidRPr="003D7D2D">
              <w:rPr>
                <w:rFonts w:ascii="Book Antiqua" w:hAnsi="Book Antiqua" w:cs="Times New Roman"/>
                <w:bCs/>
                <w:iCs/>
                <w:sz w:val="19"/>
                <w:szCs w:val="19"/>
              </w:rPr>
              <w:lastRenderedPageBreak/>
              <w:t xml:space="preserve">lançamento, como a declaração do contribuinte em que reconhece o débito fiscal. Sobre a matéria, é correto afirmar: o lançamento por homologação prescinde de qualquer ato concreto do fisco, porquanto, ocorrendo o pagamento tempestivo por parte do contribuinte, considerar-se-á homologado pelo simples decurso do prazo de cinco anos contados do fato gerador, o que extingue definitivamente o crédito, salvo se comprovada a ocorrência de dolo, fraude ou simulação. </w:t>
            </w:r>
            <w:r w:rsidRPr="003D7D2D">
              <w:rPr>
                <w:rFonts w:ascii="Book Antiqua" w:hAnsi="Book Antiqua" w:cs="Times New Roman"/>
                <w:b/>
                <w:iCs/>
                <w:sz w:val="19"/>
                <w:szCs w:val="19"/>
              </w:rPr>
              <w:t>BL: art. 150, §4º, CTN.</w:t>
            </w:r>
          </w:p>
          <w:p w14:paraId="6042DD56" w14:textId="77777777" w:rsidR="00394861" w:rsidRPr="003D7D2D" w:rsidRDefault="00394861" w:rsidP="005107A2">
            <w:pPr>
              <w:jc w:val="both"/>
              <w:rPr>
                <w:rFonts w:ascii="Book Antiqua" w:hAnsi="Book Antiqua" w:cs="Times New Roman"/>
                <w:b/>
                <w:iCs/>
                <w:sz w:val="19"/>
                <w:szCs w:val="19"/>
                <w:highlight w:val="magenta"/>
              </w:rPr>
            </w:pPr>
          </w:p>
          <w:p w14:paraId="663A9E82" w14:textId="2FA3DA20" w:rsidR="007506D3" w:rsidRPr="003D7D2D" w:rsidRDefault="00EB68F3" w:rsidP="005107A2">
            <w:pPr>
              <w:jc w:val="both"/>
              <w:rPr>
                <w:rFonts w:ascii="Book Antiqua" w:hAnsi="Book Antiqua" w:cs="Times New Roman"/>
                <w:b/>
                <w:sz w:val="19"/>
                <w:szCs w:val="19"/>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7506D3" w:rsidRPr="003D7D2D">
              <w:rPr>
                <w:rFonts w:ascii="Book Antiqua" w:hAnsi="Book Antiqua" w:cs="Times New Roman"/>
                <w:b/>
                <w:i/>
                <w:sz w:val="19"/>
                <w:szCs w:val="19"/>
                <w:highlight w:val="magenta"/>
                <w:u w:val="single"/>
              </w:rPr>
              <w:t>Dica</w:t>
            </w:r>
            <w:r w:rsidR="007506D3" w:rsidRPr="003D7D2D">
              <w:rPr>
                <w:rFonts w:ascii="Book Antiqua" w:hAnsi="Book Antiqua" w:cs="Times New Roman"/>
                <w:sz w:val="19"/>
                <w:szCs w:val="19"/>
              </w:rPr>
              <w:t>:</w:t>
            </w:r>
            <w:r>
              <w:rPr>
                <w:rFonts w:ascii="Book Antiqua" w:hAnsi="Book Antiqua" w:cs="Times New Roman"/>
                <w:sz w:val="19"/>
                <w:szCs w:val="19"/>
              </w:rPr>
              <w:t xml:space="preserve"> </w:t>
            </w:r>
            <w:r w:rsidR="007506D3" w:rsidRPr="003D7D2D">
              <w:rPr>
                <w:rFonts w:ascii="Book Antiqua" w:hAnsi="Book Antiqua" w:cs="Times New Roman"/>
                <w:b/>
                <w:sz w:val="19"/>
                <w:szCs w:val="19"/>
              </w:rPr>
              <w:t xml:space="preserve">O prazo inicial da decadência quinquenal tributária:  </w:t>
            </w:r>
          </w:p>
          <w:p w14:paraId="663A9E83" w14:textId="77777777" w:rsidR="007506D3" w:rsidRPr="003D7D2D" w:rsidRDefault="007506D3" w:rsidP="005107A2">
            <w:pPr>
              <w:jc w:val="both"/>
              <w:rPr>
                <w:rFonts w:ascii="Book Antiqua" w:hAnsi="Book Antiqua" w:cs="Times New Roman"/>
                <w:sz w:val="19"/>
                <w:szCs w:val="19"/>
              </w:rPr>
            </w:pPr>
            <w:r w:rsidRPr="003D7D2D">
              <w:rPr>
                <w:rFonts w:ascii="Book Antiqua" w:hAnsi="Book Antiqua" w:cs="Times New Roman"/>
                <w:b/>
                <w:sz w:val="19"/>
                <w:szCs w:val="19"/>
              </w:rPr>
              <w:t xml:space="preserve"> 1. Lançamento por homologação</w:t>
            </w:r>
            <w:r w:rsidRPr="003D7D2D">
              <w:rPr>
                <w:rFonts w:ascii="Book Antiqua" w:hAnsi="Book Antiqua" w:cs="Times New Roman"/>
                <w:sz w:val="19"/>
                <w:szCs w:val="19"/>
              </w:rPr>
              <w:t xml:space="preserve">: </w:t>
            </w:r>
          </w:p>
          <w:p w14:paraId="663A9E84" w14:textId="77777777" w:rsidR="007506D3" w:rsidRPr="003D7D2D" w:rsidRDefault="007506D3" w:rsidP="005107A2">
            <w:pPr>
              <w:jc w:val="both"/>
              <w:rPr>
                <w:rFonts w:ascii="Book Antiqua" w:hAnsi="Book Antiqua" w:cs="Times New Roman"/>
                <w:sz w:val="19"/>
                <w:szCs w:val="19"/>
              </w:rPr>
            </w:pPr>
            <w:r w:rsidRPr="003D7D2D">
              <w:rPr>
                <w:rFonts w:ascii="Book Antiqua" w:hAnsi="Book Antiqua" w:cs="Times New Roman"/>
                <w:b/>
                <w:sz w:val="19"/>
                <w:szCs w:val="19"/>
                <w:u w:val="single"/>
              </w:rPr>
              <w:t>I) Não foi declarado e não foi pago antecipadamente</w:t>
            </w:r>
            <w:r w:rsidRPr="003D7D2D">
              <w:rPr>
                <w:rFonts w:ascii="Book Antiqua" w:hAnsi="Book Antiqua" w:cs="Times New Roman"/>
                <w:sz w:val="19"/>
                <w:szCs w:val="19"/>
              </w:rPr>
              <w:t xml:space="preserve">: 1º dia do exercício seguinte àquele que poderia ter ocorrido o lançamento (art. 173, I). </w:t>
            </w:r>
            <w:r w:rsidRPr="003D7D2D">
              <w:rPr>
                <w:rFonts w:ascii="Book Antiqua" w:hAnsi="Book Antiqua" w:cs="Times New Roman"/>
                <w:b/>
                <w:sz w:val="19"/>
                <w:szCs w:val="19"/>
              </w:rPr>
              <w:t>(regra geral)</w:t>
            </w:r>
          </w:p>
          <w:p w14:paraId="663A9E85" w14:textId="77777777" w:rsidR="007506D3" w:rsidRPr="003D7D2D" w:rsidRDefault="007506D3" w:rsidP="005107A2">
            <w:pPr>
              <w:jc w:val="both"/>
              <w:rPr>
                <w:rFonts w:ascii="Book Antiqua" w:hAnsi="Book Antiqua" w:cs="Times New Roman"/>
                <w:sz w:val="19"/>
                <w:szCs w:val="19"/>
              </w:rPr>
            </w:pPr>
            <w:r w:rsidRPr="003D7D2D">
              <w:rPr>
                <w:rFonts w:ascii="Book Antiqua" w:hAnsi="Book Antiqua" w:cs="Times New Roman"/>
                <w:b/>
                <w:sz w:val="19"/>
                <w:szCs w:val="19"/>
                <w:u w:val="single"/>
              </w:rPr>
              <w:t>II) Foi declarado e pago (parcial ou total)</w:t>
            </w:r>
            <w:r w:rsidRPr="003D7D2D">
              <w:rPr>
                <w:rFonts w:ascii="Book Antiqua" w:hAnsi="Book Antiqua" w:cs="Times New Roman"/>
                <w:sz w:val="19"/>
                <w:szCs w:val="19"/>
              </w:rPr>
              <w:t>: O dia da ocorrência do fato gerador (art. 150 § 4º);</w:t>
            </w:r>
          </w:p>
          <w:p w14:paraId="663A9E86" w14:textId="77777777" w:rsidR="007506D3" w:rsidRPr="003D7D2D" w:rsidRDefault="007506D3" w:rsidP="005107A2">
            <w:pPr>
              <w:jc w:val="both"/>
              <w:rPr>
                <w:rFonts w:ascii="Book Antiqua" w:hAnsi="Book Antiqua" w:cs="Times New Roman"/>
                <w:sz w:val="19"/>
                <w:szCs w:val="19"/>
              </w:rPr>
            </w:pPr>
            <w:r w:rsidRPr="003D7D2D">
              <w:rPr>
                <w:rFonts w:ascii="Book Antiqua" w:hAnsi="Book Antiqua" w:cs="Times New Roman"/>
                <w:b/>
                <w:sz w:val="19"/>
                <w:szCs w:val="19"/>
                <w:u w:val="single"/>
              </w:rPr>
              <w:t>III) Declarado e não pago</w:t>
            </w:r>
            <w:r w:rsidRPr="003D7D2D">
              <w:rPr>
                <w:rFonts w:ascii="Book Antiqua" w:hAnsi="Book Antiqua" w:cs="Times New Roman"/>
                <w:sz w:val="19"/>
                <w:szCs w:val="19"/>
              </w:rPr>
              <w:t xml:space="preserve">: não sofre decadência, apenas prescrição. </w:t>
            </w:r>
          </w:p>
          <w:p w14:paraId="3ECD4C84" w14:textId="77777777" w:rsidR="007506D3" w:rsidRDefault="007506D3" w:rsidP="005107A2">
            <w:pPr>
              <w:jc w:val="both"/>
              <w:rPr>
                <w:rFonts w:ascii="Book Antiqua" w:hAnsi="Book Antiqua" w:cs="Times New Roman"/>
                <w:sz w:val="19"/>
                <w:szCs w:val="19"/>
              </w:rPr>
            </w:pPr>
            <w:r w:rsidRPr="003D7D2D">
              <w:rPr>
                <w:rFonts w:ascii="Book Antiqua" w:hAnsi="Book Antiqua" w:cs="Times New Roman"/>
                <w:b/>
                <w:sz w:val="19"/>
                <w:szCs w:val="19"/>
                <w:u w:val="single"/>
              </w:rPr>
              <w:t>IV) Com dolo, Fraude ou Simulação</w:t>
            </w:r>
            <w:r w:rsidRPr="003D7D2D">
              <w:rPr>
                <w:rFonts w:ascii="Book Antiqua" w:hAnsi="Book Antiqua" w:cs="Times New Roman"/>
                <w:sz w:val="19"/>
                <w:szCs w:val="19"/>
              </w:rPr>
              <w:t>: 1º dia do exercício seguinte àquele que poderia ter ocorrido o lançamento (art. 173, I). (doutrina majoritária)</w:t>
            </w:r>
          </w:p>
          <w:p w14:paraId="618ECE0C" w14:textId="77777777" w:rsidR="00EB68F3" w:rsidRDefault="00EB68F3" w:rsidP="005107A2">
            <w:pPr>
              <w:jc w:val="both"/>
              <w:rPr>
                <w:rFonts w:ascii="Book Antiqua" w:hAnsi="Book Antiqua" w:cs="Times New Roman"/>
                <w:sz w:val="19"/>
                <w:szCs w:val="19"/>
              </w:rPr>
            </w:pPr>
          </w:p>
          <w:p w14:paraId="6FEBDA88" w14:textId="3BF3D930" w:rsidR="00EB68F3" w:rsidRPr="00EB68F3" w:rsidRDefault="00EB68F3" w:rsidP="00EB68F3">
            <w:pPr>
              <w:jc w:val="both"/>
              <w:rPr>
                <w:rFonts w:ascii="Book Antiqua" w:hAnsi="Book Antiqua" w:cs="Times New Roman"/>
                <w:sz w:val="19"/>
                <w:szCs w:val="19"/>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D7D2D">
              <w:rPr>
                <w:rFonts w:ascii="Book Antiqua" w:hAnsi="Book Antiqua" w:cs="Times New Roman"/>
                <w:b/>
                <w:i/>
                <w:sz w:val="19"/>
                <w:szCs w:val="19"/>
                <w:highlight w:val="magenta"/>
                <w:u w:val="single"/>
              </w:rPr>
              <w:t>Dica</w:t>
            </w:r>
            <w:r w:rsidRPr="003D7D2D">
              <w:rPr>
                <w:rFonts w:ascii="Book Antiqua" w:hAnsi="Book Antiqua" w:cs="Times New Roman"/>
                <w:sz w:val="19"/>
                <w:szCs w:val="19"/>
              </w:rPr>
              <w:t>:</w:t>
            </w:r>
            <w:r>
              <w:rPr>
                <w:rFonts w:ascii="Book Antiqua" w:hAnsi="Book Antiqua" w:cs="Times New Roman"/>
                <w:sz w:val="19"/>
                <w:szCs w:val="19"/>
              </w:rPr>
              <w:t xml:space="preserve"> </w:t>
            </w:r>
            <w:r w:rsidRPr="00EB68F3">
              <w:rPr>
                <w:rFonts w:ascii="Book Antiqua" w:hAnsi="Book Antiqua" w:cs="Times New Roman"/>
                <w:sz w:val="19"/>
                <w:szCs w:val="19"/>
              </w:rPr>
              <w:t>Em se tratando de Lançamento por HOMOLOGAÇÃO - 3 regras resumidas</w:t>
            </w:r>
            <w:r>
              <w:rPr>
                <w:rFonts w:ascii="Book Antiqua" w:hAnsi="Book Antiqua" w:cs="Times New Roman"/>
                <w:sz w:val="19"/>
                <w:szCs w:val="19"/>
              </w:rPr>
              <w:t>:</w:t>
            </w:r>
          </w:p>
          <w:p w14:paraId="372B2CE0" w14:textId="69D2E4EF" w:rsidR="00EB68F3" w:rsidRPr="00EB68F3" w:rsidRDefault="00EB68F3" w:rsidP="00EB68F3">
            <w:pPr>
              <w:jc w:val="both"/>
              <w:rPr>
                <w:rFonts w:ascii="Book Antiqua" w:hAnsi="Book Antiqua" w:cs="Times New Roman"/>
                <w:sz w:val="19"/>
                <w:szCs w:val="19"/>
              </w:rPr>
            </w:pPr>
            <w:r w:rsidRPr="00EB68F3">
              <w:rPr>
                <w:rFonts w:ascii="Book Antiqua" w:hAnsi="Book Antiqua" w:cs="Times New Roman"/>
                <w:sz w:val="19"/>
                <w:szCs w:val="19"/>
              </w:rPr>
              <w:t xml:space="preserve">1. Tributo </w:t>
            </w:r>
            <w:r w:rsidRPr="00EB68F3">
              <w:rPr>
                <w:rFonts w:ascii="Book Antiqua" w:hAnsi="Book Antiqua" w:cs="Times New Roman"/>
                <w:b/>
                <w:bCs/>
                <w:sz w:val="19"/>
                <w:szCs w:val="19"/>
                <w:u w:val="single"/>
              </w:rPr>
              <w:t>declarado</w:t>
            </w:r>
            <w:r w:rsidRPr="00EB68F3">
              <w:rPr>
                <w:rFonts w:ascii="Book Antiqua" w:hAnsi="Book Antiqua" w:cs="Times New Roman"/>
                <w:sz w:val="19"/>
                <w:szCs w:val="19"/>
              </w:rPr>
              <w:t xml:space="preserve"> e </w:t>
            </w:r>
            <w:r w:rsidRPr="00EB68F3">
              <w:rPr>
                <w:rFonts w:ascii="Book Antiqua" w:hAnsi="Book Antiqua" w:cs="Times New Roman"/>
                <w:b/>
                <w:bCs/>
                <w:sz w:val="19"/>
                <w:szCs w:val="19"/>
              </w:rPr>
              <w:t>não pago</w:t>
            </w:r>
            <w:r w:rsidRPr="00EB68F3">
              <w:rPr>
                <w:rFonts w:ascii="Book Antiqua" w:hAnsi="Book Antiqua" w:cs="Times New Roman"/>
                <w:sz w:val="19"/>
                <w:szCs w:val="19"/>
              </w:rPr>
              <w:t xml:space="preserve">, a declaração </w:t>
            </w:r>
            <w:r w:rsidRPr="00EB68F3">
              <w:rPr>
                <w:rFonts w:ascii="Book Antiqua" w:hAnsi="Book Antiqua" w:cs="Times New Roman"/>
                <w:b/>
                <w:bCs/>
                <w:sz w:val="19"/>
                <w:szCs w:val="19"/>
              </w:rPr>
              <w:t>CONSTITUI o crédito</w:t>
            </w:r>
            <w:r w:rsidRPr="00EB68F3">
              <w:rPr>
                <w:rFonts w:ascii="Book Antiqua" w:hAnsi="Book Antiqua" w:cs="Times New Roman"/>
                <w:sz w:val="19"/>
                <w:szCs w:val="19"/>
              </w:rPr>
              <w:t xml:space="preserve"> (</w:t>
            </w:r>
            <w:r>
              <w:rPr>
                <w:rFonts w:ascii="Book Antiqua" w:hAnsi="Book Antiqua" w:cs="Times New Roman"/>
                <w:sz w:val="19"/>
                <w:szCs w:val="19"/>
              </w:rPr>
              <w:t>Súmula</w:t>
            </w:r>
            <w:r w:rsidRPr="00EB68F3">
              <w:rPr>
                <w:rFonts w:ascii="Book Antiqua" w:hAnsi="Book Antiqua" w:cs="Times New Roman"/>
                <w:sz w:val="19"/>
                <w:szCs w:val="19"/>
              </w:rPr>
              <w:t xml:space="preserve"> 436, STJ</w:t>
            </w:r>
            <w:r>
              <w:rPr>
                <w:rStyle w:val="Refdenotaderodap"/>
                <w:rFonts w:ascii="Book Antiqua" w:hAnsi="Book Antiqua" w:cs="Times New Roman"/>
                <w:sz w:val="19"/>
                <w:szCs w:val="19"/>
              </w:rPr>
              <w:footnoteReference w:id="12"/>
            </w:r>
            <w:r w:rsidRPr="00EB68F3">
              <w:rPr>
                <w:rFonts w:ascii="Book Antiqua" w:hAnsi="Book Antiqua" w:cs="Times New Roman"/>
                <w:sz w:val="19"/>
                <w:szCs w:val="19"/>
              </w:rPr>
              <w:t>) não havendo mais que se falar em decadência, mas PRESCRIÇÃO (no decurso dos 5 anos subsequentes).</w:t>
            </w:r>
          </w:p>
          <w:p w14:paraId="0E656498" w14:textId="77777777" w:rsidR="00EB68F3" w:rsidRPr="00EB68F3" w:rsidRDefault="00EB68F3" w:rsidP="00EB68F3">
            <w:pPr>
              <w:jc w:val="both"/>
              <w:rPr>
                <w:rFonts w:ascii="Book Antiqua" w:hAnsi="Book Antiqua" w:cs="Times New Roman"/>
                <w:sz w:val="19"/>
                <w:szCs w:val="19"/>
              </w:rPr>
            </w:pPr>
          </w:p>
          <w:p w14:paraId="09B14095" w14:textId="472CEE1E" w:rsidR="00EB68F3" w:rsidRPr="00EB68F3" w:rsidRDefault="00EB68F3" w:rsidP="00EB68F3">
            <w:pPr>
              <w:jc w:val="both"/>
              <w:rPr>
                <w:rFonts w:ascii="Book Antiqua" w:hAnsi="Book Antiqua" w:cs="Times New Roman"/>
                <w:sz w:val="19"/>
                <w:szCs w:val="19"/>
              </w:rPr>
            </w:pPr>
            <w:r w:rsidRPr="00EB68F3">
              <w:rPr>
                <w:rFonts w:ascii="Book Antiqua" w:hAnsi="Book Antiqua" w:cs="Times New Roman"/>
                <w:sz w:val="19"/>
                <w:szCs w:val="19"/>
              </w:rPr>
              <w:t>2.</w:t>
            </w:r>
            <w:r>
              <w:rPr>
                <w:rFonts w:ascii="Book Antiqua" w:hAnsi="Book Antiqua" w:cs="Times New Roman"/>
                <w:sz w:val="19"/>
                <w:szCs w:val="19"/>
              </w:rPr>
              <w:t xml:space="preserve"> </w:t>
            </w:r>
            <w:r w:rsidRPr="00EB68F3">
              <w:rPr>
                <w:rFonts w:ascii="Book Antiqua" w:hAnsi="Book Antiqua" w:cs="Times New Roman"/>
                <w:sz w:val="19"/>
                <w:szCs w:val="19"/>
              </w:rPr>
              <w:t xml:space="preserve"> Se Tributo </w:t>
            </w:r>
            <w:r w:rsidRPr="00EB68F3">
              <w:rPr>
                <w:rFonts w:ascii="Book Antiqua" w:hAnsi="Book Antiqua" w:cs="Times New Roman"/>
                <w:b/>
                <w:bCs/>
                <w:sz w:val="19"/>
                <w:szCs w:val="19"/>
              </w:rPr>
              <w:t>pago a menor</w:t>
            </w:r>
            <w:r w:rsidRPr="00EB68F3">
              <w:rPr>
                <w:rFonts w:ascii="Book Antiqua" w:hAnsi="Book Antiqua" w:cs="Times New Roman"/>
                <w:sz w:val="19"/>
                <w:szCs w:val="19"/>
              </w:rPr>
              <w:t xml:space="preserve">: Haverá </w:t>
            </w:r>
            <w:r w:rsidRPr="00EB68F3">
              <w:rPr>
                <w:rFonts w:ascii="Book Antiqua" w:hAnsi="Book Antiqua" w:cs="Times New Roman"/>
                <w:b/>
                <w:bCs/>
                <w:sz w:val="19"/>
                <w:szCs w:val="19"/>
                <w:u w:val="single"/>
              </w:rPr>
              <w:t xml:space="preserve">Decadência </w:t>
            </w:r>
            <w:r w:rsidRPr="00EB68F3">
              <w:rPr>
                <w:rFonts w:ascii="Book Antiqua" w:hAnsi="Book Antiqua" w:cs="Times New Roman"/>
                <w:sz w:val="19"/>
                <w:szCs w:val="19"/>
              </w:rPr>
              <w:t>(do valor remanescente que seria objeto de lançamento suplementar), em 5 anos contados da ocorrência do Fato Gerador.</w:t>
            </w:r>
          </w:p>
          <w:p w14:paraId="700741AF" w14:textId="77777777" w:rsidR="00EB68F3" w:rsidRPr="00EB68F3" w:rsidRDefault="00EB68F3" w:rsidP="00EB68F3">
            <w:pPr>
              <w:jc w:val="both"/>
              <w:rPr>
                <w:rFonts w:ascii="Book Antiqua" w:hAnsi="Book Antiqua" w:cs="Times New Roman"/>
                <w:sz w:val="19"/>
                <w:szCs w:val="19"/>
              </w:rPr>
            </w:pPr>
          </w:p>
          <w:p w14:paraId="6ECED434" w14:textId="77777777" w:rsidR="00EB68F3" w:rsidRDefault="00EB68F3" w:rsidP="005107A2">
            <w:pPr>
              <w:jc w:val="both"/>
              <w:rPr>
                <w:rFonts w:ascii="Book Antiqua" w:hAnsi="Book Antiqua" w:cs="Times New Roman"/>
                <w:sz w:val="19"/>
                <w:szCs w:val="19"/>
              </w:rPr>
            </w:pPr>
            <w:r w:rsidRPr="00EB68F3">
              <w:rPr>
                <w:rFonts w:ascii="Book Antiqua" w:hAnsi="Book Antiqua" w:cs="Times New Roman"/>
                <w:sz w:val="19"/>
                <w:szCs w:val="19"/>
              </w:rPr>
              <w:t xml:space="preserve">3.  </w:t>
            </w:r>
            <w:r w:rsidRPr="00EB68F3">
              <w:rPr>
                <w:rFonts w:ascii="Book Antiqua" w:hAnsi="Book Antiqua" w:cs="Times New Roman"/>
                <w:b/>
                <w:bCs/>
                <w:i/>
                <w:iCs/>
                <w:sz w:val="19"/>
                <w:szCs w:val="19"/>
              </w:rPr>
              <w:t>Se não pago, nem declarado</w:t>
            </w:r>
            <w:r w:rsidRPr="00EB68F3">
              <w:rPr>
                <w:rFonts w:ascii="Book Antiqua" w:hAnsi="Book Antiqua" w:cs="Times New Roman"/>
                <w:sz w:val="19"/>
                <w:szCs w:val="19"/>
              </w:rPr>
              <w:t xml:space="preserve">. </w:t>
            </w:r>
            <w:r w:rsidRPr="00EB68F3">
              <w:rPr>
                <w:rFonts w:ascii="Book Antiqua" w:hAnsi="Book Antiqua" w:cs="Times New Roman"/>
                <w:b/>
                <w:bCs/>
                <w:sz w:val="19"/>
                <w:szCs w:val="19"/>
                <w:u w:val="single"/>
              </w:rPr>
              <w:t>Decadência</w:t>
            </w:r>
            <w:r w:rsidRPr="00EB68F3">
              <w:rPr>
                <w:rFonts w:ascii="Book Antiqua" w:hAnsi="Book Antiqua" w:cs="Times New Roman"/>
                <w:sz w:val="19"/>
                <w:szCs w:val="19"/>
              </w:rPr>
              <w:t xml:space="preserve"> em 5 anos, contados do primeiro dia do exercício financeiro seguinte ao que poderia ter sido efetuado o lançamento (Súmula 555, STJ</w:t>
            </w:r>
            <w:r>
              <w:rPr>
                <w:rStyle w:val="Refdenotaderodap"/>
                <w:rFonts w:ascii="Book Antiqua" w:hAnsi="Book Antiqua" w:cs="Times New Roman"/>
                <w:b/>
                <w:sz w:val="19"/>
                <w:szCs w:val="19"/>
              </w:rPr>
              <w:footnoteReference w:id="13"/>
            </w:r>
            <w:r w:rsidRPr="00EB68F3">
              <w:rPr>
                <w:rFonts w:ascii="Book Antiqua" w:hAnsi="Book Antiqua" w:cs="Times New Roman"/>
                <w:sz w:val="19"/>
                <w:szCs w:val="19"/>
              </w:rPr>
              <w:t xml:space="preserve"> + art. 173, I, CTN</w:t>
            </w:r>
            <w:r>
              <w:rPr>
                <w:rStyle w:val="Refdenotaderodap"/>
                <w:rFonts w:ascii="Book Antiqua" w:hAnsi="Book Antiqua" w:cs="Times New Roman"/>
                <w:b/>
                <w:sz w:val="19"/>
                <w:szCs w:val="19"/>
              </w:rPr>
              <w:footnoteReference w:id="14"/>
            </w:r>
            <w:r w:rsidRPr="00EB68F3">
              <w:rPr>
                <w:rFonts w:ascii="Book Antiqua" w:hAnsi="Book Antiqua" w:cs="Times New Roman"/>
                <w:sz w:val="19"/>
                <w:szCs w:val="19"/>
              </w:rPr>
              <w:t>).</w:t>
            </w:r>
            <w:r w:rsidRPr="00EB68F3">
              <w:rPr>
                <w:rFonts w:ascii="Book Antiqua" w:hAnsi="Book Antiqua" w:cs="Times New Roman"/>
                <w:vanish/>
                <w:sz w:val="19"/>
                <w:szCs w:val="19"/>
              </w:rPr>
              <w:t>Parte superior do formulário</w:t>
            </w:r>
          </w:p>
          <w:p w14:paraId="632D858E" w14:textId="77777777" w:rsidR="00480753" w:rsidRDefault="00480753" w:rsidP="005107A2">
            <w:pPr>
              <w:jc w:val="both"/>
              <w:rPr>
                <w:rFonts w:ascii="Book Antiqua" w:hAnsi="Book Antiqua" w:cs="Times New Roman"/>
                <w:sz w:val="19"/>
                <w:szCs w:val="19"/>
              </w:rPr>
            </w:pPr>
          </w:p>
          <w:p w14:paraId="663A9E87" w14:textId="143D4447" w:rsidR="00480753" w:rsidRPr="003D7D2D" w:rsidRDefault="00480753" w:rsidP="005107A2">
            <w:pPr>
              <w:jc w:val="both"/>
              <w:rPr>
                <w:rFonts w:ascii="Book Antiqua" w:hAnsi="Book Antiqua" w:cs="Times New Roman"/>
                <w:sz w:val="19"/>
                <w:szCs w:val="19"/>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80753">
              <w:rPr>
                <w:rFonts w:ascii="Book Antiqua" w:eastAsia="Times New Roman" w:hAnsi="Book Antiqua" w:cs="Times New Roman"/>
                <w:b/>
                <w:i/>
                <w:iCs/>
                <w:color w:val="FF0000"/>
                <w:sz w:val="19"/>
                <w:szCs w:val="19"/>
                <w:highlight w:val="green"/>
                <w:lang w:eastAsia="pt-BR"/>
              </w:rPr>
              <w:t>TJMS-2020</w:t>
            </w:r>
            <w:r w:rsidR="00C849DC">
              <w:rPr>
                <w:rFonts w:ascii="Book Antiqua" w:eastAsia="Times New Roman" w:hAnsi="Book Antiqua" w:cs="Times New Roman"/>
                <w:b/>
                <w:i/>
                <w:iCs/>
                <w:color w:val="FF0000"/>
                <w:sz w:val="19"/>
                <w:szCs w:val="19"/>
                <w:lang w:eastAsia="pt-BR"/>
              </w:rPr>
              <w:t>: #</w:t>
            </w:r>
            <w:r w:rsidR="00C849DC" w:rsidRPr="00C849DC">
              <w:rPr>
                <w:rFonts w:ascii="Book Antiqua" w:eastAsia="Times New Roman" w:hAnsi="Book Antiqua" w:cs="Times New Roman"/>
                <w:b/>
                <w:i/>
                <w:iCs/>
                <w:color w:val="FF0000"/>
                <w:sz w:val="19"/>
                <w:szCs w:val="19"/>
                <w:highlight w:val="green"/>
                <w:lang w:eastAsia="pt-BR"/>
              </w:rPr>
              <w:t>PGESC-2022</w:t>
            </w:r>
            <w:r>
              <w:rPr>
                <w:rFonts w:ascii="Book Antiqua" w:eastAsia="Times New Roman" w:hAnsi="Book Antiqua" w:cs="Times New Roman"/>
                <w:b/>
                <w:i/>
                <w:iCs/>
                <w:color w:val="FF0000"/>
                <w:sz w:val="19"/>
                <w:szCs w:val="19"/>
                <w:lang w:eastAsia="pt-BR"/>
              </w:rPr>
              <w:t>: #</w:t>
            </w:r>
            <w:r w:rsidRPr="00480753">
              <w:rPr>
                <w:rFonts w:ascii="Book Antiqua" w:eastAsia="Times New Roman" w:hAnsi="Book Antiqua" w:cs="Times New Roman"/>
                <w:b/>
                <w:i/>
                <w:iCs/>
                <w:color w:val="FF0000"/>
                <w:sz w:val="19"/>
                <w:szCs w:val="19"/>
                <w:highlight w:val="green"/>
                <w:lang w:eastAsia="pt-BR"/>
              </w:rPr>
              <w:t>FCC</w:t>
            </w:r>
            <w:r w:rsidR="00C849DC">
              <w:rPr>
                <w:rFonts w:ascii="Book Antiqua" w:eastAsia="Times New Roman" w:hAnsi="Book Antiqua" w:cs="Times New Roman"/>
                <w:b/>
                <w:i/>
                <w:iCs/>
                <w:color w:val="FF0000"/>
                <w:sz w:val="19"/>
                <w:szCs w:val="19"/>
                <w:lang w:eastAsia="pt-BR"/>
              </w:rPr>
              <w:t>: #</w:t>
            </w:r>
            <w:r w:rsidR="00C849DC" w:rsidRPr="00C849DC">
              <w:rPr>
                <w:rFonts w:ascii="Book Antiqua" w:eastAsia="Times New Roman" w:hAnsi="Book Antiqua" w:cs="Times New Roman"/>
                <w:b/>
                <w:i/>
                <w:iCs/>
                <w:color w:val="FF0000"/>
                <w:sz w:val="19"/>
                <w:szCs w:val="19"/>
                <w:highlight w:val="green"/>
                <w:lang w:eastAsia="pt-BR"/>
              </w:rPr>
              <w:t>FGV</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849DC">
              <w:rPr>
                <w:rFonts w:ascii="Book Antiqua" w:hAnsi="Book Antiqua" w:cs="Times New Roman"/>
                <w:b/>
                <w:sz w:val="19"/>
                <w:szCs w:val="19"/>
              </w:rPr>
              <w:t xml:space="preserve">A jurisprudência do STJ firmou-se no sentido de que, nos casos de tributo sujeito ao lançamento por homologação, o contribuinte, ao realizar o depósito judicial com vistas à suspensão do crédito tributário, promove a constituição deste nos moldes do que dispõe o art. 150 e parágrafos do CTN, </w:t>
            </w:r>
            <w:r w:rsidRPr="00C849DC">
              <w:rPr>
                <w:rFonts w:ascii="Book Antiqua" w:hAnsi="Book Antiqua" w:cs="Times New Roman"/>
                <w:b/>
                <w:sz w:val="19"/>
                <w:szCs w:val="19"/>
                <w:highlight w:val="yellow"/>
              </w:rPr>
              <w:t>não havendo que se falar</w:t>
            </w:r>
            <w:r w:rsidRPr="00C849DC">
              <w:rPr>
                <w:rFonts w:ascii="Book Antiqua" w:hAnsi="Book Antiqua" w:cs="Times New Roman"/>
                <w:b/>
                <w:sz w:val="19"/>
                <w:szCs w:val="19"/>
              </w:rPr>
              <w:t xml:space="preserve"> </w:t>
            </w:r>
            <w:r w:rsidRPr="00C849DC">
              <w:rPr>
                <w:rFonts w:ascii="Book Antiqua" w:hAnsi="Book Antiqua" w:cs="Times New Roman"/>
                <w:b/>
                <w:sz w:val="19"/>
                <w:szCs w:val="19"/>
                <w:shd w:val="clear" w:color="auto" w:fill="F7CAAC" w:themeFill="accent2" w:themeFillTint="66"/>
              </w:rPr>
              <w:t>em decadência</w:t>
            </w:r>
            <w:r w:rsidRPr="00C849DC">
              <w:rPr>
                <w:rFonts w:ascii="Book Antiqua" w:hAnsi="Book Antiqua" w:cs="Times New Roman"/>
                <w:b/>
                <w:sz w:val="19"/>
                <w:szCs w:val="19"/>
              </w:rPr>
              <w:t xml:space="preserve"> </w:t>
            </w:r>
            <w:r w:rsidRPr="00C849DC">
              <w:rPr>
                <w:rFonts w:ascii="Book Antiqua" w:hAnsi="Book Antiqua" w:cs="Times New Roman"/>
                <w:b/>
                <w:sz w:val="19"/>
                <w:szCs w:val="19"/>
                <w:highlight w:val="yellow"/>
              </w:rPr>
              <w:t>do direito do Fisco de lançar o débito</w:t>
            </w:r>
            <w:r>
              <w:rPr>
                <w:rFonts w:ascii="Book Antiqua" w:hAnsi="Book Antiqua" w:cs="Times New Roman"/>
                <w:b/>
                <w:sz w:val="19"/>
                <w:szCs w:val="19"/>
              </w:rPr>
              <w:t>.</w:t>
            </w:r>
            <w:r w:rsidRPr="002548DD">
              <w:rPr>
                <w:rFonts w:ascii="Book Antiqua" w:hAnsi="Book Antiqua" w:cs="Times New Roman"/>
                <w:bCs/>
                <w:sz w:val="19"/>
                <w:szCs w:val="19"/>
              </w:rPr>
              <w:t xml:space="preserve"> </w:t>
            </w:r>
            <w:r>
              <w:rPr>
                <w:rFonts w:ascii="Book Antiqua" w:hAnsi="Book Antiqua" w:cs="Times New Roman"/>
                <w:bCs/>
                <w:sz w:val="19"/>
                <w:szCs w:val="19"/>
              </w:rPr>
              <w:t xml:space="preserve">STJ. 2ª T., </w:t>
            </w:r>
            <w:r w:rsidRPr="002548DD">
              <w:rPr>
                <w:rFonts w:ascii="Book Antiqua" w:hAnsi="Book Antiqua" w:cs="Times New Roman"/>
                <w:bCs/>
                <w:sz w:val="19"/>
                <w:szCs w:val="19"/>
              </w:rPr>
              <w:t>AgInt no REsp 1651670/DF, Rel. Min</w:t>
            </w:r>
            <w:r>
              <w:rPr>
                <w:rFonts w:ascii="Book Antiqua" w:hAnsi="Book Antiqua" w:cs="Times New Roman"/>
                <w:bCs/>
                <w:sz w:val="19"/>
                <w:szCs w:val="19"/>
              </w:rPr>
              <w:t>.</w:t>
            </w:r>
            <w:r w:rsidRPr="002548DD">
              <w:rPr>
                <w:rFonts w:ascii="Book Antiqua" w:hAnsi="Book Antiqua" w:cs="Times New Roman"/>
                <w:bCs/>
                <w:sz w:val="19"/>
                <w:szCs w:val="19"/>
              </w:rPr>
              <w:t xml:space="preserve"> M</w:t>
            </w:r>
            <w:r>
              <w:rPr>
                <w:rFonts w:ascii="Book Antiqua" w:hAnsi="Book Antiqua" w:cs="Times New Roman"/>
                <w:bCs/>
                <w:sz w:val="19"/>
                <w:szCs w:val="19"/>
              </w:rPr>
              <w:t>auro</w:t>
            </w:r>
            <w:r w:rsidRPr="002548DD">
              <w:rPr>
                <w:rFonts w:ascii="Book Antiqua" w:hAnsi="Book Antiqua" w:cs="Times New Roman"/>
                <w:bCs/>
                <w:sz w:val="19"/>
                <w:szCs w:val="19"/>
              </w:rPr>
              <w:t xml:space="preserve"> C</w:t>
            </w:r>
            <w:r>
              <w:rPr>
                <w:rFonts w:ascii="Book Antiqua" w:hAnsi="Book Antiqua" w:cs="Times New Roman"/>
                <w:bCs/>
                <w:sz w:val="19"/>
                <w:szCs w:val="19"/>
              </w:rPr>
              <w:t>ampbell</w:t>
            </w:r>
            <w:r w:rsidRPr="002548DD">
              <w:rPr>
                <w:rFonts w:ascii="Book Antiqua" w:hAnsi="Book Antiqua" w:cs="Times New Roman"/>
                <w:bCs/>
                <w:sz w:val="19"/>
                <w:szCs w:val="19"/>
              </w:rPr>
              <w:t xml:space="preserve"> M</w:t>
            </w:r>
            <w:r>
              <w:rPr>
                <w:rFonts w:ascii="Book Antiqua" w:hAnsi="Book Antiqua" w:cs="Times New Roman"/>
                <w:bCs/>
                <w:sz w:val="19"/>
                <w:szCs w:val="19"/>
              </w:rPr>
              <w:t>arques</w:t>
            </w:r>
            <w:r w:rsidRPr="002548DD">
              <w:rPr>
                <w:rFonts w:ascii="Book Antiqua" w:hAnsi="Book Antiqua" w:cs="Times New Roman"/>
                <w:bCs/>
                <w:sz w:val="19"/>
                <w:szCs w:val="19"/>
              </w:rPr>
              <w:t>, j</w:t>
            </w:r>
            <w:r>
              <w:rPr>
                <w:rFonts w:ascii="Book Antiqua" w:hAnsi="Book Antiqua" w:cs="Times New Roman"/>
                <w:bCs/>
                <w:sz w:val="19"/>
                <w:szCs w:val="19"/>
              </w:rPr>
              <w:t>.</w:t>
            </w:r>
            <w:r w:rsidRPr="002548DD">
              <w:rPr>
                <w:rFonts w:ascii="Book Antiqua" w:hAnsi="Book Antiqua" w:cs="Times New Roman"/>
                <w:bCs/>
                <w:sz w:val="19"/>
                <w:szCs w:val="19"/>
              </w:rPr>
              <w:t xml:space="preserve"> 11/06/19</w:t>
            </w:r>
            <w:r>
              <w:rPr>
                <w:rFonts w:ascii="Book Antiqua" w:hAnsi="Book Antiqua" w:cs="Times New Roman"/>
                <w:bCs/>
                <w:sz w:val="19"/>
                <w:szCs w:val="19"/>
              </w:rPr>
              <w:t>.</w:t>
            </w:r>
          </w:p>
        </w:tc>
      </w:tr>
    </w:tbl>
    <w:p w14:paraId="663A9E89" w14:textId="77777777" w:rsidR="007506D3" w:rsidRPr="003D7D2D" w:rsidRDefault="007506D3" w:rsidP="008C0EBC">
      <w:pPr>
        <w:spacing w:after="0" w:line="240" w:lineRule="auto"/>
        <w:jc w:val="center"/>
        <w:rPr>
          <w:rFonts w:ascii="Book Antiqua" w:eastAsia="Times New Roman" w:hAnsi="Book Antiqua" w:cs="Times New Roman"/>
          <w:b/>
          <w:bCs/>
          <w:sz w:val="19"/>
          <w:szCs w:val="19"/>
          <w:lang w:eastAsia="pt-BR"/>
        </w:rPr>
      </w:pPr>
    </w:p>
    <w:p w14:paraId="663A9E8A" w14:textId="77777777" w:rsidR="008725C3" w:rsidRPr="003D7D2D" w:rsidRDefault="008725C3" w:rsidP="008C0EBC">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III</w:t>
      </w:r>
    </w:p>
    <w:p w14:paraId="663A9E8B" w14:textId="77777777" w:rsidR="008725C3" w:rsidRPr="003D7D2D" w:rsidRDefault="008725C3" w:rsidP="008C0EBC">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Suspensão do Crédito Tributário</w:t>
      </w:r>
    </w:p>
    <w:p w14:paraId="663A9E8C" w14:textId="77777777" w:rsidR="008C0EBC" w:rsidRPr="003D7D2D" w:rsidRDefault="008C0EBC" w:rsidP="008C0EBC">
      <w:pPr>
        <w:spacing w:after="0" w:line="240" w:lineRule="auto"/>
        <w:jc w:val="center"/>
        <w:rPr>
          <w:rFonts w:ascii="Book Antiqua" w:eastAsia="Times New Roman" w:hAnsi="Book Antiqua" w:cs="Times New Roman"/>
          <w:sz w:val="19"/>
          <w:szCs w:val="19"/>
          <w:highlight w:val="green"/>
          <w:lang w:eastAsia="pt-BR"/>
        </w:rPr>
      </w:pPr>
    </w:p>
    <w:p w14:paraId="663A9E8D" w14:textId="77777777" w:rsidR="008725C3" w:rsidRPr="003D7D2D" w:rsidRDefault="008725C3" w:rsidP="008C0EBC">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w:t>
      </w:r>
    </w:p>
    <w:p w14:paraId="663A9E8E" w14:textId="77777777" w:rsidR="008725C3" w:rsidRPr="003D7D2D" w:rsidRDefault="008725C3" w:rsidP="008C0EB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Disposições Gerais</w:t>
      </w:r>
    </w:p>
    <w:p w14:paraId="663A9E8F" w14:textId="77BE2BC5" w:rsidR="008725C3" w:rsidRPr="00277526" w:rsidRDefault="008725C3" w:rsidP="00A1073E">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151</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Suspendem</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a exigibilidade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do crédito tributário</w:t>
      </w:r>
      <w:r w:rsidRPr="00277526">
        <w:rPr>
          <w:rFonts w:ascii="Book Antiqua" w:eastAsia="Times New Roman" w:hAnsi="Book Antiqua" w:cs="Times New Roman"/>
          <w:sz w:val="18"/>
          <w:szCs w:val="18"/>
          <w:lang w:eastAsia="pt-BR"/>
        </w:rPr>
        <w:t>:</w:t>
      </w:r>
      <w:r w:rsidR="00A54361" w:rsidRPr="00277526">
        <w:rPr>
          <w:rFonts w:ascii="Book Antiqua" w:eastAsia="Times New Roman" w:hAnsi="Book Antiqua" w:cs="Times New Roman"/>
          <w:sz w:val="18"/>
          <w:szCs w:val="18"/>
          <w:lang w:eastAsia="pt-BR"/>
        </w:rPr>
        <w:t xml:space="preserve"> </w:t>
      </w:r>
      <w:r w:rsidR="00A54361" w:rsidRPr="00277526">
        <w:rPr>
          <w:rFonts w:ascii="Book Antiqua" w:hAnsi="Book Antiqua"/>
          <w:b/>
          <w:bCs/>
          <w:color w:val="FF0000"/>
          <w:sz w:val="16"/>
          <w:szCs w:val="16"/>
          <w:u w:val="single"/>
        </w:rPr>
        <w:t>(DPESP-2009)</w:t>
      </w:r>
      <w:r w:rsidR="00747092" w:rsidRPr="00277526">
        <w:rPr>
          <w:rFonts w:ascii="Book Antiqua" w:eastAsia="Times New Roman" w:hAnsi="Book Antiqua" w:cs="Times New Roman"/>
          <w:sz w:val="16"/>
          <w:szCs w:val="16"/>
          <w:lang w:eastAsia="pt-BR"/>
        </w:rPr>
        <w:t xml:space="preserve"> </w:t>
      </w:r>
      <w:r w:rsidR="00697E71" w:rsidRPr="00277526">
        <w:rPr>
          <w:rFonts w:ascii="Book Antiqua" w:hAnsi="Book Antiqua"/>
          <w:b/>
          <w:color w:val="FF0000"/>
          <w:sz w:val="16"/>
          <w:szCs w:val="16"/>
          <w:u w:val="single"/>
        </w:rPr>
        <w:t>(TJPA-2012)</w:t>
      </w:r>
      <w:r w:rsidR="00611800" w:rsidRPr="00277526">
        <w:rPr>
          <w:rFonts w:ascii="Book Antiqua" w:eastAsia="Times New Roman" w:hAnsi="Book Antiqua" w:cs="Times New Roman"/>
          <w:sz w:val="16"/>
          <w:szCs w:val="16"/>
          <w:lang w:eastAsia="pt-BR"/>
        </w:rPr>
        <w:t xml:space="preserve"> </w:t>
      </w:r>
      <w:r w:rsidR="00611800" w:rsidRPr="00277526">
        <w:rPr>
          <w:rFonts w:ascii="Book Antiqua" w:eastAsia="Times New Roman" w:hAnsi="Book Antiqua" w:cs="Times New Roman"/>
          <w:b/>
          <w:color w:val="FF0000"/>
          <w:sz w:val="16"/>
          <w:szCs w:val="16"/>
          <w:u w:val="single"/>
          <w:lang w:eastAsia="pt-BR"/>
        </w:rPr>
        <w:t>(DPEPA-2015)</w:t>
      </w:r>
      <w:r w:rsidR="002E1432" w:rsidRPr="00277526">
        <w:rPr>
          <w:rFonts w:ascii="Book Antiqua" w:eastAsia="Times New Roman" w:hAnsi="Book Antiqua" w:cs="Times New Roman"/>
          <w:b/>
          <w:color w:val="FF0000"/>
          <w:sz w:val="16"/>
          <w:szCs w:val="16"/>
          <w:lang w:eastAsia="pt-BR"/>
        </w:rPr>
        <w:t xml:space="preserve"> </w:t>
      </w:r>
      <w:r w:rsidR="002E1432" w:rsidRPr="00277526">
        <w:rPr>
          <w:rFonts w:ascii="Book Antiqua" w:eastAsia="Times New Roman" w:hAnsi="Book Antiqua" w:cs="Times New Roman"/>
          <w:b/>
          <w:color w:val="FF0000"/>
          <w:sz w:val="16"/>
          <w:szCs w:val="16"/>
          <w:u w:val="single"/>
          <w:lang w:eastAsia="pt-BR"/>
        </w:rPr>
        <w:t>(MPPR-2016)</w:t>
      </w:r>
      <w:r w:rsidR="00A1073E" w:rsidRPr="00277526">
        <w:rPr>
          <w:rFonts w:ascii="Book Antiqua" w:eastAsia="Times New Roman" w:hAnsi="Book Antiqua" w:cs="Times New Roman"/>
          <w:b/>
          <w:color w:val="FF0000"/>
          <w:sz w:val="16"/>
          <w:szCs w:val="16"/>
          <w:lang w:eastAsia="pt-BR"/>
        </w:rPr>
        <w:t xml:space="preserve"> </w:t>
      </w:r>
      <w:r w:rsidR="00A1073E" w:rsidRPr="00277526">
        <w:rPr>
          <w:rFonts w:ascii="Book Antiqua" w:eastAsia="Times New Roman" w:hAnsi="Book Antiqua" w:cs="Times New Roman"/>
          <w:b/>
          <w:color w:val="FF0000"/>
          <w:sz w:val="16"/>
          <w:szCs w:val="16"/>
          <w:u w:val="single"/>
          <w:lang w:eastAsia="pt-BR"/>
        </w:rPr>
        <w:t>(DPEMT-2016)</w:t>
      </w:r>
    </w:p>
    <w:tbl>
      <w:tblPr>
        <w:tblStyle w:val="Tabelacomgrade"/>
        <w:tblW w:w="8784" w:type="dxa"/>
        <w:shd w:val="clear" w:color="auto" w:fill="CCFFFF"/>
        <w:tblLook w:val="04A0" w:firstRow="1" w:lastRow="0" w:firstColumn="1" w:lastColumn="0" w:noHBand="0" w:noVBand="1"/>
      </w:tblPr>
      <w:tblGrid>
        <w:gridCol w:w="8784"/>
      </w:tblGrid>
      <w:tr w:rsidR="004D4859" w:rsidRPr="003D7D2D" w14:paraId="663A9E91" w14:textId="77777777" w:rsidTr="008C0EBC">
        <w:tc>
          <w:tcPr>
            <w:tcW w:w="8784" w:type="dxa"/>
            <w:shd w:val="clear" w:color="auto" w:fill="CCFFFF"/>
          </w:tcPr>
          <w:p w14:paraId="663A9E90" w14:textId="18EB716A" w:rsidR="004D4859" w:rsidRPr="003D7D2D" w:rsidRDefault="005B373C" w:rsidP="000A11AD">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4D4859" w:rsidRPr="003D7D2D">
              <w:rPr>
                <w:rFonts w:ascii="Book Antiqua" w:eastAsia="Times New Roman" w:hAnsi="Book Antiqua" w:cs="Times New Roman"/>
                <w:sz w:val="19"/>
                <w:szCs w:val="19"/>
                <w:lang w:eastAsia="pt-BR"/>
              </w:rPr>
              <w:t>: Rol taxativo</w:t>
            </w:r>
            <w:r w:rsidR="000A11AD">
              <w:rPr>
                <w:rFonts w:ascii="Book Antiqua" w:eastAsia="Times New Roman" w:hAnsi="Book Antiqua" w:cs="Times New Roman"/>
                <w:sz w:val="19"/>
                <w:szCs w:val="19"/>
                <w:lang w:eastAsia="pt-BR"/>
              </w:rPr>
              <w:t xml:space="preserve">, </w:t>
            </w:r>
            <w:r w:rsidR="000A11AD" w:rsidRPr="000A11AD">
              <w:rPr>
                <w:rFonts w:ascii="Book Antiqua" w:eastAsia="Times New Roman" w:hAnsi="Book Antiqua" w:cs="Times New Roman"/>
                <w:sz w:val="19"/>
                <w:szCs w:val="19"/>
                <w:lang w:eastAsia="pt-BR"/>
              </w:rPr>
              <w:t>sob reserva de</w:t>
            </w:r>
            <w:r w:rsidR="000A11AD">
              <w:rPr>
                <w:rFonts w:ascii="Book Antiqua" w:eastAsia="Times New Roman" w:hAnsi="Book Antiqua" w:cs="Times New Roman"/>
                <w:sz w:val="19"/>
                <w:szCs w:val="19"/>
                <w:lang w:eastAsia="pt-BR"/>
              </w:rPr>
              <w:t xml:space="preserve"> </w:t>
            </w:r>
            <w:r w:rsidR="000A11AD" w:rsidRPr="000A11AD">
              <w:rPr>
                <w:rFonts w:ascii="Book Antiqua" w:eastAsia="Times New Roman" w:hAnsi="Book Antiqua" w:cs="Times New Roman"/>
                <w:sz w:val="19"/>
                <w:szCs w:val="19"/>
                <w:lang w:eastAsia="pt-BR"/>
              </w:rPr>
              <w:t>lei complementar federal</w:t>
            </w:r>
            <w:r w:rsidR="000A11AD">
              <w:rPr>
                <w:rFonts w:ascii="Book Antiqua" w:eastAsia="Times New Roman" w:hAnsi="Book Antiqua" w:cs="Times New Roman"/>
                <w:sz w:val="19"/>
                <w:szCs w:val="19"/>
                <w:lang w:eastAsia="pt-BR"/>
              </w:rPr>
              <w:t>.</w:t>
            </w:r>
          </w:p>
        </w:tc>
      </w:tr>
    </w:tbl>
    <w:p w14:paraId="663A9E92" w14:textId="61EC7FE7" w:rsidR="008725C3" w:rsidRPr="00827A58" w:rsidRDefault="008725C3" w:rsidP="008C0EBC">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I -</w:t>
      </w:r>
      <w:r w:rsidR="002578D9" w:rsidRPr="003D7D2D">
        <w:rPr>
          <w:rFonts w:ascii="Book Antiqua" w:eastAsia="Times New Roman" w:hAnsi="Book Antiqua" w:cs="Times New Roman"/>
          <w:sz w:val="19"/>
          <w:szCs w:val="19"/>
          <w:lang w:eastAsia="pt-BR"/>
        </w:rPr>
        <w:t xml:space="preserve"> 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moratória</w:t>
      </w:r>
      <w:r w:rsidRPr="00277526">
        <w:rPr>
          <w:rFonts w:ascii="Book Antiqua" w:eastAsia="Times New Roman" w:hAnsi="Book Antiqua" w:cs="Times New Roman"/>
          <w:sz w:val="16"/>
          <w:szCs w:val="16"/>
          <w:lang w:eastAsia="pt-BR"/>
        </w:rPr>
        <w:t>;</w:t>
      </w:r>
      <w:r w:rsidR="005B158A" w:rsidRPr="00277526">
        <w:rPr>
          <w:rFonts w:ascii="Book Antiqua" w:eastAsia="Times New Roman" w:hAnsi="Book Antiqua" w:cs="Times New Roman"/>
          <w:sz w:val="16"/>
          <w:szCs w:val="16"/>
          <w:lang w:eastAsia="pt-BR"/>
        </w:rPr>
        <w:t xml:space="preserve"> </w:t>
      </w:r>
      <w:r w:rsidR="00FE2C81" w:rsidRPr="00277526">
        <w:rPr>
          <w:rFonts w:ascii="Book Antiqua" w:eastAsia="Times New Roman" w:hAnsi="Book Antiqua" w:cs="Times New Roman"/>
          <w:b/>
          <w:bCs/>
          <w:color w:val="FF0000"/>
          <w:sz w:val="16"/>
          <w:szCs w:val="16"/>
          <w:u w:val="single"/>
          <w:lang w:eastAsia="pt-BR"/>
        </w:rPr>
        <w:t>(DPEMG-2009)</w:t>
      </w:r>
      <w:r w:rsidR="002D6EFB" w:rsidRPr="00277526">
        <w:rPr>
          <w:rFonts w:ascii="Book Antiqua" w:eastAsia="Times New Roman" w:hAnsi="Book Antiqua" w:cs="Times New Roman"/>
          <w:sz w:val="16"/>
          <w:szCs w:val="16"/>
          <w:lang w:eastAsia="pt-BR"/>
        </w:rPr>
        <w:t xml:space="preserve"> </w:t>
      </w:r>
      <w:r w:rsidR="002D6EFB" w:rsidRPr="00277526">
        <w:rPr>
          <w:rFonts w:ascii="Book Antiqua" w:eastAsia="Times New Roman" w:hAnsi="Book Antiqua" w:cs="Times New Roman"/>
          <w:b/>
          <w:bCs/>
          <w:color w:val="FF0000"/>
          <w:sz w:val="16"/>
          <w:szCs w:val="16"/>
          <w:u w:val="single"/>
          <w:lang w:eastAsia="pt-BR"/>
        </w:rPr>
        <w:t>(MPPB-2011)</w:t>
      </w:r>
      <w:r w:rsidR="00306139" w:rsidRPr="00277526">
        <w:rPr>
          <w:rFonts w:ascii="Book Antiqua" w:eastAsia="Times New Roman" w:hAnsi="Book Antiqua" w:cs="Times New Roman"/>
          <w:b/>
          <w:bCs/>
          <w:color w:val="FF0000"/>
          <w:sz w:val="16"/>
          <w:szCs w:val="16"/>
          <w:lang w:eastAsia="pt-BR"/>
        </w:rPr>
        <w:t xml:space="preserve"> </w:t>
      </w:r>
      <w:r w:rsidR="00306139" w:rsidRPr="00277526">
        <w:rPr>
          <w:rFonts w:ascii="Book Antiqua" w:eastAsia="Times New Roman" w:hAnsi="Book Antiqua" w:cs="Times New Roman"/>
          <w:b/>
          <w:color w:val="FF0000"/>
          <w:sz w:val="16"/>
          <w:szCs w:val="16"/>
          <w:u w:val="single"/>
          <w:lang w:eastAsia="pt-BR"/>
        </w:rPr>
        <w:t>(PGE</w:t>
      </w:r>
      <w:r w:rsidR="00306139" w:rsidRPr="00277526">
        <w:rPr>
          <w:rFonts w:ascii="Book Antiqua" w:hAnsi="Book Antiqua"/>
          <w:b/>
          <w:color w:val="FF0000"/>
          <w:sz w:val="16"/>
          <w:szCs w:val="16"/>
          <w:u w:val="single"/>
        </w:rPr>
        <w:t>RS</w:t>
      </w:r>
      <w:r w:rsidR="00306139" w:rsidRPr="00277526">
        <w:rPr>
          <w:rFonts w:ascii="Book Antiqua" w:eastAsia="Times New Roman" w:hAnsi="Book Antiqua" w:cs="Times New Roman"/>
          <w:b/>
          <w:color w:val="FF0000"/>
          <w:sz w:val="16"/>
          <w:szCs w:val="16"/>
          <w:u w:val="single"/>
          <w:lang w:eastAsia="pt-BR"/>
        </w:rPr>
        <w:t>-2011)</w:t>
      </w:r>
      <w:r w:rsidR="00031FC2" w:rsidRPr="00277526">
        <w:rPr>
          <w:rFonts w:ascii="Book Antiqua" w:eastAsia="Times New Roman" w:hAnsi="Book Antiqua" w:cs="Times New Roman"/>
          <w:b/>
          <w:bCs/>
          <w:color w:val="FF0000"/>
          <w:sz w:val="16"/>
          <w:szCs w:val="16"/>
          <w:lang w:eastAsia="pt-BR"/>
        </w:rPr>
        <w:t xml:space="preserve"> </w:t>
      </w:r>
      <w:r w:rsidR="00031FC2" w:rsidRPr="00277526">
        <w:rPr>
          <w:rFonts w:ascii="Book Antiqua" w:eastAsia="Times New Roman" w:hAnsi="Book Antiqua" w:cs="Times New Roman"/>
          <w:b/>
          <w:bCs/>
          <w:color w:val="FF0000"/>
          <w:sz w:val="16"/>
          <w:szCs w:val="16"/>
          <w:u w:val="single"/>
          <w:lang w:eastAsia="pt-BR"/>
        </w:rPr>
        <w:t>(DPERO-2012)</w:t>
      </w:r>
      <w:r w:rsidR="00F85411" w:rsidRPr="00277526">
        <w:rPr>
          <w:rFonts w:ascii="Book Antiqua" w:eastAsia="Times New Roman" w:hAnsi="Book Antiqua" w:cs="Times New Roman"/>
          <w:b/>
          <w:bCs/>
          <w:color w:val="FF0000"/>
          <w:sz w:val="16"/>
          <w:szCs w:val="16"/>
          <w:lang w:eastAsia="pt-BR"/>
        </w:rPr>
        <w:t xml:space="preserve"> </w:t>
      </w:r>
      <w:r w:rsidR="00F85411" w:rsidRPr="00277526">
        <w:rPr>
          <w:rFonts w:ascii="Book Antiqua" w:eastAsia="Times New Roman" w:hAnsi="Book Antiqua" w:cs="Times New Roman"/>
          <w:b/>
          <w:color w:val="FF0000"/>
          <w:sz w:val="16"/>
          <w:szCs w:val="16"/>
          <w:u w:val="single"/>
          <w:lang w:eastAsia="pt-BR"/>
        </w:rPr>
        <w:t>(TRF2-2013)</w:t>
      </w:r>
      <w:r w:rsidR="005133BB" w:rsidRPr="00277526">
        <w:rPr>
          <w:rFonts w:ascii="Book Antiqua" w:eastAsia="Times New Roman" w:hAnsi="Book Antiqua" w:cs="Times New Roman"/>
          <w:b/>
          <w:color w:val="FF0000"/>
          <w:sz w:val="16"/>
          <w:szCs w:val="16"/>
          <w:lang w:eastAsia="pt-BR"/>
        </w:rPr>
        <w:t xml:space="preserve"> </w:t>
      </w:r>
      <w:r w:rsidR="00010D58" w:rsidRPr="00277526">
        <w:rPr>
          <w:rFonts w:ascii="Book Antiqua" w:eastAsia="Times New Roman" w:hAnsi="Book Antiqua" w:cs="Times New Roman"/>
          <w:b/>
          <w:bCs/>
          <w:color w:val="FF0000"/>
          <w:sz w:val="16"/>
          <w:szCs w:val="16"/>
          <w:u w:val="single"/>
          <w:lang w:eastAsia="pt-BR"/>
        </w:rPr>
        <w:t>(TJAP-2014)</w:t>
      </w:r>
      <w:r w:rsidR="00FA2291" w:rsidRPr="00277526">
        <w:rPr>
          <w:rFonts w:ascii="Book Antiqua" w:eastAsia="Times New Roman" w:hAnsi="Book Antiqua" w:cs="Times New Roman"/>
          <w:sz w:val="16"/>
          <w:szCs w:val="16"/>
          <w:lang w:eastAsia="pt-BR"/>
        </w:rPr>
        <w:t xml:space="preserve"> </w:t>
      </w:r>
      <w:r w:rsidR="00FA2291" w:rsidRPr="00277526">
        <w:rPr>
          <w:rFonts w:ascii="Book Antiqua" w:eastAsia="Times New Roman" w:hAnsi="Book Antiqua" w:cs="Times New Roman"/>
          <w:b/>
          <w:bCs/>
          <w:color w:val="FF0000"/>
          <w:sz w:val="16"/>
          <w:szCs w:val="16"/>
          <w:u w:val="single"/>
          <w:lang w:eastAsia="pt-BR"/>
        </w:rPr>
        <w:t>(MPMT-2014)</w:t>
      </w:r>
      <w:r w:rsidR="00EE16FA" w:rsidRPr="00277526">
        <w:rPr>
          <w:rFonts w:ascii="Book Antiqua" w:eastAsia="Times New Roman" w:hAnsi="Book Antiqua" w:cs="Times New Roman"/>
          <w:b/>
          <w:bCs/>
          <w:color w:val="FF0000"/>
          <w:sz w:val="16"/>
          <w:szCs w:val="16"/>
          <w:lang w:eastAsia="pt-BR"/>
        </w:rPr>
        <w:t xml:space="preserve"> </w:t>
      </w:r>
      <w:r w:rsidR="003B6B47" w:rsidRPr="00277526">
        <w:rPr>
          <w:rFonts w:ascii="Book Antiqua" w:hAnsi="Book Antiqua" w:cs="Times New Roman"/>
          <w:b/>
          <w:color w:val="FF0000"/>
          <w:sz w:val="16"/>
          <w:szCs w:val="16"/>
          <w:u w:val="single"/>
        </w:rPr>
        <w:t>(DPU-2015)</w:t>
      </w:r>
      <w:r w:rsidR="0086442C" w:rsidRPr="00277526">
        <w:rPr>
          <w:rFonts w:ascii="Book Antiqua" w:hAnsi="Book Antiqua" w:cs="Times New Roman"/>
          <w:b/>
          <w:color w:val="FF0000"/>
          <w:sz w:val="16"/>
          <w:szCs w:val="16"/>
        </w:rPr>
        <w:t xml:space="preserve"> </w:t>
      </w:r>
      <w:r w:rsidR="0086442C" w:rsidRPr="00277526">
        <w:rPr>
          <w:rFonts w:ascii="Book Antiqua" w:eastAsia="Times New Roman" w:hAnsi="Book Antiqua" w:cs="Arial"/>
          <w:b/>
          <w:bCs/>
          <w:color w:val="FF0000"/>
          <w:sz w:val="16"/>
          <w:szCs w:val="16"/>
          <w:u w:val="single"/>
          <w:lang w:eastAsia="pt-BR"/>
        </w:rPr>
        <w:t>(Cartórios/TJMG-2015</w:t>
      </w:r>
      <w:r w:rsidR="005C1CCF" w:rsidRPr="00277526">
        <w:rPr>
          <w:rFonts w:ascii="Book Antiqua" w:eastAsia="Times New Roman" w:hAnsi="Book Antiqua" w:cs="Arial"/>
          <w:b/>
          <w:bCs/>
          <w:color w:val="FF0000"/>
          <w:sz w:val="16"/>
          <w:szCs w:val="16"/>
          <w:u w:val="single"/>
          <w:lang w:eastAsia="pt-BR"/>
        </w:rPr>
        <w:t>/2016</w:t>
      </w:r>
      <w:r w:rsidR="0086442C" w:rsidRPr="00277526">
        <w:rPr>
          <w:rFonts w:ascii="Book Antiqua" w:eastAsia="Times New Roman" w:hAnsi="Book Antiqua" w:cs="Arial"/>
          <w:b/>
          <w:bCs/>
          <w:color w:val="FF0000"/>
          <w:sz w:val="16"/>
          <w:szCs w:val="16"/>
          <w:u w:val="single"/>
          <w:lang w:eastAsia="pt-BR"/>
        </w:rPr>
        <w:t>)</w:t>
      </w:r>
      <w:r w:rsidR="00C34CC3" w:rsidRPr="00277526">
        <w:rPr>
          <w:rFonts w:ascii="Book Antiqua" w:eastAsia="Times New Roman" w:hAnsi="Book Antiqua" w:cs="Arial"/>
          <w:b/>
          <w:bCs/>
          <w:color w:val="FF0000"/>
          <w:sz w:val="16"/>
          <w:szCs w:val="16"/>
          <w:lang w:eastAsia="pt-BR"/>
        </w:rPr>
        <w:t xml:space="preserve"> </w:t>
      </w:r>
      <w:r w:rsidR="00C34CC3" w:rsidRPr="00277526">
        <w:rPr>
          <w:rFonts w:ascii="Book Antiqua" w:eastAsia="Times New Roman" w:hAnsi="Book Antiqua" w:cs="Times New Roman"/>
          <w:b/>
          <w:bCs/>
          <w:color w:val="FF0000"/>
          <w:sz w:val="16"/>
          <w:szCs w:val="16"/>
          <w:u w:val="single"/>
          <w:lang w:eastAsia="pt-BR"/>
        </w:rPr>
        <w:t>(PGEMS-2016)</w:t>
      </w:r>
      <w:r w:rsidR="001F6F5D" w:rsidRPr="00277526">
        <w:rPr>
          <w:rFonts w:ascii="Book Antiqua" w:eastAsia="Times New Roman" w:hAnsi="Book Antiqua" w:cs="Times New Roman"/>
          <w:b/>
          <w:bCs/>
          <w:color w:val="FF0000"/>
          <w:sz w:val="16"/>
          <w:szCs w:val="16"/>
          <w:lang w:eastAsia="pt-BR"/>
        </w:rPr>
        <w:t xml:space="preserve"> </w:t>
      </w:r>
      <w:r w:rsidR="001F6F5D" w:rsidRPr="00277526">
        <w:rPr>
          <w:rFonts w:ascii="Book Antiqua" w:hAnsi="Book Antiqua"/>
          <w:b/>
          <w:color w:val="FF0000"/>
          <w:sz w:val="16"/>
          <w:szCs w:val="16"/>
          <w:u w:val="single"/>
        </w:rPr>
        <w:t>(PGEMT-2016)</w:t>
      </w:r>
      <w:r w:rsidR="002E5AD5" w:rsidRPr="00277526">
        <w:rPr>
          <w:rFonts w:ascii="Book Antiqua" w:hAnsi="Book Antiqua" w:cs="Times New Roman"/>
          <w:b/>
          <w:color w:val="FF0000"/>
          <w:sz w:val="16"/>
          <w:szCs w:val="16"/>
        </w:rPr>
        <w:t xml:space="preserve"> </w:t>
      </w:r>
      <w:r w:rsidR="002E5AD5" w:rsidRPr="00277526">
        <w:rPr>
          <w:rFonts w:ascii="Book Antiqua" w:eastAsia="Times New Roman" w:hAnsi="Book Antiqua" w:cs="Times New Roman"/>
          <w:b/>
          <w:color w:val="FF0000"/>
          <w:sz w:val="16"/>
          <w:szCs w:val="16"/>
          <w:u w:val="single"/>
          <w:lang w:eastAsia="pt-BR"/>
        </w:rPr>
        <w:t>(MPMG-2017)</w:t>
      </w:r>
      <w:r w:rsidR="002D37C1" w:rsidRPr="00277526">
        <w:rPr>
          <w:rFonts w:ascii="Book Antiqua" w:eastAsia="Times New Roman" w:hAnsi="Book Antiqua" w:cs="Times New Roman"/>
          <w:sz w:val="16"/>
          <w:szCs w:val="16"/>
          <w:lang w:eastAsia="pt-BR"/>
        </w:rPr>
        <w:t xml:space="preserve"> </w:t>
      </w:r>
      <w:r w:rsidR="002D37C1" w:rsidRPr="00277526">
        <w:rPr>
          <w:rFonts w:ascii="Book Antiqua" w:eastAsia="Times New Roman" w:hAnsi="Book Antiqua" w:cs="Times New Roman"/>
          <w:b/>
          <w:color w:val="FF0000"/>
          <w:sz w:val="16"/>
          <w:szCs w:val="16"/>
          <w:u w:val="single"/>
          <w:lang w:eastAsia="pt-BR"/>
        </w:rPr>
        <w:t>(DPEPE-2018)</w:t>
      </w:r>
      <w:r w:rsidR="00901C0F" w:rsidRPr="00277526">
        <w:rPr>
          <w:rFonts w:ascii="Book Antiqua" w:eastAsia="Times New Roman" w:hAnsi="Book Antiqua" w:cs="Times New Roman"/>
          <w:b/>
          <w:color w:val="FF0000"/>
          <w:sz w:val="16"/>
          <w:szCs w:val="16"/>
          <w:lang w:eastAsia="pt-BR"/>
        </w:rPr>
        <w:t xml:space="preserve"> </w:t>
      </w:r>
      <w:r w:rsidR="00901C0F" w:rsidRPr="00277526">
        <w:rPr>
          <w:rFonts w:ascii="Book Antiqua" w:eastAsia="Times New Roman" w:hAnsi="Book Antiqua" w:cs="Times New Roman"/>
          <w:b/>
          <w:color w:val="FF0000"/>
          <w:sz w:val="16"/>
          <w:szCs w:val="16"/>
          <w:u w:val="single"/>
          <w:lang w:eastAsia="pt-BR"/>
        </w:rPr>
        <w:t>(DPERS-2018)</w:t>
      </w:r>
      <w:r w:rsidR="005B158A" w:rsidRPr="00277526">
        <w:rPr>
          <w:rFonts w:ascii="Book Antiqua" w:eastAsia="Times New Roman" w:hAnsi="Book Antiqua" w:cs="Times New Roman"/>
          <w:b/>
          <w:color w:val="FF0000"/>
          <w:sz w:val="16"/>
          <w:szCs w:val="16"/>
          <w:lang w:eastAsia="pt-BR"/>
        </w:rPr>
        <w:t xml:space="preserve"> </w:t>
      </w:r>
      <w:r w:rsidR="005B158A" w:rsidRPr="00277526">
        <w:rPr>
          <w:rFonts w:ascii="Book Antiqua" w:eastAsia="Times New Roman" w:hAnsi="Book Antiqua" w:cs="Times New Roman"/>
          <w:b/>
          <w:color w:val="FF0000"/>
          <w:sz w:val="16"/>
          <w:szCs w:val="16"/>
          <w:u w:val="single"/>
          <w:lang w:eastAsia="pt-BR"/>
        </w:rPr>
        <w:t>(TRF3-2018)</w:t>
      </w:r>
      <w:r w:rsidR="002D19D3" w:rsidRPr="00277526">
        <w:rPr>
          <w:rFonts w:ascii="Book Antiqua" w:eastAsia="Times New Roman" w:hAnsi="Book Antiqua" w:cs="Times New Roman"/>
          <w:b/>
          <w:color w:val="FF0000"/>
          <w:sz w:val="16"/>
          <w:szCs w:val="16"/>
          <w:lang w:eastAsia="pt-BR"/>
        </w:rPr>
        <w:t xml:space="preserve"> </w:t>
      </w:r>
      <w:r w:rsidR="002D19D3" w:rsidRPr="00277526">
        <w:rPr>
          <w:rFonts w:ascii="Book Antiqua" w:eastAsia="Times New Roman" w:hAnsi="Book Antiqua" w:cs="Times New Roman"/>
          <w:b/>
          <w:color w:val="FF0000"/>
          <w:sz w:val="16"/>
          <w:szCs w:val="16"/>
          <w:u w:val="single"/>
          <w:lang w:eastAsia="pt-BR"/>
        </w:rPr>
        <w:t>(TJAC-2019)</w:t>
      </w:r>
      <w:r w:rsidR="00B256D5" w:rsidRPr="00277526">
        <w:rPr>
          <w:rFonts w:ascii="Book Antiqua" w:eastAsia="Times New Roman" w:hAnsi="Book Antiqua" w:cs="Times New Roman"/>
          <w:b/>
          <w:color w:val="FF0000"/>
          <w:sz w:val="16"/>
          <w:szCs w:val="16"/>
          <w:lang w:eastAsia="pt-BR"/>
        </w:rPr>
        <w:t xml:space="preserve"> </w:t>
      </w:r>
      <w:r w:rsidR="00B256D5" w:rsidRPr="00277526">
        <w:rPr>
          <w:rFonts w:ascii="Book Antiqua" w:eastAsia="Times New Roman" w:hAnsi="Book Antiqua" w:cs="Times New Roman"/>
          <w:b/>
          <w:color w:val="FF0000"/>
          <w:sz w:val="16"/>
          <w:szCs w:val="16"/>
          <w:u w:val="single"/>
          <w:lang w:eastAsia="pt-BR"/>
        </w:rPr>
        <w:t>(TJPR-2019)</w:t>
      </w:r>
      <w:r w:rsidR="00747092" w:rsidRPr="00277526">
        <w:rPr>
          <w:rFonts w:ascii="Book Antiqua" w:eastAsia="Times New Roman" w:hAnsi="Book Antiqua" w:cs="Times New Roman"/>
          <w:b/>
          <w:color w:val="FF0000"/>
          <w:sz w:val="16"/>
          <w:szCs w:val="16"/>
          <w:lang w:eastAsia="pt-BR"/>
        </w:rPr>
        <w:t xml:space="preserve"> </w:t>
      </w:r>
      <w:r w:rsidR="00747092" w:rsidRPr="00277526">
        <w:rPr>
          <w:rFonts w:ascii="Book Antiqua" w:eastAsia="Times New Roman" w:hAnsi="Book Antiqua" w:cs="Times New Roman"/>
          <w:b/>
          <w:color w:val="FF0000"/>
          <w:sz w:val="16"/>
          <w:szCs w:val="16"/>
          <w:u w:val="single"/>
          <w:lang w:eastAsia="pt-BR"/>
        </w:rPr>
        <w:t>(TJSC-2019)</w:t>
      </w:r>
      <w:r w:rsidR="008F20A5" w:rsidRPr="00277526">
        <w:rPr>
          <w:rFonts w:ascii="Book Antiqua" w:eastAsia="Times New Roman" w:hAnsi="Book Antiqua" w:cs="Times New Roman"/>
          <w:b/>
          <w:color w:val="FF0000"/>
          <w:sz w:val="16"/>
          <w:szCs w:val="16"/>
          <w:lang w:eastAsia="pt-BR"/>
        </w:rPr>
        <w:t xml:space="preserve"> </w:t>
      </w:r>
      <w:r w:rsidR="008F20A5" w:rsidRPr="00277526">
        <w:rPr>
          <w:rFonts w:ascii="Book Antiqua" w:eastAsia="Times New Roman" w:hAnsi="Book Antiqua" w:cs="Times New Roman"/>
          <w:b/>
          <w:color w:val="FF0000"/>
          <w:sz w:val="16"/>
          <w:szCs w:val="16"/>
          <w:u w:val="single"/>
          <w:lang w:eastAsia="pt-BR"/>
        </w:rPr>
        <w:t>(Cartórios/TJPR-2019)</w:t>
      </w:r>
      <w:r w:rsidR="00993088" w:rsidRPr="00277526">
        <w:rPr>
          <w:rFonts w:ascii="Book Antiqua" w:eastAsia="Times New Roman" w:hAnsi="Book Antiqua" w:cs="Times New Roman"/>
          <w:b/>
          <w:color w:val="FF0000"/>
          <w:sz w:val="16"/>
          <w:szCs w:val="16"/>
          <w:lang w:eastAsia="pt-BR"/>
        </w:rPr>
        <w:t xml:space="preserve"> </w:t>
      </w:r>
      <w:r w:rsidR="00993088" w:rsidRPr="00277526">
        <w:rPr>
          <w:rFonts w:ascii="Book Antiqua" w:eastAsia="Times New Roman" w:hAnsi="Book Antiqua" w:cs="Times New Roman"/>
          <w:b/>
          <w:color w:val="FF0000"/>
          <w:sz w:val="16"/>
          <w:szCs w:val="16"/>
          <w:u w:val="single"/>
          <w:lang w:eastAsia="pt-BR"/>
        </w:rPr>
        <w:t>(PGEAL-2021)</w:t>
      </w:r>
      <w:r w:rsidR="006068F8" w:rsidRPr="00277526">
        <w:rPr>
          <w:rFonts w:ascii="Book Antiqua" w:eastAsia="Times New Roman" w:hAnsi="Book Antiqua" w:cs="Times New Roman"/>
          <w:b/>
          <w:color w:val="FF0000"/>
          <w:sz w:val="16"/>
          <w:szCs w:val="16"/>
          <w:lang w:eastAsia="pt-BR"/>
        </w:rPr>
        <w:t xml:space="preserve"> </w:t>
      </w:r>
      <w:r w:rsidR="006068F8" w:rsidRPr="00277526">
        <w:rPr>
          <w:rFonts w:ascii="Book Antiqua" w:hAnsi="Book Antiqua"/>
          <w:b/>
          <w:color w:val="FF0000"/>
          <w:sz w:val="16"/>
          <w:szCs w:val="16"/>
          <w:u w:val="single"/>
        </w:rPr>
        <w:t>(PF-2021)</w:t>
      </w:r>
      <w:r w:rsidR="00A136AC" w:rsidRPr="00277526">
        <w:rPr>
          <w:rFonts w:ascii="Book Antiqua" w:hAnsi="Book Antiqua"/>
          <w:b/>
          <w:color w:val="FF0000"/>
          <w:sz w:val="16"/>
          <w:szCs w:val="16"/>
        </w:rPr>
        <w:t xml:space="preserve"> </w:t>
      </w:r>
      <w:r w:rsidR="00A136AC" w:rsidRPr="00277526">
        <w:rPr>
          <w:rFonts w:ascii="Book Antiqua" w:hAnsi="Book Antiqua"/>
          <w:b/>
          <w:color w:val="FF0000"/>
          <w:sz w:val="16"/>
          <w:szCs w:val="16"/>
          <w:u w:val="single"/>
        </w:rPr>
        <w:t>(TJMG-2022)</w:t>
      </w:r>
      <w:r w:rsidR="00B65B1A">
        <w:rPr>
          <w:rFonts w:ascii="Book Antiqua" w:hAnsi="Book Antiqua"/>
          <w:b/>
          <w:color w:val="FF0000"/>
          <w:sz w:val="16"/>
          <w:szCs w:val="16"/>
        </w:rPr>
        <w:t xml:space="preserve"> </w:t>
      </w:r>
      <w:r w:rsidR="00B65B1A" w:rsidRPr="00277526">
        <w:rPr>
          <w:rFonts w:ascii="Book Antiqua" w:eastAsia="Times New Roman" w:hAnsi="Book Antiqua" w:cs="Times New Roman"/>
          <w:b/>
          <w:color w:val="FF0000"/>
          <w:sz w:val="16"/>
          <w:szCs w:val="16"/>
          <w:u w:val="single"/>
          <w:lang w:eastAsia="pt-BR"/>
        </w:rPr>
        <w:t>(MPMG-2022)</w:t>
      </w:r>
      <w:r w:rsidR="00BE6C31">
        <w:rPr>
          <w:rFonts w:ascii="Book Antiqua" w:hAnsi="Book Antiqua"/>
          <w:b/>
          <w:color w:val="FF0000"/>
          <w:sz w:val="16"/>
          <w:szCs w:val="16"/>
        </w:rPr>
        <w:t xml:space="preserve"> </w:t>
      </w:r>
      <w:r w:rsidR="006502EB" w:rsidRPr="00277526">
        <w:rPr>
          <w:rFonts w:ascii="Book Antiqua" w:eastAsia="Times New Roman" w:hAnsi="Book Antiqua" w:cs="Times New Roman"/>
          <w:b/>
          <w:color w:val="FF0000"/>
          <w:sz w:val="16"/>
          <w:szCs w:val="16"/>
          <w:u w:val="single"/>
          <w:lang w:eastAsia="pt-BR"/>
        </w:rPr>
        <w:t>(PGM-Recife/PE-2022)</w:t>
      </w:r>
      <w:r w:rsidR="006C0EAA" w:rsidRPr="00277526">
        <w:rPr>
          <w:rFonts w:ascii="Book Antiqua" w:eastAsia="Times New Roman" w:hAnsi="Book Antiqua" w:cs="Times New Roman"/>
          <w:b/>
          <w:color w:val="FF0000"/>
          <w:sz w:val="16"/>
          <w:szCs w:val="16"/>
          <w:lang w:eastAsia="pt-BR"/>
        </w:rPr>
        <w:t xml:space="preserve"> </w:t>
      </w:r>
      <w:r w:rsidR="0016050E" w:rsidRPr="00277526">
        <w:rPr>
          <w:rFonts w:ascii="Book Antiqua" w:eastAsia="Times New Roman" w:hAnsi="Book Antiqua" w:cs="Times New Roman"/>
          <w:b/>
          <w:color w:val="FF0000"/>
          <w:sz w:val="16"/>
          <w:szCs w:val="16"/>
          <w:u w:val="single"/>
          <w:lang w:eastAsia="pt-BR"/>
        </w:rPr>
        <w:t>(TJDFT-2007</w:t>
      </w:r>
      <w:r w:rsidR="0016050E">
        <w:rPr>
          <w:rFonts w:ascii="Book Antiqua" w:eastAsia="Times New Roman" w:hAnsi="Book Antiqua" w:cs="Times New Roman"/>
          <w:b/>
          <w:color w:val="FF0000"/>
          <w:sz w:val="16"/>
          <w:szCs w:val="16"/>
          <w:u w:val="single"/>
          <w:lang w:eastAsia="pt-BR"/>
        </w:rPr>
        <w:t>/2023</w:t>
      </w:r>
      <w:r w:rsidR="0016050E" w:rsidRPr="00277526">
        <w:rPr>
          <w:rFonts w:ascii="Book Antiqua" w:eastAsia="Times New Roman" w:hAnsi="Book Antiqua" w:cs="Times New Roman"/>
          <w:b/>
          <w:color w:val="FF0000"/>
          <w:sz w:val="16"/>
          <w:szCs w:val="16"/>
          <w:u w:val="single"/>
          <w:lang w:eastAsia="pt-BR"/>
        </w:rPr>
        <w:t>)</w:t>
      </w:r>
      <w:r w:rsidR="00945ED2">
        <w:rPr>
          <w:rFonts w:ascii="Book Antiqua" w:eastAsia="Times New Roman" w:hAnsi="Book Antiqua" w:cs="Times New Roman"/>
          <w:b/>
          <w:color w:val="FF0000"/>
          <w:sz w:val="16"/>
          <w:szCs w:val="16"/>
          <w:lang w:eastAsia="pt-BR"/>
        </w:rPr>
        <w:t xml:space="preserve"> </w:t>
      </w:r>
      <w:r w:rsidR="00945ED2">
        <w:rPr>
          <w:rFonts w:ascii="Book Antiqua" w:eastAsia="Times New Roman" w:hAnsi="Book Antiqua" w:cs="Times New Roman"/>
          <w:b/>
          <w:bCs/>
          <w:color w:val="FF0000"/>
          <w:sz w:val="16"/>
          <w:szCs w:val="16"/>
          <w:u w:val="single"/>
          <w:lang w:eastAsia="pt-BR"/>
        </w:rPr>
        <w:t>(DPESP-2009/2015/2023)</w:t>
      </w:r>
      <w:r w:rsidR="00557321">
        <w:rPr>
          <w:rFonts w:ascii="Book Antiqua" w:eastAsia="Times New Roman" w:hAnsi="Book Antiqua" w:cs="Times New Roman"/>
          <w:b/>
          <w:bCs/>
          <w:color w:val="FF0000"/>
          <w:sz w:val="16"/>
          <w:szCs w:val="16"/>
          <w:lang w:eastAsia="pt-BR"/>
        </w:rPr>
        <w:t xml:space="preserve"> </w:t>
      </w:r>
      <w:r w:rsidR="00557321">
        <w:rPr>
          <w:rFonts w:ascii="Book Antiqua" w:eastAsia="Times New Roman" w:hAnsi="Book Antiqua" w:cs="Times New Roman"/>
          <w:b/>
          <w:bCs/>
          <w:color w:val="FF0000"/>
          <w:sz w:val="16"/>
          <w:szCs w:val="16"/>
          <w:u w:val="single"/>
          <w:lang w:eastAsia="pt-BR"/>
        </w:rPr>
        <w:t>(DPEES-2023)</w:t>
      </w:r>
      <w:r w:rsidR="00D469FD">
        <w:rPr>
          <w:rFonts w:ascii="Book Antiqua" w:eastAsia="Times New Roman" w:hAnsi="Book Antiqua" w:cs="Times New Roman"/>
          <w:b/>
          <w:color w:val="FF0000"/>
          <w:sz w:val="16"/>
          <w:szCs w:val="16"/>
          <w:lang w:eastAsia="pt-BR"/>
        </w:rPr>
        <w:t xml:space="preserve"> </w:t>
      </w:r>
      <w:r w:rsidR="00D469FD">
        <w:rPr>
          <w:rFonts w:ascii="Book Antiqua" w:hAnsi="Book Antiqua"/>
          <w:b/>
          <w:bCs/>
          <w:color w:val="FF0000"/>
          <w:sz w:val="16"/>
          <w:szCs w:val="16"/>
          <w:u w:val="single"/>
        </w:rPr>
        <w:t>(Cartórios/TJAC-2023)</w:t>
      </w:r>
      <w:r w:rsidR="0079107F">
        <w:rPr>
          <w:rFonts w:ascii="Book Antiqua" w:hAnsi="Book Antiqua"/>
          <w:b/>
          <w:bCs/>
          <w:color w:val="FF0000"/>
          <w:sz w:val="16"/>
          <w:szCs w:val="16"/>
        </w:rPr>
        <w:t xml:space="preserve"> </w:t>
      </w:r>
      <w:r w:rsidR="0079107F">
        <w:rPr>
          <w:rFonts w:ascii="Book Antiqua" w:hAnsi="Book Antiqua"/>
          <w:b/>
          <w:bCs/>
          <w:color w:val="FF0000"/>
          <w:sz w:val="16"/>
          <w:szCs w:val="16"/>
          <w:u w:val="single"/>
        </w:rPr>
        <w:t>(Cartórios/TJAM-2023)</w:t>
      </w:r>
      <w:r w:rsidR="002253DF">
        <w:rPr>
          <w:rFonts w:ascii="Book Antiqua" w:hAnsi="Book Antiqua"/>
          <w:b/>
          <w:bCs/>
          <w:color w:val="FF0000"/>
          <w:sz w:val="16"/>
          <w:szCs w:val="16"/>
        </w:rPr>
        <w:t xml:space="preserve"> </w:t>
      </w:r>
      <w:r w:rsidR="002253DF">
        <w:rPr>
          <w:rFonts w:ascii="Book Antiqua" w:hAnsi="Book Antiqua"/>
          <w:b/>
          <w:color w:val="FF0000"/>
          <w:sz w:val="16"/>
          <w:szCs w:val="16"/>
          <w:u w:val="single"/>
        </w:rPr>
        <w:t>(Cartórios/TJSP-2022/2024)</w:t>
      </w:r>
      <w:r w:rsidR="00031216">
        <w:rPr>
          <w:rFonts w:ascii="Book Antiqua" w:eastAsia="Times New Roman" w:hAnsi="Book Antiqua" w:cs="Times New Roman"/>
          <w:b/>
          <w:color w:val="FF0000"/>
          <w:sz w:val="16"/>
          <w:szCs w:val="16"/>
          <w:lang w:eastAsia="pt-BR"/>
        </w:rPr>
        <w:t xml:space="preserve"> </w:t>
      </w:r>
      <w:r w:rsidR="00031216" w:rsidRPr="00277526">
        <w:rPr>
          <w:rFonts w:ascii="Book Antiqua" w:eastAsia="Times New Roman" w:hAnsi="Book Antiqua" w:cs="Times New Roman"/>
          <w:b/>
          <w:bCs/>
          <w:color w:val="FF0000"/>
          <w:sz w:val="16"/>
          <w:szCs w:val="16"/>
          <w:u w:val="single"/>
          <w:lang w:eastAsia="pt-BR"/>
        </w:rPr>
        <w:t>(PCPE-20</w:t>
      </w:r>
      <w:r w:rsidR="00031216">
        <w:rPr>
          <w:rFonts w:ascii="Book Antiqua" w:eastAsia="Times New Roman" w:hAnsi="Book Antiqua" w:cs="Times New Roman"/>
          <w:b/>
          <w:bCs/>
          <w:color w:val="FF0000"/>
          <w:sz w:val="16"/>
          <w:szCs w:val="16"/>
          <w:u w:val="single"/>
          <w:lang w:eastAsia="pt-BR"/>
        </w:rPr>
        <w:t>24</w:t>
      </w:r>
      <w:r w:rsidR="00031216" w:rsidRPr="00277526">
        <w:rPr>
          <w:rFonts w:ascii="Book Antiqua" w:eastAsia="Times New Roman" w:hAnsi="Book Antiqua" w:cs="Times New Roman"/>
          <w:b/>
          <w:bCs/>
          <w:color w:val="FF0000"/>
          <w:sz w:val="16"/>
          <w:szCs w:val="16"/>
          <w:u w:val="single"/>
          <w:lang w:eastAsia="pt-BR"/>
        </w:rPr>
        <w:t>)</w:t>
      </w:r>
      <w:r w:rsidR="00753B8C">
        <w:rPr>
          <w:rFonts w:ascii="Book Antiqua" w:eastAsia="Times New Roman" w:hAnsi="Book Antiqua" w:cs="Times New Roman"/>
          <w:b/>
          <w:bCs/>
          <w:color w:val="FF0000"/>
          <w:sz w:val="16"/>
          <w:szCs w:val="16"/>
          <w:lang w:eastAsia="pt-BR"/>
        </w:rPr>
        <w:t xml:space="preserve"> </w:t>
      </w:r>
      <w:r w:rsidR="00753B8C">
        <w:rPr>
          <w:rFonts w:ascii="Book Antiqua" w:hAnsi="Book Antiqua"/>
          <w:b/>
          <w:color w:val="FF0000"/>
          <w:sz w:val="16"/>
          <w:szCs w:val="16"/>
          <w:u w:val="single"/>
        </w:rPr>
        <w:t>(PGM-Cuiabá/MT-2024)</w:t>
      </w:r>
      <w:r w:rsidR="00827A58">
        <w:rPr>
          <w:rFonts w:ascii="Book Antiqua" w:hAnsi="Book Antiqua"/>
          <w:b/>
          <w:color w:val="FF0000"/>
          <w:sz w:val="16"/>
          <w:szCs w:val="16"/>
        </w:rPr>
        <w:t xml:space="preserve"> </w:t>
      </w:r>
      <w:r w:rsidR="00827A58">
        <w:rPr>
          <w:rFonts w:ascii="Book Antiqua" w:eastAsia="Times New Roman" w:hAnsi="Book Antiqua" w:cs="Times New Roman"/>
          <w:b/>
          <w:color w:val="FF0000"/>
          <w:sz w:val="16"/>
          <w:szCs w:val="16"/>
          <w:u w:val="single"/>
          <w:lang w:eastAsia="pt-BR"/>
        </w:rPr>
        <w:t>(PCCE-2025)</w:t>
      </w:r>
    </w:p>
    <w:tbl>
      <w:tblPr>
        <w:tblStyle w:val="Tabelacomgrade"/>
        <w:tblW w:w="8784" w:type="dxa"/>
        <w:shd w:val="clear" w:color="auto" w:fill="CCFFFF"/>
        <w:tblLook w:val="04A0" w:firstRow="1" w:lastRow="0" w:firstColumn="1" w:lastColumn="0" w:noHBand="0" w:noVBand="1"/>
      </w:tblPr>
      <w:tblGrid>
        <w:gridCol w:w="8784"/>
      </w:tblGrid>
      <w:tr w:rsidR="00E13E09" w:rsidRPr="003D7D2D" w14:paraId="3AF40879" w14:textId="77777777" w:rsidTr="007D41EC">
        <w:tc>
          <w:tcPr>
            <w:tcW w:w="8784" w:type="dxa"/>
            <w:shd w:val="clear" w:color="auto" w:fill="CCFFFF"/>
          </w:tcPr>
          <w:p w14:paraId="3F4A6E7D" w14:textId="7F40E562" w:rsidR="0016050E" w:rsidRDefault="0016050E" w:rsidP="0016050E">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TJDFT-2023</w:t>
            </w:r>
            <w:r w:rsidR="00557321">
              <w:rPr>
                <w:rFonts w:ascii="Book Antiqua" w:eastAsia="Times New Roman" w:hAnsi="Book Antiqua" w:cs="Times New Roman"/>
                <w:b/>
                <w:i/>
                <w:color w:val="FF0000"/>
                <w:sz w:val="19"/>
                <w:szCs w:val="19"/>
                <w:lang w:eastAsia="pt-BR"/>
              </w:rPr>
              <w:t>: #</w:t>
            </w:r>
            <w:r w:rsidR="00557321" w:rsidRPr="00557321">
              <w:rPr>
                <w:rFonts w:ascii="Book Antiqua" w:eastAsia="Times New Roman" w:hAnsi="Book Antiqua" w:cs="Times New Roman"/>
                <w:b/>
                <w:i/>
                <w:color w:val="FF0000"/>
                <w:sz w:val="19"/>
                <w:szCs w:val="19"/>
                <w:highlight w:val="green"/>
                <w:lang w:eastAsia="pt-BR"/>
              </w:rPr>
              <w:t>DPEES-2023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00557321">
              <w:rPr>
                <w:rFonts w:ascii="Book Antiqua" w:eastAsia="Times New Roman" w:hAnsi="Book Antiqua" w:cs="Times New Roman"/>
                <w:b/>
                <w:i/>
                <w:color w:val="FF0000"/>
                <w:sz w:val="19"/>
                <w:szCs w:val="19"/>
                <w:lang w:eastAsia="pt-BR"/>
              </w:rPr>
              <w:t>: #</w:t>
            </w:r>
            <w:r w:rsidR="00557321" w:rsidRPr="00557321">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Cs/>
                <w:sz w:val="19"/>
                <w:szCs w:val="19"/>
                <w:lang w:eastAsia="pt-BR"/>
              </w:rPr>
              <w:t>:</w:t>
            </w:r>
            <w:r>
              <w:rPr>
                <w:rFonts w:ascii="Book Antiqua" w:eastAsia="Times New Roman" w:hAnsi="Book Antiqua" w:cs="Times New Roman"/>
                <w:b/>
                <w:sz w:val="19"/>
                <w:szCs w:val="19"/>
                <w:lang w:eastAsia="pt-BR"/>
              </w:rPr>
              <w:t xml:space="preserve"> </w:t>
            </w:r>
            <w:r w:rsidRPr="0016050E">
              <w:rPr>
                <w:rFonts w:ascii="Book Antiqua" w:eastAsia="Times New Roman" w:hAnsi="Book Antiqua" w:cs="Times New Roman"/>
                <w:b/>
                <w:sz w:val="19"/>
                <w:szCs w:val="19"/>
                <w:lang w:eastAsia="pt-BR"/>
              </w:rPr>
              <w:t xml:space="preserve">(...) 1. A moratória é hipótese de suspensão da exigibilidade do crédito tributário, e sua concessão está sujeita à discricionariedade dos Poderes Executivo ou Legislativo, poderes com representatividade popular </w:t>
            </w:r>
            <w:r w:rsidRPr="0016050E">
              <w:rPr>
                <w:rFonts w:ascii="Book Antiqua" w:eastAsia="Times New Roman" w:hAnsi="Book Antiqua" w:cs="Times New Roman"/>
                <w:b/>
                <w:sz w:val="19"/>
                <w:szCs w:val="19"/>
                <w:lang w:eastAsia="pt-BR"/>
              </w:rPr>
              <w:lastRenderedPageBreak/>
              <w:t>e com legitimidade para realizar as escolhas adequadas diante da conjuntura excepcional causada pela pandemia do novo coronavírus.</w:t>
            </w:r>
            <w:r>
              <w:rPr>
                <w:rFonts w:ascii="Book Antiqua" w:eastAsia="Times New Roman" w:hAnsi="Book Antiqua" w:cs="Times New Roman"/>
                <w:b/>
                <w:sz w:val="19"/>
                <w:szCs w:val="19"/>
                <w:lang w:eastAsia="pt-BR"/>
              </w:rPr>
              <w:t xml:space="preserve"> </w:t>
            </w:r>
            <w:r w:rsidRPr="0016050E">
              <w:rPr>
                <w:rFonts w:ascii="Book Antiqua" w:eastAsia="Times New Roman" w:hAnsi="Book Antiqua" w:cs="Times New Roman"/>
                <w:b/>
                <w:sz w:val="19"/>
                <w:szCs w:val="19"/>
                <w:lang w:eastAsia="pt-BR"/>
              </w:rPr>
              <w:t>2. Não obstante as dificuldades econômicas por que passam diversos segmentos empresariais, a concessão de eventual moratória que amplie o prazo de pagamento do tributo é uma opção política, a qual deve ajustar-se às balizas fixadas pelos poderes eleitos, não cabendo tal iniciativa ao órgão judicante.</w:t>
            </w:r>
            <w:r>
              <w:rPr>
                <w:rFonts w:ascii="Book Antiqua" w:eastAsia="Times New Roman" w:hAnsi="Book Antiqua" w:cs="Times New Roman"/>
                <w:b/>
                <w:sz w:val="19"/>
                <w:szCs w:val="19"/>
                <w:lang w:eastAsia="pt-BR"/>
              </w:rPr>
              <w:t xml:space="preserve"> </w:t>
            </w:r>
            <w:r w:rsidRPr="0016050E">
              <w:rPr>
                <w:rFonts w:ascii="Book Antiqua" w:eastAsia="Times New Roman" w:hAnsi="Book Antiqua" w:cs="Times New Roman"/>
                <w:b/>
                <w:sz w:val="19"/>
                <w:szCs w:val="19"/>
                <w:lang w:eastAsia="pt-BR"/>
              </w:rPr>
              <w:t>3. A intervenção do Poder Judiciário na esfera de discricionariedade de uma escolha política deve cingir-se ao exame de legalidade e constitucionalidade, sob pena de ofensa ao princípio da separação dos Poderes, tendo em vista que não cabe ao juiz agir como legislador positivo. Precedente.</w:t>
            </w:r>
            <w:r>
              <w:rPr>
                <w:rFonts w:ascii="Book Antiqua" w:eastAsia="Times New Roman" w:hAnsi="Book Antiqua" w:cs="Times New Roman"/>
                <w:b/>
                <w:sz w:val="19"/>
                <w:szCs w:val="19"/>
                <w:lang w:eastAsia="pt-BR"/>
              </w:rPr>
              <w:t xml:space="preserve"> </w:t>
            </w:r>
            <w:r w:rsidRPr="0016050E">
              <w:rPr>
                <w:rFonts w:ascii="Book Antiqua" w:eastAsia="Times New Roman" w:hAnsi="Book Antiqua" w:cs="Times New Roman"/>
                <w:b/>
                <w:sz w:val="19"/>
                <w:szCs w:val="19"/>
                <w:lang w:eastAsia="pt-BR"/>
              </w:rPr>
              <w:t xml:space="preserve">4. O </w:t>
            </w:r>
            <w:r>
              <w:rPr>
                <w:rFonts w:ascii="Book Antiqua" w:eastAsia="Times New Roman" w:hAnsi="Book Antiqua" w:cs="Times New Roman"/>
                <w:b/>
                <w:sz w:val="19"/>
                <w:szCs w:val="19"/>
                <w:lang w:eastAsia="pt-BR"/>
              </w:rPr>
              <w:t>STF</w:t>
            </w:r>
            <w:r w:rsidRPr="0016050E">
              <w:rPr>
                <w:rFonts w:ascii="Book Antiqua" w:eastAsia="Times New Roman" w:hAnsi="Book Antiqua" w:cs="Times New Roman"/>
                <w:b/>
                <w:sz w:val="19"/>
                <w:szCs w:val="19"/>
                <w:lang w:eastAsia="pt-BR"/>
              </w:rPr>
              <w:t xml:space="preserve"> já afastou a possibilidade de concessão de moratória pela via judicial. Precedentes. (...)</w:t>
            </w:r>
            <w:r>
              <w:rPr>
                <w:rFonts w:ascii="Book Antiqua" w:eastAsia="Times New Roman" w:hAnsi="Book Antiqua" w:cs="Times New Roman"/>
                <w:b/>
                <w:sz w:val="19"/>
                <w:szCs w:val="19"/>
                <w:lang w:eastAsia="pt-BR"/>
              </w:rPr>
              <w:t xml:space="preserve"> </w:t>
            </w:r>
            <w:r w:rsidRPr="0016050E">
              <w:rPr>
                <w:rFonts w:ascii="Book Antiqua" w:eastAsia="Times New Roman" w:hAnsi="Book Antiqua" w:cs="Times New Roman"/>
                <w:bCs/>
                <w:sz w:val="19"/>
                <w:szCs w:val="19"/>
                <w:lang w:eastAsia="pt-BR"/>
              </w:rPr>
              <w:t>STF. 1ª T</w:t>
            </w:r>
            <w:r>
              <w:rPr>
                <w:rFonts w:ascii="Book Antiqua" w:eastAsia="Times New Roman" w:hAnsi="Book Antiqua" w:cs="Times New Roman"/>
                <w:bCs/>
                <w:sz w:val="19"/>
                <w:szCs w:val="19"/>
                <w:lang w:eastAsia="pt-BR"/>
              </w:rPr>
              <w:t>.,</w:t>
            </w:r>
            <w:r w:rsidRPr="0016050E">
              <w:rPr>
                <w:rFonts w:ascii="Book Antiqua" w:eastAsia="Times New Roman" w:hAnsi="Book Antiqua" w:cs="Times New Roman"/>
                <w:bCs/>
                <w:sz w:val="19"/>
                <w:szCs w:val="19"/>
                <w:lang w:eastAsia="pt-BR"/>
              </w:rPr>
              <w:t xml:space="preserve"> ARE 1307729 AgR, Rel. Min. Roberto Barroso, j</w:t>
            </w:r>
            <w:r>
              <w:rPr>
                <w:rFonts w:ascii="Book Antiqua" w:eastAsia="Times New Roman" w:hAnsi="Book Antiqua" w:cs="Times New Roman"/>
                <w:bCs/>
                <w:sz w:val="19"/>
                <w:szCs w:val="19"/>
                <w:lang w:eastAsia="pt-BR"/>
              </w:rPr>
              <w:t>.</w:t>
            </w:r>
            <w:r w:rsidRPr="0016050E">
              <w:rPr>
                <w:rFonts w:ascii="Book Antiqua" w:eastAsia="Times New Roman" w:hAnsi="Book Antiqua" w:cs="Times New Roman"/>
                <w:bCs/>
                <w:sz w:val="19"/>
                <w:szCs w:val="19"/>
                <w:lang w:eastAsia="pt-BR"/>
              </w:rPr>
              <w:t xml:space="preserve"> 03/05/21.</w:t>
            </w:r>
          </w:p>
          <w:p w14:paraId="658518A2" w14:textId="58CED5BB" w:rsidR="00B65B1A" w:rsidRDefault="00B65B1A" w:rsidP="00B65B1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65B1A">
              <w:rPr>
                <w:rFonts w:ascii="Book Antiqua" w:eastAsia="Times New Roman" w:hAnsi="Book Antiqua" w:cs="Times New Roman"/>
                <w:bCs/>
                <w:sz w:val="19"/>
                <w:szCs w:val="19"/>
                <w:lang w:eastAsia="pt-BR"/>
              </w:rPr>
              <w:t>Acerca da suspensão do crédito tributário, assinale a alternativa</w:t>
            </w:r>
            <w:r>
              <w:rPr>
                <w:rFonts w:ascii="Book Antiqua" w:eastAsia="Times New Roman" w:hAnsi="Book Antiqua" w:cs="Times New Roman"/>
                <w:bCs/>
                <w:sz w:val="19"/>
                <w:szCs w:val="19"/>
                <w:lang w:eastAsia="pt-BR"/>
              </w:rPr>
              <w:t xml:space="preserve"> correta: </w:t>
            </w:r>
            <w:r w:rsidRPr="00B65B1A">
              <w:rPr>
                <w:rFonts w:ascii="Book Antiqua" w:eastAsia="Times New Roman" w:hAnsi="Book Antiqua" w:cs="Times New Roman"/>
                <w:bCs/>
                <w:sz w:val="19"/>
                <w:szCs w:val="19"/>
                <w:lang w:eastAsia="pt-BR"/>
              </w:rPr>
              <w:t>A moratória suspende a exigibilidade do crédito tributário.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151, I, CTN.</w:t>
            </w:r>
          </w:p>
          <w:p w14:paraId="04544A34" w14:textId="11A0EBDC" w:rsidR="00993088" w:rsidRPr="00993088" w:rsidRDefault="00993088" w:rsidP="007D41E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93088">
              <w:rPr>
                <w:rFonts w:ascii="Book Antiqua" w:eastAsia="Times New Roman" w:hAnsi="Book Antiqua" w:cs="Times New Roman"/>
                <w:b/>
                <w:sz w:val="19"/>
                <w:szCs w:val="19"/>
                <w:highlight w:val="yellow"/>
                <w:lang w:eastAsia="pt-BR"/>
              </w:rPr>
              <w:t>PGEAL-2021-CESPE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93088">
              <w:rPr>
                <w:rFonts w:ascii="Book Antiqua" w:eastAsia="Times New Roman" w:hAnsi="Book Antiqua" w:cs="Times New Roman"/>
                <w:bCs/>
                <w:sz w:val="19"/>
                <w:szCs w:val="19"/>
                <w:lang w:eastAsia="pt-BR"/>
              </w:rPr>
              <w:t>Suspende a exigibilidade do crédito tributário</w:t>
            </w:r>
            <w:r>
              <w:rPr>
                <w:rFonts w:ascii="Book Antiqua" w:eastAsia="Times New Roman" w:hAnsi="Book Antiqua" w:cs="Times New Roman"/>
                <w:bCs/>
                <w:sz w:val="19"/>
                <w:szCs w:val="19"/>
                <w:lang w:eastAsia="pt-BR"/>
              </w:rPr>
              <w:t xml:space="preserve">: </w:t>
            </w:r>
            <w:r w:rsidRPr="00993088">
              <w:rPr>
                <w:rFonts w:ascii="Book Antiqua" w:eastAsia="Times New Roman" w:hAnsi="Book Antiqua" w:cs="Times New Roman"/>
                <w:bCs/>
                <w:sz w:val="19"/>
                <w:szCs w:val="19"/>
                <w:lang w:eastAsia="pt-BR"/>
              </w:rPr>
              <w:t>a moratória.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151, I, CTN.</w:t>
            </w:r>
          </w:p>
          <w:p w14:paraId="3BA16D8A" w14:textId="2408E560" w:rsidR="00E13E09" w:rsidRPr="003D7D2D" w:rsidRDefault="00E13E09" w:rsidP="007D41E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13E09">
              <w:rPr>
                <w:rFonts w:ascii="Book Antiqua" w:eastAsia="Times New Roman" w:hAnsi="Book Antiqua" w:cs="Times New Roman"/>
                <w:b/>
                <w:sz w:val="19"/>
                <w:szCs w:val="19"/>
                <w:highlight w:val="yellow"/>
                <w:lang w:eastAsia="pt-BR"/>
              </w:rPr>
              <w:t>TRF3-2018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13E09">
              <w:rPr>
                <w:rFonts w:ascii="Book Antiqua" w:eastAsia="Times New Roman" w:hAnsi="Book Antiqua" w:cs="Times New Roman"/>
                <w:bCs/>
                <w:sz w:val="19"/>
                <w:szCs w:val="19"/>
                <w:lang w:eastAsia="pt-BR"/>
              </w:rPr>
              <w:t>Indique a afirmação</w:t>
            </w:r>
            <w:r>
              <w:rPr>
                <w:rFonts w:ascii="Book Antiqua" w:eastAsia="Times New Roman" w:hAnsi="Book Antiqua" w:cs="Times New Roman"/>
                <w:bCs/>
                <w:sz w:val="19"/>
                <w:szCs w:val="19"/>
                <w:lang w:eastAsia="pt-BR"/>
              </w:rPr>
              <w:t xml:space="preserve"> correta: </w:t>
            </w:r>
            <w:r w:rsidRPr="00E13E09">
              <w:rPr>
                <w:rFonts w:ascii="Book Antiqua" w:eastAsia="Times New Roman" w:hAnsi="Book Antiqua" w:cs="Times New Roman"/>
                <w:bCs/>
                <w:sz w:val="19"/>
                <w:szCs w:val="19"/>
                <w:lang w:eastAsia="pt-BR"/>
              </w:rPr>
              <w:t>A moratória suspende a exigibilidade do crédito tributário.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151, I, CTN.</w:t>
            </w:r>
          </w:p>
        </w:tc>
      </w:tr>
    </w:tbl>
    <w:p w14:paraId="663A9E93" w14:textId="4528AEC7" w:rsidR="008725C3" w:rsidRPr="00827A58" w:rsidRDefault="008725C3" w:rsidP="008C0EBC">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II - o </w:t>
      </w:r>
      <w:r w:rsidRPr="003D7D2D">
        <w:rPr>
          <w:rFonts w:ascii="Book Antiqua" w:eastAsia="Times New Roman" w:hAnsi="Book Antiqua" w:cs="Times New Roman"/>
          <w:b/>
          <w:sz w:val="19"/>
          <w:szCs w:val="19"/>
          <w:highlight w:val="yellow"/>
          <w:lang w:eastAsia="pt-BR"/>
        </w:rPr>
        <w:t>depósito do seu</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montante integral</w:t>
      </w:r>
      <w:r w:rsidRPr="00277526">
        <w:rPr>
          <w:rFonts w:ascii="Book Antiqua" w:eastAsia="Times New Roman" w:hAnsi="Book Antiqua" w:cs="Times New Roman"/>
          <w:sz w:val="18"/>
          <w:szCs w:val="18"/>
          <w:lang w:eastAsia="pt-BR"/>
        </w:rPr>
        <w:t>;</w:t>
      </w:r>
      <w:r w:rsidR="002C07D1" w:rsidRPr="00277526">
        <w:rPr>
          <w:rFonts w:ascii="Book Antiqua" w:eastAsia="Times New Roman" w:hAnsi="Book Antiqua" w:cs="Times New Roman"/>
          <w:sz w:val="18"/>
          <w:szCs w:val="18"/>
          <w:lang w:eastAsia="pt-BR"/>
        </w:rPr>
        <w:t xml:space="preserve"> </w:t>
      </w:r>
      <w:r w:rsidR="002C07D1" w:rsidRPr="00277526">
        <w:rPr>
          <w:rFonts w:ascii="Book Antiqua" w:eastAsia="Times New Roman" w:hAnsi="Book Antiqua" w:cs="Times New Roman"/>
          <w:b/>
          <w:color w:val="FF0000"/>
          <w:sz w:val="16"/>
          <w:szCs w:val="16"/>
          <w:u w:val="single"/>
          <w:lang w:eastAsia="pt-BR"/>
        </w:rPr>
        <w:t>(MPPE-2002)</w:t>
      </w:r>
      <w:r w:rsidR="005B158A" w:rsidRPr="00277526">
        <w:rPr>
          <w:rFonts w:ascii="Book Antiqua" w:eastAsia="Times New Roman" w:hAnsi="Book Antiqua" w:cs="Times New Roman"/>
          <w:b/>
          <w:color w:val="FF0000"/>
          <w:sz w:val="16"/>
          <w:szCs w:val="16"/>
          <w:lang w:eastAsia="pt-BR"/>
        </w:rPr>
        <w:t xml:space="preserve"> </w:t>
      </w:r>
      <w:r w:rsidR="005B158A" w:rsidRPr="00277526">
        <w:rPr>
          <w:rFonts w:ascii="Book Antiqua" w:eastAsia="Times New Roman" w:hAnsi="Book Antiqua" w:cs="Times New Roman"/>
          <w:b/>
          <w:color w:val="FF0000"/>
          <w:sz w:val="16"/>
          <w:szCs w:val="16"/>
          <w:u w:val="single"/>
          <w:lang w:eastAsia="pt-BR"/>
        </w:rPr>
        <w:t>(TJDFT-</w:t>
      </w:r>
      <w:r w:rsidR="0038569F">
        <w:rPr>
          <w:rFonts w:ascii="Book Antiqua" w:eastAsia="Times New Roman" w:hAnsi="Book Antiqua" w:cs="Times New Roman"/>
          <w:b/>
          <w:color w:val="FF0000"/>
          <w:sz w:val="16"/>
          <w:szCs w:val="16"/>
          <w:u w:val="single"/>
          <w:lang w:eastAsia="pt-BR"/>
        </w:rPr>
        <w:t>2005/</w:t>
      </w:r>
      <w:r w:rsidR="005B158A" w:rsidRPr="00277526">
        <w:rPr>
          <w:rFonts w:ascii="Book Antiqua" w:eastAsia="Times New Roman" w:hAnsi="Book Antiqua" w:cs="Times New Roman"/>
          <w:b/>
          <w:color w:val="FF0000"/>
          <w:sz w:val="16"/>
          <w:szCs w:val="16"/>
          <w:u w:val="single"/>
          <w:lang w:eastAsia="pt-BR"/>
        </w:rPr>
        <w:t>2007)</w:t>
      </w:r>
      <w:r w:rsidR="004D345F" w:rsidRPr="00277526">
        <w:rPr>
          <w:rFonts w:ascii="Book Antiqua" w:eastAsia="Times New Roman" w:hAnsi="Book Antiqua" w:cs="Times New Roman"/>
          <w:sz w:val="18"/>
          <w:szCs w:val="18"/>
          <w:lang w:eastAsia="pt-BR"/>
        </w:rPr>
        <w:t xml:space="preserve"> </w:t>
      </w:r>
      <w:r w:rsidR="0083169F" w:rsidRPr="00277526">
        <w:rPr>
          <w:rFonts w:ascii="Book Antiqua" w:hAnsi="Book Antiqua"/>
          <w:b/>
          <w:bCs/>
          <w:color w:val="FF0000"/>
          <w:spacing w:val="-3"/>
          <w:sz w:val="16"/>
          <w:szCs w:val="16"/>
          <w:u w:val="single"/>
        </w:rPr>
        <w:t>(PGEPB-2008)</w:t>
      </w:r>
      <w:r w:rsidR="00FE2C81" w:rsidRPr="00277526">
        <w:rPr>
          <w:rFonts w:ascii="Book Antiqua" w:eastAsia="Times New Roman" w:hAnsi="Book Antiqua" w:cs="Times New Roman"/>
          <w:sz w:val="16"/>
          <w:szCs w:val="16"/>
          <w:lang w:eastAsia="pt-BR"/>
        </w:rPr>
        <w:t xml:space="preserve"> </w:t>
      </w:r>
      <w:bookmarkStart w:id="211" w:name="_Hlk61012025"/>
      <w:r w:rsidR="00FE2C81" w:rsidRPr="00277526">
        <w:rPr>
          <w:rFonts w:ascii="Book Antiqua" w:eastAsia="Times New Roman" w:hAnsi="Book Antiqua" w:cs="Times New Roman"/>
          <w:b/>
          <w:bCs/>
          <w:color w:val="FF0000"/>
          <w:sz w:val="16"/>
          <w:szCs w:val="16"/>
          <w:u w:val="single"/>
          <w:lang w:eastAsia="pt-BR"/>
        </w:rPr>
        <w:t>(DPEMG-2009)</w:t>
      </w:r>
      <w:bookmarkEnd w:id="211"/>
      <w:r w:rsidR="00730253" w:rsidRPr="00277526">
        <w:rPr>
          <w:rFonts w:ascii="Book Antiqua" w:eastAsia="Times New Roman" w:hAnsi="Book Antiqua" w:cs="Times New Roman"/>
          <w:b/>
          <w:bCs/>
          <w:color w:val="FF0000"/>
          <w:sz w:val="16"/>
          <w:szCs w:val="16"/>
          <w:lang w:eastAsia="pt-BR"/>
        </w:rPr>
        <w:t xml:space="preserve"> </w:t>
      </w:r>
      <w:r w:rsidR="00730253" w:rsidRPr="00277526">
        <w:rPr>
          <w:rFonts w:ascii="Book Antiqua" w:hAnsi="Book Antiqua"/>
          <w:b/>
          <w:bCs/>
          <w:color w:val="FF0000"/>
          <w:sz w:val="16"/>
          <w:szCs w:val="16"/>
          <w:u w:val="single"/>
        </w:rPr>
        <w:t>(PGESP-2009)</w:t>
      </w:r>
      <w:r w:rsidR="00A329C7" w:rsidRPr="00277526">
        <w:rPr>
          <w:rFonts w:ascii="Book Antiqua" w:hAnsi="Book Antiqua"/>
          <w:b/>
          <w:bCs/>
          <w:color w:val="FF0000"/>
          <w:sz w:val="16"/>
          <w:szCs w:val="16"/>
        </w:rPr>
        <w:t xml:space="preserve"> </w:t>
      </w:r>
      <w:r w:rsidR="00222CC2" w:rsidRPr="00277526">
        <w:rPr>
          <w:rFonts w:ascii="Book Antiqua" w:eastAsia="Times New Roman" w:hAnsi="Book Antiqua" w:cs="Times New Roman"/>
          <w:b/>
          <w:bCs/>
          <w:color w:val="FF0000"/>
          <w:sz w:val="16"/>
          <w:szCs w:val="16"/>
          <w:u w:val="single"/>
          <w:lang w:eastAsia="pt-BR"/>
        </w:rPr>
        <w:t>(TRF2-2011)</w:t>
      </w:r>
      <w:r w:rsidR="00383222" w:rsidRPr="00277526">
        <w:rPr>
          <w:rFonts w:ascii="Book Antiqua" w:eastAsia="Times New Roman" w:hAnsi="Book Antiqua" w:cs="Times New Roman"/>
          <w:b/>
          <w:bCs/>
          <w:color w:val="FF0000"/>
          <w:sz w:val="16"/>
          <w:szCs w:val="16"/>
          <w:lang w:eastAsia="pt-BR"/>
        </w:rPr>
        <w:t xml:space="preserve"> </w:t>
      </w:r>
      <w:r w:rsidR="00383222" w:rsidRPr="00277526">
        <w:rPr>
          <w:rFonts w:ascii="Book Antiqua" w:eastAsia="Times New Roman" w:hAnsi="Book Antiqua" w:cs="Times New Roman"/>
          <w:b/>
          <w:bCs/>
          <w:color w:val="FF0000"/>
          <w:spacing w:val="-3"/>
          <w:sz w:val="16"/>
          <w:szCs w:val="16"/>
          <w:u w:val="single"/>
          <w:lang w:eastAsia="pt-BR"/>
        </w:rPr>
        <w:t>(PGE</w:t>
      </w:r>
      <w:r w:rsidR="00383222" w:rsidRPr="00277526">
        <w:rPr>
          <w:rFonts w:ascii="Book Antiqua" w:hAnsi="Book Antiqua"/>
          <w:b/>
          <w:bCs/>
          <w:color w:val="FF0000"/>
          <w:spacing w:val="-3"/>
          <w:sz w:val="16"/>
          <w:szCs w:val="16"/>
          <w:u w:val="single"/>
        </w:rPr>
        <w:t>RO</w:t>
      </w:r>
      <w:r w:rsidR="00383222" w:rsidRPr="00277526">
        <w:rPr>
          <w:rFonts w:ascii="Book Antiqua" w:eastAsia="Times New Roman" w:hAnsi="Book Antiqua" w:cs="Times New Roman"/>
          <w:b/>
          <w:bCs/>
          <w:color w:val="FF0000"/>
          <w:spacing w:val="-3"/>
          <w:sz w:val="16"/>
          <w:szCs w:val="16"/>
          <w:u w:val="single"/>
          <w:lang w:eastAsia="pt-BR"/>
        </w:rPr>
        <w:t>-2011)</w:t>
      </w:r>
      <w:r w:rsidR="00404919" w:rsidRPr="00277526">
        <w:rPr>
          <w:rFonts w:ascii="Book Antiqua" w:eastAsia="Times New Roman" w:hAnsi="Book Antiqua" w:cs="Times New Roman"/>
          <w:sz w:val="16"/>
          <w:szCs w:val="16"/>
          <w:lang w:eastAsia="pt-BR"/>
        </w:rPr>
        <w:t xml:space="preserve"> </w:t>
      </w:r>
      <w:bookmarkStart w:id="212" w:name="_Hlk30359150"/>
      <w:r w:rsidR="00404919" w:rsidRPr="00277526">
        <w:rPr>
          <w:rFonts w:ascii="Book Antiqua" w:eastAsia="Times New Roman" w:hAnsi="Book Antiqua" w:cs="Times New Roman"/>
          <w:b/>
          <w:bCs/>
          <w:color w:val="FF0000"/>
          <w:sz w:val="16"/>
          <w:szCs w:val="16"/>
          <w:u w:val="single"/>
          <w:lang w:eastAsia="pt-BR"/>
        </w:rPr>
        <w:t>(TJAC-2012)</w:t>
      </w:r>
      <w:bookmarkEnd w:id="212"/>
      <w:r w:rsidR="00031FC2" w:rsidRPr="00277526">
        <w:rPr>
          <w:rFonts w:ascii="Book Antiqua" w:eastAsia="Times New Roman" w:hAnsi="Book Antiqua" w:cs="Times New Roman"/>
          <w:b/>
          <w:bCs/>
          <w:color w:val="FF0000"/>
          <w:sz w:val="16"/>
          <w:szCs w:val="16"/>
          <w:lang w:eastAsia="pt-BR"/>
        </w:rPr>
        <w:t xml:space="preserve"> </w:t>
      </w:r>
      <w:r w:rsidR="00031FC2" w:rsidRPr="00277526">
        <w:rPr>
          <w:rFonts w:ascii="Book Antiqua" w:eastAsia="Times New Roman" w:hAnsi="Book Antiqua" w:cs="Times New Roman"/>
          <w:b/>
          <w:bCs/>
          <w:color w:val="FF0000"/>
          <w:sz w:val="16"/>
          <w:szCs w:val="16"/>
          <w:u w:val="single"/>
          <w:lang w:eastAsia="pt-BR"/>
        </w:rPr>
        <w:t>(DPERO-2012)</w:t>
      </w:r>
      <w:r w:rsidR="0085310A" w:rsidRPr="00277526">
        <w:rPr>
          <w:rFonts w:ascii="Book Antiqua" w:eastAsia="Times New Roman" w:hAnsi="Book Antiqua" w:cs="Times New Roman"/>
          <w:sz w:val="16"/>
          <w:szCs w:val="16"/>
          <w:lang w:eastAsia="pt-BR"/>
        </w:rPr>
        <w:t xml:space="preserve"> </w:t>
      </w:r>
      <w:bookmarkStart w:id="213" w:name="_Hlk24032049"/>
      <w:r w:rsidR="0085310A" w:rsidRPr="00277526">
        <w:rPr>
          <w:rFonts w:ascii="Book Antiqua" w:eastAsia="Times New Roman" w:hAnsi="Book Antiqua" w:cs="Times New Roman"/>
          <w:b/>
          <w:bCs/>
          <w:color w:val="FF0000"/>
          <w:sz w:val="16"/>
          <w:szCs w:val="16"/>
          <w:u w:val="single"/>
          <w:lang w:eastAsia="pt-BR"/>
        </w:rPr>
        <w:t>(TJRJ-2013)</w:t>
      </w:r>
      <w:bookmarkEnd w:id="213"/>
      <w:r w:rsidR="005133BB" w:rsidRPr="00277526">
        <w:rPr>
          <w:rFonts w:ascii="Book Antiqua" w:eastAsia="Times New Roman" w:hAnsi="Book Antiqua" w:cs="Times New Roman"/>
          <w:b/>
          <w:bCs/>
          <w:color w:val="FF0000"/>
          <w:sz w:val="16"/>
          <w:szCs w:val="16"/>
          <w:lang w:eastAsia="pt-BR"/>
        </w:rPr>
        <w:t xml:space="preserve"> </w:t>
      </w:r>
      <w:r w:rsidR="00010D58" w:rsidRPr="00277526">
        <w:rPr>
          <w:rFonts w:ascii="Book Antiqua" w:eastAsia="Times New Roman" w:hAnsi="Book Antiqua" w:cs="Times New Roman"/>
          <w:b/>
          <w:bCs/>
          <w:color w:val="FF0000"/>
          <w:sz w:val="16"/>
          <w:szCs w:val="16"/>
          <w:u w:val="single"/>
          <w:lang w:eastAsia="pt-BR"/>
        </w:rPr>
        <w:t>(TJAP-2014)</w:t>
      </w:r>
      <w:r w:rsidR="00DC70ED">
        <w:rPr>
          <w:rFonts w:ascii="Book Antiqua" w:eastAsia="Times New Roman" w:hAnsi="Book Antiqua" w:cs="Times New Roman"/>
          <w:b/>
          <w:bCs/>
          <w:color w:val="FF0000"/>
          <w:sz w:val="16"/>
          <w:szCs w:val="16"/>
          <w:lang w:eastAsia="pt-BR"/>
        </w:rPr>
        <w:t xml:space="preserve"> </w:t>
      </w:r>
      <w:r w:rsidR="00DC70ED">
        <w:rPr>
          <w:rFonts w:ascii="Book Antiqua" w:hAnsi="Book Antiqua" w:cs="Times New Roman"/>
          <w:b/>
          <w:color w:val="FF0000"/>
          <w:sz w:val="16"/>
          <w:szCs w:val="16"/>
          <w:u w:val="single"/>
        </w:rPr>
        <w:t>(TJMT-2014)</w:t>
      </w:r>
      <w:r w:rsidR="00177C5E" w:rsidRPr="00277526">
        <w:rPr>
          <w:rFonts w:ascii="Book Antiqua" w:eastAsia="Times New Roman" w:hAnsi="Book Antiqua" w:cs="Times New Roman"/>
          <w:b/>
          <w:bCs/>
          <w:color w:val="FF0000"/>
          <w:sz w:val="16"/>
          <w:szCs w:val="16"/>
          <w:lang w:eastAsia="pt-BR"/>
        </w:rPr>
        <w:t xml:space="preserve"> </w:t>
      </w:r>
      <w:r w:rsidR="00ED0424" w:rsidRPr="00277526">
        <w:rPr>
          <w:rFonts w:ascii="Book Antiqua" w:hAnsi="Book Antiqua"/>
          <w:b/>
          <w:color w:val="FF0000"/>
          <w:sz w:val="16"/>
          <w:szCs w:val="16"/>
          <w:u w:val="single"/>
        </w:rPr>
        <w:t>(PGERN-2014)</w:t>
      </w:r>
      <w:r w:rsidR="00CE15DB" w:rsidRPr="00277526">
        <w:rPr>
          <w:rFonts w:ascii="Book Antiqua" w:eastAsia="Times New Roman" w:hAnsi="Book Antiqua" w:cs="Times New Roman"/>
          <w:b/>
          <w:bCs/>
          <w:color w:val="FF0000"/>
          <w:sz w:val="16"/>
          <w:szCs w:val="16"/>
          <w:lang w:eastAsia="pt-BR"/>
        </w:rPr>
        <w:t xml:space="preserve"> </w:t>
      </w:r>
      <w:r w:rsidR="00CE15DB" w:rsidRPr="00277526">
        <w:rPr>
          <w:rFonts w:ascii="Book Antiqua" w:eastAsia="Times New Roman" w:hAnsi="Book Antiqua" w:cs="Times New Roman"/>
          <w:b/>
          <w:color w:val="FF0000"/>
          <w:sz w:val="16"/>
          <w:szCs w:val="16"/>
          <w:u w:val="single"/>
          <w:lang w:eastAsia="pt-BR"/>
        </w:rPr>
        <w:t>(TJPE-2015)</w:t>
      </w:r>
      <w:r w:rsidR="00093F3D" w:rsidRPr="00277526">
        <w:rPr>
          <w:rFonts w:ascii="Book Antiqua" w:eastAsia="Times New Roman" w:hAnsi="Book Antiqua" w:cs="Times New Roman"/>
          <w:b/>
          <w:color w:val="FF0000"/>
          <w:sz w:val="16"/>
          <w:szCs w:val="16"/>
          <w:lang w:eastAsia="pt-BR"/>
        </w:rPr>
        <w:t xml:space="preserve"> </w:t>
      </w:r>
      <w:r w:rsidR="00093F3D" w:rsidRPr="00277526">
        <w:rPr>
          <w:rFonts w:ascii="Book Antiqua" w:eastAsia="Times New Roman" w:hAnsi="Book Antiqua" w:cs="Times New Roman"/>
          <w:b/>
          <w:bCs/>
          <w:color w:val="FF0000"/>
          <w:sz w:val="16"/>
          <w:szCs w:val="16"/>
          <w:u w:val="single"/>
          <w:lang w:eastAsia="pt-BR"/>
        </w:rPr>
        <w:t>(TRF5-2015)</w:t>
      </w:r>
      <w:r w:rsidR="00342663">
        <w:rPr>
          <w:rFonts w:ascii="Book Antiqua" w:eastAsia="Times New Roman" w:hAnsi="Book Antiqua" w:cs="Times New Roman"/>
          <w:b/>
          <w:bCs/>
          <w:color w:val="FF0000"/>
          <w:sz w:val="16"/>
          <w:szCs w:val="16"/>
          <w:lang w:eastAsia="pt-BR"/>
        </w:rPr>
        <w:t xml:space="preserve"> </w:t>
      </w:r>
      <w:r w:rsidR="00342663">
        <w:rPr>
          <w:rFonts w:ascii="Book Antiqua" w:eastAsia="Times New Roman" w:hAnsi="Book Antiqua" w:cs="Times New Roman"/>
          <w:b/>
          <w:bCs/>
          <w:color w:val="FF0000"/>
          <w:sz w:val="16"/>
          <w:szCs w:val="16"/>
          <w:u w:val="single"/>
          <w:lang w:eastAsia="pt-BR"/>
        </w:rPr>
        <w:t>(PCDF-2015)</w:t>
      </w:r>
      <w:r w:rsidR="003635C2" w:rsidRPr="00277526">
        <w:rPr>
          <w:rFonts w:ascii="Book Antiqua" w:eastAsia="Times New Roman" w:hAnsi="Book Antiqua" w:cs="Times New Roman"/>
          <w:b/>
          <w:bCs/>
          <w:color w:val="FF0000"/>
          <w:sz w:val="16"/>
          <w:szCs w:val="16"/>
          <w:lang w:eastAsia="pt-BR"/>
        </w:rPr>
        <w:t xml:space="preserve"> </w:t>
      </w:r>
      <w:r w:rsidR="00C34CC3" w:rsidRPr="00277526">
        <w:rPr>
          <w:rFonts w:ascii="Book Antiqua" w:eastAsia="Times New Roman" w:hAnsi="Book Antiqua" w:cs="Times New Roman"/>
          <w:b/>
          <w:bCs/>
          <w:color w:val="FF0000"/>
          <w:sz w:val="16"/>
          <w:szCs w:val="16"/>
          <w:u w:val="single"/>
          <w:lang w:eastAsia="pt-BR"/>
        </w:rPr>
        <w:t>(PGEMS-2014/2016)</w:t>
      </w:r>
      <w:r w:rsidR="00DC70ED">
        <w:rPr>
          <w:rFonts w:ascii="Book Antiqua" w:eastAsia="Times New Roman" w:hAnsi="Book Antiqua" w:cs="Times New Roman"/>
          <w:b/>
          <w:bCs/>
          <w:color w:val="FF0000"/>
          <w:sz w:val="16"/>
          <w:szCs w:val="16"/>
          <w:lang w:eastAsia="pt-BR"/>
        </w:rPr>
        <w:t xml:space="preserve"> </w:t>
      </w:r>
      <w:r w:rsidR="00DC70ED">
        <w:rPr>
          <w:rFonts w:ascii="Book Antiqua" w:eastAsia="Times New Roman" w:hAnsi="Book Antiqua" w:cs="Times New Roman"/>
          <w:b/>
          <w:bCs/>
          <w:color w:val="FF0000"/>
          <w:sz w:val="16"/>
          <w:szCs w:val="16"/>
          <w:u w:val="single"/>
          <w:lang w:eastAsia="pt-BR"/>
        </w:rPr>
        <w:t>(TJAM-2016)</w:t>
      </w:r>
      <w:r w:rsidR="00DC70ED">
        <w:rPr>
          <w:rFonts w:ascii="Book Antiqua" w:eastAsia="Times New Roman" w:hAnsi="Book Antiqua" w:cs="Times New Roman"/>
          <w:b/>
          <w:bCs/>
          <w:color w:val="FF0000"/>
          <w:sz w:val="16"/>
          <w:szCs w:val="16"/>
          <w:lang w:eastAsia="pt-BR"/>
        </w:rPr>
        <w:t xml:space="preserve"> </w:t>
      </w:r>
      <w:r w:rsidR="00DC70ED">
        <w:rPr>
          <w:rFonts w:ascii="Book Antiqua" w:eastAsia="Times New Roman" w:hAnsi="Book Antiqua" w:cs="Times New Roman"/>
          <w:b/>
          <w:bCs/>
          <w:color w:val="FF0000"/>
          <w:sz w:val="16"/>
          <w:szCs w:val="16"/>
          <w:u w:val="single"/>
          <w:lang w:eastAsia="pt-BR"/>
        </w:rPr>
        <w:t>(TJRS-2016)</w:t>
      </w:r>
      <w:r w:rsidR="002E1432" w:rsidRPr="00277526">
        <w:rPr>
          <w:rFonts w:ascii="Book Antiqua" w:eastAsia="Times New Roman" w:hAnsi="Book Antiqua" w:cs="Times New Roman"/>
          <w:sz w:val="16"/>
          <w:szCs w:val="16"/>
          <w:lang w:eastAsia="pt-BR"/>
        </w:rPr>
        <w:t xml:space="preserve"> </w:t>
      </w:r>
      <w:r w:rsidR="002E1432" w:rsidRPr="00277526">
        <w:rPr>
          <w:rFonts w:ascii="Book Antiqua" w:eastAsia="Times New Roman" w:hAnsi="Book Antiqua" w:cs="Times New Roman"/>
          <w:b/>
          <w:color w:val="FF0000"/>
          <w:sz w:val="16"/>
          <w:szCs w:val="16"/>
          <w:u w:val="single"/>
          <w:lang w:eastAsia="pt-BR"/>
        </w:rPr>
        <w:t>(MPPR-2016)</w:t>
      </w:r>
      <w:r w:rsidR="001F6F5D" w:rsidRPr="00277526">
        <w:rPr>
          <w:rFonts w:ascii="Book Antiqua" w:eastAsia="Times New Roman" w:hAnsi="Book Antiqua" w:cs="Times New Roman"/>
          <w:b/>
          <w:color w:val="FF0000"/>
          <w:sz w:val="16"/>
          <w:szCs w:val="16"/>
          <w:lang w:eastAsia="pt-BR"/>
        </w:rPr>
        <w:t xml:space="preserve"> </w:t>
      </w:r>
      <w:r w:rsidR="001F6F5D" w:rsidRPr="00277526">
        <w:rPr>
          <w:rFonts w:ascii="Book Antiqua" w:hAnsi="Book Antiqua"/>
          <w:b/>
          <w:color w:val="FF0000"/>
          <w:sz w:val="16"/>
          <w:szCs w:val="16"/>
          <w:u w:val="single"/>
        </w:rPr>
        <w:t>(PGEMT-2016)</w:t>
      </w:r>
      <w:r w:rsidR="00773755" w:rsidRPr="00277526">
        <w:rPr>
          <w:rFonts w:ascii="Book Antiqua" w:eastAsia="Times New Roman" w:hAnsi="Book Antiqua" w:cs="Times New Roman"/>
          <w:b/>
          <w:color w:val="FF0000"/>
          <w:sz w:val="16"/>
          <w:szCs w:val="16"/>
          <w:lang w:eastAsia="pt-BR"/>
        </w:rPr>
        <w:t xml:space="preserve"> </w:t>
      </w:r>
      <w:r w:rsidR="00773755" w:rsidRPr="00277526">
        <w:rPr>
          <w:rFonts w:ascii="Book Antiqua" w:hAnsi="Book Antiqua"/>
          <w:b/>
          <w:color w:val="FF0000"/>
          <w:sz w:val="16"/>
          <w:szCs w:val="16"/>
          <w:u w:val="single"/>
        </w:rPr>
        <w:t>(PGM-São Luís/MA-2016)</w:t>
      </w:r>
      <w:r w:rsidR="003D11E8" w:rsidRPr="00277526">
        <w:rPr>
          <w:rFonts w:ascii="Book Antiqua" w:hAnsi="Book Antiqua"/>
          <w:b/>
          <w:color w:val="FF0000"/>
          <w:sz w:val="16"/>
          <w:szCs w:val="16"/>
        </w:rPr>
        <w:t xml:space="preserve"> </w:t>
      </w:r>
      <w:r w:rsidR="003D11E8" w:rsidRPr="00277526">
        <w:rPr>
          <w:rFonts w:ascii="Book Antiqua" w:hAnsi="Book Antiqua"/>
          <w:b/>
          <w:bCs/>
          <w:color w:val="FF0000"/>
          <w:sz w:val="16"/>
          <w:szCs w:val="16"/>
          <w:u w:val="single"/>
        </w:rPr>
        <w:t>(Cartórios/TJMG-2015/2017)</w:t>
      </w:r>
      <w:r w:rsidR="00312C29" w:rsidRPr="00277526">
        <w:rPr>
          <w:rFonts w:ascii="Book Antiqua" w:eastAsia="Times New Roman" w:hAnsi="Book Antiqua" w:cs="Times New Roman"/>
          <w:b/>
          <w:color w:val="FF0000"/>
          <w:sz w:val="16"/>
          <w:szCs w:val="16"/>
          <w:lang w:eastAsia="pt-BR"/>
        </w:rPr>
        <w:t xml:space="preserve"> </w:t>
      </w:r>
      <w:r w:rsidR="002D37C1" w:rsidRPr="00277526">
        <w:rPr>
          <w:rFonts w:ascii="Book Antiqua" w:eastAsia="Times New Roman" w:hAnsi="Book Antiqua" w:cs="Times New Roman"/>
          <w:b/>
          <w:color w:val="FF0000"/>
          <w:sz w:val="16"/>
          <w:szCs w:val="16"/>
          <w:u w:val="single"/>
          <w:lang w:eastAsia="pt-BR"/>
        </w:rPr>
        <w:t>(DPEPE-2018)</w:t>
      </w:r>
      <w:r w:rsidR="0057188A" w:rsidRPr="00277526">
        <w:rPr>
          <w:rFonts w:ascii="Book Antiqua" w:eastAsia="Times New Roman" w:hAnsi="Book Antiqua" w:cs="Times New Roman"/>
          <w:b/>
          <w:color w:val="FF0000"/>
          <w:sz w:val="16"/>
          <w:szCs w:val="16"/>
          <w:lang w:eastAsia="pt-BR"/>
        </w:rPr>
        <w:t xml:space="preserve"> </w:t>
      </w:r>
      <w:r w:rsidR="0057188A" w:rsidRPr="00277526">
        <w:rPr>
          <w:rFonts w:ascii="Book Antiqua" w:eastAsia="Times New Roman" w:hAnsi="Book Antiqua" w:cs="Times New Roman"/>
          <w:b/>
          <w:color w:val="FF0000"/>
          <w:sz w:val="16"/>
          <w:szCs w:val="16"/>
          <w:u w:val="single"/>
          <w:lang w:eastAsia="pt-BR"/>
        </w:rPr>
        <w:t>(DPERS-2018)</w:t>
      </w:r>
      <w:r w:rsidR="005B373C" w:rsidRPr="00277526">
        <w:rPr>
          <w:rFonts w:ascii="Book Antiqua" w:eastAsia="Times New Roman" w:hAnsi="Book Antiqua" w:cs="Times New Roman"/>
          <w:b/>
          <w:color w:val="FF0000"/>
          <w:sz w:val="16"/>
          <w:szCs w:val="16"/>
          <w:lang w:eastAsia="pt-BR"/>
        </w:rPr>
        <w:t xml:space="preserve"> </w:t>
      </w:r>
      <w:r w:rsidR="005B373C" w:rsidRPr="00277526">
        <w:rPr>
          <w:rFonts w:ascii="Book Antiqua" w:eastAsia="Times New Roman" w:hAnsi="Book Antiqua" w:cs="Times New Roman"/>
          <w:b/>
          <w:color w:val="FF0000"/>
          <w:sz w:val="16"/>
          <w:szCs w:val="16"/>
          <w:u w:val="single"/>
          <w:lang w:eastAsia="pt-BR"/>
        </w:rPr>
        <w:t>(TRF2-2018)</w:t>
      </w:r>
      <w:r w:rsidR="00555631" w:rsidRPr="00277526">
        <w:rPr>
          <w:rFonts w:ascii="Book Antiqua" w:eastAsia="Times New Roman" w:hAnsi="Book Antiqua" w:cs="Times New Roman"/>
          <w:b/>
          <w:color w:val="FF0000"/>
          <w:sz w:val="16"/>
          <w:szCs w:val="16"/>
          <w:lang w:eastAsia="pt-BR"/>
        </w:rPr>
        <w:t xml:space="preserve"> </w:t>
      </w:r>
      <w:bookmarkStart w:id="214" w:name="_Hlk123911642"/>
      <w:r w:rsidR="00555631" w:rsidRPr="00277526">
        <w:rPr>
          <w:rFonts w:ascii="Book Antiqua" w:eastAsia="Times New Roman" w:hAnsi="Book Antiqua" w:cs="Times New Roman"/>
          <w:b/>
          <w:color w:val="FF0000"/>
          <w:sz w:val="16"/>
          <w:szCs w:val="16"/>
          <w:u w:val="single"/>
          <w:lang w:eastAsia="pt-BR"/>
        </w:rPr>
        <w:t>(PCBA-2018)</w:t>
      </w:r>
      <w:bookmarkEnd w:id="214"/>
      <w:r w:rsidR="002C07D1" w:rsidRPr="00277526">
        <w:rPr>
          <w:rFonts w:ascii="Book Antiqua" w:eastAsia="Times New Roman" w:hAnsi="Book Antiqua" w:cs="Times New Roman"/>
          <w:b/>
          <w:color w:val="FF0000"/>
          <w:sz w:val="16"/>
          <w:szCs w:val="16"/>
          <w:lang w:eastAsia="pt-BR"/>
        </w:rPr>
        <w:t xml:space="preserve"> </w:t>
      </w:r>
      <w:r w:rsidR="002C07D1" w:rsidRPr="00277526">
        <w:rPr>
          <w:rFonts w:ascii="Book Antiqua" w:eastAsia="Times New Roman" w:hAnsi="Book Antiqua" w:cs="Times New Roman"/>
          <w:b/>
          <w:color w:val="FF0000"/>
          <w:sz w:val="16"/>
          <w:szCs w:val="16"/>
          <w:u w:val="single"/>
          <w:lang w:eastAsia="pt-BR"/>
        </w:rPr>
        <w:t>(PF-2018)</w:t>
      </w:r>
      <w:r w:rsidR="005F259A" w:rsidRPr="00277526">
        <w:rPr>
          <w:rFonts w:ascii="Book Antiqua" w:eastAsia="Times New Roman" w:hAnsi="Book Antiqua" w:cs="Times New Roman"/>
          <w:b/>
          <w:color w:val="FF0000"/>
          <w:sz w:val="16"/>
          <w:szCs w:val="16"/>
          <w:lang w:eastAsia="pt-BR"/>
        </w:rPr>
        <w:t xml:space="preserve"> </w:t>
      </w:r>
      <w:r w:rsidR="005F259A" w:rsidRPr="00277526">
        <w:rPr>
          <w:rFonts w:ascii="Book Antiqua" w:hAnsi="Book Antiqua" w:cs="Times New Roman"/>
          <w:b/>
          <w:color w:val="FF0000"/>
          <w:sz w:val="16"/>
          <w:szCs w:val="16"/>
          <w:u w:val="single"/>
        </w:rPr>
        <w:t>(PGM-João Pessoa/PB-2018)</w:t>
      </w:r>
      <w:r w:rsidR="00680CAA" w:rsidRPr="00277526">
        <w:rPr>
          <w:rFonts w:ascii="Book Antiqua" w:eastAsia="Times New Roman" w:hAnsi="Book Antiqua" w:cs="Times New Roman"/>
          <w:b/>
          <w:color w:val="FF0000"/>
          <w:sz w:val="16"/>
          <w:szCs w:val="16"/>
          <w:lang w:eastAsia="pt-BR"/>
        </w:rPr>
        <w:t xml:space="preserve"> </w:t>
      </w:r>
      <w:r w:rsidR="00680CAA" w:rsidRPr="00277526">
        <w:rPr>
          <w:rFonts w:ascii="Book Antiqua" w:hAnsi="Book Antiqua"/>
          <w:b/>
          <w:bCs/>
          <w:color w:val="FF0000"/>
          <w:sz w:val="16"/>
          <w:szCs w:val="16"/>
          <w:u w:val="single"/>
        </w:rPr>
        <w:t>(DPESP-2009/2019)</w:t>
      </w:r>
      <w:r w:rsidR="008F20A5" w:rsidRPr="00277526">
        <w:rPr>
          <w:rFonts w:ascii="Book Antiqua" w:hAnsi="Book Antiqua"/>
          <w:b/>
          <w:bCs/>
          <w:color w:val="FF0000"/>
          <w:sz w:val="16"/>
          <w:szCs w:val="16"/>
        </w:rPr>
        <w:t xml:space="preserve"> </w:t>
      </w:r>
      <w:r w:rsidR="008F20A5" w:rsidRPr="00277526">
        <w:rPr>
          <w:rFonts w:ascii="Book Antiqua" w:eastAsia="Times New Roman" w:hAnsi="Book Antiqua" w:cs="Times New Roman"/>
          <w:b/>
          <w:color w:val="FF0000"/>
          <w:sz w:val="16"/>
          <w:szCs w:val="16"/>
          <w:u w:val="single"/>
          <w:lang w:eastAsia="pt-BR"/>
        </w:rPr>
        <w:t>(Cartórios/TJPR-2019)</w:t>
      </w:r>
      <w:r w:rsidR="009B0111" w:rsidRPr="00277526">
        <w:rPr>
          <w:rFonts w:ascii="Book Antiqua" w:eastAsia="Times New Roman" w:hAnsi="Book Antiqua" w:cs="Times New Roman"/>
          <w:b/>
          <w:color w:val="FF0000"/>
          <w:sz w:val="16"/>
          <w:szCs w:val="16"/>
          <w:lang w:eastAsia="pt-BR"/>
        </w:rPr>
        <w:t xml:space="preserve"> </w:t>
      </w:r>
      <w:r w:rsidR="009B0111" w:rsidRPr="00277526">
        <w:rPr>
          <w:rFonts w:ascii="Book Antiqua" w:hAnsi="Book Antiqua"/>
          <w:b/>
          <w:color w:val="FF0000"/>
          <w:sz w:val="16"/>
          <w:szCs w:val="16"/>
          <w:u w:val="single"/>
        </w:rPr>
        <w:t>(PGM-Boa Vista/RR-2019)</w:t>
      </w:r>
      <w:r w:rsidR="002869A0" w:rsidRPr="00277526">
        <w:rPr>
          <w:rFonts w:ascii="Book Antiqua" w:hAnsi="Book Antiqua"/>
          <w:b/>
          <w:color w:val="FF0000"/>
          <w:sz w:val="16"/>
          <w:szCs w:val="16"/>
        </w:rPr>
        <w:t xml:space="preserve"> </w:t>
      </w:r>
      <w:r w:rsidR="002869A0" w:rsidRPr="00277526">
        <w:rPr>
          <w:rFonts w:ascii="Book Antiqua" w:eastAsia="Times New Roman" w:hAnsi="Book Antiqua" w:cs="Times New Roman"/>
          <w:b/>
          <w:color w:val="FF0000"/>
          <w:sz w:val="16"/>
          <w:szCs w:val="16"/>
          <w:u w:val="single"/>
          <w:lang w:eastAsia="pt-BR"/>
        </w:rPr>
        <w:t>(PGEAM-2010/2022)</w:t>
      </w:r>
      <w:r w:rsidR="00B65B1A">
        <w:rPr>
          <w:rFonts w:ascii="Book Antiqua" w:eastAsia="Times New Roman" w:hAnsi="Book Antiqua" w:cs="Times New Roman"/>
          <w:b/>
          <w:color w:val="FF0000"/>
          <w:sz w:val="16"/>
          <w:szCs w:val="16"/>
          <w:lang w:eastAsia="pt-BR"/>
        </w:rPr>
        <w:t xml:space="preserve"> </w:t>
      </w:r>
      <w:r w:rsidR="00B65B1A">
        <w:rPr>
          <w:rFonts w:ascii="Book Antiqua" w:eastAsia="Times New Roman" w:hAnsi="Book Antiqua" w:cs="Times New Roman"/>
          <w:b/>
          <w:color w:val="FF0000"/>
          <w:sz w:val="16"/>
          <w:szCs w:val="16"/>
          <w:u w:val="single"/>
          <w:lang w:eastAsia="pt-BR"/>
        </w:rPr>
        <w:t>(MPMG-2022)</w:t>
      </w:r>
      <w:r w:rsidR="00BE6C31">
        <w:rPr>
          <w:rFonts w:ascii="Book Antiqua" w:eastAsia="Times New Roman" w:hAnsi="Book Antiqua" w:cs="Times New Roman"/>
          <w:b/>
          <w:color w:val="FF0000"/>
          <w:sz w:val="16"/>
          <w:szCs w:val="16"/>
          <w:lang w:eastAsia="pt-BR"/>
        </w:rPr>
        <w:t xml:space="preserve"> </w:t>
      </w:r>
      <w:r w:rsidR="00EC191D">
        <w:rPr>
          <w:rFonts w:ascii="Book Antiqua" w:hAnsi="Book Antiqua"/>
          <w:b/>
          <w:color w:val="FF0000"/>
          <w:sz w:val="16"/>
          <w:szCs w:val="16"/>
          <w:u w:val="single"/>
        </w:rPr>
        <w:t>(PGEMG-2022)</w:t>
      </w:r>
      <w:r w:rsidR="00EB7201" w:rsidRPr="00277526">
        <w:rPr>
          <w:rFonts w:ascii="Book Antiqua" w:hAnsi="Book Antiqua"/>
          <w:b/>
          <w:color w:val="FF0000"/>
          <w:sz w:val="16"/>
          <w:szCs w:val="16"/>
        </w:rPr>
        <w:t xml:space="preserve"> </w:t>
      </w:r>
      <w:r w:rsidR="00EB7201" w:rsidRPr="00277526">
        <w:rPr>
          <w:rFonts w:ascii="Book Antiqua" w:eastAsia="Times New Roman" w:hAnsi="Book Antiqua" w:cs="Times New Roman"/>
          <w:b/>
          <w:bCs/>
          <w:color w:val="FF0000"/>
          <w:sz w:val="16"/>
          <w:szCs w:val="16"/>
          <w:u w:val="single"/>
          <w:lang w:eastAsia="pt-BR"/>
        </w:rPr>
        <w:t>(PGM-Florianópolis/SC-2022)</w:t>
      </w:r>
      <w:r w:rsidR="00557321">
        <w:rPr>
          <w:rFonts w:ascii="Book Antiqua" w:eastAsia="Times New Roman" w:hAnsi="Book Antiqua" w:cs="Times New Roman"/>
          <w:b/>
          <w:bCs/>
          <w:color w:val="FF0000"/>
          <w:sz w:val="16"/>
          <w:szCs w:val="16"/>
          <w:lang w:eastAsia="pt-BR"/>
        </w:rPr>
        <w:t xml:space="preserve"> </w:t>
      </w:r>
      <w:r w:rsidR="00557321">
        <w:rPr>
          <w:rFonts w:ascii="Book Antiqua" w:eastAsia="Times New Roman" w:hAnsi="Book Antiqua" w:cs="Times New Roman"/>
          <w:b/>
          <w:bCs/>
          <w:color w:val="FF0000"/>
          <w:sz w:val="16"/>
          <w:szCs w:val="16"/>
          <w:u w:val="single"/>
          <w:lang w:eastAsia="pt-BR"/>
        </w:rPr>
        <w:t>(DPEES-2023)</w:t>
      </w:r>
      <w:r w:rsidR="00362AA7">
        <w:rPr>
          <w:rFonts w:ascii="Book Antiqua" w:eastAsia="Times New Roman" w:hAnsi="Book Antiqua" w:cs="Times New Roman"/>
          <w:b/>
          <w:bCs/>
          <w:color w:val="FF0000"/>
          <w:sz w:val="16"/>
          <w:szCs w:val="16"/>
          <w:lang w:eastAsia="pt-BR"/>
        </w:rPr>
        <w:t xml:space="preserve"> </w:t>
      </w:r>
      <w:r w:rsidR="00E617A4">
        <w:rPr>
          <w:rFonts w:ascii="Book Antiqua" w:eastAsia="Times New Roman" w:hAnsi="Book Antiqua" w:cs="Times New Roman"/>
          <w:b/>
          <w:color w:val="FF0000"/>
          <w:sz w:val="16"/>
          <w:szCs w:val="16"/>
          <w:u w:val="single"/>
          <w:lang w:eastAsia="pt-BR"/>
        </w:rPr>
        <w:t>(Cartórios/TJAC-2023)</w:t>
      </w:r>
      <w:r w:rsidR="00E41223">
        <w:rPr>
          <w:rFonts w:ascii="Book Antiqua" w:eastAsia="Times New Roman" w:hAnsi="Book Antiqua" w:cs="Times New Roman"/>
          <w:b/>
          <w:color w:val="FF0000"/>
          <w:sz w:val="16"/>
          <w:szCs w:val="16"/>
          <w:lang w:eastAsia="pt-BR"/>
        </w:rPr>
        <w:t xml:space="preserve"> </w:t>
      </w:r>
      <w:r w:rsidR="00E41223">
        <w:rPr>
          <w:rFonts w:ascii="Book Antiqua" w:eastAsia="Times New Roman" w:hAnsi="Book Antiqua" w:cs="Times New Roman"/>
          <w:b/>
          <w:color w:val="FF0000"/>
          <w:sz w:val="16"/>
          <w:szCs w:val="16"/>
          <w:u w:val="single"/>
          <w:lang w:eastAsia="pt-BR"/>
        </w:rPr>
        <w:t>(PGEPA-2023)</w:t>
      </w:r>
      <w:r w:rsidR="00B12C70">
        <w:rPr>
          <w:rFonts w:ascii="Book Antiqua" w:eastAsia="Times New Roman" w:hAnsi="Book Antiqua" w:cs="Times New Roman"/>
          <w:b/>
          <w:bCs/>
          <w:color w:val="FF0000"/>
          <w:sz w:val="16"/>
          <w:szCs w:val="16"/>
          <w:lang w:eastAsia="pt-BR"/>
        </w:rPr>
        <w:t xml:space="preserve"> </w:t>
      </w:r>
      <w:r w:rsidR="00B12C70">
        <w:rPr>
          <w:rFonts w:ascii="Book Antiqua" w:eastAsia="Times New Roman" w:hAnsi="Book Antiqua" w:cs="Times New Roman"/>
          <w:b/>
          <w:bCs/>
          <w:color w:val="FF0000"/>
          <w:sz w:val="16"/>
          <w:szCs w:val="16"/>
          <w:u w:val="single"/>
          <w:lang w:eastAsia="pt-BR"/>
        </w:rPr>
        <w:t>(AGU-2023)</w:t>
      </w:r>
      <w:r w:rsidR="00845157">
        <w:rPr>
          <w:rFonts w:ascii="Book Antiqua" w:eastAsia="Times New Roman" w:hAnsi="Book Antiqua" w:cs="Times New Roman"/>
          <w:b/>
          <w:bCs/>
          <w:color w:val="FF0000"/>
          <w:sz w:val="16"/>
          <w:szCs w:val="16"/>
          <w:lang w:eastAsia="pt-BR"/>
        </w:rPr>
        <w:t xml:space="preserve"> </w:t>
      </w:r>
      <w:r w:rsidR="00845157">
        <w:rPr>
          <w:rFonts w:ascii="Book Antiqua" w:eastAsia="Times New Roman" w:hAnsi="Book Antiqua" w:cs="Times New Roman"/>
          <w:b/>
          <w:color w:val="FF0000"/>
          <w:sz w:val="16"/>
          <w:szCs w:val="16"/>
          <w:u w:val="single"/>
          <w:lang w:eastAsia="pt-BR"/>
        </w:rPr>
        <w:t>(PGM-Natal/RN-2023)</w:t>
      </w:r>
      <w:r w:rsidR="001B27FE">
        <w:rPr>
          <w:rFonts w:ascii="Book Antiqua" w:eastAsia="Times New Roman" w:hAnsi="Book Antiqua" w:cs="Times New Roman"/>
          <w:b/>
          <w:color w:val="FF0000"/>
          <w:sz w:val="16"/>
          <w:szCs w:val="16"/>
          <w:lang w:eastAsia="pt-BR"/>
        </w:rPr>
        <w:t xml:space="preserve"> </w:t>
      </w:r>
      <w:r w:rsidR="001B27FE">
        <w:rPr>
          <w:rFonts w:ascii="Book Antiqua" w:hAnsi="Book Antiqua"/>
          <w:b/>
          <w:color w:val="FF0000"/>
          <w:sz w:val="16"/>
          <w:szCs w:val="16"/>
          <w:u w:val="single"/>
        </w:rPr>
        <w:t>(TCEMS-2023)</w:t>
      </w:r>
      <w:r w:rsidR="002253DF">
        <w:rPr>
          <w:rFonts w:ascii="Book Antiqua" w:eastAsia="Times New Roman" w:hAnsi="Book Antiqua" w:cs="Times New Roman"/>
          <w:b/>
          <w:color w:val="FF0000"/>
          <w:sz w:val="16"/>
          <w:szCs w:val="16"/>
          <w:lang w:eastAsia="pt-BR"/>
        </w:rPr>
        <w:t xml:space="preserve"> </w:t>
      </w:r>
      <w:r w:rsidR="002253DF">
        <w:rPr>
          <w:rFonts w:ascii="Book Antiqua" w:hAnsi="Book Antiqua"/>
          <w:b/>
          <w:color w:val="FF0000"/>
          <w:sz w:val="16"/>
          <w:szCs w:val="16"/>
          <w:u w:val="single"/>
        </w:rPr>
        <w:t>(Cartórios/TJSP-2022/2024)</w:t>
      </w:r>
      <w:r w:rsidR="00D45094">
        <w:rPr>
          <w:rFonts w:ascii="Book Antiqua" w:hAnsi="Book Antiqua"/>
          <w:b/>
          <w:color w:val="FF0000"/>
          <w:sz w:val="16"/>
          <w:szCs w:val="16"/>
        </w:rPr>
        <w:t xml:space="preserve"> </w:t>
      </w:r>
      <w:bookmarkStart w:id="215" w:name="_Hlk51162346"/>
      <w:r w:rsidR="00D45094" w:rsidRPr="00277526">
        <w:rPr>
          <w:rFonts w:ascii="Book Antiqua" w:eastAsia="Times New Roman" w:hAnsi="Book Antiqua" w:cs="Times New Roman"/>
          <w:b/>
          <w:color w:val="FF0000"/>
          <w:sz w:val="16"/>
          <w:szCs w:val="16"/>
          <w:u w:val="single"/>
          <w:lang w:eastAsia="pt-BR"/>
        </w:rPr>
        <w:t>(TJSP-2018</w:t>
      </w:r>
      <w:r w:rsidR="00D45094">
        <w:rPr>
          <w:rFonts w:ascii="Book Antiqua" w:eastAsia="Times New Roman" w:hAnsi="Book Antiqua" w:cs="Times New Roman"/>
          <w:b/>
          <w:color w:val="FF0000"/>
          <w:sz w:val="16"/>
          <w:szCs w:val="16"/>
          <w:u w:val="single"/>
          <w:lang w:eastAsia="pt-BR"/>
        </w:rPr>
        <w:t>/2023/2024</w:t>
      </w:r>
      <w:r w:rsidR="00D45094" w:rsidRPr="00277526">
        <w:rPr>
          <w:rFonts w:ascii="Book Antiqua" w:eastAsia="Times New Roman" w:hAnsi="Book Antiqua" w:cs="Times New Roman"/>
          <w:b/>
          <w:color w:val="FF0000"/>
          <w:sz w:val="16"/>
          <w:szCs w:val="16"/>
          <w:u w:val="single"/>
          <w:lang w:eastAsia="pt-BR"/>
        </w:rPr>
        <w:t>)</w:t>
      </w:r>
      <w:bookmarkEnd w:id="215"/>
      <w:r w:rsidR="003940C7">
        <w:rPr>
          <w:rFonts w:ascii="Book Antiqua" w:eastAsia="Times New Roman" w:hAnsi="Book Antiqua" w:cs="Times New Roman"/>
          <w:b/>
          <w:color w:val="FF0000"/>
          <w:sz w:val="16"/>
          <w:szCs w:val="16"/>
          <w:lang w:eastAsia="pt-BR"/>
        </w:rPr>
        <w:t xml:space="preserve"> </w:t>
      </w:r>
      <w:r w:rsidR="003940C7">
        <w:rPr>
          <w:rFonts w:ascii="Book Antiqua" w:eastAsia="Times New Roman" w:hAnsi="Book Antiqua" w:cs="Times New Roman"/>
          <w:b/>
          <w:color w:val="FF0000"/>
          <w:sz w:val="16"/>
          <w:szCs w:val="16"/>
          <w:u w:val="single"/>
          <w:lang w:eastAsia="pt-BR"/>
        </w:rPr>
        <w:t>(MPSC-2024)</w:t>
      </w:r>
      <w:r w:rsidR="00D4702D">
        <w:rPr>
          <w:rFonts w:ascii="Book Antiqua" w:eastAsia="Times New Roman" w:hAnsi="Book Antiqua" w:cs="Times New Roman"/>
          <w:b/>
          <w:color w:val="FF0000"/>
          <w:sz w:val="16"/>
          <w:szCs w:val="16"/>
          <w:lang w:eastAsia="pt-BR"/>
        </w:rPr>
        <w:t xml:space="preserve"> </w:t>
      </w:r>
      <w:r w:rsidR="00D4702D">
        <w:rPr>
          <w:rFonts w:ascii="Book Antiqua" w:eastAsia="Times New Roman" w:hAnsi="Book Antiqua" w:cs="Times New Roman"/>
          <w:b/>
          <w:color w:val="FF0000"/>
          <w:sz w:val="16"/>
          <w:szCs w:val="16"/>
          <w:u w:val="single"/>
          <w:lang w:eastAsia="pt-BR"/>
        </w:rPr>
        <w:t>(Anal. Judic./TRF3-2024)</w:t>
      </w:r>
      <w:r w:rsidR="00827A58">
        <w:rPr>
          <w:rFonts w:ascii="Book Antiqua" w:eastAsia="Times New Roman" w:hAnsi="Book Antiqua" w:cs="Times New Roman"/>
          <w:b/>
          <w:color w:val="FF0000"/>
          <w:sz w:val="16"/>
          <w:szCs w:val="16"/>
          <w:lang w:eastAsia="pt-BR"/>
        </w:rPr>
        <w:t xml:space="preserve"> </w:t>
      </w:r>
      <w:r w:rsidR="00827A58">
        <w:rPr>
          <w:rFonts w:ascii="Book Antiqua" w:eastAsia="Times New Roman" w:hAnsi="Book Antiqua" w:cs="Times New Roman"/>
          <w:b/>
          <w:color w:val="FF0000"/>
          <w:sz w:val="16"/>
          <w:szCs w:val="16"/>
          <w:u w:val="single"/>
          <w:lang w:eastAsia="pt-BR"/>
        </w:rPr>
        <w:t>(PCCE-2025)</w:t>
      </w:r>
    </w:p>
    <w:tbl>
      <w:tblPr>
        <w:tblStyle w:val="Tabelacomgrade"/>
        <w:tblW w:w="8784" w:type="dxa"/>
        <w:shd w:val="clear" w:color="auto" w:fill="CCFFFF"/>
        <w:tblLook w:val="04A0" w:firstRow="1" w:lastRow="0" w:firstColumn="1" w:lastColumn="0" w:noHBand="0" w:noVBand="1"/>
      </w:tblPr>
      <w:tblGrid>
        <w:gridCol w:w="8784"/>
      </w:tblGrid>
      <w:tr w:rsidR="00B12C70" w:rsidRPr="003D7D2D" w14:paraId="0829E0C5" w14:textId="77777777" w:rsidTr="00C82F6E">
        <w:tc>
          <w:tcPr>
            <w:tcW w:w="8784" w:type="dxa"/>
            <w:shd w:val="clear" w:color="auto" w:fill="FFF2CC" w:themeFill="accent4" w:themeFillTint="33"/>
          </w:tcPr>
          <w:p w14:paraId="162AEF45" w14:textId="431C1F21" w:rsidR="00B12C70" w:rsidRPr="003D7D2D" w:rsidRDefault="00B12C70" w:rsidP="00C82F6E">
            <w:pPr>
              <w:jc w:val="both"/>
              <w:rPr>
                <w:rFonts w:ascii="Book Antiqua" w:eastAsia="Times New Roman" w:hAnsi="Book Antiqua" w:cs="Times New Roman"/>
                <w:sz w:val="19"/>
                <w:szCs w:val="19"/>
                <w:lang w:eastAsia="pt-BR"/>
              </w:rPr>
            </w:pPr>
            <w:r w:rsidRPr="000F6202">
              <w:rPr>
                <w:rFonts w:ascii="Book Antiqua" w:eastAsia="Times New Roman" w:hAnsi="Book Antiqua" w:cs="Times New Roman"/>
                <w:b/>
                <w:sz w:val="18"/>
                <w:szCs w:val="18"/>
                <w:lang w:eastAsia="pt-BR"/>
              </w:rPr>
              <w:t xml:space="preserve">Súmula </w:t>
            </w:r>
            <w:r>
              <w:rPr>
                <w:rFonts w:ascii="Book Antiqua" w:eastAsia="Times New Roman" w:hAnsi="Book Antiqua" w:cs="Times New Roman"/>
                <w:b/>
                <w:sz w:val="18"/>
                <w:szCs w:val="18"/>
                <w:lang w:eastAsia="pt-BR"/>
              </w:rPr>
              <w:t>112</w:t>
            </w:r>
            <w:r w:rsidRPr="000F6202">
              <w:rPr>
                <w:rFonts w:ascii="Book Antiqua" w:eastAsia="Times New Roman" w:hAnsi="Book Antiqua" w:cs="Times New Roman"/>
                <w:b/>
                <w:sz w:val="18"/>
                <w:szCs w:val="18"/>
                <w:lang w:eastAsia="pt-BR"/>
              </w:rPr>
              <w:t>-STJ</w:t>
            </w:r>
            <w:r w:rsidRPr="000F6202">
              <w:rPr>
                <w:rFonts w:ascii="Book Antiqua" w:eastAsia="Times New Roman" w:hAnsi="Book Antiqua" w:cs="Times New Roman"/>
                <w:sz w:val="18"/>
                <w:szCs w:val="18"/>
                <w:lang w:eastAsia="pt-BR"/>
              </w:rPr>
              <w:t xml:space="preserve">: </w:t>
            </w:r>
            <w:r w:rsidRPr="00B12C70">
              <w:rPr>
                <w:rFonts w:ascii="Book Antiqua" w:eastAsia="Times New Roman" w:hAnsi="Book Antiqua" w:cs="Times New Roman"/>
                <w:sz w:val="18"/>
                <w:szCs w:val="18"/>
                <w:lang w:eastAsia="pt-BR"/>
              </w:rPr>
              <w:t>O depósito somente suspende a exigibilidade do crédito tributário se for integral e em dinheiro.</w:t>
            </w:r>
          </w:p>
        </w:tc>
      </w:tr>
    </w:tbl>
    <w:p w14:paraId="22B01AB7" w14:textId="77777777" w:rsidR="00B12C70" w:rsidRPr="00B12C70" w:rsidRDefault="00B12C70" w:rsidP="00EC191D">
      <w:pPr>
        <w:spacing w:after="0" w:line="240" w:lineRule="auto"/>
        <w:ind w:right="-284"/>
        <w:jc w:val="both"/>
        <w:rPr>
          <w:rFonts w:ascii="Book Antiqua" w:eastAsia="Times New Roman" w:hAnsi="Book Antiqua" w:cs="Times New Roman"/>
          <w:b/>
          <w:color w:val="FF0000"/>
          <w:sz w:val="16"/>
          <w:szCs w:val="16"/>
          <w:lang w:eastAsia="pt-BR"/>
        </w:rPr>
      </w:pPr>
    </w:p>
    <w:tbl>
      <w:tblPr>
        <w:tblStyle w:val="Tabelacomgrade"/>
        <w:tblW w:w="8784" w:type="dxa"/>
        <w:shd w:val="clear" w:color="auto" w:fill="CCFFFF"/>
        <w:tblLook w:val="04A0" w:firstRow="1" w:lastRow="0" w:firstColumn="1" w:lastColumn="0" w:noHBand="0" w:noVBand="1"/>
      </w:tblPr>
      <w:tblGrid>
        <w:gridCol w:w="8784"/>
      </w:tblGrid>
      <w:tr w:rsidR="005B373C" w:rsidRPr="003D7D2D" w14:paraId="340D8A71" w14:textId="77777777" w:rsidTr="002308BF">
        <w:tc>
          <w:tcPr>
            <w:tcW w:w="8784" w:type="dxa"/>
            <w:shd w:val="clear" w:color="auto" w:fill="CCFFFF"/>
          </w:tcPr>
          <w:p w14:paraId="0C3A9D6F" w14:textId="4796F035" w:rsidR="00EC191D" w:rsidRPr="00EC191D" w:rsidRDefault="00EC191D" w:rsidP="00EC191D">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PGEMG-2022</w:t>
            </w:r>
            <w:r w:rsidR="00845157">
              <w:rPr>
                <w:rFonts w:ascii="Book Antiqua" w:eastAsia="Times New Roman" w:hAnsi="Book Antiqua" w:cs="Times New Roman"/>
                <w:b/>
                <w:i/>
                <w:color w:val="FF0000"/>
                <w:sz w:val="19"/>
                <w:szCs w:val="19"/>
                <w:lang w:eastAsia="pt-BR"/>
              </w:rPr>
              <w:t>: #</w:t>
            </w:r>
            <w:r w:rsidR="00845157" w:rsidRPr="00845157">
              <w:rPr>
                <w:rFonts w:ascii="Book Antiqua" w:eastAsia="Times New Roman" w:hAnsi="Book Antiqua" w:cs="Times New Roman"/>
                <w:b/>
                <w:i/>
                <w:color w:val="FF0000"/>
                <w:sz w:val="19"/>
                <w:szCs w:val="19"/>
                <w:highlight w:val="green"/>
                <w:lang w:eastAsia="pt-BR"/>
              </w:rPr>
              <w:t>PGM-Natal/RN-2023</w:t>
            </w:r>
            <w:r w:rsidR="00845157">
              <w:rPr>
                <w:rFonts w:ascii="Book Antiqua" w:eastAsia="Times New Roman" w:hAnsi="Book Antiqua" w:cs="Times New Roman"/>
                <w:b/>
                <w:i/>
                <w:color w:val="FF0000"/>
                <w:sz w:val="19"/>
                <w:szCs w:val="19"/>
                <w:lang w:eastAsia="pt-BR"/>
              </w:rPr>
              <w:t>: #</w:t>
            </w:r>
            <w:r w:rsidR="00845157" w:rsidRPr="00845157">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DB47BB">
              <w:rPr>
                <w:rFonts w:ascii="Book Antiqua" w:eastAsia="Times New Roman" w:hAnsi="Book Antiqua" w:cs="Times New Roman"/>
                <w:b/>
                <w:i/>
                <w:color w:val="FF0000"/>
                <w:sz w:val="19"/>
                <w:szCs w:val="19"/>
                <w:highlight w:val="green"/>
                <w:lang w:eastAsia="pt-BR"/>
              </w:rPr>
              <w:t>FGV</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C191D">
              <w:rPr>
                <w:rFonts w:ascii="Book Antiqua" w:eastAsia="Times New Roman" w:hAnsi="Book Antiqua" w:cs="Times New Roman"/>
                <w:b/>
                <w:i/>
                <w:iCs/>
                <w:sz w:val="19"/>
                <w:szCs w:val="19"/>
                <w:u w:val="single"/>
                <w:lang w:eastAsia="pt-BR"/>
              </w:rPr>
              <w:t xml:space="preserve">É cabível a suspensão da exigibilidade do crédito </w:t>
            </w:r>
            <w:r w:rsidRPr="00845157">
              <w:rPr>
                <w:rFonts w:ascii="Book Antiqua" w:eastAsia="Times New Roman" w:hAnsi="Book Antiqua" w:cs="Times New Roman"/>
                <w:b/>
                <w:i/>
                <w:iCs/>
                <w:sz w:val="19"/>
                <w:szCs w:val="19"/>
                <w:u w:val="single"/>
                <w:shd w:val="clear" w:color="auto" w:fill="F7CAAC" w:themeFill="accent2" w:themeFillTint="66"/>
                <w:lang w:eastAsia="pt-BR"/>
              </w:rPr>
              <w:t>não tributário</w:t>
            </w:r>
            <w:r w:rsidRPr="00EC191D">
              <w:rPr>
                <w:rFonts w:ascii="Book Antiqua" w:eastAsia="Times New Roman" w:hAnsi="Book Antiqua" w:cs="Times New Roman"/>
                <w:b/>
                <w:i/>
                <w:iCs/>
                <w:sz w:val="19"/>
                <w:szCs w:val="19"/>
                <w:u w:val="single"/>
                <w:lang w:eastAsia="pt-BR"/>
              </w:rPr>
              <w:t xml:space="preserve"> mediante a apresentação de fiança bancária ou de seguro garantia judicial, desde que em valor não inferior ao do débito constante da inicial, acrescido de 30%</w:t>
            </w:r>
            <w:r>
              <w:rPr>
                <w:rFonts w:ascii="Book Antiqua" w:eastAsia="Times New Roman" w:hAnsi="Book Antiqua" w:cs="Times New Roman"/>
                <w:b/>
                <w:sz w:val="19"/>
                <w:szCs w:val="19"/>
                <w:lang w:eastAsia="pt-BR"/>
              </w:rPr>
              <w:t xml:space="preserve">: </w:t>
            </w:r>
            <w:r w:rsidRPr="00EC191D">
              <w:rPr>
                <w:rFonts w:ascii="Book Antiqua" w:eastAsia="Times New Roman" w:hAnsi="Book Antiqua" w:cs="Times New Roman"/>
                <w:b/>
                <w:sz w:val="19"/>
                <w:szCs w:val="19"/>
                <w:lang w:eastAsia="pt-BR"/>
              </w:rPr>
              <w:t>É cabível a suspensão da exigibilidade do crédito não tributário a partir da apresentação da fiança bancária ou do seguro garantia judicial, desde que em valor não inferior ao do débito constante da inicial, acrescido de trinta por cento.</w:t>
            </w:r>
            <w:r>
              <w:rPr>
                <w:rFonts w:ascii="Book Antiqua" w:eastAsia="Times New Roman" w:hAnsi="Book Antiqua" w:cs="Times New Roman"/>
                <w:b/>
                <w:sz w:val="19"/>
                <w:szCs w:val="19"/>
                <w:lang w:eastAsia="pt-BR"/>
              </w:rPr>
              <w:t xml:space="preserve"> </w:t>
            </w:r>
            <w:r w:rsidRPr="00EC191D">
              <w:rPr>
                <w:rFonts w:ascii="Book Antiqua" w:eastAsia="Times New Roman" w:hAnsi="Book Antiqua" w:cs="Times New Roman"/>
                <w:bCs/>
                <w:sz w:val="19"/>
                <w:szCs w:val="19"/>
                <w:lang w:eastAsia="pt-BR"/>
              </w:rPr>
              <w:t>STJ. 1ª T</w:t>
            </w:r>
            <w:r>
              <w:rPr>
                <w:rFonts w:ascii="Book Antiqua" w:eastAsia="Times New Roman" w:hAnsi="Book Antiqua" w:cs="Times New Roman"/>
                <w:bCs/>
                <w:sz w:val="19"/>
                <w:szCs w:val="19"/>
                <w:lang w:eastAsia="pt-BR"/>
              </w:rPr>
              <w:t>.,</w:t>
            </w:r>
            <w:r w:rsidRPr="00EC191D">
              <w:rPr>
                <w:rFonts w:ascii="Book Antiqua" w:eastAsia="Times New Roman" w:hAnsi="Book Antiqua" w:cs="Times New Roman"/>
                <w:bCs/>
                <w:sz w:val="19"/>
                <w:szCs w:val="19"/>
                <w:lang w:eastAsia="pt-BR"/>
              </w:rPr>
              <w:t xml:space="preserve"> REsp 1381254-PR, Rel. Min. Napoleão Nunes Maia Filho, j</w:t>
            </w:r>
            <w:r>
              <w:rPr>
                <w:rFonts w:ascii="Book Antiqua" w:eastAsia="Times New Roman" w:hAnsi="Book Antiqua" w:cs="Times New Roman"/>
                <w:bCs/>
                <w:sz w:val="19"/>
                <w:szCs w:val="19"/>
                <w:lang w:eastAsia="pt-BR"/>
              </w:rPr>
              <w:t>.</w:t>
            </w:r>
            <w:r w:rsidRPr="00EC191D">
              <w:rPr>
                <w:rFonts w:ascii="Book Antiqua" w:eastAsia="Times New Roman" w:hAnsi="Book Antiqua" w:cs="Times New Roman"/>
                <w:bCs/>
                <w:sz w:val="19"/>
                <w:szCs w:val="19"/>
                <w:lang w:eastAsia="pt-BR"/>
              </w:rPr>
              <w:t xml:space="preserve"> 25/06/19 </w:t>
            </w:r>
            <w:r w:rsidRPr="00EC191D">
              <w:rPr>
                <w:rFonts w:ascii="Book Antiqua" w:eastAsia="Times New Roman" w:hAnsi="Book Antiqua" w:cs="Times New Roman"/>
                <w:b/>
                <w:sz w:val="19"/>
                <w:szCs w:val="19"/>
                <w:lang w:eastAsia="pt-BR"/>
              </w:rPr>
              <w:t>(Info 652)</w:t>
            </w:r>
            <w:r w:rsidRPr="00EC191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C191D">
              <w:rPr>
                <w:rFonts w:ascii="Book Antiqua" w:eastAsia="Times New Roman" w:hAnsi="Book Antiqua" w:cs="Times New Roman"/>
                <w:bCs/>
                <w:sz w:val="19"/>
                <w:szCs w:val="19"/>
                <w:lang w:eastAsia="pt-BR"/>
              </w:rPr>
              <w:t>STJ. 1ª T.</w:t>
            </w:r>
            <w:r>
              <w:rPr>
                <w:rFonts w:ascii="Book Antiqua" w:eastAsia="Times New Roman" w:hAnsi="Book Antiqua" w:cs="Times New Roman"/>
                <w:bCs/>
                <w:sz w:val="19"/>
                <w:szCs w:val="19"/>
                <w:lang w:eastAsia="pt-BR"/>
              </w:rPr>
              <w:t>,</w:t>
            </w:r>
            <w:r w:rsidRPr="00EC191D">
              <w:rPr>
                <w:rFonts w:ascii="Book Antiqua" w:eastAsia="Times New Roman" w:hAnsi="Book Antiqua" w:cs="Times New Roman"/>
                <w:bCs/>
                <w:sz w:val="19"/>
                <w:szCs w:val="19"/>
                <w:lang w:eastAsia="pt-BR"/>
              </w:rPr>
              <w:t xml:space="preserve"> AgInt-REsp 1612784-RS, Rel. Min. Sérgio Kukina, j</w:t>
            </w:r>
            <w:r>
              <w:rPr>
                <w:rFonts w:ascii="Book Antiqua" w:eastAsia="Times New Roman" w:hAnsi="Book Antiqua" w:cs="Times New Roman"/>
                <w:bCs/>
                <w:sz w:val="19"/>
                <w:szCs w:val="19"/>
                <w:lang w:eastAsia="pt-BR"/>
              </w:rPr>
              <w:t>.</w:t>
            </w:r>
            <w:r w:rsidRPr="00EC191D">
              <w:rPr>
                <w:rFonts w:ascii="Book Antiqua" w:eastAsia="Times New Roman" w:hAnsi="Book Antiqua" w:cs="Times New Roman"/>
                <w:bCs/>
                <w:sz w:val="19"/>
                <w:szCs w:val="19"/>
                <w:lang w:eastAsia="pt-BR"/>
              </w:rPr>
              <w:t xml:space="preserve"> 11/02/20.</w:t>
            </w:r>
          </w:p>
          <w:tbl>
            <w:tblPr>
              <w:tblStyle w:val="Tabelacomgrade"/>
              <w:tblW w:w="0" w:type="auto"/>
              <w:tblLook w:val="04A0" w:firstRow="1" w:lastRow="0" w:firstColumn="1" w:lastColumn="0" w:noHBand="0" w:noVBand="1"/>
            </w:tblPr>
            <w:tblGrid>
              <w:gridCol w:w="8553"/>
            </w:tblGrid>
            <w:tr w:rsidR="00EC191D" w14:paraId="654C3431" w14:textId="77777777" w:rsidTr="0084209E">
              <w:tc>
                <w:tcPr>
                  <w:tcW w:w="8553" w:type="dxa"/>
                  <w:shd w:val="clear" w:color="auto" w:fill="FFFFFF" w:themeFill="background1"/>
                </w:tcPr>
                <w:p w14:paraId="344DE21A" w14:textId="5C99DE6B" w:rsidR="00EC191D" w:rsidRPr="00EC191D" w:rsidRDefault="00EC191D" w:rsidP="00EC191D">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t xml:space="preserve"> </w:t>
                  </w:r>
                  <w:r w:rsidRPr="00EC191D">
                    <w:rPr>
                      <w:rFonts w:ascii="Book Antiqua" w:eastAsia="Times New Roman" w:hAnsi="Book Antiqua" w:cs="Times New Roman"/>
                      <w:b/>
                      <w:bCs/>
                      <w:i/>
                      <w:iCs/>
                      <w:sz w:val="18"/>
                      <w:szCs w:val="18"/>
                      <w:u w:val="single"/>
                      <w:lang w:eastAsia="pt-BR"/>
                    </w:rPr>
                    <w:t>Imagine a seguinte situação hipotética</w:t>
                  </w:r>
                  <w:r w:rsidRPr="00EC191D">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sz w:val="18"/>
                      <w:szCs w:val="18"/>
                      <w:lang w:eastAsia="pt-BR"/>
                    </w:rPr>
                    <w:t>A Agência Nacional de Transportes Terrestres (ANTT), uma autarquia federal, autuou a empresa “Transportes Ltda.”, aplicando-lhe uma multa administrativa de R$ 100 mil.</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sz w:val="18"/>
                      <w:szCs w:val="18"/>
                      <w:lang w:eastAsia="pt-BR"/>
                    </w:rPr>
                    <w:t>A empresa ajuizou ação anulatória, pedindo a desconstituição do auto de infração.</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sz w:val="18"/>
                      <w:szCs w:val="18"/>
                      <w:lang w:eastAsia="pt-BR"/>
                    </w:rPr>
                    <w:t>A empresa temia ser inscrita no CADIN (Cadastro Informativo de créditos não quitados do setor público federal) e, por isso, apresentou em juízo uma caução por meio de seguro garantia.</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sz w:val="18"/>
                      <w:szCs w:val="18"/>
                      <w:lang w:eastAsia="pt-BR"/>
                    </w:rPr>
                    <w:t>Com a apresentação desse seguro garantia, a autora pediu ao juiz que concedesse tutela provisória suspendendo a exigibilidade do crédito. Com o crédito suspenso, a empresa não poderia ser inscrita no CADIN, e a ANTT também não poderia executar a dívida.</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sz w:val="18"/>
                      <w:szCs w:val="18"/>
                      <w:lang w:eastAsia="pt-BR"/>
                    </w:rPr>
                    <w:t>A autora invocou, como fundamento legal, o art. 151, II, do CTN e os arts. 9º, II e 38, da Lei 6.830/80 (Lei de Execuções Fiscais):</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i/>
                      <w:iCs/>
                      <w:sz w:val="18"/>
                      <w:szCs w:val="18"/>
                      <w:lang w:eastAsia="pt-BR"/>
                    </w:rPr>
                    <w:t>“CTN - Art. 151. Suspendem a exigibilidade do crédito tributário: (...) II - o depósito do seu montante integral; (...) LEF - Art. 9º Em garantia da execução, pelo valor da dívida, juros e multa de mora e encargos indicados na Certidão de Dívida Ativa, o executado poderá: (...) II - oferecer fiança bancária; (...) Art. 38. A discussão judicial da Dívida Ativa da Fazenda Pública só é admissível em execução, na forma desta Lei, salvo as hipóteses de mandado de segurança, ação de repetição do indébito ou ação anulatória do ato declarativo da dívida, esta precedida do depósito preparatório do valor do débito, monetariamente corrigido e acrescido dos juros e multa de mora e demais encargos. Parágrafo único. A propositura, pelo contribuinte, da ação prevista neste artigo importa em renúncia ao poder de recorrer na esfera administrativa e desistência do recurso acaso interposto.”</w:t>
                  </w:r>
                  <w:r>
                    <w:rPr>
                      <w:rFonts w:ascii="Book Antiqua" w:eastAsia="Times New Roman" w:hAnsi="Book Antiqua" w:cs="Times New Roman"/>
                      <w:i/>
                      <w:iCs/>
                      <w:sz w:val="18"/>
                      <w:szCs w:val="18"/>
                      <w:lang w:eastAsia="pt-BR"/>
                    </w:rPr>
                    <w:t xml:space="preserve"> </w:t>
                  </w:r>
                  <w:r w:rsidRPr="00EC191D">
                    <w:rPr>
                      <w:rFonts w:ascii="Book Antiqua" w:eastAsia="Times New Roman" w:hAnsi="Book Antiqua" w:cs="Times New Roman"/>
                      <w:sz w:val="18"/>
                      <w:szCs w:val="18"/>
                      <w:lang w:eastAsia="pt-BR"/>
                    </w:rPr>
                    <w:t>A ANTT contestou a demanda alegando, dentre outros argumentos, que:</w:t>
                  </w:r>
                  <w:r>
                    <w:rPr>
                      <w:rFonts w:ascii="Book Antiqua" w:eastAsia="Times New Roman" w:hAnsi="Book Antiqua" w:cs="Times New Roman"/>
                      <w:sz w:val="18"/>
                      <w:szCs w:val="18"/>
                      <w:lang w:eastAsia="pt-BR"/>
                    </w:rPr>
                    <w:t xml:space="preserve"> I) </w:t>
                  </w:r>
                  <w:r w:rsidRPr="00EC191D">
                    <w:rPr>
                      <w:rFonts w:ascii="Book Antiqua" w:eastAsia="Times New Roman" w:hAnsi="Book Antiqua" w:cs="Times New Roman"/>
                      <w:sz w:val="18"/>
                      <w:szCs w:val="18"/>
                      <w:lang w:eastAsia="pt-BR"/>
                    </w:rPr>
                    <w:t>os dispositivos legais invocados pela autora não se aplicam ao caso concreto, considerando que a multa administrativa se constitui em crédito não tributário;</w:t>
                  </w:r>
                  <w:r>
                    <w:rPr>
                      <w:rFonts w:ascii="Book Antiqua" w:eastAsia="Times New Roman" w:hAnsi="Book Antiqua" w:cs="Times New Roman"/>
                      <w:sz w:val="18"/>
                      <w:szCs w:val="18"/>
                      <w:lang w:eastAsia="pt-BR"/>
                    </w:rPr>
                    <w:t xml:space="preserve"> II) </w:t>
                  </w:r>
                  <w:r w:rsidRPr="00EC191D">
                    <w:rPr>
                      <w:rFonts w:ascii="Book Antiqua" w:eastAsia="Times New Roman" w:hAnsi="Book Antiqua" w:cs="Times New Roman"/>
                      <w:sz w:val="18"/>
                      <w:szCs w:val="18"/>
                      <w:lang w:eastAsia="pt-BR"/>
                    </w:rPr>
                    <w:t>a</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sz w:val="18"/>
                      <w:szCs w:val="18"/>
                      <w:lang w:eastAsia="pt-BR"/>
                    </w:rPr>
                    <w:t>suspensão da exigibilidade do crédito somente pode ser autorizada como depósito integral e em dinheiro, nos termos do enunciado 112 do STJ:</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i/>
                      <w:iCs/>
                      <w:sz w:val="18"/>
                      <w:szCs w:val="18"/>
                      <w:lang w:eastAsia="pt-BR"/>
                    </w:rPr>
                    <w:t>Súmula 112-STJ: O depósito somente suspende a exigibilidade do crédito tributário se for integral e em dinheiro.</w:t>
                  </w:r>
                  <w:r>
                    <w:rPr>
                      <w:rFonts w:ascii="Book Antiqua" w:eastAsia="Times New Roman" w:hAnsi="Book Antiqua" w:cs="Times New Roman"/>
                      <w:i/>
                      <w:iCs/>
                      <w:sz w:val="18"/>
                      <w:szCs w:val="18"/>
                      <w:lang w:eastAsia="pt-BR"/>
                    </w:rPr>
                    <w:t>”</w:t>
                  </w:r>
                </w:p>
                <w:p w14:paraId="5A95FC7E" w14:textId="252F7C66" w:rsidR="00EC191D" w:rsidRPr="00EC191D" w:rsidRDefault="00EC191D" w:rsidP="00EC191D">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b/>
                      <w:bCs/>
                      <w:i/>
                      <w:iCs/>
                      <w:sz w:val="18"/>
                      <w:szCs w:val="18"/>
                      <w:u w:val="single"/>
                      <w:lang w:eastAsia="pt-BR"/>
                    </w:rPr>
                    <w:t>O pedido da empresa pode ser deferido, segundo o STJ? É possível que o devedor ofereça seguro garantia com o objetivo de suspender antecipadamente a exigibilidade do</w:t>
                  </w:r>
                  <w:r>
                    <w:rPr>
                      <w:rFonts w:ascii="Book Antiqua" w:eastAsia="Times New Roman" w:hAnsi="Book Antiqua" w:cs="Times New Roman"/>
                      <w:b/>
                      <w:bCs/>
                      <w:i/>
                      <w:iCs/>
                      <w:sz w:val="18"/>
                      <w:szCs w:val="18"/>
                      <w:u w:val="single"/>
                      <w:lang w:eastAsia="pt-BR"/>
                    </w:rPr>
                    <w:t xml:space="preserve"> </w:t>
                  </w:r>
                  <w:r w:rsidRPr="00EC191D">
                    <w:rPr>
                      <w:rFonts w:ascii="Book Antiqua" w:eastAsia="Times New Roman" w:hAnsi="Book Antiqua" w:cs="Times New Roman"/>
                      <w:b/>
                      <w:bCs/>
                      <w:i/>
                      <w:iCs/>
                      <w:sz w:val="18"/>
                      <w:szCs w:val="18"/>
                      <w:u w:val="single"/>
                      <w:lang w:eastAsia="pt-BR"/>
                    </w:rPr>
                    <w:t>crédito não tributário, equiparando-se ao depósito integral do montante em</w:t>
                  </w:r>
                  <w:r>
                    <w:rPr>
                      <w:rFonts w:ascii="Book Antiqua" w:eastAsia="Times New Roman" w:hAnsi="Book Antiqua" w:cs="Times New Roman"/>
                      <w:b/>
                      <w:bCs/>
                      <w:i/>
                      <w:iCs/>
                      <w:sz w:val="18"/>
                      <w:szCs w:val="18"/>
                      <w:u w:val="single"/>
                      <w:lang w:eastAsia="pt-BR"/>
                    </w:rPr>
                    <w:t xml:space="preserve"> </w:t>
                  </w:r>
                  <w:r w:rsidRPr="00EC191D">
                    <w:rPr>
                      <w:rFonts w:ascii="Book Antiqua" w:eastAsia="Times New Roman" w:hAnsi="Book Antiqua" w:cs="Times New Roman"/>
                      <w:b/>
                      <w:bCs/>
                      <w:i/>
                      <w:iCs/>
                      <w:sz w:val="18"/>
                      <w:szCs w:val="18"/>
                      <w:u w:val="single"/>
                      <w:lang w:eastAsia="pt-BR"/>
                    </w:rPr>
                    <w:t>dinheiro?</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b/>
                      <w:bCs/>
                      <w:sz w:val="18"/>
                      <w:szCs w:val="18"/>
                      <w:highlight w:val="magenta"/>
                      <w:lang w:eastAsia="pt-BR"/>
                    </w:rPr>
                    <w:lastRenderedPageBreak/>
                    <w:t>SIM</w:t>
                  </w:r>
                  <w:r w:rsidRPr="00EC191D">
                    <w:rPr>
                      <w:rFonts w:ascii="Book Antiqua" w:eastAsia="Times New Roman" w:hAnsi="Book Antiqua" w:cs="Times New Roman"/>
                      <w:sz w:val="18"/>
                      <w:szCs w:val="18"/>
                      <w:lang w:eastAsia="pt-BR"/>
                    </w:rPr>
                    <w:t>.</w:t>
                  </w:r>
                </w:p>
                <w:p w14:paraId="690FC05E" w14:textId="392420C5" w:rsidR="00EC191D" w:rsidRPr="00EC191D" w:rsidRDefault="00EC191D" w:rsidP="00EC191D">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b/>
                      <w:bCs/>
                      <w:i/>
                      <w:iCs/>
                      <w:sz w:val="18"/>
                      <w:szCs w:val="18"/>
                      <w:u w:val="single"/>
                      <w:lang w:eastAsia="pt-BR"/>
                    </w:rPr>
                    <w:t>Crédito não tributário</w:t>
                  </w:r>
                  <w:r>
                    <w:rPr>
                      <w:rFonts w:ascii="Book Antiqua" w:eastAsia="Times New Roman" w:hAnsi="Book Antiqua" w:cs="Times New Roman"/>
                      <w:b/>
                      <w:bCs/>
                      <w:i/>
                      <w:iCs/>
                      <w:sz w:val="18"/>
                      <w:szCs w:val="18"/>
                      <w:lang w:eastAsia="pt-BR"/>
                    </w:rPr>
                    <w:t xml:space="preserve">: </w:t>
                  </w:r>
                  <w:r w:rsidRPr="00EC191D">
                    <w:rPr>
                      <w:rFonts w:ascii="Book Antiqua" w:eastAsia="Times New Roman" w:hAnsi="Book Antiqua" w:cs="Times New Roman"/>
                      <w:sz w:val="18"/>
                      <w:szCs w:val="18"/>
                      <w:lang w:eastAsia="pt-BR"/>
                    </w:rPr>
                    <w:t>Créditos nãos tributários são todos aqueles que não derivam (não provêm) da atividade tributária do ente federativo, tal como as multas administrativas.</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sz w:val="18"/>
                      <w:szCs w:val="18"/>
                      <w:lang w:eastAsia="pt-BR"/>
                    </w:rPr>
                    <w:t>Os créditos originados das multas administrativas nascem da inobservância das normas administrativas, sendo, portanto, créditos não tributários (não provêm da atividade tributária do Estado).</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sz w:val="18"/>
                      <w:szCs w:val="18"/>
                      <w:lang w:eastAsia="pt-BR"/>
                    </w:rPr>
                    <w:t>Assim, multa administrativa não é tributo (não tem natureza tributária).</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sz w:val="18"/>
                      <w:szCs w:val="18"/>
                      <w:lang w:eastAsia="pt-BR"/>
                    </w:rPr>
                    <w:t>A multa administrativa é uma prestação pecuniária, de natureza sancionatória, exigida conforme previsão legal, por força de conduta ilícita praticada pelo agente, sendo constituída mediante atividade administrativa vinculada.</w:t>
                  </w:r>
                </w:p>
                <w:p w14:paraId="159D60C9" w14:textId="3B543458" w:rsidR="00EC191D" w:rsidRPr="00EC191D" w:rsidRDefault="00EC191D" w:rsidP="00EC191D">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b/>
                      <w:bCs/>
                      <w:i/>
                      <w:iCs/>
                      <w:sz w:val="18"/>
                      <w:szCs w:val="18"/>
                      <w:u w:val="single"/>
                      <w:lang w:eastAsia="pt-BR"/>
                    </w:rPr>
                    <w:t>Súmula 112-STJ não se aplica para créditos não tributários</w:t>
                  </w:r>
                  <w:r>
                    <w:rPr>
                      <w:rFonts w:ascii="Book Antiqua" w:eastAsia="Times New Roman" w:hAnsi="Book Antiqua" w:cs="Times New Roman"/>
                      <w:b/>
                      <w:bCs/>
                      <w:i/>
                      <w:iCs/>
                      <w:sz w:val="18"/>
                      <w:szCs w:val="18"/>
                      <w:lang w:eastAsia="pt-BR"/>
                    </w:rPr>
                    <w:t xml:space="preserve">: </w:t>
                  </w:r>
                  <w:r w:rsidRPr="00EC191D">
                    <w:rPr>
                      <w:rFonts w:ascii="Book Antiqua" w:eastAsia="Times New Roman" w:hAnsi="Book Antiqua" w:cs="Times New Roman"/>
                      <w:sz w:val="18"/>
                      <w:szCs w:val="18"/>
                      <w:lang w:eastAsia="pt-BR"/>
                    </w:rPr>
                    <w:t>Conforme vimos acima, a Súmula 112 do STJ afirma que: “</w:t>
                  </w:r>
                  <w:r w:rsidRPr="00EC191D">
                    <w:rPr>
                      <w:rFonts w:ascii="Book Antiqua" w:eastAsia="Times New Roman" w:hAnsi="Book Antiqua" w:cs="Times New Roman"/>
                      <w:i/>
                      <w:iCs/>
                      <w:sz w:val="18"/>
                      <w:szCs w:val="18"/>
                      <w:lang w:eastAsia="pt-BR"/>
                    </w:rPr>
                    <w:t>O depósito somente suspende a exigibilidade do crédito tributário se for integral e em dinheiro.</w:t>
                  </w:r>
                  <w:r w:rsidRPr="00EC191D">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sz w:val="18"/>
                      <w:szCs w:val="18"/>
                      <w:lang w:eastAsia="pt-BR"/>
                    </w:rPr>
                    <w:t>Ocorre que, segundo o STJ, o entendimento contemplado nesta súmula não se estende aos créditos não tributários originários de multa administrativa imposta no exercício do poder de polícia. Dito de outro modo: no caso de créditos não tributários, o depósito integral pode suspender a sua exigibilidade mesmo que esse depósito não seja em dinheiro, podendo ser pela apresentação da fiança bancária ou do seguro garantia judicial.</w:t>
                  </w:r>
                </w:p>
                <w:p w14:paraId="10B15928" w14:textId="191F81EC" w:rsidR="00EC191D" w:rsidRPr="00EC191D" w:rsidRDefault="00EC191D" w:rsidP="00EC191D">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b/>
                      <w:bCs/>
                      <w:i/>
                      <w:iCs/>
                      <w:sz w:val="18"/>
                      <w:szCs w:val="18"/>
                      <w:u w:val="single"/>
                      <w:lang w:eastAsia="pt-BR"/>
                    </w:rPr>
                    <w:t>A execução fiscal (disciplinada pela Lei 6.830/80) serve para cobrança também de créditos não tributários?</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b/>
                      <w:bCs/>
                      <w:sz w:val="18"/>
                      <w:szCs w:val="18"/>
                      <w:highlight w:val="magenta"/>
                      <w:lang w:eastAsia="pt-BR"/>
                    </w:rPr>
                    <w:t>SIM</w:t>
                  </w:r>
                  <w:r w:rsidRPr="00EC191D">
                    <w:rPr>
                      <w:rFonts w:ascii="Book Antiqua" w:eastAsia="Times New Roman" w:hAnsi="Book Antiqua" w:cs="Times New Roman"/>
                      <w:sz w:val="18"/>
                      <w:szCs w:val="18"/>
                      <w:lang w:eastAsia="pt-BR"/>
                    </w:rPr>
                    <w:t>. A execução fiscal é a ação judicial proposta pela Fazenda Pública (União, Estados, DF, Municípios e suas respectivas autarquias e fundações) para cobrar do devedor tanto créditos tributários como também créditos não tributários, desde que inscritos em dívida ativa. Isso está previsto no art. 1º c/c art. 2º, § 2º da Lei nº 6.830/80.</w:t>
                  </w:r>
                </w:p>
                <w:p w14:paraId="05127DEF" w14:textId="78CE32AF" w:rsidR="00EC191D" w:rsidRPr="006A374F" w:rsidRDefault="00EC191D" w:rsidP="00EC191D">
                  <w:pPr>
                    <w:jc w:val="both"/>
                    <w:rPr>
                      <w:rFonts w:ascii="Book Antiqua" w:eastAsia="Times New Roman" w:hAnsi="Book Antiqua" w:cs="Times New Roman"/>
                      <w:i/>
                      <w:iCs/>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b/>
                      <w:bCs/>
                      <w:i/>
                      <w:iCs/>
                      <w:sz w:val="18"/>
                      <w:szCs w:val="18"/>
                      <w:u w:val="single"/>
                      <w:lang w:eastAsia="pt-BR"/>
                    </w:rPr>
                    <w:t>A Lei 6.830/80 trata sobre garantia da execução por meio de caução que não seja em dinheiro?</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b/>
                      <w:bCs/>
                      <w:sz w:val="18"/>
                      <w:szCs w:val="18"/>
                      <w:highlight w:val="magenta"/>
                      <w:lang w:eastAsia="pt-BR"/>
                    </w:rPr>
                    <w:t>SIM</w:t>
                  </w:r>
                  <w:r w:rsidRPr="00EC191D">
                    <w:rPr>
                      <w:rFonts w:ascii="Book Antiqua" w:eastAsia="Times New Roman" w:hAnsi="Book Antiqua" w:cs="Times New Roman"/>
                      <w:sz w:val="18"/>
                      <w:szCs w:val="18"/>
                      <w:lang w:eastAsia="pt-BR"/>
                    </w:rPr>
                    <w:t>. O art. 9º da Lei 6.830/80, alterado pela Lei</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sz w:val="18"/>
                      <w:szCs w:val="18"/>
                      <w:lang w:eastAsia="pt-BR"/>
                    </w:rPr>
                    <w:t>13.043/14, permite que o devedor faça a garantia da execução por meio de fiança bancária ou de seguro garantia. Veja:</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i/>
                      <w:iCs/>
                      <w:sz w:val="18"/>
                      <w:szCs w:val="18"/>
                      <w:lang w:eastAsia="pt-BR"/>
                    </w:rPr>
                    <w:t>Art. 9º Em garantia da execução, pelo valor da dívida, juros e multa de mora e encargos indicados na Certidão de Dívida Ativa, o executado poderá:</w:t>
                  </w:r>
                  <w:r w:rsidR="006A374F">
                    <w:rPr>
                      <w:rFonts w:ascii="Book Antiqua" w:eastAsia="Times New Roman" w:hAnsi="Book Antiqua" w:cs="Times New Roman"/>
                      <w:i/>
                      <w:iCs/>
                      <w:sz w:val="18"/>
                      <w:szCs w:val="18"/>
                      <w:lang w:eastAsia="pt-BR"/>
                    </w:rPr>
                    <w:t xml:space="preserve"> </w:t>
                  </w:r>
                  <w:r w:rsidRPr="00EC191D">
                    <w:rPr>
                      <w:rFonts w:ascii="Book Antiqua" w:eastAsia="Times New Roman" w:hAnsi="Book Antiqua" w:cs="Times New Roman"/>
                      <w:i/>
                      <w:iCs/>
                      <w:sz w:val="18"/>
                      <w:szCs w:val="18"/>
                      <w:lang w:eastAsia="pt-BR"/>
                    </w:rPr>
                    <w:t>I - efetuar depósito em dinheiro, à ordem do Juízo em estabelecimento oficial de crédito, que assegure atualização monetária;</w:t>
                  </w:r>
                  <w:r w:rsidR="006A374F">
                    <w:rPr>
                      <w:rFonts w:ascii="Book Antiqua" w:eastAsia="Times New Roman" w:hAnsi="Book Antiqua" w:cs="Times New Roman"/>
                      <w:i/>
                      <w:iCs/>
                      <w:sz w:val="18"/>
                      <w:szCs w:val="18"/>
                      <w:lang w:eastAsia="pt-BR"/>
                    </w:rPr>
                    <w:t xml:space="preserve"> </w:t>
                  </w:r>
                  <w:r w:rsidRPr="00EC191D">
                    <w:rPr>
                      <w:rFonts w:ascii="Book Antiqua" w:eastAsia="Times New Roman" w:hAnsi="Book Antiqua" w:cs="Times New Roman"/>
                      <w:i/>
                      <w:iCs/>
                      <w:sz w:val="18"/>
                      <w:szCs w:val="18"/>
                      <w:lang w:eastAsia="pt-BR"/>
                    </w:rPr>
                    <w:t>II - oferecer fiança bancária ou seguro garantia;</w:t>
                  </w:r>
                  <w:r w:rsidR="006A374F">
                    <w:rPr>
                      <w:rFonts w:ascii="Book Antiqua" w:eastAsia="Times New Roman" w:hAnsi="Book Antiqua" w:cs="Times New Roman"/>
                      <w:i/>
                      <w:iCs/>
                      <w:sz w:val="18"/>
                      <w:szCs w:val="18"/>
                      <w:lang w:eastAsia="pt-BR"/>
                    </w:rPr>
                    <w:t xml:space="preserve"> </w:t>
                  </w:r>
                  <w:r w:rsidRPr="00EC191D">
                    <w:rPr>
                      <w:rFonts w:ascii="Book Antiqua" w:eastAsia="Times New Roman" w:hAnsi="Book Antiqua" w:cs="Times New Roman"/>
                      <w:i/>
                      <w:iCs/>
                      <w:sz w:val="18"/>
                      <w:szCs w:val="18"/>
                      <w:lang w:eastAsia="pt-BR"/>
                    </w:rPr>
                    <w:t>III - nomear bens à penhora, observada a ordem do artigo 11; ou</w:t>
                  </w:r>
                  <w:r w:rsidR="006A374F">
                    <w:rPr>
                      <w:rFonts w:ascii="Book Antiqua" w:eastAsia="Times New Roman" w:hAnsi="Book Antiqua" w:cs="Times New Roman"/>
                      <w:i/>
                      <w:iCs/>
                      <w:sz w:val="18"/>
                      <w:szCs w:val="18"/>
                      <w:lang w:eastAsia="pt-BR"/>
                    </w:rPr>
                    <w:t xml:space="preserve"> </w:t>
                  </w:r>
                  <w:r w:rsidRPr="00EC191D">
                    <w:rPr>
                      <w:rFonts w:ascii="Book Antiqua" w:eastAsia="Times New Roman" w:hAnsi="Book Antiqua" w:cs="Times New Roman"/>
                      <w:i/>
                      <w:iCs/>
                      <w:sz w:val="18"/>
                      <w:szCs w:val="18"/>
                      <w:lang w:eastAsia="pt-BR"/>
                    </w:rPr>
                    <w:t>IV - indicar à penhora bens oferecidos por terceiros e aceitos pela Fazenda Pública.</w:t>
                  </w:r>
                  <w:r w:rsidR="006A374F">
                    <w:rPr>
                      <w:rFonts w:ascii="Book Antiqua" w:eastAsia="Times New Roman" w:hAnsi="Book Antiqua" w:cs="Times New Roman"/>
                      <w:i/>
                      <w:iCs/>
                      <w:sz w:val="18"/>
                      <w:szCs w:val="18"/>
                      <w:lang w:eastAsia="pt-BR"/>
                    </w:rPr>
                    <w:t xml:space="preserve"> </w:t>
                  </w:r>
                  <w:r w:rsidRPr="00EC191D">
                    <w:rPr>
                      <w:rFonts w:ascii="Book Antiqua" w:eastAsia="Times New Roman" w:hAnsi="Book Antiqua" w:cs="Times New Roman"/>
                      <w:i/>
                      <w:iCs/>
                      <w:sz w:val="18"/>
                      <w:szCs w:val="18"/>
                      <w:lang w:eastAsia="pt-BR"/>
                    </w:rPr>
                    <w:t>(...)</w:t>
                  </w:r>
                  <w:r w:rsidR="006A374F">
                    <w:rPr>
                      <w:rFonts w:ascii="Book Antiqua" w:eastAsia="Times New Roman" w:hAnsi="Book Antiqua" w:cs="Times New Roman"/>
                      <w:i/>
                      <w:iCs/>
                      <w:sz w:val="18"/>
                      <w:szCs w:val="18"/>
                      <w:lang w:eastAsia="pt-BR"/>
                    </w:rPr>
                    <w:t xml:space="preserve"> </w:t>
                  </w:r>
                  <w:r w:rsidRPr="00EC191D">
                    <w:rPr>
                      <w:rFonts w:ascii="Book Antiqua" w:eastAsia="Times New Roman" w:hAnsi="Book Antiqua" w:cs="Times New Roman"/>
                      <w:i/>
                      <w:iCs/>
                      <w:sz w:val="18"/>
                      <w:szCs w:val="18"/>
                      <w:lang w:eastAsia="pt-BR"/>
                    </w:rPr>
                    <w:t>§ 3º A garantia da execução, por meio de depósito em dinheiro, fiança bancária ou seguro garantia, produz os mesmos efeitos da penhora.</w:t>
                  </w:r>
                  <w:r w:rsidR="006A374F">
                    <w:rPr>
                      <w:rFonts w:ascii="Book Antiqua" w:eastAsia="Times New Roman" w:hAnsi="Book Antiqua" w:cs="Times New Roman"/>
                      <w:i/>
                      <w:iCs/>
                      <w:sz w:val="18"/>
                      <w:szCs w:val="18"/>
                      <w:lang w:eastAsia="pt-BR"/>
                    </w:rPr>
                    <w:t>”</w:t>
                  </w:r>
                </w:p>
                <w:p w14:paraId="5A3AD960" w14:textId="337E4A5F" w:rsidR="00EC191D" w:rsidRPr="00EC191D" w:rsidRDefault="006A374F" w:rsidP="00EC191D">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00EC191D" w:rsidRPr="006A374F">
                    <w:rPr>
                      <w:rFonts w:ascii="Book Antiqua" w:eastAsia="Times New Roman" w:hAnsi="Book Antiqua" w:cs="Times New Roman"/>
                      <w:b/>
                      <w:bCs/>
                      <w:i/>
                      <w:iCs/>
                      <w:sz w:val="18"/>
                      <w:szCs w:val="18"/>
                      <w:u w:val="single"/>
                      <w:lang w:eastAsia="pt-BR"/>
                    </w:rPr>
                    <w:t>Súmula 112 do STJ é baseada no art. 151, II, do CTN</w:t>
                  </w:r>
                  <w:r w:rsidRPr="006A374F">
                    <w:rPr>
                      <w:rFonts w:ascii="Book Antiqua" w:eastAsia="Times New Roman" w:hAnsi="Book Antiqua" w:cs="Times New Roman"/>
                      <w:sz w:val="18"/>
                      <w:szCs w:val="18"/>
                      <w:lang w:eastAsia="pt-BR"/>
                    </w:rPr>
                    <w:t xml:space="preserve">: </w:t>
                  </w:r>
                  <w:r w:rsidR="00EC191D" w:rsidRPr="00EC191D">
                    <w:rPr>
                      <w:rFonts w:ascii="Book Antiqua" w:eastAsia="Times New Roman" w:hAnsi="Book Antiqua" w:cs="Times New Roman"/>
                      <w:sz w:val="18"/>
                      <w:szCs w:val="18"/>
                      <w:lang w:eastAsia="pt-BR"/>
                    </w:rPr>
                    <w:t>É preciso esclarecer que, quando a súmula 112 do STJ diz que o depósito integral só irá acarretar a suspensão da exigibilidade do crédito tributário se esse depósito for em dinheiro, esse enunciado está baseado no art. 151, II, do CTN</w:t>
                  </w:r>
                  <w:r>
                    <w:rPr>
                      <w:rFonts w:ascii="Book Antiqua" w:eastAsia="Times New Roman" w:hAnsi="Book Antiqua" w:cs="Times New Roman"/>
                      <w:sz w:val="18"/>
                      <w:szCs w:val="18"/>
                      <w:lang w:eastAsia="pt-BR"/>
                    </w:rPr>
                    <w:t xml:space="preserve">. </w:t>
                  </w:r>
                  <w:r w:rsidR="00EC191D" w:rsidRPr="00EC191D">
                    <w:rPr>
                      <w:rFonts w:ascii="Book Antiqua" w:eastAsia="Times New Roman" w:hAnsi="Book Antiqua" w:cs="Times New Roman"/>
                      <w:sz w:val="18"/>
                      <w:szCs w:val="18"/>
                      <w:lang w:eastAsia="pt-BR"/>
                    </w:rPr>
                    <w:t>Ocorre que o CTN, ao prescrever as hipóteses da suspensão da exigibilidade, o faz apenas com relação aos créditos de natureza tributária, conforme expressamente prevê o caput do art. 151.</w:t>
                  </w:r>
                  <w:r>
                    <w:rPr>
                      <w:rFonts w:ascii="Book Antiqua" w:eastAsia="Times New Roman" w:hAnsi="Book Antiqua" w:cs="Times New Roman"/>
                      <w:sz w:val="18"/>
                      <w:szCs w:val="18"/>
                      <w:lang w:eastAsia="pt-BR"/>
                    </w:rPr>
                    <w:t xml:space="preserve"> </w:t>
                  </w:r>
                  <w:r w:rsidR="00EC191D" w:rsidRPr="00EC191D">
                    <w:rPr>
                      <w:rFonts w:ascii="Book Antiqua" w:eastAsia="Times New Roman" w:hAnsi="Book Antiqua" w:cs="Times New Roman"/>
                      <w:sz w:val="18"/>
                      <w:szCs w:val="18"/>
                      <w:lang w:eastAsia="pt-BR"/>
                    </w:rPr>
                    <w:t>Sendo assim, o art. 151, II, do CTN não se aplica para a suspensão de exigibilidade de crédito não tributário.</w:t>
                  </w:r>
                  <w:r>
                    <w:rPr>
                      <w:rFonts w:ascii="Book Antiqua" w:eastAsia="Times New Roman" w:hAnsi="Book Antiqua" w:cs="Times New Roman"/>
                      <w:sz w:val="18"/>
                      <w:szCs w:val="18"/>
                      <w:lang w:eastAsia="pt-BR"/>
                    </w:rPr>
                    <w:t xml:space="preserve"> </w:t>
                  </w:r>
                  <w:r w:rsidR="00EC191D" w:rsidRPr="00EC191D">
                    <w:rPr>
                      <w:rFonts w:ascii="Book Antiqua" w:eastAsia="Times New Roman" w:hAnsi="Book Antiqua" w:cs="Times New Roman"/>
                      <w:sz w:val="18"/>
                      <w:szCs w:val="18"/>
                      <w:lang w:eastAsia="pt-BR"/>
                    </w:rPr>
                    <w:t>Na verdade, não existe um dispositivo legal que trata especificamente da suspensão de exigibilidade de crédito não tributário.</w:t>
                  </w:r>
                </w:p>
                <w:p w14:paraId="53050DAB" w14:textId="3D0CACC2" w:rsidR="00EC191D" w:rsidRPr="00EC191D" w:rsidRDefault="006A374F" w:rsidP="00EC191D">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00EC191D" w:rsidRPr="006A374F">
                    <w:rPr>
                      <w:rFonts w:ascii="Book Antiqua" w:eastAsia="Times New Roman" w:hAnsi="Book Antiqua" w:cs="Times New Roman"/>
                      <w:b/>
                      <w:bCs/>
                      <w:i/>
                      <w:iCs/>
                      <w:sz w:val="18"/>
                      <w:szCs w:val="18"/>
                      <w:u w:val="single"/>
                      <w:lang w:eastAsia="pt-BR"/>
                    </w:rPr>
                    <w:t>Diante dessa lacuna, o que se deve fazer?</w:t>
                  </w:r>
                  <w:r>
                    <w:rPr>
                      <w:rFonts w:ascii="Book Antiqua" w:eastAsia="Times New Roman" w:hAnsi="Book Antiqua" w:cs="Times New Roman"/>
                      <w:sz w:val="18"/>
                      <w:szCs w:val="18"/>
                      <w:lang w:eastAsia="pt-BR"/>
                    </w:rPr>
                    <w:t xml:space="preserve"> </w:t>
                  </w:r>
                  <w:r w:rsidR="00EC191D" w:rsidRPr="00EC191D">
                    <w:rPr>
                      <w:rFonts w:ascii="Book Antiqua" w:eastAsia="Times New Roman" w:hAnsi="Book Antiqua" w:cs="Times New Roman"/>
                      <w:sz w:val="18"/>
                      <w:szCs w:val="18"/>
                      <w:lang w:eastAsia="pt-BR"/>
                    </w:rPr>
                    <w:t>Inexistindo previsão legal de suspensão de exigibilidade de crédito não tributário no arcabouço jurídico brasileiro, deve a situação se resolver, no caso concreto, mediante as técnicas de integração normativa de correção do sistema previstas no art. 4º da LINDB. Como vimos acima, o art. 9º, da Lei 6.830/80 prevê que a fiança bancária e o seguro garantia são equiparados para fins de garantia do valor da dívida ativa.</w:t>
                  </w:r>
                  <w:r>
                    <w:rPr>
                      <w:rFonts w:ascii="Book Antiqua" w:eastAsia="Times New Roman" w:hAnsi="Book Antiqua" w:cs="Times New Roman"/>
                      <w:sz w:val="18"/>
                      <w:szCs w:val="18"/>
                      <w:lang w:eastAsia="pt-BR"/>
                    </w:rPr>
                    <w:t xml:space="preserve"> </w:t>
                  </w:r>
                  <w:r w:rsidR="00EC191D" w:rsidRPr="00EC191D">
                    <w:rPr>
                      <w:rFonts w:ascii="Book Antiqua" w:eastAsia="Times New Roman" w:hAnsi="Book Antiqua" w:cs="Times New Roman"/>
                      <w:sz w:val="18"/>
                      <w:szCs w:val="18"/>
                      <w:lang w:eastAsia="pt-BR"/>
                    </w:rPr>
                    <w:t>O art. 835, § 2º do CPC, por sua vez, também diz que a fiança bancária e o seguro garantia são equiparados a dinheiro para fins de substituição da penhora. Confira:</w:t>
                  </w:r>
                  <w:r>
                    <w:rPr>
                      <w:rFonts w:ascii="Book Antiqua" w:eastAsia="Times New Roman" w:hAnsi="Book Antiqua" w:cs="Times New Roman"/>
                      <w:sz w:val="18"/>
                      <w:szCs w:val="18"/>
                      <w:lang w:eastAsia="pt-BR"/>
                    </w:rPr>
                    <w:t xml:space="preserve"> </w:t>
                  </w:r>
                  <w:r w:rsidRPr="006A374F">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Art. 835 (...)</w:t>
                  </w:r>
                  <w:r w:rsidRPr="006A374F">
                    <w:rPr>
                      <w:rFonts w:ascii="Book Antiqua" w:eastAsia="Times New Roman" w:hAnsi="Book Antiqua" w:cs="Times New Roman"/>
                      <w:i/>
                      <w:iCs/>
                      <w:sz w:val="18"/>
                      <w:szCs w:val="18"/>
                      <w:lang w:eastAsia="pt-BR"/>
                    </w:rPr>
                    <w:t xml:space="preserve"> </w:t>
                  </w:r>
                  <w:r w:rsidR="00EC191D" w:rsidRPr="006A374F">
                    <w:rPr>
                      <w:rFonts w:ascii="Book Antiqua" w:eastAsia="Times New Roman" w:hAnsi="Book Antiqua" w:cs="Times New Roman"/>
                      <w:i/>
                      <w:iCs/>
                      <w:sz w:val="18"/>
                      <w:szCs w:val="18"/>
                      <w:lang w:eastAsia="pt-BR"/>
                    </w:rPr>
                    <w:t>§ 2º Para fins de substituição da penhora, equiparam-se a dinheiro a fiança bancária e o seguro garantia judicial, desde que em valor não inferior ao do débito constante da inicial, acrescido de trinta por cento.</w:t>
                  </w:r>
                  <w:r w:rsidRPr="006A374F">
                    <w:rPr>
                      <w:rFonts w:ascii="Book Antiqua" w:eastAsia="Times New Roman" w:hAnsi="Book Antiqua" w:cs="Times New Roman"/>
                      <w:i/>
                      <w:iCs/>
                      <w:sz w:val="18"/>
                      <w:szCs w:val="18"/>
                      <w:lang w:eastAsia="pt-BR"/>
                    </w:rPr>
                    <w:t>”</w:t>
                  </w:r>
                  <w:r>
                    <w:rPr>
                      <w:rFonts w:ascii="Book Antiqua" w:eastAsia="Times New Roman" w:hAnsi="Book Antiqua" w:cs="Times New Roman"/>
                      <w:sz w:val="18"/>
                      <w:szCs w:val="18"/>
                      <w:lang w:eastAsia="pt-BR"/>
                    </w:rPr>
                    <w:t xml:space="preserve"> </w:t>
                  </w:r>
                  <w:r w:rsidR="00EC191D" w:rsidRPr="00EC191D">
                    <w:rPr>
                      <w:rFonts w:ascii="Book Antiqua" w:eastAsia="Times New Roman" w:hAnsi="Book Antiqua" w:cs="Times New Roman"/>
                      <w:sz w:val="18"/>
                      <w:szCs w:val="18"/>
                      <w:lang w:eastAsia="pt-BR"/>
                    </w:rPr>
                    <w:t>Desse modo, aplicando, por analogia, esses dispositivos, conclui-se que é cabível a suspensão da</w:t>
                  </w:r>
                  <w:r>
                    <w:rPr>
                      <w:rFonts w:ascii="Book Antiqua" w:eastAsia="Times New Roman" w:hAnsi="Book Antiqua" w:cs="Times New Roman"/>
                      <w:sz w:val="18"/>
                      <w:szCs w:val="18"/>
                      <w:lang w:eastAsia="pt-BR"/>
                    </w:rPr>
                    <w:t xml:space="preserve"> </w:t>
                  </w:r>
                  <w:r w:rsidR="00EC191D" w:rsidRPr="00EC191D">
                    <w:rPr>
                      <w:rFonts w:ascii="Book Antiqua" w:eastAsia="Times New Roman" w:hAnsi="Book Antiqua" w:cs="Times New Roman"/>
                      <w:sz w:val="18"/>
                      <w:szCs w:val="18"/>
                      <w:lang w:eastAsia="pt-BR"/>
                    </w:rPr>
                    <w:t>exigibilidade do crédito não tributário a partir da apresentação da fiança bancária e do seguro garantia judicial, desde que em valor não inferior ao do débito constante da inicial, acrescido de trinta por cento, nos moldes previstos no art. 151, II do CTN c/c o art. 835, § 2º do CPC e o art. 9º, § 3º da Lei 6.830/80, uma vez que não há dúvida quanto à liquidez de tais modalidades de garantia, permitindo, desse modo, a produção dos mesmos efeitos jurídicos do dinheiro.</w:t>
                  </w:r>
                  <w:r>
                    <w:rPr>
                      <w:rFonts w:ascii="Book Antiqua" w:eastAsia="Times New Roman" w:hAnsi="Book Antiqua" w:cs="Times New Roman"/>
                      <w:sz w:val="18"/>
                      <w:szCs w:val="18"/>
                      <w:lang w:eastAsia="pt-BR"/>
                    </w:rPr>
                    <w:t xml:space="preserve"> </w:t>
                  </w:r>
                  <w:r w:rsidR="00EC191D" w:rsidRPr="00EC191D">
                    <w:rPr>
                      <w:rFonts w:ascii="Book Antiqua" w:eastAsia="Times New Roman" w:hAnsi="Book Antiqua" w:cs="Times New Roman"/>
                      <w:sz w:val="18"/>
                      <w:szCs w:val="18"/>
                      <w:lang w:eastAsia="pt-BR"/>
                    </w:rPr>
                    <w:t>Não há razão jurídica para inviabilizar a aceitação do seguro garantia judicial, porque, em virtude da natureza precária (provisória) da decisão que decreta a suspensão da exigibilidade do crédito não tributário (multa administrativa), o Poder Público poderá solicitar a revogação da decisão suspensiva caso em algum momento não viger ou se tornar insuficiente a garantia apresentada.</w:t>
                  </w:r>
                  <w:r>
                    <w:rPr>
                      <w:rFonts w:ascii="Book Antiqua" w:eastAsia="Times New Roman" w:hAnsi="Book Antiqua" w:cs="Times New Roman"/>
                      <w:sz w:val="18"/>
                      <w:szCs w:val="18"/>
                      <w:lang w:eastAsia="pt-BR"/>
                    </w:rPr>
                    <w:t xml:space="preserve"> </w:t>
                  </w:r>
                  <w:r w:rsidR="00EC191D" w:rsidRPr="00EC191D">
                    <w:rPr>
                      <w:rFonts w:ascii="Book Antiqua" w:eastAsia="Times New Roman" w:hAnsi="Book Antiqua" w:cs="Times New Roman"/>
                      <w:sz w:val="18"/>
                      <w:szCs w:val="18"/>
                      <w:lang w:eastAsia="pt-BR"/>
                    </w:rPr>
                    <w:t>Vale ressaltar, por fim, que o crédito não tributário, diversamente do crédito tributário, o qual não pode ser alterado por lei ordinária em razão de ser matéria reservada à lei complementar (art. 146, III, “b”, da CF/88), permite, nos termos aqui delineados, a suspensão da sua exigibilidade, mediante a utilização, por analogia, de leis ordinárias (como o CPC e a Lei 6.830/80).</w:t>
                  </w:r>
                </w:p>
                <w:p w14:paraId="16CB80AB" w14:textId="52974049" w:rsidR="00EC191D" w:rsidRDefault="006A374F" w:rsidP="006A374F">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É o que foi decidido no Info 652 do STJ.</w:t>
                  </w:r>
                </w:p>
                <w:p w14:paraId="2E367E28" w14:textId="0D9FD144" w:rsidR="00EC191D" w:rsidRPr="00EC191D" w:rsidRDefault="006A374F" w:rsidP="00EC191D">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00EC191D" w:rsidRPr="006A374F">
                    <w:rPr>
                      <w:rFonts w:ascii="Book Antiqua" w:eastAsia="Times New Roman" w:hAnsi="Book Antiqua" w:cs="Times New Roman"/>
                      <w:b/>
                      <w:bCs/>
                      <w:i/>
                      <w:iCs/>
                      <w:sz w:val="18"/>
                      <w:szCs w:val="18"/>
                      <w:u w:val="single"/>
                      <w:lang w:eastAsia="pt-BR"/>
                    </w:rPr>
                    <w:t xml:space="preserve">Divergência </w:t>
                  </w:r>
                  <w:r>
                    <w:rPr>
                      <w:rFonts w:ascii="Book Antiqua" w:eastAsia="Times New Roman" w:hAnsi="Book Antiqua" w:cs="Times New Roman"/>
                      <w:b/>
                      <w:bCs/>
                      <w:i/>
                      <w:iCs/>
                      <w:sz w:val="18"/>
                      <w:szCs w:val="18"/>
                      <w:u w:val="single"/>
                      <w:lang w:eastAsia="pt-BR"/>
                    </w:rPr>
                    <w:t>2ª</w:t>
                  </w:r>
                  <w:r w:rsidR="00EC191D" w:rsidRPr="006A374F">
                    <w:rPr>
                      <w:rFonts w:ascii="Book Antiqua" w:eastAsia="Times New Roman" w:hAnsi="Book Antiqua" w:cs="Times New Roman"/>
                      <w:b/>
                      <w:bCs/>
                      <w:i/>
                      <w:iCs/>
                      <w:sz w:val="18"/>
                      <w:szCs w:val="18"/>
                      <w:u w:val="single"/>
                      <w:lang w:eastAsia="pt-BR"/>
                    </w:rPr>
                    <w:t xml:space="preserve"> Turma do STJ</w:t>
                  </w:r>
                  <w:r>
                    <w:rPr>
                      <w:rFonts w:ascii="Book Antiqua" w:eastAsia="Times New Roman" w:hAnsi="Book Antiqua" w:cs="Times New Roman"/>
                      <w:sz w:val="18"/>
                      <w:szCs w:val="18"/>
                      <w:lang w:eastAsia="pt-BR"/>
                    </w:rPr>
                    <w:t xml:space="preserve">: </w:t>
                  </w:r>
                  <w:r w:rsidR="00EC191D" w:rsidRPr="00EC191D">
                    <w:rPr>
                      <w:rFonts w:ascii="Book Antiqua" w:eastAsia="Times New Roman" w:hAnsi="Book Antiqua" w:cs="Times New Roman"/>
                      <w:sz w:val="18"/>
                      <w:szCs w:val="18"/>
                      <w:lang w:eastAsia="pt-BR"/>
                    </w:rPr>
                    <w:t xml:space="preserve">Cumpre salientar que o tema apresenta entendimento diferente na </w:t>
                  </w:r>
                  <w:r>
                    <w:rPr>
                      <w:rFonts w:ascii="Book Antiqua" w:eastAsia="Times New Roman" w:hAnsi="Book Antiqua" w:cs="Times New Roman"/>
                      <w:sz w:val="18"/>
                      <w:szCs w:val="18"/>
                      <w:lang w:eastAsia="pt-BR"/>
                    </w:rPr>
                    <w:t>2ª</w:t>
                  </w:r>
                  <w:r w:rsidR="00EC191D" w:rsidRPr="00EC191D">
                    <w:rPr>
                      <w:rFonts w:ascii="Book Antiqua" w:eastAsia="Times New Roman" w:hAnsi="Book Antiqua" w:cs="Times New Roman"/>
                      <w:sz w:val="18"/>
                      <w:szCs w:val="18"/>
                      <w:lang w:eastAsia="pt-BR"/>
                    </w:rPr>
                    <w:t xml:space="preserve"> Turma do STJ. Isto porque, compreende-se que o art. 151 do CTN possui natureza taxativa devendo ser realizada uma interpretação literal, de modo que, apenas o depósito do montante integral e em dinheiro seria suficiente para suspender a exigibilidade do crédito tributário e não tributário, nesse sentido:</w:t>
                  </w:r>
                  <w:r>
                    <w:rPr>
                      <w:rFonts w:ascii="Book Antiqua" w:eastAsia="Times New Roman" w:hAnsi="Book Antiqua" w:cs="Times New Roman"/>
                      <w:sz w:val="18"/>
                      <w:szCs w:val="18"/>
                      <w:lang w:eastAsia="pt-BR"/>
                    </w:rPr>
                    <w:t xml:space="preserve"> “</w:t>
                  </w:r>
                  <w:r w:rsidR="00EC191D" w:rsidRPr="006A374F">
                    <w:rPr>
                      <w:rFonts w:ascii="Book Antiqua" w:eastAsia="Times New Roman" w:hAnsi="Book Antiqua" w:cs="Times New Roman"/>
                      <w:i/>
                      <w:iCs/>
                      <w:sz w:val="18"/>
                      <w:szCs w:val="18"/>
                      <w:lang w:eastAsia="pt-BR"/>
                    </w:rPr>
                    <w:t xml:space="preserve">No tocante ao art. 151, II e V do CTN, o acórdão recorrido adotou entendimento consolidado nesta Corte, segundo o qual é inviável a equiparação do seguro garantia ou da fiança </w:t>
                  </w:r>
                  <w:r w:rsidR="00EC191D" w:rsidRPr="006A374F">
                    <w:rPr>
                      <w:rFonts w:ascii="Book Antiqua" w:eastAsia="Times New Roman" w:hAnsi="Book Antiqua" w:cs="Times New Roman"/>
                      <w:i/>
                      <w:iCs/>
                      <w:sz w:val="18"/>
                      <w:szCs w:val="18"/>
                      <w:lang w:eastAsia="pt-BR"/>
                    </w:rPr>
                    <w:lastRenderedPageBreak/>
                    <w:t>bancária ao depósito judicial em dinheiro e integral para efeito de suspensão de exigibilidade do crédito não tributário ou tributário. Nesse sentido: AGRG na MC 25104/SP, Rel. Min</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 xml:space="preserve"> Sérgio Kukina, </w:t>
                  </w:r>
                  <w:r>
                    <w:rPr>
                      <w:rFonts w:ascii="Book Antiqua" w:eastAsia="Times New Roman" w:hAnsi="Book Antiqua" w:cs="Times New Roman"/>
                      <w:i/>
                      <w:iCs/>
                      <w:sz w:val="18"/>
                      <w:szCs w:val="18"/>
                      <w:lang w:eastAsia="pt-BR"/>
                    </w:rPr>
                    <w:t>1ª</w:t>
                  </w:r>
                  <w:r w:rsidR="00EC191D" w:rsidRPr="006A374F">
                    <w:rPr>
                      <w:rFonts w:ascii="Book Antiqua" w:eastAsia="Times New Roman" w:hAnsi="Book Antiqua" w:cs="Times New Roman"/>
                      <w:i/>
                      <w:iCs/>
                      <w:sz w:val="18"/>
                      <w:szCs w:val="18"/>
                      <w:lang w:eastAsia="pt-BR"/>
                    </w:rPr>
                    <w:t xml:space="preserve"> T</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 j</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 xml:space="preserve"> 17/5/16; RESP 1637094/SP, Rel. Min</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 xml:space="preserve"> Herman Benjamin, </w:t>
                  </w:r>
                  <w:r>
                    <w:rPr>
                      <w:rFonts w:ascii="Book Antiqua" w:eastAsia="Times New Roman" w:hAnsi="Book Antiqua" w:cs="Times New Roman"/>
                      <w:i/>
                      <w:iCs/>
                      <w:sz w:val="18"/>
                      <w:szCs w:val="18"/>
                      <w:lang w:eastAsia="pt-BR"/>
                    </w:rPr>
                    <w:t>2ª</w:t>
                  </w:r>
                  <w:r w:rsidR="00EC191D" w:rsidRPr="006A374F">
                    <w:rPr>
                      <w:rFonts w:ascii="Book Antiqua" w:eastAsia="Times New Roman" w:hAnsi="Book Antiqua" w:cs="Times New Roman"/>
                      <w:i/>
                      <w:iCs/>
                      <w:sz w:val="18"/>
                      <w:szCs w:val="18"/>
                      <w:lang w:eastAsia="pt-BR"/>
                    </w:rPr>
                    <w:t xml:space="preserve"> T</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 j</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 xml:space="preserve"> 06/12/16; RESP 1260192/ES, Rel. Min</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 xml:space="preserve"> Mauro Campbell Marques, </w:t>
                  </w:r>
                  <w:r>
                    <w:rPr>
                      <w:rFonts w:ascii="Book Antiqua" w:eastAsia="Times New Roman" w:hAnsi="Book Antiqua" w:cs="Times New Roman"/>
                      <w:i/>
                      <w:iCs/>
                      <w:sz w:val="18"/>
                      <w:szCs w:val="18"/>
                      <w:lang w:eastAsia="pt-BR"/>
                    </w:rPr>
                    <w:t>2ª</w:t>
                  </w:r>
                  <w:r w:rsidR="00EC191D" w:rsidRPr="006A374F">
                    <w:rPr>
                      <w:rFonts w:ascii="Book Antiqua" w:eastAsia="Times New Roman" w:hAnsi="Book Antiqua" w:cs="Times New Roman"/>
                      <w:i/>
                      <w:iCs/>
                      <w:sz w:val="18"/>
                      <w:szCs w:val="18"/>
                      <w:lang w:eastAsia="pt-BR"/>
                    </w:rPr>
                    <w:t xml:space="preserve"> T</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 xml:space="preserve"> j</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 xml:space="preserve"> 1º/12</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11". (STJ, AgInt no RESP 1603114/MG, Rel. Min</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 xml:space="preserve"> Francisco Falcão, </w:t>
                  </w:r>
                  <w:r>
                    <w:rPr>
                      <w:rFonts w:ascii="Book Antiqua" w:eastAsia="Times New Roman" w:hAnsi="Book Antiqua" w:cs="Times New Roman"/>
                      <w:i/>
                      <w:iCs/>
                      <w:sz w:val="18"/>
                      <w:szCs w:val="18"/>
                      <w:lang w:eastAsia="pt-BR"/>
                    </w:rPr>
                    <w:t>2ª</w:t>
                  </w:r>
                  <w:r w:rsidR="00EC191D" w:rsidRPr="006A374F">
                    <w:rPr>
                      <w:rFonts w:ascii="Book Antiqua" w:eastAsia="Times New Roman" w:hAnsi="Book Antiqua" w:cs="Times New Roman"/>
                      <w:i/>
                      <w:iCs/>
                      <w:sz w:val="18"/>
                      <w:szCs w:val="18"/>
                      <w:lang w:eastAsia="pt-BR"/>
                    </w:rPr>
                    <w:t xml:space="preserve"> T</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 DJe de 14/6/18).</w:t>
                  </w:r>
                  <w:r>
                    <w:rPr>
                      <w:rFonts w:ascii="Book Antiqua" w:eastAsia="Times New Roman" w:hAnsi="Book Antiqua" w:cs="Times New Roman"/>
                      <w:i/>
                      <w:iCs/>
                      <w:sz w:val="18"/>
                      <w:szCs w:val="18"/>
                      <w:lang w:eastAsia="pt-BR"/>
                    </w:rPr>
                    <w:t xml:space="preserve"> </w:t>
                  </w:r>
                  <w:r w:rsidR="00EC191D" w:rsidRPr="006A374F">
                    <w:rPr>
                      <w:rFonts w:ascii="Book Antiqua" w:eastAsia="Times New Roman" w:hAnsi="Book Antiqua" w:cs="Times New Roman"/>
                      <w:i/>
                      <w:iCs/>
                      <w:sz w:val="18"/>
                      <w:szCs w:val="18"/>
                      <w:lang w:eastAsia="pt-BR"/>
                    </w:rPr>
                    <w:t xml:space="preserve">STJ; EDcl-REsp 1796295; Proc. 2019/0005020-6; ES; </w:t>
                  </w:r>
                  <w:r>
                    <w:rPr>
                      <w:rFonts w:ascii="Book Antiqua" w:eastAsia="Times New Roman" w:hAnsi="Book Antiqua" w:cs="Times New Roman"/>
                      <w:i/>
                      <w:iCs/>
                      <w:sz w:val="18"/>
                      <w:szCs w:val="18"/>
                      <w:lang w:eastAsia="pt-BR"/>
                    </w:rPr>
                    <w:t>2ª</w:t>
                  </w:r>
                  <w:r w:rsidR="00EC191D" w:rsidRPr="006A374F">
                    <w:rPr>
                      <w:rFonts w:ascii="Book Antiqua" w:eastAsia="Times New Roman" w:hAnsi="Book Antiqua" w:cs="Times New Roman"/>
                      <w:i/>
                      <w:iCs/>
                      <w:sz w:val="18"/>
                      <w:szCs w:val="18"/>
                      <w:lang w:eastAsia="pt-BR"/>
                    </w:rPr>
                    <w:t xml:space="preserve"> T</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 xml:space="preserve"> Rel. Min. Herman Benjamin; J. 05/09/19</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 xml:space="preserve"> </w:t>
                  </w:r>
                </w:p>
                <w:p w14:paraId="062F729A" w14:textId="472BCA49" w:rsidR="00EC191D" w:rsidRPr="006D751A" w:rsidRDefault="006A374F" w:rsidP="006A374F">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00EC191D" w:rsidRPr="00EC191D">
                    <w:rPr>
                      <w:rFonts w:ascii="Book Antiqua" w:eastAsia="Times New Roman" w:hAnsi="Book Antiqua" w:cs="Times New Roman"/>
                      <w:sz w:val="18"/>
                      <w:szCs w:val="18"/>
                      <w:lang w:eastAsia="pt-BR"/>
                    </w:rPr>
                    <w:t>Apenas por curiosidade no REsp 1.381.254-PR foi aceito os Embargos de Divergência</w:t>
                  </w:r>
                  <w:r>
                    <w:rPr>
                      <w:rFonts w:ascii="Book Antiqua" w:eastAsia="Times New Roman" w:hAnsi="Book Antiqua" w:cs="Times New Roman"/>
                      <w:sz w:val="18"/>
                      <w:szCs w:val="18"/>
                      <w:lang w:eastAsia="pt-BR"/>
                    </w:rPr>
                    <w:t>,</w:t>
                  </w:r>
                  <w:r w:rsidR="00EC191D" w:rsidRPr="00EC191D">
                    <w:rPr>
                      <w:rFonts w:ascii="Book Antiqua" w:eastAsia="Times New Roman" w:hAnsi="Book Antiqua" w:cs="Times New Roman"/>
                      <w:sz w:val="18"/>
                      <w:szCs w:val="18"/>
                      <w:lang w:eastAsia="pt-BR"/>
                    </w:rPr>
                    <w:t xml:space="preserve"> entretanto, posteriormente, foi noticiado a perda do objeto e processo julgado pela Primeira Turma não pode subir para a Seção respectiva do STJ.</w:t>
                  </w:r>
                </w:p>
              </w:tc>
            </w:tr>
          </w:tbl>
          <w:p w14:paraId="60CB465D" w14:textId="77777777" w:rsidR="00EC191D" w:rsidRDefault="00EC191D" w:rsidP="00EC191D">
            <w:pPr>
              <w:jc w:val="both"/>
              <w:rPr>
                <w:rFonts w:ascii="Book Antiqua" w:eastAsia="Times New Roman" w:hAnsi="Book Antiqua" w:cs="Times New Roman"/>
                <w:b/>
                <w:i/>
                <w:iCs/>
                <w:color w:val="FF0000"/>
                <w:sz w:val="19"/>
                <w:szCs w:val="19"/>
                <w:lang w:eastAsia="pt-BR"/>
              </w:rPr>
            </w:pPr>
          </w:p>
          <w:p w14:paraId="70F84590" w14:textId="79107076" w:rsidR="007A0FAC" w:rsidRPr="004B4D2B" w:rsidRDefault="007A0FAC" w:rsidP="007A0FAC">
            <w:pPr>
              <w:jc w:val="both"/>
              <w:rPr>
                <w:rFonts w:ascii="Book Antiqua" w:eastAsia="Times New Roman" w:hAnsi="Book Antiqua" w:cs="Times New Roman"/>
                <w:bCs/>
                <w:i/>
                <w:iCs/>
                <w:color w:val="FF0000"/>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PGEMG-2022</w:t>
            </w:r>
            <w:r w:rsidR="00E617A4">
              <w:rPr>
                <w:rFonts w:ascii="Book Antiqua" w:eastAsia="Times New Roman" w:hAnsi="Book Antiqua" w:cs="Times New Roman"/>
                <w:b/>
                <w:i/>
                <w:color w:val="FF0000"/>
                <w:sz w:val="19"/>
                <w:szCs w:val="19"/>
                <w:lang w:eastAsia="pt-BR"/>
              </w:rPr>
              <w:t>: #</w:t>
            </w:r>
            <w:r w:rsidR="00E617A4" w:rsidRPr="00E617A4">
              <w:rPr>
                <w:rFonts w:ascii="Book Antiqua" w:eastAsia="Times New Roman" w:hAnsi="Book Antiqua" w:cs="Times New Roman"/>
                <w:b/>
                <w:i/>
                <w:color w:val="FF0000"/>
                <w:sz w:val="19"/>
                <w:szCs w:val="19"/>
                <w:highlight w:val="green"/>
                <w:lang w:eastAsia="pt-BR"/>
              </w:rPr>
              <w:t>Cartórios/TJAC-2023</w:t>
            </w:r>
            <w:r w:rsidR="00FF4C87">
              <w:rPr>
                <w:rFonts w:ascii="Book Antiqua" w:eastAsia="Times New Roman" w:hAnsi="Book Antiqua" w:cs="Times New Roman"/>
                <w:b/>
                <w:i/>
                <w:color w:val="FF0000"/>
                <w:sz w:val="19"/>
                <w:szCs w:val="19"/>
                <w:lang w:eastAsia="pt-BR"/>
              </w:rPr>
              <w:t>: #</w:t>
            </w:r>
            <w:r w:rsidR="00FF4C87" w:rsidRPr="00FF4C87">
              <w:rPr>
                <w:rFonts w:ascii="Book Antiqua" w:eastAsia="Times New Roman" w:hAnsi="Book Antiqua" w:cs="Times New Roman"/>
                <w:b/>
                <w:i/>
                <w:color w:val="FF0000"/>
                <w:sz w:val="19"/>
                <w:szCs w:val="19"/>
                <w:highlight w:val="green"/>
                <w:lang w:eastAsia="pt-BR"/>
              </w:rPr>
              <w:t>MPSC-2024</w:t>
            </w:r>
            <w:r w:rsidR="00E617A4">
              <w:rPr>
                <w:rFonts w:ascii="Book Antiqua" w:eastAsia="Times New Roman" w:hAnsi="Book Antiqua" w:cs="Times New Roman"/>
                <w:b/>
                <w:i/>
                <w:color w:val="FF0000"/>
                <w:sz w:val="19"/>
                <w:szCs w:val="19"/>
                <w:lang w:eastAsia="pt-BR"/>
              </w:rPr>
              <w:t>: #</w:t>
            </w:r>
            <w:r w:rsidR="00E617A4" w:rsidRPr="00E617A4">
              <w:rPr>
                <w:rFonts w:ascii="Book Antiqua" w:eastAsia="Times New Roman" w:hAnsi="Book Antiqua" w:cs="Times New Roman"/>
                <w:b/>
                <w:i/>
                <w:color w:val="FF0000"/>
                <w:sz w:val="19"/>
                <w:szCs w:val="19"/>
                <w:highlight w:val="green"/>
                <w:lang w:eastAsia="pt-BR"/>
              </w:rPr>
              <w:t>Consulplan</w:t>
            </w:r>
            <w:r>
              <w:rPr>
                <w:rFonts w:ascii="Book Antiqua" w:eastAsia="Times New Roman" w:hAnsi="Book Antiqua" w:cs="Times New Roman"/>
                <w:b/>
                <w:i/>
                <w:color w:val="FF0000"/>
                <w:sz w:val="19"/>
                <w:szCs w:val="19"/>
                <w:lang w:eastAsia="pt-BR"/>
              </w:rPr>
              <w:t>: #</w:t>
            </w:r>
            <w:r w:rsidRPr="00DB47BB">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sz w:val="19"/>
                <w:szCs w:val="19"/>
                <w:lang w:eastAsia="pt-BR"/>
              </w:rPr>
              <w:t>: (...)</w:t>
            </w:r>
            <w:r w:rsidRPr="007A0FAC">
              <w:rPr>
                <w:rFonts w:ascii="Book Antiqua" w:eastAsia="Times New Roman" w:hAnsi="Book Antiqua" w:cs="Times New Roman"/>
                <w:b/>
                <w:sz w:val="19"/>
                <w:szCs w:val="19"/>
                <w:lang w:eastAsia="pt-BR"/>
              </w:rPr>
              <w:t xml:space="preserve"> 7. De acordo com a jurisprudência do STJ, os regimes jurídicos do "depósito garantia" e do "depósito pagamento" são diversos. O "depósito-garantia", de natureza processual, é realizado em Execução Fiscal e tem por escopo propiciar à parte executada o acesso à via de defesa do processo executivo, isto é, a oposição de Embargos à Execução Fiscal, nos termos do art. 16, I, da Lei 6.830/80. O "depósito-pagamento", de natureza material, está previsto no art. 151, II, do CTN e, em processo de conhecimento, possibilita apenas a suspensão da exigibilidade do crédito tributário em discussão até o final da lide.</w:t>
            </w:r>
            <w:r>
              <w:rPr>
                <w:rFonts w:ascii="Book Antiqua" w:eastAsia="Times New Roman" w:hAnsi="Book Antiqua" w:cs="Times New Roman"/>
                <w:b/>
                <w:sz w:val="19"/>
                <w:szCs w:val="19"/>
                <w:lang w:eastAsia="pt-BR"/>
              </w:rPr>
              <w:t xml:space="preserve"> </w:t>
            </w:r>
            <w:r w:rsidRPr="007A0FAC">
              <w:rPr>
                <w:rFonts w:ascii="Book Antiqua" w:eastAsia="Times New Roman" w:hAnsi="Book Antiqua" w:cs="Times New Roman"/>
                <w:b/>
                <w:sz w:val="19"/>
                <w:szCs w:val="19"/>
                <w:lang w:eastAsia="pt-BR"/>
              </w:rPr>
              <w:t>8. O aresto vergastado partiu de premissa equivocada ao considerar a hipótese como substituição de penhora, questão de natureza processual, até porque o caso não é de Execução Fiscal, mas de Ação Ordinária ajuizada pela pessoa jurídica de direito privado, na qual não há lugar para efetivação de penhora.</w:t>
            </w:r>
            <w:r>
              <w:rPr>
                <w:rFonts w:ascii="Book Antiqua" w:eastAsia="Times New Roman" w:hAnsi="Book Antiqua" w:cs="Times New Roman"/>
                <w:b/>
                <w:sz w:val="19"/>
                <w:szCs w:val="19"/>
                <w:lang w:eastAsia="pt-BR"/>
              </w:rPr>
              <w:t xml:space="preserve"> </w:t>
            </w:r>
            <w:r w:rsidRPr="007A0FAC">
              <w:rPr>
                <w:rFonts w:ascii="Book Antiqua" w:eastAsia="Times New Roman" w:hAnsi="Book Antiqua" w:cs="Times New Roman"/>
                <w:b/>
                <w:sz w:val="19"/>
                <w:szCs w:val="19"/>
                <w:lang w:eastAsia="pt-BR"/>
              </w:rPr>
              <w:t>9. Observa-se que o processo originário é a Ação Ordinária 0012257-22.2010.8.22.0001, em cujos autos foi realizado depósito para fins de suspensão de exigibilidade do crédito tributário, tema de direito material.</w:t>
            </w:r>
            <w:r>
              <w:rPr>
                <w:rFonts w:ascii="Book Antiqua" w:eastAsia="Times New Roman" w:hAnsi="Book Antiqua" w:cs="Times New Roman"/>
                <w:b/>
                <w:sz w:val="19"/>
                <w:szCs w:val="19"/>
                <w:lang w:eastAsia="pt-BR"/>
              </w:rPr>
              <w:t xml:space="preserve"> (...) </w:t>
            </w:r>
            <w:r w:rsidRPr="007A0FAC">
              <w:rPr>
                <w:rFonts w:ascii="Book Antiqua" w:eastAsia="Times New Roman" w:hAnsi="Book Antiqua" w:cs="Times New Roman"/>
                <w:b/>
                <w:sz w:val="19"/>
                <w:szCs w:val="19"/>
                <w:lang w:eastAsia="pt-BR"/>
              </w:rPr>
              <w:t>11. Estar o processo de conhecimento na fase de cumprimento de sentença em nada altera a natureza do instituto jurídico da suspensão da exigibilidade do crédito tributário. INAPLICABILIDADE DO PRINCÍPIO DA MENOR ONEROSIDADE 12. Esclarece-se o questionamento do Min</w:t>
            </w:r>
            <w:r>
              <w:rPr>
                <w:rFonts w:ascii="Book Antiqua" w:eastAsia="Times New Roman" w:hAnsi="Book Antiqua" w:cs="Times New Roman"/>
                <w:b/>
                <w:sz w:val="19"/>
                <w:szCs w:val="19"/>
                <w:lang w:eastAsia="pt-BR"/>
              </w:rPr>
              <w:t>.</w:t>
            </w:r>
            <w:r w:rsidRPr="007A0FAC">
              <w:rPr>
                <w:rFonts w:ascii="Book Antiqua" w:eastAsia="Times New Roman" w:hAnsi="Book Antiqua" w:cs="Times New Roman"/>
                <w:b/>
                <w:sz w:val="19"/>
                <w:szCs w:val="19"/>
                <w:lang w:eastAsia="pt-BR"/>
              </w:rPr>
              <w:t xml:space="preserve"> Mauro Campbell Marques acerca da avaliação feita pelo Tribunal de origem sob o princípio da menor onerosidade para deferir a substituição da penhora. É manifestamente impertinente a aplicação de tal princípio ao presente caso, conforme dito acima, pois é equivocada a premissa adotada na Corte estadual (substituição de penhora), na medida em que não há sequer penhora em Execução Fiscal, mas simples depósito voluntário feito pela empresa com a finalidade específica de suspender a exigibilidade do tributo. Reitere-se que o depósito em discussão foi realizado em Ação Ordinária para fins de suspensão da exigibilidade do crédito tributário, sob a regência do art. 151, II, do CTN.</w:t>
            </w:r>
            <w:r>
              <w:rPr>
                <w:rFonts w:ascii="Book Antiqua" w:eastAsia="Times New Roman" w:hAnsi="Book Antiqua" w:cs="Times New Roman"/>
                <w:b/>
                <w:sz w:val="19"/>
                <w:szCs w:val="19"/>
                <w:lang w:eastAsia="pt-BR"/>
              </w:rPr>
              <w:t xml:space="preserve"> </w:t>
            </w:r>
            <w:r w:rsidRPr="007A0FAC">
              <w:rPr>
                <w:rFonts w:ascii="Book Antiqua" w:eastAsia="Times New Roman" w:hAnsi="Book Antiqua" w:cs="Times New Roman"/>
                <w:b/>
                <w:sz w:val="19"/>
                <w:szCs w:val="19"/>
                <w:lang w:eastAsia="pt-BR"/>
              </w:rPr>
              <w:t>13. O princípio da menor onerosidade é aplicável no processo (ou na fase processual) de execução e tem por finalidade propiciar, em favor da parte executada, que, havendo meios igualmente idôneos para a satisfação do crédito tributário, seja utilizado o meio menos oneroso. A hipótese dos autos, repita-se, não diz respeito à responsabilidade patrimonial do devedor, em processo (ou fase) de execução, mas à utilização de depósito judicial em Ação Ordinária, promovido voluntariamente (o depósito) pelo contribuinte com a finalidade específica de suspender a exigibilidade do tributo (resultado que não pode ser atingido com sua substituição por seguro-garantia). INSUBSISTÊNCIA DAS OBJEÇÕES PROCESSUAIS AO CONHECIMENTO DO RECURSO ESPECIAL 14. As objeções ao conhecimento do apelo nobre aduzidas nas contrarrazões não comportam amparo. As questões atinentes à aplicação das Súmulas 284/STF (ausência de fundamentação), 7/STJ (reexame de matéria fático-probatória), 5/STJ (reexame de cláusulas contratuais), 182/STJ e 283/STF (ausência de impugnação específica) buscam reconduzir a eventual insuficiência da argumentação recursal em detrimento do verdadeiro objeto da discussão.</w:t>
            </w:r>
            <w:r>
              <w:rPr>
                <w:rFonts w:ascii="Book Antiqua" w:eastAsia="Times New Roman" w:hAnsi="Book Antiqua" w:cs="Times New Roman"/>
                <w:b/>
                <w:sz w:val="19"/>
                <w:szCs w:val="19"/>
                <w:lang w:eastAsia="pt-BR"/>
              </w:rPr>
              <w:t xml:space="preserve"> </w:t>
            </w:r>
            <w:r w:rsidRPr="007A0FAC">
              <w:rPr>
                <w:rFonts w:ascii="Book Antiqua" w:eastAsia="Times New Roman" w:hAnsi="Book Antiqua" w:cs="Times New Roman"/>
                <w:b/>
                <w:sz w:val="19"/>
                <w:szCs w:val="19"/>
                <w:lang w:eastAsia="pt-BR"/>
              </w:rPr>
              <w:t>15. Não é caso de adoção da Súmula 7/STJ. Não se trata de substituição de garantia em Execução Fiscal e, consequentemente, de aplicação do princípio da menor onerosidade. A questão é estritamente de direito: a equiparação do seguro-garantia ou da fiança bancária ao depósito judicial em dinheiro e pelo montante integral para efeito de suspensão da exigibilidade do crédito tributário (art. 151, II, do CTN).</w:t>
            </w:r>
            <w:r w:rsidR="004B4D2B">
              <w:rPr>
                <w:rFonts w:ascii="Book Antiqua" w:eastAsia="Times New Roman" w:hAnsi="Book Antiqua" w:cs="Times New Roman"/>
                <w:b/>
                <w:sz w:val="19"/>
                <w:szCs w:val="19"/>
                <w:lang w:eastAsia="pt-BR"/>
              </w:rPr>
              <w:t xml:space="preserve"> </w:t>
            </w:r>
            <w:r w:rsidRPr="007A0FAC">
              <w:rPr>
                <w:rFonts w:ascii="Book Antiqua" w:eastAsia="Times New Roman" w:hAnsi="Book Antiqua" w:cs="Times New Roman"/>
                <w:b/>
                <w:sz w:val="19"/>
                <w:szCs w:val="19"/>
                <w:lang w:eastAsia="pt-BR"/>
              </w:rPr>
              <w:t>16. O Município de Porto Velho impugnou de forma completa e pertinente o acórdão recorrido, reforçando a necessidade do correto enquadramento da matéria como hipótese de suspensão da exigibilidade do crédito tributário e não como mera substituição de penhora em processo executivo.</w:t>
            </w:r>
            <w:r w:rsidR="004B4D2B">
              <w:rPr>
                <w:rFonts w:ascii="Book Antiqua" w:eastAsia="Times New Roman" w:hAnsi="Book Antiqua" w:cs="Times New Roman"/>
                <w:b/>
                <w:sz w:val="19"/>
                <w:szCs w:val="19"/>
                <w:lang w:eastAsia="pt-BR"/>
              </w:rPr>
              <w:t xml:space="preserve"> </w:t>
            </w:r>
            <w:r w:rsidRPr="007A0FAC">
              <w:rPr>
                <w:rFonts w:ascii="Book Antiqua" w:eastAsia="Times New Roman" w:hAnsi="Book Antiqua" w:cs="Times New Roman"/>
                <w:b/>
                <w:sz w:val="19"/>
                <w:szCs w:val="19"/>
                <w:lang w:eastAsia="pt-BR"/>
              </w:rPr>
              <w:t xml:space="preserve">17. No que tange ao conhecimento do recurso com base na alínea "c" do permissivo constitucional, mostram-se despiciendas as alegações das recorridas. A frontal violação a lei federal legitima o acolhimento do apelo com fundamento na alínea "a" do inciso III do art. 105 da </w:t>
            </w:r>
            <w:r w:rsidR="004B4D2B">
              <w:rPr>
                <w:rFonts w:ascii="Book Antiqua" w:eastAsia="Times New Roman" w:hAnsi="Book Antiqua" w:cs="Times New Roman"/>
                <w:b/>
                <w:sz w:val="19"/>
                <w:szCs w:val="19"/>
                <w:lang w:eastAsia="pt-BR"/>
              </w:rPr>
              <w:t>CF</w:t>
            </w:r>
            <w:r w:rsidRPr="007A0FAC">
              <w:rPr>
                <w:rFonts w:ascii="Book Antiqua" w:eastAsia="Times New Roman" w:hAnsi="Book Antiqua" w:cs="Times New Roman"/>
                <w:b/>
                <w:sz w:val="19"/>
                <w:szCs w:val="19"/>
                <w:lang w:eastAsia="pt-BR"/>
              </w:rPr>
              <w:t>.</w:t>
            </w:r>
            <w:r w:rsidR="004B4D2B">
              <w:rPr>
                <w:rFonts w:ascii="Book Antiqua" w:eastAsia="Times New Roman" w:hAnsi="Book Antiqua" w:cs="Times New Roman"/>
                <w:b/>
                <w:sz w:val="19"/>
                <w:szCs w:val="19"/>
                <w:lang w:eastAsia="pt-BR"/>
              </w:rPr>
              <w:t xml:space="preserve"> </w:t>
            </w:r>
            <w:r w:rsidRPr="007A0FAC">
              <w:rPr>
                <w:rFonts w:ascii="Book Antiqua" w:eastAsia="Times New Roman" w:hAnsi="Book Antiqua" w:cs="Times New Roman"/>
                <w:b/>
                <w:sz w:val="19"/>
                <w:szCs w:val="19"/>
                <w:lang w:eastAsia="pt-BR"/>
              </w:rPr>
              <w:t xml:space="preserve">18. A compreensão esposada pelo Tribunal estadual está em desacordo com a pacífica orientação do STJ, firmada no Recurso Especial repetitivo REsp 1156668/DF (Rel. Min. Luiz Fux, Primeira Seção, DJe 10.12.10), de que </w:t>
            </w:r>
            <w:r w:rsidRPr="004B4D2B">
              <w:rPr>
                <w:rFonts w:ascii="Book Antiqua" w:eastAsia="Times New Roman" w:hAnsi="Book Antiqua" w:cs="Times New Roman"/>
                <w:b/>
                <w:sz w:val="19"/>
                <w:szCs w:val="19"/>
                <w:highlight w:val="yellow"/>
                <w:lang w:eastAsia="pt-BR"/>
              </w:rPr>
              <w:t>é inviável a equiparação do seguro-garantia ou da fiança bancária ao depósito judicial em dinheiro e pelo montante integral para efeito de suspensão da exigibilidade do crédito tributário, sob pena de afronta ao art. 151 do CTN</w:t>
            </w:r>
            <w:r w:rsidRPr="007A0FAC">
              <w:rPr>
                <w:rFonts w:ascii="Book Antiqua" w:eastAsia="Times New Roman" w:hAnsi="Book Antiqua" w:cs="Times New Roman"/>
                <w:b/>
                <w:sz w:val="19"/>
                <w:szCs w:val="19"/>
                <w:lang w:eastAsia="pt-BR"/>
              </w:rPr>
              <w:t>.</w:t>
            </w:r>
            <w:r w:rsidR="004B4D2B">
              <w:rPr>
                <w:rFonts w:ascii="Book Antiqua" w:eastAsia="Times New Roman" w:hAnsi="Book Antiqua" w:cs="Times New Roman"/>
                <w:b/>
                <w:sz w:val="19"/>
                <w:szCs w:val="19"/>
                <w:lang w:eastAsia="pt-BR"/>
              </w:rPr>
              <w:t xml:space="preserve"> </w:t>
            </w:r>
            <w:r w:rsidRPr="007A0FAC">
              <w:rPr>
                <w:rFonts w:ascii="Book Antiqua" w:eastAsia="Times New Roman" w:hAnsi="Book Antiqua" w:cs="Times New Roman"/>
                <w:b/>
                <w:sz w:val="19"/>
                <w:szCs w:val="19"/>
                <w:lang w:eastAsia="pt-BR"/>
              </w:rPr>
              <w:t xml:space="preserve">Precedentes: REsp 1818637/MS, Rel. Min. Herman Benjamim, </w:t>
            </w:r>
            <w:r w:rsidR="004B4D2B">
              <w:rPr>
                <w:rFonts w:ascii="Book Antiqua" w:eastAsia="Times New Roman" w:hAnsi="Book Antiqua" w:cs="Times New Roman"/>
                <w:b/>
                <w:sz w:val="19"/>
                <w:szCs w:val="19"/>
                <w:lang w:eastAsia="pt-BR"/>
              </w:rPr>
              <w:t>2ª</w:t>
            </w:r>
            <w:r w:rsidRPr="007A0FAC">
              <w:rPr>
                <w:rFonts w:ascii="Book Antiqua" w:eastAsia="Times New Roman" w:hAnsi="Book Antiqua" w:cs="Times New Roman"/>
                <w:b/>
                <w:sz w:val="19"/>
                <w:szCs w:val="19"/>
                <w:lang w:eastAsia="pt-BR"/>
              </w:rPr>
              <w:t xml:space="preserve"> T</w:t>
            </w:r>
            <w:r w:rsidR="004B4D2B">
              <w:rPr>
                <w:rFonts w:ascii="Book Antiqua" w:eastAsia="Times New Roman" w:hAnsi="Book Antiqua" w:cs="Times New Roman"/>
                <w:b/>
                <w:sz w:val="19"/>
                <w:szCs w:val="19"/>
                <w:lang w:eastAsia="pt-BR"/>
              </w:rPr>
              <w:t>.,</w:t>
            </w:r>
            <w:r w:rsidRPr="007A0FAC">
              <w:rPr>
                <w:rFonts w:ascii="Book Antiqua" w:eastAsia="Times New Roman" w:hAnsi="Book Antiqua" w:cs="Times New Roman"/>
                <w:b/>
                <w:sz w:val="19"/>
                <w:szCs w:val="19"/>
                <w:lang w:eastAsia="pt-BR"/>
              </w:rPr>
              <w:t xml:space="preserve">; AgInt no TP 176/SP, Rel. Min. Benedito Gonçalves, </w:t>
            </w:r>
            <w:r w:rsidR="004B4D2B">
              <w:rPr>
                <w:rFonts w:ascii="Book Antiqua" w:eastAsia="Times New Roman" w:hAnsi="Book Antiqua" w:cs="Times New Roman"/>
                <w:b/>
                <w:sz w:val="19"/>
                <w:szCs w:val="19"/>
                <w:lang w:eastAsia="pt-BR"/>
              </w:rPr>
              <w:t>1ª</w:t>
            </w:r>
            <w:r w:rsidRPr="007A0FAC">
              <w:rPr>
                <w:rFonts w:ascii="Book Antiqua" w:eastAsia="Times New Roman" w:hAnsi="Book Antiqua" w:cs="Times New Roman"/>
                <w:b/>
                <w:sz w:val="19"/>
                <w:szCs w:val="19"/>
                <w:lang w:eastAsia="pt-BR"/>
              </w:rPr>
              <w:t xml:space="preserve"> T</w:t>
            </w:r>
            <w:r w:rsidR="004B4D2B">
              <w:rPr>
                <w:rFonts w:ascii="Book Antiqua" w:eastAsia="Times New Roman" w:hAnsi="Book Antiqua" w:cs="Times New Roman"/>
                <w:b/>
                <w:sz w:val="19"/>
                <w:szCs w:val="19"/>
                <w:lang w:eastAsia="pt-BR"/>
              </w:rPr>
              <w:t>.,</w:t>
            </w:r>
            <w:r w:rsidRPr="007A0FAC">
              <w:rPr>
                <w:rFonts w:ascii="Book Antiqua" w:eastAsia="Times New Roman" w:hAnsi="Book Antiqua" w:cs="Times New Roman"/>
                <w:b/>
                <w:sz w:val="19"/>
                <w:szCs w:val="19"/>
                <w:lang w:eastAsia="pt-BR"/>
              </w:rPr>
              <w:t xml:space="preserve"> DJe 20.11.19; AgInt no TP 178/SP, Rel. Min. Regina Helena Costa, </w:t>
            </w:r>
            <w:r w:rsidR="004B4D2B">
              <w:rPr>
                <w:rFonts w:ascii="Book Antiqua" w:eastAsia="Times New Roman" w:hAnsi="Book Antiqua" w:cs="Times New Roman"/>
                <w:b/>
                <w:sz w:val="19"/>
                <w:szCs w:val="19"/>
                <w:lang w:eastAsia="pt-BR"/>
              </w:rPr>
              <w:t>1ª</w:t>
            </w:r>
            <w:r w:rsidRPr="007A0FAC">
              <w:rPr>
                <w:rFonts w:ascii="Book Antiqua" w:eastAsia="Times New Roman" w:hAnsi="Book Antiqua" w:cs="Times New Roman"/>
                <w:b/>
                <w:sz w:val="19"/>
                <w:szCs w:val="19"/>
                <w:lang w:eastAsia="pt-BR"/>
              </w:rPr>
              <w:t xml:space="preserve"> T</w:t>
            </w:r>
            <w:r w:rsidR="004B4D2B">
              <w:rPr>
                <w:rFonts w:ascii="Book Antiqua" w:eastAsia="Times New Roman" w:hAnsi="Book Antiqua" w:cs="Times New Roman"/>
                <w:b/>
                <w:sz w:val="19"/>
                <w:szCs w:val="19"/>
                <w:lang w:eastAsia="pt-BR"/>
              </w:rPr>
              <w:t>.,</w:t>
            </w:r>
            <w:r w:rsidRPr="007A0FAC">
              <w:rPr>
                <w:rFonts w:ascii="Book Antiqua" w:eastAsia="Times New Roman" w:hAnsi="Book Antiqua" w:cs="Times New Roman"/>
                <w:b/>
                <w:sz w:val="19"/>
                <w:szCs w:val="19"/>
                <w:lang w:eastAsia="pt-BR"/>
              </w:rPr>
              <w:t xml:space="preserve"> DJe 21.6.17; AgInt no REsp 1576817/SP, Rel. Min. Og Fernandes, </w:t>
            </w:r>
            <w:r w:rsidR="004B4D2B">
              <w:rPr>
                <w:rFonts w:ascii="Book Antiqua" w:eastAsia="Times New Roman" w:hAnsi="Book Antiqua" w:cs="Times New Roman"/>
                <w:b/>
                <w:sz w:val="19"/>
                <w:szCs w:val="19"/>
                <w:lang w:eastAsia="pt-BR"/>
              </w:rPr>
              <w:t>2ª</w:t>
            </w:r>
            <w:r w:rsidRPr="007A0FAC">
              <w:rPr>
                <w:rFonts w:ascii="Book Antiqua" w:eastAsia="Times New Roman" w:hAnsi="Book Antiqua" w:cs="Times New Roman"/>
                <w:b/>
                <w:sz w:val="19"/>
                <w:szCs w:val="19"/>
                <w:lang w:eastAsia="pt-BR"/>
              </w:rPr>
              <w:t xml:space="preserve"> T</w:t>
            </w:r>
            <w:r w:rsidR="004B4D2B">
              <w:rPr>
                <w:rFonts w:ascii="Book Antiqua" w:eastAsia="Times New Roman" w:hAnsi="Book Antiqua" w:cs="Times New Roman"/>
                <w:b/>
                <w:sz w:val="19"/>
                <w:szCs w:val="19"/>
                <w:lang w:eastAsia="pt-BR"/>
              </w:rPr>
              <w:t>.</w:t>
            </w:r>
            <w:r w:rsidRPr="007A0FAC">
              <w:rPr>
                <w:rFonts w:ascii="Book Antiqua" w:eastAsia="Times New Roman" w:hAnsi="Book Antiqua" w:cs="Times New Roman"/>
                <w:b/>
                <w:sz w:val="19"/>
                <w:szCs w:val="19"/>
                <w:lang w:eastAsia="pt-BR"/>
              </w:rPr>
              <w:t xml:space="preserve">, DJe 11.4.17; AgRg na MC 19128/SP, Rel. Min. Francisco Falcão, </w:t>
            </w:r>
            <w:r w:rsidR="004B4D2B">
              <w:rPr>
                <w:rFonts w:ascii="Book Antiqua" w:eastAsia="Times New Roman" w:hAnsi="Book Antiqua" w:cs="Times New Roman"/>
                <w:b/>
                <w:sz w:val="19"/>
                <w:szCs w:val="19"/>
                <w:lang w:eastAsia="pt-BR"/>
              </w:rPr>
              <w:t>1ª</w:t>
            </w:r>
            <w:r w:rsidRPr="007A0FAC">
              <w:rPr>
                <w:rFonts w:ascii="Book Antiqua" w:eastAsia="Times New Roman" w:hAnsi="Book Antiqua" w:cs="Times New Roman"/>
                <w:b/>
                <w:sz w:val="19"/>
                <w:szCs w:val="19"/>
                <w:lang w:eastAsia="pt-BR"/>
              </w:rPr>
              <w:t xml:space="preserve"> T</w:t>
            </w:r>
            <w:r w:rsidR="004B4D2B">
              <w:rPr>
                <w:rFonts w:ascii="Book Antiqua" w:eastAsia="Times New Roman" w:hAnsi="Book Antiqua" w:cs="Times New Roman"/>
                <w:b/>
                <w:sz w:val="19"/>
                <w:szCs w:val="19"/>
                <w:lang w:eastAsia="pt-BR"/>
              </w:rPr>
              <w:t>.,</w:t>
            </w:r>
            <w:r w:rsidRPr="007A0FAC">
              <w:rPr>
                <w:rFonts w:ascii="Book Antiqua" w:eastAsia="Times New Roman" w:hAnsi="Book Antiqua" w:cs="Times New Roman"/>
                <w:b/>
                <w:sz w:val="19"/>
                <w:szCs w:val="19"/>
                <w:lang w:eastAsia="pt-BR"/>
              </w:rPr>
              <w:t xml:space="preserve"> DJe 24.8.12.</w:t>
            </w:r>
            <w:r w:rsidR="004B4D2B">
              <w:rPr>
                <w:rFonts w:ascii="Book Antiqua" w:eastAsia="Times New Roman" w:hAnsi="Book Antiqua" w:cs="Times New Roman"/>
                <w:b/>
                <w:sz w:val="19"/>
                <w:szCs w:val="19"/>
                <w:lang w:eastAsia="pt-BR"/>
              </w:rPr>
              <w:t xml:space="preserve"> </w:t>
            </w:r>
            <w:r w:rsidRPr="007A0FAC">
              <w:rPr>
                <w:rFonts w:ascii="Book Antiqua" w:eastAsia="Times New Roman" w:hAnsi="Book Antiqua" w:cs="Times New Roman"/>
                <w:b/>
                <w:sz w:val="19"/>
                <w:szCs w:val="19"/>
                <w:lang w:eastAsia="pt-BR"/>
              </w:rPr>
              <w:t xml:space="preserve">19. O aresto vergastado fez vaga menção à </w:t>
            </w:r>
            <w:r w:rsidRPr="007A0FAC">
              <w:rPr>
                <w:rFonts w:ascii="Book Antiqua" w:eastAsia="Times New Roman" w:hAnsi="Book Antiqua" w:cs="Times New Roman"/>
                <w:b/>
                <w:sz w:val="19"/>
                <w:szCs w:val="19"/>
                <w:lang w:eastAsia="pt-BR"/>
              </w:rPr>
              <w:lastRenderedPageBreak/>
              <w:t>possibilidade de suspensão da exigibilidade do crédito fiscal por concessão de liminar ou tutela antecipada (art. 151, V, do CTN). No entanto, acolheu o Agravo de Instrumento por entender que o seguro-garantia se equipara ao depósito judicial para efeito de garantia do crédito.</w:t>
            </w:r>
            <w:r w:rsidR="004B4D2B">
              <w:rPr>
                <w:rFonts w:ascii="Book Antiqua" w:eastAsia="Times New Roman" w:hAnsi="Book Antiqua" w:cs="Times New Roman"/>
                <w:b/>
                <w:sz w:val="19"/>
                <w:szCs w:val="19"/>
                <w:lang w:eastAsia="pt-BR"/>
              </w:rPr>
              <w:t xml:space="preserve"> </w:t>
            </w:r>
            <w:r w:rsidRPr="007A0FAC">
              <w:rPr>
                <w:rFonts w:ascii="Book Antiqua" w:eastAsia="Times New Roman" w:hAnsi="Book Antiqua" w:cs="Times New Roman"/>
                <w:b/>
                <w:sz w:val="19"/>
                <w:szCs w:val="19"/>
                <w:lang w:eastAsia="pt-BR"/>
              </w:rPr>
              <w:t>20. Da leitura do acórdão vergastado, depreende-se que não se está diante da hipótese do art. 151, V, do CTN, uma vez que não foram apreciados os requisitos referentes ao fumus boni iuris e ao periculum in mora, essenciais à concessão da medida liminar ou da antecipação de tutela, para fins de suspensão da exigibilidade do crédito tributário.</w:t>
            </w:r>
            <w:r w:rsidR="004B4D2B">
              <w:rPr>
                <w:rFonts w:ascii="Book Antiqua" w:eastAsia="Times New Roman" w:hAnsi="Book Antiqua" w:cs="Times New Roman"/>
                <w:b/>
                <w:sz w:val="19"/>
                <w:szCs w:val="19"/>
                <w:lang w:eastAsia="pt-BR"/>
              </w:rPr>
              <w:t xml:space="preserve"> </w:t>
            </w:r>
            <w:r w:rsidRPr="007A0FAC">
              <w:rPr>
                <w:rFonts w:ascii="Book Antiqua" w:eastAsia="Times New Roman" w:hAnsi="Book Antiqua" w:cs="Times New Roman"/>
                <w:b/>
                <w:sz w:val="19"/>
                <w:szCs w:val="19"/>
                <w:lang w:eastAsia="pt-BR"/>
              </w:rPr>
              <w:t>21. A configuração da "probabilidade de provimento do recurso" encontra óbice na compreensão de que apenas o depósito judicial realizado em dinheiro e pelo montante integral é causa de suspensão da exigibilidade do crédito tributário, conforme sedimentado no enunciado da Súmula 112/STJ: "</w:t>
            </w:r>
            <w:r w:rsidRPr="004B4D2B">
              <w:rPr>
                <w:rFonts w:ascii="Book Antiqua" w:eastAsia="Times New Roman" w:hAnsi="Book Antiqua" w:cs="Times New Roman"/>
                <w:b/>
                <w:i/>
                <w:iCs/>
                <w:sz w:val="19"/>
                <w:szCs w:val="19"/>
                <w:lang w:eastAsia="pt-BR"/>
              </w:rPr>
              <w:t>O depósito somente suspende a exigibilidade do crédito tributário se for integral e em dinheiro.</w:t>
            </w:r>
            <w:r w:rsidRPr="007A0FAC">
              <w:rPr>
                <w:rFonts w:ascii="Book Antiqua" w:eastAsia="Times New Roman" w:hAnsi="Book Antiqua" w:cs="Times New Roman"/>
                <w:b/>
                <w:sz w:val="19"/>
                <w:szCs w:val="19"/>
                <w:lang w:eastAsia="pt-BR"/>
              </w:rPr>
              <w:t>" CONCLUSÃO 22. Recurso Especial parcialmente conhecido, apenas pela alínea "a", e, nessa parte, provido</w:t>
            </w:r>
            <w:r w:rsidRPr="004B4D2B">
              <w:rPr>
                <w:rFonts w:ascii="Book Antiqua" w:eastAsia="Times New Roman" w:hAnsi="Book Antiqua" w:cs="Times New Roman"/>
                <w:bCs/>
                <w:sz w:val="19"/>
                <w:szCs w:val="19"/>
                <w:lang w:eastAsia="pt-BR"/>
              </w:rPr>
              <w:t>.</w:t>
            </w:r>
            <w:r w:rsidR="004B4D2B">
              <w:rPr>
                <w:rFonts w:ascii="Book Antiqua" w:eastAsia="Times New Roman" w:hAnsi="Book Antiqua" w:cs="Times New Roman"/>
                <w:bCs/>
                <w:sz w:val="19"/>
                <w:szCs w:val="19"/>
                <w:lang w:eastAsia="pt-BR"/>
              </w:rPr>
              <w:t xml:space="preserve"> STJJ. 2ª T., </w:t>
            </w:r>
            <w:r w:rsidRPr="004B4D2B">
              <w:rPr>
                <w:rFonts w:ascii="Book Antiqua" w:eastAsia="Times New Roman" w:hAnsi="Book Antiqua" w:cs="Times New Roman"/>
                <w:bCs/>
                <w:sz w:val="19"/>
                <w:szCs w:val="19"/>
                <w:lang w:eastAsia="pt-BR"/>
              </w:rPr>
              <w:t xml:space="preserve">REsp 1737209/RO, </w:t>
            </w:r>
            <w:r w:rsidR="004B4D2B">
              <w:rPr>
                <w:rFonts w:ascii="Book Antiqua" w:eastAsia="Times New Roman" w:hAnsi="Book Antiqua" w:cs="Times New Roman"/>
                <w:bCs/>
                <w:sz w:val="19"/>
                <w:szCs w:val="19"/>
                <w:lang w:eastAsia="pt-BR"/>
              </w:rPr>
              <w:t>R</w:t>
            </w:r>
            <w:r w:rsidRPr="004B4D2B">
              <w:rPr>
                <w:rFonts w:ascii="Book Antiqua" w:eastAsia="Times New Roman" w:hAnsi="Book Antiqua" w:cs="Times New Roman"/>
                <w:bCs/>
                <w:sz w:val="19"/>
                <w:szCs w:val="19"/>
                <w:lang w:eastAsia="pt-BR"/>
              </w:rPr>
              <w:t>el</w:t>
            </w:r>
            <w:r w:rsidR="004B4D2B">
              <w:rPr>
                <w:rFonts w:ascii="Book Antiqua" w:eastAsia="Times New Roman" w:hAnsi="Book Antiqua" w:cs="Times New Roman"/>
                <w:bCs/>
                <w:sz w:val="19"/>
                <w:szCs w:val="19"/>
                <w:lang w:eastAsia="pt-BR"/>
              </w:rPr>
              <w:t>.</w:t>
            </w:r>
            <w:r w:rsidRPr="004B4D2B">
              <w:rPr>
                <w:rFonts w:ascii="Book Antiqua" w:eastAsia="Times New Roman" w:hAnsi="Book Antiqua" w:cs="Times New Roman"/>
                <w:bCs/>
                <w:sz w:val="19"/>
                <w:szCs w:val="19"/>
                <w:lang w:eastAsia="pt-BR"/>
              </w:rPr>
              <w:t xml:space="preserve"> Min</w:t>
            </w:r>
            <w:r w:rsidR="004B4D2B">
              <w:rPr>
                <w:rFonts w:ascii="Book Antiqua" w:eastAsia="Times New Roman" w:hAnsi="Book Antiqua" w:cs="Times New Roman"/>
                <w:bCs/>
                <w:sz w:val="19"/>
                <w:szCs w:val="19"/>
                <w:lang w:eastAsia="pt-BR"/>
              </w:rPr>
              <w:t>.</w:t>
            </w:r>
            <w:r w:rsidRPr="004B4D2B">
              <w:rPr>
                <w:rFonts w:ascii="Book Antiqua" w:eastAsia="Times New Roman" w:hAnsi="Book Antiqua" w:cs="Times New Roman"/>
                <w:bCs/>
                <w:sz w:val="19"/>
                <w:szCs w:val="19"/>
                <w:lang w:eastAsia="pt-BR"/>
              </w:rPr>
              <w:t xml:space="preserve"> Herman Benjamin, j</w:t>
            </w:r>
            <w:r w:rsidR="004B4D2B">
              <w:rPr>
                <w:rFonts w:ascii="Book Antiqua" w:eastAsia="Times New Roman" w:hAnsi="Book Antiqua" w:cs="Times New Roman"/>
                <w:bCs/>
                <w:sz w:val="19"/>
                <w:szCs w:val="19"/>
                <w:lang w:eastAsia="pt-BR"/>
              </w:rPr>
              <w:t>.</w:t>
            </w:r>
            <w:r w:rsidRPr="004B4D2B">
              <w:rPr>
                <w:rFonts w:ascii="Book Antiqua" w:eastAsia="Times New Roman" w:hAnsi="Book Antiqua" w:cs="Times New Roman"/>
                <w:bCs/>
                <w:sz w:val="19"/>
                <w:szCs w:val="19"/>
                <w:lang w:eastAsia="pt-BR"/>
              </w:rPr>
              <w:t xml:space="preserve"> 1/6/21</w:t>
            </w:r>
            <w:r w:rsidR="004B4D2B">
              <w:rPr>
                <w:rFonts w:ascii="Book Antiqua" w:eastAsia="Times New Roman" w:hAnsi="Book Antiqua" w:cs="Times New Roman"/>
                <w:bCs/>
                <w:sz w:val="19"/>
                <w:szCs w:val="19"/>
                <w:lang w:eastAsia="pt-BR"/>
              </w:rPr>
              <w:t>.</w:t>
            </w:r>
          </w:p>
          <w:p w14:paraId="0D62DA80" w14:textId="77777777" w:rsidR="007A0FAC" w:rsidRDefault="007A0FAC" w:rsidP="00EC191D">
            <w:pPr>
              <w:jc w:val="both"/>
              <w:rPr>
                <w:rFonts w:ascii="Book Antiqua" w:eastAsia="Times New Roman" w:hAnsi="Book Antiqua" w:cs="Times New Roman"/>
                <w:b/>
                <w:i/>
                <w:iCs/>
                <w:color w:val="FF0000"/>
                <w:sz w:val="19"/>
                <w:szCs w:val="19"/>
                <w:lang w:eastAsia="pt-BR"/>
              </w:rPr>
            </w:pPr>
          </w:p>
          <w:p w14:paraId="3A85EB1B" w14:textId="02EB0332" w:rsidR="002308BF" w:rsidRPr="00D45094" w:rsidRDefault="002308BF" w:rsidP="00EC191D">
            <w:pPr>
              <w:jc w:val="both"/>
              <w:rPr>
                <w:rFonts w:ascii="Book Antiqua" w:eastAsia="Times New Roman" w:hAnsi="Book Antiqua" w:cs="Times New Roman"/>
                <w:b/>
                <w:bCs/>
                <w:i/>
                <w:i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093F3D">
              <w:rPr>
                <w:rFonts w:ascii="Book Antiqua" w:eastAsia="Times New Roman" w:hAnsi="Book Antiqua" w:cs="Times New Roman"/>
                <w:b/>
                <w:i/>
                <w:iCs/>
                <w:color w:val="FF0000"/>
                <w:sz w:val="19"/>
                <w:szCs w:val="19"/>
                <w:lang w:eastAsia="pt-BR"/>
              </w:rPr>
              <w:t xml:space="preserve">: </w:t>
            </w:r>
            <w:r w:rsidR="00093F3D" w:rsidRPr="003D7D2D">
              <w:rPr>
                <w:rFonts w:ascii="Book Antiqua" w:eastAsia="Times New Roman" w:hAnsi="Book Antiqua" w:cs="Times New Roman"/>
                <w:b/>
                <w:bCs/>
                <w:i/>
                <w:iCs/>
                <w:color w:val="FF0000"/>
                <w:sz w:val="19"/>
                <w:szCs w:val="19"/>
                <w:lang w:eastAsia="pt-BR"/>
              </w:rPr>
              <w:t>#</w:t>
            </w:r>
            <w:r w:rsidR="00093F3D" w:rsidRPr="003D7D2D">
              <w:rPr>
                <w:rFonts w:ascii="Book Antiqua" w:eastAsia="Times New Roman" w:hAnsi="Book Antiqua" w:cs="Times New Roman"/>
                <w:b/>
                <w:bCs/>
                <w:i/>
                <w:iCs/>
                <w:color w:val="FF0000"/>
                <w:sz w:val="19"/>
                <w:szCs w:val="19"/>
                <w:highlight w:val="green"/>
                <w:lang w:eastAsia="pt-BR"/>
              </w:rPr>
              <w:t>STJ</w:t>
            </w:r>
            <w:r w:rsidR="00093F3D" w:rsidRPr="003D7D2D">
              <w:rPr>
                <w:rFonts w:ascii="Book Antiqua" w:eastAsia="Times New Roman" w:hAnsi="Book Antiqua" w:cs="Times New Roman"/>
                <w:b/>
                <w:bCs/>
                <w:i/>
                <w:iCs/>
                <w:color w:val="FF0000"/>
                <w:sz w:val="19"/>
                <w:szCs w:val="19"/>
                <w:lang w:eastAsia="pt-BR"/>
              </w:rPr>
              <w:t>: #</w:t>
            </w:r>
            <w:r w:rsidR="00093F3D" w:rsidRPr="003D7D2D">
              <w:rPr>
                <w:rFonts w:ascii="Book Antiqua" w:eastAsia="Times New Roman" w:hAnsi="Book Antiqua" w:cs="Times New Roman"/>
                <w:b/>
                <w:bCs/>
                <w:i/>
                <w:iCs/>
                <w:color w:val="FF0000"/>
                <w:sz w:val="19"/>
                <w:szCs w:val="19"/>
                <w:highlight w:val="green"/>
                <w:lang w:eastAsia="pt-BR"/>
              </w:rPr>
              <w:t>Recurso Repetitivo</w:t>
            </w:r>
            <w:r w:rsidR="005D5E3E">
              <w:rPr>
                <w:rFonts w:ascii="Book Antiqua" w:eastAsia="Times New Roman" w:hAnsi="Book Antiqua" w:cs="Times New Roman"/>
                <w:b/>
                <w:bCs/>
                <w:i/>
                <w:iCs/>
                <w:color w:val="FF0000"/>
                <w:sz w:val="19"/>
                <w:szCs w:val="19"/>
                <w:lang w:eastAsia="pt-BR"/>
              </w:rPr>
              <w:t xml:space="preserve">: </w:t>
            </w:r>
            <w:r w:rsidR="00093F3D">
              <w:rPr>
                <w:rFonts w:ascii="Book Antiqua" w:eastAsia="Times New Roman" w:hAnsi="Book Antiqua" w:cs="Times New Roman"/>
                <w:b/>
                <w:i/>
                <w:iCs/>
                <w:color w:val="FF0000"/>
                <w:sz w:val="19"/>
                <w:szCs w:val="19"/>
                <w:lang w:eastAsia="pt-BR"/>
              </w:rPr>
              <w:t>#</w:t>
            </w:r>
            <w:r w:rsidR="00093F3D" w:rsidRPr="00093F3D">
              <w:rPr>
                <w:rFonts w:ascii="Book Antiqua" w:eastAsia="Times New Roman" w:hAnsi="Book Antiqua" w:cs="Times New Roman"/>
                <w:b/>
                <w:i/>
                <w:iCs/>
                <w:color w:val="FF0000"/>
                <w:sz w:val="19"/>
                <w:szCs w:val="19"/>
                <w:highlight w:val="green"/>
                <w:lang w:eastAsia="pt-BR"/>
              </w:rPr>
              <w:t>TRF5-2015</w:t>
            </w:r>
            <w:r w:rsidR="00C34CC3">
              <w:rPr>
                <w:rFonts w:ascii="Book Antiqua" w:eastAsia="Times New Roman" w:hAnsi="Book Antiqua" w:cs="Times New Roman"/>
                <w:b/>
                <w:i/>
                <w:iCs/>
                <w:color w:val="FF0000"/>
                <w:sz w:val="19"/>
                <w:szCs w:val="19"/>
                <w:lang w:eastAsia="pt-BR"/>
              </w:rPr>
              <w:t>: #</w:t>
            </w:r>
            <w:r w:rsidR="00C34CC3" w:rsidRPr="00C34CC3">
              <w:rPr>
                <w:rFonts w:ascii="Book Antiqua" w:eastAsia="Times New Roman" w:hAnsi="Book Antiqua" w:cs="Times New Roman"/>
                <w:b/>
                <w:i/>
                <w:iCs/>
                <w:color w:val="FF0000"/>
                <w:sz w:val="19"/>
                <w:szCs w:val="19"/>
                <w:highlight w:val="green"/>
                <w:lang w:eastAsia="pt-BR"/>
              </w:rPr>
              <w:t>PGEMS-2014/2016</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TRF2-2018</w:t>
            </w:r>
            <w:r w:rsidR="005F259A">
              <w:rPr>
                <w:rFonts w:ascii="Book Antiqua" w:eastAsia="Times New Roman" w:hAnsi="Book Antiqua" w:cs="Times New Roman"/>
                <w:b/>
                <w:bCs/>
                <w:i/>
                <w:iCs/>
                <w:color w:val="FF0000"/>
                <w:sz w:val="19"/>
                <w:szCs w:val="19"/>
                <w:lang w:eastAsia="pt-BR"/>
              </w:rPr>
              <w:t>: #</w:t>
            </w:r>
            <w:r w:rsidR="005F259A" w:rsidRPr="005F259A">
              <w:rPr>
                <w:rFonts w:ascii="Book Antiqua" w:eastAsia="Times New Roman" w:hAnsi="Book Antiqua" w:cs="Times New Roman"/>
                <w:b/>
                <w:bCs/>
                <w:i/>
                <w:iCs/>
                <w:color w:val="FF0000"/>
                <w:sz w:val="19"/>
                <w:szCs w:val="19"/>
                <w:highlight w:val="green"/>
                <w:lang w:eastAsia="pt-BR"/>
              </w:rPr>
              <w:t>PGM-João Pessoa/PB-2018</w:t>
            </w:r>
            <w:r w:rsidR="009B0111">
              <w:rPr>
                <w:rFonts w:ascii="Book Antiqua" w:eastAsia="Times New Roman" w:hAnsi="Book Antiqua" w:cs="Times New Roman"/>
                <w:b/>
                <w:bCs/>
                <w:i/>
                <w:iCs/>
                <w:color w:val="FF0000"/>
                <w:sz w:val="19"/>
                <w:szCs w:val="19"/>
                <w:lang w:eastAsia="pt-BR"/>
              </w:rPr>
              <w:t>: #</w:t>
            </w:r>
            <w:r w:rsidR="009B0111" w:rsidRPr="009B0111">
              <w:rPr>
                <w:rFonts w:ascii="Book Antiqua" w:eastAsia="Times New Roman" w:hAnsi="Book Antiqua" w:cs="Times New Roman"/>
                <w:b/>
                <w:bCs/>
                <w:i/>
                <w:iCs/>
                <w:color w:val="FF0000"/>
                <w:sz w:val="19"/>
                <w:szCs w:val="19"/>
                <w:highlight w:val="green"/>
                <w:lang w:eastAsia="pt-BR"/>
              </w:rPr>
              <w:t>PGM-Boa Vista/RR-2019</w:t>
            </w:r>
            <w:r w:rsidR="002A4078">
              <w:rPr>
                <w:rFonts w:ascii="Book Antiqua" w:eastAsia="Times New Roman" w:hAnsi="Book Antiqua" w:cs="Times New Roman"/>
                <w:b/>
                <w:bCs/>
                <w:i/>
                <w:iCs/>
                <w:color w:val="FF0000"/>
                <w:sz w:val="19"/>
                <w:szCs w:val="19"/>
                <w:lang w:eastAsia="pt-BR"/>
              </w:rPr>
              <w:t>: #</w:t>
            </w:r>
            <w:r w:rsidR="002A4078" w:rsidRPr="002A4078">
              <w:rPr>
                <w:rFonts w:ascii="Book Antiqua" w:eastAsia="Times New Roman" w:hAnsi="Book Antiqua" w:cs="Times New Roman"/>
                <w:b/>
                <w:bCs/>
                <w:i/>
                <w:iCs/>
                <w:color w:val="FF0000"/>
                <w:sz w:val="19"/>
                <w:szCs w:val="19"/>
                <w:highlight w:val="green"/>
                <w:lang w:eastAsia="pt-BR"/>
              </w:rPr>
              <w:t>TJSP-202</w:t>
            </w:r>
            <w:r w:rsidR="00D45094">
              <w:rPr>
                <w:rFonts w:ascii="Book Antiqua" w:eastAsia="Times New Roman" w:hAnsi="Book Antiqua" w:cs="Times New Roman"/>
                <w:b/>
                <w:bCs/>
                <w:i/>
                <w:iCs/>
                <w:color w:val="FF0000"/>
                <w:sz w:val="19"/>
                <w:szCs w:val="19"/>
                <w:highlight w:val="green"/>
                <w:lang w:eastAsia="pt-BR"/>
              </w:rPr>
              <w:t>3/2024</w:t>
            </w:r>
            <w:r w:rsidR="00093F3D">
              <w:rPr>
                <w:rFonts w:ascii="Book Antiqua" w:eastAsia="Times New Roman" w:hAnsi="Book Antiqua" w:cs="Times New Roman"/>
                <w:b/>
                <w:bCs/>
                <w:i/>
                <w:iCs/>
                <w:color w:val="FF0000"/>
                <w:sz w:val="19"/>
                <w:szCs w:val="19"/>
                <w:lang w:eastAsia="pt-BR"/>
              </w:rPr>
              <w:t>: #</w:t>
            </w:r>
            <w:r w:rsidR="00093F3D" w:rsidRPr="00093F3D">
              <w:rPr>
                <w:rFonts w:ascii="Book Antiqua" w:eastAsia="Times New Roman" w:hAnsi="Book Antiqua" w:cs="Times New Roman"/>
                <w:b/>
                <w:bCs/>
                <w:i/>
                <w:iCs/>
                <w:color w:val="FF0000"/>
                <w:sz w:val="19"/>
                <w:szCs w:val="19"/>
                <w:highlight w:val="green"/>
                <w:lang w:eastAsia="pt-BR"/>
              </w:rPr>
              <w:t>CESPE</w:t>
            </w:r>
            <w:r w:rsidR="005F259A">
              <w:rPr>
                <w:rFonts w:ascii="Book Antiqua" w:eastAsia="Times New Roman" w:hAnsi="Book Antiqua" w:cs="Times New Roman"/>
                <w:b/>
                <w:bCs/>
                <w:i/>
                <w:iCs/>
                <w:color w:val="FF0000"/>
                <w:sz w:val="19"/>
                <w:szCs w:val="19"/>
                <w:lang w:eastAsia="pt-BR"/>
              </w:rPr>
              <w:t>: #</w:t>
            </w:r>
            <w:r w:rsidR="005F259A" w:rsidRPr="005F259A">
              <w:rPr>
                <w:rFonts w:ascii="Book Antiqua" w:eastAsia="Times New Roman" w:hAnsi="Book Antiqua" w:cs="Times New Roman"/>
                <w:b/>
                <w:bCs/>
                <w:i/>
                <w:iCs/>
                <w:color w:val="FF0000"/>
                <w:sz w:val="19"/>
                <w:szCs w:val="19"/>
                <w:highlight w:val="green"/>
                <w:lang w:eastAsia="pt-BR"/>
              </w:rPr>
              <w:t>FCC</w:t>
            </w:r>
            <w:r w:rsidR="002A4078">
              <w:rPr>
                <w:rFonts w:ascii="Book Antiqua" w:eastAsia="Times New Roman" w:hAnsi="Book Antiqua" w:cs="Times New Roman"/>
                <w:b/>
                <w:bCs/>
                <w:i/>
                <w:iCs/>
                <w:color w:val="FF0000"/>
                <w:sz w:val="19"/>
                <w:szCs w:val="19"/>
                <w:lang w:eastAsia="pt-BR"/>
              </w:rPr>
              <w:t>: #</w:t>
            </w:r>
            <w:r w:rsidR="002A4078" w:rsidRPr="002A4078">
              <w:rPr>
                <w:rFonts w:ascii="Book Antiqua" w:eastAsia="Times New Roman" w:hAnsi="Book Antiqua" w:cs="Times New Roman"/>
                <w:b/>
                <w:bCs/>
                <w:i/>
                <w:iCs/>
                <w:color w:val="FF0000"/>
                <w:sz w:val="19"/>
                <w:szCs w:val="19"/>
                <w:highlight w:val="green"/>
                <w:lang w:eastAsia="pt-BR"/>
              </w:rPr>
              <w:t>VUNESP</w:t>
            </w:r>
            <w:r w:rsidRPr="003D7D2D">
              <w:rPr>
                <w:rFonts w:ascii="Book Antiqua" w:eastAsia="Times New Roman" w:hAnsi="Book Antiqua" w:cs="Times New Roman"/>
                <w:b/>
                <w:bCs/>
                <w:i/>
                <w:iCs/>
                <w:sz w:val="19"/>
                <w:szCs w:val="19"/>
                <w:lang w:eastAsia="pt-BR"/>
              </w:rPr>
              <w:t>:</w:t>
            </w:r>
            <w:r w:rsidRPr="003D7D2D">
              <w:rPr>
                <w:rFonts w:ascii="Book Antiqua" w:eastAsia="Times New Roman" w:hAnsi="Book Antiqua" w:cs="Times New Roman"/>
                <w:sz w:val="19"/>
                <w:szCs w:val="19"/>
                <w:lang w:eastAsia="pt-BR"/>
              </w:rPr>
              <w:t xml:space="preserve"> </w:t>
            </w:r>
            <w:r w:rsidRPr="002A4078">
              <w:rPr>
                <w:rFonts w:ascii="Book Antiqua" w:eastAsia="Times New Roman" w:hAnsi="Book Antiqua" w:cs="Times New Roman"/>
                <w:b/>
                <w:bCs/>
                <w:sz w:val="19"/>
                <w:szCs w:val="19"/>
                <w:lang w:eastAsia="pt-BR"/>
              </w:rPr>
              <w:t xml:space="preserve">“(...) 1. O depósito do montante integral do débito, nos termos do artigo 151, inciso II, do CTN, </w:t>
            </w:r>
            <w:r w:rsidRPr="002A4078">
              <w:rPr>
                <w:rFonts w:ascii="Book Antiqua" w:eastAsia="Times New Roman" w:hAnsi="Book Antiqua" w:cs="Times New Roman"/>
                <w:b/>
                <w:bCs/>
                <w:sz w:val="19"/>
                <w:szCs w:val="19"/>
                <w:highlight w:val="yellow"/>
                <w:lang w:eastAsia="pt-BR"/>
              </w:rPr>
              <w:t>suspende a exigibilidade do crédito tributário</w:t>
            </w:r>
            <w:r w:rsidRPr="002A4078">
              <w:rPr>
                <w:rFonts w:ascii="Book Antiqua" w:eastAsia="Times New Roman" w:hAnsi="Book Antiqua" w:cs="Times New Roman"/>
                <w:b/>
                <w:bCs/>
                <w:sz w:val="19"/>
                <w:szCs w:val="19"/>
                <w:lang w:eastAsia="pt-BR"/>
              </w:rPr>
              <w:t xml:space="preserve">, impedindo o ajuizamento da execução fiscal por parte da Fazenda Pública. 2. É que as causas suspensivas da exigibilidade do crédito tributário (art. 151 do CTN) </w:t>
            </w:r>
            <w:r w:rsidRPr="002A4078">
              <w:rPr>
                <w:rFonts w:ascii="Book Antiqua" w:eastAsia="Times New Roman" w:hAnsi="Book Antiqua" w:cs="Times New Roman"/>
                <w:b/>
                <w:bCs/>
                <w:sz w:val="19"/>
                <w:szCs w:val="19"/>
                <w:highlight w:val="yellow"/>
                <w:lang w:eastAsia="pt-BR"/>
              </w:rPr>
              <w:t>impedem a realização, pelo Fisco</w:t>
            </w:r>
            <w:r w:rsidRPr="002A4078">
              <w:rPr>
                <w:rFonts w:ascii="Book Antiqua" w:eastAsia="Times New Roman" w:hAnsi="Book Antiqua" w:cs="Times New Roman"/>
                <w:b/>
                <w:bCs/>
                <w:sz w:val="19"/>
                <w:szCs w:val="19"/>
                <w:lang w:eastAsia="pt-BR"/>
              </w:rPr>
              <w:t xml:space="preserve">, </w:t>
            </w:r>
            <w:r w:rsidRPr="002A4078">
              <w:rPr>
                <w:rFonts w:ascii="Book Antiqua" w:eastAsia="Times New Roman" w:hAnsi="Book Antiqua" w:cs="Times New Roman"/>
                <w:b/>
                <w:bCs/>
                <w:sz w:val="19"/>
                <w:szCs w:val="19"/>
                <w:shd w:val="clear" w:color="auto" w:fill="F7CAAC" w:themeFill="accent2" w:themeFillTint="66"/>
                <w:lang w:eastAsia="pt-BR"/>
              </w:rPr>
              <w:t>de atos de cobrança</w:t>
            </w:r>
            <w:r w:rsidRPr="002A4078">
              <w:rPr>
                <w:rFonts w:ascii="Book Antiqua" w:eastAsia="Times New Roman" w:hAnsi="Book Antiqua" w:cs="Times New Roman"/>
                <w:b/>
                <w:bCs/>
                <w:sz w:val="19"/>
                <w:szCs w:val="19"/>
                <w:lang w:eastAsia="pt-BR"/>
              </w:rPr>
              <w:t xml:space="preserve">, os quais têm início em momento posterior ao lançamento, com a lavratura do auto de infração. 3. O </w:t>
            </w:r>
            <w:r w:rsidRPr="002A4078">
              <w:rPr>
                <w:rFonts w:ascii="Book Antiqua" w:eastAsia="Times New Roman" w:hAnsi="Book Antiqua" w:cs="Times New Roman"/>
                <w:b/>
                <w:bCs/>
                <w:sz w:val="19"/>
                <w:szCs w:val="19"/>
                <w:highlight w:val="green"/>
                <w:lang w:eastAsia="pt-BR"/>
              </w:rPr>
              <w:t>processo de cobrança do crédito tributário</w:t>
            </w:r>
            <w:r w:rsidRPr="002A4078">
              <w:rPr>
                <w:rFonts w:ascii="Book Antiqua" w:eastAsia="Times New Roman" w:hAnsi="Book Antiqua" w:cs="Times New Roman"/>
                <w:b/>
                <w:bCs/>
                <w:sz w:val="19"/>
                <w:szCs w:val="19"/>
                <w:lang w:eastAsia="pt-BR"/>
              </w:rPr>
              <w:t xml:space="preserve"> </w:t>
            </w:r>
            <w:r w:rsidRPr="002A4078">
              <w:rPr>
                <w:rFonts w:ascii="Book Antiqua" w:eastAsia="Times New Roman" w:hAnsi="Book Antiqua" w:cs="Times New Roman"/>
                <w:b/>
                <w:bCs/>
                <w:sz w:val="19"/>
                <w:szCs w:val="19"/>
                <w:highlight w:val="yellow"/>
                <w:lang w:eastAsia="pt-BR"/>
              </w:rPr>
              <w:t>encarta as seguintes etapas</w:t>
            </w:r>
            <w:r w:rsidRPr="002A4078">
              <w:rPr>
                <w:rFonts w:ascii="Book Antiqua" w:eastAsia="Times New Roman" w:hAnsi="Book Antiqua" w:cs="Times New Roman"/>
                <w:b/>
                <w:bCs/>
                <w:sz w:val="19"/>
                <w:szCs w:val="19"/>
                <w:lang w:eastAsia="pt-BR"/>
              </w:rPr>
              <w:t xml:space="preserve">, </w:t>
            </w:r>
            <w:r w:rsidRPr="002A4078">
              <w:rPr>
                <w:rFonts w:ascii="Book Antiqua" w:eastAsia="Times New Roman" w:hAnsi="Book Antiqua" w:cs="Times New Roman"/>
                <w:b/>
                <w:bCs/>
                <w:sz w:val="19"/>
                <w:szCs w:val="19"/>
                <w:highlight w:val="green"/>
                <w:lang w:eastAsia="pt-BR"/>
              </w:rPr>
              <w:t>visando ao efetivo recebimento do referido crédito</w:t>
            </w:r>
            <w:r w:rsidRPr="002A4078">
              <w:rPr>
                <w:rFonts w:ascii="Book Antiqua" w:eastAsia="Times New Roman" w:hAnsi="Book Antiqua" w:cs="Times New Roman"/>
                <w:b/>
                <w:bCs/>
                <w:sz w:val="19"/>
                <w:szCs w:val="19"/>
                <w:lang w:eastAsia="pt-BR"/>
              </w:rPr>
              <w:t xml:space="preserve">: a) a </w:t>
            </w:r>
            <w:r w:rsidRPr="002A4078">
              <w:rPr>
                <w:rFonts w:ascii="Book Antiqua" w:eastAsia="Times New Roman" w:hAnsi="Book Antiqua" w:cs="Times New Roman"/>
                <w:b/>
                <w:bCs/>
                <w:sz w:val="19"/>
                <w:szCs w:val="19"/>
                <w:shd w:val="clear" w:color="auto" w:fill="F7CAAC" w:themeFill="accent2" w:themeFillTint="66"/>
                <w:lang w:eastAsia="pt-BR"/>
              </w:rPr>
              <w:t>cobrança administrativa</w:t>
            </w:r>
            <w:r w:rsidRPr="002A4078">
              <w:rPr>
                <w:rFonts w:ascii="Book Antiqua" w:eastAsia="Times New Roman" w:hAnsi="Book Antiqua" w:cs="Times New Roman"/>
                <w:b/>
                <w:bCs/>
                <w:sz w:val="19"/>
                <w:szCs w:val="19"/>
                <w:lang w:eastAsia="pt-BR"/>
              </w:rPr>
              <w:t xml:space="preserve">, que ocorrerá mediante a lavratura do auto de infração e aplicação de multa: </w:t>
            </w:r>
            <w:r w:rsidRPr="002A4078">
              <w:rPr>
                <w:rFonts w:ascii="Book Antiqua" w:eastAsia="Times New Roman" w:hAnsi="Book Antiqua" w:cs="Times New Roman"/>
                <w:b/>
                <w:bCs/>
                <w:sz w:val="19"/>
                <w:szCs w:val="19"/>
                <w:highlight w:val="green"/>
                <w:lang w:eastAsia="pt-BR"/>
              </w:rPr>
              <w:t>exigibilidade-autuação</w:t>
            </w:r>
            <w:r w:rsidRPr="002A4078">
              <w:rPr>
                <w:rFonts w:ascii="Book Antiqua" w:eastAsia="Times New Roman" w:hAnsi="Book Antiqua" w:cs="Times New Roman"/>
                <w:b/>
                <w:bCs/>
                <w:sz w:val="19"/>
                <w:szCs w:val="19"/>
                <w:lang w:eastAsia="pt-BR"/>
              </w:rPr>
              <w:t xml:space="preserve">; b) a </w:t>
            </w:r>
            <w:r w:rsidRPr="002A4078">
              <w:rPr>
                <w:rFonts w:ascii="Book Antiqua" w:eastAsia="Times New Roman" w:hAnsi="Book Antiqua" w:cs="Times New Roman"/>
                <w:b/>
                <w:bCs/>
                <w:sz w:val="19"/>
                <w:szCs w:val="19"/>
                <w:shd w:val="clear" w:color="auto" w:fill="F7CAAC" w:themeFill="accent2" w:themeFillTint="66"/>
                <w:lang w:eastAsia="pt-BR"/>
              </w:rPr>
              <w:t>inscrição em dívida ativa</w:t>
            </w:r>
            <w:r w:rsidRPr="002A4078">
              <w:rPr>
                <w:rFonts w:ascii="Book Antiqua" w:eastAsia="Times New Roman" w:hAnsi="Book Antiqua" w:cs="Times New Roman"/>
                <w:b/>
                <w:bCs/>
                <w:sz w:val="19"/>
                <w:szCs w:val="19"/>
                <w:lang w:eastAsia="pt-BR"/>
              </w:rPr>
              <w:t xml:space="preserve">: </w:t>
            </w:r>
            <w:r w:rsidRPr="002A4078">
              <w:rPr>
                <w:rFonts w:ascii="Book Antiqua" w:eastAsia="Times New Roman" w:hAnsi="Book Antiqua" w:cs="Times New Roman"/>
                <w:b/>
                <w:bCs/>
                <w:sz w:val="19"/>
                <w:szCs w:val="19"/>
                <w:highlight w:val="green"/>
                <w:lang w:eastAsia="pt-BR"/>
              </w:rPr>
              <w:t>exigibilidade-inscrição</w:t>
            </w:r>
            <w:r w:rsidRPr="002A4078">
              <w:rPr>
                <w:rFonts w:ascii="Book Antiqua" w:eastAsia="Times New Roman" w:hAnsi="Book Antiqua" w:cs="Times New Roman"/>
                <w:b/>
                <w:bCs/>
                <w:sz w:val="19"/>
                <w:szCs w:val="19"/>
                <w:lang w:eastAsia="pt-BR"/>
              </w:rPr>
              <w:t xml:space="preserve">; c) a </w:t>
            </w:r>
            <w:r w:rsidRPr="002A4078">
              <w:rPr>
                <w:rFonts w:ascii="Book Antiqua" w:eastAsia="Times New Roman" w:hAnsi="Book Antiqua" w:cs="Times New Roman"/>
                <w:b/>
                <w:bCs/>
                <w:sz w:val="19"/>
                <w:szCs w:val="19"/>
                <w:shd w:val="clear" w:color="auto" w:fill="F7CAAC" w:themeFill="accent2" w:themeFillTint="66"/>
                <w:lang w:eastAsia="pt-BR"/>
              </w:rPr>
              <w:t>cobrança judicial, via execução fiscal</w:t>
            </w:r>
            <w:r w:rsidRPr="002A4078">
              <w:rPr>
                <w:rFonts w:ascii="Book Antiqua" w:eastAsia="Times New Roman" w:hAnsi="Book Antiqua" w:cs="Times New Roman"/>
                <w:b/>
                <w:bCs/>
                <w:sz w:val="19"/>
                <w:szCs w:val="19"/>
                <w:lang w:eastAsia="pt-BR"/>
              </w:rPr>
              <w:t xml:space="preserve">: </w:t>
            </w:r>
            <w:r w:rsidRPr="002A4078">
              <w:rPr>
                <w:rFonts w:ascii="Book Antiqua" w:eastAsia="Times New Roman" w:hAnsi="Book Antiqua" w:cs="Times New Roman"/>
                <w:b/>
                <w:bCs/>
                <w:sz w:val="19"/>
                <w:szCs w:val="19"/>
                <w:highlight w:val="green"/>
                <w:lang w:eastAsia="pt-BR"/>
              </w:rPr>
              <w:t>exigibilidade-execução</w:t>
            </w:r>
            <w:r w:rsidRPr="002A4078">
              <w:rPr>
                <w:rFonts w:ascii="Book Antiqua" w:eastAsia="Times New Roman" w:hAnsi="Book Antiqua" w:cs="Times New Roman"/>
                <w:b/>
                <w:bCs/>
                <w:sz w:val="19"/>
                <w:szCs w:val="19"/>
                <w:lang w:eastAsia="pt-BR"/>
              </w:rPr>
              <w:t xml:space="preserve">.  4. Os </w:t>
            </w:r>
            <w:r w:rsidRPr="002A4078">
              <w:rPr>
                <w:rFonts w:ascii="Book Antiqua" w:eastAsia="Times New Roman" w:hAnsi="Book Antiqua" w:cs="Times New Roman"/>
                <w:b/>
                <w:bCs/>
                <w:sz w:val="19"/>
                <w:szCs w:val="19"/>
                <w:highlight w:val="yellow"/>
                <w:lang w:eastAsia="pt-BR"/>
              </w:rPr>
              <w:t>efeitos da suspensão da exigibilidade pela realização do depósito integral do crédito exequendo</w:t>
            </w:r>
            <w:r w:rsidRPr="002A4078">
              <w:rPr>
                <w:rFonts w:ascii="Book Antiqua" w:eastAsia="Times New Roman" w:hAnsi="Book Antiqua" w:cs="Times New Roman"/>
                <w:b/>
                <w:bCs/>
                <w:sz w:val="19"/>
                <w:szCs w:val="19"/>
                <w:lang w:eastAsia="pt-BR"/>
              </w:rPr>
              <w:t xml:space="preserve">, quer no bojo de </w:t>
            </w:r>
            <w:r w:rsidRPr="002A4078">
              <w:rPr>
                <w:rFonts w:ascii="Book Antiqua" w:eastAsia="Times New Roman" w:hAnsi="Book Antiqua" w:cs="Times New Roman"/>
                <w:b/>
                <w:bCs/>
                <w:sz w:val="19"/>
                <w:szCs w:val="19"/>
                <w:shd w:val="clear" w:color="auto" w:fill="F7CAAC" w:themeFill="accent2" w:themeFillTint="66"/>
                <w:lang w:eastAsia="pt-BR"/>
              </w:rPr>
              <w:t>ação anulatória</w:t>
            </w:r>
            <w:r w:rsidRPr="002A4078">
              <w:rPr>
                <w:rFonts w:ascii="Book Antiqua" w:eastAsia="Times New Roman" w:hAnsi="Book Antiqua" w:cs="Times New Roman"/>
                <w:b/>
                <w:bCs/>
                <w:sz w:val="19"/>
                <w:szCs w:val="19"/>
                <w:lang w:eastAsia="pt-BR"/>
              </w:rPr>
              <w:t xml:space="preserve">, quer no de </w:t>
            </w:r>
            <w:r w:rsidRPr="002A4078">
              <w:rPr>
                <w:rFonts w:ascii="Book Antiqua" w:eastAsia="Times New Roman" w:hAnsi="Book Antiqua" w:cs="Times New Roman"/>
                <w:b/>
                <w:bCs/>
                <w:sz w:val="19"/>
                <w:szCs w:val="19"/>
                <w:shd w:val="clear" w:color="auto" w:fill="F7CAAC" w:themeFill="accent2" w:themeFillTint="66"/>
                <w:lang w:eastAsia="pt-BR"/>
              </w:rPr>
              <w:t>ação declaratória de inexistência de relação jurídico-tributária</w:t>
            </w:r>
            <w:r w:rsidRPr="002A4078">
              <w:rPr>
                <w:rFonts w:ascii="Book Antiqua" w:eastAsia="Times New Roman" w:hAnsi="Book Antiqua" w:cs="Times New Roman"/>
                <w:b/>
                <w:bCs/>
                <w:sz w:val="19"/>
                <w:szCs w:val="19"/>
                <w:lang w:eastAsia="pt-BR"/>
              </w:rPr>
              <w:t xml:space="preserve">, ou mesmo no de </w:t>
            </w:r>
            <w:r w:rsidRPr="002A4078">
              <w:rPr>
                <w:rFonts w:ascii="Book Antiqua" w:eastAsia="Times New Roman" w:hAnsi="Book Antiqua" w:cs="Times New Roman"/>
                <w:b/>
                <w:bCs/>
                <w:sz w:val="19"/>
                <w:szCs w:val="19"/>
                <w:shd w:val="clear" w:color="auto" w:fill="F7CAAC" w:themeFill="accent2" w:themeFillTint="66"/>
                <w:lang w:eastAsia="pt-BR"/>
              </w:rPr>
              <w:t>mandado de segurança</w:t>
            </w:r>
            <w:r w:rsidRPr="002A4078">
              <w:rPr>
                <w:rFonts w:ascii="Book Antiqua" w:eastAsia="Times New Roman" w:hAnsi="Book Antiqua" w:cs="Times New Roman"/>
                <w:b/>
                <w:bCs/>
                <w:sz w:val="19"/>
                <w:szCs w:val="19"/>
                <w:lang w:eastAsia="pt-BR"/>
              </w:rPr>
              <w:t xml:space="preserve">, </w:t>
            </w:r>
            <w:r w:rsidRPr="002A4078">
              <w:rPr>
                <w:rFonts w:ascii="Book Antiqua" w:eastAsia="Times New Roman" w:hAnsi="Book Antiqua" w:cs="Times New Roman"/>
                <w:b/>
                <w:bCs/>
                <w:sz w:val="19"/>
                <w:szCs w:val="19"/>
                <w:highlight w:val="yellow"/>
                <w:lang w:eastAsia="pt-BR"/>
              </w:rPr>
              <w:t>desde que ajuizados anteriormente à execução fiscal</w:t>
            </w:r>
            <w:r w:rsidRPr="002A4078">
              <w:rPr>
                <w:rFonts w:ascii="Book Antiqua" w:eastAsia="Times New Roman" w:hAnsi="Book Antiqua" w:cs="Times New Roman"/>
                <w:b/>
                <w:bCs/>
                <w:sz w:val="19"/>
                <w:szCs w:val="19"/>
                <w:lang w:eastAsia="pt-BR"/>
              </w:rPr>
              <w:t xml:space="preserve">, </w:t>
            </w:r>
            <w:r w:rsidRPr="002A4078">
              <w:rPr>
                <w:rFonts w:ascii="Book Antiqua" w:eastAsia="Times New Roman" w:hAnsi="Book Antiqua" w:cs="Times New Roman"/>
                <w:b/>
                <w:bCs/>
                <w:sz w:val="19"/>
                <w:szCs w:val="19"/>
                <w:highlight w:val="green"/>
                <w:lang w:eastAsia="pt-BR"/>
              </w:rPr>
              <w:t>têm o condão de impedir a lavratura do auto de infração</w:t>
            </w:r>
            <w:r w:rsidRPr="002A4078">
              <w:rPr>
                <w:rFonts w:ascii="Book Antiqua" w:eastAsia="Times New Roman" w:hAnsi="Book Antiqua" w:cs="Times New Roman"/>
                <w:b/>
                <w:bCs/>
                <w:sz w:val="19"/>
                <w:szCs w:val="19"/>
                <w:lang w:eastAsia="pt-BR"/>
              </w:rPr>
              <w:t xml:space="preserve">, assim como de </w:t>
            </w:r>
            <w:r w:rsidRPr="002A4078">
              <w:rPr>
                <w:rFonts w:ascii="Book Antiqua" w:eastAsia="Times New Roman" w:hAnsi="Book Antiqua" w:cs="Times New Roman"/>
                <w:b/>
                <w:bCs/>
                <w:sz w:val="19"/>
                <w:szCs w:val="19"/>
                <w:highlight w:val="green"/>
                <w:lang w:eastAsia="pt-BR"/>
              </w:rPr>
              <w:t>coibir o ato de inscrição em dívida ativa</w:t>
            </w:r>
            <w:r w:rsidRPr="002A4078">
              <w:rPr>
                <w:rFonts w:ascii="Book Antiqua" w:eastAsia="Times New Roman" w:hAnsi="Book Antiqua" w:cs="Times New Roman"/>
                <w:b/>
                <w:bCs/>
                <w:sz w:val="19"/>
                <w:szCs w:val="19"/>
                <w:lang w:eastAsia="pt-BR"/>
              </w:rPr>
              <w:t xml:space="preserve"> e o </w:t>
            </w:r>
            <w:r w:rsidRPr="002A4078">
              <w:rPr>
                <w:rFonts w:ascii="Book Antiqua" w:eastAsia="Times New Roman" w:hAnsi="Book Antiqua" w:cs="Times New Roman"/>
                <w:b/>
                <w:bCs/>
                <w:sz w:val="19"/>
                <w:szCs w:val="19"/>
                <w:highlight w:val="green"/>
                <w:lang w:eastAsia="pt-BR"/>
              </w:rPr>
              <w:t>ajuizamento da execução fiscal</w:t>
            </w:r>
            <w:r w:rsidRPr="002A4078">
              <w:rPr>
                <w:rFonts w:ascii="Book Antiqua" w:eastAsia="Times New Roman" w:hAnsi="Book Antiqua" w:cs="Times New Roman"/>
                <w:b/>
                <w:bCs/>
                <w:sz w:val="19"/>
                <w:szCs w:val="19"/>
                <w:lang w:eastAsia="pt-BR"/>
              </w:rPr>
              <w:t xml:space="preserve">, </w:t>
            </w:r>
            <w:r w:rsidRPr="002A4078">
              <w:rPr>
                <w:rFonts w:ascii="Book Antiqua" w:eastAsia="Times New Roman" w:hAnsi="Book Antiqua" w:cs="Times New Roman"/>
                <w:b/>
                <w:bCs/>
                <w:sz w:val="19"/>
                <w:szCs w:val="19"/>
                <w:highlight w:val="yellow"/>
                <w:lang w:eastAsia="pt-BR"/>
              </w:rPr>
              <w:t>a qual, acaso proposta</w:t>
            </w:r>
            <w:r w:rsidRPr="002A4078">
              <w:rPr>
                <w:rFonts w:ascii="Book Antiqua" w:eastAsia="Times New Roman" w:hAnsi="Book Antiqua" w:cs="Times New Roman"/>
                <w:b/>
                <w:bCs/>
                <w:sz w:val="19"/>
                <w:szCs w:val="19"/>
                <w:lang w:eastAsia="pt-BR"/>
              </w:rPr>
              <w:t xml:space="preserve">, </w:t>
            </w:r>
            <w:r w:rsidRPr="002A4078">
              <w:rPr>
                <w:rFonts w:ascii="Book Antiqua" w:eastAsia="Times New Roman" w:hAnsi="Book Antiqua" w:cs="Times New Roman"/>
                <w:b/>
                <w:bCs/>
                <w:sz w:val="19"/>
                <w:szCs w:val="19"/>
                <w:shd w:val="clear" w:color="auto" w:fill="F7CAAC" w:themeFill="accent2" w:themeFillTint="66"/>
                <w:lang w:eastAsia="pt-BR"/>
              </w:rPr>
              <w:t>deverá ser extinta</w:t>
            </w:r>
            <w:r w:rsidRPr="002A4078">
              <w:rPr>
                <w:rFonts w:ascii="Book Antiqua" w:eastAsia="Times New Roman" w:hAnsi="Book Antiqua" w:cs="Times New Roman"/>
                <w:b/>
                <w:bCs/>
                <w:sz w:val="19"/>
                <w:szCs w:val="19"/>
                <w:lang w:eastAsia="pt-BR"/>
              </w:rPr>
              <w:t>. </w:t>
            </w:r>
            <w:r w:rsidR="002A4078">
              <w:rPr>
                <w:rFonts w:ascii="Book Antiqua" w:eastAsia="Times New Roman" w:hAnsi="Book Antiqua" w:cs="Times New Roman"/>
                <w:sz w:val="19"/>
                <w:szCs w:val="19"/>
                <w:lang w:eastAsia="pt-BR"/>
              </w:rPr>
              <w:t xml:space="preserve">STJ. 1ª S., </w:t>
            </w:r>
            <w:r w:rsidRPr="002A4078">
              <w:rPr>
                <w:rFonts w:ascii="Book Antiqua" w:eastAsia="Times New Roman" w:hAnsi="Book Antiqua" w:cs="Times New Roman"/>
                <w:sz w:val="19"/>
                <w:szCs w:val="19"/>
                <w:lang w:eastAsia="pt-BR"/>
              </w:rPr>
              <w:t>REsp 1140956/SP, Rel. Min. L</w:t>
            </w:r>
            <w:r w:rsidR="002A4078">
              <w:rPr>
                <w:rFonts w:ascii="Book Antiqua" w:eastAsia="Times New Roman" w:hAnsi="Book Antiqua" w:cs="Times New Roman"/>
                <w:sz w:val="19"/>
                <w:szCs w:val="19"/>
                <w:lang w:eastAsia="pt-BR"/>
              </w:rPr>
              <w:t xml:space="preserve">uiz </w:t>
            </w:r>
            <w:r w:rsidRPr="002A4078">
              <w:rPr>
                <w:rFonts w:ascii="Book Antiqua" w:eastAsia="Times New Roman" w:hAnsi="Book Antiqua" w:cs="Times New Roman"/>
                <w:sz w:val="19"/>
                <w:szCs w:val="19"/>
                <w:lang w:eastAsia="pt-BR"/>
              </w:rPr>
              <w:t>F</w:t>
            </w:r>
            <w:r w:rsidR="002A4078">
              <w:rPr>
                <w:rFonts w:ascii="Book Antiqua" w:eastAsia="Times New Roman" w:hAnsi="Book Antiqua" w:cs="Times New Roman"/>
                <w:sz w:val="19"/>
                <w:szCs w:val="19"/>
                <w:lang w:eastAsia="pt-BR"/>
              </w:rPr>
              <w:t>ux</w:t>
            </w:r>
            <w:r w:rsidRPr="002A4078">
              <w:rPr>
                <w:rFonts w:ascii="Book Antiqua" w:eastAsia="Times New Roman" w:hAnsi="Book Antiqua" w:cs="Times New Roman"/>
                <w:sz w:val="19"/>
                <w:szCs w:val="19"/>
                <w:lang w:eastAsia="pt-BR"/>
              </w:rPr>
              <w:t>, j</w:t>
            </w:r>
            <w:r w:rsidR="00C508B0" w:rsidRPr="002A4078">
              <w:rPr>
                <w:rFonts w:ascii="Book Antiqua" w:eastAsia="Times New Roman" w:hAnsi="Book Antiqua" w:cs="Times New Roman"/>
                <w:sz w:val="19"/>
                <w:szCs w:val="19"/>
                <w:lang w:eastAsia="pt-BR"/>
              </w:rPr>
              <w:t>.</w:t>
            </w:r>
            <w:r w:rsidRPr="002A4078">
              <w:rPr>
                <w:rFonts w:ascii="Book Antiqua" w:eastAsia="Times New Roman" w:hAnsi="Book Antiqua" w:cs="Times New Roman"/>
                <w:sz w:val="19"/>
                <w:szCs w:val="19"/>
                <w:lang w:eastAsia="pt-BR"/>
              </w:rPr>
              <w:t xml:space="preserve"> 24/11/10.</w:t>
            </w:r>
            <w:r w:rsidR="00D45094">
              <w:rPr>
                <w:rFonts w:ascii="Book Antiqua" w:eastAsia="Times New Roman" w:hAnsi="Book Antiqua" w:cs="Times New Roman"/>
                <w:sz w:val="19"/>
                <w:szCs w:val="19"/>
                <w:lang w:eastAsia="pt-BR"/>
              </w:rPr>
              <w:t xml:space="preserve"> </w:t>
            </w:r>
            <w:r w:rsidR="00D45094" w:rsidRPr="00D45094">
              <w:rPr>
                <w:rFonts w:ascii="Book Antiqua" w:eastAsia="Times New Roman" w:hAnsi="Book Antiqua" w:cs="Times New Roman"/>
                <w:b/>
                <w:bCs/>
                <w:i/>
                <w:iCs/>
                <w:sz w:val="19"/>
                <w:szCs w:val="19"/>
                <w:highlight w:val="magenta"/>
                <w:lang w:eastAsia="pt-BR"/>
              </w:rPr>
              <w:t>Tese 271/Rec. Repetitivo</w:t>
            </w:r>
            <w:r w:rsidR="00D45094">
              <w:rPr>
                <w:rFonts w:ascii="Book Antiqua" w:eastAsia="Times New Roman" w:hAnsi="Book Antiqua" w:cs="Times New Roman"/>
                <w:b/>
                <w:bCs/>
                <w:i/>
                <w:iCs/>
                <w:sz w:val="19"/>
                <w:szCs w:val="19"/>
                <w:lang w:eastAsia="pt-BR"/>
              </w:rPr>
              <w:t>: “</w:t>
            </w:r>
            <w:r w:rsidR="00D45094" w:rsidRPr="00D45094">
              <w:rPr>
                <w:rFonts w:ascii="Book Antiqua" w:eastAsia="Times New Roman" w:hAnsi="Book Antiqua" w:cs="Times New Roman"/>
                <w:b/>
                <w:bCs/>
                <w:i/>
                <w:iCs/>
                <w:sz w:val="19"/>
                <w:szCs w:val="19"/>
                <w:highlight w:val="yellow"/>
                <w:lang w:eastAsia="pt-BR"/>
              </w:rPr>
              <w:t>Os efeitos da suspensão da exigibilidade pela realização do depósito integral do crédito exequendo, quer no bojo de ação anulatória, quer no de ação declaratória de inexistência de relação jurídico-tributária, ou mesmo no de mandado de segurança, desde que ajuizados anteriormente à execução fiscal, têm o condão de impedir a lavratura do auto de infração, assim como de coibir o ato de inscrição em dívida ativa e o ajuizamento da execução fiscal, a qual, acaso proposta, deverá ser extinta</w:t>
            </w:r>
            <w:r w:rsidR="00D45094" w:rsidRPr="00D45094">
              <w:rPr>
                <w:rFonts w:ascii="Book Antiqua" w:eastAsia="Times New Roman" w:hAnsi="Book Antiqua" w:cs="Times New Roman"/>
                <w:b/>
                <w:bCs/>
                <w:i/>
                <w:iCs/>
                <w:sz w:val="19"/>
                <w:szCs w:val="19"/>
                <w:lang w:eastAsia="pt-BR"/>
              </w:rPr>
              <w:t>.</w:t>
            </w:r>
            <w:r w:rsidR="00D45094">
              <w:rPr>
                <w:rFonts w:ascii="Book Antiqua" w:eastAsia="Times New Roman" w:hAnsi="Book Antiqua" w:cs="Times New Roman"/>
                <w:b/>
                <w:bCs/>
                <w:i/>
                <w:iCs/>
                <w:sz w:val="19"/>
                <w:szCs w:val="19"/>
                <w:lang w:eastAsia="pt-BR"/>
              </w:rPr>
              <w:t>”</w:t>
            </w:r>
          </w:p>
          <w:p w14:paraId="6C7B3097" w14:textId="77777777" w:rsidR="00EC191D" w:rsidRDefault="00EC191D" w:rsidP="00EC191D">
            <w:pPr>
              <w:jc w:val="both"/>
              <w:rPr>
                <w:rFonts w:ascii="Book Antiqua" w:eastAsia="Times New Roman" w:hAnsi="Book Antiqua" w:cs="Times New Roman"/>
                <w:b/>
                <w:i/>
                <w:iCs/>
                <w:color w:val="FF0000"/>
                <w:sz w:val="19"/>
                <w:szCs w:val="19"/>
                <w:lang w:eastAsia="pt-BR"/>
              </w:rPr>
            </w:pPr>
          </w:p>
          <w:p w14:paraId="46CA4911" w14:textId="64C5A1EC" w:rsidR="006A4641" w:rsidRDefault="006A4641" w:rsidP="00EC191D">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xml:space="preserve">: </w:t>
            </w:r>
            <w:r w:rsidRPr="003D7D2D">
              <w:rPr>
                <w:rFonts w:ascii="Book Antiqua" w:eastAsia="Times New Roman" w:hAnsi="Book Antiqua" w:cs="Times New Roman"/>
                <w:b/>
                <w:bCs/>
                <w:i/>
                <w:iCs/>
                <w:color w:val="FF0000"/>
                <w:sz w:val="19"/>
                <w:szCs w:val="19"/>
                <w:lang w:eastAsia="pt-BR"/>
              </w:rPr>
              <w:t>#</w:t>
            </w:r>
            <w:r w:rsidR="004B4D2B">
              <w:rPr>
                <w:rFonts w:ascii="Book Antiqua" w:eastAsia="Times New Roman" w:hAnsi="Book Antiqua" w:cs="Times New Roman"/>
                <w:b/>
                <w:bCs/>
                <w:i/>
                <w:iCs/>
                <w:color w:val="FF0000"/>
                <w:sz w:val="19"/>
                <w:szCs w:val="19"/>
                <w:highlight w:val="green"/>
                <w:lang w:eastAsia="pt-BR"/>
              </w:rPr>
              <w:t>Rec. Repetitivo/STJ – Tema 378</w:t>
            </w:r>
            <w:r w:rsidRPr="003D7D2D">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C34CC3">
              <w:rPr>
                <w:rFonts w:ascii="Book Antiqua" w:eastAsia="Times New Roman" w:hAnsi="Book Antiqua" w:cs="Times New Roman"/>
                <w:b/>
                <w:i/>
                <w:iCs/>
                <w:color w:val="FF0000"/>
                <w:sz w:val="19"/>
                <w:szCs w:val="19"/>
                <w:highlight w:val="green"/>
                <w:lang w:eastAsia="pt-BR"/>
              </w:rPr>
              <w:t>PGE</w:t>
            </w:r>
            <w:r>
              <w:rPr>
                <w:rFonts w:ascii="Book Antiqua" w:eastAsia="Times New Roman" w:hAnsi="Book Antiqua" w:cs="Times New Roman"/>
                <w:b/>
                <w:i/>
                <w:iCs/>
                <w:color w:val="FF0000"/>
                <w:sz w:val="19"/>
                <w:szCs w:val="19"/>
                <w:highlight w:val="green"/>
                <w:lang w:eastAsia="pt-BR"/>
              </w:rPr>
              <w:t>GO-2021</w:t>
            </w:r>
            <w:r w:rsidR="006A374F">
              <w:rPr>
                <w:rFonts w:ascii="Book Antiqua" w:eastAsia="Times New Roman" w:hAnsi="Book Antiqua" w:cs="Times New Roman"/>
                <w:b/>
                <w:i/>
                <w:iCs/>
                <w:color w:val="FF0000"/>
                <w:sz w:val="19"/>
                <w:szCs w:val="19"/>
                <w:lang w:eastAsia="pt-BR"/>
              </w:rPr>
              <w:t>: #</w:t>
            </w:r>
            <w:r w:rsidR="006A374F" w:rsidRPr="006A374F">
              <w:rPr>
                <w:rFonts w:ascii="Book Antiqua" w:eastAsia="Times New Roman" w:hAnsi="Book Antiqua" w:cs="Times New Roman"/>
                <w:b/>
                <w:i/>
                <w:iCs/>
                <w:color w:val="FF0000"/>
                <w:sz w:val="19"/>
                <w:szCs w:val="19"/>
                <w:highlight w:val="green"/>
                <w:lang w:eastAsia="pt-BR"/>
              </w:rPr>
              <w:t>PGEMG-2022</w:t>
            </w:r>
            <w:r w:rsidR="00E617A4">
              <w:rPr>
                <w:rFonts w:ascii="Book Antiqua" w:eastAsia="Times New Roman" w:hAnsi="Book Antiqua" w:cs="Times New Roman"/>
                <w:b/>
                <w:i/>
                <w:iCs/>
                <w:color w:val="FF0000"/>
                <w:sz w:val="19"/>
                <w:szCs w:val="19"/>
                <w:lang w:eastAsia="pt-BR"/>
              </w:rPr>
              <w:t>: #</w:t>
            </w:r>
            <w:r w:rsidR="00E617A4" w:rsidRPr="00E617A4">
              <w:rPr>
                <w:rFonts w:ascii="Book Antiqua" w:eastAsia="Times New Roman" w:hAnsi="Book Antiqua" w:cs="Times New Roman"/>
                <w:b/>
                <w:i/>
                <w:iCs/>
                <w:color w:val="FF0000"/>
                <w:sz w:val="19"/>
                <w:szCs w:val="19"/>
                <w:highlight w:val="green"/>
                <w:lang w:eastAsia="pt-BR"/>
              </w:rPr>
              <w:t>Cartórios/TJAC-2023</w:t>
            </w:r>
            <w:r w:rsidR="001B27FE">
              <w:rPr>
                <w:rFonts w:ascii="Book Antiqua" w:eastAsia="Times New Roman" w:hAnsi="Book Antiqua" w:cs="Times New Roman"/>
                <w:b/>
                <w:i/>
                <w:iCs/>
                <w:color w:val="FF0000"/>
                <w:sz w:val="19"/>
                <w:szCs w:val="19"/>
                <w:lang w:eastAsia="pt-BR"/>
              </w:rPr>
              <w:t>: #</w:t>
            </w:r>
            <w:r w:rsidR="001B27FE" w:rsidRPr="001B27FE">
              <w:rPr>
                <w:rFonts w:ascii="Book Antiqua" w:eastAsia="Times New Roman" w:hAnsi="Book Antiqua" w:cs="Times New Roman"/>
                <w:b/>
                <w:i/>
                <w:iCs/>
                <w:color w:val="FF0000"/>
                <w:sz w:val="19"/>
                <w:szCs w:val="19"/>
                <w:highlight w:val="green"/>
                <w:lang w:eastAsia="pt-BR"/>
              </w:rPr>
              <w:t>TCEMS-2023</w:t>
            </w:r>
            <w:r w:rsidR="003940C7">
              <w:rPr>
                <w:rFonts w:ascii="Book Antiqua" w:eastAsia="Times New Roman" w:hAnsi="Book Antiqua" w:cs="Times New Roman"/>
                <w:b/>
                <w:i/>
                <w:iCs/>
                <w:color w:val="FF0000"/>
                <w:sz w:val="19"/>
                <w:szCs w:val="19"/>
                <w:lang w:eastAsia="pt-BR"/>
              </w:rPr>
              <w:t>: #</w:t>
            </w:r>
            <w:r w:rsidR="003940C7" w:rsidRPr="003940C7">
              <w:rPr>
                <w:rFonts w:ascii="Book Antiqua" w:eastAsia="Times New Roman" w:hAnsi="Book Antiqua" w:cs="Times New Roman"/>
                <w:b/>
                <w:i/>
                <w:iCs/>
                <w:color w:val="FF0000"/>
                <w:sz w:val="19"/>
                <w:szCs w:val="19"/>
                <w:highlight w:val="green"/>
                <w:lang w:eastAsia="pt-BR"/>
              </w:rPr>
              <w:t>MPSC-2024</w:t>
            </w:r>
            <w:r w:rsidR="001B27FE">
              <w:rPr>
                <w:rFonts w:ascii="Book Antiqua" w:eastAsia="Times New Roman" w:hAnsi="Book Antiqua" w:cs="Times New Roman"/>
                <w:b/>
                <w:i/>
                <w:iCs/>
                <w:color w:val="FF0000"/>
                <w:sz w:val="19"/>
                <w:szCs w:val="19"/>
                <w:lang w:eastAsia="pt-BR"/>
              </w:rPr>
              <w:t>: #</w:t>
            </w:r>
            <w:r w:rsidR="001B27FE" w:rsidRPr="001B27FE">
              <w:rPr>
                <w:rFonts w:ascii="Book Antiqua" w:eastAsia="Times New Roman" w:hAnsi="Book Antiqua" w:cs="Times New Roman"/>
                <w:b/>
                <w:i/>
                <w:iCs/>
                <w:color w:val="FF0000"/>
                <w:sz w:val="19"/>
                <w:szCs w:val="19"/>
                <w:highlight w:val="green"/>
                <w:lang w:eastAsia="pt-BR"/>
              </w:rPr>
              <w:t>CESPE</w:t>
            </w:r>
            <w:r w:rsidR="00E617A4">
              <w:rPr>
                <w:rFonts w:ascii="Book Antiqua" w:eastAsia="Times New Roman" w:hAnsi="Book Antiqua" w:cs="Times New Roman"/>
                <w:b/>
                <w:i/>
                <w:iCs/>
                <w:color w:val="FF0000"/>
                <w:sz w:val="19"/>
                <w:szCs w:val="19"/>
                <w:lang w:eastAsia="pt-BR"/>
              </w:rPr>
              <w:t>: #</w:t>
            </w:r>
            <w:r w:rsidR="00E617A4" w:rsidRPr="00E617A4">
              <w:rPr>
                <w:rFonts w:ascii="Book Antiqua" w:eastAsia="Times New Roman" w:hAnsi="Book Antiqua" w:cs="Times New Roman"/>
                <w:b/>
                <w:i/>
                <w:iCs/>
                <w:color w:val="FF0000"/>
                <w:sz w:val="19"/>
                <w:szCs w:val="19"/>
                <w:highlight w:val="green"/>
                <w:lang w:eastAsia="pt-BR"/>
              </w:rPr>
              <w:t>Consulplan</w:t>
            </w:r>
            <w:r>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color w:val="FF0000"/>
                <w:sz w:val="19"/>
                <w:szCs w:val="19"/>
                <w:lang w:eastAsia="pt-BR"/>
              </w:rPr>
              <w:t>#</w:t>
            </w:r>
            <w:r w:rsidRPr="005F259A">
              <w:rPr>
                <w:rFonts w:ascii="Book Antiqua" w:eastAsia="Times New Roman" w:hAnsi="Book Antiqua" w:cs="Times New Roman"/>
                <w:b/>
                <w:bCs/>
                <w:i/>
                <w:iCs/>
                <w:color w:val="FF0000"/>
                <w:sz w:val="19"/>
                <w:szCs w:val="19"/>
                <w:highlight w:val="green"/>
                <w:lang w:eastAsia="pt-BR"/>
              </w:rPr>
              <w:t>FCC</w:t>
            </w:r>
            <w:r w:rsidR="006A374F">
              <w:rPr>
                <w:rFonts w:ascii="Book Antiqua" w:eastAsia="Times New Roman" w:hAnsi="Book Antiqua" w:cs="Times New Roman"/>
                <w:b/>
                <w:bCs/>
                <w:i/>
                <w:iCs/>
                <w:color w:val="FF0000"/>
                <w:sz w:val="19"/>
                <w:szCs w:val="19"/>
                <w:lang w:eastAsia="pt-BR"/>
              </w:rPr>
              <w:t>: #</w:t>
            </w:r>
            <w:r w:rsidR="006A374F" w:rsidRPr="006A374F">
              <w:rPr>
                <w:rFonts w:ascii="Book Antiqua" w:eastAsia="Times New Roman" w:hAnsi="Book Antiqua" w:cs="Times New Roman"/>
                <w:b/>
                <w:bCs/>
                <w:i/>
                <w:iCs/>
                <w:color w:val="FF0000"/>
                <w:sz w:val="19"/>
                <w:szCs w:val="19"/>
                <w:highlight w:val="green"/>
                <w:lang w:eastAsia="pt-BR"/>
              </w:rPr>
              <w:t>FGV</w:t>
            </w:r>
            <w:r w:rsidRPr="006A4641">
              <w:rPr>
                <w:rFonts w:ascii="Book Antiqua" w:eastAsia="Times New Roman" w:hAnsi="Book Antiqua" w:cs="Times New Roman"/>
                <w:sz w:val="19"/>
                <w:szCs w:val="19"/>
                <w:lang w:eastAsia="pt-BR"/>
              </w:rPr>
              <w:t xml:space="preserve">: </w:t>
            </w:r>
            <w:r w:rsidRPr="006A4641">
              <w:rPr>
                <w:rFonts w:ascii="Book Antiqua" w:eastAsia="Times New Roman" w:hAnsi="Book Antiqua" w:cs="Times New Roman"/>
                <w:b/>
                <w:bCs/>
                <w:sz w:val="19"/>
                <w:szCs w:val="19"/>
                <w:lang w:eastAsia="pt-BR"/>
              </w:rPr>
              <w:t xml:space="preserve">A fiança bancária </w:t>
            </w:r>
            <w:r w:rsidRPr="006A4641">
              <w:rPr>
                <w:rFonts w:ascii="Book Antiqua" w:eastAsia="Times New Roman" w:hAnsi="Book Antiqua" w:cs="Times New Roman"/>
                <w:b/>
                <w:bCs/>
                <w:sz w:val="19"/>
                <w:szCs w:val="19"/>
                <w:highlight w:val="green"/>
                <w:lang w:eastAsia="pt-BR"/>
              </w:rPr>
              <w:t>não é equiparável</w:t>
            </w:r>
            <w:r w:rsidRPr="006A4641">
              <w:rPr>
                <w:rFonts w:ascii="Book Antiqua" w:eastAsia="Times New Roman" w:hAnsi="Book Antiqua" w:cs="Times New Roman"/>
                <w:b/>
                <w:bCs/>
                <w:sz w:val="19"/>
                <w:szCs w:val="19"/>
                <w:lang w:eastAsia="pt-BR"/>
              </w:rPr>
              <w:t xml:space="preserve"> ao depósito integral do débito exequendo para fins de suspensão da exigibilidade do crédito tributário, ante a taxatividade do art. 151 do CTN e o teor do Enunciado Sumular n. 112 desta Corte.</w:t>
            </w:r>
            <w:r>
              <w:rPr>
                <w:rFonts w:ascii="Book Antiqua" w:eastAsia="Times New Roman" w:hAnsi="Book Antiqua" w:cs="Times New Roman"/>
                <w:sz w:val="19"/>
                <w:szCs w:val="19"/>
                <w:lang w:eastAsia="pt-BR"/>
              </w:rPr>
              <w:t xml:space="preserve"> STJ. 1ª S., </w:t>
            </w:r>
            <w:r w:rsidRPr="006A4641">
              <w:rPr>
                <w:rFonts w:ascii="Book Antiqua" w:eastAsia="Times New Roman" w:hAnsi="Book Antiqua" w:cs="Times New Roman"/>
                <w:sz w:val="19"/>
                <w:szCs w:val="19"/>
                <w:lang w:eastAsia="pt-BR"/>
              </w:rPr>
              <w:t>REsp</w:t>
            </w:r>
            <w:r>
              <w:rPr>
                <w:rFonts w:ascii="Book Antiqua" w:eastAsia="Times New Roman" w:hAnsi="Book Antiqua" w:cs="Times New Roman"/>
                <w:sz w:val="19"/>
                <w:szCs w:val="19"/>
                <w:lang w:eastAsia="pt-BR"/>
              </w:rPr>
              <w:t>.</w:t>
            </w:r>
            <w:r w:rsidRPr="006A4641">
              <w:rPr>
                <w:rFonts w:ascii="Book Antiqua" w:eastAsia="Times New Roman" w:hAnsi="Book Antiqua" w:cs="Times New Roman"/>
                <w:sz w:val="19"/>
                <w:szCs w:val="19"/>
                <w:lang w:eastAsia="pt-BR"/>
              </w:rPr>
              <w:t xml:space="preserve"> 1156668/DF, </w:t>
            </w:r>
            <w:r>
              <w:rPr>
                <w:rFonts w:ascii="Book Antiqua" w:eastAsia="Times New Roman" w:hAnsi="Book Antiqua" w:cs="Times New Roman"/>
                <w:sz w:val="19"/>
                <w:szCs w:val="19"/>
                <w:lang w:eastAsia="pt-BR"/>
              </w:rPr>
              <w:t>R</w:t>
            </w:r>
            <w:r w:rsidRPr="006A4641">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6A4641">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 xml:space="preserve">. </w:t>
            </w:r>
            <w:r w:rsidRPr="006A4641">
              <w:rPr>
                <w:rFonts w:ascii="Book Antiqua" w:eastAsia="Times New Roman" w:hAnsi="Book Antiqua" w:cs="Times New Roman"/>
                <w:sz w:val="19"/>
                <w:szCs w:val="19"/>
                <w:lang w:eastAsia="pt-BR"/>
              </w:rPr>
              <w:t>Luiz Fux, j</w:t>
            </w:r>
            <w:r>
              <w:rPr>
                <w:rFonts w:ascii="Book Antiqua" w:eastAsia="Times New Roman" w:hAnsi="Book Antiqua" w:cs="Times New Roman"/>
                <w:sz w:val="19"/>
                <w:szCs w:val="19"/>
                <w:lang w:eastAsia="pt-BR"/>
              </w:rPr>
              <w:t>.</w:t>
            </w:r>
            <w:r w:rsidRPr="006A4641">
              <w:rPr>
                <w:rFonts w:ascii="Book Antiqua" w:eastAsia="Times New Roman" w:hAnsi="Book Antiqua" w:cs="Times New Roman"/>
                <w:sz w:val="19"/>
                <w:szCs w:val="19"/>
                <w:lang w:eastAsia="pt-BR"/>
              </w:rPr>
              <w:t xml:space="preserve"> 24/11/10</w:t>
            </w:r>
            <w:r>
              <w:rPr>
                <w:rFonts w:ascii="Book Antiqua" w:eastAsia="Times New Roman" w:hAnsi="Book Antiqua" w:cs="Times New Roman"/>
                <w:sz w:val="19"/>
                <w:szCs w:val="19"/>
                <w:lang w:eastAsia="pt-BR"/>
              </w:rPr>
              <w:t>.</w:t>
            </w:r>
          </w:p>
          <w:p w14:paraId="1C50EC53" w14:textId="77777777" w:rsidR="00E41223" w:rsidRDefault="00E41223" w:rsidP="00EC191D">
            <w:pPr>
              <w:jc w:val="both"/>
              <w:rPr>
                <w:rFonts w:ascii="Book Antiqua" w:eastAsia="Times New Roman" w:hAnsi="Book Antiqua" w:cs="Times New Roman"/>
                <w:sz w:val="19"/>
                <w:szCs w:val="19"/>
                <w:lang w:eastAsia="pt-BR"/>
              </w:rPr>
            </w:pPr>
          </w:p>
          <w:p w14:paraId="14DE0D71" w14:textId="188A8AFF" w:rsidR="00E41223" w:rsidRDefault="00E41223" w:rsidP="00EC191D">
            <w:pPr>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xml:space="preserve">: </w:t>
            </w:r>
            <w:r w:rsidRPr="003D7D2D">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Jurisprud. Teses/STJ – Ed. 159</w:t>
            </w:r>
            <w:r w:rsidRPr="003D7D2D">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C34CC3">
              <w:rPr>
                <w:rFonts w:ascii="Book Antiqua" w:eastAsia="Times New Roman" w:hAnsi="Book Antiqua" w:cs="Times New Roman"/>
                <w:b/>
                <w:i/>
                <w:iCs/>
                <w:color w:val="FF0000"/>
                <w:sz w:val="19"/>
                <w:szCs w:val="19"/>
                <w:highlight w:val="green"/>
                <w:lang w:eastAsia="pt-BR"/>
              </w:rPr>
              <w:t>PGE</w:t>
            </w:r>
            <w:r>
              <w:rPr>
                <w:rFonts w:ascii="Book Antiqua" w:eastAsia="Times New Roman" w:hAnsi="Book Antiqua" w:cs="Times New Roman"/>
                <w:b/>
                <w:i/>
                <w:iCs/>
                <w:color w:val="FF0000"/>
                <w:sz w:val="19"/>
                <w:szCs w:val="19"/>
                <w:highlight w:val="green"/>
                <w:lang w:eastAsia="pt-BR"/>
              </w:rPr>
              <w:t>PA-2023</w:t>
            </w:r>
            <w:r>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CESPE</w:t>
            </w:r>
            <w:r w:rsidRPr="006A4641">
              <w:rPr>
                <w:rFonts w:ascii="Book Antiqua" w:eastAsia="Times New Roman" w:hAnsi="Book Antiqua" w:cs="Times New Roman"/>
                <w:sz w:val="19"/>
                <w:szCs w:val="19"/>
                <w:lang w:eastAsia="pt-BR"/>
              </w:rPr>
              <w:t xml:space="preserve">: </w:t>
            </w:r>
            <w:r w:rsidRPr="00E41223">
              <w:rPr>
                <w:rFonts w:ascii="Book Antiqua" w:eastAsia="Times New Roman" w:hAnsi="Book Antiqua" w:cs="Times New Roman"/>
                <w:b/>
                <w:bCs/>
                <w:sz w:val="19"/>
                <w:szCs w:val="19"/>
                <w:highlight w:val="magenta"/>
                <w:lang w:eastAsia="pt-BR"/>
              </w:rPr>
              <w:t>Tese 06</w:t>
            </w:r>
            <w:r>
              <w:rPr>
                <w:rFonts w:ascii="Book Antiqua" w:eastAsia="Times New Roman" w:hAnsi="Book Antiqua" w:cs="Times New Roman"/>
                <w:b/>
                <w:bCs/>
                <w:sz w:val="19"/>
                <w:szCs w:val="19"/>
                <w:lang w:eastAsia="pt-BR"/>
              </w:rPr>
              <w:t>:</w:t>
            </w:r>
            <w:r w:rsidRPr="006A4641">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 xml:space="preserve">O </w:t>
            </w:r>
            <w:r w:rsidRPr="00E41223">
              <w:rPr>
                <w:rFonts w:ascii="Book Antiqua" w:eastAsia="Times New Roman" w:hAnsi="Book Antiqua" w:cs="Times New Roman"/>
                <w:b/>
                <w:bCs/>
                <w:sz w:val="19"/>
                <w:szCs w:val="19"/>
                <w:lang w:eastAsia="pt-BR"/>
              </w:rPr>
              <w:t>depósito integral do débito tributário para garantia do juízo afasta a incidência dos juros de mora a partir da data em que foi efetivado.</w:t>
            </w:r>
          </w:p>
          <w:tbl>
            <w:tblPr>
              <w:tblStyle w:val="Tabelacomgrade"/>
              <w:tblW w:w="0" w:type="auto"/>
              <w:tblLook w:val="04A0" w:firstRow="1" w:lastRow="0" w:firstColumn="1" w:lastColumn="0" w:noHBand="0" w:noVBand="1"/>
            </w:tblPr>
            <w:tblGrid>
              <w:gridCol w:w="8553"/>
            </w:tblGrid>
            <w:tr w:rsidR="00E41223" w14:paraId="0677021B" w14:textId="77777777" w:rsidTr="00E41223">
              <w:tc>
                <w:tcPr>
                  <w:tcW w:w="8553" w:type="dxa"/>
                  <w:shd w:val="clear" w:color="auto" w:fill="FFFFFF" w:themeFill="background1"/>
                </w:tcPr>
                <w:p w14:paraId="6FAE22B9" w14:textId="5091CE91" w:rsidR="00E41223" w:rsidRDefault="00E41223" w:rsidP="00EC191D">
                  <w:pPr>
                    <w:jc w:val="both"/>
                    <w:rPr>
                      <w:rFonts w:ascii="Book Antiqua" w:eastAsia="Times New Roman" w:hAnsi="Book Antiqua" w:cs="Times New Roman"/>
                      <w:b/>
                      <w:bCs/>
                      <w:sz w:val="19"/>
                      <w:szCs w:val="19"/>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t xml:space="preserve"> </w:t>
                  </w:r>
                  <w:r w:rsidRPr="00E41223">
                    <w:rPr>
                      <w:rFonts w:ascii="Book Antiqua" w:eastAsia="Times New Roman" w:hAnsi="Book Antiqua" w:cs="Times New Roman"/>
                      <w:b/>
                      <w:bCs/>
                      <w:sz w:val="18"/>
                      <w:szCs w:val="18"/>
                      <w:lang w:eastAsia="pt-BR"/>
                    </w:rPr>
                    <w:t>Não seria razoável exigir-se os juros moratórios depois de efetivado o depósito judicial, sob pena de incorrer-se em bis in idem, eis que os valores levantados pelo autor, vencedor da lide, estarão acrescidos de juros e correção monetária pagos pela instituição bancária em que se efetivar o depósito</w:t>
                  </w:r>
                  <w:r>
                    <w:rPr>
                      <w:rFonts w:ascii="Book Antiqua" w:eastAsia="Times New Roman" w:hAnsi="Book Antiqua" w:cs="Times New Roman"/>
                      <w:sz w:val="18"/>
                      <w:szCs w:val="18"/>
                      <w:lang w:eastAsia="pt-BR"/>
                    </w:rPr>
                    <w:t>.</w:t>
                  </w:r>
                  <w:r w:rsidRPr="00E41223">
                    <w:rPr>
                      <w:rFonts w:ascii="Book Antiqua" w:eastAsia="Times New Roman" w:hAnsi="Book Antiqua" w:cs="Times New Roman"/>
                      <w:sz w:val="18"/>
                      <w:szCs w:val="18"/>
                      <w:lang w:eastAsia="pt-BR"/>
                    </w:rPr>
                    <w:t xml:space="preserve"> STJ. 2ª T.</w:t>
                  </w:r>
                  <w:r>
                    <w:rPr>
                      <w:rFonts w:ascii="Book Antiqua" w:eastAsia="Times New Roman" w:hAnsi="Book Antiqua" w:cs="Times New Roman"/>
                      <w:sz w:val="18"/>
                      <w:szCs w:val="18"/>
                      <w:lang w:eastAsia="pt-BR"/>
                    </w:rPr>
                    <w:t>,</w:t>
                  </w:r>
                  <w:r w:rsidRPr="00E41223">
                    <w:rPr>
                      <w:rFonts w:ascii="Book Antiqua" w:eastAsia="Times New Roman" w:hAnsi="Book Antiqua" w:cs="Times New Roman"/>
                      <w:sz w:val="18"/>
                      <w:szCs w:val="18"/>
                      <w:lang w:eastAsia="pt-BR"/>
                    </w:rPr>
                    <w:t xml:space="preserve"> REsp 1107447/PR, Rel. Min. Castro Meira, j</w:t>
                  </w:r>
                  <w:r>
                    <w:rPr>
                      <w:rFonts w:ascii="Book Antiqua" w:eastAsia="Times New Roman" w:hAnsi="Book Antiqua" w:cs="Times New Roman"/>
                      <w:sz w:val="18"/>
                      <w:szCs w:val="18"/>
                      <w:lang w:eastAsia="pt-BR"/>
                    </w:rPr>
                    <w:t>.</w:t>
                  </w:r>
                  <w:r w:rsidRPr="00E41223">
                    <w:rPr>
                      <w:rFonts w:ascii="Book Antiqua" w:eastAsia="Times New Roman" w:hAnsi="Book Antiqua" w:cs="Times New Roman"/>
                      <w:sz w:val="18"/>
                      <w:szCs w:val="18"/>
                      <w:lang w:eastAsia="pt-BR"/>
                    </w:rPr>
                    <w:t xml:space="preserve"> 14/04/0</w:t>
                  </w:r>
                  <w:r>
                    <w:rPr>
                      <w:rFonts w:ascii="Book Antiqua" w:eastAsia="Times New Roman" w:hAnsi="Book Antiqua" w:cs="Times New Roman"/>
                      <w:sz w:val="18"/>
                      <w:szCs w:val="18"/>
                      <w:lang w:eastAsia="pt-BR"/>
                    </w:rPr>
                    <w:t>9</w:t>
                  </w:r>
                  <w:r w:rsidRPr="00E41223">
                    <w:rPr>
                      <w:rFonts w:ascii="Book Antiqua" w:eastAsia="Times New Roman" w:hAnsi="Book Antiqua" w:cs="Times New Roman"/>
                      <w:sz w:val="18"/>
                      <w:szCs w:val="18"/>
                      <w:lang w:eastAsia="pt-BR"/>
                    </w:rPr>
                    <w:t>.</w:t>
                  </w:r>
                </w:p>
              </w:tc>
            </w:tr>
          </w:tbl>
          <w:p w14:paraId="5D6A2D1B" w14:textId="77777777" w:rsidR="00E41223" w:rsidRDefault="00E41223" w:rsidP="00EC191D">
            <w:pPr>
              <w:jc w:val="both"/>
              <w:rPr>
                <w:rFonts w:ascii="Book Antiqua" w:eastAsia="Times New Roman" w:hAnsi="Book Antiqua" w:cs="Times New Roman"/>
                <w:b/>
                <w:bCs/>
                <w:sz w:val="19"/>
                <w:szCs w:val="19"/>
                <w:lang w:eastAsia="pt-BR"/>
              </w:rPr>
            </w:pPr>
          </w:p>
          <w:p w14:paraId="39A96ED4" w14:textId="32787D35" w:rsidR="00E41223" w:rsidRPr="006A4641" w:rsidRDefault="00E41223" w:rsidP="00EC191D">
            <w:pPr>
              <w:jc w:val="both"/>
              <w:rPr>
                <w:rFonts w:ascii="Book Antiqua" w:eastAsia="Times New Roman" w:hAnsi="Book Antiqua" w:cs="Times New Roman"/>
                <w:sz w:val="19"/>
                <w:szCs w:val="19"/>
                <w:lang w:eastAsia="pt-BR"/>
              </w:rPr>
            </w:pPr>
          </w:p>
        </w:tc>
      </w:tr>
    </w:tbl>
    <w:p w14:paraId="71C2A2C8" w14:textId="51AA7A09" w:rsidR="005B373C" w:rsidRDefault="005B373C" w:rsidP="005E2BFB">
      <w:pPr>
        <w:spacing w:after="0" w:line="240" w:lineRule="auto"/>
        <w:ind w:right="-284"/>
        <w:jc w:val="both"/>
        <w:rPr>
          <w:rFonts w:ascii="Book Antiqua" w:eastAsia="Times New Roman" w:hAnsi="Book Antiqua" w:cs="Times New Roman"/>
          <w:b/>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F74509" w:rsidRPr="003D7D2D" w14:paraId="663A9E95" w14:textId="77777777" w:rsidTr="006E319F">
        <w:tc>
          <w:tcPr>
            <w:tcW w:w="8784" w:type="dxa"/>
            <w:shd w:val="clear" w:color="auto" w:fill="CCFFFF"/>
          </w:tcPr>
          <w:p w14:paraId="262F1D74" w14:textId="41A8567B" w:rsidR="005E2BFB" w:rsidRDefault="005E2BFB" w:rsidP="005E2BF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E2BFB">
              <w:rPr>
                <w:rFonts w:ascii="Book Antiqua" w:eastAsia="Times New Roman" w:hAnsi="Book Antiqua" w:cs="Times New Roman"/>
                <w:b/>
                <w:sz w:val="19"/>
                <w:szCs w:val="19"/>
                <w:highlight w:val="yellow"/>
                <w:lang w:eastAsia="pt-BR"/>
              </w:rPr>
              <w:t>TJSP-2023-VUNESP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E2BFB">
              <w:rPr>
                <w:rFonts w:ascii="Book Antiqua" w:eastAsia="Times New Roman" w:hAnsi="Book Antiqua" w:cs="Times New Roman"/>
                <w:bCs/>
                <w:sz w:val="19"/>
                <w:szCs w:val="19"/>
                <w:lang w:eastAsia="pt-BR"/>
              </w:rPr>
              <w:t>O depósito do montante integral do tributo, para suspensão da exigibilidade do tributo nos termos do artigo 151, II, do Código Tributário Nacional:</w:t>
            </w:r>
            <w:r>
              <w:rPr>
                <w:rFonts w:ascii="Book Antiqua" w:eastAsia="Times New Roman" w:hAnsi="Book Antiqua" w:cs="Times New Roman"/>
                <w:bCs/>
                <w:sz w:val="19"/>
                <w:szCs w:val="19"/>
                <w:lang w:eastAsia="pt-BR"/>
              </w:rPr>
              <w:t xml:space="preserve"> </w:t>
            </w:r>
            <w:r w:rsidRPr="005E2BFB">
              <w:rPr>
                <w:rFonts w:ascii="Book Antiqua" w:eastAsia="Times New Roman" w:hAnsi="Book Antiqua" w:cs="Times New Roman"/>
                <w:bCs/>
                <w:sz w:val="19"/>
                <w:szCs w:val="19"/>
                <w:lang w:eastAsia="pt-BR"/>
              </w:rPr>
              <w:t>constitui-se em faculdade que a lei coloca à disposição do contribuinte, que caso vencido ao final terá o débito extinto por sua conversão em renda.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151, II, CTN.</w:t>
            </w:r>
          </w:p>
          <w:p w14:paraId="1A1985DF" w14:textId="77777777" w:rsidR="005E2BFB" w:rsidRDefault="005E2BFB" w:rsidP="005E2BFB">
            <w:pPr>
              <w:jc w:val="both"/>
              <w:rPr>
                <w:rFonts w:ascii="Book Antiqua" w:eastAsia="Times New Roman" w:hAnsi="Book Antiqua" w:cs="Times New Roman"/>
                <w:b/>
                <w:sz w:val="19"/>
                <w:szCs w:val="19"/>
                <w:lang w:eastAsia="pt-BR"/>
              </w:rPr>
            </w:pPr>
          </w:p>
          <w:p w14:paraId="76FFA39B" w14:textId="440E8EB3" w:rsidR="005E2BFB" w:rsidRDefault="005E2BFB" w:rsidP="005E2BFB">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6A464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Sobre o tema, Ricardo Alexandre explica: “</w:t>
            </w:r>
            <w:r w:rsidRPr="005E2BFB">
              <w:rPr>
                <w:rFonts w:ascii="Book Antiqua" w:eastAsia="Times New Roman" w:hAnsi="Book Antiqua" w:cs="Times New Roman"/>
                <w:bCs/>
                <w:i/>
                <w:iCs/>
                <w:sz w:val="19"/>
                <w:szCs w:val="19"/>
                <w:lang w:eastAsia="pt-BR"/>
              </w:rPr>
              <w:t xml:space="preserve">Se o sujeito passivo não concorda com o lançamento realizado, pode impugná-lo, administrativa ou judicialmente. Se a opção é a via judicial, será necessária a adoção de alguma providência que impeça a Administração Fazendária de ajuizar a ação de execução fiscal, procedimento que leva à constrição coativa do patrimônio do devedor. A hipótese mais viável é o depósito do montante integral do crédito tributário exigido pelo Fisco. Trata-se de um </w:t>
            </w:r>
            <w:r w:rsidRPr="005E2BFB">
              <w:rPr>
                <w:rFonts w:ascii="Book Antiqua" w:eastAsia="Times New Roman" w:hAnsi="Book Antiqua" w:cs="Times New Roman"/>
                <w:b/>
                <w:bCs/>
                <w:i/>
                <w:iCs/>
                <w:sz w:val="19"/>
                <w:szCs w:val="19"/>
                <w:highlight w:val="yellow"/>
                <w:lang w:eastAsia="pt-BR"/>
              </w:rPr>
              <w:t>direito subjetivo do contribuinte</w:t>
            </w:r>
            <w:r w:rsidRPr="005E2BFB">
              <w:rPr>
                <w:rFonts w:ascii="Book Antiqua" w:eastAsia="Times New Roman" w:hAnsi="Book Antiqua" w:cs="Times New Roman"/>
                <w:bCs/>
                <w:i/>
                <w:iCs/>
                <w:sz w:val="19"/>
                <w:szCs w:val="19"/>
                <w:lang w:eastAsia="pt-BR"/>
              </w:rPr>
              <w:t xml:space="preserve">, </w:t>
            </w:r>
            <w:r w:rsidRPr="005E2BFB">
              <w:rPr>
                <w:rFonts w:ascii="Book Antiqua" w:eastAsia="Times New Roman" w:hAnsi="Book Antiqua" w:cs="Times New Roman"/>
                <w:bCs/>
                <w:i/>
                <w:iCs/>
                <w:sz w:val="19"/>
                <w:szCs w:val="19"/>
                <w:lang w:eastAsia="pt-BR"/>
              </w:rPr>
              <w:lastRenderedPageBreak/>
              <w:t>que não pode ter seu exercício obstado pela Fazenda Pública (STJ, REsp 196.235/RJ).</w:t>
            </w:r>
            <w:r>
              <w:rPr>
                <w:rFonts w:ascii="Book Antiqua" w:eastAsia="Times New Roman" w:hAnsi="Book Antiqua" w:cs="Times New Roman"/>
                <w:bCs/>
                <w:i/>
                <w:iCs/>
                <w:sz w:val="19"/>
                <w:szCs w:val="19"/>
                <w:lang w:eastAsia="pt-BR"/>
              </w:rPr>
              <w:t xml:space="preserve"> </w:t>
            </w:r>
            <w:r w:rsidRPr="005E2BFB">
              <w:rPr>
                <w:rFonts w:ascii="Book Antiqua" w:eastAsia="Times New Roman" w:hAnsi="Book Antiqua" w:cs="Times New Roman"/>
                <w:bCs/>
                <w:i/>
                <w:iCs/>
                <w:sz w:val="19"/>
                <w:szCs w:val="19"/>
                <w:lang w:eastAsia="pt-BR"/>
              </w:rPr>
              <w:t>aso a opção seja a via administrativa, a própria instauração do processo administrativo fiscal tem por efeito a suspensão da exigibilidade do crédito (ver item a seguir), mas pode o contribuinte optar pela efetivação do depósito como meio de se livrar da fluência dos juros de mora.</w:t>
            </w:r>
            <w:r>
              <w:rPr>
                <w:rFonts w:ascii="Book Antiqua" w:eastAsia="Times New Roman" w:hAnsi="Book Antiqua" w:cs="Times New Roman"/>
                <w:bCs/>
                <w:i/>
                <w:iCs/>
                <w:sz w:val="19"/>
                <w:szCs w:val="19"/>
                <w:lang w:eastAsia="pt-BR"/>
              </w:rPr>
              <w:t xml:space="preserve"> </w:t>
            </w:r>
            <w:r w:rsidRPr="005E2BFB">
              <w:rPr>
                <w:rFonts w:ascii="Book Antiqua" w:eastAsia="Times New Roman" w:hAnsi="Book Antiqua" w:cs="Times New Roman"/>
                <w:bCs/>
                <w:i/>
                <w:iCs/>
                <w:sz w:val="19"/>
                <w:szCs w:val="19"/>
                <w:lang w:eastAsia="pt-BR"/>
              </w:rPr>
              <w:t xml:space="preserve">Logo, só faz sentido falar em depósito do montante integral caso haja algum litígio judicial ou administrativo instaurado ou na iminência de instauração. Ao final do litígio, </w:t>
            </w:r>
            <w:r w:rsidRPr="005E2BFB">
              <w:rPr>
                <w:rFonts w:ascii="Book Antiqua" w:eastAsia="Times New Roman" w:hAnsi="Book Antiqua" w:cs="Times New Roman"/>
                <w:b/>
                <w:bCs/>
                <w:i/>
                <w:iCs/>
                <w:sz w:val="19"/>
                <w:szCs w:val="19"/>
                <w:highlight w:val="yellow"/>
                <w:lang w:eastAsia="pt-BR"/>
              </w:rPr>
              <w:t>havendo razão do depositante</w:t>
            </w:r>
            <w:r w:rsidRPr="005E2BFB">
              <w:rPr>
                <w:rFonts w:ascii="Book Antiqua" w:eastAsia="Times New Roman" w:hAnsi="Book Antiqua" w:cs="Times New Roman"/>
                <w:bCs/>
                <w:i/>
                <w:iCs/>
                <w:sz w:val="19"/>
                <w:szCs w:val="19"/>
                <w:lang w:eastAsia="pt-BR"/>
              </w:rPr>
              <w:t xml:space="preserve">, será reconhecida a improcedência total ou parcial do lançamento, de forma que o sujeito passivo levantará (receberá de volta) </w:t>
            </w:r>
            <w:r w:rsidRPr="005E2BFB">
              <w:rPr>
                <w:rFonts w:ascii="Book Antiqua" w:eastAsia="Times New Roman" w:hAnsi="Book Antiqua" w:cs="Times New Roman"/>
                <w:b/>
                <w:bCs/>
                <w:i/>
                <w:iCs/>
                <w:sz w:val="19"/>
                <w:szCs w:val="19"/>
                <w:highlight w:val="yellow"/>
                <w:lang w:eastAsia="pt-BR"/>
              </w:rPr>
              <w:t>o depósito</w:t>
            </w:r>
            <w:r w:rsidRPr="005E2BFB">
              <w:rPr>
                <w:rFonts w:ascii="Book Antiqua" w:eastAsia="Times New Roman" w:hAnsi="Book Antiqua" w:cs="Times New Roman"/>
                <w:bCs/>
                <w:i/>
                <w:iCs/>
                <w:sz w:val="19"/>
                <w:szCs w:val="19"/>
                <w:lang w:eastAsia="pt-BR"/>
              </w:rPr>
              <w:t xml:space="preserve"> (integral ou parcialmente), com os respectivos acréscimos legais. Para o STJ, vitorioso o depositante, o levantamento se impõe, mesmo que o vencedor possua outros créditos tributários em aberto perante o mesmo sujeito ativo (STJ, REsp 297.115/SP).</w:t>
            </w:r>
            <w:r>
              <w:rPr>
                <w:rFonts w:ascii="Book Antiqua" w:eastAsia="Times New Roman" w:hAnsi="Book Antiqua" w:cs="Times New Roman"/>
                <w:bCs/>
                <w:i/>
                <w:iCs/>
                <w:sz w:val="19"/>
                <w:szCs w:val="19"/>
                <w:lang w:eastAsia="pt-BR"/>
              </w:rPr>
              <w:t xml:space="preserve"> </w:t>
            </w:r>
            <w:r w:rsidRPr="005E2BFB">
              <w:rPr>
                <w:rFonts w:ascii="Book Antiqua" w:eastAsia="Times New Roman" w:hAnsi="Book Antiqua" w:cs="Times New Roman"/>
                <w:bCs/>
                <w:i/>
                <w:iCs/>
                <w:sz w:val="19"/>
                <w:szCs w:val="19"/>
                <w:lang w:eastAsia="pt-BR"/>
              </w:rPr>
              <w:t xml:space="preserve">Se for pela </w:t>
            </w:r>
            <w:r w:rsidRPr="005E2BFB">
              <w:rPr>
                <w:rFonts w:ascii="Book Antiqua" w:eastAsia="Times New Roman" w:hAnsi="Book Antiqua" w:cs="Times New Roman"/>
                <w:b/>
                <w:bCs/>
                <w:i/>
                <w:iCs/>
                <w:sz w:val="19"/>
                <w:szCs w:val="19"/>
                <w:highlight w:val="yellow"/>
                <w:lang w:eastAsia="pt-BR"/>
              </w:rPr>
              <w:t>procedência do lançamento</w:t>
            </w:r>
            <w:r w:rsidRPr="005E2BFB">
              <w:rPr>
                <w:rFonts w:ascii="Book Antiqua" w:eastAsia="Times New Roman" w:hAnsi="Book Antiqua" w:cs="Times New Roman"/>
                <w:bCs/>
                <w:i/>
                <w:iCs/>
                <w:sz w:val="19"/>
                <w:szCs w:val="19"/>
                <w:lang w:eastAsia="pt-BR"/>
              </w:rPr>
              <w:t xml:space="preserve">, o valor depositado será </w:t>
            </w:r>
            <w:r w:rsidRPr="005E2BFB">
              <w:rPr>
                <w:rFonts w:ascii="Book Antiqua" w:eastAsia="Times New Roman" w:hAnsi="Book Antiqua" w:cs="Times New Roman"/>
                <w:b/>
                <w:bCs/>
                <w:i/>
                <w:iCs/>
                <w:sz w:val="19"/>
                <w:szCs w:val="19"/>
                <w:highlight w:val="yellow"/>
                <w:lang w:eastAsia="pt-BR"/>
              </w:rPr>
              <w:t>convertido em renda</w:t>
            </w:r>
            <w:r w:rsidRPr="005E2BFB">
              <w:rPr>
                <w:rFonts w:ascii="Book Antiqua" w:eastAsia="Times New Roman" w:hAnsi="Book Antiqua" w:cs="Times New Roman"/>
                <w:bCs/>
                <w:i/>
                <w:iCs/>
                <w:sz w:val="19"/>
                <w:szCs w:val="19"/>
                <w:lang w:eastAsia="pt-BR"/>
              </w:rPr>
              <w:t xml:space="preserve"> (destinado definitivamente aos cofres públicos), o que também se verifica com a parcela devida no caso de lançamento parcialmente procedente.</w:t>
            </w:r>
            <w:r>
              <w:rPr>
                <w:rFonts w:ascii="Book Antiqua" w:eastAsia="Times New Roman" w:hAnsi="Book Antiqua" w:cs="Times New Roman"/>
                <w:bCs/>
                <w:i/>
                <w:iCs/>
                <w:sz w:val="19"/>
                <w:szCs w:val="19"/>
                <w:lang w:eastAsia="pt-BR"/>
              </w:rPr>
              <w:t xml:space="preserve"> </w:t>
            </w:r>
            <w:r w:rsidRPr="005E2BFB">
              <w:rPr>
                <w:rFonts w:ascii="Book Antiqua" w:eastAsia="Times New Roman" w:hAnsi="Book Antiqua" w:cs="Times New Roman"/>
                <w:bCs/>
                <w:i/>
                <w:iCs/>
                <w:sz w:val="19"/>
                <w:szCs w:val="19"/>
                <w:lang w:eastAsia="pt-BR"/>
              </w:rPr>
              <w:t xml:space="preserve">A </w:t>
            </w:r>
            <w:r w:rsidRPr="005E2BFB">
              <w:rPr>
                <w:rFonts w:ascii="Book Antiqua" w:eastAsia="Times New Roman" w:hAnsi="Book Antiqua" w:cs="Times New Roman"/>
                <w:b/>
                <w:bCs/>
                <w:i/>
                <w:iCs/>
                <w:sz w:val="19"/>
                <w:szCs w:val="19"/>
                <w:highlight w:val="yellow"/>
                <w:lang w:eastAsia="pt-BR"/>
              </w:rPr>
              <w:t>conversão do depósito em renda</w:t>
            </w:r>
            <w:r w:rsidRPr="005E2BFB">
              <w:rPr>
                <w:rFonts w:ascii="Book Antiqua" w:eastAsia="Times New Roman" w:hAnsi="Book Antiqua" w:cs="Times New Roman"/>
                <w:bCs/>
                <w:i/>
                <w:iCs/>
                <w:sz w:val="19"/>
                <w:szCs w:val="19"/>
                <w:lang w:eastAsia="pt-BR"/>
              </w:rPr>
              <w:t xml:space="preserve"> é causa de </w:t>
            </w:r>
            <w:r w:rsidRPr="005E2BFB">
              <w:rPr>
                <w:rFonts w:ascii="Book Antiqua" w:eastAsia="Times New Roman" w:hAnsi="Book Antiqua" w:cs="Times New Roman"/>
                <w:b/>
                <w:bCs/>
                <w:i/>
                <w:iCs/>
                <w:sz w:val="19"/>
                <w:szCs w:val="19"/>
                <w:highlight w:val="yellow"/>
                <w:lang w:eastAsia="pt-BR"/>
              </w:rPr>
              <w:t>extinção do crédito tributário</w:t>
            </w:r>
            <w:r w:rsidRPr="005E2BFB">
              <w:rPr>
                <w:rFonts w:ascii="Book Antiqua" w:eastAsia="Times New Roman" w:hAnsi="Book Antiqua" w:cs="Times New Roman"/>
                <w:bCs/>
                <w:i/>
                <w:iCs/>
                <w:sz w:val="19"/>
                <w:szCs w:val="19"/>
                <w:lang w:eastAsia="pt-BR"/>
              </w:rPr>
              <w:t xml:space="preserve"> (art. 156, VI do CTN). Também o são a </w:t>
            </w:r>
            <w:r w:rsidRPr="005E2BFB">
              <w:rPr>
                <w:rFonts w:ascii="Book Antiqua" w:eastAsia="Times New Roman" w:hAnsi="Book Antiqua" w:cs="Times New Roman"/>
                <w:b/>
                <w:bCs/>
                <w:i/>
                <w:iCs/>
                <w:sz w:val="19"/>
                <w:szCs w:val="19"/>
                <w:highlight w:val="yellow"/>
                <w:lang w:eastAsia="pt-BR"/>
              </w:rPr>
              <w:t>decisão administrativa irreformável</w:t>
            </w:r>
            <w:r w:rsidRPr="005E2BFB">
              <w:rPr>
                <w:rFonts w:ascii="Book Antiqua" w:eastAsia="Times New Roman" w:hAnsi="Book Antiqua" w:cs="Times New Roman"/>
                <w:bCs/>
                <w:i/>
                <w:iCs/>
                <w:sz w:val="19"/>
                <w:szCs w:val="19"/>
                <w:lang w:eastAsia="pt-BR"/>
              </w:rPr>
              <w:t xml:space="preserve"> (art. 156, IX) e a </w:t>
            </w:r>
            <w:r w:rsidRPr="005E2BFB">
              <w:rPr>
                <w:rFonts w:ascii="Book Antiqua" w:eastAsia="Times New Roman" w:hAnsi="Book Antiqua" w:cs="Times New Roman"/>
                <w:b/>
                <w:bCs/>
                <w:i/>
                <w:iCs/>
                <w:sz w:val="19"/>
                <w:szCs w:val="19"/>
                <w:highlight w:val="yellow"/>
                <w:lang w:eastAsia="pt-BR"/>
              </w:rPr>
              <w:t>decisão judicial passada em julgado</w:t>
            </w:r>
            <w:r w:rsidRPr="005E2BFB">
              <w:rPr>
                <w:rFonts w:ascii="Book Antiqua" w:eastAsia="Times New Roman" w:hAnsi="Book Antiqua" w:cs="Times New Roman"/>
                <w:bCs/>
                <w:i/>
                <w:iCs/>
                <w:sz w:val="19"/>
                <w:szCs w:val="19"/>
                <w:lang w:eastAsia="pt-BR"/>
              </w:rPr>
              <w:t xml:space="preserve"> (art. 156, X). Logo, se o depósito foi feito corretamente, após a conclusão do litígio haverá </w:t>
            </w:r>
            <w:r w:rsidRPr="005E2BFB">
              <w:rPr>
                <w:rFonts w:ascii="Book Antiqua" w:eastAsia="Times New Roman" w:hAnsi="Book Antiqua" w:cs="Times New Roman"/>
                <w:b/>
                <w:bCs/>
                <w:i/>
                <w:iCs/>
                <w:sz w:val="19"/>
                <w:szCs w:val="19"/>
                <w:highlight w:val="yellow"/>
                <w:lang w:eastAsia="pt-BR"/>
              </w:rPr>
              <w:t>extinção do crédito</w:t>
            </w:r>
            <w:r w:rsidRPr="005E2BFB">
              <w:rPr>
                <w:rFonts w:ascii="Book Antiqua" w:eastAsia="Times New Roman" w:hAnsi="Book Antiqua" w:cs="Times New Roman"/>
                <w:bCs/>
                <w:i/>
                <w:iCs/>
                <w:sz w:val="19"/>
                <w:szCs w:val="19"/>
                <w:lang w:eastAsia="pt-BR"/>
              </w:rPr>
              <w:t>. Assistindo razão ao sujeito passivo, a própria decisão final possui força executiva; assistindo razão ao sujeito ativo, o crédito é extinto pela conversão do depósito em renda.</w:t>
            </w:r>
            <w:r>
              <w:rPr>
                <w:rFonts w:ascii="Book Antiqua" w:eastAsia="Times New Roman" w:hAnsi="Book Antiqua" w:cs="Times New Roman"/>
                <w:bCs/>
                <w:i/>
                <w:iCs/>
                <w:sz w:val="19"/>
                <w:szCs w:val="19"/>
                <w:lang w:eastAsia="pt-BR"/>
              </w:rPr>
              <w:t xml:space="preserve"> </w:t>
            </w:r>
            <w:r w:rsidRPr="005E2BFB">
              <w:rPr>
                <w:rFonts w:ascii="Book Antiqua" w:eastAsia="Times New Roman" w:hAnsi="Book Antiqua" w:cs="Times New Roman"/>
                <w:bCs/>
                <w:i/>
                <w:iCs/>
                <w:sz w:val="19"/>
                <w:szCs w:val="19"/>
                <w:lang w:eastAsia="pt-BR"/>
              </w:rPr>
              <w:t xml:space="preserve">Nos casos em que transita em julgado uma decisão judicial extinguindo o processo </w:t>
            </w:r>
            <w:r w:rsidRPr="005E2BFB">
              <w:rPr>
                <w:rFonts w:ascii="Book Antiqua" w:eastAsia="Times New Roman" w:hAnsi="Book Antiqua" w:cs="Times New Roman"/>
                <w:b/>
                <w:bCs/>
                <w:i/>
                <w:iCs/>
                <w:sz w:val="19"/>
                <w:szCs w:val="19"/>
                <w:highlight w:val="yellow"/>
                <w:lang w:eastAsia="pt-BR"/>
              </w:rPr>
              <w:t>sem julgamento de mérito</w:t>
            </w:r>
            <w:r w:rsidRPr="005E2BFB">
              <w:rPr>
                <w:rFonts w:ascii="Book Antiqua" w:eastAsia="Times New Roman" w:hAnsi="Book Antiqua" w:cs="Times New Roman"/>
                <w:bCs/>
                <w:i/>
                <w:iCs/>
                <w:sz w:val="19"/>
                <w:szCs w:val="19"/>
                <w:lang w:eastAsia="pt-BR"/>
              </w:rPr>
              <w:t xml:space="preserve">, o STJ entende que o depósito deve ser </w:t>
            </w:r>
            <w:r w:rsidRPr="005E2BFB">
              <w:rPr>
                <w:rFonts w:ascii="Book Antiqua" w:eastAsia="Times New Roman" w:hAnsi="Book Antiqua" w:cs="Times New Roman"/>
                <w:b/>
                <w:bCs/>
                <w:i/>
                <w:iCs/>
                <w:sz w:val="19"/>
                <w:szCs w:val="19"/>
                <w:highlight w:val="yellow"/>
                <w:lang w:eastAsia="pt-BR"/>
              </w:rPr>
              <w:t>convertido em renda</w:t>
            </w:r>
            <w:r w:rsidRPr="005E2BFB">
              <w:rPr>
                <w:rFonts w:ascii="Book Antiqua" w:eastAsia="Times New Roman" w:hAnsi="Book Antiqua" w:cs="Times New Roman"/>
                <w:bCs/>
                <w:i/>
                <w:iCs/>
                <w:sz w:val="19"/>
                <w:szCs w:val="19"/>
                <w:lang w:eastAsia="pt-BR"/>
              </w:rPr>
              <w:t>, pois a única hipótese que ensejaria o levantamento do depósito – que é feito também como garantia à Fazenda – seria a decisão judicial passada em julgado em favor do sujeito passivo (EREsp 215.589-RJ).</w:t>
            </w:r>
            <w:r>
              <w:rPr>
                <w:rFonts w:ascii="Book Antiqua" w:eastAsia="Times New Roman" w:hAnsi="Book Antiqua" w:cs="Times New Roman"/>
                <w:bCs/>
                <w:i/>
                <w:iCs/>
                <w:sz w:val="19"/>
                <w:szCs w:val="19"/>
                <w:lang w:eastAsia="pt-BR"/>
              </w:rPr>
              <w:t xml:space="preserve">” </w:t>
            </w:r>
            <w:r>
              <w:rPr>
                <w:rFonts w:ascii="Book Antiqua" w:eastAsia="Times New Roman" w:hAnsi="Book Antiqua" w:cs="Times New Roman"/>
                <w:bCs/>
                <w:sz w:val="19"/>
                <w:szCs w:val="19"/>
                <w:lang w:eastAsia="pt-BR"/>
              </w:rPr>
              <w:t>(</w:t>
            </w:r>
            <w:r>
              <w:rPr>
                <w:rFonts w:ascii="Book Antiqua" w:eastAsia="Times New Roman" w:hAnsi="Book Antiqua" w:cs="Times New Roman"/>
                <w:sz w:val="19"/>
                <w:szCs w:val="19"/>
                <w:lang w:eastAsia="pt-BR"/>
              </w:rPr>
              <w:t>Fonte: ALEXANDRE, Ricardo.</w:t>
            </w:r>
            <w:r w:rsidRPr="003D7D2D">
              <w:rPr>
                <w:rFonts w:ascii="Book Antiqua" w:eastAsia="Times New Roman" w:hAnsi="Book Antiqua" w:cs="Times New Roman"/>
                <w:sz w:val="19"/>
                <w:szCs w:val="19"/>
                <w:lang w:eastAsia="pt-BR"/>
              </w:rPr>
              <w:t xml:space="preserve"> Direito Tributário. </w:t>
            </w:r>
            <w:r>
              <w:rPr>
                <w:rFonts w:ascii="Book Antiqua" w:eastAsia="Times New Roman" w:hAnsi="Book Antiqua" w:cs="Times New Roman"/>
                <w:sz w:val="19"/>
                <w:szCs w:val="19"/>
                <w:lang w:eastAsia="pt-BR"/>
              </w:rPr>
              <w:t>14</w:t>
            </w:r>
            <w:r w:rsidRPr="003D7D2D">
              <w:rPr>
                <w:rFonts w:ascii="Book Antiqua" w:eastAsia="Times New Roman" w:hAnsi="Book Antiqua" w:cs="Times New Roman"/>
                <w:sz w:val="19"/>
                <w:szCs w:val="19"/>
                <w:lang w:eastAsia="pt-BR"/>
              </w:rPr>
              <w:t>ª ed.</w:t>
            </w:r>
            <w:r>
              <w:rPr>
                <w:rFonts w:ascii="Book Antiqua" w:eastAsia="Times New Roman" w:hAnsi="Book Antiqua" w:cs="Times New Roman"/>
                <w:sz w:val="19"/>
                <w:szCs w:val="19"/>
                <w:lang w:eastAsia="pt-BR"/>
              </w:rPr>
              <w:t xml:space="preserve"> 2020, p. 490/491</w:t>
            </w:r>
            <w:r w:rsidRPr="003D7D2D">
              <w:rPr>
                <w:rFonts w:ascii="Book Antiqua" w:eastAsia="Times New Roman" w:hAnsi="Book Antiqua" w:cs="Times New Roman"/>
                <w:sz w:val="19"/>
                <w:szCs w:val="19"/>
                <w:lang w:eastAsia="pt-BR"/>
              </w:rPr>
              <w:t>)</w:t>
            </w:r>
            <w:r>
              <w:rPr>
                <w:rFonts w:ascii="Book Antiqua" w:eastAsia="Times New Roman" w:hAnsi="Book Antiqua" w:cs="Times New Roman"/>
                <w:bCs/>
                <w:sz w:val="19"/>
                <w:szCs w:val="19"/>
                <w:lang w:eastAsia="pt-BR"/>
              </w:rPr>
              <w:t>.</w:t>
            </w:r>
          </w:p>
          <w:p w14:paraId="1D5592F6" w14:textId="77777777" w:rsidR="005E2BFB" w:rsidRDefault="005E2BFB" w:rsidP="005E2BFB">
            <w:pPr>
              <w:jc w:val="both"/>
              <w:rPr>
                <w:rFonts w:ascii="Book Antiqua" w:eastAsia="Times New Roman" w:hAnsi="Book Antiqua" w:cs="Times New Roman"/>
                <w:bCs/>
                <w:sz w:val="19"/>
                <w:szCs w:val="19"/>
                <w:lang w:eastAsia="pt-BR"/>
              </w:rPr>
            </w:pPr>
          </w:p>
          <w:p w14:paraId="5B054C9B" w14:textId="18DD9D45" w:rsidR="00B65B1A" w:rsidRDefault="00B65B1A" w:rsidP="00B65B1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65B1A">
              <w:rPr>
                <w:rFonts w:ascii="Book Antiqua" w:eastAsia="Times New Roman" w:hAnsi="Book Antiqua" w:cs="Times New Roman"/>
                <w:bCs/>
                <w:sz w:val="19"/>
                <w:szCs w:val="19"/>
                <w:lang w:eastAsia="pt-BR"/>
              </w:rPr>
              <w:t>Acerca da suspensão do crédito tributário, assinale a alternativa</w:t>
            </w:r>
            <w:r>
              <w:rPr>
                <w:rFonts w:ascii="Book Antiqua" w:eastAsia="Times New Roman" w:hAnsi="Book Antiqua" w:cs="Times New Roman"/>
                <w:bCs/>
                <w:sz w:val="19"/>
                <w:szCs w:val="19"/>
                <w:lang w:eastAsia="pt-BR"/>
              </w:rPr>
              <w:t xml:space="preserve"> correta: </w:t>
            </w:r>
            <w:r w:rsidRPr="00B65B1A">
              <w:rPr>
                <w:rFonts w:ascii="Book Antiqua" w:eastAsia="Times New Roman" w:hAnsi="Book Antiqua" w:cs="Times New Roman"/>
                <w:bCs/>
                <w:sz w:val="19"/>
                <w:szCs w:val="19"/>
                <w:lang w:eastAsia="pt-BR"/>
              </w:rPr>
              <w:t>O depósito somente suspende a exigibilidade do crédito se for integral (correspondendo à soma do tributo, juros e multa) e em dinheiro.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151, II, CTN.</w:t>
            </w:r>
          </w:p>
          <w:p w14:paraId="1401CA18" w14:textId="41593C0C" w:rsidR="00B65B1A" w:rsidRDefault="00B65B1A" w:rsidP="00B65B1A">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031FC2">
              <w:rPr>
                <w:rFonts w:ascii="Book Antiqua" w:eastAsia="Times New Roman" w:hAnsi="Book Antiqua" w:cs="Times New Roman"/>
                <w:b/>
                <w:i/>
                <w:iCs/>
                <w:color w:val="FF0000"/>
                <w:sz w:val="19"/>
                <w:szCs w:val="19"/>
                <w:highlight w:val="green"/>
                <w:lang w:eastAsia="pt-BR"/>
              </w:rPr>
              <w:t>DPERO-2012</w:t>
            </w:r>
            <w:r w:rsidR="00DC70ED">
              <w:rPr>
                <w:rFonts w:ascii="Book Antiqua" w:eastAsia="Times New Roman" w:hAnsi="Book Antiqua" w:cs="Times New Roman"/>
                <w:b/>
                <w:i/>
                <w:iCs/>
                <w:color w:val="FF0000"/>
                <w:sz w:val="19"/>
                <w:szCs w:val="19"/>
                <w:lang w:eastAsia="pt-BR"/>
              </w:rPr>
              <w:t>: #</w:t>
            </w:r>
            <w:r w:rsidR="00DC70ED" w:rsidRPr="00DC70ED">
              <w:rPr>
                <w:rFonts w:ascii="Book Antiqua" w:eastAsia="Times New Roman" w:hAnsi="Book Antiqua" w:cs="Times New Roman"/>
                <w:b/>
                <w:i/>
                <w:iCs/>
                <w:color w:val="FF0000"/>
                <w:sz w:val="19"/>
                <w:szCs w:val="19"/>
                <w:highlight w:val="green"/>
                <w:lang w:eastAsia="pt-BR"/>
              </w:rPr>
              <w:t>TJMT-2014</w:t>
            </w:r>
            <w:r w:rsidR="00DC70ED">
              <w:rPr>
                <w:rFonts w:ascii="Book Antiqua" w:eastAsia="Times New Roman" w:hAnsi="Book Antiqua" w:cs="Times New Roman"/>
                <w:b/>
                <w:i/>
                <w:iCs/>
                <w:color w:val="FF0000"/>
                <w:sz w:val="19"/>
                <w:szCs w:val="19"/>
                <w:lang w:eastAsia="pt-BR"/>
              </w:rPr>
              <w:t>: #</w:t>
            </w:r>
            <w:r w:rsidR="00DC70ED" w:rsidRPr="00DC70ED">
              <w:rPr>
                <w:rFonts w:ascii="Book Antiqua" w:eastAsia="Times New Roman" w:hAnsi="Book Antiqua" w:cs="Times New Roman"/>
                <w:b/>
                <w:i/>
                <w:iCs/>
                <w:color w:val="FF0000"/>
                <w:sz w:val="19"/>
                <w:szCs w:val="19"/>
                <w:highlight w:val="green"/>
                <w:lang w:eastAsia="pt-BR"/>
              </w:rPr>
              <w:t>TJAM-2016</w:t>
            </w:r>
            <w:r w:rsidR="00DC70ED">
              <w:rPr>
                <w:rFonts w:ascii="Book Antiqua" w:eastAsia="Times New Roman" w:hAnsi="Book Antiqua" w:cs="Times New Roman"/>
                <w:b/>
                <w:i/>
                <w:iCs/>
                <w:color w:val="FF0000"/>
                <w:sz w:val="19"/>
                <w:szCs w:val="19"/>
                <w:lang w:eastAsia="pt-BR"/>
              </w:rPr>
              <w:t>: #</w:t>
            </w:r>
            <w:r w:rsidR="00DC70ED" w:rsidRPr="00DC70ED">
              <w:rPr>
                <w:rFonts w:ascii="Book Antiqua" w:eastAsia="Times New Roman" w:hAnsi="Book Antiqua" w:cs="Times New Roman"/>
                <w:b/>
                <w:i/>
                <w:iCs/>
                <w:color w:val="FF0000"/>
                <w:sz w:val="19"/>
                <w:szCs w:val="19"/>
                <w:highlight w:val="green"/>
                <w:lang w:eastAsia="pt-BR"/>
              </w:rPr>
              <w:t>TJRS-2016</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TRF2-2018</w:t>
            </w:r>
            <w:r>
              <w:rPr>
                <w:rFonts w:ascii="Book Antiqua" w:eastAsia="Times New Roman" w:hAnsi="Book Antiqua" w:cs="Times New Roman"/>
                <w:b/>
                <w:bCs/>
                <w:i/>
                <w:iCs/>
                <w:color w:val="FF0000"/>
                <w:sz w:val="19"/>
                <w:szCs w:val="19"/>
                <w:lang w:eastAsia="pt-BR"/>
              </w:rPr>
              <w:t>: #</w:t>
            </w:r>
            <w:r w:rsidRPr="009B0111">
              <w:rPr>
                <w:rFonts w:ascii="Book Antiqua" w:eastAsia="Times New Roman" w:hAnsi="Book Antiqua" w:cs="Times New Roman"/>
                <w:b/>
                <w:bCs/>
                <w:i/>
                <w:iCs/>
                <w:color w:val="FF0000"/>
                <w:sz w:val="19"/>
                <w:szCs w:val="19"/>
                <w:highlight w:val="green"/>
                <w:lang w:eastAsia="pt-BR"/>
              </w:rPr>
              <w:t>PGM-Boa Vista/RR-2019</w:t>
            </w:r>
            <w:r>
              <w:rPr>
                <w:rFonts w:ascii="Book Antiqua" w:eastAsia="Times New Roman" w:hAnsi="Book Antiqua" w:cs="Times New Roman"/>
                <w:b/>
                <w:bCs/>
                <w:i/>
                <w:iCs/>
                <w:color w:val="FF0000"/>
                <w:sz w:val="19"/>
                <w:szCs w:val="19"/>
                <w:lang w:eastAsia="pt-BR"/>
              </w:rPr>
              <w:t>: #</w:t>
            </w:r>
            <w:r w:rsidRPr="00B65B1A">
              <w:rPr>
                <w:rFonts w:ascii="Book Antiqua" w:eastAsia="Times New Roman" w:hAnsi="Book Antiqua" w:cs="Times New Roman"/>
                <w:b/>
                <w:bCs/>
                <w:i/>
                <w:iCs/>
                <w:color w:val="FF0000"/>
                <w:sz w:val="19"/>
                <w:szCs w:val="19"/>
                <w:highlight w:val="green"/>
                <w:lang w:eastAsia="pt-BR"/>
              </w:rPr>
              <w:t>MPMG-2022</w:t>
            </w:r>
            <w:r>
              <w:rPr>
                <w:rFonts w:ascii="Book Antiqua" w:eastAsia="Times New Roman" w:hAnsi="Book Antiqua" w:cs="Times New Roman"/>
                <w:b/>
                <w:bCs/>
                <w:i/>
                <w:iCs/>
                <w:color w:val="FF0000"/>
                <w:sz w:val="19"/>
                <w:szCs w:val="19"/>
                <w:lang w:eastAsia="pt-BR"/>
              </w:rPr>
              <w:t>: #</w:t>
            </w:r>
            <w:r w:rsidRPr="00362AA7">
              <w:rPr>
                <w:rFonts w:ascii="Book Antiqua" w:eastAsia="Times New Roman" w:hAnsi="Book Antiqua" w:cs="Times New Roman"/>
                <w:b/>
                <w:bCs/>
                <w:i/>
                <w:iCs/>
                <w:color w:val="FF0000"/>
                <w:sz w:val="19"/>
                <w:szCs w:val="19"/>
                <w:highlight w:val="green"/>
                <w:lang w:eastAsia="pt-BR"/>
              </w:rPr>
              <w:t>TJSP-2023</w:t>
            </w:r>
            <w:r>
              <w:rPr>
                <w:rFonts w:ascii="Book Antiqua" w:eastAsia="Times New Roman" w:hAnsi="Book Antiqua" w:cs="Times New Roman"/>
                <w:b/>
                <w:bCs/>
                <w:i/>
                <w:iCs/>
                <w:color w:val="FF0000"/>
                <w:sz w:val="19"/>
                <w:szCs w:val="19"/>
                <w:lang w:eastAsia="pt-BR"/>
              </w:rPr>
              <w:t>: #</w:t>
            </w:r>
            <w:r w:rsidRPr="00B12C70">
              <w:rPr>
                <w:rFonts w:ascii="Book Antiqua" w:eastAsia="Times New Roman" w:hAnsi="Book Antiqua" w:cs="Times New Roman"/>
                <w:b/>
                <w:bCs/>
                <w:i/>
                <w:iCs/>
                <w:color w:val="FF0000"/>
                <w:sz w:val="19"/>
                <w:szCs w:val="19"/>
                <w:highlight w:val="green"/>
                <w:lang w:eastAsia="pt-BR"/>
              </w:rPr>
              <w:t>AGU-2023</w:t>
            </w:r>
            <w:r>
              <w:rPr>
                <w:rFonts w:ascii="Book Antiqua" w:eastAsia="Times New Roman" w:hAnsi="Book Antiqua" w:cs="Times New Roman"/>
                <w:b/>
                <w:bCs/>
                <w:i/>
                <w:iCs/>
                <w:color w:val="FF0000"/>
                <w:sz w:val="19"/>
                <w:szCs w:val="19"/>
                <w:lang w:eastAsia="pt-BR"/>
              </w:rPr>
              <w:t>: #</w:t>
            </w:r>
            <w:r w:rsidRPr="00031FC2">
              <w:rPr>
                <w:rFonts w:ascii="Book Antiqua" w:eastAsia="Times New Roman" w:hAnsi="Book Antiqua" w:cs="Times New Roman"/>
                <w:b/>
                <w:bCs/>
                <w:i/>
                <w:iCs/>
                <w:color w:val="FF0000"/>
                <w:sz w:val="19"/>
                <w:szCs w:val="19"/>
                <w:highlight w:val="green"/>
                <w:lang w:eastAsia="pt-BR"/>
              </w:rPr>
              <w:t>CESPE</w:t>
            </w:r>
            <w:r w:rsidR="00DC70ED">
              <w:rPr>
                <w:rFonts w:ascii="Book Antiqua" w:eastAsia="Times New Roman" w:hAnsi="Book Antiqua" w:cs="Times New Roman"/>
                <w:b/>
                <w:bCs/>
                <w:i/>
                <w:iCs/>
                <w:color w:val="FF0000"/>
                <w:sz w:val="19"/>
                <w:szCs w:val="19"/>
                <w:lang w:eastAsia="pt-BR"/>
              </w:rPr>
              <w:t>: #</w:t>
            </w:r>
            <w:r w:rsidR="00DC70ED" w:rsidRPr="00DC70ED">
              <w:rPr>
                <w:rFonts w:ascii="Book Antiqua" w:eastAsia="Times New Roman" w:hAnsi="Book Antiqua" w:cs="Times New Roman"/>
                <w:b/>
                <w:bCs/>
                <w:i/>
                <w:iCs/>
                <w:color w:val="FF0000"/>
                <w:sz w:val="19"/>
                <w:szCs w:val="19"/>
                <w:highlight w:val="green"/>
                <w:lang w:eastAsia="pt-BR"/>
              </w:rPr>
              <w:t>Faurgs</w:t>
            </w:r>
            <w:r w:rsidR="00DC70ED">
              <w:rPr>
                <w:rFonts w:ascii="Book Antiqua" w:eastAsia="Times New Roman" w:hAnsi="Book Antiqua" w:cs="Times New Roman"/>
                <w:b/>
                <w:bCs/>
                <w:i/>
                <w:iCs/>
                <w:color w:val="FF0000"/>
                <w:sz w:val="19"/>
                <w:szCs w:val="19"/>
                <w:lang w:eastAsia="pt-BR"/>
              </w:rPr>
              <w:t>: #</w:t>
            </w:r>
            <w:r w:rsidR="00DC70ED" w:rsidRPr="00DC70ED">
              <w:rPr>
                <w:rFonts w:ascii="Book Antiqua" w:eastAsia="Times New Roman" w:hAnsi="Book Antiqua" w:cs="Times New Roman"/>
                <w:b/>
                <w:bCs/>
                <w:i/>
                <w:iCs/>
                <w:color w:val="FF0000"/>
                <w:sz w:val="19"/>
                <w:szCs w:val="19"/>
                <w:highlight w:val="green"/>
                <w:lang w:eastAsia="pt-BR"/>
              </w:rPr>
              <w:t>FMP</w:t>
            </w:r>
            <w:r>
              <w:rPr>
                <w:rFonts w:ascii="Book Antiqua" w:eastAsia="Times New Roman" w:hAnsi="Book Antiqua" w:cs="Times New Roman"/>
                <w:b/>
                <w:bCs/>
                <w:i/>
                <w:iCs/>
                <w:color w:val="FF0000"/>
                <w:sz w:val="19"/>
                <w:szCs w:val="19"/>
                <w:lang w:eastAsia="pt-BR"/>
              </w:rPr>
              <w:t>: #</w:t>
            </w:r>
            <w:r w:rsidRPr="00362AA7">
              <w:rPr>
                <w:rFonts w:ascii="Book Antiqua" w:eastAsia="Times New Roman" w:hAnsi="Book Antiqua" w:cs="Times New Roman"/>
                <w:b/>
                <w:bCs/>
                <w:i/>
                <w:iCs/>
                <w:color w:val="FF0000"/>
                <w:sz w:val="19"/>
                <w:szCs w:val="19"/>
                <w:highlight w:val="green"/>
                <w:lang w:eastAsia="pt-BR"/>
              </w:rPr>
              <w:t>VUNESP</w:t>
            </w:r>
            <w:r w:rsidRPr="003D7D2D">
              <w:rPr>
                <w:rFonts w:ascii="Book Antiqua" w:eastAsia="Times New Roman" w:hAnsi="Book Antiqua" w:cs="Times New Roman"/>
                <w:b/>
                <w:bCs/>
                <w:i/>
                <w:iCs/>
                <w:sz w:val="19"/>
                <w:szCs w:val="19"/>
                <w:lang w:eastAsia="pt-BR"/>
              </w:rPr>
              <w:t>:</w:t>
            </w:r>
            <w:r w:rsidRPr="003D7D2D">
              <w:rPr>
                <w:rFonts w:ascii="Book Antiqua" w:eastAsia="Times New Roman" w:hAnsi="Book Antiqua" w:cs="Times New Roman"/>
                <w:sz w:val="19"/>
                <w:szCs w:val="19"/>
                <w:lang w:eastAsia="pt-BR"/>
              </w:rPr>
              <w:t xml:space="preserve"> Havendo depósito do montante integral do débito, conforme art</w:t>
            </w:r>
            <w:r>
              <w:rPr>
                <w:rFonts w:ascii="Book Antiqua" w:eastAsia="Times New Roman" w:hAnsi="Book Antiqua" w:cs="Times New Roman"/>
                <w:sz w:val="19"/>
                <w:szCs w:val="19"/>
                <w:lang w:eastAsia="pt-BR"/>
              </w:rPr>
              <w:t>.</w:t>
            </w:r>
            <w:r w:rsidRPr="003D7D2D">
              <w:rPr>
                <w:rFonts w:ascii="Book Antiqua" w:eastAsia="Times New Roman" w:hAnsi="Book Antiqua" w:cs="Times New Roman"/>
                <w:sz w:val="19"/>
                <w:szCs w:val="19"/>
                <w:lang w:eastAsia="pt-BR"/>
              </w:rPr>
              <w:t xml:space="preserve"> 151, II do CTN, o crédito tributário será SUSPENSO, razão pela qual não poderá o Fisco ajuizar Execução Fiscal, pois o título executivo extrajudicial (CDA) será considerado inexigível. Além disso, vejamos o teor da Súmula 112, STJ</w:t>
            </w:r>
            <w:r>
              <w:rPr>
                <w:rFonts w:ascii="Book Antiqua" w:eastAsia="Times New Roman" w:hAnsi="Book Antiqua" w:cs="Times New Roman"/>
                <w:sz w:val="19"/>
                <w:szCs w:val="19"/>
                <w:lang w:eastAsia="pt-BR"/>
              </w:rPr>
              <w:t>, citada acima. Portanto, p</w:t>
            </w:r>
            <w:r w:rsidRPr="00B65B1A">
              <w:rPr>
                <w:rFonts w:ascii="Book Antiqua" w:eastAsia="Times New Roman" w:hAnsi="Book Antiqua" w:cs="Times New Roman"/>
                <w:sz w:val="19"/>
                <w:szCs w:val="19"/>
                <w:lang w:eastAsia="pt-BR"/>
              </w:rPr>
              <w:t>ara que haja a suspensão, o depósito deve ser realizado em dinheiro e ser integral, ou seja, a quantia a ser depositada deve ser aquela exigida pelo fisco, e não a que o contribuinte entende como correta. Do contrário, a exigibilidade do crédito não se suspende.</w:t>
            </w:r>
          </w:p>
          <w:p w14:paraId="63D5BF71" w14:textId="23B2C4D3" w:rsidR="00B65B1A" w:rsidRDefault="00B65B1A" w:rsidP="00B65B1A">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362AA7">
              <w:rPr>
                <w:rFonts w:ascii="Book Antiqua" w:eastAsia="Times New Roman" w:hAnsi="Book Antiqua" w:cs="Times New Roman"/>
                <w:b/>
                <w:bCs/>
                <w:i/>
                <w:iCs/>
                <w:color w:val="FF0000"/>
                <w:sz w:val="19"/>
                <w:szCs w:val="19"/>
                <w:highlight w:val="green"/>
                <w:lang w:eastAsia="pt-BR"/>
              </w:rPr>
              <w:t>TJSP-2023</w:t>
            </w:r>
            <w:r>
              <w:rPr>
                <w:rFonts w:ascii="Book Antiqua" w:eastAsia="Times New Roman" w:hAnsi="Book Antiqua" w:cs="Times New Roman"/>
                <w:b/>
                <w:bCs/>
                <w:i/>
                <w:iCs/>
                <w:color w:val="FF0000"/>
                <w:sz w:val="19"/>
                <w:szCs w:val="19"/>
                <w:lang w:eastAsia="pt-BR"/>
              </w:rPr>
              <w:t>: #</w:t>
            </w:r>
            <w:r w:rsidRPr="00362AA7">
              <w:rPr>
                <w:rFonts w:ascii="Book Antiqua" w:eastAsia="Times New Roman" w:hAnsi="Book Antiqua" w:cs="Times New Roman"/>
                <w:b/>
                <w:bCs/>
                <w:i/>
                <w:iCs/>
                <w:color w:val="FF0000"/>
                <w:sz w:val="19"/>
                <w:szCs w:val="19"/>
                <w:highlight w:val="green"/>
                <w:lang w:eastAsia="pt-BR"/>
              </w:rPr>
              <w:t>VUNESP</w:t>
            </w:r>
            <w:r w:rsidRPr="003D7D2D">
              <w:rPr>
                <w:rFonts w:ascii="Book Antiqua" w:eastAsia="Times New Roman" w:hAnsi="Book Antiqua" w:cs="Times New Roman"/>
                <w:b/>
                <w:bCs/>
                <w:i/>
                <w:iCs/>
                <w:sz w:val="19"/>
                <w:szCs w:val="19"/>
                <w:lang w:eastAsia="pt-BR"/>
              </w:rPr>
              <w:t>:</w:t>
            </w:r>
            <w:r w:rsidRPr="003D7D2D">
              <w:rPr>
                <w:rFonts w:ascii="Book Antiqua" w:eastAsia="Times New Roman" w:hAnsi="Book Antiqua" w:cs="Times New Roman"/>
                <w:sz w:val="19"/>
                <w:szCs w:val="19"/>
                <w:lang w:eastAsia="pt-BR"/>
              </w:rPr>
              <w:t xml:space="preserve"> </w:t>
            </w:r>
            <w:r w:rsidRPr="002A4078">
              <w:rPr>
                <w:rFonts w:ascii="Book Antiqua" w:eastAsia="Times New Roman" w:hAnsi="Book Antiqua" w:cs="Times New Roman"/>
                <w:sz w:val="19"/>
                <w:szCs w:val="19"/>
                <w:lang w:eastAsia="pt-BR"/>
              </w:rPr>
              <w:t>Ressalta-se que o Desembargador RICARDO PERLINGEIRO MENDES DA SILVA defende que "</w:t>
            </w:r>
            <w:r w:rsidRPr="002A4078">
              <w:rPr>
                <w:rFonts w:ascii="Book Antiqua" w:eastAsia="Times New Roman" w:hAnsi="Book Antiqua" w:cs="Times New Roman"/>
                <w:i/>
                <w:iCs/>
                <w:sz w:val="19"/>
                <w:szCs w:val="19"/>
                <w:lang w:eastAsia="pt-BR"/>
              </w:rPr>
              <w:t>Inexiste fumus boni iuris ou periculum in mora na pretensão de depósito do montante integral. Trata-se, quando muito, de jurisdição voluntária processada sob o procedimento cautelar genérico (PREVITALLICAIS, Cleide. O Processo Tributário. São Paulo: RT, 1993. p. 237). Dessa maneira, correto é o depósito no bojo da ação cognitiva, tal como faculta o art. 38, caput, da Lei nº 6.830/80. O direito de depositar o montante integral não se confunde com a medida liminar deferida em sede de mandado de segurança. Embora ambos sejam causas de suspensão da exigibilidade do tributo, possuem requisitos distintos.</w:t>
            </w:r>
            <w:r w:rsidRPr="002A4078">
              <w:rPr>
                <w:rFonts w:ascii="Book Antiqua" w:eastAsia="Times New Roman" w:hAnsi="Book Antiqua" w:cs="Times New Roman"/>
                <w:sz w:val="19"/>
                <w:szCs w:val="19"/>
                <w:lang w:eastAsia="pt-BR"/>
              </w:rPr>
              <w:t>"</w:t>
            </w:r>
          </w:p>
          <w:p w14:paraId="1266FCED" w14:textId="77777777" w:rsidR="00B65B1A" w:rsidRPr="005E2BFB" w:rsidRDefault="00B65B1A" w:rsidP="005E2BFB">
            <w:pPr>
              <w:jc w:val="both"/>
              <w:rPr>
                <w:rFonts w:ascii="Book Antiqua" w:eastAsia="Times New Roman" w:hAnsi="Book Antiqua" w:cs="Times New Roman"/>
                <w:bCs/>
                <w:sz w:val="19"/>
                <w:szCs w:val="19"/>
                <w:lang w:eastAsia="pt-BR"/>
              </w:rPr>
            </w:pPr>
          </w:p>
          <w:p w14:paraId="581F1320" w14:textId="188E4D10" w:rsidR="002C07D1" w:rsidRPr="002C07D1" w:rsidRDefault="002C07D1" w:rsidP="005E2BF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C07D1">
              <w:rPr>
                <w:rFonts w:ascii="Book Antiqua" w:eastAsia="Times New Roman" w:hAnsi="Book Antiqua" w:cs="Times New Roman"/>
                <w:b/>
                <w:sz w:val="19"/>
                <w:szCs w:val="19"/>
                <w:highlight w:val="yellow"/>
                <w:lang w:eastAsia="pt-BR"/>
              </w:rPr>
              <w:t>PF-2018-CESPE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C07D1">
              <w:rPr>
                <w:rFonts w:ascii="Book Antiqua" w:eastAsia="Times New Roman" w:hAnsi="Book Antiqua" w:cs="Times New Roman"/>
                <w:bCs/>
                <w:sz w:val="19"/>
                <w:szCs w:val="19"/>
                <w:lang w:eastAsia="pt-BR"/>
              </w:rPr>
              <w:t>Acerca de crédito tributário, competência tributária e Sistema Tributário Nacional, julgue o próximo item</w:t>
            </w:r>
            <w:r>
              <w:rPr>
                <w:rFonts w:ascii="Book Antiqua" w:eastAsia="Times New Roman" w:hAnsi="Book Antiqua" w:cs="Times New Roman"/>
                <w:bCs/>
                <w:sz w:val="19"/>
                <w:szCs w:val="19"/>
                <w:lang w:eastAsia="pt-BR"/>
              </w:rPr>
              <w:t xml:space="preserve">: </w:t>
            </w:r>
            <w:r w:rsidRPr="002C07D1">
              <w:rPr>
                <w:rFonts w:ascii="Book Antiqua" w:eastAsia="Times New Roman" w:hAnsi="Book Antiqua" w:cs="Times New Roman"/>
                <w:bCs/>
                <w:sz w:val="19"/>
                <w:szCs w:val="19"/>
                <w:lang w:eastAsia="pt-BR"/>
              </w:rPr>
              <w:t>Depósito judicial do montante integral do crédito tributário é causa suspensiva de exigibilidade.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151, II, CTN.</w:t>
            </w:r>
          </w:p>
          <w:p w14:paraId="7965F58F" w14:textId="77777777" w:rsidR="005E2BFB" w:rsidRDefault="005E2BFB" w:rsidP="005E2BFB">
            <w:pPr>
              <w:jc w:val="both"/>
              <w:rPr>
                <w:rFonts w:ascii="Book Antiqua" w:eastAsia="Times New Roman" w:hAnsi="Book Antiqua" w:cs="Times New Roman"/>
                <w:b/>
                <w:sz w:val="19"/>
                <w:szCs w:val="19"/>
                <w:lang w:eastAsia="pt-BR"/>
              </w:rPr>
            </w:pPr>
          </w:p>
          <w:p w14:paraId="1DF76322" w14:textId="38503DF7" w:rsidR="00767BB2" w:rsidRPr="003D7D2D" w:rsidRDefault="00767BB2" w:rsidP="005E2BFB">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TJDFT-2007</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w:t>
            </w:r>
            <w:r w:rsidRPr="003D7D2D">
              <w:rPr>
                <w:sz w:val="19"/>
                <w:szCs w:val="19"/>
              </w:rPr>
              <w:t xml:space="preserve"> </w:t>
            </w:r>
            <w:r w:rsidRPr="003D7D2D">
              <w:rPr>
                <w:rFonts w:ascii="Book Antiqua" w:eastAsia="Times New Roman" w:hAnsi="Book Antiqua" w:cs="Times New Roman"/>
                <w:sz w:val="19"/>
                <w:szCs w:val="19"/>
                <w:lang w:eastAsia="pt-BR"/>
              </w:rPr>
              <w:t xml:space="preserve">São modalidades de suspensão da exigibilidade do crédito tributário a moratória e o depósito do seu montante integral. </w:t>
            </w:r>
            <w:r w:rsidRPr="003D7D2D">
              <w:rPr>
                <w:rFonts w:ascii="Book Antiqua" w:eastAsia="Times New Roman" w:hAnsi="Book Antiqua" w:cs="Times New Roman"/>
                <w:b/>
                <w:sz w:val="19"/>
                <w:szCs w:val="19"/>
                <w:lang w:eastAsia="pt-BR"/>
              </w:rPr>
              <w:t>BL: art. 151, I e II, CTN.</w:t>
            </w:r>
          </w:p>
          <w:p w14:paraId="72479A66" w14:textId="77777777" w:rsidR="005E2BFB" w:rsidRDefault="005E2BFB" w:rsidP="005E2BFB">
            <w:pPr>
              <w:jc w:val="both"/>
              <w:rPr>
                <w:rFonts w:ascii="Book Antiqua" w:eastAsia="Times New Roman" w:hAnsi="Book Antiqua" w:cs="Times New Roman"/>
                <w:b/>
                <w:sz w:val="19"/>
                <w:szCs w:val="19"/>
                <w:lang w:eastAsia="pt-BR"/>
              </w:rPr>
            </w:pPr>
          </w:p>
          <w:p w14:paraId="663A9E94" w14:textId="578A5E11" w:rsidR="00F74509" w:rsidRPr="003D7D2D" w:rsidRDefault="00F74509" w:rsidP="005E2BFB">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MPPE-200</w:t>
            </w:r>
            <w:r w:rsidR="002C07D1">
              <w:rPr>
                <w:rFonts w:ascii="Book Antiqua" w:eastAsia="Times New Roman" w:hAnsi="Book Antiqua" w:cs="Times New Roman"/>
                <w:b/>
                <w:sz w:val="19"/>
                <w:szCs w:val="19"/>
                <w:highlight w:val="yellow"/>
                <w:lang w:eastAsia="pt-BR"/>
              </w:rPr>
              <w:t>2-FCC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É certo que o depósito do montante integral do crédito tributário</w:t>
            </w:r>
            <w:r w:rsidR="00EB4681">
              <w:rPr>
                <w:rFonts w:ascii="Book Antiqua" w:eastAsia="Times New Roman" w:hAnsi="Book Antiqua" w:cs="Times New Roman"/>
                <w:sz w:val="19"/>
                <w:szCs w:val="19"/>
                <w:lang w:eastAsia="pt-BR"/>
              </w:rPr>
              <w:t xml:space="preserve"> p</w:t>
            </w:r>
            <w:r w:rsidRPr="003D7D2D">
              <w:rPr>
                <w:rFonts w:ascii="Book Antiqua" w:eastAsia="Times New Roman" w:hAnsi="Book Antiqua" w:cs="Times New Roman"/>
                <w:sz w:val="19"/>
                <w:szCs w:val="19"/>
                <w:lang w:eastAsia="pt-BR"/>
              </w:rPr>
              <w:t>ode</w:t>
            </w:r>
            <w:r w:rsidR="00767BB2"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sz w:val="19"/>
                <w:szCs w:val="19"/>
                <w:lang w:eastAsia="pt-BR"/>
              </w:rPr>
              <w:t>ser anterior ou posterior à constituição definitiva do crédito tributário.</w:t>
            </w:r>
            <w:r w:rsidR="002C07D1">
              <w:rPr>
                <w:rFonts w:ascii="Book Antiqua" w:eastAsia="Times New Roman" w:hAnsi="Book Antiqua" w:cs="Times New Roman"/>
                <w:sz w:val="19"/>
                <w:szCs w:val="19"/>
                <w:lang w:eastAsia="pt-BR"/>
              </w:rPr>
              <w:t xml:space="preserve"> </w:t>
            </w:r>
            <w:r w:rsidR="002C07D1">
              <w:rPr>
                <w:rFonts w:ascii="Book Antiqua" w:eastAsia="Times New Roman" w:hAnsi="Book Antiqua" w:cs="Times New Roman"/>
                <w:b/>
                <w:sz w:val="19"/>
                <w:szCs w:val="19"/>
                <w:lang w:eastAsia="pt-BR"/>
              </w:rPr>
              <w:t>BL: art. 151, II, CTN.</w:t>
            </w:r>
          </w:p>
        </w:tc>
      </w:tr>
    </w:tbl>
    <w:p w14:paraId="663A9E96" w14:textId="75BAACF2" w:rsidR="008725C3" w:rsidRPr="00827A58" w:rsidRDefault="008725C3" w:rsidP="00DC70ED">
      <w:pPr>
        <w:spacing w:before="100" w:beforeAutospacing="1" w:after="100" w:afterAutospacing="1" w:line="240" w:lineRule="auto"/>
        <w:ind w:right="-284"/>
        <w:jc w:val="both"/>
        <w:rPr>
          <w:rFonts w:ascii="Book Antiqua" w:eastAsia="Times New Roman" w:hAnsi="Book Antiqua" w:cs="Times New Roman"/>
          <w:b/>
          <w:bCs/>
          <w:iCs/>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III </w:t>
      </w:r>
      <w:r w:rsidRPr="003D7D2D">
        <w:rPr>
          <w:rFonts w:ascii="Book Antiqua" w:eastAsia="Times New Roman" w:hAnsi="Book Antiqua" w:cs="Times New Roman"/>
          <w:b/>
          <w:sz w:val="19"/>
          <w:szCs w:val="19"/>
          <w:lang w:eastAsia="pt-BR"/>
        </w:rPr>
        <w:t xml:space="preserve">- as </w:t>
      </w:r>
      <w:r w:rsidRPr="003D7D2D">
        <w:rPr>
          <w:rFonts w:ascii="Book Antiqua" w:eastAsia="Times New Roman" w:hAnsi="Book Antiqua" w:cs="Times New Roman"/>
          <w:b/>
          <w:sz w:val="19"/>
          <w:szCs w:val="19"/>
          <w:highlight w:val="yellow"/>
          <w:lang w:eastAsia="pt-BR"/>
        </w:rPr>
        <w:t>reclamações</w:t>
      </w:r>
      <w:r w:rsidRPr="003D7D2D">
        <w:rPr>
          <w:rFonts w:ascii="Book Antiqua" w:eastAsia="Times New Roman" w:hAnsi="Book Antiqua" w:cs="Times New Roman"/>
          <w:b/>
          <w:sz w:val="19"/>
          <w:szCs w:val="19"/>
          <w:lang w:eastAsia="pt-BR"/>
        </w:rPr>
        <w:t xml:space="preserve"> e os </w:t>
      </w:r>
      <w:r w:rsidRPr="003D7D2D">
        <w:rPr>
          <w:rFonts w:ascii="Book Antiqua" w:eastAsia="Times New Roman" w:hAnsi="Book Antiqua" w:cs="Times New Roman"/>
          <w:b/>
          <w:sz w:val="19"/>
          <w:szCs w:val="19"/>
          <w:highlight w:val="yellow"/>
          <w:lang w:eastAsia="pt-BR"/>
        </w:rPr>
        <w:t>recursos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nos termos das leis reguladoras do processo tributário administrativo</w:t>
      </w:r>
      <w:r w:rsidRPr="00277526">
        <w:rPr>
          <w:rFonts w:ascii="Book Antiqua" w:eastAsia="Times New Roman" w:hAnsi="Book Antiqua" w:cs="Times New Roman"/>
          <w:sz w:val="16"/>
          <w:szCs w:val="16"/>
          <w:lang w:eastAsia="pt-BR"/>
        </w:rPr>
        <w:t>;</w:t>
      </w:r>
      <w:r w:rsidR="0038569F">
        <w:rPr>
          <w:rFonts w:ascii="Book Antiqua" w:eastAsia="Times New Roman" w:hAnsi="Book Antiqua" w:cs="Times New Roman"/>
          <w:sz w:val="16"/>
          <w:szCs w:val="16"/>
          <w:lang w:eastAsia="pt-BR"/>
        </w:rPr>
        <w:t xml:space="preserve"> </w:t>
      </w:r>
      <w:r w:rsidR="0038569F" w:rsidRPr="00B1656B">
        <w:rPr>
          <w:rFonts w:ascii="Book Antiqua" w:hAnsi="Book Antiqua"/>
          <w:b/>
          <w:bCs/>
          <w:color w:val="FF0000"/>
          <w:sz w:val="16"/>
          <w:szCs w:val="16"/>
          <w:u w:val="single"/>
        </w:rPr>
        <w:t>(</w:t>
      </w:r>
      <w:r w:rsidR="0038569F">
        <w:rPr>
          <w:rFonts w:ascii="Book Antiqua" w:hAnsi="Book Antiqua"/>
          <w:b/>
          <w:bCs/>
          <w:color w:val="FF0000"/>
          <w:sz w:val="16"/>
          <w:szCs w:val="16"/>
          <w:u w:val="single"/>
        </w:rPr>
        <w:t>TJDFT</w:t>
      </w:r>
      <w:r w:rsidR="0038569F" w:rsidRPr="00B1656B">
        <w:rPr>
          <w:rFonts w:ascii="Book Antiqua" w:hAnsi="Book Antiqua"/>
          <w:b/>
          <w:bCs/>
          <w:color w:val="FF0000"/>
          <w:sz w:val="16"/>
          <w:szCs w:val="16"/>
          <w:u w:val="single"/>
        </w:rPr>
        <w:t>-20</w:t>
      </w:r>
      <w:r w:rsidR="0038569F">
        <w:rPr>
          <w:rFonts w:ascii="Book Antiqua" w:hAnsi="Book Antiqua"/>
          <w:b/>
          <w:bCs/>
          <w:color w:val="FF0000"/>
          <w:sz w:val="16"/>
          <w:szCs w:val="16"/>
          <w:u w:val="single"/>
        </w:rPr>
        <w:t>05</w:t>
      </w:r>
      <w:r w:rsidR="0038569F" w:rsidRPr="00B1656B">
        <w:rPr>
          <w:rFonts w:ascii="Book Antiqua" w:hAnsi="Book Antiqua"/>
          <w:b/>
          <w:bCs/>
          <w:color w:val="FF0000"/>
          <w:sz w:val="16"/>
          <w:szCs w:val="16"/>
          <w:u w:val="single"/>
        </w:rPr>
        <w:t>)</w:t>
      </w:r>
      <w:r w:rsidR="004D345F" w:rsidRPr="00277526">
        <w:rPr>
          <w:rFonts w:ascii="Book Antiqua" w:eastAsia="Times New Roman" w:hAnsi="Book Antiqua" w:cs="Times New Roman"/>
          <w:sz w:val="16"/>
          <w:szCs w:val="16"/>
          <w:lang w:eastAsia="pt-BR"/>
        </w:rPr>
        <w:t xml:space="preserve"> </w:t>
      </w:r>
      <w:r w:rsidR="0083169F" w:rsidRPr="00277526">
        <w:rPr>
          <w:rFonts w:ascii="Book Antiqua" w:hAnsi="Book Antiqua"/>
          <w:b/>
          <w:bCs/>
          <w:color w:val="FF0000"/>
          <w:spacing w:val="-3"/>
          <w:sz w:val="16"/>
          <w:szCs w:val="16"/>
          <w:u w:val="single"/>
        </w:rPr>
        <w:t>(PGEPB-2008)</w:t>
      </w:r>
      <w:r w:rsidR="00806CEF" w:rsidRPr="00277526">
        <w:rPr>
          <w:rFonts w:ascii="Book Antiqua" w:eastAsia="Times New Roman" w:hAnsi="Book Antiqua" w:cs="Times New Roman"/>
          <w:b/>
          <w:bCs/>
          <w:color w:val="FF0000"/>
          <w:sz w:val="16"/>
          <w:szCs w:val="16"/>
          <w:lang w:eastAsia="pt-BR"/>
        </w:rPr>
        <w:t xml:space="preserve"> </w:t>
      </w:r>
      <w:r w:rsidR="008A4C66" w:rsidRPr="00277526">
        <w:rPr>
          <w:rFonts w:ascii="Book Antiqua" w:eastAsia="Times New Roman" w:hAnsi="Book Antiqua" w:cs="Times New Roman"/>
          <w:b/>
          <w:bCs/>
          <w:color w:val="FF0000"/>
          <w:sz w:val="16"/>
          <w:szCs w:val="16"/>
          <w:u w:val="single"/>
          <w:lang w:eastAsia="pt-BR"/>
        </w:rPr>
        <w:t>(MPRN-2009)</w:t>
      </w:r>
      <w:r w:rsidR="00A54361" w:rsidRPr="00277526">
        <w:rPr>
          <w:rFonts w:ascii="Book Antiqua" w:eastAsia="Times New Roman" w:hAnsi="Book Antiqua" w:cs="Times New Roman"/>
          <w:b/>
          <w:bCs/>
          <w:color w:val="FF0000"/>
          <w:sz w:val="16"/>
          <w:szCs w:val="16"/>
          <w:lang w:eastAsia="pt-BR"/>
        </w:rPr>
        <w:t xml:space="preserve"> </w:t>
      </w:r>
      <w:r w:rsidR="00A54361" w:rsidRPr="00277526">
        <w:rPr>
          <w:rFonts w:ascii="Book Antiqua" w:hAnsi="Book Antiqua"/>
          <w:b/>
          <w:bCs/>
          <w:color w:val="FF0000"/>
          <w:sz w:val="16"/>
          <w:szCs w:val="16"/>
          <w:u w:val="single"/>
        </w:rPr>
        <w:t>(DPESP-2009)</w:t>
      </w:r>
      <w:r w:rsidR="00CE5563" w:rsidRPr="00277526">
        <w:rPr>
          <w:rFonts w:ascii="Book Antiqua" w:eastAsia="Times New Roman" w:hAnsi="Book Antiqua" w:cs="Times New Roman"/>
          <w:b/>
          <w:bCs/>
          <w:color w:val="FF0000"/>
          <w:sz w:val="16"/>
          <w:szCs w:val="16"/>
          <w:lang w:eastAsia="pt-BR"/>
        </w:rPr>
        <w:t xml:space="preserve"> </w:t>
      </w:r>
      <w:r w:rsidR="00CE5563" w:rsidRPr="00277526">
        <w:rPr>
          <w:rFonts w:ascii="Book Antiqua" w:hAnsi="Book Antiqua"/>
          <w:b/>
          <w:bCs/>
          <w:color w:val="FF0000"/>
          <w:sz w:val="16"/>
          <w:szCs w:val="16"/>
          <w:u w:val="single"/>
        </w:rPr>
        <w:t>(TRF1-2009)</w:t>
      </w:r>
      <w:r w:rsidR="00730253" w:rsidRPr="00277526">
        <w:rPr>
          <w:rFonts w:ascii="Book Antiqua" w:hAnsi="Book Antiqua"/>
          <w:b/>
          <w:bCs/>
          <w:color w:val="FF0000"/>
          <w:sz w:val="16"/>
          <w:szCs w:val="16"/>
        </w:rPr>
        <w:t xml:space="preserve"> </w:t>
      </w:r>
      <w:r w:rsidR="00730253" w:rsidRPr="00277526">
        <w:rPr>
          <w:rFonts w:ascii="Book Antiqua" w:hAnsi="Book Antiqua"/>
          <w:b/>
          <w:bCs/>
          <w:color w:val="FF0000"/>
          <w:sz w:val="16"/>
          <w:szCs w:val="16"/>
          <w:u w:val="single"/>
        </w:rPr>
        <w:t>(PGESP-2009)</w:t>
      </w:r>
      <w:r w:rsidR="002E31B5" w:rsidRPr="00277526">
        <w:rPr>
          <w:rFonts w:ascii="Book Antiqua" w:hAnsi="Book Antiqua"/>
          <w:b/>
          <w:bCs/>
          <w:color w:val="FF0000"/>
          <w:sz w:val="16"/>
          <w:szCs w:val="16"/>
        </w:rPr>
        <w:t xml:space="preserve"> </w:t>
      </w:r>
      <w:r w:rsidR="00C32968" w:rsidRPr="00277526">
        <w:rPr>
          <w:rFonts w:ascii="Book Antiqua" w:hAnsi="Book Antiqua"/>
          <w:b/>
          <w:bCs/>
          <w:color w:val="FF0000"/>
          <w:sz w:val="16"/>
          <w:szCs w:val="16"/>
          <w:u w:val="single"/>
        </w:rPr>
        <w:t>(DPERS-2011)</w:t>
      </w:r>
      <w:r w:rsidR="008A4C66" w:rsidRPr="00277526">
        <w:rPr>
          <w:rFonts w:ascii="Book Antiqua" w:eastAsia="Times New Roman" w:hAnsi="Book Antiqua" w:cs="Times New Roman"/>
          <w:sz w:val="16"/>
          <w:szCs w:val="16"/>
          <w:lang w:eastAsia="pt-BR"/>
        </w:rPr>
        <w:t xml:space="preserve"> </w:t>
      </w:r>
      <w:r w:rsidR="0013187E" w:rsidRPr="00277526">
        <w:rPr>
          <w:rFonts w:ascii="Book Antiqua" w:eastAsia="Times New Roman" w:hAnsi="Book Antiqua" w:cs="Times New Roman"/>
          <w:b/>
          <w:bCs/>
          <w:color w:val="FF0000"/>
          <w:sz w:val="16"/>
          <w:szCs w:val="16"/>
          <w:u w:val="single"/>
          <w:lang w:eastAsia="pt-BR"/>
        </w:rPr>
        <w:t>(TJPR-2012)</w:t>
      </w:r>
      <w:r w:rsidR="002D6EFB" w:rsidRPr="00277526">
        <w:rPr>
          <w:rFonts w:ascii="Book Antiqua" w:eastAsia="Times New Roman" w:hAnsi="Book Antiqua" w:cs="Times New Roman"/>
          <w:b/>
          <w:bCs/>
          <w:color w:val="FF0000"/>
          <w:sz w:val="16"/>
          <w:szCs w:val="16"/>
          <w:lang w:eastAsia="pt-BR"/>
        </w:rPr>
        <w:t xml:space="preserve"> </w:t>
      </w:r>
      <w:r w:rsidR="002D6EFB" w:rsidRPr="00277526">
        <w:rPr>
          <w:rFonts w:ascii="Book Antiqua" w:hAnsi="Book Antiqua" w:cs="Times New Roman"/>
          <w:b/>
          <w:color w:val="FF0000"/>
          <w:sz w:val="16"/>
          <w:szCs w:val="16"/>
          <w:u w:val="single"/>
        </w:rPr>
        <w:t>(MPRJ-2012)</w:t>
      </w:r>
      <w:r w:rsidR="00541282" w:rsidRPr="00277526">
        <w:rPr>
          <w:rFonts w:ascii="Book Antiqua" w:hAnsi="Book Antiqua" w:cs="Times New Roman"/>
          <w:b/>
          <w:color w:val="FF0000"/>
          <w:sz w:val="16"/>
          <w:szCs w:val="16"/>
        </w:rPr>
        <w:t xml:space="preserve"> </w:t>
      </w:r>
      <w:r w:rsidR="00692834" w:rsidRPr="00277526">
        <w:rPr>
          <w:rFonts w:ascii="Book Antiqua" w:hAnsi="Book Antiqua" w:cs="Times New Roman"/>
          <w:b/>
          <w:color w:val="FF0000"/>
          <w:sz w:val="16"/>
          <w:szCs w:val="16"/>
          <w:u w:val="single"/>
        </w:rPr>
        <w:t>(DPEAM-2013)</w:t>
      </w:r>
      <w:r w:rsidR="00696DB9" w:rsidRPr="00277526">
        <w:rPr>
          <w:rFonts w:ascii="Book Antiqua" w:hAnsi="Book Antiqua" w:cs="Times New Roman"/>
          <w:b/>
          <w:color w:val="FF0000"/>
          <w:sz w:val="16"/>
          <w:szCs w:val="16"/>
        </w:rPr>
        <w:t xml:space="preserve"> </w:t>
      </w:r>
      <w:r w:rsidR="00696DB9" w:rsidRPr="00277526">
        <w:rPr>
          <w:rFonts w:ascii="Book Antiqua" w:hAnsi="Book Antiqua" w:cs="Times New Roman"/>
          <w:b/>
          <w:color w:val="FF0000"/>
          <w:sz w:val="16"/>
          <w:szCs w:val="16"/>
          <w:u w:val="single"/>
        </w:rPr>
        <w:t>(DPEDF-2013)</w:t>
      </w:r>
      <w:r w:rsidR="00CC1163" w:rsidRPr="00277526">
        <w:rPr>
          <w:rFonts w:ascii="Book Antiqua" w:hAnsi="Book Antiqua" w:cs="Times New Roman"/>
          <w:b/>
          <w:color w:val="FF0000"/>
          <w:sz w:val="16"/>
          <w:szCs w:val="16"/>
        </w:rPr>
        <w:t xml:space="preserve"> </w:t>
      </w:r>
      <w:bookmarkStart w:id="216" w:name="_Hlk74653091"/>
      <w:r w:rsidR="00CC1163" w:rsidRPr="00277526">
        <w:rPr>
          <w:rFonts w:ascii="Book Antiqua" w:hAnsi="Book Antiqua" w:cs="Times New Roman"/>
          <w:b/>
          <w:color w:val="FF0000"/>
          <w:sz w:val="16"/>
          <w:szCs w:val="16"/>
          <w:u w:val="single"/>
        </w:rPr>
        <w:t>(TRF3-2013)</w:t>
      </w:r>
      <w:bookmarkEnd w:id="216"/>
      <w:r w:rsidR="00DC70ED">
        <w:rPr>
          <w:rFonts w:ascii="Book Antiqua" w:hAnsi="Book Antiqua" w:cs="Times New Roman"/>
          <w:b/>
          <w:color w:val="FF0000"/>
          <w:sz w:val="16"/>
          <w:szCs w:val="16"/>
        </w:rPr>
        <w:t xml:space="preserve"> </w:t>
      </w:r>
      <w:r w:rsidR="00F30FC0" w:rsidRPr="00277526">
        <w:rPr>
          <w:rFonts w:ascii="Book Antiqua" w:hAnsi="Book Antiqua" w:cs="Times New Roman"/>
          <w:b/>
          <w:color w:val="FF0000"/>
          <w:sz w:val="16"/>
          <w:szCs w:val="16"/>
          <w:u w:val="single"/>
        </w:rPr>
        <w:t>(TRF5-2013</w:t>
      </w:r>
      <w:r w:rsidR="00093F3D" w:rsidRPr="00277526">
        <w:rPr>
          <w:rFonts w:ascii="Book Antiqua" w:hAnsi="Book Antiqua" w:cs="Times New Roman"/>
          <w:b/>
          <w:color w:val="FF0000"/>
          <w:sz w:val="16"/>
          <w:szCs w:val="16"/>
          <w:u w:val="single"/>
        </w:rPr>
        <w:t>/2015</w:t>
      </w:r>
      <w:r w:rsidR="00F30FC0" w:rsidRPr="00277526">
        <w:rPr>
          <w:rFonts w:ascii="Book Antiqua" w:hAnsi="Book Antiqua" w:cs="Times New Roman"/>
          <w:b/>
          <w:color w:val="FF0000"/>
          <w:sz w:val="16"/>
          <w:szCs w:val="16"/>
          <w:u w:val="single"/>
        </w:rPr>
        <w:t>)</w:t>
      </w:r>
      <w:r w:rsidR="00626AA2" w:rsidRPr="00277526">
        <w:rPr>
          <w:rFonts w:ascii="Book Antiqua" w:eastAsia="Times New Roman" w:hAnsi="Book Antiqua" w:cs="Times New Roman"/>
          <w:b/>
          <w:bCs/>
          <w:color w:val="FF0000"/>
          <w:sz w:val="16"/>
          <w:szCs w:val="16"/>
          <w:lang w:eastAsia="pt-BR"/>
        </w:rPr>
        <w:t xml:space="preserve"> </w:t>
      </w:r>
      <w:r w:rsidR="00626AA2" w:rsidRPr="00277526">
        <w:rPr>
          <w:rFonts w:ascii="Book Antiqua" w:eastAsia="Times New Roman" w:hAnsi="Book Antiqua" w:cs="Times New Roman"/>
          <w:b/>
          <w:bCs/>
          <w:iCs/>
          <w:color w:val="FF0000"/>
          <w:sz w:val="16"/>
          <w:szCs w:val="16"/>
          <w:u w:val="single"/>
          <w:lang w:eastAsia="pt-BR"/>
        </w:rPr>
        <w:t>(TJRR-2015)</w:t>
      </w:r>
      <w:r w:rsidR="009F6ABC" w:rsidRPr="00277526">
        <w:rPr>
          <w:rFonts w:ascii="Book Antiqua" w:eastAsia="Times New Roman" w:hAnsi="Book Antiqua" w:cs="Times New Roman"/>
          <w:b/>
          <w:bCs/>
          <w:iCs/>
          <w:color w:val="FF0000"/>
          <w:sz w:val="16"/>
          <w:szCs w:val="16"/>
          <w:lang w:eastAsia="pt-BR"/>
        </w:rPr>
        <w:t xml:space="preserve"> </w:t>
      </w:r>
      <w:r w:rsidR="009F6ABC" w:rsidRPr="00277526">
        <w:rPr>
          <w:rFonts w:ascii="Book Antiqua" w:hAnsi="Book Antiqua"/>
          <w:b/>
          <w:bCs/>
          <w:color w:val="FF0000"/>
          <w:sz w:val="16"/>
          <w:szCs w:val="16"/>
          <w:u w:val="single"/>
        </w:rPr>
        <w:t>(PFN-2015)</w:t>
      </w:r>
      <w:r w:rsidR="001F6F5D" w:rsidRPr="00277526">
        <w:rPr>
          <w:rFonts w:ascii="Book Antiqua" w:hAnsi="Book Antiqua"/>
          <w:b/>
          <w:bCs/>
          <w:color w:val="FF0000"/>
          <w:sz w:val="16"/>
          <w:szCs w:val="16"/>
        </w:rPr>
        <w:t xml:space="preserve"> </w:t>
      </w:r>
      <w:r w:rsidR="001F6F5D" w:rsidRPr="00277526">
        <w:rPr>
          <w:rFonts w:ascii="Book Antiqua" w:hAnsi="Book Antiqua"/>
          <w:b/>
          <w:color w:val="FF0000"/>
          <w:sz w:val="16"/>
          <w:szCs w:val="16"/>
          <w:u w:val="single"/>
        </w:rPr>
        <w:t>(PGEMT-2016)</w:t>
      </w:r>
      <w:r w:rsidR="00693A26" w:rsidRPr="00277526">
        <w:rPr>
          <w:rFonts w:ascii="Book Antiqua" w:hAnsi="Book Antiqua"/>
          <w:b/>
          <w:bCs/>
          <w:color w:val="FF0000"/>
          <w:sz w:val="16"/>
          <w:szCs w:val="16"/>
        </w:rPr>
        <w:t xml:space="preserve"> </w:t>
      </w:r>
      <w:r w:rsidR="002B4381" w:rsidRPr="00277526">
        <w:rPr>
          <w:rFonts w:ascii="Book Antiqua" w:eastAsia="Times New Roman" w:hAnsi="Book Antiqua" w:cs="Times New Roman"/>
          <w:b/>
          <w:bCs/>
          <w:iCs/>
          <w:color w:val="FF0000"/>
          <w:sz w:val="16"/>
          <w:szCs w:val="16"/>
          <w:u w:val="single"/>
          <w:lang w:eastAsia="pt-BR"/>
        </w:rPr>
        <w:t>(DPERO-2012/2017)</w:t>
      </w:r>
      <w:r w:rsidR="00E055CB" w:rsidRPr="00277526">
        <w:rPr>
          <w:rFonts w:ascii="Book Antiqua" w:eastAsia="Times New Roman" w:hAnsi="Book Antiqua" w:cs="Times New Roman"/>
          <w:b/>
          <w:bCs/>
          <w:iCs/>
          <w:color w:val="FF0000"/>
          <w:sz w:val="16"/>
          <w:szCs w:val="16"/>
          <w:lang w:eastAsia="pt-BR"/>
        </w:rPr>
        <w:t xml:space="preserve"> </w:t>
      </w:r>
      <w:r w:rsidR="00E055CB" w:rsidRPr="00277526">
        <w:rPr>
          <w:rFonts w:ascii="Book Antiqua" w:hAnsi="Book Antiqua"/>
          <w:b/>
          <w:bCs/>
          <w:color w:val="FF0000"/>
          <w:sz w:val="16"/>
          <w:szCs w:val="16"/>
          <w:u w:val="single"/>
        </w:rPr>
        <w:t>(Cartórios/TJMG-2017)</w:t>
      </w:r>
      <w:r w:rsidR="007848FF" w:rsidRPr="00277526">
        <w:rPr>
          <w:rFonts w:ascii="Book Antiqua" w:hAnsi="Book Antiqua"/>
          <w:b/>
          <w:bCs/>
          <w:color w:val="FF0000"/>
          <w:sz w:val="16"/>
          <w:szCs w:val="16"/>
        </w:rPr>
        <w:t xml:space="preserve"> </w:t>
      </w:r>
      <w:r w:rsidR="007848FF" w:rsidRPr="00277526">
        <w:rPr>
          <w:rFonts w:ascii="Book Antiqua" w:hAnsi="Book Antiqua"/>
          <w:b/>
          <w:bCs/>
          <w:color w:val="FF0000"/>
          <w:sz w:val="16"/>
          <w:szCs w:val="16"/>
          <w:u w:val="single"/>
        </w:rPr>
        <w:t>(Cartórios/TJRJ-2017)</w:t>
      </w:r>
      <w:r w:rsidR="006068A3" w:rsidRPr="00277526">
        <w:rPr>
          <w:rFonts w:ascii="Book Antiqua" w:eastAsia="Times New Roman" w:hAnsi="Book Antiqua" w:cs="Times New Roman"/>
          <w:b/>
          <w:bCs/>
          <w:iCs/>
          <w:color w:val="FF0000"/>
          <w:sz w:val="16"/>
          <w:szCs w:val="16"/>
          <w:lang w:eastAsia="pt-BR"/>
        </w:rPr>
        <w:t xml:space="preserve"> </w:t>
      </w:r>
      <w:r w:rsidR="006068A3" w:rsidRPr="00277526">
        <w:rPr>
          <w:rFonts w:ascii="Book Antiqua" w:hAnsi="Book Antiqua"/>
          <w:b/>
          <w:bCs/>
          <w:color w:val="FF0000"/>
          <w:sz w:val="16"/>
          <w:szCs w:val="16"/>
          <w:u w:val="single"/>
        </w:rPr>
        <w:t>(PGEAC-2017)</w:t>
      </w:r>
      <w:r w:rsidR="00A136AC" w:rsidRPr="00277526">
        <w:rPr>
          <w:rFonts w:ascii="Book Antiqua" w:eastAsia="Times New Roman" w:hAnsi="Book Antiqua" w:cs="Times New Roman"/>
          <w:b/>
          <w:bCs/>
          <w:iCs/>
          <w:color w:val="FF0000"/>
          <w:sz w:val="16"/>
          <w:szCs w:val="16"/>
          <w:lang w:eastAsia="pt-BR"/>
        </w:rPr>
        <w:t xml:space="preserve"> </w:t>
      </w:r>
      <w:r w:rsidR="00A136AC" w:rsidRPr="00277526">
        <w:rPr>
          <w:rFonts w:ascii="Book Antiqua" w:eastAsia="Times New Roman" w:hAnsi="Book Antiqua" w:cs="Times New Roman"/>
          <w:b/>
          <w:bCs/>
          <w:iCs/>
          <w:color w:val="FF0000"/>
          <w:sz w:val="16"/>
          <w:szCs w:val="16"/>
          <w:u w:val="single"/>
          <w:lang w:eastAsia="pt-BR"/>
        </w:rPr>
        <w:t>(TJSP-2018)</w:t>
      </w:r>
      <w:r w:rsidR="006367B8" w:rsidRPr="00277526">
        <w:rPr>
          <w:rFonts w:ascii="Book Antiqua" w:eastAsia="Times New Roman" w:hAnsi="Book Antiqua" w:cs="Times New Roman"/>
          <w:b/>
          <w:bCs/>
          <w:iCs/>
          <w:color w:val="FF0000"/>
          <w:sz w:val="16"/>
          <w:szCs w:val="16"/>
          <w:lang w:eastAsia="pt-BR"/>
        </w:rPr>
        <w:t xml:space="preserve"> </w:t>
      </w:r>
      <w:r w:rsidR="006367B8" w:rsidRPr="00277526">
        <w:rPr>
          <w:rFonts w:ascii="Book Antiqua" w:eastAsia="Times New Roman" w:hAnsi="Book Antiqua" w:cs="Times New Roman"/>
          <w:b/>
          <w:color w:val="FF0000"/>
          <w:sz w:val="16"/>
          <w:szCs w:val="16"/>
          <w:u w:val="single"/>
          <w:lang w:eastAsia="pt-BR"/>
        </w:rPr>
        <w:t>(PGETO-2018)</w:t>
      </w:r>
      <w:r w:rsidR="008F20A5" w:rsidRPr="00277526">
        <w:rPr>
          <w:rFonts w:ascii="Book Antiqua" w:eastAsia="Times New Roman" w:hAnsi="Book Antiqua" w:cs="Times New Roman"/>
          <w:b/>
          <w:color w:val="FF0000"/>
          <w:sz w:val="16"/>
          <w:szCs w:val="16"/>
          <w:lang w:eastAsia="pt-BR"/>
        </w:rPr>
        <w:t xml:space="preserve"> </w:t>
      </w:r>
      <w:r w:rsidR="008F20A5" w:rsidRPr="00277526">
        <w:rPr>
          <w:rFonts w:ascii="Book Antiqua" w:eastAsia="Times New Roman" w:hAnsi="Book Antiqua" w:cs="Times New Roman"/>
          <w:b/>
          <w:color w:val="FF0000"/>
          <w:sz w:val="16"/>
          <w:szCs w:val="16"/>
          <w:u w:val="single"/>
          <w:lang w:eastAsia="pt-BR"/>
        </w:rPr>
        <w:t>(Cartórios/TJPR-2019)</w:t>
      </w:r>
      <w:r w:rsidR="00E03955" w:rsidRPr="00277526">
        <w:rPr>
          <w:rFonts w:ascii="Book Antiqua" w:eastAsia="Times New Roman" w:hAnsi="Book Antiqua" w:cs="Times New Roman"/>
          <w:b/>
          <w:color w:val="FF0000"/>
          <w:sz w:val="16"/>
          <w:szCs w:val="16"/>
          <w:lang w:eastAsia="pt-BR"/>
        </w:rPr>
        <w:t xml:space="preserve"> </w:t>
      </w:r>
      <w:r w:rsidR="00E03955" w:rsidRPr="00277526">
        <w:rPr>
          <w:rFonts w:ascii="Book Antiqua" w:hAnsi="Book Antiqua"/>
          <w:b/>
          <w:color w:val="FF0000"/>
          <w:sz w:val="16"/>
          <w:szCs w:val="16"/>
          <w:u w:val="single"/>
        </w:rPr>
        <w:t>(PGERS-2010/2021)</w:t>
      </w:r>
      <w:r w:rsidR="00A136AC" w:rsidRPr="00277526">
        <w:rPr>
          <w:rFonts w:ascii="Book Antiqua" w:eastAsia="Times New Roman" w:hAnsi="Book Antiqua" w:cs="Times New Roman"/>
          <w:b/>
          <w:bCs/>
          <w:iCs/>
          <w:color w:val="FF0000"/>
          <w:sz w:val="16"/>
          <w:szCs w:val="16"/>
          <w:lang w:eastAsia="pt-BR"/>
        </w:rPr>
        <w:t xml:space="preserve"> </w:t>
      </w:r>
      <w:r w:rsidR="00A136AC" w:rsidRPr="00277526">
        <w:rPr>
          <w:rFonts w:ascii="Book Antiqua" w:hAnsi="Book Antiqua"/>
          <w:b/>
          <w:color w:val="FF0000"/>
          <w:sz w:val="16"/>
          <w:szCs w:val="16"/>
          <w:u w:val="single"/>
        </w:rPr>
        <w:t>(TJMG-2022)</w:t>
      </w:r>
      <w:r w:rsidR="00B65B1A">
        <w:rPr>
          <w:rFonts w:ascii="Book Antiqua" w:hAnsi="Book Antiqua"/>
          <w:b/>
          <w:color w:val="FF0000"/>
          <w:sz w:val="16"/>
          <w:szCs w:val="16"/>
        </w:rPr>
        <w:t xml:space="preserve"> </w:t>
      </w:r>
      <w:r w:rsidR="00B65B1A">
        <w:rPr>
          <w:rFonts w:ascii="Book Antiqua" w:hAnsi="Book Antiqua"/>
          <w:b/>
          <w:color w:val="FF0000"/>
          <w:sz w:val="16"/>
          <w:szCs w:val="16"/>
          <w:u w:val="single"/>
        </w:rPr>
        <w:t>(MPMG-2022)</w:t>
      </w:r>
      <w:r w:rsidR="006E39EE" w:rsidRPr="00277526">
        <w:rPr>
          <w:rFonts w:ascii="Book Antiqua" w:hAnsi="Book Antiqua"/>
          <w:b/>
          <w:color w:val="FF0000"/>
          <w:sz w:val="16"/>
          <w:szCs w:val="16"/>
        </w:rPr>
        <w:t xml:space="preserve"> </w:t>
      </w:r>
      <w:r w:rsidR="006E39EE" w:rsidRPr="00277526">
        <w:rPr>
          <w:rFonts w:ascii="Book Antiqua" w:hAnsi="Book Antiqua"/>
          <w:b/>
          <w:bCs/>
          <w:color w:val="FF0000"/>
          <w:sz w:val="16"/>
          <w:szCs w:val="16"/>
          <w:u w:val="single"/>
        </w:rPr>
        <w:t>(PGEAM-2022)</w:t>
      </w:r>
      <w:r w:rsidR="00A36860" w:rsidRPr="00277526">
        <w:rPr>
          <w:rFonts w:ascii="Book Antiqua" w:hAnsi="Book Antiqua"/>
          <w:b/>
          <w:bCs/>
          <w:color w:val="FF0000"/>
          <w:sz w:val="16"/>
          <w:szCs w:val="16"/>
        </w:rPr>
        <w:t xml:space="preserve"> </w:t>
      </w:r>
      <w:r w:rsidR="00A36860" w:rsidRPr="00277526">
        <w:rPr>
          <w:rFonts w:ascii="Book Antiqua" w:eastAsia="Times New Roman" w:hAnsi="Book Antiqua" w:cs="Times New Roman"/>
          <w:b/>
          <w:color w:val="FF0000"/>
          <w:sz w:val="16"/>
          <w:szCs w:val="16"/>
          <w:u w:val="single"/>
          <w:lang w:eastAsia="pt-BR"/>
        </w:rPr>
        <w:t>(PGM-POA/RS-2022)</w:t>
      </w:r>
      <w:r w:rsidR="00031216">
        <w:rPr>
          <w:rFonts w:ascii="Book Antiqua" w:eastAsia="Times New Roman" w:hAnsi="Book Antiqua" w:cs="Times New Roman"/>
          <w:b/>
          <w:color w:val="FF0000"/>
          <w:sz w:val="16"/>
          <w:szCs w:val="16"/>
          <w:lang w:eastAsia="pt-BR"/>
        </w:rPr>
        <w:t xml:space="preserve"> </w:t>
      </w:r>
      <w:r w:rsidR="00031216" w:rsidRPr="00277526">
        <w:rPr>
          <w:rFonts w:ascii="Book Antiqua" w:hAnsi="Book Antiqua"/>
          <w:b/>
          <w:bCs/>
          <w:color w:val="FF0000"/>
          <w:sz w:val="16"/>
          <w:szCs w:val="16"/>
          <w:u w:val="single"/>
        </w:rPr>
        <w:t>(PCPE-2016</w:t>
      </w:r>
      <w:r w:rsidR="00031216">
        <w:rPr>
          <w:rFonts w:ascii="Book Antiqua" w:hAnsi="Book Antiqua"/>
          <w:b/>
          <w:bCs/>
          <w:color w:val="FF0000"/>
          <w:sz w:val="16"/>
          <w:szCs w:val="16"/>
          <w:u w:val="single"/>
        </w:rPr>
        <w:t>/2024</w:t>
      </w:r>
      <w:r w:rsidR="00031216" w:rsidRPr="00277526">
        <w:rPr>
          <w:rFonts w:ascii="Book Antiqua" w:hAnsi="Book Antiqua"/>
          <w:b/>
          <w:bCs/>
          <w:color w:val="FF0000"/>
          <w:sz w:val="16"/>
          <w:szCs w:val="16"/>
          <w:u w:val="single"/>
        </w:rPr>
        <w:t>)</w:t>
      </w:r>
      <w:r w:rsidR="007B378A">
        <w:rPr>
          <w:rFonts w:ascii="Book Antiqua" w:hAnsi="Book Antiqua"/>
          <w:b/>
          <w:bCs/>
          <w:color w:val="FF0000"/>
          <w:sz w:val="16"/>
          <w:szCs w:val="16"/>
        </w:rPr>
        <w:t xml:space="preserve"> </w:t>
      </w:r>
      <w:r w:rsidR="007B378A">
        <w:rPr>
          <w:rFonts w:ascii="Book Antiqua" w:hAnsi="Book Antiqua"/>
          <w:b/>
          <w:bCs/>
          <w:color w:val="FF0000"/>
          <w:sz w:val="16"/>
          <w:szCs w:val="16"/>
          <w:u w:val="single"/>
        </w:rPr>
        <w:t>(TCEPA-2024)</w:t>
      </w:r>
      <w:r w:rsidR="00827A58">
        <w:rPr>
          <w:rFonts w:ascii="Book Antiqua" w:hAnsi="Book Antiqua"/>
          <w:b/>
          <w:bCs/>
          <w:color w:val="FF0000"/>
          <w:sz w:val="16"/>
          <w:szCs w:val="16"/>
        </w:rPr>
        <w:t xml:space="preserve"> </w:t>
      </w:r>
      <w:r w:rsidR="00827A58">
        <w:rPr>
          <w:rFonts w:ascii="Book Antiqua" w:eastAsia="Times New Roman" w:hAnsi="Book Antiqua" w:cs="Times New Roman"/>
          <w:b/>
          <w:color w:val="FF0000"/>
          <w:sz w:val="16"/>
          <w:szCs w:val="16"/>
          <w:u w:val="single"/>
          <w:lang w:eastAsia="pt-BR"/>
        </w:rPr>
        <w:t>(PCCE-2025)</w:t>
      </w:r>
    </w:p>
    <w:tbl>
      <w:tblPr>
        <w:tblStyle w:val="Tabelacomgrade"/>
        <w:tblW w:w="8784" w:type="dxa"/>
        <w:shd w:val="clear" w:color="auto" w:fill="CCFFFF"/>
        <w:tblLook w:val="04A0" w:firstRow="1" w:lastRow="0" w:firstColumn="1" w:lastColumn="0" w:noHBand="0" w:noVBand="1"/>
      </w:tblPr>
      <w:tblGrid>
        <w:gridCol w:w="8784"/>
      </w:tblGrid>
      <w:tr w:rsidR="00650012" w:rsidRPr="003D7D2D" w14:paraId="715211AD" w14:textId="77777777" w:rsidTr="00373D2C">
        <w:tc>
          <w:tcPr>
            <w:tcW w:w="8784" w:type="dxa"/>
            <w:shd w:val="clear" w:color="auto" w:fill="CCFFFF"/>
          </w:tcPr>
          <w:p w14:paraId="770055DA" w14:textId="02ED2328" w:rsidR="00650012" w:rsidRDefault="00650012" w:rsidP="00DC70ED">
            <w:pPr>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696DB9">
              <w:rPr>
                <w:rFonts w:ascii="Book Antiqua" w:eastAsia="Times New Roman" w:hAnsi="Book Antiqua" w:cs="Times New Roman"/>
                <w:b/>
                <w:i/>
                <w:iCs/>
                <w:color w:val="FF0000"/>
                <w:sz w:val="19"/>
                <w:szCs w:val="19"/>
                <w:lang w:eastAsia="pt-BR"/>
              </w:rPr>
              <w:t>: #</w:t>
            </w:r>
            <w:r w:rsidR="00696DB9" w:rsidRPr="00696DB9">
              <w:rPr>
                <w:rFonts w:ascii="Book Antiqua" w:eastAsia="Times New Roman" w:hAnsi="Book Antiqua" w:cs="Times New Roman"/>
                <w:b/>
                <w:i/>
                <w:iCs/>
                <w:color w:val="FF0000"/>
                <w:sz w:val="19"/>
                <w:szCs w:val="19"/>
                <w:highlight w:val="green"/>
                <w:lang w:eastAsia="pt-BR"/>
              </w:rPr>
              <w:t>DPEDF-2013</w:t>
            </w:r>
            <w:r>
              <w:rPr>
                <w:rFonts w:ascii="Book Antiqua" w:eastAsia="Times New Roman" w:hAnsi="Book Antiqua" w:cs="Times New Roman"/>
                <w:b/>
                <w:i/>
                <w:iCs/>
                <w:color w:val="FF0000"/>
                <w:sz w:val="19"/>
                <w:szCs w:val="19"/>
                <w:lang w:eastAsia="pt-BR"/>
              </w:rPr>
              <w:t>: #</w:t>
            </w:r>
            <w:r w:rsidRPr="00F03563">
              <w:rPr>
                <w:rFonts w:ascii="Book Antiqua" w:eastAsia="Times New Roman" w:hAnsi="Book Antiqua" w:cs="Times New Roman"/>
                <w:b/>
                <w:i/>
                <w:iCs/>
                <w:color w:val="FF0000"/>
                <w:sz w:val="19"/>
                <w:szCs w:val="19"/>
                <w:highlight w:val="green"/>
                <w:lang w:eastAsia="pt-BR"/>
              </w:rPr>
              <w:t>TJSP-2018</w:t>
            </w:r>
            <w:r w:rsidR="00696DB9">
              <w:rPr>
                <w:rFonts w:ascii="Book Antiqua" w:eastAsia="Times New Roman" w:hAnsi="Book Antiqua" w:cs="Times New Roman"/>
                <w:b/>
                <w:i/>
                <w:iCs/>
                <w:color w:val="FF0000"/>
                <w:sz w:val="19"/>
                <w:szCs w:val="19"/>
                <w:lang w:eastAsia="pt-BR"/>
              </w:rPr>
              <w:t>: #</w:t>
            </w:r>
            <w:r w:rsidR="00696DB9" w:rsidRPr="00696DB9">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F03563">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367B8">
              <w:rPr>
                <w:rFonts w:ascii="Book Antiqua" w:eastAsia="Times New Roman" w:hAnsi="Book Antiqua" w:cs="Times New Roman"/>
                <w:b/>
                <w:bCs/>
                <w:sz w:val="19"/>
                <w:szCs w:val="19"/>
                <w:lang w:eastAsia="pt-BR"/>
              </w:rPr>
              <w:t xml:space="preserve">O art. 151, III, do CTN dispõe que as reclamações e recursos, nos termos das leis reguladoras do processo tributário administrativo, suspendem a exigibilidade do crédito tributário. A lei não exige que a reclamação ou recurso sejam cumulados com o depósito em dinheiro para que suspendam a exigibilidade do crédito tributário. </w:t>
            </w:r>
            <w:r w:rsidRPr="006367B8">
              <w:rPr>
                <w:rFonts w:ascii="Book Antiqua" w:eastAsia="Times New Roman" w:hAnsi="Book Antiqua" w:cs="Times New Roman"/>
                <w:b/>
                <w:bCs/>
                <w:sz w:val="19"/>
                <w:szCs w:val="19"/>
                <w:lang w:eastAsia="pt-BR"/>
              </w:rPr>
              <w:lastRenderedPageBreak/>
              <w:t>Até porque seria inconstitucional a exigência de depósito em dinheiro para admissibilidade de recurso administrativo, nos termos da SV 21 do STF.</w:t>
            </w:r>
          </w:p>
          <w:p w14:paraId="699157CA" w14:textId="77777777" w:rsidR="00DC70ED" w:rsidRPr="006367B8" w:rsidRDefault="00DC70ED" w:rsidP="00DC70ED">
            <w:pPr>
              <w:jc w:val="both"/>
              <w:rPr>
                <w:rFonts w:ascii="Book Antiqua" w:eastAsia="Times New Roman" w:hAnsi="Book Antiqua" w:cs="Times New Roman"/>
                <w:b/>
                <w:bCs/>
                <w:sz w:val="19"/>
                <w:szCs w:val="19"/>
                <w:lang w:eastAsia="pt-BR"/>
              </w:rPr>
            </w:pPr>
          </w:p>
          <w:p w14:paraId="0CC8E339" w14:textId="7E5C3701" w:rsidR="00696DB9" w:rsidRDefault="00696DB9" w:rsidP="00DC70ED">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96DB9">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00DC70ED">
              <w:rPr>
                <w:rFonts w:ascii="Book Antiqua" w:eastAsia="Times New Roman" w:hAnsi="Book Antiqua" w:cs="Times New Roman"/>
                <w:b/>
                <w:i/>
                <w:iCs/>
                <w:color w:val="FF0000"/>
                <w:sz w:val="19"/>
                <w:szCs w:val="19"/>
                <w:highlight w:val="green"/>
                <w:lang w:eastAsia="pt-BR"/>
              </w:rPr>
              <w:t>MPMG-2022</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DC70ED" w:rsidRPr="00DC70ED">
              <w:rPr>
                <w:rFonts w:ascii="Book Antiqua" w:eastAsia="Times New Roman" w:hAnsi="Book Antiqua" w:cs="Times New Roman"/>
                <w:b/>
                <w:bCs/>
                <w:sz w:val="19"/>
                <w:szCs w:val="19"/>
                <w:lang w:eastAsia="pt-BR"/>
              </w:rPr>
              <w:t>(...) 5. A leitura do art. 151, III, do CTN revela que não basta o protocolo de reclamações ou recursos; a manifestação de inconformidade ("reclamações" ou "recursos"), para ser dotada de efeito suspensivo, deve estar expressamente disciplinada na legislação específica que rege o processo tributário administrativo.</w:t>
            </w:r>
            <w:r w:rsidR="00DC70ED">
              <w:rPr>
                <w:rFonts w:ascii="Book Antiqua" w:eastAsia="Times New Roman" w:hAnsi="Book Antiqua" w:cs="Times New Roman"/>
                <w:b/>
                <w:bCs/>
                <w:sz w:val="19"/>
                <w:szCs w:val="19"/>
                <w:lang w:eastAsia="pt-BR"/>
              </w:rPr>
              <w:t xml:space="preserve"> </w:t>
            </w:r>
            <w:r w:rsidR="00DC70ED" w:rsidRPr="00DC70ED">
              <w:rPr>
                <w:rFonts w:ascii="Book Antiqua" w:eastAsia="Times New Roman" w:hAnsi="Book Antiqua" w:cs="Times New Roman"/>
                <w:b/>
                <w:bCs/>
                <w:sz w:val="19"/>
                <w:szCs w:val="19"/>
                <w:lang w:eastAsia="pt-BR"/>
              </w:rPr>
              <w:t>6. Nesse sentido, a manifestação administrativa (é irrelevante o nomen iuris, isto é, "defesa", "pedido de revisão de débito inscrito na dívida ativa", ou qualquer outro) não constitui "recurso administrativo", dele diferindo em sua essência e nos efeitos jurídicos.</w:t>
            </w:r>
            <w:r w:rsidR="00DC70ED">
              <w:rPr>
                <w:rFonts w:ascii="Book Antiqua" w:eastAsia="Times New Roman" w:hAnsi="Book Antiqua" w:cs="Times New Roman"/>
                <w:b/>
                <w:bCs/>
                <w:sz w:val="19"/>
                <w:szCs w:val="19"/>
                <w:lang w:eastAsia="pt-BR"/>
              </w:rPr>
              <w:t xml:space="preserve"> </w:t>
            </w:r>
            <w:r w:rsidR="00DC70ED" w:rsidRPr="00DC70ED">
              <w:rPr>
                <w:rFonts w:ascii="Book Antiqua" w:eastAsia="Times New Roman" w:hAnsi="Book Antiqua" w:cs="Times New Roman"/>
                <w:b/>
                <w:bCs/>
                <w:sz w:val="19"/>
                <w:szCs w:val="19"/>
                <w:lang w:eastAsia="pt-BR"/>
              </w:rPr>
              <w:t xml:space="preserve">7. </w:t>
            </w:r>
            <w:r w:rsidR="00DC70ED" w:rsidRPr="00DC70ED">
              <w:rPr>
                <w:rFonts w:ascii="Book Antiqua" w:eastAsia="Times New Roman" w:hAnsi="Book Antiqua" w:cs="Times New Roman"/>
                <w:b/>
                <w:bCs/>
                <w:sz w:val="19"/>
                <w:szCs w:val="19"/>
                <w:highlight w:val="yellow"/>
                <w:lang w:eastAsia="pt-BR"/>
              </w:rPr>
              <w:t>Enquanto o recurso é o meio de impugnação à decisão administrativa que analisa a higidez da constituição do crédito - e, portanto, é apresentado no curso do processo administrativo, de forma antecedente à inscrição em divida ativa, e, por força do art. 151, III, do CTN, possui aptidão para suspender a exigibilidade da exação -, a manifestação apresentada após a inscrição em dívida ativa nada mais representa que o exercício do direito de petição aos órgãos públicos. 8. É essencial registrar que, após a inscrição em dívida ativa, há presunção relativa de que foi encerrado, de acordo com os parâmetros legais, o procedimento de apuração do quantum debeatur</w:t>
            </w:r>
            <w:r w:rsidR="00DC70ED" w:rsidRPr="00DC70ED">
              <w:rPr>
                <w:rFonts w:ascii="Book Antiqua" w:eastAsia="Times New Roman" w:hAnsi="Book Antiqua" w:cs="Times New Roman"/>
                <w:b/>
                <w:bCs/>
                <w:sz w:val="19"/>
                <w:szCs w:val="19"/>
                <w:lang w:eastAsia="pt-BR"/>
              </w:rPr>
              <w:t>.</w:t>
            </w:r>
            <w:r w:rsidR="00DC70ED">
              <w:rPr>
                <w:rFonts w:ascii="Book Antiqua" w:eastAsia="Times New Roman" w:hAnsi="Book Antiqua" w:cs="Times New Roman"/>
                <w:b/>
                <w:bCs/>
                <w:sz w:val="19"/>
                <w:szCs w:val="19"/>
                <w:lang w:eastAsia="pt-BR"/>
              </w:rPr>
              <w:t xml:space="preserve"> </w:t>
            </w:r>
            <w:r w:rsidR="00DC70ED" w:rsidRPr="00DC70ED">
              <w:rPr>
                <w:rFonts w:ascii="Book Antiqua" w:eastAsia="Times New Roman" w:hAnsi="Book Antiqua" w:cs="Times New Roman"/>
                <w:b/>
                <w:bCs/>
                <w:sz w:val="19"/>
                <w:szCs w:val="19"/>
                <w:lang w:eastAsia="pt-BR"/>
              </w:rPr>
              <w:t xml:space="preserve">9. Se isso não impede, por um lado, o administrado de se utilizar do direito de petição para pleitear à Administração o desfazimento do ato administrativo (in casu, o cancelamento da inscrição em dívida ativa) - já que esta tem o poder-dever de anular os atos ilegais - , </w:t>
            </w:r>
            <w:r w:rsidR="00DC70ED" w:rsidRPr="00DC70ED">
              <w:rPr>
                <w:rFonts w:ascii="Book Antiqua" w:eastAsia="Times New Roman" w:hAnsi="Book Antiqua" w:cs="Times New Roman"/>
                <w:b/>
                <w:bCs/>
                <w:sz w:val="19"/>
                <w:szCs w:val="19"/>
                <w:highlight w:val="yellow"/>
                <w:lang w:eastAsia="pt-BR"/>
              </w:rPr>
              <w:t>por outro lado, não reabre, nos termos acima (ou seja, após a inscrição em dívida ativa), a discussão administrativa</w:t>
            </w:r>
            <w:r w:rsidR="00DC70ED" w:rsidRPr="00DC70ED">
              <w:rPr>
                <w:rFonts w:ascii="Book Antiqua" w:eastAsia="Times New Roman" w:hAnsi="Book Antiqua" w:cs="Times New Roman"/>
                <w:b/>
                <w:bCs/>
                <w:sz w:val="19"/>
                <w:szCs w:val="19"/>
                <w:lang w:eastAsia="pt-BR"/>
              </w:rPr>
              <w:t>. Pensar o contrário implicaria subverter o ordenamento jurídico, conferindo ao administrado o poder de duplicar ou "ressuscitar", tantas vezes quanto lhe for possível e/ou conveniente, o contencioso administrativo.</w:t>
            </w:r>
            <w:r w:rsidR="00DC70ED">
              <w:rPr>
                <w:rFonts w:ascii="Book Antiqua" w:eastAsia="Times New Roman" w:hAnsi="Book Antiqua" w:cs="Times New Roman"/>
                <w:b/>
                <w:bCs/>
                <w:sz w:val="19"/>
                <w:szCs w:val="19"/>
                <w:lang w:eastAsia="pt-BR"/>
              </w:rPr>
              <w:t xml:space="preserve"> </w:t>
            </w:r>
            <w:r w:rsidR="00DC70ED" w:rsidRPr="00DC70ED">
              <w:rPr>
                <w:rFonts w:ascii="Book Antiqua" w:eastAsia="Times New Roman" w:hAnsi="Book Antiqua" w:cs="Times New Roman"/>
                <w:b/>
                <w:bCs/>
                <w:sz w:val="19"/>
                <w:szCs w:val="19"/>
                <w:lang w:eastAsia="pt-BR"/>
              </w:rPr>
              <w:t>10. Inexiste prejuízo ao recorrido porque a argumentação apresentada após o encerramento do contencioso administrativo, como se sabe, pode plenamente ser apreciada na instância jurisdicional.</w:t>
            </w:r>
            <w:r w:rsidR="00DC70ED">
              <w:rPr>
                <w:rFonts w:ascii="Book Antiqua" w:eastAsia="Times New Roman" w:hAnsi="Book Antiqua" w:cs="Times New Roman"/>
                <w:b/>
                <w:bCs/>
                <w:sz w:val="19"/>
                <w:szCs w:val="19"/>
                <w:lang w:eastAsia="pt-BR"/>
              </w:rPr>
              <w:t xml:space="preserve"> </w:t>
            </w:r>
            <w:r w:rsidR="00DC70ED" w:rsidRPr="00DC70ED">
              <w:rPr>
                <w:rFonts w:ascii="Book Antiqua" w:eastAsia="Times New Roman" w:hAnsi="Book Antiqua" w:cs="Times New Roman"/>
                <w:b/>
                <w:bCs/>
                <w:sz w:val="19"/>
                <w:szCs w:val="19"/>
                <w:lang w:eastAsia="pt-BR"/>
              </w:rPr>
              <w:t>11. É inconcebível, contudo, que a Administração Pública ou o contribuinte criem situações de sobreposição das instâncias administrativa e jurisdicional. Se a primeira foi encerrada, ainda que irregularmente, cabe ao Poder Judiciário a apreciação de eventual lesão ou ameaça ao direito do sujeito processual interessado</w:t>
            </w:r>
            <w:r w:rsidR="00DC70ED" w:rsidRPr="00DC70ED">
              <w:rPr>
                <w:rFonts w:ascii="Book Antiqua" w:eastAsia="Times New Roman" w:hAnsi="Book Antiqua" w:cs="Times New Roman"/>
                <w:sz w:val="19"/>
                <w:szCs w:val="19"/>
                <w:lang w:eastAsia="pt-BR"/>
              </w:rPr>
              <w:t>. (...)</w:t>
            </w:r>
            <w:r w:rsidR="00DC70ED">
              <w:rPr>
                <w:rFonts w:ascii="Book Antiqua" w:eastAsia="Times New Roman" w:hAnsi="Book Antiqua" w:cs="Times New Roman"/>
                <w:sz w:val="19"/>
                <w:szCs w:val="19"/>
                <w:lang w:eastAsia="pt-BR"/>
              </w:rPr>
              <w:t xml:space="preserve"> STJ. 2ª T., </w:t>
            </w:r>
            <w:r w:rsidR="00DC70ED" w:rsidRPr="00DC70ED">
              <w:rPr>
                <w:rFonts w:ascii="Book Antiqua" w:eastAsia="Times New Roman" w:hAnsi="Book Antiqua" w:cs="Times New Roman"/>
                <w:sz w:val="19"/>
                <w:szCs w:val="19"/>
                <w:lang w:eastAsia="pt-BR"/>
              </w:rPr>
              <w:t xml:space="preserve">REsp 1389892/SP, </w:t>
            </w:r>
            <w:r w:rsidR="00DC70ED">
              <w:rPr>
                <w:rFonts w:ascii="Book Antiqua" w:eastAsia="Times New Roman" w:hAnsi="Book Antiqua" w:cs="Times New Roman"/>
                <w:sz w:val="19"/>
                <w:szCs w:val="19"/>
                <w:lang w:eastAsia="pt-BR"/>
              </w:rPr>
              <w:t>R</w:t>
            </w:r>
            <w:r w:rsidR="00DC70ED" w:rsidRPr="00DC70ED">
              <w:rPr>
                <w:rFonts w:ascii="Book Antiqua" w:eastAsia="Times New Roman" w:hAnsi="Book Antiqua" w:cs="Times New Roman"/>
                <w:sz w:val="19"/>
                <w:szCs w:val="19"/>
                <w:lang w:eastAsia="pt-BR"/>
              </w:rPr>
              <w:t>el</w:t>
            </w:r>
            <w:r w:rsidR="00DC70ED">
              <w:rPr>
                <w:rFonts w:ascii="Book Antiqua" w:eastAsia="Times New Roman" w:hAnsi="Book Antiqua" w:cs="Times New Roman"/>
                <w:sz w:val="19"/>
                <w:szCs w:val="19"/>
                <w:lang w:eastAsia="pt-BR"/>
              </w:rPr>
              <w:t>.</w:t>
            </w:r>
            <w:r w:rsidR="00DC70ED" w:rsidRPr="00DC70ED">
              <w:rPr>
                <w:rFonts w:ascii="Book Antiqua" w:eastAsia="Times New Roman" w:hAnsi="Book Antiqua" w:cs="Times New Roman"/>
                <w:sz w:val="19"/>
                <w:szCs w:val="19"/>
                <w:lang w:eastAsia="pt-BR"/>
              </w:rPr>
              <w:t xml:space="preserve"> Min</w:t>
            </w:r>
            <w:r w:rsidR="00DC70ED">
              <w:rPr>
                <w:rFonts w:ascii="Book Antiqua" w:eastAsia="Times New Roman" w:hAnsi="Book Antiqua" w:cs="Times New Roman"/>
                <w:sz w:val="19"/>
                <w:szCs w:val="19"/>
                <w:lang w:eastAsia="pt-BR"/>
              </w:rPr>
              <w:t>.</w:t>
            </w:r>
            <w:r w:rsidR="00DC70ED" w:rsidRPr="00DC70ED">
              <w:rPr>
                <w:rFonts w:ascii="Book Antiqua" w:eastAsia="Times New Roman" w:hAnsi="Book Antiqua" w:cs="Times New Roman"/>
                <w:sz w:val="19"/>
                <w:szCs w:val="19"/>
                <w:lang w:eastAsia="pt-BR"/>
              </w:rPr>
              <w:t xml:space="preserve"> Herman Benjamin, j</w:t>
            </w:r>
            <w:r w:rsidR="00DC70ED">
              <w:rPr>
                <w:rFonts w:ascii="Book Antiqua" w:eastAsia="Times New Roman" w:hAnsi="Book Antiqua" w:cs="Times New Roman"/>
                <w:sz w:val="19"/>
                <w:szCs w:val="19"/>
                <w:lang w:eastAsia="pt-BR"/>
              </w:rPr>
              <w:t>.</w:t>
            </w:r>
            <w:r w:rsidR="00DC70ED" w:rsidRPr="00DC70ED">
              <w:rPr>
                <w:rFonts w:ascii="Book Antiqua" w:eastAsia="Times New Roman" w:hAnsi="Book Antiqua" w:cs="Times New Roman"/>
                <w:sz w:val="19"/>
                <w:szCs w:val="19"/>
                <w:lang w:eastAsia="pt-BR"/>
              </w:rPr>
              <w:t xml:space="preserve"> 27/8/13</w:t>
            </w:r>
            <w:r w:rsidR="00DC70ED">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553"/>
            </w:tblGrid>
            <w:tr w:rsidR="00DC70ED" w14:paraId="04F833F8" w14:textId="77777777" w:rsidTr="00DC70ED">
              <w:tc>
                <w:tcPr>
                  <w:tcW w:w="8553" w:type="dxa"/>
                  <w:shd w:val="clear" w:color="auto" w:fill="FFFFFF" w:themeFill="background1"/>
                </w:tcPr>
                <w:p w14:paraId="49D82B0B" w14:textId="609F4F3D" w:rsidR="00DC70ED" w:rsidRDefault="00DC70ED" w:rsidP="00DC70ED">
                  <w:pPr>
                    <w:jc w:val="both"/>
                    <w:rPr>
                      <w:rFonts w:ascii="Book Antiqua" w:eastAsia="Times New Roman" w:hAnsi="Book Antiqua" w:cs="Times New Roman"/>
                      <w:b/>
                      <w:sz w:val="19"/>
                      <w:szCs w:val="19"/>
                      <w:lang w:eastAsia="pt-BR"/>
                    </w:rPr>
                  </w:pPr>
                  <w:r w:rsidRPr="00DC70ED">
                    <w:rPr>
                      <w:rFonts w:ascii="Book Antiqua" w:eastAsia="Times New Roman" w:hAnsi="Book Antiqua" w:cs="Times New Roman"/>
                      <w:b/>
                      <w:sz w:val="18"/>
                      <w:szCs w:val="18"/>
                      <w:lang w:eastAsia="pt-BR"/>
                    </w:rPr>
                    <w:t>(</w:t>
                  </w:r>
                  <w:r w:rsidRPr="00DC70ED">
                    <w:rPr>
                      <w:rFonts w:ascii="Book Antiqua" w:eastAsia="Times New Roman" w:hAnsi="Book Antiqua" w:cs="Times New Roman"/>
                      <w:b/>
                      <w:sz w:val="18"/>
                      <w:szCs w:val="18"/>
                      <w:highlight w:val="yellow"/>
                      <w:lang w:eastAsia="pt-BR"/>
                    </w:rPr>
                    <w:t>MPMG-2022</w:t>
                  </w:r>
                  <w:r w:rsidRPr="00DC70ED">
                    <w:rPr>
                      <w:rFonts w:ascii="Book Antiqua" w:eastAsia="Times New Roman" w:hAnsi="Book Antiqua" w:cs="Times New Roman"/>
                      <w:b/>
                      <w:sz w:val="18"/>
                      <w:szCs w:val="18"/>
                      <w:lang w:eastAsia="pt-BR"/>
                    </w:rPr>
                    <w:t>)</w:t>
                  </w:r>
                  <w:r w:rsidRPr="00DC70ED">
                    <w:rPr>
                      <w:rFonts w:ascii="Book Antiqua" w:eastAsia="Times New Roman" w:hAnsi="Book Antiqua" w:cs="Times New Roman"/>
                      <w:bCs/>
                      <w:sz w:val="18"/>
                      <w:szCs w:val="18"/>
                      <w:lang w:eastAsia="pt-BR"/>
                    </w:rPr>
                    <w:t xml:space="preserve">: Acerca da suspensão do crédito tributário, assinale a alternativa correta: A reclamação administrativa prevista no art. 151, III, do CTN somente suspenderá a exigibilidade do crédito tributário se antecedente à inscrição em dívida ativa. </w:t>
                  </w:r>
                  <w:r w:rsidRPr="00DC70ED">
                    <w:rPr>
                      <w:rFonts w:ascii="Book Antiqua" w:eastAsia="Times New Roman" w:hAnsi="Book Antiqua" w:cs="Times New Roman"/>
                      <w:b/>
                      <w:sz w:val="18"/>
                      <w:szCs w:val="18"/>
                      <w:lang w:eastAsia="pt-BR"/>
                    </w:rPr>
                    <w:t>BL: art. 151, III, CTN e Entend. Jurisprud.</w:t>
                  </w:r>
                </w:p>
              </w:tc>
            </w:tr>
          </w:tbl>
          <w:p w14:paraId="7A83D066" w14:textId="77777777" w:rsidR="00DC70ED" w:rsidRDefault="00DC70ED" w:rsidP="00DC70ED">
            <w:pPr>
              <w:jc w:val="both"/>
              <w:rPr>
                <w:rFonts w:ascii="Book Antiqua" w:eastAsia="Times New Roman" w:hAnsi="Book Antiqua" w:cs="Times New Roman"/>
                <w:b/>
                <w:i/>
                <w:iCs/>
                <w:color w:val="FF0000"/>
                <w:sz w:val="19"/>
                <w:szCs w:val="19"/>
                <w:lang w:eastAsia="pt-BR"/>
              </w:rPr>
            </w:pPr>
          </w:p>
          <w:p w14:paraId="2004C04D" w14:textId="07E1BFB2" w:rsidR="00DC70ED" w:rsidRPr="00650012" w:rsidRDefault="00DC70ED" w:rsidP="00DC70ED">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96DB9">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696DB9">
              <w:rPr>
                <w:rFonts w:ascii="Book Antiqua" w:eastAsia="Times New Roman" w:hAnsi="Book Antiqua" w:cs="Times New Roman"/>
                <w:b/>
                <w:i/>
                <w:iCs/>
                <w:color w:val="FF0000"/>
                <w:sz w:val="19"/>
                <w:szCs w:val="19"/>
                <w:highlight w:val="green"/>
                <w:lang w:eastAsia="pt-BR"/>
              </w:rPr>
              <w:t>DPEDF-2013</w:t>
            </w:r>
            <w:r>
              <w:rPr>
                <w:rFonts w:ascii="Book Antiqua" w:eastAsia="Times New Roman" w:hAnsi="Book Antiqua" w:cs="Times New Roman"/>
                <w:b/>
                <w:i/>
                <w:iCs/>
                <w:color w:val="FF0000"/>
                <w:sz w:val="19"/>
                <w:szCs w:val="19"/>
                <w:lang w:eastAsia="pt-BR"/>
              </w:rPr>
              <w:t>: #</w:t>
            </w:r>
            <w:r w:rsidRPr="002B4381">
              <w:rPr>
                <w:rFonts w:ascii="Book Antiqua" w:eastAsia="Times New Roman" w:hAnsi="Book Antiqua" w:cs="Times New Roman"/>
                <w:b/>
                <w:i/>
                <w:iCs/>
                <w:color w:val="FF0000"/>
                <w:sz w:val="19"/>
                <w:szCs w:val="19"/>
                <w:highlight w:val="green"/>
                <w:lang w:eastAsia="pt-BR"/>
              </w:rPr>
              <w:t>DPERO-2017</w:t>
            </w:r>
            <w:r>
              <w:rPr>
                <w:rFonts w:ascii="Book Antiqua" w:eastAsia="Times New Roman" w:hAnsi="Book Antiqua" w:cs="Times New Roman"/>
                <w:b/>
                <w:i/>
                <w:iCs/>
                <w:color w:val="FF0000"/>
                <w:sz w:val="19"/>
                <w:szCs w:val="19"/>
                <w:lang w:eastAsia="pt-BR"/>
              </w:rPr>
              <w:t>: #</w:t>
            </w:r>
            <w:r w:rsidRPr="00696DB9">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57755E">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367B8">
              <w:rPr>
                <w:rFonts w:ascii="Book Antiqua" w:eastAsia="Times New Roman" w:hAnsi="Book Antiqua" w:cs="Times New Roman"/>
                <w:b/>
                <w:bCs/>
                <w:sz w:val="19"/>
                <w:szCs w:val="19"/>
                <w:lang w:eastAsia="pt-BR"/>
              </w:rPr>
              <w:t>É vedado o ajuizamento de execução fiscal em face do contribuinte antes do julgamento definitivo do competente recurso administrativo</w:t>
            </w:r>
            <w:r w:rsidRPr="00696DB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T., </w:t>
            </w:r>
            <w:r w:rsidRPr="00696DB9">
              <w:rPr>
                <w:rFonts w:ascii="Book Antiqua" w:eastAsia="Times New Roman" w:hAnsi="Book Antiqua" w:cs="Times New Roman"/>
                <w:sz w:val="19"/>
                <w:szCs w:val="19"/>
                <w:lang w:eastAsia="pt-BR"/>
              </w:rPr>
              <w:t>AgRg no AREsp 170.309/RJ, Rel. Min</w:t>
            </w:r>
            <w:r>
              <w:rPr>
                <w:rFonts w:ascii="Book Antiqua" w:eastAsia="Times New Roman" w:hAnsi="Book Antiqua" w:cs="Times New Roman"/>
                <w:sz w:val="19"/>
                <w:szCs w:val="19"/>
                <w:lang w:eastAsia="pt-BR"/>
              </w:rPr>
              <w:t>.</w:t>
            </w:r>
            <w:r w:rsidRPr="00696DB9">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enedito</w:t>
            </w:r>
            <w:r w:rsidRPr="00696DB9">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onçalves</w:t>
            </w:r>
            <w:r w:rsidRPr="00696DB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j.</w:t>
            </w:r>
            <w:r w:rsidRPr="00696DB9">
              <w:rPr>
                <w:rFonts w:ascii="Book Antiqua" w:eastAsia="Times New Roman" w:hAnsi="Book Antiqua" w:cs="Times New Roman"/>
                <w:sz w:val="19"/>
                <w:szCs w:val="19"/>
                <w:lang w:eastAsia="pt-BR"/>
              </w:rPr>
              <w:t xml:space="preserve"> 04/10/12</w:t>
            </w:r>
            <w:r>
              <w:rPr>
                <w:rFonts w:ascii="Book Antiqua" w:eastAsia="Times New Roman" w:hAnsi="Book Antiqua" w:cs="Times New Roman"/>
                <w:sz w:val="19"/>
                <w:szCs w:val="19"/>
                <w:lang w:eastAsia="pt-BR"/>
              </w:rPr>
              <w:t>.</w:t>
            </w:r>
          </w:p>
        </w:tc>
      </w:tr>
    </w:tbl>
    <w:p w14:paraId="663A9E97" w14:textId="4FBC2E79" w:rsidR="008725C3" w:rsidRPr="00E617A4" w:rsidRDefault="008725C3" w:rsidP="008C0EBC">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lastRenderedPageBreak/>
        <w:t xml:space="preserve">        IV - a </w:t>
      </w:r>
      <w:r w:rsidRPr="003D7D2D">
        <w:rPr>
          <w:rFonts w:ascii="Book Antiqua" w:eastAsia="Times New Roman" w:hAnsi="Book Antiqua" w:cs="Times New Roman"/>
          <w:b/>
          <w:sz w:val="19"/>
          <w:szCs w:val="19"/>
          <w:highlight w:val="yellow"/>
          <w:lang w:eastAsia="pt-BR"/>
        </w:rPr>
        <w:t>concessão de medida liminar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em mandado de segurança</w:t>
      </w:r>
      <w:r w:rsidRPr="00277526">
        <w:rPr>
          <w:rFonts w:ascii="Book Antiqua" w:eastAsia="Times New Roman" w:hAnsi="Book Antiqua" w:cs="Times New Roman"/>
          <w:sz w:val="16"/>
          <w:szCs w:val="16"/>
          <w:lang w:eastAsia="pt-BR"/>
        </w:rPr>
        <w:t>.</w:t>
      </w:r>
      <w:r w:rsidR="0038569F">
        <w:rPr>
          <w:rFonts w:ascii="Book Antiqua" w:eastAsia="Times New Roman" w:hAnsi="Book Antiqua" w:cs="Times New Roman"/>
          <w:sz w:val="16"/>
          <w:szCs w:val="16"/>
          <w:lang w:eastAsia="pt-BR"/>
        </w:rPr>
        <w:t xml:space="preserve"> </w:t>
      </w:r>
      <w:r w:rsidR="0038569F" w:rsidRPr="00B1656B">
        <w:rPr>
          <w:rFonts w:ascii="Book Antiqua" w:hAnsi="Book Antiqua"/>
          <w:b/>
          <w:bCs/>
          <w:color w:val="FF0000"/>
          <w:sz w:val="16"/>
          <w:szCs w:val="16"/>
          <w:u w:val="single"/>
        </w:rPr>
        <w:t>(</w:t>
      </w:r>
      <w:r w:rsidR="0038569F">
        <w:rPr>
          <w:rFonts w:ascii="Book Antiqua" w:hAnsi="Book Antiqua"/>
          <w:b/>
          <w:bCs/>
          <w:color w:val="FF0000"/>
          <w:sz w:val="16"/>
          <w:szCs w:val="16"/>
          <w:u w:val="single"/>
        </w:rPr>
        <w:t>TJDFT</w:t>
      </w:r>
      <w:r w:rsidR="0038569F" w:rsidRPr="00B1656B">
        <w:rPr>
          <w:rFonts w:ascii="Book Antiqua" w:hAnsi="Book Antiqua"/>
          <w:b/>
          <w:bCs/>
          <w:color w:val="FF0000"/>
          <w:sz w:val="16"/>
          <w:szCs w:val="16"/>
          <w:u w:val="single"/>
        </w:rPr>
        <w:t>-20</w:t>
      </w:r>
      <w:r w:rsidR="0038569F">
        <w:rPr>
          <w:rFonts w:ascii="Book Antiqua" w:hAnsi="Book Antiqua"/>
          <w:b/>
          <w:bCs/>
          <w:color w:val="FF0000"/>
          <w:sz w:val="16"/>
          <w:szCs w:val="16"/>
          <w:u w:val="single"/>
        </w:rPr>
        <w:t>05</w:t>
      </w:r>
      <w:r w:rsidR="0038569F" w:rsidRPr="00B1656B">
        <w:rPr>
          <w:rFonts w:ascii="Book Antiqua" w:hAnsi="Book Antiqua"/>
          <w:b/>
          <w:bCs/>
          <w:color w:val="FF0000"/>
          <w:sz w:val="16"/>
          <w:szCs w:val="16"/>
          <w:u w:val="single"/>
        </w:rPr>
        <w:t>)</w:t>
      </w:r>
      <w:r w:rsidR="00EC6E73" w:rsidRPr="00277526">
        <w:rPr>
          <w:rFonts w:ascii="Book Antiqua" w:eastAsia="Times New Roman" w:hAnsi="Book Antiqua" w:cs="Times New Roman"/>
          <w:sz w:val="16"/>
          <w:szCs w:val="16"/>
          <w:lang w:eastAsia="pt-BR"/>
        </w:rPr>
        <w:t xml:space="preserve"> </w:t>
      </w:r>
      <w:r w:rsidR="00516ABB" w:rsidRPr="00277526">
        <w:rPr>
          <w:rFonts w:ascii="Book Antiqua" w:eastAsia="Times New Roman" w:hAnsi="Book Antiqua" w:cs="Times New Roman"/>
          <w:b/>
          <w:color w:val="FF0000"/>
          <w:sz w:val="16"/>
          <w:szCs w:val="16"/>
          <w:u w:val="single"/>
          <w:lang w:eastAsia="pt-BR"/>
        </w:rPr>
        <w:t>(TJRR-2008)</w:t>
      </w:r>
      <w:r w:rsidR="0083169F" w:rsidRPr="00277526">
        <w:rPr>
          <w:rFonts w:ascii="Book Antiqua" w:eastAsia="Times New Roman" w:hAnsi="Book Antiqua" w:cs="Times New Roman"/>
          <w:b/>
          <w:color w:val="FF0000"/>
          <w:sz w:val="16"/>
          <w:szCs w:val="16"/>
          <w:lang w:eastAsia="pt-BR"/>
        </w:rPr>
        <w:t xml:space="preserve"> </w:t>
      </w:r>
      <w:r w:rsidR="0083169F" w:rsidRPr="00277526">
        <w:rPr>
          <w:rFonts w:ascii="Book Antiqua" w:hAnsi="Book Antiqua"/>
          <w:b/>
          <w:bCs/>
          <w:color w:val="FF0000"/>
          <w:spacing w:val="-3"/>
          <w:sz w:val="16"/>
          <w:szCs w:val="16"/>
          <w:u w:val="single"/>
        </w:rPr>
        <w:t>(PGEPB-2008)</w:t>
      </w:r>
      <w:r w:rsidR="00806CEF" w:rsidRPr="00277526">
        <w:rPr>
          <w:rFonts w:ascii="Book Antiqua" w:eastAsia="Times New Roman" w:hAnsi="Book Antiqua" w:cs="Times New Roman"/>
          <w:b/>
          <w:color w:val="FF0000"/>
          <w:sz w:val="16"/>
          <w:szCs w:val="16"/>
          <w:lang w:eastAsia="pt-BR"/>
        </w:rPr>
        <w:t xml:space="preserve"> </w:t>
      </w:r>
      <w:r w:rsidR="008A4C66" w:rsidRPr="00277526">
        <w:rPr>
          <w:rFonts w:ascii="Book Antiqua" w:eastAsia="Times New Roman" w:hAnsi="Book Antiqua" w:cs="Times New Roman"/>
          <w:b/>
          <w:bCs/>
          <w:color w:val="FF0000"/>
          <w:sz w:val="16"/>
          <w:szCs w:val="16"/>
          <w:u w:val="single"/>
          <w:lang w:eastAsia="pt-BR"/>
        </w:rPr>
        <w:t>(MPRN-2009)</w:t>
      </w:r>
      <w:r w:rsidR="008B77DE" w:rsidRPr="00277526">
        <w:rPr>
          <w:rFonts w:ascii="Book Antiqua" w:eastAsia="Times New Roman" w:hAnsi="Book Antiqua" w:cs="Times New Roman"/>
          <w:b/>
          <w:bCs/>
          <w:color w:val="FF0000"/>
          <w:sz w:val="16"/>
          <w:szCs w:val="16"/>
          <w:lang w:eastAsia="pt-BR"/>
        </w:rPr>
        <w:t xml:space="preserve"> </w:t>
      </w:r>
      <w:r w:rsidR="008B77DE" w:rsidRPr="00277526">
        <w:rPr>
          <w:rFonts w:ascii="Book Antiqua" w:eastAsia="Times New Roman" w:hAnsi="Book Antiqua" w:cs="Times New Roman"/>
          <w:b/>
          <w:bCs/>
          <w:color w:val="FF0000"/>
          <w:sz w:val="16"/>
          <w:szCs w:val="16"/>
          <w:u w:val="single"/>
          <w:lang w:eastAsia="pt-BR"/>
        </w:rPr>
        <w:t>(TRF1-2009)</w:t>
      </w:r>
      <w:r w:rsidR="008B77DE" w:rsidRPr="00277526">
        <w:rPr>
          <w:rFonts w:ascii="Book Antiqua" w:eastAsia="Times New Roman" w:hAnsi="Book Antiqua" w:cs="Times New Roman"/>
          <w:b/>
          <w:bCs/>
          <w:color w:val="FF0000"/>
          <w:sz w:val="16"/>
          <w:szCs w:val="16"/>
          <w:lang w:eastAsia="pt-BR"/>
        </w:rPr>
        <w:t xml:space="preserve"> </w:t>
      </w:r>
      <w:r w:rsidR="008B77DE" w:rsidRPr="00277526">
        <w:rPr>
          <w:rFonts w:ascii="Book Antiqua" w:eastAsia="Times New Roman" w:hAnsi="Book Antiqua" w:cs="Times New Roman"/>
          <w:b/>
          <w:bCs/>
          <w:color w:val="FF0000"/>
          <w:sz w:val="16"/>
          <w:szCs w:val="16"/>
          <w:u w:val="single"/>
          <w:lang w:eastAsia="pt-BR"/>
        </w:rPr>
        <w:t>(TRF5-2009)</w:t>
      </w:r>
      <w:r w:rsidR="00A80FA9" w:rsidRPr="00277526">
        <w:rPr>
          <w:rFonts w:ascii="Book Antiqua" w:eastAsia="Times New Roman" w:hAnsi="Book Antiqua" w:cs="Times New Roman"/>
          <w:b/>
          <w:bCs/>
          <w:color w:val="FF0000"/>
          <w:sz w:val="16"/>
          <w:szCs w:val="16"/>
          <w:lang w:eastAsia="pt-BR"/>
        </w:rPr>
        <w:t xml:space="preserve"> </w:t>
      </w:r>
      <w:r w:rsidR="00A80FA9" w:rsidRPr="00277526">
        <w:rPr>
          <w:rFonts w:ascii="Book Antiqua" w:eastAsia="Times New Roman" w:hAnsi="Book Antiqua" w:cs="Times New Roman"/>
          <w:b/>
          <w:color w:val="FF0000"/>
          <w:sz w:val="16"/>
          <w:szCs w:val="16"/>
          <w:u w:val="single"/>
          <w:lang w:eastAsia="pt-BR"/>
        </w:rPr>
        <w:t>(PGEGO-2010)</w:t>
      </w:r>
      <w:r w:rsidR="00383222" w:rsidRPr="00277526">
        <w:rPr>
          <w:rFonts w:ascii="Book Antiqua" w:eastAsia="Times New Roman" w:hAnsi="Book Antiqua" w:cs="Times New Roman"/>
          <w:b/>
          <w:color w:val="FF0000"/>
          <w:sz w:val="16"/>
          <w:szCs w:val="16"/>
          <w:lang w:eastAsia="pt-BR"/>
        </w:rPr>
        <w:t xml:space="preserve"> </w:t>
      </w:r>
      <w:r w:rsidR="00383222" w:rsidRPr="00277526">
        <w:rPr>
          <w:rFonts w:ascii="Book Antiqua" w:eastAsia="Times New Roman" w:hAnsi="Book Antiqua" w:cs="Times New Roman"/>
          <w:b/>
          <w:bCs/>
          <w:color w:val="FF0000"/>
          <w:spacing w:val="-3"/>
          <w:sz w:val="16"/>
          <w:szCs w:val="16"/>
          <w:u w:val="single"/>
          <w:lang w:eastAsia="pt-BR"/>
        </w:rPr>
        <w:t>(PGE</w:t>
      </w:r>
      <w:r w:rsidR="00383222" w:rsidRPr="00277526">
        <w:rPr>
          <w:rFonts w:ascii="Book Antiqua" w:hAnsi="Book Antiqua"/>
          <w:b/>
          <w:bCs/>
          <w:color w:val="FF0000"/>
          <w:spacing w:val="-3"/>
          <w:sz w:val="16"/>
          <w:szCs w:val="16"/>
          <w:u w:val="single"/>
        </w:rPr>
        <w:t>RO</w:t>
      </w:r>
      <w:r w:rsidR="00383222" w:rsidRPr="00277526">
        <w:rPr>
          <w:rFonts w:ascii="Book Antiqua" w:eastAsia="Times New Roman" w:hAnsi="Book Antiqua" w:cs="Times New Roman"/>
          <w:b/>
          <w:bCs/>
          <w:color w:val="FF0000"/>
          <w:spacing w:val="-3"/>
          <w:sz w:val="16"/>
          <w:szCs w:val="16"/>
          <w:u w:val="single"/>
          <w:lang w:eastAsia="pt-BR"/>
        </w:rPr>
        <w:t>-2011)</w:t>
      </w:r>
      <w:r w:rsidR="00A54361" w:rsidRPr="00277526">
        <w:rPr>
          <w:rFonts w:ascii="Book Antiqua" w:eastAsia="Times New Roman" w:hAnsi="Book Antiqua" w:cs="Times New Roman"/>
          <w:b/>
          <w:bCs/>
          <w:color w:val="FF0000"/>
          <w:sz w:val="16"/>
          <w:szCs w:val="16"/>
          <w:lang w:eastAsia="pt-BR"/>
        </w:rPr>
        <w:t xml:space="preserve"> </w:t>
      </w:r>
      <w:r w:rsidR="00944897" w:rsidRPr="00277526">
        <w:rPr>
          <w:rFonts w:ascii="Book Antiqua" w:eastAsia="Times New Roman" w:hAnsi="Book Antiqua" w:cs="Times New Roman"/>
          <w:b/>
          <w:bCs/>
          <w:color w:val="FF0000"/>
          <w:sz w:val="16"/>
          <w:szCs w:val="16"/>
          <w:u w:val="single"/>
          <w:lang w:eastAsia="pt-BR"/>
        </w:rPr>
        <w:t>(TJPR-2012)</w:t>
      </w:r>
      <w:r w:rsidR="00882ED4" w:rsidRPr="00277526">
        <w:rPr>
          <w:rFonts w:ascii="Book Antiqua" w:eastAsia="Times New Roman" w:hAnsi="Book Antiqua" w:cs="Times New Roman"/>
          <w:b/>
          <w:bCs/>
          <w:color w:val="FF0000"/>
          <w:sz w:val="16"/>
          <w:szCs w:val="16"/>
          <w:lang w:eastAsia="pt-BR"/>
        </w:rPr>
        <w:t xml:space="preserve"> </w:t>
      </w:r>
      <w:r w:rsidR="00882ED4" w:rsidRPr="00277526">
        <w:rPr>
          <w:rFonts w:ascii="Book Antiqua" w:eastAsia="Times New Roman" w:hAnsi="Book Antiqua" w:cs="Arial"/>
          <w:b/>
          <w:color w:val="FF0000"/>
          <w:sz w:val="16"/>
          <w:szCs w:val="16"/>
          <w:u w:val="single"/>
          <w:lang w:eastAsia="pt-BR"/>
        </w:rPr>
        <w:t>(TJPA-2012)</w:t>
      </w:r>
      <w:r w:rsidR="00031FC2" w:rsidRPr="00277526">
        <w:rPr>
          <w:rFonts w:ascii="Book Antiqua" w:eastAsia="Times New Roman" w:hAnsi="Book Antiqua" w:cs="Arial"/>
          <w:b/>
          <w:color w:val="FF0000"/>
          <w:sz w:val="16"/>
          <w:szCs w:val="16"/>
          <w:lang w:eastAsia="pt-BR"/>
        </w:rPr>
        <w:t xml:space="preserve"> </w:t>
      </w:r>
      <w:r w:rsidR="00031FC2" w:rsidRPr="00277526">
        <w:rPr>
          <w:rFonts w:ascii="Book Antiqua" w:hAnsi="Book Antiqua" w:cs="Times New Roman"/>
          <w:b/>
          <w:color w:val="FF0000"/>
          <w:sz w:val="16"/>
          <w:szCs w:val="16"/>
          <w:u w:val="single"/>
        </w:rPr>
        <w:t>(DPERO-2012)</w:t>
      </w:r>
      <w:r w:rsidR="00B82BB7" w:rsidRPr="00277526">
        <w:rPr>
          <w:rFonts w:ascii="Book Antiqua" w:eastAsia="Times New Roman" w:hAnsi="Book Antiqua" w:cs="Arial"/>
          <w:b/>
          <w:color w:val="FF0000"/>
          <w:sz w:val="16"/>
          <w:szCs w:val="16"/>
          <w:lang w:eastAsia="pt-BR"/>
        </w:rPr>
        <w:t xml:space="preserve"> </w:t>
      </w:r>
      <w:r w:rsidR="00B82BB7" w:rsidRPr="00277526">
        <w:rPr>
          <w:rFonts w:ascii="Book Antiqua" w:eastAsia="Times New Roman" w:hAnsi="Book Antiqua" w:cs="Times New Roman"/>
          <w:b/>
          <w:bCs/>
          <w:color w:val="FF0000"/>
          <w:sz w:val="16"/>
          <w:szCs w:val="16"/>
          <w:u w:val="single"/>
          <w:lang w:eastAsia="pt-BR"/>
        </w:rPr>
        <w:t>(TRF4-2012)</w:t>
      </w:r>
      <w:r w:rsidR="00F85411" w:rsidRPr="00277526">
        <w:rPr>
          <w:rFonts w:ascii="Book Antiqua" w:eastAsia="Times New Roman" w:hAnsi="Book Antiqua" w:cs="Times New Roman"/>
          <w:b/>
          <w:bCs/>
          <w:color w:val="FF0000"/>
          <w:sz w:val="16"/>
          <w:szCs w:val="16"/>
          <w:lang w:eastAsia="pt-BR"/>
        </w:rPr>
        <w:t xml:space="preserve"> </w:t>
      </w:r>
      <w:r w:rsidR="00F85411" w:rsidRPr="00277526">
        <w:rPr>
          <w:rFonts w:ascii="Book Antiqua" w:eastAsia="Times New Roman" w:hAnsi="Book Antiqua" w:cs="Times New Roman"/>
          <w:b/>
          <w:color w:val="FF0000"/>
          <w:sz w:val="16"/>
          <w:szCs w:val="16"/>
          <w:u w:val="single"/>
          <w:lang w:eastAsia="pt-BR"/>
        </w:rPr>
        <w:t>(TRF2-2011/2013)</w:t>
      </w:r>
      <w:r w:rsidR="003572DA" w:rsidRPr="00277526">
        <w:rPr>
          <w:rFonts w:ascii="Book Antiqua" w:eastAsia="Times New Roman" w:hAnsi="Book Antiqua" w:cs="Times New Roman"/>
          <w:b/>
          <w:color w:val="FF0000"/>
          <w:sz w:val="16"/>
          <w:szCs w:val="16"/>
          <w:lang w:eastAsia="pt-BR"/>
        </w:rPr>
        <w:t xml:space="preserve"> </w:t>
      </w:r>
      <w:r w:rsidR="003572DA" w:rsidRPr="00277526">
        <w:rPr>
          <w:rFonts w:ascii="Book Antiqua" w:eastAsia="Times New Roman" w:hAnsi="Book Antiqua" w:cs="Times New Roman"/>
          <w:b/>
          <w:bCs/>
          <w:color w:val="FF0000"/>
          <w:sz w:val="16"/>
          <w:szCs w:val="16"/>
          <w:u w:val="single"/>
          <w:lang w:eastAsia="pt-BR"/>
        </w:rPr>
        <w:t>(DPETO-2013)</w:t>
      </w:r>
      <w:r w:rsidR="005133BB" w:rsidRPr="00277526">
        <w:rPr>
          <w:rFonts w:ascii="Book Antiqua" w:eastAsia="Times New Roman" w:hAnsi="Book Antiqua" w:cs="Times New Roman"/>
          <w:b/>
          <w:bCs/>
          <w:color w:val="FF0000"/>
          <w:sz w:val="16"/>
          <w:szCs w:val="16"/>
          <w:lang w:eastAsia="pt-BR"/>
        </w:rPr>
        <w:t xml:space="preserve"> </w:t>
      </w:r>
      <w:r w:rsidR="00010D58" w:rsidRPr="00277526">
        <w:rPr>
          <w:rFonts w:ascii="Book Antiqua" w:eastAsia="Times New Roman" w:hAnsi="Book Antiqua" w:cs="Times New Roman"/>
          <w:b/>
          <w:bCs/>
          <w:color w:val="FF0000"/>
          <w:sz w:val="16"/>
          <w:szCs w:val="16"/>
          <w:u w:val="single"/>
          <w:lang w:eastAsia="pt-BR"/>
        </w:rPr>
        <w:t>(TJAP-2014)</w:t>
      </w:r>
      <w:r w:rsidR="00ED0424" w:rsidRPr="00277526">
        <w:rPr>
          <w:rFonts w:ascii="Book Antiqua" w:eastAsia="Times New Roman" w:hAnsi="Book Antiqua" w:cs="Times New Roman"/>
          <w:b/>
          <w:bCs/>
          <w:color w:val="FF0000"/>
          <w:sz w:val="16"/>
          <w:szCs w:val="16"/>
          <w:lang w:eastAsia="pt-BR"/>
        </w:rPr>
        <w:t xml:space="preserve"> </w:t>
      </w:r>
      <w:r w:rsidR="00ED0424" w:rsidRPr="00277526">
        <w:rPr>
          <w:rFonts w:ascii="Book Antiqua" w:hAnsi="Book Antiqua"/>
          <w:b/>
          <w:color w:val="FF0000"/>
          <w:sz w:val="16"/>
          <w:szCs w:val="16"/>
          <w:u w:val="single"/>
        </w:rPr>
        <w:t>(PGERN-2014)</w:t>
      </w:r>
      <w:r w:rsidR="00C22FD3" w:rsidRPr="00277526">
        <w:rPr>
          <w:rFonts w:ascii="Book Antiqua" w:eastAsia="Times New Roman" w:hAnsi="Book Antiqua" w:cs="Times New Roman"/>
          <w:b/>
          <w:bCs/>
          <w:color w:val="FF0000"/>
          <w:sz w:val="16"/>
          <w:szCs w:val="16"/>
          <w:lang w:eastAsia="pt-BR"/>
        </w:rPr>
        <w:t xml:space="preserve"> </w:t>
      </w:r>
      <w:r w:rsidR="00C22FD3" w:rsidRPr="00277526">
        <w:rPr>
          <w:rFonts w:ascii="Book Antiqua" w:eastAsia="Times New Roman" w:hAnsi="Book Antiqua" w:cs="Times New Roman"/>
          <w:b/>
          <w:color w:val="FF0000"/>
          <w:sz w:val="16"/>
          <w:szCs w:val="16"/>
          <w:u w:val="single"/>
          <w:lang w:eastAsia="pt-BR"/>
        </w:rPr>
        <w:t>(TJPE-2015)</w:t>
      </w:r>
      <w:r w:rsidR="003B6B47" w:rsidRPr="00277526">
        <w:rPr>
          <w:rFonts w:ascii="Book Antiqua" w:eastAsia="Times New Roman" w:hAnsi="Book Antiqua" w:cs="Times New Roman"/>
          <w:b/>
          <w:color w:val="FF0000"/>
          <w:sz w:val="16"/>
          <w:szCs w:val="16"/>
          <w:lang w:eastAsia="pt-BR"/>
        </w:rPr>
        <w:t xml:space="preserve"> </w:t>
      </w:r>
      <w:r w:rsidR="00007552" w:rsidRPr="00277526">
        <w:rPr>
          <w:rFonts w:ascii="Book Antiqua" w:hAnsi="Book Antiqua"/>
          <w:b/>
          <w:color w:val="FF0000"/>
          <w:sz w:val="16"/>
          <w:szCs w:val="16"/>
          <w:u w:val="single"/>
        </w:rPr>
        <w:t>(PGEPR-2015)</w:t>
      </w:r>
      <w:r w:rsidR="008B77DE" w:rsidRPr="00277526">
        <w:rPr>
          <w:rFonts w:ascii="Book Antiqua" w:eastAsia="Times New Roman" w:hAnsi="Book Antiqua" w:cs="Times New Roman"/>
          <w:b/>
          <w:color w:val="FF0000"/>
          <w:sz w:val="16"/>
          <w:szCs w:val="16"/>
          <w:lang w:eastAsia="pt-BR"/>
        </w:rPr>
        <w:t xml:space="preserve"> </w:t>
      </w:r>
      <w:r w:rsidR="008B77DE" w:rsidRPr="00277526">
        <w:rPr>
          <w:rFonts w:ascii="Book Antiqua" w:eastAsia="Times New Roman" w:hAnsi="Book Antiqua" w:cs="Times New Roman"/>
          <w:b/>
          <w:color w:val="FF0000"/>
          <w:sz w:val="16"/>
          <w:szCs w:val="16"/>
          <w:u w:val="single"/>
          <w:lang w:eastAsia="pt-BR"/>
        </w:rPr>
        <w:t>(TRF3-2016)</w:t>
      </w:r>
      <w:r w:rsidR="005C1CCF" w:rsidRPr="00277526">
        <w:rPr>
          <w:rFonts w:ascii="Book Antiqua" w:eastAsia="Times New Roman" w:hAnsi="Book Antiqua" w:cs="Times New Roman"/>
          <w:b/>
          <w:color w:val="FF0000"/>
          <w:sz w:val="16"/>
          <w:szCs w:val="16"/>
          <w:lang w:eastAsia="pt-BR"/>
        </w:rPr>
        <w:t xml:space="preserve"> </w:t>
      </w:r>
      <w:r w:rsidR="001F6F5D" w:rsidRPr="00277526">
        <w:rPr>
          <w:rFonts w:ascii="Book Antiqua" w:hAnsi="Book Antiqua"/>
          <w:b/>
          <w:color w:val="FF0000"/>
          <w:sz w:val="16"/>
          <w:szCs w:val="16"/>
          <w:u w:val="single"/>
        </w:rPr>
        <w:t>(PGEMT-2016)</w:t>
      </w:r>
      <w:r w:rsidR="00693A26" w:rsidRPr="00277526">
        <w:rPr>
          <w:rFonts w:ascii="Book Antiqua" w:hAnsi="Book Antiqua"/>
          <w:b/>
          <w:color w:val="FF0000"/>
          <w:sz w:val="16"/>
          <w:szCs w:val="16"/>
        </w:rPr>
        <w:t xml:space="preserve"> </w:t>
      </w:r>
      <w:r w:rsidR="00693A26" w:rsidRPr="00277526">
        <w:rPr>
          <w:rFonts w:ascii="Book Antiqua" w:hAnsi="Book Antiqua"/>
          <w:b/>
          <w:bCs/>
          <w:color w:val="FF0000"/>
          <w:sz w:val="16"/>
          <w:szCs w:val="16"/>
          <w:u w:val="single"/>
        </w:rPr>
        <w:t>(PCPE-2016)</w:t>
      </w:r>
      <w:r w:rsidR="00A36860" w:rsidRPr="00277526">
        <w:rPr>
          <w:rFonts w:ascii="Book Antiqua" w:hAnsi="Book Antiqua"/>
          <w:b/>
          <w:bCs/>
          <w:color w:val="FF0000"/>
          <w:sz w:val="16"/>
          <w:szCs w:val="16"/>
        </w:rPr>
        <w:t xml:space="preserve"> </w:t>
      </w:r>
      <w:r w:rsidR="00A36860" w:rsidRPr="00277526">
        <w:rPr>
          <w:rFonts w:ascii="Book Antiqua" w:hAnsi="Book Antiqua"/>
          <w:b/>
          <w:bCs/>
          <w:color w:val="FF0000"/>
          <w:sz w:val="16"/>
          <w:szCs w:val="16"/>
          <w:u w:val="single"/>
        </w:rPr>
        <w:t>(DPU-2015/2017)</w:t>
      </w:r>
      <w:r w:rsidR="00E055CB" w:rsidRPr="00277526">
        <w:rPr>
          <w:rFonts w:ascii="Book Antiqua" w:hAnsi="Book Antiqua"/>
          <w:b/>
          <w:bCs/>
          <w:color w:val="FF0000"/>
          <w:sz w:val="16"/>
          <w:szCs w:val="16"/>
        </w:rPr>
        <w:t xml:space="preserve"> </w:t>
      </w:r>
      <w:r w:rsidR="00E055CB" w:rsidRPr="00277526">
        <w:rPr>
          <w:rFonts w:ascii="Book Antiqua" w:hAnsi="Book Antiqua"/>
          <w:b/>
          <w:bCs/>
          <w:color w:val="FF0000"/>
          <w:sz w:val="16"/>
          <w:szCs w:val="16"/>
          <w:u w:val="single"/>
        </w:rPr>
        <w:t>(Cartórios/TJMG-2016/2017)</w:t>
      </w:r>
      <w:r w:rsidR="006068A3" w:rsidRPr="00277526">
        <w:rPr>
          <w:rFonts w:ascii="Book Antiqua" w:eastAsia="Times New Roman" w:hAnsi="Book Antiqua" w:cs="Times New Roman"/>
          <w:b/>
          <w:color w:val="FF0000"/>
          <w:sz w:val="16"/>
          <w:szCs w:val="16"/>
          <w:lang w:eastAsia="pt-BR"/>
        </w:rPr>
        <w:t xml:space="preserve"> </w:t>
      </w:r>
      <w:r w:rsidR="006068A3" w:rsidRPr="00277526">
        <w:rPr>
          <w:rFonts w:ascii="Book Antiqua" w:hAnsi="Book Antiqua"/>
          <w:b/>
          <w:bCs/>
          <w:color w:val="FF0000"/>
          <w:sz w:val="16"/>
          <w:szCs w:val="16"/>
          <w:u w:val="single"/>
        </w:rPr>
        <w:t>(PGEAC-2017)</w:t>
      </w:r>
      <w:r w:rsidR="00C508B0" w:rsidRPr="00277526">
        <w:rPr>
          <w:rFonts w:ascii="Book Antiqua" w:eastAsia="Times New Roman" w:hAnsi="Book Antiqua" w:cs="Times New Roman"/>
          <w:b/>
          <w:color w:val="FF0000"/>
          <w:sz w:val="16"/>
          <w:szCs w:val="16"/>
          <w:lang w:eastAsia="pt-BR"/>
        </w:rPr>
        <w:t xml:space="preserve"> </w:t>
      </w:r>
      <w:r w:rsidR="00C508B0" w:rsidRPr="00277526">
        <w:rPr>
          <w:rFonts w:ascii="Book Antiqua" w:eastAsia="Times New Roman" w:hAnsi="Book Antiqua" w:cs="Times New Roman"/>
          <w:b/>
          <w:color w:val="FF0000"/>
          <w:sz w:val="16"/>
          <w:szCs w:val="16"/>
          <w:u w:val="single"/>
          <w:lang w:eastAsia="pt-BR"/>
        </w:rPr>
        <w:t>(TJMT-2018)</w:t>
      </w:r>
      <w:r w:rsidR="00F03563" w:rsidRPr="00277526">
        <w:rPr>
          <w:rFonts w:ascii="Book Antiqua" w:eastAsia="Times New Roman" w:hAnsi="Book Antiqua" w:cs="Times New Roman"/>
          <w:b/>
          <w:color w:val="FF0000"/>
          <w:sz w:val="16"/>
          <w:szCs w:val="16"/>
          <w:lang w:eastAsia="pt-BR"/>
        </w:rPr>
        <w:t xml:space="preserve"> </w:t>
      </w:r>
      <w:r w:rsidR="00F03563" w:rsidRPr="00277526">
        <w:rPr>
          <w:rFonts w:ascii="Book Antiqua" w:hAnsi="Book Antiqua" w:cs="Times New Roman"/>
          <w:b/>
          <w:color w:val="FF0000"/>
          <w:sz w:val="16"/>
          <w:szCs w:val="16"/>
          <w:u w:val="single"/>
        </w:rPr>
        <w:t>(TJSP-2018)</w:t>
      </w:r>
      <w:r w:rsidR="00680CAA" w:rsidRPr="00277526">
        <w:rPr>
          <w:rFonts w:ascii="Book Antiqua" w:hAnsi="Book Antiqua" w:cs="Times New Roman"/>
          <w:b/>
          <w:color w:val="FF0000"/>
          <w:sz w:val="16"/>
          <w:szCs w:val="16"/>
        </w:rPr>
        <w:t xml:space="preserve"> </w:t>
      </w:r>
      <w:r w:rsidR="00680CAA" w:rsidRPr="00277526">
        <w:rPr>
          <w:rFonts w:ascii="Book Antiqua" w:hAnsi="Book Antiqua"/>
          <w:b/>
          <w:bCs/>
          <w:color w:val="FF0000"/>
          <w:sz w:val="16"/>
          <w:szCs w:val="16"/>
          <w:u w:val="single"/>
        </w:rPr>
        <w:t>(DPESP-2009/2019)</w:t>
      </w:r>
      <w:r w:rsidR="008F20A5" w:rsidRPr="00277526">
        <w:rPr>
          <w:rFonts w:ascii="Book Antiqua" w:hAnsi="Book Antiqua"/>
          <w:b/>
          <w:bCs/>
          <w:color w:val="FF0000"/>
          <w:sz w:val="16"/>
          <w:szCs w:val="16"/>
        </w:rPr>
        <w:t xml:space="preserve"> </w:t>
      </w:r>
      <w:r w:rsidR="008F20A5" w:rsidRPr="00277526">
        <w:rPr>
          <w:rFonts w:ascii="Book Antiqua" w:eastAsia="Times New Roman" w:hAnsi="Book Antiqua" w:cs="Times New Roman"/>
          <w:b/>
          <w:color w:val="FF0000"/>
          <w:sz w:val="16"/>
          <w:szCs w:val="16"/>
          <w:u w:val="single"/>
          <w:lang w:eastAsia="pt-BR"/>
        </w:rPr>
        <w:t>(Cartórios/TJPR-2019)</w:t>
      </w:r>
      <w:r w:rsidR="00E03955" w:rsidRPr="00277526">
        <w:rPr>
          <w:rFonts w:ascii="Book Antiqua" w:eastAsia="Times New Roman" w:hAnsi="Book Antiqua" w:cs="Times New Roman"/>
          <w:b/>
          <w:color w:val="FF0000"/>
          <w:sz w:val="16"/>
          <w:szCs w:val="16"/>
          <w:lang w:eastAsia="pt-BR"/>
        </w:rPr>
        <w:t xml:space="preserve"> </w:t>
      </w:r>
      <w:r w:rsidR="00E03955" w:rsidRPr="00277526">
        <w:rPr>
          <w:rFonts w:ascii="Book Antiqua" w:hAnsi="Book Antiqua"/>
          <w:b/>
          <w:color w:val="FF0000"/>
          <w:sz w:val="16"/>
          <w:szCs w:val="16"/>
          <w:u w:val="single"/>
        </w:rPr>
        <w:t>(PGERS-2021)</w:t>
      </w:r>
      <w:r w:rsidR="00A36860" w:rsidRPr="00277526">
        <w:rPr>
          <w:rFonts w:ascii="Book Antiqua" w:hAnsi="Book Antiqua"/>
          <w:b/>
          <w:color w:val="FF0000"/>
          <w:sz w:val="16"/>
          <w:szCs w:val="16"/>
        </w:rPr>
        <w:t xml:space="preserve"> </w:t>
      </w:r>
      <w:bookmarkStart w:id="217" w:name="_Hlk134970810"/>
      <w:r w:rsidR="00A36860" w:rsidRPr="00277526">
        <w:rPr>
          <w:rFonts w:ascii="Book Antiqua" w:eastAsia="Times New Roman" w:hAnsi="Book Antiqua" w:cs="Times New Roman"/>
          <w:b/>
          <w:color w:val="FF0000"/>
          <w:sz w:val="16"/>
          <w:szCs w:val="16"/>
          <w:u w:val="single"/>
          <w:lang w:eastAsia="pt-BR"/>
        </w:rPr>
        <w:t>(PGM-POA/RS-2022)</w:t>
      </w:r>
      <w:bookmarkEnd w:id="217"/>
      <w:r w:rsidR="00065E8A">
        <w:rPr>
          <w:rFonts w:ascii="Book Antiqua" w:eastAsia="Times New Roman" w:hAnsi="Book Antiqua" w:cs="Times New Roman"/>
          <w:b/>
          <w:color w:val="FF0000"/>
          <w:sz w:val="16"/>
          <w:szCs w:val="16"/>
          <w:lang w:eastAsia="pt-BR"/>
        </w:rPr>
        <w:t xml:space="preserve"> </w:t>
      </w:r>
      <w:r w:rsidR="00065E8A">
        <w:rPr>
          <w:rFonts w:ascii="Book Antiqua" w:eastAsia="Times New Roman" w:hAnsi="Book Antiqua" w:cs="Times New Roman"/>
          <w:b/>
          <w:color w:val="FF0000"/>
          <w:sz w:val="16"/>
          <w:szCs w:val="16"/>
          <w:u w:val="single"/>
          <w:lang w:eastAsia="pt-BR"/>
        </w:rPr>
        <w:t>(DPEES-2023)</w:t>
      </w:r>
      <w:r w:rsidR="00E617A4">
        <w:rPr>
          <w:rFonts w:ascii="Book Antiqua" w:eastAsia="Times New Roman" w:hAnsi="Book Antiqua" w:cs="Times New Roman"/>
          <w:b/>
          <w:color w:val="FF0000"/>
          <w:sz w:val="16"/>
          <w:szCs w:val="16"/>
          <w:lang w:eastAsia="pt-BR"/>
        </w:rPr>
        <w:t xml:space="preserve"> </w:t>
      </w:r>
      <w:r w:rsidR="00E617A4">
        <w:rPr>
          <w:rFonts w:ascii="Book Antiqua" w:eastAsia="Times New Roman" w:hAnsi="Book Antiqua" w:cs="Times New Roman"/>
          <w:b/>
          <w:color w:val="FF0000"/>
          <w:sz w:val="16"/>
          <w:szCs w:val="16"/>
          <w:u w:val="single"/>
          <w:lang w:eastAsia="pt-BR"/>
        </w:rPr>
        <w:t>(Cartórios/TJAC-2023)</w:t>
      </w:r>
    </w:p>
    <w:tbl>
      <w:tblPr>
        <w:tblStyle w:val="Tabelacomgrade"/>
        <w:tblW w:w="8784" w:type="dxa"/>
        <w:shd w:val="clear" w:color="auto" w:fill="CCFFFF"/>
        <w:tblLook w:val="04A0" w:firstRow="1" w:lastRow="0" w:firstColumn="1" w:lastColumn="0" w:noHBand="0" w:noVBand="1"/>
      </w:tblPr>
      <w:tblGrid>
        <w:gridCol w:w="8784"/>
      </w:tblGrid>
      <w:tr w:rsidR="00F74509" w:rsidRPr="003D7D2D" w14:paraId="663A9E9A" w14:textId="77777777" w:rsidTr="00F74509">
        <w:tc>
          <w:tcPr>
            <w:tcW w:w="8784" w:type="dxa"/>
            <w:shd w:val="clear" w:color="auto" w:fill="CCFFFF"/>
          </w:tcPr>
          <w:p w14:paraId="29C5B871" w14:textId="53C2BABA" w:rsidR="00557321" w:rsidRDefault="00557321" w:rsidP="0055732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DPEES-2023-FCC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57321">
              <w:rPr>
                <w:rFonts w:ascii="Book Antiqua" w:eastAsia="Times New Roman" w:hAnsi="Book Antiqua" w:cs="Times New Roman"/>
                <w:bCs/>
                <w:sz w:val="19"/>
                <w:szCs w:val="19"/>
                <w:lang w:eastAsia="pt-BR"/>
              </w:rPr>
              <w:t>É característica da suspensão da exigibilidade do crédito tributário:</w:t>
            </w:r>
            <w:r>
              <w:rPr>
                <w:rFonts w:ascii="Book Antiqua" w:eastAsia="Times New Roman" w:hAnsi="Book Antiqua" w:cs="Times New Roman"/>
                <w:bCs/>
                <w:sz w:val="19"/>
                <w:szCs w:val="19"/>
                <w:lang w:eastAsia="pt-BR"/>
              </w:rPr>
              <w:t xml:space="preserve"> </w:t>
            </w:r>
            <w:r w:rsidRPr="00557321">
              <w:rPr>
                <w:rFonts w:ascii="Book Antiqua" w:eastAsia="Times New Roman" w:hAnsi="Book Antiqua" w:cs="Times New Roman"/>
                <w:bCs/>
                <w:sz w:val="19"/>
                <w:szCs w:val="19"/>
                <w:lang w:eastAsia="pt-BR"/>
              </w:rPr>
              <w:t>poder dar-se a qualquer momento, inclusive antes da ocorrência do fato jurídico tributário</w:t>
            </w:r>
            <w:r w:rsidRPr="0093537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151, IV, CTN.</w:t>
            </w:r>
          </w:p>
          <w:p w14:paraId="05818FFC" w14:textId="6FF68839" w:rsidR="00557321" w:rsidRDefault="00557321" w:rsidP="00557321">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t xml:space="preserve"> </w:t>
            </w:r>
            <w:r w:rsidRPr="00557321">
              <w:rPr>
                <w:rFonts w:ascii="Book Antiqua" w:eastAsia="Times New Roman" w:hAnsi="Book Antiqua" w:cs="Times New Roman"/>
                <w:sz w:val="19"/>
                <w:szCs w:val="19"/>
                <w:lang w:eastAsia="pt-BR"/>
              </w:rPr>
              <w:t>De acordo com doutrina do professor Ricardo Alexandre: “</w:t>
            </w:r>
            <w:r w:rsidRPr="00557321">
              <w:rPr>
                <w:rFonts w:ascii="Book Antiqua" w:eastAsia="Times New Roman" w:hAnsi="Book Antiqua" w:cs="Times New Roman"/>
                <w:i/>
                <w:iCs/>
                <w:sz w:val="19"/>
                <w:szCs w:val="19"/>
                <w:lang w:eastAsia="pt-BR"/>
              </w:rPr>
              <w:t xml:space="preserve">Outro ponto digno de nota é que as </w:t>
            </w:r>
            <w:r w:rsidRPr="00557321">
              <w:rPr>
                <w:rFonts w:ascii="Book Antiqua" w:eastAsia="Times New Roman" w:hAnsi="Book Antiqua" w:cs="Times New Roman"/>
                <w:b/>
                <w:bCs/>
                <w:i/>
                <w:iCs/>
                <w:sz w:val="19"/>
                <w:szCs w:val="19"/>
                <w:shd w:val="clear" w:color="auto" w:fill="F7CAAC" w:themeFill="accent2" w:themeFillTint="66"/>
                <w:lang w:eastAsia="pt-BR"/>
              </w:rPr>
              <w:t>causas de suspensão do crédito tributário</w:t>
            </w:r>
            <w:r w:rsidRPr="00557321">
              <w:rPr>
                <w:rFonts w:ascii="Book Antiqua" w:eastAsia="Times New Roman" w:hAnsi="Book Antiqua" w:cs="Times New Roman"/>
                <w:i/>
                <w:iCs/>
                <w:sz w:val="19"/>
                <w:szCs w:val="19"/>
                <w:lang w:eastAsia="pt-BR"/>
              </w:rPr>
              <w:t xml:space="preserve"> </w:t>
            </w:r>
            <w:r w:rsidRPr="00557321">
              <w:rPr>
                <w:rFonts w:ascii="Book Antiqua" w:eastAsia="Times New Roman" w:hAnsi="Book Antiqua" w:cs="Times New Roman"/>
                <w:b/>
                <w:bCs/>
                <w:i/>
                <w:iCs/>
                <w:sz w:val="19"/>
                <w:szCs w:val="19"/>
                <w:highlight w:val="green"/>
                <w:lang w:eastAsia="pt-BR"/>
              </w:rPr>
              <w:t>não operam apenas</w:t>
            </w:r>
            <w:r w:rsidRPr="00557321">
              <w:rPr>
                <w:rFonts w:ascii="Book Antiqua" w:eastAsia="Times New Roman" w:hAnsi="Book Antiqua" w:cs="Times New Roman"/>
                <w:i/>
                <w:iCs/>
                <w:sz w:val="19"/>
                <w:szCs w:val="19"/>
                <w:lang w:eastAsia="pt-BR"/>
              </w:rPr>
              <w:t xml:space="preserve"> </w:t>
            </w:r>
            <w:r w:rsidRPr="00557321">
              <w:rPr>
                <w:rFonts w:ascii="Book Antiqua" w:eastAsia="Times New Roman" w:hAnsi="Book Antiqua" w:cs="Times New Roman"/>
                <w:b/>
                <w:bCs/>
                <w:i/>
                <w:iCs/>
                <w:sz w:val="19"/>
                <w:szCs w:val="19"/>
                <w:highlight w:val="yellow"/>
                <w:lang w:eastAsia="pt-BR"/>
              </w:rPr>
              <w:t>nos casos em que o lançamento já foi efetuado</w:t>
            </w:r>
            <w:r w:rsidRPr="00557321">
              <w:rPr>
                <w:rFonts w:ascii="Book Antiqua" w:eastAsia="Times New Roman" w:hAnsi="Book Antiqua" w:cs="Times New Roman"/>
                <w:i/>
                <w:iCs/>
                <w:sz w:val="19"/>
                <w:szCs w:val="19"/>
                <w:lang w:eastAsia="pt-BR"/>
              </w:rPr>
              <w:t xml:space="preserve">. </w:t>
            </w:r>
            <w:r w:rsidRPr="00557321">
              <w:rPr>
                <w:rFonts w:ascii="Book Antiqua" w:eastAsia="Times New Roman" w:hAnsi="Book Antiqua" w:cs="Times New Roman"/>
                <w:b/>
                <w:bCs/>
                <w:i/>
                <w:iCs/>
                <w:sz w:val="19"/>
                <w:szCs w:val="19"/>
                <w:highlight w:val="green"/>
                <w:lang w:eastAsia="pt-BR"/>
              </w:rPr>
              <w:t>É possível</w:t>
            </w:r>
            <w:r w:rsidRPr="00557321">
              <w:rPr>
                <w:rFonts w:ascii="Book Antiqua" w:eastAsia="Times New Roman" w:hAnsi="Book Antiqua" w:cs="Times New Roman"/>
                <w:i/>
                <w:iCs/>
                <w:sz w:val="19"/>
                <w:szCs w:val="19"/>
                <w:lang w:eastAsia="pt-BR"/>
              </w:rPr>
              <w:t xml:space="preserve">, por exemplo, que </w:t>
            </w:r>
            <w:r w:rsidRPr="00557321">
              <w:rPr>
                <w:rFonts w:ascii="Book Antiqua" w:eastAsia="Times New Roman" w:hAnsi="Book Antiqua" w:cs="Times New Roman"/>
                <w:b/>
                <w:bCs/>
                <w:i/>
                <w:iCs/>
                <w:sz w:val="19"/>
                <w:szCs w:val="19"/>
                <w:highlight w:val="green"/>
                <w:lang w:eastAsia="pt-BR"/>
              </w:rPr>
              <w:t>seja concedida</w:t>
            </w:r>
            <w:r w:rsidRPr="00557321">
              <w:rPr>
                <w:rFonts w:ascii="Book Antiqua" w:eastAsia="Times New Roman" w:hAnsi="Book Antiqua" w:cs="Times New Roman"/>
                <w:i/>
                <w:iCs/>
                <w:sz w:val="19"/>
                <w:szCs w:val="19"/>
                <w:lang w:eastAsia="pt-BR"/>
              </w:rPr>
              <w:t xml:space="preserve"> </w:t>
            </w:r>
            <w:r w:rsidRPr="00557321">
              <w:rPr>
                <w:rFonts w:ascii="Book Antiqua" w:eastAsia="Times New Roman" w:hAnsi="Book Antiqua" w:cs="Times New Roman"/>
                <w:b/>
                <w:bCs/>
                <w:i/>
                <w:iCs/>
                <w:sz w:val="19"/>
                <w:szCs w:val="19"/>
                <w:highlight w:val="yellow"/>
                <w:lang w:eastAsia="pt-BR"/>
              </w:rPr>
              <w:t>uma liminar em mandado de segurança mesmo antes da constituição do crédito</w:t>
            </w:r>
            <w:r w:rsidRPr="00557321">
              <w:rPr>
                <w:rFonts w:ascii="Book Antiqua" w:eastAsia="Times New Roman" w:hAnsi="Book Antiqua" w:cs="Times New Roman"/>
                <w:i/>
                <w:iCs/>
                <w:sz w:val="19"/>
                <w:szCs w:val="19"/>
                <w:lang w:eastAsia="pt-BR"/>
              </w:rPr>
              <w:t>. Nesse caso, a jurisprudência tem afirmado que a autoridade fiscal não fica impedida de realizar o lançamento, pois o que a liminar suspende é a exigibilidade do crédito e não a possibilidade de constituí-lo. Assim, o crédito pode (e deve) ser constituído, mas sem estipulação de prazo para pagamento e sem imposição de penalidade, devendo-se apor, ao final do documento que instrumentaliza o lançamento, a expressão “suspenso por medida judicial.”</w:t>
            </w:r>
            <w:r w:rsidRPr="00557321">
              <w:rPr>
                <w:rFonts w:ascii="Book Antiqua" w:eastAsia="Times New Roman" w:hAnsi="Book Antiqua" w:cs="Times New Roman"/>
                <w:sz w:val="19"/>
                <w:szCs w:val="19"/>
                <w:lang w:eastAsia="pt-BR"/>
              </w:rPr>
              <w:t xml:space="preserve"> (Alexandre, Ricardo. Direito tributário / Ricardo Alexandre – 12. ed. rev., atual. e ampl. – Salvador – Ed. JusPodivm, 2018; p-474).</w:t>
            </w:r>
            <w:r>
              <w:t xml:space="preserve"> </w:t>
            </w:r>
            <w:r w:rsidRPr="00557321">
              <w:rPr>
                <w:rFonts w:ascii="Book Antiqua" w:eastAsia="Times New Roman" w:hAnsi="Book Antiqua" w:cs="Times New Roman"/>
                <w:sz w:val="19"/>
                <w:szCs w:val="19"/>
                <w:lang w:eastAsia="pt-BR"/>
              </w:rPr>
              <w:t xml:space="preserve">O ponto chave da questão é a possibilidade de suspensão da exigibilidade do crédito tributário </w:t>
            </w:r>
            <w:r>
              <w:rPr>
                <w:rFonts w:ascii="Book Antiqua" w:eastAsia="Times New Roman" w:hAnsi="Book Antiqua" w:cs="Times New Roman"/>
                <w:sz w:val="19"/>
                <w:szCs w:val="19"/>
                <w:lang w:eastAsia="pt-BR"/>
              </w:rPr>
              <w:t>“</w:t>
            </w:r>
            <w:r w:rsidRPr="00557321">
              <w:rPr>
                <w:rFonts w:ascii="Book Antiqua" w:eastAsia="Times New Roman" w:hAnsi="Book Antiqua" w:cs="Times New Roman"/>
                <w:i/>
                <w:iCs/>
                <w:sz w:val="19"/>
                <w:szCs w:val="19"/>
                <w:lang w:eastAsia="pt-BR"/>
              </w:rPr>
              <w:t>a qualquer momento, inclusive antes da ocorrência do fato jurídico tributário</w:t>
            </w:r>
            <w:r>
              <w:rPr>
                <w:rFonts w:ascii="Book Antiqua" w:eastAsia="Times New Roman" w:hAnsi="Book Antiqua" w:cs="Times New Roman"/>
                <w:sz w:val="19"/>
                <w:szCs w:val="19"/>
                <w:lang w:eastAsia="pt-BR"/>
              </w:rPr>
              <w:t>”</w:t>
            </w:r>
            <w:r w:rsidRPr="00557321">
              <w:rPr>
                <w:rFonts w:ascii="Book Antiqua" w:eastAsia="Times New Roman" w:hAnsi="Book Antiqua" w:cs="Times New Roman"/>
                <w:sz w:val="19"/>
                <w:szCs w:val="19"/>
                <w:lang w:eastAsia="pt-BR"/>
              </w:rPr>
              <w:t>. Isso significa que medidas legais podem ser tomadas para suspender a cobrança de um tributo mesmo antes de acontecer o evento que geraria a obrigação de pagá-lo. Um exemplo prático disso seria a obtenção de uma medida liminar em mandado de segurança preventivo, quando o contribuinte se antecipa à ocorrência do fato gerador com o objetivo de evitar a cobrança ou a aplicação de uma penalidade que considera indevida.</w:t>
            </w:r>
            <w:r>
              <w:rPr>
                <w:rFonts w:ascii="Book Antiqua" w:eastAsia="Times New Roman" w:hAnsi="Book Antiqua" w:cs="Times New Roman"/>
                <w:sz w:val="19"/>
                <w:szCs w:val="19"/>
                <w:lang w:eastAsia="pt-BR"/>
              </w:rPr>
              <w:t xml:space="preserve"> </w:t>
            </w:r>
            <w:r w:rsidRPr="00557321">
              <w:rPr>
                <w:rFonts w:ascii="Book Antiqua" w:eastAsia="Times New Roman" w:hAnsi="Book Antiqua" w:cs="Times New Roman"/>
                <w:sz w:val="19"/>
                <w:szCs w:val="19"/>
                <w:lang w:eastAsia="pt-BR"/>
              </w:rPr>
              <w:t xml:space="preserve">A ideia por trás dessa possibilidade é permitir que o contribuinte utilize mecanismos legais para proteger seus direitos, antecipando-se a situações em que considera que a cobrança do tributo seria indevida ou que sua situação fiscal poderia ser prejudicada. É um aspecto do direito tributário que </w:t>
            </w:r>
            <w:r w:rsidRPr="00557321">
              <w:rPr>
                <w:rFonts w:ascii="Book Antiqua" w:eastAsia="Times New Roman" w:hAnsi="Book Antiqua" w:cs="Times New Roman"/>
                <w:sz w:val="19"/>
                <w:szCs w:val="19"/>
                <w:lang w:eastAsia="pt-BR"/>
              </w:rPr>
              <w:lastRenderedPageBreak/>
              <w:t>visa equilibrar a relação entre o Fisco e o contribuinte, garantindo meios de defesa antes mesmo que a obrigação tributária se concretize.</w:t>
            </w:r>
          </w:p>
          <w:p w14:paraId="45E41F52" w14:textId="567D63F4" w:rsidR="00A36860" w:rsidRDefault="00A36860" w:rsidP="00F7450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36860">
              <w:rPr>
                <w:rFonts w:ascii="Book Antiqua" w:eastAsia="Times New Roman" w:hAnsi="Book Antiqua" w:cs="Times New Roman"/>
                <w:b/>
                <w:sz w:val="19"/>
                <w:szCs w:val="19"/>
                <w:highlight w:val="yellow"/>
                <w:lang w:eastAsia="pt-BR"/>
              </w:rPr>
              <w:t>PGM-POA/RS-2022-Fundatec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36860">
              <w:rPr>
                <w:rFonts w:ascii="Book Antiqua" w:eastAsia="Times New Roman" w:hAnsi="Book Antiqua" w:cs="Times New Roman"/>
                <w:bCs/>
                <w:sz w:val="19"/>
                <w:szCs w:val="19"/>
                <w:lang w:eastAsia="pt-BR"/>
              </w:rPr>
              <w:t>Em relação às medidas que suspendem a exigibilidade do crédito tributário, é correto afirmar que</w:t>
            </w:r>
            <w:r>
              <w:rPr>
                <w:rFonts w:ascii="Book Antiqua" w:eastAsia="Times New Roman" w:hAnsi="Book Antiqua" w:cs="Times New Roman"/>
                <w:bCs/>
                <w:sz w:val="19"/>
                <w:szCs w:val="19"/>
                <w:lang w:eastAsia="pt-BR"/>
              </w:rPr>
              <w:t xml:space="preserve"> </w:t>
            </w:r>
            <w:r w:rsidR="00935379">
              <w:rPr>
                <w:rFonts w:ascii="Book Antiqua" w:eastAsia="Times New Roman" w:hAnsi="Book Antiqua" w:cs="Times New Roman"/>
                <w:bCs/>
                <w:sz w:val="19"/>
                <w:szCs w:val="19"/>
                <w:lang w:eastAsia="pt-BR"/>
              </w:rPr>
              <w:t>a</w:t>
            </w:r>
            <w:r w:rsidR="00935379" w:rsidRPr="00935379">
              <w:rPr>
                <w:rFonts w:ascii="Book Antiqua" w:eastAsia="Times New Roman" w:hAnsi="Book Antiqua" w:cs="Times New Roman"/>
                <w:bCs/>
                <w:sz w:val="19"/>
                <w:szCs w:val="19"/>
                <w:lang w:eastAsia="pt-BR"/>
              </w:rPr>
              <w:t xml:space="preserve"> medida liminar em mandado de segurança suspende a exigibilidade do crédito tributário e pode ser concedida pelo Juiz quando houver fundamento relevante e quando do ato impugnado puder resultar a ineficácia da medida, caso seja finalmente deferida.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151, IV, CTN.</w:t>
            </w:r>
          </w:p>
          <w:p w14:paraId="1688887D" w14:textId="280A1CA0" w:rsidR="00A36860" w:rsidRPr="00A36860" w:rsidRDefault="00A36860" w:rsidP="00F74509">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36860">
              <w:rPr>
                <w:rFonts w:ascii="Book Antiqua" w:eastAsia="Times New Roman" w:hAnsi="Book Antiqua" w:cs="Times New Roman"/>
                <w:sz w:val="19"/>
                <w:szCs w:val="19"/>
                <w:lang w:eastAsia="pt-BR"/>
              </w:rPr>
              <w:t xml:space="preserve">A Lei 12.016/09 disciplina a ação constitucional do mandado de segurança. Em seu art. 7°, III, determina que, ao despachar a inicial, o juiz ordenará que se suspenda o ato que deu motivo ao pedido, quando houver fundamento relevante e do ato impugnado puder resultar a ineficácia da medida, caso seja finalmente deferida, sendo facultado exigir do impetrante caução, fiança ou depósito, com o objetivo de assegurar o ressarcimento à pessoa jurídica. (Ricardo </w:t>
            </w:r>
            <w:r w:rsidR="00935379">
              <w:rPr>
                <w:rFonts w:ascii="Book Antiqua" w:eastAsia="Times New Roman" w:hAnsi="Book Antiqua" w:cs="Times New Roman"/>
                <w:sz w:val="19"/>
                <w:szCs w:val="19"/>
                <w:lang w:eastAsia="pt-BR"/>
              </w:rPr>
              <w:t>A</w:t>
            </w:r>
            <w:r w:rsidRPr="00A36860">
              <w:rPr>
                <w:rFonts w:ascii="Book Antiqua" w:eastAsia="Times New Roman" w:hAnsi="Book Antiqua" w:cs="Times New Roman"/>
                <w:sz w:val="19"/>
                <w:szCs w:val="19"/>
                <w:lang w:eastAsia="pt-BR"/>
              </w:rPr>
              <w:t>lexandre, 2021)</w:t>
            </w:r>
            <w:r>
              <w:rPr>
                <w:rFonts w:ascii="Book Antiqua" w:eastAsia="Times New Roman" w:hAnsi="Book Antiqua" w:cs="Times New Roman"/>
                <w:sz w:val="19"/>
                <w:szCs w:val="19"/>
                <w:lang w:eastAsia="pt-BR"/>
              </w:rPr>
              <w:t>.</w:t>
            </w:r>
          </w:p>
          <w:p w14:paraId="663A9E98" w14:textId="7FE31686" w:rsidR="00FE2CA5" w:rsidRDefault="00FE2CA5" w:rsidP="00F7450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DPU-2017-CESPE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É possível a suspensão da exigibilidade do crédito tributário em decorrência da concessão de medida liminar em mandado de segurança. </w:t>
            </w:r>
            <w:r w:rsidRPr="003D7D2D">
              <w:rPr>
                <w:rFonts w:ascii="Book Antiqua" w:eastAsia="Times New Roman" w:hAnsi="Book Antiqua" w:cs="Times New Roman"/>
                <w:b/>
                <w:sz w:val="19"/>
                <w:szCs w:val="19"/>
                <w:lang w:eastAsia="pt-BR"/>
              </w:rPr>
              <w:t>BL: art. 151, IV, CTN.</w:t>
            </w:r>
          </w:p>
          <w:p w14:paraId="374566F2" w14:textId="0CA824F3" w:rsidR="00F03563" w:rsidRPr="003D7D2D" w:rsidRDefault="00F03563" w:rsidP="00F7450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00031FC2">
              <w:rPr>
                <w:rFonts w:ascii="Book Antiqua" w:eastAsia="Times New Roman" w:hAnsi="Book Antiqua" w:cs="Times New Roman"/>
                <w:b/>
                <w:i/>
                <w:iCs/>
                <w:color w:val="FF0000"/>
                <w:sz w:val="19"/>
                <w:szCs w:val="19"/>
                <w:highlight w:val="green"/>
                <w:lang w:eastAsia="pt-BR"/>
              </w:rPr>
              <w:t>DPERO-2012</w:t>
            </w:r>
            <w:r>
              <w:rPr>
                <w:rFonts w:ascii="Book Antiqua" w:eastAsia="Times New Roman" w:hAnsi="Book Antiqua" w:cs="Times New Roman"/>
                <w:b/>
                <w:i/>
                <w:iCs/>
                <w:color w:val="FF0000"/>
                <w:sz w:val="19"/>
                <w:szCs w:val="19"/>
                <w:lang w:eastAsia="pt-BR"/>
              </w:rPr>
              <w:t>: #</w:t>
            </w:r>
            <w:r w:rsidR="00031FC2">
              <w:rPr>
                <w:rFonts w:ascii="Book Antiqua" w:eastAsia="Times New Roman" w:hAnsi="Book Antiqua" w:cs="Times New Roman"/>
                <w:b/>
                <w:i/>
                <w:iCs/>
                <w:color w:val="FF0000"/>
                <w:sz w:val="19"/>
                <w:szCs w:val="19"/>
                <w:highlight w:val="green"/>
                <w:lang w:eastAsia="pt-BR"/>
              </w:rPr>
              <w:t>CESPE</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031FC2" w:rsidRPr="00031FC2">
              <w:rPr>
                <w:rFonts w:ascii="Book Antiqua" w:eastAsia="Times New Roman" w:hAnsi="Book Antiqua" w:cs="Times New Roman"/>
                <w:sz w:val="19"/>
                <w:szCs w:val="19"/>
                <w:lang w:eastAsia="pt-BR"/>
              </w:rPr>
              <w:t>De acordo com o art. 151, IV o que legitima a suspensão da exigibilidade do crédito tributário é a concessão da liminar em mandado de segurança e não a propositura de ação mandamental.</w:t>
            </w:r>
          </w:p>
          <w:p w14:paraId="663A9E99" w14:textId="73DB2544" w:rsidR="00F74509" w:rsidRPr="003D7D2D" w:rsidRDefault="00F74509" w:rsidP="00F74509">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TJRS-201</w:t>
            </w:r>
            <w:r w:rsidR="00F23157" w:rsidRPr="003D7D2D">
              <w:rPr>
                <w:rFonts w:ascii="Book Antiqua" w:eastAsia="Times New Roman" w:hAnsi="Book Antiqua" w:cs="Times New Roman"/>
                <w:b/>
                <w:sz w:val="19"/>
                <w:szCs w:val="19"/>
                <w:highlight w:val="yellow"/>
                <w:lang w:eastAsia="pt-BR"/>
              </w:rPr>
              <w:t>6-Faurgs</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É possível a concessão de medida liminar em mandado de segurança preventivo nos casos em que não haja lançamento tributário e que se enquadrem no art</w:t>
            </w:r>
            <w:r w:rsidR="00F23157" w:rsidRPr="003D7D2D">
              <w:rPr>
                <w:rFonts w:ascii="Book Antiqua" w:eastAsia="Times New Roman" w:hAnsi="Book Antiqua" w:cs="Times New Roman"/>
                <w:sz w:val="19"/>
                <w:szCs w:val="19"/>
                <w:lang w:eastAsia="pt-BR"/>
              </w:rPr>
              <w:t>.</w:t>
            </w:r>
            <w:r w:rsidRPr="003D7D2D">
              <w:rPr>
                <w:rFonts w:ascii="Book Antiqua" w:eastAsia="Times New Roman" w:hAnsi="Book Antiqua" w:cs="Times New Roman"/>
                <w:sz w:val="19"/>
                <w:szCs w:val="19"/>
                <w:lang w:eastAsia="pt-BR"/>
              </w:rPr>
              <w:t xml:space="preserve"> 151 do CTN.</w:t>
            </w:r>
          </w:p>
        </w:tc>
      </w:tr>
    </w:tbl>
    <w:p w14:paraId="663A9E9B" w14:textId="18BE5962" w:rsidR="008725C3" w:rsidRPr="00D45094" w:rsidRDefault="008725C3" w:rsidP="00C222DC">
      <w:pPr>
        <w:spacing w:before="100" w:beforeAutospacing="1" w:after="100" w:afterAutospacing="1" w:line="240" w:lineRule="auto"/>
        <w:ind w:right="-284"/>
        <w:jc w:val="both"/>
        <w:rPr>
          <w:rFonts w:ascii="Book Antiqua" w:hAnsi="Book Antiqua"/>
          <w:b/>
          <w:bCs/>
          <w:color w:val="FF0000"/>
          <w:sz w:val="16"/>
          <w:szCs w:val="16"/>
          <w:u w:val="single"/>
        </w:rPr>
      </w:pPr>
      <w:r w:rsidRPr="001B27FE">
        <w:rPr>
          <w:rFonts w:ascii="Book Antiqua" w:eastAsia="Times New Roman" w:hAnsi="Book Antiqua" w:cs="Times New Roman"/>
          <w:b/>
          <w:bCs/>
          <w:color w:val="FF0000"/>
          <w:sz w:val="19"/>
          <w:szCs w:val="19"/>
          <w:lang w:eastAsia="pt-BR"/>
        </w:rPr>
        <w:lastRenderedPageBreak/>
        <w:t>       </w:t>
      </w:r>
      <w:r w:rsidRPr="001B27FE">
        <w:rPr>
          <w:rFonts w:ascii="Book Antiqua" w:eastAsia="Times New Roman" w:hAnsi="Book Antiqua" w:cs="Times New Roman"/>
          <w:b/>
          <w:bCs/>
          <w:sz w:val="19"/>
          <w:szCs w:val="19"/>
          <w:lang w:eastAsia="pt-BR"/>
        </w:rPr>
        <w:t xml:space="preserve"> V – a </w:t>
      </w:r>
      <w:r w:rsidRPr="001B27FE">
        <w:rPr>
          <w:rFonts w:ascii="Book Antiqua" w:eastAsia="Times New Roman" w:hAnsi="Book Antiqua" w:cs="Times New Roman"/>
          <w:b/>
          <w:bCs/>
          <w:sz w:val="19"/>
          <w:szCs w:val="19"/>
          <w:highlight w:val="yellow"/>
          <w:lang w:eastAsia="pt-BR"/>
        </w:rPr>
        <w:t>concessão de medida liminar</w:t>
      </w:r>
      <w:r w:rsidRPr="001B27FE">
        <w:rPr>
          <w:rFonts w:ascii="Book Antiqua" w:eastAsia="Times New Roman" w:hAnsi="Book Antiqua" w:cs="Times New Roman"/>
          <w:b/>
          <w:bCs/>
          <w:sz w:val="19"/>
          <w:szCs w:val="19"/>
          <w:lang w:eastAsia="pt-BR"/>
        </w:rPr>
        <w:t xml:space="preserve"> ou </w:t>
      </w:r>
      <w:r w:rsidRPr="001B27FE">
        <w:rPr>
          <w:rFonts w:ascii="Book Antiqua" w:eastAsia="Times New Roman" w:hAnsi="Book Antiqua" w:cs="Times New Roman"/>
          <w:b/>
          <w:bCs/>
          <w:sz w:val="19"/>
          <w:szCs w:val="19"/>
          <w:highlight w:val="yellow"/>
          <w:lang w:eastAsia="pt-BR"/>
        </w:rPr>
        <w:t>de tutela</w:t>
      </w:r>
      <w:r w:rsidRPr="003D7D2D">
        <w:rPr>
          <w:rFonts w:ascii="Book Antiqua" w:eastAsia="Times New Roman" w:hAnsi="Book Antiqua" w:cs="Times New Roman"/>
          <w:b/>
          <w:sz w:val="19"/>
          <w:szCs w:val="19"/>
          <w:highlight w:val="yellow"/>
          <w:lang w:eastAsia="pt-BR"/>
        </w:rPr>
        <w:t xml:space="preserve"> antecipada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em outras espécies de ação judicial</w:t>
      </w:r>
      <w:r w:rsidRPr="003D7D2D">
        <w:rPr>
          <w:rFonts w:ascii="Book Antiqua" w:eastAsia="Times New Roman" w:hAnsi="Book Antiqua" w:cs="Times New Roman"/>
          <w:sz w:val="19"/>
          <w:szCs w:val="19"/>
          <w:lang w:eastAsia="pt-BR"/>
        </w:rPr>
        <w:t>;</w:t>
      </w:r>
      <w:r w:rsidR="004463CB">
        <w:rPr>
          <w:rFonts w:ascii="Book Antiqua" w:eastAsia="Times New Roman" w:hAnsi="Book Antiqua" w:cs="Times New Roman"/>
          <w:sz w:val="19"/>
          <w:szCs w:val="19"/>
          <w:lang w:eastAsia="pt-BR"/>
        </w:rPr>
        <w:t xml:space="preserve"> </w:t>
      </w:r>
      <w:hyperlink r:id="rId67" w:history="1">
        <w:r w:rsidRPr="00277526">
          <w:rPr>
            <w:rFonts w:ascii="Book Antiqua" w:eastAsia="Times New Roman" w:hAnsi="Book Antiqua" w:cs="Times New Roman"/>
            <w:color w:val="0000FF"/>
            <w:sz w:val="16"/>
            <w:szCs w:val="16"/>
            <w:u w:val="single"/>
            <w:lang w:eastAsia="pt-BR"/>
          </w:rPr>
          <w:t>(Incluído pela Lcp nº 104, de 2001)</w:t>
        </w:r>
      </w:hyperlink>
      <w:r w:rsidR="00DB6C0C" w:rsidRPr="00277526">
        <w:rPr>
          <w:rFonts w:ascii="Book Antiqua" w:eastAsia="Times New Roman" w:hAnsi="Book Antiqua" w:cs="Times New Roman"/>
          <w:color w:val="0000FF"/>
          <w:sz w:val="16"/>
          <w:szCs w:val="16"/>
          <w:lang w:eastAsia="pt-BR"/>
        </w:rPr>
        <w:t xml:space="preserve"> </w:t>
      </w:r>
      <w:r w:rsidR="008A4C66" w:rsidRPr="00277526">
        <w:rPr>
          <w:rFonts w:ascii="Book Antiqua" w:eastAsia="Times New Roman" w:hAnsi="Book Antiqua" w:cs="Times New Roman"/>
          <w:b/>
          <w:bCs/>
          <w:color w:val="FF0000"/>
          <w:sz w:val="16"/>
          <w:szCs w:val="16"/>
          <w:u w:val="single"/>
          <w:lang w:eastAsia="pt-BR"/>
        </w:rPr>
        <w:t>(MPRN-2009)</w:t>
      </w:r>
      <w:r w:rsidR="008B77DE" w:rsidRPr="00277526">
        <w:rPr>
          <w:rFonts w:ascii="Book Antiqua" w:eastAsia="Times New Roman" w:hAnsi="Book Antiqua" w:cs="Times New Roman"/>
          <w:b/>
          <w:bCs/>
          <w:color w:val="FF0000"/>
          <w:sz w:val="16"/>
          <w:szCs w:val="16"/>
          <w:lang w:eastAsia="pt-BR"/>
        </w:rPr>
        <w:t xml:space="preserve"> </w:t>
      </w:r>
      <w:r w:rsidR="008B77DE" w:rsidRPr="00277526">
        <w:rPr>
          <w:rFonts w:ascii="Book Antiqua" w:eastAsia="Times New Roman" w:hAnsi="Book Antiqua" w:cs="Times New Roman"/>
          <w:b/>
          <w:bCs/>
          <w:color w:val="FF0000"/>
          <w:sz w:val="16"/>
          <w:szCs w:val="16"/>
          <w:u w:val="single"/>
          <w:lang w:eastAsia="pt-BR"/>
        </w:rPr>
        <w:t>(TRF1-2009)</w:t>
      </w:r>
      <w:r w:rsidR="008B77DE" w:rsidRPr="00277526">
        <w:rPr>
          <w:rFonts w:ascii="Book Antiqua" w:eastAsia="Times New Roman" w:hAnsi="Book Antiqua" w:cs="Times New Roman"/>
          <w:b/>
          <w:bCs/>
          <w:color w:val="FF0000"/>
          <w:sz w:val="16"/>
          <w:szCs w:val="16"/>
          <w:lang w:eastAsia="pt-BR"/>
        </w:rPr>
        <w:t xml:space="preserve"> </w:t>
      </w:r>
      <w:r w:rsidR="008B77DE" w:rsidRPr="00277526">
        <w:rPr>
          <w:rFonts w:ascii="Book Antiqua" w:eastAsia="Times New Roman" w:hAnsi="Book Antiqua" w:cs="Times New Roman"/>
          <w:b/>
          <w:bCs/>
          <w:color w:val="FF0000"/>
          <w:sz w:val="16"/>
          <w:szCs w:val="16"/>
          <w:u w:val="single"/>
          <w:lang w:eastAsia="pt-BR"/>
        </w:rPr>
        <w:t>(TRF5-2009)</w:t>
      </w:r>
      <w:r w:rsidR="00A329C7" w:rsidRPr="00277526">
        <w:rPr>
          <w:rFonts w:ascii="Book Antiqua" w:eastAsia="Times New Roman" w:hAnsi="Book Antiqua" w:cs="Times New Roman"/>
          <w:b/>
          <w:bCs/>
          <w:color w:val="FF0000"/>
          <w:sz w:val="16"/>
          <w:szCs w:val="16"/>
          <w:lang w:eastAsia="pt-BR"/>
        </w:rPr>
        <w:t xml:space="preserve"> </w:t>
      </w:r>
      <w:r w:rsidR="00A329C7" w:rsidRPr="00277526">
        <w:rPr>
          <w:rFonts w:ascii="Book Antiqua" w:eastAsia="Times New Roman" w:hAnsi="Book Antiqua" w:cs="Times New Roman"/>
          <w:b/>
          <w:color w:val="FF0000"/>
          <w:sz w:val="16"/>
          <w:szCs w:val="16"/>
          <w:u w:val="single"/>
          <w:lang w:eastAsia="pt-BR"/>
        </w:rPr>
        <w:t>(PGEAM-2010)</w:t>
      </w:r>
      <w:r w:rsidR="00A80FA9" w:rsidRPr="00277526">
        <w:rPr>
          <w:rFonts w:ascii="Book Antiqua" w:eastAsia="Times New Roman" w:hAnsi="Book Antiqua" w:cs="Times New Roman"/>
          <w:b/>
          <w:color w:val="FF0000"/>
          <w:sz w:val="16"/>
          <w:szCs w:val="16"/>
          <w:lang w:eastAsia="pt-BR"/>
        </w:rPr>
        <w:t xml:space="preserve"> </w:t>
      </w:r>
      <w:r w:rsidR="00A80FA9" w:rsidRPr="00277526">
        <w:rPr>
          <w:rFonts w:ascii="Book Antiqua" w:eastAsia="Times New Roman" w:hAnsi="Book Antiqua" w:cs="Times New Roman"/>
          <w:b/>
          <w:color w:val="FF0000"/>
          <w:sz w:val="16"/>
          <w:szCs w:val="16"/>
          <w:u w:val="single"/>
          <w:lang w:eastAsia="pt-BR"/>
        </w:rPr>
        <w:t>(PGEGO-2010)</w:t>
      </w:r>
      <w:r w:rsidR="00A54361" w:rsidRPr="00277526">
        <w:rPr>
          <w:rFonts w:ascii="Book Antiqua" w:eastAsia="Times New Roman" w:hAnsi="Book Antiqua" w:cs="Times New Roman"/>
          <w:b/>
          <w:bCs/>
          <w:color w:val="FF0000"/>
          <w:sz w:val="16"/>
          <w:szCs w:val="16"/>
          <w:lang w:eastAsia="pt-BR"/>
        </w:rPr>
        <w:t xml:space="preserve"> </w:t>
      </w:r>
      <w:r w:rsidR="00142F64" w:rsidRPr="00277526">
        <w:rPr>
          <w:rFonts w:ascii="Book Antiqua" w:eastAsia="Times New Roman" w:hAnsi="Book Antiqua" w:cs="Times New Roman"/>
          <w:b/>
          <w:bCs/>
          <w:color w:val="FF0000"/>
          <w:sz w:val="16"/>
          <w:szCs w:val="16"/>
          <w:u w:val="single"/>
          <w:lang w:eastAsia="pt-BR"/>
        </w:rPr>
        <w:t>(MPMS-2011)</w:t>
      </w:r>
      <w:r w:rsidR="00383222" w:rsidRPr="00277526">
        <w:rPr>
          <w:rFonts w:ascii="Book Antiqua" w:eastAsia="Times New Roman" w:hAnsi="Book Antiqua" w:cs="Times New Roman"/>
          <w:b/>
          <w:bCs/>
          <w:color w:val="FF0000"/>
          <w:sz w:val="16"/>
          <w:szCs w:val="16"/>
          <w:lang w:eastAsia="pt-BR"/>
        </w:rPr>
        <w:t xml:space="preserve"> </w:t>
      </w:r>
      <w:r w:rsidR="00383222" w:rsidRPr="00277526">
        <w:rPr>
          <w:rFonts w:ascii="Book Antiqua" w:eastAsia="Times New Roman" w:hAnsi="Book Antiqua" w:cs="Times New Roman"/>
          <w:b/>
          <w:bCs/>
          <w:color w:val="FF0000"/>
          <w:spacing w:val="-3"/>
          <w:sz w:val="16"/>
          <w:szCs w:val="16"/>
          <w:u w:val="single"/>
          <w:lang w:eastAsia="pt-BR"/>
        </w:rPr>
        <w:t>(PGE</w:t>
      </w:r>
      <w:r w:rsidR="00383222" w:rsidRPr="00277526">
        <w:rPr>
          <w:rFonts w:ascii="Book Antiqua" w:hAnsi="Book Antiqua"/>
          <w:b/>
          <w:bCs/>
          <w:color w:val="FF0000"/>
          <w:spacing w:val="-3"/>
          <w:sz w:val="16"/>
          <w:szCs w:val="16"/>
          <w:u w:val="single"/>
        </w:rPr>
        <w:t>RO</w:t>
      </w:r>
      <w:r w:rsidR="00383222" w:rsidRPr="00277526">
        <w:rPr>
          <w:rFonts w:ascii="Book Antiqua" w:eastAsia="Times New Roman" w:hAnsi="Book Antiqua" w:cs="Times New Roman"/>
          <w:b/>
          <w:bCs/>
          <w:color w:val="FF0000"/>
          <w:spacing w:val="-3"/>
          <w:sz w:val="16"/>
          <w:szCs w:val="16"/>
          <w:u w:val="single"/>
          <w:lang w:eastAsia="pt-BR"/>
        </w:rPr>
        <w:t>-2011)</w:t>
      </w:r>
      <w:r w:rsidR="002E022F" w:rsidRPr="00277526">
        <w:rPr>
          <w:rFonts w:ascii="Book Antiqua" w:eastAsia="Times New Roman" w:hAnsi="Book Antiqua" w:cs="Times New Roman"/>
          <w:b/>
          <w:bCs/>
          <w:color w:val="FF0000"/>
          <w:sz w:val="16"/>
          <w:szCs w:val="16"/>
          <w:lang w:eastAsia="pt-BR"/>
        </w:rPr>
        <w:t xml:space="preserve"> </w:t>
      </w:r>
      <w:r w:rsidR="00944897" w:rsidRPr="00277526">
        <w:rPr>
          <w:rFonts w:ascii="Book Antiqua" w:eastAsia="Times New Roman" w:hAnsi="Book Antiqua" w:cs="Times New Roman"/>
          <w:b/>
          <w:bCs/>
          <w:color w:val="FF0000"/>
          <w:sz w:val="16"/>
          <w:szCs w:val="16"/>
          <w:u w:val="single"/>
          <w:lang w:eastAsia="pt-BR"/>
        </w:rPr>
        <w:t>(TJPR-2012)</w:t>
      </w:r>
      <w:r w:rsidR="00882ED4" w:rsidRPr="00277526">
        <w:rPr>
          <w:rFonts w:ascii="Book Antiqua" w:eastAsia="Times New Roman" w:hAnsi="Book Antiqua" w:cs="Times New Roman"/>
          <w:b/>
          <w:bCs/>
          <w:color w:val="FF0000"/>
          <w:sz w:val="16"/>
          <w:szCs w:val="16"/>
          <w:lang w:eastAsia="pt-BR"/>
        </w:rPr>
        <w:t xml:space="preserve"> </w:t>
      </w:r>
      <w:r w:rsidR="00882ED4" w:rsidRPr="00277526">
        <w:rPr>
          <w:rFonts w:ascii="Book Antiqua" w:eastAsia="Times New Roman" w:hAnsi="Book Antiqua" w:cs="Arial"/>
          <w:b/>
          <w:color w:val="FF0000"/>
          <w:sz w:val="16"/>
          <w:szCs w:val="16"/>
          <w:u w:val="single"/>
          <w:lang w:eastAsia="pt-BR"/>
        </w:rPr>
        <w:t>(TJPA-2012)</w:t>
      </w:r>
      <w:r w:rsidR="00B82BB7" w:rsidRPr="00277526">
        <w:rPr>
          <w:rFonts w:ascii="Book Antiqua" w:eastAsia="Times New Roman" w:hAnsi="Book Antiqua" w:cs="Arial"/>
          <w:b/>
          <w:color w:val="FF0000"/>
          <w:sz w:val="16"/>
          <w:szCs w:val="16"/>
          <w:lang w:eastAsia="pt-BR"/>
        </w:rPr>
        <w:t xml:space="preserve"> </w:t>
      </w:r>
      <w:r w:rsidR="00B82BB7" w:rsidRPr="00277526">
        <w:rPr>
          <w:rFonts w:ascii="Book Antiqua" w:eastAsia="Times New Roman" w:hAnsi="Book Antiqua" w:cs="Times New Roman"/>
          <w:b/>
          <w:bCs/>
          <w:color w:val="FF0000"/>
          <w:sz w:val="16"/>
          <w:szCs w:val="16"/>
          <w:u w:val="single"/>
          <w:lang w:eastAsia="pt-BR"/>
        </w:rPr>
        <w:t>(TRF4-2012)</w:t>
      </w:r>
      <w:r w:rsidR="00F85411" w:rsidRPr="00277526">
        <w:rPr>
          <w:rFonts w:ascii="Book Antiqua" w:eastAsia="Times New Roman" w:hAnsi="Book Antiqua" w:cs="Times New Roman"/>
          <w:b/>
          <w:bCs/>
          <w:color w:val="FF0000"/>
          <w:sz w:val="16"/>
          <w:szCs w:val="16"/>
          <w:lang w:eastAsia="pt-BR"/>
        </w:rPr>
        <w:t xml:space="preserve"> </w:t>
      </w:r>
      <w:r w:rsidR="00F85411" w:rsidRPr="00277526">
        <w:rPr>
          <w:rFonts w:ascii="Book Antiqua" w:eastAsia="Times New Roman" w:hAnsi="Book Antiqua" w:cs="Times New Roman"/>
          <w:b/>
          <w:color w:val="FF0000"/>
          <w:sz w:val="16"/>
          <w:szCs w:val="16"/>
          <w:u w:val="single"/>
          <w:lang w:eastAsia="pt-BR"/>
        </w:rPr>
        <w:t>(TRF2-2011/2013)</w:t>
      </w:r>
      <w:r w:rsidR="00692834" w:rsidRPr="00277526">
        <w:rPr>
          <w:rFonts w:ascii="Book Antiqua" w:eastAsia="Times New Roman" w:hAnsi="Book Antiqua" w:cs="Times New Roman"/>
          <w:b/>
          <w:color w:val="FF0000"/>
          <w:sz w:val="16"/>
          <w:szCs w:val="16"/>
          <w:lang w:eastAsia="pt-BR"/>
        </w:rPr>
        <w:t xml:space="preserve"> </w:t>
      </w:r>
      <w:r w:rsidR="00692834" w:rsidRPr="00277526">
        <w:rPr>
          <w:rFonts w:ascii="Book Antiqua" w:hAnsi="Book Antiqua" w:cs="Times New Roman"/>
          <w:b/>
          <w:color w:val="FF0000"/>
          <w:sz w:val="16"/>
          <w:szCs w:val="16"/>
          <w:u w:val="single"/>
        </w:rPr>
        <w:t>(DPEAM-2013)</w:t>
      </w:r>
      <w:r w:rsidR="00B70798" w:rsidRPr="00277526">
        <w:rPr>
          <w:rFonts w:ascii="Book Antiqua" w:hAnsi="Book Antiqua" w:cs="Times New Roman"/>
          <w:b/>
          <w:color w:val="FF0000"/>
          <w:sz w:val="16"/>
          <w:szCs w:val="16"/>
        </w:rPr>
        <w:t xml:space="preserve"> </w:t>
      </w:r>
      <w:r w:rsidR="00010D58" w:rsidRPr="00277526">
        <w:rPr>
          <w:rFonts w:ascii="Book Antiqua" w:eastAsia="Times New Roman" w:hAnsi="Book Antiqua" w:cs="Times New Roman"/>
          <w:b/>
          <w:bCs/>
          <w:color w:val="FF0000"/>
          <w:sz w:val="16"/>
          <w:szCs w:val="16"/>
          <w:u w:val="single"/>
          <w:lang w:eastAsia="pt-BR"/>
        </w:rPr>
        <w:t>(TJAP-2014)</w:t>
      </w:r>
      <w:r w:rsidR="00405AF6" w:rsidRPr="00277526">
        <w:rPr>
          <w:rFonts w:ascii="Book Antiqua" w:eastAsia="Times New Roman" w:hAnsi="Book Antiqua" w:cs="Times New Roman"/>
          <w:b/>
          <w:bCs/>
          <w:color w:val="FF0000"/>
          <w:sz w:val="16"/>
          <w:szCs w:val="16"/>
          <w:lang w:eastAsia="pt-BR"/>
        </w:rPr>
        <w:t xml:space="preserve"> </w:t>
      </w:r>
      <w:r w:rsidR="00405AF6" w:rsidRPr="00277526">
        <w:rPr>
          <w:rFonts w:ascii="Book Antiqua" w:eastAsia="Times New Roman" w:hAnsi="Book Antiqua" w:cs="Times New Roman"/>
          <w:b/>
          <w:bCs/>
          <w:color w:val="FF0000"/>
          <w:sz w:val="16"/>
          <w:szCs w:val="16"/>
          <w:u w:val="single"/>
          <w:lang w:eastAsia="pt-BR"/>
        </w:rPr>
        <w:t>(PGEAC-2014)</w:t>
      </w:r>
      <w:r w:rsidR="00394861" w:rsidRPr="00277526">
        <w:rPr>
          <w:rFonts w:ascii="Book Antiqua" w:eastAsia="Times New Roman" w:hAnsi="Book Antiqua" w:cs="Times New Roman"/>
          <w:b/>
          <w:bCs/>
          <w:color w:val="FF0000"/>
          <w:sz w:val="16"/>
          <w:szCs w:val="16"/>
          <w:lang w:eastAsia="pt-BR"/>
        </w:rPr>
        <w:t xml:space="preserve"> </w:t>
      </w:r>
      <w:r w:rsidR="00CE15DB" w:rsidRPr="00277526">
        <w:rPr>
          <w:rFonts w:ascii="Book Antiqua" w:eastAsia="Times New Roman" w:hAnsi="Book Antiqua" w:cs="Times New Roman"/>
          <w:b/>
          <w:color w:val="FF0000"/>
          <w:sz w:val="16"/>
          <w:szCs w:val="16"/>
          <w:u w:val="single"/>
          <w:lang w:eastAsia="pt-BR"/>
        </w:rPr>
        <w:t>(TJPE-2015)</w:t>
      </w:r>
      <w:r w:rsidR="00007552" w:rsidRPr="00277526">
        <w:rPr>
          <w:rFonts w:ascii="Book Antiqua" w:eastAsia="Times New Roman" w:hAnsi="Book Antiqua" w:cs="Times New Roman"/>
          <w:b/>
          <w:color w:val="FF0000"/>
          <w:sz w:val="16"/>
          <w:szCs w:val="16"/>
          <w:lang w:eastAsia="pt-BR"/>
        </w:rPr>
        <w:t xml:space="preserve"> </w:t>
      </w:r>
      <w:r w:rsidR="00007552" w:rsidRPr="00277526">
        <w:rPr>
          <w:rFonts w:ascii="Book Antiqua" w:hAnsi="Book Antiqua"/>
          <w:b/>
          <w:color w:val="FF0000"/>
          <w:sz w:val="16"/>
          <w:szCs w:val="16"/>
          <w:u w:val="single"/>
        </w:rPr>
        <w:t>(PGEPR-2015)</w:t>
      </w:r>
      <w:r w:rsidR="00342663">
        <w:rPr>
          <w:rFonts w:ascii="Book Antiqua" w:hAnsi="Book Antiqua"/>
          <w:b/>
          <w:color w:val="FF0000"/>
          <w:sz w:val="16"/>
          <w:szCs w:val="16"/>
        </w:rPr>
        <w:t xml:space="preserve"> </w:t>
      </w:r>
      <w:r w:rsidR="00342663">
        <w:rPr>
          <w:rFonts w:ascii="Book Antiqua" w:hAnsi="Book Antiqua"/>
          <w:b/>
          <w:color w:val="FF0000"/>
          <w:sz w:val="16"/>
          <w:szCs w:val="16"/>
          <w:u w:val="single"/>
        </w:rPr>
        <w:t>(PCDF-2015)</w:t>
      </w:r>
      <w:r w:rsidR="00CC727F" w:rsidRPr="00277526">
        <w:rPr>
          <w:rFonts w:ascii="Book Antiqua" w:hAnsi="Book Antiqua"/>
          <w:b/>
          <w:color w:val="FF0000"/>
          <w:sz w:val="16"/>
          <w:szCs w:val="16"/>
        </w:rPr>
        <w:t xml:space="preserve"> </w:t>
      </w:r>
      <w:r w:rsidR="00CC727F" w:rsidRPr="00277526">
        <w:rPr>
          <w:rFonts w:ascii="Book Antiqua" w:hAnsi="Book Antiqua"/>
          <w:b/>
          <w:bCs/>
          <w:color w:val="FF0000"/>
          <w:sz w:val="16"/>
          <w:szCs w:val="16"/>
          <w:u w:val="single"/>
        </w:rPr>
        <w:t>(PGM-Curitiba/PR-2015)</w:t>
      </w:r>
      <w:r w:rsidR="008B77DE" w:rsidRPr="00277526">
        <w:rPr>
          <w:rFonts w:ascii="Book Antiqua" w:eastAsia="Times New Roman" w:hAnsi="Book Antiqua" w:cs="Times New Roman"/>
          <w:b/>
          <w:color w:val="FF0000"/>
          <w:sz w:val="16"/>
          <w:szCs w:val="16"/>
          <w:lang w:eastAsia="pt-BR"/>
        </w:rPr>
        <w:t xml:space="preserve"> </w:t>
      </w:r>
      <w:r w:rsidR="008B77DE" w:rsidRPr="00277526">
        <w:rPr>
          <w:rFonts w:ascii="Book Antiqua" w:eastAsia="Times New Roman" w:hAnsi="Book Antiqua" w:cs="Times New Roman"/>
          <w:b/>
          <w:color w:val="FF0000"/>
          <w:sz w:val="16"/>
          <w:szCs w:val="16"/>
          <w:u w:val="single"/>
          <w:lang w:eastAsia="pt-BR"/>
        </w:rPr>
        <w:t>(TRF3-2016)</w:t>
      </w:r>
      <w:r w:rsidR="00C34CC3" w:rsidRPr="00277526">
        <w:rPr>
          <w:rFonts w:ascii="Book Antiqua" w:eastAsia="Times New Roman" w:hAnsi="Book Antiqua" w:cs="Times New Roman"/>
          <w:b/>
          <w:color w:val="FF0000"/>
          <w:sz w:val="16"/>
          <w:szCs w:val="16"/>
          <w:lang w:eastAsia="pt-BR"/>
        </w:rPr>
        <w:t xml:space="preserve"> </w:t>
      </w:r>
      <w:r w:rsidR="00C34CC3" w:rsidRPr="00277526">
        <w:rPr>
          <w:rFonts w:ascii="Book Antiqua" w:eastAsia="Times New Roman" w:hAnsi="Book Antiqua" w:cs="Times New Roman"/>
          <w:b/>
          <w:bCs/>
          <w:color w:val="FF0000"/>
          <w:sz w:val="16"/>
          <w:szCs w:val="16"/>
          <w:u w:val="single"/>
          <w:lang w:eastAsia="pt-BR"/>
        </w:rPr>
        <w:t>(PGEMS-2016)</w:t>
      </w:r>
      <w:r w:rsidR="00693A26" w:rsidRPr="00277526">
        <w:rPr>
          <w:rFonts w:ascii="Book Antiqua" w:eastAsia="Times New Roman" w:hAnsi="Book Antiqua" w:cs="Times New Roman"/>
          <w:b/>
          <w:bCs/>
          <w:color w:val="FF0000"/>
          <w:sz w:val="16"/>
          <w:szCs w:val="16"/>
          <w:lang w:eastAsia="pt-BR"/>
        </w:rPr>
        <w:t xml:space="preserve"> </w:t>
      </w:r>
      <w:r w:rsidR="00693A26" w:rsidRPr="00277526">
        <w:rPr>
          <w:rFonts w:ascii="Book Antiqua" w:hAnsi="Book Antiqua"/>
          <w:b/>
          <w:bCs/>
          <w:color w:val="FF0000"/>
          <w:sz w:val="16"/>
          <w:szCs w:val="16"/>
          <w:u w:val="single"/>
        </w:rPr>
        <w:t>(PCPE-2016)</w:t>
      </w:r>
      <w:r w:rsidR="000E6B64" w:rsidRPr="00277526">
        <w:rPr>
          <w:rFonts w:ascii="Book Antiqua" w:eastAsia="Times New Roman" w:hAnsi="Book Antiqua" w:cs="Times New Roman"/>
          <w:b/>
          <w:bCs/>
          <w:color w:val="FF0000"/>
          <w:sz w:val="16"/>
          <w:szCs w:val="16"/>
          <w:lang w:eastAsia="pt-BR"/>
        </w:rPr>
        <w:t xml:space="preserve"> </w:t>
      </w:r>
      <w:r w:rsidR="000E6B64" w:rsidRPr="00277526">
        <w:rPr>
          <w:rFonts w:ascii="Book Antiqua" w:hAnsi="Book Antiqua"/>
          <w:b/>
          <w:color w:val="FF0000"/>
          <w:sz w:val="16"/>
          <w:szCs w:val="16"/>
          <w:u w:val="single"/>
        </w:rPr>
        <w:t>(PGM-POA/RS-2016)</w:t>
      </w:r>
      <w:r w:rsidR="00E055CB" w:rsidRPr="00277526">
        <w:rPr>
          <w:rFonts w:ascii="Book Antiqua" w:hAnsi="Book Antiqua"/>
          <w:b/>
          <w:color w:val="FF0000"/>
          <w:sz w:val="16"/>
          <w:szCs w:val="16"/>
        </w:rPr>
        <w:t xml:space="preserve"> </w:t>
      </w:r>
      <w:r w:rsidR="00E055CB" w:rsidRPr="00277526">
        <w:rPr>
          <w:rFonts w:ascii="Book Antiqua" w:hAnsi="Book Antiqua"/>
          <w:b/>
          <w:bCs/>
          <w:color w:val="FF0000"/>
          <w:sz w:val="16"/>
          <w:szCs w:val="16"/>
          <w:u w:val="single"/>
        </w:rPr>
        <w:t>(Cartórios/TJMG-2017)</w:t>
      </w:r>
      <w:r w:rsidR="004463CB" w:rsidRPr="00277526">
        <w:rPr>
          <w:rFonts w:ascii="Book Antiqua" w:eastAsia="Times New Roman" w:hAnsi="Book Antiqua" w:cs="Times New Roman"/>
          <w:b/>
          <w:color w:val="FF0000"/>
          <w:sz w:val="16"/>
          <w:szCs w:val="16"/>
          <w:lang w:eastAsia="pt-BR"/>
        </w:rPr>
        <w:t xml:space="preserve"> </w:t>
      </w:r>
      <w:r w:rsidR="004463CB" w:rsidRPr="00277526">
        <w:rPr>
          <w:rFonts w:ascii="Book Antiqua" w:hAnsi="Book Antiqua" w:cs="Times New Roman"/>
          <w:b/>
          <w:color w:val="FF0000"/>
          <w:sz w:val="16"/>
          <w:szCs w:val="16"/>
          <w:u w:val="single"/>
        </w:rPr>
        <w:t>(TJMT-2014/2018)</w:t>
      </w:r>
      <w:r w:rsidRPr="00277526">
        <w:rPr>
          <w:rFonts w:ascii="Book Antiqua" w:eastAsia="Times New Roman" w:hAnsi="Book Antiqua" w:cs="Times New Roman"/>
          <w:b/>
          <w:bCs/>
          <w:i/>
          <w:iCs/>
          <w:color w:val="000000"/>
          <w:sz w:val="16"/>
          <w:szCs w:val="16"/>
          <w:lang w:eastAsia="pt-BR"/>
        </w:rPr>
        <w:t xml:space="preserve"> </w:t>
      </w:r>
      <w:r w:rsidR="002D37C1" w:rsidRPr="00277526">
        <w:rPr>
          <w:rFonts w:ascii="Book Antiqua" w:eastAsia="Times New Roman" w:hAnsi="Book Antiqua" w:cs="Times New Roman"/>
          <w:b/>
          <w:color w:val="FF0000"/>
          <w:sz w:val="16"/>
          <w:szCs w:val="16"/>
          <w:u w:val="single"/>
          <w:lang w:eastAsia="pt-BR"/>
        </w:rPr>
        <w:t>(DPEPE-2018)</w:t>
      </w:r>
      <w:r w:rsidR="00680CAA" w:rsidRPr="00277526">
        <w:rPr>
          <w:rFonts w:ascii="Book Antiqua" w:eastAsia="Times New Roman" w:hAnsi="Book Antiqua" w:cs="Times New Roman"/>
          <w:b/>
          <w:color w:val="FF0000"/>
          <w:sz w:val="16"/>
          <w:szCs w:val="16"/>
          <w:lang w:eastAsia="pt-BR"/>
        </w:rPr>
        <w:t xml:space="preserve"> </w:t>
      </w:r>
      <w:r w:rsidR="00680CAA" w:rsidRPr="00277526">
        <w:rPr>
          <w:rFonts w:ascii="Book Antiqua" w:hAnsi="Book Antiqua"/>
          <w:b/>
          <w:bCs/>
          <w:color w:val="FF0000"/>
          <w:sz w:val="16"/>
          <w:szCs w:val="16"/>
          <w:u w:val="single"/>
        </w:rPr>
        <w:t>(DPESP-2009/2019)</w:t>
      </w:r>
      <w:r w:rsidR="008F20A5" w:rsidRPr="00277526">
        <w:rPr>
          <w:rFonts w:ascii="Book Antiqua" w:hAnsi="Book Antiqua"/>
          <w:b/>
          <w:bCs/>
          <w:color w:val="FF0000"/>
          <w:sz w:val="16"/>
          <w:szCs w:val="16"/>
        </w:rPr>
        <w:t xml:space="preserve"> </w:t>
      </w:r>
      <w:r w:rsidR="008F20A5" w:rsidRPr="00277526">
        <w:rPr>
          <w:rFonts w:ascii="Book Antiqua" w:eastAsia="Times New Roman" w:hAnsi="Book Antiqua" w:cs="Times New Roman"/>
          <w:b/>
          <w:color w:val="FF0000"/>
          <w:sz w:val="16"/>
          <w:szCs w:val="16"/>
          <w:u w:val="single"/>
          <w:lang w:eastAsia="pt-BR"/>
        </w:rPr>
        <w:t>(Cartórios/TJPR-2019)</w:t>
      </w:r>
      <w:r w:rsidR="00E03955" w:rsidRPr="00277526">
        <w:rPr>
          <w:rFonts w:ascii="Book Antiqua" w:eastAsia="Times New Roman" w:hAnsi="Book Antiqua" w:cs="Times New Roman"/>
          <w:b/>
          <w:color w:val="FF0000"/>
          <w:sz w:val="16"/>
          <w:szCs w:val="16"/>
          <w:lang w:eastAsia="pt-BR"/>
        </w:rPr>
        <w:t xml:space="preserve"> </w:t>
      </w:r>
      <w:r w:rsidR="00E03955" w:rsidRPr="00277526">
        <w:rPr>
          <w:rFonts w:ascii="Book Antiqua" w:hAnsi="Book Antiqua"/>
          <w:b/>
          <w:color w:val="FF0000"/>
          <w:sz w:val="16"/>
          <w:szCs w:val="16"/>
          <w:u w:val="single"/>
        </w:rPr>
        <w:t>(PGERS-2021)</w:t>
      </w:r>
      <w:r w:rsidR="00557321">
        <w:rPr>
          <w:rFonts w:ascii="Book Antiqua" w:hAnsi="Book Antiqua"/>
          <w:b/>
          <w:color w:val="FF0000"/>
          <w:sz w:val="16"/>
          <w:szCs w:val="16"/>
        </w:rPr>
        <w:t xml:space="preserve"> </w:t>
      </w:r>
      <w:r w:rsidR="00557321">
        <w:rPr>
          <w:rFonts w:ascii="Book Antiqua" w:eastAsia="Times New Roman" w:hAnsi="Book Antiqua" w:cs="Times New Roman"/>
          <w:b/>
          <w:color w:val="FF0000"/>
          <w:sz w:val="16"/>
          <w:szCs w:val="16"/>
          <w:u w:val="single"/>
          <w:lang w:eastAsia="pt-BR"/>
        </w:rPr>
        <w:t>(DPEES-2023)</w:t>
      </w:r>
      <w:r w:rsidR="00E617A4">
        <w:rPr>
          <w:rFonts w:ascii="Book Antiqua" w:hAnsi="Book Antiqua"/>
          <w:b/>
          <w:color w:val="FF0000"/>
          <w:sz w:val="16"/>
          <w:szCs w:val="16"/>
        </w:rPr>
        <w:t xml:space="preserve"> </w:t>
      </w:r>
      <w:r w:rsidR="00E617A4">
        <w:rPr>
          <w:rFonts w:ascii="Book Antiqua" w:eastAsia="Times New Roman" w:hAnsi="Book Antiqua" w:cs="Times New Roman"/>
          <w:b/>
          <w:color w:val="FF0000"/>
          <w:sz w:val="16"/>
          <w:szCs w:val="16"/>
          <w:u w:val="single"/>
          <w:lang w:eastAsia="pt-BR"/>
        </w:rPr>
        <w:t>(Cartórios/TJAC-2023)</w:t>
      </w:r>
      <w:r w:rsidR="001B27FE">
        <w:rPr>
          <w:rFonts w:ascii="Book Antiqua" w:eastAsia="Times New Roman" w:hAnsi="Book Antiqua" w:cs="Times New Roman"/>
          <w:b/>
          <w:color w:val="FF0000"/>
          <w:sz w:val="16"/>
          <w:szCs w:val="16"/>
          <w:lang w:eastAsia="pt-BR"/>
        </w:rPr>
        <w:t xml:space="preserve"> </w:t>
      </w:r>
      <w:r w:rsidR="001B27FE">
        <w:rPr>
          <w:rFonts w:ascii="Book Antiqua" w:hAnsi="Book Antiqua"/>
          <w:b/>
          <w:color w:val="FF0000"/>
          <w:sz w:val="16"/>
          <w:szCs w:val="16"/>
          <w:u w:val="single"/>
        </w:rPr>
        <w:t>(TCEMS-2023)</w:t>
      </w:r>
      <w:r w:rsidR="00D45094">
        <w:rPr>
          <w:rFonts w:ascii="Book Antiqua" w:eastAsia="Times New Roman" w:hAnsi="Book Antiqua" w:cs="Times New Roman"/>
          <w:b/>
          <w:color w:val="FF0000"/>
          <w:sz w:val="16"/>
          <w:szCs w:val="16"/>
          <w:lang w:eastAsia="pt-BR"/>
        </w:rPr>
        <w:t xml:space="preserve"> </w:t>
      </w:r>
      <w:r w:rsidR="00D45094">
        <w:rPr>
          <w:rFonts w:ascii="Book Antiqua" w:eastAsia="Times New Roman" w:hAnsi="Book Antiqua" w:cs="Times New Roman"/>
          <w:b/>
          <w:color w:val="FF0000"/>
          <w:sz w:val="16"/>
          <w:szCs w:val="16"/>
          <w:u w:val="single"/>
          <w:lang w:eastAsia="pt-BR"/>
        </w:rPr>
        <w:t>(TJSP-2024)</w:t>
      </w:r>
    </w:p>
    <w:tbl>
      <w:tblPr>
        <w:tblStyle w:val="Tabelacomgrade"/>
        <w:tblW w:w="8784" w:type="dxa"/>
        <w:shd w:val="clear" w:color="auto" w:fill="CCFFFF"/>
        <w:tblLook w:val="04A0" w:firstRow="1" w:lastRow="0" w:firstColumn="1" w:lastColumn="0" w:noHBand="0" w:noVBand="1"/>
      </w:tblPr>
      <w:tblGrid>
        <w:gridCol w:w="8784"/>
      </w:tblGrid>
      <w:tr w:rsidR="008B77DE" w:rsidRPr="003D7D2D" w14:paraId="6EB15A6E" w14:textId="77777777" w:rsidTr="00D30543">
        <w:tc>
          <w:tcPr>
            <w:tcW w:w="8784" w:type="dxa"/>
            <w:shd w:val="clear" w:color="auto" w:fill="CCFFFF"/>
          </w:tcPr>
          <w:p w14:paraId="406BC021" w14:textId="08B243AE" w:rsidR="008B77DE" w:rsidRDefault="008B77DE" w:rsidP="00D30543">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22DC">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222DC">
              <w:rPr>
                <w:rFonts w:ascii="Book Antiqua" w:eastAsia="Times New Roman" w:hAnsi="Book Antiqua" w:cs="Times New Roman"/>
                <w:b/>
                <w:i/>
                <w:iCs/>
                <w:color w:val="FF0000"/>
                <w:sz w:val="19"/>
                <w:szCs w:val="19"/>
                <w:highlight w:val="green"/>
                <w:lang w:eastAsia="pt-BR"/>
              </w:rPr>
              <w:t>TRF1-2009</w:t>
            </w:r>
            <w:r>
              <w:rPr>
                <w:rFonts w:ascii="Book Antiqua" w:eastAsia="Times New Roman" w:hAnsi="Book Antiqua" w:cs="Times New Roman"/>
                <w:b/>
                <w:i/>
                <w:iCs/>
                <w:color w:val="FF0000"/>
                <w:sz w:val="19"/>
                <w:szCs w:val="19"/>
                <w:lang w:eastAsia="pt-BR"/>
              </w:rPr>
              <w:t>: #</w:t>
            </w:r>
            <w:r w:rsidRPr="00C222DC">
              <w:rPr>
                <w:rFonts w:ascii="Book Antiqua" w:eastAsia="Times New Roman" w:hAnsi="Book Antiqua" w:cs="Times New Roman"/>
                <w:b/>
                <w:i/>
                <w:iCs/>
                <w:color w:val="FF0000"/>
                <w:sz w:val="19"/>
                <w:szCs w:val="19"/>
                <w:highlight w:val="green"/>
                <w:lang w:eastAsia="pt-BR"/>
              </w:rPr>
              <w:t>TRF5-2009</w:t>
            </w:r>
            <w:r w:rsidR="00007552">
              <w:rPr>
                <w:rFonts w:ascii="Book Antiqua" w:eastAsia="Times New Roman" w:hAnsi="Book Antiqua" w:cs="Times New Roman"/>
                <w:b/>
                <w:i/>
                <w:iCs/>
                <w:color w:val="FF0000"/>
                <w:sz w:val="19"/>
                <w:szCs w:val="19"/>
                <w:lang w:eastAsia="pt-BR"/>
              </w:rPr>
              <w:t>: #</w:t>
            </w:r>
            <w:r w:rsidR="00007552" w:rsidRPr="00007552">
              <w:rPr>
                <w:rFonts w:ascii="Book Antiqua" w:eastAsia="Times New Roman" w:hAnsi="Book Antiqua" w:cs="Times New Roman"/>
                <w:b/>
                <w:i/>
                <w:iCs/>
                <w:color w:val="FF0000"/>
                <w:sz w:val="19"/>
                <w:szCs w:val="19"/>
                <w:highlight w:val="green"/>
                <w:lang w:eastAsia="pt-BR"/>
              </w:rPr>
              <w:t>PGEPR-2015</w:t>
            </w:r>
            <w:r w:rsidR="00CC727F">
              <w:rPr>
                <w:rFonts w:ascii="Book Antiqua" w:eastAsia="Times New Roman" w:hAnsi="Book Antiqua" w:cs="Times New Roman"/>
                <w:b/>
                <w:i/>
                <w:iCs/>
                <w:color w:val="FF0000"/>
                <w:sz w:val="19"/>
                <w:szCs w:val="19"/>
                <w:lang w:eastAsia="pt-BR"/>
              </w:rPr>
              <w:t>: #</w:t>
            </w:r>
            <w:r w:rsidR="00CC727F" w:rsidRPr="00CC727F">
              <w:rPr>
                <w:rFonts w:ascii="Book Antiqua" w:eastAsia="Times New Roman" w:hAnsi="Book Antiqua" w:cs="Times New Roman"/>
                <w:b/>
                <w:i/>
                <w:iCs/>
                <w:color w:val="FF0000"/>
                <w:sz w:val="19"/>
                <w:szCs w:val="19"/>
                <w:highlight w:val="green"/>
                <w:lang w:eastAsia="pt-BR"/>
              </w:rPr>
              <w:t>PGM-Curitiba/PR-2015</w:t>
            </w:r>
            <w:r>
              <w:rPr>
                <w:rFonts w:ascii="Book Antiqua" w:eastAsia="Times New Roman" w:hAnsi="Book Antiqua" w:cs="Times New Roman"/>
                <w:b/>
                <w:i/>
                <w:iCs/>
                <w:color w:val="FF0000"/>
                <w:sz w:val="19"/>
                <w:szCs w:val="19"/>
                <w:lang w:eastAsia="pt-BR"/>
              </w:rPr>
              <w:t>: #</w:t>
            </w:r>
            <w:r w:rsidRPr="008B77DE">
              <w:rPr>
                <w:rFonts w:ascii="Book Antiqua" w:eastAsia="Times New Roman" w:hAnsi="Book Antiqua" w:cs="Times New Roman"/>
                <w:b/>
                <w:i/>
                <w:iCs/>
                <w:color w:val="FF0000"/>
                <w:sz w:val="19"/>
                <w:szCs w:val="19"/>
                <w:highlight w:val="green"/>
                <w:lang w:eastAsia="pt-BR"/>
              </w:rPr>
              <w:t>TRF3-2016</w:t>
            </w:r>
            <w:r w:rsidR="00E617A4">
              <w:rPr>
                <w:rFonts w:ascii="Book Antiqua" w:eastAsia="Times New Roman" w:hAnsi="Book Antiqua" w:cs="Times New Roman"/>
                <w:b/>
                <w:i/>
                <w:iCs/>
                <w:color w:val="FF0000"/>
                <w:sz w:val="19"/>
                <w:szCs w:val="19"/>
                <w:lang w:eastAsia="pt-BR"/>
              </w:rPr>
              <w:t>: #</w:t>
            </w:r>
            <w:r w:rsidR="00E617A4" w:rsidRPr="00E617A4">
              <w:rPr>
                <w:rFonts w:ascii="Book Antiqua" w:eastAsia="Times New Roman" w:hAnsi="Book Antiqua" w:cs="Times New Roman"/>
                <w:b/>
                <w:i/>
                <w:iCs/>
                <w:color w:val="FF0000"/>
                <w:sz w:val="19"/>
                <w:szCs w:val="19"/>
                <w:highlight w:val="green"/>
                <w:lang w:eastAsia="pt-BR"/>
              </w:rPr>
              <w:t>Cartórios/TJAC-2023</w:t>
            </w:r>
            <w:r>
              <w:rPr>
                <w:rFonts w:ascii="Book Antiqua" w:eastAsia="Times New Roman" w:hAnsi="Book Antiqua" w:cs="Times New Roman"/>
                <w:b/>
                <w:i/>
                <w:iCs/>
                <w:color w:val="FF0000"/>
                <w:sz w:val="19"/>
                <w:szCs w:val="19"/>
                <w:lang w:eastAsia="pt-BR"/>
              </w:rPr>
              <w:t>: #</w:t>
            </w:r>
            <w:r w:rsidRPr="00C222DC">
              <w:rPr>
                <w:rFonts w:ascii="Book Antiqua" w:eastAsia="Times New Roman" w:hAnsi="Book Antiqua" w:cs="Times New Roman"/>
                <w:b/>
                <w:i/>
                <w:iCs/>
                <w:color w:val="FF0000"/>
                <w:sz w:val="19"/>
                <w:szCs w:val="19"/>
                <w:highlight w:val="green"/>
                <w:lang w:eastAsia="pt-BR"/>
              </w:rPr>
              <w:t>CESPE</w:t>
            </w:r>
            <w:r w:rsidR="00E617A4">
              <w:rPr>
                <w:rFonts w:ascii="Book Antiqua" w:eastAsia="Times New Roman" w:hAnsi="Book Antiqua" w:cs="Times New Roman"/>
                <w:b/>
                <w:i/>
                <w:iCs/>
                <w:color w:val="FF0000"/>
                <w:sz w:val="19"/>
                <w:szCs w:val="19"/>
                <w:lang w:eastAsia="pt-BR"/>
              </w:rPr>
              <w:t>: #</w:t>
            </w:r>
            <w:r w:rsidR="00E617A4" w:rsidRPr="00E617A4">
              <w:rPr>
                <w:rFonts w:ascii="Book Antiqua" w:eastAsia="Times New Roman" w:hAnsi="Book Antiqua" w:cs="Times New Roman"/>
                <w:b/>
                <w:i/>
                <w:iCs/>
                <w:color w:val="FF0000"/>
                <w:sz w:val="19"/>
                <w:szCs w:val="19"/>
                <w:highlight w:val="green"/>
                <w:lang w:eastAsia="pt-BR"/>
              </w:rPr>
              <w:t>Consulplan</w:t>
            </w:r>
            <w:r w:rsidR="00007552">
              <w:rPr>
                <w:rFonts w:ascii="Book Antiqua" w:eastAsia="Times New Roman" w:hAnsi="Book Antiqua" w:cs="Times New Roman"/>
                <w:b/>
                <w:i/>
                <w:iCs/>
                <w:color w:val="FF0000"/>
                <w:sz w:val="19"/>
                <w:szCs w:val="19"/>
                <w:lang w:eastAsia="pt-BR"/>
              </w:rPr>
              <w:t>: #</w:t>
            </w:r>
            <w:r w:rsidR="00007552" w:rsidRPr="00007552">
              <w:rPr>
                <w:rFonts w:ascii="Book Antiqua" w:eastAsia="Times New Roman" w:hAnsi="Book Antiqua" w:cs="Times New Roman"/>
                <w:b/>
                <w:i/>
                <w:iCs/>
                <w:color w:val="FF0000"/>
                <w:sz w:val="19"/>
                <w:szCs w:val="19"/>
                <w:highlight w:val="green"/>
                <w:lang w:eastAsia="pt-BR"/>
              </w:rPr>
              <w:t>PUCPR</w:t>
            </w:r>
            <w:r w:rsidR="00CC727F">
              <w:rPr>
                <w:rFonts w:ascii="Book Antiqua" w:eastAsia="Times New Roman" w:hAnsi="Book Antiqua" w:cs="Times New Roman"/>
                <w:b/>
                <w:i/>
                <w:iCs/>
                <w:color w:val="FF0000"/>
                <w:sz w:val="19"/>
                <w:szCs w:val="19"/>
                <w:lang w:eastAsia="pt-BR"/>
              </w:rPr>
              <w:t>: #</w:t>
            </w:r>
            <w:r w:rsidR="00CC727F" w:rsidRPr="00CC727F">
              <w:rPr>
                <w:rFonts w:ascii="Book Antiqua" w:eastAsia="Times New Roman" w:hAnsi="Book Antiqua" w:cs="Times New Roman"/>
                <w:b/>
                <w:i/>
                <w:iCs/>
                <w:color w:val="FF0000"/>
                <w:sz w:val="19"/>
                <w:szCs w:val="19"/>
                <w:highlight w:val="green"/>
                <w:lang w:eastAsia="pt-BR"/>
              </w:rPr>
              <w:t>UFPR</w:t>
            </w:r>
            <w:r w:rsidRPr="003D7D2D">
              <w:rPr>
                <w:rFonts w:ascii="Book Antiqua" w:eastAsia="Times New Roman" w:hAnsi="Book Antiqua" w:cs="Times New Roman"/>
                <w:sz w:val="19"/>
                <w:szCs w:val="19"/>
                <w:lang w:eastAsia="pt-BR"/>
              </w:rPr>
              <w:t xml:space="preserve">: </w:t>
            </w:r>
            <w:r w:rsidRPr="00E03955">
              <w:rPr>
                <w:rFonts w:ascii="Book Antiqua" w:eastAsia="Times New Roman" w:hAnsi="Book Antiqua" w:cs="Times New Roman"/>
                <w:b/>
                <w:bCs/>
                <w:sz w:val="19"/>
                <w:szCs w:val="19"/>
                <w:lang w:eastAsia="pt-BR"/>
              </w:rPr>
              <w:t xml:space="preserve">A </w:t>
            </w:r>
            <w:r w:rsidRPr="00E03955">
              <w:rPr>
                <w:rFonts w:ascii="Book Antiqua" w:eastAsia="Times New Roman" w:hAnsi="Book Antiqua" w:cs="Times New Roman"/>
                <w:b/>
                <w:bCs/>
                <w:sz w:val="19"/>
                <w:szCs w:val="19"/>
                <w:shd w:val="clear" w:color="auto" w:fill="F7CAAC" w:themeFill="accent2" w:themeFillTint="66"/>
                <w:lang w:eastAsia="pt-BR"/>
              </w:rPr>
              <w:t>suspensão da exigibilidade do crédito tributário na via judicial</w:t>
            </w:r>
            <w:r w:rsidRPr="00E03955">
              <w:rPr>
                <w:rFonts w:ascii="Book Antiqua" w:eastAsia="Times New Roman" w:hAnsi="Book Antiqua" w:cs="Times New Roman"/>
                <w:b/>
                <w:bCs/>
                <w:sz w:val="19"/>
                <w:szCs w:val="19"/>
                <w:lang w:eastAsia="pt-BR"/>
              </w:rPr>
              <w:t xml:space="preserve"> </w:t>
            </w:r>
            <w:r w:rsidRPr="00E03955">
              <w:rPr>
                <w:rFonts w:ascii="Book Antiqua" w:eastAsia="Times New Roman" w:hAnsi="Book Antiqua" w:cs="Times New Roman"/>
                <w:b/>
                <w:bCs/>
                <w:sz w:val="19"/>
                <w:szCs w:val="19"/>
                <w:highlight w:val="yellow"/>
                <w:lang w:eastAsia="pt-BR"/>
              </w:rPr>
              <w:t>impede o Fisco de praticar qualquer ato contra o contribuinte visando à cobrança de seu crédito</w:t>
            </w:r>
            <w:r w:rsidRPr="00E03955">
              <w:rPr>
                <w:rFonts w:ascii="Book Antiqua" w:eastAsia="Times New Roman" w:hAnsi="Book Antiqua" w:cs="Times New Roman"/>
                <w:b/>
                <w:bCs/>
                <w:sz w:val="19"/>
                <w:szCs w:val="19"/>
                <w:lang w:eastAsia="pt-BR"/>
              </w:rPr>
              <w:t xml:space="preserve">, tais como inscrição em dívida, execução e penhora, </w:t>
            </w:r>
            <w:r w:rsidRPr="00E03955">
              <w:rPr>
                <w:rFonts w:ascii="Book Antiqua" w:eastAsia="Times New Roman" w:hAnsi="Book Antiqua" w:cs="Times New Roman"/>
                <w:b/>
                <w:bCs/>
                <w:sz w:val="19"/>
                <w:szCs w:val="19"/>
                <w:highlight w:val="green"/>
                <w:lang w:eastAsia="pt-BR"/>
              </w:rPr>
              <w:t>mas não impossibilita a Fazenda de proceder à regular constituição do crédito tributário</w:t>
            </w:r>
            <w:r w:rsidRPr="00E03955">
              <w:rPr>
                <w:rFonts w:ascii="Book Antiqua" w:eastAsia="Times New Roman" w:hAnsi="Book Antiqua" w:cs="Times New Roman"/>
                <w:b/>
                <w:bCs/>
                <w:sz w:val="19"/>
                <w:szCs w:val="19"/>
                <w:lang w:eastAsia="pt-BR"/>
              </w:rPr>
              <w:t xml:space="preserve"> </w:t>
            </w:r>
            <w:r w:rsidRPr="00E03955">
              <w:rPr>
                <w:rFonts w:ascii="Book Antiqua" w:eastAsia="Times New Roman" w:hAnsi="Book Antiqua" w:cs="Times New Roman"/>
                <w:b/>
                <w:bCs/>
                <w:sz w:val="19"/>
                <w:szCs w:val="19"/>
                <w:highlight w:val="yellow"/>
                <w:lang w:eastAsia="pt-BR"/>
              </w:rPr>
              <w:t>para prevenir</w:t>
            </w:r>
            <w:r w:rsidRPr="00C222DC">
              <w:rPr>
                <w:rFonts w:ascii="Book Antiqua" w:eastAsia="Times New Roman" w:hAnsi="Book Antiqua" w:cs="Times New Roman"/>
                <w:b/>
                <w:bCs/>
                <w:sz w:val="19"/>
                <w:szCs w:val="19"/>
                <w:highlight w:val="yellow"/>
                <w:lang w:eastAsia="pt-BR"/>
              </w:rPr>
              <w:t xml:space="preserve"> a decadência do direito de lançar</w:t>
            </w:r>
            <w:r w:rsidRPr="00C222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S., </w:t>
            </w:r>
            <w:r w:rsidRPr="00C222DC">
              <w:rPr>
                <w:rFonts w:ascii="Book Antiqua" w:eastAsia="Times New Roman" w:hAnsi="Book Antiqua" w:cs="Times New Roman"/>
                <w:sz w:val="19"/>
                <w:szCs w:val="19"/>
                <w:lang w:eastAsia="pt-BR"/>
              </w:rPr>
              <w:t>EREsp 572603/PR, Rel. Min</w:t>
            </w:r>
            <w:r>
              <w:rPr>
                <w:rFonts w:ascii="Book Antiqua" w:eastAsia="Times New Roman" w:hAnsi="Book Antiqua" w:cs="Times New Roman"/>
                <w:sz w:val="19"/>
                <w:szCs w:val="19"/>
                <w:lang w:eastAsia="pt-BR"/>
              </w:rPr>
              <w:t>.</w:t>
            </w:r>
            <w:r w:rsidRPr="00C222DC">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astro</w:t>
            </w:r>
            <w:r w:rsidRPr="00C222DC">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eira</w:t>
            </w:r>
            <w:r w:rsidRPr="00C222DC">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C222DC">
              <w:rPr>
                <w:rFonts w:ascii="Book Antiqua" w:eastAsia="Times New Roman" w:hAnsi="Book Antiqua" w:cs="Times New Roman"/>
                <w:sz w:val="19"/>
                <w:szCs w:val="19"/>
                <w:lang w:eastAsia="pt-BR"/>
              </w:rPr>
              <w:t xml:space="preserve"> 08/06/05</w:t>
            </w:r>
            <w:r>
              <w:rPr>
                <w:rFonts w:ascii="Book Antiqua" w:eastAsia="Times New Roman" w:hAnsi="Book Antiqua" w:cs="Times New Roman"/>
                <w:sz w:val="19"/>
                <w:szCs w:val="19"/>
                <w:lang w:eastAsia="pt-BR"/>
              </w:rPr>
              <w:t xml:space="preserve">. (...) STJ. 2ª T., </w:t>
            </w:r>
            <w:r w:rsidRPr="008B77DE">
              <w:rPr>
                <w:rFonts w:ascii="Book Antiqua" w:eastAsia="Times New Roman" w:hAnsi="Book Antiqua" w:cs="Times New Roman"/>
                <w:sz w:val="19"/>
                <w:szCs w:val="19"/>
                <w:lang w:eastAsia="pt-BR"/>
              </w:rPr>
              <w:t>REsp 1129450/SP, Rel. Min</w:t>
            </w:r>
            <w:r>
              <w:rPr>
                <w:rFonts w:ascii="Book Antiqua" w:eastAsia="Times New Roman" w:hAnsi="Book Antiqua" w:cs="Times New Roman"/>
                <w:sz w:val="19"/>
                <w:szCs w:val="19"/>
                <w:lang w:eastAsia="pt-BR"/>
              </w:rPr>
              <w:t>.</w:t>
            </w:r>
            <w:r w:rsidRPr="008B77DE">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astro</w:t>
            </w:r>
            <w:r w:rsidRPr="008B77DE">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eira</w:t>
            </w:r>
            <w:r w:rsidRPr="008B77D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8B77DE">
              <w:rPr>
                <w:rFonts w:ascii="Book Antiqua" w:eastAsia="Times New Roman" w:hAnsi="Book Antiqua" w:cs="Times New Roman"/>
                <w:sz w:val="19"/>
                <w:szCs w:val="19"/>
                <w:lang w:eastAsia="pt-BR"/>
              </w:rPr>
              <w:t xml:space="preserve"> 17/02/11</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553"/>
            </w:tblGrid>
            <w:tr w:rsidR="008B77DE" w14:paraId="6CE22A9B" w14:textId="77777777" w:rsidTr="008B77DE">
              <w:tc>
                <w:tcPr>
                  <w:tcW w:w="8553" w:type="dxa"/>
                  <w:shd w:val="clear" w:color="auto" w:fill="FFFFFF" w:themeFill="background1"/>
                </w:tcPr>
                <w:p w14:paraId="48A13E5C" w14:textId="24CDDB83" w:rsidR="008B77DE" w:rsidRPr="008B77DE" w:rsidRDefault="008B77DE" w:rsidP="00D30543">
                  <w:pPr>
                    <w:jc w:val="both"/>
                    <w:rPr>
                      <w:rFonts w:ascii="Book Antiqua" w:eastAsia="Times New Roman" w:hAnsi="Book Antiqua" w:cs="Times New Roman"/>
                      <w:b/>
                      <w:sz w:val="19"/>
                      <w:szCs w:val="19"/>
                      <w:lang w:eastAsia="pt-BR"/>
                    </w:rPr>
                  </w:pPr>
                  <w:r w:rsidRPr="008B77DE">
                    <w:rPr>
                      <w:rFonts w:ascii="Book Antiqua" w:eastAsia="Times New Roman" w:hAnsi="Book Antiqua" w:cs="Times New Roman"/>
                      <w:b/>
                      <w:sz w:val="18"/>
                      <w:szCs w:val="18"/>
                      <w:lang w:eastAsia="pt-BR"/>
                    </w:rPr>
                    <w:t>(</w:t>
                  </w:r>
                  <w:r w:rsidRPr="008B77DE">
                    <w:rPr>
                      <w:rFonts w:ascii="Book Antiqua" w:eastAsia="Times New Roman" w:hAnsi="Book Antiqua" w:cs="Times New Roman"/>
                      <w:b/>
                      <w:sz w:val="18"/>
                      <w:szCs w:val="18"/>
                      <w:highlight w:val="yellow"/>
                      <w:lang w:eastAsia="pt-BR"/>
                    </w:rPr>
                    <w:t>TRF1-2009-CESPE</w:t>
                  </w:r>
                  <w:r w:rsidRPr="008B77DE">
                    <w:rPr>
                      <w:rFonts w:ascii="Book Antiqua" w:eastAsia="Times New Roman" w:hAnsi="Book Antiqua" w:cs="Times New Roman"/>
                      <w:b/>
                      <w:sz w:val="18"/>
                      <w:szCs w:val="18"/>
                      <w:lang w:eastAsia="pt-BR"/>
                    </w:rPr>
                    <w:t>)</w:t>
                  </w:r>
                  <w:r w:rsidRPr="008B77DE">
                    <w:rPr>
                      <w:rFonts w:ascii="Book Antiqua" w:eastAsia="Times New Roman" w:hAnsi="Book Antiqua" w:cs="Times New Roman"/>
                      <w:bCs/>
                      <w:sz w:val="18"/>
                      <w:szCs w:val="18"/>
                      <w:lang w:eastAsia="pt-BR"/>
                    </w:rPr>
                    <w:t xml:space="preserve">: Assinale a opção correta com referência à suspensão e extinção do crédito tributário: A concessão de medida liminar em ação judicial suspende a exigibilidade do crédito tributário, mas não a possibilidade de sua constituição pelo fisco. </w:t>
                  </w:r>
                  <w:r w:rsidRPr="008B77DE">
                    <w:rPr>
                      <w:rFonts w:ascii="Book Antiqua" w:eastAsia="Times New Roman" w:hAnsi="Book Antiqua" w:cs="Times New Roman"/>
                      <w:b/>
                      <w:sz w:val="18"/>
                      <w:szCs w:val="18"/>
                      <w:lang w:eastAsia="pt-BR"/>
                    </w:rPr>
                    <w:t>BL: Entend. Jurisprud.</w:t>
                  </w:r>
                </w:p>
              </w:tc>
            </w:tr>
          </w:tbl>
          <w:p w14:paraId="7364951C" w14:textId="77777777" w:rsidR="008B77DE" w:rsidRDefault="008B77DE" w:rsidP="00D30543">
            <w:pPr>
              <w:jc w:val="both"/>
              <w:rPr>
                <w:rFonts w:ascii="Book Antiqua" w:eastAsia="Times New Roman" w:hAnsi="Book Antiqua" w:cs="Times New Roman"/>
                <w:sz w:val="19"/>
                <w:szCs w:val="19"/>
                <w:lang w:eastAsia="pt-BR"/>
              </w:rPr>
            </w:pPr>
          </w:p>
          <w:p w14:paraId="186ED36A" w14:textId="74B956E5" w:rsidR="008B77DE" w:rsidRPr="003D7D2D" w:rsidRDefault="008B77DE" w:rsidP="00D30543">
            <w:pPr>
              <w:jc w:val="both"/>
              <w:rPr>
                <w:rFonts w:ascii="Book Antiqua" w:eastAsia="Times New Roman" w:hAnsi="Book Antiqua" w:cs="Times New Roman"/>
                <w:sz w:val="19"/>
                <w:szCs w:val="19"/>
                <w:lang w:eastAsia="pt-BR"/>
              </w:rPr>
            </w:pPr>
          </w:p>
        </w:tc>
      </w:tr>
    </w:tbl>
    <w:p w14:paraId="3D636E18" w14:textId="77777777" w:rsidR="008B77DE" w:rsidRPr="008B77DE" w:rsidRDefault="008B77DE" w:rsidP="008B77DE">
      <w:pPr>
        <w:spacing w:after="0" w:line="240" w:lineRule="auto"/>
        <w:ind w:right="-284"/>
        <w:jc w:val="both"/>
        <w:rPr>
          <w:rFonts w:ascii="Book Antiqua" w:eastAsia="Times New Roman" w:hAnsi="Book Antiqua" w:cs="Times New Roman"/>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4D4859" w:rsidRPr="003D7D2D" w14:paraId="663A9E9D" w14:textId="77777777" w:rsidTr="00584E79">
        <w:tc>
          <w:tcPr>
            <w:tcW w:w="8784" w:type="dxa"/>
            <w:shd w:val="clear" w:color="auto" w:fill="CCFFFF"/>
          </w:tcPr>
          <w:p w14:paraId="1F3EADEE" w14:textId="72FCE3E6" w:rsidR="00D45094" w:rsidRDefault="00D45094" w:rsidP="00D4509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B4681">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JSP-2024-VUNESP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45094">
              <w:rPr>
                <w:rFonts w:ascii="Book Antiqua" w:eastAsia="Times New Roman" w:hAnsi="Book Antiqua" w:cs="Times New Roman"/>
                <w:bCs/>
                <w:sz w:val="19"/>
                <w:szCs w:val="19"/>
                <w:lang w:eastAsia="pt-BR"/>
              </w:rPr>
              <w:t>A empresa “A” questionou a exigência tributária do fisco estadual ajuizando ação anulatória do crédito fiscal, na qual foi negada a antecipação de tutela para suspender a exigência do crédito tributário. Depois do ajuizamento dessa ação, a Fazenda ajuizou a execução fiscal. A parte defendeu-se no executivo fiscal, por meio de exceção de pré-executividade, alegando a impossibilidade de exigência do tributo em razão da ação anulatória já ajuizada. Pergunta-se: nessa situação, a alegação da empresa procede?</w:t>
            </w:r>
            <w:r>
              <w:rPr>
                <w:rFonts w:ascii="Book Antiqua" w:eastAsia="Times New Roman" w:hAnsi="Book Antiqua" w:cs="Times New Roman"/>
                <w:bCs/>
                <w:sz w:val="19"/>
                <w:szCs w:val="19"/>
                <w:lang w:eastAsia="pt-BR"/>
              </w:rPr>
              <w:t xml:space="preserve"> </w:t>
            </w:r>
            <w:r w:rsidRPr="00D45094">
              <w:rPr>
                <w:rFonts w:ascii="Book Antiqua" w:eastAsia="Times New Roman" w:hAnsi="Book Antiqua" w:cs="Times New Roman"/>
                <w:bCs/>
                <w:sz w:val="19"/>
                <w:szCs w:val="19"/>
                <w:lang w:eastAsia="pt-BR"/>
              </w:rPr>
              <w:t>Não, porque a exigência do crédito tributário não se encontrava suspensa em razão do indeferimento da tutela antecipada na ação anulatória.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151, V, CTN.</w:t>
            </w:r>
          </w:p>
          <w:p w14:paraId="42A343C0" w14:textId="77777777" w:rsidR="00D45094" w:rsidRDefault="00D45094" w:rsidP="00D45094">
            <w:pPr>
              <w:jc w:val="both"/>
              <w:rPr>
                <w:rFonts w:ascii="Book Antiqua" w:eastAsia="Times New Roman" w:hAnsi="Book Antiqua" w:cs="Times New Roman"/>
                <w:b/>
                <w:sz w:val="19"/>
                <w:szCs w:val="19"/>
                <w:lang w:eastAsia="pt-BR"/>
              </w:rPr>
            </w:pPr>
          </w:p>
          <w:p w14:paraId="528335F4" w14:textId="7DE71C13" w:rsidR="00D45094" w:rsidRDefault="00D45094" w:rsidP="00D45094">
            <w:pPr>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De início, cumpre ressaltar que somente</w:t>
            </w:r>
            <w:r w:rsidRPr="00D45094">
              <w:rPr>
                <w:rFonts w:ascii="Book Antiqua" w:eastAsia="Times New Roman" w:hAnsi="Book Antiqua" w:cs="Times New Roman"/>
                <w:sz w:val="19"/>
                <w:szCs w:val="19"/>
                <w:lang w:eastAsia="pt-BR"/>
              </w:rPr>
              <w:t xml:space="preserve"> se suspende a exigibilidade do crédito tributário nas hipóteses previstas nos incisos do art. 151 do CTN.</w:t>
            </w:r>
            <w:r>
              <w:rPr>
                <w:rFonts w:ascii="Book Antiqua" w:eastAsia="Times New Roman" w:hAnsi="Book Antiqua" w:cs="Times New Roman"/>
                <w:sz w:val="19"/>
                <w:szCs w:val="19"/>
                <w:lang w:eastAsia="pt-BR"/>
              </w:rPr>
              <w:t xml:space="preserve"> </w:t>
            </w:r>
            <w:r w:rsidRPr="00D45094">
              <w:rPr>
                <w:rFonts w:ascii="Book Antiqua" w:eastAsia="Times New Roman" w:hAnsi="Book Antiqua" w:cs="Times New Roman"/>
                <w:sz w:val="19"/>
                <w:szCs w:val="19"/>
                <w:lang w:eastAsia="pt-BR"/>
              </w:rPr>
              <w:t>Conforme se verifica do inciso V, o ajuizamento de ação anulatória não é suficiente, por si só, para suspender a exigibilidade, sendo necessário que seja concedida medida liminar ou tutela antecipada nesse sentido. Veja que o enunciado afirma que, apesar do ajuizamento da ação anulatória, “</w:t>
            </w:r>
            <w:r w:rsidRPr="00D45094">
              <w:rPr>
                <w:rFonts w:ascii="Book Antiqua" w:eastAsia="Times New Roman" w:hAnsi="Book Antiqua" w:cs="Times New Roman"/>
                <w:i/>
                <w:iCs/>
                <w:sz w:val="19"/>
                <w:szCs w:val="19"/>
                <w:lang w:eastAsia="pt-BR"/>
              </w:rPr>
              <w:t>foi negada a antecipação de tutela para suspender a exigência do crédito tributário”</w:t>
            </w:r>
            <w:r w:rsidRPr="00D45094">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Logo</w:t>
            </w:r>
            <w:r w:rsidRPr="00D45094">
              <w:rPr>
                <w:rFonts w:ascii="Book Antiqua" w:eastAsia="Times New Roman" w:hAnsi="Book Antiqua" w:cs="Times New Roman"/>
                <w:sz w:val="19"/>
                <w:szCs w:val="19"/>
                <w:lang w:eastAsia="pt-BR"/>
              </w:rPr>
              <w:t>, uma vez que o crédito tributário se encontra plenamente exigível, o ajuizamento da execução fiscal foi legítimo</w:t>
            </w:r>
            <w:r>
              <w:rPr>
                <w:rFonts w:ascii="Book Antiqua" w:eastAsia="Times New Roman" w:hAnsi="Book Antiqua" w:cs="Times New Roman"/>
                <w:sz w:val="19"/>
                <w:szCs w:val="19"/>
                <w:lang w:eastAsia="pt-BR"/>
              </w:rPr>
              <w:t>.</w:t>
            </w:r>
          </w:p>
          <w:p w14:paraId="06FC7C71" w14:textId="77777777" w:rsidR="00D45094" w:rsidRDefault="00D45094" w:rsidP="00C222DC">
            <w:pPr>
              <w:jc w:val="both"/>
              <w:rPr>
                <w:rFonts w:ascii="Book Antiqua" w:eastAsia="Times New Roman" w:hAnsi="Book Antiqua" w:cs="Times New Roman"/>
                <w:b/>
                <w:bCs/>
                <w:sz w:val="19"/>
                <w:szCs w:val="19"/>
                <w:lang w:eastAsia="pt-BR"/>
              </w:rPr>
            </w:pPr>
          </w:p>
          <w:p w14:paraId="18BFE8D4" w14:textId="2D5FE28E" w:rsidR="007A0FAC" w:rsidRPr="007A0FAC" w:rsidRDefault="007A0FAC" w:rsidP="00C222DC">
            <w:pPr>
              <w:jc w:val="both"/>
              <w:rPr>
                <w:rFonts w:ascii="Book Antiqua" w:eastAsia="Times New Roman" w:hAnsi="Book Antiqua" w:cs="Times New Roman"/>
                <w:b/>
                <w:sz w:val="19"/>
                <w:szCs w:val="19"/>
                <w:lang w:eastAsia="pt-BR"/>
              </w:rPr>
            </w:pPr>
            <w:r w:rsidRPr="007A0FAC">
              <w:rPr>
                <w:rFonts w:ascii="Book Antiqua" w:eastAsia="Times New Roman" w:hAnsi="Book Antiqua" w:cs="Times New Roman"/>
                <w:b/>
                <w:bCs/>
                <w:sz w:val="19"/>
                <w:szCs w:val="19"/>
                <w:lang w:eastAsia="pt-BR"/>
              </w:rPr>
              <w:lastRenderedPageBreak/>
              <w:t>(</w:t>
            </w:r>
            <w:r w:rsidRPr="007A0FAC">
              <w:rPr>
                <w:rFonts w:ascii="Book Antiqua" w:eastAsia="Times New Roman" w:hAnsi="Book Antiqua" w:cs="Times New Roman"/>
                <w:b/>
                <w:bCs/>
                <w:sz w:val="19"/>
                <w:szCs w:val="19"/>
                <w:highlight w:val="yellow"/>
                <w:lang w:eastAsia="pt-BR"/>
              </w:rPr>
              <w:t>PGEMG-2022-FGV</w:t>
            </w:r>
            <w:r w:rsidRPr="007A0FAC">
              <w:rPr>
                <w:rFonts w:ascii="Book Antiqua" w:eastAsia="Times New Roman" w:hAnsi="Book Antiqua" w:cs="Times New Roman"/>
                <w:b/>
                <w:bCs/>
                <w:sz w:val="19"/>
                <w:szCs w:val="19"/>
                <w:lang w:eastAsia="pt-BR"/>
              </w:rPr>
              <w:t>)</w:t>
            </w:r>
            <w:r w:rsidRPr="007A0FAC">
              <w:rPr>
                <w:rFonts w:ascii="Book Antiqua" w:eastAsia="Times New Roman" w:hAnsi="Book Antiqua" w:cs="Times New Roman"/>
                <w:sz w:val="19"/>
                <w:szCs w:val="19"/>
                <w:lang w:eastAsia="pt-BR"/>
              </w:rPr>
              <w:t>:</w:t>
            </w:r>
            <w:r w:rsidRPr="007A0FAC">
              <w:rPr>
                <w:sz w:val="19"/>
                <w:szCs w:val="19"/>
              </w:rPr>
              <w:t xml:space="preserve"> </w:t>
            </w:r>
            <w:r w:rsidRPr="007A0FAC">
              <w:rPr>
                <w:rFonts w:ascii="Book Antiqua" w:eastAsia="Times New Roman" w:hAnsi="Book Antiqua" w:cs="Times New Roman"/>
                <w:sz w:val="19"/>
                <w:szCs w:val="19"/>
                <w:lang w:eastAsia="pt-BR"/>
              </w:rPr>
              <w:t>Em relação à suspensão da exigibilidade do crédito, analise a afirmativa a seguir:</w:t>
            </w:r>
            <w:r w:rsidRPr="007A0FAC">
              <w:rPr>
                <w:sz w:val="19"/>
                <w:szCs w:val="19"/>
              </w:rPr>
              <w:t xml:space="preserve"> </w:t>
            </w:r>
            <w:r w:rsidRPr="007A0FAC">
              <w:rPr>
                <w:rFonts w:ascii="Book Antiqua" w:eastAsia="Times New Roman" w:hAnsi="Book Antiqua" w:cs="Times New Roman"/>
                <w:sz w:val="19"/>
                <w:szCs w:val="19"/>
                <w:lang w:eastAsia="pt-BR"/>
              </w:rPr>
              <w:t xml:space="preserve">A concessão de medida liminar em ação anulatória ostenta o efeito de suspender a exigibilidade do crédito. </w:t>
            </w:r>
            <w:r w:rsidRPr="007A0FAC">
              <w:rPr>
                <w:rFonts w:ascii="Book Antiqua" w:eastAsia="Times New Roman" w:hAnsi="Book Antiqua" w:cs="Times New Roman"/>
                <w:b/>
                <w:bCs/>
                <w:sz w:val="19"/>
                <w:szCs w:val="19"/>
                <w:lang w:eastAsia="pt-BR"/>
              </w:rPr>
              <w:t>BL: art. 151, V, CTN.</w:t>
            </w:r>
          </w:p>
          <w:p w14:paraId="4B81F71F" w14:textId="77777777" w:rsidR="007A0FAC" w:rsidRDefault="007A0FAC" w:rsidP="00C222DC">
            <w:pPr>
              <w:jc w:val="both"/>
              <w:rPr>
                <w:rFonts w:ascii="Book Antiqua" w:eastAsia="Times New Roman" w:hAnsi="Book Antiqua" w:cs="Times New Roman"/>
                <w:b/>
                <w:sz w:val="19"/>
                <w:szCs w:val="19"/>
                <w:lang w:eastAsia="pt-BR"/>
              </w:rPr>
            </w:pPr>
          </w:p>
          <w:p w14:paraId="39A6CBE6" w14:textId="4D85955D" w:rsidR="00EB4681" w:rsidRDefault="00EB4681" w:rsidP="00C222D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B4681">
              <w:rPr>
                <w:rFonts w:ascii="Book Antiqua" w:eastAsia="Times New Roman" w:hAnsi="Book Antiqua" w:cs="Times New Roman"/>
                <w:b/>
                <w:sz w:val="19"/>
                <w:szCs w:val="19"/>
                <w:highlight w:val="yellow"/>
                <w:lang w:eastAsia="pt-BR"/>
              </w:rPr>
              <w:t>TRF5-2009-CESPE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B4681">
              <w:rPr>
                <w:rFonts w:ascii="Book Antiqua" w:eastAsia="Times New Roman" w:hAnsi="Book Antiqua" w:cs="Times New Roman"/>
                <w:bCs/>
                <w:sz w:val="19"/>
                <w:szCs w:val="19"/>
                <w:lang w:eastAsia="pt-BR"/>
              </w:rPr>
              <w:t>O fisco municipal, tendo verificado a ocorrência do fato gerador do ISSQN, promoveu o lançamento tributário, após o que lhe foi entregue pelo contribuinte a devida declaração, que apontava para um valor de crédito tributário menor que o cobrado. O contribuinte, então, ajuizou uma ação ordinária e obteve, liminarmente, o direito de depositar em juízo o valor do tributo que fora confessado e de pagar a diferença do imposto cobrado somente após o trânsito em julgado da ação.</w:t>
            </w:r>
            <w:r>
              <w:rPr>
                <w:rFonts w:ascii="Book Antiqua" w:eastAsia="Times New Roman" w:hAnsi="Book Antiqua" w:cs="Times New Roman"/>
                <w:bCs/>
                <w:sz w:val="19"/>
                <w:szCs w:val="19"/>
                <w:lang w:eastAsia="pt-BR"/>
              </w:rPr>
              <w:t xml:space="preserve"> </w:t>
            </w:r>
            <w:r w:rsidRPr="00EB4681">
              <w:rPr>
                <w:rFonts w:ascii="Book Antiqua" w:eastAsia="Times New Roman" w:hAnsi="Book Antiqua" w:cs="Times New Roman"/>
                <w:bCs/>
                <w:sz w:val="19"/>
                <w:szCs w:val="19"/>
                <w:lang w:eastAsia="pt-BR"/>
              </w:rPr>
              <w:t>Com base nessa situação hipotética, assinale a opção correta</w:t>
            </w:r>
            <w:r>
              <w:rPr>
                <w:rFonts w:ascii="Book Antiqua" w:eastAsia="Times New Roman" w:hAnsi="Book Antiqua" w:cs="Times New Roman"/>
                <w:bCs/>
                <w:sz w:val="19"/>
                <w:szCs w:val="19"/>
                <w:lang w:eastAsia="pt-BR"/>
              </w:rPr>
              <w:t xml:space="preserve">: </w:t>
            </w:r>
            <w:r w:rsidRPr="00EB4681">
              <w:rPr>
                <w:rFonts w:ascii="Book Antiqua" w:eastAsia="Times New Roman" w:hAnsi="Book Antiqua" w:cs="Times New Roman"/>
                <w:bCs/>
                <w:sz w:val="19"/>
                <w:szCs w:val="19"/>
                <w:lang w:eastAsia="pt-BR"/>
              </w:rPr>
              <w:t>Em regra, o lançamento do ISSQN é, por natureza, por homologação, e a decisão do juiz gerou suspensão do crédito tributário dos dois componentes do lançamento.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151, </w:t>
            </w:r>
            <w:r w:rsidR="00EC6E73">
              <w:rPr>
                <w:rFonts w:ascii="Book Antiqua" w:eastAsia="Times New Roman" w:hAnsi="Book Antiqua" w:cs="Times New Roman"/>
                <w:b/>
                <w:sz w:val="19"/>
                <w:szCs w:val="19"/>
                <w:lang w:eastAsia="pt-BR"/>
              </w:rPr>
              <w:t xml:space="preserve">IV e </w:t>
            </w:r>
            <w:r w:rsidRPr="003D7D2D">
              <w:rPr>
                <w:rFonts w:ascii="Book Antiqua" w:eastAsia="Times New Roman" w:hAnsi="Book Antiqua" w:cs="Times New Roman"/>
                <w:b/>
                <w:sz w:val="19"/>
                <w:szCs w:val="19"/>
                <w:lang w:eastAsia="pt-BR"/>
              </w:rPr>
              <w:t>V, CTN.</w:t>
            </w:r>
          </w:p>
          <w:p w14:paraId="52A3B533" w14:textId="77777777" w:rsidR="00C222DC" w:rsidRDefault="00C222DC" w:rsidP="00C222DC">
            <w:pPr>
              <w:jc w:val="both"/>
              <w:rPr>
                <w:rFonts w:ascii="Book Antiqua" w:eastAsia="Times New Roman" w:hAnsi="Book Antiqua" w:cs="Times New Roman"/>
                <w:b/>
                <w:sz w:val="19"/>
                <w:szCs w:val="19"/>
                <w:lang w:eastAsia="pt-BR"/>
              </w:rPr>
            </w:pPr>
          </w:p>
          <w:p w14:paraId="663A9E9C" w14:textId="39DB30CB" w:rsidR="004D4859" w:rsidRPr="003D7D2D" w:rsidRDefault="00EB4681" w:rsidP="00C222DC">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B4681">
              <w:rPr>
                <w:rFonts w:ascii="Book Antiqua" w:eastAsia="Times New Roman" w:hAnsi="Book Antiqua" w:cs="Times New Roman"/>
                <w:sz w:val="19"/>
                <w:szCs w:val="19"/>
                <w:lang w:eastAsia="pt-BR"/>
              </w:rPr>
              <w:t>Apesar de a situação apresentada pela questão, o ISS</w:t>
            </w:r>
            <w:r>
              <w:rPr>
                <w:rFonts w:ascii="Book Antiqua" w:eastAsia="Times New Roman" w:hAnsi="Book Antiqua" w:cs="Times New Roman"/>
                <w:sz w:val="19"/>
                <w:szCs w:val="19"/>
                <w:lang w:eastAsia="pt-BR"/>
              </w:rPr>
              <w:t>QN</w:t>
            </w:r>
            <w:r w:rsidRPr="00EB4681">
              <w:rPr>
                <w:rFonts w:ascii="Book Antiqua" w:eastAsia="Times New Roman" w:hAnsi="Book Antiqua" w:cs="Times New Roman"/>
                <w:sz w:val="19"/>
                <w:szCs w:val="19"/>
                <w:lang w:eastAsia="pt-BR"/>
              </w:rPr>
              <w:t xml:space="preserve"> ter sido constituído por lançamento de ofício, ou seja, o fisco municipal verificou a ocorrência do fato gerador e efetuou o lançamento, a REGRA GERAL para esse imposto é o lançamento por homologação</w:t>
            </w:r>
            <w:r>
              <w:rPr>
                <w:rFonts w:ascii="Book Antiqua" w:eastAsia="Times New Roman" w:hAnsi="Book Antiqua" w:cs="Times New Roman"/>
                <w:sz w:val="19"/>
                <w:szCs w:val="19"/>
                <w:lang w:eastAsia="pt-BR"/>
              </w:rPr>
              <w:t>. Lembre-se</w:t>
            </w:r>
            <w:r w:rsidRPr="00EB4681">
              <w:rPr>
                <w:rFonts w:ascii="Book Antiqua" w:eastAsia="Times New Roman" w:hAnsi="Book Antiqua" w:cs="Times New Roman"/>
                <w:sz w:val="19"/>
                <w:szCs w:val="19"/>
                <w:lang w:eastAsia="pt-BR"/>
              </w:rPr>
              <w:t xml:space="preserve"> também</w:t>
            </w:r>
            <w:r>
              <w:rPr>
                <w:rFonts w:ascii="Book Antiqua" w:eastAsia="Times New Roman" w:hAnsi="Book Antiqua" w:cs="Times New Roman"/>
                <w:sz w:val="19"/>
                <w:szCs w:val="19"/>
                <w:lang w:eastAsia="pt-BR"/>
              </w:rPr>
              <w:t xml:space="preserve"> que o art. 151, V</w:t>
            </w:r>
            <w:r w:rsidRPr="00EB4681">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w:t>
            </w:r>
            <w:r w:rsidRPr="00EB4681">
              <w:rPr>
                <w:rFonts w:ascii="Book Antiqua" w:eastAsia="Times New Roman" w:hAnsi="Book Antiqua" w:cs="Times New Roman"/>
                <w:sz w:val="19"/>
                <w:szCs w:val="19"/>
                <w:lang w:eastAsia="pt-BR"/>
              </w:rPr>
              <w:t>o CTN determina que suspendem o crédito tributário, dentre outras hipóteses</w:t>
            </w:r>
            <w:r w:rsidR="00EC6E73">
              <w:rPr>
                <w:rFonts w:ascii="Book Antiqua" w:eastAsia="Times New Roman" w:hAnsi="Book Antiqua" w:cs="Times New Roman"/>
                <w:sz w:val="19"/>
                <w:szCs w:val="19"/>
                <w:lang w:eastAsia="pt-BR"/>
              </w:rPr>
              <w:t>,</w:t>
            </w:r>
            <w:r w:rsidRPr="00EB4681">
              <w:rPr>
                <w:rFonts w:ascii="Book Antiqua" w:eastAsia="Times New Roman" w:hAnsi="Book Antiqua" w:cs="Times New Roman"/>
                <w:sz w:val="19"/>
                <w:szCs w:val="19"/>
                <w:lang w:eastAsia="pt-BR"/>
              </w:rPr>
              <w:t xml:space="preserve"> </w:t>
            </w:r>
            <w:r w:rsidR="00EC6E73">
              <w:rPr>
                <w:rFonts w:ascii="Book Antiqua" w:eastAsia="Times New Roman" w:hAnsi="Book Antiqua" w:cs="Times New Roman"/>
                <w:sz w:val="19"/>
                <w:szCs w:val="19"/>
                <w:lang w:eastAsia="pt-BR"/>
              </w:rPr>
              <w:t xml:space="preserve">a </w:t>
            </w:r>
            <w:r w:rsidRPr="00EB4681">
              <w:rPr>
                <w:rFonts w:ascii="Book Antiqua" w:eastAsia="Times New Roman" w:hAnsi="Book Antiqua" w:cs="Times New Roman"/>
                <w:sz w:val="19"/>
                <w:szCs w:val="19"/>
                <w:lang w:eastAsia="pt-BR"/>
              </w:rPr>
              <w:t xml:space="preserve">concessão de medida liminar em ação </w:t>
            </w:r>
            <w:r w:rsidR="00EC6E73">
              <w:rPr>
                <w:rFonts w:ascii="Book Antiqua" w:eastAsia="Times New Roman" w:hAnsi="Book Antiqua" w:cs="Times New Roman"/>
                <w:sz w:val="19"/>
                <w:szCs w:val="19"/>
                <w:lang w:eastAsia="pt-BR"/>
              </w:rPr>
              <w:t>ordinária</w:t>
            </w:r>
            <w:r w:rsidRPr="00EB4681">
              <w:rPr>
                <w:rFonts w:ascii="Book Antiqua" w:eastAsia="Times New Roman" w:hAnsi="Book Antiqua" w:cs="Times New Roman"/>
                <w:sz w:val="19"/>
                <w:szCs w:val="19"/>
                <w:lang w:eastAsia="pt-BR"/>
              </w:rPr>
              <w:t>.</w:t>
            </w:r>
            <w:r w:rsidR="00EC6E73">
              <w:rPr>
                <w:rFonts w:ascii="Book Antiqua" w:eastAsia="Times New Roman" w:hAnsi="Book Antiqua" w:cs="Times New Roman"/>
                <w:sz w:val="19"/>
                <w:szCs w:val="19"/>
                <w:lang w:eastAsia="pt-BR"/>
              </w:rPr>
              <w:t xml:space="preserve"> </w:t>
            </w:r>
          </w:p>
        </w:tc>
      </w:tr>
    </w:tbl>
    <w:p w14:paraId="663A9E9E" w14:textId="77777777" w:rsidR="00D547BB" w:rsidRPr="003D7D2D" w:rsidRDefault="00D547BB" w:rsidP="00D547BB">
      <w:pPr>
        <w:spacing w:after="0" w:line="240" w:lineRule="auto"/>
        <w:ind w:right="-285"/>
        <w:jc w:val="both"/>
        <w:rPr>
          <w:rFonts w:ascii="Book Antiqua" w:eastAsia="Times New Roman" w:hAnsi="Book Antiqua" w:cs="Times New Roman"/>
          <w:color w:val="FF0000"/>
          <w:sz w:val="19"/>
          <w:szCs w:val="19"/>
          <w:lang w:eastAsia="pt-BR"/>
        </w:rPr>
      </w:pPr>
    </w:p>
    <w:p w14:paraId="663A9E9F" w14:textId="79B9D279" w:rsidR="008725C3" w:rsidRPr="00827A58" w:rsidRDefault="008725C3" w:rsidP="00D547BB">
      <w:pPr>
        <w:spacing w:after="0" w:line="240" w:lineRule="auto"/>
        <w:ind w:right="-285"/>
        <w:jc w:val="both"/>
        <w:rPr>
          <w:rFonts w:ascii="Book Antiqua" w:eastAsia="Times New Roman" w:hAnsi="Book Antiqua" w:cs="Times New Roman"/>
          <w:b/>
          <w:bCs/>
          <w:iCs/>
          <w:color w:val="000000"/>
          <w:sz w:val="16"/>
          <w:szCs w:val="16"/>
          <w:lang w:eastAsia="pt-BR"/>
        </w:rPr>
      </w:pPr>
      <w:r w:rsidRPr="003D7D2D">
        <w:rPr>
          <w:rFonts w:ascii="Book Antiqua" w:eastAsia="Times New Roman" w:hAnsi="Book Antiqua" w:cs="Times New Roman"/>
          <w:color w:val="FF0000"/>
          <w:sz w:val="19"/>
          <w:szCs w:val="19"/>
          <w:lang w:eastAsia="pt-BR"/>
        </w:rPr>
        <w:t>         </w:t>
      </w:r>
      <w:r w:rsidRPr="003D7D2D">
        <w:rPr>
          <w:rFonts w:ascii="Book Antiqua" w:eastAsia="Times New Roman" w:hAnsi="Book Antiqua" w:cs="Times New Roman"/>
          <w:sz w:val="19"/>
          <w:szCs w:val="19"/>
          <w:lang w:eastAsia="pt-BR"/>
        </w:rPr>
        <w:t xml:space="preserve"> VI – o </w:t>
      </w:r>
      <w:r w:rsidRPr="003D7D2D">
        <w:rPr>
          <w:rFonts w:ascii="Book Antiqua" w:eastAsia="Times New Roman" w:hAnsi="Book Antiqua" w:cs="Times New Roman"/>
          <w:b/>
          <w:sz w:val="19"/>
          <w:szCs w:val="19"/>
          <w:highlight w:val="yellow"/>
          <w:lang w:eastAsia="pt-BR"/>
        </w:rPr>
        <w:t>parcelamento</w:t>
      </w:r>
      <w:r w:rsidRPr="00277526">
        <w:rPr>
          <w:rFonts w:ascii="Book Antiqua" w:eastAsia="Times New Roman" w:hAnsi="Book Antiqua" w:cs="Times New Roman"/>
          <w:sz w:val="16"/>
          <w:szCs w:val="16"/>
          <w:lang w:eastAsia="pt-BR"/>
        </w:rPr>
        <w:t>.</w:t>
      </w:r>
      <w:r w:rsidRPr="00277526">
        <w:rPr>
          <w:rFonts w:ascii="Book Antiqua" w:eastAsia="Times New Roman" w:hAnsi="Book Antiqua" w:cs="Times New Roman"/>
          <w:color w:val="FF0000"/>
          <w:sz w:val="16"/>
          <w:szCs w:val="16"/>
          <w:lang w:eastAsia="pt-BR"/>
        </w:rPr>
        <w:t xml:space="preserve"> </w:t>
      </w:r>
      <w:hyperlink r:id="rId68" w:history="1">
        <w:r w:rsidRPr="00277526">
          <w:rPr>
            <w:rFonts w:ascii="Book Antiqua" w:eastAsia="Times New Roman" w:hAnsi="Book Antiqua" w:cs="Times New Roman"/>
            <w:color w:val="0000FF"/>
            <w:sz w:val="16"/>
            <w:szCs w:val="16"/>
            <w:u w:val="single"/>
            <w:lang w:eastAsia="pt-BR"/>
          </w:rPr>
          <w:t>(Incluído pela Lcp nº 104, de 2001)</w:t>
        </w:r>
      </w:hyperlink>
      <w:r w:rsidR="004D345F" w:rsidRPr="00277526">
        <w:rPr>
          <w:rFonts w:ascii="Book Antiqua" w:eastAsia="Times New Roman" w:hAnsi="Book Antiqua" w:cs="Times New Roman"/>
          <w:color w:val="0000FF"/>
          <w:sz w:val="16"/>
          <w:szCs w:val="16"/>
          <w:lang w:eastAsia="pt-BR"/>
        </w:rPr>
        <w:t xml:space="preserve"> </w:t>
      </w:r>
      <w:r w:rsidR="00440FB9" w:rsidRPr="00277526">
        <w:rPr>
          <w:rFonts w:ascii="Book Antiqua" w:eastAsia="Times New Roman" w:hAnsi="Book Antiqua" w:cs="Times New Roman"/>
          <w:b/>
          <w:color w:val="FF0000"/>
          <w:sz w:val="16"/>
          <w:szCs w:val="16"/>
          <w:u w:val="single"/>
          <w:lang w:eastAsia="pt-BR"/>
        </w:rPr>
        <w:t>(PGECE-2008)</w:t>
      </w:r>
      <w:r w:rsidR="0083169F" w:rsidRPr="00277526">
        <w:rPr>
          <w:rFonts w:ascii="Book Antiqua" w:eastAsia="Times New Roman" w:hAnsi="Book Antiqua" w:cs="Times New Roman"/>
          <w:b/>
          <w:bCs/>
          <w:color w:val="FF0000"/>
          <w:sz w:val="16"/>
          <w:szCs w:val="16"/>
          <w:lang w:eastAsia="pt-BR"/>
        </w:rPr>
        <w:t xml:space="preserve"> </w:t>
      </w:r>
      <w:r w:rsidR="0083169F" w:rsidRPr="00277526">
        <w:rPr>
          <w:rFonts w:ascii="Book Antiqua" w:hAnsi="Book Antiqua"/>
          <w:b/>
          <w:bCs/>
          <w:color w:val="FF0000"/>
          <w:spacing w:val="-3"/>
          <w:sz w:val="16"/>
          <w:szCs w:val="16"/>
          <w:u w:val="single"/>
        </w:rPr>
        <w:t>(PGEPB-2008)</w:t>
      </w:r>
      <w:r w:rsidR="00674FB2" w:rsidRPr="00277526">
        <w:rPr>
          <w:rFonts w:ascii="Book Antiqua" w:hAnsi="Book Antiqua"/>
          <w:b/>
          <w:bCs/>
          <w:color w:val="FF0000"/>
          <w:spacing w:val="-3"/>
          <w:sz w:val="16"/>
          <w:szCs w:val="16"/>
        </w:rPr>
        <w:t xml:space="preserve"> </w:t>
      </w:r>
      <w:r w:rsidR="00E53A57" w:rsidRPr="00277526">
        <w:rPr>
          <w:rFonts w:ascii="Book Antiqua" w:eastAsia="Times New Roman" w:hAnsi="Book Antiqua" w:cs="Arial"/>
          <w:b/>
          <w:bCs/>
          <w:color w:val="FF0000"/>
          <w:sz w:val="16"/>
          <w:szCs w:val="16"/>
          <w:u w:val="single"/>
          <w:lang w:eastAsia="pt-BR"/>
        </w:rPr>
        <w:t>(MPDFT-2009)</w:t>
      </w:r>
      <w:r w:rsidR="00C62C98" w:rsidRPr="00277526">
        <w:rPr>
          <w:rFonts w:ascii="Book Antiqua" w:eastAsia="Times New Roman" w:hAnsi="Book Antiqua" w:cs="Arial"/>
          <w:b/>
          <w:bCs/>
          <w:color w:val="FF0000"/>
          <w:sz w:val="16"/>
          <w:szCs w:val="16"/>
          <w:lang w:eastAsia="pt-BR"/>
        </w:rPr>
        <w:t xml:space="preserve"> </w:t>
      </w:r>
      <w:r w:rsidR="00C62C98" w:rsidRPr="00277526">
        <w:rPr>
          <w:rFonts w:ascii="Book Antiqua" w:eastAsia="Times New Roman" w:hAnsi="Book Antiqua" w:cs="Arial"/>
          <w:b/>
          <w:bCs/>
          <w:color w:val="FF0000"/>
          <w:sz w:val="16"/>
          <w:szCs w:val="16"/>
          <w:u w:val="single"/>
          <w:lang w:eastAsia="pt-BR"/>
        </w:rPr>
        <w:t>(PGEAL-2009)</w:t>
      </w:r>
      <w:r w:rsidR="00730253" w:rsidRPr="00277526">
        <w:rPr>
          <w:rFonts w:ascii="Book Antiqua" w:eastAsia="Times New Roman" w:hAnsi="Book Antiqua" w:cs="Arial"/>
          <w:b/>
          <w:bCs/>
          <w:color w:val="FF0000"/>
          <w:sz w:val="16"/>
          <w:szCs w:val="16"/>
          <w:lang w:eastAsia="pt-BR"/>
        </w:rPr>
        <w:t xml:space="preserve"> </w:t>
      </w:r>
      <w:r w:rsidR="00C25D68" w:rsidRPr="00277526">
        <w:rPr>
          <w:rFonts w:ascii="Book Antiqua" w:eastAsia="Times New Roman" w:hAnsi="Book Antiqua" w:cs="Arial"/>
          <w:b/>
          <w:bCs/>
          <w:color w:val="FF0000"/>
          <w:sz w:val="16"/>
          <w:szCs w:val="16"/>
          <w:u w:val="single"/>
          <w:lang w:eastAsia="pt-BR"/>
        </w:rPr>
        <w:t>(TJES-2011)</w:t>
      </w:r>
      <w:r w:rsidR="00306139" w:rsidRPr="00277526">
        <w:rPr>
          <w:rFonts w:ascii="Book Antiqua" w:eastAsia="Times New Roman" w:hAnsi="Book Antiqua" w:cs="Arial"/>
          <w:b/>
          <w:bCs/>
          <w:color w:val="FF0000"/>
          <w:sz w:val="16"/>
          <w:szCs w:val="16"/>
          <w:lang w:eastAsia="pt-BR"/>
        </w:rPr>
        <w:t xml:space="preserve"> </w:t>
      </w:r>
      <w:r w:rsidR="00306139" w:rsidRPr="00277526">
        <w:rPr>
          <w:rFonts w:ascii="Book Antiqua" w:eastAsia="Times New Roman" w:hAnsi="Book Antiqua" w:cs="Times New Roman"/>
          <w:b/>
          <w:color w:val="FF0000"/>
          <w:sz w:val="16"/>
          <w:szCs w:val="16"/>
          <w:u w:val="single"/>
          <w:lang w:eastAsia="pt-BR"/>
        </w:rPr>
        <w:t>(PGE</w:t>
      </w:r>
      <w:r w:rsidR="00306139" w:rsidRPr="00277526">
        <w:rPr>
          <w:rFonts w:ascii="Book Antiqua" w:hAnsi="Book Antiqua"/>
          <w:b/>
          <w:color w:val="FF0000"/>
          <w:sz w:val="16"/>
          <w:szCs w:val="16"/>
          <w:u w:val="single"/>
        </w:rPr>
        <w:t>RS</w:t>
      </w:r>
      <w:r w:rsidR="00306139" w:rsidRPr="00277526">
        <w:rPr>
          <w:rFonts w:ascii="Book Antiqua" w:eastAsia="Times New Roman" w:hAnsi="Book Antiqua" w:cs="Times New Roman"/>
          <w:b/>
          <w:color w:val="FF0000"/>
          <w:sz w:val="16"/>
          <w:szCs w:val="16"/>
          <w:u w:val="single"/>
          <w:lang w:eastAsia="pt-BR"/>
        </w:rPr>
        <w:t>-2011)</w:t>
      </w:r>
      <w:r w:rsidR="004704B3" w:rsidRPr="00277526">
        <w:rPr>
          <w:rFonts w:ascii="Book Antiqua" w:eastAsia="Times New Roman" w:hAnsi="Book Antiqua" w:cs="Times New Roman"/>
          <w:b/>
          <w:color w:val="FF0000"/>
          <w:sz w:val="16"/>
          <w:szCs w:val="16"/>
          <w:lang w:eastAsia="pt-BR"/>
        </w:rPr>
        <w:t xml:space="preserve"> </w:t>
      </w:r>
      <w:r w:rsidR="004704B3" w:rsidRPr="00277526">
        <w:rPr>
          <w:rFonts w:ascii="Book Antiqua" w:eastAsia="Times New Roman" w:hAnsi="Book Antiqua" w:cs="Times New Roman"/>
          <w:b/>
          <w:bCs/>
          <w:color w:val="FF0000"/>
          <w:sz w:val="16"/>
          <w:szCs w:val="16"/>
          <w:u w:val="single"/>
          <w:lang w:eastAsia="pt-BR"/>
        </w:rPr>
        <w:t>(</w:t>
      </w:r>
      <w:r w:rsidR="004704B3" w:rsidRPr="00277526">
        <w:rPr>
          <w:rFonts w:ascii="Book Antiqua" w:hAnsi="Book Antiqua"/>
          <w:b/>
          <w:bCs/>
          <w:color w:val="FF0000"/>
          <w:sz w:val="16"/>
          <w:szCs w:val="16"/>
          <w:u w:val="single"/>
        </w:rPr>
        <w:t>PGESP-2009/2012</w:t>
      </w:r>
      <w:r w:rsidR="004704B3" w:rsidRPr="00277526">
        <w:rPr>
          <w:rFonts w:ascii="Book Antiqua" w:eastAsia="Times New Roman" w:hAnsi="Book Antiqua" w:cs="Times New Roman"/>
          <w:b/>
          <w:bCs/>
          <w:color w:val="FF0000"/>
          <w:sz w:val="16"/>
          <w:szCs w:val="16"/>
          <w:u w:val="single"/>
          <w:lang w:eastAsia="pt-BR"/>
        </w:rPr>
        <w:t>)</w:t>
      </w:r>
      <w:r w:rsidR="00A54361" w:rsidRPr="00277526">
        <w:rPr>
          <w:rFonts w:ascii="Book Antiqua" w:eastAsia="Times New Roman" w:hAnsi="Book Antiqua" w:cs="Arial"/>
          <w:b/>
          <w:bCs/>
          <w:color w:val="FF0000"/>
          <w:sz w:val="16"/>
          <w:szCs w:val="16"/>
          <w:lang w:eastAsia="pt-BR"/>
        </w:rPr>
        <w:t xml:space="preserve"> </w:t>
      </w:r>
      <w:r w:rsidR="00BE71E7" w:rsidRPr="00277526">
        <w:rPr>
          <w:rFonts w:ascii="Book Antiqua" w:eastAsia="Times New Roman" w:hAnsi="Book Antiqua" w:cs="Times New Roman"/>
          <w:b/>
          <w:bCs/>
          <w:color w:val="FF0000"/>
          <w:sz w:val="16"/>
          <w:szCs w:val="16"/>
          <w:u w:val="single"/>
          <w:lang w:eastAsia="pt-BR"/>
        </w:rPr>
        <w:t>(MPSC-2012)</w:t>
      </w:r>
      <w:r w:rsidR="00031FC2" w:rsidRPr="00277526">
        <w:rPr>
          <w:rFonts w:ascii="Book Antiqua" w:eastAsia="Times New Roman" w:hAnsi="Book Antiqua" w:cs="Times New Roman"/>
          <w:b/>
          <w:bCs/>
          <w:color w:val="FF0000"/>
          <w:sz w:val="16"/>
          <w:szCs w:val="16"/>
          <w:lang w:eastAsia="pt-BR"/>
        </w:rPr>
        <w:t xml:space="preserve"> </w:t>
      </w:r>
      <w:r w:rsidR="00031FC2" w:rsidRPr="00277526">
        <w:rPr>
          <w:rFonts w:ascii="Book Antiqua" w:hAnsi="Book Antiqua" w:cs="Times New Roman"/>
          <w:b/>
          <w:color w:val="FF0000"/>
          <w:sz w:val="16"/>
          <w:szCs w:val="16"/>
          <w:u w:val="single"/>
        </w:rPr>
        <w:t>(DPERO-2012)</w:t>
      </w:r>
      <w:r w:rsidR="00B82BB7" w:rsidRPr="00277526">
        <w:rPr>
          <w:rFonts w:ascii="Book Antiqua" w:eastAsia="Times New Roman" w:hAnsi="Book Antiqua" w:cs="Times New Roman"/>
          <w:b/>
          <w:bCs/>
          <w:color w:val="FF0000"/>
          <w:sz w:val="16"/>
          <w:szCs w:val="16"/>
          <w:lang w:eastAsia="pt-BR"/>
        </w:rPr>
        <w:t xml:space="preserve"> </w:t>
      </w:r>
      <w:r w:rsidR="00B82BB7" w:rsidRPr="00277526">
        <w:rPr>
          <w:rFonts w:ascii="Book Antiqua" w:eastAsia="Times New Roman" w:hAnsi="Book Antiqua" w:cs="Times New Roman"/>
          <w:b/>
          <w:bCs/>
          <w:color w:val="FF0000"/>
          <w:sz w:val="16"/>
          <w:szCs w:val="16"/>
          <w:u w:val="single"/>
          <w:lang w:eastAsia="pt-BR"/>
        </w:rPr>
        <w:t>(TRF4-2012)</w:t>
      </w:r>
      <w:r w:rsidR="00D200F1" w:rsidRPr="00277526">
        <w:rPr>
          <w:rFonts w:ascii="Book Antiqua" w:eastAsia="Times New Roman" w:hAnsi="Book Antiqua" w:cs="Times New Roman"/>
          <w:b/>
          <w:bCs/>
          <w:color w:val="FF0000"/>
          <w:sz w:val="16"/>
          <w:szCs w:val="16"/>
          <w:lang w:eastAsia="pt-BR"/>
        </w:rPr>
        <w:t xml:space="preserve"> </w:t>
      </w:r>
      <w:r w:rsidR="00D200F1" w:rsidRPr="00277526">
        <w:rPr>
          <w:rFonts w:ascii="Book Antiqua" w:eastAsia="Times New Roman" w:hAnsi="Book Antiqua" w:cs="Times New Roman"/>
          <w:b/>
          <w:bCs/>
          <w:color w:val="FF0000"/>
          <w:sz w:val="16"/>
          <w:szCs w:val="16"/>
          <w:u w:val="single"/>
          <w:lang w:eastAsia="pt-BR"/>
        </w:rPr>
        <w:t>(TRF2-2011/2013)</w:t>
      </w:r>
      <w:r w:rsidR="00696DB9" w:rsidRPr="00277526">
        <w:rPr>
          <w:rFonts w:ascii="Book Antiqua" w:eastAsia="Times New Roman" w:hAnsi="Book Antiqua" w:cs="Times New Roman"/>
          <w:b/>
          <w:bCs/>
          <w:color w:val="FF0000"/>
          <w:sz w:val="16"/>
          <w:szCs w:val="16"/>
          <w:lang w:eastAsia="pt-BR"/>
        </w:rPr>
        <w:t xml:space="preserve"> </w:t>
      </w:r>
      <w:r w:rsidR="00696DB9" w:rsidRPr="00277526">
        <w:rPr>
          <w:rFonts w:ascii="Book Antiqua" w:eastAsia="Times New Roman" w:hAnsi="Book Antiqua" w:cs="Times New Roman"/>
          <w:b/>
          <w:bCs/>
          <w:color w:val="FF0000"/>
          <w:sz w:val="16"/>
          <w:szCs w:val="16"/>
          <w:u w:val="single"/>
          <w:lang w:eastAsia="pt-BR"/>
        </w:rPr>
        <w:t>(DPEDF-2013)</w:t>
      </w:r>
      <w:r w:rsidR="00012DE8" w:rsidRPr="00277526">
        <w:rPr>
          <w:rFonts w:ascii="Book Antiqua" w:eastAsia="Times New Roman" w:hAnsi="Book Antiqua" w:cs="Times New Roman"/>
          <w:b/>
          <w:bCs/>
          <w:color w:val="FF0000"/>
          <w:sz w:val="16"/>
          <w:szCs w:val="16"/>
          <w:lang w:eastAsia="pt-BR"/>
        </w:rPr>
        <w:t xml:space="preserve"> </w:t>
      </w:r>
      <w:r w:rsidR="00012DE8" w:rsidRPr="00277526">
        <w:rPr>
          <w:rFonts w:ascii="Book Antiqua" w:hAnsi="Book Antiqua"/>
          <w:b/>
          <w:color w:val="FF0000"/>
          <w:sz w:val="16"/>
          <w:szCs w:val="16"/>
          <w:u w:val="single"/>
        </w:rPr>
        <w:t>(TRF1-2013)</w:t>
      </w:r>
      <w:r w:rsidR="00674C67" w:rsidRPr="00277526">
        <w:rPr>
          <w:rFonts w:ascii="Book Antiqua" w:hAnsi="Book Antiqua"/>
          <w:b/>
          <w:color w:val="FF0000"/>
          <w:sz w:val="16"/>
          <w:szCs w:val="16"/>
        </w:rPr>
        <w:t xml:space="preserve"> </w:t>
      </w:r>
      <w:r w:rsidR="00674C67" w:rsidRPr="00277526">
        <w:rPr>
          <w:rFonts w:ascii="Book Antiqua" w:hAnsi="Book Antiqua"/>
          <w:b/>
          <w:color w:val="FF0000"/>
          <w:sz w:val="16"/>
          <w:szCs w:val="16"/>
          <w:u w:val="single"/>
        </w:rPr>
        <w:t>(PGEPI-2008/2014)</w:t>
      </w:r>
      <w:r w:rsidR="00FA2291" w:rsidRPr="00277526">
        <w:rPr>
          <w:rFonts w:ascii="Book Antiqua" w:eastAsia="Times New Roman" w:hAnsi="Book Antiqua" w:cs="Times New Roman"/>
          <w:color w:val="0000FF"/>
          <w:sz w:val="16"/>
          <w:szCs w:val="16"/>
          <w:lang w:eastAsia="pt-BR"/>
        </w:rPr>
        <w:t xml:space="preserve"> </w:t>
      </w:r>
      <w:r w:rsidR="00FA2291" w:rsidRPr="00277526">
        <w:rPr>
          <w:rFonts w:ascii="Book Antiqua" w:eastAsia="Times New Roman" w:hAnsi="Book Antiqua" w:cs="Times New Roman"/>
          <w:b/>
          <w:bCs/>
          <w:color w:val="FF0000"/>
          <w:sz w:val="16"/>
          <w:szCs w:val="16"/>
          <w:u w:val="single"/>
          <w:lang w:eastAsia="pt-BR"/>
        </w:rPr>
        <w:t>(MPMT-2014)</w:t>
      </w:r>
      <w:r w:rsidR="00405AF6" w:rsidRPr="00277526">
        <w:rPr>
          <w:rFonts w:ascii="Book Antiqua" w:eastAsia="Times New Roman" w:hAnsi="Book Antiqua" w:cs="Times New Roman"/>
          <w:b/>
          <w:bCs/>
          <w:color w:val="FF0000"/>
          <w:sz w:val="16"/>
          <w:szCs w:val="16"/>
          <w:lang w:eastAsia="pt-BR"/>
        </w:rPr>
        <w:t xml:space="preserve"> </w:t>
      </w:r>
      <w:r w:rsidR="00405AF6" w:rsidRPr="00277526">
        <w:rPr>
          <w:rFonts w:ascii="Book Antiqua" w:eastAsia="Times New Roman" w:hAnsi="Book Antiqua" w:cs="Times New Roman"/>
          <w:b/>
          <w:bCs/>
          <w:color w:val="FF0000"/>
          <w:sz w:val="16"/>
          <w:szCs w:val="16"/>
          <w:u w:val="single"/>
          <w:lang w:eastAsia="pt-BR"/>
        </w:rPr>
        <w:t>(PGEAC-2014)</w:t>
      </w:r>
      <w:r w:rsidR="003B5B56" w:rsidRPr="00277526">
        <w:rPr>
          <w:rFonts w:ascii="Book Antiqua" w:eastAsia="Times New Roman" w:hAnsi="Book Antiqua" w:cs="Times New Roman"/>
          <w:b/>
          <w:bCs/>
          <w:color w:val="FF0000"/>
          <w:sz w:val="16"/>
          <w:szCs w:val="16"/>
          <w:lang w:eastAsia="pt-BR"/>
        </w:rPr>
        <w:t xml:space="preserve"> </w:t>
      </w:r>
      <w:r w:rsidR="003B5B56" w:rsidRPr="00277526">
        <w:rPr>
          <w:rFonts w:ascii="Book Antiqua" w:eastAsia="Times New Roman" w:hAnsi="Book Antiqua" w:cs="Arial"/>
          <w:b/>
          <w:bCs/>
          <w:color w:val="FF0000"/>
          <w:sz w:val="16"/>
          <w:szCs w:val="16"/>
          <w:u w:val="single"/>
          <w:lang w:eastAsia="pt-BR"/>
        </w:rPr>
        <w:t>(PGEBA-2014)</w:t>
      </w:r>
      <w:r w:rsidR="005D5E3E" w:rsidRPr="00277526">
        <w:rPr>
          <w:rFonts w:ascii="Book Antiqua" w:eastAsia="Times New Roman" w:hAnsi="Book Antiqua" w:cs="Times New Roman"/>
          <w:b/>
          <w:bCs/>
          <w:color w:val="FF0000"/>
          <w:sz w:val="16"/>
          <w:szCs w:val="16"/>
          <w:lang w:eastAsia="pt-BR"/>
        </w:rPr>
        <w:t xml:space="preserve"> </w:t>
      </w:r>
      <w:r w:rsidR="005133BB" w:rsidRPr="00277526">
        <w:rPr>
          <w:rFonts w:ascii="Book Antiqua" w:eastAsia="Times New Roman" w:hAnsi="Book Antiqua" w:cs="Times New Roman"/>
          <w:b/>
          <w:bCs/>
          <w:color w:val="FF0000"/>
          <w:sz w:val="16"/>
          <w:szCs w:val="16"/>
          <w:u w:val="single"/>
          <w:lang w:eastAsia="pt-BR"/>
        </w:rPr>
        <w:t>(PCRO-2014)</w:t>
      </w:r>
      <w:r w:rsidR="00093F3D" w:rsidRPr="00277526">
        <w:rPr>
          <w:rFonts w:ascii="Book Antiqua" w:eastAsia="Times New Roman" w:hAnsi="Book Antiqua" w:cs="Times New Roman"/>
          <w:b/>
          <w:bCs/>
          <w:color w:val="FF0000"/>
          <w:sz w:val="16"/>
          <w:szCs w:val="16"/>
          <w:lang w:eastAsia="pt-BR"/>
        </w:rPr>
        <w:t xml:space="preserve"> </w:t>
      </w:r>
      <w:r w:rsidR="00093F3D" w:rsidRPr="00277526">
        <w:rPr>
          <w:rFonts w:ascii="Book Antiqua" w:eastAsia="Times New Roman" w:hAnsi="Book Antiqua" w:cs="Times New Roman"/>
          <w:b/>
          <w:bCs/>
          <w:color w:val="FF0000"/>
          <w:sz w:val="16"/>
          <w:szCs w:val="16"/>
          <w:u w:val="single"/>
          <w:lang w:eastAsia="pt-BR"/>
        </w:rPr>
        <w:t>(TRF5-2015)</w:t>
      </w:r>
      <w:r w:rsidR="0086442C" w:rsidRPr="00277526">
        <w:rPr>
          <w:rFonts w:ascii="Book Antiqua" w:eastAsia="Times New Roman" w:hAnsi="Book Antiqua" w:cs="Times New Roman"/>
          <w:b/>
          <w:bCs/>
          <w:color w:val="FF0000"/>
          <w:sz w:val="16"/>
          <w:szCs w:val="16"/>
          <w:lang w:eastAsia="pt-BR"/>
        </w:rPr>
        <w:t xml:space="preserve"> </w:t>
      </w:r>
      <w:r w:rsidR="00E64003" w:rsidRPr="00277526">
        <w:rPr>
          <w:rFonts w:ascii="Book Antiqua" w:hAnsi="Book Antiqua"/>
          <w:b/>
          <w:bCs/>
          <w:color w:val="FF0000"/>
          <w:sz w:val="16"/>
          <w:szCs w:val="16"/>
          <w:u w:val="single"/>
        </w:rPr>
        <w:t>(PGM-Curitiba/PR-2015)</w:t>
      </w:r>
      <w:r w:rsidR="00BA348C" w:rsidRPr="00277526">
        <w:rPr>
          <w:rFonts w:ascii="Book Antiqua" w:hAnsi="Book Antiqua"/>
          <w:b/>
          <w:bCs/>
          <w:color w:val="FF0000"/>
          <w:sz w:val="16"/>
          <w:szCs w:val="16"/>
        </w:rPr>
        <w:t xml:space="preserve"> </w:t>
      </w:r>
      <w:r w:rsidR="00BA348C" w:rsidRPr="00277526">
        <w:rPr>
          <w:rFonts w:ascii="Book Antiqua" w:eastAsia="Times New Roman" w:hAnsi="Book Antiqua" w:cs="Times New Roman"/>
          <w:b/>
          <w:color w:val="FF0000"/>
          <w:sz w:val="16"/>
          <w:szCs w:val="16"/>
          <w:u w:val="single"/>
          <w:lang w:eastAsia="pt-BR"/>
        </w:rPr>
        <w:t>(PGEMS-2014/2016)</w:t>
      </w:r>
      <w:r w:rsidR="005C1CCF" w:rsidRPr="00277526">
        <w:rPr>
          <w:rFonts w:ascii="Book Antiqua" w:eastAsia="Times New Roman" w:hAnsi="Book Antiqua" w:cs="Times New Roman"/>
          <w:b/>
          <w:color w:val="FF0000"/>
          <w:sz w:val="16"/>
          <w:szCs w:val="16"/>
          <w:lang w:eastAsia="pt-BR"/>
        </w:rPr>
        <w:t xml:space="preserve"> </w:t>
      </w:r>
      <w:r w:rsidR="007639FF" w:rsidRPr="00277526">
        <w:rPr>
          <w:rFonts w:ascii="Book Antiqua" w:eastAsia="Times New Roman" w:hAnsi="Book Antiqua" w:cs="Times New Roman"/>
          <w:b/>
          <w:bCs/>
          <w:color w:val="FF0000"/>
          <w:sz w:val="16"/>
          <w:szCs w:val="16"/>
          <w:u w:val="single"/>
          <w:lang w:eastAsia="pt-BR"/>
        </w:rPr>
        <w:t>(TRF3-2016)</w:t>
      </w:r>
      <w:r w:rsidR="0009481D" w:rsidRPr="00277526">
        <w:rPr>
          <w:rFonts w:ascii="Book Antiqua" w:eastAsia="Times New Roman" w:hAnsi="Book Antiqua" w:cs="Times New Roman"/>
          <w:b/>
          <w:bCs/>
          <w:color w:val="FF0000"/>
          <w:sz w:val="16"/>
          <w:szCs w:val="16"/>
          <w:lang w:eastAsia="pt-BR"/>
        </w:rPr>
        <w:t xml:space="preserve"> </w:t>
      </w:r>
      <w:r w:rsidR="0009481D" w:rsidRPr="00277526">
        <w:rPr>
          <w:rFonts w:ascii="Book Antiqua" w:hAnsi="Book Antiqua"/>
          <w:b/>
          <w:color w:val="FF0000"/>
          <w:sz w:val="16"/>
          <w:szCs w:val="16"/>
          <w:u w:val="single"/>
        </w:rPr>
        <w:t>(PGEMT-2016)</w:t>
      </w:r>
      <w:r w:rsidR="00693A26" w:rsidRPr="00277526">
        <w:rPr>
          <w:rFonts w:ascii="Book Antiqua" w:eastAsia="Times New Roman" w:hAnsi="Book Antiqua" w:cs="Times New Roman"/>
          <w:b/>
          <w:bCs/>
          <w:color w:val="FF0000"/>
          <w:sz w:val="16"/>
          <w:szCs w:val="16"/>
          <w:lang w:eastAsia="pt-BR"/>
        </w:rPr>
        <w:t xml:space="preserve"> </w:t>
      </w:r>
      <w:r w:rsidR="00773755" w:rsidRPr="00277526">
        <w:rPr>
          <w:rFonts w:ascii="Book Antiqua" w:hAnsi="Book Antiqua"/>
          <w:b/>
          <w:color w:val="FF0000"/>
          <w:sz w:val="16"/>
          <w:szCs w:val="16"/>
          <w:u w:val="single"/>
        </w:rPr>
        <w:t>(PGM-São Luís/MA-2016)</w:t>
      </w:r>
      <w:r w:rsidR="00E055CB" w:rsidRPr="00277526">
        <w:rPr>
          <w:rFonts w:ascii="Book Antiqua" w:hAnsi="Book Antiqua"/>
          <w:b/>
          <w:color w:val="FF0000"/>
          <w:sz w:val="16"/>
          <w:szCs w:val="16"/>
        </w:rPr>
        <w:t xml:space="preserve"> </w:t>
      </w:r>
      <w:r w:rsidR="00242B39" w:rsidRPr="00277526">
        <w:rPr>
          <w:rFonts w:ascii="Book Antiqua" w:eastAsia="Times New Roman" w:hAnsi="Book Antiqua" w:cs="Times New Roman"/>
          <w:b/>
          <w:bCs/>
          <w:iCs/>
          <w:color w:val="FF0000"/>
          <w:sz w:val="16"/>
          <w:szCs w:val="16"/>
          <w:u w:val="single"/>
          <w:lang w:eastAsia="pt-BR"/>
        </w:rPr>
        <w:t>(TJSC-2017)</w:t>
      </w:r>
      <w:r w:rsidR="00184F6C" w:rsidRPr="00277526">
        <w:rPr>
          <w:rFonts w:ascii="Book Antiqua" w:eastAsia="Times New Roman" w:hAnsi="Book Antiqua" w:cs="Times New Roman"/>
          <w:b/>
          <w:bCs/>
          <w:iCs/>
          <w:color w:val="FF0000"/>
          <w:sz w:val="16"/>
          <w:szCs w:val="16"/>
          <w:lang w:eastAsia="pt-BR"/>
        </w:rPr>
        <w:t xml:space="preserve"> </w:t>
      </w:r>
      <w:r w:rsidR="00184F6C" w:rsidRPr="00277526">
        <w:rPr>
          <w:rFonts w:ascii="Book Antiqua" w:hAnsi="Book Antiqua"/>
          <w:b/>
          <w:color w:val="FF0000"/>
          <w:sz w:val="16"/>
          <w:szCs w:val="16"/>
          <w:u w:val="single"/>
        </w:rPr>
        <w:t>(PGM-Fortaleza/CE-2017)</w:t>
      </w:r>
      <w:r w:rsidR="00D63F59">
        <w:rPr>
          <w:rFonts w:ascii="Book Antiqua" w:hAnsi="Book Antiqua"/>
          <w:b/>
          <w:color w:val="FF0000"/>
          <w:sz w:val="16"/>
          <w:szCs w:val="16"/>
        </w:rPr>
        <w:t xml:space="preserve"> </w:t>
      </w:r>
      <w:r w:rsidR="00D63F59">
        <w:rPr>
          <w:rFonts w:ascii="Book Antiqua" w:hAnsi="Book Antiqua"/>
          <w:b/>
          <w:color w:val="FF0000"/>
          <w:sz w:val="16"/>
          <w:szCs w:val="16"/>
          <w:u w:val="single"/>
        </w:rPr>
        <w:t>(TJSP-2018)</w:t>
      </w:r>
      <w:r w:rsidR="001F1ABA" w:rsidRPr="00277526">
        <w:rPr>
          <w:rFonts w:ascii="Book Antiqua" w:hAnsi="Book Antiqua"/>
          <w:b/>
          <w:color w:val="FF0000"/>
          <w:sz w:val="16"/>
          <w:szCs w:val="16"/>
        </w:rPr>
        <w:t xml:space="preserve"> </w:t>
      </w:r>
      <w:r w:rsidR="001F1ABA" w:rsidRPr="00277526">
        <w:rPr>
          <w:rFonts w:ascii="Book Antiqua" w:hAnsi="Book Antiqua" w:cs="Times New Roman"/>
          <w:b/>
          <w:color w:val="FF0000"/>
          <w:sz w:val="16"/>
          <w:szCs w:val="16"/>
          <w:u w:val="single"/>
        </w:rPr>
        <w:t>(PGEAP-2018)</w:t>
      </w:r>
      <w:r w:rsidR="002C07D1" w:rsidRPr="00277526">
        <w:rPr>
          <w:rFonts w:ascii="Book Antiqua" w:hAnsi="Book Antiqua"/>
          <w:b/>
          <w:color w:val="FF0000"/>
          <w:sz w:val="16"/>
          <w:szCs w:val="16"/>
        </w:rPr>
        <w:t xml:space="preserve"> </w:t>
      </w:r>
      <w:r w:rsidR="001F0514" w:rsidRPr="00277526">
        <w:rPr>
          <w:rFonts w:ascii="Book Antiqua" w:eastAsia="Times New Roman" w:hAnsi="Book Antiqua" w:cs="Times New Roman"/>
          <w:b/>
          <w:color w:val="FF0000"/>
          <w:sz w:val="16"/>
          <w:szCs w:val="16"/>
          <w:u w:val="single"/>
          <w:lang w:eastAsia="pt-BR"/>
        </w:rPr>
        <w:t>(PGM-Manaus/AM-2018)</w:t>
      </w:r>
      <w:r w:rsidR="00374EE4" w:rsidRPr="00277526">
        <w:rPr>
          <w:rFonts w:ascii="Book Antiqua" w:eastAsia="Times New Roman" w:hAnsi="Book Antiqua" w:cs="Times New Roman"/>
          <w:b/>
          <w:color w:val="FF0000"/>
          <w:sz w:val="16"/>
          <w:szCs w:val="16"/>
          <w:lang w:eastAsia="pt-BR"/>
        </w:rPr>
        <w:t xml:space="preserve"> </w:t>
      </w:r>
      <w:r w:rsidR="00B256D5" w:rsidRPr="00277526">
        <w:rPr>
          <w:rFonts w:ascii="Book Antiqua" w:eastAsia="Times New Roman" w:hAnsi="Book Antiqua" w:cs="Times New Roman"/>
          <w:b/>
          <w:color w:val="FF0000"/>
          <w:sz w:val="16"/>
          <w:szCs w:val="16"/>
          <w:u w:val="single"/>
          <w:lang w:eastAsia="pt-BR"/>
        </w:rPr>
        <w:t>(TJPR-</w:t>
      </w:r>
      <w:r w:rsidR="00944897" w:rsidRPr="00277526">
        <w:rPr>
          <w:rFonts w:ascii="Book Antiqua" w:eastAsia="Times New Roman" w:hAnsi="Book Antiqua" w:cs="Times New Roman"/>
          <w:b/>
          <w:color w:val="FF0000"/>
          <w:sz w:val="16"/>
          <w:szCs w:val="16"/>
          <w:u w:val="single"/>
          <w:lang w:eastAsia="pt-BR"/>
        </w:rPr>
        <w:t>2012/</w:t>
      </w:r>
      <w:r w:rsidR="00B256D5" w:rsidRPr="00277526">
        <w:rPr>
          <w:rFonts w:ascii="Book Antiqua" w:eastAsia="Times New Roman" w:hAnsi="Book Antiqua" w:cs="Times New Roman"/>
          <w:b/>
          <w:color w:val="FF0000"/>
          <w:sz w:val="16"/>
          <w:szCs w:val="16"/>
          <w:u w:val="single"/>
          <w:lang w:eastAsia="pt-BR"/>
        </w:rPr>
        <w:t>2019)</w:t>
      </w:r>
      <w:r w:rsidR="00957B1E" w:rsidRPr="00277526">
        <w:rPr>
          <w:rFonts w:ascii="Book Antiqua" w:eastAsia="Times New Roman" w:hAnsi="Book Antiqua" w:cs="Times New Roman"/>
          <w:b/>
          <w:color w:val="FF0000"/>
          <w:sz w:val="16"/>
          <w:szCs w:val="16"/>
          <w:lang w:eastAsia="pt-BR"/>
        </w:rPr>
        <w:t xml:space="preserve"> </w:t>
      </w:r>
      <w:r w:rsidR="00957B1E" w:rsidRPr="00277526">
        <w:rPr>
          <w:rFonts w:ascii="Book Antiqua" w:hAnsi="Book Antiqua"/>
          <w:b/>
          <w:bCs/>
          <w:color w:val="FF0000"/>
          <w:sz w:val="16"/>
          <w:szCs w:val="16"/>
          <w:u w:val="single"/>
        </w:rPr>
        <w:t>(Cartórios/TJMG-2015/2016/2017/2019)</w:t>
      </w:r>
      <w:r w:rsidR="002D19D3" w:rsidRPr="00277526">
        <w:rPr>
          <w:rFonts w:ascii="Book Antiqua" w:eastAsia="Times New Roman" w:hAnsi="Book Antiqua" w:cs="Times New Roman"/>
          <w:b/>
          <w:color w:val="FF0000"/>
          <w:sz w:val="16"/>
          <w:szCs w:val="16"/>
          <w:lang w:eastAsia="pt-BR"/>
        </w:rPr>
        <w:t xml:space="preserve"> </w:t>
      </w:r>
      <w:r w:rsidR="002D19D3" w:rsidRPr="00277526">
        <w:rPr>
          <w:rFonts w:ascii="Book Antiqua" w:eastAsia="Times New Roman" w:hAnsi="Book Antiqua" w:cs="Times New Roman"/>
          <w:b/>
          <w:color w:val="FF0000"/>
          <w:sz w:val="16"/>
          <w:szCs w:val="16"/>
          <w:u w:val="single"/>
          <w:lang w:eastAsia="pt-BR"/>
        </w:rPr>
        <w:t>(TJAC-2019)</w:t>
      </w:r>
      <w:r w:rsidR="00944897" w:rsidRPr="00277526">
        <w:rPr>
          <w:rFonts w:ascii="Book Antiqua" w:eastAsia="Times New Roman" w:hAnsi="Book Antiqua" w:cs="Times New Roman"/>
          <w:b/>
          <w:color w:val="FF0000"/>
          <w:sz w:val="16"/>
          <w:szCs w:val="16"/>
          <w:lang w:eastAsia="pt-BR"/>
        </w:rPr>
        <w:t xml:space="preserve"> </w:t>
      </w:r>
      <w:r w:rsidR="00944897" w:rsidRPr="00277526">
        <w:rPr>
          <w:rFonts w:ascii="Book Antiqua" w:eastAsia="Times New Roman" w:hAnsi="Book Antiqua" w:cs="Times New Roman"/>
          <w:b/>
          <w:bCs/>
          <w:iCs/>
          <w:color w:val="FF0000"/>
          <w:sz w:val="16"/>
          <w:szCs w:val="16"/>
          <w:u w:val="single"/>
          <w:lang w:eastAsia="pt-BR"/>
        </w:rPr>
        <w:t>(TJBA-2019)</w:t>
      </w:r>
      <w:r w:rsidR="002D3F77" w:rsidRPr="00277526">
        <w:rPr>
          <w:rFonts w:ascii="Book Antiqua" w:eastAsia="Times New Roman" w:hAnsi="Book Antiqua" w:cs="Times New Roman"/>
          <w:b/>
          <w:bCs/>
          <w:iCs/>
          <w:color w:val="FF0000"/>
          <w:sz w:val="16"/>
          <w:szCs w:val="16"/>
          <w:lang w:eastAsia="pt-BR"/>
        </w:rPr>
        <w:t xml:space="preserve"> </w:t>
      </w:r>
      <w:r w:rsidR="007A34C1" w:rsidRPr="00277526">
        <w:rPr>
          <w:rFonts w:ascii="Book Antiqua" w:eastAsia="Times New Roman" w:hAnsi="Book Antiqua" w:cs="Times New Roman"/>
          <w:b/>
          <w:bCs/>
          <w:iCs/>
          <w:color w:val="FF0000"/>
          <w:sz w:val="16"/>
          <w:szCs w:val="16"/>
          <w:u w:val="single"/>
          <w:lang w:eastAsia="pt-BR"/>
        </w:rPr>
        <w:t>(TJMS-2020)</w:t>
      </w:r>
      <w:r w:rsidR="00A44349" w:rsidRPr="00277526">
        <w:rPr>
          <w:rFonts w:ascii="Book Antiqua" w:eastAsia="Times New Roman" w:hAnsi="Book Antiqua" w:cs="Times New Roman"/>
          <w:b/>
          <w:bCs/>
          <w:iCs/>
          <w:color w:val="FF0000"/>
          <w:sz w:val="16"/>
          <w:szCs w:val="16"/>
          <w:lang w:eastAsia="pt-BR"/>
        </w:rPr>
        <w:t xml:space="preserve"> </w:t>
      </w:r>
      <w:r w:rsidR="00A44349" w:rsidRPr="00277526">
        <w:rPr>
          <w:rFonts w:ascii="Book Antiqua" w:eastAsia="Times New Roman" w:hAnsi="Book Antiqua" w:cs="Times New Roman"/>
          <w:b/>
          <w:color w:val="FF0000"/>
          <w:sz w:val="16"/>
          <w:szCs w:val="16"/>
          <w:u w:val="single"/>
          <w:lang w:eastAsia="pt-BR"/>
        </w:rPr>
        <w:t>(PGEGO-2021)</w:t>
      </w:r>
      <w:r w:rsidR="006068F8" w:rsidRPr="00277526">
        <w:rPr>
          <w:rFonts w:ascii="Book Antiqua" w:eastAsia="Times New Roman" w:hAnsi="Book Antiqua" w:cs="Times New Roman"/>
          <w:b/>
          <w:bCs/>
          <w:iCs/>
          <w:color w:val="FF0000"/>
          <w:sz w:val="16"/>
          <w:szCs w:val="16"/>
          <w:lang w:eastAsia="pt-BR"/>
        </w:rPr>
        <w:t xml:space="preserve"> </w:t>
      </w:r>
      <w:r w:rsidR="006068F8" w:rsidRPr="00277526">
        <w:rPr>
          <w:rFonts w:ascii="Book Antiqua" w:hAnsi="Book Antiqua"/>
          <w:b/>
          <w:color w:val="FF0000"/>
          <w:sz w:val="16"/>
          <w:szCs w:val="16"/>
          <w:u w:val="single"/>
        </w:rPr>
        <w:t>(PF-2021)</w:t>
      </w:r>
      <w:r w:rsidR="00A26155" w:rsidRPr="00277526">
        <w:rPr>
          <w:rFonts w:ascii="Book Antiqua" w:hAnsi="Book Antiqua"/>
          <w:b/>
          <w:color w:val="FF0000"/>
          <w:sz w:val="16"/>
          <w:szCs w:val="16"/>
        </w:rPr>
        <w:t xml:space="preserve"> </w:t>
      </w:r>
      <w:r w:rsidR="00A26155" w:rsidRPr="00277526">
        <w:rPr>
          <w:rFonts w:ascii="Book Antiqua" w:hAnsi="Book Antiqua"/>
          <w:b/>
          <w:color w:val="FF0000"/>
          <w:sz w:val="16"/>
          <w:szCs w:val="16"/>
          <w:u w:val="single"/>
        </w:rPr>
        <w:t>(TCERJ-2021)</w:t>
      </w:r>
      <w:r w:rsidR="00816A9F" w:rsidRPr="00277526">
        <w:rPr>
          <w:rFonts w:ascii="Book Antiqua" w:hAnsi="Book Antiqua"/>
          <w:b/>
          <w:color w:val="FF0000"/>
          <w:sz w:val="16"/>
          <w:szCs w:val="16"/>
        </w:rPr>
        <w:t xml:space="preserve"> </w:t>
      </w:r>
      <w:r w:rsidR="00816A9F" w:rsidRPr="00277526">
        <w:rPr>
          <w:rFonts w:ascii="Book Antiqua" w:eastAsia="Times New Roman" w:hAnsi="Book Antiqua" w:cs="Times New Roman"/>
          <w:b/>
          <w:bCs/>
          <w:color w:val="FF0000"/>
          <w:sz w:val="16"/>
          <w:szCs w:val="16"/>
          <w:u w:val="single"/>
          <w:lang w:eastAsia="pt-BR"/>
        </w:rPr>
        <w:t>(PCGO-2018/2022)</w:t>
      </w:r>
      <w:r w:rsidR="00A26155" w:rsidRPr="00277526">
        <w:rPr>
          <w:rFonts w:ascii="Book Antiqua" w:hAnsi="Book Antiqua"/>
          <w:b/>
          <w:color w:val="FF0000"/>
          <w:sz w:val="16"/>
          <w:szCs w:val="16"/>
        </w:rPr>
        <w:t xml:space="preserve"> </w:t>
      </w:r>
      <w:r w:rsidR="0007118C" w:rsidRPr="00277526">
        <w:rPr>
          <w:rFonts w:ascii="Book Antiqua" w:hAnsi="Book Antiqua"/>
          <w:b/>
          <w:color w:val="FF0000"/>
          <w:sz w:val="16"/>
          <w:szCs w:val="16"/>
          <w:u w:val="single"/>
        </w:rPr>
        <w:t>(TJMA-2022)</w:t>
      </w:r>
      <w:r w:rsidR="0058002B" w:rsidRPr="00277526">
        <w:rPr>
          <w:rFonts w:ascii="Book Antiqua" w:hAnsi="Book Antiqua"/>
          <w:b/>
          <w:color w:val="FF0000"/>
          <w:sz w:val="16"/>
          <w:szCs w:val="16"/>
        </w:rPr>
        <w:t xml:space="preserve"> </w:t>
      </w:r>
      <w:r w:rsidR="0058002B" w:rsidRPr="00277526">
        <w:rPr>
          <w:rFonts w:ascii="Book Antiqua" w:eastAsia="Times New Roman" w:hAnsi="Book Antiqua" w:cs="Times New Roman"/>
          <w:b/>
          <w:color w:val="FF0000"/>
          <w:sz w:val="16"/>
          <w:szCs w:val="16"/>
          <w:u w:val="single"/>
          <w:lang w:eastAsia="pt-BR"/>
        </w:rPr>
        <w:t>(MPPE-2022)</w:t>
      </w:r>
      <w:r w:rsidR="00BE6C31">
        <w:rPr>
          <w:rFonts w:ascii="Book Antiqua" w:eastAsia="Times New Roman" w:hAnsi="Book Antiqua" w:cs="Times New Roman"/>
          <w:b/>
          <w:color w:val="FF0000"/>
          <w:sz w:val="16"/>
          <w:szCs w:val="16"/>
          <w:lang w:eastAsia="pt-BR"/>
        </w:rPr>
        <w:t xml:space="preserve"> </w:t>
      </w:r>
      <w:r w:rsidR="007A0FAC">
        <w:rPr>
          <w:rFonts w:ascii="Book Antiqua" w:hAnsi="Book Antiqua"/>
          <w:b/>
          <w:color w:val="FF0000"/>
          <w:sz w:val="16"/>
          <w:szCs w:val="16"/>
          <w:u w:val="single"/>
        </w:rPr>
        <w:t>(PGEMG-2022)</w:t>
      </w:r>
      <w:r w:rsidR="00A9070F" w:rsidRPr="00277526">
        <w:rPr>
          <w:rFonts w:ascii="Book Antiqua" w:eastAsia="Times New Roman" w:hAnsi="Book Antiqua" w:cs="Times New Roman"/>
          <w:b/>
          <w:color w:val="FF0000"/>
          <w:sz w:val="16"/>
          <w:szCs w:val="16"/>
          <w:lang w:eastAsia="pt-BR"/>
        </w:rPr>
        <w:t xml:space="preserve"> </w:t>
      </w:r>
      <w:r w:rsidR="00A9070F" w:rsidRPr="00277526">
        <w:rPr>
          <w:rFonts w:ascii="Book Antiqua" w:hAnsi="Book Antiqua"/>
          <w:b/>
          <w:bCs/>
          <w:color w:val="FF0000"/>
          <w:sz w:val="16"/>
          <w:szCs w:val="16"/>
          <w:u w:val="single"/>
        </w:rPr>
        <w:t>(PGERO-2022)</w:t>
      </w:r>
      <w:r w:rsidR="00992CF5">
        <w:rPr>
          <w:rFonts w:ascii="Book Antiqua" w:hAnsi="Book Antiqua"/>
          <w:b/>
          <w:bCs/>
          <w:color w:val="FF0000"/>
          <w:sz w:val="16"/>
          <w:szCs w:val="16"/>
        </w:rPr>
        <w:t xml:space="preserve"> </w:t>
      </w:r>
      <w:r w:rsidR="00992CF5">
        <w:rPr>
          <w:rFonts w:ascii="Book Antiqua" w:hAnsi="Book Antiqua"/>
          <w:b/>
          <w:bCs/>
          <w:color w:val="FF0000"/>
          <w:sz w:val="16"/>
          <w:szCs w:val="16"/>
          <w:u w:val="single"/>
        </w:rPr>
        <w:t>(PGESC-2022)</w:t>
      </w:r>
      <w:r w:rsidR="0038569F">
        <w:rPr>
          <w:rFonts w:ascii="Book Antiqua" w:hAnsi="Book Antiqua"/>
          <w:b/>
          <w:bCs/>
          <w:color w:val="FF0000"/>
          <w:sz w:val="16"/>
          <w:szCs w:val="16"/>
        </w:rPr>
        <w:t xml:space="preserve"> </w:t>
      </w:r>
      <w:r w:rsidR="0038569F" w:rsidRPr="00B1656B">
        <w:rPr>
          <w:rFonts w:ascii="Book Antiqua" w:hAnsi="Book Antiqua"/>
          <w:b/>
          <w:bCs/>
          <w:color w:val="FF0000"/>
          <w:sz w:val="16"/>
          <w:szCs w:val="16"/>
          <w:u w:val="single"/>
        </w:rPr>
        <w:t>(</w:t>
      </w:r>
      <w:r w:rsidR="0038569F">
        <w:rPr>
          <w:rFonts w:ascii="Book Antiqua" w:hAnsi="Book Antiqua"/>
          <w:b/>
          <w:bCs/>
          <w:color w:val="FF0000"/>
          <w:sz w:val="16"/>
          <w:szCs w:val="16"/>
          <w:u w:val="single"/>
        </w:rPr>
        <w:t>TJDFT</w:t>
      </w:r>
      <w:r w:rsidR="0038569F" w:rsidRPr="00B1656B">
        <w:rPr>
          <w:rFonts w:ascii="Book Antiqua" w:hAnsi="Book Antiqua"/>
          <w:b/>
          <w:bCs/>
          <w:color w:val="FF0000"/>
          <w:sz w:val="16"/>
          <w:szCs w:val="16"/>
          <w:u w:val="single"/>
        </w:rPr>
        <w:t>-20</w:t>
      </w:r>
      <w:r w:rsidR="0038569F">
        <w:rPr>
          <w:rFonts w:ascii="Book Antiqua" w:hAnsi="Book Antiqua"/>
          <w:b/>
          <w:bCs/>
          <w:color w:val="FF0000"/>
          <w:sz w:val="16"/>
          <w:szCs w:val="16"/>
          <w:u w:val="single"/>
        </w:rPr>
        <w:t>05/2023</w:t>
      </w:r>
      <w:r w:rsidR="0038569F" w:rsidRPr="00B1656B">
        <w:rPr>
          <w:rFonts w:ascii="Book Antiqua" w:hAnsi="Book Antiqua"/>
          <w:b/>
          <w:bCs/>
          <w:color w:val="FF0000"/>
          <w:sz w:val="16"/>
          <w:szCs w:val="16"/>
          <w:u w:val="single"/>
        </w:rPr>
        <w:t>)</w:t>
      </w:r>
      <w:r w:rsidR="00E210E9">
        <w:rPr>
          <w:rFonts w:ascii="Book Antiqua" w:hAnsi="Book Antiqua"/>
          <w:b/>
          <w:bCs/>
          <w:color w:val="FF0000"/>
          <w:sz w:val="16"/>
          <w:szCs w:val="16"/>
        </w:rPr>
        <w:t xml:space="preserve"> </w:t>
      </w:r>
      <w:r w:rsidR="00E210E9">
        <w:rPr>
          <w:rFonts w:ascii="Book Antiqua" w:eastAsia="Times New Roman" w:hAnsi="Book Antiqua" w:cs="Times New Roman"/>
          <w:b/>
          <w:bCs/>
          <w:color w:val="FF0000"/>
          <w:sz w:val="16"/>
          <w:szCs w:val="16"/>
          <w:u w:val="single"/>
          <w:lang w:eastAsia="pt-BR"/>
        </w:rPr>
        <w:t>(DPESP-2009/2019/2023)</w:t>
      </w:r>
      <w:r w:rsidR="0061236F">
        <w:rPr>
          <w:rFonts w:ascii="Book Antiqua" w:hAnsi="Book Antiqua"/>
          <w:b/>
          <w:bCs/>
          <w:color w:val="FF0000"/>
          <w:sz w:val="16"/>
          <w:szCs w:val="16"/>
        </w:rPr>
        <w:t xml:space="preserve"> </w:t>
      </w:r>
      <w:r w:rsidR="0061236F" w:rsidRPr="00277526">
        <w:rPr>
          <w:rFonts w:ascii="Book Antiqua" w:eastAsia="Times New Roman" w:hAnsi="Book Antiqua" w:cs="Times New Roman"/>
          <w:b/>
          <w:color w:val="FF0000"/>
          <w:sz w:val="16"/>
          <w:szCs w:val="16"/>
          <w:u w:val="single"/>
          <w:lang w:eastAsia="pt-BR"/>
        </w:rPr>
        <w:t>(Cartórios/TJAL-2019</w:t>
      </w:r>
      <w:r w:rsidR="0061236F">
        <w:rPr>
          <w:rFonts w:ascii="Book Antiqua" w:eastAsia="Times New Roman" w:hAnsi="Book Antiqua" w:cs="Times New Roman"/>
          <w:b/>
          <w:color w:val="FF0000"/>
          <w:sz w:val="16"/>
          <w:szCs w:val="16"/>
          <w:u w:val="single"/>
          <w:lang w:eastAsia="pt-BR"/>
        </w:rPr>
        <w:t>/2023</w:t>
      </w:r>
      <w:r w:rsidR="0061236F" w:rsidRPr="00277526">
        <w:rPr>
          <w:rFonts w:ascii="Book Antiqua" w:eastAsia="Times New Roman" w:hAnsi="Book Antiqua" w:cs="Times New Roman"/>
          <w:b/>
          <w:color w:val="FF0000"/>
          <w:sz w:val="16"/>
          <w:szCs w:val="16"/>
          <w:u w:val="single"/>
          <w:lang w:eastAsia="pt-BR"/>
        </w:rPr>
        <w:t>)</w:t>
      </w:r>
      <w:r w:rsidR="00017098">
        <w:rPr>
          <w:rFonts w:ascii="Book Antiqua" w:hAnsi="Book Antiqua"/>
          <w:b/>
          <w:bCs/>
          <w:color w:val="FF0000"/>
          <w:sz w:val="16"/>
          <w:szCs w:val="16"/>
        </w:rPr>
        <w:t xml:space="preserve"> </w:t>
      </w:r>
      <w:r w:rsidR="00B95ED9">
        <w:rPr>
          <w:rFonts w:ascii="Book Antiqua" w:hAnsi="Book Antiqua"/>
          <w:b/>
          <w:color w:val="FF0000"/>
          <w:sz w:val="16"/>
          <w:szCs w:val="16"/>
          <w:u w:val="single"/>
        </w:rPr>
        <w:t>(Cartórios/TJAM-2023)</w:t>
      </w:r>
      <w:r w:rsidR="00F25598" w:rsidRPr="00277526">
        <w:rPr>
          <w:rFonts w:ascii="Book Antiqua" w:hAnsi="Book Antiqua"/>
          <w:b/>
          <w:color w:val="FF0000"/>
          <w:sz w:val="16"/>
          <w:szCs w:val="16"/>
        </w:rPr>
        <w:t xml:space="preserve"> </w:t>
      </w:r>
      <w:r w:rsidR="00BA05A5">
        <w:rPr>
          <w:rFonts w:ascii="Book Antiqua" w:hAnsi="Book Antiqua"/>
          <w:b/>
          <w:color w:val="FF0000"/>
          <w:sz w:val="16"/>
          <w:szCs w:val="16"/>
          <w:u w:val="single"/>
        </w:rPr>
        <w:t>(PGEES-2023)</w:t>
      </w:r>
      <w:r w:rsidR="009E0B45">
        <w:rPr>
          <w:rFonts w:ascii="Book Antiqua" w:hAnsi="Book Antiqua"/>
          <w:b/>
          <w:color w:val="FF0000"/>
          <w:sz w:val="16"/>
          <w:szCs w:val="16"/>
        </w:rPr>
        <w:t xml:space="preserve"> </w:t>
      </w:r>
      <w:r w:rsidR="009E0B45">
        <w:rPr>
          <w:rFonts w:ascii="Book Antiqua" w:hAnsi="Book Antiqua"/>
          <w:b/>
          <w:color w:val="FF0000"/>
          <w:sz w:val="16"/>
          <w:szCs w:val="16"/>
          <w:u w:val="single"/>
        </w:rPr>
        <w:t>(PGEPA-2023)</w:t>
      </w:r>
      <w:r w:rsidR="00DB67AD">
        <w:rPr>
          <w:rFonts w:ascii="Book Antiqua" w:hAnsi="Book Antiqua"/>
          <w:b/>
          <w:color w:val="FF0000"/>
          <w:sz w:val="16"/>
          <w:szCs w:val="16"/>
        </w:rPr>
        <w:t xml:space="preserve"> </w:t>
      </w:r>
      <w:r w:rsidR="00DB67AD">
        <w:rPr>
          <w:rFonts w:ascii="Book Antiqua" w:eastAsia="Times New Roman" w:hAnsi="Book Antiqua" w:cs="Times New Roman"/>
          <w:b/>
          <w:color w:val="FF0000"/>
          <w:sz w:val="16"/>
          <w:szCs w:val="16"/>
          <w:u w:val="single"/>
          <w:lang w:eastAsia="pt-BR"/>
        </w:rPr>
        <w:t>(PGERR-2023)</w:t>
      </w:r>
      <w:r w:rsidR="0092024F">
        <w:rPr>
          <w:rFonts w:ascii="Book Antiqua" w:eastAsia="Times New Roman" w:hAnsi="Book Antiqua" w:cs="Times New Roman"/>
          <w:b/>
          <w:color w:val="FF0000"/>
          <w:sz w:val="16"/>
          <w:szCs w:val="16"/>
          <w:lang w:eastAsia="pt-BR"/>
        </w:rPr>
        <w:t xml:space="preserve"> </w:t>
      </w:r>
      <w:bookmarkStart w:id="218" w:name="_Hlk172634369"/>
      <w:r w:rsidR="0092024F">
        <w:rPr>
          <w:rFonts w:ascii="Book Antiqua" w:eastAsia="Times New Roman" w:hAnsi="Book Antiqua" w:cs="Times New Roman"/>
          <w:b/>
          <w:color w:val="FF0000"/>
          <w:sz w:val="16"/>
          <w:szCs w:val="16"/>
          <w:u w:val="single"/>
          <w:lang w:eastAsia="pt-BR"/>
        </w:rPr>
        <w:t>(PGM-Natal/RN-2023)</w:t>
      </w:r>
      <w:bookmarkEnd w:id="218"/>
      <w:r w:rsidR="00031216">
        <w:rPr>
          <w:rFonts w:ascii="Book Antiqua" w:eastAsia="Times New Roman" w:hAnsi="Book Antiqua" w:cs="Times New Roman"/>
          <w:b/>
          <w:color w:val="FF0000"/>
          <w:sz w:val="16"/>
          <w:szCs w:val="16"/>
          <w:lang w:eastAsia="pt-BR"/>
        </w:rPr>
        <w:t xml:space="preserve"> </w:t>
      </w:r>
      <w:r w:rsidR="00031216" w:rsidRPr="00277526">
        <w:rPr>
          <w:rFonts w:ascii="Book Antiqua" w:hAnsi="Book Antiqua"/>
          <w:b/>
          <w:bCs/>
          <w:color w:val="FF0000"/>
          <w:sz w:val="16"/>
          <w:szCs w:val="16"/>
          <w:u w:val="single"/>
        </w:rPr>
        <w:t>(PCPE-2016</w:t>
      </w:r>
      <w:r w:rsidR="00031216">
        <w:rPr>
          <w:rFonts w:ascii="Book Antiqua" w:hAnsi="Book Antiqua"/>
          <w:b/>
          <w:bCs/>
          <w:color w:val="FF0000"/>
          <w:sz w:val="16"/>
          <w:szCs w:val="16"/>
          <w:u w:val="single"/>
        </w:rPr>
        <w:t>/2024</w:t>
      </w:r>
      <w:r w:rsidR="00031216" w:rsidRPr="00277526">
        <w:rPr>
          <w:rFonts w:ascii="Book Antiqua" w:hAnsi="Book Antiqua"/>
          <w:b/>
          <w:bCs/>
          <w:color w:val="FF0000"/>
          <w:sz w:val="16"/>
          <w:szCs w:val="16"/>
          <w:u w:val="single"/>
        </w:rPr>
        <w:t>)</w:t>
      </w:r>
      <w:r w:rsidR="00F52CC0">
        <w:rPr>
          <w:rFonts w:ascii="Book Antiqua" w:hAnsi="Book Antiqua"/>
          <w:b/>
          <w:bCs/>
          <w:color w:val="FF0000"/>
          <w:sz w:val="16"/>
          <w:szCs w:val="16"/>
        </w:rPr>
        <w:t xml:space="preserve"> </w:t>
      </w:r>
      <w:r w:rsidR="00F52CC0" w:rsidRPr="00277526">
        <w:rPr>
          <w:rFonts w:ascii="Book Antiqua" w:eastAsia="Times New Roman" w:hAnsi="Book Antiqua" w:cs="Times New Roman"/>
          <w:b/>
          <w:color w:val="FF0000"/>
          <w:sz w:val="16"/>
          <w:szCs w:val="16"/>
          <w:u w:val="single"/>
          <w:lang w:eastAsia="pt-BR"/>
        </w:rPr>
        <w:t>(Anal. Judic./STJ-2018</w:t>
      </w:r>
      <w:r w:rsidR="00F52CC0">
        <w:rPr>
          <w:rFonts w:ascii="Book Antiqua" w:eastAsia="Times New Roman" w:hAnsi="Book Antiqua" w:cs="Times New Roman"/>
          <w:b/>
          <w:color w:val="FF0000"/>
          <w:sz w:val="16"/>
          <w:szCs w:val="16"/>
          <w:u w:val="single"/>
          <w:lang w:eastAsia="pt-BR"/>
        </w:rPr>
        <w:t>/2024</w:t>
      </w:r>
      <w:r w:rsidR="00F52CC0" w:rsidRPr="00277526">
        <w:rPr>
          <w:rFonts w:ascii="Book Antiqua" w:eastAsia="Times New Roman" w:hAnsi="Book Antiqua" w:cs="Times New Roman"/>
          <w:b/>
          <w:color w:val="FF0000"/>
          <w:sz w:val="16"/>
          <w:szCs w:val="16"/>
          <w:u w:val="single"/>
          <w:lang w:eastAsia="pt-BR"/>
        </w:rPr>
        <w:t>)</w:t>
      </w:r>
      <w:r w:rsidR="00984CE7">
        <w:rPr>
          <w:rFonts w:ascii="Book Antiqua" w:hAnsi="Book Antiqua"/>
          <w:b/>
          <w:bCs/>
          <w:color w:val="FF0000"/>
          <w:sz w:val="16"/>
          <w:szCs w:val="16"/>
        </w:rPr>
        <w:t xml:space="preserve"> </w:t>
      </w:r>
      <w:r w:rsidR="00984CE7">
        <w:rPr>
          <w:rFonts w:ascii="Book Antiqua" w:hAnsi="Book Antiqua"/>
          <w:b/>
          <w:color w:val="FF0000"/>
          <w:sz w:val="16"/>
          <w:szCs w:val="16"/>
          <w:u w:val="single"/>
        </w:rPr>
        <w:t>(Cartórios/TJSP-2022/2024)</w:t>
      </w:r>
      <w:r w:rsidR="00753B8C">
        <w:rPr>
          <w:rFonts w:ascii="Book Antiqua" w:hAnsi="Book Antiqua"/>
          <w:b/>
          <w:color w:val="FF0000"/>
          <w:sz w:val="16"/>
          <w:szCs w:val="16"/>
        </w:rPr>
        <w:t xml:space="preserve"> </w:t>
      </w:r>
      <w:r w:rsidR="00753B8C">
        <w:rPr>
          <w:rFonts w:ascii="Book Antiqua" w:hAnsi="Book Antiqua"/>
          <w:b/>
          <w:color w:val="FF0000"/>
          <w:sz w:val="16"/>
          <w:szCs w:val="16"/>
          <w:u w:val="single"/>
        </w:rPr>
        <w:t>(PGM-Cuiabá/MT-2024)</w:t>
      </w:r>
      <w:r w:rsidR="00827A58">
        <w:rPr>
          <w:rFonts w:ascii="Book Antiqua" w:hAnsi="Book Antiqua"/>
          <w:b/>
          <w:color w:val="FF0000"/>
          <w:sz w:val="16"/>
          <w:szCs w:val="16"/>
        </w:rPr>
        <w:t xml:space="preserve"> </w:t>
      </w:r>
      <w:r w:rsidR="00827A58">
        <w:rPr>
          <w:rFonts w:ascii="Book Antiqua" w:eastAsia="Times New Roman" w:hAnsi="Book Antiqua" w:cs="Times New Roman"/>
          <w:b/>
          <w:color w:val="FF0000"/>
          <w:sz w:val="16"/>
          <w:szCs w:val="16"/>
          <w:u w:val="single"/>
          <w:lang w:eastAsia="pt-BR"/>
        </w:rPr>
        <w:t>(PCCE-</w:t>
      </w:r>
      <w:r w:rsidR="00827A58">
        <w:rPr>
          <w:rFonts w:ascii="Book Antiqua" w:eastAsia="Times New Roman" w:hAnsi="Book Antiqua" w:cs="Times New Roman"/>
          <w:b/>
          <w:color w:val="FF0000"/>
          <w:sz w:val="16"/>
          <w:szCs w:val="16"/>
          <w:u w:val="single"/>
          <w:lang w:eastAsia="pt-BR"/>
        </w:rPr>
        <w:t>2015/</w:t>
      </w:r>
      <w:r w:rsidR="00827A58">
        <w:rPr>
          <w:rFonts w:ascii="Book Antiqua" w:eastAsia="Times New Roman" w:hAnsi="Book Antiqua" w:cs="Times New Roman"/>
          <w:b/>
          <w:color w:val="FF0000"/>
          <w:sz w:val="16"/>
          <w:szCs w:val="16"/>
          <w:u w:val="single"/>
          <w:lang w:eastAsia="pt-BR"/>
        </w:rPr>
        <w:t>2025)</w:t>
      </w:r>
    </w:p>
    <w:p w14:paraId="663A9EA0" w14:textId="77777777" w:rsidR="00D547BB" w:rsidRPr="00031216" w:rsidRDefault="00D547BB" w:rsidP="00D547BB">
      <w:pPr>
        <w:spacing w:after="0" w:line="240" w:lineRule="auto"/>
        <w:ind w:right="-285"/>
        <w:jc w:val="both"/>
        <w:rPr>
          <w:rFonts w:ascii="Book Antiqua" w:eastAsia="Times New Roman" w:hAnsi="Book Antiqua" w:cs="Times New Roman"/>
          <w:b/>
          <w:bCs/>
          <w:i/>
          <w:iCs/>
          <w:color w:val="000000"/>
          <w:sz w:val="19"/>
          <w:szCs w:val="19"/>
          <w:u w:val="single"/>
          <w:lang w:eastAsia="pt-BR"/>
        </w:rPr>
      </w:pPr>
    </w:p>
    <w:tbl>
      <w:tblPr>
        <w:tblStyle w:val="Tabelacomgrade"/>
        <w:tblW w:w="8784" w:type="dxa"/>
        <w:shd w:val="clear" w:color="auto" w:fill="CCFFFF"/>
        <w:tblLook w:val="04A0" w:firstRow="1" w:lastRow="0" w:firstColumn="1" w:lastColumn="0" w:noHBand="0" w:noVBand="1"/>
      </w:tblPr>
      <w:tblGrid>
        <w:gridCol w:w="8784"/>
      </w:tblGrid>
      <w:tr w:rsidR="00D547BB" w:rsidRPr="003D7D2D" w14:paraId="663A9EA8" w14:textId="77777777" w:rsidTr="00A7418F">
        <w:tc>
          <w:tcPr>
            <w:tcW w:w="8784" w:type="dxa"/>
            <w:shd w:val="clear" w:color="auto" w:fill="CCFFFF"/>
          </w:tcPr>
          <w:p w14:paraId="64CAAD49" w14:textId="5065ADC2" w:rsidR="00827A58" w:rsidRDefault="00827A58" w:rsidP="00827A5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PCCE-2025</w:t>
            </w:r>
            <w:r w:rsidRPr="00A9070F">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27A58">
              <w:rPr>
                <w:rFonts w:ascii="Book Antiqua" w:eastAsia="Times New Roman" w:hAnsi="Book Antiqua" w:cs="Times New Roman"/>
                <w:bCs/>
                <w:sz w:val="19"/>
                <w:szCs w:val="19"/>
                <w:lang w:eastAsia="pt-BR"/>
              </w:rPr>
              <w:t>Acerca da suspensão e da extinção do crédito tributário, assinale a opção correta</w:t>
            </w:r>
            <w:r>
              <w:rPr>
                <w:rFonts w:ascii="Book Antiqua" w:eastAsia="Times New Roman" w:hAnsi="Book Antiqua" w:cs="Times New Roman"/>
                <w:bCs/>
                <w:sz w:val="19"/>
                <w:szCs w:val="19"/>
                <w:lang w:eastAsia="pt-BR"/>
              </w:rPr>
              <w:t xml:space="preserve">: </w:t>
            </w:r>
            <w:r w:rsidRPr="00827A58">
              <w:rPr>
                <w:rFonts w:ascii="Book Antiqua" w:eastAsia="Times New Roman" w:hAnsi="Book Antiqua" w:cs="Times New Roman"/>
                <w:bCs/>
                <w:sz w:val="19"/>
                <w:szCs w:val="19"/>
                <w:lang w:eastAsia="pt-BR"/>
              </w:rPr>
              <w:t>Suspendem a exigibilidade do crédito tributário, entre outras causas, a moratória, o depósito do seu montante integral, as reclamações e os recursos, nos termos das leis reguladoras do processo tributário administrativo, e o parcelamento.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151, </w:t>
            </w:r>
            <w:r>
              <w:rPr>
                <w:rFonts w:ascii="Book Antiqua" w:eastAsia="Times New Roman" w:hAnsi="Book Antiqua" w:cs="Times New Roman"/>
                <w:b/>
                <w:sz w:val="19"/>
                <w:szCs w:val="19"/>
                <w:lang w:eastAsia="pt-BR"/>
              </w:rPr>
              <w:t xml:space="preserve">I, II, III e </w:t>
            </w:r>
            <w:r>
              <w:rPr>
                <w:rFonts w:ascii="Book Antiqua" w:eastAsia="Times New Roman" w:hAnsi="Book Antiqua" w:cs="Times New Roman"/>
                <w:b/>
                <w:sz w:val="19"/>
                <w:szCs w:val="19"/>
                <w:lang w:eastAsia="pt-BR"/>
              </w:rPr>
              <w:t>VI, CTN.</w:t>
            </w:r>
          </w:p>
          <w:p w14:paraId="546D3CE2" w14:textId="77777777" w:rsidR="00827A58" w:rsidRDefault="00827A58" w:rsidP="00DB67AD">
            <w:pPr>
              <w:jc w:val="both"/>
              <w:rPr>
                <w:rFonts w:ascii="Book Antiqua" w:eastAsia="Times New Roman" w:hAnsi="Book Antiqua" w:cs="Times New Roman"/>
                <w:b/>
                <w:sz w:val="19"/>
                <w:szCs w:val="19"/>
                <w:lang w:eastAsia="pt-BR"/>
              </w:rPr>
            </w:pPr>
          </w:p>
          <w:p w14:paraId="13D14776" w14:textId="4E66AFA5" w:rsidR="00DB67AD" w:rsidRDefault="00DB67AD" w:rsidP="00DB67A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9070F">
              <w:rPr>
                <w:rFonts w:ascii="Book Antiqua" w:eastAsia="Times New Roman" w:hAnsi="Book Antiqua" w:cs="Times New Roman"/>
                <w:b/>
                <w:sz w:val="19"/>
                <w:szCs w:val="19"/>
                <w:highlight w:val="yellow"/>
                <w:lang w:eastAsia="pt-BR"/>
              </w:rPr>
              <w:t>PGER</w:t>
            </w:r>
            <w:r>
              <w:rPr>
                <w:rFonts w:ascii="Book Antiqua" w:eastAsia="Times New Roman" w:hAnsi="Book Antiqua" w:cs="Times New Roman"/>
                <w:b/>
                <w:sz w:val="19"/>
                <w:szCs w:val="19"/>
                <w:highlight w:val="yellow"/>
                <w:lang w:eastAsia="pt-BR"/>
              </w:rPr>
              <w:t>R</w:t>
            </w:r>
            <w:r w:rsidRPr="00A9070F">
              <w:rPr>
                <w:rFonts w:ascii="Book Antiqua" w:eastAsia="Times New Roman" w:hAnsi="Book Antiqua" w:cs="Times New Roman"/>
                <w:b/>
                <w:sz w:val="19"/>
                <w:szCs w:val="19"/>
                <w:highlight w:val="yellow"/>
                <w:lang w:eastAsia="pt-BR"/>
              </w:rPr>
              <w:t>-202</w:t>
            </w:r>
            <w:r>
              <w:rPr>
                <w:rFonts w:ascii="Book Antiqua" w:eastAsia="Times New Roman" w:hAnsi="Book Antiqua" w:cs="Times New Roman"/>
                <w:b/>
                <w:sz w:val="19"/>
                <w:szCs w:val="19"/>
                <w:highlight w:val="yellow"/>
                <w:lang w:eastAsia="pt-BR"/>
              </w:rPr>
              <w:t>3</w:t>
            </w:r>
            <w:r w:rsidRPr="00A9070F">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B67AD">
              <w:rPr>
                <w:rFonts w:ascii="Book Antiqua" w:eastAsia="Times New Roman" w:hAnsi="Book Antiqua" w:cs="Times New Roman"/>
                <w:bCs/>
                <w:sz w:val="19"/>
                <w:szCs w:val="19"/>
                <w:lang w:eastAsia="pt-BR"/>
              </w:rPr>
              <w:t>Acerca de denúncia espontânea, suspensão, extinção e exclusão do crédito tributário, julgue o item a seguir</w:t>
            </w:r>
            <w:r>
              <w:rPr>
                <w:rFonts w:ascii="Book Antiqua" w:eastAsia="Times New Roman" w:hAnsi="Book Antiqua" w:cs="Times New Roman"/>
                <w:bCs/>
                <w:sz w:val="19"/>
                <w:szCs w:val="19"/>
                <w:lang w:eastAsia="pt-BR"/>
              </w:rPr>
              <w:t xml:space="preserve">: </w:t>
            </w:r>
            <w:r w:rsidRPr="00DB67AD">
              <w:rPr>
                <w:rFonts w:ascii="Book Antiqua" w:eastAsia="Times New Roman" w:hAnsi="Book Antiqua" w:cs="Times New Roman"/>
                <w:bCs/>
                <w:sz w:val="19"/>
                <w:szCs w:val="19"/>
                <w:lang w:eastAsia="pt-BR"/>
              </w:rPr>
              <w:t>O parcelamento de dívidas tributárias tem como consequência jurídica a suspensão da exigibilidade do crédito tributário.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151, VI, CTN.</w:t>
            </w:r>
          </w:p>
          <w:p w14:paraId="7FDEAC7C" w14:textId="77777777" w:rsidR="00DB67AD" w:rsidRDefault="00DB67AD" w:rsidP="00113A01">
            <w:pPr>
              <w:jc w:val="both"/>
              <w:rPr>
                <w:rFonts w:ascii="Book Antiqua" w:eastAsia="Times New Roman" w:hAnsi="Book Antiqua" w:cs="Times New Roman"/>
                <w:b/>
                <w:sz w:val="19"/>
                <w:szCs w:val="19"/>
                <w:lang w:eastAsia="pt-BR"/>
              </w:rPr>
            </w:pPr>
          </w:p>
          <w:p w14:paraId="7CA435E6" w14:textId="3CBC0324" w:rsidR="00A9070F" w:rsidRPr="00A9070F" w:rsidRDefault="00A9070F" w:rsidP="00113A0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9070F">
              <w:rPr>
                <w:rFonts w:ascii="Book Antiqua" w:eastAsia="Times New Roman" w:hAnsi="Book Antiqua" w:cs="Times New Roman"/>
                <w:b/>
                <w:sz w:val="19"/>
                <w:szCs w:val="19"/>
                <w:highlight w:val="yellow"/>
                <w:lang w:eastAsia="pt-BR"/>
              </w:rPr>
              <w:t>PGERO-2022-CESPE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9070F">
              <w:rPr>
                <w:rFonts w:ascii="Book Antiqua" w:eastAsia="Times New Roman" w:hAnsi="Book Antiqua" w:cs="Times New Roman"/>
                <w:bCs/>
                <w:sz w:val="19"/>
                <w:szCs w:val="19"/>
                <w:lang w:eastAsia="pt-BR"/>
              </w:rPr>
              <w:t>Considere que um contribuinte, devedor de crédito tributário inscrito em dívida ativa, tenha aderido a um programa de parcelamento e que, preenchidos todos os requisitos legais, tenha efetuado o pagamento da primeira parcela do programa. Nesse caso,</w:t>
            </w:r>
            <w:r>
              <w:rPr>
                <w:rFonts w:ascii="Book Antiqua" w:eastAsia="Times New Roman" w:hAnsi="Book Antiqua" w:cs="Times New Roman"/>
                <w:bCs/>
                <w:sz w:val="19"/>
                <w:szCs w:val="19"/>
                <w:lang w:eastAsia="pt-BR"/>
              </w:rPr>
              <w:t xml:space="preserve"> </w:t>
            </w:r>
            <w:r w:rsidRPr="00A9070F">
              <w:rPr>
                <w:rFonts w:ascii="Book Antiqua" w:eastAsia="Times New Roman" w:hAnsi="Book Antiqua" w:cs="Times New Roman"/>
                <w:bCs/>
                <w:sz w:val="19"/>
                <w:szCs w:val="19"/>
                <w:lang w:eastAsia="pt-BR"/>
              </w:rPr>
              <w:t>a exigibilidade do crédito tributário será suspensa.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151, VI, CTN.</w:t>
            </w:r>
          </w:p>
          <w:p w14:paraId="2B4BAEC6" w14:textId="77777777" w:rsidR="00A9070F" w:rsidRDefault="00A9070F" w:rsidP="00113A01">
            <w:pPr>
              <w:jc w:val="both"/>
              <w:rPr>
                <w:rFonts w:ascii="Book Antiqua" w:eastAsia="Times New Roman" w:hAnsi="Book Antiqua" w:cs="Times New Roman"/>
                <w:b/>
                <w:i/>
                <w:iCs/>
                <w:color w:val="FF0000"/>
                <w:sz w:val="19"/>
                <w:szCs w:val="19"/>
                <w:lang w:eastAsia="pt-BR"/>
              </w:rPr>
            </w:pPr>
          </w:p>
          <w:p w14:paraId="6ADA3ECD" w14:textId="42B4C08D" w:rsidR="00113A01" w:rsidRPr="003D7D2D" w:rsidRDefault="00113A01" w:rsidP="00113A01">
            <w:pPr>
              <w:jc w:val="both"/>
              <w:rPr>
                <w:rFonts w:ascii="Book Antiqua" w:eastAsia="Times New Roman" w:hAnsi="Book Antiqua" w:cs="Times New Roman"/>
                <w:b/>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01A7D">
              <w:rPr>
                <w:rFonts w:ascii="Book Antiqua" w:eastAsia="Times New Roman" w:hAnsi="Book Antiqua" w:cs="Times New Roman"/>
                <w:b/>
                <w:i/>
                <w:iCs/>
                <w:sz w:val="19"/>
                <w:szCs w:val="19"/>
                <w:highlight w:val="magenta"/>
                <w:lang w:eastAsia="pt-BR"/>
              </w:rPr>
              <w:t>Dica</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SUSPENDEM o crédito tributário (art. 151, CTN): "</w:t>
            </w:r>
            <w:r w:rsidRPr="00E01A7D">
              <w:rPr>
                <w:rFonts w:ascii="Book Antiqua" w:eastAsia="Times New Roman" w:hAnsi="Book Antiqua" w:cs="Times New Roman"/>
                <w:b/>
                <w:sz w:val="19"/>
                <w:szCs w:val="19"/>
                <w:shd w:val="clear" w:color="auto" w:fill="F7CAAC" w:themeFill="accent2" w:themeFillTint="66"/>
                <w:lang w:eastAsia="pt-BR"/>
              </w:rPr>
              <w:t>DEMORE</w:t>
            </w:r>
            <w:r w:rsidRPr="003D7D2D">
              <w:rPr>
                <w:rFonts w:ascii="Book Antiqua" w:eastAsia="Times New Roman" w:hAnsi="Book Antiqua" w:cs="Times New Roman"/>
                <w:b/>
                <w:sz w:val="19"/>
                <w:szCs w:val="19"/>
                <w:lang w:eastAsia="pt-BR"/>
              </w:rPr>
              <w:t xml:space="preserve"> </w:t>
            </w:r>
            <w:r w:rsidRPr="00E01A7D">
              <w:rPr>
                <w:rFonts w:ascii="Book Antiqua" w:eastAsia="Times New Roman" w:hAnsi="Book Antiqua" w:cs="Times New Roman"/>
                <w:b/>
                <w:sz w:val="19"/>
                <w:szCs w:val="19"/>
                <w:shd w:val="clear" w:color="auto" w:fill="F7CAAC" w:themeFill="accent2" w:themeFillTint="66"/>
                <w:lang w:eastAsia="pt-BR"/>
              </w:rPr>
              <w:t>LIMPAR</w:t>
            </w:r>
            <w:r w:rsidRPr="003D7D2D">
              <w:rPr>
                <w:rFonts w:ascii="Book Antiqua" w:eastAsia="Times New Roman" w:hAnsi="Book Antiqua" w:cs="Times New Roman"/>
                <w:b/>
                <w:sz w:val="19"/>
                <w:szCs w:val="19"/>
                <w:lang w:eastAsia="pt-BR"/>
              </w:rPr>
              <w:t>"</w:t>
            </w:r>
          </w:p>
          <w:p w14:paraId="51A8202E" w14:textId="77777777" w:rsidR="00113A01" w:rsidRPr="003D7D2D" w:rsidRDefault="00113A01" w:rsidP="00113A0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 xml:space="preserve">1) </w:t>
            </w:r>
            <w:r w:rsidRPr="00E01A7D">
              <w:rPr>
                <w:rFonts w:ascii="Book Antiqua" w:eastAsia="Times New Roman" w:hAnsi="Book Antiqua" w:cs="Times New Roman"/>
                <w:b/>
                <w:sz w:val="19"/>
                <w:szCs w:val="19"/>
                <w:shd w:val="clear" w:color="auto" w:fill="F7CAAC" w:themeFill="accent2" w:themeFillTint="66"/>
                <w:lang w:eastAsia="pt-BR"/>
              </w:rPr>
              <w:t>DE</w:t>
            </w:r>
            <w:r w:rsidRPr="003D7D2D">
              <w:rPr>
                <w:rFonts w:ascii="Book Antiqua" w:eastAsia="Times New Roman" w:hAnsi="Book Antiqua" w:cs="Times New Roman"/>
                <w:sz w:val="19"/>
                <w:szCs w:val="19"/>
                <w:lang w:eastAsia="pt-BR"/>
              </w:rPr>
              <w:t>: depósito do montante integral;</w:t>
            </w:r>
          </w:p>
          <w:p w14:paraId="39E75928" w14:textId="77777777" w:rsidR="00113A01" w:rsidRPr="003D7D2D" w:rsidRDefault="00113A01" w:rsidP="00113A0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 xml:space="preserve">2) </w:t>
            </w:r>
            <w:r w:rsidRPr="00E01A7D">
              <w:rPr>
                <w:rFonts w:ascii="Book Antiqua" w:eastAsia="Times New Roman" w:hAnsi="Book Antiqua" w:cs="Times New Roman"/>
                <w:b/>
                <w:sz w:val="19"/>
                <w:szCs w:val="19"/>
                <w:shd w:val="clear" w:color="auto" w:fill="F7CAAC" w:themeFill="accent2" w:themeFillTint="66"/>
                <w:lang w:eastAsia="pt-BR"/>
              </w:rPr>
              <w:t>MO</w:t>
            </w:r>
            <w:r w:rsidRPr="003D7D2D">
              <w:rPr>
                <w:rFonts w:ascii="Book Antiqua" w:eastAsia="Times New Roman" w:hAnsi="Book Antiqua" w:cs="Times New Roman"/>
                <w:sz w:val="19"/>
                <w:szCs w:val="19"/>
                <w:lang w:eastAsia="pt-BR"/>
              </w:rPr>
              <w:t>: moratória;</w:t>
            </w:r>
          </w:p>
          <w:p w14:paraId="7B542234" w14:textId="77777777" w:rsidR="00113A01" w:rsidRPr="003D7D2D" w:rsidRDefault="00113A01" w:rsidP="00113A0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 xml:space="preserve">3) </w:t>
            </w:r>
            <w:r w:rsidRPr="00E01A7D">
              <w:rPr>
                <w:rFonts w:ascii="Book Antiqua" w:eastAsia="Times New Roman" w:hAnsi="Book Antiqua" w:cs="Times New Roman"/>
                <w:b/>
                <w:sz w:val="19"/>
                <w:szCs w:val="19"/>
                <w:shd w:val="clear" w:color="auto" w:fill="F7CAAC" w:themeFill="accent2" w:themeFillTint="66"/>
                <w:lang w:eastAsia="pt-BR"/>
              </w:rPr>
              <w:t>RE</w:t>
            </w:r>
            <w:r w:rsidRPr="003D7D2D">
              <w:rPr>
                <w:rFonts w:ascii="Book Antiqua" w:eastAsia="Times New Roman" w:hAnsi="Book Antiqua" w:cs="Times New Roman"/>
                <w:sz w:val="19"/>
                <w:szCs w:val="19"/>
                <w:lang w:eastAsia="pt-BR"/>
              </w:rPr>
              <w:t>: reclamações ou recursos;</w:t>
            </w:r>
          </w:p>
          <w:p w14:paraId="65B11A73" w14:textId="77777777" w:rsidR="00113A01" w:rsidRPr="003D7D2D" w:rsidRDefault="00113A01" w:rsidP="00113A0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 xml:space="preserve">4) </w:t>
            </w:r>
            <w:r w:rsidRPr="00E01A7D">
              <w:rPr>
                <w:rFonts w:ascii="Book Antiqua" w:eastAsia="Times New Roman" w:hAnsi="Book Antiqua" w:cs="Times New Roman"/>
                <w:b/>
                <w:sz w:val="19"/>
                <w:szCs w:val="19"/>
                <w:shd w:val="clear" w:color="auto" w:fill="F7CAAC" w:themeFill="accent2" w:themeFillTint="66"/>
                <w:lang w:eastAsia="pt-BR"/>
              </w:rPr>
              <w:t>LIM</w:t>
            </w:r>
            <w:r w:rsidRPr="003D7D2D">
              <w:rPr>
                <w:rFonts w:ascii="Book Antiqua" w:eastAsia="Times New Roman" w:hAnsi="Book Antiqua" w:cs="Times New Roman"/>
                <w:sz w:val="19"/>
                <w:szCs w:val="19"/>
                <w:lang w:eastAsia="pt-BR"/>
              </w:rPr>
              <w:t>: liminar em MS ou ação judicial;</w:t>
            </w:r>
          </w:p>
          <w:p w14:paraId="45EBCF75" w14:textId="3617A0BE" w:rsidR="00113A01" w:rsidRDefault="00113A01" w:rsidP="00113A0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 xml:space="preserve">5) </w:t>
            </w:r>
            <w:r w:rsidRPr="00E01A7D">
              <w:rPr>
                <w:rFonts w:ascii="Book Antiqua" w:eastAsia="Times New Roman" w:hAnsi="Book Antiqua" w:cs="Times New Roman"/>
                <w:b/>
                <w:sz w:val="19"/>
                <w:szCs w:val="19"/>
                <w:shd w:val="clear" w:color="auto" w:fill="F7CAAC" w:themeFill="accent2" w:themeFillTint="66"/>
                <w:lang w:eastAsia="pt-BR"/>
              </w:rPr>
              <w:t>PAR</w:t>
            </w:r>
            <w:r w:rsidRPr="003D7D2D">
              <w:rPr>
                <w:rFonts w:ascii="Book Antiqua" w:eastAsia="Times New Roman" w:hAnsi="Book Antiqua" w:cs="Times New Roman"/>
                <w:sz w:val="19"/>
                <w:szCs w:val="19"/>
                <w:lang w:eastAsia="pt-BR"/>
              </w:rPr>
              <w:t>: parcelamento.</w:t>
            </w:r>
          </w:p>
          <w:p w14:paraId="437E67B3" w14:textId="635D0D3A" w:rsidR="00031FC2" w:rsidRDefault="00031FC2" w:rsidP="00113A01">
            <w:pPr>
              <w:jc w:val="both"/>
              <w:rPr>
                <w:rFonts w:ascii="Book Antiqua" w:eastAsia="Times New Roman" w:hAnsi="Book Antiqua" w:cs="Times New Roman"/>
                <w:sz w:val="19"/>
                <w:szCs w:val="19"/>
                <w:lang w:eastAsia="pt-BR"/>
              </w:rPr>
            </w:pPr>
          </w:p>
          <w:p w14:paraId="5778ABB6" w14:textId="170421EB" w:rsidR="00113427" w:rsidRDefault="00113427" w:rsidP="00113427">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sidR="007A0FAC">
              <w:rPr>
                <w:rFonts w:ascii="Book Antiqua" w:eastAsia="Times New Roman" w:hAnsi="Book Antiqua" w:cs="Times New Roman"/>
                <w:b/>
                <w:i/>
                <w:color w:val="FF0000"/>
                <w:sz w:val="19"/>
                <w:szCs w:val="19"/>
                <w:lang w:eastAsia="pt-BR"/>
              </w:rPr>
              <w:t>: #</w:t>
            </w:r>
            <w:r w:rsidR="007A0FAC" w:rsidRPr="007A0FAC">
              <w:rPr>
                <w:rFonts w:ascii="Book Antiqua" w:eastAsia="Times New Roman" w:hAnsi="Book Antiqua" w:cs="Times New Roman"/>
                <w:b/>
                <w:i/>
                <w:color w:val="FF0000"/>
                <w:sz w:val="19"/>
                <w:szCs w:val="19"/>
                <w:highlight w:val="green"/>
                <w:lang w:eastAsia="pt-BR"/>
              </w:rPr>
              <w:t>PGEMG-2022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PGERO-2022</w:t>
            </w:r>
            <w:r w:rsidR="00DB47BB">
              <w:rPr>
                <w:rFonts w:ascii="Book Antiqua" w:eastAsia="Times New Roman" w:hAnsi="Book Antiqua" w:cs="Times New Roman"/>
                <w:b/>
                <w:i/>
                <w:color w:val="FF0000"/>
                <w:sz w:val="19"/>
                <w:szCs w:val="19"/>
                <w:lang w:eastAsia="pt-BR"/>
              </w:rPr>
              <w:t>: #</w:t>
            </w:r>
            <w:r w:rsidR="00DB47BB" w:rsidRPr="00DB47BB">
              <w:rPr>
                <w:rFonts w:ascii="Book Antiqua" w:eastAsia="Times New Roman" w:hAnsi="Book Antiqua" w:cs="Times New Roman"/>
                <w:b/>
                <w:i/>
                <w:color w:val="FF0000"/>
                <w:sz w:val="19"/>
                <w:szCs w:val="19"/>
                <w:highlight w:val="green"/>
                <w:lang w:eastAsia="pt-BR"/>
              </w:rPr>
              <w:t>PGESC-2022</w:t>
            </w:r>
            <w:r w:rsidR="00F52CC0">
              <w:rPr>
                <w:rFonts w:ascii="Book Antiqua" w:eastAsia="Times New Roman" w:hAnsi="Book Antiqua" w:cs="Times New Roman"/>
                <w:b/>
                <w:i/>
                <w:color w:val="FF0000"/>
                <w:sz w:val="19"/>
                <w:szCs w:val="19"/>
                <w:lang w:eastAsia="pt-BR"/>
              </w:rPr>
              <w:t>: #</w:t>
            </w:r>
            <w:r w:rsidR="00F52CC0" w:rsidRPr="00F52CC0">
              <w:rPr>
                <w:rFonts w:ascii="Book Antiqua" w:eastAsia="Times New Roman" w:hAnsi="Book Antiqua" w:cs="Times New Roman"/>
                <w:b/>
                <w:i/>
                <w:color w:val="FF0000"/>
                <w:sz w:val="19"/>
                <w:szCs w:val="19"/>
                <w:highlight w:val="green"/>
                <w:lang w:eastAsia="pt-BR"/>
              </w:rPr>
              <w:t>Anal. Judic./STJ-2024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00DB47BB">
              <w:rPr>
                <w:rFonts w:ascii="Book Antiqua" w:eastAsia="Times New Roman" w:hAnsi="Book Antiqua" w:cs="Times New Roman"/>
                <w:b/>
                <w:i/>
                <w:color w:val="FF0000"/>
                <w:sz w:val="19"/>
                <w:szCs w:val="19"/>
                <w:lang w:eastAsia="pt-BR"/>
              </w:rPr>
              <w:t>: #</w:t>
            </w:r>
            <w:r w:rsidR="00DB47BB" w:rsidRPr="00DB47BB">
              <w:rPr>
                <w:rFonts w:ascii="Book Antiqua" w:eastAsia="Times New Roman" w:hAnsi="Book Antiqua" w:cs="Times New Roman"/>
                <w:b/>
                <w:i/>
                <w:color w:val="FF0000"/>
                <w:sz w:val="19"/>
                <w:szCs w:val="19"/>
                <w:highlight w:val="green"/>
                <w:lang w:eastAsia="pt-BR"/>
              </w:rPr>
              <w:t>FGV</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13427">
              <w:rPr>
                <w:rFonts w:ascii="Book Antiqua" w:eastAsia="Times New Roman" w:hAnsi="Book Antiqua" w:cs="Times New Roman"/>
                <w:b/>
                <w:i/>
                <w:iCs/>
                <w:sz w:val="19"/>
                <w:szCs w:val="19"/>
                <w:u w:val="single"/>
                <w:lang w:eastAsia="pt-BR"/>
              </w:rPr>
              <w:t>A adesão a programa de parcelamento tributário é causa de suspensão da exigibilidade do crédito e interrompe o prazo prescricional</w:t>
            </w:r>
            <w:r>
              <w:rPr>
                <w:rFonts w:ascii="Book Antiqua" w:eastAsia="Times New Roman" w:hAnsi="Book Antiqua" w:cs="Times New Roman"/>
                <w:b/>
                <w:sz w:val="19"/>
                <w:szCs w:val="19"/>
                <w:lang w:eastAsia="pt-BR"/>
              </w:rPr>
              <w:t xml:space="preserve">: </w:t>
            </w:r>
            <w:r w:rsidRPr="00113427">
              <w:rPr>
                <w:rFonts w:ascii="Book Antiqua" w:eastAsia="Times New Roman" w:hAnsi="Book Antiqua" w:cs="Times New Roman"/>
                <w:b/>
                <w:sz w:val="19"/>
                <w:szCs w:val="19"/>
                <w:lang w:eastAsia="pt-BR"/>
              </w:rPr>
              <w:t>A adesão a programa de parcelamento tributário é causa de suspensão da exigibilidade do crédito e interrompe o prazo prescricional, por constituir reconhecimento inequívoco do débito, nos termos do art. 174, IV, do CTN, voltando a correr o prazo, por inteiro, a partir do inadimplemento da última parcela pelo contribuinte.</w:t>
            </w:r>
            <w:r>
              <w:rPr>
                <w:rFonts w:ascii="Book Antiqua" w:eastAsia="Times New Roman" w:hAnsi="Book Antiqua" w:cs="Times New Roman"/>
                <w:b/>
                <w:sz w:val="19"/>
                <w:szCs w:val="19"/>
                <w:lang w:eastAsia="pt-BR"/>
              </w:rPr>
              <w:t xml:space="preserve"> </w:t>
            </w:r>
            <w:r w:rsidRPr="00113427">
              <w:rPr>
                <w:rFonts w:ascii="Book Antiqua" w:eastAsia="Times New Roman" w:hAnsi="Book Antiqua" w:cs="Times New Roman"/>
                <w:bCs/>
                <w:sz w:val="19"/>
                <w:szCs w:val="19"/>
                <w:lang w:eastAsia="pt-BR"/>
              </w:rPr>
              <w:t>STJ. 2ª T. REsp 1922063-PR, Rel. Min. Francisco Falcão, j</w:t>
            </w:r>
            <w:r>
              <w:rPr>
                <w:rFonts w:ascii="Book Antiqua" w:eastAsia="Times New Roman" w:hAnsi="Book Antiqua" w:cs="Times New Roman"/>
                <w:bCs/>
                <w:sz w:val="19"/>
                <w:szCs w:val="19"/>
                <w:lang w:eastAsia="pt-BR"/>
              </w:rPr>
              <w:t>.</w:t>
            </w:r>
            <w:r w:rsidRPr="00113427">
              <w:rPr>
                <w:rFonts w:ascii="Book Antiqua" w:eastAsia="Times New Roman" w:hAnsi="Book Antiqua" w:cs="Times New Roman"/>
                <w:bCs/>
                <w:sz w:val="19"/>
                <w:szCs w:val="19"/>
                <w:lang w:eastAsia="pt-BR"/>
              </w:rPr>
              <w:t xml:space="preserve"> 18/10/22</w:t>
            </w:r>
            <w:r>
              <w:rPr>
                <w:rFonts w:ascii="Book Antiqua" w:eastAsia="Times New Roman" w:hAnsi="Book Antiqua" w:cs="Times New Roman"/>
                <w:bCs/>
                <w:sz w:val="19"/>
                <w:szCs w:val="19"/>
                <w:lang w:eastAsia="pt-BR"/>
              </w:rPr>
              <w:t xml:space="preserve"> </w:t>
            </w:r>
            <w:r w:rsidRPr="00113427">
              <w:rPr>
                <w:rFonts w:ascii="Book Antiqua" w:eastAsia="Times New Roman" w:hAnsi="Book Antiqua" w:cs="Times New Roman"/>
                <w:b/>
                <w:sz w:val="19"/>
                <w:szCs w:val="19"/>
                <w:lang w:eastAsia="pt-BR"/>
              </w:rPr>
              <w:t>(Info 754).</w:t>
            </w:r>
            <w:r>
              <w:rPr>
                <w:rFonts w:ascii="Book Antiqua" w:eastAsia="Times New Roman" w:hAnsi="Book Antiqua" w:cs="Times New Roman"/>
                <w:b/>
                <w:sz w:val="19"/>
                <w:szCs w:val="19"/>
                <w:lang w:eastAsia="pt-BR"/>
              </w:rPr>
              <w:t xml:space="preserve"> </w:t>
            </w:r>
            <w:r w:rsidRPr="00113427">
              <w:rPr>
                <w:rFonts w:ascii="Book Antiqua" w:eastAsia="Times New Roman" w:hAnsi="Book Antiqua" w:cs="Times New Roman"/>
                <w:b/>
                <w:sz w:val="19"/>
                <w:szCs w:val="19"/>
                <w:highlight w:val="magenta"/>
                <w:lang w:eastAsia="pt-BR"/>
              </w:rPr>
              <w:t>Obs:</w:t>
            </w:r>
            <w:r w:rsidRPr="00113427">
              <w:rPr>
                <w:rFonts w:ascii="Book Antiqua" w:eastAsia="Times New Roman" w:hAnsi="Book Antiqua" w:cs="Times New Roman"/>
                <w:b/>
                <w:sz w:val="19"/>
                <w:szCs w:val="19"/>
                <w:lang w:eastAsia="pt-BR"/>
              </w:rPr>
              <w:t xml:space="preserve"> em verdade, o simples requerimento de parcelamento do crédito tributário já interrompe o prazo prescricional. Nesse sentido: </w:t>
            </w:r>
            <w:r w:rsidRPr="00113427">
              <w:rPr>
                <w:rFonts w:ascii="Book Antiqua" w:eastAsia="Times New Roman" w:hAnsi="Book Antiqua" w:cs="Times New Roman"/>
                <w:b/>
                <w:sz w:val="19"/>
                <w:szCs w:val="19"/>
                <w:highlight w:val="magenta"/>
                <w:lang w:eastAsia="pt-BR"/>
              </w:rPr>
              <w:t>Súmula 653-STJ</w:t>
            </w:r>
            <w:r w:rsidRPr="00113427">
              <w:rPr>
                <w:rFonts w:ascii="Book Antiqua" w:eastAsia="Times New Roman" w:hAnsi="Book Antiqua" w:cs="Times New Roman"/>
                <w:b/>
                <w:sz w:val="19"/>
                <w:szCs w:val="19"/>
                <w:lang w:eastAsia="pt-BR"/>
              </w:rPr>
              <w:t>: O pedido de parcelamento fiscal, ainda que indeferido, interrompe o prazo prescricional, pois caracteriza confissão extrajudicial do débito.</w:t>
            </w:r>
          </w:p>
          <w:tbl>
            <w:tblPr>
              <w:tblStyle w:val="Tabelacomgrade"/>
              <w:tblW w:w="0" w:type="auto"/>
              <w:tblLook w:val="04A0" w:firstRow="1" w:lastRow="0" w:firstColumn="1" w:lastColumn="0" w:noHBand="0" w:noVBand="1"/>
            </w:tblPr>
            <w:tblGrid>
              <w:gridCol w:w="8553"/>
            </w:tblGrid>
            <w:tr w:rsidR="007A0FAC" w14:paraId="147B0757" w14:textId="77777777" w:rsidTr="007A0FAC">
              <w:tc>
                <w:tcPr>
                  <w:tcW w:w="8553" w:type="dxa"/>
                  <w:shd w:val="clear" w:color="auto" w:fill="FFFFFF" w:themeFill="background1"/>
                </w:tcPr>
                <w:p w14:paraId="3C2938F6" w14:textId="4A2688C6" w:rsidR="007A0FAC" w:rsidRPr="007A0FAC" w:rsidRDefault="007A0FAC" w:rsidP="00113427">
                  <w:pPr>
                    <w:jc w:val="both"/>
                    <w:rPr>
                      <w:rFonts w:ascii="Book Antiqua" w:eastAsia="Times New Roman" w:hAnsi="Book Antiqua" w:cs="Times New Roman"/>
                      <w:b/>
                      <w:bCs/>
                      <w:sz w:val="19"/>
                      <w:szCs w:val="19"/>
                      <w:lang w:eastAsia="pt-BR"/>
                    </w:rPr>
                  </w:pPr>
                  <w:r w:rsidRPr="007A0FAC">
                    <w:rPr>
                      <w:rFonts w:ascii="Book Antiqua" w:eastAsia="Times New Roman" w:hAnsi="Book Antiqua" w:cs="Times New Roman"/>
                      <w:b/>
                      <w:bCs/>
                      <w:sz w:val="18"/>
                      <w:szCs w:val="18"/>
                      <w:lang w:eastAsia="pt-BR"/>
                    </w:rPr>
                    <w:t>(</w:t>
                  </w:r>
                  <w:r w:rsidRPr="007A0FAC">
                    <w:rPr>
                      <w:rFonts w:ascii="Book Antiqua" w:eastAsia="Times New Roman" w:hAnsi="Book Antiqua" w:cs="Times New Roman"/>
                      <w:b/>
                      <w:bCs/>
                      <w:sz w:val="18"/>
                      <w:szCs w:val="18"/>
                      <w:highlight w:val="yellow"/>
                      <w:lang w:eastAsia="pt-BR"/>
                    </w:rPr>
                    <w:t>PGEMG-2022-FGV</w:t>
                  </w:r>
                  <w:r w:rsidRPr="007A0FAC">
                    <w:rPr>
                      <w:rFonts w:ascii="Book Antiqua" w:eastAsia="Times New Roman" w:hAnsi="Book Antiqua" w:cs="Times New Roman"/>
                      <w:b/>
                      <w:bCs/>
                      <w:sz w:val="18"/>
                      <w:szCs w:val="18"/>
                      <w:lang w:eastAsia="pt-BR"/>
                    </w:rPr>
                    <w:t>)</w:t>
                  </w:r>
                  <w:r w:rsidRPr="007A0FAC">
                    <w:rPr>
                      <w:rFonts w:ascii="Book Antiqua" w:eastAsia="Times New Roman" w:hAnsi="Book Antiqua" w:cs="Times New Roman"/>
                      <w:sz w:val="18"/>
                      <w:szCs w:val="18"/>
                      <w:lang w:eastAsia="pt-BR"/>
                    </w:rPr>
                    <w:t>:</w:t>
                  </w:r>
                  <w:r w:rsidRPr="007A0FAC">
                    <w:rPr>
                      <w:sz w:val="20"/>
                      <w:szCs w:val="20"/>
                    </w:rPr>
                    <w:t xml:space="preserve"> </w:t>
                  </w:r>
                  <w:r w:rsidRPr="007A0FAC">
                    <w:rPr>
                      <w:rFonts w:ascii="Book Antiqua" w:eastAsia="Times New Roman" w:hAnsi="Book Antiqua" w:cs="Times New Roman"/>
                      <w:sz w:val="18"/>
                      <w:szCs w:val="18"/>
                      <w:lang w:eastAsia="pt-BR"/>
                    </w:rPr>
                    <w:t>Em relação à suspensão da exigibilidade do crédito, analise a afirmativa a seguir</w:t>
                  </w:r>
                  <w:r>
                    <w:rPr>
                      <w:rFonts w:ascii="Book Antiqua" w:eastAsia="Times New Roman" w:hAnsi="Book Antiqua" w:cs="Times New Roman"/>
                      <w:sz w:val="18"/>
                      <w:szCs w:val="18"/>
                      <w:lang w:eastAsia="pt-BR"/>
                    </w:rPr>
                    <w:t>:</w:t>
                  </w:r>
                  <w:r>
                    <w:t xml:space="preserve"> </w:t>
                  </w:r>
                  <w:r w:rsidRPr="007A0FAC">
                    <w:rPr>
                      <w:rFonts w:ascii="Book Antiqua" w:eastAsia="Times New Roman" w:hAnsi="Book Antiqua" w:cs="Times New Roman"/>
                      <w:sz w:val="18"/>
                      <w:szCs w:val="18"/>
                      <w:lang w:eastAsia="pt-BR"/>
                    </w:rPr>
                    <w:t>A adesão a programa de parcelamento tributário é hipótese de suspensão da exigibilidade do crédito, interrompendo o prazo prescricional, por constituir reconhecimento inequívoco do débito pelo contribuinte.</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754, STJ.</w:t>
                  </w:r>
                </w:p>
              </w:tc>
            </w:tr>
          </w:tbl>
          <w:p w14:paraId="4A2A82D5" w14:textId="77777777" w:rsidR="00113427" w:rsidRDefault="00113427" w:rsidP="00113A01">
            <w:pPr>
              <w:jc w:val="both"/>
              <w:rPr>
                <w:rFonts w:ascii="Book Antiqua" w:eastAsia="Times New Roman" w:hAnsi="Book Antiqua" w:cs="Times New Roman"/>
                <w:sz w:val="19"/>
                <w:szCs w:val="19"/>
                <w:lang w:eastAsia="pt-BR"/>
              </w:rPr>
            </w:pPr>
          </w:p>
          <w:p w14:paraId="2B7CECED" w14:textId="32A18DF6" w:rsidR="00017098" w:rsidRPr="00017098" w:rsidRDefault="00017098" w:rsidP="00017098">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TJDFT-2023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17098">
              <w:rPr>
                <w:rFonts w:ascii="Book Antiqua" w:eastAsia="Times New Roman" w:hAnsi="Book Antiqua" w:cs="Times New Roman"/>
                <w:b/>
                <w:i/>
                <w:iCs/>
                <w:sz w:val="19"/>
                <w:szCs w:val="19"/>
                <w:u w:val="single"/>
                <w:lang w:eastAsia="pt-BR"/>
              </w:rPr>
              <w:t>Não é possível conceder, por via judicial, a suspensão da exigibilidade de parcelamento tributário sob o argumento dos efeitos deletérios da Covid-19</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w:t>
            </w:r>
            <w:r w:rsidRPr="00017098">
              <w:rPr>
                <w:rFonts w:ascii="Book Antiqua" w:eastAsia="Times New Roman" w:hAnsi="Book Antiqua" w:cs="Times New Roman"/>
                <w:b/>
                <w:i/>
                <w:iCs/>
                <w:sz w:val="19"/>
                <w:szCs w:val="19"/>
                <w:highlight w:val="magenta"/>
                <w:lang w:eastAsia="pt-BR"/>
              </w:rPr>
              <w:t>STJ</w:t>
            </w:r>
            <w:r>
              <w:rPr>
                <w:rFonts w:ascii="Book Antiqua" w:eastAsia="Times New Roman" w:hAnsi="Book Antiqua" w:cs="Times New Roman"/>
                <w:bCs/>
                <w:sz w:val="19"/>
                <w:szCs w:val="19"/>
                <w:lang w:eastAsia="pt-BR"/>
              </w:rPr>
              <w:t>:</w:t>
            </w:r>
            <w:r>
              <w:rPr>
                <w:rFonts w:ascii="Book Antiqua" w:eastAsia="Times New Roman" w:hAnsi="Book Antiqua" w:cs="Times New Roman"/>
                <w:b/>
                <w:sz w:val="19"/>
                <w:szCs w:val="19"/>
                <w:lang w:eastAsia="pt-BR"/>
              </w:rPr>
              <w:t xml:space="preserve"> </w:t>
            </w:r>
            <w:r w:rsidRPr="00017098">
              <w:rPr>
                <w:rFonts w:ascii="Book Antiqua" w:eastAsia="Times New Roman" w:hAnsi="Book Antiqua" w:cs="Times New Roman"/>
                <w:b/>
                <w:sz w:val="19"/>
                <w:szCs w:val="19"/>
                <w:lang w:eastAsia="pt-BR"/>
              </w:rPr>
              <w:t>Na ausência de legislação estadual específica que conceda o direito à postergação do vencimento ou à suspensão da exigibilidade das prestações dos parcelamentos de tributos estaduais, não há como se estender os efeitos de normas aplicáveis no âmbito dos tributos federais ou do Simples Nacional, ou mesmo benefícios concedidos por outro Estado da Federação, aos tributos devidos em razão da pandemia (Covid-19)</w:t>
            </w:r>
            <w:r w:rsidRPr="0001709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17098">
              <w:rPr>
                <w:rFonts w:ascii="Book Antiqua" w:eastAsia="Times New Roman" w:hAnsi="Book Antiqua" w:cs="Times New Roman"/>
                <w:bCs/>
                <w:sz w:val="19"/>
                <w:szCs w:val="19"/>
                <w:lang w:eastAsia="pt-BR"/>
              </w:rPr>
              <w:t>STJ. 2ª T.</w:t>
            </w:r>
            <w:r>
              <w:rPr>
                <w:rFonts w:ascii="Book Antiqua" w:eastAsia="Times New Roman" w:hAnsi="Book Antiqua" w:cs="Times New Roman"/>
                <w:bCs/>
                <w:sz w:val="19"/>
                <w:szCs w:val="19"/>
                <w:lang w:eastAsia="pt-BR"/>
              </w:rPr>
              <w:t>,</w:t>
            </w:r>
            <w:r w:rsidRPr="00017098">
              <w:rPr>
                <w:rFonts w:ascii="Book Antiqua" w:eastAsia="Times New Roman" w:hAnsi="Book Antiqua" w:cs="Times New Roman"/>
                <w:bCs/>
                <w:sz w:val="19"/>
                <w:szCs w:val="19"/>
                <w:lang w:eastAsia="pt-BR"/>
              </w:rPr>
              <w:t xml:space="preserve"> RMS 67443-ES, Rel. Min. Assusete Magalhães, j</w:t>
            </w:r>
            <w:r>
              <w:rPr>
                <w:rFonts w:ascii="Book Antiqua" w:eastAsia="Times New Roman" w:hAnsi="Book Antiqua" w:cs="Times New Roman"/>
                <w:bCs/>
                <w:sz w:val="19"/>
                <w:szCs w:val="19"/>
                <w:lang w:eastAsia="pt-BR"/>
              </w:rPr>
              <w:t>.</w:t>
            </w:r>
            <w:r w:rsidRPr="00017098">
              <w:rPr>
                <w:rFonts w:ascii="Book Antiqua" w:eastAsia="Times New Roman" w:hAnsi="Book Antiqua" w:cs="Times New Roman"/>
                <w:bCs/>
                <w:sz w:val="19"/>
                <w:szCs w:val="19"/>
                <w:lang w:eastAsia="pt-BR"/>
              </w:rPr>
              <w:t xml:space="preserve"> 15/03/22</w:t>
            </w:r>
            <w:r w:rsidRPr="00017098">
              <w:rPr>
                <w:rFonts w:ascii="Book Antiqua" w:eastAsia="Times New Roman" w:hAnsi="Book Antiqua" w:cs="Times New Roman"/>
                <w:b/>
                <w:sz w:val="19"/>
                <w:szCs w:val="19"/>
                <w:lang w:eastAsia="pt-BR"/>
              </w:rPr>
              <w:t xml:space="preserve"> (Info 729).</w:t>
            </w:r>
            <w:r>
              <w:rPr>
                <w:rFonts w:ascii="Book Antiqua" w:eastAsia="Times New Roman" w:hAnsi="Book Antiqua" w:cs="Times New Roman"/>
                <w:b/>
                <w:sz w:val="19"/>
                <w:szCs w:val="19"/>
                <w:lang w:eastAsia="pt-BR"/>
              </w:rPr>
              <w:t xml:space="preserve"> </w:t>
            </w:r>
          </w:p>
          <w:p w14:paraId="1C8E819D" w14:textId="77777777" w:rsidR="00017098" w:rsidRDefault="00017098" w:rsidP="00113A01">
            <w:pPr>
              <w:jc w:val="both"/>
              <w:rPr>
                <w:rFonts w:ascii="Book Antiqua" w:eastAsia="Times New Roman" w:hAnsi="Book Antiqua" w:cs="Times New Roman"/>
                <w:sz w:val="19"/>
                <w:szCs w:val="19"/>
                <w:lang w:eastAsia="pt-BR"/>
              </w:rPr>
            </w:pPr>
          </w:p>
          <w:p w14:paraId="6CB9B664" w14:textId="1DB55351" w:rsidR="00A26155" w:rsidRDefault="00A26155" w:rsidP="00113A0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TCERJ-2021</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26155">
              <w:rPr>
                <w:rFonts w:ascii="Book Antiqua" w:eastAsia="Times New Roman" w:hAnsi="Book Antiqua" w:cs="Times New Roman"/>
                <w:b/>
                <w:i/>
                <w:iCs/>
                <w:sz w:val="19"/>
                <w:szCs w:val="19"/>
                <w:u w:val="single"/>
                <w:lang w:eastAsia="pt-BR"/>
              </w:rPr>
              <w:t>Parcelamento de ofício não interfere no curso do prazo prescricional</w:t>
            </w:r>
            <w:r>
              <w:rPr>
                <w:rFonts w:ascii="Book Antiqua" w:eastAsia="Times New Roman" w:hAnsi="Book Antiqua" w:cs="Times New Roman"/>
                <w:b/>
                <w:sz w:val="19"/>
                <w:szCs w:val="19"/>
                <w:lang w:eastAsia="pt-BR"/>
              </w:rPr>
              <w:t xml:space="preserve">: </w:t>
            </w:r>
            <w:r w:rsidRPr="00A26155">
              <w:rPr>
                <w:rFonts w:ascii="Book Antiqua" w:eastAsia="Times New Roman" w:hAnsi="Book Antiqua" w:cs="Times New Roman"/>
                <w:b/>
                <w:sz w:val="19"/>
                <w:szCs w:val="19"/>
                <w:lang w:eastAsia="pt-BR"/>
              </w:rPr>
              <w:t>O parcelamento de ofício da dívida tributária não configura causa interruptiva da contagem da prescrição, uma vez que o contribuinte não anuiu.</w:t>
            </w:r>
            <w:r>
              <w:rPr>
                <w:rFonts w:ascii="Book Antiqua" w:eastAsia="Times New Roman" w:hAnsi="Book Antiqua" w:cs="Times New Roman"/>
                <w:b/>
                <w:sz w:val="19"/>
                <w:szCs w:val="19"/>
                <w:lang w:eastAsia="pt-BR"/>
              </w:rPr>
              <w:t xml:space="preserve"> </w:t>
            </w:r>
            <w:r w:rsidRPr="00B07D65">
              <w:rPr>
                <w:rFonts w:ascii="Book Antiqua" w:eastAsia="Times New Roman" w:hAnsi="Book Antiqua" w:cs="Times New Roman"/>
                <w:bCs/>
                <w:sz w:val="19"/>
                <w:szCs w:val="19"/>
                <w:lang w:eastAsia="pt-BR"/>
              </w:rPr>
              <w:t>STJ. 1ª S. REsp 1.658.517-PA, Rel. Min. Napoleão Nunes Maia Filho, j</w:t>
            </w:r>
            <w:r>
              <w:rPr>
                <w:rFonts w:ascii="Book Antiqua" w:eastAsia="Times New Roman" w:hAnsi="Book Antiqua" w:cs="Times New Roman"/>
                <w:bCs/>
                <w:sz w:val="19"/>
                <w:szCs w:val="19"/>
                <w:lang w:eastAsia="pt-BR"/>
              </w:rPr>
              <w:t>.</w:t>
            </w:r>
            <w:r w:rsidRPr="00B07D65">
              <w:rPr>
                <w:rFonts w:ascii="Book Antiqua" w:eastAsia="Times New Roman" w:hAnsi="Book Antiqua" w:cs="Times New Roman"/>
                <w:bCs/>
                <w:sz w:val="19"/>
                <w:szCs w:val="19"/>
                <w:lang w:eastAsia="pt-BR"/>
              </w:rPr>
              <w:t xml:space="preserve"> 14/11/18</w:t>
            </w:r>
            <w:r w:rsidRPr="00B07D65">
              <w:rPr>
                <w:rFonts w:ascii="Book Antiqua" w:eastAsia="Times New Roman" w:hAnsi="Book Antiqua" w:cs="Times New Roman"/>
                <w:b/>
                <w:sz w:val="19"/>
                <w:szCs w:val="19"/>
                <w:lang w:eastAsia="pt-BR"/>
              </w:rPr>
              <w:t xml:space="preserve"> (</w:t>
            </w:r>
            <w:r w:rsidRPr="00B07D65">
              <w:rPr>
                <w:rFonts w:ascii="Book Antiqua" w:eastAsia="Times New Roman" w:hAnsi="Book Antiqua" w:cs="Times New Roman"/>
                <w:b/>
                <w:sz w:val="19"/>
                <w:szCs w:val="19"/>
                <w:highlight w:val="magenta"/>
                <w:lang w:eastAsia="pt-BR"/>
              </w:rPr>
              <w:t>recurso repetitivo</w:t>
            </w:r>
            <w:r w:rsidRPr="00B07D65">
              <w:rPr>
                <w:rFonts w:ascii="Book Antiqua" w:eastAsia="Times New Roman" w:hAnsi="Book Antiqua" w:cs="Times New Roman"/>
                <w:b/>
                <w:sz w:val="19"/>
                <w:szCs w:val="19"/>
                <w:lang w:eastAsia="pt-BR"/>
              </w:rPr>
              <w:t>) (Info 638).</w:t>
            </w:r>
          </w:p>
          <w:p w14:paraId="5A5B3932" w14:textId="77777777" w:rsidR="00A26155" w:rsidRDefault="00A26155" w:rsidP="00113A01">
            <w:pPr>
              <w:jc w:val="both"/>
              <w:rPr>
                <w:rFonts w:ascii="Book Antiqua" w:eastAsia="Times New Roman" w:hAnsi="Book Antiqua" w:cs="Times New Roman"/>
                <w:sz w:val="19"/>
                <w:szCs w:val="19"/>
                <w:lang w:eastAsia="pt-BR"/>
              </w:rPr>
            </w:pPr>
          </w:p>
          <w:p w14:paraId="03D143B0" w14:textId="2C12C2D3" w:rsidR="00031FC2" w:rsidRPr="00031FC2" w:rsidRDefault="00031FC2" w:rsidP="00113A01">
            <w:pPr>
              <w:jc w:val="both"/>
              <w:rPr>
                <w:rFonts w:ascii="Book Antiqua" w:eastAsia="Times New Roman" w:hAnsi="Book Antiqua" w:cs="Times New Roman"/>
                <w:color w:val="FF0000"/>
                <w:sz w:val="19"/>
                <w:szCs w:val="19"/>
                <w:lang w:eastAsia="pt-BR"/>
              </w:rPr>
            </w:pPr>
            <w:r>
              <w:rPr>
                <w:rFonts w:ascii="Book Antiqua" w:eastAsia="Times New Roman" w:hAnsi="Book Antiqua" w:cs="Times New Roman"/>
                <w:b/>
                <w:bCs/>
                <w:sz w:val="19"/>
                <w:szCs w:val="19"/>
                <w:lang w:eastAsia="pt-BR"/>
              </w:rPr>
              <w:t>(</w:t>
            </w:r>
            <w:r w:rsidRPr="00031FC2">
              <w:rPr>
                <w:rFonts w:ascii="Book Antiqua" w:eastAsia="Times New Roman" w:hAnsi="Book Antiqua" w:cs="Times New Roman"/>
                <w:b/>
                <w:bCs/>
                <w:sz w:val="19"/>
                <w:szCs w:val="19"/>
                <w:highlight w:val="yellow"/>
                <w:lang w:eastAsia="pt-BR"/>
              </w:rPr>
              <w:t>DPERO-2012-CESPE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31FC2">
              <w:rPr>
                <w:rFonts w:ascii="Book Antiqua" w:eastAsia="Times New Roman" w:hAnsi="Book Antiqua" w:cs="Times New Roman"/>
                <w:sz w:val="19"/>
                <w:szCs w:val="19"/>
                <w:lang w:eastAsia="pt-BR"/>
              </w:rPr>
              <w:t>Acerca da suspensão e extinção do crédito tributário, assinale a opção correta</w:t>
            </w:r>
            <w:r>
              <w:rPr>
                <w:rFonts w:ascii="Book Antiqua" w:eastAsia="Times New Roman" w:hAnsi="Book Antiqua" w:cs="Times New Roman"/>
                <w:sz w:val="19"/>
                <w:szCs w:val="19"/>
                <w:lang w:eastAsia="pt-BR"/>
              </w:rPr>
              <w:t>:</w:t>
            </w:r>
            <w:r>
              <w:t xml:space="preserve"> </w:t>
            </w:r>
            <w:r w:rsidRPr="00031FC2">
              <w:rPr>
                <w:rFonts w:ascii="Book Antiqua" w:eastAsia="Times New Roman" w:hAnsi="Book Antiqua" w:cs="Times New Roman"/>
                <w:sz w:val="19"/>
                <w:szCs w:val="19"/>
                <w:lang w:eastAsia="pt-BR"/>
              </w:rPr>
              <w:t>Parcelado regularmente o crédito tributário, não pode a fazenda pública propor execução fiscal, dada a consequente suspensão da exigibilidade do referido crédito.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151, VI, CTN.</w:t>
            </w:r>
            <w:r>
              <w:rPr>
                <w:rFonts w:ascii="Book Antiqua" w:eastAsia="Times New Roman" w:hAnsi="Book Antiqua" w:cs="Times New Roman"/>
                <w:sz w:val="19"/>
                <w:szCs w:val="19"/>
                <w:lang w:eastAsia="pt-BR"/>
              </w:rPr>
              <w:t xml:space="preserve"> </w:t>
            </w:r>
          </w:p>
          <w:p w14:paraId="67B3769C" w14:textId="77777777" w:rsidR="00113A01" w:rsidRDefault="00113A01" w:rsidP="005F44CF">
            <w:pPr>
              <w:jc w:val="both"/>
              <w:rPr>
                <w:rFonts w:ascii="Book Antiqua" w:eastAsia="Times New Roman" w:hAnsi="Book Antiqua" w:cs="Times New Roman"/>
                <w:b/>
                <w:i/>
                <w:iCs/>
                <w:color w:val="FF0000"/>
                <w:sz w:val="19"/>
                <w:szCs w:val="19"/>
                <w:lang w:eastAsia="pt-BR"/>
              </w:rPr>
            </w:pPr>
          </w:p>
          <w:p w14:paraId="7A139424" w14:textId="01F75095" w:rsidR="00A12096" w:rsidRDefault="007A34C1" w:rsidP="00A12096">
            <w:pPr>
              <w:jc w:val="both"/>
              <w:rPr>
                <w:rFonts w:ascii="Book Antiqua" w:eastAsia="Times New Roman" w:hAnsi="Book Antiqua" w:cs="Times New Roman"/>
                <w:b/>
                <w:sz w:val="19"/>
                <w:szCs w:val="19"/>
                <w:lang w:eastAsia="pt-BR"/>
              </w:rPr>
            </w:pPr>
            <w:r w:rsidRPr="007A34C1">
              <w:rPr>
                <w:rFonts w:ascii="Book Antiqua" w:eastAsia="Times New Roman" w:hAnsi="Book Antiqua" w:cs="Times New Roman"/>
                <w:b/>
                <w:i/>
                <w:iCs/>
                <w:color w:val="FF0000"/>
                <w:sz w:val="19"/>
                <w:szCs w:val="19"/>
                <w:lang w:eastAsia="pt-BR"/>
              </w:rPr>
              <w:t>#</w:t>
            </w:r>
            <w:r w:rsidRPr="007A34C1">
              <w:rPr>
                <w:rFonts w:ascii="Book Antiqua" w:eastAsia="Times New Roman" w:hAnsi="Book Antiqua" w:cs="Times New Roman"/>
                <w:b/>
                <w:i/>
                <w:iCs/>
                <w:color w:val="FF0000"/>
                <w:sz w:val="19"/>
                <w:szCs w:val="19"/>
                <w:highlight w:val="green"/>
                <w:lang w:eastAsia="pt-BR"/>
              </w:rPr>
              <w:t>Atenção</w:t>
            </w:r>
            <w:r w:rsidR="00A12096">
              <w:rPr>
                <w:rFonts w:ascii="Book Antiqua" w:eastAsia="Times New Roman" w:hAnsi="Book Antiqua" w:cs="Times New Roman"/>
                <w:b/>
                <w:i/>
                <w:iCs/>
                <w:color w:val="FF0000"/>
                <w:sz w:val="19"/>
                <w:szCs w:val="19"/>
                <w:lang w:eastAsia="pt-BR"/>
              </w:rPr>
              <w:t>: #</w:t>
            </w:r>
            <w:r w:rsidR="00A12096" w:rsidRPr="00A12096">
              <w:rPr>
                <w:rFonts w:ascii="Book Antiqua" w:eastAsia="Times New Roman" w:hAnsi="Book Antiqua" w:cs="Times New Roman"/>
                <w:b/>
                <w:i/>
                <w:iCs/>
                <w:color w:val="FF0000"/>
                <w:sz w:val="19"/>
                <w:szCs w:val="19"/>
                <w:highlight w:val="green"/>
                <w:lang w:eastAsia="pt-BR"/>
              </w:rPr>
              <w:t>TRF1-2009</w:t>
            </w:r>
            <w:r w:rsidR="00031FC2">
              <w:rPr>
                <w:rFonts w:ascii="Book Antiqua" w:eastAsia="Times New Roman" w:hAnsi="Book Antiqua" w:cs="Times New Roman"/>
                <w:b/>
                <w:i/>
                <w:iCs/>
                <w:color w:val="FF0000"/>
                <w:sz w:val="19"/>
                <w:szCs w:val="19"/>
                <w:lang w:eastAsia="pt-BR"/>
              </w:rPr>
              <w:t>: #</w:t>
            </w:r>
            <w:r w:rsidR="00031FC2" w:rsidRPr="00031FC2">
              <w:rPr>
                <w:rFonts w:ascii="Book Antiqua" w:eastAsia="Times New Roman" w:hAnsi="Book Antiqua" w:cs="Times New Roman"/>
                <w:b/>
                <w:i/>
                <w:iCs/>
                <w:color w:val="FF0000"/>
                <w:sz w:val="19"/>
                <w:szCs w:val="19"/>
                <w:highlight w:val="green"/>
                <w:lang w:eastAsia="pt-BR"/>
              </w:rPr>
              <w:t>DPERO-2012</w:t>
            </w:r>
            <w:r w:rsidR="00A12096">
              <w:rPr>
                <w:rFonts w:ascii="Book Antiqua" w:eastAsia="Times New Roman" w:hAnsi="Book Antiqua" w:cs="Times New Roman"/>
                <w:b/>
                <w:i/>
                <w:iCs/>
                <w:color w:val="FF0000"/>
                <w:sz w:val="19"/>
                <w:szCs w:val="19"/>
                <w:lang w:eastAsia="pt-BR"/>
              </w:rPr>
              <w:t xml:space="preserve">: </w:t>
            </w:r>
            <w:r w:rsidRPr="007A34C1">
              <w:rPr>
                <w:rFonts w:ascii="Book Antiqua" w:eastAsia="Times New Roman" w:hAnsi="Book Antiqua" w:cs="Times New Roman"/>
                <w:b/>
                <w:i/>
                <w:iCs/>
                <w:color w:val="FF0000"/>
                <w:sz w:val="19"/>
                <w:szCs w:val="19"/>
                <w:lang w:eastAsia="pt-BR"/>
              </w:rPr>
              <w:t>#</w:t>
            </w:r>
            <w:r w:rsidRPr="007A34C1">
              <w:rPr>
                <w:rFonts w:ascii="Book Antiqua" w:eastAsia="Times New Roman" w:hAnsi="Book Antiqua" w:cs="Times New Roman"/>
                <w:b/>
                <w:i/>
                <w:iCs/>
                <w:color w:val="FF0000"/>
                <w:sz w:val="19"/>
                <w:szCs w:val="19"/>
                <w:highlight w:val="green"/>
                <w:lang w:eastAsia="pt-BR"/>
              </w:rPr>
              <w:t>TJMS-2020</w:t>
            </w:r>
            <w:r w:rsidR="0058002B">
              <w:rPr>
                <w:rFonts w:ascii="Book Antiqua" w:eastAsia="Times New Roman" w:hAnsi="Book Antiqua" w:cs="Times New Roman"/>
                <w:b/>
                <w:i/>
                <w:iCs/>
                <w:color w:val="FF0000"/>
                <w:sz w:val="19"/>
                <w:szCs w:val="19"/>
                <w:lang w:eastAsia="pt-BR"/>
              </w:rPr>
              <w:t>: #</w:t>
            </w:r>
            <w:r w:rsidR="0058002B" w:rsidRPr="0058002B">
              <w:rPr>
                <w:rFonts w:ascii="Book Antiqua" w:eastAsia="Times New Roman" w:hAnsi="Book Antiqua" w:cs="Times New Roman"/>
                <w:b/>
                <w:i/>
                <w:iCs/>
                <w:color w:val="FF0000"/>
                <w:sz w:val="19"/>
                <w:szCs w:val="19"/>
                <w:highlight w:val="green"/>
                <w:lang w:eastAsia="pt-BR"/>
              </w:rPr>
              <w:t>MPPE-2022</w:t>
            </w:r>
            <w:r w:rsidR="00992CF5">
              <w:rPr>
                <w:rFonts w:ascii="Book Antiqua" w:eastAsia="Times New Roman" w:hAnsi="Book Antiqua" w:cs="Times New Roman"/>
                <w:b/>
                <w:i/>
                <w:iCs/>
                <w:color w:val="FF0000"/>
                <w:sz w:val="19"/>
                <w:szCs w:val="19"/>
                <w:lang w:eastAsia="pt-BR"/>
              </w:rPr>
              <w:t>: #</w:t>
            </w:r>
            <w:r w:rsidR="00992CF5" w:rsidRPr="00992CF5">
              <w:rPr>
                <w:rFonts w:ascii="Book Antiqua" w:eastAsia="Times New Roman" w:hAnsi="Book Antiqua" w:cs="Times New Roman"/>
                <w:b/>
                <w:i/>
                <w:iCs/>
                <w:color w:val="FF0000"/>
                <w:sz w:val="19"/>
                <w:szCs w:val="19"/>
                <w:highlight w:val="green"/>
                <w:lang w:eastAsia="pt-BR"/>
              </w:rPr>
              <w:t>PGESC-2022</w:t>
            </w:r>
            <w:r w:rsidR="009E0B45">
              <w:rPr>
                <w:rFonts w:ascii="Book Antiqua" w:eastAsia="Times New Roman" w:hAnsi="Book Antiqua" w:cs="Times New Roman"/>
                <w:b/>
                <w:i/>
                <w:iCs/>
                <w:color w:val="FF0000"/>
                <w:sz w:val="19"/>
                <w:szCs w:val="19"/>
                <w:lang w:eastAsia="pt-BR"/>
              </w:rPr>
              <w:t>: #</w:t>
            </w:r>
            <w:r w:rsidR="009E0B45" w:rsidRPr="009E0B45">
              <w:rPr>
                <w:rFonts w:ascii="Book Antiqua" w:eastAsia="Times New Roman" w:hAnsi="Book Antiqua" w:cs="Times New Roman"/>
                <w:b/>
                <w:i/>
                <w:iCs/>
                <w:color w:val="FF0000"/>
                <w:sz w:val="19"/>
                <w:szCs w:val="19"/>
                <w:highlight w:val="green"/>
                <w:lang w:eastAsia="pt-BR"/>
              </w:rPr>
              <w:t>PGEPA-2023</w:t>
            </w:r>
            <w:r w:rsidRPr="007A34C1">
              <w:rPr>
                <w:rFonts w:ascii="Book Antiqua" w:eastAsia="Times New Roman" w:hAnsi="Book Antiqua" w:cs="Times New Roman"/>
                <w:b/>
                <w:i/>
                <w:iCs/>
                <w:color w:val="FF0000"/>
                <w:sz w:val="19"/>
                <w:szCs w:val="19"/>
                <w:lang w:eastAsia="pt-BR"/>
              </w:rPr>
              <w:t>:</w:t>
            </w:r>
            <w:r w:rsidR="00031FC2">
              <w:rPr>
                <w:rFonts w:ascii="Book Antiqua" w:eastAsia="Times New Roman" w:hAnsi="Book Antiqua" w:cs="Times New Roman"/>
                <w:b/>
                <w:i/>
                <w:iCs/>
                <w:color w:val="FF0000"/>
                <w:sz w:val="19"/>
                <w:szCs w:val="19"/>
                <w:lang w:eastAsia="pt-BR"/>
              </w:rPr>
              <w:t xml:space="preserve"> #</w:t>
            </w:r>
            <w:r w:rsidR="00031FC2" w:rsidRPr="00A12096">
              <w:rPr>
                <w:rFonts w:ascii="Book Antiqua" w:eastAsia="Times New Roman" w:hAnsi="Book Antiqua" w:cs="Times New Roman"/>
                <w:b/>
                <w:i/>
                <w:iCs/>
                <w:color w:val="FF0000"/>
                <w:sz w:val="19"/>
                <w:szCs w:val="19"/>
                <w:highlight w:val="green"/>
                <w:lang w:eastAsia="pt-BR"/>
              </w:rPr>
              <w:t>CESPE</w:t>
            </w:r>
            <w:r w:rsidR="00031FC2" w:rsidRPr="007A34C1">
              <w:rPr>
                <w:rFonts w:ascii="Book Antiqua" w:eastAsia="Times New Roman" w:hAnsi="Book Antiqua" w:cs="Times New Roman"/>
                <w:b/>
                <w:i/>
                <w:iCs/>
                <w:color w:val="FF0000"/>
                <w:sz w:val="19"/>
                <w:szCs w:val="19"/>
                <w:lang w:eastAsia="pt-BR"/>
              </w:rPr>
              <w:t>:</w:t>
            </w:r>
            <w:r w:rsidRPr="007A34C1">
              <w:rPr>
                <w:rFonts w:ascii="Book Antiqua" w:eastAsia="Times New Roman" w:hAnsi="Book Antiqua" w:cs="Times New Roman"/>
                <w:b/>
                <w:i/>
                <w:iCs/>
                <w:color w:val="FF0000"/>
                <w:sz w:val="19"/>
                <w:szCs w:val="19"/>
                <w:lang w:eastAsia="pt-BR"/>
              </w:rPr>
              <w:t xml:space="preserve"> #</w:t>
            </w:r>
            <w:r w:rsidRPr="005F44CF">
              <w:rPr>
                <w:rFonts w:ascii="Book Antiqua" w:eastAsia="Times New Roman" w:hAnsi="Book Antiqua" w:cs="Times New Roman"/>
                <w:b/>
                <w:i/>
                <w:iCs/>
                <w:color w:val="FF0000"/>
                <w:sz w:val="19"/>
                <w:szCs w:val="19"/>
                <w:highlight w:val="green"/>
                <w:lang w:eastAsia="pt-BR"/>
              </w:rPr>
              <w:t>FCC</w:t>
            </w:r>
            <w:r w:rsidR="00992CF5">
              <w:rPr>
                <w:rFonts w:ascii="Book Antiqua" w:eastAsia="Times New Roman" w:hAnsi="Book Antiqua" w:cs="Times New Roman"/>
                <w:b/>
                <w:i/>
                <w:iCs/>
                <w:color w:val="FF0000"/>
                <w:sz w:val="19"/>
                <w:szCs w:val="19"/>
                <w:lang w:eastAsia="pt-BR"/>
              </w:rPr>
              <w:t>: #</w:t>
            </w:r>
            <w:r w:rsidR="00992CF5" w:rsidRPr="00992CF5">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w:t>
            </w:r>
            <w:r w:rsidR="002B1285">
              <w:rPr>
                <w:rFonts w:ascii="Book Antiqua" w:eastAsia="Times New Roman" w:hAnsi="Book Antiqua" w:cs="Times New Roman"/>
                <w:bCs/>
                <w:sz w:val="19"/>
                <w:szCs w:val="19"/>
                <w:lang w:eastAsia="pt-BR"/>
              </w:rPr>
              <w:t xml:space="preserve"> </w:t>
            </w:r>
            <w:r w:rsidR="002B1285" w:rsidRPr="002B1285">
              <w:rPr>
                <w:rFonts w:ascii="Book Antiqua" w:eastAsia="Times New Roman" w:hAnsi="Book Antiqua" w:cs="Times New Roman"/>
                <w:b/>
                <w:i/>
                <w:iCs/>
                <w:sz w:val="19"/>
                <w:szCs w:val="19"/>
                <w:u w:val="single"/>
                <w:lang w:eastAsia="pt-BR"/>
              </w:rPr>
              <w:t>Diferenças entre o</w:t>
            </w:r>
            <w:r w:rsidRPr="002B1285">
              <w:rPr>
                <w:rFonts w:ascii="Book Antiqua" w:eastAsia="Times New Roman" w:hAnsi="Book Antiqua" w:cs="Times New Roman"/>
                <w:b/>
                <w:i/>
                <w:iCs/>
                <w:sz w:val="19"/>
                <w:szCs w:val="19"/>
                <w:u w:val="single"/>
                <w:lang w:eastAsia="pt-BR"/>
              </w:rPr>
              <w:t xml:space="preserve"> </w:t>
            </w:r>
            <w:r w:rsidRPr="002B1285">
              <w:rPr>
                <w:rFonts w:ascii="Book Antiqua" w:eastAsia="Times New Roman" w:hAnsi="Book Antiqua" w:cs="Times New Roman"/>
                <w:b/>
                <w:i/>
                <w:iCs/>
                <w:sz w:val="19"/>
                <w:szCs w:val="19"/>
                <w:u w:val="single"/>
                <w:shd w:val="clear" w:color="auto" w:fill="F7CAAC" w:themeFill="accent2" w:themeFillTint="66"/>
                <w:lang w:eastAsia="pt-BR"/>
              </w:rPr>
              <w:t>Parcelamento</w:t>
            </w:r>
            <w:r w:rsidRPr="002B1285">
              <w:rPr>
                <w:rFonts w:ascii="Book Antiqua" w:eastAsia="Times New Roman" w:hAnsi="Book Antiqua" w:cs="Times New Roman"/>
                <w:b/>
                <w:i/>
                <w:iCs/>
                <w:sz w:val="19"/>
                <w:szCs w:val="19"/>
                <w:u w:val="single"/>
                <w:lang w:eastAsia="pt-BR"/>
              </w:rPr>
              <w:t xml:space="preserve"> </w:t>
            </w:r>
            <w:r w:rsidR="002B1285" w:rsidRPr="002B1285">
              <w:rPr>
                <w:rFonts w:ascii="Book Antiqua" w:eastAsia="Times New Roman" w:hAnsi="Book Antiqua" w:cs="Times New Roman"/>
                <w:b/>
                <w:i/>
                <w:iCs/>
                <w:sz w:val="19"/>
                <w:szCs w:val="19"/>
                <w:u w:val="single"/>
                <w:lang w:eastAsia="pt-BR"/>
              </w:rPr>
              <w:t>e o instituto da</w:t>
            </w:r>
            <w:r w:rsidRPr="002B1285">
              <w:rPr>
                <w:rFonts w:ascii="Book Antiqua" w:eastAsia="Times New Roman" w:hAnsi="Book Antiqua" w:cs="Times New Roman"/>
                <w:b/>
                <w:i/>
                <w:iCs/>
                <w:sz w:val="19"/>
                <w:szCs w:val="19"/>
                <w:u w:val="single"/>
                <w:lang w:eastAsia="pt-BR"/>
              </w:rPr>
              <w:t xml:space="preserve"> </w:t>
            </w:r>
            <w:r w:rsidRPr="002B1285">
              <w:rPr>
                <w:rFonts w:ascii="Book Antiqua" w:eastAsia="Times New Roman" w:hAnsi="Book Antiqua" w:cs="Times New Roman"/>
                <w:b/>
                <w:i/>
                <w:iCs/>
                <w:sz w:val="19"/>
                <w:szCs w:val="19"/>
                <w:u w:val="single"/>
                <w:shd w:val="clear" w:color="auto" w:fill="F7CAAC" w:themeFill="accent2" w:themeFillTint="66"/>
                <w:lang w:eastAsia="pt-BR"/>
              </w:rPr>
              <w:t>Novação</w:t>
            </w:r>
            <w:r>
              <w:rPr>
                <w:rFonts w:ascii="Book Antiqua" w:eastAsia="Times New Roman" w:hAnsi="Book Antiqua" w:cs="Times New Roman"/>
                <w:bCs/>
                <w:sz w:val="19"/>
                <w:szCs w:val="19"/>
                <w:lang w:eastAsia="pt-BR"/>
              </w:rPr>
              <w:t xml:space="preserve">: </w:t>
            </w:r>
            <w:r w:rsidRPr="007A34C1">
              <w:rPr>
                <w:rFonts w:ascii="Book Antiqua" w:eastAsia="Times New Roman" w:hAnsi="Book Antiqua" w:cs="Times New Roman"/>
                <w:bCs/>
                <w:sz w:val="19"/>
                <w:szCs w:val="19"/>
                <w:lang w:eastAsia="pt-BR"/>
              </w:rPr>
              <w:t xml:space="preserve">O </w:t>
            </w:r>
            <w:r w:rsidRPr="005F44CF">
              <w:rPr>
                <w:rFonts w:ascii="Book Antiqua" w:eastAsia="Times New Roman" w:hAnsi="Book Antiqua" w:cs="Times New Roman"/>
                <w:b/>
                <w:sz w:val="19"/>
                <w:szCs w:val="19"/>
                <w:shd w:val="clear" w:color="auto" w:fill="F7CAAC" w:themeFill="accent2" w:themeFillTint="66"/>
                <w:lang w:eastAsia="pt-BR"/>
              </w:rPr>
              <w:t>parcelamento</w:t>
            </w:r>
            <w:r w:rsidRPr="007A34C1">
              <w:rPr>
                <w:rFonts w:ascii="Book Antiqua" w:eastAsia="Times New Roman" w:hAnsi="Book Antiqua" w:cs="Times New Roman"/>
                <w:bCs/>
                <w:sz w:val="19"/>
                <w:szCs w:val="19"/>
                <w:lang w:eastAsia="pt-BR"/>
              </w:rPr>
              <w:t xml:space="preserve"> é</w:t>
            </w:r>
            <w:r w:rsidR="005F44CF">
              <w:rPr>
                <w:rFonts w:ascii="Book Antiqua" w:eastAsia="Times New Roman" w:hAnsi="Book Antiqua" w:cs="Times New Roman"/>
                <w:bCs/>
                <w:sz w:val="19"/>
                <w:szCs w:val="19"/>
                <w:lang w:eastAsia="pt-BR"/>
              </w:rPr>
              <w:t xml:space="preserve"> </w:t>
            </w:r>
            <w:r w:rsidR="005F44CF" w:rsidRPr="005F44CF">
              <w:rPr>
                <w:rFonts w:ascii="Book Antiqua" w:eastAsia="Times New Roman" w:hAnsi="Book Antiqua" w:cs="Times New Roman"/>
                <w:b/>
                <w:sz w:val="19"/>
                <w:szCs w:val="19"/>
                <w:highlight w:val="yellow"/>
                <w:lang w:eastAsia="pt-BR"/>
              </w:rPr>
              <w:t>uma das</w:t>
            </w:r>
            <w:r w:rsidRPr="005F44CF">
              <w:rPr>
                <w:rFonts w:ascii="Book Antiqua" w:eastAsia="Times New Roman" w:hAnsi="Book Antiqua" w:cs="Times New Roman"/>
                <w:b/>
                <w:sz w:val="19"/>
                <w:szCs w:val="19"/>
                <w:highlight w:val="yellow"/>
                <w:lang w:eastAsia="pt-BR"/>
              </w:rPr>
              <w:t xml:space="preserve"> forma</w:t>
            </w:r>
            <w:r w:rsidR="005F44CF" w:rsidRPr="005F44CF">
              <w:rPr>
                <w:rFonts w:ascii="Book Antiqua" w:eastAsia="Times New Roman" w:hAnsi="Book Antiqua" w:cs="Times New Roman"/>
                <w:b/>
                <w:sz w:val="19"/>
                <w:szCs w:val="19"/>
                <w:highlight w:val="yellow"/>
                <w:lang w:eastAsia="pt-BR"/>
              </w:rPr>
              <w:t>s</w:t>
            </w:r>
            <w:r w:rsidRPr="005F44CF">
              <w:rPr>
                <w:rFonts w:ascii="Book Antiqua" w:eastAsia="Times New Roman" w:hAnsi="Book Antiqua" w:cs="Times New Roman"/>
                <w:b/>
                <w:sz w:val="19"/>
                <w:szCs w:val="19"/>
                <w:highlight w:val="yellow"/>
                <w:lang w:eastAsia="pt-BR"/>
              </w:rPr>
              <w:t xml:space="preserve"> de suspensão do crédito tributário</w:t>
            </w:r>
            <w:r w:rsidR="002B1285">
              <w:rPr>
                <w:rFonts w:ascii="Book Antiqua" w:eastAsia="Times New Roman" w:hAnsi="Book Antiqua" w:cs="Times New Roman"/>
                <w:bCs/>
                <w:sz w:val="19"/>
                <w:szCs w:val="19"/>
                <w:lang w:eastAsia="pt-BR"/>
              </w:rPr>
              <w:t xml:space="preserve"> (</w:t>
            </w:r>
            <w:r w:rsidR="005F44CF">
              <w:rPr>
                <w:rFonts w:ascii="Book Antiqua" w:eastAsia="Times New Roman" w:hAnsi="Book Antiqua" w:cs="Times New Roman"/>
                <w:bCs/>
                <w:sz w:val="19"/>
                <w:szCs w:val="19"/>
                <w:lang w:eastAsia="pt-BR"/>
              </w:rPr>
              <w:t>art. 151, VI do CTN</w:t>
            </w:r>
            <w:r w:rsidR="002B1285">
              <w:rPr>
                <w:rFonts w:ascii="Book Antiqua" w:eastAsia="Times New Roman" w:hAnsi="Book Antiqua" w:cs="Times New Roman"/>
                <w:bCs/>
                <w:sz w:val="19"/>
                <w:szCs w:val="19"/>
                <w:lang w:eastAsia="pt-BR"/>
              </w:rPr>
              <w:t>)</w:t>
            </w:r>
            <w:r w:rsidR="005F44CF">
              <w:rPr>
                <w:rFonts w:ascii="Book Antiqua" w:eastAsia="Times New Roman" w:hAnsi="Book Antiqua" w:cs="Times New Roman"/>
                <w:bCs/>
                <w:sz w:val="19"/>
                <w:szCs w:val="19"/>
                <w:lang w:eastAsia="pt-BR"/>
              </w:rPr>
              <w:t xml:space="preserve">. </w:t>
            </w:r>
            <w:r w:rsidR="002B1285">
              <w:rPr>
                <w:rFonts w:ascii="Book Antiqua" w:eastAsia="Times New Roman" w:hAnsi="Book Antiqua" w:cs="Times New Roman"/>
                <w:bCs/>
                <w:sz w:val="19"/>
                <w:szCs w:val="19"/>
                <w:lang w:eastAsia="pt-BR"/>
              </w:rPr>
              <w:t>Já</w:t>
            </w:r>
            <w:r w:rsidRPr="007A34C1">
              <w:rPr>
                <w:rFonts w:ascii="Book Antiqua" w:eastAsia="Times New Roman" w:hAnsi="Book Antiqua" w:cs="Times New Roman"/>
                <w:bCs/>
                <w:sz w:val="19"/>
                <w:szCs w:val="19"/>
                <w:lang w:eastAsia="pt-BR"/>
              </w:rPr>
              <w:t xml:space="preserve"> </w:t>
            </w:r>
            <w:r w:rsidR="002B1285">
              <w:rPr>
                <w:rFonts w:ascii="Book Antiqua" w:eastAsia="Times New Roman" w:hAnsi="Book Antiqua" w:cs="Times New Roman"/>
                <w:bCs/>
                <w:sz w:val="19"/>
                <w:szCs w:val="19"/>
                <w:lang w:eastAsia="pt-BR"/>
              </w:rPr>
              <w:t>o instituto da</w:t>
            </w:r>
            <w:r w:rsidRPr="007A34C1">
              <w:rPr>
                <w:rFonts w:ascii="Book Antiqua" w:eastAsia="Times New Roman" w:hAnsi="Book Antiqua" w:cs="Times New Roman"/>
                <w:bCs/>
                <w:sz w:val="19"/>
                <w:szCs w:val="19"/>
                <w:lang w:eastAsia="pt-BR"/>
              </w:rPr>
              <w:t xml:space="preserve"> </w:t>
            </w:r>
            <w:r w:rsidRPr="005F44CF">
              <w:rPr>
                <w:rFonts w:ascii="Book Antiqua" w:eastAsia="Times New Roman" w:hAnsi="Book Antiqua" w:cs="Times New Roman"/>
                <w:b/>
                <w:sz w:val="19"/>
                <w:szCs w:val="19"/>
                <w:shd w:val="clear" w:color="auto" w:fill="F7CAAC" w:themeFill="accent2" w:themeFillTint="66"/>
                <w:lang w:eastAsia="pt-BR"/>
              </w:rPr>
              <w:t>novação</w:t>
            </w:r>
            <w:r w:rsidRPr="007A34C1">
              <w:rPr>
                <w:rFonts w:ascii="Book Antiqua" w:eastAsia="Times New Roman" w:hAnsi="Book Antiqua" w:cs="Times New Roman"/>
                <w:bCs/>
                <w:sz w:val="19"/>
                <w:szCs w:val="19"/>
                <w:lang w:eastAsia="pt-BR"/>
              </w:rPr>
              <w:t xml:space="preserve"> </w:t>
            </w:r>
            <w:r w:rsidR="005F44CF">
              <w:rPr>
                <w:rFonts w:ascii="Book Antiqua" w:eastAsia="Times New Roman" w:hAnsi="Book Antiqua" w:cs="Times New Roman"/>
                <w:bCs/>
                <w:sz w:val="19"/>
                <w:szCs w:val="19"/>
                <w:lang w:eastAsia="pt-BR"/>
              </w:rPr>
              <w:t>ocorre</w:t>
            </w:r>
            <w:r w:rsidRPr="007A34C1">
              <w:rPr>
                <w:rFonts w:ascii="Book Antiqua" w:eastAsia="Times New Roman" w:hAnsi="Book Antiqua" w:cs="Times New Roman"/>
                <w:bCs/>
                <w:sz w:val="19"/>
                <w:szCs w:val="19"/>
                <w:lang w:eastAsia="pt-BR"/>
              </w:rPr>
              <w:t xml:space="preserve"> quando </w:t>
            </w:r>
            <w:r w:rsidRPr="005F44CF">
              <w:rPr>
                <w:rFonts w:ascii="Book Antiqua" w:eastAsia="Times New Roman" w:hAnsi="Book Antiqua" w:cs="Times New Roman"/>
                <w:b/>
                <w:sz w:val="19"/>
                <w:szCs w:val="19"/>
                <w:highlight w:val="yellow"/>
                <w:lang w:eastAsia="pt-BR"/>
              </w:rPr>
              <w:t>o devedor contrai com o credor nova dívida para extinguir e substituir a anterior</w:t>
            </w:r>
            <w:r w:rsidRPr="007A34C1">
              <w:rPr>
                <w:rFonts w:ascii="Book Antiqua" w:eastAsia="Times New Roman" w:hAnsi="Book Antiqua" w:cs="Times New Roman"/>
                <w:bCs/>
                <w:sz w:val="19"/>
                <w:szCs w:val="19"/>
                <w:lang w:eastAsia="pt-BR"/>
              </w:rPr>
              <w:t xml:space="preserve">. Trata-se de </w:t>
            </w:r>
            <w:r w:rsidRPr="005F44CF">
              <w:rPr>
                <w:rFonts w:ascii="Book Antiqua" w:eastAsia="Times New Roman" w:hAnsi="Book Antiqua" w:cs="Times New Roman"/>
                <w:b/>
                <w:sz w:val="19"/>
                <w:szCs w:val="19"/>
                <w:shd w:val="clear" w:color="auto" w:fill="F7CAAC" w:themeFill="accent2" w:themeFillTint="66"/>
                <w:lang w:eastAsia="pt-BR"/>
              </w:rPr>
              <w:t>novação objetiva</w:t>
            </w:r>
            <w:r w:rsidRPr="007A34C1">
              <w:rPr>
                <w:rFonts w:ascii="Book Antiqua" w:eastAsia="Times New Roman" w:hAnsi="Book Antiqua" w:cs="Times New Roman"/>
                <w:bCs/>
                <w:sz w:val="19"/>
                <w:szCs w:val="19"/>
                <w:lang w:eastAsia="pt-BR"/>
              </w:rPr>
              <w:t xml:space="preserve"> em que a </w:t>
            </w:r>
            <w:r w:rsidRPr="005F44CF">
              <w:rPr>
                <w:rFonts w:ascii="Book Antiqua" w:eastAsia="Times New Roman" w:hAnsi="Book Antiqua" w:cs="Times New Roman"/>
                <w:b/>
                <w:sz w:val="19"/>
                <w:szCs w:val="19"/>
                <w:highlight w:val="yellow"/>
                <w:lang w:eastAsia="pt-BR"/>
              </w:rPr>
              <w:t>nova obrigação mantêm os mesmos sujeitos passivos e ativos</w:t>
            </w:r>
            <w:r w:rsidRPr="007A34C1">
              <w:rPr>
                <w:rFonts w:ascii="Book Antiqua" w:eastAsia="Times New Roman" w:hAnsi="Book Antiqua" w:cs="Times New Roman"/>
                <w:bCs/>
                <w:sz w:val="19"/>
                <w:szCs w:val="19"/>
                <w:lang w:eastAsia="pt-BR"/>
              </w:rPr>
              <w:t xml:space="preserve">, </w:t>
            </w:r>
            <w:r w:rsidRPr="002B1285">
              <w:rPr>
                <w:rFonts w:ascii="Book Antiqua" w:eastAsia="Times New Roman" w:hAnsi="Book Antiqua" w:cs="Times New Roman"/>
                <w:b/>
                <w:sz w:val="19"/>
                <w:szCs w:val="19"/>
                <w:highlight w:val="yellow"/>
                <w:lang w:eastAsia="pt-BR"/>
              </w:rPr>
              <w:t>mudando-se apenas o objeto</w:t>
            </w:r>
            <w:r w:rsidR="005F44CF">
              <w:rPr>
                <w:rFonts w:ascii="Book Antiqua" w:eastAsia="Times New Roman" w:hAnsi="Book Antiqua" w:cs="Times New Roman"/>
                <w:bCs/>
                <w:sz w:val="19"/>
                <w:szCs w:val="19"/>
                <w:lang w:eastAsia="pt-BR"/>
              </w:rPr>
              <w:t>.</w:t>
            </w:r>
            <w:r w:rsidRPr="007A34C1">
              <w:rPr>
                <w:rFonts w:ascii="Book Antiqua" w:eastAsia="Times New Roman" w:hAnsi="Book Antiqua" w:cs="Times New Roman"/>
                <w:bCs/>
                <w:sz w:val="19"/>
                <w:szCs w:val="19"/>
                <w:lang w:eastAsia="pt-BR"/>
              </w:rPr>
              <w:t xml:space="preserve"> </w:t>
            </w:r>
            <w:r w:rsidR="00A23D76">
              <w:rPr>
                <w:rFonts w:ascii="Book Antiqua" w:eastAsia="Times New Roman" w:hAnsi="Book Antiqua" w:cs="Times New Roman"/>
                <w:bCs/>
                <w:sz w:val="19"/>
                <w:szCs w:val="19"/>
                <w:lang w:eastAsia="pt-BR"/>
              </w:rPr>
              <w:t>Nesse sentido, Ricardo Alexandre explica que a</w:t>
            </w:r>
            <w:r w:rsidR="002B1285">
              <w:rPr>
                <w:rFonts w:ascii="Book Antiqua" w:eastAsia="Times New Roman" w:hAnsi="Book Antiqua" w:cs="Times New Roman"/>
                <w:bCs/>
                <w:sz w:val="19"/>
                <w:szCs w:val="19"/>
                <w:lang w:eastAsia="pt-BR"/>
              </w:rPr>
              <w:t xml:space="preserve"> </w:t>
            </w:r>
            <w:r w:rsidR="002B1285" w:rsidRPr="002B1285">
              <w:rPr>
                <w:rFonts w:ascii="Book Antiqua" w:eastAsia="Times New Roman" w:hAnsi="Book Antiqua" w:cs="Times New Roman"/>
                <w:b/>
                <w:sz w:val="19"/>
                <w:szCs w:val="19"/>
                <w:shd w:val="clear" w:color="auto" w:fill="F7CAAC" w:themeFill="accent2" w:themeFillTint="66"/>
                <w:lang w:eastAsia="pt-BR"/>
              </w:rPr>
              <w:t xml:space="preserve">novação </w:t>
            </w:r>
            <w:r w:rsidRPr="002B1285">
              <w:rPr>
                <w:rFonts w:ascii="Book Antiqua" w:eastAsia="Times New Roman" w:hAnsi="Book Antiqua" w:cs="Times New Roman"/>
                <w:b/>
                <w:sz w:val="19"/>
                <w:szCs w:val="19"/>
                <w:shd w:val="clear" w:color="auto" w:fill="F7CAAC" w:themeFill="accent2" w:themeFillTint="66"/>
                <w:lang w:eastAsia="pt-BR"/>
              </w:rPr>
              <w:t>não</w:t>
            </w:r>
            <w:r w:rsidR="002B1285" w:rsidRPr="002B1285">
              <w:rPr>
                <w:rFonts w:ascii="Book Antiqua" w:eastAsia="Times New Roman" w:hAnsi="Book Antiqua" w:cs="Times New Roman"/>
                <w:b/>
                <w:sz w:val="19"/>
                <w:szCs w:val="19"/>
                <w:shd w:val="clear" w:color="auto" w:fill="F7CAAC" w:themeFill="accent2" w:themeFillTint="66"/>
                <w:lang w:eastAsia="pt-BR"/>
              </w:rPr>
              <w:t xml:space="preserve"> é</w:t>
            </w:r>
            <w:r w:rsidRPr="002B1285">
              <w:rPr>
                <w:rFonts w:ascii="Book Antiqua" w:eastAsia="Times New Roman" w:hAnsi="Book Antiqua" w:cs="Times New Roman"/>
                <w:b/>
                <w:sz w:val="19"/>
                <w:szCs w:val="19"/>
                <w:shd w:val="clear" w:color="auto" w:fill="F7CAAC" w:themeFill="accent2" w:themeFillTint="66"/>
                <w:lang w:eastAsia="pt-BR"/>
              </w:rPr>
              <w:t xml:space="preserve"> admitid</w:t>
            </w:r>
            <w:r w:rsidR="002B1285" w:rsidRPr="002B1285">
              <w:rPr>
                <w:rFonts w:ascii="Book Antiqua" w:eastAsia="Times New Roman" w:hAnsi="Book Antiqua" w:cs="Times New Roman"/>
                <w:b/>
                <w:sz w:val="19"/>
                <w:szCs w:val="19"/>
                <w:shd w:val="clear" w:color="auto" w:fill="F7CAAC" w:themeFill="accent2" w:themeFillTint="66"/>
                <w:lang w:eastAsia="pt-BR"/>
              </w:rPr>
              <w:t>a</w:t>
            </w:r>
            <w:r w:rsidRPr="002B1285">
              <w:rPr>
                <w:rFonts w:ascii="Book Antiqua" w:eastAsia="Times New Roman" w:hAnsi="Book Antiqua" w:cs="Times New Roman"/>
                <w:b/>
                <w:sz w:val="19"/>
                <w:szCs w:val="19"/>
                <w:shd w:val="clear" w:color="auto" w:fill="F7CAAC" w:themeFill="accent2" w:themeFillTint="66"/>
                <w:lang w:eastAsia="pt-BR"/>
              </w:rPr>
              <w:t xml:space="preserve"> em direito tributário</w:t>
            </w:r>
            <w:r w:rsidRPr="007A34C1">
              <w:rPr>
                <w:rFonts w:ascii="Book Antiqua" w:eastAsia="Times New Roman" w:hAnsi="Book Antiqua" w:cs="Times New Roman"/>
                <w:bCs/>
                <w:sz w:val="19"/>
                <w:szCs w:val="19"/>
                <w:lang w:eastAsia="pt-BR"/>
              </w:rPr>
              <w:t xml:space="preserve">, </w:t>
            </w:r>
            <w:r w:rsidR="002B1285">
              <w:rPr>
                <w:rFonts w:ascii="Book Antiqua" w:eastAsia="Times New Roman" w:hAnsi="Book Antiqua" w:cs="Times New Roman"/>
                <w:bCs/>
                <w:sz w:val="19"/>
                <w:szCs w:val="19"/>
                <w:lang w:eastAsia="pt-BR"/>
              </w:rPr>
              <w:t xml:space="preserve">muito embora </w:t>
            </w:r>
            <w:r w:rsidR="002B1285" w:rsidRPr="00A23D76">
              <w:rPr>
                <w:rFonts w:ascii="Book Antiqua" w:eastAsia="Times New Roman" w:hAnsi="Book Antiqua" w:cs="Times New Roman"/>
                <w:b/>
                <w:sz w:val="19"/>
                <w:szCs w:val="19"/>
                <w:highlight w:val="yellow"/>
                <w:lang w:eastAsia="pt-BR"/>
              </w:rPr>
              <w:t>parcela da doutrina</w:t>
            </w:r>
            <w:r w:rsidRPr="00A23D76">
              <w:rPr>
                <w:rFonts w:ascii="Book Antiqua" w:eastAsia="Times New Roman" w:hAnsi="Book Antiqua" w:cs="Times New Roman"/>
                <w:b/>
                <w:sz w:val="19"/>
                <w:szCs w:val="19"/>
                <w:highlight w:val="yellow"/>
                <w:lang w:eastAsia="pt-BR"/>
              </w:rPr>
              <w:t xml:space="preserve"> </w:t>
            </w:r>
            <w:r w:rsidR="002B1285" w:rsidRPr="00A23D76">
              <w:rPr>
                <w:rFonts w:ascii="Book Antiqua" w:eastAsia="Times New Roman" w:hAnsi="Book Antiqua" w:cs="Times New Roman"/>
                <w:b/>
                <w:sz w:val="19"/>
                <w:szCs w:val="19"/>
                <w:highlight w:val="yellow"/>
                <w:lang w:eastAsia="pt-BR"/>
              </w:rPr>
              <w:t>enxergue</w:t>
            </w:r>
            <w:r w:rsidRPr="00A23D76">
              <w:rPr>
                <w:rFonts w:ascii="Book Antiqua" w:eastAsia="Times New Roman" w:hAnsi="Book Antiqua" w:cs="Times New Roman"/>
                <w:bCs/>
                <w:sz w:val="19"/>
                <w:szCs w:val="19"/>
                <w:lang w:eastAsia="pt-BR"/>
              </w:rPr>
              <w:t xml:space="preserve"> </w:t>
            </w:r>
            <w:r w:rsidRPr="00A23D76">
              <w:rPr>
                <w:rFonts w:ascii="Book Antiqua" w:eastAsia="Times New Roman" w:hAnsi="Book Antiqua" w:cs="Times New Roman"/>
                <w:b/>
                <w:sz w:val="19"/>
                <w:szCs w:val="19"/>
                <w:shd w:val="clear" w:color="auto" w:fill="F7CAAC" w:themeFill="accent2" w:themeFillTint="66"/>
                <w:lang w:eastAsia="pt-BR"/>
              </w:rPr>
              <w:t>no parcelamento</w:t>
            </w:r>
            <w:r w:rsidRPr="00A23D76">
              <w:rPr>
                <w:rFonts w:ascii="Book Antiqua" w:eastAsia="Times New Roman" w:hAnsi="Book Antiqua" w:cs="Times New Roman"/>
                <w:bCs/>
                <w:sz w:val="19"/>
                <w:szCs w:val="19"/>
                <w:lang w:eastAsia="pt-BR"/>
              </w:rPr>
              <w:t xml:space="preserve"> </w:t>
            </w:r>
            <w:r w:rsidRPr="00A23D76">
              <w:rPr>
                <w:rFonts w:ascii="Book Antiqua" w:eastAsia="Times New Roman" w:hAnsi="Book Antiqua" w:cs="Times New Roman"/>
                <w:b/>
                <w:sz w:val="19"/>
                <w:szCs w:val="19"/>
                <w:highlight w:val="green"/>
                <w:lang w:eastAsia="pt-BR"/>
              </w:rPr>
              <w:t>uma espécie de novação</w:t>
            </w:r>
            <w:r w:rsidR="002B1285" w:rsidRPr="00A23D76">
              <w:rPr>
                <w:rFonts w:ascii="Book Antiqua" w:eastAsia="Times New Roman" w:hAnsi="Book Antiqua" w:cs="Times New Roman"/>
                <w:bCs/>
                <w:sz w:val="19"/>
                <w:szCs w:val="19"/>
                <w:lang w:eastAsia="pt-BR"/>
              </w:rPr>
              <w:t xml:space="preserve"> em que a obrigação tributária seria extinta e substituída por uma outra com adimplemento parcelado</w:t>
            </w:r>
            <w:r w:rsidR="00A23D76">
              <w:rPr>
                <w:rFonts w:ascii="Book Antiqua" w:eastAsia="Times New Roman" w:hAnsi="Book Antiqua" w:cs="Times New Roman"/>
                <w:bCs/>
                <w:sz w:val="19"/>
                <w:szCs w:val="19"/>
                <w:lang w:eastAsia="pt-BR"/>
              </w:rPr>
              <w:t xml:space="preserve">. Portanto, </w:t>
            </w:r>
            <w:r w:rsidR="00A23D76" w:rsidRPr="00A23D76">
              <w:rPr>
                <w:rFonts w:ascii="Book Antiqua" w:eastAsia="Times New Roman" w:hAnsi="Book Antiqua" w:cs="Times New Roman"/>
                <w:b/>
                <w:sz w:val="19"/>
                <w:szCs w:val="19"/>
                <w:highlight w:val="yellow"/>
                <w:lang w:eastAsia="pt-BR"/>
              </w:rPr>
              <w:t xml:space="preserve">tal posicionamento não é compatível </w:t>
            </w:r>
            <w:r w:rsidR="002B1285" w:rsidRPr="00A23D76">
              <w:rPr>
                <w:rFonts w:ascii="Book Antiqua" w:eastAsia="Times New Roman" w:hAnsi="Book Antiqua" w:cs="Times New Roman"/>
                <w:b/>
                <w:sz w:val="19"/>
                <w:szCs w:val="19"/>
                <w:highlight w:val="yellow"/>
                <w:lang w:eastAsia="pt-BR"/>
              </w:rPr>
              <w:t>com a disciplina específica do CTN</w:t>
            </w:r>
            <w:r w:rsidR="00A23D76">
              <w:rPr>
                <w:rFonts w:ascii="Book Antiqua" w:eastAsia="Times New Roman" w:hAnsi="Book Antiqua" w:cs="Times New Roman"/>
                <w:bCs/>
                <w:sz w:val="19"/>
                <w:szCs w:val="19"/>
                <w:lang w:eastAsia="pt-BR"/>
              </w:rPr>
              <w:t xml:space="preserve">, visto que que </w:t>
            </w:r>
            <w:r w:rsidR="00A23D76" w:rsidRPr="00A23D76">
              <w:rPr>
                <w:rFonts w:ascii="Book Antiqua" w:eastAsia="Times New Roman" w:hAnsi="Book Antiqua" w:cs="Times New Roman"/>
                <w:b/>
                <w:sz w:val="19"/>
                <w:szCs w:val="19"/>
                <w:shd w:val="clear" w:color="auto" w:fill="F7CAAC" w:themeFill="accent2" w:themeFillTint="66"/>
                <w:lang w:eastAsia="pt-BR"/>
              </w:rPr>
              <w:t>o parcelamento</w:t>
            </w:r>
            <w:r w:rsidR="00A23D76">
              <w:rPr>
                <w:rFonts w:ascii="Book Antiqua" w:eastAsia="Times New Roman" w:hAnsi="Book Antiqua" w:cs="Times New Roman"/>
                <w:bCs/>
                <w:sz w:val="19"/>
                <w:szCs w:val="19"/>
                <w:lang w:eastAsia="pt-BR"/>
              </w:rPr>
              <w:t xml:space="preserve"> é disciplinado como </w:t>
            </w:r>
            <w:r w:rsidR="00A23D76" w:rsidRPr="00A23D76">
              <w:rPr>
                <w:rFonts w:ascii="Book Antiqua" w:eastAsia="Times New Roman" w:hAnsi="Book Antiqua" w:cs="Times New Roman"/>
                <w:b/>
                <w:sz w:val="19"/>
                <w:szCs w:val="19"/>
                <w:highlight w:val="green"/>
                <w:lang w:eastAsia="pt-BR"/>
              </w:rPr>
              <w:t>uma forma de suspensão da exigibilidade do crédito tributário</w:t>
            </w:r>
            <w:r w:rsidR="00A23D76">
              <w:rPr>
                <w:rFonts w:ascii="Book Antiqua" w:eastAsia="Times New Roman" w:hAnsi="Book Antiqua" w:cs="Times New Roman"/>
                <w:bCs/>
                <w:sz w:val="19"/>
                <w:szCs w:val="19"/>
                <w:lang w:eastAsia="pt-BR"/>
              </w:rPr>
              <w:t>, que apenas será extinto com o pagamento integral das parcelas, ou, caso contrário, recuperará sua exigibilidade</w:t>
            </w:r>
            <w:r w:rsidR="00D33C92">
              <w:rPr>
                <w:rFonts w:ascii="Book Antiqua" w:eastAsia="Times New Roman" w:hAnsi="Book Antiqua" w:cs="Times New Roman"/>
                <w:bCs/>
                <w:sz w:val="19"/>
                <w:szCs w:val="19"/>
                <w:lang w:eastAsia="pt-BR"/>
              </w:rPr>
              <w:t>.</w:t>
            </w:r>
            <w:r w:rsidR="00C320F0">
              <w:rPr>
                <w:rFonts w:ascii="Book Antiqua" w:eastAsia="Times New Roman" w:hAnsi="Book Antiqua" w:cs="Times New Roman"/>
                <w:bCs/>
                <w:sz w:val="19"/>
                <w:szCs w:val="19"/>
                <w:lang w:eastAsia="pt-BR"/>
              </w:rPr>
              <w:t xml:space="preserve"> </w:t>
            </w:r>
            <w:r w:rsidR="00C320F0" w:rsidRPr="003D7D2D">
              <w:rPr>
                <w:rFonts w:ascii="Book Antiqua" w:eastAsia="Times New Roman" w:hAnsi="Book Antiqua" w:cs="Times New Roman"/>
                <w:sz w:val="19"/>
                <w:szCs w:val="19"/>
                <w:lang w:eastAsia="pt-BR"/>
              </w:rPr>
              <w:t>(</w:t>
            </w:r>
            <w:r w:rsidR="00C320F0">
              <w:rPr>
                <w:rFonts w:ascii="Book Antiqua" w:eastAsia="Times New Roman" w:hAnsi="Book Antiqua" w:cs="Times New Roman"/>
                <w:sz w:val="19"/>
                <w:szCs w:val="19"/>
                <w:lang w:eastAsia="pt-BR"/>
              </w:rPr>
              <w:t>Fonte: ALEXANDRE, Ricardo.</w:t>
            </w:r>
            <w:r w:rsidR="00C320F0" w:rsidRPr="003D7D2D">
              <w:rPr>
                <w:rFonts w:ascii="Book Antiqua" w:eastAsia="Times New Roman" w:hAnsi="Book Antiqua" w:cs="Times New Roman"/>
                <w:sz w:val="19"/>
                <w:szCs w:val="19"/>
                <w:lang w:eastAsia="pt-BR"/>
              </w:rPr>
              <w:t xml:space="preserve"> Direito Tributário. </w:t>
            </w:r>
            <w:r w:rsidR="00C320F0">
              <w:rPr>
                <w:rFonts w:ascii="Book Antiqua" w:eastAsia="Times New Roman" w:hAnsi="Book Antiqua" w:cs="Times New Roman"/>
                <w:sz w:val="19"/>
                <w:szCs w:val="19"/>
                <w:lang w:eastAsia="pt-BR"/>
              </w:rPr>
              <w:t>14</w:t>
            </w:r>
            <w:r w:rsidR="00C320F0" w:rsidRPr="003D7D2D">
              <w:rPr>
                <w:rFonts w:ascii="Book Antiqua" w:eastAsia="Times New Roman" w:hAnsi="Book Antiqua" w:cs="Times New Roman"/>
                <w:sz w:val="19"/>
                <w:szCs w:val="19"/>
                <w:lang w:eastAsia="pt-BR"/>
              </w:rPr>
              <w:t>ª ed.</w:t>
            </w:r>
            <w:r w:rsidR="00C320F0">
              <w:rPr>
                <w:rFonts w:ascii="Book Antiqua" w:eastAsia="Times New Roman" w:hAnsi="Book Antiqua" w:cs="Times New Roman"/>
                <w:sz w:val="19"/>
                <w:szCs w:val="19"/>
                <w:lang w:eastAsia="pt-BR"/>
              </w:rPr>
              <w:t xml:space="preserve"> 2020, p. 515/516</w:t>
            </w:r>
            <w:r w:rsidR="00C320F0" w:rsidRPr="003D7D2D">
              <w:rPr>
                <w:rFonts w:ascii="Book Antiqua" w:eastAsia="Times New Roman" w:hAnsi="Book Antiqua" w:cs="Times New Roman"/>
                <w:sz w:val="19"/>
                <w:szCs w:val="19"/>
                <w:lang w:eastAsia="pt-BR"/>
              </w:rPr>
              <w:t>)</w:t>
            </w:r>
            <w:r w:rsidR="00A23D76">
              <w:rPr>
                <w:rFonts w:ascii="Book Antiqua" w:eastAsia="Times New Roman" w:hAnsi="Book Antiqua" w:cs="Times New Roman"/>
                <w:bCs/>
                <w:sz w:val="19"/>
                <w:szCs w:val="19"/>
                <w:lang w:eastAsia="pt-BR"/>
              </w:rPr>
              <w:t>.</w:t>
            </w:r>
            <w:r w:rsidR="00C320F0">
              <w:rPr>
                <w:rFonts w:ascii="Book Antiqua" w:eastAsia="Times New Roman" w:hAnsi="Book Antiqua" w:cs="Times New Roman"/>
                <w:bCs/>
                <w:sz w:val="19"/>
                <w:szCs w:val="19"/>
                <w:lang w:eastAsia="pt-BR"/>
              </w:rPr>
              <w:t xml:space="preserve"> Por fim, cumpre acrescentar que </w:t>
            </w:r>
            <w:r w:rsidR="00C320F0" w:rsidRPr="002B1285">
              <w:rPr>
                <w:rFonts w:ascii="Book Antiqua" w:eastAsia="Times New Roman" w:hAnsi="Book Antiqua" w:cs="Times New Roman"/>
                <w:b/>
                <w:sz w:val="19"/>
                <w:szCs w:val="19"/>
                <w:highlight w:val="yellow"/>
                <w:lang w:eastAsia="pt-BR"/>
              </w:rPr>
              <w:t>não há como para aceitar tal tese</w:t>
            </w:r>
            <w:r w:rsidR="00C320F0" w:rsidRPr="007A34C1">
              <w:rPr>
                <w:rFonts w:ascii="Book Antiqua" w:eastAsia="Times New Roman" w:hAnsi="Book Antiqua" w:cs="Times New Roman"/>
                <w:bCs/>
                <w:sz w:val="19"/>
                <w:szCs w:val="19"/>
                <w:lang w:eastAsia="pt-BR"/>
              </w:rPr>
              <w:t xml:space="preserve">, </w:t>
            </w:r>
            <w:r w:rsidR="00C320F0">
              <w:rPr>
                <w:rFonts w:ascii="Book Antiqua" w:eastAsia="Times New Roman" w:hAnsi="Book Antiqua" w:cs="Times New Roman"/>
                <w:bCs/>
                <w:sz w:val="19"/>
                <w:szCs w:val="19"/>
                <w:lang w:eastAsia="pt-BR"/>
              </w:rPr>
              <w:t>razão do que dispõe</w:t>
            </w:r>
            <w:r w:rsidR="00C320F0" w:rsidRPr="007A34C1">
              <w:rPr>
                <w:rFonts w:ascii="Book Antiqua" w:eastAsia="Times New Roman" w:hAnsi="Book Antiqua" w:cs="Times New Roman"/>
                <w:bCs/>
                <w:sz w:val="19"/>
                <w:szCs w:val="19"/>
                <w:lang w:eastAsia="pt-BR"/>
              </w:rPr>
              <w:t xml:space="preserve"> o art. 141 do CTN</w:t>
            </w:r>
            <w:r w:rsidR="00C320F0">
              <w:rPr>
                <w:rFonts w:ascii="Book Antiqua" w:eastAsia="Times New Roman" w:hAnsi="Book Antiqua" w:cs="Times New Roman"/>
                <w:bCs/>
                <w:sz w:val="19"/>
                <w:szCs w:val="19"/>
                <w:lang w:eastAsia="pt-BR"/>
              </w:rPr>
              <w:t>:</w:t>
            </w:r>
            <w:r w:rsidR="00C320F0" w:rsidRPr="007A34C1">
              <w:rPr>
                <w:rFonts w:ascii="Book Antiqua" w:eastAsia="Times New Roman" w:hAnsi="Book Antiqua" w:cs="Times New Roman"/>
                <w:bCs/>
                <w:sz w:val="19"/>
                <w:szCs w:val="19"/>
                <w:lang w:eastAsia="pt-BR"/>
              </w:rPr>
              <w:t xml:space="preserve"> </w:t>
            </w:r>
            <w:r w:rsidR="00C320F0" w:rsidRPr="002B1285">
              <w:rPr>
                <w:rFonts w:ascii="Book Antiqua" w:eastAsia="Times New Roman" w:hAnsi="Book Antiqua" w:cs="Times New Roman"/>
                <w:bCs/>
                <w:i/>
                <w:iCs/>
                <w:sz w:val="19"/>
                <w:szCs w:val="19"/>
                <w:lang w:eastAsia="pt-BR"/>
              </w:rPr>
              <w:t>“O crédito tributário regularmente constituído somente se modifica ou extingue, ou tem sua exigibilidade suspensa ou excluída, nos casos previstos nesta Lei, fora dos quais não podem ser dispensadas, sob pena de responsabilidade funcional na forma da lei, a sua efetivação ou as respectivas garantias.”</w:t>
            </w:r>
            <w:r w:rsidR="00C320F0">
              <w:rPr>
                <w:rFonts w:ascii="Book Antiqua" w:eastAsia="Times New Roman" w:hAnsi="Book Antiqua" w:cs="Times New Roman"/>
                <w:bCs/>
                <w:sz w:val="19"/>
                <w:szCs w:val="19"/>
                <w:lang w:eastAsia="pt-BR"/>
              </w:rPr>
              <w:t xml:space="preserve"> </w:t>
            </w:r>
            <w:r w:rsidR="00A12096">
              <w:rPr>
                <w:rFonts w:ascii="Book Antiqua" w:eastAsia="Times New Roman" w:hAnsi="Book Antiqua" w:cs="Times New Roman"/>
                <w:bCs/>
                <w:sz w:val="19"/>
                <w:szCs w:val="19"/>
                <w:lang w:eastAsia="pt-BR"/>
              </w:rPr>
              <w:t xml:space="preserve">Por outro lado, registre-se que </w:t>
            </w:r>
            <w:r w:rsidR="00A12096" w:rsidRPr="002B1285">
              <w:rPr>
                <w:rFonts w:ascii="Book Antiqua" w:eastAsia="Times New Roman" w:hAnsi="Book Antiqua" w:cs="Times New Roman"/>
                <w:bCs/>
                <w:sz w:val="19"/>
                <w:szCs w:val="19"/>
                <w:lang w:eastAsia="pt-BR"/>
              </w:rPr>
              <w:t xml:space="preserve">o entendimento do </w:t>
            </w:r>
            <w:r w:rsidR="00A12096">
              <w:rPr>
                <w:rFonts w:ascii="Book Antiqua" w:eastAsia="Times New Roman" w:hAnsi="Book Antiqua" w:cs="Times New Roman"/>
                <w:bCs/>
                <w:sz w:val="19"/>
                <w:szCs w:val="19"/>
                <w:lang w:eastAsia="pt-BR"/>
              </w:rPr>
              <w:t>STF</w:t>
            </w:r>
            <w:r w:rsidR="00A12096" w:rsidRPr="002B1285">
              <w:rPr>
                <w:rFonts w:ascii="Book Antiqua" w:eastAsia="Times New Roman" w:hAnsi="Book Antiqua" w:cs="Times New Roman"/>
                <w:bCs/>
                <w:sz w:val="19"/>
                <w:szCs w:val="19"/>
                <w:lang w:eastAsia="pt-BR"/>
              </w:rPr>
              <w:t xml:space="preserve"> é no sentido de que </w:t>
            </w:r>
            <w:r w:rsidR="00A12096" w:rsidRPr="00C320F0">
              <w:rPr>
                <w:rFonts w:ascii="Book Antiqua" w:eastAsia="Times New Roman" w:hAnsi="Book Antiqua" w:cs="Times New Roman"/>
                <w:b/>
                <w:sz w:val="19"/>
                <w:szCs w:val="19"/>
                <w:highlight w:val="yellow"/>
                <w:lang w:eastAsia="pt-BR"/>
              </w:rPr>
              <w:t>é possível à lei local</w:t>
            </w:r>
            <w:r w:rsidR="00A12096">
              <w:rPr>
                <w:rFonts w:ascii="Book Antiqua" w:eastAsia="Times New Roman" w:hAnsi="Book Antiqua" w:cs="Times New Roman"/>
                <w:bCs/>
                <w:sz w:val="19"/>
                <w:szCs w:val="19"/>
                <w:lang w:eastAsia="pt-BR"/>
              </w:rPr>
              <w:t xml:space="preserve"> </w:t>
            </w:r>
            <w:r w:rsidR="00A12096" w:rsidRPr="00C320F0">
              <w:rPr>
                <w:rFonts w:ascii="Book Antiqua" w:eastAsia="Times New Roman" w:hAnsi="Book Antiqua" w:cs="Times New Roman"/>
                <w:b/>
                <w:sz w:val="19"/>
                <w:szCs w:val="19"/>
                <w:highlight w:val="green"/>
                <w:lang w:eastAsia="pt-BR"/>
              </w:rPr>
              <w:t>estipular novas formas</w:t>
            </w:r>
            <w:r w:rsidR="00A12096" w:rsidRPr="002B1285">
              <w:rPr>
                <w:rFonts w:ascii="Book Antiqua" w:eastAsia="Times New Roman" w:hAnsi="Book Antiqua" w:cs="Times New Roman"/>
                <w:bCs/>
                <w:sz w:val="19"/>
                <w:szCs w:val="19"/>
                <w:lang w:eastAsia="pt-BR"/>
              </w:rPr>
              <w:t xml:space="preserve"> </w:t>
            </w:r>
            <w:r w:rsidR="00A12096" w:rsidRPr="00C320F0">
              <w:rPr>
                <w:rFonts w:ascii="Book Antiqua" w:eastAsia="Times New Roman" w:hAnsi="Book Antiqua" w:cs="Times New Roman"/>
                <w:b/>
                <w:sz w:val="19"/>
                <w:szCs w:val="19"/>
                <w:shd w:val="clear" w:color="auto" w:fill="F7CAAC" w:themeFill="accent2" w:themeFillTint="66"/>
                <w:lang w:eastAsia="pt-BR"/>
              </w:rPr>
              <w:t>de extinção do crédito tributário</w:t>
            </w:r>
            <w:r w:rsidR="00A12096">
              <w:rPr>
                <w:rFonts w:ascii="Book Antiqua" w:eastAsia="Times New Roman" w:hAnsi="Book Antiqua" w:cs="Times New Roman"/>
                <w:bCs/>
                <w:sz w:val="19"/>
                <w:szCs w:val="19"/>
                <w:lang w:eastAsia="pt-BR"/>
              </w:rPr>
              <w:t>.</w:t>
            </w:r>
            <w:r w:rsidR="00A12096" w:rsidRPr="002B1285">
              <w:rPr>
                <w:rFonts w:ascii="Book Antiqua" w:eastAsia="Times New Roman" w:hAnsi="Book Antiqua" w:cs="Times New Roman"/>
                <w:bCs/>
                <w:sz w:val="19"/>
                <w:szCs w:val="19"/>
                <w:lang w:eastAsia="pt-BR"/>
              </w:rPr>
              <w:t xml:space="preserve"> (STF, Tribunal Pleno, ADI 2405-MC/RS, Rel. Min. Carlos Britto, j. 06</w:t>
            </w:r>
            <w:r w:rsidR="00A12096">
              <w:rPr>
                <w:rFonts w:ascii="Book Antiqua" w:eastAsia="Times New Roman" w:hAnsi="Book Antiqua" w:cs="Times New Roman"/>
                <w:bCs/>
                <w:sz w:val="19"/>
                <w:szCs w:val="19"/>
                <w:lang w:eastAsia="pt-BR"/>
              </w:rPr>
              <w:t>/</w:t>
            </w:r>
            <w:r w:rsidR="00A12096" w:rsidRPr="002B1285">
              <w:rPr>
                <w:rFonts w:ascii="Book Antiqua" w:eastAsia="Times New Roman" w:hAnsi="Book Antiqua" w:cs="Times New Roman"/>
                <w:bCs/>
                <w:sz w:val="19"/>
                <w:szCs w:val="19"/>
                <w:lang w:eastAsia="pt-BR"/>
              </w:rPr>
              <w:t>11</w:t>
            </w:r>
            <w:r w:rsidR="00A12096">
              <w:rPr>
                <w:rFonts w:ascii="Book Antiqua" w:eastAsia="Times New Roman" w:hAnsi="Book Antiqua" w:cs="Times New Roman"/>
                <w:bCs/>
                <w:sz w:val="19"/>
                <w:szCs w:val="19"/>
                <w:lang w:eastAsia="pt-BR"/>
              </w:rPr>
              <w:t>/</w:t>
            </w:r>
            <w:r w:rsidR="00A12096" w:rsidRPr="002B1285">
              <w:rPr>
                <w:rFonts w:ascii="Book Antiqua" w:eastAsia="Times New Roman" w:hAnsi="Book Antiqua" w:cs="Times New Roman"/>
                <w:bCs/>
                <w:sz w:val="19"/>
                <w:szCs w:val="19"/>
                <w:lang w:eastAsia="pt-BR"/>
              </w:rPr>
              <w:t>02)</w:t>
            </w:r>
            <w:r w:rsidR="00A12096">
              <w:rPr>
                <w:rFonts w:ascii="Book Antiqua" w:eastAsia="Times New Roman" w:hAnsi="Book Antiqua" w:cs="Times New Roman"/>
                <w:bCs/>
                <w:sz w:val="19"/>
                <w:szCs w:val="19"/>
                <w:lang w:eastAsia="pt-BR"/>
              </w:rPr>
              <w:t>.</w:t>
            </w:r>
            <w:r w:rsidR="00A12096" w:rsidRPr="002B1285">
              <w:rPr>
                <w:rFonts w:ascii="Book Antiqua" w:eastAsia="Times New Roman" w:hAnsi="Book Antiqua" w:cs="Times New Roman"/>
                <w:bCs/>
                <w:sz w:val="19"/>
                <w:szCs w:val="19"/>
                <w:lang w:eastAsia="pt-BR"/>
              </w:rPr>
              <w:t xml:space="preserve"> (p. 515/516).</w:t>
            </w:r>
            <w:r w:rsidR="00A12096">
              <w:rPr>
                <w:rFonts w:ascii="Book Antiqua" w:eastAsia="Times New Roman" w:hAnsi="Book Antiqua" w:cs="Times New Roman"/>
                <w:bCs/>
                <w:sz w:val="19"/>
                <w:szCs w:val="19"/>
                <w:lang w:eastAsia="pt-BR"/>
              </w:rPr>
              <w:t xml:space="preserve"> </w:t>
            </w:r>
          </w:p>
          <w:p w14:paraId="6B7E4063" w14:textId="77777777" w:rsidR="00A26155" w:rsidRDefault="00A26155" w:rsidP="005F44CF">
            <w:pPr>
              <w:jc w:val="both"/>
              <w:rPr>
                <w:rFonts w:ascii="Book Antiqua" w:eastAsia="Times New Roman" w:hAnsi="Book Antiqua" w:cs="Times New Roman"/>
                <w:bCs/>
                <w:sz w:val="19"/>
                <w:szCs w:val="19"/>
                <w:lang w:eastAsia="pt-BR"/>
              </w:rPr>
            </w:pPr>
          </w:p>
          <w:p w14:paraId="2A66B04F" w14:textId="43D9B7D8" w:rsidR="00D63F59" w:rsidRDefault="00D63F59" w:rsidP="005F44CF">
            <w:pPr>
              <w:jc w:val="both"/>
              <w:rPr>
                <w:rFonts w:ascii="Book Antiqua" w:eastAsia="Times New Roman" w:hAnsi="Book Antiqua" w:cs="Times New Roman"/>
                <w:bCs/>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A602E">
              <w:rPr>
                <w:rFonts w:ascii="Book Antiqua" w:eastAsia="Times New Roman" w:hAnsi="Book Antiqua" w:cs="Times New Roman"/>
                <w:b/>
                <w:i/>
                <w:iCs/>
                <w:color w:val="FF0000"/>
                <w:sz w:val="19"/>
                <w:szCs w:val="19"/>
                <w:highlight w:val="green"/>
                <w:lang w:eastAsia="pt-BR"/>
              </w:rPr>
              <w:t>Rec</w:t>
            </w:r>
            <w:r>
              <w:rPr>
                <w:rFonts w:ascii="Book Antiqua" w:eastAsia="Times New Roman" w:hAnsi="Book Antiqua" w:cs="Times New Roman"/>
                <w:b/>
                <w:i/>
                <w:iCs/>
                <w:color w:val="FF0000"/>
                <w:sz w:val="19"/>
                <w:szCs w:val="19"/>
                <w:highlight w:val="green"/>
                <w:lang w:eastAsia="pt-BR"/>
              </w:rPr>
              <w:t>.</w:t>
            </w:r>
            <w:r w:rsidRPr="00CA602E">
              <w:rPr>
                <w:rFonts w:ascii="Book Antiqua" w:eastAsia="Times New Roman" w:hAnsi="Book Antiqua" w:cs="Times New Roman"/>
                <w:b/>
                <w:i/>
                <w:iCs/>
                <w:color w:val="FF0000"/>
                <w:sz w:val="19"/>
                <w:szCs w:val="19"/>
                <w:highlight w:val="green"/>
                <w:lang w:eastAsia="pt-BR"/>
              </w:rPr>
              <w:t xml:space="preserve"> Repetitivo/STJ – Tema 101</w:t>
            </w:r>
            <w:r>
              <w:rPr>
                <w:rFonts w:ascii="Book Antiqua" w:eastAsia="Times New Roman" w:hAnsi="Book Antiqua" w:cs="Times New Roman"/>
                <w:b/>
                <w:i/>
                <w:iCs/>
                <w:color w:val="FF0000"/>
                <w:sz w:val="19"/>
                <w:szCs w:val="19"/>
                <w:lang w:eastAsia="pt-BR"/>
              </w:rPr>
              <w:t>: #</w:t>
            </w:r>
            <w:r w:rsidRPr="002E022F">
              <w:rPr>
                <w:rFonts w:ascii="Book Antiqua" w:eastAsia="Times New Roman" w:hAnsi="Book Antiqua" w:cs="Times New Roman"/>
                <w:b/>
                <w:i/>
                <w:iCs/>
                <w:color w:val="FF0000"/>
                <w:sz w:val="19"/>
                <w:szCs w:val="19"/>
                <w:highlight w:val="green"/>
                <w:lang w:eastAsia="pt-BR"/>
              </w:rPr>
              <w:t>TRF2-2011</w:t>
            </w:r>
            <w:r>
              <w:rPr>
                <w:rFonts w:ascii="Book Antiqua" w:eastAsia="Times New Roman" w:hAnsi="Book Antiqua" w:cs="Times New Roman"/>
                <w:b/>
                <w:i/>
                <w:iCs/>
                <w:color w:val="FF0000"/>
                <w:sz w:val="19"/>
                <w:szCs w:val="19"/>
                <w:lang w:eastAsia="pt-BR"/>
              </w:rPr>
              <w:t>: #</w:t>
            </w:r>
            <w:r w:rsidRPr="00B82BB7">
              <w:rPr>
                <w:rFonts w:ascii="Book Antiqua" w:eastAsia="Times New Roman" w:hAnsi="Book Antiqua" w:cs="Times New Roman"/>
                <w:b/>
                <w:i/>
                <w:iCs/>
                <w:color w:val="FF0000"/>
                <w:sz w:val="19"/>
                <w:szCs w:val="19"/>
                <w:highlight w:val="green"/>
                <w:lang w:eastAsia="pt-BR"/>
              </w:rPr>
              <w:t>TRF4-2012</w:t>
            </w:r>
            <w:r>
              <w:rPr>
                <w:rFonts w:ascii="Book Antiqua" w:eastAsia="Times New Roman" w:hAnsi="Book Antiqua" w:cs="Times New Roman"/>
                <w:b/>
                <w:i/>
                <w:iCs/>
                <w:color w:val="FF0000"/>
                <w:sz w:val="19"/>
                <w:szCs w:val="19"/>
                <w:lang w:eastAsia="pt-BR"/>
              </w:rPr>
              <w:t>: #</w:t>
            </w:r>
            <w:r w:rsidRPr="00FD0D2E">
              <w:rPr>
                <w:rFonts w:ascii="Book Antiqua" w:eastAsia="Times New Roman" w:hAnsi="Book Antiqua" w:cs="Times New Roman"/>
                <w:b/>
                <w:i/>
                <w:iCs/>
                <w:color w:val="FF0000"/>
                <w:sz w:val="19"/>
                <w:szCs w:val="19"/>
                <w:highlight w:val="green"/>
                <w:lang w:eastAsia="pt-BR"/>
              </w:rPr>
              <w:t>PGEBA-2014</w:t>
            </w:r>
            <w:r>
              <w:rPr>
                <w:rFonts w:ascii="Book Antiqua" w:eastAsia="Times New Roman" w:hAnsi="Book Antiqua" w:cs="Times New Roman"/>
                <w:b/>
                <w:i/>
                <w:iCs/>
                <w:color w:val="FF0000"/>
                <w:sz w:val="19"/>
                <w:szCs w:val="19"/>
                <w:lang w:eastAsia="pt-BR"/>
              </w:rPr>
              <w:t>: #</w:t>
            </w:r>
            <w:r w:rsidRPr="00674C67">
              <w:rPr>
                <w:rFonts w:ascii="Book Antiqua" w:eastAsia="Times New Roman" w:hAnsi="Book Antiqua" w:cs="Times New Roman"/>
                <w:b/>
                <w:i/>
                <w:iCs/>
                <w:color w:val="FF0000"/>
                <w:sz w:val="19"/>
                <w:szCs w:val="19"/>
                <w:highlight w:val="green"/>
                <w:lang w:eastAsia="pt-BR"/>
              </w:rPr>
              <w:t>PGEPI-2014</w:t>
            </w:r>
            <w:r>
              <w:rPr>
                <w:rFonts w:ascii="Book Antiqua" w:eastAsia="Times New Roman" w:hAnsi="Book Antiqua" w:cs="Times New Roman"/>
                <w:b/>
                <w:i/>
                <w:iCs/>
                <w:color w:val="FF0000"/>
                <w:sz w:val="19"/>
                <w:szCs w:val="19"/>
                <w:lang w:eastAsia="pt-BR"/>
              </w:rPr>
              <w:t>: #</w:t>
            </w:r>
            <w:r w:rsidRPr="007639FF">
              <w:rPr>
                <w:rFonts w:ascii="Book Antiqua" w:eastAsia="Times New Roman" w:hAnsi="Book Antiqua" w:cs="Times New Roman"/>
                <w:b/>
                <w:i/>
                <w:iCs/>
                <w:color w:val="FF0000"/>
                <w:sz w:val="19"/>
                <w:szCs w:val="19"/>
                <w:highlight w:val="green"/>
                <w:lang w:eastAsia="pt-BR"/>
              </w:rPr>
              <w:t>TRF3-2016</w:t>
            </w:r>
            <w:r>
              <w:rPr>
                <w:rFonts w:ascii="Book Antiqua" w:eastAsia="Times New Roman" w:hAnsi="Book Antiqua" w:cs="Times New Roman"/>
                <w:b/>
                <w:i/>
                <w:iCs/>
                <w:color w:val="FF0000"/>
                <w:sz w:val="19"/>
                <w:szCs w:val="19"/>
                <w:lang w:eastAsia="pt-BR"/>
              </w:rPr>
              <w:t>: #</w:t>
            </w:r>
            <w:r w:rsidRPr="00184F6C">
              <w:rPr>
                <w:rFonts w:ascii="Book Antiqua" w:eastAsia="Times New Roman" w:hAnsi="Book Antiqua" w:cs="Times New Roman"/>
                <w:b/>
                <w:i/>
                <w:iCs/>
                <w:color w:val="FF0000"/>
                <w:sz w:val="19"/>
                <w:szCs w:val="19"/>
                <w:highlight w:val="green"/>
                <w:lang w:eastAsia="pt-BR"/>
              </w:rPr>
              <w:t>PGM-Fortaleza/CE-2017</w:t>
            </w:r>
            <w:r>
              <w:rPr>
                <w:rFonts w:ascii="Book Antiqua" w:eastAsia="Times New Roman" w:hAnsi="Book Antiqua" w:cs="Times New Roman"/>
                <w:b/>
                <w:i/>
                <w:iCs/>
                <w:color w:val="FF0000"/>
                <w:sz w:val="19"/>
                <w:szCs w:val="19"/>
                <w:lang w:eastAsia="pt-BR"/>
              </w:rPr>
              <w:t>: #</w:t>
            </w:r>
            <w:r w:rsidRPr="00312C29">
              <w:rPr>
                <w:rFonts w:ascii="Book Antiqua" w:eastAsia="Times New Roman" w:hAnsi="Book Antiqua" w:cs="Times New Roman"/>
                <w:b/>
                <w:i/>
                <w:iCs/>
                <w:color w:val="FF0000"/>
                <w:sz w:val="19"/>
                <w:szCs w:val="19"/>
                <w:highlight w:val="green"/>
                <w:lang w:eastAsia="pt-BR"/>
              </w:rPr>
              <w:t>TJSP-2018</w:t>
            </w:r>
            <w:r>
              <w:rPr>
                <w:rFonts w:ascii="Book Antiqua" w:eastAsia="Times New Roman" w:hAnsi="Book Antiqua" w:cs="Times New Roman"/>
                <w:b/>
                <w:i/>
                <w:iCs/>
                <w:color w:val="FF0000"/>
                <w:sz w:val="19"/>
                <w:szCs w:val="19"/>
                <w:lang w:eastAsia="pt-BR"/>
              </w:rPr>
              <w:t>: #</w:t>
            </w:r>
            <w:r w:rsidRPr="008F3266">
              <w:rPr>
                <w:rFonts w:ascii="Book Antiqua" w:eastAsia="Times New Roman" w:hAnsi="Book Antiqua" w:cs="Times New Roman"/>
                <w:b/>
                <w:i/>
                <w:iCs/>
                <w:color w:val="FF0000"/>
                <w:sz w:val="19"/>
                <w:szCs w:val="19"/>
                <w:highlight w:val="green"/>
                <w:lang w:eastAsia="pt-BR"/>
              </w:rPr>
              <w:t>Cartórios/TJMG-2019</w:t>
            </w:r>
            <w:r>
              <w:rPr>
                <w:rFonts w:ascii="Book Antiqua" w:eastAsia="Times New Roman" w:hAnsi="Book Antiqua" w:cs="Times New Roman"/>
                <w:b/>
                <w:i/>
                <w:iCs/>
                <w:color w:val="FF0000"/>
                <w:sz w:val="19"/>
                <w:szCs w:val="19"/>
                <w:lang w:eastAsia="pt-BR"/>
              </w:rPr>
              <w:t>: #</w:t>
            </w:r>
            <w:r w:rsidRPr="00CA602E">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0D5C6E">
              <w:rPr>
                <w:rFonts w:ascii="Book Antiqua" w:eastAsia="Times New Roman" w:hAnsi="Book Antiqua" w:cs="Times New Roman"/>
                <w:b/>
                <w:i/>
                <w:iCs/>
                <w:color w:val="FF0000"/>
                <w:sz w:val="19"/>
                <w:szCs w:val="19"/>
                <w:highlight w:val="green"/>
                <w:lang w:eastAsia="pt-BR"/>
              </w:rPr>
              <w:t>PGERR-2023</w:t>
            </w:r>
            <w:r>
              <w:rPr>
                <w:rFonts w:ascii="Book Antiqua" w:eastAsia="Times New Roman" w:hAnsi="Book Antiqua" w:cs="Times New Roman"/>
                <w:b/>
                <w:i/>
                <w:iCs/>
                <w:color w:val="FF0000"/>
                <w:sz w:val="19"/>
                <w:szCs w:val="19"/>
                <w:lang w:eastAsia="pt-BR"/>
              </w:rPr>
              <w:t>: #</w:t>
            </w:r>
            <w:r w:rsidRPr="00777F29">
              <w:rPr>
                <w:rFonts w:ascii="Book Antiqua" w:eastAsia="Times New Roman" w:hAnsi="Book Antiqua" w:cs="Times New Roman"/>
                <w:b/>
                <w:i/>
                <w:iCs/>
                <w:color w:val="FF0000"/>
                <w:sz w:val="19"/>
                <w:szCs w:val="19"/>
                <w:highlight w:val="green"/>
                <w:lang w:eastAsia="pt-BR"/>
              </w:rPr>
              <w:t>PGM-Natal/RN-2023</w:t>
            </w:r>
            <w:r>
              <w:rPr>
                <w:rFonts w:ascii="Book Antiqua" w:eastAsia="Times New Roman" w:hAnsi="Book Antiqua" w:cs="Times New Roman"/>
                <w:b/>
                <w:i/>
                <w:iCs/>
                <w:color w:val="FF0000"/>
                <w:sz w:val="19"/>
                <w:szCs w:val="19"/>
                <w:lang w:eastAsia="pt-BR"/>
              </w:rPr>
              <w:t>: #</w:t>
            </w:r>
            <w:r w:rsidRPr="00FD0D2E">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8F3266">
              <w:rPr>
                <w:rFonts w:ascii="Book Antiqua" w:eastAsia="Times New Roman" w:hAnsi="Book Antiqua" w:cs="Times New Roman"/>
                <w:b/>
                <w:i/>
                <w:iCs/>
                <w:color w:val="FF0000"/>
                <w:sz w:val="19"/>
                <w:szCs w:val="19"/>
                <w:highlight w:val="green"/>
                <w:lang w:eastAsia="pt-BR"/>
              </w:rPr>
              <w:t>Consulplan</w:t>
            </w:r>
            <w:r>
              <w:rPr>
                <w:rFonts w:ascii="Book Antiqua" w:eastAsia="Times New Roman" w:hAnsi="Book Antiqua" w:cs="Times New Roman"/>
                <w:b/>
                <w:i/>
                <w:iCs/>
                <w:color w:val="FF0000"/>
                <w:sz w:val="19"/>
                <w:szCs w:val="19"/>
                <w:lang w:eastAsia="pt-BR"/>
              </w:rPr>
              <w:t>: #</w:t>
            </w:r>
            <w:r w:rsidRPr="00CA602E">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312C29">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D5C6E">
              <w:rPr>
                <w:rFonts w:ascii="Book Antiqua" w:eastAsia="Times New Roman" w:hAnsi="Book Antiqua" w:cs="Times New Roman"/>
                <w:b/>
                <w:bCs/>
                <w:sz w:val="19"/>
                <w:szCs w:val="19"/>
                <w:lang w:eastAsia="pt-BR"/>
              </w:rPr>
              <w:t xml:space="preserve">O </w:t>
            </w:r>
            <w:r w:rsidRPr="000D5C6E">
              <w:rPr>
                <w:rFonts w:ascii="Book Antiqua" w:eastAsia="Times New Roman" w:hAnsi="Book Antiqua" w:cs="Times New Roman"/>
                <w:b/>
                <w:bCs/>
                <w:sz w:val="19"/>
                <w:szCs w:val="19"/>
                <w:shd w:val="clear" w:color="auto" w:fill="F7CAAC" w:themeFill="accent2" w:themeFillTint="66"/>
                <w:lang w:eastAsia="pt-BR"/>
              </w:rPr>
              <w:t>instituto da denúncia espontânea</w:t>
            </w:r>
            <w:r w:rsidRPr="000D5C6E">
              <w:rPr>
                <w:rFonts w:ascii="Book Antiqua" w:eastAsia="Times New Roman" w:hAnsi="Book Antiqua" w:cs="Times New Roman"/>
                <w:b/>
                <w:bCs/>
                <w:sz w:val="19"/>
                <w:szCs w:val="19"/>
                <w:lang w:eastAsia="pt-BR"/>
              </w:rPr>
              <w:t xml:space="preserve"> (art. 138 do CTN) </w:t>
            </w:r>
            <w:r w:rsidRPr="000D5C6E">
              <w:rPr>
                <w:rFonts w:ascii="Book Antiqua" w:eastAsia="Times New Roman" w:hAnsi="Book Antiqua" w:cs="Times New Roman"/>
                <w:b/>
                <w:bCs/>
                <w:sz w:val="19"/>
                <w:szCs w:val="19"/>
                <w:highlight w:val="yellow"/>
                <w:lang w:eastAsia="pt-BR"/>
              </w:rPr>
              <w:t>não se aplica nos casos</w:t>
            </w:r>
            <w:r w:rsidRPr="000D5C6E">
              <w:rPr>
                <w:rFonts w:ascii="Book Antiqua" w:eastAsia="Times New Roman" w:hAnsi="Book Antiqua" w:cs="Times New Roman"/>
                <w:b/>
                <w:bCs/>
                <w:sz w:val="19"/>
                <w:szCs w:val="19"/>
                <w:lang w:eastAsia="pt-BR"/>
              </w:rPr>
              <w:t xml:space="preserve"> de </w:t>
            </w:r>
            <w:r w:rsidRPr="000D5C6E">
              <w:rPr>
                <w:rFonts w:ascii="Book Antiqua" w:eastAsia="Times New Roman" w:hAnsi="Book Antiqua" w:cs="Times New Roman"/>
                <w:b/>
                <w:bCs/>
                <w:sz w:val="19"/>
                <w:szCs w:val="19"/>
                <w:shd w:val="clear" w:color="auto" w:fill="F7CAAC" w:themeFill="accent2" w:themeFillTint="66"/>
                <w:lang w:eastAsia="pt-BR"/>
              </w:rPr>
              <w:t>parcelamento de débito tributário</w:t>
            </w:r>
            <w:r w:rsidRPr="000D5C6E">
              <w:rPr>
                <w:rFonts w:ascii="Book Antiqua" w:eastAsia="Times New Roman" w:hAnsi="Book Antiqua" w:cs="Times New Roman"/>
                <w:b/>
                <w:bCs/>
                <w:sz w:val="19"/>
                <w:szCs w:val="19"/>
                <w:lang w:eastAsia="pt-BR"/>
              </w:rPr>
              <w:t xml:space="preserve"> (art. 151, VI, CTN).</w:t>
            </w:r>
            <w:r>
              <w:rPr>
                <w:rFonts w:ascii="Book Antiqua" w:eastAsia="Times New Roman" w:hAnsi="Book Antiqua" w:cs="Times New Roman"/>
                <w:sz w:val="19"/>
                <w:szCs w:val="19"/>
                <w:lang w:eastAsia="pt-BR"/>
              </w:rPr>
              <w:t xml:space="preserve"> STJ. 1ª S. </w:t>
            </w:r>
            <w:r w:rsidRPr="00CA602E">
              <w:rPr>
                <w:rFonts w:ascii="Book Antiqua" w:eastAsia="Times New Roman" w:hAnsi="Book Antiqua" w:cs="Times New Roman"/>
                <w:sz w:val="19"/>
                <w:szCs w:val="19"/>
                <w:lang w:eastAsia="pt-BR"/>
              </w:rPr>
              <w:t>REsp 1102577/DF, Rel. Min</w:t>
            </w:r>
            <w:r>
              <w:rPr>
                <w:rFonts w:ascii="Book Antiqua" w:eastAsia="Times New Roman" w:hAnsi="Book Antiqua" w:cs="Times New Roman"/>
                <w:sz w:val="19"/>
                <w:szCs w:val="19"/>
                <w:lang w:eastAsia="pt-BR"/>
              </w:rPr>
              <w:t>.</w:t>
            </w:r>
            <w:r w:rsidRPr="00CA602E">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CA602E">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CA602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CA602E">
              <w:rPr>
                <w:rFonts w:ascii="Book Antiqua" w:eastAsia="Times New Roman" w:hAnsi="Book Antiqua" w:cs="Times New Roman"/>
                <w:sz w:val="19"/>
                <w:szCs w:val="19"/>
                <w:lang w:eastAsia="pt-BR"/>
              </w:rPr>
              <w:t xml:space="preserve"> 22/04/09</w:t>
            </w:r>
            <w:r>
              <w:rPr>
                <w:rFonts w:ascii="Book Antiqua" w:eastAsia="Times New Roman" w:hAnsi="Book Antiqua" w:cs="Times New Roman"/>
                <w:sz w:val="19"/>
                <w:szCs w:val="19"/>
                <w:lang w:eastAsia="pt-BR"/>
              </w:rPr>
              <w:t xml:space="preserve"> (Info 391). Logo, </w:t>
            </w:r>
            <w:r w:rsidRPr="00E01A7D">
              <w:rPr>
                <w:rFonts w:ascii="Book Antiqua" w:eastAsia="Times New Roman" w:hAnsi="Book Antiqua" w:cs="Times New Roman"/>
                <w:sz w:val="19"/>
                <w:szCs w:val="19"/>
                <w:lang w:eastAsia="pt-BR"/>
              </w:rPr>
              <w:t xml:space="preserve">a denúncia espontânea </w:t>
            </w:r>
            <w:r w:rsidRPr="00E01A7D">
              <w:rPr>
                <w:rFonts w:ascii="Book Antiqua" w:eastAsia="Times New Roman" w:hAnsi="Book Antiqua" w:cs="Times New Roman"/>
                <w:b/>
                <w:bCs/>
                <w:sz w:val="19"/>
                <w:szCs w:val="19"/>
                <w:shd w:val="clear" w:color="auto" w:fill="F7CAAC" w:themeFill="accent2" w:themeFillTint="66"/>
                <w:lang w:eastAsia="pt-BR"/>
              </w:rPr>
              <w:t xml:space="preserve">é compatível </w:t>
            </w:r>
            <w:r>
              <w:rPr>
                <w:rFonts w:ascii="Book Antiqua" w:eastAsia="Times New Roman" w:hAnsi="Book Antiqua" w:cs="Times New Roman"/>
                <w:b/>
                <w:bCs/>
                <w:sz w:val="19"/>
                <w:szCs w:val="19"/>
                <w:shd w:val="clear" w:color="auto" w:fill="F7CAAC" w:themeFill="accent2" w:themeFillTint="66"/>
                <w:lang w:eastAsia="pt-BR"/>
              </w:rPr>
              <w:t xml:space="preserve">apenas </w:t>
            </w:r>
            <w:r w:rsidRPr="00E01A7D">
              <w:rPr>
                <w:rFonts w:ascii="Book Antiqua" w:eastAsia="Times New Roman" w:hAnsi="Book Antiqua" w:cs="Times New Roman"/>
                <w:b/>
                <w:bCs/>
                <w:sz w:val="19"/>
                <w:szCs w:val="19"/>
                <w:shd w:val="clear" w:color="auto" w:fill="F7CAAC" w:themeFill="accent2" w:themeFillTint="66"/>
                <w:lang w:eastAsia="pt-BR"/>
              </w:rPr>
              <w:t>com o pagamento</w:t>
            </w:r>
            <w:r>
              <w:rPr>
                <w:rFonts w:ascii="Book Antiqua" w:eastAsia="Times New Roman" w:hAnsi="Book Antiqua" w:cs="Times New Roman"/>
                <w:sz w:val="19"/>
                <w:szCs w:val="19"/>
                <w:lang w:eastAsia="pt-BR"/>
              </w:rPr>
              <w:t>, modalidade de extinção do crédito tributário (art. 156, I, CTN).</w:t>
            </w:r>
          </w:p>
          <w:p w14:paraId="02E17853" w14:textId="77777777" w:rsidR="00D63F59" w:rsidRDefault="00D63F59" w:rsidP="005F44CF">
            <w:pPr>
              <w:jc w:val="both"/>
              <w:rPr>
                <w:rFonts w:ascii="Book Antiqua" w:eastAsia="Times New Roman" w:hAnsi="Book Antiqua" w:cs="Times New Roman"/>
                <w:bCs/>
                <w:sz w:val="19"/>
                <w:szCs w:val="19"/>
                <w:lang w:eastAsia="pt-BR"/>
              </w:rPr>
            </w:pPr>
          </w:p>
          <w:p w14:paraId="6559B09B" w14:textId="1E9F3DFE" w:rsidR="00E01A7D" w:rsidRDefault="00E01A7D" w:rsidP="00E01A7D">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A602E">
              <w:rPr>
                <w:rFonts w:ascii="Book Antiqua" w:eastAsia="Times New Roman" w:hAnsi="Book Antiqua" w:cs="Times New Roman"/>
                <w:b/>
                <w:i/>
                <w:iCs/>
                <w:color w:val="FF0000"/>
                <w:sz w:val="19"/>
                <w:szCs w:val="19"/>
                <w:highlight w:val="green"/>
                <w:lang w:eastAsia="pt-BR"/>
              </w:rPr>
              <w:t>Rec</w:t>
            </w:r>
            <w:r w:rsidR="002E022F">
              <w:rPr>
                <w:rFonts w:ascii="Book Antiqua" w:eastAsia="Times New Roman" w:hAnsi="Book Antiqua" w:cs="Times New Roman"/>
                <w:b/>
                <w:i/>
                <w:iCs/>
                <w:color w:val="FF0000"/>
                <w:sz w:val="19"/>
                <w:szCs w:val="19"/>
                <w:highlight w:val="green"/>
                <w:lang w:eastAsia="pt-BR"/>
              </w:rPr>
              <w:t>.</w:t>
            </w:r>
            <w:r w:rsidRPr="00CA602E">
              <w:rPr>
                <w:rFonts w:ascii="Book Antiqua" w:eastAsia="Times New Roman" w:hAnsi="Book Antiqua" w:cs="Times New Roman"/>
                <w:b/>
                <w:i/>
                <w:iCs/>
                <w:color w:val="FF0000"/>
                <w:sz w:val="19"/>
                <w:szCs w:val="19"/>
                <w:highlight w:val="green"/>
                <w:lang w:eastAsia="pt-BR"/>
              </w:rPr>
              <w:t xml:space="preserve"> Repetitivo/STJ – Tema 101</w:t>
            </w:r>
            <w:r w:rsidR="002E022F">
              <w:rPr>
                <w:rFonts w:ascii="Book Antiqua" w:eastAsia="Times New Roman" w:hAnsi="Book Antiqua" w:cs="Times New Roman"/>
                <w:b/>
                <w:i/>
                <w:iCs/>
                <w:color w:val="FF0000"/>
                <w:sz w:val="19"/>
                <w:szCs w:val="19"/>
                <w:lang w:eastAsia="pt-BR"/>
              </w:rPr>
              <w:t>: #</w:t>
            </w:r>
            <w:r w:rsidR="002E022F" w:rsidRPr="002E022F">
              <w:rPr>
                <w:rFonts w:ascii="Book Antiqua" w:eastAsia="Times New Roman" w:hAnsi="Book Antiqua" w:cs="Times New Roman"/>
                <w:b/>
                <w:i/>
                <w:iCs/>
                <w:color w:val="FF0000"/>
                <w:sz w:val="19"/>
                <w:szCs w:val="19"/>
                <w:highlight w:val="green"/>
                <w:lang w:eastAsia="pt-BR"/>
              </w:rPr>
              <w:t>TRF2-2011</w:t>
            </w:r>
            <w:r w:rsidR="002E022F">
              <w:rPr>
                <w:rFonts w:ascii="Book Antiqua" w:eastAsia="Times New Roman" w:hAnsi="Book Antiqua" w:cs="Times New Roman"/>
                <w:b/>
                <w:i/>
                <w:iCs/>
                <w:color w:val="FF0000"/>
                <w:sz w:val="19"/>
                <w:szCs w:val="19"/>
                <w:lang w:eastAsia="pt-BR"/>
              </w:rPr>
              <w:t xml:space="preserve">: </w:t>
            </w:r>
            <w:r w:rsidR="00B82BB7">
              <w:rPr>
                <w:rFonts w:ascii="Book Antiqua" w:eastAsia="Times New Roman" w:hAnsi="Book Antiqua" w:cs="Times New Roman"/>
                <w:b/>
                <w:i/>
                <w:iCs/>
                <w:color w:val="FF0000"/>
                <w:sz w:val="19"/>
                <w:szCs w:val="19"/>
                <w:lang w:eastAsia="pt-BR"/>
              </w:rPr>
              <w:t>#</w:t>
            </w:r>
            <w:r w:rsidR="00B82BB7" w:rsidRPr="00B82BB7">
              <w:rPr>
                <w:rFonts w:ascii="Book Antiqua" w:eastAsia="Times New Roman" w:hAnsi="Book Antiqua" w:cs="Times New Roman"/>
                <w:b/>
                <w:i/>
                <w:iCs/>
                <w:color w:val="FF0000"/>
                <w:sz w:val="19"/>
                <w:szCs w:val="19"/>
                <w:highlight w:val="green"/>
                <w:lang w:eastAsia="pt-BR"/>
              </w:rPr>
              <w:t>TRF4-2012</w:t>
            </w:r>
            <w:r w:rsidR="00FD0D2E">
              <w:rPr>
                <w:rFonts w:ascii="Book Antiqua" w:eastAsia="Times New Roman" w:hAnsi="Book Antiqua" w:cs="Times New Roman"/>
                <w:b/>
                <w:i/>
                <w:iCs/>
                <w:color w:val="FF0000"/>
                <w:sz w:val="19"/>
                <w:szCs w:val="19"/>
                <w:lang w:eastAsia="pt-BR"/>
              </w:rPr>
              <w:t>: #</w:t>
            </w:r>
            <w:r w:rsidR="00FD0D2E" w:rsidRPr="00FD0D2E">
              <w:rPr>
                <w:rFonts w:ascii="Book Antiqua" w:eastAsia="Times New Roman" w:hAnsi="Book Antiqua" w:cs="Times New Roman"/>
                <w:b/>
                <w:i/>
                <w:iCs/>
                <w:color w:val="FF0000"/>
                <w:sz w:val="19"/>
                <w:szCs w:val="19"/>
                <w:highlight w:val="green"/>
                <w:lang w:eastAsia="pt-BR"/>
              </w:rPr>
              <w:t>PGEBA-2014</w:t>
            </w:r>
            <w:r w:rsidR="00674C67">
              <w:rPr>
                <w:rFonts w:ascii="Book Antiqua" w:eastAsia="Times New Roman" w:hAnsi="Book Antiqua" w:cs="Times New Roman"/>
                <w:b/>
                <w:i/>
                <w:iCs/>
                <w:color w:val="FF0000"/>
                <w:sz w:val="19"/>
                <w:szCs w:val="19"/>
                <w:lang w:eastAsia="pt-BR"/>
              </w:rPr>
              <w:t>: #</w:t>
            </w:r>
            <w:r w:rsidR="00674C67" w:rsidRPr="00674C67">
              <w:rPr>
                <w:rFonts w:ascii="Book Antiqua" w:eastAsia="Times New Roman" w:hAnsi="Book Antiqua" w:cs="Times New Roman"/>
                <w:b/>
                <w:i/>
                <w:iCs/>
                <w:color w:val="FF0000"/>
                <w:sz w:val="19"/>
                <w:szCs w:val="19"/>
                <w:highlight w:val="green"/>
                <w:lang w:eastAsia="pt-BR"/>
              </w:rPr>
              <w:t>PGEPI-2014</w:t>
            </w:r>
            <w:r w:rsidR="007639FF">
              <w:rPr>
                <w:rFonts w:ascii="Book Antiqua" w:eastAsia="Times New Roman" w:hAnsi="Book Antiqua" w:cs="Times New Roman"/>
                <w:b/>
                <w:i/>
                <w:iCs/>
                <w:color w:val="FF0000"/>
                <w:sz w:val="19"/>
                <w:szCs w:val="19"/>
                <w:lang w:eastAsia="pt-BR"/>
              </w:rPr>
              <w:t>: #</w:t>
            </w:r>
            <w:r w:rsidR="007639FF" w:rsidRPr="007639FF">
              <w:rPr>
                <w:rFonts w:ascii="Book Antiqua" w:eastAsia="Times New Roman" w:hAnsi="Book Antiqua" w:cs="Times New Roman"/>
                <w:b/>
                <w:i/>
                <w:iCs/>
                <w:color w:val="FF0000"/>
                <w:sz w:val="19"/>
                <w:szCs w:val="19"/>
                <w:highlight w:val="green"/>
                <w:lang w:eastAsia="pt-BR"/>
              </w:rPr>
              <w:t>TRF3-2016</w:t>
            </w:r>
            <w:r w:rsidR="00184F6C">
              <w:rPr>
                <w:rFonts w:ascii="Book Antiqua" w:eastAsia="Times New Roman" w:hAnsi="Book Antiqua" w:cs="Times New Roman"/>
                <w:b/>
                <w:i/>
                <w:iCs/>
                <w:color w:val="FF0000"/>
                <w:sz w:val="19"/>
                <w:szCs w:val="19"/>
                <w:lang w:eastAsia="pt-BR"/>
              </w:rPr>
              <w:t>: #</w:t>
            </w:r>
            <w:r w:rsidR="00184F6C" w:rsidRPr="00184F6C">
              <w:rPr>
                <w:rFonts w:ascii="Book Antiqua" w:eastAsia="Times New Roman" w:hAnsi="Book Antiqua" w:cs="Times New Roman"/>
                <w:b/>
                <w:i/>
                <w:iCs/>
                <w:color w:val="FF0000"/>
                <w:sz w:val="19"/>
                <w:szCs w:val="19"/>
                <w:highlight w:val="green"/>
                <w:lang w:eastAsia="pt-BR"/>
              </w:rPr>
              <w:t>PGM-Fortaleza/CE-2017</w:t>
            </w:r>
            <w:r w:rsidR="005B3D1B">
              <w:rPr>
                <w:rFonts w:ascii="Book Antiqua" w:eastAsia="Times New Roman" w:hAnsi="Book Antiqua" w:cs="Times New Roman"/>
                <w:b/>
                <w:i/>
                <w:iCs/>
                <w:color w:val="FF0000"/>
                <w:sz w:val="19"/>
                <w:szCs w:val="19"/>
                <w:lang w:eastAsia="pt-BR"/>
              </w:rPr>
              <w:t>:</w:t>
            </w:r>
            <w:r w:rsidR="00D63F59">
              <w:rPr>
                <w:rFonts w:ascii="Book Antiqua" w:eastAsia="Times New Roman" w:hAnsi="Book Antiqua" w:cs="Times New Roman"/>
                <w:b/>
                <w:i/>
                <w:iCs/>
                <w:color w:val="FF0000"/>
                <w:sz w:val="19"/>
                <w:szCs w:val="19"/>
                <w:lang w:eastAsia="pt-BR"/>
              </w:rPr>
              <w:t xml:space="preserve"> #</w:t>
            </w:r>
            <w:r w:rsidR="00D63F59" w:rsidRPr="00312C29">
              <w:rPr>
                <w:rFonts w:ascii="Book Antiqua" w:eastAsia="Times New Roman" w:hAnsi="Book Antiqua" w:cs="Times New Roman"/>
                <w:b/>
                <w:i/>
                <w:iCs/>
                <w:color w:val="FF0000"/>
                <w:sz w:val="19"/>
                <w:szCs w:val="19"/>
                <w:highlight w:val="green"/>
                <w:lang w:eastAsia="pt-BR"/>
              </w:rPr>
              <w:t>TJSP-2018</w:t>
            </w:r>
            <w:r w:rsidR="00D63F59">
              <w:rPr>
                <w:rFonts w:ascii="Book Antiqua" w:eastAsia="Times New Roman" w:hAnsi="Book Antiqua" w:cs="Times New Roman"/>
                <w:b/>
                <w:i/>
                <w:iCs/>
                <w:color w:val="FF0000"/>
                <w:sz w:val="19"/>
                <w:szCs w:val="19"/>
                <w:lang w:eastAsia="pt-BR"/>
              </w:rPr>
              <w:t>:</w:t>
            </w:r>
            <w:r w:rsidR="005B3D1B">
              <w:rPr>
                <w:rFonts w:ascii="Book Antiqua" w:eastAsia="Times New Roman" w:hAnsi="Book Antiqua" w:cs="Times New Roman"/>
                <w:b/>
                <w:i/>
                <w:iCs/>
                <w:color w:val="FF0000"/>
                <w:sz w:val="19"/>
                <w:szCs w:val="19"/>
                <w:lang w:eastAsia="pt-BR"/>
              </w:rPr>
              <w:t xml:space="preserve"> #</w:t>
            </w:r>
            <w:r w:rsidR="005B3D1B" w:rsidRPr="005B3D1B">
              <w:rPr>
                <w:rFonts w:ascii="Book Antiqua" w:eastAsia="Times New Roman" w:hAnsi="Book Antiqua" w:cs="Times New Roman"/>
                <w:b/>
                <w:i/>
                <w:iCs/>
                <w:color w:val="FF0000"/>
                <w:sz w:val="19"/>
                <w:szCs w:val="19"/>
                <w:highlight w:val="green"/>
                <w:lang w:eastAsia="pt-BR"/>
              </w:rPr>
              <w:t>Cartórios/TJMG-2019</w:t>
            </w:r>
            <w:r>
              <w:rPr>
                <w:rFonts w:ascii="Book Antiqua" w:eastAsia="Times New Roman" w:hAnsi="Book Antiqua" w:cs="Times New Roman"/>
                <w:b/>
                <w:i/>
                <w:iCs/>
                <w:color w:val="FF0000"/>
                <w:sz w:val="19"/>
                <w:szCs w:val="19"/>
                <w:lang w:eastAsia="pt-BR"/>
              </w:rPr>
              <w:t>: #</w:t>
            </w:r>
            <w:r w:rsidRPr="00CA602E">
              <w:rPr>
                <w:rFonts w:ascii="Book Antiqua" w:eastAsia="Times New Roman" w:hAnsi="Book Antiqua" w:cs="Times New Roman"/>
                <w:b/>
                <w:i/>
                <w:iCs/>
                <w:color w:val="FF0000"/>
                <w:sz w:val="19"/>
                <w:szCs w:val="19"/>
                <w:highlight w:val="green"/>
                <w:lang w:eastAsia="pt-BR"/>
              </w:rPr>
              <w:t>TJMS-2020</w:t>
            </w:r>
            <w:r w:rsidR="00D63F59">
              <w:rPr>
                <w:rFonts w:ascii="Book Antiqua" w:eastAsia="Times New Roman" w:hAnsi="Book Antiqua" w:cs="Times New Roman"/>
                <w:b/>
                <w:i/>
                <w:iCs/>
                <w:color w:val="FF0000"/>
                <w:sz w:val="19"/>
                <w:szCs w:val="19"/>
                <w:lang w:eastAsia="pt-BR"/>
              </w:rPr>
              <w:t>: #</w:t>
            </w:r>
            <w:r w:rsidR="00D63F59" w:rsidRPr="00D63F59">
              <w:rPr>
                <w:rFonts w:ascii="Book Antiqua" w:eastAsia="Times New Roman" w:hAnsi="Book Antiqua" w:cs="Times New Roman"/>
                <w:b/>
                <w:i/>
                <w:iCs/>
                <w:color w:val="FF0000"/>
                <w:sz w:val="19"/>
                <w:szCs w:val="19"/>
                <w:highlight w:val="green"/>
                <w:lang w:eastAsia="pt-BR"/>
              </w:rPr>
              <w:t>PGERR-2023</w:t>
            </w:r>
            <w:r w:rsidR="00D63F59">
              <w:rPr>
                <w:rFonts w:ascii="Book Antiqua" w:eastAsia="Times New Roman" w:hAnsi="Book Antiqua" w:cs="Times New Roman"/>
                <w:b/>
                <w:i/>
                <w:iCs/>
                <w:color w:val="FF0000"/>
                <w:sz w:val="19"/>
                <w:szCs w:val="19"/>
                <w:lang w:eastAsia="pt-BR"/>
              </w:rPr>
              <w:t>: #</w:t>
            </w:r>
            <w:r w:rsidR="00D63F59" w:rsidRPr="00D63F59">
              <w:rPr>
                <w:rFonts w:ascii="Book Antiqua" w:eastAsia="Times New Roman" w:hAnsi="Book Antiqua" w:cs="Times New Roman"/>
                <w:b/>
                <w:i/>
                <w:iCs/>
                <w:color w:val="FF0000"/>
                <w:sz w:val="19"/>
                <w:szCs w:val="19"/>
                <w:highlight w:val="green"/>
                <w:lang w:eastAsia="pt-BR"/>
              </w:rPr>
              <w:t>PGM-Natal/RN-2023</w:t>
            </w:r>
            <w:r>
              <w:rPr>
                <w:rFonts w:ascii="Book Antiqua" w:eastAsia="Times New Roman" w:hAnsi="Book Antiqua" w:cs="Times New Roman"/>
                <w:b/>
                <w:i/>
                <w:iCs/>
                <w:color w:val="FF0000"/>
                <w:sz w:val="19"/>
                <w:szCs w:val="19"/>
                <w:lang w:eastAsia="pt-BR"/>
              </w:rPr>
              <w:t>:</w:t>
            </w:r>
            <w:r w:rsidR="007639FF">
              <w:rPr>
                <w:rFonts w:ascii="Book Antiqua" w:eastAsia="Times New Roman" w:hAnsi="Book Antiqua" w:cs="Times New Roman"/>
                <w:b/>
                <w:i/>
                <w:iCs/>
                <w:color w:val="FF0000"/>
                <w:sz w:val="19"/>
                <w:szCs w:val="19"/>
                <w:lang w:eastAsia="pt-BR"/>
              </w:rPr>
              <w:t xml:space="preserve"> #</w:t>
            </w:r>
            <w:r w:rsidR="007639FF" w:rsidRPr="002E022F">
              <w:rPr>
                <w:rFonts w:ascii="Book Antiqua" w:eastAsia="Times New Roman" w:hAnsi="Book Antiqua" w:cs="Times New Roman"/>
                <w:b/>
                <w:i/>
                <w:iCs/>
                <w:color w:val="FF0000"/>
                <w:sz w:val="19"/>
                <w:szCs w:val="19"/>
                <w:highlight w:val="green"/>
                <w:lang w:eastAsia="pt-BR"/>
              </w:rPr>
              <w:t>CESPE</w:t>
            </w:r>
            <w:r w:rsidR="005B3D1B">
              <w:rPr>
                <w:rFonts w:ascii="Book Antiqua" w:eastAsia="Times New Roman" w:hAnsi="Book Antiqua" w:cs="Times New Roman"/>
                <w:b/>
                <w:i/>
                <w:iCs/>
                <w:color w:val="FF0000"/>
                <w:sz w:val="19"/>
                <w:szCs w:val="19"/>
                <w:lang w:eastAsia="pt-BR"/>
              </w:rPr>
              <w:t>: #</w:t>
            </w:r>
            <w:r w:rsidR="005B3D1B" w:rsidRPr="005B3D1B">
              <w:rPr>
                <w:rFonts w:ascii="Book Antiqua" w:eastAsia="Times New Roman" w:hAnsi="Book Antiqua" w:cs="Times New Roman"/>
                <w:b/>
                <w:i/>
                <w:iCs/>
                <w:color w:val="FF0000"/>
                <w:sz w:val="19"/>
                <w:szCs w:val="19"/>
                <w:highlight w:val="green"/>
                <w:lang w:eastAsia="pt-BR"/>
              </w:rPr>
              <w:t>Consulplan</w:t>
            </w:r>
            <w:r w:rsidR="007639FF">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00D63F59">
              <w:rPr>
                <w:rFonts w:ascii="Book Antiqua" w:eastAsia="Times New Roman" w:hAnsi="Book Antiqua" w:cs="Times New Roman"/>
                <w:b/>
                <w:i/>
                <w:iCs/>
                <w:color w:val="FF0000"/>
                <w:sz w:val="19"/>
                <w:szCs w:val="19"/>
                <w:lang w:eastAsia="pt-BR"/>
              </w:rPr>
              <w:t>#</w:t>
            </w:r>
            <w:r w:rsidR="00D63F59" w:rsidRPr="00CA602E">
              <w:rPr>
                <w:rFonts w:ascii="Book Antiqua" w:eastAsia="Times New Roman" w:hAnsi="Book Antiqua" w:cs="Times New Roman"/>
                <w:b/>
                <w:i/>
                <w:iCs/>
                <w:color w:val="FF0000"/>
                <w:sz w:val="19"/>
                <w:szCs w:val="19"/>
                <w:highlight w:val="green"/>
                <w:lang w:eastAsia="pt-BR"/>
              </w:rPr>
              <w:t>FCC</w:t>
            </w:r>
            <w:r w:rsidR="00D63F59">
              <w:rPr>
                <w:rFonts w:ascii="Book Antiqua" w:eastAsia="Times New Roman" w:hAnsi="Book Antiqua" w:cs="Times New Roman"/>
                <w:b/>
                <w:i/>
                <w:iCs/>
                <w:color w:val="FF0000"/>
                <w:sz w:val="19"/>
                <w:szCs w:val="19"/>
                <w:lang w:eastAsia="pt-BR"/>
              </w:rPr>
              <w:t>: #</w:t>
            </w:r>
            <w:r w:rsidR="00D63F59" w:rsidRPr="00312C29">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A602E">
              <w:rPr>
                <w:rFonts w:ascii="Book Antiqua" w:eastAsia="Times New Roman" w:hAnsi="Book Antiqua" w:cs="Times New Roman"/>
                <w:sz w:val="19"/>
                <w:szCs w:val="19"/>
                <w:lang w:eastAsia="pt-BR"/>
              </w:rPr>
              <w:t xml:space="preserve">O </w:t>
            </w:r>
            <w:r w:rsidRPr="00CA602E">
              <w:rPr>
                <w:rFonts w:ascii="Book Antiqua" w:eastAsia="Times New Roman" w:hAnsi="Book Antiqua" w:cs="Times New Roman"/>
                <w:b/>
                <w:bCs/>
                <w:sz w:val="19"/>
                <w:szCs w:val="19"/>
                <w:shd w:val="clear" w:color="auto" w:fill="F7CAAC" w:themeFill="accent2" w:themeFillTint="66"/>
                <w:lang w:eastAsia="pt-BR"/>
              </w:rPr>
              <w:t>instituto da denúncia espontânea</w:t>
            </w:r>
            <w:r w:rsidRPr="00CA602E">
              <w:rPr>
                <w:rFonts w:ascii="Book Antiqua" w:eastAsia="Times New Roman" w:hAnsi="Book Antiqua" w:cs="Times New Roman"/>
                <w:sz w:val="19"/>
                <w:szCs w:val="19"/>
                <w:lang w:eastAsia="pt-BR"/>
              </w:rPr>
              <w:t xml:space="preserve"> (art. 138 do CTN) </w:t>
            </w:r>
            <w:r w:rsidRPr="00CA602E">
              <w:rPr>
                <w:rFonts w:ascii="Book Antiqua" w:eastAsia="Times New Roman" w:hAnsi="Book Antiqua" w:cs="Times New Roman"/>
                <w:b/>
                <w:bCs/>
                <w:sz w:val="19"/>
                <w:szCs w:val="19"/>
                <w:highlight w:val="yellow"/>
                <w:lang w:eastAsia="pt-BR"/>
              </w:rPr>
              <w:t>não se aplica nos casos</w:t>
            </w:r>
            <w:r w:rsidRPr="00CA602E">
              <w:rPr>
                <w:rFonts w:ascii="Book Antiqua" w:eastAsia="Times New Roman" w:hAnsi="Book Antiqua" w:cs="Times New Roman"/>
                <w:sz w:val="19"/>
                <w:szCs w:val="19"/>
                <w:lang w:eastAsia="pt-BR"/>
              </w:rPr>
              <w:t xml:space="preserve"> de </w:t>
            </w:r>
            <w:r w:rsidRPr="00CA602E">
              <w:rPr>
                <w:rFonts w:ascii="Book Antiqua" w:eastAsia="Times New Roman" w:hAnsi="Book Antiqua" w:cs="Times New Roman"/>
                <w:b/>
                <w:bCs/>
                <w:sz w:val="19"/>
                <w:szCs w:val="19"/>
                <w:shd w:val="clear" w:color="auto" w:fill="F7CAAC" w:themeFill="accent2" w:themeFillTint="66"/>
                <w:lang w:eastAsia="pt-BR"/>
              </w:rPr>
              <w:t>parcelamento de débito tributário</w:t>
            </w:r>
            <w:r>
              <w:rPr>
                <w:rFonts w:ascii="Book Antiqua" w:eastAsia="Times New Roman" w:hAnsi="Book Antiqua" w:cs="Times New Roman"/>
                <w:sz w:val="19"/>
                <w:szCs w:val="19"/>
                <w:lang w:eastAsia="pt-BR"/>
              </w:rPr>
              <w:t xml:space="preserve"> (art. 151, VI, CTN). STJ. 1ª S. </w:t>
            </w:r>
            <w:r w:rsidRPr="00CA602E">
              <w:rPr>
                <w:rFonts w:ascii="Book Antiqua" w:eastAsia="Times New Roman" w:hAnsi="Book Antiqua" w:cs="Times New Roman"/>
                <w:sz w:val="19"/>
                <w:szCs w:val="19"/>
                <w:lang w:eastAsia="pt-BR"/>
              </w:rPr>
              <w:t>REsp 1102577/DF, Rel. Min</w:t>
            </w:r>
            <w:r>
              <w:rPr>
                <w:rFonts w:ascii="Book Antiqua" w:eastAsia="Times New Roman" w:hAnsi="Book Antiqua" w:cs="Times New Roman"/>
                <w:sz w:val="19"/>
                <w:szCs w:val="19"/>
                <w:lang w:eastAsia="pt-BR"/>
              </w:rPr>
              <w:t>.</w:t>
            </w:r>
            <w:r w:rsidRPr="00CA602E">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CA602E">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CA602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CA602E">
              <w:rPr>
                <w:rFonts w:ascii="Book Antiqua" w:eastAsia="Times New Roman" w:hAnsi="Book Antiqua" w:cs="Times New Roman"/>
                <w:sz w:val="19"/>
                <w:szCs w:val="19"/>
                <w:lang w:eastAsia="pt-BR"/>
              </w:rPr>
              <w:t xml:space="preserve"> 22/04/09</w:t>
            </w:r>
            <w:r>
              <w:rPr>
                <w:rFonts w:ascii="Book Antiqua" w:eastAsia="Times New Roman" w:hAnsi="Book Antiqua" w:cs="Times New Roman"/>
                <w:sz w:val="19"/>
                <w:szCs w:val="19"/>
                <w:lang w:eastAsia="pt-BR"/>
              </w:rPr>
              <w:t xml:space="preserve"> (Info 391). Logo, </w:t>
            </w:r>
            <w:r w:rsidRPr="00E01A7D">
              <w:rPr>
                <w:rFonts w:ascii="Book Antiqua" w:eastAsia="Times New Roman" w:hAnsi="Book Antiqua" w:cs="Times New Roman"/>
                <w:sz w:val="19"/>
                <w:szCs w:val="19"/>
                <w:lang w:eastAsia="pt-BR"/>
              </w:rPr>
              <w:t xml:space="preserve">a denúncia espontânea </w:t>
            </w:r>
            <w:r w:rsidRPr="00E01A7D">
              <w:rPr>
                <w:rFonts w:ascii="Book Antiqua" w:eastAsia="Times New Roman" w:hAnsi="Book Antiqua" w:cs="Times New Roman"/>
                <w:b/>
                <w:bCs/>
                <w:sz w:val="19"/>
                <w:szCs w:val="19"/>
                <w:shd w:val="clear" w:color="auto" w:fill="F7CAAC" w:themeFill="accent2" w:themeFillTint="66"/>
                <w:lang w:eastAsia="pt-BR"/>
              </w:rPr>
              <w:t xml:space="preserve">é compatível </w:t>
            </w:r>
            <w:r>
              <w:rPr>
                <w:rFonts w:ascii="Book Antiqua" w:eastAsia="Times New Roman" w:hAnsi="Book Antiqua" w:cs="Times New Roman"/>
                <w:b/>
                <w:bCs/>
                <w:sz w:val="19"/>
                <w:szCs w:val="19"/>
                <w:shd w:val="clear" w:color="auto" w:fill="F7CAAC" w:themeFill="accent2" w:themeFillTint="66"/>
                <w:lang w:eastAsia="pt-BR"/>
              </w:rPr>
              <w:t xml:space="preserve">apenas </w:t>
            </w:r>
            <w:r w:rsidRPr="00E01A7D">
              <w:rPr>
                <w:rFonts w:ascii="Book Antiqua" w:eastAsia="Times New Roman" w:hAnsi="Book Antiqua" w:cs="Times New Roman"/>
                <w:b/>
                <w:bCs/>
                <w:sz w:val="19"/>
                <w:szCs w:val="19"/>
                <w:shd w:val="clear" w:color="auto" w:fill="F7CAAC" w:themeFill="accent2" w:themeFillTint="66"/>
                <w:lang w:eastAsia="pt-BR"/>
              </w:rPr>
              <w:t>com o pagamento</w:t>
            </w:r>
            <w:r>
              <w:rPr>
                <w:rFonts w:ascii="Book Antiqua" w:eastAsia="Times New Roman" w:hAnsi="Book Antiqua" w:cs="Times New Roman"/>
                <w:sz w:val="19"/>
                <w:szCs w:val="19"/>
                <w:lang w:eastAsia="pt-BR"/>
              </w:rPr>
              <w:t>, modalidade de extinção do crédito tributário (art. 156, I, CTN).</w:t>
            </w:r>
          </w:p>
          <w:p w14:paraId="5DEA7E64" w14:textId="07FFA9E2" w:rsidR="00696DB9" w:rsidRDefault="00696DB9" w:rsidP="00E01A7D">
            <w:pPr>
              <w:jc w:val="both"/>
              <w:rPr>
                <w:rFonts w:ascii="Book Antiqua" w:eastAsia="Times New Roman" w:hAnsi="Book Antiqua" w:cs="Times New Roman"/>
                <w:sz w:val="19"/>
                <w:szCs w:val="19"/>
                <w:lang w:eastAsia="pt-BR"/>
              </w:rPr>
            </w:pPr>
          </w:p>
          <w:p w14:paraId="7624F7A0" w14:textId="72A30ADB" w:rsidR="00696DB9" w:rsidRDefault="00696DB9" w:rsidP="00696DB9">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96DB9">
              <w:rPr>
                <w:rFonts w:ascii="Book Antiqua" w:eastAsia="Times New Roman" w:hAnsi="Book Antiqua" w:cs="Times New Roman"/>
                <w:b/>
                <w:i/>
                <w:iCs/>
                <w:color w:val="FF0000"/>
                <w:sz w:val="19"/>
                <w:szCs w:val="19"/>
                <w:highlight w:val="green"/>
                <w:lang w:eastAsia="pt-BR"/>
              </w:rPr>
              <w:t>STJ</w:t>
            </w:r>
            <w:r w:rsidR="00C25D68">
              <w:rPr>
                <w:rFonts w:ascii="Book Antiqua" w:eastAsia="Times New Roman" w:hAnsi="Book Antiqua" w:cs="Times New Roman"/>
                <w:b/>
                <w:i/>
                <w:iCs/>
                <w:color w:val="FF0000"/>
                <w:sz w:val="19"/>
                <w:szCs w:val="19"/>
                <w:lang w:eastAsia="pt-BR"/>
              </w:rPr>
              <w:t>: #</w:t>
            </w:r>
            <w:r w:rsidR="00C25D68" w:rsidRPr="00C25D68">
              <w:rPr>
                <w:rFonts w:ascii="Book Antiqua" w:eastAsia="Times New Roman" w:hAnsi="Book Antiqua" w:cs="Times New Roman"/>
                <w:b/>
                <w:i/>
                <w:iCs/>
                <w:color w:val="FF0000"/>
                <w:sz w:val="19"/>
                <w:szCs w:val="19"/>
                <w:highlight w:val="green"/>
                <w:lang w:eastAsia="pt-BR"/>
              </w:rPr>
              <w:t>TJES-2011</w:t>
            </w:r>
            <w:r>
              <w:rPr>
                <w:rFonts w:ascii="Book Antiqua" w:eastAsia="Times New Roman" w:hAnsi="Book Antiqua" w:cs="Times New Roman"/>
                <w:b/>
                <w:i/>
                <w:iCs/>
                <w:color w:val="FF0000"/>
                <w:sz w:val="19"/>
                <w:szCs w:val="19"/>
                <w:lang w:eastAsia="pt-BR"/>
              </w:rPr>
              <w:t>: #</w:t>
            </w:r>
            <w:r w:rsidRPr="00696DB9">
              <w:rPr>
                <w:rFonts w:ascii="Book Antiqua" w:eastAsia="Times New Roman" w:hAnsi="Book Antiqua" w:cs="Times New Roman"/>
                <w:b/>
                <w:i/>
                <w:iCs/>
                <w:color w:val="FF0000"/>
                <w:sz w:val="19"/>
                <w:szCs w:val="19"/>
                <w:highlight w:val="green"/>
                <w:lang w:eastAsia="pt-BR"/>
              </w:rPr>
              <w:t>DPEDF-2013</w:t>
            </w:r>
            <w:r w:rsidR="00405AF6">
              <w:rPr>
                <w:rFonts w:ascii="Book Antiqua" w:eastAsia="Times New Roman" w:hAnsi="Book Antiqua" w:cs="Times New Roman"/>
                <w:b/>
                <w:i/>
                <w:iCs/>
                <w:color w:val="FF0000"/>
                <w:sz w:val="19"/>
                <w:szCs w:val="19"/>
                <w:lang w:eastAsia="pt-BR"/>
              </w:rPr>
              <w:t>: #</w:t>
            </w:r>
            <w:r w:rsidR="00405AF6" w:rsidRPr="00405AF6">
              <w:rPr>
                <w:rFonts w:ascii="Book Antiqua" w:eastAsia="Times New Roman" w:hAnsi="Book Antiqua" w:cs="Times New Roman"/>
                <w:b/>
                <w:i/>
                <w:iCs/>
                <w:color w:val="FF0000"/>
                <w:sz w:val="19"/>
                <w:szCs w:val="19"/>
                <w:highlight w:val="green"/>
                <w:lang w:eastAsia="pt-BR"/>
              </w:rPr>
              <w:t>PGEAC-2014</w:t>
            </w:r>
            <w:r w:rsidR="005D5E3E">
              <w:rPr>
                <w:rFonts w:ascii="Book Antiqua" w:eastAsia="Times New Roman" w:hAnsi="Book Antiqua" w:cs="Times New Roman"/>
                <w:b/>
                <w:i/>
                <w:iCs/>
                <w:color w:val="FF0000"/>
                <w:sz w:val="19"/>
                <w:szCs w:val="19"/>
                <w:lang w:eastAsia="pt-BR"/>
              </w:rPr>
              <w:t>: #</w:t>
            </w:r>
            <w:r w:rsidR="005D5E3E" w:rsidRPr="005D5E3E">
              <w:rPr>
                <w:rFonts w:ascii="Book Antiqua" w:eastAsia="Times New Roman" w:hAnsi="Book Antiqua" w:cs="Times New Roman"/>
                <w:b/>
                <w:i/>
                <w:iCs/>
                <w:color w:val="FF0000"/>
                <w:sz w:val="19"/>
                <w:szCs w:val="19"/>
                <w:highlight w:val="green"/>
                <w:lang w:eastAsia="pt-BR"/>
              </w:rPr>
              <w:t>PGEMS-2014</w:t>
            </w:r>
            <w:r>
              <w:rPr>
                <w:rFonts w:ascii="Book Antiqua" w:eastAsia="Times New Roman" w:hAnsi="Book Antiqua" w:cs="Times New Roman"/>
                <w:b/>
                <w:i/>
                <w:iCs/>
                <w:color w:val="FF0000"/>
                <w:sz w:val="19"/>
                <w:szCs w:val="19"/>
                <w:lang w:eastAsia="pt-BR"/>
              </w:rPr>
              <w:t>: #</w:t>
            </w:r>
            <w:r w:rsidRPr="00696DB9">
              <w:rPr>
                <w:rFonts w:ascii="Book Antiqua" w:eastAsia="Times New Roman" w:hAnsi="Book Antiqua" w:cs="Times New Roman"/>
                <w:b/>
                <w:i/>
                <w:iCs/>
                <w:color w:val="FF0000"/>
                <w:sz w:val="19"/>
                <w:szCs w:val="19"/>
                <w:highlight w:val="green"/>
                <w:lang w:eastAsia="pt-BR"/>
              </w:rPr>
              <w:t>CESPE</w:t>
            </w:r>
            <w:r w:rsidR="00405AF6">
              <w:rPr>
                <w:rFonts w:ascii="Book Antiqua" w:eastAsia="Times New Roman" w:hAnsi="Book Antiqua" w:cs="Times New Roman"/>
                <w:b/>
                <w:i/>
                <w:iCs/>
                <w:color w:val="FF0000"/>
                <w:sz w:val="19"/>
                <w:szCs w:val="19"/>
                <w:lang w:eastAsia="pt-BR"/>
              </w:rPr>
              <w:t>: #</w:t>
            </w:r>
            <w:r w:rsidR="00405AF6" w:rsidRPr="00405AF6">
              <w:rPr>
                <w:rFonts w:ascii="Book Antiqua" w:eastAsia="Times New Roman" w:hAnsi="Book Antiqua" w:cs="Times New Roman"/>
                <w:b/>
                <w:i/>
                <w:iCs/>
                <w:color w:val="FF0000"/>
                <w:sz w:val="19"/>
                <w:szCs w:val="19"/>
                <w:highlight w:val="green"/>
                <w:lang w:eastAsia="pt-BR"/>
              </w:rPr>
              <w:t>FMP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96DB9">
              <w:rPr>
                <w:rFonts w:ascii="Book Antiqua" w:eastAsia="Times New Roman" w:hAnsi="Book Antiqua" w:cs="Times New Roman"/>
                <w:b/>
                <w:bCs/>
                <w:sz w:val="19"/>
                <w:szCs w:val="19"/>
                <w:lang w:eastAsia="pt-BR"/>
              </w:rPr>
              <w:t xml:space="preserve">É pacífico o entendimento do STJ no sentido de que a </w:t>
            </w:r>
            <w:r w:rsidRPr="00714F92">
              <w:rPr>
                <w:rFonts w:ascii="Book Antiqua" w:eastAsia="Times New Roman" w:hAnsi="Book Antiqua" w:cs="Times New Roman"/>
                <w:b/>
                <w:bCs/>
                <w:sz w:val="19"/>
                <w:szCs w:val="19"/>
                <w:shd w:val="clear" w:color="auto" w:fill="F7CAAC" w:themeFill="accent2" w:themeFillTint="66"/>
                <w:lang w:eastAsia="pt-BR"/>
              </w:rPr>
              <w:t>ação de consignação em pagamento</w:t>
            </w:r>
            <w:r w:rsidRPr="00696DB9">
              <w:rPr>
                <w:rFonts w:ascii="Book Antiqua" w:eastAsia="Times New Roman" w:hAnsi="Book Antiqua" w:cs="Times New Roman"/>
                <w:b/>
                <w:bCs/>
                <w:sz w:val="19"/>
                <w:szCs w:val="19"/>
                <w:lang w:eastAsia="pt-BR"/>
              </w:rPr>
              <w:t xml:space="preserve"> </w:t>
            </w:r>
            <w:r w:rsidRPr="00714F92">
              <w:rPr>
                <w:rFonts w:ascii="Book Antiqua" w:eastAsia="Times New Roman" w:hAnsi="Book Antiqua" w:cs="Times New Roman"/>
                <w:b/>
                <w:bCs/>
                <w:sz w:val="19"/>
                <w:szCs w:val="19"/>
                <w:highlight w:val="green"/>
                <w:lang w:eastAsia="pt-BR"/>
              </w:rPr>
              <w:t>é via inadequada</w:t>
            </w:r>
            <w:r w:rsidRPr="00696DB9">
              <w:rPr>
                <w:rFonts w:ascii="Book Antiqua" w:eastAsia="Times New Roman" w:hAnsi="Book Antiqua" w:cs="Times New Roman"/>
                <w:b/>
                <w:bCs/>
                <w:sz w:val="19"/>
                <w:szCs w:val="19"/>
                <w:lang w:eastAsia="pt-BR"/>
              </w:rPr>
              <w:t xml:space="preserve"> </w:t>
            </w:r>
            <w:r w:rsidRPr="00714F92">
              <w:rPr>
                <w:rFonts w:ascii="Book Antiqua" w:eastAsia="Times New Roman" w:hAnsi="Book Antiqua" w:cs="Times New Roman"/>
                <w:b/>
                <w:bCs/>
                <w:sz w:val="19"/>
                <w:szCs w:val="19"/>
                <w:highlight w:val="yellow"/>
                <w:lang w:eastAsia="pt-BR"/>
              </w:rPr>
              <w:t>para forçar a concessão de parcelamento</w:t>
            </w:r>
            <w:r w:rsidRPr="00696DB9">
              <w:rPr>
                <w:rFonts w:ascii="Book Antiqua" w:eastAsia="Times New Roman" w:hAnsi="Book Antiqua" w:cs="Times New Roman"/>
                <w:b/>
                <w:bCs/>
                <w:sz w:val="19"/>
                <w:szCs w:val="19"/>
                <w:lang w:eastAsia="pt-BR"/>
              </w:rPr>
              <w:t xml:space="preserve"> e </w:t>
            </w:r>
            <w:r w:rsidRPr="00714F92">
              <w:rPr>
                <w:rFonts w:ascii="Book Antiqua" w:eastAsia="Times New Roman" w:hAnsi="Book Antiqua" w:cs="Times New Roman"/>
                <w:b/>
                <w:bCs/>
                <w:sz w:val="19"/>
                <w:szCs w:val="19"/>
                <w:highlight w:val="yellow"/>
                <w:lang w:eastAsia="pt-BR"/>
              </w:rPr>
              <w:t>discutir a exigibilidade</w:t>
            </w:r>
            <w:r w:rsidRPr="00696DB9">
              <w:rPr>
                <w:rFonts w:ascii="Book Antiqua" w:eastAsia="Times New Roman" w:hAnsi="Book Antiqua" w:cs="Times New Roman"/>
                <w:b/>
                <w:bCs/>
                <w:sz w:val="19"/>
                <w:szCs w:val="19"/>
                <w:lang w:eastAsia="pt-BR"/>
              </w:rPr>
              <w:t xml:space="preserve"> e </w:t>
            </w:r>
            <w:r w:rsidRPr="00714F92">
              <w:rPr>
                <w:rFonts w:ascii="Book Antiqua" w:eastAsia="Times New Roman" w:hAnsi="Book Antiqua" w:cs="Times New Roman"/>
                <w:b/>
                <w:bCs/>
                <w:sz w:val="19"/>
                <w:szCs w:val="19"/>
                <w:highlight w:val="yellow"/>
                <w:lang w:eastAsia="pt-BR"/>
              </w:rPr>
              <w:t>a extensão do crédito tributário</w:t>
            </w:r>
            <w:r w:rsidRPr="00696DB9">
              <w:rPr>
                <w:rFonts w:ascii="Book Antiqua" w:eastAsia="Times New Roman" w:hAnsi="Book Antiqua" w:cs="Times New Roman"/>
                <w:sz w:val="19"/>
                <w:szCs w:val="19"/>
                <w:lang w:eastAsia="pt-BR"/>
              </w:rPr>
              <w:t xml:space="preserve"> (precedentes citados: AgRg no Ag 1285916/RS, Rel. Min. Benedito Gonçalves, DJe 15.10.10; AgRg no REsp 996890/SP, Rel. Min. Herman Benjamin, DJe 13.3.09; REsp 1020982/RS, Rel. Min. Mauro Campbell Marques, DJe 3.2.09; AgRg no Ag 811147/RS, Rel. Min. Teori Albino Zavascki, DJ 29.3.07).</w:t>
            </w:r>
            <w:r>
              <w:rPr>
                <w:rFonts w:ascii="Book Antiqua" w:eastAsia="Times New Roman" w:hAnsi="Book Antiqua" w:cs="Times New Roman"/>
                <w:sz w:val="19"/>
                <w:szCs w:val="19"/>
                <w:lang w:eastAsia="pt-BR"/>
              </w:rPr>
              <w:t xml:space="preserve"> STJ. 2ª T., </w:t>
            </w:r>
            <w:r w:rsidRPr="00696DB9">
              <w:rPr>
                <w:rFonts w:ascii="Book Antiqua" w:eastAsia="Times New Roman" w:hAnsi="Book Antiqua" w:cs="Times New Roman"/>
                <w:sz w:val="19"/>
                <w:szCs w:val="19"/>
                <w:lang w:eastAsia="pt-BR"/>
              </w:rPr>
              <w:t>AgRg no REsp 1270034/RS, Rel. Min</w:t>
            </w:r>
            <w:r>
              <w:rPr>
                <w:rFonts w:ascii="Book Antiqua" w:eastAsia="Times New Roman" w:hAnsi="Book Antiqua" w:cs="Times New Roman"/>
                <w:sz w:val="19"/>
                <w:szCs w:val="19"/>
                <w:lang w:eastAsia="pt-BR"/>
              </w:rPr>
              <w:t>.</w:t>
            </w:r>
            <w:r w:rsidRPr="00696DB9">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auro</w:t>
            </w:r>
            <w:r w:rsidRPr="00696DB9">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ampbell</w:t>
            </w:r>
            <w:r w:rsidRPr="00696DB9">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arques</w:t>
            </w:r>
            <w:r w:rsidRPr="00696DB9">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696DB9">
              <w:rPr>
                <w:rFonts w:ascii="Book Antiqua" w:eastAsia="Times New Roman" w:hAnsi="Book Antiqua" w:cs="Times New Roman"/>
                <w:sz w:val="19"/>
                <w:szCs w:val="19"/>
                <w:lang w:eastAsia="pt-BR"/>
              </w:rPr>
              <w:t xml:space="preserve"> 23/10/12</w:t>
            </w:r>
            <w:r>
              <w:rPr>
                <w:rFonts w:ascii="Book Antiqua" w:eastAsia="Times New Roman" w:hAnsi="Book Antiqua" w:cs="Times New Roman"/>
                <w:sz w:val="19"/>
                <w:szCs w:val="19"/>
                <w:lang w:eastAsia="pt-BR"/>
              </w:rPr>
              <w:t>.</w:t>
            </w:r>
            <w:r w:rsidR="00714F92">
              <w:rPr>
                <w:rFonts w:ascii="Book Antiqua" w:eastAsia="Times New Roman" w:hAnsi="Book Antiqua" w:cs="Times New Roman"/>
                <w:sz w:val="19"/>
                <w:szCs w:val="19"/>
                <w:lang w:eastAsia="pt-BR"/>
              </w:rPr>
              <w:t xml:space="preserve"> (...) </w:t>
            </w:r>
            <w:r w:rsidR="00714F92" w:rsidRPr="00714F92">
              <w:rPr>
                <w:rFonts w:ascii="Book Antiqua" w:eastAsia="Times New Roman" w:hAnsi="Book Antiqua" w:cs="Times New Roman"/>
                <w:b/>
                <w:bCs/>
                <w:sz w:val="19"/>
                <w:szCs w:val="19"/>
                <w:lang w:eastAsia="pt-BR"/>
              </w:rPr>
              <w:t xml:space="preserve">A jurisprudência do STJ é firme no sentido de que </w:t>
            </w:r>
            <w:r w:rsidR="00714F92" w:rsidRPr="00714F92">
              <w:rPr>
                <w:rFonts w:ascii="Book Antiqua" w:eastAsia="Times New Roman" w:hAnsi="Book Antiqua" w:cs="Times New Roman"/>
                <w:b/>
                <w:bCs/>
                <w:sz w:val="19"/>
                <w:szCs w:val="19"/>
                <w:highlight w:val="green"/>
                <w:lang w:eastAsia="pt-BR"/>
              </w:rPr>
              <w:t>mostra-se inadequada</w:t>
            </w:r>
            <w:r w:rsidR="00714F92" w:rsidRPr="00714F92">
              <w:rPr>
                <w:rFonts w:ascii="Book Antiqua" w:eastAsia="Times New Roman" w:hAnsi="Book Antiqua" w:cs="Times New Roman"/>
                <w:b/>
                <w:bCs/>
                <w:sz w:val="19"/>
                <w:szCs w:val="19"/>
                <w:lang w:eastAsia="pt-BR"/>
              </w:rPr>
              <w:t xml:space="preserve"> </w:t>
            </w:r>
            <w:r w:rsidR="00714F92" w:rsidRPr="00714F92">
              <w:rPr>
                <w:rFonts w:ascii="Book Antiqua" w:eastAsia="Times New Roman" w:hAnsi="Book Antiqua" w:cs="Times New Roman"/>
                <w:b/>
                <w:bCs/>
                <w:sz w:val="19"/>
                <w:szCs w:val="19"/>
                <w:highlight w:val="yellow"/>
                <w:lang w:eastAsia="pt-BR"/>
              </w:rPr>
              <w:t xml:space="preserve">para se obter o </w:t>
            </w:r>
            <w:r w:rsidR="00714F92" w:rsidRPr="00714F92">
              <w:rPr>
                <w:rFonts w:ascii="Book Antiqua" w:eastAsia="Times New Roman" w:hAnsi="Book Antiqua" w:cs="Times New Roman"/>
                <w:b/>
                <w:bCs/>
                <w:sz w:val="19"/>
                <w:szCs w:val="19"/>
                <w:highlight w:val="yellow"/>
                <w:lang w:eastAsia="pt-BR"/>
              </w:rPr>
              <w:lastRenderedPageBreak/>
              <w:t>parcelamento de tributo</w:t>
            </w:r>
            <w:r w:rsidR="00714F92" w:rsidRPr="00714F92">
              <w:rPr>
                <w:rFonts w:ascii="Book Antiqua" w:eastAsia="Times New Roman" w:hAnsi="Book Antiqua" w:cs="Times New Roman"/>
                <w:b/>
                <w:bCs/>
                <w:sz w:val="19"/>
                <w:szCs w:val="19"/>
                <w:lang w:eastAsia="pt-BR"/>
              </w:rPr>
              <w:t xml:space="preserve"> </w:t>
            </w:r>
            <w:r w:rsidR="00714F92" w:rsidRPr="00714F92">
              <w:rPr>
                <w:rFonts w:ascii="Book Antiqua" w:eastAsia="Times New Roman" w:hAnsi="Book Antiqua" w:cs="Times New Roman"/>
                <w:b/>
                <w:bCs/>
                <w:sz w:val="19"/>
                <w:szCs w:val="19"/>
                <w:shd w:val="clear" w:color="auto" w:fill="F7CAAC" w:themeFill="accent2" w:themeFillTint="66"/>
                <w:lang w:eastAsia="pt-BR"/>
              </w:rPr>
              <w:t>a via da ação de consignação em pagamento</w:t>
            </w:r>
            <w:r w:rsidR="00714F92" w:rsidRPr="00714F92">
              <w:rPr>
                <w:rFonts w:ascii="Book Antiqua" w:eastAsia="Times New Roman" w:hAnsi="Book Antiqua" w:cs="Times New Roman"/>
                <w:b/>
                <w:bCs/>
                <w:sz w:val="19"/>
                <w:szCs w:val="19"/>
                <w:lang w:eastAsia="pt-BR"/>
              </w:rPr>
              <w:t>.</w:t>
            </w:r>
            <w:r w:rsidR="00714F92" w:rsidRPr="00714F92">
              <w:rPr>
                <w:rFonts w:ascii="Book Antiqua" w:eastAsia="Times New Roman" w:hAnsi="Book Antiqua" w:cs="Times New Roman"/>
                <w:sz w:val="19"/>
                <w:szCs w:val="19"/>
                <w:lang w:eastAsia="pt-BR"/>
              </w:rPr>
              <w:t xml:space="preserve"> </w:t>
            </w:r>
            <w:r w:rsidR="00714F92">
              <w:rPr>
                <w:rFonts w:ascii="Book Antiqua" w:eastAsia="Times New Roman" w:hAnsi="Book Antiqua" w:cs="Times New Roman"/>
                <w:sz w:val="19"/>
                <w:szCs w:val="19"/>
                <w:lang w:eastAsia="pt-BR"/>
              </w:rPr>
              <w:t>STJ. 2ª T.,</w:t>
            </w:r>
            <w:r w:rsidR="00714F92" w:rsidRPr="00714F92">
              <w:rPr>
                <w:rFonts w:ascii="Book Antiqua" w:eastAsia="Times New Roman" w:hAnsi="Book Antiqua" w:cs="Times New Roman"/>
                <w:sz w:val="19"/>
                <w:szCs w:val="19"/>
                <w:lang w:eastAsia="pt-BR"/>
              </w:rPr>
              <w:t xml:space="preserve"> AgRg no AREsp 470987/RJ, Rel. Min</w:t>
            </w:r>
            <w:r w:rsidR="00714F92">
              <w:rPr>
                <w:rFonts w:ascii="Book Antiqua" w:eastAsia="Times New Roman" w:hAnsi="Book Antiqua" w:cs="Times New Roman"/>
                <w:sz w:val="19"/>
                <w:szCs w:val="19"/>
                <w:lang w:eastAsia="pt-BR"/>
              </w:rPr>
              <w:t>.</w:t>
            </w:r>
            <w:r w:rsidR="00714F92" w:rsidRPr="00714F92">
              <w:rPr>
                <w:rFonts w:ascii="Book Antiqua" w:eastAsia="Times New Roman" w:hAnsi="Book Antiqua" w:cs="Times New Roman"/>
                <w:sz w:val="19"/>
                <w:szCs w:val="19"/>
                <w:lang w:eastAsia="pt-BR"/>
              </w:rPr>
              <w:t xml:space="preserve"> M</w:t>
            </w:r>
            <w:r w:rsidR="00714F92">
              <w:rPr>
                <w:rFonts w:ascii="Book Antiqua" w:eastAsia="Times New Roman" w:hAnsi="Book Antiqua" w:cs="Times New Roman"/>
                <w:sz w:val="19"/>
                <w:szCs w:val="19"/>
                <w:lang w:eastAsia="pt-BR"/>
              </w:rPr>
              <w:t>auro</w:t>
            </w:r>
            <w:r w:rsidR="00714F92" w:rsidRPr="00714F92">
              <w:rPr>
                <w:rFonts w:ascii="Book Antiqua" w:eastAsia="Times New Roman" w:hAnsi="Book Antiqua" w:cs="Times New Roman"/>
                <w:sz w:val="19"/>
                <w:szCs w:val="19"/>
                <w:lang w:eastAsia="pt-BR"/>
              </w:rPr>
              <w:t xml:space="preserve"> C</w:t>
            </w:r>
            <w:r w:rsidR="00714F92">
              <w:rPr>
                <w:rFonts w:ascii="Book Antiqua" w:eastAsia="Times New Roman" w:hAnsi="Book Antiqua" w:cs="Times New Roman"/>
                <w:sz w:val="19"/>
                <w:szCs w:val="19"/>
                <w:lang w:eastAsia="pt-BR"/>
              </w:rPr>
              <w:t>ampbell</w:t>
            </w:r>
            <w:r w:rsidR="00714F92" w:rsidRPr="00714F92">
              <w:rPr>
                <w:rFonts w:ascii="Book Antiqua" w:eastAsia="Times New Roman" w:hAnsi="Book Antiqua" w:cs="Times New Roman"/>
                <w:sz w:val="19"/>
                <w:szCs w:val="19"/>
                <w:lang w:eastAsia="pt-BR"/>
              </w:rPr>
              <w:t xml:space="preserve"> M</w:t>
            </w:r>
            <w:r w:rsidR="00714F92">
              <w:rPr>
                <w:rFonts w:ascii="Book Antiqua" w:eastAsia="Times New Roman" w:hAnsi="Book Antiqua" w:cs="Times New Roman"/>
                <w:sz w:val="19"/>
                <w:szCs w:val="19"/>
                <w:lang w:eastAsia="pt-BR"/>
              </w:rPr>
              <w:t>arques</w:t>
            </w:r>
            <w:r w:rsidR="00714F92" w:rsidRPr="00714F92">
              <w:rPr>
                <w:rFonts w:ascii="Book Antiqua" w:eastAsia="Times New Roman" w:hAnsi="Book Antiqua" w:cs="Times New Roman"/>
                <w:sz w:val="19"/>
                <w:szCs w:val="19"/>
                <w:lang w:eastAsia="pt-BR"/>
              </w:rPr>
              <w:t>, j</w:t>
            </w:r>
            <w:r w:rsidR="00714F92">
              <w:rPr>
                <w:rFonts w:ascii="Book Antiqua" w:eastAsia="Times New Roman" w:hAnsi="Book Antiqua" w:cs="Times New Roman"/>
                <w:sz w:val="19"/>
                <w:szCs w:val="19"/>
                <w:lang w:eastAsia="pt-BR"/>
              </w:rPr>
              <w:t>.</w:t>
            </w:r>
            <w:r w:rsidR="00714F92" w:rsidRPr="00714F92">
              <w:rPr>
                <w:rFonts w:ascii="Book Antiqua" w:eastAsia="Times New Roman" w:hAnsi="Book Antiqua" w:cs="Times New Roman"/>
                <w:sz w:val="19"/>
                <w:szCs w:val="19"/>
                <w:lang w:eastAsia="pt-BR"/>
              </w:rPr>
              <w:t xml:space="preserve"> 20/03/14</w:t>
            </w:r>
            <w:r w:rsidR="00714F92">
              <w:rPr>
                <w:rFonts w:ascii="Book Antiqua" w:eastAsia="Times New Roman" w:hAnsi="Book Antiqua" w:cs="Times New Roman"/>
                <w:sz w:val="19"/>
                <w:szCs w:val="19"/>
                <w:lang w:eastAsia="pt-BR"/>
              </w:rPr>
              <w:t>.</w:t>
            </w:r>
          </w:p>
          <w:p w14:paraId="25865A18" w14:textId="2E3B01A5" w:rsidR="00A12096" w:rsidRDefault="00A12096" w:rsidP="00E01A7D">
            <w:pPr>
              <w:jc w:val="both"/>
              <w:rPr>
                <w:rFonts w:ascii="Book Antiqua" w:eastAsia="Times New Roman" w:hAnsi="Book Antiqua" w:cs="Times New Roman"/>
                <w:sz w:val="19"/>
                <w:szCs w:val="19"/>
                <w:lang w:eastAsia="pt-BR"/>
              </w:rPr>
            </w:pPr>
          </w:p>
          <w:p w14:paraId="11EEC0C1" w14:textId="18980C57" w:rsidR="00701E94" w:rsidRDefault="00D547BB" w:rsidP="00701E94">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w:t>
            </w:r>
            <w:r w:rsidR="00113A01" w:rsidRPr="00B35C65">
              <w:rPr>
                <w:rFonts w:ascii="Book Antiqua" w:eastAsia="Times New Roman" w:hAnsi="Book Antiqua" w:cs="Times New Roman"/>
                <w:b/>
                <w:i/>
                <w:iCs/>
                <w:color w:val="FF0000"/>
                <w:sz w:val="19"/>
                <w:szCs w:val="19"/>
                <w:lang w:eastAsia="pt-BR"/>
              </w:rPr>
              <w:t>#</w:t>
            </w:r>
            <w:r w:rsidR="00113A01" w:rsidRPr="00B35C65">
              <w:rPr>
                <w:rFonts w:ascii="Book Antiqua" w:eastAsia="Times New Roman" w:hAnsi="Book Antiqua" w:cs="Times New Roman"/>
                <w:b/>
                <w:i/>
                <w:iCs/>
                <w:color w:val="FF0000"/>
                <w:sz w:val="19"/>
                <w:szCs w:val="19"/>
                <w:highlight w:val="green"/>
                <w:lang w:eastAsia="pt-BR"/>
              </w:rPr>
              <w:t>Atenção</w:t>
            </w:r>
            <w:r w:rsidR="00B25CC7">
              <w:rPr>
                <w:rFonts w:ascii="Book Antiqua" w:eastAsia="Times New Roman" w:hAnsi="Book Antiqua" w:cs="Times New Roman"/>
                <w:b/>
                <w:i/>
                <w:iCs/>
                <w:color w:val="FF0000"/>
                <w:sz w:val="19"/>
                <w:szCs w:val="19"/>
                <w:lang w:eastAsia="pt-BR"/>
              </w:rPr>
              <w:t>: #</w:t>
            </w:r>
            <w:r w:rsidR="00B25CC7" w:rsidRPr="00B25CC7">
              <w:rPr>
                <w:rFonts w:ascii="Book Antiqua" w:eastAsia="Times New Roman" w:hAnsi="Book Antiqua" w:cs="Times New Roman"/>
                <w:b/>
                <w:i/>
                <w:iCs/>
                <w:color w:val="FF0000"/>
                <w:sz w:val="19"/>
                <w:szCs w:val="19"/>
                <w:highlight w:val="green"/>
                <w:lang w:eastAsia="pt-BR"/>
              </w:rPr>
              <w:t>TRF1-2009</w:t>
            </w:r>
            <w:r w:rsidR="00C62C98">
              <w:rPr>
                <w:rFonts w:ascii="Book Antiqua" w:eastAsia="Times New Roman" w:hAnsi="Book Antiqua" w:cs="Times New Roman"/>
                <w:b/>
                <w:i/>
                <w:iCs/>
                <w:color w:val="FF0000"/>
                <w:sz w:val="19"/>
                <w:szCs w:val="19"/>
                <w:lang w:eastAsia="pt-BR"/>
              </w:rPr>
              <w:t>: #</w:t>
            </w:r>
            <w:r w:rsidR="00C62C98" w:rsidRPr="00C62C98">
              <w:rPr>
                <w:rFonts w:ascii="Book Antiqua" w:eastAsia="Times New Roman" w:hAnsi="Book Antiqua" w:cs="Times New Roman"/>
                <w:b/>
                <w:i/>
                <w:iCs/>
                <w:color w:val="FF0000"/>
                <w:sz w:val="19"/>
                <w:szCs w:val="19"/>
                <w:highlight w:val="green"/>
                <w:lang w:eastAsia="pt-BR"/>
              </w:rPr>
              <w:t>PGEAL-2009</w:t>
            </w:r>
            <w:r w:rsidR="00374EE4">
              <w:rPr>
                <w:rFonts w:ascii="Book Antiqua" w:eastAsia="Times New Roman" w:hAnsi="Book Antiqua" w:cs="Times New Roman"/>
                <w:b/>
                <w:i/>
                <w:iCs/>
                <w:color w:val="FF0000"/>
                <w:sz w:val="19"/>
                <w:szCs w:val="19"/>
                <w:lang w:eastAsia="pt-BR"/>
              </w:rPr>
              <w:t>: #</w:t>
            </w:r>
            <w:r w:rsidR="00374EE4" w:rsidRPr="00374EE4">
              <w:rPr>
                <w:rFonts w:ascii="Book Antiqua" w:eastAsia="Times New Roman" w:hAnsi="Book Antiqua" w:cs="Times New Roman"/>
                <w:b/>
                <w:i/>
                <w:iCs/>
                <w:color w:val="FF0000"/>
                <w:sz w:val="19"/>
                <w:szCs w:val="19"/>
                <w:highlight w:val="green"/>
                <w:lang w:eastAsia="pt-BR"/>
              </w:rPr>
              <w:t>Anal. Judic./STJ-2018</w:t>
            </w:r>
            <w:r w:rsidR="00E210E9">
              <w:rPr>
                <w:rFonts w:ascii="Book Antiqua" w:eastAsia="Times New Roman" w:hAnsi="Book Antiqua" w:cs="Times New Roman"/>
                <w:b/>
                <w:i/>
                <w:iCs/>
                <w:color w:val="FF0000"/>
                <w:sz w:val="19"/>
                <w:szCs w:val="19"/>
                <w:lang w:eastAsia="pt-BR"/>
              </w:rPr>
              <w:t>: #</w:t>
            </w:r>
            <w:r w:rsidR="00E210E9" w:rsidRPr="00E210E9">
              <w:rPr>
                <w:rFonts w:ascii="Book Antiqua" w:eastAsia="Times New Roman" w:hAnsi="Book Antiqua" w:cs="Times New Roman"/>
                <w:b/>
                <w:i/>
                <w:iCs/>
                <w:color w:val="FF0000"/>
                <w:sz w:val="19"/>
                <w:szCs w:val="19"/>
                <w:highlight w:val="green"/>
                <w:lang w:eastAsia="pt-BR"/>
              </w:rPr>
              <w:t>DPESP-2023</w:t>
            </w:r>
            <w:r w:rsidR="00B25CC7">
              <w:rPr>
                <w:rFonts w:ascii="Book Antiqua" w:eastAsia="Times New Roman" w:hAnsi="Book Antiqua" w:cs="Times New Roman"/>
                <w:b/>
                <w:i/>
                <w:iCs/>
                <w:color w:val="FF0000"/>
                <w:sz w:val="19"/>
                <w:szCs w:val="19"/>
                <w:lang w:eastAsia="pt-BR"/>
              </w:rPr>
              <w:t>: #</w:t>
            </w:r>
            <w:r w:rsidR="00B25CC7" w:rsidRPr="00B25CC7">
              <w:rPr>
                <w:rFonts w:ascii="Book Antiqua" w:eastAsia="Times New Roman" w:hAnsi="Book Antiqua" w:cs="Times New Roman"/>
                <w:b/>
                <w:i/>
                <w:iCs/>
                <w:color w:val="FF0000"/>
                <w:sz w:val="19"/>
                <w:szCs w:val="19"/>
                <w:highlight w:val="green"/>
                <w:lang w:eastAsia="pt-BR"/>
              </w:rPr>
              <w:t>CESPE</w:t>
            </w:r>
            <w:r w:rsidR="00E210E9">
              <w:rPr>
                <w:rFonts w:ascii="Book Antiqua" w:eastAsia="Times New Roman" w:hAnsi="Book Antiqua" w:cs="Times New Roman"/>
                <w:b/>
                <w:i/>
                <w:iCs/>
                <w:color w:val="FF0000"/>
                <w:sz w:val="19"/>
                <w:szCs w:val="19"/>
                <w:lang w:eastAsia="pt-BR"/>
              </w:rPr>
              <w:t>: #</w:t>
            </w:r>
            <w:r w:rsidR="00E210E9" w:rsidRPr="00E210E9">
              <w:rPr>
                <w:rFonts w:ascii="Book Antiqua" w:eastAsia="Times New Roman" w:hAnsi="Book Antiqua" w:cs="Times New Roman"/>
                <w:b/>
                <w:i/>
                <w:iCs/>
                <w:color w:val="FF0000"/>
                <w:sz w:val="19"/>
                <w:szCs w:val="19"/>
                <w:highlight w:val="green"/>
                <w:lang w:eastAsia="pt-BR"/>
              </w:rPr>
              <w:t>FCC</w:t>
            </w:r>
            <w:r w:rsidR="00113A01" w:rsidRPr="003D7D2D">
              <w:rPr>
                <w:rFonts w:ascii="Book Antiqua" w:eastAsia="Times New Roman" w:hAnsi="Book Antiqua" w:cs="Times New Roman"/>
                <w:sz w:val="19"/>
                <w:szCs w:val="19"/>
                <w:lang w:eastAsia="pt-BR"/>
              </w:rPr>
              <w:t>:</w:t>
            </w:r>
            <w:r w:rsidR="00113A01">
              <w:rPr>
                <w:rFonts w:ascii="Book Antiqua" w:eastAsia="Times New Roman" w:hAnsi="Book Antiqua" w:cs="Times New Roman"/>
                <w:sz w:val="19"/>
                <w:szCs w:val="19"/>
                <w:lang w:eastAsia="pt-BR"/>
              </w:rPr>
              <w:t xml:space="preserve"> </w:t>
            </w:r>
            <w:r w:rsidR="00113A01" w:rsidRPr="00113A01">
              <w:rPr>
                <w:rFonts w:ascii="Book Antiqua" w:eastAsia="Times New Roman" w:hAnsi="Book Antiqua" w:cs="Times New Roman"/>
                <w:b/>
                <w:bCs/>
                <w:i/>
                <w:iCs/>
                <w:sz w:val="19"/>
                <w:szCs w:val="19"/>
                <w:lang w:eastAsia="pt-BR"/>
              </w:rPr>
              <w:t>Diferença entre “</w:t>
            </w:r>
            <w:r w:rsidR="00113A01" w:rsidRPr="00113A01">
              <w:rPr>
                <w:rFonts w:ascii="Book Antiqua" w:eastAsia="Times New Roman" w:hAnsi="Book Antiqua" w:cs="Times New Roman"/>
                <w:b/>
                <w:bCs/>
                <w:i/>
                <w:iCs/>
                <w:sz w:val="19"/>
                <w:szCs w:val="19"/>
                <w:shd w:val="clear" w:color="auto" w:fill="F7CAAC" w:themeFill="accent2" w:themeFillTint="66"/>
                <w:lang w:eastAsia="pt-BR"/>
              </w:rPr>
              <w:t>MORATÓRIA PARCELADA</w:t>
            </w:r>
            <w:r w:rsidR="00113A01" w:rsidRPr="00113A01">
              <w:rPr>
                <w:rFonts w:ascii="Book Antiqua" w:eastAsia="Times New Roman" w:hAnsi="Book Antiqua" w:cs="Times New Roman"/>
                <w:b/>
                <w:bCs/>
                <w:i/>
                <w:iCs/>
                <w:sz w:val="19"/>
                <w:szCs w:val="19"/>
                <w:lang w:eastAsia="pt-BR"/>
              </w:rPr>
              <w:t>” e “</w:t>
            </w:r>
            <w:r w:rsidR="00113A01" w:rsidRPr="00113A01">
              <w:rPr>
                <w:rFonts w:ascii="Book Antiqua" w:eastAsia="Times New Roman" w:hAnsi="Book Antiqua" w:cs="Times New Roman"/>
                <w:b/>
                <w:bCs/>
                <w:i/>
                <w:iCs/>
                <w:sz w:val="19"/>
                <w:szCs w:val="19"/>
                <w:shd w:val="clear" w:color="auto" w:fill="F7CAAC" w:themeFill="accent2" w:themeFillTint="66"/>
                <w:lang w:eastAsia="pt-BR"/>
              </w:rPr>
              <w:t>PARCELAMENTO</w:t>
            </w:r>
            <w:r w:rsidR="00113A01" w:rsidRPr="00113A01">
              <w:rPr>
                <w:rFonts w:ascii="Book Antiqua" w:eastAsia="Times New Roman" w:hAnsi="Book Antiqua" w:cs="Times New Roman"/>
                <w:b/>
                <w:bCs/>
                <w:i/>
                <w:iCs/>
                <w:sz w:val="19"/>
                <w:szCs w:val="19"/>
                <w:lang w:eastAsia="pt-BR"/>
              </w:rPr>
              <w:t>”</w:t>
            </w:r>
            <w:r w:rsidR="00113A01">
              <w:rPr>
                <w:rFonts w:ascii="Book Antiqua" w:eastAsia="Times New Roman" w:hAnsi="Book Antiqua" w:cs="Times New Roman"/>
                <w:sz w:val="19"/>
                <w:szCs w:val="19"/>
                <w:lang w:eastAsia="pt-BR"/>
              </w:rPr>
              <w:t xml:space="preserve">: Ricardo Alexandre explica que </w:t>
            </w:r>
            <w:r w:rsidR="00113A01" w:rsidRPr="00113A01">
              <w:rPr>
                <w:rFonts w:ascii="Book Antiqua" w:eastAsia="Times New Roman" w:hAnsi="Book Antiqua" w:cs="Times New Roman"/>
                <w:i/>
                <w:iCs/>
                <w:sz w:val="19"/>
                <w:szCs w:val="19"/>
                <w:lang w:eastAsia="pt-BR"/>
              </w:rPr>
              <w:t xml:space="preserve">“a </w:t>
            </w:r>
            <w:r w:rsidR="00113A01" w:rsidRPr="00113A01">
              <w:rPr>
                <w:rFonts w:ascii="Book Antiqua" w:eastAsia="Times New Roman" w:hAnsi="Book Antiqua" w:cs="Times New Roman"/>
                <w:b/>
                <w:bCs/>
                <w:i/>
                <w:iCs/>
                <w:sz w:val="19"/>
                <w:szCs w:val="19"/>
                <w:highlight w:val="green"/>
                <w:lang w:eastAsia="pt-BR"/>
              </w:rPr>
              <w:t>diferença fundamental</w:t>
            </w:r>
            <w:r w:rsidR="00113A01" w:rsidRPr="00113A01">
              <w:rPr>
                <w:rFonts w:ascii="Book Antiqua" w:eastAsia="Times New Roman" w:hAnsi="Book Antiqua" w:cs="Times New Roman"/>
                <w:i/>
                <w:iCs/>
                <w:sz w:val="19"/>
                <w:szCs w:val="19"/>
                <w:lang w:eastAsia="pt-BR"/>
              </w:rPr>
              <w:t xml:space="preserve"> reside nos pressupostos de fato que ensejam o manejo dos institutos. [...] a </w:t>
            </w:r>
            <w:r w:rsidR="00113A01" w:rsidRPr="00113A01">
              <w:rPr>
                <w:rFonts w:ascii="Book Antiqua" w:eastAsia="Times New Roman" w:hAnsi="Book Antiqua" w:cs="Times New Roman"/>
                <w:b/>
                <w:bCs/>
                <w:i/>
                <w:iCs/>
                <w:sz w:val="19"/>
                <w:szCs w:val="19"/>
                <w:shd w:val="clear" w:color="auto" w:fill="F7CAAC" w:themeFill="accent2" w:themeFillTint="66"/>
                <w:lang w:eastAsia="pt-BR"/>
              </w:rPr>
              <w:t>moratória</w:t>
            </w:r>
            <w:r w:rsidR="00113A01" w:rsidRPr="00113A01">
              <w:rPr>
                <w:rFonts w:ascii="Book Antiqua" w:eastAsia="Times New Roman" w:hAnsi="Book Antiqua" w:cs="Times New Roman"/>
                <w:i/>
                <w:iCs/>
                <w:sz w:val="19"/>
                <w:szCs w:val="19"/>
                <w:lang w:eastAsia="pt-BR"/>
              </w:rPr>
              <w:t xml:space="preserve"> </w:t>
            </w:r>
            <w:r w:rsidR="00113A01" w:rsidRPr="00701E94">
              <w:rPr>
                <w:rFonts w:ascii="Book Antiqua" w:eastAsia="Times New Roman" w:hAnsi="Book Antiqua" w:cs="Times New Roman"/>
                <w:b/>
                <w:bCs/>
                <w:i/>
                <w:iCs/>
                <w:sz w:val="19"/>
                <w:szCs w:val="19"/>
                <w:highlight w:val="yellow"/>
                <w:lang w:eastAsia="pt-BR"/>
              </w:rPr>
              <w:t>é medida excepcional</w:t>
            </w:r>
            <w:r w:rsidR="00113A01" w:rsidRPr="00113A01">
              <w:rPr>
                <w:rFonts w:ascii="Book Antiqua" w:eastAsia="Times New Roman" w:hAnsi="Book Antiqua" w:cs="Times New Roman"/>
                <w:i/>
                <w:iCs/>
                <w:sz w:val="19"/>
                <w:szCs w:val="19"/>
                <w:lang w:eastAsia="pt-BR"/>
              </w:rPr>
              <w:t xml:space="preserve">, que somente deve ter lugar em casos de situações naturais, econômicas ou sociais que dificultem o normal adimplemento das obrigações tributárias. Já o </w:t>
            </w:r>
            <w:r w:rsidR="00113A01" w:rsidRPr="00701E94">
              <w:rPr>
                <w:rFonts w:ascii="Book Antiqua" w:eastAsia="Times New Roman" w:hAnsi="Book Antiqua" w:cs="Times New Roman"/>
                <w:b/>
                <w:bCs/>
                <w:i/>
                <w:iCs/>
                <w:sz w:val="19"/>
                <w:szCs w:val="19"/>
                <w:shd w:val="clear" w:color="auto" w:fill="F7CAAC" w:themeFill="accent2" w:themeFillTint="66"/>
                <w:lang w:eastAsia="pt-BR"/>
              </w:rPr>
              <w:t>parcelamento</w:t>
            </w:r>
            <w:r w:rsidR="00113A01" w:rsidRPr="00113A01">
              <w:rPr>
                <w:rFonts w:ascii="Book Antiqua" w:eastAsia="Times New Roman" w:hAnsi="Book Antiqua" w:cs="Times New Roman"/>
                <w:i/>
                <w:iCs/>
                <w:sz w:val="19"/>
                <w:szCs w:val="19"/>
                <w:lang w:eastAsia="pt-BR"/>
              </w:rPr>
              <w:t xml:space="preserve"> </w:t>
            </w:r>
            <w:r w:rsidR="00113A01" w:rsidRPr="00701E94">
              <w:rPr>
                <w:rFonts w:ascii="Book Antiqua" w:eastAsia="Times New Roman" w:hAnsi="Book Antiqua" w:cs="Times New Roman"/>
                <w:b/>
                <w:bCs/>
                <w:i/>
                <w:iCs/>
                <w:sz w:val="19"/>
                <w:szCs w:val="19"/>
                <w:highlight w:val="yellow"/>
                <w:lang w:eastAsia="pt-BR"/>
              </w:rPr>
              <w:t>é corriqueira medida de política fiscal</w:t>
            </w:r>
            <w:r w:rsidR="00113A01" w:rsidRPr="00113A01">
              <w:rPr>
                <w:rFonts w:ascii="Book Antiqua" w:eastAsia="Times New Roman" w:hAnsi="Book Antiqua" w:cs="Times New Roman"/>
                <w:i/>
                <w:iCs/>
                <w:sz w:val="19"/>
                <w:szCs w:val="19"/>
                <w:lang w:eastAsia="pt-BR"/>
              </w:rPr>
              <w:t xml:space="preserve">, que visa a recuperar créditos e a permitir que contribuintes inadimplentes voltem à situação de regularidade, podendo gozar dos benefícios decorrentes de tal status". </w:t>
            </w:r>
            <w:r w:rsidR="00113A01" w:rsidRPr="00701E94">
              <w:rPr>
                <w:rFonts w:ascii="Book Antiqua" w:eastAsia="Times New Roman" w:hAnsi="Book Antiqua" w:cs="Times New Roman"/>
                <w:b/>
                <w:bCs/>
                <w:sz w:val="19"/>
                <w:szCs w:val="19"/>
                <w:highlight w:val="green"/>
                <w:lang w:eastAsia="pt-BR"/>
              </w:rPr>
              <w:t>Em virtude dessa diferença dos pressupostos</w:t>
            </w:r>
            <w:r w:rsidR="00113A01" w:rsidRPr="00701E94">
              <w:rPr>
                <w:rFonts w:ascii="Book Antiqua" w:eastAsia="Times New Roman" w:hAnsi="Book Antiqua" w:cs="Times New Roman"/>
                <w:sz w:val="19"/>
                <w:szCs w:val="19"/>
                <w:lang w:eastAsia="pt-BR"/>
              </w:rPr>
              <w:t xml:space="preserve">, </w:t>
            </w:r>
            <w:r w:rsidR="00701E94">
              <w:rPr>
                <w:rFonts w:ascii="Book Antiqua" w:eastAsia="Times New Roman" w:hAnsi="Book Antiqua" w:cs="Times New Roman"/>
                <w:sz w:val="19"/>
                <w:szCs w:val="19"/>
                <w:lang w:eastAsia="pt-BR"/>
              </w:rPr>
              <w:t xml:space="preserve">o professor Ricardo Alexandre afirma que </w:t>
            </w:r>
            <w:r w:rsidR="00113A01" w:rsidRPr="00701E94">
              <w:rPr>
                <w:rFonts w:ascii="Book Antiqua" w:eastAsia="Times New Roman" w:hAnsi="Book Antiqua" w:cs="Times New Roman"/>
                <w:b/>
                <w:bCs/>
                <w:sz w:val="19"/>
                <w:szCs w:val="19"/>
                <w:lang w:eastAsia="pt-BR"/>
              </w:rPr>
              <w:t>as</w:t>
            </w:r>
            <w:r w:rsidR="00113A01" w:rsidRPr="00701E94">
              <w:rPr>
                <w:rFonts w:ascii="Book Antiqua" w:eastAsia="Times New Roman" w:hAnsi="Book Antiqua" w:cs="Times New Roman"/>
                <w:sz w:val="19"/>
                <w:szCs w:val="19"/>
                <w:lang w:eastAsia="pt-BR"/>
              </w:rPr>
              <w:t xml:space="preserve"> </w:t>
            </w:r>
            <w:r w:rsidR="00113A01" w:rsidRPr="00701E94">
              <w:rPr>
                <w:rFonts w:ascii="Book Antiqua" w:eastAsia="Times New Roman" w:hAnsi="Book Antiqua" w:cs="Times New Roman"/>
                <w:b/>
                <w:bCs/>
                <w:sz w:val="19"/>
                <w:szCs w:val="19"/>
                <w:shd w:val="clear" w:color="auto" w:fill="F7CAAC" w:themeFill="accent2" w:themeFillTint="66"/>
                <w:lang w:eastAsia="pt-BR"/>
              </w:rPr>
              <w:t>leis concessivas da moratória</w:t>
            </w:r>
            <w:r w:rsidR="00113A01" w:rsidRPr="00701E94">
              <w:rPr>
                <w:rFonts w:ascii="Book Antiqua" w:eastAsia="Times New Roman" w:hAnsi="Book Antiqua" w:cs="Times New Roman"/>
                <w:sz w:val="19"/>
                <w:szCs w:val="19"/>
                <w:lang w:eastAsia="pt-BR"/>
              </w:rPr>
              <w:t xml:space="preserve"> </w:t>
            </w:r>
            <w:r w:rsidR="00113A01" w:rsidRPr="00701E94">
              <w:rPr>
                <w:rFonts w:ascii="Book Antiqua" w:eastAsia="Times New Roman" w:hAnsi="Book Antiqua" w:cs="Times New Roman"/>
                <w:b/>
                <w:bCs/>
                <w:sz w:val="19"/>
                <w:szCs w:val="19"/>
                <w:highlight w:val="yellow"/>
                <w:lang w:eastAsia="pt-BR"/>
              </w:rPr>
              <w:t>têm permitido que o futuro pagamento seja feito livre de qualquer penalidade pecuniária e até mesmo de juros</w:t>
            </w:r>
            <w:r w:rsidR="00113A01" w:rsidRPr="00701E94">
              <w:rPr>
                <w:rFonts w:ascii="Book Antiqua" w:eastAsia="Times New Roman" w:hAnsi="Book Antiqua" w:cs="Times New Roman"/>
                <w:sz w:val="19"/>
                <w:szCs w:val="19"/>
                <w:lang w:eastAsia="pt-BR"/>
              </w:rPr>
              <w:t xml:space="preserve">. Já </w:t>
            </w:r>
            <w:r w:rsidR="00113A01" w:rsidRPr="00701E94">
              <w:rPr>
                <w:rFonts w:ascii="Book Antiqua" w:eastAsia="Times New Roman" w:hAnsi="Book Antiqua" w:cs="Times New Roman"/>
                <w:b/>
                <w:bCs/>
                <w:sz w:val="19"/>
                <w:szCs w:val="19"/>
                <w:shd w:val="clear" w:color="auto" w:fill="F7CAAC" w:themeFill="accent2" w:themeFillTint="66"/>
                <w:lang w:eastAsia="pt-BR"/>
              </w:rPr>
              <w:t>no parcelamento</w:t>
            </w:r>
            <w:r w:rsidR="00113A01" w:rsidRPr="00701E94">
              <w:rPr>
                <w:rFonts w:ascii="Book Antiqua" w:eastAsia="Times New Roman" w:hAnsi="Book Antiqua" w:cs="Times New Roman"/>
                <w:sz w:val="19"/>
                <w:szCs w:val="19"/>
                <w:lang w:eastAsia="pt-BR"/>
              </w:rPr>
              <w:t xml:space="preserve">, o próprio CTN indica que, </w:t>
            </w:r>
            <w:r w:rsidR="00113A01" w:rsidRPr="00701E94">
              <w:rPr>
                <w:rFonts w:ascii="Book Antiqua" w:eastAsia="Times New Roman" w:hAnsi="Book Antiqua" w:cs="Times New Roman"/>
                <w:b/>
                <w:bCs/>
                <w:sz w:val="19"/>
                <w:szCs w:val="19"/>
                <w:highlight w:val="green"/>
                <w:lang w:eastAsia="pt-BR"/>
              </w:rPr>
              <w:t>salvo disposição de lei em contrário</w:t>
            </w:r>
            <w:r w:rsidR="00113A01" w:rsidRPr="00701E94">
              <w:rPr>
                <w:rFonts w:ascii="Book Antiqua" w:eastAsia="Times New Roman" w:hAnsi="Book Antiqua" w:cs="Times New Roman"/>
                <w:sz w:val="19"/>
                <w:szCs w:val="19"/>
                <w:lang w:eastAsia="pt-BR"/>
              </w:rPr>
              <w:t xml:space="preserve">, o </w:t>
            </w:r>
            <w:r w:rsidR="00113A01" w:rsidRPr="00701E94">
              <w:rPr>
                <w:rFonts w:ascii="Book Antiqua" w:eastAsia="Times New Roman" w:hAnsi="Book Antiqua" w:cs="Times New Roman"/>
                <w:b/>
                <w:bCs/>
                <w:sz w:val="19"/>
                <w:szCs w:val="19"/>
                <w:highlight w:val="yellow"/>
                <w:lang w:eastAsia="pt-BR"/>
              </w:rPr>
              <w:t>parcelamento do crédito não exclui a incidência de juros e multas</w:t>
            </w:r>
            <w:r w:rsidR="00113A01" w:rsidRPr="00701E94">
              <w:rPr>
                <w:rFonts w:ascii="Book Antiqua" w:eastAsia="Times New Roman" w:hAnsi="Book Antiqua" w:cs="Times New Roman"/>
                <w:sz w:val="19"/>
                <w:szCs w:val="19"/>
                <w:lang w:eastAsia="pt-BR"/>
              </w:rPr>
              <w:t>.</w:t>
            </w:r>
            <w:r w:rsidR="00113A01" w:rsidRPr="00113A01">
              <w:rPr>
                <w:rFonts w:ascii="Book Antiqua" w:eastAsia="Times New Roman" w:hAnsi="Book Antiqua" w:cs="Times New Roman"/>
                <w:i/>
                <w:iCs/>
                <w:sz w:val="19"/>
                <w:szCs w:val="19"/>
                <w:lang w:eastAsia="pt-BR"/>
              </w:rPr>
              <w:t xml:space="preserve"> </w:t>
            </w:r>
            <w:r w:rsidR="00113A01" w:rsidRPr="00113A01">
              <w:rPr>
                <w:rFonts w:ascii="Book Antiqua" w:eastAsia="Times New Roman" w:hAnsi="Book Antiqua" w:cs="Times New Roman"/>
                <w:sz w:val="19"/>
                <w:szCs w:val="19"/>
                <w:lang w:eastAsia="pt-BR"/>
              </w:rPr>
              <w:t>(Fonte: ALEXANDRE, Ricardo. Direito Tributário. 14ª ed. 2020, p. 5</w:t>
            </w:r>
            <w:r w:rsidR="00113A01">
              <w:rPr>
                <w:rFonts w:ascii="Book Antiqua" w:eastAsia="Times New Roman" w:hAnsi="Book Antiqua" w:cs="Times New Roman"/>
                <w:sz w:val="19"/>
                <w:szCs w:val="19"/>
                <w:lang w:eastAsia="pt-BR"/>
              </w:rPr>
              <w:t>03</w:t>
            </w:r>
            <w:r w:rsidR="00113A01" w:rsidRPr="00113A01">
              <w:rPr>
                <w:rFonts w:ascii="Book Antiqua" w:eastAsia="Times New Roman" w:hAnsi="Book Antiqua" w:cs="Times New Roman"/>
                <w:sz w:val="19"/>
                <w:szCs w:val="19"/>
                <w:lang w:eastAsia="pt-BR"/>
              </w:rPr>
              <w:t>).</w:t>
            </w:r>
            <w:r w:rsidR="00701E94">
              <w:rPr>
                <w:rFonts w:ascii="Book Antiqua" w:eastAsia="Times New Roman" w:hAnsi="Book Antiqua" w:cs="Times New Roman"/>
                <w:sz w:val="19"/>
                <w:szCs w:val="19"/>
                <w:lang w:eastAsia="pt-BR"/>
              </w:rPr>
              <w:t xml:space="preserve"> </w:t>
            </w:r>
          </w:p>
          <w:p w14:paraId="3DC38488" w14:textId="77777777" w:rsidR="00701E94" w:rsidRDefault="00701E94" w:rsidP="00701E94">
            <w:pPr>
              <w:jc w:val="both"/>
              <w:rPr>
                <w:rFonts w:ascii="Book Antiqua" w:hAnsi="Book Antiqua"/>
                <w:sz w:val="19"/>
                <w:szCs w:val="19"/>
              </w:rPr>
            </w:pPr>
          </w:p>
          <w:p w14:paraId="216CE573" w14:textId="77777777" w:rsidR="00113A01" w:rsidRDefault="00701E94" w:rsidP="00113A01">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sidR="00E210E9">
              <w:rPr>
                <w:rFonts w:ascii="Book Antiqua" w:eastAsia="Times New Roman" w:hAnsi="Book Antiqua" w:cs="Times New Roman"/>
                <w:b/>
                <w:i/>
                <w:iCs/>
                <w:color w:val="FF0000"/>
                <w:sz w:val="19"/>
                <w:szCs w:val="19"/>
                <w:lang w:eastAsia="pt-BR"/>
              </w:rPr>
              <w:t>: #</w:t>
            </w:r>
            <w:r w:rsidR="00E210E9" w:rsidRPr="00E210E9">
              <w:rPr>
                <w:rFonts w:ascii="Book Antiqua" w:eastAsia="Times New Roman" w:hAnsi="Book Antiqua" w:cs="Times New Roman"/>
                <w:b/>
                <w:i/>
                <w:iCs/>
                <w:color w:val="FF0000"/>
                <w:sz w:val="19"/>
                <w:szCs w:val="19"/>
                <w:highlight w:val="green"/>
                <w:lang w:eastAsia="pt-BR"/>
              </w:rPr>
              <w:t>DPESP-2023</w:t>
            </w:r>
            <w:r w:rsidR="00E210E9">
              <w:rPr>
                <w:rFonts w:ascii="Book Antiqua" w:eastAsia="Times New Roman" w:hAnsi="Book Antiqua" w:cs="Times New Roman"/>
                <w:b/>
                <w:i/>
                <w:iCs/>
                <w:color w:val="FF0000"/>
                <w:sz w:val="19"/>
                <w:szCs w:val="19"/>
                <w:lang w:eastAsia="pt-BR"/>
              </w:rPr>
              <w:t>: #</w:t>
            </w:r>
            <w:r w:rsidR="00E210E9" w:rsidRPr="00E210E9">
              <w:rPr>
                <w:rFonts w:ascii="Book Antiqua" w:eastAsia="Times New Roman" w:hAnsi="Book Antiqua" w:cs="Times New Roman"/>
                <w:b/>
                <w:i/>
                <w:iCs/>
                <w:color w:val="FF0000"/>
                <w:sz w:val="19"/>
                <w:szCs w:val="19"/>
                <w:highlight w:val="green"/>
                <w:lang w:eastAsia="pt-BR"/>
              </w:rPr>
              <w:t>FCC</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01E94">
              <w:rPr>
                <w:rFonts w:ascii="Book Antiqua" w:hAnsi="Book Antiqua"/>
                <w:sz w:val="19"/>
                <w:szCs w:val="19"/>
              </w:rPr>
              <w:t>A moratória concedida em forma de parcelamento não guarda qualquer identidade com o parcelamento de débitos tributários. </w:t>
            </w:r>
            <w:r w:rsidRPr="00701E94">
              <w:rPr>
                <w:rFonts w:ascii="Book Antiqua" w:hAnsi="Book Antiqua"/>
                <w:b/>
                <w:bCs/>
                <w:sz w:val="19"/>
                <w:szCs w:val="19"/>
                <w:u w:val="single"/>
              </w:rPr>
              <w:t>A concessão da moratória, por dilação de prazo ou em parcelas, ocorre antes da data do vencimento do tributo</w:t>
            </w:r>
            <w:r w:rsidRPr="00701E94">
              <w:rPr>
                <w:rFonts w:ascii="Book Antiqua" w:hAnsi="Book Antiqua"/>
                <w:sz w:val="19"/>
                <w:szCs w:val="19"/>
              </w:rPr>
              <w:t> e o </w:t>
            </w:r>
            <w:r w:rsidRPr="00701E94">
              <w:rPr>
                <w:rFonts w:ascii="Book Antiqua" w:hAnsi="Book Antiqua"/>
                <w:b/>
                <w:bCs/>
                <w:sz w:val="19"/>
                <w:szCs w:val="19"/>
              </w:rPr>
              <w:t>parcelamento</w:t>
            </w:r>
            <w:r w:rsidRPr="00701E94">
              <w:rPr>
                <w:rFonts w:ascii="Book Antiqua" w:hAnsi="Book Antiqua"/>
                <w:sz w:val="19"/>
                <w:szCs w:val="19"/>
              </w:rPr>
              <w:t> de débitos tributários </w:t>
            </w:r>
            <w:r w:rsidRPr="00701E94">
              <w:rPr>
                <w:rFonts w:ascii="Book Antiqua" w:hAnsi="Book Antiqua"/>
                <w:b/>
                <w:bCs/>
                <w:sz w:val="19"/>
                <w:szCs w:val="19"/>
              </w:rPr>
              <w:t>é concedido em razão do descumprimento</w:t>
            </w:r>
            <w:r w:rsidRPr="00701E94">
              <w:rPr>
                <w:rFonts w:ascii="Book Antiqua" w:hAnsi="Book Antiqua"/>
                <w:sz w:val="19"/>
                <w:szCs w:val="19"/>
              </w:rPr>
              <w:t> da obrigação tributária pelo sujeito passivo que não recolheu o tributo </w:t>
            </w:r>
            <w:r w:rsidRPr="00701E94">
              <w:rPr>
                <w:rFonts w:ascii="Book Antiqua" w:hAnsi="Book Antiqua"/>
                <w:b/>
                <w:bCs/>
                <w:sz w:val="19"/>
                <w:szCs w:val="19"/>
              </w:rPr>
              <w:t>na data do vencimento</w:t>
            </w:r>
            <w:r w:rsidRPr="00701E94">
              <w:rPr>
                <w:rFonts w:ascii="Book Antiqua" w:hAnsi="Book Antiqua"/>
                <w:sz w:val="19"/>
                <w:szCs w:val="19"/>
              </w:rPr>
              <w:t>, constituindo a mora.</w:t>
            </w:r>
            <w:r>
              <w:rPr>
                <w:rFonts w:ascii="Book Antiqua" w:hAnsi="Book Antiqua"/>
                <w:sz w:val="19"/>
                <w:szCs w:val="19"/>
              </w:rPr>
              <w:t xml:space="preserve"> </w:t>
            </w:r>
            <w:r w:rsidRPr="00701E94">
              <w:rPr>
                <w:rFonts w:ascii="Book Antiqua" w:eastAsia="Times New Roman" w:hAnsi="Book Antiqua" w:cs="Times New Roman"/>
                <w:sz w:val="19"/>
                <w:szCs w:val="19"/>
                <w:lang w:eastAsia="pt-BR"/>
              </w:rPr>
              <w:t>O parcelamento é o pagamento em parcelas que ocorre em circunstâncias de mora. O contrário ocorre na moratória, pois esta é concedida antes do devedor atrasar o pagamento; o Fisco autoriza antecipadamente à data do vencimento, a dilação do prazo para o pagamento do tributo em uma só quota ou em parcelas.</w:t>
            </w:r>
            <w:r w:rsidRPr="00701E94">
              <w:rPr>
                <w:rFonts w:ascii="Book Antiqua" w:eastAsia="Times New Roman" w:hAnsi="Book Antiqua" w:cs="Times New Roman"/>
                <w:vanish/>
                <w:sz w:val="19"/>
                <w:szCs w:val="19"/>
                <w:lang w:eastAsia="pt-BR"/>
              </w:rPr>
              <w:t>Parte superior do formulário</w:t>
            </w:r>
          </w:p>
          <w:p w14:paraId="65268D9A" w14:textId="77777777" w:rsidR="000D5C6E" w:rsidRDefault="000D5C6E" w:rsidP="00113A01">
            <w:pPr>
              <w:jc w:val="both"/>
              <w:rPr>
                <w:rFonts w:ascii="Book Antiqua" w:eastAsia="Times New Roman" w:hAnsi="Book Antiqua" w:cs="Times New Roman"/>
                <w:sz w:val="19"/>
                <w:szCs w:val="19"/>
                <w:lang w:eastAsia="pt-BR"/>
              </w:rPr>
            </w:pPr>
          </w:p>
          <w:p w14:paraId="663A9EA7" w14:textId="321E5B25" w:rsidR="000D5C6E" w:rsidRPr="003D7D2D" w:rsidRDefault="000D5C6E" w:rsidP="000D5C6E">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PGERR</w:t>
            </w:r>
            <w:r w:rsidRPr="00E210E9">
              <w:rPr>
                <w:rFonts w:ascii="Book Antiqua" w:eastAsia="Times New Roman" w:hAnsi="Book Antiqua" w:cs="Times New Roman"/>
                <w:b/>
                <w:i/>
                <w:iCs/>
                <w:color w:val="FF0000"/>
                <w:sz w:val="19"/>
                <w:szCs w:val="19"/>
                <w:highlight w:val="green"/>
                <w:lang w:eastAsia="pt-BR"/>
              </w:rPr>
              <w:t>-2023</w:t>
            </w:r>
            <w:r>
              <w:rPr>
                <w:rFonts w:ascii="Book Antiqua" w:eastAsia="Times New Roman" w:hAnsi="Book Antiqua" w:cs="Times New Roman"/>
                <w:b/>
                <w:i/>
                <w:iCs/>
                <w:color w:val="FF0000"/>
                <w:sz w:val="19"/>
                <w:szCs w:val="19"/>
                <w:lang w:eastAsia="pt-BR"/>
              </w:rPr>
              <w:t>: #</w:t>
            </w:r>
            <w:r w:rsidRPr="00B25CC7">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0D5C6E">
              <w:rPr>
                <w:rFonts w:ascii="Book Antiqua" w:eastAsia="Times New Roman" w:hAnsi="Book Antiqua" w:cs="Times New Roman"/>
                <w:sz w:val="19"/>
                <w:szCs w:val="19"/>
                <w:lang w:eastAsia="pt-BR"/>
              </w:rPr>
              <w:t xml:space="preserve">O procedimento de apresentar de uma só vez ou em parcelas créditos de precatórios judiciais para compensar e quitar a dívida tributária </w:t>
            </w:r>
            <w:r>
              <w:rPr>
                <w:rFonts w:ascii="Book Antiqua" w:eastAsia="Times New Roman" w:hAnsi="Book Antiqua" w:cs="Times New Roman"/>
                <w:sz w:val="19"/>
                <w:szCs w:val="19"/>
                <w:lang w:eastAsia="pt-BR"/>
              </w:rPr>
              <w:t>NÃO TÊM</w:t>
            </w:r>
            <w:r w:rsidRPr="000D5C6E">
              <w:rPr>
                <w:rFonts w:ascii="Book Antiqua" w:eastAsia="Times New Roman" w:hAnsi="Book Antiqua" w:cs="Times New Roman"/>
                <w:sz w:val="19"/>
                <w:szCs w:val="19"/>
                <w:lang w:eastAsia="pt-BR"/>
              </w:rPr>
              <w:t xml:space="preserve"> a mesma consequência jurídica do procedimento do parcelamento. </w:t>
            </w:r>
            <w:r>
              <w:rPr>
                <w:rFonts w:ascii="Book Antiqua" w:eastAsia="Times New Roman" w:hAnsi="Book Antiqua" w:cs="Times New Roman"/>
                <w:sz w:val="19"/>
                <w:szCs w:val="19"/>
                <w:lang w:eastAsia="pt-BR"/>
              </w:rPr>
              <w:t>Desse modo, n</w:t>
            </w:r>
            <w:r w:rsidRPr="000D5C6E">
              <w:rPr>
                <w:rFonts w:ascii="Book Antiqua" w:eastAsia="Times New Roman" w:hAnsi="Book Antiqua" w:cs="Times New Roman"/>
                <w:sz w:val="19"/>
                <w:szCs w:val="19"/>
                <w:lang w:eastAsia="pt-BR"/>
              </w:rPr>
              <w:t>ão há a mesma consequência jurídica pelo fato de a compensação ser modalidade de extinção do crédito tributário (CTN, art. 156, inc. II) e o parcelamento ser modalidade de suspensão do crédito tributário (CTN, art. 151, inc. VI).</w:t>
            </w:r>
            <w:r>
              <w:rPr>
                <w:rFonts w:ascii="Book Antiqua" w:eastAsia="Times New Roman" w:hAnsi="Book Antiqua" w:cs="Times New Roman"/>
                <w:sz w:val="19"/>
                <w:szCs w:val="19"/>
                <w:lang w:eastAsia="pt-BR"/>
              </w:rPr>
              <w:t xml:space="preserve"> Além disso, cumpre ressaltar que a </w:t>
            </w:r>
            <w:r w:rsidRPr="000D5C6E">
              <w:rPr>
                <w:rFonts w:ascii="Book Antiqua" w:eastAsia="Times New Roman" w:hAnsi="Book Antiqua" w:cs="Times New Roman"/>
                <w:sz w:val="19"/>
                <w:szCs w:val="19"/>
                <w:lang w:eastAsia="pt-BR"/>
              </w:rPr>
              <w:t xml:space="preserve">compensação de precatórios judiciais com a dívida tributária se tornou possível com o advento da A </w:t>
            </w:r>
            <w:r>
              <w:rPr>
                <w:rFonts w:ascii="Book Antiqua" w:eastAsia="Times New Roman" w:hAnsi="Book Antiqua" w:cs="Times New Roman"/>
                <w:sz w:val="19"/>
                <w:szCs w:val="19"/>
                <w:lang w:eastAsia="pt-BR"/>
              </w:rPr>
              <w:t>ECA</w:t>
            </w:r>
            <w:r w:rsidRPr="000D5C6E">
              <w:rPr>
                <w:rFonts w:ascii="Book Antiqua" w:eastAsia="Times New Roman" w:hAnsi="Book Antiqua" w:cs="Times New Roman"/>
                <w:sz w:val="19"/>
                <w:szCs w:val="19"/>
                <w:lang w:eastAsia="pt-BR"/>
              </w:rPr>
              <w:t xml:space="preserve"> n° 113/21, acrescentando à </w:t>
            </w:r>
            <w:r>
              <w:rPr>
                <w:rFonts w:ascii="Book Antiqua" w:eastAsia="Times New Roman" w:hAnsi="Book Antiqua" w:cs="Times New Roman"/>
                <w:sz w:val="19"/>
                <w:szCs w:val="19"/>
                <w:lang w:eastAsia="pt-BR"/>
              </w:rPr>
              <w:t>CF</w:t>
            </w:r>
            <w:r w:rsidRPr="000D5C6E">
              <w:rPr>
                <w:rFonts w:ascii="Book Antiqua" w:eastAsia="Times New Roman" w:hAnsi="Book Antiqua" w:cs="Times New Roman"/>
                <w:sz w:val="19"/>
                <w:szCs w:val="19"/>
                <w:lang w:eastAsia="pt-BR"/>
              </w:rPr>
              <w:t>, em seu art. 100, § 11 o seguinte trecho:</w:t>
            </w:r>
            <w:r>
              <w:rPr>
                <w:rFonts w:ascii="Book Antiqua" w:eastAsia="Times New Roman" w:hAnsi="Book Antiqua" w:cs="Times New Roman"/>
                <w:sz w:val="19"/>
                <w:szCs w:val="19"/>
                <w:lang w:eastAsia="pt-BR"/>
              </w:rPr>
              <w:t xml:space="preserve"> </w:t>
            </w:r>
            <w:r w:rsidRPr="000D5C6E">
              <w:rPr>
                <w:rFonts w:ascii="Book Antiqua" w:eastAsia="Times New Roman" w:hAnsi="Book Antiqua" w:cs="Times New Roman"/>
                <w:i/>
                <w:iCs/>
                <w:sz w:val="19"/>
                <w:szCs w:val="19"/>
                <w:lang w:eastAsia="pt-BR"/>
              </w:rPr>
              <w:t>“Art. 100, § 11. É facultada ao credor, conforme estabelecido em lei do ente federativo devedor, com auto aplicabilidade para a União, a oferta de créditos líquidos e certos que originalmente lhe são próprios ou adquiridos de terceiros reconhecidos pelo ente federativo ou por decisão judicial transitada em julgado para: I - quitação de débitos parcelados ou débitos inscritos em dívida ativa do ente federativo devedor, inclusive em transação resolutiva de litígio, e, subsidiariamente, débitos com a administração autárquica e fundacional do mesmo ente;”</w:t>
            </w:r>
            <w:r>
              <w:rPr>
                <w:rFonts w:ascii="Book Antiqua" w:eastAsia="Times New Roman" w:hAnsi="Book Antiqua" w:cs="Times New Roman"/>
                <w:sz w:val="19"/>
                <w:szCs w:val="19"/>
                <w:lang w:eastAsia="pt-BR"/>
              </w:rPr>
              <w:t xml:space="preserve"> </w:t>
            </w:r>
            <w:r w:rsidRPr="000D5C6E">
              <w:rPr>
                <w:rFonts w:ascii="Book Antiqua" w:eastAsia="Times New Roman" w:hAnsi="Book Antiqua" w:cs="Times New Roman"/>
                <w:sz w:val="19"/>
                <w:szCs w:val="19"/>
                <w:lang w:eastAsia="pt-BR"/>
              </w:rPr>
              <w:t>Desse modo, será efetuado efetivamente a compensação de créditos tributários, de forma a extingui-los, conforme o art. 156</w:t>
            </w:r>
            <w:r>
              <w:rPr>
                <w:rFonts w:ascii="Book Antiqua" w:eastAsia="Times New Roman" w:hAnsi="Book Antiqua" w:cs="Times New Roman"/>
                <w:sz w:val="19"/>
                <w:szCs w:val="19"/>
                <w:lang w:eastAsia="pt-BR"/>
              </w:rPr>
              <w:t>, II</w:t>
            </w:r>
            <w:r w:rsidRPr="000D5C6E">
              <w:rPr>
                <w:rFonts w:ascii="Book Antiqua" w:eastAsia="Times New Roman" w:hAnsi="Book Antiqua" w:cs="Times New Roman"/>
                <w:sz w:val="19"/>
                <w:szCs w:val="19"/>
                <w:lang w:eastAsia="pt-BR"/>
              </w:rPr>
              <w:t xml:space="preserve"> da C</w:t>
            </w:r>
            <w:r>
              <w:rPr>
                <w:rFonts w:ascii="Book Antiqua" w:eastAsia="Times New Roman" w:hAnsi="Book Antiqua" w:cs="Times New Roman"/>
                <w:sz w:val="19"/>
                <w:szCs w:val="19"/>
                <w:lang w:eastAsia="pt-BR"/>
              </w:rPr>
              <w:t>TN e, o</w:t>
            </w:r>
            <w:r w:rsidRPr="000D5C6E">
              <w:rPr>
                <w:rFonts w:ascii="Book Antiqua" w:eastAsia="Times New Roman" w:hAnsi="Book Antiqua" w:cs="Times New Roman"/>
                <w:sz w:val="19"/>
                <w:szCs w:val="19"/>
                <w:lang w:eastAsia="pt-BR"/>
              </w:rPr>
              <w:t xml:space="preserve"> parcelamento gerará a suspensão do crédito tributário, conforme o art. 151, VI do CTN</w:t>
            </w:r>
            <w:r>
              <w:rPr>
                <w:rFonts w:ascii="Book Antiqua" w:eastAsia="Times New Roman" w:hAnsi="Book Antiqua" w:cs="Times New Roman"/>
                <w:sz w:val="19"/>
                <w:szCs w:val="19"/>
                <w:lang w:eastAsia="pt-BR"/>
              </w:rPr>
              <w:t>.</w:t>
            </w:r>
          </w:p>
        </w:tc>
      </w:tr>
    </w:tbl>
    <w:p w14:paraId="663A9EA9" w14:textId="110BB583" w:rsidR="008725C3" w:rsidRPr="00D45094" w:rsidRDefault="008725C3" w:rsidP="00584E79">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D45094">
        <w:rPr>
          <w:rFonts w:ascii="Book Antiqua" w:eastAsia="Times New Roman" w:hAnsi="Book Antiqua" w:cs="Times New Roman"/>
          <w:b/>
          <w:bCs/>
          <w:sz w:val="19"/>
          <w:szCs w:val="19"/>
          <w:lang w:eastAsia="pt-BR"/>
        </w:rPr>
        <w:t xml:space="preserve">O </w:t>
      </w:r>
      <w:r w:rsidRPr="00D45094">
        <w:rPr>
          <w:rFonts w:ascii="Book Antiqua" w:eastAsia="Times New Roman" w:hAnsi="Book Antiqua" w:cs="Times New Roman"/>
          <w:b/>
          <w:bCs/>
          <w:sz w:val="19"/>
          <w:szCs w:val="19"/>
          <w:highlight w:val="yellow"/>
          <w:lang w:eastAsia="pt-BR"/>
        </w:rPr>
        <w:t>disposto neste artigo</w:t>
      </w:r>
      <w:r w:rsidRPr="00D45094">
        <w:rPr>
          <w:rFonts w:ascii="Book Antiqua" w:eastAsia="Times New Roman" w:hAnsi="Book Antiqua" w:cs="Times New Roman"/>
          <w:b/>
          <w:bCs/>
          <w:sz w:val="19"/>
          <w:szCs w:val="19"/>
          <w:lang w:eastAsia="pt-BR"/>
        </w:rPr>
        <w:t xml:space="preserve"> </w:t>
      </w:r>
      <w:r w:rsidRPr="00D45094">
        <w:rPr>
          <w:rFonts w:ascii="Book Antiqua" w:eastAsia="Times New Roman" w:hAnsi="Book Antiqua" w:cs="Times New Roman"/>
          <w:b/>
          <w:bCs/>
          <w:caps/>
          <w:sz w:val="19"/>
          <w:szCs w:val="19"/>
          <w:highlight w:val="green"/>
          <w:lang w:eastAsia="pt-BR"/>
        </w:rPr>
        <w:t>não dispensa</w:t>
      </w:r>
      <w:r w:rsidRPr="00D45094">
        <w:rPr>
          <w:rFonts w:ascii="Book Antiqua" w:eastAsia="Times New Roman" w:hAnsi="Book Antiqua" w:cs="Times New Roman"/>
          <w:b/>
          <w:bCs/>
          <w:sz w:val="19"/>
          <w:szCs w:val="19"/>
          <w:lang w:eastAsia="pt-BR"/>
        </w:rPr>
        <w:t xml:space="preserve"> </w:t>
      </w:r>
      <w:r w:rsidRPr="00D45094">
        <w:rPr>
          <w:rFonts w:ascii="Book Antiqua" w:eastAsia="Times New Roman" w:hAnsi="Book Antiqua" w:cs="Times New Roman"/>
          <w:b/>
          <w:bCs/>
          <w:sz w:val="19"/>
          <w:szCs w:val="19"/>
          <w:highlight w:val="yellow"/>
          <w:lang w:eastAsia="pt-BR"/>
        </w:rPr>
        <w:t>o cumprimento</w:t>
      </w:r>
      <w:r w:rsidRPr="00D45094">
        <w:rPr>
          <w:rFonts w:ascii="Book Antiqua" w:eastAsia="Times New Roman" w:hAnsi="Book Antiqua" w:cs="Times New Roman"/>
          <w:b/>
          <w:bCs/>
          <w:sz w:val="19"/>
          <w:szCs w:val="19"/>
          <w:lang w:eastAsia="pt-BR"/>
        </w:rPr>
        <w:t xml:space="preserve"> das </w:t>
      </w:r>
      <w:r w:rsidRPr="00D45094">
        <w:rPr>
          <w:rFonts w:ascii="Book Antiqua" w:eastAsia="Times New Roman" w:hAnsi="Book Antiqua" w:cs="Times New Roman"/>
          <w:b/>
          <w:bCs/>
          <w:caps/>
          <w:sz w:val="19"/>
          <w:szCs w:val="19"/>
          <w:shd w:val="clear" w:color="auto" w:fill="F7CAAC" w:themeFill="accent2" w:themeFillTint="66"/>
          <w:lang w:eastAsia="pt-BR"/>
        </w:rPr>
        <w:t xml:space="preserve">obrigações </w:t>
      </w:r>
      <w:r w:rsidR="006F44E3" w:rsidRPr="00D45094">
        <w:rPr>
          <w:rFonts w:ascii="Book Antiqua" w:eastAsia="Times New Roman" w:hAnsi="Book Antiqua" w:cs="Times New Roman"/>
          <w:b/>
          <w:bCs/>
          <w:caps/>
          <w:sz w:val="19"/>
          <w:szCs w:val="19"/>
          <w:shd w:val="clear" w:color="auto" w:fill="F7CAAC" w:themeFill="accent2" w:themeFillTint="66"/>
          <w:lang w:eastAsia="pt-BR"/>
        </w:rPr>
        <w:t>ac</w:t>
      </w:r>
      <w:r w:rsidRPr="00D45094">
        <w:rPr>
          <w:rFonts w:ascii="Book Antiqua" w:eastAsia="Times New Roman" w:hAnsi="Book Antiqua" w:cs="Times New Roman"/>
          <w:b/>
          <w:bCs/>
          <w:caps/>
          <w:sz w:val="19"/>
          <w:szCs w:val="19"/>
          <w:shd w:val="clear" w:color="auto" w:fill="F7CAAC" w:themeFill="accent2" w:themeFillTint="66"/>
          <w:lang w:eastAsia="pt-BR"/>
        </w:rPr>
        <w:t>essóri</w:t>
      </w:r>
      <w:r w:rsidR="006F44E3" w:rsidRPr="00D45094">
        <w:rPr>
          <w:rFonts w:ascii="Book Antiqua" w:eastAsia="Times New Roman" w:hAnsi="Book Antiqua" w:cs="Times New Roman"/>
          <w:b/>
          <w:bCs/>
          <w:caps/>
          <w:sz w:val="19"/>
          <w:szCs w:val="19"/>
          <w:shd w:val="clear" w:color="auto" w:fill="F7CAAC" w:themeFill="accent2" w:themeFillTint="66"/>
          <w:lang w:eastAsia="pt-BR"/>
        </w:rPr>
        <w:t>a</w:t>
      </w:r>
      <w:r w:rsidRPr="00D45094">
        <w:rPr>
          <w:rFonts w:ascii="Book Antiqua" w:eastAsia="Times New Roman" w:hAnsi="Book Antiqua" w:cs="Times New Roman"/>
          <w:b/>
          <w:bCs/>
          <w:caps/>
          <w:sz w:val="19"/>
          <w:szCs w:val="19"/>
          <w:shd w:val="clear" w:color="auto" w:fill="F7CAAC" w:themeFill="accent2" w:themeFillTint="66"/>
          <w:lang w:eastAsia="pt-BR"/>
        </w:rPr>
        <w:t>s</w:t>
      </w:r>
      <w:r w:rsidRPr="00D45094">
        <w:rPr>
          <w:rFonts w:ascii="Book Antiqua" w:eastAsia="Times New Roman" w:hAnsi="Book Antiqua" w:cs="Times New Roman"/>
          <w:b/>
          <w:bCs/>
          <w:sz w:val="19"/>
          <w:szCs w:val="19"/>
          <w:lang w:eastAsia="pt-BR"/>
        </w:rPr>
        <w:t xml:space="preserve"> </w:t>
      </w:r>
      <w:r w:rsidRPr="00D45094">
        <w:rPr>
          <w:rFonts w:ascii="Book Antiqua" w:eastAsia="Times New Roman" w:hAnsi="Book Antiqua" w:cs="Times New Roman"/>
          <w:b/>
          <w:bCs/>
          <w:sz w:val="19"/>
          <w:szCs w:val="19"/>
          <w:highlight w:val="cyan"/>
          <w:lang w:eastAsia="pt-BR"/>
        </w:rPr>
        <w:t>dependentes</w:t>
      </w:r>
      <w:r w:rsidRPr="00D45094">
        <w:rPr>
          <w:rFonts w:ascii="Book Antiqua" w:eastAsia="Times New Roman" w:hAnsi="Book Antiqua" w:cs="Times New Roman"/>
          <w:b/>
          <w:bCs/>
          <w:sz w:val="19"/>
          <w:szCs w:val="19"/>
          <w:lang w:eastAsia="pt-BR"/>
        </w:rPr>
        <w:t xml:space="preserve"> da </w:t>
      </w:r>
      <w:r w:rsidRPr="00D45094">
        <w:rPr>
          <w:rFonts w:ascii="Book Antiqua" w:eastAsia="Times New Roman" w:hAnsi="Book Antiqua" w:cs="Times New Roman"/>
          <w:b/>
          <w:bCs/>
          <w:caps/>
          <w:sz w:val="19"/>
          <w:szCs w:val="19"/>
          <w:shd w:val="clear" w:color="auto" w:fill="F7CAAC" w:themeFill="accent2" w:themeFillTint="66"/>
          <w:lang w:eastAsia="pt-BR"/>
        </w:rPr>
        <w:t>obrigação principal</w:t>
      </w:r>
      <w:r w:rsidRPr="00D45094">
        <w:rPr>
          <w:rFonts w:ascii="Book Antiqua" w:eastAsia="Times New Roman" w:hAnsi="Book Antiqua" w:cs="Times New Roman"/>
          <w:b/>
          <w:bCs/>
          <w:sz w:val="19"/>
          <w:szCs w:val="19"/>
          <w:lang w:eastAsia="pt-BR"/>
        </w:rPr>
        <w:t xml:space="preserve"> </w:t>
      </w:r>
      <w:r w:rsidRPr="00D45094">
        <w:rPr>
          <w:rFonts w:ascii="Book Antiqua" w:eastAsia="Times New Roman" w:hAnsi="Book Antiqua" w:cs="Times New Roman"/>
          <w:b/>
          <w:bCs/>
          <w:sz w:val="19"/>
          <w:szCs w:val="19"/>
          <w:highlight w:val="yellow"/>
          <w:lang w:eastAsia="pt-BR"/>
        </w:rPr>
        <w:t>cujo crédito</w:t>
      </w:r>
      <w:r w:rsidRPr="00D45094">
        <w:rPr>
          <w:rFonts w:ascii="Book Antiqua" w:eastAsia="Times New Roman" w:hAnsi="Book Antiqua" w:cs="Times New Roman"/>
          <w:b/>
          <w:bCs/>
          <w:sz w:val="19"/>
          <w:szCs w:val="19"/>
          <w:lang w:eastAsia="pt-BR"/>
        </w:rPr>
        <w:t xml:space="preserve"> </w:t>
      </w:r>
      <w:r w:rsidRPr="00D45094">
        <w:rPr>
          <w:rFonts w:ascii="Book Antiqua" w:eastAsia="Times New Roman" w:hAnsi="Book Antiqua" w:cs="Times New Roman"/>
          <w:b/>
          <w:bCs/>
          <w:sz w:val="19"/>
          <w:szCs w:val="19"/>
          <w:highlight w:val="cyan"/>
          <w:lang w:eastAsia="pt-BR"/>
        </w:rPr>
        <w:t>seja suspenso</w:t>
      </w:r>
      <w:r w:rsidRPr="00D45094">
        <w:rPr>
          <w:rFonts w:ascii="Book Antiqua" w:eastAsia="Times New Roman" w:hAnsi="Book Antiqua" w:cs="Times New Roman"/>
          <w:b/>
          <w:bCs/>
          <w:sz w:val="19"/>
          <w:szCs w:val="19"/>
          <w:lang w:eastAsia="pt-BR"/>
        </w:rPr>
        <w:t xml:space="preserve">, ou </w:t>
      </w:r>
      <w:r w:rsidRPr="00D45094">
        <w:rPr>
          <w:rFonts w:ascii="Book Antiqua" w:eastAsia="Times New Roman" w:hAnsi="Book Antiqua" w:cs="Times New Roman"/>
          <w:b/>
          <w:bCs/>
          <w:sz w:val="19"/>
          <w:szCs w:val="19"/>
          <w:highlight w:val="cyan"/>
          <w:lang w:eastAsia="pt-BR"/>
        </w:rPr>
        <w:t xml:space="preserve">dela </w:t>
      </w:r>
      <w:r w:rsidR="00C508B0" w:rsidRPr="00D45094">
        <w:rPr>
          <w:rFonts w:ascii="Book Antiqua" w:eastAsia="Times New Roman" w:hAnsi="Book Antiqua" w:cs="Times New Roman"/>
          <w:b/>
          <w:bCs/>
          <w:sz w:val="19"/>
          <w:szCs w:val="19"/>
          <w:highlight w:val="cyan"/>
          <w:lang w:eastAsia="pt-BR"/>
        </w:rPr>
        <w:t>consequentes</w:t>
      </w:r>
      <w:r w:rsidRPr="00D45094">
        <w:rPr>
          <w:rFonts w:ascii="Book Antiqua" w:eastAsia="Times New Roman" w:hAnsi="Book Antiqua" w:cs="Times New Roman"/>
          <w:b/>
          <w:bCs/>
          <w:sz w:val="16"/>
          <w:szCs w:val="16"/>
          <w:lang w:eastAsia="pt-BR"/>
        </w:rPr>
        <w:t>.</w:t>
      </w:r>
      <w:r w:rsidR="006E319F" w:rsidRPr="00D45094">
        <w:rPr>
          <w:rFonts w:ascii="Book Antiqua" w:eastAsia="Times New Roman" w:hAnsi="Book Antiqua" w:cs="Times New Roman"/>
          <w:b/>
          <w:bCs/>
          <w:sz w:val="16"/>
          <w:szCs w:val="16"/>
          <w:lang w:eastAsia="pt-BR"/>
        </w:rPr>
        <w:t xml:space="preserve"> </w:t>
      </w:r>
      <w:r w:rsidR="00A54361" w:rsidRPr="00D45094">
        <w:rPr>
          <w:rFonts w:ascii="Book Antiqua" w:hAnsi="Book Antiqua"/>
          <w:b/>
          <w:bCs/>
          <w:color w:val="FF0000"/>
          <w:sz w:val="16"/>
          <w:szCs w:val="16"/>
          <w:u w:val="single"/>
        </w:rPr>
        <w:t>(DPESP-2009)</w:t>
      </w:r>
      <w:r w:rsidR="00610B18" w:rsidRPr="00D45094">
        <w:rPr>
          <w:rFonts w:ascii="Book Antiqua" w:eastAsia="Times New Roman" w:hAnsi="Book Antiqua" w:cs="Times New Roman"/>
          <w:b/>
          <w:bCs/>
          <w:color w:val="FF0000"/>
          <w:sz w:val="16"/>
          <w:szCs w:val="16"/>
          <w:lang w:eastAsia="pt-BR"/>
        </w:rPr>
        <w:t xml:space="preserve"> </w:t>
      </w:r>
      <w:r w:rsidR="00610B18" w:rsidRPr="00D45094">
        <w:rPr>
          <w:rFonts w:ascii="Book Antiqua" w:hAnsi="Book Antiqua"/>
          <w:b/>
          <w:bCs/>
          <w:color w:val="FF0000"/>
          <w:sz w:val="16"/>
          <w:szCs w:val="16"/>
          <w:u w:val="single"/>
        </w:rPr>
        <w:t>(TRF4-2010)</w:t>
      </w:r>
      <w:r w:rsidR="003572DA" w:rsidRPr="00D45094">
        <w:rPr>
          <w:rFonts w:ascii="Book Antiqua" w:hAnsi="Book Antiqua"/>
          <w:b/>
          <w:bCs/>
          <w:color w:val="FF0000"/>
          <w:sz w:val="16"/>
          <w:szCs w:val="16"/>
        </w:rPr>
        <w:t xml:space="preserve"> </w:t>
      </w:r>
      <w:r w:rsidR="003572DA" w:rsidRPr="00D45094">
        <w:rPr>
          <w:rFonts w:ascii="Book Antiqua" w:eastAsia="Times New Roman" w:hAnsi="Book Antiqua" w:cs="Times New Roman"/>
          <w:b/>
          <w:bCs/>
          <w:color w:val="FF0000"/>
          <w:sz w:val="16"/>
          <w:szCs w:val="16"/>
          <w:u w:val="single"/>
          <w:lang w:eastAsia="pt-BR"/>
        </w:rPr>
        <w:t>(DPETO-2013)</w:t>
      </w:r>
      <w:r w:rsidR="00C34CC3" w:rsidRPr="00D45094">
        <w:rPr>
          <w:rFonts w:ascii="Book Antiqua" w:eastAsia="Times New Roman" w:hAnsi="Book Antiqua" w:cs="Times New Roman"/>
          <w:b/>
          <w:bCs/>
          <w:color w:val="FF0000"/>
          <w:sz w:val="16"/>
          <w:szCs w:val="16"/>
          <w:lang w:eastAsia="pt-BR"/>
        </w:rPr>
        <w:t xml:space="preserve"> </w:t>
      </w:r>
      <w:r w:rsidR="00C34CC3" w:rsidRPr="00D45094">
        <w:rPr>
          <w:rFonts w:ascii="Book Antiqua" w:eastAsia="Times New Roman" w:hAnsi="Book Antiqua" w:cs="Times New Roman"/>
          <w:b/>
          <w:bCs/>
          <w:color w:val="FF0000"/>
          <w:sz w:val="16"/>
          <w:szCs w:val="16"/>
          <w:u w:val="single"/>
          <w:lang w:eastAsia="pt-BR"/>
        </w:rPr>
        <w:t>(PGEMS-2016)</w:t>
      </w:r>
      <w:r w:rsidR="00E062D4" w:rsidRPr="00D45094">
        <w:rPr>
          <w:rFonts w:ascii="Book Antiqua" w:hAnsi="Book Antiqua"/>
          <w:b/>
          <w:bCs/>
          <w:color w:val="FF0000"/>
          <w:sz w:val="16"/>
          <w:szCs w:val="16"/>
        </w:rPr>
        <w:t xml:space="preserve"> </w:t>
      </w:r>
      <w:r w:rsidR="00E062D4" w:rsidRPr="00D45094">
        <w:rPr>
          <w:rFonts w:ascii="Book Antiqua" w:eastAsia="Times New Roman" w:hAnsi="Book Antiqua" w:cs="Times New Roman"/>
          <w:b/>
          <w:bCs/>
          <w:iCs/>
          <w:color w:val="FF0000"/>
          <w:sz w:val="16"/>
          <w:szCs w:val="16"/>
          <w:u w:val="single"/>
          <w:lang w:eastAsia="pt-BR"/>
        </w:rPr>
        <w:t>(MPRO-2017)</w:t>
      </w:r>
      <w:r w:rsidR="00FE2CA5" w:rsidRPr="00D45094">
        <w:rPr>
          <w:rFonts w:ascii="Book Antiqua" w:eastAsia="Times New Roman" w:hAnsi="Book Antiqua" w:cs="Times New Roman"/>
          <w:b/>
          <w:bCs/>
          <w:color w:val="FF0000"/>
          <w:sz w:val="16"/>
          <w:szCs w:val="16"/>
          <w:lang w:eastAsia="pt-BR"/>
        </w:rPr>
        <w:t xml:space="preserve"> </w:t>
      </w:r>
      <w:r w:rsidR="00FE2CA5" w:rsidRPr="00D45094">
        <w:rPr>
          <w:rFonts w:ascii="Book Antiqua" w:eastAsia="Times New Roman" w:hAnsi="Book Antiqua" w:cs="Times New Roman"/>
          <w:b/>
          <w:bCs/>
          <w:color w:val="FF0000"/>
          <w:sz w:val="16"/>
          <w:szCs w:val="16"/>
          <w:u w:val="single"/>
          <w:lang w:eastAsia="pt-BR"/>
        </w:rPr>
        <w:t>(DPU-2017)</w:t>
      </w:r>
      <w:r w:rsidR="00BC49AB" w:rsidRPr="00D45094">
        <w:rPr>
          <w:rFonts w:ascii="Book Antiqua" w:eastAsia="Times New Roman" w:hAnsi="Book Antiqua" w:cs="Times New Roman"/>
          <w:b/>
          <w:bCs/>
          <w:color w:val="FF0000"/>
          <w:sz w:val="16"/>
          <w:szCs w:val="16"/>
          <w:lang w:eastAsia="pt-BR"/>
        </w:rPr>
        <w:t xml:space="preserve"> </w:t>
      </w:r>
      <w:r w:rsidR="00BC49AB" w:rsidRPr="00D45094">
        <w:rPr>
          <w:rFonts w:ascii="Book Antiqua" w:eastAsia="Times New Roman" w:hAnsi="Book Antiqua" w:cs="Times New Roman"/>
          <w:b/>
          <w:bCs/>
          <w:color w:val="FF0000"/>
          <w:sz w:val="16"/>
          <w:szCs w:val="16"/>
          <w:u w:val="single"/>
          <w:lang w:eastAsia="pt-BR"/>
        </w:rPr>
        <w:t>(TJMT-2018)</w:t>
      </w:r>
      <w:r w:rsidR="00FD5927" w:rsidRPr="00D45094">
        <w:rPr>
          <w:rFonts w:ascii="Book Antiqua" w:eastAsia="Times New Roman" w:hAnsi="Book Antiqua" w:cs="Times New Roman"/>
          <w:b/>
          <w:bCs/>
          <w:color w:val="FF0000"/>
          <w:sz w:val="16"/>
          <w:szCs w:val="16"/>
          <w:lang w:eastAsia="pt-BR"/>
        </w:rPr>
        <w:t xml:space="preserve"> </w:t>
      </w:r>
      <w:r w:rsidR="00FD5927" w:rsidRPr="00D45094">
        <w:rPr>
          <w:rFonts w:ascii="Book Antiqua" w:hAnsi="Book Antiqua"/>
          <w:b/>
          <w:bCs/>
          <w:color w:val="FF0000"/>
          <w:sz w:val="16"/>
          <w:szCs w:val="16"/>
          <w:u w:val="single"/>
        </w:rPr>
        <w:t>(PCPI-2018)</w:t>
      </w:r>
      <w:r w:rsidR="00BC49AB" w:rsidRPr="00D45094">
        <w:rPr>
          <w:rFonts w:ascii="Book Antiqua" w:eastAsia="Times New Roman" w:hAnsi="Book Antiqua" w:cs="Times New Roman"/>
          <w:b/>
          <w:bCs/>
          <w:color w:val="FF0000"/>
          <w:sz w:val="16"/>
          <w:szCs w:val="16"/>
          <w:lang w:eastAsia="pt-BR"/>
        </w:rPr>
        <w:t xml:space="preserve"> </w:t>
      </w:r>
      <w:r w:rsidR="00BC49AB" w:rsidRPr="00D45094">
        <w:rPr>
          <w:rFonts w:ascii="Book Antiqua" w:eastAsia="Times New Roman" w:hAnsi="Book Antiqua" w:cs="Times New Roman"/>
          <w:b/>
          <w:bCs/>
          <w:color w:val="FF0000"/>
          <w:sz w:val="16"/>
          <w:szCs w:val="16"/>
          <w:u w:val="single"/>
          <w:lang w:eastAsia="pt-BR"/>
        </w:rPr>
        <w:t>(DPESP-2019)</w:t>
      </w:r>
      <w:r w:rsidR="002D3F77" w:rsidRPr="00D45094">
        <w:rPr>
          <w:rFonts w:ascii="Book Antiqua" w:eastAsia="Times New Roman" w:hAnsi="Book Antiqua" w:cs="Times New Roman"/>
          <w:b/>
          <w:bCs/>
          <w:color w:val="FF0000"/>
          <w:sz w:val="16"/>
          <w:szCs w:val="16"/>
          <w:lang w:eastAsia="pt-BR"/>
        </w:rPr>
        <w:t xml:space="preserve"> </w:t>
      </w:r>
      <w:r w:rsidR="002D3F77" w:rsidRPr="00D45094">
        <w:rPr>
          <w:rFonts w:ascii="Book Antiqua" w:eastAsia="Times New Roman" w:hAnsi="Book Antiqua" w:cs="Times New Roman"/>
          <w:b/>
          <w:bCs/>
          <w:color w:val="FF0000"/>
          <w:sz w:val="16"/>
          <w:szCs w:val="16"/>
          <w:u w:val="single"/>
          <w:lang w:eastAsia="pt-BR"/>
        </w:rPr>
        <w:t>(Cartórios/TJAL-2019)</w:t>
      </w:r>
      <w:r w:rsidR="00957B1E" w:rsidRPr="00D45094">
        <w:rPr>
          <w:rFonts w:ascii="Book Antiqua" w:eastAsia="Times New Roman" w:hAnsi="Book Antiqua" w:cs="Times New Roman"/>
          <w:b/>
          <w:bCs/>
          <w:color w:val="FF0000"/>
          <w:sz w:val="16"/>
          <w:szCs w:val="16"/>
          <w:lang w:eastAsia="pt-BR"/>
        </w:rPr>
        <w:t xml:space="preserve"> </w:t>
      </w:r>
      <w:r w:rsidR="00957B1E" w:rsidRPr="00D45094">
        <w:rPr>
          <w:rFonts w:ascii="Book Antiqua" w:hAnsi="Book Antiqua"/>
          <w:b/>
          <w:bCs/>
          <w:color w:val="FF0000"/>
          <w:sz w:val="16"/>
          <w:szCs w:val="16"/>
          <w:u w:val="single"/>
        </w:rPr>
        <w:t>(Cartórios/TJMG-2019)</w:t>
      </w:r>
      <w:r w:rsidR="00BC49AB" w:rsidRPr="00D45094">
        <w:rPr>
          <w:rFonts w:ascii="Book Antiqua" w:eastAsia="Times New Roman" w:hAnsi="Book Antiqua" w:cs="Times New Roman"/>
          <w:b/>
          <w:bCs/>
          <w:color w:val="FF0000"/>
          <w:sz w:val="16"/>
          <w:szCs w:val="16"/>
          <w:lang w:eastAsia="pt-BR"/>
        </w:rPr>
        <w:t xml:space="preserve"> </w:t>
      </w:r>
      <w:r w:rsidR="00BC49AB" w:rsidRPr="00D45094">
        <w:rPr>
          <w:rFonts w:ascii="Book Antiqua" w:eastAsia="Times New Roman" w:hAnsi="Book Antiqua" w:cs="Times New Roman"/>
          <w:b/>
          <w:bCs/>
          <w:color w:val="FF0000"/>
          <w:sz w:val="16"/>
          <w:szCs w:val="16"/>
          <w:u w:val="single"/>
          <w:lang w:eastAsia="pt-BR"/>
        </w:rPr>
        <w:t>(TJMG-2005/2022)</w:t>
      </w:r>
      <w:r w:rsidR="00F12C96" w:rsidRPr="00D45094">
        <w:rPr>
          <w:rFonts w:ascii="Book Antiqua" w:eastAsia="Times New Roman" w:hAnsi="Book Antiqua" w:cs="Times New Roman"/>
          <w:b/>
          <w:bCs/>
          <w:color w:val="FF0000"/>
          <w:sz w:val="16"/>
          <w:szCs w:val="16"/>
          <w:lang w:eastAsia="pt-BR"/>
        </w:rPr>
        <w:t xml:space="preserve"> </w:t>
      </w:r>
      <w:bookmarkStart w:id="219" w:name="_Hlk134794556"/>
      <w:r w:rsidR="00F12C96" w:rsidRPr="00D45094">
        <w:rPr>
          <w:rFonts w:ascii="Book Antiqua" w:eastAsia="Times New Roman" w:hAnsi="Book Antiqua" w:cs="Times New Roman"/>
          <w:b/>
          <w:bCs/>
          <w:color w:val="FF0000"/>
          <w:sz w:val="16"/>
          <w:szCs w:val="16"/>
          <w:u w:val="single"/>
          <w:lang w:eastAsia="pt-BR"/>
        </w:rPr>
        <w:t>(MPMG-2022)</w:t>
      </w:r>
      <w:bookmarkEnd w:id="219"/>
      <w:r w:rsidR="00EB7201" w:rsidRPr="00D45094">
        <w:rPr>
          <w:rFonts w:ascii="Book Antiqua" w:eastAsia="Times New Roman" w:hAnsi="Book Antiqua" w:cs="Times New Roman"/>
          <w:b/>
          <w:bCs/>
          <w:color w:val="FF0000"/>
          <w:sz w:val="16"/>
          <w:szCs w:val="16"/>
          <w:lang w:eastAsia="pt-BR"/>
        </w:rPr>
        <w:t xml:space="preserve"> </w:t>
      </w:r>
      <w:r w:rsidR="00EB7201" w:rsidRPr="00D45094">
        <w:rPr>
          <w:rFonts w:ascii="Book Antiqua" w:eastAsia="Times New Roman" w:hAnsi="Book Antiqua" w:cs="Times New Roman"/>
          <w:b/>
          <w:bCs/>
          <w:color w:val="FF0000"/>
          <w:sz w:val="16"/>
          <w:szCs w:val="16"/>
          <w:u w:val="single"/>
          <w:lang w:eastAsia="pt-BR"/>
        </w:rPr>
        <w:t>(PGM-Florianópolis/SC-2022)</w:t>
      </w:r>
      <w:r w:rsidR="00F25598" w:rsidRPr="00D45094">
        <w:rPr>
          <w:rFonts w:ascii="Book Antiqua" w:eastAsia="Times New Roman" w:hAnsi="Book Antiqua" w:cs="Times New Roman"/>
          <w:b/>
          <w:bCs/>
          <w:color w:val="FF0000"/>
          <w:sz w:val="16"/>
          <w:szCs w:val="16"/>
          <w:lang w:eastAsia="pt-BR"/>
        </w:rPr>
        <w:t xml:space="preserve"> </w:t>
      </w:r>
      <w:r w:rsidR="00D4702D">
        <w:rPr>
          <w:rFonts w:ascii="Book Antiqua" w:eastAsia="Times New Roman" w:hAnsi="Book Antiqua" w:cs="Times New Roman"/>
          <w:b/>
          <w:color w:val="FF0000"/>
          <w:sz w:val="16"/>
          <w:szCs w:val="16"/>
          <w:u w:val="single"/>
          <w:lang w:eastAsia="pt-BR"/>
        </w:rPr>
        <w:t>(Anal. Judic./TRF3-2024)</w:t>
      </w:r>
    </w:p>
    <w:tbl>
      <w:tblPr>
        <w:tblStyle w:val="Tabelacomgrade"/>
        <w:tblW w:w="8784" w:type="dxa"/>
        <w:shd w:val="clear" w:color="auto" w:fill="CCFFFF"/>
        <w:tblLook w:val="04A0" w:firstRow="1" w:lastRow="0" w:firstColumn="1" w:lastColumn="0" w:noHBand="0" w:noVBand="1"/>
      </w:tblPr>
      <w:tblGrid>
        <w:gridCol w:w="8784"/>
      </w:tblGrid>
      <w:tr w:rsidR="00C508B0" w:rsidRPr="003D7D2D" w14:paraId="7A5B966F" w14:textId="77777777" w:rsidTr="00C508B0">
        <w:tc>
          <w:tcPr>
            <w:tcW w:w="8784" w:type="dxa"/>
            <w:shd w:val="clear" w:color="auto" w:fill="CCFFFF"/>
          </w:tcPr>
          <w:p w14:paraId="0A83A5F5" w14:textId="24DCA13D" w:rsidR="00680CAA" w:rsidRPr="00680CAA" w:rsidRDefault="00680CAA" w:rsidP="00C508B0">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80CAA">
              <w:rPr>
                <w:rFonts w:ascii="Book Antiqua" w:eastAsia="Times New Roman" w:hAnsi="Book Antiqua" w:cs="Times New Roman"/>
                <w:b/>
                <w:sz w:val="19"/>
                <w:szCs w:val="19"/>
                <w:highlight w:val="yellow"/>
                <w:lang w:eastAsia="pt-BR"/>
              </w:rPr>
              <w:t>DPESP-2019-FCC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80CAA">
              <w:rPr>
                <w:rFonts w:ascii="Book Antiqua" w:eastAsia="Times New Roman" w:hAnsi="Book Antiqua" w:cs="Times New Roman"/>
                <w:bCs/>
                <w:sz w:val="19"/>
                <w:szCs w:val="19"/>
                <w:lang w:eastAsia="pt-BR"/>
              </w:rPr>
              <w:t>Sobre a suspensão do crédito tributário, é correto afirmar:</w:t>
            </w:r>
            <w:r>
              <w:t xml:space="preserve"> </w:t>
            </w:r>
            <w:r w:rsidRPr="00680CAA">
              <w:rPr>
                <w:rFonts w:ascii="Book Antiqua" w:eastAsia="Times New Roman" w:hAnsi="Book Antiqua" w:cs="Times New Roman"/>
                <w:bCs/>
                <w:sz w:val="19"/>
                <w:szCs w:val="19"/>
                <w:lang w:eastAsia="pt-BR"/>
              </w:rPr>
              <w:t>O parcelamento não dispensa o contribuinte do cumprimento das obrigações acessórias.</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151,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VI</w:t>
            </w:r>
            <w:r w:rsidRPr="003D7D2D">
              <w:rPr>
                <w:rFonts w:ascii="Book Antiqua" w:eastAsia="Times New Roman" w:hAnsi="Book Antiqua" w:cs="Times New Roman"/>
                <w:b/>
                <w:sz w:val="19"/>
                <w:szCs w:val="19"/>
                <w:lang w:eastAsia="pt-BR"/>
              </w:rPr>
              <w:t xml:space="preserve"> e </w:t>
            </w:r>
            <w:r>
              <w:rPr>
                <w:rFonts w:ascii="Book Antiqua" w:eastAsia="Times New Roman" w:hAnsi="Book Antiqua" w:cs="Times New Roman"/>
                <w:b/>
                <w:sz w:val="19"/>
                <w:szCs w:val="19"/>
                <w:lang w:eastAsia="pt-BR"/>
              </w:rPr>
              <w:t>§ único</w:t>
            </w:r>
            <w:r w:rsidRPr="003D7D2D">
              <w:rPr>
                <w:rFonts w:ascii="Book Antiqua" w:eastAsia="Times New Roman" w:hAnsi="Book Antiqua" w:cs="Times New Roman"/>
                <w:b/>
                <w:sz w:val="19"/>
                <w:szCs w:val="19"/>
                <w:lang w:eastAsia="pt-BR"/>
              </w:rPr>
              <w:t>, CTN.</w:t>
            </w:r>
          </w:p>
          <w:p w14:paraId="55D1C8FC" w14:textId="63F35EAB" w:rsidR="00C508B0" w:rsidRPr="003D7D2D" w:rsidRDefault="00C508B0" w:rsidP="00C508B0">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TJMT-2018-VUNESP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w:t>
            </w:r>
            <w:r w:rsidRPr="00C508B0">
              <w:rPr>
                <w:rFonts w:ascii="Book Antiqua" w:eastAsia="Times New Roman" w:hAnsi="Book Antiqua" w:cs="Times New Roman"/>
                <w:bCs/>
                <w:sz w:val="19"/>
                <w:szCs w:val="19"/>
                <w:lang w:eastAsia="pt-BR"/>
              </w:rPr>
              <w:t>A empresa ABC Ltda. obtém na justiça medida liminar em mandado de segurança com o objetivo de afastar o pagamento de imposto devido sobre determinada base de cálculo. Supondo que a legislação nacional exija, com relação ao imposto em questão, a apresentação mensal de declaração relativa à ocorrência de fatos geradores do imposto, é correto afirmar, com base no C</w:t>
            </w:r>
            <w:r>
              <w:rPr>
                <w:rFonts w:ascii="Book Antiqua" w:eastAsia="Times New Roman" w:hAnsi="Book Antiqua" w:cs="Times New Roman"/>
                <w:bCs/>
                <w:sz w:val="19"/>
                <w:szCs w:val="19"/>
                <w:lang w:eastAsia="pt-BR"/>
              </w:rPr>
              <w:t>TN</w:t>
            </w:r>
            <w:r w:rsidRPr="00C508B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508B0">
              <w:rPr>
                <w:rFonts w:ascii="Book Antiqua" w:eastAsia="Times New Roman" w:hAnsi="Book Antiqua" w:cs="Times New Roman"/>
                <w:bCs/>
                <w:sz w:val="19"/>
                <w:szCs w:val="19"/>
                <w:lang w:eastAsia="pt-BR"/>
              </w:rPr>
              <w:t>a mera suspensão da exigibilidade do crédito tributário por decisão judicial não dispensa o cumprimento das obrigações assessórias dependentes da obrigação principal cujo crédito seja suspenso, ou dela consequentes.</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151,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IV e </w:t>
            </w:r>
            <w:r>
              <w:rPr>
                <w:rFonts w:ascii="Book Antiqua" w:eastAsia="Times New Roman" w:hAnsi="Book Antiqua" w:cs="Times New Roman"/>
                <w:b/>
                <w:sz w:val="19"/>
                <w:szCs w:val="19"/>
                <w:lang w:eastAsia="pt-BR"/>
              </w:rPr>
              <w:t>§ único</w:t>
            </w:r>
            <w:r w:rsidRPr="003D7D2D">
              <w:rPr>
                <w:rFonts w:ascii="Book Antiqua" w:eastAsia="Times New Roman" w:hAnsi="Book Antiqua" w:cs="Times New Roman"/>
                <w:b/>
                <w:sz w:val="19"/>
                <w:szCs w:val="19"/>
                <w:lang w:eastAsia="pt-BR"/>
              </w:rPr>
              <w:t>, CTN.</w:t>
            </w:r>
          </w:p>
          <w:p w14:paraId="6C1846A8" w14:textId="733CD207" w:rsidR="00C508B0" w:rsidRPr="003D7D2D" w:rsidRDefault="00C508B0" w:rsidP="00C508B0">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650012">
              <w:rPr>
                <w:rFonts w:ascii="Book Antiqua" w:eastAsia="Times New Roman" w:hAnsi="Book Antiqua" w:cs="Times New Roman"/>
                <w:b/>
                <w:i/>
                <w:iCs/>
                <w:color w:val="FF0000"/>
                <w:sz w:val="19"/>
                <w:szCs w:val="19"/>
                <w:lang w:eastAsia="pt-BR"/>
              </w:rPr>
              <w:t>: #</w:t>
            </w:r>
            <w:r w:rsidR="00650012" w:rsidRPr="00650012">
              <w:rPr>
                <w:rFonts w:ascii="Book Antiqua" w:eastAsia="Times New Roman" w:hAnsi="Book Antiqua" w:cs="Times New Roman"/>
                <w:b/>
                <w:i/>
                <w:iCs/>
                <w:color w:val="FF0000"/>
                <w:sz w:val="19"/>
                <w:szCs w:val="19"/>
                <w:highlight w:val="green"/>
                <w:lang w:eastAsia="pt-BR"/>
              </w:rPr>
              <w:t>TJMT-2018</w:t>
            </w:r>
            <w:r w:rsidR="00B65B1A">
              <w:rPr>
                <w:rFonts w:ascii="Book Antiqua" w:eastAsia="Times New Roman" w:hAnsi="Book Antiqua" w:cs="Times New Roman"/>
                <w:b/>
                <w:i/>
                <w:iCs/>
                <w:color w:val="FF0000"/>
                <w:sz w:val="19"/>
                <w:szCs w:val="19"/>
                <w:lang w:eastAsia="pt-BR"/>
              </w:rPr>
              <w:t>: #</w:t>
            </w:r>
            <w:r w:rsidR="00B65B1A" w:rsidRPr="00B65B1A">
              <w:rPr>
                <w:rFonts w:ascii="Book Antiqua" w:eastAsia="Times New Roman" w:hAnsi="Book Antiqua" w:cs="Times New Roman"/>
                <w:b/>
                <w:i/>
                <w:iCs/>
                <w:color w:val="FF0000"/>
                <w:sz w:val="19"/>
                <w:szCs w:val="19"/>
                <w:highlight w:val="green"/>
                <w:lang w:eastAsia="pt-BR"/>
              </w:rPr>
              <w:t>MPMG-2022</w:t>
            </w:r>
            <w:r w:rsidR="00650012">
              <w:rPr>
                <w:rFonts w:ascii="Book Antiqua" w:eastAsia="Times New Roman" w:hAnsi="Book Antiqua" w:cs="Times New Roman"/>
                <w:b/>
                <w:i/>
                <w:iCs/>
                <w:color w:val="FF0000"/>
                <w:sz w:val="19"/>
                <w:szCs w:val="19"/>
                <w:lang w:eastAsia="pt-BR"/>
              </w:rPr>
              <w:t>: #</w:t>
            </w:r>
            <w:r w:rsidR="00650012" w:rsidRPr="00650012">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 xml:space="preserve">: A </w:t>
            </w:r>
            <w:r w:rsidRPr="00C508B0">
              <w:rPr>
                <w:rFonts w:ascii="Book Antiqua" w:eastAsia="Times New Roman" w:hAnsi="Book Antiqua" w:cs="Times New Roman"/>
                <w:sz w:val="19"/>
                <w:szCs w:val="19"/>
                <w:lang w:eastAsia="pt-BR"/>
              </w:rPr>
              <w:t xml:space="preserve">suspensão da exigibilidade </w:t>
            </w:r>
            <w:r>
              <w:rPr>
                <w:rFonts w:ascii="Book Antiqua" w:eastAsia="Times New Roman" w:hAnsi="Book Antiqua" w:cs="Times New Roman"/>
                <w:sz w:val="19"/>
                <w:szCs w:val="19"/>
                <w:lang w:eastAsia="pt-BR"/>
              </w:rPr>
              <w:t>NÃO AFASTA</w:t>
            </w:r>
            <w:r w:rsidRPr="00C508B0">
              <w:rPr>
                <w:rFonts w:ascii="Book Antiqua" w:eastAsia="Times New Roman" w:hAnsi="Book Antiqua" w:cs="Times New Roman"/>
                <w:sz w:val="19"/>
                <w:szCs w:val="19"/>
                <w:lang w:eastAsia="pt-BR"/>
              </w:rPr>
              <w:t xml:space="preserve"> as obrigações acessórias. </w:t>
            </w:r>
            <w:r>
              <w:rPr>
                <w:rFonts w:ascii="Book Antiqua" w:eastAsia="Times New Roman" w:hAnsi="Book Antiqua" w:cs="Times New Roman"/>
                <w:sz w:val="19"/>
                <w:szCs w:val="19"/>
                <w:lang w:eastAsia="pt-BR"/>
              </w:rPr>
              <w:t>Em relação</w:t>
            </w:r>
            <w:r w:rsidRPr="00C508B0">
              <w:rPr>
                <w:rFonts w:ascii="Book Antiqua" w:eastAsia="Times New Roman" w:hAnsi="Book Antiqua" w:cs="Times New Roman"/>
                <w:sz w:val="19"/>
                <w:szCs w:val="19"/>
                <w:lang w:eastAsia="pt-BR"/>
              </w:rPr>
              <w:t xml:space="preserve"> </w:t>
            </w:r>
            <w:r w:rsidR="00650012" w:rsidRPr="00650012">
              <w:rPr>
                <w:rFonts w:ascii="Book Antiqua" w:eastAsia="Times New Roman" w:hAnsi="Book Antiqua" w:cs="Times New Roman"/>
                <w:i/>
                <w:iCs/>
                <w:sz w:val="19"/>
                <w:szCs w:val="19"/>
                <w:lang w:eastAsia="pt-BR"/>
              </w:rPr>
              <w:t>“</w:t>
            </w:r>
            <w:r w:rsidRPr="00650012">
              <w:rPr>
                <w:rFonts w:ascii="Book Antiqua" w:eastAsia="Times New Roman" w:hAnsi="Book Antiqua" w:cs="Times New Roman"/>
                <w:i/>
                <w:iCs/>
                <w:sz w:val="19"/>
                <w:szCs w:val="19"/>
                <w:lang w:eastAsia="pt-BR"/>
              </w:rPr>
              <w:t>ao acessório seguir o principal</w:t>
            </w:r>
            <w:r w:rsidR="00650012" w:rsidRPr="00650012">
              <w:rPr>
                <w:rFonts w:ascii="Book Antiqua" w:eastAsia="Times New Roman" w:hAnsi="Book Antiqua" w:cs="Times New Roman"/>
                <w:i/>
                <w:iCs/>
                <w:sz w:val="19"/>
                <w:szCs w:val="19"/>
                <w:lang w:eastAsia="pt-BR"/>
              </w:rPr>
              <w:t>”</w:t>
            </w:r>
            <w:r w:rsidRPr="00C508B0">
              <w:rPr>
                <w:rFonts w:ascii="Book Antiqua" w:eastAsia="Times New Roman" w:hAnsi="Book Antiqua" w:cs="Times New Roman"/>
                <w:sz w:val="19"/>
                <w:szCs w:val="19"/>
                <w:lang w:eastAsia="pt-BR"/>
              </w:rPr>
              <w:t>, a doutrina tribut</w:t>
            </w:r>
            <w:r w:rsidR="00650012">
              <w:rPr>
                <w:rFonts w:ascii="Book Antiqua" w:eastAsia="Times New Roman" w:hAnsi="Book Antiqua" w:cs="Times New Roman"/>
                <w:sz w:val="19"/>
                <w:szCs w:val="19"/>
                <w:lang w:eastAsia="pt-BR"/>
              </w:rPr>
              <w:t>arista</w:t>
            </w:r>
            <w:r w:rsidRPr="00C508B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tece</w:t>
            </w:r>
            <w:r w:rsidRPr="00C508B0">
              <w:rPr>
                <w:rFonts w:ascii="Book Antiqua" w:eastAsia="Times New Roman" w:hAnsi="Book Antiqua" w:cs="Times New Roman"/>
                <w:sz w:val="19"/>
                <w:szCs w:val="19"/>
                <w:lang w:eastAsia="pt-BR"/>
              </w:rPr>
              <w:t xml:space="preserve"> crítica</w:t>
            </w:r>
            <w:r>
              <w:rPr>
                <w:rFonts w:ascii="Book Antiqua" w:eastAsia="Times New Roman" w:hAnsi="Book Antiqua" w:cs="Times New Roman"/>
                <w:sz w:val="19"/>
                <w:szCs w:val="19"/>
                <w:lang w:eastAsia="pt-BR"/>
              </w:rPr>
              <w:t>s</w:t>
            </w:r>
            <w:r w:rsidRPr="00C508B0">
              <w:rPr>
                <w:rFonts w:ascii="Book Antiqua" w:eastAsia="Times New Roman" w:hAnsi="Book Antiqua" w:cs="Times New Roman"/>
                <w:sz w:val="19"/>
                <w:szCs w:val="19"/>
                <w:lang w:eastAsia="pt-BR"/>
              </w:rPr>
              <w:t xml:space="preserve"> </w:t>
            </w:r>
            <w:r w:rsidRPr="00C508B0">
              <w:rPr>
                <w:rFonts w:ascii="Book Antiqua" w:eastAsia="Times New Roman" w:hAnsi="Book Antiqua" w:cs="Times New Roman"/>
                <w:sz w:val="19"/>
                <w:szCs w:val="19"/>
                <w:lang w:eastAsia="pt-BR"/>
              </w:rPr>
              <w:lastRenderedPageBreak/>
              <w:t>quanto à expressão “</w:t>
            </w:r>
            <w:r w:rsidRPr="00650012">
              <w:rPr>
                <w:rFonts w:ascii="Book Antiqua" w:eastAsia="Times New Roman" w:hAnsi="Book Antiqua" w:cs="Times New Roman"/>
                <w:i/>
                <w:iCs/>
                <w:sz w:val="19"/>
                <w:szCs w:val="19"/>
                <w:lang w:eastAsia="pt-BR"/>
              </w:rPr>
              <w:t>obrigação acessória</w:t>
            </w:r>
            <w:r w:rsidRPr="00C508B0">
              <w:rPr>
                <w:rFonts w:ascii="Book Antiqua" w:eastAsia="Times New Roman" w:hAnsi="Book Antiqua" w:cs="Times New Roman"/>
                <w:sz w:val="19"/>
                <w:szCs w:val="19"/>
                <w:lang w:eastAsia="pt-BR"/>
              </w:rPr>
              <w:t>”. Isso porque embora seja obrigação, em momento algum</w:t>
            </w:r>
            <w:r w:rsidR="00650012">
              <w:rPr>
                <w:rFonts w:ascii="Book Antiqua" w:eastAsia="Times New Roman" w:hAnsi="Book Antiqua" w:cs="Times New Roman"/>
                <w:sz w:val="19"/>
                <w:szCs w:val="19"/>
                <w:lang w:eastAsia="pt-BR"/>
              </w:rPr>
              <w:t>,</w:t>
            </w:r>
            <w:r w:rsidRPr="00C508B0">
              <w:rPr>
                <w:rFonts w:ascii="Book Antiqua" w:eastAsia="Times New Roman" w:hAnsi="Book Antiqua" w:cs="Times New Roman"/>
                <w:sz w:val="19"/>
                <w:szCs w:val="19"/>
                <w:lang w:eastAsia="pt-BR"/>
              </w:rPr>
              <w:t xml:space="preserve"> ela é acessória</w:t>
            </w:r>
            <w:r w:rsidR="00650012">
              <w:rPr>
                <w:rFonts w:ascii="Book Antiqua" w:eastAsia="Times New Roman" w:hAnsi="Book Antiqua" w:cs="Times New Roman"/>
                <w:sz w:val="19"/>
                <w:szCs w:val="19"/>
                <w:lang w:eastAsia="pt-BR"/>
              </w:rPr>
              <w:t>,</w:t>
            </w:r>
            <w:r w:rsidRPr="00C508B0">
              <w:rPr>
                <w:rFonts w:ascii="Book Antiqua" w:eastAsia="Times New Roman" w:hAnsi="Book Antiqua" w:cs="Times New Roman"/>
                <w:sz w:val="19"/>
                <w:szCs w:val="19"/>
                <w:lang w:eastAsia="pt-BR"/>
              </w:rPr>
              <w:t xml:space="preserve"> no sentido técnico do termo. A obrigação acessória é autônoma e independe da obrigação tributária principal. Por isso, não segue a sorte desta última.</w:t>
            </w:r>
          </w:p>
        </w:tc>
      </w:tr>
    </w:tbl>
    <w:p w14:paraId="663A9EAA" w14:textId="77777777" w:rsidR="008725C3" w:rsidRPr="003D7D2D" w:rsidRDefault="008725C3" w:rsidP="00C508B0">
      <w:pPr>
        <w:spacing w:before="100" w:beforeAutospacing="1"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lastRenderedPageBreak/>
        <w:t>SEÇÃO II</w:t>
      </w:r>
    </w:p>
    <w:p w14:paraId="663A9EAB" w14:textId="77777777" w:rsidR="008725C3" w:rsidRPr="003D7D2D" w:rsidRDefault="008725C3" w:rsidP="00C508B0">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Moratória</w:t>
      </w:r>
    </w:p>
    <w:p w14:paraId="663A9EAC"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magenta"/>
          <w:lang w:eastAsia="pt-BR"/>
        </w:rPr>
        <w:t>Art. 152</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sz w:val="19"/>
          <w:szCs w:val="19"/>
          <w:highlight w:val="yellow"/>
          <w:lang w:eastAsia="pt-BR"/>
        </w:rPr>
        <w:t>moratória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somente pode ser concedida</w:t>
      </w:r>
      <w:r w:rsidRPr="003D7D2D">
        <w:rPr>
          <w:rFonts w:ascii="Book Antiqua" w:eastAsia="Times New Roman" w:hAnsi="Book Antiqua" w:cs="Times New Roman"/>
          <w:b/>
          <w:sz w:val="19"/>
          <w:szCs w:val="19"/>
          <w:lang w:eastAsia="pt-BR"/>
        </w:rPr>
        <w:t>:</w:t>
      </w:r>
    </w:p>
    <w:p w14:paraId="663A9EAD" w14:textId="5218D535" w:rsidR="008725C3" w:rsidRPr="00827A58"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I - </w:t>
      </w:r>
      <w:r w:rsidRPr="003D7D2D">
        <w:rPr>
          <w:rFonts w:ascii="Book Antiqua" w:eastAsia="Times New Roman" w:hAnsi="Book Antiqua" w:cs="Times New Roman"/>
          <w:b/>
          <w:caps/>
          <w:sz w:val="19"/>
          <w:szCs w:val="19"/>
          <w:shd w:val="clear" w:color="auto" w:fill="F7CAAC" w:themeFill="accent2" w:themeFillTint="66"/>
          <w:lang w:eastAsia="pt-BR"/>
        </w:rPr>
        <w:t>em caráter geral</w:t>
      </w:r>
      <w:r w:rsidRPr="00277526">
        <w:rPr>
          <w:rFonts w:ascii="Book Antiqua" w:eastAsia="Times New Roman" w:hAnsi="Book Antiqua" w:cs="Times New Roman"/>
          <w:sz w:val="16"/>
          <w:szCs w:val="16"/>
          <w:lang w:eastAsia="pt-BR"/>
        </w:rPr>
        <w:t>:</w:t>
      </w:r>
      <w:r w:rsidR="00E410D8" w:rsidRPr="00277526">
        <w:rPr>
          <w:rFonts w:ascii="Book Antiqua" w:eastAsia="Times New Roman" w:hAnsi="Book Antiqua" w:cs="Times New Roman"/>
          <w:sz w:val="16"/>
          <w:szCs w:val="16"/>
          <w:lang w:eastAsia="pt-BR"/>
        </w:rPr>
        <w:t xml:space="preserve"> </w:t>
      </w:r>
      <w:r w:rsidR="00E410D8" w:rsidRPr="00277526">
        <w:rPr>
          <w:rFonts w:ascii="Book Antiqua" w:hAnsi="Book Antiqua"/>
          <w:b/>
          <w:color w:val="FF0000"/>
          <w:sz w:val="16"/>
          <w:szCs w:val="16"/>
          <w:u w:val="single"/>
        </w:rPr>
        <w:t>(MPRR-2008)</w:t>
      </w:r>
      <w:r w:rsidR="00E410D8" w:rsidRPr="00277526">
        <w:rPr>
          <w:rFonts w:ascii="Book Antiqua" w:eastAsia="Times New Roman" w:hAnsi="Book Antiqua" w:cs="Times New Roman"/>
          <w:sz w:val="16"/>
          <w:szCs w:val="16"/>
          <w:lang w:eastAsia="pt-BR"/>
        </w:rPr>
        <w:t xml:space="preserve"> </w:t>
      </w:r>
      <w:r w:rsidR="00E410D8" w:rsidRPr="00277526">
        <w:rPr>
          <w:rFonts w:ascii="Book Antiqua" w:hAnsi="Book Antiqua"/>
          <w:b/>
          <w:color w:val="FF0000"/>
          <w:sz w:val="16"/>
          <w:szCs w:val="16"/>
          <w:u w:val="single"/>
        </w:rPr>
        <w:t>(TRF1-2009)</w:t>
      </w:r>
      <w:r w:rsidR="00E410D8" w:rsidRPr="00277526">
        <w:rPr>
          <w:rFonts w:ascii="Book Antiqua" w:hAnsi="Book Antiqua"/>
          <w:b/>
          <w:color w:val="FF0000"/>
          <w:sz w:val="16"/>
          <w:szCs w:val="16"/>
        </w:rPr>
        <w:t xml:space="preserve"> </w:t>
      </w:r>
      <w:r w:rsidR="00E410D8" w:rsidRPr="00277526">
        <w:rPr>
          <w:rFonts w:ascii="Book Antiqua" w:hAnsi="Book Antiqua"/>
          <w:b/>
          <w:color w:val="FF0000"/>
          <w:sz w:val="16"/>
          <w:szCs w:val="16"/>
          <w:u w:val="single"/>
        </w:rPr>
        <w:t>(TRF4-2009)</w:t>
      </w:r>
      <w:r w:rsidR="00E410D8" w:rsidRPr="00277526">
        <w:rPr>
          <w:rFonts w:ascii="Book Antiqua" w:eastAsia="Times New Roman" w:hAnsi="Book Antiqua" w:cs="Times New Roman"/>
          <w:sz w:val="16"/>
          <w:szCs w:val="16"/>
          <w:lang w:eastAsia="pt-BR"/>
        </w:rPr>
        <w:t xml:space="preserve"> </w:t>
      </w:r>
      <w:r w:rsidR="00775C1C" w:rsidRPr="00277526">
        <w:rPr>
          <w:rFonts w:ascii="Book Antiqua" w:eastAsia="Times New Roman" w:hAnsi="Book Antiqua" w:cs="Times New Roman"/>
          <w:b/>
          <w:bCs/>
          <w:color w:val="FF0000"/>
          <w:sz w:val="16"/>
          <w:szCs w:val="16"/>
          <w:u w:val="single"/>
          <w:lang w:eastAsia="pt-BR"/>
        </w:rPr>
        <w:t>(TJRN-2013)</w:t>
      </w:r>
      <w:r w:rsidR="00E410D8" w:rsidRPr="00277526">
        <w:rPr>
          <w:rFonts w:ascii="Book Antiqua" w:eastAsia="Times New Roman" w:hAnsi="Book Antiqua" w:cs="Times New Roman"/>
          <w:b/>
          <w:bCs/>
          <w:color w:val="FF0000"/>
          <w:sz w:val="16"/>
          <w:szCs w:val="16"/>
          <w:lang w:eastAsia="pt-BR"/>
        </w:rPr>
        <w:t xml:space="preserve"> </w:t>
      </w:r>
      <w:r w:rsidR="00E410D8" w:rsidRPr="00277526">
        <w:rPr>
          <w:rFonts w:ascii="Book Antiqua" w:eastAsia="Times New Roman" w:hAnsi="Book Antiqua" w:cs="Times New Roman"/>
          <w:b/>
          <w:bCs/>
          <w:color w:val="FF0000"/>
          <w:sz w:val="16"/>
          <w:szCs w:val="16"/>
          <w:u w:val="single"/>
          <w:lang w:eastAsia="pt-BR"/>
        </w:rPr>
        <w:t>(DPETO-2013)</w:t>
      </w:r>
      <w:r w:rsidR="00C34CC3" w:rsidRPr="00277526">
        <w:rPr>
          <w:rFonts w:ascii="Book Antiqua" w:eastAsia="Times New Roman" w:hAnsi="Book Antiqua" w:cs="Times New Roman"/>
          <w:b/>
          <w:bCs/>
          <w:color w:val="FF0000"/>
          <w:sz w:val="16"/>
          <w:szCs w:val="16"/>
          <w:lang w:eastAsia="pt-BR"/>
        </w:rPr>
        <w:t xml:space="preserve"> </w:t>
      </w:r>
      <w:r w:rsidR="00C34CC3" w:rsidRPr="00277526">
        <w:rPr>
          <w:rFonts w:ascii="Book Antiqua" w:eastAsia="Times New Roman" w:hAnsi="Book Antiqua" w:cs="Times New Roman"/>
          <w:b/>
          <w:bCs/>
          <w:color w:val="FF0000"/>
          <w:sz w:val="16"/>
          <w:szCs w:val="16"/>
          <w:u w:val="single"/>
          <w:lang w:eastAsia="pt-BR"/>
        </w:rPr>
        <w:t>(PGEMS-2016)</w:t>
      </w:r>
      <w:r w:rsidR="00DB7D91" w:rsidRPr="00277526">
        <w:rPr>
          <w:rFonts w:ascii="Book Antiqua" w:eastAsia="Times New Roman" w:hAnsi="Book Antiqua" w:cs="Times New Roman"/>
          <w:b/>
          <w:bCs/>
          <w:color w:val="FF0000"/>
          <w:sz w:val="16"/>
          <w:szCs w:val="16"/>
          <w:lang w:eastAsia="pt-BR"/>
        </w:rPr>
        <w:t xml:space="preserve"> </w:t>
      </w:r>
      <w:r w:rsidR="00DB7D91" w:rsidRPr="00277526">
        <w:rPr>
          <w:rFonts w:ascii="Book Antiqua" w:hAnsi="Book Antiqua"/>
          <w:b/>
          <w:bCs/>
          <w:color w:val="FF0000"/>
          <w:sz w:val="16"/>
          <w:szCs w:val="16"/>
          <w:u w:val="single"/>
        </w:rPr>
        <w:t>(Cartórios/TJMG-2017)</w:t>
      </w:r>
      <w:r w:rsidR="00582B37" w:rsidRPr="00277526">
        <w:rPr>
          <w:rFonts w:ascii="Book Antiqua" w:eastAsia="Times New Roman" w:hAnsi="Book Antiqua" w:cs="Times New Roman"/>
          <w:b/>
          <w:bCs/>
          <w:color w:val="FF0000"/>
          <w:sz w:val="16"/>
          <w:szCs w:val="16"/>
          <w:lang w:eastAsia="pt-BR"/>
        </w:rPr>
        <w:t xml:space="preserve"> </w:t>
      </w:r>
      <w:r w:rsidR="00582B37" w:rsidRPr="00277526">
        <w:rPr>
          <w:rFonts w:ascii="Book Antiqua" w:eastAsia="Times New Roman" w:hAnsi="Book Antiqua" w:cs="Times New Roman"/>
          <w:b/>
          <w:bCs/>
          <w:color w:val="FF0000"/>
          <w:sz w:val="16"/>
          <w:szCs w:val="16"/>
          <w:u w:val="single"/>
          <w:lang w:eastAsia="pt-BR"/>
        </w:rPr>
        <w:t>(TJMG-</w:t>
      </w:r>
      <w:r w:rsidR="00E410D8" w:rsidRPr="00277526">
        <w:rPr>
          <w:rFonts w:ascii="Book Antiqua" w:eastAsia="Times New Roman" w:hAnsi="Book Antiqua" w:cs="Times New Roman"/>
          <w:b/>
          <w:bCs/>
          <w:color w:val="FF0000"/>
          <w:sz w:val="16"/>
          <w:szCs w:val="16"/>
          <w:u w:val="single"/>
          <w:lang w:eastAsia="pt-BR"/>
        </w:rPr>
        <w:t>2005/</w:t>
      </w:r>
      <w:r w:rsidR="00582B37" w:rsidRPr="00277526">
        <w:rPr>
          <w:rFonts w:ascii="Book Antiqua" w:eastAsia="Times New Roman" w:hAnsi="Book Antiqua" w:cs="Times New Roman"/>
          <w:b/>
          <w:bCs/>
          <w:color w:val="FF0000"/>
          <w:sz w:val="16"/>
          <w:szCs w:val="16"/>
          <w:u w:val="single"/>
          <w:lang w:eastAsia="pt-BR"/>
        </w:rPr>
        <w:t>2022)</w:t>
      </w:r>
      <w:r w:rsidR="00816A9F" w:rsidRPr="00277526">
        <w:rPr>
          <w:rFonts w:ascii="Book Antiqua" w:eastAsia="Times New Roman" w:hAnsi="Book Antiqua" w:cs="Times New Roman"/>
          <w:b/>
          <w:bCs/>
          <w:color w:val="FF0000"/>
          <w:sz w:val="16"/>
          <w:szCs w:val="16"/>
          <w:lang w:eastAsia="pt-BR"/>
        </w:rPr>
        <w:t xml:space="preserve"> </w:t>
      </w:r>
      <w:r w:rsidR="00816A9F" w:rsidRPr="00277526">
        <w:rPr>
          <w:rFonts w:ascii="Book Antiqua" w:eastAsia="Times New Roman" w:hAnsi="Book Antiqua" w:cs="Times New Roman"/>
          <w:b/>
          <w:bCs/>
          <w:color w:val="FF0000"/>
          <w:sz w:val="16"/>
          <w:szCs w:val="16"/>
          <w:u w:val="single"/>
          <w:lang w:eastAsia="pt-BR"/>
        </w:rPr>
        <w:t>(PCGO-2022)</w:t>
      </w:r>
      <w:r w:rsidR="00010762">
        <w:rPr>
          <w:rFonts w:ascii="Book Antiqua" w:eastAsia="Times New Roman" w:hAnsi="Book Antiqua" w:cs="Times New Roman"/>
          <w:b/>
          <w:bCs/>
          <w:color w:val="FF0000"/>
          <w:sz w:val="16"/>
          <w:szCs w:val="16"/>
          <w:lang w:eastAsia="pt-BR"/>
        </w:rPr>
        <w:t xml:space="preserve"> </w:t>
      </w:r>
      <w:r w:rsidR="00010762">
        <w:rPr>
          <w:rFonts w:ascii="Book Antiqua" w:hAnsi="Book Antiqua"/>
          <w:b/>
          <w:bCs/>
          <w:color w:val="FF0000"/>
          <w:sz w:val="16"/>
          <w:szCs w:val="16"/>
          <w:u w:val="single"/>
        </w:rPr>
        <w:t>(Anal. Judic./TRF3-2023)</w:t>
      </w:r>
      <w:r w:rsidR="00827A58">
        <w:rPr>
          <w:rFonts w:ascii="Book Antiqua" w:hAnsi="Book Antiqua"/>
          <w:b/>
          <w:bCs/>
          <w:color w:val="FF0000"/>
          <w:sz w:val="16"/>
          <w:szCs w:val="16"/>
        </w:rPr>
        <w:t xml:space="preserve"> </w:t>
      </w:r>
      <w:r w:rsidR="00827A58">
        <w:rPr>
          <w:rFonts w:ascii="Book Antiqua" w:hAnsi="Book Antiqua"/>
          <w:b/>
          <w:bCs/>
          <w:color w:val="FF0000"/>
          <w:sz w:val="16"/>
          <w:szCs w:val="16"/>
          <w:u w:val="single"/>
        </w:rPr>
        <w:t>(PCCE-2025)</w:t>
      </w:r>
    </w:p>
    <w:p w14:paraId="663A9EAE" w14:textId="0D172779" w:rsidR="008725C3" w:rsidRPr="00827A58"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010762">
        <w:rPr>
          <w:rFonts w:ascii="Book Antiqua" w:eastAsia="Times New Roman" w:hAnsi="Book Antiqua" w:cs="Times New Roman"/>
          <w:b/>
          <w:bCs/>
          <w:sz w:val="19"/>
          <w:szCs w:val="19"/>
          <w:lang w:eastAsia="pt-BR"/>
        </w:rPr>
        <w:t xml:space="preserve">a) </w:t>
      </w:r>
      <w:r w:rsidRPr="00010762">
        <w:rPr>
          <w:rFonts w:ascii="Book Antiqua" w:eastAsia="Times New Roman" w:hAnsi="Book Antiqua" w:cs="Times New Roman"/>
          <w:b/>
          <w:bCs/>
          <w:sz w:val="19"/>
          <w:szCs w:val="19"/>
          <w:highlight w:val="yellow"/>
          <w:lang w:eastAsia="pt-BR"/>
        </w:rPr>
        <w:t>pela pessoa jurídica de direito público</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sz w:val="19"/>
          <w:szCs w:val="19"/>
          <w:highlight w:val="cyan"/>
          <w:lang w:eastAsia="pt-BR"/>
        </w:rPr>
        <w:t>competente para instituir o tributo</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sz w:val="19"/>
          <w:szCs w:val="19"/>
          <w:highlight w:val="yellow"/>
          <w:lang w:eastAsia="pt-BR"/>
        </w:rPr>
        <w:t>a que se refira</w:t>
      </w:r>
      <w:r w:rsidRPr="00010762">
        <w:rPr>
          <w:rFonts w:ascii="Book Antiqua" w:eastAsia="Times New Roman" w:hAnsi="Book Antiqua" w:cs="Times New Roman"/>
          <w:b/>
          <w:bCs/>
          <w:sz w:val="16"/>
          <w:szCs w:val="16"/>
          <w:lang w:eastAsia="pt-BR"/>
        </w:rPr>
        <w:t>;</w:t>
      </w:r>
      <w:r w:rsidR="006E319F" w:rsidRPr="00010762">
        <w:rPr>
          <w:rFonts w:ascii="Book Antiqua" w:eastAsia="Times New Roman" w:hAnsi="Book Antiqua" w:cs="Times New Roman"/>
          <w:b/>
          <w:bCs/>
          <w:sz w:val="16"/>
          <w:szCs w:val="16"/>
          <w:lang w:eastAsia="pt-BR"/>
        </w:rPr>
        <w:t xml:space="preserve"> </w:t>
      </w:r>
      <w:r w:rsidR="006E319F" w:rsidRPr="00010762">
        <w:rPr>
          <w:rFonts w:ascii="Book Antiqua" w:eastAsia="Times New Roman" w:hAnsi="Book Antiqua" w:cs="Times New Roman"/>
          <w:b/>
          <w:bCs/>
          <w:color w:val="FF0000"/>
          <w:sz w:val="16"/>
          <w:szCs w:val="16"/>
          <w:u w:val="single"/>
          <w:lang w:eastAsia="pt-BR"/>
        </w:rPr>
        <w:t>(TJMG-2005)</w:t>
      </w:r>
      <w:r w:rsidR="00B25CC7" w:rsidRPr="00010762">
        <w:rPr>
          <w:rFonts w:ascii="Book Antiqua" w:eastAsia="Times New Roman" w:hAnsi="Book Antiqua" w:cs="Times New Roman"/>
          <w:b/>
          <w:bCs/>
          <w:color w:val="FF0000"/>
          <w:sz w:val="16"/>
          <w:szCs w:val="16"/>
          <w:lang w:eastAsia="pt-BR"/>
        </w:rPr>
        <w:t xml:space="preserve"> </w:t>
      </w:r>
      <w:r w:rsidR="00B25CC7" w:rsidRPr="00010762">
        <w:rPr>
          <w:rFonts w:ascii="Book Antiqua" w:eastAsia="Times New Roman" w:hAnsi="Book Antiqua" w:cs="Times New Roman"/>
          <w:b/>
          <w:bCs/>
          <w:color w:val="FF0000"/>
          <w:sz w:val="16"/>
          <w:szCs w:val="16"/>
          <w:u w:val="single"/>
          <w:lang w:eastAsia="pt-BR"/>
        </w:rPr>
        <w:t>(TRF1-2009)</w:t>
      </w:r>
      <w:r w:rsidR="00E410D8" w:rsidRPr="00010762">
        <w:rPr>
          <w:rFonts w:ascii="Book Antiqua" w:eastAsia="Times New Roman" w:hAnsi="Book Antiqua" w:cs="Times New Roman"/>
          <w:b/>
          <w:bCs/>
          <w:color w:val="FF0000"/>
          <w:sz w:val="16"/>
          <w:szCs w:val="16"/>
          <w:lang w:eastAsia="pt-BR"/>
        </w:rPr>
        <w:t xml:space="preserve"> </w:t>
      </w:r>
      <w:r w:rsidR="00775C1C" w:rsidRPr="00010762">
        <w:rPr>
          <w:rFonts w:ascii="Book Antiqua" w:eastAsia="Times New Roman" w:hAnsi="Book Antiqua" w:cs="Times New Roman"/>
          <w:b/>
          <w:bCs/>
          <w:color w:val="FF0000"/>
          <w:sz w:val="16"/>
          <w:szCs w:val="16"/>
          <w:u w:val="single"/>
          <w:lang w:eastAsia="pt-BR"/>
        </w:rPr>
        <w:t>(TJRN-2013)</w:t>
      </w:r>
      <w:r w:rsidR="00C34CC3" w:rsidRPr="00010762">
        <w:rPr>
          <w:rFonts w:ascii="Book Antiqua" w:eastAsia="Times New Roman" w:hAnsi="Book Antiqua" w:cs="Times New Roman"/>
          <w:b/>
          <w:bCs/>
          <w:color w:val="FF0000"/>
          <w:sz w:val="16"/>
          <w:szCs w:val="16"/>
          <w:lang w:eastAsia="pt-BR"/>
        </w:rPr>
        <w:t xml:space="preserve"> </w:t>
      </w:r>
      <w:r w:rsidR="00C34CC3" w:rsidRPr="00010762">
        <w:rPr>
          <w:rFonts w:ascii="Book Antiqua" w:eastAsia="Times New Roman" w:hAnsi="Book Antiqua" w:cs="Times New Roman"/>
          <w:b/>
          <w:bCs/>
          <w:color w:val="FF0000"/>
          <w:sz w:val="16"/>
          <w:szCs w:val="16"/>
          <w:u w:val="single"/>
          <w:lang w:eastAsia="pt-BR"/>
        </w:rPr>
        <w:t>(PGEMS-2016)</w:t>
      </w:r>
      <w:r w:rsidR="00827A58">
        <w:rPr>
          <w:rFonts w:ascii="Book Antiqua" w:eastAsia="Times New Roman" w:hAnsi="Book Antiqua" w:cs="Times New Roman"/>
          <w:b/>
          <w:bCs/>
          <w:color w:val="FF0000"/>
          <w:sz w:val="16"/>
          <w:szCs w:val="16"/>
          <w:lang w:eastAsia="pt-BR"/>
        </w:rPr>
        <w:t xml:space="preserve"> </w:t>
      </w:r>
      <w:r w:rsidR="00827A58">
        <w:rPr>
          <w:rFonts w:ascii="Book Antiqua" w:hAnsi="Book Antiqua"/>
          <w:b/>
          <w:bCs/>
          <w:color w:val="FF0000"/>
          <w:sz w:val="16"/>
          <w:szCs w:val="16"/>
          <w:u w:val="single"/>
        </w:rPr>
        <w:t>(PCCE-2025)</w:t>
      </w:r>
    </w:p>
    <w:tbl>
      <w:tblPr>
        <w:tblStyle w:val="Tabelacomgrade"/>
        <w:tblW w:w="8784" w:type="dxa"/>
        <w:shd w:val="clear" w:color="auto" w:fill="CCFFFF"/>
        <w:tblLook w:val="04A0" w:firstRow="1" w:lastRow="0" w:firstColumn="1" w:lastColumn="0" w:noHBand="0" w:noVBand="1"/>
      </w:tblPr>
      <w:tblGrid>
        <w:gridCol w:w="8784"/>
      </w:tblGrid>
      <w:tr w:rsidR="004D4859" w:rsidRPr="003D7D2D" w14:paraId="663A9EB0" w14:textId="77777777" w:rsidTr="00584E79">
        <w:tc>
          <w:tcPr>
            <w:tcW w:w="8784" w:type="dxa"/>
            <w:shd w:val="clear" w:color="auto" w:fill="CCFFFF"/>
          </w:tcPr>
          <w:p w14:paraId="663A9EAF" w14:textId="7C2B81A2" w:rsidR="004D4859" w:rsidRPr="003D7D2D" w:rsidRDefault="005828A4" w:rsidP="004D4859">
            <w:pPr>
              <w:spacing w:before="100" w:beforeAutospacing="1" w:after="100" w:afterAutospacing="1"/>
              <w:jc w:val="both"/>
              <w:rPr>
                <w:rFonts w:ascii="Book Antiqua" w:eastAsia="Times New Roman" w:hAnsi="Book Antiqua" w:cs="Times New Roman"/>
                <w:sz w:val="19"/>
                <w:szCs w:val="19"/>
                <w:lang w:eastAsia="pt-BR"/>
              </w:rPr>
            </w:pPr>
            <w:r w:rsidRPr="005828A4">
              <w:rPr>
                <w:rFonts w:ascii="Book Antiqua" w:eastAsia="Times New Roman" w:hAnsi="Book Antiqua" w:cs="Times New Roman"/>
                <w:b/>
                <w:i/>
                <w:iCs/>
                <w:color w:val="FF0000"/>
                <w:sz w:val="19"/>
                <w:szCs w:val="19"/>
                <w:lang w:eastAsia="pt-BR"/>
              </w:rPr>
              <w:t>#</w:t>
            </w:r>
            <w:r w:rsidRPr="005828A4">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4D4859" w:rsidRPr="003D7D2D">
              <w:rPr>
                <w:rFonts w:ascii="Book Antiqua" w:eastAsia="Times New Roman" w:hAnsi="Book Antiqua" w:cs="Times New Roman"/>
                <w:sz w:val="19"/>
                <w:szCs w:val="19"/>
                <w:lang w:eastAsia="pt-BR"/>
              </w:rPr>
              <w:t xml:space="preserve"> moratória autônoma.</w:t>
            </w:r>
          </w:p>
        </w:tc>
      </w:tr>
    </w:tbl>
    <w:p w14:paraId="663A9EB1" w14:textId="016E8DEC" w:rsidR="008725C3" w:rsidRPr="00827A58"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010762">
        <w:rPr>
          <w:rFonts w:ascii="Book Antiqua" w:eastAsia="Times New Roman" w:hAnsi="Book Antiqua" w:cs="Times New Roman"/>
          <w:b/>
          <w:bCs/>
          <w:sz w:val="19"/>
          <w:szCs w:val="19"/>
          <w:lang w:eastAsia="pt-BR"/>
        </w:rPr>
        <w:t xml:space="preserve">        b) </w:t>
      </w:r>
      <w:r w:rsidRPr="00010762">
        <w:rPr>
          <w:rFonts w:ascii="Book Antiqua" w:eastAsia="Times New Roman" w:hAnsi="Book Antiqua" w:cs="Times New Roman"/>
          <w:b/>
          <w:bCs/>
          <w:sz w:val="19"/>
          <w:szCs w:val="19"/>
          <w:highlight w:val="yellow"/>
          <w:lang w:eastAsia="pt-BR"/>
        </w:rPr>
        <w:t>pela União</w:t>
      </w:r>
      <w:r w:rsidRPr="00010762">
        <w:rPr>
          <w:rFonts w:ascii="Book Antiqua" w:eastAsia="Times New Roman" w:hAnsi="Book Antiqua" w:cs="Times New Roman"/>
          <w:b/>
          <w:bCs/>
          <w:sz w:val="19"/>
          <w:szCs w:val="19"/>
          <w:lang w:eastAsia="pt-BR"/>
        </w:rPr>
        <w:t xml:space="preserve">, quanto </w:t>
      </w:r>
      <w:r w:rsidRPr="00010762">
        <w:rPr>
          <w:rFonts w:ascii="Book Antiqua" w:eastAsia="Times New Roman" w:hAnsi="Book Antiqua" w:cs="Times New Roman"/>
          <w:b/>
          <w:bCs/>
          <w:sz w:val="19"/>
          <w:szCs w:val="19"/>
          <w:highlight w:val="cyan"/>
          <w:lang w:eastAsia="pt-BR"/>
        </w:rPr>
        <w:t>a tributos de competência dos Estados, do Distrito Federal ou dos Municípios</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caps/>
          <w:sz w:val="19"/>
          <w:szCs w:val="19"/>
          <w:highlight w:val="green"/>
          <w:lang w:eastAsia="pt-BR"/>
        </w:rPr>
        <w:t>quando simultaneamente concedida</w:t>
      </w:r>
      <w:r w:rsidRPr="00010762">
        <w:rPr>
          <w:rFonts w:ascii="Book Antiqua" w:eastAsia="Times New Roman" w:hAnsi="Book Antiqua" w:cs="Times New Roman"/>
          <w:b/>
          <w:bCs/>
          <w:sz w:val="19"/>
          <w:szCs w:val="19"/>
          <w:lang w:eastAsia="pt-BR"/>
        </w:rPr>
        <w:t xml:space="preserve"> quanto aos </w:t>
      </w:r>
      <w:r w:rsidRPr="00010762">
        <w:rPr>
          <w:rFonts w:ascii="Book Antiqua" w:eastAsia="Times New Roman" w:hAnsi="Book Antiqua" w:cs="Times New Roman"/>
          <w:b/>
          <w:bCs/>
          <w:sz w:val="19"/>
          <w:szCs w:val="19"/>
          <w:highlight w:val="cyan"/>
          <w:lang w:eastAsia="pt-BR"/>
        </w:rPr>
        <w:t>tributos de competência</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sz w:val="19"/>
          <w:szCs w:val="19"/>
          <w:highlight w:val="yellow"/>
          <w:lang w:eastAsia="pt-BR"/>
        </w:rPr>
        <w:t>federal</w:t>
      </w:r>
      <w:r w:rsidRPr="00010762">
        <w:rPr>
          <w:rFonts w:ascii="Book Antiqua" w:eastAsia="Times New Roman" w:hAnsi="Book Antiqua" w:cs="Times New Roman"/>
          <w:b/>
          <w:bCs/>
          <w:sz w:val="19"/>
          <w:szCs w:val="19"/>
          <w:lang w:eastAsia="pt-BR"/>
        </w:rPr>
        <w:t xml:space="preserve"> e às </w:t>
      </w:r>
      <w:r w:rsidRPr="00010762">
        <w:rPr>
          <w:rFonts w:ascii="Book Antiqua" w:eastAsia="Times New Roman" w:hAnsi="Book Antiqua" w:cs="Times New Roman"/>
          <w:b/>
          <w:bCs/>
          <w:sz w:val="19"/>
          <w:szCs w:val="19"/>
          <w:highlight w:val="cyan"/>
          <w:lang w:eastAsia="pt-BR"/>
        </w:rPr>
        <w:t>obrigações</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sz w:val="19"/>
          <w:szCs w:val="19"/>
          <w:highlight w:val="yellow"/>
          <w:lang w:eastAsia="pt-BR"/>
        </w:rPr>
        <w:t>de direito privado</w:t>
      </w:r>
      <w:r w:rsidRPr="00010762">
        <w:rPr>
          <w:rFonts w:ascii="Book Antiqua" w:eastAsia="Times New Roman" w:hAnsi="Book Antiqua" w:cs="Times New Roman"/>
          <w:b/>
          <w:bCs/>
          <w:sz w:val="16"/>
          <w:szCs w:val="16"/>
          <w:lang w:eastAsia="pt-BR"/>
        </w:rPr>
        <w:t>;</w:t>
      </w:r>
      <w:r w:rsidR="00831B82" w:rsidRPr="00010762">
        <w:rPr>
          <w:rFonts w:ascii="Book Antiqua" w:eastAsia="Times New Roman" w:hAnsi="Book Antiqua" w:cs="Times New Roman"/>
          <w:b/>
          <w:bCs/>
          <w:sz w:val="16"/>
          <w:szCs w:val="16"/>
          <w:lang w:eastAsia="pt-BR"/>
        </w:rPr>
        <w:t xml:space="preserve"> </w:t>
      </w:r>
      <w:r w:rsidR="00831B82" w:rsidRPr="00010762">
        <w:rPr>
          <w:rFonts w:ascii="Book Antiqua" w:eastAsia="Times New Roman" w:hAnsi="Book Antiqua" w:cs="Times New Roman"/>
          <w:b/>
          <w:bCs/>
          <w:color w:val="FF0000"/>
          <w:sz w:val="16"/>
          <w:szCs w:val="16"/>
          <w:u w:val="single"/>
          <w:lang w:eastAsia="pt-BR"/>
        </w:rPr>
        <w:t>(MPRR-2008)</w:t>
      </w:r>
      <w:r w:rsidR="00B25CC7" w:rsidRPr="00010762">
        <w:rPr>
          <w:rFonts w:ascii="Book Antiqua" w:eastAsia="Times New Roman" w:hAnsi="Book Antiqua" w:cs="Times New Roman"/>
          <w:b/>
          <w:bCs/>
          <w:color w:val="FF0000"/>
          <w:sz w:val="16"/>
          <w:szCs w:val="16"/>
          <w:lang w:eastAsia="pt-BR"/>
        </w:rPr>
        <w:t xml:space="preserve"> </w:t>
      </w:r>
      <w:r w:rsidR="00B25CC7" w:rsidRPr="00010762">
        <w:rPr>
          <w:rFonts w:ascii="Book Antiqua" w:eastAsia="Times New Roman" w:hAnsi="Book Antiqua" w:cs="Times New Roman"/>
          <w:b/>
          <w:bCs/>
          <w:color w:val="FF0000"/>
          <w:sz w:val="16"/>
          <w:szCs w:val="16"/>
          <w:u w:val="single"/>
          <w:lang w:eastAsia="pt-BR"/>
        </w:rPr>
        <w:t>(TRF1-2009)</w:t>
      </w:r>
      <w:r w:rsidR="005828A4" w:rsidRPr="00010762">
        <w:rPr>
          <w:rFonts w:ascii="Book Antiqua" w:eastAsia="Times New Roman" w:hAnsi="Book Antiqua" w:cs="Times New Roman"/>
          <w:b/>
          <w:bCs/>
          <w:color w:val="FF0000"/>
          <w:sz w:val="16"/>
          <w:szCs w:val="16"/>
          <w:lang w:eastAsia="pt-BR"/>
        </w:rPr>
        <w:t xml:space="preserve"> </w:t>
      </w:r>
      <w:bookmarkStart w:id="220" w:name="_Hlk57804921"/>
      <w:r w:rsidR="005828A4" w:rsidRPr="00010762">
        <w:rPr>
          <w:rFonts w:ascii="Book Antiqua" w:eastAsia="Times New Roman" w:hAnsi="Book Antiqua" w:cs="Times New Roman"/>
          <w:b/>
          <w:bCs/>
          <w:color w:val="FF0000"/>
          <w:sz w:val="16"/>
          <w:szCs w:val="16"/>
          <w:u w:val="single"/>
          <w:lang w:eastAsia="pt-BR"/>
        </w:rPr>
        <w:t>(TRF4-2009)</w:t>
      </w:r>
      <w:bookmarkEnd w:id="220"/>
      <w:r w:rsidR="00775C1C" w:rsidRPr="00010762">
        <w:rPr>
          <w:rFonts w:ascii="Book Antiqua" w:eastAsia="Times New Roman" w:hAnsi="Book Antiqua" w:cs="Times New Roman"/>
          <w:b/>
          <w:bCs/>
          <w:color w:val="FF0000"/>
          <w:sz w:val="16"/>
          <w:szCs w:val="16"/>
          <w:lang w:eastAsia="pt-BR"/>
        </w:rPr>
        <w:t xml:space="preserve"> </w:t>
      </w:r>
      <w:r w:rsidR="00775C1C" w:rsidRPr="00010762">
        <w:rPr>
          <w:rFonts w:ascii="Book Antiqua" w:eastAsia="Times New Roman" w:hAnsi="Book Antiqua" w:cs="Times New Roman"/>
          <w:b/>
          <w:bCs/>
          <w:color w:val="FF0000"/>
          <w:sz w:val="16"/>
          <w:szCs w:val="16"/>
          <w:u w:val="single"/>
          <w:lang w:eastAsia="pt-BR"/>
        </w:rPr>
        <w:t>(TJRN-2013)</w:t>
      </w:r>
      <w:r w:rsidR="003572DA" w:rsidRPr="00010762">
        <w:rPr>
          <w:rFonts w:ascii="Book Antiqua" w:eastAsia="Times New Roman" w:hAnsi="Book Antiqua" w:cs="Times New Roman"/>
          <w:b/>
          <w:bCs/>
          <w:color w:val="FF0000"/>
          <w:sz w:val="16"/>
          <w:szCs w:val="16"/>
          <w:lang w:eastAsia="pt-BR"/>
        </w:rPr>
        <w:t xml:space="preserve"> </w:t>
      </w:r>
      <w:bookmarkStart w:id="221" w:name="_Hlk78907459"/>
      <w:r w:rsidR="003572DA" w:rsidRPr="00010762">
        <w:rPr>
          <w:rFonts w:ascii="Book Antiqua" w:eastAsia="Times New Roman" w:hAnsi="Book Antiqua" w:cs="Times New Roman"/>
          <w:b/>
          <w:bCs/>
          <w:color w:val="FF0000"/>
          <w:sz w:val="16"/>
          <w:szCs w:val="16"/>
          <w:u w:val="single"/>
          <w:lang w:eastAsia="pt-BR"/>
        </w:rPr>
        <w:t>(DPETO-2013)</w:t>
      </w:r>
      <w:bookmarkEnd w:id="221"/>
      <w:r w:rsidR="00C34CC3" w:rsidRPr="00010762">
        <w:rPr>
          <w:rFonts w:ascii="Book Antiqua" w:eastAsia="Times New Roman" w:hAnsi="Book Antiqua" w:cs="Times New Roman"/>
          <w:b/>
          <w:bCs/>
          <w:color w:val="FF0000"/>
          <w:sz w:val="16"/>
          <w:szCs w:val="16"/>
          <w:lang w:eastAsia="pt-BR"/>
        </w:rPr>
        <w:t xml:space="preserve"> </w:t>
      </w:r>
      <w:r w:rsidR="00C34CC3" w:rsidRPr="00010762">
        <w:rPr>
          <w:rFonts w:ascii="Book Antiqua" w:eastAsia="Times New Roman" w:hAnsi="Book Antiqua" w:cs="Times New Roman"/>
          <w:b/>
          <w:bCs/>
          <w:color w:val="FF0000"/>
          <w:sz w:val="16"/>
          <w:szCs w:val="16"/>
          <w:u w:val="single"/>
          <w:lang w:eastAsia="pt-BR"/>
        </w:rPr>
        <w:t>(PGEMS-2016)</w:t>
      </w:r>
      <w:r w:rsidR="00DB7D91" w:rsidRPr="00010762">
        <w:rPr>
          <w:rFonts w:ascii="Book Antiqua" w:eastAsia="Times New Roman" w:hAnsi="Book Antiqua" w:cs="Times New Roman"/>
          <w:b/>
          <w:bCs/>
          <w:color w:val="FF0000"/>
          <w:sz w:val="16"/>
          <w:szCs w:val="16"/>
          <w:lang w:eastAsia="pt-BR"/>
        </w:rPr>
        <w:t xml:space="preserve"> </w:t>
      </w:r>
      <w:r w:rsidR="00DB7D91" w:rsidRPr="00010762">
        <w:rPr>
          <w:rFonts w:ascii="Book Antiqua" w:hAnsi="Book Antiqua"/>
          <w:b/>
          <w:bCs/>
          <w:color w:val="FF0000"/>
          <w:sz w:val="16"/>
          <w:szCs w:val="16"/>
          <w:u w:val="single"/>
        </w:rPr>
        <w:t>(Cartórios/TJMG-2017)</w:t>
      </w:r>
      <w:r w:rsidR="00010762" w:rsidRPr="00010762">
        <w:rPr>
          <w:rFonts w:ascii="Book Antiqua" w:hAnsi="Book Antiqua"/>
          <w:b/>
          <w:bCs/>
          <w:color w:val="FF0000"/>
          <w:sz w:val="16"/>
          <w:szCs w:val="16"/>
        </w:rPr>
        <w:t xml:space="preserve"> </w:t>
      </w:r>
      <w:r w:rsidR="00010762" w:rsidRPr="00010762">
        <w:rPr>
          <w:rFonts w:ascii="Book Antiqua" w:hAnsi="Book Antiqua"/>
          <w:b/>
          <w:bCs/>
          <w:color w:val="FF0000"/>
          <w:sz w:val="16"/>
          <w:szCs w:val="16"/>
          <w:u w:val="single"/>
        </w:rPr>
        <w:t>(Anal. Judic./TRF3-2023)</w:t>
      </w:r>
      <w:r w:rsidR="00827A58">
        <w:rPr>
          <w:rFonts w:ascii="Book Antiqua" w:hAnsi="Book Antiqua"/>
          <w:b/>
          <w:bCs/>
          <w:color w:val="FF0000"/>
          <w:sz w:val="16"/>
          <w:szCs w:val="16"/>
        </w:rPr>
        <w:t xml:space="preserve"> </w:t>
      </w:r>
      <w:r w:rsidR="00827A58">
        <w:rPr>
          <w:rFonts w:ascii="Book Antiqua" w:hAnsi="Book Antiqua"/>
          <w:b/>
          <w:bCs/>
          <w:color w:val="FF0000"/>
          <w:sz w:val="16"/>
          <w:szCs w:val="16"/>
          <w:u w:val="single"/>
        </w:rPr>
        <w:t>(PCCE-2025)</w:t>
      </w:r>
    </w:p>
    <w:tbl>
      <w:tblPr>
        <w:tblStyle w:val="Tabelacomgrade"/>
        <w:tblW w:w="8784" w:type="dxa"/>
        <w:shd w:val="clear" w:color="auto" w:fill="CCFFFF"/>
        <w:tblLook w:val="04A0" w:firstRow="1" w:lastRow="0" w:firstColumn="1" w:lastColumn="0" w:noHBand="0" w:noVBand="1"/>
      </w:tblPr>
      <w:tblGrid>
        <w:gridCol w:w="8784"/>
      </w:tblGrid>
      <w:tr w:rsidR="004D4859" w:rsidRPr="003D7D2D" w14:paraId="663A9EB3" w14:textId="77777777" w:rsidTr="00584E79">
        <w:tc>
          <w:tcPr>
            <w:tcW w:w="8784" w:type="dxa"/>
            <w:shd w:val="clear" w:color="auto" w:fill="CCFFFF"/>
          </w:tcPr>
          <w:p w14:paraId="663A9EB2" w14:textId="2C191B37" w:rsidR="004D4859" w:rsidRPr="003D7D2D" w:rsidRDefault="005828A4" w:rsidP="004D4859">
            <w:pPr>
              <w:spacing w:before="100" w:beforeAutospacing="1" w:after="100" w:afterAutospacing="1"/>
              <w:jc w:val="both"/>
              <w:rPr>
                <w:rFonts w:ascii="Book Antiqua" w:eastAsia="Times New Roman" w:hAnsi="Book Antiqua" w:cs="Times New Roman"/>
                <w:sz w:val="19"/>
                <w:szCs w:val="19"/>
                <w:lang w:eastAsia="pt-BR"/>
              </w:rPr>
            </w:pPr>
            <w:r w:rsidRPr="005828A4">
              <w:rPr>
                <w:rFonts w:ascii="Book Antiqua" w:eastAsia="Times New Roman" w:hAnsi="Book Antiqua" w:cs="Times New Roman"/>
                <w:b/>
                <w:i/>
                <w:iCs/>
                <w:color w:val="FF0000"/>
                <w:sz w:val="19"/>
                <w:szCs w:val="19"/>
                <w:lang w:eastAsia="pt-BR"/>
              </w:rPr>
              <w:t>#</w:t>
            </w:r>
            <w:r w:rsidRPr="005828A4">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4D4859" w:rsidRPr="003D7D2D">
              <w:rPr>
                <w:rFonts w:ascii="Book Antiqua" w:eastAsia="Times New Roman" w:hAnsi="Book Antiqua" w:cs="Times New Roman"/>
                <w:sz w:val="19"/>
                <w:szCs w:val="19"/>
                <w:lang w:eastAsia="pt-BR"/>
              </w:rPr>
              <w:t xml:space="preserve"> moratória heterônoma.</w:t>
            </w:r>
          </w:p>
        </w:tc>
      </w:tr>
    </w:tbl>
    <w:p w14:paraId="663A9EB4" w14:textId="0E9DAF4D" w:rsidR="008725C3" w:rsidRPr="00827A58"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 - </w:t>
      </w:r>
      <w:r w:rsidRPr="003D7D2D">
        <w:rPr>
          <w:rFonts w:ascii="Book Antiqua" w:eastAsia="Times New Roman" w:hAnsi="Book Antiqua" w:cs="Times New Roman"/>
          <w:b/>
          <w:caps/>
          <w:sz w:val="19"/>
          <w:szCs w:val="19"/>
          <w:shd w:val="clear" w:color="auto" w:fill="F7CAAC" w:themeFill="accent2" w:themeFillTint="66"/>
          <w:lang w:eastAsia="pt-BR"/>
        </w:rPr>
        <w:t>em caráter individual</w:t>
      </w:r>
      <w:r w:rsidRPr="003D7D2D">
        <w:rPr>
          <w:rFonts w:ascii="Book Antiqua" w:eastAsia="Times New Roman" w:hAnsi="Book Antiqua" w:cs="Times New Roman"/>
          <w:sz w:val="19"/>
          <w:szCs w:val="19"/>
          <w:lang w:eastAsia="pt-BR"/>
        </w:rPr>
        <w:t xml:space="preserve">, </w:t>
      </w:r>
      <w:r w:rsidRPr="00827A58">
        <w:rPr>
          <w:rFonts w:ascii="Book Antiqua" w:eastAsia="Times New Roman" w:hAnsi="Book Antiqua" w:cs="Times New Roman"/>
          <w:b/>
          <w:sz w:val="19"/>
          <w:szCs w:val="19"/>
          <w:highlight w:val="cyan"/>
          <w:lang w:eastAsia="pt-BR"/>
        </w:rPr>
        <w:t>por despacho</w:t>
      </w:r>
      <w:r w:rsidRPr="00827A58">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da autoridade administrativa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desde que autorizada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por lei</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nas condições do inciso anterior</w:t>
      </w:r>
      <w:r w:rsidRPr="00277526">
        <w:rPr>
          <w:rFonts w:ascii="Book Antiqua" w:eastAsia="Times New Roman" w:hAnsi="Book Antiqua" w:cs="Times New Roman"/>
          <w:sz w:val="16"/>
          <w:szCs w:val="16"/>
          <w:lang w:eastAsia="pt-BR"/>
        </w:rPr>
        <w:t>.</w:t>
      </w:r>
      <w:r w:rsidR="00A253C4" w:rsidRPr="00277526">
        <w:rPr>
          <w:rFonts w:ascii="Book Antiqua" w:eastAsia="Times New Roman" w:hAnsi="Book Antiqua" w:cs="Times New Roman"/>
          <w:sz w:val="16"/>
          <w:szCs w:val="16"/>
          <w:lang w:eastAsia="pt-BR"/>
        </w:rPr>
        <w:t xml:space="preserve"> </w:t>
      </w:r>
      <w:r w:rsidR="00A253C4" w:rsidRPr="00277526">
        <w:rPr>
          <w:rFonts w:ascii="Book Antiqua" w:eastAsia="Times New Roman" w:hAnsi="Book Antiqua" w:cs="Times New Roman"/>
          <w:b/>
          <w:color w:val="FF0000"/>
          <w:sz w:val="16"/>
          <w:szCs w:val="16"/>
          <w:u w:val="single"/>
          <w:lang w:eastAsia="pt-BR"/>
        </w:rPr>
        <w:t>(TJMT-2009)</w:t>
      </w:r>
      <w:r w:rsidR="00E410D8" w:rsidRPr="00277526">
        <w:rPr>
          <w:rFonts w:ascii="Book Antiqua" w:eastAsia="Times New Roman" w:hAnsi="Book Antiqua" w:cs="Times New Roman"/>
          <w:b/>
          <w:color w:val="FF0000"/>
          <w:sz w:val="16"/>
          <w:szCs w:val="16"/>
          <w:lang w:eastAsia="pt-BR"/>
        </w:rPr>
        <w:t xml:space="preserve"> </w:t>
      </w:r>
      <w:r w:rsidR="00775C1C" w:rsidRPr="00277526">
        <w:rPr>
          <w:rFonts w:ascii="Book Antiqua" w:eastAsia="Times New Roman" w:hAnsi="Book Antiqua" w:cs="Times New Roman"/>
          <w:b/>
          <w:bCs/>
          <w:color w:val="FF0000"/>
          <w:sz w:val="16"/>
          <w:szCs w:val="16"/>
          <w:u w:val="single"/>
          <w:lang w:eastAsia="pt-BR"/>
        </w:rPr>
        <w:t>(TJRN-2013)</w:t>
      </w:r>
      <w:r w:rsidR="003572DA" w:rsidRPr="00277526">
        <w:rPr>
          <w:rFonts w:ascii="Book Antiqua" w:eastAsia="Times New Roman" w:hAnsi="Book Antiqua" w:cs="Times New Roman"/>
          <w:b/>
          <w:bCs/>
          <w:color w:val="FF0000"/>
          <w:sz w:val="16"/>
          <w:szCs w:val="16"/>
          <w:lang w:eastAsia="pt-BR"/>
        </w:rPr>
        <w:t xml:space="preserve"> </w:t>
      </w:r>
      <w:r w:rsidR="003572DA" w:rsidRPr="00277526">
        <w:rPr>
          <w:rFonts w:ascii="Book Antiqua" w:eastAsia="Times New Roman" w:hAnsi="Book Antiqua" w:cs="Times New Roman"/>
          <w:b/>
          <w:bCs/>
          <w:color w:val="FF0000"/>
          <w:sz w:val="16"/>
          <w:szCs w:val="16"/>
          <w:u w:val="single"/>
          <w:lang w:eastAsia="pt-BR"/>
        </w:rPr>
        <w:t>(DPETO-2013)</w:t>
      </w:r>
      <w:r w:rsidR="00C34CC3" w:rsidRPr="00277526">
        <w:rPr>
          <w:rFonts w:ascii="Book Antiqua" w:eastAsia="Times New Roman" w:hAnsi="Book Antiqua" w:cs="Times New Roman"/>
          <w:b/>
          <w:bCs/>
          <w:color w:val="FF0000"/>
          <w:sz w:val="16"/>
          <w:szCs w:val="16"/>
          <w:lang w:eastAsia="pt-BR"/>
        </w:rPr>
        <w:t xml:space="preserve"> </w:t>
      </w:r>
      <w:r w:rsidR="00C34CC3" w:rsidRPr="00277526">
        <w:rPr>
          <w:rFonts w:ascii="Book Antiqua" w:eastAsia="Times New Roman" w:hAnsi="Book Antiqua" w:cs="Times New Roman"/>
          <w:b/>
          <w:bCs/>
          <w:color w:val="FF0000"/>
          <w:sz w:val="16"/>
          <w:szCs w:val="16"/>
          <w:u w:val="single"/>
          <w:lang w:eastAsia="pt-BR"/>
        </w:rPr>
        <w:t>(PGEMS-2016)</w:t>
      </w:r>
      <w:r w:rsidR="00A136AC" w:rsidRPr="00277526">
        <w:rPr>
          <w:rFonts w:ascii="Book Antiqua" w:eastAsia="Times New Roman" w:hAnsi="Book Antiqua" w:cs="Times New Roman"/>
          <w:b/>
          <w:bCs/>
          <w:color w:val="FF0000"/>
          <w:sz w:val="16"/>
          <w:szCs w:val="16"/>
          <w:lang w:eastAsia="pt-BR"/>
        </w:rPr>
        <w:t xml:space="preserve"> </w:t>
      </w:r>
      <w:r w:rsidR="00A136AC" w:rsidRPr="00277526">
        <w:rPr>
          <w:rFonts w:ascii="Book Antiqua" w:hAnsi="Book Antiqua"/>
          <w:b/>
          <w:color w:val="FF0000"/>
          <w:sz w:val="16"/>
          <w:szCs w:val="16"/>
          <w:u w:val="single"/>
        </w:rPr>
        <w:t>(TJMG-2022)</w:t>
      </w:r>
      <w:r w:rsidR="00B24097" w:rsidRPr="00277526">
        <w:rPr>
          <w:rFonts w:ascii="Book Antiqua" w:hAnsi="Book Antiqua"/>
          <w:b/>
          <w:color w:val="FF0000"/>
          <w:sz w:val="16"/>
          <w:szCs w:val="16"/>
        </w:rPr>
        <w:t xml:space="preserve"> </w:t>
      </w:r>
      <w:r w:rsidR="00B24097" w:rsidRPr="00277526">
        <w:rPr>
          <w:rFonts w:ascii="Book Antiqua" w:hAnsi="Book Antiqua"/>
          <w:b/>
          <w:color w:val="FF0000"/>
          <w:sz w:val="16"/>
          <w:szCs w:val="16"/>
          <w:u w:val="single"/>
        </w:rPr>
        <w:t>(PGDF-2022)</w:t>
      </w:r>
      <w:r w:rsidR="00816A9F" w:rsidRPr="00277526">
        <w:rPr>
          <w:rFonts w:ascii="Book Antiqua" w:hAnsi="Book Antiqua"/>
          <w:b/>
          <w:color w:val="FF0000"/>
          <w:sz w:val="16"/>
          <w:szCs w:val="16"/>
        </w:rPr>
        <w:t xml:space="preserve"> </w:t>
      </w:r>
      <w:r w:rsidR="00816A9F" w:rsidRPr="00277526">
        <w:rPr>
          <w:rFonts w:ascii="Book Antiqua" w:eastAsia="Times New Roman" w:hAnsi="Book Antiqua" w:cs="Times New Roman"/>
          <w:b/>
          <w:bCs/>
          <w:color w:val="FF0000"/>
          <w:sz w:val="16"/>
          <w:szCs w:val="16"/>
          <w:u w:val="single"/>
          <w:lang w:eastAsia="pt-BR"/>
        </w:rPr>
        <w:t>(PCGO-2022)</w:t>
      </w:r>
      <w:r w:rsidR="00827A58">
        <w:rPr>
          <w:rFonts w:ascii="Book Antiqua" w:eastAsia="Times New Roman" w:hAnsi="Book Antiqua" w:cs="Times New Roman"/>
          <w:b/>
          <w:bCs/>
          <w:color w:val="FF0000"/>
          <w:sz w:val="16"/>
          <w:szCs w:val="16"/>
          <w:lang w:eastAsia="pt-BR"/>
        </w:rPr>
        <w:t xml:space="preserve"> </w:t>
      </w:r>
      <w:r w:rsidR="00827A58">
        <w:rPr>
          <w:rFonts w:ascii="Book Antiqua" w:hAnsi="Book Antiqua"/>
          <w:b/>
          <w:bCs/>
          <w:color w:val="FF0000"/>
          <w:sz w:val="16"/>
          <w:szCs w:val="16"/>
          <w:u w:val="single"/>
        </w:rPr>
        <w:t>(PCCE-2025)</w:t>
      </w:r>
    </w:p>
    <w:p w14:paraId="663A9EB5" w14:textId="303B8527"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A </w:t>
      </w:r>
      <w:r w:rsidRPr="00F03563">
        <w:rPr>
          <w:rFonts w:ascii="Book Antiqua" w:eastAsia="Times New Roman" w:hAnsi="Book Antiqua" w:cs="Times New Roman"/>
          <w:b/>
          <w:bCs/>
          <w:sz w:val="19"/>
          <w:szCs w:val="19"/>
          <w:highlight w:val="yellow"/>
          <w:lang w:eastAsia="pt-BR"/>
        </w:rPr>
        <w:t>lei concessiva</w:t>
      </w:r>
      <w:r w:rsidRPr="00F03563">
        <w:rPr>
          <w:rFonts w:ascii="Book Antiqua" w:eastAsia="Times New Roman" w:hAnsi="Book Antiqua" w:cs="Times New Roman"/>
          <w:b/>
          <w:bCs/>
          <w:sz w:val="19"/>
          <w:szCs w:val="19"/>
          <w:lang w:eastAsia="pt-BR"/>
        </w:rPr>
        <w:t xml:space="preserve"> de </w:t>
      </w:r>
      <w:r w:rsidRPr="00F03563">
        <w:rPr>
          <w:rFonts w:ascii="Book Antiqua" w:eastAsia="Times New Roman" w:hAnsi="Book Antiqua" w:cs="Times New Roman"/>
          <w:b/>
          <w:bCs/>
          <w:caps/>
          <w:sz w:val="19"/>
          <w:szCs w:val="19"/>
          <w:shd w:val="clear" w:color="auto" w:fill="F7CAAC" w:themeFill="accent2" w:themeFillTint="66"/>
          <w:lang w:eastAsia="pt-BR"/>
        </w:rPr>
        <w:t>moratória</w:t>
      </w:r>
      <w:r w:rsidRPr="003D7D2D">
        <w:rPr>
          <w:rFonts w:ascii="Book Antiqua" w:eastAsia="Times New Roman" w:hAnsi="Book Antiqua" w:cs="Times New Roman"/>
          <w:sz w:val="19"/>
          <w:szCs w:val="19"/>
          <w:lang w:eastAsia="pt-BR"/>
        </w:rPr>
        <w:t xml:space="preserve"> </w:t>
      </w:r>
      <w:r w:rsidRPr="00F03563">
        <w:rPr>
          <w:rFonts w:ascii="Book Antiqua" w:eastAsia="Times New Roman" w:hAnsi="Book Antiqua" w:cs="Times New Roman"/>
          <w:b/>
          <w:bCs/>
          <w:caps/>
          <w:sz w:val="19"/>
          <w:szCs w:val="19"/>
          <w:highlight w:val="green"/>
          <w:lang w:eastAsia="pt-BR"/>
        </w:rPr>
        <w:t>pode circunscrever</w:t>
      </w:r>
      <w:r w:rsidRPr="00F03563">
        <w:rPr>
          <w:rFonts w:ascii="Book Antiqua" w:eastAsia="Times New Roman" w:hAnsi="Book Antiqua" w:cs="Times New Roman"/>
          <w:b/>
          <w:bCs/>
          <w:sz w:val="19"/>
          <w:szCs w:val="19"/>
          <w:lang w:eastAsia="pt-BR"/>
        </w:rPr>
        <w:t xml:space="preserve"> </w:t>
      </w:r>
      <w:r w:rsidRPr="00F03563">
        <w:rPr>
          <w:rFonts w:ascii="Book Antiqua" w:eastAsia="Times New Roman" w:hAnsi="Book Antiqua" w:cs="Times New Roman"/>
          <w:b/>
          <w:bCs/>
          <w:sz w:val="19"/>
          <w:szCs w:val="19"/>
          <w:highlight w:val="cyan"/>
          <w:lang w:eastAsia="pt-BR"/>
        </w:rPr>
        <w:t>expressamente</w:t>
      </w:r>
      <w:r w:rsidRPr="003D7D2D">
        <w:rPr>
          <w:rFonts w:ascii="Book Antiqua" w:eastAsia="Times New Roman" w:hAnsi="Book Antiqua" w:cs="Times New Roman"/>
          <w:sz w:val="19"/>
          <w:szCs w:val="19"/>
          <w:lang w:eastAsia="pt-BR"/>
        </w:rPr>
        <w:t xml:space="preserve"> a </w:t>
      </w:r>
      <w:r w:rsidRPr="00F03563">
        <w:rPr>
          <w:rFonts w:ascii="Book Antiqua" w:eastAsia="Times New Roman" w:hAnsi="Book Antiqua" w:cs="Times New Roman"/>
          <w:b/>
          <w:bCs/>
          <w:sz w:val="19"/>
          <w:szCs w:val="19"/>
          <w:highlight w:val="yellow"/>
          <w:lang w:eastAsia="pt-BR"/>
        </w:rPr>
        <w:t>sua aplicabilidade</w:t>
      </w:r>
      <w:r w:rsidRPr="003D7D2D">
        <w:rPr>
          <w:rFonts w:ascii="Book Antiqua" w:eastAsia="Times New Roman" w:hAnsi="Book Antiqua" w:cs="Times New Roman"/>
          <w:sz w:val="19"/>
          <w:szCs w:val="19"/>
          <w:lang w:eastAsia="pt-BR"/>
        </w:rPr>
        <w:t xml:space="preserve"> à </w:t>
      </w:r>
      <w:r w:rsidRPr="00F03563">
        <w:rPr>
          <w:rFonts w:ascii="Book Antiqua" w:eastAsia="Times New Roman" w:hAnsi="Book Antiqua" w:cs="Times New Roman"/>
          <w:b/>
          <w:bCs/>
          <w:sz w:val="19"/>
          <w:szCs w:val="19"/>
          <w:highlight w:val="cyan"/>
          <w:lang w:eastAsia="pt-BR"/>
        </w:rPr>
        <w:t>determinada região do território</w:t>
      </w:r>
      <w:r w:rsidRPr="003D7D2D">
        <w:rPr>
          <w:rFonts w:ascii="Book Antiqua" w:eastAsia="Times New Roman" w:hAnsi="Book Antiqua" w:cs="Times New Roman"/>
          <w:sz w:val="19"/>
          <w:szCs w:val="19"/>
          <w:lang w:eastAsia="pt-BR"/>
        </w:rPr>
        <w:t xml:space="preserve"> </w:t>
      </w:r>
      <w:r w:rsidRPr="00F03563">
        <w:rPr>
          <w:rFonts w:ascii="Book Antiqua" w:eastAsia="Times New Roman" w:hAnsi="Book Antiqua" w:cs="Times New Roman"/>
          <w:b/>
          <w:bCs/>
          <w:sz w:val="19"/>
          <w:szCs w:val="19"/>
          <w:highlight w:val="yellow"/>
          <w:lang w:eastAsia="pt-BR"/>
        </w:rPr>
        <w:t>da pessoa jurídica de direito público que a expedir</w:t>
      </w:r>
      <w:r w:rsidRPr="003D7D2D">
        <w:rPr>
          <w:rFonts w:ascii="Book Antiqua" w:eastAsia="Times New Roman" w:hAnsi="Book Antiqua" w:cs="Times New Roman"/>
          <w:sz w:val="19"/>
          <w:szCs w:val="19"/>
          <w:lang w:eastAsia="pt-BR"/>
        </w:rPr>
        <w:t xml:space="preserve">, ou a </w:t>
      </w:r>
      <w:r w:rsidRPr="00F03563">
        <w:rPr>
          <w:rFonts w:ascii="Book Antiqua" w:eastAsia="Times New Roman" w:hAnsi="Book Antiqua" w:cs="Times New Roman"/>
          <w:b/>
          <w:bCs/>
          <w:sz w:val="19"/>
          <w:szCs w:val="19"/>
          <w:highlight w:val="cyan"/>
          <w:lang w:eastAsia="pt-BR"/>
        </w:rPr>
        <w:t>determinada classe</w:t>
      </w:r>
      <w:r w:rsidRPr="003D7D2D">
        <w:rPr>
          <w:rFonts w:ascii="Book Antiqua" w:eastAsia="Times New Roman" w:hAnsi="Book Antiqua" w:cs="Times New Roman"/>
          <w:sz w:val="19"/>
          <w:szCs w:val="19"/>
          <w:lang w:eastAsia="pt-BR"/>
        </w:rPr>
        <w:t xml:space="preserve"> ou </w:t>
      </w:r>
      <w:r w:rsidRPr="00F03563">
        <w:rPr>
          <w:rFonts w:ascii="Book Antiqua" w:eastAsia="Times New Roman" w:hAnsi="Book Antiqua" w:cs="Times New Roman"/>
          <w:b/>
          <w:bCs/>
          <w:sz w:val="19"/>
          <w:szCs w:val="19"/>
          <w:highlight w:val="cyan"/>
          <w:lang w:eastAsia="pt-BR"/>
        </w:rPr>
        <w:t>categoria</w:t>
      </w:r>
      <w:r w:rsidRPr="00F03563">
        <w:rPr>
          <w:rFonts w:ascii="Book Antiqua" w:eastAsia="Times New Roman" w:hAnsi="Book Antiqua" w:cs="Times New Roman"/>
          <w:b/>
          <w:bCs/>
          <w:sz w:val="19"/>
          <w:szCs w:val="19"/>
          <w:lang w:eastAsia="pt-BR"/>
        </w:rPr>
        <w:t xml:space="preserve"> </w:t>
      </w:r>
      <w:r w:rsidRPr="00F03563">
        <w:rPr>
          <w:rFonts w:ascii="Book Antiqua" w:eastAsia="Times New Roman" w:hAnsi="Book Antiqua" w:cs="Times New Roman"/>
          <w:b/>
          <w:bCs/>
          <w:sz w:val="19"/>
          <w:szCs w:val="19"/>
          <w:highlight w:val="yellow"/>
          <w:lang w:eastAsia="pt-BR"/>
        </w:rPr>
        <w:t>de sujeitos passivos</w:t>
      </w:r>
      <w:r w:rsidRPr="00277526">
        <w:rPr>
          <w:rFonts w:ascii="Book Antiqua" w:eastAsia="Times New Roman" w:hAnsi="Book Antiqua" w:cs="Times New Roman"/>
          <w:sz w:val="16"/>
          <w:szCs w:val="16"/>
          <w:lang w:eastAsia="pt-BR"/>
        </w:rPr>
        <w:t>.</w:t>
      </w:r>
      <w:r w:rsidR="00003515" w:rsidRPr="00277526">
        <w:rPr>
          <w:rFonts w:ascii="Book Antiqua" w:eastAsia="Times New Roman" w:hAnsi="Book Antiqua" w:cs="Times New Roman"/>
          <w:sz w:val="16"/>
          <w:szCs w:val="16"/>
          <w:lang w:eastAsia="pt-BR"/>
        </w:rPr>
        <w:t xml:space="preserve"> </w:t>
      </w:r>
      <w:r w:rsidR="00003515" w:rsidRPr="00277526">
        <w:rPr>
          <w:rFonts w:ascii="Book Antiqua" w:hAnsi="Book Antiqua"/>
          <w:b/>
          <w:bCs/>
          <w:color w:val="FF0000"/>
          <w:sz w:val="16"/>
          <w:szCs w:val="16"/>
          <w:u w:val="single"/>
        </w:rPr>
        <w:t>(TJMT-2009)</w:t>
      </w:r>
      <w:r w:rsidR="00003515" w:rsidRPr="00277526">
        <w:rPr>
          <w:rFonts w:ascii="Book Antiqua" w:hAnsi="Book Antiqua"/>
          <w:b/>
          <w:bCs/>
          <w:color w:val="FF0000"/>
          <w:sz w:val="16"/>
          <w:szCs w:val="16"/>
        </w:rPr>
        <w:t xml:space="preserve"> </w:t>
      </w:r>
      <w:r w:rsidR="00003515" w:rsidRPr="00277526">
        <w:rPr>
          <w:rFonts w:ascii="Book Antiqua" w:hAnsi="Book Antiqua"/>
          <w:b/>
          <w:bCs/>
          <w:color w:val="FF0000"/>
          <w:sz w:val="16"/>
          <w:szCs w:val="16"/>
          <w:u w:val="single"/>
        </w:rPr>
        <w:t>(AGU-2009)</w:t>
      </w:r>
      <w:r w:rsidR="00E410D8" w:rsidRPr="00277526">
        <w:rPr>
          <w:rFonts w:ascii="Book Antiqua" w:hAnsi="Book Antiqua"/>
          <w:b/>
          <w:bCs/>
          <w:color w:val="FF0000"/>
          <w:sz w:val="16"/>
          <w:szCs w:val="16"/>
        </w:rPr>
        <w:t xml:space="preserve"> </w:t>
      </w:r>
      <w:r w:rsidR="00ED0424" w:rsidRPr="00277526">
        <w:rPr>
          <w:rFonts w:ascii="Book Antiqua" w:hAnsi="Book Antiqua"/>
          <w:b/>
          <w:color w:val="FF0000"/>
          <w:sz w:val="16"/>
          <w:szCs w:val="16"/>
          <w:u w:val="single"/>
        </w:rPr>
        <w:t>(PGERN-2014)</w:t>
      </w:r>
      <w:r w:rsidR="00DB7D91" w:rsidRPr="00277526">
        <w:rPr>
          <w:rFonts w:ascii="Book Antiqua" w:hAnsi="Book Antiqua"/>
          <w:b/>
          <w:color w:val="FF0000"/>
          <w:sz w:val="16"/>
          <w:szCs w:val="16"/>
        </w:rPr>
        <w:t xml:space="preserve"> </w:t>
      </w:r>
      <w:r w:rsidR="00DB7D91" w:rsidRPr="00277526">
        <w:rPr>
          <w:rFonts w:ascii="Book Antiqua" w:hAnsi="Book Antiqua"/>
          <w:b/>
          <w:bCs/>
          <w:color w:val="FF0000"/>
          <w:sz w:val="16"/>
          <w:szCs w:val="16"/>
          <w:u w:val="single"/>
        </w:rPr>
        <w:t>(Cartórios/TJMG-2017)</w:t>
      </w:r>
      <w:r w:rsidR="00F03563" w:rsidRPr="00277526">
        <w:rPr>
          <w:rFonts w:ascii="Book Antiqua" w:eastAsia="Times New Roman" w:hAnsi="Book Antiqua" w:cs="Times New Roman"/>
          <w:sz w:val="16"/>
          <w:szCs w:val="16"/>
          <w:lang w:eastAsia="pt-BR"/>
        </w:rPr>
        <w:t xml:space="preserve"> </w:t>
      </w:r>
      <w:r w:rsidR="00F03563" w:rsidRPr="00277526">
        <w:rPr>
          <w:rFonts w:ascii="Book Antiqua" w:hAnsi="Book Antiqua" w:cs="Times New Roman"/>
          <w:b/>
          <w:color w:val="FF0000"/>
          <w:sz w:val="16"/>
          <w:szCs w:val="16"/>
          <w:u w:val="single"/>
        </w:rPr>
        <w:t>(TJSP-2018)</w:t>
      </w:r>
      <w:r w:rsidR="00582B37" w:rsidRPr="00277526">
        <w:rPr>
          <w:rFonts w:ascii="Book Antiqua" w:hAnsi="Book Antiqua" w:cs="Times New Roman"/>
          <w:b/>
          <w:color w:val="FF0000"/>
          <w:sz w:val="16"/>
          <w:szCs w:val="16"/>
        </w:rPr>
        <w:t xml:space="preserve"> </w:t>
      </w:r>
      <w:r w:rsidR="00582B37" w:rsidRPr="00277526">
        <w:rPr>
          <w:rFonts w:ascii="Book Antiqua" w:eastAsia="Times New Roman" w:hAnsi="Book Antiqua" w:cs="Times New Roman"/>
          <w:b/>
          <w:bCs/>
          <w:color w:val="FF0000"/>
          <w:sz w:val="16"/>
          <w:szCs w:val="16"/>
          <w:u w:val="single"/>
          <w:lang w:eastAsia="pt-BR"/>
        </w:rPr>
        <w:t>(TJMG-2022)</w:t>
      </w:r>
      <w:r w:rsidR="00B24097" w:rsidRPr="00277526">
        <w:rPr>
          <w:rFonts w:ascii="Book Antiqua" w:eastAsia="Times New Roman" w:hAnsi="Book Antiqua" w:cs="Times New Roman"/>
          <w:b/>
          <w:bCs/>
          <w:color w:val="FF0000"/>
          <w:sz w:val="16"/>
          <w:szCs w:val="16"/>
          <w:lang w:eastAsia="pt-BR"/>
        </w:rPr>
        <w:t xml:space="preserve"> </w:t>
      </w:r>
      <w:bookmarkStart w:id="222" w:name="_Hlk133409257"/>
      <w:r w:rsidR="00B24097" w:rsidRPr="00277526">
        <w:rPr>
          <w:rFonts w:ascii="Book Antiqua" w:hAnsi="Book Antiqua"/>
          <w:b/>
          <w:color w:val="FF0000"/>
          <w:sz w:val="16"/>
          <w:szCs w:val="16"/>
          <w:u w:val="single"/>
        </w:rPr>
        <w:t>(PGDF-2022)</w:t>
      </w:r>
      <w:bookmarkEnd w:id="222"/>
    </w:p>
    <w:tbl>
      <w:tblPr>
        <w:tblStyle w:val="Tabelacomgrade"/>
        <w:tblW w:w="8784" w:type="dxa"/>
        <w:shd w:val="clear" w:color="auto" w:fill="CCFFFF"/>
        <w:tblLook w:val="04A0" w:firstRow="1" w:lastRow="0" w:firstColumn="1" w:lastColumn="0" w:noHBand="0" w:noVBand="1"/>
      </w:tblPr>
      <w:tblGrid>
        <w:gridCol w:w="8784"/>
      </w:tblGrid>
      <w:tr w:rsidR="00A253C4" w:rsidRPr="003D7D2D" w14:paraId="663A9EB7" w14:textId="77777777" w:rsidTr="00A7418F">
        <w:tc>
          <w:tcPr>
            <w:tcW w:w="8784" w:type="dxa"/>
            <w:shd w:val="clear" w:color="auto" w:fill="CCFFFF"/>
          </w:tcPr>
          <w:p w14:paraId="2149333A" w14:textId="12EEB008" w:rsidR="00B24097" w:rsidRPr="00B24097" w:rsidRDefault="00B24097" w:rsidP="00B2409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24097">
              <w:rPr>
                <w:rFonts w:ascii="Book Antiqua" w:eastAsia="Times New Roman" w:hAnsi="Book Antiqua" w:cs="Times New Roman"/>
                <w:b/>
                <w:sz w:val="19"/>
                <w:szCs w:val="19"/>
                <w:highlight w:val="yellow"/>
                <w:lang w:eastAsia="pt-BR"/>
              </w:rPr>
              <w:t>PGDF-2022-CESPE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24097">
              <w:rPr>
                <w:rFonts w:ascii="Book Antiqua" w:eastAsia="Times New Roman" w:hAnsi="Book Antiqua" w:cs="Times New Roman"/>
                <w:bCs/>
                <w:sz w:val="19"/>
                <w:szCs w:val="19"/>
                <w:lang w:eastAsia="pt-BR"/>
              </w:rPr>
              <w:t>A respeito de lançamento tributário, obrigação tributária e crédito tributário, observados o Código Tributário Nacional, a CF e a jurisprudência dos tribunais superiores, julgue o item a seguir</w:t>
            </w:r>
            <w:r>
              <w:rPr>
                <w:rFonts w:ascii="Book Antiqua" w:eastAsia="Times New Roman" w:hAnsi="Book Antiqua" w:cs="Times New Roman"/>
                <w:bCs/>
                <w:sz w:val="19"/>
                <w:szCs w:val="19"/>
                <w:lang w:eastAsia="pt-BR"/>
              </w:rPr>
              <w:t xml:space="preserve">: </w:t>
            </w:r>
            <w:r w:rsidRPr="00B24097">
              <w:rPr>
                <w:rFonts w:ascii="Book Antiqua" w:eastAsia="Times New Roman" w:hAnsi="Book Antiqua" w:cs="Times New Roman"/>
                <w:bCs/>
                <w:sz w:val="19"/>
                <w:szCs w:val="19"/>
                <w:lang w:eastAsia="pt-BR"/>
              </w:rPr>
              <w:t>Lei concessiva de moratória poderá circunscrever expressamente a sua aplicabilidade a determinada classe ou categoria de sujeitos passivos.</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152, § único, CTN.</w:t>
            </w:r>
          </w:p>
          <w:p w14:paraId="50647766" w14:textId="1B337CD8" w:rsidR="00A253C4" w:rsidRDefault="00A253C4" w:rsidP="00A253C4">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TJMT-2009-VUNESP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No que respeita à moratória, conforme disciplinada no CTN, é correto afirmar que a lei que a conceder pode circunscrever expressamente a sua aplicação a determinada classe ou categoria de sujeitos passivos. </w:t>
            </w:r>
            <w:r w:rsidRPr="003D7D2D">
              <w:rPr>
                <w:rFonts w:ascii="Book Antiqua" w:eastAsia="Times New Roman" w:hAnsi="Book Antiqua" w:cs="Times New Roman"/>
                <w:b/>
                <w:sz w:val="19"/>
                <w:szCs w:val="19"/>
                <w:lang w:eastAsia="pt-BR"/>
              </w:rPr>
              <w:t>BL: art. 152, § único, CTN.</w:t>
            </w:r>
          </w:p>
          <w:p w14:paraId="663A9EB6" w14:textId="1F7951D7" w:rsidR="00F03563" w:rsidRPr="003D7D2D" w:rsidRDefault="00F03563" w:rsidP="00A253C4">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03563">
              <w:rPr>
                <w:rFonts w:ascii="Book Antiqua" w:eastAsia="Times New Roman" w:hAnsi="Book Antiqua" w:cs="Times New Roman"/>
                <w:b/>
                <w:i/>
                <w:iCs/>
                <w:color w:val="FF0000"/>
                <w:sz w:val="19"/>
                <w:szCs w:val="19"/>
                <w:highlight w:val="green"/>
                <w:lang w:eastAsia="pt-BR"/>
              </w:rPr>
              <w:t>TJSP-2018</w:t>
            </w:r>
            <w:r>
              <w:rPr>
                <w:rFonts w:ascii="Book Antiqua" w:eastAsia="Times New Roman" w:hAnsi="Book Antiqua" w:cs="Times New Roman"/>
                <w:b/>
                <w:i/>
                <w:iCs/>
                <w:color w:val="FF0000"/>
                <w:sz w:val="19"/>
                <w:szCs w:val="19"/>
                <w:lang w:eastAsia="pt-BR"/>
              </w:rPr>
              <w:t>: #</w:t>
            </w:r>
            <w:r w:rsidRPr="00F03563">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03563">
              <w:rPr>
                <w:rFonts w:ascii="Book Antiqua" w:eastAsia="Times New Roman" w:hAnsi="Book Antiqua" w:cs="Times New Roman"/>
                <w:sz w:val="19"/>
                <w:szCs w:val="19"/>
                <w:lang w:eastAsia="pt-BR"/>
              </w:rPr>
              <w:t>Com relação à suspensão da exigibilidade do crédito tributário, pode-se afirmar</w:t>
            </w:r>
            <w:r w:rsidR="00312C29">
              <w:rPr>
                <w:rFonts w:ascii="Book Antiqua" w:eastAsia="Times New Roman" w:hAnsi="Book Antiqua" w:cs="Times New Roman"/>
                <w:sz w:val="19"/>
                <w:szCs w:val="19"/>
                <w:lang w:eastAsia="pt-BR"/>
              </w:rPr>
              <w:t xml:space="preserve"> que </w:t>
            </w:r>
            <w:r w:rsidR="00312C29" w:rsidRPr="00312C29">
              <w:rPr>
                <w:rFonts w:ascii="Book Antiqua" w:eastAsia="Times New Roman" w:hAnsi="Book Antiqua" w:cs="Times New Roman"/>
                <w:b/>
                <w:bCs/>
                <w:sz w:val="19"/>
                <w:szCs w:val="19"/>
                <w:shd w:val="clear" w:color="auto" w:fill="F7CAAC" w:themeFill="accent2" w:themeFillTint="66"/>
                <w:lang w:eastAsia="pt-BR"/>
              </w:rPr>
              <w:t>não viola o princípio da isonomia</w:t>
            </w:r>
            <w:r w:rsidR="00312C29" w:rsidRPr="00312C29">
              <w:rPr>
                <w:rFonts w:ascii="Book Antiqua" w:eastAsia="Times New Roman" w:hAnsi="Book Antiqua" w:cs="Times New Roman"/>
                <w:sz w:val="19"/>
                <w:szCs w:val="19"/>
                <w:lang w:eastAsia="pt-BR"/>
              </w:rPr>
              <w:t xml:space="preserve"> a lei de moratória geral que circunscreve sua aplicabilidade e consequente suspensão da exigibilidade do crédito tributário a determinada região ou a determinada categoria de sujeitos passivos.</w:t>
            </w:r>
          </w:p>
        </w:tc>
      </w:tr>
    </w:tbl>
    <w:p w14:paraId="663A9EB8" w14:textId="606E8D65" w:rsidR="008725C3" w:rsidRPr="00010762" w:rsidRDefault="008725C3" w:rsidP="00584E79">
      <w:pPr>
        <w:spacing w:before="100" w:beforeAutospacing="1" w:after="100" w:afterAutospacing="1" w:line="240" w:lineRule="auto"/>
        <w:ind w:right="-285"/>
        <w:jc w:val="both"/>
        <w:rPr>
          <w:rFonts w:ascii="Book Antiqua" w:eastAsia="Times New Roman" w:hAnsi="Book Antiqua" w:cs="Times New Roman"/>
          <w:b/>
          <w:bCs/>
          <w:sz w:val="18"/>
          <w:szCs w:val="18"/>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Art. 153</w:t>
      </w:r>
      <w:r w:rsidRPr="003D7D2D">
        <w:rPr>
          <w:rFonts w:ascii="Book Antiqua" w:eastAsia="Times New Roman" w:hAnsi="Book Antiqua" w:cs="Times New Roman"/>
          <w:sz w:val="19"/>
          <w:szCs w:val="19"/>
          <w:lang w:eastAsia="pt-BR"/>
        </w:rPr>
        <w:t xml:space="preserve">. </w:t>
      </w:r>
      <w:r w:rsidRPr="00010762">
        <w:rPr>
          <w:rFonts w:ascii="Book Antiqua" w:eastAsia="Times New Roman" w:hAnsi="Book Antiqua" w:cs="Times New Roman"/>
          <w:b/>
          <w:bCs/>
          <w:sz w:val="19"/>
          <w:szCs w:val="19"/>
          <w:highlight w:val="yellow"/>
          <w:lang w:eastAsia="pt-BR"/>
        </w:rPr>
        <w:t>A lei</w:t>
      </w:r>
      <w:r w:rsidRPr="00010762">
        <w:rPr>
          <w:rFonts w:ascii="Book Antiqua" w:eastAsia="Times New Roman" w:hAnsi="Book Antiqua" w:cs="Times New Roman"/>
          <w:b/>
          <w:bCs/>
          <w:sz w:val="19"/>
          <w:szCs w:val="19"/>
          <w:lang w:eastAsia="pt-BR"/>
        </w:rPr>
        <w:t xml:space="preserve"> que </w:t>
      </w:r>
      <w:r w:rsidRPr="00010762">
        <w:rPr>
          <w:rFonts w:ascii="Book Antiqua" w:eastAsia="Times New Roman" w:hAnsi="Book Antiqua" w:cs="Times New Roman"/>
          <w:b/>
          <w:bCs/>
          <w:caps/>
          <w:sz w:val="19"/>
          <w:szCs w:val="19"/>
          <w:highlight w:val="green"/>
          <w:lang w:eastAsia="pt-BR"/>
        </w:rPr>
        <w:t>conceda</w:t>
      </w:r>
      <w:r w:rsidRPr="00010762">
        <w:rPr>
          <w:rFonts w:ascii="Book Antiqua" w:eastAsia="Times New Roman" w:hAnsi="Book Antiqua" w:cs="Times New Roman"/>
          <w:b/>
          <w:bCs/>
          <w:caps/>
          <w:sz w:val="19"/>
          <w:szCs w:val="19"/>
          <w:lang w:eastAsia="pt-BR"/>
        </w:rPr>
        <w:t xml:space="preserve"> </w:t>
      </w:r>
      <w:r w:rsidRPr="00010762">
        <w:rPr>
          <w:rFonts w:ascii="Book Antiqua" w:eastAsia="Times New Roman" w:hAnsi="Book Antiqua" w:cs="Times New Roman"/>
          <w:b/>
          <w:bCs/>
          <w:caps/>
          <w:sz w:val="19"/>
          <w:szCs w:val="19"/>
          <w:shd w:val="clear" w:color="auto" w:fill="F7CAAC" w:themeFill="accent2" w:themeFillTint="66"/>
          <w:lang w:eastAsia="pt-BR"/>
        </w:rPr>
        <w:t>moratória</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sz w:val="19"/>
          <w:szCs w:val="19"/>
          <w:highlight w:val="cyan"/>
          <w:lang w:eastAsia="pt-BR"/>
        </w:rPr>
        <w:t>em caráter geral</w:t>
      </w:r>
      <w:r w:rsidRPr="00010762">
        <w:rPr>
          <w:rFonts w:ascii="Book Antiqua" w:eastAsia="Times New Roman" w:hAnsi="Book Antiqua" w:cs="Times New Roman"/>
          <w:b/>
          <w:bCs/>
          <w:sz w:val="19"/>
          <w:szCs w:val="19"/>
          <w:lang w:eastAsia="pt-BR"/>
        </w:rPr>
        <w:t xml:space="preserve"> ou </w:t>
      </w:r>
      <w:r w:rsidRPr="00010762">
        <w:rPr>
          <w:rFonts w:ascii="Book Antiqua" w:eastAsia="Times New Roman" w:hAnsi="Book Antiqua" w:cs="Times New Roman"/>
          <w:b/>
          <w:bCs/>
          <w:caps/>
          <w:sz w:val="19"/>
          <w:szCs w:val="19"/>
          <w:highlight w:val="green"/>
          <w:lang w:eastAsia="pt-BR"/>
        </w:rPr>
        <w:t>autorize</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sz w:val="19"/>
          <w:szCs w:val="19"/>
          <w:highlight w:val="yellow"/>
          <w:lang w:eastAsia="pt-BR"/>
        </w:rPr>
        <w:t>sua concessão</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sz w:val="19"/>
          <w:szCs w:val="19"/>
          <w:highlight w:val="cyan"/>
          <w:lang w:eastAsia="pt-BR"/>
        </w:rPr>
        <w:t>em caráter individual</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caps/>
          <w:sz w:val="19"/>
          <w:szCs w:val="19"/>
          <w:highlight w:val="green"/>
          <w:lang w:eastAsia="pt-BR"/>
        </w:rPr>
        <w:t>especificará</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sz w:val="19"/>
          <w:szCs w:val="19"/>
          <w:highlight w:val="yellow"/>
          <w:lang w:eastAsia="pt-BR"/>
        </w:rPr>
        <w:t>sem prejuízo</w:t>
      </w:r>
      <w:r w:rsidRPr="00010762">
        <w:rPr>
          <w:rFonts w:ascii="Book Antiqua" w:eastAsia="Times New Roman" w:hAnsi="Book Antiqua" w:cs="Times New Roman"/>
          <w:b/>
          <w:bCs/>
          <w:sz w:val="19"/>
          <w:szCs w:val="19"/>
          <w:lang w:eastAsia="pt-BR"/>
        </w:rPr>
        <w:t xml:space="preserve"> de </w:t>
      </w:r>
      <w:r w:rsidRPr="00010762">
        <w:rPr>
          <w:rFonts w:ascii="Book Antiqua" w:eastAsia="Times New Roman" w:hAnsi="Book Antiqua" w:cs="Times New Roman"/>
          <w:b/>
          <w:bCs/>
          <w:sz w:val="19"/>
          <w:szCs w:val="19"/>
          <w:highlight w:val="cyan"/>
          <w:lang w:eastAsia="pt-BR"/>
        </w:rPr>
        <w:t>outros requisitos</w:t>
      </w:r>
      <w:r w:rsidRPr="00010762">
        <w:rPr>
          <w:rFonts w:ascii="Book Antiqua" w:eastAsia="Times New Roman" w:hAnsi="Book Antiqua" w:cs="Times New Roman"/>
          <w:b/>
          <w:bCs/>
          <w:sz w:val="18"/>
          <w:szCs w:val="18"/>
          <w:lang w:eastAsia="pt-BR"/>
        </w:rPr>
        <w:t>:</w:t>
      </w:r>
      <w:r w:rsidR="00A136AC" w:rsidRPr="00010762">
        <w:rPr>
          <w:rFonts w:ascii="Book Antiqua" w:eastAsia="Times New Roman" w:hAnsi="Book Antiqua" w:cs="Times New Roman"/>
          <w:b/>
          <w:bCs/>
          <w:sz w:val="18"/>
          <w:szCs w:val="18"/>
          <w:lang w:eastAsia="pt-BR"/>
        </w:rPr>
        <w:t xml:space="preserve"> </w:t>
      </w:r>
      <w:r w:rsidR="00A136AC" w:rsidRPr="00010762">
        <w:rPr>
          <w:rFonts w:ascii="Book Antiqua" w:eastAsia="Times New Roman" w:hAnsi="Book Antiqua" w:cs="Times New Roman"/>
          <w:b/>
          <w:bCs/>
          <w:color w:val="FF0000"/>
          <w:sz w:val="16"/>
          <w:szCs w:val="16"/>
          <w:u w:val="single"/>
          <w:lang w:eastAsia="pt-BR"/>
        </w:rPr>
        <w:t>(PGEPI-2008)</w:t>
      </w:r>
      <w:r w:rsidR="00A136AC" w:rsidRPr="00010762">
        <w:rPr>
          <w:rFonts w:ascii="Book Antiqua" w:eastAsia="Times New Roman" w:hAnsi="Book Antiqua" w:cs="Times New Roman"/>
          <w:b/>
          <w:bCs/>
          <w:color w:val="FF0000"/>
          <w:sz w:val="16"/>
          <w:szCs w:val="16"/>
          <w:lang w:eastAsia="pt-BR"/>
        </w:rPr>
        <w:t xml:space="preserve"> </w:t>
      </w:r>
      <w:r w:rsidR="00A136AC" w:rsidRPr="00010762">
        <w:rPr>
          <w:rFonts w:ascii="Book Antiqua" w:hAnsi="Book Antiqua"/>
          <w:b/>
          <w:bCs/>
          <w:color w:val="FF0000"/>
          <w:sz w:val="16"/>
          <w:szCs w:val="16"/>
          <w:u w:val="single"/>
        </w:rPr>
        <w:t>(PGEAL-2009)</w:t>
      </w:r>
      <w:r w:rsidR="00A136AC" w:rsidRPr="00010762">
        <w:rPr>
          <w:rFonts w:ascii="Book Antiqua" w:eastAsia="Times New Roman" w:hAnsi="Book Antiqua" w:cs="Times New Roman"/>
          <w:b/>
          <w:bCs/>
          <w:sz w:val="16"/>
          <w:szCs w:val="16"/>
          <w:lang w:eastAsia="pt-BR"/>
        </w:rPr>
        <w:t xml:space="preserve"> </w:t>
      </w:r>
      <w:r w:rsidR="00A136AC" w:rsidRPr="00010762">
        <w:rPr>
          <w:rFonts w:ascii="Book Antiqua" w:eastAsia="Times New Roman" w:hAnsi="Book Antiqua" w:cs="Times New Roman"/>
          <w:b/>
          <w:bCs/>
          <w:color w:val="FF0000"/>
          <w:sz w:val="16"/>
          <w:szCs w:val="16"/>
          <w:u w:val="single"/>
          <w:lang w:eastAsia="pt-BR"/>
        </w:rPr>
        <w:t>(TJPI-2012)</w:t>
      </w:r>
      <w:r w:rsidR="00ED0424" w:rsidRPr="00010762">
        <w:rPr>
          <w:rFonts w:ascii="Book Antiqua" w:eastAsia="Times New Roman" w:hAnsi="Book Antiqua" w:cs="Times New Roman"/>
          <w:b/>
          <w:bCs/>
          <w:color w:val="FF0000"/>
          <w:sz w:val="16"/>
          <w:szCs w:val="16"/>
          <w:lang w:eastAsia="pt-BR"/>
        </w:rPr>
        <w:t xml:space="preserve"> </w:t>
      </w:r>
      <w:r w:rsidR="00ED0424" w:rsidRPr="00010762">
        <w:rPr>
          <w:rFonts w:ascii="Book Antiqua" w:hAnsi="Book Antiqua"/>
          <w:b/>
          <w:bCs/>
          <w:color w:val="FF0000"/>
          <w:sz w:val="16"/>
          <w:szCs w:val="16"/>
          <w:u w:val="single"/>
        </w:rPr>
        <w:t>(PGERN-2014)</w:t>
      </w:r>
      <w:r w:rsidR="00A136AC" w:rsidRPr="00010762">
        <w:rPr>
          <w:rFonts w:ascii="Book Antiqua" w:eastAsia="Times New Roman" w:hAnsi="Book Antiqua" w:cs="Times New Roman"/>
          <w:b/>
          <w:bCs/>
          <w:color w:val="FF0000"/>
          <w:sz w:val="16"/>
          <w:szCs w:val="16"/>
          <w:lang w:eastAsia="pt-BR"/>
        </w:rPr>
        <w:t xml:space="preserve"> </w:t>
      </w:r>
      <w:r w:rsidR="00A136AC" w:rsidRPr="00010762">
        <w:rPr>
          <w:rFonts w:ascii="Book Antiqua" w:hAnsi="Book Antiqua"/>
          <w:b/>
          <w:bCs/>
          <w:color w:val="FF0000"/>
          <w:sz w:val="16"/>
          <w:szCs w:val="16"/>
          <w:u w:val="single"/>
        </w:rPr>
        <w:t>(TJMG-2022)</w:t>
      </w:r>
      <w:r w:rsidR="00010762" w:rsidRPr="00010762">
        <w:rPr>
          <w:rFonts w:ascii="Book Antiqua" w:hAnsi="Book Antiqua"/>
          <w:b/>
          <w:bCs/>
          <w:color w:val="FF0000"/>
          <w:sz w:val="16"/>
          <w:szCs w:val="16"/>
        </w:rPr>
        <w:t xml:space="preserve"> </w:t>
      </w:r>
      <w:r w:rsidR="00010762" w:rsidRPr="00010762">
        <w:rPr>
          <w:rFonts w:ascii="Book Antiqua" w:hAnsi="Book Antiqua"/>
          <w:b/>
          <w:bCs/>
          <w:color w:val="FF0000"/>
          <w:sz w:val="16"/>
          <w:szCs w:val="16"/>
          <w:u w:val="single"/>
        </w:rPr>
        <w:t>(Anal. Judic./TRF3-2023)</w:t>
      </w:r>
    </w:p>
    <w:p w14:paraId="663A9EB9" w14:textId="239C53F3" w:rsidR="008725C3" w:rsidRPr="00010762"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w:t>
      </w:r>
      <w:r w:rsidRPr="003D7D2D">
        <w:rPr>
          <w:rFonts w:ascii="Book Antiqua" w:eastAsia="Times New Roman" w:hAnsi="Book Antiqua" w:cs="Times New Roman"/>
          <w:b/>
          <w:bCs/>
          <w:sz w:val="19"/>
          <w:szCs w:val="19"/>
          <w:highlight w:val="yellow"/>
          <w:lang w:eastAsia="pt-BR"/>
        </w:rPr>
        <w:t>o prazo de duração do favor</w:t>
      </w:r>
      <w:r w:rsidRPr="00277526">
        <w:rPr>
          <w:rFonts w:ascii="Book Antiqua" w:eastAsia="Times New Roman" w:hAnsi="Book Antiqua" w:cs="Times New Roman"/>
          <w:sz w:val="16"/>
          <w:szCs w:val="16"/>
          <w:lang w:eastAsia="pt-BR"/>
        </w:rPr>
        <w:t>;</w:t>
      </w:r>
      <w:r w:rsidR="006720EA" w:rsidRPr="00277526">
        <w:rPr>
          <w:rFonts w:ascii="Book Antiqua" w:eastAsia="Times New Roman" w:hAnsi="Book Antiqua" w:cs="Times New Roman"/>
          <w:sz w:val="16"/>
          <w:szCs w:val="16"/>
          <w:lang w:eastAsia="pt-BR"/>
        </w:rPr>
        <w:t xml:space="preserve"> </w:t>
      </w:r>
      <w:r w:rsidR="006720EA" w:rsidRPr="00277526">
        <w:rPr>
          <w:rFonts w:ascii="Book Antiqua" w:eastAsia="Times New Roman" w:hAnsi="Book Antiqua" w:cs="Times New Roman"/>
          <w:b/>
          <w:bCs/>
          <w:color w:val="FF0000"/>
          <w:sz w:val="16"/>
          <w:szCs w:val="16"/>
          <w:u w:val="single"/>
          <w:lang w:eastAsia="pt-BR"/>
        </w:rPr>
        <w:t>(PGEPI-2008)</w:t>
      </w:r>
      <w:r w:rsidR="00C62C98" w:rsidRPr="00277526">
        <w:rPr>
          <w:rFonts w:ascii="Book Antiqua" w:eastAsia="Times New Roman" w:hAnsi="Book Antiqua" w:cs="Times New Roman"/>
          <w:b/>
          <w:bCs/>
          <w:color w:val="FF0000"/>
          <w:sz w:val="16"/>
          <w:szCs w:val="16"/>
          <w:lang w:eastAsia="pt-BR"/>
        </w:rPr>
        <w:t xml:space="preserve"> </w:t>
      </w:r>
      <w:r w:rsidR="00C62C98" w:rsidRPr="00277526">
        <w:rPr>
          <w:rFonts w:ascii="Book Antiqua" w:hAnsi="Book Antiqua"/>
          <w:b/>
          <w:bCs/>
          <w:color w:val="FF0000"/>
          <w:sz w:val="16"/>
          <w:szCs w:val="16"/>
          <w:u w:val="single"/>
        </w:rPr>
        <w:t>(PGEAL-2009)</w:t>
      </w:r>
      <w:r w:rsidR="00081FA7" w:rsidRPr="00277526">
        <w:rPr>
          <w:rFonts w:ascii="Book Antiqua" w:eastAsia="Times New Roman" w:hAnsi="Book Antiqua" w:cs="Times New Roman"/>
          <w:sz w:val="16"/>
          <w:szCs w:val="16"/>
          <w:lang w:eastAsia="pt-BR"/>
        </w:rPr>
        <w:t xml:space="preserve"> </w:t>
      </w:r>
      <w:r w:rsidR="00081FA7" w:rsidRPr="00277526">
        <w:rPr>
          <w:rFonts w:ascii="Book Antiqua" w:eastAsia="Times New Roman" w:hAnsi="Book Antiqua" w:cs="Times New Roman"/>
          <w:b/>
          <w:bCs/>
          <w:color w:val="FF0000"/>
          <w:sz w:val="16"/>
          <w:szCs w:val="16"/>
          <w:u w:val="single"/>
          <w:lang w:eastAsia="pt-BR"/>
        </w:rPr>
        <w:t>(TJPI-2012)</w:t>
      </w:r>
      <w:r w:rsidR="00A136AC" w:rsidRPr="00277526">
        <w:rPr>
          <w:rFonts w:ascii="Book Antiqua" w:eastAsia="Times New Roman" w:hAnsi="Book Antiqua" w:cs="Times New Roman"/>
          <w:b/>
          <w:bCs/>
          <w:color w:val="FF0000"/>
          <w:sz w:val="16"/>
          <w:szCs w:val="16"/>
          <w:lang w:eastAsia="pt-BR"/>
        </w:rPr>
        <w:t xml:space="preserve"> </w:t>
      </w:r>
      <w:r w:rsidR="00A136AC" w:rsidRPr="00277526">
        <w:rPr>
          <w:rFonts w:ascii="Book Antiqua" w:hAnsi="Book Antiqua"/>
          <w:b/>
          <w:color w:val="FF0000"/>
          <w:sz w:val="16"/>
          <w:szCs w:val="16"/>
          <w:u w:val="single"/>
        </w:rPr>
        <w:t>(TJMG-2022)</w:t>
      </w:r>
      <w:r w:rsidR="00010762">
        <w:rPr>
          <w:rFonts w:ascii="Book Antiqua" w:hAnsi="Book Antiqua"/>
          <w:b/>
          <w:color w:val="FF0000"/>
          <w:sz w:val="16"/>
          <w:szCs w:val="16"/>
        </w:rPr>
        <w:t xml:space="preserve"> </w:t>
      </w:r>
      <w:r w:rsidR="00010762">
        <w:rPr>
          <w:rFonts w:ascii="Book Antiqua" w:hAnsi="Book Antiqua"/>
          <w:b/>
          <w:bCs/>
          <w:color w:val="FF0000"/>
          <w:sz w:val="16"/>
          <w:szCs w:val="16"/>
          <w:u w:val="single"/>
        </w:rPr>
        <w:t>(Anal. Judic./TRF3-2023)</w:t>
      </w:r>
    </w:p>
    <w:p w14:paraId="663A9EBA"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 - as condições da concessão do favor em caráter individual;</w:t>
      </w:r>
    </w:p>
    <w:p w14:paraId="663A9EBB"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III - sendo caso:</w:t>
      </w:r>
    </w:p>
    <w:p w14:paraId="663A9EBC"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 os tributos a que se aplica;</w:t>
      </w:r>
    </w:p>
    <w:p w14:paraId="663A9EBD" w14:textId="6ACFC65D"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lastRenderedPageBreak/>
        <w:t xml:space="preserve">        b) </w:t>
      </w:r>
      <w:r w:rsidRPr="00C62C98">
        <w:rPr>
          <w:rFonts w:ascii="Book Antiqua" w:eastAsia="Times New Roman" w:hAnsi="Book Antiqua" w:cs="Times New Roman"/>
          <w:b/>
          <w:bCs/>
          <w:sz w:val="19"/>
          <w:szCs w:val="19"/>
          <w:lang w:eastAsia="pt-BR"/>
        </w:rPr>
        <w:t>o número de prestações e seus vencimentos, dentro do prazo a que se refere o inciso I, podendo atribuir a fixação de uns e de outros à autoridade administrativa, para cada caso de concessão em caráter individual</w:t>
      </w:r>
      <w:r w:rsidRPr="00277526">
        <w:rPr>
          <w:rFonts w:ascii="Book Antiqua" w:eastAsia="Times New Roman" w:hAnsi="Book Antiqua" w:cs="Times New Roman"/>
          <w:sz w:val="18"/>
          <w:szCs w:val="18"/>
          <w:lang w:eastAsia="pt-BR"/>
        </w:rPr>
        <w:t>;</w:t>
      </w:r>
      <w:r w:rsidR="00C62C98" w:rsidRPr="00277526">
        <w:rPr>
          <w:rFonts w:ascii="Book Antiqua" w:eastAsia="Times New Roman" w:hAnsi="Book Antiqua" w:cs="Times New Roman"/>
          <w:sz w:val="18"/>
          <w:szCs w:val="18"/>
          <w:lang w:eastAsia="pt-BR"/>
        </w:rPr>
        <w:t xml:space="preserve"> </w:t>
      </w:r>
      <w:r w:rsidR="00C62C98" w:rsidRPr="00277526">
        <w:rPr>
          <w:rFonts w:ascii="Book Antiqua" w:hAnsi="Book Antiqua"/>
          <w:b/>
          <w:bCs/>
          <w:color w:val="FF0000"/>
          <w:sz w:val="16"/>
          <w:szCs w:val="16"/>
          <w:u w:val="single"/>
        </w:rPr>
        <w:t>(PGEAL-2009)</w:t>
      </w:r>
    </w:p>
    <w:tbl>
      <w:tblPr>
        <w:tblStyle w:val="Tabelacomgrade"/>
        <w:tblW w:w="8784" w:type="dxa"/>
        <w:shd w:val="clear" w:color="auto" w:fill="CCFFFF"/>
        <w:tblLook w:val="04A0" w:firstRow="1" w:lastRow="0" w:firstColumn="1" w:lastColumn="0" w:noHBand="0" w:noVBand="1"/>
      </w:tblPr>
      <w:tblGrid>
        <w:gridCol w:w="8784"/>
      </w:tblGrid>
      <w:tr w:rsidR="004D4859" w:rsidRPr="003D7D2D" w14:paraId="663A9EBF" w14:textId="77777777" w:rsidTr="00584E79">
        <w:tc>
          <w:tcPr>
            <w:tcW w:w="8784" w:type="dxa"/>
            <w:shd w:val="clear" w:color="auto" w:fill="CCFFFF"/>
          </w:tcPr>
          <w:p w14:paraId="2BEF1EA5" w14:textId="75EA2FD0" w:rsidR="00C62C98" w:rsidRPr="00C62C98" w:rsidRDefault="00C62C98" w:rsidP="004D485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62C98">
              <w:rPr>
                <w:rFonts w:ascii="Book Antiqua" w:eastAsia="Times New Roman" w:hAnsi="Book Antiqua" w:cs="Times New Roman"/>
                <w:b/>
                <w:sz w:val="19"/>
                <w:szCs w:val="19"/>
                <w:highlight w:val="yellow"/>
                <w:lang w:eastAsia="pt-BR"/>
              </w:rPr>
              <w:t>PGEAL-2009-CESPE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62C98">
              <w:rPr>
                <w:rFonts w:ascii="Book Antiqua" w:eastAsia="Times New Roman" w:hAnsi="Book Antiqua" w:cs="Times New Roman"/>
                <w:bCs/>
                <w:sz w:val="19"/>
                <w:szCs w:val="19"/>
                <w:lang w:eastAsia="pt-BR"/>
              </w:rPr>
              <w:t>O comércio de Santa Catarina, em virtude das enchentes e dos consequentes desastres ocorridos na região, está requerendo ao estado que prorrogue o prazo para pagamento do ICMS já vencido, parcelando o valor em determinado período sem cobrança de juros de mora. Nessa situação, o atendimento do pleito caracterizará o instituto</w:t>
            </w:r>
            <w:r>
              <w:rPr>
                <w:rFonts w:ascii="Book Antiqua" w:eastAsia="Times New Roman" w:hAnsi="Book Antiqua" w:cs="Times New Roman"/>
                <w:bCs/>
                <w:sz w:val="19"/>
                <w:szCs w:val="19"/>
                <w:lang w:eastAsia="pt-BR"/>
              </w:rPr>
              <w:t xml:space="preserve"> </w:t>
            </w:r>
            <w:r w:rsidRPr="00C62C98">
              <w:rPr>
                <w:rFonts w:ascii="Book Antiqua" w:eastAsia="Times New Roman" w:hAnsi="Book Antiqua" w:cs="Times New Roman"/>
                <w:bCs/>
                <w:sz w:val="19"/>
                <w:szCs w:val="19"/>
                <w:lang w:eastAsia="pt-BR"/>
              </w:rPr>
              <w:t>da moratória, pois haverá a dilatação de prazo para o pagamento do tributo devido.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153, III, “b”, CTN.</w:t>
            </w:r>
          </w:p>
          <w:p w14:paraId="663A9EBE" w14:textId="0C456ACB" w:rsidR="004D4859" w:rsidRPr="003D7D2D" w:rsidRDefault="005828A4" w:rsidP="004D4859">
            <w:pPr>
              <w:spacing w:before="100" w:beforeAutospacing="1" w:after="100" w:afterAutospacing="1"/>
              <w:jc w:val="both"/>
              <w:rPr>
                <w:rFonts w:ascii="Book Antiqua" w:eastAsia="Times New Roman" w:hAnsi="Book Antiqua" w:cs="Times New Roman"/>
                <w:sz w:val="19"/>
                <w:szCs w:val="19"/>
                <w:lang w:eastAsia="pt-BR"/>
              </w:rPr>
            </w:pPr>
            <w:r w:rsidRPr="005828A4">
              <w:rPr>
                <w:rFonts w:ascii="Book Antiqua" w:eastAsia="Times New Roman" w:hAnsi="Book Antiqua" w:cs="Times New Roman"/>
                <w:b/>
                <w:i/>
                <w:iCs/>
                <w:color w:val="FF0000"/>
                <w:sz w:val="19"/>
                <w:szCs w:val="19"/>
                <w:lang w:eastAsia="pt-BR"/>
              </w:rPr>
              <w:t>#</w:t>
            </w:r>
            <w:r w:rsidRPr="005828A4">
              <w:rPr>
                <w:rFonts w:ascii="Book Antiqua" w:eastAsia="Times New Roman" w:hAnsi="Book Antiqua" w:cs="Times New Roman"/>
                <w:b/>
                <w:i/>
                <w:iCs/>
                <w:color w:val="FF0000"/>
                <w:sz w:val="19"/>
                <w:szCs w:val="19"/>
                <w:highlight w:val="green"/>
                <w:lang w:eastAsia="pt-BR"/>
              </w:rPr>
              <w:t>Atenção</w:t>
            </w:r>
            <w:r w:rsidR="004D4859" w:rsidRPr="003D7D2D">
              <w:rPr>
                <w:rFonts w:ascii="Book Antiqua" w:eastAsia="Times New Roman" w:hAnsi="Book Antiqua" w:cs="Times New Roman"/>
                <w:sz w:val="19"/>
                <w:szCs w:val="19"/>
                <w:lang w:eastAsia="pt-BR"/>
              </w:rPr>
              <w:t>: moratória parcelada.</w:t>
            </w:r>
          </w:p>
        </w:tc>
      </w:tr>
    </w:tbl>
    <w:p w14:paraId="663A9EC0" w14:textId="1763D776" w:rsidR="008725C3" w:rsidRPr="00010762" w:rsidRDefault="008725C3" w:rsidP="00584E79">
      <w:pPr>
        <w:spacing w:before="100" w:beforeAutospacing="1" w:after="100" w:afterAutospacing="1" w:line="240" w:lineRule="auto"/>
        <w:ind w:right="-285"/>
        <w:jc w:val="both"/>
        <w:rPr>
          <w:rFonts w:ascii="Book Antiqua" w:eastAsia="Times New Roman" w:hAnsi="Book Antiqua" w:cs="Times New Roman"/>
          <w:b/>
          <w:bCs/>
          <w:sz w:val="19"/>
          <w:szCs w:val="19"/>
          <w:lang w:eastAsia="pt-BR"/>
        </w:rPr>
      </w:pPr>
      <w:r w:rsidRPr="00010762">
        <w:rPr>
          <w:rFonts w:ascii="Book Antiqua" w:eastAsia="Times New Roman" w:hAnsi="Book Antiqua" w:cs="Times New Roman"/>
          <w:b/>
          <w:bCs/>
          <w:sz w:val="19"/>
          <w:szCs w:val="19"/>
          <w:lang w:eastAsia="pt-BR"/>
        </w:rPr>
        <w:t>        c) as garantias que devem ser fornecidas pelo beneficiado no caso de concessão em caráter individual.</w:t>
      </w:r>
      <w:r w:rsidR="00010762" w:rsidRPr="00010762">
        <w:rPr>
          <w:rFonts w:ascii="Book Antiqua" w:eastAsia="Times New Roman" w:hAnsi="Book Antiqua" w:cs="Times New Roman"/>
          <w:b/>
          <w:bCs/>
          <w:sz w:val="19"/>
          <w:szCs w:val="19"/>
          <w:lang w:eastAsia="pt-BR"/>
        </w:rPr>
        <w:t xml:space="preserve"> </w:t>
      </w:r>
      <w:r w:rsidR="00010762" w:rsidRPr="00010762">
        <w:rPr>
          <w:rFonts w:ascii="Book Antiqua" w:hAnsi="Book Antiqua"/>
          <w:b/>
          <w:bCs/>
          <w:color w:val="FF0000"/>
          <w:sz w:val="16"/>
          <w:szCs w:val="16"/>
          <w:u w:val="single"/>
        </w:rPr>
        <w:t>(Anal. Judic./TRF3-2023)</w:t>
      </w:r>
    </w:p>
    <w:p w14:paraId="663A9EC1" w14:textId="489A3EE1" w:rsidR="008725C3" w:rsidRPr="00945ED2"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154</w:t>
      </w:r>
      <w:r w:rsidRPr="003D7D2D">
        <w:rPr>
          <w:rFonts w:ascii="Book Antiqua" w:eastAsia="Times New Roman" w:hAnsi="Book Antiqua" w:cs="Times New Roman"/>
          <w:sz w:val="19"/>
          <w:szCs w:val="19"/>
          <w:lang w:eastAsia="pt-BR"/>
        </w:rPr>
        <w:t xml:space="preserve">. </w:t>
      </w:r>
      <w:r w:rsidRPr="00E410D8">
        <w:rPr>
          <w:rFonts w:ascii="Book Antiqua" w:eastAsia="Times New Roman" w:hAnsi="Book Antiqua" w:cs="Times New Roman"/>
          <w:b/>
          <w:bCs/>
          <w:caps/>
          <w:sz w:val="19"/>
          <w:szCs w:val="19"/>
          <w:highlight w:val="green"/>
          <w:lang w:eastAsia="pt-BR"/>
        </w:rPr>
        <w:t>Salvo</w:t>
      </w:r>
      <w:r w:rsidRPr="00582B37">
        <w:rPr>
          <w:rFonts w:ascii="Book Antiqua" w:eastAsia="Times New Roman" w:hAnsi="Book Antiqua" w:cs="Times New Roman"/>
          <w:b/>
          <w:bCs/>
          <w:sz w:val="19"/>
          <w:szCs w:val="19"/>
          <w:lang w:eastAsia="pt-BR"/>
        </w:rPr>
        <w:t xml:space="preserve"> </w:t>
      </w:r>
      <w:r w:rsidRPr="00E410D8">
        <w:rPr>
          <w:rFonts w:ascii="Book Antiqua" w:eastAsia="Times New Roman" w:hAnsi="Book Antiqua" w:cs="Times New Roman"/>
          <w:b/>
          <w:bCs/>
          <w:sz w:val="19"/>
          <w:szCs w:val="19"/>
          <w:highlight w:val="yellow"/>
          <w:lang w:eastAsia="pt-BR"/>
        </w:rPr>
        <w:t>disposição de lei em contrário</w:t>
      </w:r>
      <w:r w:rsidRPr="00582B37">
        <w:rPr>
          <w:rFonts w:ascii="Book Antiqua" w:eastAsia="Times New Roman" w:hAnsi="Book Antiqua" w:cs="Times New Roman"/>
          <w:b/>
          <w:bCs/>
          <w:sz w:val="19"/>
          <w:szCs w:val="19"/>
          <w:lang w:eastAsia="pt-BR"/>
        </w:rPr>
        <w:t xml:space="preserve">, a </w:t>
      </w:r>
      <w:r w:rsidRPr="00E410D8">
        <w:rPr>
          <w:rFonts w:ascii="Book Antiqua" w:eastAsia="Times New Roman" w:hAnsi="Book Antiqua" w:cs="Times New Roman"/>
          <w:b/>
          <w:bCs/>
          <w:caps/>
          <w:sz w:val="19"/>
          <w:szCs w:val="19"/>
          <w:shd w:val="clear" w:color="auto" w:fill="F7CAAC" w:themeFill="accent2" w:themeFillTint="66"/>
          <w:lang w:eastAsia="pt-BR"/>
        </w:rPr>
        <w:t>moratória</w:t>
      </w:r>
      <w:r w:rsidRPr="00582B37">
        <w:rPr>
          <w:rFonts w:ascii="Book Antiqua" w:eastAsia="Times New Roman" w:hAnsi="Book Antiqua" w:cs="Times New Roman"/>
          <w:b/>
          <w:bCs/>
          <w:sz w:val="19"/>
          <w:szCs w:val="19"/>
          <w:lang w:eastAsia="pt-BR"/>
        </w:rPr>
        <w:t xml:space="preserve"> </w:t>
      </w:r>
      <w:r w:rsidRPr="00582B37">
        <w:rPr>
          <w:rFonts w:ascii="Book Antiqua" w:eastAsia="Times New Roman" w:hAnsi="Book Antiqua" w:cs="Times New Roman"/>
          <w:b/>
          <w:bCs/>
          <w:caps/>
          <w:sz w:val="19"/>
          <w:szCs w:val="19"/>
          <w:highlight w:val="green"/>
          <w:lang w:eastAsia="pt-BR"/>
        </w:rPr>
        <w:t>somente abrange</w:t>
      </w:r>
      <w:r w:rsidRPr="00582B37">
        <w:rPr>
          <w:rFonts w:ascii="Book Antiqua" w:eastAsia="Times New Roman" w:hAnsi="Book Antiqua" w:cs="Times New Roman"/>
          <w:b/>
          <w:bCs/>
          <w:sz w:val="19"/>
          <w:szCs w:val="19"/>
          <w:lang w:eastAsia="pt-BR"/>
        </w:rPr>
        <w:t xml:space="preserve"> os </w:t>
      </w:r>
      <w:r w:rsidRPr="00582B37">
        <w:rPr>
          <w:rFonts w:ascii="Book Antiqua" w:eastAsia="Times New Roman" w:hAnsi="Book Antiqua" w:cs="Times New Roman"/>
          <w:b/>
          <w:bCs/>
          <w:sz w:val="19"/>
          <w:szCs w:val="19"/>
          <w:highlight w:val="yellow"/>
          <w:lang w:eastAsia="pt-BR"/>
        </w:rPr>
        <w:t>créditos definitivamente constituídos</w:t>
      </w:r>
      <w:r w:rsidRPr="00582B37">
        <w:rPr>
          <w:rFonts w:ascii="Book Antiqua" w:eastAsia="Times New Roman" w:hAnsi="Book Antiqua" w:cs="Times New Roman"/>
          <w:b/>
          <w:bCs/>
          <w:sz w:val="19"/>
          <w:szCs w:val="19"/>
          <w:lang w:eastAsia="pt-BR"/>
        </w:rPr>
        <w:t xml:space="preserve"> </w:t>
      </w:r>
      <w:r w:rsidRPr="00582B37">
        <w:rPr>
          <w:rFonts w:ascii="Book Antiqua" w:eastAsia="Times New Roman" w:hAnsi="Book Antiqua" w:cs="Times New Roman"/>
          <w:b/>
          <w:bCs/>
          <w:sz w:val="19"/>
          <w:szCs w:val="19"/>
          <w:highlight w:val="cyan"/>
          <w:lang w:eastAsia="pt-BR"/>
        </w:rPr>
        <w:t>à data da lei</w:t>
      </w:r>
      <w:r w:rsidRPr="00582B37">
        <w:rPr>
          <w:rFonts w:ascii="Book Antiqua" w:eastAsia="Times New Roman" w:hAnsi="Book Antiqua" w:cs="Times New Roman"/>
          <w:b/>
          <w:bCs/>
          <w:sz w:val="19"/>
          <w:szCs w:val="19"/>
          <w:lang w:eastAsia="pt-BR"/>
        </w:rPr>
        <w:t xml:space="preserve"> ou </w:t>
      </w:r>
      <w:r w:rsidRPr="00582B37">
        <w:rPr>
          <w:rFonts w:ascii="Book Antiqua" w:eastAsia="Times New Roman" w:hAnsi="Book Antiqua" w:cs="Times New Roman"/>
          <w:b/>
          <w:bCs/>
          <w:sz w:val="19"/>
          <w:szCs w:val="19"/>
          <w:highlight w:val="cyan"/>
          <w:lang w:eastAsia="pt-BR"/>
        </w:rPr>
        <w:t>do despacho que a conceder</w:t>
      </w:r>
      <w:r w:rsidRPr="00582B37">
        <w:rPr>
          <w:rFonts w:ascii="Book Antiqua" w:eastAsia="Times New Roman" w:hAnsi="Book Antiqua" w:cs="Times New Roman"/>
          <w:b/>
          <w:bCs/>
          <w:sz w:val="19"/>
          <w:szCs w:val="19"/>
          <w:lang w:eastAsia="pt-BR"/>
        </w:rPr>
        <w:t xml:space="preserve">, ou </w:t>
      </w:r>
      <w:r w:rsidRPr="00582B37">
        <w:rPr>
          <w:rFonts w:ascii="Book Antiqua" w:eastAsia="Times New Roman" w:hAnsi="Book Antiqua" w:cs="Times New Roman"/>
          <w:b/>
          <w:bCs/>
          <w:sz w:val="19"/>
          <w:szCs w:val="19"/>
          <w:highlight w:val="cyan"/>
          <w:lang w:eastAsia="pt-BR"/>
        </w:rPr>
        <w:t>cujo</w:t>
      </w:r>
      <w:r w:rsidRPr="00B25CC7">
        <w:rPr>
          <w:rFonts w:ascii="Book Antiqua" w:eastAsia="Times New Roman" w:hAnsi="Book Antiqua" w:cs="Times New Roman"/>
          <w:b/>
          <w:sz w:val="19"/>
          <w:szCs w:val="19"/>
          <w:highlight w:val="cyan"/>
          <w:lang w:eastAsia="pt-BR"/>
        </w:rPr>
        <w:t xml:space="preserve"> lançamento já tenha sido iniciado àquela data</w:t>
      </w:r>
      <w:r w:rsidRPr="003D7D2D">
        <w:rPr>
          <w:rFonts w:ascii="Book Antiqua" w:eastAsia="Times New Roman" w:hAnsi="Book Antiqua" w:cs="Times New Roman"/>
          <w:b/>
          <w:sz w:val="19"/>
          <w:szCs w:val="19"/>
          <w:lang w:eastAsia="pt-BR"/>
        </w:rPr>
        <w:t xml:space="preserve"> por ato regularmente notificado ao sujeito passivo</w:t>
      </w:r>
      <w:r w:rsidRPr="00277526">
        <w:rPr>
          <w:rFonts w:ascii="Book Antiqua" w:eastAsia="Times New Roman" w:hAnsi="Book Antiqua" w:cs="Times New Roman"/>
          <w:sz w:val="16"/>
          <w:szCs w:val="16"/>
          <w:lang w:eastAsia="pt-BR"/>
        </w:rPr>
        <w:t>.</w:t>
      </w:r>
      <w:r w:rsidR="00A253C4" w:rsidRPr="00277526">
        <w:rPr>
          <w:rFonts w:ascii="Book Antiqua" w:eastAsia="Times New Roman" w:hAnsi="Book Antiqua" w:cs="Times New Roman"/>
          <w:sz w:val="16"/>
          <w:szCs w:val="16"/>
          <w:lang w:eastAsia="pt-BR"/>
        </w:rPr>
        <w:t xml:space="preserve"> </w:t>
      </w:r>
      <w:r w:rsidR="00A253C4" w:rsidRPr="00277526">
        <w:rPr>
          <w:rFonts w:ascii="Book Antiqua" w:eastAsia="Times New Roman" w:hAnsi="Book Antiqua" w:cs="Times New Roman"/>
          <w:b/>
          <w:color w:val="FF0000"/>
          <w:sz w:val="16"/>
          <w:szCs w:val="16"/>
          <w:u w:val="single"/>
          <w:lang w:eastAsia="pt-BR"/>
        </w:rPr>
        <w:t>(TJMT-2009)</w:t>
      </w:r>
      <w:r w:rsidR="00B25CC7" w:rsidRPr="00277526">
        <w:rPr>
          <w:rFonts w:ascii="Book Antiqua" w:eastAsia="Times New Roman" w:hAnsi="Book Antiqua" w:cs="Times New Roman"/>
          <w:b/>
          <w:color w:val="FF0000"/>
          <w:sz w:val="16"/>
          <w:szCs w:val="16"/>
          <w:lang w:eastAsia="pt-BR"/>
        </w:rPr>
        <w:t xml:space="preserve"> </w:t>
      </w:r>
      <w:r w:rsidR="00B25CC7" w:rsidRPr="00277526">
        <w:rPr>
          <w:rFonts w:ascii="Book Antiqua" w:eastAsia="Times New Roman" w:hAnsi="Book Antiqua" w:cs="Times New Roman"/>
          <w:b/>
          <w:color w:val="FF0000"/>
          <w:sz w:val="16"/>
          <w:szCs w:val="16"/>
          <w:u w:val="single"/>
          <w:lang w:eastAsia="pt-BR"/>
        </w:rPr>
        <w:t>(TRF1-2009)</w:t>
      </w:r>
      <w:r w:rsidR="00E410D8" w:rsidRPr="00277526">
        <w:rPr>
          <w:rFonts w:ascii="Book Antiqua" w:eastAsia="Times New Roman" w:hAnsi="Book Antiqua" w:cs="Times New Roman"/>
          <w:b/>
          <w:color w:val="FF0000"/>
          <w:sz w:val="16"/>
          <w:szCs w:val="16"/>
          <w:lang w:eastAsia="pt-BR"/>
        </w:rPr>
        <w:t xml:space="preserve"> </w:t>
      </w:r>
      <w:r w:rsidR="00062B3A" w:rsidRPr="00277526">
        <w:rPr>
          <w:rFonts w:ascii="Book Antiqua" w:eastAsia="Times New Roman" w:hAnsi="Book Antiqua" w:cs="Times New Roman"/>
          <w:b/>
          <w:color w:val="FF0000"/>
          <w:sz w:val="16"/>
          <w:szCs w:val="16"/>
          <w:u w:val="single"/>
          <w:lang w:eastAsia="pt-BR"/>
        </w:rPr>
        <w:t>(PGEBA-2014)</w:t>
      </w:r>
      <w:r w:rsidR="00DB7D91" w:rsidRPr="00277526">
        <w:rPr>
          <w:rFonts w:ascii="Book Antiqua" w:eastAsia="Times New Roman" w:hAnsi="Book Antiqua" w:cs="Times New Roman"/>
          <w:b/>
          <w:color w:val="FF0000"/>
          <w:sz w:val="16"/>
          <w:szCs w:val="16"/>
          <w:lang w:eastAsia="pt-BR"/>
        </w:rPr>
        <w:t xml:space="preserve"> </w:t>
      </w:r>
      <w:r w:rsidR="00DB7D91" w:rsidRPr="00277526">
        <w:rPr>
          <w:rFonts w:ascii="Book Antiqua" w:hAnsi="Book Antiqua"/>
          <w:b/>
          <w:bCs/>
          <w:color w:val="FF0000"/>
          <w:sz w:val="16"/>
          <w:szCs w:val="16"/>
          <w:u w:val="single"/>
        </w:rPr>
        <w:t>(Cartórios/TJMG-2017)</w:t>
      </w:r>
      <w:r w:rsidR="00582B37" w:rsidRPr="00277526">
        <w:rPr>
          <w:rFonts w:ascii="Book Antiqua" w:eastAsia="Times New Roman" w:hAnsi="Book Antiqua" w:cs="Times New Roman"/>
          <w:b/>
          <w:color w:val="FF0000"/>
          <w:sz w:val="16"/>
          <w:szCs w:val="16"/>
          <w:lang w:eastAsia="pt-BR"/>
        </w:rPr>
        <w:t xml:space="preserve"> </w:t>
      </w:r>
      <w:r w:rsidR="00582B37" w:rsidRPr="00277526">
        <w:rPr>
          <w:rFonts w:ascii="Book Antiqua" w:eastAsia="Times New Roman" w:hAnsi="Book Antiqua" w:cs="Times New Roman"/>
          <w:b/>
          <w:bCs/>
          <w:color w:val="FF0000"/>
          <w:sz w:val="16"/>
          <w:szCs w:val="16"/>
          <w:u w:val="single"/>
          <w:lang w:eastAsia="pt-BR"/>
        </w:rPr>
        <w:t>(TJMG-2022)</w:t>
      </w:r>
      <w:r w:rsidR="00A36860" w:rsidRPr="00277526">
        <w:rPr>
          <w:rFonts w:ascii="Book Antiqua" w:eastAsia="Times New Roman" w:hAnsi="Book Antiqua" w:cs="Times New Roman"/>
          <w:b/>
          <w:bCs/>
          <w:color w:val="FF0000"/>
          <w:sz w:val="16"/>
          <w:szCs w:val="16"/>
          <w:lang w:eastAsia="pt-BR"/>
        </w:rPr>
        <w:t xml:space="preserve"> </w:t>
      </w:r>
      <w:r w:rsidR="00A36860" w:rsidRPr="00277526">
        <w:rPr>
          <w:rFonts w:ascii="Book Antiqua" w:eastAsia="Times New Roman" w:hAnsi="Book Antiqua" w:cs="Times New Roman"/>
          <w:b/>
          <w:color w:val="FF0000"/>
          <w:sz w:val="16"/>
          <w:szCs w:val="16"/>
          <w:u w:val="single"/>
          <w:lang w:eastAsia="pt-BR"/>
        </w:rPr>
        <w:t>(PGM-POA/RS-2022)</w:t>
      </w:r>
      <w:r w:rsidR="00945ED2">
        <w:rPr>
          <w:rFonts w:ascii="Book Antiqua" w:eastAsia="Times New Roman" w:hAnsi="Book Antiqua" w:cs="Times New Roman"/>
          <w:b/>
          <w:color w:val="FF0000"/>
          <w:sz w:val="16"/>
          <w:szCs w:val="16"/>
          <w:lang w:eastAsia="pt-BR"/>
        </w:rPr>
        <w:t xml:space="preserve"> </w:t>
      </w:r>
      <w:r w:rsidR="00945ED2">
        <w:rPr>
          <w:rFonts w:ascii="Book Antiqua" w:eastAsia="Times New Roman" w:hAnsi="Book Antiqua" w:cs="Times New Roman"/>
          <w:b/>
          <w:bCs/>
          <w:color w:val="FF0000"/>
          <w:sz w:val="16"/>
          <w:szCs w:val="16"/>
          <w:u w:val="single"/>
          <w:lang w:eastAsia="pt-BR"/>
        </w:rPr>
        <w:t>(DPESP-2023)</w:t>
      </w:r>
    </w:p>
    <w:p w14:paraId="663A9EC2" w14:textId="31A59DE7"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moratória </w:t>
      </w:r>
      <w:r w:rsidRPr="003D7D2D">
        <w:rPr>
          <w:rFonts w:ascii="Book Antiqua" w:eastAsia="Times New Roman" w:hAnsi="Book Antiqua" w:cs="Times New Roman"/>
          <w:b/>
          <w:caps/>
          <w:sz w:val="19"/>
          <w:szCs w:val="19"/>
          <w:highlight w:val="green"/>
          <w:lang w:eastAsia="pt-BR"/>
        </w:rPr>
        <w:t>não aproveita</w:t>
      </w:r>
      <w:r w:rsidRPr="003D7D2D">
        <w:rPr>
          <w:rFonts w:ascii="Book Antiqua" w:eastAsia="Times New Roman" w:hAnsi="Book Antiqua" w:cs="Times New Roman"/>
          <w:b/>
          <w:caps/>
          <w:sz w:val="19"/>
          <w:szCs w:val="19"/>
          <w:lang w:eastAsia="pt-BR"/>
        </w:rPr>
        <w:t xml:space="preserve"> </w:t>
      </w:r>
      <w:r w:rsidRPr="003D7D2D">
        <w:rPr>
          <w:rFonts w:ascii="Book Antiqua" w:eastAsia="Times New Roman" w:hAnsi="Book Antiqua" w:cs="Times New Roman"/>
          <w:b/>
          <w:sz w:val="19"/>
          <w:szCs w:val="19"/>
          <w:lang w:eastAsia="pt-BR"/>
        </w:rPr>
        <w:t>aos casos de dolo, fraude ou simulação do sujeito passivo ou do terceiro em benefício daquele</w:t>
      </w:r>
      <w:r w:rsidRPr="00277526">
        <w:rPr>
          <w:rFonts w:ascii="Book Antiqua" w:eastAsia="Times New Roman" w:hAnsi="Book Antiqua" w:cs="Times New Roman"/>
          <w:sz w:val="16"/>
          <w:szCs w:val="16"/>
          <w:lang w:eastAsia="pt-BR"/>
        </w:rPr>
        <w:t>.</w:t>
      </w:r>
      <w:r w:rsidR="009801DB" w:rsidRPr="00277526">
        <w:rPr>
          <w:rFonts w:ascii="Book Antiqua" w:eastAsia="Times New Roman" w:hAnsi="Book Antiqua" w:cs="Times New Roman"/>
          <w:sz w:val="16"/>
          <w:szCs w:val="16"/>
          <w:lang w:eastAsia="pt-BR"/>
        </w:rPr>
        <w:t xml:space="preserve"> </w:t>
      </w:r>
      <w:r w:rsidR="009801DB" w:rsidRPr="00277526">
        <w:rPr>
          <w:rFonts w:ascii="Book Antiqua" w:eastAsia="Times New Roman" w:hAnsi="Book Antiqua" w:cs="Times New Roman"/>
          <w:b/>
          <w:color w:val="FF0000"/>
          <w:sz w:val="16"/>
          <w:szCs w:val="16"/>
          <w:u w:val="single"/>
          <w:lang w:eastAsia="pt-BR"/>
        </w:rPr>
        <w:t>(MPAC-2014)</w:t>
      </w:r>
      <w:r w:rsidR="003B5B56" w:rsidRPr="00277526">
        <w:rPr>
          <w:rFonts w:ascii="Book Antiqua" w:eastAsia="Times New Roman" w:hAnsi="Book Antiqua" w:cs="Times New Roman"/>
          <w:b/>
          <w:color w:val="FF0000"/>
          <w:sz w:val="16"/>
          <w:szCs w:val="16"/>
          <w:lang w:eastAsia="pt-BR"/>
        </w:rPr>
        <w:t xml:space="preserve"> </w:t>
      </w:r>
      <w:r w:rsidR="003B5B56" w:rsidRPr="00277526">
        <w:rPr>
          <w:rFonts w:ascii="Book Antiqua" w:eastAsia="Times New Roman" w:hAnsi="Book Antiqua" w:cs="Arial"/>
          <w:b/>
          <w:bCs/>
          <w:color w:val="FF0000"/>
          <w:sz w:val="16"/>
          <w:szCs w:val="16"/>
          <w:u w:val="single"/>
          <w:lang w:eastAsia="pt-BR"/>
        </w:rPr>
        <w:t>(PGEBA-2014)</w:t>
      </w:r>
      <w:r w:rsidR="00E410D8" w:rsidRPr="00277526">
        <w:rPr>
          <w:rFonts w:ascii="Book Antiqua" w:eastAsia="Times New Roman" w:hAnsi="Book Antiqua" w:cs="Times New Roman"/>
          <w:b/>
          <w:color w:val="FF0000"/>
          <w:sz w:val="16"/>
          <w:szCs w:val="16"/>
          <w:lang w:eastAsia="pt-BR"/>
        </w:rPr>
        <w:t xml:space="preserve"> </w:t>
      </w:r>
      <w:r w:rsidR="00E410D8" w:rsidRPr="00277526">
        <w:rPr>
          <w:rFonts w:ascii="Book Antiqua" w:eastAsia="Times New Roman" w:hAnsi="Book Antiqua" w:cs="Times New Roman"/>
          <w:b/>
          <w:color w:val="FF0000"/>
          <w:sz w:val="16"/>
          <w:szCs w:val="16"/>
          <w:u w:val="single"/>
          <w:lang w:eastAsia="pt-BR"/>
        </w:rPr>
        <w:t>(TJDFT-2015)</w:t>
      </w:r>
      <w:r w:rsidR="00DB7D91" w:rsidRPr="00277526">
        <w:rPr>
          <w:rFonts w:ascii="Book Antiqua" w:eastAsia="Times New Roman" w:hAnsi="Book Antiqua" w:cs="Times New Roman"/>
          <w:b/>
          <w:color w:val="FF0000"/>
          <w:sz w:val="16"/>
          <w:szCs w:val="16"/>
          <w:lang w:eastAsia="pt-BR"/>
        </w:rPr>
        <w:t xml:space="preserve"> </w:t>
      </w:r>
      <w:r w:rsidR="00DB7D91" w:rsidRPr="00277526">
        <w:rPr>
          <w:rFonts w:ascii="Book Antiqua" w:hAnsi="Book Antiqua"/>
          <w:b/>
          <w:bCs/>
          <w:color w:val="FF0000"/>
          <w:sz w:val="16"/>
          <w:szCs w:val="16"/>
          <w:u w:val="single"/>
        </w:rPr>
        <w:t>(Cartórios/TJMG-2017)</w:t>
      </w:r>
      <w:r w:rsidR="00A36860" w:rsidRPr="00277526">
        <w:rPr>
          <w:rFonts w:ascii="Book Antiqua" w:hAnsi="Book Antiqua"/>
          <w:b/>
          <w:bCs/>
          <w:color w:val="FF0000"/>
          <w:sz w:val="16"/>
          <w:szCs w:val="16"/>
        </w:rPr>
        <w:t xml:space="preserve"> </w:t>
      </w:r>
      <w:r w:rsidR="00A36860" w:rsidRPr="00277526">
        <w:rPr>
          <w:rFonts w:ascii="Book Antiqua" w:eastAsia="Times New Roman" w:hAnsi="Book Antiqua" w:cs="Times New Roman"/>
          <w:b/>
          <w:color w:val="FF0000"/>
          <w:sz w:val="16"/>
          <w:szCs w:val="16"/>
          <w:u w:val="single"/>
          <w:lang w:eastAsia="pt-BR"/>
        </w:rPr>
        <w:t>(PGM-POA/RS-2022)</w:t>
      </w:r>
    </w:p>
    <w:tbl>
      <w:tblPr>
        <w:tblStyle w:val="Tabelacomgrade"/>
        <w:tblW w:w="8784" w:type="dxa"/>
        <w:shd w:val="clear" w:color="auto" w:fill="CCFFFF"/>
        <w:tblLook w:val="04A0" w:firstRow="1" w:lastRow="0" w:firstColumn="1" w:lastColumn="0" w:noHBand="0" w:noVBand="1"/>
      </w:tblPr>
      <w:tblGrid>
        <w:gridCol w:w="8784"/>
      </w:tblGrid>
      <w:tr w:rsidR="00A253C4" w:rsidRPr="003D7D2D" w14:paraId="663A9EC4" w14:textId="77777777" w:rsidTr="00A7418F">
        <w:tc>
          <w:tcPr>
            <w:tcW w:w="8784" w:type="dxa"/>
            <w:shd w:val="clear" w:color="auto" w:fill="CCFFFF"/>
          </w:tcPr>
          <w:p w14:paraId="178817D5" w14:textId="77777777" w:rsidR="00A253C4" w:rsidRDefault="00A253C4" w:rsidP="00E065F6">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TJDFT-2015-CESPE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Determinado programa de parcelamento de débitos tributários, que possibilita aos contribuintes parcelarem suas dívidas em até cento e vinte meses, foi instituído por lei pelo DF. A empresa Z, que praticou sonegação com emissão de notas fiscais fraudadas, realizou denúncia espontânea e requereu ingresso em tal programa, com o parcelamento da dívida confessada. A respeito dessa situação hipotética, assinale a opção correta.</w:t>
            </w:r>
            <w:r w:rsidR="00E065F6" w:rsidRPr="003D7D2D">
              <w:rPr>
                <w:rFonts w:ascii="Book Antiqua" w:eastAsia="Times New Roman" w:hAnsi="Book Antiqua" w:cs="Times New Roman"/>
                <w:sz w:val="19"/>
                <w:szCs w:val="19"/>
                <w:lang w:eastAsia="pt-BR"/>
              </w:rPr>
              <w:t xml:space="preserve"> No caso de dolo, fraude ou simulação por parte do contribuinte, não é possível a concessão de parcelamento, razão por que o requerimento da empresa Z deve ser indeferido. </w:t>
            </w:r>
            <w:r w:rsidR="00E065F6" w:rsidRPr="003D7D2D">
              <w:rPr>
                <w:rFonts w:ascii="Book Antiqua" w:eastAsia="Times New Roman" w:hAnsi="Book Antiqua" w:cs="Times New Roman"/>
                <w:b/>
                <w:sz w:val="19"/>
                <w:szCs w:val="19"/>
                <w:lang w:eastAsia="pt-BR"/>
              </w:rPr>
              <w:t>BL: art. 154, § único c/c art. 155-A, §2º, CTN.</w:t>
            </w:r>
          </w:p>
          <w:p w14:paraId="663A9EC3" w14:textId="3592C5BA" w:rsidR="00FD0D2E" w:rsidRPr="00FD0D2E" w:rsidRDefault="00FD0D2E" w:rsidP="00FD0D2E">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D0D2E">
              <w:rPr>
                <w:rFonts w:ascii="Book Antiqua" w:eastAsia="Times New Roman" w:hAnsi="Book Antiqua" w:cs="Times New Roman"/>
                <w:b/>
                <w:sz w:val="19"/>
                <w:szCs w:val="19"/>
                <w:highlight w:val="yellow"/>
                <w:lang w:eastAsia="pt-BR"/>
              </w:rPr>
              <w:t>PGEBA-2014-CESPE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D0D2E">
              <w:rPr>
                <w:rFonts w:ascii="Book Antiqua" w:eastAsia="Times New Roman" w:hAnsi="Book Antiqua" w:cs="Times New Roman"/>
                <w:bCs/>
                <w:sz w:val="19"/>
                <w:szCs w:val="19"/>
                <w:lang w:eastAsia="pt-BR"/>
              </w:rPr>
              <w:t>Determinado contribuinte solicitou parcelamento de dívida logo após a lavratura do auto de infração pelo Fisco contra ele, no qual lhe fora imputada fraude em razão de práticas fiscais que acarretaram a supressão de tributos.</w:t>
            </w:r>
            <w:r>
              <w:rPr>
                <w:rFonts w:ascii="Book Antiqua" w:eastAsia="Times New Roman" w:hAnsi="Book Antiqua" w:cs="Times New Roman"/>
                <w:bCs/>
                <w:sz w:val="19"/>
                <w:szCs w:val="19"/>
                <w:lang w:eastAsia="pt-BR"/>
              </w:rPr>
              <w:t xml:space="preserve"> C</w:t>
            </w:r>
            <w:r w:rsidRPr="00FD0D2E">
              <w:rPr>
                <w:rFonts w:ascii="Book Antiqua" w:eastAsia="Times New Roman" w:hAnsi="Book Antiqua" w:cs="Times New Roman"/>
                <w:bCs/>
                <w:sz w:val="19"/>
                <w:szCs w:val="19"/>
                <w:lang w:eastAsia="pt-BR"/>
              </w:rPr>
              <w:t>om base nessa situação hipotética, julgue o</w:t>
            </w:r>
            <w:r>
              <w:rPr>
                <w:rFonts w:ascii="Book Antiqua" w:eastAsia="Times New Roman" w:hAnsi="Book Antiqua" w:cs="Times New Roman"/>
                <w:bCs/>
                <w:sz w:val="19"/>
                <w:szCs w:val="19"/>
                <w:lang w:eastAsia="pt-BR"/>
              </w:rPr>
              <w:t xml:space="preserve"> </w:t>
            </w:r>
            <w:r w:rsidRPr="00FD0D2E">
              <w:rPr>
                <w:rFonts w:ascii="Book Antiqua" w:eastAsia="Times New Roman" w:hAnsi="Book Antiqua" w:cs="Times New Roman"/>
                <w:bCs/>
                <w:sz w:val="19"/>
                <w:szCs w:val="19"/>
                <w:lang w:eastAsia="pt-BR"/>
              </w:rPr>
              <w:t>ite</w:t>
            </w:r>
            <w:r>
              <w:rPr>
                <w:rFonts w:ascii="Book Antiqua" w:eastAsia="Times New Roman" w:hAnsi="Book Antiqua" w:cs="Times New Roman"/>
                <w:bCs/>
                <w:sz w:val="19"/>
                <w:szCs w:val="19"/>
                <w:lang w:eastAsia="pt-BR"/>
              </w:rPr>
              <w:t>m</w:t>
            </w:r>
            <w:r w:rsidRPr="00FD0D2E">
              <w:rPr>
                <w:rFonts w:ascii="Book Antiqua" w:eastAsia="Times New Roman" w:hAnsi="Book Antiqua" w:cs="Times New Roman"/>
                <w:bCs/>
                <w:sz w:val="19"/>
                <w:szCs w:val="19"/>
                <w:lang w:eastAsia="pt-BR"/>
              </w:rPr>
              <w:t xml:space="preserve"> subsequente</w:t>
            </w:r>
            <w:r>
              <w:rPr>
                <w:rFonts w:ascii="Book Antiqua" w:eastAsia="Times New Roman" w:hAnsi="Book Antiqua" w:cs="Times New Roman"/>
                <w:bCs/>
                <w:sz w:val="19"/>
                <w:szCs w:val="19"/>
                <w:lang w:eastAsia="pt-BR"/>
              </w:rPr>
              <w:t xml:space="preserve">: </w:t>
            </w:r>
            <w:r w:rsidRPr="00FD0D2E">
              <w:rPr>
                <w:rFonts w:ascii="Book Antiqua" w:eastAsia="Times New Roman" w:hAnsi="Book Antiqua" w:cs="Times New Roman"/>
                <w:bCs/>
                <w:sz w:val="19"/>
                <w:szCs w:val="19"/>
                <w:lang w:eastAsia="pt-BR"/>
              </w:rPr>
              <w:t xml:space="preserve">O parcelamento requerido pelo contribuinte deve ser negado, uma vez que a prática de fraude na relação com o Fisco impede a concessão de parcelamento, de acordo com o </w:t>
            </w:r>
            <w:r w:rsidR="008006BD">
              <w:rPr>
                <w:rFonts w:ascii="Book Antiqua" w:eastAsia="Times New Roman" w:hAnsi="Book Antiqua" w:cs="Times New Roman"/>
                <w:bCs/>
                <w:sz w:val="19"/>
                <w:szCs w:val="19"/>
                <w:lang w:eastAsia="pt-BR"/>
              </w:rPr>
              <w:t>CTN</w:t>
            </w:r>
            <w:r w:rsidRPr="00FD0D2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154, § único c/c art. 155-A, §2º, CTN.</w:t>
            </w:r>
          </w:p>
        </w:tc>
      </w:tr>
    </w:tbl>
    <w:p w14:paraId="663A9EC5" w14:textId="5B2EBECD" w:rsidR="008725C3" w:rsidRPr="00010762"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155</w:t>
      </w:r>
      <w:r w:rsidRPr="003D7D2D">
        <w:rPr>
          <w:rFonts w:ascii="Book Antiqua" w:eastAsia="Times New Roman" w:hAnsi="Book Antiqua" w:cs="Times New Roman"/>
          <w:sz w:val="19"/>
          <w:szCs w:val="19"/>
          <w:lang w:eastAsia="pt-BR"/>
        </w:rPr>
        <w:t xml:space="preserve">. </w:t>
      </w:r>
      <w:r w:rsidRPr="00010762">
        <w:rPr>
          <w:rFonts w:ascii="Book Antiqua" w:eastAsia="Times New Roman" w:hAnsi="Book Antiqua" w:cs="Times New Roman"/>
          <w:b/>
          <w:bCs/>
          <w:sz w:val="19"/>
          <w:szCs w:val="19"/>
          <w:lang w:eastAsia="pt-BR"/>
        </w:rPr>
        <w:t xml:space="preserve">A </w:t>
      </w:r>
      <w:r w:rsidRPr="00010762">
        <w:rPr>
          <w:rFonts w:ascii="Book Antiqua" w:eastAsia="Times New Roman" w:hAnsi="Book Antiqua" w:cs="Times New Roman"/>
          <w:b/>
          <w:bCs/>
          <w:caps/>
          <w:sz w:val="19"/>
          <w:szCs w:val="19"/>
          <w:shd w:val="clear" w:color="auto" w:fill="F7CAAC" w:themeFill="accent2" w:themeFillTint="66"/>
          <w:lang w:eastAsia="pt-BR"/>
        </w:rPr>
        <w:t>concessão da moratória</w:t>
      </w:r>
      <w:r w:rsidRPr="00010762">
        <w:rPr>
          <w:rFonts w:ascii="Book Antiqua" w:eastAsia="Times New Roman" w:hAnsi="Book Antiqua" w:cs="Times New Roman"/>
          <w:b/>
          <w:bCs/>
          <w:caps/>
          <w:sz w:val="19"/>
          <w:szCs w:val="19"/>
          <w:lang w:eastAsia="pt-BR"/>
        </w:rPr>
        <w:t xml:space="preserve"> </w:t>
      </w:r>
      <w:r w:rsidRPr="00010762">
        <w:rPr>
          <w:rFonts w:ascii="Book Antiqua" w:eastAsia="Times New Roman" w:hAnsi="Book Antiqua" w:cs="Times New Roman"/>
          <w:b/>
          <w:bCs/>
          <w:sz w:val="19"/>
          <w:szCs w:val="19"/>
          <w:highlight w:val="yellow"/>
          <w:lang w:eastAsia="pt-BR"/>
        </w:rPr>
        <w:t>em caráter individual</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caps/>
          <w:sz w:val="19"/>
          <w:szCs w:val="19"/>
          <w:highlight w:val="green"/>
          <w:lang w:eastAsia="pt-BR"/>
        </w:rPr>
        <w:t>não gera</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sz w:val="19"/>
          <w:szCs w:val="19"/>
          <w:highlight w:val="cyan"/>
          <w:lang w:eastAsia="pt-BR"/>
        </w:rPr>
        <w:t>direito adquirido</w:t>
      </w:r>
      <w:r w:rsidRPr="00010762">
        <w:rPr>
          <w:rFonts w:ascii="Book Antiqua" w:eastAsia="Times New Roman" w:hAnsi="Book Antiqua" w:cs="Times New Roman"/>
          <w:b/>
          <w:bCs/>
          <w:sz w:val="19"/>
          <w:szCs w:val="19"/>
          <w:lang w:eastAsia="pt-BR"/>
        </w:rPr>
        <w:t xml:space="preserve"> e </w:t>
      </w:r>
      <w:r w:rsidRPr="00010762">
        <w:rPr>
          <w:rFonts w:ascii="Book Antiqua" w:eastAsia="Times New Roman" w:hAnsi="Book Antiqua" w:cs="Times New Roman"/>
          <w:b/>
          <w:bCs/>
          <w:caps/>
          <w:sz w:val="19"/>
          <w:szCs w:val="19"/>
          <w:highlight w:val="green"/>
          <w:lang w:eastAsia="pt-BR"/>
        </w:rPr>
        <w:t>será revogado</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sz w:val="19"/>
          <w:szCs w:val="19"/>
          <w:highlight w:val="cyan"/>
          <w:lang w:eastAsia="pt-BR"/>
        </w:rPr>
        <w:t>de ofício</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caps/>
          <w:sz w:val="19"/>
          <w:szCs w:val="19"/>
          <w:highlight w:val="green"/>
          <w:lang w:eastAsia="pt-BR"/>
        </w:rPr>
        <w:t>sempre que se apure</w:t>
      </w:r>
      <w:r w:rsidRPr="00010762">
        <w:rPr>
          <w:rFonts w:ascii="Book Antiqua" w:eastAsia="Times New Roman" w:hAnsi="Book Antiqua" w:cs="Times New Roman"/>
          <w:b/>
          <w:bCs/>
          <w:sz w:val="19"/>
          <w:szCs w:val="19"/>
          <w:lang w:eastAsia="pt-BR"/>
        </w:rPr>
        <w:t xml:space="preserve"> que </w:t>
      </w:r>
      <w:r w:rsidRPr="00010762">
        <w:rPr>
          <w:rFonts w:ascii="Book Antiqua" w:eastAsia="Times New Roman" w:hAnsi="Book Antiqua" w:cs="Times New Roman"/>
          <w:b/>
          <w:bCs/>
          <w:sz w:val="19"/>
          <w:szCs w:val="19"/>
          <w:highlight w:val="yellow"/>
          <w:lang w:eastAsia="pt-BR"/>
        </w:rPr>
        <w:t>o beneficiado</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caps/>
          <w:sz w:val="19"/>
          <w:szCs w:val="19"/>
          <w:highlight w:val="green"/>
          <w:lang w:eastAsia="pt-BR"/>
        </w:rPr>
        <w:t>não satisfazia</w:t>
      </w:r>
      <w:r w:rsidRPr="00010762">
        <w:rPr>
          <w:rFonts w:ascii="Book Antiqua" w:eastAsia="Times New Roman" w:hAnsi="Book Antiqua" w:cs="Times New Roman"/>
          <w:b/>
          <w:bCs/>
          <w:sz w:val="19"/>
          <w:szCs w:val="19"/>
          <w:lang w:eastAsia="pt-BR"/>
        </w:rPr>
        <w:t xml:space="preserve"> ou </w:t>
      </w:r>
      <w:r w:rsidRPr="00010762">
        <w:rPr>
          <w:rFonts w:ascii="Book Antiqua" w:eastAsia="Times New Roman" w:hAnsi="Book Antiqua" w:cs="Times New Roman"/>
          <w:b/>
          <w:bCs/>
          <w:caps/>
          <w:sz w:val="19"/>
          <w:szCs w:val="19"/>
          <w:highlight w:val="green"/>
          <w:lang w:eastAsia="pt-BR"/>
        </w:rPr>
        <w:t>deixou de satisfazer</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sz w:val="19"/>
          <w:szCs w:val="19"/>
          <w:highlight w:val="cyan"/>
          <w:lang w:eastAsia="pt-BR"/>
        </w:rPr>
        <w:t>as condições</w:t>
      </w:r>
      <w:r w:rsidRPr="00010762">
        <w:rPr>
          <w:rFonts w:ascii="Book Antiqua" w:eastAsia="Times New Roman" w:hAnsi="Book Antiqua" w:cs="Times New Roman"/>
          <w:b/>
          <w:bCs/>
          <w:sz w:val="19"/>
          <w:szCs w:val="19"/>
          <w:lang w:eastAsia="pt-BR"/>
        </w:rPr>
        <w:t xml:space="preserve"> ou </w:t>
      </w:r>
      <w:r w:rsidRPr="00010762">
        <w:rPr>
          <w:rFonts w:ascii="Book Antiqua" w:eastAsia="Times New Roman" w:hAnsi="Book Antiqua" w:cs="Times New Roman"/>
          <w:b/>
          <w:bCs/>
          <w:caps/>
          <w:sz w:val="19"/>
          <w:szCs w:val="19"/>
          <w:highlight w:val="green"/>
          <w:lang w:eastAsia="pt-BR"/>
        </w:rPr>
        <w:t>não cumprira</w:t>
      </w:r>
      <w:r w:rsidRPr="00010762">
        <w:rPr>
          <w:rFonts w:ascii="Book Antiqua" w:eastAsia="Times New Roman" w:hAnsi="Book Antiqua" w:cs="Times New Roman"/>
          <w:b/>
          <w:bCs/>
          <w:sz w:val="19"/>
          <w:szCs w:val="19"/>
          <w:lang w:eastAsia="pt-BR"/>
        </w:rPr>
        <w:t xml:space="preserve"> ou </w:t>
      </w:r>
      <w:r w:rsidRPr="00010762">
        <w:rPr>
          <w:rFonts w:ascii="Book Antiqua" w:eastAsia="Times New Roman" w:hAnsi="Book Antiqua" w:cs="Times New Roman"/>
          <w:b/>
          <w:bCs/>
          <w:caps/>
          <w:sz w:val="19"/>
          <w:szCs w:val="19"/>
          <w:highlight w:val="green"/>
          <w:lang w:eastAsia="pt-BR"/>
        </w:rPr>
        <w:t>deixou de cumprir</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sz w:val="19"/>
          <w:szCs w:val="19"/>
          <w:highlight w:val="cyan"/>
          <w:lang w:eastAsia="pt-BR"/>
        </w:rPr>
        <w:t>os requisitos para a concessão do favor</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caps/>
          <w:sz w:val="19"/>
          <w:szCs w:val="19"/>
          <w:highlight w:val="green"/>
          <w:lang w:eastAsia="pt-BR"/>
        </w:rPr>
        <w:t>cobrando-se</w:t>
      </w:r>
      <w:r w:rsidRPr="00010762">
        <w:rPr>
          <w:rFonts w:ascii="Book Antiqua" w:eastAsia="Times New Roman" w:hAnsi="Book Antiqua" w:cs="Times New Roman"/>
          <w:b/>
          <w:bCs/>
          <w:sz w:val="19"/>
          <w:szCs w:val="19"/>
          <w:lang w:eastAsia="pt-BR"/>
        </w:rPr>
        <w:t xml:space="preserve"> o </w:t>
      </w:r>
      <w:r w:rsidRPr="00010762">
        <w:rPr>
          <w:rFonts w:ascii="Book Antiqua" w:eastAsia="Times New Roman" w:hAnsi="Book Antiqua" w:cs="Times New Roman"/>
          <w:b/>
          <w:bCs/>
          <w:sz w:val="19"/>
          <w:szCs w:val="19"/>
          <w:highlight w:val="cyan"/>
          <w:lang w:eastAsia="pt-BR"/>
        </w:rPr>
        <w:t>crédito</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sz w:val="19"/>
          <w:szCs w:val="19"/>
          <w:highlight w:val="yellow"/>
          <w:lang w:eastAsia="pt-BR"/>
        </w:rPr>
        <w:t>acrescido de juros de mora</w:t>
      </w:r>
      <w:r w:rsidRPr="00010762">
        <w:rPr>
          <w:rFonts w:ascii="Book Antiqua" w:eastAsia="Times New Roman" w:hAnsi="Book Antiqua" w:cs="Times New Roman"/>
          <w:b/>
          <w:bCs/>
          <w:sz w:val="16"/>
          <w:szCs w:val="16"/>
          <w:lang w:eastAsia="pt-BR"/>
        </w:rPr>
        <w:t>:</w:t>
      </w:r>
      <w:r w:rsidR="001F0BEA" w:rsidRPr="00010762">
        <w:rPr>
          <w:rFonts w:ascii="Book Antiqua" w:eastAsia="Times New Roman" w:hAnsi="Book Antiqua" w:cs="Times New Roman"/>
          <w:b/>
          <w:bCs/>
          <w:sz w:val="16"/>
          <w:szCs w:val="16"/>
          <w:lang w:eastAsia="pt-BR"/>
        </w:rPr>
        <w:t xml:space="preserve"> </w:t>
      </w:r>
      <w:r w:rsidR="001F0BEA" w:rsidRPr="00010762">
        <w:rPr>
          <w:rFonts w:ascii="Book Antiqua" w:eastAsia="Times New Roman" w:hAnsi="Book Antiqua" w:cs="Times New Roman"/>
          <w:b/>
          <w:bCs/>
          <w:color w:val="FF0000"/>
          <w:sz w:val="16"/>
          <w:szCs w:val="16"/>
          <w:u w:val="single"/>
          <w:lang w:eastAsia="pt-BR"/>
        </w:rPr>
        <w:t>(PFN-2003)</w:t>
      </w:r>
      <w:r w:rsidR="006E319F" w:rsidRPr="00010762">
        <w:rPr>
          <w:rFonts w:ascii="Book Antiqua" w:eastAsia="Times New Roman" w:hAnsi="Book Antiqua" w:cs="Times New Roman"/>
          <w:b/>
          <w:bCs/>
          <w:sz w:val="16"/>
          <w:szCs w:val="16"/>
          <w:lang w:eastAsia="pt-BR"/>
        </w:rPr>
        <w:t xml:space="preserve"> </w:t>
      </w:r>
      <w:r w:rsidR="006E319F" w:rsidRPr="00010762">
        <w:rPr>
          <w:rFonts w:ascii="Book Antiqua" w:eastAsia="Times New Roman" w:hAnsi="Book Antiqua" w:cs="Times New Roman"/>
          <w:b/>
          <w:bCs/>
          <w:color w:val="FF0000"/>
          <w:sz w:val="16"/>
          <w:szCs w:val="16"/>
          <w:u w:val="single"/>
          <w:lang w:eastAsia="pt-BR"/>
        </w:rPr>
        <w:t>(TJMG-2005</w:t>
      </w:r>
      <w:r w:rsidR="00645EB2" w:rsidRPr="00010762">
        <w:rPr>
          <w:rFonts w:ascii="Book Antiqua" w:eastAsia="Times New Roman" w:hAnsi="Book Antiqua" w:cs="Times New Roman"/>
          <w:b/>
          <w:bCs/>
          <w:color w:val="FF0000"/>
          <w:sz w:val="16"/>
          <w:szCs w:val="16"/>
          <w:u w:val="single"/>
          <w:lang w:eastAsia="pt-BR"/>
        </w:rPr>
        <w:t>/2006</w:t>
      </w:r>
      <w:r w:rsidR="006E319F" w:rsidRPr="00010762">
        <w:rPr>
          <w:rFonts w:ascii="Book Antiqua" w:eastAsia="Times New Roman" w:hAnsi="Book Antiqua" w:cs="Times New Roman"/>
          <w:b/>
          <w:bCs/>
          <w:color w:val="FF0000"/>
          <w:sz w:val="16"/>
          <w:szCs w:val="16"/>
          <w:u w:val="single"/>
          <w:lang w:eastAsia="pt-BR"/>
        </w:rPr>
        <w:t>)</w:t>
      </w:r>
      <w:r w:rsidR="0071096D" w:rsidRPr="00010762">
        <w:rPr>
          <w:rFonts w:ascii="Book Antiqua" w:eastAsia="Times New Roman" w:hAnsi="Book Antiqua" w:cs="Times New Roman"/>
          <w:b/>
          <w:bCs/>
          <w:color w:val="FF0000"/>
          <w:sz w:val="16"/>
          <w:szCs w:val="16"/>
          <w:lang w:eastAsia="pt-BR"/>
        </w:rPr>
        <w:t xml:space="preserve"> </w:t>
      </w:r>
      <w:r w:rsidR="0071096D" w:rsidRPr="00010762">
        <w:rPr>
          <w:rFonts w:ascii="Book Antiqua" w:eastAsia="Times New Roman" w:hAnsi="Book Antiqua" w:cs="Times New Roman"/>
          <w:b/>
          <w:bCs/>
          <w:color w:val="FF0000"/>
          <w:sz w:val="16"/>
          <w:szCs w:val="16"/>
          <w:u w:val="single"/>
          <w:lang w:eastAsia="pt-BR"/>
        </w:rPr>
        <w:t>(TJPR-2010)</w:t>
      </w:r>
      <w:r w:rsidR="00A80FA9" w:rsidRPr="00010762">
        <w:rPr>
          <w:rFonts w:ascii="Book Antiqua" w:eastAsia="Times New Roman" w:hAnsi="Book Antiqua" w:cs="Times New Roman"/>
          <w:b/>
          <w:bCs/>
          <w:color w:val="FF0000"/>
          <w:sz w:val="16"/>
          <w:szCs w:val="16"/>
          <w:lang w:eastAsia="pt-BR"/>
        </w:rPr>
        <w:t xml:space="preserve"> </w:t>
      </w:r>
      <w:r w:rsidR="00A80FA9" w:rsidRPr="00010762">
        <w:rPr>
          <w:rFonts w:ascii="Book Antiqua" w:eastAsia="Times New Roman" w:hAnsi="Book Antiqua" w:cs="Times New Roman"/>
          <w:b/>
          <w:bCs/>
          <w:color w:val="FF0000"/>
          <w:sz w:val="16"/>
          <w:szCs w:val="16"/>
          <w:u w:val="single"/>
          <w:lang w:eastAsia="pt-BR"/>
        </w:rPr>
        <w:t>(PGEGO-2010)</w:t>
      </w:r>
      <w:r w:rsidR="00404919" w:rsidRPr="00010762">
        <w:rPr>
          <w:rFonts w:ascii="Book Antiqua" w:eastAsia="Times New Roman" w:hAnsi="Book Antiqua" w:cs="Times New Roman"/>
          <w:b/>
          <w:bCs/>
          <w:color w:val="FF0000"/>
          <w:sz w:val="16"/>
          <w:szCs w:val="16"/>
          <w:lang w:eastAsia="pt-BR"/>
        </w:rPr>
        <w:t xml:space="preserve"> </w:t>
      </w:r>
      <w:r w:rsidR="00404919" w:rsidRPr="00010762">
        <w:rPr>
          <w:rFonts w:ascii="Book Antiqua" w:eastAsia="Times New Roman" w:hAnsi="Book Antiqua" w:cs="Times New Roman"/>
          <w:b/>
          <w:bCs/>
          <w:iCs/>
          <w:color w:val="FF0000"/>
          <w:sz w:val="16"/>
          <w:szCs w:val="16"/>
          <w:u w:val="single"/>
          <w:lang w:eastAsia="pt-BR"/>
        </w:rPr>
        <w:t>(TJAC-2012)</w:t>
      </w:r>
      <w:r w:rsidR="00A40F38" w:rsidRPr="00010762">
        <w:rPr>
          <w:rFonts w:ascii="Book Antiqua" w:eastAsia="Times New Roman" w:hAnsi="Book Antiqua" w:cs="Times New Roman"/>
          <w:b/>
          <w:bCs/>
          <w:iCs/>
          <w:color w:val="FF0000"/>
          <w:sz w:val="16"/>
          <w:szCs w:val="16"/>
          <w:lang w:eastAsia="pt-BR"/>
        </w:rPr>
        <w:t xml:space="preserve"> </w:t>
      </w:r>
      <w:r w:rsidR="00A40F38" w:rsidRPr="00010762">
        <w:rPr>
          <w:rFonts w:ascii="Book Antiqua" w:hAnsi="Book Antiqua"/>
          <w:b/>
          <w:bCs/>
          <w:color w:val="FF0000"/>
          <w:sz w:val="16"/>
          <w:szCs w:val="16"/>
          <w:u w:val="single"/>
        </w:rPr>
        <w:t>(MPRR-2012)</w:t>
      </w:r>
      <w:r w:rsidR="00E410D8" w:rsidRPr="00010762">
        <w:rPr>
          <w:rFonts w:ascii="Book Antiqua" w:hAnsi="Book Antiqua"/>
          <w:b/>
          <w:bCs/>
          <w:color w:val="FF0000"/>
          <w:sz w:val="16"/>
          <w:szCs w:val="16"/>
        </w:rPr>
        <w:t xml:space="preserve"> </w:t>
      </w:r>
      <w:r w:rsidR="003572DA" w:rsidRPr="00010762">
        <w:rPr>
          <w:rFonts w:ascii="Book Antiqua" w:eastAsia="Times New Roman" w:hAnsi="Book Antiqua" w:cs="Times New Roman"/>
          <w:b/>
          <w:bCs/>
          <w:color w:val="FF0000"/>
          <w:sz w:val="16"/>
          <w:szCs w:val="16"/>
          <w:u w:val="single"/>
          <w:lang w:eastAsia="pt-BR"/>
        </w:rPr>
        <w:t>(DPETO-2013)</w:t>
      </w:r>
      <w:r w:rsidR="002E5AD5" w:rsidRPr="00010762">
        <w:rPr>
          <w:rFonts w:ascii="Book Antiqua" w:eastAsia="Times New Roman" w:hAnsi="Book Antiqua" w:cs="Times New Roman"/>
          <w:b/>
          <w:bCs/>
          <w:iCs/>
          <w:color w:val="FF0000"/>
          <w:sz w:val="16"/>
          <w:szCs w:val="16"/>
          <w:lang w:eastAsia="pt-BR"/>
        </w:rPr>
        <w:t xml:space="preserve"> </w:t>
      </w:r>
      <w:r w:rsidR="002E5AD5" w:rsidRPr="00010762">
        <w:rPr>
          <w:rFonts w:ascii="Book Antiqua" w:eastAsia="Times New Roman" w:hAnsi="Book Antiqua" w:cs="Times New Roman"/>
          <w:b/>
          <w:bCs/>
          <w:color w:val="FF0000"/>
          <w:sz w:val="16"/>
          <w:szCs w:val="16"/>
          <w:u w:val="single"/>
          <w:lang w:eastAsia="pt-BR"/>
        </w:rPr>
        <w:t>(MPMG-2017)</w:t>
      </w:r>
      <w:r w:rsidR="00E062D4" w:rsidRPr="00010762">
        <w:rPr>
          <w:rFonts w:ascii="Book Antiqua" w:eastAsia="Times New Roman" w:hAnsi="Book Antiqua" w:cs="Times New Roman"/>
          <w:b/>
          <w:bCs/>
          <w:color w:val="FF0000"/>
          <w:sz w:val="16"/>
          <w:szCs w:val="16"/>
          <w:lang w:eastAsia="pt-BR"/>
        </w:rPr>
        <w:t xml:space="preserve"> </w:t>
      </w:r>
      <w:r w:rsidR="00E062D4" w:rsidRPr="00010762">
        <w:rPr>
          <w:rFonts w:ascii="Book Antiqua" w:eastAsia="Times New Roman" w:hAnsi="Book Antiqua" w:cs="Times New Roman"/>
          <w:b/>
          <w:bCs/>
          <w:iCs/>
          <w:color w:val="FF0000"/>
          <w:sz w:val="16"/>
          <w:szCs w:val="16"/>
          <w:u w:val="single"/>
          <w:lang w:eastAsia="pt-BR"/>
        </w:rPr>
        <w:t>(MPRO-2017)</w:t>
      </w:r>
      <w:r w:rsidR="003D11E8" w:rsidRPr="00010762">
        <w:rPr>
          <w:rFonts w:ascii="Book Antiqua" w:eastAsia="Times New Roman" w:hAnsi="Book Antiqua" w:cs="Times New Roman"/>
          <w:b/>
          <w:bCs/>
          <w:iCs/>
          <w:color w:val="FF0000"/>
          <w:sz w:val="16"/>
          <w:szCs w:val="16"/>
          <w:lang w:eastAsia="pt-BR"/>
        </w:rPr>
        <w:t xml:space="preserve"> </w:t>
      </w:r>
      <w:r w:rsidR="003D11E8" w:rsidRPr="00010762">
        <w:rPr>
          <w:rFonts w:ascii="Book Antiqua" w:hAnsi="Book Antiqua"/>
          <w:b/>
          <w:bCs/>
          <w:color w:val="FF0000"/>
          <w:sz w:val="16"/>
          <w:szCs w:val="16"/>
          <w:u w:val="single"/>
        </w:rPr>
        <w:t>(Cartórios</w:t>
      </w:r>
      <w:r w:rsidR="003D11E8" w:rsidRPr="00277526">
        <w:rPr>
          <w:rFonts w:ascii="Book Antiqua" w:hAnsi="Book Antiqua"/>
          <w:b/>
          <w:bCs/>
          <w:color w:val="FF0000"/>
          <w:sz w:val="16"/>
          <w:szCs w:val="16"/>
          <w:u w:val="single"/>
        </w:rPr>
        <w:t>/TJMG-2017)</w:t>
      </w:r>
      <w:r w:rsidR="00FD5927" w:rsidRPr="00277526">
        <w:rPr>
          <w:rFonts w:ascii="Book Antiqua" w:hAnsi="Book Antiqua"/>
          <w:b/>
          <w:bCs/>
          <w:color w:val="FF0000"/>
          <w:sz w:val="16"/>
          <w:szCs w:val="16"/>
        </w:rPr>
        <w:t xml:space="preserve"> </w:t>
      </w:r>
      <w:r w:rsidR="00FD5927" w:rsidRPr="00277526">
        <w:rPr>
          <w:rFonts w:ascii="Book Antiqua" w:hAnsi="Book Antiqua"/>
          <w:b/>
          <w:bCs/>
          <w:color w:val="FF0000"/>
          <w:sz w:val="16"/>
          <w:szCs w:val="16"/>
          <w:u w:val="single"/>
        </w:rPr>
        <w:t>(PCPI-2018)</w:t>
      </w:r>
      <w:r w:rsidR="00A86247" w:rsidRPr="00277526">
        <w:rPr>
          <w:rFonts w:ascii="Book Antiqua" w:eastAsia="Times New Roman" w:hAnsi="Book Antiqua" w:cs="Times New Roman"/>
          <w:b/>
          <w:bCs/>
          <w:iCs/>
          <w:color w:val="FF0000"/>
          <w:sz w:val="16"/>
          <w:szCs w:val="16"/>
          <w:lang w:eastAsia="pt-BR"/>
        </w:rPr>
        <w:t xml:space="preserve"> </w:t>
      </w:r>
      <w:r w:rsidR="00A86247" w:rsidRPr="00277526">
        <w:rPr>
          <w:rFonts w:ascii="Book Antiqua" w:eastAsia="Times New Roman" w:hAnsi="Book Antiqua" w:cs="Times New Roman"/>
          <w:b/>
          <w:bCs/>
          <w:iCs/>
          <w:color w:val="FF0000"/>
          <w:sz w:val="16"/>
          <w:szCs w:val="16"/>
          <w:u w:val="single"/>
          <w:lang w:eastAsia="pt-BR"/>
        </w:rPr>
        <w:t>(TJRO-2019)</w:t>
      </w:r>
      <w:r w:rsidR="001F1ABA" w:rsidRPr="00277526">
        <w:rPr>
          <w:rFonts w:ascii="Book Antiqua" w:eastAsia="Times New Roman" w:hAnsi="Book Antiqua" w:cs="Times New Roman"/>
          <w:b/>
          <w:bCs/>
          <w:iCs/>
          <w:color w:val="FF0000"/>
          <w:sz w:val="16"/>
          <w:szCs w:val="16"/>
          <w:lang w:eastAsia="pt-BR"/>
        </w:rPr>
        <w:t xml:space="preserve"> </w:t>
      </w:r>
      <w:r w:rsidR="001F1ABA" w:rsidRPr="00277526">
        <w:rPr>
          <w:rFonts w:ascii="Book Antiqua" w:eastAsia="Times New Roman" w:hAnsi="Book Antiqua" w:cs="Times New Roman"/>
          <w:b/>
          <w:bCs/>
          <w:iCs/>
          <w:color w:val="FF0000"/>
          <w:sz w:val="16"/>
          <w:szCs w:val="16"/>
          <w:u w:val="single"/>
          <w:lang w:eastAsia="pt-BR"/>
        </w:rPr>
        <w:t>(TJSC-2019)</w:t>
      </w:r>
      <w:r w:rsidR="007715DB">
        <w:rPr>
          <w:rFonts w:ascii="Book Antiqua" w:eastAsia="Times New Roman" w:hAnsi="Book Antiqua" w:cs="Times New Roman"/>
          <w:b/>
          <w:bCs/>
          <w:iCs/>
          <w:color w:val="FF0000"/>
          <w:sz w:val="16"/>
          <w:szCs w:val="16"/>
          <w:lang w:eastAsia="pt-BR"/>
        </w:rPr>
        <w:t xml:space="preserve"> </w:t>
      </w:r>
      <w:r w:rsidR="007715DB" w:rsidRPr="00B1656B">
        <w:rPr>
          <w:rFonts w:ascii="Book Antiqua" w:hAnsi="Book Antiqua"/>
          <w:b/>
          <w:bCs/>
          <w:color w:val="FF0000"/>
          <w:sz w:val="16"/>
          <w:szCs w:val="16"/>
          <w:u w:val="single"/>
        </w:rPr>
        <w:t>(TRF3-20</w:t>
      </w:r>
      <w:r w:rsidR="007715DB">
        <w:rPr>
          <w:rFonts w:ascii="Book Antiqua" w:hAnsi="Book Antiqua"/>
          <w:b/>
          <w:bCs/>
          <w:color w:val="FF0000"/>
          <w:sz w:val="16"/>
          <w:szCs w:val="16"/>
          <w:u w:val="single"/>
        </w:rPr>
        <w:t>22</w:t>
      </w:r>
      <w:r w:rsidR="007715DB" w:rsidRPr="00B1656B">
        <w:rPr>
          <w:rFonts w:ascii="Book Antiqua" w:hAnsi="Book Antiqua"/>
          <w:b/>
          <w:bCs/>
          <w:color w:val="FF0000"/>
          <w:sz w:val="16"/>
          <w:szCs w:val="16"/>
          <w:u w:val="single"/>
        </w:rPr>
        <w:t>)</w:t>
      </w:r>
      <w:r w:rsidR="00010762">
        <w:rPr>
          <w:rFonts w:ascii="Book Antiqua" w:hAnsi="Book Antiqua"/>
          <w:b/>
          <w:bCs/>
          <w:color w:val="FF0000"/>
          <w:sz w:val="16"/>
          <w:szCs w:val="16"/>
        </w:rPr>
        <w:t xml:space="preserve"> </w:t>
      </w:r>
      <w:r w:rsidR="00010762">
        <w:rPr>
          <w:rFonts w:ascii="Book Antiqua" w:hAnsi="Book Antiqua"/>
          <w:b/>
          <w:bCs/>
          <w:color w:val="FF0000"/>
          <w:sz w:val="16"/>
          <w:szCs w:val="16"/>
          <w:u w:val="single"/>
        </w:rPr>
        <w:t>(Anal. Judic./TRF3-2023)</w:t>
      </w:r>
    </w:p>
    <w:p w14:paraId="663A9EC6" w14:textId="4D83A761" w:rsidR="008725C3" w:rsidRPr="00010762" w:rsidRDefault="008725C3" w:rsidP="00584E79">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w:t>
      </w:r>
      <w:r w:rsidRPr="00010762">
        <w:rPr>
          <w:rFonts w:ascii="Book Antiqua" w:eastAsia="Times New Roman" w:hAnsi="Book Antiqua" w:cs="Times New Roman"/>
          <w:b/>
          <w:bCs/>
          <w:sz w:val="19"/>
          <w:szCs w:val="19"/>
          <w:lang w:eastAsia="pt-BR"/>
        </w:rPr>
        <w:t xml:space="preserve">I - </w:t>
      </w:r>
      <w:r w:rsidRPr="00010762">
        <w:rPr>
          <w:rFonts w:ascii="Book Antiqua" w:eastAsia="Times New Roman" w:hAnsi="Book Antiqua" w:cs="Times New Roman"/>
          <w:b/>
          <w:bCs/>
          <w:sz w:val="19"/>
          <w:szCs w:val="19"/>
          <w:highlight w:val="cyan"/>
          <w:lang w:eastAsia="pt-BR"/>
        </w:rPr>
        <w:t>com imposição da penalidade cabível</w:t>
      </w:r>
      <w:r w:rsidRPr="00010762">
        <w:rPr>
          <w:rFonts w:ascii="Book Antiqua" w:eastAsia="Times New Roman" w:hAnsi="Book Antiqua" w:cs="Times New Roman"/>
          <w:b/>
          <w:bCs/>
          <w:sz w:val="19"/>
          <w:szCs w:val="19"/>
          <w:lang w:eastAsia="pt-BR"/>
        </w:rPr>
        <w:t xml:space="preserve">, nos casos de </w:t>
      </w:r>
      <w:r w:rsidRPr="00010762">
        <w:rPr>
          <w:rFonts w:ascii="Book Antiqua" w:eastAsia="Times New Roman" w:hAnsi="Book Antiqua" w:cs="Times New Roman"/>
          <w:b/>
          <w:bCs/>
          <w:sz w:val="19"/>
          <w:szCs w:val="19"/>
          <w:highlight w:val="cyan"/>
          <w:lang w:eastAsia="pt-BR"/>
        </w:rPr>
        <w:t>dolo</w:t>
      </w:r>
      <w:r w:rsidRPr="00010762">
        <w:rPr>
          <w:rFonts w:ascii="Book Antiqua" w:eastAsia="Times New Roman" w:hAnsi="Book Antiqua" w:cs="Times New Roman"/>
          <w:b/>
          <w:bCs/>
          <w:sz w:val="19"/>
          <w:szCs w:val="19"/>
          <w:lang w:eastAsia="pt-BR"/>
        </w:rPr>
        <w:t xml:space="preserve"> ou </w:t>
      </w:r>
      <w:r w:rsidRPr="00010762">
        <w:rPr>
          <w:rFonts w:ascii="Book Antiqua" w:eastAsia="Times New Roman" w:hAnsi="Book Antiqua" w:cs="Times New Roman"/>
          <w:b/>
          <w:bCs/>
          <w:sz w:val="19"/>
          <w:szCs w:val="19"/>
          <w:highlight w:val="cyan"/>
          <w:lang w:eastAsia="pt-BR"/>
        </w:rPr>
        <w:t>simulação</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sz w:val="19"/>
          <w:szCs w:val="19"/>
          <w:highlight w:val="yellow"/>
          <w:lang w:eastAsia="pt-BR"/>
        </w:rPr>
        <w:t>do beneficiado</w:t>
      </w:r>
      <w:r w:rsidRPr="00010762">
        <w:rPr>
          <w:rFonts w:ascii="Book Antiqua" w:eastAsia="Times New Roman" w:hAnsi="Book Antiqua" w:cs="Times New Roman"/>
          <w:b/>
          <w:bCs/>
          <w:sz w:val="19"/>
          <w:szCs w:val="19"/>
          <w:lang w:eastAsia="pt-BR"/>
        </w:rPr>
        <w:t xml:space="preserve">, ou </w:t>
      </w:r>
      <w:r w:rsidRPr="00010762">
        <w:rPr>
          <w:rFonts w:ascii="Book Antiqua" w:eastAsia="Times New Roman" w:hAnsi="Book Antiqua" w:cs="Times New Roman"/>
          <w:b/>
          <w:bCs/>
          <w:sz w:val="19"/>
          <w:szCs w:val="19"/>
          <w:highlight w:val="yellow"/>
          <w:lang w:eastAsia="pt-BR"/>
        </w:rPr>
        <w:t>de terceiro em benefício daquele</w:t>
      </w:r>
      <w:r w:rsidRPr="00010762">
        <w:rPr>
          <w:rFonts w:ascii="Book Antiqua" w:eastAsia="Times New Roman" w:hAnsi="Book Antiqua" w:cs="Times New Roman"/>
          <w:b/>
          <w:bCs/>
          <w:sz w:val="18"/>
          <w:szCs w:val="18"/>
          <w:lang w:eastAsia="pt-BR"/>
        </w:rPr>
        <w:t>;</w:t>
      </w:r>
      <w:r w:rsidR="0071096D" w:rsidRPr="00010762">
        <w:rPr>
          <w:rFonts w:ascii="Book Antiqua" w:eastAsia="Times New Roman" w:hAnsi="Book Antiqua" w:cs="Times New Roman"/>
          <w:b/>
          <w:bCs/>
          <w:sz w:val="18"/>
          <w:szCs w:val="18"/>
          <w:lang w:eastAsia="pt-BR"/>
        </w:rPr>
        <w:t xml:space="preserve"> </w:t>
      </w:r>
      <w:r w:rsidR="0071096D" w:rsidRPr="00010762">
        <w:rPr>
          <w:rFonts w:ascii="Book Antiqua" w:eastAsia="Times New Roman" w:hAnsi="Book Antiqua" w:cs="Times New Roman"/>
          <w:b/>
          <w:bCs/>
          <w:color w:val="FF0000"/>
          <w:sz w:val="16"/>
          <w:szCs w:val="16"/>
          <w:u w:val="single"/>
          <w:lang w:eastAsia="pt-BR"/>
        </w:rPr>
        <w:t>(TJPR-2010)</w:t>
      </w:r>
      <w:r w:rsidR="00404919" w:rsidRPr="00010762">
        <w:rPr>
          <w:rFonts w:ascii="Book Antiqua" w:eastAsia="Times New Roman" w:hAnsi="Book Antiqua" w:cs="Times New Roman"/>
          <w:b/>
          <w:bCs/>
          <w:color w:val="FF0000"/>
          <w:sz w:val="16"/>
          <w:szCs w:val="16"/>
          <w:lang w:eastAsia="pt-BR"/>
        </w:rPr>
        <w:t xml:space="preserve"> </w:t>
      </w:r>
      <w:r w:rsidR="00404919" w:rsidRPr="00010762">
        <w:rPr>
          <w:rFonts w:ascii="Book Antiqua" w:eastAsia="Times New Roman" w:hAnsi="Book Antiqua" w:cs="Times New Roman"/>
          <w:b/>
          <w:bCs/>
          <w:iCs/>
          <w:color w:val="FF0000"/>
          <w:sz w:val="16"/>
          <w:szCs w:val="16"/>
          <w:u w:val="single"/>
          <w:lang w:eastAsia="pt-BR"/>
        </w:rPr>
        <w:t>(TJAC-2012)</w:t>
      </w:r>
      <w:r w:rsidR="003572DA" w:rsidRPr="00010762">
        <w:rPr>
          <w:rFonts w:ascii="Book Antiqua" w:eastAsia="Times New Roman" w:hAnsi="Book Antiqua" w:cs="Times New Roman"/>
          <w:b/>
          <w:bCs/>
          <w:iCs/>
          <w:color w:val="FF0000"/>
          <w:sz w:val="16"/>
          <w:szCs w:val="16"/>
          <w:lang w:eastAsia="pt-BR"/>
        </w:rPr>
        <w:t xml:space="preserve"> </w:t>
      </w:r>
      <w:r w:rsidR="003572DA" w:rsidRPr="00010762">
        <w:rPr>
          <w:rFonts w:ascii="Book Antiqua" w:eastAsia="Times New Roman" w:hAnsi="Book Antiqua" w:cs="Times New Roman"/>
          <w:b/>
          <w:bCs/>
          <w:color w:val="FF0000"/>
          <w:sz w:val="16"/>
          <w:szCs w:val="16"/>
          <w:u w:val="single"/>
          <w:lang w:eastAsia="pt-BR"/>
        </w:rPr>
        <w:t>(DPETO-2013)</w:t>
      </w:r>
      <w:r w:rsidR="00FD5927" w:rsidRPr="00010762">
        <w:rPr>
          <w:rFonts w:ascii="Book Antiqua" w:eastAsia="Times New Roman" w:hAnsi="Book Antiqua" w:cs="Times New Roman"/>
          <w:b/>
          <w:bCs/>
          <w:color w:val="FF0000"/>
          <w:sz w:val="16"/>
          <w:szCs w:val="16"/>
          <w:lang w:eastAsia="pt-BR"/>
        </w:rPr>
        <w:t xml:space="preserve"> </w:t>
      </w:r>
      <w:r w:rsidR="00FD5927" w:rsidRPr="00010762">
        <w:rPr>
          <w:rFonts w:ascii="Book Antiqua" w:hAnsi="Book Antiqua"/>
          <w:b/>
          <w:bCs/>
          <w:color w:val="FF0000"/>
          <w:sz w:val="16"/>
          <w:szCs w:val="16"/>
          <w:u w:val="single"/>
        </w:rPr>
        <w:t>(PCPI-2018)</w:t>
      </w:r>
      <w:r w:rsidR="00CF4A77" w:rsidRPr="00010762">
        <w:rPr>
          <w:rFonts w:ascii="Book Antiqua" w:eastAsia="Times New Roman" w:hAnsi="Book Antiqua" w:cs="Times New Roman"/>
          <w:b/>
          <w:bCs/>
          <w:iCs/>
          <w:color w:val="FF0000"/>
          <w:sz w:val="16"/>
          <w:szCs w:val="16"/>
          <w:lang w:eastAsia="pt-BR"/>
        </w:rPr>
        <w:t xml:space="preserve"> </w:t>
      </w:r>
      <w:r w:rsidR="00CF4A77" w:rsidRPr="00010762">
        <w:rPr>
          <w:rFonts w:ascii="Book Antiqua" w:eastAsia="Times New Roman" w:hAnsi="Book Antiqua" w:cs="Times New Roman"/>
          <w:b/>
          <w:bCs/>
          <w:color w:val="FF0000"/>
          <w:sz w:val="16"/>
          <w:szCs w:val="16"/>
          <w:u w:val="single"/>
          <w:lang w:eastAsia="pt-BR"/>
        </w:rPr>
        <w:t>(TJRO-2019)</w:t>
      </w:r>
      <w:r w:rsidR="001F1ABA" w:rsidRPr="00010762">
        <w:rPr>
          <w:rFonts w:ascii="Book Antiqua" w:eastAsia="Times New Roman" w:hAnsi="Book Antiqua" w:cs="Times New Roman"/>
          <w:b/>
          <w:bCs/>
          <w:color w:val="FF0000"/>
          <w:sz w:val="16"/>
          <w:szCs w:val="16"/>
          <w:lang w:eastAsia="pt-BR"/>
        </w:rPr>
        <w:t xml:space="preserve"> </w:t>
      </w:r>
      <w:r w:rsidR="001F1ABA" w:rsidRPr="00010762">
        <w:rPr>
          <w:rFonts w:ascii="Book Antiqua" w:eastAsia="Times New Roman" w:hAnsi="Book Antiqua" w:cs="Times New Roman"/>
          <w:b/>
          <w:bCs/>
          <w:color w:val="FF0000"/>
          <w:sz w:val="16"/>
          <w:szCs w:val="16"/>
          <w:u w:val="single"/>
          <w:lang w:eastAsia="pt-BR"/>
        </w:rPr>
        <w:t>(TJSC-2019)</w:t>
      </w:r>
      <w:r w:rsidR="007715DB" w:rsidRPr="00010762">
        <w:rPr>
          <w:rFonts w:ascii="Book Antiqua" w:eastAsia="Times New Roman" w:hAnsi="Book Antiqua" w:cs="Times New Roman"/>
          <w:b/>
          <w:bCs/>
          <w:color w:val="FF0000"/>
          <w:sz w:val="16"/>
          <w:szCs w:val="16"/>
          <w:lang w:eastAsia="pt-BR"/>
        </w:rPr>
        <w:t xml:space="preserve"> </w:t>
      </w:r>
      <w:bookmarkStart w:id="223" w:name="_Hlk136083732"/>
      <w:r w:rsidR="007715DB" w:rsidRPr="00010762">
        <w:rPr>
          <w:rFonts w:ascii="Book Antiqua" w:hAnsi="Book Antiqua"/>
          <w:b/>
          <w:bCs/>
          <w:color w:val="FF0000"/>
          <w:sz w:val="16"/>
          <w:szCs w:val="16"/>
          <w:u w:val="single"/>
        </w:rPr>
        <w:t>(TRF3-2022)</w:t>
      </w:r>
      <w:bookmarkEnd w:id="223"/>
      <w:r w:rsidR="00010762" w:rsidRPr="00010762">
        <w:rPr>
          <w:rFonts w:ascii="Book Antiqua" w:hAnsi="Book Antiqua"/>
          <w:b/>
          <w:bCs/>
          <w:color w:val="FF0000"/>
          <w:sz w:val="16"/>
          <w:szCs w:val="16"/>
        </w:rPr>
        <w:t xml:space="preserve"> </w:t>
      </w:r>
      <w:r w:rsidR="00010762" w:rsidRPr="00010762">
        <w:rPr>
          <w:rFonts w:ascii="Book Antiqua" w:hAnsi="Book Antiqua"/>
          <w:b/>
          <w:bCs/>
          <w:color w:val="FF0000"/>
          <w:sz w:val="16"/>
          <w:szCs w:val="16"/>
          <w:u w:val="single"/>
        </w:rPr>
        <w:t>(Anal. Judic./TRF3-2023)</w:t>
      </w:r>
    </w:p>
    <w:tbl>
      <w:tblPr>
        <w:tblStyle w:val="Tabelacomgrade"/>
        <w:tblW w:w="8784" w:type="dxa"/>
        <w:shd w:val="clear" w:color="auto" w:fill="CCFFFF"/>
        <w:tblLook w:val="04A0" w:firstRow="1" w:lastRow="0" w:firstColumn="1" w:lastColumn="0" w:noHBand="0" w:noVBand="1"/>
      </w:tblPr>
      <w:tblGrid>
        <w:gridCol w:w="8784"/>
      </w:tblGrid>
      <w:tr w:rsidR="00E062D4" w:rsidRPr="003D7D2D" w14:paraId="64583FF1" w14:textId="77777777" w:rsidTr="007A2D43">
        <w:tc>
          <w:tcPr>
            <w:tcW w:w="8784" w:type="dxa"/>
            <w:shd w:val="clear" w:color="auto" w:fill="CCFFFF"/>
          </w:tcPr>
          <w:p w14:paraId="0B660847" w14:textId="4FFCC12C" w:rsidR="00E062D4" w:rsidRPr="003D7D2D" w:rsidRDefault="00E062D4" w:rsidP="007A2D43">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MPRO-2017-FMP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E062D4">
              <w:rPr>
                <w:rFonts w:ascii="Book Antiqua" w:eastAsia="Times New Roman" w:hAnsi="Book Antiqua" w:cs="Times New Roman"/>
                <w:sz w:val="19"/>
                <w:szCs w:val="19"/>
                <w:lang w:eastAsia="pt-BR"/>
              </w:rPr>
              <w:t xml:space="preserve">Em face do que está previsto no </w:t>
            </w:r>
            <w:r>
              <w:rPr>
                <w:rFonts w:ascii="Book Antiqua" w:eastAsia="Times New Roman" w:hAnsi="Book Antiqua" w:cs="Times New Roman"/>
                <w:sz w:val="19"/>
                <w:szCs w:val="19"/>
                <w:lang w:eastAsia="pt-BR"/>
              </w:rPr>
              <w:t>CTN</w:t>
            </w:r>
            <w:r w:rsidRPr="00E062D4">
              <w:rPr>
                <w:rFonts w:ascii="Book Antiqua" w:eastAsia="Times New Roman" w:hAnsi="Book Antiqua" w:cs="Times New Roman"/>
                <w:sz w:val="19"/>
                <w:szCs w:val="19"/>
                <w:lang w:eastAsia="pt-BR"/>
              </w:rPr>
              <w:t xml:space="preserve"> a respeito da suspensão da exigibilidade do crédito tributário, é </w:t>
            </w:r>
            <w:r>
              <w:rPr>
                <w:rFonts w:ascii="Book Antiqua" w:eastAsia="Times New Roman" w:hAnsi="Book Antiqua" w:cs="Times New Roman"/>
                <w:sz w:val="19"/>
                <w:szCs w:val="19"/>
                <w:lang w:eastAsia="pt-BR"/>
              </w:rPr>
              <w:t>correto</w:t>
            </w:r>
            <w:r w:rsidRPr="00E062D4">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w:t>
            </w:r>
            <w:r w:rsidRPr="00E062D4">
              <w:rPr>
                <w:rFonts w:ascii="Book Antiqua" w:eastAsia="Times New Roman" w:hAnsi="Book Antiqua" w:cs="Times New Roman"/>
                <w:sz w:val="19"/>
                <w:szCs w:val="19"/>
                <w:lang w:eastAsia="pt-BR"/>
              </w:rPr>
              <w:t>a concessão da moratória em caráter individual não gera direito adquirido e será revogada de ofício, sempre que se apure que o beneficiado não satisfazia ou deixou de satisfazer as condições ou não cumpria ou deixou de cumprir os requisitos para a concessão do favor, cobrando-se o crédito tributário acrescido de juros de mora e também, se tiver ocorrido dolo ou simulação, se impondo penalidades.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155, I</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tc>
      </w:tr>
    </w:tbl>
    <w:p w14:paraId="663A9EC7" w14:textId="2F632426" w:rsidR="008725C3" w:rsidRPr="00010762"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010762">
        <w:rPr>
          <w:rFonts w:ascii="Book Antiqua" w:eastAsia="Times New Roman" w:hAnsi="Book Antiqua" w:cs="Times New Roman"/>
          <w:b/>
          <w:bCs/>
          <w:sz w:val="19"/>
          <w:szCs w:val="19"/>
          <w:lang w:eastAsia="pt-BR"/>
        </w:rPr>
        <w:t xml:space="preserve">        II - </w:t>
      </w:r>
      <w:r w:rsidRPr="00010762">
        <w:rPr>
          <w:rFonts w:ascii="Book Antiqua" w:eastAsia="Times New Roman" w:hAnsi="Book Antiqua" w:cs="Times New Roman"/>
          <w:b/>
          <w:bCs/>
          <w:sz w:val="19"/>
          <w:szCs w:val="19"/>
          <w:highlight w:val="cyan"/>
          <w:lang w:eastAsia="pt-BR"/>
        </w:rPr>
        <w:t>sem imposição de penalidade</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sz w:val="19"/>
          <w:szCs w:val="19"/>
          <w:highlight w:val="yellow"/>
          <w:lang w:eastAsia="pt-BR"/>
        </w:rPr>
        <w:t>nos demais casos</w:t>
      </w:r>
      <w:r w:rsidRPr="00010762">
        <w:rPr>
          <w:rFonts w:ascii="Book Antiqua" w:eastAsia="Times New Roman" w:hAnsi="Book Antiqua" w:cs="Times New Roman"/>
          <w:b/>
          <w:bCs/>
          <w:sz w:val="16"/>
          <w:szCs w:val="16"/>
          <w:lang w:eastAsia="pt-BR"/>
        </w:rPr>
        <w:t>.</w:t>
      </w:r>
      <w:r w:rsidR="0071096D" w:rsidRPr="00010762">
        <w:rPr>
          <w:rFonts w:ascii="Book Antiqua" w:eastAsia="Times New Roman" w:hAnsi="Book Antiqua" w:cs="Times New Roman"/>
          <w:b/>
          <w:bCs/>
          <w:sz w:val="16"/>
          <w:szCs w:val="16"/>
          <w:lang w:eastAsia="pt-BR"/>
        </w:rPr>
        <w:t xml:space="preserve"> </w:t>
      </w:r>
      <w:r w:rsidR="0071096D" w:rsidRPr="00010762">
        <w:rPr>
          <w:rFonts w:ascii="Book Antiqua" w:eastAsia="Times New Roman" w:hAnsi="Book Antiqua" w:cs="Times New Roman"/>
          <w:b/>
          <w:bCs/>
          <w:color w:val="FF0000"/>
          <w:sz w:val="16"/>
          <w:szCs w:val="16"/>
          <w:u w:val="single"/>
          <w:lang w:eastAsia="pt-BR"/>
        </w:rPr>
        <w:t>(TJPR-2010)</w:t>
      </w:r>
      <w:r w:rsidR="00404919" w:rsidRPr="00010762">
        <w:rPr>
          <w:rFonts w:ascii="Book Antiqua" w:eastAsia="Times New Roman" w:hAnsi="Book Antiqua" w:cs="Times New Roman"/>
          <w:b/>
          <w:bCs/>
          <w:color w:val="FF0000"/>
          <w:sz w:val="16"/>
          <w:szCs w:val="16"/>
          <w:lang w:eastAsia="pt-BR"/>
        </w:rPr>
        <w:t xml:space="preserve"> </w:t>
      </w:r>
      <w:r w:rsidR="00404919" w:rsidRPr="00010762">
        <w:rPr>
          <w:rFonts w:ascii="Book Antiqua" w:eastAsia="Times New Roman" w:hAnsi="Book Antiqua" w:cs="Times New Roman"/>
          <w:b/>
          <w:bCs/>
          <w:iCs/>
          <w:color w:val="FF0000"/>
          <w:sz w:val="16"/>
          <w:szCs w:val="16"/>
          <w:u w:val="single"/>
          <w:lang w:eastAsia="pt-BR"/>
        </w:rPr>
        <w:t>(TJAC-2012)</w:t>
      </w:r>
      <w:r w:rsidR="00E062D4" w:rsidRPr="00010762">
        <w:rPr>
          <w:rFonts w:ascii="Book Antiqua" w:eastAsia="Times New Roman" w:hAnsi="Book Antiqua" w:cs="Times New Roman"/>
          <w:b/>
          <w:bCs/>
          <w:iCs/>
          <w:color w:val="FF0000"/>
          <w:sz w:val="16"/>
          <w:szCs w:val="16"/>
          <w:lang w:eastAsia="pt-BR"/>
        </w:rPr>
        <w:t xml:space="preserve"> </w:t>
      </w:r>
      <w:r w:rsidR="00E062D4" w:rsidRPr="00010762">
        <w:rPr>
          <w:rFonts w:ascii="Book Antiqua" w:eastAsia="Times New Roman" w:hAnsi="Book Antiqua" w:cs="Times New Roman"/>
          <w:b/>
          <w:bCs/>
          <w:iCs/>
          <w:color w:val="FF0000"/>
          <w:sz w:val="16"/>
          <w:szCs w:val="16"/>
          <w:u w:val="single"/>
          <w:lang w:eastAsia="pt-BR"/>
        </w:rPr>
        <w:t>(MPRO-2017)</w:t>
      </w:r>
      <w:r w:rsidR="00FD5927" w:rsidRPr="00010762">
        <w:rPr>
          <w:rFonts w:ascii="Book Antiqua" w:eastAsia="Times New Roman" w:hAnsi="Book Antiqua" w:cs="Times New Roman"/>
          <w:b/>
          <w:bCs/>
          <w:iCs/>
          <w:color w:val="FF0000"/>
          <w:sz w:val="16"/>
          <w:szCs w:val="16"/>
          <w:lang w:eastAsia="pt-BR"/>
        </w:rPr>
        <w:t xml:space="preserve"> </w:t>
      </w:r>
      <w:r w:rsidR="00FD5927" w:rsidRPr="00010762">
        <w:rPr>
          <w:rFonts w:ascii="Book Antiqua" w:hAnsi="Book Antiqua"/>
          <w:b/>
          <w:bCs/>
          <w:color w:val="FF0000"/>
          <w:sz w:val="16"/>
          <w:szCs w:val="16"/>
          <w:u w:val="single"/>
        </w:rPr>
        <w:t>(PCPI-2018)</w:t>
      </w:r>
      <w:r w:rsidR="007715DB" w:rsidRPr="00010762">
        <w:rPr>
          <w:rFonts w:ascii="Book Antiqua" w:hAnsi="Book Antiqua"/>
          <w:b/>
          <w:bCs/>
          <w:color w:val="FF0000"/>
          <w:sz w:val="16"/>
          <w:szCs w:val="16"/>
        </w:rPr>
        <w:t xml:space="preserve"> </w:t>
      </w:r>
      <w:r w:rsidR="007715DB" w:rsidRPr="00010762">
        <w:rPr>
          <w:rFonts w:ascii="Book Antiqua" w:hAnsi="Book Antiqua"/>
          <w:b/>
          <w:bCs/>
          <w:color w:val="FF0000"/>
          <w:sz w:val="16"/>
          <w:szCs w:val="16"/>
          <w:u w:val="single"/>
        </w:rPr>
        <w:t>(TRF3-2022)</w:t>
      </w:r>
      <w:r w:rsidR="00010762" w:rsidRPr="00010762">
        <w:rPr>
          <w:rFonts w:ascii="Book Antiqua" w:hAnsi="Book Antiqua"/>
          <w:b/>
          <w:bCs/>
          <w:color w:val="FF0000"/>
          <w:sz w:val="16"/>
          <w:szCs w:val="16"/>
        </w:rPr>
        <w:t xml:space="preserve"> </w:t>
      </w:r>
      <w:r w:rsidR="00010762" w:rsidRPr="00010762">
        <w:rPr>
          <w:rFonts w:ascii="Book Antiqua" w:hAnsi="Book Antiqua"/>
          <w:b/>
          <w:bCs/>
          <w:color w:val="FF0000"/>
          <w:sz w:val="16"/>
          <w:szCs w:val="16"/>
          <w:u w:val="single"/>
        </w:rPr>
        <w:t>(Anal. Judic./TRF3-2023)</w:t>
      </w:r>
    </w:p>
    <w:p w14:paraId="663A9EC8" w14:textId="711A510B"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1F1ABA">
        <w:rPr>
          <w:rFonts w:ascii="Book Antiqua" w:eastAsia="Times New Roman" w:hAnsi="Book Antiqua" w:cs="Times New Roman"/>
          <w:b/>
          <w:bCs/>
          <w:sz w:val="19"/>
          <w:szCs w:val="19"/>
          <w:lang w:eastAsia="pt-BR"/>
        </w:rPr>
        <w:t xml:space="preserve">No caso do </w:t>
      </w:r>
      <w:r w:rsidRPr="001F1ABA">
        <w:rPr>
          <w:rFonts w:ascii="Book Antiqua" w:eastAsia="Times New Roman" w:hAnsi="Book Antiqua" w:cs="Times New Roman"/>
          <w:b/>
          <w:bCs/>
          <w:sz w:val="19"/>
          <w:szCs w:val="19"/>
          <w:highlight w:val="yellow"/>
          <w:lang w:eastAsia="pt-BR"/>
        </w:rPr>
        <w:t>inciso I deste artigo</w:t>
      </w:r>
      <w:r w:rsidRPr="001F1ABA">
        <w:rPr>
          <w:rFonts w:ascii="Book Antiqua" w:eastAsia="Times New Roman" w:hAnsi="Book Antiqua" w:cs="Times New Roman"/>
          <w:b/>
          <w:bCs/>
          <w:sz w:val="19"/>
          <w:szCs w:val="19"/>
          <w:lang w:eastAsia="pt-BR"/>
        </w:rPr>
        <w:t xml:space="preserve">, o </w:t>
      </w:r>
      <w:r w:rsidRPr="001F1ABA">
        <w:rPr>
          <w:rFonts w:ascii="Book Antiqua" w:eastAsia="Times New Roman" w:hAnsi="Book Antiqua" w:cs="Times New Roman"/>
          <w:b/>
          <w:bCs/>
          <w:sz w:val="19"/>
          <w:szCs w:val="19"/>
          <w:highlight w:val="cyan"/>
          <w:lang w:eastAsia="pt-BR"/>
        </w:rPr>
        <w:t>tempo decorrido entre a concessão da moratória e sua revogação</w:t>
      </w:r>
      <w:r w:rsidRPr="001F1ABA">
        <w:rPr>
          <w:rFonts w:ascii="Book Antiqua" w:eastAsia="Times New Roman" w:hAnsi="Book Antiqua" w:cs="Times New Roman"/>
          <w:b/>
          <w:bCs/>
          <w:sz w:val="19"/>
          <w:szCs w:val="19"/>
          <w:lang w:eastAsia="pt-BR"/>
        </w:rPr>
        <w:t xml:space="preserve"> </w:t>
      </w:r>
      <w:r w:rsidRPr="001F1ABA">
        <w:rPr>
          <w:rFonts w:ascii="Book Antiqua" w:eastAsia="Times New Roman" w:hAnsi="Book Antiqua" w:cs="Times New Roman"/>
          <w:b/>
          <w:bCs/>
          <w:caps/>
          <w:sz w:val="19"/>
          <w:szCs w:val="19"/>
          <w:highlight w:val="green"/>
          <w:lang w:eastAsia="pt-BR"/>
        </w:rPr>
        <w:t>não se computa</w:t>
      </w:r>
      <w:r w:rsidRPr="001F1ABA">
        <w:rPr>
          <w:rFonts w:ascii="Book Antiqua" w:eastAsia="Times New Roman" w:hAnsi="Book Antiqua" w:cs="Times New Roman"/>
          <w:b/>
          <w:bCs/>
          <w:sz w:val="19"/>
          <w:szCs w:val="19"/>
          <w:lang w:eastAsia="pt-BR"/>
        </w:rPr>
        <w:t xml:space="preserve"> </w:t>
      </w:r>
      <w:r w:rsidRPr="001F1ABA">
        <w:rPr>
          <w:rFonts w:ascii="Book Antiqua" w:eastAsia="Times New Roman" w:hAnsi="Book Antiqua" w:cs="Times New Roman"/>
          <w:b/>
          <w:bCs/>
          <w:caps/>
          <w:sz w:val="19"/>
          <w:szCs w:val="19"/>
          <w:shd w:val="clear" w:color="auto" w:fill="F7CAAC" w:themeFill="accent2" w:themeFillTint="66"/>
          <w:lang w:eastAsia="pt-BR"/>
        </w:rPr>
        <w:t>para efeito da prescrição</w:t>
      </w:r>
      <w:r w:rsidRPr="001F1ABA">
        <w:rPr>
          <w:rFonts w:ascii="Book Antiqua" w:eastAsia="Times New Roman" w:hAnsi="Book Antiqua" w:cs="Times New Roman"/>
          <w:b/>
          <w:bCs/>
          <w:sz w:val="19"/>
          <w:szCs w:val="19"/>
          <w:lang w:eastAsia="pt-BR"/>
        </w:rPr>
        <w:t xml:space="preserve"> do </w:t>
      </w:r>
      <w:r w:rsidRPr="001F1ABA">
        <w:rPr>
          <w:rFonts w:ascii="Book Antiqua" w:eastAsia="Times New Roman" w:hAnsi="Book Antiqua" w:cs="Times New Roman"/>
          <w:b/>
          <w:bCs/>
          <w:sz w:val="19"/>
          <w:szCs w:val="19"/>
          <w:highlight w:val="cyan"/>
          <w:lang w:eastAsia="pt-BR"/>
        </w:rPr>
        <w:t>direito à cobrança do crédito</w:t>
      </w:r>
      <w:r w:rsidRPr="001F1ABA">
        <w:rPr>
          <w:rFonts w:ascii="Book Antiqua" w:eastAsia="Times New Roman" w:hAnsi="Book Antiqua" w:cs="Times New Roman"/>
          <w:b/>
          <w:bCs/>
          <w:sz w:val="19"/>
          <w:szCs w:val="19"/>
          <w:lang w:eastAsia="pt-BR"/>
        </w:rPr>
        <w:t xml:space="preserve">; no caso do </w:t>
      </w:r>
      <w:r w:rsidRPr="001F1ABA">
        <w:rPr>
          <w:rFonts w:ascii="Book Antiqua" w:eastAsia="Times New Roman" w:hAnsi="Book Antiqua" w:cs="Times New Roman"/>
          <w:b/>
          <w:bCs/>
          <w:sz w:val="19"/>
          <w:szCs w:val="19"/>
          <w:highlight w:val="yellow"/>
          <w:lang w:eastAsia="pt-BR"/>
        </w:rPr>
        <w:t>inciso</w:t>
      </w:r>
      <w:r w:rsidRPr="003D7D2D">
        <w:rPr>
          <w:rFonts w:ascii="Book Antiqua" w:eastAsia="Times New Roman" w:hAnsi="Book Antiqua" w:cs="Times New Roman"/>
          <w:b/>
          <w:sz w:val="19"/>
          <w:szCs w:val="19"/>
          <w:highlight w:val="yellow"/>
          <w:lang w:eastAsia="pt-BR"/>
        </w:rPr>
        <w:t xml:space="preserve"> II deste artigo</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revogação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só pode ocorrer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antes de prescrito o referido direito</w:t>
      </w:r>
      <w:r w:rsidRPr="00277526">
        <w:rPr>
          <w:rFonts w:ascii="Book Antiqua" w:eastAsia="Times New Roman" w:hAnsi="Book Antiqua" w:cs="Times New Roman"/>
          <w:sz w:val="16"/>
          <w:szCs w:val="16"/>
          <w:lang w:eastAsia="pt-BR"/>
        </w:rPr>
        <w:t>.</w:t>
      </w:r>
      <w:r w:rsidR="0071096D" w:rsidRPr="00277526">
        <w:rPr>
          <w:rFonts w:ascii="Book Antiqua" w:eastAsia="Times New Roman" w:hAnsi="Book Antiqua" w:cs="Times New Roman"/>
          <w:sz w:val="16"/>
          <w:szCs w:val="16"/>
          <w:lang w:eastAsia="pt-BR"/>
        </w:rPr>
        <w:t xml:space="preserve"> </w:t>
      </w:r>
      <w:r w:rsidR="0071096D" w:rsidRPr="00277526">
        <w:rPr>
          <w:rFonts w:ascii="Book Antiqua" w:eastAsia="Times New Roman" w:hAnsi="Book Antiqua" w:cs="Times New Roman"/>
          <w:b/>
          <w:color w:val="FF0000"/>
          <w:sz w:val="16"/>
          <w:szCs w:val="16"/>
          <w:u w:val="single"/>
          <w:lang w:eastAsia="pt-BR"/>
        </w:rPr>
        <w:t>(TJPR-2010)</w:t>
      </w:r>
      <w:r w:rsidR="00A80FA9" w:rsidRPr="00277526">
        <w:rPr>
          <w:rFonts w:ascii="Book Antiqua" w:eastAsia="Times New Roman" w:hAnsi="Book Antiqua" w:cs="Times New Roman"/>
          <w:b/>
          <w:color w:val="FF0000"/>
          <w:sz w:val="16"/>
          <w:szCs w:val="16"/>
          <w:lang w:eastAsia="pt-BR"/>
        </w:rPr>
        <w:t xml:space="preserve"> </w:t>
      </w:r>
      <w:r w:rsidR="00A80FA9" w:rsidRPr="00277526">
        <w:rPr>
          <w:rFonts w:ascii="Book Antiqua" w:eastAsia="Times New Roman" w:hAnsi="Book Antiqua" w:cs="Times New Roman"/>
          <w:b/>
          <w:color w:val="FF0000"/>
          <w:sz w:val="16"/>
          <w:szCs w:val="16"/>
          <w:u w:val="single"/>
          <w:lang w:eastAsia="pt-BR"/>
        </w:rPr>
        <w:t>(PGEGO-2010)</w:t>
      </w:r>
      <w:r w:rsidR="00404919" w:rsidRPr="00277526">
        <w:rPr>
          <w:rFonts w:ascii="Book Antiqua" w:eastAsia="Times New Roman" w:hAnsi="Book Antiqua" w:cs="Times New Roman"/>
          <w:b/>
          <w:color w:val="FF0000"/>
          <w:sz w:val="16"/>
          <w:szCs w:val="16"/>
          <w:lang w:eastAsia="pt-BR"/>
        </w:rPr>
        <w:t xml:space="preserve"> </w:t>
      </w:r>
      <w:r w:rsidR="00404919" w:rsidRPr="00277526">
        <w:rPr>
          <w:rFonts w:ascii="Book Antiqua" w:eastAsia="Times New Roman" w:hAnsi="Book Antiqua" w:cs="Times New Roman"/>
          <w:b/>
          <w:bCs/>
          <w:iCs/>
          <w:color w:val="FF0000"/>
          <w:sz w:val="16"/>
          <w:szCs w:val="16"/>
          <w:u w:val="single"/>
          <w:lang w:eastAsia="pt-BR"/>
        </w:rPr>
        <w:t>(TJAC-2012)</w:t>
      </w:r>
      <w:r w:rsidR="00E062D4" w:rsidRPr="00277526">
        <w:rPr>
          <w:rFonts w:ascii="Book Antiqua" w:eastAsia="Times New Roman" w:hAnsi="Book Antiqua" w:cs="Times New Roman"/>
          <w:b/>
          <w:bCs/>
          <w:iCs/>
          <w:color w:val="FF0000"/>
          <w:sz w:val="16"/>
          <w:szCs w:val="16"/>
          <w:lang w:eastAsia="pt-BR"/>
        </w:rPr>
        <w:t xml:space="preserve"> </w:t>
      </w:r>
      <w:r w:rsidR="00E062D4" w:rsidRPr="00277526">
        <w:rPr>
          <w:rFonts w:ascii="Book Antiqua" w:eastAsia="Times New Roman" w:hAnsi="Book Antiqua" w:cs="Times New Roman"/>
          <w:b/>
          <w:bCs/>
          <w:iCs/>
          <w:color w:val="FF0000"/>
          <w:sz w:val="16"/>
          <w:szCs w:val="16"/>
          <w:u w:val="single"/>
          <w:lang w:eastAsia="pt-BR"/>
        </w:rPr>
        <w:t>(MPRO-2017)</w:t>
      </w:r>
      <w:r w:rsidR="001F1ABA" w:rsidRPr="00277526">
        <w:rPr>
          <w:rFonts w:ascii="Book Antiqua" w:eastAsia="Times New Roman" w:hAnsi="Book Antiqua" w:cs="Times New Roman"/>
          <w:b/>
          <w:bCs/>
          <w:iCs/>
          <w:color w:val="FF0000"/>
          <w:sz w:val="16"/>
          <w:szCs w:val="16"/>
          <w:lang w:eastAsia="pt-BR"/>
        </w:rPr>
        <w:t xml:space="preserve"> </w:t>
      </w:r>
      <w:r w:rsidR="001F1ABA" w:rsidRPr="00277526">
        <w:rPr>
          <w:rFonts w:ascii="Book Antiqua" w:hAnsi="Book Antiqua" w:cs="Times New Roman"/>
          <w:b/>
          <w:color w:val="FF0000"/>
          <w:sz w:val="16"/>
          <w:szCs w:val="16"/>
          <w:u w:val="single"/>
        </w:rPr>
        <w:t>(PGEAP-2018)</w:t>
      </w:r>
      <w:r w:rsidR="00FD1659" w:rsidRPr="00277526">
        <w:rPr>
          <w:rFonts w:ascii="Book Antiqua" w:eastAsia="Times New Roman" w:hAnsi="Book Antiqua" w:cs="Times New Roman"/>
          <w:b/>
          <w:bCs/>
          <w:iCs/>
          <w:color w:val="FF0000"/>
          <w:sz w:val="16"/>
          <w:szCs w:val="16"/>
          <w:lang w:eastAsia="pt-BR"/>
        </w:rPr>
        <w:t xml:space="preserve"> </w:t>
      </w:r>
      <w:r w:rsidR="00CF4A77" w:rsidRPr="00277526">
        <w:rPr>
          <w:rFonts w:ascii="Book Antiqua" w:eastAsia="Times New Roman" w:hAnsi="Book Antiqua" w:cs="Times New Roman"/>
          <w:b/>
          <w:bCs/>
          <w:color w:val="FF0000"/>
          <w:sz w:val="16"/>
          <w:szCs w:val="16"/>
          <w:u w:val="single"/>
          <w:lang w:eastAsia="pt-BR"/>
        </w:rPr>
        <w:t>(TJRO-2019)</w:t>
      </w:r>
      <w:r w:rsidR="001F1ABA" w:rsidRPr="00277526">
        <w:rPr>
          <w:rFonts w:ascii="Book Antiqua" w:eastAsia="Times New Roman" w:hAnsi="Book Antiqua" w:cs="Times New Roman"/>
          <w:b/>
          <w:bCs/>
          <w:color w:val="FF0000"/>
          <w:sz w:val="16"/>
          <w:szCs w:val="16"/>
          <w:lang w:eastAsia="pt-BR"/>
        </w:rPr>
        <w:t xml:space="preserve"> </w:t>
      </w:r>
      <w:r w:rsidR="001F1ABA" w:rsidRPr="00277526">
        <w:rPr>
          <w:rFonts w:ascii="Book Antiqua" w:eastAsia="Times New Roman" w:hAnsi="Book Antiqua" w:cs="Times New Roman"/>
          <w:b/>
          <w:bCs/>
          <w:color w:val="FF0000"/>
          <w:sz w:val="16"/>
          <w:szCs w:val="16"/>
          <w:u w:val="single"/>
          <w:lang w:eastAsia="pt-BR"/>
        </w:rPr>
        <w:t>(TJSC-2019)</w:t>
      </w:r>
      <w:r w:rsidR="00A36860" w:rsidRPr="00277526">
        <w:rPr>
          <w:rFonts w:ascii="Book Antiqua" w:eastAsia="Times New Roman" w:hAnsi="Book Antiqua" w:cs="Times New Roman"/>
          <w:b/>
          <w:bCs/>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747092" w:rsidRPr="003D7D2D" w14:paraId="2489ABB9" w14:textId="77777777" w:rsidTr="00747092">
        <w:tc>
          <w:tcPr>
            <w:tcW w:w="8784" w:type="dxa"/>
            <w:shd w:val="clear" w:color="auto" w:fill="CCFFFF"/>
          </w:tcPr>
          <w:p w14:paraId="583FD98C" w14:textId="4E7A1327" w:rsidR="00747092" w:rsidRPr="003D7D2D" w:rsidRDefault="00747092" w:rsidP="0074709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TJSC-2019-CESPE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Uma autoridade tributária, respaldada por lei, emitiu despacho concedendo moratória em caráter individual para determinado contribuinte e, assim, suspendeu a exigibilidade do crédito tributário. Posteriormente, o benefício foi revogado de ofício pelo fisco, em razão de ter sido comprovado que o beneficiário dolosamente simulou as condições para a sua fruição. Com esse fundamento, houve a imposição de penalidade ao contribuinte e a sua exclusão formal do programa em questão. Nessa situação hipotética, de acordo com o CTN, o tempo decorrido entre a concessão do benefício e a sua revogação não é computado para efeito da prescrição do direito à cobrança do crédito. </w:t>
            </w:r>
            <w:r w:rsidRPr="003D7D2D">
              <w:rPr>
                <w:rFonts w:ascii="Book Antiqua" w:eastAsia="Times New Roman" w:hAnsi="Book Antiqua" w:cs="Times New Roman"/>
                <w:b/>
                <w:sz w:val="19"/>
                <w:szCs w:val="19"/>
                <w:lang w:eastAsia="pt-BR"/>
              </w:rPr>
              <w:t>BL: art. 155, I c/c § único, CTN.</w:t>
            </w:r>
          </w:p>
        </w:tc>
      </w:tr>
    </w:tbl>
    <w:p w14:paraId="663A9EC9" w14:textId="784A5403" w:rsidR="008725C3" w:rsidRPr="00D4702D"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155-A</w:t>
      </w:r>
      <w:r w:rsidRPr="003D7D2D">
        <w:rPr>
          <w:rFonts w:ascii="Book Antiqua" w:eastAsia="Times New Roman" w:hAnsi="Book Antiqua" w:cs="Times New Roman"/>
          <w:sz w:val="19"/>
          <w:szCs w:val="19"/>
          <w:lang w:eastAsia="pt-BR"/>
        </w:rPr>
        <w:t xml:space="preserve">. O </w:t>
      </w:r>
      <w:r w:rsidRPr="003D7D2D">
        <w:rPr>
          <w:rFonts w:ascii="Book Antiqua" w:eastAsia="Times New Roman" w:hAnsi="Book Antiqua" w:cs="Times New Roman"/>
          <w:b/>
          <w:caps/>
          <w:sz w:val="19"/>
          <w:szCs w:val="19"/>
          <w:shd w:val="clear" w:color="auto" w:fill="F7CAAC" w:themeFill="accent2" w:themeFillTint="66"/>
          <w:lang w:eastAsia="pt-BR"/>
        </w:rPr>
        <w:t>parcelamento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será concedido</w:t>
      </w:r>
      <w:r w:rsidRPr="003D7D2D">
        <w:rPr>
          <w:rFonts w:ascii="Book Antiqua" w:eastAsia="Times New Roman" w:hAnsi="Book Antiqua" w:cs="Times New Roman"/>
          <w:sz w:val="19"/>
          <w:szCs w:val="19"/>
          <w:lang w:eastAsia="pt-BR"/>
        </w:rPr>
        <w:t xml:space="preserve"> </w:t>
      </w:r>
      <w:r w:rsidRPr="004B1D6B">
        <w:rPr>
          <w:rFonts w:ascii="Book Antiqua" w:eastAsia="Times New Roman" w:hAnsi="Book Antiqua" w:cs="Times New Roman"/>
          <w:b/>
          <w:sz w:val="19"/>
          <w:szCs w:val="19"/>
          <w:highlight w:val="cyan"/>
          <w:lang w:eastAsia="pt-BR"/>
        </w:rPr>
        <w:t>na forma</w:t>
      </w:r>
      <w:r w:rsidRPr="003D7D2D">
        <w:rPr>
          <w:rFonts w:ascii="Book Antiqua" w:eastAsia="Times New Roman" w:hAnsi="Book Antiqua" w:cs="Times New Roman"/>
          <w:sz w:val="19"/>
          <w:szCs w:val="19"/>
          <w:lang w:eastAsia="pt-BR"/>
        </w:rPr>
        <w:t xml:space="preserve"> e </w:t>
      </w:r>
      <w:r w:rsidRPr="004B1D6B">
        <w:rPr>
          <w:rFonts w:ascii="Book Antiqua" w:eastAsia="Times New Roman" w:hAnsi="Book Antiqua" w:cs="Times New Roman"/>
          <w:b/>
          <w:sz w:val="19"/>
          <w:szCs w:val="19"/>
          <w:highlight w:val="cyan"/>
          <w:lang w:eastAsia="pt-BR"/>
        </w:rPr>
        <w:t>condição</w:t>
      </w:r>
      <w:r w:rsidRPr="003D7D2D">
        <w:rPr>
          <w:rFonts w:ascii="Book Antiqua" w:eastAsia="Times New Roman" w:hAnsi="Book Antiqua" w:cs="Times New Roman"/>
          <w:sz w:val="19"/>
          <w:szCs w:val="19"/>
          <w:lang w:eastAsia="pt-BR"/>
        </w:rPr>
        <w:t xml:space="preserve"> </w:t>
      </w:r>
      <w:r w:rsidRPr="004B1D6B">
        <w:rPr>
          <w:rFonts w:ascii="Book Antiqua" w:eastAsia="Times New Roman" w:hAnsi="Book Antiqua" w:cs="Times New Roman"/>
          <w:b/>
          <w:bCs/>
          <w:sz w:val="19"/>
          <w:szCs w:val="19"/>
          <w:highlight w:val="yellow"/>
          <w:lang w:eastAsia="pt-BR"/>
        </w:rPr>
        <w:t>estabelecidas em</w:t>
      </w:r>
      <w:r w:rsidRPr="004B1D6B">
        <w:rPr>
          <w:rFonts w:ascii="Book Antiqua" w:eastAsia="Times New Roman" w:hAnsi="Book Antiqua" w:cs="Times New Roman"/>
          <w:b/>
          <w:sz w:val="19"/>
          <w:szCs w:val="19"/>
          <w:highlight w:val="yellow"/>
          <w:lang w:eastAsia="pt-BR"/>
        </w:rPr>
        <w:t xml:space="preserve"> lei</w:t>
      </w:r>
      <w:r w:rsidRPr="004B1D6B">
        <w:rPr>
          <w:rFonts w:ascii="Book Antiqua" w:eastAsia="Times New Roman" w:hAnsi="Book Antiqua" w:cs="Times New Roman"/>
          <w:b/>
          <w:sz w:val="19"/>
          <w:szCs w:val="19"/>
          <w:lang w:eastAsia="pt-BR"/>
        </w:rPr>
        <w:t xml:space="preserve"> </w:t>
      </w:r>
      <w:r w:rsidRPr="004B1D6B">
        <w:rPr>
          <w:rFonts w:ascii="Book Antiqua" w:eastAsia="Times New Roman" w:hAnsi="Book Antiqua" w:cs="Times New Roman"/>
          <w:b/>
          <w:sz w:val="19"/>
          <w:szCs w:val="19"/>
          <w:highlight w:val="cyan"/>
          <w:lang w:eastAsia="pt-BR"/>
        </w:rPr>
        <w:t>específica</w:t>
      </w:r>
      <w:r w:rsidRPr="00277526">
        <w:rPr>
          <w:rFonts w:ascii="Book Antiqua" w:eastAsia="Times New Roman" w:hAnsi="Book Antiqua" w:cs="Times New Roman"/>
          <w:sz w:val="16"/>
          <w:szCs w:val="16"/>
          <w:lang w:eastAsia="pt-BR"/>
        </w:rPr>
        <w:t xml:space="preserve">. </w:t>
      </w:r>
      <w:hyperlink r:id="rId69" w:history="1">
        <w:r w:rsidRPr="00277526">
          <w:rPr>
            <w:rFonts w:ascii="Book Antiqua" w:eastAsia="Times New Roman" w:hAnsi="Book Antiqua" w:cs="Times New Roman"/>
            <w:color w:val="0000FF"/>
            <w:sz w:val="16"/>
            <w:szCs w:val="16"/>
            <w:u w:val="single"/>
            <w:lang w:eastAsia="pt-BR"/>
          </w:rPr>
          <w:t>(Incluído pela Lcp nº 104, de 2001)</w:t>
        </w:r>
      </w:hyperlink>
      <w:r w:rsidR="004B1D6B" w:rsidRPr="00277526">
        <w:rPr>
          <w:rFonts w:ascii="Book Antiqua" w:eastAsia="Times New Roman" w:hAnsi="Book Antiqua" w:cs="Times New Roman"/>
          <w:color w:val="0000FF"/>
          <w:sz w:val="16"/>
          <w:szCs w:val="16"/>
          <w:lang w:eastAsia="pt-BR"/>
        </w:rPr>
        <w:t xml:space="preserve"> </w:t>
      </w:r>
      <w:r w:rsidR="004B1D6B" w:rsidRPr="00277526">
        <w:rPr>
          <w:rFonts w:ascii="Book Antiqua" w:eastAsia="Times New Roman" w:hAnsi="Book Antiqua" w:cs="Times New Roman"/>
          <w:b/>
          <w:color w:val="FF0000"/>
          <w:sz w:val="16"/>
          <w:szCs w:val="16"/>
          <w:u w:val="single"/>
          <w:lang w:eastAsia="pt-BR"/>
        </w:rPr>
        <w:t>(PGECE-2008)</w:t>
      </w:r>
      <w:r w:rsidR="00C62C98" w:rsidRPr="00277526">
        <w:rPr>
          <w:rFonts w:ascii="Book Antiqua" w:eastAsia="Times New Roman" w:hAnsi="Book Antiqua" w:cs="Times New Roman"/>
          <w:b/>
          <w:color w:val="FF0000"/>
          <w:sz w:val="16"/>
          <w:szCs w:val="16"/>
          <w:lang w:eastAsia="pt-BR"/>
        </w:rPr>
        <w:t xml:space="preserve"> </w:t>
      </w:r>
      <w:r w:rsidR="00C62C98" w:rsidRPr="00277526">
        <w:rPr>
          <w:rFonts w:ascii="Book Antiqua" w:hAnsi="Book Antiqua"/>
          <w:b/>
          <w:bCs/>
          <w:color w:val="FF0000"/>
          <w:sz w:val="16"/>
          <w:szCs w:val="16"/>
          <w:u w:val="single"/>
        </w:rPr>
        <w:t>(PGEAL-2009)</w:t>
      </w:r>
      <w:r w:rsidR="00887532" w:rsidRPr="00277526">
        <w:rPr>
          <w:rFonts w:ascii="Book Antiqua" w:eastAsia="Times New Roman" w:hAnsi="Book Antiqua" w:cs="Times New Roman"/>
          <w:b/>
          <w:color w:val="FF0000"/>
          <w:sz w:val="16"/>
          <w:szCs w:val="16"/>
          <w:lang w:eastAsia="pt-BR"/>
        </w:rPr>
        <w:t xml:space="preserve"> </w:t>
      </w:r>
      <w:bookmarkStart w:id="224" w:name="_Hlk98765542"/>
      <w:r w:rsidR="00887532" w:rsidRPr="00277526">
        <w:rPr>
          <w:rFonts w:ascii="Book Antiqua" w:eastAsia="Times New Roman" w:hAnsi="Book Antiqua" w:cs="Times New Roman"/>
          <w:b/>
          <w:color w:val="FF0000"/>
          <w:sz w:val="16"/>
          <w:szCs w:val="16"/>
          <w:u w:val="single"/>
          <w:lang w:eastAsia="pt-BR"/>
        </w:rPr>
        <w:t>(PGESP-2009)</w:t>
      </w:r>
      <w:bookmarkEnd w:id="224"/>
      <w:r w:rsidR="0002735F" w:rsidRPr="00277526">
        <w:rPr>
          <w:rFonts w:ascii="Book Antiqua" w:eastAsia="Times New Roman" w:hAnsi="Book Antiqua" w:cs="Times New Roman"/>
          <w:color w:val="0000FF"/>
          <w:sz w:val="16"/>
          <w:szCs w:val="16"/>
          <w:lang w:eastAsia="pt-BR"/>
        </w:rPr>
        <w:t xml:space="preserve"> </w:t>
      </w:r>
      <w:r w:rsidR="0002735F" w:rsidRPr="00277526">
        <w:rPr>
          <w:rFonts w:ascii="Book Antiqua" w:hAnsi="Book Antiqua"/>
          <w:b/>
          <w:bCs/>
          <w:color w:val="FF0000"/>
          <w:sz w:val="16"/>
          <w:szCs w:val="16"/>
          <w:u w:val="single"/>
        </w:rPr>
        <w:t>(MPRR-2012)</w:t>
      </w:r>
      <w:r w:rsidR="00012DE8" w:rsidRPr="00277526">
        <w:rPr>
          <w:rFonts w:ascii="Book Antiqua" w:eastAsia="Times New Roman" w:hAnsi="Book Antiqua" w:cs="Times New Roman"/>
          <w:color w:val="0000FF"/>
          <w:sz w:val="16"/>
          <w:szCs w:val="16"/>
          <w:lang w:eastAsia="pt-BR"/>
        </w:rPr>
        <w:t xml:space="preserve"> </w:t>
      </w:r>
      <w:r w:rsidR="00012DE8" w:rsidRPr="00277526">
        <w:rPr>
          <w:rFonts w:ascii="Book Antiqua" w:hAnsi="Book Antiqua"/>
          <w:b/>
          <w:color w:val="FF0000"/>
          <w:sz w:val="16"/>
          <w:szCs w:val="16"/>
          <w:u w:val="single"/>
        </w:rPr>
        <w:t>(TRF1-2013)</w:t>
      </w:r>
      <w:r w:rsidR="005B18AB" w:rsidRPr="00277526">
        <w:rPr>
          <w:rFonts w:ascii="Book Antiqua" w:hAnsi="Book Antiqua"/>
          <w:b/>
          <w:color w:val="FF0000"/>
          <w:sz w:val="16"/>
          <w:szCs w:val="16"/>
        </w:rPr>
        <w:t xml:space="preserve"> </w:t>
      </w:r>
      <w:r w:rsidR="005B18AB" w:rsidRPr="00277526">
        <w:rPr>
          <w:rFonts w:ascii="Book Antiqua" w:eastAsia="Times New Roman" w:hAnsi="Book Antiqua" w:cs="Times New Roman"/>
          <w:b/>
          <w:color w:val="FF0000"/>
          <w:sz w:val="16"/>
          <w:szCs w:val="16"/>
          <w:u w:val="single"/>
          <w:lang w:eastAsia="pt-BR"/>
        </w:rPr>
        <w:t>(TRF5-2013)</w:t>
      </w:r>
      <w:r w:rsidR="0073671A" w:rsidRPr="00277526">
        <w:rPr>
          <w:rFonts w:ascii="Book Antiqua" w:eastAsia="Times New Roman" w:hAnsi="Book Antiqua" w:cs="Times New Roman"/>
          <w:b/>
          <w:color w:val="FF0000"/>
          <w:sz w:val="16"/>
          <w:szCs w:val="16"/>
          <w:lang w:eastAsia="pt-BR"/>
        </w:rPr>
        <w:t xml:space="preserve"> </w:t>
      </w:r>
      <w:r w:rsidR="0073671A" w:rsidRPr="00277526">
        <w:rPr>
          <w:rFonts w:ascii="Book Antiqua" w:hAnsi="Book Antiqua"/>
          <w:b/>
          <w:color w:val="FF0000"/>
          <w:sz w:val="16"/>
          <w:szCs w:val="16"/>
          <w:u w:val="single"/>
        </w:rPr>
        <w:t>(AGU-2013)</w:t>
      </w:r>
      <w:r w:rsidR="003B5B56" w:rsidRPr="00277526">
        <w:rPr>
          <w:rFonts w:ascii="Book Antiqua" w:hAnsi="Book Antiqua"/>
          <w:b/>
          <w:color w:val="FF0000"/>
          <w:sz w:val="16"/>
          <w:szCs w:val="16"/>
        </w:rPr>
        <w:t xml:space="preserve"> </w:t>
      </w:r>
      <w:r w:rsidR="003B5B56" w:rsidRPr="00277526">
        <w:rPr>
          <w:rFonts w:ascii="Book Antiqua" w:eastAsia="Times New Roman" w:hAnsi="Book Antiqua" w:cs="Arial"/>
          <w:b/>
          <w:bCs/>
          <w:color w:val="FF0000"/>
          <w:sz w:val="16"/>
          <w:szCs w:val="16"/>
          <w:u w:val="single"/>
          <w:lang w:eastAsia="pt-BR"/>
        </w:rPr>
        <w:t>(PGEBA-2014)</w:t>
      </w:r>
      <w:r w:rsidR="00BC614F" w:rsidRPr="00277526">
        <w:rPr>
          <w:rFonts w:ascii="Book Antiqua" w:eastAsia="Times New Roman" w:hAnsi="Book Antiqua" w:cs="Times New Roman"/>
          <w:color w:val="0000FF"/>
          <w:sz w:val="16"/>
          <w:szCs w:val="16"/>
          <w:lang w:eastAsia="pt-BR"/>
        </w:rPr>
        <w:t xml:space="preserve"> </w:t>
      </w:r>
      <w:r w:rsidR="00BC614F" w:rsidRPr="00277526">
        <w:rPr>
          <w:rFonts w:ascii="Book Antiqua" w:eastAsia="Times New Roman" w:hAnsi="Book Antiqua" w:cs="Times New Roman"/>
          <w:b/>
          <w:color w:val="FF0000"/>
          <w:sz w:val="16"/>
          <w:szCs w:val="16"/>
          <w:u w:val="single"/>
          <w:lang w:eastAsia="pt-BR"/>
        </w:rPr>
        <w:t>(PCRO-2014)</w:t>
      </w:r>
      <w:r w:rsidR="0086442C" w:rsidRPr="00277526">
        <w:rPr>
          <w:rFonts w:ascii="Book Antiqua" w:eastAsia="Times New Roman" w:hAnsi="Book Antiqua" w:cs="Times New Roman"/>
          <w:b/>
          <w:color w:val="FF0000"/>
          <w:sz w:val="16"/>
          <w:szCs w:val="16"/>
          <w:lang w:eastAsia="pt-BR"/>
        </w:rPr>
        <w:t xml:space="preserve"> </w:t>
      </w:r>
      <w:r w:rsidR="00C34CC3" w:rsidRPr="00277526">
        <w:rPr>
          <w:rFonts w:ascii="Book Antiqua" w:eastAsia="Times New Roman" w:hAnsi="Book Antiqua" w:cs="Times New Roman"/>
          <w:b/>
          <w:bCs/>
          <w:color w:val="FF0000"/>
          <w:sz w:val="16"/>
          <w:szCs w:val="16"/>
          <w:u w:val="single"/>
          <w:lang w:eastAsia="pt-BR"/>
        </w:rPr>
        <w:t>(PGEMS-2016)</w:t>
      </w:r>
      <w:r w:rsidR="00DB7D91" w:rsidRPr="00277526">
        <w:rPr>
          <w:rFonts w:ascii="Book Antiqua" w:eastAsia="Times New Roman" w:hAnsi="Book Antiqua" w:cs="Times New Roman"/>
          <w:b/>
          <w:bCs/>
          <w:color w:val="FF0000"/>
          <w:sz w:val="16"/>
          <w:szCs w:val="16"/>
          <w:lang w:eastAsia="pt-BR"/>
        </w:rPr>
        <w:t xml:space="preserve"> </w:t>
      </w:r>
      <w:r w:rsidR="00DB7D91" w:rsidRPr="00277526">
        <w:rPr>
          <w:rFonts w:ascii="Book Antiqua" w:hAnsi="Book Antiqua"/>
          <w:b/>
          <w:bCs/>
          <w:color w:val="FF0000"/>
          <w:sz w:val="16"/>
          <w:szCs w:val="16"/>
          <w:u w:val="single"/>
        </w:rPr>
        <w:t>(Cartórios/TJMG-2015/2017)</w:t>
      </w:r>
      <w:r w:rsidR="0067123F" w:rsidRPr="00277526">
        <w:rPr>
          <w:rFonts w:ascii="Book Antiqua" w:eastAsia="Times New Roman" w:hAnsi="Book Antiqua" w:cs="Times New Roman"/>
          <w:b/>
          <w:color w:val="FF0000"/>
          <w:sz w:val="16"/>
          <w:szCs w:val="16"/>
          <w:lang w:eastAsia="pt-BR"/>
        </w:rPr>
        <w:t xml:space="preserve"> </w:t>
      </w:r>
      <w:r w:rsidR="0067123F" w:rsidRPr="00277526">
        <w:rPr>
          <w:rFonts w:ascii="Book Antiqua" w:eastAsia="Times New Roman" w:hAnsi="Book Antiqua" w:cs="Times New Roman"/>
          <w:b/>
          <w:color w:val="FF0000"/>
          <w:sz w:val="16"/>
          <w:szCs w:val="16"/>
          <w:u w:val="single"/>
          <w:lang w:eastAsia="pt-BR"/>
        </w:rPr>
        <w:t>(TJRS-2018)</w:t>
      </w:r>
      <w:r w:rsidR="00374EE4" w:rsidRPr="00277526">
        <w:rPr>
          <w:rFonts w:ascii="Book Antiqua" w:eastAsia="Times New Roman" w:hAnsi="Book Antiqua" w:cs="Times New Roman"/>
          <w:b/>
          <w:color w:val="FF0000"/>
          <w:sz w:val="16"/>
          <w:szCs w:val="16"/>
          <w:lang w:eastAsia="pt-BR"/>
        </w:rPr>
        <w:t xml:space="preserve"> </w:t>
      </w:r>
      <w:r w:rsidR="00374EE4" w:rsidRPr="00277526">
        <w:rPr>
          <w:rFonts w:ascii="Book Antiqua" w:eastAsia="Times New Roman" w:hAnsi="Book Antiqua" w:cs="Times New Roman"/>
          <w:b/>
          <w:color w:val="FF0000"/>
          <w:sz w:val="16"/>
          <w:szCs w:val="16"/>
          <w:u w:val="single"/>
          <w:lang w:eastAsia="pt-BR"/>
        </w:rPr>
        <w:t>(Anal. Judic./STJ-2018)</w:t>
      </w:r>
      <w:r w:rsidR="002D3F77" w:rsidRPr="00277526">
        <w:rPr>
          <w:rFonts w:ascii="Book Antiqua" w:eastAsia="Times New Roman" w:hAnsi="Book Antiqua" w:cs="Times New Roman"/>
          <w:b/>
          <w:color w:val="FF0000"/>
          <w:sz w:val="16"/>
          <w:szCs w:val="16"/>
          <w:lang w:eastAsia="pt-BR"/>
        </w:rPr>
        <w:t xml:space="preserve"> </w:t>
      </w:r>
      <w:bookmarkStart w:id="225" w:name="_Hlk124165240"/>
      <w:r w:rsidR="002D3F77" w:rsidRPr="00277526">
        <w:rPr>
          <w:rFonts w:ascii="Book Antiqua" w:eastAsia="Times New Roman" w:hAnsi="Book Antiqua" w:cs="Times New Roman"/>
          <w:b/>
          <w:color w:val="FF0000"/>
          <w:sz w:val="16"/>
          <w:szCs w:val="16"/>
          <w:u w:val="single"/>
          <w:lang w:eastAsia="pt-BR"/>
        </w:rPr>
        <w:t>(Cartórios/TJAL-2019)</w:t>
      </w:r>
      <w:bookmarkEnd w:id="225"/>
      <w:r w:rsidR="00A36860" w:rsidRPr="00277526">
        <w:rPr>
          <w:rFonts w:ascii="Book Antiqua" w:eastAsia="Times New Roman" w:hAnsi="Book Antiqua" w:cs="Times New Roman"/>
          <w:b/>
          <w:color w:val="FF0000"/>
          <w:sz w:val="16"/>
          <w:szCs w:val="16"/>
          <w:lang w:eastAsia="pt-BR"/>
        </w:rPr>
        <w:t xml:space="preserve"> </w:t>
      </w:r>
      <w:r w:rsidR="00A36860" w:rsidRPr="00277526">
        <w:rPr>
          <w:rFonts w:ascii="Book Antiqua" w:eastAsia="Times New Roman" w:hAnsi="Book Antiqua" w:cs="Times New Roman"/>
          <w:b/>
          <w:color w:val="FF0000"/>
          <w:sz w:val="16"/>
          <w:szCs w:val="16"/>
          <w:u w:val="single"/>
          <w:lang w:eastAsia="pt-BR"/>
        </w:rPr>
        <w:t>(PGM-POA/RS-2022)</w:t>
      </w:r>
      <w:r w:rsidR="00E210E9">
        <w:rPr>
          <w:rFonts w:ascii="Book Antiqua" w:eastAsia="Times New Roman" w:hAnsi="Book Antiqua" w:cs="Times New Roman"/>
          <w:b/>
          <w:color w:val="FF0000"/>
          <w:sz w:val="16"/>
          <w:szCs w:val="16"/>
          <w:lang w:eastAsia="pt-BR"/>
        </w:rPr>
        <w:t xml:space="preserve"> </w:t>
      </w:r>
      <w:r w:rsidR="00E210E9">
        <w:rPr>
          <w:rFonts w:ascii="Book Antiqua" w:eastAsia="Times New Roman" w:hAnsi="Book Antiqua" w:cs="Times New Roman"/>
          <w:b/>
          <w:bCs/>
          <w:color w:val="FF0000"/>
          <w:sz w:val="16"/>
          <w:szCs w:val="16"/>
          <w:u w:val="single"/>
          <w:lang w:eastAsia="pt-BR"/>
        </w:rPr>
        <w:t>(DPESP-2023)</w:t>
      </w:r>
      <w:r w:rsidR="00D4702D">
        <w:rPr>
          <w:rFonts w:ascii="Book Antiqua" w:eastAsia="Times New Roman" w:hAnsi="Book Antiqua" w:cs="Times New Roman"/>
          <w:b/>
          <w:bCs/>
          <w:color w:val="FF0000"/>
          <w:sz w:val="16"/>
          <w:szCs w:val="16"/>
          <w:lang w:eastAsia="pt-BR"/>
        </w:rPr>
        <w:t xml:space="preserve"> </w:t>
      </w:r>
      <w:r w:rsidR="00D4702D">
        <w:rPr>
          <w:rFonts w:ascii="Book Antiqua" w:eastAsia="Times New Roman" w:hAnsi="Book Antiqua" w:cs="Times New Roman"/>
          <w:b/>
          <w:color w:val="FF0000"/>
          <w:sz w:val="16"/>
          <w:szCs w:val="16"/>
          <w:u w:val="single"/>
          <w:lang w:eastAsia="pt-BR"/>
        </w:rPr>
        <w:t>(Anal. Judic./TRF3-2024)</w:t>
      </w:r>
    </w:p>
    <w:p w14:paraId="663A9ECA" w14:textId="287D5F20" w:rsidR="008725C3" w:rsidRPr="00777F29"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color w:val="FF0000"/>
          <w:sz w:val="19"/>
          <w:szCs w:val="19"/>
          <w:lang w:eastAsia="pt-BR"/>
        </w:rPr>
        <w:t xml:space="preserve">        </w:t>
      </w:r>
      <w:r w:rsidRPr="003D7D2D">
        <w:rPr>
          <w:rFonts w:ascii="Book Antiqua" w:eastAsia="Times New Roman" w:hAnsi="Book Antiqua" w:cs="Times New Roman"/>
          <w:b/>
          <w:sz w:val="19"/>
          <w:szCs w:val="19"/>
          <w:highlight w:val="magenta"/>
          <w:lang w:eastAsia="pt-BR"/>
        </w:rPr>
        <w:t>§ 1</w:t>
      </w:r>
      <w:r w:rsidRPr="003D7D2D">
        <w:rPr>
          <w:rFonts w:ascii="Book Antiqua" w:eastAsia="Times New Roman" w:hAnsi="Book Antiqua" w:cs="Times New Roman"/>
          <w:b/>
          <w:sz w:val="19"/>
          <w:szCs w:val="19"/>
          <w:highlight w:val="magenta"/>
          <w:u w:val="single"/>
          <w:vertAlign w:val="superscript"/>
          <w:lang w:eastAsia="pt-BR"/>
        </w:rPr>
        <w:t>o</w:t>
      </w:r>
      <w:r w:rsidRPr="003D7D2D">
        <w:rPr>
          <w:rFonts w:ascii="Book Antiqua" w:eastAsia="Times New Roman" w:hAnsi="Book Antiqua" w:cs="Times New Roman"/>
          <w:sz w:val="19"/>
          <w:szCs w:val="19"/>
          <w:lang w:eastAsia="pt-BR"/>
        </w:rPr>
        <w:t xml:space="preserve"> </w:t>
      </w:r>
      <w:r w:rsidRPr="00CA602E">
        <w:rPr>
          <w:rFonts w:ascii="Book Antiqua" w:eastAsia="Times New Roman" w:hAnsi="Book Antiqua" w:cs="Times New Roman"/>
          <w:b/>
          <w:caps/>
          <w:sz w:val="19"/>
          <w:szCs w:val="19"/>
          <w:highlight w:val="green"/>
          <w:lang w:eastAsia="pt-BR"/>
        </w:rPr>
        <w:t>Salvo</w:t>
      </w:r>
      <w:r w:rsidRPr="00CA602E">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disposição de lei em contrário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o </w:t>
      </w:r>
      <w:r w:rsidRPr="003D7D2D">
        <w:rPr>
          <w:rFonts w:ascii="Book Antiqua" w:eastAsia="Times New Roman" w:hAnsi="Book Antiqua" w:cs="Times New Roman"/>
          <w:b/>
          <w:caps/>
          <w:sz w:val="19"/>
          <w:szCs w:val="19"/>
          <w:shd w:val="clear" w:color="auto" w:fill="F7CAAC" w:themeFill="accent2" w:themeFillTint="66"/>
          <w:lang w:eastAsia="pt-BR"/>
        </w:rPr>
        <w:t>parcelamento</w:t>
      </w:r>
      <w:r w:rsidRPr="00CA602E">
        <w:rPr>
          <w:rFonts w:ascii="Book Antiqua" w:eastAsia="Times New Roman" w:hAnsi="Book Antiqua" w:cs="Times New Roman"/>
          <w:b/>
          <w:sz w:val="19"/>
          <w:szCs w:val="19"/>
          <w:lang w:eastAsia="pt-BR"/>
        </w:rPr>
        <w:t xml:space="preserve"> </w:t>
      </w:r>
      <w:r w:rsidRPr="00CA602E">
        <w:rPr>
          <w:rFonts w:ascii="Book Antiqua" w:eastAsia="Times New Roman" w:hAnsi="Book Antiqua" w:cs="Times New Roman"/>
          <w:b/>
          <w:sz w:val="19"/>
          <w:szCs w:val="19"/>
          <w:highlight w:val="yellow"/>
          <w:lang w:eastAsia="pt-BR"/>
        </w:rPr>
        <w:t>do crédito tributário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não exclui</w:t>
      </w:r>
      <w:r w:rsidRPr="003D7D2D">
        <w:rPr>
          <w:rFonts w:ascii="Book Antiqua" w:eastAsia="Times New Roman" w:hAnsi="Book Antiqua" w:cs="Times New Roman"/>
          <w:b/>
          <w:sz w:val="19"/>
          <w:szCs w:val="19"/>
          <w:lang w:eastAsia="pt-BR"/>
        </w:rPr>
        <w:t xml:space="preserve"> </w:t>
      </w:r>
      <w:r w:rsidRPr="00CA602E">
        <w:rPr>
          <w:rFonts w:ascii="Book Antiqua" w:eastAsia="Times New Roman" w:hAnsi="Book Antiqua" w:cs="Times New Roman"/>
          <w:b/>
          <w:sz w:val="19"/>
          <w:szCs w:val="19"/>
          <w:highlight w:val="yellow"/>
          <w:lang w:eastAsia="pt-BR"/>
        </w:rPr>
        <w:t>a incidência</w:t>
      </w:r>
      <w:r w:rsidRPr="00CA602E">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de juros</w:t>
      </w:r>
      <w:r w:rsidRPr="003D7D2D">
        <w:rPr>
          <w:rFonts w:ascii="Book Antiqua" w:eastAsia="Times New Roman" w:hAnsi="Book Antiqua" w:cs="Times New Roman"/>
          <w:b/>
          <w:sz w:val="19"/>
          <w:szCs w:val="19"/>
          <w:lang w:eastAsia="pt-BR"/>
        </w:rPr>
        <w:t xml:space="preserve"> e </w:t>
      </w:r>
      <w:r w:rsidRPr="003D7D2D">
        <w:rPr>
          <w:rFonts w:ascii="Book Antiqua" w:eastAsia="Times New Roman" w:hAnsi="Book Antiqua" w:cs="Times New Roman"/>
          <w:b/>
          <w:sz w:val="19"/>
          <w:szCs w:val="19"/>
          <w:highlight w:val="cyan"/>
          <w:lang w:eastAsia="pt-BR"/>
        </w:rPr>
        <w:t>multas</w:t>
      </w:r>
      <w:r w:rsidRPr="00277526">
        <w:rPr>
          <w:rFonts w:ascii="Book Antiqua" w:eastAsia="Times New Roman" w:hAnsi="Book Antiqua" w:cs="Times New Roman"/>
          <w:sz w:val="16"/>
          <w:szCs w:val="16"/>
          <w:lang w:eastAsia="pt-BR"/>
        </w:rPr>
        <w:t>.</w:t>
      </w:r>
      <w:r w:rsidRPr="00277526">
        <w:rPr>
          <w:rFonts w:ascii="Book Antiqua" w:eastAsia="Times New Roman" w:hAnsi="Book Antiqua" w:cs="Times New Roman"/>
          <w:color w:val="FF0000"/>
          <w:sz w:val="16"/>
          <w:szCs w:val="16"/>
          <w:lang w:eastAsia="pt-BR"/>
        </w:rPr>
        <w:t xml:space="preserve"> </w:t>
      </w:r>
      <w:hyperlink r:id="rId70" w:history="1">
        <w:r w:rsidRPr="00277526">
          <w:rPr>
            <w:rFonts w:ascii="Book Antiqua" w:eastAsia="Times New Roman" w:hAnsi="Book Antiqua" w:cs="Times New Roman"/>
            <w:color w:val="0000FF"/>
            <w:sz w:val="16"/>
            <w:szCs w:val="16"/>
            <w:u w:val="single"/>
            <w:lang w:eastAsia="pt-BR"/>
          </w:rPr>
          <w:t>(Incluído pela Lcp nº 104, de 2001)</w:t>
        </w:r>
      </w:hyperlink>
      <w:r w:rsidR="00674FB2" w:rsidRPr="00277526">
        <w:rPr>
          <w:rFonts w:ascii="Book Antiqua" w:eastAsia="Times New Roman" w:hAnsi="Book Antiqua" w:cs="Times New Roman"/>
          <w:color w:val="0000FF"/>
          <w:sz w:val="16"/>
          <w:szCs w:val="16"/>
          <w:lang w:eastAsia="pt-BR"/>
        </w:rPr>
        <w:t xml:space="preserve"> </w:t>
      </w:r>
      <w:r w:rsidR="00674FB2" w:rsidRPr="00277526">
        <w:rPr>
          <w:rFonts w:ascii="Book Antiqua" w:eastAsia="Times New Roman" w:hAnsi="Book Antiqua" w:cs="Times New Roman"/>
          <w:b/>
          <w:bCs/>
          <w:color w:val="FF0000"/>
          <w:sz w:val="16"/>
          <w:szCs w:val="16"/>
          <w:u w:val="single"/>
          <w:lang w:eastAsia="pt-BR"/>
        </w:rPr>
        <w:t>(PGEPI-2008)</w:t>
      </w:r>
      <w:r w:rsidR="00B25CC7" w:rsidRPr="00277526">
        <w:rPr>
          <w:rFonts w:ascii="Book Antiqua" w:eastAsia="Times New Roman" w:hAnsi="Book Antiqua" w:cs="Times New Roman"/>
          <w:color w:val="0000FF"/>
          <w:sz w:val="16"/>
          <w:szCs w:val="16"/>
          <w:lang w:eastAsia="pt-BR"/>
        </w:rPr>
        <w:t xml:space="preserve"> </w:t>
      </w:r>
      <w:r w:rsidR="00B25CC7" w:rsidRPr="00277526">
        <w:rPr>
          <w:rFonts w:ascii="Book Antiqua" w:eastAsia="Times New Roman" w:hAnsi="Book Antiqua" w:cs="Times New Roman"/>
          <w:b/>
          <w:color w:val="FF0000"/>
          <w:sz w:val="16"/>
          <w:szCs w:val="16"/>
          <w:u w:val="single"/>
          <w:lang w:eastAsia="pt-BR"/>
        </w:rPr>
        <w:t>(TRF1-2009)</w:t>
      </w:r>
      <w:r w:rsidR="00E7039F" w:rsidRPr="00277526">
        <w:rPr>
          <w:rFonts w:ascii="Book Antiqua" w:eastAsia="Times New Roman" w:hAnsi="Book Antiqua" w:cs="Times New Roman"/>
          <w:b/>
          <w:color w:val="FF0000"/>
          <w:sz w:val="16"/>
          <w:szCs w:val="16"/>
          <w:lang w:eastAsia="pt-BR"/>
        </w:rPr>
        <w:t xml:space="preserve"> </w:t>
      </w:r>
      <w:r w:rsidR="00E7039F" w:rsidRPr="00277526">
        <w:rPr>
          <w:rFonts w:ascii="Book Antiqua" w:hAnsi="Book Antiqua"/>
          <w:b/>
          <w:bCs/>
          <w:color w:val="FF0000"/>
          <w:sz w:val="16"/>
          <w:szCs w:val="16"/>
          <w:u w:val="single"/>
        </w:rPr>
        <w:t>(PGEAL-2009)</w:t>
      </w:r>
      <w:r w:rsidR="0002735F" w:rsidRPr="00277526">
        <w:rPr>
          <w:rFonts w:ascii="Book Antiqua" w:eastAsia="Times New Roman" w:hAnsi="Book Antiqua" w:cs="Times New Roman"/>
          <w:b/>
          <w:color w:val="FF0000"/>
          <w:sz w:val="16"/>
          <w:szCs w:val="16"/>
          <w:lang w:eastAsia="pt-BR"/>
        </w:rPr>
        <w:t xml:space="preserve"> </w:t>
      </w:r>
      <w:r w:rsidR="0002735F" w:rsidRPr="00277526">
        <w:rPr>
          <w:rFonts w:ascii="Book Antiqua" w:hAnsi="Book Antiqua"/>
          <w:b/>
          <w:bCs/>
          <w:color w:val="FF0000"/>
          <w:sz w:val="16"/>
          <w:szCs w:val="16"/>
          <w:u w:val="single"/>
        </w:rPr>
        <w:t>(MPRR-2012)</w:t>
      </w:r>
      <w:r w:rsidR="005B18AB" w:rsidRPr="00277526">
        <w:rPr>
          <w:rFonts w:ascii="Book Antiqua" w:hAnsi="Book Antiqua"/>
          <w:b/>
          <w:bCs/>
          <w:color w:val="FF0000"/>
          <w:sz w:val="16"/>
          <w:szCs w:val="16"/>
        </w:rPr>
        <w:t xml:space="preserve"> </w:t>
      </w:r>
      <w:r w:rsidR="005B18AB" w:rsidRPr="00277526">
        <w:rPr>
          <w:rFonts w:ascii="Book Antiqua" w:eastAsia="Times New Roman" w:hAnsi="Book Antiqua" w:cs="Times New Roman"/>
          <w:b/>
          <w:color w:val="FF0000"/>
          <w:sz w:val="16"/>
          <w:szCs w:val="16"/>
          <w:u w:val="single"/>
          <w:lang w:eastAsia="pt-BR"/>
        </w:rPr>
        <w:t>(TRF5-2013)</w:t>
      </w:r>
      <w:r w:rsidR="0073671A" w:rsidRPr="00277526">
        <w:rPr>
          <w:rFonts w:ascii="Book Antiqua" w:eastAsia="Times New Roman" w:hAnsi="Book Antiqua" w:cs="Times New Roman"/>
          <w:b/>
          <w:color w:val="FF0000"/>
          <w:sz w:val="16"/>
          <w:szCs w:val="16"/>
          <w:lang w:eastAsia="pt-BR"/>
        </w:rPr>
        <w:t xml:space="preserve"> </w:t>
      </w:r>
      <w:r w:rsidR="0073671A" w:rsidRPr="00277526">
        <w:rPr>
          <w:rFonts w:ascii="Book Antiqua" w:hAnsi="Book Antiqua"/>
          <w:b/>
          <w:color w:val="FF0000"/>
          <w:sz w:val="16"/>
          <w:szCs w:val="16"/>
          <w:u w:val="single"/>
        </w:rPr>
        <w:t>(AGU-2013)</w:t>
      </w:r>
      <w:r w:rsidR="00FD0D2E" w:rsidRPr="00277526">
        <w:rPr>
          <w:rFonts w:ascii="Book Antiqua" w:hAnsi="Book Antiqua"/>
          <w:b/>
          <w:color w:val="FF0000"/>
          <w:sz w:val="16"/>
          <w:szCs w:val="16"/>
        </w:rPr>
        <w:t xml:space="preserve"> </w:t>
      </w:r>
      <w:r w:rsidR="00FD0D2E" w:rsidRPr="00277526">
        <w:rPr>
          <w:rFonts w:ascii="Book Antiqua" w:eastAsia="Times New Roman" w:hAnsi="Book Antiqua" w:cs="Arial"/>
          <w:b/>
          <w:bCs/>
          <w:color w:val="FF0000"/>
          <w:sz w:val="16"/>
          <w:szCs w:val="16"/>
          <w:u w:val="single"/>
          <w:lang w:eastAsia="pt-BR"/>
        </w:rPr>
        <w:t>(PGEBA-2014)</w:t>
      </w:r>
      <w:r w:rsidR="00FD1659" w:rsidRPr="00277526">
        <w:rPr>
          <w:rFonts w:ascii="Book Antiqua" w:eastAsia="Times New Roman" w:hAnsi="Book Antiqua" w:cs="Times New Roman"/>
          <w:color w:val="0000FF"/>
          <w:sz w:val="16"/>
          <w:szCs w:val="16"/>
          <w:lang w:eastAsia="pt-BR"/>
        </w:rPr>
        <w:t xml:space="preserve"> </w:t>
      </w:r>
      <w:r w:rsidR="00FD1659" w:rsidRPr="00277526">
        <w:rPr>
          <w:rFonts w:ascii="Book Antiqua" w:eastAsia="Times New Roman" w:hAnsi="Book Antiqua" w:cs="Times New Roman"/>
          <w:b/>
          <w:color w:val="FF0000"/>
          <w:sz w:val="16"/>
          <w:szCs w:val="16"/>
          <w:u w:val="single"/>
          <w:lang w:eastAsia="pt-BR"/>
        </w:rPr>
        <w:t>(TJAM-2016)</w:t>
      </w:r>
      <w:r w:rsidR="007639FF" w:rsidRPr="00277526">
        <w:rPr>
          <w:rFonts w:ascii="Book Antiqua" w:eastAsia="Times New Roman" w:hAnsi="Book Antiqua" w:cs="Times New Roman"/>
          <w:b/>
          <w:color w:val="FF0000"/>
          <w:sz w:val="16"/>
          <w:szCs w:val="16"/>
          <w:lang w:eastAsia="pt-BR"/>
        </w:rPr>
        <w:t xml:space="preserve"> </w:t>
      </w:r>
      <w:bookmarkStart w:id="226" w:name="_Hlk79760356"/>
      <w:r w:rsidR="007639FF" w:rsidRPr="00277526">
        <w:rPr>
          <w:rFonts w:ascii="Book Antiqua" w:eastAsia="Times New Roman" w:hAnsi="Book Antiqua" w:cs="Times New Roman"/>
          <w:b/>
          <w:color w:val="FF0000"/>
          <w:sz w:val="16"/>
          <w:szCs w:val="16"/>
          <w:u w:val="single"/>
          <w:lang w:eastAsia="pt-BR"/>
        </w:rPr>
        <w:t>(TRF3-2016)</w:t>
      </w:r>
      <w:bookmarkEnd w:id="226"/>
      <w:r w:rsidR="00C34CC3" w:rsidRPr="00277526">
        <w:rPr>
          <w:rFonts w:ascii="Book Antiqua" w:eastAsia="Times New Roman" w:hAnsi="Book Antiqua" w:cs="Times New Roman"/>
          <w:b/>
          <w:color w:val="FF0000"/>
          <w:sz w:val="16"/>
          <w:szCs w:val="16"/>
          <w:lang w:eastAsia="pt-BR"/>
        </w:rPr>
        <w:t xml:space="preserve"> </w:t>
      </w:r>
      <w:r w:rsidR="00C34CC3" w:rsidRPr="00277526">
        <w:rPr>
          <w:rFonts w:ascii="Book Antiqua" w:eastAsia="Times New Roman" w:hAnsi="Book Antiqua" w:cs="Times New Roman"/>
          <w:b/>
          <w:bCs/>
          <w:color w:val="FF0000"/>
          <w:sz w:val="16"/>
          <w:szCs w:val="16"/>
          <w:u w:val="single"/>
          <w:lang w:eastAsia="pt-BR"/>
        </w:rPr>
        <w:t>(PGEMS-2016)</w:t>
      </w:r>
      <w:r w:rsidR="00DB7D91" w:rsidRPr="00277526">
        <w:rPr>
          <w:rFonts w:ascii="Book Antiqua" w:eastAsia="Times New Roman" w:hAnsi="Book Antiqua" w:cs="Times New Roman"/>
          <w:b/>
          <w:bCs/>
          <w:color w:val="FF0000"/>
          <w:sz w:val="16"/>
          <w:szCs w:val="16"/>
          <w:lang w:eastAsia="pt-BR"/>
        </w:rPr>
        <w:t xml:space="preserve"> </w:t>
      </w:r>
      <w:r w:rsidR="00DB7D91" w:rsidRPr="00277526">
        <w:rPr>
          <w:rFonts w:ascii="Book Antiqua" w:hAnsi="Book Antiqua"/>
          <w:b/>
          <w:bCs/>
          <w:color w:val="FF0000"/>
          <w:sz w:val="16"/>
          <w:szCs w:val="16"/>
          <w:u w:val="single"/>
        </w:rPr>
        <w:t>(Cartórios/TJMG-2017)</w:t>
      </w:r>
      <w:r w:rsidR="0067123F" w:rsidRPr="00277526">
        <w:rPr>
          <w:rFonts w:ascii="Book Antiqua" w:eastAsia="Times New Roman" w:hAnsi="Book Antiqua" w:cs="Times New Roman"/>
          <w:color w:val="0000FF"/>
          <w:sz w:val="16"/>
          <w:szCs w:val="16"/>
          <w:lang w:eastAsia="pt-BR"/>
        </w:rPr>
        <w:t xml:space="preserve"> </w:t>
      </w:r>
      <w:r w:rsidR="0067123F" w:rsidRPr="00277526">
        <w:rPr>
          <w:rFonts w:ascii="Book Antiqua" w:eastAsia="Times New Roman" w:hAnsi="Book Antiqua" w:cs="Times New Roman"/>
          <w:b/>
          <w:color w:val="FF0000"/>
          <w:sz w:val="16"/>
          <w:szCs w:val="16"/>
          <w:u w:val="single"/>
          <w:lang w:eastAsia="pt-BR"/>
        </w:rPr>
        <w:t>(TJRS-2018)</w:t>
      </w:r>
      <w:r w:rsidR="00312C29" w:rsidRPr="00277526">
        <w:rPr>
          <w:rFonts w:ascii="Book Antiqua" w:eastAsia="Times New Roman" w:hAnsi="Book Antiqua" w:cs="Times New Roman"/>
          <w:b/>
          <w:color w:val="FF0000"/>
          <w:sz w:val="16"/>
          <w:szCs w:val="16"/>
          <w:lang w:eastAsia="pt-BR"/>
        </w:rPr>
        <w:t xml:space="preserve"> </w:t>
      </w:r>
      <w:r w:rsidR="00312C29" w:rsidRPr="00277526">
        <w:rPr>
          <w:rFonts w:ascii="Book Antiqua" w:eastAsia="Times New Roman" w:hAnsi="Book Antiqua" w:cs="Times New Roman"/>
          <w:b/>
          <w:color w:val="FF0000"/>
          <w:sz w:val="16"/>
          <w:szCs w:val="16"/>
          <w:u w:val="single"/>
          <w:lang w:eastAsia="pt-BR"/>
        </w:rPr>
        <w:t>(TJSP-2018)</w:t>
      </w:r>
      <w:r w:rsidR="002D3F77" w:rsidRPr="00277526">
        <w:rPr>
          <w:rFonts w:ascii="Book Antiqua" w:eastAsia="Times New Roman" w:hAnsi="Book Antiqua" w:cs="Times New Roman"/>
          <w:b/>
          <w:color w:val="FF0000"/>
          <w:sz w:val="16"/>
          <w:szCs w:val="16"/>
          <w:lang w:eastAsia="pt-BR"/>
        </w:rPr>
        <w:t xml:space="preserve"> </w:t>
      </w:r>
      <w:r w:rsidR="002D3F77" w:rsidRPr="00277526">
        <w:rPr>
          <w:rFonts w:ascii="Book Antiqua" w:eastAsia="Times New Roman" w:hAnsi="Book Antiqua" w:cs="Times New Roman"/>
          <w:b/>
          <w:color w:val="FF0000"/>
          <w:sz w:val="16"/>
          <w:szCs w:val="16"/>
          <w:u w:val="single"/>
          <w:lang w:eastAsia="pt-BR"/>
        </w:rPr>
        <w:t>(Cartórios/TJAL-2019)</w:t>
      </w:r>
      <w:r w:rsidR="00CA602E" w:rsidRPr="00277526">
        <w:rPr>
          <w:rFonts w:ascii="Book Antiqua" w:eastAsia="Times New Roman" w:hAnsi="Book Antiqua" w:cs="Times New Roman"/>
          <w:b/>
          <w:color w:val="FF0000"/>
          <w:sz w:val="16"/>
          <w:szCs w:val="16"/>
          <w:lang w:eastAsia="pt-BR"/>
        </w:rPr>
        <w:t xml:space="preserve"> </w:t>
      </w:r>
      <w:r w:rsidR="00CA602E" w:rsidRPr="00277526">
        <w:rPr>
          <w:rFonts w:ascii="Book Antiqua" w:eastAsia="Times New Roman" w:hAnsi="Book Antiqua" w:cs="Times New Roman"/>
          <w:b/>
          <w:color w:val="FF0000"/>
          <w:sz w:val="16"/>
          <w:szCs w:val="16"/>
          <w:u w:val="single"/>
          <w:lang w:eastAsia="pt-BR"/>
        </w:rPr>
        <w:t>(TJMS-2020)</w:t>
      </w:r>
      <w:r w:rsidR="00EB7201" w:rsidRPr="00277526">
        <w:rPr>
          <w:rFonts w:ascii="Book Antiqua" w:eastAsia="Times New Roman" w:hAnsi="Book Antiqua" w:cs="Times New Roman"/>
          <w:b/>
          <w:color w:val="FF0000"/>
          <w:sz w:val="16"/>
          <w:szCs w:val="16"/>
          <w:lang w:eastAsia="pt-BR"/>
        </w:rPr>
        <w:t xml:space="preserve"> </w:t>
      </w:r>
      <w:r w:rsidR="00EB7201" w:rsidRPr="00277526">
        <w:rPr>
          <w:rFonts w:ascii="Book Antiqua" w:eastAsia="Times New Roman" w:hAnsi="Book Antiqua" w:cs="Times New Roman"/>
          <w:b/>
          <w:bCs/>
          <w:color w:val="FF0000"/>
          <w:sz w:val="16"/>
          <w:szCs w:val="16"/>
          <w:u w:val="single"/>
          <w:lang w:eastAsia="pt-BR"/>
        </w:rPr>
        <w:t>(PGM-Florianópolis/SC-2022)</w:t>
      </w:r>
      <w:r w:rsidR="00945ED2">
        <w:rPr>
          <w:rFonts w:ascii="Book Antiqua" w:eastAsia="Times New Roman" w:hAnsi="Book Antiqua" w:cs="Times New Roman"/>
          <w:b/>
          <w:bCs/>
          <w:color w:val="FF0000"/>
          <w:sz w:val="16"/>
          <w:szCs w:val="16"/>
          <w:lang w:eastAsia="pt-BR"/>
        </w:rPr>
        <w:t xml:space="preserve"> </w:t>
      </w:r>
      <w:bookmarkStart w:id="227" w:name="_Hlk176359769"/>
      <w:r w:rsidR="00945ED2">
        <w:rPr>
          <w:rFonts w:ascii="Book Antiqua" w:eastAsia="Times New Roman" w:hAnsi="Book Antiqua" w:cs="Times New Roman"/>
          <w:b/>
          <w:bCs/>
          <w:color w:val="FF0000"/>
          <w:sz w:val="16"/>
          <w:szCs w:val="16"/>
          <w:u w:val="single"/>
          <w:lang w:eastAsia="pt-BR"/>
        </w:rPr>
        <w:t>(DPESP-2023)</w:t>
      </w:r>
      <w:bookmarkEnd w:id="227"/>
      <w:r w:rsidR="00D63F59">
        <w:rPr>
          <w:rFonts w:ascii="Book Antiqua" w:eastAsia="Times New Roman" w:hAnsi="Book Antiqua" w:cs="Times New Roman"/>
          <w:b/>
          <w:bCs/>
          <w:color w:val="FF0000"/>
          <w:sz w:val="16"/>
          <w:szCs w:val="16"/>
          <w:lang w:eastAsia="pt-BR"/>
        </w:rPr>
        <w:t xml:space="preserve"> </w:t>
      </w:r>
      <w:r w:rsidR="00D63F59">
        <w:rPr>
          <w:rFonts w:ascii="Book Antiqua" w:eastAsia="Times New Roman" w:hAnsi="Book Antiqua" w:cs="Times New Roman"/>
          <w:b/>
          <w:bCs/>
          <w:color w:val="FF0000"/>
          <w:sz w:val="16"/>
          <w:szCs w:val="16"/>
          <w:u w:val="single"/>
          <w:lang w:eastAsia="pt-BR"/>
        </w:rPr>
        <w:t>(PGERR-2023)</w:t>
      </w:r>
      <w:r w:rsidR="00777F29">
        <w:rPr>
          <w:rFonts w:ascii="Book Antiqua" w:eastAsia="Times New Roman" w:hAnsi="Book Antiqua" w:cs="Times New Roman"/>
          <w:b/>
          <w:bCs/>
          <w:color w:val="FF0000"/>
          <w:sz w:val="16"/>
          <w:szCs w:val="16"/>
          <w:lang w:eastAsia="pt-BR"/>
        </w:rPr>
        <w:t xml:space="preserve"> </w:t>
      </w:r>
      <w:r w:rsidR="00777F29">
        <w:rPr>
          <w:rFonts w:ascii="Book Antiqua" w:eastAsia="Times New Roman" w:hAnsi="Book Antiqua" w:cs="Times New Roman"/>
          <w:b/>
          <w:bCs/>
          <w:color w:val="FF0000"/>
          <w:sz w:val="16"/>
          <w:szCs w:val="16"/>
          <w:u w:val="single"/>
          <w:lang w:eastAsia="pt-BR"/>
        </w:rPr>
        <w:t>(PGM-Natal/RN-2023)</w:t>
      </w:r>
    </w:p>
    <w:tbl>
      <w:tblPr>
        <w:tblStyle w:val="Tabelacomgrade"/>
        <w:tblW w:w="8784" w:type="dxa"/>
        <w:shd w:val="clear" w:color="auto" w:fill="CCFFFF"/>
        <w:tblLook w:val="04A0" w:firstRow="1" w:lastRow="0" w:firstColumn="1" w:lastColumn="0" w:noHBand="0" w:noVBand="1"/>
      </w:tblPr>
      <w:tblGrid>
        <w:gridCol w:w="8784"/>
      </w:tblGrid>
      <w:tr w:rsidR="00F8486B" w:rsidRPr="003D7D2D" w14:paraId="6B0B3B6A" w14:textId="77777777" w:rsidTr="004D75AF">
        <w:tc>
          <w:tcPr>
            <w:tcW w:w="8784" w:type="dxa"/>
            <w:shd w:val="clear" w:color="auto" w:fill="CCFFFF"/>
          </w:tcPr>
          <w:p w14:paraId="22C8F6F9" w14:textId="2A5A68D1" w:rsidR="00F15917" w:rsidRPr="00F15917" w:rsidRDefault="00F15917" w:rsidP="00F1591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15917">
              <w:rPr>
                <w:rFonts w:ascii="Book Antiqua" w:eastAsia="Times New Roman" w:hAnsi="Book Antiqua" w:cs="Times New Roman"/>
                <w:b/>
                <w:sz w:val="19"/>
                <w:szCs w:val="19"/>
                <w:highlight w:val="yellow"/>
                <w:lang w:eastAsia="pt-BR"/>
              </w:rPr>
              <w:t>AGU-2013-CESPE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15917">
              <w:rPr>
                <w:rFonts w:ascii="Book Antiqua" w:eastAsia="Times New Roman" w:hAnsi="Book Antiqua" w:cs="Times New Roman"/>
                <w:bCs/>
                <w:sz w:val="19"/>
                <w:szCs w:val="19"/>
                <w:lang w:eastAsia="pt-BR"/>
              </w:rPr>
              <w:t>De acordo com as normas relativas a parcelamento, julgue o ite</w:t>
            </w:r>
            <w:r>
              <w:rPr>
                <w:rFonts w:ascii="Book Antiqua" w:eastAsia="Times New Roman" w:hAnsi="Book Antiqua" w:cs="Times New Roman"/>
                <w:bCs/>
                <w:sz w:val="19"/>
                <w:szCs w:val="19"/>
                <w:lang w:eastAsia="pt-BR"/>
              </w:rPr>
              <w:t>m</w:t>
            </w:r>
            <w:r w:rsidRPr="00F15917">
              <w:rPr>
                <w:rFonts w:ascii="Book Antiqua" w:eastAsia="Times New Roman" w:hAnsi="Book Antiqua" w:cs="Times New Roman"/>
                <w:bCs/>
                <w:sz w:val="19"/>
                <w:szCs w:val="19"/>
                <w:lang w:eastAsia="pt-BR"/>
              </w:rPr>
              <w:t xml:space="preserve"> que se segue</w:t>
            </w:r>
            <w:r>
              <w:rPr>
                <w:rFonts w:ascii="Book Antiqua" w:eastAsia="Times New Roman" w:hAnsi="Book Antiqua" w:cs="Times New Roman"/>
                <w:bCs/>
                <w:sz w:val="19"/>
                <w:szCs w:val="19"/>
                <w:lang w:eastAsia="pt-BR"/>
              </w:rPr>
              <w:t xml:space="preserve">: </w:t>
            </w:r>
            <w:r w:rsidRPr="00F15917">
              <w:rPr>
                <w:rFonts w:ascii="Book Antiqua" w:eastAsia="Times New Roman" w:hAnsi="Book Antiqua" w:cs="Times New Roman"/>
                <w:bCs/>
                <w:sz w:val="19"/>
                <w:szCs w:val="19"/>
                <w:lang w:eastAsia="pt-BR"/>
              </w:rPr>
              <w:t>Um município, ao estabelecer, por lei, um parcelamento tributário, poderá, facultativamente, excluir a incidência de juros e de multa no cálculo do débito do contribuinte.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155-A, §1º, CTN.</w:t>
            </w:r>
          </w:p>
          <w:p w14:paraId="4BA744E7" w14:textId="57AE9E4B" w:rsidR="00F8486B" w:rsidRPr="003D7D2D" w:rsidRDefault="00F8486B" w:rsidP="00F8486B">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8486B">
              <w:rPr>
                <w:rFonts w:ascii="Book Antiqua" w:eastAsia="Times New Roman" w:hAnsi="Book Antiqua" w:cs="Times New Roman"/>
                <w:b/>
                <w:i/>
                <w:iCs/>
                <w:color w:val="FF0000"/>
                <w:sz w:val="19"/>
                <w:szCs w:val="19"/>
                <w:highlight w:val="green"/>
                <w:lang w:eastAsia="pt-BR"/>
              </w:rPr>
              <w:t>DOD</w:t>
            </w:r>
            <w:r w:rsidRPr="003D7D2D">
              <w:rPr>
                <w:rFonts w:ascii="Book Antiqua" w:eastAsia="Times New Roman" w:hAnsi="Book Antiqua" w:cs="Times New Roman"/>
                <w:sz w:val="19"/>
                <w:szCs w:val="19"/>
                <w:lang w:eastAsia="pt-BR"/>
              </w:rPr>
              <w:t xml:space="preserve">: </w:t>
            </w:r>
            <w:r w:rsidRPr="00F8486B">
              <w:rPr>
                <w:rFonts w:ascii="Book Antiqua" w:eastAsia="Times New Roman" w:hAnsi="Book Antiqua" w:cs="Times New Roman"/>
                <w:sz w:val="19"/>
                <w:szCs w:val="19"/>
                <w:lang w:eastAsia="pt-BR"/>
              </w:rPr>
              <w:t>Nos termos do art. 155-A, caput e § 1º, do CTN, o parcelamento tributário deve ser concedido na forma e condição estabelecidas em lei específica e, em regra, não importa exclusão de juros e multas.</w:t>
            </w:r>
            <w:r>
              <w:rPr>
                <w:rFonts w:ascii="Book Antiqua" w:eastAsia="Times New Roman" w:hAnsi="Book Antiqua" w:cs="Times New Roman"/>
                <w:sz w:val="19"/>
                <w:szCs w:val="19"/>
                <w:lang w:eastAsia="pt-BR"/>
              </w:rPr>
              <w:t xml:space="preserve"> </w:t>
            </w:r>
            <w:r w:rsidRPr="00F8486B">
              <w:rPr>
                <w:rFonts w:ascii="Book Antiqua" w:eastAsia="Times New Roman" w:hAnsi="Book Antiqua" w:cs="Times New Roman"/>
                <w:sz w:val="19"/>
                <w:szCs w:val="19"/>
                <w:lang w:eastAsia="pt-BR"/>
              </w:rPr>
              <w:t>A regra geral é que incida atualização monetária no parcelamento do crédito tributário, a menos que a lei disponha de modo diverso.</w:t>
            </w:r>
          </w:p>
        </w:tc>
      </w:tr>
    </w:tbl>
    <w:p w14:paraId="663A9ECB" w14:textId="5CFEFD88"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color w:val="FF0000"/>
          <w:sz w:val="19"/>
          <w:szCs w:val="19"/>
          <w:lang w:eastAsia="pt-BR"/>
        </w:rPr>
        <w:t xml:space="preserve">        </w:t>
      </w:r>
      <w:r w:rsidRPr="003D7D2D">
        <w:rPr>
          <w:rFonts w:ascii="Book Antiqua" w:eastAsia="Times New Roman" w:hAnsi="Book Antiqua" w:cs="Times New Roman"/>
          <w:b/>
          <w:sz w:val="19"/>
          <w:szCs w:val="19"/>
          <w:highlight w:val="magenta"/>
          <w:lang w:eastAsia="pt-BR"/>
        </w:rPr>
        <w:t>§ 2</w:t>
      </w:r>
      <w:r w:rsidRPr="003D7D2D">
        <w:rPr>
          <w:rFonts w:ascii="Book Antiqua" w:eastAsia="Times New Roman" w:hAnsi="Book Antiqua" w:cs="Times New Roman"/>
          <w:b/>
          <w:sz w:val="19"/>
          <w:szCs w:val="19"/>
          <w:highlight w:val="magenta"/>
          <w:u w:val="single"/>
          <w:vertAlign w:val="superscript"/>
          <w:lang w:eastAsia="pt-BR"/>
        </w:rPr>
        <w:t>o</w:t>
      </w:r>
      <w:r w:rsidRPr="003D7D2D">
        <w:rPr>
          <w:rFonts w:ascii="Book Antiqua" w:eastAsia="Times New Roman" w:hAnsi="Book Antiqua" w:cs="Times New Roman"/>
          <w:sz w:val="19"/>
          <w:szCs w:val="19"/>
          <w:lang w:eastAsia="pt-BR"/>
        </w:rPr>
        <w:t xml:space="preserve"> </w:t>
      </w:r>
      <w:r w:rsidRPr="00012DE8">
        <w:rPr>
          <w:rFonts w:ascii="Book Antiqua" w:eastAsia="Times New Roman" w:hAnsi="Book Antiqua" w:cs="Times New Roman"/>
          <w:b/>
          <w:caps/>
          <w:sz w:val="19"/>
          <w:szCs w:val="19"/>
          <w:highlight w:val="green"/>
          <w:lang w:eastAsia="pt-BR"/>
        </w:rPr>
        <w:t>Aplicam-se</w:t>
      </w:r>
      <w:r w:rsidRPr="003D7D2D">
        <w:rPr>
          <w:rFonts w:ascii="Book Antiqua" w:eastAsia="Times New Roman" w:hAnsi="Book Antiqua" w:cs="Times New Roman"/>
          <w:b/>
          <w:sz w:val="19"/>
          <w:szCs w:val="19"/>
          <w:lang w:eastAsia="pt-BR"/>
        </w:rPr>
        <w:t xml:space="preserve">, </w:t>
      </w:r>
      <w:r w:rsidRPr="00012DE8">
        <w:rPr>
          <w:rFonts w:ascii="Book Antiqua" w:eastAsia="Times New Roman" w:hAnsi="Book Antiqua" w:cs="Times New Roman"/>
          <w:b/>
          <w:sz w:val="19"/>
          <w:szCs w:val="19"/>
          <w:highlight w:val="cyan"/>
          <w:lang w:eastAsia="pt-BR"/>
        </w:rPr>
        <w:t>subsidiariamente</w:t>
      </w:r>
      <w:r w:rsidRPr="003D7D2D">
        <w:rPr>
          <w:rFonts w:ascii="Book Antiqua" w:eastAsia="Times New Roman" w:hAnsi="Book Antiqua" w:cs="Times New Roman"/>
          <w:b/>
          <w:sz w:val="19"/>
          <w:szCs w:val="19"/>
          <w:lang w:eastAsia="pt-BR"/>
        </w:rPr>
        <w:t xml:space="preserve">, ao </w:t>
      </w:r>
      <w:r w:rsidRPr="00012DE8">
        <w:rPr>
          <w:rFonts w:ascii="Book Antiqua" w:eastAsia="Times New Roman" w:hAnsi="Book Antiqua" w:cs="Times New Roman"/>
          <w:b/>
          <w:caps/>
          <w:sz w:val="19"/>
          <w:szCs w:val="19"/>
          <w:shd w:val="clear" w:color="auto" w:fill="F7CAAC" w:themeFill="accent2" w:themeFillTint="66"/>
          <w:lang w:eastAsia="pt-BR"/>
        </w:rPr>
        <w:t>parcelamento</w:t>
      </w:r>
      <w:r w:rsidRPr="003D7D2D">
        <w:rPr>
          <w:rFonts w:ascii="Book Antiqua" w:eastAsia="Times New Roman" w:hAnsi="Book Antiqua" w:cs="Times New Roman"/>
          <w:b/>
          <w:sz w:val="19"/>
          <w:szCs w:val="19"/>
          <w:lang w:eastAsia="pt-BR"/>
        </w:rPr>
        <w:t xml:space="preserve"> as </w:t>
      </w:r>
      <w:r w:rsidRPr="00012DE8">
        <w:rPr>
          <w:rFonts w:ascii="Book Antiqua" w:eastAsia="Times New Roman" w:hAnsi="Book Antiqua" w:cs="Times New Roman"/>
          <w:b/>
          <w:sz w:val="19"/>
          <w:szCs w:val="19"/>
          <w:highlight w:val="yellow"/>
          <w:lang w:eastAsia="pt-BR"/>
        </w:rPr>
        <w:t>disposições desta Lei</w:t>
      </w:r>
      <w:r w:rsidRPr="003D7D2D">
        <w:rPr>
          <w:rFonts w:ascii="Book Antiqua" w:eastAsia="Times New Roman" w:hAnsi="Book Antiqua" w:cs="Times New Roman"/>
          <w:b/>
          <w:sz w:val="19"/>
          <w:szCs w:val="19"/>
          <w:lang w:eastAsia="pt-BR"/>
        </w:rPr>
        <w:t xml:space="preserve">, </w:t>
      </w:r>
      <w:r w:rsidRPr="00012DE8">
        <w:rPr>
          <w:rFonts w:ascii="Book Antiqua" w:eastAsia="Times New Roman" w:hAnsi="Book Antiqua" w:cs="Times New Roman"/>
          <w:b/>
          <w:sz w:val="19"/>
          <w:szCs w:val="19"/>
          <w:highlight w:val="cyan"/>
          <w:lang w:eastAsia="pt-BR"/>
        </w:rPr>
        <w:t>relativas</w:t>
      </w:r>
      <w:r w:rsidRPr="003D7D2D">
        <w:rPr>
          <w:rFonts w:ascii="Book Antiqua" w:eastAsia="Times New Roman" w:hAnsi="Book Antiqua" w:cs="Times New Roman"/>
          <w:b/>
          <w:sz w:val="19"/>
          <w:szCs w:val="19"/>
          <w:lang w:eastAsia="pt-BR"/>
        </w:rPr>
        <w:t xml:space="preserve"> à </w:t>
      </w:r>
      <w:r w:rsidRPr="00012DE8">
        <w:rPr>
          <w:rFonts w:ascii="Book Antiqua" w:eastAsia="Times New Roman" w:hAnsi="Book Antiqua" w:cs="Times New Roman"/>
          <w:b/>
          <w:caps/>
          <w:sz w:val="19"/>
          <w:szCs w:val="19"/>
          <w:shd w:val="clear" w:color="auto" w:fill="F7CAAC" w:themeFill="accent2" w:themeFillTint="66"/>
          <w:lang w:eastAsia="pt-BR"/>
        </w:rPr>
        <w:t>moratória</w:t>
      </w:r>
      <w:r w:rsidRPr="00277526">
        <w:rPr>
          <w:rFonts w:ascii="Book Antiqua" w:eastAsia="Times New Roman" w:hAnsi="Book Antiqua" w:cs="Times New Roman"/>
          <w:sz w:val="16"/>
          <w:szCs w:val="16"/>
          <w:lang w:eastAsia="pt-BR"/>
        </w:rPr>
        <w:t>.</w:t>
      </w:r>
      <w:r w:rsidRPr="00277526">
        <w:rPr>
          <w:rFonts w:ascii="Book Antiqua" w:eastAsia="Times New Roman" w:hAnsi="Book Antiqua" w:cs="Times New Roman"/>
          <w:color w:val="FF0000"/>
          <w:sz w:val="16"/>
          <w:szCs w:val="16"/>
          <w:lang w:eastAsia="pt-BR"/>
        </w:rPr>
        <w:t> </w:t>
      </w:r>
      <w:hyperlink r:id="rId71" w:history="1">
        <w:r w:rsidRPr="00277526">
          <w:rPr>
            <w:rFonts w:ascii="Book Antiqua" w:eastAsia="Times New Roman" w:hAnsi="Book Antiqua" w:cs="Times New Roman"/>
            <w:color w:val="0000FF"/>
            <w:sz w:val="16"/>
            <w:szCs w:val="16"/>
            <w:u w:val="single"/>
            <w:lang w:eastAsia="pt-BR"/>
          </w:rPr>
          <w:t>(Incluído pela Lcp nº 104, de 2001)</w:t>
        </w:r>
      </w:hyperlink>
      <w:r w:rsidR="004B1D6B" w:rsidRPr="00277526">
        <w:rPr>
          <w:rFonts w:ascii="Book Antiqua" w:eastAsia="Times New Roman" w:hAnsi="Book Antiqua" w:cs="Times New Roman"/>
          <w:color w:val="0000FF"/>
          <w:sz w:val="16"/>
          <w:szCs w:val="16"/>
          <w:lang w:eastAsia="pt-BR"/>
        </w:rPr>
        <w:t xml:space="preserve"> </w:t>
      </w:r>
      <w:r w:rsidR="004B1D6B" w:rsidRPr="00277526">
        <w:rPr>
          <w:rFonts w:ascii="Book Antiqua" w:eastAsia="Times New Roman" w:hAnsi="Book Antiqua" w:cs="Times New Roman"/>
          <w:b/>
          <w:color w:val="FF0000"/>
          <w:sz w:val="16"/>
          <w:szCs w:val="16"/>
          <w:u w:val="single"/>
          <w:lang w:eastAsia="pt-BR"/>
        </w:rPr>
        <w:t>(PGECE-2008)</w:t>
      </w:r>
      <w:r w:rsidR="00A80FA9" w:rsidRPr="00277526">
        <w:rPr>
          <w:rFonts w:ascii="Book Antiqua" w:eastAsia="Times New Roman" w:hAnsi="Book Antiqua" w:cs="Times New Roman"/>
          <w:b/>
          <w:color w:val="FF0000"/>
          <w:sz w:val="16"/>
          <w:szCs w:val="16"/>
          <w:lang w:eastAsia="pt-BR"/>
        </w:rPr>
        <w:t xml:space="preserve"> </w:t>
      </w:r>
      <w:r w:rsidR="00A80FA9" w:rsidRPr="00277526">
        <w:rPr>
          <w:rFonts w:ascii="Book Antiqua" w:eastAsia="Times New Roman" w:hAnsi="Book Antiqua" w:cs="Times New Roman"/>
          <w:b/>
          <w:color w:val="FF0000"/>
          <w:sz w:val="16"/>
          <w:szCs w:val="16"/>
          <w:u w:val="single"/>
          <w:lang w:eastAsia="pt-BR"/>
        </w:rPr>
        <w:t>(PGEGO-2010)</w:t>
      </w:r>
      <w:r w:rsidR="0002735F" w:rsidRPr="00277526">
        <w:rPr>
          <w:rFonts w:ascii="Book Antiqua" w:eastAsia="Times New Roman" w:hAnsi="Book Antiqua" w:cs="Times New Roman"/>
          <w:color w:val="0000FF"/>
          <w:sz w:val="16"/>
          <w:szCs w:val="16"/>
          <w:lang w:eastAsia="pt-BR"/>
        </w:rPr>
        <w:t xml:space="preserve"> </w:t>
      </w:r>
      <w:r w:rsidR="0002735F" w:rsidRPr="00277526">
        <w:rPr>
          <w:rFonts w:ascii="Book Antiqua" w:hAnsi="Book Antiqua"/>
          <w:b/>
          <w:bCs/>
          <w:color w:val="FF0000"/>
          <w:sz w:val="16"/>
          <w:szCs w:val="16"/>
          <w:u w:val="single"/>
        </w:rPr>
        <w:t>(MPRR-2012)</w:t>
      </w:r>
      <w:r w:rsidR="00B25CC7" w:rsidRPr="00277526">
        <w:rPr>
          <w:rFonts w:ascii="Book Antiqua" w:eastAsia="Times New Roman" w:hAnsi="Book Antiqua" w:cs="Times New Roman"/>
          <w:color w:val="0000FF"/>
          <w:sz w:val="16"/>
          <w:szCs w:val="16"/>
          <w:lang w:eastAsia="pt-BR"/>
        </w:rPr>
        <w:t xml:space="preserve"> </w:t>
      </w:r>
      <w:r w:rsidR="00B25CC7" w:rsidRPr="00277526">
        <w:rPr>
          <w:rFonts w:ascii="Book Antiqua" w:eastAsia="Times New Roman" w:hAnsi="Book Antiqua" w:cs="Times New Roman"/>
          <w:b/>
          <w:color w:val="FF0000"/>
          <w:sz w:val="16"/>
          <w:szCs w:val="16"/>
          <w:u w:val="single"/>
          <w:lang w:eastAsia="pt-BR"/>
        </w:rPr>
        <w:t>(TRF1-2009</w:t>
      </w:r>
      <w:r w:rsidR="00012DE8" w:rsidRPr="00277526">
        <w:rPr>
          <w:rFonts w:ascii="Book Antiqua" w:eastAsia="Times New Roman" w:hAnsi="Book Antiqua" w:cs="Times New Roman"/>
          <w:b/>
          <w:color w:val="FF0000"/>
          <w:sz w:val="16"/>
          <w:szCs w:val="16"/>
          <w:u w:val="single"/>
          <w:lang w:eastAsia="pt-BR"/>
        </w:rPr>
        <w:t>/2013</w:t>
      </w:r>
      <w:r w:rsidR="00B25CC7" w:rsidRPr="00277526">
        <w:rPr>
          <w:rFonts w:ascii="Book Antiqua" w:eastAsia="Times New Roman" w:hAnsi="Book Antiqua" w:cs="Times New Roman"/>
          <w:b/>
          <w:color w:val="FF0000"/>
          <w:sz w:val="16"/>
          <w:szCs w:val="16"/>
          <w:u w:val="single"/>
          <w:lang w:eastAsia="pt-BR"/>
        </w:rPr>
        <w:t>)</w:t>
      </w:r>
      <w:r w:rsidR="009801DB" w:rsidRPr="00277526">
        <w:rPr>
          <w:rFonts w:ascii="Book Antiqua" w:eastAsia="Times New Roman" w:hAnsi="Book Antiqua" w:cs="Times New Roman"/>
          <w:color w:val="0000FF"/>
          <w:sz w:val="16"/>
          <w:szCs w:val="16"/>
          <w:lang w:eastAsia="pt-BR"/>
        </w:rPr>
        <w:t xml:space="preserve"> </w:t>
      </w:r>
      <w:r w:rsidR="009801DB" w:rsidRPr="00277526">
        <w:rPr>
          <w:rFonts w:ascii="Book Antiqua" w:eastAsia="Times New Roman" w:hAnsi="Book Antiqua" w:cs="Times New Roman"/>
          <w:b/>
          <w:color w:val="FF0000"/>
          <w:sz w:val="16"/>
          <w:szCs w:val="16"/>
          <w:u w:val="single"/>
          <w:lang w:eastAsia="pt-BR"/>
        </w:rPr>
        <w:t>(MPAC-2014)</w:t>
      </w:r>
      <w:r w:rsidR="003B5B56" w:rsidRPr="00277526">
        <w:rPr>
          <w:rFonts w:ascii="Book Antiqua" w:eastAsia="Times New Roman" w:hAnsi="Book Antiqua" w:cs="Times New Roman"/>
          <w:b/>
          <w:color w:val="FF0000"/>
          <w:sz w:val="16"/>
          <w:szCs w:val="16"/>
          <w:lang w:eastAsia="pt-BR"/>
        </w:rPr>
        <w:t xml:space="preserve"> </w:t>
      </w:r>
      <w:r w:rsidR="003B5B56" w:rsidRPr="00277526">
        <w:rPr>
          <w:rFonts w:ascii="Book Antiqua" w:eastAsia="Times New Roman" w:hAnsi="Book Antiqua" w:cs="Arial"/>
          <w:b/>
          <w:bCs/>
          <w:color w:val="FF0000"/>
          <w:sz w:val="16"/>
          <w:szCs w:val="16"/>
          <w:u w:val="single"/>
          <w:lang w:eastAsia="pt-BR"/>
        </w:rPr>
        <w:t>(PGEBA-2014)</w:t>
      </w:r>
      <w:r w:rsidR="00F25598" w:rsidRPr="00277526">
        <w:rPr>
          <w:rFonts w:ascii="Book Antiqua" w:eastAsia="Times New Roman" w:hAnsi="Book Antiqua" w:cs="Arial"/>
          <w:b/>
          <w:bCs/>
          <w:color w:val="FF0000"/>
          <w:sz w:val="16"/>
          <w:szCs w:val="16"/>
          <w:lang w:eastAsia="pt-BR"/>
        </w:rPr>
        <w:t xml:space="preserve"> </w:t>
      </w:r>
      <w:r w:rsidR="00945ED2">
        <w:rPr>
          <w:rFonts w:ascii="Book Antiqua" w:eastAsia="Times New Roman" w:hAnsi="Book Antiqua" w:cs="Times New Roman"/>
          <w:b/>
          <w:bCs/>
          <w:color w:val="FF0000"/>
          <w:sz w:val="16"/>
          <w:szCs w:val="16"/>
          <w:u w:val="single"/>
          <w:lang w:eastAsia="pt-BR"/>
        </w:rPr>
        <w:t>(DPESP-2023)</w:t>
      </w:r>
    </w:p>
    <w:p w14:paraId="663A9ECC" w14:textId="341F224A" w:rsidR="008725C3" w:rsidRPr="006D6DE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3</w:t>
      </w:r>
      <w:r w:rsidRPr="003D7D2D">
        <w:rPr>
          <w:rFonts w:ascii="Book Antiqua" w:eastAsia="Times New Roman" w:hAnsi="Book Antiqua" w:cs="Times New Roman"/>
          <w:b/>
          <w:sz w:val="19"/>
          <w:szCs w:val="19"/>
          <w:highlight w:val="magenta"/>
          <w:u w:val="single"/>
          <w:vertAlign w:val="superscript"/>
          <w:lang w:eastAsia="pt-BR"/>
        </w:rPr>
        <w:t>o</w:t>
      </w:r>
      <w:r w:rsidRPr="003D7D2D">
        <w:rPr>
          <w:rFonts w:ascii="Book Antiqua" w:eastAsia="Times New Roman" w:hAnsi="Book Antiqua" w:cs="Times New Roman"/>
          <w:sz w:val="19"/>
          <w:szCs w:val="19"/>
          <w:lang w:eastAsia="pt-BR"/>
        </w:rPr>
        <w:t xml:space="preserve"> </w:t>
      </w:r>
      <w:r w:rsidRPr="006D6DE6">
        <w:rPr>
          <w:rFonts w:ascii="Book Antiqua" w:eastAsia="Times New Roman" w:hAnsi="Book Antiqua" w:cs="Times New Roman"/>
          <w:b/>
          <w:sz w:val="19"/>
          <w:szCs w:val="19"/>
          <w:highlight w:val="cyan"/>
          <w:lang w:eastAsia="pt-BR"/>
        </w:rPr>
        <w:t>Lei específica</w:t>
      </w:r>
      <w:r w:rsidRPr="006D6DE6">
        <w:rPr>
          <w:rFonts w:ascii="Book Antiqua" w:eastAsia="Times New Roman" w:hAnsi="Book Antiqua" w:cs="Times New Roman"/>
          <w:b/>
          <w:sz w:val="19"/>
          <w:szCs w:val="19"/>
          <w:lang w:eastAsia="pt-BR"/>
        </w:rPr>
        <w:t xml:space="preserve"> </w:t>
      </w:r>
      <w:r w:rsidRPr="006D6DE6">
        <w:rPr>
          <w:rFonts w:ascii="Book Antiqua" w:eastAsia="Times New Roman" w:hAnsi="Book Antiqua" w:cs="Times New Roman"/>
          <w:b/>
          <w:caps/>
          <w:sz w:val="19"/>
          <w:szCs w:val="19"/>
          <w:highlight w:val="green"/>
          <w:lang w:eastAsia="pt-BR"/>
        </w:rPr>
        <w:t>disporá</w:t>
      </w:r>
      <w:r w:rsidRPr="006D6DE6">
        <w:rPr>
          <w:rFonts w:ascii="Book Antiqua" w:eastAsia="Times New Roman" w:hAnsi="Book Antiqua" w:cs="Times New Roman"/>
          <w:b/>
          <w:sz w:val="19"/>
          <w:szCs w:val="19"/>
          <w:lang w:eastAsia="pt-BR"/>
        </w:rPr>
        <w:t xml:space="preserve"> sobre as </w:t>
      </w:r>
      <w:r w:rsidRPr="006D6DE6">
        <w:rPr>
          <w:rFonts w:ascii="Book Antiqua" w:eastAsia="Times New Roman" w:hAnsi="Book Antiqua" w:cs="Times New Roman"/>
          <w:b/>
          <w:caps/>
          <w:sz w:val="19"/>
          <w:szCs w:val="19"/>
          <w:shd w:val="clear" w:color="auto" w:fill="F7CAAC" w:themeFill="accent2" w:themeFillTint="66"/>
          <w:lang w:eastAsia="pt-BR"/>
        </w:rPr>
        <w:t>condições de parcelamento</w:t>
      </w:r>
      <w:r w:rsidRPr="006D6DE6">
        <w:rPr>
          <w:rFonts w:ascii="Book Antiqua" w:eastAsia="Times New Roman" w:hAnsi="Book Antiqua" w:cs="Times New Roman"/>
          <w:b/>
          <w:sz w:val="19"/>
          <w:szCs w:val="19"/>
          <w:lang w:eastAsia="pt-BR"/>
        </w:rPr>
        <w:t xml:space="preserve"> </w:t>
      </w:r>
      <w:r w:rsidRPr="006D6DE6">
        <w:rPr>
          <w:rFonts w:ascii="Book Antiqua" w:eastAsia="Times New Roman" w:hAnsi="Book Antiqua" w:cs="Times New Roman"/>
          <w:b/>
          <w:sz w:val="19"/>
          <w:szCs w:val="19"/>
          <w:highlight w:val="cyan"/>
          <w:lang w:eastAsia="pt-BR"/>
        </w:rPr>
        <w:t>dos créditos tributários</w:t>
      </w:r>
      <w:r w:rsidRPr="006D6DE6">
        <w:rPr>
          <w:rFonts w:ascii="Book Antiqua" w:eastAsia="Times New Roman" w:hAnsi="Book Antiqua" w:cs="Times New Roman"/>
          <w:b/>
          <w:sz w:val="19"/>
          <w:szCs w:val="19"/>
          <w:lang w:eastAsia="pt-BR"/>
        </w:rPr>
        <w:t xml:space="preserve"> </w:t>
      </w:r>
      <w:r w:rsidRPr="006D6DE6">
        <w:rPr>
          <w:rFonts w:ascii="Book Antiqua" w:eastAsia="Times New Roman" w:hAnsi="Book Antiqua" w:cs="Times New Roman"/>
          <w:b/>
          <w:sz w:val="19"/>
          <w:szCs w:val="19"/>
          <w:highlight w:val="yellow"/>
          <w:lang w:eastAsia="pt-BR"/>
        </w:rPr>
        <w:t>do devedor em recuperação judicial</w:t>
      </w:r>
      <w:r w:rsidRPr="00277526">
        <w:rPr>
          <w:rFonts w:ascii="Book Antiqua" w:eastAsia="Times New Roman" w:hAnsi="Book Antiqua" w:cs="Times New Roman"/>
          <w:sz w:val="16"/>
          <w:szCs w:val="16"/>
          <w:lang w:eastAsia="pt-BR"/>
        </w:rPr>
        <w:t xml:space="preserve">. </w:t>
      </w:r>
      <w:hyperlink r:id="rId72" w:anchor="art1" w:history="1">
        <w:r w:rsidRPr="00277526">
          <w:rPr>
            <w:rFonts w:ascii="Book Antiqua" w:eastAsia="Times New Roman" w:hAnsi="Book Antiqua" w:cs="Times New Roman"/>
            <w:color w:val="0000FF"/>
            <w:sz w:val="16"/>
            <w:szCs w:val="16"/>
            <w:u w:val="single"/>
            <w:lang w:eastAsia="pt-BR"/>
          </w:rPr>
          <w:t>(Incluído pela Lcp nº 118, de 2005)</w:t>
        </w:r>
      </w:hyperlink>
      <w:r w:rsidR="0002735F" w:rsidRPr="00277526">
        <w:rPr>
          <w:rFonts w:ascii="Book Antiqua" w:eastAsia="Times New Roman" w:hAnsi="Book Antiqua" w:cs="Times New Roman"/>
          <w:color w:val="0000FF"/>
          <w:sz w:val="16"/>
          <w:szCs w:val="16"/>
          <w:lang w:eastAsia="pt-BR"/>
        </w:rPr>
        <w:t xml:space="preserve"> </w:t>
      </w:r>
      <w:r w:rsidR="0002735F" w:rsidRPr="00277526">
        <w:rPr>
          <w:rFonts w:ascii="Book Antiqua" w:hAnsi="Book Antiqua"/>
          <w:b/>
          <w:bCs/>
          <w:color w:val="FF0000"/>
          <w:sz w:val="16"/>
          <w:szCs w:val="16"/>
          <w:u w:val="single"/>
        </w:rPr>
        <w:t>(MPRR-2012)</w:t>
      </w:r>
      <w:r w:rsidR="0067123F" w:rsidRPr="00277526">
        <w:rPr>
          <w:rFonts w:ascii="Book Antiqua" w:eastAsia="Times New Roman" w:hAnsi="Book Antiqua" w:cs="Times New Roman"/>
          <w:color w:val="0000FF"/>
          <w:sz w:val="16"/>
          <w:szCs w:val="16"/>
          <w:lang w:eastAsia="pt-BR"/>
        </w:rPr>
        <w:t xml:space="preserve"> </w:t>
      </w:r>
      <w:r w:rsidR="0067123F" w:rsidRPr="00277526">
        <w:rPr>
          <w:rFonts w:ascii="Book Antiqua" w:eastAsia="Times New Roman" w:hAnsi="Book Antiqua" w:cs="Times New Roman"/>
          <w:b/>
          <w:color w:val="FF0000"/>
          <w:sz w:val="16"/>
          <w:szCs w:val="16"/>
          <w:u w:val="single"/>
          <w:lang w:eastAsia="pt-BR"/>
        </w:rPr>
        <w:t>(TJRS-2018)</w:t>
      </w:r>
      <w:r w:rsidR="006D6DE6">
        <w:rPr>
          <w:rFonts w:ascii="Book Antiqua" w:eastAsia="Times New Roman" w:hAnsi="Book Antiqua" w:cs="Times New Roman"/>
          <w:b/>
          <w:color w:val="FF0000"/>
          <w:sz w:val="16"/>
          <w:szCs w:val="16"/>
          <w:lang w:eastAsia="pt-BR"/>
        </w:rPr>
        <w:t xml:space="preserve"> </w:t>
      </w:r>
      <w:r w:rsidR="006D6DE6">
        <w:rPr>
          <w:rFonts w:ascii="Book Antiqua" w:hAnsi="Book Antiqua"/>
          <w:b/>
          <w:bCs/>
          <w:color w:val="FF0000"/>
          <w:sz w:val="16"/>
          <w:szCs w:val="16"/>
          <w:u w:val="single"/>
        </w:rPr>
        <w:t>(PGERR-2023)</w:t>
      </w:r>
    </w:p>
    <w:p w14:paraId="663A9ECD" w14:textId="5B9FC353" w:rsidR="008725C3" w:rsidRPr="006D6DE6" w:rsidRDefault="008725C3" w:rsidP="00584E79">
      <w:pPr>
        <w:spacing w:before="100" w:beforeAutospacing="1" w:after="100" w:afterAutospacing="1" w:line="240" w:lineRule="auto"/>
        <w:ind w:right="-285"/>
        <w:jc w:val="both"/>
        <w:rPr>
          <w:rFonts w:ascii="Book Antiqua" w:eastAsia="Times New Roman" w:hAnsi="Book Antiqua" w:cs="Times New Roman"/>
          <w:b/>
          <w:color w:val="0000FF"/>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4</w:t>
      </w:r>
      <w:r w:rsidRPr="003D7D2D">
        <w:rPr>
          <w:rFonts w:ascii="Book Antiqua" w:eastAsia="Times New Roman" w:hAnsi="Book Antiqua" w:cs="Times New Roman"/>
          <w:b/>
          <w:sz w:val="19"/>
          <w:szCs w:val="19"/>
          <w:highlight w:val="magenta"/>
          <w:u w:val="single"/>
          <w:vertAlign w:val="superscript"/>
          <w:lang w:eastAsia="pt-BR"/>
        </w:rPr>
        <w:t>o</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inexistência da lei específica</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sz w:val="19"/>
          <w:szCs w:val="19"/>
          <w:highlight w:val="yellow"/>
          <w:lang w:eastAsia="pt-BR"/>
        </w:rPr>
        <w:t>que se refere o § 3</w:t>
      </w:r>
      <w:r w:rsidRPr="003D7D2D">
        <w:rPr>
          <w:rFonts w:ascii="Book Antiqua" w:eastAsia="Times New Roman" w:hAnsi="Book Antiqua" w:cs="Times New Roman"/>
          <w:b/>
          <w:sz w:val="19"/>
          <w:szCs w:val="19"/>
          <w:highlight w:val="yellow"/>
          <w:u w:val="single"/>
          <w:vertAlign w:val="superscript"/>
          <w:lang w:eastAsia="pt-BR"/>
        </w:rPr>
        <w:t>o</w:t>
      </w:r>
      <w:r w:rsidRPr="003D7D2D">
        <w:rPr>
          <w:rFonts w:ascii="Book Antiqua" w:eastAsia="Times New Roman" w:hAnsi="Book Antiqua" w:cs="Times New Roman"/>
          <w:b/>
          <w:sz w:val="19"/>
          <w:szCs w:val="19"/>
          <w:highlight w:val="yellow"/>
          <w:lang w:eastAsia="pt-BR"/>
        </w:rPr>
        <w:t xml:space="preserve"> deste artigo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importa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na aplicação das leis gerais de parcelamento do ente da Federação ao devedor em recuperação judicial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não podendo</w:t>
      </w:r>
      <w:r w:rsidRPr="003D7D2D">
        <w:rPr>
          <w:rFonts w:ascii="Book Antiqua" w:eastAsia="Times New Roman" w:hAnsi="Book Antiqua" w:cs="Times New Roman"/>
          <w:b/>
          <w:sz w:val="19"/>
          <w:szCs w:val="19"/>
          <w:lang w:eastAsia="pt-BR"/>
        </w:rPr>
        <w:t xml:space="preserve">, neste caso, </w:t>
      </w:r>
      <w:r w:rsidRPr="006D6DE6">
        <w:rPr>
          <w:rFonts w:ascii="Book Antiqua" w:eastAsia="Times New Roman" w:hAnsi="Book Antiqua" w:cs="Times New Roman"/>
          <w:b/>
          <w:caps/>
          <w:sz w:val="19"/>
          <w:szCs w:val="19"/>
          <w:highlight w:val="green"/>
          <w:lang w:eastAsia="pt-BR"/>
        </w:rPr>
        <w:t>ser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o prazo de parcelamento inferior ao concedido</w:t>
      </w:r>
      <w:r w:rsidRPr="003D7D2D">
        <w:rPr>
          <w:rFonts w:ascii="Book Antiqua" w:eastAsia="Times New Roman" w:hAnsi="Book Antiqua" w:cs="Times New Roman"/>
          <w:b/>
          <w:sz w:val="19"/>
          <w:szCs w:val="19"/>
          <w:lang w:eastAsia="pt-BR"/>
        </w:rPr>
        <w:t xml:space="preserve"> pela </w:t>
      </w:r>
      <w:r w:rsidRPr="003D7D2D">
        <w:rPr>
          <w:rFonts w:ascii="Book Antiqua" w:eastAsia="Times New Roman" w:hAnsi="Book Antiqua" w:cs="Times New Roman"/>
          <w:b/>
          <w:sz w:val="19"/>
          <w:szCs w:val="19"/>
          <w:highlight w:val="cyan"/>
          <w:lang w:eastAsia="pt-BR"/>
        </w:rPr>
        <w:t>lei federal específica</w:t>
      </w:r>
      <w:r w:rsidRPr="00277526">
        <w:rPr>
          <w:rFonts w:ascii="Book Antiqua" w:eastAsia="Times New Roman" w:hAnsi="Book Antiqua" w:cs="Times New Roman"/>
          <w:sz w:val="16"/>
          <w:szCs w:val="16"/>
          <w:lang w:eastAsia="pt-BR"/>
        </w:rPr>
        <w:t xml:space="preserve">. </w:t>
      </w:r>
      <w:hyperlink r:id="rId73" w:anchor="art1" w:history="1">
        <w:r w:rsidRPr="00277526">
          <w:rPr>
            <w:rFonts w:ascii="Book Antiqua" w:eastAsia="Times New Roman" w:hAnsi="Book Antiqua" w:cs="Times New Roman"/>
            <w:color w:val="0000FF"/>
            <w:sz w:val="16"/>
            <w:szCs w:val="16"/>
            <w:u w:val="single"/>
            <w:lang w:eastAsia="pt-BR"/>
          </w:rPr>
          <w:t>(Incluído pela Lcp nº 118, de 2005)</w:t>
        </w:r>
      </w:hyperlink>
      <w:r w:rsidR="00277526">
        <w:rPr>
          <w:rFonts w:ascii="Book Antiqua" w:eastAsia="Times New Roman" w:hAnsi="Book Antiqua" w:cs="Times New Roman"/>
          <w:color w:val="0000FF"/>
          <w:sz w:val="16"/>
          <w:szCs w:val="16"/>
          <w:lang w:eastAsia="pt-BR"/>
        </w:rPr>
        <w:t xml:space="preserve"> </w:t>
      </w:r>
      <w:r w:rsidR="00277526" w:rsidRPr="00A85760">
        <w:rPr>
          <w:rFonts w:ascii="Book Antiqua" w:eastAsia="Times New Roman" w:hAnsi="Book Antiqua" w:cs="Times New Roman"/>
          <w:b/>
          <w:bCs/>
          <w:color w:val="FF0000"/>
          <w:sz w:val="16"/>
          <w:szCs w:val="16"/>
          <w:u w:val="single"/>
          <w:lang w:eastAsia="pt-BR"/>
        </w:rPr>
        <w:t>(</w:t>
      </w:r>
      <w:r w:rsidR="00277526">
        <w:rPr>
          <w:rFonts w:ascii="Book Antiqua" w:eastAsia="Times New Roman" w:hAnsi="Book Antiqua" w:cs="Times New Roman"/>
          <w:b/>
          <w:bCs/>
          <w:color w:val="FF0000"/>
          <w:sz w:val="16"/>
          <w:szCs w:val="16"/>
          <w:u w:val="single"/>
          <w:lang w:eastAsia="pt-BR"/>
        </w:rPr>
        <w:t>MPRO</w:t>
      </w:r>
      <w:r w:rsidR="00277526" w:rsidRPr="00A85760">
        <w:rPr>
          <w:rFonts w:ascii="Book Antiqua" w:eastAsia="Times New Roman" w:hAnsi="Book Antiqua" w:cs="Times New Roman"/>
          <w:b/>
          <w:bCs/>
          <w:color w:val="FF0000"/>
          <w:sz w:val="16"/>
          <w:szCs w:val="16"/>
          <w:u w:val="single"/>
          <w:lang w:eastAsia="pt-BR"/>
        </w:rPr>
        <w:t>-20</w:t>
      </w:r>
      <w:r w:rsidR="00277526">
        <w:rPr>
          <w:rFonts w:ascii="Book Antiqua" w:eastAsia="Times New Roman" w:hAnsi="Book Antiqua" w:cs="Times New Roman"/>
          <w:b/>
          <w:bCs/>
          <w:color w:val="FF0000"/>
          <w:sz w:val="16"/>
          <w:szCs w:val="16"/>
          <w:u w:val="single"/>
          <w:lang w:eastAsia="pt-BR"/>
        </w:rPr>
        <w:t>08</w:t>
      </w:r>
      <w:r w:rsidR="00277526" w:rsidRPr="00A85760">
        <w:rPr>
          <w:rFonts w:ascii="Book Antiqua" w:eastAsia="Times New Roman" w:hAnsi="Book Antiqua" w:cs="Times New Roman"/>
          <w:b/>
          <w:bCs/>
          <w:color w:val="FF0000"/>
          <w:sz w:val="16"/>
          <w:szCs w:val="16"/>
          <w:u w:val="single"/>
          <w:lang w:eastAsia="pt-BR"/>
        </w:rPr>
        <w:t>)</w:t>
      </w:r>
      <w:r w:rsidR="0002735F" w:rsidRPr="00277526">
        <w:rPr>
          <w:rFonts w:ascii="Book Antiqua" w:eastAsia="Times New Roman" w:hAnsi="Book Antiqua" w:cs="Times New Roman"/>
          <w:color w:val="0000FF"/>
          <w:sz w:val="16"/>
          <w:szCs w:val="16"/>
          <w:lang w:eastAsia="pt-BR"/>
        </w:rPr>
        <w:t xml:space="preserve"> </w:t>
      </w:r>
      <w:r w:rsidR="0002735F" w:rsidRPr="00277526">
        <w:rPr>
          <w:rFonts w:ascii="Book Antiqua" w:hAnsi="Book Antiqua"/>
          <w:b/>
          <w:bCs/>
          <w:color w:val="FF0000"/>
          <w:sz w:val="16"/>
          <w:szCs w:val="16"/>
          <w:u w:val="single"/>
        </w:rPr>
        <w:t>(MPRR-2012)</w:t>
      </w:r>
      <w:r w:rsidR="009801DB" w:rsidRPr="00277526">
        <w:rPr>
          <w:rFonts w:ascii="Book Antiqua" w:eastAsia="Times New Roman" w:hAnsi="Book Antiqua" w:cs="Times New Roman"/>
          <w:color w:val="0000FF"/>
          <w:sz w:val="16"/>
          <w:szCs w:val="16"/>
          <w:lang w:eastAsia="pt-BR"/>
        </w:rPr>
        <w:t xml:space="preserve"> </w:t>
      </w:r>
      <w:r w:rsidR="009801DB" w:rsidRPr="00277526">
        <w:rPr>
          <w:rFonts w:ascii="Book Antiqua" w:eastAsia="Times New Roman" w:hAnsi="Book Antiqua" w:cs="Times New Roman"/>
          <w:b/>
          <w:color w:val="FF0000"/>
          <w:sz w:val="16"/>
          <w:szCs w:val="16"/>
          <w:u w:val="single"/>
          <w:lang w:eastAsia="pt-BR"/>
        </w:rPr>
        <w:t>(MPAC-2014)</w:t>
      </w:r>
      <w:r w:rsidR="00277526">
        <w:rPr>
          <w:rFonts w:ascii="Book Antiqua" w:eastAsia="Times New Roman" w:hAnsi="Book Antiqua" w:cs="Times New Roman"/>
          <w:b/>
          <w:color w:val="FF0000"/>
          <w:sz w:val="16"/>
          <w:szCs w:val="16"/>
          <w:lang w:eastAsia="pt-BR"/>
        </w:rPr>
        <w:t xml:space="preserve"> </w:t>
      </w:r>
      <w:r w:rsidR="00277526">
        <w:rPr>
          <w:rFonts w:ascii="Book Antiqua" w:eastAsia="Times New Roman" w:hAnsi="Book Antiqua" w:cs="Times New Roman"/>
          <w:b/>
          <w:color w:val="FF0000"/>
          <w:sz w:val="16"/>
          <w:szCs w:val="16"/>
          <w:u w:val="single"/>
          <w:lang w:eastAsia="pt-BR"/>
        </w:rPr>
        <w:t>(TJRS-2018)</w:t>
      </w:r>
      <w:r w:rsidR="006D6DE6">
        <w:rPr>
          <w:rFonts w:ascii="Book Antiqua" w:eastAsia="Times New Roman" w:hAnsi="Book Antiqua" w:cs="Times New Roman"/>
          <w:b/>
          <w:color w:val="FF0000"/>
          <w:sz w:val="16"/>
          <w:szCs w:val="16"/>
          <w:lang w:eastAsia="pt-BR"/>
        </w:rPr>
        <w:t xml:space="preserve"> </w:t>
      </w:r>
      <w:r w:rsidR="006D6DE6">
        <w:rPr>
          <w:rFonts w:ascii="Book Antiqua" w:hAnsi="Book Antiqua"/>
          <w:b/>
          <w:bCs/>
          <w:color w:val="FF0000"/>
          <w:sz w:val="16"/>
          <w:szCs w:val="16"/>
          <w:u w:val="single"/>
        </w:rPr>
        <w:t>(PGERR-2023)</w:t>
      </w:r>
    </w:p>
    <w:tbl>
      <w:tblPr>
        <w:tblStyle w:val="Tabelacomgrade"/>
        <w:tblW w:w="8784" w:type="dxa"/>
        <w:shd w:val="clear" w:color="auto" w:fill="CCFFFF"/>
        <w:tblLook w:val="04A0" w:firstRow="1" w:lastRow="0" w:firstColumn="1" w:lastColumn="0" w:noHBand="0" w:noVBand="1"/>
      </w:tblPr>
      <w:tblGrid>
        <w:gridCol w:w="8784"/>
      </w:tblGrid>
      <w:tr w:rsidR="00A253C4" w:rsidRPr="003D7D2D" w14:paraId="663A9ECF" w14:textId="77777777" w:rsidTr="00A7418F">
        <w:tc>
          <w:tcPr>
            <w:tcW w:w="8784" w:type="dxa"/>
            <w:shd w:val="clear" w:color="auto" w:fill="CCFFFF"/>
          </w:tcPr>
          <w:p w14:paraId="39F6AAFD" w14:textId="007F1430" w:rsidR="006D6DE6" w:rsidRDefault="006D6DE6" w:rsidP="006D6DE6">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PGERR-2023</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6D6DE6">
              <w:rPr>
                <w:rFonts w:ascii="Book Antiqua" w:eastAsia="Times New Roman" w:hAnsi="Book Antiqua" w:cs="Times New Roman"/>
                <w:sz w:val="19"/>
                <w:szCs w:val="19"/>
                <w:lang w:eastAsia="pt-BR"/>
              </w:rPr>
              <w:t>Acerca de denúncia espontânea, suspensão, extinção e exclusão do crédito tributário, julgue o item a seguir</w:t>
            </w:r>
            <w:r>
              <w:rPr>
                <w:rFonts w:ascii="Book Antiqua" w:eastAsia="Times New Roman" w:hAnsi="Book Antiqua" w:cs="Times New Roman"/>
                <w:sz w:val="19"/>
                <w:szCs w:val="19"/>
                <w:lang w:eastAsia="pt-BR"/>
              </w:rPr>
              <w:t xml:space="preserve">: </w:t>
            </w:r>
            <w:r w:rsidRPr="006D6DE6">
              <w:rPr>
                <w:rFonts w:ascii="Book Antiqua" w:eastAsia="Times New Roman" w:hAnsi="Book Antiqua" w:cs="Times New Roman"/>
                <w:sz w:val="19"/>
                <w:szCs w:val="19"/>
                <w:lang w:eastAsia="pt-BR"/>
              </w:rPr>
              <w:t>No caso de um contribuinte em recuperação judicial requerer parcelamento de sua dívida tributária no ente da federação em que não houver regulamentação legal e específica, deverá ser aplicada a legislação geral, não podendo, nesse caso, ser o prazo de parcelamento inferior ao concedido pela lei federal específica</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155-A,</w:t>
            </w:r>
            <w:r>
              <w:rPr>
                <w:rFonts w:ascii="Book Antiqua" w:eastAsia="Times New Roman" w:hAnsi="Book Antiqua" w:cs="Times New Roman"/>
                <w:b/>
                <w:sz w:val="19"/>
                <w:szCs w:val="19"/>
                <w:lang w:eastAsia="pt-BR"/>
              </w:rPr>
              <w:t xml:space="preserve"> §§3º e 4º,</w:t>
            </w:r>
            <w:r w:rsidRPr="003D7D2D">
              <w:rPr>
                <w:rFonts w:ascii="Book Antiqua" w:eastAsia="Times New Roman" w:hAnsi="Book Antiqua" w:cs="Times New Roman"/>
                <w:b/>
                <w:sz w:val="19"/>
                <w:szCs w:val="19"/>
                <w:lang w:eastAsia="pt-BR"/>
              </w:rPr>
              <w:t xml:space="preserve"> CTN.</w:t>
            </w:r>
          </w:p>
          <w:p w14:paraId="0AE71D96" w14:textId="63FE9DC0" w:rsidR="0067123F" w:rsidRPr="003D7D2D" w:rsidRDefault="0067123F" w:rsidP="0067123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TJRS-2018-VUNESP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Empresa X possui vultoso montante de débitos tributários de ICMS e necessita saneá-los para dar prosseguimento ao seu pedido de recuperação judicial. Não dispondo do montante integral para a quitação dos valores à vista, a empresa X pretende parcelar o montante devido à Fazenda Estadual. Considerando as disposições do CTN sobre o parcelamento, é correto afirmar que a inexistência da lei específica para empresas em recuperação judicial importa na aplicação das leis gerais de parcelamento do ente da Federação ao devedor que se encontre nessa situação, não podendo, nesse caso, ser o prazo de parcelamento inferior ao concedido pela lei federal </w:t>
            </w:r>
            <w:r w:rsidRPr="003D7D2D">
              <w:rPr>
                <w:rFonts w:ascii="Book Antiqua" w:eastAsia="Times New Roman" w:hAnsi="Book Antiqua" w:cs="Times New Roman"/>
                <w:sz w:val="19"/>
                <w:szCs w:val="19"/>
                <w:lang w:eastAsia="pt-BR"/>
              </w:rPr>
              <w:lastRenderedPageBreak/>
              <w:t xml:space="preserve">específica. </w:t>
            </w:r>
            <w:r w:rsidRPr="003D7D2D">
              <w:rPr>
                <w:rFonts w:ascii="Book Antiqua" w:eastAsia="Times New Roman" w:hAnsi="Book Antiqua" w:cs="Times New Roman"/>
                <w:b/>
                <w:sz w:val="19"/>
                <w:szCs w:val="19"/>
                <w:lang w:eastAsia="pt-BR"/>
              </w:rPr>
              <w:t>BL: art. 155-A, §4º, CTN.</w:t>
            </w:r>
          </w:p>
          <w:p w14:paraId="663A9ECE" w14:textId="2E2CD21C" w:rsidR="00A253C4" w:rsidRPr="003D7D2D" w:rsidRDefault="00A253C4" w:rsidP="00A253C4">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MPRO-2008-CESPE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Um contribuinte inadimplente de determinado tributo requereu na secretaria de fazenda o pagamento integral do débito, incluindo os juros e multas, em parcelas mensais e iguais, o que foi aceito pelo fisco. Considerando a situação hipotética apresentada, assinale a opção correta. O contribuinte requereu o instituto denominado parcelamento, uma vez que o débito já está vencido.</w:t>
            </w:r>
            <w:r w:rsidR="006D6DE6">
              <w:rPr>
                <w:rFonts w:ascii="Book Antiqua" w:eastAsia="Times New Roman" w:hAnsi="Book Antiqua" w:cs="Times New Roman"/>
                <w:sz w:val="19"/>
                <w:szCs w:val="19"/>
                <w:lang w:eastAsia="pt-BR"/>
              </w:rPr>
              <w:t xml:space="preserve"> </w:t>
            </w:r>
            <w:r w:rsidR="006D6DE6" w:rsidRPr="003D7D2D">
              <w:rPr>
                <w:rFonts w:ascii="Book Antiqua" w:eastAsia="Times New Roman" w:hAnsi="Book Antiqua" w:cs="Times New Roman"/>
                <w:b/>
                <w:sz w:val="19"/>
                <w:szCs w:val="19"/>
                <w:lang w:eastAsia="pt-BR"/>
              </w:rPr>
              <w:t>BL: art. 155-A, CTN.</w:t>
            </w:r>
          </w:p>
        </w:tc>
      </w:tr>
    </w:tbl>
    <w:p w14:paraId="663A9ED0" w14:textId="77777777" w:rsidR="00A253C4" w:rsidRPr="003D7D2D" w:rsidRDefault="00A253C4" w:rsidP="00584E79">
      <w:pPr>
        <w:spacing w:after="0" w:line="240" w:lineRule="auto"/>
        <w:jc w:val="center"/>
        <w:rPr>
          <w:rFonts w:ascii="Book Antiqua" w:eastAsia="Times New Roman" w:hAnsi="Book Antiqua" w:cs="Times New Roman"/>
          <w:b/>
          <w:bCs/>
          <w:sz w:val="19"/>
          <w:szCs w:val="19"/>
          <w:highlight w:val="green"/>
          <w:lang w:eastAsia="pt-BR"/>
        </w:rPr>
      </w:pPr>
    </w:p>
    <w:p w14:paraId="663A9ED1" w14:textId="77777777"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IV</w:t>
      </w:r>
    </w:p>
    <w:p w14:paraId="663A9ED2" w14:textId="77777777"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Extinção do Crédito Tributário</w:t>
      </w:r>
    </w:p>
    <w:p w14:paraId="663A9ED3" w14:textId="77777777" w:rsidR="00584E79" w:rsidRPr="003D7D2D" w:rsidRDefault="00584E79" w:rsidP="00584E79">
      <w:pPr>
        <w:spacing w:after="0" w:line="240" w:lineRule="auto"/>
        <w:jc w:val="center"/>
        <w:rPr>
          <w:rFonts w:ascii="Book Antiqua" w:eastAsia="Times New Roman" w:hAnsi="Book Antiqua" w:cs="Times New Roman"/>
          <w:sz w:val="19"/>
          <w:szCs w:val="19"/>
          <w:highlight w:val="green"/>
          <w:lang w:eastAsia="pt-BR"/>
        </w:rPr>
      </w:pPr>
    </w:p>
    <w:p w14:paraId="663A9ED4" w14:textId="77777777"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w:t>
      </w:r>
    </w:p>
    <w:p w14:paraId="663A9ED5" w14:textId="77777777" w:rsidR="008725C3" w:rsidRPr="003D7D2D" w:rsidRDefault="008725C3" w:rsidP="00584E79">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Modalidades de Extinção</w:t>
      </w:r>
    </w:p>
    <w:p w14:paraId="663A9ED6" w14:textId="0689D0B4" w:rsidR="008725C3" w:rsidRPr="00277526" w:rsidRDefault="008725C3" w:rsidP="000A11AD">
      <w:pPr>
        <w:spacing w:before="100" w:beforeAutospacing="1" w:after="100" w:afterAutospacing="1" w:line="240" w:lineRule="auto"/>
        <w:ind w:right="-284"/>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156</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Extinguem</w:t>
      </w:r>
      <w:r w:rsidRPr="003D7D2D">
        <w:rPr>
          <w:rFonts w:ascii="Book Antiqua" w:eastAsia="Times New Roman" w:hAnsi="Book Antiqua" w:cs="Times New Roman"/>
          <w:b/>
          <w:sz w:val="19"/>
          <w:szCs w:val="19"/>
          <w:lang w:eastAsia="pt-BR"/>
        </w:rPr>
        <w:t xml:space="preserve"> o </w:t>
      </w:r>
      <w:r w:rsidRPr="003D7D2D">
        <w:rPr>
          <w:rFonts w:ascii="Book Antiqua" w:eastAsia="Times New Roman" w:hAnsi="Book Antiqua" w:cs="Times New Roman"/>
          <w:b/>
          <w:sz w:val="19"/>
          <w:szCs w:val="19"/>
          <w:highlight w:val="cyan"/>
          <w:lang w:eastAsia="pt-BR"/>
        </w:rPr>
        <w:t>crédito tributário</w:t>
      </w:r>
      <w:r w:rsidRPr="00277526">
        <w:rPr>
          <w:rFonts w:ascii="Book Antiqua" w:eastAsia="Times New Roman" w:hAnsi="Book Antiqua" w:cs="Times New Roman"/>
          <w:sz w:val="16"/>
          <w:szCs w:val="16"/>
          <w:lang w:eastAsia="pt-BR"/>
        </w:rPr>
        <w:t>:</w:t>
      </w:r>
      <w:r w:rsidR="00A1073E" w:rsidRPr="00277526">
        <w:rPr>
          <w:rFonts w:ascii="Book Antiqua" w:eastAsia="Times New Roman" w:hAnsi="Book Antiqua" w:cs="Times New Roman"/>
          <w:sz w:val="16"/>
          <w:szCs w:val="16"/>
          <w:lang w:eastAsia="pt-BR"/>
        </w:rPr>
        <w:t xml:space="preserve"> </w:t>
      </w:r>
      <w:r w:rsidR="00A1073E" w:rsidRPr="00277526">
        <w:rPr>
          <w:rFonts w:ascii="Book Antiqua" w:eastAsia="Times New Roman" w:hAnsi="Book Antiqua" w:cs="Times New Roman"/>
          <w:b/>
          <w:color w:val="FF0000"/>
          <w:sz w:val="16"/>
          <w:szCs w:val="16"/>
          <w:u w:val="single"/>
          <w:lang w:eastAsia="pt-BR"/>
        </w:rPr>
        <w:t>(DPEMT-2016)</w:t>
      </w:r>
      <w:r w:rsidR="0009481D" w:rsidRPr="00277526">
        <w:rPr>
          <w:rFonts w:ascii="Book Antiqua" w:eastAsia="Times New Roman" w:hAnsi="Book Antiqua" w:cs="Times New Roman"/>
          <w:b/>
          <w:color w:val="FF0000"/>
          <w:sz w:val="16"/>
          <w:szCs w:val="16"/>
          <w:lang w:eastAsia="pt-BR"/>
        </w:rPr>
        <w:t xml:space="preserve"> </w:t>
      </w:r>
      <w:r w:rsidR="0009481D" w:rsidRPr="00277526">
        <w:rPr>
          <w:rFonts w:ascii="Book Antiqua" w:hAnsi="Book Antiqua"/>
          <w:b/>
          <w:color w:val="FF0000"/>
          <w:sz w:val="16"/>
          <w:szCs w:val="16"/>
          <w:u w:val="single"/>
        </w:rPr>
        <w:t>(PGEMT-2016)</w:t>
      </w:r>
    </w:p>
    <w:tbl>
      <w:tblPr>
        <w:tblStyle w:val="Tabelacomgrade"/>
        <w:tblW w:w="8784" w:type="dxa"/>
        <w:shd w:val="clear" w:color="auto" w:fill="CCFFFF"/>
        <w:tblLook w:val="04A0" w:firstRow="1" w:lastRow="0" w:firstColumn="1" w:lastColumn="0" w:noHBand="0" w:noVBand="1"/>
      </w:tblPr>
      <w:tblGrid>
        <w:gridCol w:w="8784"/>
      </w:tblGrid>
      <w:tr w:rsidR="00813383" w:rsidRPr="003D7D2D" w14:paraId="663A9ED8" w14:textId="77777777" w:rsidTr="00584E79">
        <w:tc>
          <w:tcPr>
            <w:tcW w:w="8784" w:type="dxa"/>
            <w:shd w:val="clear" w:color="auto" w:fill="CCFFFF"/>
          </w:tcPr>
          <w:p w14:paraId="11B718F7" w14:textId="16A9F2B2" w:rsidR="000A11AD" w:rsidRDefault="000A11AD" w:rsidP="000A11AD">
            <w:pPr>
              <w:jc w:val="both"/>
              <w:rPr>
                <w:rFonts w:ascii="Book Antiqua" w:eastAsia="Times New Roman" w:hAnsi="Book Antiqua" w:cs="Times New Roman"/>
                <w:bCs/>
                <w:sz w:val="19"/>
                <w:szCs w:val="19"/>
                <w:lang w:eastAsia="pt-BR"/>
              </w:rPr>
            </w:pPr>
            <w:r w:rsidRPr="006E1B13">
              <w:rPr>
                <w:rFonts w:ascii="Book Antiqua" w:eastAsia="Times New Roman" w:hAnsi="Book Antiqua" w:cs="Times New Roman"/>
                <w:b/>
                <w:i/>
                <w:iCs/>
                <w:color w:val="FF0000"/>
                <w:sz w:val="19"/>
                <w:szCs w:val="19"/>
                <w:lang w:eastAsia="pt-BR"/>
              </w:rPr>
              <w:t>#</w:t>
            </w:r>
            <w:r w:rsidRPr="006E1B1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xml:space="preserve">: </w:t>
            </w:r>
            <w:r w:rsidRPr="000A11AD">
              <w:rPr>
                <w:rFonts w:ascii="Book Antiqua" w:eastAsia="Times New Roman" w:hAnsi="Book Antiqua" w:cs="Times New Roman"/>
                <w:b/>
                <w:i/>
                <w:iCs/>
                <w:color w:val="FF0000"/>
                <w:sz w:val="19"/>
                <w:szCs w:val="19"/>
                <w:lang w:eastAsia="pt-BR"/>
              </w:rPr>
              <w:t>#</w:t>
            </w:r>
            <w:r w:rsidRPr="000A11AD">
              <w:rPr>
                <w:rFonts w:ascii="Book Antiqua" w:eastAsia="Times New Roman" w:hAnsi="Book Antiqua" w:cs="Times New Roman"/>
                <w:b/>
                <w:i/>
                <w:iCs/>
                <w:color w:val="FF0000"/>
                <w:sz w:val="19"/>
                <w:szCs w:val="19"/>
                <w:highlight w:val="green"/>
                <w:lang w:eastAsia="pt-BR"/>
              </w:rPr>
              <w:t>TRF1-2009</w:t>
            </w:r>
            <w:r w:rsidR="00785FDE">
              <w:rPr>
                <w:rFonts w:ascii="Book Antiqua" w:eastAsia="Times New Roman" w:hAnsi="Book Antiqua" w:cs="Times New Roman"/>
                <w:b/>
                <w:i/>
                <w:iCs/>
                <w:color w:val="FF0000"/>
                <w:sz w:val="19"/>
                <w:szCs w:val="19"/>
                <w:lang w:eastAsia="pt-BR"/>
              </w:rPr>
              <w:t xml:space="preserve">: </w:t>
            </w:r>
            <w:r w:rsidR="0058002B">
              <w:rPr>
                <w:rFonts w:ascii="Book Antiqua" w:eastAsia="Times New Roman" w:hAnsi="Book Antiqua" w:cs="Times New Roman"/>
                <w:b/>
                <w:i/>
                <w:iCs/>
                <w:color w:val="FF0000"/>
                <w:sz w:val="19"/>
                <w:szCs w:val="19"/>
                <w:lang w:eastAsia="pt-BR"/>
              </w:rPr>
              <w:t>#</w:t>
            </w:r>
            <w:r w:rsidR="0058002B" w:rsidRPr="0058002B">
              <w:rPr>
                <w:rFonts w:ascii="Book Antiqua" w:eastAsia="Times New Roman" w:hAnsi="Book Antiqua" w:cs="Times New Roman"/>
                <w:b/>
                <w:i/>
                <w:iCs/>
                <w:color w:val="FF0000"/>
                <w:sz w:val="19"/>
                <w:szCs w:val="19"/>
                <w:highlight w:val="green"/>
                <w:lang w:eastAsia="pt-BR"/>
              </w:rPr>
              <w:t>MPPE-2022</w:t>
            </w:r>
            <w:r w:rsidR="00992CF5">
              <w:rPr>
                <w:rFonts w:ascii="Book Antiqua" w:eastAsia="Times New Roman" w:hAnsi="Book Antiqua" w:cs="Times New Roman"/>
                <w:b/>
                <w:i/>
                <w:iCs/>
                <w:color w:val="FF0000"/>
                <w:sz w:val="19"/>
                <w:szCs w:val="19"/>
                <w:lang w:eastAsia="pt-BR"/>
              </w:rPr>
              <w:t>: #</w:t>
            </w:r>
            <w:r w:rsidR="00992CF5" w:rsidRPr="00992CF5">
              <w:rPr>
                <w:rFonts w:ascii="Book Antiqua" w:eastAsia="Times New Roman" w:hAnsi="Book Antiqua" w:cs="Times New Roman"/>
                <w:b/>
                <w:i/>
                <w:iCs/>
                <w:color w:val="FF0000"/>
                <w:sz w:val="19"/>
                <w:szCs w:val="19"/>
                <w:highlight w:val="green"/>
                <w:lang w:eastAsia="pt-BR"/>
              </w:rPr>
              <w:t>PGESC-2022</w:t>
            </w:r>
            <w:r w:rsidR="009E0B45">
              <w:rPr>
                <w:rFonts w:ascii="Book Antiqua" w:eastAsia="Times New Roman" w:hAnsi="Book Antiqua" w:cs="Times New Roman"/>
                <w:b/>
                <w:i/>
                <w:iCs/>
                <w:color w:val="FF0000"/>
                <w:sz w:val="19"/>
                <w:szCs w:val="19"/>
                <w:lang w:eastAsia="pt-BR"/>
              </w:rPr>
              <w:t>: #</w:t>
            </w:r>
            <w:r w:rsidR="009E0B45" w:rsidRPr="009E0B45">
              <w:rPr>
                <w:rFonts w:ascii="Book Antiqua" w:eastAsia="Times New Roman" w:hAnsi="Book Antiqua" w:cs="Times New Roman"/>
                <w:b/>
                <w:i/>
                <w:iCs/>
                <w:color w:val="FF0000"/>
                <w:sz w:val="19"/>
                <w:szCs w:val="19"/>
                <w:highlight w:val="green"/>
                <w:lang w:eastAsia="pt-BR"/>
              </w:rPr>
              <w:t>PGEPA-2023</w:t>
            </w:r>
            <w:r w:rsidRPr="000A11AD">
              <w:rPr>
                <w:rFonts w:ascii="Book Antiqua" w:eastAsia="Times New Roman" w:hAnsi="Book Antiqua" w:cs="Times New Roman"/>
                <w:b/>
                <w:i/>
                <w:iCs/>
                <w:color w:val="FF0000"/>
                <w:sz w:val="19"/>
                <w:szCs w:val="19"/>
                <w:lang w:eastAsia="pt-BR"/>
              </w:rPr>
              <w:t>: #</w:t>
            </w:r>
            <w:r w:rsidRPr="000A11AD">
              <w:rPr>
                <w:rFonts w:ascii="Book Antiqua" w:eastAsia="Times New Roman" w:hAnsi="Book Antiqua" w:cs="Times New Roman"/>
                <w:b/>
                <w:i/>
                <w:iCs/>
                <w:color w:val="FF0000"/>
                <w:sz w:val="19"/>
                <w:szCs w:val="19"/>
                <w:highlight w:val="green"/>
                <w:lang w:eastAsia="pt-BR"/>
              </w:rPr>
              <w:t>CESPE</w:t>
            </w:r>
            <w:r w:rsidR="0058002B">
              <w:rPr>
                <w:rFonts w:ascii="Book Antiqua" w:eastAsia="Times New Roman" w:hAnsi="Book Antiqua" w:cs="Times New Roman"/>
                <w:b/>
                <w:i/>
                <w:iCs/>
                <w:color w:val="FF0000"/>
                <w:sz w:val="19"/>
                <w:szCs w:val="19"/>
                <w:lang w:eastAsia="pt-BR"/>
              </w:rPr>
              <w:t>: #</w:t>
            </w:r>
            <w:r w:rsidR="0058002B" w:rsidRPr="0058002B">
              <w:rPr>
                <w:rFonts w:ascii="Book Antiqua" w:eastAsia="Times New Roman" w:hAnsi="Book Antiqua" w:cs="Times New Roman"/>
                <w:b/>
                <w:i/>
                <w:iCs/>
                <w:color w:val="FF0000"/>
                <w:sz w:val="19"/>
                <w:szCs w:val="19"/>
                <w:highlight w:val="green"/>
                <w:lang w:eastAsia="pt-BR"/>
              </w:rPr>
              <w:t>FCC</w:t>
            </w:r>
            <w:r w:rsidR="00785FDE">
              <w:rPr>
                <w:rFonts w:ascii="Book Antiqua" w:eastAsia="Times New Roman" w:hAnsi="Book Antiqua" w:cs="Times New Roman"/>
                <w:b/>
                <w:i/>
                <w:iCs/>
                <w:color w:val="FF0000"/>
                <w:sz w:val="19"/>
                <w:szCs w:val="19"/>
                <w:lang w:eastAsia="pt-BR"/>
              </w:rPr>
              <w:t>: #</w:t>
            </w:r>
            <w:r w:rsidR="00785FDE" w:rsidRPr="00785FDE">
              <w:rPr>
                <w:rFonts w:ascii="Book Antiqua" w:eastAsia="Times New Roman" w:hAnsi="Book Antiqua" w:cs="Times New Roman"/>
                <w:b/>
                <w:i/>
                <w:iCs/>
                <w:color w:val="FF0000"/>
                <w:sz w:val="19"/>
                <w:szCs w:val="19"/>
                <w:highlight w:val="green"/>
                <w:lang w:eastAsia="pt-BR"/>
              </w:rPr>
              <w:t>FGV</w:t>
            </w:r>
            <w:r w:rsidRPr="000A11AD">
              <w:rPr>
                <w:rFonts w:ascii="Book Antiqua" w:eastAsia="Times New Roman" w:hAnsi="Book Antiqua" w:cs="Times New Roman"/>
                <w:bCs/>
                <w:sz w:val="19"/>
                <w:szCs w:val="19"/>
                <w:lang w:eastAsia="pt-BR"/>
              </w:rPr>
              <w:t>:</w:t>
            </w:r>
            <w:r w:rsidRPr="000A11AD">
              <w:rPr>
                <w:rFonts w:ascii="Book Antiqua" w:hAnsi="Book Antiqua"/>
                <w:sz w:val="19"/>
                <w:szCs w:val="19"/>
              </w:rPr>
              <w:t xml:space="preserve"> O</w:t>
            </w:r>
            <w:r>
              <w:rPr>
                <w:rFonts w:ascii="Book Antiqua" w:hAnsi="Book Antiqua"/>
                <w:sz w:val="19"/>
                <w:szCs w:val="19"/>
              </w:rPr>
              <w:t xml:space="preserve"> STF,</w:t>
            </w:r>
            <w:r w:rsidRPr="000A11AD">
              <w:rPr>
                <w:rFonts w:ascii="Book Antiqua" w:hAnsi="Book Antiqua"/>
                <w:sz w:val="19"/>
                <w:szCs w:val="19"/>
              </w:rPr>
              <w:t xml:space="preserve"> </w:t>
            </w:r>
            <w:r>
              <w:rPr>
                <w:rFonts w:ascii="Book Antiqua" w:eastAsia="Times New Roman" w:hAnsi="Book Antiqua" w:cs="Times New Roman"/>
                <w:bCs/>
                <w:sz w:val="19"/>
                <w:szCs w:val="19"/>
                <w:lang w:eastAsia="pt-BR"/>
              </w:rPr>
              <w:t>na</w:t>
            </w:r>
            <w:r w:rsidRPr="000A11AD">
              <w:rPr>
                <w:rFonts w:ascii="Book Antiqua" w:eastAsia="Times New Roman" w:hAnsi="Book Antiqua" w:cs="Times New Roman"/>
                <w:bCs/>
                <w:sz w:val="19"/>
                <w:szCs w:val="19"/>
                <w:lang w:eastAsia="pt-BR"/>
              </w:rPr>
              <w:t xml:space="preserve"> ADI 2.405, passou a entender que </w:t>
            </w:r>
            <w:r w:rsidR="00A87612" w:rsidRPr="00A87612">
              <w:rPr>
                <w:rFonts w:ascii="Book Antiqua" w:eastAsia="Times New Roman" w:hAnsi="Book Antiqua" w:cs="Times New Roman"/>
                <w:b/>
                <w:sz w:val="19"/>
                <w:szCs w:val="19"/>
                <w:highlight w:val="yellow"/>
                <w:lang w:eastAsia="pt-BR"/>
              </w:rPr>
              <w:t xml:space="preserve">os </w:t>
            </w:r>
            <w:r w:rsidRPr="00A87612">
              <w:rPr>
                <w:rFonts w:ascii="Book Antiqua" w:eastAsia="Times New Roman" w:hAnsi="Book Antiqua" w:cs="Times New Roman"/>
                <w:b/>
                <w:sz w:val="19"/>
                <w:szCs w:val="19"/>
                <w:highlight w:val="yellow"/>
                <w:lang w:eastAsia="pt-BR"/>
              </w:rPr>
              <w:t xml:space="preserve">Estados e </w:t>
            </w:r>
            <w:r w:rsidR="00A87612" w:rsidRPr="00A87612">
              <w:rPr>
                <w:rFonts w:ascii="Book Antiqua" w:eastAsia="Times New Roman" w:hAnsi="Book Antiqua" w:cs="Times New Roman"/>
                <w:b/>
                <w:sz w:val="19"/>
                <w:szCs w:val="19"/>
                <w:highlight w:val="yellow"/>
                <w:lang w:eastAsia="pt-BR"/>
              </w:rPr>
              <w:t xml:space="preserve">o </w:t>
            </w:r>
            <w:r w:rsidRPr="00A87612">
              <w:rPr>
                <w:rFonts w:ascii="Book Antiqua" w:eastAsia="Times New Roman" w:hAnsi="Book Antiqua" w:cs="Times New Roman"/>
                <w:b/>
                <w:sz w:val="19"/>
                <w:szCs w:val="19"/>
                <w:highlight w:val="yellow"/>
                <w:lang w:eastAsia="pt-BR"/>
              </w:rPr>
              <w:t>Distrito Federal</w:t>
            </w:r>
            <w:r w:rsidRPr="00A87612">
              <w:rPr>
                <w:rFonts w:ascii="Book Antiqua" w:eastAsia="Times New Roman" w:hAnsi="Book Antiqua" w:cs="Times New Roman"/>
                <w:bCs/>
                <w:sz w:val="19"/>
                <w:szCs w:val="19"/>
                <w:highlight w:val="yellow"/>
                <w:lang w:eastAsia="pt-BR"/>
              </w:rPr>
              <w:t xml:space="preserve"> </w:t>
            </w:r>
            <w:r w:rsidRPr="00A87612">
              <w:rPr>
                <w:rFonts w:ascii="Book Antiqua" w:eastAsia="Times New Roman" w:hAnsi="Book Antiqua" w:cs="Times New Roman"/>
                <w:b/>
                <w:sz w:val="19"/>
                <w:szCs w:val="19"/>
                <w:highlight w:val="yellow"/>
                <w:lang w:eastAsia="pt-BR"/>
              </w:rPr>
              <w:t>podem estabelecer por lei</w:t>
            </w:r>
            <w:r w:rsidRPr="00A87612">
              <w:rPr>
                <w:rFonts w:ascii="Book Antiqua" w:eastAsia="Times New Roman" w:hAnsi="Book Antiqua" w:cs="Times New Roman"/>
                <w:b/>
                <w:sz w:val="19"/>
                <w:szCs w:val="19"/>
                <w:lang w:eastAsia="pt-BR"/>
              </w:rPr>
              <w:t xml:space="preserve"> </w:t>
            </w:r>
            <w:r w:rsidRPr="00A87612">
              <w:rPr>
                <w:rFonts w:ascii="Book Antiqua" w:eastAsia="Times New Roman" w:hAnsi="Book Antiqua" w:cs="Times New Roman"/>
                <w:b/>
                <w:sz w:val="19"/>
                <w:szCs w:val="19"/>
                <w:shd w:val="clear" w:color="auto" w:fill="F7CAAC" w:themeFill="accent2" w:themeFillTint="66"/>
                <w:lang w:eastAsia="pt-BR"/>
              </w:rPr>
              <w:t>outros meios não previstos expressamente no CTN de extinção de seus créditos tributários</w:t>
            </w:r>
            <w:r w:rsidRPr="000A11AD">
              <w:rPr>
                <w:rFonts w:ascii="Book Antiqua" w:eastAsia="Times New Roman" w:hAnsi="Book Antiqua" w:cs="Times New Roman"/>
                <w:bCs/>
                <w:sz w:val="19"/>
                <w:szCs w:val="19"/>
                <w:lang w:eastAsia="pt-BR"/>
              </w:rPr>
              <w:t xml:space="preserve">, pois, </w:t>
            </w:r>
            <w:r w:rsidRPr="00A87612">
              <w:rPr>
                <w:rFonts w:ascii="Book Antiqua" w:eastAsia="Times New Roman" w:hAnsi="Book Antiqua" w:cs="Times New Roman"/>
                <w:b/>
                <w:sz w:val="19"/>
                <w:szCs w:val="19"/>
                <w:highlight w:val="green"/>
                <w:lang w:eastAsia="pt-BR"/>
              </w:rPr>
              <w:t>como tais entidades podem conceder remissão</w:t>
            </w:r>
            <w:r w:rsidRPr="000A11AD">
              <w:rPr>
                <w:rFonts w:ascii="Book Antiqua" w:eastAsia="Times New Roman" w:hAnsi="Book Antiqua" w:cs="Times New Roman"/>
                <w:bCs/>
                <w:sz w:val="19"/>
                <w:szCs w:val="19"/>
                <w:lang w:eastAsia="pt-BR"/>
              </w:rPr>
              <w:t>, “</w:t>
            </w:r>
            <w:r w:rsidRPr="00A87612">
              <w:rPr>
                <w:rFonts w:ascii="Book Antiqua" w:eastAsia="Times New Roman" w:hAnsi="Book Antiqua" w:cs="Times New Roman"/>
                <w:b/>
                <w:sz w:val="19"/>
                <w:szCs w:val="19"/>
                <w:highlight w:val="yellow"/>
                <w:lang w:eastAsia="pt-BR"/>
              </w:rPr>
              <w:t>quem pode mais pode menos</w:t>
            </w:r>
            <w:r w:rsidRPr="000A11A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Portanto, </w:t>
            </w:r>
            <w:r w:rsidR="00A87612">
              <w:rPr>
                <w:rFonts w:ascii="Book Antiqua" w:eastAsia="Times New Roman" w:hAnsi="Book Antiqua" w:cs="Times New Roman"/>
                <w:bCs/>
                <w:sz w:val="19"/>
                <w:szCs w:val="19"/>
                <w:lang w:eastAsia="pt-BR"/>
              </w:rPr>
              <w:t>“</w:t>
            </w:r>
            <w:r w:rsidRPr="00A87612">
              <w:rPr>
                <w:rFonts w:ascii="Book Antiqua" w:eastAsia="Times New Roman" w:hAnsi="Book Antiqua" w:cs="Times New Roman"/>
                <w:bCs/>
                <w:i/>
                <w:iCs/>
                <w:sz w:val="19"/>
                <w:szCs w:val="19"/>
                <w:lang w:eastAsia="pt-BR"/>
              </w:rPr>
              <w:t>se a lei pode o mais (que vai até o perdão da dívida tributária) pode também o menos que é regular outros meios de extinção do dever de pagar tributo. Um exemplo é a dação em pagamento. Outro que sequer necessita de disciplina especifica na legislação tributária, é a confusão que se dá quando se acumulam (ou se confundem) na mesma pessoa, a condição de credor e de devedor da mesma obrigação (artigo 1049). Há ainda a novação.</w:t>
            </w:r>
            <w:r w:rsidRPr="000A11AD">
              <w:rPr>
                <w:rFonts w:ascii="Book Antiqua" w:eastAsia="Times New Roman" w:hAnsi="Book Antiqua" w:cs="Times New Roman"/>
                <w:bCs/>
                <w:sz w:val="19"/>
                <w:szCs w:val="19"/>
                <w:lang w:eastAsia="pt-BR"/>
              </w:rPr>
              <w:t xml:space="preserve">” (Amaro, Luciano. Direito Tributário Brasileiro, 2ª Edição. Editora Saraiva, 1998, pág. 367/368). </w:t>
            </w:r>
            <w:r w:rsidR="00A87612">
              <w:rPr>
                <w:rFonts w:ascii="Book Antiqua" w:eastAsia="Times New Roman" w:hAnsi="Book Antiqua" w:cs="Times New Roman"/>
                <w:bCs/>
                <w:sz w:val="19"/>
                <w:szCs w:val="19"/>
                <w:lang w:eastAsia="pt-BR"/>
              </w:rPr>
              <w:t>Vejamos o seguinte trecho da ADI:</w:t>
            </w:r>
            <w:r>
              <w:rPr>
                <w:rFonts w:ascii="Book Antiqua" w:eastAsia="Times New Roman" w:hAnsi="Book Antiqua" w:cs="Times New Roman"/>
                <w:bCs/>
                <w:sz w:val="19"/>
                <w:szCs w:val="19"/>
                <w:lang w:eastAsia="pt-BR"/>
              </w:rPr>
              <w:t xml:space="preserve"> </w:t>
            </w:r>
            <w:r w:rsidR="00A87612">
              <w:rPr>
                <w:rFonts w:ascii="Book Antiqua" w:eastAsia="Times New Roman" w:hAnsi="Book Antiqua" w:cs="Times New Roman"/>
                <w:bCs/>
                <w:sz w:val="19"/>
                <w:szCs w:val="19"/>
                <w:lang w:eastAsia="pt-BR"/>
              </w:rPr>
              <w:t>“</w:t>
            </w:r>
            <w:r w:rsidRPr="00A87612">
              <w:rPr>
                <w:rFonts w:ascii="Book Antiqua" w:eastAsia="Times New Roman" w:hAnsi="Book Antiqua" w:cs="Times New Roman"/>
                <w:bCs/>
                <w:i/>
                <w:iCs/>
                <w:sz w:val="19"/>
                <w:szCs w:val="19"/>
                <w:lang w:eastAsia="pt-BR"/>
              </w:rPr>
              <w:t xml:space="preserve">Ação direta de inconstitucionalidade: medida cautelar: </w:t>
            </w:r>
            <w:r w:rsidRPr="00A87612">
              <w:rPr>
                <w:rFonts w:ascii="Book Antiqua" w:eastAsia="Times New Roman" w:hAnsi="Book Antiqua" w:cs="Times New Roman"/>
                <w:b/>
                <w:i/>
                <w:iCs/>
                <w:sz w:val="19"/>
                <w:szCs w:val="19"/>
                <w:highlight w:val="yellow"/>
                <w:lang w:eastAsia="pt-BR"/>
              </w:rPr>
              <w:t>L</w:t>
            </w:r>
            <w:r w:rsidR="00A87612" w:rsidRPr="00A87612">
              <w:rPr>
                <w:rFonts w:ascii="Book Antiqua" w:eastAsia="Times New Roman" w:hAnsi="Book Antiqua" w:cs="Times New Roman"/>
                <w:b/>
                <w:i/>
                <w:iCs/>
                <w:sz w:val="19"/>
                <w:szCs w:val="19"/>
                <w:highlight w:val="yellow"/>
                <w:lang w:eastAsia="pt-BR"/>
              </w:rPr>
              <w:t>ei</w:t>
            </w:r>
            <w:r w:rsidRPr="00A87612">
              <w:rPr>
                <w:rFonts w:ascii="Book Antiqua" w:eastAsia="Times New Roman" w:hAnsi="Book Antiqua" w:cs="Times New Roman"/>
                <w:b/>
                <w:i/>
                <w:iCs/>
                <w:sz w:val="19"/>
                <w:szCs w:val="19"/>
                <w:highlight w:val="yellow"/>
                <w:lang w:eastAsia="pt-BR"/>
              </w:rPr>
              <w:t xml:space="preserve"> estadual</w:t>
            </w:r>
            <w:r w:rsidRPr="00A87612">
              <w:rPr>
                <w:rFonts w:ascii="Book Antiqua" w:eastAsia="Times New Roman" w:hAnsi="Book Antiqua" w:cs="Times New Roman"/>
                <w:bCs/>
                <w:i/>
                <w:iCs/>
                <w:sz w:val="19"/>
                <w:szCs w:val="19"/>
                <w:lang w:eastAsia="pt-BR"/>
              </w:rPr>
              <w:t xml:space="preserve"> (RS) 11.475, de 28 de abril de 2000, que </w:t>
            </w:r>
            <w:r w:rsidRPr="00A87612">
              <w:rPr>
                <w:rFonts w:ascii="Book Antiqua" w:eastAsia="Times New Roman" w:hAnsi="Book Antiqua" w:cs="Times New Roman"/>
                <w:b/>
                <w:i/>
                <w:iCs/>
                <w:sz w:val="19"/>
                <w:szCs w:val="19"/>
                <w:highlight w:val="yellow"/>
                <w:lang w:eastAsia="pt-BR"/>
              </w:rPr>
              <w:t>introduz alterações em leis estaduais</w:t>
            </w:r>
            <w:r w:rsidRPr="00A87612">
              <w:rPr>
                <w:rFonts w:ascii="Book Antiqua" w:eastAsia="Times New Roman" w:hAnsi="Book Antiqua" w:cs="Times New Roman"/>
                <w:bCs/>
                <w:i/>
                <w:iCs/>
                <w:sz w:val="19"/>
                <w:szCs w:val="19"/>
                <w:lang w:eastAsia="pt-BR"/>
              </w:rPr>
              <w:t xml:space="preserve"> (6.537/73 e 9.298/91) que regulam o procedimento fiscal administrativo do Estado e a cobrança judicial de créditos inscritos em dívida ativa da fazenda pública estadual, bem como </w:t>
            </w:r>
            <w:r w:rsidRPr="00A87612">
              <w:rPr>
                <w:rFonts w:ascii="Book Antiqua" w:eastAsia="Times New Roman" w:hAnsi="Book Antiqua" w:cs="Times New Roman"/>
                <w:b/>
                <w:i/>
                <w:iCs/>
                <w:sz w:val="19"/>
                <w:szCs w:val="19"/>
                <w:highlight w:val="yellow"/>
                <w:lang w:eastAsia="pt-BR"/>
              </w:rPr>
              <w:t>prevê a dação em pagamento como modalidade de extinção de crédito tributário</w:t>
            </w:r>
            <w:r w:rsidRPr="00A87612">
              <w:rPr>
                <w:rFonts w:ascii="Book Antiqua" w:eastAsia="Times New Roman" w:hAnsi="Book Antiqua" w:cs="Times New Roman"/>
                <w:bCs/>
                <w:i/>
                <w:iCs/>
                <w:sz w:val="19"/>
                <w:szCs w:val="19"/>
                <w:lang w:eastAsia="pt-BR"/>
              </w:rPr>
              <w:t xml:space="preserve">. I - </w:t>
            </w:r>
            <w:r w:rsidRPr="00A87612">
              <w:rPr>
                <w:rFonts w:ascii="Book Antiqua" w:eastAsia="Times New Roman" w:hAnsi="Book Antiqua" w:cs="Times New Roman"/>
                <w:b/>
                <w:i/>
                <w:iCs/>
                <w:sz w:val="19"/>
                <w:szCs w:val="19"/>
                <w:shd w:val="clear" w:color="auto" w:fill="F7CAAC" w:themeFill="accent2" w:themeFillTint="66"/>
                <w:lang w:eastAsia="pt-BR"/>
              </w:rPr>
              <w:t>Extinção de crédito tributário criação de nova modalidade (dação em pagamento) por lei estadual</w:t>
            </w:r>
            <w:r w:rsidRPr="00A87612">
              <w:rPr>
                <w:rFonts w:ascii="Book Antiqua" w:eastAsia="Times New Roman" w:hAnsi="Book Antiqua" w:cs="Times New Roman"/>
                <w:bCs/>
                <w:i/>
                <w:iCs/>
                <w:sz w:val="19"/>
                <w:szCs w:val="19"/>
                <w:lang w:eastAsia="pt-BR"/>
              </w:rPr>
              <w:t xml:space="preserve">: </w:t>
            </w:r>
            <w:r w:rsidRPr="00A87612">
              <w:rPr>
                <w:rFonts w:ascii="Book Antiqua" w:eastAsia="Times New Roman" w:hAnsi="Book Antiqua" w:cs="Times New Roman"/>
                <w:b/>
                <w:i/>
                <w:iCs/>
                <w:sz w:val="19"/>
                <w:szCs w:val="19"/>
                <w:highlight w:val="green"/>
                <w:lang w:eastAsia="pt-BR"/>
              </w:rPr>
              <w:t>possibilidade do Estado-membro estabelecer regras específicas de quitação de seus próprios créditos tributários</w:t>
            </w:r>
            <w:r w:rsidRPr="00A87612">
              <w:rPr>
                <w:rFonts w:ascii="Book Antiqua" w:eastAsia="Times New Roman" w:hAnsi="Book Antiqua" w:cs="Times New Roman"/>
                <w:bCs/>
                <w:i/>
                <w:iCs/>
                <w:sz w:val="19"/>
                <w:szCs w:val="19"/>
                <w:lang w:eastAsia="pt-BR"/>
              </w:rPr>
              <w:t>. Alteração do entendimento firmado na ADInMC 1917-DF, 18.12.98, Marco Aurélio, DJ 19.09.03: conseqüente ausência de plausibilidade da alegação de ofensa ao art. 146, III, b, da Constituição Federal, que reserva à lei complementar o estabelecimento de normas gerais reguladoras dos modos de extinção e suspensão da exigibilidade de crédito tributário. (...)</w:t>
            </w:r>
            <w:r w:rsidRPr="000A11A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B1285">
              <w:rPr>
                <w:rFonts w:ascii="Book Antiqua" w:eastAsia="Times New Roman" w:hAnsi="Book Antiqua" w:cs="Times New Roman"/>
                <w:bCs/>
                <w:sz w:val="19"/>
                <w:szCs w:val="19"/>
                <w:lang w:eastAsia="pt-BR"/>
              </w:rPr>
              <w:t>(STF, Tribunal Pleno, ADI 2405-MC/RS, Rel. Min. Carlos Britto, j. 06</w:t>
            </w:r>
            <w:r>
              <w:rPr>
                <w:rFonts w:ascii="Book Antiqua" w:eastAsia="Times New Roman" w:hAnsi="Book Antiqua" w:cs="Times New Roman"/>
                <w:bCs/>
                <w:sz w:val="19"/>
                <w:szCs w:val="19"/>
                <w:lang w:eastAsia="pt-BR"/>
              </w:rPr>
              <w:t>/</w:t>
            </w:r>
            <w:r w:rsidRPr="002B1285">
              <w:rPr>
                <w:rFonts w:ascii="Book Antiqua" w:eastAsia="Times New Roman" w:hAnsi="Book Antiqua" w:cs="Times New Roman"/>
                <w:bCs/>
                <w:sz w:val="19"/>
                <w:szCs w:val="19"/>
                <w:lang w:eastAsia="pt-BR"/>
              </w:rPr>
              <w:t>11</w:t>
            </w:r>
            <w:r>
              <w:rPr>
                <w:rFonts w:ascii="Book Antiqua" w:eastAsia="Times New Roman" w:hAnsi="Book Antiqua" w:cs="Times New Roman"/>
                <w:bCs/>
                <w:sz w:val="19"/>
                <w:szCs w:val="19"/>
                <w:lang w:eastAsia="pt-BR"/>
              </w:rPr>
              <w:t>/</w:t>
            </w:r>
            <w:r w:rsidRPr="002B1285">
              <w:rPr>
                <w:rFonts w:ascii="Book Antiqua" w:eastAsia="Times New Roman" w:hAnsi="Book Antiqua" w:cs="Times New Roman"/>
                <w:bCs/>
                <w:sz w:val="19"/>
                <w:szCs w:val="19"/>
                <w:lang w:eastAsia="pt-BR"/>
              </w:rPr>
              <w:t>02)</w:t>
            </w:r>
            <w:r>
              <w:rPr>
                <w:rFonts w:ascii="Book Antiqua" w:eastAsia="Times New Roman" w:hAnsi="Book Antiqua" w:cs="Times New Roman"/>
                <w:bCs/>
                <w:sz w:val="19"/>
                <w:szCs w:val="19"/>
                <w:lang w:eastAsia="pt-BR"/>
              </w:rPr>
              <w:t>.</w:t>
            </w:r>
            <w:r w:rsidR="00C54462">
              <w:rPr>
                <w:rFonts w:ascii="Book Antiqua" w:eastAsia="Times New Roman" w:hAnsi="Book Antiqua" w:cs="Times New Roman"/>
                <w:bCs/>
                <w:sz w:val="19"/>
                <w:szCs w:val="19"/>
                <w:lang w:eastAsia="pt-BR"/>
              </w:rPr>
              <w:t xml:space="preserve"> Em 2019, foi julgado o mérito da referida ADI 2405: </w:t>
            </w:r>
            <w:r w:rsidR="00C54462" w:rsidRPr="00C54462">
              <w:rPr>
                <w:rFonts w:ascii="Book Antiqua" w:eastAsia="Times New Roman" w:hAnsi="Book Antiqua" w:cs="Times New Roman"/>
                <w:bCs/>
                <w:i/>
                <w:iCs/>
                <w:sz w:val="19"/>
                <w:szCs w:val="19"/>
                <w:lang w:eastAsia="pt-BR"/>
              </w:rPr>
              <w:t>"(...) a Constituição Federal não reservou à lei complementar o tratamento das modalidades de extinção e suspensão dos créditos tributários, a exceção da prescrição e decadência, previstos no art. 146, III, b, da CF</w:t>
            </w:r>
            <w:r w:rsidR="00785FDE">
              <w:rPr>
                <w:rFonts w:ascii="Book Antiqua" w:eastAsia="Times New Roman" w:hAnsi="Book Antiqua" w:cs="Times New Roman"/>
                <w:bCs/>
                <w:i/>
                <w:iCs/>
                <w:sz w:val="19"/>
                <w:szCs w:val="19"/>
                <w:lang w:eastAsia="pt-BR"/>
              </w:rPr>
              <w:t xml:space="preserve">. (...) </w:t>
            </w:r>
            <w:r w:rsidR="00785FDE" w:rsidRPr="00785FDE">
              <w:rPr>
                <w:rFonts w:ascii="Book Antiqua" w:eastAsia="Times New Roman" w:hAnsi="Book Antiqua" w:cs="Times New Roman"/>
                <w:b/>
                <w:i/>
                <w:iCs/>
                <w:sz w:val="19"/>
                <w:szCs w:val="19"/>
                <w:highlight w:val="yellow"/>
                <w:lang w:eastAsia="pt-BR"/>
              </w:rPr>
              <w:t>Não há reserva de Lei Complementar Federal para tratar de novas hipóteses de suspensão e extinção de créditos tributários. Possibilidade de o Estado-Membro estabelecer regras específicas de quitação de seus próprios créditos tributários</w:t>
            </w:r>
            <w:r w:rsidR="00785FDE" w:rsidRPr="00785FDE">
              <w:rPr>
                <w:rFonts w:ascii="Book Antiqua" w:eastAsia="Times New Roman" w:hAnsi="Book Antiqua" w:cs="Times New Roman"/>
                <w:bCs/>
                <w:i/>
                <w:iCs/>
                <w:sz w:val="19"/>
                <w:szCs w:val="19"/>
                <w:lang w:eastAsia="pt-BR"/>
              </w:rPr>
              <w:t xml:space="preserve">. </w:t>
            </w:r>
            <w:r w:rsidR="00C54462" w:rsidRPr="00C54462">
              <w:rPr>
                <w:rFonts w:ascii="Book Antiqua" w:eastAsia="Times New Roman" w:hAnsi="Book Antiqua" w:cs="Times New Roman"/>
                <w:bCs/>
                <w:i/>
                <w:iCs/>
                <w:sz w:val="19"/>
                <w:szCs w:val="19"/>
                <w:lang w:eastAsia="pt-BR"/>
              </w:rPr>
              <w:t xml:space="preserve"> (...) A partir dessa ideia, e considerando também que as modalidades de extinção de crédito tributário, estabelecidas pelo CTN (art. 156), não formam um rol exaustivo, </w:t>
            </w:r>
            <w:r w:rsidR="00C54462" w:rsidRPr="00C54462">
              <w:rPr>
                <w:rFonts w:ascii="Book Antiqua" w:eastAsia="Times New Roman" w:hAnsi="Book Antiqua" w:cs="Times New Roman"/>
                <w:b/>
                <w:i/>
                <w:iCs/>
                <w:sz w:val="19"/>
                <w:szCs w:val="19"/>
                <w:highlight w:val="yellow"/>
                <w:lang w:eastAsia="pt-BR"/>
              </w:rPr>
              <w:t>tem-se a possibilidade de previsão em lei estadual de extinção do credito por dação em pagamento de bens moveis</w:t>
            </w:r>
            <w:r w:rsidR="00C54462" w:rsidRPr="00C54462">
              <w:rPr>
                <w:rFonts w:ascii="Book Antiqua" w:eastAsia="Times New Roman" w:hAnsi="Book Antiqua" w:cs="Times New Roman"/>
                <w:bCs/>
                <w:i/>
                <w:iCs/>
                <w:sz w:val="19"/>
                <w:szCs w:val="19"/>
                <w:lang w:eastAsia="pt-BR"/>
              </w:rPr>
              <w:t>."</w:t>
            </w:r>
            <w:r w:rsidR="00C54462" w:rsidRPr="00C54462">
              <w:rPr>
                <w:rFonts w:ascii="Book Antiqua" w:eastAsia="Times New Roman" w:hAnsi="Book Antiqua" w:cs="Times New Roman"/>
                <w:bCs/>
                <w:sz w:val="19"/>
                <w:szCs w:val="19"/>
                <w:lang w:eastAsia="pt-BR"/>
              </w:rPr>
              <w:t xml:space="preserve"> (STF, ADI 2.405, voto do rel. min. Alexandre de Moraes, j. 20.9.2019, P, DJE de 3.10.2019.)</w:t>
            </w:r>
          </w:p>
          <w:tbl>
            <w:tblPr>
              <w:tblStyle w:val="Tabelacomgrade"/>
              <w:tblW w:w="0" w:type="auto"/>
              <w:tblLook w:val="04A0" w:firstRow="1" w:lastRow="0" w:firstColumn="1" w:lastColumn="0" w:noHBand="0" w:noVBand="1"/>
            </w:tblPr>
            <w:tblGrid>
              <w:gridCol w:w="8558"/>
            </w:tblGrid>
            <w:tr w:rsidR="00A87612" w14:paraId="27148DDA" w14:textId="77777777" w:rsidTr="00A87612">
              <w:tc>
                <w:tcPr>
                  <w:tcW w:w="8558" w:type="dxa"/>
                  <w:shd w:val="clear" w:color="auto" w:fill="FFFFFF" w:themeFill="background1"/>
                </w:tcPr>
                <w:p w14:paraId="773548F9" w14:textId="51DA2241" w:rsidR="00992CF5" w:rsidRDefault="00992CF5" w:rsidP="00992CF5">
                  <w:pPr>
                    <w:jc w:val="both"/>
                    <w:rPr>
                      <w:rFonts w:ascii="Book Antiqua" w:eastAsia="Times New Roman" w:hAnsi="Book Antiqua" w:cs="Times New Roman"/>
                      <w:b/>
                      <w:sz w:val="18"/>
                      <w:szCs w:val="18"/>
                      <w:lang w:eastAsia="pt-BR"/>
                    </w:rPr>
                  </w:pPr>
                  <w:r w:rsidRPr="00A87612">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PGESC-2022-FGV</w:t>
                  </w:r>
                  <w:r w:rsidRPr="00A87612">
                    <w:rPr>
                      <w:rFonts w:ascii="Book Antiqua" w:eastAsia="Times New Roman" w:hAnsi="Book Antiqua" w:cs="Times New Roman"/>
                      <w:b/>
                      <w:sz w:val="18"/>
                      <w:szCs w:val="18"/>
                      <w:lang w:eastAsia="pt-BR"/>
                    </w:rPr>
                    <w:t>)</w:t>
                  </w:r>
                  <w:r w:rsidRPr="00A87612">
                    <w:rPr>
                      <w:rFonts w:ascii="Book Antiqua" w:eastAsia="Times New Roman" w:hAnsi="Book Antiqua" w:cs="Times New Roman"/>
                      <w:bCs/>
                      <w:sz w:val="18"/>
                      <w:szCs w:val="18"/>
                      <w:lang w:eastAsia="pt-BR"/>
                    </w:rPr>
                    <w:t xml:space="preserve">: </w:t>
                  </w:r>
                  <w:r w:rsidRPr="00992CF5">
                    <w:rPr>
                      <w:rFonts w:ascii="Book Antiqua" w:eastAsia="Times New Roman" w:hAnsi="Book Antiqua" w:cs="Times New Roman"/>
                      <w:bCs/>
                      <w:sz w:val="18"/>
                      <w:szCs w:val="18"/>
                      <w:lang w:eastAsia="pt-BR"/>
                    </w:rPr>
                    <w:t>Lei estadual ordinária previu que, no Estado Alfa, o sujeito passivo tributário poderia quitar suas dívidas tributárias estaduais por dação em pagamento de bens móveis, desde que mediante prévia avaliação e aceitação dos bens pelo Fisco estadual.</w:t>
                  </w:r>
                  <w:r>
                    <w:rPr>
                      <w:rFonts w:ascii="Book Antiqua" w:eastAsia="Times New Roman" w:hAnsi="Book Antiqua" w:cs="Times New Roman"/>
                      <w:bCs/>
                      <w:sz w:val="18"/>
                      <w:szCs w:val="18"/>
                      <w:lang w:eastAsia="pt-BR"/>
                    </w:rPr>
                    <w:t xml:space="preserve"> </w:t>
                  </w:r>
                  <w:r w:rsidRPr="00992CF5">
                    <w:rPr>
                      <w:rFonts w:ascii="Book Antiqua" w:eastAsia="Times New Roman" w:hAnsi="Book Antiqua" w:cs="Times New Roman"/>
                      <w:bCs/>
                      <w:sz w:val="18"/>
                      <w:szCs w:val="18"/>
                      <w:lang w:eastAsia="pt-BR"/>
                    </w:rPr>
                    <w:t>A respeito desse cenário e à luz da jurisprudência dos Tribunais Superiores, é correto afirmar que</w:t>
                  </w:r>
                  <w:r>
                    <w:rPr>
                      <w:rFonts w:ascii="Book Antiqua" w:eastAsia="Times New Roman" w:hAnsi="Book Antiqua" w:cs="Times New Roman"/>
                      <w:bCs/>
                      <w:sz w:val="18"/>
                      <w:szCs w:val="18"/>
                      <w:lang w:eastAsia="pt-BR"/>
                    </w:rPr>
                    <w:t xml:space="preserve">, </w:t>
                  </w:r>
                  <w:r w:rsidRPr="00992CF5">
                    <w:rPr>
                      <w:rFonts w:ascii="Book Antiqua" w:eastAsia="Times New Roman" w:hAnsi="Book Antiqua" w:cs="Times New Roman"/>
                      <w:bCs/>
                      <w:sz w:val="18"/>
                      <w:szCs w:val="18"/>
                      <w:lang w:eastAsia="pt-BR"/>
                    </w:rPr>
                    <w:t xml:space="preserve">embora não prevista no </w:t>
                  </w:r>
                  <w:r>
                    <w:rPr>
                      <w:rFonts w:ascii="Book Antiqua" w:eastAsia="Times New Roman" w:hAnsi="Book Antiqua" w:cs="Times New Roman"/>
                      <w:bCs/>
                      <w:sz w:val="18"/>
                      <w:szCs w:val="18"/>
                      <w:lang w:eastAsia="pt-BR"/>
                    </w:rPr>
                    <w:t>CTN</w:t>
                  </w:r>
                  <w:r w:rsidRPr="00992CF5">
                    <w:rPr>
                      <w:rFonts w:ascii="Book Antiqua" w:eastAsia="Times New Roman" w:hAnsi="Book Antiqua" w:cs="Times New Roman"/>
                      <w:bCs/>
                      <w:sz w:val="18"/>
                      <w:szCs w:val="18"/>
                      <w:lang w:eastAsia="pt-BR"/>
                    </w:rPr>
                    <w:t>, pode ser instituída por lei estadual a dação em pagamento de dívidas tributárias estaduais por meio de bens móveis</w:t>
                  </w:r>
                  <w:r>
                    <w:rPr>
                      <w:rFonts w:ascii="Book Antiqua" w:eastAsia="Times New Roman" w:hAnsi="Book Antiqua" w:cs="Times New Roman"/>
                      <w:bCs/>
                      <w:sz w:val="18"/>
                      <w:szCs w:val="18"/>
                      <w:lang w:eastAsia="pt-BR"/>
                    </w:rPr>
                    <w:t>.</w:t>
                  </w:r>
                </w:p>
                <w:p w14:paraId="4726659A" w14:textId="411A86EC" w:rsidR="00A87612" w:rsidRPr="00A87612" w:rsidRDefault="00A87612" w:rsidP="000A11AD">
                  <w:pPr>
                    <w:jc w:val="both"/>
                    <w:rPr>
                      <w:rFonts w:ascii="Book Antiqua" w:eastAsia="Times New Roman" w:hAnsi="Book Antiqua" w:cs="Times New Roman"/>
                      <w:bCs/>
                      <w:sz w:val="19"/>
                      <w:szCs w:val="19"/>
                      <w:lang w:eastAsia="pt-BR"/>
                    </w:rPr>
                  </w:pPr>
                  <w:r w:rsidRPr="00A87612">
                    <w:rPr>
                      <w:rFonts w:ascii="Book Antiqua" w:eastAsia="Times New Roman" w:hAnsi="Book Antiqua" w:cs="Times New Roman"/>
                      <w:b/>
                      <w:sz w:val="18"/>
                      <w:szCs w:val="18"/>
                      <w:lang w:eastAsia="pt-BR"/>
                    </w:rPr>
                    <w:t>(</w:t>
                  </w:r>
                  <w:r w:rsidRPr="00A87612">
                    <w:rPr>
                      <w:rFonts w:ascii="Book Antiqua" w:eastAsia="Times New Roman" w:hAnsi="Book Antiqua" w:cs="Times New Roman"/>
                      <w:b/>
                      <w:sz w:val="18"/>
                      <w:szCs w:val="18"/>
                      <w:highlight w:val="yellow"/>
                      <w:lang w:eastAsia="pt-BR"/>
                    </w:rPr>
                    <w:t>TRF1-2009-CESPE</w:t>
                  </w:r>
                  <w:r w:rsidRPr="00A87612">
                    <w:rPr>
                      <w:rFonts w:ascii="Book Antiqua" w:eastAsia="Times New Roman" w:hAnsi="Book Antiqua" w:cs="Times New Roman"/>
                      <w:b/>
                      <w:sz w:val="18"/>
                      <w:szCs w:val="18"/>
                      <w:lang w:eastAsia="pt-BR"/>
                    </w:rPr>
                    <w:t>)</w:t>
                  </w:r>
                  <w:r w:rsidRPr="00A87612">
                    <w:rPr>
                      <w:rFonts w:ascii="Book Antiqua" w:eastAsia="Times New Roman" w:hAnsi="Book Antiqua" w:cs="Times New Roman"/>
                      <w:bCs/>
                      <w:sz w:val="18"/>
                      <w:szCs w:val="18"/>
                      <w:lang w:eastAsia="pt-BR"/>
                    </w:rPr>
                    <w:t>: No que se refere aos princípios gerais do Sistema Tributário Nacional e à elaboração legislativa, assinale a opção correta: O STF passou a entender que os estados e o DF podem estabelecer outros meios não previstos expressamente no CTN de extinção de seus créditos tributários, máxime porque podem conceder remissão, e quem pode o mais pode o menos.</w:t>
                  </w:r>
                </w:p>
              </w:tc>
            </w:tr>
          </w:tbl>
          <w:p w14:paraId="3782A298" w14:textId="77777777" w:rsidR="000A11AD" w:rsidRPr="000A11AD" w:rsidRDefault="000A11AD" w:rsidP="000A11AD">
            <w:pPr>
              <w:jc w:val="both"/>
              <w:rPr>
                <w:rFonts w:ascii="Book Antiqua" w:eastAsia="Times New Roman" w:hAnsi="Book Antiqua" w:cs="Times New Roman"/>
                <w:b/>
                <w:i/>
                <w:iCs/>
                <w:color w:val="FF0000"/>
                <w:sz w:val="19"/>
                <w:szCs w:val="19"/>
                <w:lang w:eastAsia="pt-BR"/>
              </w:rPr>
            </w:pPr>
          </w:p>
          <w:p w14:paraId="663A9ED7" w14:textId="5DB01664" w:rsidR="000A11AD" w:rsidRPr="003D7D2D" w:rsidRDefault="006E1B13" w:rsidP="00992CF5">
            <w:pPr>
              <w:jc w:val="both"/>
              <w:rPr>
                <w:rFonts w:ascii="Book Antiqua" w:eastAsia="Times New Roman" w:hAnsi="Book Antiqua" w:cs="Times New Roman"/>
                <w:sz w:val="19"/>
                <w:szCs w:val="19"/>
                <w:lang w:eastAsia="pt-BR"/>
              </w:rPr>
            </w:pPr>
            <w:r w:rsidRPr="000A11AD">
              <w:rPr>
                <w:rFonts w:ascii="Book Antiqua" w:eastAsia="Times New Roman" w:hAnsi="Book Antiqua" w:cs="Times New Roman"/>
                <w:b/>
                <w:i/>
                <w:iCs/>
                <w:color w:val="FF0000"/>
                <w:sz w:val="19"/>
                <w:szCs w:val="19"/>
                <w:lang w:eastAsia="pt-BR"/>
              </w:rPr>
              <w:t>#</w:t>
            </w:r>
            <w:r w:rsidRPr="000A11AD">
              <w:rPr>
                <w:rFonts w:ascii="Book Antiqua" w:eastAsia="Times New Roman" w:hAnsi="Book Antiqua" w:cs="Times New Roman"/>
                <w:b/>
                <w:i/>
                <w:iCs/>
                <w:color w:val="FF0000"/>
                <w:sz w:val="19"/>
                <w:szCs w:val="19"/>
                <w:highlight w:val="green"/>
                <w:lang w:eastAsia="pt-BR"/>
              </w:rPr>
              <w:t>Atenção</w:t>
            </w:r>
            <w:r w:rsidR="0009481D">
              <w:rPr>
                <w:rFonts w:ascii="Book Antiqua" w:eastAsia="Times New Roman" w:hAnsi="Book Antiqua" w:cs="Times New Roman"/>
                <w:b/>
                <w:i/>
                <w:iCs/>
                <w:color w:val="FF0000"/>
                <w:sz w:val="19"/>
                <w:szCs w:val="19"/>
                <w:lang w:eastAsia="pt-BR"/>
              </w:rPr>
              <w:t>: #</w:t>
            </w:r>
            <w:r w:rsidR="0009481D" w:rsidRPr="0009481D">
              <w:rPr>
                <w:rFonts w:ascii="Book Antiqua" w:eastAsia="Times New Roman" w:hAnsi="Book Antiqua" w:cs="Times New Roman"/>
                <w:b/>
                <w:i/>
                <w:iCs/>
                <w:color w:val="FF0000"/>
                <w:sz w:val="19"/>
                <w:szCs w:val="19"/>
                <w:highlight w:val="green"/>
                <w:lang w:eastAsia="pt-BR"/>
              </w:rPr>
              <w:t>PGEMT-2016</w:t>
            </w:r>
            <w:r w:rsidR="00992CF5">
              <w:rPr>
                <w:rFonts w:ascii="Book Antiqua" w:eastAsia="Times New Roman" w:hAnsi="Book Antiqua" w:cs="Times New Roman"/>
                <w:b/>
                <w:i/>
                <w:iCs/>
                <w:color w:val="FF0000"/>
                <w:sz w:val="19"/>
                <w:szCs w:val="19"/>
                <w:lang w:eastAsia="pt-BR"/>
              </w:rPr>
              <w:t>: #</w:t>
            </w:r>
            <w:r w:rsidR="00992CF5" w:rsidRPr="00992CF5">
              <w:rPr>
                <w:rFonts w:ascii="Book Antiqua" w:eastAsia="Times New Roman" w:hAnsi="Book Antiqua" w:cs="Times New Roman"/>
                <w:b/>
                <w:i/>
                <w:iCs/>
                <w:color w:val="FF0000"/>
                <w:sz w:val="19"/>
                <w:szCs w:val="19"/>
                <w:highlight w:val="green"/>
                <w:lang w:eastAsia="pt-BR"/>
              </w:rPr>
              <w:t>PGESC-2022</w:t>
            </w:r>
            <w:r w:rsidR="0009481D">
              <w:rPr>
                <w:rFonts w:ascii="Book Antiqua" w:eastAsia="Times New Roman" w:hAnsi="Book Antiqua" w:cs="Times New Roman"/>
                <w:b/>
                <w:i/>
                <w:iCs/>
                <w:color w:val="FF0000"/>
                <w:sz w:val="19"/>
                <w:szCs w:val="19"/>
                <w:lang w:eastAsia="pt-BR"/>
              </w:rPr>
              <w:t>: #</w:t>
            </w:r>
            <w:r w:rsidR="0009481D" w:rsidRPr="0009481D">
              <w:rPr>
                <w:rFonts w:ascii="Book Antiqua" w:eastAsia="Times New Roman" w:hAnsi="Book Antiqua" w:cs="Times New Roman"/>
                <w:b/>
                <w:i/>
                <w:iCs/>
                <w:color w:val="FF0000"/>
                <w:sz w:val="19"/>
                <w:szCs w:val="19"/>
                <w:highlight w:val="green"/>
                <w:lang w:eastAsia="pt-BR"/>
              </w:rPr>
              <w:t>FCC</w:t>
            </w:r>
            <w:r w:rsidR="00992CF5">
              <w:rPr>
                <w:rFonts w:ascii="Book Antiqua" w:eastAsia="Times New Roman" w:hAnsi="Book Antiqua" w:cs="Times New Roman"/>
                <w:b/>
                <w:i/>
                <w:iCs/>
                <w:color w:val="FF0000"/>
                <w:sz w:val="19"/>
                <w:szCs w:val="19"/>
                <w:lang w:eastAsia="pt-BR"/>
              </w:rPr>
              <w:t>: #</w:t>
            </w:r>
            <w:r w:rsidR="00992CF5" w:rsidRPr="00992CF5">
              <w:rPr>
                <w:rFonts w:ascii="Book Antiqua" w:eastAsia="Times New Roman" w:hAnsi="Book Antiqua" w:cs="Times New Roman"/>
                <w:b/>
                <w:i/>
                <w:iCs/>
                <w:color w:val="FF0000"/>
                <w:sz w:val="19"/>
                <w:szCs w:val="19"/>
                <w:highlight w:val="green"/>
                <w:lang w:eastAsia="pt-BR"/>
              </w:rPr>
              <w:t>FGV</w:t>
            </w:r>
            <w:r w:rsidR="00813383" w:rsidRPr="000A11AD">
              <w:rPr>
                <w:rFonts w:ascii="Book Antiqua" w:eastAsia="Times New Roman" w:hAnsi="Book Antiqua" w:cs="Times New Roman"/>
                <w:b/>
                <w:sz w:val="19"/>
                <w:szCs w:val="19"/>
                <w:lang w:eastAsia="pt-BR"/>
              </w:rPr>
              <w:t xml:space="preserve">: </w:t>
            </w:r>
            <w:r w:rsidR="00992CF5" w:rsidRPr="00992CF5">
              <w:rPr>
                <w:rFonts w:ascii="Book Antiqua" w:eastAsia="Times New Roman" w:hAnsi="Book Antiqua" w:cs="Times New Roman"/>
                <w:bCs/>
                <w:sz w:val="19"/>
                <w:szCs w:val="19"/>
                <w:lang w:eastAsia="pt-BR"/>
              </w:rPr>
              <w:t xml:space="preserve">Assim, entendeu o STF que a </w:t>
            </w:r>
            <w:r w:rsidR="00992CF5">
              <w:rPr>
                <w:rFonts w:ascii="Book Antiqua" w:eastAsia="Times New Roman" w:hAnsi="Book Antiqua" w:cs="Times New Roman"/>
                <w:bCs/>
                <w:sz w:val="19"/>
                <w:szCs w:val="19"/>
                <w:lang w:eastAsia="pt-BR"/>
              </w:rPr>
              <w:t>CF</w:t>
            </w:r>
            <w:r w:rsidR="00992CF5" w:rsidRPr="00992CF5">
              <w:rPr>
                <w:rFonts w:ascii="Book Antiqua" w:eastAsia="Times New Roman" w:hAnsi="Book Antiqua" w:cs="Times New Roman"/>
                <w:bCs/>
                <w:sz w:val="19"/>
                <w:szCs w:val="19"/>
                <w:lang w:eastAsia="pt-BR"/>
              </w:rPr>
              <w:t xml:space="preserve"> não reservou à lei complementar o tratamento das modalidades de extinção e suspensão dos créditos tributários, à exceção da prescrição e decadência, previstos no art. 146, III, b, da CF.</w:t>
            </w:r>
            <w:r w:rsidR="00992CF5">
              <w:rPr>
                <w:rFonts w:ascii="Book Antiqua" w:eastAsia="Times New Roman" w:hAnsi="Book Antiqua" w:cs="Times New Roman"/>
                <w:bCs/>
                <w:sz w:val="19"/>
                <w:szCs w:val="19"/>
                <w:lang w:eastAsia="pt-BR"/>
              </w:rPr>
              <w:t xml:space="preserve"> </w:t>
            </w:r>
            <w:r w:rsidR="00992CF5" w:rsidRPr="00992CF5">
              <w:rPr>
                <w:rFonts w:ascii="Book Antiqua" w:eastAsia="Times New Roman" w:hAnsi="Book Antiqua" w:cs="Times New Roman"/>
                <w:bCs/>
                <w:sz w:val="19"/>
                <w:szCs w:val="19"/>
                <w:lang w:eastAsia="pt-BR"/>
              </w:rPr>
              <w:t>Entendeu-se também aplicável ao presente caso a teoria dos poderes implícitos, segundo a qual “quem pode o mais, pode o menos”. Dessa forma, se o Estado pode até remir um valor que teria direito, com maior razão pode estabelecer a forma de recebimento do crédito tributário devido pelo contribuinte.</w:t>
            </w:r>
            <w:r w:rsidR="00992CF5">
              <w:rPr>
                <w:rFonts w:ascii="Book Antiqua" w:eastAsia="Times New Roman" w:hAnsi="Book Antiqua" w:cs="Times New Roman"/>
                <w:bCs/>
                <w:sz w:val="19"/>
                <w:szCs w:val="19"/>
                <w:lang w:eastAsia="pt-BR"/>
              </w:rPr>
              <w:t xml:space="preserve"> </w:t>
            </w:r>
            <w:r w:rsidR="00992CF5" w:rsidRPr="00992CF5">
              <w:rPr>
                <w:rFonts w:ascii="Book Antiqua" w:eastAsia="Times New Roman" w:hAnsi="Book Antiqua" w:cs="Times New Roman"/>
                <w:bCs/>
                <w:sz w:val="19"/>
                <w:szCs w:val="19"/>
                <w:lang w:eastAsia="pt-BR"/>
              </w:rPr>
              <w:t xml:space="preserve">A partir dessa ideia, e considerando também que as modalidades de extinção de crédito tributário, estabelecidas pelo CTN (art. 156), não formam um rol exaustivo, tem-se a possibilidade de previsão </w:t>
            </w:r>
            <w:r w:rsidR="00992CF5" w:rsidRPr="00992CF5">
              <w:rPr>
                <w:rFonts w:ascii="Book Antiqua" w:eastAsia="Times New Roman" w:hAnsi="Book Antiqua" w:cs="Times New Roman"/>
                <w:bCs/>
                <w:sz w:val="19"/>
                <w:szCs w:val="19"/>
                <w:lang w:eastAsia="pt-BR"/>
              </w:rPr>
              <w:lastRenderedPageBreak/>
              <w:t>em lei estadual de extinção do crédito por dação em pagamento de bens móveis.</w:t>
            </w:r>
          </w:p>
        </w:tc>
      </w:tr>
    </w:tbl>
    <w:p w14:paraId="663A9ED9" w14:textId="57045BE7" w:rsidR="008725C3" w:rsidRPr="00D4702D" w:rsidRDefault="008725C3" w:rsidP="00584E79">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I - o </w:t>
      </w:r>
      <w:r w:rsidRPr="003D7D2D">
        <w:rPr>
          <w:rFonts w:ascii="Book Antiqua" w:eastAsia="Times New Roman" w:hAnsi="Book Antiqua" w:cs="Times New Roman"/>
          <w:b/>
          <w:sz w:val="19"/>
          <w:szCs w:val="19"/>
          <w:highlight w:val="yellow"/>
          <w:lang w:eastAsia="pt-BR"/>
        </w:rPr>
        <w:t>pagamento</w:t>
      </w:r>
      <w:r w:rsidRPr="00277526">
        <w:rPr>
          <w:rFonts w:ascii="Book Antiqua" w:eastAsia="Times New Roman" w:hAnsi="Book Antiqua" w:cs="Times New Roman"/>
          <w:sz w:val="18"/>
          <w:szCs w:val="18"/>
          <w:lang w:eastAsia="pt-BR"/>
        </w:rPr>
        <w:t>;</w:t>
      </w:r>
      <w:r w:rsidR="00DB6C0C" w:rsidRPr="00277526">
        <w:rPr>
          <w:rFonts w:ascii="Book Antiqua" w:eastAsia="Times New Roman" w:hAnsi="Book Antiqua" w:cs="Times New Roman"/>
          <w:sz w:val="18"/>
          <w:szCs w:val="18"/>
          <w:lang w:eastAsia="pt-BR"/>
        </w:rPr>
        <w:t xml:space="preserve"> </w:t>
      </w:r>
      <w:bookmarkStart w:id="228" w:name="_Hlk66880458"/>
      <w:r w:rsidR="00B82BB7" w:rsidRPr="00277526">
        <w:rPr>
          <w:rFonts w:ascii="Book Antiqua" w:eastAsia="Times New Roman" w:hAnsi="Book Antiqua" w:cs="Times New Roman"/>
          <w:b/>
          <w:bCs/>
          <w:color w:val="FF0000"/>
          <w:sz w:val="16"/>
          <w:szCs w:val="16"/>
          <w:u w:val="single"/>
          <w:lang w:eastAsia="pt-BR"/>
        </w:rPr>
        <w:t>(TRF4-2012)</w:t>
      </w:r>
      <w:bookmarkEnd w:id="228"/>
      <w:r w:rsidR="00BC4976" w:rsidRPr="00277526">
        <w:rPr>
          <w:rFonts w:ascii="Book Antiqua" w:eastAsia="Times New Roman" w:hAnsi="Book Antiqua" w:cs="Times New Roman"/>
          <w:b/>
          <w:bCs/>
          <w:color w:val="FF0000"/>
          <w:sz w:val="16"/>
          <w:szCs w:val="16"/>
          <w:lang w:eastAsia="pt-BR"/>
        </w:rPr>
        <w:t xml:space="preserve"> </w:t>
      </w:r>
      <w:r w:rsidR="00F9112E" w:rsidRPr="00277526">
        <w:rPr>
          <w:rFonts w:ascii="Book Antiqua" w:eastAsia="Times New Roman" w:hAnsi="Book Antiqua" w:cs="Times New Roman"/>
          <w:b/>
          <w:bCs/>
          <w:color w:val="FF0000"/>
          <w:sz w:val="16"/>
          <w:szCs w:val="16"/>
          <w:u w:val="single"/>
          <w:lang w:eastAsia="pt-BR"/>
        </w:rPr>
        <w:t>(</w:t>
      </w:r>
      <w:r w:rsidR="00F9112E" w:rsidRPr="00277526">
        <w:rPr>
          <w:rFonts w:ascii="Book Antiqua" w:hAnsi="Book Antiqua"/>
          <w:b/>
          <w:bCs/>
          <w:color w:val="FF0000"/>
          <w:sz w:val="16"/>
          <w:szCs w:val="16"/>
          <w:u w:val="single"/>
        </w:rPr>
        <w:t>PGESP-2012</w:t>
      </w:r>
      <w:r w:rsidR="00F9112E" w:rsidRPr="00277526">
        <w:rPr>
          <w:rFonts w:ascii="Book Antiqua" w:eastAsia="Times New Roman" w:hAnsi="Book Antiqua" w:cs="Times New Roman"/>
          <w:b/>
          <w:bCs/>
          <w:color w:val="FF0000"/>
          <w:sz w:val="16"/>
          <w:szCs w:val="16"/>
          <w:u w:val="single"/>
          <w:lang w:eastAsia="pt-BR"/>
        </w:rPr>
        <w:t>)</w:t>
      </w:r>
      <w:r w:rsidR="008B54EF" w:rsidRPr="00277526">
        <w:rPr>
          <w:rFonts w:ascii="Book Antiqua" w:eastAsia="Times New Roman" w:hAnsi="Book Antiqua" w:cs="Times New Roman"/>
          <w:sz w:val="16"/>
          <w:szCs w:val="16"/>
          <w:lang w:eastAsia="pt-BR"/>
        </w:rPr>
        <w:t xml:space="preserve"> </w:t>
      </w:r>
      <w:bookmarkStart w:id="229" w:name="_Hlk29585127"/>
      <w:r w:rsidR="003C69E0" w:rsidRPr="00277526">
        <w:rPr>
          <w:rFonts w:ascii="Book Antiqua" w:eastAsia="Times New Roman" w:hAnsi="Book Antiqua" w:cs="Times New Roman"/>
          <w:b/>
          <w:bCs/>
          <w:color w:val="FF0000"/>
          <w:sz w:val="16"/>
          <w:szCs w:val="16"/>
          <w:u w:val="single"/>
          <w:lang w:eastAsia="pt-BR"/>
        </w:rPr>
        <w:t>(TJPE-2013)</w:t>
      </w:r>
      <w:bookmarkEnd w:id="229"/>
      <w:r w:rsidR="00555216" w:rsidRPr="00277526">
        <w:rPr>
          <w:rFonts w:ascii="Book Antiqua" w:eastAsia="Times New Roman" w:hAnsi="Book Antiqua" w:cs="Times New Roman"/>
          <w:b/>
          <w:bCs/>
          <w:color w:val="FF0000"/>
          <w:sz w:val="16"/>
          <w:szCs w:val="16"/>
          <w:lang w:eastAsia="pt-BR"/>
        </w:rPr>
        <w:t xml:space="preserve"> </w:t>
      </w:r>
      <w:r w:rsidR="00555216" w:rsidRPr="00277526">
        <w:rPr>
          <w:rFonts w:ascii="Book Antiqua" w:eastAsia="Times New Roman" w:hAnsi="Book Antiqua" w:cs="Times New Roman"/>
          <w:b/>
          <w:color w:val="FF0000"/>
          <w:sz w:val="16"/>
          <w:szCs w:val="16"/>
          <w:u w:val="single"/>
          <w:lang w:eastAsia="pt-BR"/>
        </w:rPr>
        <w:t>(TRF1-2013)</w:t>
      </w:r>
      <w:r w:rsidR="0031456A" w:rsidRPr="00277526">
        <w:rPr>
          <w:rFonts w:ascii="Book Antiqua" w:eastAsia="Times New Roman" w:hAnsi="Book Antiqua" w:cs="Times New Roman"/>
          <w:b/>
          <w:color w:val="FF0000"/>
          <w:sz w:val="16"/>
          <w:szCs w:val="16"/>
          <w:lang w:eastAsia="pt-BR"/>
        </w:rPr>
        <w:t xml:space="preserve"> </w:t>
      </w:r>
      <w:r w:rsidR="0031456A" w:rsidRPr="00277526">
        <w:rPr>
          <w:rFonts w:ascii="Book Antiqua" w:eastAsia="Times New Roman" w:hAnsi="Book Antiqua" w:cs="Times New Roman"/>
          <w:b/>
          <w:color w:val="FF0000"/>
          <w:sz w:val="16"/>
          <w:szCs w:val="16"/>
          <w:u w:val="single"/>
          <w:lang w:eastAsia="pt-BR"/>
        </w:rPr>
        <w:t>(TRF3-2013)</w:t>
      </w:r>
      <w:r w:rsidR="00A02172" w:rsidRPr="00277526">
        <w:rPr>
          <w:rFonts w:ascii="Book Antiqua" w:eastAsia="Times New Roman" w:hAnsi="Book Antiqua" w:cs="Times New Roman"/>
          <w:b/>
          <w:color w:val="FF0000"/>
          <w:sz w:val="16"/>
          <w:szCs w:val="16"/>
          <w:lang w:eastAsia="pt-BR"/>
        </w:rPr>
        <w:t xml:space="preserve"> </w:t>
      </w:r>
      <w:r w:rsidR="00A02172" w:rsidRPr="00277526">
        <w:rPr>
          <w:rFonts w:ascii="Book Antiqua" w:hAnsi="Book Antiqua"/>
          <w:b/>
          <w:bCs/>
          <w:color w:val="FF0000"/>
          <w:sz w:val="16"/>
          <w:szCs w:val="16"/>
          <w:u w:val="single"/>
        </w:rPr>
        <w:t>(Cartórios/TJRS-2013)</w:t>
      </w:r>
      <w:r w:rsidR="00010D58" w:rsidRPr="00277526">
        <w:rPr>
          <w:rFonts w:ascii="Book Antiqua" w:eastAsia="Times New Roman" w:hAnsi="Book Antiqua" w:cs="Times New Roman"/>
          <w:b/>
          <w:bCs/>
          <w:color w:val="FF0000"/>
          <w:sz w:val="16"/>
          <w:szCs w:val="16"/>
          <w:lang w:eastAsia="pt-BR"/>
        </w:rPr>
        <w:t xml:space="preserve"> </w:t>
      </w:r>
      <w:r w:rsidR="00010D58" w:rsidRPr="00277526">
        <w:rPr>
          <w:rFonts w:ascii="Book Antiqua" w:eastAsia="Times New Roman" w:hAnsi="Book Antiqua" w:cs="Times New Roman"/>
          <w:b/>
          <w:bCs/>
          <w:color w:val="FF0000"/>
          <w:sz w:val="16"/>
          <w:szCs w:val="16"/>
          <w:u w:val="single"/>
          <w:lang w:eastAsia="pt-BR"/>
        </w:rPr>
        <w:t>(TJAP-2014)</w:t>
      </w:r>
      <w:r w:rsidR="0056707C" w:rsidRPr="00277526">
        <w:rPr>
          <w:rFonts w:ascii="Book Antiqua" w:eastAsia="Times New Roman" w:hAnsi="Book Antiqua" w:cs="Times New Roman"/>
          <w:b/>
          <w:bCs/>
          <w:color w:val="FF0000"/>
          <w:sz w:val="16"/>
          <w:szCs w:val="16"/>
          <w:lang w:eastAsia="pt-BR"/>
        </w:rPr>
        <w:t xml:space="preserve"> </w:t>
      </w:r>
      <w:r w:rsidR="00270886" w:rsidRPr="00277526">
        <w:rPr>
          <w:rFonts w:ascii="Book Antiqua" w:eastAsia="Times New Roman" w:hAnsi="Book Antiqua" w:cs="Arial"/>
          <w:b/>
          <w:bCs/>
          <w:color w:val="FF0000"/>
          <w:sz w:val="16"/>
          <w:szCs w:val="16"/>
          <w:u w:val="single"/>
          <w:lang w:eastAsia="pt-BR"/>
        </w:rPr>
        <w:t>(PGEBA-2014)</w:t>
      </w:r>
      <w:r w:rsidR="00674C67" w:rsidRPr="00277526">
        <w:rPr>
          <w:rFonts w:ascii="Book Antiqua" w:eastAsia="Times New Roman" w:hAnsi="Book Antiqua" w:cs="Arial"/>
          <w:b/>
          <w:bCs/>
          <w:color w:val="FF0000"/>
          <w:sz w:val="16"/>
          <w:szCs w:val="16"/>
          <w:lang w:eastAsia="pt-BR"/>
        </w:rPr>
        <w:t xml:space="preserve"> </w:t>
      </w:r>
      <w:r w:rsidR="00674C67" w:rsidRPr="00277526">
        <w:rPr>
          <w:rFonts w:ascii="Book Antiqua" w:hAnsi="Book Antiqua"/>
          <w:b/>
          <w:color w:val="FF0000"/>
          <w:sz w:val="16"/>
          <w:szCs w:val="16"/>
          <w:u w:val="single"/>
        </w:rPr>
        <w:t>(PGEPI-2014)</w:t>
      </w:r>
      <w:r w:rsidR="00E64003" w:rsidRPr="00277526">
        <w:rPr>
          <w:rFonts w:ascii="Book Antiqua" w:hAnsi="Book Antiqua"/>
          <w:b/>
          <w:color w:val="FF0000"/>
          <w:sz w:val="16"/>
          <w:szCs w:val="16"/>
        </w:rPr>
        <w:t xml:space="preserve"> </w:t>
      </w:r>
      <w:r w:rsidR="00E64003" w:rsidRPr="00277526">
        <w:rPr>
          <w:rFonts w:ascii="Book Antiqua" w:hAnsi="Book Antiqua"/>
          <w:b/>
          <w:bCs/>
          <w:color w:val="FF0000"/>
          <w:sz w:val="16"/>
          <w:szCs w:val="16"/>
          <w:u w:val="single"/>
        </w:rPr>
        <w:t>(PGM-Curitiba/PR-2015)</w:t>
      </w:r>
      <w:r w:rsidR="001F6F5D" w:rsidRPr="00277526">
        <w:rPr>
          <w:rFonts w:ascii="Book Antiqua" w:hAnsi="Book Antiqua"/>
          <w:b/>
          <w:bCs/>
          <w:color w:val="FF0000"/>
          <w:sz w:val="16"/>
          <w:szCs w:val="16"/>
        </w:rPr>
        <w:t xml:space="preserve"> </w:t>
      </w:r>
      <w:r w:rsidR="001F6F5D" w:rsidRPr="00277526">
        <w:rPr>
          <w:rFonts w:ascii="Book Antiqua" w:hAnsi="Book Antiqua"/>
          <w:b/>
          <w:color w:val="FF0000"/>
          <w:sz w:val="16"/>
          <w:szCs w:val="16"/>
          <w:u w:val="single"/>
        </w:rPr>
        <w:t>(PGEMT-2016)</w:t>
      </w:r>
      <w:r w:rsidR="00693A26" w:rsidRPr="00277526">
        <w:rPr>
          <w:rFonts w:ascii="Book Antiqua" w:hAnsi="Book Antiqua"/>
          <w:b/>
          <w:bCs/>
          <w:color w:val="FF0000"/>
          <w:sz w:val="16"/>
          <w:szCs w:val="16"/>
        </w:rPr>
        <w:t xml:space="preserve"> </w:t>
      </w:r>
      <w:r w:rsidR="007848FF" w:rsidRPr="00277526">
        <w:rPr>
          <w:rFonts w:ascii="Book Antiqua" w:hAnsi="Book Antiqua"/>
          <w:b/>
          <w:bCs/>
          <w:color w:val="FF0000"/>
          <w:sz w:val="16"/>
          <w:szCs w:val="16"/>
          <w:u w:val="single"/>
        </w:rPr>
        <w:t>(Cartórios/TJRJ-2017)</w:t>
      </w:r>
      <w:r w:rsidR="00893852" w:rsidRPr="00277526">
        <w:rPr>
          <w:rFonts w:ascii="Book Antiqua" w:hAnsi="Book Antiqua"/>
          <w:b/>
          <w:bCs/>
          <w:color w:val="FF0000"/>
          <w:sz w:val="16"/>
          <w:szCs w:val="16"/>
        </w:rPr>
        <w:t xml:space="preserve"> </w:t>
      </w:r>
      <w:r w:rsidR="00893852" w:rsidRPr="00277526">
        <w:rPr>
          <w:rFonts w:ascii="Book Antiqua" w:hAnsi="Book Antiqua"/>
          <w:b/>
          <w:color w:val="FF0000"/>
          <w:sz w:val="16"/>
          <w:szCs w:val="16"/>
          <w:u w:val="single"/>
        </w:rPr>
        <w:t>(Cartórios/TJMG-</w:t>
      </w:r>
      <w:r w:rsidR="003D11E8" w:rsidRPr="00277526">
        <w:rPr>
          <w:rFonts w:ascii="Book Antiqua" w:hAnsi="Book Antiqua"/>
          <w:b/>
          <w:color w:val="FF0000"/>
          <w:sz w:val="16"/>
          <w:szCs w:val="16"/>
          <w:u w:val="single"/>
        </w:rPr>
        <w:t>2017/</w:t>
      </w:r>
      <w:r w:rsidR="00893852" w:rsidRPr="00277526">
        <w:rPr>
          <w:rFonts w:ascii="Book Antiqua" w:hAnsi="Book Antiqua"/>
          <w:b/>
          <w:color w:val="FF0000"/>
          <w:sz w:val="16"/>
          <w:szCs w:val="16"/>
          <w:u w:val="single"/>
        </w:rPr>
        <w:t>2018)</w:t>
      </w:r>
      <w:r w:rsidR="00555631" w:rsidRPr="00277526">
        <w:rPr>
          <w:rFonts w:ascii="Book Antiqua" w:eastAsia="Times New Roman" w:hAnsi="Book Antiqua" w:cs="Times New Roman"/>
          <w:b/>
          <w:bCs/>
          <w:color w:val="FF0000"/>
          <w:sz w:val="16"/>
          <w:szCs w:val="16"/>
          <w:lang w:eastAsia="pt-BR"/>
        </w:rPr>
        <w:t xml:space="preserve"> </w:t>
      </w:r>
      <w:r w:rsidR="00555631" w:rsidRPr="00277526">
        <w:rPr>
          <w:rFonts w:ascii="Book Antiqua" w:eastAsia="Times New Roman" w:hAnsi="Book Antiqua" w:cs="Times New Roman"/>
          <w:b/>
          <w:bCs/>
          <w:color w:val="FF0000"/>
          <w:sz w:val="16"/>
          <w:szCs w:val="16"/>
          <w:u w:val="single"/>
          <w:lang w:eastAsia="pt-BR"/>
        </w:rPr>
        <w:t>(PCBA-2018)</w:t>
      </w:r>
      <w:r w:rsidR="001D7327" w:rsidRPr="00277526">
        <w:rPr>
          <w:rFonts w:ascii="Book Antiqua" w:eastAsia="Times New Roman" w:hAnsi="Book Antiqua" w:cs="Times New Roman"/>
          <w:b/>
          <w:bCs/>
          <w:color w:val="FF0000"/>
          <w:sz w:val="16"/>
          <w:szCs w:val="16"/>
          <w:lang w:eastAsia="pt-BR"/>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9019D9" w:rsidRPr="00277526">
        <w:rPr>
          <w:rFonts w:ascii="Book Antiqua" w:eastAsia="Times New Roman" w:hAnsi="Book Antiqua" w:cs="Times New Roman"/>
          <w:b/>
          <w:bCs/>
          <w:color w:val="FF0000"/>
          <w:sz w:val="16"/>
          <w:szCs w:val="16"/>
          <w:lang w:eastAsia="pt-BR"/>
        </w:rPr>
        <w:t xml:space="preserve"> </w:t>
      </w:r>
      <w:r w:rsidR="009019D9" w:rsidRPr="00277526">
        <w:rPr>
          <w:rFonts w:ascii="Book Antiqua" w:eastAsia="Times New Roman" w:hAnsi="Book Antiqua" w:cs="Times New Roman"/>
          <w:b/>
          <w:bCs/>
          <w:color w:val="FF0000"/>
          <w:sz w:val="16"/>
          <w:szCs w:val="16"/>
          <w:u w:val="single"/>
          <w:lang w:eastAsia="pt-BR"/>
        </w:rPr>
        <w:t>(TJMS-2020)</w:t>
      </w:r>
      <w:r w:rsidR="00993088" w:rsidRPr="00277526">
        <w:rPr>
          <w:rFonts w:ascii="Book Antiqua" w:eastAsia="Times New Roman" w:hAnsi="Book Antiqua" w:cs="Times New Roman"/>
          <w:b/>
          <w:bCs/>
          <w:color w:val="FF0000"/>
          <w:sz w:val="16"/>
          <w:szCs w:val="16"/>
          <w:lang w:eastAsia="pt-BR"/>
        </w:rPr>
        <w:t xml:space="preserve"> </w:t>
      </w:r>
      <w:r w:rsidR="00993088" w:rsidRPr="00277526">
        <w:rPr>
          <w:rFonts w:ascii="Book Antiqua" w:eastAsia="Times New Roman" w:hAnsi="Book Antiqua" w:cs="Times New Roman"/>
          <w:b/>
          <w:color w:val="FF0000"/>
          <w:sz w:val="16"/>
          <w:szCs w:val="16"/>
          <w:u w:val="single"/>
          <w:lang w:eastAsia="pt-BR"/>
        </w:rPr>
        <w:t>(PGEAL-2021)</w:t>
      </w:r>
      <w:r w:rsidR="00FE21E1" w:rsidRPr="00277526">
        <w:rPr>
          <w:rFonts w:ascii="Book Antiqua" w:eastAsia="Times New Roman" w:hAnsi="Book Antiqua" w:cs="Times New Roman"/>
          <w:b/>
          <w:color w:val="FF0000"/>
          <w:sz w:val="16"/>
          <w:szCs w:val="16"/>
          <w:lang w:eastAsia="pt-BR"/>
        </w:rPr>
        <w:t xml:space="preserve"> </w:t>
      </w:r>
      <w:r w:rsidR="00FE21E1" w:rsidRPr="00277526">
        <w:rPr>
          <w:rFonts w:ascii="Book Antiqua" w:eastAsia="Times New Roman" w:hAnsi="Book Antiqua" w:cs="Times New Roman"/>
          <w:b/>
          <w:color w:val="FF0000"/>
          <w:sz w:val="16"/>
          <w:szCs w:val="16"/>
          <w:u w:val="single"/>
          <w:lang w:eastAsia="pt-BR"/>
        </w:rPr>
        <w:t>(PGECE-2021)</w:t>
      </w:r>
      <w:r w:rsidR="0058002B" w:rsidRPr="00277526">
        <w:rPr>
          <w:rFonts w:ascii="Book Antiqua" w:eastAsia="Times New Roman" w:hAnsi="Book Antiqua" w:cs="Times New Roman"/>
          <w:b/>
          <w:color w:val="FF0000"/>
          <w:sz w:val="16"/>
          <w:szCs w:val="16"/>
          <w:lang w:eastAsia="pt-BR"/>
        </w:rPr>
        <w:t xml:space="preserve"> </w:t>
      </w:r>
      <w:r w:rsidR="0058002B" w:rsidRPr="00277526">
        <w:rPr>
          <w:rFonts w:ascii="Book Antiqua" w:eastAsia="Times New Roman" w:hAnsi="Book Antiqua" w:cs="Times New Roman"/>
          <w:b/>
          <w:bCs/>
          <w:color w:val="FF0000"/>
          <w:sz w:val="16"/>
          <w:szCs w:val="16"/>
          <w:u w:val="single"/>
          <w:lang w:eastAsia="pt-BR"/>
        </w:rPr>
        <w:t>(MPPE-2014/2022)</w:t>
      </w:r>
      <w:r w:rsidR="006502EB" w:rsidRPr="00277526">
        <w:rPr>
          <w:rFonts w:ascii="Book Antiqua" w:eastAsia="Times New Roman" w:hAnsi="Book Antiqua" w:cs="Times New Roman"/>
          <w:b/>
          <w:color w:val="FF0000"/>
          <w:sz w:val="16"/>
          <w:szCs w:val="16"/>
          <w:lang w:eastAsia="pt-BR"/>
        </w:rPr>
        <w:t xml:space="preserve"> </w:t>
      </w:r>
      <w:r w:rsidR="006502EB" w:rsidRPr="00277526">
        <w:rPr>
          <w:rFonts w:ascii="Book Antiqua" w:eastAsia="Times New Roman" w:hAnsi="Book Antiqua" w:cs="Times New Roman"/>
          <w:b/>
          <w:color w:val="FF0000"/>
          <w:sz w:val="16"/>
          <w:szCs w:val="16"/>
          <w:u w:val="single"/>
          <w:lang w:eastAsia="pt-BR"/>
        </w:rPr>
        <w:t>(PGM-Recife/PE-2022)</w:t>
      </w:r>
      <w:r w:rsidR="00A30BC6" w:rsidRPr="00277526">
        <w:rPr>
          <w:rFonts w:ascii="Book Antiqua" w:eastAsia="Times New Roman" w:hAnsi="Book Antiqua" w:cs="Times New Roman"/>
          <w:b/>
          <w:color w:val="FF0000"/>
          <w:sz w:val="16"/>
          <w:szCs w:val="16"/>
          <w:lang w:eastAsia="pt-BR"/>
        </w:rPr>
        <w:t xml:space="preserve"> </w:t>
      </w:r>
      <w:r w:rsidR="00A30BC6" w:rsidRPr="00277526">
        <w:rPr>
          <w:rFonts w:ascii="Book Antiqua" w:hAnsi="Book Antiqua"/>
          <w:b/>
          <w:bCs/>
          <w:color w:val="FF0000"/>
          <w:sz w:val="16"/>
          <w:szCs w:val="16"/>
          <w:u w:val="single"/>
        </w:rPr>
        <w:t>(PGM-Teresina/PI-2022)</w:t>
      </w:r>
      <w:r w:rsidR="00E617A4">
        <w:rPr>
          <w:rFonts w:ascii="Book Antiqua" w:hAnsi="Book Antiqua"/>
          <w:b/>
          <w:bCs/>
          <w:color w:val="FF0000"/>
          <w:sz w:val="16"/>
          <w:szCs w:val="16"/>
        </w:rPr>
        <w:t xml:space="preserve"> </w:t>
      </w:r>
      <w:r w:rsidR="00E617A4">
        <w:rPr>
          <w:rFonts w:ascii="Book Antiqua" w:eastAsia="Times New Roman" w:hAnsi="Book Antiqua" w:cs="Times New Roman"/>
          <w:b/>
          <w:color w:val="FF0000"/>
          <w:sz w:val="16"/>
          <w:szCs w:val="16"/>
          <w:u w:val="single"/>
          <w:lang w:eastAsia="pt-BR"/>
        </w:rPr>
        <w:t>(Cartórios/TJAC-2023)</w:t>
      </w:r>
      <w:r w:rsidR="002253DF">
        <w:rPr>
          <w:rFonts w:ascii="Book Antiqua" w:hAnsi="Book Antiqua"/>
          <w:b/>
          <w:bCs/>
          <w:color w:val="FF0000"/>
          <w:sz w:val="16"/>
          <w:szCs w:val="16"/>
        </w:rPr>
        <w:t xml:space="preserve"> </w:t>
      </w:r>
      <w:r w:rsidR="002253DF">
        <w:rPr>
          <w:rFonts w:ascii="Book Antiqua" w:hAnsi="Book Antiqua"/>
          <w:b/>
          <w:color w:val="FF0000"/>
          <w:sz w:val="16"/>
          <w:szCs w:val="16"/>
          <w:u w:val="single"/>
        </w:rPr>
        <w:t>(Cartórios/TJSP-2014/2024)</w:t>
      </w:r>
      <w:r w:rsidR="006C0EAA" w:rsidRPr="00277526">
        <w:rPr>
          <w:rFonts w:ascii="Book Antiqua" w:eastAsia="Times New Roman" w:hAnsi="Book Antiqua" w:cs="Times New Roman"/>
          <w:b/>
          <w:color w:val="FF0000"/>
          <w:sz w:val="16"/>
          <w:szCs w:val="16"/>
          <w:lang w:eastAsia="pt-BR"/>
        </w:rPr>
        <w:t xml:space="preserve"> </w:t>
      </w:r>
      <w:r w:rsidR="00C43ED0" w:rsidRPr="00277526">
        <w:rPr>
          <w:rFonts w:ascii="Book Antiqua" w:hAnsi="Book Antiqua"/>
          <w:b/>
          <w:bCs/>
          <w:color w:val="FF0000"/>
          <w:sz w:val="16"/>
          <w:szCs w:val="16"/>
          <w:u w:val="single"/>
        </w:rPr>
        <w:t>(PCPE-2016</w:t>
      </w:r>
      <w:r w:rsidR="00C43ED0">
        <w:rPr>
          <w:rFonts w:ascii="Book Antiqua" w:hAnsi="Book Antiqua"/>
          <w:b/>
          <w:bCs/>
          <w:color w:val="FF0000"/>
          <w:sz w:val="16"/>
          <w:szCs w:val="16"/>
          <w:u w:val="single"/>
        </w:rPr>
        <w:t>/2024</w:t>
      </w:r>
      <w:r w:rsidR="00C43ED0" w:rsidRPr="00277526">
        <w:rPr>
          <w:rFonts w:ascii="Book Antiqua" w:hAnsi="Book Antiqua"/>
          <w:b/>
          <w:bCs/>
          <w:color w:val="FF0000"/>
          <w:sz w:val="16"/>
          <w:szCs w:val="16"/>
          <w:u w:val="single"/>
        </w:rPr>
        <w:t>)</w:t>
      </w:r>
      <w:r w:rsidR="00D4702D">
        <w:rPr>
          <w:rFonts w:ascii="Book Antiqua" w:hAnsi="Book Antiqua"/>
          <w:b/>
          <w:bCs/>
          <w:color w:val="FF0000"/>
          <w:sz w:val="16"/>
          <w:szCs w:val="16"/>
        </w:rPr>
        <w:t xml:space="preserve"> </w:t>
      </w:r>
      <w:r w:rsidR="00D4702D">
        <w:rPr>
          <w:rFonts w:ascii="Book Antiqua" w:eastAsia="Times New Roman" w:hAnsi="Book Antiqua" w:cs="Times New Roman"/>
          <w:b/>
          <w:color w:val="FF0000"/>
          <w:sz w:val="16"/>
          <w:szCs w:val="16"/>
          <w:u w:val="single"/>
          <w:lang w:eastAsia="pt-BR"/>
        </w:rPr>
        <w:t>(Anal. Judic./TRF3-2024)</w:t>
      </w:r>
    </w:p>
    <w:tbl>
      <w:tblPr>
        <w:tblStyle w:val="Tabelacomgrade"/>
        <w:tblW w:w="8784" w:type="dxa"/>
        <w:shd w:val="clear" w:color="auto" w:fill="CCFFFF"/>
        <w:tblLook w:val="04A0" w:firstRow="1" w:lastRow="0" w:firstColumn="1" w:lastColumn="0" w:noHBand="0" w:noVBand="1"/>
      </w:tblPr>
      <w:tblGrid>
        <w:gridCol w:w="8784"/>
      </w:tblGrid>
      <w:tr w:rsidR="00555631" w:rsidRPr="003D7D2D" w14:paraId="6FBE1969" w14:textId="77777777" w:rsidTr="006A5449">
        <w:tc>
          <w:tcPr>
            <w:tcW w:w="8784" w:type="dxa"/>
            <w:shd w:val="clear" w:color="auto" w:fill="CCFFFF"/>
          </w:tcPr>
          <w:p w14:paraId="275F0D96" w14:textId="7C8A3988" w:rsidR="00555631" w:rsidRDefault="00555631" w:rsidP="006A5449">
            <w:pPr>
              <w:jc w:val="both"/>
              <w:rPr>
                <w:rFonts w:ascii="Book Antiqua" w:hAnsi="Book Antiqua"/>
                <w:sz w:val="19"/>
                <w:szCs w:val="19"/>
              </w:rPr>
            </w:pPr>
            <w:r w:rsidRPr="006E1B13">
              <w:rPr>
                <w:rFonts w:ascii="Book Antiqua" w:eastAsia="Times New Roman" w:hAnsi="Book Antiqua" w:cs="Times New Roman"/>
                <w:b/>
                <w:i/>
                <w:iCs/>
                <w:color w:val="FF0000"/>
                <w:sz w:val="19"/>
                <w:szCs w:val="19"/>
                <w:lang w:eastAsia="pt-BR"/>
              </w:rPr>
              <w:t>#</w:t>
            </w:r>
            <w:r w:rsidRPr="006E1B1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55631">
              <w:rPr>
                <w:rFonts w:ascii="Book Antiqua" w:eastAsia="Times New Roman" w:hAnsi="Book Antiqua" w:cs="Times New Roman"/>
                <w:b/>
                <w:i/>
                <w:iCs/>
                <w:color w:val="FF0000"/>
                <w:sz w:val="19"/>
                <w:szCs w:val="19"/>
                <w:highlight w:val="green"/>
                <w:lang w:eastAsia="pt-BR"/>
              </w:rPr>
              <w:t>ST</w:t>
            </w:r>
            <w:r w:rsidR="00C51EF0">
              <w:rPr>
                <w:rFonts w:ascii="Book Antiqua" w:eastAsia="Times New Roman" w:hAnsi="Book Antiqua" w:cs="Times New Roman"/>
                <w:b/>
                <w:i/>
                <w:iCs/>
                <w:color w:val="FF0000"/>
                <w:sz w:val="19"/>
                <w:szCs w:val="19"/>
                <w:highlight w:val="green"/>
                <w:lang w:eastAsia="pt-BR"/>
              </w:rPr>
              <w:t>J</w:t>
            </w:r>
            <w:r>
              <w:rPr>
                <w:rFonts w:ascii="Book Antiqua" w:eastAsia="Times New Roman" w:hAnsi="Book Antiqua" w:cs="Times New Roman"/>
                <w:b/>
                <w:i/>
                <w:iCs/>
                <w:color w:val="FF0000"/>
                <w:sz w:val="19"/>
                <w:szCs w:val="19"/>
                <w:lang w:eastAsia="pt-BR"/>
              </w:rPr>
              <w:t xml:space="preserve">: </w:t>
            </w:r>
            <w:r w:rsidRPr="000A11AD">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PCBA-2018</w:t>
            </w:r>
            <w:r w:rsidRPr="000A11AD">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0A11AD">
              <w:rPr>
                <w:rFonts w:ascii="Book Antiqua" w:eastAsia="Times New Roman" w:hAnsi="Book Antiqua" w:cs="Times New Roman"/>
                <w:bCs/>
                <w:sz w:val="19"/>
                <w:szCs w:val="19"/>
                <w:lang w:eastAsia="pt-BR"/>
              </w:rPr>
              <w:t>:</w:t>
            </w:r>
            <w:r w:rsidRPr="000A11AD">
              <w:rPr>
                <w:rFonts w:ascii="Book Antiqua" w:hAnsi="Book Antiqua"/>
                <w:sz w:val="19"/>
                <w:szCs w:val="19"/>
              </w:rPr>
              <w:t xml:space="preserve"> </w:t>
            </w:r>
            <w:r w:rsidRPr="00555631">
              <w:rPr>
                <w:rFonts w:ascii="Book Antiqua" w:hAnsi="Book Antiqua"/>
                <w:b/>
                <w:bCs/>
                <w:sz w:val="19"/>
                <w:szCs w:val="19"/>
              </w:rPr>
              <w:t>O depósito integral é causa de suspensão da exigibilidade do crédito tributário, nos termos do art. 151, inciso II, do CTN, enquanto o pagamento do débito é causa de extinção do crédito, nos termos do art. 156, inciso I, do CTN. A extinção da punibilidade se dá com o pagamento do crédito tributário e não com o seu depósito</w:t>
            </w:r>
            <w:r>
              <w:rPr>
                <w:rFonts w:ascii="Book Antiqua" w:hAnsi="Book Antiqua"/>
                <w:sz w:val="19"/>
                <w:szCs w:val="19"/>
              </w:rPr>
              <w:t>.</w:t>
            </w:r>
            <w:r w:rsidRPr="00555631">
              <w:rPr>
                <w:rFonts w:ascii="Book Antiqua" w:hAnsi="Book Antiqua"/>
                <w:sz w:val="19"/>
                <w:szCs w:val="19"/>
              </w:rPr>
              <w:t xml:space="preserve"> ST</w:t>
            </w:r>
            <w:r>
              <w:rPr>
                <w:rFonts w:ascii="Book Antiqua" w:hAnsi="Book Antiqua"/>
                <w:sz w:val="19"/>
                <w:szCs w:val="19"/>
              </w:rPr>
              <w:t>J</w:t>
            </w:r>
            <w:r w:rsidRPr="00555631">
              <w:rPr>
                <w:rFonts w:ascii="Book Antiqua" w:hAnsi="Book Antiqua"/>
                <w:sz w:val="19"/>
                <w:szCs w:val="19"/>
              </w:rPr>
              <w:t>, 5ª T. HC 389.315-SC. Rel</w:t>
            </w:r>
            <w:r>
              <w:rPr>
                <w:rFonts w:ascii="Book Antiqua" w:hAnsi="Book Antiqua"/>
                <w:sz w:val="19"/>
                <w:szCs w:val="19"/>
              </w:rPr>
              <w:t>.</w:t>
            </w:r>
            <w:r w:rsidRPr="00555631">
              <w:rPr>
                <w:rFonts w:ascii="Book Antiqua" w:hAnsi="Book Antiqua"/>
                <w:sz w:val="19"/>
                <w:szCs w:val="19"/>
              </w:rPr>
              <w:t xml:space="preserve"> Min</w:t>
            </w:r>
            <w:r>
              <w:rPr>
                <w:rFonts w:ascii="Book Antiqua" w:hAnsi="Book Antiqua"/>
                <w:sz w:val="19"/>
                <w:szCs w:val="19"/>
              </w:rPr>
              <w:t>.</w:t>
            </w:r>
            <w:r w:rsidRPr="00555631">
              <w:rPr>
                <w:rFonts w:ascii="Book Antiqua" w:hAnsi="Book Antiqua"/>
                <w:sz w:val="19"/>
                <w:szCs w:val="19"/>
              </w:rPr>
              <w:t xml:space="preserve"> Ribeiro Dantas</w:t>
            </w:r>
            <w:r>
              <w:rPr>
                <w:rFonts w:ascii="Book Antiqua" w:hAnsi="Book Antiqua"/>
                <w:sz w:val="19"/>
                <w:szCs w:val="19"/>
              </w:rPr>
              <w:t>,</w:t>
            </w:r>
            <w:r w:rsidRPr="00555631">
              <w:rPr>
                <w:rFonts w:ascii="Book Antiqua" w:hAnsi="Book Antiqua"/>
                <w:sz w:val="19"/>
                <w:szCs w:val="19"/>
              </w:rPr>
              <w:t xml:space="preserve"> </w:t>
            </w:r>
            <w:r>
              <w:rPr>
                <w:rFonts w:ascii="Book Antiqua" w:hAnsi="Book Antiqua"/>
                <w:sz w:val="19"/>
                <w:szCs w:val="19"/>
              </w:rPr>
              <w:t xml:space="preserve">j. </w:t>
            </w:r>
            <w:r w:rsidRPr="00555631">
              <w:rPr>
                <w:rFonts w:ascii="Book Antiqua" w:hAnsi="Book Antiqua"/>
                <w:sz w:val="19"/>
                <w:szCs w:val="19"/>
              </w:rPr>
              <w:t>19/09/17</w:t>
            </w:r>
            <w:r>
              <w:rPr>
                <w:rFonts w:ascii="Book Antiqua" w:hAnsi="Book Antiqua"/>
                <w:sz w:val="19"/>
                <w:szCs w:val="19"/>
              </w:rPr>
              <w:t>.</w:t>
            </w:r>
          </w:p>
          <w:tbl>
            <w:tblPr>
              <w:tblStyle w:val="Tabelacomgrade"/>
              <w:tblW w:w="0" w:type="auto"/>
              <w:tblLook w:val="04A0" w:firstRow="1" w:lastRow="0" w:firstColumn="1" w:lastColumn="0" w:noHBand="0" w:noVBand="1"/>
            </w:tblPr>
            <w:tblGrid>
              <w:gridCol w:w="8553"/>
            </w:tblGrid>
            <w:tr w:rsidR="00C51EF0" w14:paraId="2240DA76" w14:textId="77777777" w:rsidTr="00C51EF0">
              <w:tc>
                <w:tcPr>
                  <w:tcW w:w="8553" w:type="dxa"/>
                  <w:shd w:val="clear" w:color="auto" w:fill="FFFFFF" w:themeFill="background1"/>
                </w:tcPr>
                <w:p w14:paraId="403DE9D8" w14:textId="5B0040D8" w:rsidR="00C51EF0" w:rsidRPr="00C51EF0" w:rsidRDefault="00C51EF0" w:rsidP="00C51EF0">
                  <w:pPr>
                    <w:jc w:val="both"/>
                    <w:rPr>
                      <w:rFonts w:ascii="Book Antiqua" w:eastAsia="Times New Roman" w:hAnsi="Book Antiqua" w:cs="Times New Roman"/>
                      <w:b/>
                      <w:sz w:val="19"/>
                      <w:szCs w:val="19"/>
                      <w:lang w:eastAsia="pt-BR"/>
                    </w:rPr>
                  </w:pPr>
                  <w:r w:rsidRPr="00C51EF0">
                    <w:rPr>
                      <w:rFonts w:ascii="Book Antiqua" w:eastAsia="Times New Roman" w:hAnsi="Book Antiqua" w:cs="Times New Roman"/>
                      <w:b/>
                      <w:sz w:val="18"/>
                      <w:szCs w:val="18"/>
                      <w:lang w:eastAsia="pt-BR"/>
                    </w:rPr>
                    <w:t>(</w:t>
                  </w:r>
                  <w:r w:rsidRPr="00C51EF0">
                    <w:rPr>
                      <w:rFonts w:ascii="Book Antiqua" w:eastAsia="Times New Roman" w:hAnsi="Book Antiqua" w:cs="Times New Roman"/>
                      <w:b/>
                      <w:sz w:val="18"/>
                      <w:szCs w:val="18"/>
                      <w:highlight w:val="yellow"/>
                      <w:lang w:eastAsia="pt-BR"/>
                    </w:rPr>
                    <w:t>PCBA-2018-VUNESP</w:t>
                  </w:r>
                  <w:r w:rsidRPr="00C51EF0">
                    <w:rPr>
                      <w:rFonts w:ascii="Book Antiqua" w:eastAsia="Times New Roman" w:hAnsi="Book Antiqua" w:cs="Times New Roman"/>
                      <w:b/>
                      <w:sz w:val="18"/>
                      <w:szCs w:val="18"/>
                      <w:lang w:eastAsia="pt-BR"/>
                    </w:rPr>
                    <w:t>)</w:t>
                  </w:r>
                  <w:r w:rsidRPr="00C51EF0">
                    <w:rPr>
                      <w:rFonts w:ascii="Book Antiqua" w:eastAsia="Times New Roman" w:hAnsi="Book Antiqua" w:cs="Times New Roman"/>
                      <w:bCs/>
                      <w:sz w:val="18"/>
                      <w:szCs w:val="18"/>
                      <w:lang w:eastAsia="pt-BR"/>
                    </w:rPr>
                    <w:t>: Os representantes legais de uma determinada empresa tiveram instaurado contra si inquérito policial para apurar a suposta prática dos crimes previstos nos artigos 1</w:t>
                  </w:r>
                  <w:r>
                    <w:rPr>
                      <w:rFonts w:ascii="Book Antiqua" w:eastAsia="Times New Roman" w:hAnsi="Book Antiqua" w:cs="Times New Roman"/>
                      <w:bCs/>
                      <w:sz w:val="18"/>
                      <w:szCs w:val="18"/>
                      <w:lang w:eastAsia="pt-BR"/>
                    </w:rPr>
                    <w:t>º</w:t>
                  </w:r>
                  <w:r w:rsidRPr="00C51EF0">
                    <w:rPr>
                      <w:rFonts w:ascii="Book Antiqua" w:eastAsia="Times New Roman" w:hAnsi="Book Antiqua" w:cs="Times New Roman"/>
                      <w:bCs/>
                      <w:sz w:val="18"/>
                      <w:szCs w:val="18"/>
                      <w:lang w:eastAsia="pt-BR"/>
                    </w:rPr>
                    <w:t xml:space="preserve">, I e II, da Lei 8.137/90, porque teriam omitido da folha de pagamento da empresa e de documento de informações previstos pela legislação previdenciária, segurados empregados e contribuintes individuais, não recolhendo as respectivas contribuições previdenciárias no período de 10/14 a 1/17. Houve a realização de lançamento de ofício pelos agentes fiscais. Inconformados, os representantes legais ajuizaram ação anulatória do lançamento tributário, realizando o depósito integral do montante exigido pelo Fisco. O depósito do montante integral do crédito tributário é causa de suspensão da exigibilidade do crédito tributário, não sendo suficiente para extinguir a punibilidade dos crimes tributários, porque não equivale ao pagamento do débito. </w:t>
                  </w:r>
                  <w:r w:rsidRPr="00C51EF0">
                    <w:rPr>
                      <w:rFonts w:ascii="Book Antiqua" w:eastAsia="Times New Roman" w:hAnsi="Book Antiqua" w:cs="Times New Roman"/>
                      <w:b/>
                      <w:sz w:val="18"/>
                      <w:szCs w:val="18"/>
                      <w:lang w:eastAsia="pt-BR"/>
                    </w:rPr>
                    <w:t>BL: art. 156, I, CTN e Entend. Jurisprud.</w:t>
                  </w:r>
                </w:p>
              </w:tc>
            </w:tr>
          </w:tbl>
          <w:p w14:paraId="12BCA174" w14:textId="77777777" w:rsidR="00C51EF0" w:rsidRDefault="00C51EF0" w:rsidP="006A5449">
            <w:pPr>
              <w:jc w:val="both"/>
              <w:rPr>
                <w:rFonts w:ascii="Book Antiqua" w:eastAsia="Times New Roman" w:hAnsi="Book Antiqua" w:cs="Times New Roman"/>
                <w:bCs/>
                <w:sz w:val="19"/>
                <w:szCs w:val="19"/>
                <w:lang w:eastAsia="pt-BR"/>
              </w:rPr>
            </w:pPr>
          </w:p>
          <w:p w14:paraId="55A68160" w14:textId="26A8FDE8" w:rsidR="00C51EF0" w:rsidRPr="003E50C0" w:rsidRDefault="003E50C0" w:rsidP="006A5449">
            <w:pPr>
              <w:jc w:val="both"/>
              <w:rPr>
                <w:rFonts w:ascii="Book Antiqua" w:eastAsia="Times New Roman" w:hAnsi="Book Antiqua" w:cs="Times New Roman"/>
                <w:sz w:val="19"/>
                <w:szCs w:val="19"/>
                <w:lang w:eastAsia="pt-BR"/>
              </w:rPr>
            </w:pPr>
            <w:r w:rsidRPr="006E1B13">
              <w:rPr>
                <w:rFonts w:ascii="Book Antiqua" w:eastAsia="Times New Roman" w:hAnsi="Book Antiqua" w:cs="Times New Roman"/>
                <w:b/>
                <w:i/>
                <w:iCs/>
                <w:color w:val="FF0000"/>
                <w:sz w:val="19"/>
                <w:szCs w:val="19"/>
                <w:lang w:eastAsia="pt-BR"/>
              </w:rPr>
              <w:t>#</w:t>
            </w:r>
            <w:r w:rsidRPr="006E1B1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Rec. Repetitivo/STJ – Tema 485</w:t>
            </w:r>
            <w:r>
              <w:rPr>
                <w:rFonts w:ascii="Book Antiqua" w:eastAsia="Times New Roman" w:hAnsi="Book Antiqua" w:cs="Times New Roman"/>
                <w:b/>
                <w:i/>
                <w:iCs/>
                <w:color w:val="FF0000"/>
                <w:sz w:val="19"/>
                <w:szCs w:val="19"/>
                <w:lang w:eastAsia="pt-BR"/>
              </w:rPr>
              <w:t xml:space="preserve">: </w:t>
            </w:r>
            <w:r w:rsidRPr="000A11AD">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PGEAM-2022</w:t>
            </w:r>
            <w:r w:rsidRPr="000A11AD">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FCC</w:t>
            </w:r>
            <w:r w:rsidRPr="000A11AD">
              <w:rPr>
                <w:rFonts w:ascii="Book Antiqua" w:eastAsia="Times New Roman" w:hAnsi="Book Antiqua" w:cs="Times New Roman"/>
                <w:bCs/>
                <w:sz w:val="19"/>
                <w:szCs w:val="19"/>
                <w:lang w:eastAsia="pt-BR"/>
              </w:rPr>
              <w:t>:</w:t>
            </w:r>
            <w:r w:rsidRPr="000A11AD">
              <w:rPr>
                <w:rFonts w:ascii="Book Antiqua" w:hAnsi="Book Antiqua"/>
                <w:sz w:val="19"/>
                <w:szCs w:val="19"/>
              </w:rPr>
              <w:t xml:space="preserve"> </w:t>
            </w:r>
            <w:r w:rsidRPr="003E50C0">
              <w:rPr>
                <w:rFonts w:ascii="Book Antiqua" w:hAnsi="Book Antiqua"/>
                <w:b/>
                <w:bCs/>
                <w:sz w:val="19"/>
                <w:szCs w:val="19"/>
              </w:rPr>
              <w:t>De acordo com o art. 156, I, do CTN, o pagamento extingue o crédito tributário. Se o pagamento por parte do contribuinte ou a transformação do depósito em pagamento definitivo por ordem judicial (art. 1º, § 3º, II, da Lei 9.703/98) somente ocorre depois de encerrada a lide, o crédito tributário tem vida após o trânsito em julgado que o confirma. Se tem vida, pode ser objeto de remissão e/ou anistia neste ínterim (entre o trânsito em julgado e a ordem para transformação em pagamento definitivo, antiga conversão em renda) quando a lei não exclui expressamente tal situação do seu âmbito de incidência.</w:t>
            </w:r>
            <w:r w:rsidR="00324E1B">
              <w:rPr>
                <w:rFonts w:ascii="Book Antiqua" w:hAnsi="Book Antiqua"/>
                <w:b/>
                <w:bCs/>
                <w:sz w:val="19"/>
                <w:szCs w:val="19"/>
              </w:rPr>
              <w:t xml:space="preserve"> Em outras palavras, o</w:t>
            </w:r>
            <w:r w:rsidR="00324E1B" w:rsidRPr="00324E1B">
              <w:rPr>
                <w:rFonts w:ascii="Book Antiqua" w:hAnsi="Book Antiqua"/>
                <w:b/>
                <w:bCs/>
                <w:sz w:val="19"/>
                <w:szCs w:val="19"/>
              </w:rPr>
              <w:t xml:space="preserve"> crédito tributário, mesmo após o tr</w:t>
            </w:r>
            <w:r w:rsidR="00324E1B">
              <w:rPr>
                <w:rFonts w:ascii="Book Antiqua" w:hAnsi="Book Antiqua"/>
                <w:b/>
                <w:bCs/>
                <w:sz w:val="19"/>
                <w:szCs w:val="19"/>
              </w:rPr>
              <w:t>â</w:t>
            </w:r>
            <w:r w:rsidR="00324E1B" w:rsidRPr="00324E1B">
              <w:rPr>
                <w:rFonts w:ascii="Book Antiqua" w:hAnsi="Book Antiqua"/>
                <w:b/>
                <w:bCs/>
                <w:sz w:val="19"/>
                <w:szCs w:val="19"/>
              </w:rPr>
              <w:t>nsito em julgado, pode ser objeto de remissão e/ou anistia, desde que não tenha havido ordem para transformação em pagamento definitivo e a lei instituidora da remissão e/ou anistia não exclua expressamente tal situação do seu âmbito de incidência.</w:t>
            </w:r>
            <w:r>
              <w:rPr>
                <w:rFonts w:ascii="Book Antiqua" w:hAnsi="Book Antiqua"/>
                <w:sz w:val="19"/>
                <w:szCs w:val="19"/>
              </w:rPr>
              <w:t xml:space="preserve"> STJ. 1ª S., </w:t>
            </w:r>
            <w:r w:rsidRPr="003E50C0">
              <w:rPr>
                <w:rFonts w:ascii="Book Antiqua" w:hAnsi="Book Antiqua"/>
                <w:sz w:val="19"/>
                <w:szCs w:val="19"/>
              </w:rPr>
              <w:t xml:space="preserve">REsp 1.251.513/PR, </w:t>
            </w:r>
            <w:r>
              <w:rPr>
                <w:rFonts w:ascii="Book Antiqua" w:hAnsi="Book Antiqua"/>
                <w:sz w:val="19"/>
                <w:szCs w:val="19"/>
              </w:rPr>
              <w:t>R</w:t>
            </w:r>
            <w:r w:rsidRPr="003E50C0">
              <w:rPr>
                <w:rFonts w:ascii="Book Antiqua" w:hAnsi="Book Antiqua"/>
                <w:sz w:val="19"/>
                <w:szCs w:val="19"/>
              </w:rPr>
              <w:t>el</w:t>
            </w:r>
            <w:r>
              <w:rPr>
                <w:rFonts w:ascii="Book Antiqua" w:hAnsi="Book Antiqua"/>
                <w:sz w:val="19"/>
                <w:szCs w:val="19"/>
              </w:rPr>
              <w:t>.</w:t>
            </w:r>
            <w:r w:rsidRPr="003E50C0">
              <w:rPr>
                <w:rFonts w:ascii="Book Antiqua" w:hAnsi="Book Antiqua"/>
                <w:sz w:val="19"/>
                <w:szCs w:val="19"/>
              </w:rPr>
              <w:t xml:space="preserve"> Min</w:t>
            </w:r>
            <w:r>
              <w:rPr>
                <w:rFonts w:ascii="Book Antiqua" w:hAnsi="Book Antiqua"/>
                <w:sz w:val="19"/>
                <w:szCs w:val="19"/>
              </w:rPr>
              <w:t>.</w:t>
            </w:r>
            <w:r w:rsidRPr="003E50C0">
              <w:rPr>
                <w:rFonts w:ascii="Book Antiqua" w:hAnsi="Book Antiqua"/>
                <w:sz w:val="19"/>
                <w:szCs w:val="19"/>
              </w:rPr>
              <w:t xml:space="preserve"> Mauro Campbell Marques, j</w:t>
            </w:r>
            <w:r>
              <w:rPr>
                <w:rFonts w:ascii="Book Antiqua" w:hAnsi="Book Antiqua"/>
                <w:sz w:val="19"/>
                <w:szCs w:val="19"/>
              </w:rPr>
              <w:t>.</w:t>
            </w:r>
            <w:r w:rsidRPr="003E50C0">
              <w:rPr>
                <w:rFonts w:ascii="Book Antiqua" w:hAnsi="Book Antiqua"/>
                <w:sz w:val="19"/>
                <w:szCs w:val="19"/>
              </w:rPr>
              <w:t xml:space="preserve"> 10/8/11</w:t>
            </w:r>
            <w:r>
              <w:rPr>
                <w:rFonts w:ascii="Book Antiqua" w:hAnsi="Book Antiqua"/>
                <w:sz w:val="19"/>
                <w:szCs w:val="19"/>
              </w:rPr>
              <w:t>.</w:t>
            </w:r>
          </w:p>
        </w:tc>
      </w:tr>
    </w:tbl>
    <w:p w14:paraId="663A9EDA" w14:textId="62392A1D" w:rsidR="008725C3" w:rsidRPr="009E20CD"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 - a </w:t>
      </w:r>
      <w:r w:rsidRPr="003D7D2D">
        <w:rPr>
          <w:rFonts w:ascii="Book Antiqua" w:eastAsia="Times New Roman" w:hAnsi="Book Antiqua" w:cs="Times New Roman"/>
          <w:b/>
          <w:sz w:val="19"/>
          <w:szCs w:val="19"/>
          <w:highlight w:val="yellow"/>
          <w:lang w:eastAsia="pt-BR"/>
        </w:rPr>
        <w:t>compensação</w:t>
      </w:r>
      <w:r w:rsidRPr="00277526">
        <w:rPr>
          <w:rFonts w:ascii="Book Antiqua" w:eastAsia="Times New Roman" w:hAnsi="Book Antiqua" w:cs="Times New Roman"/>
          <w:sz w:val="16"/>
          <w:szCs w:val="16"/>
          <w:lang w:eastAsia="pt-BR"/>
        </w:rPr>
        <w:t>;</w:t>
      </w:r>
      <w:r w:rsidR="00FE2C81" w:rsidRPr="00277526">
        <w:rPr>
          <w:rFonts w:ascii="Book Antiqua" w:eastAsia="Times New Roman" w:hAnsi="Book Antiqua" w:cs="Times New Roman"/>
          <w:sz w:val="16"/>
          <w:szCs w:val="16"/>
          <w:lang w:eastAsia="pt-BR"/>
        </w:rPr>
        <w:t xml:space="preserve"> </w:t>
      </w:r>
      <w:r w:rsidR="00FE2C81" w:rsidRPr="00277526">
        <w:rPr>
          <w:rFonts w:ascii="Book Antiqua" w:eastAsia="Times New Roman" w:hAnsi="Book Antiqua" w:cs="Times New Roman"/>
          <w:b/>
          <w:bCs/>
          <w:color w:val="FF0000"/>
          <w:sz w:val="16"/>
          <w:szCs w:val="16"/>
          <w:u w:val="single"/>
          <w:lang w:eastAsia="pt-BR"/>
        </w:rPr>
        <w:t>(DPEMG-2009)</w:t>
      </w:r>
      <w:r w:rsidR="0071514A" w:rsidRPr="00277526">
        <w:rPr>
          <w:rFonts w:ascii="Book Antiqua" w:eastAsia="Times New Roman" w:hAnsi="Book Antiqua" w:cs="Times New Roman"/>
          <w:sz w:val="16"/>
          <w:szCs w:val="16"/>
          <w:lang w:eastAsia="pt-BR"/>
        </w:rPr>
        <w:t xml:space="preserve"> </w:t>
      </w:r>
      <w:r w:rsidR="00A44FDD" w:rsidRPr="00277526">
        <w:rPr>
          <w:rFonts w:ascii="Book Antiqua" w:hAnsi="Book Antiqua"/>
          <w:b/>
          <w:color w:val="FF0000"/>
          <w:sz w:val="16"/>
          <w:szCs w:val="16"/>
          <w:u w:val="single"/>
        </w:rPr>
        <w:t>(TJRJ-2011)</w:t>
      </w:r>
      <w:r w:rsidR="00142F64" w:rsidRPr="00277526">
        <w:rPr>
          <w:rFonts w:ascii="Book Antiqua" w:hAnsi="Book Antiqua"/>
          <w:b/>
          <w:color w:val="FF0000"/>
          <w:sz w:val="16"/>
          <w:szCs w:val="16"/>
        </w:rPr>
        <w:t xml:space="preserve"> </w:t>
      </w:r>
      <w:r w:rsidR="00142F64" w:rsidRPr="00277526">
        <w:rPr>
          <w:rFonts w:ascii="Book Antiqua" w:eastAsia="Times New Roman" w:hAnsi="Book Antiqua" w:cs="Times New Roman"/>
          <w:b/>
          <w:bCs/>
          <w:color w:val="FF0000"/>
          <w:sz w:val="16"/>
          <w:szCs w:val="16"/>
          <w:u w:val="single"/>
          <w:lang w:eastAsia="pt-BR"/>
        </w:rPr>
        <w:t>(MPMS-2011)</w:t>
      </w:r>
      <w:r w:rsidR="00B82BB7" w:rsidRPr="00277526">
        <w:rPr>
          <w:rFonts w:ascii="Book Antiqua" w:eastAsia="Times New Roman" w:hAnsi="Book Antiqua" w:cs="Times New Roman"/>
          <w:b/>
          <w:bCs/>
          <w:color w:val="FF0000"/>
          <w:sz w:val="16"/>
          <w:szCs w:val="16"/>
          <w:lang w:eastAsia="pt-BR"/>
        </w:rPr>
        <w:t xml:space="preserve"> </w:t>
      </w:r>
      <w:r w:rsidR="00B82BB7" w:rsidRPr="00277526">
        <w:rPr>
          <w:rFonts w:ascii="Book Antiqua" w:eastAsia="Times New Roman" w:hAnsi="Book Antiqua" w:cs="Times New Roman"/>
          <w:b/>
          <w:bCs/>
          <w:color w:val="FF0000"/>
          <w:sz w:val="16"/>
          <w:szCs w:val="16"/>
          <w:u w:val="single"/>
          <w:lang w:eastAsia="pt-BR"/>
        </w:rPr>
        <w:t>(TRF4-2009/2012)</w:t>
      </w:r>
      <w:r w:rsidR="0002735F" w:rsidRPr="00277526">
        <w:rPr>
          <w:rFonts w:ascii="Book Antiqua" w:eastAsia="Times New Roman" w:hAnsi="Book Antiqua" w:cs="Times New Roman"/>
          <w:b/>
          <w:bCs/>
          <w:color w:val="FF0000"/>
          <w:sz w:val="16"/>
          <w:szCs w:val="16"/>
          <w:lang w:eastAsia="pt-BR"/>
        </w:rPr>
        <w:t xml:space="preserve"> </w:t>
      </w:r>
      <w:r w:rsidR="0002735F" w:rsidRPr="00277526">
        <w:rPr>
          <w:rFonts w:ascii="Book Antiqua" w:hAnsi="Book Antiqua"/>
          <w:b/>
          <w:bCs/>
          <w:color w:val="FF0000"/>
          <w:sz w:val="16"/>
          <w:szCs w:val="16"/>
          <w:u w:val="single"/>
        </w:rPr>
        <w:t>(MPRR-2012)</w:t>
      </w:r>
      <w:r w:rsidR="00BC4976" w:rsidRPr="00277526">
        <w:rPr>
          <w:rFonts w:ascii="Book Antiqua" w:hAnsi="Book Antiqua"/>
          <w:b/>
          <w:bCs/>
          <w:color w:val="FF0000"/>
          <w:sz w:val="16"/>
          <w:szCs w:val="16"/>
        </w:rPr>
        <w:t xml:space="preserve"> </w:t>
      </w:r>
      <w:r w:rsidR="00012DE8" w:rsidRPr="00277526">
        <w:rPr>
          <w:rFonts w:ascii="Book Antiqua" w:hAnsi="Book Antiqua"/>
          <w:b/>
          <w:color w:val="FF0000"/>
          <w:sz w:val="16"/>
          <w:szCs w:val="16"/>
          <w:u w:val="single"/>
        </w:rPr>
        <w:t>(TRF1-2013)</w:t>
      </w:r>
      <w:r w:rsidR="00010D58" w:rsidRPr="00277526">
        <w:rPr>
          <w:rFonts w:ascii="Book Antiqua" w:hAnsi="Book Antiqua"/>
          <w:b/>
          <w:color w:val="FF0000"/>
          <w:sz w:val="16"/>
          <w:szCs w:val="16"/>
        </w:rPr>
        <w:t xml:space="preserve"> </w:t>
      </w:r>
      <w:r w:rsidR="00010D58" w:rsidRPr="00277526">
        <w:rPr>
          <w:rFonts w:ascii="Book Antiqua" w:eastAsia="Times New Roman" w:hAnsi="Book Antiqua" w:cs="Times New Roman"/>
          <w:b/>
          <w:bCs/>
          <w:color w:val="FF0000"/>
          <w:sz w:val="16"/>
          <w:szCs w:val="16"/>
          <w:u w:val="single"/>
          <w:lang w:eastAsia="pt-BR"/>
        </w:rPr>
        <w:t>(TJAP-2014)</w:t>
      </w:r>
      <w:r w:rsidR="00FA2291" w:rsidRPr="00277526">
        <w:rPr>
          <w:rFonts w:ascii="Book Antiqua" w:eastAsia="Times New Roman" w:hAnsi="Book Antiqua" w:cs="Times New Roman"/>
          <w:sz w:val="16"/>
          <w:szCs w:val="16"/>
          <w:lang w:eastAsia="pt-BR"/>
        </w:rPr>
        <w:t xml:space="preserve"> </w:t>
      </w:r>
      <w:r w:rsidR="00FA2291" w:rsidRPr="00277526">
        <w:rPr>
          <w:rFonts w:ascii="Book Antiqua" w:eastAsia="Times New Roman" w:hAnsi="Book Antiqua" w:cs="Times New Roman"/>
          <w:b/>
          <w:bCs/>
          <w:color w:val="FF0000"/>
          <w:sz w:val="16"/>
          <w:szCs w:val="16"/>
          <w:u w:val="single"/>
          <w:lang w:eastAsia="pt-BR"/>
        </w:rPr>
        <w:t>(MPMT-2014)</w:t>
      </w:r>
      <w:r w:rsidR="0058316A" w:rsidRPr="00277526">
        <w:rPr>
          <w:rFonts w:ascii="Book Antiqua" w:eastAsia="Times New Roman" w:hAnsi="Book Antiqua" w:cs="Times New Roman"/>
          <w:b/>
          <w:bCs/>
          <w:color w:val="FF0000"/>
          <w:sz w:val="16"/>
          <w:szCs w:val="16"/>
          <w:lang w:eastAsia="pt-BR"/>
        </w:rPr>
        <w:t xml:space="preserve"> </w:t>
      </w:r>
      <w:r w:rsidR="00FD0D2E" w:rsidRPr="00277526">
        <w:rPr>
          <w:rFonts w:ascii="Book Antiqua" w:eastAsia="Times New Roman" w:hAnsi="Book Antiqua" w:cs="Arial"/>
          <w:b/>
          <w:bCs/>
          <w:color w:val="FF0000"/>
          <w:sz w:val="16"/>
          <w:szCs w:val="16"/>
          <w:u w:val="single"/>
          <w:lang w:eastAsia="pt-BR"/>
        </w:rPr>
        <w:t>(PGEBA-2014)</w:t>
      </w:r>
      <w:r w:rsidR="00ED0424" w:rsidRPr="00277526">
        <w:rPr>
          <w:rFonts w:ascii="Book Antiqua" w:eastAsia="Times New Roman" w:hAnsi="Book Antiqua" w:cs="Arial"/>
          <w:b/>
          <w:bCs/>
          <w:color w:val="FF0000"/>
          <w:sz w:val="16"/>
          <w:szCs w:val="16"/>
          <w:lang w:eastAsia="pt-BR"/>
        </w:rPr>
        <w:t xml:space="preserve"> </w:t>
      </w:r>
      <w:r w:rsidR="00ED0424" w:rsidRPr="00277526">
        <w:rPr>
          <w:rFonts w:ascii="Book Antiqua" w:hAnsi="Book Antiqua"/>
          <w:b/>
          <w:color w:val="FF0000"/>
          <w:sz w:val="16"/>
          <w:szCs w:val="16"/>
          <w:u w:val="single"/>
        </w:rPr>
        <w:t>(PGERN-2014)</w:t>
      </w:r>
      <w:r w:rsidR="003635C2" w:rsidRPr="00277526">
        <w:rPr>
          <w:rFonts w:ascii="Book Antiqua" w:hAnsi="Book Antiqua"/>
          <w:b/>
          <w:color w:val="FF0000"/>
          <w:sz w:val="16"/>
          <w:szCs w:val="16"/>
        </w:rPr>
        <w:t xml:space="preserve"> </w:t>
      </w:r>
      <w:r w:rsidR="00093F3D" w:rsidRPr="00277526">
        <w:rPr>
          <w:rFonts w:ascii="Book Antiqua" w:eastAsia="Times New Roman" w:hAnsi="Book Antiqua" w:cs="Times New Roman"/>
          <w:b/>
          <w:bCs/>
          <w:color w:val="FF0000"/>
          <w:sz w:val="16"/>
          <w:szCs w:val="16"/>
          <w:u w:val="single"/>
          <w:lang w:eastAsia="pt-BR"/>
        </w:rPr>
        <w:t>(TRF5-2015)</w:t>
      </w:r>
      <w:r w:rsidR="00940C40" w:rsidRPr="00277526">
        <w:rPr>
          <w:rFonts w:ascii="Book Antiqua" w:eastAsia="Times New Roman" w:hAnsi="Book Antiqua" w:cs="Times New Roman"/>
          <w:b/>
          <w:bCs/>
          <w:color w:val="FF0000"/>
          <w:sz w:val="16"/>
          <w:szCs w:val="16"/>
          <w:lang w:eastAsia="pt-BR"/>
        </w:rPr>
        <w:t xml:space="preserve"> </w:t>
      </w:r>
      <w:r w:rsidR="00DC31A8" w:rsidRPr="00277526">
        <w:rPr>
          <w:rFonts w:ascii="Book Antiqua" w:eastAsia="Times New Roman" w:hAnsi="Book Antiqua" w:cs="Times New Roman"/>
          <w:b/>
          <w:bCs/>
          <w:color w:val="FF0000"/>
          <w:sz w:val="16"/>
          <w:szCs w:val="16"/>
          <w:u w:val="single"/>
          <w:lang w:eastAsia="pt-BR"/>
        </w:rPr>
        <w:t>(TRF3-2016)</w:t>
      </w:r>
      <w:r w:rsidR="0058106B" w:rsidRPr="00277526">
        <w:rPr>
          <w:rFonts w:ascii="Book Antiqua" w:eastAsia="Times New Roman" w:hAnsi="Book Antiqua" w:cs="Times New Roman"/>
          <w:b/>
          <w:bCs/>
          <w:color w:val="FF0000"/>
          <w:sz w:val="16"/>
          <w:szCs w:val="16"/>
          <w:lang w:eastAsia="pt-BR"/>
        </w:rPr>
        <w:t xml:space="preserve"> </w:t>
      </w:r>
      <w:r w:rsidR="0058106B" w:rsidRPr="00277526">
        <w:rPr>
          <w:rFonts w:ascii="Book Antiqua" w:eastAsia="Times New Roman" w:hAnsi="Book Antiqua" w:cs="Times New Roman"/>
          <w:b/>
          <w:color w:val="FF0000"/>
          <w:sz w:val="16"/>
          <w:szCs w:val="16"/>
          <w:u w:val="single"/>
          <w:lang w:eastAsia="pt-BR"/>
        </w:rPr>
        <w:t>(PGEAM-2016)</w:t>
      </w:r>
      <w:r w:rsidR="00893852" w:rsidRPr="00277526">
        <w:rPr>
          <w:rFonts w:ascii="Book Antiqua" w:eastAsia="Times New Roman" w:hAnsi="Book Antiqua" w:cs="Times New Roman"/>
          <w:b/>
          <w:color w:val="FF0000"/>
          <w:sz w:val="16"/>
          <w:szCs w:val="16"/>
          <w:lang w:eastAsia="pt-BR"/>
        </w:rPr>
        <w:t xml:space="preserve"> </w:t>
      </w:r>
      <w:r w:rsidR="00893852" w:rsidRPr="00277526">
        <w:rPr>
          <w:rFonts w:ascii="Book Antiqua" w:eastAsia="Times New Roman" w:hAnsi="Book Antiqua" w:cs="Arial"/>
          <w:b/>
          <w:bCs/>
          <w:color w:val="FF0000"/>
          <w:sz w:val="16"/>
          <w:szCs w:val="16"/>
          <w:u w:val="single"/>
          <w:lang w:eastAsia="pt-BR"/>
        </w:rPr>
        <w:t>(Cartórios/TJMG-2015/</w:t>
      </w:r>
      <w:r w:rsidR="003D11E8" w:rsidRPr="00277526">
        <w:rPr>
          <w:rFonts w:ascii="Book Antiqua" w:eastAsia="Times New Roman" w:hAnsi="Book Antiqua" w:cs="Arial"/>
          <w:b/>
          <w:bCs/>
          <w:color w:val="FF0000"/>
          <w:sz w:val="16"/>
          <w:szCs w:val="16"/>
          <w:u w:val="single"/>
          <w:lang w:eastAsia="pt-BR"/>
        </w:rPr>
        <w:t>2017/</w:t>
      </w:r>
      <w:r w:rsidR="00893852" w:rsidRPr="00277526">
        <w:rPr>
          <w:rFonts w:ascii="Book Antiqua" w:eastAsia="Times New Roman" w:hAnsi="Book Antiqua" w:cs="Arial"/>
          <w:b/>
          <w:bCs/>
          <w:color w:val="FF0000"/>
          <w:sz w:val="16"/>
          <w:szCs w:val="16"/>
          <w:u w:val="single"/>
          <w:lang w:eastAsia="pt-BR"/>
        </w:rPr>
        <w:t>2018)</w:t>
      </w:r>
      <w:r w:rsidR="00901C0F" w:rsidRPr="00277526">
        <w:rPr>
          <w:rFonts w:ascii="Book Antiqua" w:eastAsia="Times New Roman" w:hAnsi="Book Antiqua" w:cs="Times New Roman"/>
          <w:sz w:val="16"/>
          <w:szCs w:val="16"/>
          <w:lang w:eastAsia="pt-BR"/>
        </w:rPr>
        <w:t xml:space="preserve"> </w:t>
      </w:r>
      <w:r w:rsidR="00901C0F" w:rsidRPr="00277526">
        <w:rPr>
          <w:rFonts w:ascii="Book Antiqua" w:eastAsia="Times New Roman" w:hAnsi="Book Antiqua" w:cs="Times New Roman"/>
          <w:b/>
          <w:color w:val="FF0000"/>
          <w:sz w:val="16"/>
          <w:szCs w:val="16"/>
          <w:u w:val="single"/>
          <w:lang w:eastAsia="pt-BR"/>
        </w:rPr>
        <w:t>(DPERS-2018)</w:t>
      </w:r>
      <w:r w:rsidR="001F0514" w:rsidRPr="00277526">
        <w:rPr>
          <w:rFonts w:ascii="Book Antiqua" w:eastAsia="Times New Roman" w:hAnsi="Book Antiqua" w:cs="Times New Roman"/>
          <w:b/>
          <w:color w:val="FF0000"/>
          <w:sz w:val="16"/>
          <w:szCs w:val="16"/>
          <w:lang w:eastAsia="pt-BR"/>
        </w:rPr>
        <w:t xml:space="preserve"> </w:t>
      </w:r>
      <w:r w:rsidR="001F0514" w:rsidRPr="00277526">
        <w:rPr>
          <w:rFonts w:ascii="Book Antiqua" w:hAnsi="Book Antiqua"/>
          <w:b/>
          <w:bCs/>
          <w:color w:val="FF0000"/>
          <w:sz w:val="16"/>
          <w:szCs w:val="16"/>
          <w:u w:val="single"/>
        </w:rPr>
        <w:t>(PCPI-2018)</w:t>
      </w:r>
      <w:r w:rsidR="00D03E6D" w:rsidRPr="00277526">
        <w:rPr>
          <w:rFonts w:ascii="Book Antiqua" w:hAnsi="Book Antiqua"/>
          <w:b/>
          <w:bCs/>
          <w:color w:val="FF0000"/>
          <w:sz w:val="16"/>
          <w:szCs w:val="16"/>
        </w:rPr>
        <w:t xml:space="preserve"> </w:t>
      </w:r>
      <w:r w:rsidR="00D03E6D" w:rsidRPr="00277526">
        <w:rPr>
          <w:rFonts w:ascii="Book Antiqua" w:hAnsi="Book Antiqua"/>
          <w:b/>
          <w:color w:val="FF0000"/>
          <w:sz w:val="16"/>
          <w:szCs w:val="16"/>
          <w:u w:val="single"/>
        </w:rPr>
        <w:t>(PGM-João Pessoa/PB-2018)</w:t>
      </w:r>
      <w:r w:rsidR="00680CAA" w:rsidRPr="00277526">
        <w:rPr>
          <w:rFonts w:ascii="Book Antiqua" w:eastAsia="Times New Roman" w:hAnsi="Book Antiqua" w:cs="Times New Roman"/>
          <w:b/>
          <w:color w:val="FF0000"/>
          <w:sz w:val="16"/>
          <w:szCs w:val="16"/>
          <w:lang w:eastAsia="pt-BR"/>
        </w:rPr>
        <w:t xml:space="preserve"> </w:t>
      </w:r>
      <w:r w:rsidR="00680CAA" w:rsidRPr="00277526">
        <w:rPr>
          <w:rFonts w:ascii="Book Antiqua" w:hAnsi="Book Antiqua"/>
          <w:b/>
          <w:bCs/>
          <w:color w:val="FF0000"/>
          <w:sz w:val="16"/>
          <w:szCs w:val="16"/>
          <w:u w:val="single"/>
        </w:rPr>
        <w:t>(DPESP-2019)</w:t>
      </w:r>
      <w:r w:rsidR="001D7327" w:rsidRPr="00277526">
        <w:rPr>
          <w:rFonts w:ascii="Book Antiqua" w:hAnsi="Book Antiqua"/>
          <w:b/>
          <w:bCs/>
          <w:color w:val="FF0000"/>
          <w:sz w:val="16"/>
          <w:szCs w:val="16"/>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6E1B13" w:rsidRPr="00277526">
        <w:rPr>
          <w:rFonts w:ascii="Book Antiqua" w:eastAsia="Times New Roman" w:hAnsi="Book Antiqua" w:cs="Times New Roman"/>
          <w:b/>
          <w:color w:val="FF0000"/>
          <w:sz w:val="16"/>
          <w:szCs w:val="16"/>
          <w:lang w:eastAsia="pt-BR"/>
        </w:rPr>
        <w:t xml:space="preserve"> </w:t>
      </w:r>
      <w:r w:rsidR="006E1B13" w:rsidRPr="00277526">
        <w:rPr>
          <w:rFonts w:ascii="Book Antiqua" w:eastAsia="Times New Roman" w:hAnsi="Book Antiqua" w:cs="Times New Roman"/>
          <w:b/>
          <w:color w:val="FF0000"/>
          <w:sz w:val="16"/>
          <w:szCs w:val="16"/>
          <w:u w:val="single"/>
          <w:lang w:eastAsia="pt-BR"/>
        </w:rPr>
        <w:t>(MPCE-2020)</w:t>
      </w:r>
      <w:r w:rsidR="00993088" w:rsidRPr="00277526">
        <w:rPr>
          <w:rFonts w:ascii="Book Antiqua" w:eastAsia="Times New Roman" w:hAnsi="Book Antiqua" w:cs="Times New Roman"/>
          <w:b/>
          <w:color w:val="FF0000"/>
          <w:sz w:val="16"/>
          <w:szCs w:val="16"/>
          <w:lang w:eastAsia="pt-BR"/>
        </w:rPr>
        <w:t xml:space="preserve"> </w:t>
      </w:r>
      <w:r w:rsidR="00993088" w:rsidRPr="00277526">
        <w:rPr>
          <w:rFonts w:ascii="Book Antiqua" w:eastAsia="Times New Roman" w:hAnsi="Book Antiqua" w:cs="Times New Roman"/>
          <w:b/>
          <w:color w:val="FF0000"/>
          <w:sz w:val="16"/>
          <w:szCs w:val="16"/>
          <w:u w:val="single"/>
          <w:lang w:eastAsia="pt-BR"/>
        </w:rPr>
        <w:t>(PGEAL-2021)</w:t>
      </w:r>
      <w:r w:rsidR="00FE21E1" w:rsidRPr="00277526">
        <w:rPr>
          <w:rFonts w:ascii="Book Antiqua" w:eastAsia="Times New Roman" w:hAnsi="Book Antiqua" w:cs="Times New Roman"/>
          <w:b/>
          <w:color w:val="FF0000"/>
          <w:sz w:val="16"/>
          <w:szCs w:val="16"/>
          <w:lang w:eastAsia="pt-BR"/>
        </w:rPr>
        <w:t xml:space="preserve"> </w:t>
      </w:r>
      <w:r w:rsidR="00FE21E1" w:rsidRPr="00277526">
        <w:rPr>
          <w:rFonts w:ascii="Book Antiqua" w:eastAsia="Times New Roman" w:hAnsi="Book Antiqua" w:cs="Times New Roman"/>
          <w:b/>
          <w:color w:val="FF0000"/>
          <w:sz w:val="16"/>
          <w:szCs w:val="16"/>
          <w:u w:val="single"/>
          <w:lang w:eastAsia="pt-BR"/>
        </w:rPr>
        <w:t>(PGECE-2021)</w:t>
      </w:r>
      <w:r w:rsidR="007201E5" w:rsidRPr="00277526">
        <w:rPr>
          <w:rFonts w:ascii="Book Antiqua" w:eastAsia="Times New Roman" w:hAnsi="Book Antiqua" w:cs="Times New Roman"/>
          <w:b/>
          <w:color w:val="FF0000"/>
          <w:sz w:val="16"/>
          <w:szCs w:val="16"/>
          <w:lang w:eastAsia="pt-BR"/>
        </w:rPr>
        <w:t xml:space="preserve"> </w:t>
      </w:r>
      <w:r w:rsidR="007201E5" w:rsidRPr="00277526">
        <w:rPr>
          <w:rFonts w:ascii="Book Antiqua" w:hAnsi="Book Antiqua" w:cs="Times New Roman"/>
          <w:b/>
          <w:color w:val="FF0000"/>
          <w:sz w:val="16"/>
          <w:szCs w:val="16"/>
          <w:u w:val="single"/>
        </w:rPr>
        <w:t>(PGEGO-2021)</w:t>
      </w:r>
      <w:r w:rsidR="0058002B" w:rsidRPr="00277526">
        <w:rPr>
          <w:rFonts w:ascii="Book Antiqua" w:hAnsi="Book Antiqua" w:cs="Times New Roman"/>
          <w:b/>
          <w:color w:val="FF0000"/>
          <w:sz w:val="16"/>
          <w:szCs w:val="16"/>
        </w:rPr>
        <w:t xml:space="preserve"> </w:t>
      </w:r>
      <w:r w:rsidR="0058002B" w:rsidRPr="00277526">
        <w:rPr>
          <w:rFonts w:ascii="Book Antiqua" w:eastAsia="Times New Roman" w:hAnsi="Book Antiqua" w:cs="Times New Roman"/>
          <w:b/>
          <w:color w:val="FF0000"/>
          <w:sz w:val="16"/>
          <w:szCs w:val="16"/>
          <w:u w:val="single"/>
          <w:lang w:eastAsia="pt-BR"/>
        </w:rPr>
        <w:t>(MPPE-2022)</w:t>
      </w:r>
      <w:r w:rsidR="00113427" w:rsidRPr="00277526">
        <w:rPr>
          <w:rFonts w:ascii="Book Antiqua" w:eastAsia="Times New Roman" w:hAnsi="Book Antiqua" w:cs="Times New Roman"/>
          <w:b/>
          <w:color w:val="FF0000"/>
          <w:sz w:val="16"/>
          <w:szCs w:val="16"/>
          <w:lang w:eastAsia="pt-BR"/>
        </w:rPr>
        <w:t xml:space="preserve"> </w:t>
      </w:r>
      <w:bookmarkStart w:id="230" w:name="_Hlk134616825"/>
      <w:r w:rsidR="00113427" w:rsidRPr="00277526">
        <w:rPr>
          <w:rFonts w:ascii="Book Antiqua" w:eastAsia="Times New Roman" w:hAnsi="Book Antiqua" w:cs="Times New Roman"/>
          <w:b/>
          <w:color w:val="FF0000"/>
          <w:sz w:val="16"/>
          <w:szCs w:val="16"/>
          <w:u w:val="single"/>
          <w:lang w:eastAsia="pt-BR"/>
        </w:rPr>
        <w:t>(PGERO-2022)</w:t>
      </w:r>
      <w:bookmarkEnd w:id="230"/>
      <w:r w:rsidR="00816A9F" w:rsidRPr="00277526">
        <w:rPr>
          <w:rFonts w:ascii="Book Antiqua" w:eastAsia="Times New Roman" w:hAnsi="Book Antiqua" w:cs="Times New Roman"/>
          <w:b/>
          <w:color w:val="FF0000"/>
          <w:sz w:val="16"/>
          <w:szCs w:val="16"/>
          <w:lang w:eastAsia="pt-BR"/>
        </w:rPr>
        <w:t xml:space="preserve"> </w:t>
      </w:r>
      <w:r w:rsidR="00816A9F" w:rsidRPr="00277526">
        <w:rPr>
          <w:rFonts w:ascii="Book Antiqua" w:eastAsia="Times New Roman" w:hAnsi="Book Antiqua" w:cs="Times New Roman"/>
          <w:b/>
          <w:bCs/>
          <w:color w:val="FF0000"/>
          <w:sz w:val="16"/>
          <w:szCs w:val="16"/>
          <w:u w:val="single"/>
          <w:lang w:eastAsia="pt-BR"/>
        </w:rPr>
        <w:t>(PCGO-2022)</w:t>
      </w:r>
      <w:r w:rsidR="006502EB" w:rsidRPr="00277526">
        <w:rPr>
          <w:rFonts w:ascii="Book Antiqua" w:eastAsia="Times New Roman" w:hAnsi="Book Antiqua" w:cs="Times New Roman"/>
          <w:b/>
          <w:color w:val="FF0000"/>
          <w:sz w:val="16"/>
          <w:szCs w:val="16"/>
          <w:lang w:eastAsia="pt-BR"/>
        </w:rPr>
        <w:t xml:space="preserve"> </w:t>
      </w:r>
      <w:r w:rsidR="006502EB" w:rsidRPr="00277526">
        <w:rPr>
          <w:rFonts w:ascii="Book Antiqua" w:eastAsia="Times New Roman" w:hAnsi="Book Antiqua" w:cs="Times New Roman"/>
          <w:b/>
          <w:color w:val="FF0000"/>
          <w:sz w:val="16"/>
          <w:szCs w:val="16"/>
          <w:u w:val="single"/>
          <w:lang w:eastAsia="pt-BR"/>
        </w:rPr>
        <w:t>(PGM-Recife/PE-2022)</w:t>
      </w:r>
      <w:r w:rsidR="00E617A4">
        <w:rPr>
          <w:rFonts w:ascii="Book Antiqua" w:eastAsia="Times New Roman" w:hAnsi="Book Antiqua" w:cs="Times New Roman"/>
          <w:b/>
          <w:color w:val="FF0000"/>
          <w:sz w:val="16"/>
          <w:szCs w:val="16"/>
          <w:lang w:eastAsia="pt-BR"/>
        </w:rPr>
        <w:t xml:space="preserve"> </w:t>
      </w:r>
      <w:r w:rsidR="00E617A4">
        <w:rPr>
          <w:rFonts w:ascii="Book Antiqua" w:eastAsia="Times New Roman" w:hAnsi="Book Antiqua" w:cs="Times New Roman"/>
          <w:b/>
          <w:color w:val="FF0000"/>
          <w:sz w:val="16"/>
          <w:szCs w:val="16"/>
          <w:u w:val="single"/>
          <w:lang w:eastAsia="pt-BR"/>
        </w:rPr>
        <w:t>(Cartórios/TJAC-2023)</w:t>
      </w:r>
      <w:r w:rsidR="00DB4FBF">
        <w:rPr>
          <w:rFonts w:ascii="Book Antiqua" w:eastAsia="Times New Roman" w:hAnsi="Book Antiqua" w:cs="Times New Roman"/>
          <w:b/>
          <w:color w:val="FF0000"/>
          <w:sz w:val="16"/>
          <w:szCs w:val="16"/>
          <w:lang w:eastAsia="pt-BR"/>
        </w:rPr>
        <w:t xml:space="preserve"> </w:t>
      </w:r>
      <w:r w:rsidR="00DB4FBF">
        <w:rPr>
          <w:rFonts w:ascii="Book Antiqua" w:eastAsia="Times New Roman" w:hAnsi="Book Antiqua" w:cs="Times New Roman"/>
          <w:b/>
          <w:color w:val="FF0000"/>
          <w:sz w:val="16"/>
          <w:szCs w:val="16"/>
          <w:u w:val="single"/>
          <w:lang w:eastAsia="pt-BR"/>
        </w:rPr>
        <w:t>(PGEPA-2023)</w:t>
      </w:r>
      <w:r w:rsidR="000D5C6E">
        <w:rPr>
          <w:rFonts w:ascii="Book Antiqua" w:eastAsia="Times New Roman" w:hAnsi="Book Antiqua" w:cs="Times New Roman"/>
          <w:b/>
          <w:color w:val="FF0000"/>
          <w:sz w:val="16"/>
          <w:szCs w:val="16"/>
          <w:lang w:eastAsia="pt-BR"/>
        </w:rPr>
        <w:t xml:space="preserve"> </w:t>
      </w:r>
      <w:r w:rsidR="000D5C6E">
        <w:rPr>
          <w:rFonts w:ascii="Book Antiqua" w:hAnsi="Book Antiqua"/>
          <w:b/>
          <w:color w:val="FF0000"/>
          <w:sz w:val="16"/>
          <w:szCs w:val="16"/>
          <w:u w:val="single"/>
        </w:rPr>
        <w:t>(PGERR-2023)</w:t>
      </w:r>
      <w:r w:rsidR="002253DF">
        <w:rPr>
          <w:rFonts w:ascii="Book Antiqua" w:eastAsia="Times New Roman" w:hAnsi="Book Antiqua" w:cs="Times New Roman"/>
          <w:b/>
          <w:color w:val="FF0000"/>
          <w:sz w:val="16"/>
          <w:szCs w:val="16"/>
          <w:lang w:eastAsia="pt-BR"/>
        </w:rPr>
        <w:t xml:space="preserve"> </w:t>
      </w:r>
      <w:r w:rsidR="002253DF">
        <w:rPr>
          <w:rFonts w:ascii="Book Antiqua" w:hAnsi="Book Antiqua"/>
          <w:b/>
          <w:color w:val="FF0000"/>
          <w:sz w:val="16"/>
          <w:szCs w:val="16"/>
          <w:u w:val="single"/>
        </w:rPr>
        <w:t>(Cartórios/TJSP-2014/2016/2024)</w:t>
      </w:r>
      <w:r w:rsidR="00753B8C">
        <w:rPr>
          <w:rFonts w:ascii="Book Antiqua" w:hAnsi="Book Antiqua"/>
          <w:b/>
          <w:color w:val="FF0000"/>
          <w:sz w:val="16"/>
          <w:szCs w:val="16"/>
        </w:rPr>
        <w:t xml:space="preserve"> </w:t>
      </w:r>
      <w:r w:rsidR="00753B8C">
        <w:rPr>
          <w:rFonts w:ascii="Book Antiqua" w:hAnsi="Book Antiqua"/>
          <w:b/>
          <w:color w:val="FF0000"/>
          <w:sz w:val="16"/>
          <w:szCs w:val="16"/>
          <w:u w:val="single"/>
        </w:rPr>
        <w:t>(PGM-Cuiabá/MT-2024)</w:t>
      </w:r>
      <w:r w:rsidR="009E20CD">
        <w:rPr>
          <w:rFonts w:ascii="Book Antiqua" w:hAnsi="Book Antiqua"/>
          <w:b/>
          <w:color w:val="FF0000"/>
          <w:sz w:val="16"/>
          <w:szCs w:val="16"/>
        </w:rPr>
        <w:t xml:space="preserve"> </w:t>
      </w:r>
      <w:r w:rsidR="009E20CD">
        <w:rPr>
          <w:rFonts w:ascii="Book Antiqua" w:eastAsia="Times New Roman" w:hAnsi="Book Antiqua" w:cs="Times New Roman"/>
          <w:b/>
          <w:color w:val="FF0000"/>
          <w:sz w:val="16"/>
          <w:szCs w:val="16"/>
          <w:u w:val="single"/>
          <w:lang w:eastAsia="pt-BR"/>
        </w:rPr>
        <w:t>(PCCE-2025)</w:t>
      </w:r>
    </w:p>
    <w:p w14:paraId="663A9EDB" w14:textId="710E22FD" w:rsidR="008725C3" w:rsidRPr="00C43ED0"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III - a </w:t>
      </w:r>
      <w:r w:rsidRPr="003D7D2D">
        <w:rPr>
          <w:rFonts w:ascii="Book Antiqua" w:eastAsia="Times New Roman" w:hAnsi="Book Antiqua" w:cs="Times New Roman"/>
          <w:b/>
          <w:sz w:val="19"/>
          <w:szCs w:val="19"/>
          <w:highlight w:val="yellow"/>
          <w:lang w:eastAsia="pt-BR"/>
        </w:rPr>
        <w:t>transação</w:t>
      </w:r>
      <w:r w:rsidRPr="00277526">
        <w:rPr>
          <w:rFonts w:ascii="Book Antiqua" w:eastAsia="Times New Roman" w:hAnsi="Book Antiqua" w:cs="Times New Roman"/>
          <w:sz w:val="18"/>
          <w:szCs w:val="18"/>
          <w:lang w:eastAsia="pt-BR"/>
        </w:rPr>
        <w:t>;</w:t>
      </w:r>
      <w:r w:rsidR="00453BCA" w:rsidRPr="00277526">
        <w:rPr>
          <w:rFonts w:ascii="Book Antiqua" w:eastAsia="Times New Roman" w:hAnsi="Book Antiqua" w:cs="Times New Roman"/>
          <w:sz w:val="18"/>
          <w:szCs w:val="18"/>
          <w:lang w:eastAsia="pt-BR"/>
        </w:rPr>
        <w:t xml:space="preserve"> </w:t>
      </w:r>
      <w:r w:rsidR="00453BCA" w:rsidRPr="00277526">
        <w:rPr>
          <w:rFonts w:ascii="Book Antiqua" w:eastAsia="Times New Roman" w:hAnsi="Book Antiqua" w:cs="Times New Roman"/>
          <w:b/>
          <w:bCs/>
          <w:color w:val="FF0000"/>
          <w:sz w:val="16"/>
          <w:szCs w:val="16"/>
          <w:u w:val="single"/>
          <w:lang w:eastAsia="pt-BR"/>
        </w:rPr>
        <w:t>(TJRO-2011)</w:t>
      </w:r>
      <w:r w:rsidR="00FD5927" w:rsidRPr="00277526">
        <w:rPr>
          <w:rFonts w:ascii="Book Antiqua" w:eastAsia="Times New Roman" w:hAnsi="Book Antiqua" w:cs="Times New Roman"/>
          <w:b/>
          <w:bCs/>
          <w:color w:val="FF0000"/>
          <w:sz w:val="16"/>
          <w:szCs w:val="16"/>
          <w:lang w:eastAsia="pt-BR"/>
        </w:rPr>
        <w:t xml:space="preserve"> </w:t>
      </w:r>
      <w:r w:rsidR="00FD5927" w:rsidRPr="00277526">
        <w:rPr>
          <w:rFonts w:ascii="Book Antiqua" w:eastAsia="Times New Roman" w:hAnsi="Book Antiqua" w:cs="Times New Roman"/>
          <w:b/>
          <w:bCs/>
          <w:color w:val="FF0000"/>
          <w:sz w:val="16"/>
          <w:szCs w:val="16"/>
          <w:u w:val="single"/>
          <w:lang w:eastAsia="pt-BR"/>
        </w:rPr>
        <w:t>(TJMS-2012)</w:t>
      </w:r>
      <w:r w:rsidR="00BC4976" w:rsidRPr="00277526">
        <w:rPr>
          <w:rFonts w:ascii="Book Antiqua" w:eastAsia="Times New Roman" w:hAnsi="Book Antiqua" w:cs="Times New Roman"/>
          <w:b/>
          <w:bCs/>
          <w:color w:val="FF0000"/>
          <w:sz w:val="16"/>
          <w:szCs w:val="16"/>
          <w:lang w:eastAsia="pt-BR"/>
        </w:rPr>
        <w:t xml:space="preserve"> </w:t>
      </w:r>
      <w:r w:rsidR="00010D58" w:rsidRPr="00277526">
        <w:rPr>
          <w:rFonts w:ascii="Book Antiqua" w:eastAsia="Times New Roman" w:hAnsi="Book Antiqua" w:cs="Times New Roman"/>
          <w:b/>
          <w:bCs/>
          <w:color w:val="FF0000"/>
          <w:sz w:val="16"/>
          <w:szCs w:val="16"/>
          <w:u w:val="single"/>
          <w:lang w:eastAsia="pt-BR"/>
        </w:rPr>
        <w:t>(TJAP-2014)</w:t>
      </w:r>
      <w:r w:rsidR="0058316A" w:rsidRPr="00277526">
        <w:rPr>
          <w:rFonts w:ascii="Book Antiqua" w:eastAsia="Times New Roman" w:hAnsi="Book Antiqua" w:cs="Times New Roman"/>
          <w:b/>
          <w:bCs/>
          <w:color w:val="FF0000"/>
          <w:sz w:val="16"/>
          <w:szCs w:val="16"/>
          <w:lang w:eastAsia="pt-BR"/>
        </w:rPr>
        <w:t xml:space="preserve"> </w:t>
      </w:r>
      <w:bookmarkStart w:id="231" w:name="_Hlk121496235"/>
      <w:r w:rsidR="005133BB" w:rsidRPr="00277526">
        <w:rPr>
          <w:rFonts w:ascii="Book Antiqua" w:eastAsia="Times New Roman" w:hAnsi="Book Antiqua" w:cs="Times New Roman"/>
          <w:b/>
          <w:bCs/>
          <w:color w:val="FF0000"/>
          <w:sz w:val="16"/>
          <w:szCs w:val="16"/>
          <w:u w:val="single"/>
          <w:lang w:eastAsia="pt-BR"/>
        </w:rPr>
        <w:t>(PCRO-2014)</w:t>
      </w:r>
      <w:bookmarkEnd w:id="231"/>
      <w:r w:rsidR="00DC31A8" w:rsidRPr="00277526">
        <w:rPr>
          <w:rFonts w:ascii="Book Antiqua" w:eastAsia="Times New Roman" w:hAnsi="Book Antiqua" w:cs="Times New Roman"/>
          <w:b/>
          <w:bCs/>
          <w:color w:val="FF0000"/>
          <w:sz w:val="16"/>
          <w:szCs w:val="16"/>
          <w:lang w:eastAsia="pt-BR"/>
        </w:rPr>
        <w:t xml:space="preserve"> </w:t>
      </w:r>
      <w:r w:rsidR="00DC31A8" w:rsidRPr="00277526">
        <w:rPr>
          <w:rFonts w:ascii="Book Antiqua" w:eastAsia="Times New Roman" w:hAnsi="Book Antiqua" w:cs="Times New Roman"/>
          <w:b/>
          <w:bCs/>
          <w:color w:val="FF0000"/>
          <w:sz w:val="16"/>
          <w:szCs w:val="16"/>
          <w:u w:val="single"/>
          <w:lang w:eastAsia="pt-BR"/>
        </w:rPr>
        <w:t>(TRF3-2016)</w:t>
      </w:r>
      <w:r w:rsidR="00654D4D" w:rsidRPr="00277526">
        <w:rPr>
          <w:rFonts w:ascii="Book Antiqua" w:eastAsia="Times New Roman" w:hAnsi="Book Antiqua" w:cs="Times New Roman"/>
          <w:sz w:val="16"/>
          <w:szCs w:val="16"/>
          <w:lang w:eastAsia="pt-BR"/>
        </w:rPr>
        <w:t xml:space="preserve"> </w:t>
      </w:r>
      <w:r w:rsidR="00654D4D" w:rsidRPr="00277526">
        <w:rPr>
          <w:rFonts w:ascii="Book Antiqua" w:eastAsia="Times New Roman" w:hAnsi="Book Antiqua" w:cs="Times New Roman"/>
          <w:b/>
          <w:color w:val="FF0000"/>
          <w:sz w:val="16"/>
          <w:szCs w:val="16"/>
          <w:u w:val="single"/>
          <w:lang w:eastAsia="pt-BR"/>
        </w:rPr>
        <w:t>(DPU-2017)</w:t>
      </w:r>
      <w:r w:rsidR="00893852" w:rsidRPr="00277526">
        <w:rPr>
          <w:rFonts w:ascii="Book Antiqua" w:eastAsia="Times New Roman" w:hAnsi="Book Antiqua" w:cs="Times New Roman"/>
          <w:b/>
          <w:color w:val="FF0000"/>
          <w:sz w:val="16"/>
          <w:szCs w:val="16"/>
          <w:lang w:eastAsia="pt-BR"/>
        </w:rPr>
        <w:t xml:space="preserve"> </w:t>
      </w:r>
      <w:r w:rsidR="00893852" w:rsidRPr="00277526">
        <w:rPr>
          <w:rFonts w:ascii="Book Antiqua" w:eastAsia="Times New Roman" w:hAnsi="Book Antiqua" w:cs="Arial"/>
          <w:b/>
          <w:bCs/>
          <w:color w:val="FF0000"/>
          <w:sz w:val="16"/>
          <w:szCs w:val="16"/>
          <w:u w:val="single"/>
          <w:lang w:eastAsia="pt-BR"/>
        </w:rPr>
        <w:t>(Cartórios/TJMG-2015/</w:t>
      </w:r>
      <w:r w:rsidR="003D11E8" w:rsidRPr="00277526">
        <w:rPr>
          <w:rFonts w:ascii="Book Antiqua" w:eastAsia="Times New Roman" w:hAnsi="Book Antiqua" w:cs="Arial"/>
          <w:b/>
          <w:bCs/>
          <w:color w:val="FF0000"/>
          <w:sz w:val="16"/>
          <w:szCs w:val="16"/>
          <w:u w:val="single"/>
          <w:lang w:eastAsia="pt-BR"/>
        </w:rPr>
        <w:t>2017/</w:t>
      </w:r>
      <w:r w:rsidR="00893852" w:rsidRPr="00277526">
        <w:rPr>
          <w:rFonts w:ascii="Book Antiqua" w:eastAsia="Times New Roman" w:hAnsi="Book Antiqua" w:cs="Arial"/>
          <w:b/>
          <w:bCs/>
          <w:color w:val="FF0000"/>
          <w:sz w:val="16"/>
          <w:szCs w:val="16"/>
          <w:u w:val="single"/>
          <w:lang w:eastAsia="pt-BR"/>
        </w:rPr>
        <w:t>2018</w:t>
      </w:r>
      <w:r w:rsidR="00400F19" w:rsidRPr="00277526">
        <w:rPr>
          <w:rFonts w:ascii="Book Antiqua" w:eastAsia="Times New Roman" w:hAnsi="Book Antiqua" w:cs="Arial"/>
          <w:b/>
          <w:bCs/>
          <w:color w:val="FF0000"/>
          <w:sz w:val="16"/>
          <w:szCs w:val="16"/>
          <w:u w:val="single"/>
          <w:lang w:eastAsia="pt-BR"/>
        </w:rPr>
        <w:t>/2019</w:t>
      </w:r>
      <w:r w:rsidR="00893852" w:rsidRPr="00277526">
        <w:rPr>
          <w:rFonts w:ascii="Book Antiqua" w:eastAsia="Times New Roman" w:hAnsi="Book Antiqua" w:cs="Arial"/>
          <w:b/>
          <w:bCs/>
          <w:color w:val="FF0000"/>
          <w:sz w:val="16"/>
          <w:szCs w:val="16"/>
          <w:lang w:eastAsia="pt-BR"/>
        </w:rPr>
        <w:t>)</w:t>
      </w:r>
      <w:r w:rsidR="007E4890" w:rsidRPr="00277526">
        <w:rPr>
          <w:rFonts w:ascii="Book Antiqua" w:eastAsia="Times New Roman" w:hAnsi="Book Antiqua" w:cs="Arial"/>
          <w:b/>
          <w:bCs/>
          <w:color w:val="FF0000"/>
          <w:sz w:val="16"/>
          <w:szCs w:val="16"/>
          <w:lang w:eastAsia="pt-BR"/>
        </w:rPr>
        <w:t xml:space="preserve"> </w:t>
      </w:r>
      <w:r w:rsidR="007E4890" w:rsidRPr="00277526">
        <w:rPr>
          <w:rFonts w:ascii="Book Antiqua" w:eastAsia="Times New Roman" w:hAnsi="Book Antiqua" w:cs="Times New Roman"/>
          <w:b/>
          <w:color w:val="FF0000"/>
          <w:sz w:val="16"/>
          <w:szCs w:val="16"/>
          <w:lang w:eastAsia="pt-BR"/>
        </w:rPr>
        <w:t>(</w:t>
      </w:r>
      <w:r w:rsidR="007E4890" w:rsidRPr="00277526">
        <w:rPr>
          <w:rFonts w:ascii="Book Antiqua" w:eastAsia="Times New Roman" w:hAnsi="Book Antiqua" w:cs="Times New Roman"/>
          <w:b/>
          <w:color w:val="FF0000"/>
          <w:sz w:val="16"/>
          <w:szCs w:val="16"/>
          <w:u w:val="single"/>
          <w:lang w:eastAsia="pt-BR"/>
        </w:rPr>
        <w:t>MPPR-2021</w:t>
      </w:r>
      <w:r w:rsidR="007E4890" w:rsidRPr="00277526">
        <w:rPr>
          <w:rFonts w:ascii="Book Antiqua" w:eastAsia="Times New Roman" w:hAnsi="Book Antiqua" w:cs="Times New Roman"/>
          <w:b/>
          <w:color w:val="FF0000"/>
          <w:sz w:val="16"/>
          <w:szCs w:val="16"/>
          <w:lang w:eastAsia="pt-BR"/>
        </w:rPr>
        <w:t>)</w:t>
      </w:r>
      <w:r w:rsidR="00993088" w:rsidRPr="00277526">
        <w:rPr>
          <w:rFonts w:ascii="Book Antiqua" w:eastAsia="Times New Roman" w:hAnsi="Book Antiqua" w:cs="Arial"/>
          <w:b/>
          <w:bCs/>
          <w:color w:val="FF0000"/>
          <w:sz w:val="16"/>
          <w:szCs w:val="16"/>
          <w:lang w:eastAsia="pt-BR"/>
        </w:rPr>
        <w:t xml:space="preserve"> </w:t>
      </w:r>
      <w:r w:rsidR="00993088" w:rsidRPr="00277526">
        <w:rPr>
          <w:rFonts w:ascii="Book Antiqua" w:eastAsia="Times New Roman" w:hAnsi="Book Antiqua" w:cs="Times New Roman"/>
          <w:b/>
          <w:color w:val="FF0000"/>
          <w:sz w:val="16"/>
          <w:szCs w:val="16"/>
          <w:lang w:eastAsia="pt-BR"/>
        </w:rPr>
        <w:t>(</w:t>
      </w:r>
      <w:r w:rsidR="00993088" w:rsidRPr="00277526">
        <w:rPr>
          <w:rFonts w:ascii="Book Antiqua" w:eastAsia="Times New Roman" w:hAnsi="Book Antiqua" w:cs="Times New Roman"/>
          <w:b/>
          <w:color w:val="FF0000"/>
          <w:sz w:val="16"/>
          <w:szCs w:val="16"/>
          <w:u w:val="single"/>
          <w:lang w:eastAsia="pt-BR"/>
        </w:rPr>
        <w:t>PGEAL-2021)</w:t>
      </w:r>
      <w:r w:rsidR="00FE21E1" w:rsidRPr="00277526">
        <w:rPr>
          <w:rFonts w:ascii="Book Antiqua" w:eastAsia="Times New Roman" w:hAnsi="Book Antiqua" w:cs="Times New Roman"/>
          <w:b/>
          <w:color w:val="FF0000"/>
          <w:sz w:val="16"/>
          <w:szCs w:val="16"/>
          <w:lang w:eastAsia="pt-BR"/>
        </w:rPr>
        <w:t xml:space="preserve"> </w:t>
      </w:r>
      <w:r w:rsidR="00FE21E1" w:rsidRPr="00277526">
        <w:rPr>
          <w:rFonts w:ascii="Book Antiqua" w:eastAsia="Times New Roman" w:hAnsi="Book Antiqua" w:cs="Times New Roman"/>
          <w:b/>
          <w:color w:val="FF0000"/>
          <w:sz w:val="16"/>
          <w:szCs w:val="16"/>
          <w:u w:val="single"/>
          <w:lang w:eastAsia="pt-BR"/>
        </w:rPr>
        <w:t>(PGECE-2021)</w:t>
      </w:r>
      <w:r w:rsidR="0058002B" w:rsidRPr="00277526">
        <w:rPr>
          <w:rFonts w:ascii="Book Antiqua" w:eastAsia="Times New Roman" w:hAnsi="Book Antiqua" w:cs="Times New Roman"/>
          <w:b/>
          <w:color w:val="FF0000"/>
          <w:sz w:val="16"/>
          <w:szCs w:val="16"/>
          <w:lang w:eastAsia="pt-BR"/>
        </w:rPr>
        <w:t xml:space="preserve"> </w:t>
      </w:r>
      <w:r w:rsidR="0058002B" w:rsidRPr="00277526">
        <w:rPr>
          <w:rFonts w:ascii="Book Antiqua" w:eastAsia="Times New Roman" w:hAnsi="Book Antiqua" w:cs="Times New Roman"/>
          <w:b/>
          <w:bCs/>
          <w:color w:val="FF0000"/>
          <w:sz w:val="16"/>
          <w:szCs w:val="16"/>
          <w:u w:val="single"/>
          <w:lang w:eastAsia="pt-BR"/>
        </w:rPr>
        <w:t>(MPPE-2022)</w:t>
      </w:r>
      <w:r w:rsidR="00816A9F" w:rsidRPr="00277526">
        <w:rPr>
          <w:rFonts w:ascii="Book Antiqua" w:eastAsia="Times New Roman" w:hAnsi="Book Antiqua" w:cs="Times New Roman"/>
          <w:b/>
          <w:bCs/>
          <w:color w:val="FF0000"/>
          <w:sz w:val="16"/>
          <w:szCs w:val="16"/>
          <w:lang w:eastAsia="pt-BR"/>
        </w:rPr>
        <w:t xml:space="preserve"> </w:t>
      </w:r>
      <w:r w:rsidR="00816A9F" w:rsidRPr="00277526">
        <w:rPr>
          <w:rFonts w:ascii="Book Antiqua" w:eastAsia="Times New Roman" w:hAnsi="Book Antiqua" w:cs="Times New Roman"/>
          <w:b/>
          <w:bCs/>
          <w:color w:val="FF0000"/>
          <w:sz w:val="16"/>
          <w:szCs w:val="16"/>
          <w:u w:val="single"/>
          <w:lang w:eastAsia="pt-BR"/>
        </w:rPr>
        <w:t>(PCGO-2022)</w:t>
      </w:r>
      <w:r w:rsidR="00845157">
        <w:rPr>
          <w:rFonts w:ascii="Book Antiqua" w:eastAsia="Times New Roman" w:hAnsi="Book Antiqua" w:cs="Times New Roman"/>
          <w:b/>
          <w:bCs/>
          <w:color w:val="FF0000"/>
          <w:sz w:val="16"/>
          <w:szCs w:val="16"/>
          <w:lang w:eastAsia="pt-BR"/>
        </w:rPr>
        <w:t xml:space="preserve"> </w:t>
      </w:r>
      <w:r w:rsidR="00845157">
        <w:rPr>
          <w:rFonts w:ascii="Book Antiqua" w:eastAsia="Times New Roman" w:hAnsi="Book Antiqua" w:cs="Times New Roman"/>
          <w:b/>
          <w:color w:val="FF0000"/>
          <w:sz w:val="16"/>
          <w:szCs w:val="16"/>
          <w:u w:val="single"/>
          <w:lang w:eastAsia="pt-BR"/>
        </w:rPr>
        <w:t>(PGM-Natal/RN-2023)</w:t>
      </w:r>
      <w:r w:rsidR="002253DF">
        <w:rPr>
          <w:rFonts w:ascii="Book Antiqua" w:eastAsia="Times New Roman" w:hAnsi="Book Antiqua" w:cs="Times New Roman"/>
          <w:b/>
          <w:color w:val="FF0000"/>
          <w:sz w:val="16"/>
          <w:szCs w:val="16"/>
          <w:lang w:eastAsia="pt-BR"/>
        </w:rPr>
        <w:t xml:space="preserve"> </w:t>
      </w:r>
      <w:r w:rsidR="002253DF">
        <w:rPr>
          <w:rFonts w:ascii="Book Antiqua" w:hAnsi="Book Antiqua"/>
          <w:b/>
          <w:color w:val="FF0000"/>
          <w:sz w:val="16"/>
          <w:szCs w:val="16"/>
          <w:u w:val="single"/>
        </w:rPr>
        <w:t>(Cartórios/TJSP-2014/2024)</w:t>
      </w:r>
      <w:r w:rsidR="00C43ED0">
        <w:rPr>
          <w:rFonts w:ascii="Book Antiqua" w:eastAsia="Times New Roman" w:hAnsi="Book Antiqua" w:cs="Times New Roman"/>
          <w:b/>
          <w:bCs/>
          <w:color w:val="FF0000"/>
          <w:sz w:val="16"/>
          <w:szCs w:val="16"/>
          <w:lang w:eastAsia="pt-BR"/>
        </w:rPr>
        <w:t xml:space="preserve"> </w:t>
      </w:r>
      <w:r w:rsidR="00C43ED0" w:rsidRPr="00277526">
        <w:rPr>
          <w:rFonts w:ascii="Book Antiqua" w:hAnsi="Book Antiqua"/>
          <w:b/>
          <w:bCs/>
          <w:color w:val="FF0000"/>
          <w:sz w:val="16"/>
          <w:szCs w:val="16"/>
          <w:u w:val="single"/>
        </w:rPr>
        <w:t>(PCPE-20</w:t>
      </w:r>
      <w:r w:rsidR="00C43ED0">
        <w:rPr>
          <w:rFonts w:ascii="Book Antiqua" w:hAnsi="Book Antiqua"/>
          <w:b/>
          <w:bCs/>
          <w:color w:val="FF0000"/>
          <w:sz w:val="16"/>
          <w:szCs w:val="16"/>
          <w:u w:val="single"/>
        </w:rPr>
        <w:t>24</w:t>
      </w:r>
      <w:r w:rsidR="00C43ED0" w:rsidRPr="00277526">
        <w:rPr>
          <w:rFonts w:ascii="Book Antiqua" w:hAnsi="Book Antiqua"/>
          <w:b/>
          <w:bCs/>
          <w:color w:val="FF0000"/>
          <w:sz w:val="16"/>
          <w:szCs w:val="16"/>
          <w:u w:val="single"/>
        </w:rPr>
        <w:t>)</w:t>
      </w:r>
    </w:p>
    <w:p w14:paraId="663A9EDC" w14:textId="05640249" w:rsidR="008725C3" w:rsidRPr="002253DF"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IV -</w:t>
      </w:r>
      <w:r w:rsidR="009B3394" w:rsidRPr="003D7D2D">
        <w:rPr>
          <w:rFonts w:ascii="Book Antiqua" w:eastAsia="Times New Roman" w:hAnsi="Book Antiqua" w:cs="Times New Roman"/>
          <w:sz w:val="19"/>
          <w:szCs w:val="19"/>
          <w:lang w:eastAsia="pt-BR"/>
        </w:rPr>
        <w:t xml:space="preserve"> 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remissão</w:t>
      </w:r>
      <w:r w:rsidRPr="00277526">
        <w:rPr>
          <w:rFonts w:ascii="Book Antiqua" w:eastAsia="Times New Roman" w:hAnsi="Book Antiqua" w:cs="Times New Roman"/>
          <w:sz w:val="16"/>
          <w:szCs w:val="16"/>
          <w:lang w:eastAsia="pt-BR"/>
        </w:rPr>
        <w:t>;</w:t>
      </w:r>
      <w:r w:rsidR="0038569F">
        <w:rPr>
          <w:rFonts w:ascii="Book Antiqua" w:eastAsia="Times New Roman" w:hAnsi="Book Antiqua" w:cs="Times New Roman"/>
          <w:sz w:val="16"/>
          <w:szCs w:val="16"/>
          <w:lang w:eastAsia="pt-BR"/>
        </w:rPr>
        <w:t xml:space="preserve"> </w:t>
      </w:r>
      <w:r w:rsidR="0038569F" w:rsidRPr="00B1656B">
        <w:rPr>
          <w:rFonts w:ascii="Book Antiqua" w:hAnsi="Book Antiqua"/>
          <w:b/>
          <w:bCs/>
          <w:color w:val="FF0000"/>
          <w:sz w:val="16"/>
          <w:szCs w:val="16"/>
          <w:u w:val="single"/>
        </w:rPr>
        <w:t>(</w:t>
      </w:r>
      <w:r w:rsidR="0038569F">
        <w:rPr>
          <w:rFonts w:ascii="Book Antiqua" w:hAnsi="Book Antiqua"/>
          <w:b/>
          <w:bCs/>
          <w:color w:val="FF0000"/>
          <w:sz w:val="16"/>
          <w:szCs w:val="16"/>
          <w:u w:val="single"/>
        </w:rPr>
        <w:t>TJDFT</w:t>
      </w:r>
      <w:r w:rsidR="0038569F" w:rsidRPr="00B1656B">
        <w:rPr>
          <w:rFonts w:ascii="Book Antiqua" w:hAnsi="Book Antiqua"/>
          <w:b/>
          <w:bCs/>
          <w:color w:val="FF0000"/>
          <w:sz w:val="16"/>
          <w:szCs w:val="16"/>
          <w:u w:val="single"/>
        </w:rPr>
        <w:t>-20</w:t>
      </w:r>
      <w:r w:rsidR="0038569F">
        <w:rPr>
          <w:rFonts w:ascii="Book Antiqua" w:hAnsi="Book Antiqua"/>
          <w:b/>
          <w:bCs/>
          <w:color w:val="FF0000"/>
          <w:sz w:val="16"/>
          <w:szCs w:val="16"/>
          <w:u w:val="single"/>
        </w:rPr>
        <w:t>05</w:t>
      </w:r>
      <w:r w:rsidR="0038569F" w:rsidRPr="00B1656B">
        <w:rPr>
          <w:rFonts w:ascii="Book Antiqua" w:hAnsi="Book Antiqua"/>
          <w:b/>
          <w:bCs/>
          <w:color w:val="FF0000"/>
          <w:sz w:val="16"/>
          <w:szCs w:val="16"/>
          <w:u w:val="single"/>
        </w:rPr>
        <w:t>)</w:t>
      </w:r>
      <w:r w:rsidR="00194C10" w:rsidRPr="00277526">
        <w:rPr>
          <w:rFonts w:ascii="Book Antiqua" w:eastAsia="Times New Roman" w:hAnsi="Book Antiqua" w:cs="Times New Roman"/>
          <w:sz w:val="16"/>
          <w:szCs w:val="16"/>
          <w:lang w:eastAsia="pt-BR"/>
        </w:rPr>
        <w:t xml:space="preserve"> </w:t>
      </w:r>
      <w:r w:rsidR="00194C10" w:rsidRPr="00277526">
        <w:rPr>
          <w:rFonts w:ascii="Book Antiqua" w:hAnsi="Book Antiqua"/>
          <w:b/>
          <w:bCs/>
          <w:color w:val="FF0000"/>
          <w:sz w:val="16"/>
          <w:szCs w:val="16"/>
          <w:u w:val="single"/>
        </w:rPr>
        <w:t>(DPU-2007)</w:t>
      </w:r>
      <w:r w:rsidR="00730253" w:rsidRPr="00277526">
        <w:rPr>
          <w:rFonts w:ascii="Book Antiqua" w:hAnsi="Book Antiqua"/>
          <w:b/>
          <w:bCs/>
          <w:color w:val="FF0000"/>
          <w:sz w:val="16"/>
          <w:szCs w:val="16"/>
        </w:rPr>
        <w:t xml:space="preserve"> </w:t>
      </w:r>
      <w:r w:rsidR="00730253" w:rsidRPr="00277526">
        <w:rPr>
          <w:rFonts w:ascii="Book Antiqua" w:hAnsi="Book Antiqua"/>
          <w:b/>
          <w:bCs/>
          <w:color w:val="FF0000"/>
          <w:sz w:val="16"/>
          <w:szCs w:val="16"/>
          <w:u w:val="single"/>
        </w:rPr>
        <w:t>(PGESP-2009)</w:t>
      </w:r>
      <w:r w:rsidR="00FD5927" w:rsidRPr="00277526">
        <w:rPr>
          <w:rFonts w:ascii="Book Antiqua" w:hAnsi="Book Antiqua"/>
          <w:b/>
          <w:bCs/>
          <w:color w:val="FF0000"/>
          <w:sz w:val="16"/>
          <w:szCs w:val="16"/>
        </w:rPr>
        <w:t xml:space="preserve"> </w:t>
      </w:r>
      <w:r w:rsidR="00FD5927" w:rsidRPr="00277526">
        <w:rPr>
          <w:rFonts w:ascii="Book Antiqua" w:hAnsi="Book Antiqua"/>
          <w:b/>
          <w:bCs/>
          <w:color w:val="FF0000"/>
          <w:sz w:val="16"/>
          <w:szCs w:val="16"/>
          <w:u w:val="single"/>
        </w:rPr>
        <w:t>(TJMS-2012)</w:t>
      </w:r>
      <w:r w:rsidR="00BC4976" w:rsidRPr="00277526">
        <w:rPr>
          <w:rFonts w:ascii="Book Antiqua" w:hAnsi="Book Antiqua"/>
          <w:b/>
          <w:bCs/>
          <w:color w:val="FF0000"/>
          <w:sz w:val="16"/>
          <w:szCs w:val="16"/>
        </w:rPr>
        <w:t xml:space="preserve"> </w:t>
      </w:r>
      <w:r w:rsidR="003572DA" w:rsidRPr="00277526">
        <w:rPr>
          <w:rFonts w:ascii="Book Antiqua" w:eastAsia="Times New Roman" w:hAnsi="Book Antiqua" w:cs="Times New Roman"/>
          <w:b/>
          <w:bCs/>
          <w:color w:val="FF0000"/>
          <w:sz w:val="16"/>
          <w:szCs w:val="16"/>
          <w:u w:val="single"/>
          <w:lang w:eastAsia="pt-BR"/>
        </w:rPr>
        <w:t>(DPETO-2013)</w:t>
      </w:r>
      <w:r w:rsidR="005D44F5" w:rsidRPr="00277526">
        <w:rPr>
          <w:rFonts w:ascii="Book Antiqua" w:hAnsi="Book Antiqua"/>
          <w:b/>
          <w:bCs/>
          <w:color w:val="FF0000"/>
          <w:sz w:val="16"/>
          <w:szCs w:val="16"/>
        </w:rPr>
        <w:t xml:space="preserve"> </w:t>
      </w:r>
      <w:r w:rsidR="005D44F5" w:rsidRPr="00277526">
        <w:rPr>
          <w:rFonts w:ascii="Book Antiqua" w:hAnsi="Book Antiqua"/>
          <w:b/>
          <w:bCs/>
          <w:color w:val="FF0000"/>
          <w:sz w:val="16"/>
          <w:szCs w:val="16"/>
          <w:u w:val="single"/>
        </w:rPr>
        <w:t>(TRF2-2013)</w:t>
      </w:r>
      <w:r w:rsidR="005133BB" w:rsidRPr="00277526">
        <w:rPr>
          <w:rFonts w:ascii="Book Antiqua" w:hAnsi="Book Antiqua"/>
          <w:b/>
          <w:bCs/>
          <w:color w:val="FF0000"/>
          <w:sz w:val="16"/>
          <w:szCs w:val="16"/>
        </w:rPr>
        <w:t xml:space="preserve"> </w:t>
      </w:r>
      <w:r w:rsidR="00FA2291" w:rsidRPr="00277526">
        <w:rPr>
          <w:rFonts w:ascii="Book Antiqua" w:eastAsia="Times New Roman" w:hAnsi="Book Antiqua" w:cs="Times New Roman"/>
          <w:b/>
          <w:bCs/>
          <w:color w:val="FF0000"/>
          <w:sz w:val="16"/>
          <w:szCs w:val="16"/>
          <w:u w:val="single"/>
          <w:lang w:eastAsia="pt-BR"/>
        </w:rPr>
        <w:t>(MPMT-2014)</w:t>
      </w:r>
      <w:r w:rsidR="0058316A" w:rsidRPr="00277526">
        <w:rPr>
          <w:rFonts w:ascii="Book Antiqua" w:eastAsia="Times New Roman" w:hAnsi="Book Antiqua" w:cs="Times New Roman"/>
          <w:b/>
          <w:bCs/>
          <w:color w:val="FF0000"/>
          <w:sz w:val="16"/>
          <w:szCs w:val="16"/>
          <w:lang w:eastAsia="pt-BR"/>
        </w:rPr>
        <w:t xml:space="preserve"> </w:t>
      </w:r>
      <w:bookmarkStart w:id="232" w:name="_Hlk121666855"/>
      <w:r w:rsidR="00CD5358" w:rsidRPr="00277526">
        <w:rPr>
          <w:rFonts w:ascii="Book Antiqua" w:hAnsi="Book Antiqua"/>
          <w:b/>
          <w:color w:val="FF0000"/>
          <w:sz w:val="16"/>
          <w:szCs w:val="16"/>
          <w:u w:val="single"/>
        </w:rPr>
        <w:t>(PGERN-2014)</w:t>
      </w:r>
      <w:bookmarkEnd w:id="232"/>
      <w:r w:rsidR="00101E3D" w:rsidRPr="00277526">
        <w:rPr>
          <w:rFonts w:ascii="Book Antiqua" w:eastAsia="Times New Roman" w:hAnsi="Book Antiqua" w:cs="Times New Roman"/>
          <w:b/>
          <w:bCs/>
          <w:color w:val="FF0000"/>
          <w:sz w:val="16"/>
          <w:szCs w:val="16"/>
          <w:lang w:eastAsia="pt-BR"/>
        </w:rPr>
        <w:t xml:space="preserve"> </w:t>
      </w:r>
      <w:r w:rsidR="00A9212D" w:rsidRPr="00277526">
        <w:rPr>
          <w:rFonts w:ascii="Book Antiqua" w:hAnsi="Book Antiqua"/>
          <w:b/>
          <w:bCs/>
          <w:color w:val="FF0000"/>
          <w:sz w:val="16"/>
          <w:szCs w:val="16"/>
          <w:u w:val="single"/>
        </w:rPr>
        <w:t>(PCCE-2015)</w:t>
      </w:r>
      <w:r w:rsidR="00845FE5" w:rsidRPr="00277526">
        <w:rPr>
          <w:rFonts w:ascii="Book Antiqua" w:eastAsia="Times New Roman" w:hAnsi="Book Antiqua" w:cs="Times New Roman"/>
          <w:b/>
          <w:bCs/>
          <w:color w:val="FF0000"/>
          <w:sz w:val="16"/>
          <w:szCs w:val="16"/>
          <w:lang w:eastAsia="pt-BR"/>
        </w:rPr>
        <w:t xml:space="preserve"> </w:t>
      </w:r>
      <w:r w:rsidR="00845FE5" w:rsidRPr="00277526">
        <w:rPr>
          <w:rFonts w:ascii="Book Antiqua" w:eastAsia="Times New Roman" w:hAnsi="Book Antiqua" w:cs="Times New Roman"/>
          <w:b/>
          <w:color w:val="FF0000"/>
          <w:sz w:val="16"/>
          <w:szCs w:val="16"/>
          <w:u w:val="single"/>
          <w:lang w:eastAsia="pt-BR"/>
        </w:rPr>
        <w:t>(TJRJ-2016)</w:t>
      </w:r>
      <w:r w:rsidR="00DC31A8" w:rsidRPr="00277526">
        <w:rPr>
          <w:rFonts w:ascii="Book Antiqua" w:eastAsia="Times New Roman" w:hAnsi="Book Antiqua" w:cs="Times New Roman"/>
          <w:b/>
          <w:color w:val="FF0000"/>
          <w:sz w:val="16"/>
          <w:szCs w:val="16"/>
          <w:lang w:eastAsia="pt-BR"/>
        </w:rPr>
        <w:t xml:space="preserve"> </w:t>
      </w:r>
      <w:r w:rsidR="00DC31A8" w:rsidRPr="00277526">
        <w:rPr>
          <w:rFonts w:ascii="Book Antiqua" w:eastAsia="Times New Roman" w:hAnsi="Book Antiqua" w:cs="Times New Roman"/>
          <w:b/>
          <w:bCs/>
          <w:color w:val="FF0000"/>
          <w:sz w:val="16"/>
          <w:szCs w:val="16"/>
          <w:u w:val="single"/>
          <w:lang w:eastAsia="pt-BR"/>
        </w:rPr>
        <w:t>(TRF3-2016)</w:t>
      </w:r>
      <w:r w:rsidR="0009481D" w:rsidRPr="00277526">
        <w:rPr>
          <w:rFonts w:ascii="Book Antiqua" w:eastAsia="Times New Roman" w:hAnsi="Book Antiqua" w:cs="Times New Roman"/>
          <w:b/>
          <w:bCs/>
          <w:color w:val="FF0000"/>
          <w:sz w:val="16"/>
          <w:szCs w:val="16"/>
          <w:lang w:eastAsia="pt-BR"/>
        </w:rPr>
        <w:t xml:space="preserve"> </w:t>
      </w:r>
      <w:r w:rsidR="0009481D" w:rsidRPr="00277526">
        <w:rPr>
          <w:rFonts w:ascii="Book Antiqua" w:hAnsi="Book Antiqua"/>
          <w:b/>
          <w:color w:val="FF0000"/>
          <w:sz w:val="16"/>
          <w:szCs w:val="16"/>
          <w:u w:val="single"/>
        </w:rPr>
        <w:t>(PGEMT-2016)</w:t>
      </w:r>
      <w:r w:rsidR="001F0514" w:rsidRPr="00277526">
        <w:rPr>
          <w:rFonts w:ascii="Book Antiqua" w:hAnsi="Book Antiqua"/>
          <w:b/>
          <w:color w:val="FF0000"/>
          <w:sz w:val="16"/>
          <w:szCs w:val="16"/>
        </w:rPr>
        <w:t xml:space="preserve"> </w:t>
      </w:r>
      <w:r w:rsidR="001F0514" w:rsidRPr="00277526">
        <w:rPr>
          <w:rFonts w:ascii="Book Antiqua" w:hAnsi="Book Antiqua"/>
          <w:b/>
          <w:bCs/>
          <w:color w:val="FF0000"/>
          <w:sz w:val="16"/>
          <w:szCs w:val="16"/>
          <w:u w:val="single"/>
        </w:rPr>
        <w:t>(PCPI-2018)</w:t>
      </w:r>
      <w:r w:rsidR="00893852" w:rsidRPr="00277526">
        <w:rPr>
          <w:rFonts w:ascii="Book Antiqua" w:eastAsia="Times New Roman" w:hAnsi="Book Antiqua" w:cs="Times New Roman"/>
          <w:b/>
          <w:bCs/>
          <w:color w:val="FF0000"/>
          <w:sz w:val="16"/>
          <w:szCs w:val="16"/>
          <w:lang w:eastAsia="pt-BR"/>
        </w:rPr>
        <w:t xml:space="preserve"> </w:t>
      </w:r>
      <w:r w:rsidR="00893852" w:rsidRPr="00277526">
        <w:rPr>
          <w:rFonts w:ascii="Book Antiqua" w:eastAsia="Times New Roman" w:hAnsi="Book Antiqua" w:cs="Arial"/>
          <w:b/>
          <w:bCs/>
          <w:color w:val="FF0000"/>
          <w:sz w:val="16"/>
          <w:szCs w:val="16"/>
          <w:u w:val="single"/>
          <w:lang w:eastAsia="pt-BR"/>
        </w:rPr>
        <w:t>(Cartórios/TJMG-2015/</w:t>
      </w:r>
      <w:r w:rsidR="003D11E8" w:rsidRPr="00277526">
        <w:rPr>
          <w:rFonts w:ascii="Book Antiqua" w:eastAsia="Times New Roman" w:hAnsi="Book Antiqua" w:cs="Arial"/>
          <w:b/>
          <w:bCs/>
          <w:color w:val="FF0000"/>
          <w:sz w:val="16"/>
          <w:szCs w:val="16"/>
          <w:u w:val="single"/>
          <w:lang w:eastAsia="pt-BR"/>
        </w:rPr>
        <w:t>2017/</w:t>
      </w:r>
      <w:r w:rsidR="00893852" w:rsidRPr="00277526">
        <w:rPr>
          <w:rFonts w:ascii="Book Antiqua" w:eastAsia="Times New Roman" w:hAnsi="Book Antiqua" w:cs="Arial"/>
          <w:b/>
          <w:bCs/>
          <w:color w:val="FF0000"/>
          <w:sz w:val="16"/>
          <w:szCs w:val="16"/>
          <w:u w:val="single"/>
          <w:lang w:eastAsia="pt-BR"/>
        </w:rPr>
        <w:t>2018</w:t>
      </w:r>
      <w:r w:rsidR="00400F19" w:rsidRPr="00277526">
        <w:rPr>
          <w:rFonts w:ascii="Book Antiqua" w:eastAsia="Times New Roman" w:hAnsi="Book Antiqua" w:cs="Arial"/>
          <w:b/>
          <w:bCs/>
          <w:color w:val="FF0000"/>
          <w:sz w:val="16"/>
          <w:szCs w:val="16"/>
          <w:u w:val="single"/>
          <w:lang w:eastAsia="pt-BR"/>
        </w:rPr>
        <w:t>/2019</w:t>
      </w:r>
      <w:r w:rsidR="00893852" w:rsidRPr="00277526">
        <w:rPr>
          <w:rFonts w:ascii="Book Antiqua" w:eastAsia="Times New Roman" w:hAnsi="Book Antiqua" w:cs="Arial"/>
          <w:b/>
          <w:bCs/>
          <w:color w:val="FF0000"/>
          <w:sz w:val="16"/>
          <w:szCs w:val="16"/>
          <w:u w:val="single"/>
          <w:lang w:eastAsia="pt-BR"/>
        </w:rPr>
        <w:t>)</w:t>
      </w:r>
      <w:r w:rsidR="002D19D3" w:rsidRPr="00277526">
        <w:rPr>
          <w:rFonts w:ascii="Book Antiqua" w:eastAsia="Times New Roman" w:hAnsi="Book Antiqua" w:cs="Times New Roman"/>
          <w:b/>
          <w:color w:val="FF0000"/>
          <w:sz w:val="16"/>
          <w:szCs w:val="16"/>
          <w:lang w:eastAsia="pt-BR"/>
        </w:rPr>
        <w:t xml:space="preserve"> </w:t>
      </w:r>
      <w:r w:rsidR="002D19D3" w:rsidRPr="00277526">
        <w:rPr>
          <w:rFonts w:ascii="Book Antiqua" w:eastAsia="Times New Roman" w:hAnsi="Book Antiqua" w:cs="Times New Roman"/>
          <w:b/>
          <w:color w:val="FF0000"/>
          <w:sz w:val="16"/>
          <w:szCs w:val="16"/>
          <w:u w:val="single"/>
          <w:lang w:eastAsia="pt-BR"/>
        </w:rPr>
        <w:t>(TJAC-2019)</w:t>
      </w:r>
      <w:r w:rsidR="0053515A" w:rsidRPr="00277526">
        <w:rPr>
          <w:rFonts w:ascii="Book Antiqua" w:eastAsia="Times New Roman" w:hAnsi="Book Antiqua" w:cs="Times New Roman"/>
          <w:b/>
          <w:color w:val="FF0000"/>
          <w:sz w:val="16"/>
          <w:szCs w:val="16"/>
          <w:lang w:eastAsia="pt-BR"/>
        </w:rPr>
        <w:t xml:space="preserve"> </w:t>
      </w:r>
      <w:r w:rsidR="0053515A" w:rsidRPr="00277526">
        <w:rPr>
          <w:rFonts w:ascii="Book Antiqua" w:eastAsia="Times New Roman" w:hAnsi="Book Antiqua" w:cs="Times New Roman"/>
          <w:b/>
          <w:color w:val="FF0000"/>
          <w:sz w:val="16"/>
          <w:szCs w:val="16"/>
          <w:u w:val="single"/>
          <w:lang w:eastAsia="pt-BR"/>
        </w:rPr>
        <w:t>(TJPA-2019)</w:t>
      </w:r>
      <w:r w:rsidR="006E1B13" w:rsidRPr="00277526">
        <w:rPr>
          <w:rFonts w:ascii="Book Antiqua" w:eastAsia="Times New Roman" w:hAnsi="Book Antiqua" w:cs="Times New Roman"/>
          <w:b/>
          <w:color w:val="FF0000"/>
          <w:sz w:val="16"/>
          <w:szCs w:val="16"/>
          <w:lang w:eastAsia="pt-BR"/>
        </w:rPr>
        <w:t xml:space="preserve"> </w:t>
      </w:r>
      <w:r w:rsidR="006E1B13" w:rsidRPr="00277526">
        <w:rPr>
          <w:rFonts w:ascii="Book Antiqua" w:eastAsia="Times New Roman" w:hAnsi="Book Antiqua" w:cs="Times New Roman"/>
          <w:b/>
          <w:color w:val="FF0000"/>
          <w:sz w:val="16"/>
          <w:szCs w:val="16"/>
          <w:u w:val="single"/>
          <w:lang w:eastAsia="pt-BR"/>
        </w:rPr>
        <w:t>(MPCE-</w:t>
      </w:r>
      <w:r w:rsidR="00EA538D" w:rsidRPr="00277526">
        <w:rPr>
          <w:rFonts w:ascii="Book Antiqua" w:eastAsia="Times New Roman" w:hAnsi="Book Antiqua" w:cs="Times New Roman"/>
          <w:b/>
          <w:color w:val="FF0000"/>
          <w:sz w:val="16"/>
          <w:szCs w:val="16"/>
          <w:u w:val="single"/>
          <w:lang w:eastAsia="pt-BR"/>
        </w:rPr>
        <w:t>2011/</w:t>
      </w:r>
      <w:r w:rsidR="006E1B13" w:rsidRPr="00277526">
        <w:rPr>
          <w:rFonts w:ascii="Book Antiqua" w:eastAsia="Times New Roman" w:hAnsi="Book Antiqua" w:cs="Times New Roman"/>
          <w:b/>
          <w:color w:val="FF0000"/>
          <w:sz w:val="16"/>
          <w:szCs w:val="16"/>
          <w:u w:val="single"/>
          <w:lang w:eastAsia="pt-BR"/>
        </w:rPr>
        <w:t>2020)</w:t>
      </w:r>
      <w:r w:rsidR="00CC5F2C" w:rsidRPr="00277526">
        <w:rPr>
          <w:rFonts w:ascii="Book Antiqua" w:eastAsia="Times New Roman" w:hAnsi="Book Antiqua" w:cs="Times New Roman"/>
          <w:b/>
          <w:color w:val="FF0000"/>
          <w:sz w:val="16"/>
          <w:szCs w:val="16"/>
          <w:lang w:eastAsia="pt-BR"/>
        </w:rPr>
        <w:t xml:space="preserve"> </w:t>
      </w:r>
      <w:r w:rsidR="00CC5F2C" w:rsidRPr="00277526">
        <w:rPr>
          <w:rFonts w:ascii="Book Antiqua" w:eastAsia="Times New Roman" w:hAnsi="Book Antiqua" w:cs="Times New Roman"/>
          <w:b/>
          <w:color w:val="FF0000"/>
          <w:sz w:val="16"/>
          <w:szCs w:val="16"/>
          <w:u w:val="single"/>
          <w:lang w:eastAsia="pt-BR"/>
        </w:rPr>
        <w:t>(MPAP-2021)</w:t>
      </w:r>
      <w:r w:rsidR="00E30CEC" w:rsidRPr="00277526">
        <w:rPr>
          <w:rFonts w:ascii="Book Antiqua" w:eastAsia="Times New Roman" w:hAnsi="Book Antiqua" w:cs="Times New Roman"/>
          <w:b/>
          <w:color w:val="FF0000"/>
          <w:sz w:val="16"/>
          <w:szCs w:val="16"/>
          <w:lang w:eastAsia="pt-BR"/>
        </w:rPr>
        <w:t xml:space="preserve"> </w:t>
      </w:r>
      <w:r w:rsidR="00E30CEC" w:rsidRPr="00277526">
        <w:rPr>
          <w:rFonts w:ascii="Book Antiqua" w:eastAsia="Times New Roman" w:hAnsi="Book Antiqua" w:cs="Times New Roman"/>
          <w:b/>
          <w:color w:val="FF0000"/>
          <w:sz w:val="16"/>
          <w:szCs w:val="16"/>
          <w:u w:val="single"/>
          <w:lang w:eastAsia="pt-BR"/>
        </w:rPr>
        <w:t>(MPPR-2021)</w:t>
      </w:r>
      <w:r w:rsidR="00FE21E1" w:rsidRPr="00277526">
        <w:rPr>
          <w:rFonts w:ascii="Book Antiqua" w:eastAsia="Times New Roman" w:hAnsi="Book Antiqua" w:cs="Times New Roman"/>
          <w:b/>
          <w:color w:val="FF0000"/>
          <w:sz w:val="16"/>
          <w:szCs w:val="16"/>
          <w:lang w:eastAsia="pt-BR"/>
        </w:rPr>
        <w:t xml:space="preserve"> </w:t>
      </w:r>
      <w:r w:rsidR="00FE21E1" w:rsidRPr="00277526">
        <w:rPr>
          <w:rFonts w:ascii="Book Antiqua" w:eastAsia="Times New Roman" w:hAnsi="Book Antiqua" w:cs="Times New Roman"/>
          <w:b/>
          <w:color w:val="FF0000"/>
          <w:sz w:val="16"/>
          <w:szCs w:val="16"/>
          <w:u w:val="single"/>
          <w:lang w:eastAsia="pt-BR"/>
        </w:rPr>
        <w:t>(PGECE-2021)</w:t>
      </w:r>
      <w:r w:rsidR="0058002B" w:rsidRPr="00277526">
        <w:rPr>
          <w:rFonts w:ascii="Book Antiqua" w:eastAsia="Times New Roman" w:hAnsi="Book Antiqua" w:cs="Times New Roman"/>
          <w:b/>
          <w:color w:val="FF0000"/>
          <w:sz w:val="16"/>
          <w:szCs w:val="16"/>
          <w:lang w:eastAsia="pt-BR"/>
        </w:rPr>
        <w:t xml:space="preserve"> </w:t>
      </w:r>
      <w:r w:rsidR="0058002B" w:rsidRPr="00277526">
        <w:rPr>
          <w:rFonts w:ascii="Book Antiqua" w:eastAsia="Times New Roman" w:hAnsi="Book Antiqua" w:cs="Times New Roman"/>
          <w:b/>
          <w:color w:val="FF0000"/>
          <w:sz w:val="16"/>
          <w:szCs w:val="16"/>
          <w:u w:val="single"/>
          <w:lang w:eastAsia="pt-BR"/>
        </w:rPr>
        <w:t>(MPPE-2022)</w:t>
      </w:r>
      <w:r w:rsidR="002869A0" w:rsidRPr="00277526">
        <w:rPr>
          <w:rFonts w:ascii="Book Antiqua" w:eastAsia="Times New Roman" w:hAnsi="Book Antiqua" w:cs="Times New Roman"/>
          <w:b/>
          <w:color w:val="FF0000"/>
          <w:sz w:val="16"/>
          <w:szCs w:val="16"/>
          <w:lang w:eastAsia="pt-BR"/>
        </w:rPr>
        <w:t xml:space="preserve"> </w:t>
      </w:r>
      <w:r w:rsidR="002869A0" w:rsidRPr="00277526">
        <w:rPr>
          <w:rFonts w:ascii="Book Antiqua" w:eastAsia="Times New Roman" w:hAnsi="Book Antiqua" w:cs="Times New Roman"/>
          <w:b/>
          <w:color w:val="FF0000"/>
          <w:sz w:val="16"/>
          <w:szCs w:val="16"/>
          <w:u w:val="single"/>
          <w:lang w:eastAsia="pt-BR"/>
        </w:rPr>
        <w:t>(PGEAM-2022)</w:t>
      </w:r>
      <w:r w:rsidR="00D563D2" w:rsidRPr="00277526">
        <w:rPr>
          <w:rFonts w:ascii="Book Antiqua" w:eastAsia="Times New Roman" w:hAnsi="Book Antiqua" w:cs="Times New Roman"/>
          <w:b/>
          <w:color w:val="FF0000"/>
          <w:sz w:val="16"/>
          <w:szCs w:val="16"/>
          <w:lang w:eastAsia="pt-BR"/>
        </w:rPr>
        <w:t xml:space="preserve"> </w:t>
      </w:r>
      <w:bookmarkStart w:id="233" w:name="_Hlk134369601"/>
      <w:r w:rsidR="00D563D2" w:rsidRPr="00277526">
        <w:rPr>
          <w:rFonts w:ascii="Book Antiqua" w:eastAsia="Times New Roman" w:hAnsi="Book Antiqua" w:cs="Times New Roman"/>
          <w:b/>
          <w:color w:val="FF0000"/>
          <w:sz w:val="16"/>
          <w:szCs w:val="16"/>
          <w:u w:val="single"/>
          <w:lang w:eastAsia="pt-BR"/>
        </w:rPr>
        <w:t>(PGERO-2022)</w:t>
      </w:r>
      <w:bookmarkEnd w:id="233"/>
      <w:r w:rsidR="00816A9F" w:rsidRPr="00277526">
        <w:rPr>
          <w:rFonts w:ascii="Book Antiqua" w:eastAsia="Times New Roman" w:hAnsi="Book Antiqua" w:cs="Times New Roman"/>
          <w:b/>
          <w:color w:val="FF0000"/>
          <w:sz w:val="16"/>
          <w:szCs w:val="16"/>
          <w:lang w:eastAsia="pt-BR"/>
        </w:rPr>
        <w:t xml:space="preserve"> </w:t>
      </w:r>
      <w:r w:rsidR="00816A9F" w:rsidRPr="00277526">
        <w:rPr>
          <w:rFonts w:ascii="Book Antiqua" w:eastAsia="Times New Roman" w:hAnsi="Book Antiqua" w:cs="Times New Roman"/>
          <w:b/>
          <w:bCs/>
          <w:color w:val="FF0000"/>
          <w:sz w:val="16"/>
          <w:szCs w:val="16"/>
          <w:u w:val="single"/>
          <w:lang w:eastAsia="pt-BR"/>
        </w:rPr>
        <w:t>(PCGO-2022)</w:t>
      </w:r>
      <w:r w:rsidR="00B75613" w:rsidRPr="00277526">
        <w:rPr>
          <w:rFonts w:ascii="Book Antiqua" w:eastAsia="Times New Roman" w:hAnsi="Book Antiqua" w:cs="Times New Roman"/>
          <w:b/>
          <w:bCs/>
          <w:color w:val="FF0000"/>
          <w:sz w:val="16"/>
          <w:szCs w:val="16"/>
          <w:lang w:eastAsia="pt-BR"/>
        </w:rPr>
        <w:t xml:space="preserve"> </w:t>
      </w:r>
      <w:bookmarkStart w:id="234" w:name="_Hlk134531181"/>
      <w:r w:rsidR="00B75613" w:rsidRPr="00277526">
        <w:rPr>
          <w:rFonts w:ascii="Book Antiqua" w:eastAsia="Times New Roman" w:hAnsi="Book Antiqua" w:cs="Times New Roman"/>
          <w:b/>
          <w:bCs/>
          <w:color w:val="FF0000"/>
          <w:sz w:val="16"/>
          <w:szCs w:val="16"/>
          <w:u w:val="single"/>
          <w:lang w:eastAsia="pt-BR"/>
        </w:rPr>
        <w:t>(PGM-Florianópolis/SC-2022)</w:t>
      </w:r>
      <w:bookmarkEnd w:id="234"/>
      <w:r w:rsidR="006502EB" w:rsidRPr="00277526">
        <w:rPr>
          <w:rFonts w:ascii="Book Antiqua" w:eastAsia="Times New Roman" w:hAnsi="Book Antiqua" w:cs="Times New Roman"/>
          <w:b/>
          <w:color w:val="FF0000"/>
          <w:sz w:val="16"/>
          <w:szCs w:val="16"/>
          <w:lang w:eastAsia="pt-BR"/>
        </w:rPr>
        <w:t xml:space="preserve"> </w:t>
      </w:r>
      <w:r w:rsidR="006502EB" w:rsidRPr="00277526">
        <w:rPr>
          <w:rFonts w:ascii="Book Antiqua" w:eastAsia="Times New Roman" w:hAnsi="Book Antiqua" w:cs="Times New Roman"/>
          <w:b/>
          <w:color w:val="FF0000"/>
          <w:sz w:val="16"/>
          <w:szCs w:val="16"/>
          <w:u w:val="single"/>
          <w:lang w:eastAsia="pt-BR"/>
        </w:rPr>
        <w:t>(PGM-Recife/PE-2022)</w:t>
      </w:r>
      <w:r w:rsidR="00E617A4">
        <w:rPr>
          <w:rFonts w:ascii="Book Antiqua" w:eastAsia="Times New Roman" w:hAnsi="Book Antiqua" w:cs="Times New Roman"/>
          <w:b/>
          <w:color w:val="FF0000"/>
          <w:sz w:val="16"/>
          <w:szCs w:val="16"/>
          <w:lang w:eastAsia="pt-BR"/>
        </w:rPr>
        <w:t xml:space="preserve"> </w:t>
      </w:r>
      <w:r w:rsidR="00E617A4">
        <w:rPr>
          <w:rFonts w:ascii="Book Antiqua" w:eastAsia="Times New Roman" w:hAnsi="Book Antiqua" w:cs="Times New Roman"/>
          <w:b/>
          <w:color w:val="FF0000"/>
          <w:sz w:val="16"/>
          <w:szCs w:val="16"/>
          <w:u w:val="single"/>
          <w:lang w:eastAsia="pt-BR"/>
        </w:rPr>
        <w:t>(Cartórios/TJAC-2023)</w:t>
      </w:r>
      <w:r w:rsidR="006C0EAA" w:rsidRPr="00277526">
        <w:rPr>
          <w:rFonts w:ascii="Book Antiqua" w:eastAsia="Times New Roman" w:hAnsi="Book Antiqua" w:cs="Times New Roman"/>
          <w:b/>
          <w:color w:val="FF0000"/>
          <w:sz w:val="16"/>
          <w:szCs w:val="16"/>
          <w:lang w:eastAsia="pt-BR"/>
        </w:rPr>
        <w:t xml:space="preserve"> </w:t>
      </w:r>
      <w:r w:rsidR="00845157">
        <w:rPr>
          <w:rFonts w:ascii="Book Antiqua" w:eastAsia="Times New Roman" w:hAnsi="Book Antiqua" w:cs="Times New Roman"/>
          <w:b/>
          <w:color w:val="FF0000"/>
          <w:sz w:val="16"/>
          <w:szCs w:val="16"/>
          <w:u w:val="single"/>
          <w:lang w:eastAsia="pt-BR"/>
        </w:rPr>
        <w:t>(PGM-Natal/RN-2023)</w:t>
      </w:r>
      <w:r w:rsidR="002253DF">
        <w:rPr>
          <w:rFonts w:ascii="Book Antiqua" w:eastAsia="Times New Roman" w:hAnsi="Book Antiqua" w:cs="Times New Roman"/>
          <w:b/>
          <w:color w:val="FF0000"/>
          <w:sz w:val="16"/>
          <w:szCs w:val="16"/>
          <w:lang w:eastAsia="pt-BR"/>
        </w:rPr>
        <w:t xml:space="preserve"> </w:t>
      </w:r>
      <w:r w:rsidR="002253DF">
        <w:rPr>
          <w:rFonts w:ascii="Book Antiqua" w:hAnsi="Book Antiqua"/>
          <w:b/>
          <w:color w:val="FF0000"/>
          <w:sz w:val="16"/>
          <w:szCs w:val="16"/>
          <w:u w:val="single"/>
        </w:rPr>
        <w:t>(Cartórios/TJSP-2014/2024)</w:t>
      </w:r>
    </w:p>
    <w:p w14:paraId="663A9EDD" w14:textId="21A1303F" w:rsidR="008725C3" w:rsidRPr="00031216" w:rsidRDefault="008725C3" w:rsidP="00821C29">
      <w:pPr>
        <w:spacing w:before="100" w:beforeAutospacing="1" w:after="100" w:afterAutospacing="1" w:line="240" w:lineRule="auto"/>
        <w:ind w:right="-284"/>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V - a </w:t>
      </w:r>
      <w:r w:rsidRPr="003D7D2D">
        <w:rPr>
          <w:rFonts w:ascii="Book Antiqua" w:eastAsia="Times New Roman" w:hAnsi="Book Antiqua" w:cs="Times New Roman"/>
          <w:b/>
          <w:sz w:val="19"/>
          <w:szCs w:val="19"/>
          <w:highlight w:val="yellow"/>
          <w:lang w:eastAsia="pt-BR"/>
        </w:rPr>
        <w:t>prescrição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e 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decadência</w:t>
      </w:r>
      <w:r w:rsidRPr="00277526">
        <w:rPr>
          <w:rFonts w:ascii="Book Antiqua" w:eastAsia="Times New Roman" w:hAnsi="Book Antiqua" w:cs="Times New Roman"/>
          <w:sz w:val="16"/>
          <w:szCs w:val="16"/>
          <w:lang w:eastAsia="pt-BR"/>
        </w:rPr>
        <w:t>;</w:t>
      </w:r>
      <w:r w:rsidR="00D31751" w:rsidRPr="00277526">
        <w:rPr>
          <w:rFonts w:ascii="Book Antiqua" w:eastAsia="Times New Roman" w:hAnsi="Book Antiqua" w:cs="Times New Roman"/>
          <w:sz w:val="16"/>
          <w:szCs w:val="16"/>
          <w:lang w:eastAsia="pt-BR"/>
        </w:rPr>
        <w:t xml:space="preserve"> </w:t>
      </w:r>
      <w:r w:rsidR="00D31751" w:rsidRPr="00277526">
        <w:rPr>
          <w:rFonts w:ascii="Book Antiqua" w:eastAsia="Times New Roman" w:hAnsi="Book Antiqua" w:cs="Times New Roman"/>
          <w:b/>
          <w:color w:val="FF0000"/>
          <w:sz w:val="16"/>
          <w:szCs w:val="16"/>
          <w:u w:val="single"/>
          <w:lang w:eastAsia="pt-BR"/>
        </w:rPr>
        <w:t>(AGU-2010)</w:t>
      </w:r>
      <w:r w:rsidR="001063D2" w:rsidRPr="00277526">
        <w:rPr>
          <w:rFonts w:ascii="Book Antiqua" w:eastAsia="Times New Roman" w:hAnsi="Book Antiqua" w:cs="Times New Roman"/>
          <w:sz w:val="16"/>
          <w:szCs w:val="16"/>
          <w:lang w:eastAsia="pt-BR"/>
        </w:rPr>
        <w:t xml:space="preserve"> </w:t>
      </w:r>
      <w:bookmarkStart w:id="235" w:name="_Hlk16591753"/>
      <w:r w:rsidR="001063D2" w:rsidRPr="00277526">
        <w:rPr>
          <w:rFonts w:ascii="Book Antiqua" w:eastAsia="Times New Roman" w:hAnsi="Book Antiqua" w:cs="Times New Roman"/>
          <w:b/>
          <w:bCs/>
          <w:color w:val="FF0000"/>
          <w:sz w:val="16"/>
          <w:szCs w:val="16"/>
          <w:u w:val="single"/>
          <w:lang w:eastAsia="pt-BR"/>
        </w:rPr>
        <w:t>(TJRO-2011)</w:t>
      </w:r>
      <w:bookmarkEnd w:id="235"/>
      <w:r w:rsidR="00222CC2" w:rsidRPr="00277526">
        <w:rPr>
          <w:rFonts w:ascii="Book Antiqua" w:eastAsia="Times New Roman" w:hAnsi="Book Antiqua" w:cs="Times New Roman"/>
          <w:b/>
          <w:bCs/>
          <w:color w:val="FF0000"/>
          <w:sz w:val="16"/>
          <w:szCs w:val="16"/>
          <w:lang w:eastAsia="pt-BR"/>
        </w:rPr>
        <w:t xml:space="preserve"> </w:t>
      </w:r>
      <w:r w:rsidR="00AD3067" w:rsidRPr="00277526">
        <w:rPr>
          <w:rFonts w:ascii="Book Antiqua" w:eastAsia="Times New Roman" w:hAnsi="Book Antiqua" w:cs="Times New Roman"/>
          <w:b/>
          <w:color w:val="FF0000"/>
          <w:sz w:val="16"/>
          <w:szCs w:val="16"/>
          <w:u w:val="single"/>
          <w:lang w:eastAsia="pt-BR"/>
        </w:rPr>
        <w:t>(TJRS-2012)</w:t>
      </w:r>
      <w:r w:rsidR="00B82BB7" w:rsidRPr="00277526">
        <w:rPr>
          <w:rFonts w:ascii="Book Antiqua" w:eastAsia="Times New Roman" w:hAnsi="Book Antiqua" w:cs="Times New Roman"/>
          <w:b/>
          <w:color w:val="FF0000"/>
          <w:sz w:val="16"/>
          <w:szCs w:val="16"/>
          <w:lang w:eastAsia="pt-BR"/>
        </w:rPr>
        <w:t xml:space="preserve"> </w:t>
      </w:r>
      <w:r w:rsidR="00B82BB7" w:rsidRPr="00277526">
        <w:rPr>
          <w:rFonts w:ascii="Book Antiqua" w:eastAsia="Times New Roman" w:hAnsi="Book Antiqua" w:cs="Times New Roman"/>
          <w:b/>
          <w:bCs/>
          <w:color w:val="FF0000"/>
          <w:sz w:val="16"/>
          <w:szCs w:val="16"/>
          <w:u w:val="single"/>
          <w:lang w:eastAsia="pt-BR"/>
        </w:rPr>
        <w:t>(TRF4-2012)</w:t>
      </w:r>
      <w:r w:rsidR="00BC4976" w:rsidRPr="00277526">
        <w:rPr>
          <w:rFonts w:ascii="Book Antiqua" w:eastAsia="Times New Roman" w:hAnsi="Book Antiqua" w:cs="Times New Roman"/>
          <w:b/>
          <w:bCs/>
          <w:color w:val="FF0000"/>
          <w:sz w:val="16"/>
          <w:szCs w:val="16"/>
          <w:lang w:eastAsia="pt-BR"/>
        </w:rPr>
        <w:t xml:space="preserve"> </w:t>
      </w:r>
      <w:r w:rsidR="00252C36" w:rsidRPr="00277526">
        <w:rPr>
          <w:rFonts w:ascii="Book Antiqua" w:eastAsia="Times New Roman" w:hAnsi="Book Antiqua" w:cs="Times New Roman"/>
          <w:b/>
          <w:bCs/>
          <w:color w:val="FF0000"/>
          <w:sz w:val="16"/>
          <w:szCs w:val="16"/>
          <w:u w:val="single"/>
          <w:lang w:eastAsia="pt-BR"/>
        </w:rPr>
        <w:t>(</w:t>
      </w:r>
      <w:r w:rsidR="00252C36" w:rsidRPr="00277526">
        <w:rPr>
          <w:rFonts w:ascii="Book Antiqua" w:hAnsi="Book Antiqua"/>
          <w:b/>
          <w:bCs/>
          <w:color w:val="FF0000"/>
          <w:sz w:val="16"/>
          <w:szCs w:val="16"/>
          <w:u w:val="single"/>
        </w:rPr>
        <w:t>PGESP-2012</w:t>
      </w:r>
      <w:r w:rsidR="00252C36" w:rsidRPr="00277526">
        <w:rPr>
          <w:rFonts w:ascii="Book Antiqua" w:eastAsia="Times New Roman" w:hAnsi="Book Antiqua" w:cs="Times New Roman"/>
          <w:b/>
          <w:bCs/>
          <w:color w:val="FF0000"/>
          <w:sz w:val="16"/>
          <w:szCs w:val="16"/>
          <w:u w:val="single"/>
          <w:lang w:eastAsia="pt-BR"/>
        </w:rPr>
        <w:t>)</w:t>
      </w:r>
      <w:r w:rsidR="00B24B9A" w:rsidRPr="00277526">
        <w:rPr>
          <w:rFonts w:ascii="Book Antiqua" w:eastAsia="Times New Roman" w:hAnsi="Book Antiqua" w:cs="Times New Roman"/>
          <w:b/>
          <w:bCs/>
          <w:color w:val="FF0000"/>
          <w:sz w:val="16"/>
          <w:szCs w:val="16"/>
          <w:lang w:eastAsia="pt-BR"/>
        </w:rPr>
        <w:t xml:space="preserve"> </w:t>
      </w:r>
      <w:r w:rsidR="00B24B9A" w:rsidRPr="00277526">
        <w:rPr>
          <w:rFonts w:ascii="Book Antiqua" w:eastAsia="Times New Roman" w:hAnsi="Book Antiqua" w:cs="Arial"/>
          <w:b/>
          <w:bCs/>
          <w:color w:val="FF0000"/>
          <w:sz w:val="16"/>
          <w:szCs w:val="16"/>
          <w:u w:val="single"/>
          <w:lang w:eastAsia="pt-BR"/>
        </w:rPr>
        <w:t>(PFN-2012)</w:t>
      </w:r>
      <w:r w:rsidR="0014082F" w:rsidRPr="00277526">
        <w:rPr>
          <w:rFonts w:ascii="Book Antiqua" w:eastAsia="Times New Roman" w:hAnsi="Book Antiqua" w:cs="Times New Roman"/>
          <w:b/>
          <w:bCs/>
          <w:color w:val="FF0000"/>
          <w:sz w:val="16"/>
          <w:szCs w:val="16"/>
          <w:lang w:eastAsia="pt-BR"/>
        </w:rPr>
        <w:t xml:space="preserve"> </w:t>
      </w:r>
      <w:r w:rsidR="0014082F" w:rsidRPr="00277526">
        <w:rPr>
          <w:rFonts w:ascii="Book Antiqua" w:eastAsia="Times New Roman" w:hAnsi="Book Antiqua" w:cs="Times New Roman"/>
          <w:b/>
          <w:bCs/>
          <w:color w:val="FF0000"/>
          <w:sz w:val="16"/>
          <w:szCs w:val="16"/>
          <w:u w:val="single"/>
          <w:lang w:eastAsia="pt-BR"/>
        </w:rPr>
        <w:t>(TRF2-2011/2014)</w:t>
      </w:r>
      <w:r w:rsidR="00010D58" w:rsidRPr="00277526">
        <w:rPr>
          <w:rFonts w:ascii="Book Antiqua" w:eastAsia="Times New Roman" w:hAnsi="Book Antiqua" w:cs="Times New Roman"/>
          <w:b/>
          <w:color w:val="FF0000"/>
          <w:sz w:val="16"/>
          <w:szCs w:val="16"/>
          <w:lang w:eastAsia="pt-BR"/>
        </w:rPr>
        <w:t xml:space="preserve"> </w:t>
      </w:r>
      <w:r w:rsidR="00EF1BB7" w:rsidRPr="00277526">
        <w:rPr>
          <w:rFonts w:ascii="Book Antiqua" w:hAnsi="Book Antiqua"/>
          <w:b/>
          <w:color w:val="FF0000"/>
          <w:sz w:val="16"/>
          <w:szCs w:val="16"/>
          <w:u w:val="single"/>
        </w:rPr>
        <w:t>(PGEAC-2014)</w:t>
      </w:r>
      <w:r w:rsidR="00674C67" w:rsidRPr="00277526">
        <w:rPr>
          <w:rFonts w:ascii="Book Antiqua" w:hAnsi="Book Antiqua"/>
          <w:b/>
          <w:color w:val="FF0000"/>
          <w:sz w:val="16"/>
          <w:szCs w:val="16"/>
        </w:rPr>
        <w:t xml:space="preserve"> </w:t>
      </w:r>
      <w:r w:rsidR="00674C67" w:rsidRPr="00277526">
        <w:rPr>
          <w:rFonts w:ascii="Book Antiqua" w:hAnsi="Book Antiqua"/>
          <w:b/>
          <w:color w:val="FF0000"/>
          <w:sz w:val="16"/>
          <w:szCs w:val="16"/>
          <w:u w:val="single"/>
        </w:rPr>
        <w:t>(PGEPI-2014)</w:t>
      </w:r>
      <w:r w:rsidR="004B5DB6" w:rsidRPr="00277526">
        <w:rPr>
          <w:rFonts w:ascii="Book Antiqua" w:eastAsia="Times New Roman" w:hAnsi="Book Antiqua" w:cs="Times New Roman"/>
          <w:b/>
          <w:bCs/>
          <w:color w:val="FF0000"/>
          <w:sz w:val="16"/>
          <w:szCs w:val="16"/>
          <w:lang w:eastAsia="pt-BR"/>
        </w:rPr>
        <w:t xml:space="preserve"> </w:t>
      </w:r>
      <w:r w:rsidR="004B5DB6" w:rsidRPr="00277526">
        <w:rPr>
          <w:rFonts w:ascii="Book Antiqua" w:eastAsia="Times New Roman" w:hAnsi="Book Antiqua" w:cs="Times New Roman"/>
          <w:b/>
          <w:bCs/>
          <w:color w:val="FF0000"/>
          <w:sz w:val="16"/>
          <w:szCs w:val="16"/>
          <w:u w:val="single"/>
          <w:lang w:eastAsia="pt-BR"/>
        </w:rPr>
        <w:t>(TJPB-2015)</w:t>
      </w:r>
      <w:r w:rsidR="00C37753" w:rsidRPr="00277526">
        <w:rPr>
          <w:rFonts w:ascii="Book Antiqua" w:eastAsia="Times New Roman" w:hAnsi="Book Antiqua" w:cs="Times New Roman"/>
          <w:b/>
          <w:bCs/>
          <w:color w:val="FF0000"/>
          <w:sz w:val="16"/>
          <w:szCs w:val="16"/>
          <w:lang w:eastAsia="pt-BR"/>
        </w:rPr>
        <w:t xml:space="preserve"> </w:t>
      </w:r>
      <w:bookmarkStart w:id="236" w:name="_Hlk121764191"/>
      <w:r w:rsidR="00BF29DE" w:rsidRPr="00277526">
        <w:rPr>
          <w:rFonts w:ascii="Book Antiqua" w:eastAsia="Times New Roman" w:hAnsi="Book Antiqua" w:cs="Times New Roman"/>
          <w:b/>
          <w:bCs/>
          <w:color w:val="FF0000"/>
          <w:sz w:val="16"/>
          <w:szCs w:val="16"/>
          <w:u w:val="single"/>
          <w:lang w:eastAsia="pt-BR"/>
        </w:rPr>
        <w:t>(PGERS-2015)</w:t>
      </w:r>
      <w:bookmarkEnd w:id="236"/>
      <w:r w:rsidR="002E2D1B" w:rsidRPr="00277526">
        <w:rPr>
          <w:rFonts w:ascii="Book Antiqua" w:eastAsia="Times New Roman" w:hAnsi="Book Antiqua" w:cs="Times New Roman"/>
          <w:b/>
          <w:bCs/>
          <w:color w:val="FF0000"/>
          <w:sz w:val="16"/>
          <w:szCs w:val="16"/>
          <w:lang w:eastAsia="pt-BR"/>
        </w:rPr>
        <w:t xml:space="preserve"> </w:t>
      </w:r>
      <w:r w:rsidR="002E2D1B" w:rsidRPr="00277526">
        <w:rPr>
          <w:rFonts w:ascii="Book Antiqua" w:eastAsia="Times New Roman" w:hAnsi="Book Antiqua" w:cs="Times New Roman"/>
          <w:b/>
          <w:bCs/>
          <w:color w:val="FF0000"/>
          <w:sz w:val="16"/>
          <w:szCs w:val="16"/>
          <w:u w:val="single"/>
          <w:lang w:eastAsia="pt-BR"/>
        </w:rPr>
        <w:t>(DPEES-2016)</w:t>
      </w:r>
      <w:r w:rsidR="00DC31A8" w:rsidRPr="00277526">
        <w:rPr>
          <w:rFonts w:ascii="Book Antiqua" w:eastAsia="Times New Roman" w:hAnsi="Book Antiqua" w:cs="Times New Roman"/>
          <w:b/>
          <w:bCs/>
          <w:color w:val="FF0000"/>
          <w:sz w:val="16"/>
          <w:szCs w:val="16"/>
          <w:lang w:eastAsia="pt-BR"/>
        </w:rPr>
        <w:t xml:space="preserve"> </w:t>
      </w:r>
      <w:r w:rsidR="00DC31A8" w:rsidRPr="00277526">
        <w:rPr>
          <w:rFonts w:ascii="Book Antiqua" w:eastAsia="Times New Roman" w:hAnsi="Book Antiqua" w:cs="Times New Roman"/>
          <w:b/>
          <w:bCs/>
          <w:color w:val="FF0000"/>
          <w:sz w:val="16"/>
          <w:szCs w:val="16"/>
          <w:u w:val="single"/>
          <w:lang w:eastAsia="pt-BR"/>
        </w:rPr>
        <w:t>(TRF3-2016)</w:t>
      </w:r>
      <w:r w:rsidR="006355F3" w:rsidRPr="00277526">
        <w:rPr>
          <w:rFonts w:ascii="Book Antiqua" w:eastAsia="Times New Roman" w:hAnsi="Book Antiqua" w:cs="Times New Roman"/>
          <w:b/>
          <w:bCs/>
          <w:color w:val="FF0000"/>
          <w:sz w:val="16"/>
          <w:szCs w:val="16"/>
          <w:lang w:eastAsia="pt-BR"/>
        </w:rPr>
        <w:t xml:space="preserve"> </w:t>
      </w:r>
      <w:r w:rsidR="006355F3" w:rsidRPr="00277526">
        <w:rPr>
          <w:rFonts w:ascii="Book Antiqua" w:eastAsia="Times New Roman" w:hAnsi="Book Antiqua" w:cs="Times New Roman"/>
          <w:b/>
          <w:bCs/>
          <w:color w:val="FF0000"/>
          <w:sz w:val="16"/>
          <w:szCs w:val="16"/>
          <w:u w:val="single"/>
          <w:lang w:eastAsia="pt-BR"/>
        </w:rPr>
        <w:t>(PGEMS-2016)</w:t>
      </w:r>
      <w:r w:rsidR="00693A26" w:rsidRPr="00277526">
        <w:rPr>
          <w:rFonts w:ascii="Book Antiqua" w:eastAsia="Times New Roman" w:hAnsi="Book Antiqua" w:cs="Times New Roman"/>
          <w:b/>
          <w:bCs/>
          <w:color w:val="FF0000"/>
          <w:sz w:val="16"/>
          <w:szCs w:val="16"/>
          <w:lang w:eastAsia="pt-BR"/>
        </w:rPr>
        <w:t xml:space="preserve"> </w:t>
      </w:r>
      <w:r w:rsidR="005C60FF" w:rsidRPr="00277526">
        <w:rPr>
          <w:rFonts w:ascii="Book Antiqua" w:hAnsi="Book Antiqua"/>
          <w:b/>
          <w:bCs/>
          <w:iCs/>
          <w:color w:val="FF0000"/>
          <w:sz w:val="16"/>
          <w:szCs w:val="16"/>
          <w:u w:val="single"/>
        </w:rPr>
        <w:t>(PGM-BH/MG-2017)</w:t>
      </w:r>
      <w:r w:rsidR="00901C0F" w:rsidRPr="00277526">
        <w:rPr>
          <w:rFonts w:ascii="Book Antiqua" w:eastAsia="Times New Roman" w:hAnsi="Book Antiqua" w:cs="Times New Roman"/>
          <w:b/>
          <w:color w:val="FF0000"/>
          <w:sz w:val="16"/>
          <w:szCs w:val="16"/>
          <w:lang w:eastAsia="pt-BR"/>
        </w:rPr>
        <w:t xml:space="preserve"> </w:t>
      </w:r>
      <w:r w:rsidR="00901C0F" w:rsidRPr="00277526">
        <w:rPr>
          <w:rFonts w:ascii="Book Antiqua" w:eastAsia="Times New Roman" w:hAnsi="Book Antiqua" w:cs="Times New Roman"/>
          <w:b/>
          <w:color w:val="FF0000"/>
          <w:sz w:val="16"/>
          <w:szCs w:val="16"/>
          <w:u w:val="single"/>
          <w:lang w:eastAsia="pt-BR"/>
        </w:rPr>
        <w:t>(DPERS-2018)</w:t>
      </w:r>
      <w:r w:rsidR="00B416B7" w:rsidRPr="00277526">
        <w:rPr>
          <w:rFonts w:ascii="Book Antiqua" w:eastAsia="Times New Roman" w:hAnsi="Book Antiqua" w:cs="Times New Roman"/>
          <w:b/>
          <w:color w:val="FF0000"/>
          <w:sz w:val="16"/>
          <w:szCs w:val="16"/>
          <w:lang w:eastAsia="pt-BR"/>
        </w:rPr>
        <w:t xml:space="preserve"> </w:t>
      </w:r>
      <w:r w:rsidR="00B416B7" w:rsidRPr="00277526">
        <w:rPr>
          <w:rFonts w:ascii="Book Antiqua" w:eastAsia="Times New Roman" w:hAnsi="Book Antiqua" w:cs="Times New Roman"/>
          <w:b/>
          <w:color w:val="FF0000"/>
          <w:sz w:val="16"/>
          <w:szCs w:val="16"/>
          <w:u w:val="single"/>
          <w:lang w:eastAsia="pt-BR"/>
        </w:rPr>
        <w:t>(PCMA-2018)</w:t>
      </w:r>
      <w:r w:rsidR="006367B8" w:rsidRPr="00277526">
        <w:rPr>
          <w:rFonts w:ascii="Book Antiqua" w:eastAsia="Times New Roman" w:hAnsi="Book Antiqua" w:cs="Times New Roman"/>
          <w:b/>
          <w:color w:val="FF0000"/>
          <w:sz w:val="16"/>
          <w:szCs w:val="16"/>
          <w:lang w:eastAsia="pt-BR"/>
        </w:rPr>
        <w:t xml:space="preserve"> </w:t>
      </w:r>
      <w:bookmarkStart w:id="237" w:name="_Hlk123823590"/>
      <w:r w:rsidR="006367B8" w:rsidRPr="00277526">
        <w:rPr>
          <w:rFonts w:ascii="Book Antiqua" w:eastAsia="Times New Roman" w:hAnsi="Book Antiqua" w:cs="Times New Roman"/>
          <w:b/>
          <w:color w:val="FF0000"/>
          <w:sz w:val="16"/>
          <w:szCs w:val="16"/>
          <w:u w:val="single"/>
          <w:lang w:eastAsia="pt-BR"/>
        </w:rPr>
        <w:t>(Anal. Judic./STJ-2018)</w:t>
      </w:r>
      <w:bookmarkEnd w:id="237"/>
      <w:r w:rsidR="00736683" w:rsidRPr="00277526">
        <w:rPr>
          <w:rFonts w:ascii="Book Antiqua" w:eastAsia="Times New Roman" w:hAnsi="Book Antiqua" w:cs="Times New Roman"/>
          <w:b/>
          <w:color w:val="FF0000"/>
          <w:sz w:val="16"/>
          <w:szCs w:val="16"/>
          <w:lang w:eastAsia="pt-BR"/>
        </w:rPr>
        <w:t xml:space="preserve"> </w:t>
      </w:r>
      <w:r w:rsidR="00736683" w:rsidRPr="00277526">
        <w:rPr>
          <w:rFonts w:ascii="Book Antiqua" w:hAnsi="Book Antiqua"/>
          <w:b/>
          <w:bCs/>
          <w:color w:val="FF0000"/>
          <w:sz w:val="16"/>
          <w:szCs w:val="16"/>
          <w:u w:val="single"/>
        </w:rPr>
        <w:t>(Cartórios/TJRS-2015/2019)</w:t>
      </w:r>
      <w:r w:rsidR="001D7327" w:rsidRPr="00277526">
        <w:rPr>
          <w:rFonts w:ascii="Book Antiqua" w:eastAsia="Times New Roman" w:hAnsi="Book Antiqua" w:cs="Times New Roman"/>
          <w:b/>
          <w:color w:val="FF0000"/>
          <w:sz w:val="16"/>
          <w:szCs w:val="16"/>
          <w:lang w:eastAsia="pt-BR"/>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480753" w:rsidRPr="00277526">
        <w:rPr>
          <w:rFonts w:ascii="Book Antiqua" w:eastAsia="Times New Roman" w:hAnsi="Book Antiqua" w:cs="Times New Roman"/>
          <w:b/>
          <w:color w:val="FF0000"/>
          <w:sz w:val="16"/>
          <w:szCs w:val="16"/>
          <w:lang w:eastAsia="pt-BR"/>
        </w:rPr>
        <w:t xml:space="preserve"> </w:t>
      </w:r>
      <w:r w:rsidR="00480753" w:rsidRPr="00277526">
        <w:rPr>
          <w:rFonts w:ascii="Book Antiqua" w:eastAsia="Times New Roman" w:hAnsi="Book Antiqua" w:cs="Times New Roman"/>
          <w:b/>
          <w:color w:val="FF0000"/>
          <w:sz w:val="16"/>
          <w:szCs w:val="16"/>
          <w:u w:val="single"/>
          <w:lang w:eastAsia="pt-BR"/>
        </w:rPr>
        <w:t>(TJMS-2020)</w:t>
      </w:r>
      <w:r w:rsidR="00A44349" w:rsidRPr="00277526">
        <w:rPr>
          <w:rFonts w:ascii="Book Antiqua" w:eastAsia="Times New Roman" w:hAnsi="Book Antiqua" w:cs="Times New Roman"/>
          <w:b/>
          <w:color w:val="FF0000"/>
          <w:sz w:val="16"/>
          <w:szCs w:val="16"/>
          <w:lang w:eastAsia="pt-BR"/>
        </w:rPr>
        <w:t xml:space="preserve"> </w:t>
      </w:r>
      <w:r w:rsidR="00A44349" w:rsidRPr="00277526">
        <w:rPr>
          <w:rFonts w:ascii="Book Antiqua" w:eastAsia="Times New Roman" w:hAnsi="Book Antiqua" w:cs="Times New Roman"/>
          <w:b/>
          <w:color w:val="FF0000"/>
          <w:sz w:val="16"/>
          <w:szCs w:val="16"/>
          <w:u w:val="single"/>
          <w:lang w:eastAsia="pt-BR"/>
        </w:rPr>
        <w:t>(PGEGO-2010/2021)</w:t>
      </w:r>
      <w:r w:rsidR="006625B3" w:rsidRPr="00277526">
        <w:rPr>
          <w:rFonts w:ascii="Book Antiqua" w:eastAsia="Times New Roman" w:hAnsi="Book Antiqua" w:cs="Times New Roman"/>
          <w:b/>
          <w:color w:val="FF0000"/>
          <w:sz w:val="16"/>
          <w:szCs w:val="16"/>
          <w:lang w:eastAsia="pt-BR"/>
        </w:rPr>
        <w:t xml:space="preserve"> </w:t>
      </w:r>
      <w:r w:rsidR="006625B3" w:rsidRPr="00277526">
        <w:rPr>
          <w:rFonts w:ascii="Book Antiqua" w:eastAsia="Times New Roman" w:hAnsi="Book Antiqua" w:cs="Times New Roman"/>
          <w:b/>
          <w:color w:val="FF0000"/>
          <w:sz w:val="16"/>
          <w:szCs w:val="16"/>
          <w:u w:val="single"/>
          <w:lang w:eastAsia="pt-BR"/>
        </w:rPr>
        <w:t>(TJGO-2021)</w:t>
      </w:r>
      <w:r w:rsidR="00546C6E" w:rsidRPr="00277526">
        <w:rPr>
          <w:rFonts w:ascii="Book Antiqua" w:eastAsia="Times New Roman" w:hAnsi="Book Antiqua" w:cs="Times New Roman"/>
          <w:b/>
          <w:color w:val="FF0000"/>
          <w:sz w:val="16"/>
          <w:szCs w:val="16"/>
          <w:lang w:eastAsia="pt-BR"/>
        </w:rPr>
        <w:t xml:space="preserve"> </w:t>
      </w:r>
      <w:r w:rsidR="00546C6E" w:rsidRPr="00277526">
        <w:rPr>
          <w:rFonts w:ascii="Book Antiqua" w:eastAsia="Times New Roman" w:hAnsi="Book Antiqua" w:cs="Times New Roman"/>
          <w:b/>
          <w:color w:val="FF0000"/>
          <w:sz w:val="16"/>
          <w:szCs w:val="16"/>
          <w:u w:val="single"/>
          <w:lang w:eastAsia="pt-BR"/>
        </w:rPr>
        <w:t>(TJPR-2021)</w:t>
      </w:r>
      <w:r w:rsidR="007E4890" w:rsidRPr="00277526">
        <w:rPr>
          <w:rFonts w:ascii="Book Antiqua" w:eastAsia="Times New Roman" w:hAnsi="Book Antiqua" w:cs="Times New Roman"/>
          <w:b/>
          <w:color w:val="FF0000"/>
          <w:sz w:val="16"/>
          <w:szCs w:val="16"/>
          <w:lang w:eastAsia="pt-BR"/>
        </w:rPr>
        <w:t xml:space="preserve"> </w:t>
      </w:r>
      <w:r w:rsidR="007E4890" w:rsidRPr="00277526">
        <w:rPr>
          <w:rFonts w:ascii="Book Antiqua" w:eastAsia="Times New Roman" w:hAnsi="Book Antiqua" w:cs="Times New Roman"/>
          <w:b/>
          <w:color w:val="FF0000"/>
          <w:sz w:val="16"/>
          <w:szCs w:val="16"/>
          <w:u w:val="single"/>
          <w:lang w:eastAsia="pt-BR"/>
        </w:rPr>
        <w:t>(MPPR-2021)</w:t>
      </w:r>
      <w:r w:rsidR="003736E5" w:rsidRPr="00277526">
        <w:rPr>
          <w:rFonts w:ascii="Book Antiqua" w:eastAsia="Times New Roman" w:hAnsi="Book Antiqua" w:cs="Times New Roman"/>
          <w:b/>
          <w:color w:val="FF0000"/>
          <w:sz w:val="16"/>
          <w:szCs w:val="16"/>
          <w:lang w:eastAsia="pt-BR"/>
        </w:rPr>
        <w:t xml:space="preserve"> </w:t>
      </w:r>
      <w:r w:rsidR="00FE21E1" w:rsidRPr="00277526">
        <w:rPr>
          <w:rFonts w:ascii="Book Antiqua" w:eastAsia="Times New Roman" w:hAnsi="Book Antiqua" w:cs="Times New Roman"/>
          <w:b/>
          <w:color w:val="FF0000"/>
          <w:sz w:val="16"/>
          <w:szCs w:val="16"/>
          <w:u w:val="single"/>
          <w:lang w:eastAsia="pt-BR"/>
        </w:rPr>
        <w:t>(PGECE-2021)</w:t>
      </w:r>
      <w:r w:rsidR="00337C60" w:rsidRPr="00277526">
        <w:rPr>
          <w:rFonts w:ascii="Book Antiqua" w:eastAsia="Times New Roman" w:hAnsi="Book Antiqua" w:cs="Times New Roman"/>
          <w:b/>
          <w:color w:val="FF0000"/>
          <w:sz w:val="16"/>
          <w:szCs w:val="16"/>
          <w:lang w:eastAsia="pt-BR"/>
        </w:rPr>
        <w:t xml:space="preserve"> </w:t>
      </w:r>
      <w:r w:rsidR="004462A9" w:rsidRPr="00277526">
        <w:rPr>
          <w:rFonts w:ascii="Book Antiqua" w:eastAsia="Times New Roman" w:hAnsi="Book Antiqua" w:cs="Times New Roman"/>
          <w:b/>
          <w:bCs/>
          <w:color w:val="FF0000"/>
          <w:sz w:val="16"/>
          <w:szCs w:val="16"/>
          <w:u w:val="single"/>
          <w:lang w:eastAsia="pt-BR"/>
        </w:rPr>
        <w:t>(TJAP-2014/2022)</w:t>
      </w:r>
      <w:r w:rsidR="00ED4986">
        <w:rPr>
          <w:rFonts w:ascii="Book Antiqua" w:eastAsia="Times New Roman" w:hAnsi="Book Antiqua" w:cs="Times New Roman"/>
          <w:b/>
          <w:bCs/>
          <w:color w:val="FF0000"/>
          <w:sz w:val="16"/>
          <w:szCs w:val="16"/>
          <w:lang w:eastAsia="pt-BR"/>
        </w:rPr>
        <w:t xml:space="preserve"> </w:t>
      </w:r>
      <w:r w:rsidR="00ED4986" w:rsidRPr="00277526">
        <w:rPr>
          <w:rFonts w:ascii="Book Antiqua" w:eastAsia="Times New Roman" w:hAnsi="Book Antiqua" w:cs="Times New Roman"/>
          <w:b/>
          <w:color w:val="FF0000"/>
          <w:sz w:val="16"/>
          <w:szCs w:val="16"/>
          <w:u w:val="single"/>
          <w:lang w:eastAsia="pt-BR"/>
        </w:rPr>
        <w:t>(MPF-2017</w:t>
      </w:r>
      <w:r w:rsidR="00ED4986">
        <w:rPr>
          <w:rFonts w:ascii="Book Antiqua" w:eastAsia="Times New Roman" w:hAnsi="Book Antiqua" w:cs="Times New Roman"/>
          <w:b/>
          <w:color w:val="FF0000"/>
          <w:sz w:val="16"/>
          <w:szCs w:val="16"/>
          <w:u w:val="single"/>
          <w:lang w:eastAsia="pt-BR"/>
        </w:rPr>
        <w:t>/2022</w:t>
      </w:r>
      <w:r w:rsidR="00ED4986" w:rsidRPr="00277526">
        <w:rPr>
          <w:rFonts w:ascii="Book Antiqua" w:eastAsia="Times New Roman" w:hAnsi="Book Antiqua" w:cs="Times New Roman"/>
          <w:b/>
          <w:color w:val="FF0000"/>
          <w:sz w:val="16"/>
          <w:szCs w:val="16"/>
          <w:u w:val="single"/>
          <w:lang w:eastAsia="pt-BR"/>
        </w:rPr>
        <w:t>)</w:t>
      </w:r>
      <w:r w:rsidR="00911133" w:rsidRPr="00277526">
        <w:rPr>
          <w:rFonts w:ascii="Book Antiqua" w:eastAsia="Times New Roman" w:hAnsi="Book Antiqua" w:cs="Times New Roman"/>
          <w:b/>
          <w:color w:val="FF0000"/>
          <w:sz w:val="16"/>
          <w:szCs w:val="16"/>
          <w:lang w:eastAsia="pt-BR"/>
        </w:rPr>
        <w:t xml:space="preserve"> </w:t>
      </w:r>
      <w:r w:rsidR="00911133" w:rsidRPr="00277526">
        <w:rPr>
          <w:rFonts w:ascii="Book Antiqua" w:eastAsia="Times New Roman" w:hAnsi="Book Antiqua" w:cs="Times New Roman"/>
          <w:b/>
          <w:color w:val="FF0000"/>
          <w:sz w:val="16"/>
          <w:szCs w:val="16"/>
          <w:u w:val="single"/>
          <w:lang w:eastAsia="pt-BR"/>
        </w:rPr>
        <w:t>(MPMS-2022)</w:t>
      </w:r>
      <w:r w:rsidR="0058002B" w:rsidRPr="00277526">
        <w:rPr>
          <w:rFonts w:ascii="Book Antiqua" w:eastAsia="Times New Roman" w:hAnsi="Book Antiqua" w:cs="Times New Roman"/>
          <w:b/>
          <w:color w:val="FF0000"/>
          <w:sz w:val="16"/>
          <w:szCs w:val="16"/>
          <w:lang w:eastAsia="pt-BR"/>
        </w:rPr>
        <w:t xml:space="preserve"> </w:t>
      </w:r>
      <w:r w:rsidR="0058002B" w:rsidRPr="00277526">
        <w:rPr>
          <w:rFonts w:ascii="Book Antiqua" w:eastAsia="Times New Roman" w:hAnsi="Book Antiqua" w:cs="Times New Roman"/>
          <w:b/>
          <w:bCs/>
          <w:color w:val="FF0000"/>
          <w:sz w:val="16"/>
          <w:szCs w:val="16"/>
          <w:u w:val="single"/>
          <w:lang w:eastAsia="pt-BR"/>
        </w:rPr>
        <w:t>(MPPE-2022)</w:t>
      </w:r>
      <w:r w:rsidR="00ED3D35">
        <w:rPr>
          <w:rFonts w:ascii="Book Antiqua" w:eastAsia="Times New Roman" w:hAnsi="Book Antiqua" w:cs="Times New Roman"/>
          <w:b/>
          <w:bCs/>
          <w:color w:val="FF0000"/>
          <w:sz w:val="16"/>
          <w:szCs w:val="16"/>
          <w:lang w:eastAsia="pt-BR"/>
        </w:rPr>
        <w:t xml:space="preserve"> </w:t>
      </w:r>
      <w:r w:rsidR="00ED3D35">
        <w:rPr>
          <w:rFonts w:ascii="Book Antiqua" w:eastAsia="Times New Roman" w:hAnsi="Book Antiqua" w:cs="Times New Roman"/>
          <w:b/>
          <w:color w:val="FF0000"/>
          <w:sz w:val="16"/>
          <w:szCs w:val="16"/>
          <w:u w:val="single"/>
          <w:lang w:eastAsia="pt-BR"/>
        </w:rPr>
        <w:t>(PGEMG-2022)</w:t>
      </w:r>
      <w:r w:rsidR="00DB47BB">
        <w:rPr>
          <w:rFonts w:ascii="Book Antiqua" w:eastAsia="Times New Roman" w:hAnsi="Book Antiqua" w:cs="Times New Roman"/>
          <w:b/>
          <w:bCs/>
          <w:color w:val="FF0000"/>
          <w:sz w:val="16"/>
          <w:szCs w:val="16"/>
          <w:lang w:eastAsia="pt-BR"/>
        </w:rPr>
        <w:t xml:space="preserve"> </w:t>
      </w:r>
      <w:r w:rsidR="00DB47BB">
        <w:rPr>
          <w:rFonts w:ascii="Book Antiqua" w:eastAsia="Times New Roman" w:hAnsi="Book Antiqua" w:cs="Times New Roman"/>
          <w:b/>
          <w:bCs/>
          <w:color w:val="FF0000"/>
          <w:sz w:val="16"/>
          <w:szCs w:val="16"/>
          <w:u w:val="single"/>
          <w:lang w:eastAsia="pt-BR"/>
        </w:rPr>
        <w:t>(PGESC-2022)</w:t>
      </w:r>
      <w:r w:rsidR="00A9070F" w:rsidRPr="00277526">
        <w:rPr>
          <w:rFonts w:ascii="Book Antiqua" w:eastAsia="Times New Roman" w:hAnsi="Book Antiqua" w:cs="Times New Roman"/>
          <w:b/>
          <w:bCs/>
          <w:color w:val="FF0000"/>
          <w:sz w:val="16"/>
          <w:szCs w:val="16"/>
          <w:lang w:eastAsia="pt-BR"/>
        </w:rPr>
        <w:t xml:space="preserve"> </w:t>
      </w:r>
      <w:r w:rsidR="00A9070F" w:rsidRPr="00277526">
        <w:rPr>
          <w:rFonts w:ascii="Book Antiqua" w:hAnsi="Book Antiqua"/>
          <w:b/>
          <w:bCs/>
          <w:color w:val="FF0000"/>
          <w:sz w:val="16"/>
          <w:szCs w:val="16"/>
          <w:u w:val="single"/>
        </w:rPr>
        <w:t>(PCPB-2022)</w:t>
      </w:r>
      <w:r w:rsidR="00650C2E">
        <w:rPr>
          <w:rFonts w:ascii="Book Antiqua" w:hAnsi="Book Antiqua"/>
          <w:b/>
          <w:bCs/>
          <w:color w:val="FF0000"/>
          <w:sz w:val="16"/>
          <w:szCs w:val="16"/>
        </w:rPr>
        <w:t xml:space="preserve"> </w:t>
      </w:r>
      <w:r w:rsidR="00650C2E">
        <w:rPr>
          <w:rFonts w:ascii="Book Antiqua" w:hAnsi="Book Antiqua"/>
          <w:b/>
          <w:bCs/>
          <w:color w:val="FF0000"/>
          <w:sz w:val="16"/>
          <w:szCs w:val="16"/>
          <w:u w:val="single"/>
        </w:rPr>
        <w:t>(PGM-POA/RS-2022)</w:t>
      </w:r>
      <w:r w:rsidR="00887157">
        <w:rPr>
          <w:rFonts w:ascii="Book Antiqua" w:hAnsi="Book Antiqua"/>
          <w:b/>
          <w:bCs/>
          <w:color w:val="FF0000"/>
          <w:sz w:val="16"/>
          <w:szCs w:val="16"/>
        </w:rPr>
        <w:t xml:space="preserve"> </w:t>
      </w:r>
      <w:bookmarkStart w:id="238" w:name="_Hlk133236440"/>
      <w:r w:rsidR="00887157" w:rsidRPr="00277526">
        <w:rPr>
          <w:rFonts w:ascii="Book Antiqua" w:eastAsia="Times New Roman" w:hAnsi="Book Antiqua" w:cs="Times New Roman"/>
          <w:b/>
          <w:bCs/>
          <w:color w:val="FF0000"/>
          <w:sz w:val="16"/>
          <w:szCs w:val="16"/>
          <w:u w:val="single"/>
          <w:lang w:eastAsia="pt-BR"/>
        </w:rPr>
        <w:t>(Cartórios/TJSC-2021</w:t>
      </w:r>
      <w:r w:rsidR="00887157">
        <w:rPr>
          <w:rFonts w:ascii="Book Antiqua" w:eastAsia="Times New Roman" w:hAnsi="Book Antiqua" w:cs="Times New Roman"/>
          <w:b/>
          <w:bCs/>
          <w:color w:val="FF0000"/>
          <w:sz w:val="16"/>
          <w:szCs w:val="16"/>
          <w:u w:val="single"/>
          <w:lang w:eastAsia="pt-BR"/>
        </w:rPr>
        <w:t>/2023</w:t>
      </w:r>
      <w:r w:rsidR="00887157" w:rsidRPr="00277526">
        <w:rPr>
          <w:rFonts w:ascii="Book Antiqua" w:eastAsia="Times New Roman" w:hAnsi="Book Antiqua" w:cs="Times New Roman"/>
          <w:b/>
          <w:bCs/>
          <w:color w:val="FF0000"/>
          <w:sz w:val="16"/>
          <w:szCs w:val="16"/>
          <w:u w:val="single"/>
          <w:lang w:eastAsia="pt-BR"/>
        </w:rPr>
        <w:t>)</w:t>
      </w:r>
      <w:bookmarkEnd w:id="238"/>
      <w:r w:rsidR="00751020">
        <w:rPr>
          <w:rFonts w:ascii="Book Antiqua" w:hAnsi="Book Antiqua"/>
          <w:b/>
          <w:bCs/>
          <w:color w:val="FF0000"/>
          <w:sz w:val="16"/>
          <w:szCs w:val="16"/>
        </w:rPr>
        <w:t xml:space="preserve"> </w:t>
      </w:r>
      <w:r w:rsidR="00751020">
        <w:rPr>
          <w:rFonts w:ascii="Book Antiqua" w:hAnsi="Book Antiqua"/>
          <w:b/>
          <w:bCs/>
          <w:color w:val="FF0000"/>
          <w:sz w:val="16"/>
          <w:szCs w:val="16"/>
          <w:u w:val="single"/>
        </w:rPr>
        <w:t>(MPSC-2023)</w:t>
      </w:r>
      <w:r w:rsidR="00D469FD">
        <w:rPr>
          <w:rFonts w:ascii="Book Antiqua" w:hAnsi="Book Antiqua"/>
          <w:b/>
          <w:bCs/>
          <w:color w:val="FF0000"/>
          <w:sz w:val="16"/>
          <w:szCs w:val="16"/>
        </w:rPr>
        <w:t xml:space="preserve"> </w:t>
      </w:r>
      <w:r w:rsidR="00D469FD">
        <w:rPr>
          <w:rFonts w:ascii="Book Antiqua" w:hAnsi="Book Antiqua"/>
          <w:b/>
          <w:bCs/>
          <w:color w:val="FF0000"/>
          <w:sz w:val="16"/>
          <w:szCs w:val="16"/>
          <w:u w:val="single"/>
        </w:rPr>
        <w:t>(Cartórios/TJAC-2023)</w:t>
      </w:r>
      <w:r w:rsidR="002253DF">
        <w:rPr>
          <w:rFonts w:ascii="Book Antiqua" w:hAnsi="Book Antiqua"/>
          <w:b/>
          <w:bCs/>
          <w:color w:val="FF0000"/>
          <w:sz w:val="16"/>
          <w:szCs w:val="16"/>
        </w:rPr>
        <w:t xml:space="preserve"> </w:t>
      </w:r>
      <w:r w:rsidR="002253DF">
        <w:rPr>
          <w:rFonts w:ascii="Book Antiqua" w:hAnsi="Book Antiqua"/>
          <w:b/>
          <w:color w:val="FF0000"/>
          <w:sz w:val="16"/>
          <w:szCs w:val="16"/>
          <w:u w:val="single"/>
        </w:rPr>
        <w:t>(Cartórios/TJSP-2014/2024)</w:t>
      </w:r>
      <w:r w:rsidR="000B2E6F" w:rsidRPr="00277526">
        <w:rPr>
          <w:rFonts w:ascii="Book Antiqua" w:hAnsi="Book Antiqua"/>
          <w:b/>
          <w:bCs/>
          <w:color w:val="FF0000"/>
          <w:sz w:val="16"/>
          <w:szCs w:val="16"/>
        </w:rPr>
        <w:t xml:space="preserve"> </w:t>
      </w:r>
      <w:r w:rsidR="00031216" w:rsidRPr="00277526">
        <w:rPr>
          <w:rFonts w:ascii="Book Antiqua" w:eastAsia="Times New Roman" w:hAnsi="Book Antiqua" w:cs="Times New Roman"/>
          <w:b/>
          <w:bCs/>
          <w:color w:val="FF0000"/>
          <w:sz w:val="16"/>
          <w:szCs w:val="16"/>
          <w:u w:val="single"/>
          <w:lang w:eastAsia="pt-BR"/>
        </w:rPr>
        <w:t>(PCPE-2016</w:t>
      </w:r>
      <w:r w:rsidR="00031216">
        <w:rPr>
          <w:rFonts w:ascii="Book Antiqua" w:eastAsia="Times New Roman" w:hAnsi="Book Antiqua" w:cs="Times New Roman"/>
          <w:b/>
          <w:bCs/>
          <w:color w:val="FF0000"/>
          <w:sz w:val="16"/>
          <w:szCs w:val="16"/>
          <w:u w:val="single"/>
          <w:lang w:eastAsia="pt-BR"/>
        </w:rPr>
        <w:t>/2024</w:t>
      </w:r>
      <w:r w:rsidR="00031216" w:rsidRPr="00277526">
        <w:rPr>
          <w:rFonts w:ascii="Book Antiqua" w:eastAsia="Times New Roman" w:hAnsi="Book Antiqua" w:cs="Times New Roman"/>
          <w:b/>
          <w:bCs/>
          <w:color w:val="FF0000"/>
          <w:sz w:val="16"/>
          <w:szCs w:val="16"/>
          <w:u w:val="single"/>
          <w:lang w:eastAsia="pt-BR"/>
        </w:rPr>
        <w:t>)</w:t>
      </w:r>
    </w:p>
    <w:tbl>
      <w:tblPr>
        <w:tblStyle w:val="Tabelacomgrade"/>
        <w:tblW w:w="8784" w:type="dxa"/>
        <w:shd w:val="clear" w:color="auto" w:fill="CCFFFF"/>
        <w:tblLook w:val="04A0" w:firstRow="1" w:lastRow="0" w:firstColumn="1" w:lastColumn="0" w:noHBand="0" w:noVBand="1"/>
      </w:tblPr>
      <w:tblGrid>
        <w:gridCol w:w="8784"/>
      </w:tblGrid>
      <w:tr w:rsidR="004E0B8B" w:rsidRPr="003D7D2D" w14:paraId="0ABA8447" w14:textId="77777777" w:rsidTr="008E2F95">
        <w:tc>
          <w:tcPr>
            <w:tcW w:w="8784" w:type="dxa"/>
            <w:shd w:val="clear" w:color="auto" w:fill="CCFFFF"/>
          </w:tcPr>
          <w:p w14:paraId="0DEB967A" w14:textId="76BAA2DF" w:rsidR="004E0B8B" w:rsidRDefault="004E0B8B" w:rsidP="00821C29">
            <w:pPr>
              <w:jc w:val="both"/>
              <w:rPr>
                <w:rFonts w:ascii="Book Antiqua" w:eastAsia="Times New Roman" w:hAnsi="Book Antiqua" w:cs="Times New Roman"/>
                <w:b/>
                <w:sz w:val="19"/>
                <w:szCs w:val="19"/>
                <w:lang w:eastAsia="pt-BR"/>
              </w:rPr>
            </w:pPr>
            <w:r w:rsidRPr="006E1B13">
              <w:rPr>
                <w:rFonts w:ascii="Book Antiqua" w:eastAsia="Times New Roman" w:hAnsi="Book Antiqua" w:cs="Times New Roman"/>
                <w:b/>
                <w:i/>
                <w:iCs/>
                <w:color w:val="FF0000"/>
                <w:sz w:val="19"/>
                <w:szCs w:val="19"/>
                <w:lang w:eastAsia="pt-BR"/>
              </w:rPr>
              <w:t>#</w:t>
            </w:r>
            <w:r w:rsidRPr="006E1B1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E0B8B">
              <w:rPr>
                <w:rFonts w:ascii="Book Antiqua" w:eastAsia="Times New Roman" w:hAnsi="Book Antiqua" w:cs="Times New Roman"/>
                <w:b/>
                <w:i/>
                <w:iCs/>
                <w:color w:val="FF0000"/>
                <w:sz w:val="19"/>
                <w:szCs w:val="19"/>
                <w:highlight w:val="green"/>
                <w:lang w:eastAsia="pt-BR"/>
              </w:rPr>
              <w:t xml:space="preserve">Jurisprud. </w:t>
            </w:r>
            <w:r w:rsidR="00821C29">
              <w:rPr>
                <w:rFonts w:ascii="Book Antiqua" w:eastAsia="Times New Roman" w:hAnsi="Book Antiqua" w:cs="Times New Roman"/>
                <w:b/>
                <w:i/>
                <w:iCs/>
                <w:color w:val="FF0000"/>
                <w:sz w:val="19"/>
                <w:szCs w:val="19"/>
                <w:highlight w:val="green"/>
                <w:lang w:eastAsia="pt-BR"/>
              </w:rPr>
              <w:t>T</w:t>
            </w:r>
            <w:r w:rsidRPr="004E0B8B">
              <w:rPr>
                <w:rFonts w:ascii="Book Antiqua" w:eastAsia="Times New Roman" w:hAnsi="Book Antiqua" w:cs="Times New Roman"/>
                <w:b/>
                <w:i/>
                <w:iCs/>
                <w:color w:val="FF0000"/>
                <w:sz w:val="19"/>
                <w:szCs w:val="19"/>
                <w:highlight w:val="green"/>
                <w:lang w:eastAsia="pt-BR"/>
              </w:rPr>
              <w:t>eses/STJ – Ed. 70</w:t>
            </w:r>
            <w:r>
              <w:rPr>
                <w:rFonts w:ascii="Book Antiqua" w:eastAsia="Times New Roman" w:hAnsi="Book Antiqua" w:cs="Times New Roman"/>
                <w:b/>
                <w:i/>
                <w:iCs/>
                <w:color w:val="FF0000"/>
                <w:sz w:val="19"/>
                <w:szCs w:val="19"/>
                <w:lang w:eastAsia="pt-BR"/>
              </w:rPr>
              <w:t>: #</w:t>
            </w:r>
            <w:r w:rsidRPr="004E0B8B">
              <w:rPr>
                <w:rFonts w:ascii="Book Antiqua" w:eastAsia="Times New Roman" w:hAnsi="Book Antiqua" w:cs="Times New Roman"/>
                <w:b/>
                <w:i/>
                <w:iCs/>
                <w:color w:val="FF0000"/>
                <w:sz w:val="19"/>
                <w:szCs w:val="19"/>
                <w:highlight w:val="green"/>
                <w:lang w:eastAsia="pt-BR"/>
              </w:rPr>
              <w:t>TJMS-2020</w:t>
            </w:r>
            <w:r w:rsidR="00A44349">
              <w:rPr>
                <w:rFonts w:ascii="Book Antiqua" w:eastAsia="Times New Roman" w:hAnsi="Book Antiqua" w:cs="Times New Roman"/>
                <w:b/>
                <w:i/>
                <w:iCs/>
                <w:color w:val="FF0000"/>
                <w:sz w:val="19"/>
                <w:szCs w:val="19"/>
                <w:lang w:eastAsia="pt-BR"/>
              </w:rPr>
              <w:t>: #</w:t>
            </w:r>
            <w:r w:rsidR="00A44349" w:rsidRPr="00A44349">
              <w:rPr>
                <w:rFonts w:ascii="Book Antiqua" w:eastAsia="Times New Roman" w:hAnsi="Book Antiqua" w:cs="Times New Roman"/>
                <w:b/>
                <w:i/>
                <w:iCs/>
                <w:color w:val="FF0000"/>
                <w:sz w:val="19"/>
                <w:szCs w:val="19"/>
                <w:highlight w:val="green"/>
                <w:lang w:eastAsia="pt-BR"/>
              </w:rPr>
              <w:t>PGEGO-2021</w:t>
            </w:r>
            <w:r w:rsidR="003736E5">
              <w:rPr>
                <w:rFonts w:ascii="Book Antiqua" w:eastAsia="Times New Roman" w:hAnsi="Book Antiqua" w:cs="Times New Roman"/>
                <w:b/>
                <w:i/>
                <w:iCs/>
                <w:color w:val="FF0000"/>
                <w:sz w:val="19"/>
                <w:szCs w:val="19"/>
                <w:lang w:eastAsia="pt-BR"/>
              </w:rPr>
              <w:t>: #</w:t>
            </w:r>
            <w:r w:rsidR="003736E5" w:rsidRPr="003736E5">
              <w:rPr>
                <w:rFonts w:ascii="Book Antiqua" w:eastAsia="Times New Roman" w:hAnsi="Book Antiqua" w:cs="Times New Roman"/>
                <w:b/>
                <w:i/>
                <w:iCs/>
                <w:color w:val="FF0000"/>
                <w:sz w:val="19"/>
                <w:szCs w:val="19"/>
                <w:highlight w:val="green"/>
                <w:lang w:eastAsia="pt-BR"/>
              </w:rPr>
              <w:t>Cartórios/TJSC-2021</w:t>
            </w:r>
            <w:r w:rsidR="004462A9">
              <w:rPr>
                <w:rFonts w:ascii="Book Antiqua" w:eastAsia="Times New Roman" w:hAnsi="Book Antiqua" w:cs="Times New Roman"/>
                <w:b/>
                <w:i/>
                <w:iCs/>
                <w:color w:val="FF0000"/>
                <w:sz w:val="19"/>
                <w:szCs w:val="19"/>
                <w:lang w:eastAsia="pt-BR"/>
              </w:rPr>
              <w:t>: #</w:t>
            </w:r>
            <w:r w:rsidR="004462A9" w:rsidRPr="004462A9">
              <w:rPr>
                <w:rFonts w:ascii="Book Antiqua" w:eastAsia="Times New Roman" w:hAnsi="Book Antiqua" w:cs="Times New Roman"/>
                <w:b/>
                <w:i/>
                <w:iCs/>
                <w:color w:val="FF0000"/>
                <w:sz w:val="19"/>
                <w:szCs w:val="19"/>
                <w:highlight w:val="green"/>
                <w:lang w:eastAsia="pt-BR"/>
              </w:rPr>
              <w:t>TJAP-2022</w:t>
            </w:r>
            <w:r w:rsidR="00F438AC">
              <w:rPr>
                <w:rFonts w:ascii="Book Antiqua" w:eastAsia="Times New Roman" w:hAnsi="Book Antiqua" w:cs="Times New Roman"/>
                <w:b/>
                <w:i/>
                <w:iCs/>
                <w:color w:val="FF0000"/>
                <w:sz w:val="19"/>
                <w:szCs w:val="19"/>
                <w:lang w:eastAsia="pt-BR"/>
              </w:rPr>
              <w:t>: #</w:t>
            </w:r>
            <w:r w:rsidR="00F438AC" w:rsidRPr="00F438AC">
              <w:rPr>
                <w:rFonts w:ascii="Book Antiqua" w:eastAsia="Times New Roman" w:hAnsi="Book Antiqua" w:cs="Times New Roman"/>
                <w:b/>
                <w:i/>
                <w:iCs/>
                <w:color w:val="FF0000"/>
                <w:sz w:val="19"/>
                <w:szCs w:val="19"/>
                <w:highlight w:val="green"/>
                <w:lang w:eastAsia="pt-BR"/>
              </w:rPr>
              <w:t>Cartórios/TJAC-2023</w:t>
            </w:r>
            <w:r w:rsidR="00F438AC">
              <w:rPr>
                <w:rFonts w:ascii="Book Antiqua" w:eastAsia="Times New Roman" w:hAnsi="Book Antiqua" w:cs="Times New Roman"/>
                <w:b/>
                <w:i/>
                <w:iCs/>
                <w:color w:val="FF0000"/>
                <w:sz w:val="19"/>
                <w:szCs w:val="19"/>
                <w:lang w:eastAsia="pt-BR"/>
              </w:rPr>
              <w:t>: #</w:t>
            </w:r>
            <w:r w:rsidR="00F438AC" w:rsidRPr="00F438AC">
              <w:rPr>
                <w:rFonts w:ascii="Book Antiqua" w:eastAsia="Times New Roman" w:hAnsi="Book Antiqua" w:cs="Times New Roman"/>
                <w:b/>
                <w:i/>
                <w:iCs/>
                <w:color w:val="FF0000"/>
                <w:sz w:val="19"/>
                <w:szCs w:val="19"/>
                <w:highlight w:val="green"/>
                <w:lang w:eastAsia="pt-BR"/>
              </w:rPr>
              <w:t>Consulplan</w:t>
            </w:r>
            <w:r>
              <w:rPr>
                <w:rFonts w:ascii="Book Antiqua" w:eastAsia="Times New Roman" w:hAnsi="Book Antiqua" w:cs="Times New Roman"/>
                <w:b/>
                <w:i/>
                <w:iCs/>
                <w:color w:val="FF0000"/>
                <w:sz w:val="19"/>
                <w:szCs w:val="19"/>
                <w:lang w:eastAsia="pt-BR"/>
              </w:rPr>
              <w:t>: #</w:t>
            </w:r>
            <w:r w:rsidRPr="004E0B8B">
              <w:rPr>
                <w:rFonts w:ascii="Book Antiqua" w:eastAsia="Times New Roman" w:hAnsi="Book Antiqua" w:cs="Times New Roman"/>
                <w:b/>
                <w:i/>
                <w:iCs/>
                <w:color w:val="FF0000"/>
                <w:sz w:val="19"/>
                <w:szCs w:val="19"/>
                <w:highlight w:val="green"/>
                <w:lang w:eastAsia="pt-BR"/>
              </w:rPr>
              <w:t>FCC</w:t>
            </w:r>
            <w:r w:rsidR="003736E5">
              <w:rPr>
                <w:rFonts w:ascii="Book Antiqua" w:eastAsia="Times New Roman" w:hAnsi="Book Antiqua" w:cs="Times New Roman"/>
                <w:b/>
                <w:i/>
                <w:iCs/>
                <w:color w:val="FF0000"/>
                <w:sz w:val="19"/>
                <w:szCs w:val="19"/>
                <w:lang w:eastAsia="pt-BR"/>
              </w:rPr>
              <w:t>: #</w:t>
            </w:r>
            <w:r w:rsidR="003736E5" w:rsidRPr="003736E5">
              <w:rPr>
                <w:rFonts w:ascii="Book Antiqua" w:eastAsia="Times New Roman" w:hAnsi="Book Antiqua" w:cs="Times New Roman"/>
                <w:b/>
                <w:i/>
                <w:iCs/>
                <w:color w:val="FF0000"/>
                <w:sz w:val="19"/>
                <w:szCs w:val="19"/>
                <w:highlight w:val="green"/>
                <w:lang w:eastAsia="pt-BR"/>
              </w:rPr>
              <w:t>FGV</w:t>
            </w:r>
            <w:r w:rsidRPr="004E0B8B">
              <w:rPr>
                <w:rFonts w:ascii="Book Antiqua" w:eastAsia="Times New Roman" w:hAnsi="Book Antiqua" w:cs="Times New Roman"/>
                <w:bCs/>
                <w:sz w:val="19"/>
                <w:szCs w:val="19"/>
                <w:lang w:eastAsia="pt-BR"/>
              </w:rPr>
              <w:t xml:space="preserve">: </w:t>
            </w:r>
            <w:r w:rsidRPr="004E0B8B">
              <w:rPr>
                <w:rFonts w:ascii="Book Antiqua" w:eastAsia="Times New Roman" w:hAnsi="Book Antiqua" w:cs="Times New Roman"/>
                <w:b/>
                <w:sz w:val="19"/>
                <w:szCs w:val="19"/>
                <w:highlight w:val="magenta"/>
                <w:lang w:eastAsia="pt-BR"/>
              </w:rPr>
              <w:t>Tese 8</w:t>
            </w:r>
            <w:r>
              <w:rPr>
                <w:rFonts w:ascii="Book Antiqua" w:eastAsia="Times New Roman" w:hAnsi="Book Antiqua" w:cs="Times New Roman"/>
                <w:bCs/>
                <w:sz w:val="19"/>
                <w:szCs w:val="19"/>
                <w:lang w:eastAsia="pt-BR"/>
              </w:rPr>
              <w:t>:</w:t>
            </w:r>
            <w:r w:rsidRPr="004E0B8B">
              <w:rPr>
                <w:rFonts w:ascii="Book Antiqua" w:eastAsia="Times New Roman" w:hAnsi="Book Antiqua" w:cs="Times New Roman"/>
                <w:bCs/>
                <w:sz w:val="19"/>
                <w:szCs w:val="19"/>
                <w:lang w:eastAsia="pt-BR"/>
              </w:rPr>
              <w:t xml:space="preserve"> </w:t>
            </w:r>
            <w:r w:rsidRPr="00A44349">
              <w:rPr>
                <w:rFonts w:ascii="Book Antiqua" w:eastAsia="Times New Roman" w:hAnsi="Book Antiqua" w:cs="Times New Roman"/>
                <w:b/>
                <w:sz w:val="19"/>
                <w:szCs w:val="19"/>
                <w:lang w:eastAsia="pt-BR"/>
              </w:rPr>
              <w:t>A confissão espontânea da dívida e seu parcelamento não têm o condão de restabelecer a exigibilidade do credito tributário extinto pela decadência ou prescrição.</w:t>
            </w:r>
          </w:p>
          <w:p w14:paraId="6924C767" w14:textId="77777777" w:rsidR="00F438AC" w:rsidRDefault="00F438AC" w:rsidP="00821C29">
            <w:pPr>
              <w:jc w:val="both"/>
              <w:rPr>
                <w:rFonts w:ascii="Book Antiqua" w:eastAsia="Times New Roman" w:hAnsi="Book Antiqua" w:cs="Times New Roman"/>
                <w:b/>
                <w:sz w:val="19"/>
                <w:szCs w:val="19"/>
                <w:lang w:eastAsia="pt-BR"/>
              </w:rPr>
            </w:pPr>
          </w:p>
          <w:p w14:paraId="5AF1F51B" w14:textId="53F33570" w:rsidR="00F438AC" w:rsidRDefault="00F438AC" w:rsidP="00821C29">
            <w:pPr>
              <w:jc w:val="both"/>
              <w:rPr>
                <w:rFonts w:ascii="Book Antiqua" w:eastAsia="Times New Roman" w:hAnsi="Book Antiqua" w:cs="Times New Roman"/>
                <w:b/>
                <w:sz w:val="19"/>
                <w:szCs w:val="19"/>
                <w:lang w:eastAsia="pt-BR"/>
              </w:rPr>
            </w:pPr>
            <w:r w:rsidRPr="006E1B13">
              <w:rPr>
                <w:rFonts w:ascii="Book Antiqua" w:eastAsia="Times New Roman" w:hAnsi="Book Antiqua" w:cs="Times New Roman"/>
                <w:b/>
                <w:i/>
                <w:iCs/>
                <w:color w:val="FF0000"/>
                <w:sz w:val="19"/>
                <w:szCs w:val="19"/>
                <w:lang w:eastAsia="pt-BR"/>
              </w:rPr>
              <w:lastRenderedPageBreak/>
              <w:t>#</w:t>
            </w:r>
            <w:r w:rsidRPr="006E1B1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E0B8B">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4E0B8B">
              <w:rPr>
                <w:rFonts w:ascii="Book Antiqua" w:eastAsia="Times New Roman" w:hAnsi="Book Antiqua" w:cs="Times New Roman"/>
                <w:b/>
                <w:i/>
                <w:iCs/>
                <w:color w:val="FF0000"/>
                <w:sz w:val="19"/>
                <w:szCs w:val="19"/>
                <w:highlight w:val="green"/>
                <w:lang w:eastAsia="pt-BR"/>
              </w:rPr>
              <w:t>eses/STJ – Ed. 70</w:t>
            </w:r>
            <w:r>
              <w:rPr>
                <w:rFonts w:ascii="Book Antiqua" w:eastAsia="Times New Roman" w:hAnsi="Book Antiqua" w:cs="Times New Roman"/>
                <w:b/>
                <w:i/>
                <w:iCs/>
                <w:color w:val="FF0000"/>
                <w:sz w:val="19"/>
                <w:szCs w:val="19"/>
                <w:lang w:eastAsia="pt-BR"/>
              </w:rPr>
              <w:t>: #</w:t>
            </w:r>
            <w:r w:rsidRPr="00F438AC">
              <w:rPr>
                <w:rFonts w:ascii="Book Antiqua" w:eastAsia="Times New Roman" w:hAnsi="Book Antiqua" w:cs="Times New Roman"/>
                <w:b/>
                <w:i/>
                <w:iCs/>
                <w:color w:val="FF0000"/>
                <w:sz w:val="19"/>
                <w:szCs w:val="19"/>
                <w:highlight w:val="green"/>
                <w:lang w:eastAsia="pt-BR"/>
              </w:rPr>
              <w:t>Cartórios/TJAC-2023</w:t>
            </w:r>
            <w:r>
              <w:rPr>
                <w:rFonts w:ascii="Book Antiqua" w:eastAsia="Times New Roman" w:hAnsi="Book Antiqua" w:cs="Times New Roman"/>
                <w:b/>
                <w:i/>
                <w:iCs/>
                <w:color w:val="FF0000"/>
                <w:sz w:val="19"/>
                <w:szCs w:val="19"/>
                <w:lang w:eastAsia="pt-BR"/>
              </w:rPr>
              <w:t>: #</w:t>
            </w:r>
            <w:r w:rsidRPr="00F438AC">
              <w:rPr>
                <w:rFonts w:ascii="Book Antiqua" w:eastAsia="Times New Roman" w:hAnsi="Book Antiqua" w:cs="Times New Roman"/>
                <w:b/>
                <w:i/>
                <w:iCs/>
                <w:color w:val="FF0000"/>
                <w:sz w:val="19"/>
                <w:szCs w:val="19"/>
                <w:highlight w:val="green"/>
                <w:lang w:eastAsia="pt-BR"/>
              </w:rPr>
              <w:t>Consulplan</w:t>
            </w:r>
            <w:r w:rsidRPr="004E0B8B">
              <w:rPr>
                <w:rFonts w:ascii="Book Antiqua" w:eastAsia="Times New Roman" w:hAnsi="Book Antiqua" w:cs="Times New Roman"/>
                <w:bCs/>
                <w:sz w:val="19"/>
                <w:szCs w:val="19"/>
                <w:lang w:eastAsia="pt-BR"/>
              </w:rPr>
              <w:t xml:space="preserve">: </w:t>
            </w:r>
            <w:r w:rsidRPr="004E0B8B">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7</w:t>
            </w:r>
            <w:r>
              <w:rPr>
                <w:rFonts w:ascii="Book Antiqua" w:eastAsia="Times New Roman" w:hAnsi="Book Antiqua" w:cs="Times New Roman"/>
                <w:bCs/>
                <w:sz w:val="19"/>
                <w:szCs w:val="19"/>
                <w:lang w:eastAsia="pt-BR"/>
              </w:rPr>
              <w:t>:</w:t>
            </w:r>
            <w:r w:rsidRPr="004E0B8B">
              <w:rPr>
                <w:rFonts w:ascii="Book Antiqua" w:eastAsia="Times New Roman" w:hAnsi="Book Antiqua" w:cs="Times New Roman"/>
                <w:bCs/>
                <w:sz w:val="19"/>
                <w:szCs w:val="19"/>
                <w:lang w:eastAsia="pt-BR"/>
              </w:rPr>
              <w:t xml:space="preserve"> </w:t>
            </w:r>
            <w:r w:rsidRPr="00F438AC">
              <w:rPr>
                <w:rFonts w:ascii="Book Antiqua" w:eastAsia="Times New Roman" w:hAnsi="Book Antiqua" w:cs="Times New Roman"/>
                <w:b/>
                <w:sz w:val="19"/>
                <w:szCs w:val="19"/>
                <w:lang w:eastAsia="pt-BR"/>
              </w:rPr>
              <w:t>A confissão espontânea da dívida e seu parcelamento não têm o condão de restabelecer a exigibilidade do crédito tributário extinto pela decadência ou prescrição.</w:t>
            </w:r>
          </w:p>
          <w:p w14:paraId="5E0DB1C4" w14:textId="77777777" w:rsidR="00F438AC" w:rsidRDefault="00F438AC" w:rsidP="00821C29">
            <w:pPr>
              <w:jc w:val="both"/>
              <w:rPr>
                <w:rFonts w:ascii="Book Antiqua" w:eastAsia="Times New Roman" w:hAnsi="Book Antiqua" w:cs="Times New Roman"/>
                <w:b/>
                <w:sz w:val="19"/>
                <w:szCs w:val="19"/>
                <w:lang w:eastAsia="pt-BR"/>
              </w:rPr>
            </w:pPr>
          </w:p>
          <w:p w14:paraId="44A0BF21" w14:textId="3CD3847C" w:rsidR="00F438AC" w:rsidRDefault="00F438AC" w:rsidP="00821C29">
            <w:pPr>
              <w:jc w:val="both"/>
              <w:rPr>
                <w:rFonts w:ascii="Book Antiqua" w:eastAsia="Times New Roman" w:hAnsi="Book Antiqua" w:cs="Times New Roman"/>
                <w:b/>
                <w:sz w:val="19"/>
                <w:szCs w:val="19"/>
                <w:lang w:eastAsia="pt-BR"/>
              </w:rPr>
            </w:pPr>
            <w:r w:rsidRPr="006E1B13">
              <w:rPr>
                <w:rFonts w:ascii="Book Antiqua" w:eastAsia="Times New Roman" w:hAnsi="Book Antiqua" w:cs="Times New Roman"/>
                <w:b/>
                <w:i/>
                <w:iCs/>
                <w:color w:val="FF0000"/>
                <w:sz w:val="19"/>
                <w:szCs w:val="19"/>
                <w:lang w:eastAsia="pt-BR"/>
              </w:rPr>
              <w:t>#</w:t>
            </w:r>
            <w:r w:rsidRPr="006E1B1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E0B8B">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4E0B8B">
              <w:rPr>
                <w:rFonts w:ascii="Book Antiqua" w:eastAsia="Times New Roman" w:hAnsi="Book Antiqua" w:cs="Times New Roman"/>
                <w:b/>
                <w:i/>
                <w:iCs/>
                <w:color w:val="FF0000"/>
                <w:sz w:val="19"/>
                <w:szCs w:val="19"/>
                <w:highlight w:val="green"/>
                <w:lang w:eastAsia="pt-BR"/>
              </w:rPr>
              <w:t>eses/STJ – Ed. 70</w:t>
            </w:r>
            <w:r>
              <w:rPr>
                <w:rFonts w:ascii="Book Antiqua" w:eastAsia="Times New Roman" w:hAnsi="Book Antiqua" w:cs="Times New Roman"/>
                <w:b/>
                <w:i/>
                <w:iCs/>
                <w:color w:val="FF0000"/>
                <w:sz w:val="19"/>
                <w:szCs w:val="19"/>
                <w:lang w:eastAsia="pt-BR"/>
              </w:rPr>
              <w:t>: #</w:t>
            </w:r>
            <w:r w:rsidRPr="00F438AC">
              <w:rPr>
                <w:rFonts w:ascii="Book Antiqua" w:eastAsia="Times New Roman" w:hAnsi="Book Antiqua" w:cs="Times New Roman"/>
                <w:b/>
                <w:i/>
                <w:iCs/>
                <w:color w:val="FF0000"/>
                <w:sz w:val="19"/>
                <w:szCs w:val="19"/>
                <w:highlight w:val="green"/>
                <w:lang w:eastAsia="pt-BR"/>
              </w:rPr>
              <w:t>Cartórios/TJAC-2023</w:t>
            </w:r>
            <w:r>
              <w:rPr>
                <w:rFonts w:ascii="Book Antiqua" w:eastAsia="Times New Roman" w:hAnsi="Book Antiqua" w:cs="Times New Roman"/>
                <w:b/>
                <w:i/>
                <w:iCs/>
                <w:color w:val="FF0000"/>
                <w:sz w:val="19"/>
                <w:szCs w:val="19"/>
                <w:lang w:eastAsia="pt-BR"/>
              </w:rPr>
              <w:t>: #</w:t>
            </w:r>
            <w:r w:rsidRPr="00F438AC">
              <w:rPr>
                <w:rFonts w:ascii="Book Antiqua" w:eastAsia="Times New Roman" w:hAnsi="Book Antiqua" w:cs="Times New Roman"/>
                <w:b/>
                <w:i/>
                <w:iCs/>
                <w:color w:val="FF0000"/>
                <w:sz w:val="19"/>
                <w:szCs w:val="19"/>
                <w:highlight w:val="green"/>
                <w:lang w:eastAsia="pt-BR"/>
              </w:rPr>
              <w:t>Consulplan</w:t>
            </w:r>
            <w:r w:rsidRPr="004E0B8B">
              <w:rPr>
                <w:rFonts w:ascii="Book Antiqua" w:eastAsia="Times New Roman" w:hAnsi="Book Antiqua" w:cs="Times New Roman"/>
                <w:bCs/>
                <w:sz w:val="19"/>
                <w:szCs w:val="19"/>
                <w:lang w:eastAsia="pt-BR"/>
              </w:rPr>
              <w:t xml:space="preserve">: </w:t>
            </w:r>
            <w:r w:rsidRPr="004E0B8B">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6</w:t>
            </w:r>
            <w:r>
              <w:rPr>
                <w:rFonts w:ascii="Book Antiqua" w:eastAsia="Times New Roman" w:hAnsi="Book Antiqua" w:cs="Times New Roman"/>
                <w:bCs/>
                <w:sz w:val="19"/>
                <w:szCs w:val="19"/>
                <w:lang w:eastAsia="pt-BR"/>
              </w:rPr>
              <w:t>:</w:t>
            </w:r>
            <w:r w:rsidRPr="004E0B8B">
              <w:rPr>
                <w:rFonts w:ascii="Book Antiqua" w:eastAsia="Times New Roman" w:hAnsi="Book Antiqua" w:cs="Times New Roman"/>
                <w:bCs/>
                <w:sz w:val="19"/>
                <w:szCs w:val="19"/>
                <w:lang w:eastAsia="pt-BR"/>
              </w:rPr>
              <w:t xml:space="preserve"> </w:t>
            </w:r>
            <w:r w:rsidRPr="00F438AC">
              <w:rPr>
                <w:rFonts w:ascii="Book Antiqua" w:eastAsia="Times New Roman" w:hAnsi="Book Antiqua" w:cs="Times New Roman"/>
                <w:b/>
                <w:sz w:val="19"/>
                <w:szCs w:val="19"/>
                <w:lang w:eastAsia="pt-BR"/>
              </w:rPr>
              <w:t>A prescrição quinquenal para a cobrança dos tributos sujeitos a lançamento de ofício é contada da data de sua constituição definitiva, ou seja, quando já não caiba recurso administrativo ou findo o prazo para sua interposição.</w:t>
            </w:r>
          </w:p>
          <w:tbl>
            <w:tblPr>
              <w:tblStyle w:val="Tabelacomgrade"/>
              <w:tblW w:w="0" w:type="auto"/>
              <w:tblLook w:val="04A0" w:firstRow="1" w:lastRow="0" w:firstColumn="1" w:lastColumn="0" w:noHBand="0" w:noVBand="1"/>
            </w:tblPr>
            <w:tblGrid>
              <w:gridCol w:w="8558"/>
            </w:tblGrid>
            <w:tr w:rsidR="00F438AC" w14:paraId="38CAC9F8" w14:textId="77777777" w:rsidTr="00DF0D03">
              <w:tc>
                <w:tcPr>
                  <w:tcW w:w="8558" w:type="dxa"/>
                  <w:shd w:val="clear" w:color="auto" w:fill="FFFFFF" w:themeFill="background1"/>
                </w:tcPr>
                <w:p w14:paraId="7F2B3CDC" w14:textId="4AD0135F" w:rsidR="00F438AC" w:rsidRPr="00F438AC" w:rsidRDefault="00F438AC" w:rsidP="00F438AC">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Cartórios/TJAC-2023-Consulplan</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F438AC">
                    <w:rPr>
                      <w:rFonts w:ascii="Book Antiqua" w:eastAsia="Times New Roman" w:hAnsi="Book Antiqua" w:cs="Times New Roman"/>
                      <w:bCs/>
                      <w:sz w:val="18"/>
                      <w:szCs w:val="18"/>
                      <w:lang w:eastAsia="pt-BR"/>
                    </w:rPr>
                    <w:t>O tempo é elemento essencial no direito positivo para a concretização da segurança jurídica, não podendo haver, como regra, situações perenes. Este cenário se evidencia de maneira clara no direito tributário. Desse modo, no tocante à prescrição e à decadência no âmbito tributário, assinale a afirmativa correta</w:t>
                  </w:r>
                  <w:r>
                    <w:rPr>
                      <w:rFonts w:ascii="Book Antiqua" w:eastAsia="Times New Roman" w:hAnsi="Book Antiqua" w:cs="Times New Roman"/>
                      <w:bCs/>
                      <w:sz w:val="18"/>
                      <w:szCs w:val="18"/>
                      <w:lang w:eastAsia="pt-BR"/>
                    </w:rPr>
                    <w:t>:</w:t>
                  </w:r>
                  <w:r>
                    <w:t xml:space="preserve"> </w:t>
                  </w:r>
                  <w:r w:rsidRPr="00F438AC">
                    <w:rPr>
                      <w:rFonts w:ascii="Book Antiqua" w:eastAsia="Times New Roman" w:hAnsi="Book Antiqua" w:cs="Times New Roman"/>
                      <w:bCs/>
                      <w:sz w:val="18"/>
                      <w:szCs w:val="18"/>
                      <w:lang w:eastAsia="pt-BR"/>
                    </w:rPr>
                    <w:t>A prescrição quinquenal para a cobrança dos tributos sujeitos a lançamento de ofício é contada da data de sua constituição definitiva, ou seja, quando já não caiba recurso administrativo ou findo o prazo para sua interposição.</w:t>
                  </w:r>
                  <w:r>
                    <w:rPr>
                      <w:rFonts w:ascii="Book Antiqua" w:eastAsia="Times New Roman" w:hAnsi="Book Antiqua" w:cs="Times New Roman"/>
                      <w:bCs/>
                      <w:sz w:val="18"/>
                      <w:szCs w:val="18"/>
                      <w:lang w:eastAsia="pt-BR"/>
                    </w:rPr>
                    <w:t xml:space="preserve"> </w:t>
                  </w:r>
                  <w:r w:rsidRPr="00821C29">
                    <w:rPr>
                      <w:rFonts w:ascii="Book Antiqua" w:eastAsia="Times New Roman" w:hAnsi="Book Antiqua" w:cs="Times New Roman"/>
                      <w:b/>
                      <w:sz w:val="18"/>
                      <w:szCs w:val="18"/>
                      <w:lang w:eastAsia="pt-BR"/>
                    </w:rPr>
                    <w:t>BL: Entend. Jurisprud.</w:t>
                  </w:r>
                </w:p>
              </w:tc>
            </w:tr>
          </w:tbl>
          <w:p w14:paraId="3E18C4C1" w14:textId="77777777" w:rsidR="00821C29" w:rsidRDefault="00821C29" w:rsidP="00821C29">
            <w:pPr>
              <w:jc w:val="both"/>
              <w:rPr>
                <w:rFonts w:ascii="Book Antiqua" w:eastAsia="Times New Roman" w:hAnsi="Book Antiqua" w:cs="Times New Roman"/>
                <w:bCs/>
                <w:sz w:val="19"/>
                <w:szCs w:val="19"/>
                <w:lang w:eastAsia="pt-BR"/>
              </w:rPr>
            </w:pPr>
          </w:p>
          <w:p w14:paraId="628CB4BA" w14:textId="3CA0A0A9" w:rsidR="00650C2E" w:rsidRDefault="00650C2E" w:rsidP="00821C29">
            <w:pPr>
              <w:jc w:val="both"/>
              <w:rPr>
                <w:rFonts w:ascii="Book Antiqua" w:eastAsia="Times New Roman" w:hAnsi="Book Antiqua" w:cs="Times New Roman"/>
                <w:bCs/>
                <w:sz w:val="19"/>
                <w:szCs w:val="19"/>
                <w:lang w:eastAsia="pt-BR"/>
              </w:rPr>
            </w:pPr>
            <w:r w:rsidRPr="00AD01D4">
              <w:rPr>
                <w:rFonts w:ascii="Book Antiqua" w:eastAsia="Times New Roman" w:hAnsi="Book Antiqua" w:cs="Times New Roman"/>
                <w:b/>
                <w:bCs/>
                <w:i/>
                <w:iCs/>
                <w:color w:val="FF0000"/>
                <w:sz w:val="19"/>
                <w:szCs w:val="19"/>
                <w:lang w:eastAsia="pt-BR"/>
              </w:rPr>
              <w:t>#</w:t>
            </w:r>
            <w:r w:rsidRPr="00AD01D4">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AB2086">
              <w:rPr>
                <w:rFonts w:ascii="Book Antiqua" w:eastAsia="Times New Roman" w:hAnsi="Book Antiqua" w:cs="Times New Roman"/>
                <w:b/>
                <w:bCs/>
                <w:i/>
                <w:iCs/>
                <w:color w:val="FF0000"/>
                <w:sz w:val="19"/>
                <w:szCs w:val="19"/>
                <w:highlight w:val="green"/>
                <w:lang w:eastAsia="pt-BR"/>
              </w:rPr>
              <w:t xml:space="preserve">STJ – Tema </w:t>
            </w:r>
            <w:r>
              <w:rPr>
                <w:rFonts w:ascii="Book Antiqua" w:eastAsia="Times New Roman" w:hAnsi="Book Antiqua" w:cs="Times New Roman"/>
                <w:b/>
                <w:bCs/>
                <w:i/>
                <w:iCs/>
                <w:color w:val="FF0000"/>
                <w:sz w:val="19"/>
                <w:szCs w:val="19"/>
                <w:highlight w:val="green"/>
                <w:lang w:eastAsia="pt-BR"/>
              </w:rPr>
              <w:t>262</w:t>
            </w:r>
            <w:r>
              <w:rPr>
                <w:rFonts w:ascii="Book Antiqua" w:eastAsia="Times New Roman" w:hAnsi="Book Antiqua" w:cs="Times New Roman"/>
                <w:b/>
                <w:bCs/>
                <w:i/>
                <w:iCs/>
                <w:color w:val="FF0000"/>
                <w:sz w:val="19"/>
                <w:szCs w:val="19"/>
                <w:lang w:eastAsia="pt-BR"/>
              </w:rPr>
              <w:t>: #</w:t>
            </w:r>
            <w:r w:rsidRPr="00AB2086">
              <w:rPr>
                <w:rFonts w:ascii="Book Antiqua" w:eastAsia="Times New Roman" w:hAnsi="Book Antiqua" w:cs="Times New Roman"/>
                <w:b/>
                <w:bCs/>
                <w:i/>
                <w:iCs/>
                <w:color w:val="FF0000"/>
                <w:sz w:val="19"/>
                <w:szCs w:val="19"/>
                <w:highlight w:val="green"/>
                <w:lang w:eastAsia="pt-BR"/>
              </w:rPr>
              <w:t>PGM-POA/RS-2022</w:t>
            </w:r>
            <w:r>
              <w:rPr>
                <w:rFonts w:ascii="Book Antiqua" w:eastAsia="Times New Roman" w:hAnsi="Book Antiqua" w:cs="Times New Roman"/>
                <w:b/>
                <w:bCs/>
                <w:i/>
                <w:iCs/>
                <w:color w:val="FF0000"/>
                <w:sz w:val="19"/>
                <w:szCs w:val="19"/>
                <w:lang w:eastAsia="pt-BR"/>
              </w:rPr>
              <w:t>: #</w:t>
            </w:r>
            <w:r w:rsidRPr="00AB2086">
              <w:rPr>
                <w:rFonts w:ascii="Book Antiqua" w:eastAsia="Times New Roman" w:hAnsi="Book Antiqua" w:cs="Times New Roman"/>
                <w:b/>
                <w:bCs/>
                <w:i/>
                <w:iCs/>
                <w:color w:val="FF0000"/>
                <w:sz w:val="19"/>
                <w:szCs w:val="19"/>
                <w:highlight w:val="green"/>
                <w:lang w:eastAsia="pt-BR"/>
              </w:rPr>
              <w:t>Fundatec</w:t>
            </w:r>
            <w:r w:rsidRPr="00AD01D4">
              <w:rPr>
                <w:rFonts w:ascii="Book Antiqua" w:eastAsia="Times New Roman" w:hAnsi="Book Antiqua" w:cs="Times New Roman"/>
                <w:sz w:val="19"/>
                <w:szCs w:val="19"/>
                <w:lang w:eastAsia="pt-BR"/>
              </w:rPr>
              <w:t>:</w:t>
            </w:r>
            <w:r>
              <w:t xml:space="preserve"> </w:t>
            </w:r>
            <w:r w:rsidRPr="00650C2E">
              <w:rPr>
                <w:rFonts w:ascii="Book Antiqua" w:eastAsia="Times New Roman" w:hAnsi="Book Antiqua" w:cs="Times New Roman"/>
                <w:b/>
                <w:bCs/>
                <w:sz w:val="19"/>
                <w:szCs w:val="19"/>
                <w:lang w:eastAsia="pt-BR"/>
              </w:rPr>
              <w:t>A prescrição, causa extintiva do crédito tributário, é passível de ser veiculada em exceção de pré-executividade, máxime quando fundada na inconstitucionalidade</w:t>
            </w:r>
            <w:r w:rsidRPr="00AB208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S.,</w:t>
            </w:r>
            <w:r>
              <w:t xml:space="preserve"> </w:t>
            </w:r>
            <w:r w:rsidRPr="00650C2E">
              <w:rPr>
                <w:rFonts w:ascii="Book Antiqua" w:eastAsia="Times New Roman" w:hAnsi="Book Antiqua" w:cs="Times New Roman"/>
                <w:sz w:val="19"/>
                <w:szCs w:val="19"/>
                <w:lang w:eastAsia="pt-BR"/>
              </w:rPr>
              <w:t xml:space="preserve">REsp 1136144/RJ, </w:t>
            </w:r>
            <w:r>
              <w:rPr>
                <w:rFonts w:ascii="Book Antiqua" w:eastAsia="Times New Roman" w:hAnsi="Book Antiqua" w:cs="Times New Roman"/>
                <w:sz w:val="19"/>
                <w:szCs w:val="19"/>
                <w:lang w:eastAsia="pt-BR"/>
              </w:rPr>
              <w:t>R</w:t>
            </w:r>
            <w:r w:rsidRPr="00650C2E">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650C2E">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650C2E">
              <w:rPr>
                <w:rFonts w:ascii="Book Antiqua" w:eastAsia="Times New Roman" w:hAnsi="Book Antiqua" w:cs="Times New Roman"/>
                <w:sz w:val="19"/>
                <w:szCs w:val="19"/>
                <w:lang w:eastAsia="pt-BR"/>
              </w:rPr>
              <w:t xml:space="preserve"> Luiz Fux, j</w:t>
            </w:r>
            <w:r>
              <w:rPr>
                <w:rFonts w:ascii="Book Antiqua" w:eastAsia="Times New Roman" w:hAnsi="Book Antiqua" w:cs="Times New Roman"/>
                <w:sz w:val="19"/>
                <w:szCs w:val="19"/>
                <w:lang w:eastAsia="pt-BR"/>
              </w:rPr>
              <w:t>.</w:t>
            </w:r>
            <w:r w:rsidRPr="00650C2E">
              <w:rPr>
                <w:rFonts w:ascii="Book Antiqua" w:eastAsia="Times New Roman" w:hAnsi="Book Antiqua" w:cs="Times New Roman"/>
                <w:sz w:val="19"/>
                <w:szCs w:val="19"/>
                <w:lang w:eastAsia="pt-BR"/>
              </w:rPr>
              <w:t xml:space="preserve"> 9/12/09</w:t>
            </w:r>
            <w:r>
              <w:rPr>
                <w:rFonts w:ascii="Book Antiqua" w:eastAsia="Times New Roman" w:hAnsi="Book Antiqua" w:cs="Times New Roman"/>
                <w:sz w:val="19"/>
                <w:szCs w:val="19"/>
                <w:lang w:eastAsia="pt-BR"/>
              </w:rPr>
              <w:t>.</w:t>
            </w:r>
          </w:p>
          <w:p w14:paraId="133685C0" w14:textId="77777777" w:rsidR="00650C2E" w:rsidRDefault="00650C2E" w:rsidP="00821C29">
            <w:pPr>
              <w:jc w:val="both"/>
              <w:rPr>
                <w:rFonts w:ascii="Book Antiqua" w:eastAsia="Times New Roman" w:hAnsi="Book Antiqua" w:cs="Times New Roman"/>
                <w:bCs/>
                <w:sz w:val="19"/>
                <w:szCs w:val="19"/>
                <w:lang w:eastAsia="pt-BR"/>
              </w:rPr>
            </w:pPr>
          </w:p>
          <w:p w14:paraId="0A0EFD70" w14:textId="4973B1A4" w:rsidR="00222CC2" w:rsidRDefault="004E0B8B" w:rsidP="00821C29">
            <w:pPr>
              <w:jc w:val="both"/>
              <w:rPr>
                <w:rFonts w:ascii="Book Antiqua" w:eastAsia="Times New Roman" w:hAnsi="Book Antiqua" w:cs="Times New Roman"/>
                <w:bCs/>
                <w:sz w:val="19"/>
                <w:szCs w:val="19"/>
                <w:lang w:eastAsia="pt-BR"/>
              </w:rPr>
            </w:pPr>
            <w:r w:rsidRPr="006E1B13">
              <w:rPr>
                <w:rFonts w:ascii="Book Antiqua" w:eastAsia="Times New Roman" w:hAnsi="Book Antiqua" w:cs="Times New Roman"/>
                <w:b/>
                <w:i/>
                <w:iCs/>
                <w:color w:val="FF0000"/>
                <w:sz w:val="19"/>
                <w:szCs w:val="19"/>
                <w:lang w:eastAsia="pt-BR"/>
              </w:rPr>
              <w:t>#</w:t>
            </w:r>
            <w:r w:rsidRPr="006E1B1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E0B8B">
              <w:rPr>
                <w:rFonts w:ascii="Book Antiqua" w:eastAsia="Times New Roman" w:hAnsi="Book Antiqua" w:cs="Times New Roman"/>
                <w:b/>
                <w:i/>
                <w:iCs/>
                <w:color w:val="FF0000"/>
                <w:sz w:val="19"/>
                <w:szCs w:val="19"/>
                <w:highlight w:val="green"/>
                <w:lang w:eastAsia="pt-BR"/>
              </w:rPr>
              <w:t>STJ</w:t>
            </w:r>
            <w:r w:rsidR="00821C29">
              <w:rPr>
                <w:rFonts w:ascii="Book Antiqua" w:eastAsia="Times New Roman" w:hAnsi="Book Antiqua" w:cs="Times New Roman"/>
                <w:b/>
                <w:i/>
                <w:iCs/>
                <w:color w:val="FF0000"/>
                <w:sz w:val="19"/>
                <w:szCs w:val="19"/>
                <w:lang w:eastAsia="pt-BR"/>
              </w:rPr>
              <w:t>: #</w:t>
            </w:r>
            <w:r w:rsidR="00821C29" w:rsidRPr="00821C29">
              <w:rPr>
                <w:rFonts w:ascii="Book Antiqua" w:eastAsia="Times New Roman" w:hAnsi="Book Antiqua" w:cs="Times New Roman"/>
                <w:b/>
                <w:i/>
                <w:iCs/>
                <w:color w:val="FF0000"/>
                <w:sz w:val="19"/>
                <w:szCs w:val="19"/>
                <w:highlight w:val="green"/>
                <w:lang w:eastAsia="pt-BR"/>
              </w:rPr>
              <w:t>TRF4-2014</w:t>
            </w:r>
            <w:r w:rsidR="00BF29DE">
              <w:rPr>
                <w:rFonts w:ascii="Book Antiqua" w:eastAsia="Times New Roman" w:hAnsi="Book Antiqua" w:cs="Times New Roman"/>
                <w:b/>
                <w:i/>
                <w:iCs/>
                <w:color w:val="FF0000"/>
                <w:sz w:val="19"/>
                <w:szCs w:val="19"/>
                <w:lang w:eastAsia="pt-BR"/>
              </w:rPr>
              <w:t>: #</w:t>
            </w:r>
            <w:r w:rsidR="00BF29DE" w:rsidRPr="00BF29DE">
              <w:rPr>
                <w:rFonts w:ascii="Book Antiqua" w:eastAsia="Times New Roman" w:hAnsi="Book Antiqua" w:cs="Times New Roman"/>
                <w:b/>
                <w:i/>
                <w:iCs/>
                <w:color w:val="FF0000"/>
                <w:sz w:val="19"/>
                <w:szCs w:val="19"/>
                <w:highlight w:val="green"/>
                <w:lang w:eastAsia="pt-BR"/>
              </w:rPr>
              <w:t>PGERS-2015</w:t>
            </w:r>
            <w:r w:rsidR="006355F3">
              <w:rPr>
                <w:rFonts w:ascii="Book Antiqua" w:eastAsia="Times New Roman" w:hAnsi="Book Antiqua" w:cs="Times New Roman"/>
                <w:b/>
                <w:i/>
                <w:iCs/>
                <w:color w:val="FF0000"/>
                <w:sz w:val="19"/>
                <w:szCs w:val="19"/>
                <w:lang w:eastAsia="pt-BR"/>
              </w:rPr>
              <w:t>: #</w:t>
            </w:r>
            <w:r w:rsidR="006355F3" w:rsidRPr="006355F3">
              <w:rPr>
                <w:rFonts w:ascii="Book Antiqua" w:eastAsia="Times New Roman" w:hAnsi="Book Antiqua" w:cs="Times New Roman"/>
                <w:b/>
                <w:i/>
                <w:iCs/>
                <w:color w:val="FF0000"/>
                <w:sz w:val="19"/>
                <w:szCs w:val="19"/>
                <w:highlight w:val="green"/>
                <w:lang w:eastAsia="pt-BR"/>
              </w:rPr>
              <w:t>PGEMS-2016</w:t>
            </w:r>
            <w:r w:rsidR="0063697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4E0B8B">
              <w:rPr>
                <w:rFonts w:ascii="Book Antiqua" w:eastAsia="Times New Roman" w:hAnsi="Book Antiqua" w:cs="Times New Roman"/>
                <w:b/>
                <w:i/>
                <w:iCs/>
                <w:color w:val="FF0000"/>
                <w:sz w:val="19"/>
                <w:szCs w:val="19"/>
                <w:highlight w:val="green"/>
                <w:lang w:eastAsia="pt-BR"/>
              </w:rPr>
              <w:t>TJMS-2020</w:t>
            </w:r>
            <w:r w:rsidR="00A44349">
              <w:rPr>
                <w:rFonts w:ascii="Book Antiqua" w:eastAsia="Times New Roman" w:hAnsi="Book Antiqua" w:cs="Times New Roman"/>
                <w:b/>
                <w:i/>
                <w:iCs/>
                <w:color w:val="FF0000"/>
                <w:sz w:val="19"/>
                <w:szCs w:val="19"/>
                <w:lang w:eastAsia="pt-BR"/>
              </w:rPr>
              <w:t>: #</w:t>
            </w:r>
            <w:r w:rsidR="00A44349" w:rsidRPr="00A44349">
              <w:rPr>
                <w:rFonts w:ascii="Book Antiqua" w:eastAsia="Times New Roman" w:hAnsi="Book Antiqua" w:cs="Times New Roman"/>
                <w:b/>
                <w:i/>
                <w:iCs/>
                <w:color w:val="FF0000"/>
                <w:sz w:val="19"/>
                <w:szCs w:val="19"/>
                <w:highlight w:val="green"/>
                <w:lang w:eastAsia="pt-BR"/>
              </w:rPr>
              <w:t>PGEGO-2021</w:t>
            </w:r>
            <w:r w:rsidR="00DC5A60">
              <w:rPr>
                <w:rFonts w:ascii="Book Antiqua" w:eastAsia="Times New Roman" w:hAnsi="Book Antiqua" w:cs="Times New Roman"/>
                <w:b/>
                <w:i/>
                <w:iCs/>
                <w:color w:val="FF0000"/>
                <w:sz w:val="19"/>
                <w:szCs w:val="19"/>
                <w:lang w:eastAsia="pt-BR"/>
              </w:rPr>
              <w:t>: #</w:t>
            </w:r>
            <w:r w:rsidR="00DC5A60" w:rsidRPr="00DC5A60">
              <w:rPr>
                <w:rFonts w:ascii="Book Antiqua" w:eastAsia="Times New Roman" w:hAnsi="Book Antiqua" w:cs="Times New Roman"/>
                <w:b/>
                <w:i/>
                <w:iCs/>
                <w:color w:val="FF0000"/>
                <w:sz w:val="19"/>
                <w:szCs w:val="19"/>
                <w:highlight w:val="green"/>
                <w:lang w:eastAsia="pt-BR"/>
              </w:rPr>
              <w:t>MPF-2017/2022</w:t>
            </w:r>
            <w:r w:rsidR="00DB47BB">
              <w:rPr>
                <w:rFonts w:ascii="Book Antiqua" w:eastAsia="Times New Roman" w:hAnsi="Book Antiqua" w:cs="Times New Roman"/>
                <w:b/>
                <w:i/>
                <w:iCs/>
                <w:color w:val="FF0000"/>
                <w:sz w:val="19"/>
                <w:szCs w:val="19"/>
                <w:lang w:eastAsia="pt-BR"/>
              </w:rPr>
              <w:t>: #</w:t>
            </w:r>
            <w:r w:rsidR="00DB47BB" w:rsidRPr="00DB47BB">
              <w:rPr>
                <w:rFonts w:ascii="Book Antiqua" w:eastAsia="Times New Roman" w:hAnsi="Book Antiqua" w:cs="Times New Roman"/>
                <w:b/>
                <w:i/>
                <w:iCs/>
                <w:color w:val="FF0000"/>
                <w:sz w:val="19"/>
                <w:szCs w:val="19"/>
                <w:highlight w:val="green"/>
                <w:lang w:eastAsia="pt-BR"/>
              </w:rPr>
              <w:t>PGESC-2022</w:t>
            </w:r>
            <w:r w:rsidR="00827D71">
              <w:rPr>
                <w:rFonts w:ascii="Book Antiqua" w:eastAsia="Times New Roman" w:hAnsi="Book Antiqua" w:cs="Times New Roman"/>
                <w:b/>
                <w:i/>
                <w:iCs/>
                <w:color w:val="FF0000"/>
                <w:sz w:val="19"/>
                <w:szCs w:val="19"/>
                <w:lang w:eastAsia="pt-BR"/>
              </w:rPr>
              <w:t>: #</w:t>
            </w:r>
            <w:r w:rsidR="00827D71" w:rsidRPr="00827D71">
              <w:rPr>
                <w:rFonts w:ascii="Book Antiqua" w:eastAsia="Times New Roman" w:hAnsi="Book Antiqua" w:cs="Times New Roman"/>
                <w:b/>
                <w:i/>
                <w:iCs/>
                <w:color w:val="FF0000"/>
                <w:sz w:val="19"/>
                <w:szCs w:val="19"/>
                <w:highlight w:val="green"/>
                <w:lang w:eastAsia="pt-BR"/>
              </w:rPr>
              <w:t>PGM-POA/RS-2022</w:t>
            </w:r>
            <w:r w:rsidR="00887157">
              <w:rPr>
                <w:rFonts w:ascii="Book Antiqua" w:eastAsia="Times New Roman" w:hAnsi="Book Antiqua" w:cs="Times New Roman"/>
                <w:b/>
                <w:i/>
                <w:iCs/>
                <w:color w:val="FF0000"/>
                <w:sz w:val="19"/>
                <w:szCs w:val="19"/>
                <w:lang w:eastAsia="pt-BR"/>
              </w:rPr>
              <w:t>: #</w:t>
            </w:r>
            <w:r w:rsidR="00887157" w:rsidRPr="00887157">
              <w:rPr>
                <w:rFonts w:ascii="Book Antiqua" w:eastAsia="Times New Roman" w:hAnsi="Book Antiqua" w:cs="Times New Roman"/>
                <w:b/>
                <w:i/>
                <w:iCs/>
                <w:color w:val="FF0000"/>
                <w:sz w:val="19"/>
                <w:szCs w:val="19"/>
                <w:highlight w:val="green"/>
                <w:lang w:eastAsia="pt-BR"/>
              </w:rPr>
              <w:t>Cartórios/TJSC-2023</w:t>
            </w:r>
            <w:r w:rsidR="00337C60">
              <w:rPr>
                <w:rFonts w:ascii="Book Antiqua" w:eastAsia="Times New Roman" w:hAnsi="Book Antiqua" w:cs="Times New Roman"/>
                <w:b/>
                <w:i/>
                <w:iCs/>
                <w:color w:val="FF0000"/>
                <w:sz w:val="19"/>
                <w:szCs w:val="19"/>
                <w:lang w:eastAsia="pt-BR"/>
              </w:rPr>
              <w:t>: #</w:t>
            </w:r>
            <w:r w:rsidR="00337C60" w:rsidRPr="00337C60">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4E0B8B">
              <w:rPr>
                <w:rFonts w:ascii="Book Antiqua" w:eastAsia="Times New Roman" w:hAnsi="Book Antiqua" w:cs="Times New Roman"/>
                <w:b/>
                <w:i/>
                <w:iCs/>
                <w:color w:val="FF0000"/>
                <w:sz w:val="19"/>
                <w:szCs w:val="19"/>
                <w:highlight w:val="green"/>
                <w:lang w:eastAsia="pt-BR"/>
              </w:rPr>
              <w:t>FCC</w:t>
            </w:r>
            <w:r w:rsidR="00DB47BB">
              <w:rPr>
                <w:rFonts w:ascii="Book Antiqua" w:eastAsia="Times New Roman" w:hAnsi="Book Antiqua" w:cs="Times New Roman"/>
                <w:b/>
                <w:i/>
                <w:iCs/>
                <w:color w:val="FF0000"/>
                <w:sz w:val="19"/>
                <w:szCs w:val="19"/>
                <w:lang w:eastAsia="pt-BR"/>
              </w:rPr>
              <w:t>: #</w:t>
            </w:r>
            <w:r w:rsidR="00DB47BB" w:rsidRPr="00DB47BB">
              <w:rPr>
                <w:rFonts w:ascii="Book Antiqua" w:eastAsia="Times New Roman" w:hAnsi="Book Antiqua" w:cs="Times New Roman"/>
                <w:b/>
                <w:i/>
                <w:iCs/>
                <w:color w:val="FF0000"/>
                <w:sz w:val="19"/>
                <w:szCs w:val="19"/>
                <w:highlight w:val="green"/>
                <w:lang w:eastAsia="pt-BR"/>
              </w:rPr>
              <w:t>FGV</w:t>
            </w:r>
            <w:r w:rsidR="00BF29DE">
              <w:rPr>
                <w:rFonts w:ascii="Book Antiqua" w:eastAsia="Times New Roman" w:hAnsi="Book Antiqua" w:cs="Times New Roman"/>
                <w:b/>
                <w:i/>
                <w:iCs/>
                <w:color w:val="FF0000"/>
                <w:sz w:val="19"/>
                <w:szCs w:val="19"/>
                <w:lang w:eastAsia="pt-BR"/>
              </w:rPr>
              <w:t>: #</w:t>
            </w:r>
            <w:r w:rsidR="00BF29DE" w:rsidRPr="00BF29DE">
              <w:rPr>
                <w:rFonts w:ascii="Book Antiqua" w:eastAsia="Times New Roman" w:hAnsi="Book Antiqua" w:cs="Times New Roman"/>
                <w:b/>
                <w:i/>
                <w:iCs/>
                <w:color w:val="FF0000"/>
                <w:sz w:val="19"/>
                <w:szCs w:val="19"/>
                <w:highlight w:val="green"/>
                <w:lang w:eastAsia="pt-BR"/>
              </w:rPr>
              <w:t>Fundatec</w:t>
            </w:r>
            <w:r w:rsidRPr="004E0B8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37C60">
              <w:rPr>
                <w:rFonts w:ascii="Book Antiqua" w:eastAsia="Times New Roman" w:hAnsi="Book Antiqua" w:cs="Times New Roman"/>
                <w:b/>
                <w:sz w:val="19"/>
                <w:szCs w:val="19"/>
                <w:lang w:eastAsia="pt-BR"/>
              </w:rPr>
              <w:t xml:space="preserve">A </w:t>
            </w:r>
            <w:r w:rsidRPr="00337C60">
              <w:rPr>
                <w:rFonts w:ascii="Book Antiqua" w:eastAsia="Times New Roman" w:hAnsi="Book Antiqua" w:cs="Times New Roman"/>
                <w:b/>
                <w:sz w:val="19"/>
                <w:szCs w:val="19"/>
                <w:shd w:val="clear" w:color="auto" w:fill="F7CAAC" w:themeFill="accent2" w:themeFillTint="66"/>
                <w:lang w:eastAsia="pt-BR"/>
              </w:rPr>
              <w:t>decadência</w:t>
            </w:r>
            <w:r w:rsidRPr="00337C60">
              <w:rPr>
                <w:rFonts w:ascii="Book Antiqua" w:eastAsia="Times New Roman" w:hAnsi="Book Antiqua" w:cs="Times New Roman"/>
                <w:b/>
                <w:sz w:val="19"/>
                <w:szCs w:val="19"/>
                <w:lang w:eastAsia="pt-BR"/>
              </w:rPr>
              <w:t xml:space="preserve">, consoante a letra do art. 156, V, do CTN, </w:t>
            </w:r>
            <w:r w:rsidRPr="00337C60">
              <w:rPr>
                <w:rFonts w:ascii="Book Antiqua" w:eastAsia="Times New Roman" w:hAnsi="Book Antiqua" w:cs="Times New Roman"/>
                <w:b/>
                <w:sz w:val="19"/>
                <w:szCs w:val="19"/>
                <w:highlight w:val="yellow"/>
                <w:lang w:eastAsia="pt-BR"/>
              </w:rPr>
              <w:t>é forma de extinção do crédito tributário</w:t>
            </w:r>
            <w:r w:rsidRPr="00337C60">
              <w:rPr>
                <w:rFonts w:ascii="Book Antiqua" w:eastAsia="Times New Roman" w:hAnsi="Book Antiqua" w:cs="Times New Roman"/>
                <w:b/>
                <w:sz w:val="19"/>
                <w:szCs w:val="19"/>
                <w:lang w:eastAsia="pt-BR"/>
              </w:rPr>
              <w:t xml:space="preserve">. Sendo assim, </w:t>
            </w:r>
            <w:r w:rsidRPr="00337C60">
              <w:rPr>
                <w:rFonts w:ascii="Book Antiqua" w:eastAsia="Times New Roman" w:hAnsi="Book Antiqua" w:cs="Times New Roman"/>
                <w:b/>
                <w:sz w:val="19"/>
                <w:szCs w:val="19"/>
                <w:highlight w:val="yellow"/>
                <w:lang w:eastAsia="pt-BR"/>
              </w:rPr>
              <w:t>uma vez extinto o direito</w:t>
            </w:r>
            <w:r w:rsidRPr="00337C60">
              <w:rPr>
                <w:rFonts w:ascii="Book Antiqua" w:eastAsia="Times New Roman" w:hAnsi="Book Antiqua" w:cs="Times New Roman"/>
                <w:b/>
                <w:sz w:val="19"/>
                <w:szCs w:val="19"/>
                <w:lang w:eastAsia="pt-BR"/>
              </w:rPr>
              <w:t xml:space="preserve">, </w:t>
            </w:r>
            <w:r w:rsidRPr="00337C60">
              <w:rPr>
                <w:rFonts w:ascii="Book Antiqua" w:eastAsia="Times New Roman" w:hAnsi="Book Antiqua" w:cs="Times New Roman"/>
                <w:b/>
                <w:sz w:val="19"/>
                <w:szCs w:val="19"/>
                <w:highlight w:val="green"/>
                <w:lang w:eastAsia="pt-BR"/>
              </w:rPr>
              <w:t>não pode ser reavivado</w:t>
            </w:r>
            <w:r w:rsidRPr="00337C60">
              <w:rPr>
                <w:rFonts w:ascii="Book Antiqua" w:eastAsia="Times New Roman" w:hAnsi="Book Antiqua" w:cs="Times New Roman"/>
                <w:b/>
                <w:sz w:val="19"/>
                <w:szCs w:val="19"/>
                <w:lang w:eastAsia="pt-BR"/>
              </w:rPr>
              <w:t xml:space="preserve"> </w:t>
            </w:r>
            <w:r w:rsidRPr="00337C60">
              <w:rPr>
                <w:rFonts w:ascii="Book Antiqua" w:eastAsia="Times New Roman" w:hAnsi="Book Antiqua" w:cs="Times New Roman"/>
                <w:b/>
                <w:sz w:val="19"/>
                <w:szCs w:val="19"/>
                <w:highlight w:val="yellow"/>
                <w:lang w:eastAsia="pt-BR"/>
              </w:rPr>
              <w:t>por qualquer sistemática</w:t>
            </w:r>
            <w:r w:rsidRPr="00337C60">
              <w:rPr>
                <w:rFonts w:ascii="Book Antiqua" w:eastAsia="Times New Roman" w:hAnsi="Book Antiqua" w:cs="Times New Roman"/>
                <w:b/>
                <w:sz w:val="19"/>
                <w:szCs w:val="19"/>
                <w:lang w:eastAsia="pt-BR"/>
              </w:rPr>
              <w:t xml:space="preserve"> de </w:t>
            </w:r>
            <w:r w:rsidRPr="00337C60">
              <w:rPr>
                <w:rFonts w:ascii="Book Antiqua" w:eastAsia="Times New Roman" w:hAnsi="Book Antiqua" w:cs="Times New Roman"/>
                <w:b/>
                <w:sz w:val="19"/>
                <w:szCs w:val="19"/>
                <w:shd w:val="clear" w:color="auto" w:fill="F7CAAC" w:themeFill="accent2" w:themeFillTint="66"/>
                <w:lang w:eastAsia="pt-BR"/>
              </w:rPr>
              <w:t>lançamento</w:t>
            </w:r>
            <w:r w:rsidRPr="00337C60">
              <w:rPr>
                <w:rFonts w:ascii="Book Antiqua" w:eastAsia="Times New Roman" w:hAnsi="Book Antiqua" w:cs="Times New Roman"/>
                <w:b/>
                <w:sz w:val="19"/>
                <w:szCs w:val="19"/>
                <w:lang w:eastAsia="pt-BR"/>
              </w:rPr>
              <w:t xml:space="preserve"> ou </w:t>
            </w:r>
            <w:r w:rsidRPr="00337C60">
              <w:rPr>
                <w:rFonts w:ascii="Book Antiqua" w:eastAsia="Times New Roman" w:hAnsi="Book Antiqua" w:cs="Times New Roman"/>
                <w:b/>
                <w:sz w:val="19"/>
                <w:szCs w:val="19"/>
                <w:shd w:val="clear" w:color="auto" w:fill="F7CAAC" w:themeFill="accent2" w:themeFillTint="66"/>
                <w:lang w:eastAsia="pt-BR"/>
              </w:rPr>
              <w:t>autolançamento</w:t>
            </w:r>
            <w:r w:rsidRPr="00337C60">
              <w:rPr>
                <w:rFonts w:ascii="Book Antiqua" w:eastAsia="Times New Roman" w:hAnsi="Book Antiqua" w:cs="Times New Roman"/>
                <w:b/>
                <w:sz w:val="19"/>
                <w:szCs w:val="19"/>
                <w:lang w:eastAsia="pt-BR"/>
              </w:rPr>
              <w:t xml:space="preserve">, </w:t>
            </w:r>
            <w:r w:rsidRPr="00337C60">
              <w:rPr>
                <w:rFonts w:ascii="Book Antiqua" w:eastAsia="Times New Roman" w:hAnsi="Book Antiqua" w:cs="Times New Roman"/>
                <w:b/>
                <w:sz w:val="19"/>
                <w:szCs w:val="19"/>
                <w:highlight w:val="green"/>
                <w:lang w:eastAsia="pt-BR"/>
              </w:rPr>
              <w:t>seja ela via</w:t>
            </w:r>
            <w:r w:rsidRPr="00337C60">
              <w:rPr>
                <w:rFonts w:ascii="Book Antiqua" w:eastAsia="Times New Roman" w:hAnsi="Book Antiqua" w:cs="Times New Roman"/>
                <w:b/>
                <w:sz w:val="19"/>
                <w:szCs w:val="19"/>
                <w:lang w:eastAsia="pt-BR"/>
              </w:rPr>
              <w:t xml:space="preserve"> </w:t>
            </w:r>
            <w:r w:rsidRPr="00337C60">
              <w:rPr>
                <w:rFonts w:ascii="Book Antiqua" w:eastAsia="Times New Roman" w:hAnsi="Book Antiqua" w:cs="Times New Roman"/>
                <w:b/>
                <w:sz w:val="19"/>
                <w:szCs w:val="19"/>
                <w:highlight w:val="yellow"/>
                <w:lang w:eastAsia="pt-BR"/>
              </w:rPr>
              <w:t>documento de confissão de dívida</w:t>
            </w:r>
            <w:r w:rsidRPr="00337C60">
              <w:rPr>
                <w:rFonts w:ascii="Book Antiqua" w:eastAsia="Times New Roman" w:hAnsi="Book Antiqua" w:cs="Times New Roman"/>
                <w:b/>
                <w:sz w:val="19"/>
                <w:szCs w:val="19"/>
                <w:lang w:eastAsia="pt-BR"/>
              </w:rPr>
              <w:t xml:space="preserve">, </w:t>
            </w:r>
            <w:r w:rsidRPr="00337C60">
              <w:rPr>
                <w:rFonts w:ascii="Book Antiqua" w:eastAsia="Times New Roman" w:hAnsi="Book Antiqua" w:cs="Times New Roman"/>
                <w:b/>
                <w:sz w:val="19"/>
                <w:szCs w:val="19"/>
                <w:highlight w:val="yellow"/>
                <w:lang w:eastAsia="pt-BR"/>
              </w:rPr>
              <w:t>declaração de débitos</w:t>
            </w:r>
            <w:r w:rsidRPr="00337C60">
              <w:rPr>
                <w:rFonts w:ascii="Book Antiqua" w:eastAsia="Times New Roman" w:hAnsi="Book Antiqua" w:cs="Times New Roman"/>
                <w:b/>
                <w:sz w:val="19"/>
                <w:szCs w:val="19"/>
                <w:lang w:eastAsia="pt-BR"/>
              </w:rPr>
              <w:t xml:space="preserve">, </w:t>
            </w:r>
            <w:r w:rsidRPr="00337C60">
              <w:rPr>
                <w:rFonts w:ascii="Book Antiqua" w:eastAsia="Times New Roman" w:hAnsi="Book Antiqua" w:cs="Times New Roman"/>
                <w:b/>
                <w:sz w:val="19"/>
                <w:szCs w:val="19"/>
                <w:highlight w:val="yellow"/>
                <w:lang w:eastAsia="pt-BR"/>
              </w:rPr>
              <w:t>parcelamento</w:t>
            </w:r>
            <w:r w:rsidRPr="00337C60">
              <w:rPr>
                <w:rFonts w:ascii="Book Antiqua" w:eastAsia="Times New Roman" w:hAnsi="Book Antiqua" w:cs="Times New Roman"/>
                <w:b/>
                <w:sz w:val="19"/>
                <w:szCs w:val="19"/>
                <w:lang w:eastAsia="pt-BR"/>
              </w:rPr>
              <w:t xml:space="preserve"> ou </w:t>
            </w:r>
            <w:r w:rsidRPr="00337C60">
              <w:rPr>
                <w:rFonts w:ascii="Book Antiqua" w:eastAsia="Times New Roman" w:hAnsi="Book Antiqua" w:cs="Times New Roman"/>
                <w:b/>
                <w:sz w:val="19"/>
                <w:szCs w:val="19"/>
                <w:highlight w:val="yellow"/>
                <w:lang w:eastAsia="pt-BR"/>
              </w:rPr>
              <w:t>de outra</w:t>
            </w:r>
            <w:r w:rsidRPr="00821C29">
              <w:rPr>
                <w:rFonts w:ascii="Book Antiqua" w:eastAsia="Times New Roman" w:hAnsi="Book Antiqua" w:cs="Times New Roman"/>
                <w:b/>
                <w:sz w:val="19"/>
                <w:szCs w:val="19"/>
                <w:highlight w:val="yellow"/>
                <w:lang w:eastAsia="pt-BR"/>
              </w:rPr>
              <w:t xml:space="preserve"> espécie qualquer</w:t>
            </w:r>
            <w:r w:rsidRPr="004E0B8B">
              <w:rPr>
                <w:rFonts w:ascii="Book Antiqua" w:eastAsia="Times New Roman" w:hAnsi="Book Antiqua" w:cs="Times New Roman"/>
                <w:bCs/>
                <w:sz w:val="19"/>
                <w:szCs w:val="19"/>
                <w:lang w:eastAsia="pt-BR"/>
              </w:rPr>
              <w:t xml:space="preserve"> (DCTF, GIA, DCOMP, GFIP, etc.).</w:t>
            </w:r>
            <w:r w:rsidR="00002726">
              <w:rPr>
                <w:rFonts w:ascii="Book Antiqua" w:eastAsia="Times New Roman" w:hAnsi="Book Antiqua" w:cs="Times New Roman"/>
                <w:bCs/>
                <w:sz w:val="19"/>
                <w:szCs w:val="19"/>
                <w:lang w:eastAsia="pt-BR"/>
              </w:rPr>
              <w:t xml:space="preserve"> STJ. 1ª S. </w:t>
            </w:r>
            <w:r w:rsidRPr="004E0B8B">
              <w:rPr>
                <w:rFonts w:ascii="Book Antiqua" w:eastAsia="Times New Roman" w:hAnsi="Book Antiqua" w:cs="Times New Roman"/>
                <w:bCs/>
                <w:sz w:val="19"/>
                <w:szCs w:val="19"/>
                <w:lang w:eastAsia="pt-BR"/>
              </w:rPr>
              <w:t>REsp 1355947/SP, Rel. Min</w:t>
            </w:r>
            <w:r w:rsidR="00002726">
              <w:rPr>
                <w:rFonts w:ascii="Book Antiqua" w:eastAsia="Times New Roman" w:hAnsi="Book Antiqua" w:cs="Times New Roman"/>
                <w:bCs/>
                <w:sz w:val="19"/>
                <w:szCs w:val="19"/>
                <w:lang w:eastAsia="pt-BR"/>
              </w:rPr>
              <w:t>.</w:t>
            </w:r>
            <w:r w:rsidRPr="004E0B8B">
              <w:rPr>
                <w:rFonts w:ascii="Book Antiqua" w:eastAsia="Times New Roman" w:hAnsi="Book Antiqua" w:cs="Times New Roman"/>
                <w:bCs/>
                <w:sz w:val="19"/>
                <w:szCs w:val="19"/>
                <w:lang w:eastAsia="pt-BR"/>
              </w:rPr>
              <w:t xml:space="preserve"> M</w:t>
            </w:r>
            <w:r w:rsidR="00002726">
              <w:rPr>
                <w:rFonts w:ascii="Book Antiqua" w:eastAsia="Times New Roman" w:hAnsi="Book Antiqua" w:cs="Times New Roman"/>
                <w:bCs/>
                <w:sz w:val="19"/>
                <w:szCs w:val="19"/>
                <w:lang w:eastAsia="pt-BR"/>
              </w:rPr>
              <w:t>auro</w:t>
            </w:r>
            <w:r w:rsidRPr="004E0B8B">
              <w:rPr>
                <w:rFonts w:ascii="Book Antiqua" w:eastAsia="Times New Roman" w:hAnsi="Book Antiqua" w:cs="Times New Roman"/>
                <w:bCs/>
                <w:sz w:val="19"/>
                <w:szCs w:val="19"/>
                <w:lang w:eastAsia="pt-BR"/>
              </w:rPr>
              <w:t xml:space="preserve"> C</w:t>
            </w:r>
            <w:r w:rsidR="00002726">
              <w:rPr>
                <w:rFonts w:ascii="Book Antiqua" w:eastAsia="Times New Roman" w:hAnsi="Book Antiqua" w:cs="Times New Roman"/>
                <w:bCs/>
                <w:sz w:val="19"/>
                <w:szCs w:val="19"/>
                <w:lang w:eastAsia="pt-BR"/>
              </w:rPr>
              <w:t>ampbell</w:t>
            </w:r>
            <w:r w:rsidRPr="004E0B8B">
              <w:rPr>
                <w:rFonts w:ascii="Book Antiqua" w:eastAsia="Times New Roman" w:hAnsi="Book Antiqua" w:cs="Times New Roman"/>
                <w:bCs/>
                <w:sz w:val="19"/>
                <w:szCs w:val="19"/>
                <w:lang w:eastAsia="pt-BR"/>
              </w:rPr>
              <w:t xml:space="preserve"> M</w:t>
            </w:r>
            <w:r w:rsidR="00002726">
              <w:rPr>
                <w:rFonts w:ascii="Book Antiqua" w:eastAsia="Times New Roman" w:hAnsi="Book Antiqua" w:cs="Times New Roman"/>
                <w:bCs/>
                <w:sz w:val="19"/>
                <w:szCs w:val="19"/>
                <w:lang w:eastAsia="pt-BR"/>
              </w:rPr>
              <w:t>arques</w:t>
            </w:r>
            <w:r w:rsidRPr="004E0B8B">
              <w:rPr>
                <w:rFonts w:ascii="Book Antiqua" w:eastAsia="Times New Roman" w:hAnsi="Book Antiqua" w:cs="Times New Roman"/>
                <w:bCs/>
                <w:sz w:val="19"/>
                <w:szCs w:val="19"/>
                <w:lang w:eastAsia="pt-BR"/>
              </w:rPr>
              <w:t>, j</w:t>
            </w:r>
            <w:r w:rsidR="00002726">
              <w:rPr>
                <w:rFonts w:ascii="Book Antiqua" w:eastAsia="Times New Roman" w:hAnsi="Book Antiqua" w:cs="Times New Roman"/>
                <w:bCs/>
                <w:sz w:val="19"/>
                <w:szCs w:val="19"/>
                <w:lang w:eastAsia="pt-BR"/>
              </w:rPr>
              <w:t>.</w:t>
            </w:r>
            <w:r w:rsidRPr="004E0B8B">
              <w:rPr>
                <w:rFonts w:ascii="Book Antiqua" w:eastAsia="Times New Roman" w:hAnsi="Book Antiqua" w:cs="Times New Roman"/>
                <w:bCs/>
                <w:sz w:val="19"/>
                <w:szCs w:val="19"/>
                <w:lang w:eastAsia="pt-BR"/>
              </w:rPr>
              <w:t xml:space="preserve"> 12/06/13</w:t>
            </w:r>
            <w:r w:rsidR="00002726">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558"/>
            </w:tblGrid>
            <w:tr w:rsidR="00821C29" w14:paraId="0B51450F" w14:textId="77777777" w:rsidTr="00821C29">
              <w:tc>
                <w:tcPr>
                  <w:tcW w:w="8558" w:type="dxa"/>
                  <w:shd w:val="clear" w:color="auto" w:fill="FFFFFF" w:themeFill="background1"/>
                </w:tcPr>
                <w:p w14:paraId="1DB902BD" w14:textId="60B1B778" w:rsidR="00827D71" w:rsidRDefault="00827D71" w:rsidP="00821C29">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PGM-POA/RS-2022-Fundatec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827D71">
                    <w:rPr>
                      <w:rFonts w:ascii="Book Antiqua" w:eastAsia="Times New Roman" w:hAnsi="Book Antiqua" w:cs="Times New Roman"/>
                      <w:bCs/>
                      <w:sz w:val="18"/>
                      <w:szCs w:val="18"/>
                      <w:lang w:eastAsia="pt-BR"/>
                    </w:rPr>
                    <w:t xml:space="preserve">Em relação à decadência como modalidade de extinção do crédito tributário, é </w:t>
                  </w:r>
                  <w:r>
                    <w:rPr>
                      <w:rFonts w:ascii="Book Antiqua" w:eastAsia="Times New Roman" w:hAnsi="Book Antiqua" w:cs="Times New Roman"/>
                      <w:bCs/>
                      <w:sz w:val="18"/>
                      <w:szCs w:val="18"/>
                      <w:lang w:eastAsia="pt-BR"/>
                    </w:rPr>
                    <w:t>correto</w:t>
                  </w:r>
                  <w:r w:rsidRPr="00827D71">
                    <w:rPr>
                      <w:rFonts w:ascii="Book Antiqua" w:eastAsia="Times New Roman" w:hAnsi="Book Antiqua" w:cs="Times New Roman"/>
                      <w:bCs/>
                      <w:sz w:val="18"/>
                      <w:szCs w:val="18"/>
                      <w:lang w:eastAsia="pt-BR"/>
                    </w:rPr>
                    <w:t xml:space="preserve"> afirmar, de acordo com os precedentes do </w:t>
                  </w:r>
                  <w:r>
                    <w:rPr>
                      <w:rFonts w:ascii="Book Antiqua" w:eastAsia="Times New Roman" w:hAnsi="Book Antiqua" w:cs="Times New Roman"/>
                      <w:bCs/>
                      <w:sz w:val="18"/>
                      <w:szCs w:val="18"/>
                      <w:lang w:eastAsia="pt-BR"/>
                    </w:rPr>
                    <w:t>STJ</w:t>
                  </w:r>
                  <w:r w:rsidRPr="00827D71">
                    <w:rPr>
                      <w:rFonts w:ascii="Book Antiqua" w:eastAsia="Times New Roman" w:hAnsi="Book Antiqua" w:cs="Times New Roman"/>
                      <w:bCs/>
                      <w:sz w:val="18"/>
                      <w:szCs w:val="18"/>
                      <w:lang w:eastAsia="pt-BR"/>
                    </w:rPr>
                    <w:t>, que</w:t>
                  </w:r>
                  <w:r>
                    <w:rPr>
                      <w:rFonts w:ascii="Book Antiqua" w:eastAsia="Times New Roman" w:hAnsi="Book Antiqua" w:cs="Times New Roman"/>
                      <w:bCs/>
                      <w:sz w:val="18"/>
                      <w:szCs w:val="18"/>
                      <w:lang w:eastAsia="pt-BR"/>
                    </w:rPr>
                    <w:t xml:space="preserve"> a </w:t>
                  </w:r>
                  <w:r w:rsidRPr="00827D71">
                    <w:rPr>
                      <w:rFonts w:ascii="Book Antiqua" w:eastAsia="Times New Roman" w:hAnsi="Book Antiqua" w:cs="Times New Roman"/>
                      <w:bCs/>
                      <w:sz w:val="18"/>
                      <w:szCs w:val="18"/>
                      <w:lang w:eastAsia="pt-BR"/>
                    </w:rPr>
                    <w:t xml:space="preserve">decadência, consoante a letra do Art. 156, V, do </w:t>
                  </w:r>
                  <w:r>
                    <w:rPr>
                      <w:rFonts w:ascii="Book Antiqua" w:eastAsia="Times New Roman" w:hAnsi="Book Antiqua" w:cs="Times New Roman"/>
                      <w:bCs/>
                      <w:sz w:val="18"/>
                      <w:szCs w:val="18"/>
                      <w:lang w:eastAsia="pt-BR"/>
                    </w:rPr>
                    <w:t>CTN</w:t>
                  </w:r>
                  <w:r w:rsidRPr="00827D71">
                    <w:rPr>
                      <w:rFonts w:ascii="Book Antiqua" w:eastAsia="Times New Roman" w:hAnsi="Book Antiqua" w:cs="Times New Roman"/>
                      <w:bCs/>
                      <w:sz w:val="18"/>
                      <w:szCs w:val="18"/>
                      <w:lang w:eastAsia="pt-BR"/>
                    </w:rPr>
                    <w:t>, é forma de extinção do crédito tributário. Sendo assim, uma vez extinto o direito, não pode ser reavivado por qualquer sistemática de lançamento ou autolançamento, seja ela via documento de confissão de dívida, declaração de débitos, parcelamento ou de outra espécie qualquer</w:t>
                  </w:r>
                  <w:r w:rsidRPr="00ED4986">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821C29">
                    <w:rPr>
                      <w:rFonts w:ascii="Book Antiqua" w:eastAsia="Times New Roman" w:hAnsi="Book Antiqua" w:cs="Times New Roman"/>
                      <w:b/>
                      <w:sz w:val="18"/>
                      <w:szCs w:val="18"/>
                      <w:lang w:eastAsia="pt-BR"/>
                    </w:rPr>
                    <w:t>BL: art. 156, V, CTN e Entend. Jurisprud.</w:t>
                  </w:r>
                </w:p>
                <w:p w14:paraId="28E24F1C" w14:textId="178D2B0B" w:rsidR="00ED4986" w:rsidRPr="00ED4986" w:rsidRDefault="00ED4986" w:rsidP="00821C29">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ED4986">
                    <w:rPr>
                      <w:rFonts w:ascii="Book Antiqua" w:eastAsia="Times New Roman" w:hAnsi="Book Antiqua" w:cs="Times New Roman"/>
                      <w:b/>
                      <w:sz w:val="18"/>
                      <w:szCs w:val="18"/>
                      <w:highlight w:val="yellow"/>
                      <w:lang w:eastAsia="pt-BR"/>
                    </w:rPr>
                    <w:t>MPF-2022</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Indique a alternativa correta: </w:t>
                  </w:r>
                  <w:r w:rsidRPr="00ED4986">
                    <w:rPr>
                      <w:rFonts w:ascii="Book Antiqua" w:eastAsia="Times New Roman" w:hAnsi="Book Antiqua" w:cs="Times New Roman"/>
                      <w:bCs/>
                      <w:sz w:val="18"/>
                      <w:szCs w:val="18"/>
                      <w:lang w:eastAsia="pt-BR"/>
                    </w:rPr>
                    <w:t>Uma vez extinto o crédito tributário por decadência, ele não pode ser reavivado por documento de confissão de dívida.</w:t>
                  </w:r>
                  <w:r>
                    <w:rPr>
                      <w:rFonts w:ascii="Book Antiqua" w:eastAsia="Times New Roman" w:hAnsi="Book Antiqua" w:cs="Times New Roman"/>
                      <w:bCs/>
                      <w:sz w:val="18"/>
                      <w:szCs w:val="18"/>
                      <w:lang w:eastAsia="pt-BR"/>
                    </w:rPr>
                    <w:t xml:space="preserve"> </w:t>
                  </w:r>
                  <w:r w:rsidRPr="00821C29">
                    <w:rPr>
                      <w:rFonts w:ascii="Book Antiqua" w:eastAsia="Times New Roman" w:hAnsi="Book Antiqua" w:cs="Times New Roman"/>
                      <w:b/>
                      <w:sz w:val="18"/>
                      <w:szCs w:val="18"/>
                      <w:lang w:eastAsia="pt-BR"/>
                    </w:rPr>
                    <w:t>BL: art. 156, V, CTN e Entend. Jurisprud.</w:t>
                  </w:r>
                </w:p>
                <w:p w14:paraId="62358F26" w14:textId="70027228" w:rsidR="0063697D" w:rsidRPr="0063697D" w:rsidRDefault="0063697D" w:rsidP="00821C29">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63697D">
                    <w:rPr>
                      <w:rFonts w:ascii="Book Antiqua" w:eastAsia="Times New Roman" w:hAnsi="Book Antiqua" w:cs="Times New Roman"/>
                      <w:b/>
                      <w:sz w:val="18"/>
                      <w:szCs w:val="18"/>
                      <w:highlight w:val="yellow"/>
                      <w:lang w:eastAsia="pt-BR"/>
                    </w:rPr>
                    <w:t>MPF-2017</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63697D">
                    <w:rPr>
                      <w:rFonts w:ascii="Book Antiqua" w:eastAsia="Times New Roman" w:hAnsi="Book Antiqua" w:cs="Times New Roman"/>
                      <w:bCs/>
                      <w:sz w:val="18"/>
                      <w:szCs w:val="18"/>
                      <w:lang w:eastAsia="pt-BR"/>
                    </w:rPr>
                    <w:t>EM RELAÇÃO AO LANÇAMENTO POR HOMOLOGAÇÃO EFETIVADO MEDIANTE DECLARAÇÃO E CONFISSÃO DE TRIBUTOS, É CORRETO AFIRMAR QUE:</w:t>
                  </w:r>
                  <w:r>
                    <w:rPr>
                      <w:rFonts w:ascii="Book Antiqua" w:eastAsia="Times New Roman" w:hAnsi="Book Antiqua" w:cs="Times New Roman"/>
                      <w:bCs/>
                      <w:sz w:val="18"/>
                      <w:szCs w:val="18"/>
                      <w:lang w:eastAsia="pt-BR"/>
                    </w:rPr>
                    <w:t xml:space="preserve"> </w:t>
                  </w:r>
                  <w:r w:rsidRPr="0063697D">
                    <w:rPr>
                      <w:rFonts w:ascii="Book Antiqua" w:eastAsia="Times New Roman" w:hAnsi="Book Antiqua" w:cs="Times New Roman"/>
                      <w:bCs/>
                      <w:sz w:val="18"/>
                      <w:szCs w:val="18"/>
                      <w:lang w:eastAsia="pt-BR"/>
                    </w:rPr>
                    <w:t>A decadência, consoante a letra do art. 156, V, do CTN, é forma de extinção do crédito tributário. Sendo assim, uma vez extinto o direito, não pode ser reavivado por qualquer sistemática de lançamento ou auto-lançamento, seja ela via documento de confissão de dívida, declaração de débitos, parcelamento ou de outra espécie qualquer (DCTF, GIA, DCOMP, GFIP, etc.).</w:t>
                  </w:r>
                  <w:r>
                    <w:rPr>
                      <w:rFonts w:ascii="Book Antiqua" w:eastAsia="Times New Roman" w:hAnsi="Book Antiqua" w:cs="Times New Roman"/>
                      <w:bCs/>
                      <w:sz w:val="18"/>
                      <w:szCs w:val="18"/>
                      <w:lang w:eastAsia="pt-BR"/>
                    </w:rPr>
                    <w:t xml:space="preserve"> </w:t>
                  </w:r>
                  <w:r w:rsidRPr="00821C29">
                    <w:rPr>
                      <w:rFonts w:ascii="Book Antiqua" w:eastAsia="Times New Roman" w:hAnsi="Book Antiqua" w:cs="Times New Roman"/>
                      <w:b/>
                      <w:sz w:val="18"/>
                      <w:szCs w:val="18"/>
                      <w:lang w:eastAsia="pt-BR"/>
                    </w:rPr>
                    <w:t>BL: art. 156, V, CTN e Entend. Jurisprud.</w:t>
                  </w:r>
                </w:p>
                <w:p w14:paraId="41D45F1A" w14:textId="63BCEF4F" w:rsidR="00821C29" w:rsidRPr="00821C29" w:rsidRDefault="00821C29" w:rsidP="00821C29">
                  <w:pPr>
                    <w:jc w:val="both"/>
                    <w:rPr>
                      <w:rFonts w:ascii="Book Antiqua" w:eastAsia="Times New Roman" w:hAnsi="Book Antiqua" w:cs="Times New Roman"/>
                      <w:b/>
                      <w:sz w:val="19"/>
                      <w:szCs w:val="19"/>
                      <w:lang w:eastAsia="pt-BR"/>
                    </w:rPr>
                  </w:pPr>
                  <w:r w:rsidRPr="00821C29">
                    <w:rPr>
                      <w:rFonts w:ascii="Book Antiqua" w:eastAsia="Times New Roman" w:hAnsi="Book Antiqua" w:cs="Times New Roman"/>
                      <w:b/>
                      <w:sz w:val="18"/>
                      <w:szCs w:val="18"/>
                      <w:lang w:eastAsia="pt-BR"/>
                    </w:rPr>
                    <w:t>(</w:t>
                  </w:r>
                  <w:r w:rsidRPr="00821C29">
                    <w:rPr>
                      <w:rFonts w:ascii="Book Antiqua" w:eastAsia="Times New Roman" w:hAnsi="Book Antiqua" w:cs="Times New Roman"/>
                      <w:b/>
                      <w:sz w:val="18"/>
                      <w:szCs w:val="18"/>
                      <w:highlight w:val="yellow"/>
                      <w:lang w:eastAsia="pt-BR"/>
                    </w:rPr>
                    <w:t>TRF4-2014</w:t>
                  </w:r>
                  <w:r w:rsidRPr="00821C29">
                    <w:rPr>
                      <w:rFonts w:ascii="Book Antiqua" w:eastAsia="Times New Roman" w:hAnsi="Book Antiqua" w:cs="Times New Roman"/>
                      <w:b/>
                      <w:sz w:val="18"/>
                      <w:szCs w:val="18"/>
                      <w:lang w:eastAsia="pt-BR"/>
                    </w:rPr>
                    <w:t>)</w:t>
                  </w:r>
                  <w:r w:rsidRPr="00821C29">
                    <w:rPr>
                      <w:rFonts w:ascii="Book Antiqua" w:eastAsia="Times New Roman" w:hAnsi="Book Antiqua" w:cs="Times New Roman"/>
                      <w:bCs/>
                      <w:sz w:val="18"/>
                      <w:szCs w:val="18"/>
                      <w:lang w:eastAsia="pt-BR"/>
                    </w:rPr>
                    <w:t xml:space="preserve">: Considerando a jurisprudência do STJ, assinale a alternativa correta: A decadência é forma de extinção do crédito tributário, e, por isso, uma vez extinto o direito, não pode ser reavivado por qualquer sistema de lançamento ou autolançamento, seja via documento de confissão de dívida, de declaração de débitos, de parcelamento ou de outra espécie qualquer. </w:t>
                  </w:r>
                  <w:bookmarkStart w:id="239" w:name="_Hlk123656058"/>
                  <w:r w:rsidRPr="00821C29">
                    <w:rPr>
                      <w:rFonts w:ascii="Book Antiqua" w:eastAsia="Times New Roman" w:hAnsi="Book Antiqua" w:cs="Times New Roman"/>
                      <w:b/>
                      <w:sz w:val="18"/>
                      <w:szCs w:val="18"/>
                      <w:lang w:eastAsia="pt-BR"/>
                    </w:rPr>
                    <w:t>BL: art. 156, V, CTN e Entend. Jurisprud.</w:t>
                  </w:r>
                  <w:bookmarkEnd w:id="239"/>
                </w:p>
              </w:tc>
            </w:tr>
          </w:tbl>
          <w:p w14:paraId="0561E2A4" w14:textId="77777777" w:rsidR="00821C29" w:rsidRDefault="00821C29" w:rsidP="00821C29">
            <w:pPr>
              <w:jc w:val="both"/>
              <w:rPr>
                <w:rFonts w:ascii="Book Antiqua" w:eastAsia="Times New Roman" w:hAnsi="Book Antiqua" w:cs="Times New Roman"/>
                <w:bCs/>
                <w:sz w:val="19"/>
                <w:szCs w:val="19"/>
                <w:lang w:eastAsia="pt-BR"/>
              </w:rPr>
            </w:pPr>
          </w:p>
          <w:p w14:paraId="1F0706D6" w14:textId="58E2AA32" w:rsidR="0058002B" w:rsidRPr="0058002B" w:rsidRDefault="0058002B" w:rsidP="00821C2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8002B">
              <w:rPr>
                <w:rFonts w:ascii="Book Antiqua" w:eastAsia="Times New Roman" w:hAnsi="Book Antiqua" w:cs="Times New Roman"/>
                <w:b/>
                <w:sz w:val="19"/>
                <w:szCs w:val="19"/>
                <w:highlight w:val="yellow"/>
                <w:lang w:eastAsia="pt-BR"/>
              </w:rPr>
              <w:t>MPPE-2022-FCC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8002B">
              <w:rPr>
                <w:rFonts w:ascii="Book Antiqua" w:eastAsia="Times New Roman" w:hAnsi="Book Antiqua" w:cs="Times New Roman"/>
                <w:bCs/>
                <w:sz w:val="19"/>
                <w:szCs w:val="19"/>
                <w:lang w:eastAsia="pt-BR"/>
              </w:rPr>
              <w:t xml:space="preserve">De acordo com o que prevê expressamente o </w:t>
            </w:r>
            <w:r>
              <w:rPr>
                <w:rFonts w:ascii="Book Antiqua" w:eastAsia="Times New Roman" w:hAnsi="Book Antiqua" w:cs="Times New Roman"/>
                <w:bCs/>
                <w:sz w:val="19"/>
                <w:szCs w:val="19"/>
                <w:lang w:eastAsia="pt-BR"/>
              </w:rPr>
              <w:t>CTN</w:t>
            </w:r>
            <w:r w:rsidRPr="0058002B">
              <w:rPr>
                <w:rFonts w:ascii="Book Antiqua" w:eastAsia="Times New Roman" w:hAnsi="Book Antiqua" w:cs="Times New Roman"/>
                <w:bCs/>
                <w:sz w:val="19"/>
                <w:szCs w:val="19"/>
                <w:lang w:eastAsia="pt-BR"/>
              </w:rPr>
              <w:t>, extinguem o crédito tributário</w:t>
            </w:r>
            <w:r>
              <w:rPr>
                <w:rFonts w:ascii="Book Antiqua" w:eastAsia="Times New Roman" w:hAnsi="Book Antiqua" w:cs="Times New Roman"/>
                <w:bCs/>
                <w:sz w:val="19"/>
                <w:szCs w:val="19"/>
                <w:lang w:eastAsia="pt-BR"/>
              </w:rPr>
              <w:t xml:space="preserve"> </w:t>
            </w:r>
            <w:r w:rsidRPr="0058002B">
              <w:rPr>
                <w:rFonts w:ascii="Book Antiqua" w:eastAsia="Times New Roman" w:hAnsi="Book Antiqua" w:cs="Times New Roman"/>
                <w:bCs/>
                <w:sz w:val="19"/>
                <w:szCs w:val="19"/>
                <w:lang w:eastAsia="pt-BR"/>
              </w:rPr>
              <w:t>o pagamento, a decadência, a prescrição e a transação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156, I, III e V, CTN.</w:t>
            </w:r>
          </w:p>
          <w:p w14:paraId="29E0EAF8" w14:textId="77777777" w:rsidR="0058002B" w:rsidRDefault="0058002B" w:rsidP="00821C29">
            <w:pPr>
              <w:jc w:val="both"/>
              <w:rPr>
                <w:rFonts w:ascii="Book Antiqua" w:eastAsia="Times New Roman" w:hAnsi="Book Antiqua" w:cs="Times New Roman"/>
                <w:bCs/>
                <w:sz w:val="19"/>
                <w:szCs w:val="19"/>
                <w:lang w:eastAsia="pt-BR"/>
              </w:rPr>
            </w:pPr>
          </w:p>
          <w:p w14:paraId="40D068CC" w14:textId="79E5B2A0" w:rsidR="00ED3D35" w:rsidRPr="00ED3D35" w:rsidRDefault="00ED3D35" w:rsidP="00ED3D35">
            <w:pPr>
              <w:jc w:val="both"/>
              <w:rPr>
                <w:rFonts w:ascii="Book Antiqua" w:eastAsia="Times New Roman" w:hAnsi="Book Antiqua" w:cs="Times New Roman"/>
                <w:b/>
                <w:sz w:val="19"/>
                <w:szCs w:val="19"/>
                <w:lang w:eastAsia="pt-BR"/>
              </w:rPr>
            </w:pPr>
            <w:r w:rsidRPr="00ED3D35">
              <w:rPr>
                <w:rFonts w:ascii="Book Antiqua" w:eastAsia="Times New Roman" w:hAnsi="Book Antiqua" w:cs="Times New Roman"/>
                <w:b/>
                <w:sz w:val="19"/>
                <w:szCs w:val="19"/>
                <w:lang w:eastAsia="pt-BR"/>
              </w:rPr>
              <w:t>(</w:t>
            </w:r>
            <w:r w:rsidRPr="00ED3D35">
              <w:rPr>
                <w:rFonts w:ascii="Book Antiqua" w:eastAsia="Times New Roman" w:hAnsi="Book Antiqua" w:cs="Times New Roman"/>
                <w:b/>
                <w:sz w:val="19"/>
                <w:szCs w:val="19"/>
                <w:highlight w:val="yellow"/>
                <w:lang w:eastAsia="pt-BR"/>
              </w:rPr>
              <w:t>PGEMG-2022-FGV</w:t>
            </w:r>
            <w:r w:rsidRPr="00ED3D35">
              <w:rPr>
                <w:rFonts w:ascii="Book Antiqua" w:eastAsia="Times New Roman" w:hAnsi="Book Antiqua" w:cs="Times New Roman"/>
                <w:b/>
                <w:sz w:val="19"/>
                <w:szCs w:val="19"/>
                <w:lang w:eastAsia="pt-BR"/>
              </w:rPr>
              <w:t>)</w:t>
            </w:r>
            <w:r w:rsidRPr="00ED3D35">
              <w:rPr>
                <w:rFonts w:ascii="Book Antiqua" w:eastAsia="Times New Roman" w:hAnsi="Book Antiqua" w:cs="Times New Roman"/>
                <w:bCs/>
                <w:sz w:val="19"/>
                <w:szCs w:val="19"/>
                <w:lang w:eastAsia="pt-BR"/>
              </w:rPr>
              <w:t>: Acerca da restituição de tributos, à luz da jurisprudência dos Tribunais Superiores, analise a afirmativa a seguir</w:t>
            </w:r>
            <w:r>
              <w:rPr>
                <w:rFonts w:ascii="Book Antiqua" w:eastAsia="Times New Roman" w:hAnsi="Book Antiqua" w:cs="Times New Roman"/>
                <w:bCs/>
                <w:sz w:val="19"/>
                <w:szCs w:val="19"/>
                <w:lang w:eastAsia="pt-BR"/>
              </w:rPr>
              <w:t>:</w:t>
            </w:r>
            <w:r>
              <w:t xml:space="preserve"> </w:t>
            </w:r>
            <w:r w:rsidRPr="00ED3D35">
              <w:rPr>
                <w:rFonts w:ascii="Book Antiqua" w:eastAsia="Times New Roman" w:hAnsi="Book Antiqua" w:cs="Times New Roman"/>
                <w:bCs/>
                <w:sz w:val="19"/>
                <w:szCs w:val="19"/>
                <w:lang w:eastAsia="pt-BR"/>
              </w:rPr>
              <w:t xml:space="preserve">O crédito tributário prescrito pago espontaneamente pelo contribuinte pode ser objeto de restituição do valor recolhido aos cofres públicos. </w:t>
            </w:r>
            <w:r w:rsidRPr="00ED3D35">
              <w:rPr>
                <w:rFonts w:ascii="Book Antiqua" w:eastAsia="Times New Roman" w:hAnsi="Book Antiqua" w:cs="Times New Roman"/>
                <w:b/>
                <w:sz w:val="19"/>
                <w:szCs w:val="19"/>
                <w:lang w:eastAsia="pt-BR"/>
              </w:rPr>
              <w:t>BL: art. 156, V, CTN.</w:t>
            </w:r>
          </w:p>
          <w:p w14:paraId="16513321" w14:textId="77777777" w:rsidR="00ED3D35" w:rsidRPr="00ED3D35" w:rsidRDefault="00ED3D35" w:rsidP="00ED3D35">
            <w:pPr>
              <w:jc w:val="both"/>
              <w:rPr>
                <w:rFonts w:ascii="Book Antiqua" w:eastAsia="Times New Roman" w:hAnsi="Book Antiqua" w:cs="Times New Roman"/>
                <w:bCs/>
                <w:sz w:val="19"/>
                <w:szCs w:val="19"/>
                <w:lang w:eastAsia="pt-BR"/>
              </w:rPr>
            </w:pPr>
          </w:p>
          <w:p w14:paraId="520AC612" w14:textId="07F13BB7" w:rsidR="00ED3D35" w:rsidRPr="00ED3D35" w:rsidRDefault="00ED3D35" w:rsidP="00ED3D35">
            <w:pPr>
              <w:jc w:val="both"/>
              <w:rPr>
                <w:rFonts w:ascii="Book Antiqua" w:eastAsia="Times New Roman" w:hAnsi="Book Antiqua" w:cs="Times New Roman"/>
                <w:bCs/>
                <w:sz w:val="19"/>
                <w:szCs w:val="19"/>
                <w:lang w:eastAsia="pt-BR"/>
              </w:rPr>
            </w:pPr>
            <w:r w:rsidRPr="00ED3D35">
              <w:rPr>
                <w:rFonts w:ascii="Book Antiqua" w:eastAsia="Times New Roman" w:hAnsi="Book Antiqua" w:cs="Times New Roman"/>
                <w:b/>
                <w:i/>
                <w:iCs/>
                <w:color w:val="FF0000"/>
                <w:sz w:val="19"/>
                <w:szCs w:val="19"/>
                <w:lang w:eastAsia="pt-BR"/>
              </w:rPr>
              <w:t>#</w:t>
            </w:r>
            <w:r w:rsidRPr="00ED3D35">
              <w:rPr>
                <w:rFonts w:ascii="Book Antiqua" w:eastAsia="Times New Roman" w:hAnsi="Book Antiqua" w:cs="Times New Roman"/>
                <w:b/>
                <w:i/>
                <w:iCs/>
                <w:color w:val="FF0000"/>
                <w:sz w:val="19"/>
                <w:szCs w:val="19"/>
                <w:highlight w:val="green"/>
                <w:lang w:eastAsia="pt-BR"/>
              </w:rPr>
              <w:t>Atenção</w:t>
            </w:r>
            <w:r w:rsidRPr="00ED3D3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 assertiva está correta</w:t>
            </w:r>
            <w:r w:rsidRPr="00ED3D35">
              <w:rPr>
                <w:rFonts w:ascii="Book Antiqua" w:eastAsia="Times New Roman" w:hAnsi="Book Antiqua" w:cs="Times New Roman"/>
                <w:bCs/>
                <w:sz w:val="19"/>
                <w:szCs w:val="19"/>
                <w:lang w:eastAsia="pt-BR"/>
              </w:rPr>
              <w:t>, por respeitar o CTN (se a prescrição extingue o crédito tributário, não há mais dívida</w:t>
            </w:r>
            <w:r>
              <w:rPr>
                <w:rFonts w:ascii="Book Antiqua" w:eastAsia="Times New Roman" w:hAnsi="Book Antiqua" w:cs="Times New Roman"/>
                <w:bCs/>
                <w:sz w:val="19"/>
                <w:szCs w:val="19"/>
                <w:lang w:eastAsia="pt-BR"/>
              </w:rPr>
              <w:t>)</w:t>
            </w:r>
            <w:r w:rsidRPr="00ED3D35">
              <w:rPr>
                <w:rFonts w:ascii="Book Antiqua" w:eastAsia="Times New Roman" w:hAnsi="Book Antiqua" w:cs="Times New Roman"/>
                <w:bCs/>
                <w:sz w:val="19"/>
                <w:szCs w:val="19"/>
                <w:lang w:eastAsia="pt-BR"/>
              </w:rPr>
              <w:t>. Logo, se há algum pagamento, é pagamento indevido, cabendo restituição</w:t>
            </w:r>
            <w:r>
              <w:rPr>
                <w:rFonts w:ascii="Book Antiqua" w:eastAsia="Times New Roman" w:hAnsi="Book Antiqua" w:cs="Times New Roman"/>
                <w:bCs/>
                <w:sz w:val="19"/>
                <w:szCs w:val="19"/>
                <w:lang w:eastAsia="pt-BR"/>
              </w:rPr>
              <w:t>. Desse modo, n</w:t>
            </w:r>
            <w:r w:rsidRPr="00ED3D35">
              <w:rPr>
                <w:rFonts w:ascii="Book Antiqua" w:eastAsia="Times New Roman" w:hAnsi="Book Antiqua" w:cs="Times New Roman"/>
                <w:bCs/>
                <w:sz w:val="19"/>
                <w:szCs w:val="19"/>
                <w:lang w:eastAsia="pt-BR"/>
              </w:rPr>
              <w:t>os termos do art. 156, V do CTN a prescrição é uma das hipóteses de extinção do crédito tributário. O pagamento do crédito prescrito pelo contribuinte é passível de restituição,</w:t>
            </w:r>
            <w:r>
              <w:rPr>
                <w:rFonts w:ascii="Book Antiqua" w:eastAsia="Times New Roman" w:hAnsi="Book Antiqua" w:cs="Times New Roman"/>
                <w:bCs/>
                <w:sz w:val="19"/>
                <w:szCs w:val="19"/>
                <w:lang w:eastAsia="pt-BR"/>
              </w:rPr>
              <w:t xml:space="preserve"> </w:t>
            </w:r>
            <w:r w:rsidRPr="00ED3D35">
              <w:rPr>
                <w:rFonts w:ascii="Book Antiqua" w:eastAsia="Times New Roman" w:hAnsi="Book Antiqua" w:cs="Times New Roman"/>
                <w:bCs/>
                <w:sz w:val="19"/>
                <w:szCs w:val="19"/>
                <w:lang w:eastAsia="pt-BR"/>
              </w:rPr>
              <w:t>pois, ao contrário do direito civil, em âmbito tributário o adimplemento espontâneo não revive a obrigação anterior.</w:t>
            </w:r>
            <w:r w:rsidR="006D751A">
              <w:rPr>
                <w:rFonts w:ascii="Book Antiqua" w:eastAsia="Times New Roman" w:hAnsi="Book Antiqua" w:cs="Times New Roman"/>
                <w:bCs/>
                <w:sz w:val="19"/>
                <w:szCs w:val="19"/>
                <w:lang w:eastAsia="pt-BR"/>
              </w:rPr>
              <w:t xml:space="preserve"> Em outras palavras, a</w:t>
            </w:r>
            <w:r w:rsidR="006D751A" w:rsidRPr="006D751A">
              <w:rPr>
                <w:rFonts w:ascii="Book Antiqua" w:eastAsia="Times New Roman" w:hAnsi="Book Antiqua" w:cs="Times New Roman"/>
                <w:bCs/>
                <w:sz w:val="19"/>
                <w:szCs w:val="19"/>
                <w:lang w:eastAsia="pt-BR"/>
              </w:rPr>
              <w:t xml:space="preserve"> prescrição do crédito tributário o extingue para todos os efeitos. Assim, pagar tributo prescrito - já extinto - significa pagar um tributo inexistente. É o oposto da lógica que impera no Direito Civil.</w:t>
            </w:r>
          </w:p>
          <w:p w14:paraId="55A89E5E" w14:textId="77777777" w:rsidR="00ED3D35" w:rsidRPr="00ED3D35" w:rsidRDefault="00ED3D35" w:rsidP="00821C29">
            <w:pPr>
              <w:jc w:val="both"/>
              <w:rPr>
                <w:rFonts w:ascii="Book Antiqua" w:eastAsia="Times New Roman" w:hAnsi="Book Antiqua" w:cs="Times New Roman"/>
                <w:bCs/>
                <w:sz w:val="19"/>
                <w:szCs w:val="19"/>
                <w:lang w:eastAsia="pt-BR"/>
              </w:rPr>
            </w:pPr>
          </w:p>
          <w:p w14:paraId="1246ADC5" w14:textId="545EB2D2" w:rsidR="00827D71" w:rsidRPr="00ED3D35" w:rsidRDefault="00827D71" w:rsidP="00821C29">
            <w:pPr>
              <w:jc w:val="both"/>
              <w:rPr>
                <w:rFonts w:ascii="Book Antiqua" w:eastAsia="Times New Roman" w:hAnsi="Book Antiqua" w:cs="Times New Roman"/>
                <w:b/>
                <w:sz w:val="19"/>
                <w:szCs w:val="19"/>
                <w:lang w:eastAsia="pt-BR"/>
              </w:rPr>
            </w:pPr>
            <w:r w:rsidRPr="00ED3D35">
              <w:rPr>
                <w:rFonts w:ascii="Book Antiqua" w:eastAsia="Times New Roman" w:hAnsi="Book Antiqua" w:cs="Times New Roman"/>
                <w:b/>
                <w:sz w:val="19"/>
                <w:szCs w:val="19"/>
                <w:lang w:eastAsia="pt-BR"/>
              </w:rPr>
              <w:t>(</w:t>
            </w:r>
            <w:r w:rsidRPr="00ED3D35">
              <w:rPr>
                <w:rFonts w:ascii="Book Antiqua" w:eastAsia="Times New Roman" w:hAnsi="Book Antiqua" w:cs="Times New Roman"/>
                <w:b/>
                <w:sz w:val="19"/>
                <w:szCs w:val="19"/>
                <w:highlight w:val="yellow"/>
                <w:lang w:eastAsia="pt-BR"/>
              </w:rPr>
              <w:t>PGM-POA/RS-2022-Fundatec</w:t>
            </w:r>
            <w:r w:rsidRPr="00ED3D35">
              <w:rPr>
                <w:rFonts w:ascii="Book Antiqua" w:eastAsia="Times New Roman" w:hAnsi="Book Antiqua" w:cs="Times New Roman"/>
                <w:b/>
                <w:sz w:val="19"/>
                <w:szCs w:val="19"/>
                <w:lang w:eastAsia="pt-BR"/>
              </w:rPr>
              <w:t>)</w:t>
            </w:r>
            <w:r w:rsidRPr="00ED3D35">
              <w:rPr>
                <w:rFonts w:ascii="Book Antiqua" w:eastAsia="Times New Roman" w:hAnsi="Book Antiqua" w:cs="Times New Roman"/>
                <w:bCs/>
                <w:sz w:val="19"/>
                <w:szCs w:val="19"/>
                <w:lang w:eastAsia="pt-BR"/>
              </w:rPr>
              <w:t xml:space="preserve">: Em relação à decadência como modalidade de extinção do crédito </w:t>
            </w:r>
            <w:r w:rsidRPr="00ED3D35">
              <w:rPr>
                <w:rFonts w:ascii="Book Antiqua" w:eastAsia="Times New Roman" w:hAnsi="Book Antiqua" w:cs="Times New Roman"/>
                <w:bCs/>
                <w:sz w:val="19"/>
                <w:szCs w:val="19"/>
                <w:lang w:eastAsia="pt-BR"/>
              </w:rPr>
              <w:lastRenderedPageBreak/>
              <w:t xml:space="preserve">tributário, é correto afirmar, de acordo com os precedentes do STJ, que a decadência ou caducidade, no âmbito do Direito Tributário, importa no perecimento do direito potestativo de o Fisco constituir o crédito tributário pelo lançamento. </w:t>
            </w:r>
            <w:r w:rsidRPr="00ED3D35">
              <w:rPr>
                <w:rFonts w:ascii="Book Antiqua" w:eastAsia="Times New Roman" w:hAnsi="Book Antiqua" w:cs="Times New Roman"/>
                <w:b/>
                <w:sz w:val="19"/>
                <w:szCs w:val="19"/>
                <w:lang w:eastAsia="pt-BR"/>
              </w:rPr>
              <w:t>BL: art. 156, V, CTN.</w:t>
            </w:r>
          </w:p>
          <w:p w14:paraId="409D7A94" w14:textId="77777777" w:rsidR="00827D71" w:rsidRPr="00ED3D35" w:rsidRDefault="00827D71" w:rsidP="00821C29">
            <w:pPr>
              <w:jc w:val="both"/>
              <w:rPr>
                <w:rFonts w:ascii="Book Antiqua" w:eastAsia="Times New Roman" w:hAnsi="Book Antiqua" w:cs="Times New Roman"/>
                <w:bCs/>
                <w:sz w:val="19"/>
                <w:szCs w:val="19"/>
                <w:lang w:eastAsia="pt-BR"/>
              </w:rPr>
            </w:pPr>
          </w:p>
          <w:p w14:paraId="2C0F1579" w14:textId="6CFA161A" w:rsidR="00827D71" w:rsidRPr="00ED3D35" w:rsidRDefault="00827D71" w:rsidP="00827D71">
            <w:pPr>
              <w:jc w:val="both"/>
              <w:rPr>
                <w:rFonts w:ascii="Book Antiqua" w:eastAsia="Times New Roman" w:hAnsi="Book Antiqua" w:cs="Times New Roman"/>
                <w:bCs/>
                <w:sz w:val="19"/>
                <w:szCs w:val="19"/>
                <w:lang w:eastAsia="pt-BR"/>
              </w:rPr>
            </w:pPr>
            <w:r w:rsidRPr="00ED3D35">
              <w:rPr>
                <w:rFonts w:ascii="Book Antiqua" w:eastAsia="Times New Roman" w:hAnsi="Book Antiqua" w:cs="Times New Roman"/>
                <w:b/>
                <w:i/>
                <w:iCs/>
                <w:color w:val="FF0000"/>
                <w:sz w:val="19"/>
                <w:szCs w:val="19"/>
                <w:lang w:eastAsia="pt-BR"/>
              </w:rPr>
              <w:t>#</w:t>
            </w:r>
            <w:r w:rsidRPr="00ED3D35">
              <w:rPr>
                <w:rFonts w:ascii="Book Antiqua" w:eastAsia="Times New Roman" w:hAnsi="Book Antiqua" w:cs="Times New Roman"/>
                <w:b/>
                <w:i/>
                <w:iCs/>
                <w:color w:val="FF0000"/>
                <w:sz w:val="19"/>
                <w:szCs w:val="19"/>
                <w:highlight w:val="green"/>
                <w:lang w:eastAsia="pt-BR"/>
              </w:rPr>
              <w:t>Atenção</w:t>
            </w:r>
            <w:r w:rsidR="00887157">
              <w:rPr>
                <w:rFonts w:ascii="Book Antiqua" w:eastAsia="Times New Roman" w:hAnsi="Book Antiqua" w:cs="Times New Roman"/>
                <w:b/>
                <w:i/>
                <w:iCs/>
                <w:color w:val="FF0000"/>
                <w:sz w:val="19"/>
                <w:szCs w:val="19"/>
                <w:lang w:eastAsia="pt-BR"/>
              </w:rPr>
              <w:t>: #</w:t>
            </w:r>
            <w:r w:rsidR="00887157" w:rsidRPr="00887157">
              <w:rPr>
                <w:rFonts w:ascii="Book Antiqua" w:eastAsia="Times New Roman" w:hAnsi="Book Antiqua" w:cs="Times New Roman"/>
                <w:b/>
                <w:i/>
                <w:iCs/>
                <w:color w:val="FF0000"/>
                <w:sz w:val="19"/>
                <w:szCs w:val="19"/>
                <w:highlight w:val="green"/>
                <w:lang w:eastAsia="pt-BR"/>
              </w:rPr>
              <w:t>PGM-POA/RS-2022</w:t>
            </w:r>
            <w:r w:rsidR="00887157">
              <w:rPr>
                <w:rFonts w:ascii="Book Antiqua" w:eastAsia="Times New Roman" w:hAnsi="Book Antiqua" w:cs="Times New Roman"/>
                <w:b/>
                <w:i/>
                <w:iCs/>
                <w:color w:val="FF0000"/>
                <w:sz w:val="19"/>
                <w:szCs w:val="19"/>
                <w:lang w:eastAsia="pt-BR"/>
              </w:rPr>
              <w:t>: #</w:t>
            </w:r>
            <w:r w:rsidR="00887157" w:rsidRPr="00887157">
              <w:rPr>
                <w:rFonts w:ascii="Book Antiqua" w:eastAsia="Times New Roman" w:hAnsi="Book Antiqua" w:cs="Times New Roman"/>
                <w:b/>
                <w:i/>
                <w:iCs/>
                <w:color w:val="FF0000"/>
                <w:sz w:val="19"/>
                <w:szCs w:val="19"/>
                <w:highlight w:val="green"/>
                <w:lang w:eastAsia="pt-BR"/>
              </w:rPr>
              <w:t>Cartórios/TJSC-2023</w:t>
            </w:r>
            <w:r w:rsidR="00887157">
              <w:rPr>
                <w:rFonts w:ascii="Book Antiqua" w:eastAsia="Times New Roman" w:hAnsi="Book Antiqua" w:cs="Times New Roman"/>
                <w:b/>
                <w:i/>
                <w:iCs/>
                <w:color w:val="FF0000"/>
                <w:sz w:val="19"/>
                <w:szCs w:val="19"/>
                <w:lang w:eastAsia="pt-BR"/>
              </w:rPr>
              <w:t>: #</w:t>
            </w:r>
            <w:r w:rsidR="00887157" w:rsidRPr="00887157">
              <w:rPr>
                <w:rFonts w:ascii="Book Antiqua" w:eastAsia="Times New Roman" w:hAnsi="Book Antiqua" w:cs="Times New Roman"/>
                <w:b/>
                <w:i/>
                <w:iCs/>
                <w:color w:val="FF0000"/>
                <w:sz w:val="19"/>
                <w:szCs w:val="19"/>
                <w:highlight w:val="green"/>
                <w:lang w:eastAsia="pt-BR"/>
              </w:rPr>
              <w:t>CESPE</w:t>
            </w:r>
            <w:r w:rsidR="00887157">
              <w:rPr>
                <w:rFonts w:ascii="Book Antiqua" w:eastAsia="Times New Roman" w:hAnsi="Book Antiqua" w:cs="Times New Roman"/>
                <w:b/>
                <w:i/>
                <w:iCs/>
                <w:color w:val="FF0000"/>
                <w:sz w:val="19"/>
                <w:szCs w:val="19"/>
                <w:lang w:eastAsia="pt-BR"/>
              </w:rPr>
              <w:t>: #</w:t>
            </w:r>
            <w:r w:rsidR="00887157" w:rsidRPr="00887157">
              <w:rPr>
                <w:rFonts w:ascii="Book Antiqua" w:eastAsia="Times New Roman" w:hAnsi="Book Antiqua" w:cs="Times New Roman"/>
                <w:b/>
                <w:i/>
                <w:iCs/>
                <w:color w:val="FF0000"/>
                <w:sz w:val="19"/>
                <w:szCs w:val="19"/>
                <w:highlight w:val="green"/>
                <w:lang w:eastAsia="pt-BR"/>
              </w:rPr>
              <w:t>Fundatec</w:t>
            </w:r>
            <w:r w:rsidRPr="00ED3D35">
              <w:rPr>
                <w:rFonts w:ascii="Book Antiqua" w:eastAsia="Times New Roman" w:hAnsi="Book Antiqua" w:cs="Times New Roman"/>
                <w:bCs/>
                <w:sz w:val="19"/>
                <w:szCs w:val="19"/>
                <w:lang w:eastAsia="pt-BR"/>
              </w:rPr>
              <w:t xml:space="preserve">: Sobre o tema: </w:t>
            </w:r>
            <w:r w:rsidRPr="00ED3D35">
              <w:rPr>
                <w:rFonts w:ascii="Book Antiqua" w:eastAsia="Times New Roman" w:hAnsi="Book Antiqua" w:cs="Times New Roman"/>
                <w:bCs/>
                <w:i/>
                <w:iCs/>
                <w:sz w:val="19"/>
                <w:szCs w:val="19"/>
                <w:lang w:eastAsia="pt-BR"/>
              </w:rPr>
              <w:t>“É que a decadência ou caducidade, no âmbito do Direito Tributário, importa no perecimento do direito potestativo de o Fisco constituir o crédito tributário pelo lançamento, e, consoante doutrina abalizada, encontra-se regulada por cinco regras jurídicas gerais e abstratas, entre as quais figura a regra da decadência do direito de lançar nos casos de tributos sujeitos ao lançamento de ofício, ou nos casos dos tributos sujeitos ao lançamento por homologação em que o contribuinte não efetua o pagamento antecipado.”</w:t>
            </w:r>
            <w:r w:rsidRPr="00ED3D35">
              <w:rPr>
                <w:rFonts w:ascii="Book Antiqua" w:eastAsia="Times New Roman" w:hAnsi="Book Antiqua" w:cs="Times New Roman"/>
                <w:bCs/>
                <w:sz w:val="19"/>
                <w:szCs w:val="19"/>
                <w:lang w:eastAsia="pt-BR"/>
              </w:rPr>
              <w:t xml:space="preserve"> (Eurico Marcos Diniz de Santi, "Decadência e Prescrição no Direito Tributário", 3ª ed., Max Limonad, São Paulo, 2004, págs.. 163/210).</w:t>
            </w:r>
          </w:p>
          <w:p w14:paraId="5A56A78B" w14:textId="77777777" w:rsidR="00827D71" w:rsidRPr="00ED3D35" w:rsidRDefault="00827D71" w:rsidP="00821C29">
            <w:pPr>
              <w:jc w:val="both"/>
              <w:rPr>
                <w:rFonts w:ascii="Book Antiqua" w:eastAsia="Times New Roman" w:hAnsi="Book Antiqua" w:cs="Times New Roman"/>
                <w:bCs/>
                <w:sz w:val="19"/>
                <w:szCs w:val="19"/>
                <w:lang w:eastAsia="pt-BR"/>
              </w:rPr>
            </w:pPr>
          </w:p>
          <w:p w14:paraId="4F7B4BA9" w14:textId="77777777" w:rsidR="00821C29" w:rsidRPr="00ED3D35" w:rsidRDefault="007E4890" w:rsidP="00821C29">
            <w:pPr>
              <w:jc w:val="both"/>
              <w:rPr>
                <w:rFonts w:ascii="Book Antiqua" w:eastAsia="Times New Roman" w:hAnsi="Book Antiqua" w:cs="Times New Roman"/>
                <w:b/>
                <w:sz w:val="19"/>
                <w:szCs w:val="19"/>
                <w:lang w:eastAsia="pt-BR"/>
              </w:rPr>
            </w:pPr>
            <w:r w:rsidRPr="00ED3D35">
              <w:rPr>
                <w:rFonts w:ascii="Book Antiqua" w:eastAsia="Times New Roman" w:hAnsi="Book Antiqua" w:cs="Times New Roman"/>
                <w:b/>
                <w:sz w:val="19"/>
                <w:szCs w:val="19"/>
                <w:lang w:eastAsia="pt-BR"/>
              </w:rPr>
              <w:t>(</w:t>
            </w:r>
            <w:r w:rsidRPr="00ED3D35">
              <w:rPr>
                <w:rFonts w:ascii="Book Antiqua" w:eastAsia="Times New Roman" w:hAnsi="Book Antiqua" w:cs="Times New Roman"/>
                <w:b/>
                <w:sz w:val="19"/>
                <w:szCs w:val="19"/>
                <w:highlight w:val="yellow"/>
                <w:lang w:eastAsia="pt-BR"/>
              </w:rPr>
              <w:t>MPPR-2021</w:t>
            </w:r>
            <w:r w:rsidRPr="00ED3D35">
              <w:rPr>
                <w:rFonts w:ascii="Book Antiqua" w:eastAsia="Times New Roman" w:hAnsi="Book Antiqua" w:cs="Times New Roman"/>
                <w:b/>
                <w:sz w:val="19"/>
                <w:szCs w:val="19"/>
                <w:lang w:eastAsia="pt-BR"/>
              </w:rPr>
              <w:t>)</w:t>
            </w:r>
            <w:r w:rsidRPr="00ED3D35">
              <w:rPr>
                <w:rFonts w:ascii="Book Antiqua" w:eastAsia="Times New Roman" w:hAnsi="Book Antiqua" w:cs="Times New Roman"/>
                <w:bCs/>
                <w:sz w:val="19"/>
                <w:szCs w:val="19"/>
                <w:lang w:eastAsia="pt-BR"/>
              </w:rPr>
              <w:t xml:space="preserve">: Sobre a extinção do crédito tributário, é correto afirmar que a prescrição extingue não somente a pretensão, mas também o próprio direito material (crédito tributário). </w:t>
            </w:r>
            <w:r w:rsidRPr="00ED3D35">
              <w:rPr>
                <w:rFonts w:ascii="Book Antiqua" w:eastAsia="Times New Roman" w:hAnsi="Book Antiqua" w:cs="Times New Roman"/>
                <w:b/>
                <w:sz w:val="19"/>
                <w:szCs w:val="19"/>
                <w:lang w:eastAsia="pt-BR"/>
              </w:rPr>
              <w:t>BL: art. 156, V, CTN.</w:t>
            </w:r>
          </w:p>
          <w:p w14:paraId="08476F05" w14:textId="77777777" w:rsidR="007E4890" w:rsidRPr="00ED3D35" w:rsidRDefault="007E4890" w:rsidP="00821C29">
            <w:pPr>
              <w:jc w:val="both"/>
              <w:rPr>
                <w:rFonts w:ascii="Book Antiqua" w:eastAsia="Times New Roman" w:hAnsi="Book Antiqua" w:cs="Times New Roman"/>
                <w:b/>
                <w:sz w:val="19"/>
                <w:szCs w:val="19"/>
                <w:lang w:eastAsia="pt-BR"/>
              </w:rPr>
            </w:pPr>
          </w:p>
          <w:p w14:paraId="2513FC15" w14:textId="6A0B65CE" w:rsidR="007E4890" w:rsidRPr="007E4890" w:rsidRDefault="007E4890" w:rsidP="00821C29">
            <w:pPr>
              <w:jc w:val="both"/>
              <w:rPr>
                <w:rFonts w:ascii="Book Antiqua" w:eastAsia="Times New Roman" w:hAnsi="Book Antiqua" w:cs="Times New Roman"/>
                <w:b/>
                <w:sz w:val="19"/>
                <w:szCs w:val="19"/>
                <w:lang w:eastAsia="pt-BR"/>
              </w:rPr>
            </w:pPr>
            <w:r w:rsidRPr="00ED3D35">
              <w:rPr>
                <w:rFonts w:ascii="Book Antiqua" w:eastAsia="Times New Roman" w:hAnsi="Book Antiqua" w:cs="Times New Roman"/>
                <w:b/>
                <w:i/>
                <w:iCs/>
                <w:color w:val="FF0000"/>
                <w:sz w:val="19"/>
                <w:szCs w:val="19"/>
                <w:lang w:eastAsia="pt-BR"/>
              </w:rPr>
              <w:t>#</w:t>
            </w:r>
            <w:r w:rsidRPr="00ED3D35">
              <w:rPr>
                <w:rFonts w:ascii="Book Antiqua" w:eastAsia="Times New Roman" w:hAnsi="Book Antiqua" w:cs="Times New Roman"/>
                <w:b/>
                <w:i/>
                <w:iCs/>
                <w:color w:val="FF0000"/>
                <w:sz w:val="19"/>
                <w:szCs w:val="19"/>
                <w:highlight w:val="green"/>
                <w:lang w:eastAsia="pt-BR"/>
              </w:rPr>
              <w:t>Atenção</w:t>
            </w:r>
            <w:r w:rsidR="004462A9" w:rsidRPr="00ED3D35">
              <w:rPr>
                <w:rFonts w:ascii="Book Antiqua" w:eastAsia="Times New Roman" w:hAnsi="Book Antiqua" w:cs="Times New Roman"/>
                <w:b/>
                <w:i/>
                <w:iCs/>
                <w:color w:val="FF0000"/>
                <w:sz w:val="19"/>
                <w:szCs w:val="19"/>
                <w:lang w:eastAsia="pt-BR"/>
              </w:rPr>
              <w:t>: #</w:t>
            </w:r>
            <w:r w:rsidR="004462A9" w:rsidRPr="00ED3D35">
              <w:rPr>
                <w:rFonts w:ascii="Book Antiqua" w:eastAsia="Times New Roman" w:hAnsi="Book Antiqua" w:cs="Times New Roman"/>
                <w:b/>
                <w:i/>
                <w:iCs/>
                <w:color w:val="FF0000"/>
                <w:sz w:val="19"/>
                <w:szCs w:val="19"/>
                <w:highlight w:val="green"/>
                <w:lang w:eastAsia="pt-BR"/>
              </w:rPr>
              <w:t>MPPR-2021</w:t>
            </w:r>
            <w:r w:rsidR="004462A9" w:rsidRPr="00ED3D35">
              <w:rPr>
                <w:rFonts w:ascii="Book Antiqua" w:eastAsia="Times New Roman" w:hAnsi="Book Antiqua" w:cs="Times New Roman"/>
                <w:b/>
                <w:i/>
                <w:iCs/>
                <w:color w:val="FF0000"/>
                <w:sz w:val="19"/>
                <w:szCs w:val="19"/>
                <w:lang w:eastAsia="pt-BR"/>
              </w:rPr>
              <w:t>: #</w:t>
            </w:r>
            <w:r w:rsidR="004462A9" w:rsidRPr="00ED3D35">
              <w:rPr>
                <w:rFonts w:ascii="Book Antiqua" w:eastAsia="Times New Roman" w:hAnsi="Book Antiqua" w:cs="Times New Roman"/>
                <w:b/>
                <w:i/>
                <w:iCs/>
                <w:color w:val="FF0000"/>
                <w:sz w:val="19"/>
                <w:szCs w:val="19"/>
                <w:highlight w:val="green"/>
                <w:lang w:eastAsia="pt-BR"/>
              </w:rPr>
              <w:t>TJAP-2022</w:t>
            </w:r>
            <w:r w:rsidR="00DB47BB" w:rsidRPr="00ED3D35">
              <w:rPr>
                <w:rFonts w:ascii="Book Antiqua" w:eastAsia="Times New Roman" w:hAnsi="Book Antiqua" w:cs="Times New Roman"/>
                <w:b/>
                <w:i/>
                <w:iCs/>
                <w:color w:val="FF0000"/>
                <w:sz w:val="19"/>
                <w:szCs w:val="19"/>
                <w:lang w:eastAsia="pt-BR"/>
              </w:rPr>
              <w:t>: #</w:t>
            </w:r>
            <w:r w:rsidR="00DB47BB" w:rsidRPr="00ED3D35">
              <w:rPr>
                <w:rFonts w:ascii="Book Antiqua" w:eastAsia="Times New Roman" w:hAnsi="Book Antiqua" w:cs="Times New Roman"/>
                <w:b/>
                <w:i/>
                <w:iCs/>
                <w:color w:val="FF0000"/>
                <w:sz w:val="19"/>
                <w:szCs w:val="19"/>
                <w:highlight w:val="green"/>
                <w:lang w:eastAsia="pt-BR"/>
              </w:rPr>
              <w:t>PGESC-2022</w:t>
            </w:r>
            <w:r w:rsidR="00A9070F" w:rsidRPr="00ED3D35">
              <w:rPr>
                <w:rFonts w:ascii="Book Antiqua" w:eastAsia="Times New Roman" w:hAnsi="Book Antiqua" w:cs="Times New Roman"/>
                <w:b/>
                <w:i/>
                <w:iCs/>
                <w:color w:val="FF0000"/>
                <w:sz w:val="19"/>
                <w:szCs w:val="19"/>
                <w:lang w:eastAsia="pt-BR"/>
              </w:rPr>
              <w:t>: #</w:t>
            </w:r>
            <w:r w:rsidR="00A9070F" w:rsidRPr="00ED3D35">
              <w:rPr>
                <w:rFonts w:ascii="Book Antiqua" w:eastAsia="Times New Roman" w:hAnsi="Book Antiqua" w:cs="Times New Roman"/>
                <w:b/>
                <w:i/>
                <w:iCs/>
                <w:color w:val="FF0000"/>
                <w:sz w:val="19"/>
                <w:szCs w:val="19"/>
                <w:highlight w:val="green"/>
                <w:lang w:eastAsia="pt-BR"/>
              </w:rPr>
              <w:t>PCPB-2022</w:t>
            </w:r>
            <w:r w:rsidR="00887157">
              <w:rPr>
                <w:rFonts w:ascii="Book Antiqua" w:eastAsia="Times New Roman" w:hAnsi="Book Antiqua" w:cs="Times New Roman"/>
                <w:b/>
                <w:i/>
                <w:iCs/>
                <w:color w:val="FF0000"/>
                <w:sz w:val="19"/>
                <w:szCs w:val="19"/>
                <w:lang w:eastAsia="pt-BR"/>
              </w:rPr>
              <w:t>: #</w:t>
            </w:r>
            <w:r w:rsidR="00887157" w:rsidRPr="00887157">
              <w:rPr>
                <w:rFonts w:ascii="Book Antiqua" w:eastAsia="Times New Roman" w:hAnsi="Book Antiqua" w:cs="Times New Roman"/>
                <w:b/>
                <w:i/>
                <w:iCs/>
                <w:color w:val="FF0000"/>
                <w:sz w:val="19"/>
                <w:szCs w:val="19"/>
                <w:highlight w:val="green"/>
                <w:lang w:eastAsia="pt-BR"/>
              </w:rPr>
              <w:t>Cartórios/TJSC-2023</w:t>
            </w:r>
            <w:r w:rsidR="000B2E6F" w:rsidRPr="00ED3D35">
              <w:rPr>
                <w:rFonts w:ascii="Book Antiqua" w:eastAsia="Times New Roman" w:hAnsi="Book Antiqua" w:cs="Times New Roman"/>
                <w:b/>
                <w:i/>
                <w:iCs/>
                <w:color w:val="FF0000"/>
                <w:sz w:val="19"/>
                <w:szCs w:val="19"/>
                <w:lang w:eastAsia="pt-BR"/>
              </w:rPr>
              <w:t xml:space="preserve">: </w:t>
            </w:r>
            <w:r w:rsidR="00A9070F" w:rsidRPr="00ED3D35">
              <w:rPr>
                <w:rFonts w:ascii="Book Antiqua" w:eastAsia="Times New Roman" w:hAnsi="Book Antiqua" w:cs="Times New Roman"/>
                <w:b/>
                <w:i/>
                <w:iCs/>
                <w:color w:val="FF0000"/>
                <w:sz w:val="19"/>
                <w:szCs w:val="19"/>
                <w:lang w:eastAsia="pt-BR"/>
              </w:rPr>
              <w:t>#</w:t>
            </w:r>
            <w:r w:rsidR="00A9070F" w:rsidRPr="00ED3D35">
              <w:rPr>
                <w:rFonts w:ascii="Book Antiqua" w:eastAsia="Times New Roman" w:hAnsi="Book Antiqua" w:cs="Times New Roman"/>
                <w:b/>
                <w:i/>
                <w:iCs/>
                <w:color w:val="FF0000"/>
                <w:sz w:val="19"/>
                <w:szCs w:val="19"/>
                <w:highlight w:val="green"/>
                <w:lang w:eastAsia="pt-BR"/>
              </w:rPr>
              <w:t>CESPE</w:t>
            </w:r>
            <w:r w:rsidR="004462A9" w:rsidRPr="00ED3D35">
              <w:rPr>
                <w:rFonts w:ascii="Book Antiqua" w:eastAsia="Times New Roman" w:hAnsi="Book Antiqua" w:cs="Times New Roman"/>
                <w:b/>
                <w:i/>
                <w:iCs/>
                <w:color w:val="FF0000"/>
                <w:sz w:val="19"/>
                <w:szCs w:val="19"/>
                <w:lang w:eastAsia="pt-BR"/>
              </w:rPr>
              <w:t>: #</w:t>
            </w:r>
            <w:r w:rsidR="004462A9" w:rsidRPr="00ED3D35">
              <w:rPr>
                <w:rFonts w:ascii="Book Antiqua" w:eastAsia="Times New Roman" w:hAnsi="Book Antiqua" w:cs="Times New Roman"/>
                <w:b/>
                <w:i/>
                <w:iCs/>
                <w:color w:val="FF0000"/>
                <w:sz w:val="19"/>
                <w:szCs w:val="19"/>
                <w:highlight w:val="green"/>
                <w:lang w:eastAsia="pt-BR"/>
              </w:rPr>
              <w:t>FGV</w:t>
            </w:r>
            <w:r w:rsidRPr="00ED3D35">
              <w:rPr>
                <w:rFonts w:ascii="Book Antiqua" w:eastAsia="Times New Roman" w:hAnsi="Book Antiqua" w:cs="Times New Roman"/>
                <w:bCs/>
                <w:sz w:val="19"/>
                <w:szCs w:val="19"/>
                <w:lang w:eastAsia="pt-BR"/>
              </w:rPr>
              <w:t>:</w:t>
            </w:r>
            <w:r w:rsidRPr="00ED3D35">
              <w:rPr>
                <w:sz w:val="19"/>
                <w:szCs w:val="19"/>
              </w:rPr>
              <w:t xml:space="preserve"> </w:t>
            </w:r>
            <w:r w:rsidRPr="00ED3D35">
              <w:rPr>
                <w:rFonts w:ascii="Book Antiqua" w:eastAsia="Times New Roman" w:hAnsi="Book Antiqua" w:cs="Times New Roman"/>
                <w:bCs/>
                <w:sz w:val="19"/>
                <w:szCs w:val="19"/>
                <w:lang w:eastAsia="pt-BR"/>
              </w:rPr>
              <w:t>No Direito Tributário, ao contrário do Direito Civil, tanto a prescrição quanto a decadência extinguem o crédito tributário, nos termos do art. 156, inc. V, CTN. Isso quer dizer que, em tese, se o contribuinte pagar um crédito prescrito, teria direito a reembolso. “</w:t>
            </w:r>
            <w:r w:rsidRPr="00ED3D35">
              <w:rPr>
                <w:rFonts w:ascii="Book Antiqua" w:eastAsia="Times New Roman" w:hAnsi="Book Antiqua" w:cs="Times New Roman"/>
                <w:bCs/>
                <w:i/>
                <w:iCs/>
                <w:sz w:val="19"/>
                <w:szCs w:val="19"/>
                <w:lang w:eastAsia="pt-BR"/>
              </w:rPr>
              <w:t>A prescrição, no regime de direito civil, inibe a ação sem prejudicar o direito. Já no direito tributário, ela extingue tanto a ação quanto o direito</w:t>
            </w:r>
            <w:r w:rsidRPr="00ED3D35">
              <w:rPr>
                <w:rFonts w:ascii="Book Antiqua" w:eastAsia="Times New Roman" w:hAnsi="Book Antiqua" w:cs="Times New Roman"/>
                <w:bCs/>
                <w:sz w:val="19"/>
                <w:szCs w:val="19"/>
                <w:lang w:eastAsia="pt-BR"/>
              </w:rPr>
              <w:t>" (STJ, REsp 29.432, 2000).</w:t>
            </w:r>
            <w:r w:rsidR="00DB47BB" w:rsidRPr="00ED3D35">
              <w:rPr>
                <w:sz w:val="19"/>
                <w:szCs w:val="19"/>
              </w:rPr>
              <w:t xml:space="preserve"> </w:t>
            </w:r>
            <w:r w:rsidR="00DB47BB" w:rsidRPr="00ED3D35">
              <w:rPr>
                <w:rFonts w:ascii="Book Antiqua" w:eastAsia="Times New Roman" w:hAnsi="Book Antiqua" w:cs="Times New Roman"/>
                <w:bCs/>
                <w:sz w:val="19"/>
                <w:szCs w:val="19"/>
                <w:lang w:eastAsia="pt-BR"/>
              </w:rPr>
              <w:t>Não são raras as vezes em que o crédito tributário objeto de uma execução fiscal encontra-se prescrito e, por consequência, extinto. Caso o contribuinte tenha parcelado ou pago integralmente estas dívidas fiscais, que já haviam se tornado indevidas, é possível requerer a restituição destes valores. Isto porque, em matéria tributária, diferente do que ocorre no direito civil, a prescrição extingue o próprio crédito, nos termos do art. 156, V, do CTN, e não apenas a pretensão de cobrança representada pela ação executiva. Em termos práticos, se a prescrição atingisse apenas a ação de cobrança e não o crédito tributário, a Fazenda Pública, mesmo sem ter direito a ajuizar uma ação para cobrança, ainda poderia se recusar a fornecer certidões negativas solicitadas pelos contribuintes, o que não pode ocorrer neste caso.</w:t>
            </w:r>
          </w:p>
        </w:tc>
      </w:tr>
    </w:tbl>
    <w:p w14:paraId="663A9EDE" w14:textId="067DA058" w:rsidR="008725C3" w:rsidRPr="002253DF"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lang w:eastAsia="pt-BR"/>
        </w:rPr>
        <w:t xml:space="preserve">VI - a </w:t>
      </w:r>
      <w:r w:rsidRPr="003D7D2D">
        <w:rPr>
          <w:rFonts w:ascii="Book Antiqua" w:eastAsia="Times New Roman" w:hAnsi="Book Antiqua" w:cs="Times New Roman"/>
          <w:b/>
          <w:sz w:val="19"/>
          <w:szCs w:val="19"/>
          <w:highlight w:val="yellow"/>
          <w:lang w:eastAsia="pt-BR"/>
        </w:rPr>
        <w:t>conversão de depósito em renda</w:t>
      </w:r>
      <w:r w:rsidRPr="00277526">
        <w:rPr>
          <w:rFonts w:ascii="Book Antiqua" w:eastAsia="Times New Roman" w:hAnsi="Book Antiqua" w:cs="Times New Roman"/>
          <w:sz w:val="16"/>
          <w:szCs w:val="16"/>
          <w:lang w:eastAsia="pt-BR"/>
        </w:rPr>
        <w:t>;</w:t>
      </w:r>
      <w:r w:rsidR="00DE0FED" w:rsidRPr="00277526">
        <w:rPr>
          <w:rFonts w:ascii="Book Antiqua" w:eastAsia="Times New Roman" w:hAnsi="Book Antiqua" w:cs="Times New Roman"/>
          <w:sz w:val="16"/>
          <w:szCs w:val="16"/>
          <w:lang w:eastAsia="pt-BR"/>
        </w:rPr>
        <w:t xml:space="preserve"> </w:t>
      </w:r>
      <w:r w:rsidR="00B25CC7" w:rsidRPr="00277526">
        <w:rPr>
          <w:rFonts w:ascii="Book Antiqua" w:eastAsia="Times New Roman" w:hAnsi="Book Antiqua" w:cs="Times New Roman"/>
          <w:b/>
          <w:color w:val="FF0000"/>
          <w:sz w:val="16"/>
          <w:szCs w:val="16"/>
          <w:u w:val="single"/>
          <w:lang w:eastAsia="pt-BR"/>
        </w:rPr>
        <w:t>(TRF1-2009)</w:t>
      </w:r>
      <w:r w:rsidR="00142F64" w:rsidRPr="00277526">
        <w:rPr>
          <w:rFonts w:ascii="Book Antiqua" w:eastAsia="Times New Roman" w:hAnsi="Book Antiqua" w:cs="Times New Roman"/>
          <w:b/>
          <w:color w:val="FF0000"/>
          <w:sz w:val="16"/>
          <w:szCs w:val="16"/>
          <w:lang w:eastAsia="pt-BR"/>
        </w:rPr>
        <w:t xml:space="preserve"> </w:t>
      </w:r>
      <w:r w:rsidR="00142F64" w:rsidRPr="00277526">
        <w:rPr>
          <w:rFonts w:ascii="Book Antiqua" w:eastAsia="Times New Roman" w:hAnsi="Book Antiqua" w:cs="Times New Roman"/>
          <w:b/>
          <w:bCs/>
          <w:color w:val="FF0000"/>
          <w:sz w:val="16"/>
          <w:szCs w:val="16"/>
          <w:u w:val="single"/>
          <w:lang w:eastAsia="pt-BR"/>
        </w:rPr>
        <w:t>(MPMS-2011)</w:t>
      </w:r>
      <w:r w:rsidR="00DE0FED" w:rsidRPr="00277526">
        <w:rPr>
          <w:rFonts w:ascii="Book Antiqua" w:eastAsia="Times New Roman" w:hAnsi="Book Antiqua" w:cs="Times New Roman"/>
          <w:b/>
          <w:color w:val="FF0000"/>
          <w:sz w:val="16"/>
          <w:szCs w:val="16"/>
          <w:lang w:eastAsia="pt-BR"/>
        </w:rPr>
        <w:t xml:space="preserve"> </w:t>
      </w:r>
      <w:r w:rsidR="00DE0FED" w:rsidRPr="00277526">
        <w:rPr>
          <w:rFonts w:ascii="Book Antiqua" w:eastAsia="Times New Roman" w:hAnsi="Book Antiqua" w:cs="Times New Roman"/>
          <w:b/>
          <w:color w:val="FF0000"/>
          <w:sz w:val="16"/>
          <w:szCs w:val="16"/>
          <w:u w:val="single"/>
          <w:lang w:eastAsia="pt-BR"/>
        </w:rPr>
        <w:t>(TJRS-2012)</w:t>
      </w:r>
      <w:r w:rsidR="00B82BB7" w:rsidRPr="00277526">
        <w:rPr>
          <w:rFonts w:ascii="Book Antiqua" w:eastAsia="Times New Roman" w:hAnsi="Book Antiqua" w:cs="Times New Roman"/>
          <w:b/>
          <w:color w:val="FF0000"/>
          <w:sz w:val="16"/>
          <w:szCs w:val="16"/>
          <w:lang w:eastAsia="pt-BR"/>
        </w:rPr>
        <w:t xml:space="preserve"> </w:t>
      </w:r>
      <w:r w:rsidR="00B82BB7" w:rsidRPr="00277526">
        <w:rPr>
          <w:rFonts w:ascii="Book Antiqua" w:eastAsia="Times New Roman" w:hAnsi="Book Antiqua" w:cs="Times New Roman"/>
          <w:b/>
          <w:bCs/>
          <w:color w:val="FF0000"/>
          <w:sz w:val="16"/>
          <w:szCs w:val="16"/>
          <w:u w:val="single"/>
          <w:lang w:eastAsia="pt-BR"/>
        </w:rPr>
        <w:t>(TRF4-2012)</w:t>
      </w:r>
      <w:r w:rsidR="00252C36" w:rsidRPr="00277526">
        <w:rPr>
          <w:rFonts w:ascii="Book Antiqua" w:eastAsia="Times New Roman" w:hAnsi="Book Antiqua" w:cs="Times New Roman"/>
          <w:b/>
          <w:bCs/>
          <w:color w:val="FF0000"/>
          <w:sz w:val="16"/>
          <w:szCs w:val="16"/>
          <w:lang w:eastAsia="pt-BR"/>
        </w:rPr>
        <w:t xml:space="preserve"> </w:t>
      </w:r>
      <w:r w:rsidR="00252C36" w:rsidRPr="00277526">
        <w:rPr>
          <w:rFonts w:ascii="Book Antiqua" w:eastAsia="Times New Roman" w:hAnsi="Book Antiqua" w:cs="Times New Roman"/>
          <w:b/>
          <w:bCs/>
          <w:color w:val="FF0000"/>
          <w:sz w:val="16"/>
          <w:szCs w:val="16"/>
          <w:u w:val="single"/>
          <w:lang w:eastAsia="pt-BR"/>
        </w:rPr>
        <w:t>(</w:t>
      </w:r>
      <w:r w:rsidR="00252C36" w:rsidRPr="00277526">
        <w:rPr>
          <w:rFonts w:ascii="Book Antiqua" w:hAnsi="Book Antiqua"/>
          <w:b/>
          <w:bCs/>
          <w:color w:val="FF0000"/>
          <w:sz w:val="16"/>
          <w:szCs w:val="16"/>
          <w:u w:val="single"/>
        </w:rPr>
        <w:t>PGESP-2012</w:t>
      </w:r>
      <w:r w:rsidR="00252C36" w:rsidRPr="00277526">
        <w:rPr>
          <w:rFonts w:ascii="Book Antiqua" w:eastAsia="Times New Roman" w:hAnsi="Book Antiqua" w:cs="Times New Roman"/>
          <w:b/>
          <w:bCs/>
          <w:color w:val="FF0000"/>
          <w:sz w:val="16"/>
          <w:szCs w:val="16"/>
          <w:u w:val="single"/>
          <w:lang w:eastAsia="pt-BR"/>
        </w:rPr>
        <w:t>)</w:t>
      </w:r>
      <w:r w:rsidR="003572DA" w:rsidRPr="00277526">
        <w:rPr>
          <w:rFonts w:ascii="Book Antiqua" w:eastAsia="Times New Roman" w:hAnsi="Book Antiqua" w:cs="Times New Roman"/>
          <w:b/>
          <w:bCs/>
          <w:color w:val="FF0000"/>
          <w:sz w:val="16"/>
          <w:szCs w:val="16"/>
          <w:lang w:eastAsia="pt-BR"/>
        </w:rPr>
        <w:t xml:space="preserve"> </w:t>
      </w:r>
      <w:r w:rsidR="003572DA" w:rsidRPr="00277526">
        <w:rPr>
          <w:rFonts w:ascii="Book Antiqua" w:eastAsia="Times New Roman" w:hAnsi="Book Antiqua" w:cs="Times New Roman"/>
          <w:b/>
          <w:bCs/>
          <w:color w:val="FF0000"/>
          <w:sz w:val="16"/>
          <w:szCs w:val="16"/>
          <w:u w:val="single"/>
          <w:lang w:eastAsia="pt-BR"/>
        </w:rPr>
        <w:t>(DPETO-2013)</w:t>
      </w:r>
      <w:r w:rsidR="00010D58" w:rsidRPr="00277526">
        <w:rPr>
          <w:rFonts w:ascii="Book Antiqua" w:eastAsia="Times New Roman" w:hAnsi="Book Antiqua" w:cs="Times New Roman"/>
          <w:b/>
          <w:color w:val="FF0000"/>
          <w:sz w:val="16"/>
          <w:szCs w:val="16"/>
          <w:lang w:eastAsia="pt-BR"/>
        </w:rPr>
        <w:t xml:space="preserve"> </w:t>
      </w:r>
      <w:r w:rsidR="00010D58" w:rsidRPr="00277526">
        <w:rPr>
          <w:rFonts w:ascii="Book Antiqua" w:eastAsia="Times New Roman" w:hAnsi="Book Antiqua" w:cs="Times New Roman"/>
          <w:b/>
          <w:bCs/>
          <w:color w:val="FF0000"/>
          <w:sz w:val="16"/>
          <w:szCs w:val="16"/>
          <w:u w:val="single"/>
          <w:lang w:eastAsia="pt-BR"/>
        </w:rPr>
        <w:t>(TJAP-</w:t>
      </w:r>
      <w:r w:rsidR="000D6596" w:rsidRPr="00277526">
        <w:rPr>
          <w:rFonts w:ascii="Book Antiqua" w:eastAsia="Times New Roman" w:hAnsi="Book Antiqua" w:cs="Times New Roman"/>
          <w:b/>
          <w:bCs/>
          <w:color w:val="FF0000"/>
          <w:sz w:val="16"/>
          <w:szCs w:val="16"/>
          <w:u w:val="single"/>
          <w:lang w:eastAsia="pt-BR"/>
        </w:rPr>
        <w:t>2008/</w:t>
      </w:r>
      <w:r w:rsidR="00010D58" w:rsidRPr="00277526">
        <w:rPr>
          <w:rFonts w:ascii="Book Antiqua" w:eastAsia="Times New Roman" w:hAnsi="Book Antiqua" w:cs="Times New Roman"/>
          <w:b/>
          <w:bCs/>
          <w:color w:val="FF0000"/>
          <w:sz w:val="16"/>
          <w:szCs w:val="16"/>
          <w:u w:val="single"/>
          <w:lang w:eastAsia="pt-BR"/>
        </w:rPr>
        <w:t>2014)</w:t>
      </w:r>
      <w:r w:rsidR="000D6596" w:rsidRPr="00277526">
        <w:rPr>
          <w:rFonts w:ascii="Book Antiqua" w:eastAsia="Times New Roman" w:hAnsi="Book Antiqua" w:cs="Times New Roman"/>
          <w:b/>
          <w:bCs/>
          <w:color w:val="FF0000"/>
          <w:sz w:val="16"/>
          <w:szCs w:val="16"/>
          <w:lang w:eastAsia="pt-BR"/>
        </w:rPr>
        <w:t xml:space="preserve"> </w:t>
      </w:r>
      <w:bookmarkStart w:id="240" w:name="_Hlk121496363"/>
      <w:r w:rsidR="000D6596" w:rsidRPr="00277526">
        <w:rPr>
          <w:rFonts w:ascii="Book Antiqua" w:eastAsia="Times New Roman" w:hAnsi="Book Antiqua" w:cs="Times New Roman"/>
          <w:b/>
          <w:bCs/>
          <w:color w:val="FF0000"/>
          <w:sz w:val="16"/>
          <w:szCs w:val="16"/>
          <w:u w:val="single"/>
          <w:lang w:eastAsia="pt-BR"/>
        </w:rPr>
        <w:t>(PGM-São Paulo/SP-2014)</w:t>
      </w:r>
      <w:bookmarkEnd w:id="240"/>
      <w:r w:rsidR="003635C2" w:rsidRPr="00277526">
        <w:rPr>
          <w:rFonts w:ascii="Book Antiqua" w:eastAsia="Times New Roman" w:hAnsi="Book Antiqua" w:cs="Times New Roman"/>
          <w:b/>
          <w:bCs/>
          <w:color w:val="FF0000"/>
          <w:sz w:val="16"/>
          <w:szCs w:val="16"/>
          <w:lang w:eastAsia="pt-BR"/>
        </w:rPr>
        <w:t xml:space="preserve"> </w:t>
      </w:r>
      <w:r w:rsidR="00F92268" w:rsidRPr="00277526">
        <w:rPr>
          <w:rFonts w:ascii="Book Antiqua" w:eastAsia="Times New Roman" w:hAnsi="Book Antiqua" w:cs="Times New Roman"/>
          <w:b/>
          <w:bCs/>
          <w:color w:val="FF0000"/>
          <w:sz w:val="16"/>
          <w:szCs w:val="16"/>
          <w:u w:val="single"/>
          <w:lang w:eastAsia="pt-BR"/>
        </w:rPr>
        <w:t>(PCCE-2015)</w:t>
      </w:r>
      <w:r w:rsidR="00D01362" w:rsidRPr="00277526">
        <w:rPr>
          <w:rFonts w:ascii="Book Antiqua" w:eastAsia="Times New Roman" w:hAnsi="Book Antiqua" w:cs="Times New Roman"/>
          <w:sz w:val="16"/>
          <w:szCs w:val="16"/>
          <w:lang w:eastAsia="pt-BR"/>
        </w:rPr>
        <w:t xml:space="preserve"> </w:t>
      </w:r>
      <w:r w:rsidR="00D01362" w:rsidRPr="00277526">
        <w:rPr>
          <w:rFonts w:ascii="Book Antiqua" w:eastAsia="Times New Roman" w:hAnsi="Book Antiqua" w:cs="Times New Roman"/>
          <w:b/>
          <w:color w:val="FF0000"/>
          <w:sz w:val="16"/>
          <w:szCs w:val="16"/>
          <w:u w:val="single"/>
          <w:lang w:eastAsia="pt-BR"/>
        </w:rPr>
        <w:t>(TJDFT-</w:t>
      </w:r>
      <w:r w:rsidR="0038569F">
        <w:rPr>
          <w:rFonts w:ascii="Book Antiqua" w:eastAsia="Times New Roman" w:hAnsi="Book Antiqua" w:cs="Times New Roman"/>
          <w:b/>
          <w:color w:val="FF0000"/>
          <w:sz w:val="16"/>
          <w:szCs w:val="16"/>
          <w:u w:val="single"/>
          <w:lang w:eastAsia="pt-BR"/>
        </w:rPr>
        <w:t>2005/</w:t>
      </w:r>
      <w:r w:rsidR="00D01362" w:rsidRPr="00277526">
        <w:rPr>
          <w:rFonts w:ascii="Book Antiqua" w:eastAsia="Times New Roman" w:hAnsi="Book Antiqua" w:cs="Times New Roman"/>
          <w:b/>
          <w:color w:val="FF0000"/>
          <w:sz w:val="16"/>
          <w:szCs w:val="16"/>
          <w:u w:val="single"/>
          <w:lang w:eastAsia="pt-BR"/>
        </w:rPr>
        <w:t>2016)</w:t>
      </w:r>
      <w:r w:rsidR="001F6F5D" w:rsidRPr="00277526">
        <w:rPr>
          <w:rFonts w:ascii="Book Antiqua" w:eastAsia="Times New Roman" w:hAnsi="Book Antiqua" w:cs="Times New Roman"/>
          <w:b/>
          <w:color w:val="FF0000"/>
          <w:sz w:val="16"/>
          <w:szCs w:val="16"/>
          <w:lang w:eastAsia="pt-BR"/>
        </w:rPr>
        <w:t xml:space="preserve"> </w:t>
      </w:r>
      <w:r w:rsidR="001F6F5D" w:rsidRPr="00277526">
        <w:rPr>
          <w:rFonts w:ascii="Book Antiqua" w:hAnsi="Book Antiqua"/>
          <w:b/>
          <w:color w:val="FF0000"/>
          <w:sz w:val="16"/>
          <w:szCs w:val="16"/>
          <w:u w:val="single"/>
        </w:rPr>
        <w:t>(PGEMT-2016)</w:t>
      </w:r>
      <w:r w:rsidR="00893852" w:rsidRPr="00277526">
        <w:rPr>
          <w:rFonts w:ascii="Book Antiqua" w:eastAsia="Times New Roman" w:hAnsi="Book Antiqua" w:cs="Times New Roman"/>
          <w:b/>
          <w:color w:val="FF0000"/>
          <w:sz w:val="16"/>
          <w:szCs w:val="16"/>
          <w:lang w:eastAsia="pt-BR"/>
        </w:rPr>
        <w:t xml:space="preserve"> </w:t>
      </w:r>
      <w:r w:rsidR="00C80384" w:rsidRPr="00277526">
        <w:rPr>
          <w:rFonts w:ascii="Book Antiqua" w:hAnsi="Book Antiqua"/>
          <w:b/>
          <w:color w:val="FF0000"/>
          <w:sz w:val="16"/>
          <w:szCs w:val="16"/>
          <w:u w:val="single"/>
        </w:rPr>
        <w:t>(PGEPE-2018)</w:t>
      </w:r>
      <w:r w:rsidR="00400F19" w:rsidRPr="00277526">
        <w:rPr>
          <w:rFonts w:ascii="Book Antiqua" w:eastAsia="Times New Roman" w:hAnsi="Book Antiqua" w:cs="Times New Roman"/>
          <w:b/>
          <w:color w:val="FF0000"/>
          <w:sz w:val="16"/>
          <w:szCs w:val="16"/>
          <w:lang w:eastAsia="pt-BR"/>
        </w:rPr>
        <w:t xml:space="preserve"> </w:t>
      </w:r>
      <w:r w:rsidR="00400F19" w:rsidRPr="00277526">
        <w:rPr>
          <w:rFonts w:ascii="Book Antiqua" w:eastAsia="Times New Roman" w:hAnsi="Book Antiqua" w:cs="Arial"/>
          <w:b/>
          <w:bCs/>
          <w:color w:val="FF0000"/>
          <w:sz w:val="16"/>
          <w:szCs w:val="16"/>
          <w:u w:val="single"/>
          <w:lang w:eastAsia="pt-BR"/>
        </w:rPr>
        <w:t>(Cartórios/TJMG-2015/2017/2018/2019)</w:t>
      </w:r>
      <w:r w:rsidR="00FE21E1" w:rsidRPr="00277526">
        <w:rPr>
          <w:rFonts w:ascii="Book Antiqua" w:eastAsia="Times New Roman" w:hAnsi="Book Antiqua" w:cs="Arial"/>
          <w:b/>
          <w:bCs/>
          <w:color w:val="FF0000"/>
          <w:sz w:val="16"/>
          <w:szCs w:val="16"/>
          <w:lang w:eastAsia="pt-BR"/>
        </w:rPr>
        <w:t xml:space="preserve"> </w:t>
      </w:r>
      <w:r w:rsidR="00FE21E1" w:rsidRPr="00277526">
        <w:rPr>
          <w:rFonts w:ascii="Book Antiqua" w:eastAsia="Times New Roman" w:hAnsi="Book Antiqua" w:cs="Times New Roman"/>
          <w:b/>
          <w:color w:val="FF0000"/>
          <w:sz w:val="16"/>
          <w:szCs w:val="16"/>
          <w:u w:val="single"/>
          <w:lang w:eastAsia="pt-BR"/>
        </w:rPr>
        <w:t>(PGECE-2021)</w:t>
      </w:r>
      <w:r w:rsidR="0058002B" w:rsidRPr="00277526">
        <w:rPr>
          <w:rFonts w:ascii="Book Antiqua" w:eastAsia="Times New Roman" w:hAnsi="Book Antiqua" w:cs="Times New Roman"/>
          <w:b/>
          <w:color w:val="FF0000"/>
          <w:sz w:val="16"/>
          <w:szCs w:val="16"/>
          <w:lang w:eastAsia="pt-BR"/>
        </w:rPr>
        <w:t xml:space="preserve"> </w:t>
      </w:r>
      <w:bookmarkStart w:id="241" w:name="_Hlk134370995"/>
      <w:r w:rsidR="0058002B" w:rsidRPr="00277526">
        <w:rPr>
          <w:rFonts w:ascii="Book Antiqua" w:eastAsia="Times New Roman" w:hAnsi="Book Antiqua" w:cs="Times New Roman"/>
          <w:b/>
          <w:color w:val="FF0000"/>
          <w:sz w:val="16"/>
          <w:szCs w:val="16"/>
          <w:u w:val="single"/>
          <w:lang w:eastAsia="pt-BR"/>
        </w:rPr>
        <w:t>(MPPE-2022)</w:t>
      </w:r>
      <w:bookmarkEnd w:id="241"/>
      <w:r w:rsidR="002A4078">
        <w:rPr>
          <w:rFonts w:ascii="Book Antiqua" w:eastAsia="Times New Roman" w:hAnsi="Book Antiqua" w:cs="Times New Roman"/>
          <w:b/>
          <w:color w:val="FF0000"/>
          <w:sz w:val="16"/>
          <w:szCs w:val="16"/>
          <w:lang w:eastAsia="pt-BR"/>
        </w:rPr>
        <w:t xml:space="preserve"> </w:t>
      </w:r>
      <w:r w:rsidR="002A4078" w:rsidRPr="00277526">
        <w:rPr>
          <w:rFonts w:ascii="Book Antiqua" w:eastAsia="Times New Roman" w:hAnsi="Book Antiqua" w:cs="Times New Roman"/>
          <w:b/>
          <w:color w:val="FF0000"/>
          <w:sz w:val="16"/>
          <w:szCs w:val="16"/>
          <w:u w:val="single"/>
          <w:lang w:eastAsia="pt-BR"/>
        </w:rPr>
        <w:t>(TJSP-2018</w:t>
      </w:r>
      <w:r w:rsidR="002A4078">
        <w:rPr>
          <w:rFonts w:ascii="Book Antiqua" w:eastAsia="Times New Roman" w:hAnsi="Book Antiqua" w:cs="Times New Roman"/>
          <w:b/>
          <w:color w:val="FF0000"/>
          <w:sz w:val="16"/>
          <w:szCs w:val="16"/>
          <w:u w:val="single"/>
          <w:lang w:eastAsia="pt-BR"/>
        </w:rPr>
        <w:t>/2023</w:t>
      </w:r>
      <w:r w:rsidR="002A4078" w:rsidRPr="00277526">
        <w:rPr>
          <w:rFonts w:ascii="Book Antiqua" w:eastAsia="Times New Roman" w:hAnsi="Book Antiqua" w:cs="Times New Roman"/>
          <w:b/>
          <w:color w:val="FF0000"/>
          <w:sz w:val="16"/>
          <w:szCs w:val="16"/>
          <w:u w:val="single"/>
          <w:lang w:eastAsia="pt-BR"/>
        </w:rPr>
        <w:t>)</w:t>
      </w:r>
      <w:r w:rsidR="00D469FD">
        <w:rPr>
          <w:rFonts w:ascii="Book Antiqua" w:eastAsia="Times New Roman" w:hAnsi="Book Antiqua" w:cs="Times New Roman"/>
          <w:b/>
          <w:color w:val="FF0000"/>
          <w:sz w:val="16"/>
          <w:szCs w:val="16"/>
          <w:lang w:eastAsia="pt-BR"/>
        </w:rPr>
        <w:t xml:space="preserve"> </w:t>
      </w:r>
      <w:r w:rsidR="00D469FD">
        <w:rPr>
          <w:rFonts w:ascii="Book Antiqua" w:hAnsi="Book Antiqua"/>
          <w:b/>
          <w:bCs/>
          <w:color w:val="FF0000"/>
          <w:sz w:val="16"/>
          <w:szCs w:val="16"/>
          <w:u w:val="single"/>
        </w:rPr>
        <w:t>(Cartórios/TJAC-2023)</w:t>
      </w:r>
      <w:r w:rsidR="00B12C70">
        <w:rPr>
          <w:rFonts w:ascii="Book Antiqua" w:eastAsia="Times New Roman" w:hAnsi="Book Antiqua" w:cs="Times New Roman"/>
          <w:b/>
          <w:color w:val="FF0000"/>
          <w:sz w:val="16"/>
          <w:szCs w:val="16"/>
          <w:lang w:eastAsia="pt-BR"/>
        </w:rPr>
        <w:t xml:space="preserve"> </w:t>
      </w:r>
      <w:r w:rsidR="00B12C70">
        <w:rPr>
          <w:rFonts w:ascii="Book Antiqua" w:eastAsia="Times New Roman" w:hAnsi="Book Antiqua" w:cs="Times New Roman"/>
          <w:b/>
          <w:color w:val="FF0000"/>
          <w:sz w:val="16"/>
          <w:szCs w:val="16"/>
          <w:u w:val="single"/>
          <w:lang w:eastAsia="pt-BR"/>
        </w:rPr>
        <w:t>(AGU-2023)</w:t>
      </w:r>
      <w:r w:rsidR="002253DF">
        <w:rPr>
          <w:rFonts w:ascii="Book Antiqua" w:eastAsia="Times New Roman" w:hAnsi="Book Antiqua" w:cs="Times New Roman"/>
          <w:b/>
          <w:color w:val="FF0000"/>
          <w:sz w:val="16"/>
          <w:szCs w:val="16"/>
          <w:lang w:eastAsia="pt-BR"/>
        </w:rPr>
        <w:t xml:space="preserve"> </w:t>
      </w:r>
      <w:r w:rsidR="002253DF">
        <w:rPr>
          <w:rFonts w:ascii="Book Antiqua" w:hAnsi="Book Antiqua"/>
          <w:b/>
          <w:color w:val="FF0000"/>
          <w:sz w:val="16"/>
          <w:szCs w:val="16"/>
          <w:u w:val="single"/>
        </w:rPr>
        <w:t>(Cartórios/TJSP-2024)</w:t>
      </w:r>
    </w:p>
    <w:tbl>
      <w:tblPr>
        <w:tblStyle w:val="Tabelacomgrade"/>
        <w:tblW w:w="8784" w:type="dxa"/>
        <w:shd w:val="clear" w:color="auto" w:fill="CCFFFF"/>
        <w:tblLook w:val="04A0" w:firstRow="1" w:lastRow="0" w:firstColumn="1" w:lastColumn="0" w:noHBand="0" w:noVBand="1"/>
      </w:tblPr>
      <w:tblGrid>
        <w:gridCol w:w="8784"/>
      </w:tblGrid>
      <w:tr w:rsidR="00C80384" w:rsidRPr="003D7D2D" w14:paraId="27564BF3" w14:textId="77777777" w:rsidTr="00004F8F">
        <w:tc>
          <w:tcPr>
            <w:tcW w:w="8784" w:type="dxa"/>
            <w:shd w:val="clear" w:color="auto" w:fill="CCFFFF"/>
          </w:tcPr>
          <w:p w14:paraId="3AF014AF" w14:textId="37DD4A54" w:rsidR="00C80384" w:rsidRPr="003D7D2D" w:rsidRDefault="00C80384" w:rsidP="00004F8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PGEPE-2018-CESPE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C80384">
              <w:rPr>
                <w:rFonts w:ascii="Book Antiqua" w:eastAsia="Times New Roman" w:hAnsi="Book Antiqua" w:cs="Times New Roman"/>
                <w:sz w:val="19"/>
                <w:szCs w:val="19"/>
                <w:lang w:eastAsia="pt-BR"/>
              </w:rPr>
              <w:t>Segundo o CTN, a conversão do depósito judicial em renda é considerada uma modalidade de</w:t>
            </w:r>
            <w:r>
              <w:rPr>
                <w:rFonts w:ascii="Book Antiqua" w:eastAsia="Times New Roman" w:hAnsi="Book Antiqua" w:cs="Times New Roman"/>
                <w:sz w:val="19"/>
                <w:szCs w:val="19"/>
                <w:lang w:eastAsia="pt-BR"/>
              </w:rPr>
              <w:t xml:space="preserve"> </w:t>
            </w:r>
            <w:r w:rsidRPr="00C80384">
              <w:rPr>
                <w:rFonts w:ascii="Book Antiqua" w:eastAsia="Times New Roman" w:hAnsi="Book Antiqua" w:cs="Times New Roman"/>
                <w:sz w:val="19"/>
                <w:szCs w:val="19"/>
                <w:lang w:eastAsia="pt-BR"/>
              </w:rPr>
              <w:t>extinção do crédito tributário.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156, VI</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tc>
      </w:tr>
    </w:tbl>
    <w:p w14:paraId="663A9EDF" w14:textId="7EBB6AEB" w:rsidR="008725C3" w:rsidRPr="007C31DD" w:rsidRDefault="008725C3" w:rsidP="00584E79">
      <w:pPr>
        <w:spacing w:before="100" w:beforeAutospacing="1" w:after="100" w:afterAutospacing="1" w:line="240" w:lineRule="auto"/>
        <w:ind w:right="-285"/>
        <w:jc w:val="both"/>
        <w:rPr>
          <w:rFonts w:ascii="Book Antiqua" w:eastAsia="Times New Roman" w:hAnsi="Book Antiqua" w:cs="Times New Roman"/>
          <w:b/>
          <w:bCs/>
          <w:sz w:val="18"/>
          <w:szCs w:val="18"/>
          <w:lang w:eastAsia="pt-BR"/>
        </w:rPr>
      </w:pPr>
      <w:r w:rsidRPr="003D7D2D">
        <w:rPr>
          <w:rFonts w:ascii="Book Antiqua" w:eastAsia="Times New Roman" w:hAnsi="Book Antiqua" w:cs="Times New Roman"/>
          <w:sz w:val="19"/>
          <w:szCs w:val="19"/>
          <w:lang w:eastAsia="pt-BR"/>
        </w:rPr>
        <w:t xml:space="preserve">        </w:t>
      </w:r>
      <w:r w:rsidRPr="007C31DD">
        <w:rPr>
          <w:rFonts w:ascii="Book Antiqua" w:eastAsia="Times New Roman" w:hAnsi="Book Antiqua" w:cs="Times New Roman"/>
          <w:b/>
          <w:bCs/>
          <w:sz w:val="19"/>
          <w:szCs w:val="19"/>
          <w:lang w:eastAsia="pt-BR"/>
        </w:rPr>
        <w:t xml:space="preserve">VII - o </w:t>
      </w:r>
      <w:r w:rsidRPr="007C31DD">
        <w:rPr>
          <w:rFonts w:ascii="Book Antiqua" w:eastAsia="Times New Roman" w:hAnsi="Book Antiqua" w:cs="Times New Roman"/>
          <w:b/>
          <w:bCs/>
          <w:sz w:val="19"/>
          <w:szCs w:val="19"/>
          <w:highlight w:val="yellow"/>
          <w:lang w:eastAsia="pt-BR"/>
        </w:rPr>
        <w:t>pagamento antecipado</w:t>
      </w:r>
      <w:r w:rsidRPr="007C31DD">
        <w:rPr>
          <w:rFonts w:ascii="Book Antiqua" w:eastAsia="Times New Roman" w:hAnsi="Book Antiqua" w:cs="Times New Roman"/>
          <w:b/>
          <w:bCs/>
          <w:sz w:val="19"/>
          <w:szCs w:val="19"/>
          <w:lang w:eastAsia="pt-BR"/>
        </w:rPr>
        <w:t xml:space="preserve"> e a </w:t>
      </w:r>
      <w:r w:rsidRPr="007C31DD">
        <w:rPr>
          <w:rFonts w:ascii="Book Antiqua" w:eastAsia="Times New Roman" w:hAnsi="Book Antiqua" w:cs="Times New Roman"/>
          <w:b/>
          <w:bCs/>
          <w:sz w:val="19"/>
          <w:szCs w:val="19"/>
          <w:highlight w:val="yellow"/>
          <w:lang w:eastAsia="pt-BR"/>
        </w:rPr>
        <w:t>homologação do lançamento</w:t>
      </w:r>
      <w:r w:rsidRPr="007C31DD">
        <w:rPr>
          <w:rFonts w:ascii="Book Antiqua" w:eastAsia="Times New Roman" w:hAnsi="Book Antiqua" w:cs="Times New Roman"/>
          <w:b/>
          <w:bCs/>
          <w:sz w:val="19"/>
          <w:szCs w:val="19"/>
          <w:lang w:eastAsia="pt-BR"/>
        </w:rPr>
        <w:t xml:space="preserve"> nos termos do disposto no artigo 150 e seus §§ 1º e 4º</w:t>
      </w:r>
      <w:r w:rsidRPr="007C31DD">
        <w:rPr>
          <w:rFonts w:ascii="Book Antiqua" w:eastAsia="Times New Roman" w:hAnsi="Book Antiqua" w:cs="Times New Roman"/>
          <w:b/>
          <w:bCs/>
          <w:sz w:val="18"/>
          <w:szCs w:val="18"/>
          <w:lang w:eastAsia="pt-BR"/>
        </w:rPr>
        <w:t>;</w:t>
      </w:r>
      <w:r w:rsidR="00CE5563" w:rsidRPr="007C31DD">
        <w:rPr>
          <w:rFonts w:ascii="Book Antiqua" w:eastAsia="Times New Roman" w:hAnsi="Book Antiqua" w:cs="Times New Roman"/>
          <w:b/>
          <w:bCs/>
          <w:sz w:val="18"/>
          <w:szCs w:val="18"/>
          <w:lang w:eastAsia="pt-BR"/>
        </w:rPr>
        <w:t xml:space="preserve"> </w:t>
      </w:r>
      <w:r w:rsidR="00CE5563" w:rsidRPr="007C31DD">
        <w:rPr>
          <w:rFonts w:ascii="Book Antiqua" w:hAnsi="Book Antiqua"/>
          <w:b/>
          <w:bCs/>
          <w:color w:val="FF0000"/>
          <w:sz w:val="16"/>
          <w:szCs w:val="16"/>
          <w:u w:val="single"/>
        </w:rPr>
        <w:t>(TRF1-2009)</w:t>
      </w:r>
      <w:r w:rsidR="00AD3067" w:rsidRPr="007C31DD">
        <w:rPr>
          <w:rFonts w:ascii="Book Antiqua" w:eastAsia="Times New Roman" w:hAnsi="Book Antiqua" w:cs="Times New Roman"/>
          <w:b/>
          <w:bCs/>
          <w:sz w:val="16"/>
          <w:szCs w:val="16"/>
          <w:lang w:eastAsia="pt-BR"/>
        </w:rPr>
        <w:t xml:space="preserve"> </w:t>
      </w:r>
      <w:r w:rsidR="00AD3067" w:rsidRPr="007C31DD">
        <w:rPr>
          <w:rFonts w:ascii="Book Antiqua" w:eastAsia="Times New Roman" w:hAnsi="Book Antiqua" w:cs="Times New Roman"/>
          <w:b/>
          <w:bCs/>
          <w:color w:val="FF0000"/>
          <w:sz w:val="16"/>
          <w:szCs w:val="16"/>
          <w:u w:val="single"/>
          <w:lang w:eastAsia="pt-BR"/>
        </w:rPr>
        <w:t>(TJRS-2012)</w:t>
      </w:r>
      <w:r w:rsidR="00252C36" w:rsidRPr="007C31DD">
        <w:rPr>
          <w:rFonts w:ascii="Book Antiqua" w:eastAsia="Times New Roman" w:hAnsi="Book Antiqua" w:cs="Times New Roman"/>
          <w:b/>
          <w:bCs/>
          <w:color w:val="FF0000"/>
          <w:sz w:val="16"/>
          <w:szCs w:val="16"/>
          <w:lang w:eastAsia="pt-BR"/>
        </w:rPr>
        <w:t xml:space="preserve"> </w:t>
      </w:r>
      <w:r w:rsidR="00252C36" w:rsidRPr="007C31DD">
        <w:rPr>
          <w:rFonts w:ascii="Book Antiqua" w:eastAsia="Times New Roman" w:hAnsi="Book Antiqua" w:cs="Times New Roman"/>
          <w:b/>
          <w:bCs/>
          <w:color w:val="FF0000"/>
          <w:sz w:val="16"/>
          <w:szCs w:val="16"/>
          <w:u w:val="single"/>
          <w:lang w:eastAsia="pt-BR"/>
        </w:rPr>
        <w:t>(</w:t>
      </w:r>
      <w:r w:rsidR="00252C36" w:rsidRPr="007C31DD">
        <w:rPr>
          <w:rFonts w:ascii="Book Antiqua" w:hAnsi="Book Antiqua"/>
          <w:b/>
          <w:bCs/>
          <w:color w:val="FF0000"/>
          <w:sz w:val="16"/>
          <w:szCs w:val="16"/>
          <w:u w:val="single"/>
        </w:rPr>
        <w:t>PGESP-2012</w:t>
      </w:r>
      <w:r w:rsidR="00252C36" w:rsidRPr="007C31DD">
        <w:rPr>
          <w:rFonts w:ascii="Book Antiqua" w:eastAsia="Times New Roman" w:hAnsi="Book Antiqua" w:cs="Times New Roman"/>
          <w:b/>
          <w:bCs/>
          <w:color w:val="FF0000"/>
          <w:sz w:val="16"/>
          <w:szCs w:val="16"/>
          <w:u w:val="single"/>
          <w:lang w:eastAsia="pt-BR"/>
        </w:rPr>
        <w:t>)</w:t>
      </w:r>
      <w:r w:rsidR="00F92268" w:rsidRPr="007C31DD">
        <w:rPr>
          <w:rFonts w:ascii="Book Antiqua" w:eastAsia="Times New Roman" w:hAnsi="Book Antiqua" w:cs="Times New Roman"/>
          <w:b/>
          <w:bCs/>
          <w:color w:val="FF0000"/>
          <w:sz w:val="16"/>
          <w:szCs w:val="16"/>
          <w:lang w:eastAsia="pt-BR"/>
        </w:rPr>
        <w:t xml:space="preserve"> </w:t>
      </w:r>
      <w:r w:rsidR="00F92268" w:rsidRPr="007C31DD">
        <w:rPr>
          <w:rFonts w:ascii="Book Antiqua" w:eastAsia="Times New Roman" w:hAnsi="Book Antiqua" w:cs="Times New Roman"/>
          <w:b/>
          <w:bCs/>
          <w:color w:val="FF0000"/>
          <w:sz w:val="16"/>
          <w:szCs w:val="16"/>
          <w:u w:val="single"/>
          <w:lang w:eastAsia="pt-BR"/>
        </w:rPr>
        <w:t>(PCCE-2015)</w:t>
      </w:r>
      <w:r w:rsidR="00893852" w:rsidRPr="007C31DD">
        <w:rPr>
          <w:rFonts w:ascii="Book Antiqua" w:eastAsia="Times New Roman" w:hAnsi="Book Antiqua" w:cs="Times New Roman"/>
          <w:b/>
          <w:bCs/>
          <w:color w:val="FF0000"/>
          <w:sz w:val="16"/>
          <w:szCs w:val="16"/>
          <w:lang w:eastAsia="pt-BR"/>
        </w:rPr>
        <w:t xml:space="preserve"> </w:t>
      </w:r>
      <w:r w:rsidR="00893852" w:rsidRPr="007C31DD">
        <w:rPr>
          <w:rFonts w:ascii="Book Antiqua" w:eastAsia="Times New Roman" w:hAnsi="Book Antiqua" w:cs="Arial"/>
          <w:b/>
          <w:bCs/>
          <w:color w:val="FF0000"/>
          <w:sz w:val="16"/>
          <w:szCs w:val="16"/>
          <w:u w:val="single"/>
          <w:lang w:eastAsia="pt-BR"/>
        </w:rPr>
        <w:t>(Cartórios/TJMG-2018)</w:t>
      </w:r>
      <w:r w:rsidR="00FE21E1" w:rsidRPr="007C31DD">
        <w:rPr>
          <w:rFonts w:ascii="Book Antiqua" w:eastAsia="Times New Roman" w:hAnsi="Book Antiqua" w:cs="Arial"/>
          <w:b/>
          <w:bCs/>
          <w:color w:val="FF0000"/>
          <w:sz w:val="16"/>
          <w:szCs w:val="16"/>
          <w:lang w:eastAsia="pt-BR"/>
        </w:rPr>
        <w:t xml:space="preserve"> </w:t>
      </w:r>
      <w:r w:rsidR="00FE21E1" w:rsidRPr="007C31DD">
        <w:rPr>
          <w:rFonts w:ascii="Book Antiqua" w:eastAsia="Times New Roman" w:hAnsi="Book Antiqua" w:cs="Times New Roman"/>
          <w:b/>
          <w:bCs/>
          <w:color w:val="FF0000"/>
          <w:sz w:val="16"/>
          <w:szCs w:val="16"/>
          <w:u w:val="single"/>
          <w:lang w:eastAsia="pt-BR"/>
        </w:rPr>
        <w:t>(PGECE-2021)</w:t>
      </w:r>
      <w:r w:rsidR="00827D71" w:rsidRPr="007C31DD">
        <w:rPr>
          <w:rFonts w:ascii="Book Antiqua" w:eastAsia="Times New Roman" w:hAnsi="Book Antiqua" w:cs="Times New Roman"/>
          <w:b/>
          <w:bCs/>
          <w:color w:val="FF0000"/>
          <w:sz w:val="16"/>
          <w:szCs w:val="16"/>
          <w:lang w:eastAsia="pt-BR"/>
        </w:rPr>
        <w:t xml:space="preserve"> </w:t>
      </w:r>
      <w:r w:rsidR="00827D71" w:rsidRPr="007C31DD">
        <w:rPr>
          <w:rFonts w:ascii="Book Antiqua" w:eastAsia="Times New Roman" w:hAnsi="Book Antiqua" w:cs="Times New Roman"/>
          <w:b/>
          <w:bCs/>
          <w:color w:val="FF0000"/>
          <w:sz w:val="16"/>
          <w:szCs w:val="16"/>
          <w:u w:val="single"/>
          <w:lang w:eastAsia="pt-BR"/>
        </w:rPr>
        <w:t>(PGM-POA/RS-2022)</w:t>
      </w:r>
    </w:p>
    <w:p w14:paraId="663A9EE0" w14:textId="75691325" w:rsidR="00035BC7" w:rsidRPr="00B12C70"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u w:val="single"/>
          <w:lang w:eastAsia="pt-BR"/>
        </w:rPr>
      </w:pPr>
      <w:r w:rsidRPr="007C31DD">
        <w:rPr>
          <w:rFonts w:ascii="Book Antiqua" w:eastAsia="Times New Roman" w:hAnsi="Book Antiqua" w:cs="Times New Roman"/>
          <w:b/>
          <w:bCs/>
          <w:sz w:val="19"/>
          <w:szCs w:val="19"/>
          <w:lang w:eastAsia="pt-BR"/>
        </w:rPr>
        <w:t xml:space="preserve">        VIII - a </w:t>
      </w:r>
      <w:r w:rsidRPr="007C31DD">
        <w:rPr>
          <w:rFonts w:ascii="Book Antiqua" w:eastAsia="Times New Roman" w:hAnsi="Book Antiqua" w:cs="Times New Roman"/>
          <w:b/>
          <w:bCs/>
          <w:sz w:val="19"/>
          <w:szCs w:val="19"/>
          <w:highlight w:val="yellow"/>
          <w:lang w:eastAsia="pt-BR"/>
        </w:rPr>
        <w:t>consignação em pagamento</w:t>
      </w:r>
      <w:r w:rsidRPr="007C31DD">
        <w:rPr>
          <w:rFonts w:ascii="Book Antiqua" w:eastAsia="Times New Roman" w:hAnsi="Book Antiqua" w:cs="Times New Roman"/>
          <w:b/>
          <w:bCs/>
          <w:sz w:val="19"/>
          <w:szCs w:val="19"/>
          <w:lang w:eastAsia="pt-BR"/>
        </w:rPr>
        <w:t>, nos termos do disposto no § 2º do artigo 164</w:t>
      </w:r>
      <w:r w:rsidRPr="007C31DD">
        <w:rPr>
          <w:rFonts w:ascii="Book Antiqua" w:eastAsia="Times New Roman" w:hAnsi="Book Antiqua" w:cs="Times New Roman"/>
          <w:b/>
          <w:bCs/>
          <w:sz w:val="16"/>
          <w:szCs w:val="16"/>
          <w:lang w:eastAsia="pt-BR"/>
        </w:rPr>
        <w:t>;</w:t>
      </w:r>
      <w:r w:rsidR="000E24D9" w:rsidRPr="007C31DD">
        <w:rPr>
          <w:rFonts w:ascii="Book Antiqua" w:eastAsia="Times New Roman" w:hAnsi="Book Antiqua" w:cs="Times New Roman"/>
          <w:b/>
          <w:bCs/>
          <w:sz w:val="16"/>
          <w:szCs w:val="16"/>
          <w:lang w:eastAsia="pt-BR"/>
        </w:rPr>
        <w:t xml:space="preserve"> </w:t>
      </w:r>
      <w:r w:rsidR="0083169F" w:rsidRPr="007C31DD">
        <w:rPr>
          <w:rFonts w:ascii="Book Antiqua" w:hAnsi="Book Antiqua"/>
          <w:b/>
          <w:bCs/>
          <w:color w:val="FF0000"/>
          <w:spacing w:val="-3"/>
          <w:sz w:val="16"/>
          <w:szCs w:val="16"/>
          <w:u w:val="single"/>
        </w:rPr>
        <w:t>(PGEPB-2008)</w:t>
      </w:r>
      <w:r w:rsidR="00A80FA9" w:rsidRPr="007C31DD">
        <w:rPr>
          <w:rFonts w:ascii="Book Antiqua" w:hAnsi="Book Antiqua"/>
          <w:b/>
          <w:bCs/>
          <w:color w:val="FF0000"/>
          <w:spacing w:val="-3"/>
          <w:sz w:val="16"/>
          <w:szCs w:val="16"/>
        </w:rPr>
        <w:t xml:space="preserve"> </w:t>
      </w:r>
      <w:r w:rsidR="00A80FA9" w:rsidRPr="007C31DD">
        <w:rPr>
          <w:rFonts w:ascii="Book Antiqua" w:eastAsia="Times New Roman" w:hAnsi="Book Antiqua" w:cs="Times New Roman"/>
          <w:b/>
          <w:bCs/>
          <w:color w:val="FF0000"/>
          <w:sz w:val="16"/>
          <w:szCs w:val="16"/>
          <w:u w:val="single"/>
          <w:lang w:eastAsia="pt-BR"/>
        </w:rPr>
        <w:t>(PGEGO-2010)</w:t>
      </w:r>
      <w:r w:rsidR="005E21DC" w:rsidRPr="007C31DD">
        <w:rPr>
          <w:rFonts w:ascii="Book Antiqua" w:eastAsia="Times New Roman" w:hAnsi="Book Antiqua" w:cs="Times New Roman"/>
          <w:b/>
          <w:bCs/>
          <w:sz w:val="16"/>
          <w:szCs w:val="16"/>
          <w:lang w:eastAsia="pt-BR"/>
        </w:rPr>
        <w:t xml:space="preserve"> </w:t>
      </w:r>
      <w:r w:rsidR="005E21DC" w:rsidRPr="007C31DD">
        <w:rPr>
          <w:rFonts w:ascii="Book Antiqua" w:eastAsia="Times New Roman" w:hAnsi="Book Antiqua" w:cs="Times New Roman"/>
          <w:b/>
          <w:bCs/>
          <w:color w:val="FF0000"/>
          <w:sz w:val="16"/>
          <w:szCs w:val="16"/>
          <w:u w:val="single"/>
          <w:lang w:eastAsia="pt-BR"/>
        </w:rPr>
        <w:t>(TJES-2011)</w:t>
      </w:r>
      <w:r w:rsidR="00FD5927" w:rsidRPr="007C31DD">
        <w:rPr>
          <w:rFonts w:ascii="Book Antiqua" w:eastAsia="Times New Roman" w:hAnsi="Book Antiqua" w:cs="Times New Roman"/>
          <w:b/>
          <w:bCs/>
          <w:color w:val="FF0000"/>
          <w:sz w:val="16"/>
          <w:szCs w:val="16"/>
          <w:lang w:eastAsia="pt-BR"/>
        </w:rPr>
        <w:t xml:space="preserve"> </w:t>
      </w:r>
      <w:r w:rsidR="00FD5927" w:rsidRPr="007C31DD">
        <w:rPr>
          <w:rFonts w:ascii="Book Antiqua" w:eastAsia="Times New Roman" w:hAnsi="Book Antiqua" w:cs="Times New Roman"/>
          <w:b/>
          <w:bCs/>
          <w:color w:val="FF0000"/>
          <w:sz w:val="16"/>
          <w:szCs w:val="16"/>
          <w:u w:val="single"/>
          <w:lang w:eastAsia="pt-BR"/>
        </w:rPr>
        <w:t>(TJMS-2012)</w:t>
      </w:r>
      <w:r w:rsidR="002E022F" w:rsidRPr="007C31DD">
        <w:rPr>
          <w:rFonts w:ascii="Book Antiqua" w:eastAsia="Times New Roman" w:hAnsi="Book Antiqua" w:cs="Times New Roman"/>
          <w:b/>
          <w:bCs/>
          <w:color w:val="FF0000"/>
          <w:sz w:val="16"/>
          <w:szCs w:val="16"/>
          <w:lang w:eastAsia="pt-BR"/>
        </w:rPr>
        <w:t xml:space="preserve"> </w:t>
      </w:r>
      <w:r w:rsidR="002E022F" w:rsidRPr="007C31DD">
        <w:rPr>
          <w:rFonts w:ascii="Book Antiqua" w:eastAsia="Times New Roman" w:hAnsi="Book Antiqua" w:cs="Times New Roman"/>
          <w:b/>
          <w:bCs/>
          <w:color w:val="FF0000"/>
          <w:sz w:val="16"/>
          <w:szCs w:val="16"/>
          <w:u w:val="single"/>
          <w:lang w:eastAsia="pt-BR"/>
        </w:rPr>
        <w:t>(TRF2-2011</w:t>
      </w:r>
      <w:r w:rsidR="00F85411" w:rsidRPr="007C31DD">
        <w:rPr>
          <w:rFonts w:ascii="Book Antiqua" w:eastAsia="Times New Roman" w:hAnsi="Book Antiqua" w:cs="Times New Roman"/>
          <w:b/>
          <w:bCs/>
          <w:color w:val="FF0000"/>
          <w:sz w:val="16"/>
          <w:szCs w:val="16"/>
          <w:u w:val="single"/>
          <w:lang w:eastAsia="pt-BR"/>
        </w:rPr>
        <w:t>/2013</w:t>
      </w:r>
      <w:r w:rsidR="002E022F" w:rsidRPr="007C31DD">
        <w:rPr>
          <w:rFonts w:ascii="Book Antiqua" w:eastAsia="Times New Roman" w:hAnsi="Book Antiqua" w:cs="Times New Roman"/>
          <w:b/>
          <w:bCs/>
          <w:color w:val="FF0000"/>
          <w:sz w:val="16"/>
          <w:szCs w:val="16"/>
          <w:u w:val="single"/>
          <w:lang w:eastAsia="pt-BR"/>
        </w:rPr>
        <w:t>)</w:t>
      </w:r>
      <w:r w:rsidR="0085310A" w:rsidRPr="007C31DD">
        <w:rPr>
          <w:rFonts w:ascii="Book Antiqua" w:eastAsia="Times New Roman" w:hAnsi="Book Antiqua" w:cs="Times New Roman"/>
          <w:b/>
          <w:bCs/>
          <w:color w:val="FF0000"/>
          <w:sz w:val="16"/>
          <w:szCs w:val="16"/>
          <w:lang w:eastAsia="pt-BR"/>
        </w:rPr>
        <w:t xml:space="preserve"> </w:t>
      </w:r>
      <w:r w:rsidR="0085310A" w:rsidRPr="007C31DD">
        <w:rPr>
          <w:rFonts w:ascii="Book Antiqua" w:eastAsia="Times New Roman" w:hAnsi="Book Antiqua" w:cs="Times New Roman"/>
          <w:b/>
          <w:bCs/>
          <w:color w:val="FF0000"/>
          <w:sz w:val="16"/>
          <w:szCs w:val="16"/>
          <w:u w:val="single"/>
          <w:lang w:eastAsia="pt-BR"/>
        </w:rPr>
        <w:t>(TJRJ-2013)</w:t>
      </w:r>
      <w:r w:rsidR="00372938" w:rsidRPr="007C31DD">
        <w:rPr>
          <w:rFonts w:ascii="Book Antiqua" w:eastAsia="Times New Roman" w:hAnsi="Book Antiqua" w:cs="Times New Roman"/>
          <w:b/>
          <w:bCs/>
          <w:color w:val="FF0000"/>
          <w:sz w:val="16"/>
          <w:szCs w:val="16"/>
          <w:lang w:eastAsia="pt-BR"/>
        </w:rPr>
        <w:t xml:space="preserve"> </w:t>
      </w:r>
      <w:r w:rsidR="00010D58" w:rsidRPr="007C31DD">
        <w:rPr>
          <w:rFonts w:ascii="Book Antiqua" w:eastAsia="Times New Roman" w:hAnsi="Book Antiqua" w:cs="Times New Roman"/>
          <w:b/>
          <w:bCs/>
          <w:color w:val="FF0000"/>
          <w:sz w:val="16"/>
          <w:szCs w:val="16"/>
          <w:u w:val="single"/>
          <w:lang w:eastAsia="pt-BR"/>
        </w:rPr>
        <w:t>(TJAP-2014)</w:t>
      </w:r>
      <w:r w:rsidR="00ED0424" w:rsidRPr="007C31DD">
        <w:rPr>
          <w:rFonts w:ascii="Book Antiqua" w:eastAsia="Times New Roman" w:hAnsi="Book Antiqua" w:cs="Times New Roman"/>
          <w:b/>
          <w:bCs/>
          <w:color w:val="FF0000"/>
          <w:sz w:val="16"/>
          <w:szCs w:val="16"/>
          <w:lang w:eastAsia="pt-BR"/>
        </w:rPr>
        <w:t xml:space="preserve"> </w:t>
      </w:r>
      <w:r w:rsidR="00ED0424" w:rsidRPr="007C31DD">
        <w:rPr>
          <w:rFonts w:ascii="Book Antiqua" w:hAnsi="Book Antiqua"/>
          <w:b/>
          <w:bCs/>
          <w:color w:val="FF0000"/>
          <w:sz w:val="16"/>
          <w:szCs w:val="16"/>
          <w:u w:val="single"/>
        </w:rPr>
        <w:t>(PGERN-2014)</w:t>
      </w:r>
      <w:r w:rsidR="00A25970" w:rsidRPr="007C31DD">
        <w:rPr>
          <w:rFonts w:ascii="Book Antiqua" w:hAnsi="Book Antiqua"/>
          <w:b/>
          <w:bCs/>
          <w:color w:val="FF0000"/>
          <w:sz w:val="16"/>
          <w:szCs w:val="16"/>
        </w:rPr>
        <w:t xml:space="preserve"> </w:t>
      </w:r>
      <w:r w:rsidR="00F92268" w:rsidRPr="007C31DD">
        <w:rPr>
          <w:rFonts w:ascii="Book Antiqua" w:eastAsia="Times New Roman" w:hAnsi="Book Antiqua" w:cs="Times New Roman"/>
          <w:b/>
          <w:bCs/>
          <w:color w:val="FF0000"/>
          <w:sz w:val="16"/>
          <w:szCs w:val="16"/>
          <w:u w:val="single"/>
          <w:lang w:eastAsia="pt-BR"/>
        </w:rPr>
        <w:t>(PCCE-2015)</w:t>
      </w:r>
      <w:r w:rsidR="001F6F5D" w:rsidRPr="007C31DD">
        <w:rPr>
          <w:rFonts w:ascii="Book Antiqua" w:eastAsia="Times New Roman" w:hAnsi="Book Antiqua" w:cs="Times New Roman"/>
          <w:b/>
          <w:bCs/>
          <w:color w:val="FF0000"/>
          <w:sz w:val="16"/>
          <w:szCs w:val="16"/>
          <w:lang w:eastAsia="pt-BR"/>
        </w:rPr>
        <w:t xml:space="preserve"> </w:t>
      </w:r>
      <w:r w:rsidR="001F6F5D" w:rsidRPr="007C31DD">
        <w:rPr>
          <w:rFonts w:ascii="Book Antiqua" w:hAnsi="Book Antiqua"/>
          <w:b/>
          <w:bCs/>
          <w:color w:val="FF0000"/>
          <w:sz w:val="16"/>
          <w:szCs w:val="16"/>
          <w:u w:val="single"/>
        </w:rPr>
        <w:t>(PGEMT-2016)</w:t>
      </w:r>
      <w:r w:rsidR="00693A26" w:rsidRPr="007C31DD">
        <w:rPr>
          <w:rFonts w:ascii="Book Antiqua" w:eastAsia="Times New Roman" w:hAnsi="Book Antiqua" w:cs="Times New Roman"/>
          <w:b/>
          <w:bCs/>
          <w:color w:val="FF0000"/>
          <w:sz w:val="16"/>
          <w:szCs w:val="16"/>
          <w:lang w:eastAsia="pt-BR"/>
        </w:rPr>
        <w:t xml:space="preserve"> </w:t>
      </w:r>
      <w:r w:rsidR="00693A26" w:rsidRPr="007C31DD">
        <w:rPr>
          <w:rFonts w:ascii="Book Antiqua" w:hAnsi="Book Antiqua"/>
          <w:b/>
          <w:bCs/>
          <w:color w:val="FF0000"/>
          <w:sz w:val="16"/>
          <w:szCs w:val="16"/>
          <w:u w:val="single"/>
        </w:rPr>
        <w:t>(PCPE-2016</w:t>
      </w:r>
      <w:r w:rsidR="00693A26" w:rsidRPr="00277526">
        <w:rPr>
          <w:rFonts w:ascii="Book Antiqua" w:hAnsi="Book Antiqua"/>
          <w:b/>
          <w:bCs/>
          <w:color w:val="FF0000"/>
          <w:sz w:val="16"/>
          <w:szCs w:val="16"/>
          <w:u w:val="single"/>
        </w:rPr>
        <w:t>)</w:t>
      </w:r>
      <w:r w:rsidR="00E055CB" w:rsidRPr="00277526">
        <w:rPr>
          <w:rFonts w:ascii="Book Antiqua" w:hAnsi="Book Antiqua"/>
          <w:b/>
          <w:bCs/>
          <w:color w:val="FF0000"/>
          <w:sz w:val="16"/>
          <w:szCs w:val="16"/>
        </w:rPr>
        <w:t xml:space="preserve"> </w:t>
      </w:r>
      <w:r w:rsidR="00E055CB" w:rsidRPr="00277526">
        <w:rPr>
          <w:rFonts w:ascii="Book Antiqua" w:hAnsi="Book Antiqua"/>
          <w:b/>
          <w:bCs/>
          <w:color w:val="FF0000"/>
          <w:sz w:val="16"/>
          <w:szCs w:val="16"/>
          <w:u w:val="single"/>
        </w:rPr>
        <w:t>(Cartórios/TJMG-2015/2017)</w:t>
      </w:r>
      <w:r w:rsidR="00B91E04" w:rsidRPr="00277526">
        <w:rPr>
          <w:rFonts w:ascii="Book Antiqua" w:hAnsi="Book Antiqua"/>
          <w:b/>
          <w:bCs/>
          <w:color w:val="FF0000"/>
          <w:sz w:val="16"/>
          <w:szCs w:val="16"/>
        </w:rPr>
        <w:t xml:space="preserve"> </w:t>
      </w:r>
      <w:r w:rsidR="00B91E04" w:rsidRPr="00277526">
        <w:rPr>
          <w:rFonts w:ascii="Book Antiqua" w:eastAsia="Times New Roman" w:hAnsi="Book Antiqua" w:cs="Times New Roman"/>
          <w:b/>
          <w:color w:val="FF0000"/>
          <w:sz w:val="16"/>
          <w:szCs w:val="16"/>
          <w:u w:val="single"/>
          <w:lang w:eastAsia="pt-BR"/>
        </w:rPr>
        <w:t>(Anal. Judic./STJ-2018)</w:t>
      </w:r>
      <w:r w:rsidR="00680CAA" w:rsidRPr="00277526">
        <w:rPr>
          <w:rFonts w:ascii="Book Antiqua" w:eastAsia="Times New Roman" w:hAnsi="Book Antiqua" w:cs="Times New Roman"/>
          <w:b/>
          <w:bCs/>
          <w:color w:val="FF0000"/>
          <w:sz w:val="16"/>
          <w:szCs w:val="16"/>
          <w:lang w:eastAsia="pt-BR"/>
        </w:rPr>
        <w:t xml:space="preserve"> </w:t>
      </w:r>
      <w:bookmarkStart w:id="242" w:name="_Hlk76827865"/>
      <w:r w:rsidR="00680CAA" w:rsidRPr="00277526">
        <w:rPr>
          <w:rFonts w:ascii="Book Antiqua" w:hAnsi="Book Antiqua"/>
          <w:b/>
          <w:bCs/>
          <w:color w:val="FF0000"/>
          <w:sz w:val="16"/>
          <w:szCs w:val="16"/>
          <w:u w:val="single"/>
        </w:rPr>
        <w:t>(DPESP-2019)</w:t>
      </w:r>
      <w:bookmarkEnd w:id="242"/>
      <w:r w:rsidR="001D7327" w:rsidRPr="00277526">
        <w:rPr>
          <w:rFonts w:ascii="Book Antiqua" w:hAnsi="Book Antiqua"/>
          <w:b/>
          <w:bCs/>
          <w:color w:val="FF0000"/>
          <w:sz w:val="16"/>
          <w:szCs w:val="16"/>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23517A" w:rsidRPr="00277526">
        <w:rPr>
          <w:rFonts w:ascii="Book Antiqua" w:eastAsia="Times New Roman" w:hAnsi="Book Antiqua" w:cs="Times New Roman"/>
          <w:b/>
          <w:color w:val="FF0000"/>
          <w:sz w:val="16"/>
          <w:szCs w:val="16"/>
          <w:lang w:eastAsia="pt-BR"/>
        </w:rPr>
        <w:t xml:space="preserve"> </w:t>
      </w:r>
      <w:r w:rsidR="0023517A" w:rsidRPr="00277526">
        <w:rPr>
          <w:rFonts w:ascii="Book Antiqua" w:hAnsi="Book Antiqua"/>
          <w:b/>
          <w:bCs/>
          <w:color w:val="FF0000"/>
          <w:sz w:val="16"/>
          <w:szCs w:val="16"/>
          <w:u w:val="single"/>
        </w:rPr>
        <w:t>(PGM-Campo Grande/MS-2019)</w:t>
      </w:r>
      <w:r w:rsidR="00993088" w:rsidRPr="00277526">
        <w:rPr>
          <w:rFonts w:ascii="Book Antiqua" w:hAnsi="Book Antiqua"/>
          <w:b/>
          <w:bCs/>
          <w:color w:val="FF0000"/>
          <w:sz w:val="16"/>
          <w:szCs w:val="16"/>
        </w:rPr>
        <w:t xml:space="preserve"> </w:t>
      </w:r>
      <w:r w:rsidR="00993088" w:rsidRPr="00277526">
        <w:rPr>
          <w:rFonts w:ascii="Book Antiqua" w:eastAsia="Times New Roman" w:hAnsi="Book Antiqua" w:cs="Times New Roman"/>
          <w:b/>
          <w:color w:val="FF0000"/>
          <w:sz w:val="16"/>
          <w:szCs w:val="16"/>
          <w:u w:val="single"/>
          <w:lang w:eastAsia="pt-BR"/>
        </w:rPr>
        <w:t>(PGEAL-2021)</w:t>
      </w:r>
      <w:r w:rsidR="00FE21E1" w:rsidRPr="00277526">
        <w:rPr>
          <w:rFonts w:ascii="Book Antiqua" w:eastAsia="Times New Roman" w:hAnsi="Book Antiqua" w:cs="Times New Roman"/>
          <w:b/>
          <w:color w:val="FF0000"/>
          <w:sz w:val="16"/>
          <w:szCs w:val="16"/>
          <w:lang w:eastAsia="pt-BR"/>
        </w:rPr>
        <w:t xml:space="preserve"> </w:t>
      </w:r>
      <w:r w:rsidR="00FE21E1" w:rsidRPr="00277526">
        <w:rPr>
          <w:rFonts w:ascii="Book Antiqua" w:eastAsia="Times New Roman" w:hAnsi="Book Antiqua" w:cs="Times New Roman"/>
          <w:b/>
          <w:color w:val="FF0000"/>
          <w:sz w:val="16"/>
          <w:szCs w:val="16"/>
          <w:u w:val="single"/>
          <w:lang w:eastAsia="pt-BR"/>
        </w:rPr>
        <w:t>(PGECE-2021)</w:t>
      </w:r>
      <w:r w:rsidR="0058002B" w:rsidRPr="00277526">
        <w:rPr>
          <w:rFonts w:ascii="Book Antiqua" w:eastAsia="Times New Roman" w:hAnsi="Book Antiqua" w:cs="Times New Roman"/>
          <w:b/>
          <w:color w:val="FF0000"/>
          <w:sz w:val="16"/>
          <w:szCs w:val="16"/>
          <w:lang w:eastAsia="pt-BR"/>
        </w:rPr>
        <w:t xml:space="preserve"> </w:t>
      </w:r>
      <w:r w:rsidR="0058002B" w:rsidRPr="00277526">
        <w:rPr>
          <w:rFonts w:ascii="Book Antiqua" w:eastAsia="Times New Roman" w:hAnsi="Book Antiqua" w:cs="Times New Roman"/>
          <w:b/>
          <w:color w:val="FF0000"/>
          <w:sz w:val="16"/>
          <w:szCs w:val="16"/>
          <w:u w:val="single"/>
          <w:lang w:eastAsia="pt-BR"/>
        </w:rPr>
        <w:t>(MPPE-2022)</w:t>
      </w:r>
      <w:r w:rsidR="00A30BC6" w:rsidRPr="00277526">
        <w:rPr>
          <w:rFonts w:ascii="Book Antiqua" w:eastAsia="Times New Roman" w:hAnsi="Book Antiqua" w:cs="Times New Roman"/>
          <w:b/>
          <w:color w:val="FF0000"/>
          <w:sz w:val="16"/>
          <w:szCs w:val="16"/>
          <w:lang w:eastAsia="pt-BR"/>
        </w:rPr>
        <w:t xml:space="preserve"> </w:t>
      </w:r>
      <w:r w:rsidR="00A30BC6" w:rsidRPr="00277526">
        <w:rPr>
          <w:rFonts w:ascii="Book Antiqua" w:hAnsi="Book Antiqua"/>
          <w:b/>
          <w:bCs/>
          <w:color w:val="FF0000"/>
          <w:sz w:val="16"/>
          <w:szCs w:val="16"/>
          <w:u w:val="single"/>
        </w:rPr>
        <w:t>(PGM-Teresina/PI-2022)</w:t>
      </w:r>
      <w:r w:rsidR="00734971">
        <w:rPr>
          <w:rFonts w:ascii="Book Antiqua" w:hAnsi="Book Antiqua"/>
          <w:b/>
          <w:bCs/>
          <w:color w:val="FF0000"/>
          <w:sz w:val="16"/>
          <w:szCs w:val="16"/>
        </w:rPr>
        <w:t xml:space="preserve"> </w:t>
      </w:r>
      <w:r w:rsidR="00734971" w:rsidRPr="00277526">
        <w:rPr>
          <w:rFonts w:ascii="Book Antiqua" w:eastAsia="Times New Roman" w:hAnsi="Book Antiqua" w:cs="Times New Roman"/>
          <w:b/>
          <w:color w:val="FF0000"/>
          <w:sz w:val="16"/>
          <w:szCs w:val="16"/>
          <w:u w:val="single"/>
          <w:lang w:eastAsia="pt-BR"/>
        </w:rPr>
        <w:t>(Cartórios/TJAL-20</w:t>
      </w:r>
      <w:r w:rsidR="00734971">
        <w:rPr>
          <w:rFonts w:ascii="Book Antiqua" w:eastAsia="Times New Roman" w:hAnsi="Book Antiqua" w:cs="Times New Roman"/>
          <w:b/>
          <w:color w:val="FF0000"/>
          <w:sz w:val="16"/>
          <w:szCs w:val="16"/>
          <w:u w:val="single"/>
          <w:lang w:eastAsia="pt-BR"/>
        </w:rPr>
        <w:t>23</w:t>
      </w:r>
      <w:r w:rsidR="00734971" w:rsidRPr="00277526">
        <w:rPr>
          <w:rFonts w:ascii="Book Antiqua" w:eastAsia="Times New Roman" w:hAnsi="Book Antiqua" w:cs="Times New Roman"/>
          <w:b/>
          <w:color w:val="FF0000"/>
          <w:sz w:val="16"/>
          <w:szCs w:val="16"/>
          <w:u w:val="single"/>
          <w:lang w:eastAsia="pt-BR"/>
        </w:rPr>
        <w:t>)</w:t>
      </w:r>
      <w:r w:rsidR="00B12C70">
        <w:rPr>
          <w:rFonts w:ascii="Book Antiqua" w:hAnsi="Book Antiqua"/>
          <w:b/>
          <w:bCs/>
          <w:color w:val="FF0000"/>
          <w:sz w:val="16"/>
          <w:szCs w:val="16"/>
        </w:rPr>
        <w:t xml:space="preserve"> </w:t>
      </w:r>
      <w:r w:rsidR="00B12C70">
        <w:rPr>
          <w:rFonts w:ascii="Book Antiqua" w:hAnsi="Book Antiqua"/>
          <w:b/>
          <w:bCs/>
          <w:color w:val="FF0000"/>
          <w:sz w:val="16"/>
          <w:szCs w:val="16"/>
          <w:u w:val="single"/>
        </w:rPr>
        <w:t>(AGU-2023)</w:t>
      </w:r>
    </w:p>
    <w:p w14:paraId="663A9EE1" w14:textId="1D9B4570" w:rsidR="008725C3" w:rsidRPr="00734971" w:rsidRDefault="00035BC7" w:rsidP="00584E79">
      <w:pPr>
        <w:spacing w:before="100" w:beforeAutospacing="1" w:after="100" w:afterAutospacing="1" w:line="240" w:lineRule="auto"/>
        <w:ind w:right="-285"/>
        <w:jc w:val="both"/>
        <w:rPr>
          <w:rFonts w:ascii="Book Antiqua" w:hAnsi="Book Antiqua"/>
          <w:b/>
          <w:color w:val="FF0000"/>
          <w:sz w:val="16"/>
          <w:szCs w:val="16"/>
        </w:rPr>
      </w:pPr>
      <w:r w:rsidRPr="007C31DD">
        <w:rPr>
          <w:rFonts w:ascii="Book Antiqua" w:eastAsia="Times New Roman" w:hAnsi="Book Antiqua" w:cs="Times New Roman"/>
          <w:b/>
          <w:bCs/>
          <w:sz w:val="19"/>
          <w:szCs w:val="19"/>
          <w:lang w:eastAsia="pt-BR"/>
        </w:rPr>
        <w:t xml:space="preserve">          </w:t>
      </w:r>
      <w:r w:rsidR="008725C3" w:rsidRPr="007C31DD">
        <w:rPr>
          <w:rFonts w:ascii="Book Antiqua" w:eastAsia="Times New Roman" w:hAnsi="Book Antiqua" w:cs="Times New Roman"/>
          <w:b/>
          <w:bCs/>
          <w:sz w:val="19"/>
          <w:szCs w:val="19"/>
          <w:lang w:eastAsia="pt-BR"/>
        </w:rPr>
        <w:t xml:space="preserve">IX - a </w:t>
      </w:r>
      <w:r w:rsidR="008725C3" w:rsidRPr="007C31DD">
        <w:rPr>
          <w:rFonts w:ascii="Book Antiqua" w:eastAsia="Times New Roman" w:hAnsi="Book Antiqua" w:cs="Times New Roman"/>
          <w:b/>
          <w:bCs/>
          <w:sz w:val="19"/>
          <w:szCs w:val="19"/>
          <w:highlight w:val="yellow"/>
          <w:lang w:eastAsia="pt-BR"/>
        </w:rPr>
        <w:t>decisão administrativa</w:t>
      </w:r>
      <w:r w:rsidR="008725C3" w:rsidRPr="003D7D2D">
        <w:rPr>
          <w:rFonts w:ascii="Book Antiqua" w:eastAsia="Times New Roman" w:hAnsi="Book Antiqua" w:cs="Times New Roman"/>
          <w:b/>
          <w:sz w:val="19"/>
          <w:szCs w:val="19"/>
          <w:highlight w:val="yellow"/>
          <w:lang w:eastAsia="pt-BR"/>
        </w:rPr>
        <w:t xml:space="preserve"> irreformável</w:t>
      </w:r>
      <w:r w:rsidR="008725C3" w:rsidRPr="003D7D2D">
        <w:rPr>
          <w:rFonts w:ascii="Book Antiqua" w:eastAsia="Times New Roman" w:hAnsi="Book Antiqua" w:cs="Times New Roman"/>
          <w:sz w:val="19"/>
          <w:szCs w:val="19"/>
          <w:lang w:eastAsia="pt-BR"/>
        </w:rPr>
        <w:t xml:space="preserve">, </w:t>
      </w:r>
      <w:r w:rsidR="008725C3" w:rsidRPr="00A136AC">
        <w:rPr>
          <w:rFonts w:ascii="Book Antiqua" w:eastAsia="Times New Roman" w:hAnsi="Book Antiqua" w:cs="Times New Roman"/>
          <w:b/>
          <w:bCs/>
          <w:sz w:val="19"/>
          <w:szCs w:val="19"/>
          <w:lang w:eastAsia="pt-BR"/>
        </w:rPr>
        <w:t xml:space="preserve">assim entendida </w:t>
      </w:r>
      <w:r w:rsidR="008725C3" w:rsidRPr="00A136AC">
        <w:rPr>
          <w:rFonts w:ascii="Book Antiqua" w:eastAsia="Times New Roman" w:hAnsi="Book Antiqua" w:cs="Times New Roman"/>
          <w:b/>
          <w:bCs/>
          <w:sz w:val="19"/>
          <w:szCs w:val="19"/>
          <w:highlight w:val="cyan"/>
          <w:lang w:eastAsia="pt-BR"/>
        </w:rPr>
        <w:t>a definitiva</w:t>
      </w:r>
      <w:r w:rsidR="008725C3" w:rsidRPr="00A136AC">
        <w:rPr>
          <w:rFonts w:ascii="Book Antiqua" w:eastAsia="Times New Roman" w:hAnsi="Book Antiqua" w:cs="Times New Roman"/>
          <w:b/>
          <w:bCs/>
          <w:sz w:val="19"/>
          <w:szCs w:val="19"/>
          <w:lang w:eastAsia="pt-BR"/>
        </w:rPr>
        <w:t xml:space="preserve"> </w:t>
      </w:r>
      <w:r w:rsidR="008725C3" w:rsidRPr="00A136AC">
        <w:rPr>
          <w:rFonts w:ascii="Book Antiqua" w:eastAsia="Times New Roman" w:hAnsi="Book Antiqua" w:cs="Times New Roman"/>
          <w:b/>
          <w:bCs/>
          <w:sz w:val="19"/>
          <w:szCs w:val="19"/>
          <w:highlight w:val="yellow"/>
          <w:lang w:eastAsia="pt-BR"/>
        </w:rPr>
        <w:t>na órbita administrativa</w:t>
      </w:r>
      <w:r w:rsidR="008725C3" w:rsidRPr="00A136AC">
        <w:rPr>
          <w:rFonts w:ascii="Book Antiqua" w:eastAsia="Times New Roman" w:hAnsi="Book Antiqua" w:cs="Times New Roman"/>
          <w:b/>
          <w:bCs/>
          <w:sz w:val="19"/>
          <w:szCs w:val="19"/>
          <w:lang w:eastAsia="pt-BR"/>
        </w:rPr>
        <w:t>, que</w:t>
      </w:r>
      <w:r w:rsidR="008725C3" w:rsidRPr="003D7D2D">
        <w:rPr>
          <w:rFonts w:ascii="Book Antiqua" w:eastAsia="Times New Roman" w:hAnsi="Book Antiqua" w:cs="Times New Roman"/>
          <w:sz w:val="19"/>
          <w:szCs w:val="19"/>
          <w:lang w:eastAsia="pt-BR"/>
        </w:rPr>
        <w:t xml:space="preserve"> </w:t>
      </w:r>
      <w:r w:rsidR="008725C3" w:rsidRPr="00A136AC">
        <w:rPr>
          <w:rFonts w:ascii="Book Antiqua" w:eastAsia="Times New Roman" w:hAnsi="Book Antiqua" w:cs="Times New Roman"/>
          <w:b/>
          <w:bCs/>
          <w:caps/>
          <w:sz w:val="19"/>
          <w:szCs w:val="19"/>
          <w:highlight w:val="green"/>
          <w:lang w:eastAsia="pt-BR"/>
        </w:rPr>
        <w:t>não mais possa ser</w:t>
      </w:r>
      <w:r w:rsidR="008725C3" w:rsidRPr="003D7D2D">
        <w:rPr>
          <w:rFonts w:ascii="Book Antiqua" w:eastAsia="Times New Roman" w:hAnsi="Book Antiqua" w:cs="Times New Roman"/>
          <w:sz w:val="19"/>
          <w:szCs w:val="19"/>
          <w:lang w:eastAsia="pt-BR"/>
        </w:rPr>
        <w:t xml:space="preserve"> </w:t>
      </w:r>
      <w:r w:rsidR="008725C3" w:rsidRPr="00A136AC">
        <w:rPr>
          <w:rFonts w:ascii="Book Antiqua" w:eastAsia="Times New Roman" w:hAnsi="Book Antiqua" w:cs="Times New Roman"/>
          <w:b/>
          <w:bCs/>
          <w:sz w:val="19"/>
          <w:szCs w:val="19"/>
          <w:highlight w:val="cyan"/>
          <w:lang w:eastAsia="pt-BR"/>
        </w:rPr>
        <w:t>objeto</w:t>
      </w:r>
      <w:r w:rsidR="008725C3" w:rsidRPr="003D7D2D">
        <w:rPr>
          <w:rFonts w:ascii="Book Antiqua" w:eastAsia="Times New Roman" w:hAnsi="Book Antiqua" w:cs="Times New Roman"/>
          <w:sz w:val="19"/>
          <w:szCs w:val="19"/>
          <w:lang w:eastAsia="pt-BR"/>
        </w:rPr>
        <w:t xml:space="preserve"> </w:t>
      </w:r>
      <w:r w:rsidR="008725C3" w:rsidRPr="00A136AC">
        <w:rPr>
          <w:rFonts w:ascii="Book Antiqua" w:eastAsia="Times New Roman" w:hAnsi="Book Antiqua" w:cs="Times New Roman"/>
          <w:b/>
          <w:bCs/>
          <w:sz w:val="19"/>
          <w:szCs w:val="19"/>
          <w:highlight w:val="yellow"/>
          <w:lang w:eastAsia="pt-BR"/>
        </w:rPr>
        <w:t>de ação anulatória</w:t>
      </w:r>
      <w:r w:rsidR="008725C3" w:rsidRPr="00277526">
        <w:rPr>
          <w:rFonts w:ascii="Book Antiqua" w:eastAsia="Times New Roman" w:hAnsi="Book Antiqua" w:cs="Times New Roman"/>
          <w:sz w:val="16"/>
          <w:szCs w:val="16"/>
          <w:lang w:eastAsia="pt-BR"/>
        </w:rPr>
        <w:t>;</w:t>
      </w:r>
      <w:r w:rsidR="0038569F">
        <w:rPr>
          <w:rFonts w:ascii="Book Antiqua" w:eastAsia="Times New Roman" w:hAnsi="Book Antiqua" w:cs="Times New Roman"/>
          <w:sz w:val="16"/>
          <w:szCs w:val="16"/>
          <w:lang w:eastAsia="pt-BR"/>
        </w:rPr>
        <w:t xml:space="preserve"> </w:t>
      </w:r>
      <w:r w:rsidR="0038569F" w:rsidRPr="00B1656B">
        <w:rPr>
          <w:rFonts w:ascii="Book Antiqua" w:hAnsi="Book Antiqua"/>
          <w:b/>
          <w:bCs/>
          <w:color w:val="FF0000"/>
          <w:sz w:val="16"/>
          <w:szCs w:val="16"/>
          <w:u w:val="single"/>
        </w:rPr>
        <w:t>(</w:t>
      </w:r>
      <w:r w:rsidR="0038569F">
        <w:rPr>
          <w:rFonts w:ascii="Book Antiqua" w:hAnsi="Book Antiqua"/>
          <w:b/>
          <w:bCs/>
          <w:color w:val="FF0000"/>
          <w:sz w:val="16"/>
          <w:szCs w:val="16"/>
          <w:u w:val="single"/>
        </w:rPr>
        <w:t>TJDFT</w:t>
      </w:r>
      <w:r w:rsidR="0038569F" w:rsidRPr="00B1656B">
        <w:rPr>
          <w:rFonts w:ascii="Book Antiqua" w:hAnsi="Book Antiqua"/>
          <w:b/>
          <w:bCs/>
          <w:color w:val="FF0000"/>
          <w:sz w:val="16"/>
          <w:szCs w:val="16"/>
          <w:u w:val="single"/>
        </w:rPr>
        <w:t>-20</w:t>
      </w:r>
      <w:r w:rsidR="0038569F">
        <w:rPr>
          <w:rFonts w:ascii="Book Antiqua" w:hAnsi="Book Antiqua"/>
          <w:b/>
          <w:bCs/>
          <w:color w:val="FF0000"/>
          <w:sz w:val="16"/>
          <w:szCs w:val="16"/>
          <w:u w:val="single"/>
        </w:rPr>
        <w:t>05</w:t>
      </w:r>
      <w:r w:rsidR="0038569F" w:rsidRPr="00B1656B">
        <w:rPr>
          <w:rFonts w:ascii="Book Antiqua" w:hAnsi="Book Antiqua"/>
          <w:b/>
          <w:bCs/>
          <w:color w:val="FF0000"/>
          <w:sz w:val="16"/>
          <w:szCs w:val="16"/>
          <w:u w:val="single"/>
        </w:rPr>
        <w:t>)</w:t>
      </w:r>
      <w:r w:rsidR="00142F64" w:rsidRPr="00277526">
        <w:rPr>
          <w:rFonts w:ascii="Book Antiqua" w:eastAsia="Times New Roman" w:hAnsi="Book Antiqua" w:cs="Times New Roman"/>
          <w:sz w:val="16"/>
          <w:szCs w:val="16"/>
          <w:lang w:eastAsia="pt-BR"/>
        </w:rPr>
        <w:t xml:space="preserve"> </w:t>
      </w:r>
      <w:r w:rsidR="00142F64" w:rsidRPr="00277526">
        <w:rPr>
          <w:rFonts w:ascii="Book Antiqua" w:eastAsia="Times New Roman" w:hAnsi="Book Antiqua" w:cs="Times New Roman"/>
          <w:b/>
          <w:bCs/>
          <w:color w:val="FF0000"/>
          <w:sz w:val="16"/>
          <w:szCs w:val="16"/>
          <w:u w:val="single"/>
          <w:lang w:eastAsia="pt-BR"/>
        </w:rPr>
        <w:t>(MPMS-2011)</w:t>
      </w:r>
      <w:r w:rsidR="001F6F5D" w:rsidRPr="00277526">
        <w:rPr>
          <w:rFonts w:ascii="Book Antiqua" w:eastAsia="Times New Roman" w:hAnsi="Book Antiqua" w:cs="Times New Roman"/>
          <w:b/>
          <w:bCs/>
          <w:color w:val="FF0000"/>
          <w:sz w:val="16"/>
          <w:szCs w:val="16"/>
          <w:lang w:eastAsia="pt-BR"/>
        </w:rPr>
        <w:t xml:space="preserve"> </w:t>
      </w:r>
      <w:r w:rsidR="001F6F5D" w:rsidRPr="00277526">
        <w:rPr>
          <w:rFonts w:ascii="Book Antiqua" w:hAnsi="Book Antiqua"/>
          <w:b/>
          <w:color w:val="FF0000"/>
          <w:sz w:val="16"/>
          <w:szCs w:val="16"/>
          <w:u w:val="single"/>
        </w:rPr>
        <w:t>(PGEMT-2016)</w:t>
      </w:r>
      <w:r w:rsidR="00893852" w:rsidRPr="00277526">
        <w:rPr>
          <w:rFonts w:ascii="Book Antiqua" w:eastAsia="Times New Roman" w:hAnsi="Book Antiqua" w:cs="Times New Roman"/>
          <w:b/>
          <w:bCs/>
          <w:color w:val="FF0000"/>
          <w:sz w:val="16"/>
          <w:szCs w:val="16"/>
          <w:lang w:eastAsia="pt-BR"/>
        </w:rPr>
        <w:t xml:space="preserve"> </w:t>
      </w:r>
      <w:r w:rsidR="00893852" w:rsidRPr="00277526">
        <w:rPr>
          <w:rFonts w:ascii="Book Antiqua" w:eastAsia="Times New Roman" w:hAnsi="Book Antiqua" w:cs="Arial"/>
          <w:b/>
          <w:bCs/>
          <w:color w:val="FF0000"/>
          <w:sz w:val="16"/>
          <w:szCs w:val="16"/>
          <w:u w:val="single"/>
          <w:lang w:eastAsia="pt-BR"/>
        </w:rPr>
        <w:t>(Cartórios/TJMG-2018)</w:t>
      </w:r>
      <w:r w:rsidR="00FE21E1" w:rsidRPr="00277526">
        <w:rPr>
          <w:rFonts w:ascii="Book Antiqua" w:eastAsia="Times New Roman" w:hAnsi="Book Antiqua" w:cs="Arial"/>
          <w:b/>
          <w:bCs/>
          <w:color w:val="FF0000"/>
          <w:sz w:val="16"/>
          <w:szCs w:val="16"/>
          <w:lang w:eastAsia="pt-BR"/>
        </w:rPr>
        <w:t xml:space="preserve"> </w:t>
      </w:r>
      <w:r w:rsidR="00FE21E1" w:rsidRPr="00277526">
        <w:rPr>
          <w:rFonts w:ascii="Book Antiqua" w:eastAsia="Times New Roman" w:hAnsi="Book Antiqua" w:cs="Times New Roman"/>
          <w:b/>
          <w:color w:val="FF0000"/>
          <w:sz w:val="16"/>
          <w:szCs w:val="16"/>
          <w:u w:val="single"/>
          <w:lang w:eastAsia="pt-BR"/>
        </w:rPr>
        <w:t>(PGECE-2021)</w:t>
      </w:r>
      <w:r w:rsidR="00A136AC" w:rsidRPr="00277526">
        <w:rPr>
          <w:rFonts w:ascii="Book Antiqua" w:eastAsia="Times New Roman" w:hAnsi="Book Antiqua" w:cs="Times New Roman"/>
          <w:b/>
          <w:bCs/>
          <w:color w:val="FF0000"/>
          <w:sz w:val="16"/>
          <w:szCs w:val="16"/>
          <w:lang w:eastAsia="pt-BR"/>
        </w:rPr>
        <w:t xml:space="preserve"> </w:t>
      </w:r>
      <w:r w:rsidR="00A136AC" w:rsidRPr="00277526">
        <w:rPr>
          <w:rFonts w:ascii="Book Antiqua" w:hAnsi="Book Antiqua"/>
          <w:b/>
          <w:color w:val="FF0000"/>
          <w:sz w:val="16"/>
          <w:szCs w:val="16"/>
          <w:u w:val="single"/>
        </w:rPr>
        <w:t>(TJMG-2022)</w:t>
      </w:r>
      <w:r w:rsidR="001B71FD">
        <w:rPr>
          <w:rFonts w:ascii="Book Antiqua" w:hAnsi="Book Antiqua"/>
          <w:b/>
          <w:color w:val="FF0000"/>
          <w:sz w:val="16"/>
          <w:szCs w:val="16"/>
        </w:rPr>
        <w:t xml:space="preserve"> </w:t>
      </w:r>
      <w:r w:rsidR="001B71FD">
        <w:rPr>
          <w:rFonts w:ascii="Book Antiqua" w:hAnsi="Book Antiqua"/>
          <w:b/>
          <w:color w:val="FF0000"/>
          <w:sz w:val="16"/>
          <w:szCs w:val="16"/>
          <w:u w:val="single"/>
        </w:rPr>
        <w:t>(TRF3-2022)</w:t>
      </w:r>
      <w:r w:rsidR="00734971">
        <w:rPr>
          <w:rFonts w:ascii="Book Antiqua" w:hAnsi="Book Antiqua"/>
          <w:b/>
          <w:color w:val="FF0000"/>
          <w:sz w:val="16"/>
          <w:szCs w:val="16"/>
        </w:rPr>
        <w:t xml:space="preserve"> </w:t>
      </w:r>
      <w:r w:rsidR="00734971" w:rsidRPr="00277526">
        <w:rPr>
          <w:rFonts w:ascii="Book Antiqua" w:eastAsia="Times New Roman" w:hAnsi="Book Antiqua" w:cs="Times New Roman"/>
          <w:b/>
          <w:color w:val="FF0000"/>
          <w:sz w:val="16"/>
          <w:szCs w:val="16"/>
          <w:u w:val="single"/>
          <w:lang w:eastAsia="pt-BR"/>
        </w:rPr>
        <w:t>(Cartórios/TJAL-20</w:t>
      </w:r>
      <w:r w:rsidR="00734971">
        <w:rPr>
          <w:rFonts w:ascii="Book Antiqua" w:eastAsia="Times New Roman" w:hAnsi="Book Antiqua" w:cs="Times New Roman"/>
          <w:b/>
          <w:color w:val="FF0000"/>
          <w:sz w:val="16"/>
          <w:szCs w:val="16"/>
          <w:u w:val="single"/>
          <w:lang w:eastAsia="pt-BR"/>
        </w:rPr>
        <w:t>23</w:t>
      </w:r>
      <w:r w:rsidR="00734971" w:rsidRPr="00277526">
        <w:rPr>
          <w:rFonts w:ascii="Book Antiqua" w:eastAsia="Times New Roman" w:hAnsi="Book Antiqua" w:cs="Times New Roman"/>
          <w:b/>
          <w:color w:val="FF0000"/>
          <w:sz w:val="16"/>
          <w:szCs w:val="16"/>
          <w:u w:val="single"/>
          <w:lang w:eastAsia="pt-BR"/>
        </w:rPr>
        <w:t>)</w:t>
      </w:r>
    </w:p>
    <w:tbl>
      <w:tblPr>
        <w:tblStyle w:val="Tabelacomgrade"/>
        <w:tblW w:w="8784" w:type="dxa"/>
        <w:shd w:val="clear" w:color="auto" w:fill="CCFFFF"/>
        <w:tblLook w:val="04A0" w:firstRow="1" w:lastRow="0" w:firstColumn="1" w:lastColumn="0" w:noHBand="0" w:noVBand="1"/>
      </w:tblPr>
      <w:tblGrid>
        <w:gridCol w:w="8784"/>
      </w:tblGrid>
      <w:tr w:rsidR="001B71FD" w:rsidRPr="003D7D2D" w14:paraId="7E787445" w14:textId="77777777" w:rsidTr="004D366E">
        <w:tc>
          <w:tcPr>
            <w:tcW w:w="8784" w:type="dxa"/>
            <w:shd w:val="clear" w:color="auto" w:fill="CCFFFF"/>
          </w:tcPr>
          <w:p w14:paraId="408C1B9C" w14:textId="40D7B7A7" w:rsidR="00B65B1A" w:rsidRPr="00B65B1A" w:rsidRDefault="00B65B1A" w:rsidP="00B65B1A">
            <w:pPr>
              <w:jc w:val="both"/>
              <w:rPr>
                <w:rFonts w:ascii="Book Antiqua" w:hAnsi="Book Antiqua"/>
                <w:b/>
                <w:bCs/>
                <w:sz w:val="19"/>
                <w:szCs w:val="19"/>
              </w:rPr>
            </w:pPr>
            <w:r>
              <w:rPr>
                <w:rFonts w:ascii="Book Antiqua" w:hAnsi="Book Antiqua"/>
                <w:b/>
                <w:bCs/>
                <w:sz w:val="19"/>
                <w:szCs w:val="19"/>
              </w:rPr>
              <w:t>(</w:t>
            </w:r>
            <w:r w:rsidRPr="00B65B1A">
              <w:rPr>
                <w:rFonts w:ascii="Book Antiqua" w:hAnsi="Book Antiqua"/>
                <w:b/>
                <w:bCs/>
                <w:sz w:val="19"/>
                <w:szCs w:val="19"/>
                <w:highlight w:val="yellow"/>
              </w:rPr>
              <w:t>TRF3-2022</w:t>
            </w:r>
            <w:r>
              <w:rPr>
                <w:rFonts w:ascii="Book Antiqua" w:hAnsi="Book Antiqua"/>
                <w:b/>
                <w:bCs/>
                <w:sz w:val="19"/>
                <w:szCs w:val="19"/>
              </w:rPr>
              <w:t>)</w:t>
            </w:r>
            <w:r>
              <w:rPr>
                <w:rFonts w:ascii="Book Antiqua" w:hAnsi="Book Antiqua"/>
                <w:sz w:val="19"/>
                <w:szCs w:val="19"/>
              </w:rPr>
              <w:t xml:space="preserve">: </w:t>
            </w:r>
            <w:r w:rsidRPr="00B65B1A">
              <w:rPr>
                <w:rFonts w:ascii="Book Antiqua" w:hAnsi="Book Antiqua"/>
                <w:sz w:val="19"/>
                <w:szCs w:val="19"/>
              </w:rPr>
              <w:t xml:space="preserve">Com relação ao processo administrativo tributário federal é </w:t>
            </w:r>
            <w:r>
              <w:rPr>
                <w:rFonts w:ascii="Book Antiqua" w:hAnsi="Book Antiqua"/>
                <w:sz w:val="19"/>
                <w:szCs w:val="19"/>
              </w:rPr>
              <w:t>correto</w:t>
            </w:r>
            <w:r w:rsidRPr="00B65B1A">
              <w:rPr>
                <w:rFonts w:ascii="Book Antiqua" w:hAnsi="Book Antiqua"/>
                <w:sz w:val="19"/>
                <w:szCs w:val="19"/>
              </w:rPr>
              <w:t xml:space="preserve"> afirmar que</w:t>
            </w:r>
            <w:r>
              <w:rPr>
                <w:rFonts w:ascii="Book Antiqua" w:hAnsi="Book Antiqua"/>
                <w:sz w:val="19"/>
                <w:szCs w:val="19"/>
              </w:rPr>
              <w:t xml:space="preserve"> a</w:t>
            </w:r>
            <w:r w:rsidRPr="00B65B1A">
              <w:rPr>
                <w:rFonts w:ascii="Book Antiqua" w:hAnsi="Book Antiqua"/>
                <w:sz w:val="19"/>
                <w:szCs w:val="19"/>
              </w:rPr>
              <w:t xml:space="preserve"> decisão final administrativa favorável ao contribuinte faz coisa julgada e extingue o crédito tributário, não podendo ser desafiada mediante processo judicial a não ser por vício formal ou fraude que possa macular a decisão.</w:t>
            </w:r>
            <w:r>
              <w:rPr>
                <w:rFonts w:ascii="Book Antiqua" w:hAnsi="Book Antiqua"/>
                <w:sz w:val="19"/>
                <w:szCs w:val="19"/>
              </w:rPr>
              <w:t xml:space="preserve"> </w:t>
            </w:r>
            <w:r>
              <w:rPr>
                <w:rFonts w:ascii="Book Antiqua" w:hAnsi="Book Antiqua"/>
                <w:b/>
                <w:bCs/>
                <w:sz w:val="19"/>
                <w:szCs w:val="19"/>
              </w:rPr>
              <w:t>BLL: art. 156, IX, CTN.</w:t>
            </w:r>
          </w:p>
          <w:p w14:paraId="460BBFEA" w14:textId="77777777" w:rsidR="00B65B1A" w:rsidRDefault="00B65B1A" w:rsidP="004D366E">
            <w:pPr>
              <w:jc w:val="both"/>
              <w:rPr>
                <w:rFonts w:ascii="Book Antiqua" w:hAnsi="Book Antiqua"/>
                <w:sz w:val="19"/>
                <w:szCs w:val="19"/>
              </w:rPr>
            </w:pPr>
          </w:p>
          <w:p w14:paraId="022271E8" w14:textId="228EB157" w:rsidR="00B65B1A" w:rsidRPr="00B65B1A" w:rsidRDefault="00B65B1A" w:rsidP="00B65B1A">
            <w:pPr>
              <w:jc w:val="both"/>
              <w:rPr>
                <w:rFonts w:ascii="Book Antiqua" w:eastAsia="Times New Roman" w:hAnsi="Book Antiqua" w:cs="Times New Roman"/>
                <w:sz w:val="19"/>
                <w:szCs w:val="19"/>
                <w:lang w:eastAsia="pt-BR"/>
              </w:rPr>
            </w:pPr>
            <w:r w:rsidRPr="006E1B13">
              <w:rPr>
                <w:rFonts w:ascii="Book Antiqua" w:eastAsia="Times New Roman" w:hAnsi="Book Antiqua" w:cs="Times New Roman"/>
                <w:b/>
                <w:i/>
                <w:iCs/>
                <w:color w:val="FF0000"/>
                <w:sz w:val="19"/>
                <w:szCs w:val="19"/>
                <w:lang w:eastAsia="pt-BR"/>
              </w:rPr>
              <w:t>#</w:t>
            </w:r>
            <w:r w:rsidRPr="006E1B13">
              <w:rPr>
                <w:rFonts w:ascii="Book Antiqua" w:eastAsia="Times New Roman" w:hAnsi="Book Antiqua" w:cs="Times New Roman"/>
                <w:b/>
                <w:i/>
                <w:iCs/>
                <w:color w:val="FF0000"/>
                <w:sz w:val="19"/>
                <w:szCs w:val="19"/>
                <w:highlight w:val="green"/>
                <w:lang w:eastAsia="pt-BR"/>
              </w:rPr>
              <w:t>Atenção</w:t>
            </w:r>
            <w:r w:rsidRPr="000A11A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Sobre o tema, Ricardo Alexandre explica que “s</w:t>
            </w:r>
            <w:r w:rsidRPr="00B65B1A">
              <w:rPr>
                <w:rFonts w:ascii="Book Antiqua" w:eastAsia="Times New Roman" w:hAnsi="Book Antiqua" w:cs="Times New Roman"/>
                <w:bCs/>
                <w:sz w:val="19"/>
                <w:szCs w:val="19"/>
                <w:lang w:eastAsia="pt-BR"/>
              </w:rPr>
              <w:t>e o sujeito passivo, irresignado com lançamento efetuado pela autoridade administrativa, oferece impugnação, acaba por instaurar um litígio que seguirá as regras da lei do processo administrativo fiscal do respectivo ente tributante.</w:t>
            </w:r>
            <w:r>
              <w:rPr>
                <w:rFonts w:ascii="Book Antiqua" w:eastAsia="Times New Roman" w:hAnsi="Book Antiqua" w:cs="Times New Roman"/>
                <w:bCs/>
                <w:sz w:val="19"/>
                <w:szCs w:val="19"/>
                <w:lang w:eastAsia="pt-BR"/>
              </w:rPr>
              <w:t xml:space="preserve"> </w:t>
            </w:r>
            <w:r w:rsidRPr="00B65B1A">
              <w:rPr>
                <w:rFonts w:ascii="Book Antiqua" w:eastAsia="Times New Roman" w:hAnsi="Book Antiqua" w:cs="Times New Roman"/>
                <w:bCs/>
                <w:sz w:val="19"/>
                <w:szCs w:val="19"/>
                <w:lang w:eastAsia="pt-BR"/>
              </w:rPr>
              <w:t>Se, ao final do litígio, a decisão for pela improcedência do lançamento, o crédito estará definitivamente extinto. A improcedência do lançamento pode decorrer de razões formais ou de razões materiais.</w:t>
            </w:r>
            <w:r>
              <w:rPr>
                <w:rFonts w:ascii="Book Antiqua" w:eastAsia="Times New Roman" w:hAnsi="Book Antiqua" w:cs="Times New Roman"/>
                <w:bCs/>
                <w:sz w:val="19"/>
                <w:szCs w:val="19"/>
                <w:lang w:eastAsia="pt-BR"/>
              </w:rPr>
              <w:t xml:space="preserve"> </w:t>
            </w:r>
            <w:r w:rsidRPr="00B65B1A">
              <w:rPr>
                <w:rFonts w:ascii="Book Antiqua" w:eastAsia="Times New Roman" w:hAnsi="Book Antiqua" w:cs="Times New Roman"/>
                <w:bCs/>
                <w:sz w:val="19"/>
                <w:szCs w:val="19"/>
                <w:lang w:eastAsia="pt-BR"/>
              </w:rPr>
              <w:lastRenderedPageBreak/>
              <w:t>Quando o vício do lançamento é meramente formal, ele pode ser repetido (inclusive ocorre a devolução do prazo decadencial decorrente da decisão anulatória definitiva – CTN, art. 173, II).</w:t>
            </w:r>
            <w:r>
              <w:rPr>
                <w:rFonts w:ascii="Book Antiqua" w:eastAsia="Times New Roman" w:hAnsi="Book Antiqua" w:cs="Times New Roman"/>
                <w:bCs/>
                <w:sz w:val="19"/>
                <w:szCs w:val="19"/>
                <w:lang w:eastAsia="pt-BR"/>
              </w:rPr>
              <w:t xml:space="preserve"> </w:t>
            </w:r>
            <w:r w:rsidRPr="00B65B1A">
              <w:rPr>
                <w:rFonts w:ascii="Book Antiqua" w:eastAsia="Times New Roman" w:hAnsi="Book Antiqua" w:cs="Times New Roman"/>
                <w:bCs/>
                <w:sz w:val="19"/>
                <w:szCs w:val="19"/>
                <w:lang w:eastAsia="pt-BR"/>
              </w:rPr>
              <w:t>É possível também que o lançamento tenha sido anulado por vício material (de conteúdo). O crédito porventura constituído tem existência meramente formal. Após a anulação do lançamento, não se abre novo prazo para nova constituição de crédito e esta, por óbvio, não deve ser realizada.</w:t>
            </w:r>
            <w:r>
              <w:rPr>
                <w:rFonts w:ascii="Book Antiqua" w:eastAsia="Times New Roman" w:hAnsi="Book Antiqua" w:cs="Times New Roman"/>
                <w:bCs/>
                <w:sz w:val="19"/>
                <w:szCs w:val="19"/>
                <w:lang w:eastAsia="pt-BR"/>
              </w:rPr>
              <w:t xml:space="preserve"> </w:t>
            </w:r>
            <w:r w:rsidRPr="00B65B1A">
              <w:rPr>
                <w:rFonts w:ascii="Book Antiqua" w:eastAsia="Times New Roman" w:hAnsi="Book Antiqua" w:cs="Times New Roman"/>
                <w:bCs/>
                <w:sz w:val="19"/>
                <w:szCs w:val="19"/>
                <w:lang w:eastAsia="pt-BR"/>
              </w:rPr>
              <w:t>Em qualquer dos casos, não é razoável imaginar que a matéria relativa a lançamento anulado seja submetida ao Judiciário, pois o particular não tem interesse em rediscutir matéria que foi objeto de decisão favorável. Também não parece haver interesse de agir por parte de Fazenda Pública, uma vez que ela própria, por meio de órgãos especializados, decidiu pela improcedência do lançamento.</w:t>
            </w:r>
            <w:r>
              <w:rPr>
                <w:rFonts w:ascii="Book Antiqua" w:eastAsia="Times New Roman" w:hAnsi="Book Antiqua" w:cs="Times New Roman"/>
                <w:bCs/>
                <w:sz w:val="19"/>
                <w:szCs w:val="19"/>
                <w:lang w:eastAsia="pt-BR"/>
              </w:rPr>
              <w:t xml:space="preserve"> </w:t>
            </w:r>
            <w:r w:rsidRPr="00B65B1A">
              <w:rPr>
                <w:rFonts w:ascii="Book Antiqua" w:eastAsia="Times New Roman" w:hAnsi="Book Antiqua" w:cs="Times New Roman"/>
                <w:bCs/>
                <w:sz w:val="19"/>
                <w:szCs w:val="19"/>
                <w:lang w:eastAsia="pt-BR"/>
              </w:rPr>
              <w:t>Somente diante de graves vícios na decisão prolatada pelo órgão julgador, pode-se imaginar a propositura, pela Fazenda Pública, de ação visando a anular sua própria decisão. Como exemplo, poderia ser imaginada a situação em que se comprove que parte das autoridades julgadoras foi corrompida para votar favoravelmente ao contribuinte.</w:t>
            </w:r>
          </w:p>
        </w:tc>
      </w:tr>
    </w:tbl>
    <w:p w14:paraId="663A9EE2" w14:textId="64A9B6DA" w:rsidR="008725C3" w:rsidRPr="007C31DD" w:rsidRDefault="008725C3" w:rsidP="00584E79">
      <w:pPr>
        <w:spacing w:before="100" w:beforeAutospacing="1" w:after="100" w:afterAutospacing="1" w:line="240" w:lineRule="auto"/>
        <w:ind w:right="-285"/>
        <w:jc w:val="both"/>
        <w:rPr>
          <w:rFonts w:ascii="Book Antiqua" w:eastAsia="Times New Roman" w:hAnsi="Book Antiqua" w:cs="Times New Roman"/>
          <w:sz w:val="18"/>
          <w:szCs w:val="18"/>
          <w:u w:val="single"/>
          <w:lang w:eastAsia="pt-BR"/>
        </w:rPr>
      </w:pPr>
      <w:r w:rsidRPr="007C31DD">
        <w:rPr>
          <w:rFonts w:ascii="Book Antiqua" w:eastAsia="Times New Roman" w:hAnsi="Book Antiqua" w:cs="Times New Roman"/>
          <w:b/>
          <w:bCs/>
          <w:sz w:val="19"/>
          <w:szCs w:val="19"/>
          <w:lang w:eastAsia="pt-BR"/>
        </w:rPr>
        <w:lastRenderedPageBreak/>
        <w:t xml:space="preserve">        </w:t>
      </w:r>
      <w:r w:rsidR="00035BC7" w:rsidRPr="007C31DD">
        <w:rPr>
          <w:rFonts w:ascii="Book Antiqua" w:eastAsia="Times New Roman" w:hAnsi="Book Antiqua" w:cs="Times New Roman"/>
          <w:b/>
          <w:bCs/>
          <w:sz w:val="19"/>
          <w:szCs w:val="19"/>
          <w:lang w:eastAsia="pt-BR"/>
        </w:rPr>
        <w:t xml:space="preserve">  </w:t>
      </w:r>
      <w:r w:rsidRPr="007C31DD">
        <w:rPr>
          <w:rFonts w:ascii="Book Antiqua" w:eastAsia="Times New Roman" w:hAnsi="Book Antiqua" w:cs="Times New Roman"/>
          <w:b/>
          <w:bCs/>
          <w:sz w:val="19"/>
          <w:szCs w:val="19"/>
          <w:lang w:eastAsia="pt-BR"/>
        </w:rPr>
        <w:t xml:space="preserve">X - a </w:t>
      </w:r>
      <w:r w:rsidRPr="007C31DD">
        <w:rPr>
          <w:rFonts w:ascii="Book Antiqua" w:eastAsia="Times New Roman" w:hAnsi="Book Antiqua" w:cs="Times New Roman"/>
          <w:b/>
          <w:bCs/>
          <w:sz w:val="19"/>
          <w:szCs w:val="19"/>
          <w:highlight w:val="yellow"/>
          <w:lang w:eastAsia="pt-BR"/>
        </w:rPr>
        <w:t>decisão judicial passada</w:t>
      </w:r>
      <w:r w:rsidRPr="003D7D2D">
        <w:rPr>
          <w:rFonts w:ascii="Book Antiqua" w:eastAsia="Times New Roman" w:hAnsi="Book Antiqua" w:cs="Times New Roman"/>
          <w:b/>
          <w:sz w:val="19"/>
          <w:szCs w:val="19"/>
          <w:highlight w:val="yellow"/>
          <w:lang w:eastAsia="pt-BR"/>
        </w:rPr>
        <w:t xml:space="preserve"> em julgado</w:t>
      </w:r>
      <w:r w:rsidRPr="00277526">
        <w:rPr>
          <w:rFonts w:ascii="Book Antiqua" w:eastAsia="Times New Roman" w:hAnsi="Book Antiqua" w:cs="Times New Roman"/>
          <w:sz w:val="18"/>
          <w:szCs w:val="18"/>
          <w:lang w:eastAsia="pt-BR"/>
        </w:rPr>
        <w:t>.</w:t>
      </w:r>
      <w:r w:rsidR="001F0514" w:rsidRPr="00277526">
        <w:rPr>
          <w:rFonts w:ascii="Book Antiqua" w:eastAsia="Times New Roman" w:hAnsi="Book Antiqua" w:cs="Times New Roman"/>
          <w:sz w:val="18"/>
          <w:szCs w:val="18"/>
          <w:lang w:eastAsia="pt-BR"/>
        </w:rPr>
        <w:t xml:space="preserve"> </w:t>
      </w:r>
      <w:r w:rsidR="001F0514" w:rsidRPr="00277526">
        <w:rPr>
          <w:rFonts w:ascii="Book Antiqua" w:hAnsi="Book Antiqua"/>
          <w:b/>
          <w:bCs/>
          <w:color w:val="FF0000"/>
          <w:sz w:val="16"/>
          <w:szCs w:val="16"/>
          <w:u w:val="single"/>
        </w:rPr>
        <w:t>(TJMS-2012)</w:t>
      </w:r>
      <w:r w:rsidR="001F0514" w:rsidRPr="00277526">
        <w:rPr>
          <w:rFonts w:ascii="Book Antiqua" w:hAnsi="Book Antiqua"/>
          <w:b/>
          <w:bCs/>
          <w:color w:val="FF0000"/>
          <w:sz w:val="16"/>
          <w:szCs w:val="16"/>
        </w:rPr>
        <w:t xml:space="preserve"> </w:t>
      </w:r>
      <w:r w:rsidR="001F0514" w:rsidRPr="00277526">
        <w:rPr>
          <w:rFonts w:ascii="Book Antiqua" w:hAnsi="Book Antiqua"/>
          <w:b/>
          <w:bCs/>
          <w:color w:val="FF0000"/>
          <w:sz w:val="16"/>
          <w:szCs w:val="16"/>
          <w:u w:val="single"/>
        </w:rPr>
        <w:t>(PCPI-2018)</w:t>
      </w:r>
      <w:r w:rsidR="00FE21E1" w:rsidRPr="00277526">
        <w:rPr>
          <w:rFonts w:ascii="Book Antiqua" w:hAnsi="Book Antiqua"/>
          <w:b/>
          <w:bCs/>
          <w:color w:val="FF0000"/>
          <w:sz w:val="16"/>
          <w:szCs w:val="16"/>
        </w:rPr>
        <w:t xml:space="preserve"> </w:t>
      </w:r>
      <w:r w:rsidR="00FE21E1" w:rsidRPr="00277526">
        <w:rPr>
          <w:rFonts w:ascii="Book Antiqua" w:eastAsia="Times New Roman" w:hAnsi="Book Antiqua" w:cs="Times New Roman"/>
          <w:b/>
          <w:color w:val="FF0000"/>
          <w:sz w:val="16"/>
          <w:szCs w:val="16"/>
          <w:u w:val="single"/>
          <w:lang w:eastAsia="pt-BR"/>
        </w:rPr>
        <w:t>(PGECE-2021)</w:t>
      </w:r>
      <w:r w:rsidR="0058002B" w:rsidRPr="00277526">
        <w:rPr>
          <w:rFonts w:ascii="Book Antiqua" w:eastAsia="Times New Roman" w:hAnsi="Book Antiqua" w:cs="Times New Roman"/>
          <w:b/>
          <w:color w:val="FF0000"/>
          <w:sz w:val="16"/>
          <w:szCs w:val="16"/>
          <w:lang w:eastAsia="pt-BR"/>
        </w:rPr>
        <w:t xml:space="preserve"> </w:t>
      </w:r>
      <w:r w:rsidR="0058002B" w:rsidRPr="00277526">
        <w:rPr>
          <w:rFonts w:ascii="Book Antiqua" w:eastAsia="Times New Roman" w:hAnsi="Book Antiqua" w:cs="Times New Roman"/>
          <w:b/>
          <w:color w:val="FF0000"/>
          <w:sz w:val="16"/>
          <w:szCs w:val="16"/>
          <w:u w:val="single"/>
          <w:lang w:eastAsia="pt-BR"/>
        </w:rPr>
        <w:t>(MPPE-2022)</w:t>
      </w:r>
      <w:r w:rsidR="005B2BBE" w:rsidRPr="00277526">
        <w:rPr>
          <w:rFonts w:ascii="Book Antiqua" w:eastAsia="Times New Roman" w:hAnsi="Book Antiqua" w:cs="Times New Roman"/>
          <w:b/>
          <w:color w:val="FF0000"/>
          <w:sz w:val="16"/>
          <w:szCs w:val="16"/>
          <w:lang w:eastAsia="pt-BR"/>
        </w:rPr>
        <w:t xml:space="preserve"> </w:t>
      </w:r>
      <w:bookmarkStart w:id="243" w:name="_Hlk134965159"/>
      <w:r w:rsidR="005B2BBE" w:rsidRPr="00277526">
        <w:rPr>
          <w:rFonts w:ascii="Book Antiqua" w:eastAsia="Times New Roman" w:hAnsi="Book Antiqua" w:cs="Times New Roman"/>
          <w:b/>
          <w:color w:val="FF0000"/>
          <w:sz w:val="16"/>
          <w:szCs w:val="16"/>
          <w:u w:val="single"/>
          <w:lang w:eastAsia="pt-BR"/>
        </w:rPr>
        <w:t>(PGM-Teresina/PI-2022)</w:t>
      </w:r>
      <w:bookmarkEnd w:id="243"/>
      <w:r w:rsidR="002253DF">
        <w:rPr>
          <w:rFonts w:ascii="Book Antiqua" w:eastAsia="Times New Roman" w:hAnsi="Book Antiqua" w:cs="Times New Roman"/>
          <w:b/>
          <w:color w:val="FF0000"/>
          <w:sz w:val="16"/>
          <w:szCs w:val="16"/>
          <w:lang w:eastAsia="pt-BR"/>
        </w:rPr>
        <w:t xml:space="preserve"> </w:t>
      </w:r>
      <w:r w:rsidR="002253DF">
        <w:rPr>
          <w:rFonts w:ascii="Book Antiqua" w:hAnsi="Book Antiqua"/>
          <w:b/>
          <w:color w:val="FF0000"/>
          <w:sz w:val="16"/>
          <w:szCs w:val="16"/>
          <w:u w:val="single"/>
        </w:rPr>
        <w:t>(Cartórios/TJSP-2024)</w:t>
      </w:r>
      <w:r w:rsidR="007C31DD">
        <w:rPr>
          <w:rFonts w:ascii="Book Antiqua" w:hAnsi="Book Antiqua"/>
          <w:b/>
          <w:color w:val="FF0000"/>
          <w:sz w:val="16"/>
          <w:szCs w:val="16"/>
        </w:rPr>
        <w:t xml:space="preserve"> </w:t>
      </w:r>
      <w:r w:rsidR="007C31DD">
        <w:rPr>
          <w:rFonts w:ascii="Book Antiqua" w:hAnsi="Book Antiqua"/>
          <w:b/>
          <w:color w:val="FF0000"/>
          <w:sz w:val="16"/>
          <w:szCs w:val="16"/>
          <w:u w:val="single"/>
        </w:rPr>
        <w:t>(PGESP-2024)</w:t>
      </w:r>
    </w:p>
    <w:tbl>
      <w:tblPr>
        <w:tblStyle w:val="Tabelacomgrade"/>
        <w:tblW w:w="8784" w:type="dxa"/>
        <w:shd w:val="clear" w:color="auto" w:fill="CCFFFF"/>
        <w:tblLook w:val="04A0" w:firstRow="1" w:lastRow="0" w:firstColumn="1" w:lastColumn="0" w:noHBand="0" w:noVBand="1"/>
      </w:tblPr>
      <w:tblGrid>
        <w:gridCol w:w="8784"/>
      </w:tblGrid>
      <w:tr w:rsidR="00722AE5" w:rsidRPr="003D7D2D" w14:paraId="79DDB713" w14:textId="77777777" w:rsidTr="00DA5D0D">
        <w:tc>
          <w:tcPr>
            <w:tcW w:w="8784" w:type="dxa"/>
            <w:shd w:val="clear" w:color="auto" w:fill="CCFFFF"/>
          </w:tcPr>
          <w:p w14:paraId="115C8BF7" w14:textId="384605D4" w:rsidR="007C31DD" w:rsidRDefault="007C31DD" w:rsidP="007C31DD">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PGESP-2024</w:t>
            </w:r>
            <w:r w:rsidRPr="003D7D2D">
              <w:rPr>
                <w:rFonts w:ascii="Book Antiqua" w:eastAsia="Times New Roman" w:hAnsi="Book Antiqua" w:cs="Times New Roman"/>
                <w:b/>
                <w:sz w:val="19"/>
                <w:szCs w:val="19"/>
                <w:highlight w:val="yellow"/>
                <w:lang w:eastAsia="pt-BR"/>
              </w:rPr>
              <w:t>-VUNESP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7C31DD">
              <w:rPr>
                <w:rFonts w:ascii="Book Antiqua" w:eastAsia="Times New Roman" w:hAnsi="Book Antiqua" w:cs="Times New Roman"/>
                <w:sz w:val="19"/>
                <w:szCs w:val="19"/>
                <w:lang w:eastAsia="pt-BR"/>
              </w:rPr>
              <w:t>Considere a seguinte situação: o sujeito passivo de uma obrigação tributária ingressa com ação anulatória do débito fiscal, que é julgada procedente por sentença, que foi mantida pelo Tribunal de Justiça por ocasião do julgamento da apelação. O Estado interpõe recursos especial e extraordinário.</w:t>
            </w:r>
            <w:r>
              <w:rPr>
                <w:rFonts w:ascii="Book Antiqua" w:eastAsia="Times New Roman" w:hAnsi="Book Antiqua" w:cs="Times New Roman"/>
                <w:sz w:val="19"/>
                <w:szCs w:val="19"/>
                <w:lang w:eastAsia="pt-BR"/>
              </w:rPr>
              <w:t xml:space="preserve"> </w:t>
            </w:r>
            <w:r w:rsidRPr="007C31DD">
              <w:rPr>
                <w:rFonts w:ascii="Book Antiqua" w:eastAsia="Times New Roman" w:hAnsi="Book Antiqua" w:cs="Times New Roman"/>
                <w:sz w:val="19"/>
                <w:szCs w:val="19"/>
                <w:lang w:eastAsia="pt-BR"/>
              </w:rPr>
              <w:t>Diante desse quadro, assinale a alternativa correta</w:t>
            </w:r>
            <w:r>
              <w:rPr>
                <w:rFonts w:ascii="Book Antiqua" w:eastAsia="Times New Roman" w:hAnsi="Book Antiqua" w:cs="Times New Roman"/>
                <w:sz w:val="19"/>
                <w:szCs w:val="19"/>
                <w:lang w:eastAsia="pt-BR"/>
              </w:rPr>
              <w:t xml:space="preserve">: </w:t>
            </w:r>
            <w:r w:rsidRPr="007C31DD">
              <w:rPr>
                <w:rFonts w:ascii="Book Antiqua" w:eastAsia="Times New Roman" w:hAnsi="Book Antiqua" w:cs="Times New Roman"/>
                <w:sz w:val="19"/>
                <w:szCs w:val="19"/>
                <w:lang w:eastAsia="pt-BR"/>
              </w:rPr>
              <w:t>Considerando que não há decisão judicial transitada em julgado, a anotação da extinção do crédito tributário não deve ser solicitada pelo Procurador do Estado oficiante, o que somente deve ser feito após o julgamento definitivo dos recursos especial/extraordinário.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156, X, CTN.</w:t>
            </w:r>
          </w:p>
          <w:p w14:paraId="0DA9D839" w14:textId="509E4041" w:rsidR="007C31DD" w:rsidRPr="007C31DD" w:rsidRDefault="007C31DD" w:rsidP="007C31DD">
            <w:pPr>
              <w:spacing w:before="100" w:beforeAutospacing="1" w:after="100" w:afterAutospacing="1"/>
              <w:jc w:val="both"/>
              <w:rPr>
                <w:rFonts w:ascii="Book Antiqua" w:eastAsia="Times New Roman" w:hAnsi="Book Antiqua" w:cs="Times New Roman"/>
                <w:bCs/>
                <w:sz w:val="19"/>
                <w:szCs w:val="19"/>
                <w:lang w:eastAsia="pt-BR"/>
              </w:rPr>
            </w:pPr>
            <w:r w:rsidRPr="00C56BB0">
              <w:rPr>
                <w:rFonts w:ascii="Book Antiqua" w:eastAsia="Times New Roman" w:hAnsi="Book Antiqua" w:cs="Times New Roman"/>
                <w:b/>
                <w:i/>
                <w:iCs/>
                <w:color w:val="FF0000"/>
                <w:sz w:val="19"/>
                <w:szCs w:val="19"/>
                <w:lang w:eastAsia="pt-BR"/>
              </w:rPr>
              <w:t>#</w:t>
            </w:r>
            <w:r w:rsidRPr="00C56BB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7C31DD">
              <w:rPr>
                <w:rFonts w:ascii="Book Antiqua" w:eastAsia="Times New Roman" w:hAnsi="Book Antiqua" w:cs="Times New Roman"/>
                <w:bCs/>
                <w:sz w:val="19"/>
                <w:szCs w:val="19"/>
                <w:lang w:eastAsia="pt-BR"/>
              </w:rPr>
              <w:t>Os recursos extraordinário e especial, por determinação do ar</w:t>
            </w:r>
            <w:r>
              <w:rPr>
                <w:rFonts w:ascii="Book Antiqua" w:eastAsia="Times New Roman" w:hAnsi="Book Antiqua" w:cs="Times New Roman"/>
                <w:bCs/>
                <w:sz w:val="19"/>
                <w:szCs w:val="19"/>
                <w:lang w:eastAsia="pt-BR"/>
              </w:rPr>
              <w:t>t.</w:t>
            </w:r>
            <w:r w:rsidRPr="007C31DD">
              <w:rPr>
                <w:rFonts w:ascii="Book Antiqua" w:eastAsia="Times New Roman" w:hAnsi="Book Antiqua" w:cs="Times New Roman"/>
                <w:bCs/>
                <w:sz w:val="19"/>
                <w:szCs w:val="19"/>
                <w:lang w:eastAsia="pt-BR"/>
              </w:rPr>
              <w:t xml:space="preserve"> 995 do C</w:t>
            </w:r>
            <w:r>
              <w:rPr>
                <w:rFonts w:ascii="Book Antiqua" w:eastAsia="Times New Roman" w:hAnsi="Book Antiqua" w:cs="Times New Roman"/>
                <w:bCs/>
                <w:sz w:val="19"/>
                <w:szCs w:val="19"/>
                <w:lang w:eastAsia="pt-BR"/>
              </w:rPr>
              <w:t>PC</w:t>
            </w:r>
            <w:r w:rsidRPr="007C31DD">
              <w:rPr>
                <w:rFonts w:ascii="Book Antiqua" w:eastAsia="Times New Roman" w:hAnsi="Book Antiqua" w:cs="Times New Roman"/>
                <w:bCs/>
                <w:sz w:val="19"/>
                <w:szCs w:val="19"/>
                <w:lang w:eastAsia="pt-BR"/>
              </w:rPr>
              <w:t>, não são dotados de efeito suspensivo.</w:t>
            </w:r>
            <w:r>
              <w:rPr>
                <w:rFonts w:ascii="Book Antiqua" w:eastAsia="Times New Roman" w:hAnsi="Book Antiqua" w:cs="Times New Roman"/>
                <w:bCs/>
                <w:sz w:val="19"/>
                <w:szCs w:val="19"/>
                <w:lang w:eastAsia="pt-BR"/>
              </w:rPr>
              <w:t xml:space="preserve"> </w:t>
            </w:r>
            <w:r w:rsidRPr="007C31DD">
              <w:rPr>
                <w:rFonts w:ascii="Book Antiqua" w:eastAsia="Times New Roman" w:hAnsi="Book Antiqua" w:cs="Times New Roman"/>
                <w:bCs/>
                <w:sz w:val="19"/>
                <w:szCs w:val="19"/>
                <w:lang w:eastAsia="pt-BR"/>
              </w:rPr>
              <w:t>A questão é que</w:t>
            </w:r>
            <w:r>
              <w:rPr>
                <w:rFonts w:ascii="Book Antiqua" w:eastAsia="Times New Roman" w:hAnsi="Book Antiqua" w:cs="Times New Roman"/>
                <w:bCs/>
                <w:sz w:val="19"/>
                <w:szCs w:val="19"/>
                <w:lang w:eastAsia="pt-BR"/>
              </w:rPr>
              <w:t>,</w:t>
            </w:r>
            <w:r w:rsidRPr="007C31DD">
              <w:rPr>
                <w:rFonts w:ascii="Book Antiqua" w:eastAsia="Times New Roman" w:hAnsi="Book Antiqua" w:cs="Times New Roman"/>
                <w:bCs/>
                <w:sz w:val="19"/>
                <w:szCs w:val="19"/>
                <w:lang w:eastAsia="pt-BR"/>
              </w:rPr>
              <w:t xml:space="preserve"> mesmo conseguindo suspender a eficácia da sentença proferida, a anotação da extinção do crédito tributário não deve ser solicitada pelo Procurador do Estado, isso só pode ocorrer após o trânsito em julgado.</w:t>
            </w:r>
            <w:r>
              <w:rPr>
                <w:rFonts w:ascii="Book Antiqua" w:eastAsia="Times New Roman" w:hAnsi="Book Antiqua" w:cs="Times New Roman"/>
                <w:bCs/>
                <w:sz w:val="19"/>
                <w:szCs w:val="19"/>
                <w:lang w:eastAsia="pt-BR"/>
              </w:rPr>
              <w:t xml:space="preserve"> Assim, c</w:t>
            </w:r>
            <w:r w:rsidRPr="007C31DD">
              <w:rPr>
                <w:rFonts w:ascii="Book Antiqua" w:eastAsia="Times New Roman" w:hAnsi="Book Antiqua" w:cs="Times New Roman"/>
                <w:bCs/>
                <w:sz w:val="19"/>
                <w:szCs w:val="19"/>
                <w:lang w:eastAsia="pt-BR"/>
              </w:rPr>
              <w:t>om base no CTN e no caso apresentado pelo examinador, surge a necessidade de esperar o trânsito em julgado da demanda para que seja verificada a extinção do crédito tributário, pois, o art. 156</w:t>
            </w:r>
            <w:r>
              <w:rPr>
                <w:rFonts w:ascii="Book Antiqua" w:eastAsia="Times New Roman" w:hAnsi="Book Antiqua" w:cs="Times New Roman"/>
                <w:bCs/>
                <w:sz w:val="19"/>
                <w:szCs w:val="19"/>
                <w:lang w:eastAsia="pt-BR"/>
              </w:rPr>
              <w:t>, inciso X do CTN afirma que e</w:t>
            </w:r>
            <w:r w:rsidRPr="007C31DD">
              <w:rPr>
                <w:rFonts w:ascii="Book Antiqua" w:eastAsia="Times New Roman" w:hAnsi="Book Antiqua" w:cs="Times New Roman"/>
                <w:bCs/>
                <w:sz w:val="19"/>
                <w:szCs w:val="19"/>
                <w:lang w:eastAsia="pt-BR"/>
              </w:rPr>
              <w:t>xtinguem o crédito tributário</w:t>
            </w:r>
            <w:r>
              <w:rPr>
                <w:rFonts w:ascii="Book Antiqua" w:eastAsia="Times New Roman" w:hAnsi="Book Antiqua" w:cs="Times New Roman"/>
                <w:bCs/>
                <w:sz w:val="19"/>
                <w:szCs w:val="19"/>
                <w:lang w:eastAsia="pt-BR"/>
              </w:rPr>
              <w:t xml:space="preserve"> com</w:t>
            </w:r>
            <w:r w:rsidRPr="007C31DD">
              <w:rPr>
                <w:rFonts w:ascii="Book Antiqua" w:eastAsia="Times New Roman" w:hAnsi="Book Antiqua" w:cs="Times New Roman"/>
                <w:bCs/>
                <w:sz w:val="19"/>
                <w:szCs w:val="19"/>
                <w:lang w:eastAsia="pt-BR"/>
              </w:rPr>
              <w:t xml:space="preserve"> </w:t>
            </w:r>
            <w:r w:rsidRPr="007C31DD">
              <w:rPr>
                <w:rFonts w:ascii="Book Antiqua" w:eastAsia="Times New Roman" w:hAnsi="Book Antiqua" w:cs="Times New Roman"/>
                <w:b/>
                <w:sz w:val="19"/>
                <w:szCs w:val="19"/>
                <w:lang w:eastAsia="pt-BR"/>
              </w:rPr>
              <w:t>a decisão judicial passada em julgado</w:t>
            </w:r>
            <w:r w:rsidRPr="007C31DD">
              <w:rPr>
                <w:rFonts w:ascii="Book Antiqua" w:eastAsia="Times New Roman" w:hAnsi="Book Antiqua" w:cs="Times New Roman"/>
                <w:bCs/>
                <w:sz w:val="19"/>
                <w:szCs w:val="19"/>
                <w:lang w:eastAsia="pt-BR"/>
              </w:rPr>
              <w:t>.</w:t>
            </w:r>
            <w:r>
              <w:t xml:space="preserve"> </w:t>
            </w:r>
            <w:r>
              <w:rPr>
                <w:rFonts w:ascii="Book Antiqua" w:eastAsia="Times New Roman" w:hAnsi="Book Antiqua" w:cs="Times New Roman"/>
                <w:bCs/>
                <w:sz w:val="19"/>
                <w:szCs w:val="19"/>
                <w:lang w:eastAsia="pt-BR"/>
              </w:rPr>
              <w:t xml:space="preserve">Portanto, a assertiva </w:t>
            </w:r>
            <w:r w:rsidRPr="007C31DD">
              <w:rPr>
                <w:rFonts w:ascii="Book Antiqua" w:eastAsia="Times New Roman" w:hAnsi="Book Antiqua" w:cs="Times New Roman"/>
                <w:bCs/>
                <w:sz w:val="19"/>
                <w:szCs w:val="19"/>
                <w:lang w:eastAsia="pt-BR"/>
              </w:rPr>
              <w:t>está em consonância com o Art. 156, X, do CTN. Para que o crédito tributário seja extinto de forma irrevogável na esfera administrativa (baixa do lançamento), é necessário o trânsito em julgado da decisão anulatória. Enquanto os recursos especial e extraordinário estiverem pendentes, o Estado mantém o crédito "vivo" em sua contabilidade, embora reconhecendo a suspensão da sua exigibilidade (ou a impossibilidade de cobrança) caso não obtenha o efeito suspensivo. Representa a postura mais segura para o Fisco.</w:t>
            </w:r>
          </w:p>
          <w:p w14:paraId="571FCBE3" w14:textId="3FED6586" w:rsidR="00722AE5" w:rsidRPr="003D7D2D" w:rsidRDefault="00722AE5" w:rsidP="00DA5D0D">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TJMS-2012-PUCPR</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São hipóteses de extinção do crédito tributário: A transação, remissão, a consignação em pagamento, nos termos do CTN, e a decisão judicial passada em julgado. </w:t>
            </w:r>
            <w:r w:rsidRPr="003D7D2D">
              <w:rPr>
                <w:rFonts w:ascii="Book Antiqua" w:eastAsia="Times New Roman" w:hAnsi="Book Antiqua" w:cs="Times New Roman"/>
                <w:b/>
                <w:sz w:val="19"/>
                <w:szCs w:val="19"/>
                <w:lang w:eastAsia="pt-BR"/>
              </w:rPr>
              <w:t>BL: art. 156, III, IV, VIII e X, CTN.</w:t>
            </w:r>
          </w:p>
        </w:tc>
      </w:tr>
    </w:tbl>
    <w:p w14:paraId="663A9EE3" w14:textId="30D70CF3" w:rsidR="008725C3" w:rsidRPr="009E20CD" w:rsidRDefault="00035BC7" w:rsidP="00722AE5">
      <w:pPr>
        <w:tabs>
          <w:tab w:val="left" w:pos="7230"/>
        </w:tabs>
        <w:spacing w:before="100" w:beforeAutospacing="1" w:after="100" w:afterAutospacing="1" w:line="240" w:lineRule="auto"/>
        <w:ind w:right="-285" w:firstLine="426"/>
        <w:jc w:val="both"/>
        <w:rPr>
          <w:rStyle w:val="Hyperlink"/>
          <w:rFonts w:ascii="Book Antiqua" w:hAnsi="Book Antiqua" w:cs="Times New Roman"/>
          <w:sz w:val="16"/>
          <w:szCs w:val="16"/>
          <w:u w:val="none"/>
        </w:rPr>
      </w:pPr>
      <w:r w:rsidRPr="007C31DD">
        <w:rPr>
          <w:rFonts w:ascii="Book Antiqua" w:eastAsia="Times New Roman" w:hAnsi="Book Antiqua" w:cs="Times New Roman"/>
          <w:b/>
          <w:bCs/>
          <w:sz w:val="19"/>
          <w:szCs w:val="19"/>
          <w:lang w:eastAsia="pt-BR"/>
        </w:rPr>
        <w:t>  </w:t>
      </w:r>
      <w:r w:rsidR="008725C3" w:rsidRPr="007C31DD">
        <w:rPr>
          <w:rFonts w:ascii="Book Antiqua" w:eastAsia="Times New Roman" w:hAnsi="Book Antiqua" w:cs="Times New Roman"/>
          <w:b/>
          <w:bCs/>
          <w:sz w:val="19"/>
          <w:szCs w:val="19"/>
          <w:lang w:eastAsia="pt-BR"/>
        </w:rPr>
        <w:t xml:space="preserve">XI – a </w:t>
      </w:r>
      <w:r w:rsidR="008725C3" w:rsidRPr="007C31DD">
        <w:rPr>
          <w:rFonts w:ascii="Book Antiqua" w:eastAsia="Times New Roman" w:hAnsi="Book Antiqua" w:cs="Times New Roman"/>
          <w:b/>
          <w:bCs/>
          <w:sz w:val="19"/>
          <w:szCs w:val="19"/>
          <w:highlight w:val="yellow"/>
          <w:lang w:eastAsia="pt-BR"/>
        </w:rPr>
        <w:t>dação em pagamento</w:t>
      </w:r>
      <w:r w:rsidR="008725C3" w:rsidRPr="007C31DD">
        <w:rPr>
          <w:rFonts w:ascii="Book Antiqua" w:eastAsia="Times New Roman" w:hAnsi="Book Antiqua" w:cs="Times New Roman"/>
          <w:b/>
          <w:bCs/>
          <w:sz w:val="19"/>
          <w:szCs w:val="19"/>
          <w:lang w:eastAsia="pt-BR"/>
        </w:rPr>
        <w:t xml:space="preserve"> </w:t>
      </w:r>
      <w:r w:rsidR="008725C3" w:rsidRPr="007C31DD">
        <w:rPr>
          <w:rFonts w:ascii="Book Antiqua" w:eastAsia="Times New Roman" w:hAnsi="Book Antiqua" w:cs="Times New Roman"/>
          <w:b/>
          <w:bCs/>
          <w:sz w:val="19"/>
          <w:szCs w:val="19"/>
          <w:highlight w:val="cyan"/>
          <w:lang w:eastAsia="pt-BR"/>
        </w:rPr>
        <w:t>em bens imóveis</w:t>
      </w:r>
      <w:r w:rsidR="008725C3" w:rsidRPr="007C31DD">
        <w:rPr>
          <w:rFonts w:ascii="Book Antiqua" w:eastAsia="Times New Roman" w:hAnsi="Book Antiqua" w:cs="Times New Roman"/>
          <w:b/>
          <w:bCs/>
          <w:sz w:val="19"/>
          <w:szCs w:val="19"/>
          <w:lang w:eastAsia="pt-BR"/>
        </w:rPr>
        <w:t xml:space="preserve">, </w:t>
      </w:r>
      <w:r w:rsidR="008725C3" w:rsidRPr="007C31DD">
        <w:rPr>
          <w:rFonts w:ascii="Book Antiqua" w:eastAsia="Times New Roman" w:hAnsi="Book Antiqua" w:cs="Times New Roman"/>
          <w:b/>
          <w:bCs/>
          <w:sz w:val="19"/>
          <w:szCs w:val="19"/>
          <w:highlight w:val="yellow"/>
          <w:lang w:eastAsia="pt-BR"/>
        </w:rPr>
        <w:t>na forma</w:t>
      </w:r>
      <w:r w:rsidR="008725C3" w:rsidRPr="007C31DD">
        <w:rPr>
          <w:rFonts w:ascii="Book Antiqua" w:eastAsia="Times New Roman" w:hAnsi="Book Antiqua" w:cs="Times New Roman"/>
          <w:b/>
          <w:bCs/>
          <w:sz w:val="19"/>
          <w:szCs w:val="19"/>
          <w:lang w:eastAsia="pt-BR"/>
        </w:rPr>
        <w:t xml:space="preserve"> e </w:t>
      </w:r>
      <w:r w:rsidRPr="007C31DD">
        <w:rPr>
          <w:rFonts w:ascii="Book Antiqua" w:eastAsia="Times New Roman" w:hAnsi="Book Antiqua" w:cs="Times New Roman"/>
          <w:b/>
          <w:bCs/>
          <w:sz w:val="19"/>
          <w:szCs w:val="19"/>
          <w:highlight w:val="yellow"/>
          <w:lang w:eastAsia="pt-BR"/>
        </w:rPr>
        <w:t>condições estabelecidas</w:t>
      </w:r>
      <w:r w:rsidRPr="003D7D2D">
        <w:rPr>
          <w:rFonts w:ascii="Book Antiqua" w:eastAsia="Times New Roman" w:hAnsi="Book Antiqua" w:cs="Times New Roman"/>
          <w:b/>
          <w:bCs/>
          <w:sz w:val="19"/>
          <w:szCs w:val="19"/>
          <w:highlight w:val="yellow"/>
          <w:lang w:eastAsia="pt-BR"/>
        </w:rPr>
        <w:t xml:space="preserve"> em lei</w:t>
      </w:r>
      <w:r w:rsidRPr="00277526">
        <w:rPr>
          <w:rFonts w:ascii="Book Antiqua" w:eastAsia="Times New Roman" w:hAnsi="Book Antiqua" w:cs="Times New Roman"/>
          <w:sz w:val="16"/>
          <w:szCs w:val="16"/>
          <w:lang w:eastAsia="pt-BR"/>
        </w:rPr>
        <w:t>.</w:t>
      </w:r>
      <w:r w:rsidR="008725C3" w:rsidRPr="00277526">
        <w:rPr>
          <w:rFonts w:ascii="Book Antiqua" w:eastAsia="Times New Roman" w:hAnsi="Book Antiqua" w:cs="Times New Roman"/>
          <w:sz w:val="16"/>
          <w:szCs w:val="16"/>
          <w:lang w:eastAsia="pt-BR"/>
        </w:rPr>
        <w:t xml:space="preserve"> </w:t>
      </w:r>
      <w:hyperlink r:id="rId74" w:history="1">
        <w:r w:rsidR="008725C3" w:rsidRPr="00277526">
          <w:rPr>
            <w:rFonts w:ascii="Book Antiqua" w:eastAsia="Times New Roman" w:hAnsi="Book Antiqua" w:cs="Times New Roman"/>
            <w:color w:val="0000FF"/>
            <w:sz w:val="16"/>
            <w:szCs w:val="16"/>
            <w:u w:val="single"/>
            <w:lang w:eastAsia="pt-BR"/>
          </w:rPr>
          <w:t>(Incluído pela Lcp nº 104, de 2001)</w:t>
        </w:r>
      </w:hyperlink>
      <w:r w:rsidR="00B76670" w:rsidRPr="00277526">
        <w:rPr>
          <w:rFonts w:ascii="Book Antiqua" w:eastAsia="Times New Roman" w:hAnsi="Book Antiqua" w:cs="Times New Roman"/>
          <w:color w:val="0000FF"/>
          <w:sz w:val="16"/>
          <w:szCs w:val="16"/>
          <w:lang w:eastAsia="pt-BR"/>
        </w:rPr>
        <w:t xml:space="preserve"> </w:t>
      </w:r>
      <w:hyperlink r:id="rId75" w:anchor="art4" w:history="1">
        <w:r w:rsidR="00B76670" w:rsidRPr="00277526">
          <w:rPr>
            <w:rStyle w:val="Hyperlink"/>
            <w:rFonts w:ascii="Book Antiqua" w:hAnsi="Book Antiqua" w:cs="Times New Roman"/>
            <w:sz w:val="16"/>
            <w:szCs w:val="16"/>
          </w:rPr>
          <w:t>(Vide Lei nº 13.259, de 2016)</w:t>
        </w:r>
      </w:hyperlink>
      <w:r w:rsidR="0038569F">
        <w:t xml:space="preserve"> </w:t>
      </w:r>
      <w:r w:rsidR="0038569F" w:rsidRPr="00B1656B">
        <w:rPr>
          <w:rFonts w:ascii="Book Antiqua" w:hAnsi="Book Antiqua"/>
          <w:b/>
          <w:bCs/>
          <w:color w:val="FF0000"/>
          <w:sz w:val="16"/>
          <w:szCs w:val="16"/>
          <w:u w:val="single"/>
        </w:rPr>
        <w:t>(</w:t>
      </w:r>
      <w:r w:rsidR="0038569F">
        <w:rPr>
          <w:rFonts w:ascii="Book Antiqua" w:hAnsi="Book Antiqua"/>
          <w:b/>
          <w:bCs/>
          <w:color w:val="FF0000"/>
          <w:sz w:val="16"/>
          <w:szCs w:val="16"/>
          <w:u w:val="single"/>
        </w:rPr>
        <w:t>TJDFT</w:t>
      </w:r>
      <w:r w:rsidR="0038569F" w:rsidRPr="00B1656B">
        <w:rPr>
          <w:rFonts w:ascii="Book Antiqua" w:hAnsi="Book Antiqua"/>
          <w:b/>
          <w:bCs/>
          <w:color w:val="FF0000"/>
          <w:sz w:val="16"/>
          <w:szCs w:val="16"/>
          <w:u w:val="single"/>
        </w:rPr>
        <w:t>-20</w:t>
      </w:r>
      <w:r w:rsidR="0038569F">
        <w:rPr>
          <w:rFonts w:ascii="Book Antiqua" w:hAnsi="Book Antiqua"/>
          <w:b/>
          <w:bCs/>
          <w:color w:val="FF0000"/>
          <w:sz w:val="16"/>
          <w:szCs w:val="16"/>
          <w:u w:val="single"/>
        </w:rPr>
        <w:t>05</w:t>
      </w:r>
      <w:r w:rsidR="0038569F" w:rsidRPr="00B1656B">
        <w:rPr>
          <w:rFonts w:ascii="Book Antiqua" w:hAnsi="Book Antiqua"/>
          <w:b/>
          <w:bCs/>
          <w:color w:val="FF0000"/>
          <w:sz w:val="16"/>
          <w:szCs w:val="16"/>
          <w:u w:val="single"/>
        </w:rPr>
        <w:t>)</w:t>
      </w:r>
      <w:r w:rsidR="000E24D9" w:rsidRPr="00277526">
        <w:rPr>
          <w:rStyle w:val="Hyperlink"/>
          <w:rFonts w:ascii="Book Antiqua" w:hAnsi="Book Antiqua" w:cs="Times New Roman"/>
          <w:sz w:val="16"/>
          <w:szCs w:val="16"/>
          <w:u w:val="none"/>
        </w:rPr>
        <w:t xml:space="preserve"> </w:t>
      </w:r>
      <w:r w:rsidR="00584226" w:rsidRPr="00277526">
        <w:rPr>
          <w:rFonts w:ascii="Book Antiqua" w:eastAsia="Times New Roman" w:hAnsi="Book Antiqua" w:cs="Times New Roman"/>
          <w:b/>
          <w:bCs/>
          <w:color w:val="FF0000"/>
          <w:sz w:val="16"/>
          <w:szCs w:val="16"/>
          <w:u w:val="single"/>
          <w:lang w:eastAsia="pt-BR"/>
        </w:rPr>
        <w:t>(PFN-2007)</w:t>
      </w:r>
      <w:r w:rsidR="0058585F" w:rsidRPr="00277526">
        <w:rPr>
          <w:rStyle w:val="Hyperlink"/>
          <w:rFonts w:ascii="Book Antiqua" w:hAnsi="Book Antiqua" w:cs="Times New Roman"/>
          <w:sz w:val="16"/>
          <w:szCs w:val="16"/>
          <w:u w:val="none"/>
        </w:rPr>
        <w:t xml:space="preserve"> </w:t>
      </w:r>
      <w:r w:rsidR="0058585F" w:rsidRPr="00277526">
        <w:rPr>
          <w:rFonts w:ascii="Book Antiqua" w:hAnsi="Book Antiqua" w:cs="Times New Roman"/>
          <w:b/>
          <w:bCs/>
          <w:color w:val="FF0000"/>
          <w:sz w:val="16"/>
          <w:szCs w:val="16"/>
          <w:u w:val="single"/>
        </w:rPr>
        <w:t>(MPF-2008)</w:t>
      </w:r>
      <w:r w:rsidR="00806CEF" w:rsidRPr="00277526">
        <w:rPr>
          <w:rFonts w:ascii="Book Antiqua" w:hAnsi="Book Antiqua" w:cs="Times New Roman"/>
          <w:b/>
          <w:bCs/>
          <w:color w:val="FF0000"/>
          <w:sz w:val="16"/>
          <w:szCs w:val="16"/>
        </w:rPr>
        <w:t xml:space="preserve"> </w:t>
      </w:r>
      <w:r w:rsidR="00FE2C81" w:rsidRPr="00277526">
        <w:rPr>
          <w:rFonts w:ascii="Book Antiqua" w:eastAsia="Times New Roman" w:hAnsi="Book Antiqua" w:cs="Times New Roman"/>
          <w:b/>
          <w:bCs/>
          <w:color w:val="FF0000"/>
          <w:sz w:val="16"/>
          <w:szCs w:val="16"/>
          <w:u w:val="single"/>
          <w:lang w:eastAsia="pt-BR"/>
        </w:rPr>
        <w:t>(DPEMG-2009)</w:t>
      </w:r>
      <w:r w:rsidR="00A54361" w:rsidRPr="00277526">
        <w:rPr>
          <w:rFonts w:ascii="Book Antiqua" w:eastAsia="Times New Roman" w:hAnsi="Book Antiqua" w:cs="Times New Roman"/>
          <w:b/>
          <w:bCs/>
          <w:color w:val="FF0000"/>
          <w:sz w:val="16"/>
          <w:szCs w:val="16"/>
          <w:lang w:eastAsia="pt-BR"/>
        </w:rPr>
        <w:t xml:space="preserve"> </w:t>
      </w:r>
      <w:r w:rsidR="00A54361" w:rsidRPr="00277526">
        <w:rPr>
          <w:rFonts w:ascii="Book Antiqua" w:hAnsi="Book Antiqua"/>
          <w:b/>
          <w:bCs/>
          <w:color w:val="FF0000"/>
          <w:sz w:val="16"/>
          <w:szCs w:val="16"/>
          <w:u w:val="single"/>
        </w:rPr>
        <w:t>(DPESP-2009)</w:t>
      </w:r>
      <w:r w:rsidR="00A44FDD" w:rsidRPr="00277526">
        <w:rPr>
          <w:rStyle w:val="Hyperlink"/>
          <w:rFonts w:ascii="Book Antiqua" w:hAnsi="Book Antiqua" w:cs="Times New Roman"/>
          <w:sz w:val="16"/>
          <w:szCs w:val="16"/>
          <w:u w:val="none"/>
        </w:rPr>
        <w:t xml:space="preserve"> </w:t>
      </w:r>
      <w:r w:rsidR="00A44FDD" w:rsidRPr="00277526">
        <w:rPr>
          <w:rFonts w:ascii="Book Antiqua" w:hAnsi="Book Antiqua"/>
          <w:b/>
          <w:color w:val="FF0000"/>
          <w:sz w:val="16"/>
          <w:szCs w:val="16"/>
          <w:u w:val="single"/>
        </w:rPr>
        <w:t>(TJRJ-2011)</w:t>
      </w:r>
      <w:r w:rsidR="00142F64" w:rsidRPr="00277526">
        <w:rPr>
          <w:rFonts w:ascii="Book Antiqua" w:hAnsi="Book Antiqua"/>
          <w:b/>
          <w:color w:val="FF0000"/>
          <w:sz w:val="16"/>
          <w:szCs w:val="16"/>
        </w:rPr>
        <w:t xml:space="preserve"> </w:t>
      </w:r>
      <w:r w:rsidR="00142F64" w:rsidRPr="00277526">
        <w:rPr>
          <w:rFonts w:ascii="Book Antiqua" w:eastAsia="Times New Roman" w:hAnsi="Book Antiqua" w:cs="Times New Roman"/>
          <w:b/>
          <w:bCs/>
          <w:color w:val="FF0000"/>
          <w:sz w:val="16"/>
          <w:szCs w:val="16"/>
          <w:u w:val="single"/>
          <w:lang w:eastAsia="pt-BR"/>
        </w:rPr>
        <w:t>(MPMS-2011)</w:t>
      </w:r>
      <w:r w:rsidR="002D6EFB" w:rsidRPr="00277526">
        <w:rPr>
          <w:rFonts w:ascii="Book Antiqua" w:hAnsi="Book Antiqua"/>
          <w:b/>
          <w:color w:val="FF0000"/>
          <w:sz w:val="16"/>
          <w:szCs w:val="16"/>
        </w:rPr>
        <w:t xml:space="preserve"> </w:t>
      </w:r>
      <w:r w:rsidR="002D6EFB" w:rsidRPr="00277526">
        <w:rPr>
          <w:rFonts w:ascii="Book Antiqua" w:eastAsia="Times New Roman" w:hAnsi="Book Antiqua" w:cs="Times New Roman"/>
          <w:b/>
          <w:bCs/>
          <w:color w:val="FF0000"/>
          <w:sz w:val="16"/>
          <w:szCs w:val="16"/>
          <w:u w:val="single"/>
          <w:lang w:eastAsia="pt-BR"/>
        </w:rPr>
        <w:t>(MPPB-2011)</w:t>
      </w:r>
      <w:r w:rsidR="00252C36" w:rsidRPr="00277526">
        <w:rPr>
          <w:rFonts w:ascii="Book Antiqua" w:eastAsia="Times New Roman" w:hAnsi="Book Antiqua" w:cs="Times New Roman"/>
          <w:b/>
          <w:bCs/>
          <w:color w:val="FF0000"/>
          <w:sz w:val="16"/>
          <w:szCs w:val="16"/>
          <w:lang w:eastAsia="pt-BR"/>
        </w:rPr>
        <w:t xml:space="preserve"> </w:t>
      </w:r>
      <w:r w:rsidR="00252C36" w:rsidRPr="00277526">
        <w:rPr>
          <w:rFonts w:ascii="Book Antiqua" w:eastAsia="Times New Roman" w:hAnsi="Book Antiqua" w:cs="Times New Roman"/>
          <w:b/>
          <w:bCs/>
          <w:color w:val="FF0000"/>
          <w:sz w:val="16"/>
          <w:szCs w:val="16"/>
          <w:u w:val="single"/>
          <w:lang w:eastAsia="pt-BR"/>
        </w:rPr>
        <w:t>(</w:t>
      </w:r>
      <w:r w:rsidR="00252C36" w:rsidRPr="00277526">
        <w:rPr>
          <w:rFonts w:ascii="Book Antiqua" w:hAnsi="Book Antiqua"/>
          <w:b/>
          <w:bCs/>
          <w:color w:val="FF0000"/>
          <w:sz w:val="16"/>
          <w:szCs w:val="16"/>
          <w:u w:val="single"/>
        </w:rPr>
        <w:t>PGESP-2012</w:t>
      </w:r>
      <w:r w:rsidR="00252C36" w:rsidRPr="00277526">
        <w:rPr>
          <w:rFonts w:ascii="Book Antiqua" w:eastAsia="Times New Roman" w:hAnsi="Book Antiqua" w:cs="Times New Roman"/>
          <w:b/>
          <w:bCs/>
          <w:color w:val="FF0000"/>
          <w:sz w:val="16"/>
          <w:szCs w:val="16"/>
          <w:u w:val="single"/>
          <w:lang w:eastAsia="pt-BR"/>
        </w:rPr>
        <w:t>)</w:t>
      </w:r>
      <w:r w:rsidR="00742E59" w:rsidRPr="00277526">
        <w:rPr>
          <w:rFonts w:ascii="Book Antiqua" w:eastAsia="Times New Roman" w:hAnsi="Book Antiqua" w:cs="Times New Roman"/>
          <w:b/>
          <w:bCs/>
          <w:color w:val="FF0000"/>
          <w:sz w:val="16"/>
          <w:szCs w:val="16"/>
          <w:lang w:eastAsia="pt-BR"/>
        </w:rPr>
        <w:t xml:space="preserve"> </w:t>
      </w:r>
      <w:r w:rsidR="00742E59" w:rsidRPr="00277526">
        <w:rPr>
          <w:rFonts w:ascii="Book Antiqua" w:eastAsia="Times New Roman" w:hAnsi="Book Antiqua" w:cs="Times New Roman"/>
          <w:b/>
          <w:color w:val="FF0000"/>
          <w:sz w:val="16"/>
          <w:szCs w:val="16"/>
          <w:u w:val="single"/>
          <w:lang w:eastAsia="pt-BR"/>
        </w:rPr>
        <w:t>(DPEAM-2013)</w:t>
      </w:r>
      <w:r w:rsidR="00EF1BB7" w:rsidRPr="00277526">
        <w:rPr>
          <w:rFonts w:ascii="Book Antiqua" w:eastAsia="Times New Roman" w:hAnsi="Book Antiqua" w:cs="Times New Roman"/>
          <w:b/>
          <w:color w:val="FF0000"/>
          <w:sz w:val="16"/>
          <w:szCs w:val="16"/>
          <w:lang w:eastAsia="pt-BR"/>
        </w:rPr>
        <w:t xml:space="preserve"> </w:t>
      </w:r>
      <w:r w:rsidR="00EF1BB7" w:rsidRPr="00277526">
        <w:rPr>
          <w:rFonts w:ascii="Book Antiqua" w:hAnsi="Book Antiqua"/>
          <w:b/>
          <w:color w:val="FF0000"/>
          <w:sz w:val="16"/>
          <w:szCs w:val="16"/>
          <w:u w:val="single"/>
        </w:rPr>
        <w:t>(PGEAC-2014)</w:t>
      </w:r>
      <w:r w:rsidR="0086442C" w:rsidRPr="00277526">
        <w:rPr>
          <w:rFonts w:ascii="Book Antiqua" w:hAnsi="Book Antiqua"/>
          <w:b/>
          <w:color w:val="FF0000"/>
          <w:sz w:val="16"/>
          <w:szCs w:val="16"/>
        </w:rPr>
        <w:t xml:space="preserve"> </w:t>
      </w:r>
      <w:r w:rsidR="00E64003" w:rsidRPr="00277526">
        <w:rPr>
          <w:rFonts w:ascii="Book Antiqua" w:hAnsi="Book Antiqua"/>
          <w:b/>
          <w:bCs/>
          <w:color w:val="FF0000"/>
          <w:sz w:val="16"/>
          <w:szCs w:val="16"/>
          <w:u w:val="single"/>
        </w:rPr>
        <w:t>(PGM-Curitiba/PR-2015)</w:t>
      </w:r>
      <w:r w:rsidR="00940C40" w:rsidRPr="00277526">
        <w:rPr>
          <w:rFonts w:ascii="Book Antiqua" w:hAnsi="Book Antiqua"/>
          <w:b/>
          <w:bCs/>
          <w:color w:val="FF0000"/>
          <w:sz w:val="16"/>
          <w:szCs w:val="16"/>
        </w:rPr>
        <w:t xml:space="preserve"> </w:t>
      </w:r>
      <w:r w:rsidR="00252C36" w:rsidRPr="00277526">
        <w:rPr>
          <w:rFonts w:ascii="Book Antiqua" w:eastAsia="Times New Roman" w:hAnsi="Book Antiqua" w:cs="Times New Roman"/>
          <w:b/>
          <w:color w:val="FF0000"/>
          <w:sz w:val="16"/>
          <w:szCs w:val="16"/>
          <w:u w:val="single"/>
          <w:lang w:eastAsia="pt-BR"/>
        </w:rPr>
        <w:t>(TJSP-2017)</w:t>
      </w:r>
      <w:r w:rsidR="00893852" w:rsidRPr="00277526">
        <w:rPr>
          <w:rFonts w:ascii="Book Antiqua" w:eastAsia="Times New Roman" w:hAnsi="Book Antiqua" w:cs="Times New Roman"/>
          <w:b/>
          <w:color w:val="FF0000"/>
          <w:sz w:val="16"/>
          <w:szCs w:val="16"/>
          <w:lang w:eastAsia="pt-BR"/>
        </w:rPr>
        <w:t xml:space="preserve"> </w:t>
      </w:r>
      <w:r w:rsidR="00893852" w:rsidRPr="00277526">
        <w:rPr>
          <w:rFonts w:ascii="Book Antiqua" w:eastAsia="Times New Roman" w:hAnsi="Book Antiqua" w:cs="Arial"/>
          <w:b/>
          <w:bCs/>
          <w:color w:val="FF0000"/>
          <w:sz w:val="16"/>
          <w:szCs w:val="16"/>
          <w:u w:val="single"/>
          <w:lang w:eastAsia="pt-BR"/>
        </w:rPr>
        <w:t>(Cartórios/TJMG-2015/2018)</w:t>
      </w:r>
      <w:r w:rsidR="001B3E5F" w:rsidRPr="00277526">
        <w:rPr>
          <w:rFonts w:ascii="Book Antiqua" w:eastAsia="Times New Roman" w:hAnsi="Book Antiqua" w:cs="Times New Roman"/>
          <w:b/>
          <w:bCs/>
          <w:color w:val="FF0000"/>
          <w:sz w:val="16"/>
          <w:szCs w:val="16"/>
          <w:lang w:eastAsia="pt-BR"/>
        </w:rPr>
        <w:t xml:space="preserve"> </w:t>
      </w:r>
      <w:r w:rsidR="001B3E5F" w:rsidRPr="00277526">
        <w:rPr>
          <w:rFonts w:ascii="Book Antiqua" w:eastAsia="Times New Roman" w:hAnsi="Book Antiqua" w:cs="Arial"/>
          <w:b/>
          <w:bCs/>
          <w:color w:val="FF0000"/>
          <w:sz w:val="16"/>
          <w:szCs w:val="16"/>
          <w:u w:val="single"/>
          <w:lang w:val="pt-PT" w:eastAsia="pt-BR"/>
        </w:rPr>
        <w:t>(TRF2-2018)</w:t>
      </w:r>
      <w:r w:rsidR="001F0514" w:rsidRPr="00277526">
        <w:rPr>
          <w:rFonts w:ascii="Book Antiqua" w:eastAsia="Times New Roman" w:hAnsi="Book Antiqua" w:cs="Arial"/>
          <w:b/>
          <w:bCs/>
          <w:color w:val="FF0000"/>
          <w:sz w:val="16"/>
          <w:szCs w:val="16"/>
          <w:lang w:val="pt-PT" w:eastAsia="pt-BR"/>
        </w:rPr>
        <w:t xml:space="preserve"> </w:t>
      </w:r>
      <w:r w:rsidR="001F0514" w:rsidRPr="00277526">
        <w:rPr>
          <w:rFonts w:ascii="Book Antiqua" w:hAnsi="Book Antiqua"/>
          <w:b/>
          <w:bCs/>
          <w:color w:val="FF0000"/>
          <w:sz w:val="16"/>
          <w:szCs w:val="16"/>
          <w:u w:val="single"/>
        </w:rPr>
        <w:t>(PCPI-2018)</w:t>
      </w:r>
      <w:r w:rsidR="00D03E6D" w:rsidRPr="00277526">
        <w:rPr>
          <w:rFonts w:ascii="Book Antiqua" w:hAnsi="Book Antiqua"/>
          <w:b/>
          <w:bCs/>
          <w:color w:val="FF0000"/>
          <w:sz w:val="16"/>
          <w:szCs w:val="16"/>
        </w:rPr>
        <w:t xml:space="preserve"> </w:t>
      </w:r>
      <w:r w:rsidR="00D03E6D" w:rsidRPr="00277526">
        <w:rPr>
          <w:rFonts w:ascii="Book Antiqua" w:hAnsi="Book Antiqua"/>
          <w:b/>
          <w:color w:val="FF0000"/>
          <w:sz w:val="16"/>
          <w:szCs w:val="16"/>
          <w:u w:val="single"/>
        </w:rPr>
        <w:t>(PGM-João Pessoa/PB-2018)</w:t>
      </w:r>
      <w:r w:rsidR="001D7327" w:rsidRPr="00277526">
        <w:rPr>
          <w:rFonts w:ascii="Book Antiqua" w:hAnsi="Book Antiqua"/>
          <w:b/>
          <w:color w:val="FF0000"/>
          <w:sz w:val="16"/>
          <w:szCs w:val="16"/>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FE21E1" w:rsidRPr="00277526">
        <w:rPr>
          <w:rFonts w:ascii="Book Antiqua" w:eastAsia="Times New Roman" w:hAnsi="Book Antiqua" w:cs="Times New Roman"/>
          <w:b/>
          <w:color w:val="FF0000"/>
          <w:sz w:val="16"/>
          <w:szCs w:val="16"/>
          <w:lang w:eastAsia="pt-BR"/>
        </w:rPr>
        <w:t xml:space="preserve"> </w:t>
      </w:r>
      <w:r w:rsidR="00FE21E1" w:rsidRPr="00277526">
        <w:rPr>
          <w:rFonts w:ascii="Book Antiqua" w:eastAsia="Times New Roman" w:hAnsi="Book Antiqua" w:cs="Times New Roman"/>
          <w:b/>
          <w:color w:val="FF0000"/>
          <w:sz w:val="16"/>
          <w:szCs w:val="16"/>
          <w:u w:val="single"/>
          <w:lang w:eastAsia="pt-BR"/>
        </w:rPr>
        <w:t>(PGECE-2021)</w:t>
      </w:r>
      <w:r w:rsidR="00785FDE" w:rsidRPr="00277526">
        <w:rPr>
          <w:rFonts w:ascii="Book Antiqua" w:eastAsia="Times New Roman" w:hAnsi="Book Antiqua" w:cs="Times New Roman"/>
          <w:b/>
          <w:color w:val="FF0000"/>
          <w:sz w:val="16"/>
          <w:szCs w:val="16"/>
          <w:lang w:eastAsia="pt-BR"/>
        </w:rPr>
        <w:t xml:space="preserve"> </w:t>
      </w:r>
      <w:r w:rsidR="002627FF">
        <w:rPr>
          <w:rFonts w:ascii="Book Antiqua" w:hAnsi="Book Antiqua"/>
          <w:b/>
          <w:color w:val="FF0000"/>
          <w:sz w:val="16"/>
          <w:szCs w:val="16"/>
          <w:u w:val="single"/>
        </w:rPr>
        <w:t>(PGM-POA/RS-2022)</w:t>
      </w:r>
      <w:r w:rsidR="003104D1">
        <w:rPr>
          <w:rFonts w:ascii="Book Antiqua" w:hAnsi="Book Antiqua"/>
          <w:b/>
          <w:color w:val="FF0000"/>
          <w:sz w:val="16"/>
          <w:szCs w:val="16"/>
        </w:rPr>
        <w:t xml:space="preserve"> </w:t>
      </w:r>
      <w:r w:rsidR="003104D1">
        <w:rPr>
          <w:rFonts w:ascii="Book Antiqua" w:hAnsi="Book Antiqua"/>
          <w:b/>
          <w:color w:val="FF0000"/>
          <w:sz w:val="16"/>
          <w:szCs w:val="16"/>
          <w:u w:val="single"/>
        </w:rPr>
        <w:t>(Cartórios/TJMA-2023)</w:t>
      </w:r>
      <w:r w:rsidR="002253DF">
        <w:rPr>
          <w:rFonts w:ascii="Book Antiqua" w:hAnsi="Book Antiqua"/>
          <w:b/>
          <w:color w:val="FF0000"/>
          <w:sz w:val="16"/>
          <w:szCs w:val="16"/>
        </w:rPr>
        <w:t xml:space="preserve"> </w:t>
      </w:r>
      <w:r w:rsidR="002253DF">
        <w:rPr>
          <w:rFonts w:ascii="Book Antiqua" w:hAnsi="Book Antiqua"/>
          <w:b/>
          <w:color w:val="FF0000"/>
          <w:sz w:val="16"/>
          <w:szCs w:val="16"/>
          <w:u w:val="single"/>
        </w:rPr>
        <w:t>(Cartórios/TJSP-2016/2024)</w:t>
      </w:r>
      <w:r w:rsidR="009E20CD">
        <w:rPr>
          <w:rFonts w:ascii="Book Antiqua" w:hAnsi="Book Antiqua"/>
          <w:b/>
          <w:color w:val="FF0000"/>
          <w:sz w:val="16"/>
          <w:szCs w:val="16"/>
        </w:rPr>
        <w:t xml:space="preserve"> </w:t>
      </w:r>
      <w:r w:rsidR="009E20CD">
        <w:rPr>
          <w:rFonts w:ascii="Book Antiqua" w:eastAsia="Times New Roman" w:hAnsi="Book Antiqua" w:cs="Times New Roman"/>
          <w:b/>
          <w:color w:val="FF0000"/>
          <w:sz w:val="16"/>
          <w:szCs w:val="16"/>
          <w:u w:val="single"/>
          <w:lang w:eastAsia="pt-BR"/>
        </w:rPr>
        <w:t>(PCCE-2025)</w:t>
      </w:r>
    </w:p>
    <w:tbl>
      <w:tblPr>
        <w:tblStyle w:val="Tabelacomgrade"/>
        <w:tblW w:w="8784" w:type="dxa"/>
        <w:shd w:val="clear" w:color="auto" w:fill="CCFFFF"/>
        <w:tblLook w:val="04A0" w:firstRow="1" w:lastRow="0" w:firstColumn="1" w:lastColumn="0" w:noHBand="0" w:noVBand="1"/>
      </w:tblPr>
      <w:tblGrid>
        <w:gridCol w:w="8784"/>
      </w:tblGrid>
      <w:tr w:rsidR="009B3394" w:rsidRPr="003D7D2D" w14:paraId="663A9EE5" w14:textId="77777777" w:rsidTr="001C1274">
        <w:tc>
          <w:tcPr>
            <w:tcW w:w="8784" w:type="dxa"/>
            <w:shd w:val="clear" w:color="auto" w:fill="CCFFFF"/>
          </w:tcPr>
          <w:p w14:paraId="1ACC2E3F" w14:textId="77777777" w:rsidR="007C31DD" w:rsidRDefault="008F63B5" w:rsidP="007C31DD">
            <w:pPr>
              <w:tabs>
                <w:tab w:val="left" w:pos="7230"/>
              </w:tabs>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TJSP-2017-VUNESP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Sobre a dação em pagamento, é correto afirmar que é instituto de direito civil acolhido pelo </w:t>
            </w:r>
            <w:r w:rsidR="00010D58" w:rsidRPr="003D7D2D">
              <w:rPr>
                <w:rFonts w:ascii="Book Antiqua" w:eastAsia="Times New Roman" w:hAnsi="Book Antiqua" w:cs="Times New Roman"/>
                <w:sz w:val="19"/>
                <w:szCs w:val="19"/>
                <w:lang w:eastAsia="pt-BR"/>
              </w:rPr>
              <w:t>CTN</w:t>
            </w:r>
            <w:r w:rsidRPr="003D7D2D">
              <w:rPr>
                <w:rFonts w:ascii="Book Antiqua" w:eastAsia="Times New Roman" w:hAnsi="Book Antiqua" w:cs="Times New Roman"/>
                <w:sz w:val="19"/>
                <w:szCs w:val="19"/>
                <w:lang w:eastAsia="pt-BR"/>
              </w:rPr>
              <w:t>, como forma de extinção do crédito tributário, mediante a entrega de bens imóveis, no modo e condições estabelecidos pela lei.</w:t>
            </w:r>
            <w:r w:rsidR="00722AE5" w:rsidRPr="003D7D2D">
              <w:rPr>
                <w:rFonts w:ascii="Book Antiqua" w:eastAsia="Times New Roman" w:hAnsi="Book Antiqua" w:cs="Times New Roman"/>
                <w:sz w:val="19"/>
                <w:szCs w:val="19"/>
                <w:lang w:eastAsia="pt-BR"/>
              </w:rPr>
              <w:t xml:space="preserve"> </w:t>
            </w:r>
            <w:r w:rsidR="00722AE5" w:rsidRPr="003D7D2D">
              <w:rPr>
                <w:rFonts w:ascii="Book Antiqua" w:eastAsia="Times New Roman" w:hAnsi="Book Antiqua" w:cs="Times New Roman"/>
                <w:b/>
                <w:sz w:val="19"/>
                <w:szCs w:val="19"/>
                <w:lang w:eastAsia="pt-BR"/>
              </w:rPr>
              <w:t>BL: art. 156, XI, CTN.</w:t>
            </w:r>
          </w:p>
          <w:p w14:paraId="55E0B22A" w14:textId="77777777" w:rsidR="007C31DD" w:rsidRDefault="007C31DD" w:rsidP="007C31DD">
            <w:pPr>
              <w:tabs>
                <w:tab w:val="left" w:pos="7230"/>
              </w:tabs>
              <w:jc w:val="both"/>
              <w:rPr>
                <w:rFonts w:ascii="Book Antiqua" w:eastAsia="Times New Roman" w:hAnsi="Book Antiqua" w:cs="Times New Roman"/>
                <w:b/>
                <w:sz w:val="19"/>
                <w:szCs w:val="19"/>
                <w:lang w:eastAsia="pt-BR"/>
              </w:rPr>
            </w:pPr>
          </w:p>
          <w:p w14:paraId="58351582" w14:textId="15DDC4AF" w:rsidR="007C31DD" w:rsidRPr="003D7D2D" w:rsidRDefault="007C31DD" w:rsidP="007C31DD">
            <w:pPr>
              <w:jc w:val="both"/>
              <w:rPr>
                <w:rFonts w:ascii="Book Antiqua" w:eastAsia="Times New Roman" w:hAnsi="Book Antiqua" w:cs="Times New Roman"/>
                <w:sz w:val="19"/>
                <w:szCs w:val="19"/>
                <w:lang w:eastAsia="pt-BR"/>
              </w:rPr>
            </w:pPr>
            <w:r w:rsidRPr="00C56BB0">
              <w:rPr>
                <w:rFonts w:ascii="Book Antiqua" w:eastAsia="Times New Roman" w:hAnsi="Book Antiqua" w:cs="Times New Roman"/>
                <w:b/>
                <w:i/>
                <w:iCs/>
                <w:color w:val="FF0000"/>
                <w:sz w:val="19"/>
                <w:szCs w:val="19"/>
                <w:lang w:eastAsia="pt-BR"/>
              </w:rPr>
              <w:t>#</w:t>
            </w:r>
            <w:r w:rsidRPr="00C56BB0">
              <w:rPr>
                <w:rFonts w:ascii="Book Antiqua" w:eastAsia="Times New Roman" w:hAnsi="Book Antiqua" w:cs="Times New Roman"/>
                <w:b/>
                <w:i/>
                <w:iCs/>
                <w:color w:val="FF0000"/>
                <w:sz w:val="19"/>
                <w:szCs w:val="19"/>
                <w:highlight w:val="green"/>
                <w:lang w:eastAsia="pt-BR"/>
              </w:rPr>
              <w:t>Atenção</w:t>
            </w:r>
            <w:r w:rsidR="009E20CD">
              <w:rPr>
                <w:rFonts w:ascii="Book Antiqua" w:eastAsia="Times New Roman" w:hAnsi="Book Antiqua" w:cs="Times New Roman"/>
                <w:b/>
                <w:i/>
                <w:iCs/>
                <w:color w:val="FF0000"/>
                <w:sz w:val="19"/>
                <w:szCs w:val="19"/>
                <w:lang w:eastAsia="pt-BR"/>
              </w:rPr>
              <w:t>: #</w:t>
            </w:r>
            <w:r w:rsidR="009E20CD" w:rsidRPr="009E20CD">
              <w:rPr>
                <w:rFonts w:ascii="Book Antiqua" w:eastAsia="Times New Roman" w:hAnsi="Book Antiqua" w:cs="Times New Roman"/>
                <w:b/>
                <w:i/>
                <w:iCs/>
                <w:color w:val="FF0000"/>
                <w:sz w:val="19"/>
                <w:szCs w:val="19"/>
                <w:highlight w:val="green"/>
                <w:lang w:eastAsia="pt-BR"/>
              </w:rPr>
              <w:t>PCCE-2025</w:t>
            </w:r>
            <w:r w:rsidR="009E20CD">
              <w:rPr>
                <w:rFonts w:ascii="Book Antiqua" w:eastAsia="Times New Roman" w:hAnsi="Book Antiqua" w:cs="Times New Roman"/>
                <w:b/>
                <w:i/>
                <w:iCs/>
                <w:color w:val="FF0000"/>
                <w:sz w:val="19"/>
                <w:szCs w:val="19"/>
                <w:lang w:eastAsia="pt-BR"/>
              </w:rPr>
              <w:t>: #</w:t>
            </w:r>
            <w:r w:rsidR="009E20CD" w:rsidRPr="009E20C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i/>
                <w:sz w:val="19"/>
                <w:szCs w:val="19"/>
                <w:u w:val="single"/>
                <w:lang w:eastAsia="pt-BR"/>
              </w:rPr>
              <w:t>Dação em pagamento:</w:t>
            </w:r>
            <w:r w:rsidRPr="003D7D2D">
              <w:rPr>
                <w:rFonts w:ascii="Book Antiqua" w:eastAsia="Times New Roman" w:hAnsi="Book Antiqua" w:cs="Times New Roman"/>
                <w:b/>
                <w:i/>
                <w:sz w:val="19"/>
                <w:szCs w:val="19"/>
                <w:lang w:eastAsia="pt-BR"/>
              </w:rPr>
              <w:t xml:space="preserve"> </w:t>
            </w:r>
            <w:r w:rsidRPr="003D7D2D">
              <w:rPr>
                <w:rFonts w:ascii="Book Antiqua" w:eastAsia="Times New Roman" w:hAnsi="Book Antiqua" w:cs="Times New Roman"/>
                <w:sz w:val="19"/>
                <w:szCs w:val="19"/>
                <w:lang w:eastAsia="pt-BR"/>
              </w:rPr>
              <w:t xml:space="preserve">A forma direta ("normal") de se extinguir uma obrigação em dinheiro é por meio do pagamento. Assim, a forma direta ("normal") de o devedor tributário extinguir sua dívida é por meio do pagamento (art. 156, I, do CTN). No entanto, a legislação admite que isso seja feito também por outros modos. Uma dessas outras formas de se acabar com o crédito tributário é </w:t>
            </w:r>
            <w:r w:rsidRPr="003D7D2D">
              <w:rPr>
                <w:rFonts w:ascii="Book Antiqua" w:eastAsia="Times New Roman" w:hAnsi="Book Antiqua" w:cs="Times New Roman"/>
                <w:b/>
                <w:i/>
                <w:sz w:val="19"/>
                <w:szCs w:val="19"/>
                <w:lang w:eastAsia="pt-BR"/>
              </w:rPr>
              <w:t xml:space="preserve">a dação em pagamento, prevista no inciso XI do art. 156 do CTN. </w:t>
            </w:r>
            <w:r w:rsidRPr="003D7D2D">
              <w:rPr>
                <w:rFonts w:ascii="Book Antiqua" w:eastAsia="Times New Roman" w:hAnsi="Book Antiqua" w:cs="Times New Roman"/>
                <w:b/>
                <w:i/>
                <w:sz w:val="19"/>
                <w:szCs w:val="19"/>
                <w:highlight w:val="green"/>
                <w:lang w:eastAsia="pt-BR"/>
              </w:rPr>
              <w:t>Dação em pagamento</w:t>
            </w:r>
            <w:r w:rsidRPr="003D7D2D">
              <w:rPr>
                <w:rFonts w:ascii="Book Antiqua" w:eastAsia="Times New Roman" w:hAnsi="Book Antiqua" w:cs="Times New Roman"/>
                <w:sz w:val="19"/>
                <w:szCs w:val="19"/>
                <w:lang w:eastAsia="pt-BR"/>
              </w:rPr>
              <w:t xml:space="preserve"> é o ato pelo qual o devedor quita uma dívida vencida entregando ao credor uma prestação diferente daquela que era a prevista inicialmente. No âmbito tributário, a forma inicialmente prevista para o cumprimento da dívida tributária é o pagamento por meio de "moeda corrente, cheque ou vale postal" (art. 162, I, do CTN). O inciso XI do art. 156 autoriza que esta </w:t>
            </w:r>
            <w:r w:rsidRPr="003D7D2D">
              <w:rPr>
                <w:rFonts w:ascii="Book Antiqua" w:eastAsia="Times New Roman" w:hAnsi="Book Antiqua" w:cs="Times New Roman"/>
                <w:sz w:val="19"/>
                <w:szCs w:val="19"/>
                <w:lang w:eastAsia="pt-BR"/>
              </w:rPr>
              <w:lastRenderedPageBreak/>
              <w:t>quitação seja feita por meio da entrega, pelo devedor, de um bem imóvel que sirva para saldar a dívida. Assim, em vez de pagar com "dinheiro", o devedor tributário quita o débito transferindo um bem imóvel seu para o Poder Público. Nisso consiste a dação em pagamento.</w:t>
            </w:r>
          </w:p>
          <w:p w14:paraId="07870FB2" w14:textId="77777777" w:rsidR="007C31DD" w:rsidRPr="003D7D2D" w:rsidRDefault="007C31DD" w:rsidP="007C31DD">
            <w:pPr>
              <w:jc w:val="both"/>
              <w:rPr>
                <w:rFonts w:ascii="Book Antiqua" w:eastAsia="Times New Roman" w:hAnsi="Book Antiqua" w:cs="Times New Roman"/>
                <w:sz w:val="19"/>
                <w:szCs w:val="19"/>
                <w:lang w:eastAsia="pt-BR"/>
              </w:rPr>
            </w:pPr>
          </w:p>
          <w:p w14:paraId="6371CF9E" w14:textId="20BF8083" w:rsidR="007C31DD" w:rsidRPr="003D7D2D" w:rsidRDefault="007C31DD" w:rsidP="007C31DD">
            <w:pPr>
              <w:jc w:val="both"/>
              <w:rPr>
                <w:rFonts w:ascii="Book Antiqua" w:eastAsia="Times New Roman" w:hAnsi="Book Antiqua" w:cs="Times New Roman"/>
                <w:sz w:val="19"/>
                <w:szCs w:val="19"/>
                <w:lang w:eastAsia="pt-BR"/>
              </w:rPr>
            </w:pPr>
            <w:r w:rsidRPr="00C56BB0">
              <w:rPr>
                <w:rFonts w:ascii="Book Antiqua" w:eastAsia="Times New Roman" w:hAnsi="Book Antiqua" w:cs="Times New Roman"/>
                <w:b/>
                <w:i/>
                <w:iCs/>
                <w:color w:val="FF0000"/>
                <w:sz w:val="19"/>
                <w:szCs w:val="19"/>
                <w:lang w:eastAsia="pt-BR"/>
              </w:rPr>
              <w:t>#</w:t>
            </w:r>
            <w:r w:rsidRPr="00C56BB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i/>
                <w:sz w:val="19"/>
                <w:szCs w:val="19"/>
                <w:u w:val="single"/>
                <w:lang w:eastAsia="pt-BR"/>
              </w:rPr>
              <w:t>Bens imóveis:</w:t>
            </w:r>
            <w:r w:rsidRPr="003D7D2D">
              <w:rPr>
                <w:rFonts w:ascii="Book Antiqua" w:eastAsia="Times New Roman" w:hAnsi="Book Antiqua" w:cs="Times New Roman"/>
                <w:b/>
                <w:i/>
                <w:sz w:val="19"/>
                <w:szCs w:val="19"/>
                <w:lang w:eastAsia="pt-BR"/>
              </w:rPr>
              <w:t xml:space="preserve"> </w:t>
            </w:r>
            <w:r w:rsidRPr="003D7D2D">
              <w:rPr>
                <w:rFonts w:ascii="Book Antiqua" w:eastAsia="Times New Roman" w:hAnsi="Book Antiqua" w:cs="Times New Roman"/>
                <w:sz w:val="19"/>
                <w:szCs w:val="19"/>
                <w:lang w:eastAsia="pt-BR"/>
              </w:rPr>
              <w:t xml:space="preserve">Repare que o CTN somente autoriza a dação em pagamento por meio de </w:t>
            </w:r>
            <w:r w:rsidRPr="003D7D2D">
              <w:rPr>
                <w:rFonts w:ascii="Book Antiqua" w:eastAsia="Times New Roman" w:hAnsi="Book Antiqua" w:cs="Times New Roman"/>
                <w:b/>
                <w:i/>
                <w:sz w:val="19"/>
                <w:szCs w:val="19"/>
                <w:lang w:eastAsia="pt-BR"/>
              </w:rPr>
              <w:t>bens Imóveis</w:t>
            </w:r>
            <w:r w:rsidRPr="003D7D2D">
              <w:rPr>
                <w:rFonts w:ascii="Book Antiqua" w:eastAsia="Times New Roman" w:hAnsi="Book Antiqua" w:cs="Times New Roman"/>
                <w:sz w:val="19"/>
                <w:szCs w:val="19"/>
                <w:lang w:eastAsia="pt-BR"/>
              </w:rPr>
              <w:t>. Não há, no âmbito tributário, dação em pagamento com bens móveis. Isso porque prevalece na doutrina e na jurisprudência que o rol do art. 156 do CTN é taxativo.</w:t>
            </w:r>
          </w:p>
          <w:p w14:paraId="2036C3D5" w14:textId="77777777" w:rsidR="007C31DD" w:rsidRPr="003D7D2D" w:rsidRDefault="007C31DD" w:rsidP="007C31DD">
            <w:pPr>
              <w:jc w:val="both"/>
              <w:rPr>
                <w:rFonts w:ascii="Book Antiqua" w:eastAsia="Times New Roman" w:hAnsi="Book Antiqua" w:cs="Times New Roman"/>
                <w:sz w:val="19"/>
                <w:szCs w:val="19"/>
                <w:lang w:eastAsia="pt-BR"/>
              </w:rPr>
            </w:pPr>
          </w:p>
          <w:p w14:paraId="70037747" w14:textId="5F8EC210" w:rsidR="007C31DD" w:rsidRPr="003D7D2D" w:rsidRDefault="007C31DD" w:rsidP="007C31DD">
            <w:pPr>
              <w:jc w:val="both"/>
              <w:rPr>
                <w:rFonts w:ascii="Book Antiqua" w:eastAsia="Times New Roman" w:hAnsi="Book Antiqua" w:cs="Times New Roman"/>
                <w:sz w:val="19"/>
                <w:szCs w:val="19"/>
                <w:lang w:eastAsia="pt-BR"/>
              </w:rPr>
            </w:pPr>
            <w:r w:rsidRPr="00C56BB0">
              <w:rPr>
                <w:rFonts w:ascii="Book Antiqua" w:eastAsia="Times New Roman" w:hAnsi="Book Antiqua" w:cs="Times New Roman"/>
                <w:b/>
                <w:i/>
                <w:iCs/>
                <w:color w:val="FF0000"/>
                <w:sz w:val="19"/>
                <w:szCs w:val="19"/>
                <w:lang w:eastAsia="pt-BR"/>
              </w:rPr>
              <w:t>#</w:t>
            </w:r>
            <w:r w:rsidRPr="00C56BB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i/>
                <w:sz w:val="19"/>
                <w:szCs w:val="19"/>
                <w:u w:val="single"/>
                <w:lang w:eastAsia="pt-BR"/>
              </w:rPr>
              <w:t>Na forma e condições estabelecidas em lei</w:t>
            </w:r>
            <w:r w:rsidRPr="003D7D2D">
              <w:rPr>
                <w:rFonts w:ascii="Book Antiqua" w:eastAsia="Times New Roman" w:hAnsi="Book Antiqua" w:cs="Times New Roman"/>
                <w:sz w:val="19"/>
                <w:szCs w:val="19"/>
                <w:lang w:eastAsia="pt-BR"/>
              </w:rPr>
              <w:t>: O CTN afirma que a dação em pagamento, no âmbito tributário, deverá ocorrer "na forma e condições estabelecidas em lei". Até então, não havia lei federal disciplinando isso. Como consequência, entendia-se que não era possível a dação em pagamento. O art. 4º da Lei 13259/16 veio suprir esta lacuna e previu, de forma muito resumida, a forma como deve ocorrer a dação em pagamento para extinção do crédito tributário. A partir de agora será possível a extinção do crédito tributário mediante dação em pagamento, na forma e condições previstas no art. 4º da Lei nº 13.259/16.</w:t>
            </w:r>
          </w:p>
          <w:p w14:paraId="5003C1C6" w14:textId="77777777" w:rsidR="007C31DD" w:rsidRPr="003D7D2D" w:rsidRDefault="007C31DD" w:rsidP="007C31DD">
            <w:pPr>
              <w:jc w:val="both"/>
              <w:rPr>
                <w:rFonts w:ascii="Book Antiqua" w:eastAsia="Times New Roman" w:hAnsi="Book Antiqua" w:cs="Times New Roman"/>
                <w:sz w:val="19"/>
                <w:szCs w:val="19"/>
                <w:lang w:eastAsia="pt-BR"/>
              </w:rPr>
            </w:pPr>
          </w:p>
          <w:p w14:paraId="3B2DA0D2" w14:textId="77777777" w:rsidR="007C31DD" w:rsidRPr="003D7D2D" w:rsidRDefault="007C31DD" w:rsidP="007C31DD">
            <w:pPr>
              <w:jc w:val="both"/>
              <w:rPr>
                <w:rFonts w:ascii="Book Antiqua" w:eastAsia="Times New Roman" w:hAnsi="Book Antiqua" w:cs="Times New Roman"/>
                <w:sz w:val="19"/>
                <w:szCs w:val="19"/>
                <w:lang w:eastAsia="pt-BR"/>
              </w:rPr>
            </w:pPr>
            <w:r w:rsidRPr="00C56BB0">
              <w:rPr>
                <w:rFonts w:ascii="Book Antiqua" w:eastAsia="Times New Roman" w:hAnsi="Book Antiqua" w:cs="Times New Roman"/>
                <w:b/>
                <w:i/>
                <w:iCs/>
                <w:color w:val="FF0000"/>
                <w:sz w:val="19"/>
                <w:szCs w:val="19"/>
                <w:lang w:eastAsia="pt-BR"/>
              </w:rPr>
              <w:t>#</w:t>
            </w:r>
            <w:r w:rsidRPr="00C56BB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sidRPr="003D7D2D">
              <w:rPr>
                <w:rFonts w:ascii="Book Antiqua" w:eastAsia="Times New Roman" w:hAnsi="Book Antiqua" w:cs="Times New Roman"/>
                <w:sz w:val="19"/>
                <w:szCs w:val="19"/>
                <w:lang w:eastAsia="pt-BR"/>
              </w:rPr>
              <w:t xml:space="preserve"> Muita atenção com este art. 4º que será cobrado, em sua literalidade, nas provas de concurso.</w:t>
            </w:r>
          </w:p>
          <w:p w14:paraId="607F7499" w14:textId="77777777" w:rsidR="007C31DD" w:rsidRPr="003D7D2D" w:rsidRDefault="007C31DD" w:rsidP="007C31DD">
            <w:pPr>
              <w:jc w:val="both"/>
              <w:rPr>
                <w:rFonts w:ascii="Book Antiqua" w:eastAsia="Times New Roman" w:hAnsi="Book Antiqua" w:cs="Times New Roman"/>
                <w:sz w:val="19"/>
                <w:szCs w:val="19"/>
                <w:lang w:eastAsia="pt-BR"/>
              </w:rPr>
            </w:pPr>
          </w:p>
          <w:p w14:paraId="14A90965" w14:textId="6039EC3B" w:rsidR="007C31DD" w:rsidRPr="003D7D2D" w:rsidRDefault="007C31DD" w:rsidP="007C31DD">
            <w:pPr>
              <w:jc w:val="both"/>
              <w:rPr>
                <w:rFonts w:ascii="Book Antiqua" w:eastAsia="Times New Roman" w:hAnsi="Book Antiqua" w:cs="Times New Roman"/>
                <w:sz w:val="19"/>
                <w:szCs w:val="19"/>
                <w:lang w:eastAsia="pt-BR"/>
              </w:rPr>
            </w:pPr>
            <w:r w:rsidRPr="00C56BB0">
              <w:rPr>
                <w:rFonts w:ascii="Book Antiqua" w:eastAsia="Times New Roman" w:hAnsi="Book Antiqua" w:cs="Times New Roman"/>
                <w:b/>
                <w:i/>
                <w:iCs/>
                <w:color w:val="FF0000"/>
                <w:sz w:val="19"/>
                <w:szCs w:val="19"/>
                <w:lang w:eastAsia="pt-BR"/>
              </w:rPr>
              <w:t>#</w:t>
            </w:r>
            <w:r w:rsidRPr="00C56BB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i/>
                <w:sz w:val="19"/>
                <w:szCs w:val="19"/>
                <w:highlight w:val="green"/>
                <w:u w:val="single"/>
                <w:lang w:eastAsia="pt-BR"/>
              </w:rPr>
              <w:t>Ponto polêmico</w:t>
            </w:r>
            <w:r w:rsidRPr="003D7D2D">
              <w:rPr>
                <w:rFonts w:ascii="Book Antiqua" w:eastAsia="Times New Roman" w:hAnsi="Book Antiqua" w:cs="Times New Roman"/>
                <w:b/>
                <w:i/>
                <w:sz w:val="19"/>
                <w:szCs w:val="19"/>
                <w:u w:val="single"/>
                <w:lang w:eastAsia="pt-BR"/>
              </w:rPr>
              <w:t>: a forma e as condições para a dação em pagamento poderiam ter sido fixadas por meio de lei ordinária (no caso, a Lei 13.259/16)?</w:t>
            </w:r>
          </w:p>
          <w:p w14:paraId="4FB8AB10" w14:textId="77777777" w:rsidR="007C31DD" w:rsidRDefault="007C31DD" w:rsidP="007C31DD">
            <w:pPr>
              <w:pStyle w:val="PargrafodaLista"/>
              <w:numPr>
                <w:ilvl w:val="0"/>
                <w:numId w:val="3"/>
              </w:numPr>
              <w:ind w:left="312" w:hanging="283"/>
              <w:jc w:val="both"/>
              <w:rPr>
                <w:rFonts w:ascii="Book Antiqua" w:eastAsia="Times New Roman" w:hAnsi="Book Antiqua" w:cs="Times New Roman"/>
                <w:sz w:val="19"/>
                <w:szCs w:val="19"/>
                <w:lang w:eastAsia="pt-BR"/>
              </w:rPr>
            </w:pPr>
            <w:r w:rsidRPr="007C31DD">
              <w:rPr>
                <w:rFonts w:ascii="Book Antiqua" w:eastAsia="Times New Roman" w:hAnsi="Book Antiqua" w:cs="Times New Roman"/>
                <w:b/>
                <w:i/>
                <w:sz w:val="19"/>
                <w:szCs w:val="19"/>
                <w:u w:val="single"/>
                <w:lang w:eastAsia="pt-BR"/>
              </w:rPr>
              <w:t>1ª corrente</w:t>
            </w:r>
            <w:r w:rsidRPr="007C31DD">
              <w:rPr>
                <w:rFonts w:ascii="Book Antiqua" w:eastAsia="Times New Roman" w:hAnsi="Book Antiqua" w:cs="Times New Roman"/>
                <w:sz w:val="19"/>
                <w:szCs w:val="19"/>
                <w:lang w:eastAsia="pt-BR"/>
              </w:rPr>
              <w:t xml:space="preserve">: </w:t>
            </w:r>
            <w:r w:rsidRPr="007C31DD">
              <w:rPr>
                <w:rFonts w:ascii="Book Antiqua" w:eastAsia="Times New Roman" w:hAnsi="Book Antiqua" w:cs="Times New Roman"/>
                <w:sz w:val="19"/>
                <w:szCs w:val="19"/>
                <w:highlight w:val="green"/>
                <w:lang w:eastAsia="pt-BR"/>
              </w:rPr>
              <w:t>NÃO</w:t>
            </w:r>
            <w:r w:rsidRPr="007C31DD">
              <w:rPr>
                <w:rFonts w:ascii="Book Antiqua" w:eastAsia="Times New Roman" w:hAnsi="Book Antiqua" w:cs="Times New Roman"/>
                <w:sz w:val="19"/>
                <w:szCs w:val="19"/>
                <w:lang w:eastAsia="pt-BR"/>
              </w:rPr>
              <w:t>, considerando que a CF/88 exige que as normas gerais sobre crédito tributário sejam fixadas por meio de lei complementar (art. 146, III, "b", da CF). É a posição de Eduardo Sabbag (Manual de Direito Tributário. 4ª ed., São Paulo: Saraiva, 2012, p. 777). Por este raciocínio, o art. 4º da Lei 13.259/16 seria inconstitucional por afrontar o art. 146, III, "b", da CF.</w:t>
            </w:r>
          </w:p>
          <w:p w14:paraId="663A9EE4" w14:textId="769F1369" w:rsidR="007C31DD" w:rsidRPr="007C31DD" w:rsidRDefault="007C31DD" w:rsidP="007C31DD">
            <w:pPr>
              <w:pStyle w:val="PargrafodaLista"/>
              <w:numPr>
                <w:ilvl w:val="0"/>
                <w:numId w:val="3"/>
              </w:numPr>
              <w:ind w:left="312" w:hanging="283"/>
              <w:jc w:val="both"/>
              <w:rPr>
                <w:rFonts w:ascii="Book Antiqua" w:eastAsia="Times New Roman" w:hAnsi="Book Antiqua" w:cs="Times New Roman"/>
                <w:sz w:val="19"/>
                <w:szCs w:val="19"/>
                <w:lang w:eastAsia="pt-BR"/>
              </w:rPr>
            </w:pPr>
            <w:r w:rsidRPr="007C31DD">
              <w:rPr>
                <w:rFonts w:ascii="Book Antiqua" w:eastAsia="Times New Roman" w:hAnsi="Book Antiqua" w:cs="Times New Roman"/>
                <w:b/>
                <w:i/>
                <w:sz w:val="19"/>
                <w:szCs w:val="19"/>
                <w:u w:val="single"/>
                <w:lang w:eastAsia="pt-BR"/>
              </w:rPr>
              <w:t>2ª corrente</w:t>
            </w:r>
            <w:r w:rsidRPr="007C31DD">
              <w:rPr>
                <w:rFonts w:ascii="Book Antiqua" w:eastAsia="Times New Roman" w:hAnsi="Book Antiqua" w:cs="Times New Roman"/>
                <w:sz w:val="19"/>
                <w:szCs w:val="19"/>
                <w:lang w:eastAsia="pt-BR"/>
              </w:rPr>
              <w:t xml:space="preserve">: </w:t>
            </w:r>
            <w:r w:rsidRPr="007C31DD">
              <w:rPr>
                <w:rFonts w:ascii="Book Antiqua" w:eastAsia="Times New Roman" w:hAnsi="Book Antiqua" w:cs="Times New Roman"/>
                <w:sz w:val="19"/>
                <w:szCs w:val="19"/>
                <w:highlight w:val="green"/>
                <w:lang w:eastAsia="pt-BR"/>
              </w:rPr>
              <w:t>SIM</w:t>
            </w:r>
            <w:r w:rsidRPr="007C31DD">
              <w:rPr>
                <w:rFonts w:ascii="Book Antiqua" w:eastAsia="Times New Roman" w:hAnsi="Book Antiqua" w:cs="Times New Roman"/>
                <w:sz w:val="19"/>
                <w:szCs w:val="19"/>
                <w:lang w:eastAsia="pt-BR"/>
              </w:rPr>
              <w:t>. A CF exige que as normas gerais sobre crédito tributário sejam trazidas por lei complementar. O CTN (que tem status de lei complementar) prevê essas normas gerais e, em seu art. 156, XI, autorizou que o detalhamento (normas específicas) da disciplina sobre a dação em pagamento fosse feito por meio de lei ordinária. Logo, não há inconstitucionalidade no art. 4º da Lei 13.259/16. É a posição do Dizer o Direito.</w:t>
            </w:r>
          </w:p>
        </w:tc>
      </w:tr>
    </w:tbl>
    <w:p w14:paraId="663A9EF6"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lastRenderedPageBreak/>
        <w:t>        Parágrafo único. A lei disporá quanto aos efeitos da extinção total ou parcial do crédito sobre a ulterior verificação da irregularidade da sua constituição, observado o disposto nos artigos 144 e 149.</w:t>
      </w:r>
    </w:p>
    <w:p w14:paraId="663A9EF7" w14:textId="77777777"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II</w:t>
      </w:r>
    </w:p>
    <w:p w14:paraId="663A9EF8" w14:textId="77777777" w:rsidR="008725C3" w:rsidRPr="003D7D2D" w:rsidRDefault="008725C3" w:rsidP="00584E79">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Pagamento</w:t>
      </w:r>
    </w:p>
    <w:p w14:paraId="663A9EF9" w14:textId="3AD5694F" w:rsidR="008725C3" w:rsidRPr="00B95ED9" w:rsidRDefault="008725C3" w:rsidP="00584E79">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1F0BEA">
        <w:rPr>
          <w:rFonts w:ascii="Book Antiqua" w:eastAsia="Times New Roman" w:hAnsi="Book Antiqua" w:cs="Times New Roman"/>
          <w:b/>
          <w:bCs/>
          <w:sz w:val="19"/>
          <w:szCs w:val="19"/>
          <w:highlight w:val="magenta"/>
          <w:lang w:eastAsia="pt-BR"/>
        </w:rPr>
        <w:t>Art. 157</w:t>
      </w:r>
      <w:r w:rsidRPr="003D7D2D">
        <w:rPr>
          <w:rFonts w:ascii="Book Antiqua" w:eastAsia="Times New Roman" w:hAnsi="Book Antiqua" w:cs="Times New Roman"/>
          <w:sz w:val="19"/>
          <w:szCs w:val="19"/>
          <w:lang w:eastAsia="pt-BR"/>
        </w:rPr>
        <w:t xml:space="preserve">. </w:t>
      </w:r>
      <w:r w:rsidRPr="004B1D6B">
        <w:rPr>
          <w:rFonts w:ascii="Book Antiqua" w:eastAsia="Times New Roman" w:hAnsi="Book Antiqua" w:cs="Times New Roman"/>
          <w:b/>
          <w:bCs/>
          <w:sz w:val="19"/>
          <w:szCs w:val="19"/>
          <w:lang w:eastAsia="pt-BR"/>
        </w:rPr>
        <w:t xml:space="preserve">A imposição de penalidade </w:t>
      </w:r>
      <w:r w:rsidRPr="00B95ED9">
        <w:rPr>
          <w:rFonts w:ascii="Book Antiqua" w:eastAsia="Times New Roman" w:hAnsi="Book Antiqua" w:cs="Times New Roman"/>
          <w:b/>
          <w:bCs/>
          <w:caps/>
          <w:sz w:val="19"/>
          <w:szCs w:val="19"/>
          <w:highlight w:val="green"/>
          <w:lang w:eastAsia="pt-BR"/>
        </w:rPr>
        <w:t>não ilide</w:t>
      </w:r>
      <w:r w:rsidRPr="004B1D6B">
        <w:rPr>
          <w:rFonts w:ascii="Book Antiqua" w:eastAsia="Times New Roman" w:hAnsi="Book Antiqua" w:cs="Times New Roman"/>
          <w:b/>
          <w:bCs/>
          <w:sz w:val="19"/>
          <w:szCs w:val="19"/>
          <w:lang w:eastAsia="pt-BR"/>
        </w:rPr>
        <w:t xml:space="preserve"> o pagamento integral do crédito tributário</w:t>
      </w:r>
      <w:r w:rsidRPr="00277526">
        <w:rPr>
          <w:rFonts w:ascii="Book Antiqua" w:eastAsia="Times New Roman" w:hAnsi="Book Antiqua" w:cs="Times New Roman"/>
          <w:sz w:val="18"/>
          <w:szCs w:val="18"/>
          <w:lang w:eastAsia="pt-BR"/>
        </w:rPr>
        <w:t>.</w:t>
      </w:r>
      <w:r w:rsidR="001F0BEA" w:rsidRPr="00277526">
        <w:rPr>
          <w:rFonts w:ascii="Book Antiqua" w:eastAsia="Times New Roman" w:hAnsi="Book Antiqua" w:cs="Times New Roman"/>
          <w:sz w:val="18"/>
          <w:szCs w:val="18"/>
          <w:lang w:eastAsia="pt-BR"/>
        </w:rPr>
        <w:t xml:space="preserve"> </w:t>
      </w:r>
      <w:r w:rsidR="001F0BEA" w:rsidRPr="00277526">
        <w:rPr>
          <w:rFonts w:ascii="Book Antiqua" w:eastAsia="Times New Roman" w:hAnsi="Book Antiqua" w:cs="Times New Roman"/>
          <w:b/>
          <w:bCs/>
          <w:color w:val="FF0000"/>
          <w:sz w:val="16"/>
          <w:szCs w:val="16"/>
          <w:u w:val="single"/>
          <w:lang w:eastAsia="pt-BR"/>
        </w:rPr>
        <w:t>(PFN-2003)</w:t>
      </w:r>
      <w:r w:rsidR="00B95ED9">
        <w:rPr>
          <w:rFonts w:ascii="Book Antiqua" w:eastAsia="Times New Roman" w:hAnsi="Book Antiqua" w:cs="Times New Roman"/>
          <w:b/>
          <w:bCs/>
          <w:color w:val="FF0000"/>
          <w:sz w:val="16"/>
          <w:szCs w:val="16"/>
          <w:lang w:eastAsia="pt-BR"/>
        </w:rPr>
        <w:t xml:space="preserve"> </w:t>
      </w:r>
      <w:r w:rsidR="00B95ED9">
        <w:rPr>
          <w:rFonts w:ascii="Book Antiqua" w:hAnsi="Book Antiqua"/>
          <w:b/>
          <w:color w:val="FF0000"/>
          <w:sz w:val="16"/>
          <w:szCs w:val="16"/>
          <w:u w:val="single"/>
        </w:rPr>
        <w:t>(Cartórios/TJAM-2023)</w:t>
      </w:r>
    </w:p>
    <w:p w14:paraId="663A9EFA" w14:textId="77777777" w:rsidR="008725C3" w:rsidRPr="00875D43" w:rsidRDefault="008725C3" w:rsidP="00584E79">
      <w:pPr>
        <w:spacing w:before="100" w:beforeAutospacing="1" w:after="100" w:afterAutospacing="1" w:line="240" w:lineRule="auto"/>
        <w:ind w:right="-285"/>
        <w:jc w:val="both"/>
        <w:rPr>
          <w:rFonts w:ascii="Book Antiqua" w:eastAsia="Times New Roman" w:hAnsi="Book Antiqua" w:cs="Times New Roman"/>
          <w:b/>
          <w:bCs/>
          <w:sz w:val="19"/>
          <w:szCs w:val="19"/>
          <w:lang w:eastAsia="pt-BR"/>
        </w:rPr>
      </w:pPr>
      <w:r w:rsidRPr="00875D43">
        <w:rPr>
          <w:rFonts w:ascii="Book Antiqua" w:eastAsia="Times New Roman" w:hAnsi="Book Antiqua" w:cs="Times New Roman"/>
          <w:b/>
          <w:bCs/>
          <w:sz w:val="19"/>
          <w:szCs w:val="19"/>
          <w:lang w:eastAsia="pt-BR"/>
        </w:rPr>
        <w:t xml:space="preserve">        </w:t>
      </w:r>
      <w:r w:rsidRPr="00875D43">
        <w:rPr>
          <w:rFonts w:ascii="Book Antiqua" w:eastAsia="Times New Roman" w:hAnsi="Book Antiqua" w:cs="Times New Roman"/>
          <w:b/>
          <w:bCs/>
          <w:sz w:val="19"/>
          <w:szCs w:val="19"/>
          <w:highlight w:val="magenta"/>
          <w:lang w:eastAsia="pt-BR"/>
        </w:rPr>
        <w:t>Art. 158</w:t>
      </w:r>
      <w:r w:rsidRPr="00875D43">
        <w:rPr>
          <w:rFonts w:ascii="Book Antiqua" w:eastAsia="Times New Roman" w:hAnsi="Book Antiqua" w:cs="Times New Roman"/>
          <w:b/>
          <w:bCs/>
          <w:sz w:val="19"/>
          <w:szCs w:val="19"/>
          <w:lang w:eastAsia="pt-BR"/>
        </w:rPr>
        <w:t xml:space="preserve">. O </w:t>
      </w:r>
      <w:r w:rsidRPr="00875D43">
        <w:rPr>
          <w:rFonts w:ascii="Book Antiqua" w:eastAsia="Times New Roman" w:hAnsi="Book Antiqua" w:cs="Times New Roman"/>
          <w:b/>
          <w:bCs/>
          <w:sz w:val="19"/>
          <w:szCs w:val="19"/>
          <w:highlight w:val="yellow"/>
          <w:lang w:eastAsia="pt-BR"/>
        </w:rPr>
        <w:t>pagamento de um crédito</w:t>
      </w:r>
      <w:r w:rsidRPr="00875D43">
        <w:rPr>
          <w:rFonts w:ascii="Book Antiqua" w:eastAsia="Times New Roman" w:hAnsi="Book Antiqua" w:cs="Times New Roman"/>
          <w:b/>
          <w:bCs/>
          <w:sz w:val="19"/>
          <w:szCs w:val="19"/>
          <w:lang w:eastAsia="pt-BR"/>
        </w:rPr>
        <w:t xml:space="preserve"> </w:t>
      </w:r>
      <w:r w:rsidRPr="00875D43">
        <w:rPr>
          <w:rFonts w:ascii="Book Antiqua" w:eastAsia="Times New Roman" w:hAnsi="Book Antiqua" w:cs="Times New Roman"/>
          <w:b/>
          <w:bCs/>
          <w:caps/>
          <w:sz w:val="19"/>
          <w:szCs w:val="19"/>
          <w:highlight w:val="green"/>
          <w:lang w:eastAsia="pt-BR"/>
        </w:rPr>
        <w:t>não importa</w:t>
      </w:r>
      <w:r w:rsidRPr="00875D43">
        <w:rPr>
          <w:rFonts w:ascii="Book Antiqua" w:eastAsia="Times New Roman" w:hAnsi="Book Antiqua" w:cs="Times New Roman"/>
          <w:b/>
          <w:bCs/>
          <w:sz w:val="19"/>
          <w:szCs w:val="19"/>
          <w:lang w:eastAsia="pt-BR"/>
        </w:rPr>
        <w:t xml:space="preserve"> em </w:t>
      </w:r>
      <w:r w:rsidRPr="00875D43">
        <w:rPr>
          <w:rFonts w:ascii="Book Antiqua" w:eastAsia="Times New Roman" w:hAnsi="Book Antiqua" w:cs="Times New Roman"/>
          <w:b/>
          <w:bCs/>
          <w:caps/>
          <w:sz w:val="19"/>
          <w:szCs w:val="19"/>
          <w:shd w:val="clear" w:color="auto" w:fill="F7CAAC" w:themeFill="accent2" w:themeFillTint="66"/>
          <w:lang w:eastAsia="pt-BR"/>
        </w:rPr>
        <w:t>presunção de pagamento</w:t>
      </w:r>
      <w:r w:rsidRPr="00875D43">
        <w:rPr>
          <w:rFonts w:ascii="Book Antiqua" w:eastAsia="Times New Roman" w:hAnsi="Book Antiqua" w:cs="Times New Roman"/>
          <w:b/>
          <w:bCs/>
          <w:sz w:val="19"/>
          <w:szCs w:val="19"/>
          <w:lang w:eastAsia="pt-BR"/>
        </w:rPr>
        <w:t>:</w:t>
      </w:r>
    </w:p>
    <w:p w14:paraId="663A9EFB" w14:textId="7F031B15"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875D43">
        <w:rPr>
          <w:rFonts w:ascii="Book Antiqua" w:eastAsia="Times New Roman" w:hAnsi="Book Antiqua" w:cs="Times New Roman"/>
          <w:b/>
          <w:bCs/>
          <w:sz w:val="19"/>
          <w:szCs w:val="19"/>
          <w:lang w:eastAsia="pt-BR"/>
        </w:rPr>
        <w:t xml:space="preserve">        I - quando </w:t>
      </w:r>
      <w:r w:rsidRPr="00875D43">
        <w:rPr>
          <w:rFonts w:ascii="Book Antiqua" w:eastAsia="Times New Roman" w:hAnsi="Book Antiqua" w:cs="Times New Roman"/>
          <w:b/>
          <w:bCs/>
          <w:caps/>
          <w:sz w:val="19"/>
          <w:szCs w:val="19"/>
          <w:shd w:val="clear" w:color="auto" w:fill="F7CAAC" w:themeFill="accent2" w:themeFillTint="66"/>
          <w:lang w:eastAsia="pt-BR"/>
        </w:rPr>
        <w:t>parcial</w:t>
      </w:r>
      <w:r w:rsidRPr="00875D43">
        <w:rPr>
          <w:rFonts w:ascii="Book Antiqua" w:eastAsia="Times New Roman" w:hAnsi="Book Antiqua" w:cs="Times New Roman"/>
          <w:b/>
          <w:bCs/>
          <w:sz w:val="19"/>
          <w:szCs w:val="19"/>
          <w:lang w:eastAsia="pt-BR"/>
        </w:rPr>
        <w:t xml:space="preserve">, </w:t>
      </w:r>
      <w:r w:rsidRPr="00875D43">
        <w:rPr>
          <w:rFonts w:ascii="Book Antiqua" w:eastAsia="Times New Roman" w:hAnsi="Book Antiqua" w:cs="Times New Roman"/>
          <w:b/>
          <w:bCs/>
          <w:sz w:val="19"/>
          <w:szCs w:val="19"/>
          <w:highlight w:val="cyan"/>
          <w:lang w:eastAsia="pt-BR"/>
        </w:rPr>
        <w:t>das prestações em que se decomponha</w:t>
      </w:r>
      <w:r w:rsidRPr="00277526">
        <w:rPr>
          <w:rFonts w:ascii="Book Antiqua" w:eastAsia="Times New Roman" w:hAnsi="Book Antiqua" w:cs="Times New Roman"/>
          <w:b/>
          <w:bCs/>
          <w:sz w:val="16"/>
          <w:szCs w:val="16"/>
          <w:lang w:eastAsia="pt-BR"/>
        </w:rPr>
        <w:t>;</w:t>
      </w:r>
      <w:r w:rsidR="00767BB2" w:rsidRPr="00277526">
        <w:rPr>
          <w:rFonts w:ascii="Book Antiqua" w:eastAsia="Times New Roman" w:hAnsi="Book Antiqua" w:cs="Times New Roman"/>
          <w:b/>
          <w:bCs/>
          <w:sz w:val="16"/>
          <w:szCs w:val="16"/>
          <w:lang w:eastAsia="pt-BR"/>
        </w:rPr>
        <w:t xml:space="preserve"> </w:t>
      </w:r>
      <w:r w:rsidR="00767BB2" w:rsidRPr="00277526">
        <w:rPr>
          <w:rFonts w:ascii="Book Antiqua" w:eastAsia="Times New Roman" w:hAnsi="Book Antiqua" w:cs="Times New Roman"/>
          <w:b/>
          <w:bCs/>
          <w:color w:val="FF0000"/>
          <w:sz w:val="16"/>
          <w:szCs w:val="16"/>
          <w:u w:val="single"/>
          <w:lang w:eastAsia="pt-BR"/>
        </w:rPr>
        <w:t>(TJDFT-2007)</w:t>
      </w:r>
      <w:r w:rsidR="00816A9F" w:rsidRPr="00277526">
        <w:rPr>
          <w:rFonts w:ascii="Book Antiqua" w:eastAsia="Times New Roman" w:hAnsi="Book Antiqua" w:cs="Times New Roman"/>
          <w:b/>
          <w:bCs/>
          <w:color w:val="FF0000"/>
          <w:sz w:val="16"/>
          <w:szCs w:val="16"/>
          <w:lang w:eastAsia="pt-BR"/>
        </w:rPr>
        <w:t xml:space="preserve"> </w:t>
      </w:r>
      <w:r w:rsidR="00816A9F" w:rsidRPr="00277526">
        <w:rPr>
          <w:rFonts w:ascii="Book Antiqua" w:eastAsia="Times New Roman" w:hAnsi="Book Antiqua" w:cs="Times New Roman"/>
          <w:b/>
          <w:bCs/>
          <w:color w:val="FF0000"/>
          <w:sz w:val="16"/>
          <w:szCs w:val="16"/>
          <w:u w:val="single"/>
          <w:lang w:eastAsia="pt-BR"/>
        </w:rPr>
        <w:t>(MPF-2008)</w:t>
      </w:r>
      <w:r w:rsidR="004B1D6B" w:rsidRPr="00277526">
        <w:rPr>
          <w:rFonts w:ascii="Book Antiqua" w:eastAsia="Times New Roman" w:hAnsi="Book Antiqua" w:cs="Times New Roman"/>
          <w:b/>
          <w:bCs/>
          <w:color w:val="FF0000"/>
          <w:sz w:val="16"/>
          <w:szCs w:val="16"/>
          <w:lang w:eastAsia="pt-BR"/>
        </w:rPr>
        <w:t xml:space="preserve"> </w:t>
      </w:r>
      <w:r w:rsidR="004B1D6B" w:rsidRPr="00277526">
        <w:rPr>
          <w:rFonts w:ascii="Book Antiqua" w:eastAsia="Times New Roman" w:hAnsi="Book Antiqua" w:cs="Times New Roman"/>
          <w:b/>
          <w:bCs/>
          <w:color w:val="FF0000"/>
          <w:sz w:val="16"/>
          <w:szCs w:val="16"/>
          <w:u w:val="single"/>
          <w:lang w:eastAsia="pt-BR"/>
        </w:rPr>
        <w:t>(PGECE-2008)</w:t>
      </w:r>
      <w:r w:rsidR="0058585F" w:rsidRPr="00277526">
        <w:rPr>
          <w:rFonts w:ascii="Book Antiqua" w:eastAsia="Times New Roman" w:hAnsi="Book Antiqua" w:cs="Times New Roman"/>
          <w:b/>
          <w:bCs/>
          <w:color w:val="FF0000"/>
          <w:sz w:val="16"/>
          <w:szCs w:val="16"/>
          <w:lang w:eastAsia="pt-BR"/>
        </w:rPr>
        <w:t xml:space="preserve"> </w:t>
      </w:r>
      <w:r w:rsidR="0086442C" w:rsidRPr="00277526">
        <w:rPr>
          <w:rFonts w:ascii="Book Antiqua" w:eastAsia="Times New Roman" w:hAnsi="Book Antiqua" w:cs="Arial"/>
          <w:b/>
          <w:bCs/>
          <w:color w:val="FF0000"/>
          <w:sz w:val="16"/>
          <w:szCs w:val="16"/>
          <w:u w:val="single"/>
          <w:lang w:eastAsia="pt-BR"/>
        </w:rPr>
        <w:t>(Cartórios/TJMG-2015)</w:t>
      </w:r>
      <w:r w:rsidR="00816A9F" w:rsidRPr="00277526">
        <w:rPr>
          <w:rFonts w:ascii="Book Antiqua" w:eastAsia="Times New Roman" w:hAnsi="Book Antiqua" w:cs="Arial"/>
          <w:b/>
          <w:bCs/>
          <w:color w:val="FF0000"/>
          <w:sz w:val="16"/>
          <w:szCs w:val="16"/>
          <w:lang w:eastAsia="pt-BR"/>
        </w:rPr>
        <w:t xml:space="preserve"> </w:t>
      </w:r>
      <w:r w:rsidR="00816A9F" w:rsidRPr="00277526">
        <w:rPr>
          <w:rFonts w:ascii="Book Antiqua" w:hAnsi="Book Antiqua"/>
          <w:b/>
          <w:bCs/>
          <w:color w:val="FF0000"/>
          <w:sz w:val="16"/>
          <w:szCs w:val="16"/>
          <w:u w:val="single"/>
        </w:rPr>
        <w:t>(PGM-Florianópolis/SC-2022)</w:t>
      </w:r>
    </w:p>
    <w:p w14:paraId="663A9EFC" w14:textId="4B6021A9" w:rsidR="008725C3" w:rsidRPr="00183ED3" w:rsidRDefault="008725C3" w:rsidP="00584E79">
      <w:pPr>
        <w:spacing w:before="100" w:beforeAutospacing="1" w:after="100" w:afterAutospacing="1" w:line="240" w:lineRule="auto"/>
        <w:ind w:right="-285"/>
        <w:jc w:val="both"/>
        <w:rPr>
          <w:rFonts w:ascii="Book Antiqua" w:hAnsi="Book Antiqua" w:cs="Times New Roman"/>
          <w:b/>
          <w:bCs/>
          <w:color w:val="FF0000"/>
          <w:sz w:val="16"/>
          <w:szCs w:val="16"/>
        </w:rPr>
      </w:pPr>
      <w:r w:rsidRPr="00875D43">
        <w:rPr>
          <w:rFonts w:ascii="Book Antiqua" w:eastAsia="Times New Roman" w:hAnsi="Book Antiqua" w:cs="Times New Roman"/>
          <w:b/>
          <w:bCs/>
          <w:sz w:val="19"/>
          <w:szCs w:val="19"/>
          <w:lang w:eastAsia="pt-BR"/>
        </w:rPr>
        <w:t xml:space="preserve">        II - quando </w:t>
      </w:r>
      <w:r w:rsidRPr="00875D43">
        <w:rPr>
          <w:rFonts w:ascii="Book Antiqua" w:eastAsia="Times New Roman" w:hAnsi="Book Antiqua" w:cs="Times New Roman"/>
          <w:b/>
          <w:bCs/>
          <w:caps/>
          <w:sz w:val="19"/>
          <w:szCs w:val="19"/>
          <w:shd w:val="clear" w:color="auto" w:fill="F7CAAC" w:themeFill="accent2" w:themeFillTint="66"/>
          <w:lang w:eastAsia="pt-BR"/>
        </w:rPr>
        <w:t>total</w:t>
      </w:r>
      <w:r w:rsidRPr="00875D43">
        <w:rPr>
          <w:rFonts w:ascii="Book Antiqua" w:eastAsia="Times New Roman" w:hAnsi="Book Antiqua" w:cs="Times New Roman"/>
          <w:b/>
          <w:bCs/>
          <w:sz w:val="19"/>
          <w:szCs w:val="19"/>
          <w:lang w:eastAsia="pt-BR"/>
        </w:rPr>
        <w:t xml:space="preserve">, </w:t>
      </w:r>
      <w:r w:rsidRPr="00875D43">
        <w:rPr>
          <w:rFonts w:ascii="Book Antiqua" w:eastAsia="Times New Roman" w:hAnsi="Book Antiqua" w:cs="Times New Roman"/>
          <w:b/>
          <w:bCs/>
          <w:sz w:val="19"/>
          <w:szCs w:val="19"/>
          <w:highlight w:val="cyan"/>
          <w:lang w:eastAsia="pt-BR"/>
        </w:rPr>
        <w:t>de outros créditos</w:t>
      </w:r>
      <w:r w:rsidRPr="00875D43">
        <w:rPr>
          <w:rFonts w:ascii="Book Antiqua" w:eastAsia="Times New Roman" w:hAnsi="Book Antiqua" w:cs="Times New Roman"/>
          <w:b/>
          <w:bCs/>
          <w:sz w:val="19"/>
          <w:szCs w:val="19"/>
          <w:lang w:eastAsia="pt-BR"/>
        </w:rPr>
        <w:t xml:space="preserve"> </w:t>
      </w:r>
      <w:r w:rsidRPr="00875D43">
        <w:rPr>
          <w:rFonts w:ascii="Book Antiqua" w:eastAsia="Times New Roman" w:hAnsi="Book Antiqua" w:cs="Times New Roman"/>
          <w:b/>
          <w:bCs/>
          <w:sz w:val="19"/>
          <w:szCs w:val="19"/>
          <w:highlight w:val="yellow"/>
          <w:lang w:eastAsia="pt-BR"/>
        </w:rPr>
        <w:t>referentes ao mesmo</w:t>
      </w:r>
      <w:r w:rsidRPr="00875D43">
        <w:rPr>
          <w:rFonts w:ascii="Book Antiqua" w:eastAsia="Times New Roman" w:hAnsi="Book Antiqua" w:cs="Times New Roman"/>
          <w:b/>
          <w:bCs/>
          <w:sz w:val="19"/>
          <w:szCs w:val="19"/>
          <w:lang w:eastAsia="pt-BR"/>
        </w:rPr>
        <w:t xml:space="preserve"> ou </w:t>
      </w:r>
      <w:r w:rsidRPr="00875D43">
        <w:rPr>
          <w:rFonts w:ascii="Book Antiqua" w:eastAsia="Times New Roman" w:hAnsi="Book Antiqua" w:cs="Times New Roman"/>
          <w:b/>
          <w:bCs/>
          <w:sz w:val="19"/>
          <w:szCs w:val="19"/>
          <w:highlight w:val="yellow"/>
          <w:lang w:eastAsia="pt-BR"/>
        </w:rPr>
        <w:t>a outros tributos</w:t>
      </w:r>
      <w:r w:rsidRPr="00277526">
        <w:rPr>
          <w:rFonts w:ascii="Book Antiqua" w:eastAsia="Times New Roman" w:hAnsi="Book Antiqua" w:cs="Times New Roman"/>
          <w:b/>
          <w:bCs/>
          <w:sz w:val="16"/>
          <w:szCs w:val="16"/>
          <w:lang w:eastAsia="pt-BR"/>
        </w:rPr>
        <w:t>.</w:t>
      </w:r>
      <w:r w:rsidR="00816A9F" w:rsidRPr="00277526">
        <w:rPr>
          <w:rFonts w:ascii="Book Antiqua" w:eastAsia="Times New Roman" w:hAnsi="Book Antiqua" w:cs="Times New Roman"/>
          <w:b/>
          <w:bCs/>
          <w:sz w:val="16"/>
          <w:szCs w:val="16"/>
          <w:lang w:eastAsia="pt-BR"/>
        </w:rPr>
        <w:t xml:space="preserve"> </w:t>
      </w:r>
      <w:r w:rsidR="00816A9F" w:rsidRPr="00277526">
        <w:rPr>
          <w:rFonts w:ascii="Book Antiqua" w:hAnsi="Book Antiqua"/>
          <w:b/>
          <w:bCs/>
          <w:color w:val="FF0000"/>
          <w:sz w:val="16"/>
          <w:szCs w:val="16"/>
          <w:u w:val="single"/>
        </w:rPr>
        <w:t>(MPF-2008)</w:t>
      </w:r>
      <w:r w:rsidR="004B1D6B" w:rsidRPr="00277526">
        <w:rPr>
          <w:rFonts w:ascii="Book Antiqua" w:eastAsia="Times New Roman" w:hAnsi="Book Antiqua" w:cs="Times New Roman"/>
          <w:b/>
          <w:bCs/>
          <w:sz w:val="16"/>
          <w:szCs w:val="16"/>
          <w:lang w:eastAsia="pt-BR"/>
        </w:rPr>
        <w:t xml:space="preserve"> </w:t>
      </w:r>
      <w:r w:rsidR="004B1D6B" w:rsidRPr="00277526">
        <w:rPr>
          <w:rFonts w:ascii="Book Antiqua" w:hAnsi="Book Antiqua" w:cs="Times New Roman"/>
          <w:b/>
          <w:bCs/>
          <w:color w:val="FF0000"/>
          <w:sz w:val="16"/>
          <w:szCs w:val="16"/>
          <w:u w:val="single"/>
        </w:rPr>
        <w:t>(P</w:t>
      </w:r>
      <w:r w:rsidR="00342663">
        <w:rPr>
          <w:rFonts w:ascii="Book Antiqua" w:hAnsi="Book Antiqua" w:cs="Times New Roman"/>
          <w:b/>
          <w:bCs/>
          <w:color w:val="FF0000"/>
          <w:sz w:val="16"/>
          <w:szCs w:val="16"/>
          <w:u w:val="single"/>
        </w:rPr>
        <w:t>G</w:t>
      </w:r>
      <w:r w:rsidR="004B1D6B" w:rsidRPr="00277526">
        <w:rPr>
          <w:rFonts w:ascii="Book Antiqua" w:hAnsi="Book Antiqua" w:cs="Times New Roman"/>
          <w:b/>
          <w:bCs/>
          <w:color w:val="FF0000"/>
          <w:sz w:val="16"/>
          <w:szCs w:val="16"/>
          <w:u w:val="single"/>
        </w:rPr>
        <w:t>ECE-2008)</w:t>
      </w:r>
      <w:r w:rsidR="0058585F" w:rsidRPr="00277526">
        <w:rPr>
          <w:rFonts w:ascii="Book Antiqua" w:eastAsia="Times New Roman" w:hAnsi="Book Antiqua" w:cs="Times New Roman"/>
          <w:b/>
          <w:bCs/>
          <w:sz w:val="16"/>
          <w:szCs w:val="16"/>
          <w:lang w:eastAsia="pt-BR"/>
        </w:rPr>
        <w:t xml:space="preserve"> </w:t>
      </w:r>
      <w:r w:rsidR="00816A9F" w:rsidRPr="00277526">
        <w:rPr>
          <w:rFonts w:ascii="Book Antiqua" w:hAnsi="Book Antiqua"/>
          <w:b/>
          <w:bCs/>
          <w:color w:val="FF0000"/>
          <w:sz w:val="16"/>
          <w:szCs w:val="16"/>
          <w:u w:val="single"/>
        </w:rPr>
        <w:t>(PGM-Florianópolis/SC-2022)</w:t>
      </w:r>
      <w:r w:rsidR="00183ED3">
        <w:rPr>
          <w:rFonts w:ascii="Book Antiqua" w:hAnsi="Book Antiqua"/>
          <w:b/>
          <w:bCs/>
          <w:color w:val="FF0000"/>
          <w:sz w:val="16"/>
          <w:szCs w:val="16"/>
        </w:rPr>
        <w:t xml:space="preserve"> </w:t>
      </w:r>
      <w:r w:rsidR="00183ED3">
        <w:rPr>
          <w:rFonts w:ascii="Book Antiqua" w:hAnsi="Book Antiqua"/>
          <w:b/>
          <w:bCs/>
          <w:color w:val="FF0000"/>
          <w:sz w:val="16"/>
          <w:szCs w:val="16"/>
          <w:u w:val="single"/>
        </w:rPr>
        <w:t>(MPPA-2023)</w:t>
      </w:r>
    </w:p>
    <w:tbl>
      <w:tblPr>
        <w:tblStyle w:val="Tabelacomgrade"/>
        <w:tblW w:w="8784" w:type="dxa"/>
        <w:shd w:val="clear" w:color="auto" w:fill="CCFFFF"/>
        <w:tblLook w:val="04A0" w:firstRow="1" w:lastRow="0" w:firstColumn="1" w:lastColumn="0" w:noHBand="0" w:noVBand="1"/>
      </w:tblPr>
      <w:tblGrid>
        <w:gridCol w:w="8784"/>
      </w:tblGrid>
      <w:tr w:rsidR="004B1D6B" w:rsidRPr="003D7D2D" w14:paraId="4F9CD400" w14:textId="77777777" w:rsidTr="00656013">
        <w:tc>
          <w:tcPr>
            <w:tcW w:w="8784" w:type="dxa"/>
            <w:shd w:val="clear" w:color="auto" w:fill="CCFFFF"/>
          </w:tcPr>
          <w:p w14:paraId="784A25E6" w14:textId="5FCD2034" w:rsidR="004B1D6B" w:rsidRPr="003D7D2D" w:rsidRDefault="004B1D6B" w:rsidP="00656013">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w:t>
            </w:r>
            <w:r w:rsidR="00342663">
              <w:rPr>
                <w:rFonts w:ascii="Book Antiqua" w:eastAsia="Times New Roman" w:hAnsi="Book Antiqua" w:cs="Times New Roman"/>
                <w:b/>
                <w:sz w:val="19"/>
                <w:szCs w:val="19"/>
                <w:highlight w:val="yellow"/>
                <w:lang w:eastAsia="pt-BR"/>
              </w:rPr>
              <w:t>G</w:t>
            </w:r>
            <w:r>
              <w:rPr>
                <w:rFonts w:ascii="Book Antiqua" w:eastAsia="Times New Roman" w:hAnsi="Book Antiqua" w:cs="Times New Roman"/>
                <w:b/>
                <w:sz w:val="19"/>
                <w:szCs w:val="19"/>
                <w:highlight w:val="yellow"/>
                <w:lang w:eastAsia="pt-BR"/>
              </w:rPr>
              <w:t>ECE-2008-CESPE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4B1D6B">
              <w:rPr>
                <w:rFonts w:ascii="Book Antiqua" w:eastAsia="Times New Roman" w:hAnsi="Book Antiqua" w:cs="Times New Roman"/>
                <w:sz w:val="19"/>
                <w:szCs w:val="19"/>
                <w:lang w:eastAsia="pt-BR"/>
              </w:rPr>
              <w:t>Assinale a opção correta acerca do instituto tributário do pagamento de certo crédito tributário</w:t>
            </w:r>
            <w:r>
              <w:rPr>
                <w:rFonts w:ascii="Book Antiqua" w:eastAsia="Times New Roman" w:hAnsi="Book Antiqua" w:cs="Times New Roman"/>
                <w:sz w:val="19"/>
                <w:szCs w:val="19"/>
                <w:lang w:eastAsia="pt-BR"/>
              </w:rPr>
              <w:t xml:space="preserve">: </w:t>
            </w:r>
            <w:r w:rsidRPr="004B1D6B">
              <w:rPr>
                <w:rFonts w:ascii="Book Antiqua" w:eastAsia="Times New Roman" w:hAnsi="Book Antiqua" w:cs="Times New Roman"/>
                <w:sz w:val="19"/>
                <w:szCs w:val="19"/>
                <w:lang w:eastAsia="pt-BR"/>
              </w:rPr>
              <w:t>Quando o pagamento é total, não importa na presunção de pagamento de outros créditos referentes ao mesmo tributo ou a outros.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58, II</w:t>
            </w:r>
            <w:r w:rsidRPr="003D7D2D">
              <w:rPr>
                <w:rFonts w:ascii="Book Antiqua" w:eastAsia="Times New Roman" w:hAnsi="Book Antiqua" w:cs="Times New Roman"/>
                <w:b/>
                <w:sz w:val="19"/>
                <w:szCs w:val="19"/>
                <w:lang w:eastAsia="pt-BR"/>
              </w:rPr>
              <w:t>, CTN.</w:t>
            </w:r>
          </w:p>
        </w:tc>
      </w:tr>
    </w:tbl>
    <w:p w14:paraId="663A9EFD" w14:textId="6BD84851" w:rsidR="008725C3" w:rsidRPr="00183ED3" w:rsidRDefault="008725C3" w:rsidP="00584E79">
      <w:pPr>
        <w:spacing w:before="100" w:beforeAutospacing="1" w:after="100" w:afterAutospacing="1" w:line="240" w:lineRule="auto"/>
        <w:ind w:right="-285"/>
        <w:jc w:val="both"/>
        <w:rPr>
          <w:rFonts w:ascii="Book Antiqua" w:eastAsia="Times New Roman" w:hAnsi="Book Antiqua" w:cs="Times New Roman"/>
          <w:b/>
          <w:bCs/>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159</w:t>
      </w:r>
      <w:r w:rsidRPr="003D7D2D">
        <w:rPr>
          <w:rFonts w:ascii="Book Antiqua" w:eastAsia="Times New Roman" w:hAnsi="Book Antiqua" w:cs="Times New Roman"/>
          <w:sz w:val="19"/>
          <w:szCs w:val="19"/>
          <w:lang w:eastAsia="pt-BR"/>
        </w:rPr>
        <w:t xml:space="preserve">. </w:t>
      </w:r>
      <w:r w:rsidRPr="00183ED3">
        <w:rPr>
          <w:rFonts w:ascii="Book Antiqua" w:eastAsia="Times New Roman" w:hAnsi="Book Antiqua" w:cs="Times New Roman"/>
          <w:b/>
          <w:bCs/>
          <w:sz w:val="19"/>
          <w:szCs w:val="19"/>
          <w:lang w:eastAsia="pt-BR"/>
        </w:rPr>
        <w:t xml:space="preserve">Quando a </w:t>
      </w:r>
      <w:r w:rsidRPr="00183ED3">
        <w:rPr>
          <w:rFonts w:ascii="Book Antiqua" w:eastAsia="Times New Roman" w:hAnsi="Book Antiqua" w:cs="Times New Roman"/>
          <w:b/>
          <w:bCs/>
          <w:sz w:val="19"/>
          <w:szCs w:val="19"/>
          <w:highlight w:val="yellow"/>
          <w:lang w:eastAsia="pt-BR"/>
        </w:rPr>
        <w:t>legislação tributária</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caps/>
          <w:sz w:val="19"/>
          <w:szCs w:val="19"/>
          <w:highlight w:val="green"/>
          <w:lang w:eastAsia="pt-BR"/>
        </w:rPr>
        <w:t>não dispuser</w:t>
      </w:r>
      <w:r w:rsidRPr="00183ED3">
        <w:rPr>
          <w:rFonts w:ascii="Book Antiqua" w:eastAsia="Times New Roman" w:hAnsi="Book Antiqua" w:cs="Times New Roman"/>
          <w:b/>
          <w:bCs/>
          <w:sz w:val="19"/>
          <w:szCs w:val="19"/>
          <w:lang w:eastAsia="pt-BR"/>
        </w:rPr>
        <w:t xml:space="preserve"> a respeito, o </w:t>
      </w:r>
      <w:r w:rsidRPr="00183ED3">
        <w:rPr>
          <w:rFonts w:ascii="Book Antiqua" w:eastAsia="Times New Roman" w:hAnsi="Book Antiqua" w:cs="Times New Roman"/>
          <w:b/>
          <w:bCs/>
          <w:caps/>
          <w:sz w:val="19"/>
          <w:szCs w:val="19"/>
          <w:shd w:val="clear" w:color="auto" w:fill="F7CAAC" w:themeFill="accent2" w:themeFillTint="66"/>
          <w:lang w:eastAsia="pt-BR"/>
        </w:rPr>
        <w:t>pagamento</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caps/>
          <w:sz w:val="19"/>
          <w:szCs w:val="19"/>
          <w:highlight w:val="green"/>
          <w:lang w:eastAsia="pt-BR"/>
        </w:rPr>
        <w:t>é efetuado</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sz w:val="19"/>
          <w:szCs w:val="19"/>
          <w:highlight w:val="cyan"/>
          <w:lang w:eastAsia="pt-BR"/>
        </w:rPr>
        <w:t>na repartição competente do domicílio</w:t>
      </w:r>
      <w:r w:rsidRPr="00183ED3">
        <w:rPr>
          <w:rFonts w:ascii="Book Antiqua" w:eastAsia="Times New Roman" w:hAnsi="Book Antiqua" w:cs="Times New Roman"/>
          <w:b/>
          <w:bCs/>
          <w:sz w:val="19"/>
          <w:szCs w:val="19"/>
          <w:lang w:eastAsia="pt-BR"/>
        </w:rPr>
        <w:t xml:space="preserve"> do </w:t>
      </w:r>
      <w:r w:rsidRPr="00183ED3">
        <w:rPr>
          <w:rFonts w:ascii="Book Antiqua" w:eastAsia="Times New Roman" w:hAnsi="Book Antiqua" w:cs="Times New Roman"/>
          <w:b/>
          <w:bCs/>
          <w:sz w:val="19"/>
          <w:szCs w:val="19"/>
          <w:highlight w:val="yellow"/>
          <w:lang w:eastAsia="pt-BR"/>
        </w:rPr>
        <w:t>sujeito passivo</w:t>
      </w:r>
      <w:r w:rsidRPr="00183ED3">
        <w:rPr>
          <w:rFonts w:ascii="Book Antiqua" w:eastAsia="Times New Roman" w:hAnsi="Book Antiqua" w:cs="Times New Roman"/>
          <w:b/>
          <w:bCs/>
          <w:sz w:val="16"/>
          <w:szCs w:val="16"/>
          <w:lang w:eastAsia="pt-BR"/>
        </w:rPr>
        <w:t>.</w:t>
      </w:r>
      <w:r w:rsidR="003572DA" w:rsidRPr="00183ED3">
        <w:rPr>
          <w:rFonts w:ascii="Book Antiqua" w:eastAsia="Times New Roman" w:hAnsi="Book Antiqua" w:cs="Times New Roman"/>
          <w:b/>
          <w:bCs/>
          <w:sz w:val="16"/>
          <w:szCs w:val="16"/>
          <w:lang w:eastAsia="pt-BR"/>
        </w:rPr>
        <w:t xml:space="preserve"> </w:t>
      </w:r>
      <w:r w:rsidR="003572DA" w:rsidRPr="00183ED3">
        <w:rPr>
          <w:rFonts w:ascii="Book Antiqua" w:eastAsia="Times New Roman" w:hAnsi="Book Antiqua" w:cs="Times New Roman"/>
          <w:b/>
          <w:bCs/>
          <w:color w:val="FF0000"/>
          <w:sz w:val="16"/>
          <w:szCs w:val="16"/>
          <w:u w:val="single"/>
          <w:lang w:eastAsia="pt-BR"/>
        </w:rPr>
        <w:t>(DPETO-2013)</w:t>
      </w:r>
      <w:r w:rsidR="00BC614F" w:rsidRPr="00183ED3">
        <w:rPr>
          <w:rFonts w:ascii="Book Antiqua" w:eastAsia="Times New Roman" w:hAnsi="Book Antiqua" w:cs="Times New Roman"/>
          <w:b/>
          <w:bCs/>
          <w:sz w:val="16"/>
          <w:szCs w:val="16"/>
          <w:lang w:eastAsia="pt-BR"/>
        </w:rPr>
        <w:t xml:space="preserve"> </w:t>
      </w:r>
      <w:r w:rsidR="00BC614F" w:rsidRPr="00183ED3">
        <w:rPr>
          <w:rFonts w:ascii="Book Antiqua" w:eastAsia="Times New Roman" w:hAnsi="Book Antiqua" w:cs="Times New Roman"/>
          <w:b/>
          <w:bCs/>
          <w:color w:val="FF0000"/>
          <w:sz w:val="16"/>
          <w:szCs w:val="16"/>
          <w:u w:val="single"/>
          <w:lang w:eastAsia="pt-BR"/>
        </w:rPr>
        <w:t>(PCRO-2014)</w:t>
      </w:r>
      <w:r w:rsidR="008E77D9" w:rsidRPr="00183ED3">
        <w:rPr>
          <w:rFonts w:ascii="Book Antiqua" w:eastAsia="Times New Roman" w:hAnsi="Book Antiqua" w:cs="Times New Roman"/>
          <w:b/>
          <w:bCs/>
          <w:color w:val="FF0000"/>
          <w:sz w:val="16"/>
          <w:szCs w:val="16"/>
          <w:lang w:eastAsia="pt-BR"/>
        </w:rPr>
        <w:t xml:space="preserve"> </w:t>
      </w:r>
      <w:r w:rsidR="008E77D9" w:rsidRPr="00183ED3">
        <w:rPr>
          <w:rFonts w:ascii="Book Antiqua" w:eastAsia="Times New Roman" w:hAnsi="Book Antiqua" w:cs="Times New Roman"/>
          <w:b/>
          <w:bCs/>
          <w:color w:val="FF0000"/>
          <w:sz w:val="16"/>
          <w:szCs w:val="16"/>
          <w:u w:val="single"/>
          <w:lang w:eastAsia="pt-BR"/>
        </w:rPr>
        <w:t>(TJRS-2018)</w:t>
      </w:r>
    </w:p>
    <w:tbl>
      <w:tblPr>
        <w:tblStyle w:val="Tabelacomgrade"/>
        <w:tblW w:w="8784" w:type="dxa"/>
        <w:shd w:val="clear" w:color="auto" w:fill="CCFFFF"/>
        <w:tblLook w:val="04A0" w:firstRow="1" w:lastRow="0" w:firstColumn="1" w:lastColumn="0" w:noHBand="0" w:noVBand="1"/>
      </w:tblPr>
      <w:tblGrid>
        <w:gridCol w:w="8784"/>
      </w:tblGrid>
      <w:tr w:rsidR="008E77D9" w:rsidRPr="003D7D2D" w14:paraId="6DD0996A" w14:textId="77777777" w:rsidTr="008B31BB">
        <w:tc>
          <w:tcPr>
            <w:tcW w:w="8784" w:type="dxa"/>
            <w:shd w:val="clear" w:color="auto" w:fill="CCFFFF"/>
          </w:tcPr>
          <w:p w14:paraId="5F2A1E13" w14:textId="59613ACD" w:rsidR="008E77D9" w:rsidRPr="003D7D2D" w:rsidRDefault="003572DA" w:rsidP="008B31BB">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8E77D9" w:rsidRPr="003D7D2D">
              <w:rPr>
                <w:rFonts w:ascii="Book Antiqua" w:eastAsia="Times New Roman" w:hAnsi="Book Antiqua" w:cs="Times New Roman"/>
                <w:sz w:val="19"/>
                <w:szCs w:val="19"/>
                <w:lang w:eastAsia="pt-BR"/>
              </w:rPr>
              <w:t xml:space="preserve"> O local de pagamento, quando não houver indicação na lei tributária, é a repartição competente do domicílio do sujeito passivo (art. 159, CTN). Como o pagamento atualmente é realizado por meio das instituições do sistema financeiro nacional, o artigo perdeu bastante utilidade.</w:t>
            </w:r>
          </w:p>
        </w:tc>
      </w:tr>
    </w:tbl>
    <w:p w14:paraId="663A9EFE" w14:textId="5F47E85C" w:rsidR="008725C3" w:rsidRPr="00827A58"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160</w:t>
      </w:r>
      <w:r w:rsidRPr="003D7D2D">
        <w:rPr>
          <w:rFonts w:ascii="Book Antiqua" w:eastAsia="Times New Roman" w:hAnsi="Book Antiqua" w:cs="Times New Roman"/>
          <w:sz w:val="19"/>
          <w:szCs w:val="19"/>
          <w:lang w:eastAsia="pt-BR"/>
        </w:rPr>
        <w:t xml:space="preserve">. </w:t>
      </w:r>
      <w:r w:rsidRPr="00827A58">
        <w:rPr>
          <w:rFonts w:ascii="Book Antiqua" w:eastAsia="Times New Roman" w:hAnsi="Book Antiqua" w:cs="Times New Roman"/>
          <w:b/>
          <w:bCs/>
          <w:caps/>
          <w:sz w:val="19"/>
          <w:szCs w:val="19"/>
          <w:highlight w:val="green"/>
          <w:lang w:eastAsia="pt-BR"/>
        </w:rPr>
        <w:t>Quando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sz w:val="19"/>
          <w:szCs w:val="19"/>
          <w:highlight w:val="yellow"/>
          <w:lang w:eastAsia="pt-BR"/>
        </w:rPr>
        <w:t>legislação tributária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não fixar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o </w:t>
      </w:r>
      <w:r w:rsidRPr="003D7D2D">
        <w:rPr>
          <w:rFonts w:ascii="Book Antiqua" w:eastAsia="Times New Roman" w:hAnsi="Book Antiqua" w:cs="Times New Roman"/>
          <w:b/>
          <w:sz w:val="19"/>
          <w:szCs w:val="19"/>
          <w:highlight w:val="cyan"/>
          <w:lang w:eastAsia="pt-BR"/>
        </w:rPr>
        <w:t>tempo do pagamento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o </w:t>
      </w:r>
      <w:r w:rsidRPr="003D7D2D">
        <w:rPr>
          <w:rFonts w:ascii="Book Antiqua" w:eastAsia="Times New Roman" w:hAnsi="Book Antiqua" w:cs="Times New Roman"/>
          <w:b/>
          <w:caps/>
          <w:sz w:val="19"/>
          <w:szCs w:val="19"/>
          <w:shd w:val="clear" w:color="auto" w:fill="F7CAAC" w:themeFill="accent2" w:themeFillTint="66"/>
          <w:lang w:eastAsia="pt-BR"/>
        </w:rPr>
        <w:t>vencimento do crédito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ocorre</w:t>
      </w:r>
      <w:r w:rsidRPr="003D7D2D">
        <w:rPr>
          <w:rFonts w:ascii="Book Antiqua" w:eastAsia="Times New Roman" w:hAnsi="Book Antiqua" w:cs="Times New Roman"/>
          <w:b/>
          <w:sz w:val="19"/>
          <w:szCs w:val="19"/>
          <w:lang w:eastAsia="pt-BR"/>
        </w:rPr>
        <w:t xml:space="preserve"> </w:t>
      </w:r>
      <w:r w:rsidRPr="00D90611">
        <w:rPr>
          <w:rFonts w:ascii="Book Antiqua" w:eastAsia="Times New Roman" w:hAnsi="Book Antiqua" w:cs="Times New Roman"/>
          <w:b/>
          <w:sz w:val="19"/>
          <w:szCs w:val="19"/>
          <w:highlight w:val="cyan"/>
          <w:lang w:eastAsia="pt-BR"/>
        </w:rPr>
        <w:t>trinta dias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depois da data</w:t>
      </w:r>
      <w:r w:rsidRPr="00827A58">
        <w:rPr>
          <w:rFonts w:ascii="Book Antiqua" w:eastAsia="Times New Roman" w:hAnsi="Book Antiqua" w:cs="Times New Roman"/>
          <w:b/>
          <w:sz w:val="19"/>
          <w:szCs w:val="19"/>
          <w:lang w:eastAsia="pt-BR"/>
        </w:rPr>
        <w:t xml:space="preserve"> em que </w:t>
      </w:r>
      <w:r w:rsidRPr="00827A58">
        <w:rPr>
          <w:rFonts w:ascii="Book Antiqua" w:eastAsia="Times New Roman" w:hAnsi="Book Antiqua" w:cs="Times New Roman"/>
          <w:b/>
          <w:caps/>
          <w:sz w:val="19"/>
          <w:szCs w:val="19"/>
          <w:highlight w:val="green"/>
          <w:lang w:eastAsia="pt-BR"/>
        </w:rPr>
        <w:t>se considera</w:t>
      </w:r>
      <w:r w:rsidRPr="00827A58">
        <w:rPr>
          <w:rFonts w:ascii="Book Antiqua" w:eastAsia="Times New Roman" w:hAnsi="Book Antiqua" w:cs="Times New Roman"/>
          <w:b/>
          <w:sz w:val="19"/>
          <w:szCs w:val="19"/>
          <w:lang w:eastAsia="pt-BR"/>
        </w:rPr>
        <w:t xml:space="preserve"> o </w:t>
      </w:r>
      <w:r w:rsidRPr="00827A58">
        <w:rPr>
          <w:rFonts w:ascii="Book Antiqua" w:eastAsia="Times New Roman" w:hAnsi="Book Antiqua" w:cs="Times New Roman"/>
          <w:b/>
          <w:sz w:val="19"/>
          <w:szCs w:val="19"/>
          <w:highlight w:val="yellow"/>
          <w:lang w:eastAsia="pt-BR"/>
        </w:rPr>
        <w:t>sujeito passivo</w:t>
      </w:r>
      <w:r w:rsidRPr="00827A58">
        <w:rPr>
          <w:rFonts w:ascii="Book Antiqua" w:eastAsia="Times New Roman" w:hAnsi="Book Antiqua" w:cs="Times New Roman"/>
          <w:b/>
          <w:sz w:val="19"/>
          <w:szCs w:val="19"/>
          <w:lang w:eastAsia="pt-BR"/>
        </w:rPr>
        <w:t xml:space="preserve"> </w:t>
      </w:r>
      <w:r w:rsidRPr="00827A58">
        <w:rPr>
          <w:rFonts w:ascii="Book Antiqua" w:eastAsia="Times New Roman" w:hAnsi="Book Antiqua" w:cs="Times New Roman"/>
          <w:b/>
          <w:sz w:val="19"/>
          <w:szCs w:val="19"/>
          <w:highlight w:val="cyan"/>
          <w:lang w:eastAsia="pt-BR"/>
        </w:rPr>
        <w:t>notificado do lançamento</w:t>
      </w:r>
      <w:r w:rsidRPr="00277526">
        <w:rPr>
          <w:rFonts w:ascii="Book Antiqua" w:eastAsia="Times New Roman" w:hAnsi="Book Antiqua" w:cs="Times New Roman"/>
          <w:sz w:val="16"/>
          <w:szCs w:val="16"/>
          <w:lang w:eastAsia="pt-BR"/>
        </w:rPr>
        <w:t>.</w:t>
      </w:r>
      <w:r w:rsidR="003912EB" w:rsidRPr="00277526">
        <w:rPr>
          <w:rFonts w:ascii="Book Antiqua" w:eastAsia="Times New Roman" w:hAnsi="Book Antiqua" w:cs="Times New Roman"/>
          <w:sz w:val="16"/>
          <w:szCs w:val="16"/>
          <w:lang w:eastAsia="pt-BR"/>
        </w:rPr>
        <w:t xml:space="preserve"> </w:t>
      </w:r>
      <w:r w:rsidR="003912EB" w:rsidRPr="00277526">
        <w:rPr>
          <w:rFonts w:ascii="Book Antiqua" w:eastAsia="Times New Roman" w:hAnsi="Book Antiqua" w:cs="Times New Roman"/>
          <w:b/>
          <w:color w:val="FF0000"/>
          <w:sz w:val="16"/>
          <w:szCs w:val="16"/>
          <w:u w:val="single"/>
          <w:lang w:eastAsia="pt-BR"/>
        </w:rPr>
        <w:t>(MPRR-2008)</w:t>
      </w:r>
      <w:r w:rsidR="00226FDE" w:rsidRPr="00277526">
        <w:rPr>
          <w:rFonts w:ascii="Book Antiqua" w:eastAsia="Times New Roman" w:hAnsi="Book Antiqua" w:cs="Times New Roman"/>
          <w:b/>
          <w:color w:val="FF0000"/>
          <w:sz w:val="16"/>
          <w:szCs w:val="16"/>
          <w:lang w:eastAsia="pt-BR"/>
        </w:rPr>
        <w:t xml:space="preserve"> </w:t>
      </w:r>
      <w:r w:rsidR="00226FDE" w:rsidRPr="00277526">
        <w:rPr>
          <w:rFonts w:ascii="Book Antiqua" w:eastAsia="Times New Roman" w:hAnsi="Book Antiqua" w:cs="Times New Roman"/>
          <w:b/>
          <w:color w:val="FF0000"/>
          <w:sz w:val="16"/>
          <w:szCs w:val="16"/>
          <w:u w:val="single"/>
          <w:lang w:eastAsia="pt-BR"/>
        </w:rPr>
        <w:t>(TJPR-2008)</w:t>
      </w:r>
      <w:r w:rsidR="00383222" w:rsidRPr="00277526">
        <w:rPr>
          <w:rFonts w:ascii="Book Antiqua" w:eastAsia="Times New Roman" w:hAnsi="Book Antiqua" w:cs="Times New Roman"/>
          <w:b/>
          <w:color w:val="FF0000"/>
          <w:sz w:val="16"/>
          <w:szCs w:val="16"/>
          <w:lang w:eastAsia="pt-BR"/>
        </w:rPr>
        <w:t xml:space="preserve"> </w:t>
      </w:r>
      <w:r w:rsidR="00383222" w:rsidRPr="00277526">
        <w:rPr>
          <w:rFonts w:ascii="Book Antiqua" w:eastAsia="Times New Roman" w:hAnsi="Book Antiqua" w:cs="Times New Roman"/>
          <w:b/>
          <w:bCs/>
          <w:color w:val="FF0000"/>
          <w:spacing w:val="-3"/>
          <w:sz w:val="16"/>
          <w:szCs w:val="16"/>
          <w:u w:val="single"/>
          <w:lang w:eastAsia="pt-BR"/>
        </w:rPr>
        <w:t>(PGE</w:t>
      </w:r>
      <w:r w:rsidR="00383222" w:rsidRPr="00277526">
        <w:rPr>
          <w:rFonts w:ascii="Book Antiqua" w:hAnsi="Book Antiqua"/>
          <w:b/>
          <w:bCs/>
          <w:color w:val="FF0000"/>
          <w:spacing w:val="-3"/>
          <w:sz w:val="16"/>
          <w:szCs w:val="16"/>
          <w:u w:val="single"/>
        </w:rPr>
        <w:t>RO</w:t>
      </w:r>
      <w:r w:rsidR="00383222" w:rsidRPr="00277526">
        <w:rPr>
          <w:rFonts w:ascii="Book Antiqua" w:eastAsia="Times New Roman" w:hAnsi="Book Antiqua" w:cs="Times New Roman"/>
          <w:b/>
          <w:bCs/>
          <w:color w:val="FF0000"/>
          <w:spacing w:val="-3"/>
          <w:sz w:val="16"/>
          <w:szCs w:val="16"/>
          <w:u w:val="single"/>
          <w:lang w:eastAsia="pt-BR"/>
        </w:rPr>
        <w:t>-2011)</w:t>
      </w:r>
      <w:r w:rsidR="003572DA" w:rsidRPr="00277526">
        <w:rPr>
          <w:rFonts w:ascii="Book Antiqua" w:eastAsia="Times New Roman" w:hAnsi="Book Antiqua" w:cs="Times New Roman"/>
          <w:b/>
          <w:color w:val="FF0000"/>
          <w:sz w:val="16"/>
          <w:szCs w:val="16"/>
          <w:lang w:eastAsia="pt-BR"/>
        </w:rPr>
        <w:t xml:space="preserve"> </w:t>
      </w:r>
      <w:r w:rsidR="003572DA" w:rsidRPr="00277526">
        <w:rPr>
          <w:rFonts w:ascii="Book Antiqua" w:eastAsia="Times New Roman" w:hAnsi="Book Antiqua" w:cs="Times New Roman"/>
          <w:b/>
          <w:bCs/>
          <w:color w:val="FF0000"/>
          <w:sz w:val="16"/>
          <w:szCs w:val="16"/>
          <w:u w:val="single"/>
          <w:lang w:eastAsia="pt-BR"/>
        </w:rPr>
        <w:t>(DPETO-2013)</w:t>
      </w:r>
      <w:r w:rsidR="00DB7D91" w:rsidRPr="00277526">
        <w:rPr>
          <w:rFonts w:ascii="Book Antiqua" w:eastAsia="Times New Roman" w:hAnsi="Book Antiqua" w:cs="Times New Roman"/>
          <w:b/>
          <w:bCs/>
          <w:color w:val="FF0000"/>
          <w:sz w:val="16"/>
          <w:szCs w:val="16"/>
          <w:lang w:eastAsia="pt-BR"/>
        </w:rPr>
        <w:t xml:space="preserve"> </w:t>
      </w:r>
      <w:r w:rsidR="00DB7D91" w:rsidRPr="00277526">
        <w:rPr>
          <w:rFonts w:ascii="Book Antiqua" w:hAnsi="Book Antiqua"/>
          <w:b/>
          <w:bCs/>
          <w:color w:val="FF0000"/>
          <w:sz w:val="16"/>
          <w:szCs w:val="16"/>
          <w:u w:val="single"/>
        </w:rPr>
        <w:t>(Cartórios/TJMG-2017)</w:t>
      </w:r>
      <w:r w:rsidR="008E77D9" w:rsidRPr="00277526">
        <w:rPr>
          <w:rFonts w:ascii="Book Antiqua" w:eastAsia="Times New Roman" w:hAnsi="Book Antiqua" w:cs="Times New Roman"/>
          <w:b/>
          <w:color w:val="FF0000"/>
          <w:sz w:val="16"/>
          <w:szCs w:val="16"/>
          <w:lang w:eastAsia="pt-BR"/>
        </w:rPr>
        <w:t xml:space="preserve"> </w:t>
      </w:r>
      <w:r w:rsidR="00A21C4E" w:rsidRPr="00277526">
        <w:rPr>
          <w:rFonts w:ascii="Book Antiqua" w:hAnsi="Book Antiqua"/>
          <w:b/>
          <w:color w:val="FF0000"/>
          <w:sz w:val="16"/>
          <w:szCs w:val="16"/>
          <w:u w:val="single"/>
        </w:rPr>
        <w:t>(PGERS-2021)</w:t>
      </w:r>
      <w:r w:rsidR="00E41D2B" w:rsidRPr="00277526">
        <w:rPr>
          <w:rFonts w:ascii="Book Antiqua" w:hAnsi="Book Antiqua"/>
          <w:b/>
          <w:color w:val="FF0000"/>
          <w:sz w:val="16"/>
          <w:szCs w:val="16"/>
        </w:rPr>
        <w:t xml:space="preserve"> </w:t>
      </w:r>
      <w:r w:rsidR="00875D43" w:rsidRPr="00277526">
        <w:rPr>
          <w:rFonts w:ascii="Book Antiqua" w:eastAsia="Times New Roman" w:hAnsi="Book Antiqua" w:cs="Times New Roman"/>
          <w:b/>
          <w:color w:val="FF0000"/>
          <w:sz w:val="16"/>
          <w:szCs w:val="16"/>
          <w:u w:val="single"/>
          <w:lang w:eastAsia="pt-BR"/>
        </w:rPr>
        <w:t>(TJRS-2018/2022)</w:t>
      </w:r>
      <w:r w:rsidR="000B2E6F" w:rsidRPr="00277526">
        <w:rPr>
          <w:rFonts w:ascii="Book Antiqua" w:eastAsia="Times New Roman" w:hAnsi="Book Antiqua" w:cs="Times New Roman"/>
          <w:b/>
          <w:color w:val="FF0000"/>
          <w:sz w:val="16"/>
          <w:szCs w:val="16"/>
          <w:lang w:eastAsia="pt-BR"/>
        </w:rPr>
        <w:t xml:space="preserve"> </w:t>
      </w:r>
      <w:r w:rsidR="00D90611">
        <w:rPr>
          <w:rFonts w:ascii="Book Antiqua" w:eastAsia="Times New Roman" w:hAnsi="Book Antiqua" w:cs="Times New Roman"/>
          <w:b/>
          <w:color w:val="FF0000"/>
          <w:sz w:val="16"/>
          <w:szCs w:val="16"/>
          <w:u w:val="single"/>
          <w:lang w:eastAsia="pt-BR"/>
        </w:rPr>
        <w:t>(TJDFT-2023)</w:t>
      </w:r>
      <w:r w:rsidR="00827A58">
        <w:rPr>
          <w:rFonts w:ascii="Book Antiqua" w:eastAsia="Times New Roman" w:hAnsi="Book Antiqua" w:cs="Times New Roman"/>
          <w:b/>
          <w:color w:val="FF0000"/>
          <w:sz w:val="16"/>
          <w:szCs w:val="16"/>
          <w:lang w:eastAsia="pt-BR"/>
        </w:rPr>
        <w:t xml:space="preserve"> </w:t>
      </w:r>
      <w:r w:rsidR="00827A58">
        <w:rPr>
          <w:rFonts w:ascii="Book Antiqua" w:hAnsi="Book Antiqua"/>
          <w:b/>
          <w:bCs/>
          <w:color w:val="FF0000"/>
          <w:sz w:val="16"/>
          <w:szCs w:val="16"/>
          <w:u w:val="single"/>
        </w:rPr>
        <w:t>(PCCE-2025)</w:t>
      </w:r>
    </w:p>
    <w:tbl>
      <w:tblPr>
        <w:tblStyle w:val="Tabelacomgrade"/>
        <w:tblW w:w="8784" w:type="dxa"/>
        <w:shd w:val="clear" w:color="auto" w:fill="CCFFFF"/>
        <w:tblLook w:val="04A0" w:firstRow="1" w:lastRow="0" w:firstColumn="1" w:lastColumn="0" w:noHBand="0" w:noVBand="1"/>
      </w:tblPr>
      <w:tblGrid>
        <w:gridCol w:w="8784"/>
      </w:tblGrid>
      <w:tr w:rsidR="008E77D9" w:rsidRPr="003D7D2D" w14:paraId="684BAF6F" w14:textId="77777777" w:rsidTr="008B31BB">
        <w:tc>
          <w:tcPr>
            <w:tcW w:w="8784" w:type="dxa"/>
            <w:shd w:val="clear" w:color="auto" w:fill="CCFFFF"/>
          </w:tcPr>
          <w:p w14:paraId="524626CF" w14:textId="0219AD62" w:rsidR="008E77D9" w:rsidRPr="003D7D2D" w:rsidRDefault="003572DA" w:rsidP="008B31BB">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8E77D9" w:rsidRPr="003D7D2D">
              <w:rPr>
                <w:rFonts w:ascii="Book Antiqua" w:eastAsia="Times New Roman" w:hAnsi="Book Antiqua" w:cs="Times New Roman"/>
                <w:sz w:val="19"/>
                <w:szCs w:val="19"/>
                <w:lang w:eastAsia="pt-BR"/>
              </w:rPr>
              <w:t xml:space="preserve"> O prazo para pagamento, no silêncio da legislação tributária, é de 30 dias, contados da notificação do contribuinte acerca do lançamento (art. 160, CTN).</w:t>
            </w:r>
          </w:p>
        </w:tc>
      </w:tr>
    </w:tbl>
    <w:p w14:paraId="663A9EFF" w14:textId="52AE3341" w:rsidR="008725C3" w:rsidRDefault="008725C3" w:rsidP="00584E79">
      <w:pPr>
        <w:spacing w:before="100" w:beforeAutospacing="1" w:after="100" w:afterAutospacing="1" w:line="240" w:lineRule="auto"/>
        <w:ind w:right="-285"/>
        <w:jc w:val="both"/>
        <w:rPr>
          <w:rFonts w:ascii="Book Antiqua" w:hAnsi="Book Antiqua"/>
          <w:b/>
          <w:bCs/>
          <w:color w:val="FF0000"/>
          <w:sz w:val="16"/>
          <w:szCs w:val="16"/>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sz w:val="19"/>
          <w:szCs w:val="19"/>
          <w:highlight w:val="cyan"/>
          <w:lang w:eastAsia="pt-BR"/>
        </w:rPr>
        <w:t>legislação tributária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pode conceder</w:t>
      </w:r>
      <w:r w:rsidRPr="003D7D2D">
        <w:rPr>
          <w:rFonts w:ascii="Book Antiqua" w:eastAsia="Times New Roman" w:hAnsi="Book Antiqua" w:cs="Times New Roman"/>
          <w:b/>
          <w:sz w:val="19"/>
          <w:szCs w:val="19"/>
          <w:lang w:eastAsia="pt-BR"/>
        </w:rPr>
        <w:t xml:space="preserve"> </w:t>
      </w:r>
      <w:r w:rsidRPr="00183ED3">
        <w:rPr>
          <w:rFonts w:ascii="Book Antiqua" w:eastAsia="Times New Roman" w:hAnsi="Book Antiqua" w:cs="Times New Roman"/>
          <w:b/>
          <w:caps/>
          <w:sz w:val="19"/>
          <w:szCs w:val="19"/>
          <w:shd w:val="clear" w:color="auto" w:fill="F7CAAC" w:themeFill="accent2" w:themeFillTint="66"/>
          <w:lang w:eastAsia="pt-BR"/>
        </w:rPr>
        <w:t>desconto pela antecipação do pagamento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nas condições que estabeleça</w:t>
      </w:r>
      <w:r w:rsidRPr="00277526">
        <w:rPr>
          <w:rFonts w:ascii="Book Antiqua" w:eastAsia="Times New Roman" w:hAnsi="Book Antiqua" w:cs="Times New Roman"/>
          <w:sz w:val="16"/>
          <w:szCs w:val="16"/>
          <w:lang w:eastAsia="pt-BR"/>
        </w:rPr>
        <w:t>.</w:t>
      </w:r>
      <w:r w:rsidR="001F0BEA" w:rsidRPr="00277526">
        <w:rPr>
          <w:rFonts w:ascii="Book Antiqua" w:eastAsia="Times New Roman" w:hAnsi="Book Antiqua" w:cs="Times New Roman"/>
          <w:sz w:val="16"/>
          <w:szCs w:val="16"/>
          <w:lang w:eastAsia="pt-BR"/>
        </w:rPr>
        <w:t xml:space="preserve"> </w:t>
      </w:r>
      <w:r w:rsidR="001F0BEA" w:rsidRPr="00277526">
        <w:rPr>
          <w:rFonts w:ascii="Book Antiqua" w:eastAsia="Times New Roman" w:hAnsi="Book Antiqua" w:cs="Times New Roman"/>
          <w:b/>
          <w:bCs/>
          <w:color w:val="FF0000"/>
          <w:sz w:val="16"/>
          <w:szCs w:val="16"/>
          <w:u w:val="single"/>
          <w:lang w:eastAsia="pt-BR"/>
        </w:rPr>
        <w:t>(PFN-2003)</w:t>
      </w:r>
      <w:r w:rsidR="00BC614F" w:rsidRPr="00277526">
        <w:rPr>
          <w:rFonts w:ascii="Book Antiqua" w:eastAsia="Times New Roman" w:hAnsi="Book Antiqua" w:cs="Times New Roman"/>
          <w:sz w:val="16"/>
          <w:szCs w:val="16"/>
          <w:lang w:eastAsia="pt-BR"/>
        </w:rPr>
        <w:t xml:space="preserve"> </w:t>
      </w:r>
      <w:r w:rsidR="00BC614F" w:rsidRPr="00277526">
        <w:rPr>
          <w:rFonts w:ascii="Book Antiqua" w:eastAsia="Times New Roman" w:hAnsi="Book Antiqua" w:cs="Times New Roman"/>
          <w:b/>
          <w:color w:val="FF0000"/>
          <w:sz w:val="16"/>
          <w:szCs w:val="16"/>
          <w:u w:val="single"/>
          <w:lang w:eastAsia="pt-BR"/>
        </w:rPr>
        <w:t>(PCRO-2014)</w:t>
      </w:r>
      <w:r w:rsidR="00183ED3">
        <w:rPr>
          <w:rFonts w:ascii="Book Antiqua" w:eastAsia="Times New Roman" w:hAnsi="Book Antiqua" w:cs="Times New Roman"/>
          <w:b/>
          <w:color w:val="FF0000"/>
          <w:sz w:val="16"/>
          <w:szCs w:val="16"/>
          <w:lang w:eastAsia="pt-BR"/>
        </w:rPr>
        <w:t xml:space="preserve"> </w:t>
      </w:r>
      <w:r w:rsidR="00183ED3">
        <w:rPr>
          <w:rFonts w:ascii="Book Antiqua" w:hAnsi="Book Antiqua"/>
          <w:b/>
          <w:bCs/>
          <w:color w:val="FF0000"/>
          <w:sz w:val="16"/>
          <w:szCs w:val="16"/>
          <w:u w:val="single"/>
        </w:rPr>
        <w:t>(MPPA-2023)</w:t>
      </w:r>
    </w:p>
    <w:tbl>
      <w:tblPr>
        <w:tblStyle w:val="Tabelacomgrade"/>
        <w:tblW w:w="8784" w:type="dxa"/>
        <w:shd w:val="clear" w:color="auto" w:fill="CCFFFF"/>
        <w:tblLook w:val="04A0" w:firstRow="1" w:lastRow="0" w:firstColumn="1" w:lastColumn="0" w:noHBand="0" w:noVBand="1"/>
      </w:tblPr>
      <w:tblGrid>
        <w:gridCol w:w="8784"/>
      </w:tblGrid>
      <w:tr w:rsidR="00183ED3" w:rsidRPr="003D7D2D" w14:paraId="1EE76672" w14:textId="77777777" w:rsidTr="00114788">
        <w:tc>
          <w:tcPr>
            <w:tcW w:w="8784" w:type="dxa"/>
            <w:shd w:val="clear" w:color="auto" w:fill="CCFFFF"/>
          </w:tcPr>
          <w:p w14:paraId="5DC9B9BD" w14:textId="5098E562" w:rsidR="00183ED3" w:rsidRPr="003D7D2D" w:rsidRDefault="00183ED3" w:rsidP="00183ED3">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183ED3">
              <w:rPr>
                <w:rFonts w:ascii="Book Antiqua" w:eastAsia="Times New Roman" w:hAnsi="Book Antiqua" w:cs="Times New Roman"/>
                <w:b/>
                <w:i/>
                <w:color w:val="FF0000"/>
                <w:sz w:val="19"/>
                <w:szCs w:val="19"/>
                <w:highlight w:val="green"/>
                <w:lang w:eastAsia="pt-BR"/>
              </w:rPr>
              <w:t>MPPA-2023</w:t>
            </w:r>
            <w:r>
              <w:rPr>
                <w:rFonts w:ascii="Book Antiqua" w:eastAsia="Times New Roman" w:hAnsi="Book Antiqua" w:cs="Times New Roman"/>
                <w:b/>
                <w:i/>
                <w:color w:val="FF0000"/>
                <w:sz w:val="19"/>
                <w:szCs w:val="19"/>
                <w:lang w:eastAsia="pt-BR"/>
              </w:rPr>
              <w:t>: #</w:t>
            </w:r>
            <w:r w:rsidRPr="00183ED3">
              <w:rPr>
                <w:rFonts w:ascii="Book Antiqua" w:eastAsia="Times New Roman" w:hAnsi="Book Antiqua" w:cs="Times New Roman"/>
                <w:b/>
                <w:i/>
                <w:color w:val="FF0000"/>
                <w:sz w:val="19"/>
                <w:szCs w:val="19"/>
                <w:highlight w:val="green"/>
                <w:lang w:eastAsia="pt-BR"/>
              </w:rPr>
              <w:t>CESPE</w:t>
            </w:r>
            <w:r w:rsidRPr="003D7D2D">
              <w:rPr>
                <w:rFonts w:ascii="Book Antiqua" w:eastAsia="Times New Roman" w:hAnsi="Book Antiqua" w:cs="Times New Roman"/>
                <w:sz w:val="19"/>
                <w:szCs w:val="19"/>
                <w:lang w:eastAsia="pt-BR"/>
              </w:rPr>
              <w:t xml:space="preserve">: </w:t>
            </w:r>
            <w:r w:rsidRPr="00183ED3">
              <w:rPr>
                <w:rFonts w:ascii="Book Antiqua" w:eastAsia="Times New Roman" w:hAnsi="Book Antiqua" w:cs="Times New Roman"/>
                <w:sz w:val="19"/>
                <w:szCs w:val="19"/>
                <w:lang w:eastAsia="pt-BR"/>
              </w:rPr>
              <w:t>A concessão de desconto em razão da antecipação do pagamento</w:t>
            </w:r>
            <w:r>
              <w:rPr>
                <w:rFonts w:ascii="Book Antiqua" w:eastAsia="Times New Roman" w:hAnsi="Book Antiqua" w:cs="Times New Roman"/>
                <w:sz w:val="19"/>
                <w:szCs w:val="19"/>
                <w:lang w:eastAsia="pt-BR"/>
              </w:rPr>
              <w:t xml:space="preserve"> </w:t>
            </w:r>
            <w:r w:rsidRPr="00183ED3">
              <w:rPr>
                <w:rFonts w:ascii="Book Antiqua" w:eastAsia="Times New Roman" w:hAnsi="Book Antiqua" w:cs="Times New Roman"/>
                <w:sz w:val="19"/>
                <w:szCs w:val="19"/>
                <w:lang w:eastAsia="pt-BR"/>
              </w:rPr>
              <w:t xml:space="preserve">poderá ser concedida por meio de lei </w:t>
            </w:r>
            <w:r>
              <w:rPr>
                <w:rFonts w:ascii="Book Antiqua" w:eastAsia="Times New Roman" w:hAnsi="Book Antiqua" w:cs="Times New Roman"/>
                <w:sz w:val="19"/>
                <w:szCs w:val="19"/>
                <w:lang w:eastAsia="pt-BR"/>
              </w:rPr>
              <w:t xml:space="preserve">tributária. </w:t>
            </w:r>
            <w:r w:rsidRPr="00183ED3">
              <w:rPr>
                <w:rFonts w:ascii="Book Antiqua" w:eastAsia="Times New Roman" w:hAnsi="Book Antiqua" w:cs="Times New Roman"/>
                <w:sz w:val="19"/>
                <w:szCs w:val="19"/>
                <w:lang w:eastAsia="pt-BR"/>
              </w:rPr>
              <w:t>Dessa forma, não necessariamente é preciso edição de lei para conceder desconto pela antecipação do pagamento, pode ser por meio de decreto, por exemplo.</w:t>
            </w:r>
            <w:r>
              <w:rPr>
                <w:rFonts w:ascii="Book Antiqua" w:eastAsia="Times New Roman" w:hAnsi="Book Antiqua" w:cs="Times New Roman"/>
                <w:sz w:val="19"/>
                <w:szCs w:val="19"/>
                <w:lang w:eastAsia="pt-BR"/>
              </w:rPr>
              <w:t xml:space="preserve"> Tal conclusão se extrai da leitura do art. 96 do CTN: </w:t>
            </w:r>
            <w:r w:rsidRPr="00183ED3">
              <w:rPr>
                <w:rFonts w:ascii="Book Antiqua" w:eastAsia="Times New Roman" w:hAnsi="Book Antiqua" w:cs="Times New Roman"/>
                <w:i/>
                <w:iCs/>
                <w:sz w:val="19"/>
                <w:szCs w:val="19"/>
                <w:lang w:eastAsia="pt-BR"/>
              </w:rPr>
              <w:t>“Art. 96. A expressão "legislação tributária" compreende as leis, os tratados e as convenções internacionais, os decretos e as normas complementares que versem, no todo ou em parte, sobre tributos e relações jurídicas a eles pertinentes.”</w:t>
            </w:r>
          </w:p>
        </w:tc>
      </w:tr>
    </w:tbl>
    <w:p w14:paraId="663A9F00" w14:textId="6B8F8DE7" w:rsidR="008725C3" w:rsidRPr="00183ED3"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161</w:t>
      </w:r>
      <w:r w:rsidRPr="003D7D2D">
        <w:rPr>
          <w:rFonts w:ascii="Book Antiqua" w:eastAsia="Times New Roman" w:hAnsi="Book Antiqua" w:cs="Times New Roman"/>
          <w:sz w:val="19"/>
          <w:szCs w:val="19"/>
          <w:lang w:eastAsia="pt-BR"/>
        </w:rPr>
        <w:t xml:space="preserve">. </w:t>
      </w:r>
      <w:r w:rsidRPr="00CF0078">
        <w:rPr>
          <w:rFonts w:ascii="Book Antiqua" w:eastAsia="Times New Roman" w:hAnsi="Book Antiqua" w:cs="Times New Roman"/>
          <w:b/>
          <w:bCs/>
          <w:sz w:val="19"/>
          <w:szCs w:val="19"/>
          <w:lang w:eastAsia="pt-BR"/>
        </w:rPr>
        <w:t xml:space="preserve">O </w:t>
      </w:r>
      <w:r w:rsidRPr="00CF0078">
        <w:rPr>
          <w:rFonts w:ascii="Book Antiqua" w:eastAsia="Times New Roman" w:hAnsi="Book Antiqua" w:cs="Times New Roman"/>
          <w:b/>
          <w:bCs/>
          <w:caps/>
          <w:sz w:val="19"/>
          <w:szCs w:val="19"/>
          <w:shd w:val="clear" w:color="auto" w:fill="F7CAAC" w:themeFill="accent2" w:themeFillTint="66"/>
          <w:lang w:eastAsia="pt-BR"/>
        </w:rPr>
        <w:t>crédito não integralmente pago</w:t>
      </w:r>
      <w:r w:rsidRPr="00CF0078">
        <w:rPr>
          <w:rFonts w:ascii="Book Antiqua" w:eastAsia="Times New Roman" w:hAnsi="Book Antiqua" w:cs="Times New Roman"/>
          <w:b/>
          <w:bCs/>
          <w:sz w:val="19"/>
          <w:szCs w:val="19"/>
          <w:lang w:eastAsia="pt-BR"/>
        </w:rPr>
        <w:t xml:space="preserve"> </w:t>
      </w:r>
      <w:r w:rsidRPr="00CF0078">
        <w:rPr>
          <w:rFonts w:ascii="Book Antiqua" w:eastAsia="Times New Roman" w:hAnsi="Book Antiqua" w:cs="Times New Roman"/>
          <w:b/>
          <w:bCs/>
          <w:sz w:val="19"/>
          <w:szCs w:val="19"/>
          <w:highlight w:val="cyan"/>
          <w:lang w:eastAsia="pt-BR"/>
        </w:rPr>
        <w:t>no vencimento</w:t>
      </w:r>
      <w:r w:rsidRPr="00CF0078">
        <w:rPr>
          <w:rFonts w:ascii="Book Antiqua" w:eastAsia="Times New Roman" w:hAnsi="Book Antiqua" w:cs="Times New Roman"/>
          <w:b/>
          <w:bCs/>
          <w:sz w:val="19"/>
          <w:szCs w:val="19"/>
          <w:lang w:eastAsia="pt-BR"/>
        </w:rPr>
        <w:t xml:space="preserve"> </w:t>
      </w:r>
      <w:r w:rsidRPr="00CF0078">
        <w:rPr>
          <w:rFonts w:ascii="Book Antiqua" w:eastAsia="Times New Roman" w:hAnsi="Book Antiqua" w:cs="Times New Roman"/>
          <w:b/>
          <w:bCs/>
          <w:caps/>
          <w:sz w:val="19"/>
          <w:szCs w:val="19"/>
          <w:highlight w:val="green"/>
          <w:lang w:eastAsia="pt-BR"/>
        </w:rPr>
        <w:t>é acrescido</w:t>
      </w:r>
      <w:r w:rsidRPr="00CF0078">
        <w:rPr>
          <w:rFonts w:ascii="Book Antiqua" w:eastAsia="Times New Roman" w:hAnsi="Book Antiqua" w:cs="Times New Roman"/>
          <w:b/>
          <w:bCs/>
          <w:sz w:val="19"/>
          <w:szCs w:val="19"/>
          <w:lang w:eastAsia="pt-BR"/>
        </w:rPr>
        <w:t xml:space="preserve"> de </w:t>
      </w:r>
      <w:r w:rsidRPr="00CF0078">
        <w:rPr>
          <w:rFonts w:ascii="Book Antiqua" w:eastAsia="Times New Roman" w:hAnsi="Book Antiqua" w:cs="Times New Roman"/>
          <w:b/>
          <w:bCs/>
          <w:sz w:val="19"/>
          <w:szCs w:val="19"/>
          <w:highlight w:val="yellow"/>
          <w:lang w:eastAsia="pt-BR"/>
        </w:rPr>
        <w:t>juros de mora</w:t>
      </w:r>
      <w:r w:rsidRPr="00CF0078">
        <w:rPr>
          <w:rFonts w:ascii="Book Antiqua" w:eastAsia="Times New Roman" w:hAnsi="Book Antiqua" w:cs="Times New Roman"/>
          <w:b/>
          <w:bCs/>
          <w:sz w:val="19"/>
          <w:szCs w:val="19"/>
          <w:lang w:eastAsia="pt-BR"/>
        </w:rPr>
        <w:t xml:space="preserve">, </w:t>
      </w:r>
      <w:r w:rsidRPr="00CF0078">
        <w:rPr>
          <w:rFonts w:ascii="Book Antiqua" w:eastAsia="Times New Roman" w:hAnsi="Book Antiqua" w:cs="Times New Roman"/>
          <w:b/>
          <w:bCs/>
          <w:caps/>
          <w:sz w:val="19"/>
          <w:szCs w:val="19"/>
          <w:highlight w:val="green"/>
          <w:lang w:eastAsia="pt-BR"/>
        </w:rPr>
        <w:t>seja qual for</w:t>
      </w:r>
      <w:r w:rsidRPr="00CF0078">
        <w:rPr>
          <w:rFonts w:ascii="Book Antiqua" w:eastAsia="Times New Roman" w:hAnsi="Book Antiqua" w:cs="Times New Roman"/>
          <w:b/>
          <w:bCs/>
          <w:sz w:val="19"/>
          <w:szCs w:val="19"/>
          <w:lang w:eastAsia="pt-BR"/>
        </w:rPr>
        <w:t xml:space="preserve"> </w:t>
      </w:r>
      <w:r w:rsidRPr="00CF0078">
        <w:rPr>
          <w:rFonts w:ascii="Book Antiqua" w:eastAsia="Times New Roman" w:hAnsi="Book Antiqua" w:cs="Times New Roman"/>
          <w:b/>
          <w:bCs/>
          <w:sz w:val="19"/>
          <w:szCs w:val="19"/>
          <w:highlight w:val="cyan"/>
          <w:lang w:eastAsia="pt-BR"/>
        </w:rPr>
        <w:t>o motivo determinante da falta</w:t>
      </w:r>
      <w:r w:rsidRPr="00CF0078">
        <w:rPr>
          <w:rFonts w:ascii="Book Antiqua" w:eastAsia="Times New Roman" w:hAnsi="Book Antiqua" w:cs="Times New Roman"/>
          <w:b/>
          <w:bCs/>
          <w:sz w:val="19"/>
          <w:szCs w:val="19"/>
          <w:lang w:eastAsia="pt-BR"/>
        </w:rPr>
        <w:t xml:space="preserve">, </w:t>
      </w:r>
      <w:r w:rsidRPr="00CF0078">
        <w:rPr>
          <w:rFonts w:ascii="Book Antiqua" w:eastAsia="Times New Roman" w:hAnsi="Book Antiqua" w:cs="Times New Roman"/>
          <w:b/>
          <w:bCs/>
          <w:caps/>
          <w:sz w:val="19"/>
          <w:szCs w:val="19"/>
          <w:highlight w:val="green"/>
          <w:lang w:eastAsia="pt-BR"/>
        </w:rPr>
        <w:t>sem prejuízo</w:t>
      </w:r>
      <w:r w:rsidRPr="00CF0078">
        <w:rPr>
          <w:rFonts w:ascii="Book Antiqua" w:eastAsia="Times New Roman" w:hAnsi="Book Antiqua" w:cs="Times New Roman"/>
          <w:b/>
          <w:bCs/>
          <w:sz w:val="19"/>
          <w:szCs w:val="19"/>
          <w:lang w:eastAsia="pt-BR"/>
        </w:rPr>
        <w:t xml:space="preserve"> da </w:t>
      </w:r>
      <w:r w:rsidRPr="00CF0078">
        <w:rPr>
          <w:rFonts w:ascii="Book Antiqua" w:eastAsia="Times New Roman" w:hAnsi="Book Antiqua" w:cs="Times New Roman"/>
          <w:b/>
          <w:bCs/>
          <w:sz w:val="19"/>
          <w:szCs w:val="19"/>
          <w:highlight w:val="yellow"/>
          <w:lang w:eastAsia="pt-BR"/>
        </w:rPr>
        <w:t>imposição das penalidades cabíveis</w:t>
      </w:r>
      <w:r w:rsidRPr="00CF0078">
        <w:rPr>
          <w:rFonts w:ascii="Book Antiqua" w:eastAsia="Times New Roman" w:hAnsi="Book Antiqua" w:cs="Times New Roman"/>
          <w:b/>
          <w:bCs/>
          <w:sz w:val="19"/>
          <w:szCs w:val="19"/>
          <w:lang w:eastAsia="pt-BR"/>
        </w:rPr>
        <w:t xml:space="preserve"> e da </w:t>
      </w:r>
      <w:r w:rsidRPr="00CF0078">
        <w:rPr>
          <w:rFonts w:ascii="Book Antiqua" w:eastAsia="Times New Roman" w:hAnsi="Book Antiqua" w:cs="Times New Roman"/>
          <w:b/>
          <w:bCs/>
          <w:sz w:val="19"/>
          <w:szCs w:val="19"/>
          <w:highlight w:val="yellow"/>
          <w:lang w:eastAsia="pt-BR"/>
        </w:rPr>
        <w:t>aplicação de quaisquer medidas de garantia</w:t>
      </w:r>
      <w:r w:rsidRPr="00CF0078">
        <w:rPr>
          <w:rFonts w:ascii="Book Antiqua" w:eastAsia="Times New Roman" w:hAnsi="Book Antiqua" w:cs="Times New Roman"/>
          <w:b/>
          <w:bCs/>
          <w:sz w:val="19"/>
          <w:szCs w:val="19"/>
          <w:lang w:eastAsia="pt-BR"/>
        </w:rPr>
        <w:t xml:space="preserve"> previstas nesta Lei ou em lei tributária</w:t>
      </w:r>
      <w:r w:rsidRPr="00277526">
        <w:rPr>
          <w:rFonts w:ascii="Book Antiqua" w:eastAsia="Times New Roman" w:hAnsi="Book Antiqua" w:cs="Times New Roman"/>
          <w:sz w:val="18"/>
          <w:szCs w:val="18"/>
          <w:lang w:eastAsia="pt-BR"/>
        </w:rPr>
        <w:t>.</w:t>
      </w:r>
      <w:r w:rsidR="006E6305" w:rsidRPr="00277526">
        <w:rPr>
          <w:rFonts w:ascii="Book Antiqua" w:eastAsia="Times New Roman" w:hAnsi="Book Antiqua" w:cs="Times New Roman"/>
          <w:sz w:val="18"/>
          <w:szCs w:val="18"/>
          <w:lang w:eastAsia="pt-BR"/>
        </w:rPr>
        <w:t xml:space="preserve"> </w:t>
      </w:r>
      <w:r w:rsidR="003B4279" w:rsidRPr="00277526">
        <w:rPr>
          <w:rFonts w:ascii="Book Antiqua" w:hAnsi="Book Antiqua"/>
          <w:b/>
          <w:bCs/>
          <w:color w:val="FF0000"/>
          <w:sz w:val="16"/>
          <w:szCs w:val="16"/>
          <w:u w:val="single"/>
        </w:rPr>
        <w:t>(PGEPE-2009)</w:t>
      </w:r>
      <w:r w:rsidR="00CA4DCC" w:rsidRPr="00277526">
        <w:rPr>
          <w:rFonts w:ascii="Book Antiqua" w:eastAsia="Times New Roman" w:hAnsi="Book Antiqua" w:cs="Times New Roman"/>
          <w:sz w:val="18"/>
          <w:szCs w:val="18"/>
          <w:lang w:eastAsia="pt-BR"/>
        </w:rPr>
        <w:t xml:space="preserve"> </w:t>
      </w:r>
      <w:r w:rsidR="00CA4DCC" w:rsidRPr="00277526">
        <w:rPr>
          <w:rFonts w:ascii="Book Antiqua" w:hAnsi="Book Antiqua"/>
          <w:b/>
          <w:color w:val="FF0000"/>
          <w:sz w:val="16"/>
          <w:szCs w:val="16"/>
          <w:u w:val="single"/>
        </w:rPr>
        <w:t>(TJPR-</w:t>
      </w:r>
      <w:r w:rsidR="00DF02E9" w:rsidRPr="00277526">
        <w:rPr>
          <w:rFonts w:ascii="Book Antiqua" w:hAnsi="Book Antiqua"/>
          <w:b/>
          <w:color w:val="FF0000"/>
          <w:sz w:val="16"/>
          <w:szCs w:val="16"/>
          <w:u w:val="single"/>
        </w:rPr>
        <w:t>2008/</w:t>
      </w:r>
      <w:r w:rsidR="00CA4DCC" w:rsidRPr="00277526">
        <w:rPr>
          <w:rFonts w:ascii="Book Antiqua" w:hAnsi="Book Antiqua"/>
          <w:b/>
          <w:color w:val="FF0000"/>
          <w:sz w:val="16"/>
          <w:szCs w:val="16"/>
          <w:u w:val="single"/>
        </w:rPr>
        <w:t>2011)</w:t>
      </w:r>
      <w:r w:rsidR="00C33802" w:rsidRPr="00277526">
        <w:rPr>
          <w:rFonts w:ascii="Book Antiqua" w:hAnsi="Book Antiqua"/>
          <w:b/>
          <w:color w:val="FF0000"/>
          <w:sz w:val="16"/>
          <w:szCs w:val="16"/>
        </w:rPr>
        <w:t xml:space="preserve"> </w:t>
      </w:r>
      <w:r w:rsidR="00C33802" w:rsidRPr="00277526">
        <w:rPr>
          <w:rFonts w:ascii="Book Antiqua" w:eastAsia="Times New Roman" w:hAnsi="Book Antiqua" w:cs="Times New Roman"/>
          <w:b/>
          <w:bCs/>
          <w:color w:val="FF0000"/>
          <w:sz w:val="16"/>
          <w:szCs w:val="16"/>
          <w:u w:val="single"/>
          <w:lang w:eastAsia="pt-BR"/>
        </w:rPr>
        <w:t>(TRF5-2011)</w:t>
      </w:r>
      <w:r w:rsidR="008D6BE0" w:rsidRPr="00277526">
        <w:rPr>
          <w:rFonts w:ascii="Book Antiqua" w:hAnsi="Book Antiqua"/>
          <w:b/>
          <w:color w:val="FF0000"/>
          <w:sz w:val="16"/>
          <w:szCs w:val="16"/>
        </w:rPr>
        <w:t xml:space="preserve"> </w:t>
      </w:r>
      <w:r w:rsidR="008D6BE0" w:rsidRPr="00277526">
        <w:rPr>
          <w:rFonts w:ascii="Book Antiqua" w:hAnsi="Book Antiqua"/>
          <w:b/>
          <w:color w:val="FF0000"/>
          <w:sz w:val="16"/>
          <w:szCs w:val="16"/>
          <w:u w:val="single"/>
        </w:rPr>
        <w:t>(TJPE-2013)</w:t>
      </w:r>
      <w:r w:rsidR="00742E59" w:rsidRPr="00277526">
        <w:rPr>
          <w:rFonts w:ascii="Book Antiqua" w:hAnsi="Book Antiqua"/>
          <w:b/>
          <w:color w:val="FF0000"/>
          <w:sz w:val="16"/>
          <w:szCs w:val="16"/>
        </w:rPr>
        <w:t xml:space="preserve"> </w:t>
      </w:r>
      <w:r w:rsidR="00742E59" w:rsidRPr="00277526">
        <w:rPr>
          <w:rFonts w:ascii="Book Antiqua" w:eastAsia="Times New Roman" w:hAnsi="Book Antiqua" w:cs="Times New Roman"/>
          <w:b/>
          <w:color w:val="FF0000"/>
          <w:sz w:val="16"/>
          <w:szCs w:val="16"/>
          <w:u w:val="single"/>
          <w:lang w:eastAsia="pt-BR"/>
        </w:rPr>
        <w:t>(DPEAM-2013)</w:t>
      </w:r>
      <w:r w:rsidR="006E6305" w:rsidRPr="00277526">
        <w:rPr>
          <w:rFonts w:ascii="Book Antiqua" w:eastAsia="Times New Roman" w:hAnsi="Book Antiqua" w:cs="Times New Roman"/>
          <w:b/>
          <w:color w:val="FF0000"/>
          <w:sz w:val="16"/>
          <w:szCs w:val="16"/>
          <w:lang w:eastAsia="pt-BR"/>
        </w:rPr>
        <w:t xml:space="preserve"> </w:t>
      </w:r>
      <w:r w:rsidR="006E6305" w:rsidRPr="00277526">
        <w:rPr>
          <w:rFonts w:ascii="Book Antiqua" w:eastAsia="Times New Roman" w:hAnsi="Book Antiqua" w:cs="Times New Roman"/>
          <w:b/>
          <w:color w:val="FF0000"/>
          <w:sz w:val="16"/>
          <w:szCs w:val="16"/>
          <w:u w:val="single"/>
          <w:lang w:eastAsia="pt-BR"/>
        </w:rPr>
        <w:t>(PGERN-2014)</w:t>
      </w:r>
      <w:r w:rsidR="00773755" w:rsidRPr="00277526">
        <w:rPr>
          <w:rFonts w:ascii="Book Antiqua" w:eastAsia="Times New Roman" w:hAnsi="Book Antiqua" w:cs="Times New Roman"/>
          <w:b/>
          <w:color w:val="FF0000"/>
          <w:sz w:val="16"/>
          <w:szCs w:val="16"/>
          <w:lang w:eastAsia="pt-BR"/>
        </w:rPr>
        <w:t xml:space="preserve"> </w:t>
      </w:r>
      <w:r w:rsidR="00773755" w:rsidRPr="00277526">
        <w:rPr>
          <w:rFonts w:ascii="Book Antiqua" w:hAnsi="Book Antiqua"/>
          <w:b/>
          <w:color w:val="FF0000"/>
          <w:sz w:val="16"/>
          <w:szCs w:val="16"/>
          <w:u w:val="single"/>
        </w:rPr>
        <w:t>(PGM-São Luís/MA-2016)</w:t>
      </w:r>
      <w:r w:rsidR="006E6305" w:rsidRPr="00277526">
        <w:rPr>
          <w:rFonts w:ascii="Book Antiqua" w:hAnsi="Book Antiqua"/>
          <w:b/>
          <w:color w:val="FF0000"/>
          <w:sz w:val="16"/>
          <w:szCs w:val="16"/>
        </w:rPr>
        <w:t xml:space="preserve"> </w:t>
      </w:r>
      <w:r w:rsidR="006E6305" w:rsidRPr="00277526">
        <w:rPr>
          <w:rFonts w:ascii="Book Antiqua" w:hAnsi="Book Antiqua"/>
          <w:b/>
          <w:color w:val="FF0000"/>
          <w:sz w:val="16"/>
          <w:szCs w:val="16"/>
          <w:u w:val="single"/>
        </w:rPr>
        <w:t>(TJRS-2018)</w:t>
      </w:r>
      <w:r w:rsidR="002C6454" w:rsidRPr="00277526">
        <w:rPr>
          <w:rFonts w:ascii="Book Antiqua" w:hAnsi="Book Antiqua"/>
          <w:b/>
          <w:color w:val="FF0000"/>
          <w:sz w:val="16"/>
          <w:szCs w:val="16"/>
        </w:rPr>
        <w:t xml:space="preserve"> </w:t>
      </w:r>
      <w:r w:rsidR="002C6454" w:rsidRPr="00277526">
        <w:rPr>
          <w:rFonts w:ascii="Book Antiqua" w:eastAsia="Times New Roman" w:hAnsi="Book Antiqua" w:cs="Times New Roman"/>
          <w:b/>
          <w:color w:val="FF0000"/>
          <w:sz w:val="16"/>
          <w:szCs w:val="16"/>
          <w:u w:val="single"/>
          <w:lang w:eastAsia="pt-BR"/>
        </w:rPr>
        <w:t>(PGM-Curitiba/PR-2019)</w:t>
      </w:r>
      <w:r w:rsidR="00CF0078" w:rsidRPr="00277526">
        <w:rPr>
          <w:rFonts w:ascii="Book Antiqua" w:eastAsia="Times New Roman" w:hAnsi="Book Antiqua" w:cs="Times New Roman"/>
          <w:b/>
          <w:color w:val="FF0000"/>
          <w:sz w:val="16"/>
          <w:szCs w:val="16"/>
          <w:lang w:eastAsia="pt-BR"/>
        </w:rPr>
        <w:t xml:space="preserve"> </w:t>
      </w:r>
      <w:r w:rsidR="006E6305" w:rsidRPr="00277526">
        <w:rPr>
          <w:rFonts w:ascii="Book Antiqua" w:hAnsi="Book Antiqua"/>
          <w:b/>
          <w:bCs/>
          <w:color w:val="FF0000"/>
          <w:sz w:val="16"/>
          <w:szCs w:val="16"/>
          <w:u w:val="single"/>
        </w:rPr>
        <w:t>(TRF4-2022)</w:t>
      </w:r>
      <w:r w:rsidR="00183ED3">
        <w:rPr>
          <w:rFonts w:ascii="Book Antiqua" w:hAnsi="Book Antiqua"/>
          <w:b/>
          <w:bCs/>
          <w:color w:val="FF0000"/>
          <w:sz w:val="16"/>
          <w:szCs w:val="16"/>
        </w:rPr>
        <w:t xml:space="preserve"> </w:t>
      </w:r>
      <w:r w:rsidR="00183ED3">
        <w:rPr>
          <w:rFonts w:ascii="Book Antiqua" w:hAnsi="Book Antiqua"/>
          <w:b/>
          <w:bCs/>
          <w:color w:val="FF0000"/>
          <w:sz w:val="16"/>
          <w:szCs w:val="16"/>
          <w:u w:val="single"/>
        </w:rPr>
        <w:t>(MPPA-2023)</w:t>
      </w:r>
    </w:p>
    <w:tbl>
      <w:tblPr>
        <w:tblStyle w:val="Tabelacomgrade"/>
        <w:tblW w:w="8784" w:type="dxa"/>
        <w:shd w:val="clear" w:color="auto" w:fill="CCFFFF"/>
        <w:tblLook w:val="04A0" w:firstRow="1" w:lastRow="0" w:firstColumn="1" w:lastColumn="0" w:noHBand="0" w:noVBand="1"/>
      </w:tblPr>
      <w:tblGrid>
        <w:gridCol w:w="8784"/>
      </w:tblGrid>
      <w:tr w:rsidR="00226FDE" w:rsidRPr="003D7D2D" w14:paraId="5C8177FD" w14:textId="77777777" w:rsidTr="001D0B8A">
        <w:tc>
          <w:tcPr>
            <w:tcW w:w="8784" w:type="dxa"/>
            <w:shd w:val="clear" w:color="auto" w:fill="CCFFFF"/>
          </w:tcPr>
          <w:p w14:paraId="459ABE40" w14:textId="27BC238E" w:rsidR="00226FDE" w:rsidRPr="003D7D2D" w:rsidRDefault="00226FDE" w:rsidP="00226FDE">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TJPR-2008</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Assinale a alternativa correta: O crédito não integralmente pago no vencimento é acrescido de juros de mora, seja qual for o motivo determinante da falta, sem prejuízo da imposição das penalidades cabíveis e da aplicação de qualquer medida de garantia prevista na legislação tributária. </w:t>
            </w:r>
            <w:r w:rsidRPr="003D7D2D">
              <w:rPr>
                <w:rFonts w:ascii="Book Antiqua" w:eastAsia="Times New Roman" w:hAnsi="Book Antiqua" w:cs="Times New Roman"/>
                <w:b/>
                <w:sz w:val="19"/>
                <w:szCs w:val="19"/>
                <w:lang w:eastAsia="pt-BR"/>
              </w:rPr>
              <w:t>BL: art. 16</w:t>
            </w:r>
            <w:r w:rsidR="00DF02E9">
              <w:rPr>
                <w:rFonts w:ascii="Book Antiqua" w:eastAsia="Times New Roman" w:hAnsi="Book Antiqua" w:cs="Times New Roman"/>
                <w:b/>
                <w:sz w:val="19"/>
                <w:szCs w:val="19"/>
                <w:lang w:eastAsia="pt-BR"/>
              </w:rPr>
              <w:t>1</w:t>
            </w:r>
            <w:r w:rsidRPr="003D7D2D">
              <w:rPr>
                <w:rFonts w:ascii="Book Antiqua" w:eastAsia="Times New Roman" w:hAnsi="Book Antiqua" w:cs="Times New Roman"/>
                <w:b/>
                <w:sz w:val="19"/>
                <w:szCs w:val="19"/>
                <w:lang w:eastAsia="pt-BR"/>
              </w:rPr>
              <w:t>, CTN.</w:t>
            </w:r>
          </w:p>
        </w:tc>
      </w:tr>
    </w:tbl>
    <w:p w14:paraId="663A9F01" w14:textId="04A49E81" w:rsidR="008725C3" w:rsidRPr="00211385" w:rsidRDefault="008725C3" w:rsidP="00584E79">
      <w:pPr>
        <w:spacing w:before="100" w:beforeAutospacing="1" w:after="100" w:afterAutospacing="1" w:line="240" w:lineRule="auto"/>
        <w:ind w:right="-285"/>
        <w:jc w:val="both"/>
        <w:rPr>
          <w:rFonts w:ascii="Book Antiqua" w:hAnsi="Book Antiqua" w:cs="Times New Roman"/>
          <w:b/>
          <w:color w:val="FF0000"/>
          <w:sz w:val="16"/>
          <w:szCs w:val="16"/>
          <w:u w:val="single"/>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 1º</w:t>
      </w:r>
      <w:r w:rsidRPr="003D7D2D">
        <w:rPr>
          <w:rFonts w:ascii="Book Antiqua" w:eastAsia="Times New Roman" w:hAnsi="Book Antiqua" w:cs="Times New Roman"/>
          <w:sz w:val="19"/>
          <w:szCs w:val="19"/>
          <w:lang w:eastAsia="pt-BR"/>
        </w:rPr>
        <w:t xml:space="preserve"> </w:t>
      </w:r>
      <w:r w:rsidRPr="00DF02E9">
        <w:rPr>
          <w:rFonts w:ascii="Book Antiqua" w:eastAsia="Times New Roman" w:hAnsi="Book Antiqua" w:cs="Times New Roman"/>
          <w:b/>
          <w:bCs/>
          <w:sz w:val="19"/>
          <w:szCs w:val="19"/>
          <w:lang w:eastAsia="pt-BR"/>
        </w:rPr>
        <w:t>Se a lei não dispuser de modo diverso, os juros de mora são calculados à taxa de um por cento ao mês</w:t>
      </w:r>
      <w:r w:rsidRPr="00277526">
        <w:rPr>
          <w:rFonts w:ascii="Book Antiqua" w:eastAsia="Times New Roman" w:hAnsi="Book Antiqua" w:cs="Times New Roman"/>
          <w:sz w:val="16"/>
          <w:szCs w:val="16"/>
          <w:lang w:eastAsia="pt-BR"/>
        </w:rPr>
        <w:t>.</w:t>
      </w:r>
      <w:r w:rsidR="000F6202" w:rsidRPr="00277526">
        <w:rPr>
          <w:rFonts w:ascii="Book Antiqua" w:eastAsia="Times New Roman" w:hAnsi="Book Antiqua" w:cs="Times New Roman"/>
          <w:sz w:val="16"/>
          <w:szCs w:val="16"/>
          <w:lang w:eastAsia="pt-BR"/>
        </w:rPr>
        <w:t xml:space="preserve"> </w:t>
      </w:r>
      <w:bookmarkStart w:id="244" w:name="_Hlk118804076"/>
      <w:r w:rsidR="000F6202" w:rsidRPr="00277526">
        <w:rPr>
          <w:rFonts w:ascii="Book Antiqua" w:hAnsi="Book Antiqua" w:cs="Times New Roman"/>
          <w:b/>
          <w:color w:val="FF0000"/>
          <w:sz w:val="16"/>
          <w:szCs w:val="16"/>
          <w:u w:val="single"/>
        </w:rPr>
        <w:t>(AGU-2010)</w:t>
      </w:r>
      <w:bookmarkEnd w:id="244"/>
      <w:r w:rsidR="00CA4DCC" w:rsidRPr="00277526">
        <w:rPr>
          <w:rFonts w:ascii="Book Antiqua" w:eastAsia="Times New Roman" w:hAnsi="Book Antiqua" w:cs="Times New Roman"/>
          <w:sz w:val="16"/>
          <w:szCs w:val="16"/>
          <w:lang w:eastAsia="pt-BR"/>
        </w:rPr>
        <w:t xml:space="preserve"> </w:t>
      </w:r>
      <w:r w:rsidR="00577E63" w:rsidRPr="00277526">
        <w:rPr>
          <w:rFonts w:ascii="Book Antiqua" w:hAnsi="Book Antiqua" w:cs="Times New Roman"/>
          <w:b/>
          <w:color w:val="FF0000"/>
          <w:sz w:val="16"/>
          <w:szCs w:val="16"/>
          <w:u w:val="single"/>
        </w:rPr>
        <w:t>(TJDFT-2014)</w:t>
      </w:r>
      <w:r w:rsidR="00DF02E9" w:rsidRPr="00277526">
        <w:rPr>
          <w:rFonts w:ascii="Book Antiqua" w:hAnsi="Book Antiqua" w:cs="Times New Roman"/>
          <w:b/>
          <w:color w:val="FF0000"/>
          <w:sz w:val="16"/>
          <w:szCs w:val="16"/>
        </w:rPr>
        <w:t xml:space="preserve"> </w:t>
      </w:r>
      <w:r w:rsidR="00DF02E9" w:rsidRPr="00277526">
        <w:rPr>
          <w:rFonts w:ascii="Book Antiqua" w:eastAsia="Times New Roman" w:hAnsi="Book Antiqua" w:cs="Times New Roman"/>
          <w:b/>
          <w:color w:val="FF0000"/>
          <w:sz w:val="16"/>
          <w:szCs w:val="16"/>
          <w:u w:val="single"/>
          <w:lang w:eastAsia="pt-BR"/>
        </w:rPr>
        <w:t>(PGM-POA/RS-2016)</w:t>
      </w:r>
      <w:r w:rsidR="00A3528D" w:rsidRPr="00277526">
        <w:rPr>
          <w:rFonts w:ascii="Book Antiqua" w:eastAsia="Times New Roman" w:hAnsi="Book Antiqua" w:cs="Times New Roman"/>
          <w:b/>
          <w:color w:val="FF0000"/>
          <w:sz w:val="16"/>
          <w:szCs w:val="16"/>
          <w:lang w:eastAsia="pt-BR"/>
        </w:rPr>
        <w:t xml:space="preserve"> </w:t>
      </w:r>
      <w:r w:rsidR="00A3528D" w:rsidRPr="00277526">
        <w:rPr>
          <w:rFonts w:ascii="Book Antiqua" w:hAnsi="Book Antiqua" w:cs="Times New Roman"/>
          <w:b/>
          <w:color w:val="FF0000"/>
          <w:sz w:val="16"/>
          <w:szCs w:val="16"/>
          <w:u w:val="single"/>
        </w:rPr>
        <w:t>(PGM-Fortaleza/CE-2017)</w:t>
      </w:r>
      <w:r w:rsidR="00211385">
        <w:rPr>
          <w:rFonts w:ascii="Book Antiqua" w:hAnsi="Book Antiqua" w:cs="Times New Roman"/>
          <w:b/>
          <w:color w:val="FF0000"/>
          <w:sz w:val="16"/>
          <w:szCs w:val="16"/>
        </w:rPr>
        <w:t xml:space="preserve"> </w:t>
      </w:r>
      <w:r w:rsidR="00211385">
        <w:rPr>
          <w:rFonts w:ascii="Book Antiqua" w:hAnsi="Book Antiqua" w:cs="Times New Roman"/>
          <w:b/>
          <w:color w:val="FF0000"/>
          <w:sz w:val="16"/>
          <w:szCs w:val="16"/>
          <w:u w:val="single"/>
        </w:rPr>
        <w:t>(TJSC-2022)</w:t>
      </w:r>
    </w:p>
    <w:tbl>
      <w:tblPr>
        <w:tblStyle w:val="Tabelacomgrade"/>
        <w:tblW w:w="8784" w:type="dxa"/>
        <w:shd w:val="clear" w:color="auto" w:fill="CCFFFF"/>
        <w:tblLook w:val="04A0" w:firstRow="1" w:lastRow="0" w:firstColumn="1" w:lastColumn="0" w:noHBand="0" w:noVBand="1"/>
      </w:tblPr>
      <w:tblGrid>
        <w:gridCol w:w="8784"/>
      </w:tblGrid>
      <w:tr w:rsidR="00211385" w:rsidRPr="003D7D2D" w14:paraId="42E10479" w14:textId="77777777" w:rsidTr="007C3772">
        <w:tc>
          <w:tcPr>
            <w:tcW w:w="8784" w:type="dxa"/>
            <w:shd w:val="clear" w:color="auto" w:fill="CCFFFF"/>
          </w:tcPr>
          <w:p w14:paraId="05796F96" w14:textId="77777777" w:rsidR="00211385" w:rsidRDefault="00211385" w:rsidP="00211385">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Reperc. Geral/STF – Tema 1062</w:t>
            </w:r>
            <w:r>
              <w:rPr>
                <w:rFonts w:ascii="Book Antiqua" w:eastAsia="Times New Roman" w:hAnsi="Book Antiqua" w:cs="Times New Roman"/>
                <w:b/>
                <w:i/>
                <w:color w:val="FF0000"/>
                <w:sz w:val="19"/>
                <w:szCs w:val="19"/>
                <w:lang w:eastAsia="pt-BR"/>
              </w:rPr>
              <w:t>: #</w:t>
            </w:r>
            <w:r w:rsidRPr="00211385">
              <w:rPr>
                <w:rFonts w:ascii="Book Antiqua" w:eastAsia="Times New Roman" w:hAnsi="Book Antiqua" w:cs="Times New Roman"/>
                <w:b/>
                <w:i/>
                <w:color w:val="FF0000"/>
                <w:sz w:val="19"/>
                <w:szCs w:val="19"/>
                <w:highlight w:val="green"/>
                <w:lang w:eastAsia="pt-BR"/>
              </w:rPr>
              <w:t>TJSC-2022</w:t>
            </w:r>
            <w:r>
              <w:rPr>
                <w:rFonts w:ascii="Book Antiqua" w:eastAsia="Times New Roman" w:hAnsi="Book Antiqua" w:cs="Times New Roman"/>
                <w:b/>
                <w:i/>
                <w:color w:val="FF0000"/>
                <w:sz w:val="19"/>
                <w:szCs w:val="19"/>
                <w:lang w:eastAsia="pt-BR"/>
              </w:rPr>
              <w:t>: #</w:t>
            </w:r>
            <w:r w:rsidRPr="00211385">
              <w:rPr>
                <w:rFonts w:ascii="Book Antiqua" w:eastAsia="Times New Roman" w:hAnsi="Book Antiqua" w:cs="Times New Roman"/>
                <w:b/>
                <w:i/>
                <w:color w:val="FF0000"/>
                <w:sz w:val="19"/>
                <w:szCs w:val="19"/>
                <w:highlight w:val="green"/>
                <w:lang w:eastAsia="pt-BR"/>
              </w:rPr>
              <w:t>FGV</w:t>
            </w:r>
            <w:r w:rsidRPr="003D7D2D">
              <w:rPr>
                <w:rFonts w:ascii="Book Antiqua" w:eastAsia="Times New Roman" w:hAnsi="Book Antiqua" w:cs="Times New Roman"/>
                <w:sz w:val="19"/>
                <w:szCs w:val="19"/>
                <w:lang w:eastAsia="pt-BR"/>
              </w:rPr>
              <w:t xml:space="preserve">: </w:t>
            </w:r>
            <w:r w:rsidRPr="00211385">
              <w:rPr>
                <w:rFonts w:ascii="Book Antiqua" w:eastAsia="Times New Roman" w:hAnsi="Book Antiqua" w:cs="Times New Roman"/>
                <w:b/>
                <w:bCs/>
                <w:sz w:val="19"/>
                <w:szCs w:val="19"/>
                <w:lang w:eastAsia="pt-BR"/>
              </w:rPr>
              <w:t xml:space="preserve">Legislação de entes estaduais e distrital. Índices de correção monetária e taxas de juros de mora. Créditos tributários. Percentual superior àquele incidente nos tributos federais. Incompatibilidade. Existência de repercussão geral. Reafirmação da jurisprudência da Corte sobre o tema. 1. Tem repercussão geral a matéria constitucional relativa à possibilidade de os estados-membros e o Distrito Federal fixarem índices de correção monetária e taxas de juros incidentes sobre seus créditos tributários. 2. Ratifica-se a pacífica jurisprudência do Tribunal sobre o tema, no sentido de que o exercício dessa competência, ainda que legítimo, deve se limitar aos percentuais estabelecidos pela União para os mesmos fins. Em consequência disso, nega-se provimento ao recurso extraordinário. 3. </w:t>
            </w:r>
            <w:r w:rsidRPr="00211385">
              <w:rPr>
                <w:rFonts w:ascii="Book Antiqua" w:eastAsia="Times New Roman" w:hAnsi="Book Antiqua" w:cs="Times New Roman"/>
                <w:b/>
                <w:bCs/>
                <w:i/>
                <w:iCs/>
                <w:sz w:val="19"/>
                <w:szCs w:val="19"/>
                <w:highlight w:val="magenta"/>
                <w:lang w:eastAsia="pt-BR"/>
              </w:rPr>
              <w:t>Fixada a seguinte tese</w:t>
            </w:r>
            <w:r w:rsidRPr="00211385">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w:t>
            </w:r>
            <w:r w:rsidRPr="00211385">
              <w:rPr>
                <w:rFonts w:ascii="Book Antiqua" w:eastAsia="Times New Roman" w:hAnsi="Book Antiqua" w:cs="Times New Roman"/>
                <w:b/>
                <w:bCs/>
                <w:i/>
                <w:iCs/>
                <w:sz w:val="19"/>
                <w:szCs w:val="19"/>
                <w:highlight w:val="yellow"/>
                <w:lang w:eastAsia="pt-BR"/>
              </w:rPr>
              <w:t>Os estados-membros e o Distrito Federal podem legislar sobre índices de correção monetária e taxas de juros de mora incidentes sobre seus créditos fiscais, limitando-se, porém, aos percentuais estabelecidos pela União para os mesmos fins</w:t>
            </w:r>
            <w:r w:rsidRPr="0021138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Plenário. </w:t>
            </w:r>
            <w:r w:rsidRPr="00211385">
              <w:rPr>
                <w:rFonts w:ascii="Book Antiqua" w:eastAsia="Times New Roman" w:hAnsi="Book Antiqua" w:cs="Times New Roman"/>
                <w:sz w:val="19"/>
                <w:szCs w:val="19"/>
                <w:lang w:eastAsia="pt-BR"/>
              </w:rPr>
              <w:t>ARE 1216078, Rel</w:t>
            </w:r>
            <w:r>
              <w:rPr>
                <w:rFonts w:ascii="Book Antiqua" w:eastAsia="Times New Roman" w:hAnsi="Book Antiqua" w:cs="Times New Roman"/>
                <w:sz w:val="19"/>
                <w:szCs w:val="19"/>
                <w:lang w:eastAsia="pt-BR"/>
              </w:rPr>
              <w:t>. Min.</w:t>
            </w:r>
            <w:r w:rsidRPr="0021138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Dias Toffoli,</w:t>
            </w:r>
            <w:r w:rsidRPr="00211385">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w:t>
            </w:r>
            <w:r w:rsidRPr="00211385">
              <w:rPr>
                <w:rFonts w:ascii="Book Antiqua" w:eastAsia="Times New Roman" w:hAnsi="Book Antiqua" w:cs="Times New Roman"/>
                <w:sz w:val="19"/>
                <w:szCs w:val="19"/>
                <w:lang w:eastAsia="pt-BR"/>
              </w:rPr>
              <w:t xml:space="preserve"> 29/08/19</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553"/>
            </w:tblGrid>
            <w:tr w:rsidR="00211385" w14:paraId="0970C67B" w14:textId="77777777" w:rsidTr="00211385">
              <w:tc>
                <w:tcPr>
                  <w:tcW w:w="8553" w:type="dxa"/>
                  <w:shd w:val="clear" w:color="auto" w:fill="FFFFFF" w:themeFill="background1"/>
                </w:tcPr>
                <w:p w14:paraId="10F1F71E" w14:textId="77777777" w:rsidR="00211385" w:rsidRDefault="00211385" w:rsidP="00211385">
                  <w:pPr>
                    <w:jc w:val="both"/>
                    <w:rPr>
                      <w:rFonts w:ascii="Book Antiqua" w:eastAsia="Times New Roman" w:hAnsi="Book Antiqua" w:cs="Times New Roman"/>
                      <w:b/>
                      <w:bCs/>
                      <w:sz w:val="18"/>
                      <w:szCs w:val="18"/>
                      <w:lang w:eastAsia="pt-BR"/>
                    </w:rPr>
                  </w:pPr>
                  <w:r w:rsidRPr="00211385">
                    <w:rPr>
                      <w:rFonts w:ascii="Book Antiqua" w:eastAsia="Times New Roman" w:hAnsi="Book Antiqua" w:cs="Times New Roman"/>
                      <w:b/>
                      <w:bCs/>
                      <w:sz w:val="18"/>
                      <w:szCs w:val="18"/>
                      <w:lang w:eastAsia="pt-BR"/>
                    </w:rPr>
                    <w:t>(</w:t>
                  </w:r>
                  <w:r w:rsidRPr="00211385">
                    <w:rPr>
                      <w:rFonts w:ascii="Book Antiqua" w:eastAsia="Times New Roman" w:hAnsi="Book Antiqua" w:cs="Times New Roman"/>
                      <w:b/>
                      <w:bCs/>
                      <w:sz w:val="18"/>
                      <w:szCs w:val="18"/>
                      <w:highlight w:val="yellow"/>
                      <w:lang w:eastAsia="pt-BR"/>
                    </w:rPr>
                    <w:t>TJSC-2022-FGV</w:t>
                  </w:r>
                  <w:r w:rsidRPr="00211385">
                    <w:rPr>
                      <w:rFonts w:ascii="Book Antiqua" w:eastAsia="Times New Roman" w:hAnsi="Book Antiqua" w:cs="Times New Roman"/>
                      <w:b/>
                      <w:bCs/>
                      <w:sz w:val="18"/>
                      <w:szCs w:val="18"/>
                      <w:lang w:eastAsia="pt-BR"/>
                    </w:rPr>
                    <w:t>)</w:t>
                  </w:r>
                  <w:r w:rsidRPr="00211385">
                    <w:rPr>
                      <w:rFonts w:ascii="Book Antiqua" w:eastAsia="Times New Roman" w:hAnsi="Book Antiqua" w:cs="Times New Roman"/>
                      <w:sz w:val="18"/>
                      <w:szCs w:val="18"/>
                      <w:lang w:eastAsia="pt-BR"/>
                    </w:rPr>
                    <w:t xml:space="preserve">: O Estado Alfa, por meio de lei ordinária estadual, fixou a taxa dos juros de mora incidentes sobre seus créditos tributários não pagos no vencimento, em valor inferior àquela aplicada por legislação federal para os créditos tributários da União. Diante desse cenário, o Estado Alfa: poderia fixar tal taxa de juros de mora diferenciada por lei ordinária estadual. </w:t>
                  </w:r>
                  <w:r w:rsidRPr="00211385">
                    <w:rPr>
                      <w:rFonts w:ascii="Book Antiqua" w:eastAsia="Times New Roman" w:hAnsi="Book Antiqua" w:cs="Times New Roman"/>
                      <w:b/>
                      <w:bCs/>
                      <w:sz w:val="18"/>
                      <w:szCs w:val="18"/>
                      <w:lang w:eastAsia="pt-BR"/>
                    </w:rPr>
                    <w:t>BL: Entend. Jurisprud.</w:t>
                  </w:r>
                </w:p>
                <w:p w14:paraId="3467B3FD" w14:textId="76229BAC" w:rsidR="002A5224" w:rsidRPr="002A5224" w:rsidRDefault="002A5224" w:rsidP="002A5224">
                  <w:pPr>
                    <w:jc w:val="both"/>
                    <w:rPr>
                      <w:rFonts w:ascii="Book Antiqua" w:eastAsia="Times New Roman" w:hAnsi="Book Antiqua" w:cs="Times New Roman"/>
                      <w:sz w:val="19"/>
                      <w:szCs w:val="19"/>
                      <w:lang w:eastAsia="pt-BR"/>
                    </w:rPr>
                  </w:pPr>
                  <w:r w:rsidRPr="002A5224">
                    <w:rPr>
                      <w:rFonts w:ascii="Book Antiqua" w:eastAsia="Times New Roman" w:hAnsi="Book Antiqua" w:cs="Times New Roman"/>
                      <w:b/>
                      <w:bCs/>
                      <w:i/>
                      <w:iCs/>
                      <w:color w:val="FF0000"/>
                      <w:sz w:val="18"/>
                      <w:szCs w:val="18"/>
                      <w:lang w:eastAsia="pt-BR"/>
                    </w:rPr>
                    <w:t>#</w:t>
                  </w:r>
                  <w:r w:rsidRPr="002A5224">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 xml:space="preserve">: Vejamos o seguinte trecho do voto do Min. Rel. Dias Toffoli: </w:t>
                  </w:r>
                  <w:r w:rsidRPr="002A5224">
                    <w:rPr>
                      <w:rFonts w:ascii="Book Antiqua" w:eastAsia="Times New Roman" w:hAnsi="Book Antiqua" w:cs="Times New Roman"/>
                      <w:i/>
                      <w:iCs/>
                      <w:sz w:val="18"/>
                      <w:szCs w:val="18"/>
                      <w:lang w:eastAsia="pt-BR"/>
                    </w:rPr>
                    <w:t xml:space="preserve">“(...) Pois bem, a Carta Magna prevê que compete à União, aos estados e ao Distrito Federal legislar concorrentemente sobre direito financeiro (art. 24, inciso I). No exercício dessa competência, cabe à União legislar sobre normas gerais, assegurada a competência suplementar dos outros entes (§ 2º do art. 24). No caso de inexistir lei federal, os Estados e o Distrito Federal podem exercer a competência legislativa plena para atender a suas peculiaridades (§ 3º do art. 24). Nessa última hipótese, a superveniência de lei federal sobre normas gerais suspende a eficácia das leis locais sobre o mesmo assunto que contenham regramento distinto (§ 4º do art. 24). Especificamente quanto à matéria relacionada a índices de correção monetária e taxas de juros de mora aplicáveis a créditos fiscais, </w:t>
                  </w:r>
                  <w:r w:rsidRPr="002A5224">
                    <w:rPr>
                      <w:rFonts w:ascii="Book Antiqua" w:eastAsia="Times New Roman" w:hAnsi="Book Antiqua" w:cs="Times New Roman"/>
                      <w:b/>
                      <w:bCs/>
                      <w:i/>
                      <w:iCs/>
                      <w:sz w:val="18"/>
                      <w:szCs w:val="18"/>
                      <w:highlight w:val="yellow"/>
                      <w:lang w:eastAsia="pt-BR"/>
                    </w:rPr>
                    <w:t>por se tratar de matéria financeira devidamente regulada pela União, os demais entes somente podem exercer validamente sua competência suplementar</w:t>
                  </w:r>
                  <w:r w:rsidRPr="002A5224">
                    <w:rPr>
                      <w:rFonts w:ascii="Book Antiqua" w:eastAsia="Times New Roman" w:hAnsi="Book Antiqua" w:cs="Times New Roman"/>
                      <w:b/>
                      <w:bCs/>
                      <w:i/>
                      <w:iCs/>
                      <w:sz w:val="18"/>
                      <w:szCs w:val="18"/>
                      <w:lang w:eastAsia="pt-BR"/>
                    </w:rPr>
                    <w:t xml:space="preserve"> </w:t>
                  </w:r>
                  <w:r w:rsidRPr="002A5224">
                    <w:rPr>
                      <w:rFonts w:ascii="Book Antiqua" w:eastAsia="Times New Roman" w:hAnsi="Book Antiqua" w:cs="Times New Roman"/>
                      <w:i/>
                      <w:iCs/>
                      <w:sz w:val="18"/>
                      <w:szCs w:val="18"/>
                      <w:lang w:eastAsia="pt-BR"/>
                    </w:rPr>
                    <w:t xml:space="preserve">nos limites estabelecidos pela legislação federal. Esta Corte, em oportunidades anteriores, firmou o entendimento de que, </w:t>
                  </w:r>
                  <w:r w:rsidRPr="002A5224">
                    <w:rPr>
                      <w:rFonts w:ascii="Book Antiqua" w:eastAsia="Times New Roman" w:hAnsi="Book Antiqua" w:cs="Times New Roman"/>
                      <w:b/>
                      <w:bCs/>
                      <w:i/>
                      <w:iCs/>
                      <w:sz w:val="18"/>
                      <w:szCs w:val="18"/>
                      <w:highlight w:val="yellow"/>
                      <w:lang w:eastAsia="pt-BR"/>
                    </w:rPr>
                    <w:t>embora os Estados-membros sejam incompetentes para fixar índices de correção monetária superiores aos fixados pela União para o mesmo fim, podem defini-los em patamares inferiores – incentivo fiscal</w:t>
                  </w:r>
                  <w:r w:rsidRPr="002A5224">
                    <w:rPr>
                      <w:rFonts w:ascii="Book Antiqua" w:eastAsia="Times New Roman" w:hAnsi="Book Antiqua" w:cs="Times New Roman"/>
                      <w:i/>
                      <w:iCs/>
                      <w:sz w:val="18"/>
                      <w:szCs w:val="18"/>
                      <w:lang w:eastAsia="pt-BR"/>
                    </w:rPr>
                    <w:t>.”</w:t>
                  </w:r>
                </w:p>
              </w:tc>
            </w:tr>
          </w:tbl>
          <w:p w14:paraId="7445D803" w14:textId="77777777" w:rsidR="00211385" w:rsidRDefault="00211385" w:rsidP="00211385">
            <w:pPr>
              <w:jc w:val="both"/>
              <w:rPr>
                <w:rFonts w:ascii="Book Antiqua" w:eastAsia="Times New Roman" w:hAnsi="Book Antiqua" w:cs="Times New Roman"/>
                <w:sz w:val="19"/>
                <w:szCs w:val="19"/>
                <w:lang w:eastAsia="pt-BR"/>
              </w:rPr>
            </w:pPr>
          </w:p>
          <w:p w14:paraId="69AA3C87" w14:textId="3D9C2ADD" w:rsidR="00211385" w:rsidRPr="003D7D2D" w:rsidRDefault="00211385" w:rsidP="00211385">
            <w:pPr>
              <w:jc w:val="both"/>
              <w:rPr>
                <w:rFonts w:ascii="Book Antiqua" w:eastAsia="Times New Roman" w:hAnsi="Book Antiqua" w:cs="Times New Roman"/>
                <w:sz w:val="19"/>
                <w:szCs w:val="19"/>
                <w:lang w:eastAsia="pt-BR"/>
              </w:rPr>
            </w:pPr>
          </w:p>
        </w:tc>
      </w:tr>
    </w:tbl>
    <w:p w14:paraId="7D68F8FF" w14:textId="77777777" w:rsidR="00211385" w:rsidRPr="00211385" w:rsidRDefault="00211385" w:rsidP="00211385">
      <w:pPr>
        <w:spacing w:after="0" w:line="240" w:lineRule="auto"/>
        <w:ind w:right="-284"/>
        <w:jc w:val="both"/>
        <w:rPr>
          <w:rFonts w:ascii="Book Antiqua" w:eastAsia="Times New Roman" w:hAnsi="Book Antiqua" w:cs="Times New Roman"/>
          <w:sz w:val="16"/>
          <w:szCs w:val="16"/>
          <w:lang w:eastAsia="pt-BR"/>
        </w:rPr>
      </w:pPr>
    </w:p>
    <w:tbl>
      <w:tblPr>
        <w:tblStyle w:val="Tabelacomgrade"/>
        <w:tblW w:w="8784" w:type="dxa"/>
        <w:shd w:val="clear" w:color="auto" w:fill="CCFFFF"/>
        <w:tblLook w:val="04A0" w:firstRow="1" w:lastRow="0" w:firstColumn="1" w:lastColumn="0" w:noHBand="0" w:noVBand="1"/>
      </w:tblPr>
      <w:tblGrid>
        <w:gridCol w:w="8784"/>
      </w:tblGrid>
      <w:tr w:rsidR="008B31BB" w:rsidRPr="003D7D2D" w14:paraId="41AF0FB6" w14:textId="77777777" w:rsidTr="00DF4C71">
        <w:tc>
          <w:tcPr>
            <w:tcW w:w="8784" w:type="dxa"/>
            <w:shd w:val="clear" w:color="auto" w:fill="FFF2CC" w:themeFill="accent4" w:themeFillTint="33"/>
          </w:tcPr>
          <w:p w14:paraId="46A84D6C" w14:textId="2953E9BA" w:rsidR="008B31BB" w:rsidRPr="003D7D2D" w:rsidRDefault="008B31BB" w:rsidP="008B31BB">
            <w:pPr>
              <w:jc w:val="both"/>
              <w:rPr>
                <w:rFonts w:ascii="Book Antiqua" w:eastAsia="Times New Roman" w:hAnsi="Book Antiqua" w:cs="Times New Roman"/>
                <w:sz w:val="19"/>
                <w:szCs w:val="19"/>
                <w:lang w:eastAsia="pt-BR"/>
              </w:rPr>
            </w:pPr>
            <w:r w:rsidRPr="000F6202">
              <w:rPr>
                <w:rFonts w:ascii="Book Antiqua" w:eastAsia="Times New Roman" w:hAnsi="Book Antiqua" w:cs="Times New Roman"/>
                <w:b/>
                <w:sz w:val="18"/>
                <w:szCs w:val="18"/>
                <w:lang w:eastAsia="pt-BR"/>
              </w:rPr>
              <w:t>Súmula 523-STJ</w:t>
            </w:r>
            <w:r w:rsidRPr="000F6202">
              <w:rPr>
                <w:rFonts w:ascii="Book Antiqua" w:eastAsia="Times New Roman" w:hAnsi="Book Antiqua" w:cs="Times New Roman"/>
                <w:sz w:val="18"/>
                <w:szCs w:val="18"/>
                <w:lang w:eastAsia="pt-BR"/>
              </w:rPr>
              <w:t>: A taxa de juros de mora incidente na repetição de indébito de tributos estaduais deve corresponder à utilizada para cobrança do tributo pago em atraso, sendo legítima a incidência da taxa Selic, em ambas as hipóteses, quando prevista na legislação local, vedada sua cumulação com quaisquer outros índices.</w:t>
            </w:r>
          </w:p>
        </w:tc>
      </w:tr>
    </w:tbl>
    <w:p w14:paraId="663A9F02" w14:textId="2B731689" w:rsidR="008725C3" w:rsidRPr="00183ED3"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2º</w:t>
      </w:r>
      <w:r w:rsidRPr="003D7D2D">
        <w:rPr>
          <w:rFonts w:ascii="Book Antiqua" w:eastAsia="Times New Roman" w:hAnsi="Book Antiqua" w:cs="Times New Roman"/>
          <w:sz w:val="19"/>
          <w:szCs w:val="19"/>
          <w:lang w:eastAsia="pt-BR"/>
        </w:rPr>
        <w:t xml:space="preserve"> O </w:t>
      </w:r>
      <w:r w:rsidRPr="003D7D2D">
        <w:rPr>
          <w:rFonts w:ascii="Book Antiqua" w:eastAsia="Times New Roman" w:hAnsi="Book Antiqua" w:cs="Times New Roman"/>
          <w:b/>
          <w:sz w:val="19"/>
          <w:szCs w:val="19"/>
          <w:highlight w:val="yellow"/>
          <w:lang w:eastAsia="pt-BR"/>
        </w:rPr>
        <w:t>disposto neste artigo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não se aplica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na pendência de consulta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formulada pelo devedor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dentro do prazo legal</w:t>
      </w:r>
      <w:r w:rsidRPr="003D7D2D">
        <w:rPr>
          <w:rFonts w:ascii="Book Antiqua" w:eastAsia="Times New Roman" w:hAnsi="Book Antiqua" w:cs="Times New Roman"/>
          <w:sz w:val="19"/>
          <w:szCs w:val="19"/>
          <w:lang w:eastAsia="pt-BR"/>
        </w:rPr>
        <w:t xml:space="preserve"> para </w:t>
      </w:r>
      <w:r w:rsidRPr="003D7D2D">
        <w:rPr>
          <w:rFonts w:ascii="Book Antiqua" w:eastAsia="Times New Roman" w:hAnsi="Book Antiqua" w:cs="Times New Roman"/>
          <w:b/>
          <w:sz w:val="19"/>
          <w:szCs w:val="19"/>
          <w:highlight w:val="yellow"/>
          <w:lang w:eastAsia="pt-BR"/>
        </w:rPr>
        <w:t>pagamento do crédito</w:t>
      </w:r>
      <w:r w:rsidRPr="00277526">
        <w:rPr>
          <w:rFonts w:ascii="Book Antiqua" w:eastAsia="Times New Roman" w:hAnsi="Book Antiqua" w:cs="Times New Roman"/>
          <w:sz w:val="16"/>
          <w:szCs w:val="16"/>
          <w:lang w:eastAsia="pt-BR"/>
        </w:rPr>
        <w:t>.</w:t>
      </w:r>
      <w:r w:rsidR="00450ABA" w:rsidRPr="00277526">
        <w:rPr>
          <w:rFonts w:ascii="Book Antiqua" w:eastAsia="Times New Roman" w:hAnsi="Book Antiqua" w:cs="Times New Roman"/>
          <w:sz w:val="16"/>
          <w:szCs w:val="16"/>
          <w:lang w:eastAsia="pt-BR"/>
        </w:rPr>
        <w:t xml:space="preserve"> </w:t>
      </w:r>
      <w:r w:rsidR="00450ABA" w:rsidRPr="00277526">
        <w:rPr>
          <w:rFonts w:ascii="Book Antiqua" w:hAnsi="Book Antiqua"/>
          <w:b/>
          <w:color w:val="FF0000"/>
          <w:sz w:val="16"/>
          <w:szCs w:val="16"/>
          <w:u w:val="single"/>
        </w:rPr>
        <w:t>(TJPR-2011)</w:t>
      </w:r>
      <w:r w:rsidR="00C33802" w:rsidRPr="00277526">
        <w:rPr>
          <w:rFonts w:ascii="Book Antiqua" w:hAnsi="Book Antiqua"/>
          <w:b/>
          <w:color w:val="FF0000"/>
          <w:sz w:val="16"/>
          <w:szCs w:val="16"/>
        </w:rPr>
        <w:t xml:space="preserve"> </w:t>
      </w:r>
      <w:bookmarkStart w:id="245" w:name="_Hlk62470847"/>
      <w:r w:rsidR="00C33802" w:rsidRPr="00277526">
        <w:rPr>
          <w:rFonts w:ascii="Book Antiqua" w:eastAsia="Times New Roman" w:hAnsi="Book Antiqua" w:cs="Times New Roman"/>
          <w:b/>
          <w:bCs/>
          <w:color w:val="FF0000"/>
          <w:sz w:val="16"/>
          <w:szCs w:val="16"/>
          <w:u w:val="single"/>
          <w:lang w:eastAsia="pt-BR"/>
        </w:rPr>
        <w:t>(TRF5-2011)</w:t>
      </w:r>
      <w:bookmarkEnd w:id="245"/>
      <w:r w:rsidR="006E6305" w:rsidRPr="00277526">
        <w:rPr>
          <w:rFonts w:ascii="Book Antiqua" w:eastAsia="Times New Roman" w:hAnsi="Book Antiqua" w:cs="Times New Roman"/>
          <w:b/>
          <w:bCs/>
          <w:color w:val="FF0000"/>
          <w:sz w:val="16"/>
          <w:szCs w:val="16"/>
          <w:lang w:eastAsia="pt-BR"/>
        </w:rPr>
        <w:t xml:space="preserve"> </w:t>
      </w:r>
      <w:r w:rsidR="006E6305" w:rsidRPr="00277526">
        <w:rPr>
          <w:rFonts w:ascii="Book Antiqua" w:eastAsia="Times New Roman" w:hAnsi="Book Antiqua" w:cs="Times New Roman"/>
          <w:b/>
          <w:bCs/>
          <w:color w:val="FF0000"/>
          <w:sz w:val="16"/>
          <w:szCs w:val="16"/>
          <w:u w:val="single"/>
          <w:lang w:eastAsia="pt-BR"/>
        </w:rPr>
        <w:t>(TJPE-2013)</w:t>
      </w:r>
      <w:r w:rsidR="00ED0424" w:rsidRPr="00277526">
        <w:rPr>
          <w:rFonts w:ascii="Book Antiqua" w:eastAsia="Times New Roman" w:hAnsi="Book Antiqua" w:cs="Times New Roman"/>
          <w:b/>
          <w:bCs/>
          <w:color w:val="FF0000"/>
          <w:sz w:val="16"/>
          <w:szCs w:val="16"/>
          <w:lang w:eastAsia="pt-BR"/>
        </w:rPr>
        <w:t xml:space="preserve"> </w:t>
      </w:r>
      <w:r w:rsidR="00ED0424" w:rsidRPr="00277526">
        <w:rPr>
          <w:rFonts w:ascii="Book Antiqua" w:hAnsi="Book Antiqua"/>
          <w:b/>
          <w:color w:val="FF0000"/>
          <w:sz w:val="16"/>
          <w:szCs w:val="16"/>
          <w:u w:val="single"/>
        </w:rPr>
        <w:t>(PGERN-2014)</w:t>
      </w:r>
      <w:r w:rsidR="008E77D9" w:rsidRPr="00277526">
        <w:rPr>
          <w:rFonts w:ascii="Book Antiqua" w:eastAsia="Times New Roman" w:hAnsi="Book Antiqua" w:cs="Times New Roman"/>
          <w:sz w:val="16"/>
          <w:szCs w:val="16"/>
          <w:lang w:eastAsia="pt-BR"/>
        </w:rPr>
        <w:t xml:space="preserve"> </w:t>
      </w:r>
      <w:r w:rsidR="008E77D9" w:rsidRPr="00277526">
        <w:rPr>
          <w:rFonts w:ascii="Book Antiqua" w:eastAsia="Times New Roman" w:hAnsi="Book Antiqua" w:cs="Times New Roman"/>
          <w:b/>
          <w:color w:val="FF0000"/>
          <w:sz w:val="16"/>
          <w:szCs w:val="16"/>
          <w:u w:val="single"/>
          <w:lang w:eastAsia="pt-BR"/>
        </w:rPr>
        <w:t>(TJRS-2018)</w:t>
      </w:r>
      <w:r w:rsidR="002C6454" w:rsidRPr="00277526">
        <w:rPr>
          <w:rFonts w:ascii="Book Antiqua" w:eastAsia="Times New Roman" w:hAnsi="Book Antiqua" w:cs="Times New Roman"/>
          <w:b/>
          <w:color w:val="FF0000"/>
          <w:sz w:val="16"/>
          <w:szCs w:val="16"/>
          <w:lang w:eastAsia="pt-BR"/>
        </w:rPr>
        <w:t xml:space="preserve"> </w:t>
      </w:r>
      <w:r w:rsidR="002C6454" w:rsidRPr="00277526">
        <w:rPr>
          <w:rFonts w:ascii="Book Antiqua" w:eastAsia="Times New Roman" w:hAnsi="Book Antiqua" w:cs="Times New Roman"/>
          <w:b/>
          <w:color w:val="FF0000"/>
          <w:sz w:val="16"/>
          <w:szCs w:val="16"/>
          <w:u w:val="single"/>
          <w:lang w:eastAsia="pt-BR"/>
        </w:rPr>
        <w:t>(PGM-Curitiba/PR-2019)</w:t>
      </w:r>
      <w:r w:rsidR="006E6305" w:rsidRPr="00277526">
        <w:rPr>
          <w:rFonts w:ascii="Book Antiqua" w:eastAsia="Times New Roman" w:hAnsi="Book Antiqua" w:cs="Times New Roman"/>
          <w:b/>
          <w:color w:val="FF0000"/>
          <w:sz w:val="16"/>
          <w:szCs w:val="16"/>
          <w:lang w:eastAsia="pt-BR"/>
        </w:rPr>
        <w:t xml:space="preserve"> </w:t>
      </w:r>
      <w:r w:rsidR="006E6305" w:rsidRPr="00277526">
        <w:rPr>
          <w:rFonts w:ascii="Book Antiqua" w:hAnsi="Book Antiqua"/>
          <w:b/>
          <w:bCs/>
          <w:color w:val="FF0000"/>
          <w:sz w:val="16"/>
          <w:szCs w:val="16"/>
          <w:u w:val="single"/>
        </w:rPr>
        <w:t>(TRF4-2022)</w:t>
      </w:r>
      <w:r w:rsidR="00183ED3">
        <w:rPr>
          <w:rFonts w:ascii="Book Antiqua" w:hAnsi="Book Antiqua"/>
          <w:b/>
          <w:bCs/>
          <w:color w:val="FF0000"/>
          <w:sz w:val="16"/>
          <w:szCs w:val="16"/>
        </w:rPr>
        <w:t xml:space="preserve"> </w:t>
      </w:r>
      <w:r w:rsidR="00183ED3">
        <w:rPr>
          <w:rFonts w:ascii="Book Antiqua" w:hAnsi="Book Antiqua"/>
          <w:b/>
          <w:bCs/>
          <w:color w:val="FF0000"/>
          <w:sz w:val="16"/>
          <w:szCs w:val="16"/>
          <w:u w:val="single"/>
        </w:rPr>
        <w:t>(MPPA-2023)</w:t>
      </w:r>
    </w:p>
    <w:tbl>
      <w:tblPr>
        <w:tblStyle w:val="Tabelacomgrade"/>
        <w:tblW w:w="8784" w:type="dxa"/>
        <w:shd w:val="clear" w:color="auto" w:fill="CCFFFF"/>
        <w:tblLook w:val="04A0" w:firstRow="1" w:lastRow="0" w:firstColumn="1" w:lastColumn="0" w:noHBand="0" w:noVBand="1"/>
      </w:tblPr>
      <w:tblGrid>
        <w:gridCol w:w="8784"/>
      </w:tblGrid>
      <w:tr w:rsidR="008E77D9" w:rsidRPr="003D7D2D" w14:paraId="42EEEEAA" w14:textId="77777777" w:rsidTr="008B31BB">
        <w:tc>
          <w:tcPr>
            <w:tcW w:w="8784" w:type="dxa"/>
            <w:shd w:val="clear" w:color="auto" w:fill="CCFFFF"/>
          </w:tcPr>
          <w:p w14:paraId="4B9E28EA" w14:textId="2FB9B516" w:rsidR="006C7135" w:rsidRPr="003D7D2D" w:rsidRDefault="006C7135" w:rsidP="006C7135">
            <w:pPr>
              <w:jc w:val="both"/>
              <w:rPr>
                <w:rFonts w:ascii="Book Antiqua" w:eastAsia="Times New Roman" w:hAnsi="Book Antiqua" w:cs="Times New Roman"/>
                <w:b/>
                <w:iCs/>
                <w:sz w:val="19"/>
                <w:szCs w:val="19"/>
                <w:lang w:eastAsia="pt-BR"/>
              </w:rPr>
            </w:pPr>
            <w:r w:rsidRPr="003D7D2D">
              <w:rPr>
                <w:rFonts w:ascii="Book Antiqua" w:eastAsia="Times New Roman" w:hAnsi="Book Antiqua" w:cs="Times New Roman"/>
                <w:b/>
                <w:iCs/>
                <w:sz w:val="19"/>
                <w:szCs w:val="19"/>
                <w:lang w:eastAsia="pt-BR"/>
              </w:rPr>
              <w:t>(</w:t>
            </w:r>
            <w:r w:rsidRPr="003D7D2D">
              <w:rPr>
                <w:rFonts w:ascii="Book Antiqua" w:eastAsia="Times New Roman" w:hAnsi="Book Antiqua" w:cs="Times New Roman"/>
                <w:b/>
                <w:iCs/>
                <w:sz w:val="19"/>
                <w:szCs w:val="19"/>
                <w:highlight w:val="yellow"/>
                <w:lang w:eastAsia="pt-BR"/>
              </w:rPr>
              <w:t>TJPE-2013-FCC</w:t>
            </w:r>
            <w:r w:rsidRPr="003D7D2D">
              <w:rPr>
                <w:rFonts w:ascii="Book Antiqua" w:eastAsia="Times New Roman" w:hAnsi="Book Antiqua" w:cs="Times New Roman"/>
                <w:b/>
                <w:iCs/>
                <w:sz w:val="19"/>
                <w:szCs w:val="19"/>
                <w:lang w:eastAsia="pt-BR"/>
              </w:rPr>
              <w:t>)</w:t>
            </w:r>
            <w:r w:rsidRPr="003D7D2D">
              <w:rPr>
                <w:rFonts w:ascii="Book Antiqua" w:eastAsia="Times New Roman" w:hAnsi="Book Antiqua" w:cs="Times New Roman"/>
                <w:bCs/>
                <w:iCs/>
                <w:sz w:val="19"/>
                <w:szCs w:val="19"/>
                <w:lang w:eastAsia="pt-BR"/>
              </w:rPr>
              <w:t xml:space="preserve">: O contribuinte tem o direito de fazer consulta sobre dispositivos legais acerca de matéria tributária. Neste caso, não haverá mora e, portanto, incidência de juros moratórios, quando o sujeito passivo deixa de pagar o crédito na data vencimento, desde que pendente de resposta à consulta formulada antes do vencimento do tributo. </w:t>
            </w:r>
            <w:r w:rsidRPr="003D7D2D">
              <w:rPr>
                <w:rFonts w:ascii="Book Antiqua" w:eastAsia="Times New Roman" w:hAnsi="Book Antiqua" w:cs="Times New Roman"/>
                <w:b/>
                <w:iCs/>
                <w:sz w:val="19"/>
                <w:szCs w:val="19"/>
                <w:lang w:eastAsia="pt-BR"/>
              </w:rPr>
              <w:t>BL: art. 161, §3º, CTN.</w:t>
            </w:r>
          </w:p>
          <w:p w14:paraId="12856654" w14:textId="77777777" w:rsidR="006C7135" w:rsidRPr="003D7D2D" w:rsidRDefault="006C7135" w:rsidP="008B31BB">
            <w:pPr>
              <w:jc w:val="both"/>
              <w:rPr>
                <w:rFonts w:ascii="Book Antiqua" w:eastAsia="Times New Roman" w:hAnsi="Book Antiqua" w:cs="Times New Roman"/>
                <w:b/>
                <w:i/>
                <w:color w:val="FF0000"/>
                <w:sz w:val="19"/>
                <w:szCs w:val="19"/>
                <w:lang w:eastAsia="pt-BR"/>
              </w:rPr>
            </w:pPr>
          </w:p>
          <w:p w14:paraId="5AE92AF5" w14:textId="2E1D3316" w:rsidR="008E77D9" w:rsidRPr="003D7D2D" w:rsidRDefault="007E6939" w:rsidP="008B31BB">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8E77D9" w:rsidRPr="003D7D2D">
              <w:rPr>
                <w:rFonts w:ascii="Book Antiqua" w:eastAsia="Times New Roman" w:hAnsi="Book Antiqua" w:cs="Times New Roman"/>
                <w:sz w:val="19"/>
                <w:szCs w:val="19"/>
                <w:lang w:eastAsia="pt-BR"/>
              </w:rPr>
              <w:t xml:space="preserve"> Seria atentatório à boa-fé permitir que o contribuinte realizasse consulta perante a administração tributária e o penalizasse com juros de mora e demais penalidades administrativas, quando realizada a consulta antes do vencimento do tributo. Assim, na pendência de consulta não há o vencimento do tributo – e, consequentemente, não há mora (art. 161, §2º, CTN).</w:t>
            </w:r>
          </w:p>
          <w:p w14:paraId="32775C15" w14:textId="77777777" w:rsidR="006C7135" w:rsidRPr="003D7D2D" w:rsidRDefault="006C7135" w:rsidP="008B31BB">
            <w:pPr>
              <w:jc w:val="both"/>
              <w:rPr>
                <w:rFonts w:ascii="Book Antiqua" w:eastAsia="Times New Roman" w:hAnsi="Book Antiqua" w:cs="Times New Roman"/>
                <w:sz w:val="19"/>
                <w:szCs w:val="19"/>
                <w:lang w:eastAsia="pt-BR"/>
              </w:rPr>
            </w:pPr>
          </w:p>
          <w:p w14:paraId="2CB550F1" w14:textId="260DF0B4" w:rsidR="006C7135" w:rsidRPr="003D7D2D" w:rsidRDefault="006C7135" w:rsidP="008B31BB">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sz w:val="19"/>
                <w:szCs w:val="19"/>
                <w:lang w:eastAsia="pt-BR"/>
              </w:rPr>
              <w:t xml:space="preserve">: Para o STJ, </w:t>
            </w:r>
            <w:r w:rsidRPr="003D7D2D">
              <w:rPr>
                <w:rFonts w:ascii="Book Antiqua" w:eastAsia="Times New Roman" w:hAnsi="Book Antiqua" w:cs="Times New Roman"/>
                <w:i/>
                <w:iCs/>
                <w:sz w:val="19"/>
                <w:szCs w:val="19"/>
                <w:lang w:eastAsia="pt-BR"/>
              </w:rPr>
              <w:t xml:space="preserve">“(...) a </w:t>
            </w:r>
            <w:r w:rsidRPr="003D7D2D">
              <w:rPr>
                <w:rFonts w:ascii="Book Antiqua" w:eastAsia="Times New Roman" w:hAnsi="Book Antiqua" w:cs="Times New Roman"/>
                <w:b/>
                <w:bCs/>
                <w:i/>
                <w:iCs/>
                <w:sz w:val="19"/>
                <w:szCs w:val="19"/>
                <w:shd w:val="clear" w:color="auto" w:fill="F7CAAC" w:themeFill="accent2" w:themeFillTint="66"/>
                <w:lang w:eastAsia="pt-BR"/>
              </w:rPr>
              <w:t>exclusão da multa e dos juros de mora</w:t>
            </w:r>
            <w:r w:rsidRPr="003D7D2D">
              <w:rPr>
                <w:rFonts w:ascii="Book Antiqua" w:eastAsia="Times New Roman" w:hAnsi="Book Antiqua" w:cs="Times New Roman"/>
                <w:i/>
                <w:iCs/>
                <w:sz w:val="19"/>
                <w:szCs w:val="19"/>
                <w:lang w:eastAsia="pt-BR"/>
              </w:rPr>
              <w:t xml:space="preserve">, </w:t>
            </w:r>
            <w:r w:rsidRPr="003D7D2D">
              <w:rPr>
                <w:rFonts w:ascii="Book Antiqua" w:eastAsia="Times New Roman" w:hAnsi="Book Antiqua" w:cs="Times New Roman"/>
                <w:b/>
                <w:bCs/>
                <w:i/>
                <w:iCs/>
                <w:sz w:val="19"/>
                <w:szCs w:val="19"/>
                <w:highlight w:val="yellow"/>
                <w:lang w:eastAsia="pt-BR"/>
              </w:rPr>
              <w:t>em razão do não-recolhimento tempestivo do tributo a que se refere o art. 161, § 2º, do CTN</w:t>
            </w:r>
            <w:r w:rsidRPr="003D7D2D">
              <w:rPr>
                <w:rFonts w:ascii="Book Antiqua" w:eastAsia="Times New Roman" w:hAnsi="Book Antiqua" w:cs="Times New Roman"/>
                <w:i/>
                <w:iCs/>
                <w:sz w:val="19"/>
                <w:szCs w:val="19"/>
                <w:lang w:eastAsia="pt-BR"/>
              </w:rPr>
              <w:t xml:space="preserve">, </w:t>
            </w:r>
            <w:r w:rsidRPr="003D7D2D">
              <w:rPr>
                <w:rFonts w:ascii="Book Antiqua" w:eastAsia="Times New Roman" w:hAnsi="Book Antiqua" w:cs="Times New Roman"/>
                <w:b/>
                <w:bCs/>
                <w:i/>
                <w:iCs/>
                <w:sz w:val="19"/>
                <w:szCs w:val="19"/>
                <w:highlight w:val="green"/>
                <w:lang w:eastAsia="pt-BR"/>
              </w:rPr>
              <w:t>pressupõe consulta fiscal</w:t>
            </w:r>
            <w:r w:rsidRPr="003D7D2D">
              <w:rPr>
                <w:rFonts w:ascii="Book Antiqua" w:eastAsia="Times New Roman" w:hAnsi="Book Antiqua" w:cs="Times New Roman"/>
                <w:b/>
                <w:bCs/>
                <w:i/>
                <w:iCs/>
                <w:sz w:val="19"/>
                <w:szCs w:val="19"/>
                <w:lang w:eastAsia="pt-BR"/>
              </w:rPr>
              <w:t xml:space="preserve"> </w:t>
            </w:r>
            <w:r w:rsidRPr="003D7D2D">
              <w:rPr>
                <w:rFonts w:ascii="Book Antiqua" w:eastAsia="Times New Roman" w:hAnsi="Book Antiqua" w:cs="Times New Roman"/>
                <w:b/>
                <w:bCs/>
                <w:i/>
                <w:iCs/>
                <w:sz w:val="19"/>
                <w:szCs w:val="19"/>
                <w:highlight w:val="yellow"/>
                <w:lang w:eastAsia="pt-BR"/>
              </w:rPr>
              <w:t>formulada pelo próprio devedor</w:t>
            </w:r>
            <w:r w:rsidRPr="003D7D2D">
              <w:rPr>
                <w:rFonts w:ascii="Book Antiqua" w:eastAsia="Times New Roman" w:hAnsi="Book Antiqua" w:cs="Times New Roman"/>
                <w:i/>
                <w:iCs/>
                <w:sz w:val="19"/>
                <w:szCs w:val="19"/>
                <w:lang w:eastAsia="pt-BR"/>
              </w:rPr>
              <w:t xml:space="preserve"> ou </w:t>
            </w:r>
            <w:r w:rsidRPr="003D7D2D">
              <w:rPr>
                <w:rFonts w:ascii="Book Antiqua" w:eastAsia="Times New Roman" w:hAnsi="Book Antiqua" w:cs="Times New Roman"/>
                <w:b/>
                <w:bCs/>
                <w:i/>
                <w:iCs/>
                <w:sz w:val="19"/>
                <w:szCs w:val="19"/>
                <w:highlight w:val="yellow"/>
                <w:lang w:eastAsia="pt-BR"/>
              </w:rPr>
              <w:t>responsável</w:t>
            </w:r>
            <w:r w:rsidRPr="003D7D2D">
              <w:rPr>
                <w:rFonts w:ascii="Book Antiqua" w:eastAsia="Times New Roman" w:hAnsi="Book Antiqua" w:cs="Times New Roman"/>
                <w:i/>
                <w:iCs/>
                <w:sz w:val="19"/>
                <w:szCs w:val="19"/>
                <w:lang w:eastAsia="pt-BR"/>
              </w:rPr>
              <w:t xml:space="preserve"> </w:t>
            </w:r>
            <w:r w:rsidRPr="003D7D2D">
              <w:rPr>
                <w:rFonts w:ascii="Book Antiqua" w:eastAsia="Times New Roman" w:hAnsi="Book Antiqua" w:cs="Times New Roman"/>
                <w:b/>
                <w:bCs/>
                <w:i/>
                <w:iCs/>
                <w:sz w:val="19"/>
                <w:szCs w:val="19"/>
                <w:shd w:val="clear" w:color="auto" w:fill="F7CAAC" w:themeFill="accent2" w:themeFillTint="66"/>
                <w:lang w:eastAsia="pt-BR"/>
              </w:rPr>
              <w:t>antes de esgotado o prazo legal para pagamento do crédito</w:t>
            </w:r>
            <w:r w:rsidRPr="003D7D2D">
              <w:rPr>
                <w:rFonts w:ascii="Book Antiqua" w:eastAsia="Times New Roman" w:hAnsi="Book Antiqua" w:cs="Times New Roman"/>
                <w:i/>
                <w:iCs/>
                <w:sz w:val="19"/>
                <w:szCs w:val="19"/>
                <w:lang w:eastAsia="pt-BR"/>
              </w:rPr>
              <w:t>.”</w:t>
            </w:r>
            <w:r w:rsidRPr="003D7D2D">
              <w:rPr>
                <w:rFonts w:ascii="Book Antiqua" w:eastAsia="Times New Roman" w:hAnsi="Book Antiqua" w:cs="Times New Roman"/>
                <w:sz w:val="19"/>
                <w:szCs w:val="19"/>
                <w:lang w:eastAsia="pt-BR"/>
              </w:rPr>
              <w:t xml:space="preserve"> STJ, 2ª T. REsp 555.608-MG, Rel. Min. João Otávio de Noronha, j. 5/10/04 </w:t>
            </w:r>
            <w:r w:rsidRPr="003D7D2D">
              <w:rPr>
                <w:rFonts w:ascii="Book Antiqua" w:eastAsia="Times New Roman" w:hAnsi="Book Antiqua" w:cs="Times New Roman"/>
                <w:b/>
                <w:bCs/>
                <w:sz w:val="19"/>
                <w:szCs w:val="19"/>
                <w:lang w:eastAsia="pt-BR"/>
              </w:rPr>
              <w:t>(Info 224).</w:t>
            </w:r>
          </w:p>
        </w:tc>
      </w:tr>
    </w:tbl>
    <w:p w14:paraId="663A9F03"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162</w:t>
      </w:r>
      <w:r w:rsidRPr="003D7D2D">
        <w:rPr>
          <w:rFonts w:ascii="Book Antiqua" w:eastAsia="Times New Roman" w:hAnsi="Book Antiqua" w:cs="Times New Roman"/>
          <w:sz w:val="19"/>
          <w:szCs w:val="19"/>
          <w:lang w:eastAsia="pt-BR"/>
        </w:rPr>
        <w:t xml:space="preserve">. O </w:t>
      </w:r>
      <w:r w:rsidRPr="003D7D2D">
        <w:rPr>
          <w:rFonts w:ascii="Book Antiqua" w:eastAsia="Times New Roman" w:hAnsi="Book Antiqua" w:cs="Times New Roman"/>
          <w:b/>
          <w:caps/>
          <w:sz w:val="19"/>
          <w:szCs w:val="19"/>
          <w:shd w:val="clear" w:color="auto" w:fill="F7CAAC" w:themeFill="accent2" w:themeFillTint="66"/>
          <w:lang w:eastAsia="pt-BR"/>
        </w:rPr>
        <w:t>pagamento</w:t>
      </w:r>
      <w:r w:rsidRPr="003D7D2D">
        <w:rPr>
          <w:rFonts w:ascii="Book Antiqua" w:eastAsia="Times New Roman" w:hAnsi="Book Antiqua" w:cs="Times New Roman"/>
          <w:b/>
          <w:caps/>
          <w:sz w:val="19"/>
          <w:szCs w:val="19"/>
          <w:lang w:eastAsia="pt-BR"/>
        </w:rPr>
        <w:t xml:space="preserve"> </w:t>
      </w:r>
      <w:r w:rsidRPr="003D7D2D">
        <w:rPr>
          <w:rFonts w:ascii="Book Antiqua" w:eastAsia="Times New Roman" w:hAnsi="Book Antiqua" w:cs="Times New Roman"/>
          <w:b/>
          <w:caps/>
          <w:sz w:val="19"/>
          <w:szCs w:val="19"/>
          <w:highlight w:val="green"/>
          <w:lang w:eastAsia="pt-BR"/>
        </w:rPr>
        <w:t>é efetuado</w:t>
      </w:r>
      <w:r w:rsidRPr="003D7D2D">
        <w:rPr>
          <w:rFonts w:ascii="Book Antiqua" w:eastAsia="Times New Roman" w:hAnsi="Book Antiqua" w:cs="Times New Roman"/>
          <w:sz w:val="19"/>
          <w:szCs w:val="19"/>
          <w:lang w:eastAsia="pt-BR"/>
        </w:rPr>
        <w:t>:</w:t>
      </w:r>
    </w:p>
    <w:p w14:paraId="663A9F04" w14:textId="6AF7BD59"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I - em </w:t>
      </w:r>
      <w:r w:rsidRPr="003D7D2D">
        <w:rPr>
          <w:rFonts w:ascii="Book Antiqua" w:eastAsia="Times New Roman" w:hAnsi="Book Antiqua" w:cs="Times New Roman"/>
          <w:b/>
          <w:sz w:val="19"/>
          <w:szCs w:val="19"/>
          <w:highlight w:val="yellow"/>
          <w:lang w:eastAsia="pt-BR"/>
        </w:rPr>
        <w:t>moeda corrente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cheque</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yellow"/>
          <w:lang w:eastAsia="pt-BR"/>
        </w:rPr>
        <w:t>vale postal</w:t>
      </w:r>
      <w:r w:rsidRPr="00277526">
        <w:rPr>
          <w:rFonts w:ascii="Book Antiqua" w:eastAsia="Times New Roman" w:hAnsi="Book Antiqua" w:cs="Times New Roman"/>
          <w:sz w:val="16"/>
          <w:szCs w:val="16"/>
          <w:lang w:eastAsia="pt-BR"/>
        </w:rPr>
        <w:t>;</w:t>
      </w:r>
      <w:r w:rsidR="00DD0946" w:rsidRPr="00277526">
        <w:rPr>
          <w:rFonts w:ascii="Book Antiqua" w:eastAsia="Times New Roman" w:hAnsi="Book Antiqua" w:cs="Times New Roman"/>
          <w:sz w:val="16"/>
          <w:szCs w:val="16"/>
          <w:lang w:eastAsia="pt-BR"/>
        </w:rPr>
        <w:t xml:space="preserve"> </w:t>
      </w:r>
      <w:r w:rsidR="00DD0946" w:rsidRPr="00277526">
        <w:rPr>
          <w:rFonts w:ascii="Book Antiqua" w:hAnsi="Book Antiqua"/>
          <w:b/>
          <w:color w:val="FF0000"/>
          <w:sz w:val="16"/>
          <w:szCs w:val="16"/>
          <w:u w:val="single"/>
        </w:rPr>
        <w:t>(PGERN-2014)</w:t>
      </w:r>
      <w:r w:rsidR="00611B55" w:rsidRPr="00277526">
        <w:rPr>
          <w:rFonts w:ascii="Book Antiqua" w:hAnsi="Book Antiqua"/>
          <w:b/>
          <w:color w:val="FF0000"/>
          <w:sz w:val="16"/>
          <w:szCs w:val="16"/>
        </w:rPr>
        <w:t xml:space="preserve"> </w:t>
      </w:r>
      <w:r w:rsidR="00611B55" w:rsidRPr="00277526">
        <w:rPr>
          <w:rFonts w:ascii="Book Antiqua" w:hAnsi="Book Antiqua"/>
          <w:b/>
          <w:color w:val="FF0000"/>
          <w:sz w:val="16"/>
          <w:szCs w:val="16"/>
          <w:u w:val="single"/>
        </w:rPr>
        <w:t>(PGEMT-2016)</w:t>
      </w:r>
      <w:r w:rsidR="008E77D9" w:rsidRPr="00277526">
        <w:rPr>
          <w:rFonts w:ascii="Book Antiqua" w:eastAsia="Times New Roman" w:hAnsi="Book Antiqua" w:cs="Times New Roman"/>
          <w:sz w:val="16"/>
          <w:szCs w:val="16"/>
          <w:lang w:eastAsia="pt-BR"/>
        </w:rPr>
        <w:t xml:space="preserve"> </w:t>
      </w:r>
      <w:r w:rsidR="008E77D9" w:rsidRPr="00277526">
        <w:rPr>
          <w:rFonts w:ascii="Book Antiqua" w:eastAsia="Times New Roman" w:hAnsi="Book Antiqua" w:cs="Times New Roman"/>
          <w:b/>
          <w:color w:val="FF0000"/>
          <w:sz w:val="16"/>
          <w:szCs w:val="16"/>
          <w:u w:val="single"/>
          <w:lang w:eastAsia="pt-BR"/>
        </w:rPr>
        <w:t>(TJRS-2018)</w:t>
      </w:r>
      <w:r w:rsidR="00E3066E" w:rsidRPr="00277526">
        <w:rPr>
          <w:rFonts w:ascii="Book Antiqua" w:eastAsia="Times New Roman" w:hAnsi="Book Antiqua" w:cs="Times New Roman"/>
          <w:b/>
          <w:color w:val="FF0000"/>
          <w:sz w:val="16"/>
          <w:szCs w:val="16"/>
          <w:lang w:eastAsia="pt-BR"/>
        </w:rPr>
        <w:t xml:space="preserve"> </w:t>
      </w:r>
      <w:r w:rsidR="00E3066E" w:rsidRPr="00277526">
        <w:rPr>
          <w:rFonts w:ascii="Book Antiqua" w:eastAsia="Times New Roman" w:hAnsi="Book Antiqua" w:cs="Times New Roman"/>
          <w:b/>
          <w:color w:val="FF0000"/>
          <w:sz w:val="16"/>
          <w:szCs w:val="16"/>
          <w:u w:val="single"/>
          <w:lang w:eastAsia="pt-BR"/>
        </w:rPr>
        <w:t>(PGEPE-2018)</w:t>
      </w:r>
    </w:p>
    <w:p w14:paraId="663A9F05" w14:textId="3FA8DD5E"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 - nos </w:t>
      </w:r>
      <w:r w:rsidRPr="008034B3">
        <w:rPr>
          <w:rFonts w:ascii="Book Antiqua" w:eastAsia="Times New Roman" w:hAnsi="Book Antiqua" w:cs="Times New Roman"/>
          <w:b/>
          <w:bCs/>
          <w:sz w:val="19"/>
          <w:szCs w:val="19"/>
          <w:lang w:eastAsia="pt-BR"/>
        </w:rPr>
        <w:t xml:space="preserve">casos </w:t>
      </w:r>
      <w:r w:rsidRPr="008034B3">
        <w:rPr>
          <w:rFonts w:ascii="Book Antiqua" w:eastAsia="Times New Roman" w:hAnsi="Book Antiqua" w:cs="Times New Roman"/>
          <w:b/>
          <w:bCs/>
          <w:sz w:val="19"/>
          <w:szCs w:val="19"/>
          <w:highlight w:val="yellow"/>
          <w:lang w:eastAsia="pt-BR"/>
        </w:rPr>
        <w:t>previstos em lei</w:t>
      </w:r>
      <w:r w:rsidRPr="008034B3">
        <w:rPr>
          <w:rFonts w:ascii="Book Antiqua" w:eastAsia="Times New Roman" w:hAnsi="Book Antiqua" w:cs="Times New Roman"/>
          <w:b/>
          <w:bCs/>
          <w:sz w:val="19"/>
          <w:szCs w:val="19"/>
          <w:lang w:eastAsia="pt-BR"/>
        </w:rPr>
        <w:t xml:space="preserve">, </w:t>
      </w:r>
      <w:r w:rsidRPr="008034B3">
        <w:rPr>
          <w:rFonts w:ascii="Book Antiqua" w:eastAsia="Times New Roman" w:hAnsi="Book Antiqua" w:cs="Times New Roman"/>
          <w:b/>
          <w:bCs/>
          <w:sz w:val="19"/>
          <w:szCs w:val="19"/>
          <w:highlight w:val="yellow"/>
          <w:lang w:eastAsia="pt-BR"/>
        </w:rPr>
        <w:t>em estampilha</w:t>
      </w:r>
      <w:r w:rsidRPr="008034B3">
        <w:rPr>
          <w:rFonts w:ascii="Book Antiqua" w:eastAsia="Times New Roman" w:hAnsi="Book Antiqua" w:cs="Times New Roman"/>
          <w:b/>
          <w:bCs/>
          <w:sz w:val="19"/>
          <w:szCs w:val="19"/>
          <w:lang w:eastAsia="pt-BR"/>
        </w:rPr>
        <w:t xml:space="preserve">, </w:t>
      </w:r>
      <w:r w:rsidRPr="008034B3">
        <w:rPr>
          <w:rFonts w:ascii="Book Antiqua" w:eastAsia="Times New Roman" w:hAnsi="Book Antiqua" w:cs="Times New Roman"/>
          <w:b/>
          <w:bCs/>
          <w:sz w:val="19"/>
          <w:szCs w:val="19"/>
          <w:highlight w:val="yellow"/>
          <w:lang w:eastAsia="pt-BR"/>
        </w:rPr>
        <w:t>em papel selado</w:t>
      </w:r>
      <w:r w:rsidRPr="008034B3">
        <w:rPr>
          <w:rFonts w:ascii="Book Antiqua" w:eastAsia="Times New Roman" w:hAnsi="Book Antiqua" w:cs="Times New Roman"/>
          <w:b/>
          <w:bCs/>
          <w:sz w:val="19"/>
          <w:szCs w:val="19"/>
          <w:lang w:eastAsia="pt-BR"/>
        </w:rPr>
        <w:t xml:space="preserve">, ou </w:t>
      </w:r>
      <w:r w:rsidRPr="008034B3">
        <w:rPr>
          <w:rFonts w:ascii="Book Antiqua" w:eastAsia="Times New Roman" w:hAnsi="Book Antiqua" w:cs="Times New Roman"/>
          <w:b/>
          <w:bCs/>
          <w:sz w:val="19"/>
          <w:szCs w:val="19"/>
          <w:highlight w:val="yellow"/>
          <w:lang w:eastAsia="pt-BR"/>
        </w:rPr>
        <w:t>por processo mecânico</w:t>
      </w:r>
      <w:r w:rsidRPr="00277526">
        <w:rPr>
          <w:rFonts w:ascii="Book Antiqua" w:eastAsia="Times New Roman" w:hAnsi="Book Antiqua" w:cs="Times New Roman"/>
          <w:sz w:val="18"/>
          <w:szCs w:val="18"/>
          <w:lang w:eastAsia="pt-BR"/>
        </w:rPr>
        <w:t>.</w:t>
      </w:r>
      <w:r w:rsidR="008034B3" w:rsidRPr="00277526">
        <w:rPr>
          <w:rFonts w:ascii="Book Antiqua" w:eastAsia="Times New Roman" w:hAnsi="Book Antiqua" w:cs="Times New Roman"/>
          <w:sz w:val="18"/>
          <w:szCs w:val="18"/>
          <w:lang w:eastAsia="pt-BR"/>
        </w:rPr>
        <w:t xml:space="preserve"> </w:t>
      </w:r>
      <w:r w:rsidR="008034B3" w:rsidRPr="00277526">
        <w:rPr>
          <w:rFonts w:ascii="Book Antiqua" w:eastAsia="Times New Roman" w:hAnsi="Book Antiqua" w:cs="Times New Roman"/>
          <w:b/>
          <w:bCs/>
          <w:color w:val="FF0000"/>
          <w:sz w:val="16"/>
          <w:szCs w:val="16"/>
          <w:u w:val="single"/>
          <w:lang w:eastAsia="pt-BR"/>
        </w:rPr>
        <w:t>(MPGO-2010)</w:t>
      </w:r>
      <w:r w:rsidR="00611B55" w:rsidRPr="00277526">
        <w:rPr>
          <w:rFonts w:ascii="Book Antiqua" w:eastAsia="Times New Roman" w:hAnsi="Book Antiqua" w:cs="Times New Roman"/>
          <w:b/>
          <w:bCs/>
          <w:color w:val="FF0000"/>
          <w:sz w:val="16"/>
          <w:szCs w:val="16"/>
          <w:lang w:eastAsia="pt-BR"/>
        </w:rPr>
        <w:t xml:space="preserve"> </w:t>
      </w:r>
      <w:r w:rsidR="00611B55" w:rsidRPr="00277526">
        <w:rPr>
          <w:rFonts w:ascii="Book Antiqua" w:hAnsi="Book Antiqua"/>
          <w:b/>
          <w:color w:val="FF0000"/>
          <w:sz w:val="16"/>
          <w:szCs w:val="16"/>
          <w:u w:val="single"/>
        </w:rPr>
        <w:t>(PGEMT-2016)</w:t>
      </w:r>
      <w:r w:rsidR="00E3066E" w:rsidRPr="00277526">
        <w:rPr>
          <w:rFonts w:ascii="Book Antiqua" w:hAnsi="Book Antiqua"/>
          <w:b/>
          <w:color w:val="FF0000"/>
          <w:sz w:val="16"/>
          <w:szCs w:val="16"/>
        </w:rPr>
        <w:t xml:space="preserve"> </w:t>
      </w:r>
      <w:r w:rsidR="00E3066E" w:rsidRPr="00277526">
        <w:rPr>
          <w:rFonts w:ascii="Book Antiqua" w:eastAsia="Times New Roman" w:hAnsi="Book Antiqua" w:cs="Times New Roman"/>
          <w:b/>
          <w:color w:val="FF0000"/>
          <w:sz w:val="16"/>
          <w:szCs w:val="16"/>
          <w:u w:val="single"/>
          <w:lang w:eastAsia="pt-BR"/>
        </w:rPr>
        <w:t>(PGEPE-2018)</w:t>
      </w:r>
    </w:p>
    <w:p w14:paraId="663A9F06" w14:textId="088EFBCA"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1º</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A </w:t>
      </w:r>
      <w:r w:rsidRPr="003D7D2D">
        <w:rPr>
          <w:rFonts w:ascii="Book Antiqua" w:eastAsia="Times New Roman" w:hAnsi="Book Antiqua" w:cs="Times New Roman"/>
          <w:b/>
          <w:sz w:val="19"/>
          <w:szCs w:val="19"/>
          <w:highlight w:val="yellow"/>
          <w:lang w:eastAsia="pt-BR"/>
        </w:rPr>
        <w:t>legislação tributária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pode determinar</w:t>
      </w:r>
      <w:r w:rsidRPr="003D7D2D">
        <w:rPr>
          <w:rFonts w:ascii="Book Antiqua" w:eastAsia="Times New Roman" w:hAnsi="Book Antiqua" w:cs="Times New Roman"/>
          <w:sz w:val="19"/>
          <w:szCs w:val="19"/>
          <w:lang w:eastAsia="pt-BR"/>
        </w:rPr>
        <w:t xml:space="preserve"> as </w:t>
      </w:r>
      <w:r w:rsidRPr="003D7D2D">
        <w:rPr>
          <w:rFonts w:ascii="Book Antiqua" w:eastAsia="Times New Roman" w:hAnsi="Book Antiqua" w:cs="Times New Roman"/>
          <w:b/>
          <w:caps/>
          <w:sz w:val="19"/>
          <w:szCs w:val="19"/>
          <w:shd w:val="clear" w:color="auto" w:fill="F7CAAC" w:themeFill="accent2" w:themeFillTint="66"/>
          <w:lang w:eastAsia="pt-BR"/>
        </w:rPr>
        <w:t>garantias exigidas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para o pagamento por cheque ou vale postal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desde que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não o torne impossível</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yellow"/>
          <w:lang w:eastAsia="pt-BR"/>
        </w:rPr>
        <w:t>mais oneroso que o pagamento em moeda corrente</w:t>
      </w:r>
      <w:r w:rsidRPr="00277526">
        <w:rPr>
          <w:rFonts w:ascii="Book Antiqua" w:eastAsia="Times New Roman" w:hAnsi="Book Antiqua" w:cs="Times New Roman"/>
          <w:sz w:val="16"/>
          <w:szCs w:val="16"/>
          <w:lang w:eastAsia="pt-BR"/>
        </w:rPr>
        <w:t>.</w:t>
      </w:r>
      <w:r w:rsidR="008E77D9" w:rsidRPr="00277526">
        <w:rPr>
          <w:rFonts w:ascii="Book Antiqua" w:eastAsia="Times New Roman" w:hAnsi="Book Antiqua" w:cs="Times New Roman"/>
          <w:sz w:val="16"/>
          <w:szCs w:val="16"/>
          <w:lang w:eastAsia="pt-BR"/>
        </w:rPr>
        <w:t xml:space="preserve"> </w:t>
      </w:r>
      <w:r w:rsidR="008E77D9" w:rsidRPr="00277526">
        <w:rPr>
          <w:rFonts w:ascii="Book Antiqua" w:eastAsia="Times New Roman" w:hAnsi="Book Antiqua" w:cs="Times New Roman"/>
          <w:b/>
          <w:color w:val="FF0000"/>
          <w:sz w:val="16"/>
          <w:szCs w:val="16"/>
          <w:u w:val="single"/>
          <w:lang w:eastAsia="pt-BR"/>
        </w:rPr>
        <w:t>(TJRS-2018)</w:t>
      </w:r>
    </w:p>
    <w:tbl>
      <w:tblPr>
        <w:tblStyle w:val="Tabelacomgrade"/>
        <w:tblW w:w="8784" w:type="dxa"/>
        <w:shd w:val="clear" w:color="auto" w:fill="CCFFFF"/>
        <w:tblLook w:val="04A0" w:firstRow="1" w:lastRow="0" w:firstColumn="1" w:lastColumn="0" w:noHBand="0" w:noVBand="1"/>
      </w:tblPr>
      <w:tblGrid>
        <w:gridCol w:w="8784"/>
      </w:tblGrid>
      <w:tr w:rsidR="008E77D9" w:rsidRPr="003D7D2D" w14:paraId="735F28AE" w14:textId="77777777" w:rsidTr="008B31BB">
        <w:tc>
          <w:tcPr>
            <w:tcW w:w="8784" w:type="dxa"/>
            <w:shd w:val="clear" w:color="auto" w:fill="CCFFFF"/>
          </w:tcPr>
          <w:p w14:paraId="0AAB9426" w14:textId="7FD7E7F4" w:rsidR="008E77D9" w:rsidRPr="003D7D2D" w:rsidRDefault="007E6939" w:rsidP="008B31BB">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8E77D9" w:rsidRPr="003D7D2D">
              <w:rPr>
                <w:rFonts w:ascii="Book Antiqua" w:eastAsia="Times New Roman" w:hAnsi="Book Antiqua" w:cs="Times New Roman"/>
                <w:sz w:val="19"/>
                <w:szCs w:val="19"/>
                <w:lang w:eastAsia="pt-BR"/>
              </w:rPr>
              <w:t xml:space="preserve"> O pagamento pode ser efetuado em moeda, cheque ou vale postal (art. 162, I, CTN), independente de previsão específica na legislação local. O que a legislação pode realizar, desde que não torne impossível ou mais oneroso o pagamento, é exigir garantias adicionais para o pagamento em cheque ou vale-postal (art. 162, §1º, CTN).</w:t>
            </w:r>
          </w:p>
        </w:tc>
      </w:tr>
    </w:tbl>
    <w:p w14:paraId="663A9F07" w14:textId="1A705406"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DD0946">
        <w:rPr>
          <w:rFonts w:ascii="Book Antiqua" w:eastAsia="Times New Roman" w:hAnsi="Book Antiqua" w:cs="Times New Roman"/>
          <w:b/>
          <w:bCs/>
          <w:sz w:val="19"/>
          <w:szCs w:val="19"/>
          <w:highlight w:val="magenta"/>
          <w:lang w:eastAsia="pt-BR"/>
        </w:rPr>
        <w:t>§ 2º</w:t>
      </w:r>
      <w:r w:rsidRPr="00DD0946">
        <w:rPr>
          <w:rFonts w:ascii="Book Antiqua" w:eastAsia="Times New Roman" w:hAnsi="Book Antiqua" w:cs="Times New Roman"/>
          <w:b/>
          <w:bCs/>
          <w:sz w:val="19"/>
          <w:szCs w:val="19"/>
          <w:lang w:eastAsia="pt-BR"/>
        </w:rPr>
        <w:t xml:space="preserve"> O crédito pago por cheque somente se considera extinto com o resgate deste pelo sacado</w:t>
      </w:r>
      <w:r w:rsidRPr="00277526">
        <w:rPr>
          <w:rFonts w:ascii="Book Antiqua" w:eastAsia="Times New Roman" w:hAnsi="Book Antiqua" w:cs="Times New Roman"/>
          <w:b/>
          <w:bCs/>
          <w:sz w:val="18"/>
          <w:szCs w:val="18"/>
          <w:lang w:eastAsia="pt-BR"/>
        </w:rPr>
        <w:t>.</w:t>
      </w:r>
      <w:r w:rsidR="00DD0946" w:rsidRPr="00277526">
        <w:rPr>
          <w:rFonts w:ascii="Book Antiqua" w:eastAsia="Times New Roman" w:hAnsi="Book Antiqua" w:cs="Times New Roman"/>
          <w:sz w:val="18"/>
          <w:szCs w:val="18"/>
          <w:lang w:eastAsia="pt-BR"/>
        </w:rPr>
        <w:t xml:space="preserve"> </w:t>
      </w:r>
      <w:r w:rsidR="00DD0946" w:rsidRPr="00277526">
        <w:rPr>
          <w:rFonts w:ascii="Book Antiqua" w:hAnsi="Book Antiqua"/>
          <w:b/>
          <w:color w:val="FF0000"/>
          <w:sz w:val="16"/>
          <w:szCs w:val="16"/>
          <w:u w:val="single"/>
        </w:rPr>
        <w:t>(PGERN-2014)</w:t>
      </w:r>
    </w:p>
    <w:p w14:paraId="663A9F08" w14:textId="67A3B293"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DD0946">
        <w:rPr>
          <w:rFonts w:ascii="Book Antiqua" w:eastAsia="Times New Roman" w:hAnsi="Book Antiqua" w:cs="Times New Roman"/>
          <w:b/>
          <w:bCs/>
          <w:sz w:val="19"/>
          <w:szCs w:val="19"/>
          <w:lang w:eastAsia="pt-BR"/>
        </w:rPr>
        <w:t xml:space="preserve">        </w:t>
      </w:r>
      <w:r w:rsidRPr="00DD0946">
        <w:rPr>
          <w:rFonts w:ascii="Book Antiqua" w:eastAsia="Times New Roman" w:hAnsi="Book Antiqua" w:cs="Times New Roman"/>
          <w:b/>
          <w:bCs/>
          <w:sz w:val="19"/>
          <w:szCs w:val="19"/>
          <w:highlight w:val="magenta"/>
          <w:lang w:eastAsia="pt-BR"/>
        </w:rPr>
        <w:t>§ 3º</w:t>
      </w:r>
      <w:r w:rsidRPr="003D7D2D">
        <w:rPr>
          <w:rFonts w:ascii="Book Antiqua" w:eastAsia="Times New Roman" w:hAnsi="Book Antiqua" w:cs="Times New Roman"/>
          <w:sz w:val="19"/>
          <w:szCs w:val="19"/>
          <w:lang w:eastAsia="pt-BR"/>
        </w:rPr>
        <w:t xml:space="preserve"> </w:t>
      </w:r>
      <w:r w:rsidRPr="00DD0946">
        <w:rPr>
          <w:rFonts w:ascii="Book Antiqua" w:eastAsia="Times New Roman" w:hAnsi="Book Antiqua" w:cs="Times New Roman"/>
          <w:b/>
          <w:bCs/>
          <w:sz w:val="19"/>
          <w:szCs w:val="19"/>
          <w:lang w:eastAsia="pt-BR"/>
        </w:rPr>
        <w:t>O crédito pagável em estampilha considera-se extinto com a inutilização regular daquela, ressalvado o disposto no artigo 150</w:t>
      </w:r>
      <w:r w:rsidRPr="00277526">
        <w:rPr>
          <w:rFonts w:ascii="Book Antiqua" w:eastAsia="Times New Roman" w:hAnsi="Book Antiqua" w:cs="Times New Roman"/>
          <w:sz w:val="18"/>
          <w:szCs w:val="18"/>
          <w:lang w:eastAsia="pt-BR"/>
        </w:rPr>
        <w:t>.</w:t>
      </w:r>
      <w:r w:rsidR="00DD0946" w:rsidRPr="00277526">
        <w:rPr>
          <w:rFonts w:ascii="Book Antiqua" w:eastAsia="Times New Roman" w:hAnsi="Book Antiqua" w:cs="Times New Roman"/>
          <w:sz w:val="18"/>
          <w:szCs w:val="18"/>
          <w:lang w:eastAsia="pt-BR"/>
        </w:rPr>
        <w:t xml:space="preserve"> </w:t>
      </w:r>
      <w:r w:rsidR="00DD0946" w:rsidRPr="00277526">
        <w:rPr>
          <w:rFonts w:ascii="Book Antiqua" w:hAnsi="Book Antiqua"/>
          <w:b/>
          <w:color w:val="FF0000"/>
          <w:sz w:val="16"/>
          <w:szCs w:val="16"/>
          <w:u w:val="single"/>
        </w:rPr>
        <w:t>(PGERN-2014)</w:t>
      </w:r>
    </w:p>
    <w:p w14:paraId="663A9F09" w14:textId="61D7C4E4" w:rsidR="008725C3" w:rsidRPr="000F6C9D"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4º</w:t>
      </w:r>
      <w:r w:rsidRPr="003D7D2D">
        <w:rPr>
          <w:rFonts w:ascii="Book Antiqua" w:eastAsia="Times New Roman" w:hAnsi="Book Antiqua" w:cs="Times New Roman"/>
          <w:sz w:val="19"/>
          <w:szCs w:val="19"/>
          <w:lang w:eastAsia="pt-BR"/>
        </w:rPr>
        <w:t xml:space="preserve"> </w:t>
      </w:r>
      <w:r w:rsidRPr="00DD0946">
        <w:rPr>
          <w:rFonts w:ascii="Book Antiqua" w:eastAsia="Times New Roman" w:hAnsi="Book Antiqua" w:cs="Times New Roman"/>
          <w:b/>
          <w:bCs/>
          <w:sz w:val="19"/>
          <w:szCs w:val="19"/>
          <w:lang w:eastAsia="pt-BR"/>
        </w:rPr>
        <w:t xml:space="preserve">A perda ou destruição da estampilha, ou </w:t>
      </w:r>
      <w:r w:rsidRPr="00DD0946">
        <w:rPr>
          <w:rFonts w:ascii="Book Antiqua" w:eastAsia="Times New Roman" w:hAnsi="Book Antiqua" w:cs="Times New Roman"/>
          <w:b/>
          <w:bCs/>
          <w:sz w:val="19"/>
          <w:szCs w:val="19"/>
          <w:highlight w:val="cyan"/>
          <w:lang w:eastAsia="pt-BR"/>
        </w:rPr>
        <w:t>o erro no pagamento</w:t>
      </w:r>
      <w:r w:rsidRPr="00DD0946">
        <w:rPr>
          <w:rFonts w:ascii="Book Antiqua" w:eastAsia="Times New Roman" w:hAnsi="Book Antiqua" w:cs="Times New Roman"/>
          <w:b/>
          <w:bCs/>
          <w:sz w:val="19"/>
          <w:szCs w:val="19"/>
          <w:lang w:eastAsia="pt-BR"/>
        </w:rPr>
        <w:t xml:space="preserve"> por esta modalidade, </w:t>
      </w:r>
      <w:r w:rsidRPr="00DD0946">
        <w:rPr>
          <w:rFonts w:ascii="Book Antiqua" w:eastAsia="Times New Roman" w:hAnsi="Book Antiqua" w:cs="Times New Roman"/>
          <w:b/>
          <w:bCs/>
          <w:caps/>
          <w:sz w:val="19"/>
          <w:szCs w:val="19"/>
          <w:highlight w:val="green"/>
          <w:lang w:eastAsia="pt-BR"/>
        </w:rPr>
        <w:t>não dão</w:t>
      </w:r>
      <w:r w:rsidRPr="00DD0946">
        <w:rPr>
          <w:rFonts w:ascii="Book Antiqua" w:eastAsia="Times New Roman" w:hAnsi="Book Antiqua" w:cs="Times New Roman"/>
          <w:b/>
          <w:bCs/>
          <w:sz w:val="19"/>
          <w:szCs w:val="19"/>
          <w:lang w:eastAsia="pt-BR"/>
        </w:rPr>
        <w:t xml:space="preserve"> </w:t>
      </w:r>
      <w:r w:rsidRPr="00DD0946">
        <w:rPr>
          <w:rFonts w:ascii="Book Antiqua" w:eastAsia="Times New Roman" w:hAnsi="Book Antiqua" w:cs="Times New Roman"/>
          <w:b/>
          <w:bCs/>
          <w:caps/>
          <w:sz w:val="19"/>
          <w:szCs w:val="19"/>
          <w:shd w:val="clear" w:color="auto" w:fill="F7CAAC" w:themeFill="accent2" w:themeFillTint="66"/>
          <w:lang w:eastAsia="pt-BR"/>
        </w:rPr>
        <w:t>direito a restituição</w:t>
      </w:r>
      <w:r w:rsidRPr="00DD0946">
        <w:rPr>
          <w:rFonts w:ascii="Book Antiqua" w:eastAsia="Times New Roman" w:hAnsi="Book Antiqua" w:cs="Times New Roman"/>
          <w:b/>
          <w:bCs/>
          <w:sz w:val="19"/>
          <w:szCs w:val="19"/>
          <w:lang w:eastAsia="pt-BR"/>
        </w:rPr>
        <w:t xml:space="preserve">, </w:t>
      </w:r>
      <w:r w:rsidRPr="00DD0946">
        <w:rPr>
          <w:rFonts w:ascii="Book Antiqua" w:eastAsia="Times New Roman" w:hAnsi="Book Antiqua" w:cs="Times New Roman"/>
          <w:b/>
          <w:bCs/>
          <w:caps/>
          <w:sz w:val="19"/>
          <w:szCs w:val="19"/>
          <w:highlight w:val="green"/>
          <w:lang w:eastAsia="pt-BR"/>
        </w:rPr>
        <w:t>salvo</w:t>
      </w:r>
      <w:r w:rsidRPr="00DD0946">
        <w:rPr>
          <w:rFonts w:ascii="Book Antiqua" w:eastAsia="Times New Roman" w:hAnsi="Book Antiqua" w:cs="Times New Roman"/>
          <w:b/>
          <w:bCs/>
          <w:sz w:val="19"/>
          <w:szCs w:val="19"/>
          <w:lang w:eastAsia="pt-BR"/>
        </w:rPr>
        <w:t xml:space="preserve"> </w:t>
      </w:r>
      <w:r w:rsidRPr="00DD0946">
        <w:rPr>
          <w:rFonts w:ascii="Book Antiqua" w:eastAsia="Times New Roman" w:hAnsi="Book Antiqua" w:cs="Times New Roman"/>
          <w:b/>
          <w:bCs/>
          <w:sz w:val="19"/>
          <w:szCs w:val="19"/>
          <w:highlight w:val="yellow"/>
          <w:lang w:eastAsia="pt-BR"/>
        </w:rPr>
        <w:t>nos casos expressamente previstos na legislação tributária</w:t>
      </w:r>
      <w:r w:rsidRPr="00DD0946">
        <w:rPr>
          <w:rFonts w:ascii="Book Antiqua" w:eastAsia="Times New Roman" w:hAnsi="Book Antiqua" w:cs="Times New Roman"/>
          <w:b/>
          <w:bCs/>
          <w:sz w:val="19"/>
          <w:szCs w:val="19"/>
          <w:lang w:eastAsia="pt-BR"/>
        </w:rPr>
        <w:t xml:space="preserve">, ou naquelas em que </w:t>
      </w:r>
      <w:r w:rsidRPr="00DD0946">
        <w:rPr>
          <w:rFonts w:ascii="Book Antiqua" w:eastAsia="Times New Roman" w:hAnsi="Book Antiqua" w:cs="Times New Roman"/>
          <w:b/>
          <w:bCs/>
          <w:sz w:val="19"/>
          <w:szCs w:val="19"/>
          <w:highlight w:val="yellow"/>
          <w:lang w:eastAsia="pt-BR"/>
        </w:rPr>
        <w:t>o erro seja imputável à autoridade administrativa</w:t>
      </w:r>
      <w:r w:rsidRPr="00277526">
        <w:rPr>
          <w:rFonts w:ascii="Book Antiqua" w:eastAsia="Times New Roman" w:hAnsi="Book Antiqua" w:cs="Times New Roman"/>
          <w:b/>
          <w:bCs/>
          <w:sz w:val="16"/>
          <w:szCs w:val="16"/>
          <w:lang w:eastAsia="pt-BR"/>
        </w:rPr>
        <w:t>.</w:t>
      </w:r>
      <w:r w:rsidR="00321C5C" w:rsidRPr="00277526">
        <w:rPr>
          <w:rFonts w:ascii="Book Antiqua" w:eastAsia="Times New Roman" w:hAnsi="Book Antiqua" w:cs="Times New Roman"/>
          <w:b/>
          <w:bCs/>
          <w:sz w:val="16"/>
          <w:szCs w:val="16"/>
          <w:lang w:eastAsia="pt-BR"/>
        </w:rPr>
        <w:t xml:space="preserve"> </w:t>
      </w:r>
      <w:r w:rsidR="00321C5C" w:rsidRPr="00277526">
        <w:rPr>
          <w:rFonts w:ascii="Book Antiqua" w:eastAsia="Times New Roman" w:hAnsi="Book Antiqua" w:cs="Times New Roman"/>
          <w:b/>
          <w:bCs/>
          <w:color w:val="FF0000"/>
          <w:sz w:val="16"/>
          <w:szCs w:val="16"/>
          <w:u w:val="single"/>
          <w:lang w:eastAsia="pt-BR"/>
        </w:rPr>
        <w:t>(TJRS-2009)</w:t>
      </w:r>
      <w:r w:rsidR="008034B3" w:rsidRPr="00277526">
        <w:rPr>
          <w:rFonts w:ascii="Book Antiqua" w:eastAsia="Times New Roman" w:hAnsi="Book Antiqua" w:cs="Times New Roman"/>
          <w:b/>
          <w:bCs/>
          <w:color w:val="FF0000"/>
          <w:sz w:val="16"/>
          <w:szCs w:val="16"/>
          <w:lang w:eastAsia="pt-BR"/>
        </w:rPr>
        <w:t xml:space="preserve"> </w:t>
      </w:r>
      <w:r w:rsidR="008034B3" w:rsidRPr="00277526">
        <w:rPr>
          <w:rFonts w:ascii="Book Antiqua" w:eastAsia="Times New Roman" w:hAnsi="Book Antiqua" w:cs="Times New Roman"/>
          <w:b/>
          <w:bCs/>
          <w:color w:val="FF0000"/>
          <w:sz w:val="16"/>
          <w:szCs w:val="16"/>
          <w:u w:val="single"/>
          <w:lang w:eastAsia="pt-BR"/>
        </w:rPr>
        <w:t>(MPGO-2010)</w:t>
      </w:r>
      <w:r w:rsidR="00110ABB" w:rsidRPr="00277526">
        <w:rPr>
          <w:rFonts w:ascii="Book Antiqua" w:eastAsia="Times New Roman" w:hAnsi="Book Antiqua" w:cs="Times New Roman"/>
          <w:b/>
          <w:bCs/>
          <w:color w:val="FF0000"/>
          <w:sz w:val="16"/>
          <w:szCs w:val="16"/>
          <w:lang w:eastAsia="pt-BR"/>
        </w:rPr>
        <w:t xml:space="preserve"> </w:t>
      </w:r>
      <w:r w:rsidR="00110ABB" w:rsidRPr="00277526">
        <w:rPr>
          <w:rFonts w:ascii="Book Antiqua" w:eastAsia="Times New Roman" w:hAnsi="Book Antiqua" w:cs="Times New Roman"/>
          <w:b/>
          <w:bCs/>
          <w:color w:val="FF0000"/>
          <w:sz w:val="16"/>
          <w:szCs w:val="16"/>
          <w:u w:val="single"/>
          <w:lang w:eastAsia="pt-BR"/>
        </w:rPr>
        <w:t>(TJSP-2011)</w:t>
      </w:r>
      <w:r w:rsidR="000F6C9D">
        <w:rPr>
          <w:rFonts w:ascii="Book Antiqua" w:eastAsia="Times New Roman" w:hAnsi="Book Antiqua" w:cs="Times New Roman"/>
          <w:b/>
          <w:bCs/>
          <w:color w:val="FF0000"/>
          <w:sz w:val="16"/>
          <w:szCs w:val="16"/>
          <w:lang w:eastAsia="pt-BR"/>
        </w:rPr>
        <w:t xml:space="preserve"> </w:t>
      </w:r>
      <w:r w:rsidR="000F6C9D">
        <w:rPr>
          <w:rFonts w:ascii="Book Antiqua" w:eastAsia="Times New Roman" w:hAnsi="Book Antiqua" w:cs="Times New Roman"/>
          <w:b/>
          <w:bCs/>
          <w:color w:val="FF0000"/>
          <w:spacing w:val="-3"/>
          <w:sz w:val="16"/>
          <w:szCs w:val="16"/>
          <w:u w:val="single"/>
          <w:lang w:eastAsia="pt-BR"/>
        </w:rPr>
        <w:t>(MPTO-2022)</w:t>
      </w:r>
    </w:p>
    <w:p w14:paraId="663A9F0A"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 5º O pagamento em papel selado ou por processo mecânico equipara-se ao pagamento em estampilha.</w:t>
      </w:r>
    </w:p>
    <w:p w14:paraId="663A9F0B" w14:textId="63F2CE3A" w:rsidR="008725C3" w:rsidRPr="00183ED3"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163</w:t>
      </w:r>
      <w:r w:rsidRPr="003D7D2D">
        <w:rPr>
          <w:rFonts w:ascii="Book Antiqua" w:eastAsia="Times New Roman" w:hAnsi="Book Antiqua" w:cs="Times New Roman"/>
          <w:sz w:val="19"/>
          <w:szCs w:val="19"/>
          <w:lang w:eastAsia="pt-BR"/>
        </w:rPr>
        <w:t xml:space="preserve">. </w:t>
      </w:r>
      <w:r w:rsidRPr="00183ED3">
        <w:rPr>
          <w:rFonts w:ascii="Book Antiqua" w:eastAsia="Times New Roman" w:hAnsi="Book Antiqua" w:cs="Times New Roman"/>
          <w:b/>
          <w:bCs/>
          <w:caps/>
          <w:sz w:val="19"/>
          <w:szCs w:val="19"/>
          <w:highlight w:val="green"/>
          <w:lang w:eastAsia="pt-BR"/>
        </w:rPr>
        <w:t>Existindo</w:t>
      </w:r>
      <w:r w:rsidRPr="00183ED3">
        <w:rPr>
          <w:rFonts w:ascii="Book Antiqua" w:eastAsia="Times New Roman" w:hAnsi="Book Antiqua" w:cs="Times New Roman"/>
          <w:b/>
          <w:bCs/>
          <w:caps/>
          <w:sz w:val="19"/>
          <w:szCs w:val="19"/>
          <w:lang w:eastAsia="pt-BR"/>
        </w:rPr>
        <w:t xml:space="preserve"> </w:t>
      </w:r>
      <w:r w:rsidRPr="00183ED3">
        <w:rPr>
          <w:rFonts w:ascii="Book Antiqua" w:eastAsia="Times New Roman" w:hAnsi="Book Antiqua" w:cs="Times New Roman"/>
          <w:b/>
          <w:bCs/>
          <w:caps/>
          <w:sz w:val="19"/>
          <w:szCs w:val="19"/>
          <w:shd w:val="clear" w:color="auto" w:fill="F7CAAC" w:themeFill="accent2" w:themeFillTint="66"/>
          <w:lang w:eastAsia="pt-BR"/>
        </w:rPr>
        <w:t>simultaneamente</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sz w:val="19"/>
          <w:szCs w:val="19"/>
          <w:highlight w:val="cyan"/>
          <w:lang w:eastAsia="pt-BR"/>
        </w:rPr>
        <w:t>dois</w:t>
      </w:r>
      <w:r w:rsidRPr="00183ED3">
        <w:rPr>
          <w:rFonts w:ascii="Book Antiqua" w:eastAsia="Times New Roman" w:hAnsi="Book Antiqua" w:cs="Times New Roman"/>
          <w:b/>
          <w:bCs/>
          <w:sz w:val="19"/>
          <w:szCs w:val="19"/>
          <w:lang w:eastAsia="pt-BR"/>
        </w:rPr>
        <w:t xml:space="preserve"> ou </w:t>
      </w:r>
      <w:r w:rsidRPr="00183ED3">
        <w:rPr>
          <w:rFonts w:ascii="Book Antiqua" w:eastAsia="Times New Roman" w:hAnsi="Book Antiqua" w:cs="Times New Roman"/>
          <w:b/>
          <w:bCs/>
          <w:sz w:val="19"/>
          <w:szCs w:val="19"/>
          <w:highlight w:val="cyan"/>
          <w:lang w:eastAsia="pt-BR"/>
        </w:rPr>
        <w:t>mais débitos vencidos</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sz w:val="19"/>
          <w:szCs w:val="19"/>
          <w:highlight w:val="yellow"/>
          <w:lang w:eastAsia="pt-BR"/>
        </w:rPr>
        <w:t>do mesmo sujeito passivo</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sz w:val="19"/>
          <w:szCs w:val="19"/>
          <w:highlight w:val="cyan"/>
          <w:lang w:eastAsia="pt-BR"/>
        </w:rPr>
        <w:t>para com a mesma pessoa jurídica de direito público</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caps/>
          <w:sz w:val="19"/>
          <w:szCs w:val="19"/>
          <w:highlight w:val="green"/>
          <w:lang w:eastAsia="pt-BR"/>
        </w:rPr>
        <w:t>relativos</w:t>
      </w:r>
      <w:r w:rsidRPr="00183ED3">
        <w:rPr>
          <w:rFonts w:ascii="Book Antiqua" w:eastAsia="Times New Roman" w:hAnsi="Book Antiqua" w:cs="Times New Roman"/>
          <w:b/>
          <w:bCs/>
          <w:sz w:val="19"/>
          <w:szCs w:val="19"/>
          <w:lang w:eastAsia="pt-BR"/>
        </w:rPr>
        <w:t xml:space="preserve"> ao </w:t>
      </w:r>
      <w:r w:rsidRPr="00183ED3">
        <w:rPr>
          <w:rFonts w:ascii="Book Antiqua" w:eastAsia="Times New Roman" w:hAnsi="Book Antiqua" w:cs="Times New Roman"/>
          <w:b/>
          <w:bCs/>
          <w:sz w:val="19"/>
          <w:szCs w:val="19"/>
          <w:highlight w:val="cyan"/>
          <w:lang w:eastAsia="pt-BR"/>
        </w:rPr>
        <w:t>mesmo</w:t>
      </w:r>
      <w:r w:rsidRPr="00183ED3">
        <w:rPr>
          <w:rFonts w:ascii="Book Antiqua" w:eastAsia="Times New Roman" w:hAnsi="Book Antiqua" w:cs="Times New Roman"/>
          <w:b/>
          <w:bCs/>
          <w:sz w:val="19"/>
          <w:szCs w:val="19"/>
          <w:lang w:eastAsia="pt-BR"/>
        </w:rPr>
        <w:t xml:space="preserve"> ou a </w:t>
      </w:r>
      <w:r w:rsidRPr="00183ED3">
        <w:rPr>
          <w:rFonts w:ascii="Book Antiqua" w:eastAsia="Times New Roman" w:hAnsi="Book Antiqua" w:cs="Times New Roman"/>
          <w:b/>
          <w:bCs/>
          <w:sz w:val="19"/>
          <w:szCs w:val="19"/>
          <w:highlight w:val="cyan"/>
          <w:lang w:eastAsia="pt-BR"/>
        </w:rPr>
        <w:t>diferentes tributos</w:t>
      </w:r>
      <w:r w:rsidRPr="00183ED3">
        <w:rPr>
          <w:rFonts w:ascii="Book Antiqua" w:eastAsia="Times New Roman" w:hAnsi="Book Antiqua" w:cs="Times New Roman"/>
          <w:b/>
          <w:bCs/>
          <w:sz w:val="19"/>
          <w:szCs w:val="19"/>
          <w:lang w:eastAsia="pt-BR"/>
        </w:rPr>
        <w:t xml:space="preserve"> ou provenientes de </w:t>
      </w:r>
      <w:r w:rsidRPr="00183ED3">
        <w:rPr>
          <w:rFonts w:ascii="Book Antiqua" w:eastAsia="Times New Roman" w:hAnsi="Book Antiqua" w:cs="Times New Roman"/>
          <w:b/>
          <w:bCs/>
          <w:sz w:val="19"/>
          <w:szCs w:val="19"/>
          <w:highlight w:val="cyan"/>
          <w:lang w:eastAsia="pt-BR"/>
        </w:rPr>
        <w:t>penalidade pecuniária</w:t>
      </w:r>
      <w:r w:rsidRPr="00183ED3">
        <w:rPr>
          <w:rFonts w:ascii="Book Antiqua" w:eastAsia="Times New Roman" w:hAnsi="Book Antiqua" w:cs="Times New Roman"/>
          <w:b/>
          <w:bCs/>
          <w:sz w:val="19"/>
          <w:szCs w:val="19"/>
          <w:lang w:eastAsia="pt-BR"/>
        </w:rPr>
        <w:t xml:space="preserve"> ou </w:t>
      </w:r>
      <w:r w:rsidRPr="00183ED3">
        <w:rPr>
          <w:rFonts w:ascii="Book Antiqua" w:eastAsia="Times New Roman" w:hAnsi="Book Antiqua" w:cs="Times New Roman"/>
          <w:b/>
          <w:bCs/>
          <w:sz w:val="19"/>
          <w:szCs w:val="19"/>
          <w:highlight w:val="cyan"/>
          <w:lang w:eastAsia="pt-BR"/>
        </w:rPr>
        <w:t>juros de mora</w:t>
      </w:r>
      <w:r w:rsidRPr="00183ED3">
        <w:rPr>
          <w:rFonts w:ascii="Book Antiqua" w:eastAsia="Times New Roman" w:hAnsi="Book Antiqua" w:cs="Times New Roman"/>
          <w:b/>
          <w:bCs/>
          <w:sz w:val="19"/>
          <w:szCs w:val="19"/>
          <w:lang w:eastAsia="pt-BR"/>
        </w:rPr>
        <w:t xml:space="preserve">, a </w:t>
      </w:r>
      <w:r w:rsidRPr="00183ED3">
        <w:rPr>
          <w:rFonts w:ascii="Book Antiqua" w:eastAsia="Times New Roman" w:hAnsi="Book Antiqua" w:cs="Times New Roman"/>
          <w:b/>
          <w:bCs/>
          <w:sz w:val="19"/>
          <w:szCs w:val="19"/>
          <w:highlight w:val="yellow"/>
          <w:lang w:eastAsia="pt-BR"/>
        </w:rPr>
        <w:t>autoridade administrativa competente</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sz w:val="19"/>
          <w:szCs w:val="19"/>
          <w:highlight w:val="cyan"/>
          <w:lang w:eastAsia="pt-BR"/>
        </w:rPr>
        <w:t>para receber o pagamento</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caps/>
          <w:sz w:val="19"/>
          <w:szCs w:val="19"/>
          <w:highlight w:val="green"/>
          <w:lang w:eastAsia="pt-BR"/>
        </w:rPr>
        <w:t>determinará</w:t>
      </w:r>
      <w:r w:rsidRPr="00183ED3">
        <w:rPr>
          <w:rFonts w:ascii="Book Antiqua" w:eastAsia="Times New Roman" w:hAnsi="Book Antiqua" w:cs="Times New Roman"/>
          <w:b/>
          <w:bCs/>
          <w:sz w:val="19"/>
          <w:szCs w:val="19"/>
          <w:lang w:eastAsia="pt-BR"/>
        </w:rPr>
        <w:t xml:space="preserve"> a </w:t>
      </w:r>
      <w:r w:rsidRPr="00183ED3">
        <w:rPr>
          <w:rFonts w:ascii="Book Antiqua" w:eastAsia="Times New Roman" w:hAnsi="Book Antiqua" w:cs="Times New Roman"/>
          <w:b/>
          <w:bCs/>
          <w:caps/>
          <w:sz w:val="19"/>
          <w:szCs w:val="19"/>
          <w:shd w:val="clear" w:color="auto" w:fill="F7CAAC" w:themeFill="accent2" w:themeFillTint="66"/>
          <w:lang w:eastAsia="pt-BR"/>
        </w:rPr>
        <w:t>respectiva imputação</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caps/>
          <w:sz w:val="19"/>
          <w:szCs w:val="19"/>
          <w:highlight w:val="green"/>
          <w:lang w:eastAsia="pt-BR"/>
        </w:rPr>
        <w:t>obedecidas</w:t>
      </w:r>
      <w:r w:rsidRPr="00183ED3">
        <w:rPr>
          <w:rFonts w:ascii="Book Antiqua" w:eastAsia="Times New Roman" w:hAnsi="Book Antiqua" w:cs="Times New Roman"/>
          <w:b/>
          <w:bCs/>
          <w:sz w:val="19"/>
          <w:szCs w:val="19"/>
          <w:lang w:eastAsia="pt-BR"/>
        </w:rPr>
        <w:t xml:space="preserve"> as </w:t>
      </w:r>
      <w:r w:rsidRPr="00183ED3">
        <w:rPr>
          <w:rFonts w:ascii="Book Antiqua" w:eastAsia="Times New Roman" w:hAnsi="Book Antiqua" w:cs="Times New Roman"/>
          <w:b/>
          <w:bCs/>
          <w:sz w:val="19"/>
          <w:szCs w:val="19"/>
          <w:highlight w:val="yellow"/>
          <w:lang w:eastAsia="pt-BR"/>
        </w:rPr>
        <w:t>seguintes regras</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sz w:val="19"/>
          <w:szCs w:val="19"/>
          <w:highlight w:val="cyan"/>
          <w:lang w:eastAsia="pt-BR"/>
        </w:rPr>
        <w:t>na ordem em que enumeradas</w:t>
      </w:r>
      <w:r w:rsidRPr="00183ED3">
        <w:rPr>
          <w:rFonts w:ascii="Book Antiqua" w:eastAsia="Times New Roman" w:hAnsi="Book Antiqua" w:cs="Times New Roman"/>
          <w:b/>
          <w:bCs/>
          <w:sz w:val="16"/>
          <w:szCs w:val="16"/>
          <w:lang w:eastAsia="pt-BR"/>
        </w:rPr>
        <w:t>:</w:t>
      </w:r>
      <w:r w:rsidR="00F9604F" w:rsidRPr="00183ED3">
        <w:rPr>
          <w:rFonts w:ascii="Book Antiqua" w:eastAsia="Times New Roman" w:hAnsi="Book Antiqua" w:cs="Times New Roman"/>
          <w:b/>
          <w:bCs/>
          <w:sz w:val="16"/>
          <w:szCs w:val="16"/>
          <w:lang w:eastAsia="pt-BR"/>
        </w:rPr>
        <w:t xml:space="preserve"> </w:t>
      </w:r>
      <w:r w:rsidR="00F9604F" w:rsidRPr="00183ED3">
        <w:rPr>
          <w:rFonts w:ascii="Book Antiqua" w:eastAsia="Times New Roman" w:hAnsi="Book Antiqua" w:cs="Times New Roman"/>
          <w:b/>
          <w:bCs/>
          <w:color w:val="FF0000"/>
          <w:sz w:val="16"/>
          <w:szCs w:val="16"/>
          <w:u w:val="single"/>
          <w:lang w:eastAsia="pt-BR"/>
        </w:rPr>
        <w:t>(TJSP-2008)</w:t>
      </w:r>
      <w:r w:rsidR="00A820CB" w:rsidRPr="00183ED3">
        <w:rPr>
          <w:rFonts w:ascii="Book Antiqua" w:eastAsia="Times New Roman" w:hAnsi="Book Antiqua" w:cs="Times New Roman"/>
          <w:b/>
          <w:bCs/>
          <w:color w:val="FF0000"/>
          <w:sz w:val="16"/>
          <w:szCs w:val="16"/>
          <w:lang w:eastAsia="pt-BR"/>
        </w:rPr>
        <w:t xml:space="preserve"> </w:t>
      </w:r>
      <w:r w:rsidR="00A820CB" w:rsidRPr="00183ED3">
        <w:rPr>
          <w:rFonts w:ascii="Book Antiqua" w:eastAsia="Times New Roman" w:hAnsi="Book Antiqua" w:cs="Times New Roman"/>
          <w:b/>
          <w:bCs/>
          <w:color w:val="FF0000"/>
          <w:sz w:val="16"/>
          <w:szCs w:val="16"/>
          <w:u w:val="single"/>
          <w:lang w:eastAsia="pt-BR"/>
        </w:rPr>
        <w:t>(AGU-</w:t>
      </w:r>
      <w:r w:rsidR="00D31751" w:rsidRPr="00183ED3">
        <w:rPr>
          <w:rFonts w:ascii="Book Antiqua" w:eastAsia="Times New Roman" w:hAnsi="Book Antiqua" w:cs="Times New Roman"/>
          <w:b/>
          <w:bCs/>
          <w:color w:val="FF0000"/>
          <w:sz w:val="16"/>
          <w:szCs w:val="16"/>
          <w:u w:val="single"/>
          <w:lang w:eastAsia="pt-BR"/>
        </w:rPr>
        <w:t>2009/</w:t>
      </w:r>
      <w:r w:rsidR="00A820CB" w:rsidRPr="00183ED3">
        <w:rPr>
          <w:rFonts w:ascii="Book Antiqua" w:eastAsia="Times New Roman" w:hAnsi="Book Antiqua" w:cs="Times New Roman"/>
          <w:b/>
          <w:bCs/>
          <w:color w:val="FF0000"/>
          <w:sz w:val="16"/>
          <w:szCs w:val="16"/>
          <w:u w:val="single"/>
          <w:lang w:eastAsia="pt-BR"/>
        </w:rPr>
        <w:t>20</w:t>
      </w:r>
      <w:r w:rsidR="00D31751" w:rsidRPr="00183ED3">
        <w:rPr>
          <w:rFonts w:ascii="Book Antiqua" w:eastAsia="Times New Roman" w:hAnsi="Book Antiqua" w:cs="Times New Roman"/>
          <w:b/>
          <w:bCs/>
          <w:color w:val="FF0000"/>
          <w:sz w:val="16"/>
          <w:szCs w:val="16"/>
          <w:u w:val="single"/>
          <w:lang w:eastAsia="pt-BR"/>
        </w:rPr>
        <w:t>10</w:t>
      </w:r>
      <w:r w:rsidR="00A820CB" w:rsidRPr="00183ED3">
        <w:rPr>
          <w:rFonts w:ascii="Book Antiqua" w:eastAsia="Times New Roman" w:hAnsi="Book Antiqua" w:cs="Times New Roman"/>
          <w:b/>
          <w:bCs/>
          <w:color w:val="FF0000"/>
          <w:sz w:val="16"/>
          <w:szCs w:val="16"/>
          <w:u w:val="single"/>
          <w:lang w:eastAsia="pt-BR"/>
        </w:rPr>
        <w:t>)</w:t>
      </w:r>
      <w:r w:rsidR="00C33802" w:rsidRPr="00183ED3">
        <w:rPr>
          <w:rFonts w:ascii="Book Antiqua" w:eastAsia="Times New Roman" w:hAnsi="Book Antiqua" w:cs="Times New Roman"/>
          <w:b/>
          <w:bCs/>
          <w:color w:val="FF0000"/>
          <w:sz w:val="16"/>
          <w:szCs w:val="16"/>
          <w:lang w:eastAsia="pt-BR"/>
        </w:rPr>
        <w:t xml:space="preserve"> </w:t>
      </w:r>
      <w:r w:rsidR="00C33802" w:rsidRPr="00183ED3">
        <w:rPr>
          <w:rFonts w:ascii="Book Antiqua" w:eastAsia="Times New Roman" w:hAnsi="Book Antiqua" w:cs="Times New Roman"/>
          <w:b/>
          <w:bCs/>
          <w:color w:val="FF0000"/>
          <w:sz w:val="16"/>
          <w:szCs w:val="16"/>
          <w:u w:val="single"/>
          <w:lang w:eastAsia="pt-BR"/>
        </w:rPr>
        <w:t>(TRF5-2011)</w:t>
      </w:r>
      <w:r w:rsidR="00A820CB" w:rsidRPr="00183ED3">
        <w:rPr>
          <w:rFonts w:ascii="Book Antiqua" w:eastAsia="Times New Roman" w:hAnsi="Book Antiqua" w:cs="Times New Roman"/>
          <w:b/>
          <w:bCs/>
          <w:color w:val="FF0000"/>
          <w:sz w:val="16"/>
          <w:szCs w:val="16"/>
          <w:lang w:eastAsia="pt-BR"/>
        </w:rPr>
        <w:t xml:space="preserve"> </w:t>
      </w:r>
      <w:r w:rsidR="00A820CB" w:rsidRPr="00183ED3">
        <w:rPr>
          <w:rFonts w:ascii="Book Antiqua" w:eastAsia="Times New Roman" w:hAnsi="Book Antiqua" w:cs="Times New Roman"/>
          <w:b/>
          <w:bCs/>
          <w:color w:val="FF0000"/>
          <w:sz w:val="16"/>
          <w:szCs w:val="16"/>
          <w:u w:val="single"/>
          <w:lang w:eastAsia="pt-BR"/>
        </w:rPr>
        <w:lastRenderedPageBreak/>
        <w:t>(MPPI-2012)</w:t>
      </w:r>
      <w:r w:rsidR="00B82BB7" w:rsidRPr="00183ED3">
        <w:rPr>
          <w:rFonts w:ascii="Book Antiqua" w:eastAsia="Times New Roman" w:hAnsi="Book Antiqua" w:cs="Times New Roman"/>
          <w:b/>
          <w:bCs/>
          <w:color w:val="FF0000"/>
          <w:sz w:val="16"/>
          <w:szCs w:val="16"/>
          <w:lang w:eastAsia="pt-BR"/>
        </w:rPr>
        <w:t xml:space="preserve"> </w:t>
      </w:r>
      <w:r w:rsidR="00B82BB7" w:rsidRPr="00183ED3">
        <w:rPr>
          <w:rFonts w:ascii="Book Antiqua" w:eastAsia="Times New Roman" w:hAnsi="Book Antiqua" w:cs="Times New Roman"/>
          <w:b/>
          <w:bCs/>
          <w:color w:val="FF0000"/>
          <w:sz w:val="16"/>
          <w:szCs w:val="16"/>
          <w:u w:val="single"/>
          <w:lang w:eastAsia="pt-BR"/>
        </w:rPr>
        <w:t>(TRF4-2012)</w:t>
      </w:r>
      <w:r w:rsidR="00A820CB" w:rsidRPr="00183ED3">
        <w:rPr>
          <w:rFonts w:ascii="Book Antiqua" w:eastAsia="Times New Roman" w:hAnsi="Book Antiqua" w:cs="Times New Roman"/>
          <w:b/>
          <w:bCs/>
          <w:color w:val="FF0000"/>
          <w:sz w:val="16"/>
          <w:szCs w:val="16"/>
          <w:lang w:eastAsia="pt-BR"/>
        </w:rPr>
        <w:t xml:space="preserve"> </w:t>
      </w:r>
      <w:r w:rsidR="00A820CB" w:rsidRPr="00183ED3">
        <w:rPr>
          <w:rFonts w:ascii="Book Antiqua" w:eastAsia="Times New Roman" w:hAnsi="Book Antiqua" w:cs="Times New Roman"/>
          <w:b/>
          <w:bCs/>
          <w:color w:val="FF0000"/>
          <w:sz w:val="16"/>
          <w:szCs w:val="16"/>
          <w:u w:val="single"/>
          <w:lang w:eastAsia="pt-BR"/>
        </w:rPr>
        <w:t>(DPU-2015)</w:t>
      </w:r>
      <w:r w:rsidR="00DB7D91" w:rsidRPr="00183ED3">
        <w:rPr>
          <w:rFonts w:ascii="Book Antiqua" w:eastAsia="Times New Roman" w:hAnsi="Book Antiqua" w:cs="Times New Roman"/>
          <w:b/>
          <w:bCs/>
          <w:color w:val="FF0000"/>
          <w:sz w:val="16"/>
          <w:szCs w:val="16"/>
          <w:lang w:eastAsia="pt-BR"/>
        </w:rPr>
        <w:t xml:space="preserve"> </w:t>
      </w:r>
      <w:r w:rsidR="00DB7D91" w:rsidRPr="00183ED3">
        <w:rPr>
          <w:rFonts w:ascii="Book Antiqua" w:hAnsi="Book Antiqua"/>
          <w:b/>
          <w:bCs/>
          <w:color w:val="FF0000"/>
          <w:sz w:val="16"/>
          <w:szCs w:val="16"/>
          <w:u w:val="single"/>
        </w:rPr>
        <w:t>(Cartórios/TJMG-2017)</w:t>
      </w:r>
      <w:r w:rsidR="0007118C" w:rsidRPr="00183ED3">
        <w:rPr>
          <w:rFonts w:ascii="Book Antiqua" w:hAnsi="Book Antiqua"/>
          <w:b/>
          <w:bCs/>
          <w:color w:val="FF0000"/>
          <w:sz w:val="16"/>
          <w:szCs w:val="16"/>
        </w:rPr>
        <w:t xml:space="preserve"> </w:t>
      </w:r>
      <w:r w:rsidR="0007118C" w:rsidRPr="00183ED3">
        <w:rPr>
          <w:rFonts w:ascii="Book Antiqua" w:hAnsi="Book Antiqua"/>
          <w:b/>
          <w:bCs/>
          <w:color w:val="FF0000"/>
          <w:sz w:val="16"/>
          <w:szCs w:val="16"/>
          <w:u w:val="single"/>
        </w:rPr>
        <w:t>(TJMA-2022)</w:t>
      </w:r>
      <w:r w:rsidR="00816A9F" w:rsidRPr="00183ED3">
        <w:rPr>
          <w:rFonts w:ascii="Book Antiqua" w:hAnsi="Book Antiqua"/>
          <w:b/>
          <w:bCs/>
          <w:color w:val="FF0000"/>
          <w:sz w:val="16"/>
          <w:szCs w:val="16"/>
        </w:rPr>
        <w:t xml:space="preserve"> </w:t>
      </w:r>
      <w:r w:rsidR="00816A9F" w:rsidRPr="00183ED3">
        <w:rPr>
          <w:rFonts w:ascii="Book Antiqua" w:hAnsi="Book Antiqua"/>
          <w:b/>
          <w:bCs/>
          <w:color w:val="FF0000"/>
          <w:sz w:val="16"/>
          <w:szCs w:val="16"/>
          <w:u w:val="single"/>
        </w:rPr>
        <w:t>(PGM-Florianópolis/SC-2022)</w:t>
      </w:r>
      <w:r w:rsidR="00DF328C" w:rsidRPr="00183ED3">
        <w:rPr>
          <w:rFonts w:ascii="Book Antiqua" w:hAnsi="Book Antiqua"/>
          <w:b/>
          <w:bCs/>
          <w:color w:val="FF0000"/>
          <w:sz w:val="16"/>
          <w:szCs w:val="16"/>
        </w:rPr>
        <w:t xml:space="preserve"> </w:t>
      </w:r>
      <w:r w:rsidR="00DF328C" w:rsidRPr="00183ED3">
        <w:rPr>
          <w:rFonts w:ascii="Book Antiqua" w:hAnsi="Book Antiqua"/>
          <w:b/>
          <w:bCs/>
          <w:color w:val="FF0000"/>
          <w:sz w:val="16"/>
          <w:szCs w:val="16"/>
          <w:u w:val="single"/>
        </w:rPr>
        <w:t>(TJPR-2023)</w:t>
      </w:r>
      <w:r w:rsidR="00183ED3" w:rsidRPr="00183ED3">
        <w:rPr>
          <w:rFonts w:ascii="Book Antiqua" w:hAnsi="Book Antiqua"/>
          <w:b/>
          <w:bCs/>
          <w:color w:val="FF0000"/>
          <w:sz w:val="16"/>
          <w:szCs w:val="16"/>
        </w:rPr>
        <w:t xml:space="preserve"> </w:t>
      </w:r>
      <w:r w:rsidR="00183ED3" w:rsidRPr="00183ED3">
        <w:rPr>
          <w:rFonts w:ascii="Book Antiqua" w:hAnsi="Book Antiqua"/>
          <w:b/>
          <w:bCs/>
          <w:color w:val="FF0000"/>
          <w:sz w:val="16"/>
          <w:szCs w:val="16"/>
          <w:u w:val="single"/>
        </w:rPr>
        <w:t>(MPPA-2023)</w:t>
      </w:r>
    </w:p>
    <w:p w14:paraId="663A9F0C" w14:textId="16C1E812" w:rsidR="008725C3" w:rsidRPr="00183ED3" w:rsidRDefault="008725C3" w:rsidP="00584E79">
      <w:pPr>
        <w:spacing w:before="100" w:beforeAutospacing="1" w:after="100" w:afterAutospacing="1" w:line="240" w:lineRule="auto"/>
        <w:ind w:right="-285"/>
        <w:jc w:val="both"/>
        <w:rPr>
          <w:rFonts w:ascii="Book Antiqua" w:hAnsi="Book Antiqua"/>
          <w:b/>
          <w:bCs/>
          <w:color w:val="FF0000"/>
          <w:sz w:val="16"/>
          <w:szCs w:val="16"/>
        </w:rPr>
      </w:pPr>
      <w:r w:rsidRPr="00183ED3">
        <w:rPr>
          <w:rFonts w:ascii="Book Antiqua" w:eastAsia="Times New Roman" w:hAnsi="Book Antiqua" w:cs="Times New Roman"/>
          <w:b/>
          <w:bCs/>
          <w:sz w:val="19"/>
          <w:szCs w:val="19"/>
          <w:lang w:eastAsia="pt-BR"/>
        </w:rPr>
        <w:t xml:space="preserve">        I - </w:t>
      </w:r>
      <w:r w:rsidRPr="00183ED3">
        <w:rPr>
          <w:rFonts w:ascii="Book Antiqua" w:eastAsia="Times New Roman" w:hAnsi="Book Antiqua" w:cs="Times New Roman"/>
          <w:b/>
          <w:bCs/>
          <w:sz w:val="19"/>
          <w:szCs w:val="19"/>
          <w:highlight w:val="cyan"/>
          <w:lang w:eastAsia="pt-BR"/>
        </w:rPr>
        <w:t>em primeiro lugar</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sz w:val="19"/>
          <w:szCs w:val="19"/>
          <w:highlight w:val="yellow"/>
          <w:lang w:eastAsia="pt-BR"/>
        </w:rPr>
        <w:t>aos débitos por obrigação própria</w:t>
      </w:r>
      <w:r w:rsidRPr="00183ED3">
        <w:rPr>
          <w:rFonts w:ascii="Book Antiqua" w:eastAsia="Times New Roman" w:hAnsi="Book Antiqua" w:cs="Times New Roman"/>
          <w:b/>
          <w:bCs/>
          <w:sz w:val="19"/>
          <w:szCs w:val="19"/>
          <w:lang w:eastAsia="pt-BR"/>
        </w:rPr>
        <w:t xml:space="preserve">, e </w:t>
      </w:r>
      <w:r w:rsidRPr="00183ED3">
        <w:rPr>
          <w:rFonts w:ascii="Book Antiqua" w:eastAsia="Times New Roman" w:hAnsi="Book Antiqua" w:cs="Times New Roman"/>
          <w:b/>
          <w:bCs/>
          <w:sz w:val="19"/>
          <w:szCs w:val="19"/>
          <w:highlight w:val="cyan"/>
          <w:lang w:eastAsia="pt-BR"/>
        </w:rPr>
        <w:t>em segundo lugar</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sz w:val="19"/>
          <w:szCs w:val="19"/>
          <w:highlight w:val="yellow"/>
          <w:lang w:eastAsia="pt-BR"/>
        </w:rPr>
        <w:t>aos decorrentes de responsabilidade tributária</w:t>
      </w:r>
      <w:r w:rsidRPr="00183ED3">
        <w:rPr>
          <w:rFonts w:ascii="Book Antiqua" w:eastAsia="Times New Roman" w:hAnsi="Book Antiqua" w:cs="Times New Roman"/>
          <w:b/>
          <w:bCs/>
          <w:sz w:val="18"/>
          <w:szCs w:val="18"/>
          <w:lang w:eastAsia="pt-BR"/>
        </w:rPr>
        <w:t>;</w:t>
      </w:r>
      <w:r w:rsidR="00D31751" w:rsidRPr="00183ED3">
        <w:rPr>
          <w:rFonts w:ascii="Book Antiqua" w:eastAsia="Times New Roman" w:hAnsi="Book Antiqua" w:cs="Times New Roman"/>
          <w:b/>
          <w:bCs/>
          <w:sz w:val="18"/>
          <w:szCs w:val="18"/>
          <w:lang w:eastAsia="pt-BR"/>
        </w:rPr>
        <w:t xml:space="preserve"> </w:t>
      </w:r>
      <w:r w:rsidR="00D31751" w:rsidRPr="00183ED3">
        <w:rPr>
          <w:rFonts w:ascii="Book Antiqua" w:eastAsia="Times New Roman" w:hAnsi="Book Antiqua" w:cs="Times New Roman"/>
          <w:b/>
          <w:bCs/>
          <w:color w:val="FF0000"/>
          <w:sz w:val="16"/>
          <w:szCs w:val="16"/>
          <w:u w:val="single"/>
          <w:lang w:eastAsia="pt-BR"/>
        </w:rPr>
        <w:t>(AGU-2010)</w:t>
      </w:r>
      <w:r w:rsidR="00DB7D91" w:rsidRPr="00183ED3">
        <w:rPr>
          <w:rFonts w:ascii="Book Antiqua" w:eastAsia="Times New Roman" w:hAnsi="Book Antiqua" w:cs="Times New Roman"/>
          <w:b/>
          <w:bCs/>
          <w:color w:val="FF0000"/>
          <w:sz w:val="16"/>
          <w:szCs w:val="16"/>
          <w:lang w:eastAsia="pt-BR"/>
        </w:rPr>
        <w:t xml:space="preserve"> </w:t>
      </w:r>
      <w:r w:rsidR="00DB7D91" w:rsidRPr="00183ED3">
        <w:rPr>
          <w:rFonts w:ascii="Book Antiqua" w:hAnsi="Book Antiqua"/>
          <w:b/>
          <w:bCs/>
          <w:color w:val="FF0000"/>
          <w:sz w:val="16"/>
          <w:szCs w:val="16"/>
          <w:u w:val="single"/>
        </w:rPr>
        <w:t>(Cartórios/TJMG-2017)</w:t>
      </w:r>
      <w:r w:rsidR="00816A9F" w:rsidRPr="00183ED3">
        <w:rPr>
          <w:rFonts w:ascii="Book Antiqua" w:hAnsi="Book Antiqua"/>
          <w:b/>
          <w:bCs/>
          <w:color w:val="FF0000"/>
          <w:sz w:val="16"/>
          <w:szCs w:val="16"/>
        </w:rPr>
        <w:t xml:space="preserve"> </w:t>
      </w:r>
      <w:bookmarkStart w:id="246" w:name="_Hlk134447795"/>
      <w:r w:rsidR="00816A9F" w:rsidRPr="00183ED3">
        <w:rPr>
          <w:rFonts w:ascii="Book Antiqua" w:hAnsi="Book Antiqua"/>
          <w:b/>
          <w:bCs/>
          <w:color w:val="FF0000"/>
          <w:sz w:val="16"/>
          <w:szCs w:val="16"/>
          <w:u w:val="single"/>
        </w:rPr>
        <w:t>(PGM-Florianópolis/SC-2022)</w:t>
      </w:r>
      <w:bookmarkEnd w:id="246"/>
      <w:r w:rsidR="00DF328C" w:rsidRPr="00183ED3">
        <w:rPr>
          <w:rFonts w:ascii="Book Antiqua" w:hAnsi="Book Antiqua"/>
          <w:b/>
          <w:bCs/>
          <w:color w:val="FF0000"/>
          <w:sz w:val="16"/>
          <w:szCs w:val="16"/>
        </w:rPr>
        <w:t xml:space="preserve"> </w:t>
      </w:r>
      <w:r w:rsidR="00DF328C" w:rsidRPr="00183ED3">
        <w:rPr>
          <w:rFonts w:ascii="Book Antiqua" w:hAnsi="Book Antiqua"/>
          <w:b/>
          <w:bCs/>
          <w:color w:val="FF0000"/>
          <w:sz w:val="16"/>
          <w:szCs w:val="16"/>
          <w:u w:val="single"/>
        </w:rPr>
        <w:t>(TJPR-2023)</w:t>
      </w:r>
      <w:r w:rsidR="00183ED3" w:rsidRPr="00183ED3">
        <w:rPr>
          <w:rFonts w:ascii="Book Antiqua" w:hAnsi="Book Antiqua"/>
          <w:b/>
          <w:bCs/>
          <w:color w:val="FF0000"/>
          <w:sz w:val="16"/>
          <w:szCs w:val="16"/>
        </w:rPr>
        <w:t xml:space="preserve"> </w:t>
      </w:r>
      <w:r w:rsidR="00183ED3" w:rsidRPr="00183ED3">
        <w:rPr>
          <w:rFonts w:ascii="Book Antiqua" w:hAnsi="Book Antiqua"/>
          <w:b/>
          <w:bCs/>
          <w:color w:val="FF0000"/>
          <w:sz w:val="16"/>
          <w:szCs w:val="16"/>
          <w:u w:val="single"/>
        </w:rPr>
        <w:t>(MPPA-2023)</w:t>
      </w:r>
    </w:p>
    <w:tbl>
      <w:tblPr>
        <w:tblStyle w:val="Tabelacomgrade"/>
        <w:tblW w:w="8784" w:type="dxa"/>
        <w:shd w:val="clear" w:color="auto" w:fill="CCFFFF"/>
        <w:tblLook w:val="04A0" w:firstRow="1" w:lastRow="0" w:firstColumn="1" w:lastColumn="0" w:noHBand="0" w:noVBand="1"/>
      </w:tblPr>
      <w:tblGrid>
        <w:gridCol w:w="8784"/>
      </w:tblGrid>
      <w:tr w:rsidR="00816A9F" w:rsidRPr="003D7D2D" w14:paraId="0F37C4A2" w14:textId="77777777" w:rsidTr="0029359C">
        <w:tc>
          <w:tcPr>
            <w:tcW w:w="8784" w:type="dxa"/>
            <w:shd w:val="clear" w:color="auto" w:fill="CCFFFF"/>
          </w:tcPr>
          <w:p w14:paraId="078099A9" w14:textId="1EACAA6B" w:rsidR="00183ED3" w:rsidRDefault="00183ED3" w:rsidP="0029359C">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MPPA-2023-CESPE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183ED3">
              <w:rPr>
                <w:rFonts w:ascii="Book Antiqua" w:eastAsia="Times New Roman" w:hAnsi="Book Antiqua" w:cs="Times New Roman"/>
                <w:sz w:val="19"/>
                <w:szCs w:val="19"/>
                <w:lang w:eastAsia="pt-BR"/>
              </w:rPr>
              <w:t>Com base no CTN e na jurisprudência dos tribunais superiores, assinale a opção correta, a respeito do pagamento como forma de extinção do crédito tributário</w:t>
            </w:r>
            <w:r>
              <w:rPr>
                <w:rFonts w:ascii="Book Antiqua" w:eastAsia="Times New Roman" w:hAnsi="Book Antiqua" w:cs="Times New Roman"/>
                <w:sz w:val="19"/>
                <w:szCs w:val="19"/>
                <w:lang w:eastAsia="pt-BR"/>
              </w:rPr>
              <w:t>:</w:t>
            </w:r>
            <w:r>
              <w:t xml:space="preserve"> </w:t>
            </w:r>
            <w:r w:rsidRPr="00183ED3">
              <w:rPr>
                <w:rFonts w:ascii="Book Antiqua" w:eastAsia="Times New Roman" w:hAnsi="Book Antiqua" w:cs="Times New Roman"/>
                <w:sz w:val="19"/>
                <w:szCs w:val="19"/>
                <w:lang w:eastAsia="pt-BR"/>
              </w:rPr>
              <w:t>No caso de o sujeito passivo possuir, perante determinado estado da Federação, dois débitos tributários vencidos atinentes ao ICMS, sendo um na condição de responsável tributário e outro por obrigação própria, este último deverá ser considerado em primeiro lugar na ordem de imputação de pagamento a ser implementada pela autoridade tributária.</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16</w:t>
            </w:r>
            <w:r>
              <w:rPr>
                <w:rFonts w:ascii="Book Antiqua" w:eastAsia="Times New Roman" w:hAnsi="Book Antiqua" w:cs="Times New Roman"/>
                <w:b/>
                <w:sz w:val="19"/>
                <w:szCs w:val="19"/>
                <w:lang w:eastAsia="pt-BR"/>
              </w:rPr>
              <w:t>3</w:t>
            </w:r>
            <w:r w:rsidRPr="003D7D2D">
              <w:rPr>
                <w:rFonts w:ascii="Book Antiqua" w:eastAsia="Times New Roman" w:hAnsi="Book Antiqua" w:cs="Times New Roman"/>
                <w:b/>
                <w:sz w:val="19"/>
                <w:szCs w:val="19"/>
                <w:lang w:eastAsia="pt-BR"/>
              </w:rPr>
              <w:t>, I, CTN.</w:t>
            </w:r>
          </w:p>
          <w:p w14:paraId="16544844" w14:textId="77777777" w:rsidR="00183ED3" w:rsidRDefault="00183ED3" w:rsidP="0029359C">
            <w:pPr>
              <w:jc w:val="both"/>
              <w:rPr>
                <w:rFonts w:ascii="Book Antiqua" w:eastAsia="Times New Roman" w:hAnsi="Book Antiqua" w:cs="Times New Roman"/>
                <w:b/>
                <w:sz w:val="19"/>
                <w:szCs w:val="19"/>
                <w:lang w:eastAsia="pt-BR"/>
              </w:rPr>
            </w:pPr>
          </w:p>
          <w:p w14:paraId="037A8B1F" w14:textId="2EB59778" w:rsidR="00816A9F" w:rsidRPr="00397CCE" w:rsidRDefault="00816A9F" w:rsidP="0029359C">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PGM-Florianópolis/SC-2022-FEPESE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816A9F">
              <w:rPr>
                <w:rFonts w:ascii="Book Antiqua" w:eastAsia="Times New Roman" w:hAnsi="Book Antiqua" w:cs="Times New Roman"/>
                <w:sz w:val="19"/>
                <w:szCs w:val="19"/>
                <w:lang w:eastAsia="pt-BR"/>
              </w:rPr>
              <w:t>Assinale a alternativa correta considerando a legislação, a doutrina e a jurisprudência tributária</w:t>
            </w:r>
            <w:r>
              <w:rPr>
                <w:rFonts w:ascii="Book Antiqua" w:eastAsia="Times New Roman" w:hAnsi="Book Antiqua" w:cs="Times New Roman"/>
                <w:sz w:val="19"/>
                <w:szCs w:val="19"/>
                <w:lang w:eastAsia="pt-BR"/>
              </w:rPr>
              <w:t>:</w:t>
            </w:r>
            <w:r>
              <w:t xml:space="preserve"> </w:t>
            </w:r>
            <w:r w:rsidRPr="00816A9F">
              <w:rPr>
                <w:rFonts w:ascii="Book Antiqua" w:eastAsia="Times New Roman" w:hAnsi="Book Antiqua" w:cs="Times New Roman"/>
                <w:sz w:val="19"/>
                <w:szCs w:val="19"/>
                <w:lang w:eastAsia="pt-BR"/>
              </w:rPr>
              <w:t>Na hipótese de imputação do pagamento, a autoridade competente receberá em primeiro lugar aos débitos por obrigação própria, e em segundo lugar aos decorrentes de responsabilidade tributária.</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16</w:t>
            </w:r>
            <w:r>
              <w:rPr>
                <w:rFonts w:ascii="Book Antiqua" w:eastAsia="Times New Roman" w:hAnsi="Book Antiqua" w:cs="Times New Roman"/>
                <w:b/>
                <w:sz w:val="19"/>
                <w:szCs w:val="19"/>
                <w:lang w:eastAsia="pt-BR"/>
              </w:rPr>
              <w:t>3</w:t>
            </w:r>
            <w:r w:rsidRPr="003D7D2D">
              <w:rPr>
                <w:rFonts w:ascii="Book Antiqua" w:eastAsia="Times New Roman" w:hAnsi="Book Antiqua" w:cs="Times New Roman"/>
                <w:b/>
                <w:sz w:val="19"/>
                <w:szCs w:val="19"/>
                <w:lang w:eastAsia="pt-BR"/>
              </w:rPr>
              <w:t>, I, CTN.</w:t>
            </w:r>
          </w:p>
        </w:tc>
      </w:tr>
    </w:tbl>
    <w:p w14:paraId="663A9F0D" w14:textId="75F03184" w:rsidR="008725C3" w:rsidRPr="00183ED3"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183ED3">
        <w:rPr>
          <w:rFonts w:ascii="Book Antiqua" w:eastAsia="Times New Roman" w:hAnsi="Book Antiqua" w:cs="Times New Roman"/>
          <w:b/>
          <w:bCs/>
          <w:sz w:val="19"/>
          <w:szCs w:val="19"/>
          <w:lang w:eastAsia="pt-BR"/>
        </w:rPr>
        <w:t xml:space="preserve">        II - </w:t>
      </w:r>
      <w:r w:rsidRPr="00183ED3">
        <w:rPr>
          <w:rFonts w:ascii="Book Antiqua" w:eastAsia="Times New Roman" w:hAnsi="Book Antiqua" w:cs="Times New Roman"/>
          <w:b/>
          <w:bCs/>
          <w:sz w:val="19"/>
          <w:szCs w:val="19"/>
          <w:highlight w:val="cyan"/>
          <w:lang w:eastAsia="pt-BR"/>
        </w:rPr>
        <w:t>primeiramente</w:t>
      </w:r>
      <w:r w:rsidRPr="00183ED3">
        <w:rPr>
          <w:rFonts w:ascii="Book Antiqua" w:eastAsia="Times New Roman" w:hAnsi="Book Antiqua" w:cs="Times New Roman"/>
          <w:b/>
          <w:bCs/>
          <w:sz w:val="19"/>
          <w:szCs w:val="19"/>
          <w:lang w:eastAsia="pt-BR"/>
        </w:rPr>
        <w:t xml:space="preserve">, às </w:t>
      </w:r>
      <w:r w:rsidRPr="00183ED3">
        <w:rPr>
          <w:rFonts w:ascii="Book Antiqua" w:eastAsia="Times New Roman" w:hAnsi="Book Antiqua" w:cs="Times New Roman"/>
          <w:b/>
          <w:bCs/>
          <w:sz w:val="19"/>
          <w:szCs w:val="19"/>
          <w:highlight w:val="yellow"/>
          <w:lang w:eastAsia="pt-BR"/>
        </w:rPr>
        <w:t>contribuições de melhoria</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sz w:val="19"/>
          <w:szCs w:val="19"/>
          <w:highlight w:val="cyan"/>
          <w:lang w:eastAsia="pt-BR"/>
        </w:rPr>
        <w:t>depois</w:t>
      </w:r>
      <w:r w:rsidRPr="00183ED3">
        <w:rPr>
          <w:rFonts w:ascii="Book Antiqua" w:eastAsia="Times New Roman" w:hAnsi="Book Antiqua" w:cs="Times New Roman"/>
          <w:b/>
          <w:bCs/>
          <w:sz w:val="19"/>
          <w:szCs w:val="19"/>
          <w:lang w:eastAsia="pt-BR"/>
        </w:rPr>
        <w:t xml:space="preserve"> às </w:t>
      </w:r>
      <w:r w:rsidRPr="00183ED3">
        <w:rPr>
          <w:rFonts w:ascii="Book Antiqua" w:eastAsia="Times New Roman" w:hAnsi="Book Antiqua" w:cs="Times New Roman"/>
          <w:b/>
          <w:bCs/>
          <w:sz w:val="19"/>
          <w:szCs w:val="19"/>
          <w:highlight w:val="yellow"/>
          <w:lang w:eastAsia="pt-BR"/>
        </w:rPr>
        <w:t>taxas</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sz w:val="19"/>
          <w:szCs w:val="19"/>
          <w:highlight w:val="cyan"/>
          <w:lang w:eastAsia="pt-BR"/>
        </w:rPr>
        <w:t>e por fim</w:t>
      </w:r>
      <w:r w:rsidRPr="00183ED3">
        <w:rPr>
          <w:rFonts w:ascii="Book Antiqua" w:eastAsia="Times New Roman" w:hAnsi="Book Antiqua" w:cs="Times New Roman"/>
          <w:b/>
          <w:bCs/>
          <w:sz w:val="19"/>
          <w:szCs w:val="19"/>
          <w:lang w:eastAsia="pt-BR"/>
        </w:rPr>
        <w:t xml:space="preserve"> aos </w:t>
      </w:r>
      <w:r w:rsidRPr="00183ED3">
        <w:rPr>
          <w:rFonts w:ascii="Book Antiqua" w:eastAsia="Times New Roman" w:hAnsi="Book Antiqua" w:cs="Times New Roman"/>
          <w:b/>
          <w:bCs/>
          <w:sz w:val="19"/>
          <w:szCs w:val="19"/>
          <w:highlight w:val="yellow"/>
          <w:lang w:eastAsia="pt-BR"/>
        </w:rPr>
        <w:t>impostos</w:t>
      </w:r>
      <w:r w:rsidRPr="00183ED3">
        <w:rPr>
          <w:rFonts w:ascii="Book Antiqua" w:eastAsia="Times New Roman" w:hAnsi="Book Antiqua" w:cs="Times New Roman"/>
          <w:b/>
          <w:bCs/>
          <w:sz w:val="16"/>
          <w:szCs w:val="16"/>
          <w:lang w:eastAsia="pt-BR"/>
        </w:rPr>
        <w:t>;</w:t>
      </w:r>
      <w:r w:rsidR="00816A9F" w:rsidRPr="00183ED3">
        <w:rPr>
          <w:rFonts w:ascii="Book Antiqua" w:eastAsia="Times New Roman" w:hAnsi="Book Antiqua" w:cs="Times New Roman"/>
          <w:b/>
          <w:bCs/>
          <w:sz w:val="16"/>
          <w:szCs w:val="16"/>
          <w:lang w:eastAsia="pt-BR"/>
        </w:rPr>
        <w:t xml:space="preserve"> </w:t>
      </w:r>
      <w:r w:rsidR="00816A9F" w:rsidRPr="00183ED3">
        <w:rPr>
          <w:rFonts w:ascii="Book Antiqua" w:hAnsi="Book Antiqua"/>
          <w:b/>
          <w:bCs/>
          <w:color w:val="FF0000"/>
          <w:sz w:val="16"/>
          <w:szCs w:val="16"/>
          <w:u w:val="single"/>
        </w:rPr>
        <w:t>(MPPI-2012)</w:t>
      </w:r>
      <w:r w:rsidR="004A3379" w:rsidRPr="00183ED3">
        <w:rPr>
          <w:rFonts w:ascii="Book Antiqua" w:eastAsia="Times New Roman" w:hAnsi="Book Antiqua" w:cs="Times New Roman"/>
          <w:b/>
          <w:bCs/>
          <w:sz w:val="16"/>
          <w:szCs w:val="16"/>
          <w:lang w:eastAsia="pt-BR"/>
        </w:rPr>
        <w:t xml:space="preserve"> </w:t>
      </w:r>
      <w:r w:rsidR="004A3379" w:rsidRPr="00183ED3">
        <w:rPr>
          <w:rFonts w:ascii="Book Antiqua" w:eastAsia="Times New Roman" w:hAnsi="Book Antiqua" w:cs="Times New Roman"/>
          <w:b/>
          <w:bCs/>
          <w:color w:val="FF0000"/>
          <w:sz w:val="16"/>
          <w:szCs w:val="16"/>
          <w:u w:val="single"/>
          <w:lang w:eastAsia="pt-BR"/>
        </w:rPr>
        <w:t>(DPU-2015)</w:t>
      </w:r>
      <w:r w:rsidR="00DB7D91" w:rsidRPr="00183ED3">
        <w:rPr>
          <w:rFonts w:ascii="Book Antiqua" w:eastAsia="Times New Roman" w:hAnsi="Book Antiqua" w:cs="Times New Roman"/>
          <w:b/>
          <w:bCs/>
          <w:color w:val="FF0000"/>
          <w:sz w:val="16"/>
          <w:szCs w:val="16"/>
          <w:lang w:eastAsia="pt-BR"/>
        </w:rPr>
        <w:t xml:space="preserve"> </w:t>
      </w:r>
      <w:r w:rsidR="00DB7D91" w:rsidRPr="00183ED3">
        <w:rPr>
          <w:rFonts w:ascii="Book Antiqua" w:hAnsi="Book Antiqua"/>
          <w:b/>
          <w:bCs/>
          <w:color w:val="FF0000"/>
          <w:sz w:val="16"/>
          <w:szCs w:val="16"/>
          <w:u w:val="single"/>
        </w:rPr>
        <w:t>(Cartórios/TJMG-2017)</w:t>
      </w:r>
      <w:r w:rsidR="00DF328C" w:rsidRPr="00183ED3">
        <w:rPr>
          <w:rFonts w:ascii="Book Antiqua" w:hAnsi="Book Antiqua"/>
          <w:b/>
          <w:bCs/>
          <w:color w:val="FF0000"/>
          <w:sz w:val="16"/>
          <w:szCs w:val="16"/>
        </w:rPr>
        <w:t xml:space="preserve"> </w:t>
      </w:r>
      <w:r w:rsidR="00DF328C" w:rsidRPr="00183ED3">
        <w:rPr>
          <w:rFonts w:ascii="Book Antiqua" w:hAnsi="Book Antiqua"/>
          <w:b/>
          <w:bCs/>
          <w:color w:val="FF0000"/>
          <w:sz w:val="16"/>
          <w:szCs w:val="16"/>
          <w:u w:val="single"/>
        </w:rPr>
        <w:t>(TJPR-2023)</w:t>
      </w:r>
    </w:p>
    <w:tbl>
      <w:tblPr>
        <w:tblStyle w:val="Tabelacomgrade"/>
        <w:tblW w:w="8784" w:type="dxa"/>
        <w:shd w:val="clear" w:color="auto" w:fill="CCFFFF"/>
        <w:tblLook w:val="04A0" w:firstRow="1" w:lastRow="0" w:firstColumn="1" w:lastColumn="0" w:noHBand="0" w:noVBand="1"/>
      </w:tblPr>
      <w:tblGrid>
        <w:gridCol w:w="8784"/>
      </w:tblGrid>
      <w:tr w:rsidR="00397CCE" w:rsidRPr="003D7D2D" w14:paraId="07A853D8" w14:textId="77777777" w:rsidTr="00FB5DE9">
        <w:tc>
          <w:tcPr>
            <w:tcW w:w="8784" w:type="dxa"/>
            <w:shd w:val="clear" w:color="auto" w:fill="CCFFFF"/>
          </w:tcPr>
          <w:p w14:paraId="0F21596D" w14:textId="431332C1" w:rsidR="00DF328C" w:rsidRPr="00DF328C" w:rsidRDefault="00DF328C" w:rsidP="00DF328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F328C">
              <w:rPr>
                <w:rFonts w:ascii="Book Antiqua" w:eastAsia="Times New Roman" w:hAnsi="Book Antiqua" w:cs="Times New Roman"/>
                <w:b/>
                <w:sz w:val="19"/>
                <w:szCs w:val="19"/>
                <w:highlight w:val="yellow"/>
                <w:lang w:eastAsia="pt-BR"/>
              </w:rPr>
              <w:t>TJPR-2023-FGV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F328C">
              <w:rPr>
                <w:rFonts w:ascii="Book Antiqua" w:eastAsia="Times New Roman" w:hAnsi="Book Antiqua" w:cs="Times New Roman"/>
                <w:bCs/>
                <w:sz w:val="19"/>
                <w:szCs w:val="19"/>
                <w:lang w:eastAsia="pt-BR"/>
              </w:rPr>
              <w:t>Arthur, morador de determinada cidade no Paraná, tem dívidas com o Município do IPTU do imóvel de sua propriedade no valor de R$ 10.000,00 desde 2020, de taxa de coleta de lixo no valor de R$ 2.400,00 desde 2021, além do imóvel de seu filho, Everton, de 16 anos, que também tem dívidas de IPTU desde 2019 no valor de R$ 6.200,00.</w:t>
            </w:r>
            <w:r>
              <w:rPr>
                <w:rFonts w:ascii="Book Antiqua" w:eastAsia="Times New Roman" w:hAnsi="Book Antiqua" w:cs="Times New Roman"/>
                <w:bCs/>
                <w:sz w:val="19"/>
                <w:szCs w:val="19"/>
                <w:lang w:eastAsia="pt-BR"/>
              </w:rPr>
              <w:t xml:space="preserve"> </w:t>
            </w:r>
            <w:r w:rsidRPr="00DF328C">
              <w:rPr>
                <w:rFonts w:ascii="Book Antiqua" w:eastAsia="Times New Roman" w:hAnsi="Book Antiqua" w:cs="Times New Roman"/>
                <w:bCs/>
                <w:sz w:val="19"/>
                <w:szCs w:val="19"/>
                <w:lang w:eastAsia="pt-BR"/>
              </w:rPr>
              <w:t>Havendo a possibilidade de pagamento de algumas dessas dívidas, a ordem a ser seguida será:</w:t>
            </w:r>
            <w:r>
              <w:t xml:space="preserve"> </w:t>
            </w:r>
            <w:r w:rsidRPr="00DF328C">
              <w:rPr>
                <w:rFonts w:ascii="Book Antiqua" w:eastAsia="Times New Roman" w:hAnsi="Book Antiqua" w:cs="Times New Roman"/>
                <w:bCs/>
                <w:sz w:val="19"/>
                <w:szCs w:val="19"/>
                <w:lang w:eastAsia="pt-BR"/>
              </w:rPr>
              <w:t>taxa de coleta de lixo, IPTU do imóvel próprio e IPTU do imóvel do filho pela prioridade aos débitos por obrigação própria e depois como responsável tributário e das taxas em relação aos impostos.</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16</w:t>
            </w:r>
            <w:r>
              <w:rPr>
                <w:rFonts w:ascii="Book Antiqua" w:eastAsia="Times New Roman" w:hAnsi="Book Antiqua" w:cs="Times New Roman"/>
                <w:b/>
                <w:sz w:val="19"/>
                <w:szCs w:val="19"/>
                <w:lang w:eastAsia="pt-BR"/>
              </w:rPr>
              <w:t>3</w:t>
            </w:r>
            <w:r w:rsidRPr="003D7D2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 e I</w:t>
            </w:r>
            <w:r w:rsidRPr="003D7D2D">
              <w:rPr>
                <w:rFonts w:ascii="Book Antiqua" w:eastAsia="Times New Roman" w:hAnsi="Book Antiqua" w:cs="Times New Roman"/>
                <w:b/>
                <w:sz w:val="19"/>
                <w:szCs w:val="19"/>
                <w:lang w:eastAsia="pt-BR"/>
              </w:rPr>
              <w:t>I, CTN.</w:t>
            </w:r>
          </w:p>
          <w:p w14:paraId="2CC15A76" w14:textId="77777777" w:rsidR="00DF328C" w:rsidRDefault="00DF328C" w:rsidP="00FB5DE9">
            <w:pPr>
              <w:jc w:val="both"/>
              <w:rPr>
                <w:rFonts w:ascii="Book Antiqua" w:eastAsia="Times New Roman" w:hAnsi="Book Antiqua" w:cs="Times New Roman"/>
                <w:b/>
                <w:sz w:val="19"/>
                <w:szCs w:val="19"/>
                <w:lang w:eastAsia="pt-BR"/>
              </w:rPr>
            </w:pPr>
          </w:p>
          <w:p w14:paraId="72AA3B0D" w14:textId="30963FFB" w:rsidR="00397CCE" w:rsidRPr="00397CCE" w:rsidRDefault="00397CCE" w:rsidP="00FB5DE9">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MPPI-2012-CESPE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397CCE">
              <w:rPr>
                <w:rFonts w:ascii="Book Antiqua" w:eastAsia="Times New Roman" w:hAnsi="Book Antiqua" w:cs="Times New Roman"/>
                <w:sz w:val="19"/>
                <w:szCs w:val="19"/>
                <w:lang w:eastAsia="pt-BR"/>
              </w:rPr>
              <w:t>Com relação ao crédito tributário, assinale a opção correta</w:t>
            </w:r>
            <w:r>
              <w:rPr>
                <w:rFonts w:ascii="Book Antiqua" w:eastAsia="Times New Roman" w:hAnsi="Book Antiqua" w:cs="Times New Roman"/>
                <w:sz w:val="19"/>
                <w:szCs w:val="19"/>
                <w:lang w:eastAsia="pt-BR"/>
              </w:rPr>
              <w:t>:</w:t>
            </w:r>
            <w:r w:rsidR="00D35C23">
              <w:t xml:space="preserve"> </w:t>
            </w:r>
            <w:r w:rsidR="00D35C23" w:rsidRPr="00D35C23">
              <w:rPr>
                <w:rFonts w:ascii="Book Antiqua" w:eastAsia="Times New Roman" w:hAnsi="Book Antiqua" w:cs="Times New Roman"/>
                <w:sz w:val="19"/>
                <w:szCs w:val="19"/>
                <w:lang w:eastAsia="pt-BR"/>
              </w:rPr>
              <w:t>Existindo simultaneamente débitos vencidos referentes à taxa no valor de R$ 700,00 e a imposto sobre propriedade de veículos automotores no valor de R$ 1.000,00 do mesmo contribuinte, ambos devidos ao estado do Piauí, a autoridade administrativa determinará a imputação, em primeiro lugar, da taxa.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16</w:t>
            </w:r>
            <w:r>
              <w:rPr>
                <w:rFonts w:ascii="Book Antiqua" w:eastAsia="Times New Roman" w:hAnsi="Book Antiqua" w:cs="Times New Roman"/>
                <w:b/>
                <w:sz w:val="19"/>
                <w:szCs w:val="19"/>
                <w:lang w:eastAsia="pt-BR"/>
              </w:rPr>
              <w:t>3</w:t>
            </w:r>
            <w:r w:rsidRPr="003D7D2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w:t>
            </w:r>
            <w:r w:rsidRPr="003D7D2D">
              <w:rPr>
                <w:rFonts w:ascii="Book Antiqua" w:eastAsia="Times New Roman" w:hAnsi="Book Antiqua" w:cs="Times New Roman"/>
                <w:b/>
                <w:sz w:val="19"/>
                <w:szCs w:val="19"/>
                <w:lang w:eastAsia="pt-BR"/>
              </w:rPr>
              <w:t>I, CTN.</w:t>
            </w:r>
          </w:p>
        </w:tc>
      </w:tr>
    </w:tbl>
    <w:p w14:paraId="663A9F0E" w14:textId="71DE37A0" w:rsidR="008725C3" w:rsidRPr="00183ED3" w:rsidRDefault="008725C3" w:rsidP="00584E79">
      <w:pPr>
        <w:spacing w:before="100" w:beforeAutospacing="1" w:after="100" w:afterAutospacing="1" w:line="240" w:lineRule="auto"/>
        <w:ind w:right="-285"/>
        <w:jc w:val="both"/>
        <w:rPr>
          <w:rFonts w:ascii="Book Antiqua" w:eastAsia="Times New Roman" w:hAnsi="Book Antiqua" w:cs="Times New Roman"/>
          <w:b/>
          <w:bCs/>
          <w:sz w:val="18"/>
          <w:szCs w:val="18"/>
          <w:lang w:eastAsia="pt-BR"/>
        </w:rPr>
      </w:pPr>
      <w:r w:rsidRPr="00183ED3">
        <w:rPr>
          <w:rFonts w:ascii="Book Antiqua" w:eastAsia="Times New Roman" w:hAnsi="Book Antiqua" w:cs="Times New Roman"/>
          <w:b/>
          <w:bCs/>
          <w:sz w:val="19"/>
          <w:szCs w:val="19"/>
          <w:lang w:eastAsia="pt-BR"/>
        </w:rPr>
        <w:t xml:space="preserve">        III - </w:t>
      </w:r>
      <w:r w:rsidRPr="00183ED3">
        <w:rPr>
          <w:rFonts w:ascii="Book Antiqua" w:eastAsia="Times New Roman" w:hAnsi="Book Antiqua" w:cs="Times New Roman"/>
          <w:b/>
          <w:bCs/>
          <w:sz w:val="19"/>
          <w:szCs w:val="19"/>
          <w:highlight w:val="cyan"/>
          <w:lang w:eastAsia="pt-BR"/>
        </w:rPr>
        <w:t>na ordem crescente</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sz w:val="19"/>
          <w:szCs w:val="19"/>
          <w:highlight w:val="yellow"/>
          <w:lang w:eastAsia="pt-BR"/>
        </w:rPr>
        <w:t>dos prazos de prescrição</w:t>
      </w:r>
      <w:r w:rsidRPr="00183ED3">
        <w:rPr>
          <w:rFonts w:ascii="Book Antiqua" w:eastAsia="Times New Roman" w:hAnsi="Book Antiqua" w:cs="Times New Roman"/>
          <w:b/>
          <w:bCs/>
          <w:sz w:val="18"/>
          <w:szCs w:val="18"/>
          <w:lang w:eastAsia="pt-BR"/>
        </w:rPr>
        <w:t>;</w:t>
      </w:r>
      <w:r w:rsidR="00A820CB" w:rsidRPr="00183ED3">
        <w:rPr>
          <w:rFonts w:ascii="Book Antiqua" w:eastAsia="Times New Roman" w:hAnsi="Book Antiqua" w:cs="Times New Roman"/>
          <w:b/>
          <w:bCs/>
          <w:sz w:val="18"/>
          <w:szCs w:val="18"/>
          <w:lang w:eastAsia="pt-BR"/>
        </w:rPr>
        <w:t xml:space="preserve"> </w:t>
      </w:r>
      <w:bookmarkStart w:id="247" w:name="_Hlk105345547"/>
      <w:r w:rsidR="00A820CB" w:rsidRPr="00183ED3">
        <w:rPr>
          <w:rFonts w:ascii="Book Antiqua" w:eastAsia="Times New Roman" w:hAnsi="Book Antiqua" w:cs="Times New Roman"/>
          <w:b/>
          <w:bCs/>
          <w:color w:val="FF0000"/>
          <w:sz w:val="16"/>
          <w:szCs w:val="16"/>
          <w:u w:val="single"/>
          <w:lang w:eastAsia="pt-BR"/>
        </w:rPr>
        <w:t>(AGU-2009)</w:t>
      </w:r>
      <w:bookmarkEnd w:id="247"/>
      <w:r w:rsidR="00DF328C" w:rsidRPr="00183ED3">
        <w:rPr>
          <w:rFonts w:ascii="Book Antiqua" w:eastAsia="Times New Roman" w:hAnsi="Book Antiqua" w:cs="Times New Roman"/>
          <w:b/>
          <w:bCs/>
          <w:color w:val="FF0000"/>
          <w:sz w:val="16"/>
          <w:szCs w:val="16"/>
          <w:lang w:eastAsia="pt-BR"/>
        </w:rPr>
        <w:t xml:space="preserve"> </w:t>
      </w:r>
      <w:r w:rsidR="00DF328C" w:rsidRPr="00183ED3">
        <w:rPr>
          <w:rFonts w:ascii="Book Antiqua" w:hAnsi="Book Antiqua"/>
          <w:b/>
          <w:bCs/>
          <w:color w:val="FF0000"/>
          <w:sz w:val="16"/>
          <w:szCs w:val="16"/>
          <w:u w:val="single"/>
        </w:rPr>
        <w:t>(TJPR-2023)</w:t>
      </w:r>
    </w:p>
    <w:tbl>
      <w:tblPr>
        <w:tblStyle w:val="Tabelacomgrade"/>
        <w:tblW w:w="8784" w:type="dxa"/>
        <w:shd w:val="clear" w:color="auto" w:fill="CCFFFF"/>
        <w:tblLook w:val="04A0" w:firstRow="1" w:lastRow="0" w:firstColumn="1" w:lastColumn="0" w:noHBand="0" w:noVBand="1"/>
      </w:tblPr>
      <w:tblGrid>
        <w:gridCol w:w="8784"/>
      </w:tblGrid>
      <w:tr w:rsidR="00A820CB" w:rsidRPr="003D7D2D" w14:paraId="2EF0E364" w14:textId="77777777" w:rsidTr="0066491C">
        <w:tc>
          <w:tcPr>
            <w:tcW w:w="8784" w:type="dxa"/>
            <w:shd w:val="clear" w:color="auto" w:fill="CCFFFF"/>
          </w:tcPr>
          <w:p w14:paraId="003C9370" w14:textId="6C0C83DF" w:rsidR="00A820CB" w:rsidRPr="00397CCE" w:rsidRDefault="00A820CB" w:rsidP="00A820CB">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AGU-2009-CESPE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A820CB">
              <w:rPr>
                <w:rFonts w:ascii="Book Antiqua" w:eastAsia="Times New Roman" w:hAnsi="Book Antiqua" w:cs="Times New Roman"/>
                <w:sz w:val="19"/>
                <w:szCs w:val="19"/>
                <w:lang w:eastAsia="pt-BR"/>
              </w:rPr>
              <w:t>Com base no Direito Tributário, julgue o ite</w:t>
            </w:r>
            <w:r>
              <w:rPr>
                <w:rFonts w:ascii="Book Antiqua" w:eastAsia="Times New Roman" w:hAnsi="Book Antiqua" w:cs="Times New Roman"/>
                <w:sz w:val="19"/>
                <w:szCs w:val="19"/>
                <w:lang w:eastAsia="pt-BR"/>
              </w:rPr>
              <w:t>m</w:t>
            </w:r>
            <w:r w:rsidRPr="00A820CB">
              <w:rPr>
                <w:rFonts w:ascii="Book Antiqua" w:eastAsia="Times New Roman" w:hAnsi="Book Antiqua" w:cs="Times New Roman"/>
                <w:sz w:val="19"/>
                <w:szCs w:val="19"/>
                <w:lang w:eastAsia="pt-BR"/>
              </w:rPr>
              <w:t xml:space="preserve"> que se segu</w:t>
            </w:r>
            <w:r>
              <w:rPr>
                <w:rFonts w:ascii="Book Antiqua" w:eastAsia="Times New Roman" w:hAnsi="Book Antiqua" w:cs="Times New Roman"/>
                <w:sz w:val="19"/>
                <w:szCs w:val="19"/>
                <w:lang w:eastAsia="pt-BR"/>
              </w:rPr>
              <w:t xml:space="preserve">e: </w:t>
            </w:r>
            <w:r w:rsidRPr="00A820CB">
              <w:rPr>
                <w:rFonts w:ascii="Book Antiqua" w:eastAsia="Times New Roman" w:hAnsi="Book Antiqua" w:cs="Times New Roman"/>
                <w:sz w:val="19"/>
                <w:szCs w:val="19"/>
                <w:lang w:eastAsia="pt-BR"/>
              </w:rPr>
              <w:t>Considere que Gustavo possua débitos vencidos relativos ao imposto sobre a renda correspondente aos períodos de 2003 e de 2005, que, juntos, totalizem R$ 9.000,00. Considere, ainda, que, intencionando regularizar sua situação perante o fisco, Gustavo efetue o pagamento de parte desse valor. Nessa situação hipotética, a autoridade tributária, ao receber o pagamento, deverá determinar a respectiva imputação, na ordem crescente dos prazos de prescrição.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16</w:t>
            </w:r>
            <w:r>
              <w:rPr>
                <w:rFonts w:ascii="Book Antiqua" w:eastAsia="Times New Roman" w:hAnsi="Book Antiqua" w:cs="Times New Roman"/>
                <w:b/>
                <w:sz w:val="19"/>
                <w:szCs w:val="19"/>
                <w:lang w:eastAsia="pt-BR"/>
              </w:rPr>
              <w:t>3</w:t>
            </w:r>
            <w:r w:rsidRPr="003D7D2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w:t>
            </w:r>
            <w:r w:rsidRPr="003D7D2D">
              <w:rPr>
                <w:rFonts w:ascii="Book Antiqua" w:eastAsia="Times New Roman" w:hAnsi="Book Antiqua" w:cs="Times New Roman"/>
                <w:b/>
                <w:sz w:val="19"/>
                <w:szCs w:val="19"/>
                <w:lang w:eastAsia="pt-BR"/>
              </w:rPr>
              <w:t>I, CTN.</w:t>
            </w:r>
          </w:p>
        </w:tc>
      </w:tr>
    </w:tbl>
    <w:p w14:paraId="663A9F0F" w14:textId="21F5E851" w:rsidR="008725C3" w:rsidRPr="00183ED3"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183ED3">
        <w:rPr>
          <w:rFonts w:ascii="Book Antiqua" w:eastAsia="Times New Roman" w:hAnsi="Book Antiqua" w:cs="Times New Roman"/>
          <w:b/>
          <w:bCs/>
          <w:sz w:val="19"/>
          <w:szCs w:val="19"/>
          <w:lang w:eastAsia="pt-BR"/>
        </w:rPr>
        <w:t xml:space="preserve">        IV - </w:t>
      </w:r>
      <w:r w:rsidRPr="00183ED3">
        <w:rPr>
          <w:rFonts w:ascii="Book Antiqua" w:eastAsia="Times New Roman" w:hAnsi="Book Antiqua" w:cs="Times New Roman"/>
          <w:b/>
          <w:bCs/>
          <w:sz w:val="19"/>
          <w:szCs w:val="19"/>
          <w:highlight w:val="cyan"/>
          <w:lang w:eastAsia="pt-BR"/>
        </w:rPr>
        <w:t>na ordem decrescente</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sz w:val="19"/>
          <w:szCs w:val="19"/>
          <w:highlight w:val="yellow"/>
          <w:lang w:eastAsia="pt-BR"/>
        </w:rPr>
        <w:t>dos montantes</w:t>
      </w:r>
      <w:r w:rsidRPr="00183ED3">
        <w:rPr>
          <w:rFonts w:ascii="Book Antiqua" w:eastAsia="Times New Roman" w:hAnsi="Book Antiqua" w:cs="Times New Roman"/>
          <w:b/>
          <w:bCs/>
          <w:sz w:val="16"/>
          <w:szCs w:val="16"/>
          <w:lang w:eastAsia="pt-BR"/>
        </w:rPr>
        <w:t>.</w:t>
      </w:r>
      <w:r w:rsidR="00C33802" w:rsidRPr="00183ED3">
        <w:rPr>
          <w:rFonts w:ascii="Book Antiqua" w:eastAsia="Times New Roman" w:hAnsi="Book Antiqua" w:cs="Times New Roman"/>
          <w:b/>
          <w:bCs/>
          <w:sz w:val="16"/>
          <w:szCs w:val="16"/>
          <w:lang w:eastAsia="pt-BR"/>
        </w:rPr>
        <w:t xml:space="preserve"> </w:t>
      </w:r>
      <w:r w:rsidR="00C33802" w:rsidRPr="00183ED3">
        <w:rPr>
          <w:rFonts w:ascii="Book Antiqua" w:eastAsia="Times New Roman" w:hAnsi="Book Antiqua" w:cs="Times New Roman"/>
          <w:b/>
          <w:bCs/>
          <w:color w:val="FF0000"/>
          <w:sz w:val="16"/>
          <w:szCs w:val="16"/>
          <w:u w:val="single"/>
          <w:lang w:eastAsia="pt-BR"/>
        </w:rPr>
        <w:t>(TRF5-2011)</w:t>
      </w:r>
      <w:r w:rsidR="0007118C" w:rsidRPr="00183ED3">
        <w:rPr>
          <w:rFonts w:ascii="Book Antiqua" w:eastAsia="Times New Roman" w:hAnsi="Book Antiqua" w:cs="Times New Roman"/>
          <w:b/>
          <w:bCs/>
          <w:color w:val="FF0000"/>
          <w:sz w:val="16"/>
          <w:szCs w:val="16"/>
          <w:lang w:eastAsia="pt-BR"/>
        </w:rPr>
        <w:t xml:space="preserve"> </w:t>
      </w:r>
      <w:r w:rsidR="0007118C" w:rsidRPr="00183ED3">
        <w:rPr>
          <w:rFonts w:ascii="Book Antiqua" w:hAnsi="Book Antiqua"/>
          <w:b/>
          <w:bCs/>
          <w:color w:val="FF0000"/>
          <w:sz w:val="16"/>
          <w:szCs w:val="16"/>
          <w:u w:val="single"/>
        </w:rPr>
        <w:t>(TJMA-2022)</w:t>
      </w:r>
      <w:r w:rsidR="00DF328C" w:rsidRPr="00183ED3">
        <w:rPr>
          <w:rFonts w:ascii="Book Antiqua" w:hAnsi="Book Antiqua"/>
          <w:b/>
          <w:bCs/>
          <w:color w:val="FF0000"/>
          <w:sz w:val="16"/>
          <w:szCs w:val="16"/>
        </w:rPr>
        <w:t xml:space="preserve"> </w:t>
      </w:r>
      <w:r w:rsidR="00DF328C" w:rsidRPr="00183ED3">
        <w:rPr>
          <w:rFonts w:ascii="Book Antiqua" w:hAnsi="Book Antiqua"/>
          <w:b/>
          <w:bCs/>
          <w:color w:val="FF0000"/>
          <w:sz w:val="16"/>
          <w:szCs w:val="16"/>
          <w:u w:val="single"/>
        </w:rPr>
        <w:t>(TJPR-2023)</w:t>
      </w:r>
    </w:p>
    <w:p w14:paraId="663A9F10" w14:textId="23AEC937" w:rsidR="008725C3" w:rsidRPr="00277526" w:rsidRDefault="008725C3" w:rsidP="00DF1D20">
      <w:pPr>
        <w:tabs>
          <w:tab w:val="left" w:pos="1843"/>
        </w:tabs>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164</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sz w:val="19"/>
          <w:szCs w:val="19"/>
          <w:highlight w:val="cyan"/>
          <w:lang w:eastAsia="pt-BR"/>
        </w:rPr>
        <w:t>importância de crédito tributário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pode ser consignada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judicialmente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pelo sujeito passivo</w:t>
      </w:r>
      <w:r w:rsidRPr="003D7D2D">
        <w:rPr>
          <w:rFonts w:ascii="Book Antiqua" w:eastAsia="Times New Roman" w:hAnsi="Book Antiqua" w:cs="Times New Roman"/>
          <w:b/>
          <w:sz w:val="19"/>
          <w:szCs w:val="19"/>
          <w:lang w:eastAsia="pt-BR"/>
        </w:rPr>
        <w:t>, nos casos</w:t>
      </w:r>
      <w:r w:rsidRPr="00277526">
        <w:rPr>
          <w:rFonts w:ascii="Book Antiqua" w:eastAsia="Times New Roman" w:hAnsi="Book Antiqua" w:cs="Times New Roman"/>
          <w:sz w:val="16"/>
          <w:szCs w:val="16"/>
          <w:lang w:eastAsia="pt-BR"/>
        </w:rPr>
        <w:t>:</w:t>
      </w:r>
      <w:r w:rsidR="00307F12" w:rsidRPr="00277526">
        <w:rPr>
          <w:rFonts w:ascii="Book Antiqua" w:eastAsia="Times New Roman" w:hAnsi="Book Antiqua" w:cs="Times New Roman"/>
          <w:sz w:val="16"/>
          <w:szCs w:val="16"/>
          <w:lang w:eastAsia="pt-BR"/>
        </w:rPr>
        <w:t xml:space="preserve"> </w:t>
      </w:r>
      <w:r w:rsidR="00307F12" w:rsidRPr="00277526">
        <w:rPr>
          <w:rFonts w:ascii="Book Antiqua" w:eastAsia="Times New Roman" w:hAnsi="Book Antiqua" w:cs="Times New Roman"/>
          <w:b/>
          <w:color w:val="FF0000"/>
          <w:sz w:val="16"/>
          <w:szCs w:val="16"/>
          <w:u w:val="single"/>
          <w:lang w:eastAsia="pt-BR"/>
        </w:rPr>
        <w:t>(TRF1-2009)</w:t>
      </w:r>
      <w:r w:rsidR="00E44631" w:rsidRPr="00277526">
        <w:rPr>
          <w:rFonts w:ascii="Book Antiqua" w:eastAsia="Times New Roman" w:hAnsi="Book Antiqua" w:cs="Times New Roman"/>
          <w:b/>
          <w:color w:val="FF0000"/>
          <w:sz w:val="16"/>
          <w:szCs w:val="16"/>
          <w:lang w:eastAsia="pt-BR"/>
        </w:rPr>
        <w:t xml:space="preserve"> </w:t>
      </w:r>
      <w:r w:rsidR="00E44631" w:rsidRPr="00277526">
        <w:rPr>
          <w:rFonts w:ascii="Book Antiqua" w:hAnsi="Book Antiqua"/>
          <w:b/>
          <w:color w:val="FF0000"/>
          <w:sz w:val="16"/>
          <w:szCs w:val="16"/>
          <w:u w:val="single"/>
        </w:rPr>
        <w:t>(TJMS-2010)</w:t>
      </w:r>
      <w:r w:rsidR="005E21DC" w:rsidRPr="00277526">
        <w:rPr>
          <w:rFonts w:ascii="Book Antiqua" w:eastAsia="Times New Roman" w:hAnsi="Book Antiqua" w:cs="Times New Roman"/>
          <w:sz w:val="16"/>
          <w:szCs w:val="16"/>
          <w:lang w:eastAsia="pt-BR"/>
        </w:rPr>
        <w:t xml:space="preserve"> </w:t>
      </w:r>
      <w:r w:rsidR="005E21DC" w:rsidRPr="00277526">
        <w:rPr>
          <w:rFonts w:ascii="Book Antiqua" w:eastAsia="Times New Roman" w:hAnsi="Book Antiqua" w:cs="Times New Roman"/>
          <w:b/>
          <w:color w:val="FF0000"/>
          <w:sz w:val="16"/>
          <w:szCs w:val="16"/>
          <w:u w:val="single"/>
          <w:lang w:eastAsia="pt-BR"/>
        </w:rPr>
        <w:t>(TJES-2011)</w:t>
      </w:r>
      <w:r w:rsidR="00404919" w:rsidRPr="00277526">
        <w:rPr>
          <w:rFonts w:ascii="Book Antiqua" w:eastAsia="Times New Roman" w:hAnsi="Book Antiqua" w:cs="Times New Roman"/>
          <w:b/>
          <w:color w:val="FF0000"/>
          <w:sz w:val="16"/>
          <w:szCs w:val="16"/>
          <w:lang w:eastAsia="pt-BR"/>
        </w:rPr>
        <w:t xml:space="preserve"> </w:t>
      </w:r>
      <w:r w:rsidR="00404919" w:rsidRPr="00277526">
        <w:rPr>
          <w:rFonts w:ascii="Book Antiqua" w:eastAsia="Times New Roman" w:hAnsi="Book Antiqua" w:cs="Times New Roman"/>
          <w:b/>
          <w:bCs/>
          <w:color w:val="FF0000"/>
          <w:sz w:val="16"/>
          <w:szCs w:val="16"/>
          <w:u w:val="single"/>
          <w:lang w:eastAsia="pt-BR"/>
        </w:rPr>
        <w:t>(TJAC-2012)</w:t>
      </w:r>
      <w:r w:rsidR="00D2516B" w:rsidRPr="00277526">
        <w:rPr>
          <w:rFonts w:ascii="Book Antiqua" w:eastAsia="Times New Roman" w:hAnsi="Book Antiqua" w:cs="Times New Roman"/>
          <w:b/>
          <w:bCs/>
          <w:color w:val="FF0000"/>
          <w:sz w:val="16"/>
          <w:szCs w:val="16"/>
          <w:lang w:eastAsia="pt-BR"/>
        </w:rPr>
        <w:t xml:space="preserve"> </w:t>
      </w:r>
      <w:r w:rsidR="00D2516B" w:rsidRPr="00277526">
        <w:rPr>
          <w:rFonts w:ascii="Book Antiqua" w:eastAsia="Times New Roman" w:hAnsi="Book Antiqua" w:cs="Times New Roman"/>
          <w:b/>
          <w:bCs/>
          <w:color w:val="FF0000"/>
          <w:sz w:val="16"/>
          <w:szCs w:val="16"/>
          <w:u w:val="single"/>
          <w:lang w:eastAsia="pt-BR"/>
        </w:rPr>
        <w:t>(MPPI-2012)</w:t>
      </w:r>
      <w:r w:rsidR="00B34263" w:rsidRPr="00277526">
        <w:rPr>
          <w:rFonts w:ascii="Book Antiqua" w:eastAsia="Times New Roman" w:hAnsi="Book Antiqua" w:cs="Times New Roman"/>
          <w:b/>
          <w:bCs/>
          <w:color w:val="FF0000"/>
          <w:sz w:val="16"/>
          <w:szCs w:val="16"/>
          <w:lang w:eastAsia="pt-BR"/>
        </w:rPr>
        <w:t xml:space="preserve"> </w:t>
      </w:r>
      <w:r w:rsidR="00B34263" w:rsidRPr="00277526">
        <w:rPr>
          <w:rFonts w:ascii="Book Antiqua" w:eastAsia="Times New Roman" w:hAnsi="Book Antiqua" w:cs="Arial"/>
          <w:b/>
          <w:bCs/>
          <w:color w:val="FF0000"/>
          <w:sz w:val="16"/>
          <w:szCs w:val="16"/>
          <w:u w:val="single"/>
          <w:lang w:eastAsia="pt-BR"/>
        </w:rPr>
        <w:t>(DPESC-2012)</w:t>
      </w:r>
      <w:r w:rsidR="00BC4976" w:rsidRPr="00277526">
        <w:rPr>
          <w:rFonts w:ascii="Book Antiqua" w:eastAsia="Times New Roman" w:hAnsi="Book Antiqua" w:cs="Arial"/>
          <w:b/>
          <w:bCs/>
          <w:color w:val="FF0000"/>
          <w:sz w:val="16"/>
          <w:szCs w:val="16"/>
          <w:lang w:eastAsia="pt-BR"/>
        </w:rPr>
        <w:t xml:space="preserve"> </w:t>
      </w:r>
      <w:r w:rsidR="003C69E0" w:rsidRPr="00277526">
        <w:rPr>
          <w:rFonts w:ascii="Book Antiqua" w:eastAsia="Times New Roman" w:hAnsi="Book Antiqua" w:cs="Times New Roman"/>
          <w:b/>
          <w:color w:val="FF0000"/>
          <w:sz w:val="16"/>
          <w:szCs w:val="16"/>
          <w:u w:val="single"/>
          <w:lang w:eastAsia="pt-BR"/>
        </w:rPr>
        <w:t>(TJPE-2013)</w:t>
      </w:r>
      <w:r w:rsidR="00C37753" w:rsidRPr="00277526">
        <w:rPr>
          <w:rFonts w:ascii="Book Antiqua" w:eastAsia="Times New Roman" w:hAnsi="Book Antiqua" w:cs="Times New Roman"/>
          <w:b/>
          <w:color w:val="FF0000"/>
          <w:sz w:val="16"/>
          <w:szCs w:val="16"/>
          <w:lang w:eastAsia="pt-BR"/>
        </w:rPr>
        <w:t xml:space="preserve"> </w:t>
      </w:r>
      <w:r w:rsidR="00C37753" w:rsidRPr="00277526">
        <w:rPr>
          <w:rFonts w:ascii="Book Antiqua" w:hAnsi="Book Antiqua"/>
          <w:b/>
          <w:bCs/>
          <w:color w:val="FF0000"/>
          <w:sz w:val="16"/>
          <w:szCs w:val="16"/>
          <w:u w:val="single"/>
        </w:rPr>
        <w:t>(Cartórios/TJRS-2015)</w:t>
      </w:r>
      <w:r w:rsidR="000E6B64" w:rsidRPr="00277526">
        <w:rPr>
          <w:rFonts w:ascii="Book Antiqua" w:hAnsi="Book Antiqua"/>
          <w:b/>
          <w:bCs/>
          <w:color w:val="FF0000"/>
          <w:sz w:val="16"/>
          <w:szCs w:val="16"/>
        </w:rPr>
        <w:t xml:space="preserve"> </w:t>
      </w:r>
      <w:r w:rsidR="000E6B64" w:rsidRPr="00277526">
        <w:rPr>
          <w:rFonts w:ascii="Book Antiqua" w:hAnsi="Book Antiqua"/>
          <w:b/>
          <w:color w:val="FF0000"/>
          <w:sz w:val="16"/>
          <w:szCs w:val="16"/>
          <w:u w:val="single"/>
        </w:rPr>
        <w:t>(PGM-POA/RS-2016)</w:t>
      </w:r>
      <w:r w:rsidR="00FB6754" w:rsidRPr="00277526">
        <w:rPr>
          <w:rFonts w:ascii="Book Antiqua" w:hAnsi="Book Antiqua"/>
          <w:b/>
          <w:color w:val="FF0000"/>
          <w:sz w:val="16"/>
          <w:szCs w:val="16"/>
        </w:rPr>
        <w:t xml:space="preserve"> </w:t>
      </w:r>
      <w:r w:rsidR="00FB6754" w:rsidRPr="00277526">
        <w:rPr>
          <w:rFonts w:ascii="Book Antiqua" w:hAnsi="Book Antiqua" w:cs="Times New Roman"/>
          <w:b/>
          <w:color w:val="FF0000"/>
          <w:sz w:val="16"/>
          <w:szCs w:val="16"/>
          <w:u w:val="single"/>
        </w:rPr>
        <w:t>(PGEAP-2018)</w:t>
      </w:r>
      <w:r w:rsidR="001D6AE8" w:rsidRPr="00277526">
        <w:rPr>
          <w:rFonts w:ascii="Book Antiqua" w:hAnsi="Book Antiqua" w:cs="Times New Roman"/>
          <w:b/>
          <w:color w:val="FF0000"/>
          <w:sz w:val="16"/>
          <w:szCs w:val="16"/>
        </w:rPr>
        <w:t xml:space="preserve"> </w:t>
      </w:r>
      <w:r w:rsidR="001D6AE8" w:rsidRPr="00277526">
        <w:rPr>
          <w:rFonts w:ascii="Book Antiqua" w:hAnsi="Book Antiqua"/>
          <w:b/>
          <w:bCs/>
          <w:color w:val="FF0000"/>
          <w:sz w:val="16"/>
          <w:szCs w:val="16"/>
          <w:u w:val="single"/>
        </w:rPr>
        <w:t>(PGM-Campo Grande/MS-2019)</w:t>
      </w:r>
      <w:r w:rsidR="001D6AE8" w:rsidRPr="00277526">
        <w:rPr>
          <w:rFonts w:ascii="Book Antiqua" w:hAnsi="Book Antiqua" w:cs="Times New Roman"/>
          <w:b/>
          <w:color w:val="FF0000"/>
          <w:sz w:val="16"/>
          <w:szCs w:val="16"/>
        </w:rPr>
        <w:t xml:space="preserve"> </w:t>
      </w:r>
      <w:r w:rsidR="001D6AE8" w:rsidRPr="00277526">
        <w:rPr>
          <w:rFonts w:ascii="Book Antiqua" w:hAnsi="Book Antiqua"/>
          <w:b/>
          <w:bCs/>
          <w:color w:val="FF0000"/>
          <w:sz w:val="16"/>
          <w:szCs w:val="16"/>
          <w:u w:val="single"/>
        </w:rPr>
        <w:t>(PGM-Curitiba/PR-2019)</w:t>
      </w:r>
      <w:r w:rsidR="00A30BC6" w:rsidRPr="00277526">
        <w:rPr>
          <w:rFonts w:ascii="Book Antiqua" w:hAnsi="Book Antiqua"/>
          <w:b/>
          <w:bCs/>
          <w:color w:val="FF0000"/>
          <w:sz w:val="16"/>
          <w:szCs w:val="16"/>
        </w:rPr>
        <w:t xml:space="preserve"> </w:t>
      </w:r>
      <w:r w:rsidR="00A30BC6" w:rsidRPr="00277526">
        <w:rPr>
          <w:rFonts w:ascii="Book Antiqua" w:hAnsi="Book Antiqua"/>
          <w:b/>
          <w:bCs/>
          <w:color w:val="FF0000"/>
          <w:sz w:val="16"/>
          <w:szCs w:val="16"/>
          <w:u w:val="single"/>
        </w:rPr>
        <w:t>(PGM-Teresina/PI-2022)</w:t>
      </w:r>
    </w:p>
    <w:p w14:paraId="663A9F11" w14:textId="036A16D4"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de </w:t>
      </w:r>
      <w:r w:rsidRPr="003D7D2D">
        <w:rPr>
          <w:rFonts w:ascii="Book Antiqua" w:eastAsia="Times New Roman" w:hAnsi="Book Antiqua" w:cs="Times New Roman"/>
          <w:b/>
          <w:sz w:val="19"/>
          <w:szCs w:val="19"/>
          <w:highlight w:val="cyan"/>
          <w:lang w:eastAsia="pt-BR"/>
        </w:rPr>
        <w:t>recusa de recebimento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cyan"/>
          <w:lang w:eastAsia="pt-BR"/>
        </w:rPr>
        <w:t>subordinação deste ao pagamento de outro tributo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cyan"/>
          <w:lang w:eastAsia="pt-BR"/>
        </w:rPr>
        <w:t>de penalidade</w:t>
      </w:r>
      <w:r w:rsidRPr="003D7D2D">
        <w:rPr>
          <w:rFonts w:ascii="Book Antiqua" w:eastAsia="Times New Roman" w:hAnsi="Book Antiqua" w:cs="Times New Roman"/>
          <w:sz w:val="19"/>
          <w:szCs w:val="19"/>
          <w:lang w:eastAsia="pt-BR"/>
        </w:rPr>
        <w:t xml:space="preserve">, ou ao </w:t>
      </w:r>
      <w:r w:rsidRPr="003D7D2D">
        <w:rPr>
          <w:rFonts w:ascii="Book Antiqua" w:eastAsia="Times New Roman" w:hAnsi="Book Antiqua" w:cs="Times New Roman"/>
          <w:b/>
          <w:sz w:val="19"/>
          <w:szCs w:val="19"/>
          <w:highlight w:val="cyan"/>
          <w:lang w:eastAsia="pt-BR"/>
        </w:rPr>
        <w:t>cumprimento de obrigação acessória</w:t>
      </w:r>
      <w:r w:rsidRPr="00277526">
        <w:rPr>
          <w:rFonts w:ascii="Book Antiqua" w:eastAsia="Times New Roman" w:hAnsi="Book Antiqua" w:cs="Times New Roman"/>
          <w:sz w:val="16"/>
          <w:szCs w:val="16"/>
          <w:lang w:eastAsia="pt-BR"/>
        </w:rPr>
        <w:t>;</w:t>
      </w:r>
      <w:r w:rsidR="00BC4976" w:rsidRPr="00277526">
        <w:rPr>
          <w:rFonts w:ascii="Book Antiqua" w:eastAsia="Times New Roman" w:hAnsi="Book Antiqua" w:cs="Times New Roman"/>
          <w:sz w:val="16"/>
          <w:szCs w:val="16"/>
          <w:lang w:eastAsia="pt-BR"/>
        </w:rPr>
        <w:t xml:space="preserve"> </w:t>
      </w:r>
      <w:r w:rsidR="00BC4976" w:rsidRPr="00277526">
        <w:rPr>
          <w:rFonts w:ascii="Book Antiqua" w:hAnsi="Book Antiqua"/>
          <w:b/>
          <w:color w:val="FF0000"/>
          <w:sz w:val="16"/>
          <w:szCs w:val="16"/>
          <w:u w:val="single"/>
        </w:rPr>
        <w:t>(TJRR-2008)</w:t>
      </w:r>
      <w:r w:rsidR="008034B3" w:rsidRPr="00277526">
        <w:rPr>
          <w:rFonts w:ascii="Book Antiqua" w:eastAsia="Times New Roman" w:hAnsi="Book Antiqua" w:cs="Times New Roman"/>
          <w:sz w:val="16"/>
          <w:szCs w:val="16"/>
          <w:lang w:eastAsia="pt-BR"/>
        </w:rPr>
        <w:t xml:space="preserve"> </w:t>
      </w:r>
      <w:bookmarkStart w:id="248" w:name="_Hlk57660506"/>
      <w:r w:rsidR="008034B3" w:rsidRPr="00277526">
        <w:rPr>
          <w:rFonts w:ascii="Book Antiqua" w:eastAsia="Times New Roman" w:hAnsi="Book Antiqua" w:cs="Times New Roman"/>
          <w:b/>
          <w:bCs/>
          <w:color w:val="FF0000"/>
          <w:sz w:val="16"/>
          <w:szCs w:val="16"/>
          <w:u w:val="single"/>
          <w:lang w:eastAsia="pt-BR"/>
        </w:rPr>
        <w:t>(MPGO-2010)</w:t>
      </w:r>
      <w:bookmarkEnd w:id="248"/>
      <w:r w:rsidR="00404919" w:rsidRPr="00277526">
        <w:rPr>
          <w:rFonts w:ascii="Book Antiqua" w:eastAsia="Times New Roman" w:hAnsi="Book Antiqua" w:cs="Times New Roman"/>
          <w:sz w:val="16"/>
          <w:szCs w:val="16"/>
          <w:lang w:eastAsia="pt-BR"/>
        </w:rPr>
        <w:t xml:space="preserve"> </w:t>
      </w:r>
      <w:r w:rsidR="00404919" w:rsidRPr="00277526">
        <w:rPr>
          <w:rFonts w:ascii="Book Antiqua" w:eastAsia="Times New Roman" w:hAnsi="Book Antiqua" w:cs="Times New Roman"/>
          <w:b/>
          <w:bCs/>
          <w:color w:val="FF0000"/>
          <w:sz w:val="16"/>
          <w:szCs w:val="16"/>
          <w:u w:val="single"/>
          <w:lang w:eastAsia="pt-BR"/>
        </w:rPr>
        <w:t>(TJAC-2012)</w:t>
      </w:r>
      <w:r w:rsidR="00D2516B" w:rsidRPr="00277526">
        <w:rPr>
          <w:rFonts w:ascii="Book Antiqua" w:eastAsia="Times New Roman" w:hAnsi="Book Antiqua" w:cs="Times New Roman"/>
          <w:b/>
          <w:bCs/>
          <w:color w:val="FF0000"/>
          <w:sz w:val="16"/>
          <w:szCs w:val="16"/>
          <w:lang w:eastAsia="pt-BR"/>
        </w:rPr>
        <w:t xml:space="preserve"> </w:t>
      </w:r>
      <w:r w:rsidR="00D2516B" w:rsidRPr="00277526">
        <w:rPr>
          <w:rFonts w:ascii="Book Antiqua" w:hAnsi="Book Antiqua"/>
          <w:b/>
          <w:color w:val="FF0000"/>
          <w:sz w:val="16"/>
          <w:szCs w:val="16"/>
          <w:u w:val="single"/>
        </w:rPr>
        <w:t>(MPPI-2012)</w:t>
      </w:r>
      <w:r w:rsidR="00B34263" w:rsidRPr="00277526">
        <w:rPr>
          <w:rFonts w:ascii="Book Antiqua" w:hAnsi="Book Antiqua"/>
          <w:b/>
          <w:color w:val="FF0000"/>
          <w:sz w:val="16"/>
          <w:szCs w:val="16"/>
        </w:rPr>
        <w:t xml:space="preserve"> </w:t>
      </w:r>
      <w:r w:rsidR="00B34263" w:rsidRPr="00277526">
        <w:rPr>
          <w:rFonts w:ascii="Book Antiqua" w:eastAsia="Times New Roman" w:hAnsi="Book Antiqua" w:cs="Arial"/>
          <w:b/>
          <w:bCs/>
          <w:color w:val="FF0000"/>
          <w:sz w:val="16"/>
          <w:szCs w:val="16"/>
          <w:u w:val="single"/>
          <w:lang w:eastAsia="pt-BR"/>
        </w:rPr>
        <w:t>(DPESC-2012)</w:t>
      </w:r>
      <w:r w:rsidR="00BC4976" w:rsidRPr="00277526">
        <w:rPr>
          <w:rFonts w:ascii="Book Antiqua" w:eastAsia="Times New Roman" w:hAnsi="Book Antiqua" w:cs="Arial"/>
          <w:b/>
          <w:bCs/>
          <w:color w:val="FF0000"/>
          <w:sz w:val="16"/>
          <w:szCs w:val="16"/>
          <w:lang w:eastAsia="pt-BR"/>
        </w:rPr>
        <w:t xml:space="preserve"> </w:t>
      </w:r>
      <w:r w:rsidR="003C69E0" w:rsidRPr="00277526">
        <w:rPr>
          <w:rFonts w:ascii="Book Antiqua" w:eastAsia="Times New Roman" w:hAnsi="Book Antiqua" w:cs="Times New Roman"/>
          <w:b/>
          <w:color w:val="FF0000"/>
          <w:sz w:val="16"/>
          <w:szCs w:val="16"/>
          <w:u w:val="single"/>
          <w:lang w:eastAsia="pt-BR"/>
        </w:rPr>
        <w:t>(TJPE-2013)</w:t>
      </w:r>
      <w:r w:rsidR="000E6B64" w:rsidRPr="00277526">
        <w:rPr>
          <w:rFonts w:ascii="Book Antiqua" w:eastAsia="Times New Roman" w:hAnsi="Book Antiqua" w:cs="Times New Roman"/>
          <w:b/>
          <w:color w:val="FF0000"/>
          <w:sz w:val="16"/>
          <w:szCs w:val="16"/>
          <w:lang w:eastAsia="pt-BR"/>
        </w:rPr>
        <w:t xml:space="preserve"> </w:t>
      </w:r>
      <w:r w:rsidR="000E6B64" w:rsidRPr="00277526">
        <w:rPr>
          <w:rFonts w:ascii="Book Antiqua" w:hAnsi="Book Antiqua"/>
          <w:b/>
          <w:color w:val="FF0000"/>
          <w:sz w:val="16"/>
          <w:szCs w:val="16"/>
          <w:u w:val="single"/>
        </w:rPr>
        <w:t>(PGM-POA/RS-2016)</w:t>
      </w:r>
      <w:r w:rsidR="00BC4976" w:rsidRPr="00277526">
        <w:rPr>
          <w:rFonts w:ascii="Book Antiqua" w:eastAsia="Times New Roman" w:hAnsi="Book Antiqua" w:cs="Times New Roman"/>
          <w:b/>
          <w:color w:val="FF0000"/>
          <w:sz w:val="16"/>
          <w:szCs w:val="16"/>
          <w:lang w:eastAsia="pt-BR"/>
        </w:rPr>
        <w:t xml:space="preserve"> </w:t>
      </w:r>
      <w:r w:rsidR="00BC4976" w:rsidRPr="00277526">
        <w:rPr>
          <w:rFonts w:ascii="Book Antiqua" w:eastAsia="Times New Roman" w:hAnsi="Book Antiqua" w:cs="Times New Roman"/>
          <w:b/>
          <w:color w:val="FF0000"/>
          <w:sz w:val="16"/>
          <w:szCs w:val="16"/>
          <w:u w:val="single"/>
          <w:lang w:eastAsia="pt-BR"/>
        </w:rPr>
        <w:t>(TJRS-2018)</w:t>
      </w:r>
      <w:r w:rsidR="00FB6754" w:rsidRPr="00277526">
        <w:rPr>
          <w:rFonts w:ascii="Book Antiqua" w:eastAsia="Times New Roman" w:hAnsi="Book Antiqua" w:cs="Times New Roman"/>
          <w:b/>
          <w:color w:val="FF0000"/>
          <w:sz w:val="16"/>
          <w:szCs w:val="16"/>
          <w:lang w:eastAsia="pt-BR"/>
        </w:rPr>
        <w:t xml:space="preserve"> </w:t>
      </w:r>
      <w:r w:rsidR="00FB6754" w:rsidRPr="00277526">
        <w:rPr>
          <w:rFonts w:ascii="Book Antiqua" w:hAnsi="Book Antiqua" w:cs="Times New Roman"/>
          <w:b/>
          <w:color w:val="FF0000"/>
          <w:sz w:val="16"/>
          <w:szCs w:val="16"/>
          <w:u w:val="single"/>
        </w:rPr>
        <w:t>(PGEAP-2018)</w:t>
      </w:r>
      <w:r w:rsidR="001D6AE8" w:rsidRPr="00277526">
        <w:rPr>
          <w:rFonts w:ascii="Book Antiqua" w:hAnsi="Book Antiqua" w:cs="Times New Roman"/>
          <w:b/>
          <w:color w:val="FF0000"/>
          <w:sz w:val="16"/>
          <w:szCs w:val="16"/>
        </w:rPr>
        <w:t xml:space="preserve"> </w:t>
      </w:r>
      <w:r w:rsidR="001D6AE8" w:rsidRPr="00277526">
        <w:rPr>
          <w:rFonts w:ascii="Book Antiqua" w:hAnsi="Book Antiqua"/>
          <w:b/>
          <w:bCs/>
          <w:color w:val="FF0000"/>
          <w:sz w:val="16"/>
          <w:szCs w:val="16"/>
          <w:u w:val="single"/>
        </w:rPr>
        <w:t>(PGM-Curitiba/PR-2019)</w:t>
      </w:r>
    </w:p>
    <w:tbl>
      <w:tblPr>
        <w:tblStyle w:val="Tabelacomgrade"/>
        <w:tblW w:w="8784" w:type="dxa"/>
        <w:shd w:val="clear" w:color="auto" w:fill="CCFFFF"/>
        <w:tblLook w:val="04A0" w:firstRow="1" w:lastRow="0" w:firstColumn="1" w:lastColumn="0" w:noHBand="0" w:noVBand="1"/>
      </w:tblPr>
      <w:tblGrid>
        <w:gridCol w:w="8784"/>
      </w:tblGrid>
      <w:tr w:rsidR="00525460" w:rsidRPr="003D7D2D" w14:paraId="3B1B6E55" w14:textId="77777777" w:rsidTr="008F63B5">
        <w:tc>
          <w:tcPr>
            <w:tcW w:w="8784" w:type="dxa"/>
            <w:shd w:val="clear" w:color="auto" w:fill="CCFFFF"/>
          </w:tcPr>
          <w:p w14:paraId="5E2FF933" w14:textId="6408A10F" w:rsidR="008E77D9" w:rsidRDefault="008E77D9" w:rsidP="008E77D9">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TJRS-2018-VUNESP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Considerando as disposições do CTN acerca do pagamento, é correto afirmar que a importância de crédito tributário pode ser consignada judicialmente pelo sujeito passivo na hipótese de recusa de recebimento, ou subordinação deste ao pagamento de outro tributo ou de penalidade, ou ao cumprimento de obrigação acessória. </w:t>
            </w:r>
            <w:r w:rsidRPr="003D7D2D">
              <w:rPr>
                <w:rFonts w:ascii="Book Antiqua" w:eastAsia="Times New Roman" w:hAnsi="Book Antiqua" w:cs="Times New Roman"/>
                <w:b/>
                <w:sz w:val="19"/>
                <w:szCs w:val="19"/>
                <w:lang w:eastAsia="pt-BR"/>
              </w:rPr>
              <w:t>BL: art. 164, I, CTN.</w:t>
            </w:r>
          </w:p>
          <w:p w14:paraId="219510C3" w14:textId="77777777" w:rsidR="008E77D9" w:rsidRPr="003D7D2D" w:rsidRDefault="008E77D9" w:rsidP="00525460">
            <w:pPr>
              <w:jc w:val="both"/>
              <w:rPr>
                <w:rFonts w:ascii="Book Antiqua" w:eastAsia="Times New Roman" w:hAnsi="Book Antiqua" w:cs="Times New Roman"/>
                <w:b/>
                <w:sz w:val="19"/>
                <w:szCs w:val="19"/>
                <w:lang w:eastAsia="pt-BR"/>
              </w:rPr>
            </w:pPr>
          </w:p>
          <w:p w14:paraId="65F31FE5" w14:textId="5FF1E6CC" w:rsidR="00525460" w:rsidRPr="003D7D2D" w:rsidRDefault="00525460" w:rsidP="00525460">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TJRR-2008-FCC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Determinado Município cobrou o valor do IPTU com multa, juros e correção </w:t>
            </w:r>
            <w:r w:rsidRPr="003D7D2D">
              <w:rPr>
                <w:rFonts w:ascii="Book Antiqua" w:eastAsia="Times New Roman" w:hAnsi="Book Antiqua" w:cs="Times New Roman"/>
                <w:sz w:val="19"/>
                <w:szCs w:val="19"/>
                <w:lang w:eastAsia="pt-BR"/>
              </w:rPr>
              <w:lastRenderedPageBreak/>
              <w:t xml:space="preserve">monetária de um contribuinte, alegando mora. Contudo, o contribuinte sustenta que não pagou no prazo porque não foi notificado para pagamento do IPTU. O Município justifica que a obrigação é do contribuinte de buscar o carnê na Prefeitura, razão pela qual incorreu em mora, só recebendo o principal se estiver acrescido dos encargos daí decorrentes. Nestas condições, o contribuinte deverá fazer consignação em pagamento judicial, diante da subordinação do recebimento ao pagamento de penalidade e encargos decorrentes da mora.  </w:t>
            </w:r>
            <w:r w:rsidRPr="003D7D2D">
              <w:rPr>
                <w:rFonts w:ascii="Book Antiqua" w:eastAsia="Times New Roman" w:hAnsi="Book Antiqua" w:cs="Times New Roman"/>
                <w:b/>
                <w:sz w:val="19"/>
                <w:szCs w:val="19"/>
                <w:lang w:eastAsia="pt-BR"/>
              </w:rPr>
              <w:t>BL: art. 164, I do CTN.</w:t>
            </w:r>
          </w:p>
        </w:tc>
      </w:tr>
    </w:tbl>
    <w:p w14:paraId="663A9F12" w14:textId="17FA804F"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II - </w:t>
      </w:r>
      <w:r w:rsidRPr="003D7D2D">
        <w:rPr>
          <w:rFonts w:ascii="Book Antiqua" w:eastAsia="Times New Roman" w:hAnsi="Book Antiqua" w:cs="Times New Roman"/>
          <w:b/>
          <w:bCs/>
          <w:sz w:val="19"/>
          <w:szCs w:val="19"/>
          <w:highlight w:val="cyan"/>
          <w:lang w:eastAsia="pt-BR"/>
        </w:rPr>
        <w:t>de subordinação do recebimento ao cumprimento de exigências administrativas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sem fundamento legal</w:t>
      </w:r>
      <w:r w:rsidRPr="00277526">
        <w:rPr>
          <w:rFonts w:ascii="Book Antiqua" w:eastAsia="Times New Roman" w:hAnsi="Book Antiqua" w:cs="Times New Roman"/>
          <w:sz w:val="16"/>
          <w:szCs w:val="16"/>
          <w:lang w:eastAsia="pt-BR"/>
        </w:rPr>
        <w:t>;</w:t>
      </w:r>
      <w:r w:rsidR="00F4160B" w:rsidRPr="00277526">
        <w:rPr>
          <w:rFonts w:ascii="Book Antiqua" w:eastAsia="Times New Roman" w:hAnsi="Book Antiqua" w:cs="Times New Roman"/>
          <w:sz w:val="16"/>
          <w:szCs w:val="16"/>
          <w:lang w:eastAsia="pt-BR"/>
        </w:rPr>
        <w:t xml:space="preserve"> </w:t>
      </w:r>
      <w:r w:rsidR="00F4160B" w:rsidRPr="00277526">
        <w:rPr>
          <w:rFonts w:ascii="Book Antiqua" w:eastAsia="Times New Roman" w:hAnsi="Book Antiqua" w:cs="Times New Roman"/>
          <w:b/>
          <w:bCs/>
          <w:color w:val="FF0000"/>
          <w:sz w:val="16"/>
          <w:szCs w:val="16"/>
          <w:u w:val="single"/>
          <w:lang w:eastAsia="pt-BR"/>
        </w:rPr>
        <w:t>(MPMS-2011)</w:t>
      </w:r>
      <w:r w:rsidR="00404919" w:rsidRPr="00277526">
        <w:rPr>
          <w:rFonts w:ascii="Book Antiqua" w:eastAsia="Times New Roman" w:hAnsi="Book Antiqua" w:cs="Times New Roman"/>
          <w:sz w:val="16"/>
          <w:szCs w:val="16"/>
          <w:lang w:eastAsia="pt-BR"/>
        </w:rPr>
        <w:t xml:space="preserve"> </w:t>
      </w:r>
      <w:r w:rsidR="00404919" w:rsidRPr="00277526">
        <w:rPr>
          <w:rFonts w:ascii="Book Antiqua" w:eastAsia="Times New Roman" w:hAnsi="Book Antiqua" w:cs="Times New Roman"/>
          <w:b/>
          <w:bCs/>
          <w:color w:val="FF0000"/>
          <w:sz w:val="16"/>
          <w:szCs w:val="16"/>
          <w:u w:val="single"/>
          <w:lang w:eastAsia="pt-BR"/>
        </w:rPr>
        <w:t>(TJAC-2012)</w:t>
      </w:r>
      <w:r w:rsidR="00D2516B" w:rsidRPr="00277526">
        <w:rPr>
          <w:rFonts w:ascii="Book Antiqua" w:eastAsia="Times New Roman" w:hAnsi="Book Antiqua" w:cs="Times New Roman"/>
          <w:b/>
          <w:bCs/>
          <w:color w:val="FF0000"/>
          <w:sz w:val="16"/>
          <w:szCs w:val="16"/>
          <w:lang w:eastAsia="pt-BR"/>
        </w:rPr>
        <w:t xml:space="preserve"> </w:t>
      </w:r>
      <w:r w:rsidR="00D2516B" w:rsidRPr="00277526">
        <w:rPr>
          <w:rFonts w:ascii="Book Antiqua" w:eastAsia="Times New Roman" w:hAnsi="Book Antiqua" w:cs="Times New Roman"/>
          <w:b/>
          <w:bCs/>
          <w:color w:val="FF0000"/>
          <w:sz w:val="16"/>
          <w:szCs w:val="16"/>
          <w:u w:val="single"/>
          <w:lang w:eastAsia="pt-BR"/>
        </w:rPr>
        <w:t>(MPPI-2012)</w:t>
      </w:r>
      <w:r w:rsidR="00B34263" w:rsidRPr="00277526">
        <w:rPr>
          <w:rFonts w:ascii="Book Antiqua" w:eastAsia="Times New Roman" w:hAnsi="Book Antiqua" w:cs="Times New Roman"/>
          <w:b/>
          <w:bCs/>
          <w:color w:val="FF0000"/>
          <w:sz w:val="16"/>
          <w:szCs w:val="16"/>
          <w:lang w:eastAsia="pt-BR"/>
        </w:rPr>
        <w:t xml:space="preserve"> </w:t>
      </w:r>
      <w:r w:rsidR="00B34263" w:rsidRPr="00277526">
        <w:rPr>
          <w:rFonts w:ascii="Book Antiqua" w:eastAsia="Times New Roman" w:hAnsi="Book Antiqua" w:cs="Arial"/>
          <w:b/>
          <w:bCs/>
          <w:color w:val="FF0000"/>
          <w:sz w:val="16"/>
          <w:szCs w:val="16"/>
          <w:u w:val="single"/>
          <w:lang w:eastAsia="pt-BR"/>
        </w:rPr>
        <w:t>(DPESC-2012)</w:t>
      </w:r>
      <w:r w:rsidR="00BC4976" w:rsidRPr="00277526">
        <w:rPr>
          <w:rFonts w:ascii="Book Antiqua" w:eastAsia="Times New Roman" w:hAnsi="Book Antiqua" w:cs="Arial"/>
          <w:b/>
          <w:bCs/>
          <w:color w:val="FF0000"/>
          <w:sz w:val="16"/>
          <w:szCs w:val="16"/>
          <w:lang w:eastAsia="pt-BR"/>
        </w:rPr>
        <w:t xml:space="preserve"> </w:t>
      </w:r>
      <w:r w:rsidR="003C69E0" w:rsidRPr="00277526">
        <w:rPr>
          <w:rFonts w:ascii="Book Antiqua" w:eastAsia="Times New Roman" w:hAnsi="Book Antiqua" w:cs="Times New Roman"/>
          <w:b/>
          <w:color w:val="FF0000"/>
          <w:sz w:val="16"/>
          <w:szCs w:val="16"/>
          <w:u w:val="single"/>
          <w:lang w:eastAsia="pt-BR"/>
        </w:rPr>
        <w:t>(TJPE-2013)</w:t>
      </w:r>
      <w:r w:rsidR="000E6B64" w:rsidRPr="00277526">
        <w:rPr>
          <w:rFonts w:ascii="Book Antiqua" w:eastAsia="Times New Roman" w:hAnsi="Book Antiqua" w:cs="Times New Roman"/>
          <w:b/>
          <w:color w:val="FF0000"/>
          <w:sz w:val="16"/>
          <w:szCs w:val="16"/>
          <w:lang w:eastAsia="pt-BR"/>
        </w:rPr>
        <w:t xml:space="preserve"> </w:t>
      </w:r>
      <w:r w:rsidR="000E6B64" w:rsidRPr="00277526">
        <w:rPr>
          <w:rFonts w:ascii="Book Antiqua" w:hAnsi="Book Antiqua"/>
          <w:b/>
          <w:color w:val="FF0000"/>
          <w:sz w:val="16"/>
          <w:szCs w:val="16"/>
          <w:u w:val="single"/>
        </w:rPr>
        <w:t>(PGM-POA/RS-2016)</w:t>
      </w:r>
      <w:r w:rsidR="00FB6754" w:rsidRPr="00277526">
        <w:rPr>
          <w:rFonts w:ascii="Book Antiqua" w:hAnsi="Book Antiqua"/>
          <w:b/>
          <w:color w:val="FF0000"/>
          <w:sz w:val="16"/>
          <w:szCs w:val="16"/>
        </w:rPr>
        <w:t xml:space="preserve"> </w:t>
      </w:r>
      <w:r w:rsidR="00FB6754" w:rsidRPr="00277526">
        <w:rPr>
          <w:rFonts w:ascii="Book Antiqua" w:hAnsi="Book Antiqua" w:cs="Times New Roman"/>
          <w:b/>
          <w:color w:val="FF0000"/>
          <w:sz w:val="16"/>
          <w:szCs w:val="16"/>
          <w:u w:val="single"/>
        </w:rPr>
        <w:t>(PGEAP-2018)</w:t>
      </w:r>
      <w:r w:rsidR="001D6AE8" w:rsidRPr="00277526">
        <w:rPr>
          <w:rFonts w:ascii="Book Antiqua" w:hAnsi="Book Antiqua" w:cs="Times New Roman"/>
          <w:b/>
          <w:color w:val="FF0000"/>
          <w:sz w:val="16"/>
          <w:szCs w:val="16"/>
        </w:rPr>
        <w:t xml:space="preserve"> </w:t>
      </w:r>
      <w:r w:rsidR="001D6AE8" w:rsidRPr="00277526">
        <w:rPr>
          <w:rFonts w:ascii="Book Antiqua" w:hAnsi="Book Antiqua"/>
          <w:b/>
          <w:bCs/>
          <w:color w:val="FF0000"/>
          <w:sz w:val="16"/>
          <w:szCs w:val="16"/>
          <w:u w:val="single"/>
        </w:rPr>
        <w:t>(PGM-Curitiba/PR-2019)</w:t>
      </w:r>
    </w:p>
    <w:p w14:paraId="663A9F13" w14:textId="00192082"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III - </w:t>
      </w:r>
      <w:r w:rsidRPr="003D7D2D">
        <w:rPr>
          <w:rFonts w:ascii="Book Antiqua" w:eastAsia="Times New Roman" w:hAnsi="Book Antiqua" w:cs="Times New Roman"/>
          <w:b/>
          <w:sz w:val="19"/>
          <w:szCs w:val="19"/>
          <w:highlight w:val="cyan"/>
          <w:lang w:eastAsia="pt-BR"/>
        </w:rPr>
        <w:t>de exigência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shd w:val="clear" w:color="auto" w:fill="F7CAAC" w:themeFill="accent2" w:themeFillTint="66"/>
          <w:lang w:eastAsia="pt-BR"/>
        </w:rPr>
        <w:t>por mais de uma pessoa jurídica de direito público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de tributo idêntico sobre um mesmo fato gerador</w:t>
      </w:r>
      <w:r w:rsidRPr="00277526">
        <w:rPr>
          <w:rFonts w:ascii="Book Antiqua" w:eastAsia="Times New Roman" w:hAnsi="Book Antiqua" w:cs="Times New Roman"/>
          <w:sz w:val="16"/>
          <w:szCs w:val="16"/>
          <w:lang w:eastAsia="pt-BR"/>
        </w:rPr>
        <w:t>.</w:t>
      </w:r>
      <w:r w:rsidR="009227DC" w:rsidRPr="00277526">
        <w:rPr>
          <w:rFonts w:ascii="Book Antiqua" w:eastAsia="Times New Roman" w:hAnsi="Book Antiqua" w:cs="Times New Roman"/>
          <w:sz w:val="16"/>
          <w:szCs w:val="16"/>
          <w:lang w:eastAsia="pt-BR"/>
        </w:rPr>
        <w:t xml:space="preserve"> </w:t>
      </w:r>
      <w:r w:rsidR="009227DC" w:rsidRPr="00277526">
        <w:rPr>
          <w:rFonts w:ascii="Book Antiqua" w:eastAsia="Times New Roman" w:hAnsi="Book Antiqua" w:cs="Times New Roman"/>
          <w:b/>
          <w:bCs/>
          <w:color w:val="FF0000"/>
          <w:sz w:val="16"/>
          <w:szCs w:val="16"/>
          <w:u w:val="single"/>
          <w:lang w:eastAsia="pt-BR"/>
        </w:rPr>
        <w:t>(TJAP-2008)</w:t>
      </w:r>
      <w:r w:rsidR="00BC4976" w:rsidRPr="00277526">
        <w:rPr>
          <w:rFonts w:ascii="Book Antiqua" w:eastAsia="Times New Roman" w:hAnsi="Book Antiqua" w:cs="Times New Roman"/>
          <w:b/>
          <w:bCs/>
          <w:color w:val="FF0000"/>
          <w:sz w:val="16"/>
          <w:szCs w:val="16"/>
          <w:lang w:eastAsia="pt-BR"/>
        </w:rPr>
        <w:t xml:space="preserve"> </w:t>
      </w:r>
      <w:r w:rsidR="00BC4976" w:rsidRPr="00277526">
        <w:rPr>
          <w:rFonts w:ascii="Book Antiqua" w:eastAsia="Times New Roman" w:hAnsi="Book Antiqua" w:cs="Times New Roman"/>
          <w:b/>
          <w:bCs/>
          <w:color w:val="FF0000"/>
          <w:sz w:val="16"/>
          <w:szCs w:val="16"/>
          <w:u w:val="single"/>
          <w:lang w:eastAsia="pt-BR"/>
        </w:rPr>
        <w:t>(TRF1-2011)</w:t>
      </w:r>
      <w:r w:rsidR="00404919" w:rsidRPr="00277526">
        <w:rPr>
          <w:rFonts w:ascii="Book Antiqua" w:eastAsia="Times New Roman" w:hAnsi="Book Antiqua" w:cs="Times New Roman"/>
          <w:sz w:val="16"/>
          <w:szCs w:val="16"/>
          <w:lang w:eastAsia="pt-BR"/>
        </w:rPr>
        <w:t xml:space="preserve"> </w:t>
      </w:r>
      <w:r w:rsidR="00404919" w:rsidRPr="00277526">
        <w:rPr>
          <w:rFonts w:ascii="Book Antiqua" w:eastAsia="Times New Roman" w:hAnsi="Book Antiqua" w:cs="Times New Roman"/>
          <w:b/>
          <w:bCs/>
          <w:color w:val="FF0000"/>
          <w:sz w:val="16"/>
          <w:szCs w:val="16"/>
          <w:u w:val="single"/>
          <w:lang w:eastAsia="pt-BR"/>
        </w:rPr>
        <w:t>(TJAC-2012)</w:t>
      </w:r>
      <w:r w:rsidR="00D2516B" w:rsidRPr="00277526">
        <w:rPr>
          <w:rFonts w:ascii="Book Antiqua" w:eastAsia="Times New Roman" w:hAnsi="Book Antiqua" w:cs="Times New Roman"/>
          <w:b/>
          <w:bCs/>
          <w:color w:val="FF0000"/>
          <w:sz w:val="16"/>
          <w:szCs w:val="16"/>
          <w:lang w:eastAsia="pt-BR"/>
        </w:rPr>
        <w:t xml:space="preserve"> </w:t>
      </w:r>
      <w:r w:rsidR="00D2516B" w:rsidRPr="00277526">
        <w:rPr>
          <w:rFonts w:ascii="Book Antiqua" w:eastAsia="Times New Roman" w:hAnsi="Book Antiqua" w:cs="Times New Roman"/>
          <w:b/>
          <w:bCs/>
          <w:color w:val="FF0000"/>
          <w:sz w:val="16"/>
          <w:szCs w:val="16"/>
          <w:u w:val="single"/>
          <w:lang w:eastAsia="pt-BR"/>
        </w:rPr>
        <w:t>(MPPI-2012)</w:t>
      </w:r>
      <w:r w:rsidR="00B34263" w:rsidRPr="00277526">
        <w:rPr>
          <w:rFonts w:ascii="Book Antiqua" w:eastAsia="Times New Roman" w:hAnsi="Book Antiqua" w:cs="Times New Roman"/>
          <w:b/>
          <w:bCs/>
          <w:color w:val="FF0000"/>
          <w:sz w:val="16"/>
          <w:szCs w:val="16"/>
          <w:lang w:eastAsia="pt-BR"/>
        </w:rPr>
        <w:t xml:space="preserve"> </w:t>
      </w:r>
      <w:r w:rsidR="00B34263" w:rsidRPr="00277526">
        <w:rPr>
          <w:rFonts w:ascii="Book Antiqua" w:eastAsia="Times New Roman" w:hAnsi="Book Antiqua" w:cs="Arial"/>
          <w:b/>
          <w:bCs/>
          <w:color w:val="FF0000"/>
          <w:sz w:val="16"/>
          <w:szCs w:val="16"/>
          <w:u w:val="single"/>
          <w:lang w:eastAsia="pt-BR"/>
        </w:rPr>
        <w:t>(DPESC-2012)</w:t>
      </w:r>
      <w:r w:rsidR="00BC4976" w:rsidRPr="00277526">
        <w:rPr>
          <w:rFonts w:ascii="Book Antiqua" w:eastAsia="Times New Roman" w:hAnsi="Book Antiqua" w:cs="Arial"/>
          <w:b/>
          <w:bCs/>
          <w:color w:val="FF0000"/>
          <w:sz w:val="16"/>
          <w:szCs w:val="16"/>
          <w:lang w:eastAsia="pt-BR"/>
        </w:rPr>
        <w:t xml:space="preserve"> </w:t>
      </w:r>
      <w:r w:rsidR="003C69E0" w:rsidRPr="00277526">
        <w:rPr>
          <w:rFonts w:ascii="Book Antiqua" w:eastAsia="Times New Roman" w:hAnsi="Book Antiqua" w:cs="Times New Roman"/>
          <w:b/>
          <w:color w:val="FF0000"/>
          <w:sz w:val="16"/>
          <w:szCs w:val="16"/>
          <w:u w:val="single"/>
          <w:lang w:eastAsia="pt-BR"/>
        </w:rPr>
        <w:t>(TJPE-2013)</w:t>
      </w:r>
      <w:r w:rsidR="00BC4976" w:rsidRPr="00277526">
        <w:rPr>
          <w:rFonts w:ascii="Book Antiqua" w:eastAsia="Times New Roman" w:hAnsi="Book Antiqua" w:cs="Times New Roman"/>
          <w:b/>
          <w:color w:val="FF0000"/>
          <w:sz w:val="16"/>
          <w:szCs w:val="16"/>
          <w:lang w:eastAsia="pt-BR"/>
        </w:rPr>
        <w:t xml:space="preserve"> </w:t>
      </w:r>
      <w:r w:rsidR="00BC4976" w:rsidRPr="00277526">
        <w:rPr>
          <w:rFonts w:ascii="Book Antiqua" w:eastAsia="Times New Roman" w:hAnsi="Book Antiqua" w:cs="Times New Roman"/>
          <w:b/>
          <w:color w:val="FF0000"/>
          <w:sz w:val="16"/>
          <w:szCs w:val="16"/>
          <w:u w:val="single"/>
          <w:lang w:eastAsia="pt-BR"/>
        </w:rPr>
        <w:t>(TJSE-2015)</w:t>
      </w:r>
      <w:r w:rsidR="00C37753" w:rsidRPr="00277526">
        <w:rPr>
          <w:rFonts w:ascii="Book Antiqua" w:eastAsia="Times New Roman" w:hAnsi="Book Antiqua" w:cs="Times New Roman"/>
          <w:b/>
          <w:color w:val="FF0000"/>
          <w:sz w:val="16"/>
          <w:szCs w:val="16"/>
          <w:lang w:eastAsia="pt-BR"/>
        </w:rPr>
        <w:t xml:space="preserve"> </w:t>
      </w:r>
      <w:r w:rsidR="00C37753" w:rsidRPr="00277526">
        <w:rPr>
          <w:rFonts w:ascii="Book Antiqua" w:hAnsi="Book Antiqua"/>
          <w:b/>
          <w:bCs/>
          <w:color w:val="FF0000"/>
          <w:sz w:val="16"/>
          <w:szCs w:val="16"/>
          <w:u w:val="single"/>
        </w:rPr>
        <w:t>(Cartórios/TJRS-2015)</w:t>
      </w:r>
      <w:r w:rsidR="000E6B64" w:rsidRPr="00277526">
        <w:rPr>
          <w:rFonts w:ascii="Book Antiqua" w:hAnsi="Book Antiqua"/>
          <w:b/>
          <w:bCs/>
          <w:color w:val="FF0000"/>
          <w:sz w:val="16"/>
          <w:szCs w:val="16"/>
        </w:rPr>
        <w:t xml:space="preserve"> </w:t>
      </w:r>
      <w:r w:rsidR="000E6B64" w:rsidRPr="00277526">
        <w:rPr>
          <w:rFonts w:ascii="Book Antiqua" w:hAnsi="Book Antiqua"/>
          <w:b/>
          <w:color w:val="FF0000"/>
          <w:sz w:val="16"/>
          <w:szCs w:val="16"/>
          <w:u w:val="single"/>
        </w:rPr>
        <w:t>(PGM-POA/RS-2016)</w:t>
      </w:r>
      <w:r w:rsidR="00FB6754" w:rsidRPr="00277526">
        <w:rPr>
          <w:rFonts w:ascii="Book Antiqua" w:hAnsi="Book Antiqua"/>
          <w:b/>
          <w:color w:val="FF0000"/>
          <w:sz w:val="16"/>
          <w:szCs w:val="16"/>
        </w:rPr>
        <w:t xml:space="preserve"> </w:t>
      </w:r>
      <w:r w:rsidR="00FB6754" w:rsidRPr="00277526">
        <w:rPr>
          <w:rFonts w:ascii="Book Antiqua" w:hAnsi="Book Antiqua" w:cs="Times New Roman"/>
          <w:b/>
          <w:color w:val="FF0000"/>
          <w:sz w:val="16"/>
          <w:szCs w:val="16"/>
          <w:u w:val="single"/>
        </w:rPr>
        <w:t>(PGEAP-2018)</w:t>
      </w:r>
      <w:r w:rsidR="001D6AE8" w:rsidRPr="00277526">
        <w:rPr>
          <w:rFonts w:ascii="Book Antiqua" w:hAnsi="Book Antiqua" w:cs="Times New Roman"/>
          <w:b/>
          <w:color w:val="FF0000"/>
          <w:sz w:val="16"/>
          <w:szCs w:val="16"/>
          <w:u w:val="single"/>
        </w:rPr>
        <w:t xml:space="preserve"> </w:t>
      </w:r>
      <w:bookmarkStart w:id="249" w:name="_Hlk124162007"/>
      <w:r w:rsidR="001D6AE8" w:rsidRPr="00277526">
        <w:rPr>
          <w:rFonts w:ascii="Book Antiqua" w:hAnsi="Book Antiqua"/>
          <w:b/>
          <w:bCs/>
          <w:color w:val="FF0000"/>
          <w:sz w:val="16"/>
          <w:szCs w:val="16"/>
          <w:u w:val="single"/>
        </w:rPr>
        <w:t>(PGM-Campo Grande/MS-2019)</w:t>
      </w:r>
      <w:bookmarkEnd w:id="249"/>
      <w:r w:rsidR="001D6AE8" w:rsidRPr="00277526">
        <w:rPr>
          <w:rFonts w:ascii="Book Antiqua" w:hAnsi="Book Antiqua" w:cs="Times New Roman"/>
          <w:b/>
          <w:color w:val="FF0000"/>
          <w:sz w:val="16"/>
          <w:szCs w:val="16"/>
        </w:rPr>
        <w:t xml:space="preserve"> </w:t>
      </w:r>
      <w:r w:rsidR="001D6AE8" w:rsidRPr="00277526">
        <w:rPr>
          <w:rFonts w:ascii="Book Antiqua" w:hAnsi="Book Antiqua"/>
          <w:b/>
          <w:bCs/>
          <w:color w:val="FF0000"/>
          <w:sz w:val="16"/>
          <w:szCs w:val="16"/>
          <w:u w:val="single"/>
        </w:rPr>
        <w:t>(PGM-Curitiba/PR-2019)</w:t>
      </w:r>
      <w:r w:rsidR="00A30BC6" w:rsidRPr="00277526">
        <w:rPr>
          <w:rFonts w:ascii="Book Antiqua" w:hAnsi="Book Antiqua"/>
          <w:b/>
          <w:bCs/>
          <w:color w:val="FF0000"/>
          <w:sz w:val="16"/>
          <w:szCs w:val="16"/>
        </w:rPr>
        <w:t xml:space="preserve"> </w:t>
      </w:r>
      <w:r w:rsidR="00A30BC6" w:rsidRPr="00277526">
        <w:rPr>
          <w:rFonts w:ascii="Book Antiqua" w:hAnsi="Book Antiqua"/>
          <w:b/>
          <w:bCs/>
          <w:color w:val="FF0000"/>
          <w:sz w:val="16"/>
          <w:szCs w:val="16"/>
          <w:u w:val="single"/>
        </w:rPr>
        <w:t>(PGM-Teresina/PI-2022)</w:t>
      </w:r>
    </w:p>
    <w:tbl>
      <w:tblPr>
        <w:tblStyle w:val="Tabelacomgrade"/>
        <w:tblW w:w="8784" w:type="dxa"/>
        <w:shd w:val="clear" w:color="auto" w:fill="CCFFFF"/>
        <w:tblLook w:val="04A0" w:firstRow="1" w:lastRow="0" w:firstColumn="1" w:lastColumn="0" w:noHBand="0" w:noVBand="1"/>
      </w:tblPr>
      <w:tblGrid>
        <w:gridCol w:w="8784"/>
      </w:tblGrid>
      <w:tr w:rsidR="005E667D" w:rsidRPr="003D7D2D" w14:paraId="663A9F15" w14:textId="77777777" w:rsidTr="005E667D">
        <w:tc>
          <w:tcPr>
            <w:tcW w:w="8784" w:type="dxa"/>
            <w:shd w:val="clear" w:color="auto" w:fill="CCFFFF"/>
          </w:tcPr>
          <w:p w14:paraId="1A3ADEF1" w14:textId="471BF495" w:rsidR="005E667D" w:rsidRPr="003D7D2D" w:rsidRDefault="005E667D" w:rsidP="009B11DE">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TJSE</w:t>
            </w:r>
            <w:r w:rsidR="009B11DE"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2015</w:t>
            </w:r>
            <w:r w:rsidR="009B11DE"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FCC</w:t>
            </w:r>
            <w:r w:rsidRPr="003D7D2D">
              <w:rPr>
                <w:rFonts w:ascii="Book Antiqua" w:eastAsia="Times New Roman" w:hAnsi="Book Antiqua" w:cs="Times New Roman"/>
                <w:b/>
                <w:sz w:val="19"/>
                <w:szCs w:val="19"/>
                <w:lang w:eastAsia="pt-BR"/>
              </w:rPr>
              <w:t xml:space="preserve">): </w:t>
            </w:r>
            <w:r w:rsidRPr="003D7D2D">
              <w:rPr>
                <w:rFonts w:ascii="Book Antiqua" w:hAnsi="Book Antiqua" w:cs="Times New Roman"/>
                <w:sz w:val="19"/>
                <w:szCs w:val="19"/>
              </w:rPr>
              <w:t xml:space="preserve">A ação para consignação em pagamento em matéria tributária tem cabimento quando </w:t>
            </w:r>
            <w:r w:rsidRPr="003D7D2D">
              <w:rPr>
                <w:rFonts w:ascii="Book Antiqua" w:eastAsia="Times New Roman" w:hAnsi="Book Antiqua" w:cs="Times New Roman"/>
                <w:sz w:val="19"/>
                <w:szCs w:val="19"/>
                <w:lang w:eastAsia="pt-BR"/>
              </w:rPr>
              <w:t xml:space="preserve">dois sujeitos ativos exigem tributos idênticos sobre o mesmo fato gerador. </w:t>
            </w:r>
            <w:r w:rsidRPr="003D7D2D">
              <w:rPr>
                <w:rFonts w:ascii="Book Antiqua" w:eastAsia="Times New Roman" w:hAnsi="Book Antiqua" w:cs="Times New Roman"/>
                <w:b/>
                <w:sz w:val="19"/>
                <w:szCs w:val="19"/>
                <w:lang w:eastAsia="pt-BR"/>
              </w:rPr>
              <w:t>BL: art. 164, III</w:t>
            </w:r>
            <w:r w:rsidR="009227DC">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p w14:paraId="6E551207" w14:textId="35B8FAC9" w:rsidR="00946CAD" w:rsidRDefault="00946CAD" w:rsidP="009B11DE">
            <w:pPr>
              <w:jc w:val="both"/>
              <w:rPr>
                <w:rFonts w:ascii="Book Antiqua" w:eastAsia="Times New Roman" w:hAnsi="Book Antiqua" w:cs="Times New Roman"/>
                <w:b/>
                <w:sz w:val="19"/>
                <w:szCs w:val="19"/>
                <w:lang w:eastAsia="pt-BR"/>
              </w:rPr>
            </w:pPr>
          </w:p>
          <w:p w14:paraId="663A9F14" w14:textId="07DCBCD9" w:rsidR="00946CAD" w:rsidRPr="009227DC" w:rsidRDefault="009227DC" w:rsidP="00946CA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227DC">
              <w:rPr>
                <w:rFonts w:ascii="Book Antiqua" w:eastAsia="Times New Roman" w:hAnsi="Book Antiqua" w:cs="Times New Roman"/>
                <w:b/>
                <w:sz w:val="19"/>
                <w:szCs w:val="19"/>
                <w:highlight w:val="yellow"/>
                <w:lang w:eastAsia="pt-BR"/>
              </w:rPr>
              <w:t>TRF1-2011-CESPE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227DC">
              <w:rPr>
                <w:rFonts w:ascii="Book Antiqua" w:eastAsia="Times New Roman" w:hAnsi="Book Antiqua" w:cs="Times New Roman"/>
                <w:bCs/>
                <w:sz w:val="19"/>
                <w:szCs w:val="19"/>
                <w:lang w:eastAsia="pt-BR"/>
              </w:rPr>
              <w:t>Determinado contribuinte reside em área situada na fronteira entre dois municípios, não sendo muito bem delineada, naquela localidade, a separação geográfica entre as duas municipalidades. Em razão dessa circunstância, ocorreu de ele ter sido notificado pelas duas fazendas municipais para pagar o IPTU.</w:t>
            </w:r>
            <w:r>
              <w:rPr>
                <w:rFonts w:ascii="Book Antiqua" w:eastAsia="Times New Roman" w:hAnsi="Book Antiqua" w:cs="Times New Roman"/>
                <w:bCs/>
                <w:sz w:val="19"/>
                <w:szCs w:val="19"/>
                <w:lang w:eastAsia="pt-BR"/>
              </w:rPr>
              <w:t xml:space="preserve"> </w:t>
            </w:r>
            <w:r w:rsidRPr="009227DC">
              <w:rPr>
                <w:rFonts w:ascii="Book Antiqua" w:eastAsia="Times New Roman" w:hAnsi="Book Antiqua" w:cs="Times New Roman"/>
                <w:bCs/>
                <w:sz w:val="19"/>
                <w:szCs w:val="19"/>
                <w:lang w:eastAsia="pt-BR"/>
              </w:rPr>
              <w:t>Nesse caso, deve o contribuinte</w:t>
            </w:r>
            <w:r>
              <w:rPr>
                <w:rFonts w:ascii="Book Antiqua" w:eastAsia="Times New Roman" w:hAnsi="Book Antiqua" w:cs="Times New Roman"/>
                <w:bCs/>
                <w:sz w:val="19"/>
                <w:szCs w:val="19"/>
                <w:lang w:eastAsia="pt-BR"/>
              </w:rPr>
              <w:t xml:space="preserve"> </w:t>
            </w:r>
            <w:r w:rsidRPr="009227DC">
              <w:rPr>
                <w:rFonts w:ascii="Book Antiqua" w:eastAsia="Times New Roman" w:hAnsi="Book Antiqua" w:cs="Times New Roman"/>
                <w:bCs/>
                <w:sz w:val="19"/>
                <w:szCs w:val="19"/>
                <w:lang w:eastAsia="pt-BR"/>
              </w:rPr>
              <w:t>ajuizar ação de consignação em pagamento.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164, III</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tc>
      </w:tr>
    </w:tbl>
    <w:p w14:paraId="663A9F16" w14:textId="5F00CB7B"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1º</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consignação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só pode versar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sobre o crédito</w:t>
      </w:r>
      <w:r w:rsidRPr="003D7D2D">
        <w:rPr>
          <w:rFonts w:ascii="Book Antiqua" w:eastAsia="Times New Roman" w:hAnsi="Book Antiqua" w:cs="Times New Roman"/>
          <w:sz w:val="19"/>
          <w:szCs w:val="19"/>
          <w:lang w:eastAsia="pt-BR"/>
        </w:rPr>
        <w:t xml:space="preserve"> que </w:t>
      </w:r>
      <w:r w:rsidRPr="003D7D2D">
        <w:rPr>
          <w:rFonts w:ascii="Book Antiqua" w:eastAsia="Times New Roman" w:hAnsi="Book Antiqua" w:cs="Times New Roman"/>
          <w:b/>
          <w:sz w:val="19"/>
          <w:szCs w:val="19"/>
          <w:highlight w:val="yellow"/>
          <w:lang w:eastAsia="pt-BR"/>
        </w:rPr>
        <w:t>o consignante se propõe pagar</w:t>
      </w:r>
      <w:r w:rsidRPr="00277526">
        <w:rPr>
          <w:rFonts w:ascii="Book Antiqua" w:eastAsia="Times New Roman" w:hAnsi="Book Antiqua" w:cs="Times New Roman"/>
          <w:sz w:val="18"/>
          <w:szCs w:val="18"/>
          <w:lang w:eastAsia="pt-BR"/>
        </w:rPr>
        <w:t>.</w:t>
      </w:r>
      <w:r w:rsidR="005E21DC" w:rsidRPr="00277526">
        <w:rPr>
          <w:rFonts w:ascii="Book Antiqua" w:eastAsia="Times New Roman" w:hAnsi="Book Antiqua" w:cs="Times New Roman"/>
          <w:sz w:val="18"/>
          <w:szCs w:val="18"/>
          <w:lang w:eastAsia="pt-BR"/>
        </w:rPr>
        <w:t xml:space="preserve"> </w:t>
      </w:r>
      <w:r w:rsidR="005E21DC" w:rsidRPr="00277526">
        <w:rPr>
          <w:rFonts w:ascii="Book Antiqua" w:eastAsia="Times New Roman" w:hAnsi="Book Antiqua" w:cs="Times New Roman"/>
          <w:b/>
          <w:color w:val="FF0000"/>
          <w:sz w:val="16"/>
          <w:szCs w:val="16"/>
          <w:u w:val="single"/>
          <w:lang w:eastAsia="pt-BR"/>
        </w:rPr>
        <w:t>(TJES-2011)</w:t>
      </w:r>
      <w:r w:rsidR="00B34263" w:rsidRPr="00277526">
        <w:rPr>
          <w:rFonts w:ascii="Book Antiqua" w:eastAsia="Times New Roman" w:hAnsi="Book Antiqua" w:cs="Times New Roman"/>
          <w:b/>
          <w:color w:val="FF0000"/>
          <w:sz w:val="16"/>
          <w:szCs w:val="16"/>
          <w:lang w:eastAsia="pt-BR"/>
        </w:rPr>
        <w:t xml:space="preserve"> </w:t>
      </w:r>
      <w:r w:rsidR="00B34263" w:rsidRPr="00277526">
        <w:rPr>
          <w:rFonts w:ascii="Book Antiqua" w:eastAsia="Times New Roman" w:hAnsi="Book Antiqua" w:cs="Arial"/>
          <w:b/>
          <w:bCs/>
          <w:color w:val="FF0000"/>
          <w:sz w:val="16"/>
          <w:szCs w:val="16"/>
          <w:u w:val="single"/>
          <w:lang w:eastAsia="pt-BR"/>
        </w:rPr>
        <w:t>(DPESC-2012)</w:t>
      </w:r>
      <w:r w:rsidR="00BC4976" w:rsidRPr="00277526">
        <w:rPr>
          <w:rFonts w:ascii="Book Antiqua" w:eastAsia="Times New Roman" w:hAnsi="Book Antiqua" w:cs="Arial"/>
          <w:b/>
          <w:bCs/>
          <w:color w:val="FF0000"/>
          <w:sz w:val="16"/>
          <w:szCs w:val="16"/>
          <w:lang w:eastAsia="pt-BR"/>
        </w:rPr>
        <w:t xml:space="preserve"> </w:t>
      </w:r>
      <w:r w:rsidR="003C69E0" w:rsidRPr="00277526">
        <w:rPr>
          <w:rFonts w:ascii="Book Antiqua" w:eastAsia="Times New Roman" w:hAnsi="Book Antiqua" w:cs="Times New Roman"/>
          <w:b/>
          <w:color w:val="FF0000"/>
          <w:sz w:val="16"/>
          <w:szCs w:val="16"/>
          <w:u w:val="single"/>
          <w:lang w:eastAsia="pt-BR"/>
        </w:rPr>
        <w:t>(TJPE-2013)</w:t>
      </w:r>
      <w:r w:rsidR="00B04FFA" w:rsidRPr="00277526">
        <w:rPr>
          <w:rFonts w:ascii="Book Antiqua" w:eastAsia="Times New Roman" w:hAnsi="Book Antiqua" w:cs="Times New Roman"/>
          <w:b/>
          <w:color w:val="FF0000"/>
          <w:sz w:val="16"/>
          <w:szCs w:val="16"/>
          <w:lang w:eastAsia="pt-BR"/>
        </w:rPr>
        <w:t xml:space="preserve"> </w:t>
      </w:r>
      <w:r w:rsidR="00B04FFA" w:rsidRPr="00277526">
        <w:rPr>
          <w:rFonts w:ascii="Book Antiqua" w:eastAsia="Times New Roman" w:hAnsi="Book Antiqua" w:cs="Times New Roman"/>
          <w:b/>
          <w:color w:val="FF0000"/>
          <w:sz w:val="16"/>
          <w:szCs w:val="16"/>
          <w:u w:val="single"/>
          <w:lang w:eastAsia="pt-BR"/>
        </w:rPr>
        <w:t>(PGEAP-2018)</w:t>
      </w:r>
    </w:p>
    <w:p w14:paraId="663A9F17" w14:textId="38DDFCB2" w:rsidR="008725C3" w:rsidRPr="00B12C70"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2º</w:t>
      </w:r>
      <w:r w:rsidRPr="003D7D2D">
        <w:rPr>
          <w:rFonts w:ascii="Book Antiqua" w:eastAsia="Times New Roman" w:hAnsi="Book Antiqua" w:cs="Times New Roman"/>
          <w:sz w:val="19"/>
          <w:szCs w:val="19"/>
          <w:lang w:eastAsia="pt-BR"/>
        </w:rPr>
        <w:t xml:space="preserve"> </w:t>
      </w:r>
      <w:r w:rsidRPr="00A30BC6">
        <w:rPr>
          <w:rFonts w:ascii="Book Antiqua" w:eastAsia="Times New Roman" w:hAnsi="Book Antiqua" w:cs="Times New Roman"/>
          <w:b/>
          <w:caps/>
          <w:sz w:val="19"/>
          <w:szCs w:val="19"/>
          <w:highlight w:val="green"/>
          <w:lang w:eastAsia="pt-BR"/>
        </w:rPr>
        <w:t>Julgada</w:t>
      </w:r>
      <w:r w:rsidRPr="00A30BC6">
        <w:rPr>
          <w:rFonts w:ascii="Book Antiqua" w:eastAsia="Times New Roman" w:hAnsi="Book Antiqua" w:cs="Times New Roman"/>
          <w:b/>
          <w:sz w:val="19"/>
          <w:szCs w:val="19"/>
          <w:lang w:eastAsia="pt-BR"/>
        </w:rPr>
        <w:t xml:space="preserve"> </w:t>
      </w:r>
      <w:r w:rsidRPr="00A30BC6">
        <w:rPr>
          <w:rFonts w:ascii="Book Antiqua" w:eastAsia="Times New Roman" w:hAnsi="Book Antiqua" w:cs="Times New Roman"/>
          <w:b/>
          <w:caps/>
          <w:sz w:val="19"/>
          <w:szCs w:val="19"/>
          <w:shd w:val="clear" w:color="auto" w:fill="F7CAAC" w:themeFill="accent2" w:themeFillTint="66"/>
          <w:lang w:eastAsia="pt-BR"/>
        </w:rPr>
        <w:t>procedente a consignação</w:t>
      </w:r>
      <w:r w:rsidRPr="00A30BC6">
        <w:rPr>
          <w:rFonts w:ascii="Book Antiqua" w:eastAsia="Times New Roman" w:hAnsi="Book Antiqua" w:cs="Times New Roman"/>
          <w:b/>
          <w:sz w:val="19"/>
          <w:szCs w:val="19"/>
          <w:lang w:eastAsia="pt-BR"/>
        </w:rPr>
        <w:t xml:space="preserve">, </w:t>
      </w:r>
      <w:r w:rsidRPr="00A30BC6">
        <w:rPr>
          <w:rFonts w:ascii="Book Antiqua" w:eastAsia="Times New Roman" w:hAnsi="Book Antiqua" w:cs="Times New Roman"/>
          <w:b/>
          <w:sz w:val="19"/>
          <w:szCs w:val="19"/>
          <w:highlight w:val="yellow"/>
          <w:lang w:eastAsia="pt-BR"/>
        </w:rPr>
        <w:t>o pagamento</w:t>
      </w:r>
      <w:r w:rsidRPr="00A30BC6">
        <w:rPr>
          <w:rFonts w:ascii="Book Antiqua" w:eastAsia="Times New Roman" w:hAnsi="Book Antiqua" w:cs="Times New Roman"/>
          <w:b/>
          <w:sz w:val="19"/>
          <w:szCs w:val="19"/>
          <w:lang w:eastAsia="pt-BR"/>
        </w:rPr>
        <w:t xml:space="preserve"> se </w:t>
      </w:r>
      <w:r w:rsidRPr="00A30BC6">
        <w:rPr>
          <w:rFonts w:ascii="Book Antiqua" w:eastAsia="Times New Roman" w:hAnsi="Book Antiqua" w:cs="Times New Roman"/>
          <w:b/>
          <w:caps/>
          <w:sz w:val="19"/>
          <w:szCs w:val="19"/>
          <w:highlight w:val="green"/>
          <w:lang w:eastAsia="pt-BR"/>
        </w:rPr>
        <w:t>reputa efetuado</w:t>
      </w:r>
      <w:r w:rsidRPr="00A30BC6">
        <w:rPr>
          <w:rFonts w:ascii="Book Antiqua" w:eastAsia="Times New Roman" w:hAnsi="Book Antiqua" w:cs="Times New Roman"/>
          <w:b/>
          <w:sz w:val="19"/>
          <w:szCs w:val="19"/>
          <w:lang w:eastAsia="pt-BR"/>
        </w:rPr>
        <w:t xml:space="preserve"> e </w:t>
      </w:r>
      <w:r w:rsidRPr="00A30BC6">
        <w:rPr>
          <w:rFonts w:ascii="Book Antiqua" w:eastAsia="Times New Roman" w:hAnsi="Book Antiqua" w:cs="Times New Roman"/>
          <w:b/>
          <w:sz w:val="19"/>
          <w:szCs w:val="19"/>
          <w:highlight w:val="yellow"/>
          <w:lang w:eastAsia="pt-BR"/>
        </w:rPr>
        <w:t>a importância consignada</w:t>
      </w:r>
      <w:r w:rsidRPr="00A30BC6">
        <w:rPr>
          <w:rFonts w:ascii="Book Antiqua" w:eastAsia="Times New Roman" w:hAnsi="Book Antiqua" w:cs="Times New Roman"/>
          <w:b/>
          <w:sz w:val="19"/>
          <w:szCs w:val="19"/>
          <w:lang w:eastAsia="pt-BR"/>
        </w:rPr>
        <w:t xml:space="preserve"> </w:t>
      </w:r>
      <w:r w:rsidRPr="00A30BC6">
        <w:rPr>
          <w:rFonts w:ascii="Book Antiqua" w:eastAsia="Times New Roman" w:hAnsi="Book Antiqua" w:cs="Times New Roman"/>
          <w:b/>
          <w:caps/>
          <w:sz w:val="19"/>
          <w:szCs w:val="19"/>
          <w:highlight w:val="green"/>
          <w:lang w:eastAsia="pt-BR"/>
        </w:rPr>
        <w:t>é</w:t>
      </w:r>
      <w:r w:rsidRPr="00A30BC6">
        <w:rPr>
          <w:rFonts w:ascii="Book Antiqua" w:eastAsia="Times New Roman" w:hAnsi="Book Antiqua" w:cs="Times New Roman"/>
          <w:b/>
          <w:sz w:val="19"/>
          <w:szCs w:val="19"/>
          <w:lang w:eastAsia="pt-BR"/>
        </w:rPr>
        <w:t xml:space="preserve"> </w:t>
      </w:r>
      <w:r w:rsidRPr="00A30BC6">
        <w:rPr>
          <w:rFonts w:ascii="Book Antiqua" w:eastAsia="Times New Roman" w:hAnsi="Book Antiqua" w:cs="Times New Roman"/>
          <w:b/>
          <w:sz w:val="19"/>
          <w:szCs w:val="19"/>
          <w:highlight w:val="cyan"/>
          <w:lang w:eastAsia="pt-BR"/>
        </w:rPr>
        <w:t>convertida em renda</w:t>
      </w:r>
      <w:r w:rsidRPr="00A30BC6">
        <w:rPr>
          <w:rFonts w:ascii="Book Antiqua" w:eastAsia="Times New Roman" w:hAnsi="Book Antiqua" w:cs="Times New Roman"/>
          <w:b/>
          <w:sz w:val="19"/>
          <w:szCs w:val="19"/>
          <w:lang w:eastAsia="pt-BR"/>
        </w:rPr>
        <w:t xml:space="preserve">; </w:t>
      </w:r>
      <w:r w:rsidRPr="00A30BC6">
        <w:rPr>
          <w:rFonts w:ascii="Book Antiqua" w:eastAsia="Times New Roman" w:hAnsi="Book Antiqua" w:cs="Times New Roman"/>
          <w:b/>
          <w:caps/>
          <w:sz w:val="19"/>
          <w:szCs w:val="19"/>
          <w:highlight w:val="green"/>
          <w:lang w:eastAsia="pt-BR"/>
        </w:rPr>
        <w:t>julgada</w:t>
      </w:r>
      <w:r w:rsidRPr="00A30BC6">
        <w:rPr>
          <w:rFonts w:ascii="Book Antiqua" w:eastAsia="Times New Roman" w:hAnsi="Book Antiqua" w:cs="Times New Roman"/>
          <w:b/>
          <w:sz w:val="19"/>
          <w:szCs w:val="19"/>
          <w:lang w:eastAsia="pt-BR"/>
        </w:rPr>
        <w:t xml:space="preserve"> </w:t>
      </w:r>
      <w:r w:rsidRPr="00A30BC6">
        <w:rPr>
          <w:rFonts w:ascii="Book Antiqua" w:eastAsia="Times New Roman" w:hAnsi="Book Antiqua" w:cs="Times New Roman"/>
          <w:b/>
          <w:caps/>
          <w:sz w:val="19"/>
          <w:szCs w:val="19"/>
          <w:shd w:val="clear" w:color="auto" w:fill="F7CAAC" w:themeFill="accent2" w:themeFillTint="66"/>
          <w:lang w:eastAsia="pt-BR"/>
        </w:rPr>
        <w:t>improcedente a consignação</w:t>
      </w:r>
      <w:r w:rsidRPr="00A30BC6">
        <w:rPr>
          <w:rFonts w:ascii="Book Antiqua" w:eastAsia="Times New Roman" w:hAnsi="Book Antiqua" w:cs="Times New Roman"/>
          <w:b/>
          <w:sz w:val="19"/>
          <w:szCs w:val="19"/>
          <w:lang w:eastAsia="pt-BR"/>
        </w:rPr>
        <w:t xml:space="preserve"> </w:t>
      </w:r>
      <w:r w:rsidRPr="00A30BC6">
        <w:rPr>
          <w:rFonts w:ascii="Book Antiqua" w:eastAsia="Times New Roman" w:hAnsi="Book Antiqua" w:cs="Times New Roman"/>
          <w:b/>
          <w:sz w:val="19"/>
          <w:szCs w:val="19"/>
          <w:highlight w:val="yellow"/>
          <w:lang w:eastAsia="pt-BR"/>
        </w:rPr>
        <w:t>no todo</w:t>
      </w:r>
      <w:r w:rsidRPr="00A30BC6">
        <w:rPr>
          <w:rFonts w:ascii="Book Antiqua" w:eastAsia="Times New Roman" w:hAnsi="Book Antiqua" w:cs="Times New Roman"/>
          <w:b/>
          <w:sz w:val="19"/>
          <w:szCs w:val="19"/>
          <w:lang w:eastAsia="pt-BR"/>
        </w:rPr>
        <w:t xml:space="preserve"> ou </w:t>
      </w:r>
      <w:r w:rsidRPr="00A30BC6">
        <w:rPr>
          <w:rFonts w:ascii="Book Antiqua" w:eastAsia="Times New Roman" w:hAnsi="Book Antiqua" w:cs="Times New Roman"/>
          <w:b/>
          <w:sz w:val="19"/>
          <w:szCs w:val="19"/>
          <w:highlight w:val="yellow"/>
          <w:lang w:eastAsia="pt-BR"/>
        </w:rPr>
        <w:t>em parte</w:t>
      </w:r>
      <w:r w:rsidRPr="00A30BC6">
        <w:rPr>
          <w:rFonts w:ascii="Book Antiqua" w:eastAsia="Times New Roman" w:hAnsi="Book Antiqua" w:cs="Times New Roman"/>
          <w:b/>
          <w:sz w:val="19"/>
          <w:szCs w:val="19"/>
          <w:lang w:eastAsia="pt-BR"/>
        </w:rPr>
        <w:t xml:space="preserve">, </w:t>
      </w:r>
      <w:r w:rsidRPr="00A30BC6">
        <w:rPr>
          <w:rFonts w:ascii="Book Antiqua" w:eastAsia="Times New Roman" w:hAnsi="Book Antiqua" w:cs="Times New Roman"/>
          <w:b/>
          <w:caps/>
          <w:sz w:val="19"/>
          <w:szCs w:val="19"/>
          <w:highlight w:val="green"/>
          <w:lang w:eastAsia="pt-BR"/>
        </w:rPr>
        <w:t>cobra-se</w:t>
      </w:r>
      <w:r w:rsidRPr="00A30BC6">
        <w:rPr>
          <w:rFonts w:ascii="Book Antiqua" w:eastAsia="Times New Roman" w:hAnsi="Book Antiqua" w:cs="Times New Roman"/>
          <w:b/>
          <w:sz w:val="19"/>
          <w:szCs w:val="19"/>
          <w:lang w:eastAsia="pt-BR"/>
        </w:rPr>
        <w:t xml:space="preserve"> </w:t>
      </w:r>
      <w:r w:rsidRPr="00A30BC6">
        <w:rPr>
          <w:rFonts w:ascii="Book Antiqua" w:eastAsia="Times New Roman" w:hAnsi="Book Antiqua" w:cs="Times New Roman"/>
          <w:b/>
          <w:sz w:val="19"/>
          <w:szCs w:val="19"/>
          <w:highlight w:val="cyan"/>
          <w:lang w:eastAsia="pt-BR"/>
        </w:rPr>
        <w:t>o crédito acrescido de juros de mora</w:t>
      </w:r>
      <w:r w:rsidRPr="00A30BC6">
        <w:rPr>
          <w:rFonts w:ascii="Book Antiqua" w:eastAsia="Times New Roman" w:hAnsi="Book Antiqua" w:cs="Times New Roman"/>
          <w:b/>
          <w:sz w:val="19"/>
          <w:szCs w:val="19"/>
          <w:lang w:eastAsia="pt-BR"/>
        </w:rPr>
        <w:t xml:space="preserve">, </w:t>
      </w:r>
      <w:r w:rsidRPr="00A30BC6">
        <w:rPr>
          <w:rFonts w:ascii="Book Antiqua" w:eastAsia="Times New Roman" w:hAnsi="Book Antiqua" w:cs="Times New Roman"/>
          <w:b/>
          <w:caps/>
          <w:sz w:val="19"/>
          <w:szCs w:val="19"/>
          <w:highlight w:val="green"/>
          <w:lang w:eastAsia="pt-BR"/>
        </w:rPr>
        <w:t>sem prejuízo</w:t>
      </w:r>
      <w:r w:rsidRPr="00A30BC6">
        <w:rPr>
          <w:rFonts w:ascii="Book Antiqua" w:eastAsia="Times New Roman" w:hAnsi="Book Antiqua" w:cs="Times New Roman"/>
          <w:b/>
          <w:sz w:val="19"/>
          <w:szCs w:val="19"/>
          <w:lang w:eastAsia="pt-BR"/>
        </w:rPr>
        <w:t xml:space="preserve"> </w:t>
      </w:r>
      <w:r w:rsidRPr="00A30BC6">
        <w:rPr>
          <w:rFonts w:ascii="Book Antiqua" w:eastAsia="Times New Roman" w:hAnsi="Book Antiqua" w:cs="Times New Roman"/>
          <w:b/>
          <w:sz w:val="19"/>
          <w:szCs w:val="19"/>
          <w:highlight w:val="cyan"/>
          <w:lang w:eastAsia="pt-BR"/>
        </w:rPr>
        <w:t>das penalidades cabíveis</w:t>
      </w:r>
      <w:r w:rsidRPr="00277526">
        <w:rPr>
          <w:rFonts w:ascii="Book Antiqua" w:eastAsia="Times New Roman" w:hAnsi="Book Antiqua" w:cs="Times New Roman"/>
          <w:sz w:val="16"/>
          <w:szCs w:val="16"/>
          <w:lang w:eastAsia="pt-BR"/>
        </w:rPr>
        <w:t>.</w:t>
      </w:r>
      <w:r w:rsidR="00BC4976" w:rsidRPr="00277526">
        <w:rPr>
          <w:rFonts w:ascii="Book Antiqua" w:eastAsia="Times New Roman" w:hAnsi="Book Antiqua" w:cs="Times New Roman"/>
          <w:sz w:val="16"/>
          <w:szCs w:val="16"/>
          <w:lang w:eastAsia="pt-BR"/>
        </w:rPr>
        <w:t xml:space="preserve"> </w:t>
      </w:r>
      <w:r w:rsidR="00BC4976" w:rsidRPr="00277526">
        <w:rPr>
          <w:rFonts w:ascii="Book Antiqua" w:hAnsi="Book Antiqua"/>
          <w:b/>
          <w:color w:val="FF0000"/>
          <w:sz w:val="16"/>
          <w:szCs w:val="16"/>
          <w:u w:val="single"/>
        </w:rPr>
        <w:t>(TJAP-2008)</w:t>
      </w:r>
      <w:r w:rsidR="00A54361" w:rsidRPr="00277526">
        <w:rPr>
          <w:rFonts w:ascii="Book Antiqua" w:eastAsia="Times New Roman" w:hAnsi="Book Antiqua" w:cs="Times New Roman"/>
          <w:sz w:val="16"/>
          <w:szCs w:val="16"/>
          <w:lang w:eastAsia="pt-BR"/>
        </w:rPr>
        <w:t xml:space="preserve"> </w:t>
      </w:r>
      <w:r w:rsidR="00A54361" w:rsidRPr="00277526">
        <w:rPr>
          <w:rFonts w:ascii="Book Antiqua" w:hAnsi="Book Antiqua"/>
          <w:b/>
          <w:bCs/>
          <w:color w:val="FF0000"/>
          <w:sz w:val="16"/>
          <w:szCs w:val="16"/>
          <w:u w:val="single"/>
        </w:rPr>
        <w:t>(DPESP-2009)</w:t>
      </w:r>
      <w:r w:rsidR="005E21DC" w:rsidRPr="00277526">
        <w:rPr>
          <w:rFonts w:ascii="Book Antiqua" w:eastAsia="Times New Roman" w:hAnsi="Book Antiqua" w:cs="Times New Roman"/>
          <w:sz w:val="16"/>
          <w:szCs w:val="16"/>
          <w:lang w:eastAsia="pt-BR"/>
        </w:rPr>
        <w:t xml:space="preserve"> </w:t>
      </w:r>
      <w:r w:rsidR="005E21DC" w:rsidRPr="00277526">
        <w:rPr>
          <w:rFonts w:ascii="Book Antiqua" w:eastAsia="Times New Roman" w:hAnsi="Book Antiqua" w:cs="Times New Roman"/>
          <w:b/>
          <w:color w:val="FF0000"/>
          <w:sz w:val="16"/>
          <w:szCs w:val="16"/>
          <w:u w:val="single"/>
          <w:lang w:eastAsia="pt-BR"/>
        </w:rPr>
        <w:t>(TJES-2011)</w:t>
      </w:r>
      <w:r w:rsidR="00B34263" w:rsidRPr="00277526">
        <w:rPr>
          <w:rFonts w:ascii="Book Antiqua" w:eastAsia="Times New Roman" w:hAnsi="Book Antiqua" w:cs="Times New Roman"/>
          <w:b/>
          <w:color w:val="FF0000"/>
          <w:sz w:val="16"/>
          <w:szCs w:val="16"/>
          <w:lang w:eastAsia="pt-BR"/>
        </w:rPr>
        <w:t xml:space="preserve"> </w:t>
      </w:r>
      <w:r w:rsidR="00B34263" w:rsidRPr="00277526">
        <w:rPr>
          <w:rFonts w:ascii="Book Antiqua" w:eastAsia="Times New Roman" w:hAnsi="Book Antiqua" w:cs="Arial"/>
          <w:b/>
          <w:bCs/>
          <w:color w:val="FF0000"/>
          <w:sz w:val="16"/>
          <w:szCs w:val="16"/>
          <w:u w:val="single"/>
          <w:lang w:eastAsia="pt-BR"/>
        </w:rPr>
        <w:t>(DPESC-2012)</w:t>
      </w:r>
      <w:r w:rsidR="00BC4976" w:rsidRPr="00277526">
        <w:rPr>
          <w:rFonts w:ascii="Book Antiqua" w:eastAsia="Times New Roman" w:hAnsi="Book Antiqua" w:cs="Arial"/>
          <w:b/>
          <w:bCs/>
          <w:color w:val="FF0000"/>
          <w:sz w:val="16"/>
          <w:szCs w:val="16"/>
          <w:lang w:eastAsia="pt-BR"/>
        </w:rPr>
        <w:t xml:space="preserve"> </w:t>
      </w:r>
      <w:r w:rsidR="00FD0D2E" w:rsidRPr="00277526">
        <w:rPr>
          <w:rFonts w:ascii="Book Antiqua" w:eastAsia="Times New Roman" w:hAnsi="Book Antiqua" w:cs="Arial"/>
          <w:b/>
          <w:bCs/>
          <w:color w:val="FF0000"/>
          <w:sz w:val="16"/>
          <w:szCs w:val="16"/>
          <w:u w:val="single"/>
          <w:lang w:eastAsia="pt-BR"/>
        </w:rPr>
        <w:t>(PGEBA-2014)</w:t>
      </w:r>
      <w:r w:rsidR="003D11E8" w:rsidRPr="00277526">
        <w:rPr>
          <w:rFonts w:ascii="Book Antiqua" w:eastAsia="Times New Roman" w:hAnsi="Book Antiqua" w:cs="Arial"/>
          <w:b/>
          <w:bCs/>
          <w:color w:val="FF0000"/>
          <w:sz w:val="16"/>
          <w:szCs w:val="16"/>
          <w:lang w:eastAsia="pt-BR"/>
        </w:rPr>
        <w:t xml:space="preserve"> </w:t>
      </w:r>
      <w:r w:rsidR="003D11E8" w:rsidRPr="00277526">
        <w:rPr>
          <w:rFonts w:ascii="Book Antiqua" w:hAnsi="Book Antiqua"/>
          <w:b/>
          <w:bCs/>
          <w:color w:val="FF0000"/>
          <w:sz w:val="16"/>
          <w:szCs w:val="16"/>
          <w:u w:val="single"/>
        </w:rPr>
        <w:t>(Cartórios/TJMG-2017)</w:t>
      </w:r>
      <w:r w:rsidR="00462B8C" w:rsidRPr="00277526">
        <w:rPr>
          <w:rFonts w:ascii="Book Antiqua" w:hAnsi="Book Antiqua"/>
          <w:b/>
          <w:bCs/>
          <w:color w:val="FF0000"/>
          <w:sz w:val="16"/>
          <w:szCs w:val="16"/>
        </w:rPr>
        <w:t xml:space="preserve"> </w:t>
      </w:r>
      <w:r w:rsidR="00462B8C" w:rsidRPr="00277526">
        <w:rPr>
          <w:rFonts w:ascii="Book Antiqua" w:hAnsi="Book Antiqua"/>
          <w:b/>
          <w:bCs/>
          <w:iCs/>
          <w:color w:val="FF0000"/>
          <w:sz w:val="16"/>
          <w:szCs w:val="16"/>
          <w:u w:val="single"/>
        </w:rPr>
        <w:t>(PGM-BH/MG-2017)</w:t>
      </w:r>
      <w:r w:rsidR="002C3514" w:rsidRPr="00277526">
        <w:rPr>
          <w:rFonts w:ascii="Book Antiqua" w:eastAsia="Times New Roman" w:hAnsi="Book Antiqua" w:cs="Times New Roman"/>
          <w:b/>
          <w:color w:val="FF0000"/>
          <w:sz w:val="16"/>
          <w:szCs w:val="16"/>
          <w:lang w:eastAsia="pt-BR"/>
        </w:rPr>
        <w:t xml:space="preserve"> </w:t>
      </w:r>
      <w:r w:rsidR="002C3514" w:rsidRPr="00277526">
        <w:rPr>
          <w:rFonts w:ascii="Book Antiqua" w:eastAsia="Times New Roman" w:hAnsi="Book Antiqua" w:cs="Times New Roman"/>
          <w:b/>
          <w:color w:val="FF0000"/>
          <w:sz w:val="16"/>
          <w:szCs w:val="16"/>
          <w:u w:val="single"/>
          <w:lang w:eastAsia="pt-BR"/>
        </w:rPr>
        <w:t>(TJSP-2018)</w:t>
      </w:r>
      <w:r w:rsidR="005F5454" w:rsidRPr="00277526">
        <w:rPr>
          <w:rFonts w:ascii="Book Antiqua" w:eastAsia="Times New Roman" w:hAnsi="Book Antiqua" w:cs="Times New Roman"/>
          <w:b/>
          <w:color w:val="FF0000"/>
          <w:sz w:val="16"/>
          <w:szCs w:val="16"/>
          <w:lang w:eastAsia="pt-BR"/>
        </w:rPr>
        <w:t xml:space="preserve"> </w:t>
      </w:r>
      <w:r w:rsidR="005F5454" w:rsidRPr="00277526">
        <w:rPr>
          <w:rFonts w:ascii="Book Antiqua" w:hAnsi="Book Antiqua" w:cs="Times New Roman"/>
          <w:b/>
          <w:color w:val="FF0000"/>
          <w:sz w:val="16"/>
          <w:szCs w:val="16"/>
          <w:u w:val="single"/>
        </w:rPr>
        <w:t>(PGEAP-2018)</w:t>
      </w:r>
      <w:r w:rsidR="00B91E04" w:rsidRPr="00277526">
        <w:rPr>
          <w:rFonts w:ascii="Book Antiqua" w:eastAsia="Times New Roman" w:hAnsi="Book Antiqua" w:cs="Times New Roman"/>
          <w:b/>
          <w:color w:val="FF0000"/>
          <w:sz w:val="16"/>
          <w:szCs w:val="16"/>
          <w:lang w:eastAsia="pt-BR"/>
        </w:rPr>
        <w:t xml:space="preserve"> </w:t>
      </w:r>
      <w:r w:rsidR="001D6AE8" w:rsidRPr="00277526">
        <w:rPr>
          <w:rFonts w:ascii="Book Antiqua" w:hAnsi="Book Antiqua"/>
          <w:b/>
          <w:bCs/>
          <w:color w:val="FF0000"/>
          <w:sz w:val="16"/>
          <w:szCs w:val="16"/>
          <w:u w:val="single"/>
        </w:rPr>
        <w:t>(PGM-Campo Grande/MS-2019)</w:t>
      </w:r>
      <w:r w:rsidR="001D6AE8" w:rsidRPr="00277526">
        <w:rPr>
          <w:rFonts w:ascii="Book Antiqua" w:eastAsia="Times New Roman" w:hAnsi="Book Antiqua" w:cs="Times New Roman"/>
          <w:b/>
          <w:color w:val="FF0000"/>
          <w:sz w:val="16"/>
          <w:szCs w:val="16"/>
          <w:lang w:eastAsia="pt-BR"/>
        </w:rPr>
        <w:t xml:space="preserve"> </w:t>
      </w:r>
      <w:bookmarkStart w:id="250" w:name="_Hlk123912163"/>
      <w:r w:rsidR="001D6AE8" w:rsidRPr="00277526">
        <w:rPr>
          <w:rFonts w:ascii="Book Antiqua" w:hAnsi="Book Antiqua"/>
          <w:b/>
          <w:bCs/>
          <w:color w:val="FF0000"/>
          <w:sz w:val="16"/>
          <w:szCs w:val="16"/>
          <w:u w:val="single"/>
        </w:rPr>
        <w:t>(PGM-Curitiba/PR-2019)</w:t>
      </w:r>
      <w:bookmarkEnd w:id="250"/>
      <w:r w:rsidR="00A30BC6" w:rsidRPr="00277526">
        <w:rPr>
          <w:rFonts w:ascii="Book Antiqua" w:hAnsi="Book Antiqua"/>
          <w:b/>
          <w:bCs/>
          <w:color w:val="FF0000"/>
          <w:sz w:val="16"/>
          <w:szCs w:val="16"/>
        </w:rPr>
        <w:t xml:space="preserve"> </w:t>
      </w:r>
      <w:r w:rsidR="00A30BC6" w:rsidRPr="00277526">
        <w:rPr>
          <w:rFonts w:ascii="Book Antiqua" w:hAnsi="Book Antiqua"/>
          <w:b/>
          <w:bCs/>
          <w:color w:val="FF0000"/>
          <w:sz w:val="16"/>
          <w:szCs w:val="16"/>
          <w:u w:val="single"/>
        </w:rPr>
        <w:t>(PGM-Teresina/PI-2022)</w:t>
      </w:r>
      <w:r w:rsidR="00183ED3">
        <w:rPr>
          <w:rFonts w:ascii="Book Antiqua" w:hAnsi="Book Antiqua"/>
          <w:b/>
          <w:bCs/>
          <w:color w:val="FF0000"/>
          <w:sz w:val="16"/>
          <w:szCs w:val="16"/>
        </w:rPr>
        <w:t xml:space="preserve"> </w:t>
      </w:r>
      <w:r w:rsidR="00183ED3">
        <w:rPr>
          <w:rFonts w:ascii="Book Antiqua" w:hAnsi="Book Antiqua"/>
          <w:b/>
          <w:bCs/>
          <w:color w:val="FF0000"/>
          <w:sz w:val="16"/>
          <w:szCs w:val="16"/>
          <w:u w:val="single"/>
        </w:rPr>
        <w:t>(MPPA-2023)</w:t>
      </w:r>
      <w:r w:rsidR="00B12C70">
        <w:rPr>
          <w:rFonts w:ascii="Book Antiqua" w:hAnsi="Book Antiqua"/>
          <w:b/>
          <w:bCs/>
          <w:color w:val="FF0000"/>
          <w:sz w:val="16"/>
          <w:szCs w:val="16"/>
        </w:rPr>
        <w:t xml:space="preserve"> </w:t>
      </w:r>
      <w:r w:rsidR="00B12C70">
        <w:rPr>
          <w:rFonts w:ascii="Book Antiqua" w:hAnsi="Book Antiqua"/>
          <w:b/>
          <w:bCs/>
          <w:color w:val="FF0000"/>
          <w:sz w:val="16"/>
          <w:szCs w:val="16"/>
          <w:u w:val="single"/>
        </w:rPr>
        <w:t>(AGU-2023)</w:t>
      </w:r>
    </w:p>
    <w:tbl>
      <w:tblPr>
        <w:tblStyle w:val="Tabelacomgrade"/>
        <w:tblW w:w="8784" w:type="dxa"/>
        <w:shd w:val="clear" w:color="auto" w:fill="CCFFFF"/>
        <w:tblLook w:val="04A0" w:firstRow="1" w:lastRow="0" w:firstColumn="1" w:lastColumn="0" w:noHBand="0" w:noVBand="1"/>
      </w:tblPr>
      <w:tblGrid>
        <w:gridCol w:w="8784"/>
      </w:tblGrid>
      <w:tr w:rsidR="00946CAD" w:rsidRPr="003D7D2D" w14:paraId="0AB2620E" w14:textId="77777777" w:rsidTr="00946CAD">
        <w:tc>
          <w:tcPr>
            <w:tcW w:w="8784" w:type="dxa"/>
            <w:shd w:val="clear" w:color="auto" w:fill="CCFFFF"/>
          </w:tcPr>
          <w:p w14:paraId="5523DBA3" w14:textId="42C3771A" w:rsidR="00A30BC6" w:rsidRPr="00A30BC6" w:rsidRDefault="00A30BC6" w:rsidP="00B04FF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30BC6">
              <w:rPr>
                <w:rFonts w:ascii="Book Antiqua" w:eastAsia="Times New Roman" w:hAnsi="Book Antiqua" w:cs="Times New Roman"/>
                <w:b/>
                <w:sz w:val="19"/>
                <w:szCs w:val="19"/>
                <w:highlight w:val="yellow"/>
                <w:lang w:eastAsia="pt-BR"/>
              </w:rPr>
              <w:t>PGM-Teresina/PI-2022-FCC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30BC6">
              <w:rPr>
                <w:rFonts w:ascii="Book Antiqua" w:eastAsia="Times New Roman" w:hAnsi="Book Antiqua" w:cs="Times New Roman"/>
                <w:bCs/>
                <w:sz w:val="19"/>
                <w:szCs w:val="19"/>
                <w:lang w:eastAsia="pt-BR"/>
              </w:rPr>
              <w:t>A empresa XYZ tem sua sede em rua localizada entre duas cidades vizinhas. Sem saber para qual município deveria recolher o Imposto sobre Propriedade Territorial Urbano (IPTU), a referida empresa pretende ingressar em juízo, demonstrando haver dois lançamentos sobre o mesmo imóvel. O diretor da empresa não conseguiu resolver tal questão, quando procurou os responsáveis pelos citados municípios. Inconformado com tal situação e entendendo que bastaria levar os dois lançamentos e o juiz, de imediato, cancelaria um deles, o diretor procurou um advogado, solicitando que resolvesse tal questão imediatamente. Após analisar tal problema, o advogado consultado, com base no CTN, assim se expressou:</w:t>
            </w:r>
            <w:r>
              <w:rPr>
                <w:rFonts w:ascii="Book Antiqua" w:eastAsia="Times New Roman" w:hAnsi="Book Antiqua" w:cs="Times New Roman"/>
                <w:bCs/>
                <w:sz w:val="19"/>
                <w:szCs w:val="19"/>
                <w:lang w:eastAsia="pt-BR"/>
              </w:rPr>
              <w:t xml:space="preserve"> </w:t>
            </w:r>
            <w:r w:rsidRPr="00A30BC6">
              <w:rPr>
                <w:rFonts w:ascii="Book Antiqua" w:eastAsia="Times New Roman" w:hAnsi="Book Antiqua" w:cs="Times New Roman"/>
                <w:bCs/>
                <w:sz w:val="19"/>
                <w:szCs w:val="19"/>
                <w:lang w:eastAsia="pt-BR"/>
              </w:rPr>
              <w:t>A ação de consignação em pagamento, cabível ao caso em análise, somente extingue o crédito tributário após a decisão judicial transitada em julgado e o valor consignado convertido em renda a favor de um dos municípios.</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w:t>
            </w:r>
            <w:r w:rsidR="005B2BBE">
              <w:rPr>
                <w:rFonts w:ascii="Book Antiqua" w:eastAsia="Times New Roman" w:hAnsi="Book Antiqua" w:cs="Times New Roman"/>
                <w:b/>
                <w:sz w:val="19"/>
                <w:szCs w:val="19"/>
                <w:lang w:eastAsia="pt-BR"/>
              </w:rPr>
              <w:t xml:space="preserve">151, VIII e art. 156, X e art. </w:t>
            </w:r>
            <w:r w:rsidRPr="003D7D2D">
              <w:rPr>
                <w:rFonts w:ascii="Book Antiqua" w:eastAsia="Times New Roman" w:hAnsi="Book Antiqua" w:cs="Times New Roman"/>
                <w:b/>
                <w:sz w:val="19"/>
                <w:szCs w:val="19"/>
                <w:lang w:eastAsia="pt-BR"/>
              </w:rPr>
              <w:t>164,</w:t>
            </w:r>
            <w:r w:rsidRPr="001D6AE8">
              <w:rPr>
                <w:rFonts w:ascii="Book Antiqua" w:eastAsia="Times New Roman" w:hAnsi="Book Antiqua" w:cs="Times New Roman"/>
                <w:b/>
                <w:i/>
                <w:iCs/>
                <w:sz w:val="19"/>
                <w:szCs w:val="19"/>
                <w:lang w:eastAsia="pt-BR"/>
              </w:rPr>
              <w:t xml:space="preserve"> caput</w:t>
            </w:r>
            <w:r>
              <w:rPr>
                <w:rFonts w:ascii="Book Antiqua" w:eastAsia="Times New Roman" w:hAnsi="Book Antiqua" w:cs="Times New Roman"/>
                <w:b/>
                <w:sz w:val="19"/>
                <w:szCs w:val="19"/>
                <w:lang w:eastAsia="pt-BR"/>
              </w:rPr>
              <w:t xml:space="preserve">, </w:t>
            </w:r>
            <w:r w:rsidRPr="001D6AE8">
              <w:rPr>
                <w:rFonts w:ascii="Book Antiqua" w:eastAsia="Times New Roman" w:hAnsi="Book Antiqua" w:cs="Times New Roman"/>
                <w:b/>
                <w:sz w:val="19"/>
                <w:szCs w:val="19"/>
                <w:lang w:eastAsia="pt-BR"/>
              </w:rPr>
              <w:t>III</w:t>
            </w:r>
            <w:r>
              <w:rPr>
                <w:rFonts w:ascii="Book Antiqua" w:eastAsia="Times New Roman" w:hAnsi="Book Antiqua" w:cs="Times New Roman"/>
                <w:b/>
                <w:sz w:val="19"/>
                <w:szCs w:val="19"/>
                <w:lang w:eastAsia="pt-BR"/>
              </w:rPr>
              <w:t xml:space="preserve"> c/c §2º,</w:t>
            </w:r>
            <w:r w:rsidRPr="003D7D2D">
              <w:rPr>
                <w:rFonts w:ascii="Book Antiqua" w:eastAsia="Times New Roman" w:hAnsi="Book Antiqua" w:cs="Times New Roman"/>
                <w:b/>
                <w:sz w:val="19"/>
                <w:szCs w:val="19"/>
                <w:lang w:eastAsia="pt-BR"/>
              </w:rPr>
              <w:t xml:space="preserve"> CTN.</w:t>
            </w:r>
          </w:p>
          <w:p w14:paraId="3A71E0CC" w14:textId="77777777" w:rsidR="00A30BC6" w:rsidRDefault="00A30BC6" w:rsidP="00B04FFA">
            <w:pPr>
              <w:jc w:val="both"/>
              <w:rPr>
                <w:rFonts w:ascii="Book Antiqua" w:eastAsia="Times New Roman" w:hAnsi="Book Antiqua" w:cs="Times New Roman"/>
                <w:b/>
                <w:sz w:val="19"/>
                <w:szCs w:val="19"/>
                <w:lang w:eastAsia="pt-BR"/>
              </w:rPr>
            </w:pPr>
          </w:p>
          <w:p w14:paraId="72764F58" w14:textId="17593A72" w:rsidR="001D6AE8" w:rsidRDefault="001D6AE8" w:rsidP="00B04FFA">
            <w:pPr>
              <w:jc w:val="both"/>
              <w:rPr>
                <w:rFonts w:ascii="Book Antiqua" w:eastAsia="Times New Roman" w:hAnsi="Book Antiqua" w:cs="Times New Roman"/>
                <w:b/>
                <w:sz w:val="19"/>
                <w:szCs w:val="19"/>
                <w:lang w:eastAsia="pt-BR"/>
              </w:rPr>
            </w:pPr>
            <w:r w:rsidRPr="001D6AE8">
              <w:rPr>
                <w:rFonts w:ascii="Book Antiqua" w:eastAsia="Times New Roman" w:hAnsi="Book Antiqua" w:cs="Times New Roman"/>
                <w:b/>
                <w:sz w:val="19"/>
                <w:szCs w:val="19"/>
                <w:lang w:eastAsia="pt-BR"/>
              </w:rPr>
              <w:t>(</w:t>
            </w:r>
            <w:r w:rsidRPr="001D6AE8">
              <w:rPr>
                <w:rFonts w:ascii="Book Antiqua" w:eastAsia="Times New Roman" w:hAnsi="Book Antiqua" w:cs="Times New Roman"/>
                <w:b/>
                <w:sz w:val="19"/>
                <w:szCs w:val="19"/>
                <w:highlight w:val="yellow"/>
                <w:lang w:eastAsia="pt-BR"/>
              </w:rPr>
              <w:t>PGM-Campo Grande/MS-2019-CESPE</w:t>
            </w:r>
            <w:r w:rsidRPr="001D6AE8">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D6AE8">
              <w:rPr>
                <w:rFonts w:ascii="Book Antiqua" w:eastAsia="Times New Roman" w:hAnsi="Book Antiqua" w:cs="Times New Roman"/>
                <w:bCs/>
                <w:sz w:val="19"/>
                <w:szCs w:val="19"/>
                <w:lang w:eastAsia="pt-BR"/>
              </w:rPr>
              <w:t>Com relação a processo judicial tributário, julgue o item subsequente</w:t>
            </w:r>
            <w:r>
              <w:rPr>
                <w:rFonts w:ascii="Book Antiqua" w:eastAsia="Times New Roman" w:hAnsi="Book Antiqua" w:cs="Times New Roman"/>
                <w:bCs/>
                <w:sz w:val="19"/>
                <w:szCs w:val="19"/>
                <w:lang w:eastAsia="pt-BR"/>
              </w:rPr>
              <w:t xml:space="preserve">: </w:t>
            </w:r>
            <w:r w:rsidRPr="001D6AE8">
              <w:rPr>
                <w:rFonts w:ascii="Book Antiqua" w:eastAsia="Times New Roman" w:hAnsi="Book Antiqua" w:cs="Times New Roman"/>
                <w:bCs/>
                <w:sz w:val="19"/>
                <w:szCs w:val="19"/>
                <w:lang w:eastAsia="pt-BR"/>
              </w:rPr>
              <w:t>Ação de consignação em pagamento constitui veículo adequado para que contribuinte em dúvida acerca da titularidade da capacidade tributária ativa exonere-se do dever de pagamento.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164,</w:t>
            </w:r>
            <w:r w:rsidRPr="001D6AE8">
              <w:rPr>
                <w:rFonts w:ascii="Book Antiqua" w:eastAsia="Times New Roman" w:hAnsi="Book Antiqua" w:cs="Times New Roman"/>
                <w:b/>
                <w:i/>
                <w:iCs/>
                <w:sz w:val="19"/>
                <w:szCs w:val="19"/>
                <w:lang w:eastAsia="pt-BR"/>
              </w:rPr>
              <w:t xml:space="preserve"> caput</w:t>
            </w:r>
            <w:r>
              <w:rPr>
                <w:rFonts w:ascii="Book Antiqua" w:eastAsia="Times New Roman" w:hAnsi="Book Antiqua" w:cs="Times New Roman"/>
                <w:b/>
                <w:sz w:val="19"/>
                <w:szCs w:val="19"/>
                <w:lang w:eastAsia="pt-BR"/>
              </w:rPr>
              <w:t xml:space="preserve">, </w:t>
            </w:r>
            <w:r w:rsidRPr="001D6AE8">
              <w:rPr>
                <w:rFonts w:ascii="Book Antiqua" w:eastAsia="Times New Roman" w:hAnsi="Book Antiqua" w:cs="Times New Roman"/>
                <w:b/>
                <w:sz w:val="19"/>
                <w:szCs w:val="19"/>
                <w:lang w:eastAsia="pt-BR"/>
              </w:rPr>
              <w:t>III</w:t>
            </w:r>
            <w:r>
              <w:rPr>
                <w:rFonts w:ascii="Book Antiqua" w:eastAsia="Times New Roman" w:hAnsi="Book Antiqua" w:cs="Times New Roman"/>
                <w:b/>
                <w:sz w:val="19"/>
                <w:szCs w:val="19"/>
                <w:lang w:eastAsia="pt-BR"/>
              </w:rPr>
              <w:t xml:space="preserve"> c/c §2º,</w:t>
            </w:r>
            <w:r w:rsidRPr="003D7D2D">
              <w:rPr>
                <w:rFonts w:ascii="Book Antiqua" w:eastAsia="Times New Roman" w:hAnsi="Book Antiqua" w:cs="Times New Roman"/>
                <w:b/>
                <w:sz w:val="19"/>
                <w:szCs w:val="19"/>
                <w:lang w:eastAsia="pt-BR"/>
              </w:rPr>
              <w:t xml:space="preserve"> CTN.</w:t>
            </w:r>
          </w:p>
          <w:p w14:paraId="7C16A186" w14:textId="77777777" w:rsidR="001D6AE8" w:rsidRDefault="001D6AE8" w:rsidP="00B04FFA">
            <w:pPr>
              <w:jc w:val="both"/>
              <w:rPr>
                <w:rFonts w:ascii="Book Antiqua" w:eastAsia="Times New Roman" w:hAnsi="Book Antiqua" w:cs="Times New Roman"/>
                <w:b/>
                <w:sz w:val="19"/>
                <w:szCs w:val="19"/>
                <w:lang w:eastAsia="pt-BR"/>
              </w:rPr>
            </w:pPr>
          </w:p>
          <w:p w14:paraId="0C2DBE20" w14:textId="580928FD" w:rsidR="00B04FFA" w:rsidRPr="00B04FFA" w:rsidRDefault="00B04FFA" w:rsidP="00B04FF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04FFA">
              <w:rPr>
                <w:rFonts w:ascii="Book Antiqua" w:eastAsia="Times New Roman" w:hAnsi="Book Antiqua" w:cs="Times New Roman"/>
                <w:b/>
                <w:sz w:val="19"/>
                <w:szCs w:val="19"/>
                <w:highlight w:val="yellow"/>
                <w:lang w:eastAsia="pt-BR"/>
              </w:rPr>
              <w:t>PGEAP-2018-FCC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04FFA">
              <w:rPr>
                <w:rFonts w:ascii="Book Antiqua" w:eastAsia="Times New Roman" w:hAnsi="Book Antiqua" w:cs="Times New Roman"/>
                <w:bCs/>
                <w:sz w:val="19"/>
                <w:szCs w:val="19"/>
                <w:lang w:eastAsia="pt-BR"/>
              </w:rPr>
              <w:t>Ignácio, proprietário de um valioso imóvel, decidiu doá-lo a seu filho Cláudio, incluindo nessa doação as valiosíssimas obras de arte que adornavam o referido imóvel, e que valiam mais do que o próprio imóvel. Quando ambos procuraram o tabelião local para fazer a escritura de doação, foi-lhes informado que, como o imóvel estava localizado em unidade federada diversa da unidade federada em que Ignácio tinha seu único domicílio, tanto a Administração Tributária do Estado da localização do imóvel, como Administração Tributária do Estado de domicílio de Ignácio, queriam receber a totalidade do ITCD incidente sobre o total da transmissão, ou seja, sobre a soma do valor do bem imóvel e dos bens móveis (obras de arte) que nele se encontravam.</w:t>
            </w:r>
            <w:r>
              <w:rPr>
                <w:rFonts w:ascii="Book Antiqua" w:eastAsia="Times New Roman" w:hAnsi="Book Antiqua" w:cs="Times New Roman"/>
                <w:bCs/>
                <w:sz w:val="19"/>
                <w:szCs w:val="19"/>
                <w:lang w:eastAsia="pt-BR"/>
              </w:rPr>
              <w:t xml:space="preserve"> </w:t>
            </w:r>
            <w:r w:rsidRPr="00B04FFA">
              <w:rPr>
                <w:rFonts w:ascii="Book Antiqua" w:eastAsia="Times New Roman" w:hAnsi="Book Antiqua" w:cs="Times New Roman"/>
                <w:bCs/>
                <w:sz w:val="19"/>
                <w:szCs w:val="19"/>
                <w:lang w:eastAsia="pt-BR"/>
              </w:rPr>
              <w:t xml:space="preserve">Tendo consultado um advogado especialista, este os informou, com base no </w:t>
            </w:r>
            <w:r>
              <w:rPr>
                <w:rFonts w:ascii="Book Antiqua" w:eastAsia="Times New Roman" w:hAnsi="Book Antiqua" w:cs="Times New Roman"/>
                <w:bCs/>
                <w:sz w:val="19"/>
                <w:szCs w:val="19"/>
                <w:lang w:eastAsia="pt-BR"/>
              </w:rPr>
              <w:t>CTN</w:t>
            </w:r>
            <w:r w:rsidRPr="00B04FFA">
              <w:rPr>
                <w:rFonts w:ascii="Book Antiqua" w:eastAsia="Times New Roman" w:hAnsi="Book Antiqua" w:cs="Times New Roman"/>
                <w:bCs/>
                <w:sz w:val="19"/>
                <w:szCs w:val="19"/>
                <w:lang w:eastAsia="pt-BR"/>
              </w:rPr>
              <w:t xml:space="preserve">, que o ITCD incidente sobre o bem </w:t>
            </w:r>
            <w:r w:rsidRPr="00B04FFA">
              <w:rPr>
                <w:rFonts w:ascii="Book Antiqua" w:eastAsia="Times New Roman" w:hAnsi="Book Antiqua" w:cs="Times New Roman"/>
                <w:bCs/>
                <w:sz w:val="19"/>
                <w:szCs w:val="19"/>
                <w:lang w:eastAsia="pt-BR"/>
              </w:rPr>
              <w:lastRenderedPageBreak/>
              <w:t>imóvel deveria ser pago ao Estado em que se localizava este bem, enquanto que o ITCD incidente sobre os bens móveis deveria ser pago ao Estado em que estava domiciliado Ignácio, mas que, diante da insistência de ambos os Estados em receber a totalidade do ITCD incidente sobre a referida transmissão, só restaria a eles,</w:t>
            </w:r>
            <w:r>
              <w:rPr>
                <w:rFonts w:ascii="Book Antiqua" w:eastAsia="Times New Roman" w:hAnsi="Book Antiqua" w:cs="Times New Roman"/>
                <w:bCs/>
                <w:sz w:val="19"/>
                <w:szCs w:val="19"/>
                <w:lang w:eastAsia="pt-BR"/>
              </w:rPr>
              <w:t xml:space="preserve"> </w:t>
            </w:r>
            <w:r w:rsidRPr="00B04FFA">
              <w:rPr>
                <w:rFonts w:ascii="Book Antiqua" w:eastAsia="Times New Roman" w:hAnsi="Book Antiqua" w:cs="Times New Roman"/>
                <w:bCs/>
                <w:sz w:val="19"/>
                <w:szCs w:val="19"/>
                <w:lang w:eastAsia="pt-BR"/>
              </w:rPr>
              <w:t>relativamente ao valor que se propõem a pagar, ingressar, judicialmente, com ação de consignação em pagamento, que, se julgada procedente, implicará reconhecimento de que o pagamento foi feito e fará com que a importância consignada seja convertida em renda, com a consequente extinção do crédito tributário.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155, §1º, I e II da CF</w:t>
            </w:r>
            <w:r>
              <w:rPr>
                <w:rStyle w:val="Refdenotaderodap"/>
                <w:rFonts w:ascii="Book Antiqua" w:eastAsia="Times New Roman" w:hAnsi="Book Antiqua" w:cs="Times New Roman"/>
                <w:b/>
                <w:sz w:val="19"/>
                <w:szCs w:val="19"/>
                <w:lang w:eastAsia="pt-BR"/>
              </w:rPr>
              <w:footnoteReference w:id="15"/>
            </w:r>
            <w:r>
              <w:rPr>
                <w:rFonts w:ascii="Book Antiqua" w:eastAsia="Times New Roman" w:hAnsi="Book Antiqua" w:cs="Times New Roman"/>
                <w:b/>
                <w:sz w:val="19"/>
                <w:szCs w:val="19"/>
                <w:lang w:eastAsia="pt-BR"/>
              </w:rPr>
              <w:t xml:space="preserve"> c/c art. 164,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III e §§1º e 2º, CTN.</w:t>
            </w:r>
          </w:p>
          <w:p w14:paraId="218FBB72" w14:textId="77777777" w:rsidR="00B04FFA" w:rsidRDefault="00B04FFA" w:rsidP="00946CAD">
            <w:pPr>
              <w:jc w:val="both"/>
              <w:rPr>
                <w:rFonts w:ascii="Book Antiqua" w:eastAsia="Times New Roman" w:hAnsi="Book Antiqua" w:cs="Times New Roman"/>
                <w:b/>
                <w:sz w:val="19"/>
                <w:szCs w:val="19"/>
                <w:lang w:eastAsia="pt-BR"/>
              </w:rPr>
            </w:pPr>
          </w:p>
          <w:p w14:paraId="537E7FDA" w14:textId="13BE7225" w:rsidR="00946CAD" w:rsidRPr="003D7D2D" w:rsidRDefault="00946CAD" w:rsidP="00946CAD">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TJAP-2008-FGV</w:t>
            </w:r>
            <w:r w:rsidRPr="003D7D2D">
              <w:rPr>
                <w:rFonts w:ascii="Book Antiqua" w:eastAsia="Times New Roman" w:hAnsi="Book Antiqua" w:cs="Times New Roman"/>
                <w:b/>
                <w:sz w:val="19"/>
                <w:szCs w:val="19"/>
                <w:lang w:eastAsia="pt-BR"/>
              </w:rPr>
              <w:t xml:space="preserve">): </w:t>
            </w:r>
            <w:r w:rsidRPr="003D7D2D">
              <w:rPr>
                <w:rFonts w:ascii="Book Antiqua" w:hAnsi="Book Antiqua" w:cs="Times New Roman"/>
                <w:sz w:val="19"/>
                <w:szCs w:val="19"/>
              </w:rPr>
              <w:t>Em relação ao processo tributário, assinale a afirmativa correta: Julgado procedente o pedido formulado na ação de consignação, o pagamento se reputa efetuado e a importância consignada é convertida em renda. Se improcedente a consignação no todo ou em parte, o crédito pode ser cobrado com o acréscimo de juros de mora, sem prejuízo das penalidades cabíveis.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164, §2º, CTN.</w:t>
            </w:r>
          </w:p>
          <w:p w14:paraId="7055E856" w14:textId="77777777" w:rsidR="005E21DC" w:rsidRPr="003D7D2D" w:rsidRDefault="005E21DC" w:rsidP="00946CAD">
            <w:pPr>
              <w:jc w:val="both"/>
              <w:rPr>
                <w:rFonts w:ascii="Book Antiqua" w:eastAsia="Times New Roman" w:hAnsi="Book Antiqua" w:cs="Times New Roman"/>
                <w:b/>
                <w:sz w:val="19"/>
                <w:szCs w:val="19"/>
                <w:lang w:eastAsia="pt-BR"/>
              </w:rPr>
            </w:pPr>
          </w:p>
          <w:p w14:paraId="19EBEB66" w14:textId="18EA6F2F" w:rsidR="005E21DC" w:rsidRPr="003D7D2D" w:rsidRDefault="007E6939" w:rsidP="00946CAD">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5E21DC" w:rsidRPr="003D7D2D">
              <w:rPr>
                <w:rFonts w:ascii="Book Antiqua" w:eastAsia="Times New Roman" w:hAnsi="Book Antiqua" w:cs="Times New Roman"/>
                <w:sz w:val="19"/>
                <w:szCs w:val="19"/>
                <w:lang w:eastAsia="pt-BR"/>
              </w:rPr>
              <w:t xml:space="preserve"> O contribuinte somente se livrará dos efeitos da mora se a ação for julgada procedente.</w:t>
            </w:r>
            <w:r w:rsidR="00626BC9" w:rsidRPr="003D7D2D">
              <w:rPr>
                <w:rFonts w:ascii="Book Antiqua" w:eastAsia="Times New Roman" w:hAnsi="Book Antiqua" w:cs="Times New Roman"/>
                <w:sz w:val="19"/>
                <w:szCs w:val="19"/>
                <w:lang w:eastAsia="pt-BR"/>
              </w:rPr>
              <w:t xml:space="preserve"> A ação de consignação em pagamento visa a extinção do crédito tributário pelo pagamento (art. 156, VIII, CTN), caso seja julgada procedente. </w:t>
            </w:r>
          </w:p>
        </w:tc>
      </w:tr>
    </w:tbl>
    <w:p w14:paraId="663A9F18" w14:textId="77777777" w:rsidR="008725C3" w:rsidRPr="003D7D2D" w:rsidRDefault="008725C3" w:rsidP="00946CA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lastRenderedPageBreak/>
        <w:t>SEÇÃO III</w:t>
      </w:r>
    </w:p>
    <w:p w14:paraId="663A9F19" w14:textId="77777777" w:rsidR="008725C3" w:rsidRPr="003D7D2D" w:rsidRDefault="008725C3" w:rsidP="00584E79">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Pagamento Indevido</w:t>
      </w:r>
    </w:p>
    <w:p w14:paraId="663A9F1A" w14:textId="34F479E0" w:rsidR="008725C3" w:rsidRPr="00277526" w:rsidRDefault="008725C3" w:rsidP="00584E79">
      <w:pPr>
        <w:spacing w:before="100" w:beforeAutospacing="1" w:after="100" w:afterAutospacing="1" w:line="240" w:lineRule="auto"/>
        <w:ind w:right="-285"/>
        <w:jc w:val="both"/>
        <w:rPr>
          <w:rFonts w:ascii="Book Antiqua" w:hAnsi="Book Antiqua" w:cs="Times New Roman"/>
          <w:b/>
          <w:color w:val="FF0000"/>
          <w:sz w:val="16"/>
          <w:szCs w:val="16"/>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165</w:t>
      </w:r>
      <w:r w:rsidRPr="003D7D2D">
        <w:rPr>
          <w:rFonts w:ascii="Book Antiqua" w:eastAsia="Times New Roman" w:hAnsi="Book Antiqua" w:cs="Times New Roman"/>
          <w:sz w:val="19"/>
          <w:szCs w:val="19"/>
          <w:lang w:eastAsia="pt-BR"/>
        </w:rPr>
        <w:t xml:space="preserve">. </w:t>
      </w:r>
      <w:r w:rsidRPr="006E3491">
        <w:rPr>
          <w:rFonts w:ascii="Book Antiqua" w:eastAsia="Times New Roman" w:hAnsi="Book Antiqua" w:cs="Times New Roman"/>
          <w:b/>
          <w:bCs/>
          <w:sz w:val="19"/>
          <w:szCs w:val="19"/>
          <w:lang w:eastAsia="pt-BR"/>
        </w:rPr>
        <w:t xml:space="preserve">O sujeito passivo tem direito, </w:t>
      </w:r>
      <w:r w:rsidRPr="006E3491">
        <w:rPr>
          <w:rFonts w:ascii="Book Antiqua" w:eastAsia="Times New Roman" w:hAnsi="Book Antiqua" w:cs="Times New Roman"/>
          <w:b/>
          <w:bCs/>
          <w:caps/>
          <w:sz w:val="19"/>
          <w:szCs w:val="19"/>
          <w:highlight w:val="green"/>
          <w:lang w:eastAsia="pt-BR"/>
        </w:rPr>
        <w:t>independentemente</w:t>
      </w:r>
      <w:r w:rsidRPr="006E3491">
        <w:rPr>
          <w:rFonts w:ascii="Book Antiqua" w:eastAsia="Times New Roman" w:hAnsi="Book Antiqua" w:cs="Times New Roman"/>
          <w:b/>
          <w:bCs/>
          <w:sz w:val="19"/>
          <w:szCs w:val="19"/>
          <w:lang w:eastAsia="pt-BR"/>
        </w:rPr>
        <w:t xml:space="preserve"> </w:t>
      </w:r>
      <w:r w:rsidRPr="006E3491">
        <w:rPr>
          <w:rFonts w:ascii="Book Antiqua" w:eastAsia="Times New Roman" w:hAnsi="Book Antiqua" w:cs="Times New Roman"/>
          <w:b/>
          <w:bCs/>
          <w:caps/>
          <w:sz w:val="19"/>
          <w:szCs w:val="19"/>
          <w:shd w:val="clear" w:color="auto" w:fill="F7CAAC" w:themeFill="accent2" w:themeFillTint="66"/>
          <w:lang w:eastAsia="pt-BR"/>
        </w:rPr>
        <w:t>de prévio protesto</w:t>
      </w:r>
      <w:r w:rsidRPr="006E3491">
        <w:rPr>
          <w:rFonts w:ascii="Book Antiqua" w:eastAsia="Times New Roman" w:hAnsi="Book Antiqua" w:cs="Times New Roman"/>
          <w:b/>
          <w:bCs/>
          <w:sz w:val="19"/>
          <w:szCs w:val="19"/>
          <w:lang w:eastAsia="pt-BR"/>
        </w:rPr>
        <w:t xml:space="preserve">, à </w:t>
      </w:r>
      <w:r w:rsidRPr="006E3491">
        <w:rPr>
          <w:rFonts w:ascii="Book Antiqua" w:eastAsia="Times New Roman" w:hAnsi="Book Antiqua" w:cs="Times New Roman"/>
          <w:b/>
          <w:bCs/>
          <w:sz w:val="19"/>
          <w:szCs w:val="19"/>
          <w:highlight w:val="cyan"/>
          <w:lang w:eastAsia="pt-BR"/>
        </w:rPr>
        <w:t>restituição total</w:t>
      </w:r>
      <w:r w:rsidRPr="006E3491">
        <w:rPr>
          <w:rFonts w:ascii="Book Antiqua" w:eastAsia="Times New Roman" w:hAnsi="Book Antiqua" w:cs="Times New Roman"/>
          <w:b/>
          <w:bCs/>
          <w:sz w:val="19"/>
          <w:szCs w:val="19"/>
          <w:lang w:eastAsia="pt-BR"/>
        </w:rPr>
        <w:t xml:space="preserve"> ou </w:t>
      </w:r>
      <w:r w:rsidRPr="006E3491">
        <w:rPr>
          <w:rFonts w:ascii="Book Antiqua" w:eastAsia="Times New Roman" w:hAnsi="Book Antiqua" w:cs="Times New Roman"/>
          <w:b/>
          <w:bCs/>
          <w:sz w:val="19"/>
          <w:szCs w:val="19"/>
          <w:highlight w:val="cyan"/>
          <w:lang w:eastAsia="pt-BR"/>
        </w:rPr>
        <w:t>parcial do tributo</w:t>
      </w:r>
      <w:r w:rsidRPr="006E3491">
        <w:rPr>
          <w:rFonts w:ascii="Book Antiqua" w:eastAsia="Times New Roman" w:hAnsi="Book Antiqua" w:cs="Times New Roman"/>
          <w:b/>
          <w:bCs/>
          <w:sz w:val="19"/>
          <w:szCs w:val="19"/>
          <w:lang w:eastAsia="pt-BR"/>
        </w:rPr>
        <w:t xml:space="preserve">, seja qual for a modalidade do seu pagamento, </w:t>
      </w:r>
      <w:r w:rsidRPr="006E3491">
        <w:rPr>
          <w:rFonts w:ascii="Book Antiqua" w:eastAsia="Times New Roman" w:hAnsi="Book Antiqua" w:cs="Times New Roman"/>
          <w:b/>
          <w:bCs/>
          <w:caps/>
          <w:sz w:val="19"/>
          <w:szCs w:val="19"/>
          <w:highlight w:val="green"/>
          <w:lang w:eastAsia="pt-BR"/>
        </w:rPr>
        <w:t>ressalvado</w:t>
      </w:r>
      <w:r w:rsidRPr="006E3491">
        <w:rPr>
          <w:rFonts w:ascii="Book Antiqua" w:eastAsia="Times New Roman" w:hAnsi="Book Antiqua" w:cs="Times New Roman"/>
          <w:b/>
          <w:bCs/>
          <w:sz w:val="19"/>
          <w:szCs w:val="19"/>
          <w:lang w:eastAsia="pt-BR"/>
        </w:rPr>
        <w:t xml:space="preserve"> </w:t>
      </w:r>
      <w:r w:rsidRPr="006E3491">
        <w:rPr>
          <w:rFonts w:ascii="Book Antiqua" w:eastAsia="Times New Roman" w:hAnsi="Book Antiqua" w:cs="Times New Roman"/>
          <w:b/>
          <w:bCs/>
          <w:sz w:val="19"/>
          <w:szCs w:val="19"/>
          <w:highlight w:val="yellow"/>
          <w:lang w:eastAsia="pt-BR"/>
        </w:rPr>
        <w:t>o disposto no § 4º do artigo 162</w:t>
      </w:r>
      <w:r w:rsidRPr="006E3491">
        <w:rPr>
          <w:rFonts w:ascii="Book Antiqua" w:eastAsia="Times New Roman" w:hAnsi="Book Antiqua" w:cs="Times New Roman"/>
          <w:b/>
          <w:bCs/>
          <w:sz w:val="19"/>
          <w:szCs w:val="19"/>
          <w:lang w:eastAsia="pt-BR"/>
        </w:rPr>
        <w:t>, nos seguintes casos</w:t>
      </w:r>
      <w:r w:rsidRPr="00277526">
        <w:rPr>
          <w:rFonts w:ascii="Book Antiqua" w:eastAsia="Times New Roman" w:hAnsi="Book Antiqua" w:cs="Times New Roman"/>
          <w:b/>
          <w:bCs/>
          <w:sz w:val="18"/>
          <w:szCs w:val="18"/>
          <w:lang w:eastAsia="pt-BR"/>
        </w:rPr>
        <w:t>:</w:t>
      </w:r>
      <w:r w:rsidR="00321C5C" w:rsidRPr="00277526">
        <w:rPr>
          <w:rFonts w:ascii="Book Antiqua" w:eastAsia="Times New Roman" w:hAnsi="Book Antiqua" w:cs="Times New Roman"/>
          <w:b/>
          <w:bCs/>
          <w:sz w:val="18"/>
          <w:szCs w:val="18"/>
          <w:lang w:eastAsia="pt-BR"/>
        </w:rPr>
        <w:t xml:space="preserve"> </w:t>
      </w:r>
      <w:r w:rsidR="00E82C85" w:rsidRPr="00277526">
        <w:rPr>
          <w:rFonts w:ascii="Book Antiqua" w:hAnsi="Book Antiqua"/>
          <w:b/>
          <w:color w:val="FF0000"/>
          <w:sz w:val="16"/>
          <w:szCs w:val="16"/>
          <w:u w:val="single"/>
        </w:rPr>
        <w:t>(PGEPE-2009)</w:t>
      </w:r>
      <w:r w:rsidR="00940C40" w:rsidRPr="00277526">
        <w:rPr>
          <w:rFonts w:ascii="Book Antiqua" w:hAnsi="Book Antiqua"/>
          <w:b/>
          <w:color w:val="FF0000"/>
          <w:sz w:val="16"/>
          <w:szCs w:val="16"/>
        </w:rPr>
        <w:t xml:space="preserve"> </w:t>
      </w:r>
      <w:r w:rsidR="00940C40" w:rsidRPr="00277526">
        <w:rPr>
          <w:rFonts w:ascii="Book Antiqua" w:hAnsi="Book Antiqua"/>
          <w:b/>
          <w:color w:val="FF0000"/>
          <w:sz w:val="16"/>
          <w:szCs w:val="16"/>
          <w:u w:val="single"/>
        </w:rPr>
        <w:t>(TJES-2011)</w:t>
      </w:r>
      <w:r w:rsidR="00B038B0" w:rsidRPr="00277526">
        <w:rPr>
          <w:rFonts w:ascii="Book Antiqua" w:eastAsia="Times New Roman" w:hAnsi="Book Antiqua" w:cs="Times New Roman"/>
          <w:sz w:val="16"/>
          <w:szCs w:val="16"/>
          <w:lang w:eastAsia="pt-BR"/>
        </w:rPr>
        <w:t xml:space="preserve"> </w:t>
      </w:r>
      <w:r w:rsidR="005E21DC" w:rsidRPr="00277526">
        <w:rPr>
          <w:rFonts w:ascii="Book Antiqua" w:eastAsia="Times New Roman" w:hAnsi="Book Antiqua" w:cs="Times New Roman"/>
          <w:b/>
          <w:color w:val="FF0000"/>
          <w:sz w:val="16"/>
          <w:szCs w:val="16"/>
          <w:u w:val="single"/>
          <w:lang w:eastAsia="pt-BR"/>
        </w:rPr>
        <w:t>(TJ</w:t>
      </w:r>
      <w:r w:rsidR="003A4A1D" w:rsidRPr="00277526">
        <w:rPr>
          <w:rFonts w:ascii="Book Antiqua" w:eastAsia="Times New Roman" w:hAnsi="Book Antiqua" w:cs="Times New Roman"/>
          <w:b/>
          <w:color w:val="FF0000"/>
          <w:sz w:val="16"/>
          <w:szCs w:val="16"/>
          <w:u w:val="single"/>
          <w:lang w:eastAsia="pt-BR"/>
        </w:rPr>
        <w:t>RJ</w:t>
      </w:r>
      <w:r w:rsidR="005E21DC" w:rsidRPr="00277526">
        <w:rPr>
          <w:rFonts w:ascii="Book Antiqua" w:eastAsia="Times New Roman" w:hAnsi="Book Antiqua" w:cs="Times New Roman"/>
          <w:b/>
          <w:color w:val="FF0000"/>
          <w:sz w:val="16"/>
          <w:szCs w:val="16"/>
          <w:u w:val="single"/>
          <w:lang w:eastAsia="pt-BR"/>
        </w:rPr>
        <w:t>-2011)</w:t>
      </w:r>
      <w:r w:rsidR="003C69E0" w:rsidRPr="00277526">
        <w:rPr>
          <w:rFonts w:ascii="Book Antiqua" w:eastAsia="Times New Roman" w:hAnsi="Book Antiqua" w:cs="Times New Roman"/>
          <w:b/>
          <w:color w:val="FF0000"/>
          <w:sz w:val="16"/>
          <w:szCs w:val="16"/>
          <w:lang w:eastAsia="pt-BR"/>
        </w:rPr>
        <w:t xml:space="preserve"> </w:t>
      </w:r>
      <w:r w:rsidR="003C69E0" w:rsidRPr="00277526">
        <w:rPr>
          <w:rFonts w:ascii="Book Antiqua" w:eastAsia="Times New Roman" w:hAnsi="Book Antiqua" w:cs="Times New Roman"/>
          <w:b/>
          <w:color w:val="FF0000"/>
          <w:sz w:val="16"/>
          <w:szCs w:val="16"/>
          <w:u w:val="single"/>
          <w:lang w:eastAsia="pt-BR"/>
        </w:rPr>
        <w:t>(TJPE-2013)</w:t>
      </w:r>
      <w:r w:rsidR="00A02172" w:rsidRPr="00277526">
        <w:rPr>
          <w:rFonts w:ascii="Book Antiqua" w:eastAsia="Times New Roman" w:hAnsi="Book Antiqua" w:cs="Times New Roman"/>
          <w:b/>
          <w:color w:val="FF0000"/>
          <w:sz w:val="16"/>
          <w:szCs w:val="16"/>
          <w:lang w:eastAsia="pt-BR"/>
        </w:rPr>
        <w:t xml:space="preserve"> </w:t>
      </w:r>
      <w:r w:rsidR="005F5FB6" w:rsidRPr="00277526">
        <w:rPr>
          <w:rFonts w:ascii="Book Antiqua" w:hAnsi="Book Antiqua" w:cs="Times New Roman"/>
          <w:b/>
          <w:color w:val="FF0000"/>
          <w:sz w:val="16"/>
          <w:szCs w:val="16"/>
          <w:u w:val="single"/>
        </w:rPr>
        <w:t>(TJMT-2014)</w:t>
      </w:r>
      <w:r w:rsidR="006E3491" w:rsidRPr="00277526">
        <w:rPr>
          <w:rFonts w:ascii="Book Antiqua" w:hAnsi="Book Antiqua" w:cs="Times New Roman"/>
          <w:b/>
          <w:color w:val="FF0000"/>
          <w:sz w:val="16"/>
          <w:szCs w:val="16"/>
        </w:rPr>
        <w:t xml:space="preserve"> </w:t>
      </w:r>
      <w:r w:rsidR="006E3491" w:rsidRPr="00277526">
        <w:rPr>
          <w:rFonts w:ascii="Book Antiqua" w:hAnsi="Book Antiqua"/>
          <w:b/>
          <w:color w:val="FF0000"/>
          <w:sz w:val="16"/>
          <w:szCs w:val="16"/>
          <w:u w:val="single"/>
        </w:rPr>
        <w:t>(PGERN-2014)</w:t>
      </w:r>
      <w:r w:rsidR="00337FA5" w:rsidRPr="00277526">
        <w:rPr>
          <w:rFonts w:ascii="Book Antiqua" w:hAnsi="Book Antiqua"/>
          <w:b/>
          <w:color w:val="FF0000"/>
          <w:sz w:val="16"/>
          <w:szCs w:val="16"/>
        </w:rPr>
        <w:t xml:space="preserve"> </w:t>
      </w:r>
      <w:r w:rsidR="00337FA5" w:rsidRPr="00277526">
        <w:rPr>
          <w:rFonts w:ascii="Book Antiqua" w:hAnsi="Book Antiqua"/>
          <w:b/>
          <w:bCs/>
          <w:color w:val="FF0000"/>
          <w:sz w:val="16"/>
          <w:szCs w:val="16"/>
          <w:u w:val="single"/>
        </w:rPr>
        <w:t>(Cartórios/TJRS-2013/2015)</w:t>
      </w:r>
      <w:r w:rsidR="003635C2" w:rsidRPr="00277526">
        <w:rPr>
          <w:rFonts w:ascii="Book Antiqua" w:hAnsi="Book Antiqua"/>
          <w:b/>
          <w:color w:val="FF0000"/>
          <w:sz w:val="16"/>
          <w:szCs w:val="16"/>
        </w:rPr>
        <w:t xml:space="preserve"> </w:t>
      </w:r>
      <w:r w:rsidR="003635C2" w:rsidRPr="00277526">
        <w:rPr>
          <w:rFonts w:ascii="Book Antiqua" w:eastAsia="Times New Roman" w:hAnsi="Book Antiqua" w:cs="Arial"/>
          <w:b/>
          <w:bCs/>
          <w:color w:val="FF0000"/>
          <w:sz w:val="16"/>
          <w:szCs w:val="16"/>
          <w:u w:val="single"/>
          <w:lang w:eastAsia="pt-BR"/>
        </w:rPr>
        <w:t>(Cartórios/TJMG-2015)</w:t>
      </w:r>
      <w:r w:rsidR="00BF32F2" w:rsidRPr="00277526">
        <w:rPr>
          <w:rFonts w:ascii="Book Antiqua" w:eastAsia="Times New Roman" w:hAnsi="Book Antiqua" w:cs="Arial"/>
          <w:b/>
          <w:bCs/>
          <w:color w:val="FF0000"/>
          <w:sz w:val="16"/>
          <w:szCs w:val="16"/>
          <w:lang w:eastAsia="pt-BR"/>
        </w:rPr>
        <w:t xml:space="preserve"> </w:t>
      </w:r>
      <w:r w:rsidR="00BF32F2" w:rsidRPr="00277526">
        <w:rPr>
          <w:rFonts w:ascii="Book Antiqua" w:hAnsi="Book Antiqua"/>
          <w:b/>
          <w:bCs/>
          <w:color w:val="FF0000"/>
          <w:sz w:val="16"/>
          <w:szCs w:val="16"/>
          <w:u w:val="single"/>
        </w:rPr>
        <w:t>(PGERS-2015)</w:t>
      </w:r>
      <w:r w:rsidR="00BD2BA2" w:rsidRPr="00277526">
        <w:rPr>
          <w:rFonts w:ascii="Book Antiqua" w:hAnsi="Book Antiqua"/>
          <w:b/>
          <w:bCs/>
          <w:color w:val="FF0000"/>
          <w:sz w:val="16"/>
          <w:szCs w:val="16"/>
        </w:rPr>
        <w:t xml:space="preserve"> </w:t>
      </w:r>
      <w:r w:rsidR="00BD2BA2" w:rsidRPr="00277526">
        <w:rPr>
          <w:rFonts w:ascii="Book Antiqua" w:hAnsi="Book Antiqua"/>
          <w:b/>
          <w:color w:val="FF0000"/>
          <w:sz w:val="16"/>
          <w:szCs w:val="16"/>
          <w:u w:val="single"/>
        </w:rPr>
        <w:t>(AGU-2015)</w:t>
      </w:r>
      <w:r w:rsidR="00027B9B" w:rsidRPr="00277526">
        <w:rPr>
          <w:rFonts w:ascii="Book Antiqua" w:hAnsi="Book Antiqua"/>
          <w:b/>
          <w:color w:val="FF0000"/>
          <w:sz w:val="16"/>
          <w:szCs w:val="16"/>
        </w:rPr>
        <w:t xml:space="preserve"> </w:t>
      </w:r>
      <w:r w:rsidR="00027B9B" w:rsidRPr="00277526">
        <w:rPr>
          <w:rFonts w:ascii="Book Antiqua" w:hAnsi="Book Antiqua"/>
          <w:b/>
          <w:bCs/>
          <w:color w:val="FF0000"/>
          <w:sz w:val="16"/>
          <w:szCs w:val="16"/>
          <w:u w:val="single"/>
        </w:rPr>
        <w:t>(PGEMA-2016)</w:t>
      </w:r>
      <w:r w:rsidR="00940C40" w:rsidRPr="00277526">
        <w:rPr>
          <w:rFonts w:ascii="Book Antiqua" w:hAnsi="Book Antiqua"/>
          <w:b/>
          <w:bCs/>
          <w:color w:val="FF0000"/>
          <w:sz w:val="16"/>
          <w:szCs w:val="16"/>
        </w:rPr>
        <w:t xml:space="preserve"> </w:t>
      </w:r>
      <w:r w:rsidR="00940C40" w:rsidRPr="00277526">
        <w:rPr>
          <w:rFonts w:ascii="Book Antiqua" w:hAnsi="Book Antiqua"/>
          <w:b/>
          <w:bCs/>
          <w:color w:val="FF0000"/>
          <w:sz w:val="16"/>
          <w:szCs w:val="16"/>
          <w:u w:val="single"/>
        </w:rPr>
        <w:t>(PCPE-2016)</w:t>
      </w:r>
      <w:r w:rsidR="00FB6754" w:rsidRPr="00277526">
        <w:rPr>
          <w:rFonts w:ascii="Book Antiqua" w:hAnsi="Book Antiqua"/>
          <w:b/>
          <w:bCs/>
          <w:color w:val="FF0000"/>
          <w:sz w:val="16"/>
          <w:szCs w:val="16"/>
        </w:rPr>
        <w:t xml:space="preserve"> </w:t>
      </w:r>
      <w:r w:rsidR="00FB6754" w:rsidRPr="00277526">
        <w:rPr>
          <w:rFonts w:ascii="Book Antiqua" w:hAnsi="Book Antiqua" w:cs="Times New Roman"/>
          <w:b/>
          <w:color w:val="FF0000"/>
          <w:sz w:val="16"/>
          <w:szCs w:val="16"/>
          <w:u w:val="single"/>
        </w:rPr>
        <w:t>(PGEAP-2018)</w:t>
      </w:r>
      <w:r w:rsidR="005F7DB8" w:rsidRPr="00277526">
        <w:rPr>
          <w:rFonts w:ascii="Book Antiqua" w:hAnsi="Book Antiqua" w:cs="Times New Roman"/>
          <w:b/>
          <w:color w:val="FF0000"/>
          <w:sz w:val="16"/>
          <w:szCs w:val="16"/>
        </w:rPr>
        <w:t xml:space="preserve"> </w:t>
      </w:r>
      <w:r w:rsidR="005F7DB8" w:rsidRPr="00277526">
        <w:rPr>
          <w:rFonts w:ascii="Book Antiqua" w:eastAsia="Times New Roman" w:hAnsi="Book Antiqua" w:cs="Times New Roman"/>
          <w:b/>
          <w:color w:val="FF0000"/>
          <w:sz w:val="16"/>
          <w:szCs w:val="16"/>
          <w:u w:val="single"/>
          <w:lang w:eastAsia="pt-BR"/>
        </w:rPr>
        <w:t>(TJSP-2011/2021)</w:t>
      </w:r>
      <w:r w:rsidR="003736E5" w:rsidRPr="00277526">
        <w:rPr>
          <w:rFonts w:ascii="Book Antiqua" w:eastAsia="Times New Roman" w:hAnsi="Book Antiqua" w:cs="Times New Roman"/>
          <w:b/>
          <w:color w:val="FF0000"/>
          <w:sz w:val="16"/>
          <w:szCs w:val="16"/>
          <w:lang w:eastAsia="pt-BR"/>
        </w:rPr>
        <w:t xml:space="preserve"> </w:t>
      </w:r>
      <w:r w:rsidR="003736E5" w:rsidRPr="00277526">
        <w:rPr>
          <w:rFonts w:ascii="Book Antiqua" w:eastAsia="Times New Roman" w:hAnsi="Book Antiqua" w:cs="Times New Roman"/>
          <w:b/>
          <w:bCs/>
          <w:color w:val="FF0000"/>
          <w:sz w:val="16"/>
          <w:szCs w:val="16"/>
          <w:u w:val="single"/>
          <w:lang w:eastAsia="pt-BR"/>
        </w:rPr>
        <w:t>(Cartórios/TJSC-2021)</w:t>
      </w:r>
      <w:r w:rsidR="00984443" w:rsidRPr="00277526">
        <w:rPr>
          <w:rFonts w:ascii="Book Antiqua" w:hAnsi="Book Antiqua" w:cs="Times New Roman"/>
          <w:b/>
          <w:color w:val="FF0000"/>
          <w:sz w:val="16"/>
          <w:szCs w:val="16"/>
        </w:rPr>
        <w:t xml:space="preserve"> </w:t>
      </w:r>
      <w:r w:rsidR="00984443" w:rsidRPr="00277526">
        <w:rPr>
          <w:rFonts w:ascii="Book Antiqua" w:eastAsia="Times New Roman" w:hAnsi="Book Antiqua" w:cs="Times New Roman"/>
          <w:b/>
          <w:color w:val="FF0000"/>
          <w:sz w:val="16"/>
          <w:szCs w:val="16"/>
          <w:u w:val="single"/>
          <w:lang w:eastAsia="pt-BR"/>
        </w:rPr>
        <w:t>(PGECE-2021)</w:t>
      </w:r>
      <w:r w:rsidR="00875D43" w:rsidRPr="00277526">
        <w:rPr>
          <w:rFonts w:ascii="Book Antiqua" w:eastAsia="Times New Roman" w:hAnsi="Book Antiqua" w:cs="Times New Roman"/>
          <w:b/>
          <w:color w:val="FF0000"/>
          <w:sz w:val="16"/>
          <w:szCs w:val="16"/>
          <w:lang w:eastAsia="pt-BR"/>
        </w:rPr>
        <w:t xml:space="preserve"> </w:t>
      </w:r>
      <w:r w:rsidR="00875D43" w:rsidRPr="00277526">
        <w:rPr>
          <w:rFonts w:ascii="Book Antiqua" w:eastAsia="Times New Roman" w:hAnsi="Book Antiqua" w:cs="Times New Roman"/>
          <w:b/>
          <w:color w:val="FF0000"/>
          <w:sz w:val="16"/>
          <w:szCs w:val="16"/>
          <w:u w:val="single"/>
          <w:lang w:eastAsia="pt-BR"/>
        </w:rPr>
        <w:t>(TJRS-2009/2022)</w:t>
      </w:r>
      <w:r w:rsidR="000F6C9D">
        <w:rPr>
          <w:rFonts w:ascii="Book Antiqua" w:eastAsia="Times New Roman" w:hAnsi="Book Antiqua" w:cs="Times New Roman"/>
          <w:b/>
          <w:color w:val="FF0000"/>
          <w:sz w:val="16"/>
          <w:szCs w:val="16"/>
          <w:lang w:eastAsia="pt-BR"/>
        </w:rPr>
        <w:t xml:space="preserve"> </w:t>
      </w:r>
      <w:r w:rsidR="000F6C9D">
        <w:rPr>
          <w:rFonts w:ascii="Book Antiqua" w:eastAsia="Times New Roman" w:hAnsi="Book Antiqua" w:cs="Times New Roman"/>
          <w:b/>
          <w:bCs/>
          <w:color w:val="FF0000"/>
          <w:spacing w:val="-3"/>
          <w:sz w:val="16"/>
          <w:szCs w:val="16"/>
          <w:u w:val="single"/>
          <w:lang w:eastAsia="pt-BR"/>
        </w:rPr>
        <w:t>(MPTO-2022)</w:t>
      </w:r>
      <w:r w:rsidR="00480A51">
        <w:rPr>
          <w:rFonts w:ascii="Book Antiqua" w:eastAsia="Times New Roman" w:hAnsi="Book Antiqua" w:cs="Times New Roman"/>
          <w:b/>
          <w:color w:val="FF0000"/>
          <w:sz w:val="16"/>
          <w:szCs w:val="16"/>
          <w:lang w:eastAsia="pt-BR"/>
        </w:rPr>
        <w:t xml:space="preserve"> </w:t>
      </w:r>
      <w:r w:rsidR="00480A51">
        <w:rPr>
          <w:rFonts w:ascii="Book Antiqua" w:eastAsia="Times New Roman" w:hAnsi="Book Antiqua" w:cs="Times New Roman"/>
          <w:b/>
          <w:color w:val="FF0000"/>
          <w:sz w:val="16"/>
          <w:szCs w:val="16"/>
          <w:u w:val="single"/>
          <w:lang w:eastAsia="pt-BR"/>
        </w:rPr>
        <w:t>(DPEMT-2022)</w:t>
      </w:r>
      <w:r w:rsidR="00080354" w:rsidRPr="00277526">
        <w:rPr>
          <w:rFonts w:ascii="Book Antiqua" w:eastAsia="Times New Roman" w:hAnsi="Book Antiqua" w:cs="Times New Roman"/>
          <w:b/>
          <w:color w:val="FF0000"/>
          <w:sz w:val="16"/>
          <w:szCs w:val="16"/>
          <w:lang w:eastAsia="pt-BR"/>
        </w:rPr>
        <w:t xml:space="preserve"> </w:t>
      </w:r>
      <w:r w:rsidR="00080354" w:rsidRPr="00277526">
        <w:rPr>
          <w:rFonts w:ascii="Book Antiqua" w:eastAsia="Times New Roman" w:hAnsi="Book Antiqua" w:cs="Times New Roman"/>
          <w:b/>
          <w:bCs/>
          <w:color w:val="FF0000"/>
          <w:sz w:val="16"/>
          <w:szCs w:val="16"/>
          <w:u w:val="single"/>
          <w:lang w:eastAsia="pt-BR"/>
        </w:rPr>
        <w:t>(PGEAM-2022)</w:t>
      </w:r>
      <w:r w:rsidR="00DB47BB">
        <w:rPr>
          <w:rFonts w:ascii="Book Antiqua" w:eastAsia="Times New Roman" w:hAnsi="Book Antiqua" w:cs="Times New Roman"/>
          <w:b/>
          <w:bCs/>
          <w:color w:val="FF0000"/>
          <w:sz w:val="16"/>
          <w:szCs w:val="16"/>
          <w:lang w:eastAsia="pt-BR"/>
        </w:rPr>
        <w:t xml:space="preserve"> </w:t>
      </w:r>
      <w:r w:rsidR="00DB47BB">
        <w:rPr>
          <w:rFonts w:ascii="Book Antiqua" w:hAnsi="Book Antiqua"/>
          <w:b/>
          <w:color w:val="FF0000"/>
          <w:sz w:val="16"/>
          <w:szCs w:val="16"/>
          <w:u w:val="single"/>
        </w:rPr>
        <w:t>(PGESC-2022)</w:t>
      </w:r>
      <w:r w:rsidR="005B2BBE" w:rsidRPr="00277526">
        <w:rPr>
          <w:rFonts w:ascii="Book Antiqua" w:eastAsia="Times New Roman" w:hAnsi="Book Antiqua" w:cs="Times New Roman"/>
          <w:b/>
          <w:bCs/>
          <w:color w:val="FF0000"/>
          <w:sz w:val="16"/>
          <w:szCs w:val="16"/>
          <w:lang w:eastAsia="pt-BR"/>
        </w:rPr>
        <w:t xml:space="preserve"> </w:t>
      </w:r>
      <w:r w:rsidR="005B2BBE" w:rsidRPr="00277526">
        <w:rPr>
          <w:rFonts w:ascii="Book Antiqua" w:eastAsia="Times New Roman" w:hAnsi="Book Antiqua" w:cs="Times New Roman"/>
          <w:b/>
          <w:color w:val="FF0000"/>
          <w:sz w:val="16"/>
          <w:szCs w:val="16"/>
          <w:u w:val="single"/>
          <w:lang w:eastAsia="pt-BR"/>
        </w:rPr>
        <w:t>(PGM-Teresina/PI-2022)</w:t>
      </w:r>
      <w:r w:rsidR="00AD0783" w:rsidRPr="00277526">
        <w:rPr>
          <w:rFonts w:ascii="Book Antiqua" w:eastAsia="Times New Roman" w:hAnsi="Book Antiqua" w:cs="Times New Roman"/>
          <w:b/>
          <w:color w:val="FF0000"/>
          <w:sz w:val="16"/>
          <w:szCs w:val="16"/>
          <w:lang w:eastAsia="pt-BR"/>
        </w:rPr>
        <w:t xml:space="preserve"> </w:t>
      </w:r>
      <w:r w:rsidR="00BD6AB0">
        <w:rPr>
          <w:rFonts w:ascii="Book Antiqua" w:hAnsi="Book Antiqua"/>
          <w:b/>
          <w:color w:val="FF0000"/>
          <w:sz w:val="16"/>
          <w:szCs w:val="16"/>
          <w:u w:val="single"/>
        </w:rPr>
        <w:t>(TCEMS-2023)</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856CD9" w:rsidRPr="003D7D2D" w14:paraId="494AEF66" w14:textId="77777777" w:rsidTr="00312AE1">
        <w:tc>
          <w:tcPr>
            <w:tcW w:w="8784" w:type="dxa"/>
            <w:shd w:val="clear" w:color="auto" w:fill="FFF2CC" w:themeFill="accent4" w:themeFillTint="33"/>
          </w:tcPr>
          <w:p w14:paraId="172D8B6F" w14:textId="77777777" w:rsidR="00856CD9" w:rsidRPr="003D7D2D" w:rsidRDefault="00856CD9" w:rsidP="00312AE1">
            <w:pPr>
              <w:spacing w:before="100" w:beforeAutospacing="1" w:after="100" w:afterAutospacing="1"/>
              <w:jc w:val="both"/>
              <w:rPr>
                <w:rFonts w:ascii="Book Antiqua" w:eastAsia="Times New Roman" w:hAnsi="Book Antiqua" w:cs="Times New Roman"/>
                <w:sz w:val="19"/>
                <w:szCs w:val="19"/>
                <w:lang w:eastAsia="pt-BR"/>
              </w:rPr>
            </w:pPr>
            <w:r w:rsidRPr="00856CD9">
              <w:rPr>
                <w:rFonts w:ascii="Book Antiqua" w:eastAsia="Times New Roman" w:hAnsi="Book Antiqua" w:cs="Times New Roman"/>
                <w:b/>
                <w:bCs/>
                <w:sz w:val="19"/>
                <w:szCs w:val="19"/>
                <w:lang w:eastAsia="pt-BR"/>
              </w:rPr>
              <w:t>Súmula 625-STJ</w:t>
            </w:r>
            <w:r w:rsidRPr="00856CD9">
              <w:rPr>
                <w:rFonts w:ascii="Book Antiqua" w:eastAsia="Times New Roman" w:hAnsi="Book Antiqua" w:cs="Times New Roman"/>
                <w:sz w:val="19"/>
                <w:szCs w:val="19"/>
                <w:lang w:eastAsia="pt-BR"/>
              </w:rPr>
              <w:t>: O pedido administrativo de compensação ou de restituição não interrompe o prazo prescricional para a ação de repetição de indébito tributário de que trata o art. 168 do CTN nem o da execução de título judicial contra a Fazenda Pública.</w:t>
            </w:r>
          </w:p>
        </w:tc>
      </w:tr>
    </w:tbl>
    <w:p w14:paraId="407B0AAA" w14:textId="77777777" w:rsidR="00856CD9" w:rsidRPr="00856CD9" w:rsidRDefault="00856CD9" w:rsidP="00856CD9">
      <w:pPr>
        <w:spacing w:after="0" w:line="240" w:lineRule="auto"/>
        <w:ind w:right="-284"/>
        <w:jc w:val="both"/>
        <w:rPr>
          <w:rFonts w:ascii="Book Antiqua" w:eastAsia="Times New Roman" w:hAnsi="Book Antiqua" w:cs="Times New Roman"/>
          <w:b/>
          <w:color w:val="FF0000"/>
          <w:sz w:val="18"/>
          <w:szCs w:val="18"/>
          <w:lang w:eastAsia="pt-BR"/>
        </w:rPr>
      </w:pPr>
    </w:p>
    <w:tbl>
      <w:tblPr>
        <w:tblStyle w:val="Tabelacomgrade"/>
        <w:tblW w:w="8784" w:type="dxa"/>
        <w:shd w:val="clear" w:color="auto" w:fill="CCFFFF"/>
        <w:tblLook w:val="04A0" w:firstRow="1" w:lastRow="0" w:firstColumn="1" w:lastColumn="0" w:noHBand="0" w:noVBand="1"/>
      </w:tblPr>
      <w:tblGrid>
        <w:gridCol w:w="8784"/>
      </w:tblGrid>
      <w:tr w:rsidR="005E21DC" w:rsidRPr="003D7D2D" w14:paraId="31940282" w14:textId="77777777" w:rsidTr="005E21DC">
        <w:tc>
          <w:tcPr>
            <w:tcW w:w="8784" w:type="dxa"/>
            <w:shd w:val="clear" w:color="auto" w:fill="CCFFFF"/>
          </w:tcPr>
          <w:p w14:paraId="0949981F" w14:textId="77777777" w:rsidR="005E21DC" w:rsidRPr="003D7D2D" w:rsidRDefault="005E21DC" w:rsidP="005E21DC">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TJES-2011-CESPE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Acerca do processo judicial tributário, assinale a opção correta: Dispensa-se a prova do erro, quando for pago um tributo maior que o devido, bastando ao sujeito passivo provar o pagamento sem causa jurídica, caso em que o fisco não pode impor qualquer empecilho à restituição da diferença entre o valor devido e o efetivamente pago. </w:t>
            </w:r>
            <w:r w:rsidRPr="003D7D2D">
              <w:rPr>
                <w:rFonts w:ascii="Book Antiqua" w:eastAsia="Times New Roman" w:hAnsi="Book Antiqua" w:cs="Times New Roman"/>
                <w:b/>
                <w:sz w:val="19"/>
                <w:szCs w:val="19"/>
                <w:lang w:eastAsia="pt-BR"/>
              </w:rPr>
              <w:t>BL: art. 165, CTN.</w:t>
            </w:r>
          </w:p>
          <w:p w14:paraId="4DEDA9B2" w14:textId="74B81525" w:rsidR="005E21DC" w:rsidRPr="003D7D2D" w:rsidRDefault="00940C40" w:rsidP="005E21DC">
            <w:pPr>
              <w:spacing w:before="100" w:beforeAutospacing="1" w:after="100" w:afterAutospacing="1"/>
              <w:jc w:val="both"/>
              <w:rPr>
                <w:rFonts w:ascii="Book Antiqua" w:eastAsia="Times New Roman" w:hAnsi="Book Antiqua" w:cs="Times New Roman"/>
                <w:sz w:val="19"/>
                <w:szCs w:val="19"/>
                <w:lang w:eastAsia="pt-BR"/>
              </w:rPr>
            </w:pPr>
            <w:r w:rsidRPr="00940C40">
              <w:rPr>
                <w:rFonts w:ascii="Book Antiqua" w:eastAsia="Times New Roman" w:hAnsi="Book Antiqua" w:cs="Times New Roman"/>
                <w:b/>
                <w:i/>
                <w:iCs/>
                <w:color w:val="FF0000"/>
                <w:sz w:val="19"/>
                <w:szCs w:val="19"/>
                <w:lang w:eastAsia="pt-BR"/>
              </w:rPr>
              <w:t>#</w:t>
            </w:r>
            <w:r w:rsidRPr="00940C40">
              <w:rPr>
                <w:rFonts w:ascii="Book Antiqua" w:eastAsia="Times New Roman" w:hAnsi="Book Antiqua" w:cs="Times New Roman"/>
                <w:b/>
                <w:i/>
                <w:iCs/>
                <w:color w:val="FF0000"/>
                <w:sz w:val="19"/>
                <w:szCs w:val="19"/>
                <w:highlight w:val="green"/>
                <w:lang w:eastAsia="pt-BR"/>
              </w:rPr>
              <w:t>Atenção</w:t>
            </w:r>
            <w:r w:rsidR="005E21DC" w:rsidRPr="003D7D2D">
              <w:rPr>
                <w:rFonts w:ascii="Book Antiqua" w:eastAsia="Times New Roman" w:hAnsi="Book Antiqua" w:cs="Times New Roman"/>
                <w:sz w:val="19"/>
                <w:szCs w:val="19"/>
                <w:lang w:eastAsia="pt-BR"/>
              </w:rPr>
              <w:t>: A obrigação tributária é ex lege. Assim, em face do princípio da legalidade tributária, a doutrina dominante capitaneada por Aliomar Baleeiro entende que, preenchidos os requisitos do art. 165 do CTN, todo aquele pagou indevidamente um tributo deve ter direito a sua restituição. Com efeito, o art. 165 do CTN estabeleceu a desnecessidade do prévio protesto para repetição do indébito. Nesse sentido, em regra, a doutrina compreende também a dispensa da prova do erro, pois o contribuinte não pagou o tributo de forma espontânea, mas sim de forma compulsória, devendo-se, assim, somente provar que o pagamento foi feito sem causa legal.</w:t>
            </w:r>
          </w:p>
        </w:tc>
      </w:tr>
    </w:tbl>
    <w:p w14:paraId="663A9F1B" w14:textId="4B2CB693"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w:t>
      </w:r>
      <w:r w:rsidRPr="003D7D2D">
        <w:rPr>
          <w:rFonts w:ascii="Book Antiqua" w:eastAsia="Times New Roman" w:hAnsi="Book Antiqua" w:cs="Times New Roman"/>
          <w:b/>
          <w:bCs/>
          <w:sz w:val="19"/>
          <w:szCs w:val="19"/>
          <w:highlight w:val="yellow"/>
          <w:lang w:eastAsia="pt-BR"/>
        </w:rPr>
        <w:t>cobrança</w:t>
      </w:r>
      <w:r w:rsidRPr="003D7D2D">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sz w:val="19"/>
          <w:szCs w:val="19"/>
          <w:lang w:eastAsia="pt-BR"/>
        </w:rPr>
        <w:t xml:space="preserve">ou </w:t>
      </w:r>
      <w:r w:rsidRPr="003D7D2D">
        <w:rPr>
          <w:rFonts w:ascii="Book Antiqua" w:eastAsia="Times New Roman" w:hAnsi="Book Antiqua" w:cs="Times New Roman"/>
          <w:b/>
          <w:bCs/>
          <w:sz w:val="19"/>
          <w:szCs w:val="19"/>
          <w:highlight w:val="yellow"/>
          <w:lang w:eastAsia="pt-BR"/>
        </w:rPr>
        <w:t>pagamento espontâneo</w:t>
      </w:r>
      <w:r w:rsidRPr="003D7D2D">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b/>
          <w:bCs/>
          <w:sz w:val="19"/>
          <w:szCs w:val="19"/>
          <w:highlight w:val="cyan"/>
          <w:lang w:eastAsia="pt-BR"/>
        </w:rPr>
        <w:t>de tributo indevido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bCs/>
          <w:sz w:val="19"/>
          <w:szCs w:val="19"/>
          <w:highlight w:val="cyan"/>
          <w:lang w:eastAsia="pt-BR"/>
        </w:rPr>
        <w:t>maior que o devido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 xml:space="preserve">em face da legislação </w:t>
      </w:r>
      <w:r w:rsidRPr="00FB6754">
        <w:rPr>
          <w:rFonts w:ascii="Book Antiqua" w:eastAsia="Times New Roman" w:hAnsi="Book Antiqua" w:cs="Times New Roman"/>
          <w:b/>
          <w:bCs/>
          <w:sz w:val="19"/>
          <w:szCs w:val="19"/>
          <w:highlight w:val="yellow"/>
          <w:lang w:eastAsia="pt-BR"/>
        </w:rPr>
        <w:t>tributária aplicável</w:t>
      </w:r>
      <w:r w:rsidRPr="00FB6754">
        <w:rPr>
          <w:rFonts w:ascii="Book Antiqua" w:eastAsia="Times New Roman" w:hAnsi="Book Antiqua" w:cs="Times New Roman"/>
          <w:b/>
          <w:bCs/>
          <w:sz w:val="19"/>
          <w:szCs w:val="19"/>
          <w:lang w:eastAsia="pt-BR"/>
        </w:rPr>
        <w:t xml:space="preserve">, ou </w:t>
      </w:r>
      <w:r w:rsidRPr="00FB6754">
        <w:rPr>
          <w:rFonts w:ascii="Book Antiqua" w:eastAsia="Times New Roman" w:hAnsi="Book Antiqua" w:cs="Times New Roman"/>
          <w:b/>
          <w:bCs/>
          <w:sz w:val="19"/>
          <w:szCs w:val="19"/>
          <w:highlight w:val="yellow"/>
          <w:lang w:eastAsia="pt-BR"/>
        </w:rPr>
        <w:t>da natureza</w:t>
      </w:r>
      <w:r w:rsidRPr="00FB6754">
        <w:rPr>
          <w:rFonts w:ascii="Book Antiqua" w:eastAsia="Times New Roman" w:hAnsi="Book Antiqua" w:cs="Times New Roman"/>
          <w:b/>
          <w:bCs/>
          <w:sz w:val="19"/>
          <w:szCs w:val="19"/>
          <w:lang w:eastAsia="pt-BR"/>
        </w:rPr>
        <w:t xml:space="preserve"> ou circunstâncias materiais do fato gerador efetivamente ocorrido</w:t>
      </w:r>
      <w:r w:rsidRPr="00277526">
        <w:rPr>
          <w:rFonts w:ascii="Book Antiqua" w:eastAsia="Times New Roman" w:hAnsi="Book Antiqua" w:cs="Times New Roman"/>
          <w:sz w:val="16"/>
          <w:szCs w:val="16"/>
          <w:lang w:eastAsia="pt-BR"/>
        </w:rPr>
        <w:t>;</w:t>
      </w:r>
      <w:r w:rsidR="00545690" w:rsidRPr="00277526">
        <w:rPr>
          <w:rFonts w:ascii="Book Antiqua" w:eastAsia="Times New Roman" w:hAnsi="Book Antiqua" w:cs="Times New Roman"/>
          <w:sz w:val="16"/>
          <w:szCs w:val="16"/>
          <w:lang w:eastAsia="pt-BR"/>
        </w:rPr>
        <w:t xml:space="preserve"> </w:t>
      </w:r>
      <w:r w:rsidR="003B2165" w:rsidRPr="00277526">
        <w:rPr>
          <w:rFonts w:ascii="Book Antiqua" w:eastAsia="Times New Roman" w:hAnsi="Book Antiqua" w:cs="Times New Roman"/>
          <w:b/>
          <w:bCs/>
          <w:color w:val="FF0000"/>
          <w:sz w:val="16"/>
          <w:szCs w:val="16"/>
          <w:u w:val="single"/>
          <w:lang w:eastAsia="pt-BR"/>
        </w:rPr>
        <w:t>(TJPR-2014)</w:t>
      </w:r>
      <w:r w:rsidR="0056707C" w:rsidRPr="00277526">
        <w:rPr>
          <w:rFonts w:ascii="Book Antiqua" w:eastAsia="Times New Roman" w:hAnsi="Book Antiqua" w:cs="Times New Roman"/>
          <w:b/>
          <w:bCs/>
          <w:color w:val="FF0000"/>
          <w:sz w:val="16"/>
          <w:szCs w:val="16"/>
          <w:lang w:eastAsia="pt-BR"/>
        </w:rPr>
        <w:t xml:space="preserve"> </w:t>
      </w:r>
      <w:r w:rsidR="0056707C" w:rsidRPr="00277526">
        <w:rPr>
          <w:rFonts w:ascii="Book Antiqua" w:eastAsia="Times New Roman" w:hAnsi="Book Antiqua" w:cs="Times New Roman"/>
          <w:b/>
          <w:bCs/>
          <w:color w:val="FF0000"/>
          <w:sz w:val="16"/>
          <w:szCs w:val="16"/>
          <w:u w:val="single"/>
          <w:lang w:eastAsia="pt-BR"/>
        </w:rPr>
        <w:t>(MPPE-2014)</w:t>
      </w:r>
      <w:r w:rsidR="00BF32F2" w:rsidRPr="00277526">
        <w:rPr>
          <w:rFonts w:ascii="Book Antiqua" w:eastAsia="Times New Roman" w:hAnsi="Book Antiqua" w:cs="Times New Roman"/>
          <w:b/>
          <w:bCs/>
          <w:color w:val="FF0000"/>
          <w:sz w:val="16"/>
          <w:szCs w:val="16"/>
          <w:lang w:eastAsia="pt-BR"/>
        </w:rPr>
        <w:t xml:space="preserve"> </w:t>
      </w:r>
      <w:r w:rsidR="00BF32F2" w:rsidRPr="00277526">
        <w:rPr>
          <w:rFonts w:ascii="Book Antiqua" w:hAnsi="Book Antiqua"/>
          <w:b/>
          <w:bCs/>
          <w:color w:val="FF0000"/>
          <w:sz w:val="16"/>
          <w:szCs w:val="16"/>
          <w:u w:val="single"/>
        </w:rPr>
        <w:t>(PGERS-2015)</w:t>
      </w:r>
      <w:r w:rsidR="00BD2BA2" w:rsidRPr="00277526">
        <w:rPr>
          <w:rFonts w:ascii="Book Antiqua" w:hAnsi="Book Antiqua"/>
          <w:b/>
          <w:bCs/>
          <w:color w:val="FF0000"/>
          <w:sz w:val="16"/>
          <w:szCs w:val="16"/>
        </w:rPr>
        <w:t xml:space="preserve"> </w:t>
      </w:r>
      <w:r w:rsidR="00BD2BA2" w:rsidRPr="00277526">
        <w:rPr>
          <w:rFonts w:ascii="Book Antiqua" w:hAnsi="Book Antiqua"/>
          <w:b/>
          <w:color w:val="FF0000"/>
          <w:sz w:val="16"/>
          <w:szCs w:val="16"/>
          <w:u w:val="single"/>
        </w:rPr>
        <w:t>(AGU-2015)</w:t>
      </w:r>
      <w:r w:rsidR="00027B9B" w:rsidRPr="00277526">
        <w:rPr>
          <w:rFonts w:ascii="Book Antiqua" w:hAnsi="Book Antiqua"/>
          <w:b/>
          <w:color w:val="FF0000"/>
          <w:sz w:val="16"/>
          <w:szCs w:val="16"/>
        </w:rPr>
        <w:t xml:space="preserve"> </w:t>
      </w:r>
      <w:r w:rsidR="00027B9B" w:rsidRPr="00277526">
        <w:rPr>
          <w:rFonts w:ascii="Book Antiqua" w:hAnsi="Book Antiqua"/>
          <w:b/>
          <w:bCs/>
          <w:color w:val="FF0000"/>
          <w:sz w:val="16"/>
          <w:szCs w:val="16"/>
          <w:u w:val="single"/>
        </w:rPr>
        <w:t>(PGEMA-2016)</w:t>
      </w:r>
      <w:r w:rsidR="00940C40" w:rsidRPr="00277526">
        <w:rPr>
          <w:rFonts w:ascii="Book Antiqua" w:hAnsi="Book Antiqua"/>
          <w:b/>
          <w:bCs/>
          <w:color w:val="FF0000"/>
          <w:sz w:val="16"/>
          <w:szCs w:val="16"/>
        </w:rPr>
        <w:t xml:space="preserve"> </w:t>
      </w:r>
      <w:r w:rsidR="00940C40" w:rsidRPr="00277526">
        <w:rPr>
          <w:rFonts w:ascii="Book Antiqua" w:hAnsi="Book Antiqua"/>
          <w:b/>
          <w:bCs/>
          <w:color w:val="FF0000"/>
          <w:sz w:val="16"/>
          <w:szCs w:val="16"/>
          <w:u w:val="single"/>
        </w:rPr>
        <w:t>(PCPE-2016)</w:t>
      </w:r>
      <w:r w:rsidR="00FB6754" w:rsidRPr="00277526">
        <w:rPr>
          <w:rFonts w:ascii="Book Antiqua" w:hAnsi="Book Antiqua"/>
          <w:b/>
          <w:bCs/>
          <w:color w:val="FF0000"/>
          <w:sz w:val="16"/>
          <w:szCs w:val="16"/>
        </w:rPr>
        <w:t xml:space="preserve"> </w:t>
      </w:r>
      <w:r w:rsidR="00FB6754" w:rsidRPr="00277526">
        <w:rPr>
          <w:rFonts w:ascii="Book Antiqua" w:hAnsi="Book Antiqua" w:cs="Times New Roman"/>
          <w:b/>
          <w:color w:val="FF0000"/>
          <w:sz w:val="16"/>
          <w:szCs w:val="16"/>
          <w:u w:val="single"/>
        </w:rPr>
        <w:t>(PGEAP-2018)</w:t>
      </w:r>
      <w:r w:rsidR="005F7DB8" w:rsidRPr="00277526">
        <w:rPr>
          <w:rFonts w:ascii="Book Antiqua" w:hAnsi="Book Antiqua" w:cs="Times New Roman"/>
          <w:b/>
          <w:color w:val="FF0000"/>
          <w:sz w:val="16"/>
          <w:szCs w:val="16"/>
        </w:rPr>
        <w:t xml:space="preserve"> </w:t>
      </w:r>
      <w:r w:rsidR="005F7DB8" w:rsidRPr="00277526">
        <w:rPr>
          <w:rFonts w:ascii="Book Antiqua" w:eastAsia="Times New Roman" w:hAnsi="Book Antiqua" w:cs="Times New Roman"/>
          <w:b/>
          <w:color w:val="FF0000"/>
          <w:sz w:val="16"/>
          <w:szCs w:val="16"/>
          <w:u w:val="single"/>
          <w:lang w:eastAsia="pt-BR"/>
        </w:rPr>
        <w:t>(TJSP-2021)</w:t>
      </w:r>
      <w:r w:rsidR="003736E5" w:rsidRPr="00277526">
        <w:rPr>
          <w:rFonts w:ascii="Book Antiqua" w:eastAsia="Times New Roman" w:hAnsi="Book Antiqua" w:cs="Times New Roman"/>
          <w:b/>
          <w:color w:val="FF0000"/>
          <w:sz w:val="16"/>
          <w:szCs w:val="16"/>
          <w:lang w:eastAsia="pt-BR"/>
        </w:rPr>
        <w:t xml:space="preserve"> </w:t>
      </w:r>
      <w:r w:rsidR="003736E5" w:rsidRPr="00277526">
        <w:rPr>
          <w:rFonts w:ascii="Book Antiqua" w:eastAsia="Times New Roman" w:hAnsi="Book Antiqua" w:cs="Times New Roman"/>
          <w:b/>
          <w:bCs/>
          <w:color w:val="FF0000"/>
          <w:sz w:val="16"/>
          <w:szCs w:val="16"/>
          <w:u w:val="single"/>
          <w:lang w:eastAsia="pt-BR"/>
        </w:rPr>
        <w:t>(Cartórios/TJSC-2021)</w:t>
      </w:r>
      <w:r w:rsidR="00984443" w:rsidRPr="00277526">
        <w:rPr>
          <w:rFonts w:ascii="Book Antiqua" w:hAnsi="Book Antiqua" w:cs="Times New Roman"/>
          <w:b/>
          <w:color w:val="FF0000"/>
          <w:sz w:val="16"/>
          <w:szCs w:val="16"/>
        </w:rPr>
        <w:t xml:space="preserve"> </w:t>
      </w:r>
      <w:r w:rsidR="00984443" w:rsidRPr="00277526">
        <w:rPr>
          <w:rFonts w:ascii="Book Antiqua" w:eastAsia="Times New Roman" w:hAnsi="Book Antiqua" w:cs="Times New Roman"/>
          <w:b/>
          <w:color w:val="FF0000"/>
          <w:sz w:val="16"/>
          <w:szCs w:val="16"/>
          <w:u w:val="single"/>
          <w:lang w:eastAsia="pt-BR"/>
        </w:rPr>
        <w:t>(PGECE-2021)</w:t>
      </w:r>
      <w:r w:rsidR="000F6C9D">
        <w:rPr>
          <w:rFonts w:ascii="Book Antiqua" w:eastAsia="Times New Roman" w:hAnsi="Book Antiqua" w:cs="Times New Roman"/>
          <w:b/>
          <w:color w:val="FF0000"/>
          <w:sz w:val="16"/>
          <w:szCs w:val="16"/>
          <w:lang w:eastAsia="pt-BR"/>
        </w:rPr>
        <w:t xml:space="preserve"> </w:t>
      </w:r>
      <w:r w:rsidR="000F6C9D">
        <w:rPr>
          <w:rFonts w:ascii="Book Antiqua" w:eastAsia="Times New Roman" w:hAnsi="Book Antiqua" w:cs="Times New Roman"/>
          <w:b/>
          <w:bCs/>
          <w:color w:val="FF0000"/>
          <w:spacing w:val="-3"/>
          <w:sz w:val="16"/>
          <w:szCs w:val="16"/>
          <w:u w:val="single"/>
          <w:lang w:eastAsia="pt-BR"/>
        </w:rPr>
        <w:t>(MPTO-2022)</w:t>
      </w:r>
      <w:r w:rsidR="00480A51">
        <w:rPr>
          <w:rFonts w:ascii="Book Antiqua" w:eastAsia="Times New Roman" w:hAnsi="Book Antiqua" w:cs="Times New Roman"/>
          <w:b/>
          <w:color w:val="FF0000"/>
          <w:sz w:val="16"/>
          <w:szCs w:val="16"/>
          <w:lang w:eastAsia="pt-BR"/>
        </w:rPr>
        <w:t xml:space="preserve"> </w:t>
      </w:r>
      <w:r w:rsidR="00480A51">
        <w:rPr>
          <w:rFonts w:ascii="Book Antiqua" w:eastAsia="Times New Roman" w:hAnsi="Book Antiqua" w:cs="Times New Roman"/>
          <w:b/>
          <w:color w:val="FF0000"/>
          <w:sz w:val="16"/>
          <w:szCs w:val="16"/>
          <w:u w:val="single"/>
          <w:lang w:eastAsia="pt-BR"/>
        </w:rPr>
        <w:t>(DPEMT-2022)</w:t>
      </w:r>
      <w:r w:rsidR="00080354" w:rsidRPr="00277526">
        <w:rPr>
          <w:rFonts w:ascii="Book Antiqua" w:eastAsia="Times New Roman" w:hAnsi="Book Antiqua" w:cs="Times New Roman"/>
          <w:b/>
          <w:color w:val="FF0000"/>
          <w:sz w:val="16"/>
          <w:szCs w:val="16"/>
          <w:lang w:eastAsia="pt-BR"/>
        </w:rPr>
        <w:t xml:space="preserve"> </w:t>
      </w:r>
      <w:r w:rsidR="00080354" w:rsidRPr="00277526">
        <w:rPr>
          <w:rFonts w:ascii="Book Antiqua" w:eastAsia="Times New Roman" w:hAnsi="Book Antiqua" w:cs="Times New Roman"/>
          <w:b/>
          <w:bCs/>
          <w:color w:val="FF0000"/>
          <w:sz w:val="16"/>
          <w:szCs w:val="16"/>
          <w:u w:val="single"/>
          <w:lang w:eastAsia="pt-BR"/>
        </w:rPr>
        <w:t>(PGEAM-2022)</w:t>
      </w:r>
      <w:r w:rsidR="00DB47BB">
        <w:rPr>
          <w:rFonts w:ascii="Book Antiqua" w:eastAsia="Times New Roman" w:hAnsi="Book Antiqua" w:cs="Times New Roman"/>
          <w:b/>
          <w:bCs/>
          <w:color w:val="FF0000"/>
          <w:sz w:val="16"/>
          <w:szCs w:val="16"/>
          <w:lang w:eastAsia="pt-BR"/>
        </w:rPr>
        <w:t xml:space="preserve"> </w:t>
      </w:r>
      <w:r w:rsidR="00DB47BB">
        <w:rPr>
          <w:rFonts w:ascii="Book Antiqua" w:hAnsi="Book Antiqua"/>
          <w:b/>
          <w:color w:val="FF0000"/>
          <w:sz w:val="16"/>
          <w:szCs w:val="16"/>
          <w:u w:val="single"/>
        </w:rPr>
        <w:t>(PGESC-2022)</w:t>
      </w:r>
      <w:r w:rsidR="005B2BBE" w:rsidRPr="00277526">
        <w:rPr>
          <w:rFonts w:ascii="Book Antiqua" w:eastAsia="Times New Roman" w:hAnsi="Book Antiqua" w:cs="Times New Roman"/>
          <w:b/>
          <w:bCs/>
          <w:color w:val="FF0000"/>
          <w:sz w:val="16"/>
          <w:szCs w:val="16"/>
          <w:lang w:eastAsia="pt-BR"/>
        </w:rPr>
        <w:t xml:space="preserve"> </w:t>
      </w:r>
      <w:r w:rsidR="005B2BBE" w:rsidRPr="00277526">
        <w:rPr>
          <w:rFonts w:ascii="Book Antiqua" w:eastAsia="Times New Roman" w:hAnsi="Book Antiqua" w:cs="Times New Roman"/>
          <w:b/>
          <w:color w:val="FF0000"/>
          <w:sz w:val="16"/>
          <w:szCs w:val="16"/>
          <w:u w:val="single"/>
          <w:lang w:eastAsia="pt-BR"/>
        </w:rPr>
        <w:t>(PGM-Teresina/PI-2022)</w:t>
      </w:r>
      <w:r w:rsidR="00AD0783" w:rsidRPr="00277526">
        <w:rPr>
          <w:rFonts w:ascii="Book Antiqua" w:eastAsia="Times New Roman" w:hAnsi="Book Antiqua" w:cs="Times New Roman"/>
          <w:b/>
          <w:color w:val="FF0000"/>
          <w:sz w:val="16"/>
          <w:szCs w:val="16"/>
          <w:lang w:eastAsia="pt-BR"/>
        </w:rPr>
        <w:t xml:space="preserve"> </w:t>
      </w:r>
      <w:r w:rsidR="00BD6AB0">
        <w:rPr>
          <w:rFonts w:ascii="Book Antiqua" w:hAnsi="Book Antiqua"/>
          <w:b/>
          <w:color w:val="FF0000"/>
          <w:sz w:val="16"/>
          <w:szCs w:val="16"/>
          <w:u w:val="single"/>
        </w:rPr>
        <w:t>(TCEMS-2023)</w:t>
      </w:r>
    </w:p>
    <w:tbl>
      <w:tblPr>
        <w:tblStyle w:val="Tabelacomgrade"/>
        <w:tblW w:w="8784" w:type="dxa"/>
        <w:shd w:val="clear" w:color="auto" w:fill="CCFFFF"/>
        <w:tblLook w:val="04A0" w:firstRow="1" w:lastRow="0" w:firstColumn="1" w:lastColumn="0" w:noHBand="0" w:noVBand="1"/>
      </w:tblPr>
      <w:tblGrid>
        <w:gridCol w:w="8784"/>
      </w:tblGrid>
      <w:tr w:rsidR="00480A51" w:rsidRPr="003D7D2D" w14:paraId="66DE7A00" w14:textId="77777777" w:rsidTr="00135040">
        <w:tc>
          <w:tcPr>
            <w:tcW w:w="8784" w:type="dxa"/>
            <w:shd w:val="clear" w:color="auto" w:fill="CCFFFF"/>
          </w:tcPr>
          <w:p w14:paraId="28CFADCE" w14:textId="78BE93E2" w:rsidR="00480A51" w:rsidRPr="003D7D2D" w:rsidRDefault="00480A51" w:rsidP="00135040">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DPEMT-2022-FCC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480A51">
              <w:rPr>
                <w:rFonts w:ascii="Book Antiqua" w:eastAsia="Times New Roman" w:hAnsi="Book Antiqua" w:cs="Times New Roman"/>
                <w:sz w:val="19"/>
                <w:szCs w:val="19"/>
                <w:lang w:eastAsia="pt-BR"/>
              </w:rPr>
              <w:t>Como requisito para exercício do direito à repetição do indébito, em caso de erro no pagamento, exige-se</w:t>
            </w:r>
            <w:r>
              <w:rPr>
                <w:rFonts w:ascii="Book Antiqua" w:eastAsia="Times New Roman" w:hAnsi="Book Antiqua" w:cs="Times New Roman"/>
                <w:sz w:val="19"/>
                <w:szCs w:val="19"/>
                <w:lang w:eastAsia="pt-BR"/>
              </w:rPr>
              <w:t xml:space="preserve"> </w:t>
            </w:r>
            <w:r w:rsidRPr="00480A51">
              <w:rPr>
                <w:rFonts w:ascii="Book Antiqua" w:eastAsia="Times New Roman" w:hAnsi="Book Antiqua" w:cs="Times New Roman"/>
                <w:sz w:val="19"/>
                <w:szCs w:val="19"/>
                <w:lang w:eastAsia="pt-BR"/>
              </w:rPr>
              <w:t>que se evidencie a inexistência de obrigação tributária.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165,</w:t>
            </w:r>
            <w:r>
              <w:rPr>
                <w:rFonts w:ascii="Book Antiqua" w:eastAsia="Times New Roman" w:hAnsi="Book Antiqua" w:cs="Times New Roman"/>
                <w:b/>
                <w:sz w:val="19"/>
                <w:szCs w:val="19"/>
                <w:lang w:eastAsia="pt-BR"/>
              </w:rPr>
              <w:t xml:space="preserve"> I,</w:t>
            </w:r>
            <w:r w:rsidRPr="003D7D2D">
              <w:rPr>
                <w:rFonts w:ascii="Book Antiqua" w:eastAsia="Times New Roman" w:hAnsi="Book Antiqua" w:cs="Times New Roman"/>
                <w:b/>
                <w:sz w:val="19"/>
                <w:szCs w:val="19"/>
                <w:lang w:eastAsia="pt-BR"/>
              </w:rPr>
              <w:t xml:space="preserve"> CTN.</w:t>
            </w:r>
          </w:p>
          <w:p w14:paraId="424B8948" w14:textId="2ABCDF2E" w:rsidR="00480A51" w:rsidRPr="003D7D2D" w:rsidRDefault="00480A51" w:rsidP="00135040">
            <w:pPr>
              <w:spacing w:before="100" w:beforeAutospacing="1" w:after="100" w:afterAutospacing="1"/>
              <w:jc w:val="both"/>
              <w:rPr>
                <w:rFonts w:ascii="Book Antiqua" w:eastAsia="Times New Roman" w:hAnsi="Book Antiqua" w:cs="Times New Roman"/>
                <w:sz w:val="19"/>
                <w:szCs w:val="19"/>
                <w:lang w:eastAsia="pt-BR"/>
              </w:rPr>
            </w:pPr>
            <w:r w:rsidRPr="00940C40">
              <w:rPr>
                <w:rFonts w:ascii="Book Antiqua" w:eastAsia="Times New Roman" w:hAnsi="Book Antiqua" w:cs="Times New Roman"/>
                <w:b/>
                <w:i/>
                <w:iCs/>
                <w:color w:val="FF0000"/>
                <w:sz w:val="19"/>
                <w:szCs w:val="19"/>
                <w:lang w:eastAsia="pt-BR"/>
              </w:rPr>
              <w:lastRenderedPageBreak/>
              <w:t>#</w:t>
            </w:r>
            <w:r w:rsidRPr="00940C40">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Perceba</w:t>
            </w:r>
            <w:r w:rsidRPr="00480A51">
              <w:rPr>
                <w:rFonts w:ascii="Book Antiqua" w:eastAsia="Times New Roman" w:hAnsi="Book Antiqua" w:cs="Times New Roman"/>
                <w:sz w:val="19"/>
                <w:szCs w:val="19"/>
                <w:lang w:eastAsia="pt-BR"/>
              </w:rPr>
              <w:t xml:space="preserve"> que não precisa de prévio protesto e basta que se evidencie que não era para haver pagamento (pagamento indevido) ou era para ter sido em valor menor (pagamento maior que devido)</w:t>
            </w:r>
            <w:r>
              <w:rPr>
                <w:rFonts w:ascii="Book Antiqua" w:eastAsia="Times New Roman" w:hAnsi="Book Antiqua" w:cs="Times New Roman"/>
                <w:sz w:val="19"/>
                <w:szCs w:val="19"/>
                <w:lang w:eastAsia="pt-BR"/>
              </w:rPr>
              <w:t>.</w:t>
            </w:r>
            <w:r w:rsidRPr="00480A51">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L</w:t>
            </w:r>
            <w:r w:rsidRPr="00480A51">
              <w:rPr>
                <w:rFonts w:ascii="Book Antiqua" w:eastAsia="Times New Roman" w:hAnsi="Book Antiqua" w:cs="Times New Roman"/>
                <w:sz w:val="19"/>
                <w:szCs w:val="19"/>
                <w:lang w:eastAsia="pt-BR"/>
              </w:rPr>
              <w:t xml:space="preserve">ogo, basta </w:t>
            </w:r>
            <w:r>
              <w:rPr>
                <w:rFonts w:ascii="Book Antiqua" w:eastAsia="Times New Roman" w:hAnsi="Book Antiqua" w:cs="Times New Roman"/>
                <w:sz w:val="19"/>
                <w:szCs w:val="19"/>
                <w:lang w:eastAsia="pt-BR"/>
              </w:rPr>
              <w:t xml:space="preserve">que </w:t>
            </w:r>
            <w:r w:rsidRPr="00480A51">
              <w:rPr>
                <w:rFonts w:ascii="Book Antiqua" w:eastAsia="Times New Roman" w:hAnsi="Book Antiqua" w:cs="Times New Roman"/>
                <w:sz w:val="19"/>
                <w:szCs w:val="19"/>
                <w:lang w:eastAsia="pt-BR"/>
              </w:rPr>
              <w:t>se evidencie a inexistência de obrigação tributária.</w:t>
            </w:r>
            <w:r>
              <w:rPr>
                <w:rFonts w:ascii="Book Antiqua" w:eastAsia="Times New Roman" w:hAnsi="Book Antiqua" w:cs="Times New Roman"/>
                <w:sz w:val="19"/>
                <w:szCs w:val="19"/>
                <w:lang w:eastAsia="pt-BR"/>
              </w:rPr>
              <w:t xml:space="preserve"> Nesse sentido, afirma Luciano</w:t>
            </w:r>
            <w:r w:rsidRPr="00480A51">
              <w:rPr>
                <w:rFonts w:ascii="Book Antiqua" w:eastAsia="Times New Roman" w:hAnsi="Book Antiqua" w:cs="Times New Roman"/>
                <w:sz w:val="19"/>
                <w:szCs w:val="19"/>
                <w:lang w:eastAsia="pt-BR"/>
              </w:rPr>
              <w:t xml:space="preserve"> Amaro (Amaro, 2014, pág. 447)</w:t>
            </w:r>
            <w:r>
              <w:rPr>
                <w:rFonts w:ascii="Book Antiqua" w:eastAsia="Times New Roman" w:hAnsi="Book Antiqua" w:cs="Times New Roman"/>
                <w:sz w:val="19"/>
                <w:szCs w:val="19"/>
                <w:lang w:eastAsia="pt-BR"/>
              </w:rPr>
              <w:t xml:space="preserve"> que</w:t>
            </w:r>
            <w:r w:rsidRPr="00480A51">
              <w:rPr>
                <w:rFonts w:ascii="Book Antiqua" w:eastAsia="Times New Roman" w:hAnsi="Book Antiqua" w:cs="Times New Roman"/>
                <w:sz w:val="19"/>
                <w:szCs w:val="19"/>
                <w:lang w:eastAsia="pt-BR"/>
              </w:rPr>
              <w:t xml:space="preserve"> “</w:t>
            </w:r>
            <w:r w:rsidRPr="00480A51">
              <w:rPr>
                <w:rFonts w:ascii="Book Antiqua" w:eastAsia="Times New Roman" w:hAnsi="Book Antiqua" w:cs="Times New Roman"/>
                <w:i/>
                <w:iCs/>
                <w:sz w:val="19"/>
                <w:szCs w:val="19"/>
                <w:lang w:eastAsia="pt-BR"/>
              </w:rPr>
              <w:t>basta evidenciar-se a inexistência de obrigação tributária para que caiba a devolução do que se tenha pago, a título de débito tributário</w:t>
            </w:r>
            <w:r w:rsidRPr="00480A5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entretanto, </w:t>
            </w:r>
            <w:r w:rsidRPr="00480A51">
              <w:rPr>
                <w:rFonts w:ascii="Book Antiqua" w:eastAsia="Times New Roman" w:hAnsi="Book Antiqua" w:cs="Times New Roman"/>
                <w:sz w:val="19"/>
                <w:szCs w:val="19"/>
                <w:lang w:eastAsia="pt-BR"/>
              </w:rPr>
              <w:t>no direito privado deve-se ter provado, “</w:t>
            </w:r>
            <w:r w:rsidRPr="00480A51">
              <w:rPr>
                <w:rFonts w:ascii="Book Antiqua" w:eastAsia="Times New Roman" w:hAnsi="Book Antiqua" w:cs="Times New Roman"/>
                <w:i/>
                <w:iCs/>
                <w:sz w:val="19"/>
                <w:szCs w:val="19"/>
                <w:lang w:eastAsia="pt-BR"/>
              </w:rPr>
              <w:t>como requisito para exercício do direito à repetição, a prova de que o pagamento se deu por erro ou foi feito sob protesto</w:t>
            </w:r>
            <w:r w:rsidRPr="00480A51">
              <w:rPr>
                <w:rFonts w:ascii="Book Antiqua" w:eastAsia="Times New Roman" w:hAnsi="Book Antiqua" w:cs="Times New Roman"/>
                <w:sz w:val="19"/>
                <w:szCs w:val="19"/>
                <w:lang w:eastAsia="pt-BR"/>
              </w:rPr>
              <w:t>” (idem).</w:t>
            </w:r>
          </w:p>
        </w:tc>
      </w:tr>
    </w:tbl>
    <w:p w14:paraId="663A9F1C" w14:textId="77AD3BD9"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II - </w:t>
      </w:r>
      <w:r w:rsidRPr="003D7D2D">
        <w:rPr>
          <w:rFonts w:ascii="Book Antiqua" w:eastAsia="Times New Roman" w:hAnsi="Book Antiqua" w:cs="Times New Roman"/>
          <w:b/>
          <w:bCs/>
          <w:sz w:val="19"/>
          <w:szCs w:val="19"/>
          <w:highlight w:val="yellow"/>
          <w:lang w:eastAsia="pt-BR"/>
        </w:rPr>
        <w:t>erro na edificação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lang w:eastAsia="pt-BR"/>
        </w:rPr>
        <w:t xml:space="preserve">do </w:t>
      </w:r>
      <w:r w:rsidRPr="003D7D2D">
        <w:rPr>
          <w:rFonts w:ascii="Book Antiqua" w:eastAsia="Times New Roman" w:hAnsi="Book Antiqua" w:cs="Times New Roman"/>
          <w:b/>
          <w:bCs/>
          <w:sz w:val="19"/>
          <w:szCs w:val="19"/>
          <w:highlight w:val="cyan"/>
          <w:lang w:eastAsia="pt-BR"/>
        </w:rPr>
        <w:t>sujeito passivo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lang w:eastAsia="pt-BR"/>
        </w:rPr>
        <w:t xml:space="preserve">na </w:t>
      </w:r>
      <w:r w:rsidRPr="003D7D2D">
        <w:rPr>
          <w:rFonts w:ascii="Book Antiqua" w:eastAsia="Times New Roman" w:hAnsi="Book Antiqua" w:cs="Times New Roman"/>
          <w:b/>
          <w:bCs/>
          <w:sz w:val="19"/>
          <w:szCs w:val="19"/>
          <w:highlight w:val="cyan"/>
          <w:lang w:eastAsia="pt-BR"/>
        </w:rPr>
        <w:t>determinação da alíquota aplicável</w:t>
      </w:r>
      <w:r w:rsidRPr="003D7D2D">
        <w:rPr>
          <w:rFonts w:ascii="Book Antiqua" w:eastAsia="Times New Roman" w:hAnsi="Book Antiqua" w:cs="Times New Roman"/>
          <w:sz w:val="19"/>
          <w:szCs w:val="19"/>
          <w:lang w:eastAsia="pt-BR"/>
        </w:rPr>
        <w:t xml:space="preserve">, no </w:t>
      </w:r>
      <w:r w:rsidRPr="003D7D2D">
        <w:rPr>
          <w:rFonts w:ascii="Book Antiqua" w:eastAsia="Times New Roman" w:hAnsi="Book Antiqua" w:cs="Times New Roman"/>
          <w:b/>
          <w:bCs/>
          <w:sz w:val="19"/>
          <w:szCs w:val="19"/>
          <w:highlight w:val="cyan"/>
          <w:lang w:eastAsia="pt-BR"/>
        </w:rPr>
        <w:t>cálculo do montante do débito</w:t>
      </w:r>
      <w:r w:rsidRPr="003D7D2D">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sz w:val="19"/>
          <w:szCs w:val="19"/>
          <w:lang w:eastAsia="pt-BR"/>
        </w:rPr>
        <w:t xml:space="preserve">ou na </w:t>
      </w:r>
      <w:r w:rsidRPr="003D7D2D">
        <w:rPr>
          <w:rFonts w:ascii="Book Antiqua" w:eastAsia="Times New Roman" w:hAnsi="Book Antiqua" w:cs="Times New Roman"/>
          <w:b/>
          <w:bCs/>
          <w:sz w:val="19"/>
          <w:szCs w:val="19"/>
          <w:highlight w:val="cyan"/>
          <w:lang w:eastAsia="pt-BR"/>
        </w:rPr>
        <w:t>elaboração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bCs/>
          <w:sz w:val="19"/>
          <w:szCs w:val="19"/>
          <w:highlight w:val="cyan"/>
          <w:lang w:eastAsia="pt-BR"/>
        </w:rPr>
        <w:t>conferência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de qualquer documento relativo ao pagamento</w:t>
      </w:r>
      <w:r w:rsidRPr="00277526">
        <w:rPr>
          <w:rFonts w:ascii="Book Antiqua" w:eastAsia="Times New Roman" w:hAnsi="Book Antiqua" w:cs="Times New Roman"/>
          <w:sz w:val="18"/>
          <w:szCs w:val="18"/>
          <w:lang w:eastAsia="pt-BR"/>
        </w:rPr>
        <w:t>;</w:t>
      </w:r>
      <w:r w:rsidR="003B2165" w:rsidRPr="00277526">
        <w:rPr>
          <w:rFonts w:ascii="Book Antiqua" w:eastAsia="Times New Roman" w:hAnsi="Book Antiqua" w:cs="Times New Roman"/>
          <w:sz w:val="18"/>
          <w:szCs w:val="18"/>
          <w:lang w:eastAsia="pt-BR"/>
        </w:rPr>
        <w:t xml:space="preserve"> </w:t>
      </w:r>
      <w:r w:rsidR="003B2165" w:rsidRPr="00277526">
        <w:rPr>
          <w:rFonts w:ascii="Book Antiqua" w:eastAsia="Times New Roman" w:hAnsi="Book Antiqua" w:cs="Times New Roman"/>
          <w:b/>
          <w:bCs/>
          <w:color w:val="FF0000"/>
          <w:sz w:val="16"/>
          <w:szCs w:val="16"/>
          <w:u w:val="single"/>
          <w:lang w:eastAsia="pt-BR"/>
        </w:rPr>
        <w:t>(TJPR-2014)</w:t>
      </w:r>
      <w:r w:rsidR="00BF32F2" w:rsidRPr="00277526">
        <w:rPr>
          <w:rFonts w:ascii="Book Antiqua" w:eastAsia="Times New Roman" w:hAnsi="Book Antiqua" w:cs="Times New Roman"/>
          <w:b/>
          <w:bCs/>
          <w:color w:val="FF0000"/>
          <w:sz w:val="16"/>
          <w:szCs w:val="16"/>
          <w:lang w:eastAsia="pt-BR"/>
        </w:rPr>
        <w:t xml:space="preserve"> </w:t>
      </w:r>
      <w:r w:rsidR="00BF32F2" w:rsidRPr="00277526">
        <w:rPr>
          <w:rFonts w:ascii="Book Antiqua" w:hAnsi="Book Antiqua"/>
          <w:b/>
          <w:bCs/>
          <w:color w:val="FF0000"/>
          <w:sz w:val="16"/>
          <w:szCs w:val="16"/>
          <w:u w:val="single"/>
        </w:rPr>
        <w:t>(PGERS-2015)</w:t>
      </w:r>
      <w:r w:rsidR="00027B9B" w:rsidRPr="00277526">
        <w:rPr>
          <w:rFonts w:ascii="Book Antiqua" w:hAnsi="Book Antiqua"/>
          <w:b/>
          <w:bCs/>
          <w:color w:val="FF0000"/>
          <w:sz w:val="16"/>
          <w:szCs w:val="16"/>
        </w:rPr>
        <w:t xml:space="preserve"> </w:t>
      </w:r>
      <w:r w:rsidR="00027B9B" w:rsidRPr="00277526">
        <w:rPr>
          <w:rFonts w:ascii="Book Antiqua" w:hAnsi="Book Antiqua"/>
          <w:b/>
          <w:bCs/>
          <w:color w:val="FF0000"/>
          <w:sz w:val="16"/>
          <w:szCs w:val="16"/>
          <w:u w:val="single"/>
        </w:rPr>
        <w:t>(PGEMA-2016)</w:t>
      </w:r>
      <w:r w:rsidR="005F7DB8" w:rsidRPr="00277526">
        <w:rPr>
          <w:rFonts w:ascii="Book Antiqua" w:hAnsi="Book Antiqua"/>
          <w:b/>
          <w:bCs/>
          <w:color w:val="FF0000"/>
          <w:sz w:val="16"/>
          <w:szCs w:val="16"/>
        </w:rPr>
        <w:t xml:space="preserve"> </w:t>
      </w:r>
      <w:r w:rsidR="005F7DB8" w:rsidRPr="00277526">
        <w:rPr>
          <w:rFonts w:ascii="Book Antiqua" w:eastAsia="Times New Roman" w:hAnsi="Book Antiqua" w:cs="Times New Roman"/>
          <w:b/>
          <w:color w:val="FF0000"/>
          <w:sz w:val="16"/>
          <w:szCs w:val="16"/>
          <w:u w:val="single"/>
          <w:lang w:eastAsia="pt-BR"/>
        </w:rPr>
        <w:t>(TJSP-2021)</w:t>
      </w:r>
      <w:r w:rsidR="00480A51">
        <w:rPr>
          <w:rFonts w:ascii="Book Antiqua" w:eastAsia="Times New Roman" w:hAnsi="Book Antiqua" w:cs="Times New Roman"/>
          <w:b/>
          <w:color w:val="FF0000"/>
          <w:sz w:val="16"/>
          <w:szCs w:val="16"/>
          <w:lang w:eastAsia="pt-BR"/>
        </w:rPr>
        <w:t xml:space="preserve"> </w:t>
      </w:r>
      <w:r w:rsidR="00480A51">
        <w:rPr>
          <w:rFonts w:ascii="Book Antiqua" w:eastAsia="Times New Roman" w:hAnsi="Book Antiqua" w:cs="Times New Roman"/>
          <w:b/>
          <w:color w:val="FF0000"/>
          <w:sz w:val="16"/>
          <w:szCs w:val="16"/>
          <w:u w:val="single"/>
          <w:lang w:eastAsia="pt-BR"/>
        </w:rPr>
        <w:t>(DPEMT-2022)</w:t>
      </w:r>
      <w:r w:rsidR="00AD0783" w:rsidRPr="00277526">
        <w:rPr>
          <w:rFonts w:ascii="Book Antiqua" w:eastAsia="Times New Roman" w:hAnsi="Book Antiqua" w:cs="Times New Roman"/>
          <w:b/>
          <w:color w:val="FF0000"/>
          <w:sz w:val="16"/>
          <w:szCs w:val="16"/>
          <w:lang w:eastAsia="pt-BR"/>
        </w:rPr>
        <w:t xml:space="preserve"> </w:t>
      </w:r>
    </w:p>
    <w:p w14:paraId="663A9F1D" w14:textId="1A4CA653"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III - </w:t>
      </w:r>
      <w:r w:rsidRPr="003D7D2D">
        <w:rPr>
          <w:rFonts w:ascii="Book Antiqua" w:eastAsia="Times New Roman" w:hAnsi="Book Antiqua" w:cs="Times New Roman"/>
          <w:b/>
          <w:bCs/>
          <w:sz w:val="19"/>
          <w:szCs w:val="19"/>
          <w:highlight w:val="yellow"/>
          <w:lang w:eastAsia="pt-BR"/>
        </w:rPr>
        <w:t>reforma</w:t>
      </w:r>
      <w:r w:rsidRPr="003D7D2D">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b/>
          <w:bCs/>
          <w:sz w:val="19"/>
          <w:szCs w:val="19"/>
          <w:highlight w:val="yellow"/>
          <w:lang w:eastAsia="pt-BR"/>
        </w:rPr>
        <w:t>anulação</w:t>
      </w:r>
      <w:r w:rsidRPr="003D7D2D">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b/>
          <w:bCs/>
          <w:sz w:val="19"/>
          <w:szCs w:val="19"/>
          <w:highlight w:val="yellow"/>
          <w:lang w:eastAsia="pt-BR"/>
        </w:rPr>
        <w:t>revogação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bCs/>
          <w:sz w:val="19"/>
          <w:szCs w:val="19"/>
          <w:highlight w:val="yellow"/>
          <w:lang w:eastAsia="pt-BR"/>
        </w:rPr>
        <w:t>rescisão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de decisão condenatória</w:t>
      </w:r>
      <w:r w:rsidRPr="00277526">
        <w:rPr>
          <w:rFonts w:ascii="Book Antiqua" w:eastAsia="Times New Roman" w:hAnsi="Book Antiqua" w:cs="Times New Roman"/>
          <w:sz w:val="16"/>
          <w:szCs w:val="16"/>
          <w:lang w:eastAsia="pt-BR"/>
        </w:rPr>
        <w:t>.</w:t>
      </w:r>
      <w:r w:rsidR="00E82C85" w:rsidRPr="00277526">
        <w:rPr>
          <w:rFonts w:ascii="Book Antiqua" w:eastAsia="Times New Roman" w:hAnsi="Book Antiqua" w:cs="Times New Roman"/>
          <w:sz w:val="16"/>
          <w:szCs w:val="16"/>
          <w:lang w:eastAsia="pt-BR"/>
        </w:rPr>
        <w:t xml:space="preserve"> </w:t>
      </w:r>
      <w:r w:rsidR="00E82C85" w:rsidRPr="00277526">
        <w:rPr>
          <w:rFonts w:ascii="Book Antiqua" w:hAnsi="Book Antiqua"/>
          <w:b/>
          <w:color w:val="FF0000"/>
          <w:sz w:val="16"/>
          <w:szCs w:val="16"/>
          <w:u w:val="single"/>
        </w:rPr>
        <w:t>(PGEPE-2009)</w:t>
      </w:r>
      <w:r w:rsidR="003B2165" w:rsidRPr="00277526">
        <w:rPr>
          <w:rFonts w:ascii="Book Antiqua" w:eastAsia="Times New Roman" w:hAnsi="Book Antiqua" w:cs="Times New Roman"/>
          <w:sz w:val="16"/>
          <w:szCs w:val="16"/>
          <w:lang w:eastAsia="pt-BR"/>
        </w:rPr>
        <w:t xml:space="preserve"> </w:t>
      </w:r>
      <w:r w:rsidR="003B2165" w:rsidRPr="00277526">
        <w:rPr>
          <w:rFonts w:ascii="Book Antiqua" w:eastAsia="Times New Roman" w:hAnsi="Book Antiqua" w:cs="Times New Roman"/>
          <w:b/>
          <w:bCs/>
          <w:color w:val="FF0000"/>
          <w:sz w:val="16"/>
          <w:szCs w:val="16"/>
          <w:u w:val="single"/>
          <w:lang w:eastAsia="pt-BR"/>
        </w:rPr>
        <w:t>(TJPR-2014)</w:t>
      </w:r>
      <w:r w:rsidR="0056707C" w:rsidRPr="00277526">
        <w:rPr>
          <w:rFonts w:ascii="Book Antiqua" w:eastAsia="Times New Roman" w:hAnsi="Book Antiqua" w:cs="Times New Roman"/>
          <w:b/>
          <w:bCs/>
          <w:color w:val="FF0000"/>
          <w:sz w:val="16"/>
          <w:szCs w:val="16"/>
          <w:lang w:eastAsia="pt-BR"/>
        </w:rPr>
        <w:t xml:space="preserve"> </w:t>
      </w:r>
      <w:r w:rsidR="0056707C" w:rsidRPr="00277526">
        <w:rPr>
          <w:rFonts w:ascii="Book Antiqua" w:hAnsi="Book Antiqua"/>
          <w:b/>
          <w:color w:val="FF0000"/>
          <w:sz w:val="16"/>
          <w:szCs w:val="16"/>
          <w:u w:val="single"/>
        </w:rPr>
        <w:t>(MPPE-2014)</w:t>
      </w:r>
      <w:r w:rsidR="006E3491" w:rsidRPr="00277526">
        <w:rPr>
          <w:rFonts w:ascii="Book Antiqua" w:hAnsi="Book Antiqua"/>
          <w:b/>
          <w:color w:val="FF0000"/>
          <w:sz w:val="16"/>
          <w:szCs w:val="16"/>
        </w:rPr>
        <w:t xml:space="preserve"> </w:t>
      </w:r>
      <w:r w:rsidR="006E3491" w:rsidRPr="00277526">
        <w:rPr>
          <w:rFonts w:ascii="Book Antiqua" w:hAnsi="Book Antiqua"/>
          <w:b/>
          <w:color w:val="FF0000"/>
          <w:sz w:val="16"/>
          <w:szCs w:val="16"/>
          <w:u w:val="single"/>
        </w:rPr>
        <w:t>(PGERN-2014)</w:t>
      </w:r>
      <w:r w:rsidR="00BF32F2" w:rsidRPr="00277526">
        <w:rPr>
          <w:rFonts w:ascii="Book Antiqua" w:hAnsi="Book Antiqua"/>
          <w:b/>
          <w:color w:val="FF0000"/>
          <w:sz w:val="16"/>
          <w:szCs w:val="16"/>
        </w:rPr>
        <w:t xml:space="preserve"> </w:t>
      </w:r>
      <w:r w:rsidR="00BF32F2" w:rsidRPr="00277526">
        <w:rPr>
          <w:rFonts w:ascii="Book Antiqua" w:hAnsi="Book Antiqua"/>
          <w:b/>
          <w:bCs/>
          <w:color w:val="FF0000"/>
          <w:sz w:val="16"/>
          <w:szCs w:val="16"/>
          <w:u w:val="single"/>
        </w:rPr>
        <w:t>(PGERS-2015)</w:t>
      </w:r>
      <w:r w:rsidR="00027B9B" w:rsidRPr="00277526">
        <w:rPr>
          <w:rFonts w:ascii="Book Antiqua" w:hAnsi="Book Antiqua"/>
          <w:b/>
          <w:bCs/>
          <w:color w:val="FF0000"/>
          <w:sz w:val="16"/>
          <w:szCs w:val="16"/>
        </w:rPr>
        <w:t xml:space="preserve"> </w:t>
      </w:r>
      <w:r w:rsidR="00027B9B" w:rsidRPr="00277526">
        <w:rPr>
          <w:rFonts w:ascii="Book Antiqua" w:hAnsi="Book Antiqua"/>
          <w:b/>
          <w:bCs/>
          <w:color w:val="FF0000"/>
          <w:sz w:val="16"/>
          <w:szCs w:val="16"/>
          <w:u w:val="single"/>
        </w:rPr>
        <w:t>(PGEMA-2016)</w:t>
      </w:r>
      <w:r w:rsidR="005F7DB8" w:rsidRPr="00277526">
        <w:rPr>
          <w:rFonts w:ascii="Book Antiqua" w:hAnsi="Book Antiqua"/>
          <w:b/>
          <w:bCs/>
          <w:color w:val="FF0000"/>
          <w:sz w:val="16"/>
          <w:szCs w:val="16"/>
        </w:rPr>
        <w:t xml:space="preserve"> </w:t>
      </w:r>
      <w:r w:rsidR="005F7DB8" w:rsidRPr="00277526">
        <w:rPr>
          <w:rFonts w:ascii="Book Antiqua" w:eastAsia="Times New Roman" w:hAnsi="Book Antiqua" w:cs="Times New Roman"/>
          <w:b/>
          <w:color w:val="FF0000"/>
          <w:sz w:val="16"/>
          <w:szCs w:val="16"/>
          <w:u w:val="single"/>
          <w:lang w:eastAsia="pt-BR"/>
        </w:rPr>
        <w:t>(TJSP-2021)</w:t>
      </w:r>
      <w:r w:rsidR="000F6C9D">
        <w:rPr>
          <w:rFonts w:ascii="Book Antiqua" w:eastAsia="Times New Roman" w:hAnsi="Book Antiqua" w:cs="Times New Roman"/>
          <w:b/>
          <w:color w:val="FF0000"/>
          <w:sz w:val="16"/>
          <w:szCs w:val="16"/>
          <w:lang w:eastAsia="pt-BR"/>
        </w:rPr>
        <w:t xml:space="preserve"> </w:t>
      </w:r>
      <w:r w:rsidR="000F6C9D">
        <w:rPr>
          <w:rFonts w:ascii="Book Antiqua" w:eastAsia="Times New Roman" w:hAnsi="Book Antiqua" w:cs="Times New Roman"/>
          <w:b/>
          <w:bCs/>
          <w:color w:val="FF0000"/>
          <w:spacing w:val="-3"/>
          <w:sz w:val="16"/>
          <w:szCs w:val="16"/>
          <w:u w:val="single"/>
          <w:lang w:eastAsia="pt-BR"/>
        </w:rPr>
        <w:t>(MPTO-2022)</w:t>
      </w:r>
      <w:r w:rsidR="005B2BBE" w:rsidRPr="00277526">
        <w:rPr>
          <w:rFonts w:ascii="Book Antiqua" w:eastAsia="Times New Roman" w:hAnsi="Book Antiqua" w:cs="Times New Roman"/>
          <w:b/>
          <w:color w:val="FF0000"/>
          <w:sz w:val="16"/>
          <w:szCs w:val="16"/>
          <w:lang w:eastAsia="pt-BR"/>
        </w:rPr>
        <w:t xml:space="preserve"> </w:t>
      </w:r>
      <w:r w:rsidR="005B2BBE" w:rsidRPr="00277526">
        <w:rPr>
          <w:rFonts w:ascii="Book Antiqua" w:eastAsia="Times New Roman" w:hAnsi="Book Antiqua" w:cs="Times New Roman"/>
          <w:b/>
          <w:color w:val="FF0000"/>
          <w:sz w:val="16"/>
          <w:szCs w:val="16"/>
          <w:u w:val="single"/>
          <w:lang w:eastAsia="pt-BR"/>
        </w:rPr>
        <w:t>(PGM-Teresina/PI-2022)</w:t>
      </w:r>
    </w:p>
    <w:p w14:paraId="663A9F1E" w14:textId="04893613" w:rsidR="008725C3" w:rsidRPr="00C76384"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166</w:t>
      </w:r>
      <w:r w:rsidRPr="003D7D2D">
        <w:rPr>
          <w:rFonts w:ascii="Book Antiqua" w:eastAsia="Times New Roman" w:hAnsi="Book Antiqua" w:cs="Times New Roman"/>
          <w:sz w:val="19"/>
          <w:szCs w:val="19"/>
          <w:lang w:eastAsia="pt-BR"/>
        </w:rPr>
        <w:t xml:space="preserve">. </w:t>
      </w:r>
      <w:r w:rsidRPr="00C76384">
        <w:rPr>
          <w:rFonts w:ascii="Book Antiqua" w:eastAsia="Times New Roman" w:hAnsi="Book Antiqua" w:cs="Times New Roman"/>
          <w:b/>
          <w:bCs/>
          <w:sz w:val="19"/>
          <w:szCs w:val="19"/>
          <w:lang w:eastAsia="pt-BR"/>
        </w:rPr>
        <w:t xml:space="preserve">A </w:t>
      </w:r>
      <w:r w:rsidRPr="00C76384">
        <w:rPr>
          <w:rFonts w:ascii="Book Antiqua" w:eastAsia="Times New Roman" w:hAnsi="Book Antiqua" w:cs="Times New Roman"/>
          <w:b/>
          <w:bCs/>
          <w:caps/>
          <w:sz w:val="19"/>
          <w:szCs w:val="19"/>
          <w:shd w:val="clear" w:color="auto" w:fill="F7CAAC" w:themeFill="accent2" w:themeFillTint="66"/>
          <w:lang w:eastAsia="pt-BR"/>
        </w:rPr>
        <w:t>restituição de tributos</w:t>
      </w:r>
      <w:r w:rsidRPr="00C76384">
        <w:rPr>
          <w:rFonts w:ascii="Book Antiqua" w:eastAsia="Times New Roman" w:hAnsi="Book Antiqua" w:cs="Times New Roman"/>
          <w:b/>
          <w:bCs/>
          <w:sz w:val="19"/>
          <w:szCs w:val="19"/>
          <w:lang w:eastAsia="pt-BR"/>
        </w:rPr>
        <w:t xml:space="preserve"> que </w:t>
      </w:r>
      <w:r w:rsidRPr="00C76384">
        <w:rPr>
          <w:rFonts w:ascii="Book Antiqua" w:eastAsia="Times New Roman" w:hAnsi="Book Antiqua" w:cs="Times New Roman"/>
          <w:b/>
          <w:bCs/>
          <w:caps/>
          <w:sz w:val="19"/>
          <w:szCs w:val="19"/>
          <w:highlight w:val="green"/>
          <w:lang w:eastAsia="pt-BR"/>
        </w:rPr>
        <w:t>comportem</w:t>
      </w:r>
      <w:r w:rsidRPr="00C76384">
        <w:rPr>
          <w:rFonts w:ascii="Book Antiqua" w:eastAsia="Times New Roman" w:hAnsi="Book Antiqua" w:cs="Times New Roman"/>
          <w:b/>
          <w:bCs/>
          <w:sz w:val="19"/>
          <w:szCs w:val="19"/>
          <w:lang w:eastAsia="pt-BR"/>
        </w:rPr>
        <w:t xml:space="preserve">, </w:t>
      </w:r>
      <w:r w:rsidRPr="00C76384">
        <w:rPr>
          <w:rFonts w:ascii="Book Antiqua" w:eastAsia="Times New Roman" w:hAnsi="Book Antiqua" w:cs="Times New Roman"/>
          <w:b/>
          <w:bCs/>
          <w:sz w:val="19"/>
          <w:szCs w:val="19"/>
          <w:highlight w:val="yellow"/>
          <w:lang w:eastAsia="pt-BR"/>
        </w:rPr>
        <w:t>por sua natureza</w:t>
      </w:r>
      <w:r w:rsidRPr="00C76384">
        <w:rPr>
          <w:rFonts w:ascii="Book Antiqua" w:eastAsia="Times New Roman" w:hAnsi="Book Antiqua" w:cs="Times New Roman"/>
          <w:b/>
          <w:bCs/>
          <w:sz w:val="19"/>
          <w:szCs w:val="19"/>
          <w:lang w:eastAsia="pt-BR"/>
        </w:rPr>
        <w:t xml:space="preserve">, </w:t>
      </w:r>
      <w:r w:rsidRPr="00C76384">
        <w:rPr>
          <w:rFonts w:ascii="Book Antiqua" w:eastAsia="Times New Roman" w:hAnsi="Book Antiqua" w:cs="Times New Roman"/>
          <w:b/>
          <w:bCs/>
          <w:sz w:val="19"/>
          <w:szCs w:val="19"/>
          <w:highlight w:val="cyan"/>
          <w:lang w:eastAsia="pt-BR"/>
        </w:rPr>
        <w:t>transferência do respectivo encargo financeiro</w:t>
      </w:r>
      <w:r w:rsidRPr="00C76384">
        <w:rPr>
          <w:rFonts w:ascii="Book Antiqua" w:eastAsia="Times New Roman" w:hAnsi="Book Antiqua" w:cs="Times New Roman"/>
          <w:b/>
          <w:bCs/>
          <w:sz w:val="19"/>
          <w:szCs w:val="19"/>
          <w:lang w:eastAsia="pt-BR"/>
        </w:rPr>
        <w:t xml:space="preserve"> </w:t>
      </w:r>
      <w:r w:rsidRPr="00C76384">
        <w:rPr>
          <w:rFonts w:ascii="Book Antiqua" w:eastAsia="Times New Roman" w:hAnsi="Book Antiqua" w:cs="Times New Roman"/>
          <w:b/>
          <w:bCs/>
          <w:caps/>
          <w:sz w:val="19"/>
          <w:szCs w:val="19"/>
          <w:highlight w:val="green"/>
          <w:lang w:eastAsia="pt-BR"/>
        </w:rPr>
        <w:t>somente</w:t>
      </w:r>
      <w:r w:rsidRPr="00C76384">
        <w:rPr>
          <w:rFonts w:ascii="Book Antiqua" w:eastAsia="Times New Roman" w:hAnsi="Book Antiqua" w:cs="Times New Roman"/>
          <w:b/>
          <w:bCs/>
          <w:sz w:val="19"/>
          <w:szCs w:val="19"/>
          <w:highlight w:val="green"/>
          <w:lang w:eastAsia="pt-BR"/>
        </w:rPr>
        <w:t xml:space="preserve"> </w:t>
      </w:r>
      <w:r w:rsidRPr="00C76384">
        <w:rPr>
          <w:rFonts w:ascii="Book Antiqua" w:eastAsia="Times New Roman" w:hAnsi="Book Antiqua" w:cs="Times New Roman"/>
          <w:b/>
          <w:bCs/>
          <w:caps/>
          <w:sz w:val="19"/>
          <w:szCs w:val="19"/>
          <w:highlight w:val="green"/>
          <w:lang w:eastAsia="pt-BR"/>
        </w:rPr>
        <w:t>será feita</w:t>
      </w:r>
      <w:r w:rsidRPr="00C76384">
        <w:rPr>
          <w:rFonts w:ascii="Book Antiqua" w:eastAsia="Times New Roman" w:hAnsi="Book Antiqua" w:cs="Times New Roman"/>
          <w:b/>
          <w:bCs/>
          <w:sz w:val="19"/>
          <w:szCs w:val="19"/>
          <w:lang w:eastAsia="pt-BR"/>
        </w:rPr>
        <w:t xml:space="preserve"> </w:t>
      </w:r>
      <w:r w:rsidRPr="00C76384">
        <w:rPr>
          <w:rFonts w:ascii="Book Antiqua" w:eastAsia="Times New Roman" w:hAnsi="Book Antiqua" w:cs="Times New Roman"/>
          <w:b/>
          <w:bCs/>
          <w:sz w:val="19"/>
          <w:szCs w:val="19"/>
          <w:highlight w:val="cyan"/>
          <w:lang w:eastAsia="pt-BR"/>
        </w:rPr>
        <w:t>a quem prove haver assumido o referido encargo</w:t>
      </w:r>
      <w:r w:rsidRPr="00C76384">
        <w:rPr>
          <w:rFonts w:ascii="Book Antiqua" w:eastAsia="Times New Roman" w:hAnsi="Book Antiqua" w:cs="Times New Roman"/>
          <w:b/>
          <w:bCs/>
          <w:sz w:val="19"/>
          <w:szCs w:val="19"/>
          <w:lang w:eastAsia="pt-BR"/>
        </w:rPr>
        <w:t xml:space="preserve">, ou, </w:t>
      </w:r>
      <w:r w:rsidRPr="00C76384">
        <w:rPr>
          <w:rFonts w:ascii="Book Antiqua" w:eastAsia="Times New Roman" w:hAnsi="Book Antiqua" w:cs="Times New Roman"/>
          <w:b/>
          <w:bCs/>
          <w:sz w:val="19"/>
          <w:szCs w:val="19"/>
          <w:highlight w:val="yellow"/>
          <w:lang w:eastAsia="pt-BR"/>
        </w:rPr>
        <w:t>no caso de tê-lo transferido a terceiro</w:t>
      </w:r>
      <w:r w:rsidRPr="00C76384">
        <w:rPr>
          <w:rFonts w:ascii="Book Antiqua" w:eastAsia="Times New Roman" w:hAnsi="Book Antiqua" w:cs="Times New Roman"/>
          <w:b/>
          <w:bCs/>
          <w:sz w:val="19"/>
          <w:szCs w:val="19"/>
          <w:lang w:eastAsia="pt-BR"/>
        </w:rPr>
        <w:t xml:space="preserve">, </w:t>
      </w:r>
      <w:r w:rsidRPr="00C76384">
        <w:rPr>
          <w:rFonts w:ascii="Book Antiqua" w:eastAsia="Times New Roman" w:hAnsi="Book Antiqua" w:cs="Times New Roman"/>
          <w:b/>
          <w:bCs/>
          <w:sz w:val="19"/>
          <w:szCs w:val="19"/>
          <w:highlight w:val="cyan"/>
          <w:lang w:eastAsia="pt-BR"/>
        </w:rPr>
        <w:t>estar por este expressamente autorizado a recebê-la</w:t>
      </w:r>
      <w:r w:rsidRPr="00C76384">
        <w:rPr>
          <w:rFonts w:ascii="Book Antiqua" w:eastAsia="Times New Roman" w:hAnsi="Book Antiqua" w:cs="Times New Roman"/>
          <w:b/>
          <w:bCs/>
          <w:sz w:val="16"/>
          <w:szCs w:val="16"/>
          <w:lang w:eastAsia="pt-BR"/>
        </w:rPr>
        <w:t>.</w:t>
      </w:r>
      <w:r w:rsidR="00244368" w:rsidRPr="00C76384">
        <w:rPr>
          <w:rFonts w:ascii="Book Antiqua" w:eastAsia="Times New Roman" w:hAnsi="Book Antiqua" w:cs="Times New Roman"/>
          <w:b/>
          <w:bCs/>
          <w:sz w:val="16"/>
          <w:szCs w:val="16"/>
          <w:lang w:eastAsia="pt-BR"/>
        </w:rPr>
        <w:t xml:space="preserve"> </w:t>
      </w:r>
      <w:r w:rsidR="00244368" w:rsidRPr="00C76384">
        <w:rPr>
          <w:rFonts w:ascii="Book Antiqua" w:eastAsia="Times New Roman" w:hAnsi="Book Antiqua" w:cs="Times New Roman"/>
          <w:b/>
          <w:bCs/>
          <w:color w:val="FF0000"/>
          <w:sz w:val="16"/>
          <w:szCs w:val="16"/>
          <w:u w:val="single"/>
          <w:lang w:eastAsia="pt-BR"/>
        </w:rPr>
        <w:t>(PFN-2003)</w:t>
      </w:r>
      <w:r w:rsidR="000E24D9" w:rsidRPr="00C76384">
        <w:rPr>
          <w:rFonts w:ascii="Book Antiqua" w:eastAsia="Times New Roman" w:hAnsi="Book Antiqua" w:cs="Times New Roman"/>
          <w:b/>
          <w:bCs/>
          <w:sz w:val="16"/>
          <w:szCs w:val="16"/>
          <w:lang w:eastAsia="pt-BR"/>
        </w:rPr>
        <w:t xml:space="preserve"> </w:t>
      </w:r>
      <w:r w:rsidR="00405AF6" w:rsidRPr="00C76384">
        <w:rPr>
          <w:rFonts w:ascii="Book Antiqua" w:eastAsia="Times New Roman" w:hAnsi="Book Antiqua" w:cs="Times New Roman"/>
          <w:b/>
          <w:bCs/>
          <w:color w:val="FF0000"/>
          <w:sz w:val="16"/>
          <w:szCs w:val="16"/>
          <w:u w:val="single"/>
          <w:lang w:eastAsia="pt-BR"/>
        </w:rPr>
        <w:t>(PGEAC-2014)</w:t>
      </w:r>
      <w:r w:rsidR="00397C2E" w:rsidRPr="00C76384">
        <w:rPr>
          <w:rFonts w:ascii="Book Antiqua" w:eastAsia="Times New Roman" w:hAnsi="Book Antiqua" w:cs="Times New Roman"/>
          <w:b/>
          <w:bCs/>
          <w:color w:val="FF0000"/>
          <w:sz w:val="16"/>
          <w:szCs w:val="16"/>
          <w:lang w:eastAsia="pt-BR"/>
        </w:rPr>
        <w:t xml:space="preserve"> </w:t>
      </w:r>
      <w:r w:rsidR="00397C2E" w:rsidRPr="00C76384">
        <w:rPr>
          <w:rFonts w:ascii="Book Antiqua" w:hAnsi="Book Antiqua"/>
          <w:b/>
          <w:bCs/>
          <w:color w:val="FF0000"/>
          <w:sz w:val="16"/>
          <w:szCs w:val="16"/>
          <w:u w:val="single"/>
        </w:rPr>
        <w:t>(PGEPI-2014)</w:t>
      </w:r>
      <w:r w:rsidR="006E3491" w:rsidRPr="00C76384">
        <w:rPr>
          <w:rFonts w:ascii="Book Antiqua" w:eastAsia="Times New Roman" w:hAnsi="Book Antiqua" w:cs="Times New Roman"/>
          <w:b/>
          <w:bCs/>
          <w:color w:val="FF0000"/>
          <w:sz w:val="16"/>
          <w:szCs w:val="16"/>
          <w:lang w:eastAsia="pt-BR"/>
        </w:rPr>
        <w:t xml:space="preserve"> </w:t>
      </w:r>
      <w:r w:rsidR="006E3491" w:rsidRPr="00C76384">
        <w:rPr>
          <w:rFonts w:ascii="Book Antiqua" w:hAnsi="Book Antiqua"/>
          <w:b/>
          <w:bCs/>
          <w:color w:val="FF0000"/>
          <w:sz w:val="16"/>
          <w:szCs w:val="16"/>
          <w:u w:val="single"/>
        </w:rPr>
        <w:t>(PGERN-2014)</w:t>
      </w:r>
      <w:r w:rsidR="00101E3D" w:rsidRPr="00C76384">
        <w:rPr>
          <w:rFonts w:ascii="Book Antiqua" w:eastAsia="Times New Roman" w:hAnsi="Book Antiqua" w:cs="Times New Roman"/>
          <w:b/>
          <w:bCs/>
          <w:color w:val="FF0000"/>
          <w:sz w:val="16"/>
          <w:szCs w:val="16"/>
          <w:lang w:eastAsia="pt-BR"/>
        </w:rPr>
        <w:t xml:space="preserve"> </w:t>
      </w:r>
      <w:r w:rsidR="0085608E" w:rsidRPr="00C76384">
        <w:rPr>
          <w:rFonts w:ascii="Book Antiqua" w:hAnsi="Book Antiqua"/>
          <w:b/>
          <w:bCs/>
          <w:color w:val="FF0000"/>
          <w:sz w:val="16"/>
          <w:szCs w:val="16"/>
          <w:u w:val="single"/>
        </w:rPr>
        <w:t>(Cartórios/TJRS-2015)</w:t>
      </w:r>
      <w:r w:rsidR="003C7E02" w:rsidRPr="00C76384">
        <w:rPr>
          <w:rFonts w:ascii="Book Antiqua" w:hAnsi="Book Antiqua"/>
          <w:b/>
          <w:bCs/>
          <w:color w:val="FF0000"/>
          <w:sz w:val="16"/>
          <w:szCs w:val="16"/>
        </w:rPr>
        <w:t xml:space="preserve"> </w:t>
      </w:r>
      <w:r w:rsidR="003C7E02" w:rsidRPr="00C76384">
        <w:rPr>
          <w:rFonts w:ascii="Book Antiqua" w:hAnsi="Book Antiqua"/>
          <w:b/>
          <w:bCs/>
          <w:color w:val="FF0000"/>
          <w:sz w:val="16"/>
          <w:szCs w:val="16"/>
          <w:u w:val="single"/>
        </w:rPr>
        <w:t>(PCDF-2015)</w:t>
      </w:r>
      <w:r w:rsidR="00E64003" w:rsidRPr="00C76384">
        <w:rPr>
          <w:rFonts w:ascii="Book Antiqua" w:hAnsi="Book Antiqua"/>
          <w:b/>
          <w:bCs/>
          <w:color w:val="FF0000"/>
          <w:sz w:val="16"/>
          <w:szCs w:val="16"/>
        </w:rPr>
        <w:t xml:space="preserve"> </w:t>
      </w:r>
      <w:r w:rsidR="000E6B64" w:rsidRPr="00C76384">
        <w:rPr>
          <w:rFonts w:ascii="Book Antiqua" w:hAnsi="Book Antiqua"/>
          <w:b/>
          <w:bCs/>
          <w:color w:val="FF0000"/>
          <w:sz w:val="16"/>
          <w:szCs w:val="16"/>
          <w:u w:val="single"/>
        </w:rPr>
        <w:t>(PGM-POA/RS-2016)</w:t>
      </w:r>
      <w:r w:rsidR="00DB7D91" w:rsidRPr="00C76384">
        <w:rPr>
          <w:rFonts w:ascii="Book Antiqua" w:hAnsi="Book Antiqua"/>
          <w:b/>
          <w:bCs/>
          <w:color w:val="FF0000"/>
          <w:sz w:val="16"/>
          <w:szCs w:val="16"/>
        </w:rPr>
        <w:t xml:space="preserve"> </w:t>
      </w:r>
      <w:r w:rsidR="00DB7D91" w:rsidRPr="00C76384">
        <w:rPr>
          <w:rFonts w:ascii="Book Antiqua" w:hAnsi="Book Antiqua"/>
          <w:b/>
          <w:bCs/>
          <w:color w:val="FF0000"/>
          <w:sz w:val="16"/>
          <w:szCs w:val="16"/>
          <w:u w:val="single"/>
        </w:rPr>
        <w:t>(Cartórios/TJMG-2017)</w:t>
      </w:r>
      <w:r w:rsidR="001D6AE8" w:rsidRPr="00C76384">
        <w:rPr>
          <w:rFonts w:ascii="Book Antiqua" w:hAnsi="Book Antiqua"/>
          <w:b/>
          <w:bCs/>
          <w:color w:val="FF0000"/>
          <w:sz w:val="16"/>
          <w:szCs w:val="16"/>
        </w:rPr>
        <w:t xml:space="preserve"> </w:t>
      </w:r>
      <w:r w:rsidR="001D6AE8" w:rsidRPr="00C76384">
        <w:rPr>
          <w:rFonts w:ascii="Book Antiqua" w:hAnsi="Book Antiqua"/>
          <w:b/>
          <w:bCs/>
          <w:color w:val="FF0000"/>
          <w:sz w:val="16"/>
          <w:szCs w:val="16"/>
          <w:u w:val="single"/>
        </w:rPr>
        <w:t>(PGM-Curitiba/PR-2015/2019)</w:t>
      </w:r>
      <w:r w:rsidR="00875D43" w:rsidRPr="00C76384">
        <w:rPr>
          <w:rFonts w:ascii="Book Antiqua" w:hAnsi="Book Antiqua"/>
          <w:b/>
          <w:bCs/>
          <w:color w:val="FF0000"/>
          <w:sz w:val="16"/>
          <w:szCs w:val="16"/>
        </w:rPr>
        <w:t xml:space="preserve"> </w:t>
      </w:r>
      <w:r w:rsidR="00875D43" w:rsidRPr="00C76384">
        <w:rPr>
          <w:rFonts w:ascii="Book Antiqua" w:eastAsia="Times New Roman" w:hAnsi="Book Antiqua" w:cs="Times New Roman"/>
          <w:b/>
          <w:bCs/>
          <w:color w:val="FF0000"/>
          <w:sz w:val="16"/>
          <w:szCs w:val="16"/>
          <w:u w:val="single"/>
          <w:lang w:eastAsia="pt-BR"/>
        </w:rPr>
        <w:t>(TJRS-2009/2022)</w:t>
      </w:r>
      <w:r w:rsidR="000F6C9D" w:rsidRPr="00C76384">
        <w:rPr>
          <w:rFonts w:ascii="Book Antiqua" w:eastAsia="Times New Roman" w:hAnsi="Book Antiqua" w:cs="Times New Roman"/>
          <w:b/>
          <w:bCs/>
          <w:color w:val="FF0000"/>
          <w:sz w:val="16"/>
          <w:szCs w:val="16"/>
          <w:lang w:eastAsia="pt-BR"/>
        </w:rPr>
        <w:t xml:space="preserve"> </w:t>
      </w:r>
      <w:r w:rsidR="000F6C9D" w:rsidRPr="00C76384">
        <w:rPr>
          <w:rFonts w:ascii="Book Antiqua" w:eastAsia="Times New Roman" w:hAnsi="Book Antiqua" w:cs="Times New Roman"/>
          <w:b/>
          <w:bCs/>
          <w:color w:val="FF0000"/>
          <w:spacing w:val="-3"/>
          <w:sz w:val="16"/>
          <w:szCs w:val="16"/>
          <w:u w:val="single"/>
          <w:lang w:eastAsia="pt-BR"/>
        </w:rPr>
        <w:t>(MPTO-2022)</w:t>
      </w:r>
      <w:r w:rsidR="001A0F28" w:rsidRPr="00C76384">
        <w:rPr>
          <w:rFonts w:ascii="Book Antiqua" w:eastAsia="Times New Roman" w:hAnsi="Book Antiqua" w:cs="Times New Roman"/>
          <w:b/>
          <w:bCs/>
          <w:color w:val="FF0000"/>
          <w:sz w:val="16"/>
          <w:szCs w:val="16"/>
          <w:lang w:eastAsia="pt-BR"/>
        </w:rPr>
        <w:t xml:space="preserve"> </w:t>
      </w:r>
      <w:r w:rsidR="001A0F28" w:rsidRPr="00C76384">
        <w:rPr>
          <w:rFonts w:ascii="Book Antiqua" w:eastAsia="Times New Roman" w:hAnsi="Book Antiqua" w:cs="Times New Roman"/>
          <w:b/>
          <w:bCs/>
          <w:color w:val="FF0000"/>
          <w:sz w:val="16"/>
          <w:szCs w:val="16"/>
          <w:u w:val="single"/>
          <w:lang w:eastAsia="pt-BR"/>
        </w:rPr>
        <w:t>(TRF3-2022)</w:t>
      </w:r>
      <w:r w:rsidR="002869A0" w:rsidRPr="00C76384">
        <w:rPr>
          <w:rFonts w:ascii="Book Antiqua" w:eastAsia="Times New Roman" w:hAnsi="Book Antiqua" w:cs="Times New Roman"/>
          <w:b/>
          <w:bCs/>
          <w:color w:val="FF0000"/>
          <w:sz w:val="16"/>
          <w:szCs w:val="16"/>
          <w:lang w:eastAsia="pt-BR"/>
        </w:rPr>
        <w:t xml:space="preserve"> </w:t>
      </w:r>
      <w:r w:rsidR="002869A0" w:rsidRPr="00C76384">
        <w:rPr>
          <w:rFonts w:ascii="Book Antiqua" w:eastAsia="Times New Roman" w:hAnsi="Book Antiqua" w:cs="Times New Roman"/>
          <w:b/>
          <w:bCs/>
          <w:color w:val="FF0000"/>
          <w:sz w:val="16"/>
          <w:szCs w:val="16"/>
          <w:u w:val="single"/>
          <w:lang w:eastAsia="pt-BR"/>
        </w:rPr>
        <w:t>(PGEAM-2022)</w:t>
      </w:r>
      <w:r w:rsidR="00772F5D" w:rsidRPr="00C76384">
        <w:rPr>
          <w:rFonts w:ascii="Book Antiqua" w:eastAsia="Times New Roman" w:hAnsi="Book Antiqua" w:cs="Times New Roman"/>
          <w:b/>
          <w:bCs/>
          <w:color w:val="FF0000"/>
          <w:sz w:val="16"/>
          <w:szCs w:val="16"/>
          <w:lang w:eastAsia="pt-BR"/>
        </w:rPr>
        <w:t xml:space="preserve"> </w:t>
      </w:r>
      <w:r w:rsidR="00772F5D" w:rsidRPr="00C76384">
        <w:rPr>
          <w:rFonts w:ascii="Book Antiqua" w:eastAsia="Times New Roman" w:hAnsi="Book Antiqua" w:cs="Times New Roman"/>
          <w:b/>
          <w:bCs/>
          <w:color w:val="FF0000"/>
          <w:sz w:val="16"/>
          <w:szCs w:val="16"/>
          <w:u w:val="single"/>
          <w:lang w:eastAsia="pt-BR"/>
        </w:rPr>
        <w:t>(PGEMG-2022)</w:t>
      </w:r>
      <w:r w:rsidR="00C76384">
        <w:rPr>
          <w:rFonts w:ascii="Book Antiqua" w:eastAsia="Times New Roman" w:hAnsi="Book Antiqua" w:cs="Times New Roman"/>
          <w:b/>
          <w:bCs/>
          <w:color w:val="FF0000"/>
          <w:sz w:val="16"/>
          <w:szCs w:val="16"/>
          <w:lang w:eastAsia="pt-BR"/>
        </w:rPr>
        <w:t xml:space="preserve"> </w:t>
      </w:r>
      <w:r w:rsidR="00C76384">
        <w:rPr>
          <w:rFonts w:ascii="Book Antiqua" w:eastAsia="Times New Roman" w:hAnsi="Book Antiqua" w:cs="Times New Roman"/>
          <w:b/>
          <w:bCs/>
          <w:color w:val="FF0000"/>
          <w:sz w:val="16"/>
          <w:szCs w:val="16"/>
          <w:u w:val="single"/>
          <w:lang w:eastAsia="pt-BR"/>
        </w:rPr>
        <w:t>(DPESC-2025)</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455875" w:rsidRPr="003D7D2D" w14:paraId="5B0370A3" w14:textId="77777777" w:rsidTr="005E21DC">
        <w:tc>
          <w:tcPr>
            <w:tcW w:w="8784" w:type="dxa"/>
            <w:shd w:val="clear" w:color="auto" w:fill="FFF2CC" w:themeFill="accent4" w:themeFillTint="33"/>
          </w:tcPr>
          <w:p w14:paraId="76E8C611" w14:textId="77777777" w:rsidR="00455875" w:rsidRPr="003D7D2D" w:rsidRDefault="00455875" w:rsidP="005E21DC">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 xml:space="preserve">Súmula 614-STJ: </w:t>
            </w:r>
            <w:r w:rsidRPr="003D7D2D">
              <w:rPr>
                <w:rFonts w:ascii="Book Antiqua" w:eastAsia="Times New Roman" w:hAnsi="Book Antiqua" w:cs="Times New Roman"/>
                <w:sz w:val="19"/>
                <w:szCs w:val="19"/>
                <w:lang w:eastAsia="pt-BR"/>
              </w:rPr>
              <w:t>O locatário não possui legitimidade ativa para discutir a relação jurídico-tributária de IPTU e de taxas referentes ao imóvel alugado nem para repetir indébito desses tributos.</w:t>
            </w:r>
          </w:p>
        </w:tc>
      </w:tr>
    </w:tbl>
    <w:p w14:paraId="3DB263B8" w14:textId="77777777" w:rsidR="00455875" w:rsidRDefault="00455875" w:rsidP="00ED3D35">
      <w:pPr>
        <w:spacing w:after="0" w:line="240" w:lineRule="auto"/>
        <w:ind w:right="-284"/>
        <w:jc w:val="both"/>
        <w:rPr>
          <w:rFonts w:ascii="Book Antiqua" w:eastAsia="Times New Roman" w:hAnsi="Book Antiqua" w:cs="Times New Roman"/>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772F5D" w:rsidRPr="003D7D2D" w14:paraId="41E225CF" w14:textId="77777777" w:rsidTr="00764014">
        <w:tc>
          <w:tcPr>
            <w:tcW w:w="8784" w:type="dxa"/>
            <w:shd w:val="clear" w:color="auto" w:fill="CCFFFF"/>
          </w:tcPr>
          <w:p w14:paraId="002C4552" w14:textId="775E8488" w:rsidR="00ED3D35" w:rsidRDefault="00772F5D" w:rsidP="00ED3D35">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3D7D2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PGEMG-2022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Cs/>
                <w:sz w:val="19"/>
                <w:szCs w:val="19"/>
                <w:lang w:eastAsia="pt-BR"/>
              </w:rPr>
              <w:t>:</w:t>
            </w:r>
            <w:r>
              <w:rPr>
                <w:rFonts w:ascii="Book Antiqua" w:eastAsia="Times New Roman" w:hAnsi="Book Antiqua" w:cs="Times New Roman"/>
                <w:b/>
                <w:sz w:val="19"/>
                <w:szCs w:val="19"/>
                <w:lang w:eastAsia="pt-BR"/>
              </w:rPr>
              <w:t xml:space="preserve"> </w:t>
            </w:r>
            <w:r w:rsidRPr="00772F5D">
              <w:rPr>
                <w:rFonts w:ascii="Book Antiqua" w:eastAsia="Times New Roman" w:hAnsi="Book Antiqua" w:cs="Times New Roman"/>
                <w:b/>
                <w:sz w:val="19"/>
                <w:szCs w:val="19"/>
                <w:lang w:eastAsia="pt-BR"/>
              </w:rPr>
              <w:t xml:space="preserve">1. A Primeira Seção/STJ, ao apreciar o REsp 1299303/SC (Rel. Min. Cesar Asfor Rocha, DJe de 14.8.12), aplicando a sistemática prevista no art. 543-C do CPC, pacificou entendimento no sentido de que </w:t>
            </w:r>
            <w:r w:rsidRPr="00772F5D">
              <w:rPr>
                <w:rFonts w:ascii="Book Antiqua" w:eastAsia="Times New Roman" w:hAnsi="Book Antiqua" w:cs="Times New Roman"/>
                <w:b/>
                <w:sz w:val="19"/>
                <w:szCs w:val="19"/>
                <w:highlight w:val="yellow"/>
                <w:lang w:eastAsia="pt-BR"/>
              </w:rPr>
              <w:t>o usuário do serviço de energia elétrica (consumidor em operação interna), na condição de contribuinte de fato, é parte legítima para discutir a incidência do ICMS sobre a demanda contratada de energia elétrica ou para pleitear a repetição do tributo mencionado</w:t>
            </w:r>
            <w:r w:rsidRPr="00772F5D">
              <w:rPr>
                <w:rFonts w:ascii="Book Antiqua" w:eastAsia="Times New Roman" w:hAnsi="Book Antiqua" w:cs="Times New Roman"/>
                <w:b/>
                <w:sz w:val="19"/>
                <w:szCs w:val="19"/>
                <w:lang w:eastAsia="pt-BR"/>
              </w:rPr>
              <w:t>, não sendo aplicável à hipótese a orientação firmada no julgamento do REsp 903.394/AL (1ª Seção, Rel. Min. Luiz Fux, DJe de 26.4.2010 - recurso submetido à sistemática prevista no art. 543-C do CPC).</w:t>
            </w:r>
            <w:r>
              <w:rPr>
                <w:rFonts w:ascii="Book Antiqua" w:eastAsia="Times New Roman" w:hAnsi="Book Antiqua" w:cs="Times New Roman"/>
                <w:b/>
                <w:sz w:val="19"/>
                <w:szCs w:val="19"/>
                <w:lang w:eastAsia="pt-BR"/>
              </w:rPr>
              <w:t xml:space="preserve"> </w:t>
            </w:r>
            <w:r w:rsidRPr="00772F5D">
              <w:rPr>
                <w:rFonts w:ascii="Book Antiqua" w:eastAsia="Times New Roman" w:hAnsi="Book Antiqua" w:cs="Times New Roman"/>
                <w:b/>
                <w:sz w:val="19"/>
                <w:szCs w:val="19"/>
                <w:lang w:eastAsia="pt-BR"/>
              </w:rPr>
              <w:t>2. Tal entendimento é aplicável, mutatis mutandis, ao caso concreto, não obstante se refira a pedido de repetição de indébito do ICMS supostamente indevido em relação a serviço de provedor de acesso à Internet (fornecido por concessionária de serviço público de telecomunicação)</w:t>
            </w:r>
            <w:r w:rsidRPr="00772F5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2ª T., </w:t>
            </w:r>
            <w:r w:rsidRPr="00772F5D">
              <w:rPr>
                <w:rFonts w:ascii="Book Antiqua" w:eastAsia="Times New Roman" w:hAnsi="Book Antiqua" w:cs="Times New Roman"/>
                <w:bCs/>
                <w:sz w:val="19"/>
                <w:szCs w:val="19"/>
                <w:lang w:eastAsia="pt-BR"/>
              </w:rPr>
              <w:t xml:space="preserve">AgRg no REsp 1473551/RS, </w:t>
            </w:r>
            <w:r>
              <w:rPr>
                <w:rFonts w:ascii="Book Antiqua" w:eastAsia="Times New Roman" w:hAnsi="Book Antiqua" w:cs="Times New Roman"/>
                <w:bCs/>
                <w:sz w:val="19"/>
                <w:szCs w:val="19"/>
                <w:lang w:eastAsia="pt-BR"/>
              </w:rPr>
              <w:t>R</w:t>
            </w:r>
            <w:r w:rsidRPr="00772F5D">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772F5D">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772F5D">
              <w:rPr>
                <w:rFonts w:ascii="Book Antiqua" w:eastAsia="Times New Roman" w:hAnsi="Book Antiqua" w:cs="Times New Roman"/>
                <w:bCs/>
                <w:sz w:val="19"/>
                <w:szCs w:val="19"/>
                <w:lang w:eastAsia="pt-BR"/>
              </w:rPr>
              <w:t xml:space="preserve"> Mauro Campbell Marques, j</w:t>
            </w:r>
            <w:r>
              <w:rPr>
                <w:rFonts w:ascii="Book Antiqua" w:eastAsia="Times New Roman" w:hAnsi="Book Antiqua" w:cs="Times New Roman"/>
                <w:bCs/>
                <w:sz w:val="19"/>
                <w:szCs w:val="19"/>
                <w:lang w:eastAsia="pt-BR"/>
              </w:rPr>
              <w:t>.</w:t>
            </w:r>
            <w:r w:rsidRPr="00772F5D">
              <w:rPr>
                <w:rFonts w:ascii="Book Antiqua" w:eastAsia="Times New Roman" w:hAnsi="Book Antiqua" w:cs="Times New Roman"/>
                <w:bCs/>
                <w:sz w:val="19"/>
                <w:szCs w:val="19"/>
                <w:lang w:eastAsia="pt-BR"/>
              </w:rPr>
              <w:t xml:space="preserve"> 2/12/14</w:t>
            </w:r>
            <w:r>
              <w:rPr>
                <w:rFonts w:ascii="Book Antiqua" w:eastAsia="Times New Roman" w:hAnsi="Book Antiqua" w:cs="Times New Roman"/>
                <w:bCs/>
                <w:sz w:val="19"/>
                <w:szCs w:val="19"/>
                <w:lang w:eastAsia="pt-BR"/>
              </w:rPr>
              <w:t>.</w:t>
            </w:r>
            <w:r w:rsidR="00ED3D35">
              <w:rPr>
                <w:rFonts w:ascii="Book Antiqua" w:eastAsia="Times New Roman" w:hAnsi="Book Antiqua" w:cs="Times New Roman"/>
                <w:bCs/>
                <w:sz w:val="19"/>
                <w:szCs w:val="19"/>
                <w:lang w:eastAsia="pt-BR"/>
              </w:rPr>
              <w:t xml:space="preserve"> (...) </w:t>
            </w:r>
            <w:r w:rsidR="00ED3D35" w:rsidRPr="00ED3D35">
              <w:rPr>
                <w:rFonts w:ascii="Book Antiqua" w:eastAsia="Times New Roman" w:hAnsi="Book Antiqua" w:cs="Times New Roman"/>
                <w:b/>
                <w:sz w:val="19"/>
                <w:szCs w:val="19"/>
                <w:highlight w:val="yellow"/>
                <w:lang w:eastAsia="pt-BR"/>
              </w:rPr>
              <w:t>O usuário do serviço de energia elétrica (consumidor em operação interna), na condição de contribuinte de fato, é parte legítima para discutir pedido de compensação do ICMS supostamente pago a maior no regime de substituição tributária</w:t>
            </w:r>
            <w:r w:rsidR="00ED3D35" w:rsidRPr="00ED3D35">
              <w:rPr>
                <w:rFonts w:ascii="Book Antiqua" w:eastAsia="Times New Roman" w:hAnsi="Book Antiqua" w:cs="Times New Roman"/>
                <w:bCs/>
                <w:sz w:val="19"/>
                <w:szCs w:val="19"/>
                <w:lang w:eastAsia="pt-BR"/>
              </w:rPr>
              <w:t>.</w:t>
            </w:r>
            <w:r w:rsidR="00ED3D35">
              <w:rPr>
                <w:rFonts w:ascii="Book Antiqua" w:eastAsia="Times New Roman" w:hAnsi="Book Antiqua" w:cs="Times New Roman"/>
                <w:bCs/>
                <w:sz w:val="19"/>
                <w:szCs w:val="19"/>
                <w:lang w:eastAsia="pt-BR"/>
              </w:rPr>
              <w:t xml:space="preserve"> STJ. 2ª T., </w:t>
            </w:r>
            <w:r w:rsidR="00ED3D35" w:rsidRPr="00ED3D35">
              <w:rPr>
                <w:rFonts w:ascii="Book Antiqua" w:eastAsia="Times New Roman" w:hAnsi="Book Antiqua" w:cs="Times New Roman"/>
                <w:bCs/>
                <w:sz w:val="19"/>
                <w:szCs w:val="19"/>
                <w:lang w:eastAsia="pt-BR"/>
              </w:rPr>
              <w:t>AgRg no RMS 28.044-ES, Rel. Min. Mauro Campbell Marques, j</w:t>
            </w:r>
            <w:r w:rsidR="00ED3D35">
              <w:rPr>
                <w:rFonts w:ascii="Book Antiqua" w:eastAsia="Times New Roman" w:hAnsi="Book Antiqua" w:cs="Times New Roman"/>
                <w:bCs/>
                <w:sz w:val="19"/>
                <w:szCs w:val="19"/>
                <w:lang w:eastAsia="pt-BR"/>
              </w:rPr>
              <w:t>.</w:t>
            </w:r>
            <w:r w:rsidR="00ED3D35" w:rsidRPr="00ED3D35">
              <w:rPr>
                <w:rFonts w:ascii="Book Antiqua" w:eastAsia="Times New Roman" w:hAnsi="Book Antiqua" w:cs="Times New Roman"/>
                <w:bCs/>
                <w:sz w:val="19"/>
                <w:szCs w:val="19"/>
                <w:lang w:eastAsia="pt-BR"/>
              </w:rPr>
              <w:t xml:space="preserve"> 13/11/12.</w:t>
            </w:r>
          </w:p>
          <w:tbl>
            <w:tblPr>
              <w:tblStyle w:val="Tabelacomgrade"/>
              <w:tblW w:w="0" w:type="auto"/>
              <w:tblLook w:val="04A0" w:firstRow="1" w:lastRow="0" w:firstColumn="1" w:lastColumn="0" w:noHBand="0" w:noVBand="1"/>
            </w:tblPr>
            <w:tblGrid>
              <w:gridCol w:w="8553"/>
            </w:tblGrid>
            <w:tr w:rsidR="00ED3D35" w14:paraId="70082832" w14:textId="77777777" w:rsidTr="00764014">
              <w:tc>
                <w:tcPr>
                  <w:tcW w:w="8553" w:type="dxa"/>
                  <w:shd w:val="clear" w:color="auto" w:fill="FFFFFF" w:themeFill="background1"/>
                </w:tcPr>
                <w:p w14:paraId="66B30FA7" w14:textId="76186342" w:rsidR="006D751A" w:rsidRPr="006D751A" w:rsidRDefault="00ED3D35" w:rsidP="006D751A">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sidR="006D751A">
                    <w:rPr>
                      <w:rFonts w:ascii="Book Antiqua" w:eastAsia="Times New Roman" w:hAnsi="Book Antiqua" w:cs="Times New Roman"/>
                      <w:sz w:val="18"/>
                      <w:szCs w:val="18"/>
                      <w:lang w:eastAsia="pt-BR"/>
                    </w:rPr>
                    <w:t xml:space="preserve"> </w:t>
                  </w:r>
                  <w:r w:rsidR="006D751A" w:rsidRPr="006D751A">
                    <w:rPr>
                      <w:rFonts w:ascii="Book Antiqua" w:eastAsia="Times New Roman" w:hAnsi="Book Antiqua" w:cs="Times New Roman"/>
                      <w:b/>
                      <w:bCs/>
                      <w:i/>
                      <w:iCs/>
                      <w:sz w:val="18"/>
                      <w:szCs w:val="18"/>
                      <w:u w:val="single"/>
                      <w:lang w:eastAsia="pt-BR"/>
                    </w:rPr>
                    <w:t>Se o contribuinte de direito repassou oficialmente o encargo econômico do tributo a um terceiro e, mais tarde, percebeu-se que tal ônus não correspondia ao previsto na lei, havendo direito à restituição, seria justo restituir o excesso ao primeiro? Em outras palavras, sendo o tributo indireto, quem detém a legitimidade ativa ad causam para pleitear a restituição do indébito?</w:t>
                  </w:r>
                  <w:r w:rsidR="006D751A">
                    <w:rPr>
                      <w:rFonts w:ascii="Book Antiqua" w:eastAsia="Times New Roman" w:hAnsi="Book Antiqua" w:cs="Times New Roman"/>
                      <w:b/>
                      <w:bCs/>
                      <w:sz w:val="18"/>
                      <w:szCs w:val="18"/>
                      <w:lang w:eastAsia="pt-BR"/>
                    </w:rPr>
                    <w:t xml:space="preserve"> </w:t>
                  </w:r>
                  <w:r w:rsidR="006D751A" w:rsidRPr="006D751A">
                    <w:rPr>
                      <w:rFonts w:ascii="Book Antiqua" w:eastAsia="Times New Roman" w:hAnsi="Book Antiqua" w:cs="Times New Roman"/>
                      <w:sz w:val="18"/>
                      <w:szCs w:val="18"/>
                      <w:lang w:eastAsia="pt-BR"/>
                    </w:rPr>
                    <w:t>Trata-se de questão difícil e polêmica. O STJ estabeleceu a seguinte distinção:</w:t>
                  </w:r>
                </w:p>
                <w:p w14:paraId="7E6C6509" w14:textId="77777777" w:rsidR="006D751A" w:rsidRPr="006D751A" w:rsidRDefault="006D751A" w:rsidP="006D751A">
                  <w:pPr>
                    <w:jc w:val="both"/>
                    <w:rPr>
                      <w:rFonts w:ascii="Book Antiqua" w:eastAsia="Times New Roman" w:hAnsi="Book Antiqua" w:cs="Times New Roman"/>
                      <w:sz w:val="18"/>
                      <w:szCs w:val="18"/>
                      <w:lang w:eastAsia="pt-BR"/>
                    </w:rPr>
                  </w:pPr>
                  <w:r w:rsidRPr="006D751A">
                    <w:rPr>
                      <w:rFonts w:ascii="Book Antiqua" w:eastAsia="Times New Roman" w:hAnsi="Book Antiqua" w:cs="Times New Roman"/>
                      <w:b/>
                      <w:bCs/>
                      <w:sz w:val="18"/>
                      <w:szCs w:val="18"/>
                      <w:highlight w:val="cyan"/>
                      <w:lang w:eastAsia="pt-BR"/>
                    </w:rPr>
                    <w:t>1) REGRA GERAL</w:t>
                  </w:r>
                  <w:r w:rsidRPr="006D751A">
                    <w:rPr>
                      <w:rFonts w:ascii="Book Antiqua" w:eastAsia="Times New Roman" w:hAnsi="Book Antiqua" w:cs="Times New Roman"/>
                      <w:sz w:val="18"/>
                      <w:szCs w:val="18"/>
                      <w:lang w:eastAsia="pt-BR"/>
                    </w:rPr>
                    <w:t>: a legitimidade para pleitear a restituição é do CONTRIBUINTE DE DIREITO.</w:t>
                  </w:r>
                </w:p>
                <w:p w14:paraId="1F6D15A3" w14:textId="77777777" w:rsidR="006D751A" w:rsidRPr="006D751A" w:rsidRDefault="006D751A" w:rsidP="006D751A">
                  <w:pPr>
                    <w:ind w:left="609"/>
                    <w:jc w:val="both"/>
                    <w:rPr>
                      <w:rFonts w:ascii="Book Antiqua" w:eastAsia="Times New Roman" w:hAnsi="Book Antiqua" w:cs="Times New Roman"/>
                      <w:sz w:val="18"/>
                      <w:szCs w:val="18"/>
                      <w:lang w:eastAsia="pt-BR"/>
                    </w:rPr>
                  </w:pPr>
                  <w:r w:rsidRPr="006D751A">
                    <w:rPr>
                      <w:rFonts w:ascii="Book Antiqua" w:eastAsia="Times New Roman" w:hAnsi="Book Antiqua" w:cs="Times New Roman"/>
                      <w:b/>
                      <w:bCs/>
                      <w:i/>
                      <w:iCs/>
                      <w:sz w:val="18"/>
                      <w:szCs w:val="18"/>
                      <w:u w:val="single"/>
                      <w:lang w:eastAsia="pt-BR"/>
                    </w:rPr>
                    <w:t>Argumento</w:t>
                  </w:r>
                  <w:r w:rsidRPr="006D751A">
                    <w:rPr>
                      <w:rFonts w:ascii="Book Antiqua" w:eastAsia="Times New Roman" w:hAnsi="Book Antiqua" w:cs="Times New Roman"/>
                      <w:sz w:val="18"/>
                      <w:szCs w:val="18"/>
                      <w:lang w:eastAsia="pt-BR"/>
                    </w:rPr>
                    <w:t>: o contribuinte de fato não integra a relação jurídica tributária.</w:t>
                  </w:r>
                </w:p>
                <w:p w14:paraId="36E3E25C" w14:textId="77777777" w:rsidR="006D751A" w:rsidRPr="006D751A" w:rsidRDefault="006D751A" w:rsidP="006D751A">
                  <w:pPr>
                    <w:ind w:left="609"/>
                    <w:jc w:val="both"/>
                    <w:rPr>
                      <w:rFonts w:ascii="Book Antiqua" w:eastAsia="Times New Roman" w:hAnsi="Book Antiqua" w:cs="Times New Roman"/>
                      <w:sz w:val="18"/>
                      <w:szCs w:val="18"/>
                      <w:lang w:eastAsia="pt-BR"/>
                    </w:rPr>
                  </w:pPr>
                  <w:r w:rsidRPr="006D751A">
                    <w:rPr>
                      <w:rFonts w:ascii="Book Antiqua" w:eastAsia="Times New Roman" w:hAnsi="Book Antiqua" w:cs="Times New Roman"/>
                      <w:sz w:val="18"/>
                      <w:szCs w:val="18"/>
                      <w:lang w:eastAsia="pt-BR"/>
                    </w:rPr>
                    <w:t>Ex: no caso de pagamento indevido de IPI sobre a fabricação de bebidas, o STJ decidiu que a legitimidade ativa ad causam para pleitear a restituição do indébito é do fabricante de bebida (contribuinte de direito) (REsp 903.394/AL, DJe de 26/04/2010).</w:t>
                  </w:r>
                </w:p>
                <w:p w14:paraId="5CA2A62D" w14:textId="77777777" w:rsidR="006D751A" w:rsidRPr="006D751A" w:rsidRDefault="006D751A" w:rsidP="006D751A">
                  <w:pPr>
                    <w:jc w:val="both"/>
                    <w:rPr>
                      <w:rFonts w:ascii="Book Antiqua" w:eastAsia="Times New Roman" w:hAnsi="Book Antiqua" w:cs="Times New Roman"/>
                      <w:sz w:val="18"/>
                      <w:szCs w:val="18"/>
                      <w:lang w:eastAsia="pt-BR"/>
                    </w:rPr>
                  </w:pPr>
                  <w:r w:rsidRPr="006D751A">
                    <w:rPr>
                      <w:rFonts w:ascii="Book Antiqua" w:eastAsia="Times New Roman" w:hAnsi="Book Antiqua" w:cs="Times New Roman"/>
                      <w:b/>
                      <w:bCs/>
                      <w:sz w:val="18"/>
                      <w:szCs w:val="18"/>
                      <w:highlight w:val="cyan"/>
                      <w:lang w:eastAsia="pt-BR"/>
                    </w:rPr>
                    <w:t>2) No caso de tributos pagos indevidamente por CONCESSIONÁRIA DE ENERGIA ELÉTRICA</w:t>
                  </w:r>
                  <w:r w:rsidRPr="006D751A">
                    <w:rPr>
                      <w:rFonts w:ascii="Book Antiqua" w:eastAsia="Times New Roman" w:hAnsi="Book Antiqua" w:cs="Times New Roman"/>
                      <w:sz w:val="18"/>
                      <w:szCs w:val="18"/>
                      <w:lang w:eastAsia="pt-BR"/>
                    </w:rPr>
                    <w:t>: a legitimidade para pleitear a restituição é do CONTRIBUINTE DE FATO (consumidor).</w:t>
                  </w:r>
                </w:p>
                <w:p w14:paraId="66CDE476" w14:textId="77777777" w:rsidR="006D751A" w:rsidRPr="006D751A" w:rsidRDefault="006D751A" w:rsidP="006D751A">
                  <w:pPr>
                    <w:ind w:left="609"/>
                    <w:jc w:val="both"/>
                    <w:rPr>
                      <w:rFonts w:ascii="Book Antiqua" w:eastAsia="Times New Roman" w:hAnsi="Book Antiqua" w:cs="Times New Roman"/>
                      <w:sz w:val="18"/>
                      <w:szCs w:val="18"/>
                      <w:lang w:eastAsia="pt-BR"/>
                    </w:rPr>
                  </w:pPr>
                  <w:r w:rsidRPr="006D751A">
                    <w:rPr>
                      <w:rFonts w:ascii="Book Antiqua" w:eastAsia="Times New Roman" w:hAnsi="Book Antiqua" w:cs="Times New Roman"/>
                      <w:b/>
                      <w:bCs/>
                      <w:i/>
                      <w:iCs/>
                      <w:sz w:val="18"/>
                      <w:szCs w:val="18"/>
                      <w:u w:val="single"/>
                      <w:lang w:eastAsia="pt-BR"/>
                    </w:rPr>
                    <w:t>Argumentos</w:t>
                  </w:r>
                  <w:r w:rsidRPr="006D751A">
                    <w:rPr>
                      <w:rFonts w:ascii="Book Antiqua" w:eastAsia="Times New Roman" w:hAnsi="Book Antiqua" w:cs="Times New Roman"/>
                      <w:sz w:val="18"/>
                      <w:szCs w:val="18"/>
                      <w:lang w:eastAsia="pt-BR"/>
                    </w:rPr>
                    <w:t>: a concessionária sempre evitará embates desgastantes com o Poder Público. Além disso, em caso de aumento de tributos, poderá repassar esse valor nas tarifas. Logo, o STJ concluiu que não haveria interesse das concessionárias em pleitear a restituição do indébito em caso de terem sido tributadas indevidamente. Desse modo, o consumidor iria arcar com a repercussão econômica do tributo pago a maior e, como a concessionária não iria pleitear a repetição do indébito, essa situação de abusividade na cobrança iria se perpetuar, em prejuízo ao usuário dos serviços públicos.</w:t>
                  </w:r>
                </w:p>
                <w:p w14:paraId="5F2A2CDE" w14:textId="646310A5" w:rsidR="00ED3D35" w:rsidRPr="006D751A" w:rsidRDefault="006D751A" w:rsidP="006D751A">
                  <w:pPr>
                    <w:ind w:left="609"/>
                    <w:jc w:val="both"/>
                    <w:rPr>
                      <w:rFonts w:ascii="Book Antiqua" w:eastAsia="Times New Roman" w:hAnsi="Book Antiqua" w:cs="Times New Roman"/>
                      <w:sz w:val="18"/>
                      <w:szCs w:val="18"/>
                      <w:lang w:eastAsia="pt-BR"/>
                    </w:rPr>
                  </w:pPr>
                  <w:r w:rsidRPr="006D751A">
                    <w:rPr>
                      <w:rFonts w:ascii="Book Antiqua" w:eastAsia="Times New Roman" w:hAnsi="Book Antiqua" w:cs="Times New Roman"/>
                      <w:sz w:val="18"/>
                      <w:szCs w:val="18"/>
                      <w:lang w:eastAsia="pt-BR"/>
                    </w:rPr>
                    <w:t>Veja as palavras do Min. Cesar Asfor Rocha:</w:t>
                  </w:r>
                  <w:r>
                    <w:rPr>
                      <w:rFonts w:ascii="Book Antiqua" w:eastAsia="Times New Roman" w:hAnsi="Book Antiqua" w:cs="Times New Roman"/>
                      <w:sz w:val="18"/>
                      <w:szCs w:val="18"/>
                      <w:lang w:eastAsia="pt-BR"/>
                    </w:rPr>
                    <w:t xml:space="preserve"> “</w:t>
                  </w:r>
                  <w:r w:rsidRPr="006D751A">
                    <w:rPr>
                      <w:rFonts w:ascii="Book Antiqua" w:eastAsia="Times New Roman" w:hAnsi="Book Antiqua" w:cs="Times New Roman"/>
                      <w:i/>
                      <w:iCs/>
                      <w:sz w:val="18"/>
                      <w:szCs w:val="18"/>
                      <w:lang w:eastAsia="pt-BR"/>
                    </w:rPr>
                    <w:t xml:space="preserve">Sem dúvida, no caso das concessionárias do serviço público, diante de tudo o que foi dito acima, entendo que a legitimidade do consumidor final permanece. Decidir de forma diversa impede qualquer discussão, por exemplo, sobre a ilegalidade – já reconhecida neste Tribunal Superior – da incidência do ICMS sobre a demanda "contratada e não utilizada", contrariando as normas que disciplinam as relações envolvidas nas concessões de serviço público. Isso </w:t>
                  </w:r>
                  <w:r w:rsidRPr="006D751A">
                    <w:rPr>
                      <w:rFonts w:ascii="Book Antiqua" w:eastAsia="Times New Roman" w:hAnsi="Book Antiqua" w:cs="Times New Roman"/>
                      <w:i/>
                      <w:iCs/>
                      <w:sz w:val="18"/>
                      <w:szCs w:val="18"/>
                      <w:lang w:eastAsia="pt-BR"/>
                    </w:rPr>
                    <w:lastRenderedPageBreak/>
                    <w:t>porque, volto a afirmar, em casos como o presente, inexiste conflito de interesses entre a Fazenda Pública, titular do tributo, e as concessionárias, que apenas repassam o custo tributário à tarifa por força do art. 9º, §§ 2º e 3º, da Lei n. 8.987/1995.</w:t>
                  </w:r>
                  <w:r>
                    <w:rPr>
                      <w:rFonts w:ascii="Book Antiqua" w:eastAsia="Times New Roman" w:hAnsi="Book Antiqua" w:cs="Times New Roman"/>
                      <w:i/>
                      <w:iCs/>
                      <w:sz w:val="18"/>
                      <w:szCs w:val="18"/>
                      <w:lang w:eastAsia="pt-BR"/>
                    </w:rPr>
                    <w:t xml:space="preserve"> </w:t>
                  </w:r>
                  <w:r w:rsidRPr="006D751A">
                    <w:rPr>
                      <w:rFonts w:ascii="Book Antiqua" w:eastAsia="Times New Roman" w:hAnsi="Book Antiqua" w:cs="Times New Roman"/>
                      <w:i/>
                      <w:iCs/>
                      <w:sz w:val="18"/>
                      <w:szCs w:val="18"/>
                      <w:lang w:eastAsia="pt-BR"/>
                    </w:rPr>
                    <w:t>(...)</w:t>
                  </w:r>
                  <w:r>
                    <w:rPr>
                      <w:rFonts w:ascii="Book Antiqua" w:eastAsia="Times New Roman" w:hAnsi="Book Antiqua" w:cs="Times New Roman"/>
                      <w:i/>
                      <w:iCs/>
                      <w:sz w:val="18"/>
                      <w:szCs w:val="18"/>
                      <w:lang w:eastAsia="pt-BR"/>
                    </w:rPr>
                    <w:t xml:space="preserve"> </w:t>
                  </w:r>
                  <w:r w:rsidRPr="006D751A">
                    <w:rPr>
                      <w:rFonts w:ascii="Book Antiqua" w:eastAsia="Times New Roman" w:hAnsi="Book Antiqua" w:cs="Times New Roman"/>
                      <w:i/>
                      <w:iCs/>
                      <w:sz w:val="18"/>
                      <w:szCs w:val="18"/>
                      <w:lang w:eastAsia="pt-BR"/>
                    </w:rPr>
                    <w:t>Situação diversa é a da fabricação e do comércio de bebidas, objeto do REsp 903.394/AL (repetitivo), não aplicável ao caso em debate. Se o fabricante simplesmente repassar ao preço do seu produto de venda o valor do ICMS cobrado</w:t>
                  </w:r>
                  <w:r>
                    <w:rPr>
                      <w:rFonts w:ascii="Book Antiqua" w:eastAsia="Times New Roman" w:hAnsi="Book Antiqua" w:cs="Times New Roman"/>
                      <w:i/>
                      <w:iCs/>
                      <w:sz w:val="18"/>
                      <w:szCs w:val="18"/>
                      <w:lang w:eastAsia="pt-BR"/>
                    </w:rPr>
                    <w:t xml:space="preserve"> </w:t>
                  </w:r>
                  <w:r w:rsidRPr="006D751A">
                    <w:rPr>
                      <w:rFonts w:ascii="Book Antiqua" w:eastAsia="Times New Roman" w:hAnsi="Book Antiqua" w:cs="Times New Roman"/>
                      <w:i/>
                      <w:iCs/>
                      <w:sz w:val="18"/>
                      <w:szCs w:val="18"/>
                      <w:lang w:eastAsia="pt-BR"/>
                    </w:rPr>
                    <w:t>indevidamente, as suas vendas poderão cair.</w:t>
                  </w:r>
                  <w:r>
                    <w:rPr>
                      <w:rFonts w:ascii="Book Antiqua" w:eastAsia="Times New Roman" w:hAnsi="Book Antiqua" w:cs="Times New Roman"/>
                      <w:i/>
                      <w:iCs/>
                      <w:sz w:val="18"/>
                      <w:szCs w:val="18"/>
                      <w:lang w:eastAsia="pt-BR"/>
                    </w:rPr>
                    <w:t xml:space="preserve"> </w:t>
                  </w:r>
                  <w:r w:rsidRPr="006D751A">
                    <w:rPr>
                      <w:rFonts w:ascii="Book Antiqua" w:eastAsia="Times New Roman" w:hAnsi="Book Antiqua" w:cs="Times New Roman"/>
                      <w:i/>
                      <w:iCs/>
                      <w:sz w:val="18"/>
                      <w:szCs w:val="18"/>
                      <w:lang w:eastAsia="pt-BR"/>
                    </w:rPr>
                    <w:t>Em virtude da concorrência no setor privado – o que dificilmente ocorre no fornecimento de energia elétrica –, o distribuidor (adquirente da bebida) poderá buscar outro fabricante, com produtos inferiores ou importados, com preços menores. Para compensar o ICMS pago a mais e a fim de não reduzir as vendas, terá o fabricante que reduzir custos e lucros, ao menos até que volte a dominar o mercado. Sem dúvida, portanto, nessa situação, há conflitos de interesses entre o credor do tributo e o fabricante, o que viabiliza o ingresso de ações na Justiça por parte deste.”</w:t>
                  </w:r>
                  <w:r w:rsidRPr="006D751A">
                    <w:rPr>
                      <w:rFonts w:ascii="Book Antiqua" w:eastAsia="Times New Roman" w:hAnsi="Book Antiqua" w:cs="Times New Roman"/>
                      <w:sz w:val="18"/>
                      <w:szCs w:val="18"/>
                      <w:lang w:eastAsia="pt-BR"/>
                    </w:rPr>
                    <w:t xml:space="preserve"> (REsp 1.299.303/SC).</w:t>
                  </w:r>
                </w:p>
              </w:tc>
            </w:tr>
          </w:tbl>
          <w:p w14:paraId="5CFA0F5D" w14:textId="77777777" w:rsidR="00ED3D35" w:rsidRDefault="00ED3D35" w:rsidP="00ED3D35">
            <w:pPr>
              <w:jc w:val="both"/>
              <w:rPr>
                <w:rFonts w:ascii="Book Antiqua" w:eastAsia="Times New Roman" w:hAnsi="Book Antiqua" w:cs="Times New Roman"/>
                <w:bCs/>
                <w:sz w:val="19"/>
                <w:szCs w:val="19"/>
                <w:lang w:eastAsia="pt-BR"/>
              </w:rPr>
            </w:pPr>
          </w:p>
          <w:p w14:paraId="04FB9079" w14:textId="51F69729" w:rsidR="00ED3D35" w:rsidRPr="00ED3D35" w:rsidRDefault="00ED3D35" w:rsidP="00ED3D35">
            <w:pPr>
              <w:jc w:val="both"/>
              <w:rPr>
                <w:rFonts w:ascii="Book Antiqua" w:eastAsia="Times New Roman" w:hAnsi="Book Antiqua" w:cs="Times New Roman"/>
                <w:bCs/>
                <w:sz w:val="19"/>
                <w:szCs w:val="19"/>
                <w:lang w:eastAsia="pt-BR"/>
              </w:rPr>
            </w:pPr>
          </w:p>
        </w:tc>
      </w:tr>
    </w:tbl>
    <w:p w14:paraId="42DEFA95" w14:textId="77777777" w:rsidR="00772F5D" w:rsidRDefault="00772F5D" w:rsidP="00ED3D35">
      <w:pPr>
        <w:spacing w:after="0" w:line="240" w:lineRule="auto"/>
        <w:ind w:right="-284"/>
        <w:jc w:val="both"/>
        <w:rPr>
          <w:rFonts w:ascii="Book Antiqua" w:eastAsia="Times New Roman" w:hAnsi="Book Antiqua" w:cs="Times New Roman"/>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321C5C" w:rsidRPr="003D7D2D" w14:paraId="7884AA5B" w14:textId="77777777" w:rsidTr="00BE5D0B">
        <w:tc>
          <w:tcPr>
            <w:tcW w:w="8784" w:type="dxa"/>
            <w:shd w:val="clear" w:color="auto" w:fill="CCFFFF"/>
          </w:tcPr>
          <w:p w14:paraId="61409841" w14:textId="55AE5FC0" w:rsidR="00875D43" w:rsidRDefault="00875D43" w:rsidP="00ED3D35">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TJRS-20</w:t>
            </w:r>
            <w:r>
              <w:rPr>
                <w:rFonts w:ascii="Book Antiqua" w:eastAsia="Times New Roman" w:hAnsi="Book Antiqua" w:cs="Times New Roman"/>
                <w:b/>
                <w:sz w:val="19"/>
                <w:szCs w:val="19"/>
                <w:highlight w:val="yellow"/>
                <w:lang w:eastAsia="pt-BR"/>
              </w:rPr>
              <w:t>22-Faurgs</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875D43">
              <w:rPr>
                <w:rFonts w:ascii="Book Antiqua" w:eastAsia="Times New Roman" w:hAnsi="Book Antiqua" w:cs="Times New Roman"/>
                <w:sz w:val="19"/>
                <w:szCs w:val="19"/>
                <w:lang w:eastAsia="pt-BR"/>
              </w:rPr>
              <w:t>A restituição de tributos que comportem, por sua natureza, transferência de ônus financeiro demanda prova de que o chamado contribuinte de direito tenha assumido o encargo financeiro ou autorização expressa do terceiro ao qual tenha sido transferido o ônus.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166, CTN.</w:t>
            </w:r>
          </w:p>
          <w:p w14:paraId="5FCE808A" w14:textId="77777777" w:rsidR="00ED3D35" w:rsidRDefault="00ED3D35" w:rsidP="00ED3D35">
            <w:pPr>
              <w:jc w:val="both"/>
              <w:rPr>
                <w:rFonts w:ascii="Book Antiqua" w:eastAsia="Times New Roman" w:hAnsi="Book Antiqua" w:cs="Times New Roman"/>
                <w:b/>
                <w:sz w:val="19"/>
                <w:szCs w:val="19"/>
                <w:lang w:eastAsia="pt-BR"/>
              </w:rPr>
            </w:pPr>
          </w:p>
          <w:p w14:paraId="044F7D40" w14:textId="66AEF6D8" w:rsidR="00321C5C" w:rsidRPr="003D7D2D" w:rsidRDefault="00321C5C" w:rsidP="00ED3D35">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TJRS-2009</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A respeito da repetição de inédito tributário assinale a assertiva correta:</w:t>
            </w:r>
            <w:r w:rsidRPr="003D7D2D">
              <w:rPr>
                <w:sz w:val="19"/>
                <w:szCs w:val="19"/>
              </w:rPr>
              <w:t xml:space="preserve"> </w:t>
            </w:r>
            <w:r w:rsidRPr="003D7D2D">
              <w:rPr>
                <w:rFonts w:ascii="Book Antiqua" w:eastAsia="Times New Roman" w:hAnsi="Book Antiqua" w:cs="Times New Roman"/>
                <w:sz w:val="19"/>
                <w:szCs w:val="19"/>
                <w:lang w:eastAsia="pt-BR"/>
              </w:rPr>
              <w:t xml:space="preserve">No caso de impostos que comportem, por sua natureza, transferência do respectivo encargo financeiro, demanda prova de que o contribuinte assumiu tal encargo ou, no caso de tê-lo transferido a terceiro, expressa autorização deste para recebê-la. </w:t>
            </w:r>
            <w:r w:rsidRPr="003D7D2D">
              <w:rPr>
                <w:rFonts w:ascii="Book Antiqua" w:eastAsia="Times New Roman" w:hAnsi="Book Antiqua" w:cs="Times New Roman"/>
                <w:b/>
                <w:sz w:val="19"/>
                <w:szCs w:val="19"/>
                <w:lang w:eastAsia="pt-BR"/>
              </w:rPr>
              <w:t>BL: art. 166, CTN.</w:t>
            </w:r>
          </w:p>
        </w:tc>
      </w:tr>
    </w:tbl>
    <w:p w14:paraId="663A9F1F" w14:textId="2405A5E7" w:rsidR="008725C3" w:rsidRPr="000F6C9D"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167</w:t>
      </w:r>
      <w:r w:rsidRPr="003D7D2D">
        <w:rPr>
          <w:rFonts w:ascii="Book Antiqua" w:eastAsia="Times New Roman" w:hAnsi="Book Antiqua" w:cs="Times New Roman"/>
          <w:sz w:val="19"/>
          <w:szCs w:val="19"/>
          <w:lang w:eastAsia="pt-BR"/>
        </w:rPr>
        <w:t xml:space="preserve">. A </w:t>
      </w:r>
      <w:r w:rsidRPr="00C33802">
        <w:rPr>
          <w:rFonts w:ascii="Book Antiqua" w:eastAsia="Times New Roman" w:hAnsi="Book Antiqua" w:cs="Times New Roman"/>
          <w:b/>
          <w:bCs/>
          <w:caps/>
          <w:sz w:val="19"/>
          <w:szCs w:val="19"/>
          <w:shd w:val="clear" w:color="auto" w:fill="F7CAAC" w:themeFill="accent2" w:themeFillTint="66"/>
          <w:lang w:eastAsia="pt-BR"/>
        </w:rPr>
        <w:t>restituição</w:t>
      </w:r>
      <w:r w:rsidRPr="00C33802">
        <w:rPr>
          <w:rFonts w:ascii="Book Antiqua" w:eastAsia="Times New Roman" w:hAnsi="Book Antiqua" w:cs="Times New Roman"/>
          <w:b/>
          <w:bCs/>
          <w:sz w:val="19"/>
          <w:szCs w:val="19"/>
          <w:lang w:eastAsia="pt-BR"/>
        </w:rPr>
        <w:t xml:space="preserve"> </w:t>
      </w:r>
      <w:r w:rsidRPr="00C33802">
        <w:rPr>
          <w:rFonts w:ascii="Book Antiqua" w:eastAsia="Times New Roman" w:hAnsi="Book Antiqua" w:cs="Times New Roman"/>
          <w:b/>
          <w:bCs/>
          <w:sz w:val="19"/>
          <w:szCs w:val="19"/>
          <w:highlight w:val="cyan"/>
          <w:lang w:eastAsia="pt-BR"/>
        </w:rPr>
        <w:t>total</w:t>
      </w:r>
      <w:r w:rsidRPr="00C33802">
        <w:rPr>
          <w:rFonts w:ascii="Book Antiqua" w:eastAsia="Times New Roman" w:hAnsi="Book Antiqua" w:cs="Times New Roman"/>
          <w:b/>
          <w:bCs/>
          <w:sz w:val="19"/>
          <w:szCs w:val="19"/>
          <w:lang w:eastAsia="pt-BR"/>
        </w:rPr>
        <w:t xml:space="preserve"> ou </w:t>
      </w:r>
      <w:r w:rsidRPr="00C33802">
        <w:rPr>
          <w:rFonts w:ascii="Book Antiqua" w:eastAsia="Times New Roman" w:hAnsi="Book Antiqua" w:cs="Times New Roman"/>
          <w:b/>
          <w:bCs/>
          <w:sz w:val="19"/>
          <w:szCs w:val="19"/>
          <w:highlight w:val="cyan"/>
          <w:lang w:eastAsia="pt-BR"/>
        </w:rPr>
        <w:t>parcial</w:t>
      </w:r>
      <w:r w:rsidRPr="00C33802">
        <w:rPr>
          <w:rFonts w:ascii="Book Antiqua" w:eastAsia="Times New Roman" w:hAnsi="Book Antiqua" w:cs="Times New Roman"/>
          <w:b/>
          <w:bCs/>
          <w:sz w:val="19"/>
          <w:szCs w:val="19"/>
          <w:lang w:eastAsia="pt-BR"/>
        </w:rPr>
        <w:t xml:space="preserve"> </w:t>
      </w:r>
      <w:r w:rsidRPr="00C33802">
        <w:rPr>
          <w:rFonts w:ascii="Book Antiqua" w:eastAsia="Times New Roman" w:hAnsi="Book Antiqua" w:cs="Times New Roman"/>
          <w:b/>
          <w:bCs/>
          <w:sz w:val="19"/>
          <w:szCs w:val="19"/>
          <w:highlight w:val="yellow"/>
          <w:lang w:eastAsia="pt-BR"/>
        </w:rPr>
        <w:t>do tributo</w:t>
      </w:r>
      <w:r w:rsidRPr="00C33802">
        <w:rPr>
          <w:rFonts w:ascii="Book Antiqua" w:eastAsia="Times New Roman" w:hAnsi="Book Antiqua" w:cs="Times New Roman"/>
          <w:b/>
          <w:bCs/>
          <w:sz w:val="19"/>
          <w:szCs w:val="19"/>
          <w:lang w:eastAsia="pt-BR"/>
        </w:rPr>
        <w:t xml:space="preserve"> </w:t>
      </w:r>
      <w:r w:rsidRPr="00C33802">
        <w:rPr>
          <w:rFonts w:ascii="Book Antiqua" w:eastAsia="Times New Roman" w:hAnsi="Book Antiqua" w:cs="Times New Roman"/>
          <w:b/>
          <w:bCs/>
          <w:caps/>
          <w:sz w:val="19"/>
          <w:szCs w:val="19"/>
          <w:highlight w:val="green"/>
          <w:lang w:eastAsia="pt-BR"/>
        </w:rPr>
        <w:t>dá lugar</w:t>
      </w:r>
      <w:r w:rsidRPr="00C33802">
        <w:rPr>
          <w:rFonts w:ascii="Book Antiqua" w:eastAsia="Times New Roman" w:hAnsi="Book Antiqua" w:cs="Times New Roman"/>
          <w:b/>
          <w:bCs/>
          <w:sz w:val="19"/>
          <w:szCs w:val="19"/>
          <w:lang w:eastAsia="pt-BR"/>
        </w:rPr>
        <w:t xml:space="preserve"> à </w:t>
      </w:r>
      <w:r w:rsidRPr="00C33802">
        <w:rPr>
          <w:rFonts w:ascii="Book Antiqua" w:eastAsia="Times New Roman" w:hAnsi="Book Antiqua" w:cs="Times New Roman"/>
          <w:b/>
          <w:bCs/>
          <w:caps/>
          <w:sz w:val="19"/>
          <w:szCs w:val="19"/>
          <w:shd w:val="clear" w:color="auto" w:fill="F7CAAC" w:themeFill="accent2" w:themeFillTint="66"/>
          <w:lang w:eastAsia="pt-BR"/>
        </w:rPr>
        <w:t>restituição</w:t>
      </w:r>
      <w:r w:rsidRPr="00C33802">
        <w:rPr>
          <w:rFonts w:ascii="Book Antiqua" w:eastAsia="Times New Roman" w:hAnsi="Book Antiqua" w:cs="Times New Roman"/>
          <w:b/>
          <w:bCs/>
          <w:sz w:val="19"/>
          <w:szCs w:val="19"/>
          <w:lang w:eastAsia="pt-BR"/>
        </w:rPr>
        <w:t xml:space="preserve">, </w:t>
      </w:r>
      <w:r w:rsidRPr="00C33802">
        <w:rPr>
          <w:rFonts w:ascii="Book Antiqua" w:eastAsia="Times New Roman" w:hAnsi="Book Antiqua" w:cs="Times New Roman"/>
          <w:b/>
          <w:bCs/>
          <w:sz w:val="19"/>
          <w:szCs w:val="19"/>
          <w:highlight w:val="cyan"/>
          <w:lang w:eastAsia="pt-BR"/>
        </w:rPr>
        <w:t>na mesma proporção</w:t>
      </w:r>
      <w:r w:rsidRPr="00C33802">
        <w:rPr>
          <w:rFonts w:ascii="Book Antiqua" w:eastAsia="Times New Roman" w:hAnsi="Book Antiqua" w:cs="Times New Roman"/>
          <w:b/>
          <w:bCs/>
          <w:sz w:val="19"/>
          <w:szCs w:val="19"/>
          <w:lang w:eastAsia="pt-BR"/>
        </w:rPr>
        <w:t xml:space="preserve">, dos </w:t>
      </w:r>
      <w:r w:rsidRPr="00C33802">
        <w:rPr>
          <w:rFonts w:ascii="Book Antiqua" w:eastAsia="Times New Roman" w:hAnsi="Book Antiqua" w:cs="Times New Roman"/>
          <w:b/>
          <w:bCs/>
          <w:sz w:val="19"/>
          <w:szCs w:val="19"/>
          <w:highlight w:val="yellow"/>
          <w:lang w:eastAsia="pt-BR"/>
        </w:rPr>
        <w:t>juros de mora</w:t>
      </w:r>
      <w:r w:rsidRPr="00C33802">
        <w:rPr>
          <w:rFonts w:ascii="Book Antiqua" w:eastAsia="Times New Roman" w:hAnsi="Book Antiqua" w:cs="Times New Roman"/>
          <w:b/>
          <w:bCs/>
          <w:sz w:val="19"/>
          <w:szCs w:val="19"/>
          <w:lang w:eastAsia="pt-BR"/>
        </w:rPr>
        <w:t xml:space="preserve"> e das </w:t>
      </w:r>
      <w:r w:rsidRPr="00C33802">
        <w:rPr>
          <w:rFonts w:ascii="Book Antiqua" w:eastAsia="Times New Roman" w:hAnsi="Book Antiqua" w:cs="Times New Roman"/>
          <w:b/>
          <w:bCs/>
          <w:sz w:val="19"/>
          <w:szCs w:val="19"/>
          <w:highlight w:val="yellow"/>
          <w:lang w:eastAsia="pt-BR"/>
        </w:rPr>
        <w:t>penalidades pecuniárias</w:t>
      </w:r>
      <w:r w:rsidRPr="00FB6754">
        <w:rPr>
          <w:rFonts w:ascii="Book Antiqua" w:eastAsia="Times New Roman" w:hAnsi="Book Antiqua" w:cs="Times New Roman"/>
          <w:b/>
          <w:bCs/>
          <w:sz w:val="19"/>
          <w:szCs w:val="19"/>
          <w:lang w:eastAsia="pt-BR"/>
        </w:rPr>
        <w:t xml:space="preserve">, </w:t>
      </w:r>
      <w:r w:rsidRPr="00FB6754">
        <w:rPr>
          <w:rFonts w:ascii="Book Antiqua" w:eastAsia="Times New Roman" w:hAnsi="Book Antiqua" w:cs="Times New Roman"/>
          <w:b/>
          <w:bCs/>
          <w:caps/>
          <w:sz w:val="19"/>
          <w:szCs w:val="19"/>
          <w:highlight w:val="green"/>
          <w:lang w:eastAsia="pt-BR"/>
        </w:rPr>
        <w:t>salvo</w:t>
      </w:r>
      <w:r w:rsidRPr="00FB6754">
        <w:rPr>
          <w:rFonts w:ascii="Book Antiqua" w:eastAsia="Times New Roman" w:hAnsi="Book Antiqua" w:cs="Times New Roman"/>
          <w:b/>
          <w:bCs/>
          <w:sz w:val="19"/>
          <w:szCs w:val="19"/>
          <w:lang w:eastAsia="pt-BR"/>
        </w:rPr>
        <w:t xml:space="preserve"> as referentes a </w:t>
      </w:r>
      <w:r w:rsidRPr="00FB6754">
        <w:rPr>
          <w:rFonts w:ascii="Book Antiqua" w:eastAsia="Times New Roman" w:hAnsi="Book Antiqua" w:cs="Times New Roman"/>
          <w:b/>
          <w:bCs/>
          <w:caps/>
          <w:sz w:val="19"/>
          <w:szCs w:val="19"/>
          <w:shd w:val="clear" w:color="auto" w:fill="F7CAAC" w:themeFill="accent2" w:themeFillTint="66"/>
          <w:lang w:eastAsia="pt-BR"/>
        </w:rPr>
        <w:t>infrações</w:t>
      </w:r>
      <w:r w:rsidRPr="00C33802">
        <w:rPr>
          <w:rFonts w:ascii="Book Antiqua" w:eastAsia="Times New Roman" w:hAnsi="Book Antiqua" w:cs="Times New Roman"/>
          <w:b/>
          <w:bCs/>
          <w:caps/>
          <w:sz w:val="19"/>
          <w:szCs w:val="19"/>
          <w:shd w:val="clear" w:color="auto" w:fill="F7CAAC" w:themeFill="accent2" w:themeFillTint="66"/>
          <w:lang w:eastAsia="pt-BR"/>
        </w:rPr>
        <w:t xml:space="preserve"> de caráter formal</w:t>
      </w:r>
      <w:r w:rsidRPr="003D7D2D">
        <w:rPr>
          <w:rFonts w:ascii="Book Antiqua" w:eastAsia="Times New Roman" w:hAnsi="Book Antiqua" w:cs="Times New Roman"/>
          <w:sz w:val="19"/>
          <w:szCs w:val="19"/>
          <w:lang w:eastAsia="pt-BR"/>
        </w:rPr>
        <w:t xml:space="preserve"> </w:t>
      </w:r>
      <w:r w:rsidRPr="00C33802">
        <w:rPr>
          <w:rFonts w:ascii="Book Antiqua" w:eastAsia="Times New Roman" w:hAnsi="Book Antiqua" w:cs="Times New Roman"/>
          <w:b/>
          <w:bCs/>
          <w:sz w:val="19"/>
          <w:szCs w:val="19"/>
          <w:highlight w:val="yellow"/>
          <w:lang w:eastAsia="pt-BR"/>
        </w:rPr>
        <w:t>não prejudicadas</w:t>
      </w:r>
      <w:r w:rsidRPr="003D7D2D">
        <w:rPr>
          <w:rFonts w:ascii="Book Antiqua" w:eastAsia="Times New Roman" w:hAnsi="Book Antiqua" w:cs="Times New Roman"/>
          <w:sz w:val="19"/>
          <w:szCs w:val="19"/>
          <w:lang w:eastAsia="pt-BR"/>
        </w:rPr>
        <w:t xml:space="preserve"> </w:t>
      </w:r>
      <w:r w:rsidRPr="00C33802">
        <w:rPr>
          <w:rFonts w:ascii="Book Antiqua" w:eastAsia="Times New Roman" w:hAnsi="Book Antiqua" w:cs="Times New Roman"/>
          <w:b/>
          <w:bCs/>
          <w:sz w:val="19"/>
          <w:szCs w:val="19"/>
          <w:highlight w:val="cyan"/>
          <w:lang w:eastAsia="pt-BR"/>
        </w:rPr>
        <w:t>pela causa da restituição</w:t>
      </w:r>
      <w:r w:rsidRPr="00277526">
        <w:rPr>
          <w:rFonts w:ascii="Book Antiqua" w:eastAsia="Times New Roman" w:hAnsi="Book Antiqua" w:cs="Times New Roman"/>
          <w:sz w:val="16"/>
          <w:szCs w:val="16"/>
          <w:lang w:eastAsia="pt-BR"/>
        </w:rPr>
        <w:t>.</w:t>
      </w:r>
      <w:r w:rsidR="00244368" w:rsidRPr="00277526">
        <w:rPr>
          <w:rFonts w:ascii="Book Antiqua" w:eastAsia="Times New Roman" w:hAnsi="Book Antiqua" w:cs="Times New Roman"/>
          <w:sz w:val="16"/>
          <w:szCs w:val="16"/>
          <w:lang w:eastAsia="pt-BR"/>
        </w:rPr>
        <w:t xml:space="preserve"> </w:t>
      </w:r>
      <w:bookmarkStart w:id="251" w:name="_Hlk91095358"/>
      <w:r w:rsidR="00244368" w:rsidRPr="00277526">
        <w:rPr>
          <w:rFonts w:ascii="Book Antiqua" w:eastAsia="Times New Roman" w:hAnsi="Book Antiqua" w:cs="Times New Roman"/>
          <w:b/>
          <w:bCs/>
          <w:color w:val="FF0000"/>
          <w:sz w:val="16"/>
          <w:szCs w:val="16"/>
          <w:u w:val="single"/>
          <w:lang w:eastAsia="pt-BR"/>
        </w:rPr>
        <w:t>(PFN-2003)</w:t>
      </w:r>
      <w:bookmarkEnd w:id="251"/>
      <w:r w:rsidR="00C33802" w:rsidRPr="00277526">
        <w:rPr>
          <w:rFonts w:ascii="Book Antiqua" w:eastAsia="Times New Roman" w:hAnsi="Book Antiqua" w:cs="Times New Roman"/>
          <w:sz w:val="16"/>
          <w:szCs w:val="16"/>
          <w:lang w:eastAsia="pt-BR"/>
        </w:rPr>
        <w:t xml:space="preserve"> </w:t>
      </w:r>
      <w:bookmarkStart w:id="252" w:name="_Hlk62468890"/>
      <w:r w:rsidR="00C33802" w:rsidRPr="00277526">
        <w:rPr>
          <w:rFonts w:ascii="Book Antiqua" w:eastAsia="Times New Roman" w:hAnsi="Book Antiqua" w:cs="Times New Roman"/>
          <w:b/>
          <w:bCs/>
          <w:color w:val="FF0000"/>
          <w:sz w:val="16"/>
          <w:szCs w:val="16"/>
          <w:u w:val="single"/>
          <w:lang w:eastAsia="pt-BR"/>
        </w:rPr>
        <w:t>(TRF5-2011)</w:t>
      </w:r>
      <w:bookmarkEnd w:id="252"/>
      <w:r w:rsidR="000F6202" w:rsidRPr="00277526">
        <w:rPr>
          <w:rFonts w:ascii="Book Antiqua" w:eastAsia="Times New Roman" w:hAnsi="Book Antiqua" w:cs="Times New Roman"/>
          <w:b/>
          <w:bCs/>
          <w:color w:val="FF0000"/>
          <w:sz w:val="16"/>
          <w:szCs w:val="16"/>
          <w:lang w:eastAsia="pt-BR"/>
        </w:rPr>
        <w:t xml:space="preserve"> </w:t>
      </w:r>
      <w:r w:rsidR="000F6202" w:rsidRPr="00277526">
        <w:rPr>
          <w:rFonts w:ascii="Book Antiqua" w:eastAsia="Times New Roman" w:hAnsi="Book Antiqua" w:cs="Times New Roman"/>
          <w:b/>
          <w:bCs/>
          <w:color w:val="FF0000"/>
          <w:sz w:val="16"/>
          <w:szCs w:val="16"/>
          <w:u w:val="single"/>
          <w:lang w:eastAsia="pt-BR"/>
        </w:rPr>
        <w:t>(MPPA-2014)</w:t>
      </w:r>
      <w:r w:rsidR="00247033" w:rsidRPr="00277526">
        <w:rPr>
          <w:rFonts w:ascii="Book Antiqua" w:eastAsia="Times New Roman" w:hAnsi="Book Antiqua" w:cs="Times New Roman"/>
          <w:b/>
          <w:bCs/>
          <w:color w:val="FF0000"/>
          <w:sz w:val="16"/>
          <w:szCs w:val="16"/>
          <w:lang w:eastAsia="pt-BR"/>
        </w:rPr>
        <w:t xml:space="preserve"> </w:t>
      </w:r>
      <w:r w:rsidR="00247033" w:rsidRPr="00277526">
        <w:rPr>
          <w:rFonts w:ascii="Book Antiqua" w:eastAsia="Times New Roman" w:hAnsi="Book Antiqua" w:cs="Times New Roman"/>
          <w:b/>
          <w:bCs/>
          <w:color w:val="FF0000"/>
          <w:sz w:val="16"/>
          <w:szCs w:val="16"/>
          <w:u w:val="single"/>
          <w:lang w:eastAsia="pt-BR"/>
        </w:rPr>
        <w:t>(MPPE-2014)</w:t>
      </w:r>
      <w:r w:rsidR="00101E3D" w:rsidRPr="00277526">
        <w:rPr>
          <w:rFonts w:ascii="Book Antiqua" w:eastAsia="Times New Roman" w:hAnsi="Book Antiqua" w:cs="Times New Roman"/>
          <w:b/>
          <w:bCs/>
          <w:color w:val="FF0000"/>
          <w:sz w:val="16"/>
          <w:szCs w:val="16"/>
          <w:lang w:eastAsia="pt-BR"/>
        </w:rPr>
        <w:t xml:space="preserve"> </w:t>
      </w:r>
      <w:r w:rsidR="00FB6754" w:rsidRPr="00277526">
        <w:rPr>
          <w:rFonts w:ascii="Book Antiqua" w:hAnsi="Book Antiqua" w:cs="Times New Roman"/>
          <w:b/>
          <w:color w:val="FF0000"/>
          <w:sz w:val="16"/>
          <w:szCs w:val="16"/>
          <w:u w:val="single"/>
        </w:rPr>
        <w:t>(PGEAP-2018)</w:t>
      </w:r>
      <w:r w:rsidR="000F6C9D">
        <w:rPr>
          <w:rFonts w:ascii="Book Antiqua" w:hAnsi="Book Antiqua" w:cs="Times New Roman"/>
          <w:b/>
          <w:color w:val="FF0000"/>
          <w:sz w:val="16"/>
          <w:szCs w:val="16"/>
        </w:rPr>
        <w:t xml:space="preserve"> </w:t>
      </w:r>
      <w:r w:rsidR="000F6C9D">
        <w:rPr>
          <w:rFonts w:ascii="Book Antiqua" w:eastAsia="Times New Roman" w:hAnsi="Book Antiqua" w:cs="Times New Roman"/>
          <w:b/>
          <w:bCs/>
          <w:color w:val="FF0000"/>
          <w:spacing w:val="-3"/>
          <w:sz w:val="16"/>
          <w:szCs w:val="16"/>
          <w:u w:val="single"/>
          <w:lang w:eastAsia="pt-BR"/>
        </w:rPr>
        <w:t>(MPTO-2022)</w:t>
      </w:r>
    </w:p>
    <w:tbl>
      <w:tblPr>
        <w:tblStyle w:val="Tabelacomgrade"/>
        <w:tblW w:w="8784" w:type="dxa"/>
        <w:shd w:val="clear" w:color="auto" w:fill="CCFFFF"/>
        <w:tblLook w:val="04A0" w:firstRow="1" w:lastRow="0" w:firstColumn="1" w:lastColumn="0" w:noHBand="0" w:noVBand="1"/>
      </w:tblPr>
      <w:tblGrid>
        <w:gridCol w:w="8784"/>
      </w:tblGrid>
      <w:tr w:rsidR="00C33802" w:rsidRPr="003D7D2D" w14:paraId="7EB39801" w14:textId="77777777" w:rsidTr="00C33802">
        <w:tc>
          <w:tcPr>
            <w:tcW w:w="8784" w:type="dxa"/>
            <w:shd w:val="clear" w:color="auto" w:fill="CCFFFF"/>
          </w:tcPr>
          <w:p w14:paraId="33F3A61F" w14:textId="1D99009E" w:rsidR="00FB6754" w:rsidRPr="00FB6754" w:rsidRDefault="00FB6754" w:rsidP="00C3380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B6754">
              <w:rPr>
                <w:rFonts w:ascii="Book Antiqua" w:eastAsia="Times New Roman" w:hAnsi="Book Antiqua" w:cs="Times New Roman"/>
                <w:b/>
                <w:sz w:val="19"/>
                <w:szCs w:val="19"/>
                <w:highlight w:val="yellow"/>
                <w:lang w:eastAsia="pt-BR"/>
              </w:rPr>
              <w:t>PGEAP-2018-FCC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B6754">
              <w:rPr>
                <w:rFonts w:ascii="Book Antiqua" w:eastAsia="Times New Roman" w:hAnsi="Book Antiqua" w:cs="Times New Roman"/>
                <w:bCs/>
                <w:sz w:val="19"/>
                <w:szCs w:val="19"/>
                <w:lang w:eastAsia="pt-BR"/>
              </w:rPr>
              <w:t xml:space="preserve">Tarcísio recebeu doação de um imóvel situado em Santana/AP e, lançado o tributo por homologação, pagou espontaneamente o ITCD incidente sobre esta transmissão. Seis meses após este pagamento, refazendo os cálculos do tributo devido, considerou ter feito pagamento a maior que o devido, em face da legislação aplicável. Por orientação de amigos e familiares, foi desaconselhado de tentar reaver, pela via administrativa, o valor pago a maior, pois todos recomendaram que ele procurasse, de imediato, a via judicial. De acordo com as regras do </w:t>
            </w:r>
            <w:r>
              <w:rPr>
                <w:rFonts w:ascii="Book Antiqua" w:eastAsia="Times New Roman" w:hAnsi="Book Antiqua" w:cs="Times New Roman"/>
                <w:bCs/>
                <w:sz w:val="19"/>
                <w:szCs w:val="19"/>
                <w:lang w:eastAsia="pt-BR"/>
              </w:rPr>
              <w:t xml:space="preserve">CPC </w:t>
            </w:r>
            <w:r w:rsidRPr="00FB6754">
              <w:rPr>
                <w:rFonts w:ascii="Book Antiqua" w:eastAsia="Times New Roman" w:hAnsi="Book Antiqua" w:cs="Times New Roman"/>
                <w:bCs/>
                <w:sz w:val="19"/>
                <w:szCs w:val="19"/>
                <w:lang w:eastAsia="pt-BR"/>
              </w:rPr>
              <w:t xml:space="preserve">e do </w:t>
            </w:r>
            <w:r>
              <w:rPr>
                <w:rFonts w:ascii="Book Antiqua" w:eastAsia="Times New Roman" w:hAnsi="Book Antiqua" w:cs="Times New Roman"/>
                <w:bCs/>
                <w:sz w:val="19"/>
                <w:szCs w:val="19"/>
                <w:lang w:eastAsia="pt-BR"/>
              </w:rPr>
              <w:t>CTN</w:t>
            </w:r>
            <w:r w:rsidRPr="00FB6754">
              <w:rPr>
                <w:rFonts w:ascii="Book Antiqua" w:eastAsia="Times New Roman" w:hAnsi="Book Antiqua" w:cs="Times New Roman"/>
                <w:bCs/>
                <w:sz w:val="19"/>
                <w:szCs w:val="19"/>
                <w:lang w:eastAsia="pt-BR"/>
              </w:rPr>
              <w:t>, pode</w:t>
            </w:r>
            <w:r>
              <w:rPr>
                <w:rFonts w:ascii="Book Antiqua" w:eastAsia="Times New Roman" w:hAnsi="Book Antiqua" w:cs="Times New Roman"/>
                <w:bCs/>
                <w:sz w:val="19"/>
                <w:szCs w:val="19"/>
                <w:lang w:eastAsia="pt-BR"/>
              </w:rPr>
              <w:t xml:space="preserve"> </w:t>
            </w:r>
            <w:r w:rsidRPr="00FB6754">
              <w:rPr>
                <w:rFonts w:ascii="Book Antiqua" w:eastAsia="Times New Roman" w:hAnsi="Book Antiqua" w:cs="Times New Roman"/>
                <w:bCs/>
                <w:sz w:val="19"/>
                <w:szCs w:val="19"/>
                <w:lang w:eastAsia="pt-BR"/>
              </w:rPr>
              <w:t>Tarcísio ingressar com ação de repetição de indébito, podendo pedir a restituição do valor do ITCD pago a maior, bem como, proporcionalmente, tanto dos juros de mora, como das penalidades pecuniárias eventualmente pagas em razão de atraso.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167</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00A92F8D">
              <w:rPr>
                <w:rFonts w:ascii="Book Antiqua" w:eastAsia="Times New Roman" w:hAnsi="Book Antiqua" w:cs="Times New Roman"/>
                <w:b/>
                <w:sz w:val="19"/>
                <w:szCs w:val="19"/>
                <w:lang w:eastAsia="pt-BR"/>
              </w:rPr>
              <w:t xml:space="preserve"> c/c art. 165, I,</w:t>
            </w:r>
            <w:r w:rsidRPr="003D7D2D">
              <w:rPr>
                <w:rFonts w:ascii="Book Antiqua" w:eastAsia="Times New Roman" w:hAnsi="Book Antiqua" w:cs="Times New Roman"/>
                <w:b/>
                <w:sz w:val="19"/>
                <w:szCs w:val="19"/>
                <w:lang w:eastAsia="pt-BR"/>
              </w:rPr>
              <w:t xml:space="preserve"> CTN.</w:t>
            </w:r>
            <w:r w:rsidR="00A92F8D">
              <w:rPr>
                <w:rStyle w:val="Refdenotaderodap"/>
                <w:rFonts w:ascii="Book Antiqua" w:eastAsia="Times New Roman" w:hAnsi="Book Antiqua" w:cs="Times New Roman"/>
                <w:b/>
                <w:sz w:val="19"/>
                <w:szCs w:val="19"/>
                <w:lang w:eastAsia="pt-BR"/>
              </w:rPr>
              <w:footnoteReference w:id="16"/>
            </w:r>
          </w:p>
          <w:p w14:paraId="7592F4FE" w14:textId="7D620200" w:rsidR="0056707C" w:rsidRPr="0056707C" w:rsidRDefault="0056707C" w:rsidP="00C3380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6707C">
              <w:rPr>
                <w:rFonts w:ascii="Book Antiqua" w:eastAsia="Times New Roman" w:hAnsi="Book Antiqua" w:cs="Times New Roman"/>
                <w:b/>
                <w:sz w:val="19"/>
                <w:szCs w:val="19"/>
                <w:highlight w:val="yellow"/>
                <w:lang w:eastAsia="pt-BR"/>
              </w:rPr>
              <w:t>MPPE-2014-FCC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6707C">
              <w:rPr>
                <w:rFonts w:ascii="Book Antiqua" w:eastAsia="Times New Roman" w:hAnsi="Book Antiqua" w:cs="Times New Roman"/>
                <w:bCs/>
                <w:sz w:val="19"/>
                <w:szCs w:val="19"/>
                <w:lang w:eastAsia="pt-BR"/>
              </w:rPr>
              <w:t>Diante de pagamento indevido feito por contribuinte em tributo sujeito a lançamento por homologação, analise o ite</w:t>
            </w:r>
            <w:r>
              <w:rPr>
                <w:rFonts w:ascii="Book Antiqua" w:eastAsia="Times New Roman" w:hAnsi="Book Antiqua" w:cs="Times New Roman"/>
                <w:bCs/>
                <w:sz w:val="19"/>
                <w:szCs w:val="19"/>
                <w:lang w:eastAsia="pt-BR"/>
              </w:rPr>
              <w:t>m</w:t>
            </w:r>
            <w:r w:rsidRPr="0056707C">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56707C">
              <w:rPr>
                <w:rFonts w:ascii="Book Antiqua" w:eastAsia="Times New Roman" w:hAnsi="Book Antiqua" w:cs="Times New Roman"/>
                <w:bCs/>
                <w:sz w:val="19"/>
                <w:szCs w:val="19"/>
                <w:lang w:eastAsia="pt-BR"/>
              </w:rPr>
              <w:t>A restituição do tributo dá lugar, na mesma proporção, dos juros de mora e das penalidades pecuniárias, com as ressalvas legais.</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167</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p w14:paraId="6B3C2DBD" w14:textId="6543D017" w:rsidR="00C33802" w:rsidRPr="003D7D2D" w:rsidRDefault="00C33802" w:rsidP="00C3380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TRF5-2011-CESPE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C33802">
              <w:rPr>
                <w:rFonts w:ascii="Book Antiqua" w:eastAsia="Times New Roman" w:hAnsi="Book Antiqua" w:cs="Times New Roman"/>
                <w:sz w:val="19"/>
                <w:szCs w:val="19"/>
                <w:lang w:eastAsia="pt-BR"/>
              </w:rPr>
              <w:t>A pessoa jurídica Beta possui débitos vencidos relativos ao IPTU correspondente aos exercícios de 2008 e 2009, cada um no valor de R$ 500,00. Sem discriminar o tributo a ser pago, Beta efetuou o recolhimento de R$ 500,00 perante a autoridade administrativa fiscal competente. Posteriormente, a devedora constatou erro na alíquota do IPTU.</w:t>
            </w:r>
            <w:r>
              <w:rPr>
                <w:rFonts w:ascii="Book Antiqua" w:eastAsia="Times New Roman" w:hAnsi="Book Antiqua" w:cs="Times New Roman"/>
                <w:sz w:val="19"/>
                <w:szCs w:val="19"/>
                <w:lang w:eastAsia="pt-BR"/>
              </w:rPr>
              <w:t xml:space="preserve"> </w:t>
            </w:r>
            <w:r w:rsidRPr="00C33802">
              <w:rPr>
                <w:rFonts w:ascii="Book Antiqua" w:eastAsia="Times New Roman" w:hAnsi="Book Antiqua" w:cs="Times New Roman"/>
                <w:sz w:val="19"/>
                <w:szCs w:val="19"/>
                <w:lang w:eastAsia="pt-BR"/>
              </w:rPr>
              <w:t>Com base nessa situação hipotética, assinale a opção correta</w:t>
            </w:r>
            <w:r>
              <w:rPr>
                <w:rFonts w:ascii="Book Antiqua" w:eastAsia="Times New Roman" w:hAnsi="Book Antiqua" w:cs="Times New Roman"/>
                <w:sz w:val="19"/>
                <w:szCs w:val="19"/>
                <w:lang w:eastAsia="pt-BR"/>
              </w:rPr>
              <w:t xml:space="preserve">: </w:t>
            </w:r>
            <w:r w:rsidRPr="00C33802">
              <w:rPr>
                <w:rFonts w:ascii="Book Antiqua" w:eastAsia="Times New Roman" w:hAnsi="Book Antiqua" w:cs="Times New Roman"/>
                <w:sz w:val="19"/>
                <w:szCs w:val="19"/>
                <w:lang w:eastAsia="pt-BR"/>
              </w:rPr>
              <w:t>Caso Beta pleiteie a restituição do tributo, as infrações de caráter formal não prejudicadas pelo erro da alíquota aplicada ao IPTU não serão passíveis de restituição.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167</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tc>
      </w:tr>
    </w:tbl>
    <w:p w14:paraId="663A9F20" w14:textId="07BA60BE" w:rsidR="008725C3" w:rsidRPr="000F6C9D" w:rsidRDefault="008725C3" w:rsidP="00584E79">
      <w:pPr>
        <w:spacing w:before="100" w:beforeAutospacing="1" w:after="100" w:afterAutospacing="1" w:line="240" w:lineRule="auto"/>
        <w:ind w:right="-285"/>
        <w:jc w:val="both"/>
        <w:rPr>
          <w:rFonts w:ascii="Book Antiqua" w:hAnsi="Book Antiqua"/>
          <w:b/>
          <w:color w:val="FF0000"/>
          <w:sz w:val="16"/>
          <w:szCs w:val="16"/>
          <w:u w:val="single"/>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restituição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vence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juros não capitalizáveis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a partir do trânsito em julgado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da decisão definitiva que a determinar</w:t>
      </w:r>
      <w:r w:rsidRPr="00277526">
        <w:rPr>
          <w:rFonts w:ascii="Book Antiqua" w:eastAsia="Times New Roman" w:hAnsi="Book Antiqua" w:cs="Times New Roman"/>
          <w:sz w:val="16"/>
          <w:szCs w:val="16"/>
          <w:lang w:eastAsia="pt-BR"/>
        </w:rPr>
        <w:t>.</w:t>
      </w:r>
      <w:r w:rsidR="00244368" w:rsidRPr="00277526">
        <w:rPr>
          <w:rFonts w:ascii="Book Antiqua" w:eastAsia="Times New Roman" w:hAnsi="Book Antiqua" w:cs="Times New Roman"/>
          <w:sz w:val="16"/>
          <w:szCs w:val="16"/>
          <w:lang w:eastAsia="pt-BR"/>
        </w:rPr>
        <w:t xml:space="preserve"> </w:t>
      </w:r>
      <w:r w:rsidR="00244368" w:rsidRPr="00277526">
        <w:rPr>
          <w:rFonts w:ascii="Book Antiqua" w:eastAsia="Times New Roman" w:hAnsi="Book Antiqua" w:cs="Times New Roman"/>
          <w:b/>
          <w:bCs/>
          <w:color w:val="FF0000"/>
          <w:sz w:val="16"/>
          <w:szCs w:val="16"/>
          <w:u w:val="single"/>
          <w:lang w:eastAsia="pt-BR"/>
        </w:rPr>
        <w:t>(PFN-2003)</w:t>
      </w:r>
      <w:r w:rsidR="00321C5C" w:rsidRPr="00277526">
        <w:rPr>
          <w:rFonts w:ascii="Book Antiqua" w:eastAsia="Times New Roman" w:hAnsi="Book Antiqua" w:cs="Times New Roman"/>
          <w:sz w:val="16"/>
          <w:szCs w:val="16"/>
          <w:lang w:eastAsia="pt-BR"/>
        </w:rPr>
        <w:t xml:space="preserve"> </w:t>
      </w:r>
      <w:r w:rsidR="00321C5C" w:rsidRPr="00277526">
        <w:rPr>
          <w:rFonts w:ascii="Book Antiqua" w:eastAsia="Times New Roman" w:hAnsi="Book Antiqua" w:cs="Times New Roman"/>
          <w:b/>
          <w:color w:val="FF0000"/>
          <w:sz w:val="16"/>
          <w:szCs w:val="16"/>
          <w:u w:val="single"/>
          <w:lang w:eastAsia="pt-BR"/>
        </w:rPr>
        <w:t>(TJRS-2009)</w:t>
      </w:r>
      <w:r w:rsidR="000F6202" w:rsidRPr="00277526">
        <w:rPr>
          <w:rFonts w:ascii="Book Antiqua" w:eastAsia="Times New Roman" w:hAnsi="Book Antiqua" w:cs="Times New Roman"/>
          <w:b/>
          <w:color w:val="FF0000"/>
          <w:sz w:val="16"/>
          <w:szCs w:val="16"/>
          <w:lang w:eastAsia="pt-BR"/>
        </w:rPr>
        <w:t xml:space="preserve"> </w:t>
      </w:r>
      <w:r w:rsidR="000F6202" w:rsidRPr="00277526">
        <w:rPr>
          <w:rFonts w:ascii="Book Antiqua" w:hAnsi="Book Antiqua" w:cs="Times New Roman"/>
          <w:b/>
          <w:color w:val="FF0000"/>
          <w:sz w:val="16"/>
          <w:szCs w:val="16"/>
          <w:u w:val="single"/>
        </w:rPr>
        <w:t>(AGU-2010)</w:t>
      </w:r>
      <w:r w:rsidR="00F73476" w:rsidRPr="00277526">
        <w:rPr>
          <w:rFonts w:ascii="Book Antiqua" w:eastAsia="Times New Roman" w:hAnsi="Book Antiqua" w:cs="Times New Roman"/>
          <w:b/>
          <w:color w:val="FF0000"/>
          <w:sz w:val="16"/>
          <w:szCs w:val="16"/>
          <w:lang w:eastAsia="pt-BR"/>
        </w:rPr>
        <w:t xml:space="preserve"> </w:t>
      </w:r>
      <w:r w:rsidR="00F73476" w:rsidRPr="00277526">
        <w:rPr>
          <w:rFonts w:ascii="Book Antiqua" w:hAnsi="Book Antiqua"/>
          <w:b/>
          <w:color w:val="FF0000"/>
          <w:sz w:val="16"/>
          <w:szCs w:val="16"/>
        </w:rPr>
        <w:t>(</w:t>
      </w:r>
      <w:r w:rsidR="00F73476" w:rsidRPr="00277526">
        <w:rPr>
          <w:rFonts w:ascii="Book Antiqua" w:hAnsi="Book Antiqua"/>
          <w:b/>
          <w:color w:val="FF0000"/>
          <w:sz w:val="16"/>
          <w:szCs w:val="16"/>
          <w:u w:val="single"/>
        </w:rPr>
        <w:t>TJPR-2010</w:t>
      </w:r>
      <w:r w:rsidR="00F73476" w:rsidRPr="00277526">
        <w:rPr>
          <w:rFonts w:ascii="Book Antiqua" w:hAnsi="Book Antiqua"/>
          <w:b/>
          <w:color w:val="FF0000"/>
          <w:sz w:val="16"/>
          <w:szCs w:val="16"/>
        </w:rPr>
        <w:t>)</w:t>
      </w:r>
      <w:r w:rsidR="000F6202" w:rsidRPr="00277526">
        <w:rPr>
          <w:rFonts w:ascii="Book Antiqua" w:hAnsi="Book Antiqua"/>
          <w:b/>
          <w:color w:val="FF0000"/>
          <w:sz w:val="16"/>
          <w:szCs w:val="16"/>
        </w:rPr>
        <w:t xml:space="preserve"> </w:t>
      </w:r>
      <w:r w:rsidR="000F6202" w:rsidRPr="00277526">
        <w:rPr>
          <w:rFonts w:ascii="Book Antiqua" w:hAnsi="Book Antiqua"/>
          <w:b/>
          <w:color w:val="FF0000"/>
          <w:sz w:val="16"/>
          <w:szCs w:val="16"/>
          <w:u w:val="single"/>
        </w:rPr>
        <w:t>(MPPA-2014)</w:t>
      </w:r>
      <w:r w:rsidR="00101E3D" w:rsidRPr="00277526">
        <w:rPr>
          <w:rFonts w:ascii="Book Antiqua" w:hAnsi="Book Antiqua"/>
          <w:b/>
          <w:color w:val="FF0000"/>
          <w:sz w:val="16"/>
          <w:szCs w:val="16"/>
        </w:rPr>
        <w:t xml:space="preserve"> </w:t>
      </w:r>
      <w:r w:rsidR="000F6C9D">
        <w:rPr>
          <w:rFonts w:ascii="Book Antiqua" w:eastAsia="Times New Roman" w:hAnsi="Book Antiqua" w:cs="Times New Roman"/>
          <w:b/>
          <w:bCs/>
          <w:color w:val="FF0000"/>
          <w:spacing w:val="-3"/>
          <w:sz w:val="16"/>
          <w:szCs w:val="16"/>
          <w:u w:val="single"/>
          <w:lang w:eastAsia="pt-BR"/>
        </w:rPr>
        <w:t>(MPTO-2022)</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856CD9" w:rsidRPr="003D7D2D" w14:paraId="6D36854C" w14:textId="77777777" w:rsidTr="00312AE1">
        <w:tc>
          <w:tcPr>
            <w:tcW w:w="8784" w:type="dxa"/>
            <w:shd w:val="clear" w:color="auto" w:fill="FFF2CC" w:themeFill="accent4" w:themeFillTint="33"/>
          </w:tcPr>
          <w:p w14:paraId="09D28B4B" w14:textId="41D663B0" w:rsidR="00856CD9" w:rsidRPr="003D7D2D" w:rsidRDefault="00856CD9" w:rsidP="00312AE1">
            <w:pPr>
              <w:spacing w:before="100" w:beforeAutospacing="1" w:after="100" w:afterAutospacing="1"/>
              <w:jc w:val="both"/>
              <w:rPr>
                <w:rFonts w:ascii="Book Antiqua" w:eastAsia="Times New Roman" w:hAnsi="Book Antiqua" w:cs="Times New Roman"/>
                <w:sz w:val="19"/>
                <w:szCs w:val="19"/>
                <w:lang w:eastAsia="pt-BR"/>
              </w:rPr>
            </w:pPr>
            <w:r w:rsidRPr="000F6202">
              <w:rPr>
                <w:rFonts w:ascii="Book Antiqua" w:eastAsia="Times New Roman" w:hAnsi="Book Antiqua" w:cs="Times New Roman"/>
                <w:b/>
                <w:bCs/>
                <w:sz w:val="18"/>
                <w:szCs w:val="18"/>
                <w:lang w:eastAsia="pt-BR"/>
              </w:rPr>
              <w:lastRenderedPageBreak/>
              <w:t>Súmula 523-STJ</w:t>
            </w:r>
            <w:r w:rsidRPr="000F6202">
              <w:rPr>
                <w:rFonts w:ascii="Book Antiqua" w:eastAsia="Times New Roman" w:hAnsi="Book Antiqua" w:cs="Times New Roman"/>
                <w:sz w:val="18"/>
                <w:szCs w:val="18"/>
                <w:lang w:eastAsia="pt-BR"/>
              </w:rPr>
              <w:t>: A taxa de juros de mora incidente na repetição de indébito de tributos estaduais deve corresponder à utilizada para cobrança do tributo pago em atraso, sendo legítima a incidência da taxa Selic, em ambas as hipóteses, quando prevista na legislação local, vedada sua cumulação com quaisquer outros índices.</w:t>
            </w:r>
          </w:p>
        </w:tc>
      </w:tr>
    </w:tbl>
    <w:p w14:paraId="2AA0C3B5" w14:textId="77777777" w:rsidR="00856CD9" w:rsidRPr="00856CD9" w:rsidRDefault="00856CD9" w:rsidP="00856CD9">
      <w:pPr>
        <w:spacing w:after="0" w:line="240" w:lineRule="auto"/>
        <w:ind w:right="-284"/>
        <w:jc w:val="both"/>
        <w:rPr>
          <w:rFonts w:ascii="Book Antiqua" w:eastAsia="Times New Roman" w:hAnsi="Book Antiqua" w:cs="Times New Roman"/>
          <w:sz w:val="18"/>
          <w:szCs w:val="18"/>
          <w:lang w:eastAsia="pt-BR"/>
        </w:rPr>
      </w:pPr>
    </w:p>
    <w:tbl>
      <w:tblPr>
        <w:tblStyle w:val="Tabelacomgrade"/>
        <w:tblW w:w="8784" w:type="dxa"/>
        <w:shd w:val="clear" w:color="auto" w:fill="CCFFFF"/>
        <w:tblLook w:val="04A0" w:firstRow="1" w:lastRow="0" w:firstColumn="1" w:lastColumn="0" w:noHBand="0" w:noVBand="1"/>
      </w:tblPr>
      <w:tblGrid>
        <w:gridCol w:w="8784"/>
      </w:tblGrid>
      <w:tr w:rsidR="00294F96" w:rsidRPr="003D7D2D" w14:paraId="663A9F22" w14:textId="77777777" w:rsidTr="00294F96">
        <w:tc>
          <w:tcPr>
            <w:tcW w:w="8784" w:type="dxa"/>
            <w:shd w:val="clear" w:color="auto" w:fill="CCFFFF"/>
          </w:tcPr>
          <w:p w14:paraId="663A9F21" w14:textId="25292A5A" w:rsidR="00294F96" w:rsidRPr="003D7D2D" w:rsidRDefault="00294F96" w:rsidP="00294F96">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MPPA-2014-FCC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Se o sujeito passivo da obrigação tributária, de forma voluntária e consciente, fizer pagamento indevido de crédito tributário composto pelo valor do tributo, juros, correção monetária e multa moratória, terá direito à restituição de todos os valores que foram pagos indevidamente, inclusive juros de mora, correção monetária e multa moratória.</w:t>
            </w:r>
            <w:r w:rsidR="00321C5C" w:rsidRPr="003D7D2D">
              <w:rPr>
                <w:rFonts w:ascii="Book Antiqua" w:eastAsia="Times New Roman" w:hAnsi="Book Antiqua" w:cs="Times New Roman"/>
                <w:sz w:val="19"/>
                <w:szCs w:val="19"/>
                <w:lang w:eastAsia="pt-BR"/>
              </w:rPr>
              <w:t xml:space="preserve"> </w:t>
            </w:r>
            <w:r w:rsidR="00321C5C" w:rsidRPr="003D7D2D">
              <w:rPr>
                <w:rFonts w:ascii="Book Antiqua" w:eastAsia="Times New Roman" w:hAnsi="Book Antiqua" w:cs="Times New Roman"/>
                <w:b/>
                <w:sz w:val="19"/>
                <w:szCs w:val="19"/>
                <w:lang w:eastAsia="pt-BR"/>
              </w:rPr>
              <w:t>BL: art. 167 e § único, CTN.</w:t>
            </w:r>
          </w:p>
        </w:tc>
      </w:tr>
    </w:tbl>
    <w:p w14:paraId="663A9F23" w14:textId="2270F624" w:rsidR="008725C3" w:rsidRPr="002E74BC" w:rsidRDefault="008725C3" w:rsidP="00584E79">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168</w:t>
      </w:r>
      <w:r w:rsidRPr="003D7D2D">
        <w:rPr>
          <w:rFonts w:ascii="Book Antiqua" w:eastAsia="Times New Roman" w:hAnsi="Book Antiqua" w:cs="Times New Roman"/>
          <w:sz w:val="19"/>
          <w:szCs w:val="19"/>
          <w:lang w:eastAsia="pt-BR"/>
        </w:rPr>
        <w:t xml:space="preserve">. O </w:t>
      </w:r>
      <w:r w:rsidRPr="003D7D2D">
        <w:rPr>
          <w:rFonts w:ascii="Book Antiqua" w:eastAsia="Times New Roman" w:hAnsi="Book Antiqua" w:cs="Times New Roman"/>
          <w:b/>
          <w:sz w:val="19"/>
          <w:szCs w:val="19"/>
          <w:highlight w:val="yellow"/>
          <w:lang w:eastAsia="pt-BR"/>
        </w:rPr>
        <w:t>direito de pleitear</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restituição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extingue-se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com o decurso do prazo de 5 (cinco) anos</w:t>
      </w:r>
      <w:r w:rsidRPr="003D7D2D">
        <w:rPr>
          <w:rFonts w:ascii="Book Antiqua" w:eastAsia="Times New Roman" w:hAnsi="Book Antiqua" w:cs="Times New Roman"/>
          <w:sz w:val="19"/>
          <w:szCs w:val="19"/>
          <w:lang w:eastAsia="pt-BR"/>
        </w:rPr>
        <w:t xml:space="preserve">, </w:t>
      </w:r>
      <w:r w:rsidRPr="000E24D9">
        <w:rPr>
          <w:rFonts w:ascii="Book Antiqua" w:eastAsia="Times New Roman" w:hAnsi="Book Antiqua" w:cs="Times New Roman"/>
          <w:b/>
          <w:bCs/>
          <w:caps/>
          <w:sz w:val="19"/>
          <w:szCs w:val="19"/>
          <w:highlight w:val="green"/>
          <w:lang w:eastAsia="pt-BR"/>
        </w:rPr>
        <w:t>contados</w:t>
      </w:r>
      <w:r w:rsidRPr="00277526">
        <w:rPr>
          <w:rFonts w:ascii="Book Antiqua" w:eastAsia="Times New Roman" w:hAnsi="Book Antiqua" w:cs="Times New Roman"/>
          <w:sz w:val="16"/>
          <w:szCs w:val="16"/>
          <w:lang w:eastAsia="pt-BR"/>
        </w:rPr>
        <w:t>:</w:t>
      </w:r>
      <w:r w:rsidR="00244368" w:rsidRPr="00277526">
        <w:rPr>
          <w:rFonts w:ascii="Book Antiqua" w:eastAsia="Times New Roman" w:hAnsi="Book Antiqua" w:cs="Times New Roman"/>
          <w:sz w:val="16"/>
          <w:szCs w:val="16"/>
          <w:lang w:eastAsia="pt-BR"/>
        </w:rPr>
        <w:t xml:space="preserve"> </w:t>
      </w:r>
      <w:r w:rsidR="00244368" w:rsidRPr="00277526">
        <w:rPr>
          <w:rFonts w:ascii="Book Antiqua" w:eastAsia="Times New Roman" w:hAnsi="Book Antiqua" w:cs="Times New Roman"/>
          <w:b/>
          <w:bCs/>
          <w:color w:val="FF0000"/>
          <w:sz w:val="16"/>
          <w:szCs w:val="16"/>
          <w:u w:val="single"/>
          <w:lang w:eastAsia="pt-BR"/>
        </w:rPr>
        <w:t>(PFN-2003)</w:t>
      </w:r>
      <w:r w:rsidR="000E24D9" w:rsidRPr="00277526">
        <w:rPr>
          <w:rFonts w:ascii="Book Antiqua" w:eastAsia="Times New Roman" w:hAnsi="Book Antiqua" w:cs="Times New Roman"/>
          <w:sz w:val="16"/>
          <w:szCs w:val="16"/>
          <w:lang w:eastAsia="pt-BR"/>
        </w:rPr>
        <w:t xml:space="preserve"> </w:t>
      </w:r>
      <w:r w:rsidR="00A972A2" w:rsidRPr="00277526">
        <w:rPr>
          <w:rFonts w:ascii="Book Antiqua" w:hAnsi="Book Antiqua"/>
          <w:b/>
          <w:color w:val="FF0000"/>
          <w:sz w:val="16"/>
          <w:szCs w:val="16"/>
          <w:u w:val="single"/>
        </w:rPr>
        <w:t>(PGEES-2008)</w:t>
      </w:r>
      <w:r w:rsidR="00321C5C" w:rsidRPr="00277526">
        <w:rPr>
          <w:rFonts w:ascii="Book Antiqua" w:eastAsia="Times New Roman" w:hAnsi="Book Antiqua" w:cs="Times New Roman"/>
          <w:sz w:val="16"/>
          <w:szCs w:val="16"/>
          <w:lang w:eastAsia="pt-BR"/>
        </w:rPr>
        <w:t xml:space="preserve"> </w:t>
      </w:r>
      <w:r w:rsidR="00AA7208" w:rsidRPr="00277526">
        <w:rPr>
          <w:rFonts w:ascii="Book Antiqua" w:hAnsi="Book Antiqua"/>
          <w:b/>
          <w:color w:val="FF0000"/>
          <w:sz w:val="16"/>
          <w:szCs w:val="16"/>
          <w:u w:val="single"/>
        </w:rPr>
        <w:t>(TJRO-2011)</w:t>
      </w:r>
      <w:r w:rsidR="003A4A1D" w:rsidRPr="00277526">
        <w:rPr>
          <w:rFonts w:ascii="Book Antiqua" w:hAnsi="Book Antiqua"/>
          <w:b/>
          <w:color w:val="FF0000"/>
          <w:sz w:val="16"/>
          <w:szCs w:val="16"/>
        </w:rPr>
        <w:t xml:space="preserve"> </w:t>
      </w:r>
      <w:r w:rsidR="00C33802" w:rsidRPr="00277526">
        <w:rPr>
          <w:rFonts w:ascii="Book Antiqua" w:eastAsia="Times New Roman" w:hAnsi="Book Antiqua" w:cs="Times New Roman"/>
          <w:b/>
          <w:bCs/>
          <w:color w:val="FF0000"/>
          <w:sz w:val="16"/>
          <w:szCs w:val="16"/>
          <w:u w:val="single"/>
          <w:lang w:eastAsia="pt-BR"/>
        </w:rPr>
        <w:t>(TRF5-2011)</w:t>
      </w:r>
      <w:r w:rsidR="00383222" w:rsidRPr="00277526">
        <w:rPr>
          <w:rFonts w:ascii="Book Antiqua" w:eastAsia="Times New Roman" w:hAnsi="Book Antiqua" w:cs="Times New Roman"/>
          <w:b/>
          <w:bCs/>
          <w:color w:val="FF0000"/>
          <w:sz w:val="16"/>
          <w:szCs w:val="16"/>
          <w:lang w:eastAsia="pt-BR"/>
        </w:rPr>
        <w:t xml:space="preserve"> </w:t>
      </w:r>
      <w:r w:rsidR="00383222" w:rsidRPr="00277526">
        <w:rPr>
          <w:rFonts w:ascii="Book Antiqua" w:eastAsia="Times New Roman" w:hAnsi="Book Antiqua" w:cs="Times New Roman"/>
          <w:b/>
          <w:bCs/>
          <w:color w:val="FF0000"/>
          <w:spacing w:val="-3"/>
          <w:sz w:val="16"/>
          <w:szCs w:val="16"/>
          <w:u w:val="single"/>
          <w:lang w:eastAsia="pt-BR"/>
        </w:rPr>
        <w:t>(PGEMT-2011)</w:t>
      </w:r>
      <w:r w:rsidR="00875D43" w:rsidRPr="00277526">
        <w:rPr>
          <w:rFonts w:ascii="Book Antiqua" w:eastAsia="Times New Roman" w:hAnsi="Book Antiqua" w:cs="Times New Roman"/>
          <w:b/>
          <w:bCs/>
          <w:color w:val="FF0000"/>
          <w:spacing w:val="-3"/>
          <w:sz w:val="16"/>
          <w:szCs w:val="16"/>
          <w:lang w:eastAsia="pt-BR"/>
        </w:rPr>
        <w:t xml:space="preserve"> </w:t>
      </w:r>
      <w:r w:rsidR="00875D43" w:rsidRPr="00277526">
        <w:rPr>
          <w:rFonts w:ascii="Book Antiqua" w:eastAsia="Times New Roman" w:hAnsi="Book Antiqua" w:cs="Times New Roman"/>
          <w:b/>
          <w:bCs/>
          <w:color w:val="FF0000"/>
          <w:spacing w:val="-3"/>
          <w:sz w:val="16"/>
          <w:szCs w:val="16"/>
          <w:u w:val="single"/>
          <w:lang w:eastAsia="pt-BR"/>
        </w:rPr>
        <w:t>(TJRJ-2011/2013)</w:t>
      </w:r>
      <w:r w:rsidR="0056707C" w:rsidRPr="00277526">
        <w:rPr>
          <w:rFonts w:ascii="Book Antiqua" w:eastAsia="Times New Roman" w:hAnsi="Book Antiqua" w:cs="Times New Roman"/>
          <w:b/>
          <w:bCs/>
          <w:color w:val="FF0000"/>
          <w:sz w:val="16"/>
          <w:szCs w:val="16"/>
          <w:lang w:eastAsia="pt-BR"/>
        </w:rPr>
        <w:t xml:space="preserve"> </w:t>
      </w:r>
      <w:r w:rsidR="0056707C" w:rsidRPr="00277526">
        <w:rPr>
          <w:rFonts w:ascii="Book Antiqua" w:eastAsia="Times New Roman" w:hAnsi="Book Antiqua" w:cs="Times New Roman"/>
          <w:b/>
          <w:bCs/>
          <w:color w:val="FF0000"/>
          <w:sz w:val="16"/>
          <w:szCs w:val="16"/>
          <w:u w:val="single"/>
          <w:lang w:eastAsia="pt-BR"/>
        </w:rPr>
        <w:t>(MPPE-2014)</w:t>
      </w:r>
      <w:r w:rsidR="00397C2E" w:rsidRPr="00277526">
        <w:rPr>
          <w:rFonts w:ascii="Book Antiqua" w:eastAsia="Times New Roman" w:hAnsi="Book Antiqua" w:cs="Times New Roman"/>
          <w:b/>
          <w:bCs/>
          <w:color w:val="FF0000"/>
          <w:sz w:val="16"/>
          <w:szCs w:val="16"/>
          <w:lang w:eastAsia="pt-BR"/>
        </w:rPr>
        <w:t xml:space="preserve"> </w:t>
      </w:r>
      <w:r w:rsidR="00397C2E" w:rsidRPr="00277526">
        <w:rPr>
          <w:rFonts w:ascii="Book Antiqua" w:hAnsi="Book Antiqua"/>
          <w:b/>
          <w:color w:val="FF0000"/>
          <w:sz w:val="16"/>
          <w:szCs w:val="16"/>
          <w:u w:val="single"/>
        </w:rPr>
        <w:t>(PGEPI-2014)</w:t>
      </w:r>
      <w:r w:rsidR="00DD0946" w:rsidRPr="00277526">
        <w:rPr>
          <w:rFonts w:ascii="Book Antiqua" w:eastAsia="Times New Roman" w:hAnsi="Book Antiqua" w:cs="Times New Roman"/>
          <w:b/>
          <w:bCs/>
          <w:color w:val="FF0000"/>
          <w:sz w:val="16"/>
          <w:szCs w:val="16"/>
          <w:lang w:eastAsia="pt-BR"/>
        </w:rPr>
        <w:t xml:space="preserve"> </w:t>
      </w:r>
      <w:r w:rsidR="00DD0946" w:rsidRPr="00277526">
        <w:rPr>
          <w:rFonts w:ascii="Book Antiqua" w:hAnsi="Book Antiqua"/>
          <w:b/>
          <w:color w:val="FF0000"/>
          <w:sz w:val="16"/>
          <w:szCs w:val="16"/>
          <w:u w:val="single"/>
        </w:rPr>
        <w:t>(PGERN-2014)</w:t>
      </w:r>
      <w:r w:rsidR="00101E3D" w:rsidRPr="00277526">
        <w:rPr>
          <w:rFonts w:ascii="Book Antiqua" w:eastAsia="Times New Roman" w:hAnsi="Book Antiqua" w:cs="Times New Roman"/>
          <w:b/>
          <w:bCs/>
          <w:color w:val="FF0000"/>
          <w:sz w:val="16"/>
          <w:szCs w:val="16"/>
          <w:lang w:eastAsia="pt-BR"/>
        </w:rPr>
        <w:t xml:space="preserve"> </w:t>
      </w:r>
      <w:r w:rsidR="00BF32F2" w:rsidRPr="00277526">
        <w:rPr>
          <w:rFonts w:ascii="Book Antiqua" w:hAnsi="Book Antiqua"/>
          <w:b/>
          <w:bCs/>
          <w:color w:val="FF0000"/>
          <w:sz w:val="16"/>
          <w:szCs w:val="16"/>
          <w:u w:val="single"/>
        </w:rPr>
        <w:t>(PGERS-2015)</w:t>
      </w:r>
      <w:r w:rsidR="00BD2BA2" w:rsidRPr="00277526">
        <w:rPr>
          <w:rFonts w:ascii="Book Antiqua" w:hAnsi="Book Antiqua"/>
          <w:b/>
          <w:bCs/>
          <w:color w:val="FF0000"/>
          <w:sz w:val="16"/>
          <w:szCs w:val="16"/>
        </w:rPr>
        <w:t xml:space="preserve"> </w:t>
      </w:r>
      <w:r w:rsidR="00BD2BA2" w:rsidRPr="00277526">
        <w:rPr>
          <w:rFonts w:ascii="Book Antiqua" w:hAnsi="Book Antiqua"/>
          <w:b/>
          <w:color w:val="FF0000"/>
          <w:sz w:val="16"/>
          <w:szCs w:val="16"/>
          <w:u w:val="single"/>
        </w:rPr>
        <w:t>(AGU-2015)</w:t>
      </w:r>
      <w:r w:rsidR="00E64003" w:rsidRPr="00277526">
        <w:rPr>
          <w:rFonts w:ascii="Book Antiqua" w:hAnsi="Book Antiqua"/>
          <w:b/>
          <w:bCs/>
          <w:color w:val="FF0000"/>
          <w:sz w:val="16"/>
          <w:szCs w:val="16"/>
        </w:rPr>
        <w:t xml:space="preserve"> </w:t>
      </w:r>
      <w:r w:rsidR="00E64003" w:rsidRPr="00277526">
        <w:rPr>
          <w:rFonts w:ascii="Book Antiqua" w:hAnsi="Book Antiqua"/>
          <w:b/>
          <w:bCs/>
          <w:color w:val="FF0000"/>
          <w:sz w:val="16"/>
          <w:szCs w:val="16"/>
          <w:u w:val="single"/>
        </w:rPr>
        <w:t>(PGM-Curitiba/PR-2015)</w:t>
      </w:r>
      <w:r w:rsidR="00027B9B" w:rsidRPr="00277526">
        <w:rPr>
          <w:rFonts w:ascii="Book Antiqua" w:hAnsi="Book Antiqua"/>
          <w:b/>
          <w:bCs/>
          <w:color w:val="FF0000"/>
          <w:sz w:val="16"/>
          <w:szCs w:val="16"/>
        </w:rPr>
        <w:t xml:space="preserve"> </w:t>
      </w:r>
      <w:r w:rsidR="00027B9B" w:rsidRPr="00277526">
        <w:rPr>
          <w:rFonts w:ascii="Book Antiqua" w:hAnsi="Book Antiqua"/>
          <w:b/>
          <w:bCs/>
          <w:color w:val="FF0000"/>
          <w:sz w:val="16"/>
          <w:szCs w:val="16"/>
          <w:u w:val="single"/>
        </w:rPr>
        <w:t>(PGEMA-2016)</w:t>
      </w:r>
      <w:r w:rsidR="00940C40" w:rsidRPr="00277526">
        <w:rPr>
          <w:rFonts w:ascii="Book Antiqua" w:hAnsi="Book Antiqua"/>
          <w:b/>
          <w:bCs/>
          <w:color w:val="FF0000"/>
          <w:sz w:val="16"/>
          <w:szCs w:val="16"/>
        </w:rPr>
        <w:t xml:space="preserve"> </w:t>
      </w:r>
      <w:r w:rsidR="00940C40" w:rsidRPr="00277526">
        <w:rPr>
          <w:rFonts w:ascii="Book Antiqua" w:hAnsi="Book Antiqua"/>
          <w:b/>
          <w:bCs/>
          <w:color w:val="FF0000"/>
          <w:sz w:val="16"/>
          <w:szCs w:val="16"/>
          <w:u w:val="single"/>
        </w:rPr>
        <w:t>(PCPE-2016)</w:t>
      </w:r>
      <w:r w:rsidR="00FB6754" w:rsidRPr="00277526">
        <w:rPr>
          <w:rFonts w:ascii="Book Antiqua" w:hAnsi="Book Antiqua"/>
          <w:b/>
          <w:bCs/>
          <w:color w:val="FF0000"/>
          <w:sz w:val="16"/>
          <w:szCs w:val="16"/>
        </w:rPr>
        <w:t xml:space="preserve"> </w:t>
      </w:r>
      <w:r w:rsidR="00FB6754" w:rsidRPr="00277526">
        <w:rPr>
          <w:rFonts w:ascii="Book Antiqua" w:hAnsi="Book Antiqua" w:cs="Times New Roman"/>
          <w:b/>
          <w:color w:val="FF0000"/>
          <w:sz w:val="16"/>
          <w:szCs w:val="16"/>
          <w:u w:val="single"/>
        </w:rPr>
        <w:t>(PGEAP-2018)</w:t>
      </w:r>
      <w:r w:rsidR="00CF0078" w:rsidRPr="00277526">
        <w:rPr>
          <w:rFonts w:ascii="Book Antiqua" w:hAnsi="Book Antiqua" w:cs="Times New Roman"/>
          <w:b/>
          <w:color w:val="FF0000"/>
          <w:sz w:val="16"/>
          <w:szCs w:val="16"/>
        </w:rPr>
        <w:t xml:space="preserve"> </w:t>
      </w:r>
      <w:r w:rsidR="00875D43" w:rsidRPr="00277526">
        <w:rPr>
          <w:rFonts w:ascii="Book Antiqua" w:eastAsia="Times New Roman" w:hAnsi="Book Antiqua" w:cs="Times New Roman"/>
          <w:b/>
          <w:color w:val="FF0000"/>
          <w:sz w:val="16"/>
          <w:szCs w:val="16"/>
          <w:u w:val="single"/>
          <w:lang w:eastAsia="pt-BR"/>
        </w:rPr>
        <w:t>(TJRS-2009/2022)</w:t>
      </w:r>
      <w:r w:rsidR="00080354" w:rsidRPr="00277526">
        <w:rPr>
          <w:rFonts w:ascii="Book Antiqua" w:eastAsia="Times New Roman" w:hAnsi="Book Antiqua" w:cs="Times New Roman"/>
          <w:b/>
          <w:color w:val="FF0000"/>
          <w:sz w:val="16"/>
          <w:szCs w:val="16"/>
          <w:lang w:eastAsia="pt-BR"/>
        </w:rPr>
        <w:t xml:space="preserve"> </w:t>
      </w:r>
      <w:r w:rsidR="00080354" w:rsidRPr="00277526">
        <w:rPr>
          <w:rFonts w:ascii="Book Antiqua" w:eastAsia="Times New Roman" w:hAnsi="Book Antiqua" w:cs="Times New Roman"/>
          <w:b/>
          <w:bCs/>
          <w:color w:val="FF0000"/>
          <w:sz w:val="16"/>
          <w:szCs w:val="16"/>
          <w:u w:val="single"/>
          <w:lang w:eastAsia="pt-BR"/>
        </w:rPr>
        <w:t>(PGEAM-2022)</w:t>
      </w:r>
      <w:r w:rsidR="00DB47BB">
        <w:rPr>
          <w:rFonts w:ascii="Book Antiqua" w:eastAsia="Times New Roman" w:hAnsi="Book Antiqua" w:cs="Times New Roman"/>
          <w:b/>
          <w:bCs/>
          <w:color w:val="FF0000"/>
          <w:sz w:val="16"/>
          <w:szCs w:val="16"/>
          <w:lang w:eastAsia="pt-BR"/>
        </w:rPr>
        <w:t xml:space="preserve"> </w:t>
      </w:r>
      <w:r w:rsidR="00DB47BB">
        <w:rPr>
          <w:rFonts w:ascii="Book Antiqua" w:hAnsi="Book Antiqua"/>
          <w:b/>
          <w:color w:val="FF0000"/>
          <w:sz w:val="16"/>
          <w:szCs w:val="16"/>
          <w:u w:val="single"/>
        </w:rPr>
        <w:t>(PGESC-2022)</w:t>
      </w:r>
      <w:r w:rsidR="005B2BBE" w:rsidRPr="00277526">
        <w:rPr>
          <w:rFonts w:ascii="Book Antiqua" w:eastAsia="Times New Roman" w:hAnsi="Book Antiqua" w:cs="Times New Roman"/>
          <w:b/>
          <w:bCs/>
          <w:color w:val="FF0000"/>
          <w:sz w:val="16"/>
          <w:szCs w:val="16"/>
          <w:lang w:eastAsia="pt-BR"/>
        </w:rPr>
        <w:t xml:space="preserve"> </w:t>
      </w:r>
      <w:r w:rsidR="005B2BBE" w:rsidRPr="00277526">
        <w:rPr>
          <w:rFonts w:ascii="Book Antiqua" w:eastAsia="Times New Roman" w:hAnsi="Book Antiqua" w:cs="Times New Roman"/>
          <w:b/>
          <w:color w:val="FF0000"/>
          <w:sz w:val="16"/>
          <w:szCs w:val="16"/>
          <w:u w:val="single"/>
          <w:lang w:eastAsia="pt-BR"/>
        </w:rPr>
        <w:t>(PGM-Teresina/PI-2022)</w:t>
      </w:r>
      <w:r w:rsidR="00AD0783" w:rsidRPr="00277526">
        <w:rPr>
          <w:rFonts w:ascii="Book Antiqua" w:eastAsia="Times New Roman" w:hAnsi="Book Antiqua" w:cs="Times New Roman"/>
          <w:b/>
          <w:color w:val="FF0000"/>
          <w:sz w:val="16"/>
          <w:szCs w:val="16"/>
          <w:lang w:eastAsia="pt-BR"/>
        </w:rPr>
        <w:t xml:space="preserve"> </w:t>
      </w:r>
      <w:r w:rsidR="00F438AC">
        <w:rPr>
          <w:rFonts w:ascii="Book Antiqua" w:eastAsia="Times New Roman" w:hAnsi="Book Antiqua" w:cs="Times New Roman"/>
          <w:b/>
          <w:color w:val="FF0000"/>
          <w:sz w:val="16"/>
          <w:szCs w:val="16"/>
          <w:u w:val="single"/>
          <w:lang w:eastAsia="pt-BR"/>
        </w:rPr>
        <w:t>(Cartórios/TJAC-2023)</w:t>
      </w:r>
      <w:r w:rsidR="00BD6AB0">
        <w:rPr>
          <w:rFonts w:ascii="Book Antiqua" w:eastAsia="Times New Roman" w:hAnsi="Book Antiqua" w:cs="Times New Roman"/>
          <w:b/>
          <w:color w:val="FF0000"/>
          <w:sz w:val="16"/>
          <w:szCs w:val="16"/>
          <w:lang w:eastAsia="pt-BR"/>
        </w:rPr>
        <w:t xml:space="preserve"> </w:t>
      </w:r>
      <w:r w:rsidR="00BD6AB0">
        <w:rPr>
          <w:rFonts w:ascii="Book Antiqua" w:hAnsi="Book Antiqua"/>
          <w:b/>
          <w:color w:val="FF0000"/>
          <w:sz w:val="16"/>
          <w:szCs w:val="16"/>
          <w:u w:val="single"/>
        </w:rPr>
        <w:t>(TCEMS-2023)</w:t>
      </w:r>
      <w:r w:rsidR="002E74BC">
        <w:rPr>
          <w:rFonts w:ascii="Book Antiqua" w:hAnsi="Book Antiqua"/>
          <w:b/>
          <w:color w:val="FF0000"/>
          <w:sz w:val="16"/>
          <w:szCs w:val="16"/>
        </w:rPr>
        <w:t xml:space="preserve"> </w:t>
      </w:r>
      <w:r w:rsidR="002E74BC">
        <w:rPr>
          <w:rFonts w:ascii="Book Antiqua" w:eastAsia="Times New Roman" w:hAnsi="Book Antiqua" w:cs="Times New Roman"/>
          <w:b/>
          <w:color w:val="FF0000"/>
          <w:sz w:val="16"/>
          <w:szCs w:val="16"/>
          <w:u w:val="single"/>
          <w:lang w:eastAsia="pt-BR"/>
        </w:rPr>
        <w:t>(Anal. Judic./TRF5-2024)</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856CD9" w:rsidRPr="003D7D2D" w14:paraId="0E2D5921" w14:textId="77777777" w:rsidTr="00312AE1">
        <w:tc>
          <w:tcPr>
            <w:tcW w:w="8784" w:type="dxa"/>
            <w:shd w:val="clear" w:color="auto" w:fill="FFF2CC" w:themeFill="accent4" w:themeFillTint="33"/>
          </w:tcPr>
          <w:p w14:paraId="0994026A" w14:textId="4B4D64DE" w:rsidR="00856CD9" w:rsidRPr="003D7D2D" w:rsidRDefault="00856CD9" w:rsidP="00312AE1">
            <w:pPr>
              <w:spacing w:before="100" w:beforeAutospacing="1" w:after="100" w:afterAutospacing="1"/>
              <w:jc w:val="both"/>
              <w:rPr>
                <w:rFonts w:ascii="Book Antiqua" w:eastAsia="Times New Roman" w:hAnsi="Book Antiqua" w:cs="Times New Roman"/>
                <w:sz w:val="19"/>
                <w:szCs w:val="19"/>
                <w:lang w:eastAsia="pt-BR"/>
              </w:rPr>
            </w:pPr>
            <w:r w:rsidRPr="00856CD9">
              <w:rPr>
                <w:rFonts w:ascii="Book Antiqua" w:eastAsia="Times New Roman" w:hAnsi="Book Antiqua" w:cs="Times New Roman"/>
                <w:b/>
                <w:bCs/>
                <w:sz w:val="19"/>
                <w:szCs w:val="19"/>
                <w:lang w:eastAsia="pt-BR"/>
              </w:rPr>
              <w:t>Súmula 625-STJ</w:t>
            </w:r>
            <w:r w:rsidRPr="00856CD9">
              <w:rPr>
                <w:rFonts w:ascii="Book Antiqua" w:eastAsia="Times New Roman" w:hAnsi="Book Antiqua" w:cs="Times New Roman"/>
                <w:sz w:val="19"/>
                <w:szCs w:val="19"/>
                <w:lang w:eastAsia="pt-BR"/>
              </w:rPr>
              <w:t>: O pedido administrativo de compensação ou de restituição não interrompe o prazo prescricional para a ação de repetição de indébito tributário de que trata o art. 168 do CTN nem o da execução de título judicial contra a Fazenda Pública.</w:t>
            </w:r>
          </w:p>
        </w:tc>
      </w:tr>
    </w:tbl>
    <w:p w14:paraId="663A9F26" w14:textId="05ECB5D4" w:rsidR="008725C3" w:rsidRPr="00BD6AB0" w:rsidRDefault="008725C3" w:rsidP="00875D43">
      <w:pPr>
        <w:spacing w:before="100" w:beforeAutospacing="1" w:after="100" w:afterAutospacing="1" w:line="240" w:lineRule="auto"/>
        <w:ind w:right="-284"/>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I - nas hipótese dos </w:t>
      </w:r>
      <w:r w:rsidRPr="003D7D2D">
        <w:rPr>
          <w:rFonts w:ascii="Book Antiqua" w:eastAsia="Times New Roman" w:hAnsi="Book Antiqua" w:cs="Times New Roman"/>
          <w:b/>
          <w:bCs/>
          <w:sz w:val="19"/>
          <w:szCs w:val="19"/>
          <w:highlight w:val="yellow"/>
          <w:lang w:eastAsia="pt-BR"/>
        </w:rPr>
        <w:t>incisos I e II do artigo 165</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da data da extinção do crédito tributário</w:t>
      </w:r>
      <w:r w:rsidRPr="00277526">
        <w:rPr>
          <w:rFonts w:ascii="Book Antiqua" w:eastAsia="Times New Roman" w:hAnsi="Book Antiqua" w:cs="Times New Roman"/>
          <w:sz w:val="18"/>
          <w:szCs w:val="18"/>
          <w:lang w:eastAsia="pt-BR"/>
        </w:rPr>
        <w:t xml:space="preserve">; </w:t>
      </w:r>
      <w:hyperlink r:id="rId76" w:anchor="art3" w:history="1">
        <w:r w:rsidRPr="00277526">
          <w:rPr>
            <w:rFonts w:ascii="Book Antiqua" w:eastAsia="Times New Roman" w:hAnsi="Book Antiqua" w:cs="Times New Roman"/>
            <w:color w:val="0000FF"/>
            <w:sz w:val="16"/>
            <w:szCs w:val="16"/>
            <w:u w:val="single"/>
            <w:lang w:eastAsia="pt-BR"/>
          </w:rPr>
          <w:t>(Vide art 3 da LCp nº 118, de 2005)</w:t>
        </w:r>
      </w:hyperlink>
      <w:r w:rsidR="000E24D9" w:rsidRPr="00277526">
        <w:rPr>
          <w:rFonts w:ascii="Book Antiqua" w:eastAsia="Times New Roman" w:hAnsi="Book Antiqua" w:cs="Times New Roman"/>
          <w:color w:val="0000FF"/>
          <w:sz w:val="16"/>
          <w:szCs w:val="16"/>
          <w:lang w:eastAsia="pt-BR"/>
        </w:rPr>
        <w:t xml:space="preserve"> </w:t>
      </w:r>
      <w:r w:rsidR="00A972A2" w:rsidRPr="00277526">
        <w:rPr>
          <w:rFonts w:ascii="Book Antiqua" w:hAnsi="Book Antiqua"/>
          <w:b/>
          <w:color w:val="FF0000"/>
          <w:sz w:val="16"/>
          <w:szCs w:val="16"/>
          <w:u w:val="single"/>
        </w:rPr>
        <w:t>(PGEES-2008)</w:t>
      </w:r>
      <w:r w:rsidR="00C33802" w:rsidRPr="00277526">
        <w:rPr>
          <w:rFonts w:ascii="Book Antiqua" w:eastAsia="Times New Roman" w:hAnsi="Book Antiqua" w:cs="Times New Roman"/>
          <w:b/>
          <w:bCs/>
          <w:color w:val="FF0000"/>
          <w:sz w:val="16"/>
          <w:szCs w:val="16"/>
          <w:lang w:eastAsia="pt-BR"/>
        </w:rPr>
        <w:t xml:space="preserve"> </w:t>
      </w:r>
      <w:r w:rsidR="00C33802" w:rsidRPr="00277526">
        <w:rPr>
          <w:rFonts w:ascii="Book Antiqua" w:eastAsia="Times New Roman" w:hAnsi="Book Antiqua" w:cs="Times New Roman"/>
          <w:b/>
          <w:bCs/>
          <w:color w:val="FF0000"/>
          <w:sz w:val="16"/>
          <w:szCs w:val="16"/>
          <w:u w:val="single"/>
          <w:lang w:eastAsia="pt-BR"/>
        </w:rPr>
        <w:t>(TRF5-2011)</w:t>
      </w:r>
      <w:r w:rsidR="00383222" w:rsidRPr="00277526">
        <w:rPr>
          <w:rFonts w:ascii="Book Antiqua" w:eastAsia="Times New Roman" w:hAnsi="Book Antiqua" w:cs="Times New Roman"/>
          <w:b/>
          <w:bCs/>
          <w:color w:val="FF0000"/>
          <w:sz w:val="16"/>
          <w:szCs w:val="16"/>
          <w:lang w:eastAsia="pt-BR"/>
        </w:rPr>
        <w:t xml:space="preserve"> </w:t>
      </w:r>
      <w:r w:rsidR="00383222" w:rsidRPr="00277526">
        <w:rPr>
          <w:rFonts w:ascii="Book Antiqua" w:eastAsia="Times New Roman" w:hAnsi="Book Antiqua" w:cs="Times New Roman"/>
          <w:b/>
          <w:bCs/>
          <w:color w:val="FF0000"/>
          <w:spacing w:val="-3"/>
          <w:sz w:val="16"/>
          <w:szCs w:val="16"/>
          <w:u w:val="single"/>
          <w:lang w:eastAsia="pt-BR"/>
        </w:rPr>
        <w:t>(PGEMT-2011)</w:t>
      </w:r>
      <w:r w:rsidR="00AA7208" w:rsidRPr="00277526">
        <w:rPr>
          <w:rFonts w:ascii="Book Antiqua" w:eastAsia="Times New Roman" w:hAnsi="Book Antiqua" w:cs="Times New Roman"/>
          <w:color w:val="0000FF"/>
          <w:sz w:val="16"/>
          <w:szCs w:val="16"/>
          <w:lang w:eastAsia="pt-BR"/>
        </w:rPr>
        <w:t xml:space="preserve"> </w:t>
      </w:r>
      <w:r w:rsidR="003C69E0" w:rsidRPr="00277526">
        <w:rPr>
          <w:rFonts w:ascii="Book Antiqua" w:eastAsia="Times New Roman" w:hAnsi="Book Antiqua" w:cs="Times New Roman"/>
          <w:b/>
          <w:color w:val="FF0000"/>
          <w:sz w:val="16"/>
          <w:szCs w:val="16"/>
          <w:u w:val="single"/>
          <w:lang w:eastAsia="pt-BR"/>
        </w:rPr>
        <w:t>(TJPE-2013)</w:t>
      </w:r>
      <w:r w:rsidR="00875D43" w:rsidRPr="00277526">
        <w:rPr>
          <w:rFonts w:ascii="Book Antiqua" w:eastAsia="Times New Roman" w:hAnsi="Book Antiqua" w:cs="Times New Roman"/>
          <w:b/>
          <w:color w:val="FF0000"/>
          <w:sz w:val="16"/>
          <w:szCs w:val="16"/>
          <w:lang w:eastAsia="pt-BR"/>
        </w:rPr>
        <w:t xml:space="preserve"> </w:t>
      </w:r>
      <w:r w:rsidR="00875D43" w:rsidRPr="00277526">
        <w:rPr>
          <w:rFonts w:ascii="Book Antiqua" w:eastAsia="Times New Roman" w:hAnsi="Book Antiqua" w:cs="Times New Roman"/>
          <w:b/>
          <w:color w:val="FF0000"/>
          <w:sz w:val="16"/>
          <w:szCs w:val="16"/>
          <w:u w:val="single"/>
          <w:lang w:eastAsia="pt-BR"/>
        </w:rPr>
        <w:t>(TJRJ-2013)</w:t>
      </w:r>
      <w:r w:rsidR="00C33802" w:rsidRPr="00277526">
        <w:rPr>
          <w:rFonts w:ascii="Book Antiqua" w:eastAsia="Times New Roman" w:hAnsi="Book Antiqua" w:cs="Times New Roman"/>
          <w:b/>
          <w:color w:val="FF0000"/>
          <w:sz w:val="16"/>
          <w:szCs w:val="16"/>
          <w:lang w:eastAsia="pt-BR"/>
        </w:rPr>
        <w:t xml:space="preserve"> </w:t>
      </w:r>
      <w:r w:rsidR="0056707C" w:rsidRPr="00277526">
        <w:rPr>
          <w:rFonts w:ascii="Book Antiqua" w:eastAsia="Times New Roman" w:hAnsi="Book Antiqua" w:cs="Times New Roman"/>
          <w:b/>
          <w:bCs/>
          <w:color w:val="FF0000"/>
          <w:sz w:val="16"/>
          <w:szCs w:val="16"/>
          <w:u w:val="single"/>
          <w:lang w:eastAsia="pt-BR"/>
        </w:rPr>
        <w:t>(MPPE-2014)</w:t>
      </w:r>
      <w:r w:rsidR="00BF32F2" w:rsidRPr="00277526">
        <w:rPr>
          <w:rFonts w:ascii="Book Antiqua" w:eastAsia="Times New Roman" w:hAnsi="Book Antiqua" w:cs="Times New Roman"/>
          <w:b/>
          <w:bCs/>
          <w:color w:val="FF0000"/>
          <w:sz w:val="16"/>
          <w:szCs w:val="16"/>
          <w:lang w:eastAsia="pt-BR"/>
        </w:rPr>
        <w:t xml:space="preserve"> </w:t>
      </w:r>
      <w:r w:rsidR="00BF32F2" w:rsidRPr="00277526">
        <w:rPr>
          <w:rFonts w:ascii="Book Antiqua" w:hAnsi="Book Antiqua"/>
          <w:b/>
          <w:bCs/>
          <w:color w:val="FF0000"/>
          <w:sz w:val="16"/>
          <w:szCs w:val="16"/>
          <w:u w:val="single"/>
        </w:rPr>
        <w:t>(PGERS-2015)</w:t>
      </w:r>
      <w:r w:rsidR="00BD2BA2" w:rsidRPr="00277526">
        <w:rPr>
          <w:rFonts w:ascii="Book Antiqua" w:hAnsi="Book Antiqua"/>
          <w:b/>
          <w:bCs/>
          <w:color w:val="FF0000"/>
          <w:sz w:val="16"/>
          <w:szCs w:val="16"/>
        </w:rPr>
        <w:t xml:space="preserve"> </w:t>
      </w:r>
      <w:r w:rsidR="00BD2BA2" w:rsidRPr="00277526">
        <w:rPr>
          <w:rFonts w:ascii="Book Antiqua" w:hAnsi="Book Antiqua"/>
          <w:b/>
          <w:color w:val="FF0000"/>
          <w:sz w:val="16"/>
          <w:szCs w:val="16"/>
          <w:u w:val="single"/>
        </w:rPr>
        <w:t>(AGU-2015)</w:t>
      </w:r>
      <w:r w:rsidR="00E64003" w:rsidRPr="00277526">
        <w:rPr>
          <w:rFonts w:ascii="Book Antiqua" w:hAnsi="Book Antiqua"/>
          <w:b/>
          <w:bCs/>
          <w:color w:val="FF0000"/>
          <w:sz w:val="16"/>
          <w:szCs w:val="16"/>
        </w:rPr>
        <w:t xml:space="preserve"> </w:t>
      </w:r>
      <w:r w:rsidR="00E64003" w:rsidRPr="00277526">
        <w:rPr>
          <w:rFonts w:ascii="Book Antiqua" w:hAnsi="Book Antiqua"/>
          <w:b/>
          <w:bCs/>
          <w:color w:val="FF0000"/>
          <w:sz w:val="16"/>
          <w:szCs w:val="16"/>
          <w:u w:val="single"/>
        </w:rPr>
        <w:t>(PGM-Curitiba/PR-2015)</w:t>
      </w:r>
      <w:r w:rsidR="00027B9B" w:rsidRPr="00277526">
        <w:rPr>
          <w:rFonts w:ascii="Book Antiqua" w:hAnsi="Book Antiqua"/>
          <w:b/>
          <w:bCs/>
          <w:color w:val="FF0000"/>
          <w:sz w:val="16"/>
          <w:szCs w:val="16"/>
        </w:rPr>
        <w:t xml:space="preserve"> </w:t>
      </w:r>
      <w:r w:rsidR="00027B9B" w:rsidRPr="00277526">
        <w:rPr>
          <w:rFonts w:ascii="Book Antiqua" w:hAnsi="Book Antiqua"/>
          <w:b/>
          <w:bCs/>
          <w:color w:val="FF0000"/>
          <w:sz w:val="16"/>
          <w:szCs w:val="16"/>
          <w:u w:val="single"/>
        </w:rPr>
        <w:t>(PGEMA-2016)</w:t>
      </w:r>
      <w:r w:rsidR="00940C40" w:rsidRPr="00277526">
        <w:rPr>
          <w:rFonts w:ascii="Book Antiqua" w:hAnsi="Book Antiqua"/>
          <w:b/>
          <w:bCs/>
          <w:color w:val="FF0000"/>
          <w:sz w:val="16"/>
          <w:szCs w:val="16"/>
        </w:rPr>
        <w:t xml:space="preserve"> </w:t>
      </w:r>
      <w:r w:rsidR="00940C40" w:rsidRPr="00277526">
        <w:rPr>
          <w:rFonts w:ascii="Book Antiqua" w:hAnsi="Book Antiqua"/>
          <w:b/>
          <w:bCs/>
          <w:color w:val="FF0000"/>
          <w:sz w:val="16"/>
          <w:szCs w:val="16"/>
          <w:u w:val="single"/>
        </w:rPr>
        <w:t>(PCPE-2016)</w:t>
      </w:r>
      <w:r w:rsidR="00AB0BBD" w:rsidRPr="00277526">
        <w:rPr>
          <w:rFonts w:ascii="Book Antiqua" w:hAnsi="Book Antiqua"/>
          <w:b/>
          <w:bCs/>
          <w:color w:val="FF0000"/>
          <w:sz w:val="16"/>
          <w:szCs w:val="16"/>
        </w:rPr>
        <w:t xml:space="preserve"> </w:t>
      </w:r>
      <w:r w:rsidR="00AB0BBD" w:rsidRPr="00277526">
        <w:rPr>
          <w:rFonts w:ascii="Book Antiqua" w:hAnsi="Book Antiqua" w:cs="Times New Roman"/>
          <w:b/>
          <w:color w:val="FF0000"/>
          <w:sz w:val="16"/>
          <w:szCs w:val="16"/>
          <w:u w:val="single"/>
        </w:rPr>
        <w:t>(PGEAP-2018)</w:t>
      </w:r>
      <w:r w:rsidR="00CF0078" w:rsidRPr="00277526">
        <w:rPr>
          <w:rFonts w:ascii="Book Antiqua" w:hAnsi="Book Antiqua" w:cs="Times New Roman"/>
          <w:b/>
          <w:color w:val="FF0000"/>
          <w:sz w:val="16"/>
          <w:szCs w:val="16"/>
        </w:rPr>
        <w:t xml:space="preserve"> </w:t>
      </w:r>
      <w:r w:rsidR="00875D43" w:rsidRPr="00277526">
        <w:rPr>
          <w:rFonts w:ascii="Book Antiqua" w:eastAsia="Times New Roman" w:hAnsi="Book Antiqua" w:cs="Times New Roman"/>
          <w:b/>
          <w:color w:val="FF0000"/>
          <w:sz w:val="16"/>
          <w:szCs w:val="16"/>
          <w:u w:val="single"/>
          <w:lang w:eastAsia="pt-BR"/>
        </w:rPr>
        <w:t>(TJRS-2022)</w:t>
      </w:r>
      <w:r w:rsidR="00080354" w:rsidRPr="00277526">
        <w:rPr>
          <w:rFonts w:ascii="Book Antiqua" w:eastAsia="Times New Roman" w:hAnsi="Book Antiqua" w:cs="Times New Roman"/>
          <w:b/>
          <w:color w:val="FF0000"/>
          <w:sz w:val="16"/>
          <w:szCs w:val="16"/>
          <w:lang w:eastAsia="pt-BR"/>
        </w:rPr>
        <w:t xml:space="preserve"> </w:t>
      </w:r>
      <w:r w:rsidR="00080354" w:rsidRPr="00277526">
        <w:rPr>
          <w:rFonts w:ascii="Book Antiqua" w:eastAsia="Times New Roman" w:hAnsi="Book Antiqua" w:cs="Times New Roman"/>
          <w:b/>
          <w:bCs/>
          <w:color w:val="FF0000"/>
          <w:sz w:val="16"/>
          <w:szCs w:val="16"/>
          <w:u w:val="single"/>
          <w:lang w:eastAsia="pt-BR"/>
        </w:rPr>
        <w:t>(PGEAM-2022)</w:t>
      </w:r>
      <w:r w:rsidR="00DB47BB">
        <w:rPr>
          <w:rFonts w:ascii="Book Antiqua" w:eastAsia="Times New Roman" w:hAnsi="Book Antiqua" w:cs="Times New Roman"/>
          <w:b/>
          <w:bCs/>
          <w:color w:val="FF0000"/>
          <w:sz w:val="16"/>
          <w:szCs w:val="16"/>
          <w:lang w:eastAsia="pt-BR"/>
        </w:rPr>
        <w:t xml:space="preserve"> </w:t>
      </w:r>
      <w:r w:rsidR="00DB47BB">
        <w:rPr>
          <w:rFonts w:ascii="Book Antiqua" w:hAnsi="Book Antiqua"/>
          <w:b/>
          <w:color w:val="FF0000"/>
          <w:sz w:val="16"/>
          <w:szCs w:val="16"/>
          <w:u w:val="single"/>
        </w:rPr>
        <w:t>(PGESC-2022)</w:t>
      </w:r>
      <w:r w:rsidR="005B2BBE" w:rsidRPr="00277526">
        <w:rPr>
          <w:rFonts w:ascii="Book Antiqua" w:eastAsia="Times New Roman" w:hAnsi="Book Antiqua" w:cs="Times New Roman"/>
          <w:b/>
          <w:bCs/>
          <w:color w:val="FF0000"/>
          <w:sz w:val="16"/>
          <w:szCs w:val="16"/>
          <w:lang w:eastAsia="pt-BR"/>
        </w:rPr>
        <w:t xml:space="preserve"> </w:t>
      </w:r>
      <w:r w:rsidR="005B2BBE" w:rsidRPr="00277526">
        <w:rPr>
          <w:rFonts w:ascii="Book Antiqua" w:eastAsia="Times New Roman" w:hAnsi="Book Antiqua" w:cs="Times New Roman"/>
          <w:b/>
          <w:color w:val="FF0000"/>
          <w:sz w:val="16"/>
          <w:szCs w:val="16"/>
          <w:u w:val="single"/>
          <w:lang w:eastAsia="pt-BR"/>
        </w:rPr>
        <w:t>(PGM-Teresina/PI-2022)</w:t>
      </w:r>
      <w:r w:rsidR="00AD0783" w:rsidRPr="00277526">
        <w:rPr>
          <w:rFonts w:ascii="Book Antiqua" w:eastAsia="Times New Roman" w:hAnsi="Book Antiqua" w:cs="Times New Roman"/>
          <w:b/>
          <w:color w:val="FF0000"/>
          <w:sz w:val="16"/>
          <w:szCs w:val="16"/>
          <w:lang w:eastAsia="pt-BR"/>
        </w:rPr>
        <w:t xml:space="preserve"> </w:t>
      </w:r>
      <w:r w:rsidR="00F438AC">
        <w:rPr>
          <w:rFonts w:ascii="Book Antiqua" w:eastAsia="Times New Roman" w:hAnsi="Book Antiqua" w:cs="Times New Roman"/>
          <w:b/>
          <w:color w:val="FF0000"/>
          <w:sz w:val="16"/>
          <w:szCs w:val="16"/>
          <w:u w:val="single"/>
          <w:lang w:eastAsia="pt-BR"/>
        </w:rPr>
        <w:t>(Cartórios/TJAC-2023)</w:t>
      </w:r>
      <w:r w:rsidR="00BD6AB0">
        <w:rPr>
          <w:rFonts w:ascii="Book Antiqua" w:eastAsia="Times New Roman" w:hAnsi="Book Antiqua" w:cs="Times New Roman"/>
          <w:b/>
          <w:color w:val="FF0000"/>
          <w:sz w:val="16"/>
          <w:szCs w:val="16"/>
          <w:lang w:eastAsia="pt-BR"/>
        </w:rPr>
        <w:t xml:space="preserve"> </w:t>
      </w:r>
      <w:r w:rsidR="00BD6AB0">
        <w:rPr>
          <w:rFonts w:ascii="Book Antiqua" w:hAnsi="Book Antiqua"/>
          <w:b/>
          <w:color w:val="FF0000"/>
          <w:sz w:val="16"/>
          <w:szCs w:val="16"/>
          <w:u w:val="single"/>
        </w:rPr>
        <w:t>(TCEMS-2023)</w:t>
      </w:r>
    </w:p>
    <w:tbl>
      <w:tblPr>
        <w:tblStyle w:val="Tabelacomgrade"/>
        <w:tblW w:w="8784" w:type="dxa"/>
        <w:shd w:val="clear" w:color="auto" w:fill="CCFFFF"/>
        <w:tblLook w:val="04A0" w:firstRow="1" w:lastRow="0" w:firstColumn="1" w:lastColumn="0" w:noHBand="0" w:noVBand="1"/>
      </w:tblPr>
      <w:tblGrid>
        <w:gridCol w:w="8784"/>
      </w:tblGrid>
      <w:tr w:rsidR="00875D43" w:rsidRPr="003D7D2D" w14:paraId="792B347E" w14:textId="77777777" w:rsidTr="00DB1A8A">
        <w:tc>
          <w:tcPr>
            <w:tcW w:w="8784" w:type="dxa"/>
            <w:shd w:val="clear" w:color="auto" w:fill="CCFFFF"/>
          </w:tcPr>
          <w:p w14:paraId="586E0410" w14:textId="77777777" w:rsidR="00875D43" w:rsidRPr="00875D43" w:rsidRDefault="00875D43" w:rsidP="00875D43">
            <w:pPr>
              <w:ind w:firstLine="426"/>
              <w:jc w:val="both"/>
              <w:rPr>
                <w:rFonts w:ascii="Book Antiqua" w:eastAsia="Times New Roman" w:hAnsi="Book Antiqua" w:cs="Times New Roman"/>
                <w:sz w:val="18"/>
                <w:szCs w:val="18"/>
                <w:lang w:eastAsia="pt-BR"/>
              </w:rPr>
            </w:pPr>
            <w:r w:rsidRPr="00875D43">
              <w:rPr>
                <w:rFonts w:ascii="Book Antiqua" w:eastAsia="Times New Roman" w:hAnsi="Book Antiqua" w:cs="Times New Roman"/>
                <w:sz w:val="18"/>
                <w:szCs w:val="18"/>
                <w:lang w:eastAsia="pt-BR"/>
              </w:rPr>
              <w:t>Art. 165. O sujeito passivo tem direito, independentemente de prévio protesto, à restituição total ou parcial do tributo, seja qual for a modalidade do seu pagamento, ressalvado o disposto no § 4º do artigo 162, nos seguintes casos:</w:t>
            </w:r>
          </w:p>
          <w:p w14:paraId="5A30335E" w14:textId="77777777" w:rsidR="00875D43" w:rsidRPr="00875D43" w:rsidRDefault="00875D43" w:rsidP="00875D43">
            <w:pPr>
              <w:jc w:val="both"/>
              <w:rPr>
                <w:rFonts w:ascii="Book Antiqua" w:eastAsia="Times New Roman" w:hAnsi="Book Antiqua" w:cs="Times New Roman"/>
                <w:sz w:val="18"/>
                <w:szCs w:val="18"/>
                <w:lang w:eastAsia="pt-BR"/>
              </w:rPr>
            </w:pPr>
            <w:r w:rsidRPr="00875D43">
              <w:rPr>
                <w:rFonts w:ascii="Book Antiqua" w:eastAsia="Times New Roman" w:hAnsi="Book Antiqua" w:cs="Times New Roman"/>
                <w:sz w:val="18"/>
                <w:szCs w:val="18"/>
                <w:lang w:eastAsia="pt-BR"/>
              </w:rPr>
              <w:t xml:space="preserve">        I - cobrança ou pagamento espontâneo de tributo indevido ou maior que o devido em face da legislação tributária aplicável, ou da natureza ou circunstâncias materiais do fato gerador efetivamente ocorrido;</w:t>
            </w:r>
          </w:p>
          <w:p w14:paraId="68A0BACD" w14:textId="77777777" w:rsidR="00875D43" w:rsidRPr="003D7D2D" w:rsidRDefault="00875D43" w:rsidP="00875D43">
            <w:pPr>
              <w:jc w:val="both"/>
              <w:rPr>
                <w:rFonts w:ascii="Book Antiqua" w:eastAsia="Times New Roman" w:hAnsi="Book Antiqua" w:cs="Times New Roman"/>
                <w:sz w:val="19"/>
                <w:szCs w:val="19"/>
                <w:lang w:eastAsia="pt-BR"/>
              </w:rPr>
            </w:pPr>
            <w:r w:rsidRPr="00875D43">
              <w:rPr>
                <w:rFonts w:ascii="Book Antiqua" w:eastAsia="Times New Roman" w:hAnsi="Book Antiqua" w:cs="Times New Roman"/>
                <w:sz w:val="18"/>
                <w:szCs w:val="18"/>
                <w:lang w:eastAsia="pt-BR"/>
              </w:rPr>
              <w:t xml:space="preserve">        II - erro na edificação do sujeito passivo, na determinação da alíquota aplicável, no cálculo do montante do débito ou na elaboração ou conferência de qualquer documento relativo ao pagamento;</w:t>
            </w:r>
          </w:p>
        </w:tc>
      </w:tr>
    </w:tbl>
    <w:p w14:paraId="6B4975AD" w14:textId="77777777" w:rsidR="00875D43" w:rsidRPr="00875D43" w:rsidRDefault="00875D43" w:rsidP="00875D43">
      <w:pPr>
        <w:spacing w:after="0" w:line="240" w:lineRule="auto"/>
        <w:ind w:right="-284"/>
        <w:jc w:val="both"/>
        <w:rPr>
          <w:rFonts w:ascii="Book Antiqua" w:eastAsia="Times New Roman" w:hAnsi="Book Antiqua" w:cs="Times New Roman"/>
          <w:b/>
          <w:color w:val="FF0000"/>
          <w:sz w:val="18"/>
          <w:szCs w:val="18"/>
          <w:lang w:eastAsia="pt-BR"/>
        </w:rPr>
      </w:pPr>
    </w:p>
    <w:tbl>
      <w:tblPr>
        <w:tblStyle w:val="Tabelacomgrade"/>
        <w:tblW w:w="8784" w:type="dxa"/>
        <w:shd w:val="clear" w:color="auto" w:fill="CCFFFF"/>
        <w:tblLook w:val="04A0" w:firstRow="1" w:lastRow="0" w:firstColumn="1" w:lastColumn="0" w:noHBand="0" w:noVBand="1"/>
      </w:tblPr>
      <w:tblGrid>
        <w:gridCol w:w="8784"/>
      </w:tblGrid>
      <w:tr w:rsidR="00875D43" w:rsidRPr="003D7D2D" w14:paraId="6AF4B886" w14:textId="77777777" w:rsidTr="00DB1A8A">
        <w:tc>
          <w:tcPr>
            <w:tcW w:w="8784" w:type="dxa"/>
            <w:shd w:val="clear" w:color="auto" w:fill="CCFFFF"/>
          </w:tcPr>
          <w:p w14:paraId="3E9FE007" w14:textId="6FCF18D7" w:rsidR="00080354" w:rsidRDefault="00080354" w:rsidP="00080354">
            <w:pPr>
              <w:jc w:val="both"/>
              <w:rPr>
                <w:rFonts w:ascii="Book Antiqua" w:eastAsia="Times New Roman" w:hAnsi="Book Antiqua" w:cs="Times New Roman"/>
                <w:b/>
                <w:i/>
                <w:color w:val="FF0000"/>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PGEAM-2022</w:t>
            </w:r>
            <w:r>
              <w:rPr>
                <w:rFonts w:ascii="Book Antiqua" w:eastAsia="Times New Roman" w:hAnsi="Book Antiqua" w:cs="Times New Roman"/>
                <w:b/>
                <w:i/>
                <w:color w:val="FF0000"/>
                <w:sz w:val="19"/>
                <w:szCs w:val="19"/>
                <w:lang w:eastAsia="pt-BR"/>
              </w:rPr>
              <w:t>: #</w:t>
            </w:r>
            <w:r w:rsidRPr="00E478A5">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080354">
              <w:rPr>
                <w:rFonts w:ascii="Book Antiqua" w:eastAsia="Times New Roman" w:hAnsi="Book Antiqua" w:cs="Times New Roman"/>
                <w:b/>
                <w:bCs/>
                <w:i/>
                <w:iCs/>
                <w:sz w:val="19"/>
                <w:szCs w:val="19"/>
                <w:u w:val="single"/>
                <w:lang w:eastAsia="pt-BR"/>
              </w:rPr>
              <w:t>Prazo prescricional e tributo declarado inconstitucional</w:t>
            </w:r>
            <w:r w:rsidRPr="00E478A5">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080354">
              <w:rPr>
                <w:rFonts w:ascii="Book Antiqua" w:eastAsia="Times New Roman" w:hAnsi="Book Antiqua" w:cs="Times New Roman"/>
                <w:b/>
                <w:bCs/>
                <w:sz w:val="19"/>
                <w:szCs w:val="19"/>
                <w:highlight w:val="magenta"/>
                <w:lang w:eastAsia="pt-BR"/>
              </w:rPr>
              <w:t>Caso concreto</w:t>
            </w:r>
            <w:r w:rsidRPr="00080354">
              <w:rPr>
                <w:rFonts w:ascii="Book Antiqua" w:eastAsia="Times New Roman" w:hAnsi="Book Antiqua" w:cs="Times New Roman"/>
                <w:b/>
                <w:bCs/>
                <w:sz w:val="19"/>
                <w:szCs w:val="19"/>
                <w:lang w:eastAsia="pt-BR"/>
              </w:rPr>
              <w:t>: STF decidiu que determinada contribuição tributária era inconstitucional. Não houve modulação dos efeitos.</w:t>
            </w:r>
            <w:r>
              <w:rPr>
                <w:rFonts w:ascii="Book Antiqua" w:eastAsia="Times New Roman" w:hAnsi="Book Antiqua" w:cs="Times New Roman"/>
                <w:b/>
                <w:bCs/>
                <w:sz w:val="19"/>
                <w:szCs w:val="19"/>
                <w:lang w:eastAsia="pt-BR"/>
              </w:rPr>
              <w:t xml:space="preserve"> </w:t>
            </w:r>
            <w:r w:rsidRPr="00080354">
              <w:rPr>
                <w:rFonts w:ascii="Book Antiqua" w:eastAsia="Times New Roman" w:hAnsi="Book Antiqua" w:cs="Times New Roman"/>
                <w:b/>
                <w:bCs/>
                <w:sz w:val="19"/>
                <w:szCs w:val="19"/>
                <w:lang w:eastAsia="pt-BR"/>
              </w:rPr>
              <w:t>Contribuinte ajuizou ação pedindo a repetição do indébito, ou seja, a restituição dos valores pagos.</w:t>
            </w:r>
            <w:r>
              <w:rPr>
                <w:rFonts w:ascii="Book Antiqua" w:eastAsia="Times New Roman" w:hAnsi="Book Antiqua" w:cs="Times New Roman"/>
                <w:b/>
                <w:bCs/>
                <w:sz w:val="19"/>
                <w:szCs w:val="19"/>
                <w:lang w:eastAsia="pt-BR"/>
              </w:rPr>
              <w:t xml:space="preserve"> </w:t>
            </w:r>
            <w:r w:rsidRPr="00080354">
              <w:rPr>
                <w:rFonts w:ascii="Book Antiqua" w:eastAsia="Times New Roman" w:hAnsi="Book Antiqua" w:cs="Times New Roman"/>
                <w:b/>
                <w:bCs/>
                <w:sz w:val="19"/>
                <w:szCs w:val="19"/>
                <w:lang w:eastAsia="pt-BR"/>
              </w:rPr>
              <w:t>O debate envolve o prazo prescricional para essa pretensão.</w:t>
            </w:r>
            <w:r>
              <w:rPr>
                <w:rFonts w:ascii="Book Antiqua" w:eastAsia="Times New Roman" w:hAnsi="Book Antiqua" w:cs="Times New Roman"/>
                <w:b/>
                <w:bCs/>
                <w:sz w:val="19"/>
                <w:szCs w:val="19"/>
                <w:lang w:eastAsia="pt-BR"/>
              </w:rPr>
              <w:t xml:space="preserve"> </w:t>
            </w:r>
            <w:r w:rsidRPr="00080354">
              <w:rPr>
                <w:rFonts w:ascii="Book Antiqua" w:eastAsia="Times New Roman" w:hAnsi="Book Antiqua" w:cs="Times New Roman"/>
                <w:b/>
                <w:bCs/>
                <w:sz w:val="19"/>
                <w:szCs w:val="19"/>
                <w:lang w:eastAsia="pt-BR"/>
              </w:rPr>
              <w:t>No momento em que o contribuinte ajuizou a ação, o entendimento do STJ era no sentido de que o prazo prescricional tinha início a partir da data da declaração de inconstitucionalidade da exação pelo STF no controle concentrado, ou de resolução do Senado Federal, no controle difuso.</w:t>
            </w:r>
            <w:r>
              <w:rPr>
                <w:rFonts w:ascii="Book Antiqua" w:eastAsia="Times New Roman" w:hAnsi="Book Antiqua" w:cs="Times New Roman"/>
                <w:b/>
                <w:bCs/>
                <w:sz w:val="19"/>
                <w:szCs w:val="19"/>
                <w:lang w:eastAsia="pt-BR"/>
              </w:rPr>
              <w:t xml:space="preserve"> </w:t>
            </w:r>
            <w:r w:rsidRPr="00080354">
              <w:rPr>
                <w:rFonts w:ascii="Book Antiqua" w:eastAsia="Times New Roman" w:hAnsi="Book Antiqua" w:cs="Times New Roman"/>
                <w:b/>
                <w:bCs/>
                <w:sz w:val="19"/>
                <w:szCs w:val="19"/>
                <w:highlight w:val="green"/>
                <w:lang w:eastAsia="pt-BR"/>
              </w:rPr>
              <w:t>Ocorre que, durante o curso da ação</w:t>
            </w:r>
            <w:r w:rsidRPr="00080354">
              <w:rPr>
                <w:rFonts w:ascii="Book Antiqua" w:eastAsia="Times New Roman" w:hAnsi="Book Antiqua" w:cs="Times New Roman"/>
                <w:b/>
                <w:bCs/>
                <w:sz w:val="19"/>
                <w:szCs w:val="19"/>
                <w:lang w:eastAsia="pt-BR"/>
              </w:rPr>
              <w:t xml:space="preserve">, o </w:t>
            </w:r>
            <w:r w:rsidRPr="00080354">
              <w:rPr>
                <w:rFonts w:ascii="Book Antiqua" w:eastAsia="Times New Roman" w:hAnsi="Book Antiqua" w:cs="Times New Roman"/>
                <w:b/>
                <w:bCs/>
                <w:sz w:val="19"/>
                <w:szCs w:val="19"/>
                <w:highlight w:val="magenta"/>
                <w:lang w:eastAsia="pt-BR"/>
              </w:rPr>
              <w:t>STJ promoveu revisão abrupta de sua jurisprudência</w:t>
            </w:r>
            <w:r w:rsidRPr="00080354">
              <w:rPr>
                <w:rFonts w:ascii="Book Antiqua" w:eastAsia="Times New Roman" w:hAnsi="Book Antiqua" w:cs="Times New Roman"/>
                <w:b/>
                <w:bCs/>
                <w:sz w:val="19"/>
                <w:szCs w:val="19"/>
                <w:lang w:eastAsia="pt-BR"/>
              </w:rPr>
              <w:t xml:space="preserve"> para considerar que, </w:t>
            </w:r>
            <w:r w:rsidRPr="00080354">
              <w:rPr>
                <w:rFonts w:ascii="Book Antiqua" w:eastAsia="Times New Roman" w:hAnsi="Book Antiqua" w:cs="Times New Roman"/>
                <w:b/>
                <w:bCs/>
                <w:sz w:val="19"/>
                <w:szCs w:val="19"/>
                <w:shd w:val="clear" w:color="auto" w:fill="F7CAAC" w:themeFill="accent2" w:themeFillTint="66"/>
                <w:lang w:eastAsia="pt-BR"/>
              </w:rPr>
              <w:t>nos tributos sujeitos a lançamento por homologação</w:t>
            </w:r>
            <w:r w:rsidRPr="00080354">
              <w:rPr>
                <w:rFonts w:ascii="Book Antiqua" w:eastAsia="Times New Roman" w:hAnsi="Book Antiqua" w:cs="Times New Roman"/>
                <w:b/>
                <w:bCs/>
                <w:sz w:val="19"/>
                <w:szCs w:val="19"/>
                <w:lang w:eastAsia="pt-BR"/>
              </w:rPr>
              <w:t xml:space="preserve">, o </w:t>
            </w:r>
            <w:r w:rsidRPr="00080354">
              <w:rPr>
                <w:rFonts w:ascii="Book Antiqua" w:eastAsia="Times New Roman" w:hAnsi="Book Antiqua" w:cs="Times New Roman"/>
                <w:b/>
                <w:bCs/>
                <w:sz w:val="19"/>
                <w:szCs w:val="19"/>
                <w:highlight w:val="yellow"/>
                <w:lang w:eastAsia="pt-BR"/>
              </w:rPr>
              <w:t>transcurso do prazo prescricional</w:t>
            </w:r>
            <w:r w:rsidRPr="00080354">
              <w:rPr>
                <w:rFonts w:ascii="Book Antiqua" w:eastAsia="Times New Roman" w:hAnsi="Book Antiqua" w:cs="Times New Roman"/>
                <w:b/>
                <w:bCs/>
                <w:sz w:val="19"/>
                <w:szCs w:val="19"/>
                <w:lang w:eastAsia="pt-BR"/>
              </w:rPr>
              <w:t xml:space="preserve"> </w:t>
            </w:r>
            <w:r w:rsidRPr="00080354">
              <w:rPr>
                <w:rFonts w:ascii="Book Antiqua" w:eastAsia="Times New Roman" w:hAnsi="Book Antiqua" w:cs="Times New Roman"/>
                <w:b/>
                <w:bCs/>
                <w:sz w:val="19"/>
                <w:szCs w:val="19"/>
                <w:highlight w:val="green"/>
                <w:lang w:eastAsia="pt-BR"/>
              </w:rPr>
              <w:t>ocorre</w:t>
            </w:r>
            <w:r w:rsidRPr="00080354">
              <w:rPr>
                <w:rFonts w:ascii="Book Antiqua" w:eastAsia="Times New Roman" w:hAnsi="Book Antiqua" w:cs="Times New Roman"/>
                <w:b/>
                <w:bCs/>
                <w:sz w:val="19"/>
                <w:szCs w:val="19"/>
                <w:lang w:eastAsia="pt-BR"/>
              </w:rPr>
              <w:t xml:space="preserve"> </w:t>
            </w:r>
            <w:r w:rsidRPr="00080354">
              <w:rPr>
                <w:rFonts w:ascii="Book Antiqua" w:eastAsia="Times New Roman" w:hAnsi="Book Antiqua" w:cs="Times New Roman"/>
                <w:b/>
                <w:bCs/>
                <w:sz w:val="19"/>
                <w:szCs w:val="19"/>
                <w:highlight w:val="yellow"/>
                <w:lang w:eastAsia="pt-BR"/>
              </w:rPr>
              <w:t>a partir do recolhimento indevido</w:t>
            </w:r>
            <w:r w:rsidRPr="00080354">
              <w:rPr>
                <w:rFonts w:ascii="Book Antiqua" w:eastAsia="Times New Roman" w:hAnsi="Book Antiqua" w:cs="Times New Roman"/>
                <w:b/>
                <w:bCs/>
                <w:sz w:val="19"/>
                <w:szCs w:val="19"/>
                <w:lang w:eastAsia="pt-BR"/>
              </w:rPr>
              <w:t>, independentemente da data da decisão do STF ou da Resolução do SF (REsp 435.835/SC).</w:t>
            </w:r>
            <w:r>
              <w:rPr>
                <w:rFonts w:ascii="Book Antiqua" w:eastAsia="Times New Roman" w:hAnsi="Book Antiqua" w:cs="Times New Roman"/>
                <w:b/>
                <w:bCs/>
                <w:sz w:val="19"/>
                <w:szCs w:val="19"/>
                <w:lang w:eastAsia="pt-BR"/>
              </w:rPr>
              <w:t xml:space="preserve"> </w:t>
            </w:r>
            <w:r w:rsidRPr="00080354">
              <w:rPr>
                <w:rFonts w:ascii="Book Antiqua" w:eastAsia="Times New Roman" w:hAnsi="Book Antiqua" w:cs="Times New Roman"/>
                <w:b/>
                <w:bCs/>
                <w:sz w:val="19"/>
                <w:szCs w:val="19"/>
                <w:lang w:eastAsia="pt-BR"/>
              </w:rPr>
              <w:t>Com a aplicação do novo entendimento do STJ, o contribuinte – que já estava com a sua ação em curso – teria seu pedido rejeitado por força da prescrição.</w:t>
            </w:r>
            <w:r>
              <w:rPr>
                <w:rFonts w:ascii="Book Antiqua" w:eastAsia="Times New Roman" w:hAnsi="Book Antiqua" w:cs="Times New Roman"/>
                <w:b/>
                <w:bCs/>
                <w:sz w:val="19"/>
                <w:szCs w:val="19"/>
                <w:lang w:eastAsia="pt-BR"/>
              </w:rPr>
              <w:t xml:space="preserve"> </w:t>
            </w:r>
            <w:r w:rsidRPr="00080354">
              <w:rPr>
                <w:rFonts w:ascii="Book Antiqua" w:eastAsia="Times New Roman" w:hAnsi="Book Antiqua" w:cs="Times New Roman"/>
                <w:b/>
                <w:bCs/>
                <w:sz w:val="19"/>
                <w:szCs w:val="19"/>
                <w:highlight w:val="magenta"/>
                <w:lang w:eastAsia="pt-BR"/>
              </w:rPr>
              <w:t>O STF</w:t>
            </w:r>
            <w:r w:rsidRPr="00080354">
              <w:rPr>
                <w:rFonts w:ascii="Book Antiqua" w:eastAsia="Times New Roman" w:hAnsi="Book Antiqua" w:cs="Times New Roman"/>
                <w:b/>
                <w:bCs/>
                <w:sz w:val="19"/>
                <w:szCs w:val="19"/>
                <w:lang w:eastAsia="pt-BR"/>
              </w:rPr>
              <w:t xml:space="preserve">, contudo, </w:t>
            </w:r>
            <w:r w:rsidRPr="00080354">
              <w:rPr>
                <w:rFonts w:ascii="Book Antiqua" w:eastAsia="Times New Roman" w:hAnsi="Book Antiqua" w:cs="Times New Roman"/>
                <w:b/>
                <w:bCs/>
                <w:sz w:val="19"/>
                <w:szCs w:val="19"/>
                <w:highlight w:val="green"/>
                <w:lang w:eastAsia="pt-BR"/>
              </w:rPr>
              <w:t>não concordou</w:t>
            </w:r>
            <w:r w:rsidRPr="00080354">
              <w:rPr>
                <w:rFonts w:ascii="Book Antiqua" w:eastAsia="Times New Roman" w:hAnsi="Book Antiqua" w:cs="Times New Roman"/>
                <w:b/>
                <w:bCs/>
                <w:sz w:val="19"/>
                <w:szCs w:val="19"/>
                <w:lang w:eastAsia="pt-BR"/>
              </w:rPr>
              <w:t xml:space="preserve"> </w:t>
            </w:r>
            <w:r w:rsidRPr="00080354">
              <w:rPr>
                <w:rFonts w:ascii="Book Antiqua" w:eastAsia="Times New Roman" w:hAnsi="Book Antiqua" w:cs="Times New Roman"/>
                <w:b/>
                <w:bCs/>
                <w:sz w:val="19"/>
                <w:szCs w:val="19"/>
                <w:highlight w:val="yellow"/>
                <w:lang w:eastAsia="pt-BR"/>
              </w:rPr>
              <w:t>com a aplicação imediata do novo entendimento do STJ aos processos em curso</w:t>
            </w:r>
            <w:r w:rsidRPr="00080354">
              <w:rPr>
                <w:rFonts w:ascii="Book Antiqua" w:eastAsia="Times New Roman" w:hAnsi="Book Antiqua" w:cs="Times New Roman"/>
                <w:b/>
                <w:bCs/>
                <w:sz w:val="19"/>
                <w:szCs w:val="19"/>
                <w:lang w:eastAsia="pt-BR"/>
              </w:rPr>
              <w:t>. Para o Supremo, isso representa retroação da regra de contagem do prazo prescricional às pretensões já ajuizadas, em afronta ao princípio da segurança jurídica e aos postulados da lealdade, da boa-fé e da confiança legítima, sobre os quais se assenta o próprio Estado Democrático de Direito.</w:t>
            </w:r>
            <w:r>
              <w:rPr>
                <w:rFonts w:ascii="Book Antiqua" w:eastAsia="Times New Roman" w:hAnsi="Book Antiqua" w:cs="Times New Roman"/>
                <w:b/>
                <w:bCs/>
                <w:sz w:val="19"/>
                <w:szCs w:val="19"/>
                <w:lang w:eastAsia="pt-BR"/>
              </w:rPr>
              <w:t xml:space="preserve"> </w:t>
            </w:r>
            <w:r w:rsidRPr="00080354">
              <w:rPr>
                <w:rFonts w:ascii="Book Antiqua" w:eastAsia="Times New Roman" w:hAnsi="Book Antiqua" w:cs="Times New Roman"/>
                <w:b/>
                <w:bCs/>
                <w:sz w:val="19"/>
                <w:szCs w:val="19"/>
                <w:lang w:eastAsia="pt-BR"/>
              </w:rPr>
              <w:t>A modificação na jurisprudência em matéria de prescrição não pode retroagir para considerar prescrita pretensão que não o era à época do ajuizamento da ação, em respeito ao posicionamento anteriormente consolidado.</w:t>
            </w:r>
            <w:r>
              <w:rPr>
                <w:rFonts w:ascii="Book Antiqua" w:eastAsia="Times New Roman" w:hAnsi="Book Antiqua" w:cs="Times New Roman"/>
                <w:b/>
                <w:bCs/>
                <w:sz w:val="19"/>
                <w:szCs w:val="19"/>
                <w:lang w:eastAsia="pt-BR"/>
              </w:rPr>
              <w:t xml:space="preserve"> </w:t>
            </w:r>
            <w:r w:rsidRPr="00080354">
              <w:rPr>
                <w:rFonts w:ascii="Book Antiqua" w:eastAsia="Times New Roman" w:hAnsi="Book Antiqua" w:cs="Times New Roman"/>
                <w:b/>
                <w:bCs/>
                <w:sz w:val="19"/>
                <w:szCs w:val="19"/>
                <w:lang w:eastAsia="pt-BR"/>
              </w:rPr>
              <w:t>Toda inflexão jurisprudencial que importe restrição a direitos dos cidadãos deve observar certa regra de transição para produção de seus efeitos, levando em consideração os comportamentos então tidos como legítimos, porquanto praticados em conformidade com a orientação prevalecente, em homenagem aos valores e princípios constitucionais.</w:t>
            </w:r>
            <w:r>
              <w:rPr>
                <w:rFonts w:ascii="Book Antiqua" w:eastAsia="Times New Roman" w:hAnsi="Book Antiqua" w:cs="Times New Roman"/>
                <w:b/>
                <w:bCs/>
                <w:sz w:val="19"/>
                <w:szCs w:val="19"/>
                <w:lang w:eastAsia="pt-BR"/>
              </w:rPr>
              <w:t xml:space="preserve"> </w:t>
            </w:r>
            <w:r w:rsidRPr="00080354">
              <w:rPr>
                <w:rFonts w:ascii="Book Antiqua" w:eastAsia="Times New Roman" w:hAnsi="Book Antiqua" w:cs="Times New Roman"/>
                <w:sz w:val="19"/>
                <w:szCs w:val="19"/>
                <w:lang w:eastAsia="pt-BR"/>
              </w:rPr>
              <w:t>STF. 2ª T. ARE 951533/ES, Rel. Min. Gilmar Mendes, red. p/ o ac. acórdão o Min. Dias Toffoli, j</w:t>
            </w:r>
            <w:r>
              <w:rPr>
                <w:rFonts w:ascii="Book Antiqua" w:eastAsia="Times New Roman" w:hAnsi="Book Antiqua" w:cs="Times New Roman"/>
                <w:sz w:val="19"/>
                <w:szCs w:val="19"/>
                <w:lang w:eastAsia="pt-BR"/>
              </w:rPr>
              <w:t>.</w:t>
            </w:r>
            <w:r w:rsidRPr="00080354">
              <w:rPr>
                <w:rFonts w:ascii="Book Antiqua" w:eastAsia="Times New Roman" w:hAnsi="Book Antiqua" w:cs="Times New Roman"/>
                <w:sz w:val="19"/>
                <w:szCs w:val="19"/>
                <w:lang w:eastAsia="pt-BR"/>
              </w:rPr>
              <w:t xml:space="preserve"> 12/6/18</w:t>
            </w:r>
            <w:r w:rsidRPr="00080354">
              <w:rPr>
                <w:rFonts w:ascii="Book Antiqua" w:eastAsia="Times New Roman" w:hAnsi="Book Antiqua" w:cs="Times New Roman"/>
                <w:b/>
                <w:bCs/>
                <w:sz w:val="19"/>
                <w:szCs w:val="19"/>
                <w:lang w:eastAsia="pt-BR"/>
              </w:rPr>
              <w:t xml:space="preserve"> (Info 906).</w:t>
            </w:r>
          </w:p>
          <w:p w14:paraId="5055F040" w14:textId="77777777" w:rsidR="00080354" w:rsidRDefault="00080354" w:rsidP="00E478A5">
            <w:pPr>
              <w:jc w:val="both"/>
              <w:rPr>
                <w:rFonts w:ascii="Book Antiqua" w:eastAsia="Times New Roman" w:hAnsi="Book Antiqua" w:cs="Times New Roman"/>
                <w:b/>
                <w:i/>
                <w:color w:val="FF0000"/>
                <w:sz w:val="19"/>
                <w:szCs w:val="19"/>
                <w:lang w:eastAsia="pt-BR"/>
              </w:rPr>
            </w:pPr>
          </w:p>
          <w:p w14:paraId="513A25EB" w14:textId="77777777" w:rsidR="00875D43" w:rsidRDefault="00875D43" w:rsidP="00E478A5">
            <w:pPr>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00E478A5">
              <w:rPr>
                <w:rFonts w:ascii="Book Antiqua" w:eastAsia="Times New Roman" w:hAnsi="Book Antiqua" w:cs="Times New Roman"/>
                <w:b/>
                <w:i/>
                <w:color w:val="FF0000"/>
                <w:sz w:val="19"/>
                <w:szCs w:val="19"/>
                <w:highlight w:val="green"/>
                <w:lang w:eastAsia="pt-BR"/>
              </w:rPr>
              <w:t>TJRS-2022</w:t>
            </w:r>
            <w:r w:rsidR="00E478A5">
              <w:rPr>
                <w:rFonts w:ascii="Book Antiqua" w:eastAsia="Times New Roman" w:hAnsi="Book Antiqua" w:cs="Times New Roman"/>
                <w:b/>
                <w:i/>
                <w:color w:val="FF0000"/>
                <w:sz w:val="19"/>
                <w:szCs w:val="19"/>
                <w:lang w:eastAsia="pt-BR"/>
              </w:rPr>
              <w:t>: #</w:t>
            </w:r>
            <w:r w:rsidR="00E478A5" w:rsidRPr="00E478A5">
              <w:rPr>
                <w:rFonts w:ascii="Book Antiqua" w:eastAsia="Times New Roman" w:hAnsi="Book Antiqua" w:cs="Times New Roman"/>
                <w:b/>
                <w:i/>
                <w:color w:val="FF0000"/>
                <w:sz w:val="19"/>
                <w:szCs w:val="19"/>
                <w:highlight w:val="green"/>
                <w:lang w:eastAsia="pt-BR"/>
              </w:rPr>
              <w:t>Faurgs</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E478A5" w:rsidRPr="00E478A5">
              <w:rPr>
                <w:rFonts w:ascii="Book Antiqua" w:eastAsia="Times New Roman" w:hAnsi="Book Antiqua" w:cs="Times New Roman"/>
                <w:b/>
                <w:bCs/>
                <w:i/>
                <w:iCs/>
                <w:sz w:val="19"/>
                <w:szCs w:val="19"/>
                <w:u w:val="single"/>
                <w:lang w:eastAsia="pt-BR"/>
              </w:rPr>
              <w:t>Prazo para a restituição do valor pago indevidamente e tributo lançado por homologação</w:t>
            </w:r>
            <w:r w:rsidR="00E478A5" w:rsidRPr="00E478A5">
              <w:rPr>
                <w:rFonts w:ascii="Book Antiqua" w:eastAsia="Times New Roman" w:hAnsi="Book Antiqua" w:cs="Times New Roman"/>
                <w:b/>
                <w:bCs/>
                <w:sz w:val="19"/>
                <w:szCs w:val="19"/>
                <w:lang w:eastAsia="pt-BR"/>
              </w:rPr>
              <w:t>:</w:t>
            </w:r>
            <w:r w:rsidR="00E478A5">
              <w:rPr>
                <w:rFonts w:ascii="Book Antiqua" w:eastAsia="Times New Roman" w:hAnsi="Book Antiqua" w:cs="Times New Roman"/>
                <w:b/>
                <w:bCs/>
                <w:sz w:val="19"/>
                <w:szCs w:val="19"/>
                <w:lang w:eastAsia="pt-BR"/>
              </w:rPr>
              <w:t xml:space="preserve"> </w:t>
            </w:r>
            <w:r w:rsidR="00E478A5" w:rsidRPr="00E478A5">
              <w:rPr>
                <w:rFonts w:ascii="Book Antiqua" w:eastAsia="Times New Roman" w:hAnsi="Book Antiqua" w:cs="Times New Roman"/>
                <w:b/>
                <w:bCs/>
                <w:sz w:val="19"/>
                <w:szCs w:val="19"/>
                <w:lang w:eastAsia="pt-BR"/>
              </w:rPr>
              <w:t>Qual é o prazo prescricional para obter a restituição do valor pago indevidamente no caso de tributos sujeitos a lançamento por homologação?</w:t>
            </w:r>
            <w:r w:rsidR="00E478A5">
              <w:rPr>
                <w:rFonts w:ascii="Book Antiqua" w:eastAsia="Times New Roman" w:hAnsi="Book Antiqua" w:cs="Times New Roman"/>
                <w:b/>
                <w:bCs/>
                <w:sz w:val="19"/>
                <w:szCs w:val="19"/>
                <w:lang w:eastAsia="pt-BR"/>
              </w:rPr>
              <w:t xml:space="preserve"> </w:t>
            </w:r>
            <w:r w:rsidR="00E478A5" w:rsidRPr="00E478A5">
              <w:rPr>
                <w:rFonts w:ascii="Book Antiqua" w:eastAsia="Times New Roman" w:hAnsi="Book Antiqua" w:cs="Times New Roman"/>
                <w:b/>
                <w:bCs/>
                <w:sz w:val="19"/>
                <w:szCs w:val="19"/>
                <w:highlight w:val="magenta"/>
                <w:lang w:eastAsia="pt-BR"/>
              </w:rPr>
              <w:t>I)</w:t>
            </w:r>
            <w:r w:rsidR="00E478A5">
              <w:rPr>
                <w:rFonts w:ascii="Book Antiqua" w:eastAsia="Times New Roman" w:hAnsi="Book Antiqua" w:cs="Times New Roman"/>
                <w:b/>
                <w:bCs/>
                <w:sz w:val="19"/>
                <w:szCs w:val="19"/>
                <w:lang w:eastAsia="pt-BR"/>
              </w:rPr>
              <w:t xml:space="preserve"> </w:t>
            </w:r>
            <w:r w:rsidR="00E478A5" w:rsidRPr="00E478A5">
              <w:rPr>
                <w:rFonts w:ascii="Book Antiqua" w:eastAsia="Times New Roman" w:hAnsi="Book Antiqua" w:cs="Times New Roman"/>
                <w:b/>
                <w:bCs/>
                <w:sz w:val="19"/>
                <w:szCs w:val="19"/>
                <w:lang w:eastAsia="pt-BR"/>
              </w:rPr>
              <w:t>Para ações de repetição de indébito ajuizadas até 8/6/05: 10 anos.</w:t>
            </w:r>
            <w:r w:rsidR="00E478A5">
              <w:rPr>
                <w:rFonts w:ascii="Book Antiqua" w:eastAsia="Times New Roman" w:hAnsi="Book Antiqua" w:cs="Times New Roman"/>
                <w:b/>
                <w:bCs/>
                <w:sz w:val="19"/>
                <w:szCs w:val="19"/>
                <w:lang w:eastAsia="pt-BR"/>
              </w:rPr>
              <w:t xml:space="preserve">; </w:t>
            </w:r>
            <w:r w:rsidR="00E478A5" w:rsidRPr="00E478A5">
              <w:rPr>
                <w:rFonts w:ascii="Book Antiqua" w:eastAsia="Times New Roman" w:hAnsi="Book Antiqua" w:cs="Times New Roman"/>
                <w:b/>
                <w:bCs/>
                <w:sz w:val="19"/>
                <w:szCs w:val="19"/>
                <w:highlight w:val="magenta"/>
                <w:lang w:eastAsia="pt-BR"/>
              </w:rPr>
              <w:t>II)</w:t>
            </w:r>
            <w:r w:rsidR="00E478A5" w:rsidRPr="00E478A5">
              <w:rPr>
                <w:rFonts w:ascii="Book Antiqua" w:eastAsia="Times New Roman" w:hAnsi="Book Antiqua" w:cs="Times New Roman"/>
                <w:b/>
                <w:bCs/>
                <w:sz w:val="19"/>
                <w:szCs w:val="19"/>
                <w:lang w:eastAsia="pt-BR"/>
              </w:rPr>
              <w:t xml:space="preserve"> Para ações de repetição de indébito </w:t>
            </w:r>
            <w:r w:rsidR="00E478A5" w:rsidRPr="00E478A5">
              <w:rPr>
                <w:rFonts w:ascii="Book Antiqua" w:eastAsia="Times New Roman" w:hAnsi="Book Antiqua" w:cs="Times New Roman"/>
                <w:b/>
                <w:bCs/>
                <w:sz w:val="19"/>
                <w:szCs w:val="19"/>
                <w:lang w:eastAsia="pt-BR"/>
              </w:rPr>
              <w:lastRenderedPageBreak/>
              <w:t>ajuizadas a partir de 9/6/05: 5 anos.</w:t>
            </w:r>
            <w:r w:rsidR="00E478A5">
              <w:rPr>
                <w:rFonts w:ascii="Book Antiqua" w:eastAsia="Times New Roman" w:hAnsi="Book Antiqua" w:cs="Times New Roman"/>
                <w:b/>
                <w:bCs/>
                <w:sz w:val="19"/>
                <w:szCs w:val="19"/>
                <w:lang w:eastAsia="pt-BR"/>
              </w:rPr>
              <w:t xml:space="preserve"> </w:t>
            </w:r>
            <w:r w:rsidR="00E478A5" w:rsidRPr="00E478A5">
              <w:rPr>
                <w:rFonts w:ascii="Book Antiqua" w:eastAsia="Times New Roman" w:hAnsi="Book Antiqua" w:cs="Times New Roman"/>
                <w:b/>
                <w:bCs/>
                <w:sz w:val="19"/>
                <w:szCs w:val="19"/>
                <w:lang w:eastAsia="pt-BR"/>
              </w:rPr>
              <w:t>No dia 09/06/05 entrou em vigor a LC 118/05, que estabeleceu que, para efeito de repetição de indébito, a extinção do crédito tributário ocorre, no caso de tributo sujeito a lançamento por homologação, no momento do pagamento antecipado.</w:t>
            </w:r>
            <w:r w:rsidR="00E478A5">
              <w:rPr>
                <w:rFonts w:ascii="Book Antiqua" w:eastAsia="Times New Roman" w:hAnsi="Book Antiqua" w:cs="Times New Roman"/>
                <w:b/>
                <w:bCs/>
                <w:sz w:val="19"/>
                <w:szCs w:val="19"/>
                <w:lang w:eastAsia="pt-BR"/>
              </w:rPr>
              <w:t xml:space="preserve"> </w:t>
            </w:r>
            <w:r w:rsidR="00E478A5" w:rsidRPr="00E478A5">
              <w:rPr>
                <w:rFonts w:ascii="Book Antiqua" w:eastAsia="Times New Roman" w:hAnsi="Book Antiqua" w:cs="Times New Roman"/>
                <w:b/>
                <w:bCs/>
                <w:sz w:val="19"/>
                <w:szCs w:val="19"/>
                <w:highlight w:val="magenta"/>
                <w:lang w:eastAsia="pt-BR"/>
              </w:rPr>
              <w:t>Obs:</w:t>
            </w:r>
            <w:r w:rsidR="00E478A5" w:rsidRPr="00E478A5">
              <w:rPr>
                <w:rFonts w:ascii="Book Antiqua" w:eastAsia="Times New Roman" w:hAnsi="Book Antiqua" w:cs="Times New Roman"/>
                <w:b/>
                <w:bCs/>
                <w:sz w:val="19"/>
                <w:szCs w:val="19"/>
                <w:lang w:eastAsia="pt-BR"/>
              </w:rPr>
              <w:t xml:space="preserve"> não importa se o pagamento indevido foi feito antes da LC 118/05 (09/06/05). O que interessa saber é se a ação foi ajuizada antes da LC 118/2005 entrar em vigor.</w:t>
            </w:r>
            <w:r w:rsidR="00E478A5">
              <w:rPr>
                <w:rFonts w:ascii="Book Antiqua" w:eastAsia="Times New Roman" w:hAnsi="Book Antiqua" w:cs="Times New Roman"/>
                <w:b/>
                <w:bCs/>
                <w:sz w:val="19"/>
                <w:szCs w:val="19"/>
                <w:lang w:eastAsia="pt-BR"/>
              </w:rPr>
              <w:t xml:space="preserve"> </w:t>
            </w:r>
            <w:r w:rsidR="00E478A5" w:rsidRPr="00E478A5">
              <w:rPr>
                <w:rFonts w:ascii="Book Antiqua" w:eastAsia="Times New Roman" w:hAnsi="Book Antiqua" w:cs="Times New Roman"/>
                <w:sz w:val="19"/>
                <w:szCs w:val="19"/>
                <w:lang w:eastAsia="pt-BR"/>
              </w:rPr>
              <w:t>STJ. 1ª S. REsp 1269570-MG, Rel. Min. Mauro Campbell Marques, j</w:t>
            </w:r>
            <w:r w:rsidR="00E478A5">
              <w:rPr>
                <w:rFonts w:ascii="Book Antiqua" w:eastAsia="Times New Roman" w:hAnsi="Book Antiqua" w:cs="Times New Roman"/>
                <w:sz w:val="19"/>
                <w:szCs w:val="19"/>
                <w:lang w:eastAsia="pt-BR"/>
              </w:rPr>
              <w:t>.</w:t>
            </w:r>
            <w:r w:rsidR="00E478A5" w:rsidRPr="00E478A5">
              <w:rPr>
                <w:rFonts w:ascii="Book Antiqua" w:eastAsia="Times New Roman" w:hAnsi="Book Antiqua" w:cs="Times New Roman"/>
                <w:sz w:val="19"/>
                <w:szCs w:val="19"/>
                <w:lang w:eastAsia="pt-BR"/>
              </w:rPr>
              <w:t xml:space="preserve"> 23/5/12</w:t>
            </w:r>
            <w:r w:rsidR="00E478A5" w:rsidRPr="00E478A5">
              <w:rPr>
                <w:rFonts w:ascii="Book Antiqua" w:eastAsia="Times New Roman" w:hAnsi="Book Antiqua" w:cs="Times New Roman"/>
                <w:b/>
                <w:bCs/>
                <w:sz w:val="19"/>
                <w:szCs w:val="19"/>
                <w:lang w:eastAsia="pt-BR"/>
              </w:rPr>
              <w:t xml:space="preserve"> (Info 498).</w:t>
            </w:r>
          </w:p>
          <w:p w14:paraId="70397E8F" w14:textId="77777777" w:rsidR="00F438AC" w:rsidRDefault="00F438AC" w:rsidP="00E478A5">
            <w:pPr>
              <w:jc w:val="both"/>
              <w:rPr>
                <w:rFonts w:ascii="Book Antiqua" w:eastAsia="Times New Roman" w:hAnsi="Book Antiqua" w:cs="Times New Roman"/>
                <w:bCs/>
                <w:sz w:val="19"/>
                <w:szCs w:val="19"/>
                <w:lang w:eastAsia="pt-BR"/>
              </w:rPr>
            </w:pPr>
          </w:p>
          <w:p w14:paraId="7DBD8719" w14:textId="4217E143" w:rsidR="00F438AC" w:rsidRPr="003D7D2D" w:rsidRDefault="00F438AC" w:rsidP="00E478A5">
            <w:pPr>
              <w:jc w:val="both"/>
              <w:rPr>
                <w:rFonts w:ascii="Book Antiqua" w:eastAsia="Times New Roman" w:hAnsi="Book Antiqua" w:cs="Times New Roman"/>
                <w:sz w:val="19"/>
                <w:szCs w:val="19"/>
                <w:lang w:eastAsia="pt-BR"/>
              </w:rPr>
            </w:pPr>
            <w:r w:rsidRPr="006E1B13">
              <w:rPr>
                <w:rFonts w:ascii="Book Antiqua" w:eastAsia="Times New Roman" w:hAnsi="Book Antiqua" w:cs="Times New Roman"/>
                <w:b/>
                <w:i/>
                <w:iCs/>
                <w:color w:val="FF0000"/>
                <w:sz w:val="19"/>
                <w:szCs w:val="19"/>
                <w:lang w:eastAsia="pt-BR"/>
              </w:rPr>
              <w:t>#</w:t>
            </w:r>
            <w:r w:rsidRPr="006E1B1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E0B8B">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4E0B8B">
              <w:rPr>
                <w:rFonts w:ascii="Book Antiqua" w:eastAsia="Times New Roman" w:hAnsi="Book Antiqua" w:cs="Times New Roman"/>
                <w:b/>
                <w:i/>
                <w:iCs/>
                <w:color w:val="FF0000"/>
                <w:sz w:val="19"/>
                <w:szCs w:val="19"/>
                <w:highlight w:val="green"/>
                <w:lang w:eastAsia="pt-BR"/>
              </w:rPr>
              <w:t xml:space="preserve">eses/STJ – Ed. </w:t>
            </w:r>
            <w:r>
              <w:rPr>
                <w:rFonts w:ascii="Book Antiqua" w:eastAsia="Times New Roman" w:hAnsi="Book Antiqua" w:cs="Times New Roman"/>
                <w:b/>
                <w:i/>
                <w:iCs/>
                <w:color w:val="FF0000"/>
                <w:sz w:val="19"/>
                <w:szCs w:val="19"/>
                <w:highlight w:val="green"/>
                <w:lang w:eastAsia="pt-BR"/>
              </w:rPr>
              <w:t>55</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Cartórios/TJAC-2023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Consulplan</w:t>
            </w:r>
            <w:r w:rsidRPr="004E0B8B">
              <w:rPr>
                <w:rFonts w:ascii="Book Antiqua" w:eastAsia="Times New Roman" w:hAnsi="Book Antiqua" w:cs="Times New Roman"/>
                <w:bCs/>
                <w:sz w:val="19"/>
                <w:szCs w:val="19"/>
                <w:lang w:eastAsia="pt-BR"/>
              </w:rPr>
              <w:t xml:space="preserve">: </w:t>
            </w:r>
            <w:r w:rsidRPr="004E0B8B">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6</w:t>
            </w:r>
            <w:r>
              <w:rPr>
                <w:rFonts w:ascii="Book Antiqua" w:eastAsia="Times New Roman" w:hAnsi="Book Antiqua" w:cs="Times New Roman"/>
                <w:bCs/>
                <w:sz w:val="19"/>
                <w:szCs w:val="19"/>
                <w:lang w:eastAsia="pt-BR"/>
              </w:rPr>
              <w:t>:</w:t>
            </w:r>
            <w:r w:rsidRPr="004E0B8B">
              <w:rPr>
                <w:rFonts w:ascii="Book Antiqua" w:eastAsia="Times New Roman" w:hAnsi="Book Antiqua" w:cs="Times New Roman"/>
                <w:bCs/>
                <w:sz w:val="19"/>
                <w:szCs w:val="19"/>
                <w:lang w:eastAsia="pt-BR"/>
              </w:rPr>
              <w:t xml:space="preserve"> </w:t>
            </w:r>
            <w:r w:rsidRPr="00F438AC">
              <w:rPr>
                <w:rFonts w:ascii="Book Antiqua" w:eastAsia="Times New Roman" w:hAnsi="Book Antiqua" w:cs="Times New Roman"/>
                <w:b/>
                <w:sz w:val="19"/>
                <w:szCs w:val="19"/>
                <w:lang w:eastAsia="pt-BR"/>
              </w:rPr>
              <w:t>Nos tributos em que o lançamento se dá de ofício, como é o caso do IPTU, o prazo prescricional para se pleitear a repetição de indébito é de cinco anos, contados a partir da data em que se deu o pagamento do tributo, nos termos do art. 168, I, do CTN. (Tese julgada sob o rito do art. 543-C do CPC/73 – Tema 229)</w:t>
            </w:r>
          </w:p>
        </w:tc>
      </w:tr>
    </w:tbl>
    <w:p w14:paraId="0D0C7BA2" w14:textId="77777777" w:rsidR="00875D43" w:rsidRPr="00875D43" w:rsidRDefault="00875D43" w:rsidP="00A81C88">
      <w:pPr>
        <w:spacing w:after="0" w:line="240" w:lineRule="auto"/>
        <w:ind w:right="-284"/>
        <w:jc w:val="both"/>
        <w:rPr>
          <w:rFonts w:ascii="Book Antiqua" w:eastAsia="Times New Roman" w:hAnsi="Book Antiqua" w:cs="Times New Roman"/>
          <w:color w:val="0000FF"/>
          <w:sz w:val="18"/>
          <w:szCs w:val="18"/>
          <w:lang w:eastAsia="pt-BR"/>
        </w:rPr>
      </w:pPr>
    </w:p>
    <w:tbl>
      <w:tblPr>
        <w:tblStyle w:val="Tabelacomgrade"/>
        <w:tblW w:w="8784" w:type="dxa"/>
        <w:shd w:val="clear" w:color="auto" w:fill="CCFFFF"/>
        <w:tblLook w:val="04A0" w:firstRow="1" w:lastRow="0" w:firstColumn="1" w:lastColumn="0" w:noHBand="0" w:noVBand="1"/>
      </w:tblPr>
      <w:tblGrid>
        <w:gridCol w:w="8784"/>
      </w:tblGrid>
      <w:tr w:rsidR="00C225F0" w:rsidRPr="003D7D2D" w14:paraId="3F8D853E" w14:textId="77777777" w:rsidTr="00C225F0">
        <w:tc>
          <w:tcPr>
            <w:tcW w:w="8784" w:type="dxa"/>
            <w:shd w:val="clear" w:color="auto" w:fill="CCFFFF"/>
          </w:tcPr>
          <w:p w14:paraId="61DF3CC3" w14:textId="684A56AA" w:rsidR="00A81C88" w:rsidRPr="00A81C88" w:rsidRDefault="00A81C88" w:rsidP="00A81C88">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81C88">
              <w:rPr>
                <w:rFonts w:ascii="Book Antiqua" w:eastAsia="Times New Roman" w:hAnsi="Book Antiqua" w:cs="Times New Roman"/>
                <w:b/>
                <w:sz w:val="19"/>
                <w:szCs w:val="19"/>
                <w:highlight w:val="yellow"/>
                <w:lang w:eastAsia="pt-BR"/>
              </w:rPr>
              <w:t>PGEAM-2022-FCC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81C88">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STF</w:t>
            </w:r>
            <w:r w:rsidRPr="00A81C88">
              <w:rPr>
                <w:rFonts w:ascii="Book Antiqua" w:eastAsia="Times New Roman" w:hAnsi="Book Antiqua" w:cs="Times New Roman"/>
                <w:bCs/>
                <w:sz w:val="19"/>
                <w:szCs w:val="19"/>
                <w:lang w:eastAsia="pt-BR"/>
              </w:rPr>
              <w:t xml:space="preserve"> reconheceu ser inconstitucional a majoração de determinado tributo com decisão transitada em julgado em 25/10/19. Ao perceber que tinha recolhido tributo a maior em pagamento de 26/10/15, Heitor Fortificações Ltda. efetua compensação tributária correspondente em 23/12/20, deixando de recolher o tributo na mesma data. Ao ser contestado por autoridades fazendárias, Heitor Fortificações Ltda. imediatamente ingressa com mandado de segurança em 25/10/</w:t>
            </w:r>
            <w:r>
              <w:rPr>
                <w:rFonts w:ascii="Book Antiqua" w:eastAsia="Times New Roman" w:hAnsi="Book Antiqua" w:cs="Times New Roman"/>
                <w:bCs/>
                <w:sz w:val="19"/>
                <w:szCs w:val="19"/>
                <w:lang w:eastAsia="pt-BR"/>
              </w:rPr>
              <w:t>2</w:t>
            </w:r>
            <w:r w:rsidRPr="00A81C88">
              <w:rPr>
                <w:rFonts w:ascii="Book Antiqua" w:eastAsia="Times New Roman" w:hAnsi="Book Antiqua" w:cs="Times New Roman"/>
                <w:bCs/>
                <w:sz w:val="19"/>
                <w:szCs w:val="19"/>
                <w:lang w:eastAsia="pt-BR"/>
              </w:rPr>
              <w:t xml:space="preserve">1. De acordo com o </w:t>
            </w:r>
            <w:r>
              <w:rPr>
                <w:rFonts w:ascii="Book Antiqua" w:eastAsia="Times New Roman" w:hAnsi="Book Antiqua" w:cs="Times New Roman"/>
                <w:bCs/>
                <w:sz w:val="19"/>
                <w:szCs w:val="19"/>
                <w:lang w:eastAsia="pt-BR"/>
              </w:rPr>
              <w:t>CTN</w:t>
            </w:r>
            <w:r w:rsidRPr="00A81C88">
              <w:rPr>
                <w:rFonts w:ascii="Book Antiqua" w:eastAsia="Times New Roman" w:hAnsi="Book Antiqua" w:cs="Times New Roman"/>
                <w:bCs/>
                <w:sz w:val="19"/>
                <w:szCs w:val="19"/>
                <w:lang w:eastAsia="pt-BR"/>
              </w:rPr>
              <w:t xml:space="preserve"> e a jurisprudência do </w:t>
            </w:r>
            <w:r>
              <w:rPr>
                <w:rFonts w:ascii="Book Antiqua" w:eastAsia="Times New Roman" w:hAnsi="Book Antiqua" w:cs="Times New Roman"/>
                <w:bCs/>
                <w:sz w:val="19"/>
                <w:szCs w:val="19"/>
                <w:lang w:eastAsia="pt-BR"/>
              </w:rPr>
              <w:t>STJ</w:t>
            </w:r>
            <w:r w:rsidRPr="00A81C8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81C88">
              <w:rPr>
                <w:rFonts w:ascii="Book Antiqua" w:eastAsia="Times New Roman" w:hAnsi="Book Antiqua" w:cs="Times New Roman"/>
                <w:bCs/>
                <w:sz w:val="19"/>
                <w:szCs w:val="19"/>
                <w:lang w:eastAsia="pt-BR"/>
              </w:rPr>
              <w:t>o mandado de segurança não é instrumento adequado à hipótese e houve prescrição do indébito tributário.</w:t>
            </w:r>
          </w:p>
          <w:p w14:paraId="23E1488F" w14:textId="77777777" w:rsidR="00A81C88" w:rsidRDefault="00A81C88" w:rsidP="00A81C88">
            <w:pPr>
              <w:jc w:val="both"/>
              <w:rPr>
                <w:rFonts w:ascii="Book Antiqua" w:eastAsia="Times New Roman" w:hAnsi="Book Antiqua" w:cs="Times New Roman"/>
                <w:b/>
                <w:sz w:val="19"/>
                <w:szCs w:val="19"/>
                <w:lang w:eastAsia="pt-BR"/>
              </w:rPr>
            </w:pPr>
          </w:p>
          <w:p w14:paraId="0BC0B255" w14:textId="2F79A7EA" w:rsidR="00A81C88" w:rsidRPr="00A81C88" w:rsidRDefault="00A81C88" w:rsidP="00A81C88">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No caso em tela</w:t>
            </w:r>
            <w:r w:rsidRPr="00A81C88">
              <w:rPr>
                <w:rFonts w:ascii="Book Antiqua" w:eastAsia="Times New Roman" w:hAnsi="Book Antiqua" w:cs="Times New Roman"/>
                <w:bCs/>
                <w:sz w:val="19"/>
                <w:szCs w:val="19"/>
                <w:lang w:eastAsia="pt-BR"/>
              </w:rPr>
              <w:t xml:space="preserve">, a via eleita pelo sujeito passivo dessa relação tributária não foi a adequada, já que não cabe </w:t>
            </w:r>
            <w:r>
              <w:rPr>
                <w:rFonts w:ascii="Book Antiqua" w:eastAsia="Times New Roman" w:hAnsi="Book Antiqua" w:cs="Times New Roman"/>
                <w:bCs/>
                <w:sz w:val="19"/>
                <w:szCs w:val="19"/>
                <w:lang w:eastAsia="pt-BR"/>
              </w:rPr>
              <w:t>m</w:t>
            </w:r>
            <w:r w:rsidRPr="00A81C88">
              <w:rPr>
                <w:rFonts w:ascii="Book Antiqua" w:eastAsia="Times New Roman" w:hAnsi="Book Antiqua" w:cs="Times New Roman"/>
                <w:bCs/>
                <w:sz w:val="19"/>
                <w:szCs w:val="19"/>
                <w:lang w:eastAsia="pt-BR"/>
              </w:rPr>
              <w:t>andado de segurança para discutir esse tema</w:t>
            </w:r>
            <w:r>
              <w:rPr>
                <w:rFonts w:ascii="Book Antiqua" w:eastAsia="Times New Roman" w:hAnsi="Book Antiqua" w:cs="Times New Roman"/>
                <w:bCs/>
                <w:sz w:val="19"/>
                <w:szCs w:val="19"/>
                <w:lang w:eastAsia="pt-BR"/>
              </w:rPr>
              <w:t xml:space="preserve">, segundo dispõe a Súmula 460 do STJ: </w:t>
            </w:r>
            <w:r w:rsidRPr="00A81C88">
              <w:rPr>
                <w:rFonts w:ascii="Book Antiqua" w:eastAsia="Times New Roman" w:hAnsi="Book Antiqua" w:cs="Times New Roman"/>
                <w:bCs/>
                <w:i/>
                <w:iCs/>
                <w:sz w:val="19"/>
                <w:szCs w:val="19"/>
                <w:lang w:eastAsia="pt-BR"/>
              </w:rPr>
              <w:t>“Súmula 460-STJ: É incabível o mandado de segurança para convalidar a compensação tributária realizada pelo contribuinte.”</w:t>
            </w:r>
            <w:r w:rsidRPr="00A81C88">
              <w:rPr>
                <w:rFonts w:ascii="Book Antiqua" w:eastAsia="Times New Roman" w:hAnsi="Book Antiqua" w:cs="Times New Roman"/>
                <w:bCs/>
                <w:sz w:val="19"/>
                <w:szCs w:val="19"/>
                <w:lang w:eastAsia="pt-BR"/>
              </w:rPr>
              <w:t xml:space="preserve"> Além disso, </w:t>
            </w:r>
            <w:r>
              <w:rPr>
                <w:rFonts w:ascii="Book Antiqua" w:eastAsia="Times New Roman" w:hAnsi="Book Antiqua" w:cs="Times New Roman"/>
                <w:bCs/>
                <w:sz w:val="19"/>
                <w:szCs w:val="19"/>
                <w:lang w:eastAsia="pt-BR"/>
              </w:rPr>
              <w:t xml:space="preserve">cumpre ressaltar que </w:t>
            </w:r>
            <w:r w:rsidRPr="00A81C88">
              <w:rPr>
                <w:rFonts w:ascii="Book Antiqua" w:eastAsia="Times New Roman" w:hAnsi="Book Antiqua" w:cs="Times New Roman"/>
                <w:bCs/>
                <w:sz w:val="19"/>
                <w:szCs w:val="19"/>
                <w:lang w:eastAsia="pt-BR"/>
              </w:rPr>
              <w:t>a contagem de prescrição, de fato, ocorreu (são 5 anos, contados do momento do pagamento, ou seja, outubro de 2020)</w:t>
            </w:r>
            <w:r>
              <w:rPr>
                <w:rFonts w:ascii="Book Antiqua" w:eastAsia="Times New Roman" w:hAnsi="Book Antiqua" w:cs="Times New Roman"/>
                <w:bCs/>
                <w:sz w:val="19"/>
                <w:szCs w:val="19"/>
                <w:lang w:eastAsia="pt-BR"/>
              </w:rPr>
              <w:t xml:space="preserve">, nos termos do art. 165, inciso I e art. 168, inciso I, ambos do CTN. </w:t>
            </w:r>
            <w:r w:rsidRPr="00A81C88">
              <w:rPr>
                <w:rFonts w:ascii="Book Antiqua" w:eastAsia="Times New Roman" w:hAnsi="Book Antiqua" w:cs="Times New Roman"/>
                <w:bCs/>
                <w:sz w:val="19"/>
                <w:szCs w:val="19"/>
                <w:lang w:eastAsia="pt-BR"/>
              </w:rPr>
              <w:t>Logo, o mandado de segurança não é instrumento adequado à hipótese e houve prescrição do indébito tributário.</w:t>
            </w:r>
          </w:p>
          <w:p w14:paraId="0793B0E1" w14:textId="77777777" w:rsidR="00A81C88" w:rsidRDefault="00A81C88" w:rsidP="00A81C88">
            <w:pPr>
              <w:jc w:val="both"/>
              <w:rPr>
                <w:rFonts w:ascii="Book Antiqua" w:eastAsia="Times New Roman" w:hAnsi="Book Antiqua" w:cs="Times New Roman"/>
                <w:b/>
                <w:sz w:val="19"/>
                <w:szCs w:val="19"/>
                <w:lang w:eastAsia="pt-BR"/>
              </w:rPr>
            </w:pPr>
          </w:p>
          <w:p w14:paraId="3D91E681" w14:textId="4DF8EE6A" w:rsidR="00C225F0" w:rsidRDefault="00C225F0" w:rsidP="00A81C88">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TJRJ-2013-VUNESP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João da Silva promoveu o pagamento indevido de determinado tributo municipal, na data de 05 de março de 2007, cuja exigência decorreu de decreto expedido pelo Governador do Estado em questão. Em janeiro de 2013, João ingressou com pedido administrativo requerendo a restituição do valor pago atualizado, alegando inconstitucionalidade na exigência. O pedido foi negado por decisão irreformável na data de 1.º de abril de 2013. Inconformado, ingressou com ação de repetição de indébito com base no mesmo fundamento. O juiz deve julgar improcedente a ação, posto que a pretensão de repetir o indébito, ainda que fundada em inconstitucionalidade da lei, prescreve em cinco anos. </w:t>
            </w:r>
            <w:r w:rsidRPr="003D7D2D">
              <w:rPr>
                <w:rFonts w:ascii="Book Antiqua" w:eastAsia="Times New Roman" w:hAnsi="Book Antiqua" w:cs="Times New Roman"/>
                <w:b/>
                <w:sz w:val="19"/>
                <w:szCs w:val="19"/>
                <w:lang w:eastAsia="pt-BR"/>
              </w:rPr>
              <w:t>BL: art. 168, I, CTN</w:t>
            </w:r>
            <w:r w:rsidRPr="003D7D2D">
              <w:rPr>
                <w:rFonts w:ascii="Book Antiqua" w:eastAsia="Times New Roman" w:hAnsi="Book Antiqua" w:cs="Times New Roman"/>
                <w:bCs/>
                <w:sz w:val="19"/>
                <w:szCs w:val="19"/>
                <w:lang w:eastAsia="pt-BR"/>
              </w:rPr>
              <w:t>.</w:t>
            </w:r>
          </w:p>
          <w:p w14:paraId="10919382" w14:textId="77777777" w:rsidR="00A81C88" w:rsidRPr="003D7D2D" w:rsidRDefault="00A81C88" w:rsidP="00A81C88">
            <w:pPr>
              <w:jc w:val="both"/>
              <w:rPr>
                <w:rFonts w:ascii="Book Antiqua" w:eastAsia="Times New Roman" w:hAnsi="Book Antiqua" w:cs="Times New Roman"/>
                <w:bCs/>
                <w:sz w:val="19"/>
                <w:szCs w:val="19"/>
                <w:lang w:eastAsia="pt-BR"/>
              </w:rPr>
            </w:pPr>
          </w:p>
          <w:p w14:paraId="53964974" w14:textId="551019B0" w:rsidR="00C225F0" w:rsidRPr="003D7D2D" w:rsidRDefault="00C225F0" w:rsidP="00A81C88">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 xml:space="preserve">: Consoante dispõe o art. 168, I, do CTN, o </w:t>
            </w:r>
            <w:r w:rsidRPr="003D7D2D">
              <w:rPr>
                <w:rFonts w:ascii="Book Antiqua" w:eastAsia="Times New Roman" w:hAnsi="Book Antiqua" w:cs="Times New Roman"/>
                <w:b/>
                <w:sz w:val="19"/>
                <w:szCs w:val="19"/>
                <w:shd w:val="clear" w:color="auto" w:fill="F7CAAC" w:themeFill="accent2" w:themeFillTint="66"/>
                <w:lang w:eastAsia="pt-BR"/>
              </w:rPr>
              <w:t>direito de pleitear a restituição</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highlight w:val="yellow"/>
                <w:lang w:eastAsia="pt-BR"/>
              </w:rPr>
              <w:t>extingue-se com o decurso do prazo de 5 anos</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highlight w:val="green"/>
                <w:lang w:eastAsia="pt-BR"/>
              </w:rPr>
              <w:t>contados da data da extinção do crédito tributário</w:t>
            </w:r>
            <w:r w:rsidRPr="003D7D2D">
              <w:rPr>
                <w:rFonts w:ascii="Book Antiqua" w:eastAsia="Times New Roman" w:hAnsi="Book Antiqua" w:cs="Times New Roman"/>
                <w:bCs/>
                <w:sz w:val="19"/>
                <w:szCs w:val="19"/>
                <w:lang w:eastAsia="pt-BR"/>
              </w:rPr>
              <w:t xml:space="preserve">, ou seja, conforme o caso, do  </w:t>
            </w:r>
            <w:r w:rsidRPr="003D7D2D">
              <w:rPr>
                <w:rFonts w:ascii="Book Antiqua" w:eastAsia="Times New Roman" w:hAnsi="Book Antiqua" w:cs="Times New Roman"/>
                <w:b/>
                <w:sz w:val="19"/>
                <w:szCs w:val="19"/>
                <w:highlight w:val="yellow"/>
                <w:lang w:eastAsia="pt-BR"/>
              </w:rPr>
              <w:t>pagamento espontâneo de tributo indevido ou maior que o devido em face da legislação tributária aplicável</w:t>
            </w:r>
            <w:r w:rsidRPr="003D7D2D">
              <w:rPr>
                <w:rFonts w:ascii="Book Antiqua" w:eastAsia="Times New Roman" w:hAnsi="Book Antiqua" w:cs="Times New Roman"/>
                <w:bCs/>
                <w:sz w:val="19"/>
                <w:szCs w:val="19"/>
                <w:lang w:eastAsia="pt-BR"/>
              </w:rPr>
              <w:t xml:space="preserve"> (art. 165, I, CTN). </w:t>
            </w:r>
          </w:p>
          <w:p w14:paraId="650171C0" w14:textId="77777777" w:rsidR="00A81C88" w:rsidRDefault="00A81C88" w:rsidP="00A81C88">
            <w:pPr>
              <w:jc w:val="both"/>
              <w:rPr>
                <w:rFonts w:ascii="Book Antiqua" w:eastAsia="Times New Roman" w:hAnsi="Book Antiqua" w:cs="Times New Roman"/>
                <w:b/>
                <w:i/>
                <w:iCs/>
                <w:color w:val="FF0000"/>
                <w:sz w:val="19"/>
                <w:szCs w:val="19"/>
                <w:lang w:eastAsia="pt-BR"/>
              </w:rPr>
            </w:pPr>
          </w:p>
          <w:p w14:paraId="65749B47" w14:textId="3BD49268" w:rsidR="003E500F" w:rsidRPr="003D7D2D" w:rsidRDefault="003E500F" w:rsidP="00A81C88">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
                <w:i/>
                <w:iCs/>
                <w:color w:val="FF0000"/>
                <w:sz w:val="19"/>
                <w:szCs w:val="19"/>
                <w:lang w:eastAsia="pt-BR"/>
              </w:rPr>
              <w:t>: #</w:t>
            </w:r>
            <w:r w:rsidRPr="003D7D2D">
              <w:rPr>
                <w:rFonts w:ascii="Book Antiqua" w:eastAsia="Times New Roman" w:hAnsi="Book Antiqua" w:cs="Times New Roman"/>
                <w:b/>
                <w:i/>
                <w:iCs/>
                <w:color w:val="FF0000"/>
                <w:sz w:val="19"/>
                <w:szCs w:val="19"/>
                <w:highlight w:val="green"/>
                <w:lang w:eastAsia="pt-BR"/>
              </w:rPr>
              <w:t>TJRJ-2013</w:t>
            </w:r>
            <w:r w:rsidR="00F31C1A">
              <w:rPr>
                <w:rFonts w:ascii="Book Antiqua" w:eastAsia="Times New Roman" w:hAnsi="Book Antiqua" w:cs="Times New Roman"/>
                <w:b/>
                <w:i/>
                <w:iCs/>
                <w:color w:val="FF0000"/>
                <w:sz w:val="19"/>
                <w:szCs w:val="19"/>
                <w:lang w:eastAsia="pt-BR"/>
              </w:rPr>
              <w:t>:</w:t>
            </w:r>
            <w:r w:rsidR="00770299">
              <w:rPr>
                <w:rFonts w:ascii="Book Antiqua" w:eastAsia="Times New Roman" w:hAnsi="Book Antiqua" w:cs="Times New Roman"/>
                <w:b/>
                <w:i/>
                <w:iCs/>
                <w:color w:val="FF0000"/>
                <w:sz w:val="19"/>
                <w:szCs w:val="19"/>
                <w:lang w:eastAsia="pt-BR"/>
              </w:rPr>
              <w:t xml:space="preserve"> </w:t>
            </w:r>
            <w:r w:rsidR="00F31C1A">
              <w:rPr>
                <w:rFonts w:ascii="Book Antiqua" w:eastAsia="Times New Roman" w:hAnsi="Book Antiqua" w:cs="Times New Roman"/>
                <w:b/>
                <w:i/>
                <w:iCs/>
                <w:color w:val="FF0000"/>
                <w:sz w:val="19"/>
                <w:szCs w:val="19"/>
                <w:lang w:eastAsia="pt-BR"/>
              </w:rPr>
              <w:t>#</w:t>
            </w:r>
            <w:r w:rsidR="00F31C1A" w:rsidRPr="00F31C1A">
              <w:rPr>
                <w:rFonts w:ascii="Book Antiqua" w:eastAsia="Times New Roman" w:hAnsi="Book Antiqua" w:cs="Times New Roman"/>
                <w:b/>
                <w:i/>
                <w:iCs/>
                <w:color w:val="FF0000"/>
                <w:sz w:val="19"/>
                <w:szCs w:val="19"/>
                <w:highlight w:val="green"/>
                <w:lang w:eastAsia="pt-BR"/>
              </w:rPr>
              <w:t>TRF2-2014</w:t>
            </w:r>
            <w:r w:rsidRPr="003D7D2D">
              <w:rPr>
                <w:rFonts w:ascii="Book Antiqua" w:eastAsia="Times New Roman" w:hAnsi="Book Antiqua" w:cs="Times New Roman"/>
                <w:b/>
                <w:i/>
                <w:iCs/>
                <w:color w:val="FF0000"/>
                <w:sz w:val="19"/>
                <w:szCs w:val="19"/>
                <w:lang w:eastAsia="pt-BR"/>
              </w:rPr>
              <w:t>: #</w:t>
            </w:r>
            <w:r w:rsidRPr="003D7D2D">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bCs/>
                <w:sz w:val="19"/>
                <w:szCs w:val="19"/>
                <w:lang w:eastAsia="pt-BR"/>
              </w:rPr>
              <w:t>: Para a jurisprudência, nas ações de repetição de indébito, o pedido administrativo de compensação não interrompe a prescrição.</w:t>
            </w:r>
          </w:p>
          <w:p w14:paraId="5886FF31" w14:textId="77777777" w:rsidR="00A81C88" w:rsidRDefault="00A81C88" w:rsidP="00A81C88">
            <w:pPr>
              <w:jc w:val="both"/>
              <w:rPr>
                <w:rFonts w:ascii="Book Antiqua" w:eastAsia="Times New Roman" w:hAnsi="Book Antiqua" w:cs="Times New Roman"/>
                <w:b/>
                <w:i/>
                <w:iCs/>
                <w:color w:val="FF0000"/>
                <w:sz w:val="19"/>
                <w:szCs w:val="19"/>
                <w:lang w:eastAsia="pt-BR"/>
              </w:rPr>
            </w:pPr>
          </w:p>
          <w:p w14:paraId="33542EA0" w14:textId="0375C804" w:rsidR="003E500F" w:rsidRPr="003D7D2D" w:rsidRDefault="00C225F0" w:rsidP="00A81C88">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 Cumpre salientar que a doutrina e a jurisprudência divergem quanto à natureza jurídica desse prazo: se é ele decadencial ou prescricional. Para a doutrina o prazo é decadencial, enquanto que para o STJ e o STF, o referido prazo é prescricional.</w:t>
            </w:r>
          </w:p>
        </w:tc>
      </w:tr>
    </w:tbl>
    <w:p w14:paraId="663A9F27" w14:textId="0BEBB22F"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BD6AB0">
        <w:rPr>
          <w:rFonts w:ascii="Book Antiqua" w:eastAsia="Times New Roman" w:hAnsi="Book Antiqua" w:cs="Times New Roman"/>
          <w:b/>
          <w:bCs/>
          <w:sz w:val="19"/>
          <w:szCs w:val="19"/>
          <w:lang w:eastAsia="pt-BR"/>
        </w:rPr>
        <w:t xml:space="preserve">        II - na hipótese do </w:t>
      </w:r>
      <w:r w:rsidRPr="00BD6AB0">
        <w:rPr>
          <w:rFonts w:ascii="Book Antiqua" w:eastAsia="Times New Roman" w:hAnsi="Book Antiqua" w:cs="Times New Roman"/>
          <w:b/>
          <w:bCs/>
          <w:sz w:val="19"/>
          <w:szCs w:val="19"/>
          <w:highlight w:val="yellow"/>
          <w:lang w:eastAsia="pt-BR"/>
        </w:rPr>
        <w:t>inciso III do artigo 165</w:t>
      </w:r>
      <w:r w:rsidRPr="00BD6AB0">
        <w:rPr>
          <w:rFonts w:ascii="Book Antiqua" w:eastAsia="Times New Roman" w:hAnsi="Book Antiqua" w:cs="Times New Roman"/>
          <w:b/>
          <w:bCs/>
          <w:sz w:val="19"/>
          <w:szCs w:val="19"/>
          <w:lang w:eastAsia="pt-BR"/>
        </w:rPr>
        <w:t xml:space="preserve">, </w:t>
      </w:r>
      <w:r w:rsidRPr="00BD6AB0">
        <w:rPr>
          <w:rFonts w:ascii="Book Antiqua" w:eastAsia="Times New Roman" w:hAnsi="Book Antiqua" w:cs="Times New Roman"/>
          <w:b/>
          <w:bCs/>
          <w:sz w:val="19"/>
          <w:szCs w:val="19"/>
          <w:highlight w:val="cyan"/>
          <w:lang w:eastAsia="pt-BR"/>
        </w:rPr>
        <w:t>da data em que se tornar definitiva a decisão administrativa</w:t>
      </w:r>
      <w:r w:rsidRPr="00BD6AB0">
        <w:rPr>
          <w:rFonts w:ascii="Book Antiqua" w:eastAsia="Times New Roman" w:hAnsi="Book Antiqua" w:cs="Times New Roman"/>
          <w:b/>
          <w:bCs/>
          <w:sz w:val="19"/>
          <w:szCs w:val="19"/>
          <w:lang w:eastAsia="pt-BR"/>
        </w:rPr>
        <w:t xml:space="preserve"> ou </w:t>
      </w:r>
      <w:r w:rsidRPr="00BD6AB0">
        <w:rPr>
          <w:rFonts w:ascii="Book Antiqua" w:eastAsia="Times New Roman" w:hAnsi="Book Antiqua" w:cs="Times New Roman"/>
          <w:b/>
          <w:bCs/>
          <w:sz w:val="19"/>
          <w:szCs w:val="19"/>
          <w:highlight w:val="cyan"/>
          <w:lang w:eastAsia="pt-BR"/>
        </w:rPr>
        <w:t>passar em julgado a decisão judicial</w:t>
      </w:r>
      <w:r w:rsidRPr="00BD6AB0">
        <w:rPr>
          <w:rFonts w:ascii="Book Antiqua" w:eastAsia="Times New Roman" w:hAnsi="Book Antiqua" w:cs="Times New Roman"/>
          <w:b/>
          <w:bCs/>
          <w:sz w:val="19"/>
          <w:szCs w:val="19"/>
          <w:lang w:eastAsia="pt-BR"/>
        </w:rPr>
        <w:t xml:space="preserve"> que </w:t>
      </w:r>
      <w:r w:rsidRPr="00BD6AB0">
        <w:rPr>
          <w:rFonts w:ascii="Book Antiqua" w:eastAsia="Times New Roman" w:hAnsi="Book Antiqua" w:cs="Times New Roman"/>
          <w:b/>
          <w:bCs/>
          <w:caps/>
          <w:sz w:val="19"/>
          <w:szCs w:val="19"/>
          <w:highlight w:val="green"/>
          <w:lang w:eastAsia="pt-BR"/>
        </w:rPr>
        <w:t>tenha</w:t>
      </w:r>
      <w:r w:rsidRPr="00BD6AB0">
        <w:rPr>
          <w:rFonts w:ascii="Book Antiqua" w:eastAsia="Times New Roman" w:hAnsi="Book Antiqua" w:cs="Times New Roman"/>
          <w:b/>
          <w:bCs/>
          <w:caps/>
          <w:sz w:val="19"/>
          <w:szCs w:val="19"/>
          <w:lang w:eastAsia="pt-BR"/>
        </w:rPr>
        <w:t xml:space="preserve"> </w:t>
      </w:r>
      <w:r w:rsidRPr="00BD6AB0">
        <w:rPr>
          <w:rFonts w:ascii="Book Antiqua" w:eastAsia="Times New Roman" w:hAnsi="Book Antiqua" w:cs="Times New Roman"/>
          <w:b/>
          <w:bCs/>
          <w:caps/>
          <w:sz w:val="19"/>
          <w:szCs w:val="19"/>
          <w:shd w:val="clear" w:color="auto" w:fill="F7CAAC" w:themeFill="accent2" w:themeFillTint="66"/>
          <w:lang w:eastAsia="pt-BR"/>
        </w:rPr>
        <w:t>reformado</w:t>
      </w:r>
      <w:r w:rsidRPr="00BD6AB0">
        <w:rPr>
          <w:rFonts w:ascii="Book Antiqua" w:eastAsia="Times New Roman" w:hAnsi="Book Antiqua" w:cs="Times New Roman"/>
          <w:b/>
          <w:bCs/>
          <w:caps/>
          <w:sz w:val="19"/>
          <w:szCs w:val="19"/>
          <w:lang w:eastAsia="pt-BR"/>
        </w:rPr>
        <w:t xml:space="preserve">, </w:t>
      </w:r>
      <w:r w:rsidRPr="00BD6AB0">
        <w:rPr>
          <w:rFonts w:ascii="Book Antiqua" w:eastAsia="Times New Roman" w:hAnsi="Book Antiqua" w:cs="Times New Roman"/>
          <w:b/>
          <w:bCs/>
          <w:caps/>
          <w:sz w:val="19"/>
          <w:szCs w:val="19"/>
          <w:shd w:val="clear" w:color="auto" w:fill="F7CAAC" w:themeFill="accent2" w:themeFillTint="66"/>
          <w:lang w:eastAsia="pt-BR"/>
        </w:rPr>
        <w:t>anulado</w:t>
      </w:r>
      <w:r w:rsidRPr="00BD6AB0">
        <w:rPr>
          <w:rFonts w:ascii="Book Antiqua" w:eastAsia="Times New Roman" w:hAnsi="Book Antiqua" w:cs="Times New Roman"/>
          <w:b/>
          <w:bCs/>
          <w:caps/>
          <w:sz w:val="19"/>
          <w:szCs w:val="19"/>
          <w:lang w:eastAsia="pt-BR"/>
        </w:rPr>
        <w:t xml:space="preserve">, </w:t>
      </w:r>
      <w:r w:rsidRPr="00BD6AB0">
        <w:rPr>
          <w:rFonts w:ascii="Book Antiqua" w:eastAsia="Times New Roman" w:hAnsi="Book Antiqua" w:cs="Times New Roman"/>
          <w:b/>
          <w:bCs/>
          <w:caps/>
          <w:sz w:val="19"/>
          <w:szCs w:val="19"/>
          <w:shd w:val="clear" w:color="auto" w:fill="F7CAAC" w:themeFill="accent2" w:themeFillTint="66"/>
          <w:lang w:eastAsia="pt-BR"/>
        </w:rPr>
        <w:t>revogado</w:t>
      </w:r>
      <w:r w:rsidRPr="00BD6AB0">
        <w:rPr>
          <w:rFonts w:ascii="Book Antiqua" w:eastAsia="Times New Roman" w:hAnsi="Book Antiqua" w:cs="Times New Roman"/>
          <w:b/>
          <w:bCs/>
          <w:sz w:val="19"/>
          <w:szCs w:val="19"/>
          <w:lang w:eastAsia="pt-BR"/>
        </w:rPr>
        <w:t xml:space="preserve"> ou </w:t>
      </w:r>
      <w:r w:rsidRPr="00BD6AB0">
        <w:rPr>
          <w:rFonts w:ascii="Book Antiqua" w:eastAsia="Times New Roman" w:hAnsi="Book Antiqua" w:cs="Times New Roman"/>
          <w:b/>
          <w:bCs/>
          <w:caps/>
          <w:sz w:val="19"/>
          <w:szCs w:val="19"/>
          <w:shd w:val="clear" w:color="auto" w:fill="F7CAAC" w:themeFill="accent2" w:themeFillTint="66"/>
          <w:lang w:eastAsia="pt-BR"/>
        </w:rPr>
        <w:t>rescindido</w:t>
      </w:r>
      <w:r w:rsidRPr="00BD6AB0">
        <w:rPr>
          <w:rFonts w:ascii="Book Antiqua" w:eastAsia="Times New Roman" w:hAnsi="Book Antiqua" w:cs="Times New Roman"/>
          <w:b/>
          <w:bCs/>
          <w:sz w:val="19"/>
          <w:szCs w:val="19"/>
          <w:lang w:eastAsia="pt-BR"/>
        </w:rPr>
        <w:t xml:space="preserve"> </w:t>
      </w:r>
      <w:r w:rsidRPr="00BD6AB0">
        <w:rPr>
          <w:rFonts w:ascii="Book Antiqua" w:eastAsia="Times New Roman" w:hAnsi="Book Antiqua" w:cs="Times New Roman"/>
          <w:b/>
          <w:bCs/>
          <w:sz w:val="19"/>
          <w:szCs w:val="19"/>
          <w:highlight w:val="yellow"/>
          <w:lang w:eastAsia="pt-BR"/>
        </w:rPr>
        <w:t>a decisão condenatória</w:t>
      </w:r>
      <w:r w:rsidRPr="00277526">
        <w:rPr>
          <w:rFonts w:ascii="Book Antiqua" w:eastAsia="Times New Roman" w:hAnsi="Book Antiqua" w:cs="Times New Roman"/>
          <w:sz w:val="16"/>
          <w:szCs w:val="16"/>
          <w:lang w:eastAsia="pt-BR"/>
        </w:rPr>
        <w:t>.</w:t>
      </w:r>
      <w:r w:rsidR="00244368" w:rsidRPr="00277526">
        <w:rPr>
          <w:rFonts w:ascii="Book Antiqua" w:eastAsia="Times New Roman" w:hAnsi="Book Antiqua" w:cs="Times New Roman"/>
          <w:sz w:val="16"/>
          <w:szCs w:val="16"/>
          <w:lang w:eastAsia="pt-BR"/>
        </w:rPr>
        <w:t xml:space="preserve"> </w:t>
      </w:r>
      <w:r w:rsidR="00244368" w:rsidRPr="00277526">
        <w:rPr>
          <w:rFonts w:ascii="Book Antiqua" w:eastAsia="Times New Roman" w:hAnsi="Book Antiqua" w:cs="Times New Roman"/>
          <w:b/>
          <w:bCs/>
          <w:color w:val="FF0000"/>
          <w:sz w:val="16"/>
          <w:szCs w:val="16"/>
          <w:u w:val="single"/>
          <w:lang w:eastAsia="pt-BR"/>
        </w:rPr>
        <w:t>(PFN-2003)</w:t>
      </w:r>
      <w:r w:rsidR="000E24D9" w:rsidRPr="00277526">
        <w:rPr>
          <w:rFonts w:ascii="Book Antiqua" w:eastAsia="Times New Roman" w:hAnsi="Book Antiqua" w:cs="Times New Roman"/>
          <w:sz w:val="16"/>
          <w:szCs w:val="16"/>
          <w:lang w:eastAsia="pt-BR"/>
        </w:rPr>
        <w:t xml:space="preserve"> </w:t>
      </w:r>
      <w:r w:rsidR="00A972A2" w:rsidRPr="00277526">
        <w:rPr>
          <w:rFonts w:ascii="Book Antiqua" w:hAnsi="Book Antiqua"/>
          <w:b/>
          <w:color w:val="FF0000"/>
          <w:sz w:val="16"/>
          <w:szCs w:val="16"/>
          <w:u w:val="single"/>
        </w:rPr>
        <w:t>(PGEES-2008)</w:t>
      </w:r>
      <w:r w:rsidR="00C33802" w:rsidRPr="00277526">
        <w:rPr>
          <w:rFonts w:ascii="Book Antiqua" w:eastAsia="Times New Roman" w:hAnsi="Book Antiqua" w:cs="Times New Roman"/>
          <w:sz w:val="16"/>
          <w:szCs w:val="16"/>
          <w:lang w:eastAsia="pt-BR"/>
        </w:rPr>
        <w:t xml:space="preserve"> </w:t>
      </w:r>
      <w:r w:rsidR="00C33802" w:rsidRPr="00277526">
        <w:rPr>
          <w:rFonts w:ascii="Book Antiqua" w:eastAsia="Times New Roman" w:hAnsi="Book Antiqua" w:cs="Times New Roman"/>
          <w:b/>
          <w:bCs/>
          <w:color w:val="FF0000"/>
          <w:sz w:val="16"/>
          <w:szCs w:val="16"/>
          <w:u w:val="single"/>
          <w:lang w:eastAsia="pt-BR"/>
        </w:rPr>
        <w:t>(TRF5-2011)</w:t>
      </w:r>
      <w:r w:rsidR="00383222" w:rsidRPr="00277526">
        <w:rPr>
          <w:rFonts w:ascii="Book Antiqua" w:eastAsia="Times New Roman" w:hAnsi="Book Antiqua" w:cs="Times New Roman"/>
          <w:b/>
          <w:bCs/>
          <w:color w:val="FF0000"/>
          <w:sz w:val="16"/>
          <w:szCs w:val="16"/>
          <w:lang w:eastAsia="pt-BR"/>
        </w:rPr>
        <w:t xml:space="preserve"> </w:t>
      </w:r>
      <w:r w:rsidR="00383222" w:rsidRPr="00277526">
        <w:rPr>
          <w:rFonts w:ascii="Book Antiqua" w:eastAsia="Times New Roman" w:hAnsi="Book Antiqua" w:cs="Times New Roman"/>
          <w:b/>
          <w:bCs/>
          <w:color w:val="FF0000"/>
          <w:spacing w:val="-3"/>
          <w:sz w:val="16"/>
          <w:szCs w:val="16"/>
          <w:u w:val="single"/>
          <w:lang w:eastAsia="pt-BR"/>
        </w:rPr>
        <w:t>(PGEMT-2011)</w:t>
      </w:r>
      <w:r w:rsidR="003C69E0" w:rsidRPr="00277526">
        <w:rPr>
          <w:rFonts w:ascii="Book Antiqua" w:eastAsia="Times New Roman" w:hAnsi="Book Antiqua" w:cs="Times New Roman"/>
          <w:sz w:val="16"/>
          <w:szCs w:val="16"/>
          <w:lang w:eastAsia="pt-BR"/>
        </w:rPr>
        <w:t xml:space="preserve"> </w:t>
      </w:r>
      <w:r w:rsidR="003C69E0" w:rsidRPr="00277526">
        <w:rPr>
          <w:rFonts w:ascii="Book Antiqua" w:eastAsia="Times New Roman" w:hAnsi="Book Antiqua" w:cs="Times New Roman"/>
          <w:b/>
          <w:color w:val="FF0000"/>
          <w:sz w:val="16"/>
          <w:szCs w:val="16"/>
          <w:u w:val="single"/>
          <w:lang w:eastAsia="pt-BR"/>
        </w:rPr>
        <w:t>(TJPE-2013)</w:t>
      </w:r>
      <w:r w:rsidR="0056707C" w:rsidRPr="00277526">
        <w:rPr>
          <w:rFonts w:ascii="Book Antiqua" w:eastAsia="Times New Roman" w:hAnsi="Book Antiqua" w:cs="Times New Roman"/>
          <w:b/>
          <w:color w:val="FF0000"/>
          <w:sz w:val="16"/>
          <w:szCs w:val="16"/>
          <w:lang w:eastAsia="pt-BR"/>
        </w:rPr>
        <w:t xml:space="preserve"> </w:t>
      </w:r>
      <w:r w:rsidR="0056707C" w:rsidRPr="00277526">
        <w:rPr>
          <w:rFonts w:ascii="Book Antiqua" w:hAnsi="Book Antiqua"/>
          <w:b/>
          <w:color w:val="FF0000"/>
          <w:sz w:val="16"/>
          <w:szCs w:val="16"/>
          <w:u w:val="single"/>
        </w:rPr>
        <w:t>(MPPE-2014)</w:t>
      </w:r>
      <w:r w:rsidR="00101E3D" w:rsidRPr="00277526">
        <w:rPr>
          <w:rFonts w:ascii="Book Antiqua" w:hAnsi="Book Antiqua"/>
          <w:b/>
          <w:color w:val="FF0000"/>
          <w:sz w:val="16"/>
          <w:szCs w:val="16"/>
        </w:rPr>
        <w:t xml:space="preserve"> </w:t>
      </w:r>
      <w:r w:rsidR="00BF32F2" w:rsidRPr="00277526">
        <w:rPr>
          <w:rFonts w:ascii="Book Antiqua" w:hAnsi="Book Antiqua"/>
          <w:b/>
          <w:bCs/>
          <w:color w:val="FF0000"/>
          <w:sz w:val="16"/>
          <w:szCs w:val="16"/>
          <w:u w:val="single"/>
        </w:rPr>
        <w:t>(PGERS-2015)</w:t>
      </w:r>
      <w:r w:rsidR="00BD2BA2" w:rsidRPr="00277526">
        <w:rPr>
          <w:rFonts w:ascii="Book Antiqua" w:hAnsi="Book Antiqua"/>
          <w:b/>
          <w:bCs/>
          <w:color w:val="FF0000"/>
          <w:sz w:val="16"/>
          <w:szCs w:val="16"/>
        </w:rPr>
        <w:t xml:space="preserve"> </w:t>
      </w:r>
      <w:r w:rsidR="00BD2BA2" w:rsidRPr="00277526">
        <w:rPr>
          <w:rFonts w:ascii="Book Antiqua" w:hAnsi="Book Antiqua"/>
          <w:b/>
          <w:color w:val="FF0000"/>
          <w:sz w:val="16"/>
          <w:szCs w:val="16"/>
          <w:u w:val="single"/>
        </w:rPr>
        <w:t>(AGU-2015)</w:t>
      </w:r>
      <w:r w:rsidR="00027B9B" w:rsidRPr="00277526">
        <w:rPr>
          <w:rFonts w:ascii="Book Antiqua" w:hAnsi="Book Antiqua"/>
          <w:b/>
          <w:color w:val="FF0000"/>
          <w:sz w:val="16"/>
          <w:szCs w:val="16"/>
        </w:rPr>
        <w:t xml:space="preserve"> </w:t>
      </w:r>
      <w:r w:rsidR="00027B9B" w:rsidRPr="00277526">
        <w:rPr>
          <w:rFonts w:ascii="Book Antiqua" w:hAnsi="Book Antiqua"/>
          <w:b/>
          <w:bCs/>
          <w:color w:val="FF0000"/>
          <w:sz w:val="16"/>
          <w:szCs w:val="16"/>
          <w:u w:val="single"/>
        </w:rPr>
        <w:t>(PGEMA-2016)</w:t>
      </w:r>
      <w:r w:rsidR="00AB0BBD" w:rsidRPr="00277526">
        <w:rPr>
          <w:rFonts w:ascii="Book Antiqua" w:hAnsi="Book Antiqua"/>
          <w:b/>
          <w:bCs/>
          <w:color w:val="FF0000"/>
          <w:sz w:val="16"/>
          <w:szCs w:val="16"/>
        </w:rPr>
        <w:t xml:space="preserve"> </w:t>
      </w:r>
      <w:r w:rsidR="00AB0BBD" w:rsidRPr="00277526">
        <w:rPr>
          <w:rFonts w:ascii="Book Antiqua" w:hAnsi="Book Antiqua" w:cs="Times New Roman"/>
          <w:b/>
          <w:color w:val="FF0000"/>
          <w:sz w:val="16"/>
          <w:szCs w:val="16"/>
          <w:u w:val="single"/>
        </w:rPr>
        <w:t>(PGEAP-2018)</w:t>
      </w:r>
      <w:r w:rsidR="00940C40" w:rsidRPr="00277526">
        <w:rPr>
          <w:rFonts w:ascii="Book Antiqua" w:hAnsi="Book Antiqua"/>
          <w:b/>
          <w:bCs/>
          <w:color w:val="FF0000"/>
          <w:sz w:val="16"/>
          <w:szCs w:val="16"/>
        </w:rPr>
        <w:t xml:space="preserve"> </w:t>
      </w:r>
      <w:r w:rsidR="005B2BBE" w:rsidRPr="00277526">
        <w:rPr>
          <w:rFonts w:ascii="Book Antiqua" w:eastAsia="Times New Roman" w:hAnsi="Book Antiqua" w:cs="Times New Roman"/>
          <w:b/>
          <w:color w:val="FF0000"/>
          <w:sz w:val="16"/>
          <w:szCs w:val="16"/>
          <w:u w:val="single"/>
          <w:lang w:eastAsia="pt-BR"/>
        </w:rPr>
        <w:t>(PGM-Teresina/PI-2022)</w:t>
      </w:r>
      <w:r w:rsidR="00AD0783" w:rsidRPr="00277526">
        <w:rPr>
          <w:rFonts w:ascii="Book Antiqua" w:eastAsia="Times New Roman" w:hAnsi="Book Antiqua" w:cs="Times New Roman"/>
          <w:b/>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E478A5" w:rsidRPr="003D7D2D" w14:paraId="31B1D99A" w14:textId="77777777" w:rsidTr="00DB1A8A">
        <w:tc>
          <w:tcPr>
            <w:tcW w:w="8784" w:type="dxa"/>
            <w:shd w:val="clear" w:color="auto" w:fill="CCFFFF"/>
          </w:tcPr>
          <w:p w14:paraId="76660360" w14:textId="51FBB201" w:rsidR="00E478A5" w:rsidRPr="00875D43" w:rsidRDefault="00E478A5" w:rsidP="00DB1A8A">
            <w:pPr>
              <w:ind w:firstLine="426"/>
              <w:jc w:val="both"/>
              <w:rPr>
                <w:rFonts w:ascii="Book Antiqua" w:eastAsia="Times New Roman" w:hAnsi="Book Antiqua" w:cs="Times New Roman"/>
                <w:sz w:val="18"/>
                <w:szCs w:val="18"/>
                <w:lang w:eastAsia="pt-BR"/>
              </w:rPr>
            </w:pPr>
            <w:r w:rsidRPr="00875D43">
              <w:rPr>
                <w:rFonts w:ascii="Book Antiqua" w:eastAsia="Times New Roman" w:hAnsi="Book Antiqua" w:cs="Times New Roman"/>
                <w:sz w:val="18"/>
                <w:szCs w:val="18"/>
                <w:lang w:eastAsia="pt-BR"/>
              </w:rPr>
              <w:t>Art. 165. O sujeito passivo tem direito, independentemente de prévio protesto, à restituição total ou parcial do tributo, seja qual for a modalidade do seu pagamento, ressalvado o disposto no § 4º do artigo 162, nos seguintes casos:</w:t>
            </w:r>
            <w:r>
              <w:rPr>
                <w:rFonts w:ascii="Book Antiqua" w:eastAsia="Times New Roman" w:hAnsi="Book Antiqua" w:cs="Times New Roman"/>
                <w:sz w:val="18"/>
                <w:szCs w:val="18"/>
                <w:lang w:eastAsia="pt-BR"/>
              </w:rPr>
              <w:t xml:space="preserve"> (...)</w:t>
            </w:r>
          </w:p>
          <w:p w14:paraId="06DEF035" w14:textId="2BF14888" w:rsidR="00E478A5" w:rsidRPr="003D7D2D" w:rsidRDefault="00E478A5" w:rsidP="00DB1A8A">
            <w:pPr>
              <w:jc w:val="both"/>
              <w:rPr>
                <w:rFonts w:ascii="Book Antiqua" w:eastAsia="Times New Roman" w:hAnsi="Book Antiqua" w:cs="Times New Roman"/>
                <w:sz w:val="19"/>
                <w:szCs w:val="19"/>
                <w:lang w:eastAsia="pt-BR"/>
              </w:rPr>
            </w:pPr>
            <w:r w:rsidRPr="00875D43">
              <w:rPr>
                <w:rFonts w:ascii="Book Antiqua" w:eastAsia="Times New Roman" w:hAnsi="Book Antiqua" w:cs="Times New Roman"/>
                <w:sz w:val="18"/>
                <w:szCs w:val="18"/>
                <w:lang w:eastAsia="pt-BR"/>
              </w:rPr>
              <w:t xml:space="preserve">        </w:t>
            </w:r>
            <w:r w:rsidRPr="00E478A5">
              <w:rPr>
                <w:rFonts w:ascii="Book Antiqua" w:eastAsia="Times New Roman" w:hAnsi="Book Antiqua" w:cs="Times New Roman"/>
                <w:sz w:val="18"/>
                <w:szCs w:val="18"/>
                <w:lang w:eastAsia="pt-BR"/>
              </w:rPr>
              <w:t>III - reforma, anulação, revogação ou rescisão de decisão condenatória</w:t>
            </w:r>
            <w:r w:rsidRPr="00875D43">
              <w:rPr>
                <w:rFonts w:ascii="Book Antiqua" w:eastAsia="Times New Roman" w:hAnsi="Book Antiqua" w:cs="Times New Roman"/>
                <w:sz w:val="18"/>
                <w:szCs w:val="18"/>
                <w:lang w:eastAsia="pt-BR"/>
              </w:rPr>
              <w:t>;</w:t>
            </w:r>
          </w:p>
        </w:tc>
      </w:tr>
    </w:tbl>
    <w:p w14:paraId="4252AAFD" w14:textId="77777777" w:rsidR="00E478A5" w:rsidRPr="00E478A5" w:rsidRDefault="00E478A5" w:rsidP="00E478A5">
      <w:pPr>
        <w:spacing w:after="0" w:line="240" w:lineRule="auto"/>
        <w:ind w:right="-284"/>
        <w:jc w:val="both"/>
        <w:rPr>
          <w:rFonts w:ascii="Book Antiqua" w:hAnsi="Book Antiqua"/>
          <w:b/>
          <w:bCs/>
          <w:color w:val="FF0000"/>
          <w:sz w:val="18"/>
          <w:szCs w:val="18"/>
        </w:rPr>
      </w:pPr>
    </w:p>
    <w:tbl>
      <w:tblPr>
        <w:tblStyle w:val="Tabelacomgrade"/>
        <w:tblW w:w="8784" w:type="dxa"/>
        <w:shd w:val="clear" w:color="auto" w:fill="CCFFFF"/>
        <w:tblLook w:val="04A0" w:firstRow="1" w:lastRow="0" w:firstColumn="1" w:lastColumn="0" w:noHBand="0" w:noVBand="1"/>
      </w:tblPr>
      <w:tblGrid>
        <w:gridCol w:w="8784"/>
      </w:tblGrid>
      <w:tr w:rsidR="00027B9B" w:rsidRPr="003D7D2D" w14:paraId="7BB8DB3C" w14:textId="77777777" w:rsidTr="00D80F54">
        <w:tc>
          <w:tcPr>
            <w:tcW w:w="8784" w:type="dxa"/>
            <w:shd w:val="clear" w:color="auto" w:fill="CCFFFF"/>
          </w:tcPr>
          <w:p w14:paraId="2869BE5E" w14:textId="4C6888F9" w:rsidR="00027B9B" w:rsidRPr="003D7D2D" w:rsidRDefault="00027B9B" w:rsidP="00D80F54">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PGEMA-2016-FCC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027B9B">
              <w:rPr>
                <w:rFonts w:ascii="Book Antiqua" w:eastAsia="Times New Roman" w:hAnsi="Book Antiqua" w:cs="Times New Roman"/>
                <w:sz w:val="19"/>
                <w:szCs w:val="19"/>
                <w:lang w:eastAsia="pt-BR"/>
              </w:rPr>
              <w:t>Acerca dos institutos da decadência e da prescrição tributárias, é correto afirmar:</w:t>
            </w:r>
            <w:r>
              <w:rPr>
                <w:rFonts w:ascii="Book Antiqua" w:eastAsia="Times New Roman" w:hAnsi="Book Antiqua" w:cs="Times New Roman"/>
                <w:sz w:val="19"/>
                <w:szCs w:val="19"/>
                <w:lang w:eastAsia="pt-BR"/>
              </w:rPr>
              <w:t xml:space="preserve"> </w:t>
            </w:r>
            <w:r w:rsidRPr="00027B9B">
              <w:rPr>
                <w:rFonts w:ascii="Book Antiqua" w:eastAsia="Times New Roman" w:hAnsi="Book Antiqua" w:cs="Times New Roman"/>
                <w:sz w:val="19"/>
                <w:szCs w:val="19"/>
                <w:lang w:eastAsia="pt-BR"/>
              </w:rPr>
              <w:t xml:space="preserve">No caso de reforma, anulação, revogação ou rescisão de decisão condenatória, o direito de pleitear a restituição extingue-se com o decurso do prazo de cinco anos a contar da data em que se </w:t>
            </w:r>
            <w:r w:rsidRPr="00027B9B">
              <w:rPr>
                <w:rFonts w:ascii="Book Antiqua" w:eastAsia="Times New Roman" w:hAnsi="Book Antiqua" w:cs="Times New Roman"/>
                <w:sz w:val="19"/>
                <w:szCs w:val="19"/>
                <w:lang w:eastAsia="pt-BR"/>
              </w:rPr>
              <w:lastRenderedPageBreak/>
              <w:t>tornar definitiva a decisão administrativa ou transitar em julgado a decisão judicial que tenha reformado, anulado, revogado ou rescindido a decisão condenatória.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168, I</w:t>
            </w:r>
            <w:r>
              <w:rPr>
                <w:rFonts w:ascii="Book Antiqua" w:eastAsia="Times New Roman" w:hAnsi="Book Antiqua" w:cs="Times New Roman"/>
                <w:b/>
                <w:sz w:val="19"/>
                <w:szCs w:val="19"/>
                <w:lang w:eastAsia="pt-BR"/>
              </w:rPr>
              <w:t xml:space="preserve"> c/c art. 165, III,</w:t>
            </w:r>
            <w:r w:rsidRPr="003D7D2D">
              <w:rPr>
                <w:rFonts w:ascii="Book Antiqua" w:eastAsia="Times New Roman" w:hAnsi="Book Antiqua" w:cs="Times New Roman"/>
                <w:b/>
                <w:sz w:val="19"/>
                <w:szCs w:val="19"/>
                <w:lang w:eastAsia="pt-BR"/>
              </w:rPr>
              <w:t xml:space="preserve"> CTN</w:t>
            </w:r>
            <w:r w:rsidRPr="003D7D2D">
              <w:rPr>
                <w:rFonts w:ascii="Book Antiqua" w:eastAsia="Times New Roman" w:hAnsi="Book Antiqua" w:cs="Times New Roman"/>
                <w:bCs/>
                <w:sz w:val="19"/>
                <w:szCs w:val="19"/>
                <w:lang w:eastAsia="pt-BR"/>
              </w:rPr>
              <w:t>.</w:t>
            </w:r>
          </w:p>
        </w:tc>
      </w:tr>
    </w:tbl>
    <w:p w14:paraId="663A9F28" w14:textId="48AF90CE" w:rsidR="008725C3" w:rsidRPr="00C76384" w:rsidRDefault="008725C3" w:rsidP="00BD6AB0">
      <w:pPr>
        <w:spacing w:before="100" w:beforeAutospacing="1" w:after="100" w:afterAutospacing="1" w:line="240" w:lineRule="auto"/>
        <w:ind w:right="-284"/>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169</w:t>
      </w:r>
      <w:r w:rsidRPr="003D7D2D">
        <w:rPr>
          <w:rFonts w:ascii="Book Antiqua" w:eastAsia="Times New Roman" w:hAnsi="Book Antiqua" w:cs="Times New Roman"/>
          <w:sz w:val="19"/>
          <w:szCs w:val="19"/>
          <w:lang w:eastAsia="pt-BR"/>
        </w:rPr>
        <w:t xml:space="preserve">. </w:t>
      </w:r>
      <w:r w:rsidRPr="00BD6AB0">
        <w:rPr>
          <w:rFonts w:ascii="Book Antiqua" w:eastAsia="Times New Roman" w:hAnsi="Book Antiqua" w:cs="Times New Roman"/>
          <w:b/>
          <w:caps/>
          <w:sz w:val="19"/>
          <w:szCs w:val="19"/>
          <w:highlight w:val="green"/>
          <w:lang w:eastAsia="pt-BR"/>
        </w:rPr>
        <w:t>Prescreve</w:t>
      </w:r>
      <w:r w:rsidRPr="00BD6AB0">
        <w:rPr>
          <w:rFonts w:ascii="Book Antiqua" w:eastAsia="Times New Roman" w:hAnsi="Book Antiqua" w:cs="Times New Roman"/>
          <w:b/>
          <w:sz w:val="19"/>
          <w:szCs w:val="19"/>
          <w:lang w:eastAsia="pt-BR"/>
        </w:rPr>
        <w:t xml:space="preserve"> </w:t>
      </w:r>
      <w:r w:rsidRPr="00BD6AB0">
        <w:rPr>
          <w:rFonts w:ascii="Book Antiqua" w:eastAsia="Times New Roman" w:hAnsi="Book Antiqua" w:cs="Times New Roman"/>
          <w:b/>
          <w:sz w:val="19"/>
          <w:szCs w:val="19"/>
          <w:highlight w:val="cyan"/>
          <w:lang w:eastAsia="pt-BR"/>
        </w:rPr>
        <w:t>em dois anos</w:t>
      </w:r>
      <w:r w:rsidRPr="00BD6AB0">
        <w:rPr>
          <w:rFonts w:ascii="Book Antiqua" w:eastAsia="Times New Roman" w:hAnsi="Book Antiqua" w:cs="Times New Roman"/>
          <w:b/>
          <w:sz w:val="19"/>
          <w:szCs w:val="19"/>
          <w:lang w:eastAsia="pt-BR"/>
        </w:rPr>
        <w:t xml:space="preserve"> a </w:t>
      </w:r>
      <w:r w:rsidRPr="00BD6AB0">
        <w:rPr>
          <w:rFonts w:ascii="Book Antiqua" w:eastAsia="Times New Roman" w:hAnsi="Book Antiqua" w:cs="Times New Roman"/>
          <w:b/>
          <w:caps/>
          <w:sz w:val="19"/>
          <w:szCs w:val="19"/>
          <w:shd w:val="clear" w:color="auto" w:fill="F7CAAC" w:themeFill="accent2" w:themeFillTint="66"/>
          <w:lang w:eastAsia="pt-BR"/>
        </w:rPr>
        <w:t>ação anulatória da decisão administrativa</w:t>
      </w:r>
      <w:r w:rsidRPr="00BD6AB0">
        <w:rPr>
          <w:rFonts w:ascii="Book Antiqua" w:eastAsia="Times New Roman" w:hAnsi="Book Antiqua" w:cs="Times New Roman"/>
          <w:b/>
          <w:sz w:val="19"/>
          <w:szCs w:val="19"/>
          <w:lang w:eastAsia="pt-BR"/>
        </w:rPr>
        <w:t xml:space="preserve"> que </w:t>
      </w:r>
      <w:r w:rsidRPr="00BD6AB0">
        <w:rPr>
          <w:rFonts w:ascii="Book Antiqua" w:eastAsia="Times New Roman" w:hAnsi="Book Antiqua" w:cs="Times New Roman"/>
          <w:b/>
          <w:caps/>
          <w:sz w:val="19"/>
          <w:szCs w:val="19"/>
          <w:highlight w:val="green"/>
          <w:lang w:eastAsia="pt-BR"/>
        </w:rPr>
        <w:t>denegar</w:t>
      </w:r>
      <w:r w:rsidRPr="00BD6AB0">
        <w:rPr>
          <w:rFonts w:ascii="Book Antiqua" w:eastAsia="Times New Roman" w:hAnsi="Book Antiqua" w:cs="Times New Roman"/>
          <w:b/>
          <w:sz w:val="19"/>
          <w:szCs w:val="19"/>
          <w:lang w:eastAsia="pt-BR"/>
        </w:rPr>
        <w:t xml:space="preserve"> </w:t>
      </w:r>
      <w:r w:rsidRPr="00BD6AB0">
        <w:rPr>
          <w:rFonts w:ascii="Book Antiqua" w:eastAsia="Times New Roman" w:hAnsi="Book Antiqua" w:cs="Times New Roman"/>
          <w:b/>
          <w:sz w:val="19"/>
          <w:szCs w:val="19"/>
          <w:highlight w:val="yellow"/>
          <w:lang w:eastAsia="pt-BR"/>
        </w:rPr>
        <w:t>a restituição</w:t>
      </w:r>
      <w:r w:rsidRPr="00277526">
        <w:rPr>
          <w:rFonts w:ascii="Book Antiqua" w:eastAsia="Times New Roman" w:hAnsi="Book Antiqua" w:cs="Times New Roman"/>
          <w:sz w:val="16"/>
          <w:szCs w:val="16"/>
          <w:lang w:eastAsia="pt-BR"/>
        </w:rPr>
        <w:t>.</w:t>
      </w:r>
      <w:r w:rsidR="001F0BEA" w:rsidRPr="00277526">
        <w:rPr>
          <w:rFonts w:ascii="Book Antiqua" w:eastAsia="Times New Roman" w:hAnsi="Book Antiqua" w:cs="Times New Roman"/>
          <w:sz w:val="16"/>
          <w:szCs w:val="16"/>
          <w:lang w:eastAsia="pt-BR"/>
        </w:rPr>
        <w:t xml:space="preserve"> </w:t>
      </w:r>
      <w:r w:rsidR="001F0BEA" w:rsidRPr="00277526">
        <w:rPr>
          <w:rFonts w:ascii="Book Antiqua" w:eastAsia="Times New Roman" w:hAnsi="Book Antiqua" w:cs="Times New Roman"/>
          <w:b/>
          <w:bCs/>
          <w:color w:val="FF0000"/>
          <w:sz w:val="16"/>
          <w:szCs w:val="16"/>
          <w:u w:val="single"/>
          <w:lang w:eastAsia="pt-BR"/>
        </w:rPr>
        <w:t>(PFN-2003)</w:t>
      </w:r>
      <w:r w:rsidR="000E24D9" w:rsidRPr="00277526">
        <w:rPr>
          <w:rFonts w:ascii="Book Antiqua" w:eastAsia="Times New Roman" w:hAnsi="Book Antiqua" w:cs="Times New Roman"/>
          <w:sz w:val="16"/>
          <w:szCs w:val="16"/>
          <w:lang w:eastAsia="pt-BR"/>
        </w:rPr>
        <w:t xml:space="preserve"> </w:t>
      </w:r>
      <w:r w:rsidR="00946CAD" w:rsidRPr="00277526">
        <w:rPr>
          <w:rFonts w:ascii="Book Antiqua" w:eastAsia="Times New Roman" w:hAnsi="Book Antiqua" w:cs="Times New Roman"/>
          <w:b/>
          <w:color w:val="FF0000"/>
          <w:sz w:val="16"/>
          <w:szCs w:val="16"/>
          <w:u w:val="single"/>
          <w:lang w:eastAsia="pt-BR"/>
        </w:rPr>
        <w:t>(TJAP-2008)</w:t>
      </w:r>
      <w:r w:rsidR="00226FDE" w:rsidRPr="00277526">
        <w:rPr>
          <w:rFonts w:ascii="Book Antiqua" w:eastAsia="Times New Roman" w:hAnsi="Book Antiqua" w:cs="Times New Roman"/>
          <w:b/>
          <w:color w:val="FF0000"/>
          <w:sz w:val="16"/>
          <w:szCs w:val="16"/>
          <w:lang w:eastAsia="pt-BR"/>
        </w:rPr>
        <w:t xml:space="preserve"> </w:t>
      </w:r>
      <w:r w:rsidR="00226FDE" w:rsidRPr="00277526">
        <w:rPr>
          <w:rFonts w:ascii="Book Antiqua" w:eastAsia="Times New Roman" w:hAnsi="Book Antiqua" w:cs="Times New Roman"/>
          <w:b/>
          <w:color w:val="FF0000"/>
          <w:sz w:val="16"/>
          <w:szCs w:val="16"/>
          <w:u w:val="single"/>
          <w:lang w:eastAsia="pt-BR"/>
        </w:rPr>
        <w:t>(TJPR-2008)</w:t>
      </w:r>
      <w:r w:rsidR="00A972A2" w:rsidRPr="00277526">
        <w:rPr>
          <w:rFonts w:ascii="Book Antiqua" w:eastAsia="Times New Roman" w:hAnsi="Book Antiqua" w:cs="Times New Roman"/>
          <w:b/>
          <w:color w:val="FF0000"/>
          <w:sz w:val="16"/>
          <w:szCs w:val="16"/>
          <w:lang w:eastAsia="pt-BR"/>
        </w:rPr>
        <w:t xml:space="preserve"> </w:t>
      </w:r>
      <w:r w:rsidR="00A972A2" w:rsidRPr="00277526">
        <w:rPr>
          <w:rFonts w:ascii="Book Antiqua" w:hAnsi="Book Antiqua"/>
          <w:b/>
          <w:color w:val="FF0000"/>
          <w:sz w:val="16"/>
          <w:szCs w:val="16"/>
          <w:u w:val="single"/>
        </w:rPr>
        <w:t>(PGEES-2008)</w:t>
      </w:r>
      <w:r w:rsidR="00321C5C" w:rsidRPr="00277526">
        <w:rPr>
          <w:rFonts w:ascii="Book Antiqua" w:eastAsia="Times New Roman" w:hAnsi="Book Antiqua" w:cs="Times New Roman"/>
          <w:b/>
          <w:color w:val="FF0000"/>
          <w:sz w:val="16"/>
          <w:szCs w:val="16"/>
          <w:lang w:eastAsia="pt-BR"/>
        </w:rPr>
        <w:t xml:space="preserve"> </w:t>
      </w:r>
      <w:r w:rsidR="00321C5C" w:rsidRPr="00277526">
        <w:rPr>
          <w:rFonts w:ascii="Book Antiqua" w:eastAsia="Times New Roman" w:hAnsi="Book Antiqua" w:cs="Times New Roman"/>
          <w:b/>
          <w:color w:val="FF0000"/>
          <w:sz w:val="16"/>
          <w:szCs w:val="16"/>
          <w:u w:val="single"/>
          <w:lang w:eastAsia="pt-BR"/>
        </w:rPr>
        <w:t>(TJRS-2009)</w:t>
      </w:r>
      <w:r w:rsidR="00A80FA9" w:rsidRPr="00277526">
        <w:rPr>
          <w:rFonts w:ascii="Book Antiqua" w:eastAsia="Times New Roman" w:hAnsi="Book Antiqua" w:cs="Times New Roman"/>
          <w:b/>
          <w:color w:val="FF0000"/>
          <w:sz w:val="16"/>
          <w:szCs w:val="16"/>
          <w:lang w:eastAsia="pt-BR"/>
        </w:rPr>
        <w:t xml:space="preserve"> </w:t>
      </w:r>
      <w:r w:rsidR="00A80FA9" w:rsidRPr="00277526">
        <w:rPr>
          <w:rFonts w:ascii="Book Antiqua" w:eastAsia="Times New Roman" w:hAnsi="Book Antiqua" w:cs="Times New Roman"/>
          <w:b/>
          <w:color w:val="FF0000"/>
          <w:sz w:val="16"/>
          <w:szCs w:val="16"/>
          <w:u w:val="single"/>
          <w:lang w:eastAsia="pt-BR"/>
        </w:rPr>
        <w:t>(PGEGO-2010)</w:t>
      </w:r>
      <w:r w:rsidR="00A972A2" w:rsidRPr="00277526">
        <w:rPr>
          <w:rFonts w:ascii="Book Antiqua" w:eastAsia="Times New Roman" w:hAnsi="Book Antiqua" w:cs="Times New Roman"/>
          <w:b/>
          <w:color w:val="FF0000"/>
          <w:sz w:val="16"/>
          <w:szCs w:val="16"/>
          <w:lang w:eastAsia="pt-BR"/>
        </w:rPr>
        <w:t xml:space="preserve"> </w:t>
      </w:r>
      <w:r w:rsidR="00A972A2" w:rsidRPr="00277526">
        <w:rPr>
          <w:rFonts w:ascii="Book Antiqua" w:eastAsia="Times New Roman" w:hAnsi="Book Antiqua" w:cs="Times New Roman"/>
          <w:b/>
          <w:color w:val="FF0000"/>
          <w:sz w:val="16"/>
          <w:szCs w:val="16"/>
          <w:u w:val="single"/>
          <w:lang w:eastAsia="pt-BR"/>
        </w:rPr>
        <w:t>(TJRJ-2011)</w:t>
      </w:r>
      <w:r w:rsidR="00F4160B" w:rsidRPr="00277526">
        <w:rPr>
          <w:rFonts w:ascii="Book Antiqua" w:eastAsia="Times New Roman" w:hAnsi="Book Antiqua" w:cs="Times New Roman"/>
          <w:b/>
          <w:color w:val="FF0000"/>
          <w:sz w:val="16"/>
          <w:szCs w:val="16"/>
          <w:lang w:eastAsia="pt-BR"/>
        </w:rPr>
        <w:t xml:space="preserve"> </w:t>
      </w:r>
      <w:r w:rsidR="00F4160B" w:rsidRPr="00277526">
        <w:rPr>
          <w:rFonts w:ascii="Book Antiqua" w:eastAsia="Times New Roman" w:hAnsi="Book Antiqua" w:cs="Times New Roman"/>
          <w:b/>
          <w:bCs/>
          <w:color w:val="FF0000"/>
          <w:sz w:val="16"/>
          <w:szCs w:val="16"/>
          <w:u w:val="single"/>
          <w:lang w:eastAsia="pt-BR"/>
        </w:rPr>
        <w:t>(MPMS-2011)</w:t>
      </w:r>
      <w:r w:rsidR="003C69E0" w:rsidRPr="00277526">
        <w:rPr>
          <w:rFonts w:ascii="Book Antiqua" w:eastAsia="Times New Roman" w:hAnsi="Book Antiqua" w:cs="Times New Roman"/>
          <w:b/>
          <w:color w:val="FF0000"/>
          <w:sz w:val="16"/>
          <w:szCs w:val="16"/>
          <w:lang w:eastAsia="pt-BR"/>
        </w:rPr>
        <w:t xml:space="preserve"> </w:t>
      </w:r>
      <w:r w:rsidR="00C33802" w:rsidRPr="00277526">
        <w:rPr>
          <w:rFonts w:ascii="Book Antiqua" w:eastAsia="Times New Roman" w:hAnsi="Book Antiqua" w:cs="Times New Roman"/>
          <w:b/>
          <w:bCs/>
          <w:color w:val="FF0000"/>
          <w:sz w:val="16"/>
          <w:szCs w:val="16"/>
          <w:u w:val="single"/>
          <w:lang w:eastAsia="pt-BR"/>
        </w:rPr>
        <w:t>(TRF5-2011)</w:t>
      </w:r>
      <w:r w:rsidR="00383222" w:rsidRPr="00277526">
        <w:rPr>
          <w:rFonts w:ascii="Book Antiqua" w:eastAsia="Times New Roman" w:hAnsi="Book Antiqua" w:cs="Times New Roman"/>
          <w:b/>
          <w:bCs/>
          <w:color w:val="FF0000"/>
          <w:sz w:val="16"/>
          <w:szCs w:val="16"/>
          <w:lang w:eastAsia="pt-BR"/>
        </w:rPr>
        <w:t xml:space="preserve"> </w:t>
      </w:r>
      <w:r w:rsidR="00383222" w:rsidRPr="00277526">
        <w:rPr>
          <w:rFonts w:ascii="Book Antiqua" w:eastAsia="Times New Roman" w:hAnsi="Book Antiqua" w:cs="Times New Roman"/>
          <w:b/>
          <w:bCs/>
          <w:color w:val="FF0000"/>
          <w:spacing w:val="-3"/>
          <w:sz w:val="16"/>
          <w:szCs w:val="16"/>
          <w:u w:val="single"/>
          <w:lang w:eastAsia="pt-BR"/>
        </w:rPr>
        <w:t>(PGEMT-2011)</w:t>
      </w:r>
      <w:r w:rsidR="00B34263" w:rsidRPr="00277526">
        <w:rPr>
          <w:rFonts w:ascii="Book Antiqua" w:eastAsia="Times New Roman" w:hAnsi="Book Antiqua" w:cs="Times New Roman"/>
          <w:b/>
          <w:bCs/>
          <w:color w:val="FF0000"/>
          <w:sz w:val="16"/>
          <w:szCs w:val="16"/>
          <w:lang w:eastAsia="pt-BR"/>
        </w:rPr>
        <w:t xml:space="preserve"> </w:t>
      </w:r>
      <w:r w:rsidR="00A972A2" w:rsidRPr="00277526">
        <w:rPr>
          <w:rFonts w:ascii="Book Antiqua" w:eastAsia="Times New Roman" w:hAnsi="Book Antiqua" w:cs="Arial"/>
          <w:b/>
          <w:bCs/>
          <w:color w:val="FF0000"/>
          <w:sz w:val="16"/>
          <w:szCs w:val="16"/>
          <w:u w:val="single"/>
          <w:lang w:eastAsia="pt-BR"/>
        </w:rPr>
        <w:t>(TJPE-2013)</w:t>
      </w:r>
      <w:r w:rsidR="0056707C" w:rsidRPr="00277526">
        <w:rPr>
          <w:rFonts w:ascii="Book Antiqua" w:eastAsia="Times New Roman" w:hAnsi="Book Antiqua" w:cs="Times New Roman"/>
          <w:b/>
          <w:bCs/>
          <w:color w:val="FF0000"/>
          <w:sz w:val="16"/>
          <w:szCs w:val="16"/>
          <w:lang w:eastAsia="pt-BR"/>
        </w:rPr>
        <w:t xml:space="preserve"> </w:t>
      </w:r>
      <w:r w:rsidR="0056707C" w:rsidRPr="00277526">
        <w:rPr>
          <w:rFonts w:ascii="Book Antiqua" w:eastAsia="Times New Roman" w:hAnsi="Book Antiqua" w:cs="Times New Roman"/>
          <w:b/>
          <w:bCs/>
          <w:color w:val="FF0000"/>
          <w:sz w:val="16"/>
          <w:szCs w:val="16"/>
          <w:u w:val="single"/>
          <w:lang w:eastAsia="pt-BR"/>
        </w:rPr>
        <w:t>(MPPE-2014)</w:t>
      </w:r>
      <w:r w:rsidR="00397C2E" w:rsidRPr="00277526">
        <w:rPr>
          <w:rFonts w:ascii="Book Antiqua" w:eastAsia="Times New Roman" w:hAnsi="Book Antiqua" w:cs="Times New Roman"/>
          <w:b/>
          <w:bCs/>
          <w:color w:val="FF0000"/>
          <w:sz w:val="16"/>
          <w:szCs w:val="16"/>
          <w:lang w:eastAsia="pt-BR"/>
        </w:rPr>
        <w:t xml:space="preserve"> </w:t>
      </w:r>
      <w:r w:rsidR="00397C2E" w:rsidRPr="00277526">
        <w:rPr>
          <w:rFonts w:ascii="Book Antiqua" w:hAnsi="Book Antiqua"/>
          <w:b/>
          <w:color w:val="FF0000"/>
          <w:sz w:val="16"/>
          <w:szCs w:val="16"/>
          <w:u w:val="single"/>
        </w:rPr>
        <w:t>(PGEPI-2014)</w:t>
      </w:r>
      <w:r w:rsidR="00DD0946" w:rsidRPr="00277526">
        <w:rPr>
          <w:rFonts w:ascii="Book Antiqua" w:eastAsia="Times New Roman" w:hAnsi="Book Antiqua" w:cs="Times New Roman"/>
          <w:b/>
          <w:bCs/>
          <w:color w:val="FF0000"/>
          <w:sz w:val="16"/>
          <w:szCs w:val="16"/>
          <w:lang w:eastAsia="pt-BR"/>
        </w:rPr>
        <w:t xml:space="preserve"> </w:t>
      </w:r>
      <w:r w:rsidR="00DD0946" w:rsidRPr="00277526">
        <w:rPr>
          <w:rFonts w:ascii="Book Antiqua" w:hAnsi="Book Antiqua"/>
          <w:b/>
          <w:color w:val="FF0000"/>
          <w:sz w:val="16"/>
          <w:szCs w:val="16"/>
          <w:u w:val="single"/>
        </w:rPr>
        <w:t>(PGERN-2014)</w:t>
      </w:r>
      <w:r w:rsidR="00BF32F2" w:rsidRPr="00277526">
        <w:rPr>
          <w:rFonts w:ascii="Book Antiqua" w:hAnsi="Book Antiqua"/>
          <w:b/>
          <w:color w:val="FF0000"/>
          <w:sz w:val="16"/>
          <w:szCs w:val="16"/>
        </w:rPr>
        <w:t xml:space="preserve"> </w:t>
      </w:r>
      <w:r w:rsidR="00BF32F2" w:rsidRPr="00277526">
        <w:rPr>
          <w:rFonts w:ascii="Book Antiqua" w:hAnsi="Book Antiqua"/>
          <w:b/>
          <w:bCs/>
          <w:color w:val="FF0000"/>
          <w:sz w:val="16"/>
          <w:szCs w:val="16"/>
          <w:u w:val="single"/>
        </w:rPr>
        <w:t>(PGERS-2015)</w:t>
      </w:r>
      <w:r w:rsidR="00E64003" w:rsidRPr="00277526">
        <w:rPr>
          <w:rFonts w:ascii="Book Antiqua" w:hAnsi="Book Antiqua"/>
          <w:b/>
          <w:bCs/>
          <w:color w:val="FF0000"/>
          <w:sz w:val="16"/>
          <w:szCs w:val="16"/>
        </w:rPr>
        <w:t xml:space="preserve"> </w:t>
      </w:r>
      <w:r w:rsidR="00E64003" w:rsidRPr="00277526">
        <w:rPr>
          <w:rFonts w:ascii="Book Antiqua" w:hAnsi="Book Antiqua"/>
          <w:b/>
          <w:bCs/>
          <w:color w:val="FF0000"/>
          <w:sz w:val="16"/>
          <w:szCs w:val="16"/>
          <w:u w:val="single"/>
        </w:rPr>
        <w:t>(PGM-Curitiba/PR-2015)</w:t>
      </w:r>
      <w:r w:rsidR="00027B9B" w:rsidRPr="00277526">
        <w:rPr>
          <w:rFonts w:ascii="Book Antiqua" w:hAnsi="Book Antiqua"/>
          <w:b/>
          <w:bCs/>
          <w:color w:val="FF0000"/>
          <w:sz w:val="16"/>
          <w:szCs w:val="16"/>
        </w:rPr>
        <w:t xml:space="preserve"> </w:t>
      </w:r>
      <w:r w:rsidR="00027B9B" w:rsidRPr="00277526">
        <w:rPr>
          <w:rFonts w:ascii="Book Antiqua" w:hAnsi="Book Antiqua"/>
          <w:b/>
          <w:bCs/>
          <w:color w:val="FF0000"/>
          <w:sz w:val="16"/>
          <w:szCs w:val="16"/>
          <w:u w:val="single"/>
        </w:rPr>
        <w:t>(PGEMA-2016)</w:t>
      </w:r>
      <w:r w:rsidR="00940C40" w:rsidRPr="00277526">
        <w:rPr>
          <w:rFonts w:ascii="Book Antiqua" w:hAnsi="Book Antiqua"/>
          <w:b/>
          <w:bCs/>
          <w:color w:val="FF0000"/>
          <w:sz w:val="16"/>
          <w:szCs w:val="16"/>
        </w:rPr>
        <w:t xml:space="preserve"> </w:t>
      </w:r>
      <w:bookmarkStart w:id="253" w:name="_Hlk122436529"/>
      <w:r w:rsidR="00940C40" w:rsidRPr="00277526">
        <w:rPr>
          <w:rFonts w:ascii="Book Antiqua" w:hAnsi="Book Antiqua"/>
          <w:b/>
          <w:bCs/>
          <w:color w:val="FF0000"/>
          <w:sz w:val="16"/>
          <w:szCs w:val="16"/>
          <w:u w:val="single"/>
        </w:rPr>
        <w:t>(PCPE-2016)</w:t>
      </w:r>
      <w:bookmarkEnd w:id="253"/>
      <w:r w:rsidR="00DB7D91" w:rsidRPr="00277526">
        <w:rPr>
          <w:rFonts w:ascii="Book Antiqua" w:hAnsi="Book Antiqua"/>
          <w:b/>
          <w:bCs/>
          <w:color w:val="FF0000"/>
          <w:sz w:val="16"/>
          <w:szCs w:val="16"/>
        </w:rPr>
        <w:t xml:space="preserve"> </w:t>
      </w:r>
      <w:r w:rsidR="00DB7D91" w:rsidRPr="00277526">
        <w:rPr>
          <w:rFonts w:ascii="Book Antiqua" w:hAnsi="Book Antiqua"/>
          <w:b/>
          <w:bCs/>
          <w:color w:val="FF0000"/>
          <w:sz w:val="16"/>
          <w:szCs w:val="16"/>
          <w:u w:val="single"/>
        </w:rPr>
        <w:t>(Cartórios/TJMG-2017)</w:t>
      </w:r>
      <w:r w:rsidR="00FB6754" w:rsidRPr="00277526">
        <w:rPr>
          <w:rFonts w:ascii="Book Antiqua" w:hAnsi="Book Antiqua"/>
          <w:b/>
          <w:bCs/>
          <w:color w:val="FF0000"/>
          <w:sz w:val="16"/>
          <w:szCs w:val="16"/>
        </w:rPr>
        <w:t xml:space="preserve"> </w:t>
      </w:r>
      <w:r w:rsidR="00FB6754" w:rsidRPr="00277526">
        <w:rPr>
          <w:rFonts w:ascii="Book Antiqua" w:hAnsi="Book Antiqua" w:cs="Times New Roman"/>
          <w:b/>
          <w:color w:val="FF0000"/>
          <w:sz w:val="16"/>
          <w:szCs w:val="16"/>
          <w:u w:val="single"/>
        </w:rPr>
        <w:t>(PGEAP-2018)</w:t>
      </w:r>
      <w:r w:rsidR="005B2BBE" w:rsidRPr="00277526">
        <w:rPr>
          <w:rFonts w:ascii="Book Antiqua" w:hAnsi="Book Antiqua" w:cs="Times New Roman"/>
          <w:b/>
          <w:color w:val="FF0000"/>
          <w:sz w:val="16"/>
          <w:szCs w:val="16"/>
        </w:rPr>
        <w:t xml:space="preserve"> </w:t>
      </w:r>
      <w:r w:rsidR="005B2BBE" w:rsidRPr="00277526">
        <w:rPr>
          <w:rFonts w:ascii="Book Antiqua" w:eastAsia="Times New Roman" w:hAnsi="Book Antiqua" w:cs="Times New Roman"/>
          <w:b/>
          <w:color w:val="FF0000"/>
          <w:sz w:val="16"/>
          <w:szCs w:val="16"/>
          <w:u w:val="single"/>
          <w:lang w:eastAsia="pt-BR"/>
        </w:rPr>
        <w:t>(PGM-Teresina/PI-2022)</w:t>
      </w:r>
      <w:r w:rsidR="003F41A7">
        <w:rPr>
          <w:rFonts w:ascii="Book Antiqua" w:eastAsia="Times New Roman" w:hAnsi="Book Antiqua" w:cs="Times New Roman"/>
          <w:b/>
          <w:color w:val="FF0000"/>
          <w:sz w:val="16"/>
          <w:szCs w:val="16"/>
          <w:lang w:eastAsia="pt-BR"/>
        </w:rPr>
        <w:t xml:space="preserve"> </w:t>
      </w:r>
      <w:r w:rsidR="003F41A7">
        <w:rPr>
          <w:rFonts w:ascii="Book Antiqua" w:eastAsia="Times New Roman" w:hAnsi="Book Antiqua" w:cs="Times New Roman"/>
          <w:b/>
          <w:color w:val="FF0000"/>
          <w:sz w:val="16"/>
          <w:szCs w:val="16"/>
          <w:u w:val="single"/>
          <w:lang w:eastAsia="pt-BR"/>
        </w:rPr>
        <w:t>(TRF1-2023)</w:t>
      </w:r>
      <w:r w:rsidR="00BD6AB0">
        <w:rPr>
          <w:rFonts w:ascii="Book Antiqua" w:eastAsia="Times New Roman" w:hAnsi="Book Antiqua" w:cs="Times New Roman"/>
          <w:b/>
          <w:color w:val="FF0000"/>
          <w:sz w:val="16"/>
          <w:szCs w:val="16"/>
          <w:lang w:eastAsia="pt-BR"/>
        </w:rPr>
        <w:t xml:space="preserve"> </w:t>
      </w:r>
      <w:bookmarkStart w:id="254" w:name="_Hlk206592700"/>
      <w:r w:rsidR="00BD6AB0">
        <w:rPr>
          <w:rFonts w:ascii="Book Antiqua" w:hAnsi="Book Antiqua"/>
          <w:b/>
          <w:color w:val="FF0000"/>
          <w:sz w:val="16"/>
          <w:szCs w:val="16"/>
          <w:u w:val="single"/>
        </w:rPr>
        <w:t>(TCEMS-2023)</w:t>
      </w:r>
      <w:bookmarkEnd w:id="254"/>
      <w:r w:rsidR="002E74BC">
        <w:rPr>
          <w:rFonts w:ascii="Book Antiqua" w:hAnsi="Book Antiqua"/>
          <w:b/>
          <w:color w:val="FF0000"/>
          <w:sz w:val="16"/>
          <w:szCs w:val="16"/>
        </w:rPr>
        <w:t xml:space="preserve"> </w:t>
      </w:r>
      <w:r w:rsidR="002E74BC">
        <w:rPr>
          <w:rFonts w:ascii="Book Antiqua" w:eastAsia="Times New Roman" w:hAnsi="Book Antiqua" w:cs="Times New Roman"/>
          <w:b/>
          <w:color w:val="FF0000"/>
          <w:sz w:val="16"/>
          <w:szCs w:val="16"/>
          <w:u w:val="single"/>
          <w:lang w:eastAsia="pt-BR"/>
        </w:rPr>
        <w:t>(Anal. Judic./TRF5-2024)</w:t>
      </w:r>
      <w:r w:rsidR="00C76384">
        <w:rPr>
          <w:rFonts w:ascii="Book Antiqua" w:eastAsia="Times New Roman" w:hAnsi="Book Antiqua" w:cs="Times New Roman"/>
          <w:b/>
          <w:color w:val="FF0000"/>
          <w:sz w:val="16"/>
          <w:szCs w:val="16"/>
          <w:lang w:eastAsia="pt-BR"/>
        </w:rPr>
        <w:t xml:space="preserve"> </w:t>
      </w:r>
      <w:r w:rsidR="00C76384">
        <w:rPr>
          <w:rFonts w:ascii="Book Antiqua" w:eastAsia="Times New Roman" w:hAnsi="Book Antiqua" w:cs="Times New Roman"/>
          <w:b/>
          <w:bCs/>
          <w:color w:val="FF0000"/>
          <w:sz w:val="16"/>
          <w:szCs w:val="16"/>
          <w:u w:val="single"/>
          <w:lang w:eastAsia="pt-BR"/>
        </w:rPr>
        <w:t>(DPESC-</w:t>
      </w:r>
      <w:r w:rsidR="00C76384">
        <w:rPr>
          <w:rFonts w:ascii="Book Antiqua" w:eastAsia="Times New Roman" w:hAnsi="Book Antiqua" w:cs="Times New Roman"/>
          <w:b/>
          <w:bCs/>
          <w:color w:val="FF0000"/>
          <w:sz w:val="16"/>
          <w:szCs w:val="16"/>
          <w:u w:val="single"/>
          <w:lang w:eastAsia="pt-BR"/>
        </w:rPr>
        <w:t>2012/</w:t>
      </w:r>
      <w:r w:rsidR="00C76384">
        <w:rPr>
          <w:rFonts w:ascii="Book Antiqua" w:eastAsia="Times New Roman" w:hAnsi="Book Antiqua" w:cs="Times New Roman"/>
          <w:b/>
          <w:bCs/>
          <w:color w:val="FF0000"/>
          <w:sz w:val="16"/>
          <w:szCs w:val="16"/>
          <w:u w:val="single"/>
          <w:lang w:eastAsia="pt-BR"/>
        </w:rPr>
        <w:t>2025)</w:t>
      </w:r>
    </w:p>
    <w:tbl>
      <w:tblPr>
        <w:tblStyle w:val="Tabelacomgrade"/>
        <w:tblW w:w="8784" w:type="dxa"/>
        <w:shd w:val="clear" w:color="auto" w:fill="CCFFFF"/>
        <w:tblLook w:val="04A0" w:firstRow="1" w:lastRow="0" w:firstColumn="1" w:lastColumn="0" w:noHBand="0" w:noVBand="1"/>
      </w:tblPr>
      <w:tblGrid>
        <w:gridCol w:w="8784"/>
      </w:tblGrid>
      <w:tr w:rsidR="003A4A1D" w:rsidRPr="003D7D2D" w14:paraId="22E28537" w14:textId="77777777" w:rsidTr="003A4A1D">
        <w:tc>
          <w:tcPr>
            <w:tcW w:w="8784" w:type="dxa"/>
            <w:shd w:val="clear" w:color="auto" w:fill="CCFFFF"/>
          </w:tcPr>
          <w:p w14:paraId="19459F08" w14:textId="000BC8DB" w:rsidR="003F41A7" w:rsidRDefault="003F41A7" w:rsidP="00BD6AB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TRF1-2023-FGV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F41A7">
              <w:rPr>
                <w:rFonts w:ascii="Book Antiqua" w:eastAsia="Times New Roman" w:hAnsi="Book Antiqua" w:cs="Times New Roman"/>
                <w:bCs/>
                <w:sz w:val="19"/>
                <w:szCs w:val="19"/>
                <w:lang w:eastAsia="pt-BR"/>
              </w:rPr>
              <w:t>Uma hipotética Lei federal ordinária nº XXX, publicada em 10/02/19, determinou que prescreveria em três anos a ação anulatória da decisão administrativa que denegasse a restituição do indébito tributário, e que os efeitos dessa lei se produziriam imediatamente na data de sua publicação. João, após o trâmite do processo administrativo tributário em que requeria restituição de imposto de renda do ano-base de 2019, teve decisão administrativa negando a restituição, a ele notificada em 10/03/21. Contudo, somente em 10/06/23 procurou um advogado para ingressar com a referida ação anulatória desta decisão administrativa.</w:t>
            </w:r>
            <w:r>
              <w:rPr>
                <w:rFonts w:ascii="Book Antiqua" w:eastAsia="Times New Roman" w:hAnsi="Book Antiqua" w:cs="Times New Roman"/>
                <w:bCs/>
                <w:sz w:val="19"/>
                <w:szCs w:val="19"/>
                <w:lang w:eastAsia="pt-BR"/>
              </w:rPr>
              <w:t xml:space="preserve"> </w:t>
            </w:r>
            <w:r w:rsidRPr="003F41A7">
              <w:rPr>
                <w:rFonts w:ascii="Book Antiqua" w:eastAsia="Times New Roman" w:hAnsi="Book Antiqua" w:cs="Times New Roman"/>
                <w:bCs/>
                <w:sz w:val="19"/>
                <w:szCs w:val="19"/>
                <w:lang w:eastAsia="pt-BR"/>
              </w:rPr>
              <w:t>Diante desse cenário, é correto afirmar que</w:t>
            </w:r>
            <w:r>
              <w:rPr>
                <w:rFonts w:ascii="Book Antiqua" w:eastAsia="Times New Roman" w:hAnsi="Book Antiqua" w:cs="Times New Roman"/>
                <w:bCs/>
                <w:sz w:val="19"/>
                <w:szCs w:val="19"/>
                <w:lang w:eastAsia="pt-BR"/>
              </w:rPr>
              <w:t xml:space="preserve">, </w:t>
            </w:r>
            <w:r w:rsidRPr="003F41A7">
              <w:rPr>
                <w:rFonts w:ascii="Book Antiqua" w:eastAsia="Times New Roman" w:hAnsi="Book Antiqua" w:cs="Times New Roman"/>
                <w:bCs/>
                <w:sz w:val="19"/>
                <w:szCs w:val="19"/>
                <w:lang w:eastAsia="pt-BR"/>
              </w:rPr>
              <w:t>quando procurou o advogado, tal ação anulatória já teria sido alcançada pela prescrição, pois seu prazo é de dois anos, não podendo ser alterado por mera lei ordinária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169, CTN</w:t>
            </w:r>
            <w:r>
              <w:rPr>
                <w:rFonts w:ascii="Book Antiqua" w:eastAsia="Times New Roman" w:hAnsi="Book Antiqua" w:cs="Times New Roman"/>
                <w:b/>
                <w:sz w:val="19"/>
                <w:szCs w:val="19"/>
                <w:lang w:eastAsia="pt-BR"/>
              </w:rPr>
              <w:t xml:space="preserve"> c/c art. 146, III, ‘b’, CF.</w:t>
            </w:r>
            <w:r>
              <w:rPr>
                <w:rStyle w:val="Refdenotaderodap"/>
                <w:rFonts w:ascii="Book Antiqua" w:eastAsia="Times New Roman" w:hAnsi="Book Antiqua" w:cs="Times New Roman"/>
                <w:b/>
                <w:sz w:val="19"/>
                <w:szCs w:val="19"/>
                <w:lang w:eastAsia="pt-BR"/>
              </w:rPr>
              <w:footnoteReference w:id="17"/>
            </w:r>
          </w:p>
          <w:p w14:paraId="0864E557" w14:textId="77777777" w:rsidR="00BD6AB0" w:rsidRDefault="00BD6AB0" w:rsidP="00BD6AB0">
            <w:pPr>
              <w:jc w:val="both"/>
              <w:rPr>
                <w:rFonts w:ascii="Book Antiqua" w:eastAsia="Times New Roman" w:hAnsi="Book Antiqua" w:cs="Times New Roman"/>
                <w:b/>
                <w:sz w:val="19"/>
                <w:szCs w:val="19"/>
                <w:lang w:eastAsia="pt-BR"/>
              </w:rPr>
            </w:pPr>
          </w:p>
          <w:p w14:paraId="357EDDE6" w14:textId="598CFF54" w:rsidR="009E0B45" w:rsidRDefault="009E0B45" w:rsidP="00BD6AB0">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w:t>
            </w:r>
            <w:r>
              <w:t xml:space="preserve"> </w:t>
            </w:r>
            <w:r w:rsidRPr="009E0B45">
              <w:rPr>
                <w:rFonts w:ascii="Book Antiqua" w:eastAsia="Times New Roman" w:hAnsi="Book Antiqua" w:cs="Times New Roman"/>
                <w:bCs/>
                <w:sz w:val="19"/>
                <w:szCs w:val="19"/>
                <w:lang w:eastAsia="pt-BR"/>
              </w:rPr>
              <w:t>A questão exige o conhecimento de, basicamente, dois pontos:</w:t>
            </w:r>
            <w:r>
              <w:rPr>
                <w:rFonts w:ascii="Book Antiqua" w:eastAsia="Times New Roman" w:hAnsi="Book Antiqua" w:cs="Times New Roman"/>
                <w:bCs/>
                <w:sz w:val="19"/>
                <w:szCs w:val="19"/>
                <w:lang w:eastAsia="pt-BR"/>
              </w:rPr>
              <w:t xml:space="preserve"> </w:t>
            </w:r>
            <w:r w:rsidRPr="009E0B45">
              <w:rPr>
                <w:rFonts w:ascii="Book Antiqua" w:eastAsia="Times New Roman" w:hAnsi="Book Antiqua" w:cs="Times New Roman"/>
                <w:bCs/>
                <w:sz w:val="19"/>
                <w:szCs w:val="19"/>
                <w:lang w:eastAsia="pt-BR"/>
              </w:rPr>
              <w:t xml:space="preserve">a) </w:t>
            </w:r>
            <w:r>
              <w:rPr>
                <w:rFonts w:ascii="Book Antiqua" w:eastAsia="Times New Roman" w:hAnsi="Book Antiqua" w:cs="Times New Roman"/>
                <w:bCs/>
                <w:sz w:val="19"/>
                <w:szCs w:val="19"/>
                <w:lang w:eastAsia="pt-BR"/>
              </w:rPr>
              <w:t>apenas</w:t>
            </w:r>
            <w:r w:rsidRPr="009E0B45">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lei complementar</w:t>
            </w:r>
            <w:r w:rsidRPr="009E0B45">
              <w:rPr>
                <w:rFonts w:ascii="Book Antiqua" w:eastAsia="Times New Roman" w:hAnsi="Book Antiqua" w:cs="Times New Roman"/>
                <w:bCs/>
                <w:sz w:val="19"/>
                <w:szCs w:val="19"/>
                <w:lang w:eastAsia="pt-BR"/>
              </w:rPr>
              <w:t xml:space="preserve"> pode dispor sobre prescrição e decadência em matéria tributária (art. 146, inc. III, "b", </w:t>
            </w:r>
            <w:r>
              <w:rPr>
                <w:rFonts w:ascii="Book Antiqua" w:eastAsia="Times New Roman" w:hAnsi="Book Antiqua" w:cs="Times New Roman"/>
                <w:bCs/>
                <w:sz w:val="19"/>
                <w:szCs w:val="19"/>
                <w:lang w:eastAsia="pt-BR"/>
              </w:rPr>
              <w:t>CF</w:t>
            </w:r>
            <w:r w:rsidRPr="009E0B4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E0B45">
              <w:rPr>
                <w:rFonts w:ascii="Book Antiqua" w:eastAsia="Times New Roman" w:hAnsi="Book Antiqua" w:cs="Times New Roman"/>
                <w:bCs/>
                <w:sz w:val="19"/>
                <w:szCs w:val="19"/>
                <w:lang w:eastAsia="pt-BR"/>
              </w:rPr>
              <w:t>b) o prazo prescricional de ação anulatória de decisão administrativa é bienal (art. 169</w:t>
            </w:r>
            <w:r>
              <w:rPr>
                <w:rFonts w:ascii="Book Antiqua" w:eastAsia="Times New Roman" w:hAnsi="Book Antiqua" w:cs="Times New Roman"/>
                <w:bCs/>
                <w:sz w:val="19"/>
                <w:szCs w:val="19"/>
                <w:lang w:eastAsia="pt-BR"/>
              </w:rPr>
              <w:t xml:space="preserve">, </w:t>
            </w:r>
            <w:r w:rsidRPr="009E0B45">
              <w:rPr>
                <w:rFonts w:ascii="Book Antiqua" w:eastAsia="Times New Roman" w:hAnsi="Book Antiqua" w:cs="Times New Roman"/>
                <w:bCs/>
                <w:sz w:val="19"/>
                <w:szCs w:val="19"/>
                <w:lang w:eastAsia="pt-BR"/>
              </w:rPr>
              <w:t>CTN).</w:t>
            </w:r>
            <w:r>
              <w:rPr>
                <w:rFonts w:ascii="Book Antiqua" w:eastAsia="Times New Roman" w:hAnsi="Book Antiqua" w:cs="Times New Roman"/>
                <w:bCs/>
                <w:sz w:val="19"/>
                <w:szCs w:val="19"/>
                <w:lang w:eastAsia="pt-BR"/>
              </w:rPr>
              <w:t xml:space="preserve"> </w:t>
            </w:r>
            <w:r w:rsidRPr="009E0B45">
              <w:rPr>
                <w:rFonts w:ascii="Book Antiqua" w:eastAsia="Times New Roman" w:hAnsi="Book Antiqua" w:cs="Times New Roman"/>
                <w:bCs/>
                <w:sz w:val="19"/>
                <w:szCs w:val="19"/>
                <w:lang w:eastAsia="pt-BR"/>
              </w:rPr>
              <w:t>Assim, a Lei Federal XXX, por ser ordinária, não poderia versar sobre prescrição tributária.</w:t>
            </w:r>
            <w:r>
              <w:rPr>
                <w:rFonts w:ascii="Book Antiqua" w:eastAsia="Times New Roman" w:hAnsi="Book Antiqua" w:cs="Times New Roman"/>
                <w:bCs/>
                <w:sz w:val="19"/>
                <w:szCs w:val="19"/>
                <w:lang w:eastAsia="pt-BR"/>
              </w:rPr>
              <w:t xml:space="preserve"> </w:t>
            </w:r>
            <w:r w:rsidRPr="009E0B45">
              <w:rPr>
                <w:rFonts w:ascii="Book Antiqua" w:eastAsia="Times New Roman" w:hAnsi="Book Antiqua" w:cs="Times New Roman"/>
                <w:bCs/>
                <w:sz w:val="19"/>
                <w:szCs w:val="19"/>
                <w:lang w:eastAsia="pt-BR"/>
              </w:rPr>
              <w:t>E a pretensão anulatória do contribuinte, quando este procurou orientação jurídica, já se encontrava prescrita, pois havia transcorrido mais de dois anos desde a última decisão no processo administrativo.</w:t>
            </w:r>
          </w:p>
          <w:p w14:paraId="3589A440" w14:textId="77777777" w:rsidR="00BD6AB0" w:rsidRDefault="00BD6AB0" w:rsidP="00BD6AB0">
            <w:pPr>
              <w:jc w:val="both"/>
              <w:rPr>
                <w:rFonts w:ascii="Book Antiqua" w:eastAsia="Times New Roman" w:hAnsi="Book Antiqua" w:cs="Times New Roman"/>
                <w:bCs/>
                <w:sz w:val="19"/>
                <w:szCs w:val="19"/>
                <w:lang w:eastAsia="pt-BR"/>
              </w:rPr>
            </w:pPr>
          </w:p>
          <w:p w14:paraId="383762B4" w14:textId="4CEEEB9E" w:rsidR="00BD6AB0" w:rsidRDefault="00BD6AB0" w:rsidP="00BD6AB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TCEMS-2023</w:t>
            </w:r>
            <w:r w:rsidRPr="00940C40">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D6AB0">
              <w:rPr>
                <w:rFonts w:ascii="Book Antiqua" w:eastAsia="Times New Roman" w:hAnsi="Book Antiqua" w:cs="Times New Roman"/>
                <w:bCs/>
                <w:sz w:val="19"/>
                <w:szCs w:val="19"/>
                <w:lang w:eastAsia="pt-BR"/>
              </w:rPr>
              <w:t>João, dois anos e seis meses após o pagamento de determinado imposto, formalizou pedido administrativo de restituição daquele valor vertido aos cofres públicos, por considerá-lo indevido. O pedido administrativo foi indeferido. Três anos depois, João, inconformado, buscou judicialmente a anulação dessa última decisão para tentar reaver aqueles valores.</w:t>
            </w:r>
            <w:r>
              <w:rPr>
                <w:rFonts w:ascii="Book Antiqua" w:eastAsia="Times New Roman" w:hAnsi="Book Antiqua" w:cs="Times New Roman"/>
                <w:bCs/>
                <w:sz w:val="19"/>
                <w:szCs w:val="19"/>
                <w:lang w:eastAsia="pt-BR"/>
              </w:rPr>
              <w:t xml:space="preserve"> </w:t>
            </w:r>
            <w:r w:rsidRPr="00BD6AB0">
              <w:rPr>
                <w:rFonts w:ascii="Book Antiqua" w:eastAsia="Times New Roman" w:hAnsi="Book Antiqua" w:cs="Times New Roman"/>
                <w:bCs/>
                <w:sz w:val="19"/>
                <w:szCs w:val="19"/>
                <w:lang w:eastAsia="pt-BR"/>
              </w:rPr>
              <w:t>Considerando a situação hipotética apresentada, assinale a opção correta</w:t>
            </w:r>
            <w:r>
              <w:rPr>
                <w:rFonts w:ascii="Book Antiqua" w:eastAsia="Times New Roman" w:hAnsi="Book Antiqua" w:cs="Times New Roman"/>
                <w:bCs/>
                <w:sz w:val="19"/>
                <w:szCs w:val="19"/>
                <w:lang w:eastAsia="pt-BR"/>
              </w:rPr>
              <w:t xml:space="preserve">: </w:t>
            </w:r>
            <w:r w:rsidRPr="00BD6AB0">
              <w:rPr>
                <w:rFonts w:ascii="Book Antiqua" w:eastAsia="Times New Roman" w:hAnsi="Book Antiqua" w:cs="Times New Roman"/>
                <w:bCs/>
                <w:sz w:val="19"/>
                <w:szCs w:val="19"/>
                <w:lang w:eastAsia="pt-BR"/>
              </w:rPr>
              <w:t>O prazo para João buscar judicialmente a restituição dos valores, via ação anulatória da decisão administrativa, prescreveu, porque foram ultrapassados os dois anos contados da decisão administrativa que denegou a restituição.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168 c/c </w:t>
            </w:r>
            <w:r w:rsidRPr="003D7D2D">
              <w:rPr>
                <w:rFonts w:ascii="Book Antiqua" w:eastAsia="Times New Roman" w:hAnsi="Book Antiqua" w:cs="Times New Roman"/>
                <w:b/>
                <w:sz w:val="19"/>
                <w:szCs w:val="19"/>
                <w:lang w:eastAsia="pt-BR"/>
              </w:rPr>
              <w:t>art. 169, CTN.</w:t>
            </w:r>
          </w:p>
          <w:p w14:paraId="47153834" w14:textId="77777777" w:rsidR="00BD6AB0" w:rsidRDefault="00BD6AB0" w:rsidP="00BD6AB0">
            <w:pPr>
              <w:jc w:val="both"/>
              <w:rPr>
                <w:rFonts w:ascii="Book Antiqua" w:eastAsia="Times New Roman" w:hAnsi="Book Antiqua" w:cs="Times New Roman"/>
                <w:b/>
                <w:sz w:val="19"/>
                <w:szCs w:val="19"/>
                <w:lang w:eastAsia="pt-BR"/>
              </w:rPr>
            </w:pPr>
          </w:p>
          <w:p w14:paraId="51681CC1" w14:textId="7E7284E7" w:rsidR="00BD6AB0" w:rsidRDefault="00BD6AB0" w:rsidP="00BD6AB0">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BD6AB0">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w:t>
            </w:r>
          </w:p>
          <w:p w14:paraId="3FB50F9C" w14:textId="79B6782B" w:rsidR="00BD6AB0" w:rsidRPr="00BD6AB0" w:rsidRDefault="00BD6AB0" w:rsidP="00BD6AB0">
            <w:pPr>
              <w:ind w:left="567"/>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BD6AB0">
              <w:rPr>
                <w:rFonts w:ascii="Book Antiqua" w:eastAsia="Times New Roman" w:hAnsi="Book Antiqua" w:cs="Times New Roman"/>
                <w:bCs/>
                <w:sz w:val="19"/>
                <w:szCs w:val="19"/>
                <w:lang w:eastAsia="pt-BR"/>
              </w:rPr>
              <w:t xml:space="preserve">Prazo para pleitear o pedido de restituição na via </w:t>
            </w:r>
            <w:r w:rsidRPr="00BD6AB0">
              <w:rPr>
                <w:rFonts w:ascii="Book Antiqua" w:eastAsia="Times New Roman" w:hAnsi="Book Antiqua" w:cs="Times New Roman"/>
                <w:b/>
                <w:sz w:val="19"/>
                <w:szCs w:val="19"/>
                <w:shd w:val="clear" w:color="auto" w:fill="F7CAAC" w:themeFill="accent2" w:themeFillTint="66"/>
                <w:lang w:eastAsia="pt-BR"/>
              </w:rPr>
              <w:t>ADMINISTRATIVA</w:t>
            </w:r>
            <w:r w:rsidRPr="00BD6AB0">
              <w:rPr>
                <w:rFonts w:ascii="Book Antiqua" w:eastAsia="Times New Roman" w:hAnsi="Book Antiqua" w:cs="Times New Roman"/>
                <w:bCs/>
                <w:sz w:val="19"/>
                <w:szCs w:val="19"/>
                <w:lang w:eastAsia="pt-BR"/>
              </w:rPr>
              <w:t xml:space="preserve"> = 5 anos contados da data da extinção do crédito tributário</w:t>
            </w:r>
            <w:r w:rsidR="00B930F5">
              <w:rPr>
                <w:rFonts w:ascii="Book Antiqua" w:eastAsia="Times New Roman" w:hAnsi="Book Antiqua" w:cs="Times New Roman"/>
                <w:bCs/>
                <w:sz w:val="19"/>
                <w:szCs w:val="19"/>
                <w:lang w:eastAsia="pt-BR"/>
              </w:rPr>
              <w:t xml:space="preserve"> (art. 168, I)</w:t>
            </w:r>
            <w:r w:rsidRPr="00BD6AB0">
              <w:rPr>
                <w:rFonts w:ascii="Book Antiqua" w:eastAsia="Times New Roman" w:hAnsi="Book Antiqua" w:cs="Times New Roman"/>
                <w:bCs/>
                <w:sz w:val="19"/>
                <w:szCs w:val="19"/>
                <w:lang w:eastAsia="pt-BR"/>
              </w:rPr>
              <w:t>.</w:t>
            </w:r>
          </w:p>
          <w:p w14:paraId="5DFB6C51" w14:textId="32A54491" w:rsidR="00BD6AB0" w:rsidRPr="00BD6AB0" w:rsidRDefault="00BD6AB0" w:rsidP="00BD6AB0">
            <w:pPr>
              <w:ind w:left="567"/>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BD6AB0">
              <w:rPr>
                <w:rFonts w:ascii="Book Antiqua" w:eastAsia="Times New Roman" w:hAnsi="Book Antiqua" w:cs="Times New Roman"/>
                <w:bCs/>
                <w:sz w:val="19"/>
                <w:szCs w:val="19"/>
                <w:lang w:eastAsia="pt-BR"/>
              </w:rPr>
              <w:t xml:space="preserve">Prazo para pleitear o pedido de restituição na via </w:t>
            </w:r>
            <w:r w:rsidRPr="00BD6AB0">
              <w:rPr>
                <w:rFonts w:ascii="Book Antiqua" w:eastAsia="Times New Roman" w:hAnsi="Book Antiqua" w:cs="Times New Roman"/>
                <w:b/>
                <w:sz w:val="19"/>
                <w:szCs w:val="19"/>
                <w:shd w:val="clear" w:color="auto" w:fill="F7CAAC" w:themeFill="accent2" w:themeFillTint="66"/>
                <w:lang w:eastAsia="pt-BR"/>
              </w:rPr>
              <w:t>JUDICIAL</w:t>
            </w:r>
            <w:r w:rsidRPr="00BD6AB0">
              <w:rPr>
                <w:rFonts w:ascii="Book Antiqua" w:eastAsia="Times New Roman" w:hAnsi="Book Antiqua" w:cs="Times New Roman"/>
                <w:bCs/>
                <w:sz w:val="19"/>
                <w:szCs w:val="19"/>
                <w:lang w:eastAsia="pt-BR"/>
              </w:rPr>
              <w:t xml:space="preserve"> = 2 anos contados da negativa pela via administrativa</w:t>
            </w:r>
            <w:r w:rsidR="00B930F5">
              <w:rPr>
                <w:rFonts w:ascii="Book Antiqua" w:eastAsia="Times New Roman" w:hAnsi="Book Antiqua" w:cs="Times New Roman"/>
                <w:bCs/>
                <w:sz w:val="19"/>
                <w:szCs w:val="19"/>
                <w:lang w:eastAsia="pt-BR"/>
              </w:rPr>
              <w:t xml:space="preserve"> (art. 169)</w:t>
            </w:r>
            <w:r w:rsidRPr="00BD6AB0">
              <w:rPr>
                <w:rFonts w:ascii="Book Antiqua" w:eastAsia="Times New Roman" w:hAnsi="Book Antiqua" w:cs="Times New Roman"/>
                <w:bCs/>
                <w:sz w:val="19"/>
                <w:szCs w:val="19"/>
                <w:lang w:eastAsia="pt-BR"/>
              </w:rPr>
              <w:t>.</w:t>
            </w:r>
          </w:p>
          <w:p w14:paraId="4537D5A3" w14:textId="77777777" w:rsidR="00BD6AB0" w:rsidRDefault="00BD6AB0" w:rsidP="00BD6AB0">
            <w:pPr>
              <w:jc w:val="both"/>
              <w:rPr>
                <w:rFonts w:ascii="Book Antiqua" w:eastAsia="Times New Roman" w:hAnsi="Book Antiqua" w:cs="Times New Roman"/>
                <w:b/>
                <w:sz w:val="19"/>
                <w:szCs w:val="19"/>
                <w:lang w:eastAsia="pt-BR"/>
              </w:rPr>
            </w:pPr>
          </w:p>
          <w:p w14:paraId="35093CF9" w14:textId="141A04D3" w:rsidR="00B04FFA" w:rsidRDefault="00B04FFA" w:rsidP="00BD6AB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B0BBD">
              <w:rPr>
                <w:rFonts w:ascii="Book Antiqua" w:eastAsia="Times New Roman" w:hAnsi="Book Antiqua" w:cs="Times New Roman"/>
                <w:b/>
                <w:sz w:val="19"/>
                <w:szCs w:val="19"/>
                <w:highlight w:val="yellow"/>
                <w:lang w:eastAsia="pt-BR"/>
              </w:rPr>
              <w:t>PGEAP-2018-FCC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AB0BBD" w:rsidRPr="00AB0BBD">
              <w:rPr>
                <w:rFonts w:ascii="Book Antiqua" w:eastAsia="Times New Roman" w:hAnsi="Book Antiqua" w:cs="Times New Roman"/>
                <w:bCs/>
                <w:sz w:val="19"/>
                <w:szCs w:val="19"/>
                <w:lang w:eastAsia="pt-BR"/>
              </w:rPr>
              <w:t>A fábrica de cadeiras “</w:t>
            </w:r>
            <w:r w:rsidR="00AB0BBD" w:rsidRPr="00AB0BBD">
              <w:rPr>
                <w:rFonts w:ascii="Book Antiqua" w:eastAsia="Times New Roman" w:hAnsi="Book Antiqua" w:cs="Times New Roman"/>
                <w:bCs/>
                <w:i/>
                <w:iCs/>
                <w:sz w:val="19"/>
                <w:szCs w:val="19"/>
                <w:lang w:eastAsia="pt-BR"/>
              </w:rPr>
              <w:t>JJ e Silva</w:t>
            </w:r>
            <w:r w:rsidR="00AB0BBD" w:rsidRPr="00AB0BBD">
              <w:rPr>
                <w:rFonts w:ascii="Book Antiqua" w:eastAsia="Times New Roman" w:hAnsi="Book Antiqua" w:cs="Times New Roman"/>
                <w:bCs/>
                <w:sz w:val="19"/>
                <w:szCs w:val="19"/>
                <w:lang w:eastAsia="pt-BR"/>
              </w:rPr>
              <w:t>”, localizada em Oiapoque/AP, entendendo que pagou o ICMS a maior, ingressou, administrativamente, em tempo hábil, com pedido de restituição do imposto que entendeu ter pagado a maior do que o devido. Depois de alguns meses da protocolização do referido pedido, foi publicada a decisão administrativa, denegando a restituição pleiteada, porque a Administração Tributária estadual entendeu que não houve o alegado pagamento a maior.</w:t>
            </w:r>
            <w:r w:rsidR="00AB0BBD">
              <w:rPr>
                <w:rFonts w:ascii="Book Antiqua" w:eastAsia="Times New Roman" w:hAnsi="Book Antiqua" w:cs="Times New Roman"/>
                <w:bCs/>
                <w:sz w:val="19"/>
                <w:szCs w:val="19"/>
                <w:lang w:eastAsia="pt-BR"/>
              </w:rPr>
              <w:t xml:space="preserve"> </w:t>
            </w:r>
            <w:r w:rsidR="00AB0BBD" w:rsidRPr="00AB0BBD">
              <w:rPr>
                <w:rFonts w:ascii="Book Antiqua" w:eastAsia="Times New Roman" w:hAnsi="Book Antiqua" w:cs="Times New Roman"/>
                <w:bCs/>
                <w:sz w:val="19"/>
                <w:szCs w:val="19"/>
                <w:lang w:eastAsia="pt-BR"/>
              </w:rPr>
              <w:t>Em razão disso, e com base nas regras do CTN,</w:t>
            </w:r>
            <w:r w:rsidR="00AB0BBD">
              <w:rPr>
                <w:rFonts w:ascii="Book Antiqua" w:eastAsia="Times New Roman" w:hAnsi="Book Antiqua" w:cs="Times New Roman"/>
                <w:bCs/>
                <w:sz w:val="19"/>
                <w:szCs w:val="19"/>
                <w:lang w:eastAsia="pt-BR"/>
              </w:rPr>
              <w:t xml:space="preserve"> </w:t>
            </w:r>
            <w:r w:rsidR="00AB0BBD" w:rsidRPr="00AB0BBD">
              <w:rPr>
                <w:rFonts w:ascii="Book Antiqua" w:eastAsia="Times New Roman" w:hAnsi="Book Antiqua" w:cs="Times New Roman"/>
                <w:bCs/>
                <w:sz w:val="19"/>
                <w:szCs w:val="19"/>
                <w:lang w:eastAsia="pt-BR"/>
              </w:rPr>
              <w:t>é possível propor ação anulatória de decisão administrativa, observado o prazo prescricional de dois anos para essa proposição.</w:t>
            </w:r>
            <w:r w:rsidR="00AB0BBD">
              <w:rPr>
                <w:rFonts w:ascii="Book Antiqua" w:eastAsia="Times New Roman" w:hAnsi="Book Antiqua" w:cs="Times New Roman"/>
                <w:bCs/>
                <w:sz w:val="19"/>
                <w:szCs w:val="19"/>
                <w:lang w:eastAsia="pt-BR"/>
              </w:rPr>
              <w:t xml:space="preserve"> </w:t>
            </w:r>
            <w:r w:rsidR="00AB0BBD" w:rsidRPr="003D7D2D">
              <w:rPr>
                <w:rFonts w:ascii="Book Antiqua" w:eastAsia="Times New Roman" w:hAnsi="Book Antiqua" w:cs="Times New Roman"/>
                <w:b/>
                <w:sz w:val="19"/>
                <w:szCs w:val="19"/>
                <w:lang w:eastAsia="pt-BR"/>
              </w:rPr>
              <w:t>BL: art. 169, CTN.</w:t>
            </w:r>
          </w:p>
          <w:p w14:paraId="7E741926" w14:textId="77777777" w:rsidR="00BD6AB0" w:rsidRPr="00B04FFA" w:rsidRDefault="00BD6AB0" w:rsidP="00BD6AB0">
            <w:pPr>
              <w:jc w:val="both"/>
              <w:rPr>
                <w:rFonts w:ascii="Book Antiqua" w:eastAsia="Times New Roman" w:hAnsi="Book Antiqua" w:cs="Times New Roman"/>
                <w:bCs/>
                <w:sz w:val="19"/>
                <w:szCs w:val="19"/>
                <w:lang w:eastAsia="pt-BR"/>
              </w:rPr>
            </w:pPr>
          </w:p>
          <w:p w14:paraId="55318F6D" w14:textId="7914FBB5" w:rsidR="00940C40" w:rsidRPr="00940C40" w:rsidRDefault="00940C40" w:rsidP="00BD6AB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40C40">
              <w:rPr>
                <w:rFonts w:ascii="Book Antiqua" w:eastAsia="Times New Roman" w:hAnsi="Book Antiqua" w:cs="Times New Roman"/>
                <w:b/>
                <w:sz w:val="19"/>
                <w:szCs w:val="19"/>
                <w:highlight w:val="yellow"/>
                <w:lang w:eastAsia="pt-BR"/>
              </w:rPr>
              <w:t>PCPE-2016-CESPE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40C40">
              <w:rPr>
                <w:rFonts w:ascii="Book Antiqua" w:eastAsia="Times New Roman" w:hAnsi="Book Antiqua" w:cs="Times New Roman"/>
                <w:bCs/>
                <w:sz w:val="19"/>
                <w:szCs w:val="19"/>
                <w:lang w:eastAsia="pt-BR"/>
              </w:rPr>
              <w:t>A repetição do indébito tributário refere-se à possibilidade de o contribuinte requerer às autoridades fazendárias a devolução de valores pagos indevidamente a título de tributo. A respeito desse assunto, assinale a opção correta</w:t>
            </w:r>
            <w:r>
              <w:rPr>
                <w:rFonts w:ascii="Book Antiqua" w:eastAsia="Times New Roman" w:hAnsi="Book Antiqua" w:cs="Times New Roman"/>
                <w:bCs/>
                <w:sz w:val="19"/>
                <w:szCs w:val="19"/>
                <w:lang w:eastAsia="pt-BR"/>
              </w:rPr>
              <w:t xml:space="preserve">: </w:t>
            </w:r>
            <w:r w:rsidRPr="00940C40">
              <w:rPr>
                <w:rFonts w:ascii="Book Antiqua" w:eastAsia="Times New Roman" w:hAnsi="Book Antiqua" w:cs="Times New Roman"/>
                <w:bCs/>
                <w:sz w:val="19"/>
                <w:szCs w:val="19"/>
                <w:lang w:eastAsia="pt-BR"/>
              </w:rPr>
              <w:t>Prescreve em dois anos a ação anulatória da decisão administrativa que denegar a restituição.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169, CTN.</w:t>
            </w:r>
          </w:p>
          <w:p w14:paraId="5C427C18" w14:textId="77777777" w:rsidR="00BD6AB0" w:rsidRDefault="00BD6AB0" w:rsidP="00BD6AB0">
            <w:pPr>
              <w:jc w:val="both"/>
              <w:rPr>
                <w:rFonts w:ascii="Book Antiqua" w:eastAsia="Times New Roman" w:hAnsi="Book Antiqua" w:cs="Times New Roman"/>
                <w:b/>
                <w:sz w:val="19"/>
                <w:szCs w:val="19"/>
                <w:lang w:eastAsia="pt-BR"/>
              </w:rPr>
            </w:pPr>
          </w:p>
          <w:p w14:paraId="0B59DE3D" w14:textId="46F5BC38" w:rsidR="003C69E0" w:rsidRPr="003D7D2D" w:rsidRDefault="003C69E0" w:rsidP="00BD6AB0">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TJPE-2013-FCC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Nas situações a seguir, está correto o que se afirma em: Se o contribuinte teve negada a repetição do indébito na esfera administrativa terá ele dois anos, a contar da decisão administrava irrecorrível para pleitear judicialmente a anulação desta decisão. </w:t>
            </w:r>
            <w:r w:rsidRPr="003D7D2D">
              <w:rPr>
                <w:rFonts w:ascii="Book Antiqua" w:eastAsia="Times New Roman" w:hAnsi="Book Antiqua" w:cs="Times New Roman"/>
                <w:b/>
                <w:sz w:val="19"/>
                <w:szCs w:val="19"/>
                <w:lang w:eastAsia="pt-BR"/>
              </w:rPr>
              <w:t>BL: art. 169, CTN.</w:t>
            </w:r>
          </w:p>
          <w:p w14:paraId="6E72FB54" w14:textId="77777777" w:rsidR="00BD6AB0" w:rsidRDefault="00BD6AB0" w:rsidP="00BD6AB0">
            <w:pPr>
              <w:jc w:val="both"/>
              <w:rPr>
                <w:rFonts w:ascii="Book Antiqua" w:eastAsia="Times New Roman" w:hAnsi="Book Antiqua" w:cs="Times New Roman"/>
                <w:b/>
                <w:sz w:val="19"/>
                <w:szCs w:val="19"/>
                <w:lang w:eastAsia="pt-BR"/>
              </w:rPr>
            </w:pPr>
          </w:p>
          <w:p w14:paraId="559DD433" w14:textId="7D9F970E" w:rsidR="003A4A1D" w:rsidRPr="003D7D2D" w:rsidRDefault="003A4A1D" w:rsidP="00BD6AB0">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lastRenderedPageBreak/>
              <w:t>(</w:t>
            </w:r>
            <w:r w:rsidRPr="003D7D2D">
              <w:rPr>
                <w:rFonts w:ascii="Book Antiqua" w:eastAsia="Times New Roman" w:hAnsi="Book Antiqua" w:cs="Times New Roman"/>
                <w:b/>
                <w:sz w:val="19"/>
                <w:szCs w:val="19"/>
                <w:highlight w:val="yellow"/>
                <w:lang w:eastAsia="pt-BR"/>
              </w:rPr>
              <w:t>TJRJ-2011-VUNESP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ação anulatória da decisão administrativa que denegar a restituição de tributo pago indevidamente prescreve em 2 anos. </w:t>
            </w:r>
            <w:r w:rsidRPr="003D7D2D">
              <w:rPr>
                <w:rFonts w:ascii="Book Antiqua" w:eastAsia="Times New Roman" w:hAnsi="Book Antiqua" w:cs="Times New Roman"/>
                <w:b/>
                <w:sz w:val="19"/>
                <w:szCs w:val="19"/>
                <w:lang w:eastAsia="pt-BR"/>
              </w:rPr>
              <w:t>BL: art. 169, CTN.</w:t>
            </w:r>
          </w:p>
        </w:tc>
      </w:tr>
    </w:tbl>
    <w:p w14:paraId="663A9F29" w14:textId="0FBA3EBB" w:rsidR="008725C3" w:rsidRPr="00BD6AB0"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bCs/>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0E24D9">
        <w:rPr>
          <w:rFonts w:ascii="Book Antiqua" w:eastAsia="Times New Roman" w:hAnsi="Book Antiqua" w:cs="Times New Roman"/>
          <w:b/>
          <w:bCs/>
          <w:sz w:val="19"/>
          <w:szCs w:val="19"/>
          <w:lang w:eastAsia="pt-BR"/>
        </w:rPr>
        <w:t xml:space="preserve">O </w:t>
      </w:r>
      <w:r w:rsidRPr="00216532">
        <w:rPr>
          <w:rFonts w:ascii="Book Antiqua" w:eastAsia="Times New Roman" w:hAnsi="Book Antiqua" w:cs="Times New Roman"/>
          <w:b/>
          <w:bCs/>
          <w:caps/>
          <w:sz w:val="19"/>
          <w:szCs w:val="19"/>
          <w:shd w:val="clear" w:color="auto" w:fill="F7CAAC" w:themeFill="accent2" w:themeFillTint="66"/>
          <w:lang w:eastAsia="pt-BR"/>
        </w:rPr>
        <w:t>prazo de prescrição</w:t>
      </w:r>
      <w:r w:rsidRPr="00216532">
        <w:rPr>
          <w:rFonts w:ascii="Book Antiqua" w:eastAsia="Times New Roman" w:hAnsi="Book Antiqua" w:cs="Times New Roman"/>
          <w:b/>
          <w:bCs/>
          <w:caps/>
          <w:sz w:val="19"/>
          <w:szCs w:val="19"/>
          <w:lang w:eastAsia="pt-BR"/>
        </w:rPr>
        <w:t xml:space="preserve"> </w:t>
      </w:r>
      <w:r w:rsidRPr="00216532">
        <w:rPr>
          <w:rFonts w:ascii="Book Antiqua" w:eastAsia="Times New Roman" w:hAnsi="Book Antiqua" w:cs="Times New Roman"/>
          <w:b/>
          <w:bCs/>
          <w:caps/>
          <w:sz w:val="19"/>
          <w:szCs w:val="19"/>
          <w:highlight w:val="green"/>
          <w:lang w:eastAsia="pt-BR"/>
        </w:rPr>
        <w:t>é interrompido</w:t>
      </w:r>
      <w:r w:rsidRPr="000E24D9">
        <w:rPr>
          <w:rFonts w:ascii="Book Antiqua" w:eastAsia="Times New Roman" w:hAnsi="Book Antiqua" w:cs="Times New Roman"/>
          <w:b/>
          <w:bCs/>
          <w:sz w:val="19"/>
          <w:szCs w:val="19"/>
          <w:lang w:eastAsia="pt-BR"/>
        </w:rPr>
        <w:t xml:space="preserve"> </w:t>
      </w:r>
      <w:r w:rsidRPr="00216532">
        <w:rPr>
          <w:rFonts w:ascii="Book Antiqua" w:eastAsia="Times New Roman" w:hAnsi="Book Antiqua" w:cs="Times New Roman"/>
          <w:b/>
          <w:bCs/>
          <w:sz w:val="19"/>
          <w:szCs w:val="19"/>
          <w:highlight w:val="cyan"/>
          <w:lang w:eastAsia="pt-BR"/>
        </w:rPr>
        <w:t>pelo início</w:t>
      </w:r>
      <w:r w:rsidRPr="000E24D9">
        <w:rPr>
          <w:rFonts w:ascii="Book Antiqua" w:eastAsia="Times New Roman" w:hAnsi="Book Antiqua" w:cs="Times New Roman"/>
          <w:b/>
          <w:bCs/>
          <w:sz w:val="19"/>
          <w:szCs w:val="19"/>
          <w:lang w:eastAsia="pt-BR"/>
        </w:rPr>
        <w:t xml:space="preserve"> </w:t>
      </w:r>
      <w:r w:rsidRPr="00216532">
        <w:rPr>
          <w:rFonts w:ascii="Book Antiqua" w:eastAsia="Times New Roman" w:hAnsi="Book Antiqua" w:cs="Times New Roman"/>
          <w:b/>
          <w:bCs/>
          <w:sz w:val="19"/>
          <w:szCs w:val="19"/>
          <w:highlight w:val="yellow"/>
          <w:lang w:eastAsia="pt-BR"/>
        </w:rPr>
        <w:t>da ação judicial</w:t>
      </w:r>
      <w:r w:rsidRPr="000E24D9">
        <w:rPr>
          <w:rFonts w:ascii="Book Antiqua" w:eastAsia="Times New Roman" w:hAnsi="Book Antiqua" w:cs="Times New Roman"/>
          <w:b/>
          <w:bCs/>
          <w:sz w:val="19"/>
          <w:szCs w:val="19"/>
          <w:lang w:eastAsia="pt-BR"/>
        </w:rPr>
        <w:t xml:space="preserve">, </w:t>
      </w:r>
      <w:r w:rsidRPr="00216532">
        <w:rPr>
          <w:rFonts w:ascii="Book Antiqua" w:eastAsia="Times New Roman" w:hAnsi="Book Antiqua" w:cs="Times New Roman"/>
          <w:b/>
          <w:bCs/>
          <w:caps/>
          <w:sz w:val="19"/>
          <w:szCs w:val="19"/>
          <w:highlight w:val="green"/>
          <w:lang w:eastAsia="pt-BR"/>
        </w:rPr>
        <w:t>recomeçando</w:t>
      </w:r>
      <w:r w:rsidRPr="000E24D9">
        <w:rPr>
          <w:rFonts w:ascii="Book Antiqua" w:eastAsia="Times New Roman" w:hAnsi="Book Antiqua" w:cs="Times New Roman"/>
          <w:b/>
          <w:bCs/>
          <w:sz w:val="19"/>
          <w:szCs w:val="19"/>
          <w:lang w:eastAsia="pt-BR"/>
        </w:rPr>
        <w:t xml:space="preserve"> </w:t>
      </w:r>
      <w:r w:rsidRPr="00216532">
        <w:rPr>
          <w:rFonts w:ascii="Book Antiqua" w:eastAsia="Times New Roman" w:hAnsi="Book Antiqua" w:cs="Times New Roman"/>
          <w:b/>
          <w:bCs/>
          <w:sz w:val="19"/>
          <w:szCs w:val="19"/>
          <w:highlight w:val="yellow"/>
          <w:lang w:eastAsia="pt-BR"/>
        </w:rPr>
        <w:t>o seu curso</w:t>
      </w:r>
      <w:r w:rsidRPr="000E24D9">
        <w:rPr>
          <w:rFonts w:ascii="Book Antiqua" w:eastAsia="Times New Roman" w:hAnsi="Book Antiqua" w:cs="Times New Roman"/>
          <w:b/>
          <w:bCs/>
          <w:sz w:val="19"/>
          <w:szCs w:val="19"/>
          <w:lang w:eastAsia="pt-BR"/>
        </w:rPr>
        <w:t xml:space="preserve">, </w:t>
      </w:r>
      <w:r w:rsidRPr="001F0BEA">
        <w:rPr>
          <w:rFonts w:ascii="Book Antiqua" w:eastAsia="Times New Roman" w:hAnsi="Book Antiqua" w:cs="Times New Roman"/>
          <w:b/>
          <w:bCs/>
          <w:sz w:val="19"/>
          <w:szCs w:val="19"/>
          <w:highlight w:val="cyan"/>
          <w:lang w:eastAsia="pt-BR"/>
        </w:rPr>
        <w:t>por metade</w:t>
      </w:r>
      <w:r w:rsidRPr="000E24D9">
        <w:rPr>
          <w:rFonts w:ascii="Book Antiqua" w:eastAsia="Times New Roman" w:hAnsi="Book Antiqua" w:cs="Times New Roman"/>
          <w:b/>
          <w:bCs/>
          <w:sz w:val="19"/>
          <w:szCs w:val="19"/>
          <w:lang w:eastAsia="pt-BR"/>
        </w:rPr>
        <w:t xml:space="preserve">, </w:t>
      </w:r>
      <w:r w:rsidRPr="00216532">
        <w:rPr>
          <w:rFonts w:ascii="Book Antiqua" w:eastAsia="Times New Roman" w:hAnsi="Book Antiqua" w:cs="Times New Roman"/>
          <w:b/>
          <w:bCs/>
          <w:sz w:val="19"/>
          <w:szCs w:val="19"/>
          <w:highlight w:val="yellow"/>
          <w:lang w:eastAsia="pt-BR"/>
        </w:rPr>
        <w:t>a partir da</w:t>
      </w:r>
      <w:r w:rsidRPr="000E24D9">
        <w:rPr>
          <w:rFonts w:ascii="Book Antiqua" w:eastAsia="Times New Roman" w:hAnsi="Book Antiqua" w:cs="Times New Roman"/>
          <w:b/>
          <w:bCs/>
          <w:sz w:val="19"/>
          <w:szCs w:val="19"/>
          <w:lang w:eastAsia="pt-BR"/>
        </w:rPr>
        <w:t xml:space="preserve"> </w:t>
      </w:r>
      <w:r w:rsidRPr="00216532">
        <w:rPr>
          <w:rFonts w:ascii="Book Antiqua" w:eastAsia="Times New Roman" w:hAnsi="Book Antiqua" w:cs="Times New Roman"/>
          <w:b/>
          <w:bCs/>
          <w:sz w:val="19"/>
          <w:szCs w:val="19"/>
          <w:highlight w:val="cyan"/>
          <w:lang w:eastAsia="pt-BR"/>
        </w:rPr>
        <w:t>data da intimação validamente</w:t>
      </w:r>
      <w:r w:rsidRPr="000E24D9">
        <w:rPr>
          <w:rFonts w:ascii="Book Antiqua" w:eastAsia="Times New Roman" w:hAnsi="Book Antiqua" w:cs="Times New Roman"/>
          <w:b/>
          <w:bCs/>
          <w:sz w:val="19"/>
          <w:szCs w:val="19"/>
          <w:lang w:eastAsia="pt-BR"/>
        </w:rPr>
        <w:t xml:space="preserve"> </w:t>
      </w:r>
      <w:r w:rsidRPr="00216532">
        <w:rPr>
          <w:rFonts w:ascii="Book Antiqua" w:eastAsia="Times New Roman" w:hAnsi="Book Antiqua" w:cs="Times New Roman"/>
          <w:b/>
          <w:bCs/>
          <w:caps/>
          <w:sz w:val="19"/>
          <w:szCs w:val="19"/>
          <w:highlight w:val="green"/>
          <w:lang w:eastAsia="pt-BR"/>
        </w:rPr>
        <w:t>feita</w:t>
      </w:r>
      <w:r w:rsidRPr="000E24D9">
        <w:rPr>
          <w:rFonts w:ascii="Book Antiqua" w:eastAsia="Times New Roman" w:hAnsi="Book Antiqua" w:cs="Times New Roman"/>
          <w:b/>
          <w:bCs/>
          <w:sz w:val="19"/>
          <w:szCs w:val="19"/>
          <w:lang w:eastAsia="pt-BR"/>
        </w:rPr>
        <w:t xml:space="preserve"> ao </w:t>
      </w:r>
      <w:r w:rsidRPr="00216532">
        <w:rPr>
          <w:rFonts w:ascii="Book Antiqua" w:eastAsia="Times New Roman" w:hAnsi="Book Antiqua" w:cs="Times New Roman"/>
          <w:b/>
          <w:bCs/>
          <w:sz w:val="19"/>
          <w:szCs w:val="19"/>
          <w:highlight w:val="yellow"/>
          <w:lang w:eastAsia="pt-BR"/>
        </w:rPr>
        <w:t>representante judicial da Fazenda Pública interessada</w:t>
      </w:r>
      <w:r w:rsidRPr="00277526">
        <w:rPr>
          <w:rFonts w:ascii="Book Antiqua" w:eastAsia="Times New Roman" w:hAnsi="Book Antiqua" w:cs="Times New Roman"/>
          <w:sz w:val="16"/>
          <w:szCs w:val="16"/>
          <w:lang w:eastAsia="pt-BR"/>
        </w:rPr>
        <w:t>.</w:t>
      </w:r>
      <w:r w:rsidR="001F0BEA" w:rsidRPr="00277526">
        <w:rPr>
          <w:rFonts w:ascii="Book Antiqua" w:eastAsia="Times New Roman" w:hAnsi="Book Antiqua" w:cs="Times New Roman"/>
          <w:sz w:val="16"/>
          <w:szCs w:val="16"/>
          <w:lang w:eastAsia="pt-BR"/>
        </w:rPr>
        <w:t xml:space="preserve"> </w:t>
      </w:r>
      <w:r w:rsidR="001F0BEA" w:rsidRPr="00277526">
        <w:rPr>
          <w:rFonts w:ascii="Book Antiqua" w:eastAsia="Times New Roman" w:hAnsi="Book Antiqua" w:cs="Times New Roman"/>
          <w:b/>
          <w:bCs/>
          <w:color w:val="FF0000"/>
          <w:sz w:val="16"/>
          <w:szCs w:val="16"/>
          <w:u w:val="single"/>
          <w:lang w:eastAsia="pt-BR"/>
        </w:rPr>
        <w:t>(PFN-2003)</w:t>
      </w:r>
      <w:r w:rsidR="000E24D9" w:rsidRPr="00277526">
        <w:rPr>
          <w:rFonts w:ascii="Book Antiqua" w:eastAsia="Times New Roman" w:hAnsi="Book Antiqua" w:cs="Times New Roman"/>
          <w:sz w:val="16"/>
          <w:szCs w:val="16"/>
          <w:lang w:eastAsia="pt-BR"/>
        </w:rPr>
        <w:t xml:space="preserve"> </w:t>
      </w:r>
      <w:r w:rsidR="003C69E0" w:rsidRPr="00277526">
        <w:rPr>
          <w:rFonts w:ascii="Book Antiqua" w:eastAsia="Times New Roman" w:hAnsi="Book Antiqua" w:cs="Times New Roman"/>
          <w:b/>
          <w:color w:val="FF0000"/>
          <w:sz w:val="16"/>
          <w:szCs w:val="16"/>
          <w:u w:val="single"/>
          <w:lang w:eastAsia="pt-BR"/>
        </w:rPr>
        <w:t>(TJPE-2013)</w:t>
      </w:r>
      <w:r w:rsidR="003B2165" w:rsidRPr="00277526">
        <w:rPr>
          <w:rFonts w:ascii="Book Antiqua" w:eastAsia="Times New Roman" w:hAnsi="Book Antiqua" w:cs="Times New Roman"/>
          <w:sz w:val="16"/>
          <w:szCs w:val="16"/>
          <w:lang w:eastAsia="pt-BR"/>
        </w:rPr>
        <w:t xml:space="preserve"> </w:t>
      </w:r>
      <w:r w:rsidR="003B2165" w:rsidRPr="00277526">
        <w:rPr>
          <w:rFonts w:ascii="Book Antiqua" w:eastAsia="Times New Roman" w:hAnsi="Book Antiqua" w:cs="Times New Roman"/>
          <w:b/>
          <w:bCs/>
          <w:color w:val="FF0000"/>
          <w:sz w:val="16"/>
          <w:szCs w:val="16"/>
          <w:u w:val="single"/>
          <w:lang w:eastAsia="pt-BR"/>
        </w:rPr>
        <w:t>(TJPR-2014)</w:t>
      </w:r>
      <w:r w:rsidR="0056707C" w:rsidRPr="00277526">
        <w:rPr>
          <w:rFonts w:ascii="Book Antiqua" w:eastAsia="Times New Roman" w:hAnsi="Book Antiqua" w:cs="Times New Roman"/>
          <w:b/>
          <w:bCs/>
          <w:color w:val="FF0000"/>
          <w:sz w:val="16"/>
          <w:szCs w:val="16"/>
          <w:lang w:eastAsia="pt-BR"/>
        </w:rPr>
        <w:t xml:space="preserve"> </w:t>
      </w:r>
      <w:r w:rsidR="0056707C" w:rsidRPr="00277526">
        <w:rPr>
          <w:rFonts w:ascii="Book Antiqua" w:eastAsia="Times New Roman" w:hAnsi="Book Antiqua" w:cs="Times New Roman"/>
          <w:b/>
          <w:bCs/>
          <w:color w:val="FF0000"/>
          <w:sz w:val="16"/>
          <w:szCs w:val="16"/>
          <w:u w:val="single"/>
          <w:lang w:eastAsia="pt-BR"/>
        </w:rPr>
        <w:t>(MPPE-2014)</w:t>
      </w:r>
      <w:r w:rsidR="00027B9B" w:rsidRPr="00277526">
        <w:rPr>
          <w:rFonts w:ascii="Book Antiqua" w:eastAsia="Times New Roman" w:hAnsi="Book Antiqua" w:cs="Times New Roman"/>
          <w:b/>
          <w:bCs/>
          <w:color w:val="FF0000"/>
          <w:sz w:val="16"/>
          <w:szCs w:val="16"/>
          <w:lang w:eastAsia="pt-BR"/>
        </w:rPr>
        <w:t xml:space="preserve"> </w:t>
      </w:r>
      <w:r w:rsidR="00027B9B" w:rsidRPr="00277526">
        <w:rPr>
          <w:rFonts w:ascii="Book Antiqua" w:hAnsi="Book Antiqua"/>
          <w:b/>
          <w:bCs/>
          <w:color w:val="FF0000"/>
          <w:sz w:val="16"/>
          <w:szCs w:val="16"/>
          <w:u w:val="single"/>
        </w:rPr>
        <w:t>(PGEMA-2016)</w:t>
      </w:r>
      <w:r w:rsidR="00B04FFA" w:rsidRPr="00277526">
        <w:rPr>
          <w:rFonts w:ascii="Book Antiqua" w:hAnsi="Book Antiqua"/>
          <w:b/>
          <w:bCs/>
          <w:color w:val="FF0000"/>
          <w:sz w:val="16"/>
          <w:szCs w:val="16"/>
        </w:rPr>
        <w:t xml:space="preserve"> </w:t>
      </w:r>
      <w:r w:rsidR="00B04FFA" w:rsidRPr="00277526">
        <w:rPr>
          <w:rFonts w:ascii="Book Antiqua" w:eastAsia="Times New Roman" w:hAnsi="Book Antiqua" w:cs="Times New Roman"/>
          <w:b/>
          <w:bCs/>
          <w:color w:val="FF0000"/>
          <w:sz w:val="16"/>
          <w:szCs w:val="16"/>
          <w:u w:val="single"/>
          <w:lang w:eastAsia="pt-BR"/>
        </w:rPr>
        <w:t>(PGEAP-2018)</w:t>
      </w:r>
      <w:r w:rsidR="00216532">
        <w:rPr>
          <w:rFonts w:ascii="Book Antiqua" w:eastAsia="Times New Roman" w:hAnsi="Book Antiqua" w:cs="Times New Roman"/>
          <w:b/>
          <w:bCs/>
          <w:color w:val="FF0000"/>
          <w:sz w:val="16"/>
          <w:szCs w:val="16"/>
          <w:lang w:eastAsia="pt-BR"/>
        </w:rPr>
        <w:t xml:space="preserve"> </w:t>
      </w:r>
      <w:r w:rsidR="00216532">
        <w:rPr>
          <w:rFonts w:ascii="Book Antiqua" w:eastAsia="Times New Roman" w:hAnsi="Book Antiqua" w:cs="Times New Roman"/>
          <w:b/>
          <w:color w:val="FF0000"/>
          <w:sz w:val="16"/>
          <w:szCs w:val="16"/>
          <w:u w:val="single"/>
          <w:lang w:eastAsia="pt-BR"/>
        </w:rPr>
        <w:t>(TRF1-2023)</w:t>
      </w:r>
      <w:r w:rsidR="00BD6AB0">
        <w:rPr>
          <w:rFonts w:ascii="Book Antiqua" w:eastAsia="Times New Roman" w:hAnsi="Book Antiqua" w:cs="Times New Roman"/>
          <w:b/>
          <w:color w:val="FF0000"/>
          <w:sz w:val="16"/>
          <w:szCs w:val="16"/>
          <w:lang w:eastAsia="pt-BR"/>
        </w:rPr>
        <w:t xml:space="preserve"> </w:t>
      </w:r>
      <w:r w:rsidR="00BD6AB0">
        <w:rPr>
          <w:rFonts w:ascii="Book Antiqua" w:hAnsi="Book Antiqua"/>
          <w:b/>
          <w:color w:val="FF0000"/>
          <w:sz w:val="16"/>
          <w:szCs w:val="16"/>
          <w:u w:val="single"/>
        </w:rPr>
        <w:t>(TCEMS-2023)</w:t>
      </w:r>
    </w:p>
    <w:p w14:paraId="663A9F2A" w14:textId="77777777"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IV</w:t>
      </w:r>
    </w:p>
    <w:p w14:paraId="663A9F2B" w14:textId="77777777" w:rsidR="008725C3" w:rsidRPr="003D7D2D" w:rsidRDefault="008725C3" w:rsidP="00584E79">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Demais Modalidades de Extinção</w:t>
      </w:r>
    </w:p>
    <w:p w14:paraId="663A9F2C" w14:textId="5C5F36CF" w:rsidR="008725C3" w:rsidRPr="00DB4FBF" w:rsidRDefault="008725C3" w:rsidP="00584E79">
      <w:pPr>
        <w:spacing w:before="100" w:beforeAutospacing="1" w:after="100" w:afterAutospacing="1" w:line="240" w:lineRule="auto"/>
        <w:ind w:right="-285"/>
        <w:jc w:val="both"/>
        <w:rPr>
          <w:rFonts w:ascii="Book Antiqua" w:hAnsi="Book Antiqua" w:cs="Times New Roman"/>
          <w:b/>
          <w:color w:val="FF0000"/>
          <w:sz w:val="16"/>
          <w:szCs w:val="16"/>
          <w:u w:val="single"/>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170</w:t>
      </w:r>
      <w:r w:rsidRPr="003D7D2D">
        <w:rPr>
          <w:rFonts w:ascii="Book Antiqua" w:eastAsia="Times New Roman" w:hAnsi="Book Antiqua" w:cs="Times New Roman"/>
          <w:sz w:val="19"/>
          <w:szCs w:val="19"/>
          <w:lang w:eastAsia="pt-BR"/>
        </w:rPr>
        <w:t xml:space="preserve">. </w:t>
      </w:r>
      <w:r w:rsidRPr="00DB4FBF">
        <w:rPr>
          <w:rFonts w:ascii="Book Antiqua" w:eastAsia="Times New Roman" w:hAnsi="Book Antiqua" w:cs="Times New Roman"/>
          <w:b/>
          <w:caps/>
          <w:sz w:val="19"/>
          <w:szCs w:val="19"/>
          <w:shd w:val="clear" w:color="auto" w:fill="F7CAAC" w:themeFill="accent2" w:themeFillTint="66"/>
          <w:lang w:eastAsia="pt-BR"/>
        </w:rPr>
        <w:t>A lei</w:t>
      </w:r>
      <w:r w:rsidRPr="00DB4FBF">
        <w:rPr>
          <w:rFonts w:ascii="Book Antiqua" w:eastAsia="Times New Roman" w:hAnsi="Book Antiqua" w:cs="Times New Roman"/>
          <w:b/>
          <w:sz w:val="19"/>
          <w:szCs w:val="19"/>
          <w:lang w:eastAsia="pt-BR"/>
        </w:rPr>
        <w:t xml:space="preserve"> </w:t>
      </w:r>
      <w:r w:rsidRPr="00DB4FBF">
        <w:rPr>
          <w:rFonts w:ascii="Book Antiqua" w:eastAsia="Times New Roman" w:hAnsi="Book Antiqua" w:cs="Times New Roman"/>
          <w:b/>
          <w:caps/>
          <w:sz w:val="19"/>
          <w:szCs w:val="19"/>
          <w:highlight w:val="green"/>
          <w:lang w:eastAsia="pt-BR"/>
        </w:rPr>
        <w:t>pode</w:t>
      </w:r>
      <w:r w:rsidRPr="00DB4FBF">
        <w:rPr>
          <w:rFonts w:ascii="Book Antiqua" w:eastAsia="Times New Roman" w:hAnsi="Book Antiqua" w:cs="Times New Roman"/>
          <w:b/>
          <w:sz w:val="19"/>
          <w:szCs w:val="19"/>
          <w:lang w:eastAsia="pt-BR"/>
        </w:rPr>
        <w:t xml:space="preserve">, </w:t>
      </w:r>
      <w:r w:rsidRPr="00DB4FBF">
        <w:rPr>
          <w:rFonts w:ascii="Book Antiqua" w:eastAsia="Times New Roman" w:hAnsi="Book Antiqua" w:cs="Times New Roman"/>
          <w:b/>
          <w:sz w:val="19"/>
          <w:szCs w:val="19"/>
          <w:highlight w:val="yellow"/>
          <w:lang w:eastAsia="pt-BR"/>
        </w:rPr>
        <w:t>nas condições</w:t>
      </w:r>
      <w:r w:rsidRPr="00DB4FBF">
        <w:rPr>
          <w:rFonts w:ascii="Book Antiqua" w:eastAsia="Times New Roman" w:hAnsi="Book Antiqua" w:cs="Times New Roman"/>
          <w:b/>
          <w:sz w:val="19"/>
          <w:szCs w:val="19"/>
          <w:lang w:eastAsia="pt-BR"/>
        </w:rPr>
        <w:t xml:space="preserve"> e </w:t>
      </w:r>
      <w:r w:rsidRPr="00DB4FBF">
        <w:rPr>
          <w:rFonts w:ascii="Book Antiqua" w:eastAsia="Times New Roman" w:hAnsi="Book Antiqua" w:cs="Times New Roman"/>
          <w:b/>
          <w:sz w:val="19"/>
          <w:szCs w:val="19"/>
          <w:highlight w:val="yellow"/>
          <w:lang w:eastAsia="pt-BR"/>
        </w:rPr>
        <w:t>sob as garantias que estipular</w:t>
      </w:r>
      <w:r w:rsidRPr="00DB4FBF">
        <w:rPr>
          <w:rFonts w:ascii="Book Antiqua" w:eastAsia="Times New Roman" w:hAnsi="Book Antiqua" w:cs="Times New Roman"/>
          <w:b/>
          <w:sz w:val="19"/>
          <w:szCs w:val="19"/>
          <w:lang w:eastAsia="pt-BR"/>
        </w:rPr>
        <w:t xml:space="preserve">, ou cuja </w:t>
      </w:r>
      <w:r w:rsidRPr="00DB4FBF">
        <w:rPr>
          <w:rFonts w:ascii="Book Antiqua" w:eastAsia="Times New Roman" w:hAnsi="Book Antiqua" w:cs="Times New Roman"/>
          <w:b/>
          <w:sz w:val="19"/>
          <w:szCs w:val="19"/>
          <w:highlight w:val="yellow"/>
          <w:lang w:eastAsia="pt-BR"/>
        </w:rPr>
        <w:t>estipulação em cada caso atribuir à autoridade administrativa</w:t>
      </w:r>
      <w:r w:rsidRPr="00DB4FBF">
        <w:rPr>
          <w:rFonts w:ascii="Book Antiqua" w:eastAsia="Times New Roman" w:hAnsi="Book Antiqua" w:cs="Times New Roman"/>
          <w:b/>
          <w:sz w:val="19"/>
          <w:szCs w:val="19"/>
          <w:lang w:eastAsia="pt-BR"/>
        </w:rPr>
        <w:t xml:space="preserve">, </w:t>
      </w:r>
      <w:r w:rsidRPr="00DB4FBF">
        <w:rPr>
          <w:rFonts w:ascii="Book Antiqua" w:eastAsia="Times New Roman" w:hAnsi="Book Antiqua" w:cs="Times New Roman"/>
          <w:b/>
          <w:caps/>
          <w:sz w:val="19"/>
          <w:szCs w:val="19"/>
          <w:highlight w:val="green"/>
          <w:lang w:eastAsia="pt-BR"/>
        </w:rPr>
        <w:t>autorizar</w:t>
      </w:r>
      <w:r w:rsidRPr="00DB4FBF">
        <w:rPr>
          <w:rFonts w:ascii="Book Antiqua" w:eastAsia="Times New Roman" w:hAnsi="Book Antiqua" w:cs="Times New Roman"/>
          <w:b/>
          <w:sz w:val="19"/>
          <w:szCs w:val="19"/>
          <w:lang w:eastAsia="pt-BR"/>
        </w:rPr>
        <w:t xml:space="preserve"> a </w:t>
      </w:r>
      <w:r w:rsidRPr="00DB4FBF">
        <w:rPr>
          <w:rFonts w:ascii="Book Antiqua" w:eastAsia="Times New Roman" w:hAnsi="Book Antiqua" w:cs="Times New Roman"/>
          <w:b/>
          <w:caps/>
          <w:sz w:val="19"/>
          <w:szCs w:val="19"/>
          <w:shd w:val="clear" w:color="auto" w:fill="F7CAAC" w:themeFill="accent2" w:themeFillTint="66"/>
          <w:lang w:eastAsia="pt-BR"/>
        </w:rPr>
        <w:t>compensação de créditos tributários</w:t>
      </w:r>
      <w:r w:rsidRPr="00DB4FBF">
        <w:rPr>
          <w:rFonts w:ascii="Book Antiqua" w:eastAsia="Times New Roman" w:hAnsi="Book Antiqua" w:cs="Times New Roman"/>
          <w:b/>
          <w:sz w:val="19"/>
          <w:szCs w:val="19"/>
          <w:lang w:eastAsia="pt-BR"/>
        </w:rPr>
        <w:t xml:space="preserve"> </w:t>
      </w:r>
      <w:r w:rsidRPr="00DB4FBF">
        <w:rPr>
          <w:rFonts w:ascii="Book Antiqua" w:eastAsia="Times New Roman" w:hAnsi="Book Antiqua" w:cs="Times New Roman"/>
          <w:b/>
          <w:sz w:val="19"/>
          <w:szCs w:val="19"/>
          <w:highlight w:val="cyan"/>
          <w:lang w:eastAsia="pt-BR"/>
        </w:rPr>
        <w:t>com créditos líquidos</w:t>
      </w:r>
      <w:r w:rsidRPr="00DB4FBF">
        <w:rPr>
          <w:rFonts w:ascii="Book Antiqua" w:eastAsia="Times New Roman" w:hAnsi="Book Antiqua" w:cs="Times New Roman"/>
          <w:b/>
          <w:sz w:val="19"/>
          <w:szCs w:val="19"/>
          <w:lang w:eastAsia="pt-BR"/>
        </w:rPr>
        <w:t xml:space="preserve"> e </w:t>
      </w:r>
      <w:r w:rsidRPr="00DB4FBF">
        <w:rPr>
          <w:rFonts w:ascii="Book Antiqua" w:eastAsia="Times New Roman" w:hAnsi="Book Antiqua" w:cs="Times New Roman"/>
          <w:b/>
          <w:sz w:val="19"/>
          <w:szCs w:val="19"/>
          <w:highlight w:val="cyan"/>
          <w:lang w:eastAsia="pt-BR"/>
        </w:rPr>
        <w:t>certos</w:t>
      </w:r>
      <w:r w:rsidRPr="00DB4FBF">
        <w:rPr>
          <w:rFonts w:ascii="Book Antiqua" w:eastAsia="Times New Roman" w:hAnsi="Book Antiqua" w:cs="Times New Roman"/>
          <w:b/>
          <w:sz w:val="19"/>
          <w:szCs w:val="19"/>
          <w:lang w:eastAsia="pt-BR"/>
        </w:rPr>
        <w:t xml:space="preserve">, </w:t>
      </w:r>
      <w:r w:rsidRPr="00DB4FBF">
        <w:rPr>
          <w:rFonts w:ascii="Book Antiqua" w:eastAsia="Times New Roman" w:hAnsi="Book Antiqua" w:cs="Times New Roman"/>
          <w:b/>
          <w:sz w:val="19"/>
          <w:szCs w:val="19"/>
          <w:highlight w:val="cyan"/>
          <w:lang w:eastAsia="pt-BR"/>
        </w:rPr>
        <w:t>vencidos</w:t>
      </w:r>
      <w:r w:rsidRPr="00DB4FBF">
        <w:rPr>
          <w:rFonts w:ascii="Book Antiqua" w:eastAsia="Times New Roman" w:hAnsi="Book Antiqua" w:cs="Times New Roman"/>
          <w:b/>
          <w:sz w:val="19"/>
          <w:szCs w:val="19"/>
          <w:lang w:eastAsia="pt-BR"/>
        </w:rPr>
        <w:t xml:space="preserve"> ou </w:t>
      </w:r>
      <w:r w:rsidRPr="00DB4FBF">
        <w:rPr>
          <w:rFonts w:ascii="Book Antiqua" w:eastAsia="Times New Roman" w:hAnsi="Book Antiqua" w:cs="Times New Roman"/>
          <w:b/>
          <w:sz w:val="19"/>
          <w:szCs w:val="19"/>
          <w:highlight w:val="cyan"/>
          <w:lang w:eastAsia="pt-BR"/>
        </w:rPr>
        <w:t>vincendos</w:t>
      </w:r>
      <w:r w:rsidRPr="00DB4FBF">
        <w:rPr>
          <w:rFonts w:ascii="Book Antiqua" w:eastAsia="Times New Roman" w:hAnsi="Book Antiqua" w:cs="Times New Roman"/>
          <w:b/>
          <w:sz w:val="19"/>
          <w:szCs w:val="19"/>
          <w:lang w:eastAsia="pt-BR"/>
        </w:rPr>
        <w:t xml:space="preserve">, </w:t>
      </w:r>
      <w:r w:rsidRPr="00DB4FBF">
        <w:rPr>
          <w:rFonts w:ascii="Book Antiqua" w:eastAsia="Times New Roman" w:hAnsi="Book Antiqua" w:cs="Times New Roman"/>
          <w:b/>
          <w:sz w:val="19"/>
          <w:szCs w:val="19"/>
          <w:highlight w:val="yellow"/>
          <w:lang w:eastAsia="pt-BR"/>
        </w:rPr>
        <w:t>do sujeito passivo</w:t>
      </w:r>
      <w:r w:rsidRPr="00DB4FBF">
        <w:rPr>
          <w:rFonts w:ascii="Book Antiqua" w:eastAsia="Times New Roman" w:hAnsi="Book Antiqua" w:cs="Times New Roman"/>
          <w:b/>
          <w:sz w:val="19"/>
          <w:szCs w:val="19"/>
          <w:lang w:eastAsia="pt-BR"/>
        </w:rPr>
        <w:t xml:space="preserve"> </w:t>
      </w:r>
      <w:r w:rsidRPr="00DB4FBF">
        <w:rPr>
          <w:rFonts w:ascii="Book Antiqua" w:eastAsia="Times New Roman" w:hAnsi="Book Antiqua" w:cs="Times New Roman"/>
          <w:b/>
          <w:caps/>
          <w:sz w:val="19"/>
          <w:szCs w:val="19"/>
          <w:highlight w:val="green"/>
          <w:lang w:eastAsia="pt-BR"/>
        </w:rPr>
        <w:t>contra</w:t>
      </w:r>
      <w:r w:rsidRPr="00DB4FBF">
        <w:rPr>
          <w:rFonts w:ascii="Book Antiqua" w:eastAsia="Times New Roman" w:hAnsi="Book Antiqua" w:cs="Times New Roman"/>
          <w:b/>
          <w:sz w:val="19"/>
          <w:szCs w:val="19"/>
          <w:lang w:eastAsia="pt-BR"/>
        </w:rPr>
        <w:t xml:space="preserve"> </w:t>
      </w:r>
      <w:r w:rsidRPr="00DB4FBF">
        <w:rPr>
          <w:rFonts w:ascii="Book Antiqua" w:eastAsia="Times New Roman" w:hAnsi="Book Antiqua" w:cs="Times New Roman"/>
          <w:b/>
          <w:sz w:val="19"/>
          <w:szCs w:val="19"/>
          <w:highlight w:val="yellow"/>
          <w:lang w:eastAsia="pt-BR"/>
        </w:rPr>
        <w:t>a Fazenda pública</w:t>
      </w:r>
      <w:r w:rsidRPr="00277526">
        <w:rPr>
          <w:rFonts w:ascii="Book Antiqua" w:eastAsia="Times New Roman" w:hAnsi="Book Antiqua" w:cs="Times New Roman"/>
          <w:sz w:val="16"/>
          <w:szCs w:val="16"/>
          <w:lang w:eastAsia="pt-BR"/>
        </w:rPr>
        <w:t xml:space="preserve">. </w:t>
      </w:r>
      <w:hyperlink r:id="rId77" w:anchor="art268" w:history="1">
        <w:r w:rsidRPr="00277526">
          <w:rPr>
            <w:rFonts w:ascii="Book Antiqua" w:eastAsia="Times New Roman" w:hAnsi="Book Antiqua" w:cs="Times New Roman"/>
            <w:color w:val="0000FF"/>
            <w:sz w:val="16"/>
            <w:szCs w:val="16"/>
            <w:u w:val="single"/>
            <w:lang w:eastAsia="pt-BR"/>
          </w:rPr>
          <w:t>(Vide Decreto nº 7.212, de 2010)</w:t>
        </w:r>
      </w:hyperlink>
      <w:r w:rsidR="001F0BEA" w:rsidRPr="00277526">
        <w:rPr>
          <w:rFonts w:ascii="Book Antiqua" w:eastAsia="Times New Roman" w:hAnsi="Book Antiqua" w:cs="Times New Roman"/>
          <w:color w:val="0000FF"/>
          <w:sz w:val="16"/>
          <w:szCs w:val="16"/>
          <w:lang w:eastAsia="pt-BR"/>
        </w:rPr>
        <w:t xml:space="preserve"> </w:t>
      </w:r>
      <w:r w:rsidR="001F0BEA" w:rsidRPr="00277526">
        <w:rPr>
          <w:rFonts w:ascii="Book Antiqua" w:eastAsia="Times New Roman" w:hAnsi="Book Antiqua" w:cs="Times New Roman"/>
          <w:b/>
          <w:bCs/>
          <w:color w:val="FF0000"/>
          <w:sz w:val="16"/>
          <w:szCs w:val="16"/>
          <w:u w:val="single"/>
          <w:lang w:eastAsia="pt-BR"/>
        </w:rPr>
        <w:t>(PFN-2003)</w:t>
      </w:r>
      <w:r w:rsidR="001D0B8A" w:rsidRPr="00277526">
        <w:rPr>
          <w:rFonts w:ascii="Book Antiqua" w:eastAsia="Times New Roman" w:hAnsi="Book Antiqua" w:cs="Times New Roman"/>
          <w:color w:val="0000FF"/>
          <w:sz w:val="16"/>
          <w:szCs w:val="16"/>
          <w:lang w:eastAsia="pt-BR"/>
        </w:rPr>
        <w:t xml:space="preserve"> </w:t>
      </w:r>
      <w:r w:rsidR="001D0B8A" w:rsidRPr="00277526">
        <w:rPr>
          <w:rFonts w:ascii="Book Antiqua" w:eastAsia="Times New Roman" w:hAnsi="Book Antiqua" w:cs="Times New Roman"/>
          <w:b/>
          <w:color w:val="FF0000"/>
          <w:sz w:val="16"/>
          <w:szCs w:val="16"/>
          <w:u w:val="single"/>
          <w:lang w:eastAsia="pt-BR"/>
        </w:rPr>
        <w:t>(TJPR-2008)</w:t>
      </w:r>
      <w:r w:rsidR="00B25CC7" w:rsidRPr="00277526">
        <w:rPr>
          <w:rFonts w:ascii="Book Antiqua" w:eastAsia="Times New Roman" w:hAnsi="Book Antiqua" w:cs="Times New Roman"/>
          <w:b/>
          <w:color w:val="FF0000"/>
          <w:sz w:val="16"/>
          <w:szCs w:val="16"/>
          <w:lang w:eastAsia="pt-BR"/>
        </w:rPr>
        <w:t xml:space="preserve"> </w:t>
      </w:r>
      <w:r w:rsidR="00C15B18" w:rsidRPr="00277526">
        <w:rPr>
          <w:rFonts w:ascii="Book Antiqua" w:eastAsia="Times New Roman" w:hAnsi="Book Antiqua" w:cs="Times New Roman"/>
          <w:b/>
          <w:bCs/>
          <w:color w:val="FF0000"/>
          <w:sz w:val="16"/>
          <w:szCs w:val="16"/>
          <w:u w:val="single"/>
          <w:lang w:eastAsia="pt-BR"/>
        </w:rPr>
        <w:t>(TRF4-2010)</w:t>
      </w:r>
      <w:r w:rsidR="00D1657E" w:rsidRPr="00277526">
        <w:rPr>
          <w:rFonts w:ascii="Book Antiqua" w:eastAsia="Times New Roman" w:hAnsi="Book Antiqua" w:cs="Times New Roman"/>
          <w:b/>
          <w:bCs/>
          <w:color w:val="FF0000"/>
          <w:sz w:val="16"/>
          <w:szCs w:val="16"/>
          <w:lang w:eastAsia="pt-BR"/>
        </w:rPr>
        <w:t xml:space="preserve"> </w:t>
      </w:r>
      <w:r w:rsidR="00383222" w:rsidRPr="00277526">
        <w:rPr>
          <w:rFonts w:ascii="Book Antiqua" w:eastAsia="Times New Roman" w:hAnsi="Book Antiqua" w:cs="Times New Roman"/>
          <w:b/>
          <w:bCs/>
          <w:color w:val="FF0000"/>
          <w:spacing w:val="-3"/>
          <w:sz w:val="16"/>
          <w:szCs w:val="16"/>
          <w:u w:val="single"/>
          <w:lang w:eastAsia="pt-BR"/>
        </w:rPr>
        <w:t>(PGEMT-2011)</w:t>
      </w:r>
      <w:r w:rsidR="00303C9C" w:rsidRPr="00277526">
        <w:rPr>
          <w:rFonts w:ascii="Book Antiqua" w:eastAsia="Times New Roman" w:hAnsi="Book Antiqua" w:cs="Times New Roman"/>
          <w:b/>
          <w:color w:val="FF0000"/>
          <w:sz w:val="16"/>
          <w:szCs w:val="16"/>
          <w:lang w:eastAsia="pt-BR"/>
        </w:rPr>
        <w:t xml:space="preserve"> </w:t>
      </w:r>
      <w:r w:rsidR="00303C9C" w:rsidRPr="00277526">
        <w:rPr>
          <w:rFonts w:ascii="Book Antiqua" w:eastAsia="Times New Roman" w:hAnsi="Book Antiqua" w:cs="Times New Roman"/>
          <w:b/>
          <w:bCs/>
          <w:color w:val="FF0000"/>
          <w:sz w:val="16"/>
          <w:szCs w:val="16"/>
          <w:u w:val="single"/>
          <w:lang w:eastAsia="pt-BR"/>
        </w:rPr>
        <w:t>(TJAC-2012)</w:t>
      </w:r>
      <w:r w:rsidR="0002735F" w:rsidRPr="00277526">
        <w:rPr>
          <w:rFonts w:ascii="Book Antiqua" w:eastAsia="Times New Roman" w:hAnsi="Book Antiqua" w:cs="Times New Roman"/>
          <w:b/>
          <w:bCs/>
          <w:color w:val="FF0000"/>
          <w:sz w:val="16"/>
          <w:szCs w:val="16"/>
          <w:lang w:eastAsia="pt-BR"/>
        </w:rPr>
        <w:t xml:space="preserve"> </w:t>
      </w:r>
      <w:r w:rsidR="0002735F" w:rsidRPr="00277526">
        <w:rPr>
          <w:rFonts w:ascii="Book Antiqua" w:hAnsi="Book Antiqua"/>
          <w:b/>
          <w:bCs/>
          <w:color w:val="FF0000"/>
          <w:sz w:val="16"/>
          <w:szCs w:val="16"/>
          <w:u w:val="single"/>
        </w:rPr>
        <w:t>(MPRR-2012)</w:t>
      </w:r>
      <w:r w:rsidR="00012DE8" w:rsidRPr="00277526">
        <w:rPr>
          <w:rFonts w:ascii="Book Antiqua" w:eastAsia="Times New Roman" w:hAnsi="Book Antiqua" w:cs="Times New Roman"/>
          <w:b/>
          <w:bCs/>
          <w:color w:val="FF0000"/>
          <w:sz w:val="16"/>
          <w:szCs w:val="16"/>
          <w:lang w:eastAsia="pt-BR"/>
        </w:rPr>
        <w:t xml:space="preserve"> </w:t>
      </w:r>
      <w:r w:rsidR="00012DE8" w:rsidRPr="00277526">
        <w:rPr>
          <w:rFonts w:ascii="Book Antiqua" w:hAnsi="Book Antiqua"/>
          <w:b/>
          <w:color w:val="FF0000"/>
          <w:sz w:val="16"/>
          <w:szCs w:val="16"/>
          <w:u w:val="single"/>
        </w:rPr>
        <w:t>(TRF1-2009/2013)</w:t>
      </w:r>
      <w:r w:rsidR="003572DA" w:rsidRPr="00277526">
        <w:rPr>
          <w:rFonts w:ascii="Book Antiqua" w:hAnsi="Book Antiqua"/>
          <w:b/>
          <w:color w:val="FF0000"/>
          <w:sz w:val="16"/>
          <w:szCs w:val="16"/>
        </w:rPr>
        <w:t xml:space="preserve"> </w:t>
      </w:r>
      <w:r w:rsidR="003572DA" w:rsidRPr="00277526">
        <w:rPr>
          <w:rFonts w:ascii="Book Antiqua" w:eastAsia="Times New Roman" w:hAnsi="Book Antiqua" w:cs="Times New Roman"/>
          <w:b/>
          <w:bCs/>
          <w:color w:val="FF0000"/>
          <w:sz w:val="16"/>
          <w:szCs w:val="16"/>
          <w:u w:val="single"/>
          <w:lang w:eastAsia="pt-BR"/>
        </w:rPr>
        <w:t>(DPETO-2013)</w:t>
      </w:r>
      <w:r w:rsidR="00B34F7D" w:rsidRPr="00277526">
        <w:rPr>
          <w:rFonts w:ascii="Book Antiqua" w:hAnsi="Book Antiqua"/>
          <w:b/>
          <w:color w:val="FF0000"/>
          <w:sz w:val="16"/>
          <w:szCs w:val="16"/>
        </w:rPr>
        <w:t xml:space="preserve"> </w:t>
      </w:r>
      <w:r w:rsidR="00B34F7D" w:rsidRPr="00277526">
        <w:rPr>
          <w:rFonts w:ascii="Book Antiqua" w:eastAsia="Times New Roman" w:hAnsi="Book Antiqua" w:cs="Times New Roman"/>
          <w:b/>
          <w:bCs/>
          <w:color w:val="FF0000"/>
          <w:sz w:val="16"/>
          <w:szCs w:val="16"/>
          <w:u w:val="single"/>
          <w:lang w:eastAsia="pt-BR"/>
        </w:rPr>
        <w:t>(TRF5-2013)</w:t>
      </w:r>
      <w:r w:rsidR="00F31C1A" w:rsidRPr="00277526">
        <w:rPr>
          <w:rFonts w:ascii="Book Antiqua" w:eastAsia="Times New Roman" w:hAnsi="Book Antiqua" w:cs="Times New Roman"/>
          <w:b/>
          <w:bCs/>
          <w:color w:val="FF0000"/>
          <w:sz w:val="16"/>
          <w:szCs w:val="16"/>
          <w:lang w:eastAsia="pt-BR"/>
        </w:rPr>
        <w:t xml:space="preserve"> </w:t>
      </w:r>
      <w:r w:rsidR="00F31C1A" w:rsidRPr="00277526">
        <w:rPr>
          <w:rFonts w:ascii="Book Antiqua" w:eastAsia="Times New Roman" w:hAnsi="Book Antiqua" w:cs="Times New Roman"/>
          <w:b/>
          <w:bCs/>
          <w:color w:val="FF0000"/>
          <w:sz w:val="16"/>
          <w:szCs w:val="16"/>
          <w:u w:val="single"/>
          <w:lang w:eastAsia="pt-BR"/>
        </w:rPr>
        <w:t>(TRF2-2009/2014)</w:t>
      </w:r>
      <w:r w:rsidR="00B62042" w:rsidRPr="00277526">
        <w:rPr>
          <w:rFonts w:ascii="Book Antiqua" w:eastAsia="Times New Roman" w:hAnsi="Book Antiqua" w:cs="Times New Roman"/>
          <w:b/>
          <w:color w:val="FF0000"/>
          <w:sz w:val="16"/>
          <w:szCs w:val="16"/>
          <w:lang w:eastAsia="pt-BR"/>
        </w:rPr>
        <w:t xml:space="preserve"> </w:t>
      </w:r>
      <w:r w:rsidR="00B62042" w:rsidRPr="00277526">
        <w:rPr>
          <w:rFonts w:ascii="Book Antiqua" w:eastAsia="Times New Roman" w:hAnsi="Book Antiqua" w:cs="Times New Roman"/>
          <w:b/>
          <w:color w:val="FF0000"/>
          <w:sz w:val="16"/>
          <w:szCs w:val="16"/>
          <w:u w:val="single"/>
          <w:lang w:eastAsia="pt-BR"/>
        </w:rPr>
        <w:t>(TJSP-2014)</w:t>
      </w:r>
      <w:r w:rsidR="005F5FB6" w:rsidRPr="00277526">
        <w:rPr>
          <w:rFonts w:ascii="Book Antiqua" w:eastAsia="Times New Roman" w:hAnsi="Book Antiqua" w:cs="Times New Roman"/>
          <w:b/>
          <w:color w:val="FF0000"/>
          <w:sz w:val="16"/>
          <w:szCs w:val="16"/>
          <w:lang w:eastAsia="pt-BR"/>
        </w:rPr>
        <w:t xml:space="preserve"> </w:t>
      </w:r>
      <w:r w:rsidR="005F5FB6" w:rsidRPr="00277526">
        <w:rPr>
          <w:rFonts w:ascii="Book Antiqua" w:hAnsi="Book Antiqua" w:cs="Times New Roman"/>
          <w:b/>
          <w:color w:val="FF0000"/>
          <w:sz w:val="16"/>
          <w:szCs w:val="16"/>
          <w:u w:val="single"/>
        </w:rPr>
        <w:t>(TJMT-2014)</w:t>
      </w:r>
      <w:r w:rsidR="00093F3D" w:rsidRPr="00277526">
        <w:rPr>
          <w:rFonts w:ascii="Book Antiqua" w:hAnsi="Book Antiqua" w:cs="Times New Roman"/>
          <w:b/>
          <w:color w:val="FF0000"/>
          <w:sz w:val="16"/>
          <w:szCs w:val="16"/>
        </w:rPr>
        <w:t xml:space="preserve"> </w:t>
      </w:r>
      <w:r w:rsidR="00093F3D" w:rsidRPr="00277526">
        <w:rPr>
          <w:rFonts w:ascii="Book Antiqua" w:eastAsia="Times New Roman" w:hAnsi="Book Antiqua" w:cs="Times New Roman"/>
          <w:b/>
          <w:bCs/>
          <w:color w:val="FF0000"/>
          <w:sz w:val="16"/>
          <w:szCs w:val="16"/>
          <w:u w:val="single"/>
          <w:lang w:eastAsia="pt-BR"/>
        </w:rPr>
        <w:t>(TRF5-2015)</w:t>
      </w:r>
      <w:r w:rsidR="00AF386E" w:rsidRPr="00277526">
        <w:rPr>
          <w:rFonts w:ascii="Book Antiqua" w:eastAsia="Times New Roman" w:hAnsi="Book Antiqua" w:cs="Times New Roman"/>
          <w:b/>
          <w:color w:val="FF0000"/>
          <w:sz w:val="16"/>
          <w:szCs w:val="16"/>
          <w:lang w:eastAsia="pt-BR"/>
        </w:rPr>
        <w:t xml:space="preserve"> </w:t>
      </w:r>
      <w:bookmarkStart w:id="255" w:name="_Hlk12458997"/>
      <w:r w:rsidR="00AF386E" w:rsidRPr="00277526">
        <w:rPr>
          <w:rFonts w:ascii="Book Antiqua" w:eastAsia="Times New Roman" w:hAnsi="Book Antiqua" w:cs="Times New Roman"/>
          <w:b/>
          <w:color w:val="FF0000"/>
          <w:sz w:val="16"/>
          <w:szCs w:val="16"/>
          <w:u w:val="single"/>
          <w:lang w:eastAsia="pt-BR"/>
        </w:rPr>
        <w:t>(MPSC-2016)</w:t>
      </w:r>
      <w:bookmarkEnd w:id="255"/>
      <w:r w:rsidR="00D04EEF" w:rsidRPr="00277526">
        <w:rPr>
          <w:rFonts w:ascii="Book Antiqua" w:eastAsia="Times New Roman" w:hAnsi="Book Antiqua" w:cs="Times New Roman"/>
          <w:b/>
          <w:color w:val="FF0000"/>
          <w:sz w:val="16"/>
          <w:szCs w:val="16"/>
          <w:lang w:eastAsia="pt-BR"/>
        </w:rPr>
        <w:t xml:space="preserve"> </w:t>
      </w:r>
      <w:r w:rsidR="00D04EEF" w:rsidRPr="00277526">
        <w:rPr>
          <w:rFonts w:ascii="Book Antiqua" w:hAnsi="Book Antiqua"/>
          <w:b/>
          <w:bCs/>
          <w:color w:val="FF0000"/>
          <w:sz w:val="16"/>
          <w:szCs w:val="16"/>
          <w:u w:val="single"/>
        </w:rPr>
        <w:t>(Cartórios/TJMG-2017)</w:t>
      </w:r>
      <w:r w:rsidR="00E13E09" w:rsidRPr="00277526">
        <w:rPr>
          <w:rFonts w:ascii="Book Antiqua" w:eastAsia="Times New Roman" w:hAnsi="Book Antiqua" w:cs="Times New Roman"/>
          <w:b/>
          <w:color w:val="FF0000"/>
          <w:sz w:val="16"/>
          <w:szCs w:val="16"/>
          <w:lang w:eastAsia="pt-BR"/>
        </w:rPr>
        <w:t xml:space="preserve"> </w:t>
      </w:r>
      <w:r w:rsidR="00E13E09" w:rsidRPr="00277526">
        <w:rPr>
          <w:rFonts w:ascii="Book Antiqua" w:eastAsia="Times New Roman" w:hAnsi="Book Antiqua" w:cs="Times New Roman"/>
          <w:b/>
          <w:color w:val="FF0000"/>
          <w:sz w:val="16"/>
          <w:szCs w:val="16"/>
          <w:u w:val="single"/>
          <w:lang w:eastAsia="pt-BR"/>
        </w:rPr>
        <w:t>(TRF3-2018</w:t>
      </w:r>
      <w:r w:rsidR="00E13E09" w:rsidRPr="00277526">
        <w:rPr>
          <w:rFonts w:ascii="Book Antiqua" w:eastAsia="Times New Roman" w:hAnsi="Book Antiqua" w:cs="Times New Roman"/>
          <w:b/>
          <w:color w:val="FF0000"/>
          <w:sz w:val="16"/>
          <w:szCs w:val="16"/>
          <w:lang w:eastAsia="pt-BR"/>
        </w:rPr>
        <w:t xml:space="preserve">) </w:t>
      </w:r>
      <w:r w:rsidR="00B35C65" w:rsidRPr="00277526">
        <w:rPr>
          <w:rFonts w:ascii="Book Antiqua" w:hAnsi="Book Antiqua" w:cs="Times New Roman"/>
          <w:b/>
          <w:color w:val="FF0000"/>
          <w:sz w:val="16"/>
          <w:szCs w:val="16"/>
          <w:u w:val="single"/>
        </w:rPr>
        <w:t>(TJMS-2020)</w:t>
      </w:r>
      <w:r w:rsidR="007201E5" w:rsidRPr="00277526">
        <w:rPr>
          <w:rFonts w:ascii="Book Antiqua" w:hAnsi="Book Antiqua" w:cs="Times New Roman"/>
          <w:b/>
          <w:color w:val="FF0000"/>
          <w:sz w:val="16"/>
          <w:szCs w:val="16"/>
        </w:rPr>
        <w:t xml:space="preserve"> </w:t>
      </w:r>
      <w:r w:rsidR="007201E5" w:rsidRPr="00277526">
        <w:rPr>
          <w:rFonts w:ascii="Book Antiqua" w:hAnsi="Book Antiqua" w:cs="Times New Roman"/>
          <w:b/>
          <w:color w:val="FF0000"/>
          <w:sz w:val="16"/>
          <w:szCs w:val="16"/>
          <w:u w:val="single"/>
        </w:rPr>
        <w:t>(PGEGO-2010/2021)</w:t>
      </w:r>
      <w:r w:rsidR="0007118C" w:rsidRPr="00277526">
        <w:rPr>
          <w:rFonts w:ascii="Book Antiqua" w:hAnsi="Book Antiqua" w:cs="Times New Roman"/>
          <w:b/>
          <w:color w:val="FF0000"/>
          <w:sz w:val="16"/>
          <w:szCs w:val="16"/>
        </w:rPr>
        <w:t xml:space="preserve"> </w:t>
      </w:r>
      <w:r w:rsidR="0007118C" w:rsidRPr="00277526">
        <w:rPr>
          <w:rFonts w:ascii="Book Antiqua" w:hAnsi="Book Antiqua" w:cs="Times New Roman"/>
          <w:b/>
          <w:color w:val="FF0000"/>
          <w:sz w:val="16"/>
          <w:szCs w:val="16"/>
          <w:u w:val="single"/>
        </w:rPr>
        <w:t>(TJMA-2022)</w:t>
      </w:r>
      <w:r w:rsidR="00113427" w:rsidRPr="00277526">
        <w:rPr>
          <w:rFonts w:ascii="Book Antiqua" w:hAnsi="Book Antiqua" w:cs="Times New Roman"/>
          <w:b/>
          <w:color w:val="FF0000"/>
          <w:sz w:val="16"/>
          <w:szCs w:val="16"/>
        </w:rPr>
        <w:t xml:space="preserve"> </w:t>
      </w:r>
      <w:bookmarkStart w:id="256" w:name="_Hlk134617031"/>
      <w:r w:rsidR="00113427" w:rsidRPr="00277526">
        <w:rPr>
          <w:rFonts w:ascii="Book Antiqua" w:eastAsia="Times New Roman" w:hAnsi="Book Antiqua" w:cs="Times New Roman"/>
          <w:b/>
          <w:color w:val="FF0000"/>
          <w:sz w:val="16"/>
          <w:szCs w:val="16"/>
          <w:u w:val="single"/>
          <w:lang w:eastAsia="pt-BR"/>
        </w:rPr>
        <w:t>(PGERO-2022)</w:t>
      </w:r>
      <w:bookmarkEnd w:id="256"/>
      <w:r w:rsidR="00DB4FBF">
        <w:rPr>
          <w:rFonts w:ascii="Book Antiqua" w:eastAsia="Times New Roman" w:hAnsi="Book Antiqua" w:cs="Times New Roman"/>
          <w:b/>
          <w:color w:val="FF0000"/>
          <w:sz w:val="16"/>
          <w:szCs w:val="16"/>
          <w:lang w:eastAsia="pt-BR"/>
        </w:rPr>
        <w:t xml:space="preserve"> </w:t>
      </w:r>
      <w:r w:rsidR="00DB4FBF">
        <w:rPr>
          <w:rFonts w:ascii="Book Antiqua" w:eastAsia="Times New Roman" w:hAnsi="Book Antiqua" w:cs="Times New Roman"/>
          <w:b/>
          <w:color w:val="FF0000"/>
          <w:sz w:val="16"/>
          <w:szCs w:val="16"/>
          <w:u w:val="single"/>
          <w:lang w:eastAsia="pt-BR"/>
        </w:rPr>
        <w:t>(PGEPA-2023)</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611781" w:rsidRPr="003D7D2D" w14:paraId="45B6664D" w14:textId="77777777" w:rsidTr="006E1B13">
        <w:tc>
          <w:tcPr>
            <w:tcW w:w="8784" w:type="dxa"/>
            <w:shd w:val="clear" w:color="auto" w:fill="FFF2CC" w:themeFill="accent4" w:themeFillTint="33"/>
          </w:tcPr>
          <w:p w14:paraId="1F1A0ECC" w14:textId="57A092D4" w:rsidR="00611781" w:rsidRPr="003D7D2D" w:rsidRDefault="00611781" w:rsidP="006E1B13">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 xml:space="preserve">Súmula </w:t>
            </w:r>
            <w:r>
              <w:rPr>
                <w:rFonts w:ascii="Book Antiqua" w:eastAsia="Times New Roman" w:hAnsi="Book Antiqua" w:cs="Times New Roman"/>
                <w:b/>
                <w:sz w:val="19"/>
                <w:szCs w:val="19"/>
                <w:lang w:eastAsia="pt-BR"/>
              </w:rPr>
              <w:t>461</w:t>
            </w:r>
            <w:r w:rsidRPr="003D7D2D">
              <w:rPr>
                <w:rFonts w:ascii="Book Antiqua" w:eastAsia="Times New Roman" w:hAnsi="Book Antiqua" w:cs="Times New Roman"/>
                <w:b/>
                <w:sz w:val="19"/>
                <w:szCs w:val="19"/>
                <w:lang w:eastAsia="pt-BR"/>
              </w:rPr>
              <w:t xml:space="preserve">-STJ: </w:t>
            </w:r>
            <w:r w:rsidRPr="003D7D2D">
              <w:rPr>
                <w:rFonts w:ascii="Book Antiqua" w:eastAsia="Times New Roman" w:hAnsi="Book Antiqua" w:cs="Times New Roman"/>
                <w:sz w:val="19"/>
                <w:szCs w:val="19"/>
                <w:lang w:eastAsia="pt-BR"/>
              </w:rPr>
              <w:t xml:space="preserve">O </w:t>
            </w:r>
            <w:r w:rsidRPr="00611781">
              <w:rPr>
                <w:rFonts w:ascii="Book Antiqua" w:eastAsia="Times New Roman" w:hAnsi="Book Antiqua" w:cs="Times New Roman"/>
                <w:sz w:val="19"/>
                <w:szCs w:val="19"/>
                <w:lang w:eastAsia="pt-BR"/>
              </w:rPr>
              <w:t>contribuinte pode optar por receber, por meio de precatório ou por compensação, o indébito tributário certificado por sentença declaratória transitada em julgado.</w:t>
            </w:r>
          </w:p>
        </w:tc>
      </w:tr>
    </w:tbl>
    <w:p w14:paraId="2EB6AB9D" w14:textId="77777777" w:rsidR="00611781" w:rsidRPr="003D7D2D" w:rsidRDefault="008725C3" w:rsidP="00DB4FBF">
      <w:pPr>
        <w:spacing w:after="0" w:line="240" w:lineRule="auto"/>
        <w:ind w:right="-284"/>
        <w:jc w:val="both"/>
        <w:rPr>
          <w:rFonts w:ascii="Book Antiqua" w:eastAsia="Times New Roman" w:hAnsi="Book Antiqua" w:cs="Times New Roman"/>
          <w:b/>
          <w:color w:val="FF0000"/>
          <w:sz w:val="19"/>
          <w:szCs w:val="19"/>
          <w:u w:val="single"/>
          <w:lang w:eastAsia="pt-BR"/>
        </w:rPr>
      </w:pPr>
      <w:r w:rsidRPr="003D7D2D">
        <w:rPr>
          <w:rFonts w:ascii="Book Antiqua" w:eastAsia="Times New Roman" w:hAnsi="Book Antiqua" w:cs="Times New Roman"/>
          <w:sz w:val="19"/>
          <w:szCs w:val="19"/>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611781" w:rsidRPr="003D7D2D" w14:paraId="78B2EFB0" w14:textId="77777777" w:rsidTr="006E1B13">
        <w:tc>
          <w:tcPr>
            <w:tcW w:w="8784" w:type="dxa"/>
            <w:shd w:val="clear" w:color="auto" w:fill="CCFFFF"/>
          </w:tcPr>
          <w:p w14:paraId="025D7EF3" w14:textId="37F12FB7" w:rsidR="00DB4FBF" w:rsidRDefault="00DB4FBF" w:rsidP="00DB4FBF">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B95457">
              <w:rPr>
                <w:rFonts w:ascii="Book Antiqua" w:eastAsia="Times New Roman" w:hAnsi="Book Antiqua" w:cs="Times New Roman"/>
                <w:b/>
                <w:i/>
                <w:color w:val="FF0000"/>
                <w:sz w:val="19"/>
                <w:szCs w:val="19"/>
                <w:highlight w:val="green"/>
                <w:lang w:eastAsia="pt-BR"/>
              </w:rPr>
              <w:t>TRF2-2009</w:t>
            </w:r>
            <w:r>
              <w:rPr>
                <w:rFonts w:ascii="Book Antiqua" w:eastAsia="Times New Roman" w:hAnsi="Book Antiqua" w:cs="Times New Roman"/>
                <w:b/>
                <w:i/>
                <w:color w:val="FF0000"/>
                <w:sz w:val="19"/>
                <w:szCs w:val="19"/>
                <w:lang w:eastAsia="pt-BR"/>
              </w:rPr>
              <w:t>: #</w:t>
            </w:r>
            <w:r w:rsidRPr="0002735F">
              <w:rPr>
                <w:rFonts w:ascii="Book Antiqua" w:eastAsia="Times New Roman" w:hAnsi="Book Antiqua" w:cs="Times New Roman"/>
                <w:b/>
                <w:i/>
                <w:color w:val="FF0000"/>
                <w:sz w:val="19"/>
                <w:szCs w:val="19"/>
                <w:highlight w:val="green"/>
                <w:lang w:eastAsia="pt-BR"/>
              </w:rPr>
              <w:t>MPRR-2012</w:t>
            </w:r>
            <w:r>
              <w:rPr>
                <w:rFonts w:ascii="Book Antiqua" w:eastAsia="Times New Roman" w:hAnsi="Book Antiqua" w:cs="Times New Roman"/>
                <w:b/>
                <w:i/>
                <w:color w:val="FF0000"/>
                <w:sz w:val="19"/>
                <w:szCs w:val="19"/>
                <w:lang w:eastAsia="pt-BR"/>
              </w:rPr>
              <w:t>: #</w:t>
            </w:r>
            <w:r w:rsidRPr="00012DE8">
              <w:rPr>
                <w:rFonts w:ascii="Book Antiqua" w:eastAsia="Times New Roman" w:hAnsi="Book Antiqua" w:cs="Times New Roman"/>
                <w:b/>
                <w:i/>
                <w:color w:val="FF0000"/>
                <w:sz w:val="19"/>
                <w:szCs w:val="19"/>
                <w:highlight w:val="green"/>
                <w:lang w:eastAsia="pt-BR"/>
              </w:rPr>
              <w:t>TRF1-2013</w:t>
            </w:r>
            <w:r>
              <w:rPr>
                <w:rFonts w:ascii="Book Antiqua" w:eastAsia="Times New Roman" w:hAnsi="Book Antiqua" w:cs="Times New Roman"/>
                <w:b/>
                <w:i/>
                <w:color w:val="FF0000"/>
                <w:sz w:val="19"/>
                <w:szCs w:val="19"/>
                <w:lang w:eastAsia="pt-BR"/>
              </w:rPr>
              <w:t>: #</w:t>
            </w:r>
            <w:r w:rsidRPr="00093F3D">
              <w:rPr>
                <w:rFonts w:ascii="Book Antiqua" w:eastAsia="Times New Roman" w:hAnsi="Book Antiqua" w:cs="Times New Roman"/>
                <w:b/>
                <w:i/>
                <w:color w:val="FF0000"/>
                <w:sz w:val="19"/>
                <w:szCs w:val="19"/>
                <w:highlight w:val="green"/>
                <w:lang w:eastAsia="pt-BR"/>
              </w:rPr>
              <w:t>TRF5-2015</w:t>
            </w:r>
            <w:r>
              <w:rPr>
                <w:rFonts w:ascii="Book Antiqua" w:eastAsia="Times New Roman" w:hAnsi="Book Antiqua" w:cs="Times New Roman"/>
                <w:b/>
                <w:i/>
                <w:color w:val="FF0000"/>
                <w:sz w:val="19"/>
                <w:szCs w:val="19"/>
                <w:lang w:eastAsia="pt-BR"/>
              </w:rPr>
              <w:t>: #</w:t>
            </w:r>
            <w:r w:rsidRPr="00A8472E">
              <w:rPr>
                <w:rFonts w:ascii="Book Antiqua" w:eastAsia="Times New Roman" w:hAnsi="Book Antiqua" w:cs="Times New Roman"/>
                <w:b/>
                <w:i/>
                <w:color w:val="FF0000"/>
                <w:sz w:val="19"/>
                <w:szCs w:val="19"/>
                <w:highlight w:val="green"/>
                <w:lang w:eastAsia="pt-BR"/>
              </w:rPr>
              <w:t>MPSC-2016</w:t>
            </w:r>
            <w:r>
              <w:rPr>
                <w:rFonts w:ascii="Book Antiqua" w:eastAsia="Times New Roman" w:hAnsi="Book Antiqua" w:cs="Times New Roman"/>
                <w:b/>
                <w:i/>
                <w:color w:val="FF0000"/>
                <w:sz w:val="19"/>
                <w:szCs w:val="19"/>
                <w:lang w:eastAsia="pt-BR"/>
              </w:rPr>
              <w:t>: #</w:t>
            </w:r>
            <w:r w:rsidRPr="00E13E09">
              <w:rPr>
                <w:rFonts w:ascii="Book Antiqua" w:eastAsia="Times New Roman" w:hAnsi="Book Antiqua" w:cs="Times New Roman"/>
                <w:b/>
                <w:i/>
                <w:color w:val="FF0000"/>
                <w:sz w:val="19"/>
                <w:szCs w:val="19"/>
                <w:highlight w:val="green"/>
                <w:lang w:eastAsia="pt-BR"/>
              </w:rPr>
              <w:t>TRF3-2018</w:t>
            </w:r>
            <w:r w:rsidRPr="003D7D2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TJMS-2020</w:t>
            </w:r>
            <w:r>
              <w:rPr>
                <w:rFonts w:ascii="Book Antiqua" w:eastAsia="Times New Roman" w:hAnsi="Book Antiqua" w:cs="Times New Roman"/>
                <w:b/>
                <w:i/>
                <w:color w:val="FF0000"/>
                <w:sz w:val="19"/>
                <w:szCs w:val="19"/>
                <w:lang w:eastAsia="pt-BR"/>
              </w:rPr>
              <w:t>: #</w:t>
            </w:r>
            <w:r w:rsidRPr="00113427">
              <w:rPr>
                <w:rFonts w:ascii="Book Antiqua" w:eastAsia="Times New Roman" w:hAnsi="Book Antiqua" w:cs="Times New Roman"/>
                <w:b/>
                <w:i/>
                <w:color w:val="FF0000"/>
                <w:sz w:val="19"/>
                <w:szCs w:val="19"/>
                <w:highlight w:val="green"/>
                <w:lang w:eastAsia="pt-BR"/>
              </w:rPr>
              <w:t>PGERO-2022</w:t>
            </w:r>
            <w:r>
              <w:rPr>
                <w:rFonts w:ascii="Book Antiqua" w:eastAsia="Times New Roman" w:hAnsi="Book Antiqua" w:cs="Times New Roman"/>
                <w:b/>
                <w:i/>
                <w:color w:val="FF0000"/>
                <w:sz w:val="19"/>
                <w:szCs w:val="19"/>
                <w:lang w:eastAsia="pt-BR"/>
              </w:rPr>
              <w:t>: #</w:t>
            </w:r>
            <w:r w:rsidRPr="00B95457">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611781">
              <w:rPr>
                <w:rFonts w:ascii="Book Antiqua" w:eastAsia="Times New Roman" w:hAnsi="Book Antiqua" w:cs="Times New Roman"/>
                <w:b/>
                <w:i/>
                <w:color w:val="FF0000"/>
                <w:sz w:val="19"/>
                <w:szCs w:val="19"/>
                <w:highlight w:val="green"/>
                <w:lang w:eastAsia="pt-BR"/>
              </w:rPr>
              <w:t>FCC</w:t>
            </w:r>
            <w:r w:rsidRPr="00611781">
              <w:rPr>
                <w:rFonts w:ascii="Book Antiqua" w:eastAsia="Times New Roman" w:hAnsi="Book Antiqua" w:cs="Times New Roman"/>
                <w:bCs/>
                <w:sz w:val="19"/>
                <w:szCs w:val="19"/>
                <w:lang w:eastAsia="pt-BR"/>
              </w:rPr>
              <w:t xml:space="preserve">: </w:t>
            </w:r>
            <w:r w:rsidRPr="00113427">
              <w:rPr>
                <w:rFonts w:ascii="Book Antiqua" w:eastAsia="Times New Roman" w:hAnsi="Book Antiqua" w:cs="Times New Roman"/>
                <w:b/>
                <w:sz w:val="19"/>
                <w:szCs w:val="19"/>
                <w:lang w:eastAsia="pt-BR"/>
              </w:rPr>
              <w:t>O STJ entende que a extinção do crédito tributário mediante compensação somente é possível se houver lei autorizativa na esfera do Estado</w:t>
            </w:r>
            <w:r w:rsidRPr="005B13B7">
              <w:rPr>
                <w:rFonts w:ascii="Book Antiqua" w:eastAsia="Times New Roman" w:hAnsi="Book Antiqua" w:cs="Times New Roman"/>
                <w:bCs/>
                <w:sz w:val="19"/>
                <w:szCs w:val="19"/>
                <w:lang w:eastAsia="pt-BR"/>
              </w:rPr>
              <w:t>.</w:t>
            </w:r>
            <w:r w:rsidRPr="00611781">
              <w:rPr>
                <w:rFonts w:ascii="Book Antiqua" w:eastAsia="Times New Roman" w:hAnsi="Book Antiqua" w:cs="Times New Roman"/>
                <w:bCs/>
                <w:sz w:val="19"/>
                <w:szCs w:val="19"/>
                <w:lang w:eastAsia="pt-BR"/>
              </w:rPr>
              <w:t xml:space="preserve"> (STJ. 2ª T. AgRg no AREsp 502.344/RS, </w:t>
            </w:r>
            <w:r>
              <w:rPr>
                <w:rFonts w:ascii="Book Antiqua" w:eastAsia="Times New Roman" w:hAnsi="Book Antiqua" w:cs="Times New Roman"/>
                <w:bCs/>
                <w:sz w:val="19"/>
                <w:szCs w:val="19"/>
                <w:lang w:eastAsia="pt-BR"/>
              </w:rPr>
              <w:t>R</w:t>
            </w:r>
            <w:r w:rsidRPr="00611781">
              <w:rPr>
                <w:rFonts w:ascii="Book Antiqua" w:eastAsia="Times New Roman" w:hAnsi="Book Antiqua" w:cs="Times New Roman"/>
                <w:bCs/>
                <w:sz w:val="19"/>
                <w:szCs w:val="19"/>
                <w:lang w:eastAsia="pt-BR"/>
              </w:rPr>
              <w:t>el. Min. Herman Benjamin, j. 05.08.14).</w:t>
            </w:r>
            <w:r>
              <w:rPr>
                <w:rFonts w:ascii="Book Antiqua" w:eastAsia="Times New Roman" w:hAnsi="Book Antiqua" w:cs="Times New Roman"/>
                <w:bCs/>
                <w:sz w:val="19"/>
                <w:szCs w:val="19"/>
                <w:lang w:eastAsia="pt-BR"/>
              </w:rPr>
              <w:t xml:space="preserve"> No mesmo sentido, vejamos o seguinte julgado</w:t>
            </w:r>
            <w:r w:rsidRPr="00E13E09">
              <w:rPr>
                <w:rFonts w:ascii="Book Antiqua" w:eastAsia="Times New Roman" w:hAnsi="Book Antiqua" w:cs="Times New Roman"/>
                <w:bCs/>
                <w:sz w:val="19"/>
                <w:szCs w:val="19"/>
                <w:lang w:eastAsia="pt-BR"/>
              </w:rPr>
              <w:t xml:space="preserve"> do STJ</w:t>
            </w:r>
            <w:r>
              <w:rPr>
                <w:rFonts w:ascii="Book Antiqua" w:eastAsia="Times New Roman" w:hAnsi="Book Antiqua" w:cs="Times New Roman"/>
                <w:bCs/>
                <w:sz w:val="19"/>
                <w:szCs w:val="19"/>
                <w:lang w:eastAsia="pt-BR"/>
              </w:rPr>
              <w:t>:</w:t>
            </w:r>
            <w:r w:rsidRPr="00E13E09">
              <w:rPr>
                <w:rFonts w:ascii="Book Antiqua" w:eastAsia="Times New Roman" w:hAnsi="Book Antiqua" w:cs="Times New Roman"/>
                <w:bCs/>
                <w:sz w:val="19"/>
                <w:szCs w:val="19"/>
                <w:lang w:eastAsia="pt-BR"/>
              </w:rPr>
              <w:t xml:space="preserve"> </w:t>
            </w:r>
            <w:r w:rsidRPr="00E13E09">
              <w:rPr>
                <w:rFonts w:ascii="Book Antiqua" w:eastAsia="Times New Roman" w:hAnsi="Book Antiqua" w:cs="Times New Roman"/>
                <w:bCs/>
                <w:i/>
                <w:iCs/>
                <w:sz w:val="19"/>
                <w:szCs w:val="19"/>
                <w:lang w:eastAsia="pt-BR"/>
              </w:rPr>
              <w:t>“</w:t>
            </w:r>
            <w:r>
              <w:rPr>
                <w:rFonts w:ascii="Book Antiqua" w:eastAsia="Times New Roman" w:hAnsi="Book Antiqua" w:cs="Times New Roman"/>
                <w:bCs/>
                <w:i/>
                <w:iCs/>
                <w:sz w:val="19"/>
                <w:szCs w:val="19"/>
                <w:lang w:eastAsia="pt-BR"/>
              </w:rPr>
              <w:t xml:space="preserve">(...) </w:t>
            </w:r>
            <w:r w:rsidRPr="00113427">
              <w:rPr>
                <w:rFonts w:ascii="Book Antiqua" w:eastAsia="Times New Roman" w:hAnsi="Book Antiqua" w:cs="Times New Roman"/>
                <w:b/>
                <w:i/>
                <w:iCs/>
                <w:sz w:val="19"/>
                <w:szCs w:val="19"/>
                <w:lang w:eastAsia="pt-BR"/>
              </w:rPr>
              <w:t>A compensação de créditos tributários só pode ser feita quando houver lei específica autorizadora</w:t>
            </w:r>
            <w:r w:rsidRPr="00E13E09">
              <w:rPr>
                <w:rFonts w:ascii="Book Antiqua" w:eastAsia="Times New Roman" w:hAnsi="Book Antiqua" w:cs="Times New Roman"/>
                <w:bCs/>
                <w:i/>
                <w:iCs/>
                <w:sz w:val="19"/>
                <w:szCs w:val="19"/>
                <w:lang w:eastAsia="pt-BR"/>
              </w:rPr>
              <w:t>”</w:t>
            </w:r>
            <w:r w:rsidRPr="00E13E09">
              <w:rPr>
                <w:rFonts w:ascii="Book Antiqua" w:eastAsia="Times New Roman" w:hAnsi="Book Antiqua" w:cs="Times New Roman"/>
                <w:bCs/>
                <w:sz w:val="19"/>
                <w:szCs w:val="19"/>
                <w:lang w:eastAsia="pt-BR"/>
              </w:rPr>
              <w:t xml:space="preserve"> (STJ. 1ª T. RMS 31.816/PR, </w:t>
            </w:r>
            <w:r>
              <w:rPr>
                <w:rFonts w:ascii="Book Antiqua" w:eastAsia="Times New Roman" w:hAnsi="Book Antiqua" w:cs="Times New Roman"/>
                <w:bCs/>
                <w:sz w:val="19"/>
                <w:szCs w:val="19"/>
                <w:lang w:eastAsia="pt-BR"/>
              </w:rPr>
              <w:t>R</w:t>
            </w:r>
            <w:r w:rsidRPr="00E13E09">
              <w:rPr>
                <w:rFonts w:ascii="Book Antiqua" w:eastAsia="Times New Roman" w:hAnsi="Book Antiqua" w:cs="Times New Roman"/>
                <w:bCs/>
                <w:sz w:val="19"/>
                <w:szCs w:val="19"/>
                <w:lang w:eastAsia="pt-BR"/>
              </w:rPr>
              <w:t>el. Min. Luiz Fux, j. 14.09.10).</w:t>
            </w:r>
            <w:r>
              <w:rPr>
                <w:rFonts w:ascii="Book Antiqua" w:eastAsia="Times New Roman" w:hAnsi="Book Antiqua" w:cs="Times New Roman"/>
                <w:bCs/>
                <w:sz w:val="19"/>
                <w:szCs w:val="19"/>
                <w:lang w:eastAsia="pt-BR"/>
              </w:rPr>
              <w:t xml:space="preserve"> “</w:t>
            </w:r>
            <w:r w:rsidRPr="00DB4FBF">
              <w:rPr>
                <w:rFonts w:ascii="Book Antiqua" w:eastAsia="Times New Roman" w:hAnsi="Book Antiqua" w:cs="Times New Roman"/>
                <w:bCs/>
                <w:i/>
                <w:iCs/>
                <w:sz w:val="19"/>
                <w:szCs w:val="19"/>
                <w:lang w:eastAsia="pt-BR"/>
              </w:rPr>
              <w:t xml:space="preserve">(...) </w:t>
            </w:r>
            <w:r w:rsidRPr="00DB4FBF">
              <w:rPr>
                <w:rFonts w:ascii="Book Antiqua" w:eastAsia="Times New Roman" w:hAnsi="Book Antiqua" w:cs="Times New Roman"/>
                <w:b/>
                <w:i/>
                <w:iCs/>
                <w:sz w:val="19"/>
                <w:szCs w:val="19"/>
                <w:lang w:eastAsia="pt-BR"/>
              </w:rPr>
              <w:t>A compensação, em matéria tributária, não se opera automaticamente, exigindo-se, para sua implementação, a autorização em lei e a observância das demais disposições da legislação tributária, quanto às condições e limites por ela admitidos (art. 170 do CTN)</w:t>
            </w:r>
            <w:r w:rsidRPr="00DB4FBF">
              <w:rPr>
                <w:rFonts w:ascii="Book Antiqua" w:eastAsia="Times New Roman" w:hAnsi="Book Antiqua" w:cs="Times New Roman"/>
                <w:bCs/>
                <w:i/>
                <w:iCs/>
                <w:sz w:val="19"/>
                <w:szCs w:val="19"/>
                <w:lang w:eastAsia="pt-BR"/>
              </w:rPr>
              <w:t>.</w:t>
            </w:r>
            <w:r>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(STJ. 2ª T., </w:t>
            </w:r>
            <w:r w:rsidRPr="00DB4FBF">
              <w:rPr>
                <w:rFonts w:ascii="Book Antiqua" w:eastAsia="Times New Roman" w:hAnsi="Book Antiqua" w:cs="Times New Roman"/>
                <w:bCs/>
                <w:sz w:val="19"/>
                <w:szCs w:val="19"/>
                <w:lang w:eastAsia="pt-BR"/>
              </w:rPr>
              <w:t xml:space="preserve">AgRg no AREsp 113781/RS, </w:t>
            </w:r>
            <w:r>
              <w:rPr>
                <w:rFonts w:ascii="Book Antiqua" w:eastAsia="Times New Roman" w:hAnsi="Book Antiqua" w:cs="Times New Roman"/>
                <w:bCs/>
                <w:sz w:val="19"/>
                <w:szCs w:val="19"/>
                <w:lang w:eastAsia="pt-BR"/>
              </w:rPr>
              <w:t>R</w:t>
            </w:r>
            <w:r w:rsidRPr="00DB4FBF">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DB4FBF">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DB4FBF">
              <w:rPr>
                <w:rFonts w:ascii="Book Antiqua" w:eastAsia="Times New Roman" w:hAnsi="Book Antiqua" w:cs="Times New Roman"/>
                <w:bCs/>
                <w:sz w:val="19"/>
                <w:szCs w:val="19"/>
                <w:lang w:eastAsia="pt-BR"/>
              </w:rPr>
              <w:t xml:space="preserve"> Herman Benjamin, j</w:t>
            </w:r>
            <w:r>
              <w:rPr>
                <w:rFonts w:ascii="Book Antiqua" w:eastAsia="Times New Roman" w:hAnsi="Book Antiqua" w:cs="Times New Roman"/>
                <w:bCs/>
                <w:sz w:val="19"/>
                <w:szCs w:val="19"/>
                <w:lang w:eastAsia="pt-BR"/>
              </w:rPr>
              <w:t>.</w:t>
            </w:r>
            <w:r w:rsidRPr="00DB4FBF">
              <w:rPr>
                <w:rFonts w:ascii="Book Antiqua" w:eastAsia="Times New Roman" w:hAnsi="Book Antiqua" w:cs="Times New Roman"/>
                <w:bCs/>
                <w:sz w:val="19"/>
                <w:szCs w:val="19"/>
                <w:lang w:eastAsia="pt-BR"/>
              </w:rPr>
              <w:t xml:space="preserve"> 5/2/13</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553"/>
            </w:tblGrid>
            <w:tr w:rsidR="00DB4FBF" w14:paraId="0636474E" w14:textId="77777777" w:rsidTr="00DB4FBF">
              <w:tc>
                <w:tcPr>
                  <w:tcW w:w="8553" w:type="dxa"/>
                  <w:shd w:val="clear" w:color="auto" w:fill="FFFFFF" w:themeFill="background1"/>
                </w:tcPr>
                <w:p w14:paraId="5286534B" w14:textId="32B8D729" w:rsidR="00DB4FBF" w:rsidRDefault="00DB4FBF" w:rsidP="00DB4FBF">
                  <w:pPr>
                    <w:jc w:val="both"/>
                    <w:rPr>
                      <w:rFonts w:ascii="Book Antiqua" w:eastAsia="Times New Roman" w:hAnsi="Book Antiqua" w:cs="Times New Roman"/>
                      <w:bCs/>
                      <w:sz w:val="19"/>
                      <w:szCs w:val="19"/>
                      <w:lang w:eastAsia="pt-BR"/>
                    </w:rPr>
                  </w:pPr>
                  <w:r w:rsidRPr="00DB4FBF">
                    <w:rPr>
                      <w:rFonts w:ascii="Book Antiqua" w:eastAsia="Times New Roman" w:hAnsi="Book Antiqua" w:cs="Times New Roman"/>
                      <w:b/>
                      <w:sz w:val="18"/>
                      <w:szCs w:val="18"/>
                      <w:lang w:eastAsia="pt-BR"/>
                    </w:rPr>
                    <w:t>(</w:t>
                  </w:r>
                  <w:r w:rsidRPr="00DB4FBF">
                    <w:rPr>
                      <w:rFonts w:ascii="Book Antiqua" w:eastAsia="Times New Roman" w:hAnsi="Book Antiqua" w:cs="Times New Roman"/>
                      <w:b/>
                      <w:sz w:val="18"/>
                      <w:szCs w:val="18"/>
                      <w:highlight w:val="yellow"/>
                      <w:lang w:eastAsia="pt-BR"/>
                    </w:rPr>
                    <w:t>PGEPA-2023-CESPE</w:t>
                  </w:r>
                  <w:r w:rsidRPr="00DB4FBF">
                    <w:rPr>
                      <w:rFonts w:ascii="Book Antiqua" w:eastAsia="Times New Roman" w:hAnsi="Book Antiqua" w:cs="Times New Roman"/>
                      <w:b/>
                      <w:sz w:val="18"/>
                      <w:szCs w:val="18"/>
                      <w:lang w:eastAsia="pt-BR"/>
                    </w:rPr>
                    <w:t>)</w:t>
                  </w:r>
                  <w:r w:rsidRPr="00DB4FBF">
                    <w:rPr>
                      <w:rFonts w:ascii="Book Antiqua" w:eastAsia="Times New Roman" w:hAnsi="Book Antiqua" w:cs="Times New Roman"/>
                      <w:bCs/>
                      <w:sz w:val="18"/>
                      <w:szCs w:val="18"/>
                      <w:lang w:eastAsia="pt-BR"/>
                    </w:rPr>
                    <w:t xml:space="preserve">: Acerca do crédito tributário, julgue o seguinte item: Consoante o STJ, a compensação de débitos tributários com precatórios vencidos, não pagos e adquiridos de terceiro, só é possível, à luz do CTN, quando houver lei específica autorizadora. </w:t>
                  </w:r>
                  <w:r w:rsidRPr="00DB4FBF">
                    <w:rPr>
                      <w:rFonts w:ascii="Book Antiqua" w:eastAsia="Times New Roman" w:hAnsi="Book Antiqua" w:cs="Times New Roman"/>
                      <w:b/>
                      <w:sz w:val="18"/>
                      <w:szCs w:val="18"/>
                      <w:lang w:eastAsia="pt-BR"/>
                    </w:rPr>
                    <w:t>BL: Entend. Jurisprud.</w:t>
                  </w:r>
                </w:p>
              </w:tc>
            </w:tr>
          </w:tbl>
          <w:p w14:paraId="281987AC" w14:textId="77777777" w:rsidR="00DB4FBF" w:rsidRDefault="00DB4FBF" w:rsidP="00DB4FBF">
            <w:pPr>
              <w:jc w:val="both"/>
              <w:rPr>
                <w:rFonts w:ascii="Book Antiqua" w:eastAsia="Times New Roman" w:hAnsi="Book Antiqua" w:cs="Times New Roman"/>
                <w:b/>
                <w:i/>
                <w:color w:val="FF0000"/>
                <w:sz w:val="19"/>
                <w:szCs w:val="19"/>
                <w:lang w:eastAsia="pt-BR"/>
              </w:rPr>
            </w:pPr>
          </w:p>
          <w:p w14:paraId="30E267C0" w14:textId="27CF7931" w:rsidR="00611781" w:rsidRPr="00611781" w:rsidRDefault="00B34F7D" w:rsidP="00DB4FBF">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B95457">
              <w:rPr>
                <w:rFonts w:ascii="Book Antiqua" w:eastAsia="Times New Roman" w:hAnsi="Book Antiqua" w:cs="Times New Roman"/>
                <w:b/>
                <w:i/>
                <w:color w:val="FF0000"/>
                <w:sz w:val="19"/>
                <w:szCs w:val="19"/>
                <w:highlight w:val="green"/>
                <w:lang w:eastAsia="pt-BR"/>
              </w:rPr>
              <w:t>TRF</w:t>
            </w:r>
            <w:r>
              <w:rPr>
                <w:rFonts w:ascii="Book Antiqua" w:eastAsia="Times New Roman" w:hAnsi="Book Antiqua" w:cs="Times New Roman"/>
                <w:b/>
                <w:i/>
                <w:color w:val="FF0000"/>
                <w:sz w:val="19"/>
                <w:szCs w:val="19"/>
                <w:highlight w:val="green"/>
                <w:lang w:eastAsia="pt-BR"/>
              </w:rPr>
              <w:t>5-2013</w:t>
            </w:r>
            <w:r>
              <w:rPr>
                <w:rFonts w:ascii="Book Antiqua" w:eastAsia="Times New Roman" w:hAnsi="Book Antiqua" w:cs="Times New Roman"/>
                <w:b/>
                <w:i/>
                <w:color w:val="FF0000"/>
                <w:sz w:val="19"/>
                <w:szCs w:val="19"/>
                <w:lang w:eastAsia="pt-BR"/>
              </w:rPr>
              <w:t>: #</w:t>
            </w:r>
            <w:r w:rsidRPr="00B95457">
              <w:rPr>
                <w:rFonts w:ascii="Book Antiqua" w:eastAsia="Times New Roman" w:hAnsi="Book Antiqua" w:cs="Times New Roman"/>
                <w:b/>
                <w:i/>
                <w:color w:val="FF0000"/>
                <w:sz w:val="19"/>
                <w:szCs w:val="19"/>
                <w:highlight w:val="green"/>
                <w:lang w:eastAsia="pt-BR"/>
              </w:rPr>
              <w:t>CESPE</w:t>
            </w:r>
            <w:r w:rsidRPr="0061178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34F7D">
              <w:rPr>
                <w:rFonts w:ascii="Book Antiqua" w:eastAsia="Times New Roman" w:hAnsi="Book Antiqua" w:cs="Times New Roman"/>
                <w:bCs/>
                <w:sz w:val="19"/>
                <w:szCs w:val="19"/>
                <w:lang w:eastAsia="pt-BR"/>
              </w:rPr>
              <w:t xml:space="preserve">Discute-se nos autos a </w:t>
            </w:r>
            <w:r w:rsidRPr="00B34F7D">
              <w:rPr>
                <w:rFonts w:ascii="Book Antiqua" w:eastAsia="Times New Roman" w:hAnsi="Book Antiqua" w:cs="Times New Roman"/>
                <w:b/>
                <w:sz w:val="19"/>
                <w:szCs w:val="19"/>
                <w:highlight w:val="yellow"/>
                <w:lang w:eastAsia="pt-BR"/>
              </w:rPr>
              <w:t>legitimidade de empresas do mesmo grupo econômico</w:t>
            </w:r>
            <w:r w:rsidRPr="00B34F7D">
              <w:rPr>
                <w:rFonts w:ascii="Book Antiqua" w:eastAsia="Times New Roman" w:hAnsi="Book Antiqua" w:cs="Times New Roman"/>
                <w:b/>
                <w:sz w:val="19"/>
                <w:szCs w:val="19"/>
                <w:lang w:eastAsia="pt-BR"/>
              </w:rPr>
              <w:t xml:space="preserve"> </w:t>
            </w:r>
            <w:r w:rsidRPr="00B34F7D">
              <w:rPr>
                <w:rFonts w:ascii="Book Antiqua" w:eastAsia="Times New Roman" w:hAnsi="Book Antiqua" w:cs="Times New Roman"/>
                <w:b/>
                <w:sz w:val="19"/>
                <w:szCs w:val="19"/>
                <w:highlight w:val="green"/>
                <w:lang w:eastAsia="pt-BR"/>
              </w:rPr>
              <w:t>para requer em juízo</w:t>
            </w:r>
            <w:r w:rsidRPr="00B34F7D">
              <w:rPr>
                <w:rFonts w:ascii="Book Antiqua" w:eastAsia="Times New Roman" w:hAnsi="Book Antiqua" w:cs="Times New Roman"/>
                <w:bCs/>
                <w:sz w:val="19"/>
                <w:szCs w:val="19"/>
                <w:lang w:eastAsia="pt-BR"/>
              </w:rPr>
              <w:t xml:space="preserve"> </w:t>
            </w:r>
            <w:r w:rsidRPr="00B34F7D">
              <w:rPr>
                <w:rFonts w:ascii="Book Antiqua" w:eastAsia="Times New Roman" w:hAnsi="Book Antiqua" w:cs="Times New Roman"/>
                <w:b/>
                <w:sz w:val="19"/>
                <w:szCs w:val="19"/>
                <w:shd w:val="clear" w:color="auto" w:fill="F7CAAC" w:themeFill="accent2" w:themeFillTint="66"/>
                <w:lang w:eastAsia="pt-BR"/>
              </w:rPr>
              <w:t>compensação tributária</w:t>
            </w:r>
            <w:r w:rsidRPr="00B34F7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 </w:t>
            </w:r>
            <w:r w:rsidRPr="00B34F7D">
              <w:rPr>
                <w:rFonts w:ascii="Book Antiqua" w:eastAsia="Times New Roman" w:hAnsi="Book Antiqua" w:cs="Times New Roman"/>
                <w:b/>
                <w:sz w:val="19"/>
                <w:szCs w:val="19"/>
                <w:highlight w:val="green"/>
                <w:lang w:eastAsia="pt-BR"/>
              </w:rPr>
              <w:t>Inexiste lei que autorize</w:t>
            </w:r>
            <w:r w:rsidRPr="00B34F7D">
              <w:rPr>
                <w:rFonts w:ascii="Book Antiqua" w:eastAsia="Times New Roman" w:hAnsi="Book Antiqua" w:cs="Times New Roman"/>
                <w:bCs/>
                <w:sz w:val="19"/>
                <w:szCs w:val="19"/>
                <w:lang w:eastAsia="pt-BR"/>
              </w:rPr>
              <w:t xml:space="preserve"> a </w:t>
            </w:r>
            <w:r w:rsidRPr="00B34F7D">
              <w:rPr>
                <w:rFonts w:ascii="Book Antiqua" w:eastAsia="Times New Roman" w:hAnsi="Book Antiqua" w:cs="Times New Roman"/>
                <w:b/>
                <w:sz w:val="19"/>
                <w:szCs w:val="19"/>
                <w:shd w:val="clear" w:color="auto" w:fill="F7CAAC" w:themeFill="accent2" w:themeFillTint="66"/>
                <w:lang w:eastAsia="pt-BR"/>
              </w:rPr>
              <w:t>compensação pretendida</w:t>
            </w:r>
            <w:r w:rsidRPr="00B34F7D">
              <w:rPr>
                <w:rFonts w:ascii="Book Antiqua" w:eastAsia="Times New Roman" w:hAnsi="Book Antiqua" w:cs="Times New Roman"/>
                <w:bCs/>
                <w:sz w:val="19"/>
                <w:szCs w:val="19"/>
                <w:lang w:eastAsia="pt-BR"/>
              </w:rPr>
              <w:t xml:space="preserve">, </w:t>
            </w:r>
            <w:r w:rsidRPr="00B34F7D">
              <w:rPr>
                <w:rFonts w:ascii="Book Antiqua" w:eastAsia="Times New Roman" w:hAnsi="Book Antiqua" w:cs="Times New Roman"/>
                <w:b/>
                <w:sz w:val="19"/>
                <w:szCs w:val="19"/>
                <w:highlight w:val="green"/>
                <w:lang w:eastAsia="pt-BR"/>
              </w:rPr>
              <w:t>equiparando</w:t>
            </w:r>
            <w:r w:rsidRPr="00B34F7D">
              <w:rPr>
                <w:rFonts w:ascii="Book Antiqua" w:eastAsia="Times New Roman" w:hAnsi="Book Antiqua" w:cs="Times New Roman"/>
                <w:b/>
                <w:sz w:val="19"/>
                <w:szCs w:val="19"/>
                <w:lang w:eastAsia="pt-BR"/>
              </w:rPr>
              <w:t xml:space="preserve"> </w:t>
            </w:r>
            <w:r w:rsidRPr="00B34F7D">
              <w:rPr>
                <w:rFonts w:ascii="Book Antiqua" w:eastAsia="Times New Roman" w:hAnsi="Book Antiqua" w:cs="Times New Roman"/>
                <w:b/>
                <w:sz w:val="19"/>
                <w:szCs w:val="19"/>
                <w:highlight w:val="yellow"/>
                <w:lang w:eastAsia="pt-BR"/>
              </w:rPr>
              <w:t>a pessoa jurídica que pagou a maior e tem direito à compensação com o grupo econômico ao qual ela pertence</w:t>
            </w:r>
            <w:r w:rsidRPr="00B34F7D">
              <w:rPr>
                <w:rFonts w:ascii="Book Antiqua" w:eastAsia="Times New Roman" w:hAnsi="Book Antiqua" w:cs="Times New Roman"/>
                <w:bCs/>
                <w:sz w:val="19"/>
                <w:szCs w:val="19"/>
                <w:lang w:eastAsia="pt-BR"/>
              </w:rPr>
              <w:t>. O Judiciário não pode imiscuir-se na tarefa de legislador para criar uma nova forma de compensação de tributos.</w:t>
            </w:r>
            <w:r>
              <w:rPr>
                <w:rFonts w:ascii="Book Antiqua" w:eastAsia="Times New Roman" w:hAnsi="Book Antiqua" w:cs="Times New Roman"/>
                <w:bCs/>
                <w:sz w:val="19"/>
                <w:szCs w:val="19"/>
                <w:lang w:eastAsia="pt-BR"/>
              </w:rPr>
              <w:t xml:space="preserve"> STJ. 2ª T., </w:t>
            </w:r>
            <w:r w:rsidRPr="00B34F7D">
              <w:rPr>
                <w:rFonts w:ascii="Book Antiqua" w:eastAsia="Times New Roman" w:hAnsi="Book Antiqua" w:cs="Times New Roman"/>
                <w:bCs/>
                <w:sz w:val="19"/>
                <w:szCs w:val="19"/>
                <w:lang w:eastAsia="pt-BR"/>
              </w:rPr>
              <w:t>REsp 1232968/SC, Rel. Min</w:t>
            </w:r>
            <w:r>
              <w:rPr>
                <w:rFonts w:ascii="Book Antiqua" w:eastAsia="Times New Roman" w:hAnsi="Book Antiqua" w:cs="Times New Roman"/>
                <w:bCs/>
                <w:sz w:val="19"/>
                <w:szCs w:val="19"/>
                <w:lang w:eastAsia="pt-BR"/>
              </w:rPr>
              <w:t>.</w:t>
            </w:r>
            <w:r w:rsidRPr="00B34F7D">
              <w:rPr>
                <w:rFonts w:ascii="Book Antiqua" w:eastAsia="Times New Roman" w:hAnsi="Book Antiqua" w:cs="Times New Roman"/>
                <w:bCs/>
                <w:sz w:val="19"/>
                <w:szCs w:val="19"/>
                <w:lang w:eastAsia="pt-BR"/>
              </w:rPr>
              <w:t xml:space="preserve"> H</w:t>
            </w:r>
            <w:r>
              <w:rPr>
                <w:rFonts w:ascii="Book Antiqua" w:eastAsia="Times New Roman" w:hAnsi="Book Antiqua" w:cs="Times New Roman"/>
                <w:bCs/>
                <w:sz w:val="19"/>
                <w:szCs w:val="19"/>
                <w:lang w:eastAsia="pt-BR"/>
              </w:rPr>
              <w:t>umberto</w:t>
            </w:r>
            <w:r w:rsidRPr="00B34F7D">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artins</w:t>
            </w:r>
            <w:r w:rsidRPr="00B34F7D">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B34F7D">
              <w:rPr>
                <w:rFonts w:ascii="Book Antiqua" w:eastAsia="Times New Roman" w:hAnsi="Book Antiqua" w:cs="Times New Roman"/>
                <w:bCs/>
                <w:sz w:val="19"/>
                <w:szCs w:val="19"/>
                <w:lang w:eastAsia="pt-BR"/>
              </w:rPr>
              <w:t xml:space="preserve"> 22/03/11</w:t>
            </w:r>
            <w:r>
              <w:rPr>
                <w:rFonts w:ascii="Book Antiqua" w:eastAsia="Times New Roman" w:hAnsi="Book Antiqua" w:cs="Times New Roman"/>
                <w:bCs/>
                <w:sz w:val="19"/>
                <w:szCs w:val="19"/>
                <w:lang w:eastAsia="pt-BR"/>
              </w:rPr>
              <w:t>.</w:t>
            </w:r>
          </w:p>
        </w:tc>
      </w:tr>
    </w:tbl>
    <w:p w14:paraId="663A9F2D" w14:textId="59C9869F" w:rsidR="008725C3" w:rsidRPr="00277526" w:rsidRDefault="008725C3" w:rsidP="00611781">
      <w:pPr>
        <w:spacing w:before="100" w:beforeAutospacing="1" w:after="100" w:afterAutospacing="1" w:line="240" w:lineRule="auto"/>
        <w:ind w:right="-285" w:firstLine="426"/>
        <w:jc w:val="both"/>
        <w:rPr>
          <w:rFonts w:ascii="Book Antiqua" w:eastAsia="Times New Roman" w:hAnsi="Book Antiqua" w:cs="Times New Roman"/>
          <w:b/>
          <w:sz w:val="16"/>
          <w:szCs w:val="16"/>
          <w:u w:val="single"/>
          <w:lang w:eastAsia="pt-BR"/>
        </w:rPr>
      </w:pP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Sendo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vincendo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o crédito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do sujeito passivo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a lei</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determinará</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para os efeitos deste artigo</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apuração do seu montante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não podendo</w:t>
      </w:r>
      <w:r w:rsidRPr="003D7D2D">
        <w:rPr>
          <w:rFonts w:ascii="Book Antiqua" w:eastAsia="Times New Roman" w:hAnsi="Book Antiqua" w:cs="Times New Roman"/>
          <w:sz w:val="19"/>
          <w:szCs w:val="19"/>
          <w:lang w:eastAsia="pt-BR"/>
        </w:rPr>
        <w:t xml:space="preserve">, porém, </w:t>
      </w:r>
      <w:r w:rsidRPr="003D7D2D">
        <w:rPr>
          <w:rFonts w:ascii="Book Antiqua" w:eastAsia="Times New Roman" w:hAnsi="Book Antiqua" w:cs="Times New Roman"/>
          <w:b/>
          <w:sz w:val="19"/>
          <w:szCs w:val="19"/>
          <w:highlight w:val="cyan"/>
          <w:lang w:eastAsia="pt-BR"/>
        </w:rPr>
        <w:t>cominar redução maior que a correspondente ao juro de 1%</w:t>
      </w:r>
      <w:r w:rsidRPr="003D7D2D">
        <w:rPr>
          <w:rFonts w:ascii="Book Antiqua" w:eastAsia="Times New Roman" w:hAnsi="Book Antiqua" w:cs="Times New Roman"/>
          <w:sz w:val="19"/>
          <w:szCs w:val="19"/>
          <w:lang w:eastAsia="pt-BR"/>
        </w:rPr>
        <w:t xml:space="preserve"> (um por cento) </w:t>
      </w:r>
      <w:r w:rsidRPr="003D7D2D">
        <w:rPr>
          <w:rFonts w:ascii="Book Antiqua" w:eastAsia="Times New Roman" w:hAnsi="Book Antiqua" w:cs="Times New Roman"/>
          <w:b/>
          <w:sz w:val="19"/>
          <w:szCs w:val="19"/>
          <w:highlight w:val="cyan"/>
          <w:lang w:eastAsia="pt-BR"/>
        </w:rPr>
        <w:t>ao mês pelo tempo a decorrer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entre a data da compensação</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sz w:val="19"/>
          <w:szCs w:val="19"/>
          <w:highlight w:val="yellow"/>
          <w:lang w:eastAsia="pt-BR"/>
        </w:rPr>
        <w:t>a do vencimento</w:t>
      </w:r>
      <w:r w:rsidRPr="00277526">
        <w:rPr>
          <w:rFonts w:ascii="Book Antiqua" w:eastAsia="Times New Roman" w:hAnsi="Book Antiqua" w:cs="Times New Roman"/>
          <w:sz w:val="16"/>
          <w:szCs w:val="16"/>
          <w:lang w:eastAsia="pt-BR"/>
        </w:rPr>
        <w:t>.</w:t>
      </w:r>
      <w:r w:rsidR="001F0BEA" w:rsidRPr="00277526">
        <w:rPr>
          <w:rFonts w:ascii="Book Antiqua" w:eastAsia="Times New Roman" w:hAnsi="Book Antiqua" w:cs="Times New Roman"/>
          <w:sz w:val="16"/>
          <w:szCs w:val="16"/>
          <w:lang w:eastAsia="pt-BR"/>
        </w:rPr>
        <w:t xml:space="preserve"> </w:t>
      </w:r>
      <w:r w:rsidR="001F0BEA" w:rsidRPr="00277526">
        <w:rPr>
          <w:rFonts w:ascii="Book Antiqua" w:eastAsia="Times New Roman" w:hAnsi="Book Antiqua" w:cs="Times New Roman"/>
          <w:b/>
          <w:bCs/>
          <w:color w:val="FF0000"/>
          <w:sz w:val="16"/>
          <w:szCs w:val="16"/>
          <w:u w:val="single"/>
          <w:lang w:eastAsia="pt-BR"/>
        </w:rPr>
        <w:t>(PFN-2003)</w:t>
      </w:r>
      <w:r w:rsidR="00F9604F" w:rsidRPr="00277526">
        <w:rPr>
          <w:rFonts w:ascii="Book Antiqua" w:eastAsia="Times New Roman" w:hAnsi="Book Antiqua" w:cs="Times New Roman"/>
          <w:sz w:val="16"/>
          <w:szCs w:val="16"/>
          <w:lang w:eastAsia="pt-BR"/>
        </w:rPr>
        <w:t xml:space="preserve"> </w:t>
      </w:r>
      <w:r w:rsidR="00F9604F" w:rsidRPr="00277526">
        <w:rPr>
          <w:rFonts w:ascii="Book Antiqua" w:eastAsia="Times New Roman" w:hAnsi="Book Antiqua" w:cs="Times New Roman"/>
          <w:b/>
          <w:color w:val="FF0000"/>
          <w:sz w:val="16"/>
          <w:szCs w:val="16"/>
          <w:u w:val="single"/>
          <w:lang w:eastAsia="pt-BR"/>
        </w:rPr>
        <w:t>(TJSP-2008)</w:t>
      </w:r>
      <w:r w:rsidR="00B95457" w:rsidRPr="00277526">
        <w:rPr>
          <w:rFonts w:ascii="Book Antiqua" w:eastAsia="Times New Roman" w:hAnsi="Book Antiqua" w:cs="Times New Roman"/>
          <w:b/>
          <w:color w:val="FF0000"/>
          <w:sz w:val="16"/>
          <w:szCs w:val="16"/>
          <w:lang w:eastAsia="pt-BR"/>
        </w:rPr>
        <w:t xml:space="preserve"> </w:t>
      </w:r>
      <w:r w:rsidR="00C15B18" w:rsidRPr="00277526">
        <w:rPr>
          <w:rFonts w:ascii="Book Antiqua" w:eastAsia="Times New Roman" w:hAnsi="Book Antiqua" w:cs="Times New Roman"/>
          <w:b/>
          <w:bCs/>
          <w:color w:val="FF0000"/>
          <w:sz w:val="16"/>
          <w:szCs w:val="16"/>
          <w:u w:val="single"/>
          <w:lang w:eastAsia="pt-BR"/>
        </w:rPr>
        <w:t>(TRF4-2010)</w:t>
      </w:r>
      <w:r w:rsidR="00D1657E" w:rsidRPr="00277526">
        <w:rPr>
          <w:rFonts w:ascii="Book Antiqua" w:eastAsia="Times New Roman" w:hAnsi="Book Antiqua" w:cs="Times New Roman"/>
          <w:b/>
          <w:bCs/>
          <w:color w:val="FF0000"/>
          <w:sz w:val="16"/>
          <w:szCs w:val="16"/>
          <w:lang w:eastAsia="pt-BR"/>
        </w:rPr>
        <w:t xml:space="preserve"> </w:t>
      </w:r>
      <w:r w:rsidR="00303C9C" w:rsidRPr="00277526">
        <w:rPr>
          <w:rFonts w:ascii="Book Antiqua" w:eastAsia="Times New Roman" w:hAnsi="Book Antiqua" w:cs="Times New Roman"/>
          <w:b/>
          <w:bCs/>
          <w:color w:val="FF0000"/>
          <w:sz w:val="16"/>
          <w:szCs w:val="16"/>
          <w:u w:val="single"/>
          <w:lang w:eastAsia="pt-BR"/>
        </w:rPr>
        <w:t>(TJAC-2012)</w:t>
      </w:r>
      <w:r w:rsidR="0002735F" w:rsidRPr="00277526">
        <w:rPr>
          <w:rFonts w:ascii="Book Antiqua" w:eastAsia="Times New Roman" w:hAnsi="Book Antiqua" w:cs="Times New Roman"/>
          <w:b/>
          <w:bCs/>
          <w:color w:val="FF0000"/>
          <w:sz w:val="16"/>
          <w:szCs w:val="16"/>
          <w:lang w:eastAsia="pt-BR"/>
        </w:rPr>
        <w:t xml:space="preserve"> </w:t>
      </w:r>
      <w:r w:rsidR="0002735F" w:rsidRPr="00277526">
        <w:rPr>
          <w:rFonts w:ascii="Book Antiqua" w:hAnsi="Book Antiqua"/>
          <w:b/>
          <w:bCs/>
          <w:color w:val="FF0000"/>
          <w:sz w:val="16"/>
          <w:szCs w:val="16"/>
          <w:u w:val="single"/>
        </w:rPr>
        <w:t>(MPRR-2012)</w:t>
      </w:r>
      <w:r w:rsidR="00012DE8" w:rsidRPr="00277526">
        <w:rPr>
          <w:rFonts w:ascii="Book Antiqua" w:eastAsia="Times New Roman" w:hAnsi="Book Antiqua" w:cs="Times New Roman"/>
          <w:b/>
          <w:bCs/>
          <w:color w:val="FF0000"/>
          <w:sz w:val="16"/>
          <w:szCs w:val="16"/>
          <w:lang w:eastAsia="pt-BR"/>
        </w:rPr>
        <w:t xml:space="preserve"> </w:t>
      </w:r>
      <w:r w:rsidR="00012DE8" w:rsidRPr="00277526">
        <w:rPr>
          <w:rFonts w:ascii="Book Antiqua" w:hAnsi="Book Antiqua"/>
          <w:b/>
          <w:color w:val="FF0000"/>
          <w:sz w:val="16"/>
          <w:szCs w:val="16"/>
          <w:u w:val="single"/>
        </w:rPr>
        <w:t>(TRF1-2013)</w:t>
      </w:r>
      <w:r w:rsidR="00F31C1A" w:rsidRPr="00277526">
        <w:rPr>
          <w:rFonts w:ascii="Book Antiqua" w:hAnsi="Book Antiqua"/>
          <w:b/>
          <w:color w:val="FF0000"/>
          <w:sz w:val="16"/>
          <w:szCs w:val="16"/>
        </w:rPr>
        <w:t xml:space="preserve"> </w:t>
      </w:r>
      <w:r w:rsidR="00F31C1A" w:rsidRPr="00277526">
        <w:rPr>
          <w:rFonts w:ascii="Book Antiqua" w:eastAsia="Times New Roman" w:hAnsi="Book Antiqua" w:cs="Times New Roman"/>
          <w:b/>
          <w:bCs/>
          <w:color w:val="FF0000"/>
          <w:sz w:val="16"/>
          <w:szCs w:val="16"/>
          <w:u w:val="single"/>
          <w:lang w:eastAsia="pt-BR"/>
        </w:rPr>
        <w:t>(TRF2-2009/2014)</w:t>
      </w:r>
      <w:r w:rsidR="005F5FB6" w:rsidRPr="00277526">
        <w:rPr>
          <w:rFonts w:ascii="Book Antiqua" w:eastAsia="Times New Roman" w:hAnsi="Book Antiqua" w:cs="Times New Roman"/>
          <w:b/>
          <w:color w:val="FF0000"/>
          <w:sz w:val="16"/>
          <w:szCs w:val="16"/>
          <w:lang w:eastAsia="pt-BR"/>
        </w:rPr>
        <w:t xml:space="preserve"> </w:t>
      </w:r>
      <w:r w:rsidR="005F5FB6" w:rsidRPr="00277526">
        <w:rPr>
          <w:rFonts w:ascii="Book Antiqua" w:hAnsi="Book Antiqua" w:cs="Times New Roman"/>
          <w:b/>
          <w:color w:val="FF0000"/>
          <w:sz w:val="16"/>
          <w:szCs w:val="16"/>
          <w:u w:val="single"/>
        </w:rPr>
        <w:t>(TJMT-2014)</w:t>
      </w:r>
      <w:r w:rsidR="007201E5" w:rsidRPr="00277526">
        <w:rPr>
          <w:rFonts w:ascii="Book Antiqua" w:hAnsi="Book Antiqua" w:cs="Times New Roman"/>
          <w:b/>
          <w:color w:val="FF0000"/>
          <w:sz w:val="16"/>
          <w:szCs w:val="16"/>
        </w:rPr>
        <w:t xml:space="preserve"> </w:t>
      </w:r>
      <w:r w:rsidR="007201E5" w:rsidRPr="00277526">
        <w:rPr>
          <w:rFonts w:ascii="Book Antiqua" w:hAnsi="Book Antiqua" w:cs="Times New Roman"/>
          <w:b/>
          <w:color w:val="FF0000"/>
          <w:sz w:val="16"/>
          <w:szCs w:val="16"/>
          <w:u w:val="single"/>
        </w:rPr>
        <w:t>(PGEGO-2010/2021)</w:t>
      </w:r>
      <w:r w:rsidR="00B35C65" w:rsidRPr="00277526">
        <w:rPr>
          <w:rFonts w:ascii="Book Antiqua" w:hAnsi="Book Antiqua" w:cs="Times New Roman"/>
          <w:b/>
          <w:color w:val="FF0000"/>
          <w:sz w:val="16"/>
          <w:szCs w:val="16"/>
        </w:rPr>
        <w:t xml:space="preserve"> </w:t>
      </w:r>
      <w:r w:rsidR="0007118C" w:rsidRPr="00277526">
        <w:rPr>
          <w:rFonts w:ascii="Book Antiqua" w:hAnsi="Book Antiqua" w:cs="Times New Roman"/>
          <w:b/>
          <w:color w:val="FF0000"/>
          <w:sz w:val="16"/>
          <w:szCs w:val="16"/>
          <w:u w:val="single"/>
        </w:rPr>
        <w:t>(TJMA-2022)</w:t>
      </w:r>
    </w:p>
    <w:p w14:paraId="663A9F2E" w14:textId="56B80520" w:rsidR="008725C3" w:rsidRPr="00351164" w:rsidRDefault="008725C3" w:rsidP="00F31C1A">
      <w:pPr>
        <w:spacing w:before="100" w:beforeAutospacing="1" w:after="100" w:afterAutospacing="1" w:line="240" w:lineRule="auto"/>
        <w:ind w:right="-284"/>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170-A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É vedada</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compensação</w:t>
      </w:r>
      <w:r w:rsidRPr="003D7D2D">
        <w:rPr>
          <w:rFonts w:ascii="Book Antiqua" w:eastAsia="Times New Roman" w:hAnsi="Book Antiqua" w:cs="Times New Roman"/>
          <w:b/>
          <w:sz w:val="19"/>
          <w:szCs w:val="19"/>
          <w:lang w:eastAsia="pt-BR"/>
        </w:rPr>
        <w:t xml:space="preserve"> mediante o </w:t>
      </w:r>
      <w:r w:rsidRPr="003D7D2D">
        <w:rPr>
          <w:rFonts w:ascii="Book Antiqua" w:eastAsia="Times New Roman" w:hAnsi="Book Antiqua" w:cs="Times New Roman"/>
          <w:b/>
          <w:sz w:val="19"/>
          <w:szCs w:val="19"/>
          <w:highlight w:val="cyan"/>
          <w:lang w:eastAsia="pt-BR"/>
        </w:rPr>
        <w:t>aproveitamento de tributo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objeto de contestação judicial pelo sujeito passivo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antes do trânsito em julgado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da respectiva decisão judicial</w:t>
      </w:r>
      <w:r w:rsidRPr="00277526">
        <w:rPr>
          <w:rFonts w:ascii="Book Antiqua" w:eastAsia="Times New Roman" w:hAnsi="Book Antiqua" w:cs="Times New Roman"/>
          <w:b/>
          <w:sz w:val="16"/>
          <w:szCs w:val="16"/>
          <w:lang w:eastAsia="pt-BR"/>
        </w:rPr>
        <w:t>.</w:t>
      </w:r>
      <w:r w:rsidRPr="00277526">
        <w:rPr>
          <w:rFonts w:ascii="Book Antiqua" w:eastAsia="Times New Roman" w:hAnsi="Book Antiqua" w:cs="Times New Roman"/>
          <w:sz w:val="16"/>
          <w:szCs w:val="16"/>
          <w:lang w:eastAsia="pt-BR"/>
        </w:rPr>
        <w:t> </w:t>
      </w:r>
      <w:hyperlink r:id="rId78" w:history="1">
        <w:r w:rsidRPr="00277526">
          <w:rPr>
            <w:rFonts w:ascii="Book Antiqua" w:eastAsia="Times New Roman" w:hAnsi="Book Antiqua" w:cs="Times New Roman"/>
            <w:color w:val="0000FF"/>
            <w:sz w:val="16"/>
            <w:szCs w:val="16"/>
            <w:u w:val="single"/>
            <w:lang w:eastAsia="pt-BR"/>
          </w:rPr>
          <w:t>(Artigo incluído pela Lcp nº 104, de 2001)</w:t>
        </w:r>
      </w:hyperlink>
      <w:r w:rsidR="001F0BEA" w:rsidRPr="00277526">
        <w:rPr>
          <w:rFonts w:ascii="Book Antiqua" w:eastAsia="Times New Roman" w:hAnsi="Book Antiqua" w:cs="Times New Roman"/>
          <w:color w:val="0000FF"/>
          <w:sz w:val="16"/>
          <w:szCs w:val="16"/>
          <w:lang w:eastAsia="pt-BR"/>
        </w:rPr>
        <w:t xml:space="preserve"> </w:t>
      </w:r>
      <w:r w:rsidR="001F0BEA" w:rsidRPr="00277526">
        <w:rPr>
          <w:rFonts w:ascii="Book Antiqua" w:eastAsia="Times New Roman" w:hAnsi="Book Antiqua" w:cs="Times New Roman"/>
          <w:b/>
          <w:bCs/>
          <w:color w:val="FF0000"/>
          <w:sz w:val="16"/>
          <w:szCs w:val="16"/>
          <w:u w:val="single"/>
          <w:lang w:eastAsia="pt-BR"/>
        </w:rPr>
        <w:t>(PFN-2003)</w:t>
      </w:r>
      <w:r w:rsidR="000E24D9" w:rsidRPr="00277526">
        <w:rPr>
          <w:rFonts w:ascii="Book Antiqua" w:eastAsia="Times New Roman" w:hAnsi="Book Antiqua" w:cs="Times New Roman"/>
          <w:color w:val="0000FF"/>
          <w:sz w:val="16"/>
          <w:szCs w:val="16"/>
          <w:lang w:eastAsia="pt-BR"/>
        </w:rPr>
        <w:t xml:space="preserve"> </w:t>
      </w:r>
      <w:r w:rsidR="00537E1B" w:rsidRPr="00277526">
        <w:rPr>
          <w:rFonts w:ascii="Book Antiqua" w:eastAsia="Times New Roman" w:hAnsi="Book Antiqua" w:cs="Times New Roman"/>
          <w:b/>
          <w:bCs/>
          <w:color w:val="FF0000"/>
          <w:sz w:val="16"/>
          <w:szCs w:val="16"/>
          <w:u w:val="single"/>
          <w:lang w:eastAsia="pt-BR"/>
        </w:rPr>
        <w:t>(TJDFT-2007)</w:t>
      </w:r>
      <w:r w:rsidR="005B13B7" w:rsidRPr="00277526">
        <w:rPr>
          <w:rFonts w:ascii="Book Antiqua" w:eastAsia="Times New Roman" w:hAnsi="Book Antiqua" w:cs="Times New Roman"/>
          <w:color w:val="0000FF"/>
          <w:sz w:val="16"/>
          <w:szCs w:val="16"/>
          <w:lang w:eastAsia="pt-BR"/>
        </w:rPr>
        <w:t xml:space="preserve"> </w:t>
      </w:r>
      <w:r w:rsidR="005B13B7" w:rsidRPr="00277526">
        <w:rPr>
          <w:rFonts w:ascii="Book Antiqua" w:eastAsia="Times New Roman" w:hAnsi="Book Antiqua" w:cs="Times New Roman"/>
          <w:b/>
          <w:bCs/>
          <w:color w:val="FF0000"/>
          <w:sz w:val="16"/>
          <w:szCs w:val="16"/>
          <w:u w:val="single"/>
          <w:lang w:eastAsia="pt-BR"/>
        </w:rPr>
        <w:t>(TRF2-2009)</w:t>
      </w:r>
      <w:r w:rsidR="00C15B18" w:rsidRPr="00277526">
        <w:rPr>
          <w:rFonts w:ascii="Book Antiqua" w:eastAsia="Times New Roman" w:hAnsi="Book Antiqua" w:cs="Times New Roman"/>
          <w:b/>
          <w:bCs/>
          <w:color w:val="FF0000"/>
          <w:sz w:val="16"/>
          <w:szCs w:val="16"/>
          <w:lang w:eastAsia="pt-BR"/>
        </w:rPr>
        <w:t xml:space="preserve"> </w:t>
      </w:r>
      <w:r w:rsidR="00C15B18" w:rsidRPr="00277526">
        <w:rPr>
          <w:rFonts w:ascii="Book Antiqua" w:eastAsia="Times New Roman" w:hAnsi="Book Antiqua" w:cs="Times New Roman"/>
          <w:b/>
          <w:bCs/>
          <w:color w:val="FF0000"/>
          <w:sz w:val="16"/>
          <w:szCs w:val="16"/>
          <w:u w:val="single"/>
          <w:lang w:eastAsia="pt-BR"/>
        </w:rPr>
        <w:t>(TRF4-2010)</w:t>
      </w:r>
      <w:r w:rsidR="00842A7B" w:rsidRPr="00277526">
        <w:rPr>
          <w:rFonts w:ascii="Book Antiqua" w:eastAsia="Times New Roman" w:hAnsi="Book Antiqua" w:cs="Times New Roman"/>
          <w:b/>
          <w:bCs/>
          <w:color w:val="FF0000"/>
          <w:sz w:val="16"/>
          <w:szCs w:val="16"/>
          <w:lang w:eastAsia="pt-BR"/>
        </w:rPr>
        <w:t xml:space="preserve"> </w:t>
      </w:r>
      <w:r w:rsidR="00842A7B" w:rsidRPr="00277526">
        <w:rPr>
          <w:rFonts w:ascii="Book Antiqua" w:eastAsia="Times New Roman" w:hAnsi="Book Antiqua" w:cs="Times New Roman"/>
          <w:b/>
          <w:color w:val="FF0000"/>
          <w:sz w:val="16"/>
          <w:szCs w:val="16"/>
          <w:u w:val="single"/>
          <w:lang w:eastAsia="pt-BR"/>
        </w:rPr>
        <w:t>(MPRR-2012)</w:t>
      </w:r>
      <w:r w:rsidR="00CA5D5B" w:rsidRPr="00277526">
        <w:rPr>
          <w:rFonts w:ascii="Book Antiqua" w:eastAsia="Times New Roman" w:hAnsi="Book Antiqua" w:cs="Times New Roman"/>
          <w:color w:val="0000FF"/>
          <w:sz w:val="16"/>
          <w:szCs w:val="16"/>
          <w:lang w:eastAsia="pt-BR"/>
        </w:rPr>
        <w:t xml:space="preserve"> </w:t>
      </w:r>
      <w:r w:rsidR="00CA5D5B" w:rsidRPr="00277526">
        <w:rPr>
          <w:rFonts w:ascii="Book Antiqua" w:eastAsia="Times New Roman" w:hAnsi="Book Antiqua" w:cs="Times New Roman"/>
          <w:b/>
          <w:color w:val="FF0000"/>
          <w:sz w:val="16"/>
          <w:szCs w:val="16"/>
          <w:u w:val="single"/>
          <w:lang w:eastAsia="pt-BR"/>
        </w:rPr>
        <w:t>(TJMA-2013)</w:t>
      </w:r>
      <w:r w:rsidR="00BC614F" w:rsidRPr="00277526">
        <w:rPr>
          <w:rFonts w:ascii="Book Antiqua" w:eastAsia="Times New Roman" w:hAnsi="Book Antiqua" w:cs="Times New Roman"/>
          <w:b/>
          <w:color w:val="FF0000"/>
          <w:sz w:val="16"/>
          <w:szCs w:val="16"/>
          <w:lang w:eastAsia="pt-BR"/>
        </w:rPr>
        <w:t xml:space="preserve"> </w:t>
      </w:r>
      <w:r w:rsidR="00BC614F" w:rsidRPr="00277526">
        <w:rPr>
          <w:rFonts w:ascii="Book Antiqua" w:eastAsia="Times New Roman" w:hAnsi="Book Antiqua" w:cs="Times New Roman"/>
          <w:b/>
          <w:color w:val="FF0000"/>
          <w:sz w:val="16"/>
          <w:szCs w:val="16"/>
          <w:u w:val="single"/>
          <w:lang w:eastAsia="pt-BR"/>
        </w:rPr>
        <w:t>(PCRO-2014)</w:t>
      </w:r>
      <w:r w:rsidR="00B62042" w:rsidRPr="00277526">
        <w:rPr>
          <w:rFonts w:ascii="Book Antiqua" w:eastAsia="Times New Roman" w:hAnsi="Book Antiqua" w:cs="Times New Roman"/>
          <w:b/>
          <w:color w:val="FF0000"/>
          <w:sz w:val="16"/>
          <w:szCs w:val="16"/>
          <w:lang w:eastAsia="pt-BR"/>
        </w:rPr>
        <w:t xml:space="preserve"> </w:t>
      </w:r>
      <w:r w:rsidR="00B62042" w:rsidRPr="00277526">
        <w:rPr>
          <w:rFonts w:ascii="Book Antiqua" w:eastAsia="Times New Roman" w:hAnsi="Book Antiqua" w:cs="Times New Roman"/>
          <w:b/>
          <w:color w:val="FF0000"/>
          <w:sz w:val="16"/>
          <w:szCs w:val="16"/>
          <w:u w:val="single"/>
          <w:lang w:eastAsia="pt-BR"/>
        </w:rPr>
        <w:t>(TJSP-2014)</w:t>
      </w:r>
      <w:r w:rsidR="0011735F" w:rsidRPr="00277526">
        <w:rPr>
          <w:rFonts w:ascii="Book Antiqua" w:eastAsia="Times New Roman" w:hAnsi="Book Antiqua" w:cs="Times New Roman"/>
          <w:b/>
          <w:color w:val="FF0000"/>
          <w:sz w:val="16"/>
          <w:szCs w:val="16"/>
          <w:lang w:eastAsia="pt-BR"/>
        </w:rPr>
        <w:t xml:space="preserve"> </w:t>
      </w:r>
      <w:r w:rsidR="0011735F" w:rsidRPr="00277526">
        <w:rPr>
          <w:rFonts w:ascii="Book Antiqua" w:hAnsi="Book Antiqua"/>
          <w:b/>
          <w:bCs/>
          <w:color w:val="FF0000"/>
          <w:sz w:val="16"/>
          <w:szCs w:val="16"/>
          <w:u w:val="single"/>
        </w:rPr>
        <w:t>(DPESP-2015)</w:t>
      </w:r>
      <w:r w:rsidR="00D60163" w:rsidRPr="00277526">
        <w:rPr>
          <w:rFonts w:ascii="Book Antiqua" w:eastAsia="Times New Roman" w:hAnsi="Book Antiqua" w:cs="Times New Roman"/>
          <w:b/>
          <w:color w:val="FF0000"/>
          <w:sz w:val="16"/>
          <w:szCs w:val="16"/>
          <w:lang w:eastAsia="pt-BR"/>
        </w:rPr>
        <w:t xml:space="preserve"> </w:t>
      </w:r>
      <w:r w:rsidR="00D60163" w:rsidRPr="00277526">
        <w:rPr>
          <w:rFonts w:ascii="Book Antiqua" w:hAnsi="Book Antiqua" w:cs="Times New Roman"/>
          <w:b/>
          <w:color w:val="FF0000"/>
          <w:sz w:val="16"/>
          <w:szCs w:val="16"/>
          <w:u w:val="single"/>
        </w:rPr>
        <w:t>(TRF5-2015)</w:t>
      </w:r>
      <w:r w:rsidR="0058106B" w:rsidRPr="00277526">
        <w:rPr>
          <w:rFonts w:ascii="Book Antiqua" w:hAnsi="Book Antiqua" w:cs="Times New Roman"/>
          <w:b/>
          <w:color w:val="FF0000"/>
          <w:sz w:val="16"/>
          <w:szCs w:val="16"/>
        </w:rPr>
        <w:t xml:space="preserve"> </w:t>
      </w:r>
      <w:r w:rsidR="0058106B" w:rsidRPr="00277526">
        <w:rPr>
          <w:rFonts w:ascii="Book Antiqua" w:eastAsia="Times New Roman" w:hAnsi="Book Antiqua" w:cs="Times New Roman"/>
          <w:b/>
          <w:color w:val="FF0000"/>
          <w:sz w:val="16"/>
          <w:szCs w:val="16"/>
          <w:u w:val="single"/>
          <w:lang w:eastAsia="pt-BR"/>
        </w:rPr>
        <w:t>(PGEAM-2016)</w:t>
      </w:r>
      <w:r w:rsidR="00196FE0" w:rsidRPr="00277526">
        <w:rPr>
          <w:rFonts w:ascii="Book Antiqua" w:hAnsi="Book Antiqua" w:cs="Times New Roman"/>
          <w:b/>
          <w:color w:val="FF0000"/>
          <w:sz w:val="16"/>
          <w:szCs w:val="16"/>
        </w:rPr>
        <w:t xml:space="preserve"> </w:t>
      </w:r>
      <w:r w:rsidR="00196FE0" w:rsidRPr="00277526">
        <w:rPr>
          <w:rFonts w:ascii="Book Antiqua" w:hAnsi="Book Antiqua"/>
          <w:b/>
          <w:color w:val="FF0000"/>
          <w:sz w:val="16"/>
          <w:szCs w:val="16"/>
          <w:u w:val="single"/>
        </w:rPr>
        <w:t>(PGEMS-2016)</w:t>
      </w:r>
      <w:r w:rsidR="000D1233" w:rsidRPr="00277526">
        <w:rPr>
          <w:rFonts w:ascii="Book Antiqua" w:hAnsi="Book Antiqua" w:cs="Times New Roman"/>
          <w:b/>
          <w:color w:val="FF0000"/>
          <w:sz w:val="16"/>
          <w:szCs w:val="16"/>
        </w:rPr>
        <w:t xml:space="preserve"> </w:t>
      </w:r>
      <w:r w:rsidR="000D1233" w:rsidRPr="00277526">
        <w:rPr>
          <w:rFonts w:ascii="Book Antiqua" w:hAnsi="Book Antiqua" w:cs="Times New Roman"/>
          <w:b/>
          <w:color w:val="FF0000"/>
          <w:sz w:val="16"/>
          <w:szCs w:val="16"/>
          <w:u w:val="single"/>
        </w:rPr>
        <w:t>(TJPR-</w:t>
      </w:r>
      <w:r w:rsidR="003B2165" w:rsidRPr="00277526">
        <w:rPr>
          <w:rFonts w:ascii="Book Antiqua" w:hAnsi="Book Antiqua" w:cs="Times New Roman"/>
          <w:b/>
          <w:color w:val="FF0000"/>
          <w:sz w:val="16"/>
          <w:szCs w:val="16"/>
          <w:u w:val="single"/>
        </w:rPr>
        <w:t>2014/</w:t>
      </w:r>
      <w:r w:rsidR="000D1233" w:rsidRPr="00277526">
        <w:rPr>
          <w:rFonts w:ascii="Book Antiqua" w:hAnsi="Book Antiqua" w:cs="Times New Roman"/>
          <w:b/>
          <w:color w:val="FF0000"/>
          <w:sz w:val="16"/>
          <w:szCs w:val="16"/>
          <w:u w:val="single"/>
        </w:rPr>
        <w:t>2017)</w:t>
      </w:r>
      <w:r w:rsidR="00351164">
        <w:rPr>
          <w:rFonts w:ascii="Book Antiqua" w:hAnsi="Book Antiqua" w:cs="Times New Roman"/>
          <w:b/>
          <w:color w:val="FF0000"/>
          <w:sz w:val="16"/>
          <w:szCs w:val="16"/>
        </w:rPr>
        <w:t xml:space="preserve"> </w:t>
      </w:r>
      <w:r w:rsidR="00351164">
        <w:rPr>
          <w:rFonts w:ascii="Book Antiqua" w:hAnsi="Book Antiqua" w:cs="Times New Roman"/>
          <w:b/>
          <w:color w:val="FF0000"/>
          <w:sz w:val="16"/>
          <w:szCs w:val="16"/>
          <w:u w:val="single"/>
        </w:rPr>
        <w:t>(PGM-Recife/PE-2022)</w:t>
      </w:r>
      <w:r w:rsidR="00351164">
        <w:rPr>
          <w:rFonts w:ascii="Book Antiqua" w:hAnsi="Book Antiqua" w:cs="Times New Roman"/>
          <w:b/>
          <w:color w:val="FF0000"/>
          <w:sz w:val="16"/>
          <w:szCs w:val="16"/>
        </w:rPr>
        <w:t xml:space="preserve"> </w:t>
      </w:r>
      <w:r w:rsidR="00351164">
        <w:rPr>
          <w:rFonts w:ascii="Book Antiqua" w:hAnsi="Book Antiqua" w:cs="Times New Roman"/>
          <w:b/>
          <w:color w:val="FF0000"/>
          <w:sz w:val="16"/>
          <w:szCs w:val="16"/>
          <w:u w:val="single"/>
        </w:rPr>
        <w:t>(PGEPA-2023)</w:t>
      </w:r>
    </w:p>
    <w:tbl>
      <w:tblPr>
        <w:tblStyle w:val="Tabelacomgrade"/>
        <w:tblW w:w="8784" w:type="dxa"/>
        <w:shd w:val="clear" w:color="auto" w:fill="CCFFFF"/>
        <w:tblLook w:val="04A0" w:firstRow="1" w:lastRow="0" w:firstColumn="1" w:lastColumn="0" w:noHBand="0" w:noVBand="1"/>
      </w:tblPr>
      <w:tblGrid>
        <w:gridCol w:w="8784"/>
      </w:tblGrid>
      <w:tr w:rsidR="003204C2" w:rsidRPr="003D7D2D" w14:paraId="230B0CD2" w14:textId="77777777" w:rsidTr="00A869B5">
        <w:tc>
          <w:tcPr>
            <w:tcW w:w="8784" w:type="dxa"/>
            <w:shd w:val="clear" w:color="auto" w:fill="CCFFFF"/>
          </w:tcPr>
          <w:p w14:paraId="4394B92E" w14:textId="5B3E730E" w:rsidR="003204C2" w:rsidRDefault="008B31BB" w:rsidP="00F31C1A">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sidR="00F31C1A">
              <w:rPr>
                <w:rFonts w:ascii="Book Antiqua" w:eastAsia="Times New Roman" w:hAnsi="Book Antiqua" w:cs="Times New Roman"/>
                <w:b/>
                <w:i/>
                <w:color w:val="FF0000"/>
                <w:sz w:val="19"/>
                <w:szCs w:val="19"/>
                <w:lang w:eastAsia="pt-BR"/>
              </w:rPr>
              <w:t>: #</w:t>
            </w:r>
            <w:r w:rsidR="00F31C1A" w:rsidRPr="00F31C1A">
              <w:rPr>
                <w:rFonts w:ascii="Book Antiqua" w:eastAsia="Times New Roman" w:hAnsi="Book Antiqua" w:cs="Times New Roman"/>
                <w:b/>
                <w:i/>
                <w:color w:val="FF0000"/>
                <w:sz w:val="19"/>
                <w:szCs w:val="19"/>
                <w:highlight w:val="green"/>
                <w:lang w:eastAsia="pt-BR"/>
              </w:rPr>
              <w:t>TRF2-2014</w:t>
            </w:r>
            <w:r w:rsidRPr="003D7D2D">
              <w:rPr>
                <w:rFonts w:ascii="Book Antiqua" w:eastAsia="Times New Roman" w:hAnsi="Book Antiqua" w:cs="Times New Roman"/>
                <w:b/>
                <w:sz w:val="19"/>
                <w:szCs w:val="19"/>
                <w:lang w:eastAsia="pt-BR"/>
              </w:rPr>
              <w:t>:</w:t>
            </w:r>
            <w:r w:rsidR="003204C2" w:rsidRPr="003D7D2D">
              <w:rPr>
                <w:rFonts w:ascii="Book Antiqua" w:eastAsia="Times New Roman" w:hAnsi="Book Antiqua" w:cs="Times New Roman"/>
                <w:sz w:val="19"/>
                <w:szCs w:val="19"/>
                <w:lang w:eastAsia="pt-BR"/>
              </w:rPr>
              <w:t xml:space="preserve"> </w:t>
            </w:r>
            <w:r w:rsidR="003204C2" w:rsidRPr="0092079B">
              <w:rPr>
                <w:rFonts w:ascii="Book Antiqua" w:eastAsia="Times New Roman" w:hAnsi="Book Antiqua" w:cs="Times New Roman"/>
                <w:b/>
                <w:bCs/>
                <w:sz w:val="19"/>
                <w:szCs w:val="19"/>
                <w:lang w:eastAsia="pt-BR"/>
              </w:rPr>
              <w:t xml:space="preserve">O disposto no </w:t>
            </w:r>
            <w:r w:rsidR="003204C2" w:rsidRPr="0092079B">
              <w:rPr>
                <w:rFonts w:ascii="Book Antiqua" w:eastAsia="Times New Roman" w:hAnsi="Book Antiqua" w:cs="Times New Roman"/>
                <w:b/>
                <w:bCs/>
                <w:sz w:val="19"/>
                <w:szCs w:val="19"/>
                <w:highlight w:val="yellow"/>
                <w:lang w:eastAsia="pt-BR"/>
              </w:rPr>
              <w:t>art. 170-A do CTN</w:t>
            </w:r>
            <w:r w:rsidR="003204C2" w:rsidRPr="0092079B">
              <w:rPr>
                <w:rFonts w:ascii="Book Antiqua" w:eastAsia="Times New Roman" w:hAnsi="Book Antiqua" w:cs="Times New Roman"/>
                <w:b/>
                <w:bCs/>
                <w:sz w:val="19"/>
                <w:szCs w:val="19"/>
                <w:lang w:eastAsia="pt-BR"/>
              </w:rPr>
              <w:t xml:space="preserve">, que </w:t>
            </w:r>
            <w:r w:rsidR="003204C2" w:rsidRPr="0092079B">
              <w:rPr>
                <w:rFonts w:ascii="Book Antiqua" w:eastAsia="Times New Roman" w:hAnsi="Book Antiqua" w:cs="Times New Roman"/>
                <w:b/>
                <w:bCs/>
                <w:sz w:val="19"/>
                <w:szCs w:val="19"/>
                <w:shd w:val="clear" w:color="auto" w:fill="F7CAAC" w:themeFill="accent2" w:themeFillTint="66"/>
                <w:lang w:eastAsia="pt-BR"/>
              </w:rPr>
              <w:t>exige o trânsito em julgado para fins de compensação de crédito tributário</w:t>
            </w:r>
            <w:r w:rsidR="003204C2" w:rsidRPr="0092079B">
              <w:rPr>
                <w:rFonts w:ascii="Book Antiqua" w:eastAsia="Times New Roman" w:hAnsi="Book Antiqua" w:cs="Times New Roman"/>
                <w:b/>
                <w:bCs/>
                <w:sz w:val="19"/>
                <w:szCs w:val="19"/>
                <w:lang w:eastAsia="pt-BR"/>
              </w:rPr>
              <w:t xml:space="preserve">, </w:t>
            </w:r>
            <w:r w:rsidR="003204C2" w:rsidRPr="0092079B">
              <w:rPr>
                <w:rFonts w:ascii="Book Antiqua" w:eastAsia="Times New Roman" w:hAnsi="Book Antiqua" w:cs="Times New Roman"/>
                <w:b/>
                <w:bCs/>
                <w:sz w:val="19"/>
                <w:szCs w:val="19"/>
                <w:highlight w:val="yellow"/>
                <w:lang w:eastAsia="pt-BR"/>
              </w:rPr>
              <w:t>somente se aplica às demandas ajuizadas após a vigência da LC 104/2001</w:t>
            </w:r>
            <w:r w:rsidR="003204C2" w:rsidRPr="0092079B">
              <w:rPr>
                <w:rFonts w:ascii="Book Antiqua" w:eastAsia="Times New Roman" w:hAnsi="Book Antiqua" w:cs="Times New Roman"/>
                <w:b/>
                <w:bCs/>
                <w:sz w:val="19"/>
                <w:szCs w:val="19"/>
                <w:lang w:eastAsia="pt-BR"/>
              </w:rPr>
              <w:t>, a qual acrescentou o referido artigo ao CTN</w:t>
            </w:r>
            <w:r w:rsidR="003204C2" w:rsidRPr="003D7D2D">
              <w:rPr>
                <w:rFonts w:ascii="Book Antiqua" w:eastAsia="Times New Roman" w:hAnsi="Book Antiqua" w:cs="Times New Roman"/>
                <w:sz w:val="19"/>
                <w:szCs w:val="19"/>
                <w:lang w:eastAsia="pt-BR"/>
              </w:rPr>
              <w:t>. STJ. 1ª T</w:t>
            </w:r>
            <w:r w:rsidR="0092079B">
              <w:rPr>
                <w:rFonts w:ascii="Book Antiqua" w:eastAsia="Times New Roman" w:hAnsi="Book Antiqua" w:cs="Times New Roman"/>
                <w:sz w:val="19"/>
                <w:szCs w:val="19"/>
                <w:lang w:eastAsia="pt-BR"/>
              </w:rPr>
              <w:t>.,</w:t>
            </w:r>
            <w:r w:rsidR="003204C2" w:rsidRPr="003D7D2D">
              <w:rPr>
                <w:rFonts w:ascii="Book Antiqua" w:eastAsia="Times New Roman" w:hAnsi="Book Antiqua" w:cs="Times New Roman"/>
                <w:sz w:val="19"/>
                <w:szCs w:val="19"/>
                <w:lang w:eastAsia="pt-BR"/>
              </w:rPr>
              <w:t xml:space="preserve"> AgRg no REsp 1240038-PR, Rel. Min. Og Fernandes, j</w:t>
            </w:r>
            <w:r w:rsidR="00F31C1A">
              <w:rPr>
                <w:rFonts w:ascii="Book Antiqua" w:eastAsia="Times New Roman" w:hAnsi="Book Antiqua" w:cs="Times New Roman"/>
                <w:sz w:val="19"/>
                <w:szCs w:val="19"/>
                <w:lang w:eastAsia="pt-BR"/>
              </w:rPr>
              <w:t xml:space="preserve">. </w:t>
            </w:r>
            <w:r w:rsidR="003204C2" w:rsidRPr="003D7D2D">
              <w:rPr>
                <w:rFonts w:ascii="Book Antiqua" w:eastAsia="Times New Roman" w:hAnsi="Book Antiqua" w:cs="Times New Roman"/>
                <w:sz w:val="19"/>
                <w:szCs w:val="19"/>
                <w:lang w:eastAsia="pt-BR"/>
              </w:rPr>
              <w:t>8/4/14 (Info 541).</w:t>
            </w:r>
          </w:p>
          <w:tbl>
            <w:tblPr>
              <w:tblStyle w:val="Tabelacomgrade"/>
              <w:tblW w:w="0" w:type="auto"/>
              <w:tblLook w:val="04A0" w:firstRow="1" w:lastRow="0" w:firstColumn="1" w:lastColumn="0" w:noHBand="0" w:noVBand="1"/>
            </w:tblPr>
            <w:tblGrid>
              <w:gridCol w:w="8558"/>
            </w:tblGrid>
            <w:tr w:rsidR="00F31C1A" w14:paraId="3951B443" w14:textId="77777777" w:rsidTr="00F31C1A">
              <w:tc>
                <w:tcPr>
                  <w:tcW w:w="8558" w:type="dxa"/>
                  <w:shd w:val="clear" w:color="auto" w:fill="FFFFFF" w:themeFill="background1"/>
                </w:tcPr>
                <w:p w14:paraId="0022277E" w14:textId="64E54F9C" w:rsidR="00F31C1A" w:rsidRPr="00F31C1A" w:rsidRDefault="00F31C1A" w:rsidP="00F31C1A">
                  <w:pPr>
                    <w:jc w:val="both"/>
                    <w:rPr>
                      <w:rFonts w:ascii="Book Antiqua" w:eastAsia="Times New Roman" w:hAnsi="Book Antiqua" w:cs="Times New Roman"/>
                      <w:b/>
                      <w:bCs/>
                      <w:sz w:val="19"/>
                      <w:szCs w:val="19"/>
                      <w:lang w:eastAsia="pt-BR"/>
                    </w:rPr>
                  </w:pPr>
                  <w:r w:rsidRPr="00F31C1A">
                    <w:rPr>
                      <w:rFonts w:ascii="Book Antiqua" w:eastAsia="Times New Roman" w:hAnsi="Book Antiqua" w:cs="Times New Roman"/>
                      <w:b/>
                      <w:bCs/>
                      <w:sz w:val="18"/>
                      <w:szCs w:val="18"/>
                      <w:lang w:eastAsia="pt-BR"/>
                    </w:rPr>
                    <w:t>(</w:t>
                  </w:r>
                  <w:r w:rsidRPr="00F31C1A">
                    <w:rPr>
                      <w:rFonts w:ascii="Book Antiqua" w:eastAsia="Times New Roman" w:hAnsi="Book Antiqua" w:cs="Times New Roman"/>
                      <w:b/>
                      <w:bCs/>
                      <w:sz w:val="18"/>
                      <w:szCs w:val="18"/>
                      <w:highlight w:val="yellow"/>
                      <w:lang w:eastAsia="pt-BR"/>
                    </w:rPr>
                    <w:t>TRF2-2014</w:t>
                  </w:r>
                  <w:r w:rsidRPr="00F31C1A">
                    <w:rPr>
                      <w:rFonts w:ascii="Book Antiqua" w:eastAsia="Times New Roman" w:hAnsi="Book Antiqua" w:cs="Times New Roman"/>
                      <w:b/>
                      <w:bCs/>
                      <w:sz w:val="18"/>
                      <w:szCs w:val="18"/>
                      <w:lang w:eastAsia="pt-BR"/>
                    </w:rPr>
                    <w:t>)</w:t>
                  </w:r>
                  <w:r w:rsidRPr="00F31C1A">
                    <w:rPr>
                      <w:rFonts w:ascii="Book Antiqua" w:eastAsia="Times New Roman" w:hAnsi="Book Antiqua" w:cs="Times New Roman"/>
                      <w:sz w:val="18"/>
                      <w:szCs w:val="18"/>
                      <w:lang w:eastAsia="pt-BR"/>
                    </w:rPr>
                    <w:t xml:space="preserve">: Sobre a compensação em matéria tributária é correto afirmar: Consoante entendimento que se pacificou na jurisprudência, o disposto no art. 170-A do CTN, que exige o trânsito em julgado para fins de compensação de crédito tributário, somente se aplica às demandas ajuizadas após a vigência da Lei Complementar n. 104/01, ou seja, a partir de 11/1/2001. </w:t>
                  </w:r>
                  <w:r w:rsidRPr="00F31C1A">
                    <w:rPr>
                      <w:rFonts w:ascii="Book Antiqua" w:eastAsia="Times New Roman" w:hAnsi="Book Antiqua" w:cs="Times New Roman"/>
                      <w:b/>
                      <w:bCs/>
                      <w:sz w:val="18"/>
                      <w:szCs w:val="18"/>
                      <w:lang w:eastAsia="pt-BR"/>
                    </w:rPr>
                    <w:t>BL: Info 541, STJ.</w:t>
                  </w:r>
                </w:p>
              </w:tc>
            </w:tr>
          </w:tbl>
          <w:p w14:paraId="5123D8E2" w14:textId="77777777" w:rsidR="00F31C1A" w:rsidRDefault="00F31C1A" w:rsidP="00F31C1A">
            <w:pPr>
              <w:jc w:val="both"/>
              <w:rPr>
                <w:rFonts w:ascii="Book Antiqua" w:eastAsia="Times New Roman" w:hAnsi="Book Antiqua" w:cs="Times New Roman"/>
                <w:sz w:val="19"/>
                <w:szCs w:val="19"/>
                <w:lang w:eastAsia="pt-BR"/>
              </w:rPr>
            </w:pPr>
          </w:p>
          <w:p w14:paraId="0A53281D" w14:textId="5393225C" w:rsidR="00F31C1A" w:rsidRPr="000F6E29" w:rsidRDefault="0092079B" w:rsidP="00F31C1A">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w:t>
            </w:r>
            <w:r w:rsidR="000F6E29">
              <w:rPr>
                <w:rFonts w:ascii="Book Antiqua" w:eastAsia="Times New Roman" w:hAnsi="Book Antiqua" w:cs="Times New Roman"/>
                <w:b/>
                <w:i/>
                <w:color w:val="FF0000"/>
                <w:sz w:val="19"/>
                <w:szCs w:val="19"/>
                <w:highlight w:val="green"/>
                <w:lang w:eastAsia="pt-BR"/>
              </w:rPr>
              <w:t>J e Jurisprud. Teses/STJ – Ed. 70</w:t>
            </w:r>
            <w:r w:rsidRPr="003D7D2D">
              <w:rPr>
                <w:rFonts w:ascii="Book Antiqua" w:eastAsia="Times New Roman" w:hAnsi="Book Antiqua" w:cs="Times New Roman"/>
                <w:b/>
                <w:i/>
                <w:color w:val="FF0000"/>
                <w:sz w:val="19"/>
                <w:szCs w:val="19"/>
                <w:lang w:eastAsia="pt-BR"/>
              </w:rPr>
              <w:t>:</w:t>
            </w:r>
            <w:r w:rsidR="00B12339">
              <w:rPr>
                <w:rFonts w:ascii="Book Antiqua" w:eastAsia="Times New Roman" w:hAnsi="Book Antiqua" w:cs="Times New Roman"/>
                <w:b/>
                <w:i/>
                <w:color w:val="FF0000"/>
                <w:sz w:val="19"/>
                <w:szCs w:val="19"/>
                <w:lang w:eastAsia="pt-BR"/>
              </w:rPr>
              <w:t xml:space="preserve"> </w:t>
            </w:r>
            <w:r w:rsidR="00B12339" w:rsidRPr="003D7D2D">
              <w:rPr>
                <w:rFonts w:ascii="Book Antiqua" w:eastAsia="Times New Roman" w:hAnsi="Book Antiqua" w:cs="Times New Roman"/>
                <w:b/>
                <w:i/>
                <w:color w:val="FF0000"/>
                <w:sz w:val="19"/>
                <w:szCs w:val="19"/>
                <w:lang w:eastAsia="pt-BR"/>
              </w:rPr>
              <w:t>#</w:t>
            </w:r>
            <w:r w:rsidR="00B12339">
              <w:rPr>
                <w:rFonts w:ascii="Book Antiqua" w:eastAsia="Times New Roman" w:hAnsi="Book Antiqua" w:cs="Times New Roman"/>
                <w:b/>
                <w:i/>
                <w:color w:val="FF0000"/>
                <w:sz w:val="19"/>
                <w:szCs w:val="19"/>
                <w:highlight w:val="green"/>
                <w:lang w:eastAsia="pt-BR"/>
              </w:rPr>
              <w:t>PGM-Recife/PE-2022</w:t>
            </w:r>
            <w:r w:rsidR="00B12339">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highlight w:val="green"/>
                <w:lang w:eastAsia="pt-BR"/>
              </w:rPr>
              <w:t>PGEPA-2023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0F6E29">
              <w:rPr>
                <w:rFonts w:ascii="Book Antiqua" w:eastAsia="Times New Roman" w:hAnsi="Book Antiqua" w:cs="Times New Roman"/>
                <w:b/>
                <w:bCs/>
                <w:i/>
                <w:iCs/>
                <w:sz w:val="19"/>
                <w:szCs w:val="19"/>
                <w:lang w:eastAsia="pt-BR"/>
              </w:rPr>
              <w:t>#</w:t>
            </w:r>
            <w:r w:rsidR="000F6E29" w:rsidRPr="000F6E29">
              <w:rPr>
                <w:rFonts w:ascii="Book Antiqua" w:eastAsia="Times New Roman" w:hAnsi="Book Antiqua" w:cs="Times New Roman"/>
                <w:b/>
                <w:bCs/>
                <w:i/>
                <w:iCs/>
                <w:sz w:val="19"/>
                <w:szCs w:val="19"/>
                <w:highlight w:val="magenta"/>
                <w:lang w:eastAsia="pt-BR"/>
              </w:rPr>
              <w:t>STJ</w:t>
            </w:r>
            <w:r w:rsidR="000F6E29">
              <w:rPr>
                <w:rFonts w:ascii="Book Antiqua" w:eastAsia="Times New Roman" w:hAnsi="Book Antiqua" w:cs="Times New Roman"/>
                <w:b/>
                <w:bCs/>
                <w:i/>
                <w:iCs/>
                <w:sz w:val="19"/>
                <w:szCs w:val="19"/>
                <w:lang w:eastAsia="pt-BR"/>
              </w:rPr>
              <w:t>:</w:t>
            </w:r>
            <w:r w:rsidR="000F6E29">
              <w:rPr>
                <w:rFonts w:ascii="Book Antiqua" w:eastAsia="Times New Roman" w:hAnsi="Book Antiqua" w:cs="Times New Roman"/>
                <w:sz w:val="19"/>
                <w:szCs w:val="19"/>
                <w:lang w:eastAsia="pt-BR"/>
              </w:rPr>
              <w:t xml:space="preserve"> </w:t>
            </w:r>
            <w:r w:rsidRPr="0092079B">
              <w:rPr>
                <w:rFonts w:ascii="Book Antiqua" w:eastAsia="Times New Roman" w:hAnsi="Book Antiqua" w:cs="Times New Roman"/>
                <w:b/>
                <w:bCs/>
                <w:sz w:val="19"/>
                <w:szCs w:val="19"/>
                <w:lang w:eastAsia="pt-BR"/>
              </w:rPr>
              <w:t>Nos termos do art. 170-A do CTN, 'é vedada a compensação mediante o aproveitamento de tributo, objeto de contestação judicial pelo sujeito passivo, antes do trânsito em julgado da respectiva decisão judicial', vedação que se aplica inclusive às hipóteses de reconhecida inconstitucionalidade do tributo indevidamente recolhido</w:t>
            </w:r>
            <w:r w:rsidRPr="0092079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S., </w:t>
            </w:r>
            <w:r w:rsidRPr="0092079B">
              <w:rPr>
                <w:rFonts w:ascii="Book Antiqua" w:eastAsia="Times New Roman" w:hAnsi="Book Antiqua" w:cs="Times New Roman"/>
                <w:sz w:val="19"/>
                <w:szCs w:val="19"/>
                <w:lang w:eastAsia="pt-BR"/>
              </w:rPr>
              <w:t xml:space="preserve">REsp 1167039/DF, </w:t>
            </w:r>
            <w:r>
              <w:rPr>
                <w:rFonts w:ascii="Book Antiqua" w:eastAsia="Times New Roman" w:hAnsi="Book Antiqua" w:cs="Times New Roman"/>
                <w:sz w:val="19"/>
                <w:szCs w:val="19"/>
                <w:lang w:eastAsia="pt-BR"/>
              </w:rPr>
              <w:t>R</w:t>
            </w:r>
            <w:r w:rsidRPr="0092079B">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92079B">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92079B">
              <w:rPr>
                <w:rFonts w:ascii="Book Antiqua" w:eastAsia="Times New Roman" w:hAnsi="Book Antiqua" w:cs="Times New Roman"/>
                <w:sz w:val="19"/>
                <w:szCs w:val="19"/>
                <w:lang w:eastAsia="pt-BR"/>
              </w:rPr>
              <w:t xml:space="preserve"> Teori Albino Zavascki, j</w:t>
            </w:r>
            <w:r>
              <w:rPr>
                <w:rFonts w:ascii="Book Antiqua" w:eastAsia="Times New Roman" w:hAnsi="Book Antiqua" w:cs="Times New Roman"/>
                <w:sz w:val="19"/>
                <w:szCs w:val="19"/>
                <w:lang w:eastAsia="pt-BR"/>
              </w:rPr>
              <w:t>.</w:t>
            </w:r>
            <w:r w:rsidRPr="0092079B">
              <w:rPr>
                <w:rFonts w:ascii="Book Antiqua" w:eastAsia="Times New Roman" w:hAnsi="Book Antiqua" w:cs="Times New Roman"/>
                <w:sz w:val="19"/>
                <w:szCs w:val="19"/>
                <w:lang w:eastAsia="pt-BR"/>
              </w:rPr>
              <w:t xml:space="preserve"> 25/8/10</w:t>
            </w:r>
            <w:r>
              <w:rPr>
                <w:rFonts w:ascii="Book Antiqua" w:eastAsia="Times New Roman" w:hAnsi="Book Antiqua" w:cs="Times New Roman"/>
                <w:sz w:val="19"/>
                <w:szCs w:val="19"/>
                <w:lang w:eastAsia="pt-BR"/>
              </w:rPr>
              <w:t>.</w:t>
            </w:r>
            <w:r w:rsidR="000F6E29">
              <w:rPr>
                <w:rFonts w:ascii="Book Antiqua" w:eastAsia="Times New Roman" w:hAnsi="Book Antiqua" w:cs="Times New Roman"/>
                <w:sz w:val="19"/>
                <w:szCs w:val="19"/>
                <w:lang w:eastAsia="pt-BR"/>
              </w:rPr>
              <w:t xml:space="preserve"> (...) </w:t>
            </w:r>
            <w:r w:rsidR="000F6E29">
              <w:rPr>
                <w:rFonts w:ascii="Book Antiqua" w:eastAsia="Times New Roman" w:hAnsi="Book Antiqua" w:cs="Times New Roman"/>
                <w:b/>
                <w:bCs/>
                <w:i/>
                <w:iCs/>
                <w:sz w:val="19"/>
                <w:szCs w:val="19"/>
                <w:lang w:eastAsia="pt-BR"/>
              </w:rPr>
              <w:t>#</w:t>
            </w:r>
            <w:r w:rsidR="000F6E29" w:rsidRPr="000F6E29">
              <w:rPr>
                <w:rFonts w:ascii="Book Antiqua" w:eastAsia="Times New Roman" w:hAnsi="Book Antiqua" w:cs="Times New Roman"/>
                <w:b/>
                <w:bCs/>
                <w:i/>
                <w:iCs/>
                <w:sz w:val="19"/>
                <w:szCs w:val="19"/>
                <w:highlight w:val="magenta"/>
                <w:lang w:eastAsia="pt-BR"/>
              </w:rPr>
              <w:t>Jurisprud. Teses/STJ – Ed. 70 – Tese 14</w:t>
            </w:r>
            <w:r w:rsidR="000F6E29" w:rsidRPr="000F6E29">
              <w:rPr>
                <w:rFonts w:ascii="Book Antiqua" w:eastAsia="Times New Roman" w:hAnsi="Book Antiqua" w:cs="Times New Roman"/>
                <w:b/>
                <w:bCs/>
                <w:sz w:val="19"/>
                <w:szCs w:val="19"/>
                <w:lang w:eastAsia="pt-BR"/>
              </w:rPr>
              <w:t>:</w:t>
            </w:r>
            <w:r w:rsidR="000F6E29">
              <w:t xml:space="preserve"> </w:t>
            </w:r>
            <w:r w:rsidR="000F6E29" w:rsidRPr="000F6E29">
              <w:rPr>
                <w:rFonts w:ascii="Book Antiqua" w:eastAsia="Times New Roman" w:hAnsi="Book Antiqua" w:cs="Times New Roman"/>
                <w:b/>
                <w:bCs/>
                <w:sz w:val="19"/>
                <w:szCs w:val="19"/>
                <w:lang w:eastAsia="pt-BR"/>
              </w:rPr>
              <w:t>O disposto no art. 170-A do CTN aplica-se também a indébitos tributários decorrentes de vício de inconstitucionalidade. (Recurso Repetitivo - Tema 346)</w:t>
            </w:r>
          </w:p>
          <w:tbl>
            <w:tblPr>
              <w:tblStyle w:val="Tabelacomgrade"/>
              <w:tblW w:w="0" w:type="auto"/>
              <w:tblLook w:val="04A0" w:firstRow="1" w:lastRow="0" w:firstColumn="1" w:lastColumn="0" w:noHBand="0" w:noVBand="1"/>
            </w:tblPr>
            <w:tblGrid>
              <w:gridCol w:w="8558"/>
            </w:tblGrid>
            <w:tr w:rsidR="0092079B" w14:paraId="673643DC" w14:textId="77777777" w:rsidTr="00D578F6">
              <w:tc>
                <w:tcPr>
                  <w:tcW w:w="8558" w:type="dxa"/>
                  <w:shd w:val="clear" w:color="auto" w:fill="FFFFFF" w:themeFill="background1"/>
                </w:tcPr>
                <w:p w14:paraId="54FADC50" w14:textId="77777777" w:rsidR="0092079B" w:rsidRDefault="0092079B" w:rsidP="0092079B">
                  <w:pPr>
                    <w:jc w:val="both"/>
                    <w:rPr>
                      <w:rFonts w:ascii="Book Antiqua" w:eastAsia="Times New Roman" w:hAnsi="Book Antiqua" w:cs="Times New Roman"/>
                      <w:b/>
                      <w:sz w:val="18"/>
                      <w:szCs w:val="18"/>
                      <w:lang w:eastAsia="pt-BR"/>
                    </w:rPr>
                  </w:pPr>
                  <w:r w:rsidRPr="0092079B">
                    <w:rPr>
                      <w:rFonts w:ascii="Book Antiqua" w:eastAsia="Times New Roman" w:hAnsi="Book Antiqua" w:cs="Times New Roman"/>
                      <w:b/>
                      <w:sz w:val="18"/>
                      <w:szCs w:val="18"/>
                      <w:lang w:eastAsia="pt-BR"/>
                    </w:rPr>
                    <w:t>(</w:t>
                  </w:r>
                  <w:r w:rsidRPr="0092079B">
                    <w:rPr>
                      <w:rFonts w:ascii="Book Antiqua" w:eastAsia="Times New Roman" w:hAnsi="Book Antiqua" w:cs="Times New Roman"/>
                      <w:b/>
                      <w:sz w:val="18"/>
                      <w:szCs w:val="18"/>
                      <w:highlight w:val="yellow"/>
                      <w:lang w:eastAsia="pt-BR"/>
                    </w:rPr>
                    <w:t>PGEPA-2023-CESPE</w:t>
                  </w:r>
                  <w:r w:rsidRPr="0092079B">
                    <w:rPr>
                      <w:rFonts w:ascii="Book Antiqua" w:eastAsia="Times New Roman" w:hAnsi="Book Antiqua" w:cs="Times New Roman"/>
                      <w:b/>
                      <w:sz w:val="18"/>
                      <w:szCs w:val="18"/>
                      <w:lang w:eastAsia="pt-BR"/>
                    </w:rPr>
                    <w:t>)</w:t>
                  </w:r>
                  <w:r w:rsidRPr="0092079B">
                    <w:rPr>
                      <w:rFonts w:ascii="Book Antiqua" w:eastAsia="Times New Roman" w:hAnsi="Book Antiqua" w:cs="Times New Roman"/>
                      <w:bCs/>
                      <w:sz w:val="18"/>
                      <w:szCs w:val="18"/>
                      <w:lang w:eastAsia="pt-BR"/>
                    </w:rPr>
                    <w:t xml:space="preserve">: Acerca do crédito tributário, julgue o seguinte item: Consoante o </w:t>
                  </w:r>
                  <w:r>
                    <w:rPr>
                      <w:rFonts w:ascii="Book Antiqua" w:eastAsia="Times New Roman" w:hAnsi="Book Antiqua" w:cs="Times New Roman"/>
                      <w:bCs/>
                      <w:sz w:val="18"/>
                      <w:szCs w:val="18"/>
                      <w:lang w:eastAsia="pt-BR"/>
                    </w:rPr>
                    <w:t>CTN</w:t>
                  </w:r>
                  <w:r w:rsidRPr="0092079B">
                    <w:rPr>
                      <w:rFonts w:ascii="Book Antiqua" w:eastAsia="Times New Roman" w:hAnsi="Book Antiqua" w:cs="Times New Roman"/>
                      <w:bCs/>
                      <w:sz w:val="18"/>
                      <w:szCs w:val="18"/>
                      <w:lang w:eastAsia="pt-BR"/>
                    </w:rPr>
                    <w:t xml:space="preserve">, é vedada a compensação mediante o aproveitamento de tributo, objeto de contestação judicial pelo sujeito passivo, antes do trânsito em julgado da respectiva decisão judicial. Segundo o STJ, tal vedação aplica-se também a indébitos tributários decorrentes de vício de inconstitucionalidade. </w:t>
                  </w:r>
                  <w:r w:rsidRPr="0092079B">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Entend. Jurisprud.</w:t>
                  </w:r>
                </w:p>
                <w:p w14:paraId="6CF0A6A7" w14:textId="48E8D5BC" w:rsidR="000F6E29" w:rsidRPr="00F31C1A" w:rsidRDefault="000F6E29" w:rsidP="0092079B">
                  <w:pPr>
                    <w:jc w:val="both"/>
                    <w:rPr>
                      <w:rFonts w:ascii="Book Antiqua" w:eastAsia="Times New Roman" w:hAnsi="Book Antiqua" w:cs="Times New Roman"/>
                      <w:b/>
                      <w:bCs/>
                      <w:sz w:val="19"/>
                      <w:szCs w:val="19"/>
                      <w:lang w:eastAsia="pt-BR"/>
                    </w:rPr>
                  </w:pPr>
                  <w:r w:rsidRPr="0092079B">
                    <w:rPr>
                      <w:rFonts w:ascii="Book Antiqua" w:eastAsia="Times New Roman" w:hAnsi="Book Antiqua" w:cs="Times New Roman"/>
                      <w:b/>
                      <w:sz w:val="18"/>
                      <w:szCs w:val="18"/>
                      <w:lang w:eastAsia="pt-BR"/>
                    </w:rPr>
                    <w:t>(</w:t>
                  </w:r>
                  <w:r w:rsidRPr="0092079B">
                    <w:rPr>
                      <w:rFonts w:ascii="Book Antiqua" w:eastAsia="Times New Roman" w:hAnsi="Book Antiqua" w:cs="Times New Roman"/>
                      <w:b/>
                      <w:sz w:val="18"/>
                      <w:szCs w:val="18"/>
                      <w:highlight w:val="yellow"/>
                      <w:lang w:eastAsia="pt-BR"/>
                    </w:rPr>
                    <w:t>PG</w:t>
                  </w:r>
                  <w:r>
                    <w:rPr>
                      <w:rFonts w:ascii="Book Antiqua" w:eastAsia="Times New Roman" w:hAnsi="Book Antiqua" w:cs="Times New Roman"/>
                      <w:b/>
                      <w:sz w:val="18"/>
                      <w:szCs w:val="18"/>
                      <w:highlight w:val="yellow"/>
                      <w:lang w:eastAsia="pt-BR"/>
                    </w:rPr>
                    <w:t>M-Recife/PE-2022</w:t>
                  </w:r>
                  <w:r w:rsidRPr="0092079B">
                    <w:rPr>
                      <w:rFonts w:ascii="Book Antiqua" w:eastAsia="Times New Roman" w:hAnsi="Book Antiqua" w:cs="Times New Roman"/>
                      <w:b/>
                      <w:sz w:val="18"/>
                      <w:szCs w:val="18"/>
                      <w:highlight w:val="yellow"/>
                      <w:lang w:eastAsia="pt-BR"/>
                    </w:rPr>
                    <w:t>-CESPE</w:t>
                  </w:r>
                  <w:r w:rsidRPr="0092079B">
                    <w:rPr>
                      <w:rFonts w:ascii="Book Antiqua" w:eastAsia="Times New Roman" w:hAnsi="Book Antiqua" w:cs="Times New Roman"/>
                      <w:b/>
                      <w:sz w:val="18"/>
                      <w:szCs w:val="18"/>
                      <w:lang w:eastAsia="pt-BR"/>
                    </w:rPr>
                    <w:t>)</w:t>
                  </w:r>
                  <w:r w:rsidRPr="0092079B">
                    <w:rPr>
                      <w:rFonts w:ascii="Book Antiqua" w:eastAsia="Times New Roman" w:hAnsi="Book Antiqua" w:cs="Times New Roman"/>
                      <w:bCs/>
                      <w:sz w:val="18"/>
                      <w:szCs w:val="18"/>
                      <w:lang w:eastAsia="pt-BR"/>
                    </w:rPr>
                    <w:t xml:space="preserve">: </w:t>
                  </w:r>
                  <w:r w:rsidRPr="000F6E29">
                    <w:rPr>
                      <w:rFonts w:ascii="Book Antiqua" w:eastAsia="Times New Roman" w:hAnsi="Book Antiqua" w:cs="Times New Roman"/>
                      <w:bCs/>
                      <w:sz w:val="18"/>
                      <w:szCs w:val="18"/>
                      <w:lang w:eastAsia="pt-BR"/>
                    </w:rPr>
                    <w:t>A respeito da compensação tributária, observada a jurisprudência dos tribunais dos superiores e o CTN, assinale a opção correta</w:t>
                  </w:r>
                  <w:r>
                    <w:rPr>
                      <w:rFonts w:ascii="Book Antiqua" w:eastAsia="Times New Roman" w:hAnsi="Book Antiqua" w:cs="Times New Roman"/>
                      <w:bCs/>
                      <w:sz w:val="18"/>
                      <w:szCs w:val="18"/>
                      <w:lang w:eastAsia="pt-BR"/>
                    </w:rPr>
                    <w:t>:</w:t>
                  </w:r>
                  <w:r>
                    <w:t xml:space="preserve"> </w:t>
                  </w:r>
                  <w:r w:rsidRPr="000F6E29">
                    <w:rPr>
                      <w:rFonts w:ascii="Book Antiqua" w:eastAsia="Times New Roman" w:hAnsi="Book Antiqua" w:cs="Times New Roman"/>
                      <w:bCs/>
                      <w:sz w:val="18"/>
                      <w:szCs w:val="18"/>
                      <w:lang w:eastAsia="pt-BR"/>
                    </w:rPr>
                    <w:t xml:space="preserve">Uma vez ajuizada ação de repetição de indébito e tendo sido este reconhecido, a compensação dos valores recolhidos a maior está condicionada ao trânsito em julgado da demanda, mesmo nas hipóteses de reconhecida inconstitucionalidade do tributo indevidamente recolhido. </w:t>
                  </w:r>
                  <w:r w:rsidRPr="0092079B">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Entend. Jurisprud.</w:t>
                  </w:r>
                </w:p>
              </w:tc>
            </w:tr>
          </w:tbl>
          <w:p w14:paraId="0E5CC648" w14:textId="77777777" w:rsidR="0092079B" w:rsidRDefault="0092079B" w:rsidP="00F31C1A">
            <w:pPr>
              <w:jc w:val="both"/>
              <w:rPr>
                <w:rFonts w:ascii="Book Antiqua" w:eastAsia="Times New Roman" w:hAnsi="Book Antiqua" w:cs="Times New Roman"/>
                <w:sz w:val="19"/>
                <w:szCs w:val="19"/>
                <w:lang w:eastAsia="pt-BR"/>
              </w:rPr>
            </w:pPr>
          </w:p>
          <w:p w14:paraId="7D50E26B" w14:textId="6E82EA01" w:rsidR="0092079B" w:rsidRPr="003D7D2D" w:rsidRDefault="00351164" w:rsidP="00351164">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PGM-Recife/PE-2022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351164">
              <w:rPr>
                <w:rFonts w:ascii="Book Antiqua" w:eastAsia="Times New Roman" w:hAnsi="Book Antiqua" w:cs="Times New Roman"/>
                <w:b/>
                <w:bCs/>
                <w:sz w:val="19"/>
                <w:szCs w:val="19"/>
                <w:lang w:eastAsia="pt-BR"/>
              </w:rPr>
              <w:t xml:space="preserve">1. A lei que regula a compensação tributária é </w:t>
            </w:r>
            <w:r w:rsidRPr="00351164">
              <w:rPr>
                <w:rFonts w:ascii="Book Antiqua" w:eastAsia="Times New Roman" w:hAnsi="Book Antiqua" w:cs="Times New Roman"/>
                <w:b/>
                <w:bCs/>
                <w:sz w:val="19"/>
                <w:szCs w:val="19"/>
                <w:highlight w:val="yellow"/>
                <w:lang w:eastAsia="pt-BR"/>
              </w:rPr>
              <w:t>a vigente à data do encontro de contas entre os recíprocos débito e crédito da Fazenda e do contribuinte</w:t>
            </w:r>
            <w:r w:rsidRPr="00351164">
              <w:rPr>
                <w:rFonts w:ascii="Book Antiqua" w:eastAsia="Times New Roman" w:hAnsi="Book Antiqua" w:cs="Times New Roman"/>
                <w:b/>
                <w:bCs/>
                <w:sz w:val="19"/>
                <w:szCs w:val="19"/>
                <w:lang w:eastAsia="pt-BR"/>
              </w:rPr>
              <w:t>. Precedentes.</w:t>
            </w:r>
            <w:r>
              <w:rPr>
                <w:rFonts w:ascii="Book Antiqua" w:eastAsia="Times New Roman" w:hAnsi="Book Antiqua" w:cs="Times New Roman"/>
                <w:b/>
                <w:bCs/>
                <w:sz w:val="19"/>
                <w:szCs w:val="19"/>
                <w:lang w:eastAsia="pt-BR"/>
              </w:rPr>
              <w:t xml:space="preserve"> </w:t>
            </w:r>
            <w:r w:rsidRPr="00351164">
              <w:rPr>
                <w:rFonts w:ascii="Book Antiqua" w:eastAsia="Times New Roman" w:hAnsi="Book Antiqua" w:cs="Times New Roman"/>
                <w:b/>
                <w:bCs/>
                <w:sz w:val="19"/>
                <w:szCs w:val="19"/>
                <w:lang w:eastAsia="pt-BR"/>
              </w:rPr>
              <w:t>2. Em se tratando de compensação de crédito objeto de controvérsia judicial, é vedada a sua realização "antes do trânsito em julgado da respectiva decisão judicial", conforme prevê o art. 170-A do CTN, vedação que, todavia, não se aplica a ações judiciais propostas em data anterior à vigência desse dispositivo, introduzido pela LC 104/01. Precedentes</w:t>
            </w:r>
            <w:r w:rsidRPr="0092079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S., </w:t>
            </w:r>
            <w:r w:rsidRPr="00351164">
              <w:rPr>
                <w:rFonts w:ascii="Book Antiqua" w:eastAsia="Times New Roman" w:hAnsi="Book Antiqua" w:cs="Times New Roman"/>
                <w:sz w:val="19"/>
                <w:szCs w:val="19"/>
                <w:lang w:eastAsia="pt-BR"/>
              </w:rPr>
              <w:t xml:space="preserve">REsp 1164452/MG, </w:t>
            </w:r>
            <w:r>
              <w:rPr>
                <w:rFonts w:ascii="Book Antiqua" w:eastAsia="Times New Roman" w:hAnsi="Book Antiqua" w:cs="Times New Roman"/>
                <w:sz w:val="19"/>
                <w:szCs w:val="19"/>
                <w:lang w:eastAsia="pt-BR"/>
              </w:rPr>
              <w:t>R</w:t>
            </w:r>
            <w:r w:rsidRPr="00351164">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351164">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351164">
              <w:rPr>
                <w:rFonts w:ascii="Book Antiqua" w:eastAsia="Times New Roman" w:hAnsi="Book Antiqua" w:cs="Times New Roman"/>
                <w:sz w:val="19"/>
                <w:szCs w:val="19"/>
                <w:lang w:eastAsia="pt-BR"/>
              </w:rPr>
              <w:t xml:space="preserve"> Teori Albino Zavascki, j</w:t>
            </w:r>
            <w:r>
              <w:rPr>
                <w:rFonts w:ascii="Book Antiqua" w:eastAsia="Times New Roman" w:hAnsi="Book Antiqua" w:cs="Times New Roman"/>
                <w:sz w:val="19"/>
                <w:szCs w:val="19"/>
                <w:lang w:eastAsia="pt-BR"/>
              </w:rPr>
              <w:t>.</w:t>
            </w:r>
            <w:r w:rsidRPr="00351164">
              <w:rPr>
                <w:rFonts w:ascii="Book Antiqua" w:eastAsia="Times New Roman" w:hAnsi="Book Antiqua" w:cs="Times New Roman"/>
                <w:sz w:val="19"/>
                <w:szCs w:val="19"/>
                <w:lang w:eastAsia="pt-BR"/>
              </w:rPr>
              <w:t xml:space="preserve"> 25/8/10</w:t>
            </w:r>
            <w:r>
              <w:rPr>
                <w:rFonts w:ascii="Book Antiqua" w:eastAsia="Times New Roman" w:hAnsi="Book Antiqua" w:cs="Times New Roman"/>
                <w:sz w:val="19"/>
                <w:szCs w:val="19"/>
                <w:lang w:eastAsia="pt-BR"/>
              </w:rPr>
              <w:t>.</w:t>
            </w:r>
          </w:p>
        </w:tc>
      </w:tr>
    </w:tbl>
    <w:p w14:paraId="663A9F2F" w14:textId="6C1F5943" w:rsidR="008725C3" w:rsidRPr="00D35F7C" w:rsidRDefault="008725C3" w:rsidP="00537E1B">
      <w:pPr>
        <w:spacing w:before="100" w:beforeAutospacing="1" w:after="100" w:afterAutospacing="1" w:line="240" w:lineRule="auto"/>
        <w:ind w:right="-284"/>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171</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bCs/>
          <w:sz w:val="19"/>
          <w:szCs w:val="19"/>
          <w:highlight w:val="yellow"/>
          <w:lang w:eastAsia="pt-BR"/>
        </w:rPr>
        <w:t>lei</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pode facultar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nas condições que estabeleça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aos </w:t>
      </w:r>
      <w:r w:rsidRPr="003D7D2D">
        <w:rPr>
          <w:rFonts w:ascii="Book Antiqua" w:eastAsia="Times New Roman" w:hAnsi="Book Antiqua" w:cs="Times New Roman"/>
          <w:b/>
          <w:sz w:val="19"/>
          <w:szCs w:val="19"/>
          <w:highlight w:val="yellow"/>
          <w:lang w:eastAsia="pt-BR"/>
        </w:rPr>
        <w:t>sujeitos ativo</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sz w:val="19"/>
          <w:szCs w:val="19"/>
          <w:highlight w:val="yellow"/>
          <w:lang w:eastAsia="pt-BR"/>
        </w:rPr>
        <w:t>passivo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da obrigação tributária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celebrar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transação</w:t>
      </w:r>
      <w:r w:rsidRPr="003D7D2D">
        <w:rPr>
          <w:rFonts w:ascii="Book Antiqua" w:eastAsia="Times New Roman" w:hAnsi="Book Antiqua" w:cs="Times New Roman"/>
          <w:sz w:val="19"/>
          <w:szCs w:val="19"/>
          <w:lang w:eastAsia="pt-BR"/>
        </w:rPr>
        <w:t xml:space="preserve"> que, mediante </w:t>
      </w:r>
      <w:r w:rsidRPr="003D7D2D">
        <w:rPr>
          <w:rFonts w:ascii="Book Antiqua" w:eastAsia="Times New Roman" w:hAnsi="Book Antiqua" w:cs="Times New Roman"/>
          <w:b/>
          <w:sz w:val="19"/>
          <w:szCs w:val="19"/>
          <w:highlight w:val="cyan"/>
          <w:lang w:eastAsia="pt-BR"/>
        </w:rPr>
        <w:t>concessões mútuas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importe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em determinação de litígio</w:t>
      </w:r>
      <w:r w:rsidRPr="003D7D2D">
        <w:rPr>
          <w:rFonts w:ascii="Book Antiqua" w:eastAsia="Times New Roman" w:hAnsi="Book Antiqua" w:cs="Times New Roman"/>
          <w:sz w:val="19"/>
          <w:szCs w:val="19"/>
          <w:lang w:eastAsia="pt-BR"/>
        </w:rPr>
        <w:t xml:space="preserve"> e </w:t>
      </w:r>
      <w:r w:rsidR="00524C72" w:rsidRPr="003D7D2D">
        <w:rPr>
          <w:rFonts w:ascii="Book Antiqua" w:eastAsia="Times New Roman" w:hAnsi="Book Antiqua" w:cs="Times New Roman"/>
          <w:b/>
          <w:bCs/>
          <w:sz w:val="19"/>
          <w:szCs w:val="19"/>
          <w:highlight w:val="yellow"/>
          <w:lang w:eastAsia="pt-BR"/>
        </w:rPr>
        <w:t>consequente</w:t>
      </w:r>
      <w:r w:rsidRPr="003D7D2D">
        <w:rPr>
          <w:rFonts w:ascii="Book Antiqua" w:eastAsia="Times New Roman" w:hAnsi="Book Antiqua" w:cs="Times New Roman"/>
          <w:b/>
          <w:bCs/>
          <w:sz w:val="19"/>
          <w:szCs w:val="19"/>
          <w:highlight w:val="yellow"/>
          <w:lang w:eastAsia="pt-BR"/>
        </w:rPr>
        <w:t xml:space="preserve"> extinção de crédito tributário</w:t>
      </w:r>
      <w:r w:rsidRPr="00277526">
        <w:rPr>
          <w:rFonts w:ascii="Book Antiqua" w:eastAsia="Times New Roman" w:hAnsi="Book Antiqua" w:cs="Times New Roman"/>
          <w:sz w:val="16"/>
          <w:szCs w:val="16"/>
          <w:lang w:eastAsia="pt-BR"/>
        </w:rPr>
        <w:t>.</w:t>
      </w:r>
      <w:r w:rsidR="00E7039F" w:rsidRPr="00277526">
        <w:rPr>
          <w:rFonts w:ascii="Book Antiqua" w:eastAsia="Times New Roman" w:hAnsi="Book Antiqua" w:cs="Times New Roman"/>
          <w:sz w:val="16"/>
          <w:szCs w:val="16"/>
          <w:lang w:eastAsia="pt-BR"/>
        </w:rPr>
        <w:t xml:space="preserve"> </w:t>
      </w:r>
      <w:r w:rsidR="00E7039F" w:rsidRPr="00277526">
        <w:rPr>
          <w:rFonts w:ascii="Book Antiqua" w:hAnsi="Book Antiqua"/>
          <w:b/>
          <w:bCs/>
          <w:color w:val="FF0000"/>
          <w:sz w:val="16"/>
          <w:szCs w:val="16"/>
          <w:u w:val="single"/>
        </w:rPr>
        <w:t>(TJSP-2008)</w:t>
      </w:r>
      <w:r w:rsidR="00E7039F" w:rsidRPr="00277526">
        <w:rPr>
          <w:rFonts w:ascii="Book Antiqua" w:eastAsia="Times New Roman" w:hAnsi="Book Antiqua" w:cs="Times New Roman"/>
          <w:sz w:val="16"/>
          <w:szCs w:val="16"/>
          <w:lang w:eastAsia="pt-BR"/>
        </w:rPr>
        <w:t xml:space="preserve"> </w:t>
      </w:r>
      <w:r w:rsidR="00E7039F" w:rsidRPr="00277526">
        <w:rPr>
          <w:rFonts w:ascii="Book Antiqua" w:hAnsi="Book Antiqua"/>
          <w:b/>
          <w:bCs/>
          <w:color w:val="FF0000"/>
          <w:sz w:val="16"/>
          <w:szCs w:val="16"/>
          <w:u w:val="single"/>
        </w:rPr>
        <w:t>(PGEAL-2009)</w:t>
      </w:r>
      <w:r w:rsidR="00F9604F" w:rsidRPr="00277526">
        <w:rPr>
          <w:rFonts w:ascii="Book Antiqua" w:eastAsia="Times New Roman" w:hAnsi="Book Antiqua" w:cs="Times New Roman"/>
          <w:sz w:val="16"/>
          <w:szCs w:val="16"/>
          <w:lang w:eastAsia="pt-BR"/>
        </w:rPr>
        <w:t xml:space="preserve"> </w:t>
      </w:r>
      <w:r w:rsidR="00E4546C" w:rsidRPr="00277526">
        <w:rPr>
          <w:rFonts w:ascii="Book Antiqua" w:eastAsia="Times New Roman" w:hAnsi="Book Antiqua" w:cs="Times New Roman"/>
          <w:b/>
          <w:color w:val="FF0000"/>
          <w:sz w:val="16"/>
          <w:szCs w:val="16"/>
          <w:u w:val="single"/>
          <w:lang w:eastAsia="pt-BR"/>
        </w:rPr>
        <w:t>(TJPR-2010)</w:t>
      </w:r>
      <w:r w:rsidR="00D1657E" w:rsidRPr="00277526">
        <w:rPr>
          <w:rFonts w:ascii="Book Antiqua" w:eastAsia="Times New Roman" w:hAnsi="Book Antiqua" w:cs="Times New Roman"/>
          <w:b/>
          <w:color w:val="FF0000"/>
          <w:sz w:val="16"/>
          <w:szCs w:val="16"/>
          <w:lang w:eastAsia="pt-BR"/>
        </w:rPr>
        <w:t xml:space="preserve"> </w:t>
      </w:r>
      <w:r w:rsidR="00D1657E" w:rsidRPr="00277526">
        <w:rPr>
          <w:rFonts w:ascii="Book Antiqua" w:hAnsi="Book Antiqua"/>
          <w:b/>
          <w:bCs/>
          <w:color w:val="FF0000"/>
          <w:sz w:val="16"/>
          <w:szCs w:val="16"/>
          <w:u w:val="single"/>
        </w:rPr>
        <w:t>(PGEGO-2010)</w:t>
      </w:r>
      <w:r w:rsidR="00453BCA" w:rsidRPr="00277526">
        <w:rPr>
          <w:rFonts w:ascii="Book Antiqua" w:eastAsia="Times New Roman" w:hAnsi="Book Antiqua" w:cs="Times New Roman"/>
          <w:b/>
          <w:color w:val="FF0000"/>
          <w:sz w:val="16"/>
          <w:szCs w:val="16"/>
          <w:lang w:eastAsia="pt-BR"/>
        </w:rPr>
        <w:t xml:space="preserve"> </w:t>
      </w:r>
      <w:r w:rsidR="00453BCA" w:rsidRPr="00277526">
        <w:rPr>
          <w:rFonts w:ascii="Book Antiqua" w:eastAsia="Times New Roman" w:hAnsi="Book Antiqua" w:cs="Times New Roman"/>
          <w:b/>
          <w:bCs/>
          <w:color w:val="FF0000"/>
          <w:sz w:val="16"/>
          <w:szCs w:val="16"/>
          <w:u w:val="single"/>
          <w:lang w:eastAsia="pt-BR"/>
        </w:rPr>
        <w:t>(TJRO-2011)</w:t>
      </w:r>
      <w:r w:rsidR="00383222" w:rsidRPr="00277526">
        <w:rPr>
          <w:rFonts w:ascii="Book Antiqua" w:eastAsia="Times New Roman" w:hAnsi="Book Antiqua" w:cs="Times New Roman"/>
          <w:b/>
          <w:bCs/>
          <w:color w:val="FF0000"/>
          <w:sz w:val="16"/>
          <w:szCs w:val="16"/>
          <w:lang w:eastAsia="pt-BR"/>
        </w:rPr>
        <w:t xml:space="preserve"> </w:t>
      </w:r>
      <w:r w:rsidR="00383222" w:rsidRPr="00277526">
        <w:rPr>
          <w:rFonts w:ascii="Book Antiqua" w:eastAsia="Times New Roman" w:hAnsi="Book Antiqua" w:cs="Times New Roman"/>
          <w:b/>
          <w:bCs/>
          <w:color w:val="FF0000"/>
          <w:spacing w:val="-3"/>
          <w:sz w:val="16"/>
          <w:szCs w:val="16"/>
          <w:u w:val="single"/>
          <w:lang w:eastAsia="pt-BR"/>
        </w:rPr>
        <w:t>(PGEMT-2011)</w:t>
      </w:r>
      <w:r w:rsidR="00674C67" w:rsidRPr="00277526">
        <w:rPr>
          <w:rFonts w:ascii="Book Antiqua" w:eastAsia="Times New Roman" w:hAnsi="Book Antiqua" w:cs="Times New Roman"/>
          <w:b/>
          <w:bCs/>
          <w:color w:val="FF0000"/>
          <w:spacing w:val="-3"/>
          <w:sz w:val="16"/>
          <w:szCs w:val="16"/>
          <w:lang w:eastAsia="pt-BR"/>
        </w:rPr>
        <w:t xml:space="preserve"> </w:t>
      </w:r>
      <w:r w:rsidR="00674C67" w:rsidRPr="00277526">
        <w:rPr>
          <w:rFonts w:ascii="Book Antiqua" w:hAnsi="Book Antiqua"/>
          <w:b/>
          <w:color w:val="FF0000"/>
          <w:sz w:val="16"/>
          <w:szCs w:val="16"/>
          <w:u w:val="single"/>
        </w:rPr>
        <w:t>(PGEPI-2014)</w:t>
      </w:r>
      <w:r w:rsidR="00101E3D" w:rsidRPr="00277526">
        <w:rPr>
          <w:rFonts w:ascii="Book Antiqua" w:eastAsia="Times New Roman" w:hAnsi="Book Antiqua" w:cs="Times New Roman"/>
          <w:b/>
          <w:bCs/>
          <w:color w:val="FF0000"/>
          <w:spacing w:val="-3"/>
          <w:sz w:val="16"/>
          <w:szCs w:val="16"/>
          <w:lang w:eastAsia="pt-BR"/>
        </w:rPr>
        <w:t xml:space="preserve"> </w:t>
      </w:r>
      <w:r w:rsidR="001F0AEF" w:rsidRPr="00277526">
        <w:rPr>
          <w:rFonts w:ascii="Book Antiqua" w:hAnsi="Book Antiqua"/>
          <w:b/>
          <w:bCs/>
          <w:color w:val="FF0000"/>
          <w:sz w:val="16"/>
          <w:szCs w:val="16"/>
          <w:u w:val="single"/>
        </w:rPr>
        <w:t>(PFN-2015)</w:t>
      </w:r>
      <w:r w:rsidR="00524C72" w:rsidRPr="00277526">
        <w:rPr>
          <w:rFonts w:ascii="Book Antiqua" w:eastAsia="Times New Roman" w:hAnsi="Book Antiqua" w:cs="Times New Roman"/>
          <w:b/>
          <w:bCs/>
          <w:color w:val="FF0000"/>
          <w:sz w:val="16"/>
          <w:szCs w:val="16"/>
          <w:lang w:eastAsia="pt-BR"/>
        </w:rPr>
        <w:t xml:space="preserve"> </w:t>
      </w:r>
      <w:r w:rsidR="00524C72" w:rsidRPr="00277526">
        <w:rPr>
          <w:rFonts w:ascii="Book Antiqua" w:eastAsia="Times New Roman" w:hAnsi="Book Antiqua" w:cs="Times New Roman"/>
          <w:b/>
          <w:color w:val="FF0000"/>
          <w:sz w:val="16"/>
          <w:szCs w:val="16"/>
          <w:u w:val="single"/>
          <w:lang w:eastAsia="pt-BR"/>
        </w:rPr>
        <w:t>(TJRJ-2016)</w:t>
      </w:r>
      <w:r w:rsidR="00D04EEF" w:rsidRPr="00277526">
        <w:rPr>
          <w:rFonts w:ascii="Book Antiqua" w:eastAsia="Times New Roman" w:hAnsi="Book Antiqua" w:cs="Times New Roman"/>
          <w:b/>
          <w:color w:val="FF0000"/>
          <w:sz w:val="16"/>
          <w:szCs w:val="16"/>
          <w:lang w:eastAsia="pt-BR"/>
        </w:rPr>
        <w:t xml:space="preserve"> </w:t>
      </w:r>
      <w:r w:rsidR="00D04EEF" w:rsidRPr="00277526">
        <w:rPr>
          <w:rFonts w:ascii="Book Antiqua" w:hAnsi="Book Antiqua"/>
          <w:b/>
          <w:bCs/>
          <w:color w:val="FF0000"/>
          <w:sz w:val="16"/>
          <w:szCs w:val="16"/>
          <w:u w:val="single"/>
        </w:rPr>
        <w:t>(Cartórios/TJMG-2015/2017)</w:t>
      </w:r>
      <w:r w:rsidR="00173700" w:rsidRPr="00277526">
        <w:rPr>
          <w:rFonts w:ascii="Book Antiqua" w:eastAsia="Times New Roman" w:hAnsi="Book Antiqua" w:cs="Times New Roman"/>
          <w:b/>
          <w:color w:val="FF0000"/>
          <w:sz w:val="16"/>
          <w:szCs w:val="16"/>
          <w:lang w:eastAsia="pt-BR"/>
        </w:rPr>
        <w:t xml:space="preserve"> </w:t>
      </w:r>
      <w:r w:rsidR="00173700" w:rsidRPr="00277526">
        <w:rPr>
          <w:rFonts w:ascii="Book Antiqua" w:eastAsia="Times New Roman" w:hAnsi="Book Antiqua" w:cs="Times New Roman"/>
          <w:b/>
          <w:color w:val="FF0000"/>
          <w:sz w:val="16"/>
          <w:szCs w:val="16"/>
          <w:u w:val="single"/>
          <w:lang w:eastAsia="pt-BR"/>
        </w:rPr>
        <w:t>(PGESE-2017)</w:t>
      </w:r>
      <w:r w:rsidR="007E4890" w:rsidRPr="00277526">
        <w:rPr>
          <w:rFonts w:ascii="Book Antiqua" w:eastAsia="Times New Roman" w:hAnsi="Book Antiqua" w:cs="Times New Roman"/>
          <w:b/>
          <w:color w:val="FF0000"/>
          <w:sz w:val="16"/>
          <w:szCs w:val="16"/>
          <w:lang w:eastAsia="pt-BR"/>
        </w:rPr>
        <w:t xml:space="preserve"> </w:t>
      </w:r>
      <w:r w:rsidR="007E4890" w:rsidRPr="00277526">
        <w:rPr>
          <w:rFonts w:ascii="Book Antiqua" w:eastAsia="Times New Roman" w:hAnsi="Book Antiqua" w:cs="Times New Roman"/>
          <w:b/>
          <w:color w:val="FF0000"/>
          <w:sz w:val="16"/>
          <w:szCs w:val="16"/>
          <w:u w:val="single"/>
          <w:lang w:eastAsia="pt-BR"/>
        </w:rPr>
        <w:t>(MPPR-2021)</w:t>
      </w:r>
      <w:r w:rsidR="00FE21E1" w:rsidRPr="00277526">
        <w:rPr>
          <w:rFonts w:ascii="Book Antiqua" w:eastAsia="Times New Roman" w:hAnsi="Book Antiqua" w:cs="Times New Roman"/>
          <w:b/>
          <w:color w:val="FF0000"/>
          <w:sz w:val="16"/>
          <w:szCs w:val="16"/>
          <w:lang w:eastAsia="pt-BR"/>
        </w:rPr>
        <w:t xml:space="preserve"> </w:t>
      </w:r>
      <w:r w:rsidR="00FE21E1" w:rsidRPr="00277526">
        <w:rPr>
          <w:rFonts w:ascii="Book Antiqua" w:eastAsia="Times New Roman" w:hAnsi="Book Antiqua" w:cs="Times New Roman"/>
          <w:b/>
          <w:color w:val="FF0000"/>
          <w:sz w:val="16"/>
          <w:szCs w:val="16"/>
          <w:u w:val="single"/>
          <w:lang w:eastAsia="pt-BR"/>
        </w:rPr>
        <w:t>(PGECE-2021)</w:t>
      </w:r>
      <w:r w:rsidR="00D35F7C">
        <w:rPr>
          <w:rFonts w:ascii="Book Antiqua" w:eastAsia="Times New Roman" w:hAnsi="Book Antiqua" w:cs="Times New Roman"/>
          <w:b/>
          <w:color w:val="FF0000"/>
          <w:sz w:val="16"/>
          <w:szCs w:val="16"/>
          <w:lang w:eastAsia="pt-BR"/>
        </w:rPr>
        <w:t xml:space="preserve"> </w:t>
      </w:r>
      <w:r w:rsidR="00D35F7C">
        <w:rPr>
          <w:rFonts w:ascii="Book Antiqua" w:eastAsia="Times New Roman" w:hAnsi="Book Antiqua" w:cs="Times New Roman"/>
          <w:b/>
          <w:color w:val="FF0000"/>
          <w:sz w:val="16"/>
          <w:szCs w:val="16"/>
          <w:u w:val="single"/>
          <w:lang w:eastAsia="pt-BR"/>
        </w:rPr>
        <w:t>(PGEPA-2022)</w:t>
      </w:r>
    </w:p>
    <w:p w14:paraId="663A9F30" w14:textId="09B05548" w:rsidR="008725C3" w:rsidRPr="00D35F7C"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173700">
        <w:rPr>
          <w:rFonts w:ascii="Book Antiqua" w:eastAsia="Times New Roman" w:hAnsi="Book Antiqua" w:cs="Times New Roman"/>
          <w:b/>
          <w:bCs/>
          <w:sz w:val="19"/>
          <w:szCs w:val="19"/>
          <w:highlight w:val="yellow"/>
          <w:lang w:eastAsia="pt-BR"/>
        </w:rPr>
        <w:t>A lei</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indicará</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sz w:val="19"/>
          <w:szCs w:val="19"/>
          <w:highlight w:val="cyan"/>
          <w:lang w:eastAsia="pt-BR"/>
        </w:rPr>
        <w:t>autoridade competente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para autorizar</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transação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em cada caso</w:t>
      </w:r>
      <w:r w:rsidRPr="00277526">
        <w:rPr>
          <w:rFonts w:ascii="Book Antiqua" w:eastAsia="Times New Roman" w:hAnsi="Book Antiqua" w:cs="Times New Roman"/>
          <w:sz w:val="16"/>
          <w:szCs w:val="16"/>
          <w:lang w:eastAsia="pt-BR"/>
        </w:rPr>
        <w:t>.</w:t>
      </w:r>
      <w:r w:rsidR="00E7039F" w:rsidRPr="00277526">
        <w:rPr>
          <w:rFonts w:ascii="Book Antiqua" w:eastAsia="Times New Roman" w:hAnsi="Book Antiqua" w:cs="Times New Roman"/>
          <w:sz w:val="16"/>
          <w:szCs w:val="16"/>
          <w:lang w:eastAsia="pt-BR"/>
        </w:rPr>
        <w:t xml:space="preserve"> </w:t>
      </w:r>
      <w:r w:rsidR="00E7039F" w:rsidRPr="00277526">
        <w:rPr>
          <w:rFonts w:ascii="Book Antiqua" w:hAnsi="Book Antiqua"/>
          <w:b/>
          <w:bCs/>
          <w:color w:val="FF0000"/>
          <w:sz w:val="16"/>
          <w:szCs w:val="16"/>
          <w:u w:val="single"/>
        </w:rPr>
        <w:t>(TJSP-2008)</w:t>
      </w:r>
      <w:r w:rsidR="00E4546C" w:rsidRPr="00277526">
        <w:rPr>
          <w:rFonts w:ascii="Book Antiqua" w:eastAsia="Times New Roman" w:hAnsi="Book Antiqua" w:cs="Times New Roman"/>
          <w:sz w:val="16"/>
          <w:szCs w:val="16"/>
          <w:lang w:eastAsia="pt-BR"/>
        </w:rPr>
        <w:t xml:space="preserve"> </w:t>
      </w:r>
      <w:r w:rsidR="00E4546C" w:rsidRPr="00277526">
        <w:rPr>
          <w:rFonts w:ascii="Book Antiqua" w:eastAsia="Times New Roman" w:hAnsi="Book Antiqua" w:cs="Times New Roman"/>
          <w:b/>
          <w:color w:val="FF0000"/>
          <w:sz w:val="16"/>
          <w:szCs w:val="16"/>
          <w:u w:val="single"/>
          <w:lang w:eastAsia="pt-BR"/>
        </w:rPr>
        <w:t>(TJPR-2010)</w:t>
      </w:r>
      <w:r w:rsidR="00D1657E" w:rsidRPr="00277526">
        <w:rPr>
          <w:rFonts w:ascii="Book Antiqua" w:eastAsia="Times New Roman" w:hAnsi="Book Antiqua" w:cs="Times New Roman"/>
          <w:b/>
          <w:color w:val="FF0000"/>
          <w:sz w:val="16"/>
          <w:szCs w:val="16"/>
          <w:lang w:eastAsia="pt-BR"/>
        </w:rPr>
        <w:t xml:space="preserve"> </w:t>
      </w:r>
      <w:r w:rsidR="00D1657E" w:rsidRPr="00277526">
        <w:rPr>
          <w:rFonts w:ascii="Book Antiqua" w:hAnsi="Book Antiqua"/>
          <w:b/>
          <w:bCs/>
          <w:color w:val="FF0000"/>
          <w:sz w:val="16"/>
          <w:szCs w:val="16"/>
          <w:u w:val="single"/>
        </w:rPr>
        <w:t>(PGEGO-2010)</w:t>
      </w:r>
      <w:r w:rsidR="00674C67" w:rsidRPr="00277526">
        <w:rPr>
          <w:rFonts w:ascii="Book Antiqua" w:hAnsi="Book Antiqua"/>
          <w:b/>
          <w:bCs/>
          <w:color w:val="FF0000"/>
          <w:sz w:val="16"/>
          <w:szCs w:val="16"/>
        </w:rPr>
        <w:t xml:space="preserve"> </w:t>
      </w:r>
      <w:r w:rsidR="00674C67" w:rsidRPr="00277526">
        <w:rPr>
          <w:rFonts w:ascii="Book Antiqua" w:hAnsi="Book Antiqua"/>
          <w:b/>
          <w:color w:val="FF0000"/>
          <w:sz w:val="16"/>
          <w:szCs w:val="16"/>
          <w:u w:val="single"/>
        </w:rPr>
        <w:t>(PGEPI-2014)</w:t>
      </w:r>
      <w:r w:rsidR="00101E3D" w:rsidRPr="00277526">
        <w:rPr>
          <w:rFonts w:ascii="Book Antiqua" w:hAnsi="Book Antiqua"/>
          <w:b/>
          <w:bCs/>
          <w:color w:val="FF0000"/>
          <w:sz w:val="16"/>
          <w:szCs w:val="16"/>
        </w:rPr>
        <w:t xml:space="preserve"> </w:t>
      </w:r>
      <w:r w:rsidR="00D04EEF" w:rsidRPr="00277526">
        <w:rPr>
          <w:rFonts w:ascii="Book Antiqua" w:hAnsi="Book Antiqua"/>
          <w:b/>
          <w:bCs/>
          <w:color w:val="FF0000"/>
          <w:sz w:val="16"/>
          <w:szCs w:val="16"/>
          <w:u w:val="single"/>
        </w:rPr>
        <w:t>(Cartórios/TJMG-2015/2017)</w:t>
      </w:r>
      <w:r w:rsidR="00173700" w:rsidRPr="00277526">
        <w:rPr>
          <w:rFonts w:ascii="Book Antiqua" w:eastAsia="Times New Roman" w:hAnsi="Book Antiqua" w:cs="Arial"/>
          <w:b/>
          <w:bCs/>
          <w:color w:val="FF0000"/>
          <w:sz w:val="16"/>
          <w:szCs w:val="16"/>
          <w:lang w:eastAsia="pt-BR"/>
        </w:rPr>
        <w:t xml:space="preserve"> </w:t>
      </w:r>
      <w:r w:rsidR="00173700" w:rsidRPr="00277526">
        <w:rPr>
          <w:rFonts w:ascii="Book Antiqua" w:eastAsia="Times New Roman" w:hAnsi="Book Antiqua" w:cs="Arial"/>
          <w:b/>
          <w:bCs/>
          <w:color w:val="FF0000"/>
          <w:sz w:val="16"/>
          <w:szCs w:val="16"/>
          <w:u w:val="single"/>
          <w:lang w:eastAsia="pt-BR"/>
        </w:rPr>
        <w:t>(PGESE-2017)</w:t>
      </w:r>
      <w:r w:rsidR="00FE21E1" w:rsidRPr="00277526">
        <w:rPr>
          <w:rFonts w:ascii="Book Antiqua" w:eastAsia="Times New Roman" w:hAnsi="Book Antiqua" w:cs="Arial"/>
          <w:b/>
          <w:bCs/>
          <w:color w:val="FF0000"/>
          <w:sz w:val="16"/>
          <w:szCs w:val="16"/>
          <w:lang w:eastAsia="pt-BR"/>
        </w:rPr>
        <w:t xml:space="preserve"> </w:t>
      </w:r>
      <w:r w:rsidR="00FE21E1" w:rsidRPr="00277526">
        <w:rPr>
          <w:rFonts w:ascii="Book Antiqua" w:eastAsia="Times New Roman" w:hAnsi="Book Antiqua" w:cs="Times New Roman"/>
          <w:b/>
          <w:color w:val="FF0000"/>
          <w:sz w:val="16"/>
          <w:szCs w:val="16"/>
          <w:u w:val="single"/>
          <w:lang w:eastAsia="pt-BR"/>
        </w:rPr>
        <w:t>(PGECE-2021)</w:t>
      </w:r>
      <w:r w:rsidR="00D35F7C">
        <w:rPr>
          <w:rFonts w:ascii="Book Antiqua" w:eastAsia="Times New Roman" w:hAnsi="Book Antiqua" w:cs="Times New Roman"/>
          <w:b/>
          <w:color w:val="FF0000"/>
          <w:sz w:val="16"/>
          <w:szCs w:val="16"/>
          <w:lang w:eastAsia="pt-BR"/>
        </w:rPr>
        <w:t xml:space="preserve"> </w:t>
      </w:r>
      <w:r w:rsidR="00D35F7C">
        <w:rPr>
          <w:rFonts w:ascii="Book Antiqua" w:eastAsia="Times New Roman" w:hAnsi="Book Antiqua" w:cs="Times New Roman"/>
          <w:b/>
          <w:color w:val="FF0000"/>
          <w:sz w:val="16"/>
          <w:szCs w:val="16"/>
          <w:u w:val="single"/>
          <w:lang w:eastAsia="pt-BR"/>
        </w:rPr>
        <w:t>(PGEPA-2022)</w:t>
      </w:r>
    </w:p>
    <w:tbl>
      <w:tblPr>
        <w:tblStyle w:val="Tabelacomgrade"/>
        <w:tblW w:w="8784" w:type="dxa"/>
        <w:shd w:val="clear" w:color="auto" w:fill="CCFFFF"/>
        <w:tblLook w:val="04A0" w:firstRow="1" w:lastRow="0" w:firstColumn="1" w:lastColumn="0" w:noHBand="0" w:noVBand="1"/>
      </w:tblPr>
      <w:tblGrid>
        <w:gridCol w:w="8784"/>
      </w:tblGrid>
      <w:tr w:rsidR="00F9604F" w:rsidRPr="003D7D2D" w14:paraId="535D36FB" w14:textId="77777777" w:rsidTr="00F9604F">
        <w:tc>
          <w:tcPr>
            <w:tcW w:w="8784" w:type="dxa"/>
            <w:shd w:val="clear" w:color="auto" w:fill="CCFFFF"/>
          </w:tcPr>
          <w:p w14:paraId="6037C017" w14:textId="6A291391" w:rsidR="00FE21E1" w:rsidRDefault="00FE21E1" w:rsidP="00F9604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E21E1">
              <w:rPr>
                <w:rFonts w:ascii="Book Antiqua" w:eastAsia="Times New Roman" w:hAnsi="Book Antiqua" w:cs="Times New Roman"/>
                <w:b/>
                <w:sz w:val="19"/>
                <w:szCs w:val="19"/>
                <w:highlight w:val="yellow"/>
                <w:lang w:eastAsia="pt-BR"/>
              </w:rPr>
              <w:t>PGECE-2021-CESPE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E21E1">
              <w:rPr>
                <w:rFonts w:ascii="Book Antiqua" w:eastAsia="Times New Roman" w:hAnsi="Book Antiqua" w:cs="Times New Roman"/>
                <w:bCs/>
                <w:sz w:val="19"/>
                <w:szCs w:val="19"/>
                <w:lang w:eastAsia="pt-BR"/>
              </w:rPr>
              <w:t>A respeito da extinção do crédito tributário, assinale a opção correta</w:t>
            </w:r>
            <w:r>
              <w:rPr>
                <w:rFonts w:ascii="Book Antiqua" w:eastAsia="Times New Roman" w:hAnsi="Book Antiqua" w:cs="Times New Roman"/>
                <w:bCs/>
                <w:sz w:val="19"/>
                <w:szCs w:val="19"/>
                <w:lang w:eastAsia="pt-BR"/>
              </w:rPr>
              <w:t xml:space="preserve">: </w:t>
            </w:r>
            <w:r w:rsidRPr="00FE21E1">
              <w:rPr>
                <w:rFonts w:ascii="Book Antiqua" w:eastAsia="Times New Roman" w:hAnsi="Book Antiqua" w:cs="Times New Roman"/>
                <w:bCs/>
                <w:sz w:val="19"/>
                <w:szCs w:val="19"/>
                <w:lang w:eastAsia="pt-BR"/>
              </w:rPr>
              <w:t>A transação é modalidade de extinção do crédito tributário que depende de previsão legal, somente podendo ser realizada após a instauração do litígio.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171,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3D7D2D">
              <w:rPr>
                <w:rFonts w:ascii="Book Antiqua" w:eastAsia="Times New Roman" w:hAnsi="Book Antiqua" w:cs="Times New Roman"/>
                <w:b/>
                <w:sz w:val="19"/>
                <w:szCs w:val="19"/>
                <w:lang w:eastAsia="pt-BR"/>
              </w:rPr>
              <w:t xml:space="preserve"> CTN.</w:t>
            </w:r>
          </w:p>
          <w:p w14:paraId="44E0A33A" w14:textId="12DED2F5" w:rsidR="00FE21E1" w:rsidRPr="00D35F7C" w:rsidRDefault="00FE21E1" w:rsidP="00FE21E1">
            <w:pPr>
              <w:spacing w:before="100" w:beforeAutospacing="1" w:after="100" w:afterAutospacing="1"/>
              <w:jc w:val="both"/>
              <w:rPr>
                <w:rFonts w:ascii="Book Antiqua" w:eastAsia="Times New Roman" w:hAnsi="Book Antiqua" w:cs="Times New Roman"/>
                <w:bCs/>
                <w:sz w:val="18"/>
                <w:szCs w:val="18"/>
                <w:lang w:eastAsia="pt-BR"/>
              </w:rPr>
            </w:pPr>
            <w:r w:rsidRPr="00FE21E1">
              <w:rPr>
                <w:rFonts w:ascii="Book Antiqua" w:eastAsia="Times New Roman" w:hAnsi="Book Antiqua" w:cs="Times New Roman"/>
                <w:b/>
                <w:i/>
                <w:iCs/>
                <w:color w:val="FF0000"/>
                <w:sz w:val="19"/>
                <w:szCs w:val="19"/>
                <w:lang w:eastAsia="pt-BR"/>
              </w:rPr>
              <w:t>#</w:t>
            </w:r>
            <w:r w:rsidRPr="00FE21E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FE21E1">
              <w:rPr>
                <w:rFonts w:ascii="Book Antiqua" w:eastAsia="Times New Roman" w:hAnsi="Book Antiqua" w:cs="Times New Roman"/>
                <w:bCs/>
                <w:sz w:val="19"/>
                <w:szCs w:val="19"/>
                <w:lang w:eastAsia="pt-BR"/>
              </w:rPr>
              <w:t xml:space="preserve">A transação no Direito Tributário se dá somente para </w:t>
            </w:r>
            <w:r w:rsidR="00D35F7C" w:rsidRPr="00FE21E1">
              <w:rPr>
                <w:rFonts w:ascii="Book Antiqua" w:eastAsia="Times New Roman" w:hAnsi="Book Antiqua" w:cs="Times New Roman"/>
                <w:bCs/>
                <w:sz w:val="19"/>
                <w:szCs w:val="19"/>
                <w:lang w:eastAsia="pt-BR"/>
              </w:rPr>
              <w:t>pôr</w:t>
            </w:r>
            <w:r w:rsidRPr="00FE21E1">
              <w:rPr>
                <w:rFonts w:ascii="Book Antiqua" w:eastAsia="Times New Roman" w:hAnsi="Book Antiqua" w:cs="Times New Roman"/>
                <w:bCs/>
                <w:sz w:val="19"/>
                <w:szCs w:val="19"/>
                <w:lang w:eastAsia="pt-BR"/>
              </w:rPr>
              <w:t xml:space="preserve"> fim ao litígio, mas não para o evitar.</w:t>
            </w:r>
            <w:r>
              <w:rPr>
                <w:rFonts w:ascii="Book Antiqua" w:eastAsia="Times New Roman" w:hAnsi="Book Antiqua" w:cs="Times New Roman"/>
                <w:bCs/>
                <w:sz w:val="19"/>
                <w:szCs w:val="19"/>
                <w:lang w:eastAsia="pt-BR"/>
              </w:rPr>
              <w:t xml:space="preserve"> </w:t>
            </w:r>
            <w:r w:rsidRPr="00FE21E1">
              <w:rPr>
                <w:rFonts w:ascii="Book Antiqua" w:eastAsia="Times New Roman" w:hAnsi="Book Antiqua" w:cs="Times New Roman"/>
                <w:bCs/>
                <w:sz w:val="19"/>
                <w:szCs w:val="19"/>
                <w:lang w:eastAsia="pt-BR"/>
              </w:rPr>
              <w:t>A transação é acordo similar à transação de direito civil, porém, em direito tributário só pode ocorrer se instaurado o litígio e se houver previsão legal.</w:t>
            </w:r>
            <w:r>
              <w:rPr>
                <w:rFonts w:ascii="Book Antiqua" w:eastAsia="Times New Roman" w:hAnsi="Book Antiqua" w:cs="Times New Roman"/>
                <w:bCs/>
                <w:sz w:val="19"/>
                <w:szCs w:val="19"/>
                <w:lang w:eastAsia="pt-BR"/>
              </w:rPr>
              <w:t xml:space="preserve"> </w:t>
            </w:r>
            <w:r w:rsidRPr="00D35F7C">
              <w:rPr>
                <w:rFonts w:ascii="Book Antiqua" w:eastAsia="Times New Roman" w:hAnsi="Book Antiqua" w:cs="Times New Roman"/>
                <w:bCs/>
                <w:sz w:val="18"/>
                <w:szCs w:val="18"/>
                <w:lang w:eastAsia="pt-BR"/>
              </w:rPr>
              <w:t>(Fonte: gilsonguindani.jusbrasil.com.br/artigos/256197334/extincao-do-credito-tributario)</w:t>
            </w:r>
            <w:r w:rsidR="00D35F7C">
              <w:rPr>
                <w:rFonts w:ascii="Book Antiqua" w:eastAsia="Times New Roman" w:hAnsi="Book Antiqua" w:cs="Times New Roman"/>
                <w:bCs/>
                <w:sz w:val="18"/>
                <w:szCs w:val="18"/>
                <w:lang w:eastAsia="pt-BR"/>
              </w:rPr>
              <w:t xml:space="preserve">.  </w:t>
            </w:r>
            <w:r w:rsidRPr="00D35F7C">
              <w:rPr>
                <w:rFonts w:ascii="Book Antiqua" w:eastAsia="Times New Roman" w:hAnsi="Book Antiqua" w:cs="Times New Roman"/>
                <w:bCs/>
                <w:sz w:val="18"/>
                <w:szCs w:val="18"/>
                <w:lang w:eastAsia="pt-BR"/>
              </w:rPr>
              <w:t xml:space="preserve"> </w:t>
            </w:r>
            <w:r w:rsidR="00D35F7C">
              <w:rPr>
                <w:rFonts w:ascii="Book Antiqua" w:eastAsia="Times New Roman" w:hAnsi="Book Antiqua" w:cs="Times New Roman"/>
                <w:bCs/>
                <w:sz w:val="18"/>
                <w:szCs w:val="18"/>
                <w:lang w:eastAsia="pt-BR"/>
              </w:rPr>
              <w:t xml:space="preserve"> </w:t>
            </w:r>
          </w:p>
          <w:p w14:paraId="34E99FC5" w14:textId="6DAEA689" w:rsidR="00173700" w:rsidRDefault="00173700" w:rsidP="00F9604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PGESE-2017-CESPE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173700">
              <w:rPr>
                <w:rFonts w:ascii="Book Antiqua" w:eastAsia="Times New Roman" w:hAnsi="Book Antiqua" w:cs="Times New Roman"/>
                <w:sz w:val="19"/>
                <w:szCs w:val="19"/>
                <w:lang w:eastAsia="pt-BR"/>
              </w:rPr>
              <w:t>Uma lei estadual indicou autoridade competente para estabelecer condições que possibilitassem ao contribuinte e à fazenda pública estadual negociar o encerramento de litígios judiciais e administrativos acerca de determinada questão tributária. A referida norma estabeleceu que as partes deveriam fazer determinadas concessões mútuas com o objetivo de alcançar a extinção do crédito tributário.</w:t>
            </w:r>
            <w:r>
              <w:rPr>
                <w:rFonts w:ascii="Book Antiqua" w:eastAsia="Times New Roman" w:hAnsi="Book Antiqua" w:cs="Times New Roman"/>
                <w:sz w:val="19"/>
                <w:szCs w:val="19"/>
                <w:lang w:eastAsia="pt-BR"/>
              </w:rPr>
              <w:t xml:space="preserve"> </w:t>
            </w:r>
            <w:r w:rsidRPr="00173700">
              <w:rPr>
                <w:rFonts w:ascii="Book Antiqua" w:eastAsia="Times New Roman" w:hAnsi="Book Antiqua" w:cs="Times New Roman"/>
                <w:sz w:val="19"/>
                <w:szCs w:val="19"/>
                <w:lang w:eastAsia="pt-BR"/>
              </w:rPr>
              <w:t>A negociação objeto da situação hipotética apresentada é um exemplo de</w:t>
            </w:r>
            <w:r w:rsidRPr="003D7D2D">
              <w:rPr>
                <w:rFonts w:ascii="Book Antiqua" w:eastAsia="Times New Roman" w:hAnsi="Book Antiqua" w:cs="Times New Roman"/>
                <w:sz w:val="19"/>
                <w:szCs w:val="19"/>
                <w:lang w:eastAsia="pt-BR"/>
              </w:rPr>
              <w:t xml:space="preserve"> </w:t>
            </w:r>
            <w:r w:rsidRPr="00173700">
              <w:rPr>
                <w:rFonts w:ascii="Book Antiqua" w:eastAsia="Times New Roman" w:hAnsi="Book Antiqua" w:cs="Times New Roman"/>
                <w:sz w:val="19"/>
                <w:szCs w:val="19"/>
                <w:lang w:eastAsia="pt-BR"/>
              </w:rPr>
              <w:t>transação.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171,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3D7D2D">
              <w:rPr>
                <w:rFonts w:ascii="Book Antiqua" w:eastAsia="Times New Roman" w:hAnsi="Book Antiqua" w:cs="Times New Roman"/>
                <w:b/>
                <w:sz w:val="19"/>
                <w:szCs w:val="19"/>
                <w:lang w:eastAsia="pt-BR"/>
              </w:rPr>
              <w:t xml:space="preserve"> CTN.</w:t>
            </w:r>
          </w:p>
          <w:p w14:paraId="77CECB61" w14:textId="32745B91" w:rsidR="00F9604F" w:rsidRPr="003D7D2D" w:rsidRDefault="00F9604F" w:rsidP="00F9604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TJSP-2008-VUNESP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Sobre a extinção do crédito tributário, é correto afirmar que é admitida a transação mediante concessões mútuas, previstas em Lei, que indicará a autoridade competente para autorizá-la em cada caso.  </w:t>
            </w:r>
            <w:r w:rsidRPr="003D7D2D">
              <w:rPr>
                <w:rFonts w:ascii="Book Antiqua" w:eastAsia="Times New Roman" w:hAnsi="Book Antiqua" w:cs="Times New Roman"/>
                <w:b/>
                <w:sz w:val="19"/>
                <w:szCs w:val="19"/>
                <w:lang w:eastAsia="pt-BR"/>
              </w:rPr>
              <w:t>BL: art. 171,</w:t>
            </w:r>
            <w:r w:rsidR="00173700">
              <w:rPr>
                <w:rFonts w:ascii="Book Antiqua" w:eastAsia="Times New Roman" w:hAnsi="Book Antiqua" w:cs="Times New Roman"/>
                <w:b/>
                <w:sz w:val="19"/>
                <w:szCs w:val="19"/>
                <w:lang w:eastAsia="pt-BR"/>
              </w:rPr>
              <w:t xml:space="preserve"> </w:t>
            </w:r>
            <w:r w:rsidR="00173700">
              <w:rPr>
                <w:rFonts w:ascii="Book Antiqua" w:eastAsia="Times New Roman" w:hAnsi="Book Antiqua" w:cs="Times New Roman"/>
                <w:b/>
                <w:i/>
                <w:iCs/>
                <w:sz w:val="19"/>
                <w:szCs w:val="19"/>
                <w:lang w:eastAsia="pt-BR"/>
              </w:rPr>
              <w:t>caput</w:t>
            </w:r>
            <w:r w:rsidR="00173700">
              <w:rPr>
                <w:rFonts w:ascii="Book Antiqua" w:eastAsia="Times New Roman" w:hAnsi="Book Antiqua" w:cs="Times New Roman"/>
                <w:b/>
                <w:sz w:val="19"/>
                <w:szCs w:val="19"/>
                <w:lang w:eastAsia="pt-BR"/>
              </w:rPr>
              <w:t xml:space="preserve"> e § único,</w:t>
            </w:r>
            <w:r w:rsidRPr="003D7D2D">
              <w:rPr>
                <w:rFonts w:ascii="Book Antiqua" w:eastAsia="Times New Roman" w:hAnsi="Book Antiqua" w:cs="Times New Roman"/>
                <w:b/>
                <w:sz w:val="19"/>
                <w:szCs w:val="19"/>
                <w:lang w:eastAsia="pt-BR"/>
              </w:rPr>
              <w:t xml:space="preserve"> CTN.</w:t>
            </w:r>
          </w:p>
        </w:tc>
      </w:tr>
    </w:tbl>
    <w:p w14:paraId="663A9F31" w14:textId="4CC45B09" w:rsidR="008725C3" w:rsidRPr="00C43DF8"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172</w:t>
      </w:r>
      <w:r w:rsidRPr="003D7D2D">
        <w:rPr>
          <w:rFonts w:ascii="Book Antiqua" w:eastAsia="Times New Roman" w:hAnsi="Book Antiqua" w:cs="Times New Roman"/>
          <w:sz w:val="19"/>
          <w:szCs w:val="19"/>
          <w:lang w:eastAsia="pt-BR"/>
        </w:rPr>
        <w:t xml:space="preserve">. </w:t>
      </w:r>
      <w:r w:rsidRPr="00DD59B1">
        <w:rPr>
          <w:rFonts w:ascii="Book Antiqua" w:eastAsia="Times New Roman" w:hAnsi="Book Antiqua" w:cs="Times New Roman"/>
          <w:b/>
          <w:bCs/>
          <w:sz w:val="19"/>
          <w:szCs w:val="19"/>
          <w:highlight w:val="yellow"/>
          <w:lang w:eastAsia="pt-BR"/>
        </w:rPr>
        <w:t>A lei</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pode autorizar</w:t>
      </w:r>
      <w:r w:rsidRPr="003D7D2D">
        <w:rPr>
          <w:rFonts w:ascii="Book Antiqua" w:eastAsia="Times New Roman" w:hAnsi="Book Antiqua" w:cs="Times New Roman"/>
          <w:sz w:val="19"/>
          <w:szCs w:val="19"/>
          <w:lang w:eastAsia="pt-BR"/>
        </w:rPr>
        <w:t xml:space="preserve"> </w:t>
      </w:r>
      <w:r w:rsidRPr="00EA538D">
        <w:rPr>
          <w:rFonts w:ascii="Book Antiqua" w:eastAsia="Times New Roman" w:hAnsi="Book Antiqua" w:cs="Times New Roman"/>
          <w:b/>
          <w:bCs/>
          <w:sz w:val="19"/>
          <w:szCs w:val="19"/>
          <w:lang w:eastAsia="pt-BR"/>
        </w:rPr>
        <w:t xml:space="preserve">a </w:t>
      </w:r>
      <w:r w:rsidRPr="00EA538D">
        <w:rPr>
          <w:rFonts w:ascii="Book Antiqua" w:eastAsia="Times New Roman" w:hAnsi="Book Antiqua" w:cs="Times New Roman"/>
          <w:b/>
          <w:bCs/>
          <w:sz w:val="19"/>
          <w:szCs w:val="19"/>
          <w:highlight w:val="yellow"/>
          <w:lang w:eastAsia="pt-BR"/>
        </w:rPr>
        <w:t>autoridade</w:t>
      </w:r>
      <w:r w:rsidRPr="00EA538D">
        <w:rPr>
          <w:rFonts w:ascii="Book Antiqua" w:eastAsia="Times New Roman" w:hAnsi="Book Antiqua" w:cs="Times New Roman"/>
          <w:sz w:val="19"/>
          <w:szCs w:val="19"/>
          <w:highlight w:val="yellow"/>
          <w:lang w:eastAsia="pt-BR"/>
        </w:rPr>
        <w:t xml:space="preserve"> </w:t>
      </w:r>
      <w:r w:rsidRPr="00EA538D">
        <w:rPr>
          <w:rFonts w:ascii="Book Antiqua" w:eastAsia="Times New Roman" w:hAnsi="Book Antiqua" w:cs="Times New Roman"/>
          <w:b/>
          <w:sz w:val="19"/>
          <w:szCs w:val="19"/>
          <w:highlight w:val="yellow"/>
          <w:lang w:eastAsia="pt-BR"/>
        </w:rPr>
        <w:t>administrativa</w:t>
      </w:r>
      <w:r w:rsidRPr="003D7D2D">
        <w:rPr>
          <w:rFonts w:ascii="Book Antiqua" w:eastAsia="Times New Roman" w:hAnsi="Book Antiqua" w:cs="Times New Roman"/>
          <w:sz w:val="19"/>
          <w:szCs w:val="19"/>
          <w:lang w:eastAsia="pt-BR"/>
        </w:rPr>
        <w:t xml:space="preserve"> </w:t>
      </w:r>
      <w:r w:rsidRPr="00BE5904">
        <w:rPr>
          <w:rFonts w:ascii="Book Antiqua" w:eastAsia="Times New Roman" w:hAnsi="Book Antiqua" w:cs="Times New Roman"/>
          <w:b/>
          <w:bCs/>
          <w:caps/>
          <w:sz w:val="19"/>
          <w:szCs w:val="19"/>
          <w:highlight w:val="green"/>
          <w:lang w:eastAsia="pt-BR"/>
        </w:rPr>
        <w:t>a conceder</w:t>
      </w:r>
      <w:r w:rsidRPr="003D7D2D">
        <w:rPr>
          <w:rFonts w:ascii="Book Antiqua" w:eastAsia="Times New Roman" w:hAnsi="Book Antiqua" w:cs="Times New Roman"/>
          <w:sz w:val="19"/>
          <w:szCs w:val="19"/>
          <w:lang w:eastAsia="pt-BR"/>
        </w:rPr>
        <w:t xml:space="preserve">, </w:t>
      </w:r>
      <w:r w:rsidRPr="00BE5904">
        <w:rPr>
          <w:rFonts w:ascii="Book Antiqua" w:eastAsia="Times New Roman" w:hAnsi="Book Antiqua" w:cs="Times New Roman"/>
          <w:b/>
          <w:sz w:val="19"/>
          <w:szCs w:val="19"/>
          <w:highlight w:val="cyan"/>
          <w:lang w:eastAsia="pt-BR"/>
        </w:rPr>
        <w:t>por</w:t>
      </w:r>
      <w:r w:rsidRPr="00BE5904">
        <w:rPr>
          <w:rFonts w:ascii="Book Antiqua" w:eastAsia="Times New Roman" w:hAnsi="Book Antiqua" w:cs="Times New Roman"/>
          <w:b/>
          <w:caps/>
          <w:sz w:val="19"/>
          <w:szCs w:val="19"/>
          <w:highlight w:val="cyan"/>
          <w:lang w:eastAsia="pt-BR"/>
        </w:rPr>
        <w:t xml:space="preserve"> </w:t>
      </w:r>
      <w:r w:rsidRPr="00BE5904">
        <w:rPr>
          <w:rFonts w:ascii="Book Antiqua" w:eastAsia="Times New Roman" w:hAnsi="Book Antiqua" w:cs="Times New Roman"/>
          <w:b/>
          <w:sz w:val="19"/>
          <w:szCs w:val="19"/>
          <w:highlight w:val="cyan"/>
          <w:lang w:eastAsia="pt-BR"/>
        </w:rPr>
        <w:t>d</w:t>
      </w:r>
      <w:r w:rsidRPr="00EA538D">
        <w:rPr>
          <w:rFonts w:ascii="Book Antiqua" w:eastAsia="Times New Roman" w:hAnsi="Book Antiqua" w:cs="Times New Roman"/>
          <w:b/>
          <w:sz w:val="19"/>
          <w:szCs w:val="19"/>
          <w:highlight w:val="cyan"/>
          <w:lang w:eastAsia="pt-BR"/>
        </w:rPr>
        <w:t>espacho fundamentado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remissão total</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caps/>
          <w:sz w:val="19"/>
          <w:szCs w:val="19"/>
          <w:shd w:val="clear" w:color="auto" w:fill="F7CAAC" w:themeFill="accent2" w:themeFillTint="66"/>
          <w:lang w:eastAsia="pt-BR"/>
        </w:rPr>
        <w:t>parcial</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do crédito tributário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atendendo</w:t>
      </w:r>
      <w:r w:rsidRPr="00277526">
        <w:rPr>
          <w:rFonts w:ascii="Book Antiqua" w:eastAsia="Times New Roman" w:hAnsi="Book Antiqua" w:cs="Times New Roman"/>
          <w:sz w:val="18"/>
          <w:szCs w:val="18"/>
          <w:lang w:eastAsia="pt-BR"/>
        </w:rPr>
        <w:t>:</w:t>
      </w:r>
      <w:r w:rsidR="00244368" w:rsidRPr="00277526">
        <w:rPr>
          <w:rFonts w:ascii="Book Antiqua" w:eastAsia="Times New Roman" w:hAnsi="Book Antiqua" w:cs="Times New Roman"/>
          <w:sz w:val="18"/>
          <w:szCs w:val="18"/>
          <w:lang w:eastAsia="pt-BR"/>
        </w:rPr>
        <w:t xml:space="preserve"> </w:t>
      </w:r>
      <w:r w:rsidR="00244368" w:rsidRPr="00277526">
        <w:rPr>
          <w:rFonts w:ascii="Book Antiqua" w:eastAsia="Times New Roman" w:hAnsi="Book Antiqua" w:cs="Times New Roman"/>
          <w:b/>
          <w:bCs/>
          <w:color w:val="FF0000"/>
          <w:sz w:val="16"/>
          <w:szCs w:val="16"/>
          <w:u w:val="single"/>
          <w:lang w:eastAsia="pt-BR"/>
        </w:rPr>
        <w:t>(PFN-2003)</w:t>
      </w:r>
      <w:r w:rsidR="002B69B6" w:rsidRPr="00277526">
        <w:rPr>
          <w:rFonts w:ascii="Book Antiqua" w:eastAsia="Times New Roman" w:hAnsi="Book Antiqua" w:cs="Times New Roman"/>
          <w:sz w:val="18"/>
          <w:szCs w:val="18"/>
          <w:lang w:eastAsia="pt-BR"/>
        </w:rPr>
        <w:t xml:space="preserve"> </w:t>
      </w:r>
      <w:r w:rsidR="002B69B6" w:rsidRPr="00277526">
        <w:rPr>
          <w:rFonts w:ascii="Book Antiqua" w:eastAsia="Times New Roman" w:hAnsi="Book Antiqua" w:cs="Times New Roman"/>
          <w:b/>
          <w:bCs/>
          <w:color w:val="FF0000"/>
          <w:sz w:val="16"/>
          <w:szCs w:val="16"/>
          <w:u w:val="single"/>
          <w:lang w:eastAsia="pt-BR"/>
        </w:rPr>
        <w:t>(MPF-2005)</w:t>
      </w:r>
      <w:r w:rsidR="00BE5904" w:rsidRPr="00277526">
        <w:rPr>
          <w:rFonts w:ascii="Book Antiqua" w:eastAsia="Times New Roman" w:hAnsi="Book Antiqua" w:cs="Times New Roman"/>
          <w:b/>
          <w:bCs/>
          <w:color w:val="FF0000"/>
          <w:sz w:val="16"/>
          <w:szCs w:val="16"/>
          <w:lang w:eastAsia="pt-BR"/>
        </w:rPr>
        <w:t xml:space="preserve"> </w:t>
      </w:r>
      <w:r w:rsidR="00BE5904" w:rsidRPr="00277526">
        <w:rPr>
          <w:rFonts w:ascii="Book Antiqua" w:eastAsia="Times New Roman" w:hAnsi="Book Antiqua" w:cs="Times New Roman"/>
          <w:b/>
          <w:bCs/>
          <w:color w:val="FF0000"/>
          <w:sz w:val="16"/>
          <w:szCs w:val="16"/>
          <w:u w:val="single"/>
          <w:lang w:eastAsia="pt-BR"/>
        </w:rPr>
        <w:t>(TJMG-2006)</w:t>
      </w:r>
      <w:r w:rsidR="006720EA" w:rsidRPr="00277526">
        <w:rPr>
          <w:rFonts w:ascii="Book Antiqua" w:eastAsia="Times New Roman" w:hAnsi="Book Antiqua" w:cs="Times New Roman"/>
          <w:b/>
          <w:bCs/>
          <w:color w:val="FF0000"/>
          <w:sz w:val="16"/>
          <w:szCs w:val="16"/>
          <w:lang w:eastAsia="pt-BR"/>
        </w:rPr>
        <w:t xml:space="preserve"> </w:t>
      </w:r>
      <w:r w:rsidR="006720EA" w:rsidRPr="00277526">
        <w:rPr>
          <w:rFonts w:ascii="Book Antiqua" w:eastAsia="Times New Roman" w:hAnsi="Book Antiqua" w:cs="Times New Roman"/>
          <w:b/>
          <w:bCs/>
          <w:color w:val="FF0000"/>
          <w:sz w:val="16"/>
          <w:szCs w:val="16"/>
          <w:u w:val="single"/>
          <w:lang w:eastAsia="pt-BR"/>
        </w:rPr>
        <w:t>(PGEPI-2008)</w:t>
      </w:r>
      <w:r w:rsidR="00BE5904" w:rsidRPr="00277526">
        <w:rPr>
          <w:rFonts w:ascii="Book Antiqua" w:eastAsia="Times New Roman" w:hAnsi="Book Antiqua" w:cs="Times New Roman"/>
          <w:b/>
          <w:bCs/>
          <w:color w:val="FF0000"/>
          <w:sz w:val="16"/>
          <w:szCs w:val="16"/>
          <w:lang w:eastAsia="pt-BR"/>
        </w:rPr>
        <w:t xml:space="preserve"> </w:t>
      </w:r>
      <w:r w:rsidR="00BE5904" w:rsidRPr="00277526">
        <w:rPr>
          <w:rFonts w:ascii="Book Antiqua" w:eastAsia="Times New Roman" w:hAnsi="Book Antiqua" w:cs="Times New Roman"/>
          <w:b/>
          <w:bCs/>
          <w:color w:val="FF0000"/>
          <w:sz w:val="16"/>
          <w:szCs w:val="16"/>
          <w:u w:val="single"/>
          <w:lang w:eastAsia="pt-BR"/>
        </w:rPr>
        <w:t>(TJSC-2009)</w:t>
      </w:r>
      <w:r w:rsidR="00BE5904" w:rsidRPr="00277526">
        <w:rPr>
          <w:rFonts w:ascii="Book Antiqua" w:eastAsia="Times New Roman" w:hAnsi="Book Antiqua" w:cs="Times New Roman"/>
          <w:b/>
          <w:bCs/>
          <w:color w:val="FF0000"/>
          <w:sz w:val="16"/>
          <w:szCs w:val="16"/>
          <w:lang w:eastAsia="pt-BR"/>
        </w:rPr>
        <w:t xml:space="preserve"> </w:t>
      </w:r>
      <w:r w:rsidR="00BE5904" w:rsidRPr="00277526">
        <w:rPr>
          <w:rFonts w:ascii="Book Antiqua" w:eastAsia="Times New Roman" w:hAnsi="Book Antiqua" w:cs="Times New Roman"/>
          <w:b/>
          <w:bCs/>
          <w:color w:val="FF0000"/>
          <w:sz w:val="16"/>
          <w:szCs w:val="16"/>
          <w:u w:val="single"/>
          <w:lang w:eastAsia="pt-BR"/>
        </w:rPr>
        <w:t>(PGEAL-2009)</w:t>
      </w:r>
      <w:r w:rsidR="00EA538D" w:rsidRPr="00277526">
        <w:rPr>
          <w:rFonts w:ascii="Book Antiqua" w:eastAsia="Times New Roman" w:hAnsi="Book Antiqua" w:cs="Times New Roman"/>
          <w:b/>
          <w:bCs/>
          <w:color w:val="FF0000"/>
          <w:sz w:val="16"/>
          <w:szCs w:val="16"/>
          <w:lang w:eastAsia="pt-BR"/>
        </w:rPr>
        <w:t xml:space="preserve"> </w:t>
      </w:r>
      <w:r w:rsidR="00EA538D" w:rsidRPr="00277526">
        <w:rPr>
          <w:rFonts w:ascii="Book Antiqua" w:eastAsia="Times New Roman" w:hAnsi="Book Antiqua" w:cs="Times New Roman"/>
          <w:b/>
          <w:color w:val="FF0000"/>
          <w:sz w:val="16"/>
          <w:szCs w:val="16"/>
          <w:u w:val="single"/>
          <w:lang w:eastAsia="pt-BR"/>
        </w:rPr>
        <w:t>(MPCE-2011)</w:t>
      </w:r>
      <w:r w:rsidR="00252C36" w:rsidRPr="00277526">
        <w:rPr>
          <w:rFonts w:ascii="Book Antiqua" w:eastAsia="Times New Roman" w:hAnsi="Book Antiqua" w:cs="Times New Roman"/>
          <w:b/>
          <w:color w:val="FF0000"/>
          <w:sz w:val="16"/>
          <w:szCs w:val="16"/>
          <w:lang w:eastAsia="pt-BR"/>
        </w:rPr>
        <w:t xml:space="preserve"> </w:t>
      </w:r>
      <w:r w:rsidR="00252C36" w:rsidRPr="00277526">
        <w:rPr>
          <w:rFonts w:ascii="Book Antiqua" w:eastAsia="Times New Roman" w:hAnsi="Book Antiqua" w:cs="Times New Roman"/>
          <w:b/>
          <w:bCs/>
          <w:color w:val="FF0000"/>
          <w:sz w:val="16"/>
          <w:szCs w:val="16"/>
          <w:u w:val="single"/>
          <w:lang w:eastAsia="pt-BR"/>
        </w:rPr>
        <w:t>(</w:t>
      </w:r>
      <w:r w:rsidR="00252C36" w:rsidRPr="00277526">
        <w:rPr>
          <w:rFonts w:ascii="Book Antiqua" w:hAnsi="Book Antiqua"/>
          <w:b/>
          <w:bCs/>
          <w:color w:val="FF0000"/>
          <w:sz w:val="16"/>
          <w:szCs w:val="16"/>
          <w:u w:val="single"/>
        </w:rPr>
        <w:t>PGESP-2012</w:t>
      </w:r>
      <w:r w:rsidR="00252C36" w:rsidRPr="00277526">
        <w:rPr>
          <w:rFonts w:ascii="Book Antiqua" w:eastAsia="Times New Roman" w:hAnsi="Book Antiqua" w:cs="Times New Roman"/>
          <w:b/>
          <w:bCs/>
          <w:color w:val="FF0000"/>
          <w:sz w:val="16"/>
          <w:szCs w:val="16"/>
          <w:u w:val="single"/>
          <w:lang w:eastAsia="pt-BR"/>
        </w:rPr>
        <w:t>)</w:t>
      </w:r>
      <w:r w:rsidR="00BE5904" w:rsidRPr="00277526">
        <w:rPr>
          <w:rFonts w:ascii="Book Antiqua" w:eastAsia="Times New Roman" w:hAnsi="Book Antiqua" w:cs="Times New Roman"/>
          <w:b/>
          <w:color w:val="FF0000"/>
          <w:sz w:val="16"/>
          <w:szCs w:val="16"/>
          <w:lang w:eastAsia="pt-BR"/>
        </w:rPr>
        <w:t xml:space="preserve"> </w:t>
      </w:r>
      <w:r w:rsidR="00BE5904" w:rsidRPr="00277526">
        <w:rPr>
          <w:rFonts w:ascii="Book Antiqua" w:eastAsia="Times New Roman" w:hAnsi="Book Antiqua" w:cs="Times New Roman"/>
          <w:b/>
          <w:color w:val="FF0000"/>
          <w:sz w:val="16"/>
          <w:szCs w:val="16"/>
          <w:u w:val="single"/>
          <w:lang w:eastAsia="pt-BR"/>
        </w:rPr>
        <w:t>(TRF2-2013)</w:t>
      </w:r>
      <w:r w:rsidR="00CD5358" w:rsidRPr="00277526">
        <w:rPr>
          <w:rFonts w:ascii="Book Antiqua" w:eastAsia="Times New Roman" w:hAnsi="Book Antiqua" w:cs="Times New Roman"/>
          <w:b/>
          <w:color w:val="FF0000"/>
          <w:sz w:val="16"/>
          <w:szCs w:val="16"/>
          <w:lang w:eastAsia="pt-BR"/>
        </w:rPr>
        <w:t xml:space="preserve"> </w:t>
      </w:r>
      <w:r w:rsidR="00CD5358" w:rsidRPr="00277526">
        <w:rPr>
          <w:rFonts w:ascii="Book Antiqua" w:hAnsi="Book Antiqua"/>
          <w:b/>
          <w:color w:val="FF0000"/>
          <w:sz w:val="16"/>
          <w:szCs w:val="16"/>
          <w:u w:val="single"/>
        </w:rPr>
        <w:t>(PGERN-2014)</w:t>
      </w:r>
      <w:r w:rsidR="00101E3D" w:rsidRPr="00277526">
        <w:rPr>
          <w:rFonts w:ascii="Book Antiqua" w:eastAsia="Times New Roman" w:hAnsi="Book Antiqua" w:cs="Times New Roman"/>
          <w:b/>
          <w:color w:val="FF0000"/>
          <w:sz w:val="16"/>
          <w:szCs w:val="16"/>
          <w:lang w:eastAsia="pt-BR"/>
        </w:rPr>
        <w:t xml:space="preserve"> </w:t>
      </w:r>
      <w:r w:rsidR="00845FE5" w:rsidRPr="00277526">
        <w:rPr>
          <w:rFonts w:ascii="Book Antiqua" w:eastAsia="Times New Roman" w:hAnsi="Book Antiqua" w:cs="Times New Roman"/>
          <w:b/>
          <w:color w:val="FF0000"/>
          <w:sz w:val="16"/>
          <w:szCs w:val="16"/>
          <w:u w:val="single"/>
          <w:lang w:eastAsia="pt-BR"/>
        </w:rPr>
        <w:t>(TJRJ-2016)</w:t>
      </w:r>
      <w:r w:rsidR="00196FE0" w:rsidRPr="00277526">
        <w:rPr>
          <w:rFonts w:ascii="Book Antiqua" w:eastAsia="Times New Roman" w:hAnsi="Book Antiqua" w:cs="Times New Roman"/>
          <w:b/>
          <w:color w:val="FF0000"/>
          <w:sz w:val="16"/>
          <w:szCs w:val="16"/>
          <w:lang w:eastAsia="pt-BR"/>
        </w:rPr>
        <w:t xml:space="preserve"> </w:t>
      </w:r>
      <w:r w:rsidR="00196FE0" w:rsidRPr="00277526">
        <w:rPr>
          <w:rFonts w:ascii="Book Antiqua" w:hAnsi="Book Antiqua"/>
          <w:b/>
          <w:color w:val="FF0000"/>
          <w:sz w:val="16"/>
          <w:szCs w:val="16"/>
          <w:u w:val="single"/>
        </w:rPr>
        <w:t>(PGEMS-2016)</w:t>
      </w:r>
      <w:r w:rsidR="00D04EEF" w:rsidRPr="00277526">
        <w:rPr>
          <w:rFonts w:ascii="Book Antiqua" w:hAnsi="Book Antiqua"/>
          <w:b/>
          <w:color w:val="FF0000"/>
          <w:sz w:val="16"/>
          <w:szCs w:val="16"/>
        </w:rPr>
        <w:t xml:space="preserve"> </w:t>
      </w:r>
      <w:r w:rsidR="00D04EEF" w:rsidRPr="00277526">
        <w:rPr>
          <w:rFonts w:ascii="Book Antiqua" w:hAnsi="Book Antiqua"/>
          <w:b/>
          <w:bCs/>
          <w:color w:val="FF0000"/>
          <w:sz w:val="16"/>
          <w:szCs w:val="16"/>
          <w:u w:val="single"/>
        </w:rPr>
        <w:t>(Cartórios/TJMG-2015/2017)</w:t>
      </w:r>
      <w:r w:rsidR="00DD59B1" w:rsidRPr="00277526">
        <w:rPr>
          <w:rFonts w:ascii="Book Antiqua" w:hAnsi="Book Antiqua"/>
          <w:b/>
          <w:bCs/>
          <w:color w:val="FF0000"/>
          <w:sz w:val="16"/>
          <w:szCs w:val="16"/>
        </w:rPr>
        <w:t xml:space="preserve"> </w:t>
      </w:r>
      <w:r w:rsidR="00DD59B1" w:rsidRPr="00277526">
        <w:rPr>
          <w:rFonts w:ascii="Book Antiqua" w:eastAsia="Times New Roman" w:hAnsi="Book Antiqua" w:cs="Times New Roman"/>
          <w:b/>
          <w:color w:val="FF0000"/>
          <w:sz w:val="16"/>
          <w:szCs w:val="16"/>
          <w:u w:val="single"/>
          <w:lang w:eastAsia="pt-BR"/>
        </w:rPr>
        <w:t>(Anal. Judic./STJ-2018)</w:t>
      </w:r>
      <w:r w:rsidR="00CC5F2C" w:rsidRPr="00277526">
        <w:rPr>
          <w:rFonts w:ascii="Book Antiqua" w:eastAsia="Times New Roman" w:hAnsi="Book Antiqua" w:cs="Times New Roman"/>
          <w:b/>
          <w:color w:val="FF0000"/>
          <w:sz w:val="16"/>
          <w:szCs w:val="16"/>
          <w:lang w:eastAsia="pt-BR"/>
        </w:rPr>
        <w:t xml:space="preserve"> </w:t>
      </w:r>
      <w:r w:rsidR="00CC5F2C" w:rsidRPr="00277526">
        <w:rPr>
          <w:rFonts w:ascii="Book Antiqua" w:eastAsia="Times New Roman" w:hAnsi="Book Antiqua" w:cs="Times New Roman"/>
          <w:b/>
          <w:color w:val="FF0000"/>
          <w:sz w:val="16"/>
          <w:szCs w:val="16"/>
          <w:u w:val="single"/>
          <w:lang w:eastAsia="pt-BR"/>
        </w:rPr>
        <w:t>(MPAP-2021)</w:t>
      </w:r>
      <w:r w:rsidR="002E2F97" w:rsidRPr="00277526">
        <w:rPr>
          <w:rFonts w:ascii="Book Antiqua" w:eastAsia="Times New Roman" w:hAnsi="Book Antiqua" w:cs="Times New Roman"/>
          <w:b/>
          <w:color w:val="FF0000"/>
          <w:sz w:val="16"/>
          <w:szCs w:val="16"/>
          <w:lang w:eastAsia="pt-BR"/>
        </w:rPr>
        <w:t xml:space="preserve"> </w:t>
      </w:r>
      <w:r w:rsidR="002E2F97" w:rsidRPr="00277526">
        <w:rPr>
          <w:rFonts w:ascii="Book Antiqua" w:eastAsia="Times New Roman" w:hAnsi="Book Antiqua" w:cs="Times New Roman"/>
          <w:b/>
          <w:color w:val="FF0000"/>
          <w:sz w:val="16"/>
          <w:szCs w:val="16"/>
          <w:u w:val="single"/>
          <w:lang w:eastAsia="pt-BR"/>
        </w:rPr>
        <w:t>(PGM-Florianópolis/SC-2022)</w:t>
      </w:r>
      <w:r w:rsidR="00C43DF8">
        <w:rPr>
          <w:rFonts w:ascii="Book Antiqua" w:eastAsia="Times New Roman" w:hAnsi="Book Antiqua" w:cs="Times New Roman"/>
          <w:b/>
          <w:color w:val="FF0000"/>
          <w:sz w:val="16"/>
          <w:szCs w:val="16"/>
          <w:lang w:eastAsia="pt-BR"/>
        </w:rPr>
        <w:t xml:space="preserve"> </w:t>
      </w:r>
      <w:r w:rsidR="00C43DF8">
        <w:rPr>
          <w:rFonts w:ascii="Book Antiqua" w:eastAsia="Times New Roman" w:hAnsi="Book Antiqua" w:cs="Arial"/>
          <w:b/>
          <w:bCs/>
          <w:color w:val="FF0000"/>
          <w:sz w:val="16"/>
          <w:szCs w:val="16"/>
          <w:u w:val="single"/>
          <w:lang w:eastAsia="pt-BR"/>
        </w:rPr>
        <w:t>(AGU-2023)</w:t>
      </w:r>
    </w:p>
    <w:p w14:paraId="663A9F32" w14:textId="23E544BC"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lastRenderedPageBreak/>
        <w:t xml:space="preserve">        I - à </w:t>
      </w:r>
      <w:r w:rsidRPr="003D7D2D">
        <w:rPr>
          <w:rFonts w:ascii="Book Antiqua" w:eastAsia="Times New Roman" w:hAnsi="Book Antiqua" w:cs="Times New Roman"/>
          <w:b/>
          <w:sz w:val="19"/>
          <w:szCs w:val="19"/>
          <w:highlight w:val="cyan"/>
          <w:lang w:eastAsia="pt-BR"/>
        </w:rPr>
        <w:t>situação econômica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do sujeito passivo</w:t>
      </w:r>
      <w:r w:rsidRPr="00277526">
        <w:rPr>
          <w:rFonts w:ascii="Book Antiqua" w:eastAsia="Times New Roman" w:hAnsi="Book Antiqua" w:cs="Times New Roman"/>
          <w:sz w:val="18"/>
          <w:szCs w:val="18"/>
          <w:lang w:eastAsia="pt-BR"/>
        </w:rPr>
        <w:t>;</w:t>
      </w:r>
      <w:r w:rsidR="009F1192" w:rsidRPr="00277526">
        <w:rPr>
          <w:rFonts w:ascii="Book Antiqua" w:eastAsia="Times New Roman" w:hAnsi="Book Antiqua" w:cs="Times New Roman"/>
          <w:sz w:val="18"/>
          <w:szCs w:val="18"/>
          <w:lang w:eastAsia="pt-BR"/>
        </w:rPr>
        <w:t xml:space="preserve"> </w:t>
      </w:r>
      <w:r w:rsidR="009F1192" w:rsidRPr="00277526">
        <w:rPr>
          <w:rFonts w:ascii="Book Antiqua" w:eastAsia="Times New Roman" w:hAnsi="Book Antiqua" w:cs="Times New Roman"/>
          <w:b/>
          <w:color w:val="FF0000"/>
          <w:sz w:val="16"/>
          <w:szCs w:val="16"/>
          <w:u w:val="single"/>
          <w:lang w:eastAsia="pt-BR"/>
        </w:rPr>
        <w:t>(TJSC-2009)</w:t>
      </w:r>
      <w:r w:rsidR="00101E3D" w:rsidRPr="00277526">
        <w:rPr>
          <w:rFonts w:ascii="Book Antiqua" w:eastAsia="Times New Roman" w:hAnsi="Book Antiqua" w:cs="Times New Roman"/>
          <w:b/>
          <w:color w:val="FF0000"/>
          <w:sz w:val="16"/>
          <w:szCs w:val="16"/>
          <w:lang w:eastAsia="pt-BR"/>
        </w:rPr>
        <w:t xml:space="preserve"> </w:t>
      </w:r>
    </w:p>
    <w:p w14:paraId="663A9F33"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 - ao erro ou ignorância excusáveis do sujeito passivo, quanto a matéria de fato;</w:t>
      </w:r>
    </w:p>
    <w:p w14:paraId="663A9F34" w14:textId="7C4C6F62"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III - à </w:t>
      </w:r>
      <w:r w:rsidRPr="003D7D2D">
        <w:rPr>
          <w:rFonts w:ascii="Book Antiqua" w:eastAsia="Times New Roman" w:hAnsi="Book Antiqua" w:cs="Times New Roman"/>
          <w:b/>
          <w:sz w:val="19"/>
          <w:szCs w:val="19"/>
          <w:highlight w:val="cyan"/>
          <w:lang w:eastAsia="pt-BR"/>
        </w:rPr>
        <w:t>diminuta importância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do crédito tributário</w:t>
      </w:r>
      <w:r w:rsidRPr="003D7D2D">
        <w:rPr>
          <w:rFonts w:ascii="Book Antiqua" w:eastAsia="Times New Roman" w:hAnsi="Book Antiqua" w:cs="Times New Roman"/>
          <w:sz w:val="19"/>
          <w:szCs w:val="19"/>
          <w:lang w:eastAsia="pt-BR"/>
        </w:rPr>
        <w:t>;</w:t>
      </w:r>
      <w:r w:rsidR="00845FE5" w:rsidRPr="003D7D2D">
        <w:rPr>
          <w:rFonts w:ascii="Book Antiqua" w:eastAsia="Times New Roman" w:hAnsi="Book Antiqua" w:cs="Times New Roman"/>
          <w:sz w:val="19"/>
          <w:szCs w:val="19"/>
          <w:lang w:eastAsia="pt-BR"/>
        </w:rPr>
        <w:t xml:space="preserve"> </w:t>
      </w:r>
      <w:r w:rsidR="00CD5358" w:rsidRPr="00277526">
        <w:rPr>
          <w:rFonts w:ascii="Book Antiqua" w:hAnsi="Book Antiqua"/>
          <w:b/>
          <w:color w:val="FF0000"/>
          <w:sz w:val="16"/>
          <w:szCs w:val="16"/>
          <w:u w:val="single"/>
        </w:rPr>
        <w:t>(PGERN-2014)</w:t>
      </w:r>
      <w:r w:rsidR="00BF32F2" w:rsidRPr="00277526">
        <w:rPr>
          <w:rFonts w:ascii="Book Antiqua" w:hAnsi="Book Antiqua"/>
          <w:b/>
          <w:color w:val="FF0000"/>
          <w:sz w:val="16"/>
          <w:szCs w:val="16"/>
        </w:rPr>
        <w:t xml:space="preserve"> </w:t>
      </w:r>
      <w:r w:rsidR="00196FE0" w:rsidRPr="00277526">
        <w:rPr>
          <w:rFonts w:ascii="Book Antiqua" w:hAnsi="Book Antiqua"/>
          <w:b/>
          <w:color w:val="FF0000"/>
          <w:sz w:val="16"/>
          <w:szCs w:val="16"/>
          <w:u w:val="single"/>
        </w:rPr>
        <w:t>(PGEMS-2016)</w:t>
      </w:r>
      <w:r w:rsidR="00D04EEF" w:rsidRPr="00277526">
        <w:rPr>
          <w:rFonts w:ascii="Book Antiqua" w:hAnsi="Book Antiqua"/>
          <w:b/>
          <w:color w:val="FF0000"/>
          <w:sz w:val="16"/>
          <w:szCs w:val="16"/>
        </w:rPr>
        <w:t xml:space="preserve"> </w:t>
      </w:r>
      <w:r w:rsidR="00D04EEF" w:rsidRPr="00277526">
        <w:rPr>
          <w:rFonts w:ascii="Book Antiqua" w:hAnsi="Book Antiqua"/>
          <w:b/>
          <w:bCs/>
          <w:color w:val="FF0000"/>
          <w:sz w:val="16"/>
          <w:szCs w:val="16"/>
          <w:u w:val="single"/>
        </w:rPr>
        <w:t>(Cartórios/TJMG-2015/2017)</w:t>
      </w:r>
      <w:r w:rsidR="00DD59B1" w:rsidRPr="00277526">
        <w:rPr>
          <w:rFonts w:ascii="Book Antiqua" w:hAnsi="Book Antiqua"/>
          <w:b/>
          <w:bCs/>
          <w:color w:val="FF0000"/>
          <w:sz w:val="16"/>
          <w:szCs w:val="16"/>
        </w:rPr>
        <w:t xml:space="preserve"> </w:t>
      </w:r>
      <w:r w:rsidR="00DD59B1" w:rsidRPr="00277526">
        <w:rPr>
          <w:rFonts w:ascii="Book Antiqua" w:eastAsia="Times New Roman" w:hAnsi="Book Antiqua" w:cs="Times New Roman"/>
          <w:b/>
          <w:color w:val="FF0000"/>
          <w:sz w:val="16"/>
          <w:szCs w:val="16"/>
          <w:u w:val="single"/>
          <w:lang w:eastAsia="pt-BR"/>
        </w:rPr>
        <w:t>(Anal. Judic./STJ-2018)</w:t>
      </w:r>
    </w:p>
    <w:p w14:paraId="663A9F35" w14:textId="5B2E37CF"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bCs/>
          <w:sz w:val="18"/>
          <w:szCs w:val="18"/>
          <w:lang w:eastAsia="pt-BR"/>
        </w:rPr>
      </w:pPr>
      <w:r w:rsidRPr="003D7D2D">
        <w:rPr>
          <w:rFonts w:ascii="Book Antiqua" w:eastAsia="Times New Roman" w:hAnsi="Book Antiqua" w:cs="Times New Roman"/>
          <w:sz w:val="19"/>
          <w:szCs w:val="19"/>
          <w:lang w:eastAsia="pt-BR"/>
        </w:rPr>
        <w:t xml:space="preserve">        IV - a </w:t>
      </w:r>
      <w:r w:rsidRPr="003D7D2D">
        <w:rPr>
          <w:rFonts w:ascii="Book Antiqua" w:eastAsia="Times New Roman" w:hAnsi="Book Antiqua" w:cs="Times New Roman"/>
          <w:b/>
          <w:bCs/>
          <w:sz w:val="19"/>
          <w:szCs w:val="19"/>
          <w:highlight w:val="yellow"/>
          <w:lang w:eastAsia="pt-BR"/>
        </w:rPr>
        <w:t>considerações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de eqüidade</w:t>
      </w:r>
      <w:r w:rsidRPr="003D7D2D">
        <w:rPr>
          <w:rFonts w:ascii="Book Antiqua" w:eastAsia="Times New Roman" w:hAnsi="Book Antiqua" w:cs="Times New Roman"/>
          <w:sz w:val="19"/>
          <w:szCs w:val="19"/>
          <w:lang w:eastAsia="pt-BR"/>
        </w:rPr>
        <w:t xml:space="preserve">, em relação com as </w:t>
      </w:r>
      <w:r w:rsidRPr="003D7D2D">
        <w:rPr>
          <w:rFonts w:ascii="Book Antiqua" w:eastAsia="Times New Roman" w:hAnsi="Book Antiqua" w:cs="Times New Roman"/>
          <w:b/>
          <w:bCs/>
          <w:sz w:val="19"/>
          <w:szCs w:val="19"/>
          <w:highlight w:val="cyan"/>
          <w:lang w:eastAsia="pt-BR"/>
        </w:rPr>
        <w:t>características pessoais</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bCs/>
          <w:sz w:val="19"/>
          <w:szCs w:val="19"/>
          <w:highlight w:val="cyan"/>
          <w:lang w:eastAsia="pt-BR"/>
        </w:rPr>
        <w:t>materiais</w:t>
      </w:r>
      <w:r w:rsidRPr="003D7D2D">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b/>
          <w:bCs/>
          <w:sz w:val="19"/>
          <w:szCs w:val="19"/>
          <w:highlight w:val="yellow"/>
          <w:lang w:eastAsia="pt-BR"/>
        </w:rPr>
        <w:t>do caso</w:t>
      </w:r>
      <w:r w:rsidRPr="00277526">
        <w:rPr>
          <w:rFonts w:ascii="Book Antiqua" w:eastAsia="Times New Roman" w:hAnsi="Book Antiqua" w:cs="Times New Roman"/>
          <w:sz w:val="16"/>
          <w:szCs w:val="16"/>
          <w:lang w:eastAsia="pt-BR"/>
        </w:rPr>
        <w:t>;</w:t>
      </w:r>
      <w:r w:rsidR="00BE5904" w:rsidRPr="00277526">
        <w:rPr>
          <w:rFonts w:ascii="Book Antiqua" w:eastAsia="Times New Roman" w:hAnsi="Book Antiqua" w:cs="Times New Roman"/>
          <w:sz w:val="16"/>
          <w:szCs w:val="16"/>
          <w:lang w:eastAsia="pt-BR"/>
        </w:rPr>
        <w:t xml:space="preserve"> </w:t>
      </w:r>
      <w:r w:rsidR="00BE5904" w:rsidRPr="00277526">
        <w:rPr>
          <w:rFonts w:ascii="Book Antiqua" w:eastAsia="Times New Roman" w:hAnsi="Book Antiqua" w:cs="Times New Roman"/>
          <w:b/>
          <w:bCs/>
          <w:color w:val="FF0000"/>
          <w:sz w:val="16"/>
          <w:szCs w:val="16"/>
          <w:u w:val="single"/>
          <w:lang w:eastAsia="pt-BR"/>
        </w:rPr>
        <w:t>(TJMG-2006)</w:t>
      </w:r>
      <w:r w:rsidR="00A25970" w:rsidRPr="00277526">
        <w:rPr>
          <w:rFonts w:ascii="Book Antiqua" w:eastAsia="Times New Roman" w:hAnsi="Book Antiqua" w:cs="Times New Roman"/>
          <w:b/>
          <w:bCs/>
          <w:color w:val="FF0000"/>
          <w:sz w:val="16"/>
          <w:szCs w:val="16"/>
          <w:lang w:eastAsia="pt-BR"/>
        </w:rPr>
        <w:t xml:space="preserve"> </w:t>
      </w:r>
      <w:r w:rsidR="00A25970" w:rsidRPr="00277526">
        <w:rPr>
          <w:rFonts w:ascii="Book Antiqua" w:hAnsi="Book Antiqua"/>
          <w:b/>
          <w:bCs/>
          <w:color w:val="FF0000"/>
          <w:sz w:val="16"/>
          <w:szCs w:val="16"/>
          <w:u w:val="single"/>
        </w:rPr>
        <w:t>(Cartórios/TJMG-2015)</w:t>
      </w:r>
    </w:p>
    <w:tbl>
      <w:tblPr>
        <w:tblStyle w:val="Tabelacomgrade"/>
        <w:tblW w:w="8784" w:type="dxa"/>
        <w:shd w:val="clear" w:color="auto" w:fill="CCFFFF"/>
        <w:tblLook w:val="04A0" w:firstRow="1" w:lastRow="0" w:firstColumn="1" w:lastColumn="0" w:noHBand="0" w:noVBand="1"/>
      </w:tblPr>
      <w:tblGrid>
        <w:gridCol w:w="8784"/>
      </w:tblGrid>
      <w:tr w:rsidR="002B5A82" w:rsidRPr="003D7D2D" w14:paraId="04D6FA51" w14:textId="77777777" w:rsidTr="002B5A82">
        <w:tc>
          <w:tcPr>
            <w:tcW w:w="8784" w:type="dxa"/>
            <w:shd w:val="clear" w:color="auto" w:fill="CCFFFF"/>
          </w:tcPr>
          <w:p w14:paraId="69F55BFD" w14:textId="708C5274" w:rsidR="002B5A82" w:rsidRPr="003D7D2D" w:rsidRDefault="002B5A82" w:rsidP="002B5A8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TJMG-2006</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Considerando-se as disposições do CTN a respeito das causas de </w:t>
            </w:r>
            <w:r w:rsidR="005D44F5">
              <w:rPr>
                <w:rFonts w:ascii="Book Antiqua" w:eastAsia="Times New Roman" w:hAnsi="Book Antiqua" w:cs="Times New Roman"/>
                <w:sz w:val="19"/>
                <w:szCs w:val="19"/>
                <w:lang w:eastAsia="pt-BR"/>
              </w:rPr>
              <w:t>extinção</w:t>
            </w:r>
            <w:r w:rsidRPr="003D7D2D">
              <w:rPr>
                <w:rFonts w:ascii="Book Antiqua" w:eastAsia="Times New Roman" w:hAnsi="Book Antiqua" w:cs="Times New Roman"/>
                <w:sz w:val="19"/>
                <w:szCs w:val="19"/>
                <w:lang w:eastAsia="pt-BR"/>
              </w:rPr>
              <w:t xml:space="preserve"> do crédito tributário, é </w:t>
            </w:r>
            <w:r w:rsidR="005D44F5">
              <w:rPr>
                <w:rFonts w:ascii="Book Antiqua" w:eastAsia="Times New Roman" w:hAnsi="Book Antiqua" w:cs="Times New Roman"/>
                <w:sz w:val="19"/>
                <w:szCs w:val="19"/>
                <w:lang w:eastAsia="pt-BR"/>
              </w:rPr>
              <w:t>correto</w:t>
            </w:r>
            <w:r w:rsidRPr="003D7D2D">
              <w:rPr>
                <w:rFonts w:ascii="Book Antiqua" w:eastAsia="Times New Roman" w:hAnsi="Book Antiqua" w:cs="Times New Roman"/>
                <w:sz w:val="19"/>
                <w:szCs w:val="19"/>
                <w:lang w:eastAsia="pt-BR"/>
              </w:rPr>
              <w:t xml:space="preserve"> afirmar que a remissão, concedida por despacho fundamentado da autoridade administrativa, nos termos da lei, pode extinguir parcialmente o crédito tributário, atendendo a considerações de equidade. </w:t>
            </w:r>
            <w:r w:rsidRPr="003D7D2D">
              <w:rPr>
                <w:rFonts w:ascii="Book Antiqua" w:eastAsia="Times New Roman" w:hAnsi="Book Antiqua" w:cs="Times New Roman"/>
                <w:b/>
                <w:sz w:val="19"/>
                <w:szCs w:val="19"/>
                <w:lang w:eastAsia="pt-BR"/>
              </w:rPr>
              <w:t>BL: art. 172, IV, CTN.</w:t>
            </w:r>
          </w:p>
        </w:tc>
      </w:tr>
    </w:tbl>
    <w:p w14:paraId="663A9F36" w14:textId="38FDE1B3"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V - a </w:t>
      </w:r>
      <w:r w:rsidRPr="00BE5904">
        <w:rPr>
          <w:rFonts w:ascii="Book Antiqua" w:eastAsia="Times New Roman" w:hAnsi="Book Antiqua" w:cs="Times New Roman"/>
          <w:b/>
          <w:bCs/>
          <w:sz w:val="19"/>
          <w:szCs w:val="19"/>
          <w:lang w:eastAsia="pt-BR"/>
        </w:rPr>
        <w:t>condições peculiares a determinada região do território da entidade tributante</w:t>
      </w:r>
      <w:r w:rsidRPr="00277526">
        <w:rPr>
          <w:rFonts w:ascii="Book Antiqua" w:eastAsia="Times New Roman" w:hAnsi="Book Antiqua" w:cs="Times New Roman"/>
          <w:sz w:val="18"/>
          <w:szCs w:val="18"/>
          <w:lang w:eastAsia="pt-BR"/>
        </w:rPr>
        <w:t>.</w:t>
      </w:r>
      <w:r w:rsidR="00BE5904" w:rsidRPr="00277526">
        <w:rPr>
          <w:rFonts w:ascii="Book Antiqua" w:eastAsia="Times New Roman" w:hAnsi="Book Antiqua" w:cs="Times New Roman"/>
          <w:sz w:val="18"/>
          <w:szCs w:val="18"/>
          <w:lang w:eastAsia="pt-BR"/>
        </w:rPr>
        <w:t xml:space="preserve"> </w:t>
      </w:r>
      <w:r w:rsidR="00BE5904" w:rsidRPr="00277526">
        <w:rPr>
          <w:rFonts w:ascii="Book Antiqua" w:eastAsia="Times New Roman" w:hAnsi="Book Antiqua" w:cs="Times New Roman"/>
          <w:b/>
          <w:bCs/>
          <w:color w:val="FF0000"/>
          <w:sz w:val="16"/>
          <w:szCs w:val="16"/>
          <w:u w:val="single"/>
          <w:lang w:eastAsia="pt-BR"/>
        </w:rPr>
        <w:t>(TRF2-2013)</w:t>
      </w:r>
      <w:r w:rsidR="002E2F97" w:rsidRPr="00277526">
        <w:rPr>
          <w:rFonts w:ascii="Book Antiqua" w:eastAsia="Times New Roman" w:hAnsi="Book Antiqua" w:cs="Times New Roman"/>
          <w:b/>
          <w:bCs/>
          <w:color w:val="FF0000"/>
          <w:sz w:val="16"/>
          <w:szCs w:val="16"/>
          <w:lang w:eastAsia="pt-BR"/>
        </w:rPr>
        <w:t xml:space="preserve"> </w:t>
      </w:r>
      <w:r w:rsidR="002E2F97" w:rsidRPr="00277526">
        <w:rPr>
          <w:rFonts w:ascii="Book Antiqua" w:eastAsia="Times New Roman" w:hAnsi="Book Antiqua" w:cs="Times New Roman"/>
          <w:b/>
          <w:color w:val="FF0000"/>
          <w:sz w:val="16"/>
          <w:szCs w:val="16"/>
          <w:u w:val="single"/>
          <w:lang w:eastAsia="pt-BR"/>
        </w:rPr>
        <w:t>(PGM-Florianópolis/SC-2022)</w:t>
      </w:r>
    </w:p>
    <w:tbl>
      <w:tblPr>
        <w:tblStyle w:val="Tabelacomgrade"/>
        <w:tblW w:w="8784" w:type="dxa"/>
        <w:shd w:val="clear" w:color="auto" w:fill="CCFFFF"/>
        <w:tblLook w:val="04A0" w:firstRow="1" w:lastRow="0" w:firstColumn="1" w:lastColumn="0" w:noHBand="0" w:noVBand="1"/>
      </w:tblPr>
      <w:tblGrid>
        <w:gridCol w:w="8784"/>
      </w:tblGrid>
      <w:tr w:rsidR="005D44F5" w:rsidRPr="003D7D2D" w14:paraId="47AA5184" w14:textId="77777777" w:rsidTr="00FB5DE9">
        <w:tc>
          <w:tcPr>
            <w:tcW w:w="8784" w:type="dxa"/>
            <w:shd w:val="clear" w:color="auto" w:fill="CCFFFF"/>
          </w:tcPr>
          <w:p w14:paraId="5D352646" w14:textId="11BE4708" w:rsidR="005D44F5" w:rsidRDefault="005D44F5" w:rsidP="00FB5DE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RF2-2013-CESPE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5D44F5">
              <w:rPr>
                <w:rFonts w:ascii="Book Antiqua" w:eastAsia="Times New Roman" w:hAnsi="Book Antiqua" w:cs="Times New Roman"/>
                <w:sz w:val="19"/>
                <w:szCs w:val="19"/>
                <w:lang w:eastAsia="pt-BR"/>
              </w:rPr>
              <w:t>Opera-se a dispensa legal de pagamento do tributo devido, pressupondo crédito tributário regularmente constituído, por meio da</w:t>
            </w:r>
            <w:r>
              <w:rPr>
                <w:rFonts w:ascii="Book Antiqua" w:eastAsia="Times New Roman" w:hAnsi="Book Antiqua" w:cs="Times New Roman"/>
                <w:sz w:val="19"/>
                <w:szCs w:val="19"/>
                <w:lang w:eastAsia="pt-BR"/>
              </w:rPr>
              <w:t xml:space="preserve"> remissão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s</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142, 156, IV e</w:t>
            </w:r>
            <w:r w:rsidRPr="003D7D2D">
              <w:rPr>
                <w:rFonts w:ascii="Book Antiqua" w:eastAsia="Times New Roman" w:hAnsi="Book Antiqua" w:cs="Times New Roman"/>
                <w:b/>
                <w:sz w:val="19"/>
                <w:szCs w:val="19"/>
                <w:lang w:eastAsia="pt-BR"/>
              </w:rPr>
              <w:t xml:space="preserve"> 172, CTN.</w:t>
            </w:r>
            <w:r w:rsidR="003E3C87">
              <w:rPr>
                <w:rStyle w:val="Refdenotaderodap"/>
                <w:rFonts w:ascii="Book Antiqua" w:eastAsia="Times New Roman" w:hAnsi="Book Antiqua" w:cs="Times New Roman"/>
                <w:b/>
                <w:sz w:val="19"/>
                <w:szCs w:val="19"/>
                <w:lang w:eastAsia="pt-BR"/>
              </w:rPr>
              <w:footnoteReference w:id="18"/>
            </w:r>
          </w:p>
          <w:p w14:paraId="4E665A7D" w14:textId="6D236143" w:rsidR="005D44F5" w:rsidRPr="005D44F5" w:rsidRDefault="005D44F5" w:rsidP="00FB5DE9">
            <w:pPr>
              <w:spacing w:before="100" w:beforeAutospacing="1" w:after="100" w:afterAutospacing="1"/>
              <w:jc w:val="both"/>
              <w:rPr>
                <w:rFonts w:ascii="Book Antiqua" w:eastAsia="Times New Roman" w:hAnsi="Book Antiqua" w:cs="Times New Roman"/>
                <w:bCs/>
                <w:sz w:val="19"/>
                <w:szCs w:val="19"/>
                <w:lang w:eastAsia="pt-BR"/>
              </w:rPr>
            </w:pPr>
            <w:r w:rsidRPr="005D44F5">
              <w:rPr>
                <w:rFonts w:ascii="Book Antiqua" w:eastAsia="Times New Roman" w:hAnsi="Book Antiqua" w:cs="Times New Roman"/>
                <w:b/>
                <w:i/>
                <w:iCs/>
                <w:color w:val="FF0000"/>
                <w:sz w:val="19"/>
                <w:szCs w:val="19"/>
                <w:lang w:eastAsia="pt-BR"/>
              </w:rPr>
              <w:t>#</w:t>
            </w:r>
            <w:r w:rsidRPr="005D44F5">
              <w:rPr>
                <w:rFonts w:ascii="Book Antiqua" w:eastAsia="Times New Roman" w:hAnsi="Book Antiqua" w:cs="Times New Roman"/>
                <w:b/>
                <w:i/>
                <w:iCs/>
                <w:color w:val="FF0000"/>
                <w:sz w:val="19"/>
                <w:szCs w:val="19"/>
                <w:highlight w:val="green"/>
                <w:lang w:eastAsia="pt-BR"/>
              </w:rPr>
              <w:t>Atenção</w:t>
            </w:r>
            <w:r w:rsidR="00B75613">
              <w:rPr>
                <w:rFonts w:ascii="Book Antiqua" w:eastAsia="Times New Roman" w:hAnsi="Book Antiqua" w:cs="Times New Roman"/>
                <w:b/>
                <w:i/>
                <w:iCs/>
                <w:color w:val="FF0000"/>
                <w:sz w:val="19"/>
                <w:szCs w:val="19"/>
                <w:lang w:eastAsia="pt-BR"/>
              </w:rPr>
              <w:t>: #</w:t>
            </w:r>
            <w:r w:rsidR="00B75613" w:rsidRPr="00B75613">
              <w:rPr>
                <w:rFonts w:ascii="Book Antiqua" w:eastAsia="Times New Roman" w:hAnsi="Book Antiqua" w:cs="Times New Roman"/>
                <w:b/>
                <w:i/>
                <w:iCs/>
                <w:color w:val="FF0000"/>
                <w:sz w:val="19"/>
                <w:szCs w:val="19"/>
                <w:highlight w:val="green"/>
                <w:lang w:eastAsia="pt-BR"/>
              </w:rPr>
              <w:t>PGM-Florianópolis/SC-2022</w:t>
            </w:r>
            <w:r w:rsidR="00B75613">
              <w:rPr>
                <w:rFonts w:ascii="Book Antiqua" w:eastAsia="Times New Roman" w:hAnsi="Book Antiqua" w:cs="Times New Roman"/>
                <w:b/>
                <w:i/>
                <w:iCs/>
                <w:color w:val="FF0000"/>
                <w:sz w:val="19"/>
                <w:szCs w:val="19"/>
                <w:lang w:eastAsia="pt-BR"/>
              </w:rPr>
              <w:t>: #</w:t>
            </w:r>
            <w:r w:rsidR="00B75613" w:rsidRPr="00B75613">
              <w:rPr>
                <w:rFonts w:ascii="Book Antiqua" w:eastAsia="Times New Roman" w:hAnsi="Book Antiqua" w:cs="Times New Roman"/>
                <w:b/>
                <w:i/>
                <w:iCs/>
                <w:color w:val="FF0000"/>
                <w:sz w:val="19"/>
                <w:szCs w:val="19"/>
                <w:highlight w:val="green"/>
                <w:lang w:eastAsia="pt-BR"/>
              </w:rPr>
              <w:t>FEPESE</w:t>
            </w:r>
            <w:r>
              <w:rPr>
                <w:rFonts w:ascii="Book Antiqua" w:eastAsia="Times New Roman" w:hAnsi="Book Antiqua" w:cs="Times New Roman"/>
                <w:bCs/>
                <w:sz w:val="19"/>
                <w:szCs w:val="19"/>
                <w:lang w:eastAsia="pt-BR"/>
              </w:rPr>
              <w:t xml:space="preserve">: </w:t>
            </w:r>
            <w:r w:rsidRPr="005D44F5">
              <w:rPr>
                <w:rFonts w:ascii="Book Antiqua" w:eastAsia="Times New Roman" w:hAnsi="Book Antiqua" w:cs="Times New Roman"/>
                <w:bCs/>
                <w:sz w:val="19"/>
                <w:szCs w:val="19"/>
                <w:lang w:eastAsia="pt-BR"/>
              </w:rPr>
              <w:t>Segundo Sacha Calmon Navarro Coêlho</w:t>
            </w:r>
            <w:r>
              <w:rPr>
                <w:rFonts w:ascii="Book Antiqua" w:eastAsia="Times New Roman" w:hAnsi="Book Antiqua" w:cs="Times New Roman"/>
                <w:bCs/>
                <w:sz w:val="19"/>
                <w:szCs w:val="19"/>
                <w:lang w:eastAsia="pt-BR"/>
              </w:rPr>
              <w:t xml:space="preserve"> (</w:t>
            </w:r>
            <w:r w:rsidRPr="005D44F5">
              <w:rPr>
                <w:rFonts w:ascii="Book Antiqua" w:eastAsia="Times New Roman" w:hAnsi="Book Antiqua" w:cs="Times New Roman"/>
                <w:bCs/>
                <w:sz w:val="19"/>
                <w:szCs w:val="19"/>
                <w:lang w:eastAsia="pt-BR"/>
              </w:rPr>
              <w:t>Curso de Direito Tributário, 9ª Ed., p. 828</w:t>
            </w:r>
            <w:r>
              <w:rPr>
                <w:rFonts w:ascii="Book Antiqua" w:eastAsia="Times New Roman" w:hAnsi="Book Antiqua" w:cs="Times New Roman"/>
                <w:bCs/>
                <w:sz w:val="19"/>
                <w:szCs w:val="19"/>
                <w:lang w:eastAsia="pt-BR"/>
              </w:rPr>
              <w:t>-</w:t>
            </w:r>
            <w:r w:rsidRPr="005D44F5">
              <w:rPr>
                <w:rFonts w:ascii="Book Antiqua" w:eastAsia="Times New Roman" w:hAnsi="Book Antiqua" w:cs="Times New Roman"/>
                <w:bCs/>
                <w:sz w:val="19"/>
                <w:szCs w:val="19"/>
                <w:lang w:eastAsia="pt-BR"/>
              </w:rPr>
              <w:t xml:space="preserve">829, </w:t>
            </w:r>
            <w:r>
              <w:rPr>
                <w:rFonts w:ascii="Book Antiqua" w:eastAsia="Times New Roman" w:hAnsi="Book Antiqua" w:cs="Times New Roman"/>
                <w:bCs/>
                <w:sz w:val="19"/>
                <w:szCs w:val="19"/>
                <w:lang w:eastAsia="pt-BR"/>
              </w:rPr>
              <w:t>“</w:t>
            </w:r>
            <w:r w:rsidRPr="005D44F5">
              <w:rPr>
                <w:rFonts w:ascii="Book Antiqua" w:eastAsia="Times New Roman" w:hAnsi="Book Antiqua" w:cs="Times New Roman"/>
                <w:b/>
                <w:i/>
                <w:iCs/>
                <w:sz w:val="19"/>
                <w:szCs w:val="19"/>
                <w:shd w:val="clear" w:color="auto" w:fill="F7CAAC" w:themeFill="accent2" w:themeFillTint="66"/>
                <w:lang w:eastAsia="pt-BR"/>
              </w:rPr>
              <w:t>remissão</w:t>
            </w:r>
            <w:r w:rsidRPr="005D44F5">
              <w:rPr>
                <w:rFonts w:ascii="Book Antiqua" w:eastAsia="Times New Roman" w:hAnsi="Book Antiqua" w:cs="Times New Roman"/>
                <w:bCs/>
                <w:i/>
                <w:iCs/>
                <w:sz w:val="19"/>
                <w:szCs w:val="19"/>
                <w:lang w:eastAsia="pt-BR"/>
              </w:rPr>
              <w:t xml:space="preserve"> </w:t>
            </w:r>
            <w:r w:rsidRPr="005D44F5">
              <w:rPr>
                <w:rFonts w:ascii="Book Antiqua" w:eastAsia="Times New Roman" w:hAnsi="Book Antiqua" w:cs="Times New Roman"/>
                <w:b/>
                <w:i/>
                <w:iCs/>
                <w:sz w:val="19"/>
                <w:szCs w:val="19"/>
                <w:highlight w:val="yellow"/>
                <w:lang w:eastAsia="pt-BR"/>
              </w:rPr>
              <w:t>é dispensa de crédito</w:t>
            </w:r>
            <w:r w:rsidRPr="005D44F5">
              <w:rPr>
                <w:rFonts w:ascii="Book Antiqua" w:eastAsia="Times New Roman" w:hAnsi="Book Antiqua" w:cs="Times New Roman"/>
                <w:bCs/>
                <w:i/>
                <w:iCs/>
                <w:sz w:val="19"/>
                <w:szCs w:val="19"/>
                <w:lang w:eastAsia="pt-BR"/>
              </w:rPr>
              <w:t xml:space="preserve"> e </w:t>
            </w:r>
            <w:r w:rsidRPr="005D44F5">
              <w:rPr>
                <w:rFonts w:ascii="Book Antiqua" w:eastAsia="Times New Roman" w:hAnsi="Book Antiqua" w:cs="Times New Roman"/>
                <w:b/>
                <w:i/>
                <w:iCs/>
                <w:sz w:val="19"/>
                <w:szCs w:val="19"/>
                <w:shd w:val="clear" w:color="auto" w:fill="F7CAAC" w:themeFill="accent2" w:themeFillTint="66"/>
                <w:lang w:eastAsia="pt-BR"/>
              </w:rPr>
              <w:t>isenção</w:t>
            </w:r>
            <w:r w:rsidRPr="005D44F5">
              <w:rPr>
                <w:rFonts w:ascii="Book Antiqua" w:eastAsia="Times New Roman" w:hAnsi="Book Antiqua" w:cs="Times New Roman"/>
                <w:bCs/>
                <w:i/>
                <w:iCs/>
                <w:sz w:val="19"/>
                <w:szCs w:val="19"/>
                <w:lang w:eastAsia="pt-BR"/>
              </w:rPr>
              <w:t xml:space="preserve"> </w:t>
            </w:r>
            <w:r w:rsidRPr="005D44F5">
              <w:rPr>
                <w:rFonts w:ascii="Book Antiqua" w:eastAsia="Times New Roman" w:hAnsi="Book Antiqua" w:cs="Times New Roman"/>
                <w:b/>
                <w:i/>
                <w:iCs/>
                <w:sz w:val="19"/>
                <w:szCs w:val="19"/>
                <w:highlight w:val="yellow"/>
                <w:lang w:eastAsia="pt-BR"/>
              </w:rPr>
              <w:t>é causa impeditiva da obrigação</w:t>
            </w:r>
            <w:r w:rsidRPr="005D44F5">
              <w:rPr>
                <w:rFonts w:ascii="Book Antiqua" w:eastAsia="Times New Roman" w:hAnsi="Book Antiqua" w:cs="Times New Roman"/>
                <w:bCs/>
                <w:sz w:val="19"/>
                <w:szCs w:val="19"/>
                <w:lang w:eastAsia="pt-BR"/>
              </w:rPr>
              <w:t>.” (...) “</w:t>
            </w:r>
            <w:r w:rsidRPr="005D44F5">
              <w:rPr>
                <w:rFonts w:ascii="Book Antiqua" w:eastAsia="Times New Roman" w:hAnsi="Book Antiqua" w:cs="Times New Roman"/>
                <w:b/>
                <w:i/>
                <w:iCs/>
                <w:sz w:val="19"/>
                <w:szCs w:val="19"/>
                <w:shd w:val="clear" w:color="auto" w:fill="F7CAAC" w:themeFill="accent2" w:themeFillTint="66"/>
                <w:lang w:eastAsia="pt-BR"/>
              </w:rPr>
              <w:t>Remissão</w:t>
            </w:r>
            <w:r w:rsidRPr="005D44F5">
              <w:rPr>
                <w:rFonts w:ascii="Book Antiqua" w:eastAsia="Times New Roman" w:hAnsi="Book Antiqua" w:cs="Times New Roman"/>
                <w:bCs/>
                <w:i/>
                <w:iCs/>
                <w:sz w:val="19"/>
                <w:szCs w:val="19"/>
                <w:lang w:eastAsia="pt-BR"/>
              </w:rPr>
              <w:t xml:space="preserve"> </w:t>
            </w:r>
            <w:r w:rsidRPr="005D44F5">
              <w:rPr>
                <w:rFonts w:ascii="Book Antiqua" w:eastAsia="Times New Roman" w:hAnsi="Book Antiqua" w:cs="Times New Roman"/>
                <w:b/>
                <w:i/>
                <w:iCs/>
                <w:sz w:val="19"/>
                <w:szCs w:val="19"/>
                <w:highlight w:val="yellow"/>
                <w:lang w:eastAsia="pt-BR"/>
              </w:rPr>
              <w:t>é dispensa de pagamento do pagamento do tributo devido</w:t>
            </w:r>
            <w:r w:rsidRPr="005D44F5">
              <w:rPr>
                <w:rFonts w:ascii="Book Antiqua" w:eastAsia="Times New Roman" w:hAnsi="Book Antiqua" w:cs="Times New Roman"/>
                <w:bCs/>
                <w:sz w:val="19"/>
                <w:szCs w:val="19"/>
                <w:lang w:eastAsia="pt-BR"/>
              </w:rPr>
              <w:t>”, ao que se conclui pode ser sim utilizada como sinônimo de extinção do crédito tributário, incidindo os feitos de sua constituição, nos termos do art. 156</w:t>
            </w:r>
            <w:r w:rsidR="003E3C87">
              <w:rPr>
                <w:rFonts w:ascii="Book Antiqua" w:eastAsia="Times New Roman" w:hAnsi="Book Antiqua" w:cs="Times New Roman"/>
                <w:bCs/>
                <w:sz w:val="19"/>
                <w:szCs w:val="19"/>
                <w:lang w:eastAsia="pt-BR"/>
              </w:rPr>
              <w:t xml:space="preserve"> do CTN. Conclui-se, portanto, que a </w:t>
            </w:r>
            <w:r w:rsidR="003E3C87" w:rsidRPr="003E3C87">
              <w:rPr>
                <w:rFonts w:ascii="Book Antiqua" w:eastAsia="Times New Roman" w:hAnsi="Book Antiqua" w:cs="Times New Roman"/>
                <w:b/>
                <w:sz w:val="19"/>
                <w:szCs w:val="19"/>
                <w:shd w:val="clear" w:color="auto" w:fill="F7CAAC" w:themeFill="accent2" w:themeFillTint="66"/>
                <w:lang w:eastAsia="pt-BR"/>
              </w:rPr>
              <w:t>isenção</w:t>
            </w:r>
            <w:r w:rsidR="003E3C87">
              <w:rPr>
                <w:rFonts w:ascii="Book Antiqua" w:eastAsia="Times New Roman" w:hAnsi="Book Antiqua" w:cs="Times New Roman"/>
                <w:bCs/>
                <w:sz w:val="19"/>
                <w:szCs w:val="19"/>
                <w:lang w:eastAsia="pt-BR"/>
              </w:rPr>
              <w:t xml:space="preserve"> é </w:t>
            </w:r>
            <w:r w:rsidR="003E3C87" w:rsidRPr="003E3C87">
              <w:rPr>
                <w:rFonts w:ascii="Book Antiqua" w:eastAsia="Times New Roman" w:hAnsi="Book Antiqua" w:cs="Times New Roman"/>
                <w:b/>
                <w:sz w:val="19"/>
                <w:szCs w:val="19"/>
                <w:highlight w:val="yellow"/>
                <w:lang w:eastAsia="pt-BR"/>
              </w:rPr>
              <w:t>uma forma de exclusão do crédito tributário relativo a tributo</w:t>
            </w:r>
            <w:r w:rsidR="003E3C87">
              <w:rPr>
                <w:rFonts w:ascii="Book Antiqua" w:eastAsia="Times New Roman" w:hAnsi="Book Antiqua" w:cs="Times New Roman"/>
                <w:bCs/>
                <w:sz w:val="19"/>
                <w:szCs w:val="19"/>
                <w:lang w:eastAsia="pt-BR"/>
              </w:rPr>
              <w:t xml:space="preserve">, enquanto a </w:t>
            </w:r>
            <w:r w:rsidR="003E3C87" w:rsidRPr="003E3C87">
              <w:rPr>
                <w:rFonts w:ascii="Book Antiqua" w:eastAsia="Times New Roman" w:hAnsi="Book Antiqua" w:cs="Times New Roman"/>
                <w:b/>
                <w:sz w:val="19"/>
                <w:szCs w:val="19"/>
                <w:shd w:val="clear" w:color="auto" w:fill="F7CAAC" w:themeFill="accent2" w:themeFillTint="66"/>
                <w:lang w:eastAsia="pt-BR"/>
              </w:rPr>
              <w:t>remissão</w:t>
            </w:r>
            <w:r w:rsidR="003E3C87">
              <w:rPr>
                <w:rFonts w:ascii="Book Antiqua" w:eastAsia="Times New Roman" w:hAnsi="Book Antiqua" w:cs="Times New Roman"/>
                <w:bCs/>
                <w:sz w:val="19"/>
                <w:szCs w:val="19"/>
                <w:lang w:eastAsia="pt-BR"/>
              </w:rPr>
              <w:t xml:space="preserve"> é uma </w:t>
            </w:r>
            <w:r w:rsidR="003E3C87" w:rsidRPr="003E3C87">
              <w:rPr>
                <w:rFonts w:ascii="Book Antiqua" w:eastAsia="Times New Roman" w:hAnsi="Book Antiqua" w:cs="Times New Roman"/>
                <w:b/>
                <w:sz w:val="19"/>
                <w:szCs w:val="19"/>
                <w:highlight w:val="yellow"/>
                <w:lang w:eastAsia="pt-BR"/>
              </w:rPr>
              <w:t>forma de extinção de crédito tributário já constituído</w:t>
            </w:r>
            <w:r w:rsidR="003E3C87">
              <w:rPr>
                <w:rFonts w:ascii="Book Antiqua" w:eastAsia="Times New Roman" w:hAnsi="Book Antiqua" w:cs="Times New Roman"/>
                <w:bCs/>
                <w:sz w:val="19"/>
                <w:szCs w:val="19"/>
                <w:lang w:eastAsia="pt-BR"/>
              </w:rPr>
              <w:t>.</w:t>
            </w:r>
          </w:p>
        </w:tc>
      </w:tr>
    </w:tbl>
    <w:p w14:paraId="663A9F37" w14:textId="0DB389AE" w:rsidR="008725C3" w:rsidRPr="00277526" w:rsidRDefault="008725C3" w:rsidP="005D44F5">
      <w:pPr>
        <w:spacing w:before="100" w:beforeAutospacing="1" w:after="100" w:afterAutospacing="1" w:line="240" w:lineRule="auto"/>
        <w:ind w:right="-284"/>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244368">
        <w:rPr>
          <w:rFonts w:ascii="Book Antiqua" w:eastAsia="Times New Roman" w:hAnsi="Book Antiqua" w:cs="Times New Roman"/>
          <w:b/>
          <w:bCs/>
          <w:sz w:val="19"/>
          <w:szCs w:val="19"/>
          <w:highlight w:val="magenta"/>
          <w:lang w:eastAsia="pt-BR"/>
        </w:rPr>
        <w:t>Parágrafo único</w:t>
      </w:r>
      <w:r w:rsidRPr="00244368">
        <w:rPr>
          <w:rFonts w:ascii="Book Antiqua" w:eastAsia="Times New Roman" w:hAnsi="Book Antiqua" w:cs="Times New Roman"/>
          <w:b/>
          <w:bCs/>
          <w:sz w:val="19"/>
          <w:szCs w:val="19"/>
          <w:lang w:eastAsia="pt-BR"/>
        </w:rPr>
        <w:t xml:space="preserve">. O despacho referido neste artigo </w:t>
      </w:r>
      <w:r w:rsidRPr="00244368">
        <w:rPr>
          <w:rFonts w:ascii="Book Antiqua" w:eastAsia="Times New Roman" w:hAnsi="Book Antiqua" w:cs="Times New Roman"/>
          <w:b/>
          <w:bCs/>
          <w:caps/>
          <w:sz w:val="19"/>
          <w:szCs w:val="19"/>
          <w:highlight w:val="green"/>
          <w:lang w:eastAsia="pt-BR"/>
        </w:rPr>
        <w:t>não gera</w:t>
      </w:r>
      <w:r w:rsidRPr="00244368">
        <w:rPr>
          <w:rFonts w:ascii="Book Antiqua" w:eastAsia="Times New Roman" w:hAnsi="Book Antiqua" w:cs="Times New Roman"/>
          <w:b/>
          <w:bCs/>
          <w:sz w:val="19"/>
          <w:szCs w:val="19"/>
          <w:lang w:eastAsia="pt-BR"/>
        </w:rPr>
        <w:t xml:space="preserve"> </w:t>
      </w:r>
      <w:r w:rsidRPr="00244368">
        <w:rPr>
          <w:rFonts w:ascii="Book Antiqua" w:eastAsia="Times New Roman" w:hAnsi="Book Antiqua" w:cs="Times New Roman"/>
          <w:b/>
          <w:bCs/>
          <w:sz w:val="19"/>
          <w:szCs w:val="19"/>
          <w:highlight w:val="cyan"/>
          <w:lang w:eastAsia="pt-BR"/>
        </w:rPr>
        <w:t>direito adquirido</w:t>
      </w:r>
      <w:r w:rsidRPr="00244368">
        <w:rPr>
          <w:rFonts w:ascii="Book Antiqua" w:eastAsia="Times New Roman" w:hAnsi="Book Antiqua" w:cs="Times New Roman"/>
          <w:b/>
          <w:bCs/>
          <w:sz w:val="19"/>
          <w:szCs w:val="19"/>
          <w:lang w:eastAsia="pt-BR"/>
        </w:rPr>
        <w:t>, aplicando-se, quando cabível, o disposto no artigo 155</w:t>
      </w:r>
      <w:r w:rsidRPr="00277526">
        <w:rPr>
          <w:rFonts w:ascii="Book Antiqua" w:eastAsia="Times New Roman" w:hAnsi="Book Antiqua" w:cs="Times New Roman"/>
          <w:sz w:val="18"/>
          <w:szCs w:val="18"/>
          <w:lang w:eastAsia="pt-BR"/>
        </w:rPr>
        <w:t>.</w:t>
      </w:r>
      <w:r w:rsidR="00244368" w:rsidRPr="00277526">
        <w:rPr>
          <w:rFonts w:ascii="Book Antiqua" w:eastAsia="Times New Roman" w:hAnsi="Book Antiqua" w:cs="Times New Roman"/>
          <w:sz w:val="18"/>
          <w:szCs w:val="18"/>
          <w:lang w:eastAsia="pt-BR"/>
        </w:rPr>
        <w:t xml:space="preserve"> </w:t>
      </w:r>
      <w:r w:rsidR="00244368" w:rsidRPr="00277526">
        <w:rPr>
          <w:rFonts w:ascii="Book Antiqua" w:eastAsia="Times New Roman" w:hAnsi="Book Antiqua" w:cs="Times New Roman"/>
          <w:b/>
          <w:bCs/>
          <w:color w:val="FF0000"/>
          <w:sz w:val="16"/>
          <w:szCs w:val="16"/>
          <w:u w:val="single"/>
          <w:lang w:eastAsia="pt-BR"/>
        </w:rPr>
        <w:t>(PFN-2003)</w:t>
      </w:r>
    </w:p>
    <w:tbl>
      <w:tblPr>
        <w:tblStyle w:val="Tabelacomgrade"/>
        <w:tblW w:w="8784" w:type="dxa"/>
        <w:shd w:val="clear" w:color="auto" w:fill="CCFFFF"/>
        <w:tblLook w:val="04A0" w:firstRow="1" w:lastRow="0" w:firstColumn="1" w:lastColumn="0" w:noHBand="0" w:noVBand="1"/>
      </w:tblPr>
      <w:tblGrid>
        <w:gridCol w:w="8784"/>
      </w:tblGrid>
      <w:tr w:rsidR="005D44F5" w:rsidRPr="003D7D2D" w14:paraId="2ED2D719" w14:textId="77777777" w:rsidTr="00FB5DE9">
        <w:tc>
          <w:tcPr>
            <w:tcW w:w="8784" w:type="dxa"/>
            <w:shd w:val="clear" w:color="auto" w:fill="CCFFFF"/>
          </w:tcPr>
          <w:p w14:paraId="2C98FA4B" w14:textId="77777777" w:rsidR="005D44F5" w:rsidRPr="00244368" w:rsidRDefault="005D44F5" w:rsidP="005D44F5">
            <w:pPr>
              <w:ind w:firstLine="310"/>
              <w:jc w:val="both"/>
              <w:rPr>
                <w:rFonts w:ascii="Book Antiqua" w:eastAsia="Times New Roman" w:hAnsi="Book Antiqua" w:cs="Times New Roman"/>
                <w:bCs/>
                <w:sz w:val="18"/>
                <w:szCs w:val="18"/>
                <w:lang w:eastAsia="pt-BR"/>
              </w:rPr>
            </w:pPr>
            <w:r w:rsidRPr="00244368">
              <w:rPr>
                <w:rFonts w:ascii="Book Antiqua" w:eastAsia="Times New Roman" w:hAnsi="Book Antiqua" w:cs="Times New Roman"/>
                <w:bCs/>
                <w:sz w:val="18"/>
                <w:szCs w:val="18"/>
                <w:lang w:eastAsia="pt-BR"/>
              </w:rPr>
              <w:t>Art. 155. A concessão da moratória em caráter individual não gera direito adquirido e será revogado de ofício, sempre que se apure que o beneficiado não satisfazia ou deixou de satisfazer as condições ou não cumprira ou deixou de cumprir os requisitos para a concessão do favor, cobrando-se o crédito acrescido de juros de mora:</w:t>
            </w:r>
          </w:p>
          <w:p w14:paraId="005EC8E0" w14:textId="195D27DE" w:rsidR="005D44F5" w:rsidRPr="00244368" w:rsidRDefault="005D44F5" w:rsidP="005D44F5">
            <w:pPr>
              <w:ind w:firstLine="310"/>
              <w:jc w:val="both"/>
              <w:rPr>
                <w:rFonts w:ascii="Book Antiqua" w:eastAsia="Times New Roman" w:hAnsi="Book Antiqua" w:cs="Times New Roman"/>
                <w:bCs/>
                <w:sz w:val="18"/>
                <w:szCs w:val="18"/>
                <w:lang w:eastAsia="pt-BR"/>
              </w:rPr>
            </w:pPr>
            <w:r w:rsidRPr="00244368">
              <w:rPr>
                <w:rFonts w:ascii="Book Antiqua" w:eastAsia="Times New Roman" w:hAnsi="Book Antiqua" w:cs="Times New Roman"/>
                <w:bCs/>
                <w:sz w:val="18"/>
                <w:szCs w:val="18"/>
                <w:lang w:eastAsia="pt-BR"/>
              </w:rPr>
              <w:t>I - com imposição da penalidade cabível, nos casos de dolo ou simulação do beneficiado, ou de terceiro em benefício daquele;</w:t>
            </w:r>
          </w:p>
          <w:p w14:paraId="55FBEF4C" w14:textId="6C234843" w:rsidR="005D44F5" w:rsidRPr="00244368" w:rsidRDefault="005D44F5" w:rsidP="005D44F5">
            <w:pPr>
              <w:ind w:firstLine="310"/>
              <w:jc w:val="both"/>
              <w:rPr>
                <w:rFonts w:ascii="Book Antiqua" w:eastAsia="Times New Roman" w:hAnsi="Book Antiqua" w:cs="Times New Roman"/>
                <w:bCs/>
                <w:sz w:val="18"/>
                <w:szCs w:val="18"/>
                <w:lang w:eastAsia="pt-BR"/>
              </w:rPr>
            </w:pPr>
            <w:r w:rsidRPr="00244368">
              <w:rPr>
                <w:rFonts w:ascii="Book Antiqua" w:eastAsia="Times New Roman" w:hAnsi="Book Antiqua" w:cs="Times New Roman"/>
                <w:bCs/>
                <w:sz w:val="18"/>
                <w:szCs w:val="18"/>
                <w:lang w:eastAsia="pt-BR"/>
              </w:rPr>
              <w:t>II - sem imposição de penalidade, nos demais casos.</w:t>
            </w:r>
          </w:p>
          <w:p w14:paraId="4CB74B5C" w14:textId="1B2BCA1C" w:rsidR="005D44F5" w:rsidRPr="005D44F5" w:rsidRDefault="005D44F5" w:rsidP="005D44F5">
            <w:pPr>
              <w:ind w:firstLine="310"/>
              <w:jc w:val="both"/>
              <w:rPr>
                <w:rFonts w:ascii="Book Antiqua" w:eastAsia="Times New Roman" w:hAnsi="Book Antiqua" w:cs="Times New Roman"/>
                <w:bCs/>
                <w:sz w:val="19"/>
                <w:szCs w:val="19"/>
                <w:lang w:eastAsia="pt-BR"/>
              </w:rPr>
            </w:pPr>
            <w:r w:rsidRPr="00244368">
              <w:rPr>
                <w:rFonts w:ascii="Book Antiqua" w:eastAsia="Times New Roman" w:hAnsi="Book Antiqua" w:cs="Times New Roman"/>
                <w:bCs/>
                <w:sz w:val="18"/>
                <w:szCs w:val="18"/>
                <w:lang w:eastAsia="pt-BR"/>
              </w:rPr>
              <w:t>Parágrafo único. No caso do inciso I deste artigo, o tempo decorrido entre a concessão da moratória e sua revogação não se computa para efeito da prescrição do direito à cobrança do crédito; no caso do inciso II deste artigo, a revogação só pode ocorrer antes de prescrito o referido direito.</w:t>
            </w:r>
          </w:p>
        </w:tc>
      </w:tr>
    </w:tbl>
    <w:p w14:paraId="663A9F38" w14:textId="1EF6C0AD" w:rsidR="008725C3" w:rsidRPr="007B4F7D"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173</w:t>
      </w:r>
      <w:r w:rsidRPr="003D7D2D">
        <w:rPr>
          <w:rFonts w:ascii="Book Antiqua" w:eastAsia="Times New Roman" w:hAnsi="Book Antiqua" w:cs="Times New Roman"/>
          <w:sz w:val="19"/>
          <w:szCs w:val="19"/>
          <w:lang w:eastAsia="pt-BR"/>
        </w:rPr>
        <w:t xml:space="preserve">. </w:t>
      </w:r>
      <w:r w:rsidRPr="007B4F7D">
        <w:rPr>
          <w:rFonts w:ascii="Book Antiqua" w:eastAsia="Times New Roman" w:hAnsi="Book Antiqua" w:cs="Times New Roman"/>
          <w:b/>
          <w:bCs/>
          <w:sz w:val="19"/>
          <w:szCs w:val="19"/>
          <w:lang w:eastAsia="pt-BR"/>
        </w:rPr>
        <w:t xml:space="preserve">O </w:t>
      </w:r>
      <w:r w:rsidRPr="007B4F7D">
        <w:rPr>
          <w:rFonts w:ascii="Book Antiqua" w:eastAsia="Times New Roman" w:hAnsi="Book Antiqua" w:cs="Times New Roman"/>
          <w:b/>
          <w:bCs/>
          <w:sz w:val="19"/>
          <w:szCs w:val="19"/>
          <w:highlight w:val="yellow"/>
          <w:lang w:eastAsia="pt-BR"/>
        </w:rPr>
        <w:t>direito de a Fazenda Pública</w:t>
      </w:r>
      <w:r w:rsidRPr="007B4F7D">
        <w:rPr>
          <w:rFonts w:ascii="Book Antiqua" w:eastAsia="Times New Roman" w:hAnsi="Book Antiqua" w:cs="Times New Roman"/>
          <w:b/>
          <w:bCs/>
          <w:sz w:val="19"/>
          <w:szCs w:val="19"/>
          <w:lang w:eastAsia="pt-BR"/>
        </w:rPr>
        <w:t xml:space="preserve"> </w:t>
      </w:r>
      <w:r w:rsidRPr="007B4F7D">
        <w:rPr>
          <w:rFonts w:ascii="Book Antiqua" w:eastAsia="Times New Roman" w:hAnsi="Book Antiqua" w:cs="Times New Roman"/>
          <w:b/>
          <w:bCs/>
          <w:caps/>
          <w:sz w:val="19"/>
          <w:szCs w:val="19"/>
          <w:highlight w:val="green"/>
          <w:lang w:eastAsia="pt-BR"/>
        </w:rPr>
        <w:t>constituir</w:t>
      </w:r>
      <w:r w:rsidRPr="007B4F7D">
        <w:rPr>
          <w:rFonts w:ascii="Book Antiqua" w:eastAsia="Times New Roman" w:hAnsi="Book Antiqua" w:cs="Times New Roman"/>
          <w:b/>
          <w:bCs/>
          <w:sz w:val="19"/>
          <w:szCs w:val="19"/>
          <w:lang w:eastAsia="pt-BR"/>
        </w:rPr>
        <w:t xml:space="preserve"> o </w:t>
      </w:r>
      <w:r w:rsidRPr="007B4F7D">
        <w:rPr>
          <w:rFonts w:ascii="Book Antiqua" w:eastAsia="Times New Roman" w:hAnsi="Book Antiqua" w:cs="Times New Roman"/>
          <w:b/>
          <w:bCs/>
          <w:caps/>
          <w:sz w:val="19"/>
          <w:szCs w:val="19"/>
          <w:shd w:val="clear" w:color="auto" w:fill="F7CAAC" w:themeFill="accent2" w:themeFillTint="66"/>
          <w:lang w:eastAsia="pt-BR"/>
        </w:rPr>
        <w:t>crédito tributário</w:t>
      </w:r>
      <w:r w:rsidRPr="007B4F7D">
        <w:rPr>
          <w:rFonts w:ascii="Book Antiqua" w:eastAsia="Times New Roman" w:hAnsi="Book Antiqua" w:cs="Times New Roman"/>
          <w:b/>
          <w:bCs/>
          <w:sz w:val="19"/>
          <w:szCs w:val="19"/>
          <w:lang w:eastAsia="pt-BR"/>
        </w:rPr>
        <w:t xml:space="preserve"> </w:t>
      </w:r>
      <w:r w:rsidRPr="007B4F7D">
        <w:rPr>
          <w:rFonts w:ascii="Book Antiqua" w:eastAsia="Times New Roman" w:hAnsi="Book Antiqua" w:cs="Times New Roman"/>
          <w:b/>
          <w:bCs/>
          <w:caps/>
          <w:sz w:val="19"/>
          <w:szCs w:val="19"/>
          <w:highlight w:val="green"/>
          <w:lang w:eastAsia="pt-BR"/>
        </w:rPr>
        <w:t>extingue-se</w:t>
      </w:r>
      <w:r w:rsidRPr="007B4F7D">
        <w:rPr>
          <w:rFonts w:ascii="Book Antiqua" w:eastAsia="Times New Roman" w:hAnsi="Book Antiqua" w:cs="Times New Roman"/>
          <w:b/>
          <w:bCs/>
          <w:sz w:val="19"/>
          <w:szCs w:val="19"/>
          <w:lang w:eastAsia="pt-BR"/>
        </w:rPr>
        <w:t xml:space="preserve"> </w:t>
      </w:r>
      <w:r w:rsidRPr="007B4F7D">
        <w:rPr>
          <w:rFonts w:ascii="Book Antiqua" w:eastAsia="Times New Roman" w:hAnsi="Book Antiqua" w:cs="Times New Roman"/>
          <w:b/>
          <w:bCs/>
          <w:sz w:val="19"/>
          <w:szCs w:val="19"/>
          <w:highlight w:val="cyan"/>
          <w:lang w:eastAsia="pt-BR"/>
        </w:rPr>
        <w:t>após 5 (cinco) anos</w:t>
      </w:r>
      <w:r w:rsidRPr="007B4F7D">
        <w:rPr>
          <w:rFonts w:ascii="Book Antiqua" w:eastAsia="Times New Roman" w:hAnsi="Book Antiqua" w:cs="Times New Roman"/>
          <w:b/>
          <w:bCs/>
          <w:sz w:val="19"/>
          <w:szCs w:val="19"/>
          <w:lang w:eastAsia="pt-BR"/>
        </w:rPr>
        <w:t xml:space="preserve">, </w:t>
      </w:r>
      <w:r w:rsidRPr="007B4F7D">
        <w:rPr>
          <w:rFonts w:ascii="Book Antiqua" w:eastAsia="Times New Roman" w:hAnsi="Book Antiqua" w:cs="Times New Roman"/>
          <w:b/>
          <w:bCs/>
          <w:caps/>
          <w:sz w:val="19"/>
          <w:szCs w:val="19"/>
          <w:highlight w:val="green"/>
          <w:lang w:eastAsia="pt-BR"/>
        </w:rPr>
        <w:t>contados</w:t>
      </w:r>
      <w:r w:rsidRPr="007B4F7D">
        <w:rPr>
          <w:rFonts w:ascii="Book Antiqua" w:eastAsia="Times New Roman" w:hAnsi="Book Antiqua" w:cs="Times New Roman"/>
          <w:b/>
          <w:bCs/>
          <w:sz w:val="18"/>
          <w:szCs w:val="18"/>
          <w:lang w:eastAsia="pt-BR"/>
        </w:rPr>
        <w:t>:</w:t>
      </w:r>
      <w:r w:rsidR="00BF0541" w:rsidRPr="007B4F7D">
        <w:rPr>
          <w:rFonts w:ascii="Book Antiqua" w:eastAsia="Times New Roman" w:hAnsi="Book Antiqua" w:cs="Times New Roman"/>
          <w:b/>
          <w:bCs/>
          <w:sz w:val="18"/>
          <w:szCs w:val="18"/>
          <w:lang w:eastAsia="pt-BR"/>
        </w:rPr>
        <w:t xml:space="preserve"> </w:t>
      </w:r>
      <w:r w:rsidR="00BF0541" w:rsidRPr="007B4F7D">
        <w:rPr>
          <w:rFonts w:ascii="Book Antiqua" w:hAnsi="Book Antiqua"/>
          <w:b/>
          <w:bCs/>
          <w:color w:val="FF0000"/>
          <w:sz w:val="16"/>
          <w:szCs w:val="16"/>
          <w:u w:val="single"/>
        </w:rPr>
        <w:t>(MPPR-2008)</w:t>
      </w:r>
      <w:r w:rsidR="001063D2" w:rsidRPr="007B4F7D">
        <w:rPr>
          <w:rFonts w:ascii="Book Antiqua" w:eastAsia="Times New Roman" w:hAnsi="Book Antiqua" w:cs="Times New Roman"/>
          <w:b/>
          <w:bCs/>
          <w:sz w:val="16"/>
          <w:szCs w:val="16"/>
          <w:lang w:eastAsia="pt-BR"/>
        </w:rPr>
        <w:t xml:space="preserve"> </w:t>
      </w:r>
      <w:r w:rsidR="001063D2" w:rsidRPr="007B4F7D">
        <w:rPr>
          <w:rFonts w:ascii="Book Antiqua" w:eastAsia="Times New Roman" w:hAnsi="Book Antiqua" w:cs="Times New Roman"/>
          <w:b/>
          <w:bCs/>
          <w:color w:val="FF0000"/>
          <w:sz w:val="16"/>
          <w:szCs w:val="16"/>
          <w:u w:val="single"/>
          <w:lang w:eastAsia="pt-BR"/>
        </w:rPr>
        <w:t>(TJRO-2011)</w:t>
      </w:r>
      <w:r w:rsidR="00B41818" w:rsidRPr="007B4F7D">
        <w:rPr>
          <w:rFonts w:ascii="Book Antiqua" w:eastAsia="Times New Roman" w:hAnsi="Book Antiqua" w:cs="Times New Roman"/>
          <w:b/>
          <w:bCs/>
          <w:color w:val="FF0000"/>
          <w:sz w:val="16"/>
          <w:szCs w:val="16"/>
          <w:lang w:eastAsia="pt-BR"/>
        </w:rPr>
        <w:t xml:space="preserve"> </w:t>
      </w:r>
      <w:r w:rsidR="00B34263" w:rsidRPr="007B4F7D">
        <w:rPr>
          <w:rFonts w:ascii="Book Antiqua" w:eastAsia="Times New Roman" w:hAnsi="Book Antiqua" w:cs="Arial"/>
          <w:b/>
          <w:bCs/>
          <w:color w:val="FF0000"/>
          <w:sz w:val="16"/>
          <w:szCs w:val="16"/>
          <w:u w:val="single"/>
          <w:lang w:eastAsia="pt-BR"/>
        </w:rPr>
        <w:t>(DPESC-2012)</w:t>
      </w:r>
      <w:r w:rsidR="00A8642B" w:rsidRPr="007B4F7D">
        <w:rPr>
          <w:rFonts w:ascii="Book Antiqua" w:eastAsia="Times New Roman" w:hAnsi="Book Antiqua" w:cs="Arial"/>
          <w:b/>
          <w:bCs/>
          <w:color w:val="FF0000"/>
          <w:sz w:val="16"/>
          <w:szCs w:val="16"/>
          <w:lang w:eastAsia="pt-BR"/>
        </w:rPr>
        <w:t xml:space="preserve"> </w:t>
      </w:r>
      <w:r w:rsidR="00A8642B" w:rsidRPr="007B4F7D">
        <w:rPr>
          <w:rFonts w:ascii="Book Antiqua" w:eastAsia="Times New Roman" w:hAnsi="Book Antiqua" w:cs="Arial"/>
          <w:b/>
          <w:bCs/>
          <w:color w:val="FF0000"/>
          <w:sz w:val="16"/>
          <w:szCs w:val="16"/>
          <w:u w:val="single"/>
          <w:lang w:eastAsia="pt-BR"/>
        </w:rPr>
        <w:t>(TRF4-2010/2016)</w:t>
      </w:r>
      <w:r w:rsidR="00D24723" w:rsidRPr="007B4F7D">
        <w:rPr>
          <w:rFonts w:ascii="Book Antiqua" w:eastAsia="Times New Roman" w:hAnsi="Book Antiqua" w:cs="Arial"/>
          <w:b/>
          <w:bCs/>
          <w:color w:val="FF0000"/>
          <w:sz w:val="16"/>
          <w:szCs w:val="16"/>
          <w:lang w:eastAsia="pt-BR"/>
        </w:rPr>
        <w:t xml:space="preserve"> </w:t>
      </w:r>
      <w:r w:rsidR="00F70EF0" w:rsidRPr="007B4F7D">
        <w:rPr>
          <w:rFonts w:ascii="Book Antiqua" w:eastAsia="Times New Roman" w:hAnsi="Book Antiqua" w:cs="Arial"/>
          <w:b/>
          <w:bCs/>
          <w:color w:val="FF0000"/>
          <w:sz w:val="16"/>
          <w:szCs w:val="16"/>
          <w:u w:val="single"/>
          <w:lang w:eastAsia="pt-BR"/>
        </w:rPr>
        <w:t>(Cartórios/TJSC-2023)</w:t>
      </w:r>
    </w:p>
    <w:p w14:paraId="663A9F39" w14:textId="01AA0AAD" w:rsidR="008725C3" w:rsidRPr="00F52CC0" w:rsidRDefault="008725C3" w:rsidP="00DC5A60">
      <w:pPr>
        <w:spacing w:before="100" w:beforeAutospacing="1" w:after="100" w:afterAutospacing="1" w:line="240" w:lineRule="auto"/>
        <w:ind w:right="-284"/>
        <w:jc w:val="both"/>
        <w:rPr>
          <w:rFonts w:ascii="Book Antiqua" w:eastAsia="Times New Roman" w:hAnsi="Book Antiqua" w:cs="Times New Roman"/>
          <w:b/>
          <w:color w:val="FF0000"/>
          <w:sz w:val="16"/>
          <w:szCs w:val="16"/>
          <w:u w:val="single"/>
          <w:lang w:eastAsia="pt-BR"/>
        </w:rPr>
      </w:pPr>
      <w:r w:rsidRPr="007B4F7D">
        <w:rPr>
          <w:rFonts w:ascii="Book Antiqua" w:eastAsia="Times New Roman" w:hAnsi="Book Antiqua" w:cs="Times New Roman"/>
          <w:b/>
          <w:bCs/>
          <w:sz w:val="19"/>
          <w:szCs w:val="19"/>
          <w:lang w:eastAsia="pt-BR"/>
        </w:rPr>
        <w:t xml:space="preserve">        I - </w:t>
      </w:r>
      <w:r w:rsidRPr="007B4F7D">
        <w:rPr>
          <w:rFonts w:ascii="Book Antiqua" w:eastAsia="Times New Roman" w:hAnsi="Book Antiqua" w:cs="Times New Roman"/>
          <w:b/>
          <w:bCs/>
          <w:sz w:val="19"/>
          <w:szCs w:val="19"/>
          <w:highlight w:val="yellow"/>
          <w:lang w:eastAsia="pt-BR"/>
        </w:rPr>
        <w:t>do primeiro dia do exercício seguinte àquele</w:t>
      </w:r>
      <w:r w:rsidRPr="007B4F7D">
        <w:rPr>
          <w:rFonts w:ascii="Book Antiqua" w:eastAsia="Times New Roman" w:hAnsi="Book Antiqua" w:cs="Times New Roman"/>
          <w:b/>
          <w:bCs/>
          <w:sz w:val="19"/>
          <w:szCs w:val="19"/>
          <w:lang w:eastAsia="pt-BR"/>
        </w:rPr>
        <w:t xml:space="preserve"> em que </w:t>
      </w:r>
      <w:r w:rsidRPr="007B4F7D">
        <w:rPr>
          <w:rFonts w:ascii="Book Antiqua" w:eastAsia="Times New Roman" w:hAnsi="Book Antiqua" w:cs="Times New Roman"/>
          <w:b/>
          <w:bCs/>
          <w:sz w:val="19"/>
          <w:szCs w:val="19"/>
          <w:highlight w:val="cyan"/>
          <w:lang w:eastAsia="pt-BR"/>
        </w:rPr>
        <w:t>o lançamento poderia ter sido efetuado</w:t>
      </w:r>
      <w:r w:rsidRPr="007B4F7D">
        <w:rPr>
          <w:rFonts w:ascii="Book Antiqua" w:eastAsia="Times New Roman" w:hAnsi="Book Antiqua" w:cs="Times New Roman"/>
          <w:b/>
          <w:bCs/>
          <w:sz w:val="18"/>
          <w:szCs w:val="18"/>
          <w:lang w:eastAsia="pt-BR"/>
        </w:rPr>
        <w:t>;</w:t>
      </w:r>
      <w:r w:rsidR="00A82257" w:rsidRPr="007B4F7D">
        <w:rPr>
          <w:rFonts w:ascii="Book Antiqua" w:eastAsia="Times New Roman" w:hAnsi="Book Antiqua" w:cs="Times New Roman"/>
          <w:b/>
          <w:bCs/>
          <w:sz w:val="18"/>
          <w:szCs w:val="18"/>
          <w:lang w:eastAsia="pt-BR"/>
        </w:rPr>
        <w:t xml:space="preserve"> </w:t>
      </w:r>
      <w:r w:rsidR="00A82257" w:rsidRPr="007B4F7D">
        <w:rPr>
          <w:rFonts w:ascii="Book Antiqua" w:hAnsi="Book Antiqua"/>
          <w:b/>
          <w:bCs/>
          <w:color w:val="FF0000"/>
          <w:sz w:val="16"/>
          <w:szCs w:val="16"/>
          <w:u w:val="single"/>
        </w:rPr>
        <w:t>(PGESP-2002)</w:t>
      </w:r>
      <w:r w:rsidR="00F874D9" w:rsidRPr="007B4F7D">
        <w:rPr>
          <w:rFonts w:ascii="Book Antiqua" w:eastAsia="Times New Roman" w:hAnsi="Book Antiqua" w:cs="Times New Roman"/>
          <w:b/>
          <w:bCs/>
          <w:sz w:val="16"/>
          <w:szCs w:val="16"/>
          <w:lang w:eastAsia="pt-BR"/>
        </w:rPr>
        <w:t xml:space="preserve"> </w:t>
      </w:r>
      <w:r w:rsidR="00F874D9" w:rsidRPr="007B4F7D">
        <w:rPr>
          <w:rFonts w:ascii="Book Antiqua" w:eastAsia="Times New Roman" w:hAnsi="Book Antiqua" w:cs="Times New Roman"/>
          <w:b/>
          <w:bCs/>
          <w:color w:val="FF0000"/>
          <w:sz w:val="16"/>
          <w:szCs w:val="16"/>
          <w:u w:val="single"/>
          <w:lang w:eastAsia="pt-BR"/>
        </w:rPr>
        <w:t>(TJMG-2006)</w:t>
      </w:r>
      <w:r w:rsidR="00BF0541" w:rsidRPr="007B4F7D">
        <w:rPr>
          <w:rFonts w:ascii="Book Antiqua" w:eastAsia="Times New Roman" w:hAnsi="Book Antiqua" w:cs="Times New Roman"/>
          <w:b/>
          <w:bCs/>
          <w:color w:val="FF0000"/>
          <w:sz w:val="16"/>
          <w:szCs w:val="16"/>
          <w:lang w:eastAsia="pt-BR"/>
        </w:rPr>
        <w:t xml:space="preserve"> </w:t>
      </w:r>
      <w:r w:rsidR="00BF0541" w:rsidRPr="007B4F7D">
        <w:rPr>
          <w:rFonts w:ascii="Book Antiqua" w:hAnsi="Book Antiqua"/>
          <w:b/>
          <w:bCs/>
          <w:color w:val="FF0000"/>
          <w:sz w:val="16"/>
          <w:szCs w:val="16"/>
          <w:u w:val="single"/>
        </w:rPr>
        <w:t>(MPPR-2008)</w:t>
      </w:r>
      <w:r w:rsidR="00440FB9" w:rsidRPr="007B4F7D">
        <w:rPr>
          <w:rFonts w:ascii="Book Antiqua" w:hAnsi="Book Antiqua"/>
          <w:b/>
          <w:bCs/>
          <w:color w:val="FF0000"/>
          <w:sz w:val="16"/>
          <w:szCs w:val="16"/>
        </w:rPr>
        <w:t xml:space="preserve"> </w:t>
      </w:r>
      <w:r w:rsidR="00440FB9" w:rsidRPr="007B4F7D">
        <w:rPr>
          <w:rFonts w:ascii="Book Antiqua" w:eastAsia="Times New Roman" w:hAnsi="Book Antiqua" w:cs="Times New Roman"/>
          <w:b/>
          <w:bCs/>
          <w:color w:val="FF0000"/>
          <w:sz w:val="16"/>
          <w:szCs w:val="16"/>
          <w:u w:val="single"/>
          <w:lang w:eastAsia="pt-BR"/>
        </w:rPr>
        <w:t>(PGECE-2008)</w:t>
      </w:r>
      <w:r w:rsidR="005F2C12" w:rsidRPr="007B4F7D">
        <w:rPr>
          <w:rFonts w:ascii="Book Antiqua" w:hAnsi="Book Antiqua"/>
          <w:b/>
          <w:bCs/>
          <w:color w:val="FF0000"/>
          <w:sz w:val="16"/>
          <w:szCs w:val="16"/>
        </w:rPr>
        <w:t xml:space="preserve"> </w:t>
      </w:r>
      <w:r w:rsidR="00AA7208" w:rsidRPr="007B4F7D">
        <w:rPr>
          <w:rFonts w:ascii="Book Antiqua" w:hAnsi="Book Antiqua"/>
          <w:b/>
          <w:bCs/>
          <w:color w:val="FF0000"/>
          <w:sz w:val="16"/>
          <w:szCs w:val="16"/>
        </w:rPr>
        <w:t>(</w:t>
      </w:r>
      <w:r w:rsidR="00AA7208" w:rsidRPr="007B4F7D">
        <w:rPr>
          <w:rFonts w:ascii="Book Antiqua" w:hAnsi="Book Antiqua"/>
          <w:b/>
          <w:bCs/>
          <w:color w:val="FF0000"/>
          <w:sz w:val="16"/>
          <w:szCs w:val="16"/>
          <w:u w:val="single"/>
        </w:rPr>
        <w:t>TJRO-2011)</w:t>
      </w:r>
      <w:r w:rsidR="00863E65" w:rsidRPr="007B4F7D">
        <w:rPr>
          <w:rFonts w:ascii="Book Antiqua" w:hAnsi="Book Antiqua"/>
          <w:b/>
          <w:bCs/>
          <w:color w:val="FF0000"/>
          <w:sz w:val="16"/>
          <w:szCs w:val="16"/>
        </w:rPr>
        <w:t xml:space="preserve"> </w:t>
      </w:r>
      <w:r w:rsidR="00863E65" w:rsidRPr="007B4F7D">
        <w:rPr>
          <w:rFonts w:ascii="Book Antiqua" w:eastAsia="Times New Roman" w:hAnsi="Book Antiqua" w:cs="Times New Roman"/>
          <w:b/>
          <w:bCs/>
          <w:color w:val="FF0000"/>
          <w:sz w:val="16"/>
          <w:szCs w:val="16"/>
          <w:u w:val="single"/>
          <w:lang w:eastAsia="pt-BR"/>
        </w:rPr>
        <w:t>(DPERS-2011)</w:t>
      </w:r>
      <w:r w:rsidR="00B76C3A" w:rsidRPr="007B4F7D">
        <w:rPr>
          <w:rFonts w:ascii="Book Antiqua" w:hAnsi="Book Antiqua"/>
          <w:b/>
          <w:bCs/>
          <w:color w:val="FF0000"/>
          <w:sz w:val="16"/>
          <w:szCs w:val="16"/>
        </w:rPr>
        <w:t xml:space="preserve"> </w:t>
      </w:r>
      <w:r w:rsidR="00B76C3A" w:rsidRPr="007B4F7D">
        <w:rPr>
          <w:rFonts w:ascii="Book Antiqua" w:hAnsi="Book Antiqua"/>
          <w:b/>
          <w:bCs/>
          <w:color w:val="FF0000"/>
          <w:sz w:val="16"/>
          <w:szCs w:val="16"/>
          <w:u w:val="single"/>
        </w:rPr>
        <w:t>(MPRR-2008/2012)</w:t>
      </w:r>
      <w:r w:rsidR="00B41818" w:rsidRPr="007B4F7D">
        <w:rPr>
          <w:rFonts w:ascii="Book Antiqua" w:hAnsi="Book Antiqua"/>
          <w:b/>
          <w:bCs/>
          <w:color w:val="FF0000"/>
          <w:sz w:val="16"/>
          <w:szCs w:val="16"/>
        </w:rPr>
        <w:t xml:space="preserve"> </w:t>
      </w:r>
      <w:r w:rsidR="00B34263" w:rsidRPr="007B4F7D">
        <w:rPr>
          <w:rFonts w:ascii="Book Antiqua" w:eastAsia="Times New Roman" w:hAnsi="Book Antiqua" w:cs="Arial"/>
          <w:b/>
          <w:bCs/>
          <w:color w:val="FF0000"/>
          <w:sz w:val="16"/>
          <w:szCs w:val="16"/>
          <w:u w:val="single"/>
          <w:lang w:eastAsia="pt-BR"/>
        </w:rPr>
        <w:t>(DPESC-2012)</w:t>
      </w:r>
      <w:r w:rsidR="00B24B9A" w:rsidRPr="007B4F7D">
        <w:rPr>
          <w:rFonts w:ascii="Book Antiqua" w:eastAsia="Times New Roman" w:hAnsi="Book Antiqua" w:cs="Arial"/>
          <w:b/>
          <w:bCs/>
          <w:color w:val="FF0000"/>
          <w:sz w:val="16"/>
          <w:szCs w:val="16"/>
          <w:lang w:eastAsia="pt-BR"/>
        </w:rPr>
        <w:t xml:space="preserve"> </w:t>
      </w:r>
      <w:r w:rsidR="00B24B9A" w:rsidRPr="007B4F7D">
        <w:rPr>
          <w:rFonts w:ascii="Book Antiqua" w:eastAsia="Times New Roman" w:hAnsi="Book Antiqua" w:cs="Arial"/>
          <w:b/>
          <w:bCs/>
          <w:color w:val="FF0000"/>
          <w:sz w:val="16"/>
          <w:szCs w:val="16"/>
          <w:u w:val="single"/>
          <w:lang w:eastAsia="pt-BR"/>
        </w:rPr>
        <w:t>(PFN-2012)</w:t>
      </w:r>
      <w:r w:rsidR="00541282" w:rsidRPr="007B4F7D">
        <w:rPr>
          <w:rFonts w:ascii="Book Antiqua" w:eastAsia="Times New Roman" w:hAnsi="Book Antiqua" w:cs="Arial"/>
          <w:b/>
          <w:bCs/>
          <w:color w:val="FF0000"/>
          <w:sz w:val="16"/>
          <w:szCs w:val="16"/>
          <w:lang w:eastAsia="pt-BR"/>
        </w:rPr>
        <w:t xml:space="preserve"> </w:t>
      </w:r>
      <w:r w:rsidR="00440FB9" w:rsidRPr="007B4F7D">
        <w:rPr>
          <w:rFonts w:ascii="Book Antiqua" w:eastAsia="Times New Roman" w:hAnsi="Book Antiqua" w:cs="Arial"/>
          <w:b/>
          <w:bCs/>
          <w:color w:val="FF0000"/>
          <w:sz w:val="16"/>
          <w:szCs w:val="16"/>
          <w:u w:val="single"/>
          <w:lang w:eastAsia="pt-BR"/>
        </w:rPr>
        <w:t>(TJRN-2013)</w:t>
      </w:r>
      <w:r w:rsidR="00742E59" w:rsidRPr="007B4F7D">
        <w:rPr>
          <w:rFonts w:ascii="Book Antiqua" w:eastAsia="Times New Roman" w:hAnsi="Book Antiqua" w:cs="Arial"/>
          <w:b/>
          <w:bCs/>
          <w:color w:val="FF0000"/>
          <w:sz w:val="16"/>
          <w:szCs w:val="16"/>
          <w:lang w:eastAsia="pt-BR"/>
        </w:rPr>
        <w:t xml:space="preserve"> </w:t>
      </w:r>
      <w:r w:rsidR="00742E59" w:rsidRPr="007B4F7D">
        <w:rPr>
          <w:rFonts w:ascii="Book Antiqua" w:eastAsia="Times New Roman" w:hAnsi="Book Antiqua" w:cs="Times New Roman"/>
          <w:b/>
          <w:bCs/>
          <w:color w:val="FF0000"/>
          <w:sz w:val="16"/>
          <w:szCs w:val="16"/>
          <w:u w:val="single"/>
          <w:lang w:eastAsia="pt-BR"/>
        </w:rPr>
        <w:t>(DPEAM-2013)</w:t>
      </w:r>
      <w:r w:rsidR="00440FB9" w:rsidRPr="007B4F7D">
        <w:rPr>
          <w:rFonts w:ascii="Book Antiqua" w:eastAsia="Times New Roman" w:hAnsi="Book Antiqua" w:cs="Times New Roman"/>
          <w:b/>
          <w:bCs/>
          <w:color w:val="FF0000"/>
          <w:sz w:val="16"/>
          <w:szCs w:val="16"/>
          <w:lang w:eastAsia="pt-BR"/>
        </w:rPr>
        <w:t xml:space="preserve"> </w:t>
      </w:r>
      <w:r w:rsidR="00440FB9" w:rsidRPr="007B4F7D">
        <w:rPr>
          <w:rFonts w:ascii="Book Antiqua" w:eastAsia="Times New Roman" w:hAnsi="Book Antiqua" w:cs="Times New Roman"/>
          <w:b/>
          <w:bCs/>
          <w:color w:val="FF0000"/>
          <w:sz w:val="16"/>
          <w:szCs w:val="16"/>
          <w:u w:val="single"/>
          <w:lang w:eastAsia="pt-BR"/>
        </w:rPr>
        <w:t>(TRF1-2013)</w:t>
      </w:r>
      <w:r w:rsidR="005B18AB" w:rsidRPr="007B4F7D">
        <w:rPr>
          <w:rFonts w:ascii="Book Antiqua" w:eastAsia="Times New Roman" w:hAnsi="Book Antiqua" w:cs="Times New Roman"/>
          <w:b/>
          <w:bCs/>
          <w:color w:val="FF0000"/>
          <w:sz w:val="16"/>
          <w:szCs w:val="16"/>
          <w:lang w:eastAsia="pt-BR"/>
        </w:rPr>
        <w:t xml:space="preserve"> </w:t>
      </w:r>
      <w:r w:rsidR="005B18AB" w:rsidRPr="007B4F7D">
        <w:rPr>
          <w:rFonts w:ascii="Book Antiqua" w:eastAsia="Times New Roman" w:hAnsi="Book Antiqua" w:cs="Times New Roman"/>
          <w:b/>
          <w:bCs/>
          <w:color w:val="FF0000"/>
          <w:sz w:val="16"/>
          <w:szCs w:val="16"/>
          <w:u w:val="single"/>
          <w:lang w:eastAsia="pt-BR"/>
        </w:rPr>
        <w:t>(TRF5-2013)</w:t>
      </w:r>
      <w:r w:rsidR="00A02172" w:rsidRPr="007B4F7D">
        <w:rPr>
          <w:rFonts w:ascii="Book Antiqua" w:eastAsia="Times New Roman" w:hAnsi="Book Antiqua" w:cs="Times New Roman"/>
          <w:b/>
          <w:bCs/>
          <w:color w:val="FF0000"/>
          <w:sz w:val="16"/>
          <w:szCs w:val="16"/>
          <w:lang w:eastAsia="pt-BR"/>
        </w:rPr>
        <w:t xml:space="preserve"> </w:t>
      </w:r>
      <w:r w:rsidR="009C1E79" w:rsidRPr="007B4F7D">
        <w:rPr>
          <w:rFonts w:ascii="Book Antiqua" w:eastAsia="Times New Roman" w:hAnsi="Book Antiqua" w:cs="Arial"/>
          <w:b/>
          <w:bCs/>
          <w:color w:val="FF0000"/>
          <w:sz w:val="16"/>
          <w:szCs w:val="16"/>
          <w:u w:val="single"/>
          <w:lang w:eastAsia="pt-BR"/>
        </w:rPr>
        <w:t>(PGDF-2013)</w:t>
      </w:r>
      <w:r w:rsidR="00996F27" w:rsidRPr="007B4F7D">
        <w:rPr>
          <w:rFonts w:ascii="Book Antiqua" w:eastAsia="Times New Roman" w:hAnsi="Book Antiqua" w:cs="Times New Roman"/>
          <w:b/>
          <w:bCs/>
          <w:color w:val="FF0000"/>
          <w:sz w:val="16"/>
          <w:szCs w:val="16"/>
          <w:lang w:eastAsia="pt-BR"/>
        </w:rPr>
        <w:t xml:space="preserve"> </w:t>
      </w:r>
      <w:r w:rsidR="0073671A" w:rsidRPr="007B4F7D">
        <w:rPr>
          <w:rFonts w:ascii="Book Antiqua" w:hAnsi="Book Antiqua"/>
          <w:b/>
          <w:bCs/>
          <w:color w:val="FF0000"/>
          <w:sz w:val="16"/>
          <w:szCs w:val="16"/>
          <w:u w:val="single"/>
        </w:rPr>
        <w:t>(PF-2013)</w:t>
      </w:r>
      <w:r w:rsidR="00405AF6" w:rsidRPr="007B4F7D">
        <w:rPr>
          <w:rFonts w:ascii="Book Antiqua" w:hAnsi="Book Antiqua"/>
          <w:b/>
          <w:bCs/>
          <w:color w:val="FF0000"/>
          <w:sz w:val="16"/>
          <w:szCs w:val="16"/>
        </w:rPr>
        <w:t xml:space="preserve"> </w:t>
      </w:r>
      <w:r w:rsidR="00405AF6" w:rsidRPr="007B4F7D">
        <w:rPr>
          <w:rFonts w:ascii="Book Antiqua" w:eastAsia="Times New Roman" w:hAnsi="Book Antiqua" w:cs="Times New Roman"/>
          <w:b/>
          <w:bCs/>
          <w:color w:val="FF0000"/>
          <w:sz w:val="16"/>
          <w:szCs w:val="16"/>
          <w:u w:val="single"/>
          <w:lang w:eastAsia="pt-BR"/>
        </w:rPr>
        <w:t>(PGEAC-2012/2014)</w:t>
      </w:r>
      <w:r w:rsidR="00B92B86" w:rsidRPr="007B4F7D">
        <w:rPr>
          <w:rFonts w:ascii="Book Antiqua" w:eastAsia="Times New Roman" w:hAnsi="Book Antiqua" w:cs="Times New Roman"/>
          <w:b/>
          <w:bCs/>
          <w:color w:val="FF0000"/>
          <w:sz w:val="16"/>
          <w:szCs w:val="16"/>
          <w:lang w:eastAsia="pt-BR"/>
        </w:rPr>
        <w:t xml:space="preserve"> </w:t>
      </w:r>
      <w:r w:rsidR="00306E31" w:rsidRPr="007B4F7D">
        <w:rPr>
          <w:rFonts w:ascii="Book Antiqua" w:hAnsi="Book Antiqua" w:cs="Times New Roman"/>
          <w:b/>
          <w:bCs/>
          <w:color w:val="FF0000"/>
          <w:sz w:val="16"/>
          <w:szCs w:val="16"/>
          <w:u w:val="single"/>
        </w:rPr>
        <w:t>(TJCE-2014)</w:t>
      </w:r>
      <w:r w:rsidR="009661BE" w:rsidRPr="007B4F7D">
        <w:rPr>
          <w:rFonts w:ascii="Book Antiqua" w:eastAsia="Times New Roman" w:hAnsi="Book Antiqua" w:cs="Times New Roman"/>
          <w:b/>
          <w:bCs/>
          <w:sz w:val="16"/>
          <w:szCs w:val="16"/>
          <w:lang w:eastAsia="pt-BR"/>
        </w:rPr>
        <w:t xml:space="preserve"> </w:t>
      </w:r>
      <w:r w:rsidR="00BA0C94" w:rsidRPr="007B4F7D">
        <w:rPr>
          <w:rFonts w:ascii="Book Antiqua" w:eastAsia="Times New Roman" w:hAnsi="Book Antiqua" w:cs="Times New Roman"/>
          <w:b/>
          <w:bCs/>
          <w:color w:val="FF0000"/>
          <w:sz w:val="16"/>
          <w:szCs w:val="16"/>
          <w:u w:val="single"/>
          <w:lang w:eastAsia="pt-BR"/>
        </w:rPr>
        <w:t>(TRF2-2014)</w:t>
      </w:r>
      <w:r w:rsidR="003635C2" w:rsidRPr="007B4F7D">
        <w:rPr>
          <w:rFonts w:ascii="Book Antiqua" w:eastAsia="Times New Roman" w:hAnsi="Book Antiqua" w:cs="Times New Roman"/>
          <w:b/>
          <w:bCs/>
          <w:color w:val="FF0000"/>
          <w:sz w:val="16"/>
          <w:szCs w:val="16"/>
          <w:lang w:eastAsia="pt-BR"/>
        </w:rPr>
        <w:t xml:space="preserve"> </w:t>
      </w:r>
      <w:r w:rsidR="00DA2BF1" w:rsidRPr="007B4F7D">
        <w:rPr>
          <w:rFonts w:ascii="Book Antiqua" w:eastAsia="Times New Roman" w:hAnsi="Book Antiqua" w:cs="Times New Roman"/>
          <w:b/>
          <w:bCs/>
          <w:color w:val="FF0000"/>
          <w:sz w:val="16"/>
          <w:szCs w:val="16"/>
          <w:u w:val="single"/>
          <w:lang w:eastAsia="pt-BR"/>
        </w:rPr>
        <w:t>(TJDFT-2014/2015)</w:t>
      </w:r>
      <w:r w:rsidR="00440FB9" w:rsidRPr="007B4F7D">
        <w:rPr>
          <w:rFonts w:ascii="Book Antiqua" w:eastAsia="Times New Roman" w:hAnsi="Book Antiqua" w:cs="Times New Roman"/>
          <w:b/>
          <w:bCs/>
          <w:color w:val="FF0000"/>
          <w:sz w:val="16"/>
          <w:szCs w:val="16"/>
          <w:lang w:eastAsia="pt-BR"/>
        </w:rPr>
        <w:t xml:space="preserve"> </w:t>
      </w:r>
      <w:r w:rsidR="00440FB9" w:rsidRPr="007B4F7D">
        <w:rPr>
          <w:rFonts w:ascii="Book Antiqua" w:eastAsia="Times New Roman" w:hAnsi="Book Antiqua" w:cs="Times New Roman"/>
          <w:b/>
          <w:bCs/>
          <w:color w:val="FF0000"/>
          <w:sz w:val="16"/>
          <w:szCs w:val="16"/>
          <w:u w:val="single"/>
          <w:lang w:eastAsia="pt-BR"/>
        </w:rPr>
        <w:t>(TJAL-2015)</w:t>
      </w:r>
      <w:r w:rsidR="00A30E78" w:rsidRPr="007B4F7D">
        <w:rPr>
          <w:rFonts w:ascii="Book Antiqua" w:eastAsia="Times New Roman" w:hAnsi="Book Antiqua" w:cs="Times New Roman"/>
          <w:b/>
          <w:bCs/>
          <w:color w:val="FF0000"/>
          <w:sz w:val="16"/>
          <w:szCs w:val="16"/>
          <w:lang w:eastAsia="pt-BR"/>
        </w:rPr>
        <w:t xml:space="preserve"> </w:t>
      </w:r>
      <w:r w:rsidR="00A30E78" w:rsidRPr="007B4F7D">
        <w:rPr>
          <w:rFonts w:ascii="Book Antiqua" w:eastAsia="Times New Roman" w:hAnsi="Book Antiqua" w:cs="Times New Roman"/>
          <w:b/>
          <w:bCs/>
          <w:iCs/>
          <w:color w:val="FF0000"/>
          <w:sz w:val="16"/>
          <w:szCs w:val="16"/>
          <w:u w:val="single"/>
          <w:lang w:eastAsia="pt-BR"/>
        </w:rPr>
        <w:t>(TJRR-2015)</w:t>
      </w:r>
      <w:r w:rsidR="004B5DB6" w:rsidRPr="007B4F7D">
        <w:rPr>
          <w:rFonts w:ascii="Book Antiqua" w:eastAsia="Times New Roman" w:hAnsi="Book Antiqua" w:cs="Times New Roman"/>
          <w:b/>
          <w:bCs/>
          <w:iCs/>
          <w:color w:val="FF0000"/>
          <w:sz w:val="16"/>
          <w:szCs w:val="16"/>
          <w:lang w:eastAsia="pt-BR"/>
        </w:rPr>
        <w:t xml:space="preserve"> </w:t>
      </w:r>
      <w:r w:rsidR="004B5DB6" w:rsidRPr="007B4F7D">
        <w:rPr>
          <w:rFonts w:ascii="Book Antiqua" w:eastAsia="Times New Roman" w:hAnsi="Book Antiqua" w:cs="Times New Roman"/>
          <w:b/>
          <w:bCs/>
          <w:color w:val="FF0000"/>
          <w:sz w:val="16"/>
          <w:szCs w:val="16"/>
          <w:u w:val="single"/>
          <w:lang w:eastAsia="pt-BR"/>
        </w:rPr>
        <w:t>(TJPB-2015)</w:t>
      </w:r>
      <w:r w:rsidR="005B5433" w:rsidRPr="007B4F7D">
        <w:rPr>
          <w:rFonts w:ascii="Book Antiqua" w:eastAsia="Times New Roman" w:hAnsi="Book Antiqua" w:cs="Times New Roman"/>
          <w:b/>
          <w:bCs/>
          <w:color w:val="FF0000"/>
          <w:sz w:val="16"/>
          <w:szCs w:val="16"/>
          <w:lang w:eastAsia="pt-BR"/>
        </w:rPr>
        <w:t xml:space="preserve"> </w:t>
      </w:r>
      <w:r w:rsidR="005B5433" w:rsidRPr="007B4F7D">
        <w:rPr>
          <w:rFonts w:ascii="Book Antiqua" w:eastAsia="Times New Roman" w:hAnsi="Book Antiqua" w:cs="Times New Roman"/>
          <w:b/>
          <w:bCs/>
          <w:color w:val="FF0000"/>
          <w:sz w:val="16"/>
          <w:szCs w:val="16"/>
          <w:u w:val="single"/>
          <w:lang w:eastAsia="pt-BR"/>
        </w:rPr>
        <w:t>(DPEPA-2015)</w:t>
      </w:r>
      <w:r w:rsidR="006D27F6" w:rsidRPr="007B4F7D">
        <w:rPr>
          <w:rFonts w:ascii="Book Antiqua" w:eastAsia="Times New Roman" w:hAnsi="Book Antiqua" w:cs="Times New Roman"/>
          <w:b/>
          <w:bCs/>
          <w:color w:val="FF0000"/>
          <w:sz w:val="16"/>
          <w:szCs w:val="16"/>
          <w:lang w:eastAsia="pt-BR"/>
        </w:rPr>
        <w:t xml:space="preserve"> </w:t>
      </w:r>
      <w:bookmarkStart w:id="257" w:name="_Hlk121756900"/>
      <w:r w:rsidR="006D27F6" w:rsidRPr="007B4F7D">
        <w:rPr>
          <w:rFonts w:ascii="Book Antiqua" w:hAnsi="Book Antiqua"/>
          <w:b/>
          <w:bCs/>
          <w:color w:val="FF0000"/>
          <w:sz w:val="16"/>
          <w:szCs w:val="16"/>
          <w:u w:val="single"/>
        </w:rPr>
        <w:t>(PGEPR-2015)</w:t>
      </w:r>
      <w:bookmarkEnd w:id="257"/>
      <w:r w:rsidR="00BD2BA2" w:rsidRPr="007B4F7D">
        <w:rPr>
          <w:rFonts w:ascii="Book Antiqua" w:hAnsi="Book Antiqua"/>
          <w:b/>
          <w:bCs/>
          <w:color w:val="FF0000"/>
          <w:sz w:val="16"/>
          <w:szCs w:val="16"/>
        </w:rPr>
        <w:t xml:space="preserve"> </w:t>
      </w:r>
      <w:r w:rsidR="00BD2BA2" w:rsidRPr="007B4F7D">
        <w:rPr>
          <w:rFonts w:ascii="Book Antiqua" w:hAnsi="Book Antiqua"/>
          <w:b/>
          <w:bCs/>
          <w:color w:val="FF0000"/>
          <w:sz w:val="16"/>
          <w:szCs w:val="16"/>
          <w:u w:val="single"/>
        </w:rPr>
        <w:t>(AGU-2015)</w:t>
      </w:r>
      <w:r w:rsidR="009F6ABC" w:rsidRPr="007B4F7D">
        <w:rPr>
          <w:rFonts w:ascii="Book Antiqua" w:hAnsi="Book Antiqua"/>
          <w:b/>
          <w:bCs/>
          <w:color w:val="FF0000"/>
          <w:sz w:val="16"/>
          <w:szCs w:val="16"/>
        </w:rPr>
        <w:t xml:space="preserve"> </w:t>
      </w:r>
      <w:r w:rsidR="009F6ABC" w:rsidRPr="007B4F7D">
        <w:rPr>
          <w:rFonts w:ascii="Book Antiqua" w:hAnsi="Book Antiqua"/>
          <w:b/>
          <w:bCs/>
          <w:color w:val="FF0000"/>
          <w:sz w:val="16"/>
          <w:szCs w:val="16"/>
          <w:u w:val="single"/>
        </w:rPr>
        <w:t>(PGM-Salvador/BA-2015)</w:t>
      </w:r>
      <w:r w:rsidR="00CC727F" w:rsidRPr="007B4F7D">
        <w:rPr>
          <w:rFonts w:ascii="Book Antiqua" w:hAnsi="Book Antiqua"/>
          <w:b/>
          <w:bCs/>
          <w:color w:val="FF0000"/>
          <w:sz w:val="16"/>
          <w:szCs w:val="16"/>
        </w:rPr>
        <w:t xml:space="preserve"> </w:t>
      </w:r>
      <w:r w:rsidR="00CC727F" w:rsidRPr="007B4F7D">
        <w:rPr>
          <w:rFonts w:ascii="Book Antiqua" w:hAnsi="Book Antiqua"/>
          <w:b/>
          <w:bCs/>
          <w:color w:val="FF0000"/>
          <w:sz w:val="16"/>
          <w:szCs w:val="16"/>
          <w:u w:val="single"/>
        </w:rPr>
        <w:t>(PGM-Curitiba/PR-2015)</w:t>
      </w:r>
      <w:r w:rsidR="00A8642B" w:rsidRPr="007B4F7D">
        <w:rPr>
          <w:rFonts w:ascii="Book Antiqua" w:eastAsia="Times New Roman" w:hAnsi="Book Antiqua" w:cs="Times New Roman"/>
          <w:b/>
          <w:bCs/>
          <w:color w:val="FF0000"/>
          <w:sz w:val="16"/>
          <w:szCs w:val="16"/>
          <w:lang w:eastAsia="pt-BR"/>
        </w:rPr>
        <w:t xml:space="preserve"> </w:t>
      </w:r>
      <w:r w:rsidR="00A8642B" w:rsidRPr="007B4F7D">
        <w:rPr>
          <w:rFonts w:ascii="Book Antiqua" w:eastAsia="Times New Roman" w:hAnsi="Book Antiqua" w:cs="Arial"/>
          <w:b/>
          <w:bCs/>
          <w:color w:val="FF0000"/>
          <w:sz w:val="16"/>
          <w:szCs w:val="16"/>
          <w:u w:val="single"/>
          <w:lang w:eastAsia="pt-BR"/>
        </w:rPr>
        <w:t>(TRF4-2010/2016)</w:t>
      </w:r>
      <w:r w:rsidR="002E2D1B" w:rsidRPr="007B4F7D">
        <w:rPr>
          <w:rFonts w:ascii="Book Antiqua" w:eastAsia="Times New Roman" w:hAnsi="Book Antiqua" w:cs="Arial"/>
          <w:b/>
          <w:bCs/>
          <w:color w:val="FF0000"/>
          <w:sz w:val="16"/>
          <w:szCs w:val="16"/>
          <w:lang w:eastAsia="pt-BR"/>
        </w:rPr>
        <w:t xml:space="preserve"> </w:t>
      </w:r>
      <w:r w:rsidR="002E2D1B" w:rsidRPr="007B4F7D">
        <w:rPr>
          <w:rFonts w:ascii="Book Antiqua" w:eastAsia="Times New Roman" w:hAnsi="Book Antiqua" w:cs="Times New Roman"/>
          <w:b/>
          <w:bCs/>
          <w:color w:val="FF0000"/>
          <w:sz w:val="16"/>
          <w:szCs w:val="16"/>
          <w:u w:val="single"/>
          <w:lang w:eastAsia="pt-BR"/>
        </w:rPr>
        <w:t>(DPEES-2016)</w:t>
      </w:r>
      <w:r w:rsidR="0058106B" w:rsidRPr="007B4F7D">
        <w:rPr>
          <w:rFonts w:ascii="Book Antiqua" w:eastAsia="Times New Roman" w:hAnsi="Book Antiqua" w:cs="Times New Roman"/>
          <w:b/>
          <w:bCs/>
          <w:color w:val="FF0000"/>
          <w:sz w:val="16"/>
          <w:szCs w:val="16"/>
          <w:lang w:eastAsia="pt-BR"/>
        </w:rPr>
        <w:t xml:space="preserve"> </w:t>
      </w:r>
      <w:r w:rsidR="00693A26" w:rsidRPr="007B4F7D">
        <w:rPr>
          <w:rFonts w:ascii="Book Antiqua" w:eastAsia="Times New Roman" w:hAnsi="Book Antiqua" w:cs="Times New Roman"/>
          <w:b/>
          <w:bCs/>
          <w:color w:val="FF0000"/>
          <w:sz w:val="16"/>
          <w:szCs w:val="16"/>
          <w:u w:val="single"/>
          <w:lang w:eastAsia="pt-BR"/>
        </w:rPr>
        <w:t>(PCPE-2016)</w:t>
      </w:r>
      <w:r w:rsidR="00F96491" w:rsidRPr="007B4F7D">
        <w:rPr>
          <w:rFonts w:ascii="Book Antiqua" w:eastAsia="Times New Roman" w:hAnsi="Book Antiqua" w:cs="Times New Roman"/>
          <w:b/>
          <w:bCs/>
          <w:color w:val="FF0000"/>
          <w:sz w:val="16"/>
          <w:szCs w:val="16"/>
          <w:lang w:eastAsia="pt-BR"/>
        </w:rPr>
        <w:t xml:space="preserve"> </w:t>
      </w:r>
      <w:r w:rsidR="00F96491" w:rsidRPr="007B4F7D">
        <w:rPr>
          <w:rFonts w:ascii="Book Antiqua" w:eastAsia="Times New Roman" w:hAnsi="Book Antiqua" w:cs="Times New Roman"/>
          <w:b/>
          <w:bCs/>
          <w:color w:val="FF0000"/>
          <w:sz w:val="16"/>
          <w:szCs w:val="16"/>
          <w:u w:val="single"/>
          <w:lang w:eastAsia="pt-BR"/>
        </w:rPr>
        <w:t>(TJPR-2010/2017)</w:t>
      </w:r>
      <w:r w:rsidR="002E5AD5" w:rsidRPr="007B4F7D">
        <w:rPr>
          <w:rFonts w:ascii="Book Antiqua" w:eastAsia="Times New Roman" w:hAnsi="Book Antiqua" w:cs="Times New Roman"/>
          <w:b/>
          <w:bCs/>
          <w:color w:val="FF0000"/>
          <w:sz w:val="16"/>
          <w:szCs w:val="16"/>
          <w:lang w:eastAsia="pt-BR"/>
        </w:rPr>
        <w:t xml:space="preserve"> </w:t>
      </w:r>
      <w:r w:rsidR="002E5AD5" w:rsidRPr="007B4F7D">
        <w:rPr>
          <w:rFonts w:ascii="Book Antiqua" w:eastAsia="Times New Roman" w:hAnsi="Book Antiqua" w:cs="Times New Roman"/>
          <w:b/>
          <w:bCs/>
          <w:color w:val="FF0000"/>
          <w:sz w:val="16"/>
          <w:szCs w:val="16"/>
          <w:u w:val="single"/>
          <w:lang w:eastAsia="pt-BR"/>
        </w:rPr>
        <w:t>(MPMG-2017)</w:t>
      </w:r>
      <w:r w:rsidR="006D5BBE" w:rsidRPr="007B4F7D">
        <w:rPr>
          <w:rFonts w:ascii="Book Antiqua" w:eastAsia="Times New Roman" w:hAnsi="Book Antiqua" w:cs="Times New Roman"/>
          <w:b/>
          <w:bCs/>
          <w:color w:val="FF0000"/>
          <w:sz w:val="16"/>
          <w:szCs w:val="16"/>
          <w:lang w:eastAsia="pt-BR"/>
        </w:rPr>
        <w:t xml:space="preserve"> </w:t>
      </w:r>
      <w:r w:rsidR="006D5BBE" w:rsidRPr="007B4F7D">
        <w:rPr>
          <w:rFonts w:ascii="Book Antiqua" w:eastAsia="Times New Roman" w:hAnsi="Book Antiqua" w:cs="Times New Roman"/>
          <w:b/>
          <w:bCs/>
          <w:iCs/>
          <w:color w:val="FF0000"/>
          <w:sz w:val="16"/>
          <w:szCs w:val="16"/>
          <w:u w:val="single"/>
          <w:lang w:eastAsia="pt-BR"/>
        </w:rPr>
        <w:t>(DPERO-2017)</w:t>
      </w:r>
      <w:r w:rsidR="0063697D" w:rsidRPr="007B4F7D">
        <w:rPr>
          <w:rFonts w:ascii="Book Antiqua" w:eastAsia="Times New Roman" w:hAnsi="Book Antiqua" w:cs="Times New Roman"/>
          <w:b/>
          <w:bCs/>
          <w:iCs/>
          <w:color w:val="FF0000"/>
          <w:sz w:val="16"/>
          <w:szCs w:val="16"/>
          <w:lang w:eastAsia="pt-BR"/>
        </w:rPr>
        <w:t xml:space="preserve"> </w:t>
      </w:r>
      <w:r w:rsidR="007848FF" w:rsidRPr="007B4F7D">
        <w:rPr>
          <w:rFonts w:ascii="Book Antiqua" w:hAnsi="Book Antiqua"/>
          <w:b/>
          <w:bCs/>
          <w:color w:val="FF0000"/>
          <w:sz w:val="16"/>
          <w:szCs w:val="16"/>
          <w:u w:val="single"/>
        </w:rPr>
        <w:t>(Cartórios/TJRJ-2017</w:t>
      </w:r>
      <w:r w:rsidR="007848FF" w:rsidRPr="00277526">
        <w:rPr>
          <w:rFonts w:ascii="Book Antiqua" w:hAnsi="Book Antiqua"/>
          <w:b/>
          <w:bCs/>
          <w:color w:val="FF0000"/>
          <w:sz w:val="16"/>
          <w:szCs w:val="16"/>
          <w:u w:val="single"/>
        </w:rPr>
        <w:t>)</w:t>
      </w:r>
      <w:r w:rsidR="002918C5" w:rsidRPr="00277526">
        <w:rPr>
          <w:rFonts w:ascii="Book Antiqua" w:eastAsia="Times New Roman" w:hAnsi="Book Antiqua" w:cs="Times New Roman"/>
          <w:b/>
          <w:bCs/>
          <w:color w:val="FF0000"/>
          <w:sz w:val="16"/>
          <w:szCs w:val="16"/>
          <w:lang w:eastAsia="pt-BR"/>
        </w:rPr>
        <w:t xml:space="preserve"> </w:t>
      </w:r>
      <w:r w:rsidR="002918C5" w:rsidRPr="00277526">
        <w:rPr>
          <w:rFonts w:ascii="Book Antiqua" w:eastAsia="Times New Roman" w:hAnsi="Book Antiqua" w:cs="Times New Roman"/>
          <w:b/>
          <w:bCs/>
          <w:color w:val="FF0000"/>
          <w:sz w:val="16"/>
          <w:szCs w:val="16"/>
          <w:u w:val="single"/>
          <w:lang w:eastAsia="pt-BR"/>
        </w:rPr>
        <w:t>(TJMT-2018)</w:t>
      </w:r>
      <w:r w:rsidR="00BC2A31" w:rsidRPr="00277526">
        <w:rPr>
          <w:rFonts w:ascii="Book Antiqua" w:eastAsia="Times New Roman" w:hAnsi="Book Antiqua" w:cs="Times New Roman"/>
          <w:b/>
          <w:bCs/>
          <w:color w:val="FF0000"/>
          <w:sz w:val="16"/>
          <w:szCs w:val="16"/>
          <w:lang w:eastAsia="pt-BR"/>
        </w:rPr>
        <w:t xml:space="preserve"> </w:t>
      </w:r>
      <w:r w:rsidR="00BC2A31" w:rsidRPr="00277526">
        <w:rPr>
          <w:rFonts w:ascii="Book Antiqua" w:eastAsia="Times New Roman" w:hAnsi="Book Antiqua" w:cs="Times New Roman"/>
          <w:b/>
          <w:color w:val="FF0000"/>
          <w:sz w:val="16"/>
          <w:szCs w:val="16"/>
          <w:u w:val="single"/>
          <w:lang w:eastAsia="pt-BR"/>
        </w:rPr>
        <w:t>(PGEAP-2018)</w:t>
      </w:r>
      <w:r w:rsidR="00E3066E" w:rsidRPr="00277526">
        <w:rPr>
          <w:rFonts w:ascii="Book Antiqua" w:eastAsia="Times New Roman" w:hAnsi="Book Antiqua" w:cs="Times New Roman"/>
          <w:b/>
          <w:color w:val="FF0000"/>
          <w:sz w:val="16"/>
          <w:szCs w:val="16"/>
          <w:lang w:eastAsia="pt-BR"/>
        </w:rPr>
        <w:t xml:space="preserve"> </w:t>
      </w:r>
      <w:r w:rsidR="00E3066E" w:rsidRPr="00277526">
        <w:rPr>
          <w:rFonts w:ascii="Book Antiqua" w:eastAsia="Times New Roman" w:hAnsi="Book Antiqua" w:cs="Times New Roman"/>
          <w:b/>
          <w:color w:val="FF0000"/>
          <w:sz w:val="16"/>
          <w:szCs w:val="16"/>
          <w:u w:val="single"/>
          <w:lang w:eastAsia="pt-BR"/>
        </w:rPr>
        <w:t>(PGEPE-2018)</w:t>
      </w:r>
      <w:r w:rsidR="00DE457B" w:rsidRPr="00277526">
        <w:rPr>
          <w:rFonts w:ascii="Book Antiqua" w:eastAsia="Times New Roman" w:hAnsi="Book Antiqua" w:cs="Times New Roman"/>
          <w:b/>
          <w:color w:val="FF0000"/>
          <w:sz w:val="16"/>
          <w:szCs w:val="16"/>
          <w:lang w:eastAsia="pt-BR"/>
        </w:rPr>
        <w:t xml:space="preserve"> </w:t>
      </w:r>
      <w:r w:rsidR="006367B8" w:rsidRPr="00277526">
        <w:rPr>
          <w:rFonts w:ascii="Book Antiqua" w:eastAsia="Times New Roman" w:hAnsi="Book Antiqua" w:cs="Times New Roman"/>
          <w:b/>
          <w:color w:val="FF0000"/>
          <w:sz w:val="16"/>
          <w:szCs w:val="16"/>
          <w:u w:val="single"/>
          <w:lang w:eastAsia="pt-BR"/>
        </w:rPr>
        <w:t>(Anal. Judic./STJ-2018)</w:t>
      </w:r>
      <w:r w:rsidR="00736683" w:rsidRPr="00277526">
        <w:rPr>
          <w:rFonts w:ascii="Book Antiqua" w:eastAsia="Times New Roman" w:hAnsi="Book Antiqua" w:cs="Times New Roman"/>
          <w:b/>
          <w:color w:val="FF0000"/>
          <w:sz w:val="16"/>
          <w:szCs w:val="16"/>
          <w:lang w:eastAsia="pt-BR"/>
        </w:rPr>
        <w:t xml:space="preserve"> </w:t>
      </w:r>
      <w:r w:rsidR="00736683" w:rsidRPr="00277526">
        <w:rPr>
          <w:rFonts w:ascii="Book Antiqua" w:hAnsi="Book Antiqua"/>
          <w:b/>
          <w:bCs/>
          <w:color w:val="FF0000"/>
          <w:sz w:val="16"/>
          <w:szCs w:val="16"/>
          <w:u w:val="single"/>
        </w:rPr>
        <w:t>(Cartórios/TJRS-2013/2019)</w:t>
      </w:r>
      <w:r w:rsidR="005B3D1B" w:rsidRPr="00277526">
        <w:rPr>
          <w:rFonts w:ascii="Book Antiqua" w:eastAsia="Times New Roman" w:hAnsi="Book Antiqua" w:cs="Times New Roman"/>
          <w:b/>
          <w:color w:val="FF0000"/>
          <w:sz w:val="16"/>
          <w:szCs w:val="16"/>
          <w:lang w:eastAsia="pt-BR"/>
        </w:rPr>
        <w:t xml:space="preserve"> </w:t>
      </w:r>
      <w:r w:rsidR="005B3D1B" w:rsidRPr="00277526">
        <w:rPr>
          <w:rFonts w:ascii="Book Antiqua" w:hAnsi="Book Antiqua"/>
          <w:b/>
          <w:color w:val="FF0000"/>
          <w:sz w:val="16"/>
          <w:szCs w:val="16"/>
          <w:u w:val="single"/>
        </w:rPr>
        <w:t>(Cartórios/TJMG-2015/2019)</w:t>
      </w:r>
      <w:r w:rsidR="00002726" w:rsidRPr="00277526">
        <w:rPr>
          <w:rFonts w:ascii="Book Antiqua" w:eastAsia="Times New Roman" w:hAnsi="Book Antiqua" w:cs="Times New Roman"/>
          <w:b/>
          <w:bCs/>
          <w:color w:val="FF0000"/>
          <w:sz w:val="16"/>
          <w:szCs w:val="16"/>
          <w:lang w:eastAsia="pt-BR"/>
        </w:rPr>
        <w:t xml:space="preserve"> </w:t>
      </w:r>
      <w:r w:rsidR="006625B3" w:rsidRPr="00277526">
        <w:rPr>
          <w:rFonts w:ascii="Book Antiqua" w:eastAsia="Times New Roman" w:hAnsi="Book Antiqua" w:cs="Times New Roman"/>
          <w:b/>
          <w:color w:val="FF0000"/>
          <w:sz w:val="16"/>
          <w:szCs w:val="16"/>
          <w:u w:val="single"/>
          <w:lang w:eastAsia="pt-BR"/>
        </w:rPr>
        <w:t>(TJGO-2012/2021)</w:t>
      </w:r>
      <w:r w:rsidR="00231C80" w:rsidRPr="00277526">
        <w:rPr>
          <w:rFonts w:ascii="Book Antiqua" w:eastAsia="Times New Roman" w:hAnsi="Book Antiqua" w:cs="Times New Roman"/>
          <w:b/>
          <w:color w:val="FF0000"/>
          <w:sz w:val="16"/>
          <w:szCs w:val="16"/>
          <w:lang w:eastAsia="pt-BR"/>
        </w:rPr>
        <w:t xml:space="preserve"> </w:t>
      </w:r>
      <w:r w:rsidR="00231C80" w:rsidRPr="00277526">
        <w:rPr>
          <w:rFonts w:ascii="Book Antiqua" w:eastAsia="Times New Roman" w:hAnsi="Book Antiqua" w:cs="Times New Roman"/>
          <w:b/>
          <w:bCs/>
          <w:color w:val="FF0000"/>
          <w:sz w:val="16"/>
          <w:szCs w:val="16"/>
          <w:u w:val="single"/>
          <w:lang w:eastAsia="pt-BR"/>
        </w:rPr>
        <w:t>(PGEGO-2013/2021)</w:t>
      </w:r>
      <w:r w:rsidR="00A14491" w:rsidRPr="00277526">
        <w:rPr>
          <w:rFonts w:ascii="Book Antiqua" w:eastAsia="Times New Roman" w:hAnsi="Book Antiqua" w:cs="Times New Roman"/>
          <w:b/>
          <w:bCs/>
          <w:color w:val="FF0000"/>
          <w:sz w:val="16"/>
          <w:szCs w:val="16"/>
          <w:lang w:eastAsia="pt-BR"/>
        </w:rPr>
        <w:t xml:space="preserve"> </w:t>
      </w:r>
      <w:r w:rsidR="00A14491" w:rsidRPr="00277526">
        <w:rPr>
          <w:rFonts w:ascii="Book Antiqua" w:eastAsia="Times New Roman" w:hAnsi="Book Antiqua" w:cs="Times New Roman"/>
          <w:b/>
          <w:bCs/>
          <w:color w:val="FF0000"/>
          <w:sz w:val="16"/>
          <w:szCs w:val="16"/>
          <w:u w:val="single"/>
          <w:lang w:eastAsia="pt-BR"/>
        </w:rPr>
        <w:t>(PGEMS-2016/2021)</w:t>
      </w:r>
      <w:r w:rsidR="003736E5" w:rsidRPr="00277526">
        <w:rPr>
          <w:rFonts w:ascii="Book Antiqua" w:eastAsia="Times New Roman" w:hAnsi="Book Antiqua" w:cs="Times New Roman"/>
          <w:b/>
          <w:color w:val="FF0000"/>
          <w:sz w:val="16"/>
          <w:szCs w:val="16"/>
          <w:lang w:eastAsia="pt-BR"/>
        </w:rPr>
        <w:t xml:space="preserve"> </w:t>
      </w:r>
      <w:r w:rsidR="002869A0" w:rsidRPr="00277526">
        <w:rPr>
          <w:rFonts w:ascii="Book Antiqua" w:eastAsia="Times New Roman" w:hAnsi="Book Antiqua" w:cs="Times New Roman"/>
          <w:b/>
          <w:color w:val="FF0000"/>
          <w:sz w:val="16"/>
          <w:szCs w:val="16"/>
          <w:u w:val="single"/>
          <w:lang w:eastAsia="pt-BR"/>
        </w:rPr>
        <w:t>(PGEAM-2016/2022)</w:t>
      </w:r>
      <w:r w:rsidR="00DC5A60">
        <w:rPr>
          <w:rFonts w:ascii="Book Antiqua" w:eastAsia="Times New Roman" w:hAnsi="Book Antiqua" w:cs="Times New Roman"/>
          <w:b/>
          <w:color w:val="FF0000"/>
          <w:sz w:val="16"/>
          <w:szCs w:val="16"/>
          <w:lang w:eastAsia="pt-BR"/>
        </w:rPr>
        <w:t xml:space="preserve"> </w:t>
      </w:r>
      <w:r w:rsidR="00DC5A60">
        <w:rPr>
          <w:rFonts w:ascii="Book Antiqua" w:eastAsia="Times New Roman" w:hAnsi="Book Antiqua" w:cs="Times New Roman"/>
          <w:b/>
          <w:color w:val="FF0000"/>
          <w:sz w:val="16"/>
          <w:szCs w:val="16"/>
          <w:u w:val="single"/>
          <w:lang w:eastAsia="pt-BR"/>
        </w:rPr>
        <w:t>(MPF-2017/2022)</w:t>
      </w:r>
      <w:r w:rsidR="00DB47BB">
        <w:rPr>
          <w:rFonts w:ascii="Book Antiqua" w:eastAsia="Times New Roman" w:hAnsi="Book Antiqua" w:cs="Times New Roman"/>
          <w:b/>
          <w:color w:val="FF0000"/>
          <w:sz w:val="16"/>
          <w:szCs w:val="16"/>
          <w:lang w:eastAsia="pt-BR"/>
        </w:rPr>
        <w:t xml:space="preserve"> </w:t>
      </w:r>
      <w:r w:rsidR="00DB47BB" w:rsidRPr="00277526">
        <w:rPr>
          <w:rFonts w:ascii="Book Antiqua" w:hAnsi="Book Antiqua"/>
          <w:b/>
          <w:color w:val="FF0000"/>
          <w:sz w:val="16"/>
          <w:szCs w:val="16"/>
          <w:u w:val="single"/>
        </w:rPr>
        <w:t>(PGESC-2018</w:t>
      </w:r>
      <w:r w:rsidR="00DB47BB">
        <w:rPr>
          <w:rFonts w:ascii="Book Antiqua" w:hAnsi="Book Antiqua"/>
          <w:b/>
          <w:color w:val="FF0000"/>
          <w:sz w:val="16"/>
          <w:szCs w:val="16"/>
          <w:u w:val="single"/>
        </w:rPr>
        <w:t>/2022</w:t>
      </w:r>
      <w:r w:rsidR="00DB47BB" w:rsidRPr="00277526">
        <w:rPr>
          <w:rFonts w:ascii="Book Antiqua" w:hAnsi="Book Antiqua"/>
          <w:b/>
          <w:color w:val="FF0000"/>
          <w:sz w:val="16"/>
          <w:szCs w:val="16"/>
          <w:u w:val="single"/>
        </w:rPr>
        <w:t>)</w:t>
      </w:r>
      <w:r w:rsidR="00D36E70" w:rsidRPr="00277526">
        <w:rPr>
          <w:rFonts w:ascii="Book Antiqua" w:hAnsi="Book Antiqua"/>
          <w:b/>
          <w:color w:val="FF0000"/>
          <w:sz w:val="16"/>
          <w:szCs w:val="16"/>
        </w:rPr>
        <w:t xml:space="preserve"> </w:t>
      </w:r>
      <w:r w:rsidR="00D36E70" w:rsidRPr="00277526">
        <w:rPr>
          <w:rFonts w:ascii="Book Antiqua" w:hAnsi="Book Antiqua"/>
          <w:b/>
          <w:color w:val="FF0000"/>
          <w:sz w:val="16"/>
          <w:szCs w:val="16"/>
          <w:u w:val="single"/>
        </w:rPr>
        <w:t>(PGEMG-2022)</w:t>
      </w:r>
      <w:r w:rsidR="00A9070F" w:rsidRPr="00277526">
        <w:rPr>
          <w:rFonts w:ascii="Book Antiqua" w:hAnsi="Book Antiqua"/>
          <w:b/>
          <w:color w:val="FF0000"/>
          <w:sz w:val="16"/>
          <w:szCs w:val="16"/>
        </w:rPr>
        <w:t xml:space="preserve"> </w:t>
      </w:r>
      <w:r w:rsidR="00A9070F" w:rsidRPr="00277526">
        <w:rPr>
          <w:rFonts w:ascii="Book Antiqua" w:hAnsi="Book Antiqua"/>
          <w:b/>
          <w:bCs/>
          <w:color w:val="FF0000"/>
          <w:sz w:val="16"/>
          <w:szCs w:val="16"/>
          <w:u w:val="single"/>
        </w:rPr>
        <w:t>(PCPB-2022)</w:t>
      </w:r>
      <w:r w:rsidR="00650C2E">
        <w:rPr>
          <w:rFonts w:ascii="Book Antiqua" w:hAnsi="Book Antiqua"/>
          <w:b/>
          <w:bCs/>
          <w:color w:val="FF0000"/>
          <w:sz w:val="16"/>
          <w:szCs w:val="16"/>
        </w:rPr>
        <w:t xml:space="preserve"> </w:t>
      </w:r>
      <w:r w:rsidR="00650C2E">
        <w:rPr>
          <w:rFonts w:ascii="Book Antiqua" w:eastAsia="Times New Roman" w:hAnsi="Book Antiqua" w:cs="Times New Roman"/>
          <w:b/>
          <w:color w:val="FF0000"/>
          <w:sz w:val="16"/>
          <w:szCs w:val="16"/>
          <w:u w:val="single"/>
          <w:lang w:eastAsia="pt-BR"/>
        </w:rPr>
        <w:t>(PGM-POA/RS-2022)</w:t>
      </w:r>
      <w:r w:rsidR="0045111C" w:rsidRPr="00277526">
        <w:rPr>
          <w:rFonts w:ascii="Book Antiqua" w:hAnsi="Book Antiqua"/>
          <w:b/>
          <w:bCs/>
          <w:color w:val="FF0000"/>
          <w:sz w:val="16"/>
          <w:szCs w:val="16"/>
        </w:rPr>
        <w:t xml:space="preserve"> </w:t>
      </w:r>
      <w:r w:rsidR="001D6F8D">
        <w:rPr>
          <w:rFonts w:ascii="Book Antiqua" w:eastAsia="Times New Roman" w:hAnsi="Book Antiqua" w:cs="Times New Roman"/>
          <w:b/>
          <w:color w:val="FF0000"/>
          <w:sz w:val="16"/>
          <w:szCs w:val="16"/>
          <w:u w:val="single"/>
          <w:lang w:eastAsia="pt-BR"/>
        </w:rPr>
        <w:t>(TJMS-</w:t>
      </w:r>
      <w:r w:rsidR="002161E7">
        <w:rPr>
          <w:rFonts w:ascii="Book Antiqua" w:eastAsia="Times New Roman" w:hAnsi="Book Antiqua" w:cs="Times New Roman"/>
          <w:b/>
          <w:color w:val="FF0000"/>
          <w:sz w:val="16"/>
          <w:szCs w:val="16"/>
          <w:u w:val="single"/>
          <w:lang w:eastAsia="pt-BR"/>
        </w:rPr>
        <w:t>2020/</w:t>
      </w:r>
      <w:r w:rsidR="001D6F8D">
        <w:rPr>
          <w:rFonts w:ascii="Book Antiqua" w:eastAsia="Times New Roman" w:hAnsi="Book Antiqua" w:cs="Times New Roman"/>
          <w:b/>
          <w:color w:val="FF0000"/>
          <w:sz w:val="16"/>
          <w:szCs w:val="16"/>
          <w:u w:val="single"/>
          <w:lang w:eastAsia="pt-BR"/>
        </w:rPr>
        <w:t>2023)</w:t>
      </w:r>
      <w:r w:rsidR="00F70EF0">
        <w:rPr>
          <w:rFonts w:ascii="Book Antiqua" w:eastAsia="Times New Roman" w:hAnsi="Book Antiqua" w:cs="Times New Roman"/>
          <w:b/>
          <w:color w:val="FF0000"/>
          <w:sz w:val="16"/>
          <w:szCs w:val="16"/>
          <w:lang w:eastAsia="pt-BR"/>
        </w:rPr>
        <w:t xml:space="preserve"> </w:t>
      </w:r>
      <w:r w:rsidR="00F70EF0">
        <w:rPr>
          <w:rFonts w:ascii="Book Antiqua" w:eastAsia="Times New Roman" w:hAnsi="Book Antiqua" w:cs="Arial"/>
          <w:b/>
          <w:bCs/>
          <w:color w:val="FF0000"/>
          <w:sz w:val="16"/>
          <w:szCs w:val="16"/>
          <w:u w:val="single"/>
          <w:lang w:eastAsia="pt-BR"/>
        </w:rPr>
        <w:lastRenderedPageBreak/>
        <w:t>(Cartórios/TJSC-2021/2023)</w:t>
      </w:r>
      <w:r w:rsidR="00EC24D1">
        <w:rPr>
          <w:rFonts w:ascii="Book Antiqua" w:eastAsia="Times New Roman" w:hAnsi="Book Antiqua" w:cs="Times New Roman"/>
          <w:b/>
          <w:color w:val="FF0000"/>
          <w:sz w:val="16"/>
          <w:szCs w:val="16"/>
          <w:lang w:eastAsia="pt-BR"/>
        </w:rPr>
        <w:t xml:space="preserve"> </w:t>
      </w:r>
      <w:r w:rsidR="00EC24D1">
        <w:rPr>
          <w:rFonts w:ascii="Book Antiqua" w:eastAsia="Times New Roman" w:hAnsi="Book Antiqua" w:cs="Times New Roman"/>
          <w:b/>
          <w:color w:val="FF0000"/>
          <w:sz w:val="16"/>
          <w:szCs w:val="16"/>
          <w:u w:val="single"/>
          <w:lang w:eastAsia="pt-BR"/>
        </w:rPr>
        <w:t>(TJES-2023)</w:t>
      </w:r>
      <w:r w:rsidR="00B7301B">
        <w:rPr>
          <w:rFonts w:ascii="Book Antiqua" w:eastAsia="Times New Roman" w:hAnsi="Book Antiqua" w:cs="Times New Roman"/>
          <w:b/>
          <w:color w:val="FF0000"/>
          <w:sz w:val="16"/>
          <w:szCs w:val="16"/>
          <w:lang w:eastAsia="pt-BR"/>
        </w:rPr>
        <w:t xml:space="preserve"> </w:t>
      </w:r>
      <w:r w:rsidR="00B7301B">
        <w:rPr>
          <w:rFonts w:ascii="Book Antiqua" w:hAnsi="Book Antiqua"/>
          <w:b/>
          <w:bCs/>
          <w:color w:val="FF0000"/>
          <w:sz w:val="16"/>
          <w:szCs w:val="16"/>
          <w:u w:val="single"/>
        </w:rPr>
        <w:t>(PGESE-2023)</w:t>
      </w:r>
      <w:r w:rsidR="009F68F2">
        <w:rPr>
          <w:rFonts w:ascii="Book Antiqua" w:hAnsi="Book Antiqua"/>
          <w:b/>
          <w:bCs/>
          <w:color w:val="FF0000"/>
          <w:sz w:val="16"/>
          <w:szCs w:val="16"/>
        </w:rPr>
        <w:t xml:space="preserve"> </w:t>
      </w:r>
      <w:r w:rsidR="009F68F2">
        <w:rPr>
          <w:rFonts w:ascii="Book Antiqua" w:hAnsi="Book Antiqua"/>
          <w:b/>
          <w:bCs/>
          <w:color w:val="FF0000"/>
          <w:sz w:val="16"/>
          <w:szCs w:val="16"/>
          <w:u w:val="single"/>
        </w:rPr>
        <w:t>(Anal. Judic./TRF3-2023)</w:t>
      </w:r>
      <w:r w:rsidR="00D6156F">
        <w:rPr>
          <w:rFonts w:ascii="Book Antiqua" w:hAnsi="Book Antiqua"/>
          <w:b/>
          <w:bCs/>
          <w:color w:val="FF0000"/>
          <w:sz w:val="16"/>
          <w:szCs w:val="16"/>
        </w:rPr>
        <w:t xml:space="preserve"> </w:t>
      </w:r>
      <w:r w:rsidR="00D6156F" w:rsidRPr="00277526">
        <w:rPr>
          <w:rFonts w:ascii="Book Antiqua" w:eastAsia="Times New Roman" w:hAnsi="Book Antiqua" w:cs="Times New Roman"/>
          <w:b/>
          <w:color w:val="FF0000"/>
          <w:sz w:val="16"/>
          <w:szCs w:val="16"/>
          <w:u w:val="single"/>
          <w:lang w:eastAsia="pt-BR"/>
        </w:rPr>
        <w:t>(MPSC-2014</w:t>
      </w:r>
      <w:r w:rsidR="00D6156F">
        <w:rPr>
          <w:rFonts w:ascii="Book Antiqua" w:eastAsia="Times New Roman" w:hAnsi="Book Antiqua" w:cs="Times New Roman"/>
          <w:b/>
          <w:color w:val="FF0000"/>
          <w:sz w:val="16"/>
          <w:szCs w:val="16"/>
          <w:u w:val="single"/>
          <w:lang w:eastAsia="pt-BR"/>
        </w:rPr>
        <w:t>/2024</w:t>
      </w:r>
      <w:r w:rsidR="00D6156F" w:rsidRPr="00277526">
        <w:rPr>
          <w:rFonts w:ascii="Book Antiqua" w:eastAsia="Times New Roman" w:hAnsi="Book Antiqua" w:cs="Times New Roman"/>
          <w:b/>
          <w:color w:val="FF0000"/>
          <w:sz w:val="16"/>
          <w:szCs w:val="16"/>
          <w:u w:val="single"/>
          <w:lang w:eastAsia="pt-BR"/>
        </w:rPr>
        <w:t>)</w:t>
      </w:r>
      <w:r w:rsidR="005909EA">
        <w:rPr>
          <w:rFonts w:ascii="Book Antiqua" w:eastAsia="Times New Roman" w:hAnsi="Book Antiqua" w:cs="Times New Roman"/>
          <w:b/>
          <w:color w:val="FF0000"/>
          <w:sz w:val="16"/>
          <w:szCs w:val="16"/>
          <w:lang w:eastAsia="pt-BR"/>
        </w:rPr>
        <w:t xml:space="preserve"> </w:t>
      </w:r>
      <w:r w:rsidR="005909EA">
        <w:rPr>
          <w:rFonts w:ascii="Book Antiqua" w:eastAsia="Times New Roman" w:hAnsi="Book Antiqua" w:cs="Times New Roman"/>
          <w:b/>
          <w:color w:val="FF0000"/>
          <w:sz w:val="16"/>
          <w:szCs w:val="16"/>
          <w:u w:val="single"/>
          <w:lang w:eastAsia="pt-BR"/>
        </w:rPr>
        <w:t>(ENAM/1º-2024)</w:t>
      </w:r>
      <w:r w:rsidR="001B5FB4">
        <w:rPr>
          <w:rFonts w:ascii="Book Antiqua" w:eastAsia="Times New Roman" w:hAnsi="Book Antiqua" w:cs="Times New Roman"/>
          <w:b/>
          <w:color w:val="FF0000"/>
          <w:sz w:val="16"/>
          <w:szCs w:val="16"/>
          <w:lang w:eastAsia="pt-BR"/>
        </w:rPr>
        <w:t xml:space="preserve"> </w:t>
      </w:r>
      <w:r w:rsidR="001B5FB4">
        <w:rPr>
          <w:rFonts w:ascii="Book Antiqua" w:eastAsia="Times New Roman" w:hAnsi="Book Antiqua" w:cs="Times New Roman"/>
          <w:b/>
          <w:bCs/>
          <w:color w:val="FF0000"/>
          <w:sz w:val="16"/>
          <w:szCs w:val="16"/>
          <w:u w:val="single"/>
          <w:lang w:eastAsia="pt-BR"/>
        </w:rPr>
        <w:t>(MPRJ-2024)</w:t>
      </w:r>
      <w:r w:rsidR="007B4F7D">
        <w:rPr>
          <w:rFonts w:ascii="Book Antiqua" w:eastAsia="Times New Roman" w:hAnsi="Book Antiqua" w:cs="Times New Roman"/>
          <w:b/>
          <w:bCs/>
          <w:color w:val="FF0000"/>
          <w:sz w:val="16"/>
          <w:szCs w:val="16"/>
          <w:lang w:eastAsia="pt-BR"/>
        </w:rPr>
        <w:t xml:space="preserve"> </w:t>
      </w:r>
      <w:r w:rsidR="007B4F7D">
        <w:rPr>
          <w:rFonts w:ascii="Book Antiqua" w:eastAsia="Times New Roman" w:hAnsi="Book Antiqua" w:cs="Times New Roman"/>
          <w:b/>
          <w:color w:val="FF0000"/>
          <w:sz w:val="16"/>
          <w:szCs w:val="16"/>
          <w:u w:val="single"/>
          <w:lang w:eastAsia="pt-BR"/>
        </w:rPr>
        <w:t>(MPRO-2024</w:t>
      </w:r>
      <w:r w:rsidR="00F52CC0">
        <w:rPr>
          <w:rFonts w:ascii="Book Antiqua" w:eastAsia="Times New Roman" w:hAnsi="Book Antiqua" w:cs="Times New Roman"/>
          <w:b/>
          <w:color w:val="FF0000"/>
          <w:sz w:val="16"/>
          <w:szCs w:val="16"/>
          <w:u w:val="single"/>
          <w:lang w:eastAsia="pt-BR"/>
        </w:rPr>
        <w:t>)</w:t>
      </w:r>
      <w:r w:rsidR="00F52CC0">
        <w:rPr>
          <w:rFonts w:ascii="Book Antiqua" w:eastAsia="Times New Roman" w:hAnsi="Book Antiqua" w:cs="Times New Roman"/>
          <w:b/>
          <w:color w:val="FF0000"/>
          <w:sz w:val="16"/>
          <w:szCs w:val="16"/>
          <w:lang w:eastAsia="pt-BR"/>
        </w:rPr>
        <w:t xml:space="preserve"> </w:t>
      </w:r>
      <w:r w:rsidR="00F52CC0">
        <w:rPr>
          <w:rFonts w:ascii="Book Antiqua" w:eastAsia="Times New Roman" w:hAnsi="Book Antiqua" w:cs="Times New Roman"/>
          <w:b/>
          <w:color w:val="FF0000"/>
          <w:sz w:val="16"/>
          <w:szCs w:val="16"/>
          <w:u w:val="single"/>
          <w:lang w:eastAsia="pt-BR"/>
        </w:rPr>
        <w:t>(Anal. Judic./TRF5-2024)</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E3066E" w:rsidRPr="003D7D2D" w14:paraId="2E6BF425" w14:textId="77777777" w:rsidTr="00004F8F">
        <w:tc>
          <w:tcPr>
            <w:tcW w:w="8784" w:type="dxa"/>
            <w:shd w:val="clear" w:color="auto" w:fill="FFF2CC" w:themeFill="accent4" w:themeFillTint="33"/>
          </w:tcPr>
          <w:p w14:paraId="066FB33B" w14:textId="0EC6014B" w:rsidR="00DC5A60" w:rsidRPr="00DC5A60" w:rsidRDefault="00DC5A60" w:rsidP="00DC5A6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Súmula 622-STJ</w:t>
            </w:r>
            <w:r>
              <w:rPr>
                <w:rFonts w:ascii="Book Antiqua" w:eastAsia="Times New Roman" w:hAnsi="Book Antiqua" w:cs="Times New Roman"/>
                <w:bCs/>
                <w:sz w:val="19"/>
                <w:szCs w:val="19"/>
                <w:lang w:eastAsia="pt-BR"/>
              </w:rPr>
              <w:t xml:space="preserve">: </w:t>
            </w:r>
            <w:r w:rsidRPr="00DC5A60">
              <w:rPr>
                <w:rFonts w:ascii="Book Antiqua" w:eastAsia="Times New Roman" w:hAnsi="Book Antiqua" w:cs="Times New Roman"/>
                <w:bCs/>
                <w:sz w:val="19"/>
                <w:szCs w:val="19"/>
                <w:lang w:eastAsia="pt-BR"/>
              </w:rPr>
              <w:t>A notificação do auto de infração faz cessar a contagem da decadência para a constituição do crédito tributário; exaurida a instância administrativa com o decurso do prazo para a impugnação ou com a notificação de seu julgamento definitivo e esgotado o prazo concedido pela Administração para o pagamento voluntário, inicia-se o prazo prescricional para a cobrança judicial.</w:t>
            </w:r>
          </w:p>
          <w:p w14:paraId="7E737567" w14:textId="4B0E80CA" w:rsidR="00E3066E" w:rsidRPr="003D7D2D" w:rsidRDefault="00E3066E" w:rsidP="00DC5A60">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 xml:space="preserve">Súmula </w:t>
            </w:r>
            <w:r>
              <w:rPr>
                <w:rFonts w:ascii="Book Antiqua" w:eastAsia="Times New Roman" w:hAnsi="Book Antiqua" w:cs="Times New Roman"/>
                <w:b/>
                <w:sz w:val="19"/>
                <w:szCs w:val="19"/>
                <w:lang w:eastAsia="pt-BR"/>
              </w:rPr>
              <w:t>555</w:t>
            </w:r>
            <w:r w:rsidRPr="003D7D2D">
              <w:rPr>
                <w:rFonts w:ascii="Book Antiqua" w:eastAsia="Times New Roman" w:hAnsi="Book Antiqua" w:cs="Times New Roman"/>
                <w:b/>
                <w:sz w:val="19"/>
                <w:szCs w:val="19"/>
                <w:lang w:eastAsia="pt-BR"/>
              </w:rPr>
              <w:t>-STJ</w:t>
            </w:r>
            <w:r w:rsidRPr="003D7D2D">
              <w:rPr>
                <w:rFonts w:ascii="Book Antiqua" w:eastAsia="Times New Roman" w:hAnsi="Book Antiqua" w:cs="Times New Roman"/>
                <w:sz w:val="19"/>
                <w:szCs w:val="19"/>
                <w:lang w:eastAsia="pt-BR"/>
              </w:rPr>
              <w:t xml:space="preserve">: </w:t>
            </w:r>
            <w:r w:rsidRPr="00E3066E">
              <w:rPr>
                <w:rFonts w:ascii="Book Antiqua" w:eastAsia="Times New Roman" w:hAnsi="Book Antiqua" w:cs="Times New Roman"/>
                <w:sz w:val="19"/>
                <w:szCs w:val="19"/>
                <w:lang w:eastAsia="pt-BR"/>
              </w:rPr>
              <w:t>Quando não houver declaração do débito, o prazo decadencial quinquenal para o Fisco constituir o crédito tributário conta-se exclusivamente na forma do art. 173, I, do CTN, nos casos em que a legislação atribui ao sujeito passivo o dever de antecipar o pagamento sem prévio exame da autoridade administrativa.</w:t>
            </w:r>
          </w:p>
        </w:tc>
      </w:tr>
    </w:tbl>
    <w:p w14:paraId="45D6E794" w14:textId="77777777" w:rsidR="00E3066E" w:rsidRDefault="00E3066E" w:rsidP="00E3066E">
      <w:pPr>
        <w:spacing w:after="0" w:line="240" w:lineRule="auto"/>
        <w:ind w:right="-284"/>
        <w:jc w:val="both"/>
        <w:rPr>
          <w:rFonts w:ascii="Book Antiqua" w:eastAsia="Times New Roman" w:hAnsi="Book Antiqua" w:cs="Times New Roman"/>
          <w:b/>
          <w:bCs/>
          <w:color w:val="FF0000"/>
          <w:sz w:val="18"/>
          <w:szCs w:val="18"/>
          <w:lang w:eastAsia="pt-BR"/>
        </w:rPr>
      </w:pPr>
    </w:p>
    <w:tbl>
      <w:tblPr>
        <w:tblStyle w:val="Tabelacomgrade"/>
        <w:tblW w:w="8784" w:type="dxa"/>
        <w:shd w:val="clear" w:color="auto" w:fill="CCFFFF"/>
        <w:tblLook w:val="04A0" w:firstRow="1" w:lastRow="0" w:firstColumn="1" w:lastColumn="0" w:noHBand="0" w:noVBand="1"/>
      </w:tblPr>
      <w:tblGrid>
        <w:gridCol w:w="8784"/>
      </w:tblGrid>
      <w:tr w:rsidR="002869A0" w:rsidRPr="003D7D2D" w14:paraId="5101C25C" w14:textId="77777777" w:rsidTr="00722955">
        <w:tc>
          <w:tcPr>
            <w:tcW w:w="8784" w:type="dxa"/>
            <w:shd w:val="clear" w:color="auto" w:fill="CCFFFF"/>
          </w:tcPr>
          <w:p w14:paraId="6FF44B64" w14:textId="3B51FCD8" w:rsidR="002869A0" w:rsidRDefault="002869A0" w:rsidP="002869A0">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PGEAM-2022</w:t>
            </w:r>
            <w:r w:rsidR="00C747BE">
              <w:rPr>
                <w:rFonts w:ascii="Book Antiqua" w:eastAsia="Times New Roman" w:hAnsi="Book Antiqua" w:cs="Times New Roman"/>
                <w:b/>
                <w:i/>
                <w:color w:val="FF0000"/>
                <w:sz w:val="19"/>
                <w:szCs w:val="19"/>
                <w:lang w:eastAsia="pt-BR"/>
              </w:rPr>
              <w:t>: #</w:t>
            </w:r>
            <w:r w:rsidR="00C747BE" w:rsidRPr="00C747BE">
              <w:rPr>
                <w:rFonts w:ascii="Book Antiqua" w:eastAsia="Times New Roman" w:hAnsi="Book Antiqua" w:cs="Times New Roman"/>
                <w:b/>
                <w:i/>
                <w:color w:val="FF0000"/>
                <w:sz w:val="19"/>
                <w:szCs w:val="19"/>
                <w:highlight w:val="green"/>
                <w:lang w:eastAsia="pt-BR"/>
              </w:rPr>
              <w:t>PGEMG-2022</w:t>
            </w:r>
            <w:r w:rsidR="001D6F8D">
              <w:rPr>
                <w:rFonts w:ascii="Book Antiqua" w:eastAsia="Times New Roman" w:hAnsi="Book Antiqua" w:cs="Times New Roman"/>
                <w:b/>
                <w:i/>
                <w:color w:val="FF0000"/>
                <w:sz w:val="19"/>
                <w:szCs w:val="19"/>
                <w:lang w:eastAsia="pt-BR"/>
              </w:rPr>
              <w:t>: #</w:t>
            </w:r>
            <w:r w:rsidR="001D6F8D" w:rsidRPr="001D6F8D">
              <w:rPr>
                <w:rFonts w:ascii="Book Antiqua" w:eastAsia="Times New Roman" w:hAnsi="Book Antiqua" w:cs="Times New Roman"/>
                <w:b/>
                <w:i/>
                <w:color w:val="FF0000"/>
                <w:sz w:val="19"/>
                <w:szCs w:val="19"/>
                <w:highlight w:val="green"/>
                <w:lang w:eastAsia="pt-BR"/>
              </w:rPr>
              <w:t>TJMS-2023</w:t>
            </w:r>
            <w:r w:rsidR="00896FA4">
              <w:rPr>
                <w:rFonts w:ascii="Book Antiqua" w:eastAsia="Times New Roman" w:hAnsi="Book Antiqua" w:cs="Times New Roman"/>
                <w:b/>
                <w:i/>
                <w:color w:val="FF0000"/>
                <w:sz w:val="19"/>
                <w:szCs w:val="19"/>
                <w:lang w:eastAsia="pt-BR"/>
              </w:rPr>
              <w:t>: #</w:t>
            </w:r>
            <w:r w:rsidR="00896FA4" w:rsidRPr="00896FA4">
              <w:rPr>
                <w:rFonts w:ascii="Book Antiqua" w:eastAsia="Times New Roman" w:hAnsi="Book Antiqua" w:cs="Times New Roman"/>
                <w:b/>
                <w:i/>
                <w:color w:val="FF0000"/>
                <w:sz w:val="19"/>
                <w:szCs w:val="19"/>
                <w:highlight w:val="green"/>
                <w:lang w:eastAsia="pt-BR"/>
              </w:rPr>
              <w:t>MPSC-2024</w:t>
            </w:r>
            <w:r>
              <w:rPr>
                <w:rFonts w:ascii="Book Antiqua" w:eastAsia="Times New Roman" w:hAnsi="Book Antiqua" w:cs="Times New Roman"/>
                <w:b/>
                <w:i/>
                <w:color w:val="FF0000"/>
                <w:sz w:val="19"/>
                <w:szCs w:val="19"/>
                <w:lang w:eastAsia="pt-BR"/>
              </w:rPr>
              <w:t>: #</w:t>
            </w:r>
            <w:r w:rsidRPr="00BA1AA5">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CC</w:t>
            </w:r>
            <w:r w:rsidR="00C747BE">
              <w:rPr>
                <w:rFonts w:ascii="Book Antiqua" w:eastAsia="Times New Roman" w:hAnsi="Book Antiqua" w:cs="Times New Roman"/>
                <w:b/>
                <w:i/>
                <w:color w:val="FF0000"/>
                <w:sz w:val="19"/>
                <w:szCs w:val="19"/>
                <w:lang w:eastAsia="pt-BR"/>
              </w:rPr>
              <w:t>: #</w:t>
            </w:r>
            <w:r w:rsidR="00C747BE" w:rsidRPr="00C747BE">
              <w:rPr>
                <w:rFonts w:ascii="Book Antiqua" w:eastAsia="Times New Roman" w:hAnsi="Book Antiqua" w:cs="Times New Roman"/>
                <w:b/>
                <w:i/>
                <w:color w:val="FF0000"/>
                <w:sz w:val="19"/>
                <w:szCs w:val="19"/>
                <w:highlight w:val="green"/>
                <w:lang w:eastAsia="pt-BR"/>
              </w:rPr>
              <w:t>FGV</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869A0">
              <w:rPr>
                <w:rFonts w:ascii="Book Antiqua" w:eastAsia="Times New Roman" w:hAnsi="Book Antiqua" w:cs="Times New Roman"/>
                <w:b/>
                <w:i/>
                <w:iCs/>
                <w:sz w:val="19"/>
                <w:szCs w:val="19"/>
                <w:u w:val="single"/>
                <w:lang w:eastAsia="pt-BR"/>
              </w:rPr>
              <w:t>Se o contribuinte faz uma doação e não a declara para fins de ITCMD, o fisco estadual deverá fazer o lançamento de ofício do tributo, iniciando-se o prazo decadencial para isso no primeiro dia do ano seguinte àquele em que ocorreu o fato gerador</w:t>
            </w:r>
            <w:r>
              <w:rPr>
                <w:rFonts w:ascii="Book Antiqua" w:eastAsia="Times New Roman" w:hAnsi="Book Antiqua" w:cs="Times New Roman"/>
                <w:b/>
                <w:sz w:val="19"/>
                <w:szCs w:val="19"/>
                <w:lang w:eastAsia="pt-BR"/>
              </w:rPr>
              <w:t xml:space="preserve">: </w:t>
            </w:r>
            <w:r w:rsidRPr="002869A0">
              <w:rPr>
                <w:rFonts w:ascii="Book Antiqua" w:eastAsia="Times New Roman" w:hAnsi="Book Antiqua" w:cs="Times New Roman"/>
                <w:b/>
                <w:sz w:val="19"/>
                <w:szCs w:val="19"/>
                <w:lang w:eastAsia="pt-BR"/>
              </w:rPr>
              <w:t>No caso do Imposto de Transmissão Causa Mortis e Doação – ITCMD, referente a doação não oportunamente declarada pelo contribuinte ao fisco estadual, a contagem do prazo decadencial tem início no primeiro dia do exercício seguinte àquele em que o lançamento poderia ter sido efetuado, observado o fato gerador, em conformidade com os arts. 144</w:t>
            </w:r>
            <w:r>
              <w:rPr>
                <w:rStyle w:val="Refdenotaderodap"/>
                <w:rFonts w:ascii="Book Antiqua" w:eastAsia="Times New Roman" w:hAnsi="Book Antiqua" w:cs="Times New Roman"/>
                <w:b/>
                <w:sz w:val="19"/>
                <w:szCs w:val="19"/>
                <w:lang w:eastAsia="pt-BR"/>
              </w:rPr>
              <w:footnoteReference w:id="19"/>
            </w:r>
            <w:r w:rsidRPr="002869A0">
              <w:rPr>
                <w:rFonts w:ascii="Book Antiqua" w:eastAsia="Times New Roman" w:hAnsi="Book Antiqua" w:cs="Times New Roman"/>
                <w:b/>
                <w:sz w:val="19"/>
                <w:szCs w:val="19"/>
                <w:lang w:eastAsia="pt-BR"/>
              </w:rPr>
              <w:t xml:space="preserve"> e 173, I, ambos do CTN.</w:t>
            </w:r>
            <w:r>
              <w:rPr>
                <w:rFonts w:ascii="Book Antiqua" w:eastAsia="Times New Roman" w:hAnsi="Book Antiqua" w:cs="Times New Roman"/>
                <w:b/>
                <w:sz w:val="19"/>
                <w:szCs w:val="19"/>
                <w:lang w:eastAsia="pt-BR"/>
              </w:rPr>
              <w:t xml:space="preserve"> </w:t>
            </w:r>
            <w:r w:rsidRPr="002869A0">
              <w:rPr>
                <w:rFonts w:ascii="Book Antiqua" w:eastAsia="Times New Roman" w:hAnsi="Book Antiqua" w:cs="Times New Roman"/>
                <w:bCs/>
                <w:sz w:val="19"/>
                <w:szCs w:val="19"/>
                <w:lang w:eastAsia="pt-BR"/>
              </w:rPr>
              <w:t>STJ. 1ª S. REsp 1841798/MG, Rel. Min. Benedito Gonçalves, j</w:t>
            </w:r>
            <w:r>
              <w:rPr>
                <w:rFonts w:ascii="Book Antiqua" w:eastAsia="Times New Roman" w:hAnsi="Book Antiqua" w:cs="Times New Roman"/>
                <w:bCs/>
                <w:sz w:val="19"/>
                <w:szCs w:val="19"/>
                <w:lang w:eastAsia="pt-BR"/>
              </w:rPr>
              <w:t>.</w:t>
            </w:r>
            <w:r w:rsidRPr="002869A0">
              <w:rPr>
                <w:rFonts w:ascii="Book Antiqua" w:eastAsia="Times New Roman" w:hAnsi="Book Antiqua" w:cs="Times New Roman"/>
                <w:bCs/>
                <w:sz w:val="19"/>
                <w:szCs w:val="19"/>
                <w:lang w:eastAsia="pt-BR"/>
              </w:rPr>
              <w:t xml:space="preserve"> 20/04/21</w:t>
            </w:r>
            <w:r w:rsidRPr="002869A0">
              <w:rPr>
                <w:rFonts w:ascii="Book Antiqua" w:eastAsia="Times New Roman" w:hAnsi="Book Antiqua" w:cs="Times New Roman"/>
                <w:b/>
                <w:sz w:val="19"/>
                <w:szCs w:val="19"/>
                <w:lang w:eastAsia="pt-BR"/>
              </w:rPr>
              <w:t xml:space="preserve"> (</w:t>
            </w:r>
            <w:r w:rsidRPr="00896FA4">
              <w:rPr>
                <w:rFonts w:ascii="Book Antiqua" w:eastAsia="Times New Roman" w:hAnsi="Book Antiqua" w:cs="Times New Roman"/>
                <w:b/>
                <w:sz w:val="19"/>
                <w:szCs w:val="19"/>
                <w:highlight w:val="magenta"/>
                <w:lang w:eastAsia="pt-BR"/>
              </w:rPr>
              <w:t>Recurso Repetitivo – Tema 1048</w:t>
            </w:r>
            <w:r w:rsidRPr="002869A0">
              <w:rPr>
                <w:rFonts w:ascii="Book Antiqua" w:eastAsia="Times New Roman" w:hAnsi="Book Antiqua" w:cs="Times New Roman"/>
                <w:b/>
                <w:sz w:val="19"/>
                <w:szCs w:val="19"/>
                <w:lang w:eastAsia="pt-BR"/>
              </w:rPr>
              <w:t>) (Info 694).</w:t>
            </w:r>
          </w:p>
          <w:tbl>
            <w:tblPr>
              <w:tblStyle w:val="Tabelacomgrade"/>
              <w:tblW w:w="0" w:type="auto"/>
              <w:tblLook w:val="04A0" w:firstRow="1" w:lastRow="0" w:firstColumn="1" w:lastColumn="0" w:noHBand="0" w:noVBand="1"/>
            </w:tblPr>
            <w:tblGrid>
              <w:gridCol w:w="8553"/>
            </w:tblGrid>
            <w:tr w:rsidR="00C747BE" w14:paraId="7CA18EA4" w14:textId="77777777" w:rsidTr="00C747BE">
              <w:tc>
                <w:tcPr>
                  <w:tcW w:w="8553" w:type="dxa"/>
                  <w:shd w:val="clear" w:color="auto" w:fill="FFFFFF" w:themeFill="background1"/>
                </w:tcPr>
                <w:p w14:paraId="44048650" w14:textId="30E86CD4" w:rsidR="00C747BE" w:rsidRPr="00C747BE" w:rsidRDefault="00C747BE" w:rsidP="00C747BE">
                  <w:pPr>
                    <w:jc w:val="both"/>
                    <w:rPr>
                      <w:rFonts w:ascii="Book Antiqua" w:eastAsia="Times New Roman" w:hAnsi="Book Antiqua" w:cs="Times New Roman"/>
                      <w:b/>
                      <w:sz w:val="19"/>
                      <w:szCs w:val="19"/>
                      <w:lang w:eastAsia="pt-BR"/>
                    </w:rPr>
                  </w:pPr>
                  <w:r w:rsidRPr="00C747BE">
                    <w:rPr>
                      <w:rFonts w:ascii="Book Antiqua" w:eastAsia="Times New Roman" w:hAnsi="Book Antiqua" w:cs="Times New Roman"/>
                      <w:b/>
                      <w:sz w:val="18"/>
                      <w:szCs w:val="18"/>
                      <w:lang w:eastAsia="pt-BR"/>
                    </w:rPr>
                    <w:t>(</w:t>
                  </w:r>
                  <w:r w:rsidRPr="00C747BE">
                    <w:rPr>
                      <w:rFonts w:ascii="Book Antiqua" w:eastAsia="Times New Roman" w:hAnsi="Book Antiqua" w:cs="Times New Roman"/>
                      <w:b/>
                      <w:sz w:val="18"/>
                      <w:szCs w:val="18"/>
                      <w:highlight w:val="yellow"/>
                      <w:lang w:eastAsia="pt-BR"/>
                    </w:rPr>
                    <w:t>PGEMG-2022-FGV</w:t>
                  </w:r>
                  <w:r w:rsidRPr="00C747BE">
                    <w:rPr>
                      <w:rFonts w:ascii="Book Antiqua" w:eastAsia="Times New Roman" w:hAnsi="Book Antiqua" w:cs="Times New Roman"/>
                      <w:b/>
                      <w:sz w:val="18"/>
                      <w:szCs w:val="18"/>
                      <w:lang w:eastAsia="pt-BR"/>
                    </w:rPr>
                    <w:t>)</w:t>
                  </w:r>
                  <w:r w:rsidRPr="00C747BE">
                    <w:rPr>
                      <w:rFonts w:ascii="Book Antiqua" w:eastAsia="Times New Roman" w:hAnsi="Book Antiqua" w:cs="Times New Roman"/>
                      <w:bCs/>
                      <w:sz w:val="18"/>
                      <w:szCs w:val="18"/>
                      <w:lang w:eastAsia="pt-BR"/>
                    </w:rPr>
                    <w:t xml:space="preserve">: O Imposto sobre transmissão causa mortis e doação de bem ou direito (ITCMD) é um tributo de competência estadual. Com relação ao ITCMD, analise a afirmativa a seguir: A contagem do prazo decadencial do imposto, no caso de doação não declarada pelo contribuinte ao fisco estadual, tem início no primeiro dia do exercício seguinte àquele em que o lançamento poderia ter sido efetuado. </w:t>
                  </w:r>
                  <w:r w:rsidRPr="00C747BE">
                    <w:rPr>
                      <w:rFonts w:ascii="Book Antiqua" w:eastAsia="Times New Roman" w:hAnsi="Book Antiqua" w:cs="Times New Roman"/>
                      <w:b/>
                      <w:sz w:val="18"/>
                      <w:szCs w:val="18"/>
                      <w:lang w:eastAsia="pt-BR"/>
                    </w:rPr>
                    <w:t>BL: Info 694, STJ.</w:t>
                  </w:r>
                </w:p>
              </w:tc>
            </w:tr>
          </w:tbl>
          <w:p w14:paraId="530140CE" w14:textId="77777777" w:rsidR="002869A0" w:rsidRDefault="002869A0" w:rsidP="002869A0">
            <w:pPr>
              <w:jc w:val="both"/>
              <w:rPr>
                <w:rFonts w:ascii="Book Antiqua" w:eastAsia="Times New Roman" w:hAnsi="Book Antiqua" w:cs="Times New Roman"/>
                <w:b/>
                <w:sz w:val="19"/>
                <w:szCs w:val="19"/>
                <w:lang w:eastAsia="pt-BR"/>
              </w:rPr>
            </w:pPr>
          </w:p>
          <w:p w14:paraId="4CA42A90" w14:textId="050CD7C2" w:rsidR="002869A0" w:rsidRPr="003D7D2D" w:rsidRDefault="002869A0" w:rsidP="002869A0">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PGEAM-2022</w:t>
            </w:r>
            <w:r>
              <w:rPr>
                <w:rFonts w:ascii="Book Antiqua" w:eastAsia="Times New Roman" w:hAnsi="Book Antiqua" w:cs="Times New Roman"/>
                <w:b/>
                <w:i/>
                <w:color w:val="FF0000"/>
                <w:sz w:val="19"/>
                <w:szCs w:val="19"/>
                <w:lang w:eastAsia="pt-BR"/>
              </w:rPr>
              <w:t>: #</w:t>
            </w:r>
            <w:r w:rsidRPr="00BA1AA5">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CC</w:t>
            </w:r>
            <w:r>
              <w:rPr>
                <w:rFonts w:ascii="Book Antiqua" w:eastAsia="Times New Roman" w:hAnsi="Book Antiqua" w:cs="Times New Roman"/>
                <w:b/>
                <w:sz w:val="19"/>
                <w:szCs w:val="19"/>
                <w:lang w:eastAsia="pt-BR"/>
              </w:rPr>
              <w:t xml:space="preserve">: </w:t>
            </w:r>
            <w:r w:rsidRPr="002869A0">
              <w:rPr>
                <w:rFonts w:ascii="Book Antiqua" w:eastAsia="Times New Roman" w:hAnsi="Book Antiqua" w:cs="Times New Roman"/>
                <w:b/>
                <w:sz w:val="19"/>
                <w:szCs w:val="19"/>
                <w:lang w:eastAsia="pt-BR"/>
              </w:rPr>
              <w:t xml:space="preserve">No caso do Imposto de Transmissão Causa Mortis e Doação - ITCDM, a contagem do prazo decadencial tem início no primeiro dia do exercício seguinte àquele em que o lançamento poderia ter sido efetuado, observado o fato gerador, em conformidade com os arts. 144 e 173, I, ambos do CTN, </w:t>
            </w:r>
            <w:r w:rsidRPr="002869A0">
              <w:rPr>
                <w:rFonts w:ascii="Book Antiqua" w:eastAsia="Times New Roman" w:hAnsi="Book Antiqua" w:cs="Times New Roman"/>
                <w:b/>
                <w:sz w:val="19"/>
                <w:szCs w:val="19"/>
                <w:highlight w:val="green"/>
                <w:lang w:eastAsia="pt-BR"/>
              </w:rPr>
              <w:t>sendo irrelevante</w:t>
            </w:r>
            <w:r w:rsidRPr="002869A0">
              <w:rPr>
                <w:rFonts w:ascii="Book Antiqua" w:eastAsia="Times New Roman" w:hAnsi="Book Antiqua" w:cs="Times New Roman"/>
                <w:b/>
                <w:sz w:val="19"/>
                <w:szCs w:val="19"/>
                <w:lang w:eastAsia="pt-BR"/>
              </w:rPr>
              <w:t xml:space="preserve"> a data em que o fisco teve conhecimento da ocorrência do fato gerador.</w:t>
            </w:r>
            <w:r>
              <w:rPr>
                <w:rFonts w:ascii="Book Antiqua" w:eastAsia="Times New Roman" w:hAnsi="Book Antiqua" w:cs="Times New Roman"/>
                <w:b/>
                <w:sz w:val="19"/>
                <w:szCs w:val="19"/>
                <w:lang w:eastAsia="pt-BR"/>
              </w:rPr>
              <w:t xml:space="preserve"> </w:t>
            </w:r>
            <w:r w:rsidRPr="002869A0">
              <w:rPr>
                <w:rFonts w:ascii="Book Antiqua" w:eastAsia="Times New Roman" w:hAnsi="Book Antiqua" w:cs="Times New Roman"/>
                <w:bCs/>
                <w:sz w:val="19"/>
                <w:szCs w:val="19"/>
                <w:lang w:eastAsia="pt-BR"/>
              </w:rPr>
              <w:t>STJ. 2ª T. AgInt no REsp 1690263/MG, Rel. Min. Francisco Falcão, j</w:t>
            </w:r>
            <w:r>
              <w:rPr>
                <w:rFonts w:ascii="Book Antiqua" w:eastAsia="Times New Roman" w:hAnsi="Book Antiqua" w:cs="Times New Roman"/>
                <w:bCs/>
                <w:sz w:val="19"/>
                <w:szCs w:val="19"/>
                <w:lang w:eastAsia="pt-BR"/>
              </w:rPr>
              <w:t>.</w:t>
            </w:r>
            <w:r w:rsidRPr="002869A0">
              <w:rPr>
                <w:rFonts w:ascii="Book Antiqua" w:eastAsia="Times New Roman" w:hAnsi="Book Antiqua" w:cs="Times New Roman"/>
                <w:bCs/>
                <w:sz w:val="19"/>
                <w:szCs w:val="19"/>
                <w:lang w:eastAsia="pt-BR"/>
              </w:rPr>
              <w:t xml:space="preserve"> 10/09/19.</w:t>
            </w:r>
          </w:p>
        </w:tc>
      </w:tr>
    </w:tbl>
    <w:p w14:paraId="6EC8F51B" w14:textId="77777777" w:rsidR="002869A0" w:rsidRDefault="002869A0" w:rsidP="00E3066E">
      <w:pPr>
        <w:spacing w:after="0" w:line="240" w:lineRule="auto"/>
        <w:ind w:right="-284"/>
        <w:jc w:val="both"/>
        <w:rPr>
          <w:rFonts w:ascii="Book Antiqua" w:eastAsia="Times New Roman" w:hAnsi="Book Antiqua" w:cs="Times New Roman"/>
          <w:b/>
          <w:bCs/>
          <w:color w:val="FF0000"/>
          <w:sz w:val="18"/>
          <w:szCs w:val="18"/>
          <w:lang w:eastAsia="pt-BR"/>
        </w:rPr>
      </w:pPr>
    </w:p>
    <w:tbl>
      <w:tblPr>
        <w:tblStyle w:val="Tabelacomgrade"/>
        <w:tblW w:w="8784" w:type="dxa"/>
        <w:shd w:val="clear" w:color="auto" w:fill="CCFFFF"/>
        <w:tblLook w:val="04A0" w:firstRow="1" w:lastRow="0" w:firstColumn="1" w:lastColumn="0" w:noHBand="0" w:noVBand="1"/>
      </w:tblPr>
      <w:tblGrid>
        <w:gridCol w:w="8784"/>
      </w:tblGrid>
      <w:tr w:rsidR="00295579" w:rsidRPr="003D7D2D" w14:paraId="07C7A579" w14:textId="77777777" w:rsidTr="006C2B03">
        <w:tc>
          <w:tcPr>
            <w:tcW w:w="8784" w:type="dxa"/>
            <w:shd w:val="clear" w:color="auto" w:fill="CCFFFF"/>
          </w:tcPr>
          <w:p w14:paraId="3CFCBBA7" w14:textId="5DE80084" w:rsidR="007B4F7D" w:rsidRDefault="007B4F7D" w:rsidP="007B4F7D">
            <w:pPr>
              <w:ind w:right="-1"/>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MPRO-2024-VUNESP</w:t>
            </w:r>
            <w:r>
              <w:rPr>
                <w:rFonts w:ascii="Book Antiqua" w:hAnsi="Book Antiqua" w:cs="Times New Roman"/>
                <w:b/>
                <w:sz w:val="19"/>
                <w:szCs w:val="19"/>
              </w:rPr>
              <w:t>)</w:t>
            </w:r>
            <w:r>
              <w:rPr>
                <w:rFonts w:ascii="Book Antiqua" w:hAnsi="Book Antiqua" w:cs="Times New Roman"/>
                <w:bCs/>
                <w:sz w:val="19"/>
                <w:szCs w:val="19"/>
              </w:rPr>
              <w:t xml:space="preserve">: </w:t>
            </w:r>
            <w:r w:rsidRPr="007B4F7D">
              <w:rPr>
                <w:rFonts w:ascii="Book Antiqua" w:hAnsi="Book Antiqua" w:cs="Times New Roman"/>
                <w:bCs/>
                <w:sz w:val="19"/>
                <w:szCs w:val="19"/>
              </w:rPr>
              <w:t>João não declarou nem pagou certo tributo sujeito a lançamento por homologação e devido relativamente a uma operação cujo fato gerador ocorreu na data de 15 de março de 2018. Em consequência, na data de 20 de outubro de 2023, João foi autuado e notificado pela autoridade fazendária, sendo certo que, não tendo sido cumprido o pagamento decorrente da autuação, a dívida foi inscrita em 15 de dezembro do mesmo ano e promovida a competente ação executiva fiscal em 15 de janeiro de 2024.</w:t>
            </w:r>
            <w:r>
              <w:rPr>
                <w:rFonts w:ascii="Book Antiqua" w:hAnsi="Book Antiqua" w:cs="Times New Roman"/>
                <w:bCs/>
                <w:sz w:val="19"/>
                <w:szCs w:val="19"/>
              </w:rPr>
              <w:t xml:space="preserve"> </w:t>
            </w:r>
            <w:r w:rsidRPr="007B4F7D">
              <w:rPr>
                <w:rFonts w:ascii="Book Antiqua" w:hAnsi="Book Antiqua" w:cs="Times New Roman"/>
                <w:bCs/>
                <w:sz w:val="19"/>
                <w:szCs w:val="19"/>
              </w:rPr>
              <w:t>Diante da situação hipotética, é correto afirmar que</w:t>
            </w:r>
            <w:r>
              <w:rPr>
                <w:rFonts w:ascii="Book Antiqua" w:hAnsi="Book Antiqua" w:cs="Times New Roman"/>
                <w:bCs/>
                <w:sz w:val="19"/>
                <w:szCs w:val="19"/>
              </w:rPr>
              <w:t xml:space="preserve"> </w:t>
            </w:r>
            <w:r w:rsidRPr="007B4F7D">
              <w:rPr>
                <w:rFonts w:ascii="Book Antiqua" w:hAnsi="Book Antiqua" w:cs="Times New Roman"/>
                <w:bCs/>
                <w:sz w:val="19"/>
                <w:szCs w:val="19"/>
              </w:rPr>
              <w:t>o crédito tributário constituiu-se na data do fato gerador, pois, tratando-se de tributo sujeito a lançamento por homologação, é dispensada qualquer outra providência por parte do Fisco, de modo que João deverá, em sede de exceção de pré-executividade, arguir prescrição do direito fiscal, cujo termo inicial da contagem é a data de 15 de março de 2018</w:t>
            </w:r>
            <w:r w:rsidRPr="00F75F2B">
              <w:rPr>
                <w:rFonts w:ascii="Book Antiqua" w:hAnsi="Book Antiqua" w:cs="Times New Roman"/>
                <w:bCs/>
                <w:sz w:val="19"/>
                <w:szCs w:val="19"/>
              </w:rPr>
              <w:t>.</w:t>
            </w:r>
            <w:r>
              <w:rPr>
                <w:rFonts w:ascii="Book Antiqua" w:hAnsi="Book Antiqua" w:cs="Times New Roman"/>
                <w:bCs/>
                <w:sz w:val="19"/>
                <w:szCs w:val="19"/>
              </w:rPr>
              <w:t xml:space="preserve"> </w:t>
            </w:r>
            <w:r w:rsidRPr="000E79E2">
              <w:rPr>
                <w:rFonts w:ascii="Book Antiqua" w:hAnsi="Book Antiqua" w:cs="Times New Roman"/>
                <w:b/>
                <w:sz w:val="19"/>
                <w:szCs w:val="19"/>
              </w:rPr>
              <w:t>BL: S. 5</w:t>
            </w:r>
            <w:r>
              <w:rPr>
                <w:rFonts w:ascii="Book Antiqua" w:hAnsi="Book Antiqua" w:cs="Times New Roman"/>
                <w:b/>
                <w:sz w:val="19"/>
                <w:szCs w:val="19"/>
              </w:rPr>
              <w:t>55</w:t>
            </w:r>
            <w:r w:rsidRPr="000E79E2">
              <w:rPr>
                <w:rFonts w:ascii="Book Antiqua" w:hAnsi="Book Antiqua" w:cs="Times New Roman"/>
                <w:b/>
                <w:sz w:val="19"/>
                <w:szCs w:val="19"/>
              </w:rPr>
              <w:t>, STJ e</w:t>
            </w:r>
            <w:r>
              <w:rPr>
                <w:rFonts w:ascii="Book Antiqua" w:hAnsi="Book Antiqua" w:cs="Times New Roman"/>
                <w:b/>
                <w:sz w:val="19"/>
                <w:szCs w:val="19"/>
              </w:rPr>
              <w:t xml:space="preserve"> art. 17</w:t>
            </w:r>
            <w:r w:rsidRPr="00F96521">
              <w:rPr>
                <w:rFonts w:ascii="Book Antiqua" w:hAnsi="Book Antiqua" w:cs="Times New Roman"/>
                <w:b/>
                <w:sz w:val="19"/>
                <w:szCs w:val="19"/>
              </w:rPr>
              <w:t>3, I</w:t>
            </w:r>
            <w:r>
              <w:rPr>
                <w:rFonts w:ascii="Book Antiqua" w:hAnsi="Book Antiqua" w:cs="Times New Roman"/>
                <w:b/>
                <w:sz w:val="19"/>
                <w:szCs w:val="19"/>
              </w:rPr>
              <w:t xml:space="preserve"> do CTN</w:t>
            </w:r>
            <w:r w:rsidRPr="000E79E2">
              <w:rPr>
                <w:rFonts w:ascii="Book Antiqua" w:hAnsi="Book Antiqua" w:cs="Times New Roman"/>
                <w:b/>
                <w:sz w:val="19"/>
                <w:szCs w:val="19"/>
              </w:rPr>
              <w:t>.</w:t>
            </w:r>
          </w:p>
          <w:p w14:paraId="1597B4C7" w14:textId="77777777" w:rsidR="007B4F7D" w:rsidRDefault="007B4F7D" w:rsidP="006625B3">
            <w:pPr>
              <w:ind w:right="-1"/>
              <w:jc w:val="both"/>
              <w:rPr>
                <w:rFonts w:ascii="Book Antiqua" w:hAnsi="Book Antiqua" w:cs="Times New Roman"/>
                <w:b/>
                <w:sz w:val="19"/>
                <w:szCs w:val="19"/>
              </w:rPr>
            </w:pPr>
          </w:p>
          <w:p w14:paraId="1E70978E" w14:textId="41463219" w:rsidR="006625B3" w:rsidRPr="006625B3" w:rsidRDefault="006625B3" w:rsidP="006625B3">
            <w:pPr>
              <w:ind w:right="-1"/>
              <w:jc w:val="both"/>
              <w:rPr>
                <w:rFonts w:ascii="Book Antiqua" w:hAnsi="Book Antiqua" w:cs="Times New Roman"/>
                <w:bCs/>
                <w:sz w:val="19"/>
                <w:szCs w:val="19"/>
              </w:rPr>
            </w:pPr>
            <w:r>
              <w:rPr>
                <w:rFonts w:ascii="Book Antiqua" w:hAnsi="Book Antiqua" w:cs="Times New Roman"/>
                <w:b/>
                <w:sz w:val="19"/>
                <w:szCs w:val="19"/>
              </w:rPr>
              <w:t>(</w:t>
            </w:r>
            <w:r w:rsidRPr="006625B3">
              <w:rPr>
                <w:rFonts w:ascii="Book Antiqua" w:hAnsi="Book Antiqua" w:cs="Times New Roman"/>
                <w:b/>
                <w:sz w:val="19"/>
                <w:szCs w:val="19"/>
                <w:highlight w:val="yellow"/>
              </w:rPr>
              <w:t>TJGO-2021-FCC</w:t>
            </w:r>
            <w:r>
              <w:rPr>
                <w:rFonts w:ascii="Book Antiqua" w:hAnsi="Book Antiqua" w:cs="Times New Roman"/>
                <w:b/>
                <w:sz w:val="19"/>
                <w:szCs w:val="19"/>
              </w:rPr>
              <w:t>)</w:t>
            </w:r>
            <w:r>
              <w:rPr>
                <w:rFonts w:ascii="Book Antiqua" w:hAnsi="Book Antiqua" w:cs="Times New Roman"/>
                <w:bCs/>
                <w:sz w:val="19"/>
                <w:szCs w:val="19"/>
              </w:rPr>
              <w:t xml:space="preserve">: </w:t>
            </w:r>
            <w:r w:rsidRPr="006625B3">
              <w:rPr>
                <w:rFonts w:ascii="Book Antiqua" w:hAnsi="Book Antiqua" w:cs="Times New Roman"/>
                <w:bCs/>
                <w:sz w:val="19"/>
                <w:szCs w:val="19"/>
              </w:rPr>
              <w:t xml:space="preserve">Relativamente aos impostos lançados de ofício, tal como ocorre com o IPTU, em diversos Municípios brasileiros, o </w:t>
            </w:r>
            <w:r>
              <w:rPr>
                <w:rFonts w:ascii="Book Antiqua" w:hAnsi="Book Antiqua" w:cs="Times New Roman"/>
                <w:bCs/>
                <w:sz w:val="19"/>
                <w:szCs w:val="19"/>
              </w:rPr>
              <w:t>CTN</w:t>
            </w:r>
            <w:r w:rsidRPr="006625B3">
              <w:rPr>
                <w:rFonts w:ascii="Book Antiqua" w:hAnsi="Book Antiqua" w:cs="Times New Roman"/>
                <w:bCs/>
                <w:sz w:val="19"/>
                <w:szCs w:val="19"/>
              </w:rPr>
              <w:t xml:space="preserve"> estabelece que o direito de a Fazenda Pública constituir o crédito tributário extingue-se após cinco anos, contados</w:t>
            </w:r>
            <w:r>
              <w:rPr>
                <w:rFonts w:ascii="Book Antiqua" w:hAnsi="Book Antiqua" w:cs="Times New Roman"/>
                <w:bCs/>
                <w:sz w:val="19"/>
                <w:szCs w:val="19"/>
              </w:rPr>
              <w:t xml:space="preserve"> </w:t>
            </w:r>
            <w:r w:rsidRPr="006625B3">
              <w:rPr>
                <w:rFonts w:ascii="Book Antiqua" w:hAnsi="Book Antiqua" w:cs="Times New Roman"/>
                <w:bCs/>
                <w:sz w:val="19"/>
                <w:szCs w:val="19"/>
              </w:rPr>
              <w:t>do primeiro dia do exercício seguinte àquele em que o lançamento poderia ter sido efetuado, configurando-se, assim, a decadência tributária.</w:t>
            </w:r>
            <w:r>
              <w:rPr>
                <w:rFonts w:ascii="Book Antiqua" w:hAnsi="Book Antiqua" w:cs="Times New Roman"/>
                <w:bCs/>
                <w:sz w:val="19"/>
                <w:szCs w:val="19"/>
              </w:rPr>
              <w:t xml:space="preserve"> </w:t>
            </w:r>
            <w:r w:rsidRPr="003D7D2D">
              <w:rPr>
                <w:rFonts w:ascii="Book Antiqua" w:eastAsia="Times New Roman" w:hAnsi="Book Antiqua" w:cs="Times New Roman"/>
                <w:b/>
                <w:sz w:val="19"/>
                <w:szCs w:val="19"/>
                <w:lang w:eastAsia="pt-BR"/>
              </w:rPr>
              <w:t>BL: art. 173, I, CTN.</w:t>
            </w:r>
          </w:p>
          <w:p w14:paraId="305737D0" w14:textId="77777777" w:rsidR="006625B3" w:rsidRDefault="006625B3" w:rsidP="00E3066E">
            <w:pPr>
              <w:ind w:right="-1"/>
              <w:jc w:val="both"/>
              <w:rPr>
                <w:rFonts w:ascii="Book Antiqua" w:hAnsi="Book Antiqua" w:cs="Times New Roman"/>
                <w:b/>
                <w:sz w:val="19"/>
                <w:szCs w:val="19"/>
              </w:rPr>
            </w:pPr>
          </w:p>
          <w:p w14:paraId="5BFAC08A" w14:textId="4931F0C8" w:rsidR="006625B3" w:rsidRDefault="006625B3" w:rsidP="00E3066E">
            <w:pPr>
              <w:ind w:right="-1"/>
              <w:jc w:val="both"/>
              <w:rPr>
                <w:rFonts w:ascii="Book Antiqua" w:hAnsi="Book Antiqua" w:cs="Times New Roman"/>
                <w:sz w:val="19"/>
                <w:szCs w:val="19"/>
              </w:rPr>
            </w:pPr>
            <w:r w:rsidRPr="000E79E2">
              <w:rPr>
                <w:rFonts w:ascii="Book Antiqua" w:hAnsi="Book Antiqua" w:cs="Times New Roman"/>
                <w:b/>
                <w:bCs/>
                <w:i/>
                <w:iCs/>
                <w:color w:val="FF0000"/>
                <w:sz w:val="19"/>
                <w:szCs w:val="19"/>
              </w:rPr>
              <w:t>#</w:t>
            </w:r>
            <w:r w:rsidRPr="000E79E2">
              <w:rPr>
                <w:rFonts w:ascii="Book Antiqua" w:hAnsi="Book Antiqua" w:cs="Times New Roman"/>
                <w:b/>
                <w:bCs/>
                <w:i/>
                <w:iCs/>
                <w:color w:val="FF0000"/>
                <w:sz w:val="19"/>
                <w:szCs w:val="19"/>
                <w:highlight w:val="green"/>
              </w:rPr>
              <w:t>Atenção</w:t>
            </w:r>
            <w:r w:rsidRPr="000E79E2">
              <w:rPr>
                <w:rFonts w:ascii="Book Antiqua" w:hAnsi="Book Antiqua" w:cs="Times New Roman"/>
                <w:sz w:val="19"/>
                <w:szCs w:val="19"/>
              </w:rPr>
              <w:t>:</w:t>
            </w:r>
            <w:r>
              <w:rPr>
                <w:rFonts w:ascii="Book Antiqua" w:hAnsi="Book Antiqua" w:cs="Times New Roman"/>
                <w:sz w:val="19"/>
                <w:szCs w:val="19"/>
              </w:rPr>
              <w:t xml:space="preserve"> </w:t>
            </w:r>
            <w:r>
              <w:rPr>
                <w:rFonts w:ascii="Book Antiqua" w:hAnsi="Book Antiqua" w:cs="Times New Roman"/>
                <w:b/>
                <w:bCs/>
                <w:i/>
                <w:iCs/>
                <w:sz w:val="19"/>
                <w:szCs w:val="19"/>
              </w:rPr>
              <w:t>#</w:t>
            </w:r>
            <w:r w:rsidRPr="006625B3">
              <w:rPr>
                <w:rFonts w:ascii="Book Antiqua" w:hAnsi="Book Antiqua" w:cs="Times New Roman"/>
                <w:b/>
                <w:bCs/>
                <w:i/>
                <w:iCs/>
                <w:sz w:val="19"/>
                <w:szCs w:val="19"/>
                <w:highlight w:val="magenta"/>
              </w:rPr>
              <w:t>Dicas</w:t>
            </w:r>
            <w:r>
              <w:rPr>
                <w:rFonts w:ascii="Book Antiqua" w:hAnsi="Book Antiqua" w:cs="Times New Roman"/>
                <w:sz w:val="19"/>
                <w:szCs w:val="19"/>
              </w:rPr>
              <w:t>:</w:t>
            </w:r>
          </w:p>
          <w:p w14:paraId="52135386" w14:textId="0AC1108B" w:rsidR="006625B3" w:rsidRPr="006625B3" w:rsidRDefault="006625B3" w:rsidP="006625B3">
            <w:pPr>
              <w:ind w:right="-1"/>
              <w:jc w:val="both"/>
              <w:rPr>
                <w:rFonts w:ascii="Book Antiqua" w:hAnsi="Book Antiqua" w:cs="Times New Roman"/>
                <w:b/>
                <w:bCs/>
                <w:sz w:val="19"/>
                <w:szCs w:val="19"/>
              </w:rPr>
            </w:pPr>
            <w:r>
              <w:rPr>
                <w:rFonts w:ascii="Book Antiqua" w:hAnsi="Book Antiqua" w:cs="Times New Roman"/>
                <w:sz w:val="19"/>
                <w:szCs w:val="19"/>
              </w:rPr>
              <w:t xml:space="preserve">- </w:t>
            </w:r>
            <w:r w:rsidRPr="006625B3">
              <w:rPr>
                <w:rFonts w:ascii="Book Antiqua" w:hAnsi="Book Antiqua" w:cs="Times New Roman"/>
                <w:b/>
                <w:bCs/>
                <w:sz w:val="19"/>
                <w:szCs w:val="19"/>
              </w:rPr>
              <w:t xml:space="preserve">Ações </w:t>
            </w:r>
            <w:r w:rsidRPr="006625B3">
              <w:rPr>
                <w:rFonts w:ascii="Book Antiqua" w:hAnsi="Book Antiqua" w:cs="Times New Roman"/>
                <w:b/>
                <w:bCs/>
                <w:sz w:val="19"/>
                <w:szCs w:val="19"/>
                <w:highlight w:val="yellow"/>
              </w:rPr>
              <w:t>constitutivas</w:t>
            </w:r>
            <w:r w:rsidRPr="006625B3">
              <w:rPr>
                <w:rFonts w:ascii="Book Antiqua" w:hAnsi="Book Antiqua" w:cs="Times New Roman"/>
                <w:b/>
                <w:bCs/>
                <w:sz w:val="19"/>
                <w:szCs w:val="19"/>
              </w:rPr>
              <w:t xml:space="preserve"> (positivas ou negativas): </w:t>
            </w:r>
            <w:r w:rsidRPr="006625B3">
              <w:rPr>
                <w:rFonts w:ascii="Book Antiqua" w:hAnsi="Book Antiqua" w:cs="Times New Roman"/>
                <w:b/>
                <w:bCs/>
                <w:sz w:val="19"/>
                <w:szCs w:val="19"/>
                <w:shd w:val="clear" w:color="auto" w:fill="F7CAAC" w:themeFill="accent2" w:themeFillTint="66"/>
              </w:rPr>
              <w:t>Decadência</w:t>
            </w:r>
            <w:r w:rsidRPr="006625B3">
              <w:rPr>
                <w:rFonts w:ascii="Book Antiqua" w:hAnsi="Book Antiqua" w:cs="Times New Roman"/>
                <w:b/>
                <w:bCs/>
                <w:sz w:val="19"/>
                <w:szCs w:val="19"/>
              </w:rPr>
              <w:t>.</w:t>
            </w:r>
          </w:p>
          <w:p w14:paraId="7D906D75" w14:textId="5A2CFBB4" w:rsidR="006625B3" w:rsidRPr="006625B3" w:rsidRDefault="006625B3" w:rsidP="006625B3">
            <w:pPr>
              <w:ind w:right="-1"/>
              <w:jc w:val="both"/>
              <w:rPr>
                <w:rFonts w:ascii="Book Antiqua" w:hAnsi="Book Antiqua" w:cs="Times New Roman"/>
                <w:b/>
                <w:bCs/>
                <w:sz w:val="19"/>
                <w:szCs w:val="19"/>
              </w:rPr>
            </w:pPr>
            <w:r w:rsidRPr="006625B3">
              <w:rPr>
                <w:rFonts w:ascii="Book Antiqua" w:hAnsi="Book Antiqua" w:cs="Times New Roman"/>
                <w:b/>
                <w:bCs/>
                <w:sz w:val="19"/>
                <w:szCs w:val="19"/>
              </w:rPr>
              <w:t xml:space="preserve">- Ações </w:t>
            </w:r>
            <w:r w:rsidRPr="006625B3">
              <w:rPr>
                <w:rFonts w:ascii="Book Antiqua" w:hAnsi="Book Antiqua" w:cs="Times New Roman"/>
                <w:b/>
                <w:bCs/>
                <w:sz w:val="19"/>
                <w:szCs w:val="19"/>
                <w:highlight w:val="yellow"/>
              </w:rPr>
              <w:t>condenatórias</w:t>
            </w:r>
            <w:r w:rsidRPr="006625B3">
              <w:rPr>
                <w:rFonts w:ascii="Book Antiqua" w:hAnsi="Book Antiqua" w:cs="Times New Roman"/>
                <w:b/>
                <w:bCs/>
                <w:sz w:val="19"/>
                <w:szCs w:val="19"/>
              </w:rPr>
              <w:t xml:space="preserve">: </w:t>
            </w:r>
            <w:r w:rsidRPr="006625B3">
              <w:rPr>
                <w:rFonts w:ascii="Book Antiqua" w:hAnsi="Book Antiqua" w:cs="Times New Roman"/>
                <w:b/>
                <w:bCs/>
                <w:sz w:val="19"/>
                <w:szCs w:val="19"/>
                <w:shd w:val="clear" w:color="auto" w:fill="F7CAAC" w:themeFill="accent2" w:themeFillTint="66"/>
              </w:rPr>
              <w:t>Prescrição</w:t>
            </w:r>
            <w:r w:rsidRPr="006625B3">
              <w:rPr>
                <w:rFonts w:ascii="Book Antiqua" w:hAnsi="Book Antiqua" w:cs="Times New Roman"/>
                <w:b/>
                <w:bCs/>
                <w:sz w:val="19"/>
                <w:szCs w:val="19"/>
              </w:rPr>
              <w:t>.</w:t>
            </w:r>
          </w:p>
          <w:p w14:paraId="3BA14F69" w14:textId="5D92DD50" w:rsidR="006625B3" w:rsidRPr="006625B3" w:rsidRDefault="006625B3" w:rsidP="006625B3">
            <w:pPr>
              <w:ind w:right="-1"/>
              <w:jc w:val="both"/>
              <w:rPr>
                <w:rFonts w:ascii="Book Antiqua" w:hAnsi="Book Antiqua" w:cs="Times New Roman"/>
                <w:b/>
                <w:bCs/>
                <w:sz w:val="19"/>
                <w:szCs w:val="19"/>
              </w:rPr>
            </w:pPr>
            <w:r w:rsidRPr="006625B3">
              <w:rPr>
                <w:rFonts w:ascii="Book Antiqua" w:hAnsi="Book Antiqua" w:cs="Times New Roman"/>
                <w:b/>
                <w:bCs/>
                <w:sz w:val="19"/>
                <w:szCs w:val="19"/>
              </w:rPr>
              <w:t xml:space="preserve">-Como se trata de </w:t>
            </w:r>
            <w:r w:rsidRPr="006625B3">
              <w:rPr>
                <w:rFonts w:ascii="Book Antiqua" w:hAnsi="Book Antiqua" w:cs="Times New Roman"/>
                <w:b/>
                <w:bCs/>
                <w:sz w:val="19"/>
                <w:szCs w:val="19"/>
                <w:highlight w:val="yellow"/>
              </w:rPr>
              <w:t>constituição</w:t>
            </w:r>
            <w:r w:rsidRPr="006625B3">
              <w:rPr>
                <w:rFonts w:ascii="Book Antiqua" w:hAnsi="Book Antiqua" w:cs="Times New Roman"/>
                <w:b/>
                <w:bCs/>
                <w:sz w:val="19"/>
                <w:szCs w:val="19"/>
              </w:rPr>
              <w:t xml:space="preserve"> do crédito tributário, trata-se de </w:t>
            </w:r>
            <w:r w:rsidRPr="006625B3">
              <w:rPr>
                <w:rFonts w:ascii="Book Antiqua" w:hAnsi="Book Antiqua" w:cs="Times New Roman"/>
                <w:b/>
                <w:bCs/>
                <w:sz w:val="19"/>
                <w:szCs w:val="19"/>
                <w:shd w:val="clear" w:color="auto" w:fill="F7CAAC" w:themeFill="accent2" w:themeFillTint="66"/>
              </w:rPr>
              <w:t>decadência</w:t>
            </w:r>
            <w:r w:rsidRPr="006625B3">
              <w:rPr>
                <w:rFonts w:ascii="Book Antiqua" w:hAnsi="Book Antiqua" w:cs="Times New Roman"/>
                <w:b/>
                <w:bCs/>
                <w:sz w:val="19"/>
                <w:szCs w:val="19"/>
              </w:rPr>
              <w:t>.</w:t>
            </w:r>
          </w:p>
          <w:p w14:paraId="0C355D27" w14:textId="77777777" w:rsidR="006625B3" w:rsidRDefault="006625B3" w:rsidP="00E3066E">
            <w:pPr>
              <w:ind w:right="-1"/>
              <w:jc w:val="both"/>
              <w:rPr>
                <w:rFonts w:ascii="Book Antiqua" w:hAnsi="Book Antiqua" w:cs="Times New Roman"/>
                <w:b/>
                <w:sz w:val="19"/>
                <w:szCs w:val="19"/>
              </w:rPr>
            </w:pPr>
          </w:p>
          <w:p w14:paraId="3A993CD0" w14:textId="74EF6131" w:rsidR="00E3066E" w:rsidRPr="00F75F2B" w:rsidRDefault="00E3066E" w:rsidP="00E3066E">
            <w:pPr>
              <w:ind w:right="-1"/>
              <w:jc w:val="both"/>
              <w:rPr>
                <w:rFonts w:ascii="Book Antiqua" w:hAnsi="Book Antiqua" w:cs="Times New Roman"/>
                <w:bCs/>
                <w:sz w:val="19"/>
                <w:szCs w:val="19"/>
              </w:rPr>
            </w:pPr>
            <w:r>
              <w:rPr>
                <w:rFonts w:ascii="Book Antiqua" w:hAnsi="Book Antiqua" w:cs="Times New Roman"/>
                <w:b/>
                <w:sz w:val="19"/>
                <w:szCs w:val="19"/>
              </w:rPr>
              <w:t>(</w:t>
            </w:r>
            <w:r w:rsidRPr="00F75F2B">
              <w:rPr>
                <w:rFonts w:ascii="Book Antiqua" w:hAnsi="Book Antiqua" w:cs="Times New Roman"/>
                <w:b/>
                <w:sz w:val="19"/>
                <w:szCs w:val="19"/>
                <w:highlight w:val="yellow"/>
              </w:rPr>
              <w:t>PGEPE-2018-CESPE</w:t>
            </w:r>
            <w:r>
              <w:rPr>
                <w:rFonts w:ascii="Book Antiqua" w:hAnsi="Book Antiqua" w:cs="Times New Roman"/>
                <w:b/>
                <w:sz w:val="19"/>
                <w:szCs w:val="19"/>
              </w:rPr>
              <w:t>)</w:t>
            </w:r>
            <w:r>
              <w:rPr>
                <w:rFonts w:ascii="Book Antiqua" w:hAnsi="Book Antiqua" w:cs="Times New Roman"/>
                <w:bCs/>
                <w:sz w:val="19"/>
                <w:szCs w:val="19"/>
              </w:rPr>
              <w:t xml:space="preserve">: </w:t>
            </w:r>
            <w:r w:rsidRPr="00F75F2B">
              <w:rPr>
                <w:rFonts w:ascii="Book Antiqua" w:hAnsi="Book Antiqua" w:cs="Times New Roman"/>
                <w:bCs/>
                <w:sz w:val="19"/>
                <w:szCs w:val="19"/>
              </w:rPr>
              <w:t>Determinado tributo deveria ter sido lançado no dia 5 de setembro de 2016, uma segunda-feira, mas o contribuinte não providenciou a declaração do débito. A legislação desse tributo atribuiu ao sujeito passivo o dever de antecipar o pagamento sem prévio exame da autoridade administrativa.</w:t>
            </w:r>
            <w:r>
              <w:rPr>
                <w:rFonts w:ascii="Book Antiqua" w:hAnsi="Book Antiqua" w:cs="Times New Roman"/>
                <w:bCs/>
                <w:sz w:val="19"/>
                <w:szCs w:val="19"/>
              </w:rPr>
              <w:t xml:space="preserve"> </w:t>
            </w:r>
            <w:r w:rsidRPr="00F75F2B">
              <w:rPr>
                <w:rFonts w:ascii="Book Antiqua" w:hAnsi="Book Antiqua" w:cs="Times New Roman"/>
                <w:bCs/>
                <w:sz w:val="19"/>
                <w:szCs w:val="19"/>
              </w:rPr>
              <w:t xml:space="preserve">Nessa situação hipotética, considerando-se a posição majoritária do STJ, a data correta </w:t>
            </w:r>
            <w:r w:rsidRPr="00F75F2B">
              <w:rPr>
                <w:rFonts w:ascii="Book Antiqua" w:hAnsi="Book Antiqua" w:cs="Times New Roman"/>
                <w:bCs/>
                <w:sz w:val="19"/>
                <w:szCs w:val="19"/>
              </w:rPr>
              <w:lastRenderedPageBreak/>
              <w:t>para o início da contagem do prazo quinquenal para a fazenda pública constituir o crédito tributário é o</w:t>
            </w:r>
            <w:r>
              <w:rPr>
                <w:rFonts w:ascii="Book Antiqua" w:hAnsi="Book Antiqua" w:cs="Times New Roman"/>
                <w:bCs/>
                <w:sz w:val="19"/>
                <w:szCs w:val="19"/>
              </w:rPr>
              <w:t xml:space="preserve"> </w:t>
            </w:r>
            <w:r w:rsidRPr="00F75F2B">
              <w:rPr>
                <w:rFonts w:ascii="Book Antiqua" w:hAnsi="Book Antiqua" w:cs="Times New Roman"/>
                <w:bCs/>
                <w:sz w:val="19"/>
                <w:szCs w:val="19"/>
              </w:rPr>
              <w:t>dia 1.º de janeiro de 2017.</w:t>
            </w:r>
            <w:r>
              <w:rPr>
                <w:rFonts w:ascii="Book Antiqua" w:hAnsi="Book Antiqua" w:cs="Times New Roman"/>
                <w:bCs/>
                <w:sz w:val="19"/>
                <w:szCs w:val="19"/>
              </w:rPr>
              <w:t xml:space="preserve"> </w:t>
            </w:r>
            <w:r w:rsidRPr="000E79E2">
              <w:rPr>
                <w:rFonts w:ascii="Book Antiqua" w:hAnsi="Book Antiqua" w:cs="Times New Roman"/>
                <w:b/>
                <w:sz w:val="19"/>
                <w:szCs w:val="19"/>
              </w:rPr>
              <w:t>BL: S. 5</w:t>
            </w:r>
            <w:r>
              <w:rPr>
                <w:rFonts w:ascii="Book Antiqua" w:hAnsi="Book Antiqua" w:cs="Times New Roman"/>
                <w:b/>
                <w:sz w:val="19"/>
                <w:szCs w:val="19"/>
              </w:rPr>
              <w:t>55</w:t>
            </w:r>
            <w:r w:rsidRPr="000E79E2">
              <w:rPr>
                <w:rFonts w:ascii="Book Antiqua" w:hAnsi="Book Antiqua" w:cs="Times New Roman"/>
                <w:b/>
                <w:sz w:val="19"/>
                <w:szCs w:val="19"/>
              </w:rPr>
              <w:t>, STJ e</w:t>
            </w:r>
            <w:r>
              <w:rPr>
                <w:rFonts w:ascii="Book Antiqua" w:hAnsi="Book Antiqua" w:cs="Times New Roman"/>
                <w:b/>
                <w:sz w:val="19"/>
                <w:szCs w:val="19"/>
              </w:rPr>
              <w:t xml:space="preserve"> art. 17</w:t>
            </w:r>
            <w:r w:rsidRPr="00F96521">
              <w:rPr>
                <w:rFonts w:ascii="Book Antiqua" w:hAnsi="Book Antiqua" w:cs="Times New Roman"/>
                <w:b/>
                <w:sz w:val="19"/>
                <w:szCs w:val="19"/>
              </w:rPr>
              <w:t>3, I</w:t>
            </w:r>
            <w:r>
              <w:rPr>
                <w:rFonts w:ascii="Book Antiqua" w:hAnsi="Book Antiqua" w:cs="Times New Roman"/>
                <w:b/>
                <w:sz w:val="19"/>
                <w:szCs w:val="19"/>
              </w:rPr>
              <w:t xml:space="preserve"> do CTN</w:t>
            </w:r>
            <w:r w:rsidRPr="00F96521">
              <w:rPr>
                <w:rStyle w:val="Refdenotaderodap"/>
                <w:rFonts w:ascii="Book Antiqua" w:hAnsi="Book Antiqua" w:cs="Times New Roman"/>
                <w:b/>
                <w:sz w:val="19"/>
                <w:szCs w:val="19"/>
              </w:rPr>
              <w:footnoteReference w:id="20"/>
            </w:r>
            <w:r w:rsidRPr="000E79E2">
              <w:rPr>
                <w:rFonts w:ascii="Book Antiqua" w:hAnsi="Book Antiqua" w:cs="Times New Roman"/>
                <w:b/>
                <w:sz w:val="19"/>
                <w:szCs w:val="19"/>
              </w:rPr>
              <w:t>.</w:t>
            </w:r>
          </w:p>
          <w:p w14:paraId="23BEC018" w14:textId="77777777" w:rsidR="00E3066E" w:rsidRDefault="00E3066E" w:rsidP="00E3066E">
            <w:pPr>
              <w:ind w:right="-1"/>
              <w:jc w:val="both"/>
              <w:rPr>
                <w:rFonts w:ascii="Book Antiqua" w:hAnsi="Book Antiqua" w:cs="Times New Roman"/>
                <w:b/>
                <w:sz w:val="19"/>
                <w:szCs w:val="19"/>
              </w:rPr>
            </w:pPr>
          </w:p>
          <w:p w14:paraId="1A955342" w14:textId="0DCF345E" w:rsidR="00E3066E" w:rsidRDefault="00E3066E" w:rsidP="00E3066E">
            <w:pPr>
              <w:jc w:val="both"/>
              <w:rPr>
                <w:rFonts w:ascii="Book Antiqua" w:eastAsia="Times New Roman" w:hAnsi="Book Antiqua" w:cs="Times New Roman"/>
                <w:b/>
                <w:sz w:val="19"/>
                <w:szCs w:val="19"/>
                <w:lang w:eastAsia="pt-BR"/>
              </w:rPr>
            </w:pPr>
            <w:r w:rsidRPr="000E79E2">
              <w:rPr>
                <w:rFonts w:ascii="Book Antiqua" w:hAnsi="Book Antiqua" w:cs="Times New Roman"/>
                <w:b/>
                <w:bCs/>
                <w:i/>
                <w:iCs/>
                <w:color w:val="FF0000"/>
                <w:sz w:val="19"/>
                <w:szCs w:val="19"/>
              </w:rPr>
              <w:t>#</w:t>
            </w:r>
            <w:r w:rsidRPr="000E79E2">
              <w:rPr>
                <w:rFonts w:ascii="Book Antiqua" w:hAnsi="Book Antiqua" w:cs="Times New Roman"/>
                <w:b/>
                <w:bCs/>
                <w:i/>
                <w:iCs/>
                <w:color w:val="FF0000"/>
                <w:sz w:val="19"/>
                <w:szCs w:val="19"/>
                <w:highlight w:val="green"/>
              </w:rPr>
              <w:t>Atenção</w:t>
            </w:r>
            <w:r w:rsidRPr="000E79E2">
              <w:rPr>
                <w:rFonts w:ascii="Book Antiqua" w:hAnsi="Book Antiqua" w:cs="Times New Roman"/>
                <w:sz w:val="19"/>
                <w:szCs w:val="19"/>
              </w:rPr>
              <w:t>:</w:t>
            </w:r>
            <w:r>
              <w:rPr>
                <w:rFonts w:ascii="Book Antiqua" w:hAnsi="Book Antiqua" w:cs="Times New Roman"/>
                <w:sz w:val="19"/>
                <w:szCs w:val="19"/>
              </w:rPr>
              <w:t xml:space="preserve"> </w:t>
            </w:r>
            <w:r w:rsidRPr="00F75F2B">
              <w:rPr>
                <w:rFonts w:ascii="Book Antiqua" w:hAnsi="Book Antiqua" w:cs="Times New Roman"/>
                <w:sz w:val="19"/>
                <w:szCs w:val="19"/>
              </w:rPr>
              <w:t>Considerando-se o lançamento por homologação, deve-se observar o art</w:t>
            </w:r>
            <w:r w:rsidR="00770299">
              <w:rPr>
                <w:rFonts w:ascii="Book Antiqua" w:hAnsi="Book Antiqua" w:cs="Times New Roman"/>
                <w:sz w:val="19"/>
                <w:szCs w:val="19"/>
              </w:rPr>
              <w:t>.</w:t>
            </w:r>
            <w:r w:rsidRPr="00F75F2B">
              <w:rPr>
                <w:rFonts w:ascii="Book Antiqua" w:hAnsi="Book Antiqua" w:cs="Times New Roman"/>
                <w:sz w:val="19"/>
                <w:szCs w:val="19"/>
              </w:rPr>
              <w:t xml:space="preserve"> 173, I, CTN, bem como o disposto à súmula 555 do STJ</w:t>
            </w:r>
            <w:r>
              <w:rPr>
                <w:rFonts w:ascii="Book Antiqua" w:hAnsi="Book Antiqua" w:cs="Times New Roman"/>
                <w:sz w:val="19"/>
                <w:szCs w:val="19"/>
              </w:rPr>
              <w:t>.</w:t>
            </w:r>
          </w:p>
          <w:p w14:paraId="58A7DB69" w14:textId="77777777" w:rsidR="00E3066E" w:rsidRDefault="00E3066E" w:rsidP="00E3066E">
            <w:pPr>
              <w:jc w:val="both"/>
              <w:rPr>
                <w:rFonts w:ascii="Book Antiqua" w:eastAsia="Times New Roman" w:hAnsi="Book Antiqua" w:cs="Times New Roman"/>
                <w:b/>
                <w:sz w:val="19"/>
                <w:szCs w:val="19"/>
                <w:lang w:eastAsia="pt-BR"/>
              </w:rPr>
            </w:pPr>
          </w:p>
          <w:p w14:paraId="56E0978F" w14:textId="1EBE4FAC" w:rsidR="00295579" w:rsidRDefault="00295579" w:rsidP="00E3066E">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TJAL-2015-FCC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 fato gerador do IPTU incidente sobre a propriedade de imóveis urbanos localizados em um determinado Município do Estado de Alagoas ocorre no dia 1° de janeiro de cada ano. Considere: 1º) o IPTU desse Município é imposto lançado de ofício; 2º) sábados, domingos e os dias 1° de janeiro são dias em que as repartições públicas não funcionam, e; 3º) os dias 1° de janeiro de 2010, 1° de janeiro de 2011 e 1° de janeiro de 2016 são, respectivamente, sexta-feira, sábado e sexta-feira novamente. É correto afirmar, com fundamento nas regras do CTN, que o último dia para se proceder ao lançamento do IPTU, cujo fato gerador ocorreu em 1º de janeiro de 2010, será o dia 04 de janeiro de 2016, uma segunda-feira. </w:t>
            </w:r>
            <w:r w:rsidRPr="003D7D2D">
              <w:rPr>
                <w:rFonts w:ascii="Book Antiqua" w:eastAsia="Times New Roman" w:hAnsi="Book Antiqua" w:cs="Times New Roman"/>
                <w:b/>
                <w:sz w:val="19"/>
                <w:szCs w:val="19"/>
                <w:lang w:eastAsia="pt-BR"/>
              </w:rPr>
              <w:t>BL: art. 173, I, CTN.</w:t>
            </w:r>
          </w:p>
          <w:p w14:paraId="06034BFC" w14:textId="77777777" w:rsidR="00E3066E" w:rsidRPr="003D7D2D" w:rsidRDefault="00E3066E" w:rsidP="00E3066E">
            <w:pPr>
              <w:jc w:val="both"/>
              <w:rPr>
                <w:rFonts w:ascii="Book Antiqua" w:eastAsia="Times New Roman" w:hAnsi="Book Antiqua" w:cs="Times New Roman"/>
                <w:b/>
                <w:sz w:val="19"/>
                <w:szCs w:val="19"/>
                <w:lang w:eastAsia="pt-BR"/>
              </w:rPr>
            </w:pPr>
          </w:p>
          <w:p w14:paraId="4FD27DAE" w14:textId="6A914A6F" w:rsidR="00295579" w:rsidRDefault="00295579" w:rsidP="00E3066E">
            <w:pPr>
              <w:jc w:val="both"/>
              <w:rPr>
                <w:rFonts w:ascii="Book Antiqua" w:eastAsia="Times New Roman" w:hAnsi="Book Antiqua" w:cs="Times New Roman"/>
                <w:bCs/>
                <w:i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Cs/>
                <w:iCs/>
                <w:sz w:val="19"/>
                <w:szCs w:val="19"/>
                <w:lang w:eastAsia="pt-BR"/>
              </w:rPr>
              <w:t xml:space="preserve">: Inicialmente, vejamos a previsão do CTN sobre a contagem dos prazos: </w:t>
            </w:r>
            <w:r w:rsidRPr="003D7D2D">
              <w:rPr>
                <w:rFonts w:ascii="Book Antiqua" w:eastAsia="Times New Roman" w:hAnsi="Book Antiqua" w:cs="Times New Roman"/>
                <w:bCs/>
                <w:i/>
                <w:sz w:val="19"/>
                <w:szCs w:val="19"/>
                <w:lang w:eastAsia="pt-BR"/>
              </w:rPr>
              <w:t xml:space="preserve">“Art. 210. Os prazos fixados nesta Lei ou legislação tributária serão contínuos, excluindo-se na sua contagem o dia de início e incluindo-se o de vencimento. Parágrafo único. Os prazos </w:t>
            </w:r>
            <w:r w:rsidRPr="003D7D2D">
              <w:rPr>
                <w:rFonts w:ascii="Book Antiqua" w:eastAsia="Times New Roman" w:hAnsi="Book Antiqua" w:cs="Times New Roman"/>
                <w:b/>
                <w:i/>
                <w:sz w:val="19"/>
                <w:szCs w:val="19"/>
                <w:highlight w:val="yellow"/>
                <w:lang w:eastAsia="pt-BR"/>
              </w:rPr>
              <w:t>só se iniciam ou vencem</w:t>
            </w:r>
            <w:r w:rsidRPr="003D7D2D">
              <w:rPr>
                <w:rFonts w:ascii="Book Antiqua" w:eastAsia="Times New Roman" w:hAnsi="Book Antiqua" w:cs="Times New Roman"/>
                <w:bCs/>
                <w:i/>
                <w:sz w:val="19"/>
                <w:szCs w:val="19"/>
                <w:lang w:eastAsia="pt-BR"/>
              </w:rPr>
              <w:t xml:space="preserve"> em dia de expediente normal na repartição em que corra o processo ou deva ser praticado o ato”</w:t>
            </w:r>
            <w:r w:rsidRPr="003D7D2D">
              <w:rPr>
                <w:rFonts w:ascii="Book Antiqua" w:eastAsia="Times New Roman" w:hAnsi="Book Antiqua" w:cs="Times New Roman"/>
                <w:bCs/>
                <w:iCs/>
                <w:sz w:val="19"/>
                <w:szCs w:val="19"/>
                <w:lang w:eastAsia="pt-BR"/>
              </w:rPr>
              <w:t xml:space="preserve">. Agora, quanto à decadência, vejamos o teor do art. 173, I do CTN: </w:t>
            </w:r>
            <w:r w:rsidRPr="003D7D2D">
              <w:rPr>
                <w:rFonts w:ascii="Book Antiqua" w:eastAsia="Times New Roman" w:hAnsi="Book Antiqua" w:cs="Times New Roman"/>
                <w:bCs/>
                <w:i/>
                <w:sz w:val="19"/>
                <w:szCs w:val="19"/>
                <w:lang w:eastAsia="pt-BR"/>
              </w:rPr>
              <w:t>“Art. 173. O direito de a Fazenda Pública constituir o crédito tributário extingue-se após 5 (cinco) anos, contados: I - do primeiro dia do exercício seguinte àquele em que o lançamento poderia ter sido efetuado.”</w:t>
            </w:r>
            <w:r w:rsidRPr="003D7D2D">
              <w:rPr>
                <w:rFonts w:ascii="Book Antiqua" w:eastAsia="Times New Roman" w:hAnsi="Book Antiqua" w:cs="Times New Roman"/>
                <w:bCs/>
                <w:iCs/>
                <w:sz w:val="19"/>
                <w:szCs w:val="19"/>
                <w:lang w:eastAsia="pt-BR"/>
              </w:rPr>
              <w:t xml:space="preserve"> Como o fato gerador ocorreu dia 1º de janeiro 2010, a sua contagem deveria iniciar no dia 1º de janeiro de 2011 (art. 173, I</w:t>
            </w:r>
            <w:r w:rsidR="006625B3">
              <w:rPr>
                <w:rFonts w:ascii="Book Antiqua" w:eastAsia="Times New Roman" w:hAnsi="Book Antiqua" w:cs="Times New Roman"/>
                <w:bCs/>
                <w:iCs/>
                <w:sz w:val="19"/>
                <w:szCs w:val="19"/>
                <w:lang w:eastAsia="pt-BR"/>
              </w:rPr>
              <w:t>,</w:t>
            </w:r>
            <w:r w:rsidRPr="003D7D2D">
              <w:rPr>
                <w:rFonts w:ascii="Book Antiqua" w:eastAsia="Times New Roman" w:hAnsi="Book Antiqua" w:cs="Times New Roman"/>
                <w:bCs/>
                <w:iCs/>
                <w:sz w:val="19"/>
                <w:szCs w:val="19"/>
                <w:lang w:eastAsia="pt-BR"/>
              </w:rPr>
              <w:t xml:space="preserve"> CTN), porém nesse dia não há expediente das repartições públicas (sábado), razão porque seu prazo iniciar-se-á a partir de 3 de janeiro de 2011 (segunda-feira). Passados 5 anos (3 de janeiro de 2016) decairá para a fazenda pública o direito de lançar o IPTU de 2010. Contudo, nesse dia, também não há expediente das repartições públicas (domingo). Logo, o prazo para lançar o IPTU de 2010 para com a Fazenda pública é de 04 de janeiro de 2016, uma segunda-feira.</w:t>
            </w:r>
          </w:p>
          <w:p w14:paraId="15EDB6C2" w14:textId="77777777" w:rsidR="00E3066E" w:rsidRDefault="00E3066E" w:rsidP="00E3066E">
            <w:pPr>
              <w:jc w:val="both"/>
              <w:rPr>
                <w:rFonts w:ascii="Book Antiqua" w:eastAsia="Times New Roman" w:hAnsi="Book Antiqua" w:cs="Times New Roman"/>
                <w:bCs/>
                <w:iCs/>
                <w:sz w:val="19"/>
                <w:szCs w:val="19"/>
                <w:lang w:eastAsia="pt-BR"/>
              </w:rPr>
            </w:pPr>
          </w:p>
          <w:p w14:paraId="715DFF89" w14:textId="559F98F6" w:rsidR="007A2D43" w:rsidRDefault="007A2D43" w:rsidP="00E3066E">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A2D43">
              <w:rPr>
                <w:rFonts w:ascii="Book Antiqua" w:eastAsia="Times New Roman" w:hAnsi="Book Antiqua" w:cs="Times New Roman"/>
                <w:b/>
                <w:bCs/>
                <w:sz w:val="19"/>
                <w:szCs w:val="19"/>
                <w:highlight w:val="yellow"/>
                <w:lang w:eastAsia="pt-BR"/>
              </w:rPr>
              <w:t>TRF1-2013-CESPE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A2D43">
              <w:rPr>
                <w:rFonts w:ascii="Book Antiqua" w:eastAsia="Times New Roman" w:hAnsi="Book Antiqua" w:cs="Times New Roman"/>
                <w:sz w:val="19"/>
                <w:szCs w:val="19"/>
                <w:lang w:eastAsia="pt-BR"/>
              </w:rPr>
              <w:t>O fisco, após operação realizada em várias empresas, comprovou que uma delas suprimia tributos mediante a prática de fraude, motivo pelo qual lavrou auto de infração em junho de 2013, tendo sido a fraude praticada em maio de 2008. Na fiscalização, verificou-se também que a empresa recolhia tributos pela modalidade de lançamento por homologação e que o fazia em valores muito inferiores aos devidos.</w:t>
            </w:r>
            <w:r>
              <w:rPr>
                <w:rFonts w:ascii="Book Antiqua" w:eastAsia="Times New Roman" w:hAnsi="Book Antiqua" w:cs="Times New Roman"/>
                <w:sz w:val="19"/>
                <w:szCs w:val="19"/>
                <w:lang w:eastAsia="pt-BR"/>
              </w:rPr>
              <w:t xml:space="preserve"> </w:t>
            </w:r>
            <w:r w:rsidRPr="007A2D43">
              <w:rPr>
                <w:rFonts w:ascii="Book Antiqua" w:eastAsia="Times New Roman" w:hAnsi="Book Antiqua" w:cs="Times New Roman"/>
                <w:sz w:val="19"/>
                <w:szCs w:val="19"/>
                <w:lang w:eastAsia="pt-BR"/>
              </w:rPr>
              <w:t>Nessa situação hipotética,</w:t>
            </w:r>
            <w:r>
              <w:rPr>
                <w:rFonts w:ascii="Book Antiqua" w:eastAsia="Times New Roman" w:hAnsi="Book Antiqua" w:cs="Times New Roman"/>
                <w:sz w:val="19"/>
                <w:szCs w:val="19"/>
                <w:lang w:eastAsia="pt-BR"/>
              </w:rPr>
              <w:t xml:space="preserve"> </w:t>
            </w:r>
            <w:r w:rsidRPr="007A2D43">
              <w:rPr>
                <w:rFonts w:ascii="Book Antiqua" w:eastAsia="Times New Roman" w:hAnsi="Book Antiqua" w:cs="Times New Roman"/>
                <w:sz w:val="19"/>
                <w:szCs w:val="19"/>
                <w:lang w:eastAsia="pt-BR"/>
              </w:rPr>
              <w:t>o fisco poderia constituir o crédito, uma vez que houve fraude e, por isso, a contagem inicia-se no primeiro dia do exercício seguinte.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150, §4º, parte final</w:t>
            </w:r>
            <w:r>
              <w:rPr>
                <w:rStyle w:val="Refdenotaderodap"/>
                <w:rFonts w:ascii="Book Antiqua" w:eastAsia="Times New Roman" w:hAnsi="Book Antiqua" w:cs="Times New Roman"/>
                <w:b/>
                <w:bCs/>
                <w:sz w:val="19"/>
                <w:szCs w:val="19"/>
                <w:lang w:eastAsia="pt-BR"/>
              </w:rPr>
              <w:footnoteReference w:id="21"/>
            </w:r>
            <w:r>
              <w:rPr>
                <w:rFonts w:ascii="Book Antiqua" w:eastAsia="Times New Roman" w:hAnsi="Book Antiqua" w:cs="Times New Roman"/>
                <w:b/>
                <w:bCs/>
                <w:sz w:val="19"/>
                <w:szCs w:val="19"/>
                <w:lang w:eastAsia="pt-BR"/>
              </w:rPr>
              <w:t xml:space="preserve"> c/c art. 173, I, CTN.</w:t>
            </w:r>
          </w:p>
          <w:p w14:paraId="31DF484D" w14:textId="77777777" w:rsidR="00E3066E" w:rsidRDefault="00E3066E" w:rsidP="00E3066E">
            <w:pPr>
              <w:jc w:val="both"/>
              <w:rPr>
                <w:rFonts w:ascii="Book Antiqua" w:eastAsia="Times New Roman" w:hAnsi="Book Antiqua" w:cs="Times New Roman"/>
                <w:b/>
                <w:i/>
                <w:color w:val="FF0000"/>
                <w:sz w:val="19"/>
                <w:szCs w:val="19"/>
                <w:lang w:eastAsia="pt-BR"/>
              </w:rPr>
            </w:pPr>
          </w:p>
          <w:p w14:paraId="058CDB59" w14:textId="0AFEA34F" w:rsidR="007A2D43" w:rsidRPr="007A2D43" w:rsidRDefault="007A2D43" w:rsidP="00E3066E">
            <w:pPr>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Cs/>
                <w:iCs/>
                <w:sz w:val="19"/>
                <w:szCs w:val="19"/>
                <w:lang w:eastAsia="pt-BR"/>
              </w:rPr>
              <w:t>:</w:t>
            </w:r>
            <w:r w:rsidR="00555216">
              <w:rPr>
                <w:rFonts w:ascii="Book Antiqua" w:eastAsia="Times New Roman" w:hAnsi="Book Antiqua" w:cs="Times New Roman"/>
                <w:bCs/>
                <w:iCs/>
                <w:sz w:val="19"/>
                <w:szCs w:val="19"/>
                <w:lang w:eastAsia="pt-BR"/>
              </w:rPr>
              <w:t xml:space="preserve"> No caso em tela, n</w:t>
            </w:r>
            <w:r w:rsidR="00555216" w:rsidRPr="00555216">
              <w:rPr>
                <w:rFonts w:ascii="Book Antiqua" w:eastAsia="Times New Roman" w:hAnsi="Book Antiqua" w:cs="Times New Roman"/>
                <w:bCs/>
                <w:iCs/>
                <w:sz w:val="19"/>
                <w:szCs w:val="19"/>
                <w:lang w:eastAsia="pt-BR"/>
              </w:rPr>
              <w:t>ão tivesse havido fraude por parte do sujeito passivo, teria se operado a decadência do direito do fisco efetuar o lançamento tributário, consoante o entendimento mais recente do STJ.</w:t>
            </w:r>
            <w:r w:rsidR="00555216">
              <w:rPr>
                <w:rFonts w:ascii="Book Antiqua" w:eastAsia="Times New Roman" w:hAnsi="Book Antiqua" w:cs="Times New Roman"/>
                <w:bCs/>
                <w:iCs/>
                <w:sz w:val="19"/>
                <w:szCs w:val="19"/>
                <w:lang w:eastAsia="pt-BR"/>
              </w:rPr>
              <w:t xml:space="preserve"> Em outras palavras, pelo fato de</w:t>
            </w:r>
            <w:r w:rsidR="00555216" w:rsidRPr="00555216">
              <w:rPr>
                <w:rFonts w:ascii="Book Antiqua" w:eastAsia="Times New Roman" w:hAnsi="Book Antiqua" w:cs="Times New Roman"/>
                <w:bCs/>
                <w:iCs/>
                <w:sz w:val="19"/>
                <w:szCs w:val="19"/>
                <w:lang w:eastAsia="pt-BR"/>
              </w:rPr>
              <w:t xml:space="preserve"> ter ocorrido fraude, a regra aplicável não é a do art. 150, 4</w:t>
            </w:r>
            <w:r w:rsidR="00555216">
              <w:rPr>
                <w:rFonts w:ascii="Book Antiqua" w:eastAsia="Times New Roman" w:hAnsi="Book Antiqua" w:cs="Times New Roman"/>
                <w:bCs/>
                <w:iCs/>
                <w:sz w:val="19"/>
                <w:szCs w:val="19"/>
                <w:lang w:eastAsia="pt-BR"/>
              </w:rPr>
              <w:t>º</w:t>
            </w:r>
            <w:r w:rsidR="00555216" w:rsidRPr="00555216">
              <w:rPr>
                <w:rFonts w:ascii="Book Antiqua" w:eastAsia="Times New Roman" w:hAnsi="Book Antiqua" w:cs="Times New Roman"/>
                <w:bCs/>
                <w:iCs/>
                <w:sz w:val="19"/>
                <w:szCs w:val="19"/>
                <w:lang w:eastAsia="pt-BR"/>
              </w:rPr>
              <w:t xml:space="preserve"> (</w:t>
            </w:r>
            <w:r w:rsidR="00555216" w:rsidRPr="00555216">
              <w:rPr>
                <w:rFonts w:ascii="Book Antiqua" w:eastAsia="Times New Roman" w:hAnsi="Book Antiqua" w:cs="Times New Roman"/>
                <w:bCs/>
                <w:i/>
                <w:sz w:val="19"/>
                <w:szCs w:val="19"/>
                <w:lang w:eastAsia="pt-BR"/>
              </w:rPr>
              <w:t>“salvo de comprovada ocorrência de dolo, FRAUDE..”</w:t>
            </w:r>
            <w:r w:rsidR="00555216" w:rsidRPr="00555216">
              <w:rPr>
                <w:rFonts w:ascii="Book Antiqua" w:eastAsia="Times New Roman" w:hAnsi="Book Antiqua" w:cs="Times New Roman"/>
                <w:bCs/>
                <w:iCs/>
                <w:sz w:val="19"/>
                <w:szCs w:val="19"/>
                <w:lang w:eastAsia="pt-BR"/>
              </w:rPr>
              <w:t>)... mas sim a regra geral do art. 173, I, que se inicia à partir do 1o dia do exercício seguinte.</w:t>
            </w:r>
          </w:p>
        </w:tc>
      </w:tr>
    </w:tbl>
    <w:p w14:paraId="663A9F3A" w14:textId="2030AC06" w:rsidR="008725C3" w:rsidRPr="00F70EF0"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II - </w:t>
      </w:r>
      <w:r w:rsidRPr="003D7D2D">
        <w:rPr>
          <w:rFonts w:ascii="Book Antiqua" w:eastAsia="Times New Roman" w:hAnsi="Book Antiqua" w:cs="Times New Roman"/>
          <w:b/>
          <w:sz w:val="19"/>
          <w:szCs w:val="19"/>
          <w:highlight w:val="yellow"/>
          <w:lang w:eastAsia="pt-BR"/>
        </w:rPr>
        <w:t>da data em que se tornar definitiva a decisão</w:t>
      </w:r>
      <w:r w:rsidRPr="003D7D2D">
        <w:rPr>
          <w:rFonts w:ascii="Book Antiqua" w:eastAsia="Times New Roman" w:hAnsi="Book Antiqua" w:cs="Times New Roman"/>
          <w:sz w:val="19"/>
          <w:szCs w:val="19"/>
          <w:lang w:eastAsia="pt-BR"/>
        </w:rPr>
        <w:t xml:space="preserve"> que </w:t>
      </w:r>
      <w:r w:rsidRPr="003D7D2D">
        <w:rPr>
          <w:rFonts w:ascii="Book Antiqua" w:eastAsia="Times New Roman" w:hAnsi="Book Antiqua" w:cs="Times New Roman"/>
          <w:b/>
          <w:caps/>
          <w:sz w:val="19"/>
          <w:szCs w:val="19"/>
          <w:highlight w:val="green"/>
          <w:lang w:eastAsia="pt-BR"/>
        </w:rPr>
        <w:t>houver</w:t>
      </w:r>
      <w:r w:rsidRPr="003D7D2D">
        <w:rPr>
          <w:rFonts w:ascii="Book Antiqua" w:eastAsia="Times New Roman" w:hAnsi="Book Antiqua" w:cs="Times New Roman"/>
          <w:b/>
          <w:caps/>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anulado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por vício formal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o lançamento anteriormente efetuado</w:t>
      </w:r>
      <w:r w:rsidRPr="00277526">
        <w:rPr>
          <w:rFonts w:ascii="Book Antiqua" w:eastAsia="Times New Roman" w:hAnsi="Book Antiqua" w:cs="Times New Roman"/>
          <w:sz w:val="16"/>
          <w:szCs w:val="16"/>
          <w:lang w:eastAsia="pt-BR"/>
        </w:rPr>
        <w:t>.</w:t>
      </w:r>
      <w:r w:rsidR="00BF0541" w:rsidRPr="00277526">
        <w:rPr>
          <w:rFonts w:ascii="Book Antiqua" w:eastAsia="Times New Roman" w:hAnsi="Book Antiqua" w:cs="Times New Roman"/>
          <w:sz w:val="16"/>
          <w:szCs w:val="16"/>
          <w:lang w:eastAsia="pt-BR"/>
        </w:rPr>
        <w:t xml:space="preserve"> </w:t>
      </w:r>
      <w:r w:rsidR="00BF0541" w:rsidRPr="00277526">
        <w:rPr>
          <w:rFonts w:ascii="Book Antiqua" w:hAnsi="Book Antiqua"/>
          <w:b/>
          <w:color w:val="FF0000"/>
          <w:sz w:val="16"/>
          <w:szCs w:val="16"/>
          <w:u w:val="single"/>
        </w:rPr>
        <w:t>(MPPR-2008)</w:t>
      </w:r>
      <w:r w:rsidR="00440FB9" w:rsidRPr="00277526">
        <w:rPr>
          <w:rFonts w:ascii="Book Antiqua" w:hAnsi="Book Antiqua"/>
          <w:b/>
          <w:color w:val="FF0000"/>
          <w:sz w:val="16"/>
          <w:szCs w:val="16"/>
        </w:rPr>
        <w:t xml:space="preserve"> </w:t>
      </w:r>
      <w:r w:rsidR="00440FB9" w:rsidRPr="00277526">
        <w:rPr>
          <w:rFonts w:ascii="Book Antiqua" w:hAnsi="Book Antiqua"/>
          <w:b/>
          <w:color w:val="FF0000"/>
          <w:sz w:val="16"/>
          <w:szCs w:val="16"/>
          <w:u w:val="single"/>
        </w:rPr>
        <w:t>(TJSC-2009)</w:t>
      </w:r>
      <w:r w:rsidR="00440FB9" w:rsidRPr="00277526">
        <w:rPr>
          <w:rFonts w:ascii="Book Antiqua" w:hAnsi="Book Antiqua"/>
          <w:b/>
          <w:color w:val="FF0000"/>
          <w:sz w:val="16"/>
          <w:szCs w:val="16"/>
        </w:rPr>
        <w:t xml:space="preserve"> </w:t>
      </w:r>
      <w:r w:rsidR="00440FB9" w:rsidRPr="00277526">
        <w:rPr>
          <w:rFonts w:ascii="Book Antiqua" w:hAnsi="Book Antiqua"/>
          <w:b/>
          <w:color w:val="FF0000"/>
          <w:sz w:val="16"/>
          <w:szCs w:val="16"/>
          <w:u w:val="single"/>
        </w:rPr>
        <w:t>(TJSP-2009)</w:t>
      </w:r>
      <w:r w:rsidR="003B4279" w:rsidRPr="00277526">
        <w:rPr>
          <w:rFonts w:ascii="Book Antiqua" w:hAnsi="Book Antiqua"/>
          <w:b/>
          <w:color w:val="FF0000"/>
          <w:sz w:val="16"/>
          <w:szCs w:val="16"/>
        </w:rPr>
        <w:t xml:space="preserve"> </w:t>
      </w:r>
      <w:r w:rsidR="003B4279" w:rsidRPr="00277526">
        <w:rPr>
          <w:rFonts w:ascii="Book Antiqua" w:hAnsi="Book Antiqua"/>
          <w:b/>
          <w:bCs/>
          <w:color w:val="FF0000"/>
          <w:sz w:val="16"/>
          <w:szCs w:val="16"/>
          <w:u w:val="single"/>
        </w:rPr>
        <w:t>(PGEPE-2009)</w:t>
      </w:r>
      <w:r w:rsidR="00610B18" w:rsidRPr="00277526">
        <w:rPr>
          <w:rFonts w:ascii="Book Antiqua" w:hAnsi="Book Antiqua"/>
          <w:b/>
          <w:color w:val="FF0000"/>
          <w:sz w:val="16"/>
          <w:szCs w:val="16"/>
        </w:rPr>
        <w:t xml:space="preserve"> </w:t>
      </w:r>
      <w:r w:rsidR="00B34263" w:rsidRPr="00277526">
        <w:rPr>
          <w:rFonts w:ascii="Book Antiqua" w:eastAsia="Times New Roman" w:hAnsi="Book Antiqua" w:cs="Arial"/>
          <w:b/>
          <w:bCs/>
          <w:color w:val="FF0000"/>
          <w:sz w:val="16"/>
          <w:szCs w:val="16"/>
          <w:u w:val="single"/>
          <w:lang w:eastAsia="pt-BR"/>
        </w:rPr>
        <w:t>(DPESC-2012)</w:t>
      </w:r>
      <w:r w:rsidR="000B0415" w:rsidRPr="00277526">
        <w:rPr>
          <w:rFonts w:ascii="Book Antiqua" w:eastAsia="Times New Roman" w:hAnsi="Book Antiqua" w:cs="Arial"/>
          <w:b/>
          <w:bCs/>
          <w:color w:val="FF0000"/>
          <w:sz w:val="16"/>
          <w:szCs w:val="16"/>
          <w:lang w:eastAsia="pt-BR"/>
        </w:rPr>
        <w:t xml:space="preserve"> </w:t>
      </w:r>
      <w:r w:rsidR="000B0415" w:rsidRPr="00277526">
        <w:rPr>
          <w:rFonts w:ascii="Book Antiqua" w:hAnsi="Book Antiqua"/>
          <w:b/>
          <w:bCs/>
          <w:color w:val="FF0000"/>
          <w:sz w:val="16"/>
          <w:szCs w:val="16"/>
          <w:u w:val="single"/>
        </w:rPr>
        <w:t>(PGEAC-2012)</w:t>
      </w:r>
      <w:r w:rsidR="00B24B9A" w:rsidRPr="00277526">
        <w:rPr>
          <w:rFonts w:ascii="Book Antiqua" w:hAnsi="Book Antiqua"/>
          <w:b/>
          <w:bCs/>
          <w:color w:val="FF0000"/>
          <w:sz w:val="16"/>
          <w:szCs w:val="16"/>
        </w:rPr>
        <w:t xml:space="preserve"> </w:t>
      </w:r>
      <w:r w:rsidR="00B24B9A" w:rsidRPr="00277526">
        <w:rPr>
          <w:rFonts w:ascii="Book Antiqua" w:eastAsia="Times New Roman" w:hAnsi="Book Antiqua" w:cs="Arial"/>
          <w:b/>
          <w:bCs/>
          <w:color w:val="FF0000"/>
          <w:sz w:val="16"/>
          <w:szCs w:val="16"/>
          <w:u w:val="single"/>
          <w:lang w:eastAsia="pt-BR"/>
        </w:rPr>
        <w:t>(PFN-2012)</w:t>
      </w:r>
      <w:r w:rsidR="00ED6E2F" w:rsidRPr="00277526">
        <w:rPr>
          <w:rFonts w:ascii="Book Antiqua" w:eastAsia="Times New Roman" w:hAnsi="Book Antiqua" w:cs="Times New Roman"/>
          <w:sz w:val="16"/>
          <w:szCs w:val="16"/>
          <w:lang w:eastAsia="pt-BR"/>
        </w:rPr>
        <w:t xml:space="preserve"> </w:t>
      </w:r>
      <w:r w:rsidR="00ED6E2F" w:rsidRPr="00277526">
        <w:rPr>
          <w:rFonts w:ascii="Book Antiqua" w:eastAsia="Times New Roman" w:hAnsi="Book Antiqua" w:cs="Times New Roman"/>
          <w:b/>
          <w:bCs/>
          <w:color w:val="FF0000"/>
          <w:sz w:val="16"/>
          <w:szCs w:val="16"/>
          <w:u w:val="single"/>
          <w:lang w:eastAsia="pt-BR"/>
        </w:rPr>
        <w:t>(TJMA-2013)</w:t>
      </w:r>
      <w:r w:rsidR="00440FB9" w:rsidRPr="00277526">
        <w:rPr>
          <w:rFonts w:ascii="Book Antiqua" w:eastAsia="Times New Roman" w:hAnsi="Book Antiqua" w:cs="Times New Roman"/>
          <w:b/>
          <w:bCs/>
          <w:color w:val="FF0000"/>
          <w:sz w:val="16"/>
          <w:szCs w:val="16"/>
          <w:lang w:eastAsia="pt-BR"/>
        </w:rPr>
        <w:t xml:space="preserve"> </w:t>
      </w:r>
      <w:r w:rsidR="00440FB9" w:rsidRPr="00277526">
        <w:rPr>
          <w:rFonts w:ascii="Book Antiqua" w:eastAsia="Times New Roman" w:hAnsi="Book Antiqua" w:cs="Times New Roman"/>
          <w:b/>
          <w:bCs/>
          <w:color w:val="FF0000"/>
          <w:sz w:val="16"/>
          <w:szCs w:val="16"/>
          <w:u w:val="single"/>
          <w:lang w:eastAsia="pt-BR"/>
        </w:rPr>
        <w:t>(TJRN-2013)</w:t>
      </w:r>
      <w:r w:rsidR="00557ABD" w:rsidRPr="00277526">
        <w:rPr>
          <w:rFonts w:ascii="Book Antiqua" w:eastAsia="Times New Roman" w:hAnsi="Book Antiqua" w:cs="Times New Roman"/>
          <w:sz w:val="16"/>
          <w:szCs w:val="16"/>
          <w:lang w:eastAsia="pt-BR"/>
        </w:rPr>
        <w:t xml:space="preserve"> </w:t>
      </w:r>
      <w:r w:rsidR="00557ABD" w:rsidRPr="00277526">
        <w:rPr>
          <w:rFonts w:ascii="Book Antiqua" w:eastAsia="Times New Roman" w:hAnsi="Book Antiqua" w:cs="Times New Roman"/>
          <w:b/>
          <w:bCs/>
          <w:color w:val="FF0000"/>
          <w:sz w:val="16"/>
          <w:szCs w:val="16"/>
          <w:u w:val="single"/>
          <w:lang w:eastAsia="pt-BR"/>
        </w:rPr>
        <w:t>(TJPR-2014)</w:t>
      </w:r>
      <w:r w:rsidR="004B5DB6" w:rsidRPr="00277526">
        <w:rPr>
          <w:rFonts w:ascii="Book Antiqua" w:eastAsia="Times New Roman" w:hAnsi="Book Antiqua" w:cs="Times New Roman"/>
          <w:b/>
          <w:bCs/>
          <w:color w:val="FF0000"/>
          <w:sz w:val="16"/>
          <w:szCs w:val="16"/>
          <w:lang w:eastAsia="pt-BR"/>
        </w:rPr>
        <w:t xml:space="preserve"> </w:t>
      </w:r>
      <w:r w:rsidR="004B5DB6" w:rsidRPr="00277526">
        <w:rPr>
          <w:rFonts w:ascii="Book Antiqua" w:eastAsia="Times New Roman" w:hAnsi="Book Antiqua" w:cs="Times New Roman"/>
          <w:b/>
          <w:bCs/>
          <w:color w:val="FF0000"/>
          <w:sz w:val="16"/>
          <w:szCs w:val="16"/>
          <w:u w:val="single"/>
          <w:lang w:eastAsia="pt-BR"/>
        </w:rPr>
        <w:t>(TJPB-2015)</w:t>
      </w:r>
      <w:r w:rsidR="00BF32F2" w:rsidRPr="00277526">
        <w:rPr>
          <w:rFonts w:ascii="Book Antiqua" w:eastAsia="Times New Roman" w:hAnsi="Book Antiqua" w:cs="Times New Roman"/>
          <w:b/>
          <w:bCs/>
          <w:color w:val="FF0000"/>
          <w:sz w:val="16"/>
          <w:szCs w:val="16"/>
          <w:lang w:eastAsia="pt-BR"/>
        </w:rPr>
        <w:t xml:space="preserve"> </w:t>
      </w:r>
      <w:r w:rsidR="00007552" w:rsidRPr="00277526">
        <w:rPr>
          <w:rFonts w:ascii="Book Antiqua" w:hAnsi="Book Antiqua"/>
          <w:b/>
          <w:color w:val="FF0000"/>
          <w:sz w:val="16"/>
          <w:szCs w:val="16"/>
          <w:u w:val="single"/>
        </w:rPr>
        <w:t>(PGEPR-2015)</w:t>
      </w:r>
      <w:r w:rsidR="00BF32F2" w:rsidRPr="00277526">
        <w:rPr>
          <w:rFonts w:ascii="Book Antiqua" w:eastAsia="Times New Roman" w:hAnsi="Book Antiqua" w:cs="Times New Roman"/>
          <w:b/>
          <w:bCs/>
          <w:color w:val="FF0000"/>
          <w:sz w:val="16"/>
          <w:szCs w:val="16"/>
          <w:lang w:eastAsia="pt-BR"/>
        </w:rPr>
        <w:t xml:space="preserve"> </w:t>
      </w:r>
      <w:r w:rsidR="00BF32F2" w:rsidRPr="00277526">
        <w:rPr>
          <w:rFonts w:ascii="Book Antiqua" w:hAnsi="Book Antiqua"/>
          <w:b/>
          <w:bCs/>
          <w:color w:val="FF0000"/>
          <w:sz w:val="16"/>
          <w:szCs w:val="16"/>
          <w:u w:val="single"/>
        </w:rPr>
        <w:t>(PGERS-2015)</w:t>
      </w:r>
      <w:r w:rsidR="009F6ABC" w:rsidRPr="00277526">
        <w:rPr>
          <w:rFonts w:ascii="Book Antiqua" w:hAnsi="Book Antiqua"/>
          <w:b/>
          <w:bCs/>
          <w:color w:val="FF0000"/>
          <w:sz w:val="16"/>
          <w:szCs w:val="16"/>
        </w:rPr>
        <w:t xml:space="preserve"> </w:t>
      </w:r>
      <w:r w:rsidR="009F6ABC" w:rsidRPr="00277526">
        <w:rPr>
          <w:rFonts w:ascii="Book Antiqua" w:hAnsi="Book Antiqua"/>
          <w:b/>
          <w:bCs/>
          <w:color w:val="FF0000"/>
          <w:sz w:val="16"/>
          <w:szCs w:val="16"/>
          <w:u w:val="single"/>
        </w:rPr>
        <w:t>(PGM-Salvador/BA-2015)</w:t>
      </w:r>
      <w:r w:rsidR="00A8642B" w:rsidRPr="00277526">
        <w:rPr>
          <w:rFonts w:ascii="Book Antiqua" w:eastAsia="Times New Roman" w:hAnsi="Book Antiqua" w:cs="Times New Roman"/>
          <w:b/>
          <w:bCs/>
          <w:color w:val="FF0000"/>
          <w:sz w:val="16"/>
          <w:szCs w:val="16"/>
          <w:lang w:eastAsia="pt-BR"/>
        </w:rPr>
        <w:t xml:space="preserve"> </w:t>
      </w:r>
      <w:r w:rsidR="00A8642B" w:rsidRPr="00277526">
        <w:rPr>
          <w:rFonts w:ascii="Book Antiqua" w:eastAsia="Times New Roman" w:hAnsi="Book Antiqua" w:cs="Arial"/>
          <w:b/>
          <w:bCs/>
          <w:color w:val="FF0000"/>
          <w:sz w:val="16"/>
          <w:szCs w:val="16"/>
          <w:u w:val="single"/>
          <w:lang w:eastAsia="pt-BR"/>
        </w:rPr>
        <w:t>(TRF4-</w:t>
      </w:r>
      <w:r w:rsidR="00440FB9" w:rsidRPr="00277526">
        <w:rPr>
          <w:rFonts w:ascii="Book Antiqua" w:eastAsia="Times New Roman" w:hAnsi="Book Antiqua" w:cs="Arial"/>
          <w:b/>
          <w:bCs/>
          <w:color w:val="FF0000"/>
          <w:sz w:val="16"/>
          <w:szCs w:val="16"/>
          <w:u w:val="single"/>
          <w:lang w:eastAsia="pt-BR"/>
        </w:rPr>
        <w:t>2009/</w:t>
      </w:r>
      <w:r w:rsidR="00A8642B" w:rsidRPr="00277526">
        <w:rPr>
          <w:rFonts w:ascii="Book Antiqua" w:eastAsia="Times New Roman" w:hAnsi="Book Antiqua" w:cs="Arial"/>
          <w:b/>
          <w:bCs/>
          <w:color w:val="FF0000"/>
          <w:sz w:val="16"/>
          <w:szCs w:val="16"/>
          <w:u w:val="single"/>
          <w:lang w:eastAsia="pt-BR"/>
        </w:rPr>
        <w:t>2010/2016)</w:t>
      </w:r>
      <w:r w:rsidR="00440FB9" w:rsidRPr="00277526">
        <w:rPr>
          <w:rFonts w:ascii="Book Antiqua" w:eastAsia="Times New Roman" w:hAnsi="Book Antiqua" w:cs="Arial"/>
          <w:b/>
          <w:bCs/>
          <w:color w:val="FF0000"/>
          <w:sz w:val="16"/>
          <w:szCs w:val="16"/>
          <w:lang w:eastAsia="pt-BR"/>
        </w:rPr>
        <w:t xml:space="preserve"> </w:t>
      </w:r>
      <w:r w:rsidR="00440FB9" w:rsidRPr="00277526">
        <w:rPr>
          <w:rFonts w:ascii="Book Antiqua" w:eastAsia="Times New Roman" w:hAnsi="Book Antiqua" w:cs="Arial"/>
          <w:b/>
          <w:bCs/>
          <w:color w:val="FF0000"/>
          <w:sz w:val="16"/>
          <w:szCs w:val="16"/>
          <w:u w:val="single"/>
          <w:lang w:eastAsia="pt-BR"/>
        </w:rPr>
        <w:t>(DPEES-2016)</w:t>
      </w:r>
      <w:r w:rsidR="00BA348C" w:rsidRPr="00277526">
        <w:rPr>
          <w:rFonts w:ascii="Book Antiqua" w:eastAsia="Times New Roman" w:hAnsi="Book Antiqua" w:cs="Arial"/>
          <w:b/>
          <w:bCs/>
          <w:color w:val="FF0000"/>
          <w:sz w:val="16"/>
          <w:szCs w:val="16"/>
          <w:lang w:eastAsia="pt-BR"/>
        </w:rPr>
        <w:t xml:space="preserve"> </w:t>
      </w:r>
      <w:r w:rsidR="00BA348C" w:rsidRPr="00277526">
        <w:rPr>
          <w:rFonts w:ascii="Book Antiqua" w:eastAsia="Times New Roman" w:hAnsi="Book Antiqua" w:cs="Times New Roman"/>
          <w:b/>
          <w:color w:val="FF0000"/>
          <w:sz w:val="16"/>
          <w:szCs w:val="16"/>
          <w:u w:val="single"/>
          <w:lang w:eastAsia="pt-BR"/>
        </w:rPr>
        <w:t>(PGEMS-2016)</w:t>
      </w:r>
      <w:r w:rsidR="001F1ABA" w:rsidRPr="00277526">
        <w:rPr>
          <w:rFonts w:ascii="Book Antiqua" w:eastAsia="Times New Roman" w:hAnsi="Book Antiqua" w:cs="Times New Roman"/>
          <w:b/>
          <w:color w:val="FF0000"/>
          <w:sz w:val="16"/>
          <w:szCs w:val="16"/>
          <w:lang w:eastAsia="pt-BR"/>
        </w:rPr>
        <w:t xml:space="preserve"> </w:t>
      </w:r>
      <w:r w:rsidR="001F1ABA" w:rsidRPr="00277526">
        <w:rPr>
          <w:rFonts w:ascii="Book Antiqua" w:hAnsi="Book Antiqua" w:cs="Times New Roman"/>
          <w:b/>
          <w:color w:val="FF0000"/>
          <w:sz w:val="16"/>
          <w:szCs w:val="16"/>
          <w:u w:val="single"/>
        </w:rPr>
        <w:t>(PGEAP-2018)</w:t>
      </w:r>
      <w:r w:rsidR="006367B8" w:rsidRPr="00277526">
        <w:rPr>
          <w:rFonts w:ascii="Book Antiqua" w:eastAsia="Times New Roman" w:hAnsi="Book Antiqua" w:cs="Times New Roman"/>
          <w:b/>
          <w:color w:val="FF0000"/>
          <w:sz w:val="16"/>
          <w:szCs w:val="16"/>
          <w:lang w:eastAsia="pt-BR"/>
        </w:rPr>
        <w:t xml:space="preserve"> </w:t>
      </w:r>
      <w:r w:rsidR="006367B8" w:rsidRPr="00277526">
        <w:rPr>
          <w:rFonts w:ascii="Book Antiqua" w:eastAsia="Times New Roman" w:hAnsi="Book Antiqua" w:cs="Times New Roman"/>
          <w:b/>
          <w:color w:val="FF0000"/>
          <w:sz w:val="16"/>
          <w:szCs w:val="16"/>
          <w:u w:val="single"/>
          <w:lang w:eastAsia="pt-BR"/>
        </w:rPr>
        <w:t>(Anal. Judic./STJ-2018)</w:t>
      </w:r>
      <w:r w:rsidR="005B3D1B" w:rsidRPr="00277526">
        <w:rPr>
          <w:rFonts w:ascii="Book Antiqua" w:eastAsia="Times New Roman" w:hAnsi="Book Antiqua" w:cs="Times New Roman"/>
          <w:b/>
          <w:color w:val="FF0000"/>
          <w:sz w:val="16"/>
          <w:szCs w:val="16"/>
          <w:lang w:eastAsia="pt-BR"/>
        </w:rPr>
        <w:t xml:space="preserve"> </w:t>
      </w:r>
      <w:r w:rsidR="005B3D1B" w:rsidRPr="00277526">
        <w:rPr>
          <w:rFonts w:ascii="Book Antiqua" w:hAnsi="Book Antiqua"/>
          <w:b/>
          <w:color w:val="FF0000"/>
          <w:sz w:val="16"/>
          <w:szCs w:val="16"/>
          <w:u w:val="single"/>
        </w:rPr>
        <w:t>(Cartórios/TJMG-2015/2019)</w:t>
      </w:r>
      <w:r w:rsidR="00CC16B2" w:rsidRPr="00277526">
        <w:rPr>
          <w:rFonts w:ascii="Book Antiqua" w:hAnsi="Book Antiqua"/>
          <w:b/>
          <w:color w:val="FF0000"/>
          <w:sz w:val="16"/>
          <w:szCs w:val="16"/>
        </w:rPr>
        <w:t xml:space="preserve"> </w:t>
      </w:r>
      <w:bookmarkStart w:id="258" w:name="_Hlk124167319"/>
      <w:r w:rsidR="00CC16B2" w:rsidRPr="00277526">
        <w:rPr>
          <w:rFonts w:ascii="Book Antiqua" w:hAnsi="Book Antiqua"/>
          <w:b/>
          <w:bCs/>
          <w:color w:val="FF0000"/>
          <w:sz w:val="16"/>
          <w:szCs w:val="16"/>
          <w:u w:val="single"/>
        </w:rPr>
        <w:t>(Cartórios/TJRS-2019)</w:t>
      </w:r>
      <w:bookmarkEnd w:id="258"/>
      <w:r w:rsidR="00FE21E1" w:rsidRPr="00277526">
        <w:rPr>
          <w:rFonts w:ascii="Book Antiqua" w:hAnsi="Book Antiqua"/>
          <w:b/>
          <w:bCs/>
          <w:color w:val="FF0000"/>
          <w:sz w:val="16"/>
          <w:szCs w:val="16"/>
        </w:rPr>
        <w:t xml:space="preserve"> </w:t>
      </w:r>
      <w:r w:rsidR="00FE21E1" w:rsidRPr="00277526">
        <w:rPr>
          <w:rFonts w:ascii="Book Antiqua" w:eastAsia="Times New Roman" w:hAnsi="Book Antiqua" w:cs="Times New Roman"/>
          <w:b/>
          <w:color w:val="FF0000"/>
          <w:sz w:val="16"/>
          <w:szCs w:val="16"/>
          <w:u w:val="single"/>
          <w:lang w:eastAsia="pt-BR"/>
        </w:rPr>
        <w:t>(PGECE-2021)</w:t>
      </w:r>
      <w:r w:rsidR="00911133" w:rsidRPr="00277526">
        <w:rPr>
          <w:rFonts w:ascii="Book Antiqua" w:eastAsia="Times New Roman" w:hAnsi="Book Antiqua" w:cs="Times New Roman"/>
          <w:b/>
          <w:color w:val="FF0000"/>
          <w:sz w:val="16"/>
          <w:szCs w:val="16"/>
          <w:lang w:eastAsia="pt-BR"/>
        </w:rPr>
        <w:t xml:space="preserve"> </w:t>
      </w:r>
      <w:bookmarkStart w:id="259" w:name="_Hlk134189483"/>
      <w:r w:rsidR="00911133" w:rsidRPr="00277526">
        <w:rPr>
          <w:rFonts w:ascii="Book Antiqua" w:eastAsia="Times New Roman" w:hAnsi="Book Antiqua" w:cs="Times New Roman"/>
          <w:b/>
          <w:color w:val="FF0000"/>
          <w:sz w:val="16"/>
          <w:szCs w:val="16"/>
          <w:u w:val="single"/>
          <w:lang w:eastAsia="pt-BR"/>
        </w:rPr>
        <w:t>(MPMS-2022)</w:t>
      </w:r>
      <w:bookmarkEnd w:id="259"/>
      <w:r w:rsidR="006E39EE" w:rsidRPr="00277526">
        <w:rPr>
          <w:rFonts w:ascii="Book Antiqua" w:eastAsia="Times New Roman" w:hAnsi="Book Antiqua" w:cs="Times New Roman"/>
          <w:b/>
          <w:color w:val="FF0000"/>
          <w:sz w:val="16"/>
          <w:szCs w:val="16"/>
          <w:lang w:eastAsia="pt-BR"/>
        </w:rPr>
        <w:t xml:space="preserve"> </w:t>
      </w:r>
      <w:r w:rsidR="006E39EE" w:rsidRPr="00277526">
        <w:rPr>
          <w:rFonts w:ascii="Book Antiqua" w:hAnsi="Book Antiqua"/>
          <w:b/>
          <w:bCs/>
          <w:color w:val="FF0000"/>
          <w:sz w:val="16"/>
          <w:szCs w:val="16"/>
          <w:u w:val="single"/>
        </w:rPr>
        <w:t>(PGEAM-2022)</w:t>
      </w:r>
      <w:r w:rsidR="00A9070F" w:rsidRPr="00277526">
        <w:rPr>
          <w:rFonts w:ascii="Book Antiqua" w:eastAsia="Times New Roman" w:hAnsi="Book Antiqua" w:cs="Times New Roman"/>
          <w:b/>
          <w:color w:val="FF0000"/>
          <w:sz w:val="16"/>
          <w:szCs w:val="16"/>
          <w:lang w:eastAsia="pt-BR"/>
        </w:rPr>
        <w:t xml:space="preserve"> </w:t>
      </w:r>
      <w:r w:rsidR="00A9070F" w:rsidRPr="00277526">
        <w:rPr>
          <w:rFonts w:ascii="Book Antiqua" w:hAnsi="Book Antiqua"/>
          <w:b/>
          <w:bCs/>
          <w:color w:val="FF0000"/>
          <w:sz w:val="16"/>
          <w:szCs w:val="16"/>
          <w:u w:val="single"/>
        </w:rPr>
        <w:t>(PCPB-2022)</w:t>
      </w:r>
      <w:r w:rsidR="00EC24D1">
        <w:rPr>
          <w:rFonts w:ascii="Book Antiqua" w:hAnsi="Book Antiqua"/>
          <w:b/>
          <w:bCs/>
          <w:color w:val="FF0000"/>
          <w:sz w:val="16"/>
          <w:szCs w:val="16"/>
        </w:rPr>
        <w:t xml:space="preserve"> </w:t>
      </w:r>
      <w:r w:rsidR="00EC24D1">
        <w:rPr>
          <w:rFonts w:ascii="Book Antiqua" w:eastAsia="Times New Roman" w:hAnsi="Book Antiqua" w:cs="Times New Roman"/>
          <w:b/>
          <w:color w:val="FF0000"/>
          <w:sz w:val="16"/>
          <w:szCs w:val="16"/>
          <w:u w:val="single"/>
          <w:lang w:eastAsia="pt-BR"/>
        </w:rPr>
        <w:t>(TJES-2023)</w:t>
      </w:r>
      <w:r w:rsidR="00F70EF0">
        <w:rPr>
          <w:rFonts w:ascii="Book Antiqua" w:eastAsia="Times New Roman" w:hAnsi="Book Antiqua" w:cs="Times New Roman"/>
          <w:b/>
          <w:color w:val="FF0000"/>
          <w:sz w:val="16"/>
          <w:szCs w:val="16"/>
          <w:lang w:eastAsia="pt-BR"/>
        </w:rPr>
        <w:t xml:space="preserve"> </w:t>
      </w:r>
      <w:r w:rsidR="00F70EF0">
        <w:rPr>
          <w:rFonts w:ascii="Book Antiqua" w:eastAsia="Times New Roman" w:hAnsi="Book Antiqua" w:cs="Arial"/>
          <w:b/>
          <w:bCs/>
          <w:color w:val="FF0000"/>
          <w:sz w:val="16"/>
          <w:szCs w:val="16"/>
          <w:u w:val="single"/>
          <w:lang w:eastAsia="pt-BR"/>
        </w:rPr>
        <w:t>(Cartórios/TJSC-2023)</w:t>
      </w:r>
    </w:p>
    <w:tbl>
      <w:tblPr>
        <w:tblStyle w:val="Tabelacomgrade"/>
        <w:tblW w:w="8784" w:type="dxa"/>
        <w:shd w:val="clear" w:color="auto" w:fill="CCFFFF"/>
        <w:tblLook w:val="04A0" w:firstRow="1" w:lastRow="0" w:firstColumn="1" w:lastColumn="0" w:noHBand="0" w:noVBand="1"/>
      </w:tblPr>
      <w:tblGrid>
        <w:gridCol w:w="8784"/>
      </w:tblGrid>
      <w:tr w:rsidR="000C61BC" w:rsidRPr="003D7D2D" w14:paraId="445E493D" w14:textId="77777777" w:rsidTr="003B53CB">
        <w:tc>
          <w:tcPr>
            <w:tcW w:w="8784" w:type="dxa"/>
            <w:shd w:val="clear" w:color="auto" w:fill="CCFFFF"/>
          </w:tcPr>
          <w:p w14:paraId="2D78A530" w14:textId="58301B98" w:rsidR="006E39EE" w:rsidRDefault="006E39EE" w:rsidP="006E39EE">
            <w:pPr>
              <w:spacing w:before="100" w:beforeAutospacing="1" w:after="100" w:afterAutospacing="1"/>
              <w:jc w:val="both"/>
              <w:rPr>
                <w:rFonts w:ascii="Book Antiqua" w:eastAsia="Times New Roman" w:hAnsi="Book Antiqua" w:cs="Times New Roman"/>
                <w:b/>
                <w:sz w:val="19"/>
                <w:szCs w:val="19"/>
                <w:lang w:eastAsia="pt-BR"/>
              </w:rPr>
            </w:pPr>
            <w:bookmarkStart w:id="260" w:name="_Hlk530467431"/>
            <w:r>
              <w:rPr>
                <w:rFonts w:ascii="Book Antiqua" w:eastAsia="Times New Roman" w:hAnsi="Book Antiqua" w:cs="Times New Roman"/>
                <w:b/>
                <w:sz w:val="19"/>
                <w:szCs w:val="19"/>
                <w:lang w:eastAsia="pt-BR"/>
              </w:rPr>
              <w:lastRenderedPageBreak/>
              <w:t>(</w:t>
            </w:r>
            <w:r w:rsidRPr="006E39EE">
              <w:rPr>
                <w:rFonts w:ascii="Book Antiqua" w:eastAsia="Times New Roman" w:hAnsi="Book Antiqua" w:cs="Times New Roman"/>
                <w:b/>
                <w:sz w:val="19"/>
                <w:szCs w:val="19"/>
                <w:highlight w:val="yellow"/>
                <w:lang w:eastAsia="pt-BR"/>
              </w:rPr>
              <w:t>PGEAM-2022-FCC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E39EE">
              <w:rPr>
                <w:rFonts w:ascii="Book Antiqua" w:eastAsia="Times New Roman" w:hAnsi="Book Antiqua" w:cs="Times New Roman"/>
                <w:bCs/>
                <w:sz w:val="19"/>
                <w:szCs w:val="19"/>
                <w:lang w:eastAsia="pt-BR"/>
              </w:rPr>
              <w:t>Empresa omite operação tributável pelo ICMS ocorrida em 03/05/10. O Fisco, ao tomar conhecimento dessa operação, lança o valor devido em 01/06/15. Em grau de recurso administrativo, o lançamento é anulado por vício formal em decisão definitiva de 01/07/20. Nos termos do C</w:t>
            </w:r>
            <w:r>
              <w:rPr>
                <w:rFonts w:ascii="Book Antiqua" w:eastAsia="Times New Roman" w:hAnsi="Book Antiqua" w:cs="Times New Roman"/>
                <w:bCs/>
                <w:sz w:val="19"/>
                <w:szCs w:val="19"/>
                <w:lang w:eastAsia="pt-BR"/>
              </w:rPr>
              <w:t>TN</w:t>
            </w:r>
            <w:r w:rsidRPr="006E39EE">
              <w:rPr>
                <w:rFonts w:ascii="Book Antiqua" w:eastAsia="Times New Roman" w:hAnsi="Book Antiqua" w:cs="Times New Roman"/>
                <w:bCs/>
                <w:sz w:val="19"/>
                <w:szCs w:val="19"/>
                <w:lang w:eastAsia="pt-BR"/>
              </w:rPr>
              <w:t>, o Fisco</w:t>
            </w:r>
            <w:r>
              <w:rPr>
                <w:rFonts w:ascii="Book Antiqua" w:eastAsia="Times New Roman" w:hAnsi="Book Antiqua" w:cs="Times New Roman"/>
                <w:bCs/>
                <w:sz w:val="19"/>
                <w:szCs w:val="19"/>
                <w:lang w:eastAsia="pt-BR"/>
              </w:rPr>
              <w:t xml:space="preserve"> </w:t>
            </w:r>
            <w:r w:rsidRPr="006E39EE">
              <w:rPr>
                <w:rFonts w:ascii="Book Antiqua" w:eastAsia="Times New Roman" w:hAnsi="Book Antiqua" w:cs="Times New Roman"/>
                <w:bCs/>
                <w:sz w:val="19"/>
                <w:szCs w:val="19"/>
                <w:lang w:eastAsia="pt-BR"/>
              </w:rPr>
              <w:t>pode lançar o tributo novamente até 30/06/25</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173, II, CTN.</w:t>
            </w:r>
          </w:p>
          <w:p w14:paraId="15A1B5D0" w14:textId="5EF012BB" w:rsidR="006E39EE" w:rsidRDefault="006E39EE" w:rsidP="006E39EE">
            <w:pPr>
              <w:spacing w:before="100" w:beforeAutospacing="1" w:after="100" w:afterAutospacing="1"/>
              <w:jc w:val="both"/>
              <w:rPr>
                <w:rFonts w:ascii="Book Antiqua" w:eastAsia="Times New Roman" w:hAnsi="Book Antiqua" w:cs="Times New Roman"/>
                <w:bCs/>
                <w:i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A partir dos elementos narrados no enunciado da questão, podemos concluir o seguinte: </w:t>
            </w:r>
            <w:r w:rsidRPr="00CB330A">
              <w:rPr>
                <w:rFonts w:ascii="Book Antiqua" w:eastAsia="Times New Roman" w:hAnsi="Book Antiqua" w:cs="Times New Roman"/>
                <w:b/>
                <w:iCs/>
                <w:sz w:val="19"/>
                <w:szCs w:val="19"/>
                <w:highlight w:val="magenta"/>
                <w:lang w:eastAsia="pt-BR"/>
              </w:rPr>
              <w:t>i)</w:t>
            </w:r>
            <w:r w:rsidRPr="006E39EE">
              <w:rPr>
                <w:rFonts w:ascii="Book Antiqua" w:eastAsia="Times New Roman" w:hAnsi="Book Antiqua" w:cs="Times New Roman"/>
                <w:bCs/>
                <w:iCs/>
                <w:sz w:val="19"/>
                <w:szCs w:val="19"/>
                <w:lang w:eastAsia="pt-BR"/>
              </w:rPr>
              <w:t xml:space="preserve"> O ICMS é um tributo sujeito a lançamento por homologação;</w:t>
            </w:r>
            <w:r>
              <w:rPr>
                <w:rFonts w:ascii="Book Antiqua" w:eastAsia="Times New Roman" w:hAnsi="Book Antiqua" w:cs="Times New Roman"/>
                <w:bCs/>
                <w:iCs/>
                <w:sz w:val="19"/>
                <w:szCs w:val="19"/>
                <w:lang w:eastAsia="pt-BR"/>
              </w:rPr>
              <w:t xml:space="preserve"> </w:t>
            </w:r>
            <w:r w:rsidRPr="00CB330A">
              <w:rPr>
                <w:rFonts w:ascii="Book Antiqua" w:eastAsia="Times New Roman" w:hAnsi="Book Antiqua" w:cs="Times New Roman"/>
                <w:b/>
                <w:iCs/>
                <w:sz w:val="19"/>
                <w:szCs w:val="19"/>
                <w:highlight w:val="magenta"/>
                <w:lang w:eastAsia="pt-BR"/>
              </w:rPr>
              <w:t>ii)</w:t>
            </w:r>
            <w:r w:rsidRPr="006E39EE">
              <w:rPr>
                <w:rFonts w:ascii="Book Antiqua" w:eastAsia="Times New Roman" w:hAnsi="Book Antiqua" w:cs="Times New Roman"/>
                <w:bCs/>
                <w:iCs/>
                <w:sz w:val="19"/>
                <w:szCs w:val="19"/>
                <w:lang w:eastAsia="pt-BR"/>
              </w:rPr>
              <w:t xml:space="preserve"> Se o contribuinte (empresa) omite operação tributável, o início do prazo decadencial para o fisco estadual realizar o lançamento do ICMS se dá no primeiro dia do exercício seguinte ao que o lançamento poderia ter sido efetuado (art. 173, I</w:t>
            </w:r>
            <w:r>
              <w:rPr>
                <w:rFonts w:ascii="Book Antiqua" w:eastAsia="Times New Roman" w:hAnsi="Book Antiqua" w:cs="Times New Roman"/>
                <w:bCs/>
                <w:iCs/>
                <w:sz w:val="19"/>
                <w:szCs w:val="19"/>
                <w:lang w:eastAsia="pt-BR"/>
              </w:rPr>
              <w:t>, CTN</w:t>
            </w:r>
            <w:r w:rsidRPr="006E39EE">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w:t>
            </w:r>
            <w:r w:rsidRPr="006E39EE">
              <w:rPr>
                <w:rFonts w:ascii="Book Antiqua" w:eastAsia="Times New Roman" w:hAnsi="Book Antiqua" w:cs="Times New Roman"/>
                <w:b/>
                <w:iCs/>
                <w:sz w:val="19"/>
                <w:szCs w:val="19"/>
                <w:lang w:eastAsia="pt-BR"/>
              </w:rPr>
              <w:t xml:space="preserve"> </w:t>
            </w:r>
            <w:r w:rsidRPr="00CB330A">
              <w:rPr>
                <w:rFonts w:ascii="Book Antiqua" w:eastAsia="Times New Roman" w:hAnsi="Book Antiqua" w:cs="Times New Roman"/>
                <w:b/>
                <w:iCs/>
                <w:sz w:val="19"/>
                <w:szCs w:val="19"/>
                <w:highlight w:val="magenta"/>
                <w:lang w:eastAsia="pt-BR"/>
              </w:rPr>
              <w:t>iii)</w:t>
            </w:r>
            <w:r w:rsidRPr="006E39EE">
              <w:rPr>
                <w:rFonts w:ascii="Book Antiqua" w:eastAsia="Times New Roman" w:hAnsi="Book Antiqua" w:cs="Times New Roman"/>
                <w:bCs/>
                <w:iCs/>
                <w:sz w:val="19"/>
                <w:szCs w:val="19"/>
                <w:lang w:eastAsia="pt-BR"/>
              </w:rPr>
              <w:t xml:space="preserve"> Dessa forma, o início do prazo decadencial passou a ser 1º/01/11. Portanto, não houve decadência no lançamento quinquenal do fisco realizado em 01/06/15.</w:t>
            </w:r>
            <w:r w:rsidR="00CB330A">
              <w:rPr>
                <w:rFonts w:ascii="Book Antiqua" w:eastAsia="Times New Roman" w:hAnsi="Book Antiqua" w:cs="Times New Roman"/>
                <w:bCs/>
                <w:iCs/>
                <w:sz w:val="19"/>
                <w:szCs w:val="19"/>
                <w:lang w:eastAsia="pt-BR"/>
              </w:rPr>
              <w:t xml:space="preserve">; </w:t>
            </w:r>
            <w:r w:rsidR="00CB330A" w:rsidRPr="00CB330A">
              <w:rPr>
                <w:rFonts w:ascii="Book Antiqua" w:eastAsia="Times New Roman" w:hAnsi="Book Antiqua" w:cs="Times New Roman"/>
                <w:b/>
                <w:iCs/>
                <w:sz w:val="19"/>
                <w:szCs w:val="19"/>
                <w:highlight w:val="magenta"/>
                <w:lang w:eastAsia="pt-BR"/>
              </w:rPr>
              <w:t>iv)</w:t>
            </w:r>
            <w:r w:rsidR="00CB330A">
              <w:rPr>
                <w:rFonts w:ascii="Book Antiqua" w:eastAsia="Times New Roman" w:hAnsi="Book Antiqua" w:cs="Times New Roman"/>
                <w:bCs/>
                <w:iCs/>
                <w:sz w:val="19"/>
                <w:szCs w:val="19"/>
                <w:lang w:eastAsia="pt-BR"/>
              </w:rPr>
              <w:t xml:space="preserve"> </w:t>
            </w:r>
            <w:r w:rsidRPr="006E39EE">
              <w:rPr>
                <w:rFonts w:ascii="Book Antiqua" w:eastAsia="Times New Roman" w:hAnsi="Book Antiqua" w:cs="Times New Roman"/>
                <w:bCs/>
                <w:iCs/>
                <w:sz w:val="19"/>
                <w:szCs w:val="19"/>
                <w:lang w:eastAsia="pt-BR"/>
              </w:rPr>
              <w:t>Houve interposição de recurso administrativo e, nos termos do art. 151, III, do CTN, suspendeu-se a exigibilidade do crédito tributário;</w:t>
            </w:r>
            <w:r w:rsidR="00CB330A">
              <w:rPr>
                <w:rFonts w:ascii="Book Antiqua" w:eastAsia="Times New Roman" w:hAnsi="Book Antiqua" w:cs="Times New Roman"/>
                <w:bCs/>
                <w:iCs/>
                <w:sz w:val="19"/>
                <w:szCs w:val="19"/>
                <w:lang w:eastAsia="pt-BR"/>
              </w:rPr>
              <w:t xml:space="preserve"> </w:t>
            </w:r>
            <w:r w:rsidR="00CB330A" w:rsidRPr="00CB330A">
              <w:rPr>
                <w:rFonts w:ascii="Book Antiqua" w:eastAsia="Times New Roman" w:hAnsi="Book Antiqua" w:cs="Times New Roman"/>
                <w:b/>
                <w:iCs/>
                <w:sz w:val="19"/>
                <w:szCs w:val="19"/>
                <w:highlight w:val="magenta"/>
                <w:lang w:eastAsia="pt-BR"/>
              </w:rPr>
              <w:t>v)</w:t>
            </w:r>
            <w:r w:rsidR="00CB330A">
              <w:rPr>
                <w:rFonts w:ascii="Book Antiqua" w:eastAsia="Times New Roman" w:hAnsi="Book Antiqua" w:cs="Times New Roman"/>
                <w:bCs/>
                <w:iCs/>
                <w:sz w:val="19"/>
                <w:szCs w:val="19"/>
                <w:lang w:eastAsia="pt-BR"/>
              </w:rPr>
              <w:t xml:space="preserve"> </w:t>
            </w:r>
            <w:r w:rsidRPr="006E39EE">
              <w:rPr>
                <w:rFonts w:ascii="Book Antiqua" w:eastAsia="Times New Roman" w:hAnsi="Book Antiqua" w:cs="Times New Roman"/>
                <w:bCs/>
                <w:iCs/>
                <w:sz w:val="19"/>
                <w:szCs w:val="19"/>
                <w:lang w:eastAsia="pt-BR"/>
              </w:rPr>
              <w:t>Como o lançamento foi anulado administrativamente, por vício formal, em decisão definitiva em 01/07/20, o fisco volta a ter prazo de cinco anos para fazer novo lançamento, a contar de referida data, nos termos do art. 173, II, do CTN.</w:t>
            </w:r>
            <w:r w:rsidR="00CB330A">
              <w:rPr>
                <w:rFonts w:ascii="Book Antiqua" w:eastAsia="Times New Roman" w:hAnsi="Book Antiqua" w:cs="Times New Roman"/>
                <w:bCs/>
                <w:iCs/>
                <w:sz w:val="19"/>
                <w:szCs w:val="19"/>
                <w:lang w:eastAsia="pt-BR"/>
              </w:rPr>
              <w:t xml:space="preserve">; </w:t>
            </w:r>
            <w:r w:rsidR="00CB330A" w:rsidRPr="00CB330A">
              <w:rPr>
                <w:rFonts w:ascii="Book Antiqua" w:eastAsia="Times New Roman" w:hAnsi="Book Antiqua" w:cs="Times New Roman"/>
                <w:b/>
                <w:iCs/>
                <w:sz w:val="19"/>
                <w:szCs w:val="19"/>
                <w:highlight w:val="magenta"/>
                <w:lang w:eastAsia="pt-BR"/>
              </w:rPr>
              <w:t>vi)</w:t>
            </w:r>
            <w:r w:rsidR="00CB330A">
              <w:rPr>
                <w:rFonts w:ascii="Book Antiqua" w:eastAsia="Times New Roman" w:hAnsi="Book Antiqua" w:cs="Times New Roman"/>
                <w:bCs/>
                <w:iCs/>
                <w:sz w:val="19"/>
                <w:szCs w:val="19"/>
                <w:lang w:eastAsia="pt-BR"/>
              </w:rPr>
              <w:t xml:space="preserve"> </w:t>
            </w:r>
            <w:r w:rsidRPr="006E39EE">
              <w:rPr>
                <w:rFonts w:ascii="Book Antiqua" w:eastAsia="Times New Roman" w:hAnsi="Book Antiqua" w:cs="Times New Roman"/>
                <w:bCs/>
                <w:iCs/>
                <w:sz w:val="19"/>
                <w:szCs w:val="19"/>
                <w:lang w:eastAsia="pt-BR"/>
              </w:rPr>
              <w:t xml:space="preserve"> Destarte, o fisco estadual tem até 30/06/25 para realizar o novo lançamento tributário.</w:t>
            </w:r>
          </w:p>
          <w:p w14:paraId="629C9CA6" w14:textId="685C06AA" w:rsidR="00CC16B2" w:rsidRDefault="00CC16B2" w:rsidP="003B53CB">
            <w:pPr>
              <w:spacing w:before="100" w:beforeAutospacing="1" w:after="100" w:afterAutospacing="1"/>
              <w:jc w:val="both"/>
              <w:rPr>
                <w:rFonts w:ascii="Book Antiqua" w:eastAsia="Times New Roman" w:hAnsi="Book Antiqua" w:cs="Times New Roman"/>
                <w:b/>
                <w:sz w:val="19"/>
                <w:szCs w:val="19"/>
                <w:lang w:eastAsia="pt-BR"/>
              </w:rPr>
            </w:pPr>
            <w:r w:rsidRPr="00CC16B2">
              <w:rPr>
                <w:rFonts w:ascii="Book Antiqua" w:eastAsia="Times New Roman" w:hAnsi="Book Antiqua" w:cs="Times New Roman"/>
                <w:b/>
                <w:sz w:val="19"/>
                <w:szCs w:val="19"/>
                <w:lang w:eastAsia="pt-BR"/>
              </w:rPr>
              <w:t>(</w:t>
            </w:r>
            <w:r w:rsidRPr="00CC16B2">
              <w:rPr>
                <w:rFonts w:ascii="Book Antiqua" w:eastAsia="Times New Roman" w:hAnsi="Book Antiqua" w:cs="Times New Roman"/>
                <w:b/>
                <w:sz w:val="19"/>
                <w:szCs w:val="19"/>
                <w:highlight w:val="yellow"/>
                <w:lang w:eastAsia="pt-BR"/>
              </w:rPr>
              <w:t>Cartórios/TJRS-2019-VUNESP</w:t>
            </w:r>
            <w:r w:rsidRPr="00CC16B2">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C16B2">
              <w:rPr>
                <w:rFonts w:ascii="Book Antiqua" w:eastAsia="Times New Roman" w:hAnsi="Book Antiqua" w:cs="Times New Roman"/>
                <w:bCs/>
                <w:sz w:val="19"/>
                <w:szCs w:val="19"/>
                <w:lang w:eastAsia="pt-BR"/>
              </w:rPr>
              <w:t>Passados cinco anos da data em que se tornar definitiva a decisão que houver anulado, por vício formal, o lançamento anteriormente efetuado, é certo que a Fazenda Pública não poderá realizar novo lançamento, em razão do mesmo fato gerador, por ter se operado a</w:t>
            </w:r>
            <w:r>
              <w:rPr>
                <w:rFonts w:ascii="Book Antiqua" w:eastAsia="Times New Roman" w:hAnsi="Book Antiqua" w:cs="Times New Roman"/>
                <w:bCs/>
                <w:sz w:val="19"/>
                <w:szCs w:val="19"/>
                <w:lang w:eastAsia="pt-BR"/>
              </w:rPr>
              <w:t xml:space="preserve"> </w:t>
            </w:r>
            <w:r w:rsidRPr="00CC16B2">
              <w:rPr>
                <w:rFonts w:ascii="Book Antiqua" w:eastAsia="Times New Roman" w:hAnsi="Book Antiqua" w:cs="Times New Roman"/>
                <w:bCs/>
                <w:sz w:val="19"/>
                <w:szCs w:val="19"/>
                <w:lang w:eastAsia="pt-BR"/>
              </w:rPr>
              <w:t>decadência.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173, II, CTN.</w:t>
            </w:r>
          </w:p>
          <w:p w14:paraId="6D1274F6" w14:textId="403DF8E8" w:rsidR="00CC16B2" w:rsidRPr="00CC16B2" w:rsidRDefault="00CC16B2" w:rsidP="003B53CB">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C16B2">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CC16B2">
              <w:rPr>
                <w:rFonts w:ascii="Book Antiqua" w:eastAsia="Times New Roman" w:hAnsi="Book Antiqua" w:cs="Times New Roman"/>
                <w:b/>
                <w:iCs/>
                <w:sz w:val="19"/>
                <w:szCs w:val="19"/>
                <w:lang w:eastAsia="pt-BR"/>
              </w:rPr>
              <w:t xml:space="preserve">O </w:t>
            </w:r>
            <w:r w:rsidRPr="00CC16B2">
              <w:rPr>
                <w:rFonts w:ascii="Book Antiqua" w:eastAsia="Times New Roman" w:hAnsi="Book Antiqua" w:cs="Times New Roman"/>
                <w:b/>
                <w:iCs/>
                <w:sz w:val="19"/>
                <w:szCs w:val="19"/>
                <w:highlight w:val="yellow"/>
                <w:lang w:eastAsia="pt-BR"/>
              </w:rPr>
              <w:t>artigo 173, II, do CTN, por seu turno, versa a decadência do direito de a Fazenda Pública constituir o crédito tributário</w:t>
            </w:r>
            <w:r w:rsidRPr="00CC16B2">
              <w:rPr>
                <w:rFonts w:ascii="Book Antiqua" w:eastAsia="Times New Roman" w:hAnsi="Book Antiqua" w:cs="Times New Roman"/>
                <w:b/>
                <w:iCs/>
                <w:sz w:val="19"/>
                <w:szCs w:val="19"/>
                <w:lang w:eastAsia="pt-BR"/>
              </w:rPr>
              <w:t xml:space="preserve"> quando sobrevém decisão definitiva, judicial ou administrativa, que anula o lançamento anteriormente efetuado, em virtude da verificação de vício formal. Neste caso, o marco decadencial inicia-se da data em que se tornar definitiva a aludida decisão anulatória</w:t>
            </w:r>
            <w:r w:rsidRPr="00CC16B2">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CC16B2">
              <w:rPr>
                <w:rFonts w:ascii="Book Antiqua" w:eastAsia="Times New Roman" w:hAnsi="Book Antiqua" w:cs="Times New Roman"/>
                <w:bCs/>
                <w:iCs/>
                <w:sz w:val="19"/>
                <w:szCs w:val="19"/>
                <w:lang w:eastAsia="pt-BR"/>
              </w:rPr>
              <w:t>STJ</w:t>
            </w:r>
            <w:r>
              <w:rPr>
                <w:rFonts w:ascii="Book Antiqua" w:eastAsia="Times New Roman" w:hAnsi="Book Antiqua" w:cs="Times New Roman"/>
                <w:bCs/>
                <w:iCs/>
                <w:sz w:val="19"/>
                <w:szCs w:val="19"/>
                <w:lang w:eastAsia="pt-BR"/>
              </w:rPr>
              <w:t xml:space="preserve"> 2ª T.,</w:t>
            </w:r>
            <w:r w:rsidRPr="00CC16B2">
              <w:rPr>
                <w:rFonts w:ascii="Book Antiqua" w:eastAsia="Times New Roman" w:hAnsi="Book Antiqua" w:cs="Times New Roman"/>
                <w:bCs/>
                <w:iCs/>
                <w:sz w:val="19"/>
                <w:szCs w:val="19"/>
                <w:lang w:eastAsia="pt-BR"/>
              </w:rPr>
              <w:t xml:space="preserve"> REsp 1174144-CE, Rel</w:t>
            </w:r>
            <w:r>
              <w:rPr>
                <w:rFonts w:ascii="Book Antiqua" w:eastAsia="Times New Roman" w:hAnsi="Book Antiqua" w:cs="Times New Roman"/>
                <w:bCs/>
                <w:iCs/>
                <w:sz w:val="19"/>
                <w:szCs w:val="19"/>
                <w:lang w:eastAsia="pt-BR"/>
              </w:rPr>
              <w:t>.</w:t>
            </w:r>
            <w:r w:rsidRPr="00CC16B2">
              <w:rPr>
                <w:rFonts w:ascii="Book Antiqua" w:eastAsia="Times New Roman" w:hAnsi="Book Antiqua" w:cs="Times New Roman"/>
                <w:bCs/>
                <w:iCs/>
                <w:sz w:val="19"/>
                <w:szCs w:val="19"/>
                <w:lang w:eastAsia="pt-BR"/>
              </w:rPr>
              <w:t xml:space="preserve"> Min</w:t>
            </w:r>
            <w:r>
              <w:rPr>
                <w:rFonts w:ascii="Book Antiqua" w:eastAsia="Times New Roman" w:hAnsi="Book Antiqua" w:cs="Times New Roman"/>
                <w:bCs/>
                <w:iCs/>
                <w:sz w:val="19"/>
                <w:szCs w:val="19"/>
                <w:lang w:eastAsia="pt-BR"/>
              </w:rPr>
              <w:t>.</w:t>
            </w:r>
            <w:r w:rsidRPr="00CC16B2">
              <w:rPr>
                <w:rFonts w:ascii="Book Antiqua" w:eastAsia="Times New Roman" w:hAnsi="Book Antiqua" w:cs="Times New Roman"/>
                <w:bCs/>
                <w:iCs/>
                <w:sz w:val="19"/>
                <w:szCs w:val="19"/>
                <w:lang w:eastAsia="pt-BR"/>
              </w:rPr>
              <w:t xml:space="preserve"> Castro Meira, DJe 13/05/10.</w:t>
            </w:r>
          </w:p>
          <w:p w14:paraId="747D4D4E" w14:textId="6F21112B" w:rsidR="002E2D1B" w:rsidRPr="002E2D1B" w:rsidRDefault="002E2D1B" w:rsidP="003B53C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E2D1B">
              <w:rPr>
                <w:rFonts w:ascii="Book Antiqua" w:eastAsia="Times New Roman" w:hAnsi="Book Antiqua" w:cs="Times New Roman"/>
                <w:b/>
                <w:sz w:val="19"/>
                <w:szCs w:val="19"/>
                <w:highlight w:val="yellow"/>
                <w:lang w:eastAsia="pt-BR"/>
              </w:rPr>
              <w:t>DPEES-2016-FCC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2D1B">
              <w:rPr>
                <w:rFonts w:ascii="Book Antiqua" w:eastAsia="Times New Roman" w:hAnsi="Book Antiqua" w:cs="Times New Roman"/>
                <w:bCs/>
                <w:sz w:val="19"/>
                <w:szCs w:val="19"/>
                <w:lang w:eastAsia="pt-BR"/>
              </w:rPr>
              <w:t>A prescrição e a decadência são fenômenos que atingem o crédito tributário e, neste sentido, impedem o Estado de abastecer os cofres públicos. A respeito dos dois institutos, é correto afirmar:</w:t>
            </w:r>
            <w:r>
              <w:rPr>
                <w:rFonts w:ascii="Book Antiqua" w:eastAsia="Times New Roman" w:hAnsi="Book Antiqua" w:cs="Times New Roman"/>
                <w:bCs/>
                <w:sz w:val="19"/>
                <w:szCs w:val="19"/>
                <w:lang w:eastAsia="pt-BR"/>
              </w:rPr>
              <w:t xml:space="preserve"> </w:t>
            </w:r>
            <w:r w:rsidRPr="002E2D1B">
              <w:rPr>
                <w:rFonts w:ascii="Book Antiqua" w:eastAsia="Times New Roman" w:hAnsi="Book Antiqua" w:cs="Times New Roman"/>
                <w:bCs/>
                <w:sz w:val="19"/>
                <w:szCs w:val="19"/>
                <w:lang w:eastAsia="pt-BR"/>
              </w:rPr>
              <w:t>O prazo para constituição do crédito tributário é decadencial e conta da data em que se tornar definitiva a decisão que houver anulado, por vício formal, o lançamento anteriormente efetuado.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173, II, CTN.</w:t>
            </w:r>
          </w:p>
          <w:p w14:paraId="6965CE7A" w14:textId="5DF754CE" w:rsidR="00775C1C" w:rsidRPr="003D7D2D" w:rsidRDefault="00775C1C" w:rsidP="003B53CB">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TJRN-2013-CESPE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No que concerne à suspensão, extinção, exclusão, garantias e privilégios do crédito tributário, assinale a opção correta: O direito de a fazenda pública constituir o crédito tributário extingue-se após cinco anos contados do primeiro dia do exercício seguinte àquele em que o lançamento poderia ter sido efetuado ou da data em que se tornar definitiva a decisão que houver anulado, por vício formal, o lançamento anteriormente efetuado. </w:t>
            </w:r>
            <w:r w:rsidRPr="003D7D2D">
              <w:rPr>
                <w:rFonts w:ascii="Book Antiqua" w:eastAsia="Times New Roman" w:hAnsi="Book Antiqua" w:cs="Times New Roman"/>
                <w:b/>
                <w:sz w:val="19"/>
                <w:szCs w:val="19"/>
                <w:lang w:eastAsia="pt-BR"/>
              </w:rPr>
              <w:t>BL: art. 173, I e II, CTN.</w:t>
            </w:r>
          </w:p>
          <w:p w14:paraId="71EC4BD5" w14:textId="79450F38" w:rsidR="000C61BC" w:rsidRPr="003D7D2D" w:rsidRDefault="000C61BC" w:rsidP="003B53CB">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TJSP-2009-VUNESP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222DE8" w:rsidRPr="003D7D2D">
              <w:rPr>
                <w:rFonts w:ascii="Book Antiqua" w:eastAsia="Times New Roman" w:hAnsi="Book Antiqua" w:cs="Times New Roman"/>
                <w:sz w:val="19"/>
                <w:szCs w:val="19"/>
                <w:lang w:eastAsia="pt-BR"/>
              </w:rPr>
              <w:t>Ao tratar dos institutos jurídicos da decadência e prescrição, o CTN apresenta alguns paradoxos ou equívocos se confrontados com os conceitos dos dois institutos no plano da teoria geral do Direito Civil, por exemplo, o de dizer que a decadência extingue o crédito tributário e que ela pode ser interrompida na forma prescrita no mesmo código.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173, II, CTN.</w:t>
            </w:r>
          </w:p>
          <w:bookmarkEnd w:id="260"/>
          <w:p w14:paraId="618C9651" w14:textId="2482AC88" w:rsidR="00222DE8" w:rsidRPr="003D7D2D" w:rsidRDefault="000C68A0" w:rsidP="00222DE8">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Cs/>
                <w:iCs/>
                <w:sz w:val="19"/>
                <w:szCs w:val="19"/>
                <w:lang w:eastAsia="pt-BR"/>
              </w:rPr>
              <w:t xml:space="preserve">: </w:t>
            </w:r>
            <w:r w:rsidR="00222DE8" w:rsidRPr="003D7D2D">
              <w:rPr>
                <w:rFonts w:ascii="Book Antiqua" w:eastAsia="Times New Roman" w:hAnsi="Book Antiqua" w:cs="Times New Roman"/>
                <w:bCs/>
                <w:iCs/>
                <w:sz w:val="19"/>
                <w:szCs w:val="19"/>
                <w:lang w:eastAsia="pt-BR"/>
              </w:rPr>
              <w:t>O</w:t>
            </w:r>
            <w:r w:rsidR="00222DE8" w:rsidRPr="003D7D2D">
              <w:rPr>
                <w:rFonts w:ascii="Book Antiqua" w:eastAsia="Times New Roman" w:hAnsi="Book Antiqua" w:cs="Times New Roman"/>
                <w:sz w:val="19"/>
                <w:szCs w:val="19"/>
                <w:lang w:eastAsia="pt-BR"/>
              </w:rPr>
              <w:t xml:space="preserve"> CC/02 prevê o seguinte: </w:t>
            </w:r>
            <w:r w:rsidR="00222DE8" w:rsidRPr="003D7D2D">
              <w:rPr>
                <w:rFonts w:ascii="Book Antiqua" w:eastAsia="Times New Roman" w:hAnsi="Book Antiqua" w:cs="Times New Roman"/>
                <w:i/>
                <w:sz w:val="19"/>
                <w:szCs w:val="19"/>
                <w:lang w:eastAsia="pt-BR"/>
              </w:rPr>
              <w:t xml:space="preserve">“Art. 207. Salvo disposição legal em contrário, não se aplicam à decadência as normas que impedem, suspendem ou interrompem a prescrição.” </w:t>
            </w:r>
            <w:r w:rsidR="00222DE8" w:rsidRPr="003D7D2D">
              <w:rPr>
                <w:rFonts w:ascii="Book Antiqua" w:eastAsia="Times New Roman" w:hAnsi="Book Antiqua" w:cs="Times New Roman"/>
                <w:sz w:val="19"/>
                <w:szCs w:val="19"/>
                <w:lang w:eastAsia="pt-BR"/>
              </w:rPr>
              <w:t>O CTN, por sua vez, prevê hipótese de interrupção de decadência, é o caso quando um lançamento de crédito de tributário é anulado por vício formal. Por isso, seguindo a disposição civilista, o CTN teria se equivocado ao prever interrupção do prazo decadencial.</w:t>
            </w:r>
          </w:p>
          <w:p w14:paraId="39D92A4C" w14:textId="4421A57D" w:rsidR="00222DE8" w:rsidRDefault="000C68A0" w:rsidP="00222DE8">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Cs/>
                <w:iCs/>
                <w:sz w:val="19"/>
                <w:szCs w:val="19"/>
                <w:lang w:eastAsia="pt-BR"/>
              </w:rPr>
              <w:t xml:space="preserve">: </w:t>
            </w:r>
            <w:r w:rsidR="00222DE8" w:rsidRPr="003D7D2D">
              <w:rPr>
                <w:rFonts w:ascii="Book Antiqua" w:eastAsia="Times New Roman" w:hAnsi="Book Antiqua" w:cs="Times New Roman"/>
                <w:sz w:val="19"/>
                <w:szCs w:val="19"/>
                <w:lang w:eastAsia="pt-BR"/>
              </w:rPr>
              <w:t>O primeiro equívoco do CTN ocorre quando se fala em decadência do crédito tributário como forma de extinção deste. A decadência ocorre antes do lançamento, isto é, antes da constituição do crédito. Assim, não se pode falar em extinção de algo que não existe. O segundo equívoco diz respeito ao art. 173, II, do CTN, em que parte da doutrina entende ser causa de interrupção da decadência, uma vez que o prazo para o lançamento começará a fluir de forma integral a partir da anulação do primeiro lançamento. Outra parte da doutrina entende tratar-se de  um novo prazo, totalmente independente do prazo originário.</w:t>
            </w:r>
          </w:p>
          <w:p w14:paraId="61D77ADB" w14:textId="0D1C31E4" w:rsidR="00A154C8" w:rsidRPr="00A154C8" w:rsidRDefault="00A154C8" w:rsidP="00222DE8">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154C8">
              <w:rPr>
                <w:rFonts w:ascii="Book Antiqua" w:eastAsia="Times New Roman" w:hAnsi="Book Antiqua" w:cs="Times New Roman"/>
                <w:b/>
                <w:bCs/>
                <w:sz w:val="19"/>
                <w:szCs w:val="19"/>
                <w:highlight w:val="yellow"/>
                <w:lang w:eastAsia="pt-BR"/>
              </w:rPr>
              <w:t>TRF4-2009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A</w:t>
            </w:r>
            <w:r w:rsidRPr="00A154C8">
              <w:rPr>
                <w:rFonts w:ascii="Book Antiqua" w:eastAsia="Times New Roman" w:hAnsi="Book Antiqua" w:cs="Times New Roman"/>
                <w:sz w:val="19"/>
                <w:szCs w:val="19"/>
                <w:lang w:eastAsia="pt-BR"/>
              </w:rPr>
              <w:t>ssinal</w:t>
            </w:r>
            <w:r>
              <w:rPr>
                <w:rFonts w:ascii="Book Antiqua" w:eastAsia="Times New Roman" w:hAnsi="Book Antiqua" w:cs="Times New Roman"/>
                <w:sz w:val="19"/>
                <w:szCs w:val="19"/>
                <w:lang w:eastAsia="pt-BR"/>
              </w:rPr>
              <w:t>e</w:t>
            </w:r>
            <w:r w:rsidRPr="00A154C8">
              <w:rPr>
                <w:rFonts w:ascii="Book Antiqua" w:eastAsia="Times New Roman" w:hAnsi="Book Antiqua" w:cs="Times New Roman"/>
                <w:sz w:val="19"/>
                <w:szCs w:val="19"/>
                <w:lang w:eastAsia="pt-BR"/>
              </w:rPr>
              <w:t xml:space="preserve"> a alternativa correta</w:t>
            </w:r>
            <w:r>
              <w:rPr>
                <w:rFonts w:ascii="Book Antiqua" w:eastAsia="Times New Roman" w:hAnsi="Book Antiqua" w:cs="Times New Roman"/>
                <w:sz w:val="19"/>
                <w:szCs w:val="19"/>
                <w:lang w:eastAsia="pt-BR"/>
              </w:rPr>
              <w:t xml:space="preserve">: </w:t>
            </w:r>
            <w:r w:rsidRPr="00A154C8">
              <w:rPr>
                <w:rFonts w:ascii="Book Antiqua" w:eastAsia="Times New Roman" w:hAnsi="Book Antiqua" w:cs="Times New Roman"/>
                <w:sz w:val="19"/>
                <w:szCs w:val="19"/>
                <w:lang w:eastAsia="pt-BR"/>
              </w:rPr>
              <w:t xml:space="preserve">Quando o lançamento é anulado em razão de vício formal, enseja-se à Administração novo prazo decadencial, cujo dies a quo é a data em que tornada </w:t>
            </w:r>
            <w:r w:rsidRPr="00A154C8">
              <w:rPr>
                <w:rFonts w:ascii="Book Antiqua" w:eastAsia="Times New Roman" w:hAnsi="Book Antiqua" w:cs="Times New Roman"/>
                <w:sz w:val="19"/>
                <w:szCs w:val="19"/>
                <w:lang w:eastAsia="pt-BR"/>
              </w:rPr>
              <w:lastRenderedPageBreak/>
              <w:t>definitiva a decisão anulatória.</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173, II, CTN.</w:t>
            </w:r>
          </w:p>
          <w:p w14:paraId="2C834E44" w14:textId="1F7BDC0B" w:rsidR="00A154C8" w:rsidRPr="003D7D2D" w:rsidRDefault="0081417A" w:rsidP="0081417A">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TJSC-2009</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Em caso de lançamento cancelado por vício formal, o prazo para a Fazenda Pública constituir o crédito tributário extingue-se após cinco anos contados da data em que se tornar definitiva a decisão que houver anulado o lançamento anteriormente efetuado. </w:t>
            </w:r>
            <w:r w:rsidRPr="003D7D2D">
              <w:rPr>
                <w:rFonts w:ascii="Book Antiqua" w:eastAsia="Times New Roman" w:hAnsi="Book Antiqua" w:cs="Times New Roman"/>
                <w:b/>
                <w:sz w:val="19"/>
                <w:szCs w:val="19"/>
                <w:lang w:eastAsia="pt-BR"/>
              </w:rPr>
              <w:t>BL: art. 173, II, CTN.</w:t>
            </w:r>
          </w:p>
        </w:tc>
      </w:tr>
    </w:tbl>
    <w:p w14:paraId="663A9F3B" w14:textId="1248578D" w:rsidR="008725C3" w:rsidRPr="00650C2E"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bCs/>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9F6ABC">
        <w:rPr>
          <w:rFonts w:ascii="Book Antiqua" w:eastAsia="Times New Roman" w:hAnsi="Book Antiqua" w:cs="Times New Roman"/>
          <w:b/>
          <w:bCs/>
          <w:sz w:val="19"/>
          <w:szCs w:val="19"/>
          <w:lang w:eastAsia="pt-BR"/>
        </w:rPr>
        <w:t xml:space="preserve">O direito a que se refere este artigo </w:t>
      </w:r>
      <w:r w:rsidRPr="009F6ABC">
        <w:rPr>
          <w:rFonts w:ascii="Book Antiqua" w:eastAsia="Times New Roman" w:hAnsi="Book Antiqua" w:cs="Times New Roman"/>
          <w:b/>
          <w:bCs/>
          <w:caps/>
          <w:sz w:val="19"/>
          <w:szCs w:val="19"/>
          <w:highlight w:val="green"/>
          <w:lang w:eastAsia="pt-BR"/>
        </w:rPr>
        <w:t>extingue-se</w:t>
      </w:r>
      <w:r w:rsidRPr="009F6ABC">
        <w:rPr>
          <w:rFonts w:ascii="Book Antiqua" w:eastAsia="Times New Roman" w:hAnsi="Book Antiqua" w:cs="Times New Roman"/>
          <w:b/>
          <w:bCs/>
          <w:sz w:val="19"/>
          <w:szCs w:val="19"/>
          <w:lang w:eastAsia="pt-BR"/>
        </w:rPr>
        <w:t xml:space="preserve"> </w:t>
      </w:r>
      <w:r w:rsidRPr="009F6ABC">
        <w:rPr>
          <w:rFonts w:ascii="Book Antiqua" w:eastAsia="Times New Roman" w:hAnsi="Book Antiqua" w:cs="Times New Roman"/>
          <w:b/>
          <w:bCs/>
          <w:sz w:val="19"/>
          <w:szCs w:val="19"/>
          <w:highlight w:val="cyan"/>
          <w:lang w:eastAsia="pt-BR"/>
        </w:rPr>
        <w:t>definitivamente com o decurso do prazo nele previsto</w:t>
      </w:r>
      <w:r w:rsidRPr="009F6ABC">
        <w:rPr>
          <w:rFonts w:ascii="Book Antiqua" w:eastAsia="Times New Roman" w:hAnsi="Book Antiqua" w:cs="Times New Roman"/>
          <w:b/>
          <w:bCs/>
          <w:sz w:val="19"/>
          <w:szCs w:val="19"/>
          <w:lang w:eastAsia="pt-BR"/>
        </w:rPr>
        <w:t xml:space="preserve">, contado da data em que tenha sido iniciada a constituição do crédito tributário pela notificação, ao sujeito passivo, </w:t>
      </w:r>
      <w:r w:rsidRPr="009F6ABC">
        <w:rPr>
          <w:rFonts w:ascii="Book Antiqua" w:eastAsia="Times New Roman" w:hAnsi="Book Antiqua" w:cs="Times New Roman"/>
          <w:b/>
          <w:bCs/>
          <w:sz w:val="19"/>
          <w:szCs w:val="19"/>
          <w:highlight w:val="cyan"/>
          <w:lang w:eastAsia="pt-BR"/>
        </w:rPr>
        <w:t>de qualquer medida preparatória</w:t>
      </w:r>
      <w:r w:rsidRPr="009F6ABC">
        <w:rPr>
          <w:rFonts w:ascii="Book Antiqua" w:eastAsia="Times New Roman" w:hAnsi="Book Antiqua" w:cs="Times New Roman"/>
          <w:b/>
          <w:bCs/>
          <w:sz w:val="19"/>
          <w:szCs w:val="19"/>
          <w:lang w:eastAsia="pt-BR"/>
        </w:rPr>
        <w:t xml:space="preserve"> indispensável ao lançamento</w:t>
      </w:r>
      <w:r w:rsidRPr="00277526">
        <w:rPr>
          <w:rFonts w:ascii="Book Antiqua" w:eastAsia="Times New Roman" w:hAnsi="Book Antiqua" w:cs="Times New Roman"/>
          <w:sz w:val="16"/>
          <w:szCs w:val="16"/>
          <w:lang w:eastAsia="pt-BR"/>
        </w:rPr>
        <w:t>.</w:t>
      </w:r>
      <w:r w:rsidR="003B4279" w:rsidRPr="00277526">
        <w:rPr>
          <w:rFonts w:ascii="Book Antiqua" w:eastAsia="Times New Roman" w:hAnsi="Book Antiqua" w:cs="Times New Roman"/>
          <w:sz w:val="16"/>
          <w:szCs w:val="16"/>
          <w:lang w:eastAsia="pt-BR"/>
        </w:rPr>
        <w:t xml:space="preserve"> </w:t>
      </w:r>
      <w:r w:rsidR="003B4279" w:rsidRPr="00277526">
        <w:rPr>
          <w:rFonts w:ascii="Book Antiqua" w:hAnsi="Book Antiqua"/>
          <w:b/>
          <w:bCs/>
          <w:color w:val="FF0000"/>
          <w:sz w:val="16"/>
          <w:szCs w:val="16"/>
          <w:u w:val="single"/>
        </w:rPr>
        <w:t>(PGEPE-2009)</w:t>
      </w:r>
      <w:r w:rsidR="000B0415" w:rsidRPr="00277526">
        <w:rPr>
          <w:rFonts w:ascii="Book Antiqua" w:hAnsi="Book Antiqua"/>
          <w:b/>
          <w:bCs/>
          <w:color w:val="FF0000"/>
          <w:sz w:val="16"/>
          <w:szCs w:val="16"/>
        </w:rPr>
        <w:t xml:space="preserve"> </w:t>
      </w:r>
      <w:r w:rsidR="000B0415" w:rsidRPr="00277526">
        <w:rPr>
          <w:rFonts w:ascii="Book Antiqua" w:hAnsi="Book Antiqua"/>
          <w:b/>
          <w:bCs/>
          <w:color w:val="FF0000"/>
          <w:sz w:val="16"/>
          <w:szCs w:val="16"/>
          <w:u w:val="single"/>
        </w:rPr>
        <w:t>(PGEAC-2012)</w:t>
      </w:r>
      <w:r w:rsidR="00B24B9A" w:rsidRPr="00277526">
        <w:rPr>
          <w:rFonts w:ascii="Book Antiqua" w:hAnsi="Book Antiqua"/>
          <w:b/>
          <w:bCs/>
          <w:color w:val="FF0000"/>
          <w:sz w:val="16"/>
          <w:szCs w:val="16"/>
        </w:rPr>
        <w:t xml:space="preserve"> </w:t>
      </w:r>
      <w:r w:rsidR="00B24B9A" w:rsidRPr="00277526">
        <w:rPr>
          <w:rFonts w:ascii="Book Antiqua" w:eastAsia="Times New Roman" w:hAnsi="Book Antiqua" w:cs="Arial"/>
          <w:b/>
          <w:bCs/>
          <w:color w:val="FF0000"/>
          <w:sz w:val="16"/>
          <w:szCs w:val="16"/>
          <w:u w:val="single"/>
          <w:lang w:eastAsia="pt-BR"/>
        </w:rPr>
        <w:t>(PFN-2012)</w:t>
      </w:r>
      <w:r w:rsidR="00555216" w:rsidRPr="00277526">
        <w:rPr>
          <w:rFonts w:ascii="Book Antiqua" w:eastAsia="Times New Roman" w:hAnsi="Book Antiqua" w:cs="Times New Roman"/>
          <w:sz w:val="16"/>
          <w:szCs w:val="16"/>
          <w:lang w:eastAsia="pt-BR"/>
        </w:rPr>
        <w:t xml:space="preserve"> </w:t>
      </w:r>
      <w:r w:rsidR="00555216" w:rsidRPr="00277526">
        <w:rPr>
          <w:rFonts w:ascii="Book Antiqua" w:eastAsia="Times New Roman" w:hAnsi="Book Antiqua" w:cs="Times New Roman"/>
          <w:b/>
          <w:color w:val="FF0000"/>
          <w:sz w:val="16"/>
          <w:szCs w:val="16"/>
          <w:u w:val="single"/>
          <w:lang w:eastAsia="pt-BR"/>
        </w:rPr>
        <w:t>(TRF1-2013)</w:t>
      </w:r>
      <w:r w:rsidR="00B92B86" w:rsidRPr="00277526">
        <w:rPr>
          <w:rFonts w:ascii="Book Antiqua" w:eastAsia="Times New Roman" w:hAnsi="Book Antiqua" w:cs="Times New Roman"/>
          <w:sz w:val="16"/>
          <w:szCs w:val="16"/>
          <w:lang w:eastAsia="pt-BR"/>
        </w:rPr>
        <w:t xml:space="preserve"> </w:t>
      </w:r>
      <w:r w:rsidR="00B92B86" w:rsidRPr="00277526">
        <w:rPr>
          <w:rFonts w:ascii="Book Antiqua" w:eastAsia="Times New Roman" w:hAnsi="Book Antiqua" w:cs="Times New Roman"/>
          <w:b/>
          <w:color w:val="FF0000"/>
          <w:sz w:val="16"/>
          <w:szCs w:val="16"/>
          <w:u w:val="single"/>
          <w:lang w:eastAsia="pt-BR"/>
        </w:rPr>
        <w:t>(TJDFT-2014)</w:t>
      </w:r>
      <w:r w:rsidR="004B5DB6" w:rsidRPr="00277526">
        <w:rPr>
          <w:rFonts w:ascii="Book Antiqua" w:eastAsia="Times New Roman" w:hAnsi="Book Antiqua" w:cs="Times New Roman"/>
          <w:b/>
          <w:color w:val="FF0000"/>
          <w:sz w:val="16"/>
          <w:szCs w:val="16"/>
          <w:lang w:eastAsia="pt-BR"/>
        </w:rPr>
        <w:t xml:space="preserve"> </w:t>
      </w:r>
      <w:r w:rsidR="004B5DB6" w:rsidRPr="00277526">
        <w:rPr>
          <w:rFonts w:ascii="Book Antiqua" w:eastAsia="Times New Roman" w:hAnsi="Book Antiqua" w:cs="Times New Roman"/>
          <w:b/>
          <w:bCs/>
          <w:color w:val="FF0000"/>
          <w:sz w:val="16"/>
          <w:szCs w:val="16"/>
          <w:u w:val="single"/>
          <w:lang w:eastAsia="pt-BR"/>
        </w:rPr>
        <w:t>(TJPB-2015)</w:t>
      </w:r>
      <w:r w:rsidR="009F6ABC" w:rsidRPr="00277526">
        <w:rPr>
          <w:rFonts w:ascii="Book Antiqua" w:eastAsia="Times New Roman" w:hAnsi="Book Antiqua" w:cs="Times New Roman"/>
          <w:b/>
          <w:bCs/>
          <w:color w:val="FF0000"/>
          <w:sz w:val="16"/>
          <w:szCs w:val="16"/>
          <w:lang w:eastAsia="pt-BR"/>
        </w:rPr>
        <w:t xml:space="preserve"> </w:t>
      </w:r>
      <w:r w:rsidR="009F6ABC" w:rsidRPr="00277526">
        <w:rPr>
          <w:rFonts w:ascii="Book Antiqua" w:hAnsi="Book Antiqua"/>
          <w:b/>
          <w:bCs/>
          <w:color w:val="FF0000"/>
          <w:sz w:val="16"/>
          <w:szCs w:val="16"/>
          <w:u w:val="single"/>
        </w:rPr>
        <w:t>(PGM-Salvador/BA-2015)</w:t>
      </w:r>
      <w:r w:rsidR="005B3D1B" w:rsidRPr="00277526">
        <w:rPr>
          <w:rFonts w:ascii="Book Antiqua" w:hAnsi="Book Antiqua"/>
          <w:b/>
          <w:bCs/>
          <w:color w:val="FF0000"/>
          <w:sz w:val="16"/>
          <w:szCs w:val="16"/>
        </w:rPr>
        <w:t xml:space="preserve"> </w:t>
      </w:r>
      <w:r w:rsidR="005B3D1B" w:rsidRPr="00277526">
        <w:rPr>
          <w:rFonts w:ascii="Book Antiqua" w:hAnsi="Book Antiqua"/>
          <w:b/>
          <w:color w:val="FF0000"/>
          <w:sz w:val="16"/>
          <w:szCs w:val="16"/>
          <w:u w:val="single"/>
        </w:rPr>
        <w:t>(Cartórios/TJMG-2019)</w:t>
      </w:r>
      <w:r w:rsidR="003736E5" w:rsidRPr="00277526">
        <w:rPr>
          <w:rFonts w:ascii="Book Antiqua" w:hAnsi="Book Antiqua"/>
          <w:b/>
          <w:color w:val="FF0000"/>
          <w:sz w:val="16"/>
          <w:szCs w:val="16"/>
        </w:rPr>
        <w:t xml:space="preserve"> </w:t>
      </w:r>
      <w:r w:rsidR="003736E5" w:rsidRPr="00277526">
        <w:rPr>
          <w:rFonts w:ascii="Book Antiqua" w:eastAsia="Times New Roman" w:hAnsi="Book Antiqua" w:cs="Times New Roman"/>
          <w:b/>
          <w:bCs/>
          <w:color w:val="FF0000"/>
          <w:sz w:val="16"/>
          <w:szCs w:val="16"/>
          <w:u w:val="single"/>
          <w:lang w:eastAsia="pt-BR"/>
        </w:rPr>
        <w:t>(Cartórios/TJSC-2021)</w:t>
      </w:r>
      <w:r w:rsidR="00F5069E" w:rsidRPr="00277526">
        <w:rPr>
          <w:rFonts w:ascii="Book Antiqua" w:eastAsia="Times New Roman" w:hAnsi="Book Antiqua" w:cs="Times New Roman"/>
          <w:b/>
          <w:bCs/>
          <w:color w:val="FF0000"/>
          <w:sz w:val="16"/>
          <w:szCs w:val="16"/>
          <w:lang w:eastAsia="pt-BR"/>
        </w:rPr>
        <w:t xml:space="preserve"> </w:t>
      </w:r>
      <w:r w:rsidR="00A9070F" w:rsidRPr="00277526">
        <w:rPr>
          <w:rFonts w:ascii="Book Antiqua" w:hAnsi="Book Antiqua"/>
          <w:b/>
          <w:bCs/>
          <w:color w:val="FF0000"/>
          <w:sz w:val="16"/>
          <w:szCs w:val="16"/>
          <w:u w:val="single"/>
        </w:rPr>
        <w:t>(PCPB-2022)</w:t>
      </w:r>
      <w:r w:rsidR="00650C2E">
        <w:rPr>
          <w:rFonts w:ascii="Book Antiqua" w:hAnsi="Book Antiqua"/>
          <w:b/>
          <w:bCs/>
          <w:color w:val="FF0000"/>
          <w:sz w:val="16"/>
          <w:szCs w:val="16"/>
        </w:rPr>
        <w:t xml:space="preserve"> </w:t>
      </w:r>
      <w:r w:rsidR="00650C2E">
        <w:rPr>
          <w:rFonts w:ascii="Book Antiqua" w:hAnsi="Book Antiqua"/>
          <w:b/>
          <w:bCs/>
          <w:color w:val="FF0000"/>
          <w:sz w:val="16"/>
          <w:szCs w:val="16"/>
          <w:u w:val="single"/>
        </w:rPr>
        <w:t>(PGM-POA/RS-2022)</w:t>
      </w:r>
    </w:p>
    <w:tbl>
      <w:tblPr>
        <w:tblStyle w:val="Tabelacomgrade"/>
        <w:tblW w:w="8784" w:type="dxa"/>
        <w:shd w:val="clear" w:color="auto" w:fill="CCFFFF"/>
        <w:tblLook w:val="04A0" w:firstRow="1" w:lastRow="0" w:firstColumn="1" w:lastColumn="0" w:noHBand="0" w:noVBand="1"/>
      </w:tblPr>
      <w:tblGrid>
        <w:gridCol w:w="8784"/>
      </w:tblGrid>
      <w:tr w:rsidR="007506D3" w:rsidRPr="003D7D2D" w14:paraId="663A9F43" w14:textId="77777777" w:rsidTr="00A93EE1">
        <w:tc>
          <w:tcPr>
            <w:tcW w:w="8784" w:type="dxa"/>
            <w:shd w:val="clear" w:color="auto" w:fill="CCFFFF"/>
          </w:tcPr>
          <w:p w14:paraId="663A9F3C" w14:textId="59D67C35" w:rsidR="007506D3" w:rsidRPr="003D7D2D" w:rsidRDefault="000C68A0" w:rsidP="005107A2">
            <w:pPr>
              <w:jc w:val="both"/>
              <w:rPr>
                <w:rFonts w:ascii="Book Antiqua" w:hAnsi="Book Antiqua" w:cs="Times New Roman"/>
                <w:sz w:val="19"/>
                <w:szCs w:val="19"/>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Cs/>
                <w:iCs/>
                <w:sz w:val="19"/>
                <w:szCs w:val="19"/>
                <w:lang w:eastAsia="pt-BR"/>
              </w:rPr>
              <w:t xml:space="preserve">: </w:t>
            </w:r>
            <w:r w:rsidR="007506D3" w:rsidRPr="003D7D2D">
              <w:rPr>
                <w:rFonts w:ascii="Book Antiqua" w:hAnsi="Book Antiqua" w:cs="Times New Roman"/>
                <w:b/>
                <w:i/>
                <w:sz w:val="19"/>
                <w:szCs w:val="19"/>
                <w:highlight w:val="magenta"/>
                <w:u w:val="single"/>
              </w:rPr>
              <w:t>Dica</w:t>
            </w:r>
            <w:r w:rsidR="007506D3" w:rsidRPr="003D7D2D">
              <w:rPr>
                <w:rFonts w:ascii="Book Antiqua" w:hAnsi="Book Antiqua" w:cs="Times New Roman"/>
                <w:sz w:val="19"/>
                <w:szCs w:val="19"/>
              </w:rPr>
              <w:t>:</w:t>
            </w:r>
          </w:p>
          <w:p w14:paraId="663A9F3D" w14:textId="77777777" w:rsidR="007506D3" w:rsidRPr="003D7D2D" w:rsidRDefault="007506D3" w:rsidP="005107A2">
            <w:pPr>
              <w:jc w:val="both"/>
              <w:rPr>
                <w:rFonts w:ascii="Book Antiqua" w:hAnsi="Book Antiqua" w:cs="Times New Roman"/>
                <w:b/>
                <w:sz w:val="19"/>
                <w:szCs w:val="19"/>
              </w:rPr>
            </w:pPr>
            <w:r w:rsidRPr="003D7D2D">
              <w:rPr>
                <w:rFonts w:ascii="Book Antiqua" w:hAnsi="Book Antiqua" w:cs="Times New Roman"/>
                <w:b/>
                <w:sz w:val="19"/>
                <w:szCs w:val="19"/>
              </w:rPr>
              <w:t xml:space="preserve">O prazo inicial da decadência quinquenal tributária:  </w:t>
            </w:r>
          </w:p>
          <w:p w14:paraId="663A9F3E" w14:textId="77777777" w:rsidR="007506D3" w:rsidRPr="003D7D2D" w:rsidRDefault="007506D3" w:rsidP="005107A2">
            <w:pPr>
              <w:jc w:val="both"/>
              <w:rPr>
                <w:rFonts w:ascii="Book Antiqua" w:hAnsi="Book Antiqua" w:cs="Times New Roman"/>
                <w:sz w:val="19"/>
                <w:szCs w:val="19"/>
              </w:rPr>
            </w:pPr>
            <w:r w:rsidRPr="003D7D2D">
              <w:rPr>
                <w:rFonts w:ascii="Book Antiqua" w:hAnsi="Book Antiqua" w:cs="Times New Roman"/>
                <w:b/>
                <w:sz w:val="19"/>
                <w:szCs w:val="19"/>
              </w:rPr>
              <w:t xml:space="preserve"> 1. Lançamento por homologação</w:t>
            </w:r>
            <w:r w:rsidRPr="003D7D2D">
              <w:rPr>
                <w:rFonts w:ascii="Book Antiqua" w:hAnsi="Book Antiqua" w:cs="Times New Roman"/>
                <w:sz w:val="19"/>
                <w:szCs w:val="19"/>
              </w:rPr>
              <w:t xml:space="preserve">: </w:t>
            </w:r>
          </w:p>
          <w:p w14:paraId="663A9F3F" w14:textId="77777777" w:rsidR="007506D3" w:rsidRPr="003D7D2D" w:rsidRDefault="007506D3" w:rsidP="005107A2">
            <w:pPr>
              <w:jc w:val="both"/>
              <w:rPr>
                <w:rFonts w:ascii="Book Antiqua" w:hAnsi="Book Antiqua" w:cs="Times New Roman"/>
                <w:sz w:val="19"/>
                <w:szCs w:val="19"/>
              </w:rPr>
            </w:pPr>
            <w:r w:rsidRPr="003D7D2D">
              <w:rPr>
                <w:rFonts w:ascii="Book Antiqua" w:hAnsi="Book Antiqua" w:cs="Times New Roman"/>
                <w:b/>
                <w:sz w:val="19"/>
                <w:szCs w:val="19"/>
                <w:u w:val="single"/>
              </w:rPr>
              <w:t>I) Não foi declarado e não foi pago antecipadamente</w:t>
            </w:r>
            <w:r w:rsidRPr="003D7D2D">
              <w:rPr>
                <w:rFonts w:ascii="Book Antiqua" w:hAnsi="Book Antiqua" w:cs="Times New Roman"/>
                <w:sz w:val="19"/>
                <w:szCs w:val="19"/>
              </w:rPr>
              <w:t xml:space="preserve">: 1º dia do exercício seguinte àquele que poderia ter ocorrido o lançamento (art. 173, I). </w:t>
            </w:r>
            <w:r w:rsidRPr="003D7D2D">
              <w:rPr>
                <w:rFonts w:ascii="Book Antiqua" w:hAnsi="Book Antiqua" w:cs="Times New Roman"/>
                <w:b/>
                <w:sz w:val="19"/>
                <w:szCs w:val="19"/>
              </w:rPr>
              <w:t>(regra geral)</w:t>
            </w:r>
          </w:p>
          <w:p w14:paraId="663A9F40" w14:textId="77777777" w:rsidR="007506D3" w:rsidRPr="003D7D2D" w:rsidRDefault="007506D3" w:rsidP="005107A2">
            <w:pPr>
              <w:jc w:val="both"/>
              <w:rPr>
                <w:rFonts w:ascii="Book Antiqua" w:hAnsi="Book Antiqua" w:cs="Times New Roman"/>
                <w:sz w:val="19"/>
                <w:szCs w:val="19"/>
              </w:rPr>
            </w:pPr>
            <w:r w:rsidRPr="003D7D2D">
              <w:rPr>
                <w:rFonts w:ascii="Book Antiqua" w:hAnsi="Book Antiqua" w:cs="Times New Roman"/>
                <w:b/>
                <w:sz w:val="19"/>
                <w:szCs w:val="19"/>
                <w:u w:val="single"/>
              </w:rPr>
              <w:t>II) Foi declarado e pago (parcial ou total)</w:t>
            </w:r>
            <w:r w:rsidRPr="003D7D2D">
              <w:rPr>
                <w:rFonts w:ascii="Book Antiqua" w:hAnsi="Book Antiqua" w:cs="Times New Roman"/>
                <w:sz w:val="19"/>
                <w:szCs w:val="19"/>
              </w:rPr>
              <w:t>: O dia da ocorrência do fato gerador (art. 150 § 4º);</w:t>
            </w:r>
          </w:p>
          <w:p w14:paraId="663A9F41" w14:textId="77777777" w:rsidR="007506D3" w:rsidRPr="003D7D2D" w:rsidRDefault="007506D3" w:rsidP="005107A2">
            <w:pPr>
              <w:jc w:val="both"/>
              <w:rPr>
                <w:rFonts w:ascii="Book Antiqua" w:hAnsi="Book Antiqua" w:cs="Times New Roman"/>
                <w:sz w:val="19"/>
                <w:szCs w:val="19"/>
              </w:rPr>
            </w:pPr>
            <w:r w:rsidRPr="003D7D2D">
              <w:rPr>
                <w:rFonts w:ascii="Book Antiqua" w:hAnsi="Book Antiqua" w:cs="Times New Roman"/>
                <w:b/>
                <w:sz w:val="19"/>
                <w:szCs w:val="19"/>
                <w:u w:val="single"/>
              </w:rPr>
              <w:t>III) Declarado e não pago</w:t>
            </w:r>
            <w:r w:rsidRPr="003D7D2D">
              <w:rPr>
                <w:rFonts w:ascii="Book Antiqua" w:hAnsi="Book Antiqua" w:cs="Times New Roman"/>
                <w:sz w:val="19"/>
                <w:szCs w:val="19"/>
              </w:rPr>
              <w:t xml:space="preserve">: não sofre decadência, apenas prescrição. </w:t>
            </w:r>
          </w:p>
          <w:p w14:paraId="663A9F42" w14:textId="77777777" w:rsidR="007506D3" w:rsidRPr="003D7D2D" w:rsidRDefault="007506D3" w:rsidP="005107A2">
            <w:pPr>
              <w:jc w:val="both"/>
              <w:rPr>
                <w:rFonts w:ascii="Book Antiqua" w:hAnsi="Book Antiqua" w:cs="Times New Roman"/>
                <w:sz w:val="19"/>
                <w:szCs w:val="19"/>
              </w:rPr>
            </w:pPr>
            <w:r w:rsidRPr="003D7D2D">
              <w:rPr>
                <w:rFonts w:ascii="Book Antiqua" w:hAnsi="Book Antiqua" w:cs="Times New Roman"/>
                <w:b/>
                <w:sz w:val="19"/>
                <w:szCs w:val="19"/>
                <w:u w:val="single"/>
              </w:rPr>
              <w:t>IV) Com dolo, Fraude ou Simulação</w:t>
            </w:r>
            <w:r w:rsidRPr="003D7D2D">
              <w:rPr>
                <w:rFonts w:ascii="Book Antiqua" w:hAnsi="Book Antiqua" w:cs="Times New Roman"/>
                <w:sz w:val="19"/>
                <w:szCs w:val="19"/>
              </w:rPr>
              <w:t>: 1º dia do exercício seguinte àquele que poderia ter ocorrido o lançamento (art. 173, I). (doutrina majoritária)</w:t>
            </w:r>
          </w:p>
        </w:tc>
      </w:tr>
    </w:tbl>
    <w:p w14:paraId="663A9F44" w14:textId="4FA623E9" w:rsidR="008725C3" w:rsidRPr="00296E1B" w:rsidRDefault="008725C3" w:rsidP="00E0604E">
      <w:pPr>
        <w:spacing w:before="100" w:beforeAutospacing="1" w:after="100" w:afterAutospacing="1" w:line="240" w:lineRule="auto"/>
        <w:ind w:right="-284"/>
        <w:jc w:val="both"/>
        <w:rPr>
          <w:rFonts w:ascii="Book Antiqua" w:eastAsia="Times New Roman" w:hAnsi="Book Antiqua" w:cs="Times New Roman"/>
          <w:b/>
          <w:bCs/>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174</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caps/>
          <w:sz w:val="19"/>
          <w:szCs w:val="19"/>
          <w:shd w:val="clear" w:color="auto" w:fill="F7CAAC" w:themeFill="accent2" w:themeFillTint="66"/>
          <w:lang w:eastAsia="pt-BR"/>
        </w:rPr>
        <w:t>ação para a cobrança do crédito tributário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prescreve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em cinco anos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contados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da data da sua constituição definitiva</w:t>
      </w:r>
      <w:r w:rsidRPr="00277526">
        <w:rPr>
          <w:rFonts w:ascii="Book Antiqua" w:eastAsia="Times New Roman" w:hAnsi="Book Antiqua" w:cs="Times New Roman"/>
          <w:b/>
          <w:sz w:val="16"/>
          <w:szCs w:val="16"/>
          <w:lang w:eastAsia="pt-BR"/>
        </w:rPr>
        <w:t>.</w:t>
      </w:r>
      <w:r w:rsidR="00A82257" w:rsidRPr="00277526">
        <w:rPr>
          <w:rFonts w:ascii="Book Antiqua" w:eastAsia="Times New Roman" w:hAnsi="Book Antiqua" w:cs="Times New Roman"/>
          <w:b/>
          <w:sz w:val="16"/>
          <w:szCs w:val="16"/>
          <w:lang w:eastAsia="pt-BR"/>
        </w:rPr>
        <w:t xml:space="preserve"> </w:t>
      </w:r>
      <w:r w:rsidR="005029FF" w:rsidRPr="00277526">
        <w:rPr>
          <w:rFonts w:ascii="Book Antiqua" w:eastAsia="Times New Roman" w:hAnsi="Book Antiqua" w:cs="Times New Roman"/>
          <w:b/>
          <w:color w:val="FF0000"/>
          <w:sz w:val="16"/>
          <w:szCs w:val="16"/>
          <w:u w:val="single"/>
          <w:lang w:eastAsia="pt-BR"/>
        </w:rPr>
        <w:t>(TJMG-2005)</w:t>
      </w:r>
      <w:r w:rsidR="00A972A2" w:rsidRPr="00277526">
        <w:rPr>
          <w:rFonts w:ascii="Book Antiqua" w:eastAsia="Times New Roman" w:hAnsi="Book Antiqua" w:cs="Times New Roman"/>
          <w:b/>
          <w:color w:val="FF0000"/>
          <w:sz w:val="16"/>
          <w:szCs w:val="16"/>
          <w:lang w:eastAsia="pt-BR"/>
        </w:rPr>
        <w:t xml:space="preserve"> </w:t>
      </w:r>
      <w:r w:rsidR="00A972A2" w:rsidRPr="00277526">
        <w:rPr>
          <w:rFonts w:ascii="Book Antiqua" w:hAnsi="Book Antiqua"/>
          <w:b/>
          <w:color w:val="FF0000"/>
          <w:sz w:val="16"/>
          <w:szCs w:val="16"/>
          <w:u w:val="single"/>
        </w:rPr>
        <w:t>(PGEES-2008)</w:t>
      </w:r>
      <w:r w:rsidR="0081417A" w:rsidRPr="00277526">
        <w:rPr>
          <w:rFonts w:ascii="Book Antiqua" w:eastAsia="Times New Roman" w:hAnsi="Book Antiqua" w:cs="Times New Roman"/>
          <w:b/>
          <w:color w:val="FF0000"/>
          <w:sz w:val="16"/>
          <w:szCs w:val="16"/>
          <w:lang w:eastAsia="pt-BR"/>
        </w:rPr>
        <w:t xml:space="preserve"> </w:t>
      </w:r>
      <w:r w:rsidR="0081417A" w:rsidRPr="00277526">
        <w:rPr>
          <w:rFonts w:ascii="Book Antiqua" w:eastAsia="Times New Roman" w:hAnsi="Book Antiqua" w:cs="Times New Roman"/>
          <w:b/>
          <w:color w:val="FF0000"/>
          <w:sz w:val="16"/>
          <w:szCs w:val="16"/>
          <w:u w:val="single"/>
          <w:lang w:eastAsia="pt-BR"/>
        </w:rPr>
        <w:t>(TJSC-2009)</w:t>
      </w:r>
      <w:r w:rsidR="008A4C66" w:rsidRPr="00277526">
        <w:rPr>
          <w:rFonts w:ascii="Book Antiqua" w:eastAsia="Times New Roman" w:hAnsi="Book Antiqua" w:cs="Times New Roman"/>
          <w:b/>
          <w:color w:val="FF0000"/>
          <w:sz w:val="16"/>
          <w:szCs w:val="16"/>
          <w:lang w:eastAsia="pt-BR"/>
        </w:rPr>
        <w:t xml:space="preserve"> </w:t>
      </w:r>
      <w:r w:rsidR="008A4C66" w:rsidRPr="00277526">
        <w:rPr>
          <w:rFonts w:ascii="Book Antiqua" w:eastAsia="Times New Roman" w:hAnsi="Book Antiqua" w:cs="Times New Roman"/>
          <w:b/>
          <w:bCs/>
          <w:color w:val="FF0000"/>
          <w:sz w:val="16"/>
          <w:szCs w:val="16"/>
          <w:u w:val="single"/>
          <w:lang w:eastAsia="pt-BR"/>
        </w:rPr>
        <w:t>(MPRN-2009)</w:t>
      </w:r>
      <w:r w:rsidR="00CE5563" w:rsidRPr="00277526">
        <w:rPr>
          <w:rFonts w:ascii="Book Antiqua" w:eastAsia="Times New Roman" w:hAnsi="Book Antiqua" w:cs="Times New Roman"/>
          <w:b/>
          <w:bCs/>
          <w:color w:val="FF0000"/>
          <w:sz w:val="16"/>
          <w:szCs w:val="16"/>
          <w:lang w:eastAsia="pt-BR"/>
        </w:rPr>
        <w:t xml:space="preserve"> </w:t>
      </w:r>
      <w:r w:rsidR="00CE5563" w:rsidRPr="00277526">
        <w:rPr>
          <w:rFonts w:ascii="Book Antiqua" w:hAnsi="Book Antiqua"/>
          <w:b/>
          <w:bCs/>
          <w:color w:val="FF0000"/>
          <w:sz w:val="16"/>
          <w:szCs w:val="16"/>
          <w:u w:val="single"/>
        </w:rPr>
        <w:t>(TRF1-2009)</w:t>
      </w:r>
      <w:r w:rsidR="002B40AC" w:rsidRPr="00277526">
        <w:rPr>
          <w:rFonts w:ascii="Book Antiqua" w:hAnsi="Book Antiqua"/>
          <w:b/>
          <w:bCs/>
          <w:color w:val="FF0000"/>
          <w:sz w:val="16"/>
          <w:szCs w:val="16"/>
        </w:rPr>
        <w:t xml:space="preserve"> </w:t>
      </w:r>
      <w:bookmarkStart w:id="261" w:name="_Hlk61194129"/>
      <w:r w:rsidR="002B40AC" w:rsidRPr="00277526">
        <w:rPr>
          <w:rFonts w:ascii="Book Antiqua" w:hAnsi="Book Antiqua"/>
          <w:b/>
          <w:bCs/>
          <w:color w:val="FF0000"/>
          <w:sz w:val="16"/>
          <w:szCs w:val="16"/>
          <w:u w:val="single"/>
        </w:rPr>
        <w:t>(TRF2-2009)</w:t>
      </w:r>
      <w:bookmarkEnd w:id="261"/>
      <w:r w:rsidR="003B4279" w:rsidRPr="00277526">
        <w:rPr>
          <w:rFonts w:ascii="Book Antiqua" w:hAnsi="Book Antiqua"/>
          <w:b/>
          <w:bCs/>
          <w:color w:val="FF0000"/>
          <w:sz w:val="16"/>
          <w:szCs w:val="16"/>
        </w:rPr>
        <w:t xml:space="preserve"> </w:t>
      </w:r>
      <w:r w:rsidR="003B4279" w:rsidRPr="00277526">
        <w:rPr>
          <w:rFonts w:ascii="Book Antiqua" w:hAnsi="Book Antiqua"/>
          <w:b/>
          <w:bCs/>
          <w:color w:val="FF0000"/>
          <w:sz w:val="16"/>
          <w:szCs w:val="16"/>
          <w:u w:val="single"/>
        </w:rPr>
        <w:t>(PGEPE-2009)</w:t>
      </w:r>
      <w:r w:rsidR="008034B3" w:rsidRPr="00277526">
        <w:rPr>
          <w:rFonts w:ascii="Book Antiqua" w:eastAsia="Times New Roman" w:hAnsi="Book Antiqua" w:cs="Times New Roman"/>
          <w:b/>
          <w:color w:val="FF0000"/>
          <w:sz w:val="16"/>
          <w:szCs w:val="16"/>
          <w:lang w:eastAsia="pt-BR"/>
        </w:rPr>
        <w:t xml:space="preserve"> </w:t>
      </w:r>
      <w:r w:rsidR="008034B3" w:rsidRPr="00277526">
        <w:rPr>
          <w:rFonts w:ascii="Book Antiqua" w:eastAsia="Times New Roman" w:hAnsi="Book Antiqua" w:cs="Times New Roman"/>
          <w:b/>
          <w:bCs/>
          <w:color w:val="FF0000"/>
          <w:sz w:val="16"/>
          <w:szCs w:val="16"/>
          <w:u w:val="single"/>
          <w:lang w:eastAsia="pt-BR"/>
        </w:rPr>
        <w:t>(MPGO-2010)</w:t>
      </w:r>
      <w:r w:rsidR="009607DA" w:rsidRPr="00277526">
        <w:rPr>
          <w:rFonts w:ascii="Book Antiqua" w:eastAsia="Times New Roman" w:hAnsi="Book Antiqua" w:cs="Times New Roman"/>
          <w:b/>
          <w:color w:val="FF0000"/>
          <w:sz w:val="16"/>
          <w:szCs w:val="16"/>
          <w:lang w:eastAsia="pt-BR"/>
        </w:rPr>
        <w:t xml:space="preserve"> </w:t>
      </w:r>
      <w:bookmarkStart w:id="262" w:name="_Hlk120549785"/>
      <w:r w:rsidR="00145C5F" w:rsidRPr="00277526">
        <w:rPr>
          <w:rFonts w:ascii="Book Antiqua" w:eastAsia="Times New Roman" w:hAnsi="Book Antiqua" w:cs="Times New Roman"/>
          <w:b/>
          <w:color w:val="FF0000"/>
          <w:sz w:val="16"/>
          <w:szCs w:val="16"/>
          <w:u w:val="single"/>
          <w:lang w:eastAsia="pt-BR"/>
        </w:rPr>
        <w:t>(PGEAM-2010)</w:t>
      </w:r>
      <w:bookmarkEnd w:id="262"/>
      <w:r w:rsidR="00A80FA9" w:rsidRPr="00277526">
        <w:rPr>
          <w:rFonts w:ascii="Book Antiqua" w:eastAsia="Times New Roman" w:hAnsi="Book Antiqua" w:cs="Times New Roman"/>
          <w:b/>
          <w:color w:val="FF0000"/>
          <w:sz w:val="16"/>
          <w:szCs w:val="16"/>
          <w:lang w:eastAsia="pt-BR"/>
        </w:rPr>
        <w:t xml:space="preserve"> </w:t>
      </w:r>
      <w:bookmarkStart w:id="263" w:name="_Hlk16254936"/>
      <w:r w:rsidR="00AA7208" w:rsidRPr="00277526">
        <w:rPr>
          <w:rFonts w:ascii="Book Antiqua" w:hAnsi="Book Antiqua"/>
          <w:b/>
          <w:color w:val="FF0000"/>
          <w:sz w:val="16"/>
          <w:szCs w:val="16"/>
          <w:u w:val="single"/>
        </w:rPr>
        <w:t>(TJRO-2011)</w:t>
      </w:r>
      <w:bookmarkEnd w:id="263"/>
      <w:r w:rsidR="00863E65" w:rsidRPr="00277526">
        <w:rPr>
          <w:rFonts w:ascii="Book Antiqua" w:hAnsi="Book Antiqua"/>
          <w:b/>
          <w:color w:val="FF0000"/>
          <w:sz w:val="16"/>
          <w:szCs w:val="16"/>
        </w:rPr>
        <w:t xml:space="preserve"> </w:t>
      </w:r>
      <w:r w:rsidR="00863E65" w:rsidRPr="00277526">
        <w:rPr>
          <w:rFonts w:ascii="Book Antiqua" w:eastAsia="Times New Roman" w:hAnsi="Book Antiqua" w:cs="Times New Roman"/>
          <w:b/>
          <w:color w:val="FF0000"/>
          <w:sz w:val="16"/>
          <w:szCs w:val="16"/>
          <w:u w:val="single"/>
          <w:lang w:eastAsia="pt-BR"/>
        </w:rPr>
        <w:t>(DPERS-2011)</w:t>
      </w:r>
      <w:r w:rsidR="00934816" w:rsidRPr="00277526">
        <w:rPr>
          <w:rFonts w:ascii="Book Antiqua" w:eastAsia="Times New Roman" w:hAnsi="Book Antiqua" w:cs="Times New Roman"/>
          <w:b/>
          <w:color w:val="FF0000"/>
          <w:sz w:val="16"/>
          <w:szCs w:val="16"/>
          <w:lang w:eastAsia="pt-BR"/>
        </w:rPr>
        <w:t xml:space="preserve"> </w:t>
      </w:r>
      <w:r w:rsidR="00934816" w:rsidRPr="00277526">
        <w:rPr>
          <w:rFonts w:ascii="Book Antiqua" w:eastAsia="Times New Roman" w:hAnsi="Book Antiqua" w:cs="Times New Roman"/>
          <w:b/>
          <w:bCs/>
          <w:color w:val="FF0000"/>
          <w:spacing w:val="-3"/>
          <w:sz w:val="16"/>
          <w:szCs w:val="16"/>
          <w:u w:val="single"/>
          <w:lang w:eastAsia="pt-BR"/>
        </w:rPr>
        <w:t>(PGE</w:t>
      </w:r>
      <w:r w:rsidR="00934816" w:rsidRPr="00277526">
        <w:rPr>
          <w:rFonts w:ascii="Book Antiqua" w:hAnsi="Book Antiqua"/>
          <w:b/>
          <w:bCs/>
          <w:color w:val="FF0000"/>
          <w:spacing w:val="-3"/>
          <w:sz w:val="16"/>
          <w:szCs w:val="16"/>
          <w:u w:val="single"/>
        </w:rPr>
        <w:t>RO</w:t>
      </w:r>
      <w:r w:rsidR="00934816" w:rsidRPr="00277526">
        <w:rPr>
          <w:rFonts w:ascii="Book Antiqua" w:eastAsia="Times New Roman" w:hAnsi="Book Antiqua" w:cs="Times New Roman"/>
          <w:b/>
          <w:bCs/>
          <w:color w:val="FF0000"/>
          <w:spacing w:val="-3"/>
          <w:sz w:val="16"/>
          <w:szCs w:val="16"/>
          <w:u w:val="single"/>
          <w:lang w:eastAsia="pt-BR"/>
        </w:rPr>
        <w:t>-2011)</w:t>
      </w:r>
      <w:r w:rsidR="00F9112E" w:rsidRPr="00277526">
        <w:rPr>
          <w:rFonts w:ascii="Book Antiqua" w:eastAsia="Times New Roman" w:hAnsi="Book Antiqua" w:cs="Times New Roman"/>
          <w:b/>
          <w:bCs/>
          <w:color w:val="FF0000"/>
          <w:spacing w:val="-3"/>
          <w:sz w:val="16"/>
          <w:szCs w:val="16"/>
          <w:lang w:eastAsia="pt-BR"/>
        </w:rPr>
        <w:t xml:space="preserve"> </w:t>
      </w:r>
      <w:r w:rsidR="00F9112E" w:rsidRPr="00277526">
        <w:rPr>
          <w:rFonts w:ascii="Book Antiqua" w:eastAsia="Times New Roman" w:hAnsi="Book Antiqua" w:cs="Times New Roman"/>
          <w:b/>
          <w:bCs/>
          <w:color w:val="FF0000"/>
          <w:sz w:val="16"/>
          <w:szCs w:val="16"/>
          <w:u w:val="single"/>
          <w:lang w:eastAsia="pt-BR"/>
        </w:rPr>
        <w:t>(</w:t>
      </w:r>
      <w:r w:rsidR="00F9112E" w:rsidRPr="00277526">
        <w:rPr>
          <w:rFonts w:ascii="Book Antiqua" w:hAnsi="Book Antiqua"/>
          <w:b/>
          <w:bCs/>
          <w:color w:val="FF0000"/>
          <w:sz w:val="16"/>
          <w:szCs w:val="16"/>
          <w:u w:val="single"/>
        </w:rPr>
        <w:t>PGESP-2002/2012</w:t>
      </w:r>
      <w:r w:rsidR="00F9112E" w:rsidRPr="00277526">
        <w:rPr>
          <w:rFonts w:ascii="Book Antiqua" w:eastAsia="Times New Roman" w:hAnsi="Book Antiqua" w:cs="Times New Roman"/>
          <w:b/>
          <w:bCs/>
          <w:color w:val="FF0000"/>
          <w:sz w:val="16"/>
          <w:szCs w:val="16"/>
          <w:u w:val="single"/>
          <w:lang w:eastAsia="pt-BR"/>
        </w:rPr>
        <w:t>)</w:t>
      </w:r>
      <w:r w:rsidR="00E131AC" w:rsidRPr="00277526">
        <w:rPr>
          <w:rFonts w:ascii="Book Antiqua" w:eastAsia="Times New Roman" w:hAnsi="Book Antiqua" w:cs="Times New Roman"/>
          <w:b/>
          <w:sz w:val="16"/>
          <w:szCs w:val="16"/>
          <w:lang w:eastAsia="pt-BR"/>
        </w:rPr>
        <w:t xml:space="preserve"> </w:t>
      </w:r>
      <w:r w:rsidR="00E131AC" w:rsidRPr="00277526">
        <w:rPr>
          <w:rFonts w:ascii="Book Antiqua" w:eastAsia="Times New Roman" w:hAnsi="Book Antiqua" w:cs="Times New Roman"/>
          <w:b/>
          <w:color w:val="FF0000"/>
          <w:sz w:val="16"/>
          <w:szCs w:val="16"/>
          <w:u w:val="single"/>
          <w:lang w:eastAsia="pt-BR"/>
        </w:rPr>
        <w:t>(TJRS-2012)</w:t>
      </w:r>
      <w:r w:rsidR="00B41818" w:rsidRPr="00277526">
        <w:rPr>
          <w:rFonts w:ascii="Book Antiqua" w:eastAsia="Times New Roman" w:hAnsi="Book Antiqua" w:cs="Times New Roman"/>
          <w:b/>
          <w:color w:val="FF0000"/>
          <w:sz w:val="16"/>
          <w:szCs w:val="16"/>
          <w:lang w:eastAsia="pt-BR"/>
        </w:rPr>
        <w:t xml:space="preserve"> </w:t>
      </w:r>
      <w:r w:rsidR="00B51BE1" w:rsidRPr="00277526">
        <w:rPr>
          <w:rFonts w:ascii="Book Antiqua" w:eastAsia="Times New Roman" w:hAnsi="Book Antiqua" w:cs="Times New Roman"/>
          <w:b/>
          <w:color w:val="FF0000"/>
          <w:sz w:val="16"/>
          <w:szCs w:val="16"/>
          <w:u w:val="single"/>
          <w:lang w:eastAsia="pt-BR"/>
        </w:rPr>
        <w:t>(TJCE-2012)</w:t>
      </w:r>
      <w:r w:rsidR="00A40F38" w:rsidRPr="00277526">
        <w:rPr>
          <w:rFonts w:ascii="Book Antiqua" w:eastAsia="Times New Roman" w:hAnsi="Book Antiqua" w:cs="Times New Roman"/>
          <w:b/>
          <w:color w:val="FF0000"/>
          <w:sz w:val="16"/>
          <w:szCs w:val="16"/>
          <w:lang w:eastAsia="pt-BR"/>
        </w:rPr>
        <w:t xml:space="preserve"> </w:t>
      </w:r>
      <w:r w:rsidR="00A40F38" w:rsidRPr="00277526">
        <w:rPr>
          <w:rFonts w:ascii="Book Antiqua" w:hAnsi="Book Antiqua"/>
          <w:b/>
          <w:bCs/>
          <w:color w:val="FF0000"/>
          <w:sz w:val="16"/>
          <w:szCs w:val="16"/>
          <w:u w:val="single"/>
        </w:rPr>
        <w:t>(MPRR-2012)</w:t>
      </w:r>
      <w:r w:rsidR="008C4036" w:rsidRPr="00277526">
        <w:rPr>
          <w:rFonts w:ascii="Book Antiqua" w:hAnsi="Book Antiqua"/>
          <w:b/>
          <w:bCs/>
          <w:color w:val="FF0000"/>
          <w:sz w:val="16"/>
          <w:szCs w:val="16"/>
        </w:rPr>
        <w:t xml:space="preserve"> </w:t>
      </w:r>
      <w:r w:rsidR="008C4036" w:rsidRPr="00277526">
        <w:rPr>
          <w:rFonts w:ascii="Book Antiqua" w:hAnsi="Book Antiqua" w:cs="Times New Roman"/>
          <w:b/>
          <w:color w:val="FF0000"/>
          <w:sz w:val="16"/>
          <w:szCs w:val="16"/>
          <w:u w:val="single"/>
        </w:rPr>
        <w:t>(MPF-2012)</w:t>
      </w:r>
      <w:r w:rsidR="00BC4976" w:rsidRPr="00277526">
        <w:rPr>
          <w:rFonts w:ascii="Book Antiqua" w:hAnsi="Book Antiqua" w:cs="Times New Roman"/>
          <w:b/>
          <w:color w:val="FF0000"/>
          <w:sz w:val="16"/>
          <w:szCs w:val="16"/>
        </w:rPr>
        <w:t xml:space="preserve"> </w:t>
      </w:r>
      <w:r w:rsidR="00F62C10" w:rsidRPr="00277526">
        <w:rPr>
          <w:rFonts w:ascii="Book Antiqua" w:hAnsi="Book Antiqua"/>
          <w:b/>
          <w:bCs/>
          <w:color w:val="FF0000"/>
          <w:sz w:val="16"/>
          <w:szCs w:val="16"/>
          <w:u w:val="single"/>
        </w:rPr>
        <w:t>(PGEAC-2012)</w:t>
      </w:r>
      <w:r w:rsidR="009C1E79" w:rsidRPr="00277526">
        <w:rPr>
          <w:rFonts w:ascii="Book Antiqua" w:hAnsi="Book Antiqua"/>
          <w:b/>
          <w:bCs/>
          <w:color w:val="FF0000"/>
          <w:sz w:val="16"/>
          <w:szCs w:val="16"/>
        </w:rPr>
        <w:t xml:space="preserve"> </w:t>
      </w:r>
      <w:r w:rsidR="009C1E79" w:rsidRPr="00277526">
        <w:rPr>
          <w:rFonts w:ascii="Book Antiqua" w:eastAsia="Times New Roman" w:hAnsi="Book Antiqua" w:cs="Arial"/>
          <w:b/>
          <w:bCs/>
          <w:color w:val="FF0000"/>
          <w:sz w:val="16"/>
          <w:szCs w:val="16"/>
          <w:u w:val="single"/>
          <w:lang w:eastAsia="pt-BR"/>
        </w:rPr>
        <w:t>(PGDF-2013)</w:t>
      </w:r>
      <w:r w:rsidR="005B18AB" w:rsidRPr="00277526">
        <w:rPr>
          <w:rFonts w:ascii="Book Antiqua" w:hAnsi="Book Antiqua"/>
          <w:b/>
          <w:bCs/>
          <w:color w:val="FF0000"/>
          <w:sz w:val="16"/>
          <w:szCs w:val="16"/>
        </w:rPr>
        <w:t xml:space="preserve"> </w:t>
      </w:r>
      <w:r w:rsidR="00AC4F2D" w:rsidRPr="00277526">
        <w:rPr>
          <w:rFonts w:ascii="Book Antiqua" w:eastAsia="Times New Roman" w:hAnsi="Book Antiqua" w:cs="Times New Roman"/>
          <w:b/>
          <w:color w:val="FF0000"/>
          <w:sz w:val="16"/>
          <w:szCs w:val="16"/>
          <w:u w:val="single"/>
          <w:lang w:eastAsia="pt-BR"/>
        </w:rPr>
        <w:t>(TJSP-2014)</w:t>
      </w:r>
      <w:r w:rsidR="00E163B7" w:rsidRPr="00277526">
        <w:rPr>
          <w:rFonts w:ascii="Book Antiqua" w:eastAsia="Times New Roman" w:hAnsi="Book Antiqua" w:cs="Times New Roman"/>
          <w:b/>
          <w:color w:val="FF0000"/>
          <w:sz w:val="16"/>
          <w:szCs w:val="16"/>
          <w:lang w:eastAsia="pt-BR"/>
        </w:rPr>
        <w:t xml:space="preserve"> </w:t>
      </w:r>
      <w:r w:rsidR="00E163B7" w:rsidRPr="00277526">
        <w:rPr>
          <w:rFonts w:ascii="Book Antiqua" w:eastAsia="Times New Roman" w:hAnsi="Book Antiqua" w:cs="Times New Roman"/>
          <w:b/>
          <w:color w:val="FF0000"/>
          <w:sz w:val="16"/>
          <w:szCs w:val="16"/>
          <w:u w:val="single"/>
          <w:lang w:eastAsia="pt-BR"/>
        </w:rPr>
        <w:t>(TJGO-2012/2015)</w:t>
      </w:r>
      <w:r w:rsidR="00093F3D" w:rsidRPr="00277526">
        <w:rPr>
          <w:rFonts w:ascii="Book Antiqua" w:eastAsia="Times New Roman" w:hAnsi="Book Antiqua" w:cs="Times New Roman"/>
          <w:b/>
          <w:color w:val="FF0000"/>
          <w:sz w:val="16"/>
          <w:szCs w:val="16"/>
          <w:lang w:eastAsia="pt-BR"/>
        </w:rPr>
        <w:t xml:space="preserve"> </w:t>
      </w:r>
      <w:r w:rsidR="00093F3D" w:rsidRPr="00277526">
        <w:rPr>
          <w:rFonts w:ascii="Book Antiqua" w:eastAsia="Times New Roman" w:hAnsi="Book Antiqua" w:cs="Times New Roman"/>
          <w:b/>
          <w:bCs/>
          <w:color w:val="FF0000"/>
          <w:sz w:val="16"/>
          <w:szCs w:val="16"/>
          <w:u w:val="single"/>
          <w:lang w:eastAsia="pt-BR"/>
        </w:rPr>
        <w:t>(TRF5-2013/2015)</w:t>
      </w:r>
      <w:r w:rsidR="00DA2BF1" w:rsidRPr="00277526">
        <w:rPr>
          <w:rFonts w:ascii="Book Antiqua" w:eastAsia="Times New Roman" w:hAnsi="Book Antiqua" w:cs="Times New Roman"/>
          <w:b/>
          <w:color w:val="FF0000"/>
          <w:sz w:val="16"/>
          <w:szCs w:val="16"/>
          <w:lang w:eastAsia="pt-BR"/>
        </w:rPr>
        <w:t xml:space="preserve"> </w:t>
      </w:r>
      <w:r w:rsidR="00DA2BF1" w:rsidRPr="00277526">
        <w:rPr>
          <w:rFonts w:ascii="Book Antiqua" w:eastAsia="Times New Roman" w:hAnsi="Book Antiqua" w:cs="Times New Roman"/>
          <w:b/>
          <w:color w:val="FF0000"/>
          <w:sz w:val="16"/>
          <w:szCs w:val="16"/>
          <w:u w:val="single"/>
          <w:lang w:eastAsia="pt-BR"/>
        </w:rPr>
        <w:t>(TJDFT-2015)</w:t>
      </w:r>
      <w:r w:rsidR="00C37753" w:rsidRPr="00277526">
        <w:rPr>
          <w:rFonts w:ascii="Book Antiqua" w:eastAsia="Times New Roman" w:hAnsi="Book Antiqua" w:cs="Times New Roman"/>
          <w:b/>
          <w:color w:val="FF0000"/>
          <w:sz w:val="16"/>
          <w:szCs w:val="16"/>
          <w:lang w:eastAsia="pt-BR"/>
        </w:rPr>
        <w:t xml:space="preserve"> </w:t>
      </w:r>
      <w:r w:rsidR="00C37753" w:rsidRPr="00277526">
        <w:rPr>
          <w:rFonts w:ascii="Book Antiqua" w:hAnsi="Book Antiqua"/>
          <w:b/>
          <w:bCs/>
          <w:color w:val="FF0000"/>
          <w:sz w:val="16"/>
          <w:szCs w:val="16"/>
          <w:u w:val="single"/>
        </w:rPr>
        <w:t>(Cartórios/TJRS-2015)</w:t>
      </w:r>
      <w:r w:rsidR="00007552" w:rsidRPr="00277526">
        <w:rPr>
          <w:rFonts w:ascii="Book Antiqua" w:eastAsia="Times New Roman" w:hAnsi="Book Antiqua" w:cs="Times New Roman"/>
          <w:b/>
          <w:color w:val="FF0000"/>
          <w:sz w:val="16"/>
          <w:szCs w:val="16"/>
          <w:lang w:eastAsia="pt-BR"/>
        </w:rPr>
        <w:t xml:space="preserve"> </w:t>
      </w:r>
      <w:r w:rsidR="00007552" w:rsidRPr="00277526">
        <w:rPr>
          <w:rFonts w:ascii="Book Antiqua" w:hAnsi="Book Antiqua"/>
          <w:b/>
          <w:color w:val="FF0000"/>
          <w:sz w:val="16"/>
          <w:szCs w:val="16"/>
          <w:u w:val="single"/>
        </w:rPr>
        <w:t>(PGEPR-2015)</w:t>
      </w:r>
      <w:r w:rsidR="00BF32F2" w:rsidRPr="00277526">
        <w:rPr>
          <w:rFonts w:ascii="Book Antiqua" w:eastAsia="Times New Roman" w:hAnsi="Book Antiqua" w:cs="Times New Roman"/>
          <w:b/>
          <w:color w:val="FF0000"/>
          <w:sz w:val="16"/>
          <w:szCs w:val="16"/>
          <w:lang w:eastAsia="pt-BR"/>
        </w:rPr>
        <w:t xml:space="preserve"> </w:t>
      </w:r>
      <w:r w:rsidR="00A8642B" w:rsidRPr="00277526">
        <w:rPr>
          <w:rFonts w:ascii="Book Antiqua" w:eastAsia="Times New Roman" w:hAnsi="Book Antiqua" w:cs="Times New Roman"/>
          <w:b/>
          <w:bCs/>
          <w:color w:val="FF0000"/>
          <w:sz w:val="16"/>
          <w:szCs w:val="16"/>
          <w:u w:val="single"/>
          <w:lang w:eastAsia="pt-BR"/>
        </w:rPr>
        <w:t>(TRF4-2010/2014/2016)</w:t>
      </w:r>
      <w:r w:rsidR="002E2D1B" w:rsidRPr="00277526">
        <w:rPr>
          <w:rFonts w:ascii="Book Antiqua" w:eastAsia="Times New Roman" w:hAnsi="Book Antiqua" w:cs="Times New Roman"/>
          <w:b/>
          <w:bCs/>
          <w:color w:val="FF0000"/>
          <w:sz w:val="16"/>
          <w:szCs w:val="16"/>
          <w:lang w:eastAsia="pt-BR"/>
        </w:rPr>
        <w:t xml:space="preserve"> </w:t>
      </w:r>
      <w:bookmarkStart w:id="264" w:name="_Hlk86159979"/>
      <w:r w:rsidR="002E2D1B" w:rsidRPr="00277526">
        <w:rPr>
          <w:rFonts w:ascii="Book Antiqua" w:eastAsia="Times New Roman" w:hAnsi="Book Antiqua" w:cs="Times New Roman"/>
          <w:b/>
          <w:bCs/>
          <w:color w:val="FF0000"/>
          <w:sz w:val="16"/>
          <w:szCs w:val="16"/>
          <w:u w:val="single"/>
          <w:lang w:eastAsia="pt-BR"/>
        </w:rPr>
        <w:t>(DPEES-2016)</w:t>
      </w:r>
      <w:bookmarkEnd w:id="264"/>
      <w:r w:rsidR="00A02AF3" w:rsidRPr="00277526">
        <w:rPr>
          <w:rFonts w:ascii="Book Antiqua" w:eastAsia="Times New Roman" w:hAnsi="Book Antiqua" w:cs="Times New Roman"/>
          <w:b/>
          <w:bCs/>
          <w:color w:val="FF0000"/>
          <w:sz w:val="16"/>
          <w:szCs w:val="16"/>
          <w:lang w:eastAsia="pt-BR"/>
        </w:rPr>
        <w:t xml:space="preserve"> </w:t>
      </w:r>
      <w:r w:rsidR="00A02AF3" w:rsidRPr="00277526">
        <w:rPr>
          <w:rFonts w:ascii="Book Antiqua" w:eastAsia="Times New Roman" w:hAnsi="Book Antiqua" w:cs="Times New Roman"/>
          <w:b/>
          <w:bCs/>
          <w:color w:val="FF0000"/>
          <w:sz w:val="16"/>
          <w:szCs w:val="16"/>
          <w:u w:val="single"/>
          <w:lang w:eastAsia="pt-BR"/>
        </w:rPr>
        <w:t>(TRF3-2016)</w:t>
      </w:r>
      <w:r w:rsidR="00027B9B" w:rsidRPr="00277526">
        <w:rPr>
          <w:rFonts w:ascii="Book Antiqua" w:eastAsia="Times New Roman" w:hAnsi="Book Antiqua" w:cs="Times New Roman"/>
          <w:b/>
          <w:bCs/>
          <w:color w:val="FF0000"/>
          <w:sz w:val="16"/>
          <w:szCs w:val="16"/>
          <w:lang w:eastAsia="pt-BR"/>
        </w:rPr>
        <w:t xml:space="preserve"> </w:t>
      </w:r>
      <w:r w:rsidR="00027B9B" w:rsidRPr="00277526">
        <w:rPr>
          <w:rFonts w:ascii="Book Antiqua" w:hAnsi="Book Antiqua"/>
          <w:b/>
          <w:bCs/>
          <w:color w:val="FF0000"/>
          <w:sz w:val="16"/>
          <w:szCs w:val="16"/>
          <w:u w:val="single"/>
        </w:rPr>
        <w:t>(PGEMA-2016)</w:t>
      </w:r>
      <w:r w:rsidR="006355F3" w:rsidRPr="00277526">
        <w:rPr>
          <w:rFonts w:ascii="Book Antiqua" w:eastAsia="Times New Roman" w:hAnsi="Book Antiqua" w:cs="Times New Roman"/>
          <w:b/>
          <w:bCs/>
          <w:color w:val="FF0000"/>
          <w:sz w:val="16"/>
          <w:szCs w:val="16"/>
          <w:lang w:eastAsia="pt-BR"/>
        </w:rPr>
        <w:t xml:space="preserve"> </w:t>
      </w:r>
      <w:r w:rsidR="006355F3" w:rsidRPr="00277526">
        <w:rPr>
          <w:rFonts w:ascii="Book Antiqua" w:eastAsia="Times New Roman" w:hAnsi="Book Antiqua" w:cs="Times New Roman"/>
          <w:b/>
          <w:bCs/>
          <w:color w:val="FF0000"/>
          <w:sz w:val="16"/>
          <w:szCs w:val="16"/>
          <w:u w:val="single"/>
          <w:lang w:eastAsia="pt-BR"/>
        </w:rPr>
        <w:t>(PGEMS-2016)</w:t>
      </w:r>
      <w:r w:rsidR="00693A26" w:rsidRPr="00277526">
        <w:rPr>
          <w:rFonts w:ascii="Book Antiqua" w:eastAsia="Times New Roman" w:hAnsi="Book Antiqua" w:cs="Times New Roman"/>
          <w:b/>
          <w:bCs/>
          <w:color w:val="FF0000"/>
          <w:sz w:val="16"/>
          <w:szCs w:val="16"/>
          <w:lang w:eastAsia="pt-BR"/>
        </w:rPr>
        <w:t xml:space="preserve"> </w:t>
      </w:r>
      <w:r w:rsidR="00693A26" w:rsidRPr="00277526">
        <w:rPr>
          <w:rFonts w:ascii="Book Antiqua" w:eastAsia="Times New Roman" w:hAnsi="Book Antiqua" w:cs="Times New Roman"/>
          <w:b/>
          <w:bCs/>
          <w:color w:val="FF0000"/>
          <w:sz w:val="16"/>
          <w:szCs w:val="16"/>
          <w:u w:val="single"/>
          <w:lang w:eastAsia="pt-BR"/>
        </w:rPr>
        <w:t>(PCPE-2016)</w:t>
      </w:r>
      <w:r w:rsidR="00CB3C86" w:rsidRPr="00277526">
        <w:rPr>
          <w:rFonts w:ascii="Book Antiqua" w:eastAsia="Times New Roman" w:hAnsi="Book Antiqua" w:cs="Times New Roman"/>
          <w:b/>
          <w:color w:val="FF0000"/>
          <w:sz w:val="16"/>
          <w:szCs w:val="16"/>
          <w:lang w:eastAsia="pt-BR"/>
        </w:rPr>
        <w:t xml:space="preserve"> </w:t>
      </w:r>
      <w:r w:rsidR="00CB3C86" w:rsidRPr="00277526">
        <w:rPr>
          <w:rFonts w:ascii="Book Antiqua" w:eastAsia="Times New Roman" w:hAnsi="Book Antiqua" w:cs="Times New Roman"/>
          <w:b/>
          <w:bCs/>
          <w:color w:val="FF0000"/>
          <w:sz w:val="16"/>
          <w:szCs w:val="16"/>
          <w:u w:val="single"/>
          <w:lang w:eastAsia="pt-BR"/>
        </w:rPr>
        <w:t>(TJPR-2010/2014/2017)</w:t>
      </w:r>
      <w:r w:rsidR="00605D01">
        <w:rPr>
          <w:rFonts w:ascii="Book Antiqua" w:eastAsia="Times New Roman" w:hAnsi="Book Antiqua" w:cs="Times New Roman"/>
          <w:b/>
          <w:bCs/>
          <w:color w:val="FF0000"/>
          <w:sz w:val="16"/>
          <w:szCs w:val="16"/>
          <w:lang w:eastAsia="pt-BR"/>
        </w:rPr>
        <w:t xml:space="preserve"> </w:t>
      </w:r>
      <w:bookmarkStart w:id="265" w:name="_Hlk160025770"/>
      <w:r w:rsidR="00605D01">
        <w:rPr>
          <w:rFonts w:ascii="Book Antiqua" w:eastAsia="Times New Roman" w:hAnsi="Book Antiqua" w:cs="Times New Roman"/>
          <w:b/>
          <w:bCs/>
          <w:color w:val="FF0000"/>
          <w:sz w:val="16"/>
          <w:szCs w:val="16"/>
          <w:u w:val="single"/>
          <w:lang w:eastAsia="pt-BR"/>
        </w:rPr>
        <w:t>(TRT/Unificado-2017)</w:t>
      </w:r>
      <w:bookmarkEnd w:id="265"/>
      <w:r w:rsidR="00E055CB" w:rsidRPr="00277526">
        <w:rPr>
          <w:rFonts w:ascii="Book Antiqua" w:eastAsia="Times New Roman" w:hAnsi="Book Antiqua" w:cs="Times New Roman"/>
          <w:b/>
          <w:bCs/>
          <w:color w:val="FF0000"/>
          <w:sz w:val="16"/>
          <w:szCs w:val="16"/>
          <w:lang w:eastAsia="pt-BR"/>
        </w:rPr>
        <w:t xml:space="preserve"> </w:t>
      </w:r>
      <w:r w:rsidR="001F1ABA" w:rsidRPr="00277526">
        <w:rPr>
          <w:rFonts w:ascii="Book Antiqua" w:hAnsi="Book Antiqua" w:cs="Times New Roman"/>
          <w:b/>
          <w:color w:val="FF0000"/>
          <w:sz w:val="16"/>
          <w:szCs w:val="16"/>
          <w:u w:val="single"/>
        </w:rPr>
        <w:t>(PGEAP-2018)</w:t>
      </w:r>
      <w:r w:rsidR="005B3D1B" w:rsidRPr="00277526">
        <w:rPr>
          <w:rFonts w:ascii="Book Antiqua" w:hAnsi="Book Antiqua" w:cs="Times New Roman"/>
          <w:b/>
          <w:color w:val="FF0000"/>
          <w:sz w:val="16"/>
          <w:szCs w:val="16"/>
        </w:rPr>
        <w:t xml:space="preserve"> </w:t>
      </w:r>
      <w:r w:rsidR="005B3D1B" w:rsidRPr="00277526">
        <w:rPr>
          <w:rFonts w:ascii="Book Antiqua" w:eastAsia="Times New Roman" w:hAnsi="Book Antiqua" w:cs="Times New Roman"/>
          <w:b/>
          <w:bCs/>
          <w:color w:val="FF0000"/>
          <w:sz w:val="16"/>
          <w:szCs w:val="16"/>
          <w:u w:val="single"/>
          <w:lang w:eastAsia="pt-BR"/>
        </w:rPr>
        <w:t>(Cartórios/TJMG-2016/2017/2018/2019)</w:t>
      </w:r>
      <w:r w:rsidR="008B5A6A" w:rsidRPr="00277526">
        <w:rPr>
          <w:rFonts w:ascii="Book Antiqua" w:eastAsia="Times New Roman" w:hAnsi="Book Antiqua" w:cs="Times New Roman"/>
          <w:b/>
          <w:bCs/>
          <w:color w:val="FF0000"/>
          <w:sz w:val="16"/>
          <w:szCs w:val="16"/>
          <w:lang w:eastAsia="pt-BR"/>
        </w:rPr>
        <w:t xml:space="preserve"> </w:t>
      </w:r>
      <w:r w:rsidR="008B5A6A" w:rsidRPr="00277526">
        <w:rPr>
          <w:rFonts w:ascii="Book Antiqua" w:eastAsia="Times New Roman" w:hAnsi="Book Antiqua" w:cs="Times New Roman"/>
          <w:b/>
          <w:color w:val="FF0000"/>
          <w:sz w:val="16"/>
          <w:szCs w:val="16"/>
          <w:u w:val="single"/>
          <w:lang w:eastAsia="pt-BR"/>
        </w:rPr>
        <w:t>(MPCE-2020)</w:t>
      </w:r>
      <w:r w:rsidR="00A44349" w:rsidRPr="00277526">
        <w:rPr>
          <w:rFonts w:ascii="Book Antiqua" w:eastAsia="Times New Roman" w:hAnsi="Book Antiqua" w:cs="Times New Roman"/>
          <w:b/>
          <w:color w:val="FF0000"/>
          <w:sz w:val="16"/>
          <w:szCs w:val="16"/>
          <w:lang w:eastAsia="pt-BR"/>
        </w:rPr>
        <w:t xml:space="preserve"> </w:t>
      </w:r>
      <w:r w:rsidR="00A44349" w:rsidRPr="00277526">
        <w:rPr>
          <w:rFonts w:ascii="Book Antiqua" w:eastAsia="Times New Roman" w:hAnsi="Book Antiqua" w:cs="Times New Roman"/>
          <w:b/>
          <w:color w:val="FF0000"/>
          <w:sz w:val="16"/>
          <w:szCs w:val="16"/>
          <w:u w:val="single"/>
          <w:lang w:eastAsia="pt-BR"/>
        </w:rPr>
        <w:t>(PGEGO-2010/2021)</w:t>
      </w:r>
      <w:r w:rsidR="007401D1" w:rsidRPr="00277526">
        <w:rPr>
          <w:rFonts w:ascii="Book Antiqua" w:eastAsia="Times New Roman" w:hAnsi="Book Antiqua" w:cs="Times New Roman"/>
          <w:b/>
          <w:color w:val="FF0000"/>
          <w:sz w:val="16"/>
          <w:szCs w:val="16"/>
          <w:lang w:eastAsia="pt-BR"/>
        </w:rPr>
        <w:t xml:space="preserve"> </w:t>
      </w:r>
      <w:r w:rsidR="007401D1" w:rsidRPr="00277526">
        <w:rPr>
          <w:rFonts w:ascii="Book Antiqua" w:hAnsi="Book Antiqua"/>
          <w:b/>
          <w:bCs/>
          <w:color w:val="FF0000"/>
          <w:sz w:val="16"/>
          <w:szCs w:val="16"/>
          <w:u w:val="single"/>
        </w:rPr>
        <w:t>(PGERS-2015/2021)</w:t>
      </w:r>
      <w:r w:rsidR="003736E5" w:rsidRPr="00277526">
        <w:rPr>
          <w:rFonts w:ascii="Book Antiqua" w:eastAsia="Times New Roman" w:hAnsi="Book Antiqua" w:cs="Times New Roman"/>
          <w:b/>
          <w:color w:val="FF0000"/>
          <w:sz w:val="16"/>
          <w:szCs w:val="16"/>
          <w:lang w:eastAsia="pt-BR"/>
        </w:rPr>
        <w:t xml:space="preserve"> </w:t>
      </w:r>
      <w:r w:rsidR="003736E5" w:rsidRPr="00277526">
        <w:rPr>
          <w:rFonts w:ascii="Book Antiqua" w:eastAsia="Times New Roman" w:hAnsi="Book Antiqua" w:cs="Times New Roman"/>
          <w:b/>
          <w:bCs/>
          <w:color w:val="FF0000"/>
          <w:sz w:val="16"/>
          <w:szCs w:val="16"/>
          <w:u w:val="single"/>
          <w:lang w:eastAsia="pt-BR"/>
        </w:rPr>
        <w:t>(Cartórios/TJSC-2021)</w:t>
      </w:r>
      <w:r w:rsidR="00CF0078" w:rsidRPr="00277526">
        <w:rPr>
          <w:rFonts w:ascii="Book Antiqua" w:eastAsia="Times New Roman" w:hAnsi="Book Antiqua" w:cs="Times New Roman"/>
          <w:b/>
          <w:color w:val="FF0000"/>
          <w:sz w:val="16"/>
          <w:szCs w:val="16"/>
          <w:lang w:eastAsia="pt-BR"/>
        </w:rPr>
        <w:t xml:space="preserve"> </w:t>
      </w:r>
      <w:r w:rsidR="00B07D65" w:rsidRPr="00277526">
        <w:rPr>
          <w:rFonts w:ascii="Book Antiqua" w:eastAsia="Times New Roman" w:hAnsi="Book Antiqua" w:cs="Times New Roman"/>
          <w:b/>
          <w:color w:val="FF0000"/>
          <w:sz w:val="16"/>
          <w:szCs w:val="16"/>
          <w:u w:val="single"/>
          <w:lang w:eastAsia="pt-BR"/>
        </w:rPr>
        <w:t>(TJAP-2022)</w:t>
      </w:r>
      <w:r w:rsidR="00911133" w:rsidRPr="00277526">
        <w:rPr>
          <w:rFonts w:ascii="Book Antiqua" w:eastAsia="Times New Roman" w:hAnsi="Book Antiqua" w:cs="Times New Roman"/>
          <w:b/>
          <w:color w:val="FF0000"/>
          <w:sz w:val="16"/>
          <w:szCs w:val="16"/>
          <w:lang w:eastAsia="pt-BR"/>
        </w:rPr>
        <w:t xml:space="preserve"> </w:t>
      </w:r>
      <w:r w:rsidR="00911133" w:rsidRPr="00277526">
        <w:rPr>
          <w:rFonts w:ascii="Book Antiqua" w:eastAsia="Times New Roman" w:hAnsi="Book Antiqua" w:cs="Times New Roman"/>
          <w:b/>
          <w:color w:val="FF0000"/>
          <w:sz w:val="16"/>
          <w:szCs w:val="16"/>
          <w:u w:val="single"/>
          <w:lang w:eastAsia="pt-BR"/>
        </w:rPr>
        <w:t>(MPMS-2022)</w:t>
      </w:r>
      <w:r w:rsidR="003D7EAD">
        <w:rPr>
          <w:rFonts w:ascii="Book Antiqua" w:eastAsia="Times New Roman" w:hAnsi="Book Antiqua" w:cs="Times New Roman"/>
          <w:b/>
          <w:color w:val="FF0000"/>
          <w:sz w:val="16"/>
          <w:szCs w:val="16"/>
          <w:lang w:eastAsia="pt-BR"/>
        </w:rPr>
        <w:t xml:space="preserve"> </w:t>
      </w:r>
      <w:r w:rsidR="003D7EAD">
        <w:rPr>
          <w:rFonts w:ascii="Book Antiqua" w:eastAsia="Times New Roman" w:hAnsi="Book Antiqua" w:cs="Times New Roman"/>
          <w:b/>
          <w:color w:val="FF0000"/>
          <w:sz w:val="16"/>
          <w:szCs w:val="16"/>
          <w:u w:val="single"/>
          <w:lang w:eastAsia="pt-BR"/>
        </w:rPr>
        <w:t>(PGESC-2022)</w:t>
      </w:r>
      <w:r w:rsidR="00A9070F" w:rsidRPr="00277526">
        <w:rPr>
          <w:rFonts w:ascii="Book Antiqua" w:eastAsia="Times New Roman" w:hAnsi="Book Antiqua" w:cs="Times New Roman"/>
          <w:b/>
          <w:color w:val="FF0000"/>
          <w:sz w:val="16"/>
          <w:szCs w:val="16"/>
          <w:lang w:eastAsia="pt-BR"/>
        </w:rPr>
        <w:t xml:space="preserve"> </w:t>
      </w:r>
      <w:r w:rsidR="00A9070F" w:rsidRPr="00277526">
        <w:rPr>
          <w:rFonts w:ascii="Book Antiqua" w:hAnsi="Book Antiqua"/>
          <w:b/>
          <w:bCs/>
          <w:color w:val="FF0000"/>
          <w:sz w:val="16"/>
          <w:szCs w:val="16"/>
          <w:u w:val="single"/>
        </w:rPr>
        <w:t>(PCPB-2022)</w:t>
      </w:r>
      <w:r w:rsidR="00816A9F" w:rsidRPr="00277526">
        <w:rPr>
          <w:rFonts w:ascii="Book Antiqua" w:eastAsia="Times New Roman" w:hAnsi="Book Antiqua" w:cs="Times New Roman"/>
          <w:b/>
          <w:color w:val="FF0000"/>
          <w:sz w:val="16"/>
          <w:szCs w:val="16"/>
          <w:lang w:eastAsia="pt-BR"/>
        </w:rPr>
        <w:t xml:space="preserve"> </w:t>
      </w:r>
      <w:r w:rsidR="00816A9F" w:rsidRPr="00277526">
        <w:rPr>
          <w:rFonts w:ascii="Book Antiqua" w:hAnsi="Book Antiqua"/>
          <w:b/>
          <w:bCs/>
          <w:color w:val="FF0000"/>
          <w:sz w:val="16"/>
          <w:szCs w:val="16"/>
          <w:u w:val="single"/>
        </w:rPr>
        <w:t>(PGM-Florianópolis/SC-2022)</w:t>
      </w:r>
      <w:r w:rsidR="00E50571">
        <w:rPr>
          <w:rFonts w:ascii="Book Antiqua" w:hAnsi="Book Antiqua"/>
          <w:b/>
          <w:bCs/>
          <w:color w:val="FF0000"/>
          <w:sz w:val="16"/>
          <w:szCs w:val="16"/>
        </w:rPr>
        <w:t xml:space="preserve"> </w:t>
      </w:r>
      <w:r w:rsidR="00E50571">
        <w:rPr>
          <w:rFonts w:ascii="Book Antiqua" w:eastAsia="Times New Roman" w:hAnsi="Book Antiqua" w:cs="Times New Roman"/>
          <w:b/>
          <w:bCs/>
          <w:color w:val="FF0000"/>
          <w:sz w:val="16"/>
          <w:szCs w:val="16"/>
          <w:u w:val="single"/>
          <w:lang w:eastAsia="pt-BR"/>
        </w:rPr>
        <w:t>(PGM-POA/RS-2022)</w:t>
      </w:r>
      <w:r w:rsidR="00EC24D1">
        <w:rPr>
          <w:rFonts w:ascii="Book Antiqua" w:eastAsia="Times New Roman" w:hAnsi="Book Antiqua" w:cs="Times New Roman"/>
          <w:b/>
          <w:bCs/>
          <w:color w:val="FF0000"/>
          <w:sz w:val="16"/>
          <w:szCs w:val="16"/>
          <w:lang w:eastAsia="pt-BR"/>
        </w:rPr>
        <w:t xml:space="preserve"> </w:t>
      </w:r>
      <w:r w:rsidR="00EC24D1">
        <w:rPr>
          <w:rFonts w:ascii="Book Antiqua" w:eastAsia="Times New Roman" w:hAnsi="Book Antiqua" w:cs="Times New Roman"/>
          <w:b/>
          <w:color w:val="FF0000"/>
          <w:sz w:val="16"/>
          <w:szCs w:val="16"/>
          <w:u w:val="single"/>
          <w:lang w:eastAsia="pt-BR"/>
        </w:rPr>
        <w:t>(TJES-2023)</w:t>
      </w:r>
      <w:r w:rsidR="003900A1">
        <w:rPr>
          <w:rFonts w:ascii="Book Antiqua" w:eastAsia="Times New Roman" w:hAnsi="Book Antiqua" w:cs="Times New Roman"/>
          <w:b/>
          <w:bCs/>
          <w:color w:val="FF0000"/>
          <w:sz w:val="16"/>
          <w:szCs w:val="16"/>
          <w:lang w:eastAsia="pt-BR"/>
        </w:rPr>
        <w:t xml:space="preserve"> </w:t>
      </w:r>
      <w:r w:rsidR="00F438AC">
        <w:rPr>
          <w:rFonts w:ascii="Book Antiqua" w:eastAsia="Times New Roman" w:hAnsi="Book Antiqua" w:cs="Times New Roman"/>
          <w:b/>
          <w:color w:val="FF0000"/>
          <w:sz w:val="16"/>
          <w:szCs w:val="16"/>
          <w:u w:val="single"/>
          <w:lang w:eastAsia="pt-BR"/>
        </w:rPr>
        <w:t>(Cartórios/TJAC-2023)</w:t>
      </w:r>
      <w:r w:rsidR="00B7301B">
        <w:rPr>
          <w:rFonts w:ascii="Book Antiqua" w:hAnsi="Book Antiqua"/>
          <w:b/>
          <w:bCs/>
          <w:color w:val="FF0000"/>
          <w:sz w:val="16"/>
          <w:szCs w:val="16"/>
        </w:rPr>
        <w:t xml:space="preserve"> </w:t>
      </w:r>
      <w:r w:rsidR="00B7301B">
        <w:rPr>
          <w:rFonts w:ascii="Book Antiqua" w:hAnsi="Book Antiqua"/>
          <w:b/>
          <w:bCs/>
          <w:color w:val="FF0000"/>
          <w:sz w:val="16"/>
          <w:szCs w:val="16"/>
          <w:u w:val="single"/>
        </w:rPr>
        <w:t>(PGESE-2023)</w:t>
      </w:r>
      <w:r w:rsidR="009F68F2">
        <w:rPr>
          <w:rFonts w:ascii="Book Antiqua" w:hAnsi="Book Antiqua"/>
          <w:b/>
          <w:bCs/>
          <w:color w:val="FF0000"/>
          <w:sz w:val="16"/>
          <w:szCs w:val="16"/>
        </w:rPr>
        <w:t xml:space="preserve"> </w:t>
      </w:r>
      <w:r w:rsidR="009F68F2">
        <w:rPr>
          <w:rFonts w:ascii="Book Antiqua" w:hAnsi="Book Antiqua"/>
          <w:b/>
          <w:bCs/>
          <w:color w:val="FF0000"/>
          <w:sz w:val="16"/>
          <w:szCs w:val="16"/>
          <w:u w:val="single"/>
        </w:rPr>
        <w:t>(Anal. Judic./TRF3-2023)</w:t>
      </w:r>
      <w:r w:rsidR="007B4F7D">
        <w:rPr>
          <w:rFonts w:ascii="Book Antiqua" w:hAnsi="Book Antiqua"/>
          <w:b/>
          <w:bCs/>
          <w:color w:val="FF0000"/>
          <w:sz w:val="16"/>
          <w:szCs w:val="16"/>
        </w:rPr>
        <w:t xml:space="preserve"> </w:t>
      </w:r>
      <w:bookmarkStart w:id="266" w:name="_Hlk57025853"/>
      <w:r w:rsidR="007B4F7D" w:rsidRPr="00277526">
        <w:rPr>
          <w:rFonts w:ascii="Book Antiqua" w:eastAsia="Times New Roman" w:hAnsi="Book Antiqua" w:cs="Times New Roman"/>
          <w:b/>
          <w:color w:val="FF0000"/>
          <w:sz w:val="16"/>
          <w:szCs w:val="16"/>
          <w:u w:val="single"/>
          <w:lang w:eastAsia="pt-BR"/>
        </w:rPr>
        <w:t>(MPRO-2010</w:t>
      </w:r>
      <w:r w:rsidR="007B4F7D">
        <w:rPr>
          <w:rFonts w:ascii="Book Antiqua" w:eastAsia="Times New Roman" w:hAnsi="Book Antiqua" w:cs="Times New Roman"/>
          <w:b/>
          <w:color w:val="FF0000"/>
          <w:sz w:val="16"/>
          <w:szCs w:val="16"/>
          <w:u w:val="single"/>
          <w:lang w:eastAsia="pt-BR"/>
        </w:rPr>
        <w:t>/2024</w:t>
      </w:r>
      <w:r w:rsidR="007B4F7D" w:rsidRPr="00277526">
        <w:rPr>
          <w:rFonts w:ascii="Book Antiqua" w:eastAsia="Times New Roman" w:hAnsi="Book Antiqua" w:cs="Times New Roman"/>
          <w:b/>
          <w:color w:val="FF0000"/>
          <w:sz w:val="16"/>
          <w:szCs w:val="16"/>
          <w:u w:val="single"/>
          <w:lang w:eastAsia="pt-BR"/>
        </w:rPr>
        <w:t>)</w:t>
      </w:r>
      <w:bookmarkEnd w:id="266"/>
      <w:r w:rsidR="004E08A2">
        <w:rPr>
          <w:rFonts w:ascii="Book Antiqua" w:hAnsi="Book Antiqua"/>
          <w:b/>
          <w:bCs/>
          <w:color w:val="FF0000"/>
          <w:sz w:val="16"/>
          <w:szCs w:val="16"/>
        </w:rPr>
        <w:t xml:space="preserve"> </w:t>
      </w:r>
      <w:r w:rsidR="004E08A2">
        <w:rPr>
          <w:rFonts w:ascii="Book Antiqua" w:hAnsi="Book Antiqua"/>
          <w:b/>
          <w:bCs/>
          <w:color w:val="FF0000"/>
          <w:sz w:val="16"/>
          <w:szCs w:val="16"/>
          <w:u w:val="single"/>
        </w:rPr>
        <w:t>(MPSC-2023/2024)</w:t>
      </w:r>
      <w:r w:rsidR="009909F4">
        <w:rPr>
          <w:rFonts w:ascii="Book Antiqua" w:hAnsi="Book Antiqua"/>
          <w:b/>
          <w:bCs/>
          <w:color w:val="FF0000"/>
          <w:sz w:val="16"/>
          <w:szCs w:val="16"/>
        </w:rPr>
        <w:t xml:space="preserve"> </w:t>
      </w:r>
      <w:r w:rsidR="009909F4">
        <w:rPr>
          <w:rFonts w:ascii="Book Antiqua" w:eastAsia="Times New Roman" w:hAnsi="Book Antiqua" w:cs="Times New Roman"/>
          <w:b/>
          <w:bCs/>
          <w:color w:val="FF0000"/>
          <w:sz w:val="16"/>
          <w:szCs w:val="16"/>
          <w:u w:val="single"/>
          <w:lang w:eastAsia="pt-BR"/>
        </w:rPr>
        <w:t>(MPRJ-2024)</w:t>
      </w:r>
      <w:r w:rsidR="00296E1B">
        <w:rPr>
          <w:rFonts w:ascii="Book Antiqua" w:eastAsia="Times New Roman" w:hAnsi="Book Antiqua" w:cs="Times New Roman"/>
          <w:b/>
          <w:bCs/>
          <w:color w:val="FF0000"/>
          <w:sz w:val="16"/>
          <w:szCs w:val="16"/>
          <w:lang w:eastAsia="pt-BR"/>
        </w:rPr>
        <w:t xml:space="preserve"> </w:t>
      </w:r>
      <w:r w:rsidR="00296E1B">
        <w:rPr>
          <w:rFonts w:ascii="Book Antiqua" w:eastAsia="Times New Roman" w:hAnsi="Book Antiqua" w:cs="Times New Roman"/>
          <w:b/>
          <w:bCs/>
          <w:color w:val="FF0000"/>
          <w:sz w:val="16"/>
          <w:szCs w:val="16"/>
          <w:u w:val="single"/>
          <w:lang w:eastAsia="pt-BR"/>
        </w:rPr>
        <w:t>(TCEPA-2024)</w:t>
      </w:r>
    </w:p>
    <w:tbl>
      <w:tblPr>
        <w:tblStyle w:val="Tabelacomgrade"/>
        <w:tblW w:w="8784" w:type="dxa"/>
        <w:shd w:val="clear" w:color="auto" w:fill="CCFFFF"/>
        <w:tblLook w:val="04A0" w:firstRow="1" w:lastRow="0" w:firstColumn="1" w:lastColumn="0" w:noHBand="0" w:noVBand="1"/>
      </w:tblPr>
      <w:tblGrid>
        <w:gridCol w:w="8784"/>
      </w:tblGrid>
      <w:tr w:rsidR="00E0604E" w:rsidRPr="003D7D2D" w14:paraId="540A98C0" w14:textId="77777777" w:rsidTr="001E2762">
        <w:tc>
          <w:tcPr>
            <w:tcW w:w="8784" w:type="dxa"/>
            <w:shd w:val="clear" w:color="auto" w:fill="CCFFFF"/>
          </w:tcPr>
          <w:p w14:paraId="63A2CA6C" w14:textId="1D0DDFAF" w:rsidR="00E0604E" w:rsidRDefault="00E0604E" w:rsidP="00E0604E">
            <w:pPr>
              <w:jc w:val="both"/>
              <w:rPr>
                <w:rFonts w:ascii="Book Antiqua" w:hAnsi="Book Antiqua" w:cs="Times New Roman"/>
                <w:b/>
                <w:bCs/>
                <w:color w:val="000000"/>
                <w:sz w:val="19"/>
                <w:szCs w:val="19"/>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547579">
              <w:rPr>
                <w:rFonts w:ascii="Book Antiqua" w:hAnsi="Book Antiqua" w:cs="Times New Roman"/>
                <w:b/>
                <w:bCs/>
                <w:color w:val="000000"/>
                <w:sz w:val="19"/>
                <w:szCs w:val="19"/>
              </w:rPr>
              <w:t>O simples ajuizamento de ação declaratória de inexigibilidade tributária não é suficiente para impedir a cobrança judicial do tributo que a Fazenda Pública entende devido.</w:t>
            </w:r>
            <w:r>
              <w:rPr>
                <w:rFonts w:ascii="Book Antiqua" w:hAnsi="Book Antiqua" w:cs="Times New Roman"/>
                <w:b/>
                <w:bCs/>
                <w:color w:val="000000"/>
                <w:sz w:val="19"/>
                <w:szCs w:val="19"/>
              </w:rPr>
              <w:t xml:space="preserve"> </w:t>
            </w:r>
            <w:r w:rsidRPr="00547579">
              <w:rPr>
                <w:rFonts w:ascii="Book Antiqua" w:hAnsi="Book Antiqua" w:cs="Times New Roman"/>
                <w:b/>
                <w:bCs/>
                <w:color w:val="000000"/>
                <w:sz w:val="19"/>
                <w:szCs w:val="19"/>
              </w:rPr>
              <w:t>A sentença de procedência na ação declaratória de inexigibilidade tributária, por si só, também não é suficiente para impedir a cobrança do tributo. Por falta de previsão legal, a sentença favorável ao sujeito passivo impugnada por apelação da Fazenda Pública não suspende a exigibilidade do crédito tributário. Isso porque a apelação, neste caso, é um recurso dotado de efeito suspensivo.</w:t>
            </w:r>
            <w:r>
              <w:rPr>
                <w:rFonts w:ascii="Book Antiqua" w:hAnsi="Book Antiqua" w:cs="Times New Roman"/>
                <w:b/>
                <w:bCs/>
                <w:color w:val="000000"/>
                <w:sz w:val="19"/>
                <w:szCs w:val="19"/>
              </w:rPr>
              <w:t xml:space="preserve"> </w:t>
            </w:r>
            <w:r w:rsidRPr="00547579">
              <w:rPr>
                <w:rFonts w:ascii="Book Antiqua" w:hAnsi="Book Antiqua" w:cs="Times New Roman"/>
                <w:b/>
                <w:bCs/>
                <w:color w:val="000000"/>
                <w:sz w:val="19"/>
                <w:szCs w:val="19"/>
              </w:rPr>
              <w:t>Por outro lado, se a Fazenda Pública recorre e o Tribunal prolata acórdão confirmando a sentença favorável ao contribuinte, esta decisão produz efeitos desde logo, infirmando a certeza do correspondente crédito inscrito em dívida ativa e, por conseguinte, impedindo o ajuizamento da execução fiscal.</w:t>
            </w:r>
            <w:r>
              <w:rPr>
                <w:rFonts w:ascii="Book Antiqua" w:hAnsi="Book Antiqua" w:cs="Times New Roman"/>
                <w:b/>
                <w:bCs/>
                <w:color w:val="000000"/>
                <w:sz w:val="19"/>
                <w:szCs w:val="19"/>
              </w:rPr>
              <w:t xml:space="preserve"> </w:t>
            </w:r>
            <w:r w:rsidRPr="00547579">
              <w:rPr>
                <w:rFonts w:ascii="Book Antiqua" w:hAnsi="Book Antiqua" w:cs="Times New Roman"/>
                <w:b/>
                <w:bCs/>
                <w:color w:val="000000"/>
                <w:sz w:val="19"/>
                <w:szCs w:val="19"/>
              </w:rPr>
              <w:t xml:space="preserve">Por fim, </w:t>
            </w:r>
            <w:r w:rsidRPr="00E0604E">
              <w:rPr>
                <w:rFonts w:ascii="Book Antiqua" w:hAnsi="Book Antiqua" w:cs="Times New Roman"/>
                <w:b/>
                <w:bCs/>
                <w:color w:val="000000"/>
                <w:sz w:val="19"/>
                <w:szCs w:val="19"/>
                <w:highlight w:val="yellow"/>
              </w:rPr>
              <w:t>se o Fisco conseguir anular ou reformar esse acórdão do Tribunal de 2ª instância</w:t>
            </w:r>
            <w:r w:rsidRPr="00547579">
              <w:rPr>
                <w:rFonts w:ascii="Book Antiqua" w:hAnsi="Book Antiqua" w:cs="Times New Roman"/>
                <w:b/>
                <w:bCs/>
                <w:color w:val="000000"/>
                <w:sz w:val="19"/>
                <w:szCs w:val="19"/>
              </w:rPr>
              <w:t xml:space="preserve">, </w:t>
            </w:r>
            <w:r w:rsidRPr="00547579">
              <w:rPr>
                <w:rFonts w:ascii="Book Antiqua" w:hAnsi="Book Antiqua" w:cs="Times New Roman"/>
                <w:b/>
                <w:bCs/>
                <w:color w:val="000000"/>
                <w:sz w:val="19"/>
                <w:szCs w:val="19"/>
                <w:highlight w:val="green"/>
              </w:rPr>
              <w:t>ele volta a ter a possibilidade de cobrar o tributo</w:t>
            </w:r>
            <w:r w:rsidRPr="00547579">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E0604E">
              <w:rPr>
                <w:rFonts w:ascii="Book Antiqua" w:hAnsi="Book Antiqua" w:cs="Times New Roman"/>
                <w:b/>
                <w:bCs/>
                <w:color w:val="000000"/>
                <w:sz w:val="19"/>
                <w:szCs w:val="19"/>
                <w:highlight w:val="yellow"/>
              </w:rPr>
              <w:t>Depois de anulado</w:t>
            </w:r>
            <w:r w:rsidRPr="00547579">
              <w:rPr>
                <w:rFonts w:ascii="Book Antiqua" w:hAnsi="Book Antiqua" w:cs="Times New Roman"/>
                <w:b/>
                <w:bCs/>
                <w:color w:val="000000"/>
                <w:sz w:val="19"/>
                <w:szCs w:val="19"/>
              </w:rPr>
              <w:t xml:space="preserve"> ou </w:t>
            </w:r>
            <w:r w:rsidRPr="00E0604E">
              <w:rPr>
                <w:rFonts w:ascii="Book Antiqua" w:hAnsi="Book Antiqua" w:cs="Times New Roman"/>
                <w:b/>
                <w:bCs/>
                <w:color w:val="000000"/>
                <w:sz w:val="19"/>
                <w:szCs w:val="19"/>
                <w:highlight w:val="yellow"/>
              </w:rPr>
              <w:t>reformado o aludido acórdão</w:t>
            </w:r>
            <w:r w:rsidRPr="00547579">
              <w:rPr>
                <w:rFonts w:ascii="Book Antiqua" w:hAnsi="Book Antiqua" w:cs="Times New Roman"/>
                <w:b/>
                <w:bCs/>
                <w:color w:val="000000"/>
                <w:sz w:val="19"/>
                <w:szCs w:val="19"/>
              </w:rPr>
              <w:t xml:space="preserve"> e, </w:t>
            </w:r>
            <w:r w:rsidRPr="00E0604E">
              <w:rPr>
                <w:rFonts w:ascii="Book Antiqua" w:hAnsi="Book Antiqua" w:cs="Times New Roman"/>
                <w:b/>
                <w:bCs/>
                <w:color w:val="000000"/>
                <w:sz w:val="19"/>
                <w:szCs w:val="19"/>
                <w:highlight w:val="yellow"/>
              </w:rPr>
              <w:t>não ocorrendo nenhuma causa de suspensão de exigibilidade</w:t>
            </w:r>
            <w:r w:rsidRPr="00547579">
              <w:rPr>
                <w:rFonts w:ascii="Book Antiqua" w:hAnsi="Book Antiqua" w:cs="Times New Roman"/>
                <w:b/>
                <w:bCs/>
                <w:color w:val="000000"/>
                <w:sz w:val="19"/>
                <w:szCs w:val="19"/>
              </w:rPr>
              <w:t xml:space="preserve"> (art. 151 do CTN), o </w:t>
            </w:r>
            <w:r w:rsidRPr="00E0604E">
              <w:rPr>
                <w:rFonts w:ascii="Book Antiqua" w:hAnsi="Book Antiqua" w:cs="Times New Roman"/>
                <w:b/>
                <w:bCs/>
                <w:color w:val="000000"/>
                <w:sz w:val="19"/>
                <w:szCs w:val="19"/>
                <w:highlight w:val="green"/>
              </w:rPr>
              <w:t>Fisco estará autorizado a fazer a cobrança do crédito tributário</w:t>
            </w:r>
            <w:r w:rsidRPr="00547579">
              <w:rPr>
                <w:rFonts w:ascii="Book Antiqua" w:hAnsi="Book Antiqua" w:cs="Times New Roman"/>
                <w:b/>
                <w:bCs/>
                <w:color w:val="000000"/>
                <w:sz w:val="19"/>
                <w:szCs w:val="19"/>
              </w:rPr>
              <w:t xml:space="preserve">. Logo, </w:t>
            </w:r>
            <w:r w:rsidRPr="00E0604E">
              <w:rPr>
                <w:rFonts w:ascii="Book Antiqua" w:hAnsi="Book Antiqua" w:cs="Times New Roman"/>
                <w:b/>
                <w:bCs/>
                <w:color w:val="000000"/>
                <w:sz w:val="19"/>
                <w:szCs w:val="19"/>
                <w:shd w:val="clear" w:color="auto" w:fill="F7CAAC" w:themeFill="accent2" w:themeFillTint="66"/>
              </w:rPr>
              <w:t>com o trânsito em julgado desta decisão que anulou ou reformou o acórdão</w:t>
            </w:r>
            <w:r w:rsidRPr="00547579">
              <w:rPr>
                <w:rFonts w:ascii="Book Antiqua" w:hAnsi="Book Antiqua" w:cs="Times New Roman"/>
                <w:b/>
                <w:bCs/>
                <w:color w:val="000000"/>
                <w:sz w:val="19"/>
                <w:szCs w:val="19"/>
              </w:rPr>
              <w:t xml:space="preserve"> </w:t>
            </w:r>
            <w:r w:rsidRPr="00547579">
              <w:rPr>
                <w:rFonts w:ascii="Book Antiqua" w:hAnsi="Book Antiqua" w:cs="Times New Roman"/>
                <w:b/>
                <w:bCs/>
                <w:color w:val="000000"/>
                <w:sz w:val="19"/>
                <w:szCs w:val="19"/>
                <w:highlight w:val="green"/>
              </w:rPr>
              <w:t>inicia-se</w:t>
            </w:r>
            <w:r w:rsidRPr="00547579">
              <w:rPr>
                <w:rFonts w:ascii="Book Antiqua" w:hAnsi="Book Antiqua" w:cs="Times New Roman"/>
                <w:b/>
                <w:bCs/>
                <w:color w:val="000000"/>
                <w:sz w:val="19"/>
                <w:szCs w:val="19"/>
              </w:rPr>
              <w:t xml:space="preserve"> </w:t>
            </w:r>
            <w:r w:rsidRPr="00E0604E">
              <w:rPr>
                <w:rFonts w:ascii="Book Antiqua" w:hAnsi="Book Antiqua" w:cs="Times New Roman"/>
                <w:b/>
                <w:bCs/>
                <w:color w:val="000000"/>
                <w:sz w:val="19"/>
                <w:szCs w:val="19"/>
                <w:highlight w:val="yellow"/>
              </w:rPr>
              <w:t>a contagem da prescrição para o ajuizamento da execução fiscal</w:t>
            </w:r>
            <w:r w:rsidRPr="00547579">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547579">
              <w:rPr>
                <w:rFonts w:ascii="Book Antiqua" w:hAnsi="Book Antiqua" w:cs="Times New Roman"/>
                <w:color w:val="000000"/>
                <w:sz w:val="19"/>
                <w:szCs w:val="19"/>
              </w:rPr>
              <w:t>STJ. 1ª T. AREsp 1280342-RS, Rel. Min. Gurgel de Faria, j</w:t>
            </w:r>
            <w:r>
              <w:rPr>
                <w:rFonts w:ascii="Book Antiqua" w:hAnsi="Book Antiqua" w:cs="Times New Roman"/>
                <w:color w:val="000000"/>
                <w:sz w:val="19"/>
                <w:szCs w:val="19"/>
              </w:rPr>
              <w:t>.</w:t>
            </w:r>
            <w:r w:rsidRPr="00547579">
              <w:rPr>
                <w:rFonts w:ascii="Book Antiqua" w:hAnsi="Book Antiqua" w:cs="Times New Roman"/>
                <w:color w:val="000000"/>
                <w:sz w:val="19"/>
                <w:szCs w:val="19"/>
              </w:rPr>
              <w:t xml:space="preserve"> 15/10/19</w:t>
            </w:r>
            <w:r>
              <w:rPr>
                <w:rFonts w:ascii="Book Antiqua" w:hAnsi="Book Antiqua" w:cs="Times New Roman"/>
                <w:b/>
                <w:bCs/>
                <w:color w:val="000000"/>
                <w:sz w:val="19"/>
                <w:szCs w:val="19"/>
              </w:rPr>
              <w:t xml:space="preserve"> </w:t>
            </w:r>
            <w:r w:rsidRPr="00547579">
              <w:rPr>
                <w:rFonts w:ascii="Book Antiqua" w:hAnsi="Book Antiqua" w:cs="Times New Roman"/>
                <w:b/>
                <w:bCs/>
                <w:color w:val="000000"/>
                <w:sz w:val="19"/>
                <w:szCs w:val="19"/>
              </w:rPr>
              <w:t>(Info 660).</w:t>
            </w:r>
          </w:p>
          <w:p w14:paraId="67BB9D58" w14:textId="77777777" w:rsidR="00BA1AA5" w:rsidRDefault="00BA1AA5" w:rsidP="00E0604E">
            <w:pPr>
              <w:jc w:val="both"/>
              <w:rPr>
                <w:rFonts w:ascii="Book Antiqua" w:eastAsia="Times New Roman" w:hAnsi="Book Antiqua" w:cs="Times New Roman"/>
                <w:b/>
                <w:bCs/>
                <w:color w:val="000000"/>
                <w:sz w:val="19"/>
                <w:szCs w:val="19"/>
                <w:lang w:eastAsia="pt-BR"/>
              </w:rPr>
            </w:pPr>
          </w:p>
          <w:p w14:paraId="44B207EB" w14:textId="283D11A5" w:rsidR="00B07D65" w:rsidRDefault="00B07D65" w:rsidP="00B07D65">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TJAP-2022</w:t>
            </w:r>
            <w:r w:rsidR="00E50571">
              <w:rPr>
                <w:rFonts w:ascii="Book Antiqua" w:eastAsia="Times New Roman" w:hAnsi="Book Antiqua" w:cs="Times New Roman"/>
                <w:b/>
                <w:i/>
                <w:color w:val="FF0000"/>
                <w:sz w:val="19"/>
                <w:szCs w:val="19"/>
                <w:lang w:eastAsia="pt-BR"/>
              </w:rPr>
              <w:t>: #</w:t>
            </w:r>
            <w:r w:rsidR="00E50571" w:rsidRPr="00E50571">
              <w:rPr>
                <w:rFonts w:ascii="Book Antiqua" w:eastAsia="Times New Roman" w:hAnsi="Book Antiqua" w:cs="Times New Roman"/>
                <w:b/>
                <w:i/>
                <w:color w:val="FF0000"/>
                <w:sz w:val="19"/>
                <w:szCs w:val="19"/>
                <w:highlight w:val="green"/>
                <w:lang w:eastAsia="pt-BR"/>
              </w:rPr>
              <w:t>PGM-POA/RS-2022</w:t>
            </w:r>
            <w:r>
              <w:rPr>
                <w:rFonts w:ascii="Book Antiqua" w:eastAsia="Times New Roman" w:hAnsi="Book Antiqua" w:cs="Times New Roman"/>
                <w:b/>
                <w:i/>
                <w:color w:val="FF0000"/>
                <w:sz w:val="19"/>
                <w:szCs w:val="19"/>
                <w:lang w:eastAsia="pt-BR"/>
              </w:rPr>
              <w:t>: #</w:t>
            </w:r>
            <w:r w:rsidRPr="00BA1AA5">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GV</w:t>
            </w:r>
            <w:r w:rsidR="00E50571">
              <w:rPr>
                <w:rFonts w:ascii="Book Antiqua" w:eastAsia="Times New Roman" w:hAnsi="Book Antiqua" w:cs="Times New Roman"/>
                <w:b/>
                <w:i/>
                <w:color w:val="FF0000"/>
                <w:sz w:val="19"/>
                <w:szCs w:val="19"/>
                <w:lang w:eastAsia="pt-BR"/>
              </w:rPr>
              <w:t>: #</w:t>
            </w:r>
            <w:r w:rsidR="00E50571" w:rsidRPr="00E50571">
              <w:rPr>
                <w:rFonts w:ascii="Book Antiqua" w:eastAsia="Times New Roman" w:hAnsi="Book Antiqua" w:cs="Times New Roman"/>
                <w:b/>
                <w:i/>
                <w:color w:val="FF0000"/>
                <w:sz w:val="19"/>
                <w:szCs w:val="19"/>
                <w:highlight w:val="green"/>
                <w:lang w:eastAsia="pt-BR"/>
              </w:rPr>
              <w:t>Fundatec</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07D65">
              <w:rPr>
                <w:rFonts w:ascii="Book Antiqua" w:eastAsia="Times New Roman" w:hAnsi="Book Antiqua" w:cs="Times New Roman"/>
                <w:b/>
                <w:i/>
                <w:iCs/>
                <w:sz w:val="19"/>
                <w:szCs w:val="19"/>
                <w:u w:val="single"/>
                <w:lang w:eastAsia="pt-BR"/>
              </w:rPr>
              <w:t>Termo inicial do prazo prescricional em caso de IPTU</w:t>
            </w:r>
            <w:r>
              <w:rPr>
                <w:rFonts w:ascii="Book Antiqua" w:eastAsia="Times New Roman" w:hAnsi="Book Antiqua" w:cs="Times New Roman"/>
                <w:b/>
                <w:sz w:val="19"/>
                <w:szCs w:val="19"/>
                <w:lang w:eastAsia="pt-BR"/>
              </w:rPr>
              <w:t xml:space="preserve">: </w:t>
            </w:r>
            <w:r w:rsidRPr="00B07D65">
              <w:rPr>
                <w:rFonts w:ascii="Book Antiqua" w:eastAsia="Times New Roman" w:hAnsi="Book Antiqua" w:cs="Times New Roman"/>
                <w:b/>
                <w:sz w:val="19"/>
                <w:szCs w:val="19"/>
                <w:lang w:eastAsia="pt-BR"/>
              </w:rPr>
              <w:t>O termo inicial do prazo prescricional da cobrança judicial do Imposto Predial e Territorial Urbano - IPTU - inicia-se no dia seguinte à data estipulada para o vencimento da exação.</w:t>
            </w:r>
            <w:r>
              <w:rPr>
                <w:rFonts w:ascii="Book Antiqua" w:eastAsia="Times New Roman" w:hAnsi="Book Antiqua" w:cs="Times New Roman"/>
                <w:b/>
                <w:sz w:val="19"/>
                <w:szCs w:val="19"/>
                <w:lang w:eastAsia="pt-BR"/>
              </w:rPr>
              <w:t xml:space="preserve"> </w:t>
            </w:r>
            <w:r w:rsidRPr="00B07D65">
              <w:rPr>
                <w:rFonts w:ascii="Book Antiqua" w:eastAsia="Times New Roman" w:hAnsi="Book Antiqua" w:cs="Times New Roman"/>
                <w:bCs/>
                <w:sz w:val="19"/>
                <w:szCs w:val="19"/>
                <w:lang w:eastAsia="pt-BR"/>
              </w:rPr>
              <w:t>STJ. 1ª S. REsp 1658517-PA, Rel. Min. Napoleão Nunes Maia Filho, j</w:t>
            </w:r>
            <w:r>
              <w:rPr>
                <w:rFonts w:ascii="Book Antiqua" w:eastAsia="Times New Roman" w:hAnsi="Book Antiqua" w:cs="Times New Roman"/>
                <w:bCs/>
                <w:sz w:val="19"/>
                <w:szCs w:val="19"/>
                <w:lang w:eastAsia="pt-BR"/>
              </w:rPr>
              <w:t>.</w:t>
            </w:r>
            <w:r w:rsidRPr="00B07D65">
              <w:rPr>
                <w:rFonts w:ascii="Book Antiqua" w:eastAsia="Times New Roman" w:hAnsi="Book Antiqua" w:cs="Times New Roman"/>
                <w:bCs/>
                <w:sz w:val="19"/>
                <w:szCs w:val="19"/>
                <w:lang w:eastAsia="pt-BR"/>
              </w:rPr>
              <w:t xml:space="preserve"> 14/11/18</w:t>
            </w:r>
            <w:r w:rsidRPr="00B07D65">
              <w:rPr>
                <w:rFonts w:ascii="Book Antiqua" w:eastAsia="Times New Roman" w:hAnsi="Book Antiqua" w:cs="Times New Roman"/>
                <w:b/>
                <w:sz w:val="19"/>
                <w:szCs w:val="19"/>
                <w:lang w:eastAsia="pt-BR"/>
              </w:rPr>
              <w:t xml:space="preserve"> (</w:t>
            </w:r>
            <w:r w:rsidRPr="00B07D65">
              <w:rPr>
                <w:rFonts w:ascii="Book Antiqua" w:eastAsia="Times New Roman" w:hAnsi="Book Antiqua" w:cs="Times New Roman"/>
                <w:b/>
                <w:sz w:val="19"/>
                <w:szCs w:val="19"/>
                <w:highlight w:val="magenta"/>
                <w:lang w:eastAsia="pt-BR"/>
              </w:rPr>
              <w:t>recurso repetitivo</w:t>
            </w:r>
            <w:r w:rsidRPr="00B07D65">
              <w:rPr>
                <w:rFonts w:ascii="Book Antiqua" w:eastAsia="Times New Roman" w:hAnsi="Book Antiqua" w:cs="Times New Roman"/>
                <w:b/>
                <w:sz w:val="19"/>
                <w:szCs w:val="19"/>
                <w:lang w:eastAsia="pt-BR"/>
              </w:rPr>
              <w:t>) (Info 638).</w:t>
            </w:r>
          </w:p>
          <w:tbl>
            <w:tblPr>
              <w:tblStyle w:val="Tabelacomgrade"/>
              <w:tblW w:w="0" w:type="auto"/>
              <w:tblLook w:val="04A0" w:firstRow="1" w:lastRow="0" w:firstColumn="1" w:lastColumn="0" w:noHBand="0" w:noVBand="1"/>
            </w:tblPr>
            <w:tblGrid>
              <w:gridCol w:w="8553"/>
            </w:tblGrid>
            <w:tr w:rsidR="00B07D65" w14:paraId="51B7A2D8" w14:textId="77777777" w:rsidTr="00DB1A8A">
              <w:tc>
                <w:tcPr>
                  <w:tcW w:w="8553" w:type="dxa"/>
                  <w:shd w:val="clear" w:color="auto" w:fill="FFFFFF" w:themeFill="background1"/>
                </w:tcPr>
                <w:p w14:paraId="41BE75C3" w14:textId="41E3E0A5" w:rsidR="00B07D65" w:rsidRPr="00B07D65" w:rsidRDefault="00B07D65" w:rsidP="00B07D65">
                  <w:pPr>
                    <w:jc w:val="both"/>
                    <w:rPr>
                      <w:rFonts w:ascii="Book Antiqua" w:hAnsi="Book Antiqua" w:cs="Times New Roman"/>
                      <w:color w:val="000000"/>
                      <w:sz w:val="18"/>
                      <w:szCs w:val="18"/>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B07D65">
                    <w:rPr>
                      <w:rFonts w:ascii="Book Antiqua" w:hAnsi="Book Antiqua" w:cs="Times New Roman"/>
                      <w:b/>
                      <w:bCs/>
                      <w:i/>
                      <w:iCs/>
                      <w:color w:val="000000"/>
                      <w:sz w:val="18"/>
                      <w:szCs w:val="18"/>
                      <w:u w:val="single"/>
                    </w:rPr>
                    <w:t>Quando iniciou a contagem do prazo prescricional para que o Fisco ajuíze a execução cobrando o imposto não pago?</w:t>
                  </w:r>
                  <w:r w:rsidRPr="00B07D65">
                    <w:rPr>
                      <w:rFonts w:ascii="Book Antiqua" w:hAnsi="Book Antiqua" w:cs="Times New Roman"/>
                      <w:b/>
                      <w:bCs/>
                      <w:i/>
                      <w:iCs/>
                      <w:color w:val="000000"/>
                      <w:sz w:val="18"/>
                      <w:szCs w:val="18"/>
                    </w:rPr>
                    <w:t xml:space="preserve"> </w:t>
                  </w:r>
                  <w:r w:rsidRPr="00B07D65">
                    <w:rPr>
                      <w:rFonts w:ascii="Book Antiqua" w:hAnsi="Book Antiqua" w:cs="Times New Roman"/>
                      <w:color w:val="000000"/>
                      <w:sz w:val="18"/>
                      <w:szCs w:val="18"/>
                    </w:rPr>
                    <w:t>No caso, por se tratar de lançamento de ofício, o prazo prescricional de cinco anos para que a Fazenda Pública realize a cobrança judicial de seu crédito tributário começa a fluir somente após o vencimento do prazo estabelecido pela lei local para o vencimento da exação (pagamento voluntário pelo contribuinte). Isso porque, embora o crédito já esteja constituído com o recebimento do carnê pelo contribuinte, a Fazenda ainda não pode executar considerando que a lei deu ao contribuinte um prazo para pagamento voluntário.</w:t>
                  </w:r>
                  <w:r>
                    <w:rPr>
                      <w:rFonts w:ascii="Book Antiqua" w:hAnsi="Book Antiqua" w:cs="Times New Roman"/>
                      <w:color w:val="000000"/>
                      <w:sz w:val="18"/>
                      <w:szCs w:val="18"/>
                    </w:rPr>
                    <w:t xml:space="preserve"> </w:t>
                  </w:r>
                  <w:r w:rsidRPr="00B07D65">
                    <w:rPr>
                      <w:rFonts w:ascii="Book Antiqua" w:hAnsi="Book Antiqua" w:cs="Times New Roman"/>
                      <w:b/>
                      <w:bCs/>
                      <w:i/>
                      <w:iCs/>
                      <w:color w:val="000000"/>
                      <w:sz w:val="18"/>
                      <w:szCs w:val="18"/>
                    </w:rPr>
                    <w:t>Ex:</w:t>
                  </w:r>
                  <w:r w:rsidRPr="00B07D65">
                    <w:rPr>
                      <w:rFonts w:ascii="Book Antiqua" w:hAnsi="Book Antiqua" w:cs="Times New Roman"/>
                      <w:color w:val="000000"/>
                      <w:sz w:val="18"/>
                      <w:szCs w:val="18"/>
                    </w:rPr>
                    <w:t xml:space="preserve"> João recebeu o carnê dia 10/01/12; já está constituído o crédito tributário; ocorre que o Fisco ainda não pode executar o crédito; isso porque a data de vencimento do IPTU (conforme legislação local) é dia 05/02/12; logo, </w:t>
                  </w:r>
                  <w:r w:rsidRPr="00B07D65">
                    <w:rPr>
                      <w:rFonts w:ascii="Book Antiqua" w:hAnsi="Book Antiqua" w:cs="Times New Roman"/>
                      <w:color w:val="000000"/>
                      <w:sz w:val="18"/>
                      <w:szCs w:val="18"/>
                    </w:rPr>
                    <w:lastRenderedPageBreak/>
                    <w:t>antes de esgotado esse prazo para pagamento voluntário, não começou a ser contado o prazo prescricional.</w:t>
                  </w:r>
                  <w:r>
                    <w:rPr>
                      <w:rFonts w:ascii="Book Antiqua" w:hAnsi="Book Antiqua" w:cs="Times New Roman"/>
                      <w:color w:val="000000"/>
                      <w:sz w:val="18"/>
                      <w:szCs w:val="18"/>
                    </w:rPr>
                    <w:t xml:space="preserve"> </w:t>
                  </w:r>
                  <w:r w:rsidRPr="00B07D65">
                    <w:rPr>
                      <w:rFonts w:ascii="Book Antiqua" w:hAnsi="Book Antiqua" w:cs="Times New Roman"/>
                      <w:color w:val="000000"/>
                      <w:sz w:val="18"/>
                      <w:szCs w:val="18"/>
                    </w:rPr>
                    <w:t>A pretensão executória surge, portanto, somente a partir do</w:t>
                  </w:r>
                  <w:r>
                    <w:rPr>
                      <w:rFonts w:ascii="Book Antiqua" w:hAnsi="Book Antiqua" w:cs="Times New Roman"/>
                      <w:color w:val="000000"/>
                      <w:sz w:val="18"/>
                      <w:szCs w:val="18"/>
                    </w:rPr>
                    <w:t xml:space="preserve"> </w:t>
                  </w:r>
                  <w:r w:rsidRPr="00B07D65">
                    <w:rPr>
                      <w:rFonts w:ascii="Book Antiqua" w:hAnsi="Book Antiqua" w:cs="Times New Roman"/>
                      <w:color w:val="000000"/>
                      <w:sz w:val="18"/>
                      <w:szCs w:val="18"/>
                    </w:rPr>
                    <w:t>dia seguinte ao vencimento estabelecido no carnê encaminhado ao endereço do</w:t>
                  </w:r>
                  <w:r>
                    <w:rPr>
                      <w:rFonts w:ascii="Book Antiqua" w:hAnsi="Book Antiqua" w:cs="Times New Roman"/>
                      <w:color w:val="000000"/>
                      <w:sz w:val="18"/>
                      <w:szCs w:val="18"/>
                    </w:rPr>
                    <w:t xml:space="preserve"> </w:t>
                  </w:r>
                  <w:r w:rsidRPr="00B07D65">
                    <w:rPr>
                      <w:rFonts w:ascii="Book Antiqua" w:hAnsi="Book Antiqua" w:cs="Times New Roman"/>
                      <w:color w:val="000000"/>
                      <w:sz w:val="18"/>
                      <w:szCs w:val="18"/>
                    </w:rPr>
                    <w:t>contribuinte ou da data de vencimento fixada em lei local e amplamente divulgada</w:t>
                  </w:r>
                  <w:r>
                    <w:rPr>
                      <w:rFonts w:ascii="Book Antiqua" w:hAnsi="Book Antiqua" w:cs="Times New Roman"/>
                      <w:color w:val="000000"/>
                      <w:sz w:val="18"/>
                      <w:szCs w:val="18"/>
                    </w:rPr>
                    <w:t xml:space="preserve"> </w:t>
                  </w:r>
                  <w:r w:rsidRPr="00B07D65">
                    <w:rPr>
                      <w:rFonts w:ascii="Book Antiqua" w:hAnsi="Book Antiqua" w:cs="Times New Roman"/>
                      <w:color w:val="000000"/>
                      <w:sz w:val="18"/>
                      <w:szCs w:val="18"/>
                    </w:rPr>
                    <w:t>através de calendário de pagamento.</w:t>
                  </w:r>
                </w:p>
                <w:p w14:paraId="291B532E" w14:textId="6B26B5D8" w:rsidR="00B07D65" w:rsidRPr="00E8556A" w:rsidRDefault="00B07D65" w:rsidP="00B07D65">
                  <w:pPr>
                    <w:jc w:val="both"/>
                    <w:rPr>
                      <w:rFonts w:ascii="Book Antiqua" w:hAnsi="Book Antiqua" w:cs="Times New Roman"/>
                      <w:color w:val="000000"/>
                      <w:sz w:val="18"/>
                      <w:szCs w:val="18"/>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B07D65">
                    <w:rPr>
                      <w:rFonts w:ascii="Book Antiqua" w:hAnsi="Book Antiqua" w:cs="Times New Roman"/>
                      <w:b/>
                      <w:bCs/>
                      <w:i/>
                      <w:iCs/>
                      <w:color w:val="000000"/>
                      <w:sz w:val="18"/>
                      <w:szCs w:val="18"/>
                      <w:u w:val="single"/>
                    </w:rPr>
                    <w:t>Releitura do art. 174 do CTN pelo STJ</w:t>
                  </w:r>
                  <w:r>
                    <w:rPr>
                      <w:rFonts w:ascii="Book Antiqua" w:hAnsi="Book Antiqua" w:cs="Times New Roman"/>
                      <w:b/>
                      <w:bCs/>
                      <w:i/>
                      <w:iCs/>
                      <w:color w:val="000000"/>
                      <w:sz w:val="18"/>
                      <w:szCs w:val="18"/>
                    </w:rPr>
                    <w:t xml:space="preserve">: </w:t>
                  </w:r>
                  <w:r w:rsidRPr="00B07D65">
                    <w:rPr>
                      <w:rFonts w:ascii="Book Antiqua" w:hAnsi="Book Antiqua" w:cs="Times New Roman"/>
                      <w:color w:val="000000"/>
                      <w:sz w:val="18"/>
                      <w:szCs w:val="18"/>
                    </w:rPr>
                    <w:t>O art. 174 do CTN estabelece o seguinte:</w:t>
                  </w:r>
                  <w:r>
                    <w:rPr>
                      <w:rFonts w:ascii="Book Antiqua" w:hAnsi="Book Antiqua" w:cs="Times New Roman"/>
                      <w:color w:val="000000"/>
                      <w:sz w:val="18"/>
                      <w:szCs w:val="18"/>
                    </w:rPr>
                    <w:t xml:space="preserve"> </w:t>
                  </w:r>
                  <w:r w:rsidRPr="00B07D65">
                    <w:rPr>
                      <w:rFonts w:ascii="Book Antiqua" w:hAnsi="Book Antiqua" w:cs="Times New Roman"/>
                      <w:i/>
                      <w:iCs/>
                      <w:color w:val="000000"/>
                      <w:sz w:val="18"/>
                      <w:szCs w:val="18"/>
                    </w:rPr>
                    <w:t xml:space="preserve">“Art. 174. A ação para a cobrança do crédito tributário prescreve em cinco anos, </w:t>
                  </w:r>
                  <w:r w:rsidRPr="00B07D65">
                    <w:rPr>
                      <w:rFonts w:ascii="Book Antiqua" w:hAnsi="Book Antiqua" w:cs="Times New Roman"/>
                      <w:b/>
                      <w:bCs/>
                      <w:i/>
                      <w:iCs/>
                      <w:color w:val="000000"/>
                      <w:sz w:val="18"/>
                      <w:szCs w:val="18"/>
                      <w:highlight w:val="yellow"/>
                    </w:rPr>
                    <w:t>contados da data da sua constituição definitiva</w:t>
                  </w:r>
                  <w:r w:rsidRPr="00B07D65">
                    <w:rPr>
                      <w:rFonts w:ascii="Book Antiqua" w:hAnsi="Book Antiqua" w:cs="Times New Roman"/>
                      <w:i/>
                      <w:iCs/>
                      <w:color w:val="000000"/>
                      <w:sz w:val="18"/>
                      <w:szCs w:val="18"/>
                    </w:rPr>
                    <w:t>.</w:t>
                  </w:r>
                  <w:r>
                    <w:rPr>
                      <w:rFonts w:ascii="Book Antiqua" w:hAnsi="Book Antiqua" w:cs="Times New Roman"/>
                      <w:color w:val="000000"/>
                      <w:sz w:val="18"/>
                      <w:szCs w:val="18"/>
                    </w:rPr>
                    <w:t xml:space="preserve">” </w:t>
                  </w:r>
                  <w:r w:rsidRPr="00B07D65">
                    <w:rPr>
                      <w:rFonts w:ascii="Book Antiqua" w:hAnsi="Book Antiqua" w:cs="Times New Roman"/>
                      <w:color w:val="000000"/>
                      <w:sz w:val="18"/>
                      <w:szCs w:val="18"/>
                    </w:rPr>
                    <w:t>Para o STJ, a constituição definitiva do IPTU ocorre com a notificação do contribuinte para pagamento.</w:t>
                  </w:r>
                  <w:r>
                    <w:rPr>
                      <w:rFonts w:ascii="Book Antiqua" w:hAnsi="Book Antiqua" w:cs="Times New Roman"/>
                      <w:color w:val="000000"/>
                      <w:sz w:val="18"/>
                      <w:szCs w:val="18"/>
                    </w:rPr>
                    <w:t xml:space="preserve"> </w:t>
                  </w:r>
                  <w:r w:rsidRPr="00B07D65">
                    <w:rPr>
                      <w:rFonts w:ascii="Book Antiqua" w:hAnsi="Book Antiqua" w:cs="Times New Roman"/>
                      <w:color w:val="000000"/>
                      <w:sz w:val="18"/>
                      <w:szCs w:val="18"/>
                    </w:rPr>
                    <w:t xml:space="preserve">Desse modo, se fossemos utilizar a redação literal do art. 174, o prazo prescricional teria início na data da notificação do sujeito passivo (constituição definitiva). </w:t>
                  </w:r>
                  <w:r w:rsidRPr="00A26155">
                    <w:rPr>
                      <w:rFonts w:ascii="Book Antiqua" w:hAnsi="Book Antiqua" w:cs="Times New Roman"/>
                      <w:b/>
                      <w:bCs/>
                      <w:i/>
                      <w:iCs/>
                      <w:color w:val="000000"/>
                      <w:sz w:val="18"/>
                      <w:szCs w:val="18"/>
                    </w:rPr>
                    <w:t>Ex:</w:t>
                  </w:r>
                  <w:r w:rsidRPr="00B07D65">
                    <w:rPr>
                      <w:rFonts w:ascii="Book Antiqua" w:hAnsi="Book Antiqua" w:cs="Times New Roman"/>
                      <w:color w:val="000000"/>
                      <w:sz w:val="18"/>
                      <w:szCs w:val="18"/>
                    </w:rPr>
                    <w:t xml:space="preserve"> no dia em que ele recebeu o carnê de pagamento ou na data em que foi divulgado o calendário de pagamentos.</w:t>
                  </w:r>
                  <w:r w:rsidR="00A26155">
                    <w:rPr>
                      <w:rFonts w:ascii="Book Antiqua" w:hAnsi="Book Antiqua" w:cs="Times New Roman"/>
                      <w:color w:val="000000"/>
                      <w:sz w:val="18"/>
                      <w:szCs w:val="18"/>
                    </w:rPr>
                    <w:t xml:space="preserve"> </w:t>
                  </w:r>
                  <w:r w:rsidRPr="00B07D65">
                    <w:rPr>
                      <w:rFonts w:ascii="Book Antiqua" w:hAnsi="Book Antiqua" w:cs="Times New Roman"/>
                      <w:color w:val="000000"/>
                      <w:sz w:val="18"/>
                      <w:szCs w:val="18"/>
                    </w:rPr>
                    <w:t xml:space="preserve">Ocorre que o </w:t>
                  </w:r>
                  <w:r w:rsidRPr="00A26155">
                    <w:rPr>
                      <w:rFonts w:ascii="Book Antiqua" w:hAnsi="Book Antiqua" w:cs="Times New Roman"/>
                      <w:b/>
                      <w:bCs/>
                      <w:color w:val="000000"/>
                      <w:sz w:val="18"/>
                      <w:szCs w:val="18"/>
                      <w:highlight w:val="cyan"/>
                    </w:rPr>
                    <w:t>STJ fez uma releitura dessa parte final do dispositivo</w:t>
                  </w:r>
                  <w:r w:rsidRPr="00B07D65">
                    <w:rPr>
                      <w:rFonts w:ascii="Book Antiqua" w:hAnsi="Book Antiqua" w:cs="Times New Roman"/>
                      <w:color w:val="000000"/>
                      <w:sz w:val="18"/>
                      <w:szCs w:val="18"/>
                    </w:rPr>
                    <w:t xml:space="preserve"> e decidiu que </w:t>
                  </w:r>
                  <w:r w:rsidRPr="00A26155">
                    <w:rPr>
                      <w:rFonts w:ascii="Book Antiqua" w:hAnsi="Book Antiqua" w:cs="Times New Roman"/>
                      <w:b/>
                      <w:bCs/>
                      <w:color w:val="000000"/>
                      <w:sz w:val="18"/>
                      <w:szCs w:val="18"/>
                      <w:highlight w:val="yellow"/>
                    </w:rPr>
                    <w:t>o prazo prescricional deverá ser contado a partir do dia seguinte à data estipulada como vencimento do imposto</w:t>
                  </w:r>
                  <w:r w:rsidRPr="00B07D65">
                    <w:rPr>
                      <w:rFonts w:ascii="Book Antiqua" w:hAnsi="Book Antiqua" w:cs="Times New Roman"/>
                      <w:color w:val="000000"/>
                      <w:sz w:val="18"/>
                      <w:szCs w:val="18"/>
                    </w:rPr>
                    <w:t>.</w:t>
                  </w:r>
                  <w:r w:rsidR="00A26155">
                    <w:rPr>
                      <w:rFonts w:ascii="Book Antiqua" w:hAnsi="Book Antiqua" w:cs="Times New Roman"/>
                      <w:color w:val="000000"/>
                      <w:sz w:val="18"/>
                      <w:szCs w:val="18"/>
                    </w:rPr>
                    <w:t xml:space="preserve"> </w:t>
                  </w:r>
                  <w:r w:rsidRPr="00B07D65">
                    <w:rPr>
                      <w:rFonts w:ascii="Book Antiqua" w:hAnsi="Book Antiqua" w:cs="Times New Roman"/>
                      <w:color w:val="000000"/>
                      <w:sz w:val="18"/>
                      <w:szCs w:val="18"/>
                    </w:rPr>
                    <w:t>O STJ decidiu assim porque, antes de passar a data do vencimento do tributo, o Fisco ainda não poderá executar o contribuinte, que ainda nem pode ser considerado devedor.</w:t>
                  </w:r>
                  <w:r w:rsidR="00A26155">
                    <w:rPr>
                      <w:rFonts w:ascii="Book Antiqua" w:hAnsi="Book Antiqua" w:cs="Times New Roman"/>
                      <w:color w:val="000000"/>
                      <w:sz w:val="18"/>
                      <w:szCs w:val="18"/>
                    </w:rPr>
                    <w:t xml:space="preserve"> </w:t>
                  </w:r>
                  <w:r w:rsidRPr="00B07D65">
                    <w:rPr>
                      <w:rFonts w:ascii="Book Antiqua" w:hAnsi="Book Antiqua" w:cs="Times New Roman"/>
                      <w:color w:val="000000"/>
                      <w:sz w:val="18"/>
                      <w:szCs w:val="18"/>
                    </w:rPr>
                    <w:t>Até o último dia estabelecido para o vencimento, é assegurado ao contribuinte realizar o recolhimento voluntário, sem qualquer outro ônus, por meio das agências bancárias autorizadas ou até mesmo pela internet, ficando em mora tão somente a partir do dia seguinte.</w:t>
                  </w:r>
                  <w:r w:rsidR="00A26155">
                    <w:rPr>
                      <w:rFonts w:ascii="Book Antiqua" w:hAnsi="Book Antiqua" w:cs="Times New Roman"/>
                      <w:color w:val="000000"/>
                      <w:sz w:val="18"/>
                      <w:szCs w:val="18"/>
                    </w:rPr>
                    <w:t xml:space="preserve"> </w:t>
                  </w:r>
                  <w:r w:rsidRPr="00B07D65">
                    <w:rPr>
                      <w:rFonts w:ascii="Book Antiqua" w:hAnsi="Book Antiqua" w:cs="Times New Roman"/>
                      <w:color w:val="000000"/>
                      <w:sz w:val="18"/>
                      <w:szCs w:val="18"/>
                    </w:rPr>
                    <w:t>Desse modo, tem-se que a pretensão executória da Fazenda Pública (</w:t>
                  </w:r>
                  <w:r w:rsidRPr="00A26155">
                    <w:rPr>
                      <w:rFonts w:ascii="Book Antiqua" w:hAnsi="Book Antiqua" w:cs="Times New Roman"/>
                      <w:i/>
                      <w:iCs/>
                      <w:color w:val="000000"/>
                      <w:sz w:val="18"/>
                      <w:szCs w:val="18"/>
                    </w:rPr>
                    <w:t>actio nata</w:t>
                  </w:r>
                  <w:r w:rsidRPr="00B07D65">
                    <w:rPr>
                      <w:rFonts w:ascii="Book Antiqua" w:hAnsi="Book Antiqua" w:cs="Times New Roman"/>
                      <w:color w:val="000000"/>
                      <w:sz w:val="18"/>
                      <w:szCs w:val="18"/>
                    </w:rPr>
                    <w:t>) somente surge no dia seguinte à data estipulada para o vencimento do tributo.</w:t>
                  </w:r>
                  <w:r w:rsidR="00A26155">
                    <w:rPr>
                      <w:rFonts w:ascii="Book Antiqua" w:hAnsi="Book Antiqua" w:cs="Times New Roman"/>
                      <w:color w:val="000000"/>
                      <w:sz w:val="18"/>
                      <w:szCs w:val="18"/>
                    </w:rPr>
                    <w:t xml:space="preserve"> </w:t>
                  </w:r>
                  <w:r w:rsidRPr="00B07D65">
                    <w:rPr>
                      <w:rFonts w:ascii="Book Antiqua" w:hAnsi="Book Antiqua" w:cs="Times New Roman"/>
                      <w:color w:val="000000"/>
                      <w:sz w:val="18"/>
                      <w:szCs w:val="18"/>
                    </w:rPr>
                    <w:t xml:space="preserve">Assim, </w:t>
                  </w:r>
                  <w:r w:rsidRPr="00A26155">
                    <w:rPr>
                      <w:rFonts w:ascii="Book Antiqua" w:hAnsi="Book Antiqua" w:cs="Times New Roman"/>
                      <w:b/>
                      <w:bCs/>
                      <w:color w:val="000000"/>
                      <w:sz w:val="18"/>
                      <w:szCs w:val="18"/>
                      <w:highlight w:val="cyan"/>
                    </w:rPr>
                    <w:t>o STJ “corrige” a parte final do art. 174</w:t>
                  </w:r>
                  <w:r w:rsidRPr="00B07D65">
                    <w:rPr>
                      <w:rFonts w:ascii="Book Antiqua" w:hAnsi="Book Antiqua" w:cs="Times New Roman"/>
                      <w:color w:val="000000"/>
                      <w:sz w:val="18"/>
                      <w:szCs w:val="18"/>
                    </w:rPr>
                    <w:t xml:space="preserve">, que </w:t>
                  </w:r>
                  <w:r w:rsidRPr="00A26155">
                    <w:rPr>
                      <w:rFonts w:ascii="Book Antiqua" w:hAnsi="Book Antiqua" w:cs="Times New Roman"/>
                      <w:b/>
                      <w:bCs/>
                      <w:color w:val="000000"/>
                      <w:sz w:val="18"/>
                      <w:szCs w:val="18"/>
                      <w:highlight w:val="magenta"/>
                    </w:rPr>
                    <w:t>deve ser lido da seguinte forma</w:t>
                  </w:r>
                  <w:r w:rsidRPr="00B07D65">
                    <w:rPr>
                      <w:rFonts w:ascii="Book Antiqua" w:hAnsi="Book Antiqua" w:cs="Times New Roman"/>
                      <w:color w:val="000000"/>
                      <w:sz w:val="18"/>
                      <w:szCs w:val="18"/>
                    </w:rPr>
                    <w:t xml:space="preserve">: </w:t>
                  </w:r>
                  <w:r w:rsidRPr="00A26155">
                    <w:rPr>
                      <w:rFonts w:ascii="Book Antiqua" w:hAnsi="Book Antiqua" w:cs="Times New Roman"/>
                      <w:b/>
                      <w:bCs/>
                      <w:color w:val="000000"/>
                      <w:sz w:val="18"/>
                      <w:szCs w:val="18"/>
                      <w:highlight w:val="yellow"/>
                    </w:rPr>
                    <w:t>a ação para a cobrança do crédito tributário decorrente de IPTU prescreve em cinco anos, contados do dia seguinte à data estipulada para o vencimento da exação</w:t>
                  </w:r>
                  <w:r w:rsidRPr="00B07D65">
                    <w:rPr>
                      <w:rFonts w:ascii="Book Antiqua" w:hAnsi="Book Antiqua" w:cs="Times New Roman"/>
                      <w:color w:val="000000"/>
                      <w:sz w:val="18"/>
                      <w:szCs w:val="18"/>
                    </w:rPr>
                    <w:t>.</w:t>
                  </w:r>
                  <w:r w:rsidR="00A26155">
                    <w:rPr>
                      <w:rFonts w:ascii="Book Antiqua" w:hAnsi="Book Antiqua" w:cs="Times New Roman"/>
                      <w:color w:val="000000"/>
                      <w:sz w:val="18"/>
                      <w:szCs w:val="18"/>
                    </w:rPr>
                    <w:t xml:space="preserve"> </w:t>
                  </w:r>
                  <w:r w:rsidRPr="00A26155">
                    <w:rPr>
                      <w:rFonts w:ascii="Book Antiqua" w:hAnsi="Book Antiqua" w:cs="Times New Roman"/>
                      <w:b/>
                      <w:bCs/>
                      <w:color w:val="000000"/>
                      <w:sz w:val="18"/>
                      <w:szCs w:val="18"/>
                      <w:highlight w:val="magenta"/>
                    </w:rPr>
                    <w:t>Alerta</w:t>
                  </w:r>
                  <w:r w:rsidRPr="00B07D65">
                    <w:rPr>
                      <w:rFonts w:ascii="Book Antiqua" w:hAnsi="Book Antiqua" w:cs="Times New Roman"/>
                      <w:color w:val="000000"/>
                      <w:sz w:val="18"/>
                      <w:szCs w:val="18"/>
                    </w:rPr>
                    <w:t>. Em concursos, se for cobrada a redação literal do art. 174 em provas objetivas, essa alternativa está correta. No entanto, se for falado em “</w:t>
                  </w:r>
                  <w:r w:rsidRPr="00A26155">
                    <w:rPr>
                      <w:rFonts w:ascii="Book Antiqua" w:hAnsi="Book Antiqua" w:cs="Times New Roman"/>
                      <w:i/>
                      <w:iCs/>
                      <w:color w:val="000000"/>
                      <w:sz w:val="18"/>
                      <w:szCs w:val="18"/>
                    </w:rPr>
                    <w:t>entendimento do STJ</w:t>
                  </w:r>
                  <w:r w:rsidRPr="00B07D65">
                    <w:rPr>
                      <w:rFonts w:ascii="Book Antiqua" w:hAnsi="Book Antiqua" w:cs="Times New Roman"/>
                      <w:color w:val="000000"/>
                      <w:sz w:val="18"/>
                      <w:szCs w:val="18"/>
                    </w:rPr>
                    <w:t>”, deve-se adotar a redação da tese acima exposta.</w:t>
                  </w:r>
                </w:p>
                <w:p w14:paraId="1852C688" w14:textId="77777777" w:rsidR="00B07D65" w:rsidRPr="00E8556A" w:rsidRDefault="00B07D65" w:rsidP="00B07D65">
                  <w:pPr>
                    <w:jc w:val="both"/>
                    <w:rPr>
                      <w:rFonts w:ascii="Book Antiqua" w:hAnsi="Book Antiqua" w:cs="Times New Roman"/>
                      <w:color w:val="000000"/>
                      <w:sz w:val="18"/>
                      <w:szCs w:val="18"/>
                    </w:rPr>
                  </w:pPr>
                  <w:r w:rsidRPr="00DF4B67">
                    <w:rPr>
                      <w:rFonts w:ascii="Book Antiqua" w:hAnsi="Book Antiqua" w:cs="Times New Roman"/>
                      <w:b/>
                      <w:bCs/>
                      <w:i/>
                      <w:iCs/>
                      <w:color w:val="FF0000"/>
                      <w:sz w:val="18"/>
                      <w:szCs w:val="18"/>
                    </w:rPr>
                    <w:t>#</w:t>
                  </w:r>
                  <w:r w:rsidRPr="00DF4B67">
                    <w:rPr>
                      <w:rFonts w:ascii="Book Antiqua" w:hAnsi="Book Antiqua" w:cs="Times New Roman"/>
                      <w:b/>
                      <w:bCs/>
                      <w:i/>
                      <w:iCs/>
                      <w:color w:val="FF0000"/>
                      <w:sz w:val="18"/>
                      <w:szCs w:val="18"/>
                      <w:highlight w:val="green"/>
                    </w:rPr>
                    <w:t>Questões de concurso</w:t>
                  </w:r>
                  <w:r>
                    <w:rPr>
                      <w:rFonts w:ascii="Book Antiqua" w:hAnsi="Book Antiqua" w:cs="Times New Roman"/>
                      <w:color w:val="000000"/>
                      <w:sz w:val="18"/>
                      <w:szCs w:val="18"/>
                    </w:rPr>
                    <w:t>:</w:t>
                  </w:r>
                </w:p>
                <w:p w14:paraId="44FF1B90" w14:textId="77777777" w:rsidR="00A26155" w:rsidRDefault="00B07D65" w:rsidP="00A26155">
                  <w:pPr>
                    <w:jc w:val="both"/>
                    <w:rPr>
                      <w:rFonts w:ascii="Book Antiqua" w:hAnsi="Book Antiqua" w:cs="Times New Roman"/>
                      <w:b/>
                      <w:bCs/>
                      <w:color w:val="000000"/>
                      <w:sz w:val="18"/>
                      <w:szCs w:val="18"/>
                    </w:rPr>
                  </w:pPr>
                  <w:r w:rsidRPr="001A32B3">
                    <w:rPr>
                      <w:rFonts w:ascii="Book Antiqua" w:hAnsi="Book Antiqua" w:cs="Times New Roman"/>
                      <w:b/>
                      <w:bCs/>
                      <w:color w:val="000000"/>
                      <w:sz w:val="18"/>
                      <w:szCs w:val="18"/>
                    </w:rPr>
                    <w:t>(</w:t>
                  </w:r>
                  <w:r w:rsidR="00A26155">
                    <w:rPr>
                      <w:rFonts w:ascii="Book Antiqua" w:hAnsi="Book Antiqua" w:cs="Times New Roman"/>
                      <w:b/>
                      <w:bCs/>
                      <w:color w:val="000000"/>
                      <w:sz w:val="18"/>
                      <w:szCs w:val="18"/>
                      <w:highlight w:val="yellow"/>
                    </w:rPr>
                    <w:t>TJAP-2022-FGV</w:t>
                  </w:r>
                  <w:r w:rsidRPr="001A32B3">
                    <w:rPr>
                      <w:rFonts w:ascii="Book Antiqua" w:hAnsi="Book Antiqua" w:cs="Times New Roman"/>
                      <w:b/>
                      <w:bCs/>
                      <w:color w:val="000000"/>
                      <w:sz w:val="18"/>
                      <w:szCs w:val="18"/>
                    </w:rPr>
                    <w:t>)</w:t>
                  </w:r>
                  <w:r w:rsidRPr="001A32B3">
                    <w:rPr>
                      <w:rFonts w:ascii="Book Antiqua" w:hAnsi="Book Antiqua" w:cs="Times New Roman"/>
                      <w:bCs/>
                      <w:color w:val="000000"/>
                      <w:sz w:val="18"/>
                      <w:szCs w:val="18"/>
                    </w:rPr>
                    <w:t xml:space="preserve">: </w:t>
                  </w:r>
                  <w:r w:rsidR="00A26155" w:rsidRPr="00A26155">
                    <w:rPr>
                      <w:rFonts w:ascii="Book Antiqua" w:hAnsi="Book Antiqua" w:cs="Times New Roman"/>
                      <w:bCs/>
                      <w:color w:val="000000"/>
                      <w:sz w:val="18"/>
                      <w:szCs w:val="18"/>
                    </w:rPr>
                    <w:t>João, em dezembro de 2021, possuidor com animus domini desde janeiro de 2018 de imóvel de propriedade de Maria, deseja dela comprar o referido bem. Ao emitir certidão de quitação de IPTU, percebe que há valores desse tributo, referentes aos anos de 2013 e 2014, que não foram pagos nem impugnados. Na escritura pública de compra e venda, Maria concede a João desconto no preço de aquisição, condicionado a que ele realize o pagamento da dívida de IPTU. João adere a parcelamento tributário da dívida e efetua o pagamento da 1ª parcela, levando a escritura pública a registro.</w:t>
                  </w:r>
                  <w:r w:rsidR="00A26155">
                    <w:rPr>
                      <w:rFonts w:ascii="Book Antiqua" w:hAnsi="Book Antiqua" w:cs="Times New Roman"/>
                      <w:bCs/>
                      <w:color w:val="000000"/>
                      <w:sz w:val="18"/>
                      <w:szCs w:val="18"/>
                    </w:rPr>
                    <w:t xml:space="preserve"> </w:t>
                  </w:r>
                  <w:r w:rsidR="00A26155" w:rsidRPr="00A26155">
                    <w:rPr>
                      <w:rFonts w:ascii="Book Antiqua" w:hAnsi="Book Antiqua" w:cs="Times New Roman"/>
                      <w:bCs/>
                      <w:color w:val="000000"/>
                      <w:sz w:val="18"/>
                      <w:szCs w:val="18"/>
                    </w:rPr>
                    <w:t xml:space="preserve">À luz da literalidade do </w:t>
                  </w:r>
                  <w:r w:rsidR="00A26155">
                    <w:rPr>
                      <w:rFonts w:ascii="Book Antiqua" w:hAnsi="Book Antiqua" w:cs="Times New Roman"/>
                      <w:bCs/>
                      <w:color w:val="000000"/>
                      <w:sz w:val="18"/>
                      <w:szCs w:val="18"/>
                    </w:rPr>
                    <w:t>CTN</w:t>
                  </w:r>
                  <w:r w:rsidR="00A26155" w:rsidRPr="00A26155">
                    <w:rPr>
                      <w:rFonts w:ascii="Book Antiqua" w:hAnsi="Book Antiqua" w:cs="Times New Roman"/>
                      <w:bCs/>
                      <w:color w:val="000000"/>
                      <w:sz w:val="18"/>
                      <w:szCs w:val="18"/>
                    </w:rPr>
                    <w:t xml:space="preserve"> e do entendimento dominante do S</w:t>
                  </w:r>
                  <w:r w:rsidR="00A26155">
                    <w:rPr>
                      <w:rFonts w:ascii="Book Antiqua" w:hAnsi="Book Antiqua" w:cs="Times New Roman"/>
                      <w:bCs/>
                      <w:color w:val="000000"/>
                      <w:sz w:val="18"/>
                      <w:szCs w:val="18"/>
                    </w:rPr>
                    <w:t>TJ</w:t>
                  </w:r>
                  <w:r w:rsidR="00A26155" w:rsidRPr="00A26155">
                    <w:rPr>
                      <w:rFonts w:ascii="Book Antiqua" w:hAnsi="Book Antiqua" w:cs="Times New Roman"/>
                      <w:bCs/>
                      <w:color w:val="000000"/>
                      <w:sz w:val="18"/>
                      <w:szCs w:val="18"/>
                    </w:rPr>
                    <w:t>, é correto afirmar que:</w:t>
                  </w:r>
                  <w:r w:rsidR="00A26155">
                    <w:rPr>
                      <w:rFonts w:ascii="Book Antiqua" w:hAnsi="Book Antiqua" w:cs="Times New Roman"/>
                      <w:bCs/>
                      <w:color w:val="000000"/>
                      <w:sz w:val="18"/>
                      <w:szCs w:val="18"/>
                    </w:rPr>
                    <w:t xml:space="preserve"> </w:t>
                  </w:r>
                  <w:r w:rsidR="00A26155" w:rsidRPr="00A26155">
                    <w:rPr>
                      <w:rFonts w:ascii="Book Antiqua" w:hAnsi="Book Antiqua" w:cs="Times New Roman"/>
                      <w:bCs/>
                      <w:color w:val="000000"/>
                      <w:sz w:val="18"/>
                      <w:szCs w:val="18"/>
                    </w:rPr>
                    <w:t>o pagamento parcelado do tributo foi indevido, pois a dívida já se encontrava prescrita.</w:t>
                  </w:r>
                  <w:r w:rsidRPr="001A32B3">
                    <w:rPr>
                      <w:rFonts w:ascii="Book Antiqua" w:hAnsi="Book Antiqua" w:cs="Times New Roman"/>
                      <w:bCs/>
                      <w:color w:val="000000"/>
                      <w:sz w:val="18"/>
                      <w:szCs w:val="18"/>
                    </w:rPr>
                    <w:t xml:space="preserve"> </w:t>
                  </w:r>
                  <w:r w:rsidRPr="001A32B3">
                    <w:rPr>
                      <w:rFonts w:ascii="Book Antiqua" w:hAnsi="Book Antiqua" w:cs="Times New Roman"/>
                      <w:b/>
                      <w:bCs/>
                      <w:color w:val="000000"/>
                      <w:sz w:val="18"/>
                      <w:szCs w:val="18"/>
                    </w:rPr>
                    <w:t xml:space="preserve">BL: Info </w:t>
                  </w:r>
                  <w:r w:rsidR="00A26155">
                    <w:rPr>
                      <w:rFonts w:ascii="Book Antiqua" w:hAnsi="Book Antiqua" w:cs="Times New Roman"/>
                      <w:b/>
                      <w:bCs/>
                      <w:color w:val="000000"/>
                      <w:sz w:val="18"/>
                      <w:szCs w:val="18"/>
                    </w:rPr>
                    <w:t>638</w:t>
                  </w:r>
                  <w:r w:rsidRPr="001A32B3">
                    <w:rPr>
                      <w:rFonts w:ascii="Book Antiqua" w:hAnsi="Book Antiqua" w:cs="Times New Roman"/>
                      <w:b/>
                      <w:bCs/>
                      <w:color w:val="000000"/>
                      <w:sz w:val="18"/>
                      <w:szCs w:val="18"/>
                    </w:rPr>
                    <w:t>, STJ</w:t>
                  </w:r>
                  <w:r w:rsidR="00A26155">
                    <w:rPr>
                      <w:rFonts w:ascii="Book Antiqua" w:hAnsi="Book Antiqua" w:cs="Times New Roman"/>
                      <w:b/>
                      <w:bCs/>
                      <w:color w:val="000000"/>
                      <w:sz w:val="18"/>
                      <w:szCs w:val="18"/>
                    </w:rPr>
                    <w:t>.</w:t>
                  </w:r>
                </w:p>
                <w:p w14:paraId="7E1AE604" w14:textId="77777777" w:rsidR="00A26155" w:rsidRDefault="00A26155" w:rsidP="004462A9">
                  <w:pPr>
                    <w:jc w:val="both"/>
                    <w:rPr>
                      <w:rFonts w:ascii="Book Antiqua" w:hAnsi="Book Antiqua" w:cs="Times New Roman"/>
                      <w:color w:val="000000"/>
                      <w:sz w:val="18"/>
                      <w:szCs w:val="18"/>
                    </w:rPr>
                  </w:pPr>
                  <w:r w:rsidRPr="00A26155">
                    <w:rPr>
                      <w:rFonts w:ascii="Book Antiqua" w:hAnsi="Book Antiqua" w:cs="Times New Roman"/>
                      <w:b/>
                      <w:bCs/>
                      <w:i/>
                      <w:iCs/>
                      <w:color w:val="FF0000"/>
                      <w:sz w:val="18"/>
                      <w:szCs w:val="18"/>
                    </w:rPr>
                    <w:t>#</w:t>
                  </w:r>
                  <w:r w:rsidRPr="00A26155">
                    <w:rPr>
                      <w:rFonts w:ascii="Book Antiqua" w:hAnsi="Book Antiqua" w:cs="Times New Roman"/>
                      <w:b/>
                      <w:bCs/>
                      <w:i/>
                      <w:iCs/>
                      <w:color w:val="FF0000"/>
                      <w:sz w:val="18"/>
                      <w:szCs w:val="18"/>
                      <w:highlight w:val="green"/>
                    </w:rPr>
                    <w:t>Atenção</w:t>
                  </w:r>
                  <w:r>
                    <w:rPr>
                      <w:rFonts w:ascii="Book Antiqua" w:hAnsi="Book Antiqua" w:cs="Times New Roman"/>
                      <w:color w:val="000000"/>
                      <w:sz w:val="18"/>
                      <w:szCs w:val="18"/>
                    </w:rPr>
                    <w:t>: No caso em tela, o</w:t>
                  </w:r>
                  <w:r w:rsidRPr="00A26155">
                    <w:rPr>
                      <w:rFonts w:ascii="Book Antiqua" w:hAnsi="Book Antiqua" w:cs="Times New Roman"/>
                      <w:color w:val="000000"/>
                      <w:sz w:val="18"/>
                      <w:szCs w:val="18"/>
                    </w:rPr>
                    <w:t xml:space="preserve"> pagamento parcelado do tributo foi indevido, pois a dívida já se encontrava prescrita. Explica-se. O IPTU do imóvel relativamente aos anos de 2013 e 2014, no ano de 2021, está prescrito, já que transcorrido mais de cinco anos do primeiro dia do exercício tributário seguinte (1º/01/15 e 1º/01/16), à luz da jurisprudência do STJ</w:t>
                  </w:r>
                  <w:r>
                    <w:rPr>
                      <w:rFonts w:ascii="Book Antiqua" w:hAnsi="Book Antiqua" w:cs="Times New Roman"/>
                      <w:color w:val="000000"/>
                      <w:sz w:val="18"/>
                      <w:szCs w:val="18"/>
                    </w:rPr>
                    <w:t xml:space="preserve">. </w:t>
                  </w:r>
                  <w:r w:rsidR="004462A9">
                    <w:rPr>
                      <w:rFonts w:ascii="Book Antiqua" w:hAnsi="Book Antiqua" w:cs="Times New Roman"/>
                      <w:color w:val="000000"/>
                      <w:sz w:val="18"/>
                      <w:szCs w:val="18"/>
                    </w:rPr>
                    <w:t>Sendo assim, segundo</w:t>
                  </w:r>
                  <w:r w:rsidR="004462A9" w:rsidRPr="004462A9">
                    <w:rPr>
                      <w:rFonts w:ascii="Book Antiqua" w:hAnsi="Book Antiqua" w:cs="Times New Roman"/>
                      <w:color w:val="000000"/>
                      <w:sz w:val="18"/>
                      <w:szCs w:val="18"/>
                    </w:rPr>
                    <w:t xml:space="preserve"> a </w:t>
                  </w:r>
                  <w:r w:rsidR="004462A9">
                    <w:rPr>
                      <w:rFonts w:ascii="Book Antiqua" w:hAnsi="Book Antiqua" w:cs="Times New Roman"/>
                      <w:color w:val="000000"/>
                      <w:sz w:val="18"/>
                      <w:szCs w:val="18"/>
                    </w:rPr>
                    <w:t xml:space="preserve">orientação </w:t>
                  </w:r>
                  <w:r w:rsidR="004462A9" w:rsidRPr="004462A9">
                    <w:rPr>
                      <w:rFonts w:ascii="Book Antiqua" w:hAnsi="Book Antiqua" w:cs="Times New Roman"/>
                      <w:color w:val="000000"/>
                      <w:sz w:val="18"/>
                      <w:szCs w:val="18"/>
                    </w:rPr>
                    <w:t>jurisprud</w:t>
                  </w:r>
                  <w:r w:rsidR="004462A9">
                    <w:rPr>
                      <w:rFonts w:ascii="Book Antiqua" w:hAnsi="Book Antiqua" w:cs="Times New Roman"/>
                      <w:color w:val="000000"/>
                      <w:sz w:val="18"/>
                      <w:szCs w:val="18"/>
                    </w:rPr>
                    <w:t>encial</w:t>
                  </w:r>
                  <w:r w:rsidR="004462A9" w:rsidRPr="004462A9">
                    <w:rPr>
                      <w:rFonts w:ascii="Book Antiqua" w:hAnsi="Book Antiqua" w:cs="Times New Roman"/>
                      <w:color w:val="000000"/>
                      <w:sz w:val="18"/>
                      <w:szCs w:val="18"/>
                    </w:rPr>
                    <w:t xml:space="preserve"> do STJ, o parcelamento postulado depois de transcorrido o prazo prescricional não restabelece a exigibilidade do crédito tributário. Isso por que (a) não é possível interromper a prescrição de crédito tributário já prescrito; e (b) a prescrição tributária não está sujeita à renúncia, uma vez que ela não é causa de extinção apenas do direito de ação, mas, sim, do próprio direito ao crédito tributário (art. 156, V do CTN).</w:t>
                  </w:r>
                  <w:r w:rsidR="004462A9">
                    <w:rPr>
                      <w:rFonts w:ascii="Book Antiqua" w:hAnsi="Book Antiqua" w:cs="Times New Roman"/>
                      <w:color w:val="000000"/>
                      <w:sz w:val="18"/>
                      <w:szCs w:val="18"/>
                    </w:rPr>
                    <w:t xml:space="preserve"> (</w:t>
                  </w:r>
                  <w:r w:rsidR="004462A9" w:rsidRPr="004462A9">
                    <w:rPr>
                      <w:rFonts w:ascii="Book Antiqua" w:hAnsi="Book Antiqua" w:cs="Times New Roman"/>
                      <w:color w:val="000000"/>
                      <w:sz w:val="18"/>
                      <w:szCs w:val="18"/>
                    </w:rPr>
                    <w:t>AgInt no AREsp 1156016/SE</w:t>
                  </w:r>
                  <w:r w:rsidR="004462A9">
                    <w:rPr>
                      <w:rFonts w:ascii="Book Antiqua" w:hAnsi="Book Antiqua" w:cs="Times New Roman"/>
                      <w:color w:val="000000"/>
                      <w:sz w:val="18"/>
                      <w:szCs w:val="18"/>
                    </w:rPr>
                    <w:t xml:space="preserve">). Por fim, </w:t>
                  </w:r>
                  <w:r>
                    <w:rPr>
                      <w:rFonts w:ascii="Book Antiqua" w:hAnsi="Book Antiqua" w:cs="Times New Roman"/>
                      <w:color w:val="000000"/>
                      <w:sz w:val="18"/>
                      <w:szCs w:val="18"/>
                    </w:rPr>
                    <w:t>cumpre ressaltar que, n</w:t>
                  </w:r>
                  <w:r w:rsidRPr="00A26155">
                    <w:rPr>
                      <w:rFonts w:ascii="Book Antiqua" w:hAnsi="Book Antiqua" w:cs="Times New Roman"/>
                      <w:color w:val="000000"/>
                      <w:sz w:val="18"/>
                      <w:szCs w:val="18"/>
                    </w:rPr>
                    <w:t>o Direito Tributário, ao contrário do Direito Civil, tanto a prescrição quanto a decadência extinguem o crédito tributário, nos termos do art. 156, inc. V, CTN. Isso quer dizer que, em tese, se o contribuinte pagar um crédito prescrito, teria direito a reembolso. “</w:t>
                  </w:r>
                  <w:r w:rsidRPr="00A26155">
                    <w:rPr>
                      <w:rFonts w:ascii="Book Antiqua" w:hAnsi="Book Antiqua" w:cs="Times New Roman"/>
                      <w:i/>
                      <w:iCs/>
                      <w:color w:val="000000"/>
                      <w:sz w:val="18"/>
                      <w:szCs w:val="18"/>
                    </w:rPr>
                    <w:t>A prescrição, no regime de direito civil, inibe a ação sem prejudicar o direito. Já no direito tributário, ela extingue tanto a ação quanto o direito</w:t>
                  </w:r>
                  <w:r w:rsidRPr="00A26155">
                    <w:rPr>
                      <w:rFonts w:ascii="Book Antiqua" w:hAnsi="Book Antiqua" w:cs="Times New Roman"/>
                      <w:color w:val="000000"/>
                      <w:sz w:val="18"/>
                      <w:szCs w:val="18"/>
                    </w:rPr>
                    <w:t>" (STJ, REsp 29.432, 2000).</w:t>
                  </w:r>
                </w:p>
                <w:p w14:paraId="3A971970" w14:textId="22A5D42B" w:rsidR="00475F88" w:rsidRPr="00A26155" w:rsidRDefault="00475F88" w:rsidP="004462A9">
                  <w:pPr>
                    <w:jc w:val="both"/>
                    <w:rPr>
                      <w:rFonts w:ascii="Book Antiqua" w:hAnsi="Book Antiqua" w:cs="Times New Roman"/>
                      <w:color w:val="000000"/>
                      <w:sz w:val="18"/>
                      <w:szCs w:val="18"/>
                    </w:rPr>
                  </w:pPr>
                  <w:r w:rsidRPr="001A32B3">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PGM-POA/RS-2022-Fundatec</w:t>
                  </w:r>
                  <w:r w:rsidRPr="001A32B3">
                    <w:rPr>
                      <w:rFonts w:ascii="Book Antiqua" w:hAnsi="Book Antiqua" w:cs="Times New Roman"/>
                      <w:b/>
                      <w:bCs/>
                      <w:color w:val="000000"/>
                      <w:sz w:val="18"/>
                      <w:szCs w:val="18"/>
                    </w:rPr>
                    <w:t>)</w:t>
                  </w:r>
                  <w:r w:rsidRPr="001A32B3">
                    <w:rPr>
                      <w:rFonts w:ascii="Book Antiqua" w:hAnsi="Book Antiqua" w:cs="Times New Roman"/>
                      <w:bCs/>
                      <w:color w:val="000000"/>
                      <w:sz w:val="18"/>
                      <w:szCs w:val="18"/>
                    </w:rPr>
                    <w:t xml:space="preserve">: </w:t>
                  </w:r>
                  <w:r w:rsidRPr="00475F88">
                    <w:rPr>
                      <w:rFonts w:ascii="Book Antiqua" w:hAnsi="Book Antiqua" w:cs="Times New Roman"/>
                      <w:bCs/>
                      <w:color w:val="000000"/>
                      <w:sz w:val="18"/>
                      <w:szCs w:val="18"/>
                    </w:rPr>
                    <w:t xml:space="preserve">Em relação à prescrição como modalidade de extinção do crédito tributário, é correto afirmar, de acordo com os precedentes do </w:t>
                  </w:r>
                  <w:r>
                    <w:rPr>
                      <w:rFonts w:ascii="Book Antiqua" w:hAnsi="Book Antiqua" w:cs="Times New Roman"/>
                      <w:bCs/>
                      <w:color w:val="000000"/>
                      <w:sz w:val="18"/>
                      <w:szCs w:val="18"/>
                    </w:rPr>
                    <w:t>STJ</w:t>
                  </w:r>
                  <w:r w:rsidRPr="00475F88">
                    <w:rPr>
                      <w:rFonts w:ascii="Book Antiqua" w:hAnsi="Book Antiqua" w:cs="Times New Roman"/>
                      <w:bCs/>
                      <w:color w:val="000000"/>
                      <w:sz w:val="18"/>
                      <w:szCs w:val="18"/>
                    </w:rPr>
                    <w:t>, que</w:t>
                  </w:r>
                  <w:r>
                    <w:rPr>
                      <w:rFonts w:ascii="Book Antiqua" w:hAnsi="Book Antiqua" w:cs="Times New Roman"/>
                      <w:bCs/>
                      <w:color w:val="000000"/>
                      <w:sz w:val="18"/>
                      <w:szCs w:val="18"/>
                    </w:rPr>
                    <w:t xml:space="preserve"> o</w:t>
                  </w:r>
                  <w:r w:rsidRPr="00475F88">
                    <w:rPr>
                      <w:rFonts w:ascii="Book Antiqua" w:hAnsi="Book Antiqua" w:cs="Times New Roman"/>
                      <w:bCs/>
                      <w:color w:val="000000"/>
                      <w:sz w:val="18"/>
                      <w:szCs w:val="18"/>
                    </w:rPr>
                    <w:t xml:space="preserve"> termo inicial do prazo prescricional da cobrança judicial do IPTU inicia-se no dia seguinte à data estipulada para o vencimento da exação</w:t>
                  </w:r>
                  <w:r w:rsidRPr="00A26155">
                    <w:rPr>
                      <w:rFonts w:ascii="Book Antiqua" w:hAnsi="Book Antiqua" w:cs="Times New Roman"/>
                      <w:bCs/>
                      <w:color w:val="000000"/>
                      <w:sz w:val="18"/>
                      <w:szCs w:val="18"/>
                    </w:rPr>
                    <w:t>.</w:t>
                  </w:r>
                  <w:r w:rsidRPr="001A32B3">
                    <w:rPr>
                      <w:rFonts w:ascii="Book Antiqua" w:hAnsi="Book Antiqua" w:cs="Times New Roman"/>
                      <w:bCs/>
                      <w:color w:val="000000"/>
                      <w:sz w:val="18"/>
                      <w:szCs w:val="18"/>
                    </w:rPr>
                    <w:t xml:space="preserve"> </w:t>
                  </w:r>
                  <w:r w:rsidRPr="001A32B3">
                    <w:rPr>
                      <w:rFonts w:ascii="Book Antiqua" w:hAnsi="Book Antiqua" w:cs="Times New Roman"/>
                      <w:b/>
                      <w:bCs/>
                      <w:color w:val="000000"/>
                      <w:sz w:val="18"/>
                      <w:szCs w:val="18"/>
                    </w:rPr>
                    <w:t xml:space="preserve">BL: Info </w:t>
                  </w:r>
                  <w:r>
                    <w:rPr>
                      <w:rFonts w:ascii="Book Antiqua" w:hAnsi="Book Antiqua" w:cs="Times New Roman"/>
                      <w:b/>
                      <w:bCs/>
                      <w:color w:val="000000"/>
                      <w:sz w:val="18"/>
                      <w:szCs w:val="18"/>
                    </w:rPr>
                    <w:t>638</w:t>
                  </w:r>
                  <w:r w:rsidRPr="001A32B3">
                    <w:rPr>
                      <w:rFonts w:ascii="Book Antiqua" w:hAnsi="Book Antiqua" w:cs="Times New Roman"/>
                      <w:b/>
                      <w:bCs/>
                      <w:color w:val="000000"/>
                      <w:sz w:val="18"/>
                      <w:szCs w:val="18"/>
                    </w:rPr>
                    <w:t>, STJ</w:t>
                  </w:r>
                  <w:r>
                    <w:rPr>
                      <w:rFonts w:ascii="Book Antiqua" w:hAnsi="Book Antiqua" w:cs="Times New Roman"/>
                      <w:b/>
                      <w:bCs/>
                      <w:color w:val="000000"/>
                      <w:sz w:val="18"/>
                      <w:szCs w:val="18"/>
                    </w:rPr>
                    <w:t>.</w:t>
                  </w:r>
                </w:p>
              </w:tc>
            </w:tr>
          </w:tbl>
          <w:p w14:paraId="1FFFCABB" w14:textId="77777777" w:rsidR="00B07D65" w:rsidRDefault="00B07D65" w:rsidP="00B07D65">
            <w:pPr>
              <w:jc w:val="both"/>
              <w:rPr>
                <w:rFonts w:ascii="Book Antiqua" w:eastAsia="Times New Roman" w:hAnsi="Book Antiqua" w:cs="Times New Roman"/>
                <w:b/>
                <w:bCs/>
                <w:sz w:val="19"/>
                <w:szCs w:val="19"/>
                <w:lang w:eastAsia="pt-BR"/>
              </w:rPr>
            </w:pPr>
          </w:p>
          <w:p w14:paraId="5A0C9C79" w14:textId="2BE6EC48" w:rsidR="00BA1AA5" w:rsidRDefault="00BA1AA5" w:rsidP="00BA1AA5">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BA1AA5">
              <w:rPr>
                <w:rFonts w:ascii="Book Antiqua" w:eastAsia="Times New Roman" w:hAnsi="Book Antiqua" w:cs="Times New Roman"/>
                <w:b/>
                <w:i/>
                <w:color w:val="FF0000"/>
                <w:sz w:val="19"/>
                <w:szCs w:val="19"/>
                <w:highlight w:val="green"/>
                <w:lang w:eastAsia="pt-BR"/>
              </w:rPr>
              <w:t>DPEAP-2018</w:t>
            </w:r>
            <w:r w:rsidR="003D7EAD">
              <w:rPr>
                <w:rFonts w:ascii="Book Antiqua" w:eastAsia="Times New Roman" w:hAnsi="Book Antiqua" w:cs="Times New Roman"/>
                <w:b/>
                <w:i/>
                <w:color w:val="FF0000"/>
                <w:sz w:val="19"/>
                <w:szCs w:val="19"/>
                <w:lang w:eastAsia="pt-BR"/>
              </w:rPr>
              <w:t>: #</w:t>
            </w:r>
            <w:r w:rsidR="003D7EAD" w:rsidRPr="003D7EAD">
              <w:rPr>
                <w:rFonts w:ascii="Book Antiqua" w:eastAsia="Times New Roman" w:hAnsi="Book Antiqua" w:cs="Times New Roman"/>
                <w:b/>
                <w:i/>
                <w:color w:val="FF0000"/>
                <w:sz w:val="19"/>
                <w:szCs w:val="19"/>
                <w:highlight w:val="green"/>
                <w:lang w:eastAsia="pt-BR"/>
              </w:rPr>
              <w:t>PGESC-2022</w:t>
            </w:r>
            <w:r w:rsidR="002F59A0">
              <w:rPr>
                <w:rFonts w:ascii="Book Antiqua" w:eastAsia="Times New Roman" w:hAnsi="Book Antiqua" w:cs="Times New Roman"/>
                <w:b/>
                <w:i/>
                <w:color w:val="FF0000"/>
                <w:sz w:val="19"/>
                <w:szCs w:val="19"/>
                <w:lang w:eastAsia="pt-BR"/>
              </w:rPr>
              <w:t>: #</w:t>
            </w:r>
            <w:r w:rsidR="002F59A0" w:rsidRPr="002F59A0">
              <w:rPr>
                <w:rFonts w:ascii="Book Antiqua" w:eastAsia="Times New Roman" w:hAnsi="Book Antiqua" w:cs="Times New Roman"/>
                <w:b/>
                <w:i/>
                <w:color w:val="FF0000"/>
                <w:sz w:val="19"/>
                <w:szCs w:val="19"/>
                <w:highlight w:val="green"/>
                <w:lang w:eastAsia="pt-BR"/>
              </w:rPr>
              <w:t>Cartórios/TJAC-2023</w:t>
            </w:r>
            <w:r w:rsidR="004E08A2">
              <w:rPr>
                <w:rFonts w:ascii="Book Antiqua" w:eastAsia="Times New Roman" w:hAnsi="Book Antiqua" w:cs="Times New Roman"/>
                <w:b/>
                <w:i/>
                <w:color w:val="FF0000"/>
                <w:sz w:val="19"/>
                <w:szCs w:val="19"/>
                <w:lang w:eastAsia="pt-BR"/>
              </w:rPr>
              <w:t>: #</w:t>
            </w:r>
            <w:r w:rsidR="004E08A2" w:rsidRPr="004E08A2">
              <w:rPr>
                <w:rFonts w:ascii="Book Antiqua" w:eastAsia="Times New Roman" w:hAnsi="Book Antiqua" w:cs="Times New Roman"/>
                <w:b/>
                <w:i/>
                <w:color w:val="FF0000"/>
                <w:sz w:val="19"/>
                <w:szCs w:val="19"/>
                <w:highlight w:val="green"/>
                <w:lang w:eastAsia="pt-BR"/>
              </w:rPr>
              <w:t>MPSC-2024</w:t>
            </w:r>
            <w:r w:rsidR="00296E1B">
              <w:rPr>
                <w:rFonts w:ascii="Book Antiqua" w:eastAsia="Times New Roman" w:hAnsi="Book Antiqua" w:cs="Times New Roman"/>
                <w:b/>
                <w:i/>
                <w:color w:val="FF0000"/>
                <w:sz w:val="19"/>
                <w:szCs w:val="19"/>
                <w:lang w:eastAsia="pt-BR"/>
              </w:rPr>
              <w:t>: #</w:t>
            </w:r>
            <w:r w:rsidR="00296E1B" w:rsidRPr="00296E1B">
              <w:rPr>
                <w:rFonts w:ascii="Book Antiqua" w:eastAsia="Times New Roman" w:hAnsi="Book Antiqua" w:cs="Times New Roman"/>
                <w:b/>
                <w:i/>
                <w:color w:val="FF0000"/>
                <w:sz w:val="19"/>
                <w:szCs w:val="19"/>
                <w:highlight w:val="green"/>
                <w:lang w:eastAsia="pt-BR"/>
              </w:rPr>
              <w:t>TCEPA-2024</w:t>
            </w:r>
            <w:r w:rsidR="002F59A0">
              <w:rPr>
                <w:rFonts w:ascii="Book Antiqua" w:eastAsia="Times New Roman" w:hAnsi="Book Antiqua" w:cs="Times New Roman"/>
                <w:b/>
                <w:i/>
                <w:color w:val="FF0000"/>
                <w:sz w:val="19"/>
                <w:szCs w:val="19"/>
                <w:lang w:eastAsia="pt-BR"/>
              </w:rPr>
              <w:t>: #</w:t>
            </w:r>
            <w:r w:rsidR="002F59A0" w:rsidRPr="002F59A0">
              <w:rPr>
                <w:rFonts w:ascii="Book Antiqua" w:eastAsia="Times New Roman" w:hAnsi="Book Antiqua" w:cs="Times New Roman"/>
                <w:b/>
                <w:i/>
                <w:color w:val="FF0000"/>
                <w:sz w:val="19"/>
                <w:szCs w:val="19"/>
                <w:highlight w:val="green"/>
                <w:lang w:eastAsia="pt-BR"/>
              </w:rPr>
              <w:t>Consulplan</w:t>
            </w:r>
            <w:r w:rsidR="00CF0078">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BA1AA5">
              <w:rPr>
                <w:rFonts w:ascii="Book Antiqua" w:eastAsia="Times New Roman" w:hAnsi="Book Antiqua" w:cs="Times New Roman"/>
                <w:b/>
                <w:i/>
                <w:color w:val="FF0000"/>
                <w:sz w:val="19"/>
                <w:szCs w:val="19"/>
                <w:highlight w:val="green"/>
                <w:lang w:eastAsia="pt-BR"/>
              </w:rPr>
              <w:t>FCC</w:t>
            </w:r>
            <w:r w:rsidR="003D7EAD">
              <w:rPr>
                <w:rFonts w:ascii="Book Antiqua" w:eastAsia="Times New Roman" w:hAnsi="Book Antiqua" w:cs="Times New Roman"/>
                <w:b/>
                <w:i/>
                <w:color w:val="FF0000"/>
                <w:sz w:val="19"/>
                <w:szCs w:val="19"/>
                <w:lang w:eastAsia="pt-BR"/>
              </w:rPr>
              <w:t>: #</w:t>
            </w:r>
            <w:r w:rsidR="003D7EAD" w:rsidRPr="003D7EAD">
              <w:rPr>
                <w:rFonts w:ascii="Book Antiqua" w:eastAsia="Times New Roman" w:hAnsi="Book Antiqua" w:cs="Times New Roman"/>
                <w:b/>
                <w:i/>
                <w:color w:val="FF0000"/>
                <w:sz w:val="19"/>
                <w:szCs w:val="19"/>
                <w:highlight w:val="green"/>
                <w:lang w:eastAsia="pt-BR"/>
              </w:rPr>
              <w:t>FGV</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A1AA5">
              <w:rPr>
                <w:rFonts w:ascii="Book Antiqua" w:eastAsia="Times New Roman" w:hAnsi="Book Antiqua" w:cs="Times New Roman"/>
                <w:b/>
                <w:i/>
                <w:iCs/>
                <w:sz w:val="19"/>
                <w:szCs w:val="19"/>
                <w:u w:val="single"/>
                <w:lang w:eastAsia="pt-BR"/>
              </w:rPr>
              <w:t>Termo inicial do prazo prescricional para cobrança de IPVA</w:t>
            </w:r>
            <w:r>
              <w:rPr>
                <w:rFonts w:ascii="Book Antiqua" w:eastAsia="Times New Roman" w:hAnsi="Book Antiqua" w:cs="Times New Roman"/>
                <w:b/>
                <w:sz w:val="19"/>
                <w:szCs w:val="19"/>
                <w:lang w:eastAsia="pt-BR"/>
              </w:rPr>
              <w:t xml:space="preserve">: </w:t>
            </w:r>
            <w:r w:rsidRPr="00BA1AA5">
              <w:rPr>
                <w:rFonts w:ascii="Book Antiqua" w:eastAsia="Times New Roman" w:hAnsi="Book Antiqua" w:cs="Times New Roman"/>
                <w:b/>
                <w:sz w:val="19"/>
                <w:szCs w:val="19"/>
                <w:lang w:eastAsia="pt-BR"/>
              </w:rPr>
              <w:t xml:space="preserve">O </w:t>
            </w:r>
            <w:r w:rsidRPr="004E08A2">
              <w:rPr>
                <w:rFonts w:ascii="Book Antiqua" w:eastAsia="Times New Roman" w:hAnsi="Book Antiqua" w:cs="Times New Roman"/>
                <w:b/>
                <w:sz w:val="19"/>
                <w:szCs w:val="19"/>
                <w:shd w:val="clear" w:color="auto" w:fill="F7CAAC" w:themeFill="accent2" w:themeFillTint="66"/>
                <w:lang w:eastAsia="pt-BR"/>
              </w:rPr>
              <w:t>Imposto sobre a Propriedade de Veículos Automotores</w:t>
            </w:r>
            <w:r w:rsidRPr="00BA1AA5">
              <w:rPr>
                <w:rFonts w:ascii="Book Antiqua" w:eastAsia="Times New Roman" w:hAnsi="Book Antiqua" w:cs="Times New Roman"/>
                <w:b/>
                <w:sz w:val="19"/>
                <w:szCs w:val="19"/>
                <w:lang w:eastAsia="pt-BR"/>
              </w:rPr>
              <w:t xml:space="preserve"> (IPVA) </w:t>
            </w:r>
            <w:r w:rsidRPr="004E08A2">
              <w:rPr>
                <w:rFonts w:ascii="Book Antiqua" w:eastAsia="Times New Roman" w:hAnsi="Book Antiqua" w:cs="Times New Roman"/>
                <w:b/>
                <w:sz w:val="19"/>
                <w:szCs w:val="19"/>
                <w:highlight w:val="green"/>
                <w:lang w:eastAsia="pt-BR"/>
              </w:rPr>
              <w:t>é lançado</w:t>
            </w:r>
            <w:r w:rsidRPr="00BA1AA5">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sz w:val="19"/>
                <w:szCs w:val="19"/>
                <w:highlight w:val="yellow"/>
                <w:lang w:eastAsia="pt-BR"/>
              </w:rPr>
              <w:t>de ofício no início de cada exercício</w:t>
            </w:r>
            <w:r w:rsidRPr="00BA1AA5">
              <w:rPr>
                <w:rFonts w:ascii="Book Antiqua" w:eastAsia="Times New Roman" w:hAnsi="Book Antiqua" w:cs="Times New Roman"/>
                <w:b/>
                <w:sz w:val="19"/>
                <w:szCs w:val="19"/>
                <w:lang w:eastAsia="pt-BR"/>
              </w:rPr>
              <w:t xml:space="preserve"> e </w:t>
            </w:r>
            <w:r w:rsidRPr="004E08A2">
              <w:rPr>
                <w:rFonts w:ascii="Book Antiqua" w:eastAsia="Times New Roman" w:hAnsi="Book Antiqua" w:cs="Times New Roman"/>
                <w:b/>
                <w:sz w:val="19"/>
                <w:szCs w:val="19"/>
                <w:highlight w:val="green"/>
                <w:lang w:eastAsia="pt-BR"/>
              </w:rPr>
              <w:t>constituído</w:t>
            </w:r>
            <w:r w:rsidRPr="00BA1AA5">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sz w:val="19"/>
                <w:szCs w:val="19"/>
                <w:highlight w:val="yellow"/>
                <w:lang w:eastAsia="pt-BR"/>
              </w:rPr>
              <w:t>definitivamente com a cientificação do contribuinte para o recolhimento da exação</w:t>
            </w:r>
            <w:r w:rsidRPr="00BA1AA5">
              <w:rPr>
                <w:rFonts w:ascii="Book Antiqua" w:eastAsia="Times New Roman" w:hAnsi="Book Antiqua" w:cs="Times New Roman"/>
                <w:b/>
                <w:sz w:val="19"/>
                <w:szCs w:val="19"/>
                <w:lang w:eastAsia="pt-BR"/>
              </w:rPr>
              <w:t xml:space="preserve">, a qual </w:t>
            </w:r>
            <w:r w:rsidRPr="004E08A2">
              <w:rPr>
                <w:rFonts w:ascii="Book Antiqua" w:eastAsia="Times New Roman" w:hAnsi="Book Antiqua" w:cs="Times New Roman"/>
                <w:b/>
                <w:sz w:val="19"/>
                <w:szCs w:val="19"/>
                <w:highlight w:val="green"/>
                <w:lang w:eastAsia="pt-BR"/>
              </w:rPr>
              <w:t>pode ser realizada</w:t>
            </w:r>
            <w:r w:rsidRPr="00BA1AA5">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sz w:val="19"/>
                <w:szCs w:val="19"/>
                <w:highlight w:val="yellow"/>
                <w:lang w:eastAsia="pt-BR"/>
              </w:rPr>
              <w:t>por qualquer meio idôneo</w:t>
            </w:r>
            <w:r w:rsidRPr="00BA1AA5">
              <w:rPr>
                <w:rFonts w:ascii="Book Antiqua" w:eastAsia="Times New Roman" w:hAnsi="Book Antiqua" w:cs="Times New Roman"/>
                <w:b/>
                <w:sz w:val="19"/>
                <w:szCs w:val="19"/>
                <w:lang w:eastAsia="pt-BR"/>
              </w:rPr>
              <w:t xml:space="preserve">, como o </w:t>
            </w:r>
            <w:r w:rsidRPr="004E08A2">
              <w:rPr>
                <w:rFonts w:ascii="Book Antiqua" w:eastAsia="Times New Roman" w:hAnsi="Book Antiqua" w:cs="Times New Roman"/>
                <w:b/>
                <w:sz w:val="19"/>
                <w:szCs w:val="19"/>
                <w:highlight w:val="yellow"/>
                <w:lang w:eastAsia="pt-BR"/>
              </w:rPr>
              <w:t>envio de carnê</w:t>
            </w:r>
            <w:r w:rsidRPr="00BA1AA5">
              <w:rPr>
                <w:rFonts w:ascii="Book Antiqua" w:eastAsia="Times New Roman" w:hAnsi="Book Antiqua" w:cs="Times New Roman"/>
                <w:b/>
                <w:sz w:val="19"/>
                <w:szCs w:val="19"/>
                <w:lang w:eastAsia="pt-BR"/>
              </w:rPr>
              <w:t xml:space="preserve"> ou </w:t>
            </w:r>
            <w:r w:rsidRPr="004E08A2">
              <w:rPr>
                <w:rFonts w:ascii="Book Antiqua" w:eastAsia="Times New Roman" w:hAnsi="Book Antiqua" w:cs="Times New Roman"/>
                <w:b/>
                <w:sz w:val="19"/>
                <w:szCs w:val="19"/>
                <w:highlight w:val="yellow"/>
                <w:lang w:eastAsia="pt-BR"/>
              </w:rPr>
              <w:t>a publicação de calendário de pagamento</w:t>
            </w:r>
            <w:r w:rsidRPr="00BA1AA5">
              <w:rPr>
                <w:rFonts w:ascii="Book Antiqua" w:eastAsia="Times New Roman" w:hAnsi="Book Antiqua" w:cs="Times New Roman"/>
                <w:b/>
                <w:sz w:val="19"/>
                <w:szCs w:val="19"/>
                <w:lang w:eastAsia="pt-BR"/>
              </w:rPr>
              <w:t>, com instruções para a sua efetivação.</w:t>
            </w:r>
            <w:r>
              <w:rPr>
                <w:rFonts w:ascii="Book Antiqua" w:eastAsia="Times New Roman" w:hAnsi="Book Antiqua" w:cs="Times New Roman"/>
                <w:b/>
                <w:sz w:val="19"/>
                <w:szCs w:val="19"/>
                <w:lang w:eastAsia="pt-BR"/>
              </w:rPr>
              <w:t xml:space="preserve"> </w:t>
            </w:r>
            <w:r w:rsidRPr="00BA1AA5">
              <w:rPr>
                <w:rFonts w:ascii="Book Antiqua" w:eastAsia="Times New Roman" w:hAnsi="Book Antiqua" w:cs="Times New Roman"/>
                <w:b/>
                <w:sz w:val="19"/>
                <w:szCs w:val="19"/>
                <w:lang w:eastAsia="pt-BR"/>
              </w:rPr>
              <w:t xml:space="preserve">A </w:t>
            </w:r>
            <w:r w:rsidRPr="00BA1AA5">
              <w:rPr>
                <w:rFonts w:ascii="Book Antiqua" w:eastAsia="Times New Roman" w:hAnsi="Book Antiqua" w:cs="Times New Roman"/>
                <w:b/>
                <w:sz w:val="19"/>
                <w:szCs w:val="19"/>
                <w:highlight w:val="yellow"/>
                <w:lang w:eastAsia="pt-BR"/>
              </w:rPr>
              <w:t>notificação do contribuinte para o recolhimento do IPVA</w:t>
            </w:r>
            <w:r w:rsidRPr="00BA1AA5">
              <w:rPr>
                <w:rFonts w:ascii="Book Antiqua" w:eastAsia="Times New Roman" w:hAnsi="Book Antiqua" w:cs="Times New Roman"/>
                <w:b/>
                <w:sz w:val="19"/>
                <w:szCs w:val="19"/>
                <w:lang w:eastAsia="pt-BR"/>
              </w:rPr>
              <w:t xml:space="preserve"> </w:t>
            </w:r>
            <w:r w:rsidRPr="00BA1AA5">
              <w:rPr>
                <w:rFonts w:ascii="Book Antiqua" w:eastAsia="Times New Roman" w:hAnsi="Book Antiqua" w:cs="Times New Roman"/>
                <w:b/>
                <w:sz w:val="19"/>
                <w:szCs w:val="19"/>
                <w:highlight w:val="green"/>
                <w:lang w:eastAsia="pt-BR"/>
              </w:rPr>
              <w:t>perfectibiliza</w:t>
            </w:r>
            <w:r w:rsidRPr="00BA1AA5">
              <w:rPr>
                <w:rFonts w:ascii="Book Antiqua" w:eastAsia="Times New Roman" w:hAnsi="Book Antiqua" w:cs="Times New Roman"/>
                <w:b/>
                <w:sz w:val="19"/>
                <w:szCs w:val="19"/>
                <w:lang w:eastAsia="pt-BR"/>
              </w:rPr>
              <w:t xml:space="preserve"> </w:t>
            </w:r>
            <w:r w:rsidRPr="00BA1AA5">
              <w:rPr>
                <w:rFonts w:ascii="Book Antiqua" w:eastAsia="Times New Roman" w:hAnsi="Book Antiqua" w:cs="Times New Roman"/>
                <w:b/>
                <w:sz w:val="19"/>
                <w:szCs w:val="19"/>
                <w:shd w:val="clear" w:color="auto" w:fill="F7CAAC" w:themeFill="accent2" w:themeFillTint="66"/>
                <w:lang w:eastAsia="pt-BR"/>
              </w:rPr>
              <w:t>a constituição definitiva do crédito tributário</w:t>
            </w:r>
            <w:r w:rsidRPr="00BA1AA5">
              <w:rPr>
                <w:rFonts w:ascii="Book Antiqua" w:eastAsia="Times New Roman" w:hAnsi="Book Antiqua" w:cs="Times New Roman"/>
                <w:b/>
                <w:sz w:val="19"/>
                <w:szCs w:val="19"/>
                <w:lang w:eastAsia="pt-BR"/>
              </w:rPr>
              <w:t xml:space="preserve">, </w:t>
            </w:r>
            <w:r w:rsidRPr="00BA1AA5">
              <w:rPr>
                <w:rFonts w:ascii="Book Antiqua" w:eastAsia="Times New Roman" w:hAnsi="Book Antiqua" w:cs="Times New Roman"/>
                <w:b/>
                <w:sz w:val="19"/>
                <w:szCs w:val="19"/>
                <w:highlight w:val="green"/>
                <w:lang w:eastAsia="pt-BR"/>
              </w:rPr>
              <w:t>iniciando-se</w:t>
            </w:r>
            <w:r w:rsidRPr="00BA1AA5">
              <w:rPr>
                <w:rFonts w:ascii="Book Antiqua" w:eastAsia="Times New Roman" w:hAnsi="Book Antiqua" w:cs="Times New Roman"/>
                <w:b/>
                <w:sz w:val="19"/>
                <w:szCs w:val="19"/>
                <w:lang w:eastAsia="pt-BR"/>
              </w:rPr>
              <w:t xml:space="preserve"> o </w:t>
            </w:r>
            <w:r w:rsidRPr="00BA1AA5">
              <w:rPr>
                <w:rFonts w:ascii="Book Antiqua" w:eastAsia="Times New Roman" w:hAnsi="Book Antiqua" w:cs="Times New Roman"/>
                <w:b/>
                <w:sz w:val="19"/>
                <w:szCs w:val="19"/>
                <w:shd w:val="clear" w:color="auto" w:fill="F7CAAC" w:themeFill="accent2" w:themeFillTint="66"/>
                <w:lang w:eastAsia="pt-BR"/>
              </w:rPr>
              <w:t>prazo prescricional para a execução fiscal</w:t>
            </w:r>
            <w:r w:rsidRPr="00BA1AA5">
              <w:rPr>
                <w:rFonts w:ascii="Book Antiqua" w:eastAsia="Times New Roman" w:hAnsi="Book Antiqua" w:cs="Times New Roman"/>
                <w:b/>
                <w:sz w:val="19"/>
                <w:szCs w:val="19"/>
                <w:lang w:eastAsia="pt-BR"/>
              </w:rPr>
              <w:t xml:space="preserve"> </w:t>
            </w:r>
            <w:r w:rsidRPr="00BA1AA5">
              <w:rPr>
                <w:rFonts w:ascii="Book Antiqua" w:eastAsia="Times New Roman" w:hAnsi="Book Antiqua" w:cs="Times New Roman"/>
                <w:b/>
                <w:sz w:val="19"/>
                <w:szCs w:val="19"/>
                <w:highlight w:val="yellow"/>
                <w:lang w:eastAsia="pt-BR"/>
              </w:rPr>
              <w:t>no dia seguinte à data estipulada para o vencimento da exação</w:t>
            </w:r>
            <w:r w:rsidRPr="00BA1AA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A1AA5">
              <w:rPr>
                <w:rFonts w:ascii="Book Antiqua" w:eastAsia="Times New Roman" w:hAnsi="Book Antiqua" w:cs="Times New Roman"/>
                <w:bCs/>
                <w:sz w:val="19"/>
                <w:szCs w:val="19"/>
                <w:lang w:eastAsia="pt-BR"/>
              </w:rPr>
              <w:t>STJ. 1ª S. REsp 1320825-RJ, Rel. Min. Gurgel de Faria, j</w:t>
            </w:r>
            <w:r>
              <w:rPr>
                <w:rFonts w:ascii="Book Antiqua" w:eastAsia="Times New Roman" w:hAnsi="Book Antiqua" w:cs="Times New Roman"/>
                <w:bCs/>
                <w:sz w:val="19"/>
                <w:szCs w:val="19"/>
                <w:lang w:eastAsia="pt-BR"/>
              </w:rPr>
              <w:t>.</w:t>
            </w:r>
            <w:r w:rsidRPr="00BA1AA5">
              <w:rPr>
                <w:rFonts w:ascii="Book Antiqua" w:eastAsia="Times New Roman" w:hAnsi="Book Antiqua" w:cs="Times New Roman"/>
                <w:bCs/>
                <w:sz w:val="19"/>
                <w:szCs w:val="19"/>
                <w:lang w:eastAsia="pt-BR"/>
              </w:rPr>
              <w:t xml:space="preserve"> 10/8/16</w:t>
            </w:r>
            <w:r w:rsidRPr="00BA1AA5">
              <w:rPr>
                <w:rFonts w:ascii="Book Antiqua" w:eastAsia="Times New Roman" w:hAnsi="Book Antiqua" w:cs="Times New Roman"/>
                <w:b/>
                <w:sz w:val="19"/>
                <w:szCs w:val="19"/>
                <w:lang w:eastAsia="pt-BR"/>
              </w:rPr>
              <w:t xml:space="preserve"> (</w:t>
            </w:r>
            <w:r w:rsidRPr="00BA1AA5">
              <w:rPr>
                <w:rFonts w:ascii="Book Antiqua" w:eastAsia="Times New Roman" w:hAnsi="Book Antiqua" w:cs="Times New Roman"/>
                <w:b/>
                <w:sz w:val="19"/>
                <w:szCs w:val="19"/>
                <w:highlight w:val="magenta"/>
                <w:lang w:eastAsia="pt-BR"/>
              </w:rPr>
              <w:t>recurso repetitivo</w:t>
            </w:r>
            <w:r>
              <w:rPr>
                <w:rFonts w:ascii="Book Antiqua" w:eastAsia="Times New Roman" w:hAnsi="Book Antiqua" w:cs="Times New Roman"/>
                <w:b/>
                <w:sz w:val="19"/>
                <w:szCs w:val="19"/>
                <w:lang w:eastAsia="pt-BR"/>
              </w:rPr>
              <w:t xml:space="preserve">) </w:t>
            </w:r>
            <w:r w:rsidRPr="00BA1AA5">
              <w:rPr>
                <w:rFonts w:ascii="Book Antiqua" w:eastAsia="Times New Roman" w:hAnsi="Book Antiqua" w:cs="Times New Roman"/>
                <w:b/>
                <w:sz w:val="19"/>
                <w:szCs w:val="19"/>
                <w:lang w:eastAsia="pt-BR"/>
              </w:rPr>
              <w:t>(Info 588)</w:t>
            </w:r>
          </w:p>
          <w:tbl>
            <w:tblPr>
              <w:tblStyle w:val="Tabelacomgrade"/>
              <w:tblW w:w="0" w:type="auto"/>
              <w:tblLook w:val="04A0" w:firstRow="1" w:lastRow="0" w:firstColumn="1" w:lastColumn="0" w:noHBand="0" w:noVBand="1"/>
            </w:tblPr>
            <w:tblGrid>
              <w:gridCol w:w="8553"/>
            </w:tblGrid>
            <w:tr w:rsidR="004E08A2" w14:paraId="3E79F6C2" w14:textId="77777777" w:rsidTr="00AC0F41">
              <w:tc>
                <w:tcPr>
                  <w:tcW w:w="8553" w:type="dxa"/>
                  <w:shd w:val="clear" w:color="auto" w:fill="FFFFFF" w:themeFill="background1"/>
                </w:tcPr>
                <w:p w14:paraId="6C866094" w14:textId="77777777" w:rsidR="004E08A2" w:rsidRDefault="004E08A2" w:rsidP="004E08A2">
                  <w:pPr>
                    <w:jc w:val="both"/>
                    <w:rPr>
                      <w:rFonts w:ascii="Book Antiqua" w:hAnsi="Book Antiqua" w:cs="Times New Roman"/>
                      <w:b/>
                      <w:bCs/>
                      <w:color w:val="000000"/>
                      <w:sz w:val="18"/>
                      <w:szCs w:val="18"/>
                    </w:rPr>
                  </w:pPr>
                  <w:r w:rsidRPr="001A32B3">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MPSC-2024</w:t>
                  </w:r>
                  <w:r w:rsidRPr="001A32B3">
                    <w:rPr>
                      <w:rFonts w:ascii="Book Antiqua" w:hAnsi="Book Antiqua" w:cs="Times New Roman"/>
                      <w:b/>
                      <w:bCs/>
                      <w:color w:val="000000"/>
                      <w:sz w:val="18"/>
                      <w:szCs w:val="18"/>
                    </w:rPr>
                    <w:t>)</w:t>
                  </w:r>
                  <w:r w:rsidRPr="001A32B3">
                    <w:rPr>
                      <w:rFonts w:ascii="Book Antiqua" w:hAnsi="Book Antiqua" w:cs="Times New Roman"/>
                      <w:bCs/>
                      <w:color w:val="000000"/>
                      <w:sz w:val="18"/>
                      <w:szCs w:val="18"/>
                    </w:rPr>
                    <w:t xml:space="preserve">: </w:t>
                  </w:r>
                  <w:r w:rsidRPr="004E08A2">
                    <w:rPr>
                      <w:rFonts w:ascii="Book Antiqua" w:hAnsi="Book Antiqua" w:cs="Times New Roman"/>
                      <w:bCs/>
                      <w:color w:val="000000"/>
                      <w:sz w:val="18"/>
                      <w:szCs w:val="18"/>
                    </w:rPr>
                    <w:t>De acordo com o Imposto sobre a Propriedade de Veículos Automotores (IPVA), julgue o item a seguir</w:t>
                  </w:r>
                  <w:r>
                    <w:rPr>
                      <w:rFonts w:ascii="Book Antiqua" w:hAnsi="Book Antiqua" w:cs="Times New Roman"/>
                      <w:bCs/>
                      <w:color w:val="000000"/>
                      <w:sz w:val="18"/>
                      <w:szCs w:val="18"/>
                    </w:rPr>
                    <w:t xml:space="preserve">: </w:t>
                  </w:r>
                  <w:r w:rsidRPr="004E08A2">
                    <w:rPr>
                      <w:rFonts w:ascii="Book Antiqua" w:hAnsi="Book Antiqua" w:cs="Times New Roman"/>
                      <w:bCs/>
                      <w:color w:val="000000"/>
                      <w:sz w:val="18"/>
                      <w:szCs w:val="18"/>
                    </w:rPr>
                    <w:t>De acordo com o STJ, o Imposto sobre a Propriedade de Veículos Automotores (IPVA) é lanç</w:t>
                  </w:r>
                  <w:r w:rsidRPr="004E08A2">
                    <w:rPr>
                      <w:rFonts w:ascii="Times New Roman" w:hAnsi="Times New Roman" w:cs="Times New Roman"/>
                      <w:bCs/>
                      <w:color w:val="000000"/>
                      <w:sz w:val="18"/>
                      <w:szCs w:val="18"/>
                    </w:rPr>
                    <w:t>a</w:t>
                  </w:r>
                  <w:r w:rsidRPr="004E08A2">
                    <w:rPr>
                      <w:rFonts w:ascii="Book Antiqua" w:hAnsi="Book Antiqua" w:cs="Times New Roman"/>
                      <w:bCs/>
                      <w:color w:val="000000"/>
                      <w:sz w:val="18"/>
                      <w:szCs w:val="18"/>
                    </w:rPr>
                    <w:t>do de ofício no início de cada exercício e constituído definitivamente com a cientificac</w:t>
                  </w:r>
                  <w:r w:rsidRPr="004E08A2">
                    <w:rPr>
                      <w:rFonts w:ascii="Times New Roman" w:hAnsi="Times New Roman" w:cs="Times New Roman"/>
                      <w:bCs/>
                      <w:color w:val="000000"/>
                      <w:sz w:val="18"/>
                      <w:szCs w:val="18"/>
                    </w:rPr>
                    <w:t>̧</w:t>
                  </w:r>
                  <w:r w:rsidRPr="004E08A2">
                    <w:rPr>
                      <w:rFonts w:ascii="Book Antiqua" w:hAnsi="Book Antiqua" w:cs="Times New Roman"/>
                      <w:bCs/>
                      <w:color w:val="000000"/>
                      <w:sz w:val="18"/>
                      <w:szCs w:val="18"/>
                    </w:rPr>
                    <w:t>ão do contribuinte para o recolhimento da exaç</w:t>
                  </w:r>
                  <w:r w:rsidRPr="004E08A2">
                    <w:rPr>
                      <w:rFonts w:ascii="Times New Roman" w:hAnsi="Times New Roman" w:cs="Times New Roman"/>
                      <w:bCs/>
                      <w:color w:val="000000"/>
                      <w:sz w:val="18"/>
                      <w:szCs w:val="18"/>
                    </w:rPr>
                    <w:t>ã</w:t>
                  </w:r>
                  <w:r w:rsidRPr="004E08A2">
                    <w:rPr>
                      <w:rFonts w:ascii="Book Antiqua" w:hAnsi="Book Antiqua" w:cs="Times New Roman"/>
                      <w:bCs/>
                      <w:color w:val="000000"/>
                      <w:sz w:val="18"/>
                      <w:szCs w:val="18"/>
                    </w:rPr>
                    <w:t>o, a qual pode ser realizada por qualquer meio idô</w:t>
                  </w:r>
                  <w:r w:rsidRPr="004E08A2">
                    <w:rPr>
                      <w:rFonts w:ascii="Times New Roman" w:hAnsi="Times New Roman" w:cs="Times New Roman"/>
                      <w:bCs/>
                      <w:color w:val="000000"/>
                      <w:sz w:val="18"/>
                      <w:szCs w:val="18"/>
                    </w:rPr>
                    <w:t>n</w:t>
                  </w:r>
                  <w:r w:rsidRPr="004E08A2">
                    <w:rPr>
                      <w:rFonts w:ascii="Book Antiqua" w:hAnsi="Book Antiqua" w:cs="Times New Roman"/>
                      <w:bCs/>
                      <w:color w:val="000000"/>
                      <w:sz w:val="18"/>
                      <w:szCs w:val="18"/>
                    </w:rPr>
                    <w:t>eo, como o envio de carne</w:t>
                  </w:r>
                  <w:r w:rsidRPr="004E08A2">
                    <w:rPr>
                      <w:rFonts w:ascii="Times New Roman" w:hAnsi="Times New Roman" w:cs="Times New Roman"/>
                      <w:bCs/>
                      <w:color w:val="000000"/>
                      <w:sz w:val="18"/>
                      <w:szCs w:val="18"/>
                    </w:rPr>
                    <w:t>̂</w:t>
                  </w:r>
                  <w:r w:rsidRPr="004E08A2">
                    <w:rPr>
                      <w:rFonts w:ascii="Book Antiqua" w:hAnsi="Book Antiqua" w:cs="Times New Roman"/>
                      <w:bCs/>
                      <w:color w:val="000000"/>
                      <w:sz w:val="18"/>
                      <w:szCs w:val="18"/>
                    </w:rPr>
                    <w:t xml:space="preserve"> ou a publicaç</w:t>
                  </w:r>
                  <w:r w:rsidRPr="004E08A2">
                    <w:rPr>
                      <w:rFonts w:ascii="Times New Roman" w:hAnsi="Times New Roman" w:cs="Times New Roman"/>
                      <w:bCs/>
                      <w:color w:val="000000"/>
                      <w:sz w:val="18"/>
                      <w:szCs w:val="18"/>
                    </w:rPr>
                    <w:t>ã</w:t>
                  </w:r>
                  <w:r w:rsidRPr="004E08A2">
                    <w:rPr>
                      <w:rFonts w:ascii="Book Antiqua" w:hAnsi="Book Antiqua" w:cs="Times New Roman"/>
                      <w:bCs/>
                      <w:color w:val="000000"/>
                      <w:sz w:val="18"/>
                      <w:szCs w:val="18"/>
                    </w:rPr>
                    <w:t>o de calendário de pagamento, com instruç</w:t>
                  </w:r>
                  <w:r w:rsidRPr="004E08A2">
                    <w:rPr>
                      <w:rFonts w:ascii="Times New Roman" w:hAnsi="Times New Roman" w:cs="Times New Roman"/>
                      <w:bCs/>
                      <w:color w:val="000000"/>
                      <w:sz w:val="18"/>
                      <w:szCs w:val="18"/>
                    </w:rPr>
                    <w:t>õ</w:t>
                  </w:r>
                  <w:r w:rsidRPr="004E08A2">
                    <w:rPr>
                      <w:rFonts w:ascii="Book Antiqua" w:hAnsi="Book Antiqua" w:cs="Times New Roman"/>
                      <w:bCs/>
                      <w:color w:val="000000"/>
                      <w:sz w:val="18"/>
                      <w:szCs w:val="18"/>
                    </w:rPr>
                    <w:t>es para a sua efetivaç</w:t>
                  </w:r>
                  <w:r w:rsidRPr="004E08A2">
                    <w:rPr>
                      <w:rFonts w:ascii="Times New Roman" w:hAnsi="Times New Roman" w:cs="Times New Roman"/>
                      <w:bCs/>
                      <w:color w:val="000000"/>
                      <w:sz w:val="18"/>
                      <w:szCs w:val="18"/>
                    </w:rPr>
                    <w:t>ã</w:t>
                  </w:r>
                  <w:r w:rsidRPr="004E08A2">
                    <w:rPr>
                      <w:rFonts w:ascii="Book Antiqua" w:hAnsi="Book Antiqua" w:cs="Times New Roman"/>
                      <w:bCs/>
                      <w:color w:val="000000"/>
                      <w:sz w:val="18"/>
                      <w:szCs w:val="18"/>
                    </w:rPr>
                    <w:t>o</w:t>
                  </w:r>
                  <w:r w:rsidRPr="00A26155">
                    <w:rPr>
                      <w:rFonts w:ascii="Book Antiqua" w:hAnsi="Book Antiqua" w:cs="Times New Roman"/>
                      <w:bCs/>
                      <w:color w:val="000000"/>
                      <w:sz w:val="18"/>
                      <w:szCs w:val="18"/>
                    </w:rPr>
                    <w:t>.</w:t>
                  </w:r>
                  <w:r w:rsidRPr="001A32B3">
                    <w:rPr>
                      <w:rFonts w:ascii="Book Antiqua" w:hAnsi="Book Antiqua" w:cs="Times New Roman"/>
                      <w:bCs/>
                      <w:color w:val="000000"/>
                      <w:sz w:val="18"/>
                      <w:szCs w:val="18"/>
                    </w:rPr>
                    <w:t xml:space="preserve"> </w:t>
                  </w:r>
                  <w:r w:rsidRPr="001A32B3">
                    <w:rPr>
                      <w:rFonts w:ascii="Book Antiqua" w:hAnsi="Book Antiqua" w:cs="Times New Roman"/>
                      <w:b/>
                      <w:bCs/>
                      <w:color w:val="000000"/>
                      <w:sz w:val="18"/>
                      <w:szCs w:val="18"/>
                    </w:rPr>
                    <w:t xml:space="preserve">BL: </w:t>
                  </w:r>
                  <w:r w:rsidRPr="001A32B3">
                    <w:rPr>
                      <w:rFonts w:ascii="Book Antiqua" w:hAnsi="Book Antiqua" w:cs="Times New Roman"/>
                      <w:b/>
                      <w:bCs/>
                      <w:color w:val="000000"/>
                      <w:sz w:val="18"/>
                      <w:szCs w:val="18"/>
                    </w:rPr>
                    <w:lastRenderedPageBreak/>
                    <w:t xml:space="preserve">Info </w:t>
                  </w:r>
                  <w:r>
                    <w:rPr>
                      <w:rFonts w:ascii="Book Antiqua" w:hAnsi="Book Antiqua" w:cs="Times New Roman"/>
                      <w:b/>
                      <w:bCs/>
                      <w:color w:val="000000"/>
                      <w:sz w:val="18"/>
                      <w:szCs w:val="18"/>
                    </w:rPr>
                    <w:t>588</w:t>
                  </w:r>
                  <w:r w:rsidRPr="001A32B3">
                    <w:rPr>
                      <w:rFonts w:ascii="Book Antiqua" w:hAnsi="Book Antiqua" w:cs="Times New Roman"/>
                      <w:b/>
                      <w:bCs/>
                      <w:color w:val="000000"/>
                      <w:sz w:val="18"/>
                      <w:szCs w:val="18"/>
                    </w:rPr>
                    <w:t>, STJ</w:t>
                  </w:r>
                  <w:r>
                    <w:rPr>
                      <w:rFonts w:ascii="Book Antiqua" w:hAnsi="Book Antiqua" w:cs="Times New Roman"/>
                      <w:b/>
                      <w:bCs/>
                      <w:color w:val="000000"/>
                      <w:sz w:val="18"/>
                      <w:szCs w:val="18"/>
                    </w:rPr>
                    <w:t>.</w:t>
                  </w:r>
                </w:p>
                <w:p w14:paraId="3A71E564" w14:textId="2AF38A1F" w:rsidR="00296E1B" w:rsidRPr="00A26155" w:rsidRDefault="00296E1B" w:rsidP="00296E1B">
                  <w:pPr>
                    <w:jc w:val="both"/>
                    <w:rPr>
                      <w:rFonts w:ascii="Book Antiqua" w:hAnsi="Book Antiqua" w:cs="Times New Roman"/>
                      <w:color w:val="000000"/>
                      <w:sz w:val="18"/>
                      <w:szCs w:val="18"/>
                    </w:rPr>
                  </w:pPr>
                  <w:r w:rsidRPr="001A32B3">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TCEPA-2024-FGV</w:t>
                  </w:r>
                  <w:r w:rsidRPr="001A32B3">
                    <w:rPr>
                      <w:rFonts w:ascii="Book Antiqua" w:hAnsi="Book Antiqua" w:cs="Times New Roman"/>
                      <w:b/>
                      <w:bCs/>
                      <w:color w:val="000000"/>
                      <w:sz w:val="18"/>
                      <w:szCs w:val="18"/>
                    </w:rPr>
                    <w:t>)</w:t>
                  </w:r>
                  <w:r w:rsidRPr="001A32B3">
                    <w:rPr>
                      <w:rFonts w:ascii="Book Antiqua" w:hAnsi="Book Antiqua" w:cs="Times New Roman"/>
                      <w:bCs/>
                      <w:color w:val="000000"/>
                      <w:sz w:val="18"/>
                      <w:szCs w:val="18"/>
                    </w:rPr>
                    <w:t xml:space="preserve">: </w:t>
                  </w:r>
                  <w:r w:rsidRPr="00296E1B">
                    <w:rPr>
                      <w:rFonts w:ascii="Book Antiqua" w:hAnsi="Book Antiqua" w:cs="Times New Roman"/>
                      <w:bCs/>
                      <w:color w:val="000000"/>
                      <w:sz w:val="18"/>
                      <w:szCs w:val="18"/>
                    </w:rPr>
                    <w:t>João é proprietário de um carro e foi notificado, em janeiro do corrente ano, do lançamento do IPVA do exercício, para recolhimento do tributo por meio de carnê de pagamento.</w:t>
                  </w:r>
                  <w:r>
                    <w:rPr>
                      <w:rFonts w:ascii="Book Antiqua" w:hAnsi="Book Antiqua" w:cs="Times New Roman"/>
                      <w:bCs/>
                      <w:color w:val="000000"/>
                      <w:sz w:val="18"/>
                      <w:szCs w:val="18"/>
                    </w:rPr>
                    <w:t xml:space="preserve"> </w:t>
                  </w:r>
                  <w:r w:rsidRPr="00296E1B">
                    <w:rPr>
                      <w:rFonts w:ascii="Book Antiqua" w:hAnsi="Book Antiqua" w:cs="Times New Roman"/>
                      <w:bCs/>
                      <w:color w:val="000000"/>
                      <w:sz w:val="18"/>
                      <w:szCs w:val="18"/>
                    </w:rPr>
                    <w:t>Sobre o caso descrito, assinale a afirmativa correta</w:t>
                  </w:r>
                  <w:r>
                    <w:rPr>
                      <w:rFonts w:ascii="Book Antiqua" w:hAnsi="Book Antiqua" w:cs="Times New Roman"/>
                      <w:bCs/>
                      <w:color w:val="000000"/>
                      <w:sz w:val="18"/>
                      <w:szCs w:val="18"/>
                    </w:rPr>
                    <w:t xml:space="preserve">: </w:t>
                  </w:r>
                  <w:r w:rsidRPr="00296E1B">
                    <w:rPr>
                      <w:rFonts w:ascii="Book Antiqua" w:hAnsi="Book Antiqua" w:cs="Times New Roman"/>
                      <w:bCs/>
                      <w:color w:val="000000"/>
                      <w:sz w:val="18"/>
                      <w:szCs w:val="18"/>
                    </w:rPr>
                    <w:t>Trata-se de imposto sujeito a lançamento de ofício e sua constituição definitiva ocorre com a notificação do contribuinte, iniciando-se o prazo prescricional para a execução fiscal no dia seguinte à data estipulada para o vencimento da exação.</w:t>
                  </w:r>
                  <w:r>
                    <w:rPr>
                      <w:rFonts w:ascii="Book Antiqua" w:hAnsi="Book Antiqua" w:cs="Times New Roman"/>
                      <w:bCs/>
                      <w:color w:val="000000"/>
                      <w:sz w:val="18"/>
                      <w:szCs w:val="18"/>
                    </w:rPr>
                    <w:t xml:space="preserve"> </w:t>
                  </w:r>
                  <w:r w:rsidRPr="001A32B3">
                    <w:rPr>
                      <w:rFonts w:ascii="Book Antiqua" w:hAnsi="Book Antiqua" w:cs="Times New Roman"/>
                      <w:b/>
                      <w:bCs/>
                      <w:color w:val="000000"/>
                      <w:sz w:val="18"/>
                      <w:szCs w:val="18"/>
                    </w:rPr>
                    <w:t xml:space="preserve">BL: Info </w:t>
                  </w:r>
                  <w:r>
                    <w:rPr>
                      <w:rFonts w:ascii="Book Antiqua" w:hAnsi="Book Antiqua" w:cs="Times New Roman"/>
                      <w:b/>
                      <w:bCs/>
                      <w:color w:val="000000"/>
                      <w:sz w:val="18"/>
                      <w:szCs w:val="18"/>
                    </w:rPr>
                    <w:t>588</w:t>
                  </w:r>
                  <w:r w:rsidRPr="001A32B3">
                    <w:rPr>
                      <w:rFonts w:ascii="Book Antiqua" w:hAnsi="Book Antiqua" w:cs="Times New Roman"/>
                      <w:b/>
                      <w:bCs/>
                      <w:color w:val="000000"/>
                      <w:sz w:val="18"/>
                      <w:szCs w:val="18"/>
                    </w:rPr>
                    <w:t>, STJ</w:t>
                  </w:r>
                  <w:r>
                    <w:rPr>
                      <w:rFonts w:ascii="Book Antiqua" w:hAnsi="Book Antiqua" w:cs="Times New Roman"/>
                      <w:b/>
                      <w:bCs/>
                      <w:color w:val="000000"/>
                      <w:sz w:val="18"/>
                      <w:szCs w:val="18"/>
                    </w:rPr>
                    <w:t>.</w:t>
                  </w:r>
                </w:p>
              </w:tc>
            </w:tr>
          </w:tbl>
          <w:p w14:paraId="7550F3D2" w14:textId="77777777" w:rsidR="007401D1" w:rsidRDefault="007401D1" w:rsidP="00BA1AA5">
            <w:pPr>
              <w:jc w:val="both"/>
              <w:rPr>
                <w:rFonts w:ascii="Book Antiqua" w:eastAsia="Times New Roman" w:hAnsi="Book Antiqua" w:cs="Times New Roman"/>
                <w:sz w:val="19"/>
                <w:szCs w:val="19"/>
                <w:lang w:eastAsia="pt-BR"/>
              </w:rPr>
            </w:pPr>
          </w:p>
          <w:p w14:paraId="6FCAD998" w14:textId="0638A5C1" w:rsidR="007401D1" w:rsidRPr="003D7D2D" w:rsidRDefault="007401D1" w:rsidP="00BA1AA5">
            <w:pPr>
              <w:jc w:val="both"/>
              <w:rPr>
                <w:rFonts w:ascii="Book Antiqua" w:eastAsia="Times New Roman" w:hAnsi="Book Antiqua" w:cs="Times New Roman"/>
                <w:sz w:val="19"/>
                <w:szCs w:val="19"/>
                <w:lang w:eastAsia="pt-BR"/>
              </w:rPr>
            </w:pPr>
            <w:r w:rsidRPr="006E1B13">
              <w:rPr>
                <w:rFonts w:ascii="Book Antiqua" w:eastAsia="Times New Roman" w:hAnsi="Book Antiqua" w:cs="Times New Roman"/>
                <w:b/>
                <w:i/>
                <w:iCs/>
                <w:color w:val="FF0000"/>
                <w:sz w:val="19"/>
                <w:szCs w:val="19"/>
                <w:lang w:eastAsia="pt-BR"/>
              </w:rPr>
              <w:t>#</w:t>
            </w:r>
            <w:r w:rsidRPr="006E1B1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E0B8B">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4E0B8B">
              <w:rPr>
                <w:rFonts w:ascii="Book Antiqua" w:eastAsia="Times New Roman" w:hAnsi="Book Antiqua" w:cs="Times New Roman"/>
                <w:b/>
                <w:i/>
                <w:iCs/>
                <w:color w:val="FF0000"/>
                <w:sz w:val="19"/>
                <w:szCs w:val="19"/>
                <w:highlight w:val="green"/>
                <w:lang w:eastAsia="pt-BR"/>
              </w:rPr>
              <w:t>eses/STJ – Ed. 70</w:t>
            </w:r>
            <w:r>
              <w:rPr>
                <w:rFonts w:ascii="Book Antiqua" w:eastAsia="Times New Roman" w:hAnsi="Book Antiqua" w:cs="Times New Roman"/>
                <w:b/>
                <w:i/>
                <w:iCs/>
                <w:color w:val="FF0000"/>
                <w:sz w:val="19"/>
                <w:szCs w:val="19"/>
                <w:lang w:eastAsia="pt-BR"/>
              </w:rPr>
              <w:t>: #</w:t>
            </w:r>
            <w:r w:rsidRPr="00A44349">
              <w:rPr>
                <w:rFonts w:ascii="Book Antiqua" w:eastAsia="Times New Roman" w:hAnsi="Book Antiqua" w:cs="Times New Roman"/>
                <w:b/>
                <w:i/>
                <w:iCs/>
                <w:color w:val="FF0000"/>
                <w:sz w:val="19"/>
                <w:szCs w:val="19"/>
                <w:highlight w:val="green"/>
                <w:lang w:eastAsia="pt-BR"/>
              </w:rPr>
              <w:t>PGE</w:t>
            </w:r>
            <w:r>
              <w:rPr>
                <w:rFonts w:ascii="Book Antiqua" w:eastAsia="Times New Roman" w:hAnsi="Book Antiqua" w:cs="Times New Roman"/>
                <w:b/>
                <w:i/>
                <w:iCs/>
                <w:color w:val="FF0000"/>
                <w:sz w:val="19"/>
                <w:szCs w:val="19"/>
                <w:highlight w:val="green"/>
                <w:lang w:eastAsia="pt-BR"/>
              </w:rPr>
              <w:t>RS</w:t>
            </w:r>
            <w:r w:rsidRPr="00A44349">
              <w:rPr>
                <w:rFonts w:ascii="Book Antiqua" w:eastAsia="Times New Roman" w:hAnsi="Book Antiqua" w:cs="Times New Roman"/>
                <w:b/>
                <w:i/>
                <w:iCs/>
                <w:color w:val="FF0000"/>
                <w:sz w:val="19"/>
                <w:szCs w:val="19"/>
                <w:highlight w:val="green"/>
                <w:lang w:eastAsia="pt-BR"/>
              </w:rPr>
              <w:t>-2021</w:t>
            </w:r>
            <w:r>
              <w:rPr>
                <w:rFonts w:ascii="Book Antiqua" w:eastAsia="Times New Roman" w:hAnsi="Book Antiqua" w:cs="Times New Roman"/>
                <w:b/>
                <w:i/>
                <w:iCs/>
                <w:color w:val="FF0000"/>
                <w:sz w:val="19"/>
                <w:szCs w:val="19"/>
                <w:lang w:eastAsia="pt-BR"/>
              </w:rPr>
              <w:t>: #</w:t>
            </w:r>
            <w:r w:rsidRPr="003736E5">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undatec</w:t>
            </w:r>
            <w:r w:rsidRPr="004E0B8B">
              <w:rPr>
                <w:rFonts w:ascii="Book Antiqua" w:eastAsia="Times New Roman" w:hAnsi="Book Antiqua" w:cs="Times New Roman"/>
                <w:bCs/>
                <w:sz w:val="19"/>
                <w:szCs w:val="19"/>
                <w:lang w:eastAsia="pt-BR"/>
              </w:rPr>
              <w:t xml:space="preserve">: </w:t>
            </w:r>
            <w:r w:rsidRPr="004E0B8B">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6</w:t>
            </w:r>
            <w:r>
              <w:rPr>
                <w:rFonts w:ascii="Book Antiqua" w:eastAsia="Times New Roman" w:hAnsi="Book Antiqua" w:cs="Times New Roman"/>
                <w:bCs/>
                <w:sz w:val="19"/>
                <w:szCs w:val="19"/>
                <w:lang w:eastAsia="pt-BR"/>
              </w:rPr>
              <w:t>:</w:t>
            </w:r>
            <w:r w:rsidRPr="004E0B8B">
              <w:rPr>
                <w:rFonts w:ascii="Book Antiqua" w:eastAsia="Times New Roman" w:hAnsi="Book Antiqua" w:cs="Times New Roman"/>
                <w:bCs/>
                <w:sz w:val="19"/>
                <w:szCs w:val="19"/>
                <w:lang w:eastAsia="pt-BR"/>
              </w:rPr>
              <w:t xml:space="preserve"> </w:t>
            </w:r>
            <w:r w:rsidRPr="007401D1">
              <w:rPr>
                <w:rFonts w:ascii="Book Antiqua" w:eastAsia="Times New Roman" w:hAnsi="Book Antiqua" w:cs="Times New Roman"/>
                <w:b/>
                <w:sz w:val="19"/>
                <w:szCs w:val="19"/>
                <w:lang w:eastAsia="pt-BR"/>
              </w:rPr>
              <w:t>A notificação do contribuinte do auto de infração constitui definitivamente o crédito tributário e dá início ao cômputo do prazo prescricional para a sua cobrança, não havendo que se falar em prazo decadencial.</w:t>
            </w:r>
          </w:p>
        </w:tc>
      </w:tr>
    </w:tbl>
    <w:p w14:paraId="07276267" w14:textId="77777777" w:rsidR="00E0604E" w:rsidRPr="00E0604E" w:rsidRDefault="00E0604E" w:rsidP="00E0604E">
      <w:pPr>
        <w:spacing w:after="0" w:line="240" w:lineRule="auto"/>
        <w:ind w:right="-284"/>
        <w:jc w:val="both"/>
        <w:rPr>
          <w:rFonts w:ascii="Book Antiqua" w:eastAsia="Times New Roman" w:hAnsi="Book Antiqua" w:cs="Times New Roman"/>
          <w:b/>
          <w:color w:val="FF0000"/>
          <w:sz w:val="19"/>
          <w:szCs w:val="19"/>
          <w:u w:val="single"/>
          <w:lang w:eastAsia="pt-BR"/>
        </w:rPr>
      </w:pPr>
    </w:p>
    <w:tbl>
      <w:tblPr>
        <w:tblStyle w:val="Tabelacomgrade"/>
        <w:tblW w:w="8784" w:type="dxa"/>
        <w:shd w:val="clear" w:color="auto" w:fill="CCFFFF"/>
        <w:tblLook w:val="04A0" w:firstRow="1" w:lastRow="0" w:firstColumn="1" w:lastColumn="0" w:noHBand="0" w:noVBand="1"/>
      </w:tblPr>
      <w:tblGrid>
        <w:gridCol w:w="8784"/>
      </w:tblGrid>
      <w:tr w:rsidR="00B85925" w:rsidRPr="003D7D2D" w14:paraId="64F4C5F9" w14:textId="77777777" w:rsidTr="00B85925">
        <w:tc>
          <w:tcPr>
            <w:tcW w:w="8784" w:type="dxa"/>
            <w:shd w:val="clear" w:color="auto" w:fill="CCFFFF"/>
          </w:tcPr>
          <w:p w14:paraId="52A0043F" w14:textId="67F8752A" w:rsidR="00284245" w:rsidRPr="000E79E2" w:rsidRDefault="00284245" w:rsidP="00284245">
            <w:pPr>
              <w:ind w:right="-1"/>
              <w:jc w:val="both"/>
              <w:rPr>
                <w:rFonts w:ascii="Book Antiqua" w:hAnsi="Book Antiqua" w:cs="Times New Roman"/>
                <w:b/>
                <w:sz w:val="19"/>
                <w:szCs w:val="19"/>
              </w:rPr>
            </w:pPr>
            <w:r w:rsidRPr="000E79E2">
              <w:rPr>
                <w:rFonts w:ascii="Book Antiqua" w:hAnsi="Book Antiqua" w:cs="Times New Roman"/>
                <w:b/>
                <w:sz w:val="19"/>
                <w:szCs w:val="19"/>
              </w:rPr>
              <w:t>(</w:t>
            </w:r>
            <w:r w:rsidRPr="000E79E2">
              <w:rPr>
                <w:rFonts w:ascii="Book Antiqua" w:hAnsi="Book Antiqua" w:cs="Times New Roman"/>
                <w:b/>
                <w:sz w:val="19"/>
                <w:szCs w:val="19"/>
                <w:highlight w:val="yellow"/>
              </w:rPr>
              <w:t>TJ</w:t>
            </w:r>
            <w:r>
              <w:rPr>
                <w:rFonts w:ascii="Book Antiqua" w:hAnsi="Book Antiqua" w:cs="Times New Roman"/>
                <w:b/>
                <w:sz w:val="19"/>
                <w:szCs w:val="19"/>
                <w:highlight w:val="yellow"/>
              </w:rPr>
              <w:t>PR</w:t>
            </w:r>
            <w:r w:rsidRPr="000E79E2">
              <w:rPr>
                <w:rFonts w:ascii="Book Antiqua" w:hAnsi="Book Antiqua" w:cs="Times New Roman"/>
                <w:b/>
                <w:sz w:val="19"/>
                <w:szCs w:val="19"/>
                <w:highlight w:val="yellow"/>
              </w:rPr>
              <w:t>-201</w:t>
            </w:r>
            <w:r>
              <w:rPr>
                <w:rFonts w:ascii="Book Antiqua" w:hAnsi="Book Antiqua" w:cs="Times New Roman"/>
                <w:b/>
                <w:sz w:val="19"/>
                <w:szCs w:val="19"/>
                <w:highlight w:val="yellow"/>
              </w:rPr>
              <w:t>7</w:t>
            </w:r>
            <w:r w:rsidRPr="000E79E2">
              <w:rPr>
                <w:rFonts w:ascii="Book Antiqua" w:hAnsi="Book Antiqua" w:cs="Times New Roman"/>
                <w:b/>
                <w:sz w:val="19"/>
                <w:szCs w:val="19"/>
                <w:highlight w:val="yellow"/>
              </w:rPr>
              <w:t>-</w:t>
            </w:r>
            <w:r>
              <w:rPr>
                <w:rFonts w:ascii="Book Antiqua" w:hAnsi="Book Antiqua" w:cs="Times New Roman"/>
                <w:b/>
                <w:sz w:val="19"/>
                <w:szCs w:val="19"/>
                <w:highlight w:val="yellow"/>
              </w:rPr>
              <w:t>CESPE</w:t>
            </w:r>
            <w:r w:rsidRPr="000E79E2">
              <w:rPr>
                <w:rFonts w:ascii="Book Antiqua" w:hAnsi="Book Antiqua" w:cs="Times New Roman"/>
                <w:b/>
                <w:sz w:val="19"/>
                <w:szCs w:val="19"/>
              </w:rPr>
              <w:t>)</w:t>
            </w:r>
            <w:r w:rsidRPr="000E79E2">
              <w:rPr>
                <w:rFonts w:ascii="Book Antiqua" w:hAnsi="Book Antiqua" w:cs="Times New Roman"/>
                <w:sz w:val="19"/>
                <w:szCs w:val="19"/>
              </w:rPr>
              <w:t xml:space="preserve">: </w:t>
            </w:r>
            <w:r w:rsidRPr="00F96521">
              <w:rPr>
                <w:rFonts w:ascii="Book Antiqua" w:hAnsi="Book Antiqua" w:cs="Times New Roman"/>
                <w:sz w:val="19"/>
                <w:szCs w:val="19"/>
              </w:rPr>
              <w:t>Em 3/6/09, determinado contribuinte sofreu lançamento referente a fatos geradores de ICMS que teriam ocorrido em 1.º/3/04, sem que tivesse havido declaração de débito nem qualquer pagamento de tributo.</w:t>
            </w:r>
            <w:r>
              <w:rPr>
                <w:rFonts w:ascii="Book Antiqua" w:hAnsi="Book Antiqua" w:cs="Times New Roman"/>
                <w:sz w:val="19"/>
                <w:szCs w:val="19"/>
              </w:rPr>
              <w:t xml:space="preserve"> </w:t>
            </w:r>
            <w:r w:rsidRPr="00F96521">
              <w:rPr>
                <w:rFonts w:ascii="Book Antiqua" w:hAnsi="Book Antiqua" w:cs="Times New Roman"/>
                <w:sz w:val="19"/>
                <w:szCs w:val="19"/>
              </w:rPr>
              <w:t>Nessa situação hipotética,</w:t>
            </w:r>
            <w:r>
              <w:rPr>
                <w:rFonts w:ascii="Book Antiqua" w:hAnsi="Book Antiqua" w:cs="Times New Roman"/>
                <w:sz w:val="19"/>
                <w:szCs w:val="19"/>
              </w:rPr>
              <w:t xml:space="preserve"> </w:t>
            </w:r>
            <w:r w:rsidRPr="00F96521">
              <w:rPr>
                <w:rFonts w:ascii="Book Antiqua" w:hAnsi="Book Antiqua" w:cs="Times New Roman"/>
                <w:sz w:val="19"/>
                <w:szCs w:val="19"/>
              </w:rPr>
              <w:t>não houve decadência nem prescrição.</w:t>
            </w:r>
            <w:r w:rsidRPr="000E79E2">
              <w:rPr>
                <w:rFonts w:ascii="Book Antiqua" w:hAnsi="Book Antiqua" w:cs="Times New Roman"/>
                <w:sz w:val="19"/>
                <w:szCs w:val="19"/>
              </w:rPr>
              <w:t xml:space="preserve"> </w:t>
            </w:r>
            <w:r w:rsidRPr="000E79E2">
              <w:rPr>
                <w:rFonts w:ascii="Book Antiqua" w:hAnsi="Book Antiqua" w:cs="Times New Roman"/>
                <w:b/>
                <w:sz w:val="19"/>
                <w:szCs w:val="19"/>
              </w:rPr>
              <w:t>BL: S. 5</w:t>
            </w:r>
            <w:r>
              <w:rPr>
                <w:rFonts w:ascii="Book Antiqua" w:hAnsi="Book Antiqua" w:cs="Times New Roman"/>
                <w:b/>
                <w:sz w:val="19"/>
                <w:szCs w:val="19"/>
              </w:rPr>
              <w:t>55</w:t>
            </w:r>
            <w:r w:rsidRPr="000E79E2">
              <w:rPr>
                <w:rFonts w:ascii="Book Antiqua" w:hAnsi="Book Antiqua" w:cs="Times New Roman"/>
                <w:b/>
                <w:sz w:val="19"/>
                <w:szCs w:val="19"/>
              </w:rPr>
              <w:t>, STJ</w:t>
            </w:r>
            <w:r>
              <w:rPr>
                <w:rStyle w:val="Refdenotaderodap"/>
                <w:rFonts w:ascii="Book Antiqua" w:hAnsi="Book Antiqua" w:cs="Times New Roman"/>
                <w:b/>
                <w:sz w:val="19"/>
                <w:szCs w:val="19"/>
              </w:rPr>
              <w:footnoteReference w:id="22"/>
            </w:r>
            <w:r>
              <w:rPr>
                <w:rFonts w:ascii="Book Antiqua" w:hAnsi="Book Antiqua" w:cs="Times New Roman"/>
                <w:b/>
                <w:sz w:val="19"/>
                <w:szCs w:val="19"/>
              </w:rPr>
              <w:t xml:space="preserve"> art. 173, I</w:t>
            </w:r>
            <w:r>
              <w:rPr>
                <w:rStyle w:val="Refdenotaderodap"/>
                <w:rFonts w:ascii="Book Antiqua" w:hAnsi="Book Antiqua" w:cs="Times New Roman"/>
                <w:b/>
                <w:sz w:val="19"/>
                <w:szCs w:val="19"/>
              </w:rPr>
              <w:footnoteReference w:id="23"/>
            </w:r>
            <w:r>
              <w:rPr>
                <w:rFonts w:ascii="Book Antiqua" w:hAnsi="Book Antiqua" w:cs="Times New Roman"/>
                <w:b/>
                <w:sz w:val="19"/>
                <w:szCs w:val="19"/>
              </w:rPr>
              <w:t>,</w:t>
            </w:r>
            <w:r w:rsidRPr="000E79E2">
              <w:rPr>
                <w:rFonts w:ascii="Book Antiqua" w:hAnsi="Book Antiqua" w:cs="Times New Roman"/>
                <w:b/>
                <w:sz w:val="19"/>
                <w:szCs w:val="19"/>
              </w:rPr>
              <w:t xml:space="preserve"> e art. 1</w:t>
            </w:r>
            <w:r>
              <w:rPr>
                <w:rFonts w:ascii="Book Antiqua" w:hAnsi="Book Antiqua" w:cs="Times New Roman"/>
                <w:b/>
                <w:sz w:val="19"/>
                <w:szCs w:val="19"/>
              </w:rPr>
              <w:t>74</w:t>
            </w:r>
            <w:r w:rsidRPr="000E79E2">
              <w:rPr>
                <w:rFonts w:ascii="Book Antiqua" w:hAnsi="Book Antiqua" w:cs="Times New Roman"/>
                <w:b/>
                <w:sz w:val="19"/>
                <w:szCs w:val="19"/>
              </w:rPr>
              <w:t xml:space="preserve">, </w:t>
            </w:r>
            <w:r>
              <w:rPr>
                <w:rFonts w:ascii="Book Antiqua" w:hAnsi="Book Antiqua" w:cs="Times New Roman"/>
                <w:b/>
                <w:sz w:val="19"/>
                <w:szCs w:val="19"/>
              </w:rPr>
              <w:t>CTN</w:t>
            </w:r>
            <w:r w:rsidRPr="000E79E2">
              <w:rPr>
                <w:rFonts w:ascii="Book Antiqua" w:hAnsi="Book Antiqua" w:cs="Times New Roman"/>
                <w:b/>
                <w:sz w:val="19"/>
                <w:szCs w:val="19"/>
              </w:rPr>
              <w:t>.</w:t>
            </w:r>
          </w:p>
          <w:p w14:paraId="74FF6EBB" w14:textId="51B44402" w:rsidR="00284245" w:rsidRPr="00F96491" w:rsidRDefault="00284245" w:rsidP="00284245">
            <w:pPr>
              <w:spacing w:before="100" w:beforeAutospacing="1" w:after="100" w:afterAutospacing="1"/>
              <w:jc w:val="both"/>
              <w:rPr>
                <w:rFonts w:ascii="Book Antiqua" w:hAnsi="Book Antiqua" w:cs="Times New Roman"/>
                <w:sz w:val="19"/>
                <w:szCs w:val="19"/>
              </w:rPr>
            </w:pPr>
            <w:r w:rsidRPr="000E79E2">
              <w:rPr>
                <w:rFonts w:ascii="Book Antiqua" w:hAnsi="Book Antiqua" w:cs="Times New Roman"/>
                <w:b/>
                <w:bCs/>
                <w:i/>
                <w:iCs/>
                <w:color w:val="FF0000"/>
                <w:sz w:val="19"/>
                <w:szCs w:val="19"/>
              </w:rPr>
              <w:t>#</w:t>
            </w:r>
            <w:r w:rsidRPr="000E79E2">
              <w:rPr>
                <w:rFonts w:ascii="Book Antiqua" w:hAnsi="Book Antiqua" w:cs="Times New Roman"/>
                <w:b/>
                <w:bCs/>
                <w:i/>
                <w:iCs/>
                <w:color w:val="FF0000"/>
                <w:sz w:val="19"/>
                <w:szCs w:val="19"/>
                <w:highlight w:val="green"/>
              </w:rPr>
              <w:t>Atenção</w:t>
            </w:r>
            <w:r w:rsidRPr="000E79E2">
              <w:rPr>
                <w:rFonts w:ascii="Book Antiqua" w:hAnsi="Book Antiqua" w:cs="Times New Roman"/>
                <w:sz w:val="19"/>
                <w:szCs w:val="19"/>
              </w:rPr>
              <w:t xml:space="preserve">: </w:t>
            </w:r>
            <w:r w:rsidRPr="00284245">
              <w:rPr>
                <w:rFonts w:ascii="Book Antiqua" w:hAnsi="Book Antiqua" w:cs="Times New Roman"/>
                <w:sz w:val="19"/>
                <w:szCs w:val="19"/>
              </w:rPr>
              <w:t>Em se tratando de tributo lançado por homologação que não foi pago e nem declarado</w:t>
            </w:r>
            <w:r>
              <w:rPr>
                <w:rFonts w:ascii="Book Antiqua" w:hAnsi="Book Antiqua" w:cs="Times New Roman"/>
                <w:sz w:val="19"/>
                <w:szCs w:val="19"/>
              </w:rPr>
              <w:t>,</w:t>
            </w:r>
            <w:r w:rsidRPr="00284245">
              <w:rPr>
                <w:rFonts w:ascii="Book Antiqua" w:hAnsi="Book Antiqua" w:cs="Times New Roman"/>
                <w:sz w:val="19"/>
                <w:szCs w:val="19"/>
              </w:rPr>
              <w:t xml:space="preserve"> </w:t>
            </w:r>
            <w:r>
              <w:rPr>
                <w:rFonts w:ascii="Book Antiqua" w:hAnsi="Book Antiqua" w:cs="Times New Roman"/>
                <w:sz w:val="19"/>
                <w:szCs w:val="19"/>
              </w:rPr>
              <w:t>a</w:t>
            </w:r>
            <w:r w:rsidRPr="00284245">
              <w:rPr>
                <w:rFonts w:ascii="Book Antiqua" w:hAnsi="Book Antiqua" w:cs="Times New Roman"/>
                <w:sz w:val="19"/>
                <w:szCs w:val="19"/>
              </w:rPr>
              <w:t>plica-se, para o prazo decadencial, o disposto do art. 173, I do CTN, amparad</w:t>
            </w:r>
            <w:r>
              <w:rPr>
                <w:rFonts w:ascii="Book Antiqua" w:hAnsi="Book Antiqua" w:cs="Times New Roman"/>
                <w:sz w:val="19"/>
                <w:szCs w:val="19"/>
              </w:rPr>
              <w:t>o</w:t>
            </w:r>
            <w:r w:rsidRPr="00284245">
              <w:rPr>
                <w:rFonts w:ascii="Book Antiqua" w:hAnsi="Book Antiqua" w:cs="Times New Roman"/>
                <w:sz w:val="19"/>
                <w:szCs w:val="19"/>
              </w:rPr>
              <w:t xml:space="preserve"> na Súmula 555 do STJ</w:t>
            </w:r>
            <w:r>
              <w:rPr>
                <w:rFonts w:ascii="Book Antiqua" w:hAnsi="Book Antiqua" w:cs="Times New Roman"/>
                <w:sz w:val="19"/>
                <w:szCs w:val="19"/>
              </w:rPr>
              <w:t xml:space="preserve">. No caso concreto, como o fato gerador ocorreu em 1º/3/04, o prazo decadencial para a constituição do crédito se contará a partir do primeiro dia do exercício seguinte (01/05/05). E, como o prazo é de 5 anos, a decadência somente estaria consumada em 01/10/10. </w:t>
            </w:r>
            <w:r w:rsidR="00F96491">
              <w:rPr>
                <w:rFonts w:ascii="Book Antiqua" w:hAnsi="Book Antiqua" w:cs="Times New Roman"/>
                <w:sz w:val="19"/>
                <w:szCs w:val="19"/>
              </w:rPr>
              <w:t xml:space="preserve">Desse modo, como o lançamento foi feito em 3/6/09, não há se falar em decadência. </w:t>
            </w:r>
            <w:r>
              <w:rPr>
                <w:rFonts w:ascii="Book Antiqua" w:hAnsi="Book Antiqua" w:cs="Times New Roman"/>
                <w:sz w:val="19"/>
                <w:szCs w:val="19"/>
              </w:rPr>
              <w:t>Por outro lado, a prescrição</w:t>
            </w:r>
            <w:r w:rsidR="00F96491">
              <w:rPr>
                <w:rFonts w:ascii="Book Antiqua" w:hAnsi="Book Antiqua" w:cs="Times New Roman"/>
                <w:sz w:val="19"/>
                <w:szCs w:val="19"/>
              </w:rPr>
              <w:t xml:space="preserve"> de 5 anos</w:t>
            </w:r>
            <w:r>
              <w:rPr>
                <w:rFonts w:ascii="Book Antiqua" w:hAnsi="Book Antiqua" w:cs="Times New Roman"/>
                <w:sz w:val="19"/>
                <w:szCs w:val="19"/>
              </w:rPr>
              <w:t xml:space="preserve"> somente se iniciaria</w:t>
            </w:r>
            <w:r w:rsidR="00F96491">
              <w:rPr>
                <w:rFonts w:ascii="Book Antiqua" w:hAnsi="Book Antiqua" w:cs="Times New Roman"/>
                <w:sz w:val="19"/>
                <w:szCs w:val="19"/>
              </w:rPr>
              <w:t xml:space="preserve"> da data da </w:t>
            </w:r>
            <w:r>
              <w:rPr>
                <w:rFonts w:ascii="Book Antiqua" w:hAnsi="Book Antiqua" w:cs="Times New Roman"/>
                <w:sz w:val="19"/>
                <w:szCs w:val="19"/>
              </w:rPr>
              <w:t>constituição definitiva do crédito tributário</w:t>
            </w:r>
            <w:r w:rsidR="00F96491">
              <w:rPr>
                <w:rFonts w:ascii="Book Antiqua" w:hAnsi="Book Antiqua" w:cs="Times New Roman"/>
                <w:sz w:val="19"/>
                <w:szCs w:val="19"/>
              </w:rPr>
              <w:t xml:space="preserve"> pelo lançamento, nos termos do </w:t>
            </w:r>
            <w:r>
              <w:rPr>
                <w:rFonts w:ascii="Book Antiqua" w:hAnsi="Book Antiqua" w:cs="Times New Roman"/>
                <w:sz w:val="19"/>
                <w:szCs w:val="19"/>
              </w:rPr>
              <w:t>art. 174</w:t>
            </w:r>
            <w:r w:rsidR="00F96491">
              <w:rPr>
                <w:rFonts w:ascii="Book Antiqua" w:hAnsi="Book Antiqua" w:cs="Times New Roman"/>
                <w:sz w:val="19"/>
                <w:szCs w:val="19"/>
              </w:rPr>
              <w:t xml:space="preserve"> do</w:t>
            </w:r>
            <w:r>
              <w:rPr>
                <w:rFonts w:ascii="Book Antiqua" w:hAnsi="Book Antiqua" w:cs="Times New Roman"/>
                <w:sz w:val="19"/>
                <w:szCs w:val="19"/>
              </w:rPr>
              <w:t xml:space="preserve"> CTN.</w:t>
            </w:r>
            <w:r w:rsidR="00F96491">
              <w:rPr>
                <w:rFonts w:ascii="Book Antiqua" w:hAnsi="Book Antiqua" w:cs="Times New Roman"/>
                <w:sz w:val="19"/>
                <w:szCs w:val="19"/>
              </w:rPr>
              <w:t xml:space="preserve"> Logo, no caso em tela, </w:t>
            </w:r>
            <w:r w:rsidR="00F96491" w:rsidRPr="00F96491">
              <w:rPr>
                <w:rFonts w:ascii="Book Antiqua" w:hAnsi="Book Antiqua" w:cs="Times New Roman"/>
                <w:sz w:val="19"/>
                <w:szCs w:val="19"/>
              </w:rPr>
              <w:t>não houve nem decadência nem prescrição</w:t>
            </w:r>
            <w:r w:rsidR="00F96491">
              <w:rPr>
                <w:rFonts w:ascii="Book Antiqua" w:hAnsi="Book Antiqua" w:cs="Times New Roman"/>
                <w:sz w:val="19"/>
                <w:szCs w:val="19"/>
              </w:rPr>
              <w:t>.</w:t>
            </w:r>
          </w:p>
          <w:p w14:paraId="40002DD1" w14:textId="1262D7DA" w:rsidR="00A30E78" w:rsidRPr="003D7D2D" w:rsidRDefault="00A30E78" w:rsidP="00A30E78">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TJRR-2015-FCC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Em uma situação hipotética, um comerciante, contribuinte do ICMS (imposto lançado por homologação), com estabelecimento localizado na cidade de Rorainópolis/RR, promoveu saída de mercadoria tributada, sem emitir o devido documento fiscal, com o intuito comprovado de reduzir o montante do imposto a pagar naquele período de apuração. Tendo apurado esses fatos durante o regular desenvolvimento de processo de fiscalização, o fisco estadual de Roraima efetuou o lançamento de ofício desse imposto, bem como aplicou a penalidade cabível pela infração cometida, tendo intimado o contribuinte da prática desses atos administrativos poucos dias depois da data da saída da mercadoria. No prazo cominado pela legislação do processo administrativo tributário estadual de Roraima para apresentação de impugnação (reclamação) contra os atos praticados pelo fisco, o contribuinte ofereceu seus argumentos de defesa. O referido processo administrativo tributário tramitou durante dois anos, por todas as instâncias administrativas possíveis, e a decisão final, irrecorrível na esfera administrativa, manteve a exigência fiscal fazendária, tendo sido o contribuinte intimado a pagar o crédito tributário constituído, com os devidos acréscimos legais, no prazo previsto na legislação do processo administrativo tributário estadual. Considerando as informações constantes do enunciado acima, e a disciplina do CTN a esse respeito, verifica-se que o prazo prescricional teve início somente após a conclusão do processo administrativo tributário referido no enunciado. </w:t>
            </w:r>
            <w:r w:rsidRPr="003D7D2D">
              <w:rPr>
                <w:rFonts w:ascii="Book Antiqua" w:eastAsia="Times New Roman" w:hAnsi="Book Antiqua" w:cs="Times New Roman"/>
                <w:b/>
                <w:sz w:val="19"/>
                <w:szCs w:val="19"/>
                <w:lang w:eastAsia="pt-BR"/>
              </w:rPr>
              <w:t>BL: art. 174, CTN.</w:t>
            </w:r>
          </w:p>
          <w:p w14:paraId="3D604E98" w14:textId="55766299" w:rsidR="00EE0074" w:rsidRPr="003D7D2D" w:rsidRDefault="00EE0074" w:rsidP="00EE0074">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TJDFT-2014-CESPE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Determinado empresário foi intimado validamente de um lançamento efetuado pela Subsecretaria da Receita da Secretaria de Fazenda do DF em 5/5/06, referente a créditos tributários oriundos do ICMS, vencidos em 5/3/01 e que não foram objeto de qualquer pagamento ou declaração de débito do contribuinte, sem que este, no entanto, tenha incorrido em dolo, fraude ou simulação. Embora o contribuinte não tenha apresentado impugnação no prazo legal de trinta dias após a intimação do lançamento, o crédito tributário só foi inscrito em dívida ativa em 4/5/11, e, posteriormente, em 1.º/10/11, foi proposta a execução fiscal, tendo ocorrido a citação válida do devedor em 1.º/11/11. Nessa situação hipotética, ocorreu a prescrição do tributo, levando-se em conta que a execução fiscal foi proposta tão somente em 1.º/10/11, ou seja, muito após o prazo de cinco anos previsto no art. 174 do CTN, contado a partir da constituição definitiva do crédito </w:t>
            </w:r>
            <w:r w:rsidRPr="003D7D2D">
              <w:rPr>
                <w:rFonts w:ascii="Book Antiqua" w:eastAsia="Times New Roman" w:hAnsi="Book Antiqua" w:cs="Times New Roman"/>
                <w:bCs/>
                <w:sz w:val="19"/>
                <w:szCs w:val="19"/>
                <w:lang w:eastAsia="pt-BR"/>
              </w:rPr>
              <w:lastRenderedPageBreak/>
              <w:t xml:space="preserve">tributário. </w:t>
            </w:r>
            <w:r w:rsidRPr="003D7D2D">
              <w:rPr>
                <w:rFonts w:ascii="Book Antiqua" w:eastAsia="Times New Roman" w:hAnsi="Book Antiqua" w:cs="Times New Roman"/>
                <w:b/>
                <w:sz w:val="19"/>
                <w:szCs w:val="19"/>
                <w:lang w:eastAsia="pt-BR"/>
              </w:rPr>
              <w:t>BL: art. 174, CTN e art. 2º, §3º, LEF.</w:t>
            </w:r>
          </w:p>
          <w:p w14:paraId="72382CEF" w14:textId="0BA1DAF2" w:rsidR="00EE0074" w:rsidRPr="003D7D2D" w:rsidRDefault="00EE0074" w:rsidP="00EE0074">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 xml:space="preserve">: Consoante dispõe o art. 174 do CTN, a Fazenda Pública possui prazo prescricional de 5 anos para cobrar o crédito tributário regularmente constituído. Portanto, tendo em vista que a propositura da ação ocorreu após o quinquênio legal, que se iniciou após o esgotamento do prazo para impugnação do lançamento (constituição definitiva do crédito), realizado em 05/06/06, é de se reconhecer a prescrição. Por fim, cumpre destacar que a inscrição em dívida ativa não suspende ou interrompe a prescrição da dívida tributária, nos termos do art. 2º, §3º da Lei da Execução Fiscal. </w:t>
            </w:r>
            <w:r w:rsidR="000725DF" w:rsidRPr="003D7D2D">
              <w:rPr>
                <w:rFonts w:ascii="Book Antiqua" w:eastAsia="Times New Roman" w:hAnsi="Book Antiqua" w:cs="Times New Roman"/>
                <w:bCs/>
                <w:sz w:val="19"/>
                <w:szCs w:val="19"/>
                <w:lang w:eastAsia="pt-BR"/>
              </w:rPr>
              <w:t>Considerando que o art. 2º, § 3º, da Lei 6.830/80 (“</w:t>
            </w:r>
            <w:r w:rsidR="000725DF" w:rsidRPr="003D7D2D">
              <w:rPr>
                <w:rFonts w:ascii="Book Antiqua" w:eastAsia="Times New Roman" w:hAnsi="Book Antiqua" w:cs="Times New Roman"/>
                <w:bCs/>
                <w:i/>
                <w:iCs/>
                <w:sz w:val="19"/>
                <w:szCs w:val="19"/>
                <w:lang w:eastAsia="pt-BR"/>
              </w:rPr>
              <w:t>180 dias de suspensão do prazo prescricional quando da inscrição na dívida ativa</w:t>
            </w:r>
            <w:r w:rsidR="000725DF" w:rsidRPr="003D7D2D">
              <w:rPr>
                <w:rFonts w:ascii="Book Antiqua" w:eastAsia="Times New Roman" w:hAnsi="Book Antiqua" w:cs="Times New Roman"/>
                <w:bCs/>
                <w:sz w:val="19"/>
                <w:szCs w:val="19"/>
                <w:lang w:eastAsia="pt-BR"/>
              </w:rPr>
              <w:t>”) não se aplica para as dívidas oriundas de créditos tributários,</w:t>
            </w:r>
            <w:r w:rsidR="000725DF" w:rsidRPr="003D7D2D">
              <w:rPr>
                <w:rStyle w:val="Refdenotaderodap"/>
                <w:rFonts w:ascii="Book Antiqua" w:eastAsia="Times New Roman" w:hAnsi="Book Antiqua" w:cs="Times New Roman"/>
                <w:bCs/>
                <w:sz w:val="19"/>
                <w:szCs w:val="19"/>
                <w:lang w:eastAsia="pt-BR"/>
              </w:rPr>
              <w:footnoteReference w:id="24"/>
            </w:r>
            <w:r w:rsidR="000725DF" w:rsidRPr="003D7D2D">
              <w:rPr>
                <w:rFonts w:ascii="Book Antiqua" w:eastAsia="Times New Roman" w:hAnsi="Book Antiqua" w:cs="Times New Roman"/>
                <w:bCs/>
                <w:sz w:val="19"/>
                <w:szCs w:val="19"/>
                <w:lang w:eastAsia="pt-BR"/>
              </w:rPr>
              <w:t xml:space="preserve"> o que implicaria não ter havido suspensão do prazo de prescrição por 6 meses, de modo que, com a propositura da execução fiscal apenas em 1º/10/11, o prazo de prescrição de 5 anos (art. 174 do CTN), contado a partir da constituição definitiva do  crédito tributário (4/6/06), teria transcorrido, acarretando a prescrição do  crédito. </w:t>
            </w:r>
          </w:p>
          <w:p w14:paraId="0B7D6B50" w14:textId="2464899E" w:rsidR="00B85925" w:rsidRPr="003D7D2D" w:rsidRDefault="00B85925" w:rsidP="00B8592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TJMG-2014</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 </w:t>
            </w:r>
            <w:r w:rsidR="00AA7208" w:rsidRPr="003D7D2D">
              <w:rPr>
                <w:rFonts w:ascii="Book Antiqua" w:eastAsia="Times New Roman" w:hAnsi="Book Antiqua" w:cs="Times New Roman"/>
                <w:sz w:val="19"/>
                <w:szCs w:val="19"/>
                <w:lang w:eastAsia="pt-BR"/>
              </w:rPr>
              <w:t>a</w:t>
            </w:r>
            <w:r w:rsidRPr="003D7D2D">
              <w:rPr>
                <w:rFonts w:ascii="Book Antiqua" w:eastAsia="Times New Roman" w:hAnsi="Book Antiqua" w:cs="Times New Roman"/>
                <w:sz w:val="19"/>
                <w:szCs w:val="19"/>
                <w:lang w:eastAsia="pt-BR"/>
              </w:rPr>
              <w:t xml:space="preserve">rt. 174 do CTN estabelece que a ação para a cobrança do crédito tributário prescreve em cinco anos, contados da data da sua constituição definitiva. A expressão “constituição definitiva do crédito tributário” não é de fácil interpretação. Assinale a alternativa que define </w:t>
            </w:r>
            <w:r w:rsidR="00AA7208" w:rsidRPr="003D7D2D">
              <w:rPr>
                <w:rFonts w:ascii="Book Antiqua" w:eastAsia="Times New Roman" w:hAnsi="Book Antiqua" w:cs="Times New Roman"/>
                <w:sz w:val="19"/>
                <w:szCs w:val="19"/>
                <w:lang w:eastAsia="pt-BR"/>
              </w:rPr>
              <w:t>corretamente</w:t>
            </w:r>
            <w:r w:rsidRPr="003D7D2D">
              <w:rPr>
                <w:rFonts w:ascii="Book Antiqua" w:eastAsia="Times New Roman" w:hAnsi="Book Antiqua" w:cs="Times New Roman"/>
                <w:sz w:val="19"/>
                <w:szCs w:val="19"/>
                <w:lang w:eastAsia="pt-BR"/>
              </w:rPr>
              <w:t xml:space="preserve"> o significado de Constituição Definitiva do Crédito Tributário: </w:t>
            </w:r>
            <w:r w:rsidRPr="003D7D2D">
              <w:rPr>
                <w:rFonts w:ascii="Book Antiqua" w:eastAsia="Times New Roman" w:hAnsi="Book Antiqua" w:cs="Times New Roman"/>
                <w:b/>
                <w:sz w:val="19"/>
                <w:szCs w:val="19"/>
                <w:lang w:eastAsia="pt-BR"/>
              </w:rPr>
              <w:t>BL: art. 174, CTN.</w:t>
            </w:r>
          </w:p>
          <w:p w14:paraId="58B08950" w14:textId="4774ECF2" w:rsidR="00B85925" w:rsidRPr="003D7D2D" w:rsidRDefault="007744A9" w:rsidP="00B85925">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5B18AB">
              <w:rPr>
                <w:rFonts w:ascii="Book Antiqua" w:eastAsia="Times New Roman" w:hAnsi="Book Antiqua" w:cs="Times New Roman"/>
                <w:b/>
                <w:i/>
                <w:iCs/>
                <w:color w:val="FF0000"/>
                <w:sz w:val="19"/>
                <w:szCs w:val="19"/>
                <w:lang w:eastAsia="pt-BR"/>
              </w:rPr>
              <w:t>: #</w:t>
            </w:r>
            <w:r w:rsidR="005B18AB" w:rsidRPr="005B18AB">
              <w:rPr>
                <w:rFonts w:ascii="Book Antiqua" w:eastAsia="Times New Roman" w:hAnsi="Book Antiqua" w:cs="Times New Roman"/>
                <w:b/>
                <w:i/>
                <w:iCs/>
                <w:color w:val="FF0000"/>
                <w:sz w:val="19"/>
                <w:szCs w:val="19"/>
                <w:highlight w:val="green"/>
                <w:lang w:eastAsia="pt-BR"/>
              </w:rPr>
              <w:t>TRF3-2015</w:t>
            </w:r>
            <w:r w:rsidR="00A9070F">
              <w:rPr>
                <w:rFonts w:ascii="Book Antiqua" w:eastAsia="Times New Roman" w:hAnsi="Book Antiqua" w:cs="Times New Roman"/>
                <w:b/>
                <w:i/>
                <w:iCs/>
                <w:color w:val="FF0000"/>
                <w:sz w:val="19"/>
                <w:szCs w:val="19"/>
                <w:lang w:eastAsia="pt-BR"/>
              </w:rPr>
              <w:t>: #</w:t>
            </w:r>
            <w:r w:rsidR="00A9070F" w:rsidRPr="00A9070F">
              <w:rPr>
                <w:rFonts w:ascii="Book Antiqua" w:eastAsia="Times New Roman" w:hAnsi="Book Antiqua" w:cs="Times New Roman"/>
                <w:b/>
                <w:i/>
                <w:iCs/>
                <w:color w:val="FF0000"/>
                <w:sz w:val="19"/>
                <w:szCs w:val="19"/>
                <w:highlight w:val="green"/>
                <w:lang w:eastAsia="pt-BR"/>
              </w:rPr>
              <w:t>PCPB-2022</w:t>
            </w:r>
            <w:r w:rsidR="005B18AB">
              <w:rPr>
                <w:rFonts w:ascii="Book Antiqua" w:eastAsia="Times New Roman" w:hAnsi="Book Antiqua" w:cs="Times New Roman"/>
                <w:b/>
                <w:i/>
                <w:iCs/>
                <w:color w:val="FF0000"/>
                <w:sz w:val="19"/>
                <w:szCs w:val="19"/>
                <w:lang w:eastAsia="pt-BR"/>
              </w:rPr>
              <w:t>: #</w:t>
            </w:r>
            <w:r w:rsidR="005B18AB" w:rsidRPr="005B18AB">
              <w:rPr>
                <w:rFonts w:ascii="Book Antiqua" w:eastAsia="Times New Roman" w:hAnsi="Book Antiqua" w:cs="Times New Roman"/>
                <w:b/>
                <w:i/>
                <w:iCs/>
                <w:color w:val="FF0000"/>
                <w:sz w:val="19"/>
                <w:szCs w:val="19"/>
                <w:highlight w:val="green"/>
                <w:lang w:eastAsia="pt-BR"/>
              </w:rPr>
              <w:t>CESPE</w:t>
            </w:r>
            <w:r w:rsidRPr="003D7D2D">
              <w:rPr>
                <w:rFonts w:ascii="Book Antiqua" w:eastAsia="Times New Roman" w:hAnsi="Book Antiqua" w:cs="Times New Roman"/>
                <w:bCs/>
                <w:i/>
                <w:iCs/>
                <w:sz w:val="19"/>
                <w:szCs w:val="19"/>
                <w:lang w:eastAsia="pt-BR"/>
              </w:rPr>
              <w:t>:</w:t>
            </w:r>
            <w:r w:rsidR="00B85925"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sz w:val="19"/>
                <w:szCs w:val="19"/>
                <w:lang w:eastAsia="pt-BR"/>
              </w:rPr>
              <w:t xml:space="preserve">Ricardo Alexandre explica: </w:t>
            </w:r>
            <w:r w:rsidR="00B85925" w:rsidRPr="003D7D2D">
              <w:rPr>
                <w:rFonts w:ascii="Book Antiqua" w:hAnsi="Book Antiqua"/>
                <w:sz w:val="19"/>
                <w:szCs w:val="19"/>
              </w:rPr>
              <w:t>"</w:t>
            </w:r>
            <w:r w:rsidR="00B85925" w:rsidRPr="003D7D2D">
              <w:rPr>
                <w:rFonts w:ascii="Book Antiqua" w:hAnsi="Book Antiqua"/>
                <w:i/>
                <w:iCs/>
                <w:sz w:val="19"/>
                <w:szCs w:val="19"/>
              </w:rPr>
              <w:t xml:space="preserve">Segundo o art. 174 do CTN, o prazo de prescrição é de cinco anos, iniciando sua contagem da data da constituição definitiva do crédito tributário. </w:t>
            </w:r>
            <w:r w:rsidR="00B85925" w:rsidRPr="003D7D2D">
              <w:rPr>
                <w:rFonts w:ascii="Book Antiqua" w:eastAsia="Times New Roman" w:hAnsi="Book Antiqua" w:cs="Times New Roman"/>
                <w:i/>
                <w:iCs/>
                <w:sz w:val="19"/>
                <w:szCs w:val="19"/>
                <w:lang w:eastAsia="pt-BR"/>
              </w:rPr>
              <w:t>Quando o sujeito passivo é notificado do lançamento, o crédito tributário está constituído não havendo mais que se falar em decadência (salvo se o lançamento vier a ser anulado). Como o Fisco exerceu seu direito, não mais pode ser atingido por um instituto que faz perecer os direitos dos inertes. Em face das garantias do contraditório e da ampla defesa, é possível que o sujeito passivo impugne o lançamento realizado, instaurando um litígio e inaugurando a fase contenciosa do lançamento, o que, conforme se deduz do art. 145, I, do CTN, pode gerar uma alteração do próprio lançamento realizado. Pode-se afirmar, portanto, que, com a notificação, o crédito está constituído, mas não que ele está definitivamente constituído. Por conseguinte, tem-se uma situação em que não se conta decadência – porque a Administração já exerceu seu direito – nem prescrição por conta da ausência de definitividade do lançamento efetuado. Não havendo pagamento ou impugnação ou, em havendo esta, concluído o processo administrativo fiscal e ultrapassado o prazo para pagamento do crédito tributário sem que o mesmo tenha sido realizado, começa a fluir o prazo prescricional.</w:t>
            </w:r>
            <w:r w:rsidR="00B85925" w:rsidRPr="003D7D2D">
              <w:rPr>
                <w:rFonts w:ascii="Book Antiqua" w:eastAsia="Times New Roman" w:hAnsi="Book Antiqua" w:cs="Times New Roman"/>
                <w:sz w:val="19"/>
                <w:szCs w:val="19"/>
                <w:lang w:eastAsia="pt-BR"/>
              </w:rPr>
              <w:t>"</w:t>
            </w:r>
            <w:r w:rsidR="002705C3" w:rsidRPr="003D7D2D">
              <w:rPr>
                <w:rFonts w:ascii="Book Antiqua" w:eastAsia="Times New Roman" w:hAnsi="Book Antiqua" w:cs="Times New Roman"/>
                <w:sz w:val="19"/>
                <w:szCs w:val="19"/>
                <w:lang w:eastAsia="pt-BR"/>
              </w:rPr>
              <w:t xml:space="preserve"> </w:t>
            </w:r>
            <w:r w:rsidR="00B85925" w:rsidRPr="003D7D2D">
              <w:rPr>
                <w:rFonts w:ascii="Book Antiqua" w:eastAsia="Times New Roman" w:hAnsi="Book Antiqua" w:cs="Times New Roman"/>
                <w:sz w:val="19"/>
                <w:szCs w:val="19"/>
                <w:lang w:eastAsia="pt-BR"/>
              </w:rPr>
              <w:t>(Ricardo Alexandre</w:t>
            </w:r>
            <w:r w:rsidR="002705C3" w:rsidRPr="003D7D2D">
              <w:rPr>
                <w:rFonts w:ascii="Book Antiqua" w:eastAsia="Times New Roman" w:hAnsi="Book Antiqua" w:cs="Times New Roman"/>
                <w:sz w:val="19"/>
                <w:szCs w:val="19"/>
                <w:lang w:eastAsia="pt-BR"/>
              </w:rPr>
              <w:t>,</w:t>
            </w:r>
            <w:r w:rsidR="00B85925" w:rsidRPr="003D7D2D">
              <w:rPr>
                <w:rFonts w:ascii="Book Antiqua" w:eastAsia="Times New Roman" w:hAnsi="Book Antiqua" w:cs="Times New Roman"/>
                <w:sz w:val="19"/>
                <w:szCs w:val="19"/>
                <w:lang w:eastAsia="pt-BR"/>
              </w:rPr>
              <w:t xml:space="preserve"> Direito Tributário Esquematizado. 8ª ed. 2014).</w:t>
            </w:r>
          </w:p>
          <w:p w14:paraId="44133678" w14:textId="77777777" w:rsidR="007744A9" w:rsidRDefault="007744A9" w:rsidP="007744A9">
            <w:pPr>
              <w:spacing w:before="100" w:beforeAutospacing="1" w:after="100" w:afterAutospacing="1"/>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b/>
                <w:bCs/>
                <w:sz w:val="19"/>
                <w:szCs w:val="19"/>
                <w:lang w:eastAsia="pt-BR"/>
              </w:rPr>
              <w:t>(</w:t>
            </w:r>
            <w:r w:rsidRPr="003D7D2D">
              <w:rPr>
                <w:rFonts w:ascii="Book Antiqua" w:eastAsia="Times New Roman" w:hAnsi="Book Antiqua" w:cs="Times New Roman"/>
                <w:b/>
                <w:bCs/>
                <w:sz w:val="19"/>
                <w:szCs w:val="19"/>
                <w:highlight w:val="yellow"/>
                <w:lang w:eastAsia="pt-BR"/>
              </w:rPr>
              <w:t>TJPE-2011-FCC</w:t>
            </w:r>
            <w:r w:rsidRPr="003D7D2D">
              <w:rPr>
                <w:rFonts w:ascii="Book Antiqua" w:eastAsia="Times New Roman" w:hAnsi="Book Antiqua" w:cs="Times New Roman"/>
                <w:b/>
                <w:bCs/>
                <w:sz w:val="19"/>
                <w:szCs w:val="19"/>
                <w:lang w:eastAsia="pt-BR"/>
              </w:rPr>
              <w:t>)</w:t>
            </w:r>
            <w:r w:rsidRPr="003D7D2D">
              <w:rPr>
                <w:rFonts w:ascii="Book Antiqua" w:eastAsia="Times New Roman" w:hAnsi="Book Antiqua" w:cs="Times New Roman"/>
                <w:sz w:val="19"/>
                <w:szCs w:val="19"/>
                <w:lang w:eastAsia="pt-BR"/>
              </w:rPr>
              <w:t xml:space="preserve">: Em nosso sistema tributário, a data da constituição definitiva do crédito tributário é o marco fundamental para contagem do prazo de prescrição tributária. </w:t>
            </w:r>
            <w:r w:rsidRPr="003D7D2D">
              <w:rPr>
                <w:rFonts w:ascii="Book Antiqua" w:eastAsia="Times New Roman" w:hAnsi="Book Antiqua" w:cs="Times New Roman"/>
                <w:b/>
                <w:bCs/>
                <w:sz w:val="19"/>
                <w:szCs w:val="19"/>
                <w:lang w:eastAsia="pt-BR"/>
              </w:rPr>
              <w:t>BL: art. 174, CTN.</w:t>
            </w:r>
          </w:p>
          <w:p w14:paraId="5F9B5410" w14:textId="301D71EF" w:rsidR="00222CC2" w:rsidRPr="003D7D2D" w:rsidRDefault="00222CC2" w:rsidP="007744A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222CC2">
              <w:rPr>
                <w:rFonts w:ascii="Book Antiqua" w:eastAsia="Times New Roman" w:hAnsi="Book Antiqua" w:cs="Times New Roman"/>
                <w:b/>
                <w:sz w:val="19"/>
                <w:szCs w:val="19"/>
                <w:highlight w:val="yellow"/>
                <w:lang w:eastAsia="pt-BR"/>
              </w:rPr>
              <w:t>TRF2-2011-CESPE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22CC2">
              <w:rPr>
                <w:rFonts w:ascii="Book Antiqua" w:eastAsia="Times New Roman" w:hAnsi="Book Antiqua" w:cs="Times New Roman"/>
                <w:bCs/>
                <w:sz w:val="19"/>
                <w:szCs w:val="19"/>
                <w:lang w:eastAsia="pt-BR"/>
              </w:rPr>
              <w:t>De acordo com o CTN, constitui caso de extinção do crédito tributário</w:t>
            </w:r>
            <w:r>
              <w:rPr>
                <w:rFonts w:ascii="Book Antiqua" w:eastAsia="Times New Roman" w:hAnsi="Book Antiqua" w:cs="Times New Roman"/>
                <w:bCs/>
                <w:sz w:val="19"/>
                <w:szCs w:val="19"/>
                <w:lang w:eastAsia="pt-BR"/>
              </w:rPr>
              <w:t xml:space="preserve"> </w:t>
            </w:r>
            <w:r w:rsidRPr="00222CC2">
              <w:rPr>
                <w:rFonts w:ascii="Book Antiqua" w:eastAsia="Times New Roman" w:hAnsi="Book Antiqua" w:cs="Times New Roman"/>
                <w:bCs/>
                <w:sz w:val="19"/>
                <w:szCs w:val="19"/>
                <w:lang w:eastAsia="pt-BR"/>
              </w:rPr>
              <w:t>o transcorrer do prazo de cinco anos contados da constituição do crédito.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156, V c/c art. 174, CTN.</w:t>
            </w:r>
          </w:p>
        </w:tc>
      </w:tr>
    </w:tbl>
    <w:p w14:paraId="663A9F45" w14:textId="2F05A579" w:rsidR="008725C3"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caps/>
          <w:sz w:val="19"/>
          <w:szCs w:val="19"/>
          <w:shd w:val="clear" w:color="auto" w:fill="F7CAAC" w:themeFill="accent2" w:themeFillTint="66"/>
          <w:lang w:eastAsia="pt-BR"/>
        </w:rPr>
        <w:t>prescrição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se interrompe</w:t>
      </w:r>
      <w:r w:rsidRPr="003D7D2D">
        <w:rPr>
          <w:rFonts w:ascii="Book Antiqua" w:eastAsia="Times New Roman" w:hAnsi="Book Antiqua" w:cs="Times New Roman"/>
          <w:sz w:val="19"/>
          <w:szCs w:val="19"/>
          <w:lang w:eastAsia="pt-BR"/>
        </w:rPr>
        <w:t>:</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856CD9" w:rsidRPr="003D7D2D" w14:paraId="4E052263" w14:textId="77777777" w:rsidTr="00312AE1">
        <w:tc>
          <w:tcPr>
            <w:tcW w:w="8784" w:type="dxa"/>
            <w:shd w:val="clear" w:color="auto" w:fill="FFF2CC" w:themeFill="accent4" w:themeFillTint="33"/>
          </w:tcPr>
          <w:p w14:paraId="2BFAC285" w14:textId="77777777" w:rsidR="00856CD9" w:rsidRPr="003D7D2D" w:rsidRDefault="00856CD9" w:rsidP="00312AE1">
            <w:pPr>
              <w:spacing w:before="100" w:beforeAutospacing="1" w:after="100" w:afterAutospacing="1"/>
              <w:jc w:val="both"/>
              <w:rPr>
                <w:rFonts w:ascii="Book Antiqua" w:eastAsia="Times New Roman" w:hAnsi="Book Antiqua" w:cs="Times New Roman"/>
                <w:sz w:val="19"/>
                <w:szCs w:val="19"/>
                <w:lang w:eastAsia="pt-BR"/>
              </w:rPr>
            </w:pPr>
            <w:r w:rsidRPr="00856CD9">
              <w:rPr>
                <w:rFonts w:ascii="Book Antiqua" w:eastAsia="Times New Roman" w:hAnsi="Book Antiqua" w:cs="Times New Roman"/>
                <w:b/>
                <w:bCs/>
                <w:sz w:val="19"/>
                <w:szCs w:val="19"/>
                <w:lang w:eastAsia="pt-BR"/>
              </w:rPr>
              <w:t>Súmula 625-STJ</w:t>
            </w:r>
            <w:r w:rsidRPr="00856CD9">
              <w:rPr>
                <w:rFonts w:ascii="Book Antiqua" w:eastAsia="Times New Roman" w:hAnsi="Book Antiqua" w:cs="Times New Roman"/>
                <w:sz w:val="19"/>
                <w:szCs w:val="19"/>
                <w:lang w:eastAsia="pt-BR"/>
              </w:rPr>
              <w:t>: O pedido administrativo de compensação ou de restituição não interrompe o prazo prescricional para a ação de repetição de indébito tributário de que trata o art. 168 do CTN nem o da execução de título judicial contra a Fazenda Pública.</w:t>
            </w:r>
          </w:p>
        </w:tc>
      </w:tr>
    </w:tbl>
    <w:p w14:paraId="663A9F46" w14:textId="17B6C350" w:rsidR="008725C3"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4E3440">
        <w:rPr>
          <w:rFonts w:ascii="Book Antiqua" w:eastAsia="Times New Roman" w:hAnsi="Book Antiqua" w:cs="Times New Roman"/>
          <w:b/>
          <w:bCs/>
          <w:sz w:val="19"/>
          <w:szCs w:val="19"/>
          <w:lang w:eastAsia="pt-BR"/>
        </w:rPr>
        <w:t xml:space="preserve">        I – pelo </w:t>
      </w:r>
      <w:r w:rsidRPr="004E3440">
        <w:rPr>
          <w:rFonts w:ascii="Book Antiqua" w:eastAsia="Times New Roman" w:hAnsi="Book Antiqua" w:cs="Times New Roman"/>
          <w:b/>
          <w:bCs/>
          <w:caps/>
          <w:sz w:val="19"/>
          <w:szCs w:val="19"/>
          <w:shd w:val="clear" w:color="auto" w:fill="F7CAAC" w:themeFill="accent2" w:themeFillTint="66"/>
          <w:lang w:eastAsia="pt-BR"/>
        </w:rPr>
        <w:t>despacho do juiz</w:t>
      </w:r>
      <w:r w:rsidRPr="004E3440">
        <w:rPr>
          <w:rFonts w:ascii="Book Antiqua" w:eastAsia="Times New Roman" w:hAnsi="Book Antiqua" w:cs="Times New Roman"/>
          <w:b/>
          <w:bCs/>
          <w:sz w:val="19"/>
          <w:szCs w:val="19"/>
          <w:lang w:eastAsia="pt-BR"/>
        </w:rPr>
        <w:t xml:space="preserve"> que </w:t>
      </w:r>
      <w:r w:rsidRPr="004E3440">
        <w:rPr>
          <w:rFonts w:ascii="Book Antiqua" w:eastAsia="Times New Roman" w:hAnsi="Book Antiqua" w:cs="Times New Roman"/>
          <w:b/>
          <w:bCs/>
          <w:caps/>
          <w:sz w:val="19"/>
          <w:szCs w:val="19"/>
          <w:highlight w:val="green"/>
          <w:lang w:eastAsia="pt-BR"/>
        </w:rPr>
        <w:t>ordenar</w:t>
      </w:r>
      <w:r w:rsidRPr="004E3440">
        <w:rPr>
          <w:rFonts w:ascii="Book Antiqua" w:eastAsia="Times New Roman" w:hAnsi="Book Antiqua" w:cs="Times New Roman"/>
          <w:b/>
          <w:bCs/>
          <w:sz w:val="19"/>
          <w:szCs w:val="19"/>
          <w:lang w:eastAsia="pt-BR"/>
        </w:rPr>
        <w:t xml:space="preserve"> a </w:t>
      </w:r>
      <w:r w:rsidRPr="004E3440">
        <w:rPr>
          <w:rFonts w:ascii="Book Antiqua" w:eastAsia="Times New Roman" w:hAnsi="Book Antiqua" w:cs="Times New Roman"/>
          <w:b/>
          <w:bCs/>
          <w:sz w:val="19"/>
          <w:szCs w:val="19"/>
          <w:highlight w:val="cyan"/>
          <w:lang w:eastAsia="pt-BR"/>
        </w:rPr>
        <w:t>citação</w:t>
      </w:r>
      <w:r w:rsidRPr="003D7D2D">
        <w:rPr>
          <w:rFonts w:ascii="Book Antiqua" w:eastAsia="Times New Roman" w:hAnsi="Book Antiqua" w:cs="Times New Roman"/>
          <w:b/>
          <w:sz w:val="19"/>
          <w:szCs w:val="19"/>
          <w:highlight w:val="cyan"/>
          <w:lang w:eastAsia="pt-BR"/>
        </w:rPr>
        <w:t xml:space="preserve"> em execução fiscal</w:t>
      </w:r>
      <w:r w:rsidRPr="00277526">
        <w:rPr>
          <w:rFonts w:ascii="Book Antiqua" w:eastAsia="Times New Roman" w:hAnsi="Book Antiqua" w:cs="Times New Roman"/>
          <w:sz w:val="16"/>
          <w:szCs w:val="16"/>
          <w:lang w:eastAsia="pt-BR"/>
        </w:rPr>
        <w:t xml:space="preserve">; </w:t>
      </w:r>
      <w:hyperlink r:id="rId79" w:anchor="art1" w:history="1">
        <w:r w:rsidRPr="00277526">
          <w:rPr>
            <w:rFonts w:ascii="Book Antiqua" w:eastAsia="Times New Roman" w:hAnsi="Book Antiqua" w:cs="Times New Roman"/>
            <w:color w:val="0000FF"/>
            <w:sz w:val="16"/>
            <w:szCs w:val="16"/>
            <w:u w:val="single"/>
            <w:lang w:eastAsia="pt-BR"/>
          </w:rPr>
          <w:t>(Redação dada pela Lcp nº 118, de 2005)</w:t>
        </w:r>
      </w:hyperlink>
      <w:r w:rsidR="00584226" w:rsidRPr="00277526">
        <w:rPr>
          <w:rFonts w:ascii="Book Antiqua" w:eastAsia="Times New Roman" w:hAnsi="Book Antiqua" w:cs="Times New Roman"/>
          <w:color w:val="0000FF"/>
          <w:sz w:val="16"/>
          <w:szCs w:val="16"/>
          <w:lang w:eastAsia="pt-BR"/>
        </w:rPr>
        <w:t xml:space="preserve"> </w:t>
      </w:r>
      <w:bookmarkStart w:id="267" w:name="_Hlk92293254"/>
      <w:r w:rsidR="00584226" w:rsidRPr="00277526">
        <w:rPr>
          <w:rFonts w:ascii="Book Antiqua" w:eastAsia="Times New Roman" w:hAnsi="Book Antiqua" w:cs="Times New Roman"/>
          <w:b/>
          <w:bCs/>
          <w:color w:val="FF0000"/>
          <w:sz w:val="16"/>
          <w:szCs w:val="16"/>
          <w:u w:val="single"/>
          <w:lang w:eastAsia="pt-BR"/>
        </w:rPr>
        <w:t>(PFN-2007)</w:t>
      </w:r>
      <w:bookmarkEnd w:id="267"/>
      <w:r w:rsidR="00BF0541" w:rsidRPr="00277526">
        <w:rPr>
          <w:rFonts w:ascii="Book Antiqua" w:eastAsia="Times New Roman" w:hAnsi="Book Antiqua" w:cs="Times New Roman"/>
          <w:color w:val="0000FF"/>
          <w:sz w:val="16"/>
          <w:szCs w:val="16"/>
          <w:lang w:eastAsia="pt-BR"/>
        </w:rPr>
        <w:t xml:space="preserve"> </w:t>
      </w:r>
      <w:bookmarkStart w:id="268" w:name="_Hlk43561123"/>
      <w:r w:rsidR="00BF0541" w:rsidRPr="00277526">
        <w:rPr>
          <w:rFonts w:ascii="Book Antiqua" w:hAnsi="Book Antiqua"/>
          <w:b/>
          <w:color w:val="FF0000"/>
          <w:sz w:val="16"/>
          <w:szCs w:val="16"/>
          <w:u w:val="single"/>
        </w:rPr>
        <w:t>(MPPR-2008)</w:t>
      </w:r>
      <w:r w:rsidR="003B4279" w:rsidRPr="00277526">
        <w:rPr>
          <w:rFonts w:ascii="Book Antiqua" w:hAnsi="Book Antiqua"/>
          <w:b/>
          <w:color w:val="FF0000"/>
          <w:sz w:val="16"/>
          <w:szCs w:val="16"/>
        </w:rPr>
        <w:t xml:space="preserve"> </w:t>
      </w:r>
      <w:r w:rsidR="00A80FA9" w:rsidRPr="00277526">
        <w:rPr>
          <w:rFonts w:ascii="Book Antiqua" w:eastAsia="Times New Roman" w:hAnsi="Book Antiqua" w:cs="Times New Roman"/>
          <w:b/>
          <w:color w:val="FF0000"/>
          <w:sz w:val="16"/>
          <w:szCs w:val="16"/>
          <w:u w:val="single"/>
          <w:lang w:eastAsia="pt-BR"/>
        </w:rPr>
        <w:t>(PGEGO-2010)</w:t>
      </w:r>
      <w:r w:rsidR="00F73476" w:rsidRPr="00277526">
        <w:rPr>
          <w:rFonts w:ascii="Book Antiqua" w:eastAsia="Times New Roman" w:hAnsi="Book Antiqua" w:cs="Times New Roman"/>
          <w:color w:val="0000FF"/>
          <w:sz w:val="16"/>
          <w:szCs w:val="16"/>
          <w:lang w:eastAsia="pt-BR"/>
        </w:rPr>
        <w:t xml:space="preserve"> </w:t>
      </w:r>
      <w:r w:rsidR="001063D2" w:rsidRPr="00277526">
        <w:rPr>
          <w:rFonts w:ascii="Book Antiqua" w:eastAsia="Times New Roman" w:hAnsi="Book Antiqua" w:cs="Times New Roman"/>
          <w:b/>
          <w:bCs/>
          <w:color w:val="FF0000"/>
          <w:sz w:val="16"/>
          <w:szCs w:val="16"/>
          <w:lang w:eastAsia="pt-BR"/>
        </w:rPr>
        <w:t>(</w:t>
      </w:r>
      <w:r w:rsidR="001063D2" w:rsidRPr="00277526">
        <w:rPr>
          <w:rFonts w:ascii="Book Antiqua" w:eastAsia="Times New Roman" w:hAnsi="Book Antiqua" w:cs="Times New Roman"/>
          <w:b/>
          <w:bCs/>
          <w:color w:val="FF0000"/>
          <w:sz w:val="16"/>
          <w:szCs w:val="16"/>
          <w:u w:val="single"/>
          <w:lang w:eastAsia="pt-BR"/>
        </w:rPr>
        <w:t>TJRO-2011)</w:t>
      </w:r>
      <w:r w:rsidR="002D6EFB" w:rsidRPr="00277526">
        <w:rPr>
          <w:rFonts w:ascii="Book Antiqua" w:eastAsia="Times New Roman" w:hAnsi="Book Antiqua" w:cs="Times New Roman"/>
          <w:b/>
          <w:bCs/>
          <w:color w:val="FF0000"/>
          <w:sz w:val="16"/>
          <w:szCs w:val="16"/>
          <w:lang w:eastAsia="pt-BR"/>
        </w:rPr>
        <w:t xml:space="preserve"> </w:t>
      </w:r>
      <w:r w:rsidR="002D6EFB" w:rsidRPr="00277526">
        <w:rPr>
          <w:rFonts w:ascii="Book Antiqua" w:eastAsia="Times New Roman" w:hAnsi="Book Antiqua" w:cs="Times New Roman"/>
          <w:b/>
          <w:bCs/>
          <w:color w:val="FF0000"/>
          <w:sz w:val="16"/>
          <w:szCs w:val="16"/>
          <w:u w:val="single"/>
          <w:lang w:eastAsia="pt-BR"/>
        </w:rPr>
        <w:t>(MPPB-2011)</w:t>
      </w:r>
      <w:r w:rsidR="00934816" w:rsidRPr="00277526">
        <w:rPr>
          <w:rFonts w:ascii="Book Antiqua" w:eastAsia="Times New Roman" w:hAnsi="Book Antiqua" w:cs="Times New Roman"/>
          <w:b/>
          <w:bCs/>
          <w:color w:val="FF0000"/>
          <w:sz w:val="16"/>
          <w:szCs w:val="16"/>
          <w:lang w:eastAsia="pt-BR"/>
        </w:rPr>
        <w:t xml:space="preserve"> </w:t>
      </w:r>
      <w:r w:rsidR="00934816" w:rsidRPr="00277526">
        <w:rPr>
          <w:rFonts w:ascii="Book Antiqua" w:eastAsia="Times New Roman" w:hAnsi="Book Antiqua" w:cs="Times New Roman"/>
          <w:b/>
          <w:bCs/>
          <w:color w:val="FF0000"/>
          <w:spacing w:val="-3"/>
          <w:sz w:val="16"/>
          <w:szCs w:val="16"/>
          <w:u w:val="single"/>
          <w:lang w:eastAsia="pt-BR"/>
        </w:rPr>
        <w:t>(PGE</w:t>
      </w:r>
      <w:r w:rsidR="00934816" w:rsidRPr="00277526">
        <w:rPr>
          <w:rFonts w:ascii="Book Antiqua" w:hAnsi="Book Antiqua"/>
          <w:b/>
          <w:bCs/>
          <w:color w:val="FF0000"/>
          <w:spacing w:val="-3"/>
          <w:sz w:val="16"/>
          <w:szCs w:val="16"/>
          <w:u w:val="single"/>
        </w:rPr>
        <w:t>RO</w:t>
      </w:r>
      <w:r w:rsidR="00934816" w:rsidRPr="00277526">
        <w:rPr>
          <w:rFonts w:ascii="Book Antiqua" w:eastAsia="Times New Roman" w:hAnsi="Book Antiqua" w:cs="Times New Roman"/>
          <w:b/>
          <w:bCs/>
          <w:color w:val="FF0000"/>
          <w:spacing w:val="-3"/>
          <w:sz w:val="16"/>
          <w:szCs w:val="16"/>
          <w:u w:val="single"/>
          <w:lang w:eastAsia="pt-BR"/>
        </w:rPr>
        <w:t>-2011)</w:t>
      </w:r>
      <w:r w:rsidR="00EE1CD8" w:rsidRPr="00277526">
        <w:rPr>
          <w:rFonts w:ascii="Book Antiqua" w:eastAsia="Times New Roman" w:hAnsi="Book Antiqua" w:cs="Times New Roman"/>
          <w:color w:val="0000FF"/>
          <w:sz w:val="16"/>
          <w:szCs w:val="16"/>
          <w:lang w:eastAsia="pt-BR"/>
        </w:rPr>
        <w:t xml:space="preserve"> </w:t>
      </w:r>
      <w:r w:rsidR="00EE1CD8" w:rsidRPr="00277526">
        <w:rPr>
          <w:rFonts w:ascii="Book Antiqua" w:eastAsia="Times New Roman" w:hAnsi="Book Antiqua" w:cs="Times New Roman"/>
          <w:b/>
          <w:color w:val="FF0000"/>
          <w:sz w:val="16"/>
          <w:szCs w:val="16"/>
          <w:u w:val="single"/>
          <w:lang w:eastAsia="pt-BR"/>
        </w:rPr>
        <w:t>(TJRS-2012)</w:t>
      </w:r>
      <w:r w:rsidR="00B51BE1" w:rsidRPr="00277526">
        <w:rPr>
          <w:rFonts w:ascii="Book Antiqua" w:eastAsia="Times New Roman" w:hAnsi="Book Antiqua" w:cs="Times New Roman"/>
          <w:b/>
          <w:color w:val="FF0000"/>
          <w:sz w:val="16"/>
          <w:szCs w:val="16"/>
          <w:lang w:eastAsia="pt-BR"/>
        </w:rPr>
        <w:t xml:space="preserve"> </w:t>
      </w:r>
      <w:r w:rsidR="00B51BE1" w:rsidRPr="00277526">
        <w:rPr>
          <w:rFonts w:ascii="Book Antiqua" w:eastAsia="Times New Roman" w:hAnsi="Book Antiqua" w:cs="Times New Roman"/>
          <w:b/>
          <w:color w:val="FF0000"/>
          <w:sz w:val="16"/>
          <w:szCs w:val="16"/>
          <w:u w:val="single"/>
          <w:lang w:eastAsia="pt-BR"/>
        </w:rPr>
        <w:t>(TJCE-2012)</w:t>
      </w:r>
      <w:r w:rsidR="00BC4976" w:rsidRPr="00277526">
        <w:rPr>
          <w:rFonts w:ascii="Book Antiqua" w:eastAsia="Times New Roman" w:hAnsi="Book Antiqua" w:cs="Times New Roman"/>
          <w:b/>
          <w:color w:val="FF0000"/>
          <w:sz w:val="16"/>
          <w:szCs w:val="16"/>
          <w:lang w:eastAsia="pt-BR"/>
        </w:rPr>
        <w:t xml:space="preserve"> </w:t>
      </w:r>
      <w:bookmarkStart w:id="269" w:name="_Hlk75174480"/>
      <w:r w:rsidR="005B18AB" w:rsidRPr="00277526">
        <w:rPr>
          <w:rFonts w:ascii="Book Antiqua" w:eastAsia="Times New Roman" w:hAnsi="Book Antiqua" w:cs="Times New Roman"/>
          <w:b/>
          <w:color w:val="FF0000"/>
          <w:sz w:val="16"/>
          <w:szCs w:val="16"/>
          <w:u w:val="single"/>
          <w:lang w:eastAsia="pt-BR"/>
        </w:rPr>
        <w:t>(TRF5-2013)</w:t>
      </w:r>
      <w:bookmarkEnd w:id="269"/>
      <w:r w:rsidR="00372938" w:rsidRPr="00277526">
        <w:rPr>
          <w:rFonts w:ascii="Book Antiqua" w:eastAsia="Times New Roman" w:hAnsi="Book Antiqua" w:cs="Times New Roman"/>
          <w:b/>
          <w:color w:val="FF0000"/>
          <w:sz w:val="16"/>
          <w:szCs w:val="16"/>
          <w:lang w:eastAsia="pt-BR"/>
        </w:rPr>
        <w:t xml:space="preserve"> </w:t>
      </w:r>
      <w:r w:rsidR="00557ABD" w:rsidRPr="00277526">
        <w:rPr>
          <w:rFonts w:ascii="Book Antiqua" w:eastAsia="Times New Roman" w:hAnsi="Book Antiqua" w:cs="Times New Roman"/>
          <w:b/>
          <w:bCs/>
          <w:color w:val="FF0000"/>
          <w:sz w:val="16"/>
          <w:szCs w:val="16"/>
          <w:u w:val="single"/>
          <w:lang w:eastAsia="pt-BR"/>
        </w:rPr>
        <w:t>(TJPR-2010/2014)</w:t>
      </w:r>
      <w:r w:rsidR="00AC4F2D" w:rsidRPr="00277526">
        <w:rPr>
          <w:rFonts w:ascii="Book Antiqua" w:eastAsia="Times New Roman" w:hAnsi="Book Antiqua" w:cs="Times New Roman"/>
          <w:color w:val="0000FF"/>
          <w:sz w:val="16"/>
          <w:szCs w:val="16"/>
          <w:lang w:eastAsia="pt-BR"/>
        </w:rPr>
        <w:t xml:space="preserve"> </w:t>
      </w:r>
      <w:r w:rsidR="00AC4F2D" w:rsidRPr="00277526">
        <w:rPr>
          <w:rFonts w:ascii="Book Antiqua" w:eastAsia="Times New Roman" w:hAnsi="Book Antiqua" w:cs="Times New Roman"/>
          <w:b/>
          <w:color w:val="FF0000"/>
          <w:sz w:val="16"/>
          <w:szCs w:val="16"/>
          <w:u w:val="single"/>
          <w:lang w:eastAsia="pt-BR"/>
        </w:rPr>
        <w:t>(TJSP-2014)</w:t>
      </w:r>
      <w:r w:rsidR="00821C29" w:rsidRPr="00277526">
        <w:rPr>
          <w:rFonts w:ascii="Book Antiqua" w:eastAsia="Times New Roman" w:hAnsi="Book Antiqua" w:cs="Times New Roman"/>
          <w:b/>
          <w:color w:val="FF0000"/>
          <w:sz w:val="16"/>
          <w:szCs w:val="16"/>
          <w:lang w:eastAsia="pt-BR"/>
        </w:rPr>
        <w:t xml:space="preserve"> </w:t>
      </w:r>
      <w:r w:rsidR="00821C29" w:rsidRPr="00277526">
        <w:rPr>
          <w:rFonts w:ascii="Book Antiqua" w:eastAsia="Times New Roman" w:hAnsi="Book Antiqua" w:cs="Times New Roman"/>
          <w:b/>
          <w:bCs/>
          <w:color w:val="FF0000"/>
          <w:sz w:val="16"/>
          <w:szCs w:val="16"/>
          <w:u w:val="single"/>
          <w:lang w:eastAsia="pt-BR"/>
        </w:rPr>
        <w:t>(TRF4-2014)</w:t>
      </w:r>
      <w:r w:rsidR="00C37753" w:rsidRPr="00277526">
        <w:rPr>
          <w:rFonts w:ascii="Book Antiqua" w:eastAsia="Times New Roman" w:hAnsi="Book Antiqua" w:cs="Times New Roman"/>
          <w:b/>
          <w:bCs/>
          <w:color w:val="FF0000"/>
          <w:sz w:val="16"/>
          <w:szCs w:val="16"/>
          <w:lang w:eastAsia="pt-BR"/>
        </w:rPr>
        <w:t xml:space="preserve"> </w:t>
      </w:r>
      <w:r w:rsidR="00C37753" w:rsidRPr="00277526">
        <w:rPr>
          <w:rFonts w:ascii="Book Antiqua" w:hAnsi="Book Antiqua"/>
          <w:b/>
          <w:bCs/>
          <w:color w:val="FF0000"/>
          <w:sz w:val="16"/>
          <w:szCs w:val="16"/>
          <w:u w:val="single"/>
        </w:rPr>
        <w:t>(Cartórios/TJRS-2013/2015)</w:t>
      </w:r>
      <w:r w:rsidR="00DA2BF1" w:rsidRPr="00277526">
        <w:rPr>
          <w:rFonts w:ascii="Book Antiqua" w:eastAsia="Times New Roman" w:hAnsi="Book Antiqua" w:cs="Times New Roman"/>
          <w:b/>
          <w:color w:val="FF0000"/>
          <w:sz w:val="16"/>
          <w:szCs w:val="16"/>
          <w:lang w:eastAsia="pt-BR"/>
        </w:rPr>
        <w:t xml:space="preserve"> </w:t>
      </w:r>
      <w:r w:rsidR="00DA2BF1" w:rsidRPr="00277526">
        <w:rPr>
          <w:rFonts w:ascii="Book Antiqua" w:eastAsia="Times New Roman" w:hAnsi="Book Antiqua" w:cs="Times New Roman"/>
          <w:b/>
          <w:color w:val="FF0000"/>
          <w:sz w:val="16"/>
          <w:szCs w:val="16"/>
          <w:u w:val="single"/>
          <w:lang w:eastAsia="pt-BR"/>
        </w:rPr>
        <w:t>(TJDFT-2015)</w:t>
      </w:r>
      <w:r w:rsidR="00262E79" w:rsidRPr="00277526">
        <w:rPr>
          <w:rFonts w:ascii="Book Antiqua" w:eastAsia="Times New Roman" w:hAnsi="Book Antiqua" w:cs="Times New Roman"/>
          <w:b/>
          <w:color w:val="FF0000"/>
          <w:sz w:val="16"/>
          <w:szCs w:val="16"/>
          <w:lang w:eastAsia="pt-BR"/>
        </w:rPr>
        <w:t xml:space="preserve"> </w:t>
      </w:r>
      <w:r w:rsidR="002E2D1B" w:rsidRPr="00277526">
        <w:rPr>
          <w:rFonts w:ascii="Book Antiqua" w:eastAsia="Times New Roman" w:hAnsi="Book Antiqua" w:cs="Times New Roman"/>
          <w:b/>
          <w:bCs/>
          <w:color w:val="FF0000"/>
          <w:sz w:val="16"/>
          <w:szCs w:val="16"/>
          <w:u w:val="single"/>
          <w:lang w:eastAsia="pt-BR"/>
        </w:rPr>
        <w:t>(DPEES-2016)</w:t>
      </w:r>
      <w:r w:rsidR="00A02AF3" w:rsidRPr="00277526">
        <w:rPr>
          <w:rFonts w:ascii="Book Antiqua" w:eastAsia="Times New Roman" w:hAnsi="Book Antiqua" w:cs="Times New Roman"/>
          <w:b/>
          <w:color w:val="FF0000"/>
          <w:sz w:val="16"/>
          <w:szCs w:val="16"/>
          <w:lang w:eastAsia="pt-BR"/>
        </w:rPr>
        <w:t xml:space="preserve"> </w:t>
      </w:r>
      <w:r w:rsidR="00A02AF3" w:rsidRPr="00277526">
        <w:rPr>
          <w:rFonts w:ascii="Book Antiqua" w:eastAsia="Times New Roman" w:hAnsi="Book Antiqua" w:cs="Times New Roman"/>
          <w:b/>
          <w:bCs/>
          <w:color w:val="FF0000"/>
          <w:sz w:val="16"/>
          <w:szCs w:val="16"/>
          <w:u w:val="single"/>
          <w:lang w:eastAsia="pt-BR"/>
        </w:rPr>
        <w:t>(TRF3-2016)</w:t>
      </w:r>
      <w:r w:rsidR="005051DC" w:rsidRPr="00277526">
        <w:rPr>
          <w:rFonts w:ascii="Book Antiqua" w:eastAsia="Times New Roman" w:hAnsi="Book Antiqua" w:cs="Times New Roman"/>
          <w:b/>
          <w:bCs/>
          <w:color w:val="FF0000"/>
          <w:sz w:val="16"/>
          <w:szCs w:val="16"/>
          <w:lang w:eastAsia="pt-BR"/>
        </w:rPr>
        <w:t xml:space="preserve"> </w:t>
      </w:r>
      <w:r w:rsidR="005051DC" w:rsidRPr="00277526">
        <w:rPr>
          <w:rFonts w:ascii="Book Antiqua" w:hAnsi="Book Antiqua"/>
          <w:b/>
          <w:bCs/>
          <w:color w:val="FF0000"/>
          <w:sz w:val="16"/>
          <w:szCs w:val="16"/>
          <w:u w:val="single"/>
        </w:rPr>
        <w:t>(PGEPE-2009/2018)</w:t>
      </w:r>
      <w:r w:rsidR="00E055CB" w:rsidRPr="00277526">
        <w:rPr>
          <w:rFonts w:ascii="Book Antiqua" w:eastAsia="Times New Roman" w:hAnsi="Book Antiqua" w:cs="Times New Roman"/>
          <w:b/>
          <w:bCs/>
          <w:color w:val="FF0000"/>
          <w:sz w:val="16"/>
          <w:szCs w:val="16"/>
          <w:lang w:eastAsia="pt-BR"/>
        </w:rPr>
        <w:t xml:space="preserve"> </w:t>
      </w:r>
      <w:r w:rsidR="00E055CB" w:rsidRPr="00277526">
        <w:rPr>
          <w:rFonts w:ascii="Book Antiqua" w:hAnsi="Book Antiqua"/>
          <w:b/>
          <w:bCs/>
          <w:color w:val="FF0000"/>
          <w:sz w:val="16"/>
          <w:szCs w:val="16"/>
          <w:u w:val="single"/>
        </w:rPr>
        <w:t>(Cartórios/TJMG-</w:t>
      </w:r>
      <w:r w:rsidR="00591CCA">
        <w:rPr>
          <w:rFonts w:ascii="Book Antiqua" w:hAnsi="Book Antiqua"/>
          <w:b/>
          <w:bCs/>
          <w:color w:val="FF0000"/>
          <w:sz w:val="16"/>
          <w:szCs w:val="16"/>
          <w:u w:val="single"/>
        </w:rPr>
        <w:t>2</w:t>
      </w:r>
      <w:r w:rsidR="00E055CB" w:rsidRPr="00277526">
        <w:rPr>
          <w:rFonts w:ascii="Book Antiqua" w:hAnsi="Book Antiqua"/>
          <w:b/>
          <w:bCs/>
          <w:color w:val="FF0000"/>
          <w:sz w:val="16"/>
          <w:szCs w:val="16"/>
          <w:u w:val="single"/>
        </w:rPr>
        <w:t>016/2017</w:t>
      </w:r>
      <w:r w:rsidR="00C35CC7" w:rsidRPr="00277526">
        <w:rPr>
          <w:rFonts w:ascii="Book Antiqua" w:hAnsi="Book Antiqua"/>
          <w:b/>
          <w:bCs/>
          <w:color w:val="FF0000"/>
          <w:sz w:val="16"/>
          <w:szCs w:val="16"/>
          <w:u w:val="single"/>
        </w:rPr>
        <w:t>/2018</w:t>
      </w:r>
      <w:r w:rsidR="00E055CB" w:rsidRPr="00277526">
        <w:rPr>
          <w:rFonts w:ascii="Book Antiqua" w:hAnsi="Book Antiqua"/>
          <w:b/>
          <w:bCs/>
          <w:color w:val="FF0000"/>
          <w:sz w:val="16"/>
          <w:szCs w:val="16"/>
          <w:u w:val="single"/>
        </w:rPr>
        <w:t>)</w:t>
      </w:r>
      <w:r w:rsidR="00FB121C" w:rsidRPr="00277526">
        <w:rPr>
          <w:rFonts w:ascii="Book Antiqua" w:eastAsia="Times New Roman" w:hAnsi="Book Antiqua" w:cs="Times New Roman"/>
          <w:b/>
          <w:bCs/>
          <w:color w:val="FF0000"/>
          <w:sz w:val="16"/>
          <w:szCs w:val="16"/>
          <w:lang w:eastAsia="pt-BR"/>
        </w:rPr>
        <w:t xml:space="preserve"> </w:t>
      </w:r>
      <w:r w:rsidR="00FB121C" w:rsidRPr="00277526">
        <w:rPr>
          <w:rFonts w:ascii="Book Antiqua" w:eastAsia="Times New Roman" w:hAnsi="Book Antiqua" w:cs="Times New Roman"/>
          <w:b/>
          <w:color w:val="FF0000"/>
          <w:sz w:val="16"/>
          <w:szCs w:val="16"/>
          <w:u w:val="single"/>
          <w:lang w:eastAsia="pt-BR"/>
        </w:rPr>
        <w:t>(DPEAP-2018)</w:t>
      </w:r>
      <w:r w:rsidR="001F1ABA" w:rsidRPr="00277526">
        <w:rPr>
          <w:rFonts w:ascii="Book Antiqua" w:eastAsia="Times New Roman" w:hAnsi="Book Antiqua" w:cs="Times New Roman"/>
          <w:b/>
          <w:color w:val="FF0000"/>
          <w:sz w:val="16"/>
          <w:szCs w:val="16"/>
          <w:lang w:eastAsia="pt-BR"/>
        </w:rPr>
        <w:t xml:space="preserve"> </w:t>
      </w:r>
      <w:r w:rsidR="001F1ABA" w:rsidRPr="00277526">
        <w:rPr>
          <w:rFonts w:ascii="Book Antiqua" w:hAnsi="Book Antiqua" w:cs="Times New Roman"/>
          <w:b/>
          <w:color w:val="FF0000"/>
          <w:sz w:val="16"/>
          <w:szCs w:val="16"/>
          <w:u w:val="single"/>
        </w:rPr>
        <w:t>(PGEAP-2018)</w:t>
      </w:r>
      <w:r w:rsidR="00B35C65" w:rsidRPr="00277526">
        <w:rPr>
          <w:rFonts w:ascii="Book Antiqua" w:eastAsia="Times New Roman" w:hAnsi="Book Antiqua" w:cs="Times New Roman"/>
          <w:b/>
          <w:color w:val="FF0000"/>
          <w:sz w:val="16"/>
          <w:szCs w:val="16"/>
          <w:lang w:eastAsia="pt-BR"/>
        </w:rPr>
        <w:t xml:space="preserve"> </w:t>
      </w:r>
      <w:r w:rsidR="00B35C65" w:rsidRPr="00277526">
        <w:rPr>
          <w:rFonts w:ascii="Book Antiqua" w:eastAsia="Times New Roman" w:hAnsi="Book Antiqua" w:cs="Times New Roman"/>
          <w:b/>
          <w:color w:val="FF0000"/>
          <w:sz w:val="16"/>
          <w:szCs w:val="16"/>
          <w:u w:val="single"/>
          <w:lang w:eastAsia="pt-BR"/>
        </w:rPr>
        <w:t>(TJMS-2020)</w:t>
      </w:r>
      <w:bookmarkEnd w:id="268"/>
      <w:r w:rsidR="008B5A6A" w:rsidRPr="00277526">
        <w:rPr>
          <w:rFonts w:ascii="Book Antiqua" w:eastAsia="Times New Roman" w:hAnsi="Book Antiqua" w:cs="Times New Roman"/>
          <w:b/>
          <w:color w:val="FF0000"/>
          <w:sz w:val="16"/>
          <w:szCs w:val="16"/>
          <w:lang w:eastAsia="pt-BR"/>
        </w:rPr>
        <w:t xml:space="preserve"> </w:t>
      </w:r>
      <w:r w:rsidR="008B5A6A" w:rsidRPr="00277526">
        <w:rPr>
          <w:rFonts w:ascii="Book Antiqua" w:eastAsia="Times New Roman" w:hAnsi="Book Antiqua" w:cs="Times New Roman"/>
          <w:b/>
          <w:color w:val="FF0000"/>
          <w:sz w:val="16"/>
          <w:szCs w:val="16"/>
          <w:u w:val="single"/>
          <w:lang w:eastAsia="pt-BR"/>
        </w:rPr>
        <w:t>(MPCE-2020)</w:t>
      </w:r>
      <w:r w:rsidR="004462A9" w:rsidRPr="00277526">
        <w:rPr>
          <w:rFonts w:ascii="Book Antiqua" w:eastAsia="Times New Roman" w:hAnsi="Book Antiqua" w:cs="Times New Roman"/>
          <w:b/>
          <w:color w:val="FF0000"/>
          <w:sz w:val="16"/>
          <w:szCs w:val="16"/>
          <w:lang w:eastAsia="pt-BR"/>
        </w:rPr>
        <w:t xml:space="preserve"> </w:t>
      </w:r>
      <w:r w:rsidR="004462A9" w:rsidRPr="00277526">
        <w:rPr>
          <w:rFonts w:ascii="Book Antiqua" w:hAnsi="Book Antiqua"/>
          <w:b/>
          <w:color w:val="FF0000"/>
          <w:sz w:val="16"/>
          <w:szCs w:val="16"/>
          <w:u w:val="single"/>
        </w:rPr>
        <w:t>(TJAP-2022)</w:t>
      </w:r>
      <w:r w:rsidR="004E3440">
        <w:rPr>
          <w:rFonts w:ascii="Book Antiqua" w:hAnsi="Book Antiqua"/>
          <w:b/>
          <w:color w:val="FF0000"/>
          <w:sz w:val="16"/>
          <w:szCs w:val="16"/>
        </w:rPr>
        <w:t xml:space="preserve"> </w:t>
      </w:r>
      <w:r w:rsidR="004E3440">
        <w:rPr>
          <w:rFonts w:ascii="Book Antiqua" w:eastAsia="Times New Roman" w:hAnsi="Book Antiqua" w:cs="Times New Roman"/>
          <w:b/>
          <w:color w:val="FF0000"/>
          <w:sz w:val="16"/>
          <w:szCs w:val="16"/>
          <w:u w:val="single"/>
          <w:lang w:eastAsia="pt-BR"/>
        </w:rPr>
        <w:t>(TCERR-2025)</w:t>
      </w:r>
    </w:p>
    <w:tbl>
      <w:tblPr>
        <w:tblStyle w:val="Tabelacomgrade"/>
        <w:tblW w:w="8784" w:type="dxa"/>
        <w:shd w:val="clear" w:color="auto" w:fill="CCFFFF"/>
        <w:tblLook w:val="04A0" w:firstRow="1" w:lastRow="0" w:firstColumn="1" w:lastColumn="0" w:noHBand="0" w:noVBand="1"/>
      </w:tblPr>
      <w:tblGrid>
        <w:gridCol w:w="8784"/>
      </w:tblGrid>
      <w:tr w:rsidR="004E3440" w:rsidRPr="003D7D2D" w14:paraId="11F77E32" w14:textId="77777777" w:rsidTr="005A1538">
        <w:tc>
          <w:tcPr>
            <w:tcW w:w="8784" w:type="dxa"/>
            <w:shd w:val="clear" w:color="auto" w:fill="CCFFFF"/>
          </w:tcPr>
          <w:p w14:paraId="784F36D5" w14:textId="77777777" w:rsidR="004E3440" w:rsidRPr="00A02AF3" w:rsidRDefault="004E3440" w:rsidP="005A1538">
            <w:pPr>
              <w:spacing w:before="100" w:beforeAutospacing="1" w:after="100" w:afterAutospacing="1"/>
              <w:jc w:val="both"/>
              <w:rPr>
                <w:rFonts w:ascii="Book Antiqua" w:eastAsia="Times New Roman" w:hAnsi="Book Antiqua" w:cs="Times New Roman"/>
                <w:b/>
                <w:i/>
                <w:iCs/>
                <w:sz w:val="19"/>
                <w:szCs w:val="19"/>
                <w:lang w:eastAsia="pt-BR"/>
              </w:rPr>
            </w:pPr>
            <w:r w:rsidRPr="003D7D2D">
              <w:rPr>
                <w:rFonts w:ascii="Book Antiqua" w:hAnsi="Book Antiqua"/>
                <w:b/>
                <w:i/>
                <w:iCs/>
                <w:color w:val="FF0000"/>
                <w:sz w:val="19"/>
                <w:szCs w:val="19"/>
              </w:rPr>
              <w:t>#</w:t>
            </w:r>
            <w:r w:rsidRPr="003D7D2D">
              <w:rPr>
                <w:rFonts w:ascii="Book Antiqua" w:hAnsi="Book Antiqua"/>
                <w:b/>
                <w:i/>
                <w:iCs/>
                <w:color w:val="FF0000"/>
                <w:sz w:val="19"/>
                <w:szCs w:val="19"/>
                <w:highlight w:val="green"/>
              </w:rPr>
              <w:t>Atenção</w:t>
            </w:r>
            <w:r w:rsidRPr="003D7D2D">
              <w:rPr>
                <w:rFonts w:ascii="Book Antiqua" w:hAnsi="Book Antiqua"/>
                <w:b/>
                <w:i/>
                <w:iCs/>
                <w:color w:val="FF0000"/>
                <w:sz w:val="19"/>
                <w:szCs w:val="19"/>
              </w:rPr>
              <w:t>: #</w:t>
            </w:r>
            <w:r w:rsidRPr="003D7D2D">
              <w:rPr>
                <w:rFonts w:ascii="Book Antiqua" w:hAnsi="Book Antiqua"/>
                <w:b/>
                <w:i/>
                <w:iCs/>
                <w:color w:val="FF0000"/>
                <w:sz w:val="19"/>
                <w:szCs w:val="19"/>
                <w:highlight w:val="green"/>
              </w:rPr>
              <w:t>ST</w:t>
            </w:r>
            <w:r>
              <w:rPr>
                <w:rFonts w:ascii="Book Antiqua" w:hAnsi="Book Antiqua"/>
                <w:b/>
                <w:i/>
                <w:iCs/>
                <w:color w:val="FF0000"/>
                <w:sz w:val="19"/>
                <w:szCs w:val="19"/>
                <w:highlight w:val="green"/>
              </w:rPr>
              <w:t>J</w:t>
            </w:r>
            <w:r w:rsidRPr="003D7D2D">
              <w:rPr>
                <w:rFonts w:ascii="Book Antiqua" w:hAnsi="Book Antiqua"/>
                <w:b/>
                <w:i/>
                <w:iCs/>
                <w:color w:val="FF0000"/>
                <w:sz w:val="19"/>
                <w:szCs w:val="19"/>
              </w:rPr>
              <w:t>: #</w:t>
            </w:r>
            <w:r w:rsidRPr="003D7D2D">
              <w:rPr>
                <w:rFonts w:ascii="Book Antiqua" w:hAnsi="Book Antiqua"/>
                <w:b/>
                <w:i/>
                <w:iCs/>
                <w:color w:val="FF0000"/>
                <w:sz w:val="19"/>
                <w:szCs w:val="19"/>
                <w:highlight w:val="green"/>
              </w:rPr>
              <w:t>T</w:t>
            </w:r>
            <w:r>
              <w:rPr>
                <w:rFonts w:ascii="Book Antiqua" w:hAnsi="Book Antiqua"/>
                <w:b/>
                <w:i/>
                <w:iCs/>
                <w:color w:val="FF0000"/>
                <w:sz w:val="19"/>
                <w:szCs w:val="19"/>
                <w:highlight w:val="green"/>
              </w:rPr>
              <w:t>RF3-2016</w:t>
            </w:r>
            <w:r w:rsidRPr="003D7D2D">
              <w:rPr>
                <w:rFonts w:ascii="Book Antiqua" w:hAnsi="Book Antiqua"/>
                <w:bCs/>
                <w:sz w:val="19"/>
                <w:szCs w:val="19"/>
              </w:rPr>
              <w:t>:</w:t>
            </w:r>
            <w:r>
              <w:rPr>
                <w:rFonts w:ascii="Book Antiqua" w:hAnsi="Book Antiqua"/>
                <w:bCs/>
                <w:sz w:val="19"/>
                <w:szCs w:val="19"/>
              </w:rPr>
              <w:t xml:space="preserve"> </w:t>
            </w:r>
            <w:r w:rsidRPr="004E3440">
              <w:rPr>
                <w:rFonts w:ascii="Book Antiqua" w:hAnsi="Book Antiqua"/>
                <w:b/>
                <w:sz w:val="19"/>
                <w:szCs w:val="19"/>
              </w:rPr>
              <w:t xml:space="preserve">(...) 5. A Lei Complementar 118, de 9 de fevereiro de 2005 (vigência a partir de 09.06.05), alterou o art. 174 do CTN para atribuir ao despacho do juiz que ordenar a citação </w:t>
            </w:r>
            <w:r w:rsidRPr="004E3440">
              <w:rPr>
                <w:rFonts w:ascii="Book Antiqua" w:hAnsi="Book Antiqua"/>
                <w:b/>
                <w:sz w:val="19"/>
                <w:szCs w:val="19"/>
              </w:rPr>
              <w:lastRenderedPageBreak/>
              <w:t xml:space="preserve">o efeito interruptivo da prescrição. (Precedentes: REsp 860128/RS, DJ de 782867/SP, DJ 20.10.06; REsp 708186/SP, DJ 03.04.06). 6. Destarte, consubstanciando norma processual, a referida Lei Complementar é aplicada imediatamente aos processos em curso, o que tem como consectário lógico que a data da  propositura da ação pode ser anterior à sua vigência. Todavia, a data do despacho que ordenar a citação </w:t>
            </w:r>
            <w:r w:rsidRPr="004E3440">
              <w:rPr>
                <w:rFonts w:ascii="Book Antiqua" w:hAnsi="Book Antiqua"/>
                <w:b/>
                <w:sz w:val="19"/>
                <w:szCs w:val="19"/>
                <w:shd w:val="clear" w:color="auto" w:fill="F7CAAC" w:themeFill="accent2" w:themeFillTint="66"/>
              </w:rPr>
              <w:t>deve ser POSTERIOR</w:t>
            </w:r>
            <w:r w:rsidRPr="004E3440">
              <w:rPr>
                <w:rFonts w:ascii="Book Antiqua" w:hAnsi="Book Antiqua"/>
                <w:b/>
                <w:sz w:val="19"/>
                <w:szCs w:val="19"/>
              </w:rPr>
              <w:t xml:space="preserve"> </w:t>
            </w:r>
            <w:r w:rsidRPr="004E3440">
              <w:rPr>
                <w:rFonts w:ascii="Book Antiqua" w:hAnsi="Book Antiqua"/>
                <w:b/>
                <w:sz w:val="19"/>
                <w:szCs w:val="19"/>
                <w:highlight w:val="yellow"/>
              </w:rPr>
              <w:t>à sua entrada em vigor</w:t>
            </w:r>
            <w:r w:rsidRPr="004E3440">
              <w:rPr>
                <w:rFonts w:ascii="Book Antiqua" w:hAnsi="Book Antiqua"/>
                <w:b/>
                <w:sz w:val="19"/>
                <w:szCs w:val="19"/>
              </w:rPr>
              <w:t xml:space="preserve">, </w:t>
            </w:r>
            <w:r w:rsidRPr="004E3440">
              <w:rPr>
                <w:rFonts w:ascii="Book Antiqua" w:hAnsi="Book Antiqua"/>
                <w:b/>
                <w:sz w:val="19"/>
                <w:szCs w:val="19"/>
                <w:highlight w:val="green"/>
              </w:rPr>
              <w:t>sob pena de retroação da novel legislação</w:t>
            </w:r>
            <w:r w:rsidRPr="00622889">
              <w:rPr>
                <w:rFonts w:ascii="Book Antiqua" w:hAnsi="Book Antiqua"/>
                <w:bCs/>
                <w:sz w:val="19"/>
                <w:szCs w:val="19"/>
              </w:rPr>
              <w:t>.</w:t>
            </w:r>
            <w:r>
              <w:rPr>
                <w:rFonts w:ascii="Book Antiqua" w:hAnsi="Book Antiqua"/>
                <w:bCs/>
                <w:sz w:val="19"/>
                <w:szCs w:val="19"/>
              </w:rPr>
              <w:t xml:space="preserve"> STJ. 1ª S., </w:t>
            </w:r>
            <w:r w:rsidRPr="00622889">
              <w:rPr>
                <w:rFonts w:ascii="Book Antiqua" w:hAnsi="Book Antiqua"/>
                <w:bCs/>
                <w:sz w:val="19"/>
                <w:szCs w:val="19"/>
              </w:rPr>
              <w:t>REsp 999901/RS, Rel. Min</w:t>
            </w:r>
            <w:r>
              <w:rPr>
                <w:rFonts w:ascii="Book Antiqua" w:hAnsi="Book Antiqua"/>
                <w:bCs/>
                <w:sz w:val="19"/>
                <w:szCs w:val="19"/>
              </w:rPr>
              <w:t>.</w:t>
            </w:r>
            <w:r w:rsidRPr="00622889">
              <w:rPr>
                <w:rFonts w:ascii="Book Antiqua" w:hAnsi="Book Antiqua"/>
                <w:bCs/>
                <w:sz w:val="19"/>
                <w:szCs w:val="19"/>
              </w:rPr>
              <w:t xml:space="preserve"> L</w:t>
            </w:r>
            <w:r>
              <w:rPr>
                <w:rFonts w:ascii="Book Antiqua" w:hAnsi="Book Antiqua"/>
                <w:bCs/>
                <w:sz w:val="19"/>
                <w:szCs w:val="19"/>
              </w:rPr>
              <w:t>uiz</w:t>
            </w:r>
            <w:r w:rsidRPr="00622889">
              <w:rPr>
                <w:rFonts w:ascii="Book Antiqua" w:hAnsi="Book Antiqua"/>
                <w:bCs/>
                <w:sz w:val="19"/>
                <w:szCs w:val="19"/>
              </w:rPr>
              <w:t xml:space="preserve"> F</w:t>
            </w:r>
            <w:r>
              <w:rPr>
                <w:rFonts w:ascii="Book Antiqua" w:hAnsi="Book Antiqua"/>
                <w:bCs/>
                <w:sz w:val="19"/>
                <w:szCs w:val="19"/>
              </w:rPr>
              <w:t>ux</w:t>
            </w:r>
            <w:r w:rsidRPr="00622889">
              <w:rPr>
                <w:rFonts w:ascii="Book Antiqua" w:hAnsi="Book Antiqua"/>
                <w:bCs/>
                <w:sz w:val="19"/>
                <w:szCs w:val="19"/>
              </w:rPr>
              <w:t>, j</w:t>
            </w:r>
            <w:r>
              <w:rPr>
                <w:rFonts w:ascii="Book Antiqua" w:hAnsi="Book Antiqua"/>
                <w:bCs/>
                <w:sz w:val="19"/>
                <w:szCs w:val="19"/>
              </w:rPr>
              <w:t>.</w:t>
            </w:r>
            <w:r w:rsidRPr="00622889">
              <w:rPr>
                <w:rFonts w:ascii="Book Antiqua" w:hAnsi="Book Antiqua"/>
                <w:bCs/>
                <w:sz w:val="19"/>
                <w:szCs w:val="19"/>
              </w:rPr>
              <w:t xml:space="preserve"> 13/05/09</w:t>
            </w:r>
            <w:r>
              <w:rPr>
                <w:rFonts w:ascii="Book Antiqua" w:hAnsi="Book Antiqua"/>
                <w:bCs/>
                <w:sz w:val="19"/>
                <w:szCs w:val="19"/>
              </w:rPr>
              <w:t>.</w:t>
            </w:r>
          </w:p>
        </w:tc>
      </w:tr>
    </w:tbl>
    <w:p w14:paraId="6948BEE2" w14:textId="77777777" w:rsidR="004E3440" w:rsidRPr="004E3440" w:rsidRDefault="004E3440" w:rsidP="004E3440">
      <w:pPr>
        <w:spacing w:after="0" w:line="240" w:lineRule="auto"/>
        <w:ind w:right="-284"/>
        <w:jc w:val="both"/>
        <w:rPr>
          <w:rFonts w:ascii="Book Antiqua" w:eastAsia="Times New Roman" w:hAnsi="Book Antiqua" w:cs="Times New Roman"/>
          <w:b/>
          <w:color w:val="0000FF"/>
          <w:sz w:val="16"/>
          <w:szCs w:val="16"/>
          <w:lang w:eastAsia="pt-BR"/>
        </w:rPr>
      </w:pPr>
    </w:p>
    <w:tbl>
      <w:tblPr>
        <w:tblStyle w:val="Tabelacomgrade"/>
        <w:tblW w:w="8784" w:type="dxa"/>
        <w:shd w:val="clear" w:color="auto" w:fill="CCFFFF"/>
        <w:tblLook w:val="04A0" w:firstRow="1" w:lastRow="0" w:firstColumn="1" w:lastColumn="0" w:noHBand="0" w:noVBand="1"/>
      </w:tblPr>
      <w:tblGrid>
        <w:gridCol w:w="8784"/>
      </w:tblGrid>
      <w:tr w:rsidR="00767BB2" w:rsidRPr="003D7D2D" w14:paraId="788386A2" w14:textId="77777777" w:rsidTr="00767BB2">
        <w:tc>
          <w:tcPr>
            <w:tcW w:w="8784" w:type="dxa"/>
            <w:shd w:val="clear" w:color="auto" w:fill="CCFFFF"/>
          </w:tcPr>
          <w:p w14:paraId="72B72E99" w14:textId="51F22A74" w:rsidR="00A02AF3" w:rsidRPr="004E3440" w:rsidRDefault="00767BB2" w:rsidP="0062288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TJDFT-2007</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ação para a cobrança do crédito tributário prescreve em 5 anos, contados da data da sua constituição definitiva, sendo certo que a prescrição se interrompe, dentre outras hipóteses, pelo despacho do juiz que ordenar a citação em execução fiscal. </w:t>
            </w:r>
            <w:r w:rsidRPr="003D7D2D">
              <w:rPr>
                <w:rFonts w:ascii="Book Antiqua" w:eastAsia="Times New Roman" w:hAnsi="Book Antiqua" w:cs="Times New Roman"/>
                <w:b/>
                <w:sz w:val="19"/>
                <w:szCs w:val="19"/>
                <w:lang w:eastAsia="pt-BR"/>
              </w:rPr>
              <w:t>BL: art. 174, § único, I, CTN.</w:t>
            </w:r>
          </w:p>
        </w:tc>
      </w:tr>
    </w:tbl>
    <w:p w14:paraId="663A9F47" w14:textId="125D57DA" w:rsidR="008725C3" w:rsidRPr="004E3440" w:rsidRDefault="008725C3" w:rsidP="00584E79">
      <w:pPr>
        <w:spacing w:before="100" w:beforeAutospacing="1" w:after="100" w:afterAutospacing="1" w:line="240" w:lineRule="auto"/>
        <w:ind w:right="-285"/>
        <w:jc w:val="both"/>
        <w:rPr>
          <w:rFonts w:ascii="Book Antiqua" w:eastAsia="Times New Roman" w:hAnsi="Book Antiqua" w:cs="Times New Roman"/>
          <w:b/>
          <w:bCs/>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00C66E8E" w:rsidRPr="00C66E8E">
        <w:rPr>
          <w:rFonts w:ascii="Book Antiqua" w:eastAsia="Times New Roman" w:hAnsi="Book Antiqua" w:cs="Times New Roman"/>
          <w:b/>
          <w:bCs/>
          <w:sz w:val="19"/>
          <w:szCs w:val="19"/>
          <w:lang w:eastAsia="pt-BR"/>
        </w:rPr>
        <w:t xml:space="preserve">II - pelo </w:t>
      </w:r>
      <w:r w:rsidR="00C66E8E" w:rsidRPr="00C66E8E">
        <w:rPr>
          <w:rFonts w:ascii="Book Antiqua" w:eastAsia="Times New Roman" w:hAnsi="Book Antiqua" w:cs="Times New Roman"/>
          <w:b/>
          <w:bCs/>
          <w:caps/>
          <w:sz w:val="19"/>
          <w:szCs w:val="19"/>
          <w:shd w:val="clear" w:color="auto" w:fill="F7CAAC" w:themeFill="accent2" w:themeFillTint="66"/>
          <w:lang w:eastAsia="pt-BR"/>
        </w:rPr>
        <w:t>protesto judicial</w:t>
      </w:r>
      <w:r w:rsidR="00C66E8E" w:rsidRPr="00C66E8E">
        <w:rPr>
          <w:rFonts w:ascii="Book Antiqua" w:eastAsia="Times New Roman" w:hAnsi="Book Antiqua" w:cs="Times New Roman"/>
          <w:b/>
          <w:bCs/>
          <w:sz w:val="19"/>
          <w:szCs w:val="19"/>
          <w:lang w:eastAsia="pt-BR"/>
        </w:rPr>
        <w:t xml:space="preserve"> ou </w:t>
      </w:r>
      <w:r w:rsidR="00C66E8E" w:rsidRPr="00C66E8E">
        <w:rPr>
          <w:rFonts w:ascii="Book Antiqua" w:eastAsia="Times New Roman" w:hAnsi="Book Antiqua" w:cs="Times New Roman"/>
          <w:b/>
          <w:bCs/>
          <w:caps/>
          <w:sz w:val="19"/>
          <w:szCs w:val="19"/>
          <w:shd w:val="clear" w:color="auto" w:fill="F7CAAC" w:themeFill="accent2" w:themeFillTint="66"/>
          <w:lang w:eastAsia="pt-BR"/>
        </w:rPr>
        <w:t>extrajudicial</w:t>
      </w:r>
      <w:r w:rsidR="00C66E8E" w:rsidRPr="00C66E8E">
        <w:rPr>
          <w:rFonts w:ascii="Book Antiqua" w:eastAsia="Times New Roman" w:hAnsi="Book Antiqua" w:cs="Times New Roman"/>
          <w:sz w:val="16"/>
          <w:szCs w:val="16"/>
          <w:lang w:eastAsia="pt-BR"/>
        </w:rPr>
        <w:t>; </w:t>
      </w:r>
      <w:hyperlink r:id="rId80" w:anchor="art1" w:history="1">
        <w:r w:rsidR="00C66E8E" w:rsidRPr="00C66E8E">
          <w:rPr>
            <w:rStyle w:val="Hyperlink"/>
            <w:rFonts w:ascii="Book Antiqua" w:eastAsia="Times New Roman" w:hAnsi="Book Antiqua" w:cs="Times New Roman"/>
            <w:sz w:val="16"/>
            <w:szCs w:val="16"/>
            <w:lang w:eastAsia="pt-BR"/>
          </w:rPr>
          <w:t>(Redação dada pela Lei Complementar nº 208, de 2024)</w:t>
        </w:r>
      </w:hyperlink>
      <w:r w:rsidR="00C66E8E">
        <w:rPr>
          <w:rFonts w:ascii="Book Antiqua" w:eastAsia="Times New Roman" w:hAnsi="Book Antiqua" w:cs="Times New Roman"/>
          <w:sz w:val="19"/>
          <w:szCs w:val="19"/>
          <w:lang w:eastAsia="pt-BR"/>
        </w:rPr>
        <w:t xml:space="preserve"> </w:t>
      </w:r>
      <w:r w:rsidR="00C66E8E" w:rsidRPr="00277526">
        <w:rPr>
          <w:rFonts w:ascii="Book Antiqua" w:eastAsia="Times New Roman" w:hAnsi="Book Antiqua" w:cs="Times New Roman"/>
          <w:b/>
          <w:color w:val="FF0000"/>
          <w:sz w:val="16"/>
          <w:szCs w:val="16"/>
          <w:u w:val="single"/>
          <w:lang w:eastAsia="pt-BR"/>
        </w:rPr>
        <w:t>(MPRO-2010)</w:t>
      </w:r>
      <w:r w:rsidR="00C66E8E" w:rsidRPr="00277526">
        <w:rPr>
          <w:rFonts w:ascii="Book Antiqua" w:eastAsia="Times New Roman" w:hAnsi="Book Antiqua" w:cs="Times New Roman"/>
          <w:b/>
          <w:color w:val="FF0000"/>
          <w:sz w:val="16"/>
          <w:szCs w:val="16"/>
          <w:lang w:eastAsia="pt-BR"/>
        </w:rPr>
        <w:t xml:space="preserve"> </w:t>
      </w:r>
      <w:r w:rsidR="00C66E8E" w:rsidRPr="00277526">
        <w:rPr>
          <w:rFonts w:ascii="Book Antiqua" w:eastAsia="Times New Roman" w:hAnsi="Book Antiqua" w:cs="Times New Roman"/>
          <w:b/>
          <w:color w:val="FF0000"/>
          <w:sz w:val="16"/>
          <w:szCs w:val="16"/>
          <w:u w:val="single"/>
          <w:lang w:eastAsia="pt-BR"/>
        </w:rPr>
        <w:t>(PGEGO-2010)</w:t>
      </w:r>
      <w:r w:rsidR="00C66E8E" w:rsidRPr="00277526">
        <w:rPr>
          <w:rFonts w:ascii="Book Antiqua" w:eastAsia="Times New Roman" w:hAnsi="Book Antiqua" w:cs="Times New Roman"/>
          <w:sz w:val="16"/>
          <w:szCs w:val="16"/>
          <w:lang w:eastAsia="pt-BR"/>
        </w:rPr>
        <w:t xml:space="preserve"> </w:t>
      </w:r>
      <w:r w:rsidR="00C66E8E" w:rsidRPr="00277526">
        <w:rPr>
          <w:rFonts w:ascii="Book Antiqua" w:eastAsia="Times New Roman" w:hAnsi="Book Antiqua" w:cs="Times New Roman"/>
          <w:b/>
          <w:bCs/>
          <w:color w:val="FF0000"/>
          <w:sz w:val="16"/>
          <w:szCs w:val="16"/>
          <w:u w:val="single"/>
          <w:lang w:eastAsia="pt-BR"/>
        </w:rPr>
        <w:t>(MPPB-2011)</w:t>
      </w:r>
      <w:r w:rsidR="00C66E8E" w:rsidRPr="00277526">
        <w:rPr>
          <w:rFonts w:ascii="Book Antiqua" w:eastAsia="Times New Roman" w:hAnsi="Book Antiqua" w:cs="Times New Roman"/>
          <w:sz w:val="16"/>
          <w:szCs w:val="16"/>
          <w:lang w:eastAsia="pt-BR"/>
        </w:rPr>
        <w:t xml:space="preserve"> </w:t>
      </w:r>
      <w:r w:rsidR="00C66E8E" w:rsidRPr="00277526">
        <w:rPr>
          <w:rFonts w:ascii="Book Antiqua" w:eastAsia="Times New Roman" w:hAnsi="Book Antiqua" w:cs="Times New Roman"/>
          <w:b/>
          <w:color w:val="FF0000"/>
          <w:sz w:val="16"/>
          <w:szCs w:val="16"/>
          <w:u w:val="single"/>
          <w:lang w:eastAsia="pt-BR"/>
        </w:rPr>
        <w:t>(TJRS-2012)</w:t>
      </w:r>
      <w:r w:rsidR="00C66E8E" w:rsidRPr="00277526">
        <w:rPr>
          <w:rFonts w:ascii="Book Antiqua" w:eastAsia="Times New Roman" w:hAnsi="Book Antiqua" w:cs="Times New Roman"/>
          <w:b/>
          <w:color w:val="FF0000"/>
          <w:sz w:val="16"/>
          <w:szCs w:val="16"/>
          <w:lang w:eastAsia="pt-BR"/>
        </w:rPr>
        <w:t xml:space="preserve"> </w:t>
      </w:r>
      <w:r w:rsidR="00C66E8E" w:rsidRPr="00277526">
        <w:rPr>
          <w:rFonts w:ascii="Book Antiqua" w:eastAsia="Times New Roman" w:hAnsi="Book Antiqua" w:cs="Times New Roman"/>
          <w:b/>
          <w:color w:val="FF0000"/>
          <w:sz w:val="16"/>
          <w:szCs w:val="16"/>
          <w:u w:val="single"/>
          <w:lang w:eastAsia="pt-BR"/>
        </w:rPr>
        <w:t>(TJCE-2012)</w:t>
      </w:r>
      <w:r w:rsidR="00C66E8E" w:rsidRPr="00277526">
        <w:rPr>
          <w:rFonts w:ascii="Book Antiqua" w:eastAsia="Times New Roman" w:hAnsi="Book Antiqua" w:cs="Times New Roman"/>
          <w:b/>
          <w:color w:val="FF0000"/>
          <w:sz w:val="16"/>
          <w:szCs w:val="16"/>
          <w:lang w:eastAsia="pt-BR"/>
        </w:rPr>
        <w:t xml:space="preserve"> </w:t>
      </w:r>
      <w:r w:rsidR="00C66E8E" w:rsidRPr="00277526">
        <w:rPr>
          <w:rFonts w:ascii="Book Antiqua" w:hAnsi="Book Antiqua"/>
          <w:b/>
          <w:color w:val="FF0000"/>
          <w:sz w:val="16"/>
          <w:szCs w:val="16"/>
          <w:u w:val="single"/>
        </w:rPr>
        <w:t>(PGEAC-2014)</w:t>
      </w:r>
      <w:r w:rsidR="00C66E8E" w:rsidRPr="00277526">
        <w:rPr>
          <w:rFonts w:ascii="Book Antiqua" w:hAnsi="Book Antiqua"/>
          <w:b/>
          <w:color w:val="FF0000"/>
          <w:sz w:val="16"/>
          <w:szCs w:val="16"/>
        </w:rPr>
        <w:t xml:space="preserve"> </w:t>
      </w:r>
      <w:r w:rsidR="00C66E8E" w:rsidRPr="00277526">
        <w:rPr>
          <w:rFonts w:ascii="Book Antiqua" w:hAnsi="Book Antiqua"/>
          <w:b/>
          <w:bCs/>
          <w:color w:val="FF0000"/>
          <w:sz w:val="16"/>
          <w:szCs w:val="16"/>
          <w:u w:val="single"/>
        </w:rPr>
        <w:t>(Cartórios/TJRS-2015)</w:t>
      </w:r>
      <w:r w:rsidR="00C66E8E" w:rsidRPr="00277526">
        <w:rPr>
          <w:rFonts w:ascii="Book Antiqua" w:hAnsi="Book Antiqua"/>
          <w:b/>
          <w:color w:val="FF0000"/>
          <w:sz w:val="16"/>
          <w:szCs w:val="16"/>
        </w:rPr>
        <w:t xml:space="preserve"> </w:t>
      </w:r>
      <w:r w:rsidR="00C66E8E" w:rsidRPr="00277526">
        <w:rPr>
          <w:rFonts w:ascii="Book Antiqua" w:hAnsi="Book Antiqua"/>
          <w:b/>
          <w:color w:val="FF0000"/>
          <w:sz w:val="16"/>
          <w:szCs w:val="16"/>
          <w:u w:val="single"/>
        </w:rPr>
        <w:t>(PGEPR-2015)</w:t>
      </w:r>
      <w:r w:rsidR="00C66E8E" w:rsidRPr="00277526">
        <w:rPr>
          <w:rFonts w:ascii="Book Antiqua" w:eastAsia="Times New Roman" w:hAnsi="Book Antiqua" w:cs="Times New Roman"/>
          <w:b/>
          <w:color w:val="FF0000"/>
          <w:sz w:val="16"/>
          <w:szCs w:val="16"/>
          <w:lang w:eastAsia="pt-BR"/>
        </w:rPr>
        <w:t xml:space="preserve"> </w:t>
      </w:r>
      <w:r w:rsidR="00C66E8E" w:rsidRPr="00277526">
        <w:rPr>
          <w:rFonts w:ascii="Book Antiqua" w:eastAsia="Times New Roman" w:hAnsi="Book Antiqua" w:cs="Times New Roman"/>
          <w:b/>
          <w:bCs/>
          <w:color w:val="FF0000"/>
          <w:sz w:val="16"/>
          <w:szCs w:val="16"/>
          <w:u w:val="single"/>
          <w:lang w:eastAsia="pt-BR"/>
        </w:rPr>
        <w:t>(DPEES-2016)</w:t>
      </w:r>
      <w:r w:rsidR="00C66E8E" w:rsidRPr="00277526">
        <w:rPr>
          <w:rFonts w:ascii="Book Antiqua" w:eastAsia="Times New Roman" w:hAnsi="Book Antiqua" w:cs="Times New Roman"/>
          <w:b/>
          <w:bCs/>
          <w:color w:val="FF0000"/>
          <w:sz w:val="16"/>
          <w:szCs w:val="16"/>
          <w:lang w:eastAsia="pt-BR"/>
        </w:rPr>
        <w:t xml:space="preserve"> </w:t>
      </w:r>
      <w:bookmarkStart w:id="270" w:name="_Hlk122435389"/>
      <w:r w:rsidR="00C66E8E" w:rsidRPr="00277526">
        <w:rPr>
          <w:rFonts w:ascii="Book Antiqua" w:eastAsia="Times New Roman" w:hAnsi="Book Antiqua" w:cs="Times New Roman"/>
          <w:b/>
          <w:bCs/>
          <w:color w:val="FF0000"/>
          <w:sz w:val="16"/>
          <w:szCs w:val="16"/>
          <w:u w:val="single"/>
          <w:lang w:eastAsia="pt-BR"/>
        </w:rPr>
        <w:t>(PCPE-2016)</w:t>
      </w:r>
      <w:bookmarkEnd w:id="270"/>
      <w:r w:rsidR="00C66E8E" w:rsidRPr="00277526">
        <w:rPr>
          <w:rFonts w:ascii="Book Antiqua" w:eastAsia="Times New Roman" w:hAnsi="Book Antiqua" w:cs="Times New Roman"/>
          <w:b/>
          <w:bCs/>
          <w:color w:val="FF0000"/>
          <w:sz w:val="16"/>
          <w:szCs w:val="16"/>
          <w:lang w:eastAsia="pt-BR"/>
        </w:rPr>
        <w:t xml:space="preserve"> </w:t>
      </w:r>
      <w:r w:rsidR="00C66E8E" w:rsidRPr="00277526">
        <w:rPr>
          <w:rFonts w:ascii="Book Antiqua" w:hAnsi="Book Antiqua"/>
          <w:b/>
          <w:bCs/>
          <w:color w:val="FF0000"/>
          <w:sz w:val="16"/>
          <w:szCs w:val="16"/>
          <w:u w:val="single"/>
        </w:rPr>
        <w:t>(Cartórios/TJMG-2018)</w:t>
      </w:r>
      <w:bookmarkStart w:id="271" w:name="_Hlk123903733"/>
      <w:r w:rsidR="00C66E8E" w:rsidRPr="00277526">
        <w:rPr>
          <w:rFonts w:ascii="Book Antiqua" w:hAnsi="Book Antiqua"/>
          <w:b/>
          <w:bCs/>
          <w:color w:val="FF0000"/>
          <w:sz w:val="16"/>
          <w:szCs w:val="16"/>
        </w:rPr>
        <w:t xml:space="preserve"> </w:t>
      </w:r>
      <w:r w:rsidR="00C66E8E" w:rsidRPr="00277526">
        <w:rPr>
          <w:rFonts w:ascii="Book Antiqua" w:hAnsi="Book Antiqua"/>
          <w:b/>
          <w:bCs/>
          <w:color w:val="FF0000"/>
          <w:sz w:val="16"/>
          <w:szCs w:val="16"/>
          <w:u w:val="single"/>
        </w:rPr>
        <w:t>(PGEPE-2018)</w:t>
      </w:r>
      <w:bookmarkEnd w:id="271"/>
      <w:r w:rsidR="00C66E8E" w:rsidRPr="00277526">
        <w:rPr>
          <w:rFonts w:ascii="Book Antiqua" w:hAnsi="Book Antiqua"/>
          <w:b/>
          <w:bCs/>
          <w:color w:val="FF0000"/>
          <w:sz w:val="16"/>
          <w:szCs w:val="16"/>
        </w:rPr>
        <w:t xml:space="preserve"> </w:t>
      </w:r>
      <w:r w:rsidR="00C66E8E" w:rsidRPr="00277526">
        <w:rPr>
          <w:rFonts w:ascii="Book Antiqua" w:eastAsia="Times New Roman" w:hAnsi="Book Antiqua" w:cs="Times New Roman"/>
          <w:b/>
          <w:color w:val="FF0000"/>
          <w:sz w:val="16"/>
          <w:szCs w:val="16"/>
          <w:u w:val="single"/>
          <w:lang w:eastAsia="pt-BR"/>
        </w:rPr>
        <w:t>(MPMS-2022)</w:t>
      </w:r>
      <w:r w:rsidR="009607DA" w:rsidRPr="00277526">
        <w:rPr>
          <w:rFonts w:ascii="Book Antiqua" w:eastAsia="Times New Roman" w:hAnsi="Book Antiqua" w:cs="Times New Roman"/>
          <w:sz w:val="16"/>
          <w:szCs w:val="16"/>
          <w:lang w:eastAsia="pt-BR"/>
        </w:rPr>
        <w:t xml:space="preserve"> </w:t>
      </w:r>
      <w:r w:rsidR="004E3440">
        <w:rPr>
          <w:rFonts w:ascii="Book Antiqua" w:eastAsia="Times New Roman" w:hAnsi="Book Antiqua" w:cs="Times New Roman"/>
          <w:b/>
          <w:color w:val="FF0000"/>
          <w:sz w:val="16"/>
          <w:szCs w:val="16"/>
          <w:u w:val="single"/>
          <w:lang w:eastAsia="pt-BR"/>
        </w:rPr>
        <w:t>(TCERR-2025)</w:t>
      </w:r>
    </w:p>
    <w:tbl>
      <w:tblPr>
        <w:tblStyle w:val="Tabelacomgrade"/>
        <w:tblW w:w="8784" w:type="dxa"/>
        <w:shd w:val="clear" w:color="auto" w:fill="CCFFFF"/>
        <w:tblLook w:val="04A0" w:firstRow="1" w:lastRow="0" w:firstColumn="1" w:lastColumn="0" w:noHBand="0" w:noVBand="1"/>
      </w:tblPr>
      <w:tblGrid>
        <w:gridCol w:w="8784"/>
      </w:tblGrid>
      <w:tr w:rsidR="00693A26" w:rsidRPr="003D7D2D" w14:paraId="1F673C31" w14:textId="77777777" w:rsidTr="003A7EC3">
        <w:tc>
          <w:tcPr>
            <w:tcW w:w="8784" w:type="dxa"/>
            <w:shd w:val="clear" w:color="auto" w:fill="CCFFFF"/>
          </w:tcPr>
          <w:p w14:paraId="49E98A30" w14:textId="2F9F2D24" w:rsidR="00693A26" w:rsidRPr="00693A26" w:rsidRDefault="00693A26" w:rsidP="003A7EC3">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PCPE-2016-CESPE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693A26">
              <w:rPr>
                <w:rFonts w:ascii="Book Antiqua" w:eastAsia="Times New Roman" w:hAnsi="Book Antiqua" w:cs="Times New Roman"/>
                <w:sz w:val="19"/>
                <w:szCs w:val="19"/>
                <w:lang w:eastAsia="pt-BR"/>
              </w:rPr>
              <w:t>No que diz respeito aos institutos da prescrição e da decadência, assinale a opção correta</w:t>
            </w:r>
            <w:r>
              <w:rPr>
                <w:rFonts w:ascii="Book Antiqua" w:eastAsia="Times New Roman" w:hAnsi="Book Antiqua" w:cs="Times New Roman"/>
                <w:sz w:val="19"/>
                <w:szCs w:val="19"/>
                <w:lang w:eastAsia="pt-BR"/>
              </w:rPr>
              <w:t xml:space="preserve">: </w:t>
            </w:r>
            <w:r w:rsidRPr="00693A26">
              <w:rPr>
                <w:rFonts w:ascii="Book Antiqua" w:eastAsia="Times New Roman" w:hAnsi="Book Antiqua" w:cs="Times New Roman"/>
                <w:sz w:val="19"/>
                <w:szCs w:val="19"/>
                <w:lang w:eastAsia="pt-BR"/>
              </w:rPr>
              <w:t>O protesto judicial é uma forma de interrupção da prescrição.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174, § único, I</w:t>
            </w:r>
            <w:r>
              <w:rPr>
                <w:rFonts w:ascii="Book Antiqua" w:eastAsia="Times New Roman" w:hAnsi="Book Antiqua" w:cs="Times New Roman"/>
                <w:b/>
                <w:sz w:val="19"/>
                <w:szCs w:val="19"/>
                <w:lang w:eastAsia="pt-BR"/>
              </w:rPr>
              <w:t>I</w:t>
            </w:r>
            <w:r w:rsidRPr="003D7D2D">
              <w:rPr>
                <w:rFonts w:ascii="Book Antiqua" w:eastAsia="Times New Roman" w:hAnsi="Book Antiqua" w:cs="Times New Roman"/>
                <w:b/>
                <w:sz w:val="19"/>
                <w:szCs w:val="19"/>
                <w:lang w:eastAsia="pt-BR"/>
              </w:rPr>
              <w:t>, CTN.</w:t>
            </w:r>
          </w:p>
        </w:tc>
      </w:tr>
    </w:tbl>
    <w:p w14:paraId="663A9F48" w14:textId="7636682C" w:rsidR="008725C3" w:rsidRPr="004E3440"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4E3440">
        <w:rPr>
          <w:rFonts w:ascii="Book Antiqua" w:eastAsia="Times New Roman" w:hAnsi="Book Antiqua" w:cs="Times New Roman"/>
          <w:b/>
          <w:bCs/>
          <w:sz w:val="19"/>
          <w:szCs w:val="19"/>
          <w:lang w:eastAsia="pt-BR"/>
        </w:rPr>
        <w:t xml:space="preserve">        III - por </w:t>
      </w:r>
      <w:r w:rsidRPr="004E3440">
        <w:rPr>
          <w:rFonts w:ascii="Book Antiqua" w:eastAsia="Times New Roman" w:hAnsi="Book Antiqua" w:cs="Times New Roman"/>
          <w:b/>
          <w:bCs/>
          <w:caps/>
          <w:sz w:val="19"/>
          <w:szCs w:val="19"/>
          <w:shd w:val="clear" w:color="auto" w:fill="F7CAAC" w:themeFill="accent2" w:themeFillTint="66"/>
          <w:lang w:eastAsia="pt-BR"/>
        </w:rPr>
        <w:t>qualquer ato judicial</w:t>
      </w:r>
      <w:r w:rsidRPr="004E3440">
        <w:rPr>
          <w:rFonts w:ascii="Book Antiqua" w:eastAsia="Times New Roman" w:hAnsi="Book Antiqua" w:cs="Times New Roman"/>
          <w:b/>
          <w:bCs/>
          <w:sz w:val="19"/>
          <w:szCs w:val="19"/>
          <w:lang w:eastAsia="pt-BR"/>
        </w:rPr>
        <w:t xml:space="preserve"> que </w:t>
      </w:r>
      <w:r w:rsidRPr="004E3440">
        <w:rPr>
          <w:rFonts w:ascii="Book Antiqua" w:eastAsia="Times New Roman" w:hAnsi="Book Antiqua" w:cs="Times New Roman"/>
          <w:b/>
          <w:bCs/>
          <w:caps/>
          <w:sz w:val="19"/>
          <w:szCs w:val="19"/>
          <w:highlight w:val="green"/>
          <w:lang w:eastAsia="pt-BR"/>
        </w:rPr>
        <w:t>constitua</w:t>
      </w:r>
      <w:r w:rsidRPr="004E3440">
        <w:rPr>
          <w:rFonts w:ascii="Book Antiqua" w:eastAsia="Times New Roman" w:hAnsi="Book Antiqua" w:cs="Times New Roman"/>
          <w:b/>
          <w:bCs/>
          <w:sz w:val="19"/>
          <w:szCs w:val="19"/>
          <w:lang w:eastAsia="pt-BR"/>
        </w:rPr>
        <w:t xml:space="preserve"> </w:t>
      </w:r>
      <w:r w:rsidRPr="004E3440">
        <w:rPr>
          <w:rFonts w:ascii="Book Antiqua" w:eastAsia="Times New Roman" w:hAnsi="Book Antiqua" w:cs="Times New Roman"/>
          <w:b/>
          <w:bCs/>
          <w:sz w:val="19"/>
          <w:szCs w:val="19"/>
          <w:highlight w:val="cyan"/>
          <w:lang w:eastAsia="pt-BR"/>
        </w:rPr>
        <w:t>em mora</w:t>
      </w:r>
      <w:r w:rsidRPr="004E3440">
        <w:rPr>
          <w:rFonts w:ascii="Book Antiqua" w:eastAsia="Times New Roman" w:hAnsi="Book Antiqua" w:cs="Times New Roman"/>
          <w:b/>
          <w:bCs/>
          <w:sz w:val="19"/>
          <w:szCs w:val="19"/>
          <w:lang w:eastAsia="pt-BR"/>
        </w:rPr>
        <w:t xml:space="preserve"> </w:t>
      </w:r>
      <w:r w:rsidRPr="004E3440">
        <w:rPr>
          <w:rFonts w:ascii="Book Antiqua" w:eastAsia="Times New Roman" w:hAnsi="Book Antiqua" w:cs="Times New Roman"/>
          <w:b/>
          <w:bCs/>
          <w:sz w:val="19"/>
          <w:szCs w:val="19"/>
          <w:highlight w:val="yellow"/>
          <w:lang w:eastAsia="pt-BR"/>
        </w:rPr>
        <w:t>o devedor</w:t>
      </w:r>
      <w:r w:rsidRPr="004E3440">
        <w:rPr>
          <w:rFonts w:ascii="Book Antiqua" w:eastAsia="Times New Roman" w:hAnsi="Book Antiqua" w:cs="Times New Roman"/>
          <w:b/>
          <w:bCs/>
          <w:sz w:val="16"/>
          <w:szCs w:val="16"/>
          <w:lang w:eastAsia="pt-BR"/>
        </w:rPr>
        <w:t>;</w:t>
      </w:r>
      <w:r w:rsidR="00A82257" w:rsidRPr="004E3440">
        <w:rPr>
          <w:rFonts w:ascii="Book Antiqua" w:eastAsia="Times New Roman" w:hAnsi="Book Antiqua" w:cs="Times New Roman"/>
          <w:b/>
          <w:bCs/>
          <w:sz w:val="16"/>
          <w:szCs w:val="16"/>
          <w:lang w:eastAsia="pt-BR"/>
        </w:rPr>
        <w:t xml:space="preserve"> </w:t>
      </w:r>
      <w:r w:rsidR="00A82257" w:rsidRPr="004E3440">
        <w:rPr>
          <w:rFonts w:ascii="Book Antiqua" w:hAnsi="Book Antiqua"/>
          <w:b/>
          <w:bCs/>
          <w:color w:val="FF0000"/>
          <w:sz w:val="16"/>
          <w:szCs w:val="16"/>
          <w:u w:val="single"/>
        </w:rPr>
        <w:t>(PGESP-2002)</w:t>
      </w:r>
      <w:r w:rsidR="00584226" w:rsidRPr="004E3440">
        <w:rPr>
          <w:rFonts w:ascii="Book Antiqua" w:hAnsi="Book Antiqua"/>
          <w:b/>
          <w:bCs/>
          <w:color w:val="FF0000"/>
          <w:sz w:val="16"/>
          <w:szCs w:val="16"/>
        </w:rPr>
        <w:t xml:space="preserve"> </w:t>
      </w:r>
      <w:r w:rsidR="00584226" w:rsidRPr="004E3440">
        <w:rPr>
          <w:rFonts w:ascii="Book Antiqua" w:eastAsia="Times New Roman" w:hAnsi="Book Antiqua" w:cs="Times New Roman"/>
          <w:b/>
          <w:bCs/>
          <w:color w:val="FF0000"/>
          <w:sz w:val="16"/>
          <w:szCs w:val="16"/>
          <w:u w:val="single"/>
          <w:lang w:eastAsia="pt-BR"/>
        </w:rPr>
        <w:t>(PFN-2007)</w:t>
      </w:r>
      <w:r w:rsidR="002D6EFB" w:rsidRPr="004E3440">
        <w:rPr>
          <w:rFonts w:ascii="Book Antiqua" w:eastAsia="Times New Roman" w:hAnsi="Book Antiqua" w:cs="Times New Roman"/>
          <w:b/>
          <w:bCs/>
          <w:sz w:val="16"/>
          <w:szCs w:val="16"/>
          <w:lang w:eastAsia="pt-BR"/>
        </w:rPr>
        <w:t xml:space="preserve"> </w:t>
      </w:r>
      <w:r w:rsidR="002D6EFB" w:rsidRPr="004E3440">
        <w:rPr>
          <w:rFonts w:ascii="Book Antiqua" w:eastAsia="Times New Roman" w:hAnsi="Book Antiqua" w:cs="Times New Roman"/>
          <w:b/>
          <w:bCs/>
          <w:color w:val="FF0000"/>
          <w:sz w:val="16"/>
          <w:szCs w:val="16"/>
          <w:u w:val="single"/>
          <w:lang w:eastAsia="pt-BR"/>
        </w:rPr>
        <w:t>(MPPB-2011)</w:t>
      </w:r>
      <w:r w:rsidR="00EE1CD8" w:rsidRPr="004E3440">
        <w:rPr>
          <w:rFonts w:ascii="Book Antiqua" w:eastAsia="Times New Roman" w:hAnsi="Book Antiqua" w:cs="Times New Roman"/>
          <w:b/>
          <w:bCs/>
          <w:sz w:val="16"/>
          <w:szCs w:val="16"/>
          <w:lang w:eastAsia="pt-BR"/>
        </w:rPr>
        <w:t xml:space="preserve"> </w:t>
      </w:r>
      <w:r w:rsidR="00EE1CD8" w:rsidRPr="004E3440">
        <w:rPr>
          <w:rFonts w:ascii="Book Antiqua" w:eastAsia="Times New Roman" w:hAnsi="Book Antiqua" w:cs="Times New Roman"/>
          <w:b/>
          <w:bCs/>
          <w:color w:val="FF0000"/>
          <w:sz w:val="16"/>
          <w:szCs w:val="16"/>
          <w:u w:val="single"/>
          <w:lang w:eastAsia="pt-BR"/>
        </w:rPr>
        <w:t>(TJRS-2012)</w:t>
      </w:r>
      <w:r w:rsidR="00B51BE1" w:rsidRPr="004E3440">
        <w:rPr>
          <w:rFonts w:ascii="Book Antiqua" w:eastAsia="Times New Roman" w:hAnsi="Book Antiqua" w:cs="Times New Roman"/>
          <w:b/>
          <w:bCs/>
          <w:color w:val="FF0000"/>
          <w:sz w:val="16"/>
          <w:szCs w:val="16"/>
          <w:lang w:eastAsia="pt-BR"/>
        </w:rPr>
        <w:t xml:space="preserve"> </w:t>
      </w:r>
      <w:r w:rsidR="00B51BE1" w:rsidRPr="004E3440">
        <w:rPr>
          <w:rFonts w:ascii="Book Antiqua" w:eastAsia="Times New Roman" w:hAnsi="Book Antiqua" w:cs="Times New Roman"/>
          <w:b/>
          <w:bCs/>
          <w:color w:val="FF0000"/>
          <w:sz w:val="16"/>
          <w:szCs w:val="16"/>
          <w:u w:val="single"/>
          <w:lang w:eastAsia="pt-BR"/>
        </w:rPr>
        <w:t>(TJCE-2012)</w:t>
      </w:r>
      <w:r w:rsidR="00BC4976" w:rsidRPr="004E3440">
        <w:rPr>
          <w:rFonts w:ascii="Book Antiqua" w:eastAsia="Times New Roman" w:hAnsi="Book Antiqua" w:cs="Times New Roman"/>
          <w:b/>
          <w:bCs/>
          <w:color w:val="FF0000"/>
          <w:sz w:val="16"/>
          <w:szCs w:val="16"/>
          <w:lang w:eastAsia="pt-BR"/>
        </w:rPr>
        <w:t xml:space="preserve"> </w:t>
      </w:r>
      <w:r w:rsidR="00B77D3B" w:rsidRPr="004E3440">
        <w:rPr>
          <w:rFonts w:ascii="Book Antiqua" w:eastAsia="Times New Roman" w:hAnsi="Book Antiqua" w:cs="Times New Roman"/>
          <w:b/>
          <w:bCs/>
          <w:color w:val="FF0000"/>
          <w:sz w:val="16"/>
          <w:szCs w:val="16"/>
          <w:u w:val="single"/>
          <w:lang w:eastAsia="pt-BR"/>
        </w:rPr>
        <w:t>(TJGO-2015)</w:t>
      </w:r>
      <w:r w:rsidR="00262E79" w:rsidRPr="004E3440">
        <w:rPr>
          <w:rFonts w:ascii="Book Antiqua" w:eastAsia="Times New Roman" w:hAnsi="Book Antiqua" w:cs="Times New Roman"/>
          <w:b/>
          <w:bCs/>
          <w:color w:val="FF0000"/>
          <w:sz w:val="16"/>
          <w:szCs w:val="16"/>
          <w:lang w:eastAsia="pt-BR"/>
        </w:rPr>
        <w:t xml:space="preserve"> </w:t>
      </w:r>
      <w:r w:rsidR="002E2D1B" w:rsidRPr="004E3440">
        <w:rPr>
          <w:rFonts w:ascii="Book Antiqua" w:eastAsia="Times New Roman" w:hAnsi="Book Antiqua" w:cs="Times New Roman"/>
          <w:b/>
          <w:bCs/>
          <w:color w:val="FF0000"/>
          <w:sz w:val="16"/>
          <w:szCs w:val="16"/>
          <w:u w:val="single"/>
          <w:lang w:eastAsia="pt-BR"/>
        </w:rPr>
        <w:t>(DPEES-2016)</w:t>
      </w:r>
      <w:r w:rsidR="00C35CC7" w:rsidRPr="004E3440">
        <w:rPr>
          <w:rFonts w:ascii="Book Antiqua" w:eastAsia="Times New Roman" w:hAnsi="Book Antiqua" w:cs="Times New Roman"/>
          <w:b/>
          <w:bCs/>
          <w:color w:val="FF0000"/>
          <w:sz w:val="16"/>
          <w:szCs w:val="16"/>
          <w:lang w:eastAsia="pt-BR"/>
        </w:rPr>
        <w:t xml:space="preserve"> </w:t>
      </w:r>
      <w:r w:rsidR="00C35CC7" w:rsidRPr="004E3440">
        <w:rPr>
          <w:rFonts w:ascii="Book Antiqua" w:hAnsi="Book Antiqua"/>
          <w:b/>
          <w:bCs/>
          <w:color w:val="FF0000"/>
          <w:sz w:val="16"/>
          <w:szCs w:val="16"/>
          <w:u w:val="single"/>
        </w:rPr>
        <w:t>(Cartórios/TJMG-2016/2018)</w:t>
      </w:r>
      <w:r w:rsidR="005051DC" w:rsidRPr="004E3440">
        <w:rPr>
          <w:rFonts w:ascii="Book Antiqua" w:hAnsi="Book Antiqua"/>
          <w:b/>
          <w:bCs/>
          <w:color w:val="FF0000"/>
          <w:sz w:val="16"/>
          <w:szCs w:val="16"/>
        </w:rPr>
        <w:t xml:space="preserve"> </w:t>
      </w:r>
      <w:r w:rsidR="005051DC" w:rsidRPr="004E3440">
        <w:rPr>
          <w:rFonts w:ascii="Book Antiqua" w:hAnsi="Book Antiqua"/>
          <w:b/>
          <w:bCs/>
          <w:color w:val="FF0000"/>
          <w:sz w:val="16"/>
          <w:szCs w:val="16"/>
          <w:u w:val="single"/>
        </w:rPr>
        <w:t>(PGEPE-2018)</w:t>
      </w:r>
      <w:r w:rsidR="00911133" w:rsidRPr="004E3440">
        <w:rPr>
          <w:rFonts w:ascii="Book Antiqua" w:hAnsi="Book Antiqua"/>
          <w:b/>
          <w:bCs/>
          <w:color w:val="FF0000"/>
          <w:sz w:val="16"/>
          <w:szCs w:val="16"/>
        </w:rPr>
        <w:t xml:space="preserve"> </w:t>
      </w:r>
      <w:r w:rsidR="00911133" w:rsidRPr="004E3440">
        <w:rPr>
          <w:rFonts w:ascii="Book Antiqua" w:eastAsia="Times New Roman" w:hAnsi="Book Antiqua" w:cs="Times New Roman"/>
          <w:b/>
          <w:bCs/>
          <w:color w:val="FF0000"/>
          <w:sz w:val="16"/>
          <w:szCs w:val="16"/>
          <w:u w:val="single"/>
          <w:lang w:eastAsia="pt-BR"/>
        </w:rPr>
        <w:t>(MPMS-2022)</w:t>
      </w:r>
    </w:p>
    <w:p w14:paraId="663A9F49" w14:textId="476C2B25" w:rsidR="008725C3" w:rsidRPr="001B5B61" w:rsidRDefault="008725C3" w:rsidP="00584E79">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4E3440">
        <w:rPr>
          <w:rFonts w:ascii="Book Antiqua" w:eastAsia="Times New Roman" w:hAnsi="Book Antiqua" w:cs="Times New Roman"/>
          <w:b/>
          <w:bCs/>
          <w:sz w:val="19"/>
          <w:szCs w:val="19"/>
          <w:lang w:eastAsia="pt-BR"/>
        </w:rPr>
        <w:t xml:space="preserve">        IV - por </w:t>
      </w:r>
      <w:r w:rsidRPr="004E3440">
        <w:rPr>
          <w:rFonts w:ascii="Book Antiqua" w:eastAsia="Times New Roman" w:hAnsi="Book Antiqua" w:cs="Times New Roman"/>
          <w:b/>
          <w:bCs/>
          <w:caps/>
          <w:sz w:val="19"/>
          <w:szCs w:val="19"/>
          <w:shd w:val="clear" w:color="auto" w:fill="F7CAAC" w:themeFill="accent2" w:themeFillTint="66"/>
          <w:lang w:eastAsia="pt-BR"/>
        </w:rPr>
        <w:t>qualquer ato inequívoco</w:t>
      </w:r>
      <w:r w:rsidRPr="004E3440">
        <w:rPr>
          <w:rFonts w:ascii="Book Antiqua" w:eastAsia="Times New Roman" w:hAnsi="Book Antiqua" w:cs="Times New Roman"/>
          <w:b/>
          <w:bCs/>
          <w:sz w:val="19"/>
          <w:szCs w:val="19"/>
          <w:lang w:eastAsia="pt-BR"/>
        </w:rPr>
        <w:t xml:space="preserve"> </w:t>
      </w:r>
      <w:r w:rsidRPr="004E3440">
        <w:rPr>
          <w:rFonts w:ascii="Book Antiqua" w:eastAsia="Times New Roman" w:hAnsi="Book Antiqua" w:cs="Times New Roman"/>
          <w:b/>
          <w:bCs/>
          <w:caps/>
          <w:sz w:val="19"/>
          <w:szCs w:val="19"/>
          <w:highlight w:val="green"/>
          <w:lang w:eastAsia="pt-BR"/>
        </w:rPr>
        <w:t>ainda que</w:t>
      </w:r>
      <w:r w:rsidRPr="004E3440">
        <w:rPr>
          <w:rFonts w:ascii="Book Antiqua" w:eastAsia="Times New Roman" w:hAnsi="Book Antiqua" w:cs="Times New Roman"/>
          <w:b/>
          <w:bCs/>
          <w:sz w:val="19"/>
          <w:szCs w:val="19"/>
          <w:lang w:eastAsia="pt-BR"/>
        </w:rPr>
        <w:t xml:space="preserve"> </w:t>
      </w:r>
      <w:r w:rsidRPr="004E3440">
        <w:rPr>
          <w:rFonts w:ascii="Book Antiqua" w:eastAsia="Times New Roman" w:hAnsi="Book Antiqua" w:cs="Times New Roman"/>
          <w:b/>
          <w:bCs/>
          <w:sz w:val="19"/>
          <w:szCs w:val="19"/>
          <w:highlight w:val="cyan"/>
          <w:lang w:eastAsia="pt-BR"/>
        </w:rPr>
        <w:t>extrajudicial</w:t>
      </w:r>
      <w:r w:rsidRPr="004E3440">
        <w:rPr>
          <w:rFonts w:ascii="Book Antiqua" w:eastAsia="Times New Roman" w:hAnsi="Book Antiqua" w:cs="Times New Roman"/>
          <w:b/>
          <w:bCs/>
          <w:sz w:val="19"/>
          <w:szCs w:val="19"/>
          <w:lang w:eastAsia="pt-BR"/>
        </w:rPr>
        <w:t xml:space="preserve">, que </w:t>
      </w:r>
      <w:r w:rsidRPr="004E3440">
        <w:rPr>
          <w:rFonts w:ascii="Book Antiqua" w:eastAsia="Times New Roman" w:hAnsi="Book Antiqua" w:cs="Times New Roman"/>
          <w:b/>
          <w:bCs/>
          <w:caps/>
          <w:sz w:val="19"/>
          <w:szCs w:val="19"/>
          <w:highlight w:val="green"/>
          <w:lang w:eastAsia="pt-BR"/>
        </w:rPr>
        <w:t>importe</w:t>
      </w:r>
      <w:r w:rsidRPr="004E3440">
        <w:rPr>
          <w:rFonts w:ascii="Book Antiqua" w:eastAsia="Times New Roman" w:hAnsi="Book Antiqua" w:cs="Times New Roman"/>
          <w:b/>
          <w:bCs/>
          <w:sz w:val="19"/>
          <w:szCs w:val="19"/>
          <w:lang w:eastAsia="pt-BR"/>
        </w:rPr>
        <w:t xml:space="preserve"> em </w:t>
      </w:r>
      <w:r w:rsidRPr="004E3440">
        <w:rPr>
          <w:rFonts w:ascii="Book Antiqua" w:eastAsia="Times New Roman" w:hAnsi="Book Antiqua" w:cs="Times New Roman"/>
          <w:b/>
          <w:bCs/>
          <w:sz w:val="19"/>
          <w:szCs w:val="19"/>
          <w:highlight w:val="cyan"/>
          <w:lang w:eastAsia="pt-BR"/>
        </w:rPr>
        <w:t>reconhecimento do débito</w:t>
      </w:r>
      <w:r w:rsidRPr="004E3440">
        <w:rPr>
          <w:rFonts w:ascii="Book Antiqua" w:eastAsia="Times New Roman" w:hAnsi="Book Antiqua" w:cs="Times New Roman"/>
          <w:b/>
          <w:bCs/>
          <w:sz w:val="19"/>
          <w:szCs w:val="19"/>
          <w:lang w:eastAsia="pt-BR"/>
        </w:rPr>
        <w:t xml:space="preserve"> </w:t>
      </w:r>
      <w:r w:rsidRPr="004E3440">
        <w:rPr>
          <w:rFonts w:ascii="Book Antiqua" w:eastAsia="Times New Roman" w:hAnsi="Book Antiqua" w:cs="Times New Roman"/>
          <w:b/>
          <w:bCs/>
          <w:sz w:val="19"/>
          <w:szCs w:val="19"/>
          <w:highlight w:val="yellow"/>
          <w:lang w:eastAsia="pt-BR"/>
        </w:rPr>
        <w:t>pelo devedor</w:t>
      </w:r>
      <w:r w:rsidRPr="00277526">
        <w:rPr>
          <w:rFonts w:ascii="Book Antiqua" w:eastAsia="Times New Roman" w:hAnsi="Book Antiqua" w:cs="Times New Roman"/>
          <w:sz w:val="16"/>
          <w:szCs w:val="16"/>
          <w:lang w:eastAsia="pt-BR"/>
        </w:rPr>
        <w:t>.</w:t>
      </w:r>
      <w:r w:rsidR="00A80FA9" w:rsidRPr="00277526">
        <w:rPr>
          <w:rFonts w:ascii="Book Antiqua" w:eastAsia="Times New Roman" w:hAnsi="Book Antiqua" w:cs="Times New Roman"/>
          <w:sz w:val="16"/>
          <w:szCs w:val="16"/>
          <w:lang w:eastAsia="pt-BR"/>
        </w:rPr>
        <w:t xml:space="preserve"> </w:t>
      </w:r>
      <w:r w:rsidR="00AA7208" w:rsidRPr="00277526">
        <w:rPr>
          <w:rFonts w:ascii="Book Antiqua" w:hAnsi="Book Antiqua"/>
          <w:b/>
          <w:color w:val="FF0000"/>
          <w:sz w:val="16"/>
          <w:szCs w:val="16"/>
          <w:u w:val="single"/>
        </w:rPr>
        <w:t>(TJRO-2011)</w:t>
      </w:r>
      <w:r w:rsidR="002D6EFB" w:rsidRPr="00277526">
        <w:rPr>
          <w:rFonts w:ascii="Book Antiqua" w:hAnsi="Book Antiqua"/>
          <w:b/>
          <w:color w:val="FF0000"/>
          <w:sz w:val="16"/>
          <w:szCs w:val="16"/>
        </w:rPr>
        <w:t xml:space="preserve"> </w:t>
      </w:r>
      <w:r w:rsidR="002D6EFB" w:rsidRPr="00277526">
        <w:rPr>
          <w:rFonts w:ascii="Book Antiqua" w:eastAsia="Times New Roman" w:hAnsi="Book Antiqua" w:cs="Times New Roman"/>
          <w:b/>
          <w:bCs/>
          <w:color w:val="FF0000"/>
          <w:sz w:val="16"/>
          <w:szCs w:val="16"/>
          <w:u w:val="single"/>
          <w:lang w:eastAsia="pt-BR"/>
        </w:rPr>
        <w:t>(MPPB-2011)</w:t>
      </w:r>
      <w:r w:rsidR="00EE1CD8" w:rsidRPr="00277526">
        <w:rPr>
          <w:rFonts w:ascii="Book Antiqua" w:eastAsia="Times New Roman" w:hAnsi="Book Antiqua" w:cs="Times New Roman"/>
          <w:sz w:val="16"/>
          <w:szCs w:val="16"/>
          <w:lang w:eastAsia="pt-BR"/>
        </w:rPr>
        <w:t xml:space="preserve"> </w:t>
      </w:r>
      <w:r w:rsidR="00EE1CD8" w:rsidRPr="00277526">
        <w:rPr>
          <w:rFonts w:ascii="Book Antiqua" w:eastAsia="Times New Roman" w:hAnsi="Book Antiqua" w:cs="Times New Roman"/>
          <w:b/>
          <w:color w:val="FF0000"/>
          <w:sz w:val="16"/>
          <w:szCs w:val="16"/>
          <w:u w:val="single"/>
          <w:lang w:eastAsia="pt-BR"/>
        </w:rPr>
        <w:t>(TJRS-2012)</w:t>
      </w:r>
      <w:r w:rsidR="00B51BE1" w:rsidRPr="00277526">
        <w:rPr>
          <w:rFonts w:ascii="Book Antiqua" w:eastAsia="Times New Roman" w:hAnsi="Book Antiqua" w:cs="Times New Roman"/>
          <w:b/>
          <w:color w:val="FF0000"/>
          <w:sz w:val="16"/>
          <w:szCs w:val="16"/>
          <w:lang w:eastAsia="pt-BR"/>
        </w:rPr>
        <w:t xml:space="preserve"> </w:t>
      </w:r>
      <w:r w:rsidR="00B51BE1" w:rsidRPr="00277526">
        <w:rPr>
          <w:rFonts w:ascii="Book Antiqua" w:eastAsia="Times New Roman" w:hAnsi="Book Antiqua" w:cs="Times New Roman"/>
          <w:b/>
          <w:color w:val="FF0000"/>
          <w:sz w:val="16"/>
          <w:szCs w:val="16"/>
          <w:u w:val="single"/>
          <w:lang w:eastAsia="pt-BR"/>
        </w:rPr>
        <w:t>(TJCE-2012)</w:t>
      </w:r>
      <w:r w:rsidR="008C4036" w:rsidRPr="00277526">
        <w:rPr>
          <w:rFonts w:ascii="Book Antiqua" w:eastAsia="Times New Roman" w:hAnsi="Book Antiqua" w:cs="Times New Roman"/>
          <w:b/>
          <w:color w:val="FF0000"/>
          <w:sz w:val="16"/>
          <w:szCs w:val="16"/>
          <w:lang w:eastAsia="pt-BR"/>
        </w:rPr>
        <w:t xml:space="preserve"> </w:t>
      </w:r>
      <w:r w:rsidR="008C4036" w:rsidRPr="00277526">
        <w:rPr>
          <w:rFonts w:ascii="Book Antiqua" w:hAnsi="Book Antiqua" w:cs="Times New Roman"/>
          <w:b/>
          <w:color w:val="FF0000"/>
          <w:sz w:val="16"/>
          <w:szCs w:val="16"/>
          <w:u w:val="single"/>
        </w:rPr>
        <w:t>(MPF-2012)</w:t>
      </w:r>
      <w:r w:rsidR="00F62C10" w:rsidRPr="00277526">
        <w:rPr>
          <w:rFonts w:ascii="Book Antiqua" w:hAnsi="Book Antiqua" w:cs="Times New Roman"/>
          <w:b/>
          <w:color w:val="FF0000"/>
          <w:sz w:val="16"/>
          <w:szCs w:val="16"/>
        </w:rPr>
        <w:t xml:space="preserve"> </w:t>
      </w:r>
      <w:r w:rsidR="00F62C10" w:rsidRPr="00277526">
        <w:rPr>
          <w:rFonts w:ascii="Book Antiqua" w:hAnsi="Book Antiqua"/>
          <w:b/>
          <w:bCs/>
          <w:color w:val="FF0000"/>
          <w:sz w:val="16"/>
          <w:szCs w:val="16"/>
          <w:u w:val="single"/>
        </w:rPr>
        <w:t>(PGEAC-2012)</w:t>
      </w:r>
      <w:r w:rsidR="00BC4976" w:rsidRPr="00277526">
        <w:rPr>
          <w:rFonts w:ascii="Book Antiqua" w:hAnsi="Book Antiqua"/>
          <w:b/>
          <w:bCs/>
          <w:color w:val="FF0000"/>
          <w:sz w:val="16"/>
          <w:szCs w:val="16"/>
        </w:rPr>
        <w:t xml:space="preserve"> </w:t>
      </w:r>
      <w:r w:rsidR="00093F3D" w:rsidRPr="00277526">
        <w:rPr>
          <w:rFonts w:ascii="Book Antiqua" w:eastAsia="Times New Roman" w:hAnsi="Book Antiqua" w:cs="Times New Roman"/>
          <w:b/>
          <w:bCs/>
          <w:color w:val="FF0000"/>
          <w:sz w:val="16"/>
          <w:szCs w:val="16"/>
          <w:u w:val="single"/>
          <w:lang w:eastAsia="pt-BR"/>
        </w:rPr>
        <w:t>(TRF5-2015)</w:t>
      </w:r>
      <w:r w:rsidR="00C37753" w:rsidRPr="00277526">
        <w:rPr>
          <w:rFonts w:ascii="Book Antiqua" w:eastAsia="Times New Roman" w:hAnsi="Book Antiqua" w:cs="Times New Roman"/>
          <w:b/>
          <w:bCs/>
          <w:color w:val="FF0000"/>
          <w:sz w:val="16"/>
          <w:szCs w:val="16"/>
          <w:lang w:eastAsia="pt-BR"/>
        </w:rPr>
        <w:t xml:space="preserve"> </w:t>
      </w:r>
      <w:r w:rsidR="00C37753" w:rsidRPr="00277526">
        <w:rPr>
          <w:rFonts w:ascii="Book Antiqua" w:hAnsi="Book Antiqua"/>
          <w:b/>
          <w:bCs/>
          <w:color w:val="FF0000"/>
          <w:sz w:val="16"/>
          <w:szCs w:val="16"/>
          <w:u w:val="single"/>
        </w:rPr>
        <w:t>(Cartórios/TJRS-2015)</w:t>
      </w:r>
      <w:r w:rsidR="00007552" w:rsidRPr="00277526">
        <w:rPr>
          <w:rFonts w:ascii="Book Antiqua" w:eastAsia="Times New Roman" w:hAnsi="Book Antiqua" w:cs="Times New Roman"/>
          <w:b/>
          <w:bCs/>
          <w:color w:val="FF0000"/>
          <w:sz w:val="16"/>
          <w:szCs w:val="16"/>
          <w:lang w:eastAsia="pt-BR"/>
        </w:rPr>
        <w:t xml:space="preserve"> </w:t>
      </w:r>
      <w:r w:rsidR="00007552" w:rsidRPr="00277526">
        <w:rPr>
          <w:rFonts w:ascii="Book Antiqua" w:hAnsi="Book Antiqua"/>
          <w:b/>
          <w:color w:val="FF0000"/>
          <w:sz w:val="16"/>
          <w:szCs w:val="16"/>
          <w:u w:val="single"/>
        </w:rPr>
        <w:t>(PGEPR-2015)</w:t>
      </w:r>
      <w:r w:rsidR="00BF32F2" w:rsidRPr="00277526">
        <w:rPr>
          <w:rFonts w:ascii="Book Antiqua" w:eastAsia="Times New Roman" w:hAnsi="Book Antiqua" w:cs="Times New Roman"/>
          <w:b/>
          <w:bCs/>
          <w:color w:val="FF0000"/>
          <w:sz w:val="16"/>
          <w:szCs w:val="16"/>
          <w:lang w:eastAsia="pt-BR"/>
        </w:rPr>
        <w:t xml:space="preserve"> </w:t>
      </w:r>
      <w:r w:rsidR="00BF32F2" w:rsidRPr="00277526">
        <w:rPr>
          <w:rFonts w:ascii="Book Antiqua" w:hAnsi="Book Antiqua"/>
          <w:b/>
          <w:bCs/>
          <w:color w:val="FF0000"/>
          <w:sz w:val="16"/>
          <w:szCs w:val="16"/>
          <w:u w:val="single"/>
        </w:rPr>
        <w:t>(PGERS-2015)</w:t>
      </w:r>
      <w:r w:rsidR="00262E79" w:rsidRPr="00277526">
        <w:rPr>
          <w:rFonts w:ascii="Book Antiqua" w:hAnsi="Book Antiqua"/>
          <w:b/>
          <w:bCs/>
          <w:color w:val="FF0000"/>
          <w:sz w:val="16"/>
          <w:szCs w:val="16"/>
        </w:rPr>
        <w:t xml:space="preserve"> </w:t>
      </w:r>
      <w:r w:rsidR="002E2D1B" w:rsidRPr="00277526">
        <w:rPr>
          <w:rFonts w:ascii="Book Antiqua" w:eastAsia="Times New Roman" w:hAnsi="Book Antiqua" w:cs="Times New Roman"/>
          <w:b/>
          <w:bCs/>
          <w:color w:val="FF0000"/>
          <w:sz w:val="16"/>
          <w:szCs w:val="16"/>
          <w:u w:val="single"/>
          <w:lang w:eastAsia="pt-BR"/>
        </w:rPr>
        <w:t>(DPEES-2016)</w:t>
      </w:r>
      <w:r w:rsidR="00A8642B" w:rsidRPr="00277526">
        <w:rPr>
          <w:rFonts w:ascii="Book Antiqua" w:eastAsia="Times New Roman" w:hAnsi="Book Antiqua" w:cs="Times New Roman"/>
          <w:b/>
          <w:bCs/>
          <w:color w:val="FF0000"/>
          <w:sz w:val="16"/>
          <w:szCs w:val="16"/>
          <w:lang w:eastAsia="pt-BR"/>
        </w:rPr>
        <w:t xml:space="preserve"> </w:t>
      </w:r>
      <w:r w:rsidR="00A8642B" w:rsidRPr="00277526">
        <w:rPr>
          <w:rFonts w:ascii="Book Antiqua" w:eastAsia="Times New Roman" w:hAnsi="Book Antiqua" w:cs="Times New Roman"/>
          <w:b/>
          <w:bCs/>
          <w:color w:val="FF0000"/>
          <w:sz w:val="16"/>
          <w:szCs w:val="16"/>
          <w:u w:val="single"/>
          <w:lang w:eastAsia="pt-BR"/>
        </w:rPr>
        <w:t>(TRF4-2016)</w:t>
      </w:r>
      <w:r w:rsidR="006355F3" w:rsidRPr="00277526">
        <w:rPr>
          <w:rFonts w:ascii="Book Antiqua" w:eastAsia="Times New Roman" w:hAnsi="Book Antiqua" w:cs="Times New Roman"/>
          <w:b/>
          <w:bCs/>
          <w:color w:val="FF0000"/>
          <w:sz w:val="16"/>
          <w:szCs w:val="16"/>
          <w:lang w:eastAsia="pt-BR"/>
        </w:rPr>
        <w:t xml:space="preserve"> </w:t>
      </w:r>
      <w:r w:rsidR="006355F3" w:rsidRPr="00277526">
        <w:rPr>
          <w:rFonts w:ascii="Book Antiqua" w:eastAsia="Times New Roman" w:hAnsi="Book Antiqua" w:cs="Times New Roman"/>
          <w:b/>
          <w:bCs/>
          <w:color w:val="FF0000"/>
          <w:sz w:val="16"/>
          <w:szCs w:val="16"/>
          <w:u w:val="single"/>
          <w:lang w:eastAsia="pt-BR"/>
        </w:rPr>
        <w:t>(PGEMS-2016)</w:t>
      </w:r>
      <w:r w:rsidR="00C35CC7" w:rsidRPr="00277526">
        <w:rPr>
          <w:rFonts w:ascii="Book Antiqua" w:eastAsia="Times New Roman" w:hAnsi="Book Antiqua" w:cs="Times New Roman"/>
          <w:b/>
          <w:bCs/>
          <w:color w:val="FF0000"/>
          <w:sz w:val="16"/>
          <w:szCs w:val="16"/>
          <w:lang w:eastAsia="pt-BR"/>
        </w:rPr>
        <w:t xml:space="preserve"> </w:t>
      </w:r>
      <w:r w:rsidR="00C35CC7" w:rsidRPr="00277526">
        <w:rPr>
          <w:rFonts w:ascii="Book Antiqua" w:hAnsi="Book Antiqua"/>
          <w:b/>
          <w:bCs/>
          <w:color w:val="FF0000"/>
          <w:sz w:val="16"/>
          <w:szCs w:val="16"/>
          <w:u w:val="single"/>
        </w:rPr>
        <w:t>(Cartórios/TJMG-2015/2016/2018)</w:t>
      </w:r>
      <w:r w:rsidR="001F1ABA" w:rsidRPr="00277526">
        <w:rPr>
          <w:rFonts w:ascii="Book Antiqua" w:hAnsi="Book Antiqua"/>
          <w:b/>
          <w:bCs/>
          <w:color w:val="FF0000"/>
          <w:sz w:val="16"/>
          <w:szCs w:val="16"/>
        </w:rPr>
        <w:t xml:space="preserve"> </w:t>
      </w:r>
      <w:r w:rsidR="001F1ABA" w:rsidRPr="00277526">
        <w:rPr>
          <w:rFonts w:ascii="Book Antiqua" w:hAnsi="Book Antiqua" w:cs="Times New Roman"/>
          <w:b/>
          <w:color w:val="FF0000"/>
          <w:sz w:val="16"/>
          <w:szCs w:val="16"/>
          <w:u w:val="single"/>
        </w:rPr>
        <w:t>(PGEAP-2018)</w:t>
      </w:r>
      <w:r w:rsidR="005051DC" w:rsidRPr="00277526">
        <w:rPr>
          <w:rFonts w:ascii="Book Antiqua" w:hAnsi="Book Antiqua"/>
          <w:b/>
          <w:bCs/>
          <w:color w:val="FF0000"/>
          <w:sz w:val="16"/>
          <w:szCs w:val="16"/>
        </w:rPr>
        <w:t xml:space="preserve"> </w:t>
      </w:r>
      <w:r w:rsidR="005051DC" w:rsidRPr="00277526">
        <w:rPr>
          <w:rFonts w:ascii="Book Antiqua" w:hAnsi="Book Antiqua"/>
          <w:b/>
          <w:bCs/>
          <w:color w:val="FF0000"/>
          <w:sz w:val="16"/>
          <w:szCs w:val="16"/>
          <w:u w:val="single"/>
        </w:rPr>
        <w:t>(PGEPE-2018)</w:t>
      </w:r>
      <w:r w:rsidR="00A44349" w:rsidRPr="00277526">
        <w:rPr>
          <w:rFonts w:ascii="Book Antiqua" w:hAnsi="Book Antiqua"/>
          <w:b/>
          <w:bCs/>
          <w:color w:val="FF0000"/>
          <w:sz w:val="16"/>
          <w:szCs w:val="16"/>
        </w:rPr>
        <w:t xml:space="preserve"> </w:t>
      </w:r>
      <w:r w:rsidR="00A44349" w:rsidRPr="00277526">
        <w:rPr>
          <w:rFonts w:ascii="Book Antiqua" w:eastAsia="Times New Roman" w:hAnsi="Book Antiqua" w:cs="Times New Roman"/>
          <w:b/>
          <w:color w:val="FF0000"/>
          <w:sz w:val="16"/>
          <w:szCs w:val="16"/>
          <w:u w:val="single"/>
          <w:lang w:eastAsia="pt-BR"/>
        </w:rPr>
        <w:t>(PGEGO-2010/2021)</w:t>
      </w:r>
      <w:r w:rsidR="00F5069E" w:rsidRPr="00277526">
        <w:rPr>
          <w:rFonts w:ascii="Book Antiqua" w:eastAsia="Times New Roman" w:hAnsi="Book Antiqua" w:cs="Times New Roman"/>
          <w:b/>
          <w:color w:val="FF0000"/>
          <w:sz w:val="16"/>
          <w:szCs w:val="16"/>
          <w:lang w:eastAsia="pt-BR"/>
        </w:rPr>
        <w:t xml:space="preserve"> </w:t>
      </w:r>
      <w:r w:rsidR="00911133" w:rsidRPr="00277526">
        <w:rPr>
          <w:rFonts w:ascii="Book Antiqua" w:eastAsia="Times New Roman" w:hAnsi="Book Antiqua" w:cs="Times New Roman"/>
          <w:b/>
          <w:color w:val="FF0000"/>
          <w:sz w:val="16"/>
          <w:szCs w:val="16"/>
          <w:u w:val="single"/>
          <w:lang w:eastAsia="pt-BR"/>
        </w:rPr>
        <w:t>(MPMS-2022)</w:t>
      </w:r>
      <w:r w:rsidR="004E3440">
        <w:rPr>
          <w:rFonts w:ascii="Book Antiqua" w:eastAsia="Times New Roman" w:hAnsi="Book Antiqua" w:cs="Times New Roman"/>
          <w:b/>
          <w:color w:val="FF0000"/>
          <w:sz w:val="16"/>
          <w:szCs w:val="16"/>
          <w:lang w:eastAsia="pt-BR"/>
        </w:rPr>
        <w:t xml:space="preserve"> </w:t>
      </w:r>
      <w:r w:rsidR="004E3440">
        <w:rPr>
          <w:rFonts w:ascii="Book Antiqua" w:eastAsia="Times New Roman" w:hAnsi="Book Antiqua" w:cs="Times New Roman"/>
          <w:b/>
          <w:color w:val="FF0000"/>
          <w:sz w:val="16"/>
          <w:szCs w:val="16"/>
          <w:u w:val="single"/>
          <w:lang w:eastAsia="pt-BR"/>
        </w:rPr>
        <w:t>(TCERR-2025)</w:t>
      </w:r>
      <w:r w:rsidR="001B5B61">
        <w:rPr>
          <w:rFonts w:ascii="Book Antiqua" w:eastAsia="Times New Roman" w:hAnsi="Book Antiqua" w:cs="Times New Roman"/>
          <w:b/>
          <w:color w:val="FF0000"/>
          <w:sz w:val="16"/>
          <w:szCs w:val="16"/>
          <w:lang w:eastAsia="pt-BR"/>
        </w:rPr>
        <w:t xml:space="preserve"> </w:t>
      </w:r>
      <w:r w:rsidR="001B5B61">
        <w:rPr>
          <w:rFonts w:ascii="Book Antiqua" w:hAnsi="Book Antiqua"/>
          <w:b/>
          <w:color w:val="FF0000"/>
          <w:sz w:val="16"/>
          <w:szCs w:val="16"/>
          <w:u w:val="single"/>
        </w:rPr>
        <w:t>(PGM-Aracaju/SE-2025)</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162358" w:rsidRPr="003D7D2D" w14:paraId="3138A96A" w14:textId="77777777" w:rsidTr="00312AE1">
        <w:tc>
          <w:tcPr>
            <w:tcW w:w="8784" w:type="dxa"/>
            <w:shd w:val="clear" w:color="auto" w:fill="FFF2CC" w:themeFill="accent4" w:themeFillTint="33"/>
          </w:tcPr>
          <w:p w14:paraId="1F58EAE9" w14:textId="4134F28A" w:rsidR="00162358" w:rsidRPr="003D7D2D" w:rsidRDefault="00162358" w:rsidP="00312AE1">
            <w:pPr>
              <w:spacing w:before="100" w:beforeAutospacing="1" w:after="100" w:afterAutospacing="1"/>
              <w:jc w:val="both"/>
              <w:rPr>
                <w:rFonts w:ascii="Book Antiqua" w:eastAsia="Times New Roman" w:hAnsi="Book Antiqua" w:cs="Times New Roman"/>
                <w:sz w:val="19"/>
                <w:szCs w:val="19"/>
                <w:lang w:eastAsia="pt-BR"/>
              </w:rPr>
            </w:pPr>
            <w:r w:rsidRPr="00162358">
              <w:rPr>
                <w:rFonts w:ascii="Book Antiqua" w:eastAsia="Times New Roman" w:hAnsi="Book Antiqua" w:cs="Times New Roman"/>
                <w:b/>
                <w:bCs/>
                <w:sz w:val="19"/>
                <w:szCs w:val="19"/>
                <w:lang w:eastAsia="pt-BR"/>
              </w:rPr>
              <w:t>Súmula 653-STJ</w:t>
            </w:r>
            <w:r w:rsidRPr="00162358">
              <w:rPr>
                <w:rFonts w:ascii="Book Antiqua" w:eastAsia="Times New Roman" w:hAnsi="Book Antiqua" w:cs="Times New Roman"/>
                <w:sz w:val="19"/>
                <w:szCs w:val="19"/>
                <w:lang w:eastAsia="pt-BR"/>
              </w:rPr>
              <w:t>: O pedido de parcelamento fiscal, ainda que indeferido, interrompe o prazo prescricional, pois caracteriza confissão extrajudicial do débito.</w:t>
            </w:r>
          </w:p>
        </w:tc>
      </w:tr>
    </w:tbl>
    <w:p w14:paraId="1F8EFDA4" w14:textId="77777777" w:rsidR="00162358" w:rsidRPr="00162358" w:rsidRDefault="00162358" w:rsidP="00162358">
      <w:pPr>
        <w:spacing w:after="0" w:line="240" w:lineRule="auto"/>
        <w:ind w:right="-284"/>
        <w:jc w:val="both"/>
        <w:rPr>
          <w:rFonts w:ascii="Book Antiqua" w:eastAsia="Times New Roman" w:hAnsi="Book Antiqua" w:cs="Times New Roman"/>
          <w:sz w:val="18"/>
          <w:szCs w:val="18"/>
          <w:lang w:eastAsia="pt-BR"/>
        </w:rPr>
      </w:pPr>
    </w:p>
    <w:tbl>
      <w:tblPr>
        <w:tblStyle w:val="Tabelacomgrade"/>
        <w:tblW w:w="8784" w:type="dxa"/>
        <w:shd w:val="clear" w:color="auto" w:fill="CCFFFF"/>
        <w:tblLook w:val="04A0" w:firstRow="1" w:lastRow="0" w:firstColumn="1" w:lastColumn="0" w:noHBand="0" w:noVBand="1"/>
      </w:tblPr>
      <w:tblGrid>
        <w:gridCol w:w="8784"/>
      </w:tblGrid>
      <w:tr w:rsidR="005029FF" w:rsidRPr="003D7D2D" w14:paraId="77EF0C34" w14:textId="77777777" w:rsidTr="005029FF">
        <w:tc>
          <w:tcPr>
            <w:tcW w:w="8784" w:type="dxa"/>
            <w:shd w:val="clear" w:color="auto" w:fill="CCFFFF"/>
          </w:tcPr>
          <w:p w14:paraId="351DE7DD" w14:textId="77777777" w:rsidR="005029FF" w:rsidRPr="003D7D2D" w:rsidRDefault="005029FF" w:rsidP="005029F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TJMG-2012-VUNESP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 simples pedido de parcelamento do débito fiscal importa em interrupção da prescrição. </w:t>
            </w:r>
            <w:r w:rsidRPr="003D7D2D">
              <w:rPr>
                <w:rFonts w:ascii="Book Antiqua" w:eastAsia="Times New Roman" w:hAnsi="Book Antiqua" w:cs="Times New Roman"/>
                <w:b/>
                <w:sz w:val="19"/>
                <w:szCs w:val="19"/>
                <w:lang w:eastAsia="pt-BR"/>
              </w:rPr>
              <w:t>BL: art. 174, § único, IV, CTN.</w:t>
            </w:r>
          </w:p>
          <w:p w14:paraId="38AA4A3E" w14:textId="624D57EF" w:rsidR="005029FF" w:rsidRPr="003D7D2D" w:rsidRDefault="000C68A0" w:rsidP="005029FF">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00BF32F2">
              <w:rPr>
                <w:rFonts w:ascii="Book Antiqua" w:eastAsia="Times New Roman" w:hAnsi="Book Antiqua" w:cs="Times New Roman"/>
                <w:b/>
                <w:i/>
                <w:color w:val="FF0000"/>
                <w:sz w:val="19"/>
                <w:szCs w:val="19"/>
                <w:lang w:eastAsia="pt-BR"/>
              </w:rPr>
              <w:t>: #</w:t>
            </w:r>
            <w:r w:rsidR="00BF32F2" w:rsidRPr="00BF32F2">
              <w:rPr>
                <w:rFonts w:ascii="Book Antiqua" w:eastAsia="Times New Roman" w:hAnsi="Book Antiqua" w:cs="Times New Roman"/>
                <w:b/>
                <w:i/>
                <w:color w:val="FF0000"/>
                <w:sz w:val="19"/>
                <w:szCs w:val="19"/>
                <w:highlight w:val="green"/>
                <w:lang w:eastAsia="pt-BR"/>
              </w:rPr>
              <w:t>TJMG-2012</w:t>
            </w:r>
            <w:r w:rsidR="00BF32F2">
              <w:rPr>
                <w:rFonts w:ascii="Book Antiqua" w:eastAsia="Times New Roman" w:hAnsi="Book Antiqua" w:cs="Times New Roman"/>
                <w:b/>
                <w:i/>
                <w:color w:val="FF0000"/>
                <w:sz w:val="19"/>
                <w:szCs w:val="19"/>
                <w:lang w:eastAsia="pt-BR"/>
              </w:rPr>
              <w:t>: #</w:t>
            </w:r>
            <w:r w:rsidR="00BF32F2" w:rsidRPr="00BF32F2">
              <w:rPr>
                <w:rFonts w:ascii="Book Antiqua" w:eastAsia="Times New Roman" w:hAnsi="Book Antiqua" w:cs="Times New Roman"/>
                <w:b/>
                <w:i/>
                <w:color w:val="FF0000"/>
                <w:sz w:val="19"/>
                <w:szCs w:val="19"/>
                <w:highlight w:val="green"/>
                <w:lang w:eastAsia="pt-BR"/>
              </w:rPr>
              <w:t>Cartórios/TJMG-2015</w:t>
            </w:r>
            <w:r w:rsidR="006355F3">
              <w:rPr>
                <w:rFonts w:ascii="Book Antiqua" w:eastAsia="Times New Roman" w:hAnsi="Book Antiqua" w:cs="Times New Roman"/>
                <w:b/>
                <w:i/>
                <w:color w:val="FF0000"/>
                <w:sz w:val="19"/>
                <w:szCs w:val="19"/>
                <w:lang w:eastAsia="pt-BR"/>
              </w:rPr>
              <w:t>: #</w:t>
            </w:r>
            <w:r w:rsidR="006355F3" w:rsidRPr="006355F3">
              <w:rPr>
                <w:rFonts w:ascii="Book Antiqua" w:eastAsia="Times New Roman" w:hAnsi="Book Antiqua" w:cs="Times New Roman"/>
                <w:b/>
                <w:i/>
                <w:color w:val="FF0000"/>
                <w:sz w:val="19"/>
                <w:szCs w:val="19"/>
                <w:highlight w:val="green"/>
                <w:lang w:eastAsia="pt-BR"/>
              </w:rPr>
              <w:t>PGEMS-2016</w:t>
            </w:r>
            <w:r w:rsidR="001F1ABA">
              <w:rPr>
                <w:rFonts w:ascii="Book Antiqua" w:eastAsia="Times New Roman" w:hAnsi="Book Antiqua" w:cs="Times New Roman"/>
                <w:b/>
                <w:i/>
                <w:color w:val="FF0000"/>
                <w:sz w:val="19"/>
                <w:szCs w:val="19"/>
                <w:lang w:eastAsia="pt-BR"/>
              </w:rPr>
              <w:t>: #</w:t>
            </w:r>
            <w:r w:rsidR="001F1ABA" w:rsidRPr="001F1ABA">
              <w:rPr>
                <w:rFonts w:ascii="Book Antiqua" w:eastAsia="Times New Roman" w:hAnsi="Book Antiqua" w:cs="Times New Roman"/>
                <w:b/>
                <w:i/>
                <w:color w:val="FF0000"/>
                <w:sz w:val="19"/>
                <w:szCs w:val="19"/>
                <w:highlight w:val="green"/>
                <w:lang w:eastAsia="pt-BR"/>
              </w:rPr>
              <w:t>PGEAP-2018</w:t>
            </w:r>
            <w:r w:rsidR="00BF32F2">
              <w:rPr>
                <w:rFonts w:ascii="Book Antiqua" w:eastAsia="Times New Roman" w:hAnsi="Book Antiqua" w:cs="Times New Roman"/>
                <w:b/>
                <w:i/>
                <w:color w:val="FF0000"/>
                <w:sz w:val="19"/>
                <w:szCs w:val="19"/>
                <w:lang w:eastAsia="pt-BR"/>
              </w:rPr>
              <w:t>: #</w:t>
            </w:r>
            <w:r w:rsidR="00BF32F2" w:rsidRPr="00BF32F2">
              <w:rPr>
                <w:rFonts w:ascii="Book Antiqua" w:eastAsia="Times New Roman" w:hAnsi="Book Antiqua" w:cs="Times New Roman"/>
                <w:b/>
                <w:i/>
                <w:color w:val="FF0000"/>
                <w:sz w:val="19"/>
                <w:szCs w:val="19"/>
                <w:highlight w:val="green"/>
                <w:lang w:eastAsia="pt-BR"/>
              </w:rPr>
              <w:t>Consulplan</w:t>
            </w:r>
            <w:r w:rsidR="001F1ABA">
              <w:rPr>
                <w:rFonts w:ascii="Book Antiqua" w:eastAsia="Times New Roman" w:hAnsi="Book Antiqua" w:cs="Times New Roman"/>
                <w:b/>
                <w:i/>
                <w:color w:val="FF0000"/>
                <w:sz w:val="19"/>
                <w:szCs w:val="19"/>
                <w:lang w:eastAsia="pt-BR"/>
              </w:rPr>
              <w:t>: #</w:t>
            </w:r>
            <w:r w:rsidR="001F1ABA" w:rsidRPr="001F1ABA">
              <w:rPr>
                <w:rFonts w:ascii="Book Antiqua" w:eastAsia="Times New Roman" w:hAnsi="Book Antiqua" w:cs="Times New Roman"/>
                <w:b/>
                <w:i/>
                <w:color w:val="FF0000"/>
                <w:sz w:val="19"/>
                <w:szCs w:val="19"/>
                <w:highlight w:val="green"/>
                <w:lang w:eastAsia="pt-BR"/>
              </w:rPr>
              <w:t>FCC</w:t>
            </w:r>
            <w:r w:rsidR="00BF32F2">
              <w:rPr>
                <w:rFonts w:ascii="Book Antiqua" w:eastAsia="Times New Roman" w:hAnsi="Book Antiqua" w:cs="Times New Roman"/>
                <w:b/>
                <w:i/>
                <w:color w:val="FF0000"/>
                <w:sz w:val="19"/>
                <w:szCs w:val="19"/>
                <w:lang w:eastAsia="pt-BR"/>
              </w:rPr>
              <w:t>: #</w:t>
            </w:r>
            <w:r w:rsidR="00BF32F2" w:rsidRPr="00BF32F2">
              <w:rPr>
                <w:rFonts w:ascii="Book Antiqua" w:eastAsia="Times New Roman" w:hAnsi="Book Antiqua" w:cs="Times New Roman"/>
                <w:b/>
                <w:i/>
                <w:color w:val="FF0000"/>
                <w:sz w:val="19"/>
                <w:szCs w:val="19"/>
                <w:highlight w:val="green"/>
                <w:lang w:eastAsia="pt-BR"/>
              </w:rPr>
              <w:t>VUNESP</w:t>
            </w:r>
            <w:r w:rsidRPr="003D7D2D">
              <w:rPr>
                <w:rFonts w:ascii="Book Antiqua" w:eastAsia="Times New Roman" w:hAnsi="Book Antiqua" w:cs="Times New Roman"/>
                <w:bCs/>
                <w:iCs/>
                <w:sz w:val="19"/>
                <w:szCs w:val="19"/>
                <w:lang w:eastAsia="pt-BR"/>
              </w:rPr>
              <w:t xml:space="preserve">: </w:t>
            </w:r>
            <w:r w:rsidR="005029FF" w:rsidRPr="00C35CC7">
              <w:rPr>
                <w:rFonts w:ascii="Book Antiqua" w:eastAsia="Times New Roman" w:hAnsi="Book Antiqua" w:cs="Times New Roman"/>
                <w:b/>
                <w:bCs/>
                <w:sz w:val="19"/>
                <w:szCs w:val="19"/>
                <w:lang w:eastAsia="pt-BR"/>
              </w:rPr>
              <w:t xml:space="preserve">TRIBUTÁRIO -PEDIDO DE PARCELAMENTO -ART. 174, PARÁGRAFO ÚNICO, INCISO IV, DO CTN -INTERRUPÇÃO DA PRESCRIÇÃO -PRECEDENTES. Os casos em que se interrompe o prazo prescricional para a ação de cobrança do crédito tributário estão previstos no art. 174 do CTN, entre os quais, </w:t>
            </w:r>
            <w:r w:rsidR="005029FF" w:rsidRPr="00C35CC7">
              <w:rPr>
                <w:rFonts w:ascii="Book Antiqua" w:eastAsia="Times New Roman" w:hAnsi="Book Antiqua" w:cs="Times New Roman"/>
                <w:b/>
                <w:bCs/>
                <w:sz w:val="19"/>
                <w:szCs w:val="19"/>
                <w:highlight w:val="yellow"/>
                <w:lang w:eastAsia="pt-BR"/>
              </w:rPr>
              <w:t>no seu parágrafo único, inciso IV</w:t>
            </w:r>
            <w:r w:rsidR="005029FF" w:rsidRPr="00C35CC7">
              <w:rPr>
                <w:rFonts w:ascii="Book Antiqua" w:eastAsia="Times New Roman" w:hAnsi="Book Antiqua" w:cs="Times New Roman"/>
                <w:b/>
                <w:bCs/>
                <w:sz w:val="19"/>
                <w:szCs w:val="19"/>
                <w:lang w:eastAsia="pt-BR"/>
              </w:rPr>
              <w:t xml:space="preserve">, o </w:t>
            </w:r>
            <w:r w:rsidR="005029FF" w:rsidRPr="00C35CC7">
              <w:rPr>
                <w:rFonts w:ascii="Book Antiqua" w:eastAsia="Times New Roman" w:hAnsi="Book Antiqua" w:cs="Times New Roman"/>
                <w:b/>
                <w:bCs/>
                <w:sz w:val="19"/>
                <w:szCs w:val="19"/>
                <w:shd w:val="clear" w:color="auto" w:fill="F7CAAC" w:themeFill="accent2" w:themeFillTint="66"/>
                <w:lang w:eastAsia="pt-BR"/>
              </w:rPr>
              <w:t>pedido de parcelamento</w:t>
            </w:r>
            <w:r w:rsidR="005029FF" w:rsidRPr="00C35CC7">
              <w:rPr>
                <w:rFonts w:ascii="Book Antiqua" w:eastAsia="Times New Roman" w:hAnsi="Book Antiqua" w:cs="Times New Roman"/>
                <w:b/>
                <w:bCs/>
                <w:sz w:val="19"/>
                <w:szCs w:val="19"/>
                <w:lang w:eastAsia="pt-BR"/>
              </w:rPr>
              <w:t xml:space="preserve">, que consubstancia </w:t>
            </w:r>
            <w:r w:rsidR="005029FF" w:rsidRPr="00C35CC7">
              <w:rPr>
                <w:rFonts w:ascii="Book Antiqua" w:eastAsia="Times New Roman" w:hAnsi="Book Antiqua" w:cs="Times New Roman"/>
                <w:b/>
                <w:bCs/>
                <w:sz w:val="19"/>
                <w:szCs w:val="19"/>
                <w:highlight w:val="yellow"/>
                <w:lang w:eastAsia="pt-BR"/>
              </w:rPr>
              <w:t>o reconhecimento do débito pelo devedor, ocorrente no presente caso</w:t>
            </w:r>
            <w:r w:rsidR="005029FF" w:rsidRPr="003D7D2D">
              <w:rPr>
                <w:rFonts w:ascii="Book Antiqua" w:eastAsia="Times New Roman" w:hAnsi="Book Antiqua" w:cs="Times New Roman"/>
                <w:sz w:val="19"/>
                <w:szCs w:val="19"/>
                <w:lang w:eastAsia="pt-BR"/>
              </w:rPr>
              <w:t>. (STJ, AgRg no Ag 1222567 RS 2009/0166830-0).</w:t>
            </w:r>
          </w:p>
        </w:tc>
      </w:tr>
    </w:tbl>
    <w:p w14:paraId="663A9F4A" w14:textId="1CBFE8E2" w:rsidR="008725C3" w:rsidRPr="003D7D2D" w:rsidRDefault="008725C3" w:rsidP="005029FF">
      <w:pPr>
        <w:spacing w:before="100" w:beforeAutospacing="1"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V</w:t>
      </w:r>
    </w:p>
    <w:p w14:paraId="663A9F4B" w14:textId="77777777" w:rsidR="008725C3" w:rsidRPr="003D7D2D" w:rsidRDefault="008725C3" w:rsidP="005029FF">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Exclusão de Crédito Tributário</w:t>
      </w:r>
    </w:p>
    <w:p w14:paraId="663A9F4C" w14:textId="77777777" w:rsidR="00584E79" w:rsidRPr="003D7D2D" w:rsidRDefault="00584E79" w:rsidP="00584E79">
      <w:pPr>
        <w:spacing w:after="0" w:line="240" w:lineRule="auto"/>
        <w:jc w:val="center"/>
        <w:rPr>
          <w:rFonts w:ascii="Book Antiqua" w:eastAsia="Times New Roman" w:hAnsi="Book Antiqua" w:cs="Times New Roman"/>
          <w:sz w:val="19"/>
          <w:szCs w:val="19"/>
          <w:highlight w:val="green"/>
          <w:lang w:eastAsia="pt-BR"/>
        </w:rPr>
      </w:pPr>
    </w:p>
    <w:p w14:paraId="663A9F4D" w14:textId="77777777"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w:t>
      </w:r>
    </w:p>
    <w:p w14:paraId="663A9F4E" w14:textId="77777777" w:rsidR="008725C3" w:rsidRPr="003D7D2D" w:rsidRDefault="008725C3" w:rsidP="00584E79">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Disposições Gerais</w:t>
      </w:r>
    </w:p>
    <w:p w14:paraId="663A9F4F" w14:textId="7293CC4E" w:rsidR="008725C3"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175</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Excluem</w:t>
      </w:r>
      <w:r w:rsidRPr="003D7D2D">
        <w:rPr>
          <w:rFonts w:ascii="Book Antiqua" w:eastAsia="Times New Roman" w:hAnsi="Book Antiqua" w:cs="Times New Roman"/>
          <w:b/>
          <w:sz w:val="19"/>
          <w:szCs w:val="19"/>
          <w:lang w:eastAsia="pt-BR"/>
        </w:rPr>
        <w:t xml:space="preserve"> o </w:t>
      </w:r>
      <w:r w:rsidRPr="003D7D2D">
        <w:rPr>
          <w:rFonts w:ascii="Book Antiqua" w:eastAsia="Times New Roman" w:hAnsi="Book Antiqua" w:cs="Times New Roman"/>
          <w:b/>
          <w:caps/>
          <w:sz w:val="19"/>
          <w:szCs w:val="19"/>
          <w:shd w:val="clear" w:color="auto" w:fill="F7CAAC" w:themeFill="accent2" w:themeFillTint="66"/>
          <w:lang w:eastAsia="pt-BR"/>
        </w:rPr>
        <w:t>crédito tributário</w:t>
      </w:r>
      <w:r w:rsidRPr="003D7D2D">
        <w:rPr>
          <w:rFonts w:ascii="Book Antiqua" w:eastAsia="Times New Roman" w:hAnsi="Book Antiqua" w:cs="Times New Roman"/>
          <w:sz w:val="19"/>
          <w:szCs w:val="19"/>
          <w:lang w:eastAsia="pt-BR"/>
        </w:rPr>
        <w:t>:</w:t>
      </w:r>
      <w:r w:rsidR="00FA28E3" w:rsidRPr="003D7D2D">
        <w:rPr>
          <w:rFonts w:ascii="Book Antiqua" w:eastAsia="Times New Roman" w:hAnsi="Book Antiqua" w:cs="Times New Roman"/>
          <w:sz w:val="19"/>
          <w:szCs w:val="19"/>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0A11AD" w:rsidRPr="003D7D2D" w14:paraId="50A09FF2" w14:textId="77777777" w:rsidTr="00CE77A8">
        <w:tc>
          <w:tcPr>
            <w:tcW w:w="8784" w:type="dxa"/>
            <w:shd w:val="clear" w:color="auto" w:fill="CCFFFF"/>
          </w:tcPr>
          <w:p w14:paraId="13BCE4C2" w14:textId="77777777" w:rsidR="000A11AD" w:rsidRPr="003D7D2D" w:rsidRDefault="000A11AD" w:rsidP="00CE77A8">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 Rol taxativo</w:t>
            </w:r>
            <w:r>
              <w:rPr>
                <w:rFonts w:ascii="Book Antiqua" w:eastAsia="Times New Roman" w:hAnsi="Book Antiqua" w:cs="Times New Roman"/>
                <w:sz w:val="19"/>
                <w:szCs w:val="19"/>
                <w:lang w:eastAsia="pt-BR"/>
              </w:rPr>
              <w:t xml:space="preserve">, </w:t>
            </w:r>
            <w:r w:rsidRPr="000A11AD">
              <w:rPr>
                <w:rFonts w:ascii="Book Antiqua" w:eastAsia="Times New Roman" w:hAnsi="Book Antiqua" w:cs="Times New Roman"/>
                <w:sz w:val="19"/>
                <w:szCs w:val="19"/>
                <w:lang w:eastAsia="pt-BR"/>
              </w:rPr>
              <w:t>sob reserva de</w:t>
            </w:r>
            <w:r>
              <w:rPr>
                <w:rFonts w:ascii="Book Antiqua" w:eastAsia="Times New Roman" w:hAnsi="Book Antiqua" w:cs="Times New Roman"/>
                <w:sz w:val="19"/>
                <w:szCs w:val="19"/>
                <w:lang w:eastAsia="pt-BR"/>
              </w:rPr>
              <w:t xml:space="preserve"> </w:t>
            </w:r>
            <w:r w:rsidRPr="000A11AD">
              <w:rPr>
                <w:rFonts w:ascii="Book Antiqua" w:eastAsia="Times New Roman" w:hAnsi="Book Antiqua" w:cs="Times New Roman"/>
                <w:sz w:val="19"/>
                <w:szCs w:val="19"/>
                <w:lang w:eastAsia="pt-BR"/>
              </w:rPr>
              <w:t>lei complementar federal</w:t>
            </w:r>
            <w:r>
              <w:rPr>
                <w:rFonts w:ascii="Book Antiqua" w:eastAsia="Times New Roman" w:hAnsi="Book Antiqua" w:cs="Times New Roman"/>
                <w:sz w:val="19"/>
                <w:szCs w:val="19"/>
                <w:lang w:eastAsia="pt-BR"/>
              </w:rPr>
              <w:t>.</w:t>
            </w:r>
          </w:p>
        </w:tc>
      </w:tr>
    </w:tbl>
    <w:p w14:paraId="663A9F50" w14:textId="11B956F5" w:rsidR="008725C3" w:rsidRPr="00C620EC" w:rsidRDefault="008725C3" w:rsidP="00584E79">
      <w:pPr>
        <w:spacing w:before="100" w:beforeAutospacing="1" w:after="100" w:afterAutospacing="1" w:line="240" w:lineRule="auto"/>
        <w:ind w:right="-285"/>
        <w:jc w:val="both"/>
        <w:rPr>
          <w:rFonts w:ascii="Book Antiqua" w:hAnsi="Book Antiqua"/>
          <w:b/>
          <w:color w:val="FF0000"/>
          <w:sz w:val="16"/>
          <w:szCs w:val="16"/>
        </w:rPr>
      </w:pPr>
      <w:r w:rsidRPr="00C620EC">
        <w:rPr>
          <w:rFonts w:ascii="Book Antiqua" w:eastAsia="Times New Roman" w:hAnsi="Book Antiqua" w:cs="Times New Roman"/>
          <w:b/>
          <w:bCs/>
          <w:sz w:val="19"/>
          <w:szCs w:val="19"/>
          <w:lang w:eastAsia="pt-BR"/>
        </w:rPr>
        <w:t xml:space="preserve">        I - a </w:t>
      </w:r>
      <w:r w:rsidRPr="00C620EC">
        <w:rPr>
          <w:rFonts w:ascii="Book Antiqua" w:eastAsia="Times New Roman" w:hAnsi="Book Antiqua" w:cs="Times New Roman"/>
          <w:b/>
          <w:bCs/>
          <w:sz w:val="19"/>
          <w:szCs w:val="19"/>
          <w:highlight w:val="yellow"/>
          <w:lang w:eastAsia="pt-BR"/>
        </w:rPr>
        <w:t>isenção</w:t>
      </w:r>
      <w:r w:rsidRPr="00277526">
        <w:rPr>
          <w:rFonts w:ascii="Book Antiqua" w:eastAsia="Times New Roman" w:hAnsi="Book Antiqua" w:cs="Times New Roman"/>
          <w:sz w:val="16"/>
          <w:szCs w:val="16"/>
          <w:lang w:eastAsia="pt-BR"/>
        </w:rPr>
        <w:t>;</w:t>
      </w:r>
      <w:r w:rsidR="000E24D9" w:rsidRPr="00277526">
        <w:rPr>
          <w:rFonts w:ascii="Book Antiqua" w:eastAsia="Times New Roman" w:hAnsi="Book Antiqua" w:cs="Times New Roman"/>
          <w:sz w:val="16"/>
          <w:szCs w:val="16"/>
          <w:lang w:eastAsia="pt-BR"/>
        </w:rPr>
        <w:t xml:space="preserve"> </w:t>
      </w:r>
      <w:r w:rsidR="00010D58" w:rsidRPr="00277526">
        <w:rPr>
          <w:rFonts w:ascii="Book Antiqua" w:eastAsia="Times New Roman" w:hAnsi="Book Antiqua" w:cs="Times New Roman"/>
          <w:b/>
          <w:color w:val="FF0000"/>
          <w:sz w:val="16"/>
          <w:szCs w:val="16"/>
          <w:u w:val="single"/>
          <w:lang w:eastAsia="pt-BR"/>
        </w:rPr>
        <w:t>(TJTO-2007)</w:t>
      </w:r>
      <w:r w:rsidR="00121B27" w:rsidRPr="00277526">
        <w:rPr>
          <w:rFonts w:ascii="Book Antiqua" w:eastAsia="Times New Roman" w:hAnsi="Book Antiqua" w:cs="Times New Roman"/>
          <w:b/>
          <w:color w:val="FF0000"/>
          <w:sz w:val="16"/>
          <w:szCs w:val="16"/>
          <w:lang w:eastAsia="pt-BR"/>
        </w:rPr>
        <w:t xml:space="preserve"> </w:t>
      </w:r>
      <w:bookmarkStart w:id="272" w:name="_Hlk86327052"/>
      <w:r w:rsidR="00B10587" w:rsidRPr="00277526">
        <w:rPr>
          <w:rFonts w:ascii="Book Antiqua" w:eastAsia="Times New Roman" w:hAnsi="Book Antiqua" w:cs="Times New Roman"/>
          <w:b/>
          <w:bCs/>
          <w:color w:val="FF0000"/>
          <w:sz w:val="16"/>
          <w:szCs w:val="16"/>
          <w:u w:val="single"/>
          <w:lang w:eastAsia="pt-BR"/>
        </w:rPr>
        <w:t>(PGEPB-2008)</w:t>
      </w:r>
      <w:bookmarkEnd w:id="272"/>
      <w:r w:rsidR="00806CEF" w:rsidRPr="00277526">
        <w:rPr>
          <w:rFonts w:ascii="Book Antiqua" w:eastAsia="Times New Roman" w:hAnsi="Book Antiqua" w:cs="Times New Roman"/>
          <w:b/>
          <w:bCs/>
          <w:color w:val="FF0000"/>
          <w:sz w:val="16"/>
          <w:szCs w:val="16"/>
          <w:lang w:eastAsia="pt-BR"/>
        </w:rPr>
        <w:t xml:space="preserve"> </w:t>
      </w:r>
      <w:r w:rsidR="00FE2C81" w:rsidRPr="00277526">
        <w:rPr>
          <w:rFonts w:ascii="Book Antiqua" w:eastAsia="Times New Roman" w:hAnsi="Book Antiqua" w:cs="Times New Roman"/>
          <w:b/>
          <w:bCs/>
          <w:color w:val="FF0000"/>
          <w:sz w:val="16"/>
          <w:szCs w:val="16"/>
          <w:u w:val="single"/>
          <w:lang w:eastAsia="pt-BR"/>
        </w:rPr>
        <w:t>(DPEMG-2009)</w:t>
      </w:r>
      <w:r w:rsidR="005C5D32" w:rsidRPr="00277526">
        <w:rPr>
          <w:rFonts w:ascii="Book Antiqua" w:eastAsia="Times New Roman" w:hAnsi="Book Antiqua" w:cs="Times New Roman"/>
          <w:b/>
          <w:bCs/>
          <w:color w:val="FF0000"/>
          <w:sz w:val="16"/>
          <w:szCs w:val="16"/>
          <w:lang w:eastAsia="pt-BR"/>
        </w:rPr>
        <w:t xml:space="preserve"> </w:t>
      </w:r>
      <w:r w:rsidR="005C5D32" w:rsidRPr="00277526">
        <w:rPr>
          <w:rFonts w:ascii="Book Antiqua" w:eastAsia="Times New Roman" w:hAnsi="Book Antiqua" w:cs="Arial"/>
          <w:b/>
          <w:bCs/>
          <w:color w:val="FF0000"/>
          <w:sz w:val="16"/>
          <w:szCs w:val="16"/>
          <w:u w:val="single"/>
          <w:lang w:eastAsia="pt-BR"/>
        </w:rPr>
        <w:t>(PGEPE-2009)</w:t>
      </w:r>
      <w:r w:rsidR="00730253" w:rsidRPr="00277526">
        <w:rPr>
          <w:rFonts w:ascii="Book Antiqua" w:eastAsia="Times New Roman" w:hAnsi="Book Antiqua" w:cs="Times New Roman"/>
          <w:b/>
          <w:bCs/>
          <w:color w:val="FF0000"/>
          <w:sz w:val="16"/>
          <w:szCs w:val="16"/>
          <w:lang w:eastAsia="pt-BR"/>
        </w:rPr>
        <w:t xml:space="preserve"> </w:t>
      </w:r>
      <w:r w:rsidR="00EF38AB" w:rsidRPr="00277526">
        <w:rPr>
          <w:rFonts w:ascii="Book Antiqua" w:eastAsia="Times New Roman" w:hAnsi="Book Antiqua" w:cs="Times New Roman"/>
          <w:b/>
          <w:bCs/>
          <w:color w:val="FF0000"/>
          <w:sz w:val="16"/>
          <w:szCs w:val="16"/>
          <w:u w:val="single"/>
          <w:lang w:eastAsia="pt-BR"/>
        </w:rPr>
        <w:t>(MPMS-2011)</w:t>
      </w:r>
      <w:r w:rsidR="00222CC2" w:rsidRPr="00277526">
        <w:rPr>
          <w:rFonts w:ascii="Book Antiqua" w:eastAsia="Times New Roman" w:hAnsi="Book Antiqua" w:cs="Times New Roman"/>
          <w:b/>
          <w:bCs/>
          <w:color w:val="FF0000"/>
          <w:sz w:val="16"/>
          <w:szCs w:val="16"/>
          <w:lang w:eastAsia="pt-BR"/>
        </w:rPr>
        <w:t xml:space="preserve"> </w:t>
      </w:r>
      <w:r w:rsidR="00222CC2" w:rsidRPr="00277526">
        <w:rPr>
          <w:rFonts w:ascii="Book Antiqua" w:eastAsia="Times New Roman" w:hAnsi="Book Antiqua" w:cs="Times New Roman"/>
          <w:b/>
          <w:bCs/>
          <w:color w:val="FF0000"/>
          <w:sz w:val="16"/>
          <w:szCs w:val="16"/>
          <w:u w:val="single"/>
          <w:lang w:eastAsia="pt-BR"/>
        </w:rPr>
        <w:t>(TRF2-2011)</w:t>
      </w:r>
      <w:r w:rsidR="002D6EFB" w:rsidRPr="00277526">
        <w:rPr>
          <w:rFonts w:ascii="Book Antiqua" w:eastAsia="Times New Roman" w:hAnsi="Book Antiqua" w:cs="Times New Roman"/>
          <w:b/>
          <w:color w:val="FF0000"/>
          <w:sz w:val="16"/>
          <w:szCs w:val="16"/>
          <w:lang w:eastAsia="pt-BR"/>
        </w:rPr>
        <w:t xml:space="preserve"> </w:t>
      </w:r>
      <w:r w:rsidR="002D6EFB" w:rsidRPr="00277526">
        <w:rPr>
          <w:rFonts w:ascii="Book Antiqua" w:hAnsi="Book Antiqua" w:cs="Times New Roman"/>
          <w:b/>
          <w:color w:val="FF0000"/>
          <w:sz w:val="16"/>
          <w:szCs w:val="16"/>
          <w:u w:val="single"/>
        </w:rPr>
        <w:t>(MPRJ-2012)</w:t>
      </w:r>
      <w:r w:rsidR="001A4EC1" w:rsidRPr="00277526">
        <w:rPr>
          <w:rFonts w:ascii="Book Antiqua" w:hAnsi="Book Antiqua" w:cs="Times New Roman"/>
          <w:b/>
          <w:color w:val="FF0000"/>
          <w:sz w:val="16"/>
          <w:szCs w:val="16"/>
        </w:rPr>
        <w:t xml:space="preserve"> </w:t>
      </w:r>
      <w:r w:rsidR="001A4EC1" w:rsidRPr="00277526">
        <w:rPr>
          <w:rFonts w:ascii="Book Antiqua" w:eastAsia="Times New Roman" w:hAnsi="Book Antiqua" w:cs="Arial"/>
          <w:b/>
          <w:bCs/>
          <w:color w:val="FF0000"/>
          <w:sz w:val="16"/>
          <w:szCs w:val="16"/>
          <w:u w:val="single"/>
          <w:lang w:eastAsia="pt-BR"/>
        </w:rPr>
        <w:t>(DPESC-2012)</w:t>
      </w:r>
      <w:r w:rsidR="00020B1D" w:rsidRPr="00277526">
        <w:rPr>
          <w:rFonts w:ascii="Book Antiqua" w:eastAsia="Times New Roman" w:hAnsi="Book Antiqua" w:cs="Arial"/>
          <w:b/>
          <w:bCs/>
          <w:color w:val="FF0000"/>
          <w:sz w:val="16"/>
          <w:szCs w:val="16"/>
          <w:lang w:eastAsia="pt-BR"/>
        </w:rPr>
        <w:t xml:space="preserve"> </w:t>
      </w:r>
      <w:r w:rsidR="00010D58" w:rsidRPr="00277526">
        <w:rPr>
          <w:rFonts w:ascii="Book Antiqua" w:eastAsia="Times New Roman" w:hAnsi="Book Antiqua" w:cs="Times New Roman"/>
          <w:b/>
          <w:bCs/>
          <w:color w:val="FF0000"/>
          <w:sz w:val="16"/>
          <w:szCs w:val="16"/>
          <w:u w:val="single"/>
          <w:lang w:eastAsia="pt-BR"/>
        </w:rPr>
        <w:t>(TJAP-2014)</w:t>
      </w:r>
      <w:r w:rsidR="00B33FC8" w:rsidRPr="00277526">
        <w:rPr>
          <w:rFonts w:ascii="Book Antiqua" w:eastAsia="Times New Roman" w:hAnsi="Book Antiqua" w:cs="Times New Roman"/>
          <w:b/>
          <w:bCs/>
          <w:color w:val="FF0000"/>
          <w:sz w:val="16"/>
          <w:szCs w:val="16"/>
          <w:lang w:eastAsia="pt-BR"/>
        </w:rPr>
        <w:t xml:space="preserve"> </w:t>
      </w:r>
      <w:r w:rsidR="00B33FC8" w:rsidRPr="00277526">
        <w:rPr>
          <w:rFonts w:ascii="Book Antiqua" w:eastAsia="Times New Roman" w:hAnsi="Book Antiqua" w:cs="Times New Roman"/>
          <w:b/>
          <w:color w:val="FF0000"/>
          <w:sz w:val="16"/>
          <w:szCs w:val="16"/>
          <w:u w:val="single"/>
          <w:lang w:eastAsia="pt-BR"/>
        </w:rPr>
        <w:t>(MPMA-2014)</w:t>
      </w:r>
      <w:r w:rsidR="00010D58" w:rsidRPr="00277526">
        <w:rPr>
          <w:rFonts w:ascii="Book Antiqua" w:eastAsia="Times New Roman" w:hAnsi="Book Antiqua" w:cs="Times New Roman"/>
          <w:b/>
          <w:bCs/>
          <w:color w:val="FF0000"/>
          <w:sz w:val="16"/>
          <w:szCs w:val="16"/>
          <w:lang w:eastAsia="pt-BR"/>
        </w:rPr>
        <w:t xml:space="preserve"> </w:t>
      </w:r>
      <w:r w:rsidR="00010D58" w:rsidRPr="00277526">
        <w:rPr>
          <w:rFonts w:ascii="Book Antiqua" w:eastAsia="Times New Roman" w:hAnsi="Book Antiqua" w:cs="Times New Roman"/>
          <w:b/>
          <w:bCs/>
          <w:color w:val="FF0000"/>
          <w:sz w:val="16"/>
          <w:szCs w:val="16"/>
          <w:u w:val="single"/>
          <w:lang w:eastAsia="pt-BR"/>
        </w:rPr>
        <w:t>(MPMT-2014)</w:t>
      </w:r>
      <w:r w:rsidR="0058316A" w:rsidRPr="00277526">
        <w:rPr>
          <w:rFonts w:ascii="Book Antiqua" w:eastAsia="Times New Roman" w:hAnsi="Book Antiqua" w:cs="Times New Roman"/>
          <w:b/>
          <w:bCs/>
          <w:color w:val="FF0000"/>
          <w:sz w:val="16"/>
          <w:szCs w:val="16"/>
          <w:lang w:eastAsia="pt-BR"/>
        </w:rPr>
        <w:t xml:space="preserve"> </w:t>
      </w:r>
      <w:r w:rsidR="003C7E02" w:rsidRPr="00277526">
        <w:rPr>
          <w:rFonts w:ascii="Book Antiqua" w:hAnsi="Book Antiqua"/>
          <w:b/>
          <w:bCs/>
          <w:color w:val="FF0000"/>
          <w:sz w:val="16"/>
          <w:szCs w:val="16"/>
          <w:u w:val="single"/>
        </w:rPr>
        <w:t>(PCDF-2015)</w:t>
      </w:r>
      <w:r w:rsidR="003B6B47" w:rsidRPr="00277526">
        <w:rPr>
          <w:rFonts w:ascii="Book Antiqua" w:eastAsia="Times New Roman" w:hAnsi="Book Antiqua" w:cs="Times New Roman"/>
          <w:b/>
          <w:bCs/>
          <w:color w:val="FF0000"/>
          <w:sz w:val="16"/>
          <w:szCs w:val="16"/>
          <w:lang w:eastAsia="pt-BR"/>
        </w:rPr>
        <w:t xml:space="preserve"> </w:t>
      </w:r>
      <w:r w:rsidR="003B6B47" w:rsidRPr="00277526">
        <w:rPr>
          <w:rFonts w:ascii="Book Antiqua" w:hAnsi="Book Antiqua" w:cs="Times New Roman"/>
          <w:b/>
          <w:color w:val="FF0000"/>
          <w:sz w:val="16"/>
          <w:szCs w:val="16"/>
          <w:u w:val="single"/>
        </w:rPr>
        <w:t>(DPU-2015)</w:t>
      </w:r>
      <w:r w:rsidR="00D46DD1" w:rsidRPr="00277526">
        <w:rPr>
          <w:rFonts w:ascii="Book Antiqua" w:hAnsi="Book Antiqua" w:cs="Times New Roman"/>
          <w:b/>
          <w:color w:val="FF0000"/>
          <w:sz w:val="16"/>
          <w:szCs w:val="16"/>
        </w:rPr>
        <w:t xml:space="preserve"> </w:t>
      </w:r>
      <w:r w:rsidR="001F0AEF" w:rsidRPr="00277526">
        <w:rPr>
          <w:rFonts w:ascii="Book Antiqua" w:hAnsi="Book Antiqua"/>
          <w:b/>
          <w:bCs/>
          <w:color w:val="FF0000"/>
          <w:sz w:val="16"/>
          <w:szCs w:val="16"/>
          <w:u w:val="single"/>
        </w:rPr>
        <w:t>(PFN-2015)</w:t>
      </w:r>
      <w:r w:rsidR="005C1CCF" w:rsidRPr="00277526">
        <w:rPr>
          <w:rFonts w:ascii="Book Antiqua" w:hAnsi="Book Antiqua"/>
          <w:b/>
          <w:bCs/>
          <w:color w:val="FF0000"/>
          <w:sz w:val="16"/>
          <w:szCs w:val="16"/>
        </w:rPr>
        <w:t xml:space="preserve"> </w:t>
      </w:r>
      <w:r w:rsidR="005C1CCF" w:rsidRPr="00277526">
        <w:rPr>
          <w:rFonts w:ascii="Book Antiqua" w:hAnsi="Book Antiqua"/>
          <w:b/>
          <w:color w:val="FF0000"/>
          <w:sz w:val="16"/>
          <w:szCs w:val="16"/>
          <w:u w:val="single"/>
        </w:rPr>
        <w:t>(Cartórios/TJMG-2015/2016)</w:t>
      </w:r>
      <w:r w:rsidR="00DC31A8" w:rsidRPr="00277526">
        <w:rPr>
          <w:rFonts w:ascii="Book Antiqua" w:eastAsia="Times New Roman" w:hAnsi="Book Antiqua" w:cs="Times New Roman"/>
          <w:b/>
          <w:bCs/>
          <w:color w:val="FF0000"/>
          <w:sz w:val="16"/>
          <w:szCs w:val="16"/>
          <w:lang w:eastAsia="pt-BR"/>
        </w:rPr>
        <w:t xml:space="preserve"> </w:t>
      </w:r>
      <w:r w:rsidR="00DC31A8" w:rsidRPr="00277526">
        <w:rPr>
          <w:rFonts w:ascii="Book Antiqua" w:eastAsia="Times New Roman" w:hAnsi="Book Antiqua" w:cs="Times New Roman"/>
          <w:b/>
          <w:bCs/>
          <w:color w:val="FF0000"/>
          <w:sz w:val="16"/>
          <w:szCs w:val="16"/>
          <w:u w:val="single"/>
          <w:lang w:eastAsia="pt-BR"/>
        </w:rPr>
        <w:t>(TRF3-2016)</w:t>
      </w:r>
      <w:r w:rsidR="00725125" w:rsidRPr="00277526">
        <w:rPr>
          <w:rFonts w:ascii="Book Antiqua" w:eastAsia="Times New Roman" w:hAnsi="Book Antiqua" w:cs="Times New Roman"/>
          <w:b/>
          <w:bCs/>
          <w:color w:val="FF0000"/>
          <w:sz w:val="16"/>
          <w:szCs w:val="16"/>
          <w:lang w:eastAsia="pt-BR"/>
        </w:rPr>
        <w:t xml:space="preserve"> </w:t>
      </w:r>
      <w:r w:rsidR="00725125" w:rsidRPr="00277526">
        <w:rPr>
          <w:rFonts w:ascii="Book Antiqua" w:eastAsia="Times New Roman" w:hAnsi="Book Antiqua" w:cs="Times New Roman"/>
          <w:b/>
          <w:bCs/>
          <w:color w:val="FF0000"/>
          <w:sz w:val="16"/>
          <w:szCs w:val="16"/>
          <w:u w:val="single"/>
          <w:lang w:eastAsia="pt-BR"/>
        </w:rPr>
        <w:t>(TRF4-2016)</w:t>
      </w:r>
      <w:r w:rsidR="001805A9" w:rsidRPr="00277526">
        <w:rPr>
          <w:rFonts w:ascii="Book Antiqua" w:eastAsia="Times New Roman" w:hAnsi="Book Antiqua" w:cs="Times New Roman"/>
          <w:b/>
          <w:bCs/>
          <w:color w:val="FF0000"/>
          <w:sz w:val="16"/>
          <w:szCs w:val="16"/>
          <w:lang w:eastAsia="pt-BR"/>
        </w:rPr>
        <w:t xml:space="preserve"> </w:t>
      </w:r>
      <w:bookmarkStart w:id="273" w:name="_Hlk121052041"/>
      <w:r w:rsidR="001805A9" w:rsidRPr="00277526">
        <w:rPr>
          <w:rFonts w:ascii="Book Antiqua" w:eastAsia="Times New Roman" w:hAnsi="Book Antiqua" w:cs="Times New Roman"/>
          <w:b/>
          <w:bCs/>
          <w:color w:val="FF0000"/>
          <w:sz w:val="16"/>
          <w:szCs w:val="16"/>
          <w:u w:val="single"/>
          <w:lang w:eastAsia="pt-BR"/>
        </w:rPr>
        <w:t>(PGEMA-2016)</w:t>
      </w:r>
      <w:bookmarkEnd w:id="273"/>
      <w:r w:rsidR="00C34CC3" w:rsidRPr="00277526">
        <w:rPr>
          <w:rFonts w:ascii="Book Antiqua" w:eastAsia="Times New Roman" w:hAnsi="Book Antiqua" w:cs="Times New Roman"/>
          <w:b/>
          <w:bCs/>
          <w:color w:val="FF0000"/>
          <w:sz w:val="16"/>
          <w:szCs w:val="16"/>
          <w:lang w:eastAsia="pt-BR"/>
        </w:rPr>
        <w:t xml:space="preserve"> </w:t>
      </w:r>
      <w:r w:rsidR="00C34CC3" w:rsidRPr="00277526">
        <w:rPr>
          <w:rFonts w:ascii="Book Antiqua" w:eastAsia="Times New Roman" w:hAnsi="Book Antiqua" w:cs="Times New Roman"/>
          <w:b/>
          <w:bCs/>
          <w:color w:val="FF0000"/>
          <w:sz w:val="16"/>
          <w:szCs w:val="16"/>
          <w:u w:val="single"/>
          <w:lang w:eastAsia="pt-BR"/>
        </w:rPr>
        <w:t>(PGEMS-2016)</w:t>
      </w:r>
      <w:r w:rsidR="001F6F5D" w:rsidRPr="00277526">
        <w:rPr>
          <w:rFonts w:ascii="Book Antiqua" w:eastAsia="Times New Roman" w:hAnsi="Book Antiqua" w:cs="Times New Roman"/>
          <w:b/>
          <w:bCs/>
          <w:color w:val="FF0000"/>
          <w:sz w:val="16"/>
          <w:szCs w:val="16"/>
          <w:lang w:eastAsia="pt-BR"/>
        </w:rPr>
        <w:t xml:space="preserve"> </w:t>
      </w:r>
      <w:r w:rsidR="001F6F5D" w:rsidRPr="00277526">
        <w:rPr>
          <w:rFonts w:ascii="Book Antiqua" w:hAnsi="Book Antiqua"/>
          <w:b/>
          <w:color w:val="FF0000"/>
          <w:sz w:val="16"/>
          <w:szCs w:val="16"/>
          <w:u w:val="single"/>
        </w:rPr>
        <w:t>(PGEMT-2016)</w:t>
      </w:r>
      <w:r w:rsidR="00693A26" w:rsidRPr="00277526">
        <w:rPr>
          <w:rFonts w:ascii="Book Antiqua" w:eastAsia="Times New Roman" w:hAnsi="Book Antiqua" w:cs="Times New Roman"/>
          <w:b/>
          <w:bCs/>
          <w:color w:val="FF0000"/>
          <w:sz w:val="16"/>
          <w:szCs w:val="16"/>
          <w:lang w:eastAsia="pt-BR"/>
        </w:rPr>
        <w:t xml:space="preserve"> </w:t>
      </w:r>
      <w:r w:rsidR="002641DE" w:rsidRPr="00277526">
        <w:rPr>
          <w:rFonts w:ascii="Book Antiqua" w:eastAsia="Times New Roman" w:hAnsi="Book Antiqua" w:cs="Times New Roman"/>
          <w:b/>
          <w:bCs/>
          <w:color w:val="FF0000"/>
          <w:sz w:val="16"/>
          <w:szCs w:val="16"/>
          <w:u w:val="single"/>
          <w:lang w:eastAsia="pt-BR"/>
        </w:rPr>
        <w:t>(MPRO-2017)</w:t>
      </w:r>
      <w:r w:rsidR="005C60FF" w:rsidRPr="00277526">
        <w:rPr>
          <w:rFonts w:ascii="Book Antiqua" w:eastAsia="Times New Roman" w:hAnsi="Book Antiqua" w:cs="Times New Roman"/>
          <w:b/>
          <w:bCs/>
          <w:color w:val="FF0000"/>
          <w:sz w:val="16"/>
          <w:szCs w:val="16"/>
          <w:lang w:eastAsia="pt-BR"/>
        </w:rPr>
        <w:t xml:space="preserve"> </w:t>
      </w:r>
      <w:r w:rsidR="005C60FF" w:rsidRPr="00277526">
        <w:rPr>
          <w:rFonts w:ascii="Book Antiqua" w:hAnsi="Book Antiqua"/>
          <w:b/>
          <w:bCs/>
          <w:iCs/>
          <w:color w:val="FF0000"/>
          <w:sz w:val="16"/>
          <w:szCs w:val="16"/>
          <w:u w:val="single"/>
        </w:rPr>
        <w:t>(PGM-BH/MG-2017)</w:t>
      </w:r>
      <w:r w:rsidR="00E86FF5" w:rsidRPr="00277526">
        <w:rPr>
          <w:rFonts w:ascii="Book Antiqua" w:hAnsi="Book Antiqua"/>
          <w:b/>
          <w:bCs/>
          <w:iCs/>
          <w:color w:val="FF0000"/>
          <w:sz w:val="16"/>
          <w:szCs w:val="16"/>
        </w:rPr>
        <w:t xml:space="preserve"> </w:t>
      </w:r>
      <w:r w:rsidR="00E86FF5" w:rsidRPr="00277526">
        <w:rPr>
          <w:rFonts w:ascii="Book Antiqua" w:hAnsi="Book Antiqua"/>
          <w:b/>
          <w:bCs/>
          <w:color w:val="FF0000"/>
          <w:sz w:val="16"/>
          <w:szCs w:val="16"/>
          <w:u w:val="single"/>
        </w:rPr>
        <w:t>(PGESP-2009/2018)</w:t>
      </w:r>
      <w:r w:rsidR="004463CB" w:rsidRPr="00277526">
        <w:rPr>
          <w:rFonts w:ascii="Book Antiqua" w:eastAsia="Times New Roman" w:hAnsi="Book Antiqua" w:cs="Times New Roman"/>
          <w:b/>
          <w:bCs/>
          <w:color w:val="FF0000"/>
          <w:sz w:val="16"/>
          <w:szCs w:val="16"/>
          <w:lang w:eastAsia="pt-BR"/>
        </w:rPr>
        <w:t xml:space="preserve"> </w:t>
      </w:r>
      <w:r w:rsidR="004463CB" w:rsidRPr="00277526">
        <w:rPr>
          <w:rFonts w:ascii="Book Antiqua" w:hAnsi="Book Antiqua" w:cs="Times New Roman"/>
          <w:b/>
          <w:color w:val="FF0000"/>
          <w:sz w:val="16"/>
          <w:szCs w:val="16"/>
          <w:u w:val="single"/>
        </w:rPr>
        <w:t>(TJMT-2018)</w:t>
      </w:r>
      <w:r w:rsidR="00010D58" w:rsidRPr="00277526">
        <w:rPr>
          <w:rFonts w:ascii="Book Antiqua" w:eastAsia="Times New Roman" w:hAnsi="Book Antiqua" w:cs="Times New Roman"/>
          <w:b/>
          <w:bCs/>
          <w:color w:val="FF0000"/>
          <w:sz w:val="16"/>
          <w:szCs w:val="16"/>
          <w:lang w:eastAsia="pt-BR"/>
        </w:rPr>
        <w:t xml:space="preserve"> </w:t>
      </w:r>
      <w:r w:rsidR="00010D58" w:rsidRPr="00277526">
        <w:rPr>
          <w:rFonts w:ascii="Book Antiqua" w:eastAsia="Times New Roman" w:hAnsi="Book Antiqua" w:cs="Times New Roman"/>
          <w:b/>
          <w:color w:val="FF0000"/>
          <w:sz w:val="16"/>
          <w:szCs w:val="16"/>
          <w:u w:val="single"/>
          <w:lang w:eastAsia="pt-BR"/>
        </w:rPr>
        <w:t>(DPERS-2018)</w:t>
      </w:r>
      <w:r w:rsidR="00DE457B" w:rsidRPr="00277526">
        <w:rPr>
          <w:rFonts w:ascii="Book Antiqua" w:eastAsia="Times New Roman" w:hAnsi="Book Antiqua" w:cs="Times New Roman"/>
          <w:b/>
          <w:color w:val="FF0000"/>
          <w:sz w:val="16"/>
          <w:szCs w:val="16"/>
          <w:lang w:eastAsia="pt-BR"/>
        </w:rPr>
        <w:t xml:space="preserve"> </w:t>
      </w:r>
      <w:r w:rsidR="00555631" w:rsidRPr="00277526">
        <w:rPr>
          <w:rFonts w:ascii="Book Antiqua" w:eastAsia="Times New Roman" w:hAnsi="Book Antiqua" w:cs="Times New Roman"/>
          <w:b/>
          <w:bCs/>
          <w:color w:val="FF0000"/>
          <w:sz w:val="16"/>
          <w:szCs w:val="16"/>
          <w:u w:val="single"/>
          <w:lang w:eastAsia="pt-BR"/>
        </w:rPr>
        <w:t>(PCBA-2018)</w:t>
      </w:r>
      <w:r w:rsidR="002C07D1" w:rsidRPr="00277526">
        <w:rPr>
          <w:rFonts w:ascii="Book Antiqua" w:eastAsia="Times New Roman" w:hAnsi="Book Antiqua" w:cs="Times New Roman"/>
          <w:b/>
          <w:bCs/>
          <w:color w:val="FF0000"/>
          <w:sz w:val="16"/>
          <w:szCs w:val="16"/>
          <w:lang w:eastAsia="pt-BR"/>
        </w:rPr>
        <w:t xml:space="preserve"> </w:t>
      </w:r>
      <w:r w:rsidR="00FD5927" w:rsidRPr="00277526">
        <w:rPr>
          <w:rFonts w:ascii="Book Antiqua" w:hAnsi="Book Antiqua"/>
          <w:b/>
          <w:bCs/>
          <w:color w:val="FF0000"/>
          <w:sz w:val="16"/>
          <w:szCs w:val="16"/>
          <w:u w:val="single"/>
        </w:rPr>
        <w:t>(PCPI-2018)</w:t>
      </w:r>
      <w:r w:rsidR="00901C0F" w:rsidRPr="00277526">
        <w:rPr>
          <w:rFonts w:ascii="Book Antiqua" w:eastAsia="Times New Roman" w:hAnsi="Book Antiqua" w:cs="Times New Roman"/>
          <w:sz w:val="16"/>
          <w:szCs w:val="16"/>
          <w:lang w:eastAsia="pt-BR"/>
        </w:rPr>
        <w:t xml:space="preserve"> </w:t>
      </w:r>
      <w:r w:rsidR="006F2428" w:rsidRPr="00277526">
        <w:rPr>
          <w:rFonts w:ascii="Book Antiqua" w:eastAsia="Times New Roman" w:hAnsi="Book Antiqua" w:cs="Times New Roman"/>
          <w:b/>
          <w:bCs/>
          <w:color w:val="FF0000"/>
          <w:sz w:val="16"/>
          <w:szCs w:val="16"/>
          <w:u w:val="single"/>
          <w:lang w:eastAsia="pt-BR"/>
        </w:rPr>
        <w:t>(TJSC-2019)</w:t>
      </w:r>
      <w:r w:rsidR="0086775B" w:rsidRPr="00277526">
        <w:rPr>
          <w:rFonts w:ascii="Book Antiqua" w:eastAsia="Times New Roman" w:hAnsi="Book Antiqua" w:cs="Times New Roman"/>
          <w:b/>
          <w:bCs/>
          <w:color w:val="FF0000"/>
          <w:sz w:val="16"/>
          <w:szCs w:val="16"/>
          <w:lang w:eastAsia="pt-BR"/>
        </w:rPr>
        <w:t xml:space="preserve"> </w:t>
      </w:r>
      <w:r w:rsidR="0086775B" w:rsidRPr="00277526">
        <w:rPr>
          <w:rFonts w:ascii="Book Antiqua" w:eastAsia="Times New Roman" w:hAnsi="Book Antiqua" w:cs="Times New Roman"/>
          <w:b/>
          <w:color w:val="FF0000"/>
          <w:sz w:val="16"/>
          <w:szCs w:val="16"/>
          <w:u w:val="single"/>
          <w:lang w:eastAsia="pt-BR"/>
        </w:rPr>
        <w:t>(TJPA-2019)</w:t>
      </w:r>
      <w:r w:rsidR="001D7327" w:rsidRPr="00277526">
        <w:rPr>
          <w:rFonts w:ascii="Book Antiqua" w:eastAsia="Times New Roman" w:hAnsi="Book Antiqua" w:cs="Times New Roman"/>
          <w:b/>
          <w:color w:val="FF0000"/>
          <w:sz w:val="16"/>
          <w:szCs w:val="16"/>
          <w:lang w:eastAsia="pt-BR"/>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6F2B2F" w:rsidRPr="00277526">
        <w:rPr>
          <w:rFonts w:ascii="Book Antiqua" w:eastAsia="Times New Roman" w:hAnsi="Book Antiqua" w:cs="Times New Roman"/>
          <w:b/>
          <w:color w:val="FF0000"/>
          <w:sz w:val="16"/>
          <w:szCs w:val="16"/>
          <w:lang w:eastAsia="pt-BR"/>
        </w:rPr>
        <w:t xml:space="preserve"> </w:t>
      </w:r>
      <w:r w:rsidR="006F2B2F" w:rsidRPr="00277526">
        <w:rPr>
          <w:rFonts w:ascii="Book Antiqua" w:eastAsia="Times New Roman" w:hAnsi="Book Antiqua" w:cs="Times New Roman"/>
          <w:b/>
          <w:color w:val="FF0000"/>
          <w:sz w:val="16"/>
          <w:szCs w:val="16"/>
          <w:u w:val="single"/>
          <w:lang w:eastAsia="pt-BR"/>
        </w:rPr>
        <w:t>(TJMS-2020)</w:t>
      </w:r>
      <w:r w:rsidR="006E1B13" w:rsidRPr="00277526">
        <w:rPr>
          <w:rFonts w:ascii="Book Antiqua" w:eastAsia="Times New Roman" w:hAnsi="Book Antiqua" w:cs="Times New Roman"/>
          <w:b/>
          <w:color w:val="FF0000"/>
          <w:sz w:val="16"/>
          <w:szCs w:val="16"/>
          <w:lang w:eastAsia="pt-BR"/>
        </w:rPr>
        <w:t xml:space="preserve"> </w:t>
      </w:r>
      <w:r w:rsidR="006E1B13" w:rsidRPr="00277526">
        <w:rPr>
          <w:rFonts w:ascii="Book Antiqua" w:eastAsia="Times New Roman" w:hAnsi="Book Antiqua" w:cs="Times New Roman"/>
          <w:b/>
          <w:color w:val="FF0000"/>
          <w:sz w:val="16"/>
          <w:szCs w:val="16"/>
          <w:u w:val="single"/>
          <w:lang w:eastAsia="pt-BR"/>
        </w:rPr>
        <w:t>(MPCE-2020)</w:t>
      </w:r>
      <w:r w:rsidR="00FE21E1" w:rsidRPr="00277526">
        <w:rPr>
          <w:rFonts w:ascii="Book Antiqua" w:eastAsia="Times New Roman" w:hAnsi="Book Antiqua" w:cs="Times New Roman"/>
          <w:b/>
          <w:color w:val="FF0000"/>
          <w:sz w:val="16"/>
          <w:szCs w:val="16"/>
          <w:lang w:eastAsia="pt-BR"/>
        </w:rPr>
        <w:t xml:space="preserve"> </w:t>
      </w:r>
      <w:r w:rsidR="00FE21E1" w:rsidRPr="00277526">
        <w:rPr>
          <w:rFonts w:ascii="Book Antiqua" w:eastAsia="Times New Roman" w:hAnsi="Book Antiqua" w:cs="Times New Roman"/>
          <w:b/>
          <w:color w:val="FF0000"/>
          <w:sz w:val="16"/>
          <w:szCs w:val="16"/>
          <w:u w:val="single"/>
          <w:lang w:eastAsia="pt-BR"/>
        </w:rPr>
        <w:t>(PGECE-2021)</w:t>
      </w:r>
      <w:r w:rsidR="00A627CB" w:rsidRPr="00277526">
        <w:rPr>
          <w:rFonts w:ascii="Book Antiqua" w:eastAsia="Times New Roman" w:hAnsi="Book Antiqua" w:cs="Times New Roman"/>
          <w:b/>
          <w:color w:val="FF0000"/>
          <w:sz w:val="16"/>
          <w:szCs w:val="16"/>
          <w:lang w:eastAsia="pt-BR"/>
        </w:rPr>
        <w:t xml:space="preserve"> </w:t>
      </w:r>
      <w:r w:rsidR="0058002B" w:rsidRPr="00277526">
        <w:rPr>
          <w:rFonts w:ascii="Book Antiqua" w:eastAsia="Times New Roman" w:hAnsi="Book Antiqua" w:cs="Times New Roman"/>
          <w:b/>
          <w:color w:val="FF0000"/>
          <w:sz w:val="16"/>
          <w:szCs w:val="16"/>
          <w:u w:val="single"/>
          <w:lang w:eastAsia="pt-BR"/>
        </w:rPr>
        <w:t>(MPPE-2008/2022)</w:t>
      </w:r>
      <w:r w:rsidR="001B2DD3">
        <w:rPr>
          <w:rFonts w:ascii="Book Antiqua" w:eastAsia="Times New Roman" w:hAnsi="Book Antiqua" w:cs="Times New Roman"/>
          <w:b/>
          <w:color w:val="FF0000"/>
          <w:sz w:val="16"/>
          <w:szCs w:val="16"/>
          <w:lang w:eastAsia="pt-BR"/>
        </w:rPr>
        <w:t xml:space="preserve"> </w:t>
      </w:r>
      <w:r w:rsidR="001B2DD3" w:rsidRPr="00C66BAA">
        <w:rPr>
          <w:rFonts w:ascii="Book Antiqua" w:eastAsia="Times New Roman" w:hAnsi="Book Antiqua" w:cs="Times New Roman"/>
          <w:b/>
          <w:bCs/>
          <w:color w:val="FF0000"/>
          <w:sz w:val="16"/>
          <w:szCs w:val="16"/>
          <w:u w:val="single"/>
          <w:lang w:eastAsia="pt-BR"/>
        </w:rPr>
        <w:t>(</w:t>
      </w:r>
      <w:r w:rsidR="001B2DD3">
        <w:rPr>
          <w:rFonts w:ascii="Book Antiqua" w:eastAsia="Times New Roman" w:hAnsi="Book Antiqua" w:cs="Times New Roman"/>
          <w:b/>
          <w:bCs/>
          <w:color w:val="FF0000"/>
          <w:sz w:val="16"/>
          <w:szCs w:val="16"/>
          <w:u w:val="single"/>
          <w:lang w:eastAsia="pt-BR"/>
        </w:rPr>
        <w:t>Cartórios/TJSP-2014/2022</w:t>
      </w:r>
      <w:r w:rsidR="001B2DD3" w:rsidRPr="00C66BAA">
        <w:rPr>
          <w:rFonts w:ascii="Book Antiqua" w:eastAsia="Times New Roman" w:hAnsi="Book Antiqua" w:cs="Times New Roman"/>
          <w:b/>
          <w:bCs/>
          <w:color w:val="FF0000"/>
          <w:sz w:val="16"/>
          <w:szCs w:val="16"/>
          <w:u w:val="single"/>
          <w:lang w:eastAsia="pt-BR"/>
        </w:rPr>
        <w:t>)</w:t>
      </w:r>
      <w:r w:rsidR="0026544C">
        <w:rPr>
          <w:rFonts w:ascii="Book Antiqua" w:eastAsia="Times New Roman" w:hAnsi="Book Antiqua" w:cs="Times New Roman"/>
          <w:b/>
          <w:color w:val="FF0000"/>
          <w:sz w:val="16"/>
          <w:szCs w:val="16"/>
          <w:lang w:eastAsia="pt-BR"/>
        </w:rPr>
        <w:t xml:space="preserve"> </w:t>
      </w:r>
      <w:r w:rsidR="0026544C" w:rsidRPr="00277526">
        <w:rPr>
          <w:rFonts w:ascii="Book Antiqua" w:hAnsi="Book Antiqua"/>
          <w:b/>
          <w:color w:val="FF0000"/>
          <w:sz w:val="16"/>
          <w:szCs w:val="16"/>
          <w:u w:val="single"/>
        </w:rPr>
        <w:t>(PGESC-2018</w:t>
      </w:r>
      <w:r w:rsidR="0026544C">
        <w:rPr>
          <w:rFonts w:ascii="Book Antiqua" w:hAnsi="Book Antiqua"/>
          <w:b/>
          <w:color w:val="FF0000"/>
          <w:sz w:val="16"/>
          <w:szCs w:val="16"/>
          <w:u w:val="single"/>
        </w:rPr>
        <w:t>/2022</w:t>
      </w:r>
      <w:r w:rsidR="0026544C" w:rsidRPr="00277526">
        <w:rPr>
          <w:rFonts w:ascii="Book Antiqua" w:hAnsi="Book Antiqua"/>
          <w:b/>
          <w:color w:val="FF0000"/>
          <w:sz w:val="16"/>
          <w:szCs w:val="16"/>
          <w:u w:val="single"/>
        </w:rPr>
        <w:t>)</w:t>
      </w:r>
      <w:r w:rsidR="00816A9F" w:rsidRPr="00277526">
        <w:rPr>
          <w:rFonts w:ascii="Book Antiqua" w:eastAsia="Times New Roman" w:hAnsi="Book Antiqua" w:cs="Times New Roman"/>
          <w:b/>
          <w:color w:val="FF0000"/>
          <w:sz w:val="16"/>
          <w:szCs w:val="16"/>
          <w:lang w:eastAsia="pt-BR"/>
        </w:rPr>
        <w:t xml:space="preserve"> </w:t>
      </w:r>
      <w:r w:rsidR="00816A9F" w:rsidRPr="00277526">
        <w:rPr>
          <w:rFonts w:ascii="Book Antiqua" w:eastAsia="Times New Roman" w:hAnsi="Book Antiqua" w:cs="Times New Roman"/>
          <w:b/>
          <w:bCs/>
          <w:color w:val="FF0000"/>
          <w:sz w:val="16"/>
          <w:szCs w:val="16"/>
          <w:u w:val="single"/>
          <w:lang w:eastAsia="pt-BR"/>
        </w:rPr>
        <w:t>(PCGO-2018/2022)</w:t>
      </w:r>
      <w:r w:rsidR="00A50636" w:rsidRPr="00277526">
        <w:rPr>
          <w:rFonts w:ascii="Book Antiqua" w:eastAsia="Times New Roman" w:hAnsi="Book Antiqua" w:cs="Times New Roman"/>
          <w:b/>
          <w:color w:val="FF0000"/>
          <w:sz w:val="16"/>
          <w:szCs w:val="16"/>
          <w:lang w:eastAsia="pt-BR"/>
        </w:rPr>
        <w:t xml:space="preserve"> </w:t>
      </w:r>
      <w:r w:rsidR="00A50636" w:rsidRPr="00277526">
        <w:rPr>
          <w:rFonts w:ascii="Book Antiqua" w:eastAsia="Times New Roman" w:hAnsi="Book Antiqua" w:cs="Times New Roman"/>
          <w:b/>
          <w:color w:val="FF0000"/>
          <w:sz w:val="16"/>
          <w:szCs w:val="16"/>
          <w:u w:val="single"/>
          <w:lang w:eastAsia="pt-BR"/>
        </w:rPr>
        <w:t>(TJMA-2022)</w:t>
      </w:r>
      <w:r w:rsidR="00554310">
        <w:rPr>
          <w:rFonts w:ascii="Book Antiqua" w:eastAsia="Times New Roman" w:hAnsi="Book Antiqua" w:cs="Times New Roman"/>
          <w:b/>
          <w:color w:val="FF0000"/>
          <w:sz w:val="16"/>
          <w:szCs w:val="16"/>
          <w:lang w:eastAsia="pt-BR"/>
        </w:rPr>
        <w:t xml:space="preserve"> </w:t>
      </w:r>
      <w:r w:rsidR="00554310">
        <w:rPr>
          <w:rFonts w:ascii="Book Antiqua" w:eastAsia="Times New Roman" w:hAnsi="Book Antiqua" w:cs="Times New Roman"/>
          <w:b/>
          <w:color w:val="FF0000"/>
          <w:sz w:val="16"/>
          <w:szCs w:val="16"/>
          <w:u w:val="single"/>
          <w:lang w:eastAsia="pt-BR"/>
        </w:rPr>
        <w:t>(TJPE-2022)</w:t>
      </w:r>
      <w:r w:rsidR="00D563D2" w:rsidRPr="00277526">
        <w:rPr>
          <w:rFonts w:ascii="Book Antiqua" w:eastAsia="Times New Roman" w:hAnsi="Book Antiqua" w:cs="Times New Roman"/>
          <w:b/>
          <w:color w:val="FF0000"/>
          <w:sz w:val="16"/>
          <w:szCs w:val="16"/>
          <w:lang w:eastAsia="pt-BR"/>
        </w:rPr>
        <w:t xml:space="preserve"> </w:t>
      </w:r>
      <w:r w:rsidR="00D563D2" w:rsidRPr="00277526">
        <w:rPr>
          <w:rFonts w:ascii="Book Antiqua" w:eastAsia="Times New Roman" w:hAnsi="Book Antiqua" w:cs="Times New Roman"/>
          <w:b/>
          <w:color w:val="FF0000"/>
          <w:sz w:val="16"/>
          <w:szCs w:val="16"/>
          <w:u w:val="single"/>
          <w:lang w:eastAsia="pt-BR"/>
        </w:rPr>
        <w:t>(PGERO-2022)</w:t>
      </w:r>
      <w:r w:rsidR="00A9070F" w:rsidRPr="00277526">
        <w:rPr>
          <w:rFonts w:ascii="Book Antiqua" w:eastAsia="Times New Roman" w:hAnsi="Book Antiqua" w:cs="Times New Roman"/>
          <w:b/>
          <w:color w:val="FF0000"/>
          <w:sz w:val="16"/>
          <w:szCs w:val="16"/>
          <w:lang w:eastAsia="pt-BR"/>
        </w:rPr>
        <w:t xml:space="preserve"> </w:t>
      </w:r>
      <w:r w:rsidR="00A9070F" w:rsidRPr="00277526">
        <w:rPr>
          <w:rFonts w:ascii="Book Antiqua" w:hAnsi="Book Antiqua"/>
          <w:b/>
          <w:bCs/>
          <w:color w:val="FF0000"/>
          <w:sz w:val="16"/>
          <w:szCs w:val="16"/>
          <w:u w:val="single"/>
        </w:rPr>
        <w:t>(PCPB-2022)</w:t>
      </w:r>
      <w:r w:rsidR="001B2DD3">
        <w:rPr>
          <w:rFonts w:ascii="Book Antiqua" w:hAnsi="Book Antiqua"/>
          <w:b/>
          <w:bCs/>
          <w:color w:val="FF0000"/>
          <w:sz w:val="16"/>
          <w:szCs w:val="16"/>
        </w:rPr>
        <w:t xml:space="preserve"> </w:t>
      </w:r>
      <w:r w:rsidR="007913D1">
        <w:rPr>
          <w:rFonts w:ascii="Book Antiqua" w:hAnsi="Book Antiqua"/>
          <w:b/>
          <w:bCs/>
          <w:color w:val="FF0000"/>
          <w:sz w:val="16"/>
          <w:szCs w:val="16"/>
          <w:u w:val="single"/>
        </w:rPr>
        <w:t>(TJSP-2023)</w:t>
      </w:r>
      <w:r w:rsidR="00C773FA">
        <w:rPr>
          <w:rFonts w:ascii="Book Antiqua" w:hAnsi="Book Antiqua"/>
          <w:b/>
          <w:bCs/>
          <w:color w:val="FF0000"/>
          <w:sz w:val="16"/>
          <w:szCs w:val="16"/>
        </w:rPr>
        <w:t xml:space="preserve"> </w:t>
      </w:r>
      <w:bookmarkStart w:id="274" w:name="_Hlk204088121"/>
      <w:r w:rsidR="00C773FA">
        <w:rPr>
          <w:rFonts w:ascii="Book Antiqua" w:hAnsi="Book Antiqua"/>
          <w:b/>
          <w:color w:val="FF0000"/>
          <w:sz w:val="16"/>
          <w:szCs w:val="16"/>
          <w:u w:val="single"/>
        </w:rPr>
        <w:t>(Cartórios/TJSE-2023)</w:t>
      </w:r>
      <w:bookmarkEnd w:id="274"/>
      <w:r w:rsidR="006C0EAA" w:rsidRPr="00277526">
        <w:rPr>
          <w:rFonts w:ascii="Book Antiqua" w:eastAsia="Times New Roman" w:hAnsi="Book Antiqua" w:cs="Times New Roman"/>
          <w:b/>
          <w:color w:val="FF0000"/>
          <w:sz w:val="16"/>
          <w:szCs w:val="16"/>
          <w:lang w:eastAsia="pt-BR"/>
        </w:rPr>
        <w:t xml:space="preserve"> </w:t>
      </w:r>
      <w:r w:rsidR="00BA05A5">
        <w:rPr>
          <w:rFonts w:ascii="Book Antiqua" w:hAnsi="Book Antiqua"/>
          <w:b/>
          <w:color w:val="FF0000"/>
          <w:sz w:val="16"/>
          <w:szCs w:val="16"/>
          <w:u w:val="single"/>
        </w:rPr>
        <w:t>(PGEES-2023)</w:t>
      </w:r>
      <w:r w:rsidR="00C43ED0">
        <w:rPr>
          <w:rFonts w:ascii="Book Antiqua" w:hAnsi="Book Antiqua"/>
          <w:b/>
          <w:color w:val="FF0000"/>
          <w:sz w:val="16"/>
          <w:szCs w:val="16"/>
        </w:rPr>
        <w:t xml:space="preserve"> </w:t>
      </w:r>
      <w:r w:rsidR="00C43ED0">
        <w:rPr>
          <w:rFonts w:ascii="Book Antiqua" w:hAnsi="Book Antiqua" w:cs="Arial"/>
          <w:b/>
          <w:color w:val="FF0000"/>
          <w:sz w:val="16"/>
          <w:szCs w:val="16"/>
          <w:u w:val="single"/>
        </w:rPr>
        <w:t>(PCPE-2016/2024)</w:t>
      </w:r>
      <w:r w:rsidR="009352CE">
        <w:rPr>
          <w:rFonts w:ascii="Book Antiqua" w:hAnsi="Book Antiqua" w:cs="Arial"/>
          <w:b/>
          <w:color w:val="FF0000"/>
          <w:sz w:val="16"/>
          <w:szCs w:val="16"/>
        </w:rPr>
        <w:t xml:space="preserve"> </w:t>
      </w:r>
      <w:r w:rsidR="009352CE">
        <w:rPr>
          <w:rFonts w:ascii="Book Antiqua" w:hAnsi="Book Antiqua"/>
          <w:b/>
          <w:color w:val="FF0000"/>
          <w:sz w:val="16"/>
          <w:szCs w:val="16"/>
          <w:u w:val="single"/>
        </w:rPr>
        <w:t>(PGM-Cuiabá/MT-2024)</w:t>
      </w:r>
      <w:r w:rsidR="00C620EC">
        <w:rPr>
          <w:rFonts w:ascii="Book Antiqua" w:hAnsi="Book Antiqua"/>
          <w:b/>
          <w:color w:val="FF0000"/>
          <w:sz w:val="16"/>
          <w:szCs w:val="16"/>
        </w:rPr>
        <w:t xml:space="preserve"> </w:t>
      </w:r>
      <w:r w:rsidR="00C620EC">
        <w:rPr>
          <w:rFonts w:ascii="Book Antiqua" w:hAnsi="Book Antiqua"/>
          <w:b/>
          <w:bCs/>
          <w:color w:val="FF0000"/>
          <w:sz w:val="16"/>
          <w:szCs w:val="16"/>
          <w:u w:val="single"/>
        </w:rPr>
        <w:t>(Cartórios/TJRO-2025)</w:t>
      </w:r>
    </w:p>
    <w:tbl>
      <w:tblPr>
        <w:tblStyle w:val="Tabelacomgrade"/>
        <w:tblW w:w="8784" w:type="dxa"/>
        <w:shd w:val="clear" w:color="auto" w:fill="CCFFFF"/>
        <w:tblLook w:val="04A0" w:firstRow="1" w:lastRow="0" w:firstColumn="1" w:lastColumn="0" w:noHBand="0" w:noVBand="1"/>
      </w:tblPr>
      <w:tblGrid>
        <w:gridCol w:w="8784"/>
      </w:tblGrid>
      <w:tr w:rsidR="00BA05A5" w:rsidRPr="003D7D2D" w14:paraId="426AD2D3" w14:textId="77777777" w:rsidTr="00135040">
        <w:tc>
          <w:tcPr>
            <w:tcW w:w="8784" w:type="dxa"/>
            <w:shd w:val="clear" w:color="auto" w:fill="CCFFFF"/>
          </w:tcPr>
          <w:p w14:paraId="2C4F9445" w14:textId="5E4391C3" w:rsidR="00C620EC" w:rsidRDefault="00C620EC" w:rsidP="00C620EC">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Cartórios/TJRO-2025</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C620EC">
              <w:rPr>
                <w:rFonts w:ascii="Book Antiqua" w:eastAsia="Times New Roman" w:hAnsi="Book Antiqua" w:cs="Times New Roman"/>
                <w:sz w:val="19"/>
                <w:szCs w:val="19"/>
                <w:lang w:eastAsia="pt-BR"/>
              </w:rPr>
              <w:t>Segundo o CTN, a isenção tributária implica a</w:t>
            </w:r>
            <w:r>
              <w:rPr>
                <w:rFonts w:ascii="Book Antiqua" w:eastAsia="Times New Roman" w:hAnsi="Book Antiqua" w:cs="Times New Roman"/>
                <w:sz w:val="19"/>
                <w:szCs w:val="19"/>
                <w:lang w:eastAsia="pt-BR"/>
              </w:rPr>
              <w:t xml:space="preserve"> </w:t>
            </w:r>
            <w:r w:rsidRPr="00C620EC">
              <w:rPr>
                <w:rFonts w:ascii="Book Antiqua" w:eastAsia="Times New Roman" w:hAnsi="Book Antiqua" w:cs="Times New Roman"/>
                <w:sz w:val="19"/>
                <w:szCs w:val="19"/>
                <w:lang w:eastAsia="pt-BR"/>
              </w:rPr>
              <w:t>exclusão do crédito tributário.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175, I, CTN.</w:t>
            </w:r>
          </w:p>
          <w:p w14:paraId="5AB4B75E" w14:textId="77777777" w:rsidR="00C620EC" w:rsidRDefault="00C620EC" w:rsidP="00135040">
            <w:pPr>
              <w:jc w:val="both"/>
              <w:rPr>
                <w:rFonts w:ascii="Book Antiqua" w:eastAsia="Times New Roman" w:hAnsi="Book Antiqua" w:cs="Times New Roman"/>
                <w:b/>
                <w:sz w:val="19"/>
                <w:szCs w:val="19"/>
                <w:lang w:eastAsia="pt-BR"/>
              </w:rPr>
            </w:pPr>
          </w:p>
          <w:p w14:paraId="3856E891" w14:textId="5C9DC9B2" w:rsidR="00BA05A5" w:rsidRDefault="00BA05A5" w:rsidP="00135040">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PGEES-2023</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BA05A5">
              <w:rPr>
                <w:rFonts w:ascii="Book Antiqua" w:eastAsia="Times New Roman" w:hAnsi="Book Antiqua" w:cs="Times New Roman"/>
                <w:sz w:val="19"/>
                <w:szCs w:val="19"/>
                <w:lang w:eastAsia="pt-BR"/>
              </w:rPr>
              <w:t>Ocorrerá exclusão do crédito tributário se a União</w:t>
            </w:r>
            <w:r>
              <w:rPr>
                <w:rFonts w:ascii="Book Antiqua" w:eastAsia="Times New Roman" w:hAnsi="Book Antiqua" w:cs="Times New Roman"/>
                <w:sz w:val="19"/>
                <w:szCs w:val="19"/>
                <w:lang w:eastAsia="pt-BR"/>
              </w:rPr>
              <w:t xml:space="preserve"> </w:t>
            </w:r>
            <w:r w:rsidRPr="00BA05A5">
              <w:rPr>
                <w:rFonts w:ascii="Book Antiqua" w:eastAsia="Times New Roman" w:hAnsi="Book Antiqua" w:cs="Times New Roman"/>
                <w:sz w:val="19"/>
                <w:szCs w:val="19"/>
                <w:lang w:eastAsia="pt-BR"/>
              </w:rPr>
              <w:t>promulgar uma lei de isenção.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175, I, CTN.</w:t>
            </w:r>
            <w:r w:rsidRPr="003D7D2D">
              <w:rPr>
                <w:rFonts w:ascii="Book Antiqua" w:eastAsia="Times New Roman" w:hAnsi="Book Antiqua" w:cs="Times New Roman"/>
                <w:sz w:val="19"/>
                <w:szCs w:val="19"/>
                <w:lang w:eastAsia="pt-BR"/>
              </w:rPr>
              <w:t xml:space="preserve"> </w:t>
            </w:r>
          </w:p>
          <w:p w14:paraId="2DF2EEB7" w14:textId="77777777" w:rsidR="00BA05A5" w:rsidRDefault="00BA05A5" w:rsidP="00135040">
            <w:pPr>
              <w:jc w:val="both"/>
              <w:rPr>
                <w:rFonts w:ascii="Book Antiqua" w:eastAsia="Times New Roman" w:hAnsi="Book Antiqua" w:cs="Times New Roman"/>
                <w:sz w:val="19"/>
                <w:szCs w:val="19"/>
                <w:lang w:eastAsia="pt-BR"/>
              </w:rPr>
            </w:pPr>
          </w:p>
          <w:p w14:paraId="68B6A87E" w14:textId="4899A4CC" w:rsidR="00BA05A5" w:rsidRPr="00BA05A5" w:rsidRDefault="00BA05A5" w:rsidP="00135040">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BA05A5">
              <w:rPr>
                <w:rFonts w:ascii="Book Antiqua" w:eastAsia="Times New Roman" w:hAnsi="Book Antiqua" w:cs="Times New Roman"/>
                <w:bCs/>
                <w:iCs/>
                <w:sz w:val="19"/>
                <w:szCs w:val="19"/>
                <w:lang w:eastAsia="pt-BR"/>
              </w:rPr>
              <w:t>Lembrar que se o tributo é criado por lei, só poderá ser extinto/excluído por lei.</w:t>
            </w:r>
            <w:r>
              <w:rPr>
                <w:rFonts w:ascii="Book Antiqua" w:eastAsia="Times New Roman" w:hAnsi="Book Antiqua" w:cs="Times New Roman"/>
                <w:bCs/>
                <w:iCs/>
                <w:sz w:val="19"/>
                <w:szCs w:val="19"/>
                <w:lang w:eastAsia="pt-BR"/>
              </w:rPr>
              <w:t xml:space="preserve"> Nesse sentido, cumpre destacar que a</w:t>
            </w:r>
            <w:r w:rsidRPr="00BA05A5">
              <w:rPr>
                <w:rFonts w:ascii="Book Antiqua" w:eastAsia="Times New Roman" w:hAnsi="Book Antiqua" w:cs="Times New Roman"/>
                <w:bCs/>
                <w:iCs/>
                <w:sz w:val="19"/>
                <w:szCs w:val="19"/>
                <w:lang w:eastAsia="pt-BR"/>
              </w:rPr>
              <w:t xml:space="preserve"> isenção é uma dispensa legal do pagamento do tributo que pode ser concedida por meio de lei</w:t>
            </w:r>
            <w:r>
              <w:rPr>
                <w:rFonts w:ascii="Book Antiqua" w:eastAsia="Times New Roman" w:hAnsi="Book Antiqua" w:cs="Times New Roman"/>
                <w:bCs/>
                <w:iCs/>
                <w:sz w:val="19"/>
                <w:szCs w:val="19"/>
                <w:lang w:eastAsia="pt-BR"/>
              </w:rPr>
              <w:t>.</w:t>
            </w:r>
          </w:p>
        </w:tc>
      </w:tr>
    </w:tbl>
    <w:p w14:paraId="663A9F51" w14:textId="6CC6E851" w:rsidR="008725C3" w:rsidRPr="009352CE" w:rsidRDefault="008725C3" w:rsidP="002D19D3">
      <w:pPr>
        <w:spacing w:before="100" w:beforeAutospacing="1" w:after="100" w:afterAutospacing="1" w:line="240" w:lineRule="auto"/>
        <w:ind w:right="-284"/>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lastRenderedPageBreak/>
        <w:t xml:space="preserve">        II - a </w:t>
      </w:r>
      <w:r w:rsidRPr="003D7D2D">
        <w:rPr>
          <w:rFonts w:ascii="Book Antiqua" w:eastAsia="Times New Roman" w:hAnsi="Book Antiqua" w:cs="Times New Roman"/>
          <w:b/>
          <w:sz w:val="19"/>
          <w:szCs w:val="19"/>
          <w:highlight w:val="yellow"/>
          <w:lang w:eastAsia="pt-BR"/>
        </w:rPr>
        <w:t>anistia</w:t>
      </w:r>
      <w:r w:rsidRPr="00277526">
        <w:rPr>
          <w:rFonts w:ascii="Book Antiqua" w:eastAsia="Times New Roman" w:hAnsi="Book Antiqua" w:cs="Times New Roman"/>
          <w:sz w:val="16"/>
          <w:szCs w:val="16"/>
          <w:lang w:eastAsia="pt-BR"/>
        </w:rPr>
        <w:t>.</w:t>
      </w:r>
      <w:r w:rsidR="000E24D9" w:rsidRPr="00277526">
        <w:rPr>
          <w:rFonts w:ascii="Book Antiqua" w:eastAsia="Times New Roman" w:hAnsi="Book Antiqua" w:cs="Times New Roman"/>
          <w:sz w:val="16"/>
          <w:szCs w:val="16"/>
          <w:lang w:eastAsia="pt-BR"/>
        </w:rPr>
        <w:t xml:space="preserve"> </w:t>
      </w:r>
      <w:r w:rsidR="00010D58" w:rsidRPr="00277526">
        <w:rPr>
          <w:rFonts w:ascii="Book Antiqua" w:eastAsia="Times New Roman" w:hAnsi="Book Antiqua" w:cs="Times New Roman"/>
          <w:b/>
          <w:color w:val="FF0000"/>
          <w:sz w:val="16"/>
          <w:szCs w:val="16"/>
          <w:u w:val="single"/>
          <w:lang w:eastAsia="pt-BR"/>
        </w:rPr>
        <w:t>(TJTO-2007)</w:t>
      </w:r>
      <w:r w:rsidR="00B10587" w:rsidRPr="00277526">
        <w:rPr>
          <w:rFonts w:ascii="Book Antiqua" w:eastAsia="Times New Roman" w:hAnsi="Book Antiqua" w:cs="Times New Roman"/>
          <w:b/>
          <w:color w:val="FF0000"/>
          <w:sz w:val="16"/>
          <w:szCs w:val="16"/>
          <w:lang w:eastAsia="pt-BR"/>
        </w:rPr>
        <w:t xml:space="preserve"> </w:t>
      </w:r>
      <w:r w:rsidR="00B10587" w:rsidRPr="00277526">
        <w:rPr>
          <w:rFonts w:ascii="Book Antiqua" w:eastAsia="Times New Roman" w:hAnsi="Book Antiqua" w:cs="Times New Roman"/>
          <w:b/>
          <w:bCs/>
          <w:color w:val="FF0000"/>
          <w:sz w:val="16"/>
          <w:szCs w:val="16"/>
          <w:u w:val="single"/>
          <w:lang w:eastAsia="pt-BR"/>
        </w:rPr>
        <w:t>(PGEPB-2008)</w:t>
      </w:r>
      <w:r w:rsidR="000237BF" w:rsidRPr="00277526">
        <w:rPr>
          <w:rFonts w:ascii="Book Antiqua" w:eastAsia="Times New Roman" w:hAnsi="Book Antiqua" w:cs="Times New Roman"/>
          <w:b/>
          <w:color w:val="FF0000"/>
          <w:sz w:val="16"/>
          <w:szCs w:val="16"/>
          <w:lang w:eastAsia="pt-BR"/>
        </w:rPr>
        <w:t xml:space="preserve"> </w:t>
      </w:r>
      <w:r w:rsidR="000237BF" w:rsidRPr="00277526">
        <w:rPr>
          <w:rFonts w:ascii="Book Antiqua" w:eastAsia="Times New Roman" w:hAnsi="Book Antiqua" w:cs="Times New Roman"/>
          <w:b/>
          <w:bCs/>
          <w:color w:val="FF0000"/>
          <w:sz w:val="16"/>
          <w:szCs w:val="16"/>
          <w:u w:val="single"/>
          <w:lang w:eastAsia="pt-BR"/>
        </w:rPr>
        <w:t>(MPRN-2009)</w:t>
      </w:r>
      <w:r w:rsidR="00FE2C81" w:rsidRPr="00277526">
        <w:rPr>
          <w:rFonts w:ascii="Book Antiqua" w:eastAsia="Times New Roman" w:hAnsi="Book Antiqua" w:cs="Times New Roman"/>
          <w:b/>
          <w:bCs/>
          <w:color w:val="FF0000"/>
          <w:sz w:val="16"/>
          <w:szCs w:val="16"/>
          <w:lang w:eastAsia="pt-BR"/>
        </w:rPr>
        <w:t xml:space="preserve"> </w:t>
      </w:r>
      <w:r w:rsidR="00FE2C81" w:rsidRPr="00277526">
        <w:rPr>
          <w:rFonts w:ascii="Book Antiqua" w:eastAsia="Times New Roman" w:hAnsi="Book Antiqua" w:cs="Times New Roman"/>
          <w:b/>
          <w:bCs/>
          <w:color w:val="FF0000"/>
          <w:sz w:val="16"/>
          <w:szCs w:val="16"/>
          <w:u w:val="single"/>
          <w:lang w:eastAsia="pt-BR"/>
        </w:rPr>
        <w:t>(DPEMG-2009)</w:t>
      </w:r>
      <w:r w:rsidR="00BE5904" w:rsidRPr="00277526">
        <w:rPr>
          <w:rFonts w:ascii="Book Antiqua" w:eastAsia="Times New Roman" w:hAnsi="Book Antiqua" w:cs="Times New Roman"/>
          <w:b/>
          <w:bCs/>
          <w:color w:val="FF0000"/>
          <w:sz w:val="16"/>
          <w:szCs w:val="16"/>
          <w:lang w:eastAsia="pt-BR"/>
        </w:rPr>
        <w:t xml:space="preserve"> </w:t>
      </w:r>
      <w:r w:rsidR="00BE5904" w:rsidRPr="00277526">
        <w:rPr>
          <w:rFonts w:ascii="Book Antiqua" w:eastAsia="Times New Roman" w:hAnsi="Book Antiqua" w:cs="Times New Roman"/>
          <w:b/>
          <w:bCs/>
          <w:color w:val="FF0000"/>
          <w:sz w:val="16"/>
          <w:szCs w:val="16"/>
          <w:u w:val="single"/>
          <w:lang w:eastAsia="pt-BR"/>
        </w:rPr>
        <w:t>(PGEAL-2009)</w:t>
      </w:r>
      <w:r w:rsidR="00730253" w:rsidRPr="00277526">
        <w:rPr>
          <w:rFonts w:ascii="Book Antiqua" w:eastAsia="Times New Roman" w:hAnsi="Book Antiqua" w:cs="Times New Roman"/>
          <w:b/>
          <w:bCs/>
          <w:color w:val="FF0000"/>
          <w:sz w:val="16"/>
          <w:szCs w:val="16"/>
          <w:lang w:eastAsia="pt-BR"/>
        </w:rPr>
        <w:t xml:space="preserve"> </w:t>
      </w:r>
      <w:r w:rsidR="00730253" w:rsidRPr="00277526">
        <w:rPr>
          <w:rFonts w:ascii="Book Antiqua" w:hAnsi="Book Antiqua"/>
          <w:b/>
          <w:bCs/>
          <w:color w:val="FF0000"/>
          <w:sz w:val="16"/>
          <w:szCs w:val="16"/>
          <w:u w:val="single"/>
        </w:rPr>
        <w:t>(PGESP-2009)</w:t>
      </w:r>
      <w:r w:rsidR="00EF38AB" w:rsidRPr="00277526">
        <w:rPr>
          <w:rFonts w:ascii="Book Antiqua" w:eastAsia="Times New Roman" w:hAnsi="Book Antiqua" w:cs="Times New Roman"/>
          <w:b/>
          <w:bCs/>
          <w:color w:val="FF0000"/>
          <w:sz w:val="16"/>
          <w:szCs w:val="16"/>
          <w:lang w:eastAsia="pt-BR"/>
        </w:rPr>
        <w:t xml:space="preserve"> </w:t>
      </w:r>
      <w:r w:rsidR="00EF38AB" w:rsidRPr="00277526">
        <w:rPr>
          <w:rFonts w:ascii="Book Antiqua" w:eastAsia="Times New Roman" w:hAnsi="Book Antiqua" w:cs="Times New Roman"/>
          <w:b/>
          <w:bCs/>
          <w:color w:val="FF0000"/>
          <w:sz w:val="16"/>
          <w:szCs w:val="16"/>
          <w:u w:val="single"/>
          <w:lang w:eastAsia="pt-BR"/>
        </w:rPr>
        <w:t>(MPMS-2011)</w:t>
      </w:r>
      <w:r w:rsidR="002D6EFB" w:rsidRPr="00277526">
        <w:rPr>
          <w:rFonts w:ascii="Book Antiqua" w:eastAsia="Times New Roman" w:hAnsi="Book Antiqua" w:cs="Times New Roman"/>
          <w:b/>
          <w:color w:val="FF0000"/>
          <w:sz w:val="16"/>
          <w:szCs w:val="16"/>
          <w:lang w:eastAsia="pt-BR"/>
        </w:rPr>
        <w:t xml:space="preserve"> </w:t>
      </w:r>
      <w:r w:rsidR="002D6EFB" w:rsidRPr="00277526">
        <w:rPr>
          <w:rFonts w:ascii="Book Antiqua" w:eastAsia="Times New Roman" w:hAnsi="Book Antiqua" w:cs="Times New Roman"/>
          <w:b/>
          <w:bCs/>
          <w:color w:val="FF0000"/>
          <w:sz w:val="16"/>
          <w:szCs w:val="16"/>
          <w:u w:val="single"/>
          <w:lang w:eastAsia="pt-BR"/>
        </w:rPr>
        <w:t>(MPPB-2011)</w:t>
      </w:r>
      <w:r w:rsidR="00222CC2" w:rsidRPr="00277526">
        <w:rPr>
          <w:rFonts w:ascii="Book Antiqua" w:eastAsia="Times New Roman" w:hAnsi="Book Antiqua" w:cs="Times New Roman"/>
          <w:b/>
          <w:bCs/>
          <w:color w:val="FF0000"/>
          <w:sz w:val="16"/>
          <w:szCs w:val="16"/>
          <w:lang w:eastAsia="pt-BR"/>
        </w:rPr>
        <w:t xml:space="preserve"> </w:t>
      </w:r>
      <w:r w:rsidR="00222CC2" w:rsidRPr="00277526">
        <w:rPr>
          <w:rFonts w:ascii="Book Antiqua" w:eastAsia="Times New Roman" w:hAnsi="Book Antiqua" w:cs="Times New Roman"/>
          <w:b/>
          <w:bCs/>
          <w:color w:val="FF0000"/>
          <w:sz w:val="16"/>
          <w:szCs w:val="16"/>
          <w:u w:val="single"/>
          <w:lang w:eastAsia="pt-BR"/>
        </w:rPr>
        <w:t>(TRF2-2011)</w:t>
      </w:r>
      <w:r w:rsidR="00306139" w:rsidRPr="00277526">
        <w:rPr>
          <w:rFonts w:ascii="Book Antiqua" w:eastAsia="Times New Roman" w:hAnsi="Book Antiqua" w:cs="Times New Roman"/>
          <w:b/>
          <w:bCs/>
          <w:color w:val="FF0000"/>
          <w:sz w:val="16"/>
          <w:szCs w:val="16"/>
          <w:lang w:eastAsia="pt-BR"/>
        </w:rPr>
        <w:t xml:space="preserve"> </w:t>
      </w:r>
      <w:r w:rsidR="00306139" w:rsidRPr="00277526">
        <w:rPr>
          <w:rFonts w:ascii="Book Antiqua" w:eastAsia="Times New Roman" w:hAnsi="Book Antiqua" w:cs="Times New Roman"/>
          <w:b/>
          <w:color w:val="FF0000"/>
          <w:sz w:val="16"/>
          <w:szCs w:val="16"/>
          <w:u w:val="single"/>
          <w:lang w:eastAsia="pt-BR"/>
        </w:rPr>
        <w:t>(PGE</w:t>
      </w:r>
      <w:r w:rsidR="00306139" w:rsidRPr="00277526">
        <w:rPr>
          <w:rFonts w:ascii="Book Antiqua" w:hAnsi="Book Antiqua"/>
          <w:b/>
          <w:color w:val="FF0000"/>
          <w:sz w:val="16"/>
          <w:szCs w:val="16"/>
          <w:u w:val="single"/>
        </w:rPr>
        <w:t>RS</w:t>
      </w:r>
      <w:r w:rsidR="00306139" w:rsidRPr="00277526">
        <w:rPr>
          <w:rFonts w:ascii="Book Antiqua" w:eastAsia="Times New Roman" w:hAnsi="Book Antiqua" w:cs="Times New Roman"/>
          <w:b/>
          <w:color w:val="FF0000"/>
          <w:sz w:val="16"/>
          <w:szCs w:val="16"/>
          <w:u w:val="single"/>
          <w:lang w:eastAsia="pt-BR"/>
        </w:rPr>
        <w:t>-2011)</w:t>
      </w:r>
      <w:r w:rsidR="00B34263" w:rsidRPr="00277526">
        <w:rPr>
          <w:rFonts w:ascii="Book Antiqua" w:eastAsia="Times New Roman" w:hAnsi="Book Antiqua" w:cs="Times New Roman"/>
          <w:b/>
          <w:bCs/>
          <w:color w:val="FF0000"/>
          <w:sz w:val="16"/>
          <w:szCs w:val="16"/>
          <w:lang w:eastAsia="pt-BR"/>
        </w:rPr>
        <w:t xml:space="preserve"> </w:t>
      </w:r>
      <w:r w:rsidR="00B34263" w:rsidRPr="00277526">
        <w:rPr>
          <w:rFonts w:ascii="Book Antiqua" w:eastAsia="Times New Roman" w:hAnsi="Book Antiqua" w:cs="Arial"/>
          <w:b/>
          <w:bCs/>
          <w:color w:val="FF0000"/>
          <w:sz w:val="16"/>
          <w:szCs w:val="16"/>
          <w:u w:val="single"/>
          <w:lang w:eastAsia="pt-BR"/>
        </w:rPr>
        <w:t>(DPESC-2012)</w:t>
      </w:r>
      <w:r w:rsidR="00CB3497" w:rsidRPr="00277526">
        <w:rPr>
          <w:rFonts w:ascii="Book Antiqua" w:eastAsia="Times New Roman" w:hAnsi="Book Antiqua" w:cs="Arial"/>
          <w:b/>
          <w:bCs/>
          <w:color w:val="FF0000"/>
          <w:sz w:val="16"/>
          <w:szCs w:val="16"/>
          <w:lang w:eastAsia="pt-BR"/>
        </w:rPr>
        <w:t xml:space="preserve"> </w:t>
      </w:r>
      <w:r w:rsidR="00010D58" w:rsidRPr="00277526">
        <w:rPr>
          <w:rFonts w:ascii="Book Antiqua" w:eastAsia="Times New Roman" w:hAnsi="Book Antiqua" w:cs="Times New Roman"/>
          <w:b/>
          <w:bCs/>
          <w:color w:val="FF0000"/>
          <w:sz w:val="16"/>
          <w:szCs w:val="16"/>
          <w:u w:val="single"/>
          <w:lang w:eastAsia="pt-BR"/>
        </w:rPr>
        <w:t>(TJAP-2014)</w:t>
      </w:r>
      <w:r w:rsidR="002D5128" w:rsidRPr="00277526">
        <w:rPr>
          <w:rFonts w:ascii="Book Antiqua" w:eastAsia="Times New Roman" w:hAnsi="Book Antiqua" w:cs="Times New Roman"/>
          <w:b/>
          <w:bCs/>
          <w:color w:val="FF0000"/>
          <w:sz w:val="16"/>
          <w:szCs w:val="16"/>
          <w:lang w:eastAsia="pt-BR"/>
        </w:rPr>
        <w:t xml:space="preserve"> </w:t>
      </w:r>
      <w:r w:rsidR="002D5128" w:rsidRPr="00277526">
        <w:rPr>
          <w:rFonts w:ascii="Book Antiqua" w:hAnsi="Book Antiqua"/>
          <w:b/>
          <w:bCs/>
          <w:color w:val="FF0000"/>
          <w:sz w:val="16"/>
          <w:szCs w:val="16"/>
          <w:u w:val="single"/>
        </w:rPr>
        <w:t>(MPAC-2014)</w:t>
      </w:r>
      <w:r w:rsidR="00010D58" w:rsidRPr="00277526">
        <w:rPr>
          <w:rFonts w:ascii="Book Antiqua" w:eastAsia="Times New Roman" w:hAnsi="Book Antiqua" w:cs="Times New Roman"/>
          <w:b/>
          <w:bCs/>
          <w:color w:val="FF0000"/>
          <w:sz w:val="16"/>
          <w:szCs w:val="16"/>
          <w:lang w:eastAsia="pt-BR"/>
        </w:rPr>
        <w:t xml:space="preserve"> </w:t>
      </w:r>
      <w:r w:rsidR="00010D58" w:rsidRPr="00277526">
        <w:rPr>
          <w:rFonts w:ascii="Book Antiqua" w:eastAsia="Times New Roman" w:hAnsi="Book Antiqua" w:cs="Times New Roman"/>
          <w:b/>
          <w:bCs/>
          <w:color w:val="FF0000"/>
          <w:sz w:val="16"/>
          <w:szCs w:val="16"/>
          <w:u w:val="single"/>
          <w:lang w:eastAsia="pt-BR"/>
        </w:rPr>
        <w:t>(MPMT-2014)</w:t>
      </w:r>
      <w:r w:rsidR="003B6B47" w:rsidRPr="00277526">
        <w:rPr>
          <w:rFonts w:ascii="Book Antiqua" w:eastAsia="Times New Roman" w:hAnsi="Book Antiqua" w:cs="Times New Roman"/>
          <w:b/>
          <w:bCs/>
          <w:color w:val="FF0000"/>
          <w:sz w:val="16"/>
          <w:szCs w:val="16"/>
          <w:lang w:eastAsia="pt-BR"/>
        </w:rPr>
        <w:t xml:space="preserve"> </w:t>
      </w:r>
      <w:r w:rsidR="003B6B47" w:rsidRPr="00277526">
        <w:rPr>
          <w:rFonts w:ascii="Book Antiqua" w:hAnsi="Book Antiqua" w:cs="Times New Roman"/>
          <w:b/>
          <w:color w:val="FF0000"/>
          <w:sz w:val="16"/>
          <w:szCs w:val="16"/>
          <w:u w:val="single"/>
        </w:rPr>
        <w:t>(DPU-2015)</w:t>
      </w:r>
      <w:r w:rsidR="00A9212D" w:rsidRPr="00277526">
        <w:rPr>
          <w:rFonts w:ascii="Book Antiqua" w:hAnsi="Book Antiqua" w:cs="Times New Roman"/>
          <w:b/>
          <w:color w:val="FF0000"/>
          <w:sz w:val="16"/>
          <w:szCs w:val="16"/>
        </w:rPr>
        <w:t xml:space="preserve"> </w:t>
      </w:r>
      <w:r w:rsidR="00A9212D" w:rsidRPr="00277526">
        <w:rPr>
          <w:rFonts w:ascii="Book Antiqua" w:hAnsi="Book Antiqua"/>
          <w:b/>
          <w:bCs/>
          <w:color w:val="FF0000"/>
          <w:sz w:val="16"/>
          <w:szCs w:val="16"/>
          <w:u w:val="single"/>
        </w:rPr>
        <w:t>(PCCE-2015)</w:t>
      </w:r>
      <w:r w:rsidR="003C7E02" w:rsidRPr="00277526">
        <w:rPr>
          <w:rFonts w:ascii="Book Antiqua" w:hAnsi="Book Antiqua" w:cs="Times New Roman"/>
          <w:b/>
          <w:color w:val="FF0000"/>
          <w:sz w:val="16"/>
          <w:szCs w:val="16"/>
        </w:rPr>
        <w:t xml:space="preserve"> </w:t>
      </w:r>
      <w:r w:rsidR="003C7E02" w:rsidRPr="00277526">
        <w:rPr>
          <w:rFonts w:ascii="Book Antiqua" w:hAnsi="Book Antiqua"/>
          <w:b/>
          <w:bCs/>
          <w:color w:val="FF0000"/>
          <w:sz w:val="16"/>
          <w:szCs w:val="16"/>
          <w:u w:val="single"/>
        </w:rPr>
        <w:t>(PCDF-2015)</w:t>
      </w:r>
      <w:r w:rsidR="00725125" w:rsidRPr="00277526">
        <w:rPr>
          <w:rFonts w:ascii="Book Antiqua" w:eastAsia="Times New Roman" w:hAnsi="Book Antiqua" w:cs="Times New Roman"/>
          <w:b/>
          <w:bCs/>
          <w:color w:val="FF0000"/>
          <w:sz w:val="16"/>
          <w:szCs w:val="16"/>
          <w:lang w:eastAsia="pt-BR"/>
        </w:rPr>
        <w:t xml:space="preserve"> </w:t>
      </w:r>
      <w:r w:rsidR="00725125" w:rsidRPr="00277526">
        <w:rPr>
          <w:rFonts w:ascii="Book Antiqua" w:eastAsia="Times New Roman" w:hAnsi="Book Antiqua" w:cs="Times New Roman"/>
          <w:b/>
          <w:bCs/>
          <w:color w:val="FF0000"/>
          <w:sz w:val="16"/>
          <w:szCs w:val="16"/>
          <w:u w:val="single"/>
          <w:lang w:eastAsia="pt-BR"/>
        </w:rPr>
        <w:t>(TRF4-2012/2016)</w:t>
      </w:r>
      <w:r w:rsidR="00DC31A8" w:rsidRPr="00277526">
        <w:rPr>
          <w:rFonts w:ascii="Book Antiqua" w:eastAsia="Times New Roman" w:hAnsi="Book Antiqua" w:cs="Times New Roman"/>
          <w:b/>
          <w:bCs/>
          <w:color w:val="FF0000"/>
          <w:sz w:val="16"/>
          <w:szCs w:val="16"/>
          <w:lang w:eastAsia="pt-BR"/>
        </w:rPr>
        <w:t xml:space="preserve"> </w:t>
      </w:r>
      <w:r w:rsidR="00DC31A8" w:rsidRPr="00277526">
        <w:rPr>
          <w:rFonts w:ascii="Book Antiqua" w:eastAsia="Times New Roman" w:hAnsi="Book Antiqua" w:cs="Times New Roman"/>
          <w:b/>
          <w:bCs/>
          <w:color w:val="FF0000"/>
          <w:sz w:val="16"/>
          <w:szCs w:val="16"/>
          <w:u w:val="single"/>
          <w:lang w:eastAsia="pt-BR"/>
        </w:rPr>
        <w:t>(TRF3-2016)</w:t>
      </w:r>
      <w:r w:rsidR="005C1CCF" w:rsidRPr="00277526">
        <w:rPr>
          <w:rFonts w:ascii="Book Antiqua" w:eastAsia="Times New Roman" w:hAnsi="Book Antiqua" w:cs="Times New Roman"/>
          <w:b/>
          <w:bCs/>
          <w:color w:val="FF0000"/>
          <w:sz w:val="16"/>
          <w:szCs w:val="16"/>
          <w:lang w:eastAsia="pt-BR"/>
        </w:rPr>
        <w:t xml:space="preserve"> </w:t>
      </w:r>
      <w:r w:rsidR="001805A9" w:rsidRPr="00277526">
        <w:rPr>
          <w:rFonts w:ascii="Book Antiqua" w:eastAsia="Times New Roman" w:hAnsi="Book Antiqua" w:cs="Times New Roman"/>
          <w:b/>
          <w:bCs/>
          <w:color w:val="FF0000"/>
          <w:sz w:val="16"/>
          <w:szCs w:val="16"/>
          <w:u w:val="single"/>
          <w:lang w:eastAsia="pt-BR"/>
        </w:rPr>
        <w:t>(PGEMA-2016)</w:t>
      </w:r>
      <w:r w:rsidR="00C34CC3" w:rsidRPr="00277526">
        <w:rPr>
          <w:rFonts w:ascii="Book Antiqua" w:eastAsia="Times New Roman" w:hAnsi="Book Antiqua" w:cs="Times New Roman"/>
          <w:b/>
          <w:bCs/>
          <w:color w:val="FF0000"/>
          <w:sz w:val="16"/>
          <w:szCs w:val="16"/>
          <w:lang w:eastAsia="pt-BR"/>
        </w:rPr>
        <w:t xml:space="preserve"> </w:t>
      </w:r>
      <w:r w:rsidR="00C34CC3" w:rsidRPr="00277526">
        <w:rPr>
          <w:rFonts w:ascii="Book Antiqua" w:eastAsia="Times New Roman" w:hAnsi="Book Antiqua" w:cs="Times New Roman"/>
          <w:b/>
          <w:bCs/>
          <w:color w:val="FF0000"/>
          <w:sz w:val="16"/>
          <w:szCs w:val="16"/>
          <w:u w:val="single"/>
          <w:lang w:eastAsia="pt-BR"/>
        </w:rPr>
        <w:t>(PGEMS-2016)</w:t>
      </w:r>
      <w:r w:rsidR="0009481D" w:rsidRPr="00277526">
        <w:rPr>
          <w:rFonts w:ascii="Book Antiqua" w:eastAsia="Times New Roman" w:hAnsi="Book Antiqua" w:cs="Times New Roman"/>
          <w:b/>
          <w:bCs/>
          <w:color w:val="FF0000"/>
          <w:sz w:val="16"/>
          <w:szCs w:val="16"/>
          <w:lang w:eastAsia="pt-BR"/>
        </w:rPr>
        <w:t xml:space="preserve"> </w:t>
      </w:r>
      <w:r w:rsidR="0009481D" w:rsidRPr="00277526">
        <w:rPr>
          <w:rFonts w:ascii="Book Antiqua" w:hAnsi="Book Antiqua"/>
          <w:b/>
          <w:color w:val="FF0000"/>
          <w:sz w:val="16"/>
          <w:szCs w:val="16"/>
          <w:u w:val="single"/>
        </w:rPr>
        <w:t>(PGEMT-2016)</w:t>
      </w:r>
      <w:r w:rsidR="00693A26" w:rsidRPr="00277526">
        <w:rPr>
          <w:rFonts w:ascii="Book Antiqua" w:eastAsia="Times New Roman" w:hAnsi="Book Antiqua" w:cs="Times New Roman"/>
          <w:b/>
          <w:bCs/>
          <w:color w:val="FF0000"/>
          <w:sz w:val="16"/>
          <w:szCs w:val="16"/>
          <w:lang w:eastAsia="pt-BR"/>
        </w:rPr>
        <w:t xml:space="preserve"> </w:t>
      </w:r>
      <w:r w:rsidR="002641DE" w:rsidRPr="00277526">
        <w:rPr>
          <w:rFonts w:ascii="Book Antiqua" w:eastAsia="Times New Roman" w:hAnsi="Book Antiqua" w:cs="Times New Roman"/>
          <w:b/>
          <w:bCs/>
          <w:color w:val="FF0000"/>
          <w:sz w:val="16"/>
          <w:szCs w:val="16"/>
          <w:u w:val="single"/>
          <w:lang w:eastAsia="pt-BR"/>
        </w:rPr>
        <w:t>(MPRO-2017)</w:t>
      </w:r>
      <w:r w:rsidR="005C60FF" w:rsidRPr="00277526">
        <w:rPr>
          <w:rFonts w:ascii="Book Antiqua" w:eastAsia="Times New Roman" w:hAnsi="Book Antiqua" w:cs="Times New Roman"/>
          <w:b/>
          <w:bCs/>
          <w:color w:val="FF0000"/>
          <w:sz w:val="16"/>
          <w:szCs w:val="16"/>
          <w:lang w:eastAsia="pt-BR"/>
        </w:rPr>
        <w:t xml:space="preserve"> </w:t>
      </w:r>
      <w:r w:rsidR="005C60FF" w:rsidRPr="00277526">
        <w:rPr>
          <w:rFonts w:ascii="Book Antiqua" w:hAnsi="Book Antiqua"/>
          <w:b/>
          <w:bCs/>
          <w:iCs/>
          <w:color w:val="FF0000"/>
          <w:sz w:val="16"/>
          <w:szCs w:val="16"/>
          <w:u w:val="single"/>
        </w:rPr>
        <w:t>(PGM-BH/MG-2017)</w:t>
      </w:r>
      <w:r w:rsidR="004463CB" w:rsidRPr="00277526">
        <w:rPr>
          <w:rFonts w:ascii="Book Antiqua" w:eastAsia="Times New Roman" w:hAnsi="Book Antiqua" w:cs="Times New Roman"/>
          <w:b/>
          <w:bCs/>
          <w:color w:val="FF0000"/>
          <w:sz w:val="16"/>
          <w:szCs w:val="16"/>
          <w:lang w:eastAsia="pt-BR"/>
        </w:rPr>
        <w:t xml:space="preserve"> </w:t>
      </w:r>
      <w:r w:rsidR="004463CB" w:rsidRPr="00277526">
        <w:rPr>
          <w:rFonts w:ascii="Book Antiqua" w:hAnsi="Book Antiqua" w:cs="Times New Roman"/>
          <w:b/>
          <w:color w:val="FF0000"/>
          <w:sz w:val="16"/>
          <w:szCs w:val="16"/>
          <w:u w:val="single"/>
        </w:rPr>
        <w:t>(TJMT-2018)</w:t>
      </w:r>
      <w:r w:rsidR="00010D58" w:rsidRPr="00277526">
        <w:rPr>
          <w:rFonts w:ascii="Book Antiqua" w:eastAsia="Times New Roman" w:hAnsi="Book Antiqua" w:cs="Times New Roman"/>
          <w:b/>
          <w:bCs/>
          <w:color w:val="FF0000"/>
          <w:sz w:val="16"/>
          <w:szCs w:val="16"/>
          <w:lang w:eastAsia="pt-BR"/>
        </w:rPr>
        <w:t xml:space="preserve"> </w:t>
      </w:r>
      <w:r w:rsidR="00010D58" w:rsidRPr="00277526">
        <w:rPr>
          <w:rFonts w:ascii="Book Antiqua" w:eastAsia="Times New Roman" w:hAnsi="Book Antiqua" w:cs="Times New Roman"/>
          <w:b/>
          <w:color w:val="FF0000"/>
          <w:sz w:val="16"/>
          <w:szCs w:val="16"/>
          <w:u w:val="single"/>
          <w:lang w:eastAsia="pt-BR"/>
        </w:rPr>
        <w:t>(DPERS-2018)</w:t>
      </w:r>
      <w:r w:rsidR="00DE457B" w:rsidRPr="00277526">
        <w:rPr>
          <w:rFonts w:ascii="Book Antiqua" w:eastAsia="Times New Roman" w:hAnsi="Book Antiqua" w:cs="Times New Roman"/>
          <w:b/>
          <w:color w:val="FF0000"/>
          <w:sz w:val="16"/>
          <w:szCs w:val="16"/>
          <w:lang w:eastAsia="pt-BR"/>
        </w:rPr>
        <w:t xml:space="preserve"> </w:t>
      </w:r>
      <w:r w:rsidR="00555631" w:rsidRPr="00277526">
        <w:rPr>
          <w:rFonts w:ascii="Book Antiqua" w:eastAsia="Times New Roman" w:hAnsi="Book Antiqua" w:cs="Times New Roman"/>
          <w:b/>
          <w:bCs/>
          <w:color w:val="FF0000"/>
          <w:sz w:val="16"/>
          <w:szCs w:val="16"/>
          <w:u w:val="single"/>
          <w:lang w:eastAsia="pt-BR"/>
        </w:rPr>
        <w:t>(PCBA-2018)</w:t>
      </w:r>
      <w:r w:rsidR="00932375" w:rsidRPr="00277526">
        <w:rPr>
          <w:rFonts w:ascii="Book Antiqua" w:eastAsia="Times New Roman" w:hAnsi="Book Antiqua" w:cs="Times New Roman"/>
          <w:b/>
          <w:bCs/>
          <w:color w:val="FF0000"/>
          <w:sz w:val="16"/>
          <w:szCs w:val="16"/>
          <w:lang w:eastAsia="pt-BR"/>
        </w:rPr>
        <w:t xml:space="preserve"> </w:t>
      </w:r>
      <w:r w:rsidR="00932375" w:rsidRPr="00277526">
        <w:rPr>
          <w:rFonts w:ascii="Book Antiqua" w:hAnsi="Book Antiqua"/>
          <w:b/>
          <w:color w:val="FF0000"/>
          <w:sz w:val="16"/>
          <w:szCs w:val="16"/>
          <w:u w:val="single"/>
        </w:rPr>
        <w:t>(PGM-João Pessoa/PB-2018)</w:t>
      </w:r>
      <w:r w:rsidR="00400F19" w:rsidRPr="00277526">
        <w:rPr>
          <w:rFonts w:ascii="Book Antiqua" w:eastAsia="Times New Roman" w:hAnsi="Book Antiqua" w:cs="Times New Roman"/>
          <w:b/>
          <w:bCs/>
          <w:color w:val="FF0000"/>
          <w:sz w:val="16"/>
          <w:szCs w:val="16"/>
          <w:lang w:eastAsia="pt-BR"/>
        </w:rPr>
        <w:t xml:space="preserve"> </w:t>
      </w:r>
      <w:r w:rsidR="00400F19" w:rsidRPr="00277526">
        <w:rPr>
          <w:rFonts w:ascii="Book Antiqua" w:hAnsi="Book Antiqua"/>
          <w:b/>
          <w:color w:val="FF0000"/>
          <w:sz w:val="16"/>
          <w:szCs w:val="16"/>
          <w:u w:val="single"/>
        </w:rPr>
        <w:t>(Cartórios/TJMG-2016/2019)</w:t>
      </w:r>
      <w:r w:rsidR="0086775B" w:rsidRPr="00277526">
        <w:rPr>
          <w:rFonts w:ascii="Book Antiqua" w:eastAsia="Times New Roman" w:hAnsi="Book Antiqua" w:cs="Times New Roman"/>
          <w:b/>
          <w:color w:val="FF0000"/>
          <w:sz w:val="16"/>
          <w:szCs w:val="16"/>
          <w:lang w:eastAsia="pt-BR"/>
        </w:rPr>
        <w:t xml:space="preserve"> </w:t>
      </w:r>
      <w:r w:rsidR="0086775B" w:rsidRPr="00277526">
        <w:rPr>
          <w:rFonts w:ascii="Book Antiqua" w:eastAsia="Times New Roman" w:hAnsi="Book Antiqua" w:cs="Times New Roman"/>
          <w:b/>
          <w:color w:val="FF0000"/>
          <w:sz w:val="16"/>
          <w:szCs w:val="16"/>
          <w:u w:val="single"/>
          <w:lang w:eastAsia="pt-BR"/>
        </w:rPr>
        <w:t>(TJPA-2019)</w:t>
      </w:r>
      <w:r w:rsidR="001D7327" w:rsidRPr="00277526">
        <w:rPr>
          <w:rFonts w:ascii="Book Antiqua" w:eastAsia="Times New Roman" w:hAnsi="Book Antiqua" w:cs="Times New Roman"/>
          <w:b/>
          <w:color w:val="FF0000"/>
          <w:sz w:val="16"/>
          <w:szCs w:val="16"/>
          <w:lang w:eastAsia="pt-BR"/>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736683" w:rsidRPr="00277526">
        <w:rPr>
          <w:rFonts w:ascii="Book Antiqua" w:eastAsia="Times New Roman" w:hAnsi="Book Antiqua" w:cs="Times New Roman"/>
          <w:b/>
          <w:color w:val="FF0000"/>
          <w:sz w:val="16"/>
          <w:szCs w:val="16"/>
          <w:lang w:eastAsia="pt-BR"/>
        </w:rPr>
        <w:t xml:space="preserve"> </w:t>
      </w:r>
      <w:r w:rsidR="00736683" w:rsidRPr="00277526">
        <w:rPr>
          <w:rFonts w:ascii="Book Antiqua" w:hAnsi="Book Antiqua"/>
          <w:b/>
          <w:bCs/>
          <w:color w:val="FF0000"/>
          <w:sz w:val="16"/>
          <w:szCs w:val="16"/>
          <w:u w:val="single"/>
        </w:rPr>
        <w:t>(Cartórios/TJRS-2019)</w:t>
      </w:r>
      <w:r w:rsidR="006E1B13" w:rsidRPr="00277526">
        <w:rPr>
          <w:rFonts w:ascii="Book Antiqua" w:eastAsia="Times New Roman" w:hAnsi="Book Antiqua" w:cs="Times New Roman"/>
          <w:b/>
          <w:color w:val="FF0000"/>
          <w:sz w:val="16"/>
          <w:szCs w:val="16"/>
          <w:lang w:eastAsia="pt-BR"/>
        </w:rPr>
        <w:t xml:space="preserve"> </w:t>
      </w:r>
      <w:r w:rsidR="006E1B13" w:rsidRPr="00277526">
        <w:rPr>
          <w:rFonts w:ascii="Book Antiqua" w:eastAsia="Times New Roman" w:hAnsi="Book Antiqua" w:cs="Times New Roman"/>
          <w:b/>
          <w:color w:val="FF0000"/>
          <w:sz w:val="16"/>
          <w:szCs w:val="16"/>
          <w:u w:val="single"/>
          <w:lang w:eastAsia="pt-BR"/>
        </w:rPr>
        <w:t>(MPCE-</w:t>
      </w:r>
      <w:r w:rsidR="00EA538D" w:rsidRPr="00277526">
        <w:rPr>
          <w:rFonts w:ascii="Book Antiqua" w:eastAsia="Times New Roman" w:hAnsi="Book Antiqua" w:cs="Times New Roman"/>
          <w:b/>
          <w:color w:val="FF0000"/>
          <w:sz w:val="16"/>
          <w:szCs w:val="16"/>
          <w:u w:val="single"/>
          <w:lang w:eastAsia="pt-BR"/>
        </w:rPr>
        <w:t>2011/</w:t>
      </w:r>
      <w:r w:rsidR="006E1B13" w:rsidRPr="00277526">
        <w:rPr>
          <w:rFonts w:ascii="Book Antiqua" w:eastAsia="Times New Roman" w:hAnsi="Book Antiqua" w:cs="Times New Roman"/>
          <w:b/>
          <w:color w:val="FF0000"/>
          <w:sz w:val="16"/>
          <w:szCs w:val="16"/>
          <w:u w:val="single"/>
          <w:lang w:eastAsia="pt-BR"/>
        </w:rPr>
        <w:t>2020)</w:t>
      </w:r>
      <w:r w:rsidR="00CC5F2C" w:rsidRPr="00277526">
        <w:rPr>
          <w:rFonts w:ascii="Book Antiqua" w:eastAsia="Times New Roman" w:hAnsi="Book Antiqua" w:cs="Times New Roman"/>
          <w:b/>
          <w:color w:val="FF0000"/>
          <w:sz w:val="16"/>
          <w:szCs w:val="16"/>
          <w:lang w:eastAsia="pt-BR"/>
        </w:rPr>
        <w:t xml:space="preserve"> </w:t>
      </w:r>
      <w:r w:rsidR="00CC5F2C" w:rsidRPr="00277526">
        <w:rPr>
          <w:rFonts w:ascii="Book Antiqua" w:eastAsia="Times New Roman" w:hAnsi="Book Antiqua" w:cs="Times New Roman"/>
          <w:b/>
          <w:color w:val="FF0000"/>
          <w:sz w:val="16"/>
          <w:szCs w:val="16"/>
          <w:u w:val="single"/>
          <w:lang w:eastAsia="pt-BR"/>
        </w:rPr>
        <w:t>(MPAP-2021)</w:t>
      </w:r>
      <w:r w:rsidR="00FE21E1" w:rsidRPr="00277526">
        <w:rPr>
          <w:rFonts w:ascii="Book Antiqua" w:eastAsia="Times New Roman" w:hAnsi="Book Antiqua" w:cs="Times New Roman"/>
          <w:b/>
          <w:color w:val="FF0000"/>
          <w:sz w:val="16"/>
          <w:szCs w:val="16"/>
          <w:lang w:eastAsia="pt-BR"/>
        </w:rPr>
        <w:t xml:space="preserve"> </w:t>
      </w:r>
      <w:r w:rsidR="00FE21E1" w:rsidRPr="00277526">
        <w:rPr>
          <w:rFonts w:ascii="Book Antiqua" w:eastAsia="Times New Roman" w:hAnsi="Book Antiqua" w:cs="Times New Roman"/>
          <w:b/>
          <w:color w:val="FF0000"/>
          <w:sz w:val="16"/>
          <w:szCs w:val="16"/>
          <w:u w:val="single"/>
          <w:lang w:eastAsia="pt-BR"/>
        </w:rPr>
        <w:t>(PGECE-2021)</w:t>
      </w:r>
      <w:r w:rsidR="00DB47BB">
        <w:rPr>
          <w:rFonts w:ascii="Book Antiqua" w:eastAsia="Times New Roman" w:hAnsi="Book Antiqua" w:cs="Times New Roman"/>
          <w:b/>
          <w:color w:val="FF0000"/>
          <w:sz w:val="16"/>
          <w:szCs w:val="16"/>
          <w:lang w:eastAsia="pt-BR"/>
        </w:rPr>
        <w:t xml:space="preserve"> </w:t>
      </w:r>
      <w:r w:rsidR="00DB47BB" w:rsidRPr="00277526">
        <w:rPr>
          <w:rFonts w:ascii="Book Antiqua" w:hAnsi="Book Antiqua"/>
          <w:b/>
          <w:color w:val="FF0000"/>
          <w:sz w:val="16"/>
          <w:szCs w:val="16"/>
          <w:u w:val="single"/>
        </w:rPr>
        <w:t>(PGESC-2018</w:t>
      </w:r>
      <w:r w:rsidR="00DB47BB">
        <w:rPr>
          <w:rFonts w:ascii="Book Antiqua" w:hAnsi="Book Antiqua"/>
          <w:b/>
          <w:color w:val="FF0000"/>
          <w:sz w:val="16"/>
          <w:szCs w:val="16"/>
          <w:u w:val="single"/>
        </w:rPr>
        <w:t>/2022</w:t>
      </w:r>
      <w:r w:rsidR="00DB47BB" w:rsidRPr="00277526">
        <w:rPr>
          <w:rFonts w:ascii="Book Antiqua" w:hAnsi="Book Antiqua"/>
          <w:b/>
          <w:color w:val="FF0000"/>
          <w:sz w:val="16"/>
          <w:szCs w:val="16"/>
          <w:u w:val="single"/>
        </w:rPr>
        <w:t>)</w:t>
      </w:r>
      <w:r w:rsidR="005E51E8" w:rsidRPr="00277526">
        <w:rPr>
          <w:rFonts w:ascii="Book Antiqua" w:eastAsia="Times New Roman" w:hAnsi="Book Antiqua" w:cs="Times New Roman"/>
          <w:b/>
          <w:color w:val="FF0000"/>
          <w:sz w:val="16"/>
          <w:szCs w:val="16"/>
          <w:lang w:eastAsia="pt-BR"/>
        </w:rPr>
        <w:t xml:space="preserve"> </w:t>
      </w:r>
      <w:r w:rsidR="0058002B" w:rsidRPr="00277526">
        <w:rPr>
          <w:rFonts w:ascii="Book Antiqua" w:eastAsia="Times New Roman" w:hAnsi="Book Antiqua" w:cs="Times New Roman"/>
          <w:b/>
          <w:color w:val="FF0000"/>
          <w:sz w:val="16"/>
          <w:szCs w:val="16"/>
          <w:u w:val="single"/>
          <w:lang w:eastAsia="pt-BR"/>
        </w:rPr>
        <w:t>(MPPE-2022)</w:t>
      </w:r>
      <w:r w:rsidR="00850A2F">
        <w:rPr>
          <w:rFonts w:ascii="Book Antiqua" w:eastAsia="Times New Roman" w:hAnsi="Book Antiqua" w:cs="Times New Roman"/>
          <w:b/>
          <w:color w:val="FF0000"/>
          <w:sz w:val="16"/>
          <w:szCs w:val="16"/>
          <w:lang w:eastAsia="pt-BR"/>
        </w:rPr>
        <w:t xml:space="preserve"> </w:t>
      </w:r>
      <w:r w:rsidR="00850A2F">
        <w:rPr>
          <w:rFonts w:ascii="Book Antiqua" w:hAnsi="Book Antiqua"/>
          <w:b/>
          <w:bCs/>
          <w:color w:val="FF0000"/>
          <w:sz w:val="16"/>
          <w:szCs w:val="16"/>
          <w:u w:val="single"/>
        </w:rPr>
        <w:t>(MPF-2022)</w:t>
      </w:r>
      <w:r w:rsidR="00BE6C31">
        <w:rPr>
          <w:rFonts w:ascii="Book Antiqua" w:eastAsia="Times New Roman" w:hAnsi="Book Antiqua" w:cs="Times New Roman"/>
          <w:b/>
          <w:color w:val="FF0000"/>
          <w:sz w:val="16"/>
          <w:szCs w:val="16"/>
          <w:lang w:eastAsia="pt-BR"/>
        </w:rPr>
        <w:t xml:space="preserve"> </w:t>
      </w:r>
      <w:r w:rsidR="00BE6C31">
        <w:rPr>
          <w:rFonts w:ascii="Book Antiqua" w:hAnsi="Book Antiqua"/>
          <w:b/>
          <w:color w:val="FF0000"/>
          <w:sz w:val="16"/>
          <w:szCs w:val="16"/>
          <w:u w:val="single"/>
        </w:rPr>
        <w:t>(Cartórios/TJSP-2022)</w:t>
      </w:r>
      <w:r w:rsidR="00D563D2" w:rsidRPr="00277526">
        <w:rPr>
          <w:rFonts w:ascii="Book Antiqua" w:eastAsia="Times New Roman" w:hAnsi="Book Antiqua" w:cs="Times New Roman"/>
          <w:b/>
          <w:bCs/>
          <w:color w:val="FF0000"/>
          <w:sz w:val="16"/>
          <w:szCs w:val="16"/>
          <w:lang w:eastAsia="pt-BR"/>
        </w:rPr>
        <w:t xml:space="preserve"> </w:t>
      </w:r>
      <w:r w:rsidR="00D563D2" w:rsidRPr="00277526">
        <w:rPr>
          <w:rFonts w:ascii="Book Antiqua" w:eastAsia="Times New Roman" w:hAnsi="Book Antiqua" w:cs="Times New Roman"/>
          <w:b/>
          <w:color w:val="FF0000"/>
          <w:sz w:val="16"/>
          <w:szCs w:val="16"/>
          <w:u w:val="single"/>
          <w:lang w:eastAsia="pt-BR"/>
        </w:rPr>
        <w:t>(PGERO-2022)</w:t>
      </w:r>
      <w:r w:rsidR="00816A9F" w:rsidRPr="00277526">
        <w:rPr>
          <w:rFonts w:ascii="Book Antiqua" w:eastAsia="Times New Roman" w:hAnsi="Book Antiqua" w:cs="Times New Roman"/>
          <w:b/>
          <w:color w:val="FF0000"/>
          <w:sz w:val="16"/>
          <w:szCs w:val="16"/>
          <w:lang w:eastAsia="pt-BR"/>
        </w:rPr>
        <w:t xml:space="preserve"> </w:t>
      </w:r>
      <w:r w:rsidR="00816A9F" w:rsidRPr="00277526">
        <w:rPr>
          <w:rFonts w:ascii="Book Antiqua" w:eastAsia="Times New Roman" w:hAnsi="Book Antiqua" w:cs="Times New Roman"/>
          <w:b/>
          <w:bCs/>
          <w:color w:val="FF0000"/>
          <w:sz w:val="16"/>
          <w:szCs w:val="16"/>
          <w:u w:val="single"/>
          <w:lang w:eastAsia="pt-BR"/>
        </w:rPr>
        <w:t>(PCGO-2022)</w:t>
      </w:r>
      <w:r w:rsidR="00A9070F" w:rsidRPr="00277526">
        <w:rPr>
          <w:rFonts w:ascii="Book Antiqua" w:eastAsia="Times New Roman" w:hAnsi="Book Antiqua" w:cs="Times New Roman"/>
          <w:b/>
          <w:bCs/>
          <w:color w:val="FF0000"/>
          <w:sz w:val="16"/>
          <w:szCs w:val="16"/>
          <w:lang w:eastAsia="pt-BR"/>
        </w:rPr>
        <w:t xml:space="preserve"> </w:t>
      </w:r>
      <w:r w:rsidR="00A9070F" w:rsidRPr="00277526">
        <w:rPr>
          <w:rFonts w:ascii="Book Antiqua" w:hAnsi="Book Antiqua"/>
          <w:b/>
          <w:bCs/>
          <w:color w:val="FF0000"/>
          <w:sz w:val="16"/>
          <w:szCs w:val="16"/>
          <w:u w:val="single"/>
        </w:rPr>
        <w:t>(PCPB-2022)</w:t>
      </w:r>
      <w:r w:rsidR="00B75613" w:rsidRPr="00277526">
        <w:rPr>
          <w:rFonts w:ascii="Book Antiqua" w:eastAsia="Times New Roman" w:hAnsi="Book Antiqua" w:cs="Times New Roman"/>
          <w:b/>
          <w:bCs/>
          <w:color w:val="FF0000"/>
          <w:sz w:val="16"/>
          <w:szCs w:val="16"/>
          <w:lang w:eastAsia="pt-BR"/>
        </w:rPr>
        <w:t xml:space="preserve"> </w:t>
      </w:r>
      <w:r w:rsidR="00B75613" w:rsidRPr="00277526">
        <w:rPr>
          <w:rFonts w:ascii="Book Antiqua" w:eastAsia="Times New Roman" w:hAnsi="Book Antiqua" w:cs="Times New Roman"/>
          <w:b/>
          <w:bCs/>
          <w:color w:val="FF0000"/>
          <w:sz w:val="16"/>
          <w:szCs w:val="16"/>
          <w:u w:val="single"/>
          <w:lang w:eastAsia="pt-BR"/>
        </w:rPr>
        <w:t>(PGM-Florianópolis/SC-2022)</w:t>
      </w:r>
      <w:r w:rsidR="006502EB" w:rsidRPr="00277526">
        <w:rPr>
          <w:rFonts w:ascii="Book Antiqua" w:eastAsia="Times New Roman" w:hAnsi="Book Antiqua" w:cs="Times New Roman"/>
          <w:b/>
          <w:color w:val="FF0000"/>
          <w:sz w:val="16"/>
          <w:szCs w:val="16"/>
          <w:lang w:eastAsia="pt-BR"/>
        </w:rPr>
        <w:t xml:space="preserve"> </w:t>
      </w:r>
      <w:r w:rsidR="006502EB" w:rsidRPr="00277526">
        <w:rPr>
          <w:rFonts w:ascii="Book Antiqua" w:eastAsia="Times New Roman" w:hAnsi="Book Antiqua" w:cs="Times New Roman"/>
          <w:b/>
          <w:color w:val="FF0000"/>
          <w:sz w:val="16"/>
          <w:szCs w:val="16"/>
          <w:u w:val="single"/>
          <w:lang w:eastAsia="pt-BR"/>
        </w:rPr>
        <w:t>(PGM-Recife/PE-2022)</w:t>
      </w:r>
      <w:r w:rsidR="00D469FD">
        <w:rPr>
          <w:rFonts w:ascii="Book Antiqua" w:eastAsia="Times New Roman" w:hAnsi="Book Antiqua" w:cs="Times New Roman"/>
          <w:b/>
          <w:color w:val="FF0000"/>
          <w:sz w:val="16"/>
          <w:szCs w:val="16"/>
          <w:lang w:eastAsia="pt-BR"/>
        </w:rPr>
        <w:t xml:space="preserve"> </w:t>
      </w:r>
      <w:r w:rsidR="00D469FD">
        <w:rPr>
          <w:rFonts w:ascii="Book Antiqua" w:hAnsi="Book Antiqua"/>
          <w:b/>
          <w:bCs/>
          <w:color w:val="FF0000"/>
          <w:sz w:val="16"/>
          <w:szCs w:val="16"/>
          <w:u w:val="single"/>
        </w:rPr>
        <w:t>(Cartórios/TJAC-2023)</w:t>
      </w:r>
      <w:r w:rsidR="00645BC1">
        <w:rPr>
          <w:rFonts w:ascii="Book Antiqua" w:hAnsi="Book Antiqua"/>
          <w:b/>
          <w:bCs/>
          <w:color w:val="FF0000"/>
          <w:sz w:val="16"/>
          <w:szCs w:val="16"/>
        </w:rPr>
        <w:t xml:space="preserve"> </w:t>
      </w:r>
      <w:r w:rsidR="00645BC1">
        <w:rPr>
          <w:rFonts w:ascii="Book Antiqua" w:hAnsi="Book Antiqua"/>
          <w:b/>
          <w:bCs/>
          <w:color w:val="FF0000"/>
          <w:sz w:val="16"/>
          <w:szCs w:val="16"/>
          <w:u w:val="single"/>
        </w:rPr>
        <w:t>(Cartórios/TJSC-2023)</w:t>
      </w:r>
      <w:r w:rsidR="00422465" w:rsidRPr="00277526">
        <w:rPr>
          <w:rFonts w:ascii="Book Antiqua" w:eastAsia="Times New Roman" w:hAnsi="Book Antiqua" w:cs="Times New Roman"/>
          <w:b/>
          <w:color w:val="FF0000"/>
          <w:sz w:val="16"/>
          <w:szCs w:val="16"/>
          <w:lang w:eastAsia="pt-BR"/>
        </w:rPr>
        <w:t xml:space="preserve"> </w:t>
      </w:r>
      <w:r w:rsidR="00BA05A5">
        <w:rPr>
          <w:rFonts w:ascii="Book Antiqua" w:hAnsi="Book Antiqua"/>
          <w:b/>
          <w:color w:val="FF0000"/>
          <w:sz w:val="16"/>
          <w:szCs w:val="16"/>
          <w:u w:val="single"/>
        </w:rPr>
        <w:t>(PGEES-2023)</w:t>
      </w:r>
      <w:r w:rsidR="00C43ED0">
        <w:rPr>
          <w:rFonts w:ascii="Book Antiqua" w:hAnsi="Book Antiqua"/>
          <w:b/>
          <w:color w:val="FF0000"/>
          <w:sz w:val="16"/>
          <w:szCs w:val="16"/>
        </w:rPr>
        <w:t xml:space="preserve"> </w:t>
      </w:r>
      <w:r w:rsidR="00C43ED0">
        <w:rPr>
          <w:rFonts w:ascii="Book Antiqua" w:hAnsi="Book Antiqua" w:cs="Arial"/>
          <w:b/>
          <w:color w:val="FF0000"/>
          <w:sz w:val="16"/>
          <w:szCs w:val="16"/>
          <w:u w:val="single"/>
        </w:rPr>
        <w:t>(PCPE-2016/2024)</w:t>
      </w:r>
      <w:r w:rsidR="009352CE">
        <w:rPr>
          <w:rFonts w:ascii="Book Antiqua" w:hAnsi="Book Antiqua" w:cs="Arial"/>
          <w:b/>
          <w:color w:val="FF0000"/>
          <w:sz w:val="16"/>
          <w:szCs w:val="16"/>
        </w:rPr>
        <w:t xml:space="preserve"> </w:t>
      </w:r>
      <w:r w:rsidR="009352CE">
        <w:rPr>
          <w:rFonts w:ascii="Book Antiqua" w:hAnsi="Book Antiqua"/>
          <w:b/>
          <w:color w:val="FF0000"/>
          <w:sz w:val="16"/>
          <w:szCs w:val="16"/>
          <w:u w:val="single"/>
        </w:rPr>
        <w:t>(PGM-Cuiabá/MT-2024)</w:t>
      </w:r>
    </w:p>
    <w:tbl>
      <w:tblPr>
        <w:tblStyle w:val="Tabelacomgrade"/>
        <w:tblW w:w="8784" w:type="dxa"/>
        <w:shd w:val="clear" w:color="auto" w:fill="CCFFFF"/>
        <w:tblLook w:val="04A0" w:firstRow="1" w:lastRow="0" w:firstColumn="1" w:lastColumn="0" w:noHBand="0" w:noVBand="1"/>
      </w:tblPr>
      <w:tblGrid>
        <w:gridCol w:w="8784"/>
      </w:tblGrid>
      <w:tr w:rsidR="00B630FB" w:rsidRPr="003D7D2D" w14:paraId="5773B2A0" w14:textId="77777777" w:rsidTr="00767BB2">
        <w:tc>
          <w:tcPr>
            <w:tcW w:w="8784" w:type="dxa"/>
            <w:shd w:val="clear" w:color="auto" w:fill="CCFFFF"/>
          </w:tcPr>
          <w:p w14:paraId="526FDCD9" w14:textId="1E5B296B" w:rsidR="00C43ED0" w:rsidRDefault="00C43ED0" w:rsidP="002D19D3">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PCPE-2024</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C43ED0">
              <w:rPr>
                <w:rFonts w:ascii="Book Antiqua" w:eastAsia="Times New Roman" w:hAnsi="Book Antiqua" w:cs="Times New Roman"/>
                <w:sz w:val="19"/>
                <w:szCs w:val="19"/>
                <w:lang w:eastAsia="pt-BR"/>
              </w:rPr>
              <w:t>De acordo com o CTN, excluem o crédito tributário</w:t>
            </w:r>
            <w:r>
              <w:rPr>
                <w:rFonts w:ascii="Book Antiqua" w:eastAsia="Times New Roman" w:hAnsi="Book Antiqua" w:cs="Times New Roman"/>
                <w:sz w:val="19"/>
                <w:szCs w:val="19"/>
                <w:lang w:eastAsia="pt-BR"/>
              </w:rPr>
              <w:t xml:space="preserve">: </w:t>
            </w:r>
            <w:r w:rsidRPr="00C43ED0">
              <w:rPr>
                <w:rFonts w:ascii="Book Antiqua" w:eastAsia="Times New Roman" w:hAnsi="Book Antiqua" w:cs="Times New Roman"/>
                <w:sz w:val="19"/>
                <w:szCs w:val="19"/>
                <w:lang w:eastAsia="pt-BR"/>
              </w:rPr>
              <w:t>a anistia e a isenção.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175, I e II, CTN.</w:t>
            </w:r>
          </w:p>
          <w:p w14:paraId="2A7C32A8" w14:textId="77777777" w:rsidR="00C43ED0" w:rsidRDefault="00C43ED0" w:rsidP="002D19D3">
            <w:pPr>
              <w:jc w:val="both"/>
              <w:rPr>
                <w:rFonts w:ascii="Book Antiqua" w:eastAsia="Times New Roman" w:hAnsi="Book Antiqua" w:cs="Times New Roman"/>
                <w:b/>
                <w:sz w:val="19"/>
                <w:szCs w:val="19"/>
                <w:lang w:eastAsia="pt-BR"/>
              </w:rPr>
            </w:pPr>
          </w:p>
          <w:p w14:paraId="04394B5C" w14:textId="3678C6D0" w:rsidR="002D19D3" w:rsidRDefault="002D19D3" w:rsidP="002D19D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D19D3">
              <w:rPr>
                <w:rFonts w:ascii="Book Antiqua" w:eastAsia="Times New Roman" w:hAnsi="Book Antiqua" w:cs="Times New Roman"/>
                <w:b/>
                <w:sz w:val="19"/>
                <w:szCs w:val="19"/>
                <w:highlight w:val="yellow"/>
                <w:lang w:eastAsia="pt-BR"/>
              </w:rPr>
              <w:t>TJAC-2019-VUNESP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D19D3">
              <w:rPr>
                <w:rFonts w:ascii="Book Antiqua" w:eastAsia="Times New Roman" w:hAnsi="Book Antiqua" w:cs="Times New Roman"/>
                <w:bCs/>
                <w:sz w:val="19"/>
                <w:szCs w:val="19"/>
                <w:lang w:eastAsia="pt-BR"/>
              </w:rPr>
              <w:t>A Assembleia Legislativa de determinado estado da federação aprova lei de parcelamento tributário estabelecendo, entre outras medidas, a suspensão, por 36 meses, dos pagamentos devidos por tributos vencidos até o momento de aprovação da lei, o parcelamento em 120 parcelas das dívidas e o perdão de 50% das multas tributárias devidas. Neste contexto, é correto afirmar que a lei previu instrumentos de</w:t>
            </w:r>
            <w:r>
              <w:rPr>
                <w:rFonts w:ascii="Book Antiqua" w:eastAsia="Times New Roman" w:hAnsi="Book Antiqua" w:cs="Times New Roman"/>
                <w:bCs/>
                <w:sz w:val="19"/>
                <w:szCs w:val="19"/>
                <w:lang w:eastAsia="pt-BR"/>
              </w:rPr>
              <w:t xml:space="preserve"> </w:t>
            </w:r>
            <w:r w:rsidRPr="002D19D3">
              <w:rPr>
                <w:rFonts w:ascii="Book Antiqua" w:eastAsia="Times New Roman" w:hAnsi="Book Antiqua" w:cs="Times New Roman"/>
                <w:bCs/>
                <w:sz w:val="19"/>
                <w:szCs w:val="19"/>
                <w:lang w:eastAsia="pt-BR"/>
              </w:rPr>
              <w:t>suspensão da exigibilidade (moratória e parcelamento) e exclusão do crédito tributário (anistia).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51</w:t>
            </w:r>
            <w:r w:rsidRPr="003D7D2D">
              <w:rPr>
                <w:rFonts w:ascii="Book Antiqua" w:eastAsia="Times New Roman" w:hAnsi="Book Antiqua" w:cs="Times New Roman"/>
                <w:b/>
                <w:sz w:val="19"/>
                <w:szCs w:val="19"/>
                <w:lang w:eastAsia="pt-BR"/>
              </w:rPr>
              <w:t>, I</w:t>
            </w:r>
            <w:r>
              <w:rPr>
                <w:rFonts w:ascii="Book Antiqua" w:eastAsia="Times New Roman" w:hAnsi="Book Antiqua" w:cs="Times New Roman"/>
                <w:b/>
                <w:sz w:val="19"/>
                <w:szCs w:val="19"/>
                <w:lang w:eastAsia="pt-BR"/>
              </w:rPr>
              <w:t xml:space="preserve"> e VI</w:t>
            </w:r>
            <w:r w:rsidRPr="003D7D2D">
              <w:rPr>
                <w:rFonts w:ascii="Book Antiqua" w:eastAsia="Times New Roman" w:hAnsi="Book Antiqua" w:cs="Times New Roman"/>
                <w:b/>
                <w:sz w:val="19"/>
                <w:szCs w:val="19"/>
                <w:lang w:eastAsia="pt-BR"/>
              </w:rPr>
              <w:t xml:space="preserve"> e</w:t>
            </w:r>
            <w:r>
              <w:rPr>
                <w:rFonts w:ascii="Book Antiqua" w:eastAsia="Times New Roman" w:hAnsi="Book Antiqua" w:cs="Times New Roman"/>
                <w:b/>
                <w:sz w:val="19"/>
                <w:szCs w:val="19"/>
                <w:lang w:eastAsia="pt-BR"/>
              </w:rPr>
              <w:t xml:space="preserve"> art. 175,</w:t>
            </w:r>
            <w:r w:rsidRPr="003D7D2D">
              <w:rPr>
                <w:rFonts w:ascii="Book Antiqua" w:eastAsia="Times New Roman" w:hAnsi="Book Antiqua" w:cs="Times New Roman"/>
                <w:b/>
                <w:sz w:val="19"/>
                <w:szCs w:val="19"/>
                <w:lang w:eastAsia="pt-BR"/>
              </w:rPr>
              <w:t xml:space="preserve"> II, CTN.</w:t>
            </w:r>
          </w:p>
          <w:p w14:paraId="3B34BB13" w14:textId="70F999DF" w:rsidR="002D19D3" w:rsidRDefault="002D19D3" w:rsidP="002D19D3">
            <w:pPr>
              <w:jc w:val="both"/>
              <w:rPr>
                <w:rFonts w:ascii="Book Antiqua" w:eastAsia="Times New Roman" w:hAnsi="Book Antiqua" w:cs="Times New Roman"/>
                <w:bCs/>
                <w:sz w:val="19"/>
                <w:szCs w:val="19"/>
                <w:lang w:eastAsia="pt-BR"/>
              </w:rPr>
            </w:pPr>
          </w:p>
          <w:p w14:paraId="3290F547" w14:textId="4C33492F" w:rsidR="002D19D3" w:rsidRPr="002D19D3" w:rsidRDefault="002D19D3" w:rsidP="002D19D3">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A </w:t>
            </w:r>
            <w:r w:rsidRPr="002D19D3">
              <w:rPr>
                <w:rFonts w:ascii="Book Antiqua" w:eastAsia="Times New Roman" w:hAnsi="Book Antiqua" w:cs="Times New Roman"/>
                <w:b/>
                <w:iCs/>
                <w:sz w:val="19"/>
                <w:szCs w:val="19"/>
                <w:shd w:val="clear" w:color="auto" w:fill="F7CAAC" w:themeFill="accent2" w:themeFillTint="66"/>
                <w:lang w:eastAsia="pt-BR"/>
              </w:rPr>
              <w:t>moratória</w:t>
            </w:r>
            <w:r w:rsidR="00113A01">
              <w:rPr>
                <w:rFonts w:ascii="Book Antiqua" w:eastAsia="Times New Roman" w:hAnsi="Book Antiqua" w:cs="Times New Roman"/>
                <w:bCs/>
                <w:iCs/>
                <w:sz w:val="19"/>
                <w:szCs w:val="19"/>
                <w:lang w:eastAsia="pt-BR"/>
              </w:rPr>
              <w:t xml:space="preserve">, como hipótese de </w:t>
            </w:r>
            <w:r w:rsidR="00113A01" w:rsidRPr="00113A01">
              <w:rPr>
                <w:rFonts w:ascii="Book Antiqua" w:eastAsia="Times New Roman" w:hAnsi="Book Antiqua" w:cs="Times New Roman"/>
                <w:b/>
                <w:iCs/>
                <w:sz w:val="19"/>
                <w:szCs w:val="19"/>
                <w:highlight w:val="green"/>
                <w:lang w:eastAsia="pt-BR"/>
              </w:rPr>
              <w:t>suspensão da exigibilidade do crédito tributário</w:t>
            </w:r>
            <w:r w:rsidR="00113A01">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Cs/>
                <w:iCs/>
                <w:sz w:val="19"/>
                <w:szCs w:val="19"/>
                <w:lang w:eastAsia="pt-BR"/>
              </w:rPr>
              <w:t>compreende um</w:t>
            </w:r>
            <w:r w:rsidRPr="002D19D3">
              <w:rPr>
                <w:rFonts w:ascii="Book Antiqua" w:eastAsia="Times New Roman" w:hAnsi="Book Antiqua" w:cs="Times New Roman"/>
                <w:bCs/>
                <w:iCs/>
                <w:sz w:val="19"/>
                <w:szCs w:val="19"/>
                <w:lang w:eastAsia="pt-BR"/>
              </w:rPr>
              <w:t xml:space="preserve"> benefício </w:t>
            </w:r>
            <w:r>
              <w:rPr>
                <w:rFonts w:ascii="Book Antiqua" w:eastAsia="Times New Roman" w:hAnsi="Book Antiqua" w:cs="Times New Roman"/>
                <w:bCs/>
                <w:iCs/>
                <w:sz w:val="19"/>
                <w:szCs w:val="19"/>
                <w:lang w:eastAsia="pt-BR"/>
              </w:rPr>
              <w:t xml:space="preserve">que </w:t>
            </w:r>
            <w:r w:rsidRPr="007469EE">
              <w:rPr>
                <w:rFonts w:ascii="Book Antiqua" w:eastAsia="Times New Roman" w:hAnsi="Book Antiqua" w:cs="Times New Roman"/>
                <w:b/>
                <w:iCs/>
                <w:sz w:val="19"/>
                <w:szCs w:val="19"/>
                <w:highlight w:val="yellow"/>
                <w:lang w:eastAsia="pt-BR"/>
              </w:rPr>
              <w:t>permite a dilação de prazo para pagamento do tributo</w:t>
            </w:r>
            <w:r w:rsidRPr="002D19D3">
              <w:rPr>
                <w:rFonts w:ascii="Book Antiqua" w:eastAsia="Times New Roman" w:hAnsi="Book Antiqua" w:cs="Times New Roman"/>
                <w:bCs/>
                <w:iCs/>
                <w:sz w:val="19"/>
                <w:szCs w:val="19"/>
                <w:lang w:eastAsia="pt-BR"/>
              </w:rPr>
              <w:t>. Foi exatamente o que aconteceu ao se suspender o prazo para pagamento por 36 meses.</w:t>
            </w:r>
            <w:r w:rsidR="007469EE">
              <w:rPr>
                <w:rFonts w:ascii="Book Antiqua" w:eastAsia="Times New Roman" w:hAnsi="Book Antiqua" w:cs="Times New Roman"/>
                <w:bCs/>
                <w:iCs/>
                <w:sz w:val="19"/>
                <w:szCs w:val="19"/>
                <w:lang w:eastAsia="pt-BR"/>
              </w:rPr>
              <w:t xml:space="preserve"> O </w:t>
            </w:r>
            <w:r w:rsidR="007469EE" w:rsidRPr="007469EE">
              <w:rPr>
                <w:rFonts w:ascii="Book Antiqua" w:eastAsia="Times New Roman" w:hAnsi="Book Antiqua" w:cs="Times New Roman"/>
                <w:b/>
                <w:iCs/>
                <w:sz w:val="19"/>
                <w:szCs w:val="19"/>
                <w:shd w:val="clear" w:color="auto" w:fill="F7CAAC" w:themeFill="accent2" w:themeFillTint="66"/>
                <w:lang w:eastAsia="pt-BR"/>
              </w:rPr>
              <w:t>parcelamento</w:t>
            </w:r>
            <w:r w:rsidR="00113A01">
              <w:rPr>
                <w:rFonts w:ascii="Book Antiqua" w:eastAsia="Times New Roman" w:hAnsi="Book Antiqua" w:cs="Times New Roman"/>
                <w:bCs/>
                <w:iCs/>
                <w:sz w:val="19"/>
                <w:szCs w:val="19"/>
                <w:lang w:eastAsia="pt-BR"/>
              </w:rPr>
              <w:t xml:space="preserve">, </w:t>
            </w:r>
            <w:r w:rsidR="00113A01" w:rsidRPr="00113A01">
              <w:rPr>
                <w:rFonts w:ascii="Book Antiqua" w:eastAsia="Times New Roman" w:hAnsi="Book Antiqua" w:cs="Times New Roman"/>
                <w:b/>
                <w:iCs/>
                <w:sz w:val="19"/>
                <w:szCs w:val="19"/>
                <w:highlight w:val="green"/>
                <w:lang w:eastAsia="pt-BR"/>
              </w:rPr>
              <w:t>também como caso de suspensão da exigibilidade</w:t>
            </w:r>
            <w:r w:rsidR="00113A01">
              <w:rPr>
                <w:rFonts w:ascii="Book Antiqua" w:eastAsia="Times New Roman" w:hAnsi="Book Antiqua" w:cs="Times New Roman"/>
                <w:bCs/>
                <w:iCs/>
                <w:sz w:val="19"/>
                <w:szCs w:val="19"/>
                <w:lang w:eastAsia="pt-BR"/>
              </w:rPr>
              <w:t xml:space="preserve">, </w:t>
            </w:r>
            <w:r w:rsidR="007469EE">
              <w:rPr>
                <w:rFonts w:ascii="Book Antiqua" w:eastAsia="Times New Roman" w:hAnsi="Book Antiqua" w:cs="Times New Roman"/>
                <w:bCs/>
                <w:iCs/>
                <w:sz w:val="19"/>
                <w:szCs w:val="19"/>
                <w:lang w:eastAsia="pt-BR"/>
              </w:rPr>
              <w:t xml:space="preserve">refere-se à </w:t>
            </w:r>
            <w:r w:rsidR="007469EE" w:rsidRPr="007469EE">
              <w:rPr>
                <w:rFonts w:ascii="Book Antiqua" w:eastAsia="Times New Roman" w:hAnsi="Book Antiqua" w:cs="Times New Roman"/>
                <w:b/>
                <w:iCs/>
                <w:sz w:val="19"/>
                <w:szCs w:val="19"/>
                <w:highlight w:val="yellow"/>
                <w:lang w:eastAsia="pt-BR"/>
              </w:rPr>
              <w:t>possibilidade do Fisco recuperar seus créditos, permitindo que o contribuinte que esteja inadimplente, retorne à situação de regularidade</w:t>
            </w:r>
            <w:r w:rsidR="00701E94">
              <w:rPr>
                <w:rFonts w:ascii="Book Antiqua" w:eastAsia="Times New Roman" w:hAnsi="Book Antiqua" w:cs="Times New Roman"/>
                <w:bCs/>
                <w:iCs/>
                <w:sz w:val="19"/>
                <w:szCs w:val="19"/>
                <w:lang w:eastAsia="pt-BR"/>
              </w:rPr>
              <w:t xml:space="preserve">, isto é, </w:t>
            </w:r>
            <w:r w:rsidR="00701E94" w:rsidRPr="00701E94">
              <w:rPr>
                <w:rFonts w:ascii="Book Antiqua" w:eastAsia="Times New Roman" w:hAnsi="Book Antiqua" w:cs="Times New Roman"/>
                <w:bCs/>
                <w:iCs/>
                <w:sz w:val="19"/>
                <w:szCs w:val="19"/>
                <w:lang w:eastAsia="pt-BR"/>
              </w:rPr>
              <w:t>parcelamento é o pagamento em parcelas que ocorre em circunstâncias de mora</w:t>
            </w:r>
            <w:r w:rsidR="00701E94">
              <w:rPr>
                <w:rFonts w:ascii="Book Antiqua" w:eastAsia="Times New Roman" w:hAnsi="Book Antiqua" w:cs="Times New Roman"/>
                <w:bCs/>
                <w:iCs/>
                <w:sz w:val="19"/>
                <w:szCs w:val="19"/>
                <w:lang w:eastAsia="pt-BR"/>
              </w:rPr>
              <w:t>.</w:t>
            </w:r>
            <w:r w:rsidR="007469EE">
              <w:rPr>
                <w:rFonts w:ascii="Book Antiqua" w:eastAsia="Times New Roman" w:hAnsi="Book Antiqua" w:cs="Times New Roman"/>
                <w:bCs/>
                <w:iCs/>
                <w:sz w:val="19"/>
                <w:szCs w:val="19"/>
                <w:lang w:eastAsia="pt-BR"/>
              </w:rPr>
              <w:t xml:space="preserve"> No caso concreto, compreende o parcelamento de 120 parcelas, com base em lei aprovada pela Assembleia Legislativa.  Por fim, a </w:t>
            </w:r>
            <w:r w:rsidR="007469EE" w:rsidRPr="007469EE">
              <w:rPr>
                <w:rFonts w:ascii="Book Antiqua" w:eastAsia="Times New Roman" w:hAnsi="Book Antiqua" w:cs="Times New Roman"/>
                <w:b/>
                <w:iCs/>
                <w:sz w:val="19"/>
                <w:szCs w:val="19"/>
                <w:shd w:val="clear" w:color="auto" w:fill="F7CAAC" w:themeFill="accent2" w:themeFillTint="66"/>
                <w:lang w:eastAsia="pt-BR"/>
              </w:rPr>
              <w:t>anistia</w:t>
            </w:r>
            <w:r w:rsidR="007469EE">
              <w:rPr>
                <w:rFonts w:ascii="Book Antiqua" w:eastAsia="Times New Roman" w:hAnsi="Book Antiqua" w:cs="Times New Roman"/>
                <w:bCs/>
                <w:iCs/>
                <w:sz w:val="19"/>
                <w:szCs w:val="19"/>
                <w:lang w:eastAsia="pt-BR"/>
              </w:rPr>
              <w:t>,</w:t>
            </w:r>
            <w:r w:rsidR="00113A01">
              <w:rPr>
                <w:rFonts w:ascii="Book Antiqua" w:eastAsia="Times New Roman" w:hAnsi="Book Antiqua" w:cs="Times New Roman"/>
                <w:bCs/>
                <w:iCs/>
                <w:sz w:val="19"/>
                <w:szCs w:val="19"/>
                <w:lang w:eastAsia="pt-BR"/>
              </w:rPr>
              <w:t xml:space="preserve"> como </w:t>
            </w:r>
            <w:r w:rsidR="00113A01" w:rsidRPr="00113A01">
              <w:rPr>
                <w:rFonts w:ascii="Book Antiqua" w:eastAsia="Times New Roman" w:hAnsi="Book Antiqua" w:cs="Times New Roman"/>
                <w:b/>
                <w:iCs/>
                <w:sz w:val="19"/>
                <w:szCs w:val="19"/>
                <w:highlight w:val="green"/>
                <w:lang w:eastAsia="pt-BR"/>
              </w:rPr>
              <w:t>causa ensejadora de exclusão do crédito tributário</w:t>
            </w:r>
            <w:r w:rsidR="00113A01">
              <w:rPr>
                <w:rFonts w:ascii="Book Antiqua" w:eastAsia="Times New Roman" w:hAnsi="Book Antiqua" w:cs="Times New Roman"/>
                <w:bCs/>
                <w:iCs/>
                <w:sz w:val="19"/>
                <w:szCs w:val="19"/>
                <w:lang w:eastAsia="pt-BR"/>
              </w:rPr>
              <w:t>,</w:t>
            </w:r>
            <w:r w:rsidR="007469EE">
              <w:rPr>
                <w:rFonts w:ascii="Book Antiqua" w:eastAsia="Times New Roman" w:hAnsi="Book Antiqua" w:cs="Times New Roman"/>
                <w:bCs/>
                <w:iCs/>
                <w:sz w:val="19"/>
                <w:szCs w:val="19"/>
                <w:lang w:eastAsia="pt-BR"/>
              </w:rPr>
              <w:t xml:space="preserve"> compreende a </w:t>
            </w:r>
            <w:r w:rsidR="007469EE" w:rsidRPr="00113A01">
              <w:rPr>
                <w:rFonts w:ascii="Book Antiqua" w:eastAsia="Times New Roman" w:hAnsi="Book Antiqua" w:cs="Times New Roman"/>
                <w:b/>
                <w:iCs/>
                <w:sz w:val="19"/>
                <w:szCs w:val="19"/>
                <w:highlight w:val="yellow"/>
                <w:lang w:eastAsia="pt-BR"/>
              </w:rPr>
              <w:t>um perdão legal das infrações, tendo como finalidade a proibição de que sejam lançadas tais penalidades pecuniárias</w:t>
            </w:r>
            <w:r w:rsidR="007469EE">
              <w:rPr>
                <w:rFonts w:ascii="Book Antiqua" w:eastAsia="Times New Roman" w:hAnsi="Book Antiqua" w:cs="Times New Roman"/>
                <w:bCs/>
                <w:iCs/>
                <w:sz w:val="19"/>
                <w:szCs w:val="19"/>
                <w:lang w:eastAsia="pt-BR"/>
              </w:rPr>
              <w:t xml:space="preserve"> que, no enunciado</w:t>
            </w:r>
            <w:r w:rsidR="00113A01">
              <w:rPr>
                <w:rFonts w:ascii="Book Antiqua" w:eastAsia="Times New Roman" w:hAnsi="Book Antiqua" w:cs="Times New Roman"/>
                <w:bCs/>
                <w:iCs/>
                <w:sz w:val="19"/>
                <w:szCs w:val="19"/>
                <w:lang w:eastAsia="pt-BR"/>
              </w:rPr>
              <w:t xml:space="preserve"> da questão</w:t>
            </w:r>
            <w:r w:rsidR="007469EE">
              <w:rPr>
                <w:rFonts w:ascii="Book Antiqua" w:eastAsia="Times New Roman" w:hAnsi="Book Antiqua" w:cs="Times New Roman"/>
                <w:bCs/>
                <w:iCs/>
                <w:sz w:val="19"/>
                <w:szCs w:val="19"/>
                <w:lang w:eastAsia="pt-BR"/>
              </w:rPr>
              <w:t>, são de 50% das multas tributárias devidas.</w:t>
            </w:r>
          </w:p>
          <w:p w14:paraId="728BCF81" w14:textId="77777777" w:rsidR="002D19D3" w:rsidRDefault="002D19D3" w:rsidP="002D19D3">
            <w:pPr>
              <w:jc w:val="both"/>
              <w:rPr>
                <w:rFonts w:ascii="Book Antiqua" w:eastAsia="Times New Roman" w:hAnsi="Book Antiqua" w:cs="Times New Roman"/>
                <w:b/>
                <w:sz w:val="19"/>
                <w:szCs w:val="19"/>
                <w:lang w:eastAsia="pt-BR"/>
              </w:rPr>
            </w:pPr>
          </w:p>
          <w:p w14:paraId="26372A23" w14:textId="55E9C50C" w:rsidR="00B630FB" w:rsidRDefault="00B630FB" w:rsidP="002D19D3">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TJCE-2018-CESPE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De acordo com o CTN, as hipóteses de exclusão do crédito tributário incluem a isenção e a anistia. </w:t>
            </w:r>
            <w:r w:rsidRPr="003D7D2D">
              <w:rPr>
                <w:rFonts w:ascii="Book Antiqua" w:eastAsia="Times New Roman" w:hAnsi="Book Antiqua" w:cs="Times New Roman"/>
                <w:b/>
                <w:sz w:val="19"/>
                <w:szCs w:val="19"/>
                <w:lang w:eastAsia="pt-BR"/>
              </w:rPr>
              <w:t>BL: art. 175, I e II, CTN.</w:t>
            </w:r>
          </w:p>
          <w:p w14:paraId="4F400C73" w14:textId="77777777" w:rsidR="002D19D3" w:rsidRPr="003D7D2D" w:rsidRDefault="002D19D3" w:rsidP="002D19D3">
            <w:pPr>
              <w:jc w:val="both"/>
              <w:rPr>
                <w:rFonts w:ascii="Book Antiqua" w:eastAsia="Times New Roman" w:hAnsi="Book Antiqua" w:cs="Times New Roman"/>
                <w:b/>
                <w:sz w:val="19"/>
                <w:szCs w:val="19"/>
                <w:lang w:eastAsia="pt-BR"/>
              </w:rPr>
            </w:pPr>
          </w:p>
          <w:p w14:paraId="14137D83" w14:textId="77777777" w:rsidR="003B53CB" w:rsidRPr="003D7D2D" w:rsidRDefault="003B53CB" w:rsidP="002D19D3">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TJSP-2014-VUNESP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São causas de exclusão do crédito tributário: Apenas a isenção e a anistia, desde que se deem após o nascimento da obrigação tributária e antes do lançamento. </w:t>
            </w:r>
            <w:r w:rsidRPr="003D7D2D">
              <w:rPr>
                <w:rFonts w:ascii="Book Antiqua" w:eastAsia="Times New Roman" w:hAnsi="Book Antiqua" w:cs="Times New Roman"/>
                <w:b/>
                <w:sz w:val="19"/>
                <w:szCs w:val="19"/>
                <w:lang w:eastAsia="pt-BR"/>
              </w:rPr>
              <w:t>BL: art. 175, I e II, CTN.</w:t>
            </w:r>
          </w:p>
          <w:p w14:paraId="60FC9B96" w14:textId="77777777" w:rsidR="002D19D3" w:rsidRDefault="002D19D3" w:rsidP="002D19D3">
            <w:pPr>
              <w:jc w:val="both"/>
              <w:rPr>
                <w:rFonts w:ascii="Book Antiqua" w:eastAsia="Times New Roman" w:hAnsi="Book Antiqua" w:cs="Times New Roman"/>
                <w:b/>
                <w:i/>
                <w:color w:val="FF0000"/>
                <w:sz w:val="19"/>
                <w:szCs w:val="19"/>
                <w:lang w:eastAsia="pt-BR"/>
              </w:rPr>
            </w:pPr>
          </w:p>
          <w:p w14:paraId="521A5675" w14:textId="668B7659" w:rsidR="003B53CB" w:rsidRPr="003D7D2D" w:rsidRDefault="000C68A0" w:rsidP="002D19D3">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Cs/>
                <w:iCs/>
                <w:sz w:val="19"/>
                <w:szCs w:val="19"/>
                <w:lang w:eastAsia="pt-BR"/>
              </w:rPr>
              <w:t xml:space="preserve">: </w:t>
            </w:r>
            <w:r w:rsidR="00CF32DE" w:rsidRPr="003D7D2D">
              <w:rPr>
                <w:rFonts w:ascii="Book Antiqua" w:eastAsia="Times New Roman" w:hAnsi="Book Antiqua" w:cs="Times New Roman"/>
                <w:sz w:val="19"/>
                <w:szCs w:val="19"/>
                <w:lang w:eastAsia="pt-BR"/>
              </w:rPr>
              <w:t>“</w:t>
            </w:r>
            <w:r w:rsidR="003B53CB" w:rsidRPr="003D7D2D">
              <w:rPr>
                <w:rFonts w:ascii="Book Antiqua" w:eastAsia="Times New Roman" w:hAnsi="Book Antiqua" w:cs="Times New Roman"/>
                <w:sz w:val="19"/>
                <w:szCs w:val="19"/>
                <w:lang w:eastAsia="pt-BR"/>
              </w:rPr>
              <w:t xml:space="preserve">Excluir o crédito tributário significa impedir a sua constituição. Trata-se de situações em que, </w:t>
            </w:r>
            <w:r w:rsidR="003B53CB" w:rsidRPr="003D7D2D">
              <w:rPr>
                <w:rFonts w:ascii="Book Antiqua" w:eastAsia="Times New Roman" w:hAnsi="Book Antiqua" w:cs="Times New Roman"/>
                <w:b/>
                <w:sz w:val="19"/>
                <w:szCs w:val="19"/>
                <w:highlight w:val="yellow"/>
                <w:lang w:eastAsia="pt-BR"/>
              </w:rPr>
              <w:t>não obstante a ocorrência do fato gerador e o consequente nascimento da obrigação tributária</w:t>
            </w:r>
            <w:r w:rsidR="003B53CB" w:rsidRPr="003D7D2D">
              <w:rPr>
                <w:rFonts w:ascii="Book Antiqua" w:eastAsia="Times New Roman" w:hAnsi="Book Antiqua" w:cs="Times New Roman"/>
                <w:sz w:val="19"/>
                <w:szCs w:val="19"/>
                <w:lang w:eastAsia="pt-BR"/>
              </w:rPr>
              <w:t xml:space="preserve">, </w:t>
            </w:r>
            <w:r w:rsidR="003B53CB" w:rsidRPr="003D7D2D">
              <w:rPr>
                <w:rFonts w:ascii="Book Antiqua" w:eastAsia="Times New Roman" w:hAnsi="Book Antiqua" w:cs="Times New Roman"/>
                <w:b/>
                <w:sz w:val="19"/>
                <w:szCs w:val="19"/>
                <w:highlight w:val="green"/>
                <w:lang w:eastAsia="pt-BR"/>
              </w:rPr>
              <w:t>não pode haver lançamento</w:t>
            </w:r>
            <w:r w:rsidR="003B53CB" w:rsidRPr="003D7D2D">
              <w:rPr>
                <w:rFonts w:ascii="Book Antiqua" w:eastAsia="Times New Roman" w:hAnsi="Book Antiqua" w:cs="Times New Roman"/>
                <w:sz w:val="19"/>
                <w:szCs w:val="19"/>
                <w:lang w:eastAsia="pt-BR"/>
              </w:rPr>
              <w:t xml:space="preserve">, de forma que não surgirá crédito tributário, não existindo, portanto, obrigação de pagamento. </w:t>
            </w:r>
            <w:r w:rsidR="00CF32DE" w:rsidRPr="003D7D2D">
              <w:rPr>
                <w:rFonts w:ascii="Book Antiqua" w:hAnsi="Book Antiqua"/>
                <w:sz w:val="19"/>
                <w:szCs w:val="19"/>
              </w:rPr>
              <w:t xml:space="preserve">Assim, é possível afirmar que as cláusulas excludentes (isenção e anistia) impedem a normal sucessão de fatos, na linha do tempo do fenômeno jurídico tributário, pois o procedimento do lançamento, com o consequente nascimento do crédito tributário, é evitado. </w:t>
            </w:r>
            <w:r w:rsidR="00CF32DE" w:rsidRPr="003D7D2D">
              <w:rPr>
                <w:rFonts w:ascii="Book Antiqua" w:eastAsia="Times New Roman" w:hAnsi="Book Antiqua" w:cs="Times New Roman"/>
                <w:b/>
                <w:bCs/>
                <w:sz w:val="19"/>
                <w:szCs w:val="19"/>
                <w:lang w:eastAsia="pt-BR"/>
              </w:rPr>
              <w:t>Esse aspecto temporal, por vezes controverso no âmbito acadêmico, foi expressamente encampado pela VUNESP no concurso para provimento de cargos de Juiz de Direito do Estado de São Paulo</w:t>
            </w:r>
            <w:r w:rsidR="00CF32DE" w:rsidRPr="003D7D2D">
              <w:rPr>
                <w:rFonts w:ascii="Book Antiqua" w:eastAsia="Times New Roman" w:hAnsi="Book Antiqua" w:cs="Times New Roman"/>
                <w:sz w:val="19"/>
                <w:szCs w:val="19"/>
                <w:lang w:eastAsia="pt-BR"/>
              </w:rPr>
              <w:t xml:space="preserve">, realizado em 2014, ao elaborar questão cujo enunciado, acrescido da alternativa correta, formaram a seguinte sentença: “São causas de exclusão do crédito tributário apenas a isenção e a anistia, desde que se deem após o nascimento da obrigação tributária e antes do lançamento.” Dessa forma, o fenômeno da exclusão pode ser visualizado como uma barreira que impede a Constituição do crédito tributário, consoante ilustração a seguir: </w:t>
            </w:r>
            <w:r w:rsidR="00CF32DE" w:rsidRPr="003D7D2D">
              <w:rPr>
                <w:rFonts w:ascii="Book Antiqua" w:eastAsia="Times New Roman" w:hAnsi="Book Antiqua" w:cs="Times New Roman"/>
                <w:b/>
                <w:sz w:val="19"/>
                <w:szCs w:val="19"/>
                <w:lang w:eastAsia="pt-BR"/>
              </w:rPr>
              <w:t xml:space="preserve">Fato gerador (obrigação tributária) </w:t>
            </w:r>
            <w:r w:rsidR="00CF32DE" w:rsidRPr="003D7D2D">
              <w:rPr>
                <w:rFonts w:ascii="Book Antiqua" w:eastAsia="Times New Roman" w:hAnsi="Book Antiqua" w:cs="Times New Roman"/>
                <w:b/>
                <w:sz w:val="19"/>
                <w:szCs w:val="19"/>
                <w:lang w:eastAsia="pt-BR"/>
              </w:rPr>
              <w:sym w:font="Wingdings" w:char="F0E0"/>
            </w:r>
            <w:r w:rsidR="00CF32DE" w:rsidRPr="003D7D2D">
              <w:rPr>
                <w:rFonts w:ascii="Book Antiqua" w:eastAsia="Times New Roman" w:hAnsi="Book Antiqua" w:cs="Times New Roman"/>
                <w:b/>
                <w:sz w:val="19"/>
                <w:szCs w:val="19"/>
                <w:lang w:eastAsia="pt-BR"/>
              </w:rPr>
              <w:t xml:space="preserve"> EXCLUSÃO </w:t>
            </w:r>
            <w:r w:rsidR="00CF32DE" w:rsidRPr="003D7D2D">
              <w:rPr>
                <w:rFonts w:ascii="Book Antiqua" w:eastAsia="Times New Roman" w:hAnsi="Book Antiqua" w:cs="Times New Roman"/>
                <w:b/>
                <w:sz w:val="19"/>
                <w:szCs w:val="19"/>
                <w:lang w:eastAsia="pt-BR"/>
              </w:rPr>
              <w:sym w:font="Wingdings" w:char="F0E0"/>
            </w:r>
            <w:r w:rsidR="00CF32DE" w:rsidRPr="003D7D2D">
              <w:rPr>
                <w:rFonts w:ascii="Book Antiqua" w:eastAsia="Times New Roman" w:hAnsi="Book Antiqua" w:cs="Times New Roman"/>
                <w:b/>
                <w:sz w:val="19"/>
                <w:szCs w:val="19"/>
                <w:lang w:eastAsia="pt-BR"/>
              </w:rPr>
              <w:t xml:space="preserve"> lançamento (crédito tributário)</w:t>
            </w:r>
            <w:r w:rsidR="00CF32DE" w:rsidRPr="003D7D2D">
              <w:rPr>
                <w:rFonts w:ascii="Book Antiqua" w:eastAsia="Times New Roman" w:hAnsi="Book Antiqua" w:cs="Times New Roman"/>
                <w:sz w:val="19"/>
                <w:szCs w:val="19"/>
                <w:lang w:eastAsia="pt-BR"/>
              </w:rPr>
              <w:t xml:space="preserve">”. </w:t>
            </w:r>
            <w:r w:rsidR="003B53CB" w:rsidRPr="003D7D2D">
              <w:rPr>
                <w:rFonts w:ascii="Book Antiqua" w:eastAsia="Times New Roman" w:hAnsi="Book Antiqua" w:cs="Times New Roman"/>
                <w:sz w:val="19"/>
                <w:szCs w:val="19"/>
                <w:lang w:eastAsia="pt-BR"/>
              </w:rPr>
              <w:t xml:space="preserve">(Fonte: </w:t>
            </w:r>
            <w:r w:rsidR="00CF32DE" w:rsidRPr="003D7D2D">
              <w:rPr>
                <w:rFonts w:ascii="Book Antiqua" w:eastAsia="Times New Roman" w:hAnsi="Book Antiqua" w:cs="Times New Roman"/>
                <w:sz w:val="19"/>
                <w:szCs w:val="19"/>
                <w:lang w:eastAsia="pt-BR"/>
              </w:rPr>
              <w:t>Ricardo Alexandre, Direito Tributário, 2017, p. 571.</w:t>
            </w:r>
            <w:r w:rsidR="003B53CB" w:rsidRPr="003D7D2D">
              <w:rPr>
                <w:rFonts w:ascii="Book Antiqua" w:eastAsia="Times New Roman" w:hAnsi="Book Antiqua" w:cs="Times New Roman"/>
                <w:sz w:val="19"/>
                <w:szCs w:val="19"/>
                <w:lang w:eastAsia="pt-BR"/>
              </w:rPr>
              <w:t xml:space="preserve">). </w:t>
            </w:r>
          </w:p>
        </w:tc>
      </w:tr>
    </w:tbl>
    <w:p w14:paraId="663A9F52" w14:textId="0BF8617A" w:rsidR="008725C3" w:rsidRPr="00AE7AA8"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caps/>
          <w:sz w:val="19"/>
          <w:szCs w:val="19"/>
          <w:shd w:val="clear" w:color="auto" w:fill="F7CAAC" w:themeFill="accent2" w:themeFillTint="66"/>
          <w:lang w:eastAsia="pt-BR"/>
        </w:rPr>
        <w:t>exclusão do crédito tributário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não dispensa</w:t>
      </w:r>
      <w:r w:rsidRPr="003D7D2D">
        <w:rPr>
          <w:rFonts w:ascii="Book Antiqua" w:eastAsia="Times New Roman" w:hAnsi="Book Antiqua" w:cs="Times New Roman"/>
          <w:b/>
          <w:sz w:val="19"/>
          <w:szCs w:val="19"/>
          <w:lang w:eastAsia="pt-BR"/>
        </w:rPr>
        <w:t xml:space="preserve"> o </w:t>
      </w:r>
      <w:r w:rsidRPr="003D7D2D">
        <w:rPr>
          <w:rFonts w:ascii="Book Antiqua" w:eastAsia="Times New Roman" w:hAnsi="Book Antiqua" w:cs="Times New Roman"/>
          <w:b/>
          <w:sz w:val="19"/>
          <w:szCs w:val="19"/>
          <w:highlight w:val="cyan"/>
          <w:lang w:eastAsia="pt-BR"/>
        </w:rPr>
        <w:t>cumprimento das obrigações acessórias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dependentes da obrigação principal</w:t>
      </w:r>
      <w:r w:rsidRPr="003D7D2D">
        <w:rPr>
          <w:rFonts w:ascii="Book Antiqua" w:eastAsia="Times New Roman" w:hAnsi="Book Antiqua" w:cs="Times New Roman"/>
          <w:b/>
          <w:sz w:val="19"/>
          <w:szCs w:val="19"/>
          <w:lang w:eastAsia="pt-BR"/>
        </w:rPr>
        <w:t xml:space="preserve"> </w:t>
      </w:r>
      <w:r w:rsidRPr="00AE7AA8">
        <w:rPr>
          <w:rFonts w:ascii="Book Antiqua" w:eastAsia="Times New Roman" w:hAnsi="Book Antiqua" w:cs="Times New Roman"/>
          <w:b/>
          <w:sz w:val="19"/>
          <w:szCs w:val="19"/>
          <w:highlight w:val="cyan"/>
          <w:lang w:eastAsia="pt-BR"/>
        </w:rPr>
        <w:t>cujo crédito</w:t>
      </w:r>
      <w:r w:rsidRPr="003D7D2D">
        <w:rPr>
          <w:rFonts w:ascii="Book Antiqua" w:eastAsia="Times New Roman" w:hAnsi="Book Antiqua" w:cs="Times New Roman"/>
          <w:b/>
          <w:sz w:val="19"/>
          <w:szCs w:val="19"/>
          <w:lang w:eastAsia="pt-BR"/>
        </w:rPr>
        <w:t xml:space="preserve"> </w:t>
      </w:r>
      <w:r w:rsidRPr="00AE7AA8">
        <w:rPr>
          <w:rFonts w:ascii="Book Antiqua" w:eastAsia="Times New Roman" w:hAnsi="Book Antiqua" w:cs="Times New Roman"/>
          <w:b/>
          <w:sz w:val="19"/>
          <w:szCs w:val="19"/>
          <w:highlight w:val="yellow"/>
          <w:lang w:eastAsia="pt-BR"/>
        </w:rPr>
        <w:t>seja excluído</w:t>
      </w:r>
      <w:r w:rsidRPr="003D7D2D">
        <w:rPr>
          <w:rFonts w:ascii="Book Antiqua" w:eastAsia="Times New Roman" w:hAnsi="Book Antiqua" w:cs="Times New Roman"/>
          <w:b/>
          <w:sz w:val="19"/>
          <w:szCs w:val="19"/>
          <w:lang w:eastAsia="pt-BR"/>
        </w:rPr>
        <w:t xml:space="preserve">, ou </w:t>
      </w:r>
      <w:r w:rsidRPr="00AE7AA8">
        <w:rPr>
          <w:rFonts w:ascii="Book Antiqua" w:eastAsia="Times New Roman" w:hAnsi="Book Antiqua" w:cs="Times New Roman"/>
          <w:b/>
          <w:sz w:val="19"/>
          <w:szCs w:val="19"/>
          <w:highlight w:val="yellow"/>
          <w:lang w:eastAsia="pt-BR"/>
        </w:rPr>
        <w:t>dela conseqüente</w:t>
      </w:r>
      <w:r w:rsidRPr="00277526">
        <w:rPr>
          <w:rFonts w:ascii="Book Antiqua" w:eastAsia="Times New Roman" w:hAnsi="Book Antiqua" w:cs="Times New Roman"/>
          <w:sz w:val="16"/>
          <w:szCs w:val="16"/>
          <w:lang w:eastAsia="pt-BR"/>
        </w:rPr>
        <w:t>.</w:t>
      </w:r>
      <w:r w:rsidR="000E24D9" w:rsidRPr="00277526">
        <w:rPr>
          <w:rFonts w:ascii="Book Antiqua" w:eastAsia="Times New Roman" w:hAnsi="Book Antiqua" w:cs="Times New Roman"/>
          <w:sz w:val="16"/>
          <w:szCs w:val="16"/>
          <w:lang w:eastAsia="pt-BR"/>
        </w:rPr>
        <w:t xml:space="preserve"> </w:t>
      </w:r>
      <w:r w:rsidR="006714A8" w:rsidRPr="00277526">
        <w:rPr>
          <w:rFonts w:ascii="Book Antiqua" w:eastAsia="Times New Roman" w:hAnsi="Book Antiqua" w:cs="Times New Roman"/>
          <w:b/>
          <w:color w:val="FF0000"/>
          <w:sz w:val="16"/>
          <w:szCs w:val="16"/>
          <w:u w:val="single"/>
          <w:lang w:eastAsia="pt-BR"/>
        </w:rPr>
        <w:t>(TJTO-2007)</w:t>
      </w:r>
      <w:r w:rsidR="00E23CC5" w:rsidRPr="00277526">
        <w:rPr>
          <w:rFonts w:ascii="Book Antiqua" w:eastAsia="Times New Roman" w:hAnsi="Book Antiqua" w:cs="Times New Roman"/>
          <w:b/>
          <w:color w:val="FF0000"/>
          <w:sz w:val="16"/>
          <w:szCs w:val="16"/>
          <w:lang w:eastAsia="pt-BR"/>
        </w:rPr>
        <w:t xml:space="preserve"> </w:t>
      </w:r>
      <w:r w:rsidR="00E23CC5" w:rsidRPr="00277526">
        <w:rPr>
          <w:rFonts w:ascii="Book Antiqua" w:eastAsia="Times New Roman" w:hAnsi="Book Antiqua" w:cs="Times New Roman"/>
          <w:b/>
          <w:color w:val="FF0000"/>
          <w:sz w:val="16"/>
          <w:szCs w:val="16"/>
          <w:u w:val="single"/>
          <w:lang w:eastAsia="pt-BR"/>
        </w:rPr>
        <w:t>(TJDFT-2008)</w:t>
      </w:r>
      <w:r w:rsidR="005C5D32" w:rsidRPr="00277526">
        <w:rPr>
          <w:rFonts w:ascii="Book Antiqua" w:eastAsia="Times New Roman" w:hAnsi="Book Antiqua" w:cs="Times New Roman"/>
          <w:b/>
          <w:color w:val="FF0000"/>
          <w:sz w:val="16"/>
          <w:szCs w:val="16"/>
          <w:lang w:eastAsia="pt-BR"/>
        </w:rPr>
        <w:t xml:space="preserve"> </w:t>
      </w:r>
      <w:r w:rsidR="005C5D32" w:rsidRPr="00277526">
        <w:rPr>
          <w:rFonts w:ascii="Book Antiqua" w:eastAsia="Times New Roman" w:hAnsi="Book Antiqua" w:cs="Arial"/>
          <w:b/>
          <w:bCs/>
          <w:color w:val="FF0000"/>
          <w:sz w:val="16"/>
          <w:szCs w:val="16"/>
          <w:u w:val="single"/>
          <w:lang w:eastAsia="pt-BR"/>
        </w:rPr>
        <w:t>(PGEPE-2009)</w:t>
      </w:r>
      <w:r w:rsidR="00E23CC5" w:rsidRPr="00277526">
        <w:rPr>
          <w:rFonts w:ascii="Book Antiqua" w:eastAsia="Times New Roman" w:hAnsi="Book Antiqua" w:cs="Arial"/>
          <w:b/>
          <w:bCs/>
          <w:color w:val="FF0000"/>
          <w:sz w:val="16"/>
          <w:szCs w:val="16"/>
          <w:lang w:eastAsia="pt-BR"/>
        </w:rPr>
        <w:t xml:space="preserve"> </w:t>
      </w:r>
      <w:r w:rsidR="00610B18" w:rsidRPr="00277526">
        <w:rPr>
          <w:rFonts w:ascii="Book Antiqua" w:hAnsi="Book Antiqua"/>
          <w:b/>
          <w:color w:val="FF0000"/>
          <w:sz w:val="16"/>
          <w:szCs w:val="16"/>
          <w:u w:val="single"/>
        </w:rPr>
        <w:t>(TRF4-2010)</w:t>
      </w:r>
      <w:r w:rsidR="00EE76D8" w:rsidRPr="00277526">
        <w:rPr>
          <w:rFonts w:ascii="Book Antiqua" w:hAnsi="Book Antiqua"/>
          <w:b/>
          <w:color w:val="FF0000"/>
          <w:sz w:val="16"/>
          <w:szCs w:val="16"/>
        </w:rPr>
        <w:t xml:space="preserve"> </w:t>
      </w:r>
      <w:r w:rsidR="00767EA5" w:rsidRPr="00277526">
        <w:rPr>
          <w:rFonts w:ascii="Book Antiqua" w:eastAsia="Times New Roman" w:hAnsi="Book Antiqua" w:cs="Times New Roman"/>
          <w:b/>
          <w:color w:val="FF0000"/>
          <w:sz w:val="16"/>
          <w:szCs w:val="16"/>
          <w:u w:val="single"/>
          <w:lang w:eastAsia="pt-BR"/>
        </w:rPr>
        <w:t>(MPRR-2012)</w:t>
      </w:r>
      <w:r w:rsidR="002D6EFB" w:rsidRPr="00277526">
        <w:rPr>
          <w:rFonts w:ascii="Book Antiqua" w:eastAsia="Times New Roman" w:hAnsi="Book Antiqua" w:cs="Times New Roman"/>
          <w:b/>
          <w:color w:val="FF0000"/>
          <w:sz w:val="16"/>
          <w:szCs w:val="16"/>
          <w:lang w:eastAsia="pt-BR"/>
        </w:rPr>
        <w:t xml:space="preserve"> </w:t>
      </w:r>
      <w:r w:rsidR="002D6EFB" w:rsidRPr="00277526">
        <w:rPr>
          <w:rFonts w:ascii="Book Antiqua" w:hAnsi="Book Antiqua" w:cs="Times New Roman"/>
          <w:b/>
          <w:color w:val="FF0000"/>
          <w:sz w:val="16"/>
          <w:szCs w:val="16"/>
          <w:u w:val="single"/>
        </w:rPr>
        <w:t>(MPRJ-2012)</w:t>
      </w:r>
      <w:r w:rsidR="00B34263" w:rsidRPr="00277526">
        <w:rPr>
          <w:rFonts w:ascii="Book Antiqua" w:hAnsi="Book Antiqua" w:cs="Times New Roman"/>
          <w:b/>
          <w:color w:val="FF0000"/>
          <w:sz w:val="16"/>
          <w:szCs w:val="16"/>
        </w:rPr>
        <w:t xml:space="preserve"> </w:t>
      </w:r>
      <w:r w:rsidR="00B34263" w:rsidRPr="00277526">
        <w:rPr>
          <w:rFonts w:ascii="Book Antiqua" w:eastAsia="Times New Roman" w:hAnsi="Book Antiqua" w:cs="Arial"/>
          <w:b/>
          <w:bCs/>
          <w:color w:val="FF0000"/>
          <w:sz w:val="16"/>
          <w:szCs w:val="16"/>
          <w:u w:val="single"/>
          <w:lang w:eastAsia="pt-BR"/>
        </w:rPr>
        <w:t>(DPESC-2012)</w:t>
      </w:r>
      <w:r w:rsidR="00775C1C" w:rsidRPr="00277526">
        <w:rPr>
          <w:rFonts w:ascii="Book Antiqua" w:eastAsia="Times New Roman" w:hAnsi="Book Antiqua" w:cs="Times New Roman"/>
          <w:b/>
          <w:color w:val="FF0000"/>
          <w:sz w:val="16"/>
          <w:szCs w:val="16"/>
          <w:lang w:eastAsia="pt-BR"/>
        </w:rPr>
        <w:t xml:space="preserve"> </w:t>
      </w:r>
      <w:r w:rsidR="00775C1C" w:rsidRPr="00277526">
        <w:rPr>
          <w:rFonts w:ascii="Book Antiqua" w:eastAsia="Times New Roman" w:hAnsi="Book Antiqua" w:cs="Times New Roman"/>
          <w:b/>
          <w:bCs/>
          <w:color w:val="FF0000"/>
          <w:sz w:val="16"/>
          <w:szCs w:val="16"/>
          <w:u w:val="single"/>
          <w:lang w:eastAsia="pt-BR"/>
        </w:rPr>
        <w:t>(TJRN-</w:t>
      </w:r>
      <w:r w:rsidR="00775C1C" w:rsidRPr="00277526">
        <w:rPr>
          <w:rFonts w:ascii="Book Antiqua" w:eastAsia="Times New Roman" w:hAnsi="Book Antiqua" w:cs="Times New Roman"/>
          <w:b/>
          <w:bCs/>
          <w:color w:val="FF0000"/>
          <w:sz w:val="16"/>
          <w:szCs w:val="16"/>
          <w:u w:val="single"/>
          <w:lang w:eastAsia="pt-BR"/>
        </w:rPr>
        <w:lastRenderedPageBreak/>
        <w:t>2013)</w:t>
      </w:r>
      <w:r w:rsidR="00CB3497" w:rsidRPr="00277526">
        <w:rPr>
          <w:rFonts w:ascii="Book Antiqua" w:eastAsia="Times New Roman" w:hAnsi="Book Antiqua" w:cs="Times New Roman"/>
          <w:b/>
          <w:bCs/>
          <w:color w:val="FF0000"/>
          <w:sz w:val="16"/>
          <w:szCs w:val="16"/>
          <w:lang w:eastAsia="pt-BR"/>
        </w:rPr>
        <w:t xml:space="preserve"> </w:t>
      </w:r>
      <w:r w:rsidR="00880BA0" w:rsidRPr="00277526">
        <w:rPr>
          <w:rFonts w:ascii="Book Antiqua" w:eastAsia="Times New Roman" w:hAnsi="Book Antiqua" w:cs="Times New Roman"/>
          <w:b/>
          <w:color w:val="FF0000"/>
          <w:sz w:val="16"/>
          <w:szCs w:val="16"/>
          <w:u w:val="single"/>
          <w:lang w:eastAsia="pt-BR"/>
        </w:rPr>
        <w:t>(DPEPA-2015)</w:t>
      </w:r>
      <w:r w:rsidR="00342663">
        <w:rPr>
          <w:rFonts w:ascii="Book Antiqua" w:eastAsia="Times New Roman" w:hAnsi="Book Antiqua" w:cs="Times New Roman"/>
          <w:b/>
          <w:color w:val="FF0000"/>
          <w:sz w:val="16"/>
          <w:szCs w:val="16"/>
          <w:lang w:eastAsia="pt-BR"/>
        </w:rPr>
        <w:t xml:space="preserve"> </w:t>
      </w:r>
      <w:r w:rsidR="00342663" w:rsidRPr="00277526">
        <w:rPr>
          <w:rFonts w:ascii="Book Antiqua" w:hAnsi="Book Antiqua"/>
          <w:b/>
          <w:bCs/>
          <w:color w:val="FF0000"/>
          <w:sz w:val="16"/>
          <w:szCs w:val="16"/>
          <w:u w:val="single"/>
        </w:rPr>
        <w:t>(PCDF-2015)</w:t>
      </w:r>
      <w:r w:rsidR="00D46DD1" w:rsidRPr="00277526">
        <w:rPr>
          <w:rFonts w:ascii="Book Antiqua" w:eastAsia="Times New Roman" w:hAnsi="Book Antiqua" w:cs="Times New Roman"/>
          <w:b/>
          <w:color w:val="FF0000"/>
          <w:sz w:val="16"/>
          <w:szCs w:val="16"/>
          <w:lang w:eastAsia="pt-BR"/>
        </w:rPr>
        <w:t xml:space="preserve"> </w:t>
      </w:r>
      <w:r w:rsidR="00E23CC5" w:rsidRPr="00277526">
        <w:rPr>
          <w:rFonts w:ascii="Book Antiqua" w:eastAsia="Times New Roman" w:hAnsi="Book Antiqua" w:cs="Times New Roman"/>
          <w:b/>
          <w:color w:val="FF0000"/>
          <w:sz w:val="16"/>
          <w:szCs w:val="16"/>
          <w:u w:val="single"/>
          <w:lang w:eastAsia="pt-BR"/>
        </w:rPr>
        <w:t>(MPSC-2016)</w:t>
      </w:r>
      <w:r w:rsidR="00DC31A8" w:rsidRPr="00277526">
        <w:rPr>
          <w:rFonts w:ascii="Book Antiqua" w:eastAsia="Times New Roman" w:hAnsi="Book Antiqua" w:cs="Times New Roman"/>
          <w:b/>
          <w:color w:val="FF0000"/>
          <w:sz w:val="16"/>
          <w:szCs w:val="16"/>
          <w:lang w:eastAsia="pt-BR"/>
        </w:rPr>
        <w:t xml:space="preserve"> </w:t>
      </w:r>
      <w:r w:rsidR="00DC31A8" w:rsidRPr="00277526">
        <w:rPr>
          <w:rFonts w:ascii="Book Antiqua" w:eastAsia="Times New Roman" w:hAnsi="Book Antiqua" w:cs="Times New Roman"/>
          <w:b/>
          <w:bCs/>
          <w:color w:val="FF0000"/>
          <w:sz w:val="16"/>
          <w:szCs w:val="16"/>
          <w:u w:val="single"/>
          <w:lang w:eastAsia="pt-BR"/>
        </w:rPr>
        <w:t>(TRF3-2016)</w:t>
      </w:r>
      <w:r w:rsidR="00725125" w:rsidRPr="00277526">
        <w:rPr>
          <w:rFonts w:ascii="Book Antiqua" w:eastAsia="Times New Roman" w:hAnsi="Book Antiqua" w:cs="Times New Roman"/>
          <w:b/>
          <w:bCs/>
          <w:color w:val="FF0000"/>
          <w:sz w:val="16"/>
          <w:szCs w:val="16"/>
          <w:lang w:eastAsia="pt-BR"/>
        </w:rPr>
        <w:t xml:space="preserve"> </w:t>
      </w:r>
      <w:r w:rsidR="00725125" w:rsidRPr="00277526">
        <w:rPr>
          <w:rFonts w:ascii="Book Antiqua" w:eastAsia="Times New Roman" w:hAnsi="Book Antiqua" w:cs="Times New Roman"/>
          <w:b/>
          <w:bCs/>
          <w:color w:val="FF0000"/>
          <w:sz w:val="16"/>
          <w:szCs w:val="16"/>
          <w:u w:val="single"/>
          <w:lang w:eastAsia="pt-BR"/>
        </w:rPr>
        <w:t>(TRF4-2016)</w:t>
      </w:r>
      <w:r w:rsidR="001F6F5D" w:rsidRPr="00277526">
        <w:rPr>
          <w:rFonts w:ascii="Book Antiqua" w:eastAsia="Times New Roman" w:hAnsi="Book Antiqua" w:cs="Times New Roman"/>
          <w:b/>
          <w:bCs/>
          <w:color w:val="FF0000"/>
          <w:sz w:val="16"/>
          <w:szCs w:val="16"/>
          <w:lang w:eastAsia="pt-BR"/>
        </w:rPr>
        <w:t xml:space="preserve"> </w:t>
      </w:r>
      <w:r w:rsidR="001F6F5D" w:rsidRPr="00277526">
        <w:rPr>
          <w:rFonts w:ascii="Book Antiqua" w:hAnsi="Book Antiqua"/>
          <w:b/>
          <w:color w:val="FF0000"/>
          <w:sz w:val="16"/>
          <w:szCs w:val="16"/>
          <w:u w:val="single"/>
        </w:rPr>
        <w:t>(PGEMT-2016)</w:t>
      </w:r>
      <w:r w:rsidR="00773755" w:rsidRPr="00277526">
        <w:rPr>
          <w:rFonts w:ascii="Book Antiqua" w:eastAsia="Times New Roman" w:hAnsi="Book Antiqua" w:cs="Times New Roman"/>
          <w:b/>
          <w:bCs/>
          <w:color w:val="FF0000"/>
          <w:sz w:val="16"/>
          <w:szCs w:val="16"/>
          <w:lang w:eastAsia="pt-BR"/>
        </w:rPr>
        <w:t xml:space="preserve"> </w:t>
      </w:r>
      <w:r w:rsidR="00773755" w:rsidRPr="00277526">
        <w:rPr>
          <w:rFonts w:ascii="Book Antiqua" w:hAnsi="Book Antiqua"/>
          <w:b/>
          <w:color w:val="FF0000"/>
          <w:sz w:val="16"/>
          <w:szCs w:val="16"/>
          <w:u w:val="single"/>
        </w:rPr>
        <w:t>(PGM-São Luís/MA-2016)</w:t>
      </w:r>
      <w:r w:rsidR="00E055CB" w:rsidRPr="00277526">
        <w:rPr>
          <w:rFonts w:ascii="Book Antiqua" w:hAnsi="Book Antiqua"/>
          <w:b/>
          <w:color w:val="FF0000"/>
          <w:sz w:val="16"/>
          <w:szCs w:val="16"/>
        </w:rPr>
        <w:t xml:space="preserve"> </w:t>
      </w:r>
      <w:r w:rsidR="00E055CB" w:rsidRPr="00277526">
        <w:rPr>
          <w:rFonts w:ascii="Book Antiqua" w:hAnsi="Book Antiqua"/>
          <w:b/>
          <w:bCs/>
          <w:color w:val="FF0000"/>
          <w:sz w:val="16"/>
          <w:szCs w:val="16"/>
          <w:u w:val="single"/>
        </w:rPr>
        <w:t>(Cartórios/TJMG-2015/2017)</w:t>
      </w:r>
      <w:r w:rsidR="002641DE" w:rsidRPr="00277526">
        <w:rPr>
          <w:rFonts w:ascii="Book Antiqua" w:eastAsia="Times New Roman" w:hAnsi="Book Antiqua" w:cs="Times New Roman"/>
          <w:b/>
          <w:color w:val="FF0000"/>
          <w:sz w:val="16"/>
          <w:szCs w:val="16"/>
          <w:lang w:eastAsia="pt-BR"/>
        </w:rPr>
        <w:t xml:space="preserve"> </w:t>
      </w:r>
      <w:r w:rsidR="002641DE" w:rsidRPr="00277526">
        <w:rPr>
          <w:rFonts w:ascii="Book Antiqua" w:eastAsia="Times New Roman" w:hAnsi="Book Antiqua" w:cs="Times New Roman"/>
          <w:b/>
          <w:bCs/>
          <w:color w:val="FF0000"/>
          <w:sz w:val="16"/>
          <w:szCs w:val="16"/>
          <w:u w:val="single"/>
          <w:lang w:eastAsia="pt-BR"/>
        </w:rPr>
        <w:t>(MPRO-2017)</w:t>
      </w:r>
      <w:r w:rsidR="005C60FF" w:rsidRPr="00277526">
        <w:rPr>
          <w:rFonts w:ascii="Book Antiqua" w:eastAsia="Times New Roman" w:hAnsi="Book Antiqua" w:cs="Times New Roman"/>
          <w:b/>
          <w:bCs/>
          <w:color w:val="FF0000"/>
          <w:sz w:val="16"/>
          <w:szCs w:val="16"/>
          <w:lang w:eastAsia="pt-BR"/>
        </w:rPr>
        <w:t xml:space="preserve"> </w:t>
      </w:r>
      <w:bookmarkStart w:id="275" w:name="_Hlk123658587"/>
      <w:r w:rsidR="005C60FF" w:rsidRPr="00277526">
        <w:rPr>
          <w:rFonts w:ascii="Book Antiqua" w:hAnsi="Book Antiqua"/>
          <w:b/>
          <w:bCs/>
          <w:iCs/>
          <w:color w:val="FF0000"/>
          <w:sz w:val="16"/>
          <w:szCs w:val="16"/>
          <w:u w:val="single"/>
        </w:rPr>
        <w:t>(PGM-BH/MG-2017)</w:t>
      </w:r>
      <w:bookmarkEnd w:id="275"/>
      <w:r w:rsidR="00E86FF5" w:rsidRPr="00277526">
        <w:rPr>
          <w:rFonts w:ascii="Book Antiqua" w:hAnsi="Book Antiqua"/>
          <w:b/>
          <w:bCs/>
          <w:iCs/>
          <w:color w:val="FF0000"/>
          <w:sz w:val="16"/>
          <w:szCs w:val="16"/>
        </w:rPr>
        <w:t xml:space="preserve"> </w:t>
      </w:r>
      <w:bookmarkStart w:id="276" w:name="_Hlk123908081"/>
      <w:r w:rsidR="00E86FF5" w:rsidRPr="00277526">
        <w:rPr>
          <w:rFonts w:ascii="Book Antiqua" w:hAnsi="Book Antiqua"/>
          <w:b/>
          <w:bCs/>
          <w:color w:val="FF0000"/>
          <w:sz w:val="16"/>
          <w:szCs w:val="16"/>
          <w:u w:val="single"/>
        </w:rPr>
        <w:t>(PGESP-2018)</w:t>
      </w:r>
      <w:bookmarkEnd w:id="276"/>
      <w:r w:rsidR="00932375" w:rsidRPr="00277526">
        <w:rPr>
          <w:rFonts w:ascii="Book Antiqua" w:hAnsi="Book Antiqua"/>
          <w:b/>
          <w:bCs/>
          <w:color w:val="FF0000"/>
          <w:sz w:val="16"/>
          <w:szCs w:val="16"/>
        </w:rPr>
        <w:t xml:space="preserve"> </w:t>
      </w:r>
      <w:r w:rsidR="00932375" w:rsidRPr="00277526">
        <w:rPr>
          <w:rFonts w:ascii="Book Antiqua" w:hAnsi="Book Antiqua"/>
          <w:b/>
          <w:color w:val="FF0000"/>
          <w:sz w:val="16"/>
          <w:szCs w:val="16"/>
          <w:u w:val="single"/>
        </w:rPr>
        <w:t>(PGM-João Pessoa/PB-2018)</w:t>
      </w:r>
      <w:r w:rsidR="00E13608" w:rsidRPr="00277526">
        <w:rPr>
          <w:rFonts w:ascii="Book Antiqua" w:eastAsia="Times New Roman" w:hAnsi="Book Antiqua" w:cs="Times New Roman"/>
          <w:b/>
          <w:color w:val="FF0000"/>
          <w:sz w:val="16"/>
          <w:szCs w:val="16"/>
          <w:lang w:eastAsia="pt-BR"/>
        </w:rPr>
        <w:t xml:space="preserve"> </w:t>
      </w:r>
      <w:r w:rsidR="00D35661" w:rsidRPr="00277526">
        <w:rPr>
          <w:rFonts w:ascii="Book Antiqua" w:hAnsi="Book Antiqua"/>
          <w:b/>
          <w:color w:val="FF0000"/>
          <w:sz w:val="16"/>
          <w:szCs w:val="16"/>
          <w:u w:val="single"/>
        </w:rPr>
        <w:t>(TJMS-2020)</w:t>
      </w:r>
      <w:r w:rsidR="005E51E8" w:rsidRPr="00277526">
        <w:rPr>
          <w:rFonts w:ascii="Book Antiqua" w:hAnsi="Book Antiqua"/>
          <w:b/>
          <w:color w:val="FF0000"/>
          <w:sz w:val="16"/>
          <w:szCs w:val="16"/>
        </w:rPr>
        <w:t xml:space="preserve"> </w:t>
      </w:r>
      <w:r w:rsidR="00A50636" w:rsidRPr="00277526">
        <w:rPr>
          <w:rFonts w:ascii="Book Antiqua" w:eastAsia="Times New Roman" w:hAnsi="Book Antiqua" w:cs="Times New Roman"/>
          <w:b/>
          <w:color w:val="FF0000"/>
          <w:sz w:val="16"/>
          <w:szCs w:val="16"/>
          <w:u w:val="single"/>
          <w:lang w:eastAsia="pt-BR"/>
        </w:rPr>
        <w:t>(TJMA-2022)</w:t>
      </w:r>
      <w:r w:rsidR="00E478A5" w:rsidRPr="00277526">
        <w:rPr>
          <w:rFonts w:ascii="Book Antiqua" w:eastAsia="Times New Roman" w:hAnsi="Book Antiqua" w:cs="Times New Roman"/>
          <w:b/>
          <w:color w:val="FF0000"/>
          <w:sz w:val="16"/>
          <w:szCs w:val="16"/>
          <w:lang w:eastAsia="pt-BR"/>
        </w:rPr>
        <w:t xml:space="preserve"> </w:t>
      </w:r>
      <w:r w:rsidR="00E478A5" w:rsidRPr="00277526">
        <w:rPr>
          <w:rFonts w:ascii="Book Antiqua" w:eastAsia="Times New Roman" w:hAnsi="Book Antiqua" w:cs="Times New Roman"/>
          <w:b/>
          <w:color w:val="FF0000"/>
          <w:sz w:val="16"/>
          <w:szCs w:val="16"/>
          <w:u w:val="single"/>
          <w:lang w:eastAsia="pt-BR"/>
        </w:rPr>
        <w:t>(TJRS-2022)</w:t>
      </w:r>
      <w:r w:rsidR="0045378A" w:rsidRPr="00277526">
        <w:rPr>
          <w:rFonts w:ascii="Book Antiqua" w:hAnsi="Book Antiqua"/>
          <w:b/>
          <w:color w:val="FF0000"/>
          <w:sz w:val="16"/>
          <w:szCs w:val="16"/>
        </w:rPr>
        <w:t xml:space="preserve"> </w:t>
      </w:r>
      <w:r w:rsidR="0045378A" w:rsidRPr="00277526">
        <w:rPr>
          <w:rFonts w:ascii="Book Antiqua" w:hAnsi="Book Antiqua"/>
          <w:b/>
          <w:bCs/>
          <w:color w:val="FF0000"/>
          <w:sz w:val="16"/>
          <w:szCs w:val="16"/>
          <w:u w:val="single"/>
        </w:rPr>
        <w:t>(PGDF-2022)</w:t>
      </w:r>
      <w:r w:rsidR="0026544C">
        <w:rPr>
          <w:rFonts w:ascii="Book Antiqua" w:hAnsi="Book Antiqua"/>
          <w:b/>
          <w:bCs/>
          <w:color w:val="FF0000"/>
          <w:sz w:val="16"/>
          <w:szCs w:val="16"/>
        </w:rPr>
        <w:t xml:space="preserve"> </w:t>
      </w:r>
      <w:r w:rsidR="0026544C" w:rsidRPr="00277526">
        <w:rPr>
          <w:rFonts w:ascii="Book Antiqua" w:hAnsi="Book Antiqua"/>
          <w:b/>
          <w:color w:val="FF0000"/>
          <w:sz w:val="16"/>
          <w:szCs w:val="16"/>
          <w:u w:val="single"/>
        </w:rPr>
        <w:t>(PGESC-20</w:t>
      </w:r>
      <w:r w:rsidR="0026544C">
        <w:rPr>
          <w:rFonts w:ascii="Book Antiqua" w:hAnsi="Book Antiqua"/>
          <w:b/>
          <w:color w:val="FF0000"/>
          <w:sz w:val="16"/>
          <w:szCs w:val="16"/>
          <w:u w:val="single"/>
        </w:rPr>
        <w:t>22</w:t>
      </w:r>
      <w:r w:rsidR="0026544C" w:rsidRPr="00277526">
        <w:rPr>
          <w:rFonts w:ascii="Book Antiqua" w:hAnsi="Book Antiqua"/>
          <w:b/>
          <w:color w:val="FF0000"/>
          <w:sz w:val="16"/>
          <w:szCs w:val="16"/>
          <w:u w:val="single"/>
        </w:rPr>
        <w:t>)</w:t>
      </w:r>
      <w:r w:rsidR="00645BC1">
        <w:rPr>
          <w:rFonts w:ascii="Book Antiqua" w:hAnsi="Book Antiqua"/>
          <w:b/>
          <w:color w:val="FF0000"/>
          <w:sz w:val="16"/>
          <w:szCs w:val="16"/>
        </w:rPr>
        <w:t xml:space="preserve"> </w:t>
      </w:r>
      <w:r w:rsidR="00645BC1">
        <w:rPr>
          <w:rFonts w:ascii="Book Antiqua" w:hAnsi="Book Antiqua"/>
          <w:b/>
          <w:bCs/>
          <w:color w:val="FF0000"/>
          <w:sz w:val="16"/>
          <w:szCs w:val="16"/>
          <w:u w:val="single"/>
        </w:rPr>
        <w:t>(Cartórios/TJSC-2023)</w:t>
      </w:r>
      <w:r w:rsidR="00AE7AA8">
        <w:rPr>
          <w:rFonts w:ascii="Book Antiqua" w:hAnsi="Book Antiqua"/>
          <w:b/>
          <w:bCs/>
          <w:color w:val="FF0000"/>
          <w:sz w:val="16"/>
          <w:szCs w:val="16"/>
        </w:rPr>
        <w:t xml:space="preserve"> </w:t>
      </w:r>
      <w:r w:rsidR="00AE7AA8">
        <w:rPr>
          <w:rFonts w:ascii="Book Antiqua" w:hAnsi="Book Antiqua"/>
          <w:b/>
          <w:color w:val="FF0000"/>
          <w:sz w:val="16"/>
          <w:szCs w:val="16"/>
          <w:u w:val="single"/>
        </w:rPr>
        <w:t>(Cartórios/TJSP-2024)</w:t>
      </w:r>
    </w:p>
    <w:tbl>
      <w:tblPr>
        <w:tblStyle w:val="Tabelacomgrade"/>
        <w:tblW w:w="8784" w:type="dxa"/>
        <w:shd w:val="clear" w:color="auto" w:fill="CCFFFF"/>
        <w:tblLook w:val="04A0" w:firstRow="1" w:lastRow="0" w:firstColumn="1" w:lastColumn="0" w:noHBand="0" w:noVBand="1"/>
      </w:tblPr>
      <w:tblGrid>
        <w:gridCol w:w="8784"/>
      </w:tblGrid>
      <w:tr w:rsidR="00A6647F" w:rsidRPr="003D7D2D" w14:paraId="663A9F55" w14:textId="77777777" w:rsidTr="00A6647F">
        <w:tc>
          <w:tcPr>
            <w:tcW w:w="8784" w:type="dxa"/>
            <w:shd w:val="clear" w:color="auto" w:fill="CCFFFF"/>
          </w:tcPr>
          <w:p w14:paraId="031395CD" w14:textId="088563C4" w:rsidR="00E86FF5" w:rsidRPr="00E86FF5" w:rsidRDefault="00E86FF5" w:rsidP="00767EA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86FF5">
              <w:rPr>
                <w:rFonts w:ascii="Book Antiqua" w:eastAsia="Times New Roman" w:hAnsi="Book Antiqua" w:cs="Times New Roman"/>
                <w:b/>
                <w:sz w:val="19"/>
                <w:szCs w:val="19"/>
                <w:highlight w:val="yellow"/>
                <w:lang w:eastAsia="pt-BR"/>
              </w:rPr>
              <w:t>PGESP-2018-VUNESP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86FF5">
              <w:rPr>
                <w:rFonts w:ascii="Book Antiqua" w:eastAsia="Times New Roman" w:hAnsi="Book Antiqua" w:cs="Times New Roman"/>
                <w:bCs/>
                <w:sz w:val="19"/>
                <w:szCs w:val="19"/>
                <w:lang w:eastAsia="pt-BR"/>
              </w:rPr>
              <w:t xml:space="preserve">No que diz respeito à isenção, conforme o </w:t>
            </w:r>
            <w:r>
              <w:rPr>
                <w:rFonts w:ascii="Book Antiqua" w:eastAsia="Times New Roman" w:hAnsi="Book Antiqua" w:cs="Times New Roman"/>
                <w:bCs/>
                <w:sz w:val="19"/>
                <w:szCs w:val="19"/>
                <w:lang w:eastAsia="pt-BR"/>
              </w:rPr>
              <w:t>CTN</w:t>
            </w:r>
            <w:r w:rsidRPr="00E86FF5">
              <w:rPr>
                <w:rFonts w:ascii="Book Antiqua" w:eastAsia="Times New Roman" w:hAnsi="Book Antiqua" w:cs="Times New Roman"/>
                <w:bCs/>
                <w:sz w:val="19"/>
                <w:szCs w:val="19"/>
                <w:lang w:eastAsia="pt-BR"/>
              </w:rPr>
              <w:t>, é correto afirmar:</w:t>
            </w:r>
            <w:r>
              <w:rPr>
                <w:rFonts w:ascii="Book Antiqua" w:eastAsia="Times New Roman" w:hAnsi="Book Antiqua" w:cs="Times New Roman"/>
                <w:bCs/>
                <w:sz w:val="19"/>
                <w:szCs w:val="19"/>
                <w:lang w:eastAsia="pt-BR"/>
              </w:rPr>
              <w:t xml:space="preserve"> </w:t>
            </w:r>
            <w:r w:rsidRPr="00E86FF5">
              <w:rPr>
                <w:rFonts w:ascii="Book Antiqua" w:eastAsia="Times New Roman" w:hAnsi="Book Antiqua" w:cs="Times New Roman"/>
                <w:bCs/>
                <w:sz w:val="19"/>
                <w:szCs w:val="19"/>
                <w:lang w:eastAsia="pt-BR"/>
              </w:rPr>
              <w:t>é causa excludente do crédito tributário, mas não dispensa o cumprimento das obrigações acessórias dependentes da obrigação principal cujo crédito tenha sido excluído.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175,</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 e</w:t>
            </w:r>
            <w:r w:rsidRPr="003D7D2D">
              <w:rPr>
                <w:rFonts w:ascii="Book Antiqua" w:eastAsia="Times New Roman" w:hAnsi="Book Antiqua" w:cs="Times New Roman"/>
                <w:b/>
                <w:sz w:val="19"/>
                <w:szCs w:val="19"/>
                <w:lang w:eastAsia="pt-BR"/>
              </w:rPr>
              <w:t xml:space="preserve"> § único, CTN</w:t>
            </w:r>
            <w:r>
              <w:rPr>
                <w:rFonts w:ascii="Book Antiqua" w:eastAsia="Times New Roman" w:hAnsi="Book Antiqua" w:cs="Times New Roman"/>
                <w:b/>
                <w:sz w:val="19"/>
                <w:szCs w:val="19"/>
                <w:lang w:eastAsia="pt-BR"/>
              </w:rPr>
              <w:t>.</w:t>
            </w:r>
          </w:p>
          <w:p w14:paraId="519822E7" w14:textId="462E8E3D" w:rsidR="005C60FF" w:rsidRPr="005C60FF" w:rsidRDefault="005C60FF" w:rsidP="00767EA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C60FF">
              <w:rPr>
                <w:rFonts w:ascii="Book Antiqua" w:eastAsia="Times New Roman" w:hAnsi="Book Antiqua" w:cs="Times New Roman"/>
                <w:b/>
                <w:sz w:val="19"/>
                <w:szCs w:val="19"/>
                <w:highlight w:val="yellow"/>
                <w:lang w:eastAsia="pt-BR"/>
              </w:rPr>
              <w:t>PGM-BH/MG-2017-CESPE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C60FF">
              <w:rPr>
                <w:rFonts w:ascii="Book Antiqua" w:eastAsia="Times New Roman" w:hAnsi="Book Antiqua" w:cs="Times New Roman"/>
                <w:bCs/>
                <w:sz w:val="19"/>
                <w:szCs w:val="19"/>
                <w:lang w:eastAsia="pt-BR"/>
              </w:rPr>
              <w:t>Tendo por base os conceitos presentes na legislação tributária, assinale a opção correta</w:t>
            </w:r>
            <w:r>
              <w:rPr>
                <w:rFonts w:ascii="Book Antiqua" w:eastAsia="Times New Roman" w:hAnsi="Book Antiqua" w:cs="Times New Roman"/>
                <w:bCs/>
                <w:sz w:val="19"/>
                <w:szCs w:val="19"/>
                <w:lang w:eastAsia="pt-BR"/>
              </w:rPr>
              <w:t xml:space="preserve">: </w:t>
            </w:r>
            <w:r w:rsidRPr="005C60FF">
              <w:rPr>
                <w:rFonts w:ascii="Book Antiqua" w:eastAsia="Times New Roman" w:hAnsi="Book Antiqua" w:cs="Times New Roman"/>
                <w:bCs/>
                <w:sz w:val="19"/>
                <w:szCs w:val="19"/>
                <w:lang w:eastAsia="pt-BR"/>
              </w:rPr>
              <w:t>A isenção exclui o crédito tributário, mas não dispensa o cumprimento das obrigações acessórias dependentes da obrigação principal cujo crédito tenha sido excluído.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175,</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 e</w:t>
            </w:r>
            <w:r w:rsidRPr="003D7D2D">
              <w:rPr>
                <w:rFonts w:ascii="Book Antiqua" w:eastAsia="Times New Roman" w:hAnsi="Book Antiqua" w:cs="Times New Roman"/>
                <w:b/>
                <w:sz w:val="19"/>
                <w:szCs w:val="19"/>
                <w:lang w:eastAsia="pt-BR"/>
              </w:rPr>
              <w:t xml:space="preserve"> § único, CTN</w:t>
            </w:r>
            <w:r>
              <w:rPr>
                <w:rFonts w:ascii="Book Antiqua" w:eastAsia="Times New Roman" w:hAnsi="Book Antiqua" w:cs="Times New Roman"/>
                <w:b/>
                <w:sz w:val="19"/>
                <w:szCs w:val="19"/>
                <w:lang w:eastAsia="pt-BR"/>
              </w:rPr>
              <w:t>.</w:t>
            </w:r>
          </w:p>
          <w:p w14:paraId="663A9F53" w14:textId="272BACFD" w:rsidR="006007D2" w:rsidRPr="003D7D2D" w:rsidRDefault="006007D2" w:rsidP="00767EA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MPSC-2016</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isenção é uma das causas de exclusão do crédito tributário a qual depende de lei específica, consoante se infere do art. 150, § 6°, da </w:t>
            </w:r>
            <w:r w:rsidR="00D35661">
              <w:rPr>
                <w:rFonts w:ascii="Book Antiqua" w:eastAsia="Times New Roman" w:hAnsi="Book Antiqua" w:cs="Times New Roman"/>
                <w:sz w:val="19"/>
                <w:szCs w:val="19"/>
                <w:lang w:eastAsia="pt-BR"/>
              </w:rPr>
              <w:t>CF/88</w:t>
            </w:r>
            <w:r w:rsidRPr="003D7D2D">
              <w:rPr>
                <w:rFonts w:ascii="Book Antiqua" w:eastAsia="Times New Roman" w:hAnsi="Book Antiqua" w:cs="Times New Roman"/>
                <w:sz w:val="19"/>
                <w:szCs w:val="19"/>
                <w:lang w:eastAsia="pt-BR"/>
              </w:rPr>
              <w:t xml:space="preserve">. Contudo, ao excluir o crédito, não se afasta o sujeito passivo de cumprir as obrigações acessórias. </w:t>
            </w:r>
            <w:r w:rsidRPr="003D7D2D">
              <w:rPr>
                <w:rFonts w:ascii="Book Antiqua" w:eastAsia="Times New Roman" w:hAnsi="Book Antiqua" w:cs="Times New Roman"/>
                <w:b/>
                <w:sz w:val="19"/>
                <w:szCs w:val="19"/>
                <w:lang w:eastAsia="pt-BR"/>
              </w:rPr>
              <w:t>BL: art. 175, § único, CTN e art. 150, §6º da CF/88.</w:t>
            </w:r>
          </w:p>
          <w:p w14:paraId="663A9F54" w14:textId="77777777" w:rsidR="00A6647F" w:rsidRPr="003D7D2D" w:rsidRDefault="00A6647F" w:rsidP="00767EA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TJDFT</w:t>
            </w:r>
            <w:r w:rsidR="00767EA5"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2008</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A concessão de isenção tributária não implica na inexistência de relação jurídico-tributária entre beneficiário/fisco, eis que, apesar da exclusão do crédito tributário, o enliçamento jurídico com o fisco permanece hígido, tanto que o agraciado pela isenção, salvo disposição em contrário, não está dispensado do cumprimento das obrigações acessórias previstas na legislação tributária. </w:t>
            </w:r>
            <w:bookmarkStart w:id="277" w:name="_Hlk532907478"/>
            <w:r w:rsidRPr="003D7D2D">
              <w:rPr>
                <w:rFonts w:ascii="Book Antiqua" w:eastAsia="Times New Roman" w:hAnsi="Book Antiqua" w:cs="Times New Roman"/>
                <w:b/>
                <w:sz w:val="19"/>
                <w:szCs w:val="19"/>
                <w:lang w:eastAsia="pt-BR"/>
              </w:rPr>
              <w:t>BL: art. 175, § único, CTN.</w:t>
            </w:r>
            <w:bookmarkEnd w:id="277"/>
          </w:p>
        </w:tc>
      </w:tr>
    </w:tbl>
    <w:p w14:paraId="663A9F56" w14:textId="77777777" w:rsidR="00A6647F" w:rsidRPr="003D7D2D" w:rsidRDefault="00A6647F" w:rsidP="00584E79">
      <w:pPr>
        <w:spacing w:after="0" w:line="240" w:lineRule="auto"/>
        <w:jc w:val="center"/>
        <w:rPr>
          <w:rFonts w:ascii="Book Antiqua" w:eastAsia="Times New Roman" w:hAnsi="Book Antiqua" w:cs="Times New Roman"/>
          <w:b/>
          <w:bCs/>
          <w:sz w:val="19"/>
          <w:szCs w:val="19"/>
          <w:highlight w:val="green"/>
          <w:lang w:eastAsia="pt-BR"/>
        </w:rPr>
      </w:pPr>
    </w:p>
    <w:p w14:paraId="663A9F57" w14:textId="77777777"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II</w:t>
      </w:r>
    </w:p>
    <w:p w14:paraId="663A9F58" w14:textId="77777777" w:rsidR="008725C3" w:rsidRPr="003D7D2D" w:rsidRDefault="008725C3" w:rsidP="00584E79">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Isenção</w:t>
      </w:r>
    </w:p>
    <w:p w14:paraId="663A9F59" w14:textId="47DB247B" w:rsidR="008725C3" w:rsidRPr="0039426F"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176</w:t>
      </w:r>
      <w:r w:rsidRPr="003D7D2D">
        <w:rPr>
          <w:rFonts w:ascii="Book Antiqua" w:eastAsia="Times New Roman" w:hAnsi="Book Antiqua" w:cs="Times New Roman"/>
          <w:sz w:val="19"/>
          <w:szCs w:val="19"/>
          <w:lang w:eastAsia="pt-BR"/>
        </w:rPr>
        <w:t xml:space="preserve">. </w:t>
      </w:r>
      <w:r w:rsidRPr="001805A9">
        <w:rPr>
          <w:rFonts w:ascii="Book Antiqua" w:eastAsia="Times New Roman" w:hAnsi="Book Antiqua" w:cs="Times New Roman"/>
          <w:b/>
          <w:sz w:val="19"/>
          <w:szCs w:val="19"/>
          <w:lang w:eastAsia="pt-BR"/>
        </w:rPr>
        <w:t xml:space="preserve">A </w:t>
      </w:r>
      <w:r w:rsidRPr="001805A9">
        <w:rPr>
          <w:rFonts w:ascii="Book Antiqua" w:eastAsia="Times New Roman" w:hAnsi="Book Antiqua" w:cs="Times New Roman"/>
          <w:b/>
          <w:caps/>
          <w:sz w:val="19"/>
          <w:szCs w:val="19"/>
          <w:shd w:val="clear" w:color="auto" w:fill="F7CAAC" w:themeFill="accent2" w:themeFillTint="66"/>
          <w:lang w:eastAsia="pt-BR"/>
        </w:rPr>
        <w:t>isenção</w:t>
      </w:r>
      <w:r w:rsidRPr="001805A9">
        <w:rPr>
          <w:rFonts w:ascii="Book Antiqua" w:eastAsia="Times New Roman" w:hAnsi="Book Antiqua" w:cs="Times New Roman"/>
          <w:b/>
          <w:sz w:val="19"/>
          <w:szCs w:val="19"/>
          <w:lang w:eastAsia="pt-BR"/>
        </w:rPr>
        <w:t xml:space="preserve">, </w:t>
      </w:r>
      <w:r w:rsidRPr="001805A9">
        <w:rPr>
          <w:rFonts w:ascii="Book Antiqua" w:eastAsia="Times New Roman" w:hAnsi="Book Antiqua" w:cs="Times New Roman"/>
          <w:b/>
          <w:caps/>
          <w:sz w:val="19"/>
          <w:szCs w:val="19"/>
          <w:highlight w:val="green"/>
          <w:lang w:eastAsia="pt-BR"/>
        </w:rPr>
        <w:t>ainda quando prevista</w:t>
      </w:r>
      <w:r w:rsidRPr="001805A9">
        <w:rPr>
          <w:rFonts w:ascii="Book Antiqua" w:eastAsia="Times New Roman" w:hAnsi="Book Antiqua" w:cs="Times New Roman"/>
          <w:b/>
          <w:sz w:val="19"/>
          <w:szCs w:val="19"/>
          <w:lang w:eastAsia="pt-BR"/>
        </w:rPr>
        <w:t xml:space="preserve"> </w:t>
      </w:r>
      <w:r w:rsidRPr="001805A9">
        <w:rPr>
          <w:rFonts w:ascii="Book Antiqua" w:eastAsia="Times New Roman" w:hAnsi="Book Antiqua" w:cs="Times New Roman"/>
          <w:b/>
          <w:sz w:val="19"/>
          <w:szCs w:val="19"/>
          <w:highlight w:val="yellow"/>
          <w:lang w:eastAsia="pt-BR"/>
        </w:rPr>
        <w:t>em contrato</w:t>
      </w:r>
      <w:r w:rsidRPr="001805A9">
        <w:rPr>
          <w:rFonts w:ascii="Book Antiqua" w:eastAsia="Times New Roman" w:hAnsi="Book Antiqua" w:cs="Times New Roman"/>
          <w:b/>
          <w:sz w:val="19"/>
          <w:szCs w:val="19"/>
          <w:lang w:eastAsia="pt-BR"/>
        </w:rPr>
        <w:t xml:space="preserve">, </w:t>
      </w:r>
      <w:r w:rsidRPr="001805A9">
        <w:rPr>
          <w:rFonts w:ascii="Book Antiqua" w:eastAsia="Times New Roman" w:hAnsi="Book Antiqua" w:cs="Times New Roman"/>
          <w:b/>
          <w:caps/>
          <w:sz w:val="19"/>
          <w:szCs w:val="19"/>
          <w:highlight w:val="green"/>
          <w:lang w:eastAsia="pt-BR"/>
        </w:rPr>
        <w:t>é</w:t>
      </w:r>
      <w:r w:rsidRPr="001805A9">
        <w:rPr>
          <w:rFonts w:ascii="Book Antiqua" w:eastAsia="Times New Roman" w:hAnsi="Book Antiqua" w:cs="Times New Roman"/>
          <w:b/>
          <w:sz w:val="19"/>
          <w:szCs w:val="19"/>
          <w:lang w:eastAsia="pt-BR"/>
        </w:rPr>
        <w:t xml:space="preserve"> </w:t>
      </w:r>
      <w:r w:rsidRPr="001805A9">
        <w:rPr>
          <w:rFonts w:ascii="Book Antiqua" w:eastAsia="Times New Roman" w:hAnsi="Book Antiqua" w:cs="Times New Roman"/>
          <w:b/>
          <w:sz w:val="19"/>
          <w:szCs w:val="19"/>
          <w:highlight w:val="cyan"/>
          <w:lang w:eastAsia="pt-BR"/>
        </w:rPr>
        <w:t>sempre</w:t>
      </w:r>
      <w:r w:rsidRPr="001805A9">
        <w:rPr>
          <w:rFonts w:ascii="Book Antiqua" w:eastAsia="Times New Roman" w:hAnsi="Book Antiqua" w:cs="Times New Roman"/>
          <w:b/>
          <w:sz w:val="19"/>
          <w:szCs w:val="19"/>
          <w:lang w:eastAsia="pt-BR"/>
        </w:rPr>
        <w:t xml:space="preserve"> </w:t>
      </w:r>
      <w:r w:rsidRPr="001805A9">
        <w:rPr>
          <w:rFonts w:ascii="Book Antiqua" w:eastAsia="Times New Roman" w:hAnsi="Book Antiqua" w:cs="Times New Roman"/>
          <w:b/>
          <w:sz w:val="19"/>
          <w:szCs w:val="19"/>
          <w:highlight w:val="yellow"/>
          <w:lang w:eastAsia="pt-BR"/>
        </w:rPr>
        <w:t>decorrente de lei</w:t>
      </w:r>
      <w:r w:rsidRPr="001805A9">
        <w:rPr>
          <w:rFonts w:ascii="Book Antiqua" w:eastAsia="Times New Roman" w:hAnsi="Book Antiqua" w:cs="Times New Roman"/>
          <w:b/>
          <w:sz w:val="19"/>
          <w:szCs w:val="19"/>
          <w:lang w:eastAsia="pt-BR"/>
        </w:rPr>
        <w:t xml:space="preserve"> que </w:t>
      </w:r>
      <w:r w:rsidRPr="0039426F">
        <w:rPr>
          <w:rFonts w:ascii="Book Antiqua" w:eastAsia="Times New Roman" w:hAnsi="Book Antiqua" w:cs="Times New Roman"/>
          <w:b/>
          <w:caps/>
          <w:sz w:val="19"/>
          <w:szCs w:val="19"/>
          <w:highlight w:val="green"/>
          <w:lang w:eastAsia="pt-BR"/>
        </w:rPr>
        <w:t>especifique</w:t>
      </w:r>
      <w:r w:rsidRPr="001805A9">
        <w:rPr>
          <w:rFonts w:ascii="Book Antiqua" w:eastAsia="Times New Roman" w:hAnsi="Book Antiqua" w:cs="Times New Roman"/>
          <w:b/>
          <w:sz w:val="19"/>
          <w:szCs w:val="19"/>
          <w:lang w:eastAsia="pt-BR"/>
        </w:rPr>
        <w:t xml:space="preserve"> </w:t>
      </w:r>
      <w:r w:rsidRPr="0039426F">
        <w:rPr>
          <w:rFonts w:ascii="Book Antiqua" w:eastAsia="Times New Roman" w:hAnsi="Book Antiqua" w:cs="Times New Roman"/>
          <w:b/>
          <w:sz w:val="19"/>
          <w:szCs w:val="19"/>
          <w:highlight w:val="yellow"/>
          <w:lang w:eastAsia="pt-BR"/>
        </w:rPr>
        <w:t>as condições</w:t>
      </w:r>
      <w:r w:rsidRPr="001805A9">
        <w:rPr>
          <w:rFonts w:ascii="Book Antiqua" w:eastAsia="Times New Roman" w:hAnsi="Book Antiqua" w:cs="Times New Roman"/>
          <w:b/>
          <w:sz w:val="19"/>
          <w:szCs w:val="19"/>
          <w:lang w:eastAsia="pt-BR"/>
        </w:rPr>
        <w:t xml:space="preserve"> e </w:t>
      </w:r>
      <w:r w:rsidRPr="0039426F">
        <w:rPr>
          <w:rFonts w:ascii="Book Antiqua" w:eastAsia="Times New Roman" w:hAnsi="Book Antiqua" w:cs="Times New Roman"/>
          <w:b/>
          <w:sz w:val="19"/>
          <w:szCs w:val="19"/>
          <w:highlight w:val="yellow"/>
          <w:lang w:eastAsia="pt-BR"/>
        </w:rPr>
        <w:t>requisitos exigidos</w:t>
      </w:r>
      <w:r w:rsidRPr="001805A9">
        <w:rPr>
          <w:rFonts w:ascii="Book Antiqua" w:eastAsia="Times New Roman" w:hAnsi="Book Antiqua" w:cs="Times New Roman"/>
          <w:b/>
          <w:sz w:val="19"/>
          <w:szCs w:val="19"/>
          <w:lang w:eastAsia="pt-BR"/>
        </w:rPr>
        <w:t xml:space="preserve"> </w:t>
      </w:r>
      <w:r w:rsidRPr="0039426F">
        <w:rPr>
          <w:rFonts w:ascii="Book Antiqua" w:eastAsia="Times New Roman" w:hAnsi="Book Antiqua" w:cs="Times New Roman"/>
          <w:b/>
          <w:sz w:val="19"/>
          <w:szCs w:val="19"/>
          <w:highlight w:val="cyan"/>
          <w:lang w:eastAsia="pt-BR"/>
        </w:rPr>
        <w:t>para a sua concessão</w:t>
      </w:r>
      <w:r w:rsidRPr="001805A9">
        <w:rPr>
          <w:rFonts w:ascii="Book Antiqua" w:eastAsia="Times New Roman" w:hAnsi="Book Antiqua" w:cs="Times New Roman"/>
          <w:b/>
          <w:sz w:val="19"/>
          <w:szCs w:val="19"/>
          <w:lang w:eastAsia="pt-BR"/>
        </w:rPr>
        <w:t xml:space="preserve">, </w:t>
      </w:r>
      <w:r w:rsidRPr="0039426F">
        <w:rPr>
          <w:rFonts w:ascii="Book Antiqua" w:eastAsia="Times New Roman" w:hAnsi="Book Antiqua" w:cs="Times New Roman"/>
          <w:b/>
          <w:sz w:val="19"/>
          <w:szCs w:val="19"/>
          <w:highlight w:val="yellow"/>
          <w:lang w:eastAsia="pt-BR"/>
        </w:rPr>
        <w:t>os tributos</w:t>
      </w:r>
      <w:r w:rsidRPr="001805A9">
        <w:rPr>
          <w:rFonts w:ascii="Book Antiqua" w:eastAsia="Times New Roman" w:hAnsi="Book Antiqua" w:cs="Times New Roman"/>
          <w:b/>
          <w:sz w:val="19"/>
          <w:szCs w:val="19"/>
          <w:lang w:eastAsia="pt-BR"/>
        </w:rPr>
        <w:t xml:space="preserve"> a que </w:t>
      </w:r>
      <w:r w:rsidRPr="0039426F">
        <w:rPr>
          <w:rFonts w:ascii="Book Antiqua" w:eastAsia="Times New Roman" w:hAnsi="Book Antiqua" w:cs="Times New Roman"/>
          <w:b/>
          <w:caps/>
          <w:sz w:val="19"/>
          <w:szCs w:val="19"/>
          <w:highlight w:val="green"/>
          <w:lang w:eastAsia="pt-BR"/>
        </w:rPr>
        <w:t>se aplica</w:t>
      </w:r>
      <w:r w:rsidRPr="001805A9">
        <w:rPr>
          <w:rFonts w:ascii="Book Antiqua" w:eastAsia="Times New Roman" w:hAnsi="Book Antiqua" w:cs="Times New Roman"/>
          <w:b/>
          <w:sz w:val="19"/>
          <w:szCs w:val="19"/>
          <w:lang w:eastAsia="pt-BR"/>
        </w:rPr>
        <w:t xml:space="preserve"> e, </w:t>
      </w:r>
      <w:r w:rsidRPr="0039426F">
        <w:rPr>
          <w:rFonts w:ascii="Book Antiqua" w:eastAsia="Times New Roman" w:hAnsi="Book Antiqua" w:cs="Times New Roman"/>
          <w:b/>
          <w:sz w:val="19"/>
          <w:szCs w:val="19"/>
          <w:highlight w:val="yellow"/>
          <w:lang w:eastAsia="pt-BR"/>
        </w:rPr>
        <w:t>sendo caso</w:t>
      </w:r>
      <w:r w:rsidRPr="001805A9">
        <w:rPr>
          <w:rFonts w:ascii="Book Antiqua" w:eastAsia="Times New Roman" w:hAnsi="Book Antiqua" w:cs="Times New Roman"/>
          <w:b/>
          <w:sz w:val="19"/>
          <w:szCs w:val="19"/>
          <w:lang w:eastAsia="pt-BR"/>
        </w:rPr>
        <w:t xml:space="preserve">, o </w:t>
      </w:r>
      <w:r w:rsidRPr="00E86FF5">
        <w:rPr>
          <w:rFonts w:ascii="Book Antiqua" w:eastAsia="Times New Roman" w:hAnsi="Book Antiqua" w:cs="Times New Roman"/>
          <w:b/>
          <w:sz w:val="19"/>
          <w:szCs w:val="19"/>
          <w:highlight w:val="cyan"/>
          <w:lang w:eastAsia="pt-BR"/>
        </w:rPr>
        <w:t>prazo de sua duração</w:t>
      </w:r>
      <w:r w:rsidRPr="00277526">
        <w:rPr>
          <w:rFonts w:ascii="Book Antiqua" w:eastAsia="Times New Roman" w:hAnsi="Book Antiqua" w:cs="Times New Roman"/>
          <w:sz w:val="16"/>
          <w:szCs w:val="16"/>
          <w:lang w:eastAsia="pt-BR"/>
        </w:rPr>
        <w:t>.</w:t>
      </w:r>
      <w:r w:rsidR="0038569F">
        <w:rPr>
          <w:rFonts w:ascii="Book Antiqua" w:eastAsia="Times New Roman" w:hAnsi="Book Antiqua" w:cs="Times New Roman"/>
          <w:sz w:val="16"/>
          <w:szCs w:val="16"/>
          <w:lang w:eastAsia="pt-BR"/>
        </w:rPr>
        <w:t xml:space="preserve"> </w:t>
      </w:r>
      <w:r w:rsidR="0038569F" w:rsidRPr="00B1656B">
        <w:rPr>
          <w:rFonts w:ascii="Book Antiqua" w:hAnsi="Book Antiqua"/>
          <w:b/>
          <w:bCs/>
          <w:color w:val="FF0000"/>
          <w:sz w:val="16"/>
          <w:szCs w:val="16"/>
          <w:u w:val="single"/>
        </w:rPr>
        <w:t>(</w:t>
      </w:r>
      <w:r w:rsidR="0038569F">
        <w:rPr>
          <w:rFonts w:ascii="Book Antiqua" w:hAnsi="Book Antiqua"/>
          <w:b/>
          <w:bCs/>
          <w:color w:val="FF0000"/>
          <w:sz w:val="16"/>
          <w:szCs w:val="16"/>
          <w:u w:val="single"/>
        </w:rPr>
        <w:t>TJDFT</w:t>
      </w:r>
      <w:r w:rsidR="0038569F" w:rsidRPr="00B1656B">
        <w:rPr>
          <w:rFonts w:ascii="Book Antiqua" w:hAnsi="Book Antiqua"/>
          <w:b/>
          <w:bCs/>
          <w:color w:val="FF0000"/>
          <w:sz w:val="16"/>
          <w:szCs w:val="16"/>
          <w:u w:val="single"/>
        </w:rPr>
        <w:t>-20</w:t>
      </w:r>
      <w:r w:rsidR="0038569F">
        <w:rPr>
          <w:rFonts w:ascii="Book Antiqua" w:hAnsi="Book Antiqua"/>
          <w:b/>
          <w:bCs/>
          <w:color w:val="FF0000"/>
          <w:sz w:val="16"/>
          <w:szCs w:val="16"/>
          <w:u w:val="single"/>
        </w:rPr>
        <w:t>05</w:t>
      </w:r>
      <w:r w:rsidR="0038569F" w:rsidRPr="00B1656B">
        <w:rPr>
          <w:rFonts w:ascii="Book Antiqua" w:hAnsi="Book Antiqua"/>
          <w:b/>
          <w:bCs/>
          <w:color w:val="FF0000"/>
          <w:sz w:val="16"/>
          <w:szCs w:val="16"/>
          <w:u w:val="single"/>
        </w:rPr>
        <w:t>)</w:t>
      </w:r>
      <w:r w:rsidR="001805A9" w:rsidRPr="00277526">
        <w:rPr>
          <w:rFonts w:ascii="Book Antiqua" w:eastAsia="Times New Roman" w:hAnsi="Book Antiqua" w:cs="Times New Roman"/>
          <w:sz w:val="16"/>
          <w:szCs w:val="16"/>
          <w:lang w:eastAsia="pt-BR"/>
        </w:rPr>
        <w:t xml:space="preserve"> </w:t>
      </w:r>
      <w:r w:rsidR="001805A9" w:rsidRPr="00277526">
        <w:rPr>
          <w:rFonts w:ascii="Book Antiqua" w:hAnsi="Book Antiqua" w:cs="Times New Roman"/>
          <w:b/>
          <w:bCs/>
          <w:color w:val="FF0000"/>
          <w:sz w:val="16"/>
          <w:szCs w:val="16"/>
          <w:u w:val="single"/>
        </w:rPr>
        <w:t>(MPPE-2008)</w:t>
      </w:r>
      <w:r w:rsidR="006B5C06" w:rsidRPr="00277526">
        <w:rPr>
          <w:rFonts w:ascii="Book Antiqua" w:eastAsia="Times New Roman" w:hAnsi="Book Antiqua" w:cs="Times New Roman"/>
          <w:sz w:val="16"/>
          <w:szCs w:val="16"/>
          <w:lang w:eastAsia="pt-BR"/>
        </w:rPr>
        <w:t xml:space="preserve"> </w:t>
      </w:r>
      <w:r w:rsidR="00B24DFC" w:rsidRPr="00277526">
        <w:rPr>
          <w:rFonts w:ascii="Book Antiqua" w:hAnsi="Book Antiqua"/>
          <w:b/>
          <w:color w:val="FF0000"/>
          <w:sz w:val="16"/>
          <w:szCs w:val="16"/>
          <w:u w:val="single"/>
        </w:rPr>
        <w:t>(MPRO-2008)</w:t>
      </w:r>
      <w:r w:rsidR="006720EA" w:rsidRPr="00277526">
        <w:rPr>
          <w:rFonts w:ascii="Book Antiqua" w:hAnsi="Book Antiqua"/>
          <w:b/>
          <w:color w:val="FF0000"/>
          <w:sz w:val="16"/>
          <w:szCs w:val="16"/>
        </w:rPr>
        <w:t xml:space="preserve"> </w:t>
      </w:r>
      <w:r w:rsidR="006720EA" w:rsidRPr="00277526">
        <w:rPr>
          <w:rFonts w:ascii="Book Antiqua" w:eastAsia="Times New Roman" w:hAnsi="Book Antiqua" w:cs="Times New Roman"/>
          <w:b/>
          <w:bCs/>
          <w:color w:val="FF0000"/>
          <w:sz w:val="16"/>
          <w:szCs w:val="16"/>
          <w:u w:val="single"/>
          <w:lang w:eastAsia="pt-BR"/>
        </w:rPr>
        <w:t>(PGEPI-2008)</w:t>
      </w:r>
      <w:r w:rsidR="00A12096" w:rsidRPr="00277526">
        <w:rPr>
          <w:rFonts w:ascii="Book Antiqua" w:hAnsi="Book Antiqua"/>
          <w:b/>
          <w:color w:val="FF0000"/>
          <w:sz w:val="16"/>
          <w:szCs w:val="16"/>
        </w:rPr>
        <w:t xml:space="preserve"> </w:t>
      </w:r>
      <w:r w:rsidR="00A12096" w:rsidRPr="00277526">
        <w:rPr>
          <w:rFonts w:ascii="Book Antiqua" w:hAnsi="Book Antiqua"/>
          <w:b/>
          <w:bCs/>
          <w:color w:val="FF0000"/>
          <w:sz w:val="16"/>
          <w:szCs w:val="16"/>
          <w:u w:val="single"/>
        </w:rPr>
        <w:t>(TRF1-2009)</w:t>
      </w:r>
      <w:r w:rsidR="00C30743" w:rsidRPr="00277526">
        <w:rPr>
          <w:rFonts w:ascii="Book Antiqua" w:hAnsi="Book Antiqua"/>
          <w:b/>
          <w:bCs/>
          <w:color w:val="FF0000"/>
          <w:sz w:val="16"/>
          <w:szCs w:val="16"/>
        </w:rPr>
        <w:t xml:space="preserve"> </w:t>
      </w:r>
      <w:r w:rsidR="00C30743" w:rsidRPr="00277526">
        <w:rPr>
          <w:rFonts w:ascii="Book Antiqua" w:hAnsi="Book Antiqua"/>
          <w:b/>
          <w:bCs/>
          <w:color w:val="FF0000"/>
          <w:sz w:val="16"/>
          <w:szCs w:val="16"/>
          <w:u w:val="single"/>
        </w:rPr>
        <w:t>(MPPR-2011)</w:t>
      </w:r>
      <w:r w:rsidR="00A02172" w:rsidRPr="00277526">
        <w:rPr>
          <w:rFonts w:ascii="Book Antiqua" w:hAnsi="Book Antiqua"/>
          <w:b/>
          <w:bCs/>
          <w:color w:val="FF0000"/>
          <w:sz w:val="16"/>
          <w:szCs w:val="16"/>
        </w:rPr>
        <w:t xml:space="preserve"> </w:t>
      </w:r>
      <w:r w:rsidR="00B33FC8" w:rsidRPr="00277526">
        <w:rPr>
          <w:rFonts w:ascii="Book Antiqua" w:eastAsia="Times New Roman" w:hAnsi="Book Antiqua" w:cs="Times New Roman"/>
          <w:b/>
          <w:color w:val="FF0000"/>
          <w:sz w:val="16"/>
          <w:szCs w:val="16"/>
          <w:u w:val="single"/>
          <w:lang w:eastAsia="pt-BR"/>
        </w:rPr>
        <w:t>(MPMA-2014)</w:t>
      </w:r>
      <w:r w:rsidR="00EF1BB7" w:rsidRPr="00277526">
        <w:rPr>
          <w:rFonts w:ascii="Book Antiqua" w:eastAsia="Times New Roman" w:hAnsi="Book Antiqua" w:cs="Times New Roman"/>
          <w:b/>
          <w:color w:val="FF0000"/>
          <w:sz w:val="16"/>
          <w:szCs w:val="16"/>
          <w:lang w:eastAsia="pt-BR"/>
        </w:rPr>
        <w:t xml:space="preserve"> </w:t>
      </w:r>
      <w:r w:rsidR="00EF1BB7" w:rsidRPr="00277526">
        <w:rPr>
          <w:rFonts w:ascii="Book Antiqua" w:hAnsi="Book Antiqua"/>
          <w:b/>
          <w:color w:val="FF0000"/>
          <w:sz w:val="16"/>
          <w:szCs w:val="16"/>
          <w:u w:val="single"/>
        </w:rPr>
        <w:t>(PGEAC-2014)</w:t>
      </w:r>
      <w:r w:rsidR="00240C1F" w:rsidRPr="00277526">
        <w:rPr>
          <w:rFonts w:ascii="Book Antiqua" w:hAnsi="Book Antiqua"/>
          <w:b/>
          <w:color w:val="FF0000"/>
          <w:sz w:val="16"/>
          <w:szCs w:val="16"/>
        </w:rPr>
        <w:t xml:space="preserve"> </w:t>
      </w:r>
      <w:r w:rsidR="00337FA5" w:rsidRPr="00277526">
        <w:rPr>
          <w:rFonts w:ascii="Book Antiqua" w:hAnsi="Book Antiqua"/>
          <w:b/>
          <w:bCs/>
          <w:color w:val="FF0000"/>
          <w:sz w:val="16"/>
          <w:szCs w:val="16"/>
          <w:u w:val="single"/>
        </w:rPr>
        <w:t>(Cartórios/TJRS-2013/2015)</w:t>
      </w:r>
      <w:r w:rsidR="002B7769" w:rsidRPr="00277526">
        <w:rPr>
          <w:rFonts w:ascii="Book Antiqua" w:eastAsia="Times New Roman" w:hAnsi="Book Antiqua" w:cs="Times New Roman"/>
          <w:sz w:val="16"/>
          <w:szCs w:val="16"/>
          <w:lang w:eastAsia="pt-BR"/>
        </w:rPr>
        <w:t xml:space="preserve"> </w:t>
      </w:r>
      <w:r w:rsidR="002B7769" w:rsidRPr="00277526">
        <w:rPr>
          <w:rFonts w:ascii="Book Antiqua" w:eastAsia="Times New Roman" w:hAnsi="Book Antiqua" w:cs="Times New Roman"/>
          <w:b/>
          <w:color w:val="FF0000"/>
          <w:sz w:val="16"/>
          <w:szCs w:val="16"/>
          <w:u w:val="single"/>
          <w:lang w:eastAsia="pt-BR"/>
        </w:rPr>
        <w:t>(TJRR-2015)</w:t>
      </w:r>
      <w:r w:rsidR="00BF32F2" w:rsidRPr="00277526">
        <w:rPr>
          <w:rFonts w:ascii="Book Antiqua" w:eastAsia="Times New Roman" w:hAnsi="Book Antiqua" w:cs="Times New Roman"/>
          <w:b/>
          <w:color w:val="FF0000"/>
          <w:sz w:val="16"/>
          <w:szCs w:val="16"/>
          <w:lang w:eastAsia="pt-BR"/>
        </w:rPr>
        <w:t xml:space="preserve"> </w:t>
      </w:r>
      <w:r w:rsidR="00BF32F2" w:rsidRPr="00277526">
        <w:rPr>
          <w:rFonts w:ascii="Book Antiqua" w:hAnsi="Book Antiqua"/>
          <w:b/>
          <w:bCs/>
          <w:color w:val="FF0000"/>
          <w:sz w:val="16"/>
          <w:szCs w:val="16"/>
          <w:u w:val="single"/>
        </w:rPr>
        <w:t>(Cartórios/TJMG-2015)</w:t>
      </w:r>
      <w:r w:rsidR="001F0AEF" w:rsidRPr="00277526">
        <w:rPr>
          <w:rFonts w:ascii="Book Antiqua" w:hAnsi="Book Antiqua"/>
          <w:b/>
          <w:bCs/>
          <w:color w:val="FF0000"/>
          <w:sz w:val="16"/>
          <w:szCs w:val="16"/>
        </w:rPr>
        <w:t xml:space="preserve"> </w:t>
      </w:r>
      <w:r w:rsidR="001F0AEF" w:rsidRPr="00277526">
        <w:rPr>
          <w:rFonts w:ascii="Book Antiqua" w:hAnsi="Book Antiqua"/>
          <w:b/>
          <w:bCs/>
          <w:color w:val="FF0000"/>
          <w:sz w:val="16"/>
          <w:szCs w:val="16"/>
          <w:u w:val="single"/>
        </w:rPr>
        <w:t>(PFN-2015)</w:t>
      </w:r>
      <w:r w:rsidR="001805A9" w:rsidRPr="00277526">
        <w:rPr>
          <w:rFonts w:ascii="Book Antiqua" w:eastAsia="Times New Roman" w:hAnsi="Book Antiqua" w:cs="Times New Roman"/>
          <w:b/>
          <w:color w:val="FF0000"/>
          <w:sz w:val="16"/>
          <w:szCs w:val="16"/>
          <w:lang w:eastAsia="pt-BR"/>
        </w:rPr>
        <w:t xml:space="preserve"> </w:t>
      </w:r>
      <w:r w:rsidR="001805A9" w:rsidRPr="00277526">
        <w:rPr>
          <w:rFonts w:ascii="Book Antiqua" w:hAnsi="Book Antiqua" w:cs="Times New Roman"/>
          <w:b/>
          <w:bCs/>
          <w:color w:val="FF0000"/>
          <w:sz w:val="16"/>
          <w:szCs w:val="16"/>
          <w:u w:val="single"/>
        </w:rPr>
        <w:t>(PGEMA-2016)</w:t>
      </w:r>
      <w:r w:rsidR="00275AF5" w:rsidRPr="00277526">
        <w:rPr>
          <w:rFonts w:ascii="Book Antiqua" w:eastAsia="Times New Roman" w:hAnsi="Book Antiqua" w:cs="Times New Roman"/>
          <w:b/>
          <w:color w:val="FF0000"/>
          <w:sz w:val="16"/>
          <w:szCs w:val="16"/>
          <w:lang w:eastAsia="pt-BR"/>
        </w:rPr>
        <w:t xml:space="preserve"> </w:t>
      </w:r>
      <w:r w:rsidR="00275AF5" w:rsidRPr="00277526">
        <w:rPr>
          <w:rFonts w:ascii="Book Antiqua" w:eastAsia="Times New Roman" w:hAnsi="Book Antiqua" w:cs="Times New Roman"/>
          <w:b/>
          <w:color w:val="FF0000"/>
          <w:sz w:val="16"/>
          <w:szCs w:val="16"/>
          <w:u w:val="single"/>
          <w:lang w:eastAsia="pt-BR"/>
        </w:rPr>
        <w:t>(TJPR-2017)</w:t>
      </w:r>
      <w:r w:rsidR="00DE457B" w:rsidRPr="00277526">
        <w:rPr>
          <w:rFonts w:ascii="Book Antiqua" w:eastAsia="Times New Roman" w:hAnsi="Book Antiqua" w:cs="Times New Roman"/>
          <w:b/>
          <w:color w:val="FF0000"/>
          <w:sz w:val="16"/>
          <w:szCs w:val="16"/>
          <w:lang w:eastAsia="pt-BR"/>
        </w:rPr>
        <w:t xml:space="preserve"> </w:t>
      </w:r>
      <w:r w:rsidR="00E86FF5" w:rsidRPr="00277526">
        <w:rPr>
          <w:rFonts w:ascii="Book Antiqua" w:hAnsi="Book Antiqua"/>
          <w:b/>
          <w:bCs/>
          <w:color w:val="FF0000"/>
          <w:sz w:val="16"/>
          <w:szCs w:val="16"/>
          <w:u w:val="single"/>
        </w:rPr>
        <w:t>(PGESP-2018)</w:t>
      </w:r>
      <w:r w:rsidR="001254A0" w:rsidRPr="00277526">
        <w:rPr>
          <w:rFonts w:ascii="Book Antiqua" w:eastAsia="Times New Roman" w:hAnsi="Book Antiqua" w:cs="Times New Roman"/>
          <w:b/>
          <w:color w:val="FF0000"/>
          <w:sz w:val="16"/>
          <w:szCs w:val="16"/>
          <w:lang w:eastAsia="pt-BR"/>
        </w:rPr>
        <w:t xml:space="preserve"> </w:t>
      </w:r>
      <w:r w:rsidR="001254A0" w:rsidRPr="00277526">
        <w:rPr>
          <w:rFonts w:ascii="Book Antiqua" w:hAnsi="Book Antiqua"/>
          <w:b/>
          <w:color w:val="FF0000"/>
          <w:sz w:val="16"/>
          <w:szCs w:val="16"/>
          <w:u w:val="single"/>
        </w:rPr>
        <w:t>(MPSC-2019)</w:t>
      </w:r>
      <w:r w:rsidR="001805A9" w:rsidRPr="00277526">
        <w:rPr>
          <w:rFonts w:ascii="Book Antiqua" w:hAnsi="Book Antiqua"/>
          <w:b/>
          <w:color w:val="FF0000"/>
          <w:sz w:val="16"/>
          <w:szCs w:val="16"/>
        </w:rPr>
        <w:t xml:space="preserve"> </w:t>
      </w:r>
      <w:r w:rsidR="001805A9" w:rsidRPr="00277526">
        <w:rPr>
          <w:rFonts w:ascii="Book Antiqua" w:hAnsi="Book Antiqua"/>
          <w:b/>
          <w:color w:val="FF0000"/>
          <w:sz w:val="16"/>
          <w:szCs w:val="16"/>
          <w:u w:val="single"/>
        </w:rPr>
        <w:t>(TJMS-2020)</w:t>
      </w:r>
      <w:r w:rsidR="006E1B13" w:rsidRPr="00277526">
        <w:rPr>
          <w:rFonts w:ascii="Book Antiqua" w:eastAsia="Times New Roman" w:hAnsi="Book Antiqua" w:cs="Times New Roman"/>
          <w:b/>
          <w:color w:val="FF0000"/>
          <w:sz w:val="16"/>
          <w:szCs w:val="16"/>
          <w:lang w:eastAsia="pt-BR"/>
        </w:rPr>
        <w:t xml:space="preserve"> </w:t>
      </w:r>
      <w:r w:rsidR="006E1B13" w:rsidRPr="00277526">
        <w:rPr>
          <w:rFonts w:ascii="Book Antiqua" w:eastAsia="Times New Roman" w:hAnsi="Book Antiqua" w:cs="Times New Roman"/>
          <w:b/>
          <w:color w:val="FF0000"/>
          <w:sz w:val="16"/>
          <w:szCs w:val="16"/>
          <w:u w:val="single"/>
          <w:lang w:eastAsia="pt-BR"/>
        </w:rPr>
        <w:t>(MPCE-2020)</w:t>
      </w:r>
      <w:r w:rsidR="007D5BA0" w:rsidRPr="00277526">
        <w:rPr>
          <w:rFonts w:ascii="Book Antiqua" w:eastAsia="Times New Roman" w:hAnsi="Book Antiqua" w:cs="Times New Roman"/>
          <w:b/>
          <w:color w:val="FF0000"/>
          <w:sz w:val="16"/>
          <w:szCs w:val="16"/>
          <w:lang w:eastAsia="pt-BR"/>
        </w:rPr>
        <w:t xml:space="preserve"> </w:t>
      </w:r>
      <w:bookmarkStart w:id="278" w:name="_Hlk134014553"/>
      <w:r w:rsidR="007D5BA0" w:rsidRPr="00277526">
        <w:rPr>
          <w:rFonts w:ascii="Book Antiqua" w:eastAsia="Times New Roman" w:hAnsi="Book Antiqua" w:cs="Times New Roman"/>
          <w:b/>
          <w:color w:val="FF0000"/>
          <w:sz w:val="16"/>
          <w:szCs w:val="16"/>
          <w:u w:val="single"/>
          <w:lang w:eastAsia="pt-BR"/>
        </w:rPr>
        <w:t>(PGERS-2021)</w:t>
      </w:r>
      <w:bookmarkEnd w:id="278"/>
      <w:r w:rsidR="005F731E">
        <w:rPr>
          <w:rFonts w:ascii="Book Antiqua" w:eastAsia="Times New Roman" w:hAnsi="Book Antiqua" w:cs="Times New Roman"/>
          <w:b/>
          <w:color w:val="FF0000"/>
          <w:sz w:val="16"/>
          <w:szCs w:val="16"/>
          <w:lang w:eastAsia="pt-BR"/>
        </w:rPr>
        <w:t xml:space="preserve"> </w:t>
      </w:r>
      <w:r w:rsidR="005F731E" w:rsidRPr="00277526">
        <w:rPr>
          <w:rFonts w:ascii="Book Antiqua" w:eastAsia="Times New Roman" w:hAnsi="Book Antiqua" w:cs="Times New Roman"/>
          <w:b/>
          <w:bCs/>
          <w:color w:val="FF0000"/>
          <w:sz w:val="16"/>
          <w:szCs w:val="16"/>
          <w:u w:val="single"/>
          <w:lang w:eastAsia="pt-BR"/>
        </w:rPr>
        <w:t>(PGM-Recife/PE-2014</w:t>
      </w:r>
      <w:r w:rsidR="005F731E">
        <w:rPr>
          <w:rFonts w:ascii="Book Antiqua" w:eastAsia="Times New Roman" w:hAnsi="Book Antiqua" w:cs="Times New Roman"/>
          <w:b/>
          <w:bCs/>
          <w:color w:val="FF0000"/>
          <w:sz w:val="16"/>
          <w:szCs w:val="16"/>
          <w:u w:val="single"/>
          <w:lang w:eastAsia="pt-BR"/>
        </w:rPr>
        <w:t>/2022</w:t>
      </w:r>
      <w:r w:rsidR="005F731E" w:rsidRPr="00277526">
        <w:rPr>
          <w:rFonts w:ascii="Book Antiqua" w:eastAsia="Times New Roman" w:hAnsi="Book Antiqua" w:cs="Times New Roman"/>
          <w:b/>
          <w:bCs/>
          <w:color w:val="FF0000"/>
          <w:sz w:val="16"/>
          <w:szCs w:val="16"/>
          <w:u w:val="single"/>
          <w:lang w:eastAsia="pt-BR"/>
        </w:rPr>
        <w:t>)</w:t>
      </w:r>
      <w:r w:rsidR="005F731E">
        <w:rPr>
          <w:rFonts w:ascii="Book Antiqua" w:eastAsia="Times New Roman" w:hAnsi="Book Antiqua" w:cs="Times New Roman"/>
          <w:b/>
          <w:color w:val="FF0000"/>
          <w:sz w:val="16"/>
          <w:szCs w:val="16"/>
          <w:lang w:eastAsia="pt-BR"/>
        </w:rPr>
        <w:t xml:space="preserve"> </w:t>
      </w:r>
      <w:r w:rsidR="005F731E" w:rsidRPr="00F62F7A">
        <w:rPr>
          <w:rFonts w:ascii="Book Antiqua" w:hAnsi="Book Antiqua"/>
          <w:b/>
          <w:color w:val="FF0000"/>
          <w:sz w:val="16"/>
          <w:szCs w:val="16"/>
          <w:u w:val="single"/>
        </w:rPr>
        <w:t>(PGESC-</w:t>
      </w:r>
      <w:r w:rsidR="005F731E">
        <w:rPr>
          <w:rFonts w:ascii="Book Antiqua" w:hAnsi="Book Antiqua"/>
          <w:b/>
          <w:color w:val="FF0000"/>
          <w:sz w:val="16"/>
          <w:szCs w:val="16"/>
          <w:u w:val="single"/>
        </w:rPr>
        <w:t>2018/</w:t>
      </w:r>
      <w:r w:rsidR="005F731E" w:rsidRPr="00F62F7A">
        <w:rPr>
          <w:rFonts w:ascii="Book Antiqua" w:hAnsi="Book Antiqua"/>
          <w:b/>
          <w:color w:val="FF0000"/>
          <w:sz w:val="16"/>
          <w:szCs w:val="16"/>
          <w:u w:val="single"/>
        </w:rPr>
        <w:t>2022)</w:t>
      </w:r>
      <w:r w:rsidR="00A627CB" w:rsidRPr="00277526">
        <w:rPr>
          <w:rFonts w:ascii="Book Antiqua" w:eastAsia="Times New Roman" w:hAnsi="Book Antiqua" w:cs="Times New Roman"/>
          <w:b/>
          <w:color w:val="FF0000"/>
          <w:sz w:val="16"/>
          <w:szCs w:val="16"/>
          <w:lang w:eastAsia="pt-BR"/>
        </w:rPr>
        <w:t xml:space="preserve"> </w:t>
      </w:r>
      <w:r w:rsidR="00A50636" w:rsidRPr="00277526">
        <w:rPr>
          <w:rFonts w:ascii="Book Antiqua" w:eastAsia="Times New Roman" w:hAnsi="Book Antiqua" w:cs="Times New Roman"/>
          <w:b/>
          <w:color w:val="FF0000"/>
          <w:sz w:val="16"/>
          <w:szCs w:val="16"/>
          <w:u w:val="single"/>
          <w:lang w:eastAsia="pt-BR"/>
        </w:rPr>
        <w:t>(TJMA-2022)</w:t>
      </w:r>
      <w:r w:rsidR="004C3323">
        <w:rPr>
          <w:rFonts w:ascii="Book Antiqua" w:eastAsia="Times New Roman" w:hAnsi="Book Antiqua" w:cs="Times New Roman"/>
          <w:b/>
          <w:color w:val="FF0000"/>
          <w:sz w:val="16"/>
          <w:szCs w:val="16"/>
          <w:lang w:eastAsia="pt-BR"/>
        </w:rPr>
        <w:t xml:space="preserve"> </w:t>
      </w:r>
      <w:r w:rsidR="004C3323">
        <w:rPr>
          <w:rFonts w:ascii="Book Antiqua" w:eastAsia="Times New Roman" w:hAnsi="Book Antiqua" w:cs="Times New Roman"/>
          <w:b/>
          <w:color w:val="FF0000"/>
          <w:sz w:val="16"/>
          <w:szCs w:val="16"/>
          <w:u w:val="single"/>
          <w:lang w:eastAsia="pt-BR"/>
        </w:rPr>
        <w:t>(TRF4-2022)</w:t>
      </w:r>
      <w:r w:rsidR="00A9070F" w:rsidRPr="00277526">
        <w:rPr>
          <w:rFonts w:ascii="Book Antiqua" w:eastAsia="Times New Roman" w:hAnsi="Book Antiqua" w:cs="Times New Roman"/>
          <w:b/>
          <w:color w:val="FF0000"/>
          <w:sz w:val="16"/>
          <w:szCs w:val="16"/>
          <w:lang w:eastAsia="pt-BR"/>
        </w:rPr>
        <w:t xml:space="preserve"> </w:t>
      </w:r>
      <w:r w:rsidR="00A9070F" w:rsidRPr="00277526">
        <w:rPr>
          <w:rFonts w:ascii="Book Antiqua" w:hAnsi="Book Antiqua"/>
          <w:b/>
          <w:bCs/>
          <w:color w:val="FF0000"/>
          <w:sz w:val="16"/>
          <w:szCs w:val="16"/>
          <w:u w:val="single"/>
        </w:rPr>
        <w:t>(PCPB-2022)</w:t>
      </w:r>
      <w:r w:rsidR="00BA05A5">
        <w:rPr>
          <w:rFonts w:ascii="Book Antiqua" w:hAnsi="Book Antiqua"/>
          <w:b/>
          <w:bCs/>
          <w:color w:val="FF0000"/>
          <w:sz w:val="16"/>
          <w:szCs w:val="16"/>
        </w:rPr>
        <w:t xml:space="preserve"> </w:t>
      </w:r>
      <w:r w:rsidR="00BA05A5">
        <w:rPr>
          <w:rFonts w:ascii="Book Antiqua" w:hAnsi="Book Antiqua"/>
          <w:b/>
          <w:color w:val="FF0000"/>
          <w:sz w:val="16"/>
          <w:szCs w:val="16"/>
          <w:u w:val="single"/>
        </w:rPr>
        <w:t>(PGEES-2023)</w:t>
      </w:r>
      <w:r w:rsidR="00652A6F">
        <w:rPr>
          <w:rFonts w:ascii="Book Antiqua" w:hAnsi="Book Antiqua"/>
          <w:b/>
          <w:color w:val="FF0000"/>
          <w:sz w:val="16"/>
          <w:szCs w:val="16"/>
        </w:rPr>
        <w:t xml:space="preserve"> </w:t>
      </w:r>
      <w:r w:rsidR="00652A6F">
        <w:rPr>
          <w:rFonts w:ascii="Book Antiqua" w:hAnsi="Book Antiqua"/>
          <w:b/>
          <w:color w:val="FF0000"/>
          <w:sz w:val="16"/>
          <w:szCs w:val="16"/>
          <w:u w:val="single"/>
        </w:rPr>
        <w:t>(TJSP-2024)</w:t>
      </w:r>
      <w:r w:rsidR="00071A04">
        <w:rPr>
          <w:rFonts w:ascii="Book Antiqua" w:hAnsi="Book Antiqua"/>
          <w:b/>
          <w:color w:val="FF0000"/>
          <w:sz w:val="16"/>
          <w:szCs w:val="16"/>
        </w:rPr>
        <w:t xml:space="preserve"> </w:t>
      </w:r>
      <w:r w:rsidR="00071A04">
        <w:rPr>
          <w:rFonts w:ascii="Book Antiqua" w:hAnsi="Book Antiqua"/>
          <w:b/>
          <w:color w:val="FF0000"/>
          <w:sz w:val="16"/>
          <w:szCs w:val="16"/>
          <w:u w:val="single"/>
        </w:rPr>
        <w:t>(Cartórios/TJSP-2024)</w:t>
      </w:r>
      <w:r w:rsidR="0039426F">
        <w:rPr>
          <w:rFonts w:ascii="Book Antiqua" w:hAnsi="Book Antiqua"/>
          <w:b/>
          <w:color w:val="FF0000"/>
          <w:sz w:val="16"/>
          <w:szCs w:val="16"/>
        </w:rPr>
        <w:t xml:space="preserve"> </w:t>
      </w:r>
      <w:r w:rsidR="0039426F">
        <w:rPr>
          <w:rFonts w:ascii="Book Antiqua" w:eastAsia="Times New Roman" w:hAnsi="Book Antiqua" w:cs="Times New Roman"/>
          <w:b/>
          <w:color w:val="FF0000"/>
          <w:sz w:val="16"/>
          <w:szCs w:val="16"/>
          <w:u w:val="single"/>
          <w:lang w:eastAsia="pt-BR"/>
        </w:rPr>
        <w:t>(DPESC-2025)</w:t>
      </w:r>
    </w:p>
    <w:tbl>
      <w:tblPr>
        <w:tblStyle w:val="Tabelacomgrade"/>
        <w:tblW w:w="8784" w:type="dxa"/>
        <w:shd w:val="clear" w:color="auto" w:fill="CCFFFF"/>
        <w:tblLook w:val="04A0" w:firstRow="1" w:lastRow="0" w:firstColumn="1" w:lastColumn="0" w:noHBand="0" w:noVBand="1"/>
      </w:tblPr>
      <w:tblGrid>
        <w:gridCol w:w="8784"/>
      </w:tblGrid>
      <w:tr w:rsidR="00256161" w:rsidRPr="003D7D2D" w14:paraId="6C1AB2CD" w14:textId="77777777" w:rsidTr="00256161">
        <w:tc>
          <w:tcPr>
            <w:tcW w:w="8784" w:type="dxa"/>
            <w:shd w:val="clear" w:color="auto" w:fill="CCFFFF"/>
          </w:tcPr>
          <w:p w14:paraId="6355C2B0" w14:textId="0C3F31D8" w:rsidR="00256161" w:rsidRPr="00256161" w:rsidRDefault="00256161" w:rsidP="00256161">
            <w:pPr>
              <w:spacing w:before="100" w:beforeAutospacing="1" w:after="100" w:afterAutospacing="1"/>
              <w:jc w:val="both"/>
              <w:rPr>
                <w:rFonts w:ascii="Book Antiqua" w:hAnsi="Book Antiqua"/>
                <w:bCs/>
                <w:sz w:val="19"/>
                <w:szCs w:val="19"/>
              </w:rPr>
            </w:pPr>
            <w:r w:rsidRPr="003D7D2D">
              <w:rPr>
                <w:rFonts w:ascii="Book Antiqua" w:hAnsi="Book Antiqua"/>
                <w:b/>
                <w:i/>
                <w:iCs/>
                <w:color w:val="FF0000"/>
                <w:sz w:val="19"/>
                <w:szCs w:val="19"/>
              </w:rPr>
              <w:t>#</w:t>
            </w:r>
            <w:r w:rsidRPr="003D7D2D">
              <w:rPr>
                <w:rFonts w:ascii="Book Antiqua" w:hAnsi="Book Antiqua"/>
                <w:b/>
                <w:i/>
                <w:iCs/>
                <w:color w:val="FF0000"/>
                <w:sz w:val="19"/>
                <w:szCs w:val="19"/>
                <w:highlight w:val="green"/>
              </w:rPr>
              <w:t>Atenção</w:t>
            </w:r>
            <w:r w:rsidRPr="003D7D2D">
              <w:rPr>
                <w:rFonts w:ascii="Book Antiqua" w:hAnsi="Book Antiqua"/>
                <w:b/>
                <w:i/>
                <w:iCs/>
                <w:color w:val="FF0000"/>
                <w:sz w:val="19"/>
                <w:szCs w:val="19"/>
              </w:rPr>
              <w:t>: #</w:t>
            </w:r>
            <w:r>
              <w:rPr>
                <w:rFonts w:ascii="Book Antiqua" w:hAnsi="Book Antiqua"/>
                <w:b/>
                <w:i/>
                <w:iCs/>
                <w:color w:val="FF0000"/>
                <w:sz w:val="19"/>
                <w:szCs w:val="19"/>
                <w:highlight w:val="green"/>
              </w:rPr>
              <w:t>Reper</w:t>
            </w:r>
            <w:r w:rsidR="00770299">
              <w:rPr>
                <w:rFonts w:ascii="Book Antiqua" w:hAnsi="Book Antiqua"/>
                <w:b/>
                <w:i/>
                <w:iCs/>
                <w:color w:val="FF0000"/>
                <w:sz w:val="19"/>
                <w:szCs w:val="19"/>
                <w:highlight w:val="green"/>
              </w:rPr>
              <w:t>.</w:t>
            </w:r>
            <w:r>
              <w:rPr>
                <w:rFonts w:ascii="Book Antiqua" w:hAnsi="Book Antiqua"/>
                <w:b/>
                <w:i/>
                <w:iCs/>
                <w:color w:val="FF0000"/>
                <w:sz w:val="19"/>
                <w:szCs w:val="19"/>
                <w:highlight w:val="green"/>
              </w:rPr>
              <w:t xml:space="preserve"> Geral/S</w:t>
            </w:r>
            <w:r w:rsidRPr="003D7D2D">
              <w:rPr>
                <w:rFonts w:ascii="Book Antiqua" w:hAnsi="Book Antiqua"/>
                <w:b/>
                <w:i/>
                <w:iCs/>
                <w:color w:val="FF0000"/>
                <w:sz w:val="19"/>
                <w:szCs w:val="19"/>
                <w:highlight w:val="green"/>
              </w:rPr>
              <w:t>T</w:t>
            </w:r>
            <w:r>
              <w:rPr>
                <w:rFonts w:ascii="Book Antiqua" w:hAnsi="Book Antiqua"/>
                <w:b/>
                <w:i/>
                <w:iCs/>
                <w:color w:val="FF0000"/>
                <w:sz w:val="19"/>
                <w:szCs w:val="19"/>
                <w:highlight w:val="green"/>
              </w:rPr>
              <w:t>F – Tese 71</w:t>
            </w:r>
            <w:r w:rsidRPr="003D7D2D">
              <w:rPr>
                <w:rFonts w:ascii="Book Antiqua" w:hAnsi="Book Antiqua"/>
                <w:b/>
                <w:i/>
                <w:iCs/>
                <w:color w:val="FF0000"/>
                <w:sz w:val="19"/>
                <w:szCs w:val="19"/>
              </w:rPr>
              <w:t>: #</w:t>
            </w:r>
            <w:r w:rsidRPr="003D7D2D">
              <w:rPr>
                <w:rFonts w:ascii="Book Antiqua" w:hAnsi="Book Antiqua"/>
                <w:b/>
                <w:i/>
                <w:iCs/>
                <w:color w:val="FF0000"/>
                <w:sz w:val="19"/>
                <w:szCs w:val="19"/>
                <w:highlight w:val="green"/>
              </w:rPr>
              <w:t>TJ</w:t>
            </w:r>
            <w:r>
              <w:rPr>
                <w:rFonts w:ascii="Book Antiqua" w:hAnsi="Book Antiqua"/>
                <w:b/>
                <w:i/>
                <w:iCs/>
                <w:color w:val="FF0000"/>
                <w:sz w:val="19"/>
                <w:szCs w:val="19"/>
                <w:highlight w:val="green"/>
              </w:rPr>
              <w:t>MS-2020</w:t>
            </w:r>
            <w:r w:rsidRPr="003D7D2D">
              <w:rPr>
                <w:rFonts w:ascii="Book Antiqua" w:hAnsi="Book Antiqua"/>
                <w:b/>
                <w:i/>
                <w:iCs/>
                <w:color w:val="FF0000"/>
                <w:sz w:val="19"/>
                <w:szCs w:val="19"/>
              </w:rPr>
              <w:t>: #</w:t>
            </w:r>
            <w:r>
              <w:rPr>
                <w:rFonts w:ascii="Book Antiqua" w:hAnsi="Book Antiqua"/>
                <w:b/>
                <w:i/>
                <w:iCs/>
                <w:color w:val="FF0000"/>
                <w:sz w:val="19"/>
                <w:szCs w:val="19"/>
                <w:highlight w:val="green"/>
              </w:rPr>
              <w:t>FCC</w:t>
            </w:r>
            <w:r w:rsidRPr="003D7D2D">
              <w:rPr>
                <w:rFonts w:ascii="Book Antiqua" w:hAnsi="Book Antiqua"/>
                <w:bCs/>
                <w:sz w:val="19"/>
                <w:szCs w:val="19"/>
              </w:rPr>
              <w:t>:</w:t>
            </w:r>
            <w:r>
              <w:rPr>
                <w:rFonts w:ascii="Book Antiqua" w:hAnsi="Book Antiqua"/>
                <w:bCs/>
                <w:sz w:val="19"/>
                <w:szCs w:val="19"/>
              </w:rPr>
              <w:t xml:space="preserve"> </w:t>
            </w:r>
            <w:r w:rsidRPr="007D5BA0">
              <w:rPr>
                <w:rFonts w:ascii="Book Antiqua" w:hAnsi="Book Antiqua"/>
                <w:b/>
                <w:sz w:val="19"/>
                <w:szCs w:val="19"/>
              </w:rPr>
              <w:t>É legítima a revogação da isenção estabelecida no art. 6º, II, da Lei Complementar 70/91 pelo art. 56 da Lei 9.430/96, dado que a LC 70/91 é apenas formalmente complementar, mas materialmente ordinária com relação aos dispositivos concernentes à contribuição social por ela instituída</w:t>
            </w:r>
            <w:r w:rsidRPr="00256161">
              <w:rPr>
                <w:rFonts w:ascii="Book Antiqua" w:hAnsi="Book Antiqua"/>
                <w:bCs/>
                <w:sz w:val="19"/>
                <w:szCs w:val="19"/>
              </w:rPr>
              <w:t>.</w:t>
            </w:r>
            <w:r>
              <w:rPr>
                <w:rFonts w:ascii="Book Antiqua" w:hAnsi="Book Antiqua"/>
                <w:bCs/>
                <w:sz w:val="19"/>
                <w:szCs w:val="19"/>
              </w:rPr>
              <w:t xml:space="preserve"> </w:t>
            </w:r>
            <w:r w:rsidRPr="00256161">
              <w:rPr>
                <w:rFonts w:ascii="Book Antiqua" w:hAnsi="Book Antiqua"/>
                <w:bCs/>
                <w:sz w:val="19"/>
                <w:szCs w:val="19"/>
              </w:rPr>
              <w:t>(</w:t>
            </w:r>
            <w:r>
              <w:rPr>
                <w:rFonts w:ascii="Book Antiqua" w:hAnsi="Book Antiqua"/>
                <w:bCs/>
                <w:sz w:val="19"/>
                <w:szCs w:val="19"/>
              </w:rPr>
              <w:t xml:space="preserve">STF. Plenário. </w:t>
            </w:r>
            <w:r w:rsidRPr="00256161">
              <w:rPr>
                <w:rFonts w:ascii="Book Antiqua" w:hAnsi="Book Antiqua"/>
                <w:bCs/>
                <w:sz w:val="19"/>
                <w:szCs w:val="19"/>
              </w:rPr>
              <w:t>RE 377457, Rel</w:t>
            </w:r>
            <w:r>
              <w:rPr>
                <w:rFonts w:ascii="Book Antiqua" w:hAnsi="Book Antiqua"/>
                <w:bCs/>
                <w:sz w:val="19"/>
                <w:szCs w:val="19"/>
              </w:rPr>
              <w:t>. Min.</w:t>
            </w:r>
            <w:r w:rsidRPr="00256161">
              <w:rPr>
                <w:rFonts w:ascii="Book Antiqua" w:hAnsi="Book Antiqua"/>
                <w:bCs/>
                <w:sz w:val="19"/>
                <w:szCs w:val="19"/>
              </w:rPr>
              <w:t xml:space="preserve"> G</w:t>
            </w:r>
            <w:r>
              <w:rPr>
                <w:rFonts w:ascii="Book Antiqua" w:hAnsi="Book Antiqua"/>
                <w:bCs/>
                <w:sz w:val="19"/>
                <w:szCs w:val="19"/>
              </w:rPr>
              <w:t>ilmar</w:t>
            </w:r>
            <w:r w:rsidRPr="00256161">
              <w:rPr>
                <w:rFonts w:ascii="Book Antiqua" w:hAnsi="Book Antiqua"/>
                <w:bCs/>
                <w:sz w:val="19"/>
                <w:szCs w:val="19"/>
              </w:rPr>
              <w:t xml:space="preserve"> M</w:t>
            </w:r>
            <w:r>
              <w:rPr>
                <w:rFonts w:ascii="Book Antiqua" w:hAnsi="Book Antiqua"/>
                <w:bCs/>
                <w:sz w:val="19"/>
                <w:szCs w:val="19"/>
              </w:rPr>
              <w:t>endes</w:t>
            </w:r>
            <w:r w:rsidRPr="00256161">
              <w:rPr>
                <w:rFonts w:ascii="Book Antiqua" w:hAnsi="Book Antiqua"/>
                <w:bCs/>
                <w:sz w:val="19"/>
                <w:szCs w:val="19"/>
              </w:rPr>
              <w:t>, j</w:t>
            </w:r>
            <w:r>
              <w:rPr>
                <w:rFonts w:ascii="Book Antiqua" w:hAnsi="Book Antiqua"/>
                <w:bCs/>
                <w:sz w:val="19"/>
                <w:szCs w:val="19"/>
              </w:rPr>
              <w:t>.</w:t>
            </w:r>
            <w:r w:rsidRPr="00256161">
              <w:rPr>
                <w:rFonts w:ascii="Book Antiqua" w:hAnsi="Book Antiqua"/>
                <w:bCs/>
                <w:sz w:val="19"/>
                <w:szCs w:val="19"/>
              </w:rPr>
              <w:t xml:space="preserve"> 17/9/08</w:t>
            </w:r>
            <w:r>
              <w:rPr>
                <w:rFonts w:ascii="Book Antiqua" w:hAnsi="Book Antiqua"/>
                <w:bCs/>
                <w:sz w:val="19"/>
                <w:szCs w:val="19"/>
              </w:rPr>
              <w:t xml:space="preserve">). </w:t>
            </w:r>
            <w:r w:rsidRPr="007D5BA0">
              <w:rPr>
                <w:rFonts w:ascii="Book Antiqua" w:hAnsi="Book Antiqua"/>
                <w:b/>
                <w:sz w:val="19"/>
                <w:szCs w:val="19"/>
              </w:rPr>
              <w:t xml:space="preserve">Portanto, segundo o STF, </w:t>
            </w:r>
            <w:r w:rsidRPr="007D5BA0">
              <w:rPr>
                <w:rFonts w:ascii="Book Antiqua" w:hAnsi="Book Antiqua"/>
                <w:b/>
                <w:sz w:val="19"/>
                <w:szCs w:val="19"/>
                <w:shd w:val="clear" w:color="auto" w:fill="F7CAAC" w:themeFill="accent2" w:themeFillTint="66"/>
              </w:rPr>
              <w:t>não há hierarquia entre Lei ordinária e Lei complementar</w:t>
            </w:r>
            <w:r w:rsidRPr="007D5BA0">
              <w:rPr>
                <w:rFonts w:ascii="Book Antiqua" w:hAnsi="Book Antiqua"/>
                <w:b/>
                <w:sz w:val="19"/>
                <w:szCs w:val="19"/>
              </w:rPr>
              <w:t xml:space="preserve">, tendo em vista que a reserva de LC, em matéria tributária, é definida em razão da matéria. Assim, </w:t>
            </w:r>
            <w:r w:rsidRPr="007D5BA0">
              <w:rPr>
                <w:rFonts w:ascii="Book Antiqua" w:hAnsi="Book Antiqua"/>
                <w:b/>
                <w:sz w:val="19"/>
                <w:szCs w:val="19"/>
                <w:highlight w:val="yellow"/>
              </w:rPr>
              <w:t>pode uma lei complementar ser apenas formalmente complementar, mas materialmente ordinária</w:t>
            </w:r>
            <w:r w:rsidRPr="007D5BA0">
              <w:rPr>
                <w:rFonts w:ascii="Book Antiqua" w:hAnsi="Book Antiqua"/>
                <w:b/>
                <w:sz w:val="19"/>
                <w:szCs w:val="19"/>
              </w:rPr>
              <w:t xml:space="preserve">, </w:t>
            </w:r>
            <w:r w:rsidRPr="007D5BA0">
              <w:rPr>
                <w:rFonts w:ascii="Book Antiqua" w:hAnsi="Book Antiqua"/>
                <w:b/>
                <w:sz w:val="19"/>
                <w:szCs w:val="19"/>
                <w:highlight w:val="green"/>
              </w:rPr>
              <w:t>sendo possível</w:t>
            </w:r>
            <w:r w:rsidRPr="007D5BA0">
              <w:rPr>
                <w:rFonts w:ascii="Book Antiqua" w:hAnsi="Book Antiqua"/>
                <w:b/>
                <w:sz w:val="19"/>
                <w:szCs w:val="19"/>
              </w:rPr>
              <w:t xml:space="preserve">, nesse caso, </w:t>
            </w:r>
            <w:r w:rsidRPr="007D5BA0">
              <w:rPr>
                <w:rFonts w:ascii="Book Antiqua" w:hAnsi="Book Antiqua"/>
                <w:b/>
                <w:sz w:val="19"/>
                <w:szCs w:val="19"/>
                <w:shd w:val="clear" w:color="auto" w:fill="F7CAAC" w:themeFill="accent2" w:themeFillTint="66"/>
              </w:rPr>
              <w:t>a revogação da isenção por lei ordinária</w:t>
            </w:r>
            <w:r w:rsidRPr="007D5BA0">
              <w:rPr>
                <w:rFonts w:ascii="Book Antiqua" w:hAnsi="Book Antiqua"/>
                <w:b/>
                <w:sz w:val="19"/>
                <w:szCs w:val="19"/>
              </w:rPr>
              <w:t>.</w:t>
            </w:r>
          </w:p>
        </w:tc>
      </w:tr>
    </w:tbl>
    <w:p w14:paraId="5B3F7F62" w14:textId="77777777" w:rsidR="00256161" w:rsidRPr="00256161" w:rsidRDefault="00256161" w:rsidP="00071A04">
      <w:pPr>
        <w:spacing w:after="0" w:line="240" w:lineRule="auto"/>
        <w:ind w:right="-284"/>
        <w:jc w:val="both"/>
        <w:rPr>
          <w:rFonts w:ascii="Book Antiqua" w:eastAsia="Times New Roman" w:hAnsi="Book Antiqua" w:cs="Times New Roman"/>
          <w:b/>
          <w:color w:val="FF0000"/>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121B27" w:rsidRPr="003D7D2D" w14:paraId="7D1F098A" w14:textId="77777777" w:rsidTr="00CB3C86">
        <w:tc>
          <w:tcPr>
            <w:tcW w:w="8784" w:type="dxa"/>
            <w:shd w:val="clear" w:color="auto" w:fill="CCFFFF"/>
          </w:tcPr>
          <w:p w14:paraId="44767734" w14:textId="4C64A6D7" w:rsidR="00071A04" w:rsidRDefault="00071A04" w:rsidP="00071A0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Cartórios/TJSP-2024-VUNESP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71A04">
              <w:rPr>
                <w:rFonts w:ascii="Book Antiqua" w:eastAsia="Times New Roman" w:hAnsi="Book Antiqua" w:cs="Times New Roman"/>
                <w:bCs/>
                <w:sz w:val="19"/>
                <w:szCs w:val="19"/>
                <w:lang w:eastAsia="pt-BR"/>
              </w:rPr>
              <w:t xml:space="preserve">No tocante à isenção, instituto que promove a exclusão do crédito tributário, assinale a alternativa </w:t>
            </w:r>
            <w:r>
              <w:rPr>
                <w:rFonts w:ascii="Book Antiqua" w:eastAsia="Times New Roman" w:hAnsi="Book Antiqua" w:cs="Times New Roman"/>
                <w:bCs/>
                <w:sz w:val="19"/>
                <w:szCs w:val="19"/>
                <w:lang w:eastAsia="pt-BR"/>
              </w:rPr>
              <w:t xml:space="preserve">correta: </w:t>
            </w:r>
            <w:r w:rsidRPr="00071A04">
              <w:rPr>
                <w:rFonts w:ascii="Book Antiqua" w:eastAsia="Times New Roman" w:hAnsi="Book Antiqua" w:cs="Times New Roman"/>
                <w:bCs/>
                <w:sz w:val="19"/>
                <w:szCs w:val="19"/>
                <w:lang w:eastAsia="pt-BR"/>
              </w:rPr>
              <w:t>A isenção, ainda quando prevista em contrato, é sempre decorrente de lei que especifique as condições e requisitos exigidos para a sua concessão, os tributos a que se aplica e, se for o caso, o prazo de sua duração.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176, </w:t>
            </w:r>
            <w:r>
              <w:rPr>
                <w:rFonts w:ascii="Book Antiqua" w:eastAsia="Times New Roman" w:hAnsi="Book Antiqua" w:cs="Times New Roman"/>
                <w:b/>
                <w:i/>
                <w:iCs/>
                <w:sz w:val="19"/>
                <w:szCs w:val="19"/>
                <w:lang w:eastAsia="pt-BR"/>
              </w:rPr>
              <w:t>caput</w:t>
            </w:r>
            <w:r w:rsidRPr="003D7D2D">
              <w:rPr>
                <w:rFonts w:ascii="Book Antiqua" w:eastAsia="Times New Roman" w:hAnsi="Book Antiqua" w:cs="Times New Roman"/>
                <w:b/>
                <w:sz w:val="19"/>
                <w:szCs w:val="19"/>
                <w:lang w:eastAsia="pt-BR"/>
              </w:rPr>
              <w:t>, CTN.</w:t>
            </w:r>
          </w:p>
          <w:p w14:paraId="6EA81ADC" w14:textId="77777777" w:rsidR="00071A04" w:rsidRDefault="00071A04" w:rsidP="00071A04">
            <w:pPr>
              <w:jc w:val="both"/>
              <w:rPr>
                <w:rFonts w:ascii="Book Antiqua" w:eastAsia="Times New Roman" w:hAnsi="Book Antiqua" w:cs="Times New Roman"/>
                <w:b/>
                <w:sz w:val="19"/>
                <w:szCs w:val="19"/>
                <w:lang w:eastAsia="pt-BR"/>
              </w:rPr>
            </w:pPr>
          </w:p>
          <w:p w14:paraId="2EBF54A5" w14:textId="650679AB" w:rsidR="00121B27" w:rsidRPr="003D7D2D" w:rsidRDefault="00121B27" w:rsidP="00071A04">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PE-2008-FCC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121B27">
              <w:rPr>
                <w:rFonts w:ascii="Book Antiqua" w:eastAsia="Times New Roman" w:hAnsi="Book Antiqua" w:cs="Times New Roman"/>
                <w:sz w:val="19"/>
                <w:szCs w:val="19"/>
                <w:lang w:eastAsia="pt-BR"/>
              </w:rPr>
              <w:t>A isenção</w:t>
            </w:r>
            <w:r>
              <w:rPr>
                <w:rFonts w:ascii="Book Antiqua" w:eastAsia="Times New Roman" w:hAnsi="Book Antiqua" w:cs="Times New Roman"/>
                <w:sz w:val="19"/>
                <w:szCs w:val="19"/>
                <w:lang w:eastAsia="pt-BR"/>
              </w:rPr>
              <w:t xml:space="preserve"> </w:t>
            </w:r>
            <w:r w:rsidRPr="00121B27">
              <w:rPr>
                <w:rFonts w:ascii="Book Antiqua" w:eastAsia="Times New Roman" w:hAnsi="Book Antiqua" w:cs="Times New Roman"/>
                <w:sz w:val="19"/>
                <w:szCs w:val="19"/>
                <w:lang w:eastAsia="pt-BR"/>
              </w:rPr>
              <w:t>deve ser instituída por lei do ente político competente para instituir o tributo.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17</w:t>
            </w:r>
            <w:r>
              <w:rPr>
                <w:rFonts w:ascii="Book Antiqua" w:eastAsia="Times New Roman" w:hAnsi="Book Antiqua" w:cs="Times New Roman"/>
                <w:b/>
                <w:sz w:val="19"/>
                <w:szCs w:val="19"/>
                <w:lang w:eastAsia="pt-BR"/>
              </w:rPr>
              <w:t>6</w:t>
            </w:r>
            <w:r w:rsidRPr="003D7D2D">
              <w:rPr>
                <w:rFonts w:ascii="Book Antiqua" w:eastAsia="Times New Roman" w:hAnsi="Book Antiqua" w:cs="Times New Roman"/>
                <w:b/>
                <w:sz w:val="19"/>
                <w:szCs w:val="19"/>
                <w:lang w:eastAsia="pt-BR"/>
              </w:rPr>
              <w:t>, CTN.</w:t>
            </w:r>
          </w:p>
        </w:tc>
      </w:tr>
    </w:tbl>
    <w:p w14:paraId="663A9F5A" w14:textId="3DD3E7C9" w:rsidR="008725C3" w:rsidRPr="00071A04" w:rsidRDefault="008725C3" w:rsidP="004C3323">
      <w:pPr>
        <w:spacing w:before="100" w:beforeAutospacing="1" w:after="100" w:afterAutospacing="1" w:line="240" w:lineRule="auto"/>
        <w:ind w:right="-284"/>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sz w:val="19"/>
          <w:szCs w:val="19"/>
          <w:highlight w:val="yellow"/>
          <w:lang w:eastAsia="pt-BR"/>
        </w:rPr>
        <w:t>isenção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pode ser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restrita</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sz w:val="19"/>
          <w:szCs w:val="19"/>
          <w:highlight w:val="cyan"/>
          <w:lang w:eastAsia="pt-BR"/>
        </w:rPr>
        <w:t>determinada região do território da entidade tributante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em função de condições a ela peculiares</w:t>
      </w:r>
      <w:r w:rsidRPr="00277526">
        <w:rPr>
          <w:rFonts w:ascii="Book Antiqua" w:eastAsia="Times New Roman" w:hAnsi="Book Antiqua" w:cs="Times New Roman"/>
          <w:sz w:val="16"/>
          <w:szCs w:val="16"/>
          <w:lang w:eastAsia="pt-BR"/>
        </w:rPr>
        <w:t>.</w:t>
      </w:r>
      <w:r w:rsidR="006B5C06" w:rsidRPr="00277526">
        <w:rPr>
          <w:rFonts w:ascii="Book Antiqua" w:eastAsia="Times New Roman" w:hAnsi="Book Antiqua" w:cs="Times New Roman"/>
          <w:sz w:val="16"/>
          <w:szCs w:val="16"/>
          <w:lang w:eastAsia="pt-BR"/>
        </w:rPr>
        <w:t xml:space="preserve"> </w:t>
      </w:r>
      <w:r w:rsidR="00DE0FED" w:rsidRPr="00277526">
        <w:rPr>
          <w:rFonts w:ascii="Book Antiqua" w:eastAsia="Times New Roman" w:hAnsi="Book Antiqua" w:cs="Times New Roman"/>
          <w:b/>
          <w:color w:val="FF0000"/>
          <w:sz w:val="16"/>
          <w:szCs w:val="16"/>
          <w:u w:val="single"/>
          <w:lang w:eastAsia="pt-BR"/>
        </w:rPr>
        <w:t>(TJAP-2008)</w:t>
      </w:r>
      <w:r w:rsidR="00003515" w:rsidRPr="00277526">
        <w:rPr>
          <w:rFonts w:ascii="Book Antiqua" w:eastAsia="Times New Roman" w:hAnsi="Book Antiqua" w:cs="Times New Roman"/>
          <w:b/>
          <w:color w:val="FF0000"/>
          <w:sz w:val="16"/>
          <w:szCs w:val="16"/>
          <w:lang w:eastAsia="pt-BR"/>
        </w:rPr>
        <w:t xml:space="preserve"> </w:t>
      </w:r>
      <w:r w:rsidR="00003515" w:rsidRPr="00277526">
        <w:rPr>
          <w:rFonts w:ascii="Book Antiqua" w:hAnsi="Book Antiqua"/>
          <w:b/>
          <w:bCs/>
          <w:color w:val="FF0000"/>
          <w:sz w:val="16"/>
          <w:szCs w:val="16"/>
          <w:u w:val="single"/>
        </w:rPr>
        <w:t>(AGU-2009)</w:t>
      </w:r>
      <w:r w:rsidR="00DE0FED" w:rsidRPr="00277526">
        <w:rPr>
          <w:rFonts w:ascii="Book Antiqua" w:eastAsia="Times New Roman" w:hAnsi="Book Antiqua" w:cs="Times New Roman"/>
          <w:b/>
          <w:color w:val="FF0000"/>
          <w:sz w:val="16"/>
          <w:szCs w:val="16"/>
          <w:lang w:eastAsia="pt-BR"/>
        </w:rPr>
        <w:t xml:space="preserve"> </w:t>
      </w:r>
      <w:r w:rsidR="00C96F85" w:rsidRPr="00277526">
        <w:rPr>
          <w:rFonts w:ascii="Book Antiqua" w:eastAsia="Times New Roman" w:hAnsi="Book Antiqua" w:cs="Times New Roman"/>
          <w:b/>
          <w:color w:val="FF0000"/>
          <w:sz w:val="16"/>
          <w:szCs w:val="16"/>
          <w:u w:val="single"/>
          <w:lang w:eastAsia="pt-BR"/>
        </w:rPr>
        <w:t>(TJPR</w:t>
      </w:r>
      <w:r w:rsidR="00DE0FED" w:rsidRPr="00277526">
        <w:rPr>
          <w:rFonts w:ascii="Book Antiqua" w:eastAsia="Times New Roman" w:hAnsi="Book Antiqua" w:cs="Times New Roman"/>
          <w:b/>
          <w:color w:val="FF0000"/>
          <w:sz w:val="16"/>
          <w:szCs w:val="16"/>
          <w:u w:val="single"/>
          <w:lang w:eastAsia="pt-BR"/>
        </w:rPr>
        <w:t>-</w:t>
      </w:r>
      <w:r w:rsidR="00A8642B" w:rsidRPr="00277526">
        <w:rPr>
          <w:rFonts w:ascii="Book Antiqua" w:eastAsia="Times New Roman" w:hAnsi="Book Antiqua" w:cs="Times New Roman"/>
          <w:b/>
          <w:color w:val="FF0000"/>
          <w:sz w:val="16"/>
          <w:szCs w:val="16"/>
          <w:u w:val="single"/>
          <w:lang w:eastAsia="pt-BR"/>
        </w:rPr>
        <w:t>2008/</w:t>
      </w:r>
      <w:r w:rsidR="00DE0FED" w:rsidRPr="00277526">
        <w:rPr>
          <w:rFonts w:ascii="Book Antiqua" w:eastAsia="Times New Roman" w:hAnsi="Book Antiqua" w:cs="Times New Roman"/>
          <w:b/>
          <w:color w:val="FF0000"/>
          <w:sz w:val="16"/>
          <w:szCs w:val="16"/>
          <w:u w:val="single"/>
          <w:lang w:eastAsia="pt-BR"/>
        </w:rPr>
        <w:t>2010</w:t>
      </w:r>
      <w:r w:rsidR="00C96F85" w:rsidRPr="00277526">
        <w:rPr>
          <w:rFonts w:ascii="Book Antiqua" w:eastAsia="Times New Roman" w:hAnsi="Book Antiqua" w:cs="Times New Roman"/>
          <w:b/>
          <w:color w:val="FF0000"/>
          <w:sz w:val="16"/>
          <w:szCs w:val="16"/>
          <w:u w:val="single"/>
          <w:lang w:eastAsia="pt-BR"/>
        </w:rPr>
        <w:t>)</w:t>
      </w:r>
      <w:r w:rsidR="00C30743" w:rsidRPr="00277526">
        <w:rPr>
          <w:rFonts w:ascii="Book Antiqua" w:eastAsia="Times New Roman" w:hAnsi="Book Antiqua" w:cs="Times New Roman"/>
          <w:b/>
          <w:color w:val="FF0000"/>
          <w:sz w:val="16"/>
          <w:szCs w:val="16"/>
          <w:lang w:eastAsia="pt-BR"/>
        </w:rPr>
        <w:t xml:space="preserve"> </w:t>
      </w:r>
      <w:bookmarkStart w:id="279" w:name="_Hlk64040700"/>
      <w:r w:rsidR="00C30743" w:rsidRPr="00277526">
        <w:rPr>
          <w:rFonts w:ascii="Book Antiqua" w:eastAsia="Times New Roman" w:hAnsi="Book Antiqua" w:cs="Times New Roman"/>
          <w:b/>
          <w:color w:val="FF0000"/>
          <w:sz w:val="16"/>
          <w:szCs w:val="16"/>
          <w:u w:val="single"/>
          <w:lang w:eastAsia="pt-BR"/>
        </w:rPr>
        <w:t>(MPPR-2011)</w:t>
      </w:r>
      <w:bookmarkEnd w:id="279"/>
      <w:r w:rsidR="00003515" w:rsidRPr="00277526">
        <w:rPr>
          <w:rFonts w:ascii="Book Antiqua" w:eastAsia="Times New Roman" w:hAnsi="Book Antiqua" w:cs="Times New Roman"/>
          <w:b/>
          <w:color w:val="FF0000"/>
          <w:sz w:val="16"/>
          <w:szCs w:val="16"/>
          <w:lang w:eastAsia="pt-BR"/>
        </w:rPr>
        <w:t xml:space="preserve"> </w:t>
      </w:r>
      <w:r w:rsidR="00003515" w:rsidRPr="00277526">
        <w:rPr>
          <w:rFonts w:ascii="Book Antiqua" w:eastAsia="Times New Roman" w:hAnsi="Book Antiqua" w:cs="Times New Roman"/>
          <w:b/>
          <w:color w:val="FF0000"/>
          <w:sz w:val="16"/>
          <w:szCs w:val="16"/>
          <w:u w:val="single"/>
          <w:lang w:eastAsia="pt-BR"/>
        </w:rPr>
        <w:t>(TJPA-2012)</w:t>
      </w:r>
      <w:r w:rsidR="00A02172" w:rsidRPr="00277526">
        <w:rPr>
          <w:rFonts w:ascii="Book Antiqua" w:eastAsia="Times New Roman" w:hAnsi="Book Antiqua" w:cs="Times New Roman"/>
          <w:b/>
          <w:color w:val="FF0000"/>
          <w:sz w:val="16"/>
          <w:szCs w:val="16"/>
          <w:lang w:eastAsia="pt-BR"/>
        </w:rPr>
        <w:t xml:space="preserve"> </w:t>
      </w:r>
      <w:r w:rsidR="00A02172" w:rsidRPr="00277526">
        <w:rPr>
          <w:rFonts w:ascii="Book Antiqua" w:hAnsi="Book Antiqua"/>
          <w:b/>
          <w:bCs/>
          <w:color w:val="FF0000"/>
          <w:sz w:val="16"/>
          <w:szCs w:val="16"/>
          <w:u w:val="single"/>
        </w:rPr>
        <w:t>(Cartórios/TJRS-2013</w:t>
      </w:r>
      <w:r w:rsidR="00337FA5" w:rsidRPr="00277526">
        <w:rPr>
          <w:rFonts w:ascii="Book Antiqua" w:hAnsi="Book Antiqua"/>
          <w:b/>
          <w:bCs/>
          <w:color w:val="FF0000"/>
          <w:sz w:val="16"/>
          <w:szCs w:val="16"/>
          <w:u w:val="single"/>
        </w:rPr>
        <w:t>/2015</w:t>
      </w:r>
      <w:r w:rsidR="00A02172" w:rsidRPr="00277526">
        <w:rPr>
          <w:rFonts w:ascii="Book Antiqua" w:hAnsi="Book Antiqua"/>
          <w:b/>
          <w:bCs/>
          <w:color w:val="FF0000"/>
          <w:sz w:val="16"/>
          <w:szCs w:val="16"/>
          <w:u w:val="single"/>
        </w:rPr>
        <w:t>)</w:t>
      </w:r>
      <w:r w:rsidR="00BF32F2" w:rsidRPr="00277526">
        <w:rPr>
          <w:rFonts w:ascii="Book Antiqua" w:hAnsi="Book Antiqua"/>
          <w:b/>
          <w:bCs/>
          <w:color w:val="FF0000"/>
          <w:sz w:val="16"/>
          <w:szCs w:val="16"/>
        </w:rPr>
        <w:t xml:space="preserve"> </w:t>
      </w:r>
      <w:r w:rsidR="00BF32F2" w:rsidRPr="00277526">
        <w:rPr>
          <w:rFonts w:ascii="Book Antiqua" w:hAnsi="Book Antiqua"/>
          <w:b/>
          <w:bCs/>
          <w:color w:val="FF0000"/>
          <w:sz w:val="16"/>
          <w:szCs w:val="16"/>
          <w:u w:val="single"/>
        </w:rPr>
        <w:t>(Cartórios/TJMG-2015)</w:t>
      </w:r>
      <w:r w:rsidR="001F0AEF" w:rsidRPr="00277526">
        <w:rPr>
          <w:rFonts w:ascii="Book Antiqua" w:hAnsi="Book Antiqua"/>
          <w:b/>
          <w:bCs/>
          <w:color w:val="FF0000"/>
          <w:sz w:val="16"/>
          <w:szCs w:val="16"/>
        </w:rPr>
        <w:t xml:space="preserve"> </w:t>
      </w:r>
      <w:r w:rsidR="001F0AEF" w:rsidRPr="00277526">
        <w:rPr>
          <w:rFonts w:ascii="Book Antiqua" w:hAnsi="Book Antiqua"/>
          <w:b/>
          <w:bCs/>
          <w:color w:val="FF0000"/>
          <w:sz w:val="16"/>
          <w:szCs w:val="16"/>
          <w:u w:val="single"/>
        </w:rPr>
        <w:t>(PFN-2015)</w:t>
      </w:r>
      <w:r w:rsidR="00845FE5" w:rsidRPr="00277526">
        <w:rPr>
          <w:rFonts w:ascii="Book Antiqua" w:eastAsia="Times New Roman" w:hAnsi="Book Antiqua" w:cs="Times New Roman"/>
          <w:b/>
          <w:color w:val="FF0000"/>
          <w:sz w:val="16"/>
          <w:szCs w:val="16"/>
          <w:lang w:eastAsia="pt-BR"/>
        </w:rPr>
        <w:t xml:space="preserve"> </w:t>
      </w:r>
      <w:r w:rsidR="00845FE5" w:rsidRPr="00277526">
        <w:rPr>
          <w:rFonts w:ascii="Book Antiqua" w:eastAsia="Times New Roman" w:hAnsi="Book Antiqua" w:cs="Times New Roman"/>
          <w:b/>
          <w:color w:val="FF0000"/>
          <w:sz w:val="16"/>
          <w:szCs w:val="16"/>
          <w:u w:val="single"/>
          <w:lang w:eastAsia="pt-BR"/>
        </w:rPr>
        <w:t>(TJRJ-2016)</w:t>
      </w:r>
      <w:r w:rsidR="00003515" w:rsidRPr="00277526">
        <w:rPr>
          <w:rFonts w:ascii="Book Antiqua" w:eastAsia="Times New Roman" w:hAnsi="Book Antiqua" w:cs="Times New Roman"/>
          <w:b/>
          <w:color w:val="FF0000"/>
          <w:sz w:val="16"/>
          <w:szCs w:val="16"/>
          <w:lang w:eastAsia="pt-BR"/>
        </w:rPr>
        <w:t xml:space="preserve"> </w:t>
      </w:r>
      <w:r w:rsidR="002402E8" w:rsidRPr="00277526">
        <w:rPr>
          <w:rFonts w:ascii="Book Antiqua" w:hAnsi="Book Antiqua"/>
          <w:b/>
          <w:bCs/>
          <w:color w:val="FF0000"/>
          <w:sz w:val="16"/>
          <w:szCs w:val="16"/>
          <w:u w:val="single"/>
        </w:rPr>
        <w:t>(PGEMA-2016)</w:t>
      </w:r>
      <w:r w:rsidR="001254A0" w:rsidRPr="00277526">
        <w:rPr>
          <w:rFonts w:ascii="Book Antiqua" w:eastAsia="Times New Roman" w:hAnsi="Book Antiqua" w:cs="Times New Roman"/>
          <w:b/>
          <w:color w:val="FF0000"/>
          <w:sz w:val="16"/>
          <w:szCs w:val="16"/>
          <w:lang w:eastAsia="pt-BR"/>
        </w:rPr>
        <w:t xml:space="preserve"> </w:t>
      </w:r>
      <w:r w:rsidR="001254A0" w:rsidRPr="00277526">
        <w:rPr>
          <w:rFonts w:ascii="Book Antiqua" w:hAnsi="Book Antiqua"/>
          <w:b/>
          <w:color w:val="FF0000"/>
          <w:sz w:val="16"/>
          <w:szCs w:val="16"/>
          <w:u w:val="single"/>
        </w:rPr>
        <w:t>(MPSC-2019)</w:t>
      </w:r>
      <w:r w:rsidR="00215EFB" w:rsidRPr="00277526">
        <w:rPr>
          <w:rFonts w:ascii="Book Antiqua" w:hAnsi="Book Antiqua"/>
          <w:b/>
          <w:color w:val="FF0000"/>
          <w:sz w:val="16"/>
          <w:szCs w:val="16"/>
        </w:rPr>
        <w:t xml:space="preserve"> </w:t>
      </w:r>
      <w:r w:rsidR="004C3323">
        <w:rPr>
          <w:rFonts w:ascii="Book Antiqua" w:eastAsia="Times New Roman" w:hAnsi="Book Antiqua" w:cs="Times New Roman"/>
          <w:b/>
          <w:color w:val="FF0000"/>
          <w:sz w:val="16"/>
          <w:szCs w:val="16"/>
          <w:u w:val="single"/>
          <w:lang w:eastAsia="pt-BR"/>
        </w:rPr>
        <w:t>(TRF4-2016/2022)</w:t>
      </w:r>
      <w:r w:rsidR="00071A04">
        <w:rPr>
          <w:rFonts w:ascii="Book Antiqua" w:eastAsia="Times New Roman" w:hAnsi="Book Antiqua" w:cs="Times New Roman"/>
          <w:b/>
          <w:color w:val="FF0000"/>
          <w:sz w:val="16"/>
          <w:szCs w:val="16"/>
          <w:lang w:eastAsia="pt-BR"/>
        </w:rPr>
        <w:t xml:space="preserve"> </w:t>
      </w:r>
      <w:r w:rsidR="00071A04">
        <w:rPr>
          <w:rFonts w:ascii="Book Antiqua" w:eastAsia="Times New Roman" w:hAnsi="Book Antiqua" w:cs="Times New Roman"/>
          <w:b/>
          <w:color w:val="FF0000"/>
          <w:sz w:val="16"/>
          <w:szCs w:val="16"/>
          <w:u w:val="single"/>
          <w:lang w:eastAsia="pt-BR"/>
        </w:rPr>
        <w:t>(Cartórios/TJSP-2024)</w:t>
      </w:r>
    </w:p>
    <w:tbl>
      <w:tblPr>
        <w:tblStyle w:val="Tabelacomgrade"/>
        <w:tblW w:w="8784" w:type="dxa"/>
        <w:shd w:val="clear" w:color="auto" w:fill="CCFFFF"/>
        <w:tblLook w:val="04A0" w:firstRow="1" w:lastRow="0" w:firstColumn="1" w:lastColumn="0" w:noHBand="0" w:noVBand="1"/>
      </w:tblPr>
      <w:tblGrid>
        <w:gridCol w:w="8784"/>
      </w:tblGrid>
      <w:tr w:rsidR="000C1B10" w:rsidRPr="003D7D2D" w14:paraId="34250460" w14:textId="77777777" w:rsidTr="000C1B10">
        <w:tc>
          <w:tcPr>
            <w:tcW w:w="8784" w:type="dxa"/>
            <w:shd w:val="clear" w:color="auto" w:fill="CCFFFF"/>
          </w:tcPr>
          <w:p w14:paraId="303485E6" w14:textId="3B234F36" w:rsidR="000C1B10" w:rsidRDefault="000C1B10" w:rsidP="004C3323">
            <w:pPr>
              <w:jc w:val="both"/>
              <w:rPr>
                <w:rFonts w:ascii="Book Antiqua" w:hAnsi="Book Antiqua"/>
                <w:bCs/>
                <w:sz w:val="19"/>
                <w:szCs w:val="19"/>
              </w:rPr>
            </w:pPr>
            <w:r w:rsidRPr="003D7D2D">
              <w:rPr>
                <w:rFonts w:ascii="Book Antiqua" w:hAnsi="Book Antiqua"/>
                <w:b/>
                <w:i/>
                <w:iCs/>
                <w:color w:val="FF0000"/>
                <w:sz w:val="19"/>
                <w:szCs w:val="19"/>
              </w:rPr>
              <w:t>#</w:t>
            </w:r>
            <w:r w:rsidRPr="003D7D2D">
              <w:rPr>
                <w:rFonts w:ascii="Book Antiqua" w:hAnsi="Book Antiqua"/>
                <w:b/>
                <w:i/>
                <w:iCs/>
                <w:color w:val="FF0000"/>
                <w:sz w:val="19"/>
                <w:szCs w:val="19"/>
                <w:highlight w:val="green"/>
              </w:rPr>
              <w:t>Atenção</w:t>
            </w:r>
            <w:r w:rsidR="00F46B79" w:rsidRPr="003D7D2D">
              <w:rPr>
                <w:rFonts w:ascii="Book Antiqua" w:hAnsi="Book Antiqua"/>
                <w:b/>
                <w:i/>
                <w:iCs/>
                <w:color w:val="FF0000"/>
                <w:sz w:val="19"/>
                <w:szCs w:val="19"/>
              </w:rPr>
              <w:t>: #</w:t>
            </w:r>
            <w:r w:rsidR="00F46B79" w:rsidRPr="003D7D2D">
              <w:rPr>
                <w:rFonts w:ascii="Book Antiqua" w:hAnsi="Book Antiqua"/>
                <w:b/>
                <w:i/>
                <w:iCs/>
                <w:color w:val="FF0000"/>
                <w:sz w:val="19"/>
                <w:szCs w:val="19"/>
                <w:highlight w:val="green"/>
              </w:rPr>
              <w:t>STF</w:t>
            </w:r>
            <w:r w:rsidRPr="003D7D2D">
              <w:rPr>
                <w:rFonts w:ascii="Book Antiqua" w:hAnsi="Book Antiqua"/>
                <w:b/>
                <w:i/>
                <w:iCs/>
                <w:color w:val="FF0000"/>
                <w:sz w:val="19"/>
                <w:szCs w:val="19"/>
              </w:rPr>
              <w:t>: #</w:t>
            </w:r>
            <w:r w:rsidRPr="003D7D2D">
              <w:rPr>
                <w:rFonts w:ascii="Book Antiqua" w:hAnsi="Book Antiqua"/>
                <w:b/>
                <w:i/>
                <w:iCs/>
                <w:color w:val="FF0000"/>
                <w:sz w:val="19"/>
                <w:szCs w:val="19"/>
                <w:highlight w:val="green"/>
              </w:rPr>
              <w:t>TJPA-2012</w:t>
            </w:r>
            <w:r w:rsidR="004C3323">
              <w:rPr>
                <w:rFonts w:ascii="Book Antiqua" w:hAnsi="Book Antiqua"/>
                <w:b/>
                <w:i/>
                <w:iCs/>
                <w:color w:val="FF0000"/>
                <w:sz w:val="19"/>
                <w:szCs w:val="19"/>
              </w:rPr>
              <w:t>: #</w:t>
            </w:r>
            <w:r w:rsidR="004C3323" w:rsidRPr="004C3323">
              <w:rPr>
                <w:rFonts w:ascii="Book Antiqua" w:hAnsi="Book Antiqua"/>
                <w:b/>
                <w:i/>
                <w:iCs/>
                <w:color w:val="FF0000"/>
                <w:sz w:val="19"/>
                <w:szCs w:val="19"/>
                <w:highlight w:val="green"/>
              </w:rPr>
              <w:t>TRF4-2022</w:t>
            </w:r>
            <w:r w:rsidRPr="003D7D2D">
              <w:rPr>
                <w:rFonts w:ascii="Book Antiqua" w:hAnsi="Book Antiqua"/>
                <w:b/>
                <w:i/>
                <w:iCs/>
                <w:color w:val="FF0000"/>
                <w:sz w:val="19"/>
                <w:szCs w:val="19"/>
              </w:rPr>
              <w:t>: #</w:t>
            </w:r>
            <w:r w:rsidRPr="003D7D2D">
              <w:rPr>
                <w:rFonts w:ascii="Book Antiqua" w:hAnsi="Book Antiqua"/>
                <w:b/>
                <w:i/>
                <w:iCs/>
                <w:color w:val="FF0000"/>
                <w:sz w:val="19"/>
                <w:szCs w:val="19"/>
                <w:highlight w:val="green"/>
              </w:rPr>
              <w:t>CESPE</w:t>
            </w:r>
            <w:r w:rsidRPr="003D7D2D">
              <w:rPr>
                <w:rFonts w:ascii="Book Antiqua" w:hAnsi="Book Antiqua"/>
                <w:bCs/>
                <w:sz w:val="19"/>
                <w:szCs w:val="19"/>
              </w:rPr>
              <w:t xml:space="preserve">: </w:t>
            </w:r>
            <w:r w:rsidRPr="003D7D2D">
              <w:rPr>
                <w:rFonts w:ascii="Book Antiqua" w:hAnsi="Book Antiqua"/>
                <w:b/>
                <w:sz w:val="19"/>
                <w:szCs w:val="19"/>
                <w:highlight w:val="yellow"/>
              </w:rPr>
              <w:t>O ato de concessão de isenção fiscal</w:t>
            </w:r>
            <w:r w:rsidRPr="003D7D2D">
              <w:rPr>
                <w:rFonts w:ascii="Book Antiqua" w:hAnsi="Book Antiqua"/>
                <w:bCs/>
                <w:sz w:val="19"/>
                <w:szCs w:val="19"/>
              </w:rPr>
              <w:t xml:space="preserve"> </w:t>
            </w:r>
            <w:r w:rsidRPr="003D7D2D">
              <w:rPr>
                <w:rFonts w:ascii="Book Antiqua" w:hAnsi="Book Antiqua"/>
                <w:b/>
                <w:sz w:val="19"/>
                <w:szCs w:val="19"/>
                <w:shd w:val="clear" w:color="auto" w:fill="F7CAAC" w:themeFill="accent2" w:themeFillTint="66"/>
              </w:rPr>
              <w:t>é discricionário</w:t>
            </w:r>
            <w:r w:rsidRPr="004C3323">
              <w:rPr>
                <w:rFonts w:ascii="Book Antiqua" w:hAnsi="Book Antiqua"/>
                <w:b/>
                <w:sz w:val="19"/>
                <w:szCs w:val="19"/>
              </w:rPr>
              <w:t xml:space="preserve">, nos termos da jurisprudência do STF. Precedentes: RE 149659 e AI 138344-AgR. 4. </w:t>
            </w:r>
            <w:r w:rsidRPr="004C3323">
              <w:rPr>
                <w:rFonts w:ascii="Book Antiqua" w:hAnsi="Book Antiqua"/>
                <w:b/>
                <w:sz w:val="19"/>
                <w:szCs w:val="19"/>
                <w:highlight w:val="green"/>
              </w:rPr>
              <w:t>Não é possível ao Poder Judiciário estender isenção</w:t>
            </w:r>
            <w:r w:rsidRPr="004C3323">
              <w:rPr>
                <w:rFonts w:ascii="Book Antiqua" w:hAnsi="Book Antiqua"/>
                <w:b/>
                <w:sz w:val="19"/>
                <w:szCs w:val="19"/>
              </w:rPr>
              <w:t xml:space="preserve"> </w:t>
            </w:r>
            <w:r w:rsidRPr="004C3323">
              <w:rPr>
                <w:rFonts w:ascii="Book Antiqua" w:hAnsi="Book Antiqua"/>
                <w:b/>
                <w:sz w:val="19"/>
                <w:szCs w:val="19"/>
                <w:highlight w:val="yellow"/>
              </w:rPr>
              <w:t>a contribuintes não contemplados pela lei</w:t>
            </w:r>
            <w:r w:rsidRPr="004C3323">
              <w:rPr>
                <w:rFonts w:ascii="Book Antiqua" w:hAnsi="Book Antiqua"/>
                <w:b/>
                <w:sz w:val="19"/>
                <w:szCs w:val="19"/>
              </w:rPr>
              <w:t xml:space="preserve">, </w:t>
            </w:r>
            <w:r w:rsidRPr="004C3323">
              <w:rPr>
                <w:rFonts w:ascii="Book Antiqua" w:hAnsi="Book Antiqua"/>
                <w:b/>
                <w:sz w:val="19"/>
                <w:szCs w:val="19"/>
                <w:shd w:val="clear" w:color="auto" w:fill="F7CAAC" w:themeFill="accent2" w:themeFillTint="66"/>
              </w:rPr>
              <w:t>a título de isonomia</w:t>
            </w:r>
            <w:r w:rsidRPr="004C3323">
              <w:rPr>
                <w:rFonts w:ascii="Book Antiqua" w:hAnsi="Book Antiqua"/>
                <w:b/>
                <w:sz w:val="19"/>
                <w:szCs w:val="19"/>
              </w:rPr>
              <w:t xml:space="preserve"> (RE 159026). 5. Recurso extraordinário não conhecido</w:t>
            </w:r>
            <w:r w:rsidRPr="003D7D2D">
              <w:rPr>
                <w:rFonts w:ascii="Book Antiqua" w:hAnsi="Book Antiqua"/>
                <w:bCs/>
                <w:sz w:val="19"/>
                <w:szCs w:val="19"/>
              </w:rPr>
              <w:t>. (RE 344331/PR, 1ª T., rel. Min. Ellen Gracie, j. 11-02-03)</w:t>
            </w:r>
            <w:r w:rsidR="00F46B79" w:rsidRPr="003D7D2D">
              <w:rPr>
                <w:rFonts w:ascii="Book Antiqua" w:hAnsi="Book Antiqua"/>
                <w:bCs/>
                <w:sz w:val="19"/>
                <w:szCs w:val="19"/>
              </w:rPr>
              <w:t xml:space="preserve">. </w:t>
            </w:r>
            <w:r w:rsidR="004C3323">
              <w:rPr>
                <w:rFonts w:ascii="Book Antiqua" w:hAnsi="Book Antiqua"/>
                <w:bCs/>
                <w:sz w:val="19"/>
                <w:szCs w:val="19"/>
              </w:rPr>
              <w:t xml:space="preserve">(...) </w:t>
            </w:r>
            <w:r w:rsidR="004C3323" w:rsidRPr="004C3323">
              <w:rPr>
                <w:rFonts w:ascii="Book Antiqua" w:hAnsi="Book Antiqua"/>
                <w:b/>
                <w:sz w:val="19"/>
                <w:szCs w:val="19"/>
              </w:rPr>
              <w:t xml:space="preserve">Para o STF, a isenção fiscal decorre do implemento da política </w:t>
            </w:r>
            <w:r w:rsidR="004C3323" w:rsidRPr="004C3323">
              <w:rPr>
                <w:rFonts w:ascii="Book Antiqua" w:hAnsi="Book Antiqua"/>
                <w:b/>
                <w:sz w:val="19"/>
                <w:szCs w:val="19"/>
              </w:rPr>
              <w:lastRenderedPageBreak/>
              <w:t>fiscal e econômica, pelo Estado, tendo em vista o interesse social, sendo considerada ato discricionário que escapa ao controle do Poder Judiciário e envolve juízo de conveniência e oportunidade do Poder Executivo</w:t>
            </w:r>
            <w:r w:rsidR="004C3323" w:rsidRPr="003D7D2D">
              <w:rPr>
                <w:rFonts w:ascii="Book Antiqua" w:hAnsi="Book Antiqua"/>
                <w:bCs/>
                <w:sz w:val="19"/>
                <w:szCs w:val="19"/>
              </w:rPr>
              <w:t xml:space="preserve"> (AI 151855, DJ de 2-12-94.)</w:t>
            </w:r>
            <w:r w:rsidR="004C3323">
              <w:rPr>
                <w:rFonts w:ascii="Book Antiqua" w:hAnsi="Book Antiqua"/>
                <w:bCs/>
                <w:sz w:val="19"/>
                <w:szCs w:val="19"/>
              </w:rPr>
              <w:t>.</w:t>
            </w:r>
          </w:p>
          <w:tbl>
            <w:tblPr>
              <w:tblStyle w:val="Tabelacomgrade"/>
              <w:tblW w:w="0" w:type="auto"/>
              <w:tblLook w:val="04A0" w:firstRow="1" w:lastRow="0" w:firstColumn="1" w:lastColumn="0" w:noHBand="0" w:noVBand="1"/>
            </w:tblPr>
            <w:tblGrid>
              <w:gridCol w:w="8553"/>
            </w:tblGrid>
            <w:tr w:rsidR="004C3323" w14:paraId="2E1BBFCD" w14:textId="77777777" w:rsidTr="004C3323">
              <w:tc>
                <w:tcPr>
                  <w:tcW w:w="8553" w:type="dxa"/>
                  <w:shd w:val="clear" w:color="auto" w:fill="FFFFFF" w:themeFill="background1"/>
                </w:tcPr>
                <w:p w14:paraId="6B296530" w14:textId="55D8FE75" w:rsidR="004C3323" w:rsidRPr="004C3323" w:rsidRDefault="004C3323" w:rsidP="004C3323">
                  <w:pPr>
                    <w:jc w:val="both"/>
                    <w:rPr>
                      <w:rFonts w:ascii="Book Antiqua" w:hAnsi="Book Antiqua"/>
                      <w:b/>
                      <w:sz w:val="19"/>
                      <w:szCs w:val="19"/>
                    </w:rPr>
                  </w:pPr>
                  <w:r w:rsidRPr="004C3323">
                    <w:rPr>
                      <w:rFonts w:ascii="Book Antiqua" w:hAnsi="Book Antiqua"/>
                      <w:b/>
                      <w:sz w:val="18"/>
                      <w:szCs w:val="18"/>
                    </w:rPr>
                    <w:t>(</w:t>
                  </w:r>
                  <w:r w:rsidRPr="004C3323">
                    <w:rPr>
                      <w:rFonts w:ascii="Book Antiqua" w:hAnsi="Book Antiqua"/>
                      <w:b/>
                      <w:sz w:val="18"/>
                      <w:szCs w:val="18"/>
                      <w:highlight w:val="yellow"/>
                    </w:rPr>
                    <w:t>TRF4-2022</w:t>
                  </w:r>
                  <w:r w:rsidRPr="004C3323">
                    <w:rPr>
                      <w:rFonts w:ascii="Book Antiqua" w:hAnsi="Book Antiqua"/>
                      <w:b/>
                      <w:sz w:val="18"/>
                      <w:szCs w:val="18"/>
                    </w:rPr>
                    <w:t>)</w:t>
                  </w:r>
                  <w:r w:rsidRPr="004C3323">
                    <w:rPr>
                      <w:rFonts w:ascii="Book Antiqua" w:hAnsi="Book Antiqua"/>
                      <w:bCs/>
                      <w:sz w:val="18"/>
                      <w:szCs w:val="18"/>
                    </w:rPr>
                    <w:t xml:space="preserve">: De acordo com a jurisprudência do STF: a concessão de isenção tributária traduz ato discricionário, que, fundado em juízo de conveniência e oportunidade do Poder Público, destina-se a implementar objetivos estatais qualificados pela nota da extrafiscalidade. </w:t>
                  </w:r>
                  <w:r w:rsidRPr="004C3323">
                    <w:rPr>
                      <w:rFonts w:ascii="Book Antiqua" w:hAnsi="Book Antiqua"/>
                      <w:b/>
                      <w:sz w:val="18"/>
                      <w:szCs w:val="18"/>
                    </w:rPr>
                    <w:t>BL: Entend. Jurisprud.</w:t>
                  </w:r>
                </w:p>
              </w:tc>
            </w:tr>
          </w:tbl>
          <w:p w14:paraId="57F719F2" w14:textId="77777777" w:rsidR="004C3323" w:rsidRDefault="004C3323" w:rsidP="004C3323">
            <w:pPr>
              <w:jc w:val="both"/>
              <w:rPr>
                <w:rFonts w:ascii="Book Antiqua" w:hAnsi="Book Antiqua"/>
                <w:bCs/>
                <w:sz w:val="19"/>
                <w:szCs w:val="19"/>
              </w:rPr>
            </w:pPr>
          </w:p>
          <w:p w14:paraId="5450A05D" w14:textId="66B60240" w:rsidR="004C3323" w:rsidRPr="004C3323" w:rsidRDefault="004C3323" w:rsidP="004C3323">
            <w:pPr>
              <w:jc w:val="both"/>
              <w:rPr>
                <w:rFonts w:ascii="Book Antiqua" w:hAnsi="Book Antiqua"/>
                <w:bCs/>
                <w:sz w:val="19"/>
                <w:szCs w:val="19"/>
              </w:rPr>
            </w:pPr>
          </w:p>
        </w:tc>
      </w:tr>
    </w:tbl>
    <w:p w14:paraId="17695E8F" w14:textId="77777777" w:rsidR="000C1B10" w:rsidRPr="003D7D2D" w:rsidRDefault="000C1B10" w:rsidP="00071A04">
      <w:pPr>
        <w:spacing w:after="0" w:line="240" w:lineRule="auto"/>
        <w:ind w:right="-284"/>
        <w:jc w:val="both"/>
        <w:rPr>
          <w:rFonts w:ascii="Book Antiqua" w:eastAsia="Times New Roman" w:hAnsi="Book Antiqua" w:cs="Times New Roman"/>
          <w:b/>
          <w:color w:val="FF0000"/>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4E1526" w:rsidRPr="003D7D2D" w14:paraId="663A9F5C" w14:textId="77777777" w:rsidTr="004E1526">
        <w:tc>
          <w:tcPr>
            <w:tcW w:w="8784" w:type="dxa"/>
            <w:shd w:val="clear" w:color="auto" w:fill="CCFFFF"/>
          </w:tcPr>
          <w:p w14:paraId="469FE585" w14:textId="1B2D4F95" w:rsidR="00071A04" w:rsidRDefault="00071A04" w:rsidP="00071A0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Cartórios/TJSP-2024-VUNESP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71A04">
              <w:rPr>
                <w:rFonts w:ascii="Book Antiqua" w:eastAsia="Times New Roman" w:hAnsi="Book Antiqua" w:cs="Times New Roman"/>
                <w:bCs/>
                <w:sz w:val="19"/>
                <w:szCs w:val="19"/>
                <w:lang w:eastAsia="pt-BR"/>
              </w:rPr>
              <w:t xml:space="preserve">No tocante à isenção, instituto que promove a exclusão do crédito tributário, assinale a alternativa </w:t>
            </w:r>
            <w:r>
              <w:rPr>
                <w:rFonts w:ascii="Book Antiqua" w:eastAsia="Times New Roman" w:hAnsi="Book Antiqua" w:cs="Times New Roman"/>
                <w:bCs/>
                <w:sz w:val="19"/>
                <w:szCs w:val="19"/>
                <w:lang w:eastAsia="pt-BR"/>
              </w:rPr>
              <w:t xml:space="preserve">correta: </w:t>
            </w:r>
            <w:r w:rsidRPr="00071A04">
              <w:rPr>
                <w:rFonts w:ascii="Book Antiqua" w:eastAsia="Times New Roman" w:hAnsi="Book Antiqua" w:cs="Times New Roman"/>
                <w:bCs/>
                <w:sz w:val="19"/>
                <w:szCs w:val="19"/>
                <w:lang w:eastAsia="pt-BR"/>
              </w:rPr>
              <w:t>A isenção pode ser restrita à determinada região do território da entidade tributante, em função de condições a ela peculiares.</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176, § único, CTN.</w:t>
            </w:r>
          </w:p>
          <w:p w14:paraId="4C0F72B0" w14:textId="77777777" w:rsidR="00071A04" w:rsidRDefault="00071A04" w:rsidP="00071A04">
            <w:pPr>
              <w:jc w:val="both"/>
              <w:rPr>
                <w:rFonts w:ascii="Book Antiqua" w:eastAsia="Times New Roman" w:hAnsi="Book Antiqua" w:cs="Times New Roman"/>
                <w:b/>
                <w:sz w:val="19"/>
                <w:szCs w:val="19"/>
                <w:lang w:eastAsia="pt-BR"/>
              </w:rPr>
            </w:pPr>
          </w:p>
          <w:p w14:paraId="663A9F5B" w14:textId="0D7E701E" w:rsidR="00BD3F0A" w:rsidRPr="00A8642B" w:rsidRDefault="00A8642B" w:rsidP="00071A04">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8642B">
              <w:rPr>
                <w:rFonts w:ascii="Book Antiqua" w:eastAsia="Times New Roman" w:hAnsi="Book Antiqua" w:cs="Times New Roman"/>
                <w:b/>
                <w:sz w:val="19"/>
                <w:szCs w:val="19"/>
                <w:highlight w:val="yellow"/>
                <w:lang w:eastAsia="pt-BR"/>
              </w:rPr>
              <w:t>TRF4-2016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8642B">
              <w:rPr>
                <w:rFonts w:ascii="Book Antiqua" w:eastAsia="Times New Roman" w:hAnsi="Book Antiqua" w:cs="Times New Roman"/>
                <w:bCs/>
                <w:sz w:val="19"/>
                <w:szCs w:val="19"/>
                <w:lang w:eastAsia="pt-BR"/>
              </w:rPr>
              <w:t>Quanto ao crédito tributário em geral, bem como relativamente à sua constituição, às suas garantias e aos seus privilégios</w:t>
            </w:r>
            <w:r>
              <w:rPr>
                <w:rFonts w:ascii="Book Antiqua" w:eastAsia="Times New Roman" w:hAnsi="Book Antiqua" w:cs="Times New Roman"/>
                <w:bCs/>
                <w:sz w:val="19"/>
                <w:szCs w:val="19"/>
                <w:lang w:eastAsia="pt-BR"/>
              </w:rPr>
              <w:t xml:space="preserve">, assinale a alternativa correta: </w:t>
            </w:r>
            <w:r w:rsidRPr="00A8642B">
              <w:rPr>
                <w:rFonts w:ascii="Book Antiqua" w:eastAsia="Times New Roman" w:hAnsi="Book Antiqua" w:cs="Times New Roman"/>
                <w:bCs/>
                <w:sz w:val="19"/>
                <w:szCs w:val="19"/>
                <w:lang w:eastAsia="pt-BR"/>
              </w:rPr>
              <w:t>A isenção pode ser restrita a determinada região do território da entidade tributante, em função de condições a ela peculiares.</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176, § único, CTN.</w:t>
            </w:r>
          </w:p>
        </w:tc>
      </w:tr>
    </w:tbl>
    <w:p w14:paraId="663A9F5D" w14:textId="32897B68" w:rsidR="008725C3" w:rsidRPr="00645BC1" w:rsidRDefault="008725C3" w:rsidP="00584E79">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Art. 177</w:t>
      </w:r>
      <w:r w:rsidRPr="0039426F">
        <w:rPr>
          <w:rFonts w:ascii="Book Antiqua" w:eastAsia="Times New Roman" w:hAnsi="Book Antiqua" w:cs="Times New Roman"/>
          <w:b/>
          <w:bCs/>
          <w:sz w:val="19"/>
          <w:szCs w:val="19"/>
          <w:lang w:eastAsia="pt-BR"/>
        </w:rPr>
        <w:t xml:space="preserve">. </w:t>
      </w:r>
      <w:r w:rsidRPr="0039426F">
        <w:rPr>
          <w:rFonts w:ascii="Book Antiqua" w:eastAsia="Times New Roman" w:hAnsi="Book Antiqua" w:cs="Times New Roman"/>
          <w:b/>
          <w:bCs/>
          <w:caps/>
          <w:sz w:val="19"/>
          <w:szCs w:val="19"/>
          <w:highlight w:val="green"/>
          <w:lang w:eastAsia="pt-BR"/>
        </w:rPr>
        <w:t>Salvo</w:t>
      </w:r>
      <w:r w:rsidRPr="0039426F">
        <w:rPr>
          <w:rFonts w:ascii="Book Antiqua" w:eastAsia="Times New Roman" w:hAnsi="Book Antiqua" w:cs="Times New Roman"/>
          <w:b/>
          <w:bCs/>
          <w:sz w:val="19"/>
          <w:szCs w:val="19"/>
          <w:lang w:eastAsia="pt-BR"/>
        </w:rPr>
        <w:t xml:space="preserve"> </w:t>
      </w:r>
      <w:r w:rsidRPr="0039426F">
        <w:rPr>
          <w:rFonts w:ascii="Book Antiqua" w:eastAsia="Times New Roman" w:hAnsi="Book Antiqua" w:cs="Times New Roman"/>
          <w:b/>
          <w:bCs/>
          <w:sz w:val="19"/>
          <w:szCs w:val="19"/>
          <w:highlight w:val="yellow"/>
          <w:lang w:eastAsia="pt-BR"/>
        </w:rPr>
        <w:t>disposição de lei em contrário</w:t>
      </w:r>
      <w:r w:rsidRPr="0039426F">
        <w:rPr>
          <w:rFonts w:ascii="Book Antiqua" w:eastAsia="Times New Roman" w:hAnsi="Book Antiqua" w:cs="Times New Roman"/>
          <w:b/>
          <w:bCs/>
          <w:sz w:val="19"/>
          <w:szCs w:val="19"/>
          <w:lang w:eastAsia="pt-BR"/>
        </w:rPr>
        <w:t xml:space="preserve">, a </w:t>
      </w:r>
      <w:r w:rsidRPr="0039426F">
        <w:rPr>
          <w:rFonts w:ascii="Book Antiqua" w:eastAsia="Times New Roman" w:hAnsi="Book Antiqua" w:cs="Times New Roman"/>
          <w:b/>
          <w:bCs/>
          <w:caps/>
          <w:sz w:val="19"/>
          <w:szCs w:val="19"/>
          <w:shd w:val="clear" w:color="auto" w:fill="F7CAAC" w:themeFill="accent2" w:themeFillTint="66"/>
          <w:lang w:eastAsia="pt-BR"/>
        </w:rPr>
        <w:t>isenção</w:t>
      </w:r>
      <w:r w:rsidRPr="0039426F">
        <w:rPr>
          <w:rFonts w:ascii="Book Antiqua" w:eastAsia="Times New Roman" w:hAnsi="Book Antiqua" w:cs="Times New Roman"/>
          <w:b/>
          <w:bCs/>
          <w:sz w:val="19"/>
          <w:szCs w:val="19"/>
          <w:lang w:eastAsia="pt-BR"/>
        </w:rPr>
        <w:t xml:space="preserve"> </w:t>
      </w:r>
      <w:r w:rsidRPr="0039426F">
        <w:rPr>
          <w:rFonts w:ascii="Book Antiqua" w:eastAsia="Times New Roman" w:hAnsi="Book Antiqua" w:cs="Times New Roman"/>
          <w:b/>
          <w:bCs/>
          <w:caps/>
          <w:sz w:val="19"/>
          <w:szCs w:val="19"/>
          <w:highlight w:val="green"/>
          <w:lang w:eastAsia="pt-BR"/>
        </w:rPr>
        <w:t>não é</w:t>
      </w:r>
      <w:r w:rsidRPr="0039426F">
        <w:rPr>
          <w:rFonts w:ascii="Book Antiqua" w:eastAsia="Times New Roman" w:hAnsi="Book Antiqua" w:cs="Times New Roman"/>
          <w:b/>
          <w:bCs/>
          <w:caps/>
          <w:sz w:val="19"/>
          <w:szCs w:val="19"/>
          <w:lang w:eastAsia="pt-BR"/>
        </w:rPr>
        <w:t xml:space="preserve"> </w:t>
      </w:r>
      <w:r w:rsidRPr="0039426F">
        <w:rPr>
          <w:rFonts w:ascii="Book Antiqua" w:eastAsia="Times New Roman" w:hAnsi="Book Antiqua" w:cs="Times New Roman"/>
          <w:b/>
          <w:bCs/>
          <w:caps/>
          <w:sz w:val="19"/>
          <w:szCs w:val="19"/>
          <w:highlight w:val="cyan"/>
          <w:lang w:eastAsia="pt-BR"/>
        </w:rPr>
        <w:t>extensiva</w:t>
      </w:r>
      <w:r w:rsidRPr="0039426F">
        <w:rPr>
          <w:rFonts w:ascii="Book Antiqua" w:eastAsia="Times New Roman" w:hAnsi="Book Antiqua" w:cs="Times New Roman"/>
          <w:b/>
          <w:bCs/>
          <w:sz w:val="18"/>
          <w:szCs w:val="18"/>
          <w:lang w:eastAsia="pt-BR"/>
        </w:rPr>
        <w:t>:</w:t>
      </w:r>
      <w:r w:rsidR="0038569F" w:rsidRPr="0039426F">
        <w:rPr>
          <w:rFonts w:ascii="Book Antiqua" w:eastAsia="Times New Roman" w:hAnsi="Book Antiqua" w:cs="Times New Roman"/>
          <w:b/>
          <w:bCs/>
          <w:sz w:val="18"/>
          <w:szCs w:val="18"/>
          <w:lang w:eastAsia="pt-BR"/>
        </w:rPr>
        <w:t xml:space="preserve"> </w:t>
      </w:r>
      <w:r w:rsidR="0038569F" w:rsidRPr="0039426F">
        <w:rPr>
          <w:rFonts w:ascii="Book Antiqua" w:hAnsi="Book Antiqua"/>
          <w:b/>
          <w:bCs/>
          <w:color w:val="FF0000"/>
          <w:sz w:val="16"/>
          <w:szCs w:val="16"/>
          <w:u w:val="single"/>
        </w:rPr>
        <w:t>(TJDFT-2005)</w:t>
      </w:r>
      <w:r w:rsidR="00A50636" w:rsidRPr="0039426F">
        <w:rPr>
          <w:rFonts w:ascii="Book Antiqua" w:eastAsia="Times New Roman" w:hAnsi="Book Antiqua" w:cs="Times New Roman"/>
          <w:b/>
          <w:bCs/>
          <w:sz w:val="18"/>
          <w:szCs w:val="18"/>
          <w:lang w:eastAsia="pt-BR"/>
        </w:rPr>
        <w:t xml:space="preserve"> </w:t>
      </w:r>
      <w:r w:rsidR="00A50636" w:rsidRPr="0039426F">
        <w:rPr>
          <w:rFonts w:ascii="Book Antiqua" w:eastAsia="Times New Roman" w:hAnsi="Book Antiqua" w:cs="Times New Roman"/>
          <w:b/>
          <w:bCs/>
          <w:color w:val="FF0000"/>
          <w:sz w:val="16"/>
          <w:szCs w:val="16"/>
          <w:u w:val="single"/>
          <w:lang w:eastAsia="pt-BR"/>
        </w:rPr>
        <w:t>(MPAM-2007)</w:t>
      </w:r>
      <w:r w:rsidR="00A50636" w:rsidRPr="0039426F">
        <w:rPr>
          <w:rFonts w:ascii="Book Antiqua" w:eastAsia="Times New Roman" w:hAnsi="Book Antiqua" w:cs="Times New Roman"/>
          <w:b/>
          <w:bCs/>
          <w:color w:val="FF0000"/>
          <w:sz w:val="16"/>
          <w:szCs w:val="16"/>
          <w:lang w:eastAsia="pt-BR"/>
        </w:rPr>
        <w:t xml:space="preserve"> </w:t>
      </w:r>
      <w:r w:rsidR="00A50636" w:rsidRPr="0039426F">
        <w:rPr>
          <w:rFonts w:ascii="Book Antiqua" w:eastAsia="Times New Roman" w:hAnsi="Book Antiqua" w:cs="Times New Roman"/>
          <w:b/>
          <w:bCs/>
          <w:color w:val="FF0000"/>
          <w:sz w:val="16"/>
          <w:szCs w:val="16"/>
          <w:u w:val="single"/>
          <w:lang w:eastAsia="pt-BR"/>
        </w:rPr>
        <w:t>(MPF-2011)</w:t>
      </w:r>
      <w:r w:rsidR="00A50636" w:rsidRPr="0039426F">
        <w:rPr>
          <w:rFonts w:ascii="Book Antiqua" w:eastAsia="Times New Roman" w:hAnsi="Book Antiqua" w:cs="Times New Roman"/>
          <w:b/>
          <w:bCs/>
          <w:color w:val="FF0000"/>
          <w:sz w:val="16"/>
          <w:szCs w:val="16"/>
          <w:lang w:eastAsia="pt-BR"/>
        </w:rPr>
        <w:t xml:space="preserve"> </w:t>
      </w:r>
      <w:r w:rsidR="00A50636" w:rsidRPr="0039426F">
        <w:rPr>
          <w:rFonts w:ascii="Book Antiqua" w:eastAsia="Times New Roman" w:hAnsi="Book Antiqua" w:cs="Arial"/>
          <w:b/>
          <w:bCs/>
          <w:color w:val="FF0000"/>
          <w:sz w:val="16"/>
          <w:szCs w:val="16"/>
          <w:u w:val="single"/>
          <w:lang w:eastAsia="pt-BR"/>
        </w:rPr>
        <w:t>(DPESC-2012)</w:t>
      </w:r>
      <w:r w:rsidR="00A50636" w:rsidRPr="0039426F">
        <w:rPr>
          <w:rFonts w:ascii="Book Antiqua" w:eastAsia="Times New Roman" w:hAnsi="Book Antiqua" w:cs="Arial"/>
          <w:b/>
          <w:bCs/>
          <w:color w:val="FF0000"/>
          <w:sz w:val="16"/>
          <w:szCs w:val="16"/>
          <w:lang w:eastAsia="pt-BR"/>
        </w:rPr>
        <w:t xml:space="preserve"> </w:t>
      </w:r>
      <w:r w:rsidR="00A50636" w:rsidRPr="0039426F">
        <w:rPr>
          <w:rFonts w:ascii="Book Antiqua" w:hAnsi="Book Antiqua"/>
          <w:b/>
          <w:bCs/>
          <w:color w:val="FF0000"/>
          <w:sz w:val="16"/>
          <w:szCs w:val="16"/>
          <w:u w:val="single"/>
        </w:rPr>
        <w:t>(Cartórios/TJRS-2015)</w:t>
      </w:r>
      <w:r w:rsidR="00A50636" w:rsidRPr="0039426F">
        <w:rPr>
          <w:rFonts w:ascii="Book Antiqua" w:hAnsi="Book Antiqua"/>
          <w:b/>
          <w:bCs/>
          <w:color w:val="FF0000"/>
          <w:sz w:val="16"/>
          <w:szCs w:val="16"/>
        </w:rPr>
        <w:t xml:space="preserve"> </w:t>
      </w:r>
      <w:r w:rsidR="00A50636" w:rsidRPr="0039426F">
        <w:rPr>
          <w:rFonts w:ascii="Book Antiqua" w:hAnsi="Book Antiqua"/>
          <w:b/>
          <w:bCs/>
          <w:color w:val="FF0000"/>
          <w:sz w:val="16"/>
          <w:szCs w:val="16"/>
          <w:u w:val="single"/>
        </w:rPr>
        <w:t>(PFN-2015)</w:t>
      </w:r>
      <w:r w:rsidR="00A50636" w:rsidRPr="0039426F">
        <w:rPr>
          <w:rFonts w:ascii="Book Antiqua" w:hAnsi="Book Antiqua"/>
          <w:b/>
          <w:bCs/>
          <w:color w:val="FF0000"/>
          <w:sz w:val="16"/>
          <w:szCs w:val="16"/>
        </w:rPr>
        <w:t xml:space="preserve"> </w:t>
      </w:r>
      <w:r w:rsidR="00A50636" w:rsidRPr="0039426F">
        <w:rPr>
          <w:rFonts w:ascii="Book Antiqua" w:hAnsi="Book Antiqua" w:cs="Times New Roman"/>
          <w:b/>
          <w:bCs/>
          <w:color w:val="FF0000"/>
          <w:sz w:val="16"/>
          <w:szCs w:val="16"/>
          <w:u w:val="single"/>
        </w:rPr>
        <w:t>(PGEMA-2016)</w:t>
      </w:r>
      <w:r w:rsidR="00A50636" w:rsidRPr="0039426F">
        <w:rPr>
          <w:rFonts w:ascii="Book Antiqua" w:hAnsi="Book Antiqua" w:cs="Times New Roman"/>
          <w:b/>
          <w:bCs/>
          <w:color w:val="FF0000"/>
          <w:sz w:val="16"/>
          <w:szCs w:val="16"/>
        </w:rPr>
        <w:t xml:space="preserve"> </w:t>
      </w:r>
      <w:r w:rsidR="00A50636" w:rsidRPr="0039426F">
        <w:rPr>
          <w:rFonts w:ascii="Book Antiqua" w:hAnsi="Book Antiqua"/>
          <w:b/>
          <w:bCs/>
          <w:color w:val="FF0000"/>
          <w:sz w:val="16"/>
          <w:szCs w:val="16"/>
          <w:u w:val="single"/>
        </w:rPr>
        <w:t>(Cartórios/TJMG-2016/2017)</w:t>
      </w:r>
      <w:r w:rsidR="00A50636" w:rsidRPr="0039426F">
        <w:rPr>
          <w:rFonts w:ascii="Book Antiqua" w:eastAsia="Times New Roman" w:hAnsi="Book Antiqua" w:cs="Times New Roman"/>
          <w:b/>
          <w:bCs/>
          <w:color w:val="FF0000"/>
          <w:sz w:val="16"/>
          <w:szCs w:val="16"/>
          <w:lang w:eastAsia="pt-BR"/>
        </w:rPr>
        <w:t xml:space="preserve"> </w:t>
      </w:r>
      <w:r w:rsidR="00A50636" w:rsidRPr="0039426F">
        <w:rPr>
          <w:rFonts w:ascii="Book Antiqua" w:eastAsia="Times New Roman" w:hAnsi="Book Antiqua" w:cs="Times New Roman"/>
          <w:b/>
          <w:bCs/>
          <w:color w:val="FF0000"/>
          <w:sz w:val="16"/>
          <w:szCs w:val="16"/>
          <w:u w:val="single"/>
          <w:lang w:eastAsia="pt-BR"/>
        </w:rPr>
        <w:t>(MPRO-2017)</w:t>
      </w:r>
      <w:r w:rsidR="00A50636" w:rsidRPr="0039426F">
        <w:rPr>
          <w:rFonts w:ascii="Book Antiqua" w:eastAsia="Times New Roman" w:hAnsi="Book Antiqua" w:cs="Times New Roman"/>
          <w:b/>
          <w:bCs/>
          <w:color w:val="FF0000"/>
          <w:sz w:val="16"/>
          <w:szCs w:val="16"/>
          <w:lang w:eastAsia="pt-BR"/>
        </w:rPr>
        <w:t xml:space="preserve"> </w:t>
      </w:r>
      <w:r w:rsidR="00A50636" w:rsidRPr="0039426F">
        <w:rPr>
          <w:rFonts w:ascii="Book Antiqua" w:hAnsi="Book Antiqua"/>
          <w:b/>
          <w:bCs/>
          <w:color w:val="FF0000"/>
          <w:sz w:val="16"/>
          <w:szCs w:val="16"/>
          <w:u w:val="single"/>
        </w:rPr>
        <w:t>(PGESC-2018</w:t>
      </w:r>
      <w:r w:rsidR="00A50636" w:rsidRPr="00277526">
        <w:rPr>
          <w:rFonts w:ascii="Book Antiqua" w:hAnsi="Book Antiqua"/>
          <w:b/>
          <w:color w:val="FF0000"/>
          <w:sz w:val="16"/>
          <w:szCs w:val="16"/>
          <w:u w:val="single"/>
        </w:rPr>
        <w:t>)</w:t>
      </w:r>
      <w:r w:rsidR="00A50636" w:rsidRPr="00277526">
        <w:rPr>
          <w:rFonts w:ascii="Book Antiqua" w:hAnsi="Book Antiqua"/>
          <w:b/>
          <w:color w:val="FF0000"/>
          <w:sz w:val="16"/>
          <w:szCs w:val="16"/>
        </w:rPr>
        <w:t xml:space="preserve"> </w:t>
      </w:r>
      <w:r w:rsidR="00A50636" w:rsidRPr="00277526">
        <w:rPr>
          <w:rFonts w:ascii="Book Antiqua" w:hAnsi="Book Antiqua"/>
          <w:b/>
          <w:bCs/>
          <w:color w:val="FF0000"/>
          <w:sz w:val="16"/>
          <w:szCs w:val="16"/>
          <w:u w:val="single"/>
        </w:rPr>
        <w:t>(PGESP-2018)</w:t>
      </w:r>
      <w:r w:rsidR="00A50636" w:rsidRPr="00277526">
        <w:rPr>
          <w:rFonts w:ascii="Book Antiqua" w:hAnsi="Book Antiqua"/>
          <w:b/>
          <w:bCs/>
          <w:color w:val="FF0000"/>
          <w:sz w:val="16"/>
          <w:szCs w:val="16"/>
        </w:rPr>
        <w:t xml:space="preserve"> </w:t>
      </w:r>
      <w:r w:rsidR="00A50636" w:rsidRPr="00277526">
        <w:rPr>
          <w:rFonts w:ascii="Book Antiqua" w:hAnsi="Book Antiqua"/>
          <w:b/>
          <w:bCs/>
          <w:color w:val="FF0000"/>
          <w:sz w:val="16"/>
          <w:szCs w:val="16"/>
          <w:u w:val="single"/>
        </w:rPr>
        <w:t>(TJAL-2019)</w:t>
      </w:r>
      <w:r w:rsidR="00F5069E" w:rsidRPr="00277526">
        <w:rPr>
          <w:rFonts w:ascii="Book Antiqua" w:hAnsi="Book Antiqua"/>
          <w:b/>
          <w:bCs/>
          <w:color w:val="FF0000"/>
          <w:sz w:val="16"/>
          <w:szCs w:val="16"/>
        </w:rPr>
        <w:t xml:space="preserve"> </w:t>
      </w:r>
      <w:r w:rsidR="00A50636" w:rsidRPr="00277526">
        <w:rPr>
          <w:rFonts w:ascii="Book Antiqua" w:eastAsia="Times New Roman" w:hAnsi="Book Antiqua" w:cs="Times New Roman"/>
          <w:b/>
          <w:color w:val="FF0000"/>
          <w:sz w:val="16"/>
          <w:szCs w:val="16"/>
          <w:u w:val="single"/>
          <w:lang w:eastAsia="pt-BR"/>
        </w:rPr>
        <w:t>(TJMA-2022)</w:t>
      </w:r>
      <w:r w:rsidR="00645BC1">
        <w:rPr>
          <w:rFonts w:ascii="Book Antiqua" w:eastAsia="Times New Roman" w:hAnsi="Book Antiqua" w:cs="Times New Roman"/>
          <w:b/>
          <w:color w:val="FF0000"/>
          <w:sz w:val="16"/>
          <w:szCs w:val="16"/>
          <w:lang w:eastAsia="pt-BR"/>
        </w:rPr>
        <w:t xml:space="preserve"> </w:t>
      </w:r>
      <w:r w:rsidR="00645BC1">
        <w:rPr>
          <w:rFonts w:ascii="Book Antiqua" w:hAnsi="Book Antiqua"/>
          <w:b/>
          <w:bCs/>
          <w:color w:val="FF0000"/>
          <w:sz w:val="16"/>
          <w:szCs w:val="16"/>
          <w:u w:val="single"/>
        </w:rPr>
        <w:t>(Cartórios/TJSC-2023)</w:t>
      </w:r>
    </w:p>
    <w:p w14:paraId="663A9F5E" w14:textId="3218627C" w:rsidR="008725C3" w:rsidRPr="0039426F" w:rsidRDefault="008725C3" w:rsidP="00584E79">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9426F">
        <w:rPr>
          <w:rFonts w:ascii="Book Antiqua" w:eastAsia="Times New Roman" w:hAnsi="Book Antiqua" w:cs="Times New Roman"/>
          <w:b/>
          <w:bCs/>
          <w:sz w:val="19"/>
          <w:szCs w:val="19"/>
          <w:lang w:eastAsia="pt-BR"/>
        </w:rPr>
        <w:t xml:space="preserve">        I - às </w:t>
      </w:r>
      <w:r w:rsidRPr="0039426F">
        <w:rPr>
          <w:rFonts w:ascii="Book Antiqua" w:eastAsia="Times New Roman" w:hAnsi="Book Antiqua" w:cs="Times New Roman"/>
          <w:b/>
          <w:bCs/>
          <w:sz w:val="19"/>
          <w:szCs w:val="19"/>
          <w:highlight w:val="yellow"/>
          <w:lang w:eastAsia="pt-BR"/>
        </w:rPr>
        <w:t>taxas</w:t>
      </w:r>
      <w:r w:rsidRPr="0039426F">
        <w:rPr>
          <w:rFonts w:ascii="Book Antiqua" w:eastAsia="Times New Roman" w:hAnsi="Book Antiqua" w:cs="Times New Roman"/>
          <w:b/>
          <w:bCs/>
          <w:sz w:val="19"/>
          <w:szCs w:val="19"/>
          <w:lang w:eastAsia="pt-BR"/>
        </w:rPr>
        <w:t xml:space="preserve"> e às </w:t>
      </w:r>
      <w:r w:rsidRPr="0039426F">
        <w:rPr>
          <w:rFonts w:ascii="Book Antiqua" w:eastAsia="Times New Roman" w:hAnsi="Book Antiqua" w:cs="Times New Roman"/>
          <w:b/>
          <w:bCs/>
          <w:sz w:val="19"/>
          <w:szCs w:val="19"/>
          <w:highlight w:val="yellow"/>
          <w:lang w:eastAsia="pt-BR"/>
        </w:rPr>
        <w:t>contribuições de melhoria</w:t>
      </w:r>
      <w:r w:rsidRPr="0039426F">
        <w:rPr>
          <w:rFonts w:ascii="Book Antiqua" w:eastAsia="Times New Roman" w:hAnsi="Book Antiqua" w:cs="Times New Roman"/>
          <w:b/>
          <w:bCs/>
          <w:sz w:val="16"/>
          <w:szCs w:val="16"/>
          <w:lang w:eastAsia="pt-BR"/>
        </w:rPr>
        <w:t>;</w:t>
      </w:r>
      <w:r w:rsidR="0038569F" w:rsidRPr="0039426F">
        <w:rPr>
          <w:rFonts w:ascii="Book Antiqua" w:eastAsia="Times New Roman" w:hAnsi="Book Antiqua" w:cs="Times New Roman"/>
          <w:b/>
          <w:bCs/>
          <w:sz w:val="16"/>
          <w:szCs w:val="16"/>
          <w:lang w:eastAsia="pt-BR"/>
        </w:rPr>
        <w:t xml:space="preserve"> </w:t>
      </w:r>
      <w:r w:rsidR="0038569F" w:rsidRPr="0039426F">
        <w:rPr>
          <w:rFonts w:ascii="Book Antiqua" w:hAnsi="Book Antiqua"/>
          <w:b/>
          <w:bCs/>
          <w:color w:val="FF0000"/>
          <w:sz w:val="16"/>
          <w:szCs w:val="16"/>
          <w:u w:val="single"/>
        </w:rPr>
        <w:t>(TJDFT-2005)</w:t>
      </w:r>
      <w:r w:rsidR="006B5C06" w:rsidRPr="0039426F">
        <w:rPr>
          <w:rFonts w:ascii="Book Antiqua" w:eastAsia="Times New Roman" w:hAnsi="Book Antiqua" w:cs="Times New Roman"/>
          <w:b/>
          <w:bCs/>
          <w:sz w:val="16"/>
          <w:szCs w:val="16"/>
          <w:lang w:eastAsia="pt-BR"/>
        </w:rPr>
        <w:t xml:space="preserve"> </w:t>
      </w:r>
      <w:r w:rsidR="00492B6D" w:rsidRPr="0039426F">
        <w:rPr>
          <w:rFonts w:ascii="Book Antiqua" w:eastAsia="Times New Roman" w:hAnsi="Book Antiqua" w:cs="Times New Roman"/>
          <w:b/>
          <w:bCs/>
          <w:color w:val="FF0000"/>
          <w:sz w:val="16"/>
          <w:szCs w:val="16"/>
          <w:u w:val="single"/>
          <w:lang w:eastAsia="pt-BR"/>
        </w:rPr>
        <w:t>(MPAM-2007)</w:t>
      </w:r>
      <w:r w:rsidR="001805A9" w:rsidRPr="0039426F">
        <w:rPr>
          <w:rFonts w:ascii="Book Antiqua" w:eastAsia="Times New Roman" w:hAnsi="Book Antiqua" w:cs="Times New Roman"/>
          <w:b/>
          <w:bCs/>
          <w:color w:val="FF0000"/>
          <w:sz w:val="16"/>
          <w:szCs w:val="16"/>
          <w:lang w:eastAsia="pt-BR"/>
        </w:rPr>
        <w:t xml:space="preserve"> </w:t>
      </w:r>
      <w:r w:rsidR="001805A9" w:rsidRPr="0039426F">
        <w:rPr>
          <w:rFonts w:ascii="Book Antiqua" w:eastAsia="Times New Roman" w:hAnsi="Book Antiqua" w:cs="Times New Roman"/>
          <w:b/>
          <w:bCs/>
          <w:color w:val="FF0000"/>
          <w:sz w:val="16"/>
          <w:szCs w:val="16"/>
          <w:u w:val="single"/>
          <w:lang w:eastAsia="pt-BR"/>
        </w:rPr>
        <w:t>(MPF-2011)</w:t>
      </w:r>
      <w:r w:rsidR="001A4EC1" w:rsidRPr="0039426F">
        <w:rPr>
          <w:rFonts w:ascii="Book Antiqua" w:eastAsia="Times New Roman" w:hAnsi="Book Antiqua" w:cs="Times New Roman"/>
          <w:b/>
          <w:bCs/>
          <w:color w:val="FF0000"/>
          <w:sz w:val="16"/>
          <w:szCs w:val="16"/>
          <w:lang w:eastAsia="pt-BR"/>
        </w:rPr>
        <w:t xml:space="preserve"> </w:t>
      </w:r>
      <w:r w:rsidR="001A4EC1" w:rsidRPr="0039426F">
        <w:rPr>
          <w:rFonts w:ascii="Book Antiqua" w:eastAsia="Times New Roman" w:hAnsi="Book Antiqua" w:cs="Arial"/>
          <w:b/>
          <w:bCs/>
          <w:color w:val="FF0000"/>
          <w:sz w:val="16"/>
          <w:szCs w:val="16"/>
          <w:u w:val="single"/>
          <w:lang w:eastAsia="pt-BR"/>
        </w:rPr>
        <w:t>(DPESC-2012)</w:t>
      </w:r>
      <w:r w:rsidR="00101E3D" w:rsidRPr="0039426F">
        <w:rPr>
          <w:rFonts w:ascii="Book Antiqua" w:eastAsia="Times New Roman" w:hAnsi="Book Antiqua" w:cs="Arial"/>
          <w:b/>
          <w:bCs/>
          <w:color w:val="FF0000"/>
          <w:sz w:val="16"/>
          <w:szCs w:val="16"/>
          <w:lang w:eastAsia="pt-BR"/>
        </w:rPr>
        <w:t xml:space="preserve"> </w:t>
      </w:r>
      <w:r w:rsidR="00337FA5" w:rsidRPr="0039426F">
        <w:rPr>
          <w:rFonts w:ascii="Book Antiqua" w:hAnsi="Book Antiqua"/>
          <w:b/>
          <w:bCs/>
          <w:color w:val="FF0000"/>
          <w:sz w:val="16"/>
          <w:szCs w:val="16"/>
          <w:u w:val="single"/>
        </w:rPr>
        <w:t>(Cartórios/TJRS-2015)</w:t>
      </w:r>
      <w:r w:rsidR="005C1CCF" w:rsidRPr="0039426F">
        <w:rPr>
          <w:rFonts w:ascii="Book Antiqua" w:hAnsi="Book Antiqua"/>
          <w:b/>
          <w:bCs/>
          <w:color w:val="FF0000"/>
          <w:sz w:val="16"/>
          <w:szCs w:val="16"/>
        </w:rPr>
        <w:t xml:space="preserve"> </w:t>
      </w:r>
      <w:r w:rsidR="001805A9" w:rsidRPr="0039426F">
        <w:rPr>
          <w:rFonts w:ascii="Book Antiqua" w:hAnsi="Book Antiqua" w:cs="Times New Roman"/>
          <w:b/>
          <w:bCs/>
          <w:color w:val="FF0000"/>
          <w:sz w:val="16"/>
          <w:szCs w:val="16"/>
          <w:u w:val="single"/>
        </w:rPr>
        <w:t>(PGEMA-2016)</w:t>
      </w:r>
      <w:r w:rsidR="00E055CB" w:rsidRPr="0039426F">
        <w:rPr>
          <w:rFonts w:ascii="Book Antiqua" w:hAnsi="Book Antiqua" w:cs="Times New Roman"/>
          <w:b/>
          <w:bCs/>
          <w:color w:val="FF0000"/>
          <w:sz w:val="16"/>
          <w:szCs w:val="16"/>
        </w:rPr>
        <w:t xml:space="preserve"> </w:t>
      </w:r>
      <w:r w:rsidR="00E055CB" w:rsidRPr="0039426F">
        <w:rPr>
          <w:rFonts w:ascii="Book Antiqua" w:hAnsi="Book Antiqua"/>
          <w:b/>
          <w:bCs/>
          <w:color w:val="FF0000"/>
          <w:sz w:val="16"/>
          <w:szCs w:val="16"/>
          <w:u w:val="single"/>
        </w:rPr>
        <w:t>(Cartórios/TJMG-2016/2017)</w:t>
      </w:r>
      <w:r w:rsidR="002641DE" w:rsidRPr="0039426F">
        <w:rPr>
          <w:rFonts w:ascii="Book Antiqua" w:eastAsia="Times New Roman" w:hAnsi="Book Antiqua" w:cs="Times New Roman"/>
          <w:b/>
          <w:bCs/>
          <w:color w:val="FF0000"/>
          <w:sz w:val="16"/>
          <w:szCs w:val="16"/>
          <w:lang w:eastAsia="pt-BR"/>
        </w:rPr>
        <w:t xml:space="preserve"> </w:t>
      </w:r>
      <w:bookmarkStart w:id="280" w:name="_Hlk62674270"/>
      <w:r w:rsidR="002641DE" w:rsidRPr="0039426F">
        <w:rPr>
          <w:rFonts w:ascii="Book Antiqua" w:eastAsia="Times New Roman" w:hAnsi="Book Antiqua" w:cs="Times New Roman"/>
          <w:b/>
          <w:bCs/>
          <w:color w:val="FF0000"/>
          <w:sz w:val="16"/>
          <w:szCs w:val="16"/>
          <w:u w:val="single"/>
          <w:lang w:eastAsia="pt-BR"/>
        </w:rPr>
        <w:t>(MPRO-2017)</w:t>
      </w:r>
      <w:bookmarkEnd w:id="280"/>
      <w:r w:rsidR="00DE457B" w:rsidRPr="0039426F">
        <w:rPr>
          <w:rFonts w:ascii="Book Antiqua" w:eastAsia="Times New Roman" w:hAnsi="Book Antiqua" w:cs="Times New Roman"/>
          <w:b/>
          <w:bCs/>
          <w:color w:val="FF0000"/>
          <w:sz w:val="16"/>
          <w:szCs w:val="16"/>
          <w:lang w:eastAsia="pt-BR"/>
        </w:rPr>
        <w:t xml:space="preserve"> </w:t>
      </w:r>
      <w:r w:rsidR="00DE457B" w:rsidRPr="0039426F">
        <w:rPr>
          <w:rFonts w:ascii="Book Antiqua" w:hAnsi="Book Antiqua"/>
          <w:b/>
          <w:bCs/>
          <w:color w:val="FF0000"/>
          <w:sz w:val="16"/>
          <w:szCs w:val="16"/>
          <w:u w:val="single"/>
        </w:rPr>
        <w:t>(PGESC-2018)</w:t>
      </w:r>
      <w:r w:rsidR="00E86FF5" w:rsidRPr="0039426F">
        <w:rPr>
          <w:rFonts w:ascii="Book Antiqua" w:hAnsi="Book Antiqua"/>
          <w:b/>
          <w:bCs/>
          <w:color w:val="FF0000"/>
          <w:sz w:val="16"/>
          <w:szCs w:val="16"/>
        </w:rPr>
        <w:t xml:space="preserve"> </w:t>
      </w:r>
      <w:r w:rsidR="00E86FF5" w:rsidRPr="0039426F">
        <w:rPr>
          <w:rFonts w:ascii="Book Antiqua" w:hAnsi="Book Antiqua"/>
          <w:b/>
          <w:bCs/>
          <w:color w:val="FF0000"/>
          <w:sz w:val="16"/>
          <w:szCs w:val="16"/>
          <w:u w:val="single"/>
        </w:rPr>
        <w:t>(PGESP-2018)</w:t>
      </w:r>
      <w:r w:rsidR="00F5069E" w:rsidRPr="0039426F">
        <w:rPr>
          <w:rFonts w:ascii="Book Antiqua" w:hAnsi="Book Antiqua"/>
          <w:b/>
          <w:bCs/>
          <w:color w:val="FF0000"/>
          <w:sz w:val="16"/>
          <w:szCs w:val="16"/>
        </w:rPr>
        <w:t xml:space="preserve"> </w:t>
      </w:r>
      <w:bookmarkStart w:id="281" w:name="_Hlk124254709"/>
      <w:r w:rsidR="00A50636" w:rsidRPr="0039426F">
        <w:rPr>
          <w:rFonts w:ascii="Book Antiqua" w:eastAsia="Times New Roman" w:hAnsi="Book Antiqua" w:cs="Times New Roman"/>
          <w:b/>
          <w:bCs/>
          <w:color w:val="FF0000"/>
          <w:sz w:val="16"/>
          <w:szCs w:val="16"/>
          <w:u w:val="single"/>
          <w:lang w:eastAsia="pt-BR"/>
        </w:rPr>
        <w:t>(TJMA-2022)</w:t>
      </w:r>
      <w:bookmarkEnd w:id="281"/>
    </w:p>
    <w:tbl>
      <w:tblPr>
        <w:tblStyle w:val="Tabelacomgrade"/>
        <w:tblW w:w="8784" w:type="dxa"/>
        <w:shd w:val="clear" w:color="auto" w:fill="CCFFFF"/>
        <w:tblLook w:val="04A0" w:firstRow="1" w:lastRow="0" w:firstColumn="1" w:lastColumn="0" w:noHBand="0" w:noVBand="1"/>
      </w:tblPr>
      <w:tblGrid>
        <w:gridCol w:w="8784"/>
      </w:tblGrid>
      <w:tr w:rsidR="007608F7" w:rsidRPr="003D7D2D" w14:paraId="0EAD1013" w14:textId="77777777" w:rsidTr="00926063">
        <w:tc>
          <w:tcPr>
            <w:tcW w:w="8784" w:type="dxa"/>
            <w:shd w:val="clear" w:color="auto" w:fill="CCFFFF"/>
          </w:tcPr>
          <w:p w14:paraId="58C19DC0" w14:textId="77777777" w:rsidR="007608F7" w:rsidRDefault="007608F7" w:rsidP="00926063">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MPF-2011</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7608F7">
              <w:rPr>
                <w:rFonts w:ascii="Book Antiqua" w:eastAsia="Times New Roman" w:hAnsi="Book Antiqua" w:cs="Times New Roman"/>
                <w:sz w:val="19"/>
                <w:szCs w:val="19"/>
                <w:lang w:eastAsia="pt-BR"/>
              </w:rPr>
              <w:t>A</w:t>
            </w:r>
            <w:r>
              <w:rPr>
                <w:rFonts w:ascii="Book Antiqua" w:eastAsia="Times New Roman" w:hAnsi="Book Antiqua" w:cs="Times New Roman"/>
                <w:sz w:val="19"/>
                <w:szCs w:val="19"/>
                <w:lang w:eastAsia="pt-BR"/>
              </w:rPr>
              <w:t xml:space="preserve">s isenções, integrando o sistema constitucional tributário brasileiro, se subordinam aos princípios que o informam, e assim é certo asseverar que </w:t>
            </w:r>
            <w:r w:rsidRPr="007608F7">
              <w:rPr>
                <w:rFonts w:ascii="Book Antiqua" w:eastAsia="Times New Roman" w:hAnsi="Book Antiqua" w:cs="Times New Roman"/>
                <w:sz w:val="19"/>
                <w:szCs w:val="19"/>
                <w:lang w:eastAsia="pt-BR"/>
              </w:rPr>
              <w:t>lei que institui isenção de todos os tributos federais, se explicitamente não diz que se aplica às taxas e contribuições de melhoria, deve-se entender que a isenção não abrange estas espécies tributárias.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17</w:t>
            </w:r>
            <w:r>
              <w:rPr>
                <w:rFonts w:ascii="Book Antiqua" w:eastAsia="Times New Roman" w:hAnsi="Book Antiqua" w:cs="Times New Roman"/>
                <w:b/>
                <w:sz w:val="19"/>
                <w:szCs w:val="19"/>
                <w:lang w:eastAsia="pt-BR"/>
              </w:rPr>
              <w:t>7</w:t>
            </w:r>
            <w:r w:rsidRPr="003D7D2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w:t>
            </w:r>
            <w:r w:rsidRPr="003D7D2D">
              <w:rPr>
                <w:rFonts w:ascii="Book Antiqua" w:eastAsia="Times New Roman" w:hAnsi="Book Antiqua" w:cs="Times New Roman"/>
                <w:b/>
                <w:sz w:val="19"/>
                <w:szCs w:val="19"/>
                <w:lang w:eastAsia="pt-BR"/>
              </w:rPr>
              <w:t>, CTN.</w:t>
            </w:r>
          </w:p>
          <w:p w14:paraId="435AD513" w14:textId="2E6311C3" w:rsidR="007608F7" w:rsidRPr="007608F7" w:rsidRDefault="007608F7" w:rsidP="00926063">
            <w:pPr>
              <w:spacing w:before="100" w:beforeAutospacing="1" w:after="100" w:afterAutospacing="1"/>
              <w:jc w:val="both"/>
              <w:rPr>
                <w:rFonts w:ascii="Book Antiqua" w:eastAsia="Times New Roman" w:hAnsi="Book Antiqua" w:cs="Times New Roman"/>
                <w:bCs/>
                <w:sz w:val="19"/>
                <w:szCs w:val="19"/>
                <w:lang w:eastAsia="pt-BR"/>
              </w:rPr>
            </w:pPr>
            <w:r w:rsidRPr="007608F7">
              <w:rPr>
                <w:rFonts w:ascii="Book Antiqua" w:eastAsia="Times New Roman" w:hAnsi="Book Antiqua" w:cs="Times New Roman"/>
                <w:b/>
                <w:i/>
                <w:iCs/>
                <w:color w:val="FF0000"/>
                <w:sz w:val="19"/>
                <w:szCs w:val="19"/>
                <w:lang w:eastAsia="pt-BR"/>
              </w:rPr>
              <w:t>#</w:t>
            </w:r>
            <w:r w:rsidRPr="007608F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P</w:t>
            </w:r>
            <w:r w:rsidRPr="007608F7">
              <w:rPr>
                <w:rFonts w:ascii="Book Antiqua" w:eastAsia="Times New Roman" w:hAnsi="Book Antiqua" w:cs="Times New Roman"/>
                <w:bCs/>
                <w:sz w:val="19"/>
                <w:szCs w:val="19"/>
                <w:lang w:eastAsia="pt-BR"/>
              </w:rPr>
              <w:t>ara abarcar</w:t>
            </w:r>
            <w:r>
              <w:rPr>
                <w:rFonts w:ascii="Book Antiqua" w:eastAsia="Times New Roman" w:hAnsi="Book Antiqua" w:cs="Times New Roman"/>
                <w:bCs/>
                <w:sz w:val="19"/>
                <w:szCs w:val="19"/>
                <w:lang w:eastAsia="pt-BR"/>
              </w:rPr>
              <w:t xml:space="preserve"> as</w:t>
            </w:r>
            <w:r w:rsidRPr="007608F7">
              <w:rPr>
                <w:rFonts w:ascii="Book Antiqua" w:eastAsia="Times New Roman" w:hAnsi="Book Antiqua" w:cs="Times New Roman"/>
                <w:bCs/>
                <w:sz w:val="19"/>
                <w:szCs w:val="19"/>
                <w:lang w:eastAsia="pt-BR"/>
              </w:rPr>
              <w:t xml:space="preserve"> taxas e </w:t>
            </w:r>
            <w:r>
              <w:rPr>
                <w:rFonts w:ascii="Book Antiqua" w:eastAsia="Times New Roman" w:hAnsi="Book Antiqua" w:cs="Times New Roman"/>
                <w:bCs/>
                <w:sz w:val="19"/>
                <w:szCs w:val="19"/>
                <w:lang w:eastAsia="pt-BR"/>
              </w:rPr>
              <w:t xml:space="preserve">as </w:t>
            </w:r>
            <w:r w:rsidRPr="007608F7">
              <w:rPr>
                <w:rFonts w:ascii="Book Antiqua" w:eastAsia="Times New Roman" w:hAnsi="Book Antiqua" w:cs="Times New Roman"/>
                <w:bCs/>
                <w:sz w:val="19"/>
                <w:szCs w:val="19"/>
                <w:lang w:eastAsia="pt-BR"/>
              </w:rPr>
              <w:t>contribuições de melhoria deve estar expressamente disposto em lei</w:t>
            </w:r>
            <w:r>
              <w:rPr>
                <w:rFonts w:ascii="Book Antiqua" w:eastAsia="Times New Roman" w:hAnsi="Book Antiqua" w:cs="Times New Roman"/>
                <w:bCs/>
                <w:sz w:val="19"/>
                <w:szCs w:val="19"/>
                <w:lang w:eastAsia="pt-BR"/>
              </w:rPr>
              <w:t>.</w:t>
            </w:r>
            <w:r w:rsidRPr="007608F7">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w:t>
            </w:r>
            <w:r w:rsidRPr="007608F7">
              <w:rPr>
                <w:rFonts w:ascii="Book Antiqua" w:eastAsia="Times New Roman" w:hAnsi="Book Antiqua" w:cs="Times New Roman"/>
                <w:bCs/>
                <w:sz w:val="19"/>
                <w:szCs w:val="19"/>
                <w:lang w:eastAsia="pt-BR"/>
              </w:rPr>
              <w:t>o contrário, entende-se que estão fora da isenção.</w:t>
            </w:r>
          </w:p>
        </w:tc>
      </w:tr>
    </w:tbl>
    <w:p w14:paraId="663A9F5F" w14:textId="0A72F18B" w:rsidR="008725C3" w:rsidRPr="00645BC1"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645BC1">
        <w:rPr>
          <w:rFonts w:ascii="Book Antiqua" w:eastAsia="Times New Roman" w:hAnsi="Book Antiqua" w:cs="Times New Roman"/>
          <w:b/>
          <w:bCs/>
          <w:sz w:val="19"/>
          <w:szCs w:val="19"/>
          <w:lang w:eastAsia="pt-BR"/>
        </w:rPr>
        <w:t xml:space="preserve">II - aos </w:t>
      </w:r>
      <w:r w:rsidRPr="00645BC1">
        <w:rPr>
          <w:rFonts w:ascii="Book Antiqua" w:eastAsia="Times New Roman" w:hAnsi="Book Antiqua" w:cs="Times New Roman"/>
          <w:b/>
          <w:bCs/>
          <w:sz w:val="19"/>
          <w:szCs w:val="19"/>
          <w:highlight w:val="yellow"/>
          <w:lang w:eastAsia="pt-BR"/>
        </w:rPr>
        <w:t>tributos instituídos</w:t>
      </w:r>
      <w:r w:rsidRPr="00645BC1">
        <w:rPr>
          <w:rFonts w:ascii="Book Antiqua" w:eastAsia="Times New Roman" w:hAnsi="Book Antiqua" w:cs="Times New Roman"/>
          <w:b/>
          <w:bCs/>
          <w:sz w:val="19"/>
          <w:szCs w:val="19"/>
          <w:lang w:eastAsia="pt-BR"/>
        </w:rPr>
        <w:t xml:space="preserve"> </w:t>
      </w:r>
      <w:r w:rsidRPr="00645BC1">
        <w:rPr>
          <w:rFonts w:ascii="Book Antiqua" w:eastAsia="Times New Roman" w:hAnsi="Book Antiqua" w:cs="Times New Roman"/>
          <w:b/>
          <w:bCs/>
          <w:sz w:val="19"/>
          <w:szCs w:val="19"/>
          <w:highlight w:val="cyan"/>
          <w:lang w:eastAsia="pt-BR"/>
        </w:rPr>
        <w:t>posteriormente à sua concessão</w:t>
      </w:r>
      <w:r w:rsidRPr="00645BC1">
        <w:rPr>
          <w:rFonts w:ascii="Book Antiqua" w:eastAsia="Times New Roman" w:hAnsi="Book Antiqua" w:cs="Times New Roman"/>
          <w:b/>
          <w:bCs/>
          <w:sz w:val="16"/>
          <w:szCs w:val="16"/>
          <w:lang w:eastAsia="pt-BR"/>
        </w:rPr>
        <w:t>.</w:t>
      </w:r>
      <w:r w:rsidR="006B5C06" w:rsidRPr="00645BC1">
        <w:rPr>
          <w:rFonts w:ascii="Book Antiqua" w:eastAsia="Times New Roman" w:hAnsi="Book Antiqua" w:cs="Times New Roman"/>
          <w:b/>
          <w:bCs/>
          <w:sz w:val="16"/>
          <w:szCs w:val="16"/>
          <w:lang w:eastAsia="pt-BR"/>
        </w:rPr>
        <w:t xml:space="preserve"> </w:t>
      </w:r>
      <w:r w:rsidR="001A4EC1" w:rsidRPr="00645BC1">
        <w:rPr>
          <w:rFonts w:ascii="Book Antiqua" w:eastAsia="Times New Roman" w:hAnsi="Book Antiqua" w:cs="Arial"/>
          <w:b/>
          <w:bCs/>
          <w:color w:val="FF0000"/>
          <w:sz w:val="16"/>
          <w:szCs w:val="16"/>
          <w:u w:val="single"/>
          <w:lang w:eastAsia="pt-BR"/>
        </w:rPr>
        <w:t>(DPESC-2012)</w:t>
      </w:r>
      <w:r w:rsidR="00101E3D" w:rsidRPr="00645BC1">
        <w:rPr>
          <w:rFonts w:ascii="Book Antiqua" w:eastAsia="Times New Roman" w:hAnsi="Book Antiqua" w:cs="Arial"/>
          <w:b/>
          <w:bCs/>
          <w:color w:val="FF0000"/>
          <w:sz w:val="16"/>
          <w:szCs w:val="16"/>
          <w:lang w:eastAsia="pt-BR"/>
        </w:rPr>
        <w:t xml:space="preserve"> </w:t>
      </w:r>
      <w:r w:rsidR="001F0AEF" w:rsidRPr="00645BC1">
        <w:rPr>
          <w:rFonts w:ascii="Book Antiqua" w:hAnsi="Book Antiqua"/>
          <w:b/>
          <w:bCs/>
          <w:color w:val="FF0000"/>
          <w:sz w:val="16"/>
          <w:szCs w:val="16"/>
          <w:u w:val="single"/>
        </w:rPr>
        <w:t>(PFN-2015)</w:t>
      </w:r>
      <w:r w:rsidR="00DE457B" w:rsidRPr="00645BC1">
        <w:rPr>
          <w:rFonts w:ascii="Book Antiqua" w:hAnsi="Book Antiqua"/>
          <w:b/>
          <w:bCs/>
          <w:color w:val="FF0000"/>
          <w:sz w:val="16"/>
          <w:szCs w:val="16"/>
        </w:rPr>
        <w:t xml:space="preserve"> </w:t>
      </w:r>
      <w:r w:rsidR="00DE457B" w:rsidRPr="00645BC1">
        <w:rPr>
          <w:rFonts w:ascii="Book Antiqua" w:hAnsi="Book Antiqua"/>
          <w:b/>
          <w:bCs/>
          <w:color w:val="FF0000"/>
          <w:sz w:val="16"/>
          <w:szCs w:val="16"/>
          <w:u w:val="single"/>
        </w:rPr>
        <w:t>(PGESC-2018)</w:t>
      </w:r>
      <w:r w:rsidR="00E055CB" w:rsidRPr="00645BC1">
        <w:rPr>
          <w:rFonts w:ascii="Book Antiqua" w:hAnsi="Book Antiqua"/>
          <w:b/>
          <w:bCs/>
          <w:color w:val="FF0000"/>
          <w:sz w:val="16"/>
          <w:szCs w:val="16"/>
        </w:rPr>
        <w:t xml:space="preserve"> </w:t>
      </w:r>
      <w:r w:rsidR="0043527E" w:rsidRPr="00645BC1">
        <w:rPr>
          <w:rFonts w:ascii="Book Antiqua" w:eastAsia="Times New Roman" w:hAnsi="Book Antiqua" w:cs="Times New Roman"/>
          <w:b/>
          <w:bCs/>
          <w:color w:val="FF0000"/>
          <w:sz w:val="16"/>
          <w:szCs w:val="16"/>
          <w:u w:val="single"/>
          <w:lang w:eastAsia="pt-BR"/>
        </w:rPr>
        <w:t>(TJAL-2019)</w:t>
      </w:r>
      <w:r w:rsidR="00F5069E" w:rsidRPr="00645BC1">
        <w:rPr>
          <w:rFonts w:ascii="Book Antiqua" w:eastAsia="Times New Roman" w:hAnsi="Book Antiqua" w:cs="Times New Roman"/>
          <w:b/>
          <w:bCs/>
          <w:color w:val="FF0000"/>
          <w:sz w:val="16"/>
          <w:szCs w:val="16"/>
          <w:lang w:eastAsia="pt-BR"/>
        </w:rPr>
        <w:t xml:space="preserve"> </w:t>
      </w:r>
      <w:r w:rsidR="00645BC1" w:rsidRPr="00645BC1">
        <w:rPr>
          <w:rFonts w:ascii="Book Antiqua" w:hAnsi="Book Antiqua"/>
          <w:b/>
          <w:bCs/>
          <w:color w:val="FF0000"/>
          <w:sz w:val="16"/>
          <w:szCs w:val="16"/>
          <w:u w:val="single"/>
        </w:rPr>
        <w:t>(Cartórios/TJSC-2023)</w:t>
      </w:r>
    </w:p>
    <w:p w14:paraId="663A9F60" w14:textId="039BFBCC" w:rsidR="008725C3" w:rsidRPr="000F6C9D" w:rsidRDefault="008725C3" w:rsidP="003C1BBC">
      <w:pPr>
        <w:spacing w:before="100" w:beforeAutospacing="1" w:after="100" w:afterAutospacing="1" w:line="240" w:lineRule="auto"/>
        <w:ind w:right="-284"/>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178</w:t>
      </w:r>
      <w:r w:rsidR="002D6EFB"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652A6F">
        <w:rPr>
          <w:rFonts w:ascii="Book Antiqua" w:eastAsia="Times New Roman" w:hAnsi="Book Antiqua" w:cs="Times New Roman"/>
          <w:b/>
          <w:bCs/>
          <w:sz w:val="19"/>
          <w:szCs w:val="19"/>
          <w:lang w:eastAsia="pt-BR"/>
        </w:rPr>
        <w:t xml:space="preserve">A </w:t>
      </w:r>
      <w:r w:rsidRPr="00652A6F">
        <w:rPr>
          <w:rFonts w:ascii="Book Antiqua" w:eastAsia="Times New Roman" w:hAnsi="Book Antiqua" w:cs="Times New Roman"/>
          <w:b/>
          <w:bCs/>
          <w:sz w:val="19"/>
          <w:szCs w:val="19"/>
          <w:highlight w:val="yellow"/>
          <w:lang w:eastAsia="pt-BR"/>
        </w:rPr>
        <w:t>isenção</w:t>
      </w:r>
      <w:r w:rsidRPr="00652A6F">
        <w:rPr>
          <w:rFonts w:ascii="Book Antiqua" w:eastAsia="Times New Roman" w:hAnsi="Book Antiqua" w:cs="Times New Roman"/>
          <w:b/>
          <w:bCs/>
          <w:sz w:val="19"/>
          <w:szCs w:val="19"/>
          <w:lang w:eastAsia="pt-BR"/>
        </w:rPr>
        <w:t xml:space="preserve">, </w:t>
      </w:r>
      <w:r w:rsidRPr="00652A6F">
        <w:rPr>
          <w:rFonts w:ascii="Book Antiqua" w:eastAsia="Times New Roman" w:hAnsi="Book Antiqua" w:cs="Times New Roman"/>
          <w:b/>
          <w:bCs/>
          <w:caps/>
          <w:sz w:val="19"/>
          <w:szCs w:val="19"/>
          <w:highlight w:val="green"/>
          <w:lang w:eastAsia="pt-BR"/>
        </w:rPr>
        <w:t>salvo se</w:t>
      </w:r>
      <w:r w:rsidRPr="00652A6F">
        <w:rPr>
          <w:rFonts w:ascii="Book Antiqua" w:eastAsia="Times New Roman" w:hAnsi="Book Antiqua" w:cs="Times New Roman"/>
          <w:b/>
          <w:bCs/>
          <w:sz w:val="19"/>
          <w:szCs w:val="19"/>
          <w:highlight w:val="green"/>
          <w:lang w:eastAsia="pt-BR"/>
        </w:rPr>
        <w:t xml:space="preserve"> </w:t>
      </w:r>
      <w:r w:rsidRPr="00652A6F">
        <w:rPr>
          <w:rFonts w:ascii="Book Antiqua" w:eastAsia="Times New Roman" w:hAnsi="Book Antiqua" w:cs="Times New Roman"/>
          <w:b/>
          <w:bCs/>
          <w:caps/>
          <w:sz w:val="19"/>
          <w:szCs w:val="19"/>
          <w:highlight w:val="green"/>
          <w:lang w:eastAsia="pt-BR"/>
        </w:rPr>
        <w:t>concedida</w:t>
      </w:r>
      <w:r w:rsidRPr="00652A6F">
        <w:rPr>
          <w:rFonts w:ascii="Book Antiqua" w:eastAsia="Times New Roman" w:hAnsi="Book Antiqua" w:cs="Times New Roman"/>
          <w:b/>
          <w:bCs/>
          <w:sz w:val="19"/>
          <w:szCs w:val="19"/>
          <w:lang w:eastAsia="pt-BR"/>
        </w:rPr>
        <w:t xml:space="preserve"> </w:t>
      </w:r>
      <w:r w:rsidRPr="00652A6F">
        <w:rPr>
          <w:rFonts w:ascii="Book Antiqua" w:eastAsia="Times New Roman" w:hAnsi="Book Antiqua" w:cs="Times New Roman"/>
          <w:b/>
          <w:bCs/>
          <w:sz w:val="19"/>
          <w:szCs w:val="19"/>
          <w:highlight w:val="cyan"/>
          <w:lang w:eastAsia="pt-BR"/>
        </w:rPr>
        <w:t>por prazo certo</w:t>
      </w:r>
      <w:r w:rsidRPr="00652A6F">
        <w:rPr>
          <w:rFonts w:ascii="Book Antiqua" w:eastAsia="Times New Roman" w:hAnsi="Book Antiqua" w:cs="Times New Roman"/>
          <w:b/>
          <w:bCs/>
          <w:sz w:val="19"/>
          <w:szCs w:val="19"/>
          <w:lang w:eastAsia="pt-BR"/>
        </w:rPr>
        <w:t xml:space="preserve"> e </w:t>
      </w:r>
      <w:r w:rsidRPr="00652A6F">
        <w:rPr>
          <w:rFonts w:ascii="Book Antiqua" w:eastAsia="Times New Roman" w:hAnsi="Book Antiqua" w:cs="Times New Roman"/>
          <w:b/>
          <w:bCs/>
          <w:sz w:val="19"/>
          <w:szCs w:val="19"/>
          <w:highlight w:val="cyan"/>
          <w:lang w:eastAsia="pt-BR"/>
        </w:rPr>
        <w:t>em função de determinadas condições</w:t>
      </w:r>
      <w:r w:rsidRPr="00652A6F">
        <w:rPr>
          <w:rFonts w:ascii="Book Antiqua" w:eastAsia="Times New Roman" w:hAnsi="Book Antiqua" w:cs="Times New Roman"/>
          <w:b/>
          <w:bCs/>
          <w:sz w:val="19"/>
          <w:szCs w:val="19"/>
          <w:lang w:eastAsia="pt-BR"/>
        </w:rPr>
        <w:t xml:space="preserve">, </w:t>
      </w:r>
      <w:r w:rsidRPr="00652A6F">
        <w:rPr>
          <w:rFonts w:ascii="Book Antiqua" w:eastAsia="Times New Roman" w:hAnsi="Book Antiqua" w:cs="Times New Roman"/>
          <w:b/>
          <w:bCs/>
          <w:caps/>
          <w:sz w:val="19"/>
          <w:szCs w:val="19"/>
          <w:highlight w:val="green"/>
          <w:lang w:eastAsia="pt-BR"/>
        </w:rPr>
        <w:t>pode ser</w:t>
      </w:r>
      <w:r w:rsidRPr="00652A6F">
        <w:rPr>
          <w:rFonts w:ascii="Book Antiqua" w:eastAsia="Times New Roman" w:hAnsi="Book Antiqua" w:cs="Times New Roman"/>
          <w:b/>
          <w:bCs/>
          <w:sz w:val="19"/>
          <w:szCs w:val="19"/>
          <w:lang w:eastAsia="pt-BR"/>
        </w:rPr>
        <w:t xml:space="preserve"> </w:t>
      </w:r>
      <w:r w:rsidRPr="00652A6F">
        <w:rPr>
          <w:rFonts w:ascii="Book Antiqua" w:eastAsia="Times New Roman" w:hAnsi="Book Antiqua" w:cs="Times New Roman"/>
          <w:b/>
          <w:bCs/>
          <w:caps/>
          <w:sz w:val="19"/>
          <w:szCs w:val="19"/>
          <w:shd w:val="clear" w:color="auto" w:fill="F7CAAC" w:themeFill="accent2" w:themeFillTint="66"/>
          <w:lang w:eastAsia="pt-BR"/>
        </w:rPr>
        <w:t>revogada</w:t>
      </w:r>
      <w:r w:rsidRPr="00652A6F">
        <w:rPr>
          <w:rFonts w:ascii="Book Antiqua" w:eastAsia="Times New Roman" w:hAnsi="Book Antiqua" w:cs="Times New Roman"/>
          <w:b/>
          <w:bCs/>
          <w:sz w:val="19"/>
          <w:szCs w:val="19"/>
          <w:lang w:eastAsia="pt-BR"/>
        </w:rPr>
        <w:t xml:space="preserve"> ou </w:t>
      </w:r>
      <w:r w:rsidRPr="00652A6F">
        <w:rPr>
          <w:rFonts w:ascii="Book Antiqua" w:eastAsia="Times New Roman" w:hAnsi="Book Antiqua" w:cs="Times New Roman"/>
          <w:b/>
          <w:bCs/>
          <w:caps/>
          <w:sz w:val="19"/>
          <w:szCs w:val="19"/>
          <w:shd w:val="clear" w:color="auto" w:fill="F7CAAC" w:themeFill="accent2" w:themeFillTint="66"/>
          <w:lang w:eastAsia="pt-BR"/>
        </w:rPr>
        <w:t>modificada por lei</w:t>
      </w:r>
      <w:r w:rsidRPr="00652A6F">
        <w:rPr>
          <w:rFonts w:ascii="Book Antiqua" w:eastAsia="Times New Roman" w:hAnsi="Book Antiqua" w:cs="Times New Roman"/>
          <w:b/>
          <w:bCs/>
          <w:sz w:val="19"/>
          <w:szCs w:val="19"/>
          <w:lang w:eastAsia="pt-BR"/>
        </w:rPr>
        <w:t xml:space="preserve">, </w:t>
      </w:r>
      <w:r w:rsidRPr="00652A6F">
        <w:rPr>
          <w:rFonts w:ascii="Book Antiqua" w:eastAsia="Times New Roman" w:hAnsi="Book Antiqua" w:cs="Times New Roman"/>
          <w:b/>
          <w:bCs/>
          <w:sz w:val="19"/>
          <w:szCs w:val="19"/>
          <w:highlight w:val="yellow"/>
          <w:lang w:eastAsia="pt-BR"/>
        </w:rPr>
        <w:t>a qualquer tempo</w:t>
      </w:r>
      <w:r w:rsidRPr="00652A6F">
        <w:rPr>
          <w:rFonts w:ascii="Book Antiqua" w:eastAsia="Times New Roman" w:hAnsi="Book Antiqua" w:cs="Times New Roman"/>
          <w:b/>
          <w:bCs/>
          <w:sz w:val="19"/>
          <w:szCs w:val="19"/>
          <w:lang w:eastAsia="pt-BR"/>
        </w:rPr>
        <w:t xml:space="preserve">, </w:t>
      </w:r>
      <w:r w:rsidRPr="00652A6F">
        <w:rPr>
          <w:rFonts w:ascii="Book Antiqua" w:eastAsia="Times New Roman" w:hAnsi="Book Antiqua" w:cs="Times New Roman"/>
          <w:b/>
          <w:bCs/>
          <w:caps/>
          <w:sz w:val="19"/>
          <w:szCs w:val="19"/>
          <w:highlight w:val="green"/>
          <w:lang w:eastAsia="pt-BR"/>
        </w:rPr>
        <w:t>observado</w:t>
      </w:r>
      <w:r w:rsidRPr="00652A6F">
        <w:rPr>
          <w:rFonts w:ascii="Book Antiqua" w:eastAsia="Times New Roman" w:hAnsi="Book Antiqua" w:cs="Times New Roman"/>
          <w:b/>
          <w:bCs/>
          <w:sz w:val="19"/>
          <w:szCs w:val="19"/>
          <w:lang w:eastAsia="pt-BR"/>
        </w:rPr>
        <w:t xml:space="preserve"> o </w:t>
      </w:r>
      <w:r w:rsidRPr="00652A6F">
        <w:rPr>
          <w:rFonts w:ascii="Book Antiqua" w:eastAsia="Times New Roman" w:hAnsi="Book Antiqua" w:cs="Times New Roman"/>
          <w:b/>
          <w:bCs/>
          <w:sz w:val="19"/>
          <w:szCs w:val="19"/>
          <w:highlight w:val="yellow"/>
          <w:lang w:eastAsia="pt-BR"/>
        </w:rPr>
        <w:t>disposto no inciso III do art. 104</w:t>
      </w:r>
      <w:r w:rsidRPr="00277526">
        <w:rPr>
          <w:rFonts w:ascii="Book Antiqua" w:eastAsia="Times New Roman" w:hAnsi="Book Antiqua" w:cs="Times New Roman"/>
          <w:sz w:val="16"/>
          <w:szCs w:val="16"/>
          <w:lang w:eastAsia="pt-BR"/>
        </w:rPr>
        <w:t xml:space="preserve">. </w:t>
      </w:r>
      <w:hyperlink r:id="rId81" w:anchor="art13" w:history="1">
        <w:r w:rsidRPr="00277526">
          <w:rPr>
            <w:rFonts w:ascii="Book Antiqua" w:eastAsia="Times New Roman" w:hAnsi="Book Antiqua" w:cs="Times New Roman"/>
            <w:color w:val="0000FF"/>
            <w:sz w:val="16"/>
            <w:szCs w:val="16"/>
            <w:u w:val="single"/>
            <w:lang w:eastAsia="pt-BR"/>
          </w:rPr>
          <w:t>(Redação dada pela Lei Complementar nº 24, de 1975)</w:t>
        </w:r>
      </w:hyperlink>
      <w:r w:rsidR="00337FA5" w:rsidRPr="00277526">
        <w:rPr>
          <w:rFonts w:ascii="Book Antiqua" w:eastAsia="Times New Roman" w:hAnsi="Book Antiqua" w:cs="Times New Roman"/>
          <w:color w:val="0000FF"/>
          <w:sz w:val="16"/>
          <w:szCs w:val="16"/>
          <w:lang w:eastAsia="pt-BR"/>
        </w:rPr>
        <w:t xml:space="preserve"> </w:t>
      </w:r>
      <w:r w:rsidR="00337FA5" w:rsidRPr="00277526">
        <w:rPr>
          <w:rFonts w:ascii="Book Antiqua" w:hAnsi="Book Antiqua"/>
          <w:b/>
          <w:bCs/>
          <w:color w:val="FF0000"/>
          <w:sz w:val="16"/>
          <w:szCs w:val="16"/>
          <w:u w:val="single"/>
        </w:rPr>
        <w:t>(TJPI-2007)</w:t>
      </w:r>
      <w:r w:rsidR="00337FA5" w:rsidRPr="00277526">
        <w:rPr>
          <w:rFonts w:ascii="Book Antiqua" w:eastAsia="Times New Roman" w:hAnsi="Book Antiqua" w:cs="Times New Roman"/>
          <w:color w:val="0000FF"/>
          <w:sz w:val="16"/>
          <w:szCs w:val="16"/>
          <w:lang w:eastAsia="pt-BR"/>
        </w:rPr>
        <w:t xml:space="preserve"> </w:t>
      </w:r>
      <w:r w:rsidR="00337FA5" w:rsidRPr="00277526">
        <w:rPr>
          <w:rFonts w:ascii="Book Antiqua" w:hAnsi="Book Antiqua"/>
          <w:b/>
          <w:bCs/>
          <w:color w:val="FF0000"/>
          <w:sz w:val="16"/>
          <w:szCs w:val="16"/>
          <w:u w:val="single"/>
        </w:rPr>
        <w:t>(TJRR-2008)</w:t>
      </w:r>
      <w:r w:rsidR="006B5C06" w:rsidRPr="00277526">
        <w:rPr>
          <w:rFonts w:ascii="Book Antiqua" w:eastAsia="Times New Roman" w:hAnsi="Book Antiqua" w:cs="Times New Roman"/>
          <w:color w:val="0000FF"/>
          <w:sz w:val="16"/>
          <w:szCs w:val="16"/>
          <w:lang w:eastAsia="pt-BR"/>
        </w:rPr>
        <w:t xml:space="preserve"> </w:t>
      </w:r>
      <w:r w:rsidR="00121B27" w:rsidRPr="00277526">
        <w:rPr>
          <w:rFonts w:ascii="Book Antiqua" w:eastAsia="Times New Roman" w:hAnsi="Book Antiqua" w:cs="Times New Roman"/>
          <w:b/>
          <w:bCs/>
          <w:color w:val="FF0000"/>
          <w:sz w:val="16"/>
          <w:szCs w:val="16"/>
          <w:u w:val="single"/>
          <w:lang w:eastAsia="pt-BR"/>
        </w:rPr>
        <w:t>(MPPE-2008)</w:t>
      </w:r>
      <w:r w:rsidR="003C1BBC" w:rsidRPr="00277526">
        <w:rPr>
          <w:rFonts w:ascii="Book Antiqua" w:eastAsia="Times New Roman" w:hAnsi="Book Antiqua" w:cs="Times New Roman"/>
          <w:b/>
          <w:bCs/>
          <w:color w:val="FF0000"/>
          <w:sz w:val="16"/>
          <w:szCs w:val="16"/>
          <w:lang w:eastAsia="pt-BR"/>
        </w:rPr>
        <w:t xml:space="preserve"> </w:t>
      </w:r>
      <w:r w:rsidR="003C1BBC" w:rsidRPr="00277526">
        <w:rPr>
          <w:rFonts w:ascii="Book Antiqua" w:eastAsia="Times New Roman" w:hAnsi="Book Antiqua" w:cs="Times New Roman"/>
          <w:b/>
          <w:bCs/>
          <w:color w:val="FF0000"/>
          <w:sz w:val="16"/>
          <w:szCs w:val="16"/>
          <w:u w:val="single"/>
          <w:lang w:eastAsia="pt-BR"/>
        </w:rPr>
        <w:t>(TJSC-2009)</w:t>
      </w:r>
      <w:r w:rsidR="00A12096" w:rsidRPr="00277526">
        <w:rPr>
          <w:rFonts w:ascii="Book Antiqua" w:eastAsia="Times New Roman" w:hAnsi="Book Antiqua" w:cs="Times New Roman"/>
          <w:b/>
          <w:bCs/>
          <w:color w:val="FF0000"/>
          <w:sz w:val="16"/>
          <w:szCs w:val="16"/>
          <w:lang w:eastAsia="pt-BR"/>
        </w:rPr>
        <w:t xml:space="preserve"> </w:t>
      </w:r>
      <w:r w:rsidR="00A12096" w:rsidRPr="00277526">
        <w:rPr>
          <w:rFonts w:ascii="Book Antiqua" w:hAnsi="Book Antiqua"/>
          <w:b/>
          <w:bCs/>
          <w:color w:val="FF0000"/>
          <w:sz w:val="16"/>
          <w:szCs w:val="16"/>
          <w:u w:val="single"/>
        </w:rPr>
        <w:t>(TRF1-2009)</w:t>
      </w:r>
      <w:r w:rsidR="007F71F3" w:rsidRPr="00277526">
        <w:rPr>
          <w:rFonts w:ascii="Book Antiqua" w:eastAsia="Times New Roman" w:hAnsi="Book Antiqua" w:cs="Times New Roman"/>
          <w:b/>
          <w:bCs/>
          <w:color w:val="FF0000"/>
          <w:sz w:val="16"/>
          <w:szCs w:val="16"/>
          <w:lang w:eastAsia="pt-BR"/>
        </w:rPr>
        <w:t xml:space="preserve"> </w:t>
      </w:r>
      <w:r w:rsidR="007F71F3" w:rsidRPr="00277526">
        <w:rPr>
          <w:rFonts w:ascii="Book Antiqua" w:hAnsi="Book Antiqua" w:cs="Times New Roman"/>
          <w:b/>
          <w:bCs/>
          <w:color w:val="FF0000"/>
          <w:sz w:val="16"/>
          <w:szCs w:val="16"/>
          <w:u w:val="single"/>
        </w:rPr>
        <w:t>(TRF4-2009)</w:t>
      </w:r>
      <w:r w:rsidR="00A33814" w:rsidRPr="00277526">
        <w:rPr>
          <w:rFonts w:ascii="Book Antiqua" w:eastAsia="Times New Roman" w:hAnsi="Book Antiqua" w:cs="Times New Roman"/>
          <w:color w:val="0000FF"/>
          <w:sz w:val="16"/>
          <w:szCs w:val="16"/>
          <w:lang w:eastAsia="pt-BR"/>
        </w:rPr>
        <w:t xml:space="preserve"> </w:t>
      </w:r>
      <w:r w:rsidR="00A33814" w:rsidRPr="00277526">
        <w:rPr>
          <w:rFonts w:ascii="Book Antiqua" w:hAnsi="Book Antiqua"/>
          <w:b/>
          <w:color w:val="FF0000"/>
          <w:sz w:val="16"/>
          <w:szCs w:val="16"/>
          <w:u w:val="single"/>
        </w:rPr>
        <w:t>(TJPB-2011)</w:t>
      </w:r>
      <w:r w:rsidR="007E5838" w:rsidRPr="00277526">
        <w:rPr>
          <w:rFonts w:ascii="Book Antiqua" w:hAnsi="Book Antiqua"/>
          <w:b/>
          <w:color w:val="FF0000"/>
          <w:sz w:val="16"/>
          <w:szCs w:val="16"/>
        </w:rPr>
        <w:t xml:space="preserve"> </w:t>
      </w:r>
      <w:r w:rsidR="007E5838" w:rsidRPr="00277526">
        <w:rPr>
          <w:rFonts w:ascii="Book Antiqua" w:hAnsi="Book Antiqua"/>
          <w:b/>
          <w:color w:val="FF0000"/>
          <w:sz w:val="16"/>
          <w:szCs w:val="16"/>
          <w:u w:val="single"/>
        </w:rPr>
        <w:t>(MPMS-2011)</w:t>
      </w:r>
      <w:r w:rsidR="007608F7" w:rsidRPr="00277526">
        <w:rPr>
          <w:rFonts w:ascii="Book Antiqua" w:hAnsi="Book Antiqua"/>
          <w:b/>
          <w:color w:val="FF0000"/>
          <w:sz w:val="16"/>
          <w:szCs w:val="16"/>
        </w:rPr>
        <w:t xml:space="preserve"> </w:t>
      </w:r>
      <w:r w:rsidR="007608F7" w:rsidRPr="00277526">
        <w:rPr>
          <w:rFonts w:ascii="Book Antiqua" w:eastAsia="Times New Roman" w:hAnsi="Book Antiqua" w:cs="Times New Roman"/>
          <w:b/>
          <w:bCs/>
          <w:color w:val="FF0000"/>
          <w:sz w:val="16"/>
          <w:szCs w:val="16"/>
          <w:u w:val="single"/>
          <w:lang w:eastAsia="pt-BR"/>
        </w:rPr>
        <w:t>(MPF-2011)</w:t>
      </w:r>
      <w:r w:rsidR="00F67669" w:rsidRPr="00277526">
        <w:rPr>
          <w:rFonts w:ascii="Book Antiqua" w:eastAsia="Times New Roman" w:hAnsi="Book Antiqua" w:cs="Times New Roman"/>
          <w:b/>
          <w:bCs/>
          <w:color w:val="FF0000"/>
          <w:sz w:val="16"/>
          <w:szCs w:val="16"/>
          <w:lang w:eastAsia="pt-BR"/>
        </w:rPr>
        <w:t xml:space="preserve"> </w:t>
      </w:r>
      <w:r w:rsidR="00F67669" w:rsidRPr="00277526">
        <w:rPr>
          <w:rFonts w:ascii="Book Antiqua" w:eastAsia="Times New Roman" w:hAnsi="Book Antiqua" w:cs="Times New Roman"/>
          <w:b/>
          <w:bCs/>
          <w:color w:val="FF0000"/>
          <w:spacing w:val="-3"/>
          <w:sz w:val="16"/>
          <w:szCs w:val="16"/>
          <w:u w:val="single"/>
          <w:lang w:eastAsia="pt-BR"/>
        </w:rPr>
        <w:t>(PGE</w:t>
      </w:r>
      <w:r w:rsidR="00F67669" w:rsidRPr="00277526">
        <w:rPr>
          <w:rFonts w:ascii="Book Antiqua" w:hAnsi="Book Antiqua"/>
          <w:b/>
          <w:bCs/>
          <w:color w:val="FF0000"/>
          <w:spacing w:val="-3"/>
          <w:sz w:val="16"/>
          <w:szCs w:val="16"/>
          <w:u w:val="single"/>
        </w:rPr>
        <w:t>RO</w:t>
      </w:r>
      <w:r w:rsidR="00F67669" w:rsidRPr="00277526">
        <w:rPr>
          <w:rFonts w:ascii="Book Antiqua" w:eastAsia="Times New Roman" w:hAnsi="Book Antiqua" w:cs="Times New Roman"/>
          <w:b/>
          <w:bCs/>
          <w:color w:val="FF0000"/>
          <w:spacing w:val="-3"/>
          <w:sz w:val="16"/>
          <w:szCs w:val="16"/>
          <w:u w:val="single"/>
          <w:lang w:eastAsia="pt-BR"/>
        </w:rPr>
        <w:t>-2011)</w:t>
      </w:r>
      <w:r w:rsidR="00FB7995" w:rsidRPr="00277526">
        <w:rPr>
          <w:rFonts w:ascii="Book Antiqua" w:hAnsi="Book Antiqua"/>
          <w:b/>
          <w:color w:val="FF0000"/>
          <w:sz w:val="16"/>
          <w:szCs w:val="16"/>
        </w:rPr>
        <w:t xml:space="preserve"> </w:t>
      </w:r>
      <w:r w:rsidR="00FB7995" w:rsidRPr="00277526">
        <w:rPr>
          <w:rFonts w:ascii="Book Antiqua" w:hAnsi="Book Antiqua" w:cs="Times New Roman"/>
          <w:b/>
          <w:color w:val="FF0000"/>
          <w:sz w:val="16"/>
          <w:szCs w:val="16"/>
          <w:u w:val="single"/>
        </w:rPr>
        <w:t>(TJAC-2012)</w:t>
      </w:r>
      <w:r w:rsidR="002D6EFB" w:rsidRPr="00277526">
        <w:rPr>
          <w:rFonts w:ascii="Book Antiqua" w:hAnsi="Book Antiqua" w:cs="Times New Roman"/>
          <w:b/>
          <w:color w:val="FF0000"/>
          <w:sz w:val="16"/>
          <w:szCs w:val="16"/>
        </w:rPr>
        <w:t xml:space="preserve"> </w:t>
      </w:r>
      <w:bookmarkStart w:id="282" w:name="_Hlk38132160"/>
      <w:r w:rsidR="002D6EFB" w:rsidRPr="00277526">
        <w:rPr>
          <w:rFonts w:ascii="Book Antiqua" w:hAnsi="Book Antiqua" w:cs="Times New Roman"/>
          <w:b/>
          <w:color w:val="FF0000"/>
          <w:sz w:val="16"/>
          <w:szCs w:val="16"/>
          <w:u w:val="single"/>
        </w:rPr>
        <w:t>(MPRJ-2012)</w:t>
      </w:r>
      <w:bookmarkEnd w:id="282"/>
      <w:r w:rsidR="001A4EC1" w:rsidRPr="00277526">
        <w:rPr>
          <w:rFonts w:ascii="Book Antiqua" w:hAnsi="Book Antiqua" w:cs="Times New Roman"/>
          <w:b/>
          <w:color w:val="FF0000"/>
          <w:sz w:val="16"/>
          <w:szCs w:val="16"/>
        </w:rPr>
        <w:t xml:space="preserve"> </w:t>
      </w:r>
      <w:r w:rsidR="001A4EC1" w:rsidRPr="00277526">
        <w:rPr>
          <w:rFonts w:ascii="Book Antiqua" w:eastAsia="Times New Roman" w:hAnsi="Book Antiqua" w:cs="Arial"/>
          <w:b/>
          <w:bCs/>
          <w:color w:val="FF0000"/>
          <w:sz w:val="16"/>
          <w:szCs w:val="16"/>
          <w:u w:val="single"/>
          <w:lang w:eastAsia="pt-BR"/>
        </w:rPr>
        <w:t>(DPESC-2012)</w:t>
      </w:r>
      <w:r w:rsidR="00695FB0" w:rsidRPr="00277526">
        <w:rPr>
          <w:rFonts w:ascii="Book Antiqua" w:hAnsi="Book Antiqua" w:cs="Times New Roman"/>
          <w:b/>
          <w:color w:val="FF0000"/>
          <w:sz w:val="16"/>
          <w:szCs w:val="16"/>
        </w:rPr>
        <w:t xml:space="preserve"> </w:t>
      </w:r>
      <w:r w:rsidR="00695FB0" w:rsidRPr="00277526">
        <w:rPr>
          <w:rFonts w:ascii="Book Antiqua" w:hAnsi="Book Antiqua"/>
          <w:b/>
          <w:bCs/>
          <w:color w:val="FF0000"/>
          <w:sz w:val="16"/>
          <w:szCs w:val="16"/>
          <w:u w:val="single"/>
        </w:rPr>
        <w:t>(TRF5-2013)</w:t>
      </w:r>
      <w:r w:rsidR="006E3491" w:rsidRPr="00277526">
        <w:rPr>
          <w:rFonts w:ascii="Book Antiqua" w:hAnsi="Book Antiqua"/>
          <w:b/>
          <w:bCs/>
          <w:color w:val="FF0000"/>
          <w:sz w:val="16"/>
          <w:szCs w:val="16"/>
        </w:rPr>
        <w:t xml:space="preserve"> </w:t>
      </w:r>
      <w:r w:rsidR="006E3491" w:rsidRPr="00277526">
        <w:rPr>
          <w:rFonts w:ascii="Book Antiqua" w:hAnsi="Book Antiqua"/>
          <w:b/>
          <w:color w:val="FF0000"/>
          <w:sz w:val="16"/>
          <w:szCs w:val="16"/>
          <w:u w:val="single"/>
        </w:rPr>
        <w:t>(Cartórios/TJSP-2014)</w:t>
      </w:r>
      <w:r w:rsidR="00337FA5" w:rsidRPr="00277526">
        <w:rPr>
          <w:rFonts w:ascii="Book Antiqua" w:hAnsi="Book Antiqua"/>
          <w:b/>
          <w:color w:val="FF0000"/>
          <w:sz w:val="16"/>
          <w:szCs w:val="16"/>
        </w:rPr>
        <w:t xml:space="preserve"> </w:t>
      </w:r>
      <w:r w:rsidR="00337FA5" w:rsidRPr="00277526">
        <w:rPr>
          <w:rFonts w:ascii="Book Antiqua" w:hAnsi="Book Antiqua"/>
          <w:b/>
          <w:bCs/>
          <w:color w:val="FF0000"/>
          <w:sz w:val="16"/>
          <w:szCs w:val="16"/>
          <w:u w:val="single"/>
        </w:rPr>
        <w:t>(Cartórios/TJRS-2015)</w:t>
      </w:r>
      <w:r w:rsidR="00A43EB5" w:rsidRPr="00277526">
        <w:rPr>
          <w:rFonts w:ascii="Book Antiqua" w:hAnsi="Book Antiqua" w:cs="Times New Roman"/>
          <w:b/>
          <w:color w:val="FF0000"/>
          <w:sz w:val="16"/>
          <w:szCs w:val="16"/>
        </w:rPr>
        <w:t xml:space="preserve"> </w:t>
      </w:r>
      <w:r w:rsidR="00A43EB5" w:rsidRPr="00277526">
        <w:rPr>
          <w:rFonts w:ascii="Book Antiqua" w:eastAsia="Times New Roman" w:hAnsi="Book Antiqua" w:cs="Times New Roman"/>
          <w:b/>
          <w:bCs/>
          <w:color w:val="FF0000"/>
          <w:sz w:val="16"/>
          <w:szCs w:val="16"/>
          <w:u w:val="single"/>
          <w:lang w:eastAsia="pt-BR"/>
        </w:rPr>
        <w:t>(TJDFT-2016)</w:t>
      </w:r>
      <w:r w:rsidR="002402E8" w:rsidRPr="00277526">
        <w:rPr>
          <w:rFonts w:ascii="Book Antiqua" w:eastAsia="Times New Roman" w:hAnsi="Book Antiqua" w:cs="Times New Roman"/>
          <w:b/>
          <w:bCs/>
          <w:color w:val="FF0000"/>
          <w:sz w:val="16"/>
          <w:szCs w:val="16"/>
          <w:lang w:eastAsia="pt-BR"/>
        </w:rPr>
        <w:t xml:space="preserve"> </w:t>
      </w:r>
      <w:r w:rsidR="002402E8" w:rsidRPr="00277526">
        <w:rPr>
          <w:rFonts w:ascii="Book Antiqua" w:hAnsi="Book Antiqua"/>
          <w:b/>
          <w:bCs/>
          <w:color w:val="FF0000"/>
          <w:sz w:val="16"/>
          <w:szCs w:val="16"/>
          <w:u w:val="single"/>
        </w:rPr>
        <w:t>(PGEMA-2016)</w:t>
      </w:r>
      <w:r w:rsidR="002641DE" w:rsidRPr="00277526">
        <w:rPr>
          <w:rFonts w:ascii="Book Antiqua" w:eastAsia="Times New Roman" w:hAnsi="Book Antiqua" w:cs="Times New Roman"/>
          <w:b/>
          <w:bCs/>
          <w:color w:val="FF0000"/>
          <w:sz w:val="16"/>
          <w:szCs w:val="16"/>
          <w:lang w:eastAsia="pt-BR"/>
        </w:rPr>
        <w:t xml:space="preserve"> </w:t>
      </w:r>
      <w:r w:rsidR="002641DE" w:rsidRPr="00277526">
        <w:rPr>
          <w:rFonts w:ascii="Book Antiqua" w:eastAsia="Times New Roman" w:hAnsi="Book Antiqua" w:cs="Times New Roman"/>
          <w:b/>
          <w:bCs/>
          <w:color w:val="FF0000"/>
          <w:sz w:val="16"/>
          <w:szCs w:val="16"/>
          <w:u w:val="single"/>
          <w:lang w:eastAsia="pt-BR"/>
        </w:rPr>
        <w:t>(MPRO-2017)</w:t>
      </w:r>
      <w:r w:rsidR="00DE457B" w:rsidRPr="00277526">
        <w:rPr>
          <w:rFonts w:ascii="Book Antiqua" w:eastAsia="Times New Roman" w:hAnsi="Book Antiqua" w:cs="Times New Roman"/>
          <w:b/>
          <w:bCs/>
          <w:color w:val="FF0000"/>
          <w:sz w:val="16"/>
          <w:szCs w:val="16"/>
          <w:lang w:eastAsia="pt-BR"/>
        </w:rPr>
        <w:t xml:space="preserve"> </w:t>
      </w:r>
      <w:r w:rsidR="00DE457B" w:rsidRPr="00277526">
        <w:rPr>
          <w:rFonts w:ascii="Book Antiqua" w:hAnsi="Book Antiqua"/>
          <w:b/>
          <w:color w:val="FF0000"/>
          <w:sz w:val="16"/>
          <w:szCs w:val="16"/>
          <w:u w:val="single"/>
        </w:rPr>
        <w:t>(PGESC-2018)</w:t>
      </w:r>
      <w:r w:rsidR="00E86FF5" w:rsidRPr="00277526">
        <w:rPr>
          <w:rFonts w:ascii="Book Antiqua" w:hAnsi="Book Antiqua"/>
          <w:b/>
          <w:color w:val="FF0000"/>
          <w:sz w:val="16"/>
          <w:szCs w:val="16"/>
        </w:rPr>
        <w:t xml:space="preserve"> </w:t>
      </w:r>
      <w:r w:rsidR="00E86FF5" w:rsidRPr="00277526">
        <w:rPr>
          <w:rFonts w:ascii="Book Antiqua" w:hAnsi="Book Antiqua"/>
          <w:b/>
          <w:bCs/>
          <w:color w:val="FF0000"/>
          <w:sz w:val="16"/>
          <w:szCs w:val="16"/>
          <w:u w:val="single"/>
        </w:rPr>
        <w:t>(PGESP-2018)</w:t>
      </w:r>
      <w:r w:rsidR="005B158A" w:rsidRPr="00277526">
        <w:rPr>
          <w:rFonts w:ascii="Book Antiqua" w:hAnsi="Book Antiqua"/>
          <w:b/>
          <w:bCs/>
          <w:color w:val="FF0000"/>
          <w:sz w:val="16"/>
          <w:szCs w:val="16"/>
        </w:rPr>
        <w:t xml:space="preserve"> </w:t>
      </w:r>
      <w:r w:rsidR="005B158A" w:rsidRPr="00277526">
        <w:rPr>
          <w:rFonts w:ascii="Book Antiqua" w:eastAsia="Times New Roman" w:hAnsi="Book Antiqua" w:cs="Times New Roman"/>
          <w:b/>
          <w:color w:val="FF0000"/>
          <w:sz w:val="16"/>
          <w:szCs w:val="16"/>
          <w:u w:val="single"/>
          <w:lang w:eastAsia="pt-BR"/>
        </w:rPr>
        <w:t>(PF-2018)</w:t>
      </w:r>
      <w:r w:rsidR="00337FA5" w:rsidRPr="00277526">
        <w:rPr>
          <w:rFonts w:ascii="Book Antiqua" w:eastAsia="Times New Roman" w:hAnsi="Book Antiqua" w:cs="Times New Roman"/>
          <w:b/>
          <w:bCs/>
          <w:color w:val="FF0000"/>
          <w:sz w:val="16"/>
          <w:szCs w:val="16"/>
          <w:lang w:eastAsia="pt-BR"/>
        </w:rPr>
        <w:t xml:space="preserve"> </w:t>
      </w:r>
      <w:r w:rsidR="00337FA5" w:rsidRPr="00277526">
        <w:rPr>
          <w:rFonts w:ascii="Book Antiqua" w:eastAsia="Times New Roman" w:hAnsi="Book Antiqua" w:cs="Times New Roman"/>
          <w:b/>
          <w:bCs/>
          <w:color w:val="FF0000"/>
          <w:sz w:val="16"/>
          <w:szCs w:val="16"/>
          <w:u w:val="single"/>
          <w:lang w:eastAsia="pt-BR"/>
        </w:rPr>
        <w:t>(TJAL-2019)</w:t>
      </w:r>
      <w:r w:rsidR="00337FA5" w:rsidRPr="00277526">
        <w:rPr>
          <w:rFonts w:ascii="Book Antiqua" w:eastAsia="Times New Roman" w:hAnsi="Book Antiqua" w:cs="Times New Roman"/>
          <w:b/>
          <w:bCs/>
          <w:color w:val="FF0000"/>
          <w:sz w:val="16"/>
          <w:szCs w:val="16"/>
          <w:lang w:eastAsia="pt-BR"/>
        </w:rPr>
        <w:t xml:space="preserve"> </w:t>
      </w:r>
      <w:r w:rsidR="00337FA5" w:rsidRPr="00277526">
        <w:rPr>
          <w:rFonts w:ascii="Book Antiqua" w:eastAsia="Times New Roman" w:hAnsi="Book Antiqua" w:cs="Times New Roman"/>
          <w:b/>
          <w:bCs/>
          <w:color w:val="FF0000"/>
          <w:sz w:val="16"/>
          <w:szCs w:val="16"/>
          <w:u w:val="single"/>
          <w:lang w:eastAsia="pt-BR"/>
        </w:rPr>
        <w:t>(TJMS-2020)</w:t>
      </w:r>
      <w:r w:rsidR="007201E5" w:rsidRPr="00277526">
        <w:rPr>
          <w:rFonts w:ascii="Book Antiqua" w:eastAsia="Times New Roman" w:hAnsi="Book Antiqua" w:cs="Times New Roman"/>
          <w:b/>
          <w:bCs/>
          <w:color w:val="FF0000"/>
          <w:sz w:val="16"/>
          <w:szCs w:val="16"/>
          <w:lang w:eastAsia="pt-BR"/>
        </w:rPr>
        <w:t xml:space="preserve"> </w:t>
      </w:r>
      <w:bookmarkStart w:id="283" w:name="_Hlk136083185"/>
      <w:r w:rsidR="009A5DE7">
        <w:rPr>
          <w:rFonts w:ascii="Book Antiqua" w:eastAsia="Times New Roman" w:hAnsi="Book Antiqua" w:cs="Times New Roman"/>
          <w:b/>
          <w:bCs/>
          <w:color w:val="FF0000"/>
          <w:sz w:val="16"/>
          <w:szCs w:val="16"/>
          <w:u w:val="single"/>
          <w:lang w:eastAsia="pt-BR"/>
        </w:rPr>
        <w:t>(TRF3-</w:t>
      </w:r>
      <w:r w:rsidR="006C6B07">
        <w:rPr>
          <w:rFonts w:ascii="Book Antiqua" w:eastAsia="Times New Roman" w:hAnsi="Book Antiqua" w:cs="Times New Roman"/>
          <w:b/>
          <w:bCs/>
          <w:color w:val="FF0000"/>
          <w:sz w:val="16"/>
          <w:szCs w:val="16"/>
          <w:u w:val="single"/>
          <w:lang w:eastAsia="pt-BR"/>
        </w:rPr>
        <w:t>2016/</w:t>
      </w:r>
      <w:r w:rsidR="009A5DE7">
        <w:rPr>
          <w:rFonts w:ascii="Book Antiqua" w:eastAsia="Times New Roman" w:hAnsi="Book Antiqua" w:cs="Times New Roman"/>
          <w:b/>
          <w:bCs/>
          <w:color w:val="FF0000"/>
          <w:sz w:val="16"/>
          <w:szCs w:val="16"/>
          <w:u w:val="single"/>
          <w:lang w:eastAsia="pt-BR"/>
        </w:rPr>
        <w:t>2022)</w:t>
      </w:r>
      <w:bookmarkEnd w:id="283"/>
      <w:r w:rsidR="000F6C9D">
        <w:rPr>
          <w:rFonts w:ascii="Book Antiqua" w:eastAsia="Times New Roman" w:hAnsi="Book Antiqua" w:cs="Times New Roman"/>
          <w:b/>
          <w:bCs/>
          <w:color w:val="FF0000"/>
          <w:sz w:val="16"/>
          <w:szCs w:val="16"/>
          <w:lang w:eastAsia="pt-BR"/>
        </w:rPr>
        <w:t xml:space="preserve"> </w:t>
      </w:r>
      <w:r w:rsidR="000F6C9D">
        <w:rPr>
          <w:rFonts w:ascii="Book Antiqua" w:eastAsia="Times New Roman" w:hAnsi="Book Antiqua" w:cs="Times New Roman"/>
          <w:b/>
          <w:bCs/>
          <w:color w:val="FF0000"/>
          <w:spacing w:val="-3"/>
          <w:sz w:val="16"/>
          <w:szCs w:val="16"/>
          <w:u w:val="single"/>
          <w:lang w:eastAsia="pt-BR"/>
        </w:rPr>
        <w:t>(MPTO-2022)</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7D41EC" w:rsidRPr="003D7D2D" w14:paraId="38B0DEDA" w14:textId="77777777" w:rsidTr="007D41EC">
        <w:tc>
          <w:tcPr>
            <w:tcW w:w="8784" w:type="dxa"/>
            <w:shd w:val="clear" w:color="auto" w:fill="FFF2CC" w:themeFill="accent4" w:themeFillTint="33"/>
          </w:tcPr>
          <w:p w14:paraId="59A56216" w14:textId="335F0408" w:rsidR="007D41EC" w:rsidRPr="003D7D2D" w:rsidRDefault="007D41EC" w:rsidP="007D41EC">
            <w:pPr>
              <w:spacing w:before="100" w:beforeAutospacing="1" w:after="100" w:afterAutospacing="1"/>
              <w:jc w:val="both"/>
              <w:rPr>
                <w:rFonts w:ascii="Book Antiqua" w:eastAsia="Times New Roman" w:hAnsi="Book Antiqua" w:cs="Times New Roman"/>
                <w:sz w:val="19"/>
                <w:szCs w:val="19"/>
                <w:lang w:eastAsia="pt-BR"/>
              </w:rPr>
            </w:pPr>
            <w:r w:rsidRPr="007D41EC">
              <w:rPr>
                <w:rFonts w:ascii="Book Antiqua" w:eastAsia="Times New Roman" w:hAnsi="Book Antiqua" w:cs="Times New Roman"/>
                <w:b/>
                <w:bCs/>
                <w:sz w:val="19"/>
                <w:szCs w:val="19"/>
                <w:lang w:eastAsia="pt-BR"/>
              </w:rPr>
              <w:t>Súmula 544-STF</w:t>
            </w:r>
            <w:r w:rsidRPr="007D41EC">
              <w:rPr>
                <w:rFonts w:ascii="Book Antiqua" w:eastAsia="Times New Roman" w:hAnsi="Book Antiqua" w:cs="Times New Roman"/>
                <w:sz w:val="19"/>
                <w:szCs w:val="19"/>
                <w:lang w:eastAsia="pt-BR"/>
              </w:rPr>
              <w:t>: Isenções tributárias concedidas, sob condição onerosa, não podem ser livremente suprimidas.</w:t>
            </w:r>
          </w:p>
        </w:tc>
      </w:tr>
    </w:tbl>
    <w:p w14:paraId="51589734" w14:textId="77777777" w:rsidR="006C6B07" w:rsidRPr="00A85760" w:rsidRDefault="006C6B07" w:rsidP="006C6B07">
      <w:pPr>
        <w:spacing w:after="0" w:line="240" w:lineRule="auto"/>
        <w:ind w:right="-284"/>
        <w:jc w:val="both"/>
        <w:rPr>
          <w:rFonts w:ascii="Book Antiqua" w:eastAsia="Times New Roman" w:hAnsi="Book Antiqua" w:cs="Times New Roman"/>
          <w:b/>
          <w:color w:val="FF0000"/>
          <w:sz w:val="16"/>
          <w:szCs w:val="16"/>
          <w:lang w:eastAsia="pt-BR"/>
        </w:rPr>
      </w:pPr>
    </w:p>
    <w:tbl>
      <w:tblPr>
        <w:tblStyle w:val="Tabelacomgrade"/>
        <w:tblW w:w="8784" w:type="dxa"/>
        <w:shd w:val="clear" w:color="auto" w:fill="CCFFFF"/>
        <w:tblLook w:val="04A0" w:firstRow="1" w:lastRow="0" w:firstColumn="1" w:lastColumn="0" w:noHBand="0" w:noVBand="1"/>
      </w:tblPr>
      <w:tblGrid>
        <w:gridCol w:w="8784"/>
      </w:tblGrid>
      <w:tr w:rsidR="006C6B07" w:rsidRPr="003D7D2D" w14:paraId="40D84192" w14:textId="77777777" w:rsidTr="000962C4">
        <w:tc>
          <w:tcPr>
            <w:tcW w:w="8784" w:type="dxa"/>
            <w:shd w:val="clear" w:color="auto" w:fill="CCFFFF"/>
          </w:tcPr>
          <w:p w14:paraId="6060F562" w14:textId="3C3116F6" w:rsidR="006C6B07" w:rsidRPr="006C6B07" w:rsidRDefault="006C6B07" w:rsidP="006C6B07">
            <w:pPr>
              <w:ind w:firstLine="426"/>
              <w:jc w:val="both"/>
              <w:rPr>
                <w:rFonts w:ascii="Book Antiqua" w:eastAsia="Times New Roman" w:hAnsi="Book Antiqua" w:cs="Times New Roman"/>
                <w:sz w:val="18"/>
                <w:szCs w:val="18"/>
                <w:lang w:eastAsia="pt-BR"/>
              </w:rPr>
            </w:pPr>
            <w:r w:rsidRPr="006C6B07">
              <w:rPr>
                <w:rFonts w:ascii="Book Antiqua" w:eastAsia="Times New Roman" w:hAnsi="Book Antiqua" w:cs="Times New Roman"/>
                <w:sz w:val="18"/>
                <w:szCs w:val="18"/>
                <w:lang w:eastAsia="pt-BR"/>
              </w:rPr>
              <w:t>Art. 104. Entram em vigor no primeiro dia do exercício seguinte àquele em que ocorra a sua publicação os dispositivos de lei, referentes a impostos sobre o patrimônio ou a renda:</w:t>
            </w:r>
            <w:r>
              <w:rPr>
                <w:rFonts w:ascii="Book Antiqua" w:eastAsia="Times New Roman" w:hAnsi="Book Antiqua" w:cs="Times New Roman"/>
                <w:sz w:val="18"/>
                <w:szCs w:val="18"/>
                <w:lang w:eastAsia="pt-BR"/>
              </w:rPr>
              <w:t xml:space="preserve"> (...)</w:t>
            </w:r>
          </w:p>
          <w:p w14:paraId="52D49801" w14:textId="506E17A1" w:rsidR="006C6B07" w:rsidRPr="003D7D2D" w:rsidRDefault="006C6B07" w:rsidP="006C6B07">
            <w:pPr>
              <w:jc w:val="both"/>
              <w:rPr>
                <w:rFonts w:ascii="Book Antiqua" w:eastAsia="Times New Roman" w:hAnsi="Book Antiqua" w:cs="Times New Roman"/>
                <w:sz w:val="19"/>
                <w:szCs w:val="19"/>
                <w:lang w:eastAsia="pt-BR"/>
              </w:rPr>
            </w:pPr>
            <w:r w:rsidRPr="006C6B07">
              <w:rPr>
                <w:rFonts w:ascii="Book Antiqua" w:eastAsia="Times New Roman" w:hAnsi="Book Antiqua" w:cs="Times New Roman"/>
                <w:sz w:val="18"/>
                <w:szCs w:val="18"/>
                <w:lang w:eastAsia="pt-BR"/>
              </w:rPr>
              <w:t xml:space="preserve">        III - que extinguem ou reduzem isenções, salvo se a lei dispuser de maneira mais favorável ao contribuinte, e observado o disposto no artigo 178.</w:t>
            </w:r>
          </w:p>
        </w:tc>
      </w:tr>
    </w:tbl>
    <w:p w14:paraId="2EE00159" w14:textId="77777777" w:rsidR="006C6B07" w:rsidRDefault="006C6B07" w:rsidP="007D41EC">
      <w:pPr>
        <w:spacing w:after="0" w:line="240" w:lineRule="auto"/>
        <w:ind w:right="-284"/>
        <w:jc w:val="both"/>
        <w:rPr>
          <w:rFonts w:ascii="Book Antiqua" w:eastAsia="Times New Roman" w:hAnsi="Book Antiqua" w:cs="Times New Roman"/>
          <w:color w:val="0000FF"/>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5E3A49" w:rsidRPr="003D7D2D" w14:paraId="663A9F62" w14:textId="77777777" w:rsidTr="00415C1A">
        <w:tc>
          <w:tcPr>
            <w:tcW w:w="8784" w:type="dxa"/>
            <w:shd w:val="clear" w:color="auto" w:fill="CCFFFF"/>
          </w:tcPr>
          <w:p w14:paraId="7AF40DE5" w14:textId="2AC0EC1C" w:rsidR="003410C1" w:rsidRPr="003410C1" w:rsidRDefault="003410C1" w:rsidP="003C1BB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60EA4">
              <w:rPr>
                <w:rFonts w:ascii="Book Antiqua" w:eastAsia="Times New Roman" w:hAnsi="Book Antiqua" w:cs="Times New Roman"/>
                <w:b/>
                <w:sz w:val="19"/>
                <w:szCs w:val="19"/>
                <w:highlight w:val="yellow"/>
                <w:lang w:eastAsia="pt-BR"/>
              </w:rPr>
              <w:t>TRF3-2022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410C1">
              <w:rPr>
                <w:rFonts w:ascii="Book Antiqua" w:eastAsia="Times New Roman" w:hAnsi="Book Antiqua" w:cs="Times New Roman"/>
                <w:bCs/>
                <w:sz w:val="19"/>
                <w:szCs w:val="19"/>
                <w:lang w:eastAsia="pt-BR"/>
              </w:rPr>
              <w:t xml:space="preserve">Sobre a relação entre tributação e defesa do meio ambiente, assinale a afirmativa </w:t>
            </w:r>
            <w:r>
              <w:rPr>
                <w:rFonts w:ascii="Book Antiqua" w:eastAsia="Times New Roman" w:hAnsi="Book Antiqua" w:cs="Times New Roman"/>
                <w:bCs/>
                <w:sz w:val="19"/>
                <w:szCs w:val="19"/>
                <w:lang w:eastAsia="pt-BR"/>
              </w:rPr>
              <w:t>correta</w:t>
            </w:r>
            <w:r w:rsidRPr="003410C1">
              <w:rPr>
                <w:rFonts w:ascii="Book Antiqua" w:eastAsia="Times New Roman" w:hAnsi="Book Antiqua" w:cs="Times New Roman"/>
                <w:bCs/>
                <w:sz w:val="19"/>
                <w:szCs w:val="19"/>
                <w:lang w:eastAsia="pt-BR"/>
              </w:rPr>
              <w:t>:</w:t>
            </w:r>
            <w:r>
              <w:t xml:space="preserve"> </w:t>
            </w:r>
            <w:r w:rsidRPr="003410C1">
              <w:rPr>
                <w:rFonts w:ascii="Book Antiqua" w:eastAsia="Times New Roman" w:hAnsi="Book Antiqua" w:cs="Times New Roman"/>
                <w:bCs/>
                <w:sz w:val="19"/>
                <w:szCs w:val="19"/>
                <w:lang w:eastAsia="pt-BR"/>
              </w:rPr>
              <w:t>Isenção fiscal concedida a prazo certo e sob condição de determinada obrigação de preservação ambiental não pode ser revogada a qualquer momento, mesmo na eventualidade de descumprimento da condição, até que seja definitivamente apurado.</w:t>
            </w:r>
            <w:r w:rsidR="00AB77A4">
              <w:rPr>
                <w:rFonts w:ascii="Book Antiqua" w:eastAsia="Times New Roman" w:hAnsi="Book Antiqua" w:cs="Times New Roman"/>
                <w:bCs/>
                <w:sz w:val="19"/>
                <w:szCs w:val="19"/>
                <w:lang w:eastAsia="pt-BR"/>
              </w:rPr>
              <w:t xml:space="preserve"> </w:t>
            </w:r>
            <w:r w:rsidR="00AB77A4" w:rsidRPr="003D7D2D">
              <w:rPr>
                <w:rFonts w:ascii="Book Antiqua" w:eastAsia="Times New Roman" w:hAnsi="Book Antiqua" w:cs="Times New Roman"/>
                <w:b/>
                <w:sz w:val="19"/>
                <w:szCs w:val="19"/>
                <w:lang w:eastAsia="pt-BR"/>
              </w:rPr>
              <w:t>BL: art. 178, CTN e S. 544, STF</w:t>
            </w:r>
            <w:r w:rsidR="00AB77A4">
              <w:rPr>
                <w:rFonts w:ascii="Book Antiqua" w:eastAsia="Times New Roman" w:hAnsi="Book Antiqua" w:cs="Times New Roman"/>
                <w:b/>
                <w:sz w:val="19"/>
                <w:szCs w:val="19"/>
                <w:lang w:eastAsia="pt-BR"/>
              </w:rPr>
              <w:t xml:space="preserve"> (citada acima).</w:t>
            </w:r>
          </w:p>
          <w:p w14:paraId="687E9969" w14:textId="77777777" w:rsidR="003410C1" w:rsidRDefault="003410C1" w:rsidP="003C1BBC">
            <w:pPr>
              <w:jc w:val="both"/>
              <w:rPr>
                <w:rFonts w:ascii="Book Antiqua" w:eastAsia="Times New Roman" w:hAnsi="Book Antiqua" w:cs="Times New Roman"/>
                <w:b/>
                <w:sz w:val="19"/>
                <w:szCs w:val="19"/>
                <w:lang w:eastAsia="pt-BR"/>
              </w:rPr>
            </w:pPr>
          </w:p>
          <w:p w14:paraId="5615F088" w14:textId="3362B7E5" w:rsidR="003410C1" w:rsidRDefault="003410C1" w:rsidP="00B60EA4">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AB77A4" w:rsidRPr="00AB77A4">
              <w:rPr>
                <w:rFonts w:ascii="Book Antiqua" w:eastAsia="Times New Roman" w:hAnsi="Book Antiqua" w:cs="Times New Roman"/>
                <w:bCs/>
                <w:sz w:val="19"/>
                <w:szCs w:val="19"/>
                <w:lang w:eastAsia="pt-BR"/>
              </w:rPr>
              <w:t>O art. 178 do CTN e a Súmula 544 do STF tratam das restrições à revogação das denominadas isenções onerosas. Nos termos do mencionado dispositivo legal, quando a isenção é concedida por prazo ou em função de condicionantes, não pode ser livremente revogada ou modificada por lei. Analisando o enunciado da questão, conclui-se que, enquanto não houver a apuração completa sobre o eventual descumprimento da condição consistente na preservação ambiental, tal isenção concedida não poderá ser revogada.</w:t>
            </w:r>
          </w:p>
          <w:p w14:paraId="40342BF6" w14:textId="77777777" w:rsidR="003410C1" w:rsidRDefault="003410C1" w:rsidP="003C1BBC">
            <w:pPr>
              <w:jc w:val="both"/>
              <w:rPr>
                <w:rFonts w:ascii="Book Antiqua" w:eastAsia="Times New Roman" w:hAnsi="Book Antiqua" w:cs="Times New Roman"/>
                <w:b/>
                <w:sz w:val="19"/>
                <w:szCs w:val="19"/>
                <w:lang w:eastAsia="pt-BR"/>
              </w:rPr>
            </w:pPr>
          </w:p>
          <w:p w14:paraId="32808429" w14:textId="3DDA4E21" w:rsidR="00944CCF" w:rsidRDefault="00944CCF" w:rsidP="003C1BB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44CCF">
              <w:rPr>
                <w:rFonts w:ascii="Book Antiqua" w:eastAsia="Times New Roman" w:hAnsi="Book Antiqua" w:cs="Times New Roman"/>
                <w:b/>
                <w:sz w:val="19"/>
                <w:szCs w:val="19"/>
                <w:highlight w:val="yellow"/>
                <w:lang w:eastAsia="pt-BR"/>
              </w:rPr>
              <w:t>TJMS-2020-FCC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44CCF">
              <w:rPr>
                <w:rFonts w:ascii="Book Antiqua" w:eastAsia="Times New Roman" w:hAnsi="Book Antiqua" w:cs="Times New Roman"/>
                <w:bCs/>
                <w:sz w:val="19"/>
                <w:szCs w:val="19"/>
                <w:lang w:eastAsia="pt-BR"/>
              </w:rPr>
              <w:t>A respeito das isenções tributárias, é correto afirmar:</w:t>
            </w:r>
            <w:r>
              <w:rPr>
                <w:rFonts w:ascii="Book Antiqua" w:eastAsia="Times New Roman" w:hAnsi="Book Antiqua" w:cs="Times New Roman"/>
                <w:bCs/>
                <w:sz w:val="19"/>
                <w:szCs w:val="19"/>
                <w:lang w:eastAsia="pt-BR"/>
              </w:rPr>
              <w:t xml:space="preserve"> </w:t>
            </w:r>
            <w:r w:rsidRPr="00944CCF">
              <w:rPr>
                <w:rFonts w:ascii="Book Antiqua" w:eastAsia="Times New Roman" w:hAnsi="Book Antiqua" w:cs="Times New Roman"/>
                <w:bCs/>
                <w:sz w:val="19"/>
                <w:szCs w:val="19"/>
                <w:lang w:eastAsia="pt-BR"/>
              </w:rPr>
              <w:t>A isenção, quando condicionada e por prazo certo, não pode ser livremente revogada pelo ente tributante.</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178, CTN e S. 544, STF</w:t>
            </w:r>
            <w:r w:rsidR="007D41EC">
              <w:rPr>
                <w:rFonts w:ascii="Book Antiqua" w:eastAsia="Times New Roman" w:hAnsi="Book Antiqua" w:cs="Times New Roman"/>
                <w:b/>
                <w:sz w:val="19"/>
                <w:szCs w:val="19"/>
                <w:lang w:eastAsia="pt-BR"/>
              </w:rPr>
              <w:t xml:space="preserve"> (citada acima).</w:t>
            </w:r>
          </w:p>
          <w:p w14:paraId="53E2FA9C" w14:textId="0C2D436B" w:rsidR="003C1BBC" w:rsidRDefault="003C1BBC" w:rsidP="003C1BBC">
            <w:pPr>
              <w:jc w:val="both"/>
              <w:rPr>
                <w:rFonts w:ascii="Book Antiqua" w:eastAsia="Times New Roman" w:hAnsi="Book Antiqua" w:cs="Times New Roman"/>
                <w:bCs/>
                <w:sz w:val="19"/>
                <w:szCs w:val="19"/>
                <w:lang w:eastAsia="pt-BR"/>
              </w:rPr>
            </w:pPr>
          </w:p>
          <w:p w14:paraId="3F80100D" w14:textId="29AD441A" w:rsidR="003C1BBC" w:rsidRDefault="003C1BBC" w:rsidP="003C1BBC">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C1BBC">
              <w:rPr>
                <w:rFonts w:ascii="Book Antiqua" w:eastAsia="Times New Roman" w:hAnsi="Book Antiqua" w:cs="Times New Roman"/>
                <w:bCs/>
                <w:i/>
                <w:iCs/>
                <w:sz w:val="19"/>
                <w:szCs w:val="19"/>
                <w:lang w:eastAsia="pt-BR"/>
              </w:rPr>
              <w:t>A contrario sensu</w:t>
            </w:r>
            <w:r w:rsidRPr="003C1BBC">
              <w:rPr>
                <w:rFonts w:ascii="Book Antiqua" w:eastAsia="Times New Roman" w:hAnsi="Book Antiqua" w:cs="Times New Roman"/>
                <w:bCs/>
                <w:sz w:val="19"/>
                <w:szCs w:val="19"/>
                <w:lang w:eastAsia="pt-BR"/>
              </w:rPr>
              <w:t xml:space="preserve">, se for condicionada e por prazo certo, </w:t>
            </w:r>
            <w:r>
              <w:rPr>
                <w:rFonts w:ascii="Book Antiqua" w:eastAsia="Times New Roman" w:hAnsi="Book Antiqua" w:cs="Times New Roman"/>
                <w:bCs/>
                <w:sz w:val="19"/>
                <w:szCs w:val="19"/>
                <w:lang w:eastAsia="pt-BR"/>
              </w:rPr>
              <w:t xml:space="preserve">a isenção </w:t>
            </w:r>
            <w:r w:rsidRPr="003C1BBC">
              <w:rPr>
                <w:rFonts w:ascii="Book Antiqua" w:eastAsia="Times New Roman" w:hAnsi="Book Antiqua" w:cs="Times New Roman"/>
                <w:bCs/>
                <w:sz w:val="19"/>
                <w:szCs w:val="19"/>
                <w:lang w:eastAsia="pt-BR"/>
              </w:rPr>
              <w:t>não pode</w:t>
            </w:r>
            <w:r>
              <w:rPr>
                <w:rFonts w:ascii="Book Antiqua" w:eastAsia="Times New Roman" w:hAnsi="Book Antiqua" w:cs="Times New Roman"/>
                <w:bCs/>
                <w:sz w:val="19"/>
                <w:szCs w:val="19"/>
                <w:lang w:eastAsia="pt-BR"/>
              </w:rPr>
              <w:t>rá</w:t>
            </w:r>
            <w:r w:rsidRPr="003C1BBC">
              <w:rPr>
                <w:rFonts w:ascii="Book Antiqua" w:eastAsia="Times New Roman" w:hAnsi="Book Antiqua" w:cs="Times New Roman"/>
                <w:bCs/>
                <w:sz w:val="19"/>
                <w:szCs w:val="19"/>
                <w:lang w:eastAsia="pt-BR"/>
              </w:rPr>
              <w:t xml:space="preserve"> ser livremente revogada pelo ente tributante.</w:t>
            </w:r>
          </w:p>
          <w:p w14:paraId="6AF4779C" w14:textId="77777777" w:rsidR="003C1BBC" w:rsidRPr="00944CCF" w:rsidRDefault="003C1BBC" w:rsidP="003C1BBC">
            <w:pPr>
              <w:jc w:val="both"/>
              <w:rPr>
                <w:rFonts w:ascii="Book Antiqua" w:eastAsia="Times New Roman" w:hAnsi="Book Antiqua" w:cs="Times New Roman"/>
                <w:bCs/>
                <w:sz w:val="19"/>
                <w:szCs w:val="19"/>
                <w:lang w:eastAsia="pt-BR"/>
              </w:rPr>
            </w:pPr>
          </w:p>
          <w:p w14:paraId="441A6170" w14:textId="13BEBC8A" w:rsidR="0043527E" w:rsidRPr="003D7D2D" w:rsidRDefault="0043527E" w:rsidP="003C1BBC">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TJAL-2019-FCC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Visando promover a industrialização acelerada em seu território, o Estado “X”, em 1990, mediante edição de lei ordinária, concedeu isenção de todos os impostos de competência estadual e de competência municipal, por trinta anos e em função de determinadas condições, às indústrias que se instalassem no seu território. Com base no CTN e na CF/1988, a isenção concedida pelo Estado “X”, no que se refere ao IPVA, não pode ser revogada, mesmo que por meio de edição de nova lei ordinária. </w:t>
            </w:r>
            <w:r w:rsidRPr="003D7D2D">
              <w:rPr>
                <w:rFonts w:ascii="Book Antiqua" w:eastAsia="Times New Roman" w:hAnsi="Book Antiqua" w:cs="Times New Roman"/>
                <w:b/>
                <w:sz w:val="19"/>
                <w:szCs w:val="19"/>
                <w:lang w:eastAsia="pt-BR"/>
              </w:rPr>
              <w:t>BL: art. 178, CTN e S. 544, STF</w:t>
            </w:r>
            <w:r w:rsidR="007D41EC">
              <w:rPr>
                <w:rFonts w:ascii="Book Antiqua" w:eastAsia="Times New Roman" w:hAnsi="Book Antiqua" w:cs="Times New Roman"/>
                <w:b/>
                <w:sz w:val="19"/>
                <w:szCs w:val="19"/>
                <w:lang w:eastAsia="pt-BR"/>
              </w:rPr>
              <w:t xml:space="preserve"> (citada acima)</w:t>
            </w:r>
            <w:r w:rsidRPr="003D7D2D">
              <w:rPr>
                <w:rFonts w:ascii="Book Antiqua" w:eastAsia="Times New Roman" w:hAnsi="Book Antiqua" w:cs="Times New Roman"/>
                <w:b/>
                <w:sz w:val="19"/>
                <w:szCs w:val="19"/>
                <w:lang w:eastAsia="pt-BR"/>
              </w:rPr>
              <w:t>.</w:t>
            </w:r>
          </w:p>
          <w:p w14:paraId="77F93F8F" w14:textId="77777777" w:rsidR="003C1BBC" w:rsidRDefault="003C1BBC" w:rsidP="003C1BBC">
            <w:pPr>
              <w:jc w:val="both"/>
              <w:rPr>
                <w:rFonts w:ascii="Book Antiqua" w:eastAsia="Times New Roman" w:hAnsi="Book Antiqua" w:cs="Times New Roman"/>
                <w:b/>
                <w:i/>
                <w:iCs/>
                <w:color w:val="FF0000"/>
                <w:sz w:val="19"/>
                <w:szCs w:val="19"/>
                <w:lang w:eastAsia="pt-BR"/>
              </w:rPr>
            </w:pPr>
          </w:p>
          <w:p w14:paraId="3E2585E4" w14:textId="771A6040" w:rsidR="00CD4713" w:rsidRPr="003D7D2D" w:rsidRDefault="00CD4713" w:rsidP="003C1BBC">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 Como a lei que instituiu a isenção estabeleceu um prazo certo (30 anos) e em função de determinadas condições (instalação de indústria em seu território), não poderá ser revogada.</w:t>
            </w:r>
          </w:p>
          <w:p w14:paraId="4BA7E51F" w14:textId="77777777" w:rsidR="003C1BBC" w:rsidRDefault="003C1BBC" w:rsidP="003C1BBC">
            <w:pPr>
              <w:jc w:val="both"/>
              <w:rPr>
                <w:rFonts w:ascii="Book Antiqua" w:eastAsia="Times New Roman" w:hAnsi="Book Antiqua" w:cs="Times New Roman"/>
                <w:b/>
                <w:sz w:val="19"/>
                <w:szCs w:val="19"/>
                <w:lang w:eastAsia="pt-BR"/>
              </w:rPr>
            </w:pPr>
          </w:p>
          <w:p w14:paraId="1E2B5192" w14:textId="63AB6704" w:rsidR="007D41EC" w:rsidRDefault="007D41EC" w:rsidP="003C1BB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D41EC">
              <w:rPr>
                <w:rFonts w:ascii="Book Antiqua" w:eastAsia="Times New Roman" w:hAnsi="Book Antiqua" w:cs="Times New Roman"/>
                <w:b/>
                <w:sz w:val="19"/>
                <w:szCs w:val="19"/>
                <w:highlight w:val="yellow"/>
                <w:lang w:eastAsia="pt-BR"/>
              </w:rPr>
              <w:t>TRF1-2009-CESPE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D41EC">
              <w:rPr>
                <w:rFonts w:ascii="Book Antiqua" w:eastAsia="Times New Roman" w:hAnsi="Book Antiqua" w:cs="Times New Roman"/>
                <w:bCs/>
                <w:sz w:val="19"/>
                <w:szCs w:val="19"/>
                <w:lang w:eastAsia="pt-BR"/>
              </w:rPr>
              <w:t>Considerando que, para estimular o desenvolvimento da região Norte, a União lance programa concedendo isenção do IPI por dez anos às indústrias que ali se instalarem, podendo tal benefício ser prorrogado por mais cinco anos, assinale a opção correta</w:t>
            </w:r>
            <w:r>
              <w:rPr>
                <w:rFonts w:ascii="Book Antiqua" w:eastAsia="Times New Roman" w:hAnsi="Book Antiqua" w:cs="Times New Roman"/>
                <w:bCs/>
                <w:sz w:val="19"/>
                <w:szCs w:val="19"/>
                <w:lang w:eastAsia="pt-BR"/>
              </w:rPr>
              <w:t xml:space="preserve">: </w:t>
            </w:r>
            <w:r w:rsidRPr="007D41EC">
              <w:rPr>
                <w:rFonts w:ascii="Book Antiqua" w:eastAsia="Times New Roman" w:hAnsi="Book Antiqua" w:cs="Times New Roman"/>
                <w:bCs/>
                <w:sz w:val="19"/>
                <w:szCs w:val="19"/>
                <w:lang w:eastAsia="pt-BR"/>
              </w:rPr>
              <w:t>Tratando-se de isenção concedida por prazo certo e sob condição onerosa, o contribuinte tem direito adquirido à sua fruição.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178, CTN e S. 544, STF</w:t>
            </w:r>
            <w:r>
              <w:rPr>
                <w:rFonts w:ascii="Book Antiqua" w:eastAsia="Times New Roman" w:hAnsi="Book Antiqua" w:cs="Times New Roman"/>
                <w:b/>
                <w:sz w:val="19"/>
                <w:szCs w:val="19"/>
                <w:lang w:eastAsia="pt-BR"/>
              </w:rPr>
              <w:t xml:space="preserve"> (citada acima)</w:t>
            </w:r>
            <w:r w:rsidRPr="003D7D2D">
              <w:rPr>
                <w:rFonts w:ascii="Book Antiqua" w:eastAsia="Times New Roman" w:hAnsi="Book Antiqua" w:cs="Times New Roman"/>
                <w:b/>
                <w:sz w:val="19"/>
                <w:szCs w:val="19"/>
                <w:lang w:eastAsia="pt-BR"/>
              </w:rPr>
              <w:t>.</w:t>
            </w:r>
          </w:p>
          <w:p w14:paraId="419BEC3B" w14:textId="15C25CDE" w:rsidR="007D41EC" w:rsidRDefault="007D41EC" w:rsidP="003C1BBC">
            <w:pPr>
              <w:jc w:val="both"/>
              <w:rPr>
                <w:rFonts w:ascii="Book Antiqua" w:eastAsia="Times New Roman" w:hAnsi="Book Antiqua" w:cs="Times New Roman"/>
                <w:b/>
                <w:sz w:val="19"/>
                <w:szCs w:val="19"/>
                <w:lang w:eastAsia="pt-BR"/>
              </w:rPr>
            </w:pPr>
          </w:p>
          <w:p w14:paraId="5C71646C" w14:textId="53591C92" w:rsidR="007D41EC" w:rsidRPr="007D41EC" w:rsidRDefault="007D41EC" w:rsidP="003C1BBC">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D41EC">
              <w:rPr>
                <w:rFonts w:ascii="Book Antiqua" w:eastAsia="Times New Roman" w:hAnsi="Book Antiqua" w:cs="Times New Roman"/>
                <w:b/>
                <w:i/>
                <w:iCs/>
                <w:color w:val="FF0000"/>
                <w:sz w:val="19"/>
                <w:szCs w:val="19"/>
                <w:highlight w:val="green"/>
                <w:lang w:eastAsia="pt-BR"/>
              </w:rPr>
              <w:t>STF</w:t>
            </w:r>
            <w:r w:rsidR="005B158A">
              <w:rPr>
                <w:rFonts w:ascii="Book Antiqua" w:eastAsia="Times New Roman" w:hAnsi="Book Antiqua" w:cs="Times New Roman"/>
                <w:b/>
                <w:i/>
                <w:iCs/>
                <w:color w:val="FF0000"/>
                <w:sz w:val="19"/>
                <w:szCs w:val="19"/>
                <w:lang w:eastAsia="pt-BR"/>
              </w:rPr>
              <w:t>: #</w:t>
            </w:r>
            <w:r w:rsidR="005B158A" w:rsidRPr="005B158A">
              <w:rPr>
                <w:rFonts w:ascii="Book Antiqua" w:eastAsia="Times New Roman" w:hAnsi="Book Antiqua" w:cs="Times New Roman"/>
                <w:b/>
                <w:i/>
                <w:iCs/>
                <w:color w:val="FF0000"/>
                <w:sz w:val="19"/>
                <w:szCs w:val="19"/>
                <w:highlight w:val="green"/>
                <w:lang w:eastAsia="pt-BR"/>
              </w:rPr>
              <w:t>PF-2018</w:t>
            </w:r>
            <w:r w:rsidR="005B158A">
              <w:rPr>
                <w:rFonts w:ascii="Book Antiqua" w:eastAsia="Times New Roman" w:hAnsi="Book Antiqua" w:cs="Times New Roman"/>
                <w:b/>
                <w:i/>
                <w:iCs/>
                <w:color w:val="FF0000"/>
                <w:sz w:val="19"/>
                <w:szCs w:val="19"/>
                <w:lang w:eastAsia="pt-BR"/>
              </w:rPr>
              <w:t>: #</w:t>
            </w:r>
            <w:r w:rsidR="005B158A" w:rsidRPr="005B158A">
              <w:rPr>
                <w:rFonts w:ascii="Book Antiqua" w:eastAsia="Times New Roman" w:hAnsi="Book Antiqua" w:cs="Times New Roman"/>
                <w:b/>
                <w:i/>
                <w:iCs/>
                <w:color w:val="FF0000"/>
                <w:sz w:val="19"/>
                <w:szCs w:val="19"/>
                <w:highlight w:val="green"/>
                <w:lang w:eastAsia="pt-BR"/>
              </w:rPr>
              <w:t>CESPE</w:t>
            </w:r>
            <w:r w:rsidRPr="003D7D2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D41EC">
              <w:rPr>
                <w:rFonts w:ascii="Book Antiqua" w:eastAsia="Times New Roman" w:hAnsi="Book Antiqua" w:cs="Times New Roman"/>
                <w:bCs/>
                <w:sz w:val="19"/>
                <w:szCs w:val="19"/>
                <w:lang w:eastAsia="pt-BR"/>
              </w:rPr>
              <w:t xml:space="preserve"> O acórdão recorrido encontra-se em consonância com a jurisprudência desta Corte, no sentido de que a isenção tributária, quando concedida por prazo certo e mediante o atendimento de determinadas condições, gera direito adquirido ao contribuinte beneficiado. Incidência da Súmula 544 do STF. </w:t>
            </w:r>
            <w:r>
              <w:rPr>
                <w:rFonts w:ascii="Book Antiqua" w:eastAsia="Times New Roman" w:hAnsi="Book Antiqua" w:cs="Times New Roman"/>
                <w:bCs/>
                <w:sz w:val="19"/>
                <w:szCs w:val="19"/>
                <w:lang w:eastAsia="pt-BR"/>
              </w:rPr>
              <w:t xml:space="preserve">(...) STF. 1ª T., </w:t>
            </w:r>
            <w:r w:rsidRPr="007D41EC">
              <w:rPr>
                <w:rFonts w:ascii="Book Antiqua" w:eastAsia="Times New Roman" w:hAnsi="Book Antiqua" w:cs="Times New Roman"/>
                <w:bCs/>
                <w:sz w:val="19"/>
                <w:szCs w:val="19"/>
                <w:lang w:eastAsia="pt-BR"/>
              </w:rPr>
              <w:t>RE 582926 AgR, Rel</w:t>
            </w:r>
            <w:r>
              <w:rPr>
                <w:rFonts w:ascii="Book Antiqua" w:eastAsia="Times New Roman" w:hAnsi="Book Antiqua" w:cs="Times New Roman"/>
                <w:bCs/>
                <w:sz w:val="19"/>
                <w:szCs w:val="19"/>
                <w:lang w:eastAsia="pt-BR"/>
              </w:rPr>
              <w:t>.</w:t>
            </w:r>
            <w:r w:rsidRPr="007D41EC">
              <w:rPr>
                <w:rFonts w:ascii="Book Antiqua" w:eastAsia="Times New Roman" w:hAnsi="Book Antiqua" w:cs="Times New Roman"/>
                <w:bCs/>
                <w:sz w:val="19"/>
                <w:szCs w:val="19"/>
                <w:lang w:eastAsia="pt-BR"/>
              </w:rPr>
              <w:t xml:space="preserve">  Min. R</w:t>
            </w:r>
            <w:r>
              <w:rPr>
                <w:rFonts w:ascii="Book Antiqua" w:eastAsia="Times New Roman" w:hAnsi="Book Antiqua" w:cs="Times New Roman"/>
                <w:bCs/>
                <w:sz w:val="19"/>
                <w:szCs w:val="19"/>
                <w:lang w:eastAsia="pt-BR"/>
              </w:rPr>
              <w:t>icardo</w:t>
            </w:r>
            <w:r w:rsidRPr="007D41EC">
              <w:rPr>
                <w:rFonts w:ascii="Book Antiqua" w:eastAsia="Times New Roman" w:hAnsi="Book Antiqua" w:cs="Times New Roman"/>
                <w:bCs/>
                <w:sz w:val="19"/>
                <w:szCs w:val="19"/>
                <w:lang w:eastAsia="pt-BR"/>
              </w:rPr>
              <w:t xml:space="preserve"> L</w:t>
            </w:r>
            <w:r>
              <w:rPr>
                <w:rFonts w:ascii="Book Antiqua" w:eastAsia="Times New Roman" w:hAnsi="Book Antiqua" w:cs="Times New Roman"/>
                <w:bCs/>
                <w:sz w:val="19"/>
                <w:szCs w:val="19"/>
                <w:lang w:eastAsia="pt-BR"/>
              </w:rPr>
              <w:t>ewandowski</w:t>
            </w:r>
            <w:r w:rsidRPr="007D41EC">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7D41EC">
              <w:rPr>
                <w:rFonts w:ascii="Book Antiqua" w:eastAsia="Times New Roman" w:hAnsi="Book Antiqua" w:cs="Times New Roman"/>
                <w:bCs/>
                <w:sz w:val="19"/>
                <w:szCs w:val="19"/>
                <w:lang w:eastAsia="pt-BR"/>
              </w:rPr>
              <w:t xml:space="preserve"> 10/05/11</w:t>
            </w:r>
            <w:r>
              <w:rPr>
                <w:rFonts w:ascii="Book Antiqua" w:eastAsia="Times New Roman" w:hAnsi="Book Antiqua" w:cs="Times New Roman"/>
                <w:bCs/>
                <w:sz w:val="19"/>
                <w:szCs w:val="19"/>
                <w:lang w:eastAsia="pt-BR"/>
              </w:rPr>
              <w:t>.</w:t>
            </w:r>
          </w:p>
          <w:p w14:paraId="3263D788" w14:textId="77777777" w:rsidR="007D41EC" w:rsidRDefault="007D41EC" w:rsidP="003C1BBC">
            <w:pPr>
              <w:jc w:val="both"/>
              <w:rPr>
                <w:rFonts w:ascii="Book Antiqua" w:eastAsia="Times New Roman" w:hAnsi="Book Antiqua" w:cs="Times New Roman"/>
                <w:b/>
                <w:sz w:val="19"/>
                <w:szCs w:val="19"/>
                <w:lang w:eastAsia="pt-BR"/>
              </w:rPr>
            </w:pPr>
          </w:p>
          <w:p w14:paraId="263BE2BC" w14:textId="54B4263A" w:rsidR="00880CE6" w:rsidRPr="003D7D2D" w:rsidRDefault="00880CE6" w:rsidP="003C1BBC">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TJRR-2008-FCC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Determinado Estado da Federação concedeu, em 2005, isenção de ICMS pelo período de 5 anos para as indústrias automobilísticas que ali se instalassem e empregassem cinco mil funcionários. Agora, em 2008, foi publicado no Diário Oficial do Estado um decreto revogando a isenção a partir de julho de 2008, quando as indústrias enquadradas na isenção deverão passar a recolher o ICMS mensalmente. Esta medida adotada pelo Fisco Estadual é incorreta, porque a isenção concedida nestas condições é irrevogável e, ainda que não fosse, dependeria de lei. </w:t>
            </w:r>
            <w:r w:rsidRPr="003D7D2D">
              <w:rPr>
                <w:rFonts w:ascii="Book Antiqua" w:eastAsia="Times New Roman" w:hAnsi="Book Antiqua" w:cs="Times New Roman"/>
                <w:b/>
                <w:sz w:val="19"/>
                <w:szCs w:val="19"/>
                <w:lang w:eastAsia="pt-BR"/>
              </w:rPr>
              <w:t>BL: arts. 176 e 178 do CTN e art. 150, §6º da CF</w:t>
            </w:r>
            <w:r w:rsidR="003C1BBC">
              <w:rPr>
                <w:rStyle w:val="Refdenotaderodap"/>
                <w:rFonts w:ascii="Book Antiqua" w:eastAsia="Times New Roman" w:hAnsi="Book Antiqua" w:cs="Times New Roman"/>
                <w:b/>
                <w:sz w:val="19"/>
                <w:szCs w:val="19"/>
                <w:lang w:eastAsia="pt-BR"/>
              </w:rPr>
              <w:footnoteReference w:id="25"/>
            </w:r>
            <w:r w:rsidRPr="003D7D2D">
              <w:rPr>
                <w:rFonts w:ascii="Book Antiqua" w:eastAsia="Times New Roman" w:hAnsi="Book Antiqua" w:cs="Times New Roman"/>
                <w:b/>
                <w:sz w:val="19"/>
                <w:szCs w:val="19"/>
                <w:lang w:eastAsia="pt-BR"/>
              </w:rPr>
              <w:t xml:space="preserve"> e Súmula 5</w:t>
            </w:r>
            <w:r w:rsidR="0043527E" w:rsidRPr="003D7D2D">
              <w:rPr>
                <w:rFonts w:ascii="Book Antiqua" w:eastAsia="Times New Roman" w:hAnsi="Book Antiqua" w:cs="Times New Roman"/>
                <w:b/>
                <w:sz w:val="19"/>
                <w:szCs w:val="19"/>
                <w:lang w:eastAsia="pt-BR"/>
              </w:rPr>
              <w:t>4</w:t>
            </w:r>
            <w:r w:rsidRPr="003D7D2D">
              <w:rPr>
                <w:rFonts w:ascii="Book Antiqua" w:eastAsia="Times New Roman" w:hAnsi="Book Antiqua" w:cs="Times New Roman"/>
                <w:b/>
                <w:sz w:val="19"/>
                <w:szCs w:val="19"/>
                <w:lang w:eastAsia="pt-BR"/>
              </w:rPr>
              <w:t>4, STF</w:t>
            </w:r>
            <w:r w:rsidR="007D41EC">
              <w:rPr>
                <w:rFonts w:ascii="Book Antiqua" w:eastAsia="Times New Roman" w:hAnsi="Book Antiqua" w:cs="Times New Roman"/>
                <w:b/>
                <w:sz w:val="19"/>
                <w:szCs w:val="19"/>
                <w:lang w:eastAsia="pt-BR"/>
              </w:rPr>
              <w:t xml:space="preserve"> (citada acima)</w:t>
            </w:r>
            <w:r w:rsidRPr="003D7D2D">
              <w:rPr>
                <w:rFonts w:ascii="Book Antiqua" w:eastAsia="Times New Roman" w:hAnsi="Book Antiqua" w:cs="Times New Roman"/>
                <w:b/>
                <w:sz w:val="19"/>
                <w:szCs w:val="19"/>
                <w:lang w:eastAsia="pt-BR"/>
              </w:rPr>
              <w:t>.</w:t>
            </w:r>
          </w:p>
          <w:p w14:paraId="3EE39F4C" w14:textId="77777777" w:rsidR="003C1BBC" w:rsidRDefault="003C1BBC" w:rsidP="003C1BBC">
            <w:pPr>
              <w:jc w:val="both"/>
              <w:rPr>
                <w:rFonts w:ascii="Book Antiqua" w:eastAsia="Times New Roman" w:hAnsi="Book Antiqua" w:cs="Times New Roman"/>
                <w:b/>
                <w:i/>
                <w:iCs/>
                <w:color w:val="FF0000"/>
                <w:sz w:val="19"/>
                <w:szCs w:val="19"/>
                <w:lang w:eastAsia="pt-BR"/>
              </w:rPr>
            </w:pPr>
          </w:p>
          <w:p w14:paraId="663A9F61" w14:textId="6A45B7FE" w:rsidR="005E3A49" w:rsidRPr="003D7D2D" w:rsidRDefault="005E3A49" w:rsidP="003C1BBC">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TJPI-2007-CESPE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Em conformidade com o CTN, uma lei sobre o IPVA que seja publicada em 2007 e que não faça referência à data de início de sua vigência não entrará em vigor em 1.º de janeiro de 2008 se reduzir isenções concedidas por prazo certo e em função de determinadas condições, de maneira menos favorável ao contribuinte. </w:t>
            </w:r>
            <w:r w:rsidRPr="003D7D2D">
              <w:rPr>
                <w:rFonts w:ascii="Book Antiqua" w:eastAsia="Times New Roman" w:hAnsi="Book Antiqua" w:cs="Times New Roman"/>
                <w:b/>
                <w:sz w:val="19"/>
                <w:szCs w:val="19"/>
                <w:lang w:eastAsia="pt-BR"/>
              </w:rPr>
              <w:t>BL: art. 104, III, e art. 178</w:t>
            </w:r>
            <w:r w:rsidR="0043527E"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tc>
      </w:tr>
    </w:tbl>
    <w:p w14:paraId="663A9F63" w14:textId="3481B11A" w:rsidR="008725C3" w:rsidRPr="0039426F" w:rsidRDefault="008725C3" w:rsidP="00E063CE">
      <w:pPr>
        <w:spacing w:before="100" w:beforeAutospacing="1" w:after="100" w:afterAutospacing="1" w:line="240" w:lineRule="auto"/>
        <w:ind w:right="-284"/>
        <w:jc w:val="both"/>
        <w:rPr>
          <w:rFonts w:ascii="Book Antiqua" w:hAnsi="Book Antiqua"/>
          <w:b/>
          <w:color w:val="FF0000"/>
          <w:sz w:val="16"/>
          <w:szCs w:val="16"/>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179</w:t>
      </w:r>
      <w:r w:rsidRPr="001F0AEF">
        <w:rPr>
          <w:rFonts w:ascii="Book Antiqua" w:eastAsia="Times New Roman" w:hAnsi="Book Antiqua" w:cs="Times New Roman"/>
          <w:b/>
          <w:bCs/>
          <w:sz w:val="19"/>
          <w:szCs w:val="19"/>
          <w:lang w:eastAsia="pt-BR"/>
        </w:rPr>
        <w:t xml:space="preserve">. A </w:t>
      </w:r>
      <w:r w:rsidRPr="001F0AEF">
        <w:rPr>
          <w:rFonts w:ascii="Book Antiqua" w:eastAsia="Times New Roman" w:hAnsi="Book Antiqua" w:cs="Times New Roman"/>
          <w:b/>
          <w:bCs/>
          <w:caps/>
          <w:sz w:val="19"/>
          <w:szCs w:val="19"/>
          <w:shd w:val="clear" w:color="auto" w:fill="F7CAAC" w:themeFill="accent2" w:themeFillTint="66"/>
          <w:lang w:eastAsia="pt-BR"/>
        </w:rPr>
        <w:t>isenção</w:t>
      </w:r>
      <w:r w:rsidRPr="001F0AEF">
        <w:rPr>
          <w:rFonts w:ascii="Book Antiqua" w:eastAsia="Times New Roman" w:hAnsi="Book Antiqua" w:cs="Times New Roman"/>
          <w:b/>
          <w:bCs/>
          <w:sz w:val="19"/>
          <w:szCs w:val="19"/>
          <w:lang w:eastAsia="pt-BR"/>
        </w:rPr>
        <w:t xml:space="preserve">, quando </w:t>
      </w:r>
      <w:r w:rsidRPr="001F0AEF">
        <w:rPr>
          <w:rFonts w:ascii="Book Antiqua" w:eastAsia="Times New Roman" w:hAnsi="Book Antiqua" w:cs="Times New Roman"/>
          <w:b/>
          <w:bCs/>
          <w:caps/>
          <w:sz w:val="19"/>
          <w:szCs w:val="19"/>
          <w:highlight w:val="green"/>
          <w:lang w:eastAsia="pt-BR"/>
        </w:rPr>
        <w:t>não concedida</w:t>
      </w:r>
      <w:r w:rsidRPr="001F0AEF">
        <w:rPr>
          <w:rFonts w:ascii="Book Antiqua" w:eastAsia="Times New Roman" w:hAnsi="Book Antiqua" w:cs="Times New Roman"/>
          <w:b/>
          <w:bCs/>
          <w:sz w:val="19"/>
          <w:szCs w:val="19"/>
          <w:lang w:eastAsia="pt-BR"/>
        </w:rPr>
        <w:t xml:space="preserve"> </w:t>
      </w:r>
      <w:r w:rsidRPr="001F0AEF">
        <w:rPr>
          <w:rFonts w:ascii="Book Antiqua" w:eastAsia="Times New Roman" w:hAnsi="Book Antiqua" w:cs="Times New Roman"/>
          <w:b/>
          <w:bCs/>
          <w:sz w:val="19"/>
          <w:szCs w:val="19"/>
          <w:highlight w:val="cyan"/>
          <w:lang w:eastAsia="pt-BR"/>
        </w:rPr>
        <w:t>em caráter geral</w:t>
      </w:r>
      <w:r w:rsidRPr="001F0AEF">
        <w:rPr>
          <w:rFonts w:ascii="Book Antiqua" w:eastAsia="Times New Roman" w:hAnsi="Book Antiqua" w:cs="Times New Roman"/>
          <w:b/>
          <w:bCs/>
          <w:sz w:val="19"/>
          <w:szCs w:val="19"/>
          <w:lang w:eastAsia="pt-BR"/>
        </w:rPr>
        <w:t xml:space="preserve">, </w:t>
      </w:r>
      <w:r w:rsidRPr="001F0AEF">
        <w:rPr>
          <w:rFonts w:ascii="Book Antiqua" w:eastAsia="Times New Roman" w:hAnsi="Book Antiqua" w:cs="Times New Roman"/>
          <w:b/>
          <w:bCs/>
          <w:caps/>
          <w:sz w:val="19"/>
          <w:szCs w:val="19"/>
          <w:highlight w:val="green"/>
          <w:lang w:eastAsia="pt-BR"/>
        </w:rPr>
        <w:t>é efetivada</w:t>
      </w:r>
      <w:r w:rsidRPr="001F0AEF">
        <w:rPr>
          <w:rFonts w:ascii="Book Antiqua" w:eastAsia="Times New Roman" w:hAnsi="Book Antiqua" w:cs="Times New Roman"/>
          <w:b/>
          <w:bCs/>
          <w:sz w:val="19"/>
          <w:szCs w:val="19"/>
          <w:lang w:eastAsia="pt-BR"/>
        </w:rPr>
        <w:t xml:space="preserve">, </w:t>
      </w:r>
      <w:r w:rsidRPr="001F0AEF">
        <w:rPr>
          <w:rFonts w:ascii="Book Antiqua" w:eastAsia="Times New Roman" w:hAnsi="Book Antiqua" w:cs="Times New Roman"/>
          <w:b/>
          <w:bCs/>
          <w:sz w:val="19"/>
          <w:szCs w:val="19"/>
          <w:highlight w:val="yellow"/>
          <w:lang w:eastAsia="pt-BR"/>
        </w:rPr>
        <w:t>em cada caso</w:t>
      </w:r>
      <w:r w:rsidRPr="001F0AEF">
        <w:rPr>
          <w:rFonts w:ascii="Book Antiqua" w:eastAsia="Times New Roman" w:hAnsi="Book Antiqua" w:cs="Times New Roman"/>
          <w:b/>
          <w:bCs/>
          <w:sz w:val="19"/>
          <w:szCs w:val="19"/>
          <w:lang w:eastAsia="pt-BR"/>
        </w:rPr>
        <w:t xml:space="preserve">, </w:t>
      </w:r>
      <w:r w:rsidRPr="001F0AEF">
        <w:rPr>
          <w:rFonts w:ascii="Book Antiqua" w:eastAsia="Times New Roman" w:hAnsi="Book Antiqua" w:cs="Times New Roman"/>
          <w:b/>
          <w:bCs/>
          <w:sz w:val="19"/>
          <w:szCs w:val="19"/>
          <w:highlight w:val="cyan"/>
          <w:lang w:eastAsia="pt-BR"/>
        </w:rPr>
        <w:t>por despacho</w:t>
      </w:r>
      <w:r w:rsidRPr="001F0AEF">
        <w:rPr>
          <w:rFonts w:ascii="Book Antiqua" w:eastAsia="Times New Roman" w:hAnsi="Book Antiqua" w:cs="Times New Roman"/>
          <w:b/>
          <w:bCs/>
          <w:sz w:val="19"/>
          <w:szCs w:val="19"/>
          <w:lang w:eastAsia="pt-BR"/>
        </w:rPr>
        <w:t xml:space="preserve"> </w:t>
      </w:r>
      <w:r w:rsidRPr="001F0AEF">
        <w:rPr>
          <w:rFonts w:ascii="Book Antiqua" w:eastAsia="Times New Roman" w:hAnsi="Book Antiqua" w:cs="Times New Roman"/>
          <w:b/>
          <w:bCs/>
          <w:sz w:val="19"/>
          <w:szCs w:val="19"/>
          <w:highlight w:val="yellow"/>
          <w:lang w:eastAsia="pt-BR"/>
        </w:rPr>
        <w:t>da autoridade administrativa</w:t>
      </w:r>
      <w:r w:rsidRPr="001F0AEF">
        <w:rPr>
          <w:rFonts w:ascii="Book Antiqua" w:eastAsia="Times New Roman" w:hAnsi="Book Antiqua" w:cs="Times New Roman"/>
          <w:b/>
          <w:bCs/>
          <w:sz w:val="19"/>
          <w:szCs w:val="19"/>
          <w:lang w:eastAsia="pt-BR"/>
        </w:rPr>
        <w:t xml:space="preserve">, </w:t>
      </w:r>
      <w:r w:rsidRPr="001F0AEF">
        <w:rPr>
          <w:rFonts w:ascii="Book Antiqua" w:eastAsia="Times New Roman" w:hAnsi="Book Antiqua" w:cs="Times New Roman"/>
          <w:b/>
          <w:bCs/>
          <w:sz w:val="19"/>
          <w:szCs w:val="19"/>
          <w:highlight w:val="cyan"/>
          <w:lang w:eastAsia="pt-BR"/>
        </w:rPr>
        <w:t>em requerimento</w:t>
      </w:r>
      <w:r w:rsidRPr="001F0AEF">
        <w:rPr>
          <w:rFonts w:ascii="Book Antiqua" w:eastAsia="Times New Roman" w:hAnsi="Book Antiqua" w:cs="Times New Roman"/>
          <w:b/>
          <w:bCs/>
          <w:sz w:val="19"/>
          <w:szCs w:val="19"/>
          <w:lang w:eastAsia="pt-BR"/>
        </w:rPr>
        <w:t xml:space="preserve"> com o qual o </w:t>
      </w:r>
      <w:r w:rsidRPr="001F0AEF">
        <w:rPr>
          <w:rFonts w:ascii="Book Antiqua" w:eastAsia="Times New Roman" w:hAnsi="Book Antiqua" w:cs="Times New Roman"/>
          <w:b/>
          <w:bCs/>
          <w:sz w:val="19"/>
          <w:szCs w:val="19"/>
          <w:highlight w:val="yellow"/>
          <w:lang w:eastAsia="pt-BR"/>
        </w:rPr>
        <w:t>interessado faça prova</w:t>
      </w:r>
      <w:r w:rsidRPr="001F0AEF">
        <w:rPr>
          <w:rFonts w:ascii="Book Antiqua" w:eastAsia="Times New Roman" w:hAnsi="Book Antiqua" w:cs="Times New Roman"/>
          <w:b/>
          <w:bCs/>
          <w:sz w:val="19"/>
          <w:szCs w:val="19"/>
          <w:lang w:eastAsia="pt-BR"/>
        </w:rPr>
        <w:t xml:space="preserve"> do </w:t>
      </w:r>
      <w:r w:rsidRPr="001F0AEF">
        <w:rPr>
          <w:rFonts w:ascii="Book Antiqua" w:eastAsia="Times New Roman" w:hAnsi="Book Antiqua" w:cs="Times New Roman"/>
          <w:b/>
          <w:bCs/>
          <w:sz w:val="19"/>
          <w:szCs w:val="19"/>
          <w:highlight w:val="yellow"/>
          <w:lang w:eastAsia="pt-BR"/>
        </w:rPr>
        <w:t>preenchimento das condições</w:t>
      </w:r>
      <w:r w:rsidRPr="001F0AEF">
        <w:rPr>
          <w:rFonts w:ascii="Book Antiqua" w:eastAsia="Times New Roman" w:hAnsi="Book Antiqua" w:cs="Times New Roman"/>
          <w:b/>
          <w:bCs/>
          <w:sz w:val="19"/>
          <w:szCs w:val="19"/>
          <w:lang w:eastAsia="pt-BR"/>
        </w:rPr>
        <w:t xml:space="preserve"> e do </w:t>
      </w:r>
      <w:r w:rsidRPr="001F0AEF">
        <w:rPr>
          <w:rFonts w:ascii="Book Antiqua" w:eastAsia="Times New Roman" w:hAnsi="Book Antiqua" w:cs="Times New Roman"/>
          <w:b/>
          <w:bCs/>
          <w:sz w:val="19"/>
          <w:szCs w:val="19"/>
          <w:highlight w:val="yellow"/>
          <w:lang w:eastAsia="pt-BR"/>
        </w:rPr>
        <w:t>cumprimento dos requisitos</w:t>
      </w:r>
      <w:r w:rsidRPr="001F0AEF">
        <w:rPr>
          <w:rFonts w:ascii="Book Antiqua" w:eastAsia="Times New Roman" w:hAnsi="Book Antiqua" w:cs="Times New Roman"/>
          <w:b/>
          <w:bCs/>
          <w:sz w:val="19"/>
          <w:szCs w:val="19"/>
          <w:lang w:eastAsia="pt-BR"/>
        </w:rPr>
        <w:t xml:space="preserve"> previstos </w:t>
      </w:r>
      <w:r w:rsidRPr="001F0AEF">
        <w:rPr>
          <w:rFonts w:ascii="Book Antiqua" w:eastAsia="Times New Roman" w:hAnsi="Book Antiqua" w:cs="Times New Roman"/>
          <w:b/>
          <w:bCs/>
          <w:sz w:val="19"/>
          <w:szCs w:val="19"/>
          <w:highlight w:val="cyan"/>
          <w:lang w:eastAsia="pt-BR"/>
        </w:rPr>
        <w:t>em lei</w:t>
      </w:r>
      <w:r w:rsidRPr="001F0AEF">
        <w:rPr>
          <w:rFonts w:ascii="Book Antiqua" w:eastAsia="Times New Roman" w:hAnsi="Book Antiqua" w:cs="Times New Roman"/>
          <w:b/>
          <w:bCs/>
          <w:sz w:val="19"/>
          <w:szCs w:val="19"/>
          <w:lang w:eastAsia="pt-BR"/>
        </w:rPr>
        <w:t xml:space="preserve"> ou </w:t>
      </w:r>
      <w:r w:rsidRPr="001F0AEF">
        <w:rPr>
          <w:rFonts w:ascii="Book Antiqua" w:eastAsia="Times New Roman" w:hAnsi="Book Antiqua" w:cs="Times New Roman"/>
          <w:b/>
          <w:bCs/>
          <w:sz w:val="19"/>
          <w:szCs w:val="19"/>
          <w:highlight w:val="cyan"/>
          <w:lang w:eastAsia="pt-BR"/>
        </w:rPr>
        <w:t>contrato</w:t>
      </w:r>
      <w:r w:rsidRPr="001F0AEF">
        <w:rPr>
          <w:rFonts w:ascii="Book Antiqua" w:eastAsia="Times New Roman" w:hAnsi="Book Antiqua" w:cs="Times New Roman"/>
          <w:b/>
          <w:bCs/>
          <w:sz w:val="19"/>
          <w:szCs w:val="19"/>
          <w:lang w:eastAsia="pt-BR"/>
        </w:rPr>
        <w:t xml:space="preserve"> para sua concessão</w:t>
      </w:r>
      <w:r w:rsidRPr="00277526">
        <w:rPr>
          <w:rFonts w:ascii="Book Antiqua" w:eastAsia="Times New Roman" w:hAnsi="Book Antiqua" w:cs="Times New Roman"/>
          <w:sz w:val="16"/>
          <w:szCs w:val="16"/>
          <w:lang w:eastAsia="pt-BR"/>
        </w:rPr>
        <w:t>.</w:t>
      </w:r>
      <w:r w:rsidR="00F874D9" w:rsidRPr="00277526">
        <w:rPr>
          <w:rFonts w:ascii="Book Antiqua" w:eastAsia="Times New Roman" w:hAnsi="Book Antiqua" w:cs="Times New Roman"/>
          <w:sz w:val="16"/>
          <w:szCs w:val="16"/>
          <w:lang w:eastAsia="pt-BR"/>
        </w:rPr>
        <w:t xml:space="preserve"> </w:t>
      </w:r>
      <w:r w:rsidR="00F874D9" w:rsidRPr="00277526">
        <w:rPr>
          <w:rFonts w:ascii="Book Antiqua" w:eastAsia="Times New Roman" w:hAnsi="Book Antiqua" w:cs="Times New Roman"/>
          <w:b/>
          <w:color w:val="FF0000"/>
          <w:sz w:val="16"/>
          <w:szCs w:val="16"/>
          <w:u w:val="single"/>
          <w:lang w:eastAsia="pt-BR"/>
        </w:rPr>
        <w:t>(TJMG-2006)</w:t>
      </w:r>
      <w:r w:rsidR="006B5C06" w:rsidRPr="00277526">
        <w:rPr>
          <w:rFonts w:ascii="Book Antiqua" w:eastAsia="Times New Roman" w:hAnsi="Book Antiqua" w:cs="Times New Roman"/>
          <w:b/>
          <w:color w:val="FF0000"/>
          <w:sz w:val="16"/>
          <w:szCs w:val="16"/>
          <w:lang w:eastAsia="pt-BR"/>
        </w:rPr>
        <w:t xml:space="preserve"> </w:t>
      </w:r>
      <w:r w:rsidR="006B5C06" w:rsidRPr="00277526">
        <w:rPr>
          <w:rFonts w:ascii="Book Antiqua" w:eastAsia="Times New Roman" w:hAnsi="Book Antiqua" w:cs="Times New Roman"/>
          <w:b/>
          <w:bCs/>
          <w:color w:val="FF0000"/>
          <w:sz w:val="16"/>
          <w:szCs w:val="16"/>
          <w:u w:val="single"/>
          <w:lang w:eastAsia="pt-BR"/>
        </w:rPr>
        <w:t>(</w:t>
      </w:r>
      <w:r w:rsidR="00247033" w:rsidRPr="00277526">
        <w:rPr>
          <w:rFonts w:ascii="Book Antiqua" w:eastAsia="Times New Roman" w:hAnsi="Book Antiqua" w:cs="Times New Roman"/>
          <w:b/>
          <w:bCs/>
          <w:color w:val="FF0000"/>
          <w:sz w:val="16"/>
          <w:szCs w:val="16"/>
          <w:u w:val="single"/>
          <w:lang w:eastAsia="pt-BR"/>
        </w:rPr>
        <w:t>MPAM-2007</w:t>
      </w:r>
      <w:r w:rsidR="006B5C06" w:rsidRPr="00277526">
        <w:rPr>
          <w:rFonts w:ascii="Book Antiqua" w:eastAsia="Times New Roman" w:hAnsi="Book Antiqua" w:cs="Times New Roman"/>
          <w:b/>
          <w:bCs/>
          <w:color w:val="FF0000"/>
          <w:sz w:val="16"/>
          <w:szCs w:val="16"/>
          <w:u w:val="single"/>
          <w:lang w:eastAsia="pt-BR"/>
        </w:rPr>
        <w:t>)</w:t>
      </w:r>
      <w:r w:rsidR="00247033" w:rsidRPr="00277526">
        <w:rPr>
          <w:rFonts w:ascii="Book Antiqua" w:eastAsia="Times New Roman" w:hAnsi="Book Antiqua" w:cs="Times New Roman"/>
          <w:b/>
          <w:bCs/>
          <w:color w:val="FF0000"/>
          <w:sz w:val="16"/>
          <w:szCs w:val="16"/>
          <w:lang w:eastAsia="pt-BR"/>
        </w:rPr>
        <w:t xml:space="preserve"> </w:t>
      </w:r>
      <w:r w:rsidR="00247033" w:rsidRPr="00277526">
        <w:rPr>
          <w:rFonts w:ascii="Book Antiqua" w:eastAsia="Times New Roman" w:hAnsi="Book Antiqua" w:cs="Times New Roman"/>
          <w:b/>
          <w:bCs/>
          <w:color w:val="FF0000"/>
          <w:sz w:val="16"/>
          <w:szCs w:val="16"/>
          <w:u w:val="single"/>
          <w:lang w:eastAsia="pt-BR"/>
        </w:rPr>
        <w:t>(MPMS-2011)</w:t>
      </w:r>
      <w:r w:rsidR="00240C1F" w:rsidRPr="00277526">
        <w:rPr>
          <w:rFonts w:ascii="Book Antiqua" w:eastAsia="Times New Roman" w:hAnsi="Book Antiqua" w:cs="Times New Roman"/>
          <w:b/>
          <w:bCs/>
          <w:color w:val="FF0000"/>
          <w:sz w:val="16"/>
          <w:szCs w:val="16"/>
          <w:lang w:eastAsia="pt-BR"/>
        </w:rPr>
        <w:t xml:space="preserve"> </w:t>
      </w:r>
      <w:bookmarkStart w:id="284" w:name="_Hlk121578240"/>
      <w:r w:rsidR="00240C1F" w:rsidRPr="00277526">
        <w:rPr>
          <w:rFonts w:ascii="Book Antiqua" w:eastAsia="Times New Roman" w:hAnsi="Book Antiqua" w:cs="Times New Roman"/>
          <w:b/>
          <w:bCs/>
          <w:color w:val="FF0000"/>
          <w:sz w:val="16"/>
          <w:szCs w:val="16"/>
          <w:u w:val="single"/>
          <w:lang w:eastAsia="pt-BR"/>
        </w:rPr>
        <w:t>(PGM-Recife/PE-2014)</w:t>
      </w:r>
      <w:bookmarkEnd w:id="284"/>
      <w:r w:rsidR="00BF32F2" w:rsidRPr="00277526">
        <w:rPr>
          <w:rFonts w:ascii="Book Antiqua" w:eastAsia="Times New Roman" w:hAnsi="Book Antiqua" w:cs="Times New Roman"/>
          <w:b/>
          <w:bCs/>
          <w:color w:val="FF0000"/>
          <w:sz w:val="16"/>
          <w:szCs w:val="16"/>
          <w:lang w:eastAsia="pt-BR"/>
        </w:rPr>
        <w:t xml:space="preserve"> </w:t>
      </w:r>
      <w:r w:rsidR="00BF32F2" w:rsidRPr="00277526">
        <w:rPr>
          <w:rFonts w:ascii="Book Antiqua" w:hAnsi="Book Antiqua"/>
          <w:b/>
          <w:bCs/>
          <w:color w:val="FF0000"/>
          <w:sz w:val="16"/>
          <w:szCs w:val="16"/>
          <w:u w:val="single"/>
        </w:rPr>
        <w:t>(Cartórios/TJMG-2015)</w:t>
      </w:r>
      <w:r w:rsidR="001F0AEF" w:rsidRPr="00277526">
        <w:rPr>
          <w:rFonts w:ascii="Book Antiqua" w:hAnsi="Book Antiqua"/>
          <w:b/>
          <w:bCs/>
          <w:color w:val="FF0000"/>
          <w:sz w:val="16"/>
          <w:szCs w:val="16"/>
        </w:rPr>
        <w:t xml:space="preserve"> </w:t>
      </w:r>
      <w:r w:rsidR="001F0AEF" w:rsidRPr="00277526">
        <w:rPr>
          <w:rFonts w:ascii="Book Antiqua" w:hAnsi="Book Antiqua"/>
          <w:b/>
          <w:bCs/>
          <w:color w:val="FF0000"/>
          <w:sz w:val="16"/>
          <w:szCs w:val="16"/>
          <w:u w:val="single"/>
        </w:rPr>
        <w:t>(PFN-2015)</w:t>
      </w:r>
      <w:r w:rsidR="006B2774" w:rsidRPr="00277526">
        <w:rPr>
          <w:rFonts w:ascii="Book Antiqua" w:hAnsi="Book Antiqua"/>
          <w:b/>
          <w:bCs/>
          <w:color w:val="FF0000"/>
          <w:sz w:val="16"/>
          <w:szCs w:val="16"/>
        </w:rPr>
        <w:t xml:space="preserve"> </w:t>
      </w:r>
      <w:bookmarkStart w:id="285" w:name="_Hlk122093266"/>
      <w:r w:rsidR="006B2774" w:rsidRPr="00277526">
        <w:rPr>
          <w:rFonts w:ascii="Book Antiqua" w:hAnsi="Book Antiqua"/>
          <w:b/>
          <w:bCs/>
          <w:color w:val="FF0000"/>
          <w:sz w:val="16"/>
          <w:szCs w:val="16"/>
          <w:u w:val="single"/>
        </w:rPr>
        <w:t>(PGM-Salvador/BA-2015)</w:t>
      </w:r>
      <w:bookmarkEnd w:id="285"/>
      <w:r w:rsidR="007D372F" w:rsidRPr="00277526">
        <w:rPr>
          <w:rFonts w:ascii="Book Antiqua" w:eastAsia="Times New Roman" w:hAnsi="Book Antiqua" w:cs="Times New Roman"/>
          <w:b/>
          <w:color w:val="FF0000"/>
          <w:sz w:val="16"/>
          <w:szCs w:val="16"/>
          <w:lang w:eastAsia="pt-BR"/>
        </w:rPr>
        <w:t xml:space="preserve"> </w:t>
      </w:r>
      <w:r w:rsidR="007D372F" w:rsidRPr="00277526">
        <w:rPr>
          <w:rFonts w:ascii="Book Antiqua" w:eastAsia="Times New Roman" w:hAnsi="Book Antiqua" w:cs="Times New Roman"/>
          <w:b/>
          <w:color w:val="FF0000"/>
          <w:sz w:val="16"/>
          <w:szCs w:val="16"/>
          <w:u w:val="single"/>
          <w:lang w:eastAsia="pt-BR"/>
        </w:rPr>
        <w:t>(TJRJ-2016)</w:t>
      </w:r>
      <w:r w:rsidR="00240C1F" w:rsidRPr="00277526">
        <w:rPr>
          <w:rFonts w:ascii="Book Antiqua" w:eastAsia="Times New Roman" w:hAnsi="Book Antiqua" w:cs="Times New Roman"/>
          <w:b/>
          <w:color w:val="FF0000"/>
          <w:sz w:val="16"/>
          <w:szCs w:val="16"/>
          <w:lang w:eastAsia="pt-BR"/>
        </w:rPr>
        <w:t xml:space="preserve"> </w:t>
      </w:r>
      <w:r w:rsidR="00240C1F" w:rsidRPr="00277526">
        <w:rPr>
          <w:rFonts w:ascii="Book Antiqua" w:eastAsia="Times New Roman" w:hAnsi="Book Antiqua" w:cs="Times New Roman"/>
          <w:b/>
          <w:color w:val="FF0000"/>
          <w:sz w:val="16"/>
          <w:szCs w:val="16"/>
          <w:u w:val="single"/>
          <w:lang w:eastAsia="pt-BR"/>
        </w:rPr>
        <w:t>(PGESE-2017)</w:t>
      </w:r>
      <w:r w:rsidR="00E86FF5" w:rsidRPr="00277526">
        <w:rPr>
          <w:rFonts w:ascii="Book Antiqua" w:eastAsia="Times New Roman" w:hAnsi="Book Antiqua" w:cs="Times New Roman"/>
          <w:b/>
          <w:color w:val="FF0000"/>
          <w:sz w:val="16"/>
          <w:szCs w:val="16"/>
          <w:lang w:eastAsia="pt-BR"/>
        </w:rPr>
        <w:t xml:space="preserve"> </w:t>
      </w:r>
      <w:r w:rsidR="00E86FF5" w:rsidRPr="00277526">
        <w:rPr>
          <w:rFonts w:ascii="Book Antiqua" w:hAnsi="Book Antiqua"/>
          <w:b/>
          <w:bCs/>
          <w:color w:val="FF0000"/>
          <w:sz w:val="16"/>
          <w:szCs w:val="16"/>
          <w:u w:val="single"/>
        </w:rPr>
        <w:t>(PGESP-2018)</w:t>
      </w:r>
      <w:r w:rsidR="00492B6D" w:rsidRPr="00277526">
        <w:rPr>
          <w:rFonts w:ascii="Book Antiqua" w:eastAsia="Times New Roman" w:hAnsi="Book Antiqua" w:cs="Times New Roman"/>
          <w:b/>
          <w:color w:val="FF0000"/>
          <w:sz w:val="16"/>
          <w:szCs w:val="16"/>
          <w:lang w:eastAsia="pt-BR"/>
        </w:rPr>
        <w:t xml:space="preserve"> </w:t>
      </w:r>
      <w:r w:rsidR="001254A0" w:rsidRPr="00277526">
        <w:rPr>
          <w:rFonts w:ascii="Book Antiqua" w:hAnsi="Book Antiqua"/>
          <w:b/>
          <w:color w:val="FF0000"/>
          <w:sz w:val="16"/>
          <w:szCs w:val="16"/>
          <w:u w:val="single"/>
        </w:rPr>
        <w:t>(MPSC-2019)</w:t>
      </w:r>
      <w:r w:rsidR="00F5069E" w:rsidRPr="00277526">
        <w:rPr>
          <w:rFonts w:ascii="Book Antiqua" w:hAnsi="Book Antiqua"/>
          <w:b/>
          <w:color w:val="FF0000"/>
          <w:sz w:val="16"/>
          <w:szCs w:val="16"/>
        </w:rPr>
        <w:t xml:space="preserve"> </w:t>
      </w:r>
      <w:r w:rsidR="00FC5C0B" w:rsidRPr="00277526">
        <w:rPr>
          <w:rFonts w:ascii="Book Antiqua" w:eastAsia="Times New Roman" w:hAnsi="Book Antiqua" w:cs="Times New Roman"/>
          <w:b/>
          <w:color w:val="FF0000"/>
          <w:sz w:val="16"/>
          <w:szCs w:val="16"/>
          <w:u w:val="single"/>
          <w:lang w:eastAsia="pt-BR"/>
        </w:rPr>
        <w:t>(PGEAM-2022)</w:t>
      </w:r>
      <w:r w:rsidR="006D7708">
        <w:rPr>
          <w:rFonts w:ascii="Book Antiqua" w:eastAsia="Times New Roman" w:hAnsi="Book Antiqua" w:cs="Times New Roman"/>
          <w:b/>
          <w:color w:val="FF0000"/>
          <w:sz w:val="16"/>
          <w:szCs w:val="16"/>
          <w:lang w:eastAsia="pt-BR"/>
        </w:rPr>
        <w:t xml:space="preserve"> </w:t>
      </w:r>
      <w:bookmarkStart w:id="286" w:name="_Hlk206588194"/>
      <w:r w:rsidR="006D7708">
        <w:rPr>
          <w:rFonts w:ascii="Book Antiqua" w:hAnsi="Book Antiqua"/>
          <w:b/>
          <w:bCs/>
          <w:color w:val="FF0000"/>
          <w:sz w:val="16"/>
          <w:szCs w:val="16"/>
          <w:u w:val="single"/>
        </w:rPr>
        <w:t>(Cartórios/TJSE-2023)</w:t>
      </w:r>
      <w:bookmarkEnd w:id="286"/>
      <w:r w:rsidR="00071A04">
        <w:rPr>
          <w:rFonts w:ascii="Book Antiqua" w:hAnsi="Book Antiqua"/>
          <w:b/>
          <w:bCs/>
          <w:color w:val="FF0000"/>
          <w:sz w:val="16"/>
          <w:szCs w:val="16"/>
        </w:rPr>
        <w:t xml:space="preserve"> </w:t>
      </w:r>
      <w:r w:rsidR="00071A04">
        <w:rPr>
          <w:rFonts w:ascii="Book Antiqua" w:hAnsi="Book Antiqua"/>
          <w:b/>
          <w:bCs/>
          <w:color w:val="FF0000"/>
          <w:sz w:val="16"/>
          <w:szCs w:val="16"/>
          <w:u w:val="single"/>
        </w:rPr>
        <w:t>(Cartórios/TJSP-2024)</w:t>
      </w:r>
      <w:r w:rsidR="0039426F">
        <w:rPr>
          <w:rFonts w:ascii="Book Antiqua" w:hAnsi="Book Antiqua"/>
          <w:b/>
          <w:bCs/>
          <w:color w:val="FF0000"/>
          <w:sz w:val="16"/>
          <w:szCs w:val="16"/>
        </w:rPr>
        <w:t xml:space="preserve"> </w:t>
      </w:r>
      <w:r w:rsidR="0039426F">
        <w:rPr>
          <w:rFonts w:ascii="Book Antiqua" w:eastAsia="Times New Roman" w:hAnsi="Book Antiqua" w:cs="Times New Roman"/>
          <w:b/>
          <w:color w:val="FF0000"/>
          <w:sz w:val="16"/>
          <w:szCs w:val="16"/>
          <w:u w:val="single"/>
          <w:lang w:eastAsia="pt-BR"/>
        </w:rPr>
        <w:t>(DPESC-2025)</w:t>
      </w:r>
    </w:p>
    <w:tbl>
      <w:tblPr>
        <w:tblStyle w:val="Tabelacomgrade"/>
        <w:tblW w:w="8784" w:type="dxa"/>
        <w:shd w:val="clear" w:color="auto" w:fill="CCFFFF"/>
        <w:tblLook w:val="04A0" w:firstRow="1" w:lastRow="0" w:firstColumn="1" w:lastColumn="0" w:noHBand="0" w:noVBand="1"/>
      </w:tblPr>
      <w:tblGrid>
        <w:gridCol w:w="8784"/>
      </w:tblGrid>
      <w:tr w:rsidR="00E063CE" w:rsidRPr="003D7D2D" w14:paraId="0F45865E" w14:textId="77777777" w:rsidTr="00012DE8">
        <w:tc>
          <w:tcPr>
            <w:tcW w:w="8784" w:type="dxa"/>
            <w:shd w:val="clear" w:color="auto" w:fill="CCFFFF"/>
          </w:tcPr>
          <w:p w14:paraId="5A7DA639" w14:textId="77777777" w:rsidR="00E063CE" w:rsidRDefault="00E063CE" w:rsidP="00E063CE">
            <w:pPr>
              <w:jc w:val="both"/>
              <w:rPr>
                <w:rFonts w:ascii="Book Antiqua" w:hAnsi="Book Antiqua"/>
                <w:bCs/>
                <w:sz w:val="19"/>
                <w:szCs w:val="19"/>
              </w:rPr>
            </w:pPr>
            <w:r w:rsidRPr="003D7D2D">
              <w:rPr>
                <w:rFonts w:ascii="Book Antiqua" w:hAnsi="Book Antiqua"/>
                <w:b/>
                <w:i/>
                <w:iCs/>
                <w:color w:val="FF0000"/>
                <w:sz w:val="19"/>
                <w:szCs w:val="19"/>
              </w:rPr>
              <w:t>#</w:t>
            </w:r>
            <w:r w:rsidRPr="003D7D2D">
              <w:rPr>
                <w:rFonts w:ascii="Book Antiqua" w:hAnsi="Book Antiqua"/>
                <w:b/>
                <w:i/>
                <w:iCs/>
                <w:color w:val="FF0000"/>
                <w:sz w:val="19"/>
                <w:szCs w:val="19"/>
                <w:highlight w:val="green"/>
              </w:rPr>
              <w:t>Atenção</w:t>
            </w:r>
            <w:r w:rsidRPr="003D7D2D">
              <w:rPr>
                <w:rFonts w:ascii="Book Antiqua" w:hAnsi="Book Antiqua"/>
                <w:b/>
                <w:i/>
                <w:iCs/>
                <w:color w:val="FF0000"/>
                <w:sz w:val="19"/>
                <w:szCs w:val="19"/>
              </w:rPr>
              <w:t>: #</w:t>
            </w:r>
            <w:r w:rsidRPr="00E063CE">
              <w:rPr>
                <w:rFonts w:ascii="Book Antiqua" w:hAnsi="Book Antiqua"/>
                <w:b/>
                <w:i/>
                <w:iCs/>
                <w:color w:val="FF0000"/>
                <w:sz w:val="19"/>
                <w:szCs w:val="19"/>
                <w:highlight w:val="green"/>
              </w:rPr>
              <w:t>Rec. Repetitivo/STJ – Tema 391</w:t>
            </w:r>
            <w:r w:rsidRPr="003D7D2D">
              <w:rPr>
                <w:rFonts w:ascii="Book Antiqua" w:hAnsi="Book Antiqua"/>
                <w:b/>
                <w:i/>
                <w:iCs/>
                <w:color w:val="FF0000"/>
                <w:sz w:val="19"/>
                <w:szCs w:val="19"/>
              </w:rPr>
              <w:t>: #</w:t>
            </w:r>
            <w:r>
              <w:rPr>
                <w:rFonts w:ascii="Book Antiqua" w:hAnsi="Book Antiqua"/>
                <w:b/>
                <w:i/>
                <w:iCs/>
                <w:color w:val="FF0000"/>
                <w:sz w:val="19"/>
                <w:szCs w:val="19"/>
                <w:highlight w:val="green"/>
              </w:rPr>
              <w:t>PGESE-2017</w:t>
            </w:r>
            <w:r w:rsidR="00FC5C0B">
              <w:rPr>
                <w:rFonts w:ascii="Book Antiqua" w:hAnsi="Book Antiqua"/>
                <w:b/>
                <w:i/>
                <w:iCs/>
                <w:color w:val="FF0000"/>
                <w:sz w:val="19"/>
                <w:szCs w:val="19"/>
              </w:rPr>
              <w:t>: #</w:t>
            </w:r>
            <w:r w:rsidR="00FC5C0B" w:rsidRPr="00FC5C0B">
              <w:rPr>
                <w:rFonts w:ascii="Book Antiqua" w:hAnsi="Book Antiqua"/>
                <w:b/>
                <w:i/>
                <w:iCs/>
                <w:color w:val="FF0000"/>
                <w:sz w:val="19"/>
                <w:szCs w:val="19"/>
                <w:highlight w:val="green"/>
              </w:rPr>
              <w:t>PGEAM-2022</w:t>
            </w:r>
            <w:r w:rsidR="006D7708">
              <w:rPr>
                <w:rFonts w:ascii="Book Antiqua" w:hAnsi="Book Antiqua"/>
                <w:b/>
                <w:i/>
                <w:iCs/>
                <w:color w:val="FF0000"/>
                <w:sz w:val="19"/>
                <w:szCs w:val="19"/>
              </w:rPr>
              <w:t>: #</w:t>
            </w:r>
            <w:r w:rsidR="006D7708" w:rsidRPr="006D7708">
              <w:rPr>
                <w:rFonts w:ascii="Book Antiqua" w:hAnsi="Book Antiqua"/>
                <w:b/>
                <w:i/>
                <w:iCs/>
                <w:color w:val="FF0000"/>
                <w:sz w:val="19"/>
                <w:szCs w:val="19"/>
                <w:highlight w:val="green"/>
              </w:rPr>
              <w:t>Cartórios/TJSE-2023</w:t>
            </w:r>
            <w:r w:rsidRPr="003D7D2D">
              <w:rPr>
                <w:rFonts w:ascii="Book Antiqua" w:hAnsi="Book Antiqua"/>
                <w:b/>
                <w:i/>
                <w:iCs/>
                <w:color w:val="FF0000"/>
                <w:sz w:val="19"/>
                <w:szCs w:val="19"/>
              </w:rPr>
              <w:t>: #</w:t>
            </w:r>
            <w:r w:rsidRPr="003D7D2D">
              <w:rPr>
                <w:rFonts w:ascii="Book Antiqua" w:hAnsi="Book Antiqua"/>
                <w:b/>
                <w:i/>
                <w:iCs/>
                <w:color w:val="FF0000"/>
                <w:sz w:val="19"/>
                <w:szCs w:val="19"/>
                <w:highlight w:val="green"/>
              </w:rPr>
              <w:t>CESPE</w:t>
            </w:r>
            <w:r w:rsidR="00FC5C0B">
              <w:rPr>
                <w:rFonts w:ascii="Book Antiqua" w:hAnsi="Book Antiqua"/>
                <w:b/>
                <w:i/>
                <w:iCs/>
                <w:color w:val="FF0000"/>
                <w:sz w:val="19"/>
                <w:szCs w:val="19"/>
              </w:rPr>
              <w:t>: #</w:t>
            </w:r>
            <w:r w:rsidR="00FC5C0B" w:rsidRPr="00FC5C0B">
              <w:rPr>
                <w:rFonts w:ascii="Book Antiqua" w:hAnsi="Book Antiqua"/>
                <w:b/>
                <w:i/>
                <w:iCs/>
                <w:color w:val="FF0000"/>
                <w:sz w:val="19"/>
                <w:szCs w:val="19"/>
                <w:highlight w:val="green"/>
              </w:rPr>
              <w:t>FCC</w:t>
            </w:r>
            <w:r w:rsidR="006D7708">
              <w:rPr>
                <w:rFonts w:ascii="Book Antiqua" w:hAnsi="Book Antiqua"/>
                <w:b/>
                <w:i/>
                <w:iCs/>
                <w:color w:val="FF0000"/>
                <w:sz w:val="19"/>
                <w:szCs w:val="19"/>
              </w:rPr>
              <w:t>: #</w:t>
            </w:r>
            <w:r w:rsidR="006D7708" w:rsidRPr="006D7708">
              <w:rPr>
                <w:rFonts w:ascii="Book Antiqua" w:hAnsi="Book Antiqua"/>
                <w:b/>
                <w:i/>
                <w:iCs/>
                <w:color w:val="FF0000"/>
                <w:sz w:val="19"/>
                <w:szCs w:val="19"/>
                <w:highlight w:val="green"/>
              </w:rPr>
              <w:t>FGV</w:t>
            </w:r>
            <w:r w:rsidRPr="003D7D2D">
              <w:rPr>
                <w:rFonts w:ascii="Book Antiqua" w:hAnsi="Book Antiqua"/>
                <w:bCs/>
                <w:sz w:val="19"/>
                <w:szCs w:val="19"/>
              </w:rPr>
              <w:t>:</w:t>
            </w:r>
            <w:r>
              <w:rPr>
                <w:rFonts w:ascii="Book Antiqua" w:hAnsi="Book Antiqua"/>
                <w:bCs/>
                <w:sz w:val="19"/>
                <w:szCs w:val="19"/>
              </w:rPr>
              <w:t xml:space="preserve"> </w:t>
            </w:r>
            <w:r w:rsidRPr="00FC5C0B">
              <w:rPr>
                <w:rFonts w:ascii="Book Antiqua" w:hAnsi="Book Antiqua"/>
                <w:b/>
                <w:sz w:val="19"/>
                <w:szCs w:val="19"/>
              </w:rPr>
              <w:t>O juízo do inventário, na modalidade de arrolamento sumário, não detém competência para apreciar pedido de reconhecimento da isenção do ITCMD (Imposto sobre Transmissão Causa Mortis e Doação de quaisquer Bens ou Direitos), à luz do disposto no caput do art</w:t>
            </w:r>
            <w:r w:rsidR="0006479C" w:rsidRPr="00FC5C0B">
              <w:rPr>
                <w:rFonts w:ascii="Book Antiqua" w:hAnsi="Book Antiqua"/>
                <w:b/>
                <w:sz w:val="19"/>
                <w:szCs w:val="19"/>
              </w:rPr>
              <w:t>.</w:t>
            </w:r>
            <w:r w:rsidRPr="00FC5C0B">
              <w:rPr>
                <w:rFonts w:ascii="Book Antiqua" w:hAnsi="Book Antiqua"/>
                <w:b/>
                <w:sz w:val="19"/>
                <w:szCs w:val="19"/>
              </w:rPr>
              <w:t xml:space="preserve"> 179, do CTN</w:t>
            </w:r>
            <w:r w:rsidRPr="0006479C">
              <w:rPr>
                <w:rFonts w:ascii="Book Antiqua" w:hAnsi="Book Antiqua"/>
                <w:bCs/>
                <w:sz w:val="19"/>
                <w:szCs w:val="19"/>
              </w:rPr>
              <w:t>.</w:t>
            </w:r>
            <w:r>
              <w:rPr>
                <w:rFonts w:ascii="Book Antiqua" w:hAnsi="Book Antiqua"/>
                <w:bCs/>
                <w:sz w:val="19"/>
                <w:szCs w:val="19"/>
              </w:rPr>
              <w:t xml:space="preserve"> STJ. 1ª S., </w:t>
            </w:r>
            <w:r w:rsidRPr="00E063CE">
              <w:rPr>
                <w:rFonts w:ascii="Book Antiqua" w:hAnsi="Book Antiqua"/>
                <w:bCs/>
                <w:sz w:val="19"/>
                <w:szCs w:val="19"/>
              </w:rPr>
              <w:t>REsp 1150356/SP, Rel. Min</w:t>
            </w:r>
            <w:r>
              <w:rPr>
                <w:rFonts w:ascii="Book Antiqua" w:hAnsi="Book Antiqua"/>
                <w:bCs/>
                <w:sz w:val="19"/>
                <w:szCs w:val="19"/>
              </w:rPr>
              <w:t>.</w:t>
            </w:r>
            <w:r w:rsidRPr="00E063CE">
              <w:rPr>
                <w:rFonts w:ascii="Book Antiqua" w:hAnsi="Book Antiqua"/>
                <w:bCs/>
                <w:sz w:val="19"/>
                <w:szCs w:val="19"/>
              </w:rPr>
              <w:t xml:space="preserve"> L</w:t>
            </w:r>
            <w:r>
              <w:rPr>
                <w:rFonts w:ascii="Book Antiqua" w:hAnsi="Book Antiqua"/>
                <w:bCs/>
                <w:sz w:val="19"/>
                <w:szCs w:val="19"/>
              </w:rPr>
              <w:t>uiz</w:t>
            </w:r>
            <w:r w:rsidRPr="00E063CE">
              <w:rPr>
                <w:rFonts w:ascii="Book Antiqua" w:hAnsi="Book Antiqua"/>
                <w:bCs/>
                <w:sz w:val="19"/>
                <w:szCs w:val="19"/>
              </w:rPr>
              <w:t xml:space="preserve"> F</w:t>
            </w:r>
            <w:r>
              <w:rPr>
                <w:rFonts w:ascii="Book Antiqua" w:hAnsi="Book Antiqua"/>
                <w:bCs/>
                <w:sz w:val="19"/>
                <w:szCs w:val="19"/>
              </w:rPr>
              <w:t>ux</w:t>
            </w:r>
            <w:r w:rsidRPr="00E063CE">
              <w:rPr>
                <w:rFonts w:ascii="Book Antiqua" w:hAnsi="Book Antiqua"/>
                <w:bCs/>
                <w:sz w:val="19"/>
                <w:szCs w:val="19"/>
              </w:rPr>
              <w:t>, j</w:t>
            </w:r>
            <w:r>
              <w:rPr>
                <w:rFonts w:ascii="Book Antiqua" w:hAnsi="Book Antiqua"/>
                <w:bCs/>
                <w:sz w:val="19"/>
                <w:szCs w:val="19"/>
              </w:rPr>
              <w:t>.</w:t>
            </w:r>
            <w:r w:rsidRPr="00E063CE">
              <w:rPr>
                <w:rFonts w:ascii="Book Antiqua" w:hAnsi="Book Antiqua"/>
                <w:bCs/>
                <w:sz w:val="19"/>
                <w:szCs w:val="19"/>
              </w:rPr>
              <w:t xml:space="preserve"> 09/08/10</w:t>
            </w:r>
            <w:r>
              <w:rPr>
                <w:rFonts w:ascii="Book Antiqua" w:hAnsi="Book Antiqua"/>
                <w:bCs/>
                <w:sz w:val="19"/>
                <w:szCs w:val="19"/>
              </w:rPr>
              <w:t>.</w:t>
            </w:r>
          </w:p>
          <w:tbl>
            <w:tblPr>
              <w:tblStyle w:val="Tabelacomgrade"/>
              <w:tblW w:w="0" w:type="auto"/>
              <w:tblLook w:val="04A0" w:firstRow="1" w:lastRow="0" w:firstColumn="1" w:lastColumn="0" w:noHBand="0" w:noVBand="1"/>
            </w:tblPr>
            <w:tblGrid>
              <w:gridCol w:w="8553"/>
            </w:tblGrid>
            <w:tr w:rsidR="006D7708" w14:paraId="1AAB9840" w14:textId="77777777" w:rsidTr="006D7708">
              <w:tc>
                <w:tcPr>
                  <w:tcW w:w="8553" w:type="dxa"/>
                  <w:shd w:val="clear" w:color="auto" w:fill="FFFFFF" w:themeFill="background1"/>
                </w:tcPr>
                <w:p w14:paraId="1CCDB529" w14:textId="4027B337" w:rsidR="006D7708" w:rsidRPr="006D7708" w:rsidRDefault="006D7708" w:rsidP="006D7708">
                  <w:pPr>
                    <w:jc w:val="both"/>
                    <w:rPr>
                      <w:rFonts w:ascii="Book Antiqua" w:hAnsi="Book Antiqua"/>
                      <w:b/>
                      <w:sz w:val="19"/>
                      <w:szCs w:val="19"/>
                    </w:rPr>
                  </w:pPr>
                  <w:r w:rsidRPr="006D7708">
                    <w:rPr>
                      <w:rFonts w:ascii="Book Antiqua" w:hAnsi="Book Antiqua"/>
                      <w:b/>
                      <w:sz w:val="18"/>
                      <w:szCs w:val="18"/>
                    </w:rPr>
                    <w:t>(</w:t>
                  </w:r>
                  <w:r w:rsidRPr="006D7708">
                    <w:rPr>
                      <w:rFonts w:ascii="Book Antiqua" w:hAnsi="Book Antiqua"/>
                      <w:b/>
                      <w:sz w:val="18"/>
                      <w:szCs w:val="18"/>
                      <w:highlight w:val="yellow"/>
                    </w:rPr>
                    <w:t>Cartórios/TJSE-2023-FGV</w:t>
                  </w:r>
                  <w:r w:rsidRPr="006D7708">
                    <w:rPr>
                      <w:rFonts w:ascii="Book Antiqua" w:hAnsi="Book Antiqua"/>
                      <w:b/>
                      <w:sz w:val="18"/>
                      <w:szCs w:val="18"/>
                    </w:rPr>
                    <w:t>)</w:t>
                  </w:r>
                  <w:r w:rsidRPr="006D7708">
                    <w:rPr>
                      <w:rFonts w:ascii="Book Antiqua" w:hAnsi="Book Antiqua"/>
                      <w:bCs/>
                      <w:sz w:val="18"/>
                      <w:szCs w:val="18"/>
                    </w:rPr>
                    <w:t xml:space="preserve">: Com a morte de seu pai, João e Maria, maiores de idade, herdaram um apartamento no valor de 200 mil reais e uma aplicação financeira no valor de 180 mil reais. Estando de </w:t>
                  </w:r>
                  <w:r w:rsidRPr="006D7708">
                    <w:rPr>
                      <w:rFonts w:ascii="Book Antiqua" w:hAnsi="Book Antiqua"/>
                      <w:bCs/>
                      <w:sz w:val="18"/>
                      <w:szCs w:val="18"/>
                    </w:rPr>
                    <w:lastRenderedPageBreak/>
                    <w:t>pleno acordo, optaram por processar o inventário pelo rito do arrolamento sumário. João receberá o apartamento e Maria receberá os 180 mil reais. Diante dessa situação, é correto afirmar que</w:t>
                  </w:r>
                  <w:r>
                    <w:rPr>
                      <w:rFonts w:ascii="Book Antiqua" w:hAnsi="Book Antiqua"/>
                      <w:bCs/>
                      <w:sz w:val="18"/>
                      <w:szCs w:val="18"/>
                    </w:rPr>
                    <w:t xml:space="preserve"> </w:t>
                  </w:r>
                  <w:r w:rsidRPr="006D7708">
                    <w:rPr>
                      <w:rFonts w:ascii="Book Antiqua" w:hAnsi="Book Antiqua"/>
                      <w:bCs/>
                      <w:sz w:val="18"/>
                      <w:szCs w:val="18"/>
                    </w:rPr>
                    <w:t>o Juízo do inventário não detém competência para apreciar pedido de isenção de ITCMD.</w:t>
                  </w:r>
                  <w:r>
                    <w:rPr>
                      <w:rFonts w:ascii="Book Antiqua" w:hAnsi="Book Antiqua"/>
                      <w:bCs/>
                      <w:sz w:val="18"/>
                      <w:szCs w:val="18"/>
                    </w:rPr>
                    <w:t xml:space="preserve"> </w:t>
                  </w:r>
                  <w:r>
                    <w:rPr>
                      <w:rFonts w:ascii="Book Antiqua" w:hAnsi="Book Antiqua"/>
                      <w:b/>
                      <w:sz w:val="18"/>
                      <w:szCs w:val="18"/>
                    </w:rPr>
                    <w:t>BL: Entend. Jurisprud.</w:t>
                  </w:r>
                </w:p>
              </w:tc>
            </w:tr>
          </w:tbl>
          <w:p w14:paraId="437C330F" w14:textId="77777777" w:rsidR="006D7708" w:rsidRDefault="006D7708" w:rsidP="00E063CE">
            <w:pPr>
              <w:jc w:val="both"/>
              <w:rPr>
                <w:rFonts w:ascii="Book Antiqua" w:hAnsi="Book Antiqua"/>
                <w:bCs/>
                <w:sz w:val="19"/>
                <w:szCs w:val="19"/>
              </w:rPr>
            </w:pPr>
          </w:p>
          <w:p w14:paraId="54139B9C" w14:textId="0BF0C7AF" w:rsidR="006D7708" w:rsidRPr="0006479C" w:rsidRDefault="006D7708" w:rsidP="00E063CE">
            <w:pPr>
              <w:jc w:val="both"/>
              <w:rPr>
                <w:rFonts w:ascii="Book Antiqua" w:hAnsi="Book Antiqua"/>
                <w:bCs/>
                <w:sz w:val="19"/>
                <w:szCs w:val="19"/>
              </w:rPr>
            </w:pPr>
          </w:p>
        </w:tc>
      </w:tr>
    </w:tbl>
    <w:p w14:paraId="1D4D2AB9" w14:textId="77777777" w:rsidR="00E063CE" w:rsidRPr="00E063CE" w:rsidRDefault="00E063CE" w:rsidP="00071A04">
      <w:pPr>
        <w:spacing w:after="0" w:line="240" w:lineRule="auto"/>
        <w:ind w:right="-284"/>
        <w:jc w:val="both"/>
        <w:rPr>
          <w:rFonts w:ascii="Book Antiqua" w:eastAsia="Times New Roman" w:hAnsi="Book Antiqua" w:cs="Times New Roman"/>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4E1526" w:rsidRPr="003D7D2D" w14:paraId="663A9F65" w14:textId="77777777" w:rsidTr="004E1526">
        <w:tc>
          <w:tcPr>
            <w:tcW w:w="8784" w:type="dxa"/>
            <w:shd w:val="clear" w:color="auto" w:fill="CCFFFF"/>
          </w:tcPr>
          <w:p w14:paraId="64436FAF" w14:textId="31E8DCF9" w:rsidR="00071A04" w:rsidRDefault="00071A04" w:rsidP="00071A0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Cartórios/TJSP-2024-VUNESP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71A04">
              <w:rPr>
                <w:rFonts w:ascii="Book Antiqua" w:eastAsia="Times New Roman" w:hAnsi="Book Antiqua" w:cs="Times New Roman"/>
                <w:bCs/>
                <w:sz w:val="19"/>
                <w:szCs w:val="19"/>
                <w:lang w:eastAsia="pt-BR"/>
              </w:rPr>
              <w:t xml:space="preserve">No tocante à isenção, instituto que promove a exclusão do crédito tributário, assinale a alternativa </w:t>
            </w:r>
            <w:r>
              <w:rPr>
                <w:rFonts w:ascii="Book Antiqua" w:eastAsia="Times New Roman" w:hAnsi="Book Antiqua" w:cs="Times New Roman"/>
                <w:bCs/>
                <w:sz w:val="19"/>
                <w:szCs w:val="19"/>
                <w:lang w:eastAsia="pt-BR"/>
              </w:rPr>
              <w:t xml:space="preserve">correta: </w:t>
            </w:r>
            <w:r w:rsidRPr="00071A04">
              <w:rPr>
                <w:rFonts w:ascii="Book Antiqua" w:eastAsia="Times New Roman" w:hAnsi="Book Antiqua" w:cs="Times New Roman"/>
                <w:bCs/>
                <w:sz w:val="19"/>
                <w:szCs w:val="19"/>
                <w:lang w:eastAsia="pt-BR"/>
              </w:rPr>
              <w:t>A isenção, quando não concedida em caráter geral, é efetivada, em cada caso, por despacho da autoridade administrativa.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17</w:t>
            </w:r>
            <w:r>
              <w:rPr>
                <w:rFonts w:ascii="Book Antiqua" w:eastAsia="Times New Roman" w:hAnsi="Book Antiqua" w:cs="Times New Roman"/>
                <w:b/>
                <w:sz w:val="19"/>
                <w:szCs w:val="19"/>
                <w:lang w:eastAsia="pt-BR"/>
              </w:rPr>
              <w:t>9</w:t>
            </w:r>
            <w:r w:rsidRPr="003D7D2D">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3D7D2D">
              <w:rPr>
                <w:rFonts w:ascii="Book Antiqua" w:eastAsia="Times New Roman" w:hAnsi="Book Antiqua" w:cs="Times New Roman"/>
                <w:b/>
                <w:sz w:val="19"/>
                <w:szCs w:val="19"/>
                <w:lang w:eastAsia="pt-BR"/>
              </w:rPr>
              <w:t>, CTN.</w:t>
            </w:r>
          </w:p>
          <w:p w14:paraId="24A996B0" w14:textId="77777777" w:rsidR="00071A04" w:rsidRDefault="00071A04" w:rsidP="00071A04">
            <w:pPr>
              <w:jc w:val="both"/>
              <w:rPr>
                <w:rFonts w:ascii="Book Antiqua" w:eastAsia="Times New Roman" w:hAnsi="Book Antiqua" w:cs="Times New Roman"/>
                <w:b/>
                <w:sz w:val="19"/>
                <w:szCs w:val="19"/>
                <w:lang w:eastAsia="pt-BR"/>
              </w:rPr>
            </w:pPr>
          </w:p>
          <w:p w14:paraId="6B854E02" w14:textId="1676BD28" w:rsidR="007E5838" w:rsidRPr="007E5838" w:rsidRDefault="007E5838" w:rsidP="00071A04">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E5838">
              <w:rPr>
                <w:rFonts w:ascii="Book Antiqua" w:eastAsia="Times New Roman" w:hAnsi="Book Antiqua" w:cs="Times New Roman"/>
                <w:b/>
                <w:sz w:val="19"/>
                <w:szCs w:val="19"/>
                <w:highlight w:val="yellow"/>
                <w:lang w:eastAsia="pt-BR"/>
              </w:rPr>
              <w:t>MPMS-2011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É correto afirmar: </w:t>
            </w:r>
            <w:r w:rsidRPr="007E5838">
              <w:rPr>
                <w:rFonts w:ascii="Book Antiqua" w:eastAsia="Times New Roman" w:hAnsi="Book Antiqua" w:cs="Times New Roman"/>
                <w:bCs/>
                <w:sz w:val="19"/>
                <w:szCs w:val="19"/>
                <w:lang w:eastAsia="pt-BR"/>
              </w:rPr>
              <w:t>a isenção não geral deve ser efetivada a cada caso por despacho da autoridade administrativa.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179, CTN.</w:t>
            </w:r>
          </w:p>
          <w:p w14:paraId="2FA017AB" w14:textId="77777777" w:rsidR="00071A04" w:rsidRDefault="00071A04" w:rsidP="00071A04">
            <w:pPr>
              <w:jc w:val="both"/>
              <w:rPr>
                <w:rFonts w:ascii="Book Antiqua" w:eastAsia="Times New Roman" w:hAnsi="Book Antiqua" w:cs="Times New Roman"/>
                <w:b/>
                <w:sz w:val="19"/>
                <w:szCs w:val="19"/>
                <w:lang w:eastAsia="pt-BR"/>
              </w:rPr>
            </w:pPr>
          </w:p>
          <w:p w14:paraId="663A9F64" w14:textId="1906A978" w:rsidR="004E1526" w:rsidRPr="003D7D2D" w:rsidRDefault="004E1526" w:rsidP="00071A04">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00492B6D" w:rsidRPr="003D7D2D">
              <w:rPr>
                <w:rFonts w:ascii="Book Antiqua" w:eastAsia="Times New Roman" w:hAnsi="Book Antiqua" w:cs="Times New Roman"/>
                <w:b/>
                <w:sz w:val="19"/>
                <w:szCs w:val="19"/>
                <w:highlight w:val="yellow"/>
                <w:lang w:eastAsia="pt-BR"/>
              </w:rPr>
              <w:t>MPAM-2007-CESPE)</w:t>
            </w:r>
            <w:r w:rsidRPr="003D7D2D">
              <w:rPr>
                <w:rFonts w:ascii="Book Antiqua" w:eastAsia="Times New Roman" w:hAnsi="Book Antiqua" w:cs="Times New Roman"/>
                <w:sz w:val="19"/>
                <w:szCs w:val="19"/>
                <w:lang w:eastAsia="pt-BR"/>
              </w:rPr>
              <w:t xml:space="preserve">: </w:t>
            </w:r>
            <w:r w:rsidR="00492B6D" w:rsidRPr="003D7D2D">
              <w:rPr>
                <w:rFonts w:ascii="Book Antiqua" w:eastAsia="Times New Roman" w:hAnsi="Book Antiqua" w:cs="Times New Roman"/>
                <w:sz w:val="19"/>
                <w:szCs w:val="19"/>
                <w:lang w:eastAsia="pt-BR"/>
              </w:rPr>
              <w:t xml:space="preserve">Suponha que uma lei isente de IPTU os proprietários de imóveis nascidos há mais 60 anos. Nessa situação, tal isenção deve ser efetivada por despacho da autoridade administrativa, em requerimento com o qual o interessado prove o cumprimento dos requisitos previstos na lei. </w:t>
            </w:r>
            <w:r w:rsidRPr="003D7D2D">
              <w:rPr>
                <w:rFonts w:ascii="Book Antiqua" w:eastAsia="Times New Roman" w:hAnsi="Book Antiqua" w:cs="Times New Roman"/>
                <w:b/>
                <w:sz w:val="19"/>
                <w:szCs w:val="19"/>
                <w:lang w:eastAsia="pt-BR"/>
              </w:rPr>
              <w:t>BL: art. 179, CTN.</w:t>
            </w:r>
          </w:p>
        </w:tc>
      </w:tr>
    </w:tbl>
    <w:p w14:paraId="663A9F66" w14:textId="593D13A1"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 1º</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Tratando-se</w:t>
      </w:r>
      <w:r w:rsidRPr="003D7D2D">
        <w:rPr>
          <w:rFonts w:ascii="Book Antiqua" w:eastAsia="Times New Roman" w:hAnsi="Book Antiqua" w:cs="Times New Roman"/>
          <w:sz w:val="19"/>
          <w:szCs w:val="19"/>
          <w:lang w:eastAsia="pt-BR"/>
        </w:rPr>
        <w:t xml:space="preserve"> de </w:t>
      </w:r>
      <w:r w:rsidRPr="003D7D2D">
        <w:rPr>
          <w:rFonts w:ascii="Book Antiqua" w:eastAsia="Times New Roman" w:hAnsi="Book Antiqua" w:cs="Times New Roman"/>
          <w:b/>
          <w:bCs/>
          <w:sz w:val="19"/>
          <w:szCs w:val="19"/>
          <w:highlight w:val="yellow"/>
          <w:lang w:eastAsia="pt-BR"/>
        </w:rPr>
        <w:t>tributo lançado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shd w:val="clear" w:color="auto" w:fill="F7CAAC" w:themeFill="accent2" w:themeFillTint="66"/>
          <w:lang w:eastAsia="pt-BR"/>
        </w:rPr>
        <w:t>por período certo de tempo</w:t>
      </w:r>
      <w:r w:rsidRPr="003D7D2D">
        <w:rPr>
          <w:rFonts w:ascii="Book Antiqua" w:eastAsia="Times New Roman" w:hAnsi="Book Antiqua" w:cs="Times New Roman"/>
          <w:sz w:val="19"/>
          <w:szCs w:val="19"/>
          <w:lang w:eastAsia="pt-BR"/>
        </w:rPr>
        <w:t xml:space="preserve">, o </w:t>
      </w:r>
      <w:r w:rsidRPr="003D7D2D">
        <w:rPr>
          <w:rFonts w:ascii="Book Antiqua" w:eastAsia="Times New Roman" w:hAnsi="Book Antiqua" w:cs="Times New Roman"/>
          <w:b/>
          <w:bCs/>
          <w:sz w:val="19"/>
          <w:szCs w:val="19"/>
          <w:highlight w:val="yellow"/>
          <w:lang w:eastAsia="pt-BR"/>
        </w:rPr>
        <w:t>despacho referido neste artigo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será renovado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antes da expiração de cada período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cessando</w:t>
      </w:r>
      <w:r w:rsidRPr="003D7D2D">
        <w:rPr>
          <w:rFonts w:ascii="Book Antiqua" w:eastAsia="Times New Roman" w:hAnsi="Book Antiqua" w:cs="Times New Roman"/>
          <w:b/>
          <w:bCs/>
          <w:caps/>
          <w:sz w:val="19"/>
          <w:szCs w:val="19"/>
          <w:lang w:eastAsia="pt-BR"/>
        </w:rPr>
        <w:t xml:space="preserve"> </w:t>
      </w:r>
      <w:r w:rsidRPr="003D7D2D">
        <w:rPr>
          <w:rFonts w:ascii="Book Antiqua" w:eastAsia="Times New Roman" w:hAnsi="Book Antiqua" w:cs="Times New Roman"/>
          <w:b/>
          <w:bCs/>
          <w:caps/>
          <w:sz w:val="19"/>
          <w:szCs w:val="19"/>
          <w:shd w:val="clear" w:color="auto" w:fill="F7CAAC" w:themeFill="accent2" w:themeFillTint="66"/>
          <w:lang w:eastAsia="pt-BR"/>
        </w:rPr>
        <w:t>automaticamente</w:t>
      </w:r>
      <w:r w:rsidRPr="003D7D2D">
        <w:rPr>
          <w:rFonts w:ascii="Book Antiqua" w:eastAsia="Times New Roman" w:hAnsi="Book Antiqua" w:cs="Times New Roman"/>
          <w:sz w:val="19"/>
          <w:szCs w:val="19"/>
          <w:lang w:eastAsia="pt-BR"/>
        </w:rPr>
        <w:t xml:space="preserve"> os </w:t>
      </w:r>
      <w:r w:rsidRPr="003D7D2D">
        <w:rPr>
          <w:rFonts w:ascii="Book Antiqua" w:eastAsia="Times New Roman" w:hAnsi="Book Antiqua" w:cs="Times New Roman"/>
          <w:b/>
          <w:bCs/>
          <w:sz w:val="19"/>
          <w:szCs w:val="19"/>
          <w:highlight w:val="cyan"/>
          <w:lang w:eastAsia="pt-BR"/>
        </w:rPr>
        <w:t>seus efeitos a partir do primeiro dia do período</w:t>
      </w:r>
      <w:r w:rsidRPr="003D7D2D">
        <w:rPr>
          <w:rFonts w:ascii="Book Antiqua" w:eastAsia="Times New Roman" w:hAnsi="Book Antiqua" w:cs="Times New Roman"/>
          <w:sz w:val="19"/>
          <w:szCs w:val="19"/>
          <w:lang w:eastAsia="pt-BR"/>
        </w:rPr>
        <w:t xml:space="preserve"> para o qual </w:t>
      </w:r>
      <w:r w:rsidRPr="003D7D2D">
        <w:rPr>
          <w:rFonts w:ascii="Book Antiqua" w:eastAsia="Times New Roman" w:hAnsi="Book Antiqua" w:cs="Times New Roman"/>
          <w:b/>
          <w:bCs/>
          <w:sz w:val="19"/>
          <w:szCs w:val="19"/>
          <w:highlight w:val="yellow"/>
          <w:lang w:eastAsia="pt-BR"/>
        </w:rPr>
        <w:t>o interessado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deixar de promover</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bCs/>
          <w:sz w:val="19"/>
          <w:szCs w:val="19"/>
          <w:highlight w:val="cyan"/>
          <w:lang w:eastAsia="pt-BR"/>
        </w:rPr>
        <w:t>continuidade do reconhecimento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da isenção</w:t>
      </w:r>
      <w:r w:rsidRPr="00277526">
        <w:rPr>
          <w:rFonts w:ascii="Book Antiqua" w:eastAsia="Times New Roman" w:hAnsi="Book Antiqua" w:cs="Times New Roman"/>
          <w:sz w:val="16"/>
          <w:szCs w:val="16"/>
          <w:lang w:eastAsia="pt-BR"/>
        </w:rPr>
        <w:t>.</w:t>
      </w:r>
      <w:r w:rsidR="006B5C06" w:rsidRPr="00277526">
        <w:rPr>
          <w:rFonts w:ascii="Book Antiqua" w:eastAsia="Times New Roman" w:hAnsi="Book Antiqua" w:cs="Times New Roman"/>
          <w:sz w:val="16"/>
          <w:szCs w:val="16"/>
          <w:lang w:eastAsia="pt-BR"/>
        </w:rPr>
        <w:t xml:space="preserve"> </w:t>
      </w:r>
      <w:r w:rsidR="00492B6D" w:rsidRPr="00277526">
        <w:rPr>
          <w:rFonts w:ascii="Book Antiqua" w:eastAsia="Times New Roman" w:hAnsi="Book Antiqua" w:cs="Times New Roman"/>
          <w:b/>
          <w:bCs/>
          <w:color w:val="FF0000"/>
          <w:sz w:val="16"/>
          <w:szCs w:val="16"/>
          <w:u w:val="single"/>
          <w:lang w:eastAsia="pt-BR"/>
        </w:rPr>
        <w:t>(MPAM-2007)</w:t>
      </w:r>
      <w:r w:rsidR="007D41EC" w:rsidRPr="00277526">
        <w:rPr>
          <w:rFonts w:ascii="Book Antiqua" w:eastAsia="Times New Roman" w:hAnsi="Book Antiqua" w:cs="Times New Roman"/>
          <w:b/>
          <w:bCs/>
          <w:color w:val="FF0000"/>
          <w:sz w:val="16"/>
          <w:szCs w:val="16"/>
          <w:lang w:eastAsia="pt-BR"/>
        </w:rPr>
        <w:t xml:space="preserve"> </w:t>
      </w:r>
      <w:r w:rsidR="007D41EC" w:rsidRPr="00277526">
        <w:rPr>
          <w:rFonts w:ascii="Book Antiqua" w:eastAsia="Times New Roman" w:hAnsi="Book Antiqua" w:cs="Times New Roman"/>
          <w:b/>
          <w:bCs/>
          <w:color w:val="FF0000"/>
          <w:sz w:val="16"/>
          <w:szCs w:val="16"/>
          <w:u w:val="single"/>
          <w:lang w:eastAsia="pt-BR"/>
        </w:rPr>
        <w:t>(TRF1-2009)</w:t>
      </w:r>
    </w:p>
    <w:p w14:paraId="663A9F67" w14:textId="54350314" w:rsidR="008725C3" w:rsidRPr="007715DB" w:rsidRDefault="008725C3" w:rsidP="00CF4A77">
      <w:pPr>
        <w:spacing w:before="100" w:beforeAutospacing="1" w:after="100" w:afterAutospacing="1" w:line="240" w:lineRule="auto"/>
        <w:ind w:right="-284"/>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2º</w:t>
      </w:r>
      <w:r w:rsidRPr="003D7D2D">
        <w:rPr>
          <w:rFonts w:ascii="Book Antiqua" w:eastAsia="Times New Roman" w:hAnsi="Book Antiqua" w:cs="Times New Roman"/>
          <w:sz w:val="19"/>
          <w:szCs w:val="19"/>
          <w:lang w:eastAsia="pt-BR"/>
        </w:rPr>
        <w:t xml:space="preserve"> O </w:t>
      </w:r>
      <w:r w:rsidRPr="00CF4A77">
        <w:rPr>
          <w:rFonts w:ascii="Book Antiqua" w:eastAsia="Times New Roman" w:hAnsi="Book Antiqua" w:cs="Times New Roman"/>
          <w:b/>
          <w:bCs/>
          <w:sz w:val="19"/>
          <w:szCs w:val="19"/>
          <w:highlight w:val="cyan"/>
          <w:lang w:eastAsia="pt-BR"/>
        </w:rPr>
        <w:t>despacho</w:t>
      </w:r>
      <w:r w:rsidRPr="00CF4A77">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b/>
          <w:bCs/>
          <w:sz w:val="19"/>
          <w:szCs w:val="19"/>
          <w:highlight w:val="yellow"/>
          <w:lang w:eastAsia="pt-BR"/>
        </w:rPr>
        <w:t>referido neste artigo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não gera</w:t>
      </w:r>
      <w:r w:rsidRPr="003D7D2D">
        <w:rPr>
          <w:rFonts w:ascii="Book Antiqua" w:eastAsia="Times New Roman" w:hAnsi="Book Antiqua" w:cs="Times New Roman"/>
          <w:b/>
          <w:sz w:val="19"/>
          <w:szCs w:val="19"/>
          <w:lang w:eastAsia="pt-BR"/>
        </w:rPr>
        <w:t xml:space="preserve"> </w:t>
      </w:r>
      <w:r w:rsidRPr="00CF4A77">
        <w:rPr>
          <w:rFonts w:ascii="Book Antiqua" w:eastAsia="Times New Roman" w:hAnsi="Book Antiqua" w:cs="Times New Roman"/>
          <w:b/>
          <w:caps/>
          <w:sz w:val="19"/>
          <w:szCs w:val="19"/>
          <w:shd w:val="clear" w:color="auto" w:fill="F7CAAC" w:themeFill="accent2" w:themeFillTint="66"/>
          <w:lang w:eastAsia="pt-BR"/>
        </w:rPr>
        <w:t>direito adquirido</w:t>
      </w:r>
      <w:r w:rsidRPr="003D7D2D">
        <w:rPr>
          <w:rFonts w:ascii="Book Antiqua" w:eastAsia="Times New Roman" w:hAnsi="Book Antiqua" w:cs="Times New Roman"/>
          <w:sz w:val="19"/>
          <w:szCs w:val="19"/>
          <w:lang w:eastAsia="pt-BR"/>
        </w:rPr>
        <w:t xml:space="preserve">, </w:t>
      </w:r>
      <w:r w:rsidRPr="00CF4A77">
        <w:rPr>
          <w:rFonts w:ascii="Book Antiqua" w:eastAsia="Times New Roman" w:hAnsi="Book Antiqua" w:cs="Times New Roman"/>
          <w:b/>
          <w:bCs/>
          <w:caps/>
          <w:sz w:val="19"/>
          <w:szCs w:val="19"/>
          <w:highlight w:val="green"/>
          <w:lang w:eastAsia="pt-BR"/>
        </w:rPr>
        <w:t>aplicando-se</w:t>
      </w:r>
      <w:r w:rsidRPr="003D7D2D">
        <w:rPr>
          <w:rFonts w:ascii="Book Antiqua" w:eastAsia="Times New Roman" w:hAnsi="Book Antiqua" w:cs="Times New Roman"/>
          <w:sz w:val="19"/>
          <w:szCs w:val="19"/>
          <w:lang w:eastAsia="pt-BR"/>
        </w:rPr>
        <w:t xml:space="preserve">, </w:t>
      </w:r>
      <w:r w:rsidRPr="00CF4A77">
        <w:rPr>
          <w:rFonts w:ascii="Book Antiqua" w:eastAsia="Times New Roman" w:hAnsi="Book Antiqua" w:cs="Times New Roman"/>
          <w:b/>
          <w:bCs/>
          <w:sz w:val="19"/>
          <w:szCs w:val="19"/>
          <w:highlight w:val="cyan"/>
          <w:lang w:eastAsia="pt-BR"/>
        </w:rPr>
        <w:t>quando cabível</w:t>
      </w:r>
      <w:r w:rsidRPr="003D7D2D">
        <w:rPr>
          <w:rFonts w:ascii="Book Antiqua" w:eastAsia="Times New Roman" w:hAnsi="Book Antiqua" w:cs="Times New Roman"/>
          <w:sz w:val="19"/>
          <w:szCs w:val="19"/>
          <w:lang w:eastAsia="pt-BR"/>
        </w:rPr>
        <w:t xml:space="preserve">, o </w:t>
      </w:r>
      <w:r w:rsidRPr="00CF4A77">
        <w:rPr>
          <w:rFonts w:ascii="Book Antiqua" w:eastAsia="Times New Roman" w:hAnsi="Book Antiqua" w:cs="Times New Roman"/>
          <w:b/>
          <w:bCs/>
          <w:sz w:val="19"/>
          <w:szCs w:val="19"/>
          <w:highlight w:val="yellow"/>
          <w:lang w:eastAsia="pt-BR"/>
        </w:rPr>
        <w:t>disposto no artigo 155</w:t>
      </w:r>
      <w:r w:rsidRPr="00277526">
        <w:rPr>
          <w:rFonts w:ascii="Book Antiqua" w:eastAsia="Times New Roman" w:hAnsi="Book Antiqua" w:cs="Times New Roman"/>
          <w:sz w:val="16"/>
          <w:szCs w:val="16"/>
          <w:lang w:eastAsia="pt-BR"/>
        </w:rPr>
        <w:t>.</w:t>
      </w:r>
      <w:r w:rsidR="00F874D9" w:rsidRPr="00277526">
        <w:rPr>
          <w:rFonts w:ascii="Book Antiqua" w:eastAsia="Times New Roman" w:hAnsi="Book Antiqua" w:cs="Times New Roman"/>
          <w:sz w:val="16"/>
          <w:szCs w:val="16"/>
          <w:lang w:eastAsia="pt-BR"/>
        </w:rPr>
        <w:t xml:space="preserve"> </w:t>
      </w:r>
      <w:r w:rsidR="00F874D9" w:rsidRPr="00277526">
        <w:rPr>
          <w:rFonts w:ascii="Book Antiqua" w:eastAsia="Times New Roman" w:hAnsi="Book Antiqua" w:cs="Times New Roman"/>
          <w:b/>
          <w:color w:val="FF0000"/>
          <w:sz w:val="16"/>
          <w:szCs w:val="16"/>
          <w:u w:val="single"/>
          <w:lang w:eastAsia="pt-BR"/>
        </w:rPr>
        <w:t>(TJMG-2006)</w:t>
      </w:r>
      <w:r w:rsidR="006B5C06" w:rsidRPr="00277526">
        <w:rPr>
          <w:rFonts w:ascii="Book Antiqua" w:eastAsia="Times New Roman" w:hAnsi="Book Antiqua" w:cs="Times New Roman"/>
          <w:b/>
          <w:color w:val="FF0000"/>
          <w:sz w:val="16"/>
          <w:szCs w:val="16"/>
          <w:lang w:eastAsia="pt-BR"/>
        </w:rPr>
        <w:t xml:space="preserve"> </w:t>
      </w:r>
      <w:r w:rsidR="00492B6D" w:rsidRPr="00277526">
        <w:rPr>
          <w:rFonts w:ascii="Book Antiqua" w:eastAsia="Times New Roman" w:hAnsi="Book Antiqua" w:cs="Times New Roman"/>
          <w:b/>
          <w:bCs/>
          <w:color w:val="FF0000"/>
          <w:sz w:val="16"/>
          <w:szCs w:val="16"/>
          <w:u w:val="single"/>
          <w:lang w:eastAsia="pt-BR"/>
        </w:rPr>
        <w:t>(MPAM-2007)</w:t>
      </w:r>
      <w:r w:rsidR="00CF4A77" w:rsidRPr="00277526">
        <w:rPr>
          <w:rFonts w:ascii="Book Antiqua" w:eastAsia="Times New Roman" w:hAnsi="Book Antiqua" w:cs="Times New Roman"/>
          <w:b/>
          <w:bCs/>
          <w:color w:val="FF0000"/>
          <w:sz w:val="16"/>
          <w:szCs w:val="16"/>
          <w:lang w:eastAsia="pt-BR"/>
        </w:rPr>
        <w:t xml:space="preserve"> </w:t>
      </w:r>
      <w:r w:rsidR="00CF4A77" w:rsidRPr="00277526">
        <w:rPr>
          <w:rFonts w:ascii="Book Antiqua" w:eastAsia="Times New Roman" w:hAnsi="Book Antiqua" w:cs="Times New Roman"/>
          <w:b/>
          <w:bCs/>
          <w:color w:val="FF0000"/>
          <w:sz w:val="16"/>
          <w:szCs w:val="16"/>
          <w:u w:val="single"/>
          <w:lang w:eastAsia="pt-BR"/>
        </w:rPr>
        <w:t>(TJRO-2019)</w:t>
      </w:r>
      <w:r w:rsidR="007715DB">
        <w:rPr>
          <w:rFonts w:ascii="Book Antiqua" w:eastAsia="Times New Roman" w:hAnsi="Book Antiqua" w:cs="Times New Roman"/>
          <w:b/>
          <w:bCs/>
          <w:color w:val="FF0000"/>
          <w:sz w:val="16"/>
          <w:szCs w:val="16"/>
          <w:lang w:eastAsia="pt-BR"/>
        </w:rPr>
        <w:t xml:space="preserve"> </w:t>
      </w:r>
      <w:r w:rsidR="007715DB" w:rsidRPr="00B1656B">
        <w:rPr>
          <w:rFonts w:ascii="Book Antiqua" w:hAnsi="Book Antiqua"/>
          <w:b/>
          <w:bCs/>
          <w:color w:val="FF0000"/>
          <w:sz w:val="16"/>
          <w:szCs w:val="16"/>
          <w:u w:val="single"/>
        </w:rPr>
        <w:t>(TRF3-20</w:t>
      </w:r>
      <w:r w:rsidR="007715DB">
        <w:rPr>
          <w:rFonts w:ascii="Book Antiqua" w:hAnsi="Book Antiqua"/>
          <w:b/>
          <w:bCs/>
          <w:color w:val="FF0000"/>
          <w:sz w:val="16"/>
          <w:szCs w:val="16"/>
          <w:u w:val="single"/>
        </w:rPr>
        <w:t>22</w:t>
      </w:r>
      <w:r w:rsidR="007715DB" w:rsidRPr="00B1656B">
        <w:rPr>
          <w:rFonts w:ascii="Book Antiqua" w:hAnsi="Book Antiqua"/>
          <w:b/>
          <w:bCs/>
          <w:color w:val="FF0000"/>
          <w:sz w:val="16"/>
          <w:szCs w:val="16"/>
          <w:u w:val="single"/>
        </w:rPr>
        <w:t>)</w:t>
      </w:r>
    </w:p>
    <w:tbl>
      <w:tblPr>
        <w:tblStyle w:val="Tabelacomgrade"/>
        <w:tblW w:w="8784" w:type="dxa"/>
        <w:tblLook w:val="04A0" w:firstRow="1" w:lastRow="0" w:firstColumn="1" w:lastColumn="0" w:noHBand="0" w:noVBand="1"/>
      </w:tblPr>
      <w:tblGrid>
        <w:gridCol w:w="8784"/>
      </w:tblGrid>
      <w:tr w:rsidR="00CF4A77" w14:paraId="504E3CD6" w14:textId="77777777" w:rsidTr="00920AE9">
        <w:tc>
          <w:tcPr>
            <w:tcW w:w="8784" w:type="dxa"/>
            <w:shd w:val="clear" w:color="auto" w:fill="CCFFFF"/>
          </w:tcPr>
          <w:p w14:paraId="4C6E0706" w14:textId="77777777" w:rsidR="00CF4A77" w:rsidRPr="00244368" w:rsidRDefault="00CF4A77" w:rsidP="00920AE9">
            <w:pPr>
              <w:ind w:firstLine="310"/>
              <w:jc w:val="both"/>
              <w:rPr>
                <w:rFonts w:ascii="Book Antiqua" w:eastAsia="Times New Roman" w:hAnsi="Book Antiqua" w:cs="Times New Roman"/>
                <w:bCs/>
                <w:sz w:val="18"/>
                <w:szCs w:val="18"/>
                <w:lang w:eastAsia="pt-BR"/>
              </w:rPr>
            </w:pPr>
            <w:r w:rsidRPr="00244368">
              <w:rPr>
                <w:rFonts w:ascii="Book Antiqua" w:eastAsia="Times New Roman" w:hAnsi="Book Antiqua" w:cs="Times New Roman"/>
                <w:bCs/>
                <w:sz w:val="18"/>
                <w:szCs w:val="18"/>
                <w:lang w:eastAsia="pt-BR"/>
              </w:rPr>
              <w:t>Art. 155. A concessão da moratória em caráter individual não gera direito adquirido e será revogado de ofício, sempre que se apure que o beneficiado não satisfazia ou deixou de satisfazer as condições ou não cumprira ou deixou de cumprir os requisitos para a concessão do favor, cobrando-se o crédito acrescido de juros de mora:</w:t>
            </w:r>
          </w:p>
          <w:p w14:paraId="3410579C" w14:textId="77777777" w:rsidR="00CF4A77" w:rsidRPr="00277526" w:rsidRDefault="00CF4A77" w:rsidP="00920AE9">
            <w:pPr>
              <w:jc w:val="both"/>
              <w:rPr>
                <w:rFonts w:ascii="Book Antiqua" w:eastAsia="Times New Roman" w:hAnsi="Book Antiqua" w:cs="Times New Roman"/>
                <w:bCs/>
                <w:sz w:val="16"/>
                <w:szCs w:val="16"/>
                <w:lang w:eastAsia="pt-BR"/>
              </w:rPr>
            </w:pPr>
            <w:r w:rsidRPr="00244368">
              <w:rPr>
                <w:rFonts w:ascii="Book Antiqua" w:eastAsia="Times New Roman" w:hAnsi="Book Antiqua" w:cs="Times New Roman"/>
                <w:bCs/>
                <w:sz w:val="18"/>
                <w:szCs w:val="18"/>
                <w:lang w:eastAsia="pt-BR"/>
              </w:rPr>
              <w:t xml:space="preserve">        I - </w:t>
            </w:r>
            <w:r w:rsidRPr="00244368">
              <w:rPr>
                <w:rFonts w:ascii="Book Antiqua" w:eastAsia="Times New Roman" w:hAnsi="Book Antiqua" w:cs="Times New Roman"/>
                <w:b/>
                <w:sz w:val="18"/>
                <w:szCs w:val="18"/>
                <w:highlight w:val="yellow"/>
                <w:lang w:eastAsia="pt-BR"/>
              </w:rPr>
              <w:t>com imposição da penalidade cabível</w:t>
            </w:r>
            <w:r w:rsidRPr="00244368">
              <w:rPr>
                <w:rFonts w:ascii="Book Antiqua" w:eastAsia="Times New Roman" w:hAnsi="Book Antiqua" w:cs="Times New Roman"/>
                <w:bCs/>
                <w:sz w:val="18"/>
                <w:szCs w:val="18"/>
                <w:lang w:eastAsia="pt-BR"/>
              </w:rPr>
              <w:t xml:space="preserve">, </w:t>
            </w:r>
            <w:r w:rsidRPr="00244368">
              <w:rPr>
                <w:rFonts w:ascii="Book Antiqua" w:eastAsia="Times New Roman" w:hAnsi="Book Antiqua" w:cs="Times New Roman"/>
                <w:b/>
                <w:sz w:val="18"/>
                <w:szCs w:val="18"/>
                <w:highlight w:val="green"/>
                <w:lang w:eastAsia="pt-BR"/>
              </w:rPr>
              <w:t>nos casos de dolo ou simulação</w:t>
            </w:r>
            <w:r w:rsidRPr="00244368">
              <w:rPr>
                <w:rFonts w:ascii="Book Antiqua" w:eastAsia="Times New Roman" w:hAnsi="Book Antiqua" w:cs="Times New Roman"/>
                <w:bCs/>
                <w:sz w:val="18"/>
                <w:szCs w:val="18"/>
                <w:lang w:eastAsia="pt-BR"/>
              </w:rPr>
              <w:t xml:space="preserve"> </w:t>
            </w:r>
            <w:r w:rsidRPr="00244368">
              <w:rPr>
                <w:rFonts w:ascii="Book Antiqua" w:eastAsia="Times New Roman" w:hAnsi="Book Antiqua" w:cs="Times New Roman"/>
                <w:b/>
                <w:sz w:val="18"/>
                <w:szCs w:val="18"/>
                <w:highlight w:val="yellow"/>
                <w:lang w:eastAsia="pt-BR"/>
              </w:rPr>
              <w:t>do beneficiado, ou de terceiro em benefício daquele</w:t>
            </w:r>
            <w:r w:rsidRPr="00277526">
              <w:rPr>
                <w:rFonts w:ascii="Book Antiqua" w:eastAsia="Times New Roman" w:hAnsi="Book Antiqua" w:cs="Times New Roman"/>
                <w:bCs/>
                <w:sz w:val="16"/>
                <w:szCs w:val="16"/>
                <w:lang w:eastAsia="pt-BR"/>
              </w:rPr>
              <w:t xml:space="preserve">; </w:t>
            </w:r>
            <w:r w:rsidRPr="00277526">
              <w:rPr>
                <w:rFonts w:ascii="Book Antiqua" w:eastAsia="Times New Roman" w:hAnsi="Book Antiqua" w:cs="Times New Roman"/>
                <w:b/>
                <w:bCs/>
                <w:color w:val="FF0000"/>
                <w:sz w:val="16"/>
                <w:szCs w:val="16"/>
                <w:u w:val="single"/>
                <w:lang w:eastAsia="pt-BR"/>
              </w:rPr>
              <w:t>(TJRO-2019)</w:t>
            </w:r>
          </w:p>
          <w:p w14:paraId="71FDBAC2" w14:textId="77777777" w:rsidR="00CF4A77" w:rsidRPr="00244368" w:rsidRDefault="00CF4A77" w:rsidP="00920AE9">
            <w:pPr>
              <w:jc w:val="both"/>
              <w:rPr>
                <w:rFonts w:ascii="Book Antiqua" w:eastAsia="Times New Roman" w:hAnsi="Book Antiqua" w:cs="Times New Roman"/>
                <w:bCs/>
                <w:sz w:val="18"/>
                <w:szCs w:val="18"/>
                <w:lang w:eastAsia="pt-BR"/>
              </w:rPr>
            </w:pPr>
            <w:r w:rsidRPr="00244368">
              <w:rPr>
                <w:rFonts w:ascii="Book Antiqua" w:eastAsia="Times New Roman" w:hAnsi="Book Antiqua" w:cs="Times New Roman"/>
                <w:bCs/>
                <w:sz w:val="18"/>
                <w:szCs w:val="18"/>
                <w:lang w:eastAsia="pt-BR"/>
              </w:rPr>
              <w:t xml:space="preserve">        II - sem imposição de penalidade, nos demais casos.</w:t>
            </w:r>
          </w:p>
          <w:p w14:paraId="2DF2A26F" w14:textId="77777777" w:rsidR="00CF4A77" w:rsidRPr="00CF4A77" w:rsidRDefault="00CF4A77" w:rsidP="00920AE9">
            <w:pPr>
              <w:jc w:val="both"/>
              <w:rPr>
                <w:rFonts w:ascii="Book Antiqua" w:eastAsia="Times New Roman" w:hAnsi="Book Antiqua" w:cs="Times New Roman"/>
                <w:bCs/>
                <w:sz w:val="19"/>
                <w:szCs w:val="19"/>
                <w:lang w:eastAsia="pt-BR"/>
              </w:rPr>
            </w:pPr>
            <w:r w:rsidRPr="00244368">
              <w:rPr>
                <w:rFonts w:ascii="Book Antiqua" w:eastAsia="Times New Roman" w:hAnsi="Book Antiqua" w:cs="Times New Roman"/>
                <w:bCs/>
                <w:sz w:val="18"/>
                <w:szCs w:val="18"/>
                <w:lang w:eastAsia="pt-BR"/>
              </w:rPr>
              <w:t xml:space="preserve">        Parágrafo único. No caso do inciso I deste artigo, </w:t>
            </w:r>
            <w:r w:rsidRPr="00244368">
              <w:rPr>
                <w:rFonts w:ascii="Book Antiqua" w:eastAsia="Times New Roman" w:hAnsi="Book Antiqua" w:cs="Times New Roman"/>
                <w:b/>
                <w:sz w:val="18"/>
                <w:szCs w:val="18"/>
                <w:highlight w:val="yellow"/>
                <w:lang w:eastAsia="pt-BR"/>
              </w:rPr>
              <w:t>o tempo decorrido entre a concessão da moratória e sua revogação</w:t>
            </w:r>
            <w:r w:rsidRPr="00244368">
              <w:rPr>
                <w:rFonts w:ascii="Book Antiqua" w:eastAsia="Times New Roman" w:hAnsi="Book Antiqua" w:cs="Times New Roman"/>
                <w:bCs/>
                <w:sz w:val="18"/>
                <w:szCs w:val="18"/>
                <w:lang w:eastAsia="pt-BR"/>
              </w:rPr>
              <w:t xml:space="preserve"> </w:t>
            </w:r>
            <w:r w:rsidRPr="00244368">
              <w:rPr>
                <w:rFonts w:ascii="Book Antiqua" w:eastAsia="Times New Roman" w:hAnsi="Book Antiqua" w:cs="Times New Roman"/>
                <w:b/>
                <w:sz w:val="18"/>
                <w:szCs w:val="18"/>
                <w:highlight w:val="green"/>
                <w:lang w:eastAsia="pt-BR"/>
              </w:rPr>
              <w:t>não se computa para efeito da prescrição do direito à cobrança do crédito</w:t>
            </w:r>
            <w:r w:rsidRPr="00244368">
              <w:rPr>
                <w:rFonts w:ascii="Book Antiqua" w:eastAsia="Times New Roman" w:hAnsi="Book Antiqua" w:cs="Times New Roman"/>
                <w:bCs/>
                <w:sz w:val="18"/>
                <w:szCs w:val="18"/>
                <w:lang w:eastAsia="pt-BR"/>
              </w:rPr>
              <w:t>; no caso do inciso II deste artigo, a revogação só pode ocorrer antes de prescrito o referido direito</w:t>
            </w:r>
            <w:r w:rsidRPr="00277526">
              <w:rPr>
                <w:rFonts w:ascii="Book Antiqua" w:eastAsia="Times New Roman" w:hAnsi="Book Antiqua" w:cs="Times New Roman"/>
                <w:bCs/>
                <w:sz w:val="16"/>
                <w:szCs w:val="16"/>
                <w:lang w:eastAsia="pt-BR"/>
              </w:rPr>
              <w:t xml:space="preserve">. </w:t>
            </w:r>
            <w:r w:rsidRPr="00277526">
              <w:rPr>
                <w:rFonts w:ascii="Book Antiqua" w:eastAsia="Times New Roman" w:hAnsi="Book Antiqua" w:cs="Times New Roman"/>
                <w:b/>
                <w:bCs/>
                <w:color w:val="FF0000"/>
                <w:sz w:val="16"/>
                <w:szCs w:val="16"/>
                <w:u w:val="single"/>
                <w:lang w:eastAsia="pt-BR"/>
              </w:rPr>
              <w:t>(TJRO-2019)</w:t>
            </w:r>
          </w:p>
        </w:tc>
      </w:tr>
    </w:tbl>
    <w:p w14:paraId="033A9B5B" w14:textId="77777777" w:rsidR="00CF4A77" w:rsidRPr="00CF4A77" w:rsidRDefault="00CF4A77" w:rsidP="00CF4A77">
      <w:pPr>
        <w:spacing w:after="0" w:line="240" w:lineRule="auto"/>
        <w:ind w:right="-284"/>
        <w:jc w:val="both"/>
        <w:rPr>
          <w:rFonts w:ascii="Book Antiqua" w:eastAsia="Times New Roman" w:hAnsi="Book Antiqua" w:cs="Times New Roman"/>
          <w:b/>
          <w:bCs/>
          <w:color w:val="FF0000"/>
          <w:sz w:val="19"/>
          <w:szCs w:val="19"/>
          <w:lang w:eastAsia="pt-BR"/>
        </w:rPr>
      </w:pPr>
    </w:p>
    <w:tbl>
      <w:tblPr>
        <w:tblStyle w:val="Tabelacomgrade"/>
        <w:tblW w:w="8784" w:type="dxa"/>
        <w:tblLook w:val="04A0" w:firstRow="1" w:lastRow="0" w:firstColumn="1" w:lastColumn="0" w:noHBand="0" w:noVBand="1"/>
      </w:tblPr>
      <w:tblGrid>
        <w:gridCol w:w="8784"/>
      </w:tblGrid>
      <w:tr w:rsidR="00CF4A77" w14:paraId="61619E11" w14:textId="77777777" w:rsidTr="00CF4A77">
        <w:tc>
          <w:tcPr>
            <w:tcW w:w="8784" w:type="dxa"/>
            <w:shd w:val="clear" w:color="auto" w:fill="CCFFFF"/>
          </w:tcPr>
          <w:p w14:paraId="6A0A3315" w14:textId="77777777" w:rsidR="00CF4A77" w:rsidRDefault="00CF4A77" w:rsidP="00CF4A7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F4A77">
              <w:rPr>
                <w:rFonts w:ascii="Book Antiqua" w:eastAsia="Times New Roman" w:hAnsi="Book Antiqua" w:cs="Times New Roman"/>
                <w:b/>
                <w:sz w:val="19"/>
                <w:szCs w:val="19"/>
                <w:highlight w:val="yellow"/>
                <w:lang w:eastAsia="pt-BR"/>
              </w:rPr>
              <w:t>TJRO-2019-VUNESP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F4A77">
              <w:rPr>
                <w:rFonts w:ascii="Book Antiqua" w:eastAsia="Times New Roman" w:hAnsi="Book Antiqua" w:cs="Times New Roman"/>
                <w:bCs/>
                <w:sz w:val="19"/>
                <w:szCs w:val="19"/>
                <w:lang w:eastAsia="pt-BR"/>
              </w:rPr>
              <w:t>Lei municipal instituiu, em 2009, isenção do imposto predial e territorial urbano (IPTU) para os imóveis alugados a entidades educacionais privadas com fins lucrativos que destinem ao menos 10% das vagas a alunos oriundos de famílias com renda per capita inferior a um salário mínimo. A lei estabelece que a isenção será deferida anualmente, mediante despacho fundamentado da autoridade fazendária, após prova pela entidade locatária do preenchimento das condições e do cumprimento dos requisitos previstos em lei.</w:t>
            </w:r>
            <w:r>
              <w:rPr>
                <w:rFonts w:ascii="Book Antiqua" w:eastAsia="Times New Roman" w:hAnsi="Book Antiqua" w:cs="Times New Roman"/>
                <w:bCs/>
                <w:sz w:val="19"/>
                <w:szCs w:val="19"/>
                <w:lang w:eastAsia="pt-BR"/>
              </w:rPr>
              <w:t xml:space="preserve"> </w:t>
            </w:r>
            <w:r w:rsidRPr="00CF4A77">
              <w:rPr>
                <w:rFonts w:ascii="Book Antiqua" w:eastAsia="Times New Roman" w:hAnsi="Book Antiqua" w:cs="Times New Roman"/>
                <w:bCs/>
                <w:sz w:val="19"/>
                <w:szCs w:val="19"/>
                <w:lang w:eastAsia="pt-BR"/>
              </w:rPr>
              <w:t>Em meados do exercício de 2018, no curso de auditoria realizada sobre a entidade “Ensinando a Fazer Arte – Ensino Infantil”, que, desde 2010, gozava da citada isenção mediante renovações anuais, ficou demonstrado que essa entidade jamais fez jus à referida isenção, valendo- -se dolosamente, desde 2010, de simulação, no intuito de reduzir os impostos devidos. Diante dessa constatação, a administração tributária revogou o despacho autorizativo concedido anteriormente e fez a cobrança do IPTU desde 2010, com os respectivos acréscimos moratórios, encaminhando-a em nome do locador do imóvel, que é o seu proprietário.</w:t>
            </w:r>
            <w:r>
              <w:rPr>
                <w:rFonts w:ascii="Book Antiqua" w:eastAsia="Times New Roman" w:hAnsi="Book Antiqua" w:cs="Times New Roman"/>
                <w:bCs/>
                <w:sz w:val="19"/>
                <w:szCs w:val="19"/>
                <w:lang w:eastAsia="pt-BR"/>
              </w:rPr>
              <w:t xml:space="preserve"> </w:t>
            </w:r>
            <w:r w:rsidRPr="00CF4A77">
              <w:rPr>
                <w:rFonts w:ascii="Book Antiqua" w:eastAsia="Times New Roman" w:hAnsi="Book Antiqua" w:cs="Times New Roman"/>
                <w:bCs/>
                <w:sz w:val="19"/>
                <w:szCs w:val="19"/>
                <w:lang w:eastAsia="pt-BR"/>
              </w:rPr>
              <w:t>Sobre a situação hipotética descrita, é correto afirmar, com base na legislação nacional, que</w:t>
            </w:r>
            <w:r>
              <w:rPr>
                <w:rFonts w:ascii="Book Antiqua" w:eastAsia="Times New Roman" w:hAnsi="Book Antiqua" w:cs="Times New Roman"/>
                <w:bCs/>
                <w:sz w:val="19"/>
                <w:szCs w:val="19"/>
                <w:lang w:eastAsia="pt-BR"/>
              </w:rPr>
              <w:t xml:space="preserve"> </w:t>
            </w:r>
            <w:r w:rsidRPr="00CF4A77">
              <w:rPr>
                <w:rFonts w:ascii="Book Antiqua" w:eastAsia="Times New Roman" w:hAnsi="Book Antiqua" w:cs="Times New Roman"/>
                <w:bCs/>
                <w:sz w:val="19"/>
                <w:szCs w:val="19"/>
                <w:lang w:eastAsia="pt-BR"/>
              </w:rPr>
              <w:t>por se tratar de isenção obtida mediante ação dolosa da entidade, é possível a sua revogação, não se computando para efeito da prescrição do direito à cobrança do crédito o tempo decorrido entre a concessão da isenção e a sua revogação.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179, §2º c/c art. 155,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 e § único, CTN.</w:t>
            </w:r>
          </w:p>
          <w:p w14:paraId="275D30AA" w14:textId="77777777" w:rsidR="00CF4A77" w:rsidRDefault="00CF4A77" w:rsidP="00CF4A77">
            <w:pPr>
              <w:jc w:val="both"/>
              <w:rPr>
                <w:rFonts w:ascii="Book Antiqua" w:eastAsia="Times New Roman" w:hAnsi="Book Antiqua" w:cs="Times New Roman"/>
                <w:b/>
                <w:sz w:val="19"/>
                <w:szCs w:val="19"/>
                <w:lang w:eastAsia="pt-BR"/>
              </w:rPr>
            </w:pPr>
          </w:p>
          <w:p w14:paraId="0E9ABD6C" w14:textId="28EAEDF0" w:rsidR="00CF4A77" w:rsidRPr="00CF4A77" w:rsidRDefault="00CF4A77" w:rsidP="00CF4A77">
            <w:pPr>
              <w:jc w:val="both"/>
              <w:rPr>
                <w:rFonts w:ascii="Book Antiqua" w:eastAsia="Times New Roman" w:hAnsi="Book Antiqua" w:cs="Times New Roman"/>
                <w:bCs/>
                <w:sz w:val="19"/>
                <w:szCs w:val="19"/>
                <w:lang w:eastAsia="pt-BR"/>
              </w:rPr>
            </w:pPr>
            <w:r w:rsidRPr="00A86247">
              <w:rPr>
                <w:rFonts w:ascii="Book Antiqua" w:eastAsia="Times New Roman" w:hAnsi="Book Antiqua" w:cs="Times New Roman"/>
                <w:b/>
                <w:i/>
                <w:iCs/>
                <w:color w:val="FF0000"/>
                <w:sz w:val="19"/>
                <w:szCs w:val="19"/>
                <w:lang w:eastAsia="pt-BR"/>
              </w:rPr>
              <w:t>#</w:t>
            </w:r>
            <w:r w:rsidRPr="00A8624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009C264D">
              <w:rPr>
                <w:rFonts w:ascii="Book Antiqua" w:eastAsia="Times New Roman" w:hAnsi="Book Antiqua" w:cs="Times New Roman"/>
                <w:bCs/>
                <w:sz w:val="19"/>
                <w:szCs w:val="19"/>
                <w:lang w:eastAsia="pt-BR"/>
              </w:rPr>
              <w:t>No caso em tela, a</w:t>
            </w:r>
            <w:r w:rsidR="009C264D" w:rsidRPr="009C264D">
              <w:rPr>
                <w:rFonts w:ascii="Book Antiqua" w:eastAsia="Times New Roman" w:hAnsi="Book Antiqua" w:cs="Times New Roman"/>
                <w:bCs/>
                <w:sz w:val="19"/>
                <w:szCs w:val="19"/>
                <w:lang w:eastAsia="pt-BR"/>
              </w:rPr>
              <w:t>plica-se à isenção o regramento da concessão da moratória em caráter individual.</w:t>
            </w:r>
            <w:r w:rsidR="009C264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 assertiva</w:t>
            </w:r>
            <w:r w:rsidRPr="00CF4A77">
              <w:rPr>
                <w:rFonts w:ascii="Book Antiqua" w:eastAsia="Times New Roman" w:hAnsi="Book Antiqua" w:cs="Times New Roman"/>
                <w:bCs/>
                <w:sz w:val="19"/>
                <w:szCs w:val="19"/>
                <w:lang w:eastAsia="pt-BR"/>
              </w:rPr>
              <w:t xml:space="preserve"> está correta, </w:t>
            </w:r>
            <w:r>
              <w:rPr>
                <w:rFonts w:ascii="Book Antiqua" w:eastAsia="Times New Roman" w:hAnsi="Book Antiqua" w:cs="Times New Roman"/>
                <w:bCs/>
                <w:sz w:val="19"/>
                <w:szCs w:val="19"/>
                <w:lang w:eastAsia="pt-BR"/>
              </w:rPr>
              <w:t>visto</w:t>
            </w:r>
            <w:r w:rsidRPr="00CF4A77">
              <w:rPr>
                <w:rFonts w:ascii="Book Antiqua" w:eastAsia="Times New Roman" w:hAnsi="Book Antiqua" w:cs="Times New Roman"/>
                <w:bCs/>
                <w:sz w:val="19"/>
                <w:szCs w:val="19"/>
                <w:lang w:eastAsia="pt-BR"/>
              </w:rPr>
              <w:t xml:space="preserve"> que, além da possibilidade de revogação da referida isenção, é possível que o Município promova a cobrança do crédito retroativo e, nesse caso, conforme disposto no </w:t>
            </w:r>
            <w:r>
              <w:rPr>
                <w:rFonts w:ascii="Book Antiqua" w:eastAsia="Times New Roman" w:hAnsi="Book Antiqua" w:cs="Times New Roman"/>
                <w:bCs/>
                <w:sz w:val="19"/>
                <w:szCs w:val="19"/>
                <w:lang w:eastAsia="pt-BR"/>
              </w:rPr>
              <w:t>§</w:t>
            </w:r>
            <w:r w:rsidRPr="00CF4A77">
              <w:rPr>
                <w:rFonts w:ascii="Book Antiqua" w:eastAsia="Times New Roman" w:hAnsi="Book Antiqua" w:cs="Times New Roman"/>
                <w:bCs/>
                <w:sz w:val="19"/>
                <w:szCs w:val="19"/>
                <w:lang w:eastAsia="pt-BR"/>
              </w:rPr>
              <w:t xml:space="preserve"> único, do art. 155 do CTN, na hipótese de dolo ou simulação, a prescrição não se aplica durante o tempo decorrido entre a concessão da moratória e sua revogação, </w:t>
            </w:r>
            <w:r w:rsidR="00A86247">
              <w:rPr>
                <w:rFonts w:ascii="Book Antiqua" w:eastAsia="Times New Roman" w:hAnsi="Book Antiqua" w:cs="Times New Roman"/>
                <w:bCs/>
                <w:sz w:val="19"/>
                <w:szCs w:val="19"/>
                <w:lang w:eastAsia="pt-BR"/>
              </w:rPr>
              <w:t>ou seja</w:t>
            </w:r>
            <w:r w:rsidRPr="00CF4A77">
              <w:rPr>
                <w:rFonts w:ascii="Book Antiqua" w:eastAsia="Times New Roman" w:hAnsi="Book Antiqua" w:cs="Times New Roman"/>
                <w:bCs/>
                <w:sz w:val="19"/>
                <w:szCs w:val="19"/>
                <w:lang w:eastAsia="pt-BR"/>
              </w:rPr>
              <w:t>, o período compreendido entre os anos de 2010 e 2018 pode</w:t>
            </w:r>
            <w:r>
              <w:rPr>
                <w:rFonts w:ascii="Book Antiqua" w:eastAsia="Times New Roman" w:hAnsi="Book Antiqua" w:cs="Times New Roman"/>
                <w:bCs/>
                <w:sz w:val="19"/>
                <w:szCs w:val="19"/>
                <w:lang w:eastAsia="pt-BR"/>
              </w:rPr>
              <w:t>rá</w:t>
            </w:r>
            <w:r w:rsidRPr="00CF4A77">
              <w:rPr>
                <w:rFonts w:ascii="Book Antiqua" w:eastAsia="Times New Roman" w:hAnsi="Book Antiqua" w:cs="Times New Roman"/>
                <w:bCs/>
                <w:sz w:val="19"/>
                <w:szCs w:val="19"/>
                <w:lang w:eastAsia="pt-BR"/>
              </w:rPr>
              <w:t xml:space="preserve"> ser objeto de cobrança, pois não foi alcançado pela prescrição.  </w:t>
            </w:r>
            <w:r w:rsidR="009C264D">
              <w:rPr>
                <w:rFonts w:ascii="Book Antiqua" w:eastAsia="Times New Roman" w:hAnsi="Book Antiqua" w:cs="Times New Roman"/>
                <w:bCs/>
                <w:sz w:val="19"/>
                <w:szCs w:val="19"/>
                <w:lang w:eastAsia="pt-BR"/>
              </w:rPr>
              <w:t>Portanto</w:t>
            </w:r>
            <w:r w:rsidR="009C264D" w:rsidRPr="009C264D">
              <w:rPr>
                <w:rFonts w:ascii="Book Antiqua" w:eastAsia="Times New Roman" w:hAnsi="Book Antiqua" w:cs="Times New Roman"/>
                <w:bCs/>
                <w:sz w:val="19"/>
                <w:szCs w:val="19"/>
                <w:lang w:eastAsia="pt-BR"/>
              </w:rPr>
              <w:t>, no caso de ato doloso, também na isenção não se computa o tempo decorrido entre a concessão da isenção e a revogação para efeitos de prescrição.</w:t>
            </w:r>
          </w:p>
        </w:tc>
      </w:tr>
    </w:tbl>
    <w:p w14:paraId="663A9F68" w14:textId="7ECCF103" w:rsidR="008725C3" w:rsidRPr="003D7D2D" w:rsidRDefault="008725C3" w:rsidP="00CF4A77">
      <w:pPr>
        <w:spacing w:before="100" w:beforeAutospacing="1"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lastRenderedPageBreak/>
        <w:t>SEÇÃO III</w:t>
      </w:r>
    </w:p>
    <w:p w14:paraId="663A9F69" w14:textId="77777777" w:rsidR="008725C3" w:rsidRPr="003D7D2D" w:rsidRDefault="008725C3" w:rsidP="00584E79">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Anistia</w:t>
      </w:r>
    </w:p>
    <w:p w14:paraId="663A9F6A" w14:textId="76D740CF" w:rsidR="008725C3" w:rsidRDefault="008725C3" w:rsidP="00584E79">
      <w:pPr>
        <w:spacing w:before="100" w:beforeAutospacing="1" w:after="100" w:afterAutospacing="1" w:line="240" w:lineRule="auto"/>
        <w:ind w:right="-285"/>
        <w:jc w:val="both"/>
        <w:rPr>
          <w:rFonts w:ascii="Book Antiqua" w:hAnsi="Book Antiqua"/>
          <w:b/>
          <w:color w:val="FF0000"/>
          <w:sz w:val="16"/>
          <w:szCs w:val="16"/>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180</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bCs/>
          <w:caps/>
          <w:sz w:val="19"/>
          <w:szCs w:val="19"/>
          <w:shd w:val="clear" w:color="auto" w:fill="F7CAAC" w:themeFill="accent2" w:themeFillTint="66"/>
          <w:lang w:eastAsia="pt-BR"/>
        </w:rPr>
        <w:t>anistia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abrange</w:t>
      </w:r>
      <w:r w:rsidRPr="003D7D2D">
        <w:rPr>
          <w:rFonts w:ascii="Book Antiqua" w:eastAsia="Times New Roman" w:hAnsi="Book Antiqua" w:cs="Times New Roman"/>
          <w:sz w:val="19"/>
          <w:szCs w:val="19"/>
          <w:highlight w:val="green"/>
          <w:lang w:eastAsia="pt-BR"/>
        </w:rPr>
        <w:t xml:space="preserve"> </w:t>
      </w:r>
      <w:r w:rsidRPr="003D7D2D">
        <w:rPr>
          <w:rFonts w:ascii="Book Antiqua" w:eastAsia="Times New Roman" w:hAnsi="Book Antiqua" w:cs="Times New Roman"/>
          <w:b/>
          <w:caps/>
          <w:sz w:val="19"/>
          <w:szCs w:val="19"/>
          <w:highlight w:val="green"/>
          <w:lang w:eastAsia="pt-BR"/>
        </w:rPr>
        <w:t>exclusivamente</w:t>
      </w:r>
      <w:r w:rsidRPr="003D7D2D">
        <w:rPr>
          <w:rFonts w:ascii="Book Antiqua" w:eastAsia="Times New Roman" w:hAnsi="Book Antiqua" w:cs="Times New Roman"/>
          <w:b/>
          <w:sz w:val="19"/>
          <w:szCs w:val="19"/>
          <w:lang w:eastAsia="pt-BR"/>
        </w:rPr>
        <w:t xml:space="preserve"> as </w:t>
      </w:r>
      <w:r w:rsidRPr="003D7D2D">
        <w:rPr>
          <w:rFonts w:ascii="Book Antiqua" w:eastAsia="Times New Roman" w:hAnsi="Book Antiqua" w:cs="Times New Roman"/>
          <w:b/>
          <w:sz w:val="19"/>
          <w:szCs w:val="19"/>
          <w:highlight w:val="yellow"/>
          <w:lang w:eastAsia="pt-BR"/>
        </w:rPr>
        <w:t>infrações cometidas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anteriormente à vigência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da lei que a concede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não se aplicando</w:t>
      </w:r>
      <w:r w:rsidRPr="00277526">
        <w:rPr>
          <w:rFonts w:ascii="Book Antiqua" w:eastAsia="Times New Roman" w:hAnsi="Book Antiqua" w:cs="Times New Roman"/>
          <w:sz w:val="16"/>
          <w:szCs w:val="16"/>
          <w:lang w:eastAsia="pt-BR"/>
        </w:rPr>
        <w:t>:</w:t>
      </w:r>
      <w:r w:rsidR="0038569F">
        <w:rPr>
          <w:rFonts w:ascii="Book Antiqua" w:eastAsia="Times New Roman" w:hAnsi="Book Antiqua" w:cs="Times New Roman"/>
          <w:sz w:val="16"/>
          <w:szCs w:val="16"/>
          <w:lang w:eastAsia="pt-BR"/>
        </w:rPr>
        <w:t xml:space="preserve"> </w:t>
      </w:r>
      <w:r w:rsidR="0038569F" w:rsidRPr="00B1656B">
        <w:rPr>
          <w:rFonts w:ascii="Book Antiqua" w:hAnsi="Book Antiqua"/>
          <w:b/>
          <w:bCs/>
          <w:color w:val="FF0000"/>
          <w:sz w:val="16"/>
          <w:szCs w:val="16"/>
          <w:u w:val="single"/>
        </w:rPr>
        <w:t>(</w:t>
      </w:r>
      <w:r w:rsidR="0038569F">
        <w:rPr>
          <w:rFonts w:ascii="Book Antiqua" w:hAnsi="Book Antiqua"/>
          <w:b/>
          <w:bCs/>
          <w:color w:val="FF0000"/>
          <w:sz w:val="16"/>
          <w:szCs w:val="16"/>
          <w:u w:val="single"/>
        </w:rPr>
        <w:t>TJDFT</w:t>
      </w:r>
      <w:r w:rsidR="0038569F" w:rsidRPr="00B1656B">
        <w:rPr>
          <w:rFonts w:ascii="Book Antiqua" w:hAnsi="Book Antiqua"/>
          <w:b/>
          <w:bCs/>
          <w:color w:val="FF0000"/>
          <w:sz w:val="16"/>
          <w:szCs w:val="16"/>
          <w:u w:val="single"/>
        </w:rPr>
        <w:t>-20</w:t>
      </w:r>
      <w:r w:rsidR="0038569F">
        <w:rPr>
          <w:rFonts w:ascii="Book Antiqua" w:hAnsi="Book Antiqua"/>
          <w:b/>
          <w:bCs/>
          <w:color w:val="FF0000"/>
          <w:sz w:val="16"/>
          <w:szCs w:val="16"/>
          <w:u w:val="single"/>
        </w:rPr>
        <w:t>05</w:t>
      </w:r>
      <w:r w:rsidR="0038569F" w:rsidRPr="00B1656B">
        <w:rPr>
          <w:rFonts w:ascii="Book Antiqua" w:hAnsi="Book Antiqua"/>
          <w:b/>
          <w:bCs/>
          <w:color w:val="FF0000"/>
          <w:sz w:val="16"/>
          <w:szCs w:val="16"/>
          <w:u w:val="single"/>
        </w:rPr>
        <w:t>)</w:t>
      </w:r>
      <w:r w:rsidR="006720EA" w:rsidRPr="00277526">
        <w:rPr>
          <w:rFonts w:ascii="Book Antiqua" w:eastAsia="Times New Roman" w:hAnsi="Book Antiqua" w:cs="Times New Roman"/>
          <w:sz w:val="16"/>
          <w:szCs w:val="16"/>
          <w:lang w:eastAsia="pt-BR"/>
        </w:rPr>
        <w:t xml:space="preserve"> </w:t>
      </w:r>
      <w:r w:rsidR="000237BF" w:rsidRPr="00277526">
        <w:rPr>
          <w:rFonts w:ascii="Book Antiqua" w:eastAsia="Times New Roman" w:hAnsi="Book Antiqua" w:cs="Times New Roman"/>
          <w:b/>
          <w:bCs/>
          <w:color w:val="FF0000"/>
          <w:sz w:val="16"/>
          <w:szCs w:val="16"/>
          <w:u w:val="single"/>
          <w:lang w:eastAsia="pt-BR"/>
        </w:rPr>
        <w:t>(MPRN-2009)</w:t>
      </w:r>
      <w:r w:rsidR="004364FC" w:rsidRPr="00277526">
        <w:rPr>
          <w:rFonts w:ascii="Book Antiqua" w:eastAsia="Times New Roman" w:hAnsi="Book Antiqua" w:cs="Times New Roman"/>
          <w:b/>
          <w:bCs/>
          <w:color w:val="FF0000"/>
          <w:sz w:val="16"/>
          <w:szCs w:val="16"/>
          <w:lang w:eastAsia="pt-BR"/>
        </w:rPr>
        <w:t xml:space="preserve"> </w:t>
      </w:r>
      <w:r w:rsidR="004364FC" w:rsidRPr="00277526">
        <w:rPr>
          <w:rFonts w:ascii="Book Antiqua" w:eastAsia="Times New Roman" w:hAnsi="Book Antiqua" w:cs="Times New Roman"/>
          <w:b/>
          <w:bCs/>
          <w:color w:val="FF0000"/>
          <w:sz w:val="16"/>
          <w:szCs w:val="16"/>
          <w:u w:val="single"/>
          <w:lang w:eastAsia="pt-BR"/>
        </w:rPr>
        <w:t>(PGEAL-2009)</w:t>
      </w:r>
      <w:r w:rsidR="00D31751" w:rsidRPr="00277526">
        <w:rPr>
          <w:rFonts w:ascii="Book Antiqua" w:eastAsia="Times New Roman" w:hAnsi="Book Antiqua" w:cs="Times New Roman"/>
          <w:b/>
          <w:bCs/>
          <w:color w:val="FF0000"/>
          <w:sz w:val="16"/>
          <w:szCs w:val="16"/>
          <w:lang w:eastAsia="pt-BR"/>
        </w:rPr>
        <w:t xml:space="preserve"> </w:t>
      </w:r>
      <w:r w:rsidR="00D31751" w:rsidRPr="00277526">
        <w:rPr>
          <w:rFonts w:ascii="Book Antiqua" w:eastAsia="Times New Roman" w:hAnsi="Book Antiqua" w:cs="Times New Roman"/>
          <w:b/>
          <w:color w:val="FF0000"/>
          <w:sz w:val="16"/>
          <w:szCs w:val="16"/>
          <w:u w:val="single"/>
          <w:lang w:eastAsia="pt-BR"/>
        </w:rPr>
        <w:t>(AGU-2010)</w:t>
      </w:r>
      <w:r w:rsidR="00D909B1" w:rsidRPr="00277526">
        <w:rPr>
          <w:rFonts w:ascii="Book Antiqua" w:eastAsia="Times New Roman" w:hAnsi="Book Antiqua" w:cs="Times New Roman"/>
          <w:b/>
          <w:bCs/>
          <w:color w:val="FF0000"/>
          <w:sz w:val="16"/>
          <w:szCs w:val="16"/>
          <w:lang w:eastAsia="pt-BR"/>
        </w:rPr>
        <w:t xml:space="preserve"> </w:t>
      </w:r>
      <w:r w:rsidR="00D909B1" w:rsidRPr="00277526">
        <w:rPr>
          <w:rFonts w:ascii="Book Antiqua" w:eastAsia="Times New Roman" w:hAnsi="Book Antiqua" w:cs="Times New Roman"/>
          <w:b/>
          <w:bCs/>
          <w:color w:val="FF0000"/>
          <w:sz w:val="16"/>
          <w:szCs w:val="16"/>
          <w:u w:val="single"/>
          <w:lang w:eastAsia="pt-BR"/>
        </w:rPr>
        <w:t>(MPMS-2011)</w:t>
      </w:r>
      <w:r w:rsidR="009E1DAF" w:rsidRPr="00277526">
        <w:rPr>
          <w:rFonts w:ascii="Book Antiqua" w:eastAsia="Times New Roman" w:hAnsi="Book Antiqua" w:cs="Times New Roman"/>
          <w:b/>
          <w:bCs/>
          <w:color w:val="FF0000"/>
          <w:sz w:val="16"/>
          <w:szCs w:val="16"/>
          <w:lang w:eastAsia="pt-BR"/>
        </w:rPr>
        <w:t xml:space="preserve"> </w:t>
      </w:r>
      <w:r w:rsidR="009E1DAF" w:rsidRPr="00277526">
        <w:rPr>
          <w:rFonts w:ascii="Book Antiqua" w:eastAsia="Times New Roman" w:hAnsi="Book Antiqua" w:cs="Times New Roman"/>
          <w:b/>
          <w:bCs/>
          <w:color w:val="FF0000"/>
          <w:sz w:val="16"/>
          <w:szCs w:val="16"/>
          <w:u w:val="single"/>
          <w:lang w:eastAsia="pt-BR"/>
        </w:rPr>
        <w:t>(TRF3-2011)</w:t>
      </w:r>
      <w:r w:rsidR="00EE76D8" w:rsidRPr="00277526">
        <w:rPr>
          <w:rFonts w:ascii="Book Antiqua" w:eastAsia="Times New Roman" w:hAnsi="Book Antiqua" w:cs="Times New Roman"/>
          <w:b/>
          <w:bCs/>
          <w:color w:val="FF0000"/>
          <w:sz w:val="16"/>
          <w:szCs w:val="16"/>
          <w:lang w:eastAsia="pt-BR"/>
        </w:rPr>
        <w:t xml:space="preserve"> </w:t>
      </w:r>
      <w:r w:rsidR="00B34263" w:rsidRPr="00277526">
        <w:rPr>
          <w:rFonts w:ascii="Book Antiqua" w:eastAsia="Times New Roman" w:hAnsi="Book Antiqua" w:cs="Arial"/>
          <w:b/>
          <w:bCs/>
          <w:color w:val="FF0000"/>
          <w:sz w:val="16"/>
          <w:szCs w:val="16"/>
          <w:u w:val="single"/>
          <w:lang w:eastAsia="pt-BR"/>
        </w:rPr>
        <w:t>(DPESC-2012)</w:t>
      </w:r>
      <w:r w:rsidR="00674C67" w:rsidRPr="00277526">
        <w:rPr>
          <w:rFonts w:ascii="Book Antiqua" w:eastAsia="Times New Roman" w:hAnsi="Book Antiqua" w:cs="Arial"/>
          <w:b/>
          <w:bCs/>
          <w:color w:val="FF0000"/>
          <w:sz w:val="16"/>
          <w:szCs w:val="16"/>
          <w:lang w:eastAsia="pt-BR"/>
        </w:rPr>
        <w:t xml:space="preserve"> </w:t>
      </w:r>
      <w:r w:rsidR="00674C67" w:rsidRPr="00277526">
        <w:rPr>
          <w:rFonts w:ascii="Book Antiqua" w:hAnsi="Book Antiqua"/>
          <w:b/>
          <w:color w:val="FF0000"/>
          <w:sz w:val="16"/>
          <w:szCs w:val="16"/>
          <w:u w:val="single"/>
        </w:rPr>
        <w:t>(PGEPI-2008/2014)</w:t>
      </w:r>
      <w:r w:rsidR="00EF1BB7" w:rsidRPr="00277526">
        <w:rPr>
          <w:rFonts w:ascii="Book Antiqua" w:eastAsia="Times New Roman" w:hAnsi="Book Antiqua" w:cs="Arial"/>
          <w:b/>
          <w:bCs/>
          <w:color w:val="FF0000"/>
          <w:sz w:val="16"/>
          <w:szCs w:val="16"/>
          <w:lang w:eastAsia="pt-BR"/>
        </w:rPr>
        <w:t xml:space="preserve"> </w:t>
      </w:r>
      <w:r w:rsidR="00EF1BB7" w:rsidRPr="00277526">
        <w:rPr>
          <w:rFonts w:ascii="Book Antiqua" w:hAnsi="Book Antiqua"/>
          <w:b/>
          <w:color w:val="FF0000"/>
          <w:sz w:val="16"/>
          <w:szCs w:val="16"/>
          <w:u w:val="single"/>
        </w:rPr>
        <w:t>(PGEAC-2014)</w:t>
      </w:r>
      <w:r w:rsidR="00BF32F2" w:rsidRPr="00277526">
        <w:rPr>
          <w:rFonts w:ascii="Book Antiqua" w:hAnsi="Book Antiqua"/>
          <w:b/>
          <w:color w:val="FF0000"/>
          <w:sz w:val="16"/>
          <w:szCs w:val="16"/>
        </w:rPr>
        <w:t xml:space="preserve"> </w:t>
      </w:r>
      <w:r w:rsidR="005E7134" w:rsidRPr="00277526">
        <w:rPr>
          <w:rFonts w:ascii="Book Antiqua" w:hAnsi="Book Antiqua"/>
          <w:b/>
          <w:bCs/>
          <w:color w:val="FF0000"/>
          <w:sz w:val="16"/>
          <w:szCs w:val="16"/>
          <w:u w:val="single"/>
        </w:rPr>
        <w:t>(PFN-2015)</w:t>
      </w:r>
      <w:r w:rsidR="00196FE0" w:rsidRPr="00277526">
        <w:rPr>
          <w:rFonts w:ascii="Book Antiqua" w:hAnsi="Book Antiqua"/>
          <w:b/>
          <w:bCs/>
          <w:color w:val="FF0000"/>
          <w:sz w:val="16"/>
          <w:szCs w:val="16"/>
        </w:rPr>
        <w:t xml:space="preserve"> </w:t>
      </w:r>
      <w:r w:rsidR="002402E8" w:rsidRPr="00277526">
        <w:rPr>
          <w:rFonts w:ascii="Book Antiqua" w:hAnsi="Book Antiqua"/>
          <w:b/>
          <w:bCs/>
          <w:color w:val="FF0000"/>
          <w:sz w:val="16"/>
          <w:szCs w:val="16"/>
          <w:u w:val="single"/>
        </w:rPr>
        <w:t>(PGEMA-2016)</w:t>
      </w:r>
      <w:r w:rsidR="0009481D" w:rsidRPr="00277526">
        <w:rPr>
          <w:rFonts w:ascii="Book Antiqua" w:hAnsi="Book Antiqua"/>
          <w:b/>
          <w:bCs/>
          <w:color w:val="FF0000"/>
          <w:sz w:val="16"/>
          <w:szCs w:val="16"/>
        </w:rPr>
        <w:t xml:space="preserve"> </w:t>
      </w:r>
      <w:r w:rsidR="0009481D" w:rsidRPr="00277526">
        <w:rPr>
          <w:rFonts w:ascii="Book Antiqua" w:hAnsi="Book Antiqua"/>
          <w:b/>
          <w:bCs/>
          <w:color w:val="FF0000"/>
          <w:sz w:val="16"/>
          <w:szCs w:val="16"/>
          <w:u w:val="single"/>
        </w:rPr>
        <w:t>(PGEMS-2016)</w:t>
      </w:r>
      <w:r w:rsidR="0009481D" w:rsidRPr="00277526">
        <w:rPr>
          <w:rFonts w:ascii="Book Antiqua" w:hAnsi="Book Antiqua"/>
          <w:b/>
          <w:bCs/>
          <w:color w:val="FF0000"/>
          <w:sz w:val="16"/>
          <w:szCs w:val="16"/>
        </w:rPr>
        <w:t xml:space="preserve"> </w:t>
      </w:r>
      <w:r w:rsidR="0009481D" w:rsidRPr="00277526">
        <w:rPr>
          <w:rFonts w:ascii="Book Antiqua" w:hAnsi="Book Antiqua"/>
          <w:b/>
          <w:color w:val="FF0000"/>
          <w:sz w:val="16"/>
          <w:szCs w:val="16"/>
          <w:u w:val="single"/>
        </w:rPr>
        <w:t>(PGEMT-2016)</w:t>
      </w:r>
      <w:r w:rsidR="00E055CB" w:rsidRPr="00277526">
        <w:rPr>
          <w:rFonts w:ascii="Book Antiqua" w:hAnsi="Book Antiqua"/>
          <w:b/>
          <w:color w:val="FF0000"/>
          <w:sz w:val="16"/>
          <w:szCs w:val="16"/>
        </w:rPr>
        <w:t xml:space="preserve"> </w:t>
      </w:r>
      <w:r w:rsidR="00E055CB" w:rsidRPr="00277526">
        <w:rPr>
          <w:rFonts w:ascii="Book Antiqua" w:hAnsi="Book Antiqua"/>
          <w:b/>
          <w:bCs/>
          <w:color w:val="FF0000"/>
          <w:sz w:val="16"/>
          <w:szCs w:val="16"/>
          <w:u w:val="single"/>
        </w:rPr>
        <w:t>(Cartórios/TJMG-2015/2017)</w:t>
      </w:r>
      <w:r w:rsidR="00932375" w:rsidRPr="00277526">
        <w:rPr>
          <w:rFonts w:ascii="Book Antiqua" w:hAnsi="Book Antiqua"/>
          <w:b/>
          <w:bCs/>
          <w:color w:val="FF0000"/>
          <w:sz w:val="16"/>
          <w:szCs w:val="16"/>
        </w:rPr>
        <w:t xml:space="preserve"> </w:t>
      </w:r>
      <w:r w:rsidR="00932375" w:rsidRPr="00277526">
        <w:rPr>
          <w:rFonts w:ascii="Book Antiqua" w:hAnsi="Book Antiqua"/>
          <w:b/>
          <w:color w:val="FF0000"/>
          <w:sz w:val="16"/>
          <w:szCs w:val="16"/>
          <w:u w:val="single"/>
        </w:rPr>
        <w:t>(PGM-João Pessoa/PB-2018)</w:t>
      </w:r>
      <w:r w:rsidR="00F92228">
        <w:rPr>
          <w:rFonts w:ascii="Book Antiqua" w:hAnsi="Book Antiqua"/>
          <w:b/>
          <w:color w:val="FF0000"/>
          <w:sz w:val="16"/>
          <w:szCs w:val="16"/>
        </w:rPr>
        <w:t xml:space="preserve"> </w:t>
      </w:r>
      <w:r w:rsidR="00F92228">
        <w:rPr>
          <w:rFonts w:ascii="Book Antiqua" w:hAnsi="Book Antiqua"/>
          <w:b/>
          <w:color w:val="FF0000"/>
          <w:sz w:val="16"/>
          <w:szCs w:val="16"/>
          <w:u w:val="single"/>
        </w:rPr>
        <w:t>(Cartórios/TJRS-2015/2019)</w:t>
      </w:r>
      <w:r w:rsidR="00507C26" w:rsidRPr="00277526">
        <w:rPr>
          <w:rFonts w:ascii="Book Antiqua" w:eastAsia="Times New Roman" w:hAnsi="Book Antiqua" w:cs="Times New Roman"/>
          <w:sz w:val="16"/>
          <w:szCs w:val="16"/>
          <w:lang w:eastAsia="pt-BR"/>
        </w:rPr>
        <w:t xml:space="preserve"> </w:t>
      </w:r>
      <w:bookmarkStart w:id="287" w:name="_Hlk30680347"/>
      <w:r w:rsidR="0086775B" w:rsidRPr="00277526">
        <w:rPr>
          <w:rFonts w:ascii="Book Antiqua" w:eastAsia="Times New Roman" w:hAnsi="Book Antiqua" w:cs="Times New Roman"/>
          <w:b/>
          <w:color w:val="FF0000"/>
          <w:sz w:val="16"/>
          <w:szCs w:val="16"/>
          <w:u w:val="single"/>
          <w:lang w:eastAsia="pt-BR"/>
        </w:rPr>
        <w:t>(TJPA-2019)</w:t>
      </w:r>
      <w:bookmarkEnd w:id="287"/>
      <w:r w:rsidR="00736683" w:rsidRPr="00277526">
        <w:rPr>
          <w:rFonts w:ascii="Book Antiqua" w:eastAsia="Times New Roman" w:hAnsi="Book Antiqua" w:cs="Times New Roman"/>
          <w:b/>
          <w:color w:val="FF0000"/>
          <w:sz w:val="16"/>
          <w:szCs w:val="16"/>
          <w:lang w:eastAsia="pt-BR"/>
        </w:rPr>
        <w:t xml:space="preserve"> </w:t>
      </w:r>
      <w:r w:rsidR="006E1B13" w:rsidRPr="00277526">
        <w:rPr>
          <w:rFonts w:ascii="Book Antiqua" w:eastAsia="Times New Roman" w:hAnsi="Book Antiqua" w:cs="Times New Roman"/>
          <w:b/>
          <w:color w:val="FF0000"/>
          <w:sz w:val="16"/>
          <w:szCs w:val="16"/>
          <w:u w:val="single"/>
          <w:lang w:eastAsia="pt-BR"/>
        </w:rPr>
        <w:t>(MPCE-</w:t>
      </w:r>
      <w:r w:rsidR="00EA538D" w:rsidRPr="00277526">
        <w:rPr>
          <w:rFonts w:ascii="Book Antiqua" w:eastAsia="Times New Roman" w:hAnsi="Book Antiqua" w:cs="Times New Roman"/>
          <w:b/>
          <w:color w:val="FF0000"/>
          <w:sz w:val="16"/>
          <w:szCs w:val="16"/>
          <w:u w:val="single"/>
          <w:lang w:eastAsia="pt-BR"/>
        </w:rPr>
        <w:t>2011/</w:t>
      </w:r>
      <w:r w:rsidR="006E1B13" w:rsidRPr="00277526">
        <w:rPr>
          <w:rFonts w:ascii="Book Antiqua" w:eastAsia="Times New Roman" w:hAnsi="Book Antiqua" w:cs="Times New Roman"/>
          <w:b/>
          <w:color w:val="FF0000"/>
          <w:sz w:val="16"/>
          <w:szCs w:val="16"/>
          <w:u w:val="single"/>
          <w:lang w:eastAsia="pt-BR"/>
        </w:rPr>
        <w:t>2020)</w:t>
      </w:r>
      <w:r w:rsidR="00F5069E" w:rsidRPr="00277526">
        <w:rPr>
          <w:rFonts w:ascii="Book Antiqua" w:eastAsia="Times New Roman" w:hAnsi="Book Antiqua" w:cs="Times New Roman"/>
          <w:b/>
          <w:color w:val="FF0000"/>
          <w:sz w:val="16"/>
          <w:szCs w:val="16"/>
          <w:lang w:eastAsia="pt-BR"/>
        </w:rPr>
        <w:t xml:space="preserve"> </w:t>
      </w:r>
      <w:bookmarkStart w:id="288" w:name="_Hlk134616543"/>
      <w:r w:rsidR="00D36E70" w:rsidRPr="00277526">
        <w:rPr>
          <w:rFonts w:ascii="Book Antiqua" w:hAnsi="Book Antiqua"/>
          <w:b/>
          <w:bCs/>
          <w:color w:val="FF0000"/>
          <w:sz w:val="16"/>
          <w:szCs w:val="16"/>
          <w:u w:val="single"/>
        </w:rPr>
        <w:t>(PCPB-2022)</w:t>
      </w:r>
      <w:bookmarkEnd w:id="288"/>
      <w:r w:rsidR="00B75613" w:rsidRPr="00277526">
        <w:rPr>
          <w:rFonts w:ascii="Book Antiqua" w:eastAsia="Times New Roman" w:hAnsi="Book Antiqua" w:cs="Times New Roman"/>
          <w:b/>
          <w:color w:val="FF0000"/>
          <w:sz w:val="16"/>
          <w:szCs w:val="16"/>
          <w:lang w:eastAsia="pt-BR"/>
        </w:rPr>
        <w:t xml:space="preserve"> </w:t>
      </w:r>
      <w:r w:rsidR="00B75613" w:rsidRPr="00277526">
        <w:rPr>
          <w:rFonts w:ascii="Book Antiqua" w:eastAsia="Times New Roman" w:hAnsi="Book Antiqua" w:cs="Times New Roman"/>
          <w:b/>
          <w:bCs/>
          <w:color w:val="FF0000"/>
          <w:sz w:val="16"/>
          <w:szCs w:val="16"/>
          <w:u w:val="single"/>
          <w:lang w:eastAsia="pt-BR"/>
        </w:rPr>
        <w:t>(PGM-Florianópolis/SC-2022)</w:t>
      </w:r>
      <w:r w:rsidR="003E7E13">
        <w:rPr>
          <w:rFonts w:ascii="Book Antiqua" w:eastAsia="Times New Roman" w:hAnsi="Book Antiqua" w:cs="Times New Roman"/>
          <w:b/>
          <w:bCs/>
          <w:color w:val="FF0000"/>
          <w:sz w:val="16"/>
          <w:szCs w:val="16"/>
          <w:lang w:eastAsia="pt-BR"/>
        </w:rPr>
        <w:t xml:space="preserve"> </w:t>
      </w:r>
      <w:r w:rsidR="003E7E13" w:rsidRPr="00562C48">
        <w:rPr>
          <w:rFonts w:ascii="Book Antiqua" w:hAnsi="Book Antiqua"/>
          <w:b/>
          <w:bCs/>
          <w:color w:val="FF0000"/>
          <w:sz w:val="16"/>
          <w:szCs w:val="16"/>
          <w:u w:val="single"/>
        </w:rPr>
        <w:t>(DPESP-2023)</w:t>
      </w:r>
      <w:r w:rsidR="00645BC1">
        <w:rPr>
          <w:rFonts w:ascii="Book Antiqua" w:hAnsi="Book Antiqua"/>
          <w:b/>
          <w:bCs/>
          <w:color w:val="FF0000"/>
          <w:sz w:val="16"/>
          <w:szCs w:val="16"/>
        </w:rPr>
        <w:t xml:space="preserve"> </w:t>
      </w:r>
      <w:r w:rsidR="00645BC1">
        <w:rPr>
          <w:rFonts w:ascii="Book Antiqua" w:hAnsi="Book Antiqua"/>
          <w:b/>
          <w:bCs/>
          <w:color w:val="FF0000"/>
          <w:sz w:val="16"/>
          <w:szCs w:val="16"/>
          <w:u w:val="single"/>
        </w:rPr>
        <w:t>(Cartórios/TJSC-2023)</w:t>
      </w:r>
      <w:r w:rsidR="00422465" w:rsidRPr="00277526">
        <w:rPr>
          <w:rFonts w:ascii="Book Antiqua" w:eastAsia="Times New Roman" w:hAnsi="Book Antiqua" w:cs="Times New Roman"/>
          <w:b/>
          <w:color w:val="FF0000"/>
          <w:sz w:val="16"/>
          <w:szCs w:val="16"/>
          <w:lang w:eastAsia="pt-BR"/>
        </w:rPr>
        <w:t xml:space="preserve"> </w:t>
      </w:r>
      <w:r w:rsidR="00BA05A5">
        <w:rPr>
          <w:rFonts w:ascii="Book Antiqua" w:hAnsi="Book Antiqua"/>
          <w:b/>
          <w:color w:val="FF0000"/>
          <w:sz w:val="16"/>
          <w:szCs w:val="16"/>
          <w:u w:val="single"/>
        </w:rPr>
        <w:t>(PGEES-2023)</w:t>
      </w:r>
    </w:p>
    <w:tbl>
      <w:tblPr>
        <w:tblStyle w:val="Tabelacomgrade"/>
        <w:tblW w:w="8784" w:type="dxa"/>
        <w:tblLook w:val="04A0" w:firstRow="1" w:lastRow="0" w:firstColumn="1" w:lastColumn="0" w:noHBand="0" w:noVBand="1"/>
      </w:tblPr>
      <w:tblGrid>
        <w:gridCol w:w="8784"/>
      </w:tblGrid>
      <w:tr w:rsidR="00645BC1" w14:paraId="3C7B6401" w14:textId="77777777" w:rsidTr="007E55A3">
        <w:tc>
          <w:tcPr>
            <w:tcW w:w="8784" w:type="dxa"/>
            <w:shd w:val="clear" w:color="auto" w:fill="CCFFFF"/>
          </w:tcPr>
          <w:p w14:paraId="272B201B" w14:textId="0EB10837" w:rsidR="00645BC1" w:rsidRPr="000237BF" w:rsidRDefault="00645BC1" w:rsidP="00645BC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45BC1">
              <w:rPr>
                <w:rFonts w:ascii="Book Antiqua" w:eastAsia="Times New Roman" w:hAnsi="Book Antiqua" w:cs="Times New Roman"/>
                <w:bCs/>
                <w:sz w:val="19"/>
                <w:szCs w:val="19"/>
                <w:lang w:eastAsia="pt-BR"/>
              </w:rPr>
              <w:t>É correto afirmar que a anistia de tributos</w:t>
            </w:r>
            <w:r>
              <w:rPr>
                <w:rFonts w:ascii="Book Antiqua" w:eastAsia="Times New Roman" w:hAnsi="Book Antiqua" w:cs="Times New Roman"/>
                <w:bCs/>
                <w:sz w:val="19"/>
                <w:szCs w:val="19"/>
                <w:lang w:eastAsia="pt-BR"/>
              </w:rPr>
              <w:t xml:space="preserve">: </w:t>
            </w:r>
            <w:r w:rsidRPr="00645BC1">
              <w:rPr>
                <w:rFonts w:ascii="Book Antiqua" w:eastAsia="Times New Roman" w:hAnsi="Book Antiqua" w:cs="Times New Roman"/>
                <w:bCs/>
                <w:sz w:val="19"/>
                <w:szCs w:val="19"/>
                <w:lang w:eastAsia="pt-BR"/>
              </w:rPr>
              <w:t>abrange exclusivamente ilícitos tributários cometidos antes da lei concedente.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180, CTN.</w:t>
            </w:r>
          </w:p>
        </w:tc>
      </w:tr>
    </w:tbl>
    <w:p w14:paraId="663A9F6B" w14:textId="38015041" w:rsidR="008725C3" w:rsidRPr="00645BC1"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422465">
        <w:rPr>
          <w:rFonts w:ascii="Book Antiqua" w:eastAsia="Times New Roman" w:hAnsi="Book Antiqua" w:cs="Times New Roman"/>
          <w:b/>
          <w:bCs/>
          <w:sz w:val="19"/>
          <w:szCs w:val="19"/>
          <w:lang w:eastAsia="pt-BR"/>
        </w:rPr>
        <w:t xml:space="preserve">        I - aos </w:t>
      </w:r>
      <w:r w:rsidRPr="00422465">
        <w:rPr>
          <w:rFonts w:ascii="Book Antiqua" w:eastAsia="Times New Roman" w:hAnsi="Book Antiqua" w:cs="Times New Roman"/>
          <w:b/>
          <w:bCs/>
          <w:sz w:val="19"/>
          <w:szCs w:val="19"/>
          <w:highlight w:val="yellow"/>
          <w:lang w:eastAsia="pt-BR"/>
        </w:rPr>
        <w:t>atos qualificados em lei</w:t>
      </w:r>
      <w:r w:rsidRPr="00422465">
        <w:rPr>
          <w:rFonts w:ascii="Book Antiqua" w:eastAsia="Times New Roman" w:hAnsi="Book Antiqua" w:cs="Times New Roman"/>
          <w:b/>
          <w:bCs/>
          <w:sz w:val="19"/>
          <w:szCs w:val="19"/>
          <w:lang w:eastAsia="pt-BR"/>
        </w:rPr>
        <w:t xml:space="preserve"> como </w:t>
      </w:r>
      <w:r w:rsidRPr="00422465">
        <w:rPr>
          <w:rFonts w:ascii="Book Antiqua" w:eastAsia="Times New Roman" w:hAnsi="Book Antiqua" w:cs="Times New Roman"/>
          <w:b/>
          <w:bCs/>
          <w:sz w:val="19"/>
          <w:szCs w:val="19"/>
          <w:highlight w:val="cyan"/>
          <w:lang w:eastAsia="pt-BR"/>
        </w:rPr>
        <w:t>crimes</w:t>
      </w:r>
      <w:r w:rsidRPr="00422465">
        <w:rPr>
          <w:rFonts w:ascii="Book Antiqua" w:eastAsia="Times New Roman" w:hAnsi="Book Antiqua" w:cs="Times New Roman"/>
          <w:b/>
          <w:bCs/>
          <w:sz w:val="19"/>
          <w:szCs w:val="19"/>
          <w:lang w:eastAsia="pt-BR"/>
        </w:rPr>
        <w:t xml:space="preserve"> ou </w:t>
      </w:r>
      <w:r w:rsidRPr="00422465">
        <w:rPr>
          <w:rFonts w:ascii="Book Antiqua" w:eastAsia="Times New Roman" w:hAnsi="Book Antiqua" w:cs="Times New Roman"/>
          <w:b/>
          <w:bCs/>
          <w:sz w:val="19"/>
          <w:szCs w:val="19"/>
          <w:highlight w:val="cyan"/>
          <w:lang w:eastAsia="pt-BR"/>
        </w:rPr>
        <w:t>contravenções</w:t>
      </w:r>
      <w:r w:rsidRPr="00422465">
        <w:rPr>
          <w:rFonts w:ascii="Book Antiqua" w:eastAsia="Times New Roman" w:hAnsi="Book Antiqua" w:cs="Times New Roman"/>
          <w:b/>
          <w:bCs/>
          <w:sz w:val="19"/>
          <w:szCs w:val="19"/>
          <w:lang w:eastAsia="pt-BR"/>
        </w:rPr>
        <w:t xml:space="preserve"> e aos que, </w:t>
      </w:r>
      <w:r w:rsidRPr="00422465">
        <w:rPr>
          <w:rFonts w:ascii="Book Antiqua" w:eastAsia="Times New Roman" w:hAnsi="Book Antiqua" w:cs="Times New Roman"/>
          <w:b/>
          <w:bCs/>
          <w:sz w:val="19"/>
          <w:szCs w:val="19"/>
          <w:highlight w:val="yellow"/>
          <w:lang w:eastAsia="pt-BR"/>
        </w:rPr>
        <w:t>mesmo sem essa qualificação</w:t>
      </w:r>
      <w:r w:rsidRPr="00422465">
        <w:rPr>
          <w:rFonts w:ascii="Book Antiqua" w:eastAsia="Times New Roman" w:hAnsi="Book Antiqua" w:cs="Times New Roman"/>
          <w:b/>
          <w:bCs/>
          <w:sz w:val="19"/>
          <w:szCs w:val="19"/>
          <w:lang w:eastAsia="pt-BR"/>
        </w:rPr>
        <w:t xml:space="preserve">, </w:t>
      </w:r>
      <w:r w:rsidRPr="00422465">
        <w:rPr>
          <w:rFonts w:ascii="Book Antiqua" w:eastAsia="Times New Roman" w:hAnsi="Book Antiqua" w:cs="Times New Roman"/>
          <w:b/>
          <w:bCs/>
          <w:caps/>
          <w:sz w:val="19"/>
          <w:szCs w:val="19"/>
          <w:highlight w:val="green"/>
          <w:lang w:eastAsia="pt-BR"/>
        </w:rPr>
        <w:t>sejam praticados</w:t>
      </w:r>
      <w:r w:rsidRPr="00422465">
        <w:rPr>
          <w:rFonts w:ascii="Book Antiqua" w:eastAsia="Times New Roman" w:hAnsi="Book Antiqua" w:cs="Times New Roman"/>
          <w:b/>
          <w:bCs/>
          <w:sz w:val="19"/>
          <w:szCs w:val="19"/>
          <w:lang w:eastAsia="pt-BR"/>
        </w:rPr>
        <w:t xml:space="preserve"> </w:t>
      </w:r>
      <w:r w:rsidRPr="00645BC1">
        <w:rPr>
          <w:rFonts w:ascii="Book Antiqua" w:eastAsia="Times New Roman" w:hAnsi="Book Antiqua" w:cs="Times New Roman"/>
          <w:b/>
          <w:bCs/>
          <w:sz w:val="19"/>
          <w:szCs w:val="19"/>
          <w:highlight w:val="cyan"/>
          <w:lang w:eastAsia="pt-BR"/>
        </w:rPr>
        <w:t>com dolo</w:t>
      </w:r>
      <w:r w:rsidRPr="00422465">
        <w:rPr>
          <w:rFonts w:ascii="Book Antiqua" w:eastAsia="Times New Roman" w:hAnsi="Book Antiqua" w:cs="Times New Roman"/>
          <w:b/>
          <w:bCs/>
          <w:sz w:val="19"/>
          <w:szCs w:val="19"/>
          <w:lang w:eastAsia="pt-BR"/>
        </w:rPr>
        <w:t xml:space="preserve">, </w:t>
      </w:r>
      <w:r w:rsidRPr="00422465">
        <w:rPr>
          <w:rFonts w:ascii="Book Antiqua" w:eastAsia="Times New Roman" w:hAnsi="Book Antiqua" w:cs="Times New Roman"/>
          <w:b/>
          <w:bCs/>
          <w:sz w:val="19"/>
          <w:szCs w:val="19"/>
          <w:highlight w:val="cyan"/>
          <w:lang w:eastAsia="pt-BR"/>
        </w:rPr>
        <w:t>fraude</w:t>
      </w:r>
      <w:r w:rsidRPr="00422465">
        <w:rPr>
          <w:rFonts w:ascii="Book Antiqua" w:eastAsia="Times New Roman" w:hAnsi="Book Antiqua" w:cs="Times New Roman"/>
          <w:b/>
          <w:bCs/>
          <w:sz w:val="19"/>
          <w:szCs w:val="19"/>
          <w:lang w:eastAsia="pt-BR"/>
        </w:rPr>
        <w:t xml:space="preserve"> ou </w:t>
      </w:r>
      <w:r w:rsidRPr="00422465">
        <w:rPr>
          <w:rFonts w:ascii="Book Antiqua" w:eastAsia="Times New Roman" w:hAnsi="Book Antiqua" w:cs="Times New Roman"/>
          <w:b/>
          <w:bCs/>
          <w:sz w:val="19"/>
          <w:szCs w:val="19"/>
          <w:highlight w:val="cyan"/>
          <w:lang w:eastAsia="pt-BR"/>
        </w:rPr>
        <w:t>simulação</w:t>
      </w:r>
      <w:r w:rsidRPr="00422465">
        <w:rPr>
          <w:rFonts w:ascii="Book Antiqua" w:eastAsia="Times New Roman" w:hAnsi="Book Antiqua" w:cs="Times New Roman"/>
          <w:b/>
          <w:bCs/>
          <w:sz w:val="19"/>
          <w:szCs w:val="19"/>
          <w:lang w:eastAsia="pt-BR"/>
        </w:rPr>
        <w:t xml:space="preserve"> </w:t>
      </w:r>
      <w:r w:rsidRPr="00422465">
        <w:rPr>
          <w:rFonts w:ascii="Book Antiqua" w:eastAsia="Times New Roman" w:hAnsi="Book Antiqua" w:cs="Times New Roman"/>
          <w:b/>
          <w:bCs/>
          <w:sz w:val="19"/>
          <w:szCs w:val="19"/>
          <w:highlight w:val="yellow"/>
          <w:lang w:eastAsia="pt-BR"/>
        </w:rPr>
        <w:t>pelo sujeito passivo</w:t>
      </w:r>
      <w:r w:rsidRPr="00422465">
        <w:rPr>
          <w:rFonts w:ascii="Book Antiqua" w:eastAsia="Times New Roman" w:hAnsi="Book Antiqua" w:cs="Times New Roman"/>
          <w:b/>
          <w:bCs/>
          <w:sz w:val="19"/>
          <w:szCs w:val="19"/>
          <w:lang w:eastAsia="pt-BR"/>
        </w:rPr>
        <w:t xml:space="preserve"> ou </w:t>
      </w:r>
      <w:r w:rsidRPr="00422465">
        <w:rPr>
          <w:rFonts w:ascii="Book Antiqua" w:eastAsia="Times New Roman" w:hAnsi="Book Antiqua" w:cs="Times New Roman"/>
          <w:b/>
          <w:bCs/>
          <w:sz w:val="19"/>
          <w:szCs w:val="19"/>
          <w:highlight w:val="yellow"/>
          <w:lang w:eastAsia="pt-BR"/>
        </w:rPr>
        <w:t>por terceiro em benefício</w:t>
      </w:r>
      <w:r w:rsidRPr="000237BF">
        <w:rPr>
          <w:rFonts w:ascii="Book Antiqua" w:eastAsia="Times New Roman" w:hAnsi="Book Antiqua" w:cs="Times New Roman"/>
          <w:b/>
          <w:bCs/>
          <w:sz w:val="19"/>
          <w:szCs w:val="19"/>
          <w:highlight w:val="yellow"/>
          <w:lang w:eastAsia="pt-BR"/>
        </w:rPr>
        <w:t xml:space="preserve"> daquele</w:t>
      </w:r>
      <w:r w:rsidRPr="00277526">
        <w:rPr>
          <w:rFonts w:ascii="Book Antiqua" w:eastAsia="Times New Roman" w:hAnsi="Book Antiqua" w:cs="Times New Roman"/>
          <w:sz w:val="16"/>
          <w:szCs w:val="16"/>
          <w:lang w:eastAsia="pt-BR"/>
        </w:rPr>
        <w:t>;</w:t>
      </w:r>
      <w:r w:rsidR="00507C26" w:rsidRPr="00277526">
        <w:rPr>
          <w:rFonts w:ascii="Book Antiqua" w:eastAsia="Times New Roman" w:hAnsi="Book Antiqua" w:cs="Times New Roman"/>
          <w:sz w:val="16"/>
          <w:szCs w:val="16"/>
          <w:lang w:eastAsia="pt-BR"/>
        </w:rPr>
        <w:t xml:space="preserve"> </w:t>
      </w:r>
      <w:r w:rsidR="000237BF" w:rsidRPr="00277526">
        <w:rPr>
          <w:rFonts w:ascii="Book Antiqua" w:eastAsia="Times New Roman" w:hAnsi="Book Antiqua" w:cs="Times New Roman"/>
          <w:b/>
          <w:bCs/>
          <w:color w:val="FF0000"/>
          <w:sz w:val="16"/>
          <w:szCs w:val="16"/>
          <w:u w:val="single"/>
          <w:lang w:eastAsia="pt-BR"/>
        </w:rPr>
        <w:t>(MPRN-2009)</w:t>
      </w:r>
      <w:r w:rsidR="00EF38AB" w:rsidRPr="00277526">
        <w:rPr>
          <w:rFonts w:ascii="Book Antiqua" w:eastAsia="Times New Roman" w:hAnsi="Book Antiqua" w:cs="Times New Roman"/>
          <w:b/>
          <w:bCs/>
          <w:color w:val="FF0000"/>
          <w:sz w:val="16"/>
          <w:szCs w:val="16"/>
          <w:lang w:eastAsia="pt-BR"/>
        </w:rPr>
        <w:t xml:space="preserve"> </w:t>
      </w:r>
      <w:r w:rsidR="00EF38AB" w:rsidRPr="00277526">
        <w:rPr>
          <w:rFonts w:ascii="Book Antiqua" w:eastAsia="Times New Roman" w:hAnsi="Book Antiqua" w:cs="Times New Roman"/>
          <w:b/>
          <w:bCs/>
          <w:color w:val="FF0000"/>
          <w:sz w:val="16"/>
          <w:szCs w:val="16"/>
          <w:u w:val="single"/>
          <w:lang w:eastAsia="pt-BR"/>
        </w:rPr>
        <w:t>(MPMS-2011)</w:t>
      </w:r>
      <w:r w:rsidR="009E1DAF" w:rsidRPr="00277526">
        <w:rPr>
          <w:rFonts w:ascii="Book Antiqua" w:eastAsia="Times New Roman" w:hAnsi="Book Antiqua" w:cs="Times New Roman"/>
          <w:b/>
          <w:bCs/>
          <w:color w:val="FF0000"/>
          <w:sz w:val="16"/>
          <w:szCs w:val="16"/>
          <w:lang w:eastAsia="pt-BR"/>
        </w:rPr>
        <w:t xml:space="preserve"> </w:t>
      </w:r>
      <w:r w:rsidR="009E1DAF" w:rsidRPr="00277526">
        <w:rPr>
          <w:rFonts w:ascii="Book Antiqua" w:eastAsia="Times New Roman" w:hAnsi="Book Antiqua" w:cs="Times New Roman"/>
          <w:b/>
          <w:bCs/>
          <w:color w:val="FF0000"/>
          <w:sz w:val="16"/>
          <w:szCs w:val="16"/>
          <w:u w:val="single"/>
          <w:lang w:eastAsia="pt-BR"/>
        </w:rPr>
        <w:t>(TRF3-2011)</w:t>
      </w:r>
      <w:r w:rsidR="00EE76D8" w:rsidRPr="00277526">
        <w:rPr>
          <w:rFonts w:ascii="Book Antiqua" w:eastAsia="Times New Roman" w:hAnsi="Book Antiqua" w:cs="Times New Roman"/>
          <w:b/>
          <w:bCs/>
          <w:color w:val="FF0000"/>
          <w:sz w:val="16"/>
          <w:szCs w:val="16"/>
          <w:lang w:eastAsia="pt-BR"/>
        </w:rPr>
        <w:t xml:space="preserve"> </w:t>
      </w:r>
      <w:r w:rsidR="00B34263" w:rsidRPr="00277526">
        <w:rPr>
          <w:rFonts w:ascii="Book Antiqua" w:eastAsia="Times New Roman" w:hAnsi="Book Antiqua" w:cs="Arial"/>
          <w:b/>
          <w:bCs/>
          <w:color w:val="FF0000"/>
          <w:sz w:val="16"/>
          <w:szCs w:val="16"/>
          <w:u w:val="single"/>
          <w:lang w:eastAsia="pt-BR"/>
        </w:rPr>
        <w:t>(DPESC-2012)</w:t>
      </w:r>
      <w:r w:rsidR="00337FA5" w:rsidRPr="00277526">
        <w:rPr>
          <w:rFonts w:ascii="Book Antiqua" w:eastAsia="Times New Roman" w:hAnsi="Book Antiqua" w:cs="Arial"/>
          <w:b/>
          <w:bCs/>
          <w:color w:val="FF0000"/>
          <w:sz w:val="16"/>
          <w:szCs w:val="16"/>
          <w:lang w:eastAsia="pt-BR"/>
        </w:rPr>
        <w:t xml:space="preserve"> </w:t>
      </w:r>
      <w:r w:rsidR="00E055CB" w:rsidRPr="00277526">
        <w:rPr>
          <w:rFonts w:ascii="Book Antiqua" w:hAnsi="Book Antiqua"/>
          <w:b/>
          <w:bCs/>
          <w:color w:val="FF0000"/>
          <w:sz w:val="16"/>
          <w:szCs w:val="16"/>
          <w:u w:val="single"/>
        </w:rPr>
        <w:t>(Cartórios/TJMG-2017)</w:t>
      </w:r>
      <w:r w:rsidR="00932375" w:rsidRPr="00277526">
        <w:rPr>
          <w:rFonts w:ascii="Book Antiqua" w:hAnsi="Book Antiqua"/>
          <w:b/>
          <w:bCs/>
          <w:color w:val="FF0000"/>
          <w:sz w:val="16"/>
          <w:szCs w:val="16"/>
        </w:rPr>
        <w:t xml:space="preserve"> </w:t>
      </w:r>
      <w:r w:rsidR="00932375" w:rsidRPr="00277526">
        <w:rPr>
          <w:rFonts w:ascii="Book Antiqua" w:hAnsi="Book Antiqua"/>
          <w:b/>
          <w:color w:val="FF0000"/>
          <w:sz w:val="16"/>
          <w:szCs w:val="16"/>
          <w:u w:val="single"/>
        </w:rPr>
        <w:t>(PGM-João Pessoa/PB-2018)</w:t>
      </w:r>
      <w:r w:rsidR="00736683" w:rsidRPr="00277526">
        <w:rPr>
          <w:rFonts w:ascii="Book Antiqua" w:hAnsi="Book Antiqua"/>
          <w:b/>
          <w:color w:val="FF0000"/>
          <w:sz w:val="16"/>
          <w:szCs w:val="16"/>
        </w:rPr>
        <w:t xml:space="preserve"> </w:t>
      </w:r>
      <w:r w:rsidR="00736683" w:rsidRPr="00277526">
        <w:rPr>
          <w:rFonts w:ascii="Book Antiqua" w:hAnsi="Book Antiqua"/>
          <w:b/>
          <w:bCs/>
          <w:color w:val="FF0000"/>
          <w:sz w:val="16"/>
          <w:szCs w:val="16"/>
          <w:u w:val="single"/>
        </w:rPr>
        <w:t>(Cartórios/TJRS-</w:t>
      </w:r>
      <w:r w:rsidR="00F92228">
        <w:rPr>
          <w:rFonts w:ascii="Book Antiqua" w:hAnsi="Book Antiqua"/>
          <w:b/>
          <w:bCs/>
          <w:color w:val="FF0000"/>
          <w:sz w:val="16"/>
          <w:szCs w:val="16"/>
          <w:u w:val="single"/>
        </w:rPr>
        <w:t>2015/</w:t>
      </w:r>
      <w:r w:rsidR="00736683" w:rsidRPr="00277526">
        <w:rPr>
          <w:rFonts w:ascii="Book Antiqua" w:hAnsi="Book Antiqua"/>
          <w:b/>
          <w:bCs/>
          <w:color w:val="FF0000"/>
          <w:sz w:val="16"/>
          <w:szCs w:val="16"/>
          <w:u w:val="single"/>
        </w:rPr>
        <w:t>2019)</w:t>
      </w:r>
      <w:r w:rsidR="00B75613" w:rsidRPr="00277526">
        <w:rPr>
          <w:rFonts w:ascii="Book Antiqua" w:hAnsi="Book Antiqua"/>
          <w:b/>
          <w:bCs/>
          <w:color w:val="FF0000"/>
          <w:sz w:val="16"/>
          <w:szCs w:val="16"/>
        </w:rPr>
        <w:t xml:space="preserve"> </w:t>
      </w:r>
      <w:r w:rsidR="00B75613" w:rsidRPr="00277526">
        <w:rPr>
          <w:rFonts w:ascii="Book Antiqua" w:eastAsia="Times New Roman" w:hAnsi="Book Antiqua" w:cs="Times New Roman"/>
          <w:b/>
          <w:bCs/>
          <w:color w:val="FF0000"/>
          <w:sz w:val="16"/>
          <w:szCs w:val="16"/>
          <w:u w:val="single"/>
          <w:lang w:eastAsia="pt-BR"/>
        </w:rPr>
        <w:t>(PGM-Florianópolis/SC-2022)</w:t>
      </w:r>
      <w:r w:rsidR="003E7E13">
        <w:rPr>
          <w:rFonts w:ascii="Book Antiqua" w:eastAsia="Times New Roman" w:hAnsi="Book Antiqua" w:cs="Times New Roman"/>
          <w:b/>
          <w:bCs/>
          <w:color w:val="FF0000"/>
          <w:sz w:val="16"/>
          <w:szCs w:val="16"/>
          <w:lang w:eastAsia="pt-BR"/>
        </w:rPr>
        <w:t xml:space="preserve"> </w:t>
      </w:r>
      <w:r w:rsidR="003E7E13" w:rsidRPr="00562C48">
        <w:rPr>
          <w:rFonts w:ascii="Book Antiqua" w:hAnsi="Book Antiqua"/>
          <w:b/>
          <w:bCs/>
          <w:color w:val="FF0000"/>
          <w:sz w:val="16"/>
          <w:szCs w:val="16"/>
          <w:u w:val="single"/>
        </w:rPr>
        <w:t>(DPESP-2023)</w:t>
      </w:r>
      <w:r w:rsidR="00645BC1">
        <w:rPr>
          <w:rFonts w:ascii="Book Antiqua" w:hAnsi="Book Antiqua"/>
          <w:b/>
          <w:bCs/>
          <w:color w:val="FF0000"/>
          <w:sz w:val="16"/>
          <w:szCs w:val="16"/>
        </w:rPr>
        <w:t xml:space="preserve"> </w:t>
      </w:r>
      <w:r w:rsidR="00645BC1">
        <w:rPr>
          <w:rFonts w:ascii="Book Antiqua" w:hAnsi="Book Antiqua"/>
          <w:b/>
          <w:bCs/>
          <w:color w:val="FF0000"/>
          <w:sz w:val="16"/>
          <w:szCs w:val="16"/>
          <w:u w:val="single"/>
        </w:rPr>
        <w:t>(Cartórios/TJSC-2023)</w:t>
      </w:r>
    </w:p>
    <w:tbl>
      <w:tblPr>
        <w:tblStyle w:val="Tabelacomgrade"/>
        <w:tblW w:w="8784" w:type="dxa"/>
        <w:tblLook w:val="04A0" w:firstRow="1" w:lastRow="0" w:firstColumn="1" w:lastColumn="0" w:noHBand="0" w:noVBand="1"/>
      </w:tblPr>
      <w:tblGrid>
        <w:gridCol w:w="8784"/>
      </w:tblGrid>
      <w:tr w:rsidR="000237BF" w14:paraId="488862BA" w14:textId="77777777" w:rsidTr="000237BF">
        <w:tc>
          <w:tcPr>
            <w:tcW w:w="8784" w:type="dxa"/>
            <w:shd w:val="clear" w:color="auto" w:fill="CCFFFF"/>
          </w:tcPr>
          <w:p w14:paraId="02A67FFB" w14:textId="744CFBE2" w:rsidR="000237BF" w:rsidRPr="000237BF" w:rsidRDefault="000237BF" w:rsidP="000237B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MPRN</w:t>
            </w:r>
            <w:r w:rsidRPr="00CF4A77">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237BF">
              <w:rPr>
                <w:rFonts w:ascii="Book Antiqua" w:eastAsia="Times New Roman" w:hAnsi="Book Antiqua" w:cs="Times New Roman"/>
                <w:bCs/>
                <w:sz w:val="19"/>
                <w:szCs w:val="19"/>
                <w:lang w:eastAsia="pt-BR"/>
              </w:rPr>
              <w:t>Considerando que o Poder Legislativo de um estado da Federação discuta projeto de lei que conceda perdão às infrações tributárias cometidas por contribuinte que tenham praticado fraude perante a fiscalização tributária, assinale a opção correta</w:t>
            </w:r>
            <w:r>
              <w:rPr>
                <w:rFonts w:ascii="Book Antiqua" w:eastAsia="Times New Roman" w:hAnsi="Book Antiqua" w:cs="Times New Roman"/>
                <w:bCs/>
                <w:sz w:val="19"/>
                <w:szCs w:val="19"/>
                <w:lang w:eastAsia="pt-BR"/>
              </w:rPr>
              <w:t>:</w:t>
            </w:r>
            <w:r>
              <w:t xml:space="preserve"> </w:t>
            </w:r>
            <w:r w:rsidRPr="000237BF">
              <w:rPr>
                <w:rFonts w:ascii="Book Antiqua" w:eastAsia="Times New Roman" w:hAnsi="Book Antiqua" w:cs="Times New Roman"/>
                <w:bCs/>
                <w:sz w:val="19"/>
                <w:szCs w:val="19"/>
                <w:lang w:eastAsia="pt-BR"/>
              </w:rPr>
              <w:t>Seria ilegal a concessão desse benefício, uma vez que a concessão de anistia não pode abranger atos praticados com fraude.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180, I, CTN.</w:t>
            </w:r>
          </w:p>
        </w:tc>
      </w:tr>
    </w:tbl>
    <w:p w14:paraId="663A9F6C" w14:textId="00BBE46A" w:rsidR="008725C3" w:rsidRPr="00645BC1" w:rsidRDefault="008725C3" w:rsidP="006E1B13">
      <w:pPr>
        <w:spacing w:before="100" w:beforeAutospacing="1" w:after="100" w:afterAutospacing="1" w:line="240" w:lineRule="auto"/>
        <w:ind w:right="-284"/>
        <w:jc w:val="both"/>
        <w:rPr>
          <w:rFonts w:ascii="Book Antiqua" w:eastAsia="Times New Roman" w:hAnsi="Book Antiqua" w:cs="Times New Roman"/>
          <w:sz w:val="16"/>
          <w:szCs w:val="16"/>
          <w:u w:val="single"/>
          <w:lang w:eastAsia="pt-BR"/>
        </w:rPr>
      </w:pPr>
      <w:r w:rsidRPr="00422465">
        <w:rPr>
          <w:rFonts w:ascii="Book Antiqua" w:eastAsia="Times New Roman" w:hAnsi="Book Antiqua" w:cs="Times New Roman"/>
          <w:b/>
          <w:bCs/>
          <w:sz w:val="19"/>
          <w:szCs w:val="19"/>
          <w:lang w:eastAsia="pt-BR"/>
        </w:rPr>
        <w:t xml:space="preserve">        II - </w:t>
      </w:r>
      <w:r w:rsidRPr="00422465">
        <w:rPr>
          <w:rFonts w:ascii="Book Antiqua" w:eastAsia="Times New Roman" w:hAnsi="Book Antiqua" w:cs="Times New Roman"/>
          <w:b/>
          <w:bCs/>
          <w:sz w:val="19"/>
          <w:szCs w:val="19"/>
          <w:highlight w:val="cyan"/>
          <w:lang w:eastAsia="pt-BR"/>
        </w:rPr>
        <w:t>salvo disposição em contrário</w:t>
      </w:r>
      <w:r w:rsidRPr="00422465">
        <w:rPr>
          <w:rFonts w:ascii="Book Antiqua" w:eastAsia="Times New Roman" w:hAnsi="Book Antiqua" w:cs="Times New Roman"/>
          <w:b/>
          <w:bCs/>
          <w:sz w:val="19"/>
          <w:szCs w:val="19"/>
          <w:lang w:eastAsia="pt-BR"/>
        </w:rPr>
        <w:t xml:space="preserve">, às </w:t>
      </w:r>
      <w:r w:rsidRPr="00422465">
        <w:rPr>
          <w:rFonts w:ascii="Book Antiqua" w:eastAsia="Times New Roman" w:hAnsi="Book Antiqua" w:cs="Times New Roman"/>
          <w:b/>
          <w:bCs/>
          <w:sz w:val="19"/>
          <w:szCs w:val="19"/>
          <w:highlight w:val="yellow"/>
          <w:lang w:eastAsia="pt-BR"/>
        </w:rPr>
        <w:t>infrações resultantes de conluio entre duas ou mais</w:t>
      </w:r>
      <w:r w:rsidRPr="00422465">
        <w:rPr>
          <w:rFonts w:ascii="Book Antiqua" w:eastAsia="Times New Roman" w:hAnsi="Book Antiqua" w:cs="Times New Roman"/>
          <w:b/>
          <w:bCs/>
          <w:sz w:val="19"/>
          <w:szCs w:val="19"/>
          <w:lang w:eastAsia="pt-BR"/>
        </w:rPr>
        <w:t xml:space="preserve"> pessoas naturais ou jurídica</w:t>
      </w:r>
      <w:r w:rsidRPr="003D7D2D">
        <w:rPr>
          <w:rFonts w:ascii="Book Antiqua" w:eastAsia="Times New Roman" w:hAnsi="Book Antiqua" w:cs="Times New Roman"/>
          <w:sz w:val="19"/>
          <w:szCs w:val="19"/>
          <w:lang w:eastAsia="pt-BR"/>
        </w:rPr>
        <w:t>s</w:t>
      </w:r>
      <w:r w:rsidRPr="00277526">
        <w:rPr>
          <w:rFonts w:ascii="Book Antiqua" w:eastAsia="Times New Roman" w:hAnsi="Book Antiqua" w:cs="Times New Roman"/>
          <w:sz w:val="16"/>
          <w:szCs w:val="16"/>
          <w:lang w:eastAsia="pt-BR"/>
        </w:rPr>
        <w:t>.</w:t>
      </w:r>
      <w:r w:rsidR="00507C26" w:rsidRPr="00277526">
        <w:rPr>
          <w:rFonts w:ascii="Book Antiqua" w:eastAsia="Times New Roman" w:hAnsi="Book Antiqua" w:cs="Times New Roman"/>
          <w:sz w:val="16"/>
          <w:szCs w:val="16"/>
          <w:lang w:eastAsia="pt-BR"/>
        </w:rPr>
        <w:t xml:space="preserve"> </w:t>
      </w:r>
      <w:r w:rsidR="00507C26" w:rsidRPr="00277526">
        <w:rPr>
          <w:rFonts w:ascii="Book Antiqua" w:eastAsia="Times New Roman" w:hAnsi="Book Antiqua" w:cs="Times New Roman"/>
          <w:b/>
          <w:bCs/>
          <w:color w:val="FF0000"/>
          <w:sz w:val="16"/>
          <w:szCs w:val="16"/>
          <w:u w:val="single"/>
          <w:lang w:eastAsia="pt-BR"/>
        </w:rPr>
        <w:t>(MPRN-2009)</w:t>
      </w:r>
      <w:r w:rsidR="00EE76D8" w:rsidRPr="00277526">
        <w:rPr>
          <w:rFonts w:ascii="Book Antiqua" w:eastAsia="Times New Roman" w:hAnsi="Book Antiqua" w:cs="Times New Roman"/>
          <w:b/>
          <w:bCs/>
          <w:color w:val="FF0000"/>
          <w:sz w:val="16"/>
          <w:szCs w:val="16"/>
          <w:lang w:eastAsia="pt-BR"/>
        </w:rPr>
        <w:t xml:space="preserve"> </w:t>
      </w:r>
      <w:r w:rsidR="00EE76D8" w:rsidRPr="00277526">
        <w:rPr>
          <w:rFonts w:ascii="Book Antiqua" w:eastAsia="Times New Roman" w:hAnsi="Book Antiqua" w:cs="Times New Roman"/>
          <w:b/>
          <w:bCs/>
          <w:color w:val="FF0000"/>
          <w:sz w:val="16"/>
          <w:szCs w:val="16"/>
          <w:u w:val="single"/>
          <w:lang w:eastAsia="pt-BR"/>
        </w:rPr>
        <w:t>(TRF3-2011)</w:t>
      </w:r>
      <w:r w:rsidR="00EE76D8" w:rsidRPr="00277526">
        <w:rPr>
          <w:rFonts w:ascii="Book Antiqua" w:eastAsia="Times New Roman" w:hAnsi="Book Antiqua" w:cs="Times New Roman"/>
          <w:b/>
          <w:bCs/>
          <w:color w:val="FF0000"/>
          <w:sz w:val="16"/>
          <w:szCs w:val="16"/>
          <w:lang w:eastAsia="pt-BR"/>
        </w:rPr>
        <w:t xml:space="preserve"> </w:t>
      </w:r>
      <w:r w:rsidR="00B34263" w:rsidRPr="00277526">
        <w:rPr>
          <w:rFonts w:ascii="Book Antiqua" w:eastAsia="Times New Roman" w:hAnsi="Book Antiqua" w:cs="Arial"/>
          <w:b/>
          <w:bCs/>
          <w:color w:val="FF0000"/>
          <w:sz w:val="16"/>
          <w:szCs w:val="16"/>
          <w:u w:val="single"/>
          <w:lang w:eastAsia="pt-BR"/>
        </w:rPr>
        <w:t>(DPESC-2012)</w:t>
      </w:r>
      <w:r w:rsidR="00932375" w:rsidRPr="00277526">
        <w:rPr>
          <w:rFonts w:ascii="Book Antiqua" w:eastAsia="Times New Roman" w:hAnsi="Book Antiqua" w:cs="Arial"/>
          <w:b/>
          <w:bCs/>
          <w:color w:val="FF0000"/>
          <w:sz w:val="16"/>
          <w:szCs w:val="16"/>
          <w:lang w:eastAsia="pt-BR"/>
        </w:rPr>
        <w:t xml:space="preserve"> </w:t>
      </w:r>
      <w:r w:rsidR="00932375" w:rsidRPr="00277526">
        <w:rPr>
          <w:rFonts w:ascii="Book Antiqua" w:hAnsi="Book Antiqua"/>
          <w:b/>
          <w:color w:val="FF0000"/>
          <w:sz w:val="16"/>
          <w:szCs w:val="16"/>
          <w:u w:val="single"/>
        </w:rPr>
        <w:t>(PGM-João Pessoa/PB-2018)</w:t>
      </w:r>
      <w:r w:rsidR="00736683" w:rsidRPr="00277526">
        <w:rPr>
          <w:rFonts w:ascii="Book Antiqua" w:hAnsi="Book Antiqua"/>
          <w:b/>
          <w:color w:val="FF0000"/>
          <w:sz w:val="16"/>
          <w:szCs w:val="16"/>
        </w:rPr>
        <w:t xml:space="preserve"> </w:t>
      </w:r>
      <w:r w:rsidR="00736683" w:rsidRPr="00277526">
        <w:rPr>
          <w:rFonts w:ascii="Book Antiqua" w:hAnsi="Book Antiqua"/>
          <w:b/>
          <w:bCs/>
          <w:color w:val="FF0000"/>
          <w:sz w:val="16"/>
          <w:szCs w:val="16"/>
          <w:u w:val="single"/>
        </w:rPr>
        <w:t>(Cartórios/TJRS-2019)</w:t>
      </w:r>
      <w:r w:rsidR="00B75613" w:rsidRPr="00277526">
        <w:rPr>
          <w:rFonts w:ascii="Book Antiqua" w:hAnsi="Book Antiqua"/>
          <w:b/>
          <w:bCs/>
          <w:color w:val="FF0000"/>
          <w:sz w:val="16"/>
          <w:szCs w:val="16"/>
        </w:rPr>
        <w:t xml:space="preserve"> </w:t>
      </w:r>
      <w:r w:rsidR="00B75613" w:rsidRPr="00277526">
        <w:rPr>
          <w:rFonts w:ascii="Book Antiqua" w:eastAsia="Times New Roman" w:hAnsi="Book Antiqua" w:cs="Times New Roman"/>
          <w:b/>
          <w:bCs/>
          <w:color w:val="FF0000"/>
          <w:sz w:val="16"/>
          <w:szCs w:val="16"/>
          <w:u w:val="single"/>
          <w:lang w:eastAsia="pt-BR"/>
        </w:rPr>
        <w:t>(PGM-Florianópolis/SC-2022)</w:t>
      </w:r>
      <w:r w:rsidR="00422465" w:rsidRPr="00277526">
        <w:rPr>
          <w:rFonts w:ascii="Book Antiqua" w:hAnsi="Book Antiqua"/>
          <w:b/>
          <w:bCs/>
          <w:color w:val="FF0000"/>
          <w:sz w:val="16"/>
          <w:szCs w:val="16"/>
        </w:rPr>
        <w:t xml:space="preserve"> </w:t>
      </w:r>
      <w:r w:rsidR="003E7E13" w:rsidRPr="00562C48">
        <w:rPr>
          <w:rFonts w:ascii="Book Antiqua" w:hAnsi="Book Antiqua"/>
          <w:b/>
          <w:bCs/>
          <w:color w:val="FF0000"/>
          <w:sz w:val="16"/>
          <w:szCs w:val="16"/>
          <w:u w:val="single"/>
        </w:rPr>
        <w:t>(DPESP-2023)</w:t>
      </w:r>
      <w:r w:rsidR="00645BC1">
        <w:rPr>
          <w:rFonts w:ascii="Book Antiqua" w:hAnsi="Book Antiqua"/>
          <w:b/>
          <w:bCs/>
          <w:color w:val="FF0000"/>
          <w:sz w:val="16"/>
          <w:szCs w:val="16"/>
        </w:rPr>
        <w:t xml:space="preserve"> </w:t>
      </w:r>
      <w:r w:rsidR="00645BC1">
        <w:rPr>
          <w:rFonts w:ascii="Book Antiqua" w:hAnsi="Book Antiqua"/>
          <w:b/>
          <w:bCs/>
          <w:color w:val="FF0000"/>
          <w:sz w:val="16"/>
          <w:szCs w:val="16"/>
          <w:u w:val="single"/>
        </w:rPr>
        <w:t>(Cartórios/TJSC-2023)</w:t>
      </w:r>
    </w:p>
    <w:tbl>
      <w:tblPr>
        <w:tblStyle w:val="Tabelacomgrade"/>
        <w:tblW w:w="8784" w:type="dxa"/>
        <w:shd w:val="clear" w:color="auto" w:fill="CCFFFF"/>
        <w:tblLook w:val="04A0" w:firstRow="1" w:lastRow="0" w:firstColumn="1" w:lastColumn="0" w:noHBand="0" w:noVBand="1"/>
      </w:tblPr>
      <w:tblGrid>
        <w:gridCol w:w="8784"/>
      </w:tblGrid>
      <w:tr w:rsidR="0086775B" w:rsidRPr="003D7D2D" w14:paraId="67EF88D0" w14:textId="77777777" w:rsidTr="0086775B">
        <w:tc>
          <w:tcPr>
            <w:tcW w:w="8784" w:type="dxa"/>
            <w:shd w:val="clear" w:color="auto" w:fill="CCFFFF"/>
          </w:tcPr>
          <w:p w14:paraId="65CDABBE" w14:textId="7BB42A57" w:rsidR="00736683" w:rsidRPr="00736683" w:rsidRDefault="00736683" w:rsidP="00736683">
            <w:pPr>
              <w:jc w:val="both"/>
              <w:rPr>
                <w:rFonts w:ascii="Book Antiqua" w:eastAsia="Times New Roman" w:hAnsi="Book Antiqua" w:cs="Times New Roman"/>
                <w:b/>
                <w:sz w:val="19"/>
                <w:szCs w:val="19"/>
                <w:lang w:eastAsia="pt-BR"/>
              </w:rPr>
            </w:pPr>
            <w:r w:rsidRPr="00736683">
              <w:rPr>
                <w:rFonts w:ascii="Book Antiqua" w:eastAsia="Times New Roman" w:hAnsi="Book Antiqua" w:cs="Times New Roman"/>
                <w:b/>
                <w:sz w:val="19"/>
                <w:szCs w:val="19"/>
                <w:lang w:eastAsia="pt-BR"/>
              </w:rPr>
              <w:t>(</w:t>
            </w:r>
            <w:r w:rsidRPr="00736683">
              <w:rPr>
                <w:rFonts w:ascii="Book Antiqua" w:eastAsia="Times New Roman" w:hAnsi="Book Antiqua" w:cs="Times New Roman"/>
                <w:b/>
                <w:sz w:val="19"/>
                <w:szCs w:val="19"/>
                <w:highlight w:val="yellow"/>
                <w:lang w:eastAsia="pt-BR"/>
              </w:rPr>
              <w:t>Cartórios/TJRS-2019-VUNESP</w:t>
            </w:r>
            <w:r w:rsidRPr="00736683">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36683">
              <w:rPr>
                <w:rFonts w:ascii="Book Antiqua" w:eastAsia="Times New Roman" w:hAnsi="Book Antiqua" w:cs="Times New Roman"/>
                <w:bCs/>
                <w:sz w:val="19"/>
                <w:szCs w:val="19"/>
                <w:lang w:eastAsia="pt-BR"/>
              </w:rPr>
              <w:t>É instituto de Direito Tributário que abrange exclusivamente as infrações cometidas anteriormente à vigência da lei que a concede, não se aplicando aos atos qualificados em lei como crimes ou contravenções e aos que, mesmo sem essa qualificação, sejam praticados com dolo, fraude ou simulação pelo sujeito passivo ou por terceiro em benefício daquele e, salvo disposição em contrário, às infrações resultantes de conluio entre duas ou mais pessoas naturais ou jurídicas.</w:t>
            </w:r>
            <w:r>
              <w:rPr>
                <w:rFonts w:ascii="Book Antiqua" w:eastAsia="Times New Roman" w:hAnsi="Book Antiqua" w:cs="Times New Roman"/>
                <w:bCs/>
                <w:sz w:val="19"/>
                <w:szCs w:val="19"/>
                <w:lang w:eastAsia="pt-BR"/>
              </w:rPr>
              <w:t xml:space="preserve"> </w:t>
            </w:r>
            <w:r w:rsidRPr="00736683">
              <w:rPr>
                <w:rFonts w:ascii="Book Antiqua" w:eastAsia="Times New Roman" w:hAnsi="Book Antiqua" w:cs="Times New Roman"/>
                <w:bCs/>
                <w:sz w:val="19"/>
                <w:szCs w:val="19"/>
                <w:lang w:eastAsia="pt-BR"/>
              </w:rPr>
              <w:t>Trata-se da</w:t>
            </w:r>
            <w:r>
              <w:rPr>
                <w:rFonts w:ascii="Book Antiqua" w:eastAsia="Times New Roman" w:hAnsi="Book Antiqua" w:cs="Times New Roman"/>
                <w:bCs/>
                <w:sz w:val="19"/>
                <w:szCs w:val="19"/>
                <w:lang w:eastAsia="pt-BR"/>
              </w:rPr>
              <w:t xml:space="preserve"> </w:t>
            </w:r>
            <w:r w:rsidRPr="00736683">
              <w:rPr>
                <w:rFonts w:ascii="Book Antiqua" w:eastAsia="Times New Roman" w:hAnsi="Book Antiqua" w:cs="Times New Roman"/>
                <w:bCs/>
                <w:sz w:val="19"/>
                <w:szCs w:val="19"/>
                <w:lang w:eastAsia="pt-BR"/>
              </w:rPr>
              <w:t>anistia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180, I e II, CTN.</w:t>
            </w:r>
          </w:p>
          <w:p w14:paraId="7A07EF8F" w14:textId="77777777" w:rsidR="00736683" w:rsidRDefault="00736683" w:rsidP="006E1B13">
            <w:pPr>
              <w:jc w:val="both"/>
              <w:rPr>
                <w:rFonts w:ascii="Book Antiqua" w:eastAsia="Times New Roman" w:hAnsi="Book Antiqua" w:cs="Times New Roman"/>
                <w:b/>
                <w:sz w:val="19"/>
                <w:szCs w:val="19"/>
                <w:lang w:eastAsia="pt-BR"/>
              </w:rPr>
            </w:pPr>
          </w:p>
          <w:p w14:paraId="6D897F81" w14:textId="10213A7E" w:rsidR="00C66792" w:rsidRDefault="00C66792" w:rsidP="006E1B1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66792">
              <w:rPr>
                <w:rFonts w:ascii="Book Antiqua" w:eastAsia="Times New Roman" w:hAnsi="Book Antiqua" w:cs="Times New Roman"/>
                <w:b/>
                <w:sz w:val="19"/>
                <w:szCs w:val="19"/>
                <w:highlight w:val="yellow"/>
                <w:lang w:eastAsia="pt-BR"/>
              </w:rPr>
              <w:t>TRF3-2011-CESPE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66792">
              <w:rPr>
                <w:rFonts w:ascii="Book Antiqua" w:eastAsia="Times New Roman" w:hAnsi="Book Antiqua" w:cs="Times New Roman"/>
                <w:bCs/>
                <w:sz w:val="19"/>
                <w:szCs w:val="19"/>
                <w:lang w:eastAsia="pt-BR"/>
              </w:rPr>
              <w:t>Uma lei que crie determinada anistia tributária atenderá ao que dispõe o CTN se, expressamente, anistiar</w:t>
            </w:r>
            <w:r>
              <w:rPr>
                <w:rFonts w:ascii="Book Antiqua" w:eastAsia="Times New Roman" w:hAnsi="Book Antiqua" w:cs="Times New Roman"/>
                <w:bCs/>
                <w:sz w:val="19"/>
                <w:szCs w:val="19"/>
                <w:lang w:eastAsia="pt-BR"/>
              </w:rPr>
              <w:t xml:space="preserve"> </w:t>
            </w:r>
            <w:r w:rsidRPr="00C66792">
              <w:rPr>
                <w:rFonts w:ascii="Book Antiqua" w:eastAsia="Times New Roman" w:hAnsi="Book Antiqua" w:cs="Times New Roman"/>
                <w:bCs/>
                <w:sz w:val="19"/>
                <w:szCs w:val="19"/>
                <w:lang w:eastAsia="pt-BR"/>
              </w:rPr>
              <w:t>infrações resultantes de conluio.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180, II, CTN.</w:t>
            </w:r>
          </w:p>
          <w:p w14:paraId="74A7F838" w14:textId="6AEA7D25" w:rsidR="00C66792" w:rsidRDefault="00C66792" w:rsidP="006E1B13">
            <w:pPr>
              <w:jc w:val="both"/>
              <w:rPr>
                <w:rFonts w:ascii="Book Antiqua" w:eastAsia="Times New Roman" w:hAnsi="Book Antiqua" w:cs="Times New Roman"/>
                <w:b/>
                <w:sz w:val="19"/>
                <w:szCs w:val="19"/>
                <w:lang w:eastAsia="pt-BR"/>
              </w:rPr>
            </w:pPr>
          </w:p>
          <w:p w14:paraId="40CFD792" w14:textId="57B6D220" w:rsidR="00C66792" w:rsidRPr="00C66792" w:rsidRDefault="00C66792" w:rsidP="00C66792">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C66792">
              <w:rPr>
                <w:rFonts w:ascii="Book Antiqua" w:eastAsia="Times New Roman" w:hAnsi="Book Antiqua" w:cs="Times New Roman"/>
                <w:bCs/>
                <w:sz w:val="19"/>
                <w:szCs w:val="19"/>
                <w:lang w:eastAsia="pt-BR"/>
              </w:rPr>
              <w:t>:</w:t>
            </w:r>
            <w:r>
              <w:t xml:space="preserve"> </w:t>
            </w:r>
            <w:r w:rsidRPr="00C66792">
              <w:rPr>
                <w:rFonts w:ascii="Book Antiqua" w:eastAsia="Times New Roman" w:hAnsi="Book Antiqua" w:cs="Times New Roman"/>
                <w:bCs/>
                <w:sz w:val="19"/>
                <w:szCs w:val="19"/>
                <w:lang w:eastAsia="pt-BR"/>
              </w:rPr>
              <w:t xml:space="preserve">O inciso II diz que não se aplicará anistia às infrações tributárias resultantes de conluio, </w:t>
            </w:r>
            <w:r w:rsidR="009E1DAF">
              <w:rPr>
                <w:rFonts w:ascii="Book Antiqua" w:eastAsia="Times New Roman" w:hAnsi="Book Antiqua" w:cs="Times New Roman"/>
                <w:bCs/>
                <w:sz w:val="19"/>
                <w:szCs w:val="19"/>
                <w:lang w:eastAsia="pt-BR"/>
              </w:rPr>
              <w:t>“</w:t>
            </w:r>
            <w:r w:rsidR="009E1DAF" w:rsidRPr="009E1DAF">
              <w:rPr>
                <w:rFonts w:ascii="Book Antiqua" w:eastAsia="Times New Roman" w:hAnsi="Book Antiqua" w:cs="Times New Roman"/>
                <w:bCs/>
                <w:i/>
                <w:iCs/>
                <w:sz w:val="19"/>
                <w:szCs w:val="19"/>
                <w:lang w:eastAsia="pt-BR"/>
              </w:rPr>
              <w:t>salvo disposição em contrário</w:t>
            </w:r>
            <w:r w:rsidR="009E1DAF">
              <w:rPr>
                <w:rFonts w:ascii="Book Antiqua" w:eastAsia="Times New Roman" w:hAnsi="Book Antiqua" w:cs="Times New Roman"/>
                <w:bCs/>
                <w:sz w:val="19"/>
                <w:szCs w:val="19"/>
                <w:lang w:eastAsia="pt-BR"/>
              </w:rPr>
              <w:t>”</w:t>
            </w:r>
            <w:r w:rsidRPr="00C66792">
              <w:rPr>
                <w:rFonts w:ascii="Book Antiqua" w:eastAsia="Times New Roman" w:hAnsi="Book Antiqua" w:cs="Times New Roman"/>
                <w:bCs/>
                <w:sz w:val="19"/>
                <w:szCs w:val="19"/>
                <w:lang w:eastAsia="pt-BR"/>
              </w:rPr>
              <w:t xml:space="preserve">. O enunciado da questão expressamente </w:t>
            </w:r>
            <w:r>
              <w:rPr>
                <w:rFonts w:ascii="Book Antiqua" w:eastAsia="Times New Roman" w:hAnsi="Book Antiqua" w:cs="Times New Roman"/>
                <w:bCs/>
                <w:sz w:val="19"/>
                <w:szCs w:val="19"/>
                <w:lang w:eastAsia="pt-BR"/>
              </w:rPr>
              <w:t>afirma</w:t>
            </w:r>
            <w:r w:rsidRPr="00C66792">
              <w:rPr>
                <w:rFonts w:ascii="Book Antiqua" w:eastAsia="Times New Roman" w:hAnsi="Book Antiqua" w:cs="Times New Roman"/>
                <w:bCs/>
                <w:sz w:val="19"/>
                <w:szCs w:val="19"/>
                <w:lang w:eastAsia="pt-BR"/>
              </w:rPr>
              <w:t xml:space="preserve"> que lei que concedeu anistia. </w:t>
            </w:r>
            <w:r w:rsidR="009E1DAF">
              <w:rPr>
                <w:rFonts w:ascii="Book Antiqua" w:eastAsia="Times New Roman" w:hAnsi="Book Antiqua" w:cs="Times New Roman"/>
                <w:bCs/>
                <w:sz w:val="19"/>
                <w:szCs w:val="19"/>
                <w:lang w:eastAsia="pt-BR"/>
              </w:rPr>
              <w:t>Em outras palavras</w:t>
            </w:r>
            <w:r w:rsidRPr="00C66792">
              <w:rPr>
                <w:rFonts w:ascii="Book Antiqua" w:eastAsia="Times New Roman" w:hAnsi="Book Antiqua" w:cs="Times New Roman"/>
                <w:bCs/>
                <w:sz w:val="19"/>
                <w:szCs w:val="19"/>
                <w:lang w:eastAsia="pt-BR"/>
              </w:rPr>
              <w:t xml:space="preserve">, a própria lei dispôs em contrário e permitiu a anistia </w:t>
            </w:r>
            <w:r w:rsidR="009E1DAF">
              <w:rPr>
                <w:rFonts w:ascii="Book Antiqua" w:eastAsia="Times New Roman" w:hAnsi="Book Antiqua" w:cs="Times New Roman"/>
                <w:bCs/>
                <w:sz w:val="19"/>
                <w:szCs w:val="19"/>
                <w:lang w:eastAsia="pt-BR"/>
              </w:rPr>
              <w:t>nas infrações resultantes de</w:t>
            </w:r>
            <w:r w:rsidRPr="00C66792">
              <w:rPr>
                <w:rFonts w:ascii="Book Antiqua" w:eastAsia="Times New Roman" w:hAnsi="Book Antiqua" w:cs="Times New Roman"/>
                <w:bCs/>
                <w:sz w:val="19"/>
                <w:szCs w:val="19"/>
                <w:lang w:eastAsia="pt-BR"/>
              </w:rPr>
              <w:t xml:space="preserve"> conluio.</w:t>
            </w:r>
            <w:r w:rsidR="009E1DAF">
              <w:rPr>
                <w:rFonts w:ascii="Book Antiqua" w:eastAsia="Times New Roman" w:hAnsi="Book Antiqua" w:cs="Times New Roman"/>
                <w:bCs/>
                <w:sz w:val="19"/>
                <w:szCs w:val="19"/>
                <w:lang w:eastAsia="pt-BR"/>
              </w:rPr>
              <w:t xml:space="preserve"> Por outro lado, p</w:t>
            </w:r>
            <w:r w:rsidRPr="00C66792">
              <w:rPr>
                <w:rFonts w:ascii="Book Antiqua" w:eastAsia="Times New Roman" w:hAnsi="Book Antiqua" w:cs="Times New Roman"/>
                <w:bCs/>
                <w:sz w:val="19"/>
                <w:szCs w:val="19"/>
                <w:lang w:eastAsia="pt-BR"/>
              </w:rPr>
              <w:t xml:space="preserve">erceba que, nas hipótese do inciso I, não há a possibilidade nem de lei conceder anistia para as hipóteses ali previstas, ou seja, não há a mesma ressalva de </w:t>
            </w:r>
            <w:r w:rsidR="009E1DAF">
              <w:rPr>
                <w:rFonts w:ascii="Book Antiqua" w:eastAsia="Times New Roman" w:hAnsi="Book Antiqua" w:cs="Times New Roman"/>
                <w:bCs/>
                <w:sz w:val="19"/>
                <w:szCs w:val="19"/>
                <w:lang w:eastAsia="pt-BR"/>
              </w:rPr>
              <w:t>“</w:t>
            </w:r>
            <w:r w:rsidRPr="009E1DAF">
              <w:rPr>
                <w:rFonts w:ascii="Book Antiqua" w:eastAsia="Times New Roman" w:hAnsi="Book Antiqua" w:cs="Times New Roman"/>
                <w:bCs/>
                <w:i/>
                <w:iCs/>
                <w:sz w:val="19"/>
                <w:szCs w:val="19"/>
                <w:lang w:eastAsia="pt-BR"/>
              </w:rPr>
              <w:t>salvo disposição em contrário</w:t>
            </w:r>
            <w:r w:rsidR="009E1DAF">
              <w:rPr>
                <w:rFonts w:ascii="Book Antiqua" w:eastAsia="Times New Roman" w:hAnsi="Book Antiqua" w:cs="Times New Roman"/>
                <w:bCs/>
                <w:sz w:val="19"/>
                <w:szCs w:val="19"/>
                <w:lang w:eastAsia="pt-BR"/>
              </w:rPr>
              <w:t>”</w:t>
            </w:r>
            <w:r w:rsidRPr="00C66792">
              <w:rPr>
                <w:rFonts w:ascii="Book Antiqua" w:eastAsia="Times New Roman" w:hAnsi="Book Antiqua" w:cs="Times New Roman"/>
                <w:bCs/>
                <w:sz w:val="19"/>
                <w:szCs w:val="19"/>
                <w:lang w:eastAsia="pt-BR"/>
              </w:rPr>
              <w:t>.</w:t>
            </w:r>
          </w:p>
          <w:p w14:paraId="66632AB6" w14:textId="77777777" w:rsidR="00C66792" w:rsidRPr="00C66792" w:rsidRDefault="00C66792" w:rsidP="006E1B13">
            <w:pPr>
              <w:jc w:val="both"/>
              <w:rPr>
                <w:rFonts w:ascii="Book Antiqua" w:eastAsia="Times New Roman" w:hAnsi="Book Antiqua" w:cs="Times New Roman"/>
                <w:bCs/>
                <w:sz w:val="19"/>
                <w:szCs w:val="19"/>
                <w:lang w:eastAsia="pt-BR"/>
              </w:rPr>
            </w:pPr>
          </w:p>
          <w:p w14:paraId="7C0F159F" w14:textId="7EF5738F" w:rsidR="0086775B" w:rsidRDefault="0086775B" w:rsidP="00F442C1">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0237BF">
              <w:rPr>
                <w:rFonts w:ascii="Book Antiqua" w:eastAsia="Times New Roman" w:hAnsi="Book Antiqua" w:cs="Times New Roman"/>
                <w:b/>
                <w:i/>
                <w:iCs/>
                <w:color w:val="FF0000"/>
                <w:sz w:val="19"/>
                <w:szCs w:val="19"/>
                <w:lang w:eastAsia="pt-BR"/>
              </w:rPr>
              <w:t>: #</w:t>
            </w:r>
            <w:r w:rsidR="000237BF" w:rsidRPr="000237BF">
              <w:rPr>
                <w:rFonts w:ascii="Book Antiqua" w:eastAsia="Times New Roman" w:hAnsi="Book Antiqua" w:cs="Times New Roman"/>
                <w:b/>
                <w:i/>
                <w:iCs/>
                <w:color w:val="FF0000"/>
                <w:sz w:val="19"/>
                <w:szCs w:val="19"/>
                <w:highlight w:val="green"/>
                <w:lang w:eastAsia="pt-BR"/>
              </w:rPr>
              <w:t>MPRN-2009</w:t>
            </w:r>
            <w:r w:rsidR="00F442C1">
              <w:rPr>
                <w:rFonts w:ascii="Book Antiqua" w:eastAsia="Times New Roman" w:hAnsi="Book Antiqua" w:cs="Times New Roman"/>
                <w:b/>
                <w:i/>
                <w:iCs/>
                <w:color w:val="FF0000"/>
                <w:sz w:val="19"/>
                <w:szCs w:val="19"/>
                <w:lang w:eastAsia="pt-BR"/>
              </w:rPr>
              <w:t>: #</w:t>
            </w:r>
            <w:r w:rsidR="00F442C1" w:rsidRPr="00F442C1">
              <w:rPr>
                <w:rFonts w:ascii="Book Antiqua" w:eastAsia="Times New Roman" w:hAnsi="Book Antiqua" w:cs="Times New Roman"/>
                <w:b/>
                <w:i/>
                <w:iCs/>
                <w:color w:val="FF0000"/>
                <w:sz w:val="19"/>
                <w:szCs w:val="19"/>
                <w:highlight w:val="green"/>
                <w:lang w:eastAsia="pt-BR"/>
              </w:rPr>
              <w:t>PGM-João Pessoa/PB-2018</w:t>
            </w:r>
            <w:r w:rsidRPr="003D7D2D">
              <w:rPr>
                <w:rFonts w:ascii="Book Antiqua" w:eastAsia="Times New Roman" w:hAnsi="Book Antiqua" w:cs="Times New Roman"/>
                <w:b/>
                <w:i/>
                <w:iCs/>
                <w:color w:val="FF0000"/>
                <w:sz w:val="19"/>
                <w:szCs w:val="19"/>
                <w:lang w:eastAsia="pt-BR"/>
              </w:rPr>
              <w:t>: #</w:t>
            </w:r>
            <w:r w:rsidRPr="003D7D2D">
              <w:rPr>
                <w:rFonts w:ascii="Book Antiqua" w:eastAsia="Times New Roman" w:hAnsi="Book Antiqua" w:cs="Times New Roman"/>
                <w:b/>
                <w:i/>
                <w:iCs/>
                <w:color w:val="FF0000"/>
                <w:sz w:val="19"/>
                <w:szCs w:val="19"/>
                <w:highlight w:val="green"/>
                <w:lang w:eastAsia="pt-BR"/>
              </w:rPr>
              <w:t>TJPA-2019</w:t>
            </w:r>
            <w:r w:rsidR="00B75613">
              <w:rPr>
                <w:rFonts w:ascii="Book Antiqua" w:eastAsia="Times New Roman" w:hAnsi="Book Antiqua" w:cs="Times New Roman"/>
                <w:b/>
                <w:i/>
                <w:iCs/>
                <w:color w:val="FF0000"/>
                <w:sz w:val="19"/>
                <w:szCs w:val="19"/>
                <w:lang w:eastAsia="pt-BR"/>
              </w:rPr>
              <w:t>: #</w:t>
            </w:r>
            <w:r w:rsidR="00B75613" w:rsidRPr="00B75613">
              <w:rPr>
                <w:rFonts w:ascii="Book Antiqua" w:eastAsia="Times New Roman" w:hAnsi="Book Antiqua" w:cs="Times New Roman"/>
                <w:b/>
                <w:i/>
                <w:iCs/>
                <w:color w:val="FF0000"/>
                <w:sz w:val="19"/>
                <w:szCs w:val="19"/>
                <w:highlight w:val="green"/>
                <w:lang w:eastAsia="pt-BR"/>
              </w:rPr>
              <w:t>PGM-Florianópolis/SC-2022</w:t>
            </w:r>
            <w:r w:rsidR="00645BC1">
              <w:rPr>
                <w:rFonts w:ascii="Book Antiqua" w:eastAsia="Times New Roman" w:hAnsi="Book Antiqua" w:cs="Times New Roman"/>
                <w:b/>
                <w:i/>
                <w:iCs/>
                <w:color w:val="FF0000"/>
                <w:sz w:val="19"/>
                <w:szCs w:val="19"/>
                <w:lang w:eastAsia="pt-BR"/>
              </w:rPr>
              <w:t>: #</w:t>
            </w:r>
            <w:r w:rsidR="00645BC1" w:rsidRPr="00645BC1">
              <w:rPr>
                <w:rFonts w:ascii="Book Antiqua" w:eastAsia="Times New Roman" w:hAnsi="Book Antiqua" w:cs="Times New Roman"/>
                <w:b/>
                <w:i/>
                <w:iCs/>
                <w:color w:val="FF0000"/>
                <w:sz w:val="19"/>
                <w:szCs w:val="19"/>
                <w:highlight w:val="green"/>
                <w:lang w:eastAsia="pt-BR"/>
              </w:rPr>
              <w:t>Cartórios/TJSC-2023</w:t>
            </w:r>
            <w:r w:rsidRPr="003D7D2D">
              <w:rPr>
                <w:rFonts w:ascii="Book Antiqua" w:eastAsia="Times New Roman" w:hAnsi="Book Antiqua" w:cs="Times New Roman"/>
                <w:b/>
                <w:i/>
                <w:iCs/>
                <w:color w:val="FF0000"/>
                <w:sz w:val="19"/>
                <w:szCs w:val="19"/>
                <w:lang w:eastAsia="pt-BR"/>
              </w:rPr>
              <w:t>: #</w:t>
            </w:r>
            <w:r w:rsidRPr="003D7D2D">
              <w:rPr>
                <w:rFonts w:ascii="Book Antiqua" w:eastAsia="Times New Roman" w:hAnsi="Book Antiqua" w:cs="Times New Roman"/>
                <w:b/>
                <w:i/>
                <w:iCs/>
                <w:color w:val="FF0000"/>
                <w:sz w:val="19"/>
                <w:szCs w:val="19"/>
                <w:highlight w:val="green"/>
                <w:lang w:eastAsia="pt-BR"/>
              </w:rPr>
              <w:t>CESPE</w:t>
            </w:r>
            <w:r w:rsidR="00B75613">
              <w:rPr>
                <w:rFonts w:ascii="Book Antiqua" w:eastAsia="Times New Roman" w:hAnsi="Book Antiqua" w:cs="Times New Roman"/>
                <w:b/>
                <w:i/>
                <w:iCs/>
                <w:color w:val="FF0000"/>
                <w:sz w:val="19"/>
                <w:szCs w:val="19"/>
                <w:lang w:eastAsia="pt-BR"/>
              </w:rPr>
              <w:t>: #</w:t>
            </w:r>
            <w:r w:rsidR="00B75613" w:rsidRPr="00B75613">
              <w:rPr>
                <w:rFonts w:ascii="Book Antiqua" w:eastAsia="Times New Roman" w:hAnsi="Book Antiqua" w:cs="Times New Roman"/>
                <w:b/>
                <w:i/>
                <w:iCs/>
                <w:color w:val="FF0000"/>
                <w:sz w:val="19"/>
                <w:szCs w:val="19"/>
                <w:highlight w:val="green"/>
                <w:lang w:eastAsia="pt-BR"/>
              </w:rPr>
              <w:t>FEPESE</w:t>
            </w:r>
            <w:r w:rsidR="000237BF">
              <w:rPr>
                <w:rFonts w:ascii="Book Antiqua" w:eastAsia="Times New Roman" w:hAnsi="Book Antiqua" w:cs="Times New Roman"/>
                <w:b/>
                <w:i/>
                <w:iCs/>
                <w:color w:val="FF0000"/>
                <w:sz w:val="19"/>
                <w:szCs w:val="19"/>
                <w:lang w:eastAsia="pt-BR"/>
              </w:rPr>
              <w:t xml:space="preserve">: </w:t>
            </w:r>
            <w:r w:rsidR="000237BF" w:rsidRPr="000237BF">
              <w:rPr>
                <w:rFonts w:ascii="Book Antiqua" w:eastAsia="Times New Roman" w:hAnsi="Book Antiqua" w:cs="Times New Roman"/>
                <w:b/>
                <w:i/>
                <w:iCs/>
                <w:sz w:val="19"/>
                <w:szCs w:val="19"/>
                <w:lang w:eastAsia="pt-BR"/>
              </w:rPr>
              <w:t>#</w:t>
            </w:r>
            <w:r w:rsidR="000237BF" w:rsidRPr="000237BF">
              <w:rPr>
                <w:rFonts w:ascii="Book Antiqua" w:eastAsia="Times New Roman" w:hAnsi="Book Antiqua" w:cs="Times New Roman"/>
                <w:b/>
                <w:i/>
                <w:iCs/>
                <w:sz w:val="19"/>
                <w:szCs w:val="19"/>
                <w:highlight w:val="magenta"/>
                <w:lang w:eastAsia="pt-BR"/>
              </w:rPr>
              <w:t>Principal diferença entre Remissão e Anistia</w:t>
            </w:r>
            <w:r w:rsidR="000237BF" w:rsidRPr="003D7D2D">
              <w:rPr>
                <w:rFonts w:ascii="Book Antiqua" w:eastAsia="Times New Roman" w:hAnsi="Book Antiqua" w:cs="Times New Roman"/>
                <w:bCs/>
                <w:sz w:val="19"/>
                <w:szCs w:val="19"/>
                <w:lang w:eastAsia="pt-BR"/>
              </w:rPr>
              <w:t>:</w:t>
            </w:r>
            <w:r w:rsidRPr="003D7D2D">
              <w:rPr>
                <w:rFonts w:ascii="Book Antiqua" w:eastAsia="Times New Roman" w:hAnsi="Book Antiqua" w:cs="Times New Roman"/>
                <w:bCs/>
                <w:sz w:val="19"/>
                <w:szCs w:val="19"/>
                <w:lang w:eastAsia="pt-BR"/>
              </w:rPr>
              <w:t xml:space="preserve"> A </w:t>
            </w:r>
            <w:r w:rsidRPr="003D7D2D">
              <w:rPr>
                <w:rFonts w:ascii="Book Antiqua" w:eastAsia="Times New Roman" w:hAnsi="Book Antiqua" w:cs="Times New Roman"/>
                <w:b/>
                <w:sz w:val="19"/>
                <w:szCs w:val="19"/>
                <w:shd w:val="clear" w:color="auto" w:fill="F7CAAC" w:themeFill="accent2" w:themeFillTint="66"/>
                <w:lang w:eastAsia="pt-BR"/>
              </w:rPr>
              <w:t>ISENÇÃO</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highlight w:val="yellow"/>
                <w:lang w:eastAsia="pt-BR"/>
              </w:rPr>
              <w:t>exclui crédito tributário relativo ao tributo</w:t>
            </w:r>
            <w:r w:rsidRPr="003D7D2D">
              <w:rPr>
                <w:rFonts w:ascii="Book Antiqua" w:eastAsia="Times New Roman" w:hAnsi="Book Antiqua" w:cs="Times New Roman"/>
                <w:bCs/>
                <w:sz w:val="19"/>
                <w:szCs w:val="19"/>
                <w:lang w:eastAsia="pt-BR"/>
              </w:rPr>
              <w:t xml:space="preserve">, enquanto a </w:t>
            </w:r>
            <w:r w:rsidRPr="003D7D2D">
              <w:rPr>
                <w:rFonts w:ascii="Book Antiqua" w:eastAsia="Times New Roman" w:hAnsi="Book Antiqua" w:cs="Times New Roman"/>
                <w:b/>
                <w:sz w:val="19"/>
                <w:szCs w:val="19"/>
                <w:shd w:val="clear" w:color="auto" w:fill="F7CAAC" w:themeFill="accent2" w:themeFillTint="66"/>
                <w:lang w:eastAsia="pt-BR"/>
              </w:rPr>
              <w:t>ANISTIA</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highlight w:val="yellow"/>
                <w:lang w:eastAsia="pt-BR"/>
              </w:rPr>
              <w:t>se refere às infrações tributárias</w:t>
            </w:r>
            <w:r w:rsidRPr="003D7D2D">
              <w:rPr>
                <w:rFonts w:ascii="Book Antiqua" w:eastAsia="Times New Roman" w:hAnsi="Book Antiqua" w:cs="Times New Roman"/>
                <w:bCs/>
                <w:sz w:val="19"/>
                <w:szCs w:val="19"/>
                <w:lang w:eastAsia="pt-BR"/>
              </w:rPr>
              <w:t>.</w:t>
            </w:r>
            <w:r w:rsidR="00F442C1">
              <w:rPr>
                <w:rFonts w:ascii="Book Antiqua" w:eastAsia="Times New Roman" w:hAnsi="Book Antiqua" w:cs="Times New Roman"/>
                <w:bCs/>
                <w:sz w:val="19"/>
                <w:szCs w:val="19"/>
                <w:lang w:eastAsia="pt-BR"/>
              </w:rPr>
              <w:t xml:space="preserve"> </w:t>
            </w:r>
            <w:r w:rsidR="00F442C1" w:rsidRPr="00F442C1">
              <w:rPr>
                <w:rFonts w:ascii="Book Antiqua" w:eastAsia="Times New Roman" w:hAnsi="Book Antiqua" w:cs="Times New Roman"/>
                <w:bCs/>
                <w:sz w:val="19"/>
                <w:szCs w:val="19"/>
                <w:lang w:eastAsia="pt-BR"/>
              </w:rPr>
              <w:t>É importante ressaltar que para a doutrina</w:t>
            </w:r>
            <w:r w:rsidR="00F442C1">
              <w:rPr>
                <w:rFonts w:ascii="Book Antiqua" w:eastAsia="Times New Roman" w:hAnsi="Book Antiqua" w:cs="Times New Roman"/>
                <w:bCs/>
                <w:sz w:val="19"/>
                <w:szCs w:val="19"/>
                <w:lang w:eastAsia="pt-BR"/>
              </w:rPr>
              <w:t xml:space="preserve"> </w:t>
            </w:r>
            <w:r w:rsidR="00F442C1" w:rsidRPr="00F442C1">
              <w:rPr>
                <w:rFonts w:ascii="Book Antiqua" w:eastAsia="Times New Roman" w:hAnsi="Book Antiqua" w:cs="Times New Roman"/>
                <w:bCs/>
                <w:sz w:val="19"/>
                <w:szCs w:val="19"/>
                <w:lang w:eastAsia="pt-BR"/>
              </w:rPr>
              <w:t>as duas causas de exclusão do crédito tributário (</w:t>
            </w:r>
            <w:r w:rsidR="00F442C1" w:rsidRPr="00F442C1">
              <w:rPr>
                <w:rFonts w:ascii="Book Antiqua" w:eastAsia="Times New Roman" w:hAnsi="Book Antiqua" w:cs="Times New Roman"/>
                <w:b/>
                <w:sz w:val="19"/>
                <w:szCs w:val="19"/>
                <w:shd w:val="clear" w:color="auto" w:fill="F7CAAC" w:themeFill="accent2" w:themeFillTint="66"/>
                <w:lang w:eastAsia="pt-BR"/>
              </w:rPr>
              <w:t>isenção</w:t>
            </w:r>
            <w:r w:rsidR="00F442C1" w:rsidRPr="00F442C1">
              <w:rPr>
                <w:rFonts w:ascii="Book Antiqua" w:eastAsia="Times New Roman" w:hAnsi="Book Antiqua" w:cs="Times New Roman"/>
                <w:bCs/>
                <w:sz w:val="19"/>
                <w:szCs w:val="19"/>
                <w:lang w:eastAsia="pt-BR"/>
              </w:rPr>
              <w:t xml:space="preserve">, para tributos, e </w:t>
            </w:r>
            <w:r w:rsidR="00F442C1" w:rsidRPr="00F442C1">
              <w:rPr>
                <w:rFonts w:ascii="Book Antiqua" w:eastAsia="Times New Roman" w:hAnsi="Book Antiqua" w:cs="Times New Roman"/>
                <w:b/>
                <w:sz w:val="19"/>
                <w:szCs w:val="19"/>
                <w:shd w:val="clear" w:color="auto" w:fill="F7CAAC" w:themeFill="accent2" w:themeFillTint="66"/>
                <w:lang w:eastAsia="pt-BR"/>
              </w:rPr>
              <w:t>anistia</w:t>
            </w:r>
            <w:r w:rsidR="00F442C1" w:rsidRPr="00F442C1">
              <w:rPr>
                <w:rFonts w:ascii="Book Antiqua" w:eastAsia="Times New Roman" w:hAnsi="Book Antiqua" w:cs="Times New Roman"/>
                <w:bCs/>
                <w:sz w:val="19"/>
                <w:szCs w:val="19"/>
                <w:lang w:eastAsia="pt-BR"/>
              </w:rPr>
              <w:t>, para infrações) ocorrem sempre ANTES do lançamento:</w:t>
            </w:r>
            <w:r w:rsidR="00F442C1">
              <w:rPr>
                <w:rFonts w:ascii="Book Antiqua" w:eastAsia="Times New Roman" w:hAnsi="Book Antiqua" w:cs="Times New Roman"/>
                <w:bCs/>
                <w:sz w:val="19"/>
                <w:szCs w:val="19"/>
                <w:lang w:eastAsia="pt-BR"/>
              </w:rPr>
              <w:t xml:space="preserve"> </w:t>
            </w:r>
            <w:r w:rsidR="00F442C1" w:rsidRPr="00F442C1">
              <w:rPr>
                <w:rFonts w:ascii="Book Antiqua" w:eastAsia="Times New Roman" w:hAnsi="Book Antiqua" w:cs="Times New Roman"/>
                <w:bCs/>
                <w:i/>
                <w:iCs/>
                <w:sz w:val="19"/>
                <w:szCs w:val="19"/>
                <w:lang w:eastAsia="pt-BR"/>
              </w:rPr>
              <w:t>“Excluir o crédito tributário significa impedir a sua constituição. Trata-se de situações que, não obstante a ocorrência do fato gerador e o consequente nascimento da obrigação tributária, não pode haver lançamento, de forma que não surgirá crédito tributário, não existindo, portanto, obrigação de pagamento”</w:t>
            </w:r>
            <w:r w:rsidR="00F442C1" w:rsidRPr="00F442C1">
              <w:rPr>
                <w:rFonts w:ascii="Book Antiqua" w:eastAsia="Times New Roman" w:hAnsi="Book Antiqua" w:cs="Times New Roman"/>
                <w:bCs/>
                <w:sz w:val="19"/>
                <w:szCs w:val="19"/>
                <w:lang w:eastAsia="pt-BR"/>
              </w:rPr>
              <w:t xml:space="preserve"> (ALEXANDRE, Ricardo; Direito Tributário, 12 ed, pág. 581)</w:t>
            </w:r>
          </w:p>
          <w:tbl>
            <w:tblPr>
              <w:tblStyle w:val="Tabelacomgrade"/>
              <w:tblW w:w="0" w:type="auto"/>
              <w:shd w:val="clear" w:color="auto" w:fill="FFFFFF" w:themeFill="background1"/>
              <w:tblLook w:val="04A0" w:firstRow="1" w:lastRow="0" w:firstColumn="1" w:lastColumn="0" w:noHBand="0" w:noVBand="1"/>
            </w:tblPr>
            <w:tblGrid>
              <w:gridCol w:w="8558"/>
            </w:tblGrid>
            <w:tr w:rsidR="006E1B13" w14:paraId="1B904793" w14:textId="77777777" w:rsidTr="006E1B13">
              <w:tc>
                <w:tcPr>
                  <w:tcW w:w="8558" w:type="dxa"/>
                  <w:shd w:val="clear" w:color="auto" w:fill="FFFFFF" w:themeFill="background1"/>
                </w:tcPr>
                <w:p w14:paraId="2B343C1A" w14:textId="1BAEC0C1" w:rsidR="006E1B13" w:rsidRPr="00E979DB" w:rsidRDefault="006E1B13" w:rsidP="006E1B13">
                  <w:pPr>
                    <w:jc w:val="both"/>
                    <w:rPr>
                      <w:rFonts w:ascii="Book Antiqua" w:eastAsia="Times New Roman" w:hAnsi="Book Antiqua" w:cs="Times New Roman"/>
                      <w:bCs/>
                      <w:sz w:val="18"/>
                      <w:szCs w:val="18"/>
                      <w:lang w:eastAsia="pt-BR"/>
                    </w:rPr>
                  </w:pPr>
                  <w:r w:rsidRPr="00E979DB">
                    <w:rPr>
                      <w:rFonts w:ascii="Book Antiqua" w:eastAsia="Times New Roman" w:hAnsi="Book Antiqua" w:cs="Times New Roman"/>
                      <w:b/>
                      <w:i/>
                      <w:iCs/>
                      <w:sz w:val="18"/>
                      <w:szCs w:val="18"/>
                      <w:lang w:eastAsia="pt-BR"/>
                    </w:rPr>
                    <w:t>#</w:t>
                  </w:r>
                  <w:r w:rsidRPr="00E979DB">
                    <w:rPr>
                      <w:rFonts w:ascii="Book Antiqua" w:eastAsia="Times New Roman" w:hAnsi="Book Antiqua" w:cs="Times New Roman"/>
                      <w:b/>
                      <w:i/>
                      <w:iCs/>
                      <w:sz w:val="18"/>
                      <w:szCs w:val="18"/>
                      <w:highlight w:val="magenta"/>
                      <w:lang w:eastAsia="pt-BR"/>
                    </w:rPr>
                    <w:t>DICA</w:t>
                  </w:r>
                  <w:r w:rsidR="00E979DB">
                    <w:rPr>
                      <w:rFonts w:ascii="Book Antiqua" w:eastAsia="Times New Roman" w:hAnsi="Book Antiqua" w:cs="Times New Roman"/>
                      <w:bCs/>
                      <w:sz w:val="18"/>
                      <w:szCs w:val="18"/>
                      <w:lang w:eastAsia="pt-BR"/>
                    </w:rPr>
                    <w:t>:</w:t>
                  </w:r>
                </w:p>
                <w:p w14:paraId="5395DCC7" w14:textId="6153AB6F" w:rsidR="006E1B13" w:rsidRPr="00E979DB" w:rsidRDefault="003A28E2" w:rsidP="006E1B13">
                  <w:pPr>
                    <w:jc w:val="both"/>
                    <w:rPr>
                      <w:rFonts w:ascii="Book Antiqua" w:eastAsia="Times New Roman" w:hAnsi="Book Antiqua" w:cs="Times New Roman"/>
                      <w:bCs/>
                      <w:sz w:val="18"/>
                      <w:szCs w:val="18"/>
                      <w:lang w:eastAsia="pt-BR"/>
                    </w:rPr>
                  </w:pPr>
                  <w:r>
                    <w:rPr>
                      <w:rFonts w:ascii="Book Antiqua" w:eastAsia="Times New Roman" w:hAnsi="Book Antiqua" w:cs="Times New Roman"/>
                      <w:bCs/>
                      <w:sz w:val="18"/>
                      <w:szCs w:val="18"/>
                      <w:lang w:eastAsia="pt-BR"/>
                    </w:rPr>
                    <w:t xml:space="preserve">- </w:t>
                  </w:r>
                  <w:r w:rsidR="006E1B13" w:rsidRPr="00E979DB">
                    <w:rPr>
                      <w:rFonts w:ascii="Book Antiqua" w:eastAsia="Times New Roman" w:hAnsi="Book Antiqua" w:cs="Times New Roman"/>
                      <w:bCs/>
                      <w:sz w:val="18"/>
                      <w:szCs w:val="18"/>
                      <w:lang w:eastAsia="pt-BR"/>
                    </w:rPr>
                    <w:t xml:space="preserve">Isenção - dispensa tributo - alcança fatos geradores </w:t>
                  </w:r>
                  <w:r w:rsidR="00E979DB" w:rsidRPr="00E979DB">
                    <w:rPr>
                      <w:rFonts w:ascii="Book Antiqua" w:eastAsia="Times New Roman" w:hAnsi="Book Antiqua" w:cs="Times New Roman"/>
                      <w:b/>
                      <w:sz w:val="18"/>
                      <w:szCs w:val="18"/>
                      <w:highlight w:val="cyan"/>
                      <w:lang w:eastAsia="pt-BR"/>
                    </w:rPr>
                    <w:t>POSTERIORES</w:t>
                  </w:r>
                  <w:r w:rsidR="006E1B13" w:rsidRPr="00E979DB">
                    <w:rPr>
                      <w:rFonts w:ascii="Book Antiqua" w:eastAsia="Times New Roman" w:hAnsi="Book Antiqua" w:cs="Times New Roman"/>
                      <w:bCs/>
                      <w:sz w:val="18"/>
                      <w:szCs w:val="18"/>
                      <w:lang w:eastAsia="pt-BR"/>
                    </w:rPr>
                    <w:t xml:space="preserve"> à lei</w:t>
                  </w:r>
                </w:p>
                <w:p w14:paraId="274EF817" w14:textId="1CB96E0F" w:rsidR="006E1B13" w:rsidRDefault="003A28E2" w:rsidP="006E1B13">
                  <w:pPr>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8"/>
                      <w:szCs w:val="18"/>
                      <w:lang w:eastAsia="pt-BR"/>
                    </w:rPr>
                    <w:t xml:space="preserve">- </w:t>
                  </w:r>
                  <w:r w:rsidR="006E1B13" w:rsidRPr="00E979DB">
                    <w:rPr>
                      <w:rFonts w:ascii="Book Antiqua" w:eastAsia="Times New Roman" w:hAnsi="Book Antiqua" w:cs="Times New Roman"/>
                      <w:bCs/>
                      <w:sz w:val="18"/>
                      <w:szCs w:val="18"/>
                      <w:lang w:eastAsia="pt-BR"/>
                    </w:rPr>
                    <w:t xml:space="preserve">Anistia - dispensa multa - alcança situações </w:t>
                  </w:r>
                  <w:r w:rsidR="00E979DB" w:rsidRPr="00E979DB">
                    <w:rPr>
                      <w:rFonts w:ascii="Book Antiqua" w:eastAsia="Times New Roman" w:hAnsi="Book Antiqua" w:cs="Times New Roman"/>
                      <w:b/>
                      <w:sz w:val="18"/>
                      <w:szCs w:val="18"/>
                      <w:highlight w:val="cyan"/>
                      <w:lang w:eastAsia="pt-BR"/>
                    </w:rPr>
                    <w:t>PRETÉRITAS</w:t>
                  </w:r>
                  <w:r w:rsidR="006E1B13" w:rsidRPr="00E979DB">
                    <w:rPr>
                      <w:rFonts w:ascii="Book Antiqua" w:eastAsia="Times New Roman" w:hAnsi="Book Antiqua" w:cs="Times New Roman"/>
                      <w:bCs/>
                      <w:sz w:val="18"/>
                      <w:szCs w:val="18"/>
                      <w:lang w:eastAsia="pt-BR"/>
                    </w:rPr>
                    <w:t xml:space="preserve"> à lei (para não esquecer - Anistia - Antes)</w:t>
                  </w:r>
                </w:p>
              </w:tc>
            </w:tr>
          </w:tbl>
          <w:p w14:paraId="6E14C06C" w14:textId="77777777" w:rsidR="006E1B13" w:rsidRPr="003D7D2D" w:rsidRDefault="006E1B13" w:rsidP="006E1B13">
            <w:pPr>
              <w:jc w:val="both"/>
              <w:rPr>
                <w:rFonts w:ascii="Book Antiqua" w:eastAsia="Times New Roman" w:hAnsi="Book Antiqua" w:cs="Times New Roman"/>
                <w:bCs/>
                <w:sz w:val="19"/>
                <w:szCs w:val="19"/>
                <w:lang w:eastAsia="pt-BR"/>
              </w:rPr>
            </w:pPr>
          </w:p>
          <w:p w14:paraId="2B84EC4F" w14:textId="67C23DB3" w:rsidR="0086775B" w:rsidRDefault="0086775B" w:rsidP="006E1B13">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EA538D">
              <w:rPr>
                <w:rFonts w:ascii="Book Antiqua" w:eastAsia="Times New Roman" w:hAnsi="Book Antiqua" w:cs="Times New Roman"/>
                <w:b/>
                <w:i/>
                <w:iCs/>
                <w:color w:val="FF0000"/>
                <w:sz w:val="19"/>
                <w:szCs w:val="19"/>
                <w:lang w:eastAsia="pt-BR"/>
              </w:rPr>
              <w:t xml:space="preserve">: </w:t>
            </w:r>
            <w:r w:rsidR="000237BF">
              <w:rPr>
                <w:rFonts w:ascii="Book Antiqua" w:eastAsia="Times New Roman" w:hAnsi="Book Antiqua" w:cs="Times New Roman"/>
                <w:b/>
                <w:i/>
                <w:iCs/>
                <w:color w:val="FF0000"/>
                <w:sz w:val="19"/>
                <w:szCs w:val="19"/>
                <w:lang w:eastAsia="pt-BR"/>
              </w:rPr>
              <w:t>#</w:t>
            </w:r>
            <w:r w:rsidR="000237BF" w:rsidRPr="000237BF">
              <w:rPr>
                <w:rFonts w:ascii="Book Antiqua" w:eastAsia="Times New Roman" w:hAnsi="Book Antiqua" w:cs="Times New Roman"/>
                <w:b/>
                <w:i/>
                <w:iCs/>
                <w:color w:val="FF0000"/>
                <w:sz w:val="19"/>
                <w:szCs w:val="19"/>
                <w:highlight w:val="green"/>
                <w:lang w:eastAsia="pt-BR"/>
              </w:rPr>
              <w:t>MPRN-2009</w:t>
            </w:r>
            <w:r w:rsidR="00BE5904">
              <w:rPr>
                <w:rFonts w:ascii="Book Antiqua" w:eastAsia="Times New Roman" w:hAnsi="Book Antiqua" w:cs="Times New Roman"/>
                <w:b/>
                <w:i/>
                <w:iCs/>
                <w:color w:val="FF0000"/>
                <w:sz w:val="19"/>
                <w:szCs w:val="19"/>
                <w:lang w:eastAsia="pt-BR"/>
              </w:rPr>
              <w:t>: #</w:t>
            </w:r>
            <w:r w:rsidR="00BE5904" w:rsidRPr="00BE5904">
              <w:rPr>
                <w:rFonts w:ascii="Book Antiqua" w:eastAsia="Times New Roman" w:hAnsi="Book Antiqua" w:cs="Times New Roman"/>
                <w:b/>
                <w:i/>
                <w:iCs/>
                <w:color w:val="FF0000"/>
                <w:sz w:val="19"/>
                <w:szCs w:val="19"/>
                <w:highlight w:val="green"/>
                <w:lang w:eastAsia="pt-BR"/>
              </w:rPr>
              <w:t>PGEAL-2009</w:t>
            </w:r>
            <w:r w:rsidR="00770299">
              <w:rPr>
                <w:rFonts w:ascii="Book Antiqua" w:eastAsia="Times New Roman" w:hAnsi="Book Antiqua" w:cs="Times New Roman"/>
                <w:b/>
                <w:i/>
                <w:iCs/>
                <w:color w:val="FF0000"/>
                <w:sz w:val="19"/>
                <w:szCs w:val="19"/>
                <w:lang w:eastAsia="pt-BR"/>
              </w:rPr>
              <w:t>: #</w:t>
            </w:r>
            <w:r w:rsidR="00770299" w:rsidRPr="00770299">
              <w:rPr>
                <w:rFonts w:ascii="Book Antiqua" w:eastAsia="Times New Roman" w:hAnsi="Book Antiqua" w:cs="Times New Roman"/>
                <w:b/>
                <w:i/>
                <w:iCs/>
                <w:color w:val="FF0000"/>
                <w:sz w:val="19"/>
                <w:szCs w:val="19"/>
                <w:highlight w:val="green"/>
                <w:lang w:eastAsia="pt-BR"/>
              </w:rPr>
              <w:t>MPCE-2011</w:t>
            </w:r>
            <w:r w:rsidR="00932375">
              <w:rPr>
                <w:rFonts w:ascii="Book Antiqua" w:eastAsia="Times New Roman" w:hAnsi="Book Antiqua" w:cs="Times New Roman"/>
                <w:b/>
                <w:i/>
                <w:iCs/>
                <w:color w:val="FF0000"/>
                <w:sz w:val="19"/>
                <w:szCs w:val="19"/>
                <w:lang w:eastAsia="pt-BR"/>
              </w:rPr>
              <w:t>: #</w:t>
            </w:r>
            <w:r w:rsidR="00932375" w:rsidRPr="00932375">
              <w:rPr>
                <w:rFonts w:ascii="Book Antiqua" w:eastAsia="Times New Roman" w:hAnsi="Book Antiqua" w:cs="Times New Roman"/>
                <w:b/>
                <w:i/>
                <w:iCs/>
                <w:color w:val="FF0000"/>
                <w:sz w:val="19"/>
                <w:szCs w:val="19"/>
                <w:highlight w:val="green"/>
                <w:lang w:eastAsia="pt-BR"/>
              </w:rPr>
              <w:t>PGM-João Pessoa/PB-2018</w:t>
            </w:r>
            <w:r w:rsidRPr="003D7D2D">
              <w:rPr>
                <w:rFonts w:ascii="Book Antiqua" w:eastAsia="Times New Roman" w:hAnsi="Book Antiqua" w:cs="Times New Roman"/>
                <w:b/>
                <w:i/>
                <w:iCs/>
                <w:color w:val="FF0000"/>
                <w:sz w:val="19"/>
                <w:szCs w:val="19"/>
                <w:lang w:eastAsia="pt-BR"/>
              </w:rPr>
              <w:t>: #</w:t>
            </w:r>
            <w:r w:rsidRPr="003D7D2D">
              <w:rPr>
                <w:rFonts w:ascii="Book Antiqua" w:eastAsia="Times New Roman" w:hAnsi="Book Antiqua" w:cs="Times New Roman"/>
                <w:b/>
                <w:i/>
                <w:iCs/>
                <w:color w:val="FF0000"/>
                <w:sz w:val="19"/>
                <w:szCs w:val="19"/>
                <w:highlight w:val="green"/>
                <w:lang w:eastAsia="pt-BR"/>
              </w:rPr>
              <w:t>TJPA-2019</w:t>
            </w:r>
            <w:r w:rsidR="00CC5F2C">
              <w:rPr>
                <w:rFonts w:ascii="Book Antiqua" w:eastAsia="Times New Roman" w:hAnsi="Book Antiqua" w:cs="Times New Roman"/>
                <w:b/>
                <w:i/>
                <w:iCs/>
                <w:color w:val="FF0000"/>
                <w:sz w:val="19"/>
                <w:szCs w:val="19"/>
                <w:lang w:eastAsia="pt-BR"/>
              </w:rPr>
              <w:t>: #</w:t>
            </w:r>
            <w:r w:rsidR="00CC5F2C" w:rsidRPr="00CC5F2C">
              <w:rPr>
                <w:rFonts w:ascii="Book Antiqua" w:eastAsia="Times New Roman" w:hAnsi="Book Antiqua" w:cs="Times New Roman"/>
                <w:b/>
                <w:i/>
                <w:iCs/>
                <w:color w:val="FF0000"/>
                <w:sz w:val="19"/>
                <w:szCs w:val="19"/>
                <w:highlight w:val="green"/>
                <w:lang w:eastAsia="pt-BR"/>
              </w:rPr>
              <w:t>MPAP-2021</w:t>
            </w:r>
            <w:r w:rsidR="00B75613">
              <w:rPr>
                <w:rFonts w:ascii="Book Antiqua" w:eastAsia="Times New Roman" w:hAnsi="Book Antiqua" w:cs="Times New Roman"/>
                <w:b/>
                <w:i/>
                <w:iCs/>
                <w:color w:val="FF0000"/>
                <w:sz w:val="19"/>
                <w:szCs w:val="19"/>
                <w:lang w:eastAsia="pt-BR"/>
              </w:rPr>
              <w:t>: #</w:t>
            </w:r>
            <w:r w:rsidR="00B75613" w:rsidRPr="00B75613">
              <w:rPr>
                <w:rFonts w:ascii="Book Antiqua" w:eastAsia="Times New Roman" w:hAnsi="Book Antiqua" w:cs="Times New Roman"/>
                <w:b/>
                <w:i/>
                <w:iCs/>
                <w:color w:val="FF0000"/>
                <w:sz w:val="19"/>
                <w:szCs w:val="19"/>
                <w:highlight w:val="green"/>
                <w:lang w:eastAsia="pt-BR"/>
              </w:rPr>
              <w:t>PGM-Florianópolis/SC-2022</w:t>
            </w:r>
            <w:r w:rsidRPr="003D7D2D">
              <w:rPr>
                <w:rFonts w:ascii="Book Antiqua" w:eastAsia="Times New Roman" w:hAnsi="Book Antiqua" w:cs="Times New Roman"/>
                <w:b/>
                <w:i/>
                <w:iCs/>
                <w:color w:val="FF0000"/>
                <w:sz w:val="19"/>
                <w:szCs w:val="19"/>
                <w:lang w:eastAsia="pt-BR"/>
              </w:rPr>
              <w:t>:</w:t>
            </w:r>
            <w:r w:rsidR="00645BC1">
              <w:rPr>
                <w:rFonts w:ascii="Book Antiqua" w:eastAsia="Times New Roman" w:hAnsi="Book Antiqua" w:cs="Times New Roman"/>
                <w:b/>
                <w:i/>
                <w:iCs/>
                <w:color w:val="FF0000"/>
                <w:sz w:val="19"/>
                <w:szCs w:val="19"/>
                <w:lang w:eastAsia="pt-BR"/>
              </w:rPr>
              <w:t xml:space="preserve"> #</w:t>
            </w:r>
            <w:r w:rsidR="00645BC1" w:rsidRPr="00645BC1">
              <w:rPr>
                <w:rFonts w:ascii="Book Antiqua" w:eastAsia="Times New Roman" w:hAnsi="Book Antiqua" w:cs="Times New Roman"/>
                <w:b/>
                <w:i/>
                <w:iCs/>
                <w:color w:val="FF0000"/>
                <w:sz w:val="19"/>
                <w:szCs w:val="19"/>
                <w:highlight w:val="green"/>
                <w:lang w:eastAsia="pt-BR"/>
              </w:rPr>
              <w:t>Cartórios/TJSC-2023</w:t>
            </w:r>
            <w:r w:rsidR="00645BC1"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lang w:eastAsia="pt-BR"/>
              </w:rPr>
              <w:t xml:space="preserve"> #</w:t>
            </w:r>
            <w:r w:rsidRPr="003D7D2D">
              <w:rPr>
                <w:rFonts w:ascii="Book Antiqua" w:eastAsia="Times New Roman" w:hAnsi="Book Antiqua" w:cs="Times New Roman"/>
                <w:b/>
                <w:i/>
                <w:iCs/>
                <w:color w:val="FF0000"/>
                <w:sz w:val="19"/>
                <w:szCs w:val="19"/>
                <w:highlight w:val="green"/>
                <w:lang w:eastAsia="pt-BR"/>
              </w:rPr>
              <w:t>CESPE</w:t>
            </w:r>
            <w:r w:rsidR="00B75613">
              <w:rPr>
                <w:rFonts w:ascii="Book Antiqua" w:eastAsia="Times New Roman" w:hAnsi="Book Antiqua" w:cs="Times New Roman"/>
                <w:b/>
                <w:i/>
                <w:iCs/>
                <w:color w:val="FF0000"/>
                <w:sz w:val="19"/>
                <w:szCs w:val="19"/>
                <w:lang w:eastAsia="pt-BR"/>
              </w:rPr>
              <w:t>: #</w:t>
            </w:r>
            <w:r w:rsidR="00B75613" w:rsidRPr="00B75613">
              <w:rPr>
                <w:rFonts w:ascii="Book Antiqua" w:eastAsia="Times New Roman" w:hAnsi="Book Antiqua" w:cs="Times New Roman"/>
                <w:b/>
                <w:i/>
                <w:iCs/>
                <w:color w:val="FF0000"/>
                <w:sz w:val="19"/>
                <w:szCs w:val="19"/>
                <w:highlight w:val="green"/>
                <w:lang w:eastAsia="pt-BR"/>
              </w:rPr>
              <w:t>FEPESE</w:t>
            </w:r>
            <w:r w:rsidR="000237BF">
              <w:rPr>
                <w:rFonts w:ascii="Book Antiqua" w:eastAsia="Times New Roman" w:hAnsi="Book Antiqua" w:cs="Times New Roman"/>
                <w:b/>
                <w:i/>
                <w:iCs/>
                <w:color w:val="FF0000"/>
                <w:sz w:val="19"/>
                <w:szCs w:val="19"/>
                <w:lang w:eastAsia="pt-BR"/>
              </w:rPr>
              <w:t xml:space="preserve">: </w:t>
            </w:r>
            <w:r w:rsidR="000237BF" w:rsidRPr="000237BF">
              <w:rPr>
                <w:rFonts w:ascii="Book Antiqua" w:eastAsia="Times New Roman" w:hAnsi="Book Antiqua" w:cs="Times New Roman"/>
                <w:b/>
                <w:i/>
                <w:iCs/>
                <w:sz w:val="19"/>
                <w:szCs w:val="19"/>
                <w:lang w:eastAsia="pt-BR"/>
              </w:rPr>
              <w:t>#</w:t>
            </w:r>
            <w:r w:rsidR="000237BF" w:rsidRPr="000237BF">
              <w:rPr>
                <w:rFonts w:ascii="Book Antiqua" w:eastAsia="Times New Roman" w:hAnsi="Book Antiqua" w:cs="Times New Roman"/>
                <w:b/>
                <w:i/>
                <w:iCs/>
                <w:sz w:val="19"/>
                <w:szCs w:val="19"/>
                <w:highlight w:val="magenta"/>
                <w:lang w:eastAsia="pt-BR"/>
              </w:rPr>
              <w:t>Principal diferença entre Remissão e Anistia</w:t>
            </w:r>
            <w:r w:rsidRPr="003D7D2D">
              <w:rPr>
                <w:rFonts w:ascii="Book Antiqua" w:eastAsia="Times New Roman" w:hAnsi="Book Antiqua" w:cs="Times New Roman"/>
                <w:bCs/>
                <w:sz w:val="19"/>
                <w:szCs w:val="19"/>
                <w:lang w:eastAsia="pt-BR"/>
              </w:rPr>
              <w:t xml:space="preserve">: A </w:t>
            </w:r>
            <w:r w:rsidR="007F28A5" w:rsidRPr="003D7D2D">
              <w:rPr>
                <w:rFonts w:ascii="Book Antiqua" w:eastAsia="Times New Roman" w:hAnsi="Book Antiqua" w:cs="Times New Roman"/>
                <w:b/>
                <w:sz w:val="19"/>
                <w:szCs w:val="19"/>
                <w:shd w:val="clear" w:color="auto" w:fill="F7CAAC" w:themeFill="accent2" w:themeFillTint="66"/>
                <w:lang w:eastAsia="pt-BR"/>
              </w:rPr>
              <w:t>ANISTIA</w:t>
            </w:r>
            <w:r w:rsidRPr="003D7D2D">
              <w:rPr>
                <w:rFonts w:ascii="Book Antiqua" w:eastAsia="Times New Roman" w:hAnsi="Book Antiqua" w:cs="Times New Roman"/>
                <w:bCs/>
                <w:sz w:val="19"/>
                <w:szCs w:val="19"/>
                <w:lang w:eastAsia="pt-BR"/>
              </w:rPr>
              <w:t xml:space="preserve"> </w:t>
            </w:r>
            <w:r w:rsidR="007F28A5" w:rsidRPr="003D7D2D">
              <w:rPr>
                <w:rFonts w:ascii="Book Antiqua" w:eastAsia="Times New Roman" w:hAnsi="Book Antiqua" w:cs="Times New Roman"/>
                <w:b/>
                <w:sz w:val="19"/>
                <w:szCs w:val="19"/>
                <w:highlight w:val="yellow"/>
                <w:lang w:eastAsia="pt-BR"/>
              </w:rPr>
              <w:t>apenas</w:t>
            </w:r>
            <w:r w:rsidRPr="003D7D2D">
              <w:rPr>
                <w:rFonts w:ascii="Book Antiqua" w:eastAsia="Times New Roman" w:hAnsi="Book Antiqua" w:cs="Times New Roman"/>
                <w:b/>
                <w:sz w:val="19"/>
                <w:szCs w:val="19"/>
                <w:highlight w:val="yellow"/>
                <w:lang w:eastAsia="pt-BR"/>
              </w:rPr>
              <w:t xml:space="preserve"> pode ser concedida após o cometimento da infração</w:t>
            </w:r>
            <w:r w:rsidRPr="003D7D2D">
              <w:rPr>
                <w:rFonts w:ascii="Book Antiqua" w:eastAsia="Times New Roman" w:hAnsi="Book Antiqua" w:cs="Times New Roman"/>
                <w:bCs/>
                <w:sz w:val="19"/>
                <w:szCs w:val="19"/>
                <w:lang w:eastAsia="pt-BR"/>
              </w:rPr>
              <w:t xml:space="preserve">, pois, caso contrário, incentivar-se-ia o cometimento de atos ilícitos, </w:t>
            </w:r>
            <w:r w:rsidR="007F28A5" w:rsidRPr="003D7D2D">
              <w:rPr>
                <w:rFonts w:ascii="Book Antiqua" w:eastAsia="Times New Roman" w:hAnsi="Book Antiqua" w:cs="Times New Roman"/>
                <w:bCs/>
                <w:sz w:val="19"/>
                <w:szCs w:val="19"/>
                <w:lang w:eastAsia="pt-BR"/>
              </w:rPr>
              <w:t>visto</w:t>
            </w:r>
            <w:r w:rsidRPr="003D7D2D">
              <w:rPr>
                <w:rFonts w:ascii="Book Antiqua" w:eastAsia="Times New Roman" w:hAnsi="Book Antiqua" w:cs="Times New Roman"/>
                <w:bCs/>
                <w:sz w:val="19"/>
                <w:szCs w:val="19"/>
                <w:lang w:eastAsia="pt-BR"/>
              </w:rPr>
              <w:t xml:space="preserve"> que o agente praticaria a infração já sabendo da anistia. </w:t>
            </w:r>
            <w:r w:rsidRPr="003D7D2D">
              <w:rPr>
                <w:rFonts w:ascii="Book Antiqua" w:eastAsia="Times New Roman" w:hAnsi="Book Antiqua" w:cs="Times New Roman"/>
                <w:b/>
                <w:sz w:val="19"/>
                <w:szCs w:val="19"/>
                <w:highlight w:val="yellow"/>
                <w:lang w:eastAsia="pt-BR"/>
              </w:rPr>
              <w:t>Essa anistia também deve ser concedida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green"/>
                <w:lang w:eastAsia="pt-BR"/>
              </w:rPr>
              <w:t xml:space="preserve">antes do </w:t>
            </w:r>
            <w:r w:rsidRPr="003D7D2D">
              <w:rPr>
                <w:rFonts w:ascii="Book Antiqua" w:eastAsia="Times New Roman" w:hAnsi="Book Antiqua" w:cs="Times New Roman"/>
                <w:b/>
                <w:sz w:val="19"/>
                <w:szCs w:val="19"/>
                <w:highlight w:val="green"/>
                <w:lang w:eastAsia="pt-BR"/>
              </w:rPr>
              <w:lastRenderedPageBreak/>
              <w:t>lançamento da penalidade pecuniária</w:t>
            </w:r>
            <w:r w:rsidRPr="003D7D2D">
              <w:rPr>
                <w:rFonts w:ascii="Book Antiqua" w:eastAsia="Times New Roman" w:hAnsi="Book Antiqua" w:cs="Times New Roman"/>
                <w:bCs/>
                <w:sz w:val="19"/>
                <w:szCs w:val="19"/>
                <w:lang w:eastAsia="pt-BR"/>
              </w:rPr>
              <w:t xml:space="preserve">, porque, </w:t>
            </w:r>
            <w:r w:rsidRPr="003D7D2D">
              <w:rPr>
                <w:rFonts w:ascii="Book Antiqua" w:eastAsia="Times New Roman" w:hAnsi="Book Antiqua" w:cs="Times New Roman"/>
                <w:b/>
                <w:sz w:val="19"/>
                <w:szCs w:val="19"/>
                <w:highlight w:val="yellow"/>
                <w:lang w:eastAsia="pt-BR"/>
              </w:rPr>
              <w:t>se o crédito já estiver constituído</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shd w:val="clear" w:color="auto" w:fill="F7CAAC" w:themeFill="accent2" w:themeFillTint="66"/>
                <w:lang w:eastAsia="pt-BR"/>
              </w:rPr>
              <w:t>será o caso de remissão</w:t>
            </w:r>
            <w:r w:rsidRPr="003D7D2D">
              <w:rPr>
                <w:rFonts w:ascii="Book Antiqua" w:eastAsia="Times New Roman" w:hAnsi="Book Antiqua" w:cs="Times New Roman"/>
                <w:bCs/>
                <w:sz w:val="19"/>
                <w:szCs w:val="19"/>
                <w:lang w:eastAsia="pt-BR"/>
              </w:rPr>
              <w:t xml:space="preserve"> (hipótese de extinção do crédito). O art. 180 do CTN </w:t>
            </w:r>
            <w:r w:rsidR="007F28A5" w:rsidRPr="003D7D2D">
              <w:rPr>
                <w:rFonts w:ascii="Book Antiqua" w:eastAsia="Times New Roman" w:hAnsi="Book Antiqua" w:cs="Times New Roman"/>
                <w:bCs/>
                <w:sz w:val="19"/>
                <w:szCs w:val="19"/>
                <w:lang w:eastAsia="pt-BR"/>
              </w:rPr>
              <w:t>dispõe</w:t>
            </w:r>
            <w:r w:rsidRPr="003D7D2D">
              <w:rPr>
                <w:rFonts w:ascii="Book Antiqua" w:eastAsia="Times New Roman" w:hAnsi="Book Antiqua" w:cs="Times New Roman"/>
                <w:bCs/>
                <w:sz w:val="19"/>
                <w:szCs w:val="19"/>
                <w:lang w:eastAsia="pt-BR"/>
              </w:rPr>
              <w:t xml:space="preserve"> nesse sentido, ao determinar que </w:t>
            </w:r>
            <w:r w:rsidRPr="003D7D2D">
              <w:rPr>
                <w:rFonts w:ascii="Book Antiqua" w:eastAsia="Times New Roman" w:hAnsi="Book Antiqua" w:cs="Times New Roman"/>
                <w:b/>
                <w:sz w:val="19"/>
                <w:szCs w:val="19"/>
                <w:shd w:val="clear" w:color="auto" w:fill="F7CAAC" w:themeFill="accent2" w:themeFillTint="66"/>
                <w:lang w:eastAsia="pt-BR"/>
              </w:rPr>
              <w:t>a anistia abrange exclusivamente</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highlight w:val="yellow"/>
                <w:lang w:eastAsia="pt-BR"/>
              </w:rPr>
              <w:t>as infrações cometidas anteriormente à vigência da lei concessiva</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highlight w:val="green"/>
                <w:lang w:eastAsia="pt-BR"/>
              </w:rPr>
              <w:t>estipulando, ainda, algumas exceções à sua aplicação</w:t>
            </w:r>
            <w:r w:rsidR="007F28A5" w:rsidRPr="003D7D2D">
              <w:rPr>
                <w:rFonts w:ascii="Book Antiqua" w:eastAsia="Times New Roman" w:hAnsi="Book Antiqua" w:cs="Times New Roman"/>
                <w:b/>
                <w:sz w:val="19"/>
                <w:szCs w:val="19"/>
                <w:highlight w:val="green"/>
                <w:lang w:eastAsia="pt-BR"/>
              </w:rPr>
              <w:t xml:space="preserve"> em seus incisos</w:t>
            </w:r>
            <w:r w:rsidR="007F28A5" w:rsidRPr="003D7D2D">
              <w:rPr>
                <w:rFonts w:ascii="Book Antiqua" w:eastAsia="Times New Roman" w:hAnsi="Book Antiqua" w:cs="Times New Roman"/>
                <w:bCs/>
                <w:sz w:val="19"/>
                <w:szCs w:val="19"/>
                <w:lang w:eastAsia="pt-BR"/>
              </w:rPr>
              <w:t>. Por outro lado, a</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shd w:val="clear" w:color="auto" w:fill="F7CAAC" w:themeFill="accent2" w:themeFillTint="66"/>
                <w:lang w:eastAsia="pt-BR"/>
              </w:rPr>
              <w:t>REMISSÃO</w:t>
            </w:r>
            <w:r w:rsidRPr="003D7D2D">
              <w:rPr>
                <w:rFonts w:ascii="Book Antiqua" w:eastAsia="Times New Roman" w:hAnsi="Book Antiqua" w:cs="Times New Roman"/>
                <w:bCs/>
                <w:sz w:val="19"/>
                <w:szCs w:val="19"/>
                <w:lang w:eastAsia="pt-BR"/>
              </w:rPr>
              <w:t xml:space="preserve"> é</w:t>
            </w:r>
            <w:r w:rsidR="007F28A5" w:rsidRPr="003D7D2D">
              <w:rPr>
                <w:rFonts w:ascii="Book Antiqua" w:eastAsia="Times New Roman" w:hAnsi="Book Antiqua" w:cs="Times New Roman"/>
                <w:bCs/>
                <w:sz w:val="19"/>
                <w:szCs w:val="19"/>
                <w:lang w:eastAsia="pt-BR"/>
              </w:rPr>
              <w:t xml:space="preserve"> uma das modalidades de </w:t>
            </w:r>
            <w:r w:rsidRPr="003D7D2D">
              <w:rPr>
                <w:rFonts w:ascii="Book Antiqua" w:eastAsia="Times New Roman" w:hAnsi="Book Antiqua" w:cs="Times New Roman"/>
                <w:b/>
                <w:sz w:val="19"/>
                <w:szCs w:val="19"/>
                <w:highlight w:val="yellow"/>
                <w:lang w:eastAsia="pt-BR"/>
              </w:rPr>
              <w:t>extinção do crédito tributário</w:t>
            </w:r>
            <w:r w:rsidR="007F28A5" w:rsidRPr="003D7D2D">
              <w:rPr>
                <w:rFonts w:ascii="Book Antiqua" w:eastAsia="Times New Roman" w:hAnsi="Book Antiqua" w:cs="Times New Roman"/>
                <w:bCs/>
                <w:sz w:val="19"/>
                <w:szCs w:val="19"/>
                <w:lang w:eastAsia="pt-BR"/>
              </w:rPr>
              <w:t xml:space="preserve">, prevista no art. </w:t>
            </w:r>
            <w:r w:rsidRPr="003D7D2D">
              <w:rPr>
                <w:rFonts w:ascii="Book Antiqua" w:eastAsia="Times New Roman" w:hAnsi="Book Antiqua" w:cs="Times New Roman"/>
                <w:bCs/>
                <w:sz w:val="19"/>
                <w:szCs w:val="19"/>
                <w:lang w:eastAsia="pt-BR"/>
              </w:rPr>
              <w:t xml:space="preserve">156, IV, CTN, </w:t>
            </w:r>
            <w:r w:rsidRPr="003D7D2D">
              <w:rPr>
                <w:rFonts w:ascii="Book Antiqua" w:eastAsia="Times New Roman" w:hAnsi="Book Antiqua" w:cs="Times New Roman"/>
                <w:b/>
                <w:sz w:val="19"/>
                <w:szCs w:val="19"/>
                <w:highlight w:val="yellow"/>
                <w:lang w:eastAsia="pt-BR"/>
              </w:rPr>
              <w:t>o que inclui tanto os tributos como a multa</w:t>
            </w:r>
            <w:r w:rsidRPr="003D7D2D">
              <w:rPr>
                <w:rFonts w:ascii="Book Antiqua" w:eastAsia="Times New Roman" w:hAnsi="Book Antiqua" w:cs="Times New Roman"/>
                <w:bCs/>
                <w:sz w:val="19"/>
                <w:szCs w:val="19"/>
                <w:lang w:eastAsia="pt-BR"/>
              </w:rPr>
              <w:t xml:space="preserve">. </w:t>
            </w:r>
            <w:r w:rsidR="007F28A5" w:rsidRPr="003D7D2D">
              <w:rPr>
                <w:rFonts w:ascii="Book Antiqua" w:eastAsia="Times New Roman" w:hAnsi="Book Antiqua" w:cs="Times New Roman"/>
                <w:bCs/>
                <w:sz w:val="19"/>
                <w:szCs w:val="19"/>
                <w:lang w:eastAsia="pt-BR"/>
              </w:rPr>
              <w:t xml:space="preserve">Todavia, cumpre ressaltar que </w:t>
            </w:r>
            <w:r w:rsidRPr="003D7D2D">
              <w:rPr>
                <w:rFonts w:ascii="Book Antiqua" w:eastAsia="Times New Roman" w:hAnsi="Book Antiqua" w:cs="Times New Roman"/>
                <w:bCs/>
                <w:sz w:val="19"/>
                <w:szCs w:val="19"/>
                <w:lang w:eastAsia="pt-BR"/>
              </w:rPr>
              <w:t xml:space="preserve">a </w:t>
            </w:r>
            <w:r w:rsidR="007F28A5" w:rsidRPr="003D7D2D">
              <w:rPr>
                <w:rFonts w:ascii="Book Antiqua" w:eastAsia="Times New Roman" w:hAnsi="Book Antiqua" w:cs="Times New Roman"/>
                <w:b/>
                <w:sz w:val="19"/>
                <w:szCs w:val="19"/>
                <w:shd w:val="clear" w:color="auto" w:fill="F7CAAC" w:themeFill="accent2" w:themeFillTint="66"/>
                <w:lang w:eastAsia="pt-BR"/>
              </w:rPr>
              <w:t>REMISSÃO</w:t>
            </w:r>
            <w:r w:rsidRPr="003D7D2D">
              <w:rPr>
                <w:rFonts w:ascii="Book Antiqua" w:eastAsia="Times New Roman" w:hAnsi="Book Antiqua" w:cs="Times New Roman"/>
                <w:bCs/>
                <w:sz w:val="19"/>
                <w:szCs w:val="19"/>
                <w:lang w:eastAsia="pt-BR"/>
              </w:rPr>
              <w:t xml:space="preserve"> (extinção) </w:t>
            </w:r>
            <w:r w:rsidRPr="003D7D2D">
              <w:rPr>
                <w:rFonts w:ascii="Book Antiqua" w:eastAsia="Times New Roman" w:hAnsi="Book Antiqua" w:cs="Times New Roman"/>
                <w:b/>
                <w:sz w:val="19"/>
                <w:szCs w:val="19"/>
                <w:highlight w:val="green"/>
                <w:lang w:eastAsia="pt-BR"/>
              </w:rPr>
              <w:t>se dá após o lançamento</w:t>
            </w:r>
            <w:r w:rsidRPr="003D7D2D">
              <w:rPr>
                <w:rFonts w:ascii="Book Antiqua" w:eastAsia="Times New Roman" w:hAnsi="Book Antiqua" w:cs="Times New Roman"/>
                <w:bCs/>
                <w:sz w:val="19"/>
                <w:szCs w:val="19"/>
                <w:lang w:eastAsia="pt-BR"/>
              </w:rPr>
              <w:t xml:space="preserve"> e a </w:t>
            </w:r>
            <w:r w:rsidR="007F28A5" w:rsidRPr="003D7D2D">
              <w:rPr>
                <w:rFonts w:ascii="Book Antiqua" w:eastAsia="Times New Roman" w:hAnsi="Book Antiqua" w:cs="Times New Roman"/>
                <w:b/>
                <w:sz w:val="19"/>
                <w:szCs w:val="19"/>
                <w:shd w:val="clear" w:color="auto" w:fill="F7CAAC" w:themeFill="accent2" w:themeFillTint="66"/>
                <w:lang w:eastAsia="pt-BR"/>
              </w:rPr>
              <w:t>ANISTIA</w:t>
            </w:r>
            <w:r w:rsidRPr="003D7D2D">
              <w:rPr>
                <w:rFonts w:ascii="Book Antiqua" w:eastAsia="Times New Roman" w:hAnsi="Book Antiqua" w:cs="Times New Roman"/>
                <w:bCs/>
                <w:sz w:val="19"/>
                <w:szCs w:val="19"/>
                <w:lang w:eastAsia="pt-BR"/>
              </w:rPr>
              <w:t xml:space="preserve"> (exclusão) </w:t>
            </w:r>
            <w:r w:rsidRPr="003D7D2D">
              <w:rPr>
                <w:rFonts w:ascii="Book Antiqua" w:eastAsia="Times New Roman" w:hAnsi="Book Antiqua" w:cs="Times New Roman"/>
                <w:b/>
                <w:sz w:val="19"/>
                <w:szCs w:val="19"/>
                <w:highlight w:val="green"/>
                <w:lang w:eastAsia="pt-BR"/>
              </w:rPr>
              <w:t>antes do lançamento</w:t>
            </w:r>
            <w:r w:rsidRPr="003D7D2D">
              <w:rPr>
                <w:rFonts w:ascii="Book Antiqua" w:eastAsia="Times New Roman" w:hAnsi="Book Antiqua" w:cs="Times New Roman"/>
                <w:bCs/>
                <w:sz w:val="19"/>
                <w:szCs w:val="19"/>
                <w:lang w:eastAsia="pt-BR"/>
              </w:rPr>
              <w:t xml:space="preserve">. </w:t>
            </w:r>
            <w:r w:rsidR="007F28A5" w:rsidRPr="003D7D2D">
              <w:rPr>
                <w:rFonts w:ascii="Book Antiqua" w:eastAsia="Times New Roman" w:hAnsi="Book Antiqua" w:cs="Times New Roman"/>
                <w:bCs/>
                <w:sz w:val="19"/>
                <w:szCs w:val="19"/>
                <w:lang w:eastAsia="pt-BR"/>
              </w:rPr>
              <w:t>Desse modo</w:t>
            </w:r>
            <w:r w:rsidRPr="003D7D2D">
              <w:rPr>
                <w:rFonts w:ascii="Book Antiqua" w:eastAsia="Times New Roman" w:hAnsi="Book Antiqua" w:cs="Times New Roman"/>
                <w:bCs/>
                <w:sz w:val="19"/>
                <w:szCs w:val="19"/>
                <w:lang w:eastAsia="pt-BR"/>
              </w:rPr>
              <w:t xml:space="preserve">, a </w:t>
            </w:r>
            <w:r w:rsidR="007F28A5" w:rsidRPr="003D7D2D">
              <w:rPr>
                <w:rFonts w:ascii="Book Antiqua" w:eastAsia="Times New Roman" w:hAnsi="Book Antiqua" w:cs="Times New Roman"/>
                <w:b/>
                <w:sz w:val="19"/>
                <w:szCs w:val="19"/>
                <w:shd w:val="clear" w:color="auto" w:fill="F7CAAC" w:themeFill="accent2" w:themeFillTint="66"/>
                <w:lang w:eastAsia="pt-BR"/>
              </w:rPr>
              <w:t>ANISTIA</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highlight w:val="yellow"/>
                <w:lang w:eastAsia="pt-BR"/>
              </w:rPr>
              <w:t>não assume características de exclusão em razão de ser</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highlight w:val="green"/>
                <w:lang w:eastAsia="pt-BR"/>
              </w:rPr>
              <w:t>uma remissão de multa</w:t>
            </w:r>
            <w:r w:rsidRPr="003D7D2D">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558"/>
            </w:tblGrid>
            <w:tr w:rsidR="00EA538D" w14:paraId="0D6CCF32" w14:textId="77777777" w:rsidTr="00EA538D">
              <w:tc>
                <w:tcPr>
                  <w:tcW w:w="8558" w:type="dxa"/>
                  <w:shd w:val="clear" w:color="auto" w:fill="FFFFFF" w:themeFill="background1"/>
                </w:tcPr>
                <w:p w14:paraId="23B872E2" w14:textId="2A931DCA" w:rsidR="00CC5F2C" w:rsidRPr="00CC5F2C" w:rsidRDefault="00CC5F2C" w:rsidP="006E1B13">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CC5F2C">
                    <w:rPr>
                      <w:rFonts w:ascii="Book Antiqua" w:eastAsia="Times New Roman" w:hAnsi="Book Antiqua" w:cs="Times New Roman"/>
                      <w:b/>
                      <w:sz w:val="18"/>
                      <w:szCs w:val="18"/>
                      <w:highlight w:val="yellow"/>
                      <w:lang w:eastAsia="pt-BR"/>
                    </w:rPr>
                    <w:t>MPAP-2021-CESPE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CC5F2C">
                    <w:rPr>
                      <w:rFonts w:ascii="Book Antiqua" w:eastAsia="Times New Roman" w:hAnsi="Book Antiqua" w:cs="Times New Roman"/>
                      <w:bCs/>
                      <w:sz w:val="18"/>
                      <w:szCs w:val="18"/>
                      <w:lang w:eastAsia="pt-BR"/>
                    </w:rPr>
                    <w:t>Considerando a doutrina majoritária, assinale a opção correta, acerca da distinção entre remissão e anistia no direito tributário</w:t>
                  </w:r>
                  <w:r>
                    <w:rPr>
                      <w:rFonts w:ascii="Book Antiqua" w:eastAsia="Times New Roman" w:hAnsi="Book Antiqua" w:cs="Times New Roman"/>
                      <w:bCs/>
                      <w:sz w:val="18"/>
                      <w:szCs w:val="18"/>
                      <w:lang w:eastAsia="pt-BR"/>
                    </w:rPr>
                    <w:t xml:space="preserve">: </w:t>
                  </w:r>
                  <w:r w:rsidRPr="00CC5F2C">
                    <w:rPr>
                      <w:rFonts w:ascii="Book Antiqua" w:eastAsia="Times New Roman" w:hAnsi="Book Antiqua" w:cs="Times New Roman"/>
                      <w:bCs/>
                      <w:sz w:val="18"/>
                      <w:szCs w:val="18"/>
                      <w:lang w:eastAsia="pt-BR"/>
                    </w:rPr>
                    <w:t>A anistia extingue o crédito tributário decorrente de infrações à legislação tributária, e a remissão é a extinção do crédito tributário referente ao próprio tributo.</w:t>
                  </w:r>
                </w:p>
                <w:p w14:paraId="06D898AA" w14:textId="12BE25AF" w:rsidR="00EA538D" w:rsidRDefault="00EA538D" w:rsidP="006E1B13">
                  <w:pPr>
                    <w:jc w:val="both"/>
                    <w:rPr>
                      <w:rFonts w:ascii="Book Antiqua" w:eastAsia="Times New Roman" w:hAnsi="Book Antiqua" w:cs="Times New Roman"/>
                      <w:b/>
                      <w:sz w:val="18"/>
                      <w:szCs w:val="18"/>
                      <w:lang w:eastAsia="pt-BR"/>
                    </w:rPr>
                  </w:pPr>
                  <w:r w:rsidRPr="00EA538D">
                    <w:rPr>
                      <w:rFonts w:ascii="Book Antiqua" w:eastAsia="Times New Roman" w:hAnsi="Book Antiqua" w:cs="Times New Roman"/>
                      <w:b/>
                      <w:sz w:val="18"/>
                      <w:szCs w:val="18"/>
                      <w:lang w:eastAsia="pt-BR"/>
                    </w:rPr>
                    <w:t>(</w:t>
                  </w:r>
                  <w:r w:rsidRPr="00EA538D">
                    <w:rPr>
                      <w:rFonts w:ascii="Book Antiqua" w:eastAsia="Times New Roman" w:hAnsi="Book Antiqua" w:cs="Times New Roman"/>
                      <w:b/>
                      <w:sz w:val="18"/>
                      <w:szCs w:val="18"/>
                      <w:highlight w:val="yellow"/>
                      <w:lang w:eastAsia="pt-BR"/>
                    </w:rPr>
                    <w:t>MPCE-2011-FCC</w:t>
                  </w:r>
                  <w:r w:rsidRPr="00EA538D">
                    <w:rPr>
                      <w:rFonts w:ascii="Book Antiqua" w:eastAsia="Times New Roman" w:hAnsi="Book Antiqua" w:cs="Times New Roman"/>
                      <w:b/>
                      <w:sz w:val="18"/>
                      <w:szCs w:val="18"/>
                      <w:lang w:eastAsia="pt-BR"/>
                    </w:rPr>
                    <w:t>)</w:t>
                  </w:r>
                  <w:r w:rsidRPr="00EA538D">
                    <w:rPr>
                      <w:rFonts w:ascii="Book Antiqua" w:eastAsia="Times New Roman" w:hAnsi="Book Antiqua" w:cs="Times New Roman"/>
                      <w:bCs/>
                      <w:sz w:val="18"/>
                      <w:szCs w:val="18"/>
                      <w:lang w:eastAsia="pt-BR"/>
                    </w:rPr>
                    <w:t xml:space="preserve">: Sobre anistia e remissão é correto afirmar que enquanto a anistia é perdão da infração, afastando a constituição do crédito tributário relativamente à multa, a remissão é perdão do crédito tributário, extinguindo-o. </w:t>
                  </w:r>
                  <w:r w:rsidRPr="00EA538D">
                    <w:rPr>
                      <w:rFonts w:ascii="Book Antiqua" w:eastAsia="Times New Roman" w:hAnsi="Book Antiqua" w:cs="Times New Roman"/>
                      <w:b/>
                      <w:sz w:val="18"/>
                      <w:szCs w:val="18"/>
                      <w:lang w:eastAsia="pt-BR"/>
                    </w:rPr>
                    <w:t>BL: art. 156, IV;</w:t>
                  </w:r>
                  <w:r w:rsidR="004F1B8C">
                    <w:rPr>
                      <w:rFonts w:ascii="Book Antiqua" w:eastAsia="Times New Roman" w:hAnsi="Book Antiqua" w:cs="Times New Roman"/>
                      <w:b/>
                      <w:sz w:val="18"/>
                      <w:szCs w:val="18"/>
                      <w:lang w:eastAsia="pt-BR"/>
                    </w:rPr>
                    <w:t xml:space="preserve"> art. 172, </w:t>
                  </w:r>
                  <w:r w:rsidR="004F1B8C">
                    <w:rPr>
                      <w:rFonts w:ascii="Book Antiqua" w:eastAsia="Times New Roman" w:hAnsi="Book Antiqua" w:cs="Times New Roman"/>
                      <w:b/>
                      <w:i/>
                      <w:iCs/>
                      <w:sz w:val="18"/>
                      <w:szCs w:val="18"/>
                      <w:lang w:eastAsia="pt-BR"/>
                    </w:rPr>
                    <w:t>caput</w:t>
                  </w:r>
                  <w:r w:rsidR="004F1B8C">
                    <w:rPr>
                      <w:rFonts w:ascii="Book Antiqua" w:eastAsia="Times New Roman" w:hAnsi="Book Antiqua" w:cs="Times New Roman"/>
                      <w:b/>
                      <w:sz w:val="18"/>
                      <w:szCs w:val="18"/>
                      <w:lang w:eastAsia="pt-BR"/>
                    </w:rPr>
                    <w:t>;</w:t>
                  </w:r>
                  <w:r w:rsidRPr="00EA538D">
                    <w:rPr>
                      <w:rFonts w:ascii="Book Antiqua" w:eastAsia="Times New Roman" w:hAnsi="Book Antiqua" w:cs="Times New Roman"/>
                      <w:b/>
                      <w:sz w:val="18"/>
                      <w:szCs w:val="18"/>
                      <w:lang w:eastAsia="pt-BR"/>
                    </w:rPr>
                    <w:t xml:space="preserve"> art. 175, II e art. 180, CTN.</w:t>
                  </w:r>
                </w:p>
                <w:p w14:paraId="7EF332BF" w14:textId="09AB05F8" w:rsidR="00EA538D" w:rsidRDefault="00EA538D" w:rsidP="004F1B8C">
                  <w:pPr>
                    <w:jc w:val="both"/>
                    <w:rPr>
                      <w:rFonts w:ascii="Book Antiqua" w:eastAsia="Times New Roman" w:hAnsi="Book Antiqua" w:cs="Times New Roman"/>
                      <w:b/>
                      <w:sz w:val="18"/>
                      <w:szCs w:val="18"/>
                      <w:lang w:eastAsia="pt-BR"/>
                    </w:rPr>
                  </w:pPr>
                  <w:r w:rsidRPr="00EA538D">
                    <w:rPr>
                      <w:rFonts w:ascii="Book Antiqua" w:eastAsia="Times New Roman" w:hAnsi="Book Antiqua" w:cs="Times New Roman"/>
                      <w:b/>
                      <w:i/>
                      <w:iCs/>
                      <w:color w:val="FF0000"/>
                      <w:sz w:val="18"/>
                      <w:szCs w:val="18"/>
                      <w:lang w:eastAsia="pt-BR"/>
                    </w:rPr>
                    <w:t>#</w:t>
                  </w:r>
                  <w:r w:rsidRPr="00EA538D">
                    <w:rPr>
                      <w:rFonts w:ascii="Book Antiqua" w:eastAsia="Times New Roman" w:hAnsi="Book Antiqua" w:cs="Times New Roman"/>
                      <w:b/>
                      <w:i/>
                      <w:iCs/>
                      <w:color w:val="FF0000"/>
                      <w:sz w:val="18"/>
                      <w:szCs w:val="18"/>
                      <w:highlight w:val="green"/>
                      <w:lang w:eastAsia="pt-BR"/>
                    </w:rPr>
                    <w:t>Atenção</w:t>
                  </w:r>
                  <w:r w:rsidRPr="00EA538D">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Perceba que o </w:t>
                  </w:r>
                  <w:r w:rsidRPr="004F1B8C">
                    <w:rPr>
                      <w:rFonts w:ascii="Book Antiqua" w:eastAsia="Times New Roman" w:hAnsi="Book Antiqua" w:cs="Times New Roman"/>
                      <w:b/>
                      <w:sz w:val="18"/>
                      <w:szCs w:val="18"/>
                      <w:highlight w:val="yellow"/>
                      <w:lang w:eastAsia="pt-BR"/>
                    </w:rPr>
                    <w:t>CTN não restringe a possibilidade</w:t>
                  </w:r>
                  <w:r w:rsidRPr="00EA538D">
                    <w:rPr>
                      <w:rFonts w:ascii="Book Antiqua" w:eastAsia="Times New Roman" w:hAnsi="Book Antiqua" w:cs="Times New Roman"/>
                      <w:bCs/>
                      <w:sz w:val="18"/>
                      <w:szCs w:val="18"/>
                      <w:lang w:eastAsia="pt-BR"/>
                    </w:rPr>
                    <w:t xml:space="preserve"> de </w:t>
                  </w:r>
                  <w:r w:rsidRPr="004F1B8C">
                    <w:rPr>
                      <w:rFonts w:ascii="Book Antiqua" w:eastAsia="Times New Roman" w:hAnsi="Book Antiqua" w:cs="Times New Roman"/>
                      <w:b/>
                      <w:sz w:val="18"/>
                      <w:szCs w:val="18"/>
                      <w:shd w:val="clear" w:color="auto" w:fill="F7CAAC" w:themeFill="accent2" w:themeFillTint="66"/>
                      <w:lang w:eastAsia="pt-BR"/>
                    </w:rPr>
                    <w:t>concessão de remissão</w:t>
                  </w:r>
                  <w:r w:rsidRPr="00EA538D">
                    <w:rPr>
                      <w:rFonts w:ascii="Book Antiqua" w:eastAsia="Times New Roman" w:hAnsi="Book Antiqua" w:cs="Times New Roman"/>
                      <w:bCs/>
                      <w:sz w:val="18"/>
                      <w:szCs w:val="18"/>
                      <w:lang w:eastAsia="pt-BR"/>
                    </w:rPr>
                    <w:t xml:space="preserve"> </w:t>
                  </w:r>
                  <w:r w:rsidRPr="004F1B8C">
                    <w:rPr>
                      <w:rFonts w:ascii="Book Antiqua" w:eastAsia="Times New Roman" w:hAnsi="Book Antiqua" w:cs="Times New Roman"/>
                      <w:b/>
                      <w:sz w:val="18"/>
                      <w:szCs w:val="18"/>
                      <w:highlight w:val="cyan"/>
                      <w:lang w:eastAsia="pt-BR"/>
                    </w:rPr>
                    <w:t>somente para créditos relativos a tributos</w:t>
                  </w:r>
                  <w:r w:rsidRPr="00EA538D">
                    <w:rPr>
                      <w:rFonts w:ascii="Book Antiqua" w:eastAsia="Times New Roman" w:hAnsi="Book Antiqua" w:cs="Times New Roman"/>
                      <w:bCs/>
                      <w:sz w:val="18"/>
                      <w:szCs w:val="18"/>
                      <w:lang w:eastAsia="pt-BR"/>
                    </w:rPr>
                    <w:t xml:space="preserve">. </w:t>
                  </w:r>
                  <w:r w:rsidR="004F1B8C">
                    <w:rPr>
                      <w:rFonts w:ascii="Book Antiqua" w:eastAsia="Times New Roman" w:hAnsi="Book Antiqua" w:cs="Times New Roman"/>
                      <w:bCs/>
                      <w:sz w:val="18"/>
                      <w:szCs w:val="18"/>
                      <w:lang w:eastAsia="pt-BR"/>
                    </w:rPr>
                    <w:t xml:space="preserve">O </w:t>
                  </w:r>
                  <w:r w:rsidR="004F1B8C" w:rsidRPr="004F1B8C">
                    <w:rPr>
                      <w:rFonts w:ascii="Book Antiqua" w:eastAsia="Times New Roman" w:hAnsi="Book Antiqua" w:cs="Times New Roman"/>
                      <w:b/>
                      <w:i/>
                      <w:iCs/>
                      <w:sz w:val="18"/>
                      <w:szCs w:val="18"/>
                      <w:highlight w:val="yellow"/>
                      <w:lang w:eastAsia="pt-BR"/>
                    </w:rPr>
                    <w:t xml:space="preserve">caput </w:t>
                  </w:r>
                  <w:r w:rsidR="004F1B8C" w:rsidRPr="004F1B8C">
                    <w:rPr>
                      <w:rFonts w:ascii="Book Antiqua" w:eastAsia="Times New Roman" w:hAnsi="Book Antiqua" w:cs="Times New Roman"/>
                      <w:b/>
                      <w:sz w:val="18"/>
                      <w:szCs w:val="18"/>
                      <w:highlight w:val="yellow"/>
                      <w:lang w:eastAsia="pt-BR"/>
                    </w:rPr>
                    <w:t>do art. 172 do CTN</w:t>
                  </w:r>
                  <w:r w:rsidRPr="004F1B8C">
                    <w:rPr>
                      <w:rFonts w:ascii="Book Antiqua" w:eastAsia="Times New Roman" w:hAnsi="Book Antiqua" w:cs="Times New Roman"/>
                      <w:b/>
                      <w:sz w:val="18"/>
                      <w:szCs w:val="18"/>
                      <w:highlight w:val="yellow"/>
                      <w:lang w:eastAsia="pt-BR"/>
                    </w:rPr>
                    <w:t xml:space="preserve"> </w:t>
                  </w:r>
                  <w:r w:rsidR="004F1B8C" w:rsidRPr="004F1B8C">
                    <w:rPr>
                      <w:rFonts w:ascii="Book Antiqua" w:eastAsia="Times New Roman" w:hAnsi="Book Antiqua" w:cs="Times New Roman"/>
                      <w:b/>
                      <w:sz w:val="18"/>
                      <w:szCs w:val="18"/>
                      <w:highlight w:val="yellow"/>
                      <w:lang w:eastAsia="pt-BR"/>
                    </w:rPr>
                    <w:t>utiliza-se</w:t>
                  </w:r>
                  <w:r w:rsidRPr="004F1B8C">
                    <w:rPr>
                      <w:rFonts w:ascii="Book Antiqua" w:eastAsia="Times New Roman" w:hAnsi="Book Antiqua" w:cs="Times New Roman"/>
                      <w:b/>
                      <w:sz w:val="18"/>
                      <w:szCs w:val="18"/>
                      <w:highlight w:val="yellow"/>
                      <w:lang w:eastAsia="pt-BR"/>
                    </w:rPr>
                    <w:t xml:space="preserve"> </w:t>
                  </w:r>
                  <w:r w:rsidR="004F1B8C" w:rsidRPr="004F1B8C">
                    <w:rPr>
                      <w:rFonts w:ascii="Book Antiqua" w:eastAsia="Times New Roman" w:hAnsi="Book Antiqua" w:cs="Times New Roman"/>
                      <w:b/>
                      <w:sz w:val="18"/>
                      <w:szCs w:val="18"/>
                      <w:highlight w:val="yellow"/>
                      <w:lang w:eastAsia="pt-BR"/>
                    </w:rPr>
                    <w:t>da</w:t>
                  </w:r>
                  <w:r w:rsidRPr="004F1B8C">
                    <w:rPr>
                      <w:rFonts w:ascii="Book Antiqua" w:eastAsia="Times New Roman" w:hAnsi="Book Antiqua" w:cs="Times New Roman"/>
                      <w:b/>
                      <w:sz w:val="18"/>
                      <w:szCs w:val="18"/>
                      <w:highlight w:val="yellow"/>
                      <w:lang w:eastAsia="pt-BR"/>
                    </w:rPr>
                    <w:t xml:space="preserve"> expressão</w:t>
                  </w:r>
                  <w:r w:rsidRPr="00EA538D">
                    <w:rPr>
                      <w:rFonts w:ascii="Book Antiqua" w:eastAsia="Times New Roman" w:hAnsi="Book Antiqua" w:cs="Times New Roman"/>
                      <w:bCs/>
                      <w:sz w:val="18"/>
                      <w:szCs w:val="18"/>
                      <w:lang w:eastAsia="pt-BR"/>
                    </w:rPr>
                    <w:t xml:space="preserve"> "</w:t>
                  </w:r>
                  <w:r w:rsidRPr="004F1B8C">
                    <w:rPr>
                      <w:rFonts w:ascii="Book Antiqua" w:eastAsia="Times New Roman" w:hAnsi="Book Antiqua" w:cs="Times New Roman"/>
                      <w:b/>
                      <w:i/>
                      <w:iCs/>
                      <w:sz w:val="18"/>
                      <w:szCs w:val="18"/>
                      <w:shd w:val="clear" w:color="auto" w:fill="F7CAAC" w:themeFill="accent2" w:themeFillTint="66"/>
                      <w:lang w:eastAsia="pt-BR"/>
                    </w:rPr>
                    <w:t>crédito tributário</w:t>
                  </w:r>
                  <w:r w:rsidRPr="00EA538D">
                    <w:rPr>
                      <w:rFonts w:ascii="Book Antiqua" w:eastAsia="Times New Roman" w:hAnsi="Book Antiqua" w:cs="Times New Roman"/>
                      <w:bCs/>
                      <w:sz w:val="18"/>
                      <w:szCs w:val="18"/>
                      <w:lang w:eastAsia="pt-BR"/>
                    </w:rPr>
                    <w:t xml:space="preserve">" </w:t>
                  </w:r>
                  <w:r w:rsidR="004F1B8C">
                    <w:rPr>
                      <w:rFonts w:ascii="Book Antiqua" w:eastAsia="Times New Roman" w:hAnsi="Book Antiqua" w:cs="Times New Roman"/>
                      <w:bCs/>
                      <w:sz w:val="18"/>
                      <w:szCs w:val="18"/>
                      <w:lang w:eastAsia="pt-BR"/>
                    </w:rPr>
                    <w:t xml:space="preserve">na qual </w:t>
                  </w:r>
                  <w:r w:rsidRPr="00EA538D">
                    <w:rPr>
                      <w:rFonts w:ascii="Book Antiqua" w:eastAsia="Times New Roman" w:hAnsi="Book Antiqua" w:cs="Times New Roman"/>
                      <w:bCs/>
                      <w:sz w:val="18"/>
                      <w:szCs w:val="18"/>
                      <w:lang w:eastAsia="pt-BR"/>
                    </w:rPr>
                    <w:t xml:space="preserve"> </w:t>
                  </w:r>
                  <w:r w:rsidRPr="004F1B8C">
                    <w:rPr>
                      <w:rFonts w:ascii="Book Antiqua" w:eastAsia="Times New Roman" w:hAnsi="Book Antiqua" w:cs="Times New Roman"/>
                      <w:b/>
                      <w:sz w:val="18"/>
                      <w:szCs w:val="18"/>
                      <w:highlight w:val="cyan"/>
                      <w:lang w:eastAsia="pt-BR"/>
                    </w:rPr>
                    <w:t>abrange valores referentes a tributos e multas</w:t>
                  </w:r>
                  <w:r w:rsidRPr="00EA538D">
                    <w:rPr>
                      <w:rFonts w:ascii="Book Antiqua" w:eastAsia="Times New Roman" w:hAnsi="Book Antiqua" w:cs="Times New Roman"/>
                      <w:bCs/>
                      <w:sz w:val="18"/>
                      <w:szCs w:val="18"/>
                      <w:lang w:eastAsia="pt-BR"/>
                    </w:rPr>
                    <w:t>.</w:t>
                  </w:r>
                  <w:r w:rsidR="004F1B8C">
                    <w:rPr>
                      <w:rFonts w:ascii="Book Antiqua" w:eastAsia="Times New Roman" w:hAnsi="Book Antiqua" w:cs="Times New Roman"/>
                      <w:bCs/>
                      <w:sz w:val="18"/>
                      <w:szCs w:val="18"/>
                      <w:lang w:eastAsia="pt-BR"/>
                    </w:rPr>
                    <w:t xml:space="preserve"> Desse modo, s</w:t>
                  </w:r>
                  <w:r w:rsidRPr="00EA538D">
                    <w:rPr>
                      <w:rFonts w:ascii="Book Antiqua" w:eastAsia="Times New Roman" w:hAnsi="Book Antiqua" w:cs="Times New Roman"/>
                      <w:bCs/>
                      <w:sz w:val="18"/>
                      <w:szCs w:val="18"/>
                      <w:lang w:eastAsia="pt-BR"/>
                    </w:rPr>
                    <w:t xml:space="preserve">omente se extingue </w:t>
                  </w:r>
                  <w:r w:rsidR="004F1B8C">
                    <w:rPr>
                      <w:rFonts w:ascii="Book Antiqua" w:eastAsia="Times New Roman" w:hAnsi="Book Antiqua" w:cs="Times New Roman"/>
                      <w:bCs/>
                      <w:sz w:val="18"/>
                      <w:szCs w:val="18"/>
                      <w:lang w:eastAsia="pt-BR"/>
                    </w:rPr>
                    <w:t>aquilo que</w:t>
                  </w:r>
                  <w:r w:rsidRPr="00EA538D">
                    <w:rPr>
                      <w:rFonts w:ascii="Book Antiqua" w:eastAsia="Times New Roman" w:hAnsi="Book Antiqua" w:cs="Times New Roman"/>
                      <w:bCs/>
                      <w:sz w:val="18"/>
                      <w:szCs w:val="18"/>
                      <w:lang w:eastAsia="pt-BR"/>
                    </w:rPr>
                    <w:t xml:space="preserve"> já nasceu. </w:t>
                  </w:r>
                  <w:r w:rsidR="004F1B8C" w:rsidRPr="004F1B8C">
                    <w:rPr>
                      <w:rFonts w:ascii="Book Antiqua" w:eastAsia="Times New Roman" w:hAnsi="Book Antiqua" w:cs="Times New Roman"/>
                      <w:b/>
                      <w:sz w:val="18"/>
                      <w:szCs w:val="18"/>
                      <w:highlight w:val="yellow"/>
                      <w:lang w:eastAsia="pt-BR"/>
                    </w:rPr>
                    <w:t>S</w:t>
                  </w:r>
                  <w:r w:rsidRPr="004F1B8C">
                    <w:rPr>
                      <w:rFonts w:ascii="Book Antiqua" w:eastAsia="Times New Roman" w:hAnsi="Book Antiqua" w:cs="Times New Roman"/>
                      <w:b/>
                      <w:sz w:val="18"/>
                      <w:szCs w:val="18"/>
                      <w:highlight w:val="yellow"/>
                      <w:lang w:eastAsia="pt-BR"/>
                    </w:rPr>
                    <w:t>e o Estado</w:t>
                  </w:r>
                  <w:r w:rsidRPr="004F1B8C">
                    <w:rPr>
                      <w:rFonts w:ascii="Book Antiqua" w:eastAsia="Times New Roman" w:hAnsi="Book Antiqua" w:cs="Times New Roman"/>
                      <w:b/>
                      <w:sz w:val="18"/>
                      <w:szCs w:val="18"/>
                      <w:lang w:eastAsia="pt-BR"/>
                    </w:rPr>
                    <w:t xml:space="preserve"> </w:t>
                  </w:r>
                  <w:r w:rsidR="004F1B8C" w:rsidRPr="004F1B8C">
                    <w:rPr>
                      <w:rFonts w:ascii="Book Antiqua" w:eastAsia="Times New Roman" w:hAnsi="Book Antiqua" w:cs="Times New Roman"/>
                      <w:b/>
                      <w:sz w:val="18"/>
                      <w:szCs w:val="18"/>
                      <w:highlight w:val="cyan"/>
                      <w:lang w:eastAsia="pt-BR"/>
                    </w:rPr>
                    <w:t>pretende</w:t>
                  </w:r>
                  <w:r w:rsidRPr="004F1B8C">
                    <w:rPr>
                      <w:rFonts w:ascii="Book Antiqua" w:eastAsia="Times New Roman" w:hAnsi="Book Antiqua" w:cs="Times New Roman"/>
                      <w:b/>
                      <w:sz w:val="18"/>
                      <w:szCs w:val="18"/>
                      <w:highlight w:val="cyan"/>
                      <w:lang w:eastAsia="pt-BR"/>
                    </w:rPr>
                    <w:t xml:space="preserve"> perdoar infrações cujas respectivas multas não foram lançadas</w:t>
                  </w:r>
                  <w:r w:rsidRPr="00EA538D">
                    <w:rPr>
                      <w:rFonts w:ascii="Book Antiqua" w:eastAsia="Times New Roman" w:hAnsi="Book Antiqua" w:cs="Times New Roman"/>
                      <w:bCs/>
                      <w:sz w:val="18"/>
                      <w:szCs w:val="18"/>
                      <w:lang w:eastAsia="pt-BR"/>
                    </w:rPr>
                    <w:t xml:space="preserve">, </w:t>
                  </w:r>
                  <w:r w:rsidRPr="004F1B8C">
                    <w:rPr>
                      <w:rFonts w:ascii="Book Antiqua" w:eastAsia="Times New Roman" w:hAnsi="Book Antiqua" w:cs="Times New Roman"/>
                      <w:b/>
                      <w:sz w:val="18"/>
                      <w:szCs w:val="18"/>
                      <w:highlight w:val="yellow"/>
                      <w:lang w:eastAsia="pt-BR"/>
                    </w:rPr>
                    <w:t>deverá editar lei</w:t>
                  </w:r>
                  <w:r w:rsidRPr="00EA538D">
                    <w:rPr>
                      <w:rFonts w:ascii="Book Antiqua" w:eastAsia="Times New Roman" w:hAnsi="Book Antiqua" w:cs="Times New Roman"/>
                      <w:bCs/>
                      <w:sz w:val="18"/>
                      <w:szCs w:val="18"/>
                      <w:lang w:eastAsia="pt-BR"/>
                    </w:rPr>
                    <w:t xml:space="preserve"> </w:t>
                  </w:r>
                  <w:r w:rsidRPr="004F1B8C">
                    <w:rPr>
                      <w:rFonts w:ascii="Book Antiqua" w:eastAsia="Times New Roman" w:hAnsi="Book Antiqua" w:cs="Times New Roman"/>
                      <w:b/>
                      <w:sz w:val="18"/>
                      <w:szCs w:val="18"/>
                      <w:shd w:val="clear" w:color="auto" w:fill="F7CAAC" w:themeFill="accent2" w:themeFillTint="66"/>
                      <w:lang w:eastAsia="pt-BR"/>
                    </w:rPr>
                    <w:t>concedendo anistia</w:t>
                  </w:r>
                  <w:r w:rsidRPr="00EA538D">
                    <w:rPr>
                      <w:rFonts w:ascii="Book Antiqua" w:eastAsia="Times New Roman" w:hAnsi="Book Antiqua" w:cs="Times New Roman"/>
                      <w:bCs/>
                      <w:sz w:val="18"/>
                      <w:szCs w:val="18"/>
                      <w:lang w:eastAsia="pt-BR"/>
                    </w:rPr>
                    <w:t xml:space="preserve">, o que impedirá o lançamento e o consequente nascimento de crédito tributário. </w:t>
                  </w:r>
                  <w:r w:rsidR="004F1B8C">
                    <w:rPr>
                      <w:rFonts w:ascii="Book Antiqua" w:eastAsia="Times New Roman" w:hAnsi="Book Antiqua" w:cs="Times New Roman"/>
                      <w:bCs/>
                      <w:sz w:val="18"/>
                      <w:szCs w:val="18"/>
                      <w:lang w:eastAsia="pt-BR"/>
                    </w:rPr>
                    <w:t xml:space="preserve">Por outro lado, </w:t>
                  </w:r>
                  <w:r w:rsidR="004F1B8C" w:rsidRPr="004F1B8C">
                    <w:rPr>
                      <w:rFonts w:ascii="Book Antiqua" w:eastAsia="Times New Roman" w:hAnsi="Book Antiqua" w:cs="Times New Roman"/>
                      <w:b/>
                      <w:sz w:val="18"/>
                      <w:szCs w:val="18"/>
                      <w:highlight w:val="cyan"/>
                      <w:lang w:eastAsia="pt-BR"/>
                    </w:rPr>
                    <w:t>s</w:t>
                  </w:r>
                  <w:r w:rsidRPr="004F1B8C">
                    <w:rPr>
                      <w:rFonts w:ascii="Book Antiqua" w:eastAsia="Times New Roman" w:hAnsi="Book Antiqua" w:cs="Times New Roman"/>
                      <w:b/>
                      <w:sz w:val="18"/>
                      <w:szCs w:val="18"/>
                      <w:highlight w:val="cyan"/>
                      <w:lang w:eastAsia="pt-BR"/>
                    </w:rPr>
                    <w:t>e a multa foi lançada</w:t>
                  </w:r>
                  <w:r w:rsidRPr="00EA538D">
                    <w:rPr>
                      <w:rFonts w:ascii="Book Antiqua" w:eastAsia="Times New Roman" w:hAnsi="Book Antiqua" w:cs="Times New Roman"/>
                      <w:bCs/>
                      <w:sz w:val="18"/>
                      <w:szCs w:val="18"/>
                      <w:lang w:eastAsia="pt-BR"/>
                    </w:rPr>
                    <w:t xml:space="preserve">, </w:t>
                  </w:r>
                  <w:r w:rsidRPr="004F1B8C">
                    <w:rPr>
                      <w:rFonts w:ascii="Book Antiqua" w:eastAsia="Times New Roman" w:hAnsi="Book Antiqua" w:cs="Times New Roman"/>
                      <w:b/>
                      <w:sz w:val="18"/>
                      <w:szCs w:val="18"/>
                      <w:highlight w:val="yellow"/>
                      <w:lang w:eastAsia="pt-BR"/>
                    </w:rPr>
                    <w:t>já existindo crédito tributário</w:t>
                  </w:r>
                  <w:r w:rsidRPr="00EA538D">
                    <w:rPr>
                      <w:rFonts w:ascii="Book Antiqua" w:eastAsia="Times New Roman" w:hAnsi="Book Antiqua" w:cs="Times New Roman"/>
                      <w:bCs/>
                      <w:sz w:val="18"/>
                      <w:szCs w:val="18"/>
                      <w:lang w:eastAsia="pt-BR"/>
                    </w:rPr>
                    <w:t xml:space="preserve">, </w:t>
                  </w:r>
                  <w:r w:rsidRPr="004F1B8C">
                    <w:rPr>
                      <w:rFonts w:ascii="Book Antiqua" w:eastAsia="Times New Roman" w:hAnsi="Book Antiqua" w:cs="Times New Roman"/>
                      <w:b/>
                      <w:sz w:val="18"/>
                      <w:szCs w:val="18"/>
                      <w:highlight w:val="cyan"/>
                      <w:lang w:eastAsia="pt-BR"/>
                    </w:rPr>
                    <w:t>o perdão somente pode ser dado</w:t>
                  </w:r>
                  <w:r w:rsidRPr="004F1B8C">
                    <w:rPr>
                      <w:rFonts w:ascii="Book Antiqua" w:eastAsia="Times New Roman" w:hAnsi="Book Antiqua" w:cs="Times New Roman"/>
                      <w:b/>
                      <w:sz w:val="18"/>
                      <w:szCs w:val="18"/>
                      <w:lang w:eastAsia="pt-BR"/>
                    </w:rPr>
                    <w:t xml:space="preserve"> </w:t>
                  </w:r>
                  <w:r w:rsidRPr="004F1B8C">
                    <w:rPr>
                      <w:rFonts w:ascii="Book Antiqua" w:eastAsia="Times New Roman" w:hAnsi="Book Antiqua" w:cs="Times New Roman"/>
                      <w:b/>
                      <w:sz w:val="18"/>
                      <w:szCs w:val="18"/>
                      <w:shd w:val="clear" w:color="auto" w:fill="F7CAAC" w:themeFill="accent2" w:themeFillTint="66"/>
                      <w:lang w:eastAsia="pt-BR"/>
                    </w:rPr>
                    <w:t>na forma de remissão</w:t>
                  </w:r>
                  <w:r w:rsidRPr="00EA538D">
                    <w:rPr>
                      <w:rFonts w:ascii="Book Antiqua" w:eastAsia="Times New Roman" w:hAnsi="Book Antiqua" w:cs="Times New Roman"/>
                      <w:bCs/>
                      <w:sz w:val="18"/>
                      <w:szCs w:val="18"/>
                      <w:lang w:eastAsia="pt-BR"/>
                    </w:rPr>
                    <w:t>, forma extintiva do crédito</w:t>
                  </w:r>
                  <w:r w:rsidR="004F1B8C">
                    <w:rPr>
                      <w:rFonts w:ascii="Book Antiqua" w:eastAsia="Times New Roman" w:hAnsi="Book Antiqua" w:cs="Times New Roman"/>
                      <w:bCs/>
                      <w:sz w:val="18"/>
                      <w:szCs w:val="18"/>
                      <w:lang w:eastAsia="pt-BR"/>
                    </w:rPr>
                    <w:t xml:space="preserve"> tributário. </w:t>
                  </w:r>
                  <w:r w:rsidR="004F1B8C" w:rsidRPr="004F1B8C">
                    <w:rPr>
                      <w:rFonts w:ascii="Book Antiqua" w:eastAsia="Times New Roman" w:hAnsi="Book Antiqua" w:cs="Times New Roman"/>
                      <w:bCs/>
                      <w:sz w:val="18"/>
                      <w:szCs w:val="18"/>
                      <w:lang w:eastAsia="pt-BR"/>
                    </w:rPr>
                    <w:t xml:space="preserve">(Fonte: ALEXANDRE, Ricardo. Direito Tributário. 14ª ed. 2020, p. </w:t>
                  </w:r>
                  <w:r w:rsidR="004F1B8C">
                    <w:rPr>
                      <w:rFonts w:ascii="Book Antiqua" w:eastAsia="Times New Roman" w:hAnsi="Book Antiqua" w:cs="Times New Roman"/>
                      <w:bCs/>
                      <w:sz w:val="18"/>
                      <w:szCs w:val="18"/>
                      <w:lang w:eastAsia="pt-BR"/>
                    </w:rPr>
                    <w:t>556/557</w:t>
                  </w:r>
                  <w:r w:rsidR="004F1B8C" w:rsidRPr="004F1B8C">
                    <w:rPr>
                      <w:rFonts w:ascii="Book Antiqua" w:eastAsia="Times New Roman" w:hAnsi="Book Antiqua" w:cs="Times New Roman"/>
                      <w:bCs/>
                      <w:sz w:val="18"/>
                      <w:szCs w:val="18"/>
                      <w:lang w:eastAsia="pt-BR"/>
                    </w:rPr>
                    <w:t>).</w:t>
                  </w:r>
                </w:p>
                <w:p w14:paraId="752855C7" w14:textId="77777777" w:rsidR="00EA538D" w:rsidRPr="00EA538D" w:rsidRDefault="00EA538D" w:rsidP="006E1B13">
                  <w:pPr>
                    <w:jc w:val="both"/>
                    <w:rPr>
                      <w:rFonts w:ascii="Book Antiqua" w:eastAsia="Times New Roman" w:hAnsi="Book Antiqua" w:cs="Times New Roman"/>
                      <w:b/>
                      <w:sz w:val="18"/>
                      <w:szCs w:val="18"/>
                      <w:lang w:eastAsia="pt-BR"/>
                    </w:rPr>
                  </w:pPr>
                </w:p>
                <w:p w14:paraId="4846ACD1" w14:textId="547A52AB" w:rsidR="00EA538D" w:rsidRPr="00EA538D" w:rsidRDefault="00EA538D" w:rsidP="006E1B13">
                  <w:pPr>
                    <w:jc w:val="both"/>
                    <w:rPr>
                      <w:rFonts w:ascii="Book Antiqua" w:eastAsia="Times New Roman" w:hAnsi="Book Antiqua" w:cs="Times New Roman"/>
                      <w:bCs/>
                      <w:sz w:val="18"/>
                      <w:szCs w:val="18"/>
                      <w:lang w:eastAsia="pt-BR"/>
                    </w:rPr>
                  </w:pPr>
                  <w:r w:rsidRPr="00EA538D">
                    <w:rPr>
                      <w:rFonts w:ascii="Book Antiqua" w:eastAsia="Times New Roman" w:hAnsi="Book Antiqua" w:cs="Times New Roman"/>
                      <w:b/>
                      <w:i/>
                      <w:iCs/>
                      <w:color w:val="FF0000"/>
                      <w:sz w:val="18"/>
                      <w:szCs w:val="18"/>
                      <w:lang w:eastAsia="pt-BR"/>
                    </w:rPr>
                    <w:t>#</w:t>
                  </w:r>
                  <w:r w:rsidRPr="00EA538D">
                    <w:rPr>
                      <w:rFonts w:ascii="Book Antiqua" w:eastAsia="Times New Roman" w:hAnsi="Book Antiqua" w:cs="Times New Roman"/>
                      <w:b/>
                      <w:i/>
                      <w:iCs/>
                      <w:color w:val="FF0000"/>
                      <w:sz w:val="18"/>
                      <w:szCs w:val="18"/>
                      <w:highlight w:val="green"/>
                      <w:lang w:eastAsia="pt-BR"/>
                    </w:rPr>
                    <w:t>Atenção</w:t>
                  </w:r>
                  <w:r w:rsidRPr="00EA538D">
                    <w:rPr>
                      <w:rFonts w:ascii="Book Antiqua" w:eastAsia="Times New Roman" w:hAnsi="Book Antiqua" w:cs="Times New Roman"/>
                      <w:b/>
                      <w:i/>
                      <w:iCs/>
                      <w:sz w:val="18"/>
                      <w:szCs w:val="18"/>
                      <w:lang w:eastAsia="pt-BR"/>
                    </w:rPr>
                    <w:t>: #</w:t>
                  </w:r>
                  <w:r w:rsidRPr="00EA538D">
                    <w:rPr>
                      <w:rFonts w:ascii="Book Antiqua" w:eastAsia="Times New Roman" w:hAnsi="Book Antiqua" w:cs="Times New Roman"/>
                      <w:b/>
                      <w:i/>
                      <w:iCs/>
                      <w:sz w:val="18"/>
                      <w:szCs w:val="18"/>
                      <w:highlight w:val="magenta"/>
                      <w:lang w:eastAsia="pt-BR"/>
                    </w:rPr>
                    <w:t>Dica</w:t>
                  </w:r>
                  <w:r w:rsidRPr="00EA538D">
                    <w:rPr>
                      <w:rFonts w:ascii="Book Antiqua" w:eastAsia="Times New Roman" w:hAnsi="Book Antiqua" w:cs="Times New Roman"/>
                      <w:bCs/>
                      <w:sz w:val="18"/>
                      <w:szCs w:val="18"/>
                      <w:lang w:eastAsia="pt-BR"/>
                    </w:rPr>
                    <w:t>:</w:t>
                  </w:r>
                </w:p>
                <w:p w14:paraId="7CF48611" w14:textId="58724F62" w:rsidR="00EA538D" w:rsidRPr="00EA538D" w:rsidRDefault="00EA538D" w:rsidP="00EA538D">
                  <w:pPr>
                    <w:jc w:val="both"/>
                    <w:rPr>
                      <w:rFonts w:ascii="Book Antiqua" w:eastAsia="Times New Roman" w:hAnsi="Book Antiqua" w:cs="Times New Roman"/>
                      <w:bCs/>
                      <w:sz w:val="18"/>
                      <w:szCs w:val="18"/>
                      <w:lang w:eastAsia="pt-BR"/>
                    </w:rPr>
                  </w:pPr>
                  <w:r w:rsidRPr="00EA538D">
                    <w:rPr>
                      <w:rFonts w:ascii="Book Antiqua" w:eastAsia="Times New Roman" w:hAnsi="Book Antiqua" w:cs="Times New Roman"/>
                      <w:b/>
                      <w:i/>
                      <w:iCs/>
                      <w:sz w:val="18"/>
                      <w:szCs w:val="18"/>
                      <w:u w:val="single"/>
                      <w:lang w:eastAsia="pt-BR"/>
                    </w:rPr>
                    <w:t xml:space="preserve">- </w:t>
                  </w:r>
                  <w:r w:rsidRPr="00EA538D">
                    <w:rPr>
                      <w:rFonts w:ascii="Book Antiqua" w:eastAsia="Times New Roman" w:hAnsi="Book Antiqua" w:cs="Times New Roman"/>
                      <w:b/>
                      <w:i/>
                      <w:iCs/>
                      <w:sz w:val="18"/>
                      <w:szCs w:val="18"/>
                      <w:highlight w:val="cyan"/>
                      <w:u w:val="single"/>
                      <w:lang w:eastAsia="pt-BR"/>
                    </w:rPr>
                    <w:t>ANTES</w:t>
                  </w:r>
                  <w:r w:rsidRPr="00EA538D">
                    <w:rPr>
                      <w:rFonts w:ascii="Book Antiqua" w:eastAsia="Times New Roman" w:hAnsi="Book Antiqua" w:cs="Times New Roman"/>
                      <w:b/>
                      <w:i/>
                      <w:iCs/>
                      <w:sz w:val="18"/>
                      <w:szCs w:val="18"/>
                      <w:u w:val="single"/>
                      <w:lang w:eastAsia="pt-BR"/>
                    </w:rPr>
                    <w:t xml:space="preserve"> do lançamento</w:t>
                  </w:r>
                  <w:r w:rsidRPr="00EA538D">
                    <w:rPr>
                      <w:rFonts w:ascii="Book Antiqua" w:eastAsia="Times New Roman" w:hAnsi="Book Antiqua" w:cs="Times New Roman"/>
                      <w:bCs/>
                      <w:sz w:val="18"/>
                      <w:szCs w:val="18"/>
                      <w:lang w:eastAsia="pt-BR"/>
                    </w:rPr>
                    <w:t>:</w:t>
                  </w:r>
                </w:p>
                <w:p w14:paraId="4BC846AA" w14:textId="5CB2E2E5" w:rsidR="00EA538D" w:rsidRPr="00EA538D" w:rsidRDefault="00EA538D" w:rsidP="00EA538D">
                  <w:pPr>
                    <w:ind w:left="623"/>
                    <w:jc w:val="both"/>
                    <w:rPr>
                      <w:rFonts w:ascii="Book Antiqua" w:eastAsia="Times New Roman" w:hAnsi="Book Antiqua" w:cs="Times New Roman"/>
                      <w:bCs/>
                      <w:sz w:val="18"/>
                      <w:szCs w:val="18"/>
                      <w:lang w:eastAsia="pt-BR"/>
                    </w:rPr>
                  </w:pPr>
                  <w:r w:rsidRPr="00EA538D">
                    <w:rPr>
                      <w:rFonts w:ascii="Book Antiqua" w:eastAsia="Times New Roman" w:hAnsi="Book Antiqua" w:cs="Times New Roman"/>
                      <w:b/>
                      <w:sz w:val="18"/>
                      <w:szCs w:val="18"/>
                      <w:shd w:val="clear" w:color="auto" w:fill="F7CAAC" w:themeFill="accent2" w:themeFillTint="66"/>
                      <w:lang w:eastAsia="pt-BR"/>
                    </w:rPr>
                    <w:t>Isenção</w:t>
                  </w:r>
                  <w:r w:rsidRPr="00EA538D">
                    <w:rPr>
                      <w:rFonts w:ascii="Book Antiqua" w:eastAsia="Times New Roman" w:hAnsi="Book Antiqua" w:cs="Times New Roman"/>
                      <w:bCs/>
                      <w:sz w:val="18"/>
                      <w:szCs w:val="18"/>
                      <w:lang w:eastAsia="pt-BR"/>
                    </w:rPr>
                    <w:t>: dispensa o tributo</w:t>
                  </w:r>
                </w:p>
                <w:p w14:paraId="5D4BD7C6" w14:textId="76A04162" w:rsidR="00EA538D" w:rsidRPr="00EA538D" w:rsidRDefault="00EA538D" w:rsidP="00EA538D">
                  <w:pPr>
                    <w:ind w:left="623"/>
                    <w:jc w:val="both"/>
                    <w:rPr>
                      <w:rFonts w:ascii="Book Antiqua" w:eastAsia="Times New Roman" w:hAnsi="Book Antiqua" w:cs="Times New Roman"/>
                      <w:bCs/>
                      <w:sz w:val="18"/>
                      <w:szCs w:val="18"/>
                      <w:lang w:eastAsia="pt-BR"/>
                    </w:rPr>
                  </w:pPr>
                  <w:r w:rsidRPr="00EA538D">
                    <w:rPr>
                      <w:rFonts w:ascii="Book Antiqua" w:eastAsia="Times New Roman" w:hAnsi="Book Antiqua" w:cs="Times New Roman"/>
                      <w:b/>
                      <w:sz w:val="18"/>
                      <w:szCs w:val="18"/>
                      <w:shd w:val="clear" w:color="auto" w:fill="F7CAAC" w:themeFill="accent2" w:themeFillTint="66"/>
                      <w:lang w:eastAsia="pt-BR"/>
                    </w:rPr>
                    <w:t>Anistia</w:t>
                  </w:r>
                  <w:r w:rsidRPr="00EA538D">
                    <w:rPr>
                      <w:rFonts w:ascii="Book Antiqua" w:eastAsia="Times New Roman" w:hAnsi="Book Antiqua" w:cs="Times New Roman"/>
                      <w:bCs/>
                      <w:sz w:val="18"/>
                      <w:szCs w:val="18"/>
                      <w:lang w:eastAsia="pt-BR"/>
                    </w:rPr>
                    <w:t>: dispensa a multa</w:t>
                  </w:r>
                </w:p>
                <w:p w14:paraId="41A1B5F9" w14:textId="77777777" w:rsidR="00EA538D" w:rsidRPr="00EA538D" w:rsidRDefault="00EA538D" w:rsidP="00EA538D">
                  <w:pPr>
                    <w:jc w:val="both"/>
                    <w:rPr>
                      <w:rFonts w:ascii="Book Antiqua" w:eastAsia="Times New Roman" w:hAnsi="Book Antiqua" w:cs="Times New Roman"/>
                      <w:bCs/>
                      <w:sz w:val="18"/>
                      <w:szCs w:val="18"/>
                      <w:lang w:eastAsia="pt-BR"/>
                    </w:rPr>
                  </w:pPr>
                </w:p>
                <w:p w14:paraId="73CEF2A3" w14:textId="345C3553" w:rsidR="00EA538D" w:rsidRPr="00EA538D" w:rsidRDefault="00EA538D" w:rsidP="00EA538D">
                  <w:pPr>
                    <w:jc w:val="both"/>
                    <w:rPr>
                      <w:rFonts w:ascii="Book Antiqua" w:eastAsia="Times New Roman" w:hAnsi="Book Antiqua" w:cs="Times New Roman"/>
                      <w:bCs/>
                      <w:sz w:val="18"/>
                      <w:szCs w:val="18"/>
                      <w:lang w:eastAsia="pt-BR"/>
                    </w:rPr>
                  </w:pPr>
                  <w:r w:rsidRPr="00EA538D">
                    <w:rPr>
                      <w:rFonts w:ascii="Book Antiqua" w:eastAsia="Times New Roman" w:hAnsi="Book Antiqua" w:cs="Times New Roman"/>
                      <w:b/>
                      <w:i/>
                      <w:iCs/>
                      <w:sz w:val="18"/>
                      <w:szCs w:val="18"/>
                      <w:u w:val="single"/>
                      <w:lang w:eastAsia="pt-BR"/>
                    </w:rPr>
                    <w:t>-</w:t>
                  </w:r>
                  <w:r w:rsidRPr="00EA538D">
                    <w:rPr>
                      <w:rFonts w:ascii="Book Antiqua" w:eastAsia="Times New Roman" w:hAnsi="Book Antiqua" w:cs="Times New Roman"/>
                      <w:b/>
                      <w:i/>
                      <w:iCs/>
                      <w:sz w:val="18"/>
                      <w:szCs w:val="18"/>
                      <w:highlight w:val="cyan"/>
                      <w:u w:val="single"/>
                      <w:lang w:eastAsia="pt-BR"/>
                    </w:rPr>
                    <w:t>DEPOIS</w:t>
                  </w:r>
                  <w:r w:rsidRPr="00EA538D">
                    <w:rPr>
                      <w:rFonts w:ascii="Book Antiqua" w:eastAsia="Times New Roman" w:hAnsi="Book Antiqua" w:cs="Times New Roman"/>
                      <w:b/>
                      <w:i/>
                      <w:iCs/>
                      <w:sz w:val="18"/>
                      <w:szCs w:val="18"/>
                      <w:u w:val="single"/>
                      <w:lang w:eastAsia="pt-BR"/>
                    </w:rPr>
                    <w:t xml:space="preserve"> do lançamento</w:t>
                  </w:r>
                  <w:r w:rsidRPr="00EA538D">
                    <w:rPr>
                      <w:rFonts w:ascii="Book Antiqua" w:eastAsia="Times New Roman" w:hAnsi="Book Antiqua" w:cs="Times New Roman"/>
                      <w:bCs/>
                      <w:sz w:val="18"/>
                      <w:szCs w:val="18"/>
                      <w:lang w:eastAsia="pt-BR"/>
                    </w:rPr>
                    <w:t>:</w:t>
                  </w:r>
                </w:p>
                <w:p w14:paraId="11FF625A" w14:textId="6C0D22FB" w:rsidR="00EA538D" w:rsidRPr="00EA538D" w:rsidRDefault="00EA538D" w:rsidP="00EA538D">
                  <w:pPr>
                    <w:ind w:left="623"/>
                    <w:jc w:val="both"/>
                    <w:rPr>
                      <w:rFonts w:ascii="Book Antiqua" w:eastAsia="Times New Roman" w:hAnsi="Book Antiqua" w:cs="Times New Roman"/>
                      <w:bCs/>
                      <w:sz w:val="19"/>
                      <w:szCs w:val="19"/>
                      <w:lang w:eastAsia="pt-BR"/>
                    </w:rPr>
                  </w:pPr>
                  <w:r w:rsidRPr="00EA538D">
                    <w:rPr>
                      <w:rFonts w:ascii="Book Antiqua" w:eastAsia="Times New Roman" w:hAnsi="Book Antiqua" w:cs="Times New Roman"/>
                      <w:b/>
                      <w:sz w:val="18"/>
                      <w:szCs w:val="18"/>
                      <w:shd w:val="clear" w:color="auto" w:fill="F7CAAC" w:themeFill="accent2" w:themeFillTint="66"/>
                      <w:lang w:eastAsia="pt-BR"/>
                    </w:rPr>
                    <w:t>Remissão</w:t>
                  </w:r>
                  <w:r w:rsidRPr="00EA538D">
                    <w:rPr>
                      <w:rFonts w:ascii="Book Antiqua" w:eastAsia="Times New Roman" w:hAnsi="Book Antiqua" w:cs="Times New Roman"/>
                      <w:bCs/>
                      <w:sz w:val="18"/>
                      <w:szCs w:val="18"/>
                      <w:lang w:eastAsia="pt-BR"/>
                    </w:rPr>
                    <w:t>: perdoa a dívida (tributo e multa)</w:t>
                  </w:r>
                </w:p>
              </w:tc>
            </w:tr>
          </w:tbl>
          <w:p w14:paraId="79EA9FD1" w14:textId="77777777" w:rsidR="00EA538D" w:rsidRDefault="00EA538D" w:rsidP="006E1B13">
            <w:pPr>
              <w:jc w:val="both"/>
              <w:rPr>
                <w:rFonts w:ascii="Book Antiqua" w:eastAsia="Times New Roman" w:hAnsi="Book Antiqua" w:cs="Times New Roman"/>
                <w:bCs/>
                <w:sz w:val="19"/>
                <w:szCs w:val="19"/>
                <w:lang w:eastAsia="pt-BR"/>
              </w:rPr>
            </w:pPr>
          </w:p>
          <w:p w14:paraId="76AD0D98" w14:textId="39022128" w:rsidR="00EA538D" w:rsidRPr="003D7D2D" w:rsidRDefault="00EA538D" w:rsidP="006E1B13">
            <w:pPr>
              <w:jc w:val="both"/>
              <w:rPr>
                <w:rFonts w:ascii="Book Antiqua" w:eastAsia="Times New Roman" w:hAnsi="Book Antiqua" w:cs="Times New Roman"/>
                <w:bCs/>
                <w:sz w:val="19"/>
                <w:szCs w:val="19"/>
                <w:lang w:eastAsia="pt-BR"/>
              </w:rPr>
            </w:pPr>
          </w:p>
        </w:tc>
      </w:tr>
    </w:tbl>
    <w:p w14:paraId="663A9F6D" w14:textId="5EB19BBB"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181</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bCs/>
          <w:sz w:val="19"/>
          <w:szCs w:val="19"/>
          <w:highlight w:val="yellow"/>
          <w:lang w:eastAsia="pt-BR"/>
        </w:rPr>
        <w:t>anistia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pode ser concedida</w:t>
      </w:r>
      <w:r w:rsidRPr="003D7D2D">
        <w:rPr>
          <w:rFonts w:ascii="Book Antiqua" w:eastAsia="Times New Roman" w:hAnsi="Book Antiqua" w:cs="Times New Roman"/>
          <w:sz w:val="19"/>
          <w:szCs w:val="19"/>
          <w:lang w:eastAsia="pt-BR"/>
        </w:rPr>
        <w:t>:</w:t>
      </w:r>
      <w:r w:rsidR="00C76384">
        <w:rPr>
          <w:rFonts w:ascii="Book Antiqua" w:eastAsia="Times New Roman" w:hAnsi="Book Antiqua" w:cs="Times New Roman"/>
          <w:sz w:val="19"/>
          <w:szCs w:val="19"/>
          <w:lang w:eastAsia="pt-BR"/>
        </w:rPr>
        <w:t xml:space="preserve"> </w:t>
      </w:r>
      <w:r w:rsidR="00C76384" w:rsidRPr="00C76384">
        <w:rPr>
          <w:rFonts w:ascii="Book Antiqua" w:eastAsia="Times New Roman" w:hAnsi="Book Antiqua" w:cs="Times New Roman"/>
          <w:b/>
          <w:bCs/>
          <w:color w:val="FF0000"/>
          <w:sz w:val="16"/>
          <w:szCs w:val="16"/>
          <w:u w:val="single"/>
          <w:lang w:eastAsia="pt-BR"/>
        </w:rPr>
        <w:t>(MPRN-2009)</w:t>
      </w:r>
      <w:r w:rsidR="00C76384" w:rsidRPr="00C76384">
        <w:rPr>
          <w:rFonts w:ascii="Book Antiqua" w:eastAsia="Times New Roman" w:hAnsi="Book Antiqua" w:cs="Times New Roman"/>
          <w:b/>
          <w:bCs/>
          <w:sz w:val="18"/>
          <w:szCs w:val="18"/>
          <w:lang w:eastAsia="pt-BR"/>
        </w:rPr>
        <w:t xml:space="preserve"> </w:t>
      </w:r>
      <w:r w:rsidR="00C76384" w:rsidRPr="00C76384">
        <w:rPr>
          <w:rFonts w:ascii="Book Antiqua" w:eastAsia="Times New Roman" w:hAnsi="Book Antiqua" w:cs="Times New Roman"/>
          <w:b/>
          <w:bCs/>
          <w:color w:val="FF0000"/>
          <w:sz w:val="16"/>
          <w:szCs w:val="16"/>
          <w:u w:val="single"/>
          <w:lang w:eastAsia="pt-BR"/>
        </w:rPr>
        <w:t>(MPSE-2010)</w:t>
      </w:r>
      <w:r w:rsidR="00C76384" w:rsidRPr="00C76384">
        <w:rPr>
          <w:rFonts w:ascii="Book Antiqua" w:eastAsia="Times New Roman" w:hAnsi="Book Antiqua" w:cs="Times New Roman"/>
          <w:b/>
          <w:bCs/>
          <w:sz w:val="18"/>
          <w:szCs w:val="18"/>
          <w:lang w:eastAsia="pt-BR"/>
        </w:rPr>
        <w:t xml:space="preserve"> </w:t>
      </w:r>
      <w:r w:rsidR="00C76384" w:rsidRPr="00C76384">
        <w:rPr>
          <w:rFonts w:ascii="Book Antiqua" w:eastAsia="Times New Roman" w:hAnsi="Book Antiqua" w:cs="Times New Roman"/>
          <w:b/>
          <w:bCs/>
          <w:color w:val="FF0000"/>
          <w:sz w:val="16"/>
          <w:szCs w:val="16"/>
          <w:u w:val="single"/>
          <w:lang w:eastAsia="pt-BR"/>
        </w:rPr>
        <w:t>(MPMS-2011)</w:t>
      </w:r>
      <w:r w:rsidR="00C76384" w:rsidRPr="00C76384">
        <w:rPr>
          <w:rFonts w:ascii="Book Antiqua" w:eastAsia="Times New Roman" w:hAnsi="Book Antiqua" w:cs="Times New Roman"/>
          <w:b/>
          <w:bCs/>
          <w:color w:val="FF0000"/>
          <w:sz w:val="16"/>
          <w:szCs w:val="16"/>
          <w:lang w:eastAsia="pt-BR"/>
        </w:rPr>
        <w:t xml:space="preserve"> </w:t>
      </w:r>
      <w:r w:rsidR="00C76384" w:rsidRPr="00C76384">
        <w:rPr>
          <w:rFonts w:ascii="Book Antiqua" w:hAnsi="Book Antiqua"/>
          <w:b/>
          <w:bCs/>
          <w:color w:val="FF0000"/>
          <w:sz w:val="16"/>
          <w:szCs w:val="16"/>
          <w:u w:val="single"/>
        </w:rPr>
        <w:t>(PGEMA-2016)</w:t>
      </w:r>
      <w:r w:rsidR="00C76384" w:rsidRPr="00C76384">
        <w:rPr>
          <w:rFonts w:ascii="Book Antiqua" w:hAnsi="Book Antiqua"/>
          <w:b/>
          <w:bCs/>
          <w:color w:val="FF0000"/>
          <w:sz w:val="16"/>
          <w:szCs w:val="16"/>
        </w:rPr>
        <w:t xml:space="preserve"> </w:t>
      </w:r>
      <w:r w:rsidR="00C76384" w:rsidRPr="00C76384">
        <w:rPr>
          <w:rFonts w:ascii="Book Antiqua" w:hAnsi="Book Antiqua"/>
          <w:b/>
          <w:bCs/>
          <w:color w:val="FF0000"/>
          <w:sz w:val="16"/>
          <w:szCs w:val="16"/>
          <w:u w:val="single"/>
        </w:rPr>
        <w:t>(PGEMT-2016)</w:t>
      </w:r>
      <w:r w:rsidR="00C76384" w:rsidRPr="00C76384">
        <w:rPr>
          <w:rFonts w:ascii="Book Antiqua" w:hAnsi="Book Antiqua"/>
          <w:b/>
          <w:bCs/>
          <w:color w:val="FF0000"/>
          <w:sz w:val="16"/>
          <w:szCs w:val="16"/>
        </w:rPr>
        <w:t xml:space="preserve"> </w:t>
      </w:r>
      <w:r w:rsidR="00C76384" w:rsidRPr="00C76384">
        <w:rPr>
          <w:rFonts w:ascii="Book Antiqua" w:hAnsi="Book Antiqua"/>
          <w:b/>
          <w:bCs/>
          <w:color w:val="FF0000"/>
          <w:sz w:val="16"/>
          <w:szCs w:val="16"/>
          <w:u w:val="single"/>
        </w:rPr>
        <w:t>(Cartórios/TJMG-2017)</w:t>
      </w:r>
      <w:r w:rsidR="00C76384" w:rsidRPr="00C76384">
        <w:rPr>
          <w:rFonts w:ascii="Book Antiqua" w:hAnsi="Book Antiqua"/>
          <w:b/>
          <w:bCs/>
          <w:color w:val="FF0000"/>
          <w:sz w:val="16"/>
          <w:szCs w:val="16"/>
        </w:rPr>
        <w:t xml:space="preserve"> </w:t>
      </w:r>
      <w:r w:rsidR="00C76384" w:rsidRPr="00C76384">
        <w:rPr>
          <w:rFonts w:ascii="Book Antiqua" w:hAnsi="Book Antiqua"/>
          <w:b/>
          <w:bCs/>
          <w:color w:val="FF0000"/>
          <w:sz w:val="16"/>
          <w:szCs w:val="16"/>
          <w:u w:val="single"/>
        </w:rPr>
        <w:t>(Cartórios/TJSC-2023)</w:t>
      </w:r>
      <w:r w:rsidR="00C76384" w:rsidRPr="00C76384">
        <w:rPr>
          <w:rFonts w:ascii="Book Antiqua" w:hAnsi="Book Antiqua"/>
          <w:b/>
          <w:bCs/>
          <w:color w:val="FF0000"/>
          <w:sz w:val="16"/>
          <w:szCs w:val="16"/>
        </w:rPr>
        <w:t xml:space="preserve"> </w:t>
      </w:r>
      <w:r w:rsidR="00C76384" w:rsidRPr="00C76384">
        <w:rPr>
          <w:rFonts w:ascii="Book Antiqua" w:eastAsia="Times New Roman" w:hAnsi="Book Antiqua" w:cs="Times New Roman"/>
          <w:b/>
          <w:bCs/>
          <w:color w:val="FF0000"/>
          <w:sz w:val="16"/>
          <w:szCs w:val="16"/>
          <w:u w:val="single"/>
          <w:lang w:eastAsia="pt-BR"/>
        </w:rPr>
        <w:t>(DPESC-2012/2025)</w:t>
      </w:r>
    </w:p>
    <w:p w14:paraId="663A9F6E" w14:textId="7AABBA58" w:rsidR="008725C3" w:rsidRPr="00C76384"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C76384">
        <w:rPr>
          <w:rFonts w:ascii="Book Antiqua" w:eastAsia="Times New Roman" w:hAnsi="Book Antiqua" w:cs="Times New Roman"/>
          <w:b/>
          <w:bCs/>
          <w:sz w:val="19"/>
          <w:szCs w:val="19"/>
          <w:lang w:eastAsia="pt-BR"/>
        </w:rPr>
        <w:t xml:space="preserve">        I - </w:t>
      </w:r>
      <w:r w:rsidRPr="00C76384">
        <w:rPr>
          <w:rFonts w:ascii="Book Antiqua" w:eastAsia="Times New Roman" w:hAnsi="Book Antiqua" w:cs="Times New Roman"/>
          <w:b/>
          <w:bCs/>
          <w:caps/>
          <w:sz w:val="19"/>
          <w:szCs w:val="19"/>
          <w:shd w:val="clear" w:color="auto" w:fill="F7CAAC" w:themeFill="accent2" w:themeFillTint="66"/>
          <w:lang w:eastAsia="pt-BR"/>
        </w:rPr>
        <w:t>em caráter geral</w:t>
      </w:r>
      <w:r w:rsidRPr="00C76384">
        <w:rPr>
          <w:rFonts w:ascii="Book Antiqua" w:eastAsia="Times New Roman" w:hAnsi="Book Antiqua" w:cs="Times New Roman"/>
          <w:b/>
          <w:bCs/>
          <w:sz w:val="18"/>
          <w:szCs w:val="18"/>
          <w:lang w:eastAsia="pt-BR"/>
        </w:rPr>
        <w:t>;</w:t>
      </w:r>
      <w:r w:rsidR="00EF38AB" w:rsidRPr="00C76384">
        <w:rPr>
          <w:rFonts w:ascii="Book Antiqua" w:eastAsia="Times New Roman" w:hAnsi="Book Antiqua" w:cs="Times New Roman"/>
          <w:b/>
          <w:bCs/>
          <w:sz w:val="18"/>
          <w:szCs w:val="18"/>
          <w:lang w:eastAsia="pt-BR"/>
        </w:rPr>
        <w:t xml:space="preserve"> </w:t>
      </w:r>
      <w:r w:rsidR="00EF38AB" w:rsidRPr="00C76384">
        <w:rPr>
          <w:rFonts w:ascii="Book Antiqua" w:eastAsia="Times New Roman" w:hAnsi="Book Antiqua" w:cs="Times New Roman"/>
          <w:b/>
          <w:bCs/>
          <w:color w:val="FF0000"/>
          <w:sz w:val="16"/>
          <w:szCs w:val="16"/>
          <w:u w:val="single"/>
          <w:lang w:eastAsia="pt-BR"/>
        </w:rPr>
        <w:t>(MPMS-2011)</w:t>
      </w:r>
      <w:r w:rsidR="00EE76D8" w:rsidRPr="00C76384">
        <w:rPr>
          <w:rFonts w:ascii="Book Antiqua" w:eastAsia="Times New Roman" w:hAnsi="Book Antiqua" w:cs="Times New Roman"/>
          <w:b/>
          <w:bCs/>
          <w:color w:val="FF0000"/>
          <w:sz w:val="16"/>
          <w:szCs w:val="16"/>
          <w:lang w:eastAsia="pt-BR"/>
        </w:rPr>
        <w:t xml:space="preserve"> </w:t>
      </w:r>
      <w:r w:rsidR="001A4EC1" w:rsidRPr="00C76384">
        <w:rPr>
          <w:rFonts w:ascii="Book Antiqua" w:eastAsia="Times New Roman" w:hAnsi="Book Antiqua" w:cs="Arial"/>
          <w:b/>
          <w:bCs/>
          <w:color w:val="FF0000"/>
          <w:sz w:val="16"/>
          <w:szCs w:val="16"/>
          <w:u w:val="single"/>
          <w:lang w:eastAsia="pt-BR"/>
        </w:rPr>
        <w:t>(DPESC-2012</w:t>
      </w:r>
      <w:r w:rsidR="0039426F" w:rsidRPr="00C76384">
        <w:rPr>
          <w:rFonts w:ascii="Book Antiqua" w:eastAsia="Times New Roman" w:hAnsi="Book Antiqua" w:cs="Arial"/>
          <w:b/>
          <w:bCs/>
          <w:color w:val="FF0000"/>
          <w:sz w:val="16"/>
          <w:szCs w:val="16"/>
          <w:u w:val="single"/>
          <w:lang w:eastAsia="pt-BR"/>
        </w:rPr>
        <w:t>/2025</w:t>
      </w:r>
      <w:r w:rsidR="001A4EC1" w:rsidRPr="00C76384">
        <w:rPr>
          <w:rFonts w:ascii="Book Antiqua" w:eastAsia="Times New Roman" w:hAnsi="Book Antiqua" w:cs="Arial"/>
          <w:b/>
          <w:bCs/>
          <w:color w:val="FF0000"/>
          <w:sz w:val="16"/>
          <w:szCs w:val="16"/>
          <w:u w:val="single"/>
          <w:lang w:eastAsia="pt-BR"/>
        </w:rPr>
        <w:t>)</w:t>
      </w:r>
    </w:p>
    <w:p w14:paraId="663A9F6F" w14:textId="468E17E4" w:rsidR="008725C3" w:rsidRPr="00C76384"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C76384">
        <w:rPr>
          <w:rFonts w:ascii="Book Antiqua" w:eastAsia="Times New Roman" w:hAnsi="Book Antiqua" w:cs="Times New Roman"/>
          <w:b/>
          <w:bCs/>
          <w:sz w:val="19"/>
          <w:szCs w:val="19"/>
          <w:lang w:eastAsia="pt-BR"/>
        </w:rPr>
        <w:t xml:space="preserve">        II - </w:t>
      </w:r>
      <w:r w:rsidRPr="00C76384">
        <w:rPr>
          <w:rFonts w:ascii="Book Antiqua" w:eastAsia="Times New Roman" w:hAnsi="Book Antiqua" w:cs="Times New Roman"/>
          <w:b/>
          <w:bCs/>
          <w:caps/>
          <w:sz w:val="19"/>
          <w:szCs w:val="19"/>
          <w:shd w:val="clear" w:color="auto" w:fill="F7CAAC" w:themeFill="accent2" w:themeFillTint="66"/>
          <w:lang w:eastAsia="pt-BR"/>
        </w:rPr>
        <w:t>limitadamente</w:t>
      </w:r>
      <w:r w:rsidRPr="00C76384">
        <w:rPr>
          <w:rFonts w:ascii="Book Antiqua" w:eastAsia="Times New Roman" w:hAnsi="Book Antiqua" w:cs="Times New Roman"/>
          <w:b/>
          <w:bCs/>
          <w:sz w:val="18"/>
          <w:szCs w:val="18"/>
          <w:lang w:eastAsia="pt-BR"/>
        </w:rPr>
        <w:t>:</w:t>
      </w:r>
      <w:r w:rsidR="002402E8" w:rsidRPr="00C76384">
        <w:rPr>
          <w:rFonts w:ascii="Book Antiqua" w:eastAsia="Times New Roman" w:hAnsi="Book Antiqua" w:cs="Times New Roman"/>
          <w:b/>
          <w:bCs/>
          <w:sz w:val="18"/>
          <w:szCs w:val="18"/>
          <w:lang w:eastAsia="pt-BR"/>
        </w:rPr>
        <w:t xml:space="preserve"> </w:t>
      </w:r>
      <w:r w:rsidR="002402E8" w:rsidRPr="00C76384">
        <w:rPr>
          <w:rFonts w:ascii="Book Antiqua" w:eastAsia="Times New Roman" w:hAnsi="Book Antiqua" w:cs="Times New Roman"/>
          <w:b/>
          <w:bCs/>
          <w:color w:val="FF0000"/>
          <w:sz w:val="16"/>
          <w:szCs w:val="16"/>
          <w:u w:val="single"/>
          <w:lang w:eastAsia="pt-BR"/>
        </w:rPr>
        <w:t>(MPRN-2009)</w:t>
      </w:r>
      <w:r w:rsidR="002402E8" w:rsidRPr="00C76384">
        <w:rPr>
          <w:rFonts w:ascii="Book Antiqua" w:eastAsia="Times New Roman" w:hAnsi="Book Antiqua" w:cs="Times New Roman"/>
          <w:b/>
          <w:bCs/>
          <w:sz w:val="18"/>
          <w:szCs w:val="18"/>
          <w:lang w:eastAsia="pt-BR"/>
        </w:rPr>
        <w:t xml:space="preserve"> </w:t>
      </w:r>
      <w:r w:rsidR="002402E8" w:rsidRPr="00C76384">
        <w:rPr>
          <w:rFonts w:ascii="Book Antiqua" w:eastAsia="Times New Roman" w:hAnsi="Book Antiqua" w:cs="Times New Roman"/>
          <w:b/>
          <w:bCs/>
          <w:color w:val="FF0000"/>
          <w:sz w:val="16"/>
          <w:szCs w:val="16"/>
          <w:u w:val="single"/>
          <w:lang w:eastAsia="pt-BR"/>
        </w:rPr>
        <w:t>(MPSE-2010)</w:t>
      </w:r>
      <w:r w:rsidR="00507C26" w:rsidRPr="00C76384">
        <w:rPr>
          <w:rFonts w:ascii="Book Antiqua" w:eastAsia="Times New Roman" w:hAnsi="Book Antiqua" w:cs="Times New Roman"/>
          <w:b/>
          <w:bCs/>
          <w:sz w:val="18"/>
          <w:szCs w:val="18"/>
          <w:lang w:eastAsia="pt-BR"/>
        </w:rPr>
        <w:t xml:space="preserve"> </w:t>
      </w:r>
      <w:r w:rsidR="00EF38AB" w:rsidRPr="00C76384">
        <w:rPr>
          <w:rFonts w:ascii="Book Antiqua" w:eastAsia="Times New Roman" w:hAnsi="Book Antiqua" w:cs="Times New Roman"/>
          <w:b/>
          <w:bCs/>
          <w:color w:val="FF0000"/>
          <w:sz w:val="16"/>
          <w:szCs w:val="16"/>
          <w:u w:val="single"/>
          <w:lang w:eastAsia="pt-BR"/>
        </w:rPr>
        <w:t>(MPMS-2011)</w:t>
      </w:r>
      <w:r w:rsidR="001A4EC1" w:rsidRPr="00C76384">
        <w:rPr>
          <w:rFonts w:ascii="Book Antiqua" w:eastAsia="Times New Roman" w:hAnsi="Book Antiqua" w:cs="Times New Roman"/>
          <w:b/>
          <w:bCs/>
          <w:color w:val="FF0000"/>
          <w:sz w:val="16"/>
          <w:szCs w:val="16"/>
          <w:lang w:eastAsia="pt-BR"/>
        </w:rPr>
        <w:t xml:space="preserve"> </w:t>
      </w:r>
      <w:r w:rsidR="002402E8" w:rsidRPr="00C76384">
        <w:rPr>
          <w:rFonts w:ascii="Book Antiqua" w:hAnsi="Book Antiqua"/>
          <w:b/>
          <w:bCs/>
          <w:color w:val="FF0000"/>
          <w:sz w:val="16"/>
          <w:szCs w:val="16"/>
          <w:u w:val="single"/>
        </w:rPr>
        <w:t>(PGEMA-2016)</w:t>
      </w:r>
      <w:r w:rsidR="0009481D" w:rsidRPr="00C76384">
        <w:rPr>
          <w:rFonts w:ascii="Book Antiqua" w:hAnsi="Book Antiqua"/>
          <w:b/>
          <w:bCs/>
          <w:color w:val="FF0000"/>
          <w:sz w:val="16"/>
          <w:szCs w:val="16"/>
        </w:rPr>
        <w:t xml:space="preserve"> </w:t>
      </w:r>
      <w:r w:rsidR="0009481D" w:rsidRPr="00C76384">
        <w:rPr>
          <w:rFonts w:ascii="Book Antiqua" w:hAnsi="Book Antiqua"/>
          <w:b/>
          <w:bCs/>
          <w:color w:val="FF0000"/>
          <w:sz w:val="16"/>
          <w:szCs w:val="16"/>
          <w:u w:val="single"/>
        </w:rPr>
        <w:t>(PGEMT-2016)</w:t>
      </w:r>
      <w:r w:rsidR="00E055CB" w:rsidRPr="00C76384">
        <w:rPr>
          <w:rFonts w:ascii="Book Antiqua" w:hAnsi="Book Antiqua"/>
          <w:b/>
          <w:bCs/>
          <w:color w:val="FF0000"/>
          <w:sz w:val="16"/>
          <w:szCs w:val="16"/>
        </w:rPr>
        <w:t xml:space="preserve"> </w:t>
      </w:r>
      <w:r w:rsidR="00E055CB" w:rsidRPr="00C76384">
        <w:rPr>
          <w:rFonts w:ascii="Book Antiqua" w:hAnsi="Book Antiqua"/>
          <w:b/>
          <w:bCs/>
          <w:color w:val="FF0000"/>
          <w:sz w:val="16"/>
          <w:szCs w:val="16"/>
          <w:u w:val="single"/>
        </w:rPr>
        <w:t>(Cartórios/TJMG-2017)</w:t>
      </w:r>
      <w:r w:rsidR="00645BC1" w:rsidRPr="00C76384">
        <w:rPr>
          <w:rFonts w:ascii="Book Antiqua" w:hAnsi="Book Antiqua"/>
          <w:b/>
          <w:bCs/>
          <w:color w:val="FF0000"/>
          <w:sz w:val="16"/>
          <w:szCs w:val="16"/>
        </w:rPr>
        <w:t xml:space="preserve"> </w:t>
      </w:r>
      <w:r w:rsidR="00645BC1" w:rsidRPr="00C76384">
        <w:rPr>
          <w:rFonts w:ascii="Book Antiqua" w:hAnsi="Book Antiqua"/>
          <w:b/>
          <w:bCs/>
          <w:color w:val="FF0000"/>
          <w:sz w:val="16"/>
          <w:szCs w:val="16"/>
          <w:u w:val="single"/>
        </w:rPr>
        <w:t>(Cartórios/TJSC-2023)</w:t>
      </w:r>
      <w:r w:rsidR="0039426F" w:rsidRPr="00C76384">
        <w:rPr>
          <w:rFonts w:ascii="Book Antiqua" w:hAnsi="Book Antiqua"/>
          <w:b/>
          <w:bCs/>
          <w:color w:val="FF0000"/>
          <w:sz w:val="16"/>
          <w:szCs w:val="16"/>
        </w:rPr>
        <w:t xml:space="preserve"> </w:t>
      </w:r>
      <w:r w:rsidR="0039426F" w:rsidRPr="00C76384">
        <w:rPr>
          <w:rFonts w:ascii="Book Antiqua" w:eastAsia="Times New Roman" w:hAnsi="Book Antiqua" w:cs="Times New Roman"/>
          <w:b/>
          <w:bCs/>
          <w:color w:val="FF0000"/>
          <w:sz w:val="16"/>
          <w:szCs w:val="16"/>
          <w:u w:val="single"/>
          <w:lang w:eastAsia="pt-BR"/>
        </w:rPr>
        <w:t>(DPESC-</w:t>
      </w:r>
      <w:r w:rsidR="0039426F" w:rsidRPr="00C76384">
        <w:rPr>
          <w:rFonts w:ascii="Book Antiqua" w:eastAsia="Times New Roman" w:hAnsi="Book Antiqua" w:cs="Times New Roman"/>
          <w:b/>
          <w:bCs/>
          <w:color w:val="FF0000"/>
          <w:sz w:val="16"/>
          <w:szCs w:val="16"/>
          <w:u w:val="single"/>
          <w:lang w:eastAsia="pt-BR"/>
        </w:rPr>
        <w:t>2012/</w:t>
      </w:r>
      <w:r w:rsidR="0039426F" w:rsidRPr="00C76384">
        <w:rPr>
          <w:rFonts w:ascii="Book Antiqua" w:eastAsia="Times New Roman" w:hAnsi="Book Antiqua" w:cs="Times New Roman"/>
          <w:b/>
          <w:bCs/>
          <w:color w:val="FF0000"/>
          <w:sz w:val="16"/>
          <w:szCs w:val="16"/>
          <w:u w:val="single"/>
          <w:lang w:eastAsia="pt-BR"/>
        </w:rPr>
        <w:t>2025)</w:t>
      </w:r>
    </w:p>
    <w:p w14:paraId="663A9F70" w14:textId="594F842C" w:rsidR="008725C3" w:rsidRPr="00645BC1" w:rsidRDefault="008725C3" w:rsidP="00584E79">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C76384">
        <w:rPr>
          <w:rFonts w:ascii="Book Antiqua" w:eastAsia="Times New Roman" w:hAnsi="Book Antiqua" w:cs="Times New Roman"/>
          <w:b/>
          <w:bCs/>
          <w:sz w:val="19"/>
          <w:szCs w:val="19"/>
          <w:lang w:eastAsia="pt-BR"/>
        </w:rPr>
        <w:t xml:space="preserve">        a) </w:t>
      </w:r>
      <w:r w:rsidRPr="00C76384">
        <w:rPr>
          <w:rFonts w:ascii="Book Antiqua" w:eastAsia="Times New Roman" w:hAnsi="Book Antiqua" w:cs="Times New Roman"/>
          <w:b/>
          <w:bCs/>
          <w:sz w:val="19"/>
          <w:szCs w:val="19"/>
          <w:highlight w:val="cyan"/>
          <w:lang w:eastAsia="pt-BR"/>
        </w:rPr>
        <w:t>às infrações da legislação</w:t>
      </w:r>
      <w:r w:rsidRPr="00C76384">
        <w:rPr>
          <w:rFonts w:ascii="Book Antiqua" w:eastAsia="Times New Roman" w:hAnsi="Book Antiqua" w:cs="Times New Roman"/>
          <w:b/>
          <w:bCs/>
          <w:sz w:val="19"/>
          <w:szCs w:val="19"/>
          <w:lang w:eastAsia="pt-BR"/>
        </w:rPr>
        <w:t xml:space="preserve"> </w:t>
      </w:r>
      <w:r w:rsidRPr="00C76384">
        <w:rPr>
          <w:rFonts w:ascii="Book Antiqua" w:eastAsia="Times New Roman" w:hAnsi="Book Antiqua" w:cs="Times New Roman"/>
          <w:b/>
          <w:bCs/>
          <w:sz w:val="19"/>
          <w:szCs w:val="19"/>
          <w:highlight w:val="yellow"/>
          <w:lang w:eastAsia="pt-BR"/>
        </w:rPr>
        <w:t>relativa a determinado tributo</w:t>
      </w:r>
      <w:r w:rsidRPr="00C76384">
        <w:rPr>
          <w:rFonts w:ascii="Book Antiqua" w:eastAsia="Times New Roman" w:hAnsi="Book Antiqua" w:cs="Times New Roman"/>
          <w:b/>
          <w:bCs/>
          <w:sz w:val="16"/>
          <w:szCs w:val="16"/>
          <w:lang w:eastAsia="pt-BR"/>
        </w:rPr>
        <w:t>;</w:t>
      </w:r>
      <w:r w:rsidR="000C6D31" w:rsidRPr="00C76384">
        <w:rPr>
          <w:rFonts w:ascii="Book Antiqua" w:eastAsia="Times New Roman" w:hAnsi="Book Antiqua" w:cs="Times New Roman"/>
          <w:b/>
          <w:bCs/>
          <w:sz w:val="16"/>
          <w:szCs w:val="16"/>
          <w:lang w:eastAsia="pt-BR"/>
        </w:rPr>
        <w:t xml:space="preserve"> </w:t>
      </w:r>
      <w:r w:rsidR="000C6D31" w:rsidRPr="00C76384">
        <w:rPr>
          <w:rFonts w:ascii="Book Antiqua" w:eastAsia="Times New Roman" w:hAnsi="Book Antiqua" w:cs="Times New Roman"/>
          <w:b/>
          <w:bCs/>
          <w:color w:val="FF0000"/>
          <w:sz w:val="16"/>
          <w:szCs w:val="16"/>
          <w:u w:val="single"/>
          <w:lang w:eastAsia="pt-BR"/>
        </w:rPr>
        <w:t>(MPSE-2010)</w:t>
      </w:r>
      <w:r w:rsidR="002402E8" w:rsidRPr="00C76384">
        <w:rPr>
          <w:rFonts w:ascii="Book Antiqua" w:eastAsia="Times New Roman" w:hAnsi="Book Antiqua" w:cs="Times New Roman"/>
          <w:b/>
          <w:bCs/>
          <w:color w:val="FF0000"/>
          <w:sz w:val="16"/>
          <w:szCs w:val="16"/>
          <w:lang w:eastAsia="pt-BR"/>
        </w:rPr>
        <w:t xml:space="preserve"> </w:t>
      </w:r>
      <w:r w:rsidR="002402E8" w:rsidRPr="00C76384">
        <w:rPr>
          <w:rFonts w:ascii="Book Antiqua" w:eastAsia="Times New Roman" w:hAnsi="Book Antiqua" w:cs="Times New Roman"/>
          <w:b/>
          <w:bCs/>
          <w:color w:val="FF0000"/>
          <w:sz w:val="16"/>
          <w:szCs w:val="16"/>
          <w:u w:val="single"/>
          <w:lang w:eastAsia="pt-BR"/>
        </w:rPr>
        <w:t>(MPMS-2011)</w:t>
      </w:r>
      <w:r w:rsidR="001A4EC1" w:rsidRPr="00C76384">
        <w:rPr>
          <w:rFonts w:ascii="Book Antiqua" w:eastAsia="Times New Roman" w:hAnsi="Book Antiqua" w:cs="Times New Roman"/>
          <w:b/>
          <w:bCs/>
          <w:color w:val="FF0000"/>
          <w:sz w:val="16"/>
          <w:szCs w:val="16"/>
          <w:lang w:eastAsia="pt-BR"/>
        </w:rPr>
        <w:t xml:space="preserve"> </w:t>
      </w:r>
      <w:r w:rsidR="001A4EC1" w:rsidRPr="00C76384">
        <w:rPr>
          <w:rFonts w:ascii="Book Antiqua" w:eastAsia="Times New Roman" w:hAnsi="Book Antiqua" w:cs="Arial"/>
          <w:b/>
          <w:bCs/>
          <w:color w:val="FF0000"/>
          <w:sz w:val="16"/>
          <w:szCs w:val="16"/>
          <w:u w:val="single"/>
          <w:lang w:eastAsia="pt-BR"/>
        </w:rPr>
        <w:t>(DPESC-2012)</w:t>
      </w:r>
      <w:r w:rsidR="002402E8" w:rsidRPr="00C76384">
        <w:rPr>
          <w:rFonts w:ascii="Book Antiqua" w:eastAsia="Times New Roman" w:hAnsi="Book Antiqua" w:cs="Arial"/>
          <w:b/>
          <w:bCs/>
          <w:color w:val="FF0000"/>
          <w:sz w:val="16"/>
          <w:szCs w:val="16"/>
          <w:lang w:eastAsia="pt-BR"/>
        </w:rPr>
        <w:t xml:space="preserve"> </w:t>
      </w:r>
      <w:r w:rsidR="002402E8" w:rsidRPr="00C76384">
        <w:rPr>
          <w:rFonts w:ascii="Book Antiqua" w:hAnsi="Book Antiqua"/>
          <w:b/>
          <w:bCs/>
          <w:color w:val="FF0000"/>
          <w:sz w:val="16"/>
          <w:szCs w:val="16"/>
          <w:u w:val="single"/>
        </w:rPr>
        <w:t>(PGEMA-2016)</w:t>
      </w:r>
      <w:r w:rsidR="00645BC1" w:rsidRPr="00C76384">
        <w:rPr>
          <w:rFonts w:ascii="Book Antiqua" w:hAnsi="Book Antiqua"/>
          <w:b/>
          <w:bCs/>
          <w:color w:val="FF0000"/>
          <w:sz w:val="16"/>
          <w:szCs w:val="16"/>
        </w:rPr>
        <w:t xml:space="preserve"> </w:t>
      </w:r>
      <w:r w:rsidR="00645BC1" w:rsidRPr="00C76384">
        <w:rPr>
          <w:rFonts w:ascii="Book Antiqua" w:hAnsi="Book Antiqua"/>
          <w:b/>
          <w:bCs/>
          <w:color w:val="FF0000"/>
          <w:sz w:val="16"/>
          <w:szCs w:val="16"/>
          <w:u w:val="single"/>
        </w:rPr>
        <w:t>(Cartórios</w:t>
      </w:r>
      <w:r w:rsidR="00645BC1">
        <w:rPr>
          <w:rFonts w:ascii="Book Antiqua" w:hAnsi="Book Antiqua"/>
          <w:b/>
          <w:bCs/>
          <w:color w:val="FF0000"/>
          <w:sz w:val="16"/>
          <w:szCs w:val="16"/>
          <w:u w:val="single"/>
        </w:rPr>
        <w:t>/TJSC-2023)</w:t>
      </w:r>
    </w:p>
    <w:tbl>
      <w:tblPr>
        <w:tblStyle w:val="Tabelacomgrade"/>
        <w:tblW w:w="8784" w:type="dxa"/>
        <w:shd w:val="clear" w:color="auto" w:fill="CCFFFF"/>
        <w:tblLook w:val="04A0" w:firstRow="1" w:lastRow="0" w:firstColumn="1" w:lastColumn="0" w:noHBand="0" w:noVBand="1"/>
      </w:tblPr>
      <w:tblGrid>
        <w:gridCol w:w="8784"/>
      </w:tblGrid>
      <w:tr w:rsidR="007E5838" w:rsidRPr="003D7D2D" w14:paraId="4D0434ED" w14:textId="77777777" w:rsidTr="00EA538D">
        <w:tc>
          <w:tcPr>
            <w:tcW w:w="8784" w:type="dxa"/>
            <w:shd w:val="clear" w:color="auto" w:fill="CCFFFF"/>
          </w:tcPr>
          <w:p w14:paraId="19B64C40" w14:textId="0B3E6949" w:rsidR="002402E8" w:rsidRPr="002402E8" w:rsidRDefault="002402E8" w:rsidP="00EA538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402E8">
              <w:rPr>
                <w:rFonts w:ascii="Book Antiqua" w:eastAsia="Times New Roman" w:hAnsi="Book Antiqua" w:cs="Times New Roman"/>
                <w:b/>
                <w:sz w:val="19"/>
                <w:szCs w:val="19"/>
                <w:highlight w:val="yellow"/>
                <w:lang w:eastAsia="pt-BR"/>
              </w:rPr>
              <w:t>PGEMA-2016-FCC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402E8">
              <w:rPr>
                <w:rFonts w:ascii="Book Antiqua" w:eastAsia="Times New Roman" w:hAnsi="Book Antiqua" w:cs="Times New Roman"/>
                <w:bCs/>
                <w:sz w:val="19"/>
                <w:szCs w:val="19"/>
                <w:lang w:eastAsia="pt-BR"/>
              </w:rPr>
              <w:t>As empresas brasileiras foram beneficiadas por determinada lei federal, que perdoou as infrações cometidas no ano de 2015, deixando de incidir as multas relacionadas aos fatos perdoados relativamente ao imposto de renda. O advogado da empresa X impetrou mandado de segurança entendendo que, além da multa, a lei alcançaria, também, o valor originário do imposto e seus acréscimos legais. O pleito do advogado, de acordo com a legislação tributária,</w:t>
            </w:r>
            <w:r>
              <w:rPr>
                <w:rFonts w:ascii="Book Antiqua" w:eastAsia="Times New Roman" w:hAnsi="Book Antiqua" w:cs="Times New Roman"/>
                <w:bCs/>
                <w:sz w:val="19"/>
                <w:szCs w:val="19"/>
                <w:lang w:eastAsia="pt-BR"/>
              </w:rPr>
              <w:t xml:space="preserve"> </w:t>
            </w:r>
            <w:r w:rsidRPr="002402E8">
              <w:rPr>
                <w:rFonts w:ascii="Book Antiqua" w:eastAsia="Times New Roman" w:hAnsi="Book Antiqua" w:cs="Times New Roman"/>
                <w:bCs/>
                <w:sz w:val="19"/>
                <w:szCs w:val="19"/>
                <w:lang w:eastAsia="pt-BR"/>
              </w:rPr>
              <w:t>não tem respaldo, porque a lei federal concedeu anistia aos contribuintes, isto é, perdão exclusivamente da infração.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180, </w:t>
            </w:r>
            <w:r>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c/c art. 181, II, “b”, CTN.</w:t>
            </w:r>
          </w:p>
          <w:p w14:paraId="62A7736E" w14:textId="70E84545" w:rsidR="007E5838" w:rsidRPr="003D7D2D" w:rsidRDefault="007E5838" w:rsidP="00EA538D">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MPMS-2011</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É correto afirmar: </w:t>
            </w:r>
            <w:r w:rsidRPr="007E5838">
              <w:rPr>
                <w:rFonts w:ascii="Book Antiqua" w:eastAsia="Times New Roman" w:hAnsi="Book Antiqua" w:cs="Times New Roman"/>
                <w:sz w:val="19"/>
                <w:szCs w:val="19"/>
                <w:lang w:eastAsia="pt-BR"/>
              </w:rPr>
              <w:t>a anistia pode ser concedida limitadamente às infrações da legislação tributária concernente a determinado tributo</w:t>
            </w:r>
            <w:r>
              <w:rPr>
                <w:rFonts w:ascii="Book Antiqua" w:eastAsia="Times New Roman" w:hAnsi="Book Antiqua" w:cs="Times New Roman"/>
                <w:sz w:val="19"/>
                <w:szCs w:val="19"/>
                <w:lang w:eastAsia="pt-BR"/>
              </w:rPr>
              <w:t>.</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181, II, </w:t>
            </w:r>
            <w:r>
              <w:rPr>
                <w:rFonts w:ascii="Book Antiqua" w:eastAsia="Times New Roman" w:hAnsi="Book Antiqua" w:cs="Times New Roman"/>
                <w:b/>
                <w:sz w:val="19"/>
                <w:szCs w:val="19"/>
                <w:lang w:eastAsia="pt-BR"/>
              </w:rPr>
              <w:t>“a”</w:t>
            </w:r>
            <w:r w:rsidRPr="003D7D2D">
              <w:rPr>
                <w:rFonts w:ascii="Book Antiqua" w:eastAsia="Times New Roman" w:hAnsi="Book Antiqua" w:cs="Times New Roman"/>
                <w:b/>
                <w:sz w:val="19"/>
                <w:szCs w:val="19"/>
                <w:lang w:eastAsia="pt-BR"/>
              </w:rPr>
              <w:t>, CTN.</w:t>
            </w:r>
          </w:p>
        </w:tc>
      </w:tr>
    </w:tbl>
    <w:p w14:paraId="663A9F71" w14:textId="72AD6A6D" w:rsidR="008725C3" w:rsidRPr="00645BC1"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E055CB">
        <w:rPr>
          <w:rFonts w:ascii="Book Antiqua" w:eastAsia="Times New Roman" w:hAnsi="Book Antiqua" w:cs="Times New Roman"/>
          <w:b/>
          <w:bCs/>
          <w:sz w:val="19"/>
          <w:szCs w:val="19"/>
          <w:lang w:eastAsia="pt-BR"/>
        </w:rPr>
        <w:t xml:space="preserve">        b) </w:t>
      </w:r>
      <w:r w:rsidRPr="00E055CB">
        <w:rPr>
          <w:rFonts w:ascii="Book Antiqua" w:eastAsia="Times New Roman" w:hAnsi="Book Antiqua" w:cs="Times New Roman"/>
          <w:b/>
          <w:bCs/>
          <w:sz w:val="19"/>
          <w:szCs w:val="19"/>
          <w:highlight w:val="cyan"/>
          <w:lang w:eastAsia="pt-BR"/>
        </w:rPr>
        <w:t>às infrações punidas</w:t>
      </w:r>
      <w:r w:rsidRPr="00E055CB">
        <w:rPr>
          <w:rFonts w:ascii="Book Antiqua" w:eastAsia="Times New Roman" w:hAnsi="Book Antiqua" w:cs="Times New Roman"/>
          <w:b/>
          <w:bCs/>
          <w:sz w:val="19"/>
          <w:szCs w:val="19"/>
          <w:lang w:eastAsia="pt-BR"/>
        </w:rPr>
        <w:t xml:space="preserve"> </w:t>
      </w:r>
      <w:r w:rsidRPr="00E055CB">
        <w:rPr>
          <w:rFonts w:ascii="Book Antiqua" w:eastAsia="Times New Roman" w:hAnsi="Book Antiqua" w:cs="Times New Roman"/>
          <w:b/>
          <w:bCs/>
          <w:sz w:val="19"/>
          <w:szCs w:val="19"/>
          <w:highlight w:val="yellow"/>
          <w:lang w:eastAsia="pt-BR"/>
        </w:rPr>
        <w:t>com penalidades pecuniárias</w:t>
      </w:r>
      <w:r w:rsidRPr="00E055CB">
        <w:rPr>
          <w:rFonts w:ascii="Book Antiqua" w:eastAsia="Times New Roman" w:hAnsi="Book Antiqua" w:cs="Times New Roman"/>
          <w:b/>
          <w:bCs/>
          <w:sz w:val="19"/>
          <w:szCs w:val="19"/>
          <w:lang w:eastAsia="pt-BR"/>
        </w:rPr>
        <w:t xml:space="preserve"> </w:t>
      </w:r>
      <w:r w:rsidRPr="00E055CB">
        <w:rPr>
          <w:rFonts w:ascii="Book Antiqua" w:eastAsia="Times New Roman" w:hAnsi="Book Antiqua" w:cs="Times New Roman"/>
          <w:b/>
          <w:bCs/>
          <w:sz w:val="19"/>
          <w:szCs w:val="19"/>
          <w:highlight w:val="cyan"/>
          <w:lang w:eastAsia="pt-BR"/>
        </w:rPr>
        <w:t>até determinado montante</w:t>
      </w:r>
      <w:r w:rsidRPr="00E055CB">
        <w:rPr>
          <w:rFonts w:ascii="Book Antiqua" w:eastAsia="Times New Roman" w:hAnsi="Book Antiqua" w:cs="Times New Roman"/>
          <w:b/>
          <w:bCs/>
          <w:sz w:val="19"/>
          <w:szCs w:val="19"/>
          <w:lang w:eastAsia="pt-BR"/>
        </w:rPr>
        <w:t>, conjugadas ou não com penalidades de outra natureza</w:t>
      </w:r>
      <w:r w:rsidRPr="00277526">
        <w:rPr>
          <w:rFonts w:ascii="Book Antiqua" w:eastAsia="Times New Roman" w:hAnsi="Book Antiqua" w:cs="Times New Roman"/>
          <w:b/>
          <w:bCs/>
          <w:sz w:val="16"/>
          <w:szCs w:val="16"/>
          <w:lang w:eastAsia="pt-BR"/>
        </w:rPr>
        <w:t>;</w:t>
      </w:r>
      <w:r w:rsidR="000C6D31" w:rsidRPr="00277526">
        <w:rPr>
          <w:rFonts w:ascii="Book Antiqua" w:eastAsia="Times New Roman" w:hAnsi="Book Antiqua" w:cs="Times New Roman"/>
          <w:b/>
          <w:bCs/>
          <w:sz w:val="16"/>
          <w:szCs w:val="16"/>
          <w:lang w:eastAsia="pt-BR"/>
        </w:rPr>
        <w:t xml:space="preserve"> </w:t>
      </w:r>
      <w:r w:rsidR="000C6D31" w:rsidRPr="00277526">
        <w:rPr>
          <w:rFonts w:ascii="Book Antiqua" w:eastAsia="Times New Roman" w:hAnsi="Book Antiqua" w:cs="Times New Roman"/>
          <w:b/>
          <w:bCs/>
          <w:color w:val="FF0000"/>
          <w:sz w:val="16"/>
          <w:szCs w:val="16"/>
          <w:u w:val="single"/>
          <w:lang w:eastAsia="pt-BR"/>
        </w:rPr>
        <w:t>(MPSE-2010)</w:t>
      </w:r>
      <w:r w:rsidR="001A4EC1" w:rsidRPr="00277526">
        <w:rPr>
          <w:rFonts w:ascii="Book Antiqua" w:eastAsia="Times New Roman" w:hAnsi="Book Antiqua" w:cs="Times New Roman"/>
          <w:b/>
          <w:bCs/>
          <w:color w:val="FF0000"/>
          <w:sz w:val="16"/>
          <w:szCs w:val="16"/>
          <w:lang w:eastAsia="pt-BR"/>
        </w:rPr>
        <w:t xml:space="preserve"> </w:t>
      </w:r>
      <w:r w:rsidR="001A4EC1" w:rsidRPr="00277526">
        <w:rPr>
          <w:rFonts w:ascii="Book Antiqua" w:eastAsia="Times New Roman" w:hAnsi="Book Antiqua" w:cs="Arial"/>
          <w:b/>
          <w:bCs/>
          <w:color w:val="FF0000"/>
          <w:sz w:val="16"/>
          <w:szCs w:val="16"/>
          <w:u w:val="single"/>
          <w:lang w:eastAsia="pt-BR"/>
        </w:rPr>
        <w:t>(DPESC-2012)</w:t>
      </w:r>
      <w:r w:rsidR="00E055CB" w:rsidRPr="00277526">
        <w:rPr>
          <w:rFonts w:ascii="Book Antiqua" w:eastAsia="Times New Roman" w:hAnsi="Book Antiqua" w:cs="Arial"/>
          <w:b/>
          <w:bCs/>
          <w:color w:val="FF0000"/>
          <w:sz w:val="16"/>
          <w:szCs w:val="16"/>
          <w:lang w:eastAsia="pt-BR"/>
        </w:rPr>
        <w:t xml:space="preserve"> </w:t>
      </w:r>
      <w:r w:rsidR="00E055CB" w:rsidRPr="00277526">
        <w:rPr>
          <w:rFonts w:ascii="Book Antiqua" w:hAnsi="Book Antiqua"/>
          <w:b/>
          <w:bCs/>
          <w:color w:val="FF0000"/>
          <w:sz w:val="16"/>
          <w:szCs w:val="16"/>
          <w:u w:val="single"/>
        </w:rPr>
        <w:t>(Cartórios/TJMG-2017)</w:t>
      </w:r>
      <w:r w:rsidR="00645BC1">
        <w:rPr>
          <w:rFonts w:ascii="Book Antiqua" w:hAnsi="Book Antiqua"/>
          <w:b/>
          <w:bCs/>
          <w:color w:val="FF0000"/>
          <w:sz w:val="16"/>
          <w:szCs w:val="16"/>
        </w:rPr>
        <w:t xml:space="preserve"> </w:t>
      </w:r>
      <w:r w:rsidR="00645BC1">
        <w:rPr>
          <w:rFonts w:ascii="Book Antiqua" w:hAnsi="Book Antiqua"/>
          <w:b/>
          <w:bCs/>
          <w:color w:val="FF0000"/>
          <w:sz w:val="16"/>
          <w:szCs w:val="16"/>
          <w:u w:val="single"/>
        </w:rPr>
        <w:t>(Cartórios/TJSC-2023)</w:t>
      </w:r>
    </w:p>
    <w:p w14:paraId="663A9F72" w14:textId="7C065468"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E055CB">
        <w:rPr>
          <w:rFonts w:ascii="Book Antiqua" w:eastAsia="Times New Roman" w:hAnsi="Book Antiqua" w:cs="Times New Roman"/>
          <w:b/>
          <w:bCs/>
          <w:sz w:val="19"/>
          <w:szCs w:val="19"/>
          <w:lang w:eastAsia="pt-BR"/>
        </w:rPr>
        <w:t xml:space="preserve">        c) </w:t>
      </w:r>
      <w:r w:rsidRPr="00E055CB">
        <w:rPr>
          <w:rFonts w:ascii="Book Antiqua" w:eastAsia="Times New Roman" w:hAnsi="Book Antiqua" w:cs="Times New Roman"/>
          <w:b/>
          <w:bCs/>
          <w:sz w:val="19"/>
          <w:szCs w:val="19"/>
          <w:highlight w:val="cyan"/>
          <w:lang w:eastAsia="pt-BR"/>
        </w:rPr>
        <w:t>a determinada região do território</w:t>
      </w:r>
      <w:r w:rsidRPr="00E055CB">
        <w:rPr>
          <w:rFonts w:ascii="Book Antiqua" w:eastAsia="Times New Roman" w:hAnsi="Book Antiqua" w:cs="Times New Roman"/>
          <w:b/>
          <w:bCs/>
          <w:sz w:val="19"/>
          <w:szCs w:val="19"/>
          <w:lang w:eastAsia="pt-BR"/>
        </w:rPr>
        <w:t xml:space="preserve"> </w:t>
      </w:r>
      <w:r w:rsidRPr="00E055CB">
        <w:rPr>
          <w:rFonts w:ascii="Book Antiqua" w:eastAsia="Times New Roman" w:hAnsi="Book Antiqua" w:cs="Times New Roman"/>
          <w:b/>
          <w:bCs/>
          <w:sz w:val="19"/>
          <w:szCs w:val="19"/>
          <w:highlight w:val="yellow"/>
          <w:lang w:eastAsia="pt-BR"/>
        </w:rPr>
        <w:t>da entidade tributante</w:t>
      </w:r>
      <w:r w:rsidRPr="00E055CB">
        <w:rPr>
          <w:rFonts w:ascii="Book Antiqua" w:eastAsia="Times New Roman" w:hAnsi="Book Antiqua" w:cs="Times New Roman"/>
          <w:b/>
          <w:bCs/>
          <w:sz w:val="19"/>
          <w:szCs w:val="19"/>
          <w:lang w:eastAsia="pt-BR"/>
        </w:rPr>
        <w:t xml:space="preserve">, </w:t>
      </w:r>
      <w:r w:rsidRPr="00E055CB">
        <w:rPr>
          <w:rFonts w:ascii="Book Antiqua" w:eastAsia="Times New Roman" w:hAnsi="Book Antiqua" w:cs="Times New Roman"/>
          <w:b/>
          <w:bCs/>
          <w:sz w:val="19"/>
          <w:szCs w:val="19"/>
          <w:highlight w:val="cyan"/>
          <w:lang w:eastAsia="pt-BR"/>
        </w:rPr>
        <w:t>em função de condições a ela peculiares</w:t>
      </w:r>
      <w:r w:rsidRPr="00277526">
        <w:rPr>
          <w:rFonts w:ascii="Book Antiqua" w:eastAsia="Times New Roman" w:hAnsi="Book Antiqua" w:cs="Times New Roman"/>
          <w:b/>
          <w:bCs/>
          <w:sz w:val="16"/>
          <w:szCs w:val="16"/>
          <w:lang w:eastAsia="pt-BR"/>
        </w:rPr>
        <w:t>;</w:t>
      </w:r>
      <w:r w:rsidR="000C6D31" w:rsidRPr="00277526">
        <w:rPr>
          <w:rFonts w:ascii="Book Antiqua" w:eastAsia="Times New Roman" w:hAnsi="Book Antiqua" w:cs="Times New Roman"/>
          <w:b/>
          <w:bCs/>
          <w:sz w:val="16"/>
          <w:szCs w:val="16"/>
          <w:lang w:eastAsia="pt-BR"/>
        </w:rPr>
        <w:t xml:space="preserve"> </w:t>
      </w:r>
      <w:r w:rsidR="000C6D31" w:rsidRPr="00277526">
        <w:rPr>
          <w:rFonts w:ascii="Book Antiqua" w:eastAsia="Times New Roman" w:hAnsi="Book Antiqua" w:cs="Times New Roman"/>
          <w:b/>
          <w:bCs/>
          <w:color w:val="FF0000"/>
          <w:sz w:val="16"/>
          <w:szCs w:val="16"/>
          <w:u w:val="single"/>
          <w:lang w:eastAsia="pt-BR"/>
        </w:rPr>
        <w:t>(MPSE-2010)</w:t>
      </w:r>
      <w:r w:rsidR="00EF38AB" w:rsidRPr="00277526">
        <w:rPr>
          <w:rFonts w:ascii="Book Antiqua" w:eastAsia="Times New Roman" w:hAnsi="Book Antiqua" w:cs="Times New Roman"/>
          <w:b/>
          <w:bCs/>
          <w:color w:val="FF0000"/>
          <w:sz w:val="16"/>
          <w:szCs w:val="16"/>
          <w:lang w:eastAsia="pt-BR"/>
        </w:rPr>
        <w:t xml:space="preserve"> </w:t>
      </w:r>
      <w:r w:rsidR="00EF38AB" w:rsidRPr="00277526">
        <w:rPr>
          <w:rFonts w:ascii="Book Antiqua" w:eastAsia="Times New Roman" w:hAnsi="Book Antiqua" w:cs="Times New Roman"/>
          <w:b/>
          <w:bCs/>
          <w:color w:val="FF0000"/>
          <w:sz w:val="16"/>
          <w:szCs w:val="16"/>
          <w:u w:val="single"/>
          <w:lang w:eastAsia="pt-BR"/>
        </w:rPr>
        <w:t>(MPMS-2011)</w:t>
      </w:r>
      <w:r w:rsidR="001A4EC1" w:rsidRPr="00277526">
        <w:rPr>
          <w:rFonts w:ascii="Book Antiqua" w:eastAsia="Times New Roman" w:hAnsi="Book Antiqua" w:cs="Times New Roman"/>
          <w:b/>
          <w:bCs/>
          <w:color w:val="FF0000"/>
          <w:sz w:val="16"/>
          <w:szCs w:val="16"/>
          <w:lang w:eastAsia="pt-BR"/>
        </w:rPr>
        <w:t xml:space="preserve"> </w:t>
      </w:r>
      <w:r w:rsidR="001A4EC1" w:rsidRPr="00277526">
        <w:rPr>
          <w:rFonts w:ascii="Book Antiqua" w:eastAsia="Times New Roman" w:hAnsi="Book Antiqua" w:cs="Arial"/>
          <w:b/>
          <w:bCs/>
          <w:color w:val="FF0000"/>
          <w:sz w:val="16"/>
          <w:szCs w:val="16"/>
          <w:u w:val="single"/>
          <w:lang w:eastAsia="pt-BR"/>
        </w:rPr>
        <w:t>(DPESC-2012)</w:t>
      </w:r>
    </w:p>
    <w:p w14:paraId="663A9F75" w14:textId="2D4494E5" w:rsidR="008725C3" w:rsidRPr="00645BC1"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E055CB">
        <w:rPr>
          <w:rFonts w:ascii="Book Antiqua" w:eastAsia="Times New Roman" w:hAnsi="Book Antiqua" w:cs="Times New Roman"/>
          <w:b/>
          <w:bCs/>
          <w:sz w:val="19"/>
          <w:szCs w:val="19"/>
          <w:lang w:eastAsia="pt-BR"/>
        </w:rPr>
        <w:lastRenderedPageBreak/>
        <w:t xml:space="preserve">        d) </w:t>
      </w:r>
      <w:r w:rsidRPr="00E055CB">
        <w:rPr>
          <w:rFonts w:ascii="Book Antiqua" w:eastAsia="Times New Roman" w:hAnsi="Book Antiqua" w:cs="Times New Roman"/>
          <w:b/>
          <w:bCs/>
          <w:sz w:val="19"/>
          <w:szCs w:val="19"/>
          <w:highlight w:val="cyan"/>
          <w:lang w:eastAsia="pt-BR"/>
        </w:rPr>
        <w:t>sob condição do pagamento de tributo</w:t>
      </w:r>
      <w:r w:rsidRPr="00E055CB">
        <w:rPr>
          <w:rFonts w:ascii="Book Antiqua" w:eastAsia="Times New Roman" w:hAnsi="Book Antiqua" w:cs="Times New Roman"/>
          <w:b/>
          <w:bCs/>
          <w:sz w:val="19"/>
          <w:szCs w:val="19"/>
          <w:lang w:eastAsia="pt-BR"/>
        </w:rPr>
        <w:t xml:space="preserve"> </w:t>
      </w:r>
      <w:r w:rsidRPr="00E055CB">
        <w:rPr>
          <w:rFonts w:ascii="Book Antiqua" w:eastAsia="Times New Roman" w:hAnsi="Book Antiqua" w:cs="Times New Roman"/>
          <w:b/>
          <w:bCs/>
          <w:sz w:val="19"/>
          <w:szCs w:val="19"/>
          <w:highlight w:val="yellow"/>
          <w:lang w:eastAsia="pt-BR"/>
        </w:rPr>
        <w:t>no prazo fixado pela lei que a conceder</w:t>
      </w:r>
      <w:r w:rsidRPr="00E055CB">
        <w:rPr>
          <w:rFonts w:ascii="Book Antiqua" w:eastAsia="Times New Roman" w:hAnsi="Book Antiqua" w:cs="Times New Roman"/>
          <w:b/>
          <w:bCs/>
          <w:sz w:val="19"/>
          <w:szCs w:val="19"/>
          <w:lang w:eastAsia="pt-BR"/>
        </w:rPr>
        <w:t xml:space="preserve">, ou </w:t>
      </w:r>
      <w:r w:rsidRPr="00E055CB">
        <w:rPr>
          <w:rFonts w:ascii="Book Antiqua" w:eastAsia="Times New Roman" w:hAnsi="Book Antiqua" w:cs="Times New Roman"/>
          <w:b/>
          <w:bCs/>
          <w:sz w:val="19"/>
          <w:szCs w:val="19"/>
          <w:highlight w:val="yellow"/>
          <w:lang w:eastAsia="pt-BR"/>
        </w:rPr>
        <w:t>cuja fixação seja atribuída pela mesma lei à autoridade administrativa</w:t>
      </w:r>
      <w:r w:rsidRPr="00277526">
        <w:rPr>
          <w:rFonts w:ascii="Book Antiqua" w:eastAsia="Times New Roman" w:hAnsi="Book Antiqua" w:cs="Times New Roman"/>
          <w:b/>
          <w:bCs/>
          <w:sz w:val="16"/>
          <w:szCs w:val="16"/>
          <w:lang w:eastAsia="pt-BR"/>
        </w:rPr>
        <w:t>.</w:t>
      </w:r>
      <w:r w:rsidR="00507C26" w:rsidRPr="00277526">
        <w:rPr>
          <w:rFonts w:ascii="Book Antiqua" w:eastAsia="Times New Roman" w:hAnsi="Book Antiqua" w:cs="Times New Roman"/>
          <w:b/>
          <w:bCs/>
          <w:sz w:val="16"/>
          <w:szCs w:val="16"/>
          <w:lang w:eastAsia="pt-BR"/>
        </w:rPr>
        <w:t xml:space="preserve"> </w:t>
      </w:r>
      <w:r w:rsidR="00507C26" w:rsidRPr="00277526">
        <w:rPr>
          <w:rFonts w:ascii="Book Antiqua" w:eastAsia="Times New Roman" w:hAnsi="Book Antiqua" w:cs="Times New Roman"/>
          <w:b/>
          <w:bCs/>
          <w:color w:val="FF0000"/>
          <w:sz w:val="16"/>
          <w:szCs w:val="16"/>
          <w:u w:val="single"/>
          <w:lang w:eastAsia="pt-BR"/>
        </w:rPr>
        <w:t>(MPRN-2009)</w:t>
      </w:r>
      <w:r w:rsidR="000C6D31" w:rsidRPr="00277526">
        <w:rPr>
          <w:rFonts w:ascii="Book Antiqua" w:eastAsia="Times New Roman" w:hAnsi="Book Antiqua" w:cs="Times New Roman"/>
          <w:b/>
          <w:bCs/>
          <w:color w:val="FF0000"/>
          <w:sz w:val="16"/>
          <w:szCs w:val="16"/>
          <w:lang w:eastAsia="pt-BR"/>
        </w:rPr>
        <w:t xml:space="preserve"> </w:t>
      </w:r>
      <w:r w:rsidR="000C6D31" w:rsidRPr="00277526">
        <w:rPr>
          <w:rFonts w:ascii="Book Antiqua" w:eastAsia="Times New Roman" w:hAnsi="Book Antiqua" w:cs="Times New Roman"/>
          <w:b/>
          <w:bCs/>
          <w:color w:val="FF0000"/>
          <w:sz w:val="16"/>
          <w:szCs w:val="16"/>
          <w:u w:val="single"/>
          <w:lang w:eastAsia="pt-BR"/>
        </w:rPr>
        <w:t>(MPSE-2010)</w:t>
      </w:r>
      <w:r w:rsidR="001A4EC1" w:rsidRPr="00277526">
        <w:rPr>
          <w:rFonts w:ascii="Book Antiqua" w:eastAsia="Times New Roman" w:hAnsi="Book Antiqua" w:cs="Times New Roman"/>
          <w:b/>
          <w:bCs/>
          <w:color w:val="FF0000"/>
          <w:sz w:val="16"/>
          <w:szCs w:val="16"/>
          <w:lang w:eastAsia="pt-BR"/>
        </w:rPr>
        <w:t xml:space="preserve"> </w:t>
      </w:r>
      <w:r w:rsidR="001A4EC1" w:rsidRPr="00277526">
        <w:rPr>
          <w:rFonts w:ascii="Book Antiqua" w:eastAsia="Times New Roman" w:hAnsi="Book Antiqua" w:cs="Arial"/>
          <w:b/>
          <w:bCs/>
          <w:color w:val="FF0000"/>
          <w:sz w:val="16"/>
          <w:szCs w:val="16"/>
          <w:u w:val="single"/>
          <w:lang w:eastAsia="pt-BR"/>
        </w:rPr>
        <w:t>(DPESC-2012)</w:t>
      </w:r>
      <w:r w:rsidR="0009481D" w:rsidRPr="00277526">
        <w:rPr>
          <w:rFonts w:ascii="Book Antiqua" w:eastAsia="Times New Roman" w:hAnsi="Book Antiqua" w:cs="Arial"/>
          <w:b/>
          <w:bCs/>
          <w:color w:val="FF0000"/>
          <w:sz w:val="16"/>
          <w:szCs w:val="16"/>
          <w:lang w:eastAsia="pt-BR"/>
        </w:rPr>
        <w:t xml:space="preserve"> </w:t>
      </w:r>
      <w:r w:rsidR="0009481D" w:rsidRPr="00277526">
        <w:rPr>
          <w:rFonts w:ascii="Book Antiqua" w:hAnsi="Book Antiqua"/>
          <w:b/>
          <w:bCs/>
          <w:color w:val="FF0000"/>
          <w:sz w:val="16"/>
          <w:szCs w:val="16"/>
          <w:u w:val="single"/>
        </w:rPr>
        <w:t>(PGEMT-2016)</w:t>
      </w:r>
      <w:r w:rsidR="00645BC1">
        <w:rPr>
          <w:rFonts w:ascii="Book Antiqua" w:hAnsi="Book Antiqua"/>
          <w:b/>
          <w:bCs/>
          <w:color w:val="FF0000"/>
          <w:sz w:val="16"/>
          <w:szCs w:val="16"/>
        </w:rPr>
        <w:t xml:space="preserve"> </w:t>
      </w:r>
      <w:r w:rsidR="00645BC1">
        <w:rPr>
          <w:rFonts w:ascii="Book Antiqua" w:hAnsi="Book Antiqua"/>
          <w:b/>
          <w:bCs/>
          <w:color w:val="FF0000"/>
          <w:sz w:val="16"/>
          <w:szCs w:val="16"/>
          <w:u w:val="single"/>
        </w:rPr>
        <w:t>(Cartórios/TJSC-2023)</w:t>
      </w:r>
    </w:p>
    <w:p w14:paraId="663A9F76" w14:textId="01D8C7C5"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6E1B13">
        <w:rPr>
          <w:rFonts w:ascii="Book Antiqua" w:eastAsia="Times New Roman" w:hAnsi="Book Antiqua" w:cs="Times New Roman"/>
          <w:b/>
          <w:bCs/>
          <w:sz w:val="19"/>
          <w:szCs w:val="19"/>
          <w:highlight w:val="magenta"/>
          <w:lang w:eastAsia="pt-BR"/>
        </w:rPr>
        <w:t>Art. 182</w:t>
      </w:r>
      <w:r w:rsidRPr="003D7D2D">
        <w:rPr>
          <w:rFonts w:ascii="Book Antiqua" w:eastAsia="Times New Roman" w:hAnsi="Book Antiqua" w:cs="Times New Roman"/>
          <w:sz w:val="19"/>
          <w:szCs w:val="19"/>
          <w:lang w:eastAsia="pt-BR"/>
        </w:rPr>
        <w:t xml:space="preserve">. </w:t>
      </w:r>
      <w:r w:rsidRPr="00337FA5">
        <w:rPr>
          <w:rFonts w:ascii="Book Antiqua" w:eastAsia="Times New Roman" w:hAnsi="Book Antiqua" w:cs="Times New Roman"/>
          <w:b/>
          <w:bCs/>
          <w:sz w:val="19"/>
          <w:szCs w:val="19"/>
          <w:lang w:eastAsia="pt-BR"/>
        </w:rPr>
        <w:t xml:space="preserve">A </w:t>
      </w:r>
      <w:r w:rsidRPr="00337FA5">
        <w:rPr>
          <w:rFonts w:ascii="Book Antiqua" w:eastAsia="Times New Roman" w:hAnsi="Book Antiqua" w:cs="Times New Roman"/>
          <w:b/>
          <w:bCs/>
          <w:caps/>
          <w:sz w:val="19"/>
          <w:szCs w:val="19"/>
          <w:shd w:val="clear" w:color="auto" w:fill="F7CAAC" w:themeFill="accent2" w:themeFillTint="66"/>
          <w:lang w:eastAsia="pt-BR"/>
        </w:rPr>
        <w:t>anistia</w:t>
      </w:r>
      <w:r w:rsidRPr="00337FA5">
        <w:rPr>
          <w:rFonts w:ascii="Book Antiqua" w:eastAsia="Times New Roman" w:hAnsi="Book Antiqua" w:cs="Times New Roman"/>
          <w:b/>
          <w:bCs/>
          <w:sz w:val="19"/>
          <w:szCs w:val="19"/>
          <w:lang w:eastAsia="pt-BR"/>
        </w:rPr>
        <w:t xml:space="preserve">, </w:t>
      </w:r>
      <w:r w:rsidRPr="00337FA5">
        <w:rPr>
          <w:rFonts w:ascii="Book Antiqua" w:eastAsia="Times New Roman" w:hAnsi="Book Antiqua" w:cs="Times New Roman"/>
          <w:b/>
          <w:bCs/>
          <w:sz w:val="19"/>
          <w:szCs w:val="19"/>
          <w:highlight w:val="cyan"/>
          <w:lang w:eastAsia="pt-BR"/>
        </w:rPr>
        <w:t>quando não concedida</w:t>
      </w:r>
      <w:r w:rsidRPr="00337FA5">
        <w:rPr>
          <w:rFonts w:ascii="Book Antiqua" w:eastAsia="Times New Roman" w:hAnsi="Book Antiqua" w:cs="Times New Roman"/>
          <w:b/>
          <w:bCs/>
          <w:sz w:val="19"/>
          <w:szCs w:val="19"/>
          <w:lang w:eastAsia="pt-BR"/>
        </w:rPr>
        <w:t xml:space="preserve"> em </w:t>
      </w:r>
      <w:r w:rsidRPr="00337FA5">
        <w:rPr>
          <w:rFonts w:ascii="Book Antiqua" w:eastAsia="Times New Roman" w:hAnsi="Book Antiqua" w:cs="Times New Roman"/>
          <w:b/>
          <w:bCs/>
          <w:caps/>
          <w:sz w:val="19"/>
          <w:szCs w:val="19"/>
          <w:shd w:val="clear" w:color="auto" w:fill="F7CAAC" w:themeFill="accent2" w:themeFillTint="66"/>
          <w:lang w:eastAsia="pt-BR"/>
        </w:rPr>
        <w:t>caráter geral</w:t>
      </w:r>
      <w:r w:rsidRPr="00337FA5">
        <w:rPr>
          <w:rFonts w:ascii="Book Antiqua" w:eastAsia="Times New Roman" w:hAnsi="Book Antiqua" w:cs="Times New Roman"/>
          <w:b/>
          <w:bCs/>
          <w:sz w:val="19"/>
          <w:szCs w:val="19"/>
          <w:lang w:eastAsia="pt-BR"/>
        </w:rPr>
        <w:t xml:space="preserve">, </w:t>
      </w:r>
      <w:r w:rsidRPr="00337FA5">
        <w:rPr>
          <w:rFonts w:ascii="Book Antiqua" w:eastAsia="Times New Roman" w:hAnsi="Book Antiqua" w:cs="Times New Roman"/>
          <w:b/>
          <w:bCs/>
          <w:caps/>
          <w:sz w:val="19"/>
          <w:szCs w:val="19"/>
          <w:highlight w:val="green"/>
          <w:lang w:eastAsia="pt-BR"/>
        </w:rPr>
        <w:t>é efetivada</w:t>
      </w:r>
      <w:r w:rsidRPr="00337FA5">
        <w:rPr>
          <w:rFonts w:ascii="Book Antiqua" w:eastAsia="Times New Roman" w:hAnsi="Book Antiqua" w:cs="Times New Roman"/>
          <w:b/>
          <w:bCs/>
          <w:sz w:val="19"/>
          <w:szCs w:val="19"/>
          <w:lang w:eastAsia="pt-BR"/>
        </w:rPr>
        <w:t xml:space="preserve">, </w:t>
      </w:r>
      <w:r w:rsidRPr="00337FA5">
        <w:rPr>
          <w:rFonts w:ascii="Book Antiqua" w:eastAsia="Times New Roman" w:hAnsi="Book Antiqua" w:cs="Times New Roman"/>
          <w:b/>
          <w:bCs/>
          <w:sz w:val="19"/>
          <w:szCs w:val="19"/>
          <w:highlight w:val="yellow"/>
          <w:lang w:eastAsia="pt-BR"/>
        </w:rPr>
        <w:t>em cada caso</w:t>
      </w:r>
      <w:r w:rsidRPr="00337FA5">
        <w:rPr>
          <w:rFonts w:ascii="Book Antiqua" w:eastAsia="Times New Roman" w:hAnsi="Book Antiqua" w:cs="Times New Roman"/>
          <w:b/>
          <w:bCs/>
          <w:sz w:val="19"/>
          <w:szCs w:val="19"/>
          <w:lang w:eastAsia="pt-BR"/>
        </w:rPr>
        <w:t xml:space="preserve">, </w:t>
      </w:r>
      <w:r w:rsidRPr="00337FA5">
        <w:rPr>
          <w:rFonts w:ascii="Book Antiqua" w:eastAsia="Times New Roman" w:hAnsi="Book Antiqua" w:cs="Times New Roman"/>
          <w:b/>
          <w:bCs/>
          <w:sz w:val="19"/>
          <w:szCs w:val="19"/>
          <w:highlight w:val="cyan"/>
          <w:lang w:eastAsia="pt-BR"/>
        </w:rPr>
        <w:t>por despacho</w:t>
      </w:r>
      <w:r w:rsidRPr="00337FA5">
        <w:rPr>
          <w:rFonts w:ascii="Book Antiqua" w:eastAsia="Times New Roman" w:hAnsi="Book Antiqua" w:cs="Times New Roman"/>
          <w:b/>
          <w:bCs/>
          <w:sz w:val="19"/>
          <w:szCs w:val="19"/>
          <w:lang w:eastAsia="pt-BR"/>
        </w:rPr>
        <w:t xml:space="preserve"> da </w:t>
      </w:r>
      <w:r w:rsidRPr="00337FA5">
        <w:rPr>
          <w:rFonts w:ascii="Book Antiqua" w:eastAsia="Times New Roman" w:hAnsi="Book Antiqua" w:cs="Times New Roman"/>
          <w:b/>
          <w:bCs/>
          <w:sz w:val="19"/>
          <w:szCs w:val="19"/>
          <w:highlight w:val="yellow"/>
          <w:lang w:eastAsia="pt-BR"/>
        </w:rPr>
        <w:t>autoridade administrativa</w:t>
      </w:r>
      <w:r w:rsidRPr="00337FA5">
        <w:rPr>
          <w:rFonts w:ascii="Book Antiqua" w:eastAsia="Times New Roman" w:hAnsi="Book Antiqua" w:cs="Times New Roman"/>
          <w:b/>
          <w:bCs/>
          <w:sz w:val="19"/>
          <w:szCs w:val="19"/>
          <w:lang w:eastAsia="pt-BR"/>
        </w:rPr>
        <w:t xml:space="preserve">, </w:t>
      </w:r>
      <w:r w:rsidRPr="00337FA5">
        <w:rPr>
          <w:rFonts w:ascii="Book Antiqua" w:eastAsia="Times New Roman" w:hAnsi="Book Antiqua" w:cs="Times New Roman"/>
          <w:b/>
          <w:bCs/>
          <w:sz w:val="19"/>
          <w:szCs w:val="19"/>
          <w:highlight w:val="cyan"/>
          <w:lang w:eastAsia="pt-BR"/>
        </w:rPr>
        <w:t>em requerimento</w:t>
      </w:r>
      <w:r w:rsidRPr="00337FA5">
        <w:rPr>
          <w:rFonts w:ascii="Book Antiqua" w:eastAsia="Times New Roman" w:hAnsi="Book Antiqua" w:cs="Times New Roman"/>
          <w:b/>
          <w:bCs/>
          <w:sz w:val="19"/>
          <w:szCs w:val="19"/>
          <w:lang w:eastAsia="pt-BR"/>
        </w:rPr>
        <w:t xml:space="preserve"> com a qual o interessado faça prova do preenchimento das condições e do cumprimento dos requisitos previstos em lei para sua concessão</w:t>
      </w:r>
      <w:r w:rsidRPr="00277526">
        <w:rPr>
          <w:rFonts w:ascii="Book Antiqua" w:eastAsia="Times New Roman" w:hAnsi="Book Antiqua" w:cs="Times New Roman"/>
          <w:b/>
          <w:bCs/>
          <w:sz w:val="18"/>
          <w:szCs w:val="18"/>
          <w:lang w:eastAsia="pt-BR"/>
        </w:rPr>
        <w:t>.</w:t>
      </w:r>
      <w:r w:rsidR="0038569F">
        <w:rPr>
          <w:rFonts w:ascii="Book Antiqua" w:eastAsia="Times New Roman" w:hAnsi="Book Antiqua" w:cs="Times New Roman"/>
          <w:b/>
          <w:bCs/>
          <w:sz w:val="18"/>
          <w:szCs w:val="18"/>
          <w:lang w:eastAsia="pt-BR"/>
        </w:rPr>
        <w:t xml:space="preserve"> </w:t>
      </w:r>
      <w:r w:rsidR="0038569F" w:rsidRPr="00B1656B">
        <w:rPr>
          <w:rFonts w:ascii="Book Antiqua" w:hAnsi="Book Antiqua"/>
          <w:b/>
          <w:bCs/>
          <w:color w:val="FF0000"/>
          <w:sz w:val="16"/>
          <w:szCs w:val="16"/>
          <w:u w:val="single"/>
        </w:rPr>
        <w:t>(</w:t>
      </w:r>
      <w:r w:rsidR="0038569F">
        <w:rPr>
          <w:rFonts w:ascii="Book Antiqua" w:hAnsi="Book Antiqua"/>
          <w:b/>
          <w:bCs/>
          <w:color w:val="FF0000"/>
          <w:sz w:val="16"/>
          <w:szCs w:val="16"/>
          <w:u w:val="single"/>
        </w:rPr>
        <w:t>TJDFT</w:t>
      </w:r>
      <w:r w:rsidR="0038569F" w:rsidRPr="00B1656B">
        <w:rPr>
          <w:rFonts w:ascii="Book Antiqua" w:hAnsi="Book Antiqua"/>
          <w:b/>
          <w:bCs/>
          <w:color w:val="FF0000"/>
          <w:sz w:val="16"/>
          <w:szCs w:val="16"/>
          <w:u w:val="single"/>
        </w:rPr>
        <w:t>-20</w:t>
      </w:r>
      <w:r w:rsidR="0038569F">
        <w:rPr>
          <w:rFonts w:ascii="Book Antiqua" w:hAnsi="Book Antiqua"/>
          <w:b/>
          <w:bCs/>
          <w:color w:val="FF0000"/>
          <w:sz w:val="16"/>
          <w:szCs w:val="16"/>
          <w:u w:val="single"/>
        </w:rPr>
        <w:t>05</w:t>
      </w:r>
      <w:r w:rsidR="0038569F" w:rsidRPr="00B1656B">
        <w:rPr>
          <w:rFonts w:ascii="Book Antiqua" w:hAnsi="Book Antiqua"/>
          <w:b/>
          <w:bCs/>
          <w:color w:val="FF0000"/>
          <w:sz w:val="16"/>
          <w:szCs w:val="16"/>
          <w:u w:val="single"/>
        </w:rPr>
        <w:t>)</w:t>
      </w:r>
      <w:r w:rsidR="000C6D31" w:rsidRPr="00277526">
        <w:rPr>
          <w:rFonts w:ascii="Book Antiqua" w:eastAsia="Times New Roman" w:hAnsi="Book Antiqua" w:cs="Times New Roman"/>
          <w:sz w:val="18"/>
          <w:szCs w:val="18"/>
          <w:lang w:eastAsia="pt-BR"/>
        </w:rPr>
        <w:t xml:space="preserve"> </w:t>
      </w:r>
      <w:r w:rsidR="000C6D31" w:rsidRPr="00277526">
        <w:rPr>
          <w:rFonts w:ascii="Book Antiqua" w:eastAsia="Times New Roman" w:hAnsi="Book Antiqua" w:cs="Times New Roman"/>
          <w:b/>
          <w:bCs/>
          <w:color w:val="FF0000"/>
          <w:sz w:val="16"/>
          <w:szCs w:val="16"/>
          <w:u w:val="single"/>
          <w:lang w:eastAsia="pt-BR"/>
        </w:rPr>
        <w:t>(MPSE-2010)</w:t>
      </w:r>
      <w:r w:rsidR="00EF38AB" w:rsidRPr="00277526">
        <w:rPr>
          <w:rFonts w:ascii="Book Antiqua" w:eastAsia="Times New Roman" w:hAnsi="Book Antiqua" w:cs="Times New Roman"/>
          <w:b/>
          <w:bCs/>
          <w:color w:val="FF0000"/>
          <w:sz w:val="16"/>
          <w:szCs w:val="16"/>
          <w:lang w:eastAsia="pt-BR"/>
        </w:rPr>
        <w:t xml:space="preserve"> </w:t>
      </w:r>
      <w:r w:rsidR="00EF38AB" w:rsidRPr="00277526">
        <w:rPr>
          <w:rFonts w:ascii="Book Antiqua" w:eastAsia="Times New Roman" w:hAnsi="Book Antiqua" w:cs="Times New Roman"/>
          <w:b/>
          <w:bCs/>
          <w:color w:val="FF0000"/>
          <w:sz w:val="16"/>
          <w:szCs w:val="16"/>
          <w:u w:val="single"/>
          <w:lang w:eastAsia="pt-BR"/>
        </w:rPr>
        <w:t>(MPMS-2011)</w:t>
      </w:r>
      <w:r w:rsidR="00EF1BB7" w:rsidRPr="00277526">
        <w:rPr>
          <w:rFonts w:ascii="Book Antiqua" w:eastAsia="Times New Roman" w:hAnsi="Book Antiqua" w:cs="Times New Roman"/>
          <w:b/>
          <w:bCs/>
          <w:color w:val="FF0000"/>
          <w:sz w:val="16"/>
          <w:szCs w:val="16"/>
          <w:lang w:eastAsia="pt-BR"/>
        </w:rPr>
        <w:t xml:space="preserve"> </w:t>
      </w:r>
      <w:r w:rsidR="00EF1BB7" w:rsidRPr="00277526">
        <w:rPr>
          <w:rFonts w:ascii="Book Antiqua" w:hAnsi="Book Antiqua"/>
          <w:b/>
          <w:color w:val="FF0000"/>
          <w:sz w:val="16"/>
          <w:szCs w:val="16"/>
          <w:u w:val="single"/>
        </w:rPr>
        <w:t>(PGEAC-2014)</w:t>
      </w:r>
      <w:r w:rsidR="00337FA5" w:rsidRPr="00277526">
        <w:rPr>
          <w:rFonts w:ascii="Book Antiqua" w:hAnsi="Book Antiqua"/>
          <w:b/>
          <w:color w:val="FF0000"/>
          <w:sz w:val="16"/>
          <w:szCs w:val="16"/>
        </w:rPr>
        <w:t xml:space="preserve"> </w:t>
      </w:r>
      <w:r w:rsidR="00337FA5" w:rsidRPr="00277526">
        <w:rPr>
          <w:rFonts w:ascii="Book Antiqua" w:hAnsi="Book Antiqua"/>
          <w:b/>
          <w:bCs/>
          <w:color w:val="FF0000"/>
          <w:sz w:val="16"/>
          <w:szCs w:val="16"/>
          <w:u w:val="single"/>
        </w:rPr>
        <w:t>(Cartórios/TJRS-2015)</w:t>
      </w:r>
      <w:r w:rsidR="001F0AEF" w:rsidRPr="00277526">
        <w:rPr>
          <w:rFonts w:ascii="Book Antiqua" w:hAnsi="Book Antiqua"/>
          <w:b/>
          <w:bCs/>
          <w:color w:val="FF0000"/>
          <w:sz w:val="16"/>
          <w:szCs w:val="16"/>
        </w:rPr>
        <w:t xml:space="preserve"> </w:t>
      </w:r>
      <w:r w:rsidR="001F0AEF" w:rsidRPr="00277526">
        <w:rPr>
          <w:rFonts w:ascii="Book Antiqua" w:hAnsi="Book Antiqua"/>
          <w:b/>
          <w:bCs/>
          <w:color w:val="FF0000"/>
          <w:sz w:val="16"/>
          <w:szCs w:val="16"/>
          <w:u w:val="single"/>
        </w:rPr>
        <w:t>(PFN-2015)</w:t>
      </w:r>
      <w:r w:rsidR="00EF1BB7" w:rsidRPr="00277526">
        <w:rPr>
          <w:rFonts w:ascii="Book Antiqua" w:hAnsi="Book Antiqua"/>
          <w:b/>
          <w:color w:val="FF0000"/>
          <w:sz w:val="16"/>
          <w:szCs w:val="16"/>
        </w:rPr>
        <w:t xml:space="preserve"> </w:t>
      </w:r>
      <w:r w:rsidR="00EF1BB7" w:rsidRPr="00277526">
        <w:rPr>
          <w:rFonts w:ascii="Book Antiqua" w:hAnsi="Book Antiqua"/>
          <w:b/>
          <w:color w:val="FF0000"/>
          <w:sz w:val="16"/>
          <w:szCs w:val="16"/>
          <w:u w:val="single"/>
        </w:rPr>
        <w:t>(MPCE-2020)</w:t>
      </w:r>
      <w:r w:rsidR="00F5069E" w:rsidRPr="00277526">
        <w:rPr>
          <w:rFonts w:ascii="Book Antiqua" w:hAnsi="Book Antiqua"/>
          <w:b/>
          <w:color w:val="FF0000"/>
          <w:sz w:val="16"/>
          <w:szCs w:val="16"/>
        </w:rPr>
        <w:t xml:space="preserve"> </w:t>
      </w:r>
      <w:r w:rsidR="0039426F">
        <w:rPr>
          <w:rFonts w:ascii="Book Antiqua" w:eastAsia="Times New Roman" w:hAnsi="Book Antiqua" w:cs="Times New Roman"/>
          <w:b/>
          <w:color w:val="FF0000"/>
          <w:sz w:val="16"/>
          <w:szCs w:val="16"/>
          <w:u w:val="single"/>
          <w:lang w:eastAsia="pt-BR"/>
        </w:rPr>
        <w:t>(DPESC-2025)</w:t>
      </w:r>
    </w:p>
    <w:tbl>
      <w:tblPr>
        <w:tblStyle w:val="Tabelacomgrade"/>
        <w:tblW w:w="8784" w:type="dxa"/>
        <w:shd w:val="clear" w:color="auto" w:fill="CCFFFF"/>
        <w:tblLook w:val="04A0" w:firstRow="1" w:lastRow="0" w:firstColumn="1" w:lastColumn="0" w:noHBand="0" w:noVBand="1"/>
      </w:tblPr>
      <w:tblGrid>
        <w:gridCol w:w="8784"/>
      </w:tblGrid>
      <w:tr w:rsidR="006E1B13" w:rsidRPr="003D7D2D" w14:paraId="57491EDF" w14:textId="77777777" w:rsidTr="006E1B13">
        <w:tc>
          <w:tcPr>
            <w:tcW w:w="8784" w:type="dxa"/>
            <w:shd w:val="clear" w:color="auto" w:fill="CCFFFF"/>
          </w:tcPr>
          <w:p w14:paraId="3C1576D1" w14:textId="27C79455" w:rsidR="006E1B13" w:rsidRDefault="006E1B13" w:rsidP="006E1B13">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MPCE-2020-CESPE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6E1B13">
              <w:rPr>
                <w:rFonts w:ascii="Book Antiqua" w:eastAsia="Times New Roman" w:hAnsi="Book Antiqua" w:cs="Times New Roman"/>
                <w:sz w:val="19"/>
                <w:szCs w:val="19"/>
                <w:lang w:eastAsia="pt-BR"/>
              </w:rPr>
              <w:t>A exclusão do crédito tributário decorrente de infração à legislação tributária, concedida em caráter geral ou por despacho da autoridade administrativa, é chamada de</w:t>
            </w:r>
            <w:r>
              <w:rPr>
                <w:rFonts w:ascii="Book Antiqua" w:eastAsia="Times New Roman" w:hAnsi="Book Antiqua" w:cs="Times New Roman"/>
                <w:sz w:val="19"/>
                <w:szCs w:val="19"/>
                <w:lang w:eastAsia="pt-BR"/>
              </w:rPr>
              <w:t xml:space="preserve"> anistia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180</w:t>
            </w:r>
            <w:r w:rsidR="00E979DB">
              <w:rPr>
                <w:rFonts w:ascii="Book Antiqua" w:eastAsia="Times New Roman" w:hAnsi="Book Antiqua" w:cs="Times New Roman"/>
                <w:b/>
                <w:sz w:val="19"/>
                <w:szCs w:val="19"/>
                <w:lang w:eastAsia="pt-BR"/>
              </w:rPr>
              <w:t xml:space="preserve"> c/c art. 181, I</w:t>
            </w:r>
            <w:r>
              <w:rPr>
                <w:rFonts w:ascii="Book Antiqua" w:eastAsia="Times New Roman" w:hAnsi="Book Antiqua" w:cs="Times New Roman"/>
                <w:b/>
                <w:sz w:val="19"/>
                <w:szCs w:val="19"/>
                <w:lang w:eastAsia="pt-BR"/>
              </w:rPr>
              <w:t xml:space="preserve"> c/c art. 182</w:t>
            </w:r>
            <w:r w:rsidRPr="003D7D2D">
              <w:rPr>
                <w:rFonts w:ascii="Book Antiqua" w:eastAsia="Times New Roman" w:hAnsi="Book Antiqua" w:cs="Times New Roman"/>
                <w:b/>
                <w:sz w:val="19"/>
                <w:szCs w:val="19"/>
                <w:lang w:eastAsia="pt-BR"/>
              </w:rPr>
              <w:t xml:space="preserve"> CTN.</w:t>
            </w:r>
          </w:p>
          <w:p w14:paraId="27B7F545" w14:textId="78258749" w:rsidR="006E1B13" w:rsidRPr="006E1B13" w:rsidRDefault="006E1B13" w:rsidP="00E979DB">
            <w:pPr>
              <w:spacing w:before="100" w:beforeAutospacing="1" w:after="100" w:afterAutospacing="1"/>
              <w:jc w:val="both"/>
              <w:rPr>
                <w:rFonts w:ascii="Book Antiqua" w:eastAsia="Times New Roman" w:hAnsi="Book Antiqua" w:cs="Times New Roman"/>
                <w:bCs/>
                <w:sz w:val="19"/>
                <w:szCs w:val="19"/>
                <w:lang w:eastAsia="pt-BR"/>
              </w:rPr>
            </w:pPr>
            <w:r w:rsidRPr="006E1B13">
              <w:rPr>
                <w:rFonts w:ascii="Book Antiqua" w:eastAsia="Times New Roman" w:hAnsi="Book Antiqua" w:cs="Times New Roman"/>
                <w:b/>
                <w:i/>
                <w:iCs/>
                <w:color w:val="FF0000"/>
                <w:sz w:val="19"/>
                <w:szCs w:val="19"/>
                <w:lang w:eastAsia="pt-BR"/>
              </w:rPr>
              <w:t>#</w:t>
            </w:r>
            <w:r w:rsidRPr="006E1B1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V. </w:t>
            </w:r>
            <w:r w:rsidRPr="006E1B13">
              <w:rPr>
                <w:rFonts w:ascii="Book Antiqua" w:eastAsia="Times New Roman" w:hAnsi="Book Antiqua" w:cs="Times New Roman"/>
                <w:bCs/>
                <w:i/>
                <w:iCs/>
                <w:sz w:val="19"/>
                <w:szCs w:val="19"/>
                <w:lang w:eastAsia="pt-BR"/>
              </w:rPr>
              <w:t xml:space="preserve">caput </w:t>
            </w:r>
            <w:r>
              <w:rPr>
                <w:rFonts w:ascii="Book Antiqua" w:eastAsia="Times New Roman" w:hAnsi="Book Antiqua" w:cs="Times New Roman"/>
                <w:bCs/>
                <w:sz w:val="19"/>
                <w:szCs w:val="19"/>
                <w:lang w:eastAsia="pt-BR"/>
              </w:rPr>
              <w:t>do art. 180</w:t>
            </w:r>
            <w:r w:rsidR="00E979DB">
              <w:rPr>
                <w:rFonts w:ascii="Book Antiqua" w:eastAsia="Times New Roman" w:hAnsi="Book Antiqua" w:cs="Times New Roman"/>
                <w:bCs/>
                <w:sz w:val="19"/>
                <w:szCs w:val="19"/>
                <w:lang w:eastAsia="pt-BR"/>
              </w:rPr>
              <w:t xml:space="preserve"> e o inciso I do 181 do</w:t>
            </w:r>
            <w:r>
              <w:rPr>
                <w:rFonts w:ascii="Book Antiqua" w:eastAsia="Times New Roman" w:hAnsi="Book Antiqua" w:cs="Times New Roman"/>
                <w:bCs/>
                <w:sz w:val="19"/>
                <w:szCs w:val="19"/>
                <w:lang w:eastAsia="pt-BR"/>
              </w:rPr>
              <w:t xml:space="preserve"> CTN: </w:t>
            </w:r>
            <w:r w:rsidRPr="006E1B13">
              <w:rPr>
                <w:rFonts w:ascii="Book Antiqua" w:eastAsia="Times New Roman" w:hAnsi="Book Antiqua" w:cs="Times New Roman"/>
                <w:bCs/>
                <w:i/>
                <w:iCs/>
                <w:sz w:val="19"/>
                <w:szCs w:val="19"/>
                <w:lang w:eastAsia="pt-BR"/>
              </w:rPr>
              <w:t>“Art. 180. A anistia abrange exclusivamente as infrações cometidas anteriormente à vigência da lei que a concede, não se aplicando: (…)</w:t>
            </w:r>
            <w:r w:rsidR="00E979DB">
              <w:rPr>
                <w:rFonts w:ascii="Book Antiqua" w:eastAsia="Times New Roman" w:hAnsi="Book Antiqua" w:cs="Times New Roman"/>
                <w:bCs/>
                <w:i/>
                <w:iCs/>
                <w:sz w:val="19"/>
                <w:szCs w:val="19"/>
                <w:lang w:eastAsia="pt-BR"/>
              </w:rPr>
              <w:t>” “</w:t>
            </w:r>
            <w:r w:rsidR="00E979DB" w:rsidRPr="00E979DB">
              <w:rPr>
                <w:rFonts w:ascii="Book Antiqua" w:eastAsia="Times New Roman" w:hAnsi="Book Antiqua" w:cs="Times New Roman"/>
                <w:bCs/>
                <w:i/>
                <w:iCs/>
                <w:sz w:val="19"/>
                <w:szCs w:val="19"/>
                <w:lang w:eastAsia="pt-BR"/>
              </w:rPr>
              <w:t>Art. 181. A anistia pode ser concedida:</w:t>
            </w:r>
            <w:r w:rsidR="00E979DB">
              <w:rPr>
                <w:rFonts w:ascii="Book Antiqua" w:eastAsia="Times New Roman" w:hAnsi="Book Antiqua" w:cs="Times New Roman"/>
                <w:bCs/>
                <w:i/>
                <w:iCs/>
                <w:sz w:val="19"/>
                <w:szCs w:val="19"/>
                <w:lang w:eastAsia="pt-BR"/>
              </w:rPr>
              <w:t xml:space="preserve"> </w:t>
            </w:r>
            <w:r w:rsidR="00E979DB" w:rsidRPr="00E979DB">
              <w:rPr>
                <w:rFonts w:ascii="Book Antiqua" w:eastAsia="Times New Roman" w:hAnsi="Book Antiqua" w:cs="Times New Roman"/>
                <w:bCs/>
                <w:i/>
                <w:iCs/>
                <w:sz w:val="19"/>
                <w:szCs w:val="19"/>
                <w:lang w:eastAsia="pt-BR"/>
              </w:rPr>
              <w:t>I - em caráter geral;</w:t>
            </w:r>
            <w:r w:rsidR="00E979DB">
              <w:rPr>
                <w:rFonts w:ascii="Book Antiqua" w:eastAsia="Times New Roman" w:hAnsi="Book Antiqua" w:cs="Times New Roman"/>
                <w:bCs/>
                <w:i/>
                <w:iCs/>
                <w:sz w:val="19"/>
                <w:szCs w:val="19"/>
                <w:lang w:eastAsia="pt-BR"/>
              </w:rPr>
              <w:t xml:space="preserve"> (...)”</w:t>
            </w:r>
            <w:r>
              <w:rPr>
                <w:rFonts w:ascii="Book Antiqua" w:eastAsia="Times New Roman" w:hAnsi="Book Antiqua" w:cs="Times New Roman"/>
                <w:bCs/>
                <w:i/>
                <w:iCs/>
                <w:sz w:val="19"/>
                <w:szCs w:val="19"/>
                <w:lang w:eastAsia="pt-BR"/>
              </w:rPr>
              <w:t xml:space="preserve">. </w:t>
            </w:r>
            <w:r>
              <w:rPr>
                <w:rFonts w:ascii="Book Antiqua" w:eastAsia="Times New Roman" w:hAnsi="Book Antiqua" w:cs="Times New Roman"/>
                <w:bCs/>
                <w:sz w:val="19"/>
                <w:szCs w:val="19"/>
                <w:lang w:eastAsia="pt-BR"/>
              </w:rPr>
              <w:t>Portanto, n</w:t>
            </w:r>
            <w:r w:rsidRPr="006E1B13">
              <w:rPr>
                <w:rFonts w:ascii="Book Antiqua" w:eastAsia="Times New Roman" w:hAnsi="Book Antiqua" w:cs="Times New Roman"/>
                <w:bCs/>
                <w:sz w:val="19"/>
                <w:szCs w:val="19"/>
                <w:lang w:eastAsia="pt-BR"/>
              </w:rPr>
              <w:t>os termos do art. 180, CTN, a anistia abrange as infrações, e pode ser concedida em caráter geral</w:t>
            </w:r>
            <w:r w:rsidR="00E979DB">
              <w:rPr>
                <w:rFonts w:ascii="Book Antiqua" w:eastAsia="Times New Roman" w:hAnsi="Book Antiqua" w:cs="Times New Roman"/>
                <w:bCs/>
                <w:sz w:val="19"/>
                <w:szCs w:val="19"/>
                <w:lang w:eastAsia="pt-BR"/>
              </w:rPr>
              <w:t xml:space="preserve"> (art. 181, I, CTN)</w:t>
            </w:r>
            <w:r w:rsidRPr="006E1B13">
              <w:rPr>
                <w:rFonts w:ascii="Book Antiqua" w:eastAsia="Times New Roman" w:hAnsi="Book Antiqua" w:cs="Times New Roman"/>
                <w:bCs/>
                <w:sz w:val="19"/>
                <w:szCs w:val="19"/>
                <w:lang w:eastAsia="pt-BR"/>
              </w:rPr>
              <w:t xml:space="preserve"> ou por despacho (art. 182, CTN).</w:t>
            </w:r>
          </w:p>
        </w:tc>
      </w:tr>
    </w:tbl>
    <w:p w14:paraId="663A9F77"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Parágrafo único. O despacho referido neste artigo não gera direito adquirido, aplicando-se, quando cabível, o disposto no artigo 155.</w:t>
      </w:r>
    </w:p>
    <w:p w14:paraId="663A9F78" w14:textId="77777777"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VI</w:t>
      </w:r>
    </w:p>
    <w:p w14:paraId="663A9F79" w14:textId="77777777" w:rsidR="008725C3" w:rsidRPr="003D7D2D" w:rsidRDefault="008725C3" w:rsidP="00584E79">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Garantias e Privilégios do Crédito Tributário</w:t>
      </w:r>
    </w:p>
    <w:p w14:paraId="663A9F7A" w14:textId="77777777" w:rsidR="00584E79" w:rsidRPr="003D7D2D" w:rsidRDefault="00584E79" w:rsidP="00584E79">
      <w:pPr>
        <w:spacing w:after="0" w:line="240" w:lineRule="auto"/>
        <w:jc w:val="center"/>
        <w:rPr>
          <w:rFonts w:ascii="Book Antiqua" w:eastAsia="Times New Roman" w:hAnsi="Book Antiqua" w:cs="Times New Roman"/>
          <w:sz w:val="19"/>
          <w:szCs w:val="19"/>
          <w:lang w:eastAsia="pt-BR"/>
        </w:rPr>
      </w:pPr>
    </w:p>
    <w:p w14:paraId="663A9F7B" w14:textId="77777777"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w:t>
      </w:r>
    </w:p>
    <w:p w14:paraId="663A9F7C" w14:textId="77777777" w:rsidR="008725C3" w:rsidRPr="003D7D2D" w:rsidRDefault="008725C3" w:rsidP="00584E79">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Disposições Gerais</w:t>
      </w:r>
    </w:p>
    <w:p w14:paraId="663A9F7D" w14:textId="63F053F2" w:rsidR="008725C3" w:rsidRPr="00645BC1"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183</w:t>
      </w:r>
      <w:r w:rsidRPr="003D7D2D">
        <w:rPr>
          <w:rFonts w:ascii="Book Antiqua" w:eastAsia="Times New Roman" w:hAnsi="Book Antiqua" w:cs="Times New Roman"/>
          <w:sz w:val="19"/>
          <w:szCs w:val="19"/>
          <w:lang w:eastAsia="pt-BR"/>
        </w:rPr>
        <w:t xml:space="preserve">. </w:t>
      </w:r>
      <w:r w:rsidRPr="00645BC1">
        <w:rPr>
          <w:rFonts w:ascii="Book Antiqua" w:eastAsia="Times New Roman" w:hAnsi="Book Antiqua" w:cs="Times New Roman"/>
          <w:b/>
          <w:bCs/>
          <w:sz w:val="19"/>
          <w:szCs w:val="19"/>
          <w:lang w:eastAsia="pt-BR"/>
        </w:rPr>
        <w:t xml:space="preserve">A </w:t>
      </w:r>
      <w:r w:rsidRPr="00645BC1">
        <w:rPr>
          <w:rFonts w:ascii="Book Antiqua" w:eastAsia="Times New Roman" w:hAnsi="Book Antiqua" w:cs="Times New Roman"/>
          <w:b/>
          <w:bCs/>
          <w:caps/>
          <w:sz w:val="19"/>
          <w:szCs w:val="19"/>
          <w:shd w:val="clear" w:color="auto" w:fill="F7CAAC" w:themeFill="accent2" w:themeFillTint="66"/>
          <w:lang w:eastAsia="pt-BR"/>
        </w:rPr>
        <w:t>enumeração das garantias</w:t>
      </w:r>
      <w:r w:rsidRPr="00645BC1">
        <w:rPr>
          <w:rFonts w:ascii="Book Antiqua" w:eastAsia="Times New Roman" w:hAnsi="Book Antiqua" w:cs="Times New Roman"/>
          <w:b/>
          <w:bCs/>
          <w:sz w:val="19"/>
          <w:szCs w:val="19"/>
          <w:lang w:eastAsia="pt-BR"/>
        </w:rPr>
        <w:t xml:space="preserve"> </w:t>
      </w:r>
      <w:r w:rsidRPr="00645BC1">
        <w:rPr>
          <w:rFonts w:ascii="Book Antiqua" w:eastAsia="Times New Roman" w:hAnsi="Book Antiqua" w:cs="Times New Roman"/>
          <w:b/>
          <w:bCs/>
          <w:sz w:val="19"/>
          <w:szCs w:val="19"/>
          <w:highlight w:val="yellow"/>
          <w:lang w:eastAsia="pt-BR"/>
        </w:rPr>
        <w:t>atribuídas neste Capítulo</w:t>
      </w:r>
      <w:r w:rsidRPr="00645BC1">
        <w:rPr>
          <w:rFonts w:ascii="Book Antiqua" w:eastAsia="Times New Roman" w:hAnsi="Book Antiqua" w:cs="Times New Roman"/>
          <w:b/>
          <w:bCs/>
          <w:sz w:val="19"/>
          <w:szCs w:val="19"/>
          <w:lang w:eastAsia="pt-BR"/>
        </w:rPr>
        <w:t xml:space="preserve"> ao </w:t>
      </w:r>
      <w:r w:rsidRPr="00645BC1">
        <w:rPr>
          <w:rFonts w:ascii="Book Antiqua" w:eastAsia="Times New Roman" w:hAnsi="Book Antiqua" w:cs="Times New Roman"/>
          <w:b/>
          <w:bCs/>
          <w:caps/>
          <w:sz w:val="19"/>
          <w:szCs w:val="19"/>
          <w:shd w:val="clear" w:color="auto" w:fill="F7CAAC" w:themeFill="accent2" w:themeFillTint="66"/>
          <w:lang w:eastAsia="pt-BR"/>
        </w:rPr>
        <w:t>crédito tributário</w:t>
      </w:r>
      <w:r w:rsidRPr="00645BC1">
        <w:rPr>
          <w:rFonts w:ascii="Book Antiqua" w:eastAsia="Times New Roman" w:hAnsi="Book Antiqua" w:cs="Times New Roman"/>
          <w:b/>
          <w:bCs/>
          <w:sz w:val="19"/>
          <w:szCs w:val="19"/>
          <w:lang w:eastAsia="pt-BR"/>
        </w:rPr>
        <w:t xml:space="preserve"> </w:t>
      </w:r>
      <w:r w:rsidRPr="00645BC1">
        <w:rPr>
          <w:rFonts w:ascii="Book Antiqua" w:eastAsia="Times New Roman" w:hAnsi="Book Antiqua" w:cs="Times New Roman"/>
          <w:b/>
          <w:bCs/>
          <w:caps/>
          <w:sz w:val="19"/>
          <w:szCs w:val="19"/>
          <w:highlight w:val="green"/>
          <w:lang w:eastAsia="pt-BR"/>
        </w:rPr>
        <w:t>não exclui</w:t>
      </w:r>
      <w:r w:rsidRPr="00645BC1">
        <w:rPr>
          <w:rFonts w:ascii="Book Antiqua" w:eastAsia="Times New Roman" w:hAnsi="Book Antiqua" w:cs="Times New Roman"/>
          <w:b/>
          <w:bCs/>
          <w:sz w:val="19"/>
          <w:szCs w:val="19"/>
          <w:lang w:eastAsia="pt-BR"/>
        </w:rPr>
        <w:t xml:space="preserve"> </w:t>
      </w:r>
      <w:r w:rsidRPr="00645BC1">
        <w:rPr>
          <w:rFonts w:ascii="Book Antiqua" w:eastAsia="Times New Roman" w:hAnsi="Book Antiqua" w:cs="Times New Roman"/>
          <w:b/>
          <w:bCs/>
          <w:sz w:val="19"/>
          <w:szCs w:val="19"/>
          <w:highlight w:val="yellow"/>
          <w:lang w:eastAsia="pt-BR"/>
        </w:rPr>
        <w:t>outras que</w:t>
      </w:r>
      <w:r w:rsidRPr="00645BC1">
        <w:rPr>
          <w:rFonts w:ascii="Book Antiqua" w:eastAsia="Times New Roman" w:hAnsi="Book Antiqua" w:cs="Times New Roman"/>
          <w:b/>
          <w:bCs/>
          <w:sz w:val="19"/>
          <w:szCs w:val="19"/>
          <w:lang w:eastAsia="pt-BR"/>
        </w:rPr>
        <w:t xml:space="preserve"> </w:t>
      </w:r>
      <w:r w:rsidRPr="00645BC1">
        <w:rPr>
          <w:rFonts w:ascii="Book Antiqua" w:eastAsia="Times New Roman" w:hAnsi="Book Antiqua" w:cs="Times New Roman"/>
          <w:b/>
          <w:bCs/>
          <w:caps/>
          <w:sz w:val="19"/>
          <w:szCs w:val="19"/>
          <w:highlight w:val="green"/>
          <w:lang w:eastAsia="pt-BR"/>
        </w:rPr>
        <w:t>sejam</w:t>
      </w:r>
      <w:r w:rsidRPr="00645BC1">
        <w:rPr>
          <w:rFonts w:ascii="Book Antiqua" w:eastAsia="Times New Roman" w:hAnsi="Book Antiqua" w:cs="Times New Roman"/>
          <w:b/>
          <w:bCs/>
          <w:sz w:val="19"/>
          <w:szCs w:val="19"/>
          <w:lang w:eastAsia="pt-BR"/>
        </w:rPr>
        <w:t xml:space="preserve"> </w:t>
      </w:r>
      <w:r w:rsidRPr="00645BC1">
        <w:rPr>
          <w:rFonts w:ascii="Book Antiqua" w:eastAsia="Times New Roman" w:hAnsi="Book Antiqua" w:cs="Times New Roman"/>
          <w:b/>
          <w:bCs/>
          <w:sz w:val="19"/>
          <w:szCs w:val="19"/>
          <w:highlight w:val="cyan"/>
          <w:lang w:eastAsia="pt-BR"/>
        </w:rPr>
        <w:t>expressamente</w:t>
      </w:r>
      <w:r w:rsidRPr="00645BC1">
        <w:rPr>
          <w:rFonts w:ascii="Book Antiqua" w:eastAsia="Times New Roman" w:hAnsi="Book Antiqua" w:cs="Times New Roman"/>
          <w:b/>
          <w:bCs/>
          <w:sz w:val="19"/>
          <w:szCs w:val="19"/>
          <w:lang w:eastAsia="pt-BR"/>
        </w:rPr>
        <w:t xml:space="preserve"> </w:t>
      </w:r>
      <w:r w:rsidRPr="00645BC1">
        <w:rPr>
          <w:rFonts w:ascii="Book Antiqua" w:eastAsia="Times New Roman" w:hAnsi="Book Antiqua" w:cs="Times New Roman"/>
          <w:b/>
          <w:bCs/>
          <w:sz w:val="19"/>
          <w:szCs w:val="19"/>
          <w:highlight w:val="yellow"/>
          <w:lang w:eastAsia="pt-BR"/>
        </w:rPr>
        <w:t>previstas em lei</w:t>
      </w:r>
      <w:r w:rsidRPr="00645BC1">
        <w:rPr>
          <w:rFonts w:ascii="Book Antiqua" w:eastAsia="Times New Roman" w:hAnsi="Book Antiqua" w:cs="Times New Roman"/>
          <w:b/>
          <w:bCs/>
          <w:sz w:val="19"/>
          <w:szCs w:val="19"/>
          <w:lang w:eastAsia="pt-BR"/>
        </w:rPr>
        <w:t xml:space="preserve">, </w:t>
      </w:r>
      <w:r w:rsidRPr="00645BC1">
        <w:rPr>
          <w:rFonts w:ascii="Book Antiqua" w:eastAsia="Times New Roman" w:hAnsi="Book Antiqua" w:cs="Times New Roman"/>
          <w:b/>
          <w:bCs/>
          <w:caps/>
          <w:sz w:val="19"/>
          <w:szCs w:val="19"/>
          <w:shd w:val="clear" w:color="auto" w:fill="F7CAAC" w:themeFill="accent2" w:themeFillTint="66"/>
          <w:lang w:eastAsia="pt-BR"/>
        </w:rPr>
        <w:t>em função</w:t>
      </w:r>
      <w:r w:rsidRPr="00645BC1">
        <w:rPr>
          <w:rFonts w:ascii="Book Antiqua" w:eastAsia="Times New Roman" w:hAnsi="Book Antiqua" w:cs="Times New Roman"/>
          <w:b/>
          <w:bCs/>
          <w:sz w:val="19"/>
          <w:szCs w:val="19"/>
          <w:lang w:eastAsia="pt-BR"/>
        </w:rPr>
        <w:t xml:space="preserve"> </w:t>
      </w:r>
      <w:r w:rsidRPr="00645BC1">
        <w:rPr>
          <w:rFonts w:ascii="Book Antiqua" w:eastAsia="Times New Roman" w:hAnsi="Book Antiqua" w:cs="Times New Roman"/>
          <w:b/>
          <w:bCs/>
          <w:sz w:val="19"/>
          <w:szCs w:val="19"/>
          <w:highlight w:val="cyan"/>
          <w:lang w:eastAsia="pt-BR"/>
        </w:rPr>
        <w:t>da natureza</w:t>
      </w:r>
      <w:r w:rsidRPr="00645BC1">
        <w:rPr>
          <w:rFonts w:ascii="Book Antiqua" w:eastAsia="Times New Roman" w:hAnsi="Book Antiqua" w:cs="Times New Roman"/>
          <w:b/>
          <w:bCs/>
          <w:sz w:val="19"/>
          <w:szCs w:val="19"/>
          <w:lang w:eastAsia="pt-BR"/>
        </w:rPr>
        <w:t xml:space="preserve"> ou </w:t>
      </w:r>
      <w:r w:rsidRPr="00645BC1">
        <w:rPr>
          <w:rFonts w:ascii="Book Antiqua" w:eastAsia="Times New Roman" w:hAnsi="Book Antiqua" w:cs="Times New Roman"/>
          <w:b/>
          <w:bCs/>
          <w:sz w:val="19"/>
          <w:szCs w:val="19"/>
          <w:highlight w:val="cyan"/>
          <w:lang w:eastAsia="pt-BR"/>
        </w:rPr>
        <w:t>das características do tributo</w:t>
      </w:r>
      <w:r w:rsidRPr="00645BC1">
        <w:rPr>
          <w:rFonts w:ascii="Book Antiqua" w:eastAsia="Times New Roman" w:hAnsi="Book Antiqua" w:cs="Times New Roman"/>
          <w:b/>
          <w:bCs/>
          <w:sz w:val="19"/>
          <w:szCs w:val="19"/>
          <w:lang w:eastAsia="pt-BR"/>
        </w:rPr>
        <w:t xml:space="preserve"> a que se refiram</w:t>
      </w:r>
      <w:r w:rsidRPr="00277526">
        <w:rPr>
          <w:rFonts w:ascii="Book Antiqua" w:eastAsia="Times New Roman" w:hAnsi="Book Antiqua" w:cs="Times New Roman"/>
          <w:sz w:val="16"/>
          <w:szCs w:val="16"/>
          <w:lang w:eastAsia="pt-BR"/>
        </w:rPr>
        <w:t>.</w:t>
      </w:r>
      <w:r w:rsidR="007A7C89" w:rsidRPr="00277526">
        <w:rPr>
          <w:rFonts w:ascii="Book Antiqua" w:eastAsia="Times New Roman" w:hAnsi="Book Antiqua" w:cs="Times New Roman"/>
          <w:sz w:val="16"/>
          <w:szCs w:val="16"/>
          <w:lang w:eastAsia="pt-BR"/>
        </w:rPr>
        <w:t xml:space="preserve"> </w:t>
      </w:r>
      <w:r w:rsidR="007A7C89" w:rsidRPr="00277526">
        <w:rPr>
          <w:rFonts w:ascii="Book Antiqua" w:eastAsia="Times New Roman" w:hAnsi="Book Antiqua" w:cs="Times New Roman"/>
          <w:b/>
          <w:color w:val="FF0000"/>
          <w:sz w:val="16"/>
          <w:szCs w:val="16"/>
          <w:u w:val="single"/>
          <w:lang w:eastAsia="pt-BR"/>
        </w:rPr>
        <w:t>(TJAP-2008)</w:t>
      </w:r>
      <w:r w:rsidR="005A7606" w:rsidRPr="00277526">
        <w:rPr>
          <w:rFonts w:ascii="Book Antiqua" w:eastAsia="Times New Roman" w:hAnsi="Book Antiqua" w:cs="Times New Roman"/>
          <w:sz w:val="16"/>
          <w:szCs w:val="16"/>
          <w:lang w:eastAsia="pt-BR"/>
        </w:rPr>
        <w:t xml:space="preserve"> </w:t>
      </w:r>
      <w:r w:rsidR="005A7606" w:rsidRPr="00277526">
        <w:rPr>
          <w:rFonts w:ascii="Book Antiqua" w:eastAsia="Times New Roman" w:hAnsi="Book Antiqua" w:cs="Times New Roman"/>
          <w:b/>
          <w:color w:val="FF0000"/>
          <w:sz w:val="16"/>
          <w:szCs w:val="16"/>
          <w:u w:val="single"/>
          <w:lang w:eastAsia="pt-BR"/>
        </w:rPr>
        <w:t>(TJPI-2012)</w:t>
      </w:r>
      <w:r w:rsidR="003C1EF2" w:rsidRPr="00277526">
        <w:rPr>
          <w:rFonts w:ascii="Book Antiqua" w:eastAsia="Times New Roman" w:hAnsi="Book Antiqua" w:cs="Times New Roman"/>
          <w:b/>
          <w:color w:val="FF0000"/>
          <w:sz w:val="16"/>
          <w:szCs w:val="16"/>
          <w:lang w:eastAsia="pt-BR"/>
        </w:rPr>
        <w:t xml:space="preserve"> </w:t>
      </w:r>
      <w:r w:rsidR="003C1EF2" w:rsidRPr="00277526">
        <w:rPr>
          <w:rFonts w:ascii="Book Antiqua" w:hAnsi="Book Antiqua"/>
          <w:b/>
          <w:color w:val="FF0000"/>
          <w:sz w:val="16"/>
          <w:szCs w:val="16"/>
          <w:u w:val="single"/>
        </w:rPr>
        <w:t>(PGEPR-2015)</w:t>
      </w:r>
      <w:r w:rsidR="000A5220" w:rsidRPr="00277526">
        <w:rPr>
          <w:rFonts w:ascii="Book Antiqua" w:eastAsia="Times New Roman" w:hAnsi="Book Antiqua" w:cs="Times New Roman"/>
          <w:b/>
          <w:color w:val="FF0000"/>
          <w:sz w:val="16"/>
          <w:szCs w:val="16"/>
          <w:lang w:eastAsia="pt-BR"/>
        </w:rPr>
        <w:t xml:space="preserve"> </w:t>
      </w:r>
      <w:r w:rsidR="000A5220" w:rsidRPr="00277526">
        <w:rPr>
          <w:rFonts w:ascii="Book Antiqua" w:eastAsia="Times New Roman" w:hAnsi="Book Antiqua" w:cs="Times New Roman"/>
          <w:b/>
          <w:color w:val="FF0000"/>
          <w:sz w:val="16"/>
          <w:szCs w:val="16"/>
          <w:u w:val="single"/>
          <w:lang w:eastAsia="pt-BR"/>
        </w:rPr>
        <w:t>(DPEMT-2016)</w:t>
      </w:r>
      <w:r w:rsidR="00BD4281" w:rsidRPr="00277526">
        <w:rPr>
          <w:rFonts w:ascii="Book Antiqua" w:eastAsia="Times New Roman" w:hAnsi="Book Antiqua" w:cs="Times New Roman"/>
          <w:b/>
          <w:color w:val="FF0000"/>
          <w:sz w:val="16"/>
          <w:szCs w:val="16"/>
          <w:lang w:eastAsia="pt-BR"/>
        </w:rPr>
        <w:t xml:space="preserve"> </w:t>
      </w:r>
      <w:r w:rsidR="00BD4281" w:rsidRPr="00277526">
        <w:rPr>
          <w:rFonts w:ascii="Book Antiqua" w:eastAsia="Times New Roman" w:hAnsi="Book Antiqua" w:cs="Times New Roman"/>
          <w:b/>
          <w:color w:val="FF0000"/>
          <w:sz w:val="16"/>
          <w:szCs w:val="16"/>
          <w:u w:val="single"/>
          <w:lang w:eastAsia="pt-BR"/>
        </w:rPr>
        <w:t>(TJSP-</w:t>
      </w:r>
      <w:r w:rsidR="003C1EF2" w:rsidRPr="00277526">
        <w:rPr>
          <w:rFonts w:ascii="Book Antiqua" w:eastAsia="Times New Roman" w:hAnsi="Book Antiqua" w:cs="Times New Roman"/>
          <w:b/>
          <w:color w:val="FF0000"/>
          <w:sz w:val="16"/>
          <w:szCs w:val="16"/>
          <w:u w:val="single"/>
          <w:lang w:eastAsia="pt-BR"/>
        </w:rPr>
        <w:t>2009/</w:t>
      </w:r>
      <w:r w:rsidR="00BD4281" w:rsidRPr="00277526">
        <w:rPr>
          <w:rFonts w:ascii="Book Antiqua" w:eastAsia="Times New Roman" w:hAnsi="Book Antiqua" w:cs="Times New Roman"/>
          <w:b/>
          <w:color w:val="FF0000"/>
          <w:sz w:val="16"/>
          <w:szCs w:val="16"/>
          <w:u w:val="single"/>
          <w:lang w:eastAsia="pt-BR"/>
        </w:rPr>
        <w:t>2018)</w:t>
      </w:r>
      <w:r w:rsidR="00FD5927" w:rsidRPr="00277526">
        <w:rPr>
          <w:rFonts w:ascii="Book Antiqua" w:eastAsia="Times New Roman" w:hAnsi="Book Antiqua" w:cs="Times New Roman"/>
          <w:b/>
          <w:color w:val="FF0000"/>
          <w:sz w:val="16"/>
          <w:szCs w:val="16"/>
          <w:lang w:eastAsia="pt-BR"/>
        </w:rPr>
        <w:t xml:space="preserve"> </w:t>
      </w:r>
      <w:r w:rsidR="00FD5927" w:rsidRPr="00277526">
        <w:rPr>
          <w:rFonts w:ascii="Book Antiqua" w:hAnsi="Book Antiqua"/>
          <w:b/>
          <w:bCs/>
          <w:color w:val="FF0000"/>
          <w:sz w:val="16"/>
          <w:szCs w:val="16"/>
          <w:u w:val="single"/>
        </w:rPr>
        <w:t>(PCPI-2018)</w:t>
      </w:r>
      <w:r w:rsidR="006578FF" w:rsidRPr="00277526">
        <w:rPr>
          <w:rFonts w:ascii="Book Antiqua" w:eastAsia="Times New Roman" w:hAnsi="Book Antiqua" w:cs="Times New Roman"/>
          <w:b/>
          <w:color w:val="FF0000"/>
          <w:sz w:val="16"/>
          <w:szCs w:val="16"/>
          <w:lang w:eastAsia="pt-BR"/>
        </w:rPr>
        <w:t xml:space="preserve"> </w:t>
      </w:r>
      <w:r w:rsidR="006578FF" w:rsidRPr="00277526">
        <w:rPr>
          <w:rFonts w:ascii="Book Antiqua" w:eastAsia="Times New Roman" w:hAnsi="Book Antiqua" w:cs="Times New Roman"/>
          <w:b/>
          <w:color w:val="FF0000"/>
          <w:sz w:val="16"/>
          <w:szCs w:val="16"/>
          <w:u w:val="single"/>
          <w:lang w:eastAsia="pt-BR"/>
        </w:rPr>
        <w:t>(Anal. Judic./STJ-2018)</w:t>
      </w:r>
      <w:r w:rsidR="00ED4986">
        <w:rPr>
          <w:rFonts w:ascii="Book Antiqua" w:eastAsia="Times New Roman" w:hAnsi="Book Antiqua" w:cs="Times New Roman"/>
          <w:b/>
          <w:color w:val="FF0000"/>
          <w:sz w:val="16"/>
          <w:szCs w:val="16"/>
          <w:lang w:eastAsia="pt-BR"/>
        </w:rPr>
        <w:t xml:space="preserve"> </w:t>
      </w:r>
      <w:bookmarkStart w:id="289" w:name="_Hlk170137073"/>
      <w:r w:rsidR="00ED4986">
        <w:rPr>
          <w:rFonts w:ascii="Book Antiqua" w:eastAsia="Times New Roman" w:hAnsi="Book Antiqua" w:cs="Times New Roman"/>
          <w:b/>
          <w:color w:val="FF0000"/>
          <w:sz w:val="16"/>
          <w:szCs w:val="16"/>
          <w:u w:val="single"/>
          <w:lang w:eastAsia="pt-BR"/>
        </w:rPr>
        <w:t>(MPF-2022)</w:t>
      </w:r>
      <w:bookmarkEnd w:id="289"/>
      <w:r w:rsidR="00D35F7C">
        <w:rPr>
          <w:rFonts w:ascii="Book Antiqua" w:eastAsia="Times New Roman" w:hAnsi="Book Antiqua" w:cs="Times New Roman"/>
          <w:b/>
          <w:color w:val="FF0000"/>
          <w:sz w:val="16"/>
          <w:szCs w:val="16"/>
          <w:lang w:eastAsia="pt-BR"/>
        </w:rPr>
        <w:t xml:space="preserve"> </w:t>
      </w:r>
      <w:bookmarkStart w:id="290" w:name="_Hlk135394945"/>
      <w:r w:rsidR="00D35F7C">
        <w:rPr>
          <w:rFonts w:ascii="Book Antiqua" w:eastAsia="Times New Roman" w:hAnsi="Book Antiqua" w:cs="Times New Roman"/>
          <w:b/>
          <w:color w:val="FF0000"/>
          <w:sz w:val="16"/>
          <w:szCs w:val="16"/>
          <w:u w:val="single"/>
          <w:lang w:eastAsia="pt-BR"/>
        </w:rPr>
        <w:t>(PGEPA-2022)</w:t>
      </w:r>
      <w:bookmarkEnd w:id="290"/>
      <w:r w:rsidR="00645BC1">
        <w:rPr>
          <w:rFonts w:ascii="Book Antiqua" w:eastAsia="Times New Roman" w:hAnsi="Book Antiqua" w:cs="Times New Roman"/>
          <w:b/>
          <w:color w:val="FF0000"/>
          <w:sz w:val="16"/>
          <w:szCs w:val="16"/>
          <w:lang w:eastAsia="pt-BR"/>
        </w:rPr>
        <w:t xml:space="preserve"> </w:t>
      </w:r>
      <w:r w:rsidR="00645BC1">
        <w:rPr>
          <w:rFonts w:ascii="Book Antiqua" w:eastAsia="Times New Roman" w:hAnsi="Book Antiqua" w:cs="Times New Roman"/>
          <w:b/>
          <w:color w:val="FF0000"/>
          <w:sz w:val="16"/>
          <w:szCs w:val="16"/>
          <w:u w:val="single"/>
          <w:lang w:eastAsia="pt-BR"/>
        </w:rPr>
        <w:t>(PGESE-2023)</w:t>
      </w:r>
    </w:p>
    <w:tbl>
      <w:tblPr>
        <w:tblStyle w:val="Tabelacomgrade"/>
        <w:tblW w:w="8784" w:type="dxa"/>
        <w:shd w:val="clear" w:color="auto" w:fill="CCFFFF"/>
        <w:tblLook w:val="04A0" w:firstRow="1" w:lastRow="0" w:firstColumn="1" w:lastColumn="0" w:noHBand="0" w:noVBand="1"/>
      </w:tblPr>
      <w:tblGrid>
        <w:gridCol w:w="8784"/>
      </w:tblGrid>
      <w:tr w:rsidR="00813383" w:rsidRPr="003D7D2D" w14:paraId="663A9F7F" w14:textId="77777777" w:rsidTr="00584E79">
        <w:tc>
          <w:tcPr>
            <w:tcW w:w="8784" w:type="dxa"/>
            <w:shd w:val="clear" w:color="auto" w:fill="CCFFFF"/>
          </w:tcPr>
          <w:p w14:paraId="7EA67F51" w14:textId="29A44476" w:rsidR="0010579E" w:rsidRPr="003D7D2D" w:rsidRDefault="0010579E" w:rsidP="0010579E">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TJSP-2009-VUNESP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As garantias e privilégios do crédito tributário decorrem da noção de verticalidade que marca a relação jurídica tributária.</w:t>
            </w:r>
          </w:p>
          <w:p w14:paraId="1DE3307F" w14:textId="52C3F44E" w:rsidR="0010579E" w:rsidRPr="003D7D2D" w:rsidRDefault="00BD4281" w:rsidP="0010579E">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BD4281">
              <w:rPr>
                <w:rFonts w:ascii="Book Antiqua" w:eastAsia="Times New Roman" w:hAnsi="Book Antiqua" w:cs="Times New Roman"/>
                <w:bCs/>
                <w:sz w:val="19"/>
                <w:szCs w:val="19"/>
                <w:lang w:eastAsia="pt-BR"/>
              </w:rPr>
              <w:t>:</w:t>
            </w:r>
            <w:r w:rsidR="0010579E" w:rsidRPr="003D7D2D">
              <w:rPr>
                <w:rFonts w:ascii="Book Antiqua" w:eastAsia="Times New Roman" w:hAnsi="Book Antiqua" w:cs="Times New Roman"/>
                <w:sz w:val="19"/>
                <w:szCs w:val="19"/>
                <w:lang w:eastAsia="pt-BR"/>
              </w:rPr>
              <w:t xml:space="preserve"> No Direito Privado (Direito Civil) há uma relação de horizontalidade, enquanto que no Direito Público (Direito Tributário), o que existe é uma relação de verticalidade, pois o que prevalece é o interesse da coletividade em relação ao interesse particular. Sendo assim, prevalece a noção de verticalidade no Direito Tributário.  </w:t>
            </w:r>
          </w:p>
          <w:p w14:paraId="151C92C8" w14:textId="00AAE387" w:rsidR="00813383" w:rsidRDefault="00BD4281" w:rsidP="00897DEA">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003C1EF2">
              <w:rPr>
                <w:rFonts w:ascii="Book Antiqua" w:eastAsia="Times New Roman" w:hAnsi="Book Antiqua" w:cs="Times New Roman"/>
                <w:b/>
                <w:i/>
                <w:color w:val="FF0000"/>
                <w:sz w:val="19"/>
                <w:szCs w:val="19"/>
                <w:lang w:eastAsia="pt-BR"/>
              </w:rPr>
              <w:t>: #</w:t>
            </w:r>
            <w:r w:rsidR="003C1EF2" w:rsidRPr="003C1EF2">
              <w:rPr>
                <w:rFonts w:ascii="Book Antiqua" w:eastAsia="Times New Roman" w:hAnsi="Book Antiqua" w:cs="Times New Roman"/>
                <w:b/>
                <w:i/>
                <w:color w:val="FF0000"/>
                <w:sz w:val="19"/>
                <w:szCs w:val="19"/>
                <w:highlight w:val="green"/>
                <w:lang w:eastAsia="pt-BR"/>
              </w:rPr>
              <w:t>PGEPR-2015</w:t>
            </w:r>
            <w:r w:rsidR="00ED4986">
              <w:rPr>
                <w:rFonts w:ascii="Book Antiqua" w:eastAsia="Times New Roman" w:hAnsi="Book Antiqua" w:cs="Times New Roman"/>
                <w:b/>
                <w:i/>
                <w:color w:val="FF0000"/>
                <w:sz w:val="19"/>
                <w:szCs w:val="19"/>
                <w:lang w:eastAsia="pt-BR"/>
              </w:rPr>
              <w:t>: #</w:t>
            </w:r>
            <w:r w:rsidR="00ED4986" w:rsidRPr="00ED4986">
              <w:rPr>
                <w:rFonts w:ascii="Book Antiqua" w:eastAsia="Times New Roman" w:hAnsi="Book Antiqua" w:cs="Times New Roman"/>
                <w:b/>
                <w:i/>
                <w:color w:val="FF0000"/>
                <w:sz w:val="19"/>
                <w:szCs w:val="19"/>
                <w:highlight w:val="green"/>
                <w:lang w:eastAsia="pt-BR"/>
              </w:rPr>
              <w:t>MPF-2022</w:t>
            </w:r>
            <w:r w:rsidR="00D35F7C">
              <w:rPr>
                <w:rFonts w:ascii="Book Antiqua" w:eastAsia="Times New Roman" w:hAnsi="Book Antiqua" w:cs="Times New Roman"/>
                <w:b/>
                <w:i/>
                <w:color w:val="FF0000"/>
                <w:sz w:val="19"/>
                <w:szCs w:val="19"/>
                <w:lang w:eastAsia="pt-BR"/>
              </w:rPr>
              <w:t>: #</w:t>
            </w:r>
            <w:r w:rsidR="00D35F7C" w:rsidRPr="00D35F7C">
              <w:rPr>
                <w:rFonts w:ascii="Book Antiqua" w:eastAsia="Times New Roman" w:hAnsi="Book Antiqua" w:cs="Times New Roman"/>
                <w:b/>
                <w:i/>
                <w:color w:val="FF0000"/>
                <w:sz w:val="19"/>
                <w:szCs w:val="19"/>
                <w:highlight w:val="green"/>
                <w:lang w:eastAsia="pt-BR"/>
              </w:rPr>
              <w:t>PGEPA-2022</w:t>
            </w:r>
            <w:r w:rsidR="00D35F7C">
              <w:rPr>
                <w:rFonts w:ascii="Book Antiqua" w:eastAsia="Times New Roman" w:hAnsi="Book Antiqua" w:cs="Times New Roman"/>
                <w:b/>
                <w:i/>
                <w:color w:val="FF0000"/>
                <w:sz w:val="19"/>
                <w:szCs w:val="19"/>
                <w:lang w:eastAsia="pt-BR"/>
              </w:rPr>
              <w:t>: #</w:t>
            </w:r>
            <w:r w:rsidR="00D35F7C" w:rsidRPr="00D35F7C">
              <w:rPr>
                <w:rFonts w:ascii="Book Antiqua" w:eastAsia="Times New Roman" w:hAnsi="Book Antiqua" w:cs="Times New Roman"/>
                <w:b/>
                <w:i/>
                <w:color w:val="FF0000"/>
                <w:sz w:val="19"/>
                <w:szCs w:val="19"/>
                <w:highlight w:val="green"/>
                <w:lang w:eastAsia="pt-BR"/>
              </w:rPr>
              <w:t>CESPE</w:t>
            </w:r>
            <w:r w:rsidR="003C1EF2">
              <w:rPr>
                <w:rFonts w:ascii="Book Antiqua" w:eastAsia="Times New Roman" w:hAnsi="Book Antiqua" w:cs="Times New Roman"/>
                <w:b/>
                <w:i/>
                <w:color w:val="FF0000"/>
                <w:sz w:val="19"/>
                <w:szCs w:val="19"/>
                <w:lang w:eastAsia="pt-BR"/>
              </w:rPr>
              <w:t>: #</w:t>
            </w:r>
            <w:r w:rsidR="003C1EF2" w:rsidRPr="003C1EF2">
              <w:rPr>
                <w:rFonts w:ascii="Book Antiqua" w:eastAsia="Times New Roman" w:hAnsi="Book Antiqua" w:cs="Times New Roman"/>
                <w:b/>
                <w:i/>
                <w:color w:val="FF0000"/>
                <w:sz w:val="19"/>
                <w:szCs w:val="19"/>
                <w:highlight w:val="green"/>
                <w:lang w:eastAsia="pt-BR"/>
              </w:rPr>
              <w:t>PUCPR</w:t>
            </w:r>
            <w:r w:rsidRPr="00BD4281">
              <w:rPr>
                <w:rFonts w:ascii="Book Antiqua" w:eastAsia="Times New Roman" w:hAnsi="Book Antiqua" w:cs="Times New Roman"/>
                <w:bCs/>
                <w:sz w:val="19"/>
                <w:szCs w:val="19"/>
                <w:lang w:eastAsia="pt-BR"/>
              </w:rPr>
              <w:t>:</w:t>
            </w:r>
            <w:r w:rsidR="00813383" w:rsidRPr="00BD4281">
              <w:rPr>
                <w:rFonts w:ascii="Book Antiqua" w:eastAsia="Times New Roman" w:hAnsi="Book Antiqua" w:cs="Times New Roman"/>
                <w:bCs/>
                <w:sz w:val="19"/>
                <w:szCs w:val="19"/>
                <w:lang w:eastAsia="pt-BR"/>
              </w:rPr>
              <w:t xml:space="preserve"> </w:t>
            </w:r>
            <w:r w:rsidR="00D35F7C" w:rsidRPr="00D35F7C">
              <w:rPr>
                <w:rFonts w:ascii="Book Antiqua" w:eastAsia="Times New Roman" w:hAnsi="Book Antiqua" w:cs="Times New Roman"/>
                <w:sz w:val="19"/>
                <w:szCs w:val="19"/>
                <w:lang w:eastAsia="pt-BR"/>
              </w:rPr>
              <w:t xml:space="preserve">O rol das garantias atribuídas ao crédito tributário, previsto no </w:t>
            </w:r>
            <w:r w:rsidR="00D35F7C">
              <w:rPr>
                <w:rFonts w:ascii="Book Antiqua" w:eastAsia="Times New Roman" w:hAnsi="Book Antiqua" w:cs="Times New Roman"/>
                <w:sz w:val="19"/>
                <w:szCs w:val="19"/>
                <w:lang w:eastAsia="pt-BR"/>
              </w:rPr>
              <w:t>CTN</w:t>
            </w:r>
            <w:r w:rsidR="00D35F7C" w:rsidRPr="00D35F7C">
              <w:rPr>
                <w:rFonts w:ascii="Book Antiqua" w:eastAsia="Times New Roman" w:hAnsi="Book Antiqua" w:cs="Times New Roman"/>
                <w:sz w:val="19"/>
                <w:szCs w:val="19"/>
                <w:lang w:eastAsia="pt-BR"/>
              </w:rPr>
              <w:t>, é</w:t>
            </w:r>
            <w:r w:rsidR="00D35F7C">
              <w:rPr>
                <w:rFonts w:ascii="Book Antiqua" w:eastAsia="Times New Roman" w:hAnsi="Book Antiqua" w:cs="Times New Roman"/>
                <w:sz w:val="19"/>
                <w:szCs w:val="19"/>
                <w:lang w:eastAsia="pt-BR"/>
              </w:rPr>
              <w:t xml:space="preserve"> não exaustivo (</w:t>
            </w:r>
            <w:r w:rsidR="00ED4986">
              <w:rPr>
                <w:rFonts w:ascii="Book Antiqua" w:eastAsia="Times New Roman" w:hAnsi="Book Antiqua" w:cs="Times New Roman"/>
                <w:sz w:val="19"/>
                <w:szCs w:val="19"/>
                <w:lang w:eastAsia="pt-BR"/>
              </w:rPr>
              <w:t>rol taxativo</w:t>
            </w:r>
            <w:r w:rsidR="00D35F7C">
              <w:rPr>
                <w:rFonts w:ascii="Book Antiqua" w:eastAsia="Times New Roman" w:hAnsi="Book Antiqua" w:cs="Times New Roman"/>
                <w:sz w:val="19"/>
                <w:szCs w:val="19"/>
                <w:lang w:eastAsia="pt-BR"/>
              </w:rPr>
              <w:t>)</w:t>
            </w:r>
            <w:r w:rsidR="00D35F7C" w:rsidRPr="00D35F7C">
              <w:rPr>
                <w:rFonts w:ascii="Book Antiqua" w:eastAsia="Times New Roman" w:hAnsi="Book Antiqua" w:cs="Times New Roman"/>
                <w:sz w:val="19"/>
                <w:szCs w:val="19"/>
                <w:lang w:eastAsia="pt-BR"/>
              </w:rPr>
              <w:t>, admitindo-se novas previsões sobre a matéria</w:t>
            </w:r>
            <w:r w:rsidR="00D35F7C">
              <w:rPr>
                <w:rFonts w:ascii="Book Antiqua" w:eastAsia="Times New Roman" w:hAnsi="Book Antiqua" w:cs="Times New Roman"/>
                <w:sz w:val="19"/>
                <w:szCs w:val="19"/>
                <w:lang w:eastAsia="pt-BR"/>
              </w:rPr>
              <w:t>, expressamente previstas em lei.</w:t>
            </w:r>
          </w:p>
          <w:p w14:paraId="663A9F7E" w14:textId="2517DD9D" w:rsidR="00BD4281" w:rsidRPr="00695BCF" w:rsidRDefault="00BD4281" w:rsidP="00695BCF">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60036D">
              <w:rPr>
                <w:rFonts w:ascii="Book Antiqua" w:eastAsia="Times New Roman" w:hAnsi="Book Antiqua" w:cs="Times New Roman"/>
                <w:b/>
                <w:i/>
                <w:color w:val="FF0000"/>
                <w:sz w:val="19"/>
                <w:szCs w:val="19"/>
                <w:highlight w:val="green"/>
                <w:lang w:eastAsia="pt-BR"/>
              </w:rPr>
              <w:t>TJSP-2018</w:t>
            </w:r>
            <w:r>
              <w:rPr>
                <w:rFonts w:ascii="Book Antiqua" w:eastAsia="Times New Roman" w:hAnsi="Book Antiqua" w:cs="Times New Roman"/>
                <w:b/>
                <w:i/>
                <w:color w:val="FF0000"/>
                <w:sz w:val="19"/>
                <w:szCs w:val="19"/>
                <w:lang w:eastAsia="pt-BR"/>
              </w:rPr>
              <w:t>: #</w:t>
            </w:r>
            <w:r w:rsidRPr="0060036D">
              <w:rPr>
                <w:rFonts w:ascii="Book Antiqua" w:eastAsia="Times New Roman" w:hAnsi="Book Antiqua" w:cs="Times New Roman"/>
                <w:b/>
                <w:i/>
                <w:color w:val="FF0000"/>
                <w:sz w:val="19"/>
                <w:szCs w:val="19"/>
                <w:highlight w:val="green"/>
                <w:lang w:eastAsia="pt-BR"/>
              </w:rPr>
              <w:t>VUNESP</w:t>
            </w:r>
            <w:r w:rsidRPr="00BD4281">
              <w:rPr>
                <w:rFonts w:ascii="Book Antiqua" w:eastAsia="Times New Roman" w:hAnsi="Book Antiqua" w:cs="Times New Roman"/>
                <w:bCs/>
                <w:sz w:val="19"/>
                <w:szCs w:val="19"/>
                <w:lang w:eastAsia="pt-BR"/>
              </w:rPr>
              <w:t xml:space="preserve">: </w:t>
            </w:r>
            <w:r w:rsidR="00B03751">
              <w:rPr>
                <w:rFonts w:ascii="Book Antiqua" w:eastAsia="Times New Roman" w:hAnsi="Book Antiqua" w:cs="Times New Roman"/>
                <w:bCs/>
                <w:sz w:val="19"/>
                <w:szCs w:val="19"/>
                <w:lang w:eastAsia="pt-BR"/>
              </w:rPr>
              <w:t>Dispõe</w:t>
            </w:r>
            <w:r w:rsidR="00695BCF">
              <w:rPr>
                <w:rFonts w:ascii="Book Antiqua" w:eastAsia="Times New Roman" w:hAnsi="Book Antiqua" w:cs="Times New Roman"/>
                <w:bCs/>
                <w:sz w:val="19"/>
                <w:szCs w:val="19"/>
                <w:lang w:eastAsia="pt-BR"/>
              </w:rPr>
              <w:t xml:space="preserve"> o art. 146,</w:t>
            </w:r>
            <w:r w:rsidR="00B03751">
              <w:rPr>
                <w:rFonts w:ascii="Book Antiqua" w:eastAsia="Times New Roman" w:hAnsi="Book Antiqua" w:cs="Times New Roman"/>
                <w:bCs/>
                <w:sz w:val="19"/>
                <w:szCs w:val="19"/>
                <w:lang w:eastAsia="pt-BR"/>
              </w:rPr>
              <w:t xml:space="preserve"> incisos</w:t>
            </w:r>
            <w:r w:rsidR="00695BCF">
              <w:rPr>
                <w:rFonts w:ascii="Book Antiqua" w:eastAsia="Times New Roman" w:hAnsi="Book Antiqua" w:cs="Times New Roman"/>
                <w:bCs/>
                <w:sz w:val="19"/>
                <w:szCs w:val="19"/>
                <w:lang w:eastAsia="pt-BR"/>
              </w:rPr>
              <w:t xml:space="preserve"> I a III da CF</w:t>
            </w:r>
            <w:r w:rsidR="00B03751">
              <w:rPr>
                <w:rFonts w:ascii="Book Antiqua" w:eastAsia="Times New Roman" w:hAnsi="Book Antiqua" w:cs="Times New Roman"/>
                <w:bCs/>
                <w:sz w:val="19"/>
                <w:szCs w:val="19"/>
                <w:lang w:eastAsia="pt-BR"/>
              </w:rPr>
              <w:t xml:space="preserve"> que</w:t>
            </w:r>
            <w:r w:rsidRPr="00BD4281">
              <w:rPr>
                <w:rFonts w:ascii="Book Antiqua" w:eastAsia="Times New Roman" w:hAnsi="Book Antiqua" w:cs="Times New Roman"/>
                <w:bCs/>
                <w:sz w:val="19"/>
                <w:szCs w:val="19"/>
                <w:lang w:eastAsia="pt-BR"/>
              </w:rPr>
              <w:t xml:space="preserve"> cabe</w:t>
            </w:r>
            <w:r w:rsidR="00B03751">
              <w:rPr>
                <w:rFonts w:ascii="Book Antiqua" w:eastAsia="Times New Roman" w:hAnsi="Book Antiqua" w:cs="Times New Roman"/>
                <w:bCs/>
                <w:sz w:val="19"/>
                <w:szCs w:val="19"/>
                <w:lang w:eastAsia="pt-BR"/>
              </w:rPr>
              <w:t>rá</w:t>
            </w:r>
            <w:r w:rsidRPr="00BD4281">
              <w:rPr>
                <w:rFonts w:ascii="Book Antiqua" w:eastAsia="Times New Roman" w:hAnsi="Book Antiqua" w:cs="Times New Roman"/>
                <w:bCs/>
                <w:sz w:val="19"/>
                <w:szCs w:val="19"/>
                <w:lang w:eastAsia="pt-BR"/>
              </w:rPr>
              <w:t xml:space="preserve"> à lei complementar</w:t>
            </w:r>
            <w:r w:rsidR="00695BCF">
              <w:rPr>
                <w:rFonts w:ascii="Book Antiqua" w:eastAsia="Times New Roman" w:hAnsi="Book Antiqua" w:cs="Times New Roman"/>
                <w:bCs/>
                <w:sz w:val="19"/>
                <w:szCs w:val="19"/>
                <w:lang w:eastAsia="pt-BR"/>
              </w:rPr>
              <w:t>:</w:t>
            </w:r>
            <w:r w:rsidRPr="00BD4281">
              <w:rPr>
                <w:rFonts w:ascii="Book Antiqua" w:eastAsia="Times New Roman" w:hAnsi="Book Antiqua" w:cs="Times New Roman"/>
                <w:bCs/>
                <w:sz w:val="19"/>
                <w:szCs w:val="19"/>
                <w:lang w:eastAsia="pt-BR"/>
              </w:rPr>
              <w:t xml:space="preserve"> </w:t>
            </w:r>
            <w:r w:rsidR="00695BCF">
              <w:rPr>
                <w:rFonts w:ascii="Book Antiqua" w:eastAsia="Times New Roman" w:hAnsi="Book Antiqua" w:cs="Times New Roman"/>
                <w:bCs/>
                <w:sz w:val="19"/>
                <w:szCs w:val="19"/>
                <w:lang w:eastAsia="pt-BR"/>
              </w:rPr>
              <w:t>a</w:t>
            </w:r>
            <w:r w:rsidRPr="00BD4281">
              <w:rPr>
                <w:rFonts w:ascii="Book Antiqua" w:eastAsia="Times New Roman" w:hAnsi="Book Antiqua" w:cs="Times New Roman"/>
                <w:bCs/>
                <w:sz w:val="19"/>
                <w:szCs w:val="19"/>
                <w:lang w:eastAsia="pt-BR"/>
              </w:rPr>
              <w:t>) dispor sobre conflitos de competência tributária entre entes da federação</w:t>
            </w:r>
            <w:r w:rsidR="00695BCF">
              <w:rPr>
                <w:rFonts w:ascii="Book Antiqua" w:eastAsia="Times New Roman" w:hAnsi="Book Antiqua" w:cs="Times New Roman"/>
                <w:bCs/>
                <w:sz w:val="19"/>
                <w:szCs w:val="19"/>
                <w:lang w:eastAsia="pt-BR"/>
              </w:rPr>
              <w:t>;</w:t>
            </w:r>
            <w:r w:rsidRPr="00BD4281">
              <w:rPr>
                <w:rFonts w:ascii="Book Antiqua" w:eastAsia="Times New Roman" w:hAnsi="Book Antiqua" w:cs="Times New Roman"/>
                <w:bCs/>
                <w:sz w:val="19"/>
                <w:szCs w:val="19"/>
                <w:lang w:eastAsia="pt-BR"/>
              </w:rPr>
              <w:t xml:space="preserve"> </w:t>
            </w:r>
            <w:r w:rsidR="00695BCF">
              <w:rPr>
                <w:rFonts w:ascii="Book Antiqua" w:eastAsia="Times New Roman" w:hAnsi="Book Antiqua" w:cs="Times New Roman"/>
                <w:bCs/>
                <w:sz w:val="19"/>
                <w:szCs w:val="19"/>
                <w:lang w:eastAsia="pt-BR"/>
              </w:rPr>
              <w:t>b</w:t>
            </w:r>
            <w:r w:rsidRPr="00BD4281">
              <w:rPr>
                <w:rFonts w:ascii="Book Antiqua" w:eastAsia="Times New Roman" w:hAnsi="Book Antiqua" w:cs="Times New Roman"/>
                <w:bCs/>
                <w:sz w:val="19"/>
                <w:szCs w:val="19"/>
                <w:lang w:eastAsia="pt-BR"/>
              </w:rPr>
              <w:t>) regular as limitações ao poder de tributar e</w:t>
            </w:r>
            <w:r w:rsidR="00695BCF">
              <w:rPr>
                <w:rFonts w:ascii="Book Antiqua" w:eastAsia="Times New Roman" w:hAnsi="Book Antiqua" w:cs="Times New Roman"/>
                <w:bCs/>
                <w:sz w:val="19"/>
                <w:szCs w:val="19"/>
                <w:lang w:eastAsia="pt-BR"/>
              </w:rPr>
              <w:t>;</w:t>
            </w:r>
            <w:r w:rsidRPr="00BD4281">
              <w:rPr>
                <w:rFonts w:ascii="Book Antiqua" w:eastAsia="Times New Roman" w:hAnsi="Book Antiqua" w:cs="Times New Roman"/>
                <w:bCs/>
                <w:sz w:val="19"/>
                <w:szCs w:val="19"/>
                <w:lang w:eastAsia="pt-BR"/>
              </w:rPr>
              <w:t xml:space="preserve"> </w:t>
            </w:r>
            <w:r w:rsidR="00695BCF">
              <w:rPr>
                <w:rFonts w:ascii="Book Antiqua" w:eastAsia="Times New Roman" w:hAnsi="Book Antiqua" w:cs="Times New Roman"/>
                <w:bCs/>
                <w:sz w:val="19"/>
                <w:szCs w:val="19"/>
                <w:lang w:eastAsia="pt-BR"/>
              </w:rPr>
              <w:t>c</w:t>
            </w:r>
            <w:r w:rsidRPr="00BD4281">
              <w:rPr>
                <w:rFonts w:ascii="Book Antiqua" w:eastAsia="Times New Roman" w:hAnsi="Book Antiqua" w:cs="Times New Roman"/>
                <w:bCs/>
                <w:sz w:val="19"/>
                <w:szCs w:val="19"/>
                <w:lang w:eastAsia="pt-BR"/>
              </w:rPr>
              <w:t>) estabelecer normas gerais em matéria de legislação tributária</w:t>
            </w:r>
            <w:r w:rsidR="00695BCF">
              <w:rPr>
                <w:rFonts w:ascii="Book Antiqua" w:eastAsia="Times New Roman" w:hAnsi="Book Antiqua" w:cs="Times New Roman"/>
                <w:bCs/>
                <w:sz w:val="19"/>
                <w:szCs w:val="19"/>
                <w:lang w:eastAsia="pt-BR"/>
              </w:rPr>
              <w:t xml:space="preserve">, </w:t>
            </w:r>
            <w:r w:rsidRPr="00BD4281">
              <w:rPr>
                <w:rFonts w:ascii="Book Antiqua" w:eastAsia="Times New Roman" w:hAnsi="Book Antiqua" w:cs="Times New Roman"/>
                <w:bCs/>
                <w:sz w:val="19"/>
                <w:szCs w:val="19"/>
                <w:lang w:eastAsia="pt-BR"/>
              </w:rPr>
              <w:t xml:space="preserve">ressalvadas, </w:t>
            </w:r>
            <w:r w:rsidR="00695BCF">
              <w:rPr>
                <w:rFonts w:ascii="Book Antiqua" w:eastAsia="Times New Roman" w:hAnsi="Book Antiqua" w:cs="Times New Roman"/>
                <w:bCs/>
                <w:sz w:val="19"/>
                <w:szCs w:val="19"/>
                <w:lang w:eastAsia="pt-BR"/>
              </w:rPr>
              <w:t>por óbvio</w:t>
            </w:r>
            <w:r w:rsidRPr="00BD4281">
              <w:rPr>
                <w:rFonts w:ascii="Book Antiqua" w:eastAsia="Times New Roman" w:hAnsi="Book Antiqua" w:cs="Times New Roman"/>
                <w:bCs/>
                <w:sz w:val="19"/>
                <w:szCs w:val="19"/>
                <w:lang w:eastAsia="pt-BR"/>
              </w:rPr>
              <w:t>,</w:t>
            </w:r>
            <w:r w:rsidR="00695BCF">
              <w:rPr>
                <w:rFonts w:ascii="Book Antiqua" w:eastAsia="Times New Roman" w:hAnsi="Book Antiqua" w:cs="Times New Roman"/>
                <w:bCs/>
                <w:sz w:val="19"/>
                <w:szCs w:val="19"/>
                <w:lang w:eastAsia="pt-BR"/>
              </w:rPr>
              <w:t xml:space="preserve"> as</w:t>
            </w:r>
            <w:r w:rsidRPr="00BD4281">
              <w:rPr>
                <w:rFonts w:ascii="Book Antiqua" w:eastAsia="Times New Roman" w:hAnsi="Book Antiqua" w:cs="Times New Roman"/>
                <w:bCs/>
                <w:sz w:val="19"/>
                <w:szCs w:val="19"/>
                <w:lang w:eastAsia="pt-BR"/>
              </w:rPr>
              <w:t xml:space="preserve"> disposições específicas, como certas regras sobre o ICMS e o ISS, por exemplo. </w:t>
            </w:r>
            <w:r w:rsidR="00B03751">
              <w:rPr>
                <w:rFonts w:ascii="Book Antiqua" w:eastAsia="Times New Roman" w:hAnsi="Book Antiqua" w:cs="Times New Roman"/>
                <w:bCs/>
                <w:sz w:val="19"/>
                <w:szCs w:val="19"/>
                <w:lang w:eastAsia="pt-BR"/>
              </w:rPr>
              <w:t>Perceba que</w:t>
            </w:r>
            <w:r w:rsidR="00695BCF">
              <w:rPr>
                <w:rFonts w:ascii="Book Antiqua" w:eastAsia="Times New Roman" w:hAnsi="Book Antiqua" w:cs="Times New Roman"/>
                <w:bCs/>
                <w:sz w:val="19"/>
                <w:szCs w:val="19"/>
                <w:lang w:eastAsia="pt-BR"/>
              </w:rPr>
              <w:t xml:space="preserve"> a</w:t>
            </w:r>
            <w:r w:rsidRPr="00BD4281">
              <w:rPr>
                <w:rFonts w:ascii="Book Antiqua" w:eastAsia="Times New Roman" w:hAnsi="Book Antiqua" w:cs="Times New Roman"/>
                <w:bCs/>
                <w:sz w:val="19"/>
                <w:szCs w:val="19"/>
                <w:lang w:eastAsia="pt-BR"/>
              </w:rPr>
              <w:t xml:space="preserve"> C</w:t>
            </w:r>
            <w:r w:rsidR="00695BCF">
              <w:rPr>
                <w:rFonts w:ascii="Book Antiqua" w:eastAsia="Times New Roman" w:hAnsi="Book Antiqua" w:cs="Times New Roman"/>
                <w:bCs/>
                <w:sz w:val="19"/>
                <w:szCs w:val="19"/>
                <w:lang w:eastAsia="pt-BR"/>
              </w:rPr>
              <w:t>F/88,</w:t>
            </w:r>
            <w:r w:rsidRPr="00BD4281">
              <w:rPr>
                <w:rFonts w:ascii="Book Antiqua" w:eastAsia="Times New Roman" w:hAnsi="Book Antiqua" w:cs="Times New Roman"/>
                <w:bCs/>
                <w:sz w:val="19"/>
                <w:szCs w:val="19"/>
                <w:lang w:eastAsia="pt-BR"/>
              </w:rPr>
              <w:t xml:space="preserve"> em momento algum</w:t>
            </w:r>
            <w:r w:rsidR="00695BCF">
              <w:rPr>
                <w:rFonts w:ascii="Book Antiqua" w:eastAsia="Times New Roman" w:hAnsi="Book Antiqua" w:cs="Times New Roman"/>
                <w:bCs/>
                <w:sz w:val="19"/>
                <w:szCs w:val="19"/>
                <w:lang w:eastAsia="pt-BR"/>
              </w:rPr>
              <w:t>,</w:t>
            </w:r>
            <w:r w:rsidRPr="00BD4281">
              <w:rPr>
                <w:rFonts w:ascii="Book Antiqua" w:eastAsia="Times New Roman" w:hAnsi="Book Antiqua" w:cs="Times New Roman"/>
                <w:bCs/>
                <w:sz w:val="19"/>
                <w:szCs w:val="19"/>
                <w:lang w:eastAsia="pt-BR"/>
              </w:rPr>
              <w:t xml:space="preserve"> exige lei complementar para se tratar de garantias do crédito tributário, sendo a matéria objeto de lei ordinária. </w:t>
            </w:r>
            <w:r w:rsidR="00B03751">
              <w:rPr>
                <w:rFonts w:ascii="Book Antiqua" w:eastAsia="Times New Roman" w:hAnsi="Book Antiqua" w:cs="Times New Roman"/>
                <w:bCs/>
                <w:sz w:val="19"/>
                <w:szCs w:val="19"/>
                <w:lang w:eastAsia="pt-BR"/>
              </w:rPr>
              <w:t>Registre-se</w:t>
            </w:r>
            <w:r w:rsidR="00695BCF">
              <w:rPr>
                <w:rFonts w:ascii="Book Antiqua" w:eastAsia="Times New Roman" w:hAnsi="Book Antiqua" w:cs="Times New Roman"/>
                <w:bCs/>
                <w:sz w:val="19"/>
                <w:szCs w:val="19"/>
                <w:lang w:eastAsia="pt-BR"/>
              </w:rPr>
              <w:t xml:space="preserve"> que,</w:t>
            </w:r>
            <w:r w:rsidR="00695BCF" w:rsidRPr="00695BCF">
              <w:rPr>
                <w:rFonts w:ascii="Book Antiqua" w:eastAsia="Times New Roman" w:hAnsi="Book Antiqua" w:cs="Times New Roman"/>
                <w:bCs/>
                <w:sz w:val="19"/>
                <w:szCs w:val="19"/>
                <w:lang w:eastAsia="pt-BR"/>
              </w:rPr>
              <w:t xml:space="preserve"> mesmo diante da literalidade do art. 183 do CTN, </w:t>
            </w:r>
            <w:r w:rsidR="00B03751">
              <w:rPr>
                <w:rFonts w:ascii="Book Antiqua" w:eastAsia="Times New Roman" w:hAnsi="Book Antiqua" w:cs="Times New Roman"/>
                <w:bCs/>
                <w:sz w:val="19"/>
                <w:szCs w:val="19"/>
                <w:lang w:eastAsia="pt-BR"/>
              </w:rPr>
              <w:t>há entendimento minoritário da</w:t>
            </w:r>
            <w:r w:rsidR="00695BCF">
              <w:rPr>
                <w:rFonts w:ascii="Book Antiqua" w:eastAsia="Times New Roman" w:hAnsi="Book Antiqua" w:cs="Times New Roman"/>
                <w:bCs/>
                <w:sz w:val="19"/>
                <w:szCs w:val="19"/>
                <w:lang w:eastAsia="pt-BR"/>
              </w:rPr>
              <w:t xml:space="preserve"> doutrina</w:t>
            </w:r>
            <w:r w:rsidR="00695BCF" w:rsidRPr="00695BCF">
              <w:rPr>
                <w:rFonts w:ascii="Book Antiqua" w:eastAsia="Times New Roman" w:hAnsi="Book Antiqua" w:cs="Times New Roman"/>
                <w:bCs/>
                <w:sz w:val="19"/>
                <w:szCs w:val="19"/>
                <w:lang w:eastAsia="pt-BR"/>
              </w:rPr>
              <w:t xml:space="preserve"> </w:t>
            </w:r>
            <w:r w:rsidR="00695BCF">
              <w:rPr>
                <w:rFonts w:ascii="Book Antiqua" w:eastAsia="Times New Roman" w:hAnsi="Book Antiqua" w:cs="Times New Roman"/>
                <w:bCs/>
                <w:sz w:val="19"/>
                <w:szCs w:val="19"/>
                <w:lang w:eastAsia="pt-BR"/>
              </w:rPr>
              <w:t>entende</w:t>
            </w:r>
            <w:r w:rsidR="00695BCF" w:rsidRPr="00695BCF">
              <w:rPr>
                <w:rFonts w:ascii="Book Antiqua" w:eastAsia="Times New Roman" w:hAnsi="Book Antiqua" w:cs="Times New Roman"/>
                <w:bCs/>
                <w:sz w:val="19"/>
                <w:szCs w:val="19"/>
                <w:lang w:eastAsia="pt-BR"/>
              </w:rPr>
              <w:t xml:space="preserve"> que outras espécies de garantias e privilégios do crédito tributário </w:t>
            </w:r>
            <w:r w:rsidR="00695BCF">
              <w:rPr>
                <w:rFonts w:ascii="Book Antiqua" w:eastAsia="Times New Roman" w:hAnsi="Book Antiqua" w:cs="Times New Roman"/>
                <w:bCs/>
                <w:sz w:val="19"/>
                <w:szCs w:val="19"/>
                <w:lang w:eastAsia="pt-BR"/>
              </w:rPr>
              <w:t>apenas</w:t>
            </w:r>
            <w:r w:rsidR="00695BCF" w:rsidRPr="00695BCF">
              <w:rPr>
                <w:rFonts w:ascii="Book Antiqua" w:eastAsia="Times New Roman" w:hAnsi="Book Antiqua" w:cs="Times New Roman"/>
                <w:bCs/>
                <w:sz w:val="19"/>
                <w:szCs w:val="19"/>
                <w:lang w:eastAsia="pt-BR"/>
              </w:rPr>
              <w:t xml:space="preserve"> poderiam ser instituídas mediante lei complementar, </w:t>
            </w:r>
            <w:r w:rsidR="00695BCF">
              <w:rPr>
                <w:rFonts w:ascii="Book Antiqua" w:eastAsia="Times New Roman" w:hAnsi="Book Antiqua" w:cs="Times New Roman"/>
                <w:bCs/>
                <w:sz w:val="19"/>
                <w:szCs w:val="19"/>
                <w:lang w:eastAsia="pt-BR"/>
              </w:rPr>
              <w:t>por conta</w:t>
            </w:r>
            <w:r w:rsidR="00695BCF" w:rsidRPr="00695BCF">
              <w:rPr>
                <w:rFonts w:ascii="Book Antiqua" w:eastAsia="Times New Roman" w:hAnsi="Book Antiqua" w:cs="Times New Roman"/>
                <w:bCs/>
                <w:sz w:val="19"/>
                <w:szCs w:val="19"/>
                <w:lang w:eastAsia="pt-BR"/>
              </w:rPr>
              <w:t xml:space="preserve"> do art. 146 da CF/88, que reserva à lei complementar a disciplina acerca das normas gerais sobre o Direito Tributário. </w:t>
            </w:r>
            <w:r w:rsidR="00695BCF">
              <w:rPr>
                <w:rFonts w:ascii="Book Antiqua" w:eastAsia="Times New Roman" w:hAnsi="Book Antiqua" w:cs="Times New Roman"/>
                <w:bCs/>
                <w:sz w:val="19"/>
                <w:szCs w:val="19"/>
                <w:lang w:eastAsia="pt-BR"/>
              </w:rPr>
              <w:t>Portanto</w:t>
            </w:r>
            <w:r w:rsidR="00695BCF" w:rsidRPr="00695BCF">
              <w:rPr>
                <w:rFonts w:ascii="Book Antiqua" w:eastAsia="Times New Roman" w:hAnsi="Book Antiqua" w:cs="Times New Roman"/>
                <w:bCs/>
                <w:sz w:val="19"/>
                <w:szCs w:val="19"/>
                <w:lang w:eastAsia="pt-BR"/>
              </w:rPr>
              <w:t xml:space="preserve">, </w:t>
            </w:r>
            <w:r w:rsidR="00695BCF" w:rsidRPr="00B03751">
              <w:rPr>
                <w:rFonts w:ascii="Book Antiqua" w:eastAsia="Times New Roman" w:hAnsi="Book Antiqua" w:cs="Times New Roman"/>
                <w:b/>
                <w:sz w:val="19"/>
                <w:szCs w:val="19"/>
                <w:highlight w:val="magenta"/>
                <w:lang w:eastAsia="pt-BR"/>
              </w:rPr>
              <w:t>à luz do entendimento majoritário</w:t>
            </w:r>
            <w:r w:rsidR="00695BCF" w:rsidRPr="00695BCF">
              <w:rPr>
                <w:rFonts w:ascii="Book Antiqua" w:eastAsia="Times New Roman" w:hAnsi="Book Antiqua" w:cs="Times New Roman"/>
                <w:bCs/>
                <w:sz w:val="19"/>
                <w:szCs w:val="19"/>
                <w:lang w:eastAsia="pt-BR"/>
              </w:rPr>
              <w:t xml:space="preserve">, </w:t>
            </w:r>
            <w:r w:rsidR="00695BCF">
              <w:rPr>
                <w:rFonts w:ascii="Book Antiqua" w:eastAsia="Times New Roman" w:hAnsi="Book Antiqua" w:cs="Times New Roman"/>
                <w:bCs/>
                <w:sz w:val="19"/>
                <w:szCs w:val="19"/>
                <w:lang w:eastAsia="pt-BR"/>
              </w:rPr>
              <w:t>baseada</w:t>
            </w:r>
            <w:r w:rsidR="00695BCF" w:rsidRPr="00695BCF">
              <w:rPr>
                <w:rFonts w:ascii="Book Antiqua" w:eastAsia="Times New Roman" w:hAnsi="Book Antiqua" w:cs="Times New Roman"/>
                <w:bCs/>
                <w:sz w:val="19"/>
                <w:szCs w:val="19"/>
                <w:lang w:eastAsia="pt-BR"/>
              </w:rPr>
              <w:t xml:space="preserve"> na própria literalidade do art. 183 do CTN, outras garantias do crédito tributário </w:t>
            </w:r>
            <w:r w:rsidR="00695BCF" w:rsidRPr="00B03751">
              <w:rPr>
                <w:rFonts w:ascii="Book Antiqua" w:eastAsia="Times New Roman" w:hAnsi="Book Antiqua" w:cs="Times New Roman"/>
                <w:b/>
                <w:sz w:val="19"/>
                <w:szCs w:val="19"/>
                <w:shd w:val="clear" w:color="auto" w:fill="F7CAAC" w:themeFill="accent2" w:themeFillTint="66"/>
                <w:lang w:eastAsia="pt-BR"/>
              </w:rPr>
              <w:t>poderão ser instituídas por lei ordinária</w:t>
            </w:r>
            <w:r w:rsidR="00695BCF" w:rsidRPr="00695BCF">
              <w:rPr>
                <w:rFonts w:ascii="Book Antiqua" w:eastAsia="Times New Roman" w:hAnsi="Book Antiqua" w:cs="Times New Roman"/>
                <w:bCs/>
                <w:sz w:val="19"/>
                <w:szCs w:val="19"/>
                <w:lang w:eastAsia="pt-BR"/>
              </w:rPr>
              <w:t xml:space="preserve">, não sendo </w:t>
            </w:r>
            <w:r w:rsidR="00695BCF">
              <w:rPr>
                <w:rFonts w:ascii="Book Antiqua" w:eastAsia="Times New Roman" w:hAnsi="Book Antiqua" w:cs="Times New Roman"/>
                <w:bCs/>
                <w:sz w:val="19"/>
                <w:szCs w:val="19"/>
                <w:lang w:eastAsia="pt-BR"/>
              </w:rPr>
              <w:t>tal</w:t>
            </w:r>
            <w:r w:rsidR="00695BCF" w:rsidRPr="00695BCF">
              <w:rPr>
                <w:rFonts w:ascii="Book Antiqua" w:eastAsia="Times New Roman" w:hAnsi="Book Antiqua" w:cs="Times New Roman"/>
                <w:bCs/>
                <w:sz w:val="19"/>
                <w:szCs w:val="19"/>
                <w:lang w:eastAsia="pt-BR"/>
              </w:rPr>
              <w:t xml:space="preserve"> matéria reservada à disciplina por lei complementar.</w:t>
            </w:r>
          </w:p>
        </w:tc>
      </w:tr>
    </w:tbl>
    <w:p w14:paraId="663A9F80" w14:textId="179EAFB2"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natureza das garantias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atribuídas ao crédito tributário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não altera</w:t>
      </w:r>
      <w:r w:rsidRPr="003D7D2D">
        <w:rPr>
          <w:rFonts w:ascii="Book Antiqua" w:eastAsia="Times New Roman" w:hAnsi="Book Antiqua" w:cs="Times New Roman"/>
          <w:b/>
          <w:sz w:val="19"/>
          <w:szCs w:val="19"/>
          <w:lang w:eastAsia="pt-BR"/>
        </w:rPr>
        <w:t xml:space="preserve"> </w:t>
      </w:r>
      <w:r w:rsidRPr="00703E34">
        <w:rPr>
          <w:rFonts w:ascii="Book Antiqua" w:eastAsia="Times New Roman" w:hAnsi="Book Antiqua" w:cs="Times New Roman"/>
          <w:b/>
          <w:sz w:val="19"/>
          <w:szCs w:val="19"/>
          <w:lang w:eastAsia="pt-BR"/>
        </w:rPr>
        <w:t xml:space="preserve">a </w:t>
      </w:r>
      <w:r w:rsidRPr="00703E34">
        <w:rPr>
          <w:rFonts w:ascii="Book Antiqua" w:eastAsia="Times New Roman" w:hAnsi="Book Antiqua" w:cs="Times New Roman"/>
          <w:b/>
          <w:sz w:val="19"/>
          <w:szCs w:val="19"/>
          <w:highlight w:val="cyan"/>
          <w:lang w:eastAsia="pt-BR"/>
        </w:rPr>
        <w:t>natureza deste</w:t>
      </w:r>
      <w:r w:rsidRPr="003D7D2D">
        <w:rPr>
          <w:rFonts w:ascii="Book Antiqua" w:eastAsia="Times New Roman" w:hAnsi="Book Antiqua" w:cs="Times New Roman"/>
          <w:b/>
          <w:sz w:val="19"/>
          <w:szCs w:val="19"/>
          <w:lang w:eastAsia="pt-BR"/>
        </w:rPr>
        <w:t xml:space="preserve"> </w:t>
      </w:r>
      <w:r w:rsidRPr="00703E34">
        <w:rPr>
          <w:rFonts w:ascii="Book Antiqua" w:eastAsia="Times New Roman" w:hAnsi="Book Antiqua" w:cs="Times New Roman"/>
          <w:b/>
          <w:caps/>
          <w:sz w:val="19"/>
          <w:szCs w:val="19"/>
          <w:highlight w:val="green"/>
          <w:lang w:eastAsia="pt-BR"/>
        </w:rPr>
        <w:t>nem</w:t>
      </w:r>
      <w:r w:rsidRPr="003D7D2D">
        <w:rPr>
          <w:rFonts w:ascii="Book Antiqua" w:eastAsia="Times New Roman" w:hAnsi="Book Antiqua" w:cs="Times New Roman"/>
          <w:b/>
          <w:sz w:val="19"/>
          <w:szCs w:val="19"/>
          <w:lang w:eastAsia="pt-BR"/>
        </w:rPr>
        <w:t xml:space="preserve"> a </w:t>
      </w:r>
      <w:r w:rsidRPr="00703E34">
        <w:rPr>
          <w:rFonts w:ascii="Book Antiqua" w:eastAsia="Times New Roman" w:hAnsi="Book Antiqua" w:cs="Times New Roman"/>
          <w:b/>
          <w:sz w:val="19"/>
          <w:szCs w:val="19"/>
          <w:highlight w:val="cyan"/>
          <w:lang w:eastAsia="pt-BR"/>
        </w:rPr>
        <w:t>da obrigação tributária a que corresponda</w:t>
      </w:r>
      <w:r w:rsidRPr="00277526">
        <w:rPr>
          <w:rFonts w:ascii="Book Antiqua" w:eastAsia="Times New Roman" w:hAnsi="Book Antiqua" w:cs="Times New Roman"/>
          <w:sz w:val="16"/>
          <w:szCs w:val="16"/>
          <w:lang w:eastAsia="pt-BR"/>
        </w:rPr>
        <w:t>.</w:t>
      </w:r>
      <w:r w:rsidR="00A7418F" w:rsidRPr="00277526">
        <w:rPr>
          <w:rFonts w:ascii="Book Antiqua" w:eastAsia="Times New Roman" w:hAnsi="Book Antiqua" w:cs="Times New Roman"/>
          <w:sz w:val="16"/>
          <w:szCs w:val="16"/>
          <w:lang w:eastAsia="pt-BR"/>
        </w:rPr>
        <w:t xml:space="preserve"> </w:t>
      </w:r>
      <w:r w:rsidR="00A7418F" w:rsidRPr="00277526">
        <w:rPr>
          <w:rFonts w:ascii="Book Antiqua" w:eastAsia="Times New Roman" w:hAnsi="Book Antiqua" w:cs="Times New Roman"/>
          <w:b/>
          <w:color w:val="FF0000"/>
          <w:sz w:val="16"/>
          <w:szCs w:val="16"/>
          <w:u w:val="single"/>
          <w:lang w:eastAsia="pt-BR"/>
        </w:rPr>
        <w:t>(TJRJ-2016)</w:t>
      </w:r>
      <w:r w:rsidR="000A5220" w:rsidRPr="00277526">
        <w:rPr>
          <w:rFonts w:ascii="Book Antiqua" w:eastAsia="Times New Roman" w:hAnsi="Book Antiqua" w:cs="Times New Roman"/>
          <w:b/>
          <w:color w:val="FF0000"/>
          <w:sz w:val="16"/>
          <w:szCs w:val="16"/>
          <w:lang w:eastAsia="pt-BR"/>
        </w:rPr>
        <w:t xml:space="preserve"> </w:t>
      </w:r>
      <w:r w:rsidR="000A5220" w:rsidRPr="00277526">
        <w:rPr>
          <w:rFonts w:ascii="Book Antiqua" w:eastAsia="Times New Roman" w:hAnsi="Book Antiqua" w:cs="Times New Roman"/>
          <w:b/>
          <w:color w:val="FF0000"/>
          <w:sz w:val="16"/>
          <w:szCs w:val="16"/>
          <w:u w:val="single"/>
          <w:lang w:eastAsia="pt-BR"/>
        </w:rPr>
        <w:t>(DPEMT-2016)</w:t>
      </w:r>
      <w:r w:rsidR="00703E34" w:rsidRPr="00277526">
        <w:rPr>
          <w:rFonts w:ascii="Book Antiqua" w:eastAsia="Times New Roman" w:hAnsi="Book Antiqua" w:cs="Times New Roman"/>
          <w:b/>
          <w:color w:val="FF0000"/>
          <w:sz w:val="16"/>
          <w:szCs w:val="16"/>
          <w:lang w:eastAsia="pt-BR"/>
        </w:rPr>
        <w:t xml:space="preserve"> </w:t>
      </w:r>
      <w:r w:rsidR="00703E34" w:rsidRPr="00277526">
        <w:rPr>
          <w:rFonts w:ascii="Book Antiqua" w:eastAsia="Times New Roman" w:hAnsi="Book Antiqua" w:cs="Times New Roman"/>
          <w:b/>
          <w:bCs/>
          <w:color w:val="FF0000"/>
          <w:sz w:val="16"/>
          <w:szCs w:val="16"/>
          <w:u w:val="single"/>
          <w:lang w:eastAsia="pt-BR"/>
        </w:rPr>
        <w:t>(TJMT-2018)</w:t>
      </w:r>
    </w:p>
    <w:p w14:paraId="663A9F81" w14:textId="128437FC" w:rsidR="008725C3" w:rsidRPr="007E6B32"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184</w:t>
      </w:r>
      <w:r w:rsidRPr="003D7D2D">
        <w:rPr>
          <w:rFonts w:ascii="Book Antiqua" w:eastAsia="Times New Roman" w:hAnsi="Book Antiqua" w:cs="Times New Roman"/>
          <w:sz w:val="19"/>
          <w:szCs w:val="19"/>
          <w:lang w:eastAsia="pt-BR"/>
        </w:rPr>
        <w:t xml:space="preserve">. </w:t>
      </w:r>
      <w:r w:rsidRPr="00342F71">
        <w:rPr>
          <w:rFonts w:ascii="Book Antiqua" w:eastAsia="Times New Roman" w:hAnsi="Book Antiqua" w:cs="Times New Roman"/>
          <w:b/>
          <w:bCs/>
          <w:caps/>
          <w:sz w:val="19"/>
          <w:szCs w:val="19"/>
          <w:highlight w:val="green"/>
          <w:lang w:eastAsia="pt-BR"/>
        </w:rPr>
        <w:t>Sem prejuízo</w:t>
      </w:r>
      <w:r w:rsidRPr="00342F71">
        <w:rPr>
          <w:rFonts w:ascii="Book Antiqua" w:eastAsia="Times New Roman" w:hAnsi="Book Antiqua" w:cs="Times New Roman"/>
          <w:b/>
          <w:bCs/>
          <w:sz w:val="19"/>
          <w:szCs w:val="19"/>
          <w:lang w:eastAsia="pt-BR"/>
        </w:rPr>
        <w:t xml:space="preserve"> </w:t>
      </w:r>
      <w:r w:rsidRPr="00342F71">
        <w:rPr>
          <w:rFonts w:ascii="Book Antiqua" w:eastAsia="Times New Roman" w:hAnsi="Book Antiqua" w:cs="Times New Roman"/>
          <w:b/>
          <w:bCs/>
          <w:sz w:val="19"/>
          <w:szCs w:val="19"/>
          <w:highlight w:val="cyan"/>
          <w:lang w:eastAsia="pt-BR"/>
        </w:rPr>
        <w:t>dos privilégios especiais</w:t>
      </w:r>
      <w:r w:rsidRPr="00342F71">
        <w:rPr>
          <w:rFonts w:ascii="Book Antiqua" w:eastAsia="Times New Roman" w:hAnsi="Book Antiqua" w:cs="Times New Roman"/>
          <w:b/>
          <w:bCs/>
          <w:sz w:val="19"/>
          <w:szCs w:val="19"/>
          <w:lang w:eastAsia="pt-BR"/>
        </w:rPr>
        <w:t xml:space="preserve"> </w:t>
      </w:r>
      <w:r w:rsidRPr="00342F71">
        <w:rPr>
          <w:rFonts w:ascii="Book Antiqua" w:eastAsia="Times New Roman" w:hAnsi="Book Antiqua" w:cs="Times New Roman"/>
          <w:b/>
          <w:bCs/>
          <w:sz w:val="19"/>
          <w:szCs w:val="19"/>
          <w:highlight w:val="yellow"/>
          <w:lang w:eastAsia="pt-BR"/>
        </w:rPr>
        <w:t>sobre determinados bens</w:t>
      </w:r>
      <w:r w:rsidRPr="00342F71">
        <w:rPr>
          <w:rFonts w:ascii="Book Antiqua" w:eastAsia="Times New Roman" w:hAnsi="Book Antiqua" w:cs="Times New Roman"/>
          <w:b/>
          <w:bCs/>
          <w:sz w:val="19"/>
          <w:szCs w:val="19"/>
          <w:lang w:eastAsia="pt-BR"/>
        </w:rPr>
        <w:t xml:space="preserve">, que sejam previstos em lei, </w:t>
      </w:r>
      <w:r w:rsidRPr="00342F71">
        <w:rPr>
          <w:rFonts w:ascii="Book Antiqua" w:eastAsia="Times New Roman" w:hAnsi="Book Antiqua" w:cs="Times New Roman"/>
          <w:b/>
          <w:bCs/>
          <w:caps/>
          <w:sz w:val="19"/>
          <w:szCs w:val="19"/>
          <w:highlight w:val="green"/>
          <w:lang w:eastAsia="pt-BR"/>
        </w:rPr>
        <w:t>responde</w:t>
      </w:r>
      <w:r w:rsidRPr="00342F71">
        <w:rPr>
          <w:rFonts w:ascii="Book Antiqua" w:eastAsia="Times New Roman" w:hAnsi="Book Antiqua" w:cs="Times New Roman"/>
          <w:b/>
          <w:bCs/>
          <w:sz w:val="19"/>
          <w:szCs w:val="19"/>
          <w:lang w:eastAsia="pt-BR"/>
        </w:rPr>
        <w:t xml:space="preserve"> </w:t>
      </w:r>
      <w:r w:rsidRPr="00342F71">
        <w:rPr>
          <w:rFonts w:ascii="Book Antiqua" w:eastAsia="Times New Roman" w:hAnsi="Book Antiqua" w:cs="Times New Roman"/>
          <w:b/>
          <w:bCs/>
          <w:sz w:val="19"/>
          <w:szCs w:val="19"/>
          <w:highlight w:val="cyan"/>
          <w:lang w:eastAsia="pt-BR"/>
        </w:rPr>
        <w:t>pelo pagamento do crédito tributário</w:t>
      </w:r>
      <w:r w:rsidRPr="00342F71">
        <w:rPr>
          <w:rFonts w:ascii="Book Antiqua" w:eastAsia="Times New Roman" w:hAnsi="Book Antiqua" w:cs="Times New Roman"/>
          <w:b/>
          <w:bCs/>
          <w:sz w:val="19"/>
          <w:szCs w:val="19"/>
          <w:lang w:eastAsia="pt-BR"/>
        </w:rPr>
        <w:t xml:space="preserve"> a </w:t>
      </w:r>
      <w:r w:rsidRPr="00342F71">
        <w:rPr>
          <w:rFonts w:ascii="Book Antiqua" w:eastAsia="Times New Roman" w:hAnsi="Book Antiqua" w:cs="Times New Roman"/>
          <w:b/>
          <w:bCs/>
          <w:sz w:val="19"/>
          <w:szCs w:val="19"/>
          <w:highlight w:val="yellow"/>
          <w:lang w:eastAsia="pt-BR"/>
        </w:rPr>
        <w:t>totalidade dos bens</w:t>
      </w:r>
      <w:r w:rsidRPr="00342F71">
        <w:rPr>
          <w:rFonts w:ascii="Book Antiqua" w:eastAsia="Times New Roman" w:hAnsi="Book Antiqua" w:cs="Times New Roman"/>
          <w:b/>
          <w:bCs/>
          <w:sz w:val="19"/>
          <w:szCs w:val="19"/>
          <w:lang w:eastAsia="pt-BR"/>
        </w:rPr>
        <w:t xml:space="preserve"> e </w:t>
      </w:r>
      <w:r w:rsidRPr="00342F71">
        <w:rPr>
          <w:rFonts w:ascii="Book Antiqua" w:eastAsia="Times New Roman" w:hAnsi="Book Antiqua" w:cs="Times New Roman"/>
          <w:b/>
          <w:bCs/>
          <w:sz w:val="19"/>
          <w:szCs w:val="19"/>
          <w:highlight w:val="yellow"/>
          <w:lang w:eastAsia="pt-BR"/>
        </w:rPr>
        <w:t>das rendas</w:t>
      </w:r>
      <w:r w:rsidRPr="00342F71">
        <w:rPr>
          <w:rFonts w:ascii="Book Antiqua" w:eastAsia="Times New Roman" w:hAnsi="Book Antiqua" w:cs="Times New Roman"/>
          <w:b/>
          <w:bCs/>
          <w:sz w:val="19"/>
          <w:szCs w:val="19"/>
          <w:lang w:eastAsia="pt-BR"/>
        </w:rPr>
        <w:t xml:space="preserve">, </w:t>
      </w:r>
      <w:r w:rsidRPr="00342F71">
        <w:rPr>
          <w:rFonts w:ascii="Book Antiqua" w:eastAsia="Times New Roman" w:hAnsi="Book Antiqua" w:cs="Times New Roman"/>
          <w:b/>
          <w:bCs/>
          <w:sz w:val="19"/>
          <w:szCs w:val="19"/>
          <w:highlight w:val="cyan"/>
          <w:lang w:eastAsia="pt-BR"/>
        </w:rPr>
        <w:t>de qualquer origem</w:t>
      </w:r>
      <w:r w:rsidRPr="00342F71">
        <w:rPr>
          <w:rFonts w:ascii="Book Antiqua" w:eastAsia="Times New Roman" w:hAnsi="Book Antiqua" w:cs="Times New Roman"/>
          <w:b/>
          <w:bCs/>
          <w:sz w:val="19"/>
          <w:szCs w:val="19"/>
          <w:lang w:eastAsia="pt-BR"/>
        </w:rPr>
        <w:t xml:space="preserve"> ou </w:t>
      </w:r>
      <w:r w:rsidRPr="00342F71">
        <w:rPr>
          <w:rFonts w:ascii="Book Antiqua" w:eastAsia="Times New Roman" w:hAnsi="Book Antiqua" w:cs="Times New Roman"/>
          <w:b/>
          <w:bCs/>
          <w:sz w:val="19"/>
          <w:szCs w:val="19"/>
          <w:highlight w:val="cyan"/>
          <w:lang w:eastAsia="pt-BR"/>
        </w:rPr>
        <w:t>natureza</w:t>
      </w:r>
      <w:r w:rsidRPr="00342F71">
        <w:rPr>
          <w:rFonts w:ascii="Book Antiqua" w:eastAsia="Times New Roman" w:hAnsi="Book Antiqua" w:cs="Times New Roman"/>
          <w:b/>
          <w:bCs/>
          <w:sz w:val="19"/>
          <w:szCs w:val="19"/>
          <w:lang w:eastAsia="pt-BR"/>
        </w:rPr>
        <w:t xml:space="preserve">, </w:t>
      </w:r>
      <w:r w:rsidRPr="00342F71">
        <w:rPr>
          <w:rFonts w:ascii="Book Antiqua" w:eastAsia="Times New Roman" w:hAnsi="Book Antiqua" w:cs="Times New Roman"/>
          <w:b/>
          <w:bCs/>
          <w:sz w:val="19"/>
          <w:szCs w:val="19"/>
          <w:highlight w:val="yellow"/>
          <w:lang w:eastAsia="pt-BR"/>
        </w:rPr>
        <w:t>do sujeito passivo</w:t>
      </w:r>
      <w:r w:rsidRPr="00342F71">
        <w:rPr>
          <w:rFonts w:ascii="Book Antiqua" w:eastAsia="Times New Roman" w:hAnsi="Book Antiqua" w:cs="Times New Roman"/>
          <w:b/>
          <w:bCs/>
          <w:sz w:val="19"/>
          <w:szCs w:val="19"/>
          <w:lang w:eastAsia="pt-BR"/>
        </w:rPr>
        <w:t xml:space="preserve">, seu espólio ou sua massa falida, </w:t>
      </w:r>
      <w:r w:rsidRPr="00342F71">
        <w:rPr>
          <w:rFonts w:ascii="Book Antiqua" w:eastAsia="Times New Roman" w:hAnsi="Book Antiqua" w:cs="Times New Roman"/>
          <w:b/>
          <w:bCs/>
          <w:caps/>
          <w:sz w:val="19"/>
          <w:szCs w:val="19"/>
          <w:highlight w:val="green"/>
          <w:lang w:eastAsia="pt-BR"/>
        </w:rPr>
        <w:t>inclusive</w:t>
      </w:r>
      <w:r w:rsidRPr="00342F71">
        <w:rPr>
          <w:rFonts w:ascii="Book Antiqua" w:eastAsia="Times New Roman" w:hAnsi="Book Antiqua" w:cs="Times New Roman"/>
          <w:b/>
          <w:bCs/>
          <w:sz w:val="19"/>
          <w:szCs w:val="19"/>
          <w:lang w:eastAsia="pt-BR"/>
        </w:rPr>
        <w:t xml:space="preserve"> os </w:t>
      </w:r>
      <w:r w:rsidRPr="00342F71">
        <w:rPr>
          <w:rFonts w:ascii="Book Antiqua" w:eastAsia="Times New Roman" w:hAnsi="Book Antiqua" w:cs="Times New Roman"/>
          <w:b/>
          <w:bCs/>
          <w:sz w:val="19"/>
          <w:szCs w:val="19"/>
          <w:highlight w:val="cyan"/>
          <w:lang w:eastAsia="pt-BR"/>
        </w:rPr>
        <w:t>gravados por ônus real</w:t>
      </w:r>
      <w:r w:rsidRPr="00342F71">
        <w:rPr>
          <w:rFonts w:ascii="Book Antiqua" w:eastAsia="Times New Roman" w:hAnsi="Book Antiqua" w:cs="Times New Roman"/>
          <w:b/>
          <w:bCs/>
          <w:sz w:val="19"/>
          <w:szCs w:val="19"/>
          <w:lang w:eastAsia="pt-BR"/>
        </w:rPr>
        <w:t xml:space="preserve"> ou </w:t>
      </w:r>
      <w:r w:rsidRPr="00342F71">
        <w:rPr>
          <w:rFonts w:ascii="Book Antiqua" w:eastAsia="Times New Roman" w:hAnsi="Book Antiqua" w:cs="Times New Roman"/>
          <w:b/>
          <w:bCs/>
          <w:sz w:val="19"/>
          <w:szCs w:val="19"/>
          <w:highlight w:val="cyan"/>
          <w:lang w:eastAsia="pt-BR"/>
        </w:rPr>
        <w:t>cláusula de inalienabilidade</w:t>
      </w:r>
      <w:r w:rsidRPr="00342F71">
        <w:rPr>
          <w:rFonts w:ascii="Book Antiqua" w:eastAsia="Times New Roman" w:hAnsi="Book Antiqua" w:cs="Times New Roman"/>
          <w:b/>
          <w:bCs/>
          <w:sz w:val="19"/>
          <w:szCs w:val="19"/>
          <w:lang w:eastAsia="pt-BR"/>
        </w:rPr>
        <w:t xml:space="preserve"> ou </w:t>
      </w:r>
      <w:r w:rsidRPr="00342F71">
        <w:rPr>
          <w:rFonts w:ascii="Book Antiqua" w:eastAsia="Times New Roman" w:hAnsi="Book Antiqua" w:cs="Times New Roman"/>
          <w:b/>
          <w:bCs/>
          <w:sz w:val="19"/>
          <w:szCs w:val="19"/>
          <w:highlight w:val="cyan"/>
          <w:lang w:eastAsia="pt-BR"/>
        </w:rPr>
        <w:t>impenhorabilidade</w:t>
      </w:r>
      <w:r w:rsidRPr="00342F71">
        <w:rPr>
          <w:rFonts w:ascii="Book Antiqua" w:eastAsia="Times New Roman" w:hAnsi="Book Antiqua" w:cs="Times New Roman"/>
          <w:b/>
          <w:bCs/>
          <w:sz w:val="19"/>
          <w:szCs w:val="19"/>
          <w:lang w:eastAsia="pt-BR"/>
        </w:rPr>
        <w:t xml:space="preserve">, seja qual for a data da constituição do ônus ou da cláusula, </w:t>
      </w:r>
      <w:r w:rsidRPr="00342F71">
        <w:rPr>
          <w:rFonts w:ascii="Book Antiqua" w:eastAsia="Times New Roman" w:hAnsi="Book Antiqua" w:cs="Times New Roman"/>
          <w:b/>
          <w:bCs/>
          <w:caps/>
          <w:sz w:val="19"/>
          <w:szCs w:val="19"/>
          <w:highlight w:val="green"/>
          <w:lang w:eastAsia="pt-BR"/>
        </w:rPr>
        <w:t>excetuados unicamente</w:t>
      </w:r>
      <w:r w:rsidRPr="00342F71">
        <w:rPr>
          <w:rFonts w:ascii="Book Antiqua" w:eastAsia="Times New Roman" w:hAnsi="Book Antiqua" w:cs="Times New Roman"/>
          <w:b/>
          <w:bCs/>
          <w:sz w:val="19"/>
          <w:szCs w:val="19"/>
          <w:lang w:eastAsia="pt-BR"/>
        </w:rPr>
        <w:t xml:space="preserve"> </w:t>
      </w:r>
      <w:r w:rsidRPr="00342F71">
        <w:rPr>
          <w:rFonts w:ascii="Book Antiqua" w:eastAsia="Times New Roman" w:hAnsi="Book Antiqua" w:cs="Times New Roman"/>
          <w:b/>
          <w:bCs/>
          <w:sz w:val="19"/>
          <w:szCs w:val="19"/>
          <w:highlight w:val="yellow"/>
          <w:lang w:eastAsia="pt-BR"/>
        </w:rPr>
        <w:t>os bens</w:t>
      </w:r>
      <w:r w:rsidRPr="00342F71">
        <w:rPr>
          <w:rFonts w:ascii="Book Antiqua" w:eastAsia="Times New Roman" w:hAnsi="Book Antiqua" w:cs="Times New Roman"/>
          <w:b/>
          <w:bCs/>
          <w:sz w:val="19"/>
          <w:szCs w:val="19"/>
          <w:lang w:eastAsia="pt-BR"/>
        </w:rPr>
        <w:t xml:space="preserve"> e </w:t>
      </w:r>
      <w:r w:rsidRPr="00342F71">
        <w:rPr>
          <w:rFonts w:ascii="Book Antiqua" w:eastAsia="Times New Roman" w:hAnsi="Book Antiqua" w:cs="Times New Roman"/>
          <w:b/>
          <w:bCs/>
          <w:sz w:val="19"/>
          <w:szCs w:val="19"/>
          <w:highlight w:val="yellow"/>
          <w:lang w:eastAsia="pt-BR"/>
        </w:rPr>
        <w:t>rendas</w:t>
      </w:r>
      <w:r w:rsidRPr="00342F71">
        <w:rPr>
          <w:rFonts w:ascii="Book Antiqua" w:eastAsia="Times New Roman" w:hAnsi="Book Antiqua" w:cs="Times New Roman"/>
          <w:b/>
          <w:bCs/>
          <w:sz w:val="19"/>
          <w:szCs w:val="19"/>
          <w:lang w:eastAsia="pt-BR"/>
        </w:rPr>
        <w:t xml:space="preserve"> que </w:t>
      </w:r>
      <w:r w:rsidRPr="00342F71">
        <w:rPr>
          <w:rFonts w:ascii="Book Antiqua" w:eastAsia="Times New Roman" w:hAnsi="Book Antiqua" w:cs="Times New Roman"/>
          <w:b/>
          <w:bCs/>
          <w:sz w:val="19"/>
          <w:szCs w:val="19"/>
          <w:highlight w:val="yellow"/>
          <w:lang w:eastAsia="pt-BR"/>
        </w:rPr>
        <w:t>a lei</w:t>
      </w:r>
      <w:r w:rsidRPr="00342F71">
        <w:rPr>
          <w:rFonts w:ascii="Book Antiqua" w:eastAsia="Times New Roman" w:hAnsi="Book Antiqua" w:cs="Times New Roman"/>
          <w:b/>
          <w:bCs/>
          <w:sz w:val="19"/>
          <w:szCs w:val="19"/>
          <w:lang w:eastAsia="pt-BR"/>
        </w:rPr>
        <w:t xml:space="preserve"> </w:t>
      </w:r>
      <w:r w:rsidRPr="00342F71">
        <w:rPr>
          <w:rFonts w:ascii="Book Antiqua" w:eastAsia="Times New Roman" w:hAnsi="Book Antiqua" w:cs="Times New Roman"/>
          <w:b/>
          <w:bCs/>
          <w:caps/>
          <w:sz w:val="19"/>
          <w:szCs w:val="19"/>
          <w:highlight w:val="green"/>
          <w:lang w:eastAsia="pt-BR"/>
        </w:rPr>
        <w:t>declare</w:t>
      </w:r>
      <w:r w:rsidRPr="00342F71">
        <w:rPr>
          <w:rFonts w:ascii="Book Antiqua" w:eastAsia="Times New Roman" w:hAnsi="Book Antiqua" w:cs="Times New Roman"/>
          <w:b/>
          <w:bCs/>
          <w:sz w:val="19"/>
          <w:szCs w:val="19"/>
          <w:lang w:eastAsia="pt-BR"/>
        </w:rPr>
        <w:t xml:space="preserve"> </w:t>
      </w:r>
      <w:r w:rsidRPr="00342F71">
        <w:rPr>
          <w:rFonts w:ascii="Book Antiqua" w:eastAsia="Times New Roman" w:hAnsi="Book Antiqua" w:cs="Times New Roman"/>
          <w:b/>
          <w:bCs/>
          <w:caps/>
          <w:sz w:val="19"/>
          <w:szCs w:val="19"/>
          <w:shd w:val="clear" w:color="auto" w:fill="F7CAAC" w:themeFill="accent2" w:themeFillTint="66"/>
          <w:lang w:eastAsia="pt-BR"/>
        </w:rPr>
        <w:t>absolutamente impenhoráveis</w:t>
      </w:r>
      <w:r w:rsidRPr="00342F71">
        <w:rPr>
          <w:rFonts w:ascii="Book Antiqua" w:eastAsia="Times New Roman" w:hAnsi="Book Antiqua" w:cs="Times New Roman"/>
          <w:b/>
          <w:bCs/>
          <w:sz w:val="16"/>
          <w:szCs w:val="16"/>
          <w:lang w:eastAsia="pt-BR"/>
        </w:rPr>
        <w:t>.</w:t>
      </w:r>
      <w:r w:rsidR="0095482A" w:rsidRPr="00277526">
        <w:rPr>
          <w:rFonts w:ascii="Book Antiqua" w:eastAsia="Times New Roman" w:hAnsi="Book Antiqua" w:cs="Times New Roman"/>
          <w:b/>
          <w:sz w:val="16"/>
          <w:szCs w:val="16"/>
          <w:lang w:eastAsia="pt-BR"/>
        </w:rPr>
        <w:t xml:space="preserve"> </w:t>
      </w:r>
      <w:r w:rsidR="0095482A" w:rsidRPr="00277526">
        <w:rPr>
          <w:rFonts w:ascii="Book Antiqua" w:eastAsia="Times New Roman" w:hAnsi="Book Antiqua" w:cs="Times New Roman"/>
          <w:b/>
          <w:bCs/>
          <w:color w:val="FF0000"/>
          <w:sz w:val="16"/>
          <w:szCs w:val="16"/>
          <w:u w:val="single"/>
          <w:lang w:eastAsia="pt-BR"/>
        </w:rPr>
        <w:t>(PFN-2003)</w:t>
      </w:r>
      <w:r w:rsidR="008053B9" w:rsidRPr="00277526">
        <w:rPr>
          <w:rFonts w:ascii="Book Antiqua" w:eastAsia="Times New Roman" w:hAnsi="Book Antiqua" w:cs="Times New Roman"/>
          <w:b/>
          <w:bCs/>
          <w:color w:val="FF0000"/>
          <w:sz w:val="16"/>
          <w:szCs w:val="16"/>
          <w:lang w:eastAsia="pt-BR"/>
        </w:rPr>
        <w:t xml:space="preserve"> </w:t>
      </w:r>
      <w:r w:rsidR="008053B9" w:rsidRPr="00277526">
        <w:rPr>
          <w:rFonts w:ascii="Book Antiqua" w:eastAsia="Times New Roman" w:hAnsi="Book Antiqua" w:cs="Times New Roman"/>
          <w:b/>
          <w:color w:val="FF0000"/>
          <w:sz w:val="16"/>
          <w:szCs w:val="16"/>
          <w:u w:val="single"/>
          <w:lang w:eastAsia="pt-BR"/>
        </w:rPr>
        <w:t>(AGU-2004)</w:t>
      </w:r>
      <w:r w:rsidR="00823733" w:rsidRPr="00277526">
        <w:rPr>
          <w:rFonts w:ascii="Book Antiqua" w:eastAsia="Times New Roman" w:hAnsi="Book Antiqua" w:cs="Times New Roman"/>
          <w:sz w:val="16"/>
          <w:szCs w:val="16"/>
          <w:lang w:eastAsia="pt-BR"/>
        </w:rPr>
        <w:t xml:space="preserve"> </w:t>
      </w:r>
      <w:r w:rsidR="00DB16AB" w:rsidRPr="00277526">
        <w:rPr>
          <w:rFonts w:ascii="Book Antiqua" w:eastAsia="Times New Roman" w:hAnsi="Book Antiqua" w:cs="Times New Roman"/>
          <w:b/>
          <w:color w:val="FF0000"/>
          <w:sz w:val="16"/>
          <w:szCs w:val="16"/>
          <w:u w:val="single"/>
          <w:lang w:eastAsia="pt-BR"/>
        </w:rPr>
        <w:t>(TJGO-2009)</w:t>
      </w:r>
      <w:r w:rsidR="008577C1" w:rsidRPr="00277526">
        <w:rPr>
          <w:rFonts w:ascii="Book Antiqua" w:eastAsia="Times New Roman" w:hAnsi="Book Antiqua" w:cs="Times New Roman"/>
          <w:b/>
          <w:color w:val="FF0000"/>
          <w:sz w:val="16"/>
          <w:szCs w:val="16"/>
          <w:lang w:eastAsia="pt-BR"/>
        </w:rPr>
        <w:t xml:space="preserve"> </w:t>
      </w:r>
      <w:r w:rsidR="008577C1" w:rsidRPr="00277526">
        <w:rPr>
          <w:rFonts w:ascii="Book Antiqua" w:hAnsi="Book Antiqua"/>
          <w:b/>
          <w:color w:val="FF0000"/>
          <w:sz w:val="16"/>
          <w:szCs w:val="16"/>
          <w:u w:val="single"/>
        </w:rPr>
        <w:t>(TRF2-2009)</w:t>
      </w:r>
      <w:r w:rsidR="002F1394" w:rsidRPr="00277526">
        <w:rPr>
          <w:rFonts w:ascii="Book Antiqua" w:eastAsia="Times New Roman" w:hAnsi="Book Antiqua" w:cs="Times New Roman"/>
          <w:b/>
          <w:color w:val="FF0000"/>
          <w:sz w:val="16"/>
          <w:szCs w:val="16"/>
          <w:lang w:eastAsia="pt-BR"/>
        </w:rPr>
        <w:t xml:space="preserve"> </w:t>
      </w:r>
      <w:bookmarkStart w:id="291" w:name="_Hlk18061783"/>
      <w:r w:rsidR="002F1394" w:rsidRPr="00277526">
        <w:rPr>
          <w:rFonts w:ascii="Book Antiqua" w:eastAsia="Times New Roman" w:hAnsi="Book Antiqua" w:cs="Times New Roman"/>
          <w:b/>
          <w:color w:val="FF0000"/>
          <w:sz w:val="16"/>
          <w:szCs w:val="16"/>
          <w:u w:val="single"/>
          <w:lang w:eastAsia="pt-BR"/>
        </w:rPr>
        <w:t>(TJPB-2011)</w:t>
      </w:r>
      <w:bookmarkEnd w:id="291"/>
      <w:r w:rsidR="00775C1C" w:rsidRPr="00277526">
        <w:rPr>
          <w:rFonts w:ascii="Book Antiqua" w:eastAsia="Times New Roman" w:hAnsi="Book Antiqua" w:cs="Times New Roman"/>
          <w:b/>
          <w:color w:val="FF0000"/>
          <w:sz w:val="16"/>
          <w:szCs w:val="16"/>
          <w:lang w:eastAsia="pt-BR"/>
        </w:rPr>
        <w:t xml:space="preserve"> </w:t>
      </w:r>
      <w:bookmarkStart w:id="292" w:name="_Hlk31893951"/>
      <w:r w:rsidR="00775C1C" w:rsidRPr="00277526">
        <w:rPr>
          <w:rFonts w:ascii="Book Antiqua" w:eastAsia="Times New Roman" w:hAnsi="Book Antiqua" w:cs="Times New Roman"/>
          <w:b/>
          <w:bCs/>
          <w:color w:val="FF0000"/>
          <w:sz w:val="16"/>
          <w:szCs w:val="16"/>
          <w:u w:val="single"/>
          <w:lang w:eastAsia="pt-BR"/>
        </w:rPr>
        <w:t>(TJRN-2013)</w:t>
      </w:r>
      <w:bookmarkEnd w:id="292"/>
      <w:r w:rsidR="006D27F6" w:rsidRPr="00277526">
        <w:rPr>
          <w:rFonts w:ascii="Book Antiqua" w:eastAsia="Times New Roman" w:hAnsi="Book Antiqua" w:cs="Times New Roman"/>
          <w:b/>
          <w:bCs/>
          <w:color w:val="FF0000"/>
          <w:sz w:val="16"/>
          <w:szCs w:val="16"/>
          <w:lang w:eastAsia="pt-BR"/>
        </w:rPr>
        <w:t xml:space="preserve"> </w:t>
      </w:r>
      <w:r w:rsidR="006D27F6" w:rsidRPr="00277526">
        <w:rPr>
          <w:rFonts w:ascii="Book Antiqua" w:hAnsi="Book Antiqua"/>
          <w:b/>
          <w:bCs/>
          <w:color w:val="FF0000"/>
          <w:sz w:val="16"/>
          <w:szCs w:val="16"/>
          <w:u w:val="single"/>
        </w:rPr>
        <w:t>(PGERS-2015)</w:t>
      </w:r>
      <w:r w:rsidR="00703E34" w:rsidRPr="00277526">
        <w:rPr>
          <w:rFonts w:ascii="Book Antiqua" w:eastAsia="Times New Roman" w:hAnsi="Book Antiqua" w:cs="Times New Roman"/>
          <w:b/>
          <w:bCs/>
          <w:color w:val="FF0000"/>
          <w:sz w:val="16"/>
          <w:szCs w:val="16"/>
          <w:lang w:eastAsia="pt-BR"/>
        </w:rPr>
        <w:t xml:space="preserve"> </w:t>
      </w:r>
      <w:r w:rsidR="00703E34" w:rsidRPr="00277526">
        <w:rPr>
          <w:rFonts w:ascii="Book Antiqua" w:eastAsia="Times New Roman" w:hAnsi="Book Antiqua" w:cs="Times New Roman"/>
          <w:b/>
          <w:bCs/>
          <w:color w:val="FF0000"/>
          <w:sz w:val="16"/>
          <w:szCs w:val="16"/>
          <w:u w:val="single"/>
          <w:lang w:eastAsia="pt-BR"/>
        </w:rPr>
        <w:t>(TJMT-2018)</w:t>
      </w:r>
      <w:r w:rsidR="00FD5927" w:rsidRPr="00277526">
        <w:rPr>
          <w:rFonts w:ascii="Book Antiqua" w:eastAsia="Times New Roman" w:hAnsi="Book Antiqua" w:cs="Times New Roman"/>
          <w:b/>
          <w:bCs/>
          <w:color w:val="FF0000"/>
          <w:sz w:val="16"/>
          <w:szCs w:val="16"/>
          <w:lang w:eastAsia="pt-BR"/>
        </w:rPr>
        <w:t xml:space="preserve"> </w:t>
      </w:r>
      <w:r w:rsidR="00FD5927" w:rsidRPr="00277526">
        <w:rPr>
          <w:rFonts w:ascii="Book Antiqua" w:hAnsi="Book Antiqua"/>
          <w:b/>
          <w:bCs/>
          <w:color w:val="FF0000"/>
          <w:sz w:val="16"/>
          <w:szCs w:val="16"/>
          <w:u w:val="single"/>
        </w:rPr>
        <w:t>(PCPI-2018)</w:t>
      </w:r>
      <w:r w:rsidR="00DB16AB" w:rsidRPr="00277526">
        <w:rPr>
          <w:rFonts w:ascii="Book Antiqua" w:eastAsia="Times New Roman" w:hAnsi="Book Antiqua" w:cs="Times New Roman"/>
          <w:b/>
          <w:color w:val="FF0000"/>
          <w:sz w:val="16"/>
          <w:szCs w:val="16"/>
          <w:lang w:eastAsia="pt-BR"/>
        </w:rPr>
        <w:t xml:space="preserve"> </w:t>
      </w:r>
      <w:r w:rsidR="00DB16AB" w:rsidRPr="00277526">
        <w:rPr>
          <w:rFonts w:ascii="Book Antiqua" w:eastAsia="Times New Roman" w:hAnsi="Book Antiqua" w:cs="Times New Roman"/>
          <w:b/>
          <w:color w:val="FF0000"/>
          <w:sz w:val="16"/>
          <w:szCs w:val="16"/>
          <w:u w:val="single"/>
          <w:lang w:eastAsia="pt-BR"/>
        </w:rPr>
        <w:t>(TJRJ-2016</w:t>
      </w:r>
      <w:r w:rsidR="001A3093" w:rsidRPr="00277526">
        <w:rPr>
          <w:rFonts w:ascii="Book Antiqua" w:eastAsia="Times New Roman" w:hAnsi="Book Antiqua" w:cs="Times New Roman"/>
          <w:b/>
          <w:color w:val="FF0000"/>
          <w:sz w:val="16"/>
          <w:szCs w:val="16"/>
          <w:u w:val="single"/>
          <w:lang w:eastAsia="pt-BR"/>
        </w:rPr>
        <w:t>/2019</w:t>
      </w:r>
      <w:r w:rsidR="00DB16AB" w:rsidRPr="00277526">
        <w:rPr>
          <w:rFonts w:ascii="Book Antiqua" w:eastAsia="Times New Roman" w:hAnsi="Book Antiqua" w:cs="Times New Roman"/>
          <w:b/>
          <w:color w:val="FF0000"/>
          <w:sz w:val="16"/>
          <w:szCs w:val="16"/>
          <w:u w:val="single"/>
          <w:lang w:eastAsia="pt-BR"/>
        </w:rPr>
        <w:t>)</w:t>
      </w:r>
      <w:r w:rsidR="00E25DB7" w:rsidRPr="00277526">
        <w:rPr>
          <w:rFonts w:ascii="Book Antiqua" w:eastAsia="Times New Roman" w:hAnsi="Book Antiqua" w:cs="Times New Roman"/>
          <w:b/>
          <w:color w:val="FF0000"/>
          <w:sz w:val="16"/>
          <w:szCs w:val="16"/>
          <w:lang w:eastAsia="pt-BR"/>
        </w:rPr>
        <w:t xml:space="preserve"> </w:t>
      </w:r>
      <w:r w:rsidR="00E25DB7" w:rsidRPr="00277526">
        <w:rPr>
          <w:rFonts w:ascii="Book Antiqua" w:eastAsia="Times New Roman" w:hAnsi="Book Antiqua" w:cs="Times New Roman"/>
          <w:b/>
          <w:color w:val="FF0000"/>
          <w:sz w:val="16"/>
          <w:szCs w:val="16"/>
          <w:u w:val="single"/>
          <w:lang w:eastAsia="pt-BR"/>
        </w:rPr>
        <w:t>(TJMG-2005/2022)</w:t>
      </w:r>
      <w:r w:rsidR="007E6B32">
        <w:rPr>
          <w:rFonts w:ascii="Book Antiqua" w:eastAsia="Times New Roman" w:hAnsi="Book Antiqua" w:cs="Times New Roman"/>
          <w:b/>
          <w:color w:val="FF0000"/>
          <w:sz w:val="16"/>
          <w:szCs w:val="16"/>
          <w:lang w:eastAsia="pt-BR"/>
        </w:rPr>
        <w:t xml:space="preserve"> </w:t>
      </w:r>
      <w:r w:rsidR="007E6B32">
        <w:rPr>
          <w:rFonts w:ascii="Book Antiqua" w:eastAsia="Times New Roman" w:hAnsi="Book Antiqua" w:cs="Times New Roman"/>
          <w:b/>
          <w:color w:val="FF0000"/>
          <w:sz w:val="16"/>
          <w:szCs w:val="16"/>
          <w:u w:val="single"/>
          <w:lang w:eastAsia="pt-BR"/>
        </w:rPr>
        <w:t>(PGESE-2023)</w:t>
      </w:r>
    </w:p>
    <w:tbl>
      <w:tblPr>
        <w:tblStyle w:val="Tabelacomgrade"/>
        <w:tblW w:w="8784" w:type="dxa"/>
        <w:shd w:val="clear" w:color="auto" w:fill="CCFFFF"/>
        <w:tblLook w:val="04A0" w:firstRow="1" w:lastRow="0" w:firstColumn="1" w:lastColumn="0" w:noHBand="0" w:noVBand="1"/>
      </w:tblPr>
      <w:tblGrid>
        <w:gridCol w:w="8784"/>
      </w:tblGrid>
      <w:tr w:rsidR="00E25DB7" w:rsidRPr="003D7D2D" w14:paraId="574BCAC1" w14:textId="77777777" w:rsidTr="00292A41">
        <w:tc>
          <w:tcPr>
            <w:tcW w:w="8784" w:type="dxa"/>
            <w:shd w:val="clear" w:color="auto" w:fill="CCFFFF"/>
          </w:tcPr>
          <w:p w14:paraId="496C3576" w14:textId="61EF0A14" w:rsidR="00E25DB7" w:rsidRPr="00E25DB7" w:rsidRDefault="00E25DB7" w:rsidP="00E25DB7">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MG-2022-FGV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w:t>
            </w:r>
            <w:r w:rsidRPr="00E25DB7">
              <w:rPr>
                <w:rFonts w:ascii="Book Antiqua" w:eastAsia="Times New Roman" w:hAnsi="Book Antiqua" w:cs="Times New Roman"/>
                <w:bCs/>
                <w:sz w:val="19"/>
                <w:szCs w:val="19"/>
                <w:lang w:eastAsia="pt-BR"/>
              </w:rPr>
              <w:t>Mercado Nova Luz Ltda. é uma sociedade empresária limitada que está respondendo a uma ação de execução fiscal ajuizada em seu desfavor e de seu administrador Y, para fins de recebimento de valores em aberto a título de ICMS.</w:t>
            </w:r>
            <w:r>
              <w:rPr>
                <w:rFonts w:ascii="Book Antiqua" w:eastAsia="Times New Roman" w:hAnsi="Book Antiqua" w:cs="Times New Roman"/>
                <w:bCs/>
                <w:sz w:val="19"/>
                <w:szCs w:val="19"/>
                <w:lang w:eastAsia="pt-BR"/>
              </w:rPr>
              <w:t xml:space="preserve"> </w:t>
            </w:r>
            <w:r w:rsidRPr="00E25DB7">
              <w:rPr>
                <w:rFonts w:ascii="Book Antiqua" w:eastAsia="Times New Roman" w:hAnsi="Book Antiqua" w:cs="Times New Roman"/>
                <w:bCs/>
                <w:sz w:val="19"/>
                <w:szCs w:val="19"/>
                <w:lang w:eastAsia="pt-BR"/>
              </w:rPr>
              <w:t>Considerando o caso exposto, assinale a afirmativa correta</w:t>
            </w:r>
            <w:r>
              <w:rPr>
                <w:rFonts w:ascii="Book Antiqua" w:eastAsia="Times New Roman" w:hAnsi="Book Antiqua" w:cs="Times New Roman"/>
                <w:bCs/>
                <w:sz w:val="19"/>
                <w:szCs w:val="19"/>
                <w:lang w:eastAsia="pt-BR"/>
              </w:rPr>
              <w:t xml:space="preserve">: </w:t>
            </w:r>
            <w:r w:rsidRPr="00E25DB7">
              <w:rPr>
                <w:rFonts w:ascii="Book Antiqua" w:eastAsia="Times New Roman" w:hAnsi="Book Antiqua" w:cs="Times New Roman"/>
                <w:bCs/>
                <w:sz w:val="19"/>
                <w:szCs w:val="19"/>
                <w:lang w:eastAsia="pt-BR"/>
              </w:rPr>
              <w:t>Sem prejuízo dos privilégios especiais sobre determinados bens, que sejam previstos em lei, responde pelo pagamento da Dívida Ativa da Fazenda Pública a totalidade dos bens e das rendas, de qualquer origem ou natureza, do sujeito passivo, seu espólio ou sua massa, inclusive os gravados por ônus real ou cláusula de inalienabilidade ou impenhorabilidade, seja qual for a data da constituição do ônus ou da cláusula, excetuados unicamente os bens e rendas que a lei declara absolutamente impenhoráveis.</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18</w:t>
            </w:r>
            <w:r>
              <w:rPr>
                <w:rFonts w:ascii="Book Antiqua" w:eastAsia="Times New Roman" w:hAnsi="Book Antiqua" w:cs="Times New Roman"/>
                <w:b/>
                <w:sz w:val="19"/>
                <w:szCs w:val="19"/>
                <w:lang w:eastAsia="pt-BR"/>
              </w:rPr>
              <w:t>4</w:t>
            </w:r>
            <w:r w:rsidRPr="003D7D2D">
              <w:rPr>
                <w:rFonts w:ascii="Book Antiqua" w:eastAsia="Times New Roman" w:hAnsi="Book Antiqua" w:cs="Times New Roman"/>
                <w:b/>
                <w:sz w:val="19"/>
                <w:szCs w:val="19"/>
                <w:lang w:eastAsia="pt-BR"/>
              </w:rPr>
              <w:t>, CTN.</w:t>
            </w:r>
            <w:r w:rsidRPr="003D7D2D">
              <w:rPr>
                <w:rFonts w:ascii="Book Antiqua" w:hAnsi="Book Antiqua" w:cs="Times New Roman"/>
                <w:sz w:val="19"/>
                <w:szCs w:val="19"/>
              </w:rPr>
              <w:t xml:space="preserve"> </w:t>
            </w:r>
          </w:p>
        </w:tc>
      </w:tr>
    </w:tbl>
    <w:p w14:paraId="663A9F82" w14:textId="0AB0F3A0" w:rsidR="008725C3" w:rsidRPr="00F6262D" w:rsidRDefault="008725C3" w:rsidP="009D71CA">
      <w:pPr>
        <w:spacing w:before="100" w:beforeAutospacing="1" w:after="100" w:afterAutospacing="1" w:line="240" w:lineRule="auto"/>
        <w:ind w:right="-284"/>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185</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Presume-se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fraudulenta</w:t>
      </w:r>
      <w:r w:rsidRPr="003D7D2D">
        <w:rPr>
          <w:rFonts w:ascii="Book Antiqua" w:eastAsia="Times New Roman" w:hAnsi="Book Antiqua" w:cs="Times New Roman"/>
          <w:b/>
          <w:sz w:val="19"/>
          <w:szCs w:val="19"/>
          <w:lang w:eastAsia="pt-BR"/>
        </w:rPr>
        <w:t xml:space="preserve"> a alienação ou oneração de bens ou rendas, ou </w:t>
      </w:r>
      <w:r w:rsidRPr="003D7D2D">
        <w:rPr>
          <w:rFonts w:ascii="Book Antiqua" w:eastAsia="Times New Roman" w:hAnsi="Book Antiqua" w:cs="Times New Roman"/>
          <w:b/>
          <w:sz w:val="19"/>
          <w:szCs w:val="19"/>
          <w:highlight w:val="yellow"/>
          <w:lang w:eastAsia="pt-BR"/>
        </w:rPr>
        <w:t>seu começo</w:t>
      </w:r>
      <w:r w:rsidRPr="003D7D2D">
        <w:rPr>
          <w:rFonts w:ascii="Book Antiqua" w:eastAsia="Times New Roman" w:hAnsi="Book Antiqua" w:cs="Times New Roman"/>
          <w:b/>
          <w:sz w:val="19"/>
          <w:szCs w:val="19"/>
          <w:lang w:eastAsia="pt-BR"/>
        </w:rPr>
        <w:t xml:space="preserve">, por sujeito passivo em débito para </w:t>
      </w:r>
      <w:r w:rsidRPr="003D7D2D">
        <w:rPr>
          <w:rFonts w:ascii="Book Antiqua" w:eastAsia="Times New Roman" w:hAnsi="Book Antiqua" w:cs="Times New Roman"/>
          <w:b/>
          <w:sz w:val="19"/>
          <w:szCs w:val="19"/>
          <w:highlight w:val="yellow"/>
          <w:lang w:eastAsia="pt-BR"/>
        </w:rPr>
        <w:t>com a Fazenda Pública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por crédito tributário regularmente inscrito como dívida ativa</w:t>
      </w:r>
      <w:r w:rsidRPr="00277526">
        <w:rPr>
          <w:rFonts w:ascii="Book Antiqua" w:eastAsia="Times New Roman" w:hAnsi="Book Antiqua" w:cs="Times New Roman"/>
          <w:sz w:val="16"/>
          <w:szCs w:val="16"/>
          <w:lang w:eastAsia="pt-BR"/>
        </w:rPr>
        <w:t>.</w:t>
      </w:r>
      <w:r w:rsidR="00E4546C" w:rsidRPr="00277526">
        <w:rPr>
          <w:rFonts w:ascii="Book Antiqua" w:eastAsia="Times New Roman" w:hAnsi="Book Antiqua" w:cs="Times New Roman"/>
          <w:sz w:val="16"/>
          <w:szCs w:val="16"/>
          <w:lang w:eastAsia="pt-BR"/>
        </w:rPr>
        <w:t xml:space="preserve"> </w:t>
      </w:r>
      <w:hyperlink r:id="rId82" w:anchor="art1" w:history="1">
        <w:r w:rsidRPr="00277526">
          <w:rPr>
            <w:rFonts w:ascii="Book Antiqua" w:eastAsia="Times New Roman" w:hAnsi="Book Antiqua" w:cs="Times New Roman"/>
            <w:color w:val="0000FF"/>
            <w:sz w:val="16"/>
            <w:szCs w:val="16"/>
            <w:u w:val="single"/>
            <w:lang w:eastAsia="pt-BR"/>
          </w:rPr>
          <w:t>(Redação dada pela Lcp nº 118, de 2005)</w:t>
        </w:r>
      </w:hyperlink>
      <w:r w:rsidR="001A3093" w:rsidRPr="00277526">
        <w:rPr>
          <w:rFonts w:ascii="Book Antiqua" w:eastAsia="Times New Roman" w:hAnsi="Book Antiqua" w:cs="Times New Roman"/>
          <w:color w:val="0000FF"/>
          <w:sz w:val="16"/>
          <w:szCs w:val="16"/>
          <w:lang w:eastAsia="pt-BR"/>
        </w:rPr>
        <w:t xml:space="preserve"> </w:t>
      </w:r>
      <w:r w:rsidR="001A3093" w:rsidRPr="00277526">
        <w:rPr>
          <w:rFonts w:ascii="Book Antiqua" w:eastAsia="Times New Roman" w:hAnsi="Book Antiqua" w:cs="Times New Roman"/>
          <w:b/>
          <w:bCs/>
          <w:color w:val="FF0000"/>
          <w:sz w:val="16"/>
          <w:szCs w:val="16"/>
          <w:u w:val="single"/>
          <w:lang w:eastAsia="pt-BR"/>
        </w:rPr>
        <w:t>(TJAP-2009)</w:t>
      </w:r>
      <w:r w:rsidR="00870435" w:rsidRPr="00277526">
        <w:rPr>
          <w:rFonts w:ascii="Book Antiqua" w:eastAsia="Times New Roman" w:hAnsi="Book Antiqua" w:cs="Times New Roman"/>
          <w:color w:val="0000FF"/>
          <w:sz w:val="16"/>
          <w:szCs w:val="16"/>
          <w:lang w:eastAsia="pt-BR"/>
        </w:rPr>
        <w:t xml:space="preserve"> </w:t>
      </w:r>
      <w:r w:rsidR="00870435" w:rsidRPr="00277526">
        <w:rPr>
          <w:rFonts w:ascii="Book Antiqua" w:eastAsia="Times New Roman" w:hAnsi="Book Antiqua" w:cs="Times New Roman"/>
          <w:b/>
          <w:color w:val="FF0000"/>
          <w:sz w:val="16"/>
          <w:szCs w:val="16"/>
          <w:u w:val="single"/>
          <w:lang w:eastAsia="pt-BR"/>
        </w:rPr>
        <w:t>(TJMS-2010)</w:t>
      </w:r>
      <w:r w:rsidR="003E17A0" w:rsidRPr="00277526">
        <w:rPr>
          <w:rFonts w:ascii="Book Antiqua" w:eastAsia="Times New Roman" w:hAnsi="Book Antiqua" w:cs="Times New Roman"/>
          <w:b/>
          <w:color w:val="FF0000"/>
          <w:sz w:val="16"/>
          <w:szCs w:val="16"/>
          <w:lang w:eastAsia="pt-BR"/>
        </w:rPr>
        <w:t xml:space="preserve"> </w:t>
      </w:r>
      <w:r w:rsidR="003E17A0" w:rsidRPr="00277526">
        <w:rPr>
          <w:rFonts w:ascii="Book Antiqua" w:eastAsia="Times New Roman" w:hAnsi="Book Antiqua" w:cs="Times New Roman"/>
          <w:b/>
          <w:color w:val="FF0000"/>
          <w:sz w:val="16"/>
          <w:szCs w:val="16"/>
          <w:u w:val="single"/>
          <w:lang w:eastAsia="pt-BR"/>
        </w:rPr>
        <w:t>(TJPR-2010/2011)</w:t>
      </w:r>
      <w:r w:rsidR="00453BCA" w:rsidRPr="00277526">
        <w:rPr>
          <w:rFonts w:ascii="Book Antiqua" w:eastAsia="Times New Roman" w:hAnsi="Book Antiqua" w:cs="Times New Roman"/>
          <w:b/>
          <w:color w:val="FF0000"/>
          <w:sz w:val="16"/>
          <w:szCs w:val="16"/>
          <w:lang w:eastAsia="pt-BR"/>
        </w:rPr>
        <w:t xml:space="preserve"> </w:t>
      </w:r>
      <w:r w:rsidR="00453BCA" w:rsidRPr="00277526">
        <w:rPr>
          <w:rFonts w:ascii="Book Antiqua" w:eastAsia="Times New Roman" w:hAnsi="Book Antiqua" w:cs="Times New Roman"/>
          <w:b/>
          <w:color w:val="FF0000"/>
          <w:sz w:val="16"/>
          <w:szCs w:val="16"/>
          <w:u w:val="single"/>
          <w:lang w:eastAsia="pt-BR"/>
        </w:rPr>
        <w:t>(TJRO-2011)</w:t>
      </w:r>
      <w:r w:rsidR="00CA4DCC" w:rsidRPr="00277526">
        <w:rPr>
          <w:rFonts w:ascii="Book Antiqua" w:eastAsia="Times New Roman" w:hAnsi="Book Antiqua" w:cs="Times New Roman"/>
          <w:b/>
          <w:color w:val="FF0000"/>
          <w:sz w:val="16"/>
          <w:szCs w:val="16"/>
          <w:lang w:eastAsia="pt-BR"/>
        </w:rPr>
        <w:t xml:space="preserve"> </w:t>
      </w:r>
      <w:r w:rsidR="002F1394" w:rsidRPr="00277526">
        <w:rPr>
          <w:rFonts w:ascii="Book Antiqua" w:eastAsia="Times New Roman" w:hAnsi="Book Antiqua" w:cs="Times New Roman"/>
          <w:b/>
          <w:color w:val="FF0000"/>
          <w:sz w:val="16"/>
          <w:szCs w:val="16"/>
          <w:u w:val="single"/>
          <w:lang w:eastAsia="pt-BR"/>
        </w:rPr>
        <w:t>(TJPB-2011)</w:t>
      </w:r>
      <w:r w:rsidR="00A57FD0" w:rsidRPr="00277526">
        <w:rPr>
          <w:rFonts w:ascii="Book Antiqua" w:eastAsia="Times New Roman" w:hAnsi="Book Antiqua" w:cs="Times New Roman"/>
          <w:b/>
          <w:color w:val="FF0000"/>
          <w:sz w:val="16"/>
          <w:szCs w:val="16"/>
          <w:lang w:eastAsia="pt-BR"/>
        </w:rPr>
        <w:t xml:space="preserve"> </w:t>
      </w:r>
      <w:bookmarkStart w:id="293" w:name="_Hlk27656059"/>
      <w:r w:rsidR="00A57FD0" w:rsidRPr="00277526">
        <w:rPr>
          <w:rFonts w:ascii="Book Antiqua" w:eastAsia="Times New Roman" w:hAnsi="Book Antiqua" w:cs="Times New Roman"/>
          <w:b/>
          <w:color w:val="FF0000"/>
          <w:sz w:val="16"/>
          <w:szCs w:val="16"/>
          <w:u w:val="single"/>
          <w:lang w:eastAsia="pt-BR"/>
        </w:rPr>
        <w:t>(TJPE-2013)</w:t>
      </w:r>
      <w:bookmarkEnd w:id="293"/>
      <w:r w:rsidR="00630FEF" w:rsidRPr="00277526">
        <w:rPr>
          <w:rFonts w:ascii="Book Antiqua" w:eastAsia="Times New Roman" w:hAnsi="Book Antiqua" w:cs="Times New Roman"/>
          <w:b/>
          <w:color w:val="FF0000"/>
          <w:sz w:val="16"/>
          <w:szCs w:val="16"/>
          <w:lang w:eastAsia="pt-BR"/>
        </w:rPr>
        <w:t xml:space="preserve"> </w:t>
      </w:r>
      <w:r w:rsidR="00951EF5" w:rsidRPr="00277526">
        <w:rPr>
          <w:rFonts w:ascii="Book Antiqua" w:eastAsia="Times New Roman" w:hAnsi="Book Antiqua" w:cs="Times New Roman"/>
          <w:b/>
          <w:color w:val="FF0000"/>
          <w:sz w:val="16"/>
          <w:szCs w:val="16"/>
          <w:u w:val="single"/>
          <w:lang w:eastAsia="pt-BR"/>
        </w:rPr>
        <w:t>(PGEAC-2014)</w:t>
      </w:r>
      <w:r w:rsidR="00951EF5" w:rsidRPr="00277526">
        <w:rPr>
          <w:rFonts w:ascii="Book Antiqua" w:eastAsia="Times New Roman" w:hAnsi="Book Antiqua" w:cs="Times New Roman"/>
          <w:b/>
          <w:color w:val="FF0000"/>
          <w:sz w:val="16"/>
          <w:szCs w:val="16"/>
          <w:lang w:eastAsia="pt-BR"/>
        </w:rPr>
        <w:t xml:space="preserve"> </w:t>
      </w:r>
      <w:r w:rsidR="00A02B14" w:rsidRPr="00277526">
        <w:rPr>
          <w:rFonts w:ascii="Book Antiqua" w:eastAsia="Times New Roman" w:hAnsi="Book Antiqua" w:cs="Times New Roman"/>
          <w:b/>
          <w:color w:val="FF0000"/>
          <w:sz w:val="16"/>
          <w:szCs w:val="16"/>
          <w:u w:val="single"/>
          <w:lang w:eastAsia="pt-BR"/>
        </w:rPr>
        <w:t>(PFN-</w:t>
      </w:r>
      <w:r w:rsidR="00DB6BCA" w:rsidRPr="00277526">
        <w:rPr>
          <w:rFonts w:ascii="Book Antiqua" w:eastAsia="Times New Roman" w:hAnsi="Book Antiqua" w:cs="Times New Roman"/>
          <w:b/>
          <w:color w:val="FF0000"/>
          <w:sz w:val="16"/>
          <w:szCs w:val="16"/>
          <w:u w:val="single"/>
          <w:lang w:eastAsia="pt-BR"/>
        </w:rPr>
        <w:t>2007/</w:t>
      </w:r>
      <w:r w:rsidR="00A02B14" w:rsidRPr="00277526">
        <w:rPr>
          <w:rFonts w:ascii="Book Antiqua" w:eastAsia="Times New Roman" w:hAnsi="Book Antiqua" w:cs="Times New Roman"/>
          <w:b/>
          <w:color w:val="FF0000"/>
          <w:sz w:val="16"/>
          <w:szCs w:val="16"/>
          <w:u w:val="single"/>
          <w:lang w:eastAsia="pt-BR"/>
        </w:rPr>
        <w:t>2015)</w:t>
      </w:r>
      <w:r w:rsidR="003C1EF2" w:rsidRPr="00277526">
        <w:rPr>
          <w:rFonts w:ascii="Book Antiqua" w:eastAsia="Times New Roman" w:hAnsi="Book Antiqua" w:cs="Times New Roman"/>
          <w:b/>
          <w:color w:val="FF0000"/>
          <w:sz w:val="16"/>
          <w:szCs w:val="16"/>
          <w:lang w:eastAsia="pt-BR"/>
        </w:rPr>
        <w:t xml:space="preserve"> </w:t>
      </w:r>
      <w:r w:rsidR="003C1EF2" w:rsidRPr="00277526">
        <w:rPr>
          <w:rFonts w:ascii="Book Antiqua" w:hAnsi="Book Antiqua"/>
          <w:b/>
          <w:color w:val="FF0000"/>
          <w:sz w:val="16"/>
          <w:szCs w:val="16"/>
          <w:u w:val="single"/>
        </w:rPr>
        <w:t>(PGEPR-2015)</w:t>
      </w:r>
      <w:r w:rsidR="006D27F6" w:rsidRPr="00277526">
        <w:rPr>
          <w:rFonts w:ascii="Book Antiqua" w:eastAsia="Times New Roman" w:hAnsi="Book Antiqua" w:cs="Times New Roman"/>
          <w:b/>
          <w:color w:val="FF0000"/>
          <w:sz w:val="16"/>
          <w:szCs w:val="16"/>
          <w:lang w:eastAsia="pt-BR"/>
        </w:rPr>
        <w:t xml:space="preserve"> </w:t>
      </w:r>
      <w:r w:rsidR="00A7418F" w:rsidRPr="00277526">
        <w:rPr>
          <w:rFonts w:ascii="Book Antiqua" w:eastAsia="Times New Roman" w:hAnsi="Book Antiqua" w:cs="Times New Roman"/>
          <w:b/>
          <w:color w:val="FF0000"/>
          <w:sz w:val="16"/>
          <w:szCs w:val="16"/>
          <w:u w:val="single"/>
          <w:lang w:eastAsia="pt-BR"/>
        </w:rPr>
        <w:t>(MPSC-2016)</w:t>
      </w:r>
      <w:r w:rsidR="000A5220" w:rsidRPr="00277526">
        <w:rPr>
          <w:rFonts w:ascii="Book Antiqua" w:eastAsia="Times New Roman" w:hAnsi="Book Antiqua" w:cs="Times New Roman"/>
          <w:b/>
          <w:color w:val="FF0000"/>
          <w:sz w:val="16"/>
          <w:szCs w:val="16"/>
          <w:lang w:eastAsia="pt-BR"/>
        </w:rPr>
        <w:t xml:space="preserve"> </w:t>
      </w:r>
      <w:r w:rsidR="000A5220" w:rsidRPr="00277526">
        <w:rPr>
          <w:rFonts w:ascii="Book Antiqua" w:eastAsia="Times New Roman" w:hAnsi="Book Antiqua" w:cs="Times New Roman"/>
          <w:b/>
          <w:color w:val="FF0000"/>
          <w:sz w:val="16"/>
          <w:szCs w:val="16"/>
          <w:u w:val="single"/>
          <w:lang w:eastAsia="pt-BR"/>
        </w:rPr>
        <w:t>(DPEMT-2016)</w:t>
      </w:r>
      <w:r w:rsidR="00262E79" w:rsidRPr="00277526">
        <w:rPr>
          <w:rFonts w:ascii="Book Antiqua" w:eastAsia="Times New Roman" w:hAnsi="Book Antiqua" w:cs="Times New Roman"/>
          <w:b/>
          <w:color w:val="FF0000"/>
          <w:sz w:val="16"/>
          <w:szCs w:val="16"/>
          <w:lang w:eastAsia="pt-BR"/>
        </w:rPr>
        <w:t xml:space="preserve"> </w:t>
      </w:r>
      <w:r w:rsidR="00262E79" w:rsidRPr="00277526">
        <w:rPr>
          <w:rFonts w:ascii="Book Antiqua" w:hAnsi="Book Antiqua"/>
          <w:b/>
          <w:color w:val="FF0000"/>
          <w:sz w:val="16"/>
          <w:szCs w:val="16"/>
          <w:u w:val="single"/>
        </w:rPr>
        <w:t>(Cartórios/TJMG-2016)</w:t>
      </w:r>
      <w:r w:rsidR="00512EAD" w:rsidRPr="00277526">
        <w:rPr>
          <w:rFonts w:ascii="Book Antiqua" w:hAnsi="Book Antiqua"/>
          <w:b/>
          <w:color w:val="FF0000"/>
          <w:sz w:val="16"/>
          <w:szCs w:val="16"/>
        </w:rPr>
        <w:t xml:space="preserve"> </w:t>
      </w:r>
      <w:r w:rsidR="00512EAD" w:rsidRPr="00277526">
        <w:rPr>
          <w:rFonts w:ascii="Book Antiqua" w:hAnsi="Book Antiqua"/>
          <w:b/>
          <w:bCs/>
          <w:iCs/>
          <w:color w:val="FF0000"/>
          <w:sz w:val="16"/>
          <w:szCs w:val="16"/>
          <w:u w:val="single"/>
        </w:rPr>
        <w:t>(PGM-BH/MG-2017)</w:t>
      </w:r>
      <w:r w:rsidR="00184F6C" w:rsidRPr="00277526">
        <w:rPr>
          <w:rFonts w:ascii="Book Antiqua" w:hAnsi="Book Antiqua"/>
          <w:b/>
          <w:bCs/>
          <w:iCs/>
          <w:color w:val="FF0000"/>
          <w:sz w:val="16"/>
          <w:szCs w:val="16"/>
        </w:rPr>
        <w:t xml:space="preserve"> </w:t>
      </w:r>
      <w:r w:rsidR="00184F6C" w:rsidRPr="00277526">
        <w:rPr>
          <w:rFonts w:ascii="Book Antiqua" w:hAnsi="Book Antiqua"/>
          <w:b/>
          <w:color w:val="FF0000"/>
          <w:sz w:val="16"/>
          <w:szCs w:val="16"/>
          <w:u w:val="single"/>
        </w:rPr>
        <w:t>(PGM-Fortaleza/CE-2017)</w:t>
      </w:r>
      <w:r w:rsidR="00B03751" w:rsidRPr="00277526">
        <w:rPr>
          <w:rFonts w:ascii="Book Antiqua" w:eastAsia="Times New Roman" w:hAnsi="Book Antiqua" w:cs="Times New Roman"/>
          <w:b/>
          <w:color w:val="FF0000"/>
          <w:sz w:val="16"/>
          <w:szCs w:val="16"/>
          <w:lang w:eastAsia="pt-BR"/>
        </w:rPr>
        <w:t xml:space="preserve"> </w:t>
      </w:r>
      <w:r w:rsidR="00B03751" w:rsidRPr="00277526">
        <w:rPr>
          <w:rFonts w:ascii="Book Antiqua" w:eastAsia="Times New Roman" w:hAnsi="Book Antiqua" w:cs="Times New Roman"/>
          <w:b/>
          <w:color w:val="FF0000"/>
          <w:sz w:val="16"/>
          <w:szCs w:val="16"/>
          <w:u w:val="single"/>
          <w:lang w:eastAsia="pt-BR"/>
        </w:rPr>
        <w:t>(TJSP-2014/</w:t>
      </w:r>
      <w:r w:rsidR="003E17A0" w:rsidRPr="00277526">
        <w:rPr>
          <w:rFonts w:ascii="Book Antiqua" w:eastAsia="Times New Roman" w:hAnsi="Book Antiqua" w:cs="Times New Roman"/>
          <w:b/>
          <w:color w:val="FF0000"/>
          <w:sz w:val="16"/>
          <w:szCs w:val="16"/>
          <w:u w:val="single"/>
          <w:lang w:eastAsia="pt-BR"/>
        </w:rPr>
        <w:t>2017/</w:t>
      </w:r>
      <w:r w:rsidR="00B03751" w:rsidRPr="00277526">
        <w:rPr>
          <w:rFonts w:ascii="Book Antiqua" w:eastAsia="Times New Roman" w:hAnsi="Book Antiqua" w:cs="Times New Roman"/>
          <w:b/>
          <w:color w:val="FF0000"/>
          <w:sz w:val="16"/>
          <w:szCs w:val="16"/>
          <w:u w:val="single"/>
          <w:lang w:eastAsia="pt-BR"/>
        </w:rPr>
        <w:t>2018)</w:t>
      </w:r>
      <w:r w:rsidR="00FD5927" w:rsidRPr="00277526">
        <w:rPr>
          <w:rFonts w:ascii="Book Antiqua" w:eastAsia="Times New Roman" w:hAnsi="Book Antiqua" w:cs="Times New Roman"/>
          <w:b/>
          <w:color w:val="FF0000"/>
          <w:sz w:val="16"/>
          <w:szCs w:val="16"/>
          <w:lang w:eastAsia="pt-BR"/>
        </w:rPr>
        <w:t xml:space="preserve"> </w:t>
      </w:r>
      <w:r w:rsidR="00FD5927" w:rsidRPr="00277526">
        <w:rPr>
          <w:rFonts w:ascii="Book Antiqua" w:hAnsi="Book Antiqua"/>
          <w:b/>
          <w:bCs/>
          <w:color w:val="FF0000"/>
          <w:sz w:val="16"/>
          <w:szCs w:val="16"/>
          <w:u w:val="single"/>
        </w:rPr>
        <w:t>(PCPI-2018)</w:t>
      </w:r>
      <w:r w:rsidR="003E17A0" w:rsidRPr="00277526">
        <w:rPr>
          <w:rFonts w:ascii="Book Antiqua" w:eastAsia="Times New Roman" w:hAnsi="Book Antiqua" w:cs="Times New Roman"/>
          <w:b/>
          <w:color w:val="FF0000"/>
          <w:sz w:val="16"/>
          <w:szCs w:val="16"/>
          <w:lang w:eastAsia="pt-BR"/>
        </w:rPr>
        <w:t xml:space="preserve"> </w:t>
      </w:r>
      <w:r w:rsidR="003E17A0" w:rsidRPr="00277526">
        <w:rPr>
          <w:rFonts w:ascii="Book Antiqua" w:eastAsia="Times New Roman" w:hAnsi="Book Antiqua" w:cs="Times New Roman"/>
          <w:b/>
          <w:color w:val="FF0000"/>
          <w:sz w:val="16"/>
          <w:szCs w:val="16"/>
          <w:u w:val="single"/>
          <w:lang w:eastAsia="pt-BR"/>
        </w:rPr>
        <w:t>(TJRJ-2019)</w:t>
      </w:r>
      <w:r w:rsidR="0023517A" w:rsidRPr="00277526">
        <w:rPr>
          <w:rFonts w:ascii="Book Antiqua" w:eastAsia="Times New Roman" w:hAnsi="Book Antiqua" w:cs="Times New Roman"/>
          <w:b/>
          <w:color w:val="FF0000"/>
          <w:sz w:val="16"/>
          <w:szCs w:val="16"/>
          <w:lang w:eastAsia="pt-BR"/>
        </w:rPr>
        <w:t xml:space="preserve"> </w:t>
      </w:r>
      <w:r w:rsidR="0023517A" w:rsidRPr="00277526">
        <w:rPr>
          <w:rFonts w:ascii="Book Antiqua" w:hAnsi="Book Antiqua"/>
          <w:b/>
          <w:bCs/>
          <w:color w:val="FF0000"/>
          <w:sz w:val="16"/>
          <w:szCs w:val="16"/>
          <w:u w:val="single"/>
        </w:rPr>
        <w:t>(PGM-Campo Grande/MS-2019)</w:t>
      </w:r>
      <w:r w:rsidR="005E51AA" w:rsidRPr="00277526">
        <w:rPr>
          <w:rFonts w:ascii="Book Antiqua" w:hAnsi="Book Antiqua"/>
          <w:b/>
          <w:bCs/>
          <w:color w:val="FF0000"/>
          <w:sz w:val="16"/>
          <w:szCs w:val="16"/>
        </w:rPr>
        <w:t xml:space="preserve"> </w:t>
      </w:r>
      <w:r w:rsidR="00D97F7B" w:rsidRPr="00277526">
        <w:rPr>
          <w:rFonts w:ascii="Book Antiqua" w:hAnsi="Book Antiqua"/>
          <w:b/>
          <w:color w:val="FF0000"/>
          <w:sz w:val="16"/>
          <w:szCs w:val="16"/>
          <w:u w:val="single"/>
        </w:rPr>
        <w:t>(PGERS-2015/2021)</w:t>
      </w:r>
      <w:r w:rsidR="003E17A0" w:rsidRPr="00277526">
        <w:rPr>
          <w:rFonts w:ascii="Book Antiqua" w:eastAsia="Times New Roman" w:hAnsi="Book Antiqua" w:cs="Times New Roman"/>
          <w:b/>
          <w:color w:val="FF0000"/>
          <w:sz w:val="16"/>
          <w:szCs w:val="16"/>
          <w:lang w:eastAsia="pt-BR"/>
        </w:rPr>
        <w:t xml:space="preserve"> </w:t>
      </w:r>
      <w:r w:rsidR="003E17A0" w:rsidRPr="00277526">
        <w:rPr>
          <w:rFonts w:ascii="Book Antiqua" w:eastAsia="Times New Roman" w:hAnsi="Book Antiqua" w:cs="Times New Roman"/>
          <w:b/>
          <w:bCs/>
          <w:color w:val="FF0000"/>
          <w:sz w:val="16"/>
          <w:szCs w:val="16"/>
          <w:u w:val="single"/>
          <w:lang w:eastAsia="pt-BR"/>
        </w:rPr>
        <w:t>(TJMG-2022)</w:t>
      </w:r>
      <w:r w:rsidR="007C1BB5">
        <w:rPr>
          <w:rFonts w:ascii="Book Antiqua" w:eastAsia="Times New Roman" w:hAnsi="Book Antiqua" w:cs="Times New Roman"/>
          <w:b/>
          <w:bCs/>
          <w:color w:val="FF0000"/>
          <w:sz w:val="16"/>
          <w:szCs w:val="16"/>
          <w:lang w:eastAsia="pt-BR"/>
        </w:rPr>
        <w:t xml:space="preserve"> </w:t>
      </w:r>
      <w:r w:rsidR="007C1BB5">
        <w:rPr>
          <w:rFonts w:ascii="Book Antiqua" w:eastAsia="Times New Roman" w:hAnsi="Book Antiqua" w:cs="Times New Roman"/>
          <w:b/>
          <w:color w:val="FF0000"/>
          <w:sz w:val="16"/>
          <w:szCs w:val="16"/>
          <w:u w:val="single"/>
          <w:lang w:eastAsia="pt-BR"/>
        </w:rPr>
        <w:t>(MPF-2022)</w:t>
      </w:r>
      <w:r w:rsidR="00937FB3">
        <w:rPr>
          <w:rFonts w:ascii="Book Antiqua" w:eastAsia="Times New Roman" w:hAnsi="Book Antiqua" w:cs="Times New Roman"/>
          <w:b/>
          <w:color w:val="FF0000"/>
          <w:sz w:val="16"/>
          <w:szCs w:val="16"/>
          <w:lang w:eastAsia="pt-BR"/>
        </w:rPr>
        <w:t xml:space="preserve"> </w:t>
      </w:r>
      <w:r w:rsidR="00937FB3">
        <w:rPr>
          <w:rFonts w:ascii="Book Antiqua" w:eastAsia="Times New Roman" w:hAnsi="Book Antiqua" w:cs="Times New Roman"/>
          <w:b/>
          <w:color w:val="FF0000"/>
          <w:sz w:val="16"/>
          <w:szCs w:val="16"/>
          <w:u w:val="single"/>
          <w:lang w:eastAsia="pt-BR"/>
        </w:rPr>
        <w:t>(Cartórios/TJSE-2023)</w:t>
      </w:r>
      <w:r w:rsidR="007E6B32">
        <w:rPr>
          <w:rFonts w:ascii="Book Antiqua" w:eastAsia="Times New Roman" w:hAnsi="Book Antiqua" w:cs="Times New Roman"/>
          <w:b/>
          <w:color w:val="FF0000"/>
          <w:sz w:val="16"/>
          <w:szCs w:val="16"/>
          <w:lang w:eastAsia="pt-BR"/>
        </w:rPr>
        <w:t xml:space="preserve"> </w:t>
      </w:r>
      <w:r w:rsidR="007E6B32">
        <w:rPr>
          <w:rFonts w:ascii="Book Antiqua" w:eastAsia="Times New Roman" w:hAnsi="Book Antiqua" w:cs="Times New Roman"/>
          <w:b/>
          <w:color w:val="FF0000"/>
          <w:sz w:val="16"/>
          <w:szCs w:val="16"/>
          <w:u w:val="single"/>
          <w:lang w:eastAsia="pt-BR"/>
        </w:rPr>
        <w:t>(PGESE-2023)</w:t>
      </w:r>
      <w:r w:rsidR="00342F71">
        <w:rPr>
          <w:rFonts w:ascii="Book Antiqua" w:eastAsia="Times New Roman" w:hAnsi="Book Antiqua" w:cs="Times New Roman"/>
          <w:b/>
          <w:color w:val="FF0000"/>
          <w:sz w:val="16"/>
          <w:szCs w:val="16"/>
          <w:lang w:eastAsia="pt-BR"/>
        </w:rPr>
        <w:t xml:space="preserve"> </w:t>
      </w:r>
      <w:r w:rsidR="00342F71">
        <w:rPr>
          <w:rFonts w:ascii="Book Antiqua" w:eastAsia="Times New Roman" w:hAnsi="Book Antiqua" w:cs="Times New Roman"/>
          <w:b/>
          <w:color w:val="FF0000"/>
          <w:sz w:val="16"/>
          <w:szCs w:val="16"/>
          <w:u w:val="single"/>
          <w:lang w:eastAsia="pt-BR"/>
        </w:rPr>
        <w:t>(AGU-2023)</w:t>
      </w:r>
      <w:r w:rsidR="00F6262D">
        <w:rPr>
          <w:rFonts w:ascii="Book Antiqua" w:eastAsia="Times New Roman" w:hAnsi="Book Antiqua" w:cs="Times New Roman"/>
          <w:b/>
          <w:color w:val="FF0000"/>
          <w:sz w:val="16"/>
          <w:szCs w:val="16"/>
          <w:lang w:eastAsia="pt-BR"/>
        </w:rPr>
        <w:t xml:space="preserve"> </w:t>
      </w:r>
      <w:r w:rsidR="00F6262D" w:rsidRPr="00F83E43">
        <w:rPr>
          <w:rFonts w:ascii="Book Antiqua" w:hAnsi="Book Antiqua"/>
          <w:b/>
          <w:bCs/>
          <w:color w:val="FF0000"/>
          <w:sz w:val="16"/>
          <w:szCs w:val="16"/>
          <w:u w:val="single"/>
        </w:rPr>
        <w:t>(</w:t>
      </w:r>
      <w:r w:rsidR="00F6262D">
        <w:rPr>
          <w:rFonts w:ascii="Book Antiqua" w:hAnsi="Book Antiqua"/>
          <w:b/>
          <w:bCs/>
          <w:color w:val="FF0000"/>
          <w:sz w:val="16"/>
          <w:szCs w:val="16"/>
          <w:u w:val="single"/>
        </w:rPr>
        <w:t>PGM-Cuiabá/MT-2024</w:t>
      </w:r>
      <w:r w:rsidR="00F6262D" w:rsidRPr="00F83E43">
        <w:rPr>
          <w:rFonts w:ascii="Book Antiqua" w:hAnsi="Book Antiqua"/>
          <w:b/>
          <w:bCs/>
          <w:color w:val="FF0000"/>
          <w:sz w:val="16"/>
          <w:szCs w:val="16"/>
          <w:u w:val="single"/>
        </w:rPr>
        <w:t>)</w:t>
      </w:r>
    </w:p>
    <w:tbl>
      <w:tblPr>
        <w:tblStyle w:val="Tabelacomgrade"/>
        <w:tblW w:w="8784" w:type="dxa"/>
        <w:shd w:val="clear" w:color="auto" w:fill="CCFFFF"/>
        <w:tblLook w:val="04A0" w:firstRow="1" w:lastRow="0" w:firstColumn="1" w:lastColumn="0" w:noHBand="0" w:noVBand="1"/>
      </w:tblPr>
      <w:tblGrid>
        <w:gridCol w:w="8784"/>
      </w:tblGrid>
      <w:tr w:rsidR="00E4546C" w:rsidRPr="003D7D2D" w14:paraId="663A9F84" w14:textId="77777777" w:rsidTr="00E4546C">
        <w:tc>
          <w:tcPr>
            <w:tcW w:w="8784" w:type="dxa"/>
            <w:shd w:val="clear" w:color="auto" w:fill="CCFFFF"/>
          </w:tcPr>
          <w:p w14:paraId="2CF433DD" w14:textId="73E4D416" w:rsidR="001A3093" w:rsidRDefault="001A3093" w:rsidP="00F608EA">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TJRJ-2019-VUNESP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Sobre garantias, privilégios e preferências do crédito tributário, assinale a alternativa correta: Presume-se fraudulenta a alienação ou oneração de bens ou rendas, ou seu começo, por sujeito passivo em débito para com a Fazenda Pública, por crédito tributário regularmente inscrito como dívida ativa. </w:t>
            </w:r>
            <w:r w:rsidRPr="003D7D2D">
              <w:rPr>
                <w:rFonts w:ascii="Book Antiqua" w:eastAsia="Times New Roman" w:hAnsi="Book Antiqua" w:cs="Times New Roman"/>
                <w:b/>
                <w:sz w:val="19"/>
                <w:szCs w:val="19"/>
                <w:lang w:eastAsia="pt-BR"/>
              </w:rPr>
              <w:t>BL: art. 185, CTN.</w:t>
            </w:r>
          </w:p>
          <w:p w14:paraId="6DE6D817" w14:textId="77777777" w:rsidR="001A3093" w:rsidRPr="003D7D2D" w:rsidRDefault="001A3093" w:rsidP="00F608EA">
            <w:pPr>
              <w:jc w:val="both"/>
              <w:rPr>
                <w:rFonts w:ascii="Book Antiqua" w:eastAsia="Times New Roman" w:hAnsi="Book Antiqua" w:cs="Times New Roman"/>
                <w:b/>
                <w:sz w:val="19"/>
                <w:szCs w:val="19"/>
                <w:lang w:eastAsia="pt-BR"/>
              </w:rPr>
            </w:pPr>
          </w:p>
          <w:p w14:paraId="7B3A10A6" w14:textId="7BF2CECB" w:rsidR="00F608EA" w:rsidRPr="003D7D2D" w:rsidRDefault="00F608EA" w:rsidP="00F608EA">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TJSP-2017-VUNESP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alienação ou oneração de bens imóveis presume-se em fraude à execução em relação à Fazenda Pública a partir da inscrição do débito tributário na Dívida Ativa. </w:t>
            </w:r>
            <w:r w:rsidRPr="003D7D2D">
              <w:rPr>
                <w:rFonts w:ascii="Book Antiqua" w:eastAsia="Times New Roman" w:hAnsi="Book Antiqua" w:cs="Times New Roman"/>
                <w:b/>
                <w:sz w:val="19"/>
                <w:szCs w:val="19"/>
                <w:lang w:eastAsia="pt-BR"/>
              </w:rPr>
              <w:t>BL: art. 185</w:t>
            </w:r>
            <w:r w:rsidR="002F768F"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p w14:paraId="25529F5C" w14:textId="77777777" w:rsidR="00F608EA" w:rsidRPr="003D7D2D" w:rsidRDefault="00F608EA" w:rsidP="00E4546C">
            <w:pPr>
              <w:jc w:val="both"/>
              <w:rPr>
                <w:rFonts w:ascii="Book Antiqua" w:eastAsia="Times New Roman" w:hAnsi="Book Antiqua" w:cs="Times New Roman"/>
                <w:b/>
                <w:sz w:val="19"/>
                <w:szCs w:val="19"/>
                <w:lang w:eastAsia="pt-BR"/>
              </w:rPr>
            </w:pPr>
          </w:p>
          <w:p w14:paraId="663A9F83" w14:textId="2309E2DF" w:rsidR="002F768F" w:rsidRPr="003D7D2D" w:rsidRDefault="00E4546C" w:rsidP="00E4546C">
            <w:pPr>
              <w:jc w:val="both"/>
              <w:rPr>
                <w:rFonts w:ascii="Book Antiqua" w:hAnsi="Book Antiqua" w:cs="Times New Roman"/>
                <w:sz w:val="19"/>
                <w:szCs w:val="19"/>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TJPR-2010</w:t>
            </w:r>
            <w:r w:rsidRPr="003D7D2D">
              <w:rPr>
                <w:rFonts w:ascii="Book Antiqua" w:eastAsia="Times New Roman" w:hAnsi="Book Antiqua" w:cs="Times New Roman"/>
                <w:b/>
                <w:sz w:val="19"/>
                <w:szCs w:val="19"/>
                <w:lang w:eastAsia="pt-BR"/>
              </w:rPr>
              <w:t xml:space="preserve">): </w:t>
            </w:r>
            <w:r w:rsidRPr="003D7D2D">
              <w:rPr>
                <w:rFonts w:ascii="Book Antiqua" w:hAnsi="Book Antiqua" w:cs="Times New Roman"/>
                <w:sz w:val="19"/>
                <w:szCs w:val="19"/>
              </w:rPr>
              <w:t xml:space="preserve">A presunção de fraude do crédito tributário pode ocorrer por começo de oneração de renda, por sujeito passivo com dívida regularmente inscrita em dívida ativa. </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185</w:t>
            </w:r>
            <w:r w:rsidR="002F768F"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r w:rsidRPr="003D7D2D">
              <w:rPr>
                <w:rFonts w:ascii="Book Antiqua" w:hAnsi="Book Antiqua" w:cs="Times New Roman"/>
                <w:sz w:val="19"/>
                <w:szCs w:val="19"/>
              </w:rPr>
              <w:t xml:space="preserve"> </w:t>
            </w:r>
          </w:p>
        </w:tc>
      </w:tr>
    </w:tbl>
    <w:p w14:paraId="663A9F85" w14:textId="3B9508DD" w:rsidR="008725C3" w:rsidRPr="00342F71"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732E5C">
        <w:rPr>
          <w:rFonts w:ascii="Book Antiqua" w:eastAsia="Times New Roman" w:hAnsi="Book Antiqua" w:cs="Times New Roman"/>
          <w:b/>
          <w:bCs/>
          <w:sz w:val="19"/>
          <w:szCs w:val="19"/>
          <w:lang w:eastAsia="pt-BR"/>
        </w:rPr>
        <w:t xml:space="preserve">O </w:t>
      </w:r>
      <w:r w:rsidRPr="00732E5C">
        <w:rPr>
          <w:rFonts w:ascii="Book Antiqua" w:eastAsia="Times New Roman" w:hAnsi="Book Antiqua" w:cs="Times New Roman"/>
          <w:b/>
          <w:bCs/>
          <w:sz w:val="19"/>
          <w:szCs w:val="19"/>
          <w:highlight w:val="yellow"/>
          <w:lang w:eastAsia="pt-BR"/>
        </w:rPr>
        <w:t>disposto neste artigo</w:t>
      </w:r>
      <w:r w:rsidRPr="00732E5C">
        <w:rPr>
          <w:rFonts w:ascii="Book Antiqua" w:eastAsia="Times New Roman" w:hAnsi="Book Antiqua" w:cs="Times New Roman"/>
          <w:b/>
          <w:bCs/>
          <w:sz w:val="19"/>
          <w:szCs w:val="19"/>
          <w:lang w:eastAsia="pt-BR"/>
        </w:rPr>
        <w:t xml:space="preserve"> </w:t>
      </w:r>
      <w:r w:rsidRPr="00732E5C">
        <w:rPr>
          <w:rFonts w:ascii="Book Antiqua" w:eastAsia="Times New Roman" w:hAnsi="Book Antiqua" w:cs="Times New Roman"/>
          <w:b/>
          <w:bCs/>
          <w:caps/>
          <w:sz w:val="19"/>
          <w:szCs w:val="19"/>
          <w:highlight w:val="green"/>
          <w:lang w:eastAsia="pt-BR"/>
        </w:rPr>
        <w:t>não se aplica</w:t>
      </w:r>
      <w:r w:rsidRPr="00732E5C">
        <w:rPr>
          <w:rFonts w:ascii="Book Antiqua" w:eastAsia="Times New Roman" w:hAnsi="Book Antiqua" w:cs="Times New Roman"/>
          <w:b/>
          <w:bCs/>
          <w:sz w:val="19"/>
          <w:szCs w:val="19"/>
          <w:lang w:eastAsia="pt-BR"/>
        </w:rPr>
        <w:t xml:space="preserve"> na hipótese de </w:t>
      </w:r>
      <w:r w:rsidRPr="00732E5C">
        <w:rPr>
          <w:rFonts w:ascii="Book Antiqua" w:eastAsia="Times New Roman" w:hAnsi="Book Antiqua" w:cs="Times New Roman"/>
          <w:b/>
          <w:bCs/>
          <w:caps/>
          <w:sz w:val="19"/>
          <w:szCs w:val="19"/>
          <w:highlight w:val="green"/>
          <w:lang w:eastAsia="pt-BR"/>
        </w:rPr>
        <w:t>terem sido reservados</w:t>
      </w:r>
      <w:r w:rsidRPr="00732E5C">
        <w:rPr>
          <w:rFonts w:ascii="Book Antiqua" w:eastAsia="Times New Roman" w:hAnsi="Book Antiqua" w:cs="Times New Roman"/>
          <w:b/>
          <w:bCs/>
          <w:sz w:val="19"/>
          <w:szCs w:val="19"/>
          <w:lang w:eastAsia="pt-BR"/>
        </w:rPr>
        <w:t xml:space="preserve">, </w:t>
      </w:r>
      <w:r w:rsidRPr="00732E5C">
        <w:rPr>
          <w:rFonts w:ascii="Book Antiqua" w:eastAsia="Times New Roman" w:hAnsi="Book Antiqua" w:cs="Times New Roman"/>
          <w:b/>
          <w:bCs/>
          <w:sz w:val="19"/>
          <w:szCs w:val="19"/>
          <w:highlight w:val="yellow"/>
          <w:lang w:eastAsia="pt-BR"/>
        </w:rPr>
        <w:t>pelo devedor</w:t>
      </w:r>
      <w:r w:rsidRPr="00732E5C">
        <w:rPr>
          <w:rFonts w:ascii="Book Antiqua" w:eastAsia="Times New Roman" w:hAnsi="Book Antiqua" w:cs="Times New Roman"/>
          <w:b/>
          <w:bCs/>
          <w:sz w:val="19"/>
          <w:szCs w:val="19"/>
          <w:lang w:eastAsia="pt-BR"/>
        </w:rPr>
        <w:t xml:space="preserve">, </w:t>
      </w:r>
      <w:r w:rsidRPr="00732E5C">
        <w:rPr>
          <w:rFonts w:ascii="Book Antiqua" w:eastAsia="Times New Roman" w:hAnsi="Book Antiqua" w:cs="Times New Roman"/>
          <w:b/>
          <w:bCs/>
          <w:caps/>
          <w:sz w:val="19"/>
          <w:szCs w:val="19"/>
          <w:shd w:val="clear" w:color="auto" w:fill="F7CAAC" w:themeFill="accent2" w:themeFillTint="66"/>
          <w:lang w:eastAsia="pt-BR"/>
        </w:rPr>
        <w:t>bens</w:t>
      </w:r>
      <w:r w:rsidRPr="003D7D2D">
        <w:rPr>
          <w:rFonts w:ascii="Book Antiqua" w:eastAsia="Times New Roman" w:hAnsi="Book Antiqua" w:cs="Times New Roman"/>
          <w:b/>
          <w:sz w:val="19"/>
          <w:szCs w:val="19"/>
          <w:lang w:eastAsia="pt-BR"/>
        </w:rPr>
        <w:t xml:space="preserve"> ou </w:t>
      </w:r>
      <w:r w:rsidRPr="00732E5C">
        <w:rPr>
          <w:rFonts w:ascii="Book Antiqua" w:eastAsia="Times New Roman" w:hAnsi="Book Antiqua" w:cs="Times New Roman"/>
          <w:b/>
          <w:caps/>
          <w:sz w:val="19"/>
          <w:szCs w:val="19"/>
          <w:shd w:val="clear" w:color="auto" w:fill="F7CAAC" w:themeFill="accent2" w:themeFillTint="66"/>
          <w:lang w:eastAsia="pt-BR"/>
        </w:rPr>
        <w:t>rendas suficientes</w:t>
      </w:r>
      <w:r w:rsidRPr="003D7D2D">
        <w:rPr>
          <w:rFonts w:ascii="Book Antiqua" w:eastAsia="Times New Roman" w:hAnsi="Book Antiqua" w:cs="Times New Roman"/>
          <w:b/>
          <w:sz w:val="19"/>
          <w:szCs w:val="19"/>
          <w:lang w:eastAsia="pt-BR"/>
        </w:rPr>
        <w:t xml:space="preserve"> ao </w:t>
      </w:r>
      <w:r w:rsidRPr="00732E5C">
        <w:rPr>
          <w:rFonts w:ascii="Book Antiqua" w:eastAsia="Times New Roman" w:hAnsi="Book Antiqua" w:cs="Times New Roman"/>
          <w:b/>
          <w:sz w:val="19"/>
          <w:szCs w:val="19"/>
          <w:highlight w:val="cyan"/>
          <w:lang w:eastAsia="pt-BR"/>
        </w:rPr>
        <w:t>total pagamento da dívida inscrita</w:t>
      </w:r>
      <w:r w:rsidRPr="00277526">
        <w:rPr>
          <w:rFonts w:ascii="Book Antiqua" w:eastAsia="Times New Roman" w:hAnsi="Book Antiqua" w:cs="Times New Roman"/>
          <w:sz w:val="16"/>
          <w:szCs w:val="16"/>
          <w:lang w:eastAsia="pt-BR"/>
        </w:rPr>
        <w:t xml:space="preserve">. </w:t>
      </w:r>
      <w:hyperlink r:id="rId83" w:anchor="art1" w:history="1">
        <w:r w:rsidRPr="00277526">
          <w:rPr>
            <w:rFonts w:ascii="Book Antiqua" w:eastAsia="Times New Roman" w:hAnsi="Book Antiqua" w:cs="Times New Roman"/>
            <w:color w:val="0000FF"/>
            <w:sz w:val="16"/>
            <w:szCs w:val="16"/>
            <w:u w:val="single"/>
            <w:lang w:eastAsia="pt-BR"/>
          </w:rPr>
          <w:t>(Redação dada pela Lcp nº 118, de 2005)</w:t>
        </w:r>
      </w:hyperlink>
      <w:r w:rsidR="006714A8" w:rsidRPr="00277526">
        <w:rPr>
          <w:rFonts w:ascii="Book Antiqua" w:eastAsia="Times New Roman" w:hAnsi="Book Antiqua" w:cs="Times New Roman"/>
          <w:color w:val="0000FF"/>
          <w:sz w:val="16"/>
          <w:szCs w:val="16"/>
          <w:lang w:eastAsia="pt-BR"/>
        </w:rPr>
        <w:t xml:space="preserve"> </w:t>
      </w:r>
      <w:r w:rsidR="006714A8" w:rsidRPr="00277526">
        <w:rPr>
          <w:rFonts w:ascii="Book Antiqua" w:eastAsia="Times New Roman" w:hAnsi="Book Antiqua" w:cs="Times New Roman"/>
          <w:b/>
          <w:color w:val="FF0000"/>
          <w:sz w:val="16"/>
          <w:szCs w:val="16"/>
          <w:u w:val="single"/>
          <w:lang w:eastAsia="pt-BR"/>
        </w:rPr>
        <w:t>(TJTO-2007)</w:t>
      </w:r>
      <w:r w:rsidR="005D568E" w:rsidRPr="00277526">
        <w:rPr>
          <w:rFonts w:ascii="Book Antiqua" w:eastAsia="Times New Roman" w:hAnsi="Book Antiqua" w:cs="Times New Roman"/>
          <w:b/>
          <w:color w:val="FF0000"/>
          <w:sz w:val="16"/>
          <w:szCs w:val="16"/>
          <w:lang w:eastAsia="pt-BR"/>
        </w:rPr>
        <w:t xml:space="preserve"> </w:t>
      </w:r>
      <w:r w:rsidR="005D568E" w:rsidRPr="00277526">
        <w:rPr>
          <w:rFonts w:ascii="Book Antiqua" w:eastAsia="Times New Roman" w:hAnsi="Book Antiqua" w:cs="Times New Roman"/>
          <w:b/>
          <w:color w:val="FF0000"/>
          <w:sz w:val="16"/>
          <w:szCs w:val="16"/>
          <w:u w:val="single"/>
          <w:lang w:eastAsia="pt-BR"/>
        </w:rPr>
        <w:t>(TJAP-2009)</w:t>
      </w:r>
      <w:r w:rsidR="002F1394" w:rsidRPr="00277526">
        <w:rPr>
          <w:rFonts w:ascii="Book Antiqua" w:eastAsia="Times New Roman" w:hAnsi="Book Antiqua" w:cs="Times New Roman"/>
          <w:b/>
          <w:color w:val="FF0000"/>
          <w:sz w:val="16"/>
          <w:szCs w:val="16"/>
          <w:lang w:eastAsia="pt-BR"/>
        </w:rPr>
        <w:t xml:space="preserve"> </w:t>
      </w:r>
      <w:r w:rsidR="002F1394" w:rsidRPr="00277526">
        <w:rPr>
          <w:rFonts w:ascii="Book Antiqua" w:eastAsia="Times New Roman" w:hAnsi="Book Antiqua" w:cs="Times New Roman"/>
          <w:b/>
          <w:color w:val="FF0000"/>
          <w:sz w:val="16"/>
          <w:szCs w:val="16"/>
          <w:u w:val="single"/>
          <w:lang w:eastAsia="pt-BR"/>
        </w:rPr>
        <w:t>(TJPB-2011)</w:t>
      </w:r>
      <w:r w:rsidR="00A477DE" w:rsidRPr="00277526">
        <w:rPr>
          <w:rFonts w:ascii="Book Antiqua" w:eastAsia="Times New Roman" w:hAnsi="Book Antiqua" w:cs="Times New Roman"/>
          <w:b/>
          <w:color w:val="FF0000"/>
          <w:sz w:val="16"/>
          <w:szCs w:val="16"/>
          <w:lang w:eastAsia="pt-BR"/>
        </w:rPr>
        <w:t xml:space="preserve"> </w:t>
      </w:r>
      <w:r w:rsidR="00A7418F" w:rsidRPr="00277526">
        <w:rPr>
          <w:rFonts w:ascii="Book Antiqua" w:eastAsia="Times New Roman" w:hAnsi="Book Antiqua" w:cs="Times New Roman"/>
          <w:b/>
          <w:color w:val="FF0000"/>
          <w:sz w:val="16"/>
          <w:szCs w:val="16"/>
          <w:u w:val="single"/>
          <w:lang w:eastAsia="pt-BR"/>
        </w:rPr>
        <w:t>(MPSC-2016)</w:t>
      </w:r>
      <w:r w:rsidR="00262E79" w:rsidRPr="00277526">
        <w:rPr>
          <w:rFonts w:ascii="Book Antiqua" w:eastAsia="Times New Roman" w:hAnsi="Book Antiqua" w:cs="Times New Roman"/>
          <w:b/>
          <w:color w:val="FF0000"/>
          <w:sz w:val="16"/>
          <w:szCs w:val="16"/>
          <w:lang w:eastAsia="pt-BR"/>
        </w:rPr>
        <w:t xml:space="preserve"> </w:t>
      </w:r>
      <w:r w:rsidR="00262E79" w:rsidRPr="00277526">
        <w:rPr>
          <w:rFonts w:ascii="Book Antiqua" w:hAnsi="Book Antiqua"/>
          <w:b/>
          <w:color w:val="FF0000"/>
          <w:sz w:val="16"/>
          <w:szCs w:val="16"/>
          <w:u w:val="single"/>
        </w:rPr>
        <w:t>(Cartórios/TJMG-2016)</w:t>
      </w:r>
      <w:r w:rsidR="00E575C0" w:rsidRPr="00277526">
        <w:rPr>
          <w:rFonts w:ascii="Book Antiqua" w:hAnsi="Book Antiqua"/>
          <w:b/>
          <w:color w:val="FF0000"/>
          <w:sz w:val="16"/>
          <w:szCs w:val="16"/>
        </w:rPr>
        <w:t xml:space="preserve"> </w:t>
      </w:r>
      <w:r w:rsidR="00E575C0" w:rsidRPr="00277526">
        <w:rPr>
          <w:rFonts w:ascii="Book Antiqua" w:hAnsi="Book Antiqua"/>
          <w:b/>
          <w:color w:val="FF0000"/>
          <w:sz w:val="16"/>
          <w:szCs w:val="16"/>
          <w:u w:val="single"/>
        </w:rPr>
        <w:t>(PGM-Fortaleza/CE-2017)</w:t>
      </w:r>
      <w:r w:rsidR="009D71CA" w:rsidRPr="00277526">
        <w:rPr>
          <w:rFonts w:ascii="Book Antiqua" w:eastAsia="Times New Roman" w:hAnsi="Book Antiqua" w:cs="Times New Roman"/>
          <w:b/>
          <w:color w:val="FF0000"/>
          <w:sz w:val="16"/>
          <w:szCs w:val="16"/>
          <w:lang w:eastAsia="pt-BR"/>
        </w:rPr>
        <w:t xml:space="preserve"> </w:t>
      </w:r>
      <w:r w:rsidR="009D71CA" w:rsidRPr="00277526">
        <w:rPr>
          <w:rFonts w:ascii="Book Antiqua" w:eastAsia="Times New Roman" w:hAnsi="Book Antiqua" w:cs="Times New Roman"/>
          <w:b/>
          <w:color w:val="FF0000"/>
          <w:sz w:val="16"/>
          <w:szCs w:val="16"/>
          <w:u w:val="single"/>
          <w:lang w:eastAsia="pt-BR"/>
        </w:rPr>
        <w:t>(TJSP-2014/2018)</w:t>
      </w:r>
      <w:r w:rsidR="005E51AA" w:rsidRPr="00277526">
        <w:rPr>
          <w:rFonts w:ascii="Book Antiqua" w:eastAsia="Times New Roman" w:hAnsi="Book Antiqua" w:cs="Times New Roman"/>
          <w:b/>
          <w:color w:val="FF0000"/>
          <w:sz w:val="16"/>
          <w:szCs w:val="16"/>
          <w:lang w:eastAsia="pt-BR"/>
        </w:rPr>
        <w:t xml:space="preserve"> </w:t>
      </w:r>
      <w:r w:rsidR="00D97F7B" w:rsidRPr="00277526">
        <w:rPr>
          <w:rFonts w:ascii="Book Antiqua" w:hAnsi="Book Antiqua"/>
          <w:b/>
          <w:color w:val="FF0000"/>
          <w:sz w:val="16"/>
          <w:szCs w:val="16"/>
          <w:u w:val="single"/>
        </w:rPr>
        <w:t>(PGERS-2021)</w:t>
      </w:r>
      <w:r w:rsidR="00733CAF" w:rsidRPr="00277526">
        <w:rPr>
          <w:rFonts w:ascii="Book Antiqua" w:eastAsia="Times New Roman" w:hAnsi="Book Antiqua" w:cs="Times New Roman"/>
          <w:b/>
          <w:color w:val="FF0000"/>
          <w:sz w:val="16"/>
          <w:szCs w:val="16"/>
          <w:lang w:eastAsia="pt-BR"/>
        </w:rPr>
        <w:t xml:space="preserve"> </w:t>
      </w:r>
      <w:r w:rsidR="00733CAF" w:rsidRPr="00277526">
        <w:rPr>
          <w:rFonts w:ascii="Book Antiqua" w:hAnsi="Book Antiqua" w:cs="Times New Roman"/>
          <w:b/>
          <w:color w:val="FF0000"/>
          <w:sz w:val="16"/>
          <w:szCs w:val="16"/>
          <w:u w:val="single"/>
        </w:rPr>
        <w:t>(Cartórios/TJGO-2021)</w:t>
      </w:r>
      <w:r w:rsidR="007F1945" w:rsidRPr="00277526">
        <w:rPr>
          <w:rFonts w:ascii="Book Antiqua" w:eastAsia="Times New Roman" w:hAnsi="Book Antiqua" w:cs="Times New Roman"/>
          <w:b/>
          <w:color w:val="FF0000"/>
          <w:sz w:val="16"/>
          <w:szCs w:val="16"/>
          <w:lang w:eastAsia="pt-BR"/>
        </w:rPr>
        <w:t xml:space="preserve"> </w:t>
      </w:r>
      <w:r w:rsidR="007F1945" w:rsidRPr="00277526">
        <w:rPr>
          <w:rFonts w:ascii="Book Antiqua" w:eastAsia="Times New Roman" w:hAnsi="Book Antiqua" w:cs="Times New Roman"/>
          <w:b/>
          <w:color w:val="FF0000"/>
          <w:sz w:val="16"/>
          <w:szCs w:val="16"/>
          <w:u w:val="single"/>
          <w:lang w:eastAsia="pt-BR"/>
        </w:rPr>
        <w:t>(TJMG-2022)</w:t>
      </w:r>
      <w:r w:rsidR="00937FB3">
        <w:rPr>
          <w:rFonts w:ascii="Book Antiqua" w:eastAsia="Times New Roman" w:hAnsi="Book Antiqua" w:cs="Times New Roman"/>
          <w:b/>
          <w:color w:val="FF0000"/>
          <w:sz w:val="16"/>
          <w:szCs w:val="16"/>
          <w:lang w:eastAsia="pt-BR"/>
        </w:rPr>
        <w:t xml:space="preserve"> </w:t>
      </w:r>
      <w:r w:rsidR="00937FB3">
        <w:rPr>
          <w:rFonts w:ascii="Book Antiqua" w:eastAsia="Times New Roman" w:hAnsi="Book Antiqua" w:cs="Times New Roman"/>
          <w:b/>
          <w:color w:val="FF0000"/>
          <w:sz w:val="16"/>
          <w:szCs w:val="16"/>
          <w:u w:val="single"/>
          <w:lang w:eastAsia="pt-BR"/>
        </w:rPr>
        <w:t>(Cartórios/TJSE-2023)</w:t>
      </w:r>
      <w:r w:rsidR="00342F71">
        <w:rPr>
          <w:rFonts w:ascii="Book Antiqua" w:eastAsia="Times New Roman" w:hAnsi="Book Antiqua" w:cs="Times New Roman"/>
          <w:b/>
          <w:color w:val="FF0000"/>
          <w:sz w:val="16"/>
          <w:szCs w:val="16"/>
          <w:lang w:eastAsia="pt-BR"/>
        </w:rPr>
        <w:t xml:space="preserve"> </w:t>
      </w:r>
      <w:r w:rsidR="00342F71">
        <w:rPr>
          <w:rFonts w:ascii="Book Antiqua" w:eastAsia="Times New Roman" w:hAnsi="Book Antiqua" w:cs="Times New Roman"/>
          <w:b/>
          <w:color w:val="FF0000"/>
          <w:sz w:val="16"/>
          <w:szCs w:val="16"/>
          <w:u w:val="single"/>
          <w:lang w:eastAsia="pt-BR"/>
        </w:rPr>
        <w:t>(AGU-2023)</w:t>
      </w:r>
    </w:p>
    <w:tbl>
      <w:tblPr>
        <w:tblStyle w:val="Tabelacomgrade"/>
        <w:tblW w:w="8784" w:type="dxa"/>
        <w:shd w:val="clear" w:color="auto" w:fill="CCFFFF"/>
        <w:tblLook w:val="04A0" w:firstRow="1" w:lastRow="0" w:firstColumn="1" w:lastColumn="0" w:noHBand="0" w:noVBand="1"/>
      </w:tblPr>
      <w:tblGrid>
        <w:gridCol w:w="8784"/>
      </w:tblGrid>
      <w:tr w:rsidR="009D71CA" w:rsidRPr="003D7D2D" w14:paraId="13B87704" w14:textId="77777777" w:rsidTr="00926063">
        <w:tc>
          <w:tcPr>
            <w:tcW w:w="8784" w:type="dxa"/>
            <w:shd w:val="clear" w:color="auto" w:fill="CCFFFF"/>
          </w:tcPr>
          <w:p w14:paraId="5E2E9950" w14:textId="58624DEB" w:rsidR="00732E5C" w:rsidRPr="00732E5C" w:rsidRDefault="00937FB3" w:rsidP="00732E5C">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Cartórios/TJSE-2023</w:t>
            </w:r>
            <w:r>
              <w:rPr>
                <w:rFonts w:ascii="Book Antiqua" w:eastAsia="Times New Roman" w:hAnsi="Book Antiqua" w:cs="Times New Roman"/>
                <w:b/>
                <w:i/>
                <w:color w:val="FF0000"/>
                <w:sz w:val="19"/>
                <w:szCs w:val="19"/>
                <w:lang w:eastAsia="pt-BR"/>
              </w:rPr>
              <w:t>: #</w:t>
            </w:r>
            <w:r w:rsidRPr="00AC177E">
              <w:rPr>
                <w:rFonts w:ascii="Book Antiqua" w:eastAsia="Times New Roman" w:hAnsi="Book Antiqua" w:cs="Times New Roman"/>
                <w:b/>
                <w:i/>
                <w:color w:val="FF0000"/>
                <w:sz w:val="19"/>
                <w:szCs w:val="19"/>
                <w:highlight w:val="green"/>
                <w:lang w:eastAsia="pt-BR"/>
              </w:rPr>
              <w:t>FGV</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w:t>
            </w:r>
            <w:r w:rsidRPr="00937FB3">
              <w:rPr>
                <w:rFonts w:ascii="Book Antiqua" w:eastAsia="Times New Roman" w:hAnsi="Book Antiqua" w:cs="Times New Roman"/>
                <w:b/>
                <w:sz w:val="19"/>
                <w:szCs w:val="19"/>
                <w:lang w:eastAsia="pt-BR"/>
              </w:rPr>
              <w:t xml:space="preserve">2. A </w:t>
            </w:r>
            <w:r>
              <w:rPr>
                <w:rFonts w:ascii="Book Antiqua" w:eastAsia="Times New Roman" w:hAnsi="Book Antiqua" w:cs="Times New Roman"/>
                <w:b/>
                <w:sz w:val="19"/>
                <w:szCs w:val="19"/>
                <w:lang w:eastAsia="pt-BR"/>
              </w:rPr>
              <w:t>1ª</w:t>
            </w:r>
            <w:r w:rsidRPr="00937FB3">
              <w:rPr>
                <w:rFonts w:ascii="Book Antiqua" w:eastAsia="Times New Roman" w:hAnsi="Book Antiqua" w:cs="Times New Roman"/>
                <w:b/>
                <w:sz w:val="19"/>
                <w:szCs w:val="19"/>
                <w:lang w:eastAsia="pt-BR"/>
              </w:rPr>
              <w:t xml:space="preserve"> Seção, no julgamento do REsp 1141990/PR, realizado na sistemática dos recursos repetitivos, decidiu que </w:t>
            </w:r>
            <w:r w:rsidRPr="00937FB3">
              <w:rPr>
                <w:rFonts w:ascii="Book Antiqua" w:eastAsia="Times New Roman" w:hAnsi="Book Antiqua" w:cs="Times New Roman"/>
                <w:b/>
                <w:i/>
                <w:iCs/>
                <w:sz w:val="19"/>
                <w:szCs w:val="19"/>
                <w:lang w:eastAsia="pt-BR"/>
              </w:rPr>
              <w:t xml:space="preserve">"a alienação efetivada antes da entrada em vigor da LC 118/05 (09.06.05) presumia-se em fraude à execução se o negócio jurídico sucedesse a citação válida do devedor; posteriormente a 09.06.05, </w:t>
            </w:r>
            <w:r w:rsidRPr="00937FB3">
              <w:rPr>
                <w:rFonts w:ascii="Book Antiqua" w:eastAsia="Times New Roman" w:hAnsi="Book Antiqua" w:cs="Times New Roman"/>
                <w:b/>
                <w:i/>
                <w:iCs/>
                <w:sz w:val="19"/>
                <w:szCs w:val="19"/>
                <w:highlight w:val="green"/>
                <w:lang w:eastAsia="pt-BR"/>
              </w:rPr>
              <w:t>consideram-se</w:t>
            </w:r>
            <w:r w:rsidRPr="00937FB3">
              <w:rPr>
                <w:rFonts w:ascii="Book Antiqua" w:eastAsia="Times New Roman" w:hAnsi="Book Antiqua" w:cs="Times New Roman"/>
                <w:b/>
                <w:i/>
                <w:iCs/>
                <w:sz w:val="19"/>
                <w:szCs w:val="19"/>
                <w:lang w:eastAsia="pt-BR"/>
              </w:rPr>
              <w:t xml:space="preserve"> </w:t>
            </w:r>
            <w:r w:rsidRPr="00937FB3">
              <w:rPr>
                <w:rFonts w:ascii="Book Antiqua" w:eastAsia="Times New Roman" w:hAnsi="Book Antiqua" w:cs="Times New Roman"/>
                <w:b/>
                <w:i/>
                <w:iCs/>
                <w:sz w:val="19"/>
                <w:szCs w:val="19"/>
                <w:shd w:val="clear" w:color="auto" w:fill="F7CAAC" w:themeFill="accent2" w:themeFillTint="66"/>
                <w:lang w:eastAsia="pt-BR"/>
              </w:rPr>
              <w:t>fraudulentas</w:t>
            </w:r>
            <w:r w:rsidRPr="00937FB3">
              <w:rPr>
                <w:rFonts w:ascii="Book Antiqua" w:eastAsia="Times New Roman" w:hAnsi="Book Antiqua" w:cs="Times New Roman"/>
                <w:b/>
                <w:i/>
                <w:iCs/>
                <w:sz w:val="19"/>
                <w:szCs w:val="19"/>
                <w:lang w:eastAsia="pt-BR"/>
              </w:rPr>
              <w:t xml:space="preserve"> </w:t>
            </w:r>
            <w:r w:rsidRPr="00937FB3">
              <w:rPr>
                <w:rFonts w:ascii="Book Antiqua" w:eastAsia="Times New Roman" w:hAnsi="Book Antiqua" w:cs="Times New Roman"/>
                <w:b/>
                <w:i/>
                <w:iCs/>
                <w:sz w:val="19"/>
                <w:szCs w:val="19"/>
                <w:highlight w:val="yellow"/>
                <w:lang w:eastAsia="pt-BR"/>
              </w:rPr>
              <w:t>as alienações efetuadas pelo devedor fiscal após a inscrição do crédito tributário na dívida ativa</w:t>
            </w:r>
            <w:r w:rsidRPr="00937FB3">
              <w:rPr>
                <w:rFonts w:ascii="Book Antiqua" w:eastAsia="Times New Roman" w:hAnsi="Book Antiqua" w:cs="Times New Roman"/>
                <w:b/>
                <w:i/>
                <w:iCs/>
                <w:sz w:val="19"/>
                <w:szCs w:val="19"/>
                <w:lang w:eastAsia="pt-BR"/>
              </w:rPr>
              <w:t>"</w:t>
            </w:r>
            <w:r w:rsidRPr="00937FB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37FB3">
              <w:rPr>
                <w:rFonts w:ascii="Book Antiqua" w:eastAsia="Times New Roman" w:hAnsi="Book Antiqua" w:cs="Times New Roman"/>
                <w:b/>
                <w:sz w:val="19"/>
                <w:szCs w:val="19"/>
                <w:lang w:eastAsia="pt-BR"/>
              </w:rPr>
              <w:t xml:space="preserve">3. Nesse contexto, não há porque se averiguar a eventual boa-fé do adquirente, se ocorrida a hipótese legal caracterizadora da fraude, a qual </w:t>
            </w:r>
            <w:r w:rsidRPr="00937FB3">
              <w:rPr>
                <w:rFonts w:ascii="Book Antiqua" w:eastAsia="Times New Roman" w:hAnsi="Book Antiqua" w:cs="Times New Roman"/>
                <w:b/>
                <w:sz w:val="19"/>
                <w:szCs w:val="19"/>
                <w:highlight w:val="green"/>
                <w:lang w:eastAsia="pt-BR"/>
              </w:rPr>
              <w:t>só pode ser excepcionada</w:t>
            </w:r>
            <w:r w:rsidRPr="00937FB3">
              <w:rPr>
                <w:rFonts w:ascii="Book Antiqua" w:eastAsia="Times New Roman" w:hAnsi="Book Antiqua" w:cs="Times New Roman"/>
                <w:b/>
                <w:sz w:val="19"/>
                <w:szCs w:val="19"/>
                <w:lang w:eastAsia="pt-BR"/>
              </w:rPr>
              <w:t xml:space="preserve"> </w:t>
            </w:r>
            <w:r w:rsidRPr="00937FB3">
              <w:rPr>
                <w:rFonts w:ascii="Book Antiqua" w:eastAsia="Times New Roman" w:hAnsi="Book Antiqua" w:cs="Times New Roman"/>
                <w:b/>
                <w:sz w:val="19"/>
                <w:szCs w:val="19"/>
                <w:highlight w:val="yellow"/>
                <w:lang w:eastAsia="pt-BR"/>
              </w:rPr>
              <w:t>no caso de</w:t>
            </w:r>
            <w:r w:rsidRPr="00937FB3">
              <w:rPr>
                <w:rFonts w:ascii="Book Antiqua" w:eastAsia="Times New Roman" w:hAnsi="Book Antiqua" w:cs="Times New Roman"/>
                <w:b/>
                <w:sz w:val="19"/>
                <w:szCs w:val="19"/>
                <w:lang w:eastAsia="pt-BR"/>
              </w:rPr>
              <w:t xml:space="preserve"> </w:t>
            </w:r>
            <w:r w:rsidRPr="00937FB3">
              <w:rPr>
                <w:rFonts w:ascii="Book Antiqua" w:eastAsia="Times New Roman" w:hAnsi="Book Antiqua" w:cs="Times New Roman"/>
                <w:b/>
                <w:sz w:val="19"/>
                <w:szCs w:val="19"/>
                <w:highlight w:val="green"/>
                <w:lang w:eastAsia="pt-BR"/>
              </w:rPr>
              <w:t>terem sido reservados</w:t>
            </w:r>
            <w:r w:rsidRPr="00937FB3">
              <w:rPr>
                <w:rFonts w:ascii="Book Antiqua" w:eastAsia="Times New Roman" w:hAnsi="Book Antiqua" w:cs="Times New Roman"/>
                <w:b/>
                <w:sz w:val="19"/>
                <w:szCs w:val="19"/>
                <w:lang w:eastAsia="pt-BR"/>
              </w:rPr>
              <w:t xml:space="preserve">, </w:t>
            </w:r>
            <w:r w:rsidRPr="00937FB3">
              <w:rPr>
                <w:rFonts w:ascii="Book Antiqua" w:eastAsia="Times New Roman" w:hAnsi="Book Antiqua" w:cs="Times New Roman"/>
                <w:b/>
                <w:sz w:val="19"/>
                <w:szCs w:val="19"/>
                <w:highlight w:val="yellow"/>
                <w:lang w:eastAsia="pt-BR"/>
              </w:rPr>
              <w:t>pelo devedor</w:t>
            </w:r>
            <w:r w:rsidRPr="00937FB3">
              <w:rPr>
                <w:rFonts w:ascii="Book Antiqua" w:eastAsia="Times New Roman" w:hAnsi="Book Antiqua" w:cs="Times New Roman"/>
                <w:b/>
                <w:sz w:val="19"/>
                <w:szCs w:val="19"/>
                <w:lang w:eastAsia="pt-BR"/>
              </w:rPr>
              <w:t xml:space="preserve">, </w:t>
            </w:r>
            <w:r w:rsidRPr="00937FB3">
              <w:rPr>
                <w:rFonts w:ascii="Book Antiqua" w:eastAsia="Times New Roman" w:hAnsi="Book Antiqua" w:cs="Times New Roman"/>
                <w:b/>
                <w:sz w:val="19"/>
                <w:szCs w:val="19"/>
                <w:shd w:val="clear" w:color="auto" w:fill="F7CAAC" w:themeFill="accent2" w:themeFillTint="66"/>
                <w:lang w:eastAsia="pt-BR"/>
              </w:rPr>
              <w:t>bens</w:t>
            </w:r>
            <w:r w:rsidRPr="00937FB3">
              <w:rPr>
                <w:rFonts w:ascii="Book Antiqua" w:eastAsia="Times New Roman" w:hAnsi="Book Antiqua" w:cs="Times New Roman"/>
                <w:b/>
                <w:sz w:val="19"/>
                <w:szCs w:val="19"/>
                <w:lang w:eastAsia="pt-BR"/>
              </w:rPr>
              <w:t xml:space="preserve"> ou </w:t>
            </w:r>
            <w:r w:rsidRPr="00937FB3">
              <w:rPr>
                <w:rFonts w:ascii="Book Antiqua" w:eastAsia="Times New Roman" w:hAnsi="Book Antiqua" w:cs="Times New Roman"/>
                <w:b/>
                <w:sz w:val="19"/>
                <w:szCs w:val="19"/>
                <w:shd w:val="clear" w:color="auto" w:fill="F7CAAC" w:themeFill="accent2" w:themeFillTint="66"/>
                <w:lang w:eastAsia="pt-BR"/>
              </w:rPr>
              <w:t>rendas suficientes</w:t>
            </w:r>
            <w:r w:rsidRPr="00937FB3">
              <w:rPr>
                <w:rFonts w:ascii="Book Antiqua" w:eastAsia="Times New Roman" w:hAnsi="Book Antiqua" w:cs="Times New Roman"/>
                <w:b/>
                <w:sz w:val="19"/>
                <w:szCs w:val="19"/>
                <w:lang w:eastAsia="pt-BR"/>
              </w:rPr>
              <w:t xml:space="preserve"> </w:t>
            </w:r>
            <w:r w:rsidRPr="00937FB3">
              <w:rPr>
                <w:rFonts w:ascii="Book Antiqua" w:eastAsia="Times New Roman" w:hAnsi="Book Antiqua" w:cs="Times New Roman"/>
                <w:b/>
                <w:sz w:val="19"/>
                <w:szCs w:val="19"/>
                <w:highlight w:val="yellow"/>
                <w:lang w:eastAsia="pt-BR"/>
              </w:rPr>
              <w:t>ao total pagamento da dívida inscrita</w:t>
            </w:r>
            <w:r w:rsidRPr="00937FB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37FB3">
              <w:rPr>
                <w:rFonts w:ascii="Book Antiqua" w:eastAsia="Times New Roman" w:hAnsi="Book Antiqua" w:cs="Times New Roman"/>
                <w:b/>
                <w:sz w:val="19"/>
                <w:szCs w:val="19"/>
                <w:lang w:eastAsia="pt-BR"/>
              </w:rPr>
              <w:t>4. Esse entendimento se aplica também às hipóteses de alienações sucessivas, daí porque "</w:t>
            </w:r>
            <w:r w:rsidRPr="00937FB3">
              <w:rPr>
                <w:rFonts w:ascii="Book Antiqua" w:eastAsia="Times New Roman" w:hAnsi="Book Antiqua" w:cs="Times New Roman"/>
                <w:b/>
                <w:i/>
                <w:iCs/>
                <w:sz w:val="19"/>
                <w:szCs w:val="19"/>
                <w:lang w:eastAsia="pt-BR"/>
              </w:rPr>
              <w:t>considera-se fraudulenta a alienação, mesmo quando há transferências sucessivas do bem, feita após a inscrição do débito em dívida ativa, sendo desnecessário comprovar a má-fé do terceiro adquirente</w:t>
            </w:r>
            <w:r w:rsidRPr="00937FB3">
              <w:rPr>
                <w:rFonts w:ascii="Book Antiqua" w:eastAsia="Times New Roman" w:hAnsi="Book Antiqua" w:cs="Times New Roman"/>
                <w:b/>
                <w:sz w:val="19"/>
                <w:szCs w:val="19"/>
                <w:lang w:eastAsia="pt-BR"/>
              </w:rPr>
              <w:t>" (REsp 1833644/PB, Rel. Min</w:t>
            </w:r>
            <w:r>
              <w:rPr>
                <w:rFonts w:ascii="Book Antiqua" w:eastAsia="Times New Roman" w:hAnsi="Book Antiqua" w:cs="Times New Roman"/>
                <w:b/>
                <w:sz w:val="19"/>
                <w:szCs w:val="19"/>
                <w:lang w:eastAsia="pt-BR"/>
              </w:rPr>
              <w:t>.</w:t>
            </w:r>
            <w:r w:rsidRPr="00937FB3">
              <w:rPr>
                <w:rFonts w:ascii="Book Antiqua" w:eastAsia="Times New Roman" w:hAnsi="Book Antiqua" w:cs="Times New Roman"/>
                <w:b/>
                <w:sz w:val="19"/>
                <w:szCs w:val="19"/>
                <w:lang w:eastAsia="pt-BR"/>
              </w:rPr>
              <w:t xml:space="preserve"> Herman Benjamin, </w:t>
            </w:r>
            <w:r>
              <w:rPr>
                <w:rFonts w:ascii="Book Antiqua" w:eastAsia="Times New Roman" w:hAnsi="Book Antiqua" w:cs="Times New Roman"/>
                <w:b/>
                <w:sz w:val="19"/>
                <w:szCs w:val="19"/>
                <w:lang w:eastAsia="pt-BR"/>
              </w:rPr>
              <w:t>2ª</w:t>
            </w:r>
            <w:r w:rsidRPr="00937FB3">
              <w:rPr>
                <w:rFonts w:ascii="Book Antiqua" w:eastAsia="Times New Roman" w:hAnsi="Book Antiqua" w:cs="Times New Roman"/>
                <w:b/>
                <w:sz w:val="19"/>
                <w:szCs w:val="19"/>
                <w:lang w:eastAsia="pt-BR"/>
              </w:rPr>
              <w:t xml:space="preserve"> T</w:t>
            </w:r>
            <w:r>
              <w:rPr>
                <w:rFonts w:ascii="Book Antiqua" w:eastAsia="Times New Roman" w:hAnsi="Book Antiqua" w:cs="Times New Roman"/>
                <w:b/>
                <w:sz w:val="19"/>
                <w:szCs w:val="19"/>
                <w:lang w:eastAsia="pt-BR"/>
              </w:rPr>
              <w:t>.,</w:t>
            </w:r>
            <w:r w:rsidRPr="00937FB3">
              <w:rPr>
                <w:rFonts w:ascii="Book Antiqua" w:eastAsia="Times New Roman" w:hAnsi="Book Antiqua" w:cs="Times New Roman"/>
                <w:b/>
                <w:sz w:val="19"/>
                <w:szCs w:val="19"/>
                <w:lang w:eastAsia="pt-BR"/>
              </w:rPr>
              <w:t xml:space="preserve"> DJe 18/10/19) 5. No caso concreto, o órgão julgador a quo decidiu a controvérsia em desconformidade com a orientação jurisprudencial firmada por este Tribunal Superior, porquanto afastou a hipótese legal caracterizadora de fraude em atenção à boa-fé do terceiro adquirente.</w:t>
            </w:r>
            <w:r>
              <w:rPr>
                <w:rFonts w:ascii="Book Antiqua" w:eastAsia="Times New Roman" w:hAnsi="Book Antiqua" w:cs="Times New Roman"/>
                <w:b/>
                <w:sz w:val="19"/>
                <w:szCs w:val="19"/>
                <w:lang w:eastAsia="pt-BR"/>
              </w:rPr>
              <w:t xml:space="preserve"> </w:t>
            </w:r>
            <w:r w:rsidRPr="00937FB3">
              <w:rPr>
                <w:rFonts w:ascii="Book Antiqua" w:eastAsia="Times New Roman" w:hAnsi="Book Antiqua" w:cs="Times New Roman"/>
                <w:b/>
                <w:sz w:val="19"/>
                <w:szCs w:val="19"/>
                <w:lang w:eastAsia="pt-BR"/>
              </w:rPr>
              <w:t>6. Não obstante, remanesce a possibilidade de o negócio realizado não implicar fraude, acaso ocorrida a hipótese do parágrafo único do art. 185 do CTN. Assim, os autos devem retornar ao Tribunal Regional Federal para novo julgamento, afastada a tese de boa-fé do terceiro adquirente</w:t>
            </w:r>
            <w:r w:rsidRPr="00937FB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1ª T., </w:t>
            </w:r>
            <w:r w:rsidRPr="00937FB3">
              <w:rPr>
                <w:rFonts w:ascii="Book Antiqua" w:eastAsia="Times New Roman" w:hAnsi="Book Antiqua" w:cs="Times New Roman"/>
                <w:bCs/>
                <w:sz w:val="19"/>
                <w:szCs w:val="19"/>
                <w:lang w:eastAsia="pt-BR"/>
              </w:rPr>
              <w:t xml:space="preserve">AgInt no REsp 1820873/RS, </w:t>
            </w:r>
            <w:r>
              <w:rPr>
                <w:rFonts w:ascii="Book Antiqua" w:eastAsia="Times New Roman" w:hAnsi="Book Antiqua" w:cs="Times New Roman"/>
                <w:bCs/>
                <w:sz w:val="19"/>
                <w:szCs w:val="19"/>
                <w:lang w:eastAsia="pt-BR"/>
              </w:rPr>
              <w:t>R</w:t>
            </w:r>
            <w:r w:rsidRPr="00937FB3">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937FB3">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937FB3">
              <w:rPr>
                <w:rFonts w:ascii="Book Antiqua" w:eastAsia="Times New Roman" w:hAnsi="Book Antiqua" w:cs="Times New Roman"/>
                <w:bCs/>
                <w:sz w:val="19"/>
                <w:szCs w:val="19"/>
                <w:lang w:eastAsia="pt-BR"/>
              </w:rPr>
              <w:t xml:space="preserve"> Benedito Gonçalves, j</w:t>
            </w:r>
            <w:r>
              <w:rPr>
                <w:rFonts w:ascii="Book Antiqua" w:eastAsia="Times New Roman" w:hAnsi="Book Antiqua" w:cs="Times New Roman"/>
                <w:bCs/>
                <w:sz w:val="19"/>
                <w:szCs w:val="19"/>
                <w:lang w:eastAsia="pt-BR"/>
              </w:rPr>
              <w:t>.</w:t>
            </w:r>
            <w:r w:rsidRPr="00937FB3">
              <w:rPr>
                <w:rFonts w:ascii="Book Antiqua" w:eastAsia="Times New Roman" w:hAnsi="Book Antiqua" w:cs="Times New Roman"/>
                <w:bCs/>
                <w:sz w:val="19"/>
                <w:szCs w:val="19"/>
                <w:lang w:eastAsia="pt-BR"/>
              </w:rPr>
              <w:t xml:space="preserve"> 25/4/23</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553"/>
            </w:tblGrid>
            <w:tr w:rsidR="00732E5C" w14:paraId="2589B750" w14:textId="77777777" w:rsidTr="00675E10">
              <w:tc>
                <w:tcPr>
                  <w:tcW w:w="8553" w:type="dxa"/>
                  <w:shd w:val="clear" w:color="auto" w:fill="FFFFFF" w:themeFill="background1"/>
                </w:tcPr>
                <w:p w14:paraId="3CBC7964" w14:textId="5F5BF4D0" w:rsidR="00732E5C" w:rsidRPr="007F1945" w:rsidRDefault="00732E5C" w:rsidP="00732E5C">
                  <w:pPr>
                    <w:jc w:val="both"/>
                    <w:rPr>
                      <w:rFonts w:ascii="Book Antiqua" w:eastAsia="Times New Roman" w:hAnsi="Book Antiqua" w:cs="Times New Roman"/>
                      <w:b/>
                      <w:bCs/>
                      <w:sz w:val="19"/>
                      <w:szCs w:val="19"/>
                      <w:lang w:eastAsia="pt-BR"/>
                    </w:rPr>
                  </w:pPr>
                  <w:r w:rsidRPr="007F1945">
                    <w:rPr>
                      <w:rFonts w:ascii="Book Antiqua" w:eastAsia="Times New Roman" w:hAnsi="Book Antiqua" w:cs="Times New Roman"/>
                      <w:b/>
                      <w:bCs/>
                      <w:sz w:val="18"/>
                      <w:szCs w:val="18"/>
                      <w:lang w:eastAsia="pt-BR"/>
                    </w:rPr>
                    <w:lastRenderedPageBreak/>
                    <w:t>(</w:t>
                  </w:r>
                  <w:r>
                    <w:rPr>
                      <w:rFonts w:ascii="Book Antiqua" w:eastAsia="Times New Roman" w:hAnsi="Book Antiqua" w:cs="Times New Roman"/>
                      <w:b/>
                      <w:bCs/>
                      <w:sz w:val="18"/>
                      <w:szCs w:val="18"/>
                      <w:highlight w:val="yellow"/>
                      <w:lang w:eastAsia="pt-BR"/>
                    </w:rPr>
                    <w:t>Cartórios/TJSE-2023</w:t>
                  </w:r>
                  <w:r w:rsidRPr="007F1945">
                    <w:rPr>
                      <w:rFonts w:ascii="Book Antiqua" w:eastAsia="Times New Roman" w:hAnsi="Book Antiqua" w:cs="Times New Roman"/>
                      <w:b/>
                      <w:bCs/>
                      <w:sz w:val="18"/>
                      <w:szCs w:val="18"/>
                      <w:highlight w:val="yellow"/>
                      <w:lang w:eastAsia="pt-BR"/>
                    </w:rPr>
                    <w:t>-FGV</w:t>
                  </w:r>
                  <w:r w:rsidRPr="007F1945">
                    <w:rPr>
                      <w:rFonts w:ascii="Book Antiqua" w:eastAsia="Times New Roman" w:hAnsi="Book Antiqua" w:cs="Times New Roman"/>
                      <w:b/>
                      <w:bCs/>
                      <w:sz w:val="18"/>
                      <w:szCs w:val="18"/>
                      <w:lang w:eastAsia="pt-BR"/>
                    </w:rPr>
                    <w:t>)</w:t>
                  </w:r>
                  <w:r w:rsidRPr="007F1945">
                    <w:rPr>
                      <w:rFonts w:ascii="Book Antiqua" w:eastAsia="Times New Roman" w:hAnsi="Book Antiqua" w:cs="Times New Roman"/>
                      <w:sz w:val="18"/>
                      <w:szCs w:val="18"/>
                      <w:lang w:eastAsia="pt-BR"/>
                    </w:rPr>
                    <w:t xml:space="preserve">: </w:t>
                  </w:r>
                  <w:r w:rsidRPr="00732E5C">
                    <w:rPr>
                      <w:rFonts w:ascii="Book Antiqua" w:eastAsia="Times New Roman" w:hAnsi="Book Antiqua" w:cs="Times New Roman"/>
                      <w:sz w:val="18"/>
                      <w:szCs w:val="18"/>
                      <w:lang w:eastAsia="pt-BR"/>
                    </w:rPr>
                    <w:t>João estava procurando uma casa para comprar no Município Beta. Depois de alguns meses, identificou um imóvel no valor de 300 mil reais que se enquadrava exatamente nas características que estava buscando. Porém, como se tratava de imóvel que precisava de muitas reformas, descobriu que o preço estava abaixo do praticado no mercado, já que, na mesma região, imóvel semelhante é avaliado em 400 mil reais. Além disso, ao consultar a certidão de ônus reais, verificou a existência de averbação pré-executória de débito da Fazenda Nacional.</w:t>
                  </w:r>
                  <w:r>
                    <w:rPr>
                      <w:rFonts w:ascii="Book Antiqua" w:eastAsia="Times New Roman" w:hAnsi="Book Antiqua" w:cs="Times New Roman"/>
                      <w:sz w:val="18"/>
                      <w:szCs w:val="18"/>
                      <w:lang w:eastAsia="pt-BR"/>
                    </w:rPr>
                    <w:t xml:space="preserve"> </w:t>
                  </w:r>
                  <w:r w:rsidRPr="00732E5C">
                    <w:rPr>
                      <w:rFonts w:ascii="Book Antiqua" w:eastAsia="Times New Roman" w:hAnsi="Book Antiqua" w:cs="Times New Roman"/>
                      <w:sz w:val="18"/>
                      <w:szCs w:val="18"/>
                      <w:lang w:eastAsia="pt-BR"/>
                    </w:rPr>
                    <w:t>Considerando o narrado e o entendimento dos Tribunais Superiores, é correto afirmar que</w:t>
                  </w:r>
                  <w:r>
                    <w:rPr>
                      <w:rFonts w:ascii="Book Antiqua" w:eastAsia="Times New Roman" w:hAnsi="Book Antiqua" w:cs="Times New Roman"/>
                      <w:sz w:val="18"/>
                      <w:szCs w:val="18"/>
                      <w:lang w:eastAsia="pt-BR"/>
                    </w:rPr>
                    <w:t xml:space="preserve">, </w:t>
                  </w:r>
                  <w:r w:rsidRPr="00732E5C">
                    <w:rPr>
                      <w:rFonts w:ascii="Book Antiqua" w:eastAsia="Times New Roman" w:hAnsi="Book Antiqua" w:cs="Times New Roman"/>
                      <w:sz w:val="18"/>
                      <w:szCs w:val="18"/>
                      <w:lang w:eastAsia="pt-BR"/>
                    </w:rPr>
                    <w:t>caso João verifique que o vendedor possui bens suficientes para pagar o débito da Fazenda Nacional, não há risco de se caracterizar a alienação como fraudulenta</w:t>
                  </w:r>
                  <w:r w:rsidRPr="007F1945">
                    <w:rPr>
                      <w:rFonts w:ascii="Book Antiqua" w:eastAsia="Times New Roman" w:hAnsi="Book Antiqua" w:cs="Times New Roman"/>
                      <w:sz w:val="18"/>
                      <w:szCs w:val="18"/>
                      <w:lang w:eastAsia="pt-BR"/>
                    </w:rPr>
                    <w:t xml:space="preserve">. </w:t>
                  </w:r>
                  <w:r w:rsidRPr="007F1945">
                    <w:rPr>
                      <w:rFonts w:ascii="Book Antiqua" w:eastAsia="Times New Roman" w:hAnsi="Book Antiqua" w:cs="Times New Roman"/>
                      <w:b/>
                      <w:bCs/>
                      <w:sz w:val="18"/>
                      <w:szCs w:val="18"/>
                      <w:lang w:eastAsia="pt-BR"/>
                    </w:rPr>
                    <w:t>BL: art. 185,</w:t>
                  </w:r>
                  <w:r>
                    <w:rPr>
                      <w:rFonts w:ascii="Book Antiqua" w:eastAsia="Times New Roman" w:hAnsi="Book Antiqua" w:cs="Times New Roman"/>
                      <w:b/>
                      <w:bCs/>
                      <w:sz w:val="18"/>
                      <w:szCs w:val="18"/>
                      <w:lang w:eastAsia="pt-BR"/>
                    </w:rPr>
                    <w:t xml:space="preserve"> § único,</w:t>
                  </w:r>
                  <w:r w:rsidRPr="007F1945">
                    <w:rPr>
                      <w:rFonts w:ascii="Book Antiqua" w:eastAsia="Times New Roman" w:hAnsi="Book Antiqua" w:cs="Times New Roman"/>
                      <w:b/>
                      <w:bCs/>
                      <w:sz w:val="18"/>
                      <w:szCs w:val="18"/>
                      <w:lang w:eastAsia="pt-BR"/>
                    </w:rPr>
                    <w:t xml:space="preserve"> CTN e Entend. Jurisprud.</w:t>
                  </w:r>
                </w:p>
              </w:tc>
            </w:tr>
          </w:tbl>
          <w:p w14:paraId="2039B3B3" w14:textId="77777777" w:rsidR="00937FB3" w:rsidRDefault="00937FB3" w:rsidP="003F7939">
            <w:pPr>
              <w:jc w:val="both"/>
              <w:rPr>
                <w:rFonts w:ascii="Book Antiqua" w:eastAsia="Times New Roman" w:hAnsi="Book Antiqua" w:cs="Times New Roman"/>
                <w:b/>
                <w:i/>
                <w:color w:val="FF0000"/>
                <w:sz w:val="19"/>
                <w:szCs w:val="19"/>
                <w:lang w:eastAsia="pt-BR"/>
              </w:rPr>
            </w:pPr>
          </w:p>
          <w:p w14:paraId="236F6044" w14:textId="260D1A61" w:rsidR="00732E5C" w:rsidRPr="00732E5C" w:rsidRDefault="00732E5C" w:rsidP="00732E5C">
            <w:pPr>
              <w:jc w:val="both"/>
              <w:rPr>
                <w:rFonts w:ascii="Book Antiqua" w:eastAsia="Times New Roman" w:hAnsi="Book Antiqua" w:cs="Times New Roman"/>
                <w:bCs/>
                <w:i/>
                <w:color w:val="FF0000"/>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Cartórios/TJSE-2023</w:t>
            </w:r>
            <w:r>
              <w:rPr>
                <w:rFonts w:ascii="Book Antiqua" w:eastAsia="Times New Roman" w:hAnsi="Book Antiqua" w:cs="Times New Roman"/>
                <w:b/>
                <w:i/>
                <w:color w:val="FF0000"/>
                <w:sz w:val="19"/>
                <w:szCs w:val="19"/>
                <w:lang w:eastAsia="pt-BR"/>
              </w:rPr>
              <w:t>: #</w:t>
            </w:r>
            <w:r w:rsidRPr="00AC177E">
              <w:rPr>
                <w:rFonts w:ascii="Book Antiqua" w:eastAsia="Times New Roman" w:hAnsi="Book Antiqua" w:cs="Times New Roman"/>
                <w:b/>
                <w:i/>
                <w:color w:val="FF0000"/>
                <w:sz w:val="19"/>
                <w:szCs w:val="19"/>
                <w:highlight w:val="green"/>
                <w:lang w:eastAsia="pt-BR"/>
              </w:rPr>
              <w:t>FGV</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32E5C">
              <w:rPr>
                <w:rFonts w:ascii="Book Antiqua" w:eastAsia="Times New Roman" w:hAnsi="Book Antiqua" w:cs="Times New Roman"/>
                <w:b/>
                <w:sz w:val="19"/>
                <w:szCs w:val="19"/>
                <w:lang w:eastAsia="pt-BR"/>
              </w:rPr>
              <w:t xml:space="preserve">1. A </w:t>
            </w:r>
            <w:r w:rsidRPr="00732E5C">
              <w:rPr>
                <w:rFonts w:ascii="Book Antiqua" w:eastAsia="Times New Roman" w:hAnsi="Book Antiqua" w:cs="Times New Roman"/>
                <w:b/>
                <w:sz w:val="19"/>
                <w:szCs w:val="19"/>
                <w:shd w:val="clear" w:color="auto" w:fill="F7CAAC" w:themeFill="accent2" w:themeFillTint="66"/>
                <w:lang w:eastAsia="pt-BR"/>
              </w:rPr>
              <w:t>averbação premonitória</w:t>
            </w:r>
            <w:r w:rsidRPr="00732E5C">
              <w:rPr>
                <w:rFonts w:ascii="Book Antiqua" w:eastAsia="Times New Roman" w:hAnsi="Book Antiqua" w:cs="Times New Roman"/>
                <w:b/>
                <w:sz w:val="19"/>
                <w:szCs w:val="19"/>
                <w:lang w:eastAsia="pt-BR"/>
              </w:rPr>
              <w:t xml:space="preserve"> - introduzida no CPC/73 pela Lei Federal 11.382/06 - </w:t>
            </w:r>
            <w:r w:rsidRPr="00732E5C">
              <w:rPr>
                <w:rFonts w:ascii="Book Antiqua" w:eastAsia="Times New Roman" w:hAnsi="Book Antiqua" w:cs="Times New Roman"/>
                <w:b/>
                <w:sz w:val="19"/>
                <w:szCs w:val="19"/>
                <w:highlight w:val="green"/>
                <w:lang w:eastAsia="pt-BR"/>
              </w:rPr>
              <w:t>tem</w:t>
            </w:r>
            <w:r w:rsidRPr="00732E5C">
              <w:rPr>
                <w:rFonts w:ascii="Book Antiqua" w:eastAsia="Times New Roman" w:hAnsi="Book Antiqua" w:cs="Times New Roman"/>
                <w:b/>
                <w:sz w:val="19"/>
                <w:szCs w:val="19"/>
                <w:lang w:eastAsia="pt-BR"/>
              </w:rPr>
              <w:t xml:space="preserve"> </w:t>
            </w:r>
            <w:r w:rsidRPr="00732E5C">
              <w:rPr>
                <w:rFonts w:ascii="Book Antiqua" w:eastAsia="Times New Roman" w:hAnsi="Book Antiqua" w:cs="Times New Roman"/>
                <w:b/>
                <w:sz w:val="19"/>
                <w:szCs w:val="19"/>
                <w:highlight w:val="yellow"/>
                <w:lang w:eastAsia="pt-BR"/>
              </w:rPr>
              <w:t>a inequívoca finalidade de proteger o credor contra a prática de fraude à execução</w:t>
            </w:r>
            <w:r w:rsidRPr="00732E5C">
              <w:rPr>
                <w:rFonts w:ascii="Book Antiqua" w:eastAsia="Times New Roman" w:hAnsi="Book Antiqua" w:cs="Times New Roman"/>
                <w:b/>
                <w:sz w:val="19"/>
                <w:szCs w:val="19"/>
                <w:lang w:eastAsia="pt-BR"/>
              </w:rPr>
              <w:t xml:space="preserve">, </w:t>
            </w:r>
            <w:r w:rsidRPr="00732E5C">
              <w:rPr>
                <w:rFonts w:ascii="Book Antiqua" w:eastAsia="Times New Roman" w:hAnsi="Book Antiqua" w:cs="Times New Roman"/>
                <w:b/>
                <w:sz w:val="19"/>
                <w:szCs w:val="19"/>
                <w:highlight w:val="green"/>
                <w:lang w:eastAsia="pt-BR"/>
              </w:rPr>
              <w:t>afastando</w:t>
            </w:r>
            <w:r w:rsidRPr="00732E5C">
              <w:rPr>
                <w:rFonts w:ascii="Book Antiqua" w:eastAsia="Times New Roman" w:hAnsi="Book Antiqua" w:cs="Times New Roman"/>
                <w:b/>
                <w:sz w:val="19"/>
                <w:szCs w:val="19"/>
                <w:lang w:eastAsia="pt-BR"/>
              </w:rPr>
              <w:t xml:space="preserve"> </w:t>
            </w:r>
            <w:r w:rsidRPr="00732E5C">
              <w:rPr>
                <w:rFonts w:ascii="Book Antiqua" w:eastAsia="Times New Roman" w:hAnsi="Book Antiqua" w:cs="Times New Roman"/>
                <w:b/>
                <w:sz w:val="19"/>
                <w:szCs w:val="19"/>
                <w:highlight w:val="yellow"/>
                <w:lang w:eastAsia="pt-BR"/>
              </w:rPr>
              <w:t>a presunção de boa-fé de terceiros que porventura venham a adquirir bens do devedor</w:t>
            </w:r>
            <w:r w:rsidRPr="00732E5C">
              <w:rPr>
                <w:rFonts w:ascii="Book Antiqua" w:eastAsia="Times New Roman" w:hAnsi="Book Antiqua" w:cs="Times New Roman"/>
                <w:b/>
                <w:sz w:val="19"/>
                <w:szCs w:val="19"/>
                <w:lang w:eastAsia="pt-BR"/>
              </w:rPr>
              <w:t>. 2. Uma vez anotada à margem do registro do bem a existência do processo executivo, o credor que a providenciou obtém em seu favor a presunção absoluta de que eventual alienação futura dar-se-á em fraude à execução e, desse modo, será ineficaz em relação à execução por ele ajuizada. 3. O termo "alienação" previsto no art. 615-A, § 3º, do CPC/73 refere-se ao ato voluntário de disposição patrimonial do proprietário do bem (devedor). A hipótese de fraude à execução não se compatibiliza com a adjudicação forçada, levada a efeito em outro processo executivo, no qual se logrou efetivar primeiro a penhora do mesmo bem, embora depois da averbação. 4. O alcance do art. 615-A e seus parágrafos dá-se em relação às alienações voluntárias, mas não obsta a expropriação judicial, cuja preferência deve observar a ordem de penhoras, conforme orientam os arts. 612, 613 e 711 do CPC/73.</w:t>
            </w:r>
            <w:r>
              <w:rPr>
                <w:rFonts w:ascii="Book Antiqua" w:eastAsia="Times New Roman" w:hAnsi="Book Antiqua" w:cs="Times New Roman"/>
                <w:b/>
                <w:sz w:val="19"/>
                <w:szCs w:val="19"/>
                <w:lang w:eastAsia="pt-BR"/>
              </w:rPr>
              <w:t xml:space="preserve"> </w:t>
            </w:r>
            <w:r w:rsidRPr="00732E5C">
              <w:rPr>
                <w:rFonts w:ascii="Book Antiqua" w:eastAsia="Times New Roman" w:hAnsi="Book Antiqua" w:cs="Times New Roman"/>
                <w:b/>
                <w:sz w:val="19"/>
                <w:szCs w:val="19"/>
                <w:lang w:eastAsia="pt-BR"/>
              </w:rPr>
              <w:t xml:space="preserve">5. A </w:t>
            </w:r>
            <w:r w:rsidRPr="00732E5C">
              <w:rPr>
                <w:rFonts w:ascii="Book Antiqua" w:eastAsia="Times New Roman" w:hAnsi="Book Antiqua" w:cs="Times New Roman"/>
                <w:b/>
                <w:sz w:val="19"/>
                <w:szCs w:val="19"/>
                <w:shd w:val="clear" w:color="auto" w:fill="F7CAAC" w:themeFill="accent2" w:themeFillTint="66"/>
                <w:lang w:eastAsia="pt-BR"/>
              </w:rPr>
              <w:t>averbação premonitória</w:t>
            </w:r>
            <w:r w:rsidRPr="00732E5C">
              <w:rPr>
                <w:rFonts w:ascii="Book Antiqua" w:eastAsia="Times New Roman" w:hAnsi="Book Antiqua" w:cs="Times New Roman"/>
                <w:b/>
                <w:sz w:val="19"/>
                <w:szCs w:val="19"/>
                <w:lang w:eastAsia="pt-BR"/>
              </w:rPr>
              <w:t xml:space="preserve"> </w:t>
            </w:r>
            <w:r w:rsidRPr="00732E5C">
              <w:rPr>
                <w:rFonts w:ascii="Book Antiqua" w:eastAsia="Times New Roman" w:hAnsi="Book Antiqua" w:cs="Times New Roman"/>
                <w:b/>
                <w:sz w:val="19"/>
                <w:szCs w:val="19"/>
                <w:highlight w:val="green"/>
                <w:lang w:eastAsia="pt-BR"/>
              </w:rPr>
              <w:t>não equivale</w:t>
            </w:r>
            <w:r w:rsidRPr="00732E5C">
              <w:rPr>
                <w:rFonts w:ascii="Book Antiqua" w:eastAsia="Times New Roman" w:hAnsi="Book Antiqua" w:cs="Times New Roman"/>
                <w:b/>
                <w:sz w:val="19"/>
                <w:szCs w:val="19"/>
                <w:lang w:eastAsia="pt-BR"/>
              </w:rPr>
              <w:t xml:space="preserve"> à </w:t>
            </w:r>
            <w:r w:rsidRPr="00732E5C">
              <w:rPr>
                <w:rFonts w:ascii="Book Antiqua" w:eastAsia="Times New Roman" w:hAnsi="Book Antiqua" w:cs="Times New Roman"/>
                <w:b/>
                <w:sz w:val="19"/>
                <w:szCs w:val="19"/>
                <w:shd w:val="clear" w:color="auto" w:fill="F7CAAC" w:themeFill="accent2" w:themeFillTint="66"/>
                <w:lang w:eastAsia="pt-BR"/>
              </w:rPr>
              <w:t>penhora</w:t>
            </w:r>
            <w:r w:rsidRPr="00732E5C">
              <w:rPr>
                <w:rFonts w:ascii="Book Antiqua" w:eastAsia="Times New Roman" w:hAnsi="Book Antiqua" w:cs="Times New Roman"/>
                <w:b/>
                <w:sz w:val="19"/>
                <w:szCs w:val="19"/>
                <w:lang w:eastAsia="pt-BR"/>
              </w:rPr>
              <w:t xml:space="preserve">, e </w:t>
            </w:r>
            <w:r w:rsidRPr="00732E5C">
              <w:rPr>
                <w:rFonts w:ascii="Book Antiqua" w:eastAsia="Times New Roman" w:hAnsi="Book Antiqua" w:cs="Times New Roman"/>
                <w:b/>
                <w:sz w:val="19"/>
                <w:szCs w:val="19"/>
                <w:highlight w:val="green"/>
                <w:lang w:eastAsia="pt-BR"/>
              </w:rPr>
              <w:t>não induz</w:t>
            </w:r>
            <w:r w:rsidRPr="00732E5C">
              <w:rPr>
                <w:rFonts w:ascii="Book Antiqua" w:eastAsia="Times New Roman" w:hAnsi="Book Antiqua" w:cs="Times New Roman"/>
                <w:b/>
                <w:sz w:val="19"/>
                <w:szCs w:val="19"/>
                <w:lang w:eastAsia="pt-BR"/>
              </w:rPr>
              <w:t xml:space="preserve"> </w:t>
            </w:r>
            <w:r w:rsidRPr="00732E5C">
              <w:rPr>
                <w:rFonts w:ascii="Book Antiqua" w:eastAsia="Times New Roman" w:hAnsi="Book Antiqua" w:cs="Times New Roman"/>
                <w:b/>
                <w:sz w:val="19"/>
                <w:szCs w:val="19"/>
                <w:highlight w:val="yellow"/>
                <w:lang w:eastAsia="pt-BR"/>
              </w:rPr>
              <w:t>preferência do credor em prejuízo daquele em favor do qual foi realizada a constrição judicial</w:t>
            </w:r>
            <w:r w:rsidRPr="00732E5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4ª T., </w:t>
            </w:r>
            <w:r w:rsidRPr="00732E5C">
              <w:rPr>
                <w:rFonts w:ascii="Book Antiqua" w:eastAsia="Times New Roman" w:hAnsi="Book Antiqua" w:cs="Times New Roman"/>
                <w:bCs/>
                <w:sz w:val="19"/>
                <w:szCs w:val="19"/>
                <w:lang w:eastAsia="pt-BR"/>
              </w:rPr>
              <w:t xml:space="preserve">REsp 1334635/RS, </w:t>
            </w:r>
            <w:r>
              <w:rPr>
                <w:rFonts w:ascii="Book Antiqua" w:eastAsia="Times New Roman" w:hAnsi="Book Antiqua" w:cs="Times New Roman"/>
                <w:bCs/>
                <w:sz w:val="19"/>
                <w:szCs w:val="19"/>
                <w:lang w:eastAsia="pt-BR"/>
              </w:rPr>
              <w:t>R</w:t>
            </w:r>
            <w:r w:rsidRPr="00732E5C">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732E5C">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732E5C">
              <w:rPr>
                <w:rFonts w:ascii="Book Antiqua" w:eastAsia="Times New Roman" w:hAnsi="Book Antiqua" w:cs="Times New Roman"/>
                <w:bCs/>
                <w:sz w:val="19"/>
                <w:szCs w:val="19"/>
                <w:lang w:eastAsia="pt-BR"/>
              </w:rPr>
              <w:t xml:space="preserve"> Antonio Carlos Ferreira, j</w:t>
            </w:r>
            <w:r>
              <w:rPr>
                <w:rFonts w:ascii="Book Antiqua" w:eastAsia="Times New Roman" w:hAnsi="Book Antiqua" w:cs="Times New Roman"/>
                <w:bCs/>
                <w:sz w:val="19"/>
                <w:szCs w:val="19"/>
                <w:lang w:eastAsia="pt-BR"/>
              </w:rPr>
              <w:t>.</w:t>
            </w:r>
            <w:r w:rsidRPr="00732E5C">
              <w:rPr>
                <w:rFonts w:ascii="Book Antiqua" w:eastAsia="Times New Roman" w:hAnsi="Book Antiqua" w:cs="Times New Roman"/>
                <w:bCs/>
                <w:sz w:val="19"/>
                <w:szCs w:val="19"/>
                <w:lang w:eastAsia="pt-BR"/>
              </w:rPr>
              <w:t xml:space="preserve"> 19/9/19</w:t>
            </w:r>
            <w:r>
              <w:rPr>
                <w:rFonts w:ascii="Book Antiqua" w:eastAsia="Times New Roman" w:hAnsi="Book Antiqua" w:cs="Times New Roman"/>
                <w:bCs/>
                <w:sz w:val="19"/>
                <w:szCs w:val="19"/>
                <w:lang w:eastAsia="pt-BR"/>
              </w:rPr>
              <w:t>.</w:t>
            </w:r>
          </w:p>
          <w:p w14:paraId="07521613" w14:textId="77777777" w:rsidR="00732E5C" w:rsidRDefault="00732E5C" w:rsidP="003F7939">
            <w:pPr>
              <w:jc w:val="both"/>
              <w:rPr>
                <w:rFonts w:ascii="Book Antiqua" w:eastAsia="Times New Roman" w:hAnsi="Book Antiqua" w:cs="Times New Roman"/>
                <w:b/>
                <w:i/>
                <w:color w:val="FF0000"/>
                <w:sz w:val="19"/>
                <w:szCs w:val="19"/>
                <w:lang w:eastAsia="pt-BR"/>
              </w:rPr>
            </w:pPr>
          </w:p>
          <w:p w14:paraId="3C82C994" w14:textId="1C87C914" w:rsidR="00E178D9" w:rsidRDefault="009D71CA" w:rsidP="003F7939">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60036D">
              <w:rPr>
                <w:rFonts w:ascii="Book Antiqua" w:eastAsia="Times New Roman" w:hAnsi="Book Antiqua" w:cs="Times New Roman"/>
                <w:b/>
                <w:i/>
                <w:color w:val="FF0000"/>
                <w:sz w:val="19"/>
                <w:szCs w:val="19"/>
                <w:highlight w:val="green"/>
                <w:lang w:eastAsia="pt-BR"/>
              </w:rPr>
              <w:t>Rec</w:t>
            </w:r>
            <w:r>
              <w:rPr>
                <w:rFonts w:ascii="Book Antiqua" w:eastAsia="Times New Roman" w:hAnsi="Book Antiqua" w:cs="Times New Roman"/>
                <w:b/>
                <w:i/>
                <w:color w:val="FF0000"/>
                <w:sz w:val="19"/>
                <w:szCs w:val="19"/>
                <w:highlight w:val="green"/>
                <w:lang w:eastAsia="pt-BR"/>
              </w:rPr>
              <w:t>.</w:t>
            </w:r>
            <w:r w:rsidRPr="0060036D">
              <w:rPr>
                <w:rFonts w:ascii="Book Antiqua" w:eastAsia="Times New Roman" w:hAnsi="Book Antiqua" w:cs="Times New Roman"/>
                <w:b/>
                <w:i/>
                <w:color w:val="FF0000"/>
                <w:sz w:val="19"/>
                <w:szCs w:val="19"/>
                <w:highlight w:val="green"/>
                <w:lang w:eastAsia="pt-BR"/>
              </w:rPr>
              <w:t xml:space="preserve"> Repetitivo/STJ – Tema </w:t>
            </w:r>
            <w:r>
              <w:rPr>
                <w:rFonts w:ascii="Book Antiqua" w:eastAsia="Times New Roman" w:hAnsi="Book Antiqua" w:cs="Times New Roman"/>
                <w:b/>
                <w:i/>
                <w:color w:val="FF0000"/>
                <w:sz w:val="19"/>
                <w:szCs w:val="19"/>
                <w:highlight w:val="green"/>
                <w:lang w:eastAsia="pt-BR"/>
              </w:rPr>
              <w:t>290</w:t>
            </w:r>
            <w:r w:rsidR="00E575C0">
              <w:rPr>
                <w:rFonts w:ascii="Book Antiqua" w:eastAsia="Times New Roman" w:hAnsi="Book Antiqua" w:cs="Times New Roman"/>
                <w:b/>
                <w:i/>
                <w:color w:val="FF0000"/>
                <w:sz w:val="19"/>
                <w:szCs w:val="19"/>
                <w:lang w:eastAsia="pt-BR"/>
              </w:rPr>
              <w:t>: #</w:t>
            </w:r>
            <w:r w:rsidR="00E575C0" w:rsidRPr="00E575C0">
              <w:rPr>
                <w:rFonts w:ascii="Book Antiqua" w:eastAsia="Times New Roman" w:hAnsi="Book Antiqua" w:cs="Times New Roman"/>
                <w:b/>
                <w:i/>
                <w:color w:val="FF0000"/>
                <w:sz w:val="19"/>
                <w:szCs w:val="19"/>
                <w:highlight w:val="green"/>
                <w:lang w:eastAsia="pt-BR"/>
              </w:rPr>
              <w:t>PGM-Fortaleza/CE-2017</w:t>
            </w:r>
            <w:r w:rsidRPr="003D7D2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60036D">
              <w:rPr>
                <w:rFonts w:ascii="Book Antiqua" w:eastAsia="Times New Roman" w:hAnsi="Book Antiqua" w:cs="Times New Roman"/>
                <w:b/>
                <w:i/>
                <w:color w:val="FF0000"/>
                <w:sz w:val="19"/>
                <w:szCs w:val="19"/>
                <w:highlight w:val="green"/>
                <w:lang w:eastAsia="pt-BR"/>
              </w:rPr>
              <w:t>TJSP-2018</w:t>
            </w:r>
            <w:r w:rsidR="005E51AA">
              <w:rPr>
                <w:rFonts w:ascii="Book Antiqua" w:eastAsia="Times New Roman" w:hAnsi="Book Antiqua" w:cs="Times New Roman"/>
                <w:b/>
                <w:i/>
                <w:color w:val="FF0000"/>
                <w:sz w:val="19"/>
                <w:szCs w:val="19"/>
                <w:lang w:eastAsia="pt-BR"/>
              </w:rPr>
              <w:t xml:space="preserve">: </w:t>
            </w:r>
            <w:r w:rsidR="00AC177E">
              <w:rPr>
                <w:rFonts w:ascii="Book Antiqua" w:eastAsia="Times New Roman" w:hAnsi="Book Antiqua" w:cs="Times New Roman"/>
                <w:b/>
                <w:i/>
                <w:color w:val="FF0000"/>
                <w:sz w:val="19"/>
                <w:szCs w:val="19"/>
                <w:lang w:eastAsia="pt-BR"/>
              </w:rPr>
              <w:t>#</w:t>
            </w:r>
            <w:r w:rsidR="00AC177E" w:rsidRPr="00AC177E">
              <w:rPr>
                <w:rFonts w:ascii="Book Antiqua" w:eastAsia="Times New Roman" w:hAnsi="Book Antiqua" w:cs="Times New Roman"/>
                <w:b/>
                <w:i/>
                <w:color w:val="FF0000"/>
                <w:sz w:val="19"/>
                <w:szCs w:val="19"/>
                <w:highlight w:val="green"/>
                <w:lang w:eastAsia="pt-BR"/>
              </w:rPr>
              <w:t>TJMG-2022</w:t>
            </w:r>
            <w:r w:rsidR="00E575C0">
              <w:rPr>
                <w:rFonts w:ascii="Book Antiqua" w:eastAsia="Times New Roman" w:hAnsi="Book Antiqua" w:cs="Times New Roman"/>
                <w:b/>
                <w:i/>
                <w:color w:val="FF0000"/>
                <w:sz w:val="19"/>
                <w:szCs w:val="19"/>
                <w:lang w:eastAsia="pt-BR"/>
              </w:rPr>
              <w:t>: #</w:t>
            </w:r>
            <w:r w:rsidR="00E575C0" w:rsidRPr="00E575C0">
              <w:rPr>
                <w:rFonts w:ascii="Book Antiqua" w:eastAsia="Times New Roman" w:hAnsi="Book Antiqua" w:cs="Times New Roman"/>
                <w:b/>
                <w:i/>
                <w:color w:val="FF0000"/>
                <w:sz w:val="19"/>
                <w:szCs w:val="19"/>
                <w:highlight w:val="green"/>
                <w:lang w:eastAsia="pt-BR"/>
              </w:rPr>
              <w:t>CESPE</w:t>
            </w:r>
            <w:r w:rsidR="00AC177E">
              <w:rPr>
                <w:rFonts w:ascii="Book Antiqua" w:eastAsia="Times New Roman" w:hAnsi="Book Antiqua" w:cs="Times New Roman"/>
                <w:b/>
                <w:i/>
                <w:color w:val="FF0000"/>
                <w:sz w:val="19"/>
                <w:szCs w:val="19"/>
                <w:lang w:eastAsia="pt-BR"/>
              </w:rPr>
              <w:t>: #</w:t>
            </w:r>
            <w:r w:rsidR="00AC177E" w:rsidRPr="00AC177E">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60036D">
              <w:rPr>
                <w:rFonts w:ascii="Book Antiqua" w:eastAsia="Times New Roman" w:hAnsi="Book Antiqua" w:cs="Times New Roman"/>
                <w:b/>
                <w:i/>
                <w:color w:val="FF0000"/>
                <w:sz w:val="19"/>
                <w:szCs w:val="19"/>
                <w:highlight w:val="green"/>
                <w:lang w:eastAsia="pt-BR"/>
              </w:rPr>
              <w:t>VUNESP</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3F7939" w:rsidRPr="003F7939">
              <w:rPr>
                <w:rFonts w:ascii="Book Antiqua" w:eastAsia="Times New Roman" w:hAnsi="Book Antiqua" w:cs="Times New Roman"/>
                <w:b/>
                <w:i/>
                <w:iCs/>
                <w:sz w:val="19"/>
                <w:szCs w:val="19"/>
                <w:lang w:eastAsia="pt-BR"/>
              </w:rPr>
              <w:t>##</w:t>
            </w:r>
            <w:r w:rsidRPr="003F7939">
              <w:rPr>
                <w:rFonts w:ascii="Book Antiqua" w:eastAsia="Times New Roman" w:hAnsi="Book Antiqua" w:cs="Times New Roman"/>
                <w:b/>
                <w:i/>
                <w:iCs/>
                <w:sz w:val="19"/>
                <w:szCs w:val="19"/>
                <w:highlight w:val="magenta"/>
                <w:lang w:eastAsia="pt-BR"/>
              </w:rPr>
              <w:t>Tese</w:t>
            </w:r>
            <w:r w:rsidR="003F7939" w:rsidRPr="003F7939">
              <w:rPr>
                <w:rFonts w:ascii="Book Antiqua" w:eastAsia="Times New Roman" w:hAnsi="Book Antiqua" w:cs="Times New Roman"/>
                <w:b/>
                <w:i/>
                <w:iCs/>
                <w:sz w:val="19"/>
                <w:szCs w:val="19"/>
                <w:highlight w:val="magenta"/>
                <w:lang w:eastAsia="pt-BR"/>
              </w:rPr>
              <w:t xml:space="preserve"> firmada</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9D71CA">
              <w:rPr>
                <w:rFonts w:ascii="Book Antiqua" w:eastAsia="Times New Roman" w:hAnsi="Book Antiqua" w:cs="Times New Roman"/>
                <w:b/>
                <w:bCs/>
                <w:sz w:val="19"/>
                <w:szCs w:val="19"/>
                <w:lang w:eastAsia="pt-BR"/>
              </w:rPr>
              <w:t>Se o ato translativo foi praticado a partir de 09.06.05, data de início da vigência da LC 118/05, basta a efetivação da inscrição em dívida ativa para a configuração da figura da fraude</w:t>
            </w:r>
            <w:r w:rsidRPr="009D71C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S., </w:t>
            </w:r>
            <w:r w:rsidRPr="009D71CA">
              <w:rPr>
                <w:rFonts w:ascii="Book Antiqua" w:eastAsia="Times New Roman" w:hAnsi="Book Antiqua" w:cs="Times New Roman"/>
                <w:sz w:val="19"/>
                <w:szCs w:val="19"/>
                <w:lang w:eastAsia="pt-BR"/>
              </w:rPr>
              <w:t>REsp 1141990/PR, Rel. Min</w:t>
            </w:r>
            <w:r>
              <w:rPr>
                <w:rFonts w:ascii="Book Antiqua" w:eastAsia="Times New Roman" w:hAnsi="Book Antiqua" w:cs="Times New Roman"/>
                <w:sz w:val="19"/>
                <w:szCs w:val="19"/>
                <w:lang w:eastAsia="pt-BR"/>
              </w:rPr>
              <w:t>.</w:t>
            </w:r>
            <w:r w:rsidRPr="009D71CA">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Luiz Fux,</w:t>
            </w:r>
            <w:r w:rsidRPr="009D71CA">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w:t>
            </w:r>
            <w:r w:rsidRPr="009D71CA">
              <w:rPr>
                <w:rFonts w:ascii="Book Antiqua" w:eastAsia="Times New Roman" w:hAnsi="Book Antiqua" w:cs="Times New Roman"/>
                <w:sz w:val="19"/>
                <w:szCs w:val="19"/>
                <w:lang w:eastAsia="pt-BR"/>
              </w:rPr>
              <w:t xml:space="preserve"> 10/11/10</w:t>
            </w:r>
            <w:r>
              <w:rPr>
                <w:rFonts w:ascii="Book Antiqua" w:eastAsia="Times New Roman" w:hAnsi="Book Antiqua" w:cs="Times New Roman"/>
                <w:sz w:val="19"/>
                <w:szCs w:val="19"/>
                <w:lang w:eastAsia="pt-BR"/>
              </w:rPr>
              <w:t>).</w:t>
            </w:r>
            <w:r w:rsidR="00E178D9">
              <w:rPr>
                <w:rFonts w:ascii="Book Antiqua" w:eastAsia="Times New Roman" w:hAnsi="Book Antiqua" w:cs="Times New Roman"/>
                <w:sz w:val="19"/>
                <w:szCs w:val="19"/>
                <w:lang w:eastAsia="pt-BR"/>
              </w:rPr>
              <w:t xml:space="preserve"> </w:t>
            </w:r>
            <w:r w:rsidR="00E178D9" w:rsidRPr="00E178D9">
              <w:rPr>
                <w:rFonts w:ascii="Book Antiqua" w:eastAsia="Times New Roman" w:hAnsi="Book Antiqua" w:cs="Times New Roman"/>
                <w:b/>
                <w:bCs/>
                <w:i/>
                <w:iCs/>
                <w:sz w:val="19"/>
                <w:szCs w:val="19"/>
                <w:highlight w:val="magenta"/>
                <w:lang w:eastAsia="pt-BR"/>
              </w:rPr>
              <w:t>Outras conclusões extraídas do Tema 290</w:t>
            </w:r>
            <w:r w:rsidR="00E178D9">
              <w:rPr>
                <w:rFonts w:ascii="Book Antiqua" w:eastAsia="Times New Roman" w:hAnsi="Book Antiqua" w:cs="Times New Roman"/>
                <w:sz w:val="19"/>
                <w:szCs w:val="19"/>
                <w:lang w:eastAsia="pt-BR"/>
              </w:rPr>
              <w:t>:</w:t>
            </w:r>
            <w:r w:rsidR="003F7939">
              <w:rPr>
                <w:rFonts w:ascii="Book Antiqua" w:eastAsia="Times New Roman" w:hAnsi="Book Antiqua" w:cs="Times New Roman"/>
                <w:sz w:val="19"/>
                <w:szCs w:val="19"/>
                <w:lang w:eastAsia="pt-BR"/>
              </w:rPr>
              <w:t xml:space="preserve"> </w:t>
            </w:r>
          </w:p>
          <w:p w14:paraId="54CB7A46" w14:textId="77777777" w:rsidR="00E178D9" w:rsidRDefault="003F7939" w:rsidP="00E178D9">
            <w:pPr>
              <w:pStyle w:val="PargrafodaLista"/>
              <w:numPr>
                <w:ilvl w:val="0"/>
                <w:numId w:val="8"/>
              </w:numPr>
              <w:ind w:left="451"/>
              <w:jc w:val="both"/>
              <w:rPr>
                <w:rFonts w:ascii="Book Antiqua" w:eastAsia="Times New Roman" w:hAnsi="Book Antiqua" w:cs="Times New Roman"/>
                <w:sz w:val="19"/>
                <w:szCs w:val="19"/>
                <w:lang w:eastAsia="pt-BR"/>
              </w:rPr>
            </w:pPr>
            <w:r w:rsidRPr="00E178D9">
              <w:rPr>
                <w:rFonts w:ascii="Book Antiqua" w:eastAsia="Times New Roman" w:hAnsi="Book Antiqua" w:cs="Times New Roman"/>
                <w:sz w:val="19"/>
                <w:szCs w:val="19"/>
                <w:lang w:eastAsia="pt-BR"/>
              </w:rPr>
              <w:t>A simples alienação ou oneração de bens ou rendas, ou seu começo por quantia inscrita em dívida ativa pelo sujeito passivo, sem reserva de meios para quitação do débito, gera presunção absoluta de fraude à execução, mesmo diante da boa-fé do terceiro adquirente e ainda que não haja registro de penhora do bem alienado.</w:t>
            </w:r>
          </w:p>
          <w:p w14:paraId="6F1D67C6" w14:textId="75281B57" w:rsidR="009D71CA" w:rsidRDefault="003F7939" w:rsidP="00E178D9">
            <w:pPr>
              <w:pStyle w:val="PargrafodaLista"/>
              <w:numPr>
                <w:ilvl w:val="0"/>
                <w:numId w:val="8"/>
              </w:numPr>
              <w:ind w:left="451"/>
              <w:jc w:val="both"/>
              <w:rPr>
                <w:rFonts w:ascii="Book Antiqua" w:eastAsia="Times New Roman" w:hAnsi="Book Antiqua" w:cs="Times New Roman"/>
                <w:sz w:val="19"/>
                <w:szCs w:val="19"/>
                <w:lang w:eastAsia="pt-BR"/>
              </w:rPr>
            </w:pPr>
            <w:r w:rsidRPr="00E178D9">
              <w:rPr>
                <w:rFonts w:ascii="Book Antiqua" w:eastAsia="Times New Roman" w:hAnsi="Book Antiqua" w:cs="Times New Roman"/>
                <w:sz w:val="19"/>
                <w:szCs w:val="19"/>
                <w:lang w:eastAsia="pt-BR"/>
              </w:rPr>
              <w:t xml:space="preserve"> A alienação engendrada até 08.06.05 exige que tenha havido prévia citação no processo judicial para caracterizar a fraude de execução.</w:t>
            </w:r>
          </w:p>
          <w:p w14:paraId="0DF613DD" w14:textId="1883B1D5" w:rsidR="00B87861" w:rsidRPr="00E178D9" w:rsidRDefault="00B87861" w:rsidP="00B87861">
            <w:pPr>
              <w:pStyle w:val="PargrafodaLista"/>
              <w:numPr>
                <w:ilvl w:val="0"/>
                <w:numId w:val="8"/>
              </w:numPr>
              <w:ind w:left="451"/>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O</w:t>
            </w:r>
            <w:r w:rsidRPr="00E178D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marco</w:t>
            </w:r>
            <w:r w:rsidRPr="00E178D9">
              <w:rPr>
                <w:rFonts w:ascii="Book Antiqua" w:eastAsia="Times New Roman" w:hAnsi="Book Antiqua" w:cs="Times New Roman"/>
                <w:sz w:val="19"/>
                <w:szCs w:val="19"/>
                <w:lang w:eastAsia="pt-BR"/>
              </w:rPr>
              <w:t xml:space="preserve"> inicial da fraude à execução é a inscrição em dívida ativa, independendo do executivo fiscal. Em outras palavras</w:t>
            </w:r>
            <w:r>
              <w:rPr>
                <w:rFonts w:ascii="Book Antiqua" w:eastAsia="Times New Roman" w:hAnsi="Book Antiqua" w:cs="Times New Roman"/>
                <w:sz w:val="19"/>
                <w:szCs w:val="19"/>
                <w:lang w:eastAsia="pt-BR"/>
              </w:rPr>
              <w:t>,</w:t>
            </w:r>
            <w:r w:rsidRPr="00E178D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haverá</w:t>
            </w:r>
            <w:r w:rsidRPr="00E178D9">
              <w:rPr>
                <w:rFonts w:ascii="Book Antiqua" w:eastAsia="Times New Roman" w:hAnsi="Book Antiqua" w:cs="Times New Roman"/>
                <w:sz w:val="19"/>
                <w:szCs w:val="19"/>
                <w:lang w:eastAsia="pt-BR"/>
              </w:rPr>
              <w:t xml:space="preserve"> fraude </w:t>
            </w:r>
            <w:r>
              <w:rPr>
                <w:rFonts w:ascii="Book Antiqua" w:eastAsia="Times New Roman" w:hAnsi="Book Antiqua" w:cs="Times New Roman"/>
                <w:sz w:val="19"/>
                <w:szCs w:val="19"/>
                <w:lang w:eastAsia="pt-BR"/>
              </w:rPr>
              <w:t xml:space="preserve">à execução </w:t>
            </w:r>
            <w:r w:rsidRPr="00E178D9">
              <w:rPr>
                <w:rFonts w:ascii="Book Antiqua" w:eastAsia="Times New Roman" w:hAnsi="Book Antiqua" w:cs="Times New Roman"/>
                <w:sz w:val="19"/>
                <w:szCs w:val="19"/>
                <w:lang w:eastAsia="pt-BR"/>
              </w:rPr>
              <w:t>entre a inscrição da dívida e o ajuizamento da ação.</w:t>
            </w:r>
          </w:p>
          <w:p w14:paraId="25287D42" w14:textId="77777777" w:rsidR="007F1945" w:rsidRDefault="00E178D9" w:rsidP="007F1945">
            <w:pPr>
              <w:pStyle w:val="PargrafodaLista"/>
              <w:numPr>
                <w:ilvl w:val="0"/>
                <w:numId w:val="8"/>
              </w:numPr>
              <w:ind w:left="451"/>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A</w:t>
            </w:r>
            <w:r w:rsidRPr="00E178D9">
              <w:rPr>
                <w:rFonts w:ascii="Book Antiqua" w:eastAsia="Times New Roman" w:hAnsi="Book Antiqua" w:cs="Times New Roman"/>
                <w:sz w:val="19"/>
                <w:szCs w:val="19"/>
                <w:lang w:eastAsia="pt-BR"/>
              </w:rPr>
              <w:t xml:space="preserve"> súmula nº 375 do </w:t>
            </w:r>
            <w:r>
              <w:rPr>
                <w:rFonts w:ascii="Book Antiqua" w:eastAsia="Times New Roman" w:hAnsi="Book Antiqua" w:cs="Times New Roman"/>
                <w:sz w:val="19"/>
                <w:szCs w:val="19"/>
                <w:lang w:eastAsia="pt-BR"/>
              </w:rPr>
              <w:t>STJ</w:t>
            </w:r>
            <w:r>
              <w:rPr>
                <w:rStyle w:val="Refdenotaderodap"/>
                <w:rFonts w:ascii="Book Antiqua" w:eastAsia="Times New Roman" w:hAnsi="Book Antiqua" w:cs="Times New Roman"/>
                <w:sz w:val="19"/>
                <w:szCs w:val="19"/>
                <w:lang w:eastAsia="pt-BR"/>
              </w:rPr>
              <w:footnoteReference w:id="26"/>
            </w:r>
            <w:r w:rsidRPr="00E178D9">
              <w:rPr>
                <w:rFonts w:ascii="Book Antiqua" w:eastAsia="Times New Roman" w:hAnsi="Book Antiqua" w:cs="Times New Roman"/>
                <w:sz w:val="19"/>
                <w:szCs w:val="19"/>
                <w:lang w:eastAsia="pt-BR"/>
              </w:rPr>
              <w:t xml:space="preserve"> não se aplica às execuções fiscais. </w:t>
            </w:r>
            <w:r>
              <w:rPr>
                <w:rFonts w:ascii="Book Antiqua" w:eastAsia="Times New Roman" w:hAnsi="Book Antiqua" w:cs="Times New Roman"/>
                <w:sz w:val="19"/>
                <w:szCs w:val="19"/>
                <w:lang w:eastAsia="pt-BR"/>
              </w:rPr>
              <w:t>Desse modo</w:t>
            </w:r>
            <w:r w:rsidRPr="00E178D9">
              <w:rPr>
                <w:rFonts w:ascii="Book Antiqua" w:eastAsia="Times New Roman" w:hAnsi="Book Antiqua" w:cs="Times New Roman"/>
                <w:sz w:val="19"/>
                <w:szCs w:val="19"/>
                <w:lang w:eastAsia="pt-BR"/>
              </w:rPr>
              <w:t>, não é necessário o registro da penhora do bem alienado ou a prova da má-fé do terceiro adquirente para a configuração de fraude à execução de crédito tributário. Basta, para isso, que o nome do alienante esteja inscrito em dívida ativa e que ele não tenha reservado bens suficientes à quitação do crédito tributário devido.</w:t>
            </w:r>
            <w:r w:rsidR="007F1945">
              <w:rPr>
                <w:rFonts w:ascii="Book Antiqua" w:eastAsia="Times New Roman" w:hAnsi="Book Antiqua" w:cs="Times New Roman"/>
                <w:sz w:val="19"/>
                <w:szCs w:val="19"/>
                <w:lang w:eastAsia="pt-BR"/>
              </w:rPr>
              <w:t xml:space="preserve"> (...)</w:t>
            </w:r>
          </w:p>
          <w:p w14:paraId="79262CB5" w14:textId="4170F309" w:rsidR="007F1945" w:rsidRPr="007F1945" w:rsidRDefault="007F1945" w:rsidP="007F1945">
            <w:pPr>
              <w:pStyle w:val="PargrafodaLista"/>
              <w:numPr>
                <w:ilvl w:val="0"/>
                <w:numId w:val="8"/>
              </w:numPr>
              <w:ind w:left="451"/>
              <w:jc w:val="both"/>
              <w:rPr>
                <w:rFonts w:ascii="Book Antiqua" w:eastAsia="Times New Roman" w:hAnsi="Book Antiqua" w:cs="Times New Roman"/>
                <w:sz w:val="19"/>
                <w:szCs w:val="19"/>
                <w:lang w:eastAsia="pt-BR"/>
              </w:rPr>
            </w:pPr>
            <w:r w:rsidRPr="007F1945">
              <w:rPr>
                <w:rFonts w:ascii="Book Antiqua" w:eastAsia="Times New Roman" w:hAnsi="Book Antiqua" w:cs="Times New Roman"/>
                <w:sz w:val="19"/>
                <w:szCs w:val="19"/>
                <w:lang w:eastAsia="pt-BR"/>
              </w:rPr>
              <w:t xml:space="preserve">9. Conclusivamente: </w:t>
            </w:r>
            <w:r w:rsidRPr="007F1945">
              <w:rPr>
                <w:rFonts w:ascii="Book Antiqua" w:eastAsia="Times New Roman" w:hAnsi="Book Antiqua" w:cs="Times New Roman"/>
                <w:b/>
                <w:bCs/>
                <w:sz w:val="19"/>
                <w:szCs w:val="19"/>
                <w:lang w:eastAsia="pt-BR"/>
              </w:rPr>
              <w:t xml:space="preserve">(a) </w:t>
            </w:r>
            <w:r w:rsidRPr="007F1945">
              <w:rPr>
                <w:rFonts w:ascii="Book Antiqua" w:eastAsia="Times New Roman" w:hAnsi="Book Antiqua" w:cs="Times New Roman"/>
                <w:b/>
                <w:bCs/>
                <w:sz w:val="19"/>
                <w:szCs w:val="19"/>
                <w:highlight w:val="yellow"/>
                <w:lang w:eastAsia="pt-BR"/>
              </w:rPr>
              <w:t>a natureza jurídica tributária do crédito conduz a que a simples alienação ou oneração de bens ou rendas, ou seu começo, pelo sujeito passivo por quantia inscrita em dívida ativa, sem a reserva de meios para quitação do débito, gera presunção absoluta (jure et de jure) de fraude à execução (lei especial que se sobrepõe ao regime do direito processual civil)</w:t>
            </w:r>
            <w:r w:rsidRPr="007F1945">
              <w:rPr>
                <w:rFonts w:ascii="Book Antiqua" w:eastAsia="Times New Roman" w:hAnsi="Book Antiqua" w:cs="Times New Roman"/>
                <w:sz w:val="19"/>
                <w:szCs w:val="19"/>
                <w:lang w:eastAsia="pt-BR"/>
              </w:rPr>
              <w:t>; (b) a alienação engendrada até 08.06.2005 exige que tenha havido prévia citação no processo judicial para caracterizar a fraude de execução; se o ato translativo foi praticado a partir de 09.06.2005, data de início da vigência da Lei Complementar n.º 118/2005, basta a efetivação da inscrição em dívida ativa para a configuração da figura da fraude; (c) a fraude de execução prevista no artigo 185 do CTN encerra presunção jure et de jure, conquanto componente do elenco das "garantias do crédito tributário"; (d) a inaplicação do artigo 185 do CTN, dispositivo que não condiciona a ocorrência de fraude a qualquer registro público, importa violação da Cláusula Reserva de Plenário e afronta à Súmula Vinculante n.º 10, do STF.</w:t>
            </w:r>
          </w:p>
          <w:tbl>
            <w:tblPr>
              <w:tblStyle w:val="Tabelacomgrade"/>
              <w:tblW w:w="0" w:type="auto"/>
              <w:tblLook w:val="04A0" w:firstRow="1" w:lastRow="0" w:firstColumn="1" w:lastColumn="0" w:noHBand="0" w:noVBand="1"/>
            </w:tblPr>
            <w:tblGrid>
              <w:gridCol w:w="8553"/>
            </w:tblGrid>
            <w:tr w:rsidR="007F1945" w14:paraId="601496DD" w14:textId="77777777" w:rsidTr="007F1945">
              <w:tc>
                <w:tcPr>
                  <w:tcW w:w="8553" w:type="dxa"/>
                  <w:shd w:val="clear" w:color="auto" w:fill="FFFFFF" w:themeFill="background1"/>
                </w:tcPr>
                <w:p w14:paraId="70253FFC" w14:textId="44AF9238" w:rsidR="007F1945" w:rsidRPr="007F1945" w:rsidRDefault="007F1945" w:rsidP="007F1945">
                  <w:pPr>
                    <w:jc w:val="both"/>
                    <w:rPr>
                      <w:rFonts w:ascii="Book Antiqua" w:eastAsia="Times New Roman" w:hAnsi="Book Antiqua" w:cs="Times New Roman"/>
                      <w:b/>
                      <w:bCs/>
                      <w:sz w:val="19"/>
                      <w:szCs w:val="19"/>
                      <w:lang w:eastAsia="pt-BR"/>
                    </w:rPr>
                  </w:pPr>
                  <w:r w:rsidRPr="007F1945">
                    <w:rPr>
                      <w:rFonts w:ascii="Book Antiqua" w:eastAsia="Times New Roman" w:hAnsi="Book Antiqua" w:cs="Times New Roman"/>
                      <w:b/>
                      <w:bCs/>
                      <w:sz w:val="18"/>
                      <w:szCs w:val="18"/>
                      <w:lang w:eastAsia="pt-BR"/>
                    </w:rPr>
                    <w:t>(</w:t>
                  </w:r>
                  <w:r w:rsidRPr="007F1945">
                    <w:rPr>
                      <w:rFonts w:ascii="Book Antiqua" w:eastAsia="Times New Roman" w:hAnsi="Book Antiqua" w:cs="Times New Roman"/>
                      <w:b/>
                      <w:bCs/>
                      <w:sz w:val="18"/>
                      <w:szCs w:val="18"/>
                      <w:highlight w:val="yellow"/>
                      <w:lang w:eastAsia="pt-BR"/>
                    </w:rPr>
                    <w:t>TJMG-2022-FGV</w:t>
                  </w:r>
                  <w:r w:rsidRPr="007F1945">
                    <w:rPr>
                      <w:rFonts w:ascii="Book Antiqua" w:eastAsia="Times New Roman" w:hAnsi="Book Antiqua" w:cs="Times New Roman"/>
                      <w:b/>
                      <w:bCs/>
                      <w:sz w:val="18"/>
                      <w:szCs w:val="18"/>
                      <w:lang w:eastAsia="pt-BR"/>
                    </w:rPr>
                    <w:t>)</w:t>
                  </w:r>
                  <w:r w:rsidRPr="007F1945">
                    <w:rPr>
                      <w:rFonts w:ascii="Book Antiqua" w:eastAsia="Times New Roman" w:hAnsi="Book Antiqua" w:cs="Times New Roman"/>
                      <w:sz w:val="18"/>
                      <w:szCs w:val="18"/>
                      <w:lang w:eastAsia="pt-BR"/>
                    </w:rPr>
                    <w:t xml:space="preserve">: Caio, administrador e sócio da sociedade empresária limitada Empório da Carne Ltda., atuante no ramo de compra e venda de produtos alimentícios, deixou de pagar o ICMS da referida pessoa jurídica, o que levou ao ajuizamento da ação de execução fiscal competente. Não </w:t>
                  </w:r>
                  <w:r w:rsidRPr="007F1945">
                    <w:rPr>
                      <w:rFonts w:ascii="Book Antiqua" w:eastAsia="Times New Roman" w:hAnsi="Book Antiqua" w:cs="Times New Roman"/>
                      <w:sz w:val="18"/>
                      <w:szCs w:val="18"/>
                      <w:lang w:eastAsia="pt-BR"/>
                    </w:rPr>
                    <w:lastRenderedPageBreak/>
                    <w:t xml:space="preserve">encontrados bens em nome da pessoa jurídica, a mesma foi redirecionada para Caio, que dolosamente, após o ajuizamento da execução fiscal, alienou seus bens para Clóvis, seu irmão. Diante do caso apresentado, assinale a afirmativa correta: Em face da natureza jurídica do crédito tributário, a simples alienação de bens pelo sujeito passivo, por quantia inscrita em dívida ativa, sem a reserva de meios para quitação do débito, gera presunção absoluta de fraude à execução. </w:t>
                  </w:r>
                  <w:r w:rsidRPr="007F1945">
                    <w:rPr>
                      <w:rFonts w:ascii="Book Antiqua" w:eastAsia="Times New Roman" w:hAnsi="Book Antiqua" w:cs="Times New Roman"/>
                      <w:b/>
                      <w:bCs/>
                      <w:sz w:val="18"/>
                      <w:szCs w:val="18"/>
                      <w:lang w:eastAsia="pt-BR"/>
                    </w:rPr>
                    <w:t>BL: art. 185, CTN e Entend. Jurisprud.</w:t>
                  </w:r>
                </w:p>
              </w:tc>
            </w:tr>
          </w:tbl>
          <w:p w14:paraId="29B3CFB4" w14:textId="2E17C84B" w:rsidR="007F1945" w:rsidRDefault="007F1945" w:rsidP="00926063">
            <w:pPr>
              <w:jc w:val="both"/>
              <w:rPr>
                <w:rFonts w:ascii="Book Antiqua" w:eastAsia="Times New Roman" w:hAnsi="Book Antiqua" w:cs="Times New Roman"/>
                <w:sz w:val="19"/>
                <w:szCs w:val="19"/>
                <w:lang w:eastAsia="pt-BR"/>
              </w:rPr>
            </w:pPr>
          </w:p>
          <w:p w14:paraId="616B9EF0" w14:textId="7D322466" w:rsidR="00AC177E" w:rsidRDefault="00AC177E" w:rsidP="00926063">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AC177E">
              <w:rPr>
                <w:rFonts w:ascii="Book Antiqua" w:eastAsia="Times New Roman" w:hAnsi="Book Antiqua" w:cs="Times New Roman"/>
                <w:b/>
                <w:i/>
                <w:color w:val="FF0000"/>
                <w:sz w:val="19"/>
                <w:szCs w:val="19"/>
                <w:highlight w:val="green"/>
                <w:lang w:eastAsia="pt-BR"/>
              </w:rPr>
              <w:t>TJMG-2022</w:t>
            </w:r>
            <w:r>
              <w:rPr>
                <w:rFonts w:ascii="Book Antiqua" w:eastAsia="Times New Roman" w:hAnsi="Book Antiqua" w:cs="Times New Roman"/>
                <w:b/>
                <w:i/>
                <w:color w:val="FF0000"/>
                <w:sz w:val="19"/>
                <w:szCs w:val="19"/>
                <w:lang w:eastAsia="pt-BR"/>
              </w:rPr>
              <w:t>: #</w:t>
            </w:r>
            <w:r w:rsidRPr="00AC177E">
              <w:rPr>
                <w:rFonts w:ascii="Book Antiqua" w:eastAsia="Times New Roman" w:hAnsi="Book Antiqua" w:cs="Times New Roman"/>
                <w:b/>
                <w:i/>
                <w:color w:val="FF0000"/>
                <w:sz w:val="19"/>
                <w:szCs w:val="19"/>
                <w:highlight w:val="green"/>
                <w:lang w:eastAsia="pt-BR"/>
              </w:rPr>
              <w:t>FGV</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C177E">
              <w:rPr>
                <w:rFonts w:ascii="Book Antiqua" w:eastAsia="Times New Roman" w:hAnsi="Book Antiqua" w:cs="Times New Roman"/>
                <w:b/>
                <w:sz w:val="19"/>
                <w:szCs w:val="19"/>
                <w:lang w:eastAsia="pt-BR"/>
              </w:rPr>
              <w:t xml:space="preserve">13. Conclui-se que, à luz do disposto no art. 185 do CTN, deve ser mantida a tese firmada pelo acórdão embargado, segundo a qual, diante da entrada em vigor da LC 118/05, o simples fato de a oneração ou alienação de bens, rendas ou direitos ocorrer após a inscrição da dívida ativa de crédito tributário, sem reservas de quantia suficiente à quitação do débito, gera presunção de fraude à execução, </w:t>
            </w:r>
            <w:r w:rsidRPr="00AC177E">
              <w:rPr>
                <w:rFonts w:ascii="Book Antiqua" w:eastAsia="Times New Roman" w:hAnsi="Book Antiqua" w:cs="Times New Roman"/>
                <w:b/>
                <w:sz w:val="19"/>
                <w:szCs w:val="19"/>
                <w:highlight w:val="green"/>
                <w:lang w:eastAsia="pt-BR"/>
              </w:rPr>
              <w:t>sendo irrelevante</w:t>
            </w:r>
            <w:r w:rsidRPr="00AC177E">
              <w:rPr>
                <w:rFonts w:ascii="Book Antiqua" w:eastAsia="Times New Roman" w:hAnsi="Book Antiqua" w:cs="Times New Roman"/>
                <w:b/>
                <w:sz w:val="19"/>
                <w:szCs w:val="19"/>
                <w:lang w:eastAsia="pt-BR"/>
              </w:rPr>
              <w:t xml:space="preserve"> a </w:t>
            </w:r>
            <w:r w:rsidRPr="00AC177E">
              <w:rPr>
                <w:rFonts w:ascii="Book Antiqua" w:eastAsia="Times New Roman" w:hAnsi="Book Antiqua" w:cs="Times New Roman"/>
                <w:b/>
                <w:sz w:val="19"/>
                <w:szCs w:val="19"/>
                <w:shd w:val="clear" w:color="auto" w:fill="F7CAAC" w:themeFill="accent2" w:themeFillTint="66"/>
                <w:lang w:eastAsia="pt-BR"/>
              </w:rPr>
              <w:t>prova do concilium fraudis</w:t>
            </w:r>
            <w:r w:rsidRPr="00AC177E">
              <w:rPr>
                <w:rFonts w:ascii="Book Antiqua" w:eastAsia="Times New Roman" w:hAnsi="Book Antiqua" w:cs="Times New Roman"/>
                <w:b/>
                <w:sz w:val="19"/>
                <w:szCs w:val="19"/>
                <w:lang w:eastAsia="pt-BR"/>
              </w:rPr>
              <w:t xml:space="preserve">, </w:t>
            </w:r>
            <w:r w:rsidRPr="00AC177E">
              <w:rPr>
                <w:rFonts w:ascii="Book Antiqua" w:eastAsia="Times New Roman" w:hAnsi="Book Antiqua" w:cs="Times New Roman"/>
                <w:b/>
                <w:sz w:val="19"/>
                <w:szCs w:val="19"/>
                <w:highlight w:val="yellow"/>
                <w:lang w:eastAsia="pt-BR"/>
              </w:rPr>
              <w:t>visto que, nessa hipótese</w:t>
            </w:r>
            <w:r w:rsidRPr="00AC177E">
              <w:rPr>
                <w:rFonts w:ascii="Book Antiqua" w:eastAsia="Times New Roman" w:hAnsi="Book Antiqua" w:cs="Times New Roman"/>
                <w:b/>
                <w:sz w:val="19"/>
                <w:szCs w:val="19"/>
                <w:lang w:eastAsia="pt-BR"/>
              </w:rPr>
              <w:t xml:space="preserve">, a </w:t>
            </w:r>
            <w:r w:rsidRPr="00AC177E">
              <w:rPr>
                <w:rFonts w:ascii="Book Antiqua" w:eastAsia="Times New Roman" w:hAnsi="Book Antiqua" w:cs="Times New Roman"/>
                <w:b/>
                <w:sz w:val="19"/>
                <w:szCs w:val="19"/>
                <w:shd w:val="clear" w:color="auto" w:fill="F7CAAC" w:themeFill="accent2" w:themeFillTint="66"/>
                <w:lang w:eastAsia="pt-BR"/>
              </w:rPr>
              <w:t>presunção é jure et de jure</w:t>
            </w:r>
            <w:r w:rsidRPr="00AC177E">
              <w:rPr>
                <w:rFonts w:ascii="Book Antiqua" w:eastAsia="Times New Roman" w:hAnsi="Book Antiqua" w:cs="Times New Roman"/>
                <w:b/>
                <w:sz w:val="19"/>
                <w:szCs w:val="19"/>
                <w:lang w:eastAsia="pt-BR"/>
              </w:rPr>
              <w:t xml:space="preserve">, </w:t>
            </w:r>
            <w:r w:rsidRPr="00AC177E">
              <w:rPr>
                <w:rFonts w:ascii="Book Antiqua" w:eastAsia="Times New Roman" w:hAnsi="Book Antiqua" w:cs="Times New Roman"/>
                <w:b/>
                <w:sz w:val="19"/>
                <w:szCs w:val="19"/>
                <w:highlight w:val="green"/>
                <w:lang w:eastAsia="pt-BR"/>
              </w:rPr>
              <w:t>mesmo</w:t>
            </w:r>
            <w:r w:rsidRPr="00AC177E">
              <w:rPr>
                <w:rFonts w:ascii="Book Antiqua" w:eastAsia="Times New Roman" w:hAnsi="Book Antiqua" w:cs="Times New Roman"/>
                <w:b/>
                <w:sz w:val="19"/>
                <w:szCs w:val="19"/>
                <w:lang w:eastAsia="pt-BR"/>
              </w:rPr>
              <w:t xml:space="preserve"> </w:t>
            </w:r>
            <w:r w:rsidRPr="00AC177E">
              <w:rPr>
                <w:rFonts w:ascii="Book Antiqua" w:eastAsia="Times New Roman" w:hAnsi="Book Antiqua" w:cs="Times New Roman"/>
                <w:b/>
                <w:sz w:val="19"/>
                <w:szCs w:val="19"/>
                <w:highlight w:val="yellow"/>
                <w:lang w:eastAsia="pt-BR"/>
              </w:rPr>
              <w:t>no caso da existência de sucessivas alienações</w:t>
            </w:r>
            <w:r w:rsidRPr="00AC177E">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STJ. 1ª S.,</w:t>
            </w:r>
            <w:r w:rsidR="00937FB3">
              <w:rPr>
                <w:rFonts w:ascii="Book Antiqua" w:eastAsia="Times New Roman" w:hAnsi="Book Antiqua" w:cs="Times New Roman"/>
                <w:bCs/>
                <w:sz w:val="19"/>
                <w:szCs w:val="19"/>
                <w:lang w:eastAsia="pt-BR"/>
              </w:rPr>
              <w:t xml:space="preserve"> </w:t>
            </w:r>
            <w:r w:rsidRPr="00AC177E">
              <w:rPr>
                <w:rFonts w:ascii="Book Antiqua" w:eastAsia="Times New Roman" w:hAnsi="Book Antiqua" w:cs="Times New Roman"/>
                <w:bCs/>
                <w:sz w:val="19"/>
                <w:szCs w:val="19"/>
                <w:lang w:eastAsia="pt-BR"/>
              </w:rPr>
              <w:t xml:space="preserve">EDcl no REsp 1141990/PR, </w:t>
            </w:r>
            <w:r>
              <w:rPr>
                <w:rFonts w:ascii="Book Antiqua" w:eastAsia="Times New Roman" w:hAnsi="Book Antiqua" w:cs="Times New Roman"/>
                <w:bCs/>
                <w:sz w:val="19"/>
                <w:szCs w:val="19"/>
                <w:lang w:eastAsia="pt-BR"/>
              </w:rPr>
              <w:t>Rel.</w:t>
            </w:r>
            <w:r w:rsidRPr="00AC177E">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AC177E">
              <w:rPr>
                <w:rFonts w:ascii="Book Antiqua" w:eastAsia="Times New Roman" w:hAnsi="Book Antiqua" w:cs="Times New Roman"/>
                <w:bCs/>
                <w:sz w:val="19"/>
                <w:szCs w:val="19"/>
                <w:lang w:eastAsia="pt-BR"/>
              </w:rPr>
              <w:t xml:space="preserve"> Napoleão Nunes Maia Filho, j</w:t>
            </w:r>
            <w:r>
              <w:rPr>
                <w:rFonts w:ascii="Book Antiqua" w:eastAsia="Times New Roman" w:hAnsi="Book Antiqua" w:cs="Times New Roman"/>
                <w:bCs/>
                <w:sz w:val="19"/>
                <w:szCs w:val="19"/>
                <w:lang w:eastAsia="pt-BR"/>
              </w:rPr>
              <w:t>.</w:t>
            </w:r>
            <w:r w:rsidRPr="00AC177E">
              <w:rPr>
                <w:rFonts w:ascii="Book Antiqua" w:eastAsia="Times New Roman" w:hAnsi="Book Antiqua" w:cs="Times New Roman"/>
                <w:bCs/>
                <w:sz w:val="19"/>
                <w:szCs w:val="19"/>
                <w:lang w:eastAsia="pt-BR"/>
              </w:rPr>
              <w:t xml:space="preserve"> 14/11/18</w:t>
            </w:r>
            <w:r>
              <w:rPr>
                <w:rFonts w:ascii="Book Antiqua" w:eastAsia="Times New Roman" w:hAnsi="Book Antiqua" w:cs="Times New Roman"/>
                <w:bCs/>
                <w:sz w:val="19"/>
                <w:szCs w:val="19"/>
                <w:lang w:eastAsia="pt-BR"/>
              </w:rPr>
              <w:t>.</w:t>
            </w:r>
            <w:r w:rsidR="00E20C04">
              <w:rPr>
                <w:rFonts w:ascii="Book Antiqua" w:eastAsia="Times New Roman" w:hAnsi="Book Antiqua" w:cs="Times New Roman"/>
                <w:bCs/>
                <w:sz w:val="19"/>
                <w:szCs w:val="19"/>
                <w:lang w:eastAsia="pt-BR"/>
              </w:rPr>
              <w:t xml:space="preserve"> (...) </w:t>
            </w:r>
            <w:r w:rsidR="00E20C04" w:rsidRPr="00E20C04">
              <w:rPr>
                <w:rFonts w:ascii="Book Antiqua" w:eastAsia="Times New Roman" w:hAnsi="Book Antiqua" w:cs="Times New Roman"/>
                <w:b/>
                <w:sz w:val="19"/>
                <w:szCs w:val="19"/>
                <w:lang w:eastAsia="pt-BR"/>
              </w:rPr>
              <w:t>O art</w:t>
            </w:r>
            <w:r w:rsidR="00937FB3">
              <w:rPr>
                <w:rFonts w:ascii="Book Antiqua" w:eastAsia="Times New Roman" w:hAnsi="Book Antiqua" w:cs="Times New Roman"/>
                <w:b/>
                <w:sz w:val="19"/>
                <w:szCs w:val="19"/>
                <w:lang w:eastAsia="pt-BR"/>
              </w:rPr>
              <w:t>.</w:t>
            </w:r>
            <w:r w:rsidR="00E20C04" w:rsidRPr="00E20C04">
              <w:rPr>
                <w:rFonts w:ascii="Book Antiqua" w:eastAsia="Times New Roman" w:hAnsi="Book Antiqua" w:cs="Times New Roman"/>
                <w:b/>
                <w:sz w:val="19"/>
                <w:szCs w:val="19"/>
                <w:lang w:eastAsia="pt-BR"/>
              </w:rPr>
              <w:t xml:space="preserve"> 185 do CTN, no intuito de prestigiar a satisfação do crédito tributário, estabelece critério mais favorável ao Fisco no que se refere à caracterização da fraude do devedor, </w:t>
            </w:r>
            <w:r w:rsidR="00E20C04" w:rsidRPr="00E20C04">
              <w:rPr>
                <w:rFonts w:ascii="Book Antiqua" w:eastAsia="Times New Roman" w:hAnsi="Book Antiqua" w:cs="Times New Roman"/>
                <w:b/>
                <w:sz w:val="19"/>
                <w:szCs w:val="19"/>
                <w:highlight w:val="green"/>
                <w:lang w:eastAsia="pt-BR"/>
              </w:rPr>
              <w:t>dispensando</w:t>
            </w:r>
            <w:r w:rsidR="00E20C04" w:rsidRPr="00E20C04">
              <w:rPr>
                <w:rFonts w:ascii="Book Antiqua" w:eastAsia="Times New Roman" w:hAnsi="Book Antiqua" w:cs="Times New Roman"/>
                <w:b/>
                <w:sz w:val="19"/>
                <w:szCs w:val="19"/>
                <w:lang w:eastAsia="pt-BR"/>
              </w:rPr>
              <w:t xml:space="preserve"> a </w:t>
            </w:r>
            <w:r w:rsidR="00E20C04" w:rsidRPr="00E20C04">
              <w:rPr>
                <w:rFonts w:ascii="Book Antiqua" w:eastAsia="Times New Roman" w:hAnsi="Book Antiqua" w:cs="Times New Roman"/>
                <w:b/>
                <w:sz w:val="19"/>
                <w:szCs w:val="19"/>
                <w:shd w:val="clear" w:color="auto" w:fill="F7CAAC" w:themeFill="accent2" w:themeFillTint="66"/>
                <w:lang w:eastAsia="pt-BR"/>
              </w:rPr>
              <w:t>demonstração da má-fé dos envolvidos</w:t>
            </w:r>
            <w:r w:rsidR="00E20C04" w:rsidRPr="00E20C04">
              <w:rPr>
                <w:rFonts w:ascii="Book Antiqua" w:eastAsia="Times New Roman" w:hAnsi="Book Antiqua" w:cs="Times New Roman"/>
                <w:b/>
                <w:sz w:val="19"/>
                <w:szCs w:val="19"/>
                <w:lang w:eastAsia="pt-BR"/>
              </w:rPr>
              <w:t>. Com efeito, a alienação ou oneração de bens por sujeito passivo de crédito tributário inscrito em dívida ativa gera presunção absoluta de fraude. Basta a análise dos dados objetivos do negócio jurídico, não sendo aplicável o entendimento adotado pelo enunciado nº 375 do STJ. Nesse sentido, é firme a jurisprudência do STJ: Consoante decidido no julgamento do REsp 1141990/PR, sob o rito dos recursos repetitivos, a fraude à execução fiscal mencionada no art. 185 do CTN (LC 118/05) é de natureza absoluta, invalidando o negócio jurídico independente da boa-fé do terceiro adquirente</w:t>
            </w:r>
            <w:r w:rsidR="00E20C04" w:rsidRPr="00E20C04">
              <w:rPr>
                <w:rFonts w:ascii="Book Antiqua" w:eastAsia="Times New Roman" w:hAnsi="Book Antiqua" w:cs="Times New Roman"/>
                <w:bCs/>
                <w:sz w:val="19"/>
                <w:szCs w:val="19"/>
                <w:lang w:eastAsia="pt-BR"/>
              </w:rPr>
              <w:t xml:space="preserve">. </w:t>
            </w:r>
            <w:r w:rsidR="00E20C04">
              <w:rPr>
                <w:rFonts w:ascii="Book Antiqua" w:eastAsia="Times New Roman" w:hAnsi="Book Antiqua" w:cs="Times New Roman"/>
                <w:bCs/>
                <w:sz w:val="19"/>
                <w:szCs w:val="19"/>
                <w:lang w:eastAsia="pt-BR"/>
              </w:rPr>
              <w:t xml:space="preserve">STJ. 2ª T., </w:t>
            </w:r>
            <w:r w:rsidR="00E20C04" w:rsidRPr="00E20C04">
              <w:rPr>
                <w:rFonts w:ascii="Book Antiqua" w:eastAsia="Times New Roman" w:hAnsi="Book Antiqua" w:cs="Times New Roman"/>
                <w:bCs/>
                <w:sz w:val="19"/>
                <w:szCs w:val="19"/>
                <w:lang w:eastAsia="pt-BR"/>
              </w:rPr>
              <w:t>AgInt nos EDcl no REsp 1747123/PR, Rel. Min</w:t>
            </w:r>
            <w:r w:rsidR="00E20C04">
              <w:rPr>
                <w:rFonts w:ascii="Book Antiqua" w:eastAsia="Times New Roman" w:hAnsi="Book Antiqua" w:cs="Times New Roman"/>
                <w:bCs/>
                <w:sz w:val="19"/>
                <w:szCs w:val="19"/>
                <w:lang w:eastAsia="pt-BR"/>
              </w:rPr>
              <w:t>.</w:t>
            </w:r>
            <w:r w:rsidR="00E20C04" w:rsidRPr="00E20C04">
              <w:rPr>
                <w:rFonts w:ascii="Book Antiqua" w:eastAsia="Times New Roman" w:hAnsi="Book Antiqua" w:cs="Times New Roman"/>
                <w:bCs/>
                <w:sz w:val="19"/>
                <w:szCs w:val="19"/>
                <w:lang w:eastAsia="pt-BR"/>
              </w:rPr>
              <w:t xml:space="preserve"> O</w:t>
            </w:r>
            <w:r w:rsidR="00E20C04">
              <w:rPr>
                <w:rFonts w:ascii="Book Antiqua" w:eastAsia="Times New Roman" w:hAnsi="Book Antiqua" w:cs="Times New Roman"/>
                <w:bCs/>
                <w:sz w:val="19"/>
                <w:szCs w:val="19"/>
                <w:lang w:eastAsia="pt-BR"/>
              </w:rPr>
              <w:t>g</w:t>
            </w:r>
            <w:r w:rsidR="00E20C04" w:rsidRPr="00E20C04">
              <w:rPr>
                <w:rFonts w:ascii="Book Antiqua" w:eastAsia="Times New Roman" w:hAnsi="Book Antiqua" w:cs="Times New Roman"/>
                <w:bCs/>
                <w:sz w:val="19"/>
                <w:szCs w:val="19"/>
                <w:lang w:eastAsia="pt-BR"/>
              </w:rPr>
              <w:t xml:space="preserve"> F</w:t>
            </w:r>
            <w:r w:rsidR="00E20C04">
              <w:rPr>
                <w:rFonts w:ascii="Book Antiqua" w:eastAsia="Times New Roman" w:hAnsi="Book Antiqua" w:cs="Times New Roman"/>
                <w:bCs/>
                <w:sz w:val="19"/>
                <w:szCs w:val="19"/>
                <w:lang w:eastAsia="pt-BR"/>
              </w:rPr>
              <w:t>ernandes</w:t>
            </w:r>
            <w:r w:rsidR="00E20C04" w:rsidRPr="00E20C04">
              <w:rPr>
                <w:rFonts w:ascii="Book Antiqua" w:eastAsia="Times New Roman" w:hAnsi="Book Antiqua" w:cs="Times New Roman"/>
                <w:bCs/>
                <w:sz w:val="19"/>
                <w:szCs w:val="19"/>
                <w:lang w:eastAsia="pt-BR"/>
              </w:rPr>
              <w:t>, j</w:t>
            </w:r>
            <w:r w:rsidR="00E20C04">
              <w:rPr>
                <w:rFonts w:ascii="Book Antiqua" w:eastAsia="Times New Roman" w:hAnsi="Book Antiqua" w:cs="Times New Roman"/>
                <w:bCs/>
                <w:sz w:val="19"/>
                <w:szCs w:val="19"/>
                <w:lang w:eastAsia="pt-BR"/>
              </w:rPr>
              <w:t>.</w:t>
            </w:r>
            <w:r w:rsidR="00E20C04" w:rsidRPr="00E20C04">
              <w:rPr>
                <w:rFonts w:ascii="Book Antiqua" w:eastAsia="Times New Roman" w:hAnsi="Book Antiqua" w:cs="Times New Roman"/>
                <w:bCs/>
                <w:sz w:val="19"/>
                <w:szCs w:val="19"/>
                <w:lang w:eastAsia="pt-BR"/>
              </w:rPr>
              <w:t xml:space="preserve"> 26/02/19</w:t>
            </w:r>
            <w:r w:rsidR="00E20C04">
              <w:rPr>
                <w:rFonts w:ascii="Book Antiqua" w:eastAsia="Times New Roman" w:hAnsi="Book Antiqua" w:cs="Times New Roman"/>
                <w:bCs/>
                <w:sz w:val="19"/>
                <w:szCs w:val="19"/>
                <w:lang w:eastAsia="pt-BR"/>
              </w:rPr>
              <w:t>.</w:t>
            </w:r>
          </w:p>
          <w:p w14:paraId="12EB600E" w14:textId="77777777" w:rsidR="00AC177E" w:rsidRDefault="00AC177E" w:rsidP="00926063">
            <w:pPr>
              <w:jc w:val="both"/>
              <w:rPr>
                <w:rFonts w:ascii="Book Antiqua" w:eastAsia="Times New Roman" w:hAnsi="Book Antiqua" w:cs="Times New Roman"/>
                <w:sz w:val="19"/>
                <w:szCs w:val="19"/>
                <w:lang w:eastAsia="pt-BR"/>
              </w:rPr>
            </w:pPr>
          </w:p>
          <w:p w14:paraId="2AAEECA0" w14:textId="5EFA1BDA" w:rsidR="00AC177E" w:rsidRPr="00AC177E" w:rsidRDefault="003F7939" w:rsidP="00AC177E">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60036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60036D">
              <w:rPr>
                <w:rFonts w:ascii="Book Antiqua" w:eastAsia="Times New Roman" w:hAnsi="Book Antiqua" w:cs="Times New Roman"/>
                <w:b/>
                <w:i/>
                <w:color w:val="FF0000"/>
                <w:sz w:val="19"/>
                <w:szCs w:val="19"/>
                <w:highlight w:val="green"/>
                <w:lang w:eastAsia="pt-BR"/>
              </w:rPr>
              <w:t>TJSP-2018</w:t>
            </w:r>
            <w:r>
              <w:rPr>
                <w:rFonts w:ascii="Book Antiqua" w:eastAsia="Times New Roman" w:hAnsi="Book Antiqua" w:cs="Times New Roman"/>
                <w:b/>
                <w:i/>
                <w:color w:val="FF0000"/>
                <w:sz w:val="19"/>
                <w:szCs w:val="19"/>
                <w:lang w:eastAsia="pt-BR"/>
              </w:rPr>
              <w:t>: #</w:t>
            </w:r>
            <w:r w:rsidRPr="0060036D">
              <w:rPr>
                <w:rFonts w:ascii="Book Antiqua" w:eastAsia="Times New Roman" w:hAnsi="Book Antiqua" w:cs="Times New Roman"/>
                <w:b/>
                <w:i/>
                <w:color w:val="FF0000"/>
                <w:sz w:val="19"/>
                <w:szCs w:val="19"/>
                <w:highlight w:val="green"/>
                <w:lang w:eastAsia="pt-BR"/>
              </w:rPr>
              <w:t>VUNESP</w:t>
            </w:r>
            <w:r>
              <w:rPr>
                <w:rFonts w:ascii="Book Antiqua" w:eastAsia="Times New Roman" w:hAnsi="Book Antiqua" w:cs="Times New Roman"/>
                <w:b/>
                <w:sz w:val="19"/>
                <w:szCs w:val="19"/>
                <w:lang w:eastAsia="pt-BR"/>
              </w:rPr>
              <w:t>: A 1ª</w:t>
            </w:r>
            <w:r w:rsidRPr="003F7939">
              <w:rPr>
                <w:rFonts w:ascii="Book Antiqua" w:eastAsia="Times New Roman" w:hAnsi="Book Antiqua" w:cs="Times New Roman"/>
                <w:b/>
                <w:sz w:val="19"/>
                <w:szCs w:val="19"/>
                <w:lang w:eastAsia="pt-BR"/>
              </w:rPr>
              <w:t xml:space="preserve"> Seção do </w:t>
            </w:r>
            <w:r>
              <w:rPr>
                <w:rFonts w:ascii="Book Antiqua" w:eastAsia="Times New Roman" w:hAnsi="Book Antiqua" w:cs="Times New Roman"/>
                <w:b/>
                <w:sz w:val="19"/>
                <w:szCs w:val="19"/>
                <w:lang w:eastAsia="pt-BR"/>
              </w:rPr>
              <w:t>STJ</w:t>
            </w:r>
            <w:r w:rsidRPr="003F7939">
              <w:rPr>
                <w:rFonts w:ascii="Book Antiqua" w:eastAsia="Times New Roman" w:hAnsi="Book Antiqua" w:cs="Times New Roman"/>
                <w:b/>
                <w:sz w:val="19"/>
                <w:szCs w:val="19"/>
                <w:lang w:eastAsia="pt-BR"/>
              </w:rPr>
              <w:t xml:space="preserve">, no julgamento do </w:t>
            </w:r>
            <w:r>
              <w:rPr>
                <w:rFonts w:ascii="Book Antiqua" w:eastAsia="Times New Roman" w:hAnsi="Book Antiqua" w:cs="Times New Roman"/>
                <w:b/>
                <w:sz w:val="19"/>
                <w:szCs w:val="19"/>
                <w:lang w:eastAsia="pt-BR"/>
              </w:rPr>
              <w:t>RE</w:t>
            </w:r>
            <w:r w:rsidRPr="003F7939">
              <w:rPr>
                <w:rFonts w:ascii="Book Antiqua" w:eastAsia="Times New Roman" w:hAnsi="Book Antiqua" w:cs="Times New Roman"/>
                <w:b/>
                <w:sz w:val="19"/>
                <w:szCs w:val="19"/>
                <w:lang w:eastAsia="pt-BR"/>
              </w:rPr>
              <w:t xml:space="preserve"> 1.141.990/PR</w:t>
            </w:r>
            <w:r>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
                <w:i/>
                <w:iCs/>
                <w:color w:val="FF0000"/>
                <w:sz w:val="19"/>
                <w:szCs w:val="19"/>
                <w:lang w:eastAsia="pt-BR"/>
              </w:rPr>
              <w:t xml:space="preserve">[obs.: vide </w:t>
            </w:r>
            <w:r w:rsidR="00AC177E">
              <w:rPr>
                <w:rFonts w:ascii="Book Antiqua" w:eastAsia="Times New Roman" w:hAnsi="Book Antiqua" w:cs="Times New Roman"/>
                <w:b/>
                <w:i/>
                <w:iCs/>
                <w:color w:val="FF0000"/>
                <w:sz w:val="19"/>
                <w:szCs w:val="19"/>
                <w:lang w:eastAsia="pt-BR"/>
              </w:rPr>
              <w:t>primeiro julgado citado acima</w:t>
            </w:r>
            <w:r w:rsidRPr="003F7939">
              <w:rPr>
                <w:rFonts w:ascii="Book Antiqua" w:eastAsia="Times New Roman" w:hAnsi="Book Antiqua" w:cs="Times New Roman"/>
                <w:b/>
                <w:i/>
                <w:iCs/>
                <w:color w:val="FF0000"/>
                <w:sz w:val="19"/>
                <w:szCs w:val="19"/>
                <w:lang w:eastAsia="pt-BR"/>
              </w:rPr>
              <w:t>]</w:t>
            </w:r>
            <w:r w:rsidRPr="003F7939">
              <w:rPr>
                <w:rFonts w:ascii="Book Antiqua" w:eastAsia="Times New Roman" w:hAnsi="Book Antiqua" w:cs="Times New Roman"/>
                <w:b/>
                <w:sz w:val="19"/>
                <w:szCs w:val="19"/>
                <w:lang w:eastAsia="pt-BR"/>
              </w:rPr>
              <w:t>, de relatoria do Min</w:t>
            </w:r>
            <w:r>
              <w:rPr>
                <w:rFonts w:ascii="Book Antiqua" w:eastAsia="Times New Roman" w:hAnsi="Book Antiqua" w:cs="Times New Roman"/>
                <w:b/>
                <w:sz w:val="19"/>
                <w:szCs w:val="19"/>
                <w:lang w:eastAsia="pt-BR"/>
              </w:rPr>
              <w:t>. Luiz</w:t>
            </w:r>
            <w:r w:rsidRPr="003F7939">
              <w:rPr>
                <w:rFonts w:ascii="Book Antiqua" w:eastAsia="Times New Roman" w:hAnsi="Book Antiqua" w:cs="Times New Roman"/>
                <w:b/>
                <w:sz w:val="19"/>
                <w:szCs w:val="19"/>
                <w:lang w:eastAsia="pt-BR"/>
              </w:rPr>
              <w:t xml:space="preserve"> F</w:t>
            </w:r>
            <w:r>
              <w:rPr>
                <w:rFonts w:ascii="Book Antiqua" w:eastAsia="Times New Roman" w:hAnsi="Book Antiqua" w:cs="Times New Roman"/>
                <w:b/>
                <w:sz w:val="19"/>
                <w:szCs w:val="19"/>
                <w:lang w:eastAsia="pt-BR"/>
              </w:rPr>
              <w:t>ux</w:t>
            </w:r>
            <w:r w:rsidRPr="003F7939">
              <w:rPr>
                <w:rFonts w:ascii="Book Antiqua" w:eastAsia="Times New Roman" w:hAnsi="Book Antiqua" w:cs="Times New Roman"/>
                <w:b/>
                <w:sz w:val="19"/>
                <w:szCs w:val="19"/>
                <w:lang w:eastAsia="pt-BR"/>
              </w:rPr>
              <w:t>, sob o rito do art. 543-C do CPC/73, firmou o entendimento de que "</w:t>
            </w:r>
            <w:r w:rsidRPr="003F7939">
              <w:rPr>
                <w:rFonts w:ascii="Book Antiqua" w:eastAsia="Times New Roman" w:hAnsi="Book Antiqua" w:cs="Times New Roman"/>
                <w:b/>
                <w:sz w:val="19"/>
                <w:szCs w:val="19"/>
                <w:highlight w:val="yellow"/>
                <w:lang w:eastAsia="pt-BR"/>
              </w:rPr>
              <w:t>a alienação efetivada</w:t>
            </w:r>
            <w:r w:rsidRPr="003F7939">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
                <w:sz w:val="19"/>
                <w:szCs w:val="19"/>
                <w:highlight w:val="green"/>
                <w:lang w:eastAsia="pt-BR"/>
              </w:rPr>
              <w:t>antes da entrada em vigor da LC 118/05 (09.06.05)</w:t>
            </w:r>
            <w:r w:rsidRPr="003F7939">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
                <w:sz w:val="19"/>
                <w:szCs w:val="19"/>
                <w:shd w:val="clear" w:color="auto" w:fill="F7CAAC" w:themeFill="accent2" w:themeFillTint="66"/>
                <w:lang w:eastAsia="pt-BR"/>
              </w:rPr>
              <w:t>presumia-se em fraude à execução</w:t>
            </w:r>
            <w:r w:rsidRPr="003F7939">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
                <w:sz w:val="19"/>
                <w:szCs w:val="19"/>
                <w:highlight w:val="green"/>
                <w:lang w:eastAsia="pt-BR"/>
              </w:rPr>
              <w:t>se o negócio jurídico sucedesse a citação válida</w:t>
            </w:r>
            <w:r w:rsidRPr="003F7939">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
                <w:sz w:val="19"/>
                <w:szCs w:val="19"/>
                <w:highlight w:val="yellow"/>
                <w:lang w:eastAsia="pt-BR"/>
              </w:rPr>
              <w:t>do devedor</w:t>
            </w:r>
            <w:r w:rsidRPr="003F7939">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
                <w:sz w:val="19"/>
                <w:szCs w:val="19"/>
                <w:highlight w:val="green"/>
                <w:lang w:eastAsia="pt-BR"/>
              </w:rPr>
              <w:t>posteriormente à 09.06.05</w:t>
            </w:r>
            <w:r w:rsidRPr="003F7939">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
                <w:sz w:val="19"/>
                <w:szCs w:val="19"/>
                <w:shd w:val="clear" w:color="auto" w:fill="F7CAAC" w:themeFill="accent2" w:themeFillTint="66"/>
                <w:lang w:eastAsia="pt-BR"/>
              </w:rPr>
              <w:t>consideram-se fraudulentas as alienações</w:t>
            </w:r>
            <w:r w:rsidRPr="003F7939">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
                <w:sz w:val="19"/>
                <w:szCs w:val="19"/>
                <w:highlight w:val="yellow"/>
                <w:lang w:eastAsia="pt-BR"/>
              </w:rPr>
              <w:t>efetuadas pelo devedor fiscal</w:t>
            </w:r>
            <w:r w:rsidRPr="003F7939">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
                <w:sz w:val="19"/>
                <w:szCs w:val="19"/>
                <w:highlight w:val="green"/>
                <w:lang w:eastAsia="pt-BR"/>
              </w:rPr>
              <w:t>após a inscrição do crédito tributário na dívida ativa</w:t>
            </w:r>
            <w:r w:rsidRPr="003F793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
                <w:sz w:val="19"/>
                <w:szCs w:val="19"/>
                <w:lang w:eastAsia="pt-BR"/>
              </w:rPr>
              <w:t>Restou assentado, ainda, que "</w:t>
            </w:r>
            <w:r w:rsidRPr="003F7939">
              <w:rPr>
                <w:rFonts w:ascii="Book Antiqua" w:eastAsia="Times New Roman" w:hAnsi="Book Antiqua" w:cs="Times New Roman"/>
                <w:b/>
                <w:sz w:val="19"/>
                <w:szCs w:val="19"/>
                <w:shd w:val="clear" w:color="auto" w:fill="F7CAAC" w:themeFill="accent2" w:themeFillTint="66"/>
                <w:lang w:eastAsia="pt-BR"/>
              </w:rPr>
              <w:t>a simples alienação ou oneração de bens ou rendas</w:t>
            </w:r>
            <w:r w:rsidRPr="003F7939">
              <w:rPr>
                <w:rFonts w:ascii="Book Antiqua" w:eastAsia="Times New Roman" w:hAnsi="Book Antiqua" w:cs="Times New Roman"/>
                <w:b/>
                <w:sz w:val="19"/>
                <w:szCs w:val="19"/>
                <w:lang w:eastAsia="pt-BR"/>
              </w:rPr>
              <w:t xml:space="preserve">, ou </w:t>
            </w:r>
            <w:r w:rsidRPr="003F7939">
              <w:rPr>
                <w:rFonts w:ascii="Book Antiqua" w:eastAsia="Times New Roman" w:hAnsi="Book Antiqua" w:cs="Times New Roman"/>
                <w:b/>
                <w:sz w:val="19"/>
                <w:szCs w:val="19"/>
                <w:shd w:val="clear" w:color="auto" w:fill="F7CAAC" w:themeFill="accent2" w:themeFillTint="66"/>
                <w:lang w:eastAsia="pt-BR"/>
              </w:rPr>
              <w:t>seu começo</w:t>
            </w:r>
            <w:r w:rsidRPr="003F7939">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
                <w:sz w:val="19"/>
                <w:szCs w:val="19"/>
                <w:highlight w:val="yellow"/>
                <w:lang w:eastAsia="pt-BR"/>
              </w:rPr>
              <w:t>pelo sujeito passivo por quantia inscrita em dívida ativa</w:t>
            </w:r>
            <w:r w:rsidRPr="003F7939">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
                <w:sz w:val="19"/>
                <w:szCs w:val="19"/>
                <w:highlight w:val="green"/>
                <w:lang w:eastAsia="pt-BR"/>
              </w:rPr>
              <w:t>sem a reserva de meios para quitação do débito</w:t>
            </w:r>
            <w:r w:rsidRPr="003F7939">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
                <w:sz w:val="19"/>
                <w:szCs w:val="19"/>
                <w:shd w:val="clear" w:color="auto" w:fill="F7CAAC" w:themeFill="accent2" w:themeFillTint="66"/>
                <w:lang w:eastAsia="pt-BR"/>
              </w:rPr>
              <w:t>gera presunção absoluta</w:t>
            </w:r>
            <w:r w:rsidRPr="003F7939">
              <w:rPr>
                <w:rFonts w:ascii="Book Antiqua" w:eastAsia="Times New Roman" w:hAnsi="Book Antiqua" w:cs="Times New Roman"/>
                <w:b/>
                <w:sz w:val="19"/>
                <w:szCs w:val="19"/>
                <w:lang w:eastAsia="pt-BR"/>
              </w:rPr>
              <w:t xml:space="preserve"> (jure et de jure) </w:t>
            </w:r>
            <w:r w:rsidRPr="003F7939">
              <w:rPr>
                <w:rFonts w:ascii="Book Antiqua" w:eastAsia="Times New Roman" w:hAnsi="Book Antiqua" w:cs="Times New Roman"/>
                <w:b/>
                <w:sz w:val="19"/>
                <w:szCs w:val="19"/>
                <w:shd w:val="clear" w:color="auto" w:fill="F7CAAC" w:themeFill="accent2" w:themeFillTint="66"/>
                <w:lang w:eastAsia="pt-BR"/>
              </w:rPr>
              <w:t>de fraude à execução</w:t>
            </w:r>
            <w:r w:rsidRPr="003F7939">
              <w:rPr>
                <w:rFonts w:ascii="Book Antiqua" w:eastAsia="Times New Roman" w:hAnsi="Book Antiqua" w:cs="Times New Roman"/>
                <w:b/>
                <w:sz w:val="19"/>
                <w:szCs w:val="19"/>
                <w:lang w:eastAsia="pt-BR"/>
              </w:rPr>
              <w:t xml:space="preserve"> (lei especial que se sobrepõe ao regime do direito processual civil)".</w:t>
            </w:r>
            <w:r>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Cs/>
                <w:sz w:val="19"/>
                <w:szCs w:val="19"/>
                <w:lang w:eastAsia="pt-BR"/>
              </w:rPr>
              <w:t>STJ. 2ª T., AgInt no REsp 1615829/PE, Rel. Min</w:t>
            </w:r>
            <w:r>
              <w:rPr>
                <w:rFonts w:ascii="Book Antiqua" w:eastAsia="Times New Roman" w:hAnsi="Book Antiqua" w:cs="Times New Roman"/>
                <w:bCs/>
                <w:sz w:val="19"/>
                <w:szCs w:val="19"/>
                <w:lang w:eastAsia="pt-BR"/>
              </w:rPr>
              <w:t>.</w:t>
            </w:r>
            <w:r w:rsidRPr="003F7939">
              <w:rPr>
                <w:rFonts w:ascii="Book Antiqua" w:eastAsia="Times New Roman" w:hAnsi="Book Antiqua" w:cs="Times New Roman"/>
                <w:bCs/>
                <w:sz w:val="19"/>
                <w:szCs w:val="19"/>
                <w:lang w:eastAsia="pt-BR"/>
              </w:rPr>
              <w:t xml:space="preserve"> </w:t>
            </w:r>
            <w:r w:rsidRPr="009D71CA">
              <w:rPr>
                <w:rFonts w:ascii="Book Antiqua" w:eastAsia="Times New Roman" w:hAnsi="Book Antiqua" w:cs="Times New Roman"/>
                <w:sz w:val="19"/>
                <w:szCs w:val="19"/>
                <w:lang w:eastAsia="pt-BR"/>
              </w:rPr>
              <w:t>Assusete Magalhães</w:t>
            </w:r>
            <w:r w:rsidRPr="003F7939">
              <w:rPr>
                <w:rFonts w:ascii="Book Antiqua" w:eastAsia="Times New Roman" w:hAnsi="Book Antiqua" w:cs="Times New Roman"/>
                <w:bCs/>
                <w:sz w:val="19"/>
                <w:szCs w:val="19"/>
                <w:lang w:eastAsia="pt-BR"/>
              </w:rPr>
              <w:t>, j. 21/08/18.</w:t>
            </w:r>
          </w:p>
        </w:tc>
      </w:tr>
    </w:tbl>
    <w:p w14:paraId="33CC41E5" w14:textId="77777777" w:rsidR="009D71CA" w:rsidRPr="009D71CA" w:rsidRDefault="009D71CA" w:rsidP="009D71CA">
      <w:pPr>
        <w:spacing w:after="0" w:line="240" w:lineRule="auto"/>
        <w:ind w:right="-284"/>
        <w:jc w:val="both"/>
        <w:rPr>
          <w:rFonts w:ascii="Book Antiqua" w:eastAsia="Times New Roman" w:hAnsi="Book Antiqua" w:cs="Times New Roman"/>
          <w:color w:val="0000FF"/>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2E4711" w:rsidRPr="003D7D2D" w14:paraId="663A9F87" w14:textId="77777777" w:rsidTr="002E4711">
        <w:tc>
          <w:tcPr>
            <w:tcW w:w="8784" w:type="dxa"/>
            <w:shd w:val="clear" w:color="auto" w:fill="CCFFFF"/>
          </w:tcPr>
          <w:p w14:paraId="0F9EB370" w14:textId="77777777" w:rsidR="00FF057D" w:rsidRDefault="00342F71" w:rsidP="00FF057D">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w:t>
            </w:r>
            <w:r w:rsidRPr="00342F71">
              <w:rPr>
                <w:rFonts w:ascii="Book Antiqua" w:eastAsia="Times New Roman" w:hAnsi="Book Antiqua" w:cs="Times New Roman"/>
                <w:bCs/>
                <w:sz w:val="19"/>
                <w:szCs w:val="19"/>
                <w:lang w:eastAsia="pt-BR"/>
              </w:rPr>
              <w:t>Uma empresa em débito com a Agência Nacional de Telecomunicações (ANATEL), em razão de taxas cobradas por tal agência reguladora, alienou parte significativa de seus bens.</w:t>
            </w:r>
            <w:r>
              <w:rPr>
                <w:rFonts w:ascii="Book Antiqua" w:eastAsia="Times New Roman" w:hAnsi="Book Antiqua" w:cs="Times New Roman"/>
                <w:bCs/>
                <w:sz w:val="19"/>
                <w:szCs w:val="19"/>
                <w:lang w:eastAsia="pt-BR"/>
              </w:rPr>
              <w:t xml:space="preserve"> </w:t>
            </w:r>
            <w:r w:rsidRPr="00342F71">
              <w:rPr>
                <w:rFonts w:ascii="Book Antiqua" w:eastAsia="Times New Roman" w:hAnsi="Book Antiqua" w:cs="Times New Roman"/>
                <w:bCs/>
                <w:sz w:val="19"/>
                <w:szCs w:val="19"/>
                <w:lang w:eastAsia="pt-BR"/>
              </w:rPr>
              <w:t>Nessa situação hipotética, conforme o CTN, a referida alienação terá sido fraudulenta se</w:t>
            </w:r>
            <w:r>
              <w:rPr>
                <w:rFonts w:ascii="Book Antiqua" w:eastAsia="Times New Roman" w:hAnsi="Book Antiqua" w:cs="Times New Roman"/>
                <w:bCs/>
                <w:sz w:val="19"/>
                <w:szCs w:val="19"/>
                <w:lang w:eastAsia="pt-BR"/>
              </w:rPr>
              <w:t xml:space="preserve"> </w:t>
            </w:r>
            <w:r w:rsidRPr="00342F71">
              <w:rPr>
                <w:rFonts w:ascii="Book Antiqua" w:eastAsia="Times New Roman" w:hAnsi="Book Antiqua" w:cs="Times New Roman"/>
                <w:bCs/>
                <w:sz w:val="19"/>
                <w:szCs w:val="19"/>
                <w:lang w:eastAsia="pt-BR"/>
              </w:rPr>
              <w:t>o crédito tributário estiver regularmente inscrito na dívida ativa e o devedor não tiver reservado bens ou rendas suficientes ao pagamento do total da dívida inscrita</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185</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3D7D2D">
              <w:rPr>
                <w:rFonts w:ascii="Book Antiqua" w:eastAsia="Times New Roman" w:hAnsi="Book Antiqua" w:cs="Times New Roman"/>
                <w:b/>
                <w:sz w:val="19"/>
                <w:szCs w:val="19"/>
                <w:lang w:eastAsia="pt-BR"/>
              </w:rPr>
              <w:t xml:space="preserve"> CTN</w:t>
            </w:r>
            <w:r w:rsidRPr="00FF057D">
              <w:rPr>
                <w:rFonts w:ascii="Book Antiqua" w:eastAsia="Times New Roman" w:hAnsi="Book Antiqua" w:cs="Times New Roman"/>
                <w:bCs/>
                <w:sz w:val="19"/>
                <w:szCs w:val="19"/>
                <w:lang w:eastAsia="pt-BR"/>
              </w:rPr>
              <w:t>.</w:t>
            </w:r>
            <w:r w:rsidR="00FF057D">
              <w:rPr>
                <w:rFonts w:ascii="Book Antiqua" w:eastAsia="Times New Roman" w:hAnsi="Book Antiqua" w:cs="Times New Roman"/>
                <w:bCs/>
                <w:sz w:val="19"/>
                <w:szCs w:val="19"/>
                <w:lang w:eastAsia="pt-BR"/>
              </w:rPr>
              <w:t xml:space="preserve"> </w:t>
            </w:r>
          </w:p>
          <w:p w14:paraId="4EB0C26A" w14:textId="77777777" w:rsidR="00FF057D" w:rsidRDefault="00FF057D" w:rsidP="00FF057D">
            <w:pPr>
              <w:jc w:val="both"/>
              <w:rPr>
                <w:rFonts w:ascii="Book Antiqua" w:eastAsia="Times New Roman" w:hAnsi="Book Antiqua" w:cs="Times New Roman"/>
                <w:bCs/>
                <w:sz w:val="19"/>
                <w:szCs w:val="19"/>
                <w:lang w:eastAsia="pt-BR"/>
              </w:rPr>
            </w:pPr>
          </w:p>
          <w:p w14:paraId="6132C9F0" w14:textId="63371011" w:rsidR="00342F71" w:rsidRDefault="00FF057D" w:rsidP="00FF057D">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sz w:val="19"/>
                <w:szCs w:val="19"/>
                <w:lang w:eastAsia="pt-BR"/>
              </w:rPr>
              <w:t xml:space="preserve">: </w:t>
            </w:r>
            <w:r w:rsidRPr="00FF057D">
              <w:rPr>
                <w:rFonts w:ascii="Book Antiqua" w:eastAsia="Times New Roman" w:hAnsi="Book Antiqua" w:cs="Times New Roman"/>
                <w:bCs/>
                <w:sz w:val="19"/>
                <w:szCs w:val="19"/>
                <w:lang w:eastAsia="pt-BR"/>
              </w:rPr>
              <w:t>Esse dispositivo indica que há fraude a execução quando se aliena/onera bens por pessoa que tem crédito inscrito em dívida ativa (a inscrição em dívida ativa é o ponto chave do tema).</w:t>
            </w:r>
            <w:r>
              <w:rPr>
                <w:rFonts w:ascii="Book Antiqua" w:eastAsia="Times New Roman" w:hAnsi="Book Antiqua" w:cs="Times New Roman"/>
                <w:bCs/>
                <w:sz w:val="19"/>
                <w:szCs w:val="19"/>
                <w:lang w:eastAsia="pt-BR"/>
              </w:rPr>
              <w:t xml:space="preserve"> </w:t>
            </w:r>
            <w:r w:rsidRPr="00FF057D">
              <w:rPr>
                <w:rFonts w:ascii="Book Antiqua" w:eastAsia="Times New Roman" w:hAnsi="Book Antiqua" w:cs="Times New Roman"/>
                <w:bCs/>
                <w:sz w:val="19"/>
                <w:szCs w:val="19"/>
                <w:lang w:eastAsia="pt-BR"/>
              </w:rPr>
              <w:t>Porém, se a pessoa tiver patrimônio maior que sua dívida, não há problema, não vai ser fraude.</w:t>
            </w:r>
            <w:r>
              <w:rPr>
                <w:rFonts w:ascii="Book Antiqua" w:eastAsia="Times New Roman" w:hAnsi="Book Antiqua" w:cs="Times New Roman"/>
                <w:bCs/>
                <w:sz w:val="19"/>
                <w:szCs w:val="19"/>
                <w:lang w:eastAsia="pt-BR"/>
              </w:rPr>
              <w:t xml:space="preserve"> </w:t>
            </w:r>
            <w:r w:rsidRPr="00FF057D">
              <w:rPr>
                <w:rFonts w:ascii="Book Antiqua" w:eastAsia="Times New Roman" w:hAnsi="Book Antiqua" w:cs="Times New Roman"/>
                <w:bCs/>
                <w:sz w:val="19"/>
                <w:szCs w:val="19"/>
                <w:lang w:eastAsia="pt-BR"/>
              </w:rPr>
              <w:t>Exemplo: tenho dívida de 10 mil reais e quero vender meu carro de 30 mil, além disso ainda tenho uma sala comercial com valor de 100 mil reais. Vou poder realizar essa venda.</w:t>
            </w:r>
          </w:p>
          <w:p w14:paraId="01ACF55D" w14:textId="77777777" w:rsidR="00342F71" w:rsidRDefault="00342F71" w:rsidP="005E51AA">
            <w:pPr>
              <w:jc w:val="both"/>
              <w:rPr>
                <w:rFonts w:ascii="Book Antiqua" w:eastAsia="Times New Roman" w:hAnsi="Book Antiqua" w:cs="Times New Roman"/>
                <w:b/>
                <w:sz w:val="19"/>
                <w:szCs w:val="19"/>
                <w:lang w:eastAsia="pt-BR"/>
              </w:rPr>
            </w:pPr>
          </w:p>
          <w:p w14:paraId="24873917" w14:textId="4417D428" w:rsidR="00D97F7B" w:rsidRPr="00D97F7B" w:rsidRDefault="00D97F7B" w:rsidP="005E51A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97F7B">
              <w:rPr>
                <w:rFonts w:ascii="Book Antiqua" w:eastAsia="Times New Roman" w:hAnsi="Book Antiqua" w:cs="Times New Roman"/>
                <w:b/>
                <w:sz w:val="19"/>
                <w:szCs w:val="19"/>
                <w:highlight w:val="yellow"/>
                <w:lang w:eastAsia="pt-BR"/>
              </w:rPr>
              <w:t>PGERS-2021-Fundatec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97F7B">
              <w:rPr>
                <w:rFonts w:ascii="Book Antiqua" w:eastAsia="Times New Roman" w:hAnsi="Book Antiqua" w:cs="Times New Roman"/>
                <w:bCs/>
                <w:sz w:val="19"/>
                <w:szCs w:val="19"/>
                <w:lang w:eastAsia="pt-BR"/>
              </w:rPr>
              <w:t>Há diversos institutos jurídicos que preservam o direito dos credores de buscar, no patrimônio dos devedores, a satisfação dos seus créditos. Nas execuções fiscais, a matéria é recorrente. Acerca dos institutos da fraude contra credores, da fraude à execução e da fraude à dívida ativa, é correto afirmar:</w:t>
            </w:r>
            <w:r>
              <w:rPr>
                <w:rFonts w:ascii="Book Antiqua" w:eastAsia="Times New Roman" w:hAnsi="Book Antiqua" w:cs="Times New Roman"/>
                <w:bCs/>
                <w:sz w:val="19"/>
                <w:szCs w:val="19"/>
                <w:lang w:eastAsia="pt-BR"/>
              </w:rPr>
              <w:t xml:space="preserve"> </w:t>
            </w:r>
            <w:r w:rsidRPr="00D97F7B">
              <w:rPr>
                <w:rFonts w:ascii="Book Antiqua" w:eastAsia="Times New Roman" w:hAnsi="Book Antiqua" w:cs="Times New Roman"/>
                <w:bCs/>
                <w:sz w:val="19"/>
                <w:szCs w:val="19"/>
                <w:lang w:eastAsia="pt-BR"/>
              </w:rPr>
              <w:t>Presume-se fraudulenta a alienação ou oneração de bens ou rendas, ou seu começo, por sujeito passivo em débito para com a Fazenda Pública, por crédito tributário regularmente inscrito como dívida ativa, presunção essa, porém, que não se aplica na hipótese de terem sido reservados, pelo devedor, bens ou rendas suficientes ao total pagamento da dívida inscrita.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185</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3D7D2D">
              <w:rPr>
                <w:rFonts w:ascii="Book Antiqua" w:eastAsia="Times New Roman" w:hAnsi="Book Antiqua" w:cs="Times New Roman"/>
                <w:b/>
                <w:sz w:val="19"/>
                <w:szCs w:val="19"/>
                <w:lang w:eastAsia="pt-BR"/>
              </w:rPr>
              <w:t xml:space="preserve"> CTN.</w:t>
            </w:r>
          </w:p>
          <w:p w14:paraId="0C891AB2" w14:textId="77777777" w:rsidR="005E51AA" w:rsidRDefault="005E51AA" w:rsidP="00A7418F">
            <w:pPr>
              <w:jc w:val="both"/>
              <w:rPr>
                <w:rFonts w:ascii="Book Antiqua" w:eastAsia="Times New Roman" w:hAnsi="Book Antiqua" w:cs="Times New Roman"/>
                <w:b/>
                <w:sz w:val="19"/>
                <w:szCs w:val="19"/>
                <w:lang w:eastAsia="pt-BR"/>
              </w:rPr>
            </w:pPr>
          </w:p>
          <w:p w14:paraId="663A9F86" w14:textId="3F3D7322" w:rsidR="002E4711" w:rsidRPr="003D7D2D" w:rsidRDefault="002E4711" w:rsidP="00A7418F">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TJSE</w:t>
            </w:r>
            <w:r w:rsidR="00A7418F"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2015</w:t>
            </w:r>
            <w:r w:rsidR="00A7418F"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FCC</w:t>
            </w:r>
            <w:r w:rsidRPr="003D7D2D">
              <w:rPr>
                <w:rFonts w:ascii="Book Antiqua" w:eastAsia="Times New Roman" w:hAnsi="Book Antiqua" w:cs="Times New Roman"/>
                <w:b/>
                <w:sz w:val="19"/>
                <w:szCs w:val="19"/>
                <w:lang w:eastAsia="pt-BR"/>
              </w:rPr>
              <w:t xml:space="preserve">): </w:t>
            </w:r>
            <w:r w:rsidRPr="003D7D2D">
              <w:rPr>
                <w:rFonts w:ascii="Book Antiqua" w:hAnsi="Book Antiqua" w:cs="Times New Roman"/>
                <w:sz w:val="19"/>
                <w:szCs w:val="19"/>
              </w:rPr>
              <w:t xml:space="preserve">Sobre fraude à execução em matéria tributária, é correto afirmar que </w:t>
            </w:r>
            <w:r w:rsidRPr="003D7D2D">
              <w:rPr>
                <w:rFonts w:ascii="Book Antiqua" w:eastAsia="Times New Roman" w:hAnsi="Book Antiqua" w:cs="Times New Roman"/>
                <w:sz w:val="19"/>
                <w:szCs w:val="19"/>
                <w:lang w:eastAsia="pt-BR"/>
              </w:rPr>
              <w:t xml:space="preserve">tem como marco inicial a alienação ou oneração de bens após a inscrição em dívida ativa, desde que não tenham sido reservados bens ou rendas suficientes ao pagamento total da dívida. </w:t>
            </w:r>
            <w:r w:rsidRPr="003D7D2D">
              <w:rPr>
                <w:rFonts w:ascii="Book Antiqua" w:eastAsia="Times New Roman" w:hAnsi="Book Antiqua" w:cs="Times New Roman"/>
                <w:b/>
                <w:sz w:val="19"/>
                <w:szCs w:val="19"/>
                <w:lang w:eastAsia="pt-BR"/>
              </w:rPr>
              <w:t>BL: art. 185</w:t>
            </w:r>
            <w:r w:rsidR="005E51AA">
              <w:rPr>
                <w:rFonts w:ascii="Book Antiqua" w:eastAsia="Times New Roman" w:hAnsi="Book Antiqua" w:cs="Times New Roman"/>
                <w:b/>
                <w:sz w:val="19"/>
                <w:szCs w:val="19"/>
                <w:lang w:eastAsia="pt-BR"/>
              </w:rPr>
              <w:t>, § único,</w:t>
            </w:r>
            <w:r w:rsidRPr="003D7D2D">
              <w:rPr>
                <w:rFonts w:ascii="Book Antiqua" w:eastAsia="Times New Roman" w:hAnsi="Book Antiqua" w:cs="Times New Roman"/>
                <w:b/>
                <w:sz w:val="19"/>
                <w:szCs w:val="19"/>
                <w:lang w:eastAsia="pt-BR"/>
              </w:rPr>
              <w:t xml:space="preserve"> CTN.</w:t>
            </w:r>
            <w:r w:rsidRPr="003D7D2D">
              <w:rPr>
                <w:rFonts w:ascii="Book Antiqua" w:hAnsi="Book Antiqua" w:cs="Times New Roman"/>
                <w:sz w:val="19"/>
                <w:szCs w:val="19"/>
              </w:rPr>
              <w:t xml:space="preserve"> </w:t>
            </w:r>
          </w:p>
        </w:tc>
      </w:tr>
    </w:tbl>
    <w:p w14:paraId="663A9F88" w14:textId="79565497" w:rsidR="008725C3" w:rsidRPr="00F6262D"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185-A</w:t>
      </w:r>
      <w:r w:rsidRPr="003D7D2D">
        <w:rPr>
          <w:rFonts w:ascii="Book Antiqua" w:eastAsia="Times New Roman" w:hAnsi="Book Antiqua" w:cs="Times New Roman"/>
          <w:sz w:val="19"/>
          <w:szCs w:val="19"/>
          <w:lang w:eastAsia="pt-BR"/>
        </w:rPr>
        <w:t xml:space="preserve">. </w:t>
      </w:r>
      <w:r w:rsidRPr="00F6262D">
        <w:rPr>
          <w:rFonts w:ascii="Book Antiqua" w:eastAsia="Times New Roman" w:hAnsi="Book Antiqua" w:cs="Times New Roman"/>
          <w:b/>
          <w:bCs/>
          <w:sz w:val="19"/>
          <w:szCs w:val="19"/>
          <w:lang w:eastAsia="pt-BR"/>
        </w:rPr>
        <w:t xml:space="preserve">Na hipótese de o </w:t>
      </w:r>
      <w:r w:rsidRPr="00F6262D">
        <w:rPr>
          <w:rFonts w:ascii="Book Antiqua" w:eastAsia="Times New Roman" w:hAnsi="Book Antiqua" w:cs="Times New Roman"/>
          <w:b/>
          <w:bCs/>
          <w:sz w:val="19"/>
          <w:szCs w:val="19"/>
          <w:highlight w:val="yellow"/>
          <w:lang w:eastAsia="pt-BR"/>
        </w:rPr>
        <w:t>devedor tributário</w:t>
      </w:r>
      <w:r w:rsidRPr="00F6262D">
        <w:rPr>
          <w:rFonts w:ascii="Book Antiqua" w:eastAsia="Times New Roman" w:hAnsi="Book Antiqua" w:cs="Times New Roman"/>
          <w:b/>
          <w:bCs/>
          <w:sz w:val="19"/>
          <w:szCs w:val="19"/>
          <w:lang w:eastAsia="pt-BR"/>
        </w:rPr>
        <w:t xml:space="preserve">, </w:t>
      </w:r>
      <w:r w:rsidRPr="00F6262D">
        <w:rPr>
          <w:rFonts w:ascii="Book Antiqua" w:eastAsia="Times New Roman" w:hAnsi="Book Antiqua" w:cs="Times New Roman"/>
          <w:b/>
          <w:bCs/>
          <w:caps/>
          <w:sz w:val="19"/>
          <w:szCs w:val="19"/>
          <w:shd w:val="clear" w:color="auto" w:fill="F7CAAC" w:themeFill="accent2" w:themeFillTint="66"/>
          <w:lang w:eastAsia="pt-BR"/>
        </w:rPr>
        <w:t>devidamente citado</w:t>
      </w:r>
      <w:r w:rsidRPr="00F6262D">
        <w:rPr>
          <w:rFonts w:ascii="Book Antiqua" w:eastAsia="Times New Roman" w:hAnsi="Book Antiqua" w:cs="Times New Roman"/>
          <w:b/>
          <w:bCs/>
          <w:sz w:val="19"/>
          <w:szCs w:val="19"/>
          <w:lang w:eastAsia="pt-BR"/>
        </w:rPr>
        <w:t xml:space="preserve">, </w:t>
      </w:r>
      <w:r w:rsidRPr="00F6262D">
        <w:rPr>
          <w:rFonts w:ascii="Book Antiqua" w:eastAsia="Times New Roman" w:hAnsi="Book Antiqua" w:cs="Times New Roman"/>
          <w:b/>
          <w:bCs/>
          <w:caps/>
          <w:sz w:val="19"/>
          <w:szCs w:val="19"/>
          <w:highlight w:val="green"/>
          <w:lang w:eastAsia="pt-BR"/>
        </w:rPr>
        <w:t>não pagar</w:t>
      </w:r>
      <w:r w:rsidRPr="00F6262D">
        <w:rPr>
          <w:rFonts w:ascii="Book Antiqua" w:eastAsia="Times New Roman" w:hAnsi="Book Antiqua" w:cs="Times New Roman"/>
          <w:b/>
          <w:bCs/>
          <w:sz w:val="19"/>
          <w:szCs w:val="19"/>
          <w:lang w:eastAsia="pt-BR"/>
        </w:rPr>
        <w:t xml:space="preserve"> </w:t>
      </w:r>
      <w:r w:rsidRPr="00F6262D">
        <w:rPr>
          <w:rFonts w:ascii="Book Antiqua" w:eastAsia="Times New Roman" w:hAnsi="Book Antiqua" w:cs="Times New Roman"/>
          <w:b/>
          <w:bCs/>
          <w:caps/>
          <w:sz w:val="19"/>
          <w:szCs w:val="19"/>
          <w:highlight w:val="green"/>
          <w:lang w:eastAsia="pt-BR"/>
        </w:rPr>
        <w:t>nem apresentar</w:t>
      </w:r>
      <w:r w:rsidRPr="00F6262D">
        <w:rPr>
          <w:rFonts w:ascii="Book Antiqua" w:eastAsia="Times New Roman" w:hAnsi="Book Antiqua" w:cs="Times New Roman"/>
          <w:b/>
          <w:bCs/>
          <w:sz w:val="19"/>
          <w:szCs w:val="19"/>
          <w:lang w:eastAsia="pt-BR"/>
        </w:rPr>
        <w:t xml:space="preserve"> </w:t>
      </w:r>
      <w:r w:rsidRPr="00F6262D">
        <w:rPr>
          <w:rFonts w:ascii="Book Antiqua" w:eastAsia="Times New Roman" w:hAnsi="Book Antiqua" w:cs="Times New Roman"/>
          <w:b/>
          <w:bCs/>
          <w:sz w:val="19"/>
          <w:szCs w:val="19"/>
          <w:highlight w:val="yellow"/>
          <w:lang w:eastAsia="pt-BR"/>
        </w:rPr>
        <w:t>bens à penhora</w:t>
      </w:r>
      <w:r w:rsidRPr="00F6262D">
        <w:rPr>
          <w:rFonts w:ascii="Book Antiqua" w:eastAsia="Times New Roman" w:hAnsi="Book Antiqua" w:cs="Times New Roman"/>
          <w:b/>
          <w:bCs/>
          <w:sz w:val="19"/>
          <w:szCs w:val="19"/>
          <w:lang w:eastAsia="pt-BR"/>
        </w:rPr>
        <w:t xml:space="preserve"> </w:t>
      </w:r>
      <w:r w:rsidRPr="00F6262D">
        <w:rPr>
          <w:rFonts w:ascii="Book Antiqua" w:eastAsia="Times New Roman" w:hAnsi="Book Antiqua" w:cs="Times New Roman"/>
          <w:b/>
          <w:bCs/>
          <w:sz w:val="19"/>
          <w:szCs w:val="19"/>
          <w:highlight w:val="cyan"/>
          <w:lang w:eastAsia="pt-BR"/>
        </w:rPr>
        <w:t>no prazo legal</w:t>
      </w:r>
      <w:r w:rsidRPr="00F6262D">
        <w:rPr>
          <w:rFonts w:ascii="Book Antiqua" w:eastAsia="Times New Roman" w:hAnsi="Book Antiqua" w:cs="Times New Roman"/>
          <w:b/>
          <w:bCs/>
          <w:sz w:val="19"/>
          <w:szCs w:val="19"/>
          <w:lang w:eastAsia="pt-BR"/>
        </w:rPr>
        <w:t xml:space="preserve"> e </w:t>
      </w:r>
      <w:r w:rsidRPr="00F6262D">
        <w:rPr>
          <w:rFonts w:ascii="Book Antiqua" w:eastAsia="Times New Roman" w:hAnsi="Book Antiqua" w:cs="Times New Roman"/>
          <w:b/>
          <w:bCs/>
          <w:caps/>
          <w:sz w:val="19"/>
          <w:szCs w:val="19"/>
          <w:highlight w:val="green"/>
          <w:lang w:eastAsia="pt-BR"/>
        </w:rPr>
        <w:t>não forem encontrados</w:t>
      </w:r>
      <w:r w:rsidRPr="00F6262D">
        <w:rPr>
          <w:rFonts w:ascii="Book Antiqua" w:eastAsia="Times New Roman" w:hAnsi="Book Antiqua" w:cs="Times New Roman"/>
          <w:b/>
          <w:bCs/>
          <w:sz w:val="19"/>
          <w:szCs w:val="19"/>
          <w:lang w:eastAsia="pt-BR"/>
        </w:rPr>
        <w:t xml:space="preserve"> </w:t>
      </w:r>
      <w:r w:rsidRPr="00F6262D">
        <w:rPr>
          <w:rFonts w:ascii="Book Antiqua" w:eastAsia="Times New Roman" w:hAnsi="Book Antiqua" w:cs="Times New Roman"/>
          <w:b/>
          <w:bCs/>
          <w:sz w:val="19"/>
          <w:szCs w:val="19"/>
          <w:highlight w:val="cyan"/>
          <w:lang w:eastAsia="pt-BR"/>
        </w:rPr>
        <w:t>bens penhoráveis</w:t>
      </w:r>
      <w:r w:rsidRPr="00F6262D">
        <w:rPr>
          <w:rFonts w:ascii="Book Antiqua" w:eastAsia="Times New Roman" w:hAnsi="Book Antiqua" w:cs="Times New Roman"/>
          <w:b/>
          <w:bCs/>
          <w:sz w:val="19"/>
          <w:szCs w:val="19"/>
          <w:lang w:eastAsia="pt-BR"/>
        </w:rPr>
        <w:t xml:space="preserve">, </w:t>
      </w:r>
      <w:r w:rsidRPr="00F6262D">
        <w:rPr>
          <w:rFonts w:ascii="Book Antiqua" w:eastAsia="Times New Roman" w:hAnsi="Book Antiqua" w:cs="Times New Roman"/>
          <w:b/>
          <w:bCs/>
          <w:sz w:val="19"/>
          <w:szCs w:val="19"/>
          <w:highlight w:val="yellow"/>
          <w:lang w:eastAsia="pt-BR"/>
        </w:rPr>
        <w:t xml:space="preserve">o </w:t>
      </w:r>
      <w:r w:rsidRPr="00F6262D">
        <w:rPr>
          <w:rFonts w:ascii="Book Antiqua" w:eastAsia="Times New Roman" w:hAnsi="Book Antiqua" w:cs="Times New Roman"/>
          <w:b/>
          <w:bCs/>
          <w:sz w:val="19"/>
          <w:szCs w:val="19"/>
          <w:highlight w:val="yellow"/>
          <w:lang w:eastAsia="pt-BR"/>
        </w:rPr>
        <w:lastRenderedPageBreak/>
        <w:t>juiz</w:t>
      </w:r>
      <w:r w:rsidRPr="00F6262D">
        <w:rPr>
          <w:rFonts w:ascii="Book Antiqua" w:eastAsia="Times New Roman" w:hAnsi="Book Antiqua" w:cs="Times New Roman"/>
          <w:b/>
          <w:bCs/>
          <w:sz w:val="19"/>
          <w:szCs w:val="19"/>
          <w:lang w:eastAsia="pt-BR"/>
        </w:rPr>
        <w:t xml:space="preserve"> </w:t>
      </w:r>
      <w:r w:rsidRPr="00F6262D">
        <w:rPr>
          <w:rFonts w:ascii="Book Antiqua" w:eastAsia="Times New Roman" w:hAnsi="Book Antiqua" w:cs="Times New Roman"/>
          <w:b/>
          <w:bCs/>
          <w:caps/>
          <w:sz w:val="19"/>
          <w:szCs w:val="19"/>
          <w:highlight w:val="green"/>
          <w:lang w:eastAsia="pt-BR"/>
        </w:rPr>
        <w:t>determinará</w:t>
      </w:r>
      <w:r w:rsidRPr="00F6262D">
        <w:rPr>
          <w:rFonts w:ascii="Book Antiqua" w:eastAsia="Times New Roman" w:hAnsi="Book Antiqua" w:cs="Times New Roman"/>
          <w:b/>
          <w:bCs/>
          <w:sz w:val="19"/>
          <w:szCs w:val="19"/>
          <w:lang w:eastAsia="pt-BR"/>
        </w:rPr>
        <w:t xml:space="preserve"> a </w:t>
      </w:r>
      <w:r w:rsidRPr="00F6262D">
        <w:rPr>
          <w:rFonts w:ascii="Book Antiqua" w:eastAsia="Times New Roman" w:hAnsi="Book Antiqua" w:cs="Times New Roman"/>
          <w:b/>
          <w:bCs/>
          <w:caps/>
          <w:sz w:val="19"/>
          <w:szCs w:val="19"/>
          <w:shd w:val="clear" w:color="auto" w:fill="F7CAAC" w:themeFill="accent2" w:themeFillTint="66"/>
          <w:lang w:eastAsia="pt-BR"/>
        </w:rPr>
        <w:t>indisponibilidade de seus bens e direitos</w:t>
      </w:r>
      <w:r w:rsidRPr="00F6262D">
        <w:rPr>
          <w:rFonts w:ascii="Book Antiqua" w:eastAsia="Times New Roman" w:hAnsi="Book Antiqua" w:cs="Times New Roman"/>
          <w:b/>
          <w:bCs/>
          <w:sz w:val="19"/>
          <w:szCs w:val="19"/>
          <w:lang w:eastAsia="pt-BR"/>
        </w:rPr>
        <w:t xml:space="preserve">, </w:t>
      </w:r>
      <w:r w:rsidRPr="00F6262D">
        <w:rPr>
          <w:rFonts w:ascii="Book Antiqua" w:eastAsia="Times New Roman" w:hAnsi="Book Antiqua" w:cs="Times New Roman"/>
          <w:b/>
          <w:bCs/>
          <w:caps/>
          <w:sz w:val="19"/>
          <w:szCs w:val="19"/>
          <w:highlight w:val="green"/>
          <w:lang w:eastAsia="pt-BR"/>
        </w:rPr>
        <w:t>comunicando</w:t>
      </w:r>
      <w:r w:rsidRPr="00F6262D">
        <w:rPr>
          <w:rFonts w:ascii="Book Antiqua" w:eastAsia="Times New Roman" w:hAnsi="Book Antiqua" w:cs="Times New Roman"/>
          <w:b/>
          <w:bCs/>
          <w:sz w:val="19"/>
          <w:szCs w:val="19"/>
          <w:lang w:eastAsia="pt-BR"/>
        </w:rPr>
        <w:t xml:space="preserve"> </w:t>
      </w:r>
      <w:r w:rsidRPr="00F6262D">
        <w:rPr>
          <w:rFonts w:ascii="Book Antiqua" w:eastAsia="Times New Roman" w:hAnsi="Book Antiqua" w:cs="Times New Roman"/>
          <w:b/>
          <w:bCs/>
          <w:sz w:val="19"/>
          <w:szCs w:val="19"/>
          <w:highlight w:val="yellow"/>
          <w:lang w:eastAsia="pt-BR"/>
        </w:rPr>
        <w:t>a decisão</w:t>
      </w:r>
      <w:r w:rsidRPr="00F6262D">
        <w:rPr>
          <w:rFonts w:ascii="Book Antiqua" w:eastAsia="Times New Roman" w:hAnsi="Book Antiqua" w:cs="Times New Roman"/>
          <w:b/>
          <w:bCs/>
          <w:sz w:val="19"/>
          <w:szCs w:val="19"/>
          <w:lang w:eastAsia="pt-BR"/>
        </w:rPr>
        <w:t xml:space="preserve">, </w:t>
      </w:r>
      <w:r w:rsidRPr="00F6262D">
        <w:rPr>
          <w:rFonts w:ascii="Book Antiqua" w:eastAsia="Times New Roman" w:hAnsi="Book Antiqua" w:cs="Times New Roman"/>
          <w:b/>
          <w:bCs/>
          <w:caps/>
          <w:sz w:val="19"/>
          <w:szCs w:val="19"/>
          <w:shd w:val="clear" w:color="auto" w:fill="F7CAAC" w:themeFill="accent2" w:themeFillTint="66"/>
          <w:lang w:eastAsia="pt-BR"/>
        </w:rPr>
        <w:t>preferencialmente</w:t>
      </w:r>
      <w:r w:rsidRPr="00F6262D">
        <w:rPr>
          <w:rFonts w:ascii="Book Antiqua" w:eastAsia="Times New Roman" w:hAnsi="Book Antiqua" w:cs="Times New Roman"/>
          <w:b/>
          <w:bCs/>
          <w:sz w:val="19"/>
          <w:szCs w:val="19"/>
          <w:lang w:eastAsia="pt-BR"/>
        </w:rPr>
        <w:t xml:space="preserve"> </w:t>
      </w:r>
      <w:r w:rsidRPr="00F6262D">
        <w:rPr>
          <w:rFonts w:ascii="Book Antiqua" w:eastAsia="Times New Roman" w:hAnsi="Book Antiqua" w:cs="Times New Roman"/>
          <w:b/>
          <w:bCs/>
          <w:sz w:val="19"/>
          <w:szCs w:val="19"/>
          <w:highlight w:val="cyan"/>
          <w:lang w:eastAsia="pt-BR"/>
        </w:rPr>
        <w:t>por meio eletrônico</w:t>
      </w:r>
      <w:r w:rsidRPr="00F6262D">
        <w:rPr>
          <w:rFonts w:ascii="Book Antiqua" w:eastAsia="Times New Roman" w:hAnsi="Book Antiqua" w:cs="Times New Roman"/>
          <w:b/>
          <w:bCs/>
          <w:sz w:val="19"/>
          <w:szCs w:val="19"/>
          <w:lang w:eastAsia="pt-BR"/>
        </w:rPr>
        <w:t xml:space="preserve">, aos </w:t>
      </w:r>
      <w:r w:rsidRPr="00F6262D">
        <w:rPr>
          <w:rFonts w:ascii="Book Antiqua" w:eastAsia="Times New Roman" w:hAnsi="Book Antiqua" w:cs="Times New Roman"/>
          <w:b/>
          <w:bCs/>
          <w:sz w:val="19"/>
          <w:szCs w:val="19"/>
          <w:highlight w:val="yellow"/>
          <w:lang w:eastAsia="pt-BR"/>
        </w:rPr>
        <w:t>órgãos</w:t>
      </w:r>
      <w:r w:rsidRPr="00F6262D">
        <w:rPr>
          <w:rFonts w:ascii="Book Antiqua" w:eastAsia="Times New Roman" w:hAnsi="Book Antiqua" w:cs="Times New Roman"/>
          <w:b/>
          <w:bCs/>
          <w:sz w:val="19"/>
          <w:szCs w:val="19"/>
          <w:lang w:eastAsia="pt-BR"/>
        </w:rPr>
        <w:t xml:space="preserve"> e </w:t>
      </w:r>
      <w:r w:rsidRPr="00F6262D">
        <w:rPr>
          <w:rFonts w:ascii="Book Antiqua" w:eastAsia="Times New Roman" w:hAnsi="Book Antiqua" w:cs="Times New Roman"/>
          <w:b/>
          <w:bCs/>
          <w:sz w:val="19"/>
          <w:szCs w:val="19"/>
          <w:highlight w:val="yellow"/>
          <w:lang w:eastAsia="pt-BR"/>
        </w:rPr>
        <w:t>entidades</w:t>
      </w:r>
      <w:r w:rsidRPr="00F6262D">
        <w:rPr>
          <w:rFonts w:ascii="Book Antiqua" w:eastAsia="Times New Roman" w:hAnsi="Book Antiqua" w:cs="Times New Roman"/>
          <w:b/>
          <w:bCs/>
          <w:sz w:val="19"/>
          <w:szCs w:val="19"/>
          <w:lang w:eastAsia="pt-BR"/>
        </w:rPr>
        <w:t xml:space="preserve"> que promovem </w:t>
      </w:r>
      <w:r w:rsidRPr="00F6262D">
        <w:rPr>
          <w:rFonts w:ascii="Book Antiqua" w:eastAsia="Times New Roman" w:hAnsi="Book Antiqua" w:cs="Times New Roman"/>
          <w:b/>
          <w:bCs/>
          <w:sz w:val="19"/>
          <w:szCs w:val="19"/>
          <w:highlight w:val="cyan"/>
          <w:lang w:eastAsia="pt-BR"/>
        </w:rPr>
        <w:t>registros de transferência de bens</w:t>
      </w:r>
      <w:r w:rsidRPr="00F6262D">
        <w:rPr>
          <w:rFonts w:ascii="Book Antiqua" w:eastAsia="Times New Roman" w:hAnsi="Book Antiqua" w:cs="Times New Roman"/>
          <w:b/>
          <w:bCs/>
          <w:sz w:val="19"/>
          <w:szCs w:val="19"/>
          <w:lang w:eastAsia="pt-BR"/>
        </w:rPr>
        <w:t xml:space="preserve">, especialmente ao </w:t>
      </w:r>
      <w:r w:rsidRPr="00F6262D">
        <w:rPr>
          <w:rFonts w:ascii="Book Antiqua" w:eastAsia="Times New Roman" w:hAnsi="Book Antiqua" w:cs="Times New Roman"/>
          <w:b/>
          <w:bCs/>
          <w:sz w:val="19"/>
          <w:szCs w:val="19"/>
          <w:highlight w:val="cyan"/>
          <w:lang w:eastAsia="pt-BR"/>
        </w:rPr>
        <w:t>registro público de imóveis</w:t>
      </w:r>
      <w:r w:rsidRPr="00F6262D">
        <w:rPr>
          <w:rFonts w:ascii="Book Antiqua" w:eastAsia="Times New Roman" w:hAnsi="Book Antiqua" w:cs="Times New Roman"/>
          <w:b/>
          <w:bCs/>
          <w:sz w:val="19"/>
          <w:szCs w:val="19"/>
          <w:lang w:eastAsia="pt-BR"/>
        </w:rPr>
        <w:t xml:space="preserve"> e às </w:t>
      </w:r>
      <w:r w:rsidRPr="00F6262D">
        <w:rPr>
          <w:rFonts w:ascii="Book Antiqua" w:eastAsia="Times New Roman" w:hAnsi="Book Antiqua" w:cs="Times New Roman"/>
          <w:b/>
          <w:bCs/>
          <w:sz w:val="19"/>
          <w:szCs w:val="19"/>
          <w:highlight w:val="yellow"/>
          <w:lang w:eastAsia="pt-BR"/>
        </w:rPr>
        <w:t>autoridades supervisoras</w:t>
      </w:r>
      <w:r w:rsidRPr="00F6262D">
        <w:rPr>
          <w:rFonts w:ascii="Book Antiqua" w:eastAsia="Times New Roman" w:hAnsi="Book Antiqua" w:cs="Times New Roman"/>
          <w:b/>
          <w:bCs/>
          <w:sz w:val="19"/>
          <w:szCs w:val="19"/>
          <w:lang w:eastAsia="pt-BR"/>
        </w:rPr>
        <w:t xml:space="preserve"> </w:t>
      </w:r>
      <w:r w:rsidRPr="00F6262D">
        <w:rPr>
          <w:rFonts w:ascii="Book Antiqua" w:eastAsia="Times New Roman" w:hAnsi="Book Antiqua" w:cs="Times New Roman"/>
          <w:b/>
          <w:bCs/>
          <w:sz w:val="19"/>
          <w:szCs w:val="19"/>
          <w:highlight w:val="cyan"/>
          <w:lang w:eastAsia="pt-BR"/>
        </w:rPr>
        <w:t>do mercado bancário</w:t>
      </w:r>
      <w:r w:rsidRPr="00F6262D">
        <w:rPr>
          <w:rFonts w:ascii="Book Antiqua" w:eastAsia="Times New Roman" w:hAnsi="Book Antiqua" w:cs="Times New Roman"/>
          <w:b/>
          <w:bCs/>
          <w:sz w:val="19"/>
          <w:szCs w:val="19"/>
          <w:lang w:eastAsia="pt-BR"/>
        </w:rPr>
        <w:t xml:space="preserve"> e </w:t>
      </w:r>
      <w:r w:rsidRPr="00F6262D">
        <w:rPr>
          <w:rFonts w:ascii="Book Antiqua" w:eastAsia="Times New Roman" w:hAnsi="Book Antiqua" w:cs="Times New Roman"/>
          <w:b/>
          <w:bCs/>
          <w:sz w:val="19"/>
          <w:szCs w:val="19"/>
          <w:highlight w:val="cyan"/>
          <w:lang w:eastAsia="pt-BR"/>
        </w:rPr>
        <w:t>do mercado de capitais</w:t>
      </w:r>
      <w:r w:rsidRPr="00F6262D">
        <w:rPr>
          <w:rFonts w:ascii="Book Antiqua" w:eastAsia="Times New Roman" w:hAnsi="Book Antiqua" w:cs="Times New Roman"/>
          <w:b/>
          <w:bCs/>
          <w:sz w:val="19"/>
          <w:szCs w:val="19"/>
          <w:lang w:eastAsia="pt-BR"/>
        </w:rPr>
        <w:t xml:space="preserve">, a fim de que, no âmbito de suas atribuições, </w:t>
      </w:r>
      <w:r w:rsidRPr="00F6262D">
        <w:rPr>
          <w:rFonts w:ascii="Book Antiqua" w:eastAsia="Times New Roman" w:hAnsi="Book Antiqua" w:cs="Times New Roman"/>
          <w:b/>
          <w:bCs/>
          <w:caps/>
          <w:sz w:val="19"/>
          <w:szCs w:val="19"/>
          <w:highlight w:val="green"/>
          <w:lang w:eastAsia="pt-BR"/>
        </w:rPr>
        <w:t>façam cumprir</w:t>
      </w:r>
      <w:r w:rsidRPr="00F6262D">
        <w:rPr>
          <w:rFonts w:ascii="Book Antiqua" w:eastAsia="Times New Roman" w:hAnsi="Book Antiqua" w:cs="Times New Roman"/>
          <w:b/>
          <w:bCs/>
          <w:sz w:val="19"/>
          <w:szCs w:val="19"/>
          <w:lang w:eastAsia="pt-BR"/>
        </w:rPr>
        <w:t xml:space="preserve"> a </w:t>
      </w:r>
      <w:r w:rsidRPr="00F6262D">
        <w:rPr>
          <w:rFonts w:ascii="Book Antiqua" w:eastAsia="Times New Roman" w:hAnsi="Book Antiqua" w:cs="Times New Roman"/>
          <w:b/>
          <w:bCs/>
          <w:sz w:val="19"/>
          <w:szCs w:val="19"/>
          <w:highlight w:val="yellow"/>
          <w:lang w:eastAsia="pt-BR"/>
        </w:rPr>
        <w:t>ordem judicial</w:t>
      </w:r>
      <w:r w:rsidRPr="00277526">
        <w:rPr>
          <w:rFonts w:ascii="Book Antiqua" w:eastAsia="Times New Roman" w:hAnsi="Book Antiqua" w:cs="Times New Roman"/>
          <w:sz w:val="16"/>
          <w:szCs w:val="16"/>
          <w:lang w:eastAsia="pt-BR"/>
        </w:rPr>
        <w:t xml:space="preserve">. </w:t>
      </w:r>
      <w:hyperlink r:id="rId84" w:anchor="art2" w:history="1">
        <w:r w:rsidRPr="00277526">
          <w:rPr>
            <w:rFonts w:ascii="Book Antiqua" w:eastAsia="Times New Roman" w:hAnsi="Book Antiqua" w:cs="Times New Roman"/>
            <w:color w:val="0000FF"/>
            <w:sz w:val="16"/>
            <w:szCs w:val="16"/>
            <w:u w:val="single"/>
            <w:lang w:eastAsia="pt-BR"/>
          </w:rPr>
          <w:t>(Incluído pela Lcp nº 118, de 2005)</w:t>
        </w:r>
      </w:hyperlink>
      <w:r w:rsidR="00273D2D" w:rsidRPr="00277526">
        <w:rPr>
          <w:rFonts w:ascii="Book Antiqua" w:eastAsia="Times New Roman" w:hAnsi="Book Antiqua" w:cs="Times New Roman"/>
          <w:color w:val="0000FF"/>
          <w:sz w:val="16"/>
          <w:szCs w:val="16"/>
          <w:lang w:eastAsia="pt-BR"/>
        </w:rPr>
        <w:t xml:space="preserve"> </w:t>
      </w:r>
      <w:r w:rsidR="00183C7D" w:rsidRPr="00277526">
        <w:rPr>
          <w:rFonts w:ascii="Book Antiqua" w:eastAsia="Times New Roman" w:hAnsi="Book Antiqua" w:cs="Times New Roman"/>
          <w:b/>
          <w:color w:val="FF0000"/>
          <w:sz w:val="16"/>
          <w:szCs w:val="16"/>
          <w:u w:val="single"/>
          <w:lang w:eastAsia="pt-BR"/>
        </w:rPr>
        <w:t>(MPAM-2007)</w:t>
      </w:r>
      <w:r w:rsidR="00A57FD0" w:rsidRPr="00277526">
        <w:rPr>
          <w:rFonts w:ascii="Book Antiqua" w:eastAsia="Times New Roman" w:hAnsi="Book Antiqua" w:cs="Times New Roman"/>
          <w:b/>
          <w:color w:val="FF0000"/>
          <w:sz w:val="16"/>
          <w:szCs w:val="16"/>
          <w:lang w:eastAsia="pt-BR"/>
        </w:rPr>
        <w:t xml:space="preserve"> </w:t>
      </w:r>
      <w:r w:rsidR="00A57FD0" w:rsidRPr="00277526">
        <w:rPr>
          <w:rFonts w:ascii="Book Antiqua" w:eastAsia="Times New Roman" w:hAnsi="Book Antiqua" w:cs="Times New Roman"/>
          <w:b/>
          <w:color w:val="FF0000"/>
          <w:sz w:val="16"/>
          <w:szCs w:val="16"/>
          <w:u w:val="single"/>
          <w:lang w:eastAsia="pt-BR"/>
        </w:rPr>
        <w:t>(TJAP-2008)</w:t>
      </w:r>
      <w:r w:rsidR="00887532" w:rsidRPr="00277526">
        <w:rPr>
          <w:rFonts w:ascii="Book Antiqua" w:eastAsia="Times New Roman" w:hAnsi="Book Antiqua" w:cs="Times New Roman"/>
          <w:b/>
          <w:color w:val="FF0000"/>
          <w:sz w:val="16"/>
          <w:szCs w:val="16"/>
          <w:lang w:eastAsia="pt-BR"/>
        </w:rPr>
        <w:t xml:space="preserve"> </w:t>
      </w:r>
      <w:r w:rsidR="00887532" w:rsidRPr="00277526">
        <w:rPr>
          <w:rFonts w:ascii="Book Antiqua" w:eastAsia="Times New Roman" w:hAnsi="Book Antiqua" w:cs="Times New Roman"/>
          <w:b/>
          <w:color w:val="FF0000"/>
          <w:sz w:val="16"/>
          <w:szCs w:val="16"/>
          <w:u w:val="single"/>
          <w:lang w:eastAsia="pt-BR"/>
        </w:rPr>
        <w:t>(PGESP-2009)</w:t>
      </w:r>
      <w:r w:rsidR="009607DA" w:rsidRPr="00277526">
        <w:rPr>
          <w:rFonts w:ascii="Book Antiqua" w:eastAsia="Times New Roman" w:hAnsi="Book Antiqua" w:cs="Times New Roman"/>
          <w:b/>
          <w:color w:val="FF0000"/>
          <w:sz w:val="16"/>
          <w:szCs w:val="16"/>
          <w:lang w:eastAsia="pt-BR"/>
        </w:rPr>
        <w:t xml:space="preserve"> </w:t>
      </w:r>
      <w:r w:rsidR="009607DA" w:rsidRPr="00277526">
        <w:rPr>
          <w:rFonts w:ascii="Book Antiqua" w:eastAsia="Times New Roman" w:hAnsi="Book Antiqua" w:cs="Times New Roman"/>
          <w:b/>
          <w:color w:val="FF0000"/>
          <w:sz w:val="16"/>
          <w:szCs w:val="16"/>
          <w:u w:val="single"/>
          <w:lang w:eastAsia="pt-BR"/>
        </w:rPr>
        <w:t>(MPRO-2010)</w:t>
      </w:r>
      <w:r w:rsidR="003C1EF2" w:rsidRPr="00277526">
        <w:rPr>
          <w:rFonts w:ascii="Book Antiqua" w:eastAsia="Times New Roman" w:hAnsi="Book Antiqua" w:cs="Times New Roman"/>
          <w:b/>
          <w:color w:val="FF0000"/>
          <w:sz w:val="16"/>
          <w:szCs w:val="16"/>
          <w:lang w:eastAsia="pt-BR"/>
        </w:rPr>
        <w:t xml:space="preserve"> </w:t>
      </w:r>
      <w:r w:rsidR="003C1EF2" w:rsidRPr="00277526">
        <w:rPr>
          <w:rFonts w:ascii="Book Antiqua" w:eastAsia="Times New Roman" w:hAnsi="Book Antiqua" w:cs="Times New Roman"/>
          <w:b/>
          <w:color w:val="FF0000"/>
          <w:sz w:val="16"/>
          <w:szCs w:val="16"/>
          <w:u w:val="single"/>
          <w:lang w:eastAsia="pt-BR"/>
        </w:rPr>
        <w:t>(TJGO-2012)</w:t>
      </w:r>
      <w:r w:rsidR="00742E59" w:rsidRPr="00277526">
        <w:rPr>
          <w:rFonts w:ascii="Book Antiqua" w:eastAsia="Times New Roman" w:hAnsi="Book Antiqua" w:cs="Times New Roman"/>
          <w:b/>
          <w:color w:val="FF0000"/>
          <w:sz w:val="16"/>
          <w:szCs w:val="16"/>
          <w:lang w:eastAsia="pt-BR"/>
        </w:rPr>
        <w:t xml:space="preserve"> </w:t>
      </w:r>
      <w:r w:rsidR="00742E59" w:rsidRPr="00277526">
        <w:rPr>
          <w:rFonts w:ascii="Book Antiqua" w:eastAsia="Times New Roman" w:hAnsi="Book Antiqua" w:cs="Times New Roman"/>
          <w:b/>
          <w:color w:val="FF0000"/>
          <w:sz w:val="16"/>
          <w:szCs w:val="16"/>
          <w:u w:val="single"/>
          <w:lang w:eastAsia="pt-BR"/>
        </w:rPr>
        <w:t>(DPEAM-2013)</w:t>
      </w:r>
      <w:r w:rsidR="00FE07F3" w:rsidRPr="00277526">
        <w:rPr>
          <w:rFonts w:ascii="Book Antiqua" w:eastAsia="Times New Roman" w:hAnsi="Book Antiqua" w:cs="Times New Roman"/>
          <w:b/>
          <w:color w:val="FF0000"/>
          <w:sz w:val="16"/>
          <w:szCs w:val="16"/>
          <w:lang w:eastAsia="pt-BR"/>
        </w:rPr>
        <w:t xml:space="preserve"> </w:t>
      </w:r>
      <w:r w:rsidR="00FE07F3" w:rsidRPr="00277526">
        <w:rPr>
          <w:rFonts w:ascii="Book Antiqua" w:hAnsi="Book Antiqua"/>
          <w:b/>
          <w:color w:val="FF0000"/>
          <w:sz w:val="16"/>
          <w:szCs w:val="16"/>
          <w:u w:val="single"/>
        </w:rPr>
        <w:t>(PFN-2012/2015)</w:t>
      </w:r>
      <w:r w:rsidR="00D678AB" w:rsidRPr="00277526">
        <w:rPr>
          <w:rFonts w:ascii="Book Antiqua" w:eastAsia="Times New Roman" w:hAnsi="Book Antiqua" w:cs="Times New Roman"/>
          <w:b/>
          <w:color w:val="FF0000"/>
          <w:sz w:val="16"/>
          <w:szCs w:val="16"/>
          <w:lang w:eastAsia="pt-BR"/>
        </w:rPr>
        <w:t xml:space="preserve"> </w:t>
      </w:r>
      <w:r w:rsidR="00D678AB" w:rsidRPr="00277526">
        <w:rPr>
          <w:rFonts w:ascii="Book Antiqua" w:eastAsia="Times New Roman" w:hAnsi="Book Antiqua" w:cs="Times New Roman"/>
          <w:b/>
          <w:color w:val="FF0000"/>
          <w:sz w:val="16"/>
          <w:szCs w:val="16"/>
          <w:u w:val="single"/>
          <w:lang w:eastAsia="pt-BR"/>
        </w:rPr>
        <w:t>(TJPE-</w:t>
      </w:r>
      <w:r w:rsidR="002B3470" w:rsidRPr="00277526">
        <w:rPr>
          <w:rFonts w:ascii="Book Antiqua" w:eastAsia="Times New Roman" w:hAnsi="Book Antiqua" w:cs="Times New Roman"/>
          <w:b/>
          <w:color w:val="FF0000"/>
          <w:sz w:val="16"/>
          <w:szCs w:val="16"/>
          <w:u w:val="single"/>
          <w:lang w:eastAsia="pt-BR"/>
        </w:rPr>
        <w:t>2013/</w:t>
      </w:r>
      <w:r w:rsidR="00D678AB" w:rsidRPr="00277526">
        <w:rPr>
          <w:rFonts w:ascii="Book Antiqua" w:eastAsia="Times New Roman" w:hAnsi="Book Antiqua" w:cs="Times New Roman"/>
          <w:b/>
          <w:color w:val="FF0000"/>
          <w:sz w:val="16"/>
          <w:szCs w:val="16"/>
          <w:u w:val="single"/>
          <w:lang w:eastAsia="pt-BR"/>
        </w:rPr>
        <w:t>2015)</w:t>
      </w:r>
      <w:r w:rsidR="00E7778F" w:rsidRPr="00277526">
        <w:rPr>
          <w:rFonts w:ascii="Book Antiqua" w:eastAsia="Times New Roman" w:hAnsi="Book Antiqua" w:cs="Times New Roman"/>
          <w:b/>
          <w:color w:val="FF0000"/>
          <w:sz w:val="16"/>
          <w:szCs w:val="16"/>
          <w:lang w:eastAsia="pt-BR"/>
        </w:rPr>
        <w:t xml:space="preserve"> </w:t>
      </w:r>
      <w:r w:rsidR="00E7778F" w:rsidRPr="00277526">
        <w:rPr>
          <w:rFonts w:ascii="Book Antiqua" w:eastAsia="Times New Roman" w:hAnsi="Book Antiqua" w:cs="Times New Roman"/>
          <w:b/>
          <w:bCs/>
          <w:color w:val="FF0000"/>
          <w:sz w:val="16"/>
          <w:szCs w:val="16"/>
          <w:u w:val="single"/>
          <w:lang w:eastAsia="pt-BR"/>
        </w:rPr>
        <w:t>(TRF5-2015)</w:t>
      </w:r>
      <w:r w:rsidR="0031501C" w:rsidRPr="00277526">
        <w:rPr>
          <w:rFonts w:ascii="Book Antiqua" w:eastAsia="Times New Roman" w:hAnsi="Book Antiqua" w:cs="Times New Roman"/>
          <w:b/>
          <w:bCs/>
          <w:color w:val="FF0000"/>
          <w:sz w:val="16"/>
          <w:szCs w:val="16"/>
          <w:lang w:eastAsia="pt-BR"/>
        </w:rPr>
        <w:t xml:space="preserve"> </w:t>
      </w:r>
      <w:r w:rsidR="0031501C" w:rsidRPr="00277526">
        <w:rPr>
          <w:rFonts w:ascii="Book Antiqua" w:hAnsi="Book Antiqua"/>
          <w:b/>
          <w:color w:val="FF0000"/>
          <w:sz w:val="16"/>
          <w:szCs w:val="16"/>
          <w:u w:val="single"/>
        </w:rPr>
        <w:t>(PGEPR-2015)</w:t>
      </w:r>
      <w:r w:rsidR="00BF32F2" w:rsidRPr="00277526">
        <w:rPr>
          <w:rFonts w:ascii="Book Antiqua" w:eastAsia="Times New Roman" w:hAnsi="Book Antiqua" w:cs="Times New Roman"/>
          <w:b/>
          <w:bCs/>
          <w:color w:val="FF0000"/>
          <w:sz w:val="16"/>
          <w:szCs w:val="16"/>
          <w:lang w:eastAsia="pt-BR"/>
        </w:rPr>
        <w:t xml:space="preserve"> </w:t>
      </w:r>
      <w:r w:rsidR="00BF32F2" w:rsidRPr="00277526">
        <w:rPr>
          <w:rFonts w:ascii="Book Antiqua" w:hAnsi="Book Antiqua"/>
          <w:b/>
          <w:bCs/>
          <w:color w:val="FF0000"/>
          <w:sz w:val="16"/>
          <w:szCs w:val="16"/>
          <w:u w:val="single"/>
        </w:rPr>
        <w:t>(PGERS-2015)</w:t>
      </w:r>
      <w:r w:rsidR="005B2894" w:rsidRPr="00277526">
        <w:rPr>
          <w:rFonts w:ascii="Book Antiqua" w:hAnsi="Book Antiqua"/>
          <w:b/>
          <w:bCs/>
          <w:color w:val="FF0000"/>
          <w:sz w:val="16"/>
          <w:szCs w:val="16"/>
        </w:rPr>
        <w:t xml:space="preserve"> </w:t>
      </w:r>
      <w:r w:rsidR="005B2894" w:rsidRPr="00277526">
        <w:rPr>
          <w:rFonts w:ascii="Book Antiqua" w:hAnsi="Book Antiqua"/>
          <w:b/>
          <w:bCs/>
          <w:color w:val="FF0000"/>
          <w:sz w:val="16"/>
          <w:szCs w:val="16"/>
          <w:u w:val="single"/>
        </w:rPr>
        <w:t>(MPF-2017)</w:t>
      </w:r>
      <w:r w:rsidR="00EB0D3F" w:rsidRPr="00277526">
        <w:rPr>
          <w:rFonts w:ascii="Book Antiqua" w:hAnsi="Book Antiqua"/>
          <w:b/>
          <w:bCs/>
          <w:color w:val="FF0000"/>
          <w:sz w:val="16"/>
          <w:szCs w:val="16"/>
        </w:rPr>
        <w:t xml:space="preserve"> </w:t>
      </w:r>
      <w:r w:rsidR="00EB0D3F" w:rsidRPr="00277526">
        <w:rPr>
          <w:rFonts w:ascii="Book Antiqua" w:hAnsi="Book Antiqua"/>
          <w:b/>
          <w:color w:val="FF0000"/>
          <w:sz w:val="16"/>
          <w:szCs w:val="16"/>
          <w:u w:val="single"/>
        </w:rPr>
        <w:t>(PGESE-2017)</w:t>
      </w:r>
      <w:r w:rsidR="00273D2D" w:rsidRPr="00277526">
        <w:rPr>
          <w:rFonts w:ascii="Book Antiqua" w:eastAsia="Times New Roman" w:hAnsi="Book Antiqua" w:cs="Times New Roman"/>
          <w:b/>
          <w:color w:val="FF0000"/>
          <w:sz w:val="16"/>
          <w:szCs w:val="16"/>
          <w:lang w:eastAsia="pt-BR"/>
        </w:rPr>
        <w:t xml:space="preserve"> </w:t>
      </w:r>
      <w:r w:rsidR="00B03751" w:rsidRPr="00277526">
        <w:rPr>
          <w:rFonts w:ascii="Book Antiqua" w:eastAsia="Times New Roman" w:hAnsi="Book Antiqua" w:cs="Times New Roman"/>
          <w:b/>
          <w:color w:val="FF0000"/>
          <w:sz w:val="16"/>
          <w:szCs w:val="16"/>
          <w:u w:val="single"/>
          <w:lang w:eastAsia="pt-BR"/>
        </w:rPr>
        <w:t>(TJSP-2018)</w:t>
      </w:r>
      <w:r w:rsidR="001A3093" w:rsidRPr="00277526">
        <w:rPr>
          <w:rFonts w:ascii="Book Antiqua" w:eastAsia="Times New Roman" w:hAnsi="Book Antiqua" w:cs="Times New Roman"/>
          <w:b/>
          <w:color w:val="FF0000"/>
          <w:sz w:val="16"/>
          <w:szCs w:val="16"/>
          <w:lang w:eastAsia="pt-BR"/>
        </w:rPr>
        <w:t xml:space="preserve"> </w:t>
      </w:r>
      <w:r w:rsidR="001A3093" w:rsidRPr="00277526">
        <w:rPr>
          <w:rFonts w:ascii="Book Antiqua" w:eastAsia="Times New Roman" w:hAnsi="Book Antiqua" w:cs="Times New Roman"/>
          <w:b/>
          <w:color w:val="FF0000"/>
          <w:sz w:val="16"/>
          <w:szCs w:val="16"/>
          <w:u w:val="single"/>
          <w:lang w:eastAsia="pt-BR"/>
        </w:rPr>
        <w:t>(TJRJ-2019)</w:t>
      </w:r>
      <w:r w:rsidR="0023517A" w:rsidRPr="00277526">
        <w:rPr>
          <w:rFonts w:ascii="Book Antiqua" w:eastAsia="Times New Roman" w:hAnsi="Book Antiqua" w:cs="Times New Roman"/>
          <w:b/>
          <w:color w:val="FF0000"/>
          <w:sz w:val="16"/>
          <w:szCs w:val="16"/>
          <w:lang w:eastAsia="pt-BR"/>
        </w:rPr>
        <w:t xml:space="preserve"> </w:t>
      </w:r>
      <w:r w:rsidR="0023517A" w:rsidRPr="00277526">
        <w:rPr>
          <w:rFonts w:ascii="Book Antiqua" w:hAnsi="Book Antiqua"/>
          <w:b/>
          <w:bCs/>
          <w:color w:val="FF0000"/>
          <w:sz w:val="16"/>
          <w:szCs w:val="16"/>
          <w:u w:val="single"/>
        </w:rPr>
        <w:t>(PGM-Campo Grande/MS-2019)</w:t>
      </w:r>
      <w:r w:rsidR="00733CAF" w:rsidRPr="00277526">
        <w:rPr>
          <w:rFonts w:ascii="Book Antiqua" w:hAnsi="Book Antiqua"/>
          <w:b/>
          <w:bCs/>
          <w:color w:val="FF0000"/>
          <w:sz w:val="16"/>
          <w:szCs w:val="16"/>
        </w:rPr>
        <w:t xml:space="preserve"> </w:t>
      </w:r>
      <w:r w:rsidR="00733CAF" w:rsidRPr="00277526">
        <w:rPr>
          <w:rFonts w:ascii="Book Antiqua" w:hAnsi="Book Antiqua" w:cs="Times New Roman"/>
          <w:b/>
          <w:color w:val="FF0000"/>
          <w:sz w:val="16"/>
          <w:szCs w:val="16"/>
          <w:u w:val="single"/>
        </w:rPr>
        <w:t>(Cartórios/TJGO-2021)</w:t>
      </w:r>
      <w:r w:rsidR="003E17A0" w:rsidRPr="00277526">
        <w:rPr>
          <w:rFonts w:ascii="Book Antiqua" w:eastAsia="Times New Roman" w:hAnsi="Book Antiqua" w:cs="Times New Roman"/>
          <w:b/>
          <w:color w:val="FF0000"/>
          <w:sz w:val="16"/>
          <w:szCs w:val="16"/>
          <w:lang w:eastAsia="pt-BR"/>
        </w:rPr>
        <w:t xml:space="preserve"> </w:t>
      </w:r>
      <w:r w:rsidR="003E17A0" w:rsidRPr="00277526">
        <w:rPr>
          <w:rFonts w:ascii="Book Antiqua" w:eastAsia="Times New Roman" w:hAnsi="Book Antiqua" w:cs="Times New Roman"/>
          <w:b/>
          <w:bCs/>
          <w:color w:val="FF0000"/>
          <w:sz w:val="16"/>
          <w:szCs w:val="16"/>
          <w:u w:val="single"/>
          <w:lang w:eastAsia="pt-BR"/>
        </w:rPr>
        <w:t>(TJMG-2006/2022)</w:t>
      </w:r>
      <w:r w:rsidR="00F6262D">
        <w:rPr>
          <w:rFonts w:ascii="Book Antiqua" w:eastAsia="Times New Roman" w:hAnsi="Book Antiqua" w:cs="Times New Roman"/>
          <w:b/>
          <w:bCs/>
          <w:color w:val="FF0000"/>
          <w:sz w:val="16"/>
          <w:szCs w:val="16"/>
          <w:lang w:eastAsia="pt-BR"/>
        </w:rPr>
        <w:t xml:space="preserve"> </w:t>
      </w:r>
      <w:r w:rsidR="00F6262D" w:rsidRPr="00F83E43">
        <w:rPr>
          <w:rFonts w:ascii="Book Antiqua" w:hAnsi="Book Antiqua"/>
          <w:b/>
          <w:bCs/>
          <w:color w:val="FF0000"/>
          <w:sz w:val="16"/>
          <w:szCs w:val="16"/>
          <w:u w:val="single"/>
        </w:rPr>
        <w:t>(</w:t>
      </w:r>
      <w:r w:rsidR="00F6262D">
        <w:rPr>
          <w:rFonts w:ascii="Book Antiqua" w:hAnsi="Book Antiqua"/>
          <w:b/>
          <w:bCs/>
          <w:color w:val="FF0000"/>
          <w:sz w:val="16"/>
          <w:szCs w:val="16"/>
          <w:u w:val="single"/>
        </w:rPr>
        <w:t>PGM-Cuiabá/MT-2024</w:t>
      </w:r>
      <w:r w:rsidR="00F6262D" w:rsidRPr="00F83E43">
        <w:rPr>
          <w:rFonts w:ascii="Book Antiqua" w:hAnsi="Book Antiqua"/>
          <w:b/>
          <w:bCs/>
          <w:color w:val="FF0000"/>
          <w:sz w:val="16"/>
          <w:szCs w:val="16"/>
          <w:u w:val="single"/>
        </w:rPr>
        <w:t>)</w:t>
      </w:r>
    </w:p>
    <w:tbl>
      <w:tblPr>
        <w:tblStyle w:val="Tabelacomgrade"/>
        <w:tblW w:w="8784" w:type="dxa"/>
        <w:shd w:val="clear" w:color="auto" w:fill="CCFFFF"/>
        <w:tblLook w:val="04A0" w:firstRow="1" w:lastRow="0" w:firstColumn="1" w:lastColumn="0" w:noHBand="0" w:noVBand="1"/>
      </w:tblPr>
      <w:tblGrid>
        <w:gridCol w:w="8784"/>
      </w:tblGrid>
      <w:tr w:rsidR="002B3470" w:rsidRPr="003D7D2D" w14:paraId="412E03FA" w14:textId="77777777" w:rsidTr="002B3470">
        <w:tc>
          <w:tcPr>
            <w:tcW w:w="8784" w:type="dxa"/>
            <w:shd w:val="clear" w:color="auto" w:fill="CCFFFF"/>
          </w:tcPr>
          <w:p w14:paraId="3D2B4CCC" w14:textId="3036A3AF" w:rsidR="002B3470" w:rsidRPr="0060036D" w:rsidRDefault="002B3470" w:rsidP="002B3470">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0060036D" w:rsidRPr="0060036D">
              <w:rPr>
                <w:rFonts w:ascii="Book Antiqua" w:eastAsia="Times New Roman" w:hAnsi="Book Antiqua" w:cs="Times New Roman"/>
                <w:b/>
                <w:i/>
                <w:color w:val="FF0000"/>
                <w:sz w:val="19"/>
                <w:szCs w:val="19"/>
                <w:highlight w:val="green"/>
                <w:lang w:eastAsia="pt-BR"/>
              </w:rPr>
              <w:t>Rec</w:t>
            </w:r>
            <w:r w:rsidR="00BD4281">
              <w:rPr>
                <w:rFonts w:ascii="Book Antiqua" w:eastAsia="Times New Roman" w:hAnsi="Book Antiqua" w:cs="Times New Roman"/>
                <w:b/>
                <w:i/>
                <w:color w:val="FF0000"/>
                <w:sz w:val="19"/>
                <w:szCs w:val="19"/>
                <w:highlight w:val="green"/>
                <w:lang w:eastAsia="pt-BR"/>
              </w:rPr>
              <w:t>.</w:t>
            </w:r>
            <w:r w:rsidR="0060036D" w:rsidRPr="0060036D">
              <w:rPr>
                <w:rFonts w:ascii="Book Antiqua" w:eastAsia="Times New Roman" w:hAnsi="Book Antiqua" w:cs="Times New Roman"/>
                <w:b/>
                <w:i/>
                <w:color w:val="FF0000"/>
                <w:sz w:val="19"/>
                <w:szCs w:val="19"/>
                <w:highlight w:val="green"/>
                <w:lang w:eastAsia="pt-BR"/>
              </w:rPr>
              <w:t xml:space="preserve"> Repetitivo/</w:t>
            </w:r>
            <w:r w:rsidRPr="0060036D">
              <w:rPr>
                <w:rFonts w:ascii="Book Antiqua" w:eastAsia="Times New Roman" w:hAnsi="Book Antiqua" w:cs="Times New Roman"/>
                <w:b/>
                <w:i/>
                <w:color w:val="FF0000"/>
                <w:sz w:val="19"/>
                <w:szCs w:val="19"/>
                <w:highlight w:val="green"/>
                <w:lang w:eastAsia="pt-BR"/>
              </w:rPr>
              <w:t>STJ</w:t>
            </w:r>
            <w:r w:rsidR="0060036D" w:rsidRPr="0060036D">
              <w:rPr>
                <w:rFonts w:ascii="Book Antiqua" w:eastAsia="Times New Roman" w:hAnsi="Book Antiqua" w:cs="Times New Roman"/>
                <w:b/>
                <w:i/>
                <w:color w:val="FF0000"/>
                <w:sz w:val="19"/>
                <w:szCs w:val="19"/>
                <w:highlight w:val="green"/>
                <w:lang w:eastAsia="pt-BR"/>
              </w:rPr>
              <w:t xml:space="preserve"> – Tema 714</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sidR="0031501C">
              <w:rPr>
                <w:rFonts w:ascii="Book Antiqua" w:eastAsia="Times New Roman" w:hAnsi="Book Antiqua" w:cs="Times New Roman"/>
                <w:b/>
                <w:i/>
                <w:color w:val="FF0000"/>
                <w:sz w:val="19"/>
                <w:szCs w:val="19"/>
                <w:lang w:eastAsia="pt-BR"/>
              </w:rPr>
              <w:t>: #</w:t>
            </w:r>
            <w:r w:rsidR="0031501C" w:rsidRPr="0031501C">
              <w:rPr>
                <w:rFonts w:ascii="Book Antiqua" w:eastAsia="Times New Roman" w:hAnsi="Book Antiqua" w:cs="Times New Roman"/>
                <w:b/>
                <w:i/>
                <w:color w:val="FF0000"/>
                <w:sz w:val="19"/>
                <w:szCs w:val="19"/>
                <w:highlight w:val="green"/>
                <w:lang w:eastAsia="pt-BR"/>
              </w:rPr>
              <w:t>PGEPR-2015</w:t>
            </w:r>
            <w:r w:rsidR="005B2894">
              <w:rPr>
                <w:rFonts w:ascii="Book Antiqua" w:eastAsia="Times New Roman" w:hAnsi="Book Antiqua" w:cs="Times New Roman"/>
                <w:b/>
                <w:i/>
                <w:color w:val="FF0000"/>
                <w:sz w:val="19"/>
                <w:szCs w:val="19"/>
                <w:lang w:eastAsia="pt-BR"/>
              </w:rPr>
              <w:t>: #</w:t>
            </w:r>
            <w:r w:rsidR="005B2894" w:rsidRPr="005B2894">
              <w:rPr>
                <w:rFonts w:ascii="Book Antiqua" w:eastAsia="Times New Roman" w:hAnsi="Book Antiqua" w:cs="Times New Roman"/>
                <w:b/>
                <w:i/>
                <w:color w:val="FF0000"/>
                <w:sz w:val="19"/>
                <w:szCs w:val="19"/>
                <w:highlight w:val="green"/>
                <w:lang w:eastAsia="pt-BR"/>
              </w:rPr>
              <w:t>MPF-2017</w:t>
            </w:r>
            <w:r w:rsidR="00EB0D3F">
              <w:rPr>
                <w:rFonts w:ascii="Book Antiqua" w:eastAsia="Times New Roman" w:hAnsi="Book Antiqua" w:cs="Times New Roman"/>
                <w:b/>
                <w:i/>
                <w:color w:val="FF0000"/>
                <w:sz w:val="19"/>
                <w:szCs w:val="19"/>
                <w:lang w:eastAsia="pt-BR"/>
              </w:rPr>
              <w:t>: #</w:t>
            </w:r>
            <w:r w:rsidR="00EB0D3F" w:rsidRPr="00EB0D3F">
              <w:rPr>
                <w:rFonts w:ascii="Book Antiqua" w:eastAsia="Times New Roman" w:hAnsi="Book Antiqua" w:cs="Times New Roman"/>
                <w:b/>
                <w:i/>
                <w:color w:val="FF0000"/>
                <w:sz w:val="19"/>
                <w:szCs w:val="19"/>
                <w:highlight w:val="green"/>
                <w:lang w:eastAsia="pt-BR"/>
              </w:rPr>
              <w:t>PGESE-2017</w:t>
            </w:r>
            <w:r w:rsidR="0060036D">
              <w:rPr>
                <w:rFonts w:ascii="Book Antiqua" w:eastAsia="Times New Roman" w:hAnsi="Book Antiqua" w:cs="Times New Roman"/>
                <w:b/>
                <w:i/>
                <w:color w:val="FF0000"/>
                <w:sz w:val="19"/>
                <w:szCs w:val="19"/>
                <w:lang w:eastAsia="pt-BR"/>
              </w:rPr>
              <w:t>: #</w:t>
            </w:r>
            <w:r w:rsidR="0060036D" w:rsidRPr="0060036D">
              <w:rPr>
                <w:rFonts w:ascii="Book Antiqua" w:eastAsia="Times New Roman" w:hAnsi="Book Antiqua" w:cs="Times New Roman"/>
                <w:b/>
                <w:i/>
                <w:color w:val="FF0000"/>
                <w:sz w:val="19"/>
                <w:szCs w:val="19"/>
                <w:highlight w:val="green"/>
                <w:lang w:eastAsia="pt-BR"/>
              </w:rPr>
              <w:t>TJSP-2018</w:t>
            </w:r>
            <w:r w:rsidR="00733CAF">
              <w:rPr>
                <w:rFonts w:ascii="Book Antiqua" w:eastAsia="Times New Roman" w:hAnsi="Book Antiqua" w:cs="Times New Roman"/>
                <w:b/>
                <w:i/>
                <w:color w:val="FF0000"/>
                <w:sz w:val="19"/>
                <w:szCs w:val="19"/>
                <w:lang w:eastAsia="pt-BR"/>
              </w:rPr>
              <w:t>: #</w:t>
            </w:r>
            <w:r w:rsidR="00733CAF" w:rsidRPr="00733CAF">
              <w:rPr>
                <w:rFonts w:ascii="Book Antiqua" w:eastAsia="Times New Roman" w:hAnsi="Book Antiqua" w:cs="Times New Roman"/>
                <w:b/>
                <w:i/>
                <w:color w:val="FF0000"/>
                <w:sz w:val="19"/>
                <w:szCs w:val="19"/>
                <w:highlight w:val="green"/>
                <w:lang w:eastAsia="pt-BR"/>
              </w:rPr>
              <w:t>Cartórios/TJGO-2021</w:t>
            </w:r>
            <w:r w:rsidR="00EB0D3F">
              <w:rPr>
                <w:rFonts w:ascii="Book Antiqua" w:eastAsia="Times New Roman" w:hAnsi="Book Antiqua" w:cs="Times New Roman"/>
                <w:b/>
                <w:i/>
                <w:color w:val="FF0000"/>
                <w:sz w:val="19"/>
                <w:szCs w:val="19"/>
                <w:lang w:eastAsia="pt-BR"/>
              </w:rPr>
              <w:t>: #</w:t>
            </w:r>
            <w:r w:rsidR="00EB0D3F" w:rsidRPr="00EB0D3F">
              <w:rPr>
                <w:rFonts w:ascii="Book Antiqua" w:eastAsia="Times New Roman" w:hAnsi="Book Antiqua" w:cs="Times New Roman"/>
                <w:b/>
                <w:i/>
                <w:color w:val="FF0000"/>
                <w:sz w:val="19"/>
                <w:szCs w:val="19"/>
                <w:highlight w:val="green"/>
                <w:lang w:eastAsia="pt-BR"/>
              </w:rPr>
              <w:t>CESPE</w:t>
            </w:r>
            <w:r w:rsidR="0031501C">
              <w:rPr>
                <w:rFonts w:ascii="Book Antiqua" w:eastAsia="Times New Roman" w:hAnsi="Book Antiqua" w:cs="Times New Roman"/>
                <w:b/>
                <w:i/>
                <w:color w:val="FF0000"/>
                <w:sz w:val="19"/>
                <w:szCs w:val="19"/>
                <w:lang w:eastAsia="pt-BR"/>
              </w:rPr>
              <w:t>: #</w:t>
            </w:r>
            <w:r w:rsidR="0031501C" w:rsidRPr="0031501C">
              <w:rPr>
                <w:rFonts w:ascii="Book Antiqua" w:eastAsia="Times New Roman" w:hAnsi="Book Antiqua" w:cs="Times New Roman"/>
                <w:b/>
                <w:i/>
                <w:color w:val="FF0000"/>
                <w:sz w:val="19"/>
                <w:szCs w:val="19"/>
                <w:highlight w:val="green"/>
                <w:lang w:eastAsia="pt-BR"/>
              </w:rPr>
              <w:t>PUCPR</w:t>
            </w:r>
            <w:r w:rsidR="0060036D">
              <w:rPr>
                <w:rFonts w:ascii="Book Antiqua" w:eastAsia="Times New Roman" w:hAnsi="Book Antiqua" w:cs="Times New Roman"/>
                <w:b/>
                <w:i/>
                <w:color w:val="FF0000"/>
                <w:sz w:val="19"/>
                <w:szCs w:val="19"/>
                <w:lang w:eastAsia="pt-BR"/>
              </w:rPr>
              <w:t>: #</w:t>
            </w:r>
            <w:r w:rsidR="0060036D" w:rsidRPr="0060036D">
              <w:rPr>
                <w:rFonts w:ascii="Book Antiqua" w:eastAsia="Times New Roman" w:hAnsi="Book Antiqua" w:cs="Times New Roman"/>
                <w:b/>
                <w:i/>
                <w:color w:val="FF0000"/>
                <w:sz w:val="19"/>
                <w:szCs w:val="19"/>
                <w:highlight w:val="green"/>
                <w:lang w:eastAsia="pt-BR"/>
              </w:rPr>
              <w:t>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311200" w:rsidRPr="00311200">
              <w:rPr>
                <w:rFonts w:ascii="Book Antiqua" w:eastAsia="Times New Roman" w:hAnsi="Book Antiqua" w:cs="Times New Roman"/>
                <w:sz w:val="19"/>
                <w:szCs w:val="19"/>
                <w:lang w:eastAsia="pt-BR"/>
              </w:rPr>
              <w:t xml:space="preserve">O art. 185-A do CTN prevê a possibilidade de ser decretada a </w:t>
            </w:r>
            <w:r w:rsidR="00311200" w:rsidRPr="00311200">
              <w:rPr>
                <w:rFonts w:ascii="Book Antiqua" w:eastAsia="Times New Roman" w:hAnsi="Book Antiqua" w:cs="Times New Roman"/>
                <w:b/>
                <w:bCs/>
                <w:sz w:val="19"/>
                <w:szCs w:val="19"/>
                <w:shd w:val="clear" w:color="auto" w:fill="F7CAAC" w:themeFill="accent2" w:themeFillTint="66"/>
                <w:lang w:eastAsia="pt-BR"/>
              </w:rPr>
              <w:t>indisponibilidade dos bens e direitos</w:t>
            </w:r>
            <w:r w:rsidR="00311200" w:rsidRPr="00311200">
              <w:rPr>
                <w:rFonts w:ascii="Book Antiqua" w:eastAsia="Times New Roman" w:hAnsi="Book Antiqua" w:cs="Times New Roman"/>
                <w:sz w:val="19"/>
                <w:szCs w:val="19"/>
                <w:lang w:eastAsia="pt-BR"/>
              </w:rPr>
              <w:t xml:space="preserve"> </w:t>
            </w:r>
            <w:r w:rsidR="00311200" w:rsidRPr="00311200">
              <w:rPr>
                <w:rFonts w:ascii="Book Antiqua" w:eastAsia="Times New Roman" w:hAnsi="Book Antiqua" w:cs="Times New Roman"/>
                <w:b/>
                <w:bCs/>
                <w:sz w:val="19"/>
                <w:szCs w:val="19"/>
                <w:highlight w:val="yellow"/>
                <w:lang w:eastAsia="pt-BR"/>
              </w:rPr>
              <w:t>do devedor tributário</w:t>
            </w:r>
            <w:r w:rsidR="00311200" w:rsidRPr="00311200">
              <w:rPr>
                <w:rFonts w:ascii="Book Antiqua" w:eastAsia="Times New Roman" w:hAnsi="Book Antiqua" w:cs="Times New Roman"/>
                <w:sz w:val="19"/>
                <w:szCs w:val="19"/>
                <w:lang w:eastAsia="pt-BR"/>
              </w:rPr>
              <w:t xml:space="preserve"> </w:t>
            </w:r>
            <w:r w:rsidR="00311200" w:rsidRPr="00311200">
              <w:rPr>
                <w:rFonts w:ascii="Book Antiqua" w:eastAsia="Times New Roman" w:hAnsi="Book Antiqua" w:cs="Times New Roman"/>
                <w:b/>
                <w:bCs/>
                <w:sz w:val="19"/>
                <w:szCs w:val="19"/>
                <w:highlight w:val="green"/>
                <w:lang w:eastAsia="pt-BR"/>
              </w:rPr>
              <w:t>na execução fiscal</w:t>
            </w:r>
            <w:r w:rsidR="00311200" w:rsidRPr="00311200">
              <w:rPr>
                <w:rFonts w:ascii="Book Antiqua" w:eastAsia="Times New Roman" w:hAnsi="Book Antiqua" w:cs="Times New Roman"/>
                <w:sz w:val="19"/>
                <w:szCs w:val="19"/>
                <w:lang w:eastAsia="pt-BR"/>
              </w:rPr>
              <w:t>.</w:t>
            </w:r>
            <w:r w:rsidR="00311200">
              <w:rPr>
                <w:rFonts w:ascii="Book Antiqua" w:eastAsia="Times New Roman" w:hAnsi="Book Antiqua" w:cs="Times New Roman"/>
                <w:sz w:val="19"/>
                <w:szCs w:val="19"/>
                <w:lang w:eastAsia="pt-BR"/>
              </w:rPr>
              <w:t xml:space="preserve"> </w:t>
            </w:r>
            <w:r w:rsidR="00311200" w:rsidRPr="00311200">
              <w:rPr>
                <w:rFonts w:ascii="Book Antiqua" w:eastAsia="Times New Roman" w:hAnsi="Book Antiqua" w:cs="Times New Roman"/>
                <w:sz w:val="19"/>
                <w:szCs w:val="19"/>
                <w:lang w:eastAsia="pt-BR"/>
              </w:rPr>
              <w:t xml:space="preserve">Vale ressaltar, no entanto, que a indisponibilidade de que trata o art. 185-A do CTN </w:t>
            </w:r>
            <w:r w:rsidR="00311200" w:rsidRPr="00311200">
              <w:rPr>
                <w:rFonts w:ascii="Book Antiqua" w:eastAsia="Times New Roman" w:hAnsi="Book Antiqua" w:cs="Times New Roman"/>
                <w:b/>
                <w:bCs/>
                <w:sz w:val="19"/>
                <w:szCs w:val="19"/>
                <w:highlight w:val="green"/>
                <w:lang w:eastAsia="pt-BR"/>
              </w:rPr>
              <w:t>só pode ser decretada</w:t>
            </w:r>
            <w:r w:rsidR="00311200" w:rsidRPr="00311200">
              <w:rPr>
                <w:rFonts w:ascii="Book Antiqua" w:eastAsia="Times New Roman" w:hAnsi="Book Antiqua" w:cs="Times New Roman"/>
                <w:sz w:val="19"/>
                <w:szCs w:val="19"/>
                <w:lang w:eastAsia="pt-BR"/>
              </w:rPr>
              <w:t xml:space="preserve"> </w:t>
            </w:r>
            <w:r w:rsidR="00311200" w:rsidRPr="00311200">
              <w:rPr>
                <w:rFonts w:ascii="Book Antiqua" w:eastAsia="Times New Roman" w:hAnsi="Book Antiqua" w:cs="Times New Roman"/>
                <w:b/>
                <w:bCs/>
                <w:sz w:val="19"/>
                <w:szCs w:val="19"/>
                <w:shd w:val="clear" w:color="auto" w:fill="F7CAAC" w:themeFill="accent2" w:themeFillTint="66"/>
                <w:lang w:eastAsia="pt-BR"/>
              </w:rPr>
              <w:t>se forem preenchidos três requisitos</w:t>
            </w:r>
            <w:r w:rsidR="00311200" w:rsidRPr="00311200">
              <w:rPr>
                <w:rFonts w:ascii="Book Antiqua" w:eastAsia="Times New Roman" w:hAnsi="Book Antiqua" w:cs="Times New Roman"/>
                <w:sz w:val="19"/>
                <w:szCs w:val="19"/>
                <w:lang w:eastAsia="pt-BR"/>
              </w:rPr>
              <w:t>:</w:t>
            </w:r>
            <w:r w:rsidR="00311200">
              <w:rPr>
                <w:rFonts w:ascii="Book Antiqua" w:eastAsia="Times New Roman" w:hAnsi="Book Antiqua" w:cs="Times New Roman"/>
                <w:sz w:val="19"/>
                <w:szCs w:val="19"/>
                <w:lang w:eastAsia="pt-BR"/>
              </w:rPr>
              <w:t xml:space="preserve"> </w:t>
            </w:r>
            <w:r w:rsidR="00311200" w:rsidRPr="00311200">
              <w:rPr>
                <w:rFonts w:ascii="Book Antiqua" w:eastAsia="Times New Roman" w:hAnsi="Book Antiqua" w:cs="Times New Roman"/>
                <w:sz w:val="19"/>
                <w:szCs w:val="19"/>
                <w:lang w:eastAsia="pt-BR"/>
              </w:rPr>
              <w:t xml:space="preserve">1) </w:t>
            </w:r>
            <w:r w:rsidR="00311200" w:rsidRPr="00311200">
              <w:rPr>
                <w:rFonts w:ascii="Book Antiqua" w:eastAsia="Times New Roman" w:hAnsi="Book Antiqua" w:cs="Times New Roman"/>
                <w:b/>
                <w:bCs/>
                <w:sz w:val="19"/>
                <w:szCs w:val="19"/>
                <w:highlight w:val="yellow"/>
                <w:lang w:eastAsia="pt-BR"/>
              </w:rPr>
              <w:t>deve ter havido prévia citação do devedor</w:t>
            </w:r>
            <w:r w:rsidR="00311200" w:rsidRPr="00311200">
              <w:rPr>
                <w:rFonts w:ascii="Book Antiqua" w:eastAsia="Times New Roman" w:hAnsi="Book Antiqua" w:cs="Times New Roman"/>
                <w:sz w:val="19"/>
                <w:szCs w:val="19"/>
                <w:lang w:eastAsia="pt-BR"/>
              </w:rPr>
              <w:t>;</w:t>
            </w:r>
            <w:r w:rsidR="00311200">
              <w:rPr>
                <w:rFonts w:ascii="Book Antiqua" w:eastAsia="Times New Roman" w:hAnsi="Book Antiqua" w:cs="Times New Roman"/>
                <w:sz w:val="19"/>
                <w:szCs w:val="19"/>
                <w:lang w:eastAsia="pt-BR"/>
              </w:rPr>
              <w:t xml:space="preserve"> </w:t>
            </w:r>
            <w:r w:rsidR="00311200" w:rsidRPr="00311200">
              <w:rPr>
                <w:rFonts w:ascii="Book Antiqua" w:eastAsia="Times New Roman" w:hAnsi="Book Antiqua" w:cs="Times New Roman"/>
                <w:sz w:val="19"/>
                <w:szCs w:val="19"/>
                <w:lang w:eastAsia="pt-BR"/>
              </w:rPr>
              <w:t xml:space="preserve">2) </w:t>
            </w:r>
            <w:r w:rsidR="00311200" w:rsidRPr="00311200">
              <w:rPr>
                <w:rFonts w:ascii="Book Antiqua" w:eastAsia="Times New Roman" w:hAnsi="Book Antiqua" w:cs="Times New Roman"/>
                <w:b/>
                <w:bCs/>
                <w:sz w:val="19"/>
                <w:szCs w:val="19"/>
                <w:highlight w:val="yellow"/>
                <w:lang w:eastAsia="pt-BR"/>
              </w:rPr>
              <w:t>o executado deve não ter pago a dívida nem apresentado bens à penhora no prazo legal</w:t>
            </w:r>
            <w:r w:rsidR="00311200" w:rsidRPr="00311200">
              <w:rPr>
                <w:rFonts w:ascii="Book Antiqua" w:eastAsia="Times New Roman" w:hAnsi="Book Antiqua" w:cs="Times New Roman"/>
                <w:sz w:val="19"/>
                <w:szCs w:val="19"/>
                <w:lang w:eastAsia="pt-BR"/>
              </w:rPr>
              <w:t>;</w:t>
            </w:r>
            <w:r w:rsidR="00311200">
              <w:rPr>
                <w:rFonts w:ascii="Book Antiqua" w:eastAsia="Times New Roman" w:hAnsi="Book Antiqua" w:cs="Times New Roman"/>
                <w:sz w:val="19"/>
                <w:szCs w:val="19"/>
                <w:lang w:eastAsia="pt-BR"/>
              </w:rPr>
              <w:t xml:space="preserve"> </w:t>
            </w:r>
            <w:r w:rsidR="00311200" w:rsidRPr="00311200">
              <w:rPr>
                <w:rFonts w:ascii="Book Antiqua" w:eastAsia="Times New Roman" w:hAnsi="Book Antiqua" w:cs="Times New Roman"/>
                <w:sz w:val="19"/>
                <w:szCs w:val="19"/>
                <w:lang w:eastAsia="pt-BR"/>
              </w:rPr>
              <w:t xml:space="preserve">3) </w:t>
            </w:r>
            <w:r w:rsidR="00311200" w:rsidRPr="00311200">
              <w:rPr>
                <w:rFonts w:ascii="Book Antiqua" w:eastAsia="Times New Roman" w:hAnsi="Book Antiqua" w:cs="Times New Roman"/>
                <w:b/>
                <w:bCs/>
                <w:sz w:val="19"/>
                <w:szCs w:val="19"/>
                <w:highlight w:val="yellow"/>
                <w:lang w:eastAsia="pt-BR"/>
              </w:rPr>
              <w:t>não terem sido localizados bens penhoráveis do executado</w:t>
            </w:r>
            <w:r w:rsidR="00311200" w:rsidRPr="00311200">
              <w:rPr>
                <w:rFonts w:ascii="Book Antiqua" w:eastAsia="Times New Roman" w:hAnsi="Book Antiqua" w:cs="Times New Roman"/>
                <w:sz w:val="19"/>
                <w:szCs w:val="19"/>
                <w:lang w:eastAsia="pt-BR"/>
              </w:rPr>
              <w:t xml:space="preserve"> </w:t>
            </w:r>
            <w:r w:rsidR="00311200" w:rsidRPr="00311200">
              <w:rPr>
                <w:rFonts w:ascii="Book Antiqua" w:eastAsia="Times New Roman" w:hAnsi="Book Antiqua" w:cs="Times New Roman"/>
                <w:b/>
                <w:bCs/>
                <w:sz w:val="19"/>
                <w:szCs w:val="19"/>
                <w:highlight w:val="green"/>
                <w:lang w:eastAsia="pt-BR"/>
              </w:rPr>
              <w:t>mesmo após a Fazenda Pública esgotar as diligências nesse sentido</w:t>
            </w:r>
            <w:r w:rsidR="00311200" w:rsidRPr="00311200">
              <w:rPr>
                <w:rFonts w:ascii="Book Antiqua" w:eastAsia="Times New Roman" w:hAnsi="Book Antiqua" w:cs="Times New Roman"/>
                <w:sz w:val="19"/>
                <w:szCs w:val="19"/>
                <w:lang w:eastAsia="pt-BR"/>
              </w:rPr>
              <w:t>.</w:t>
            </w:r>
            <w:r w:rsidR="00311200">
              <w:rPr>
                <w:rFonts w:ascii="Book Antiqua" w:eastAsia="Times New Roman" w:hAnsi="Book Antiqua" w:cs="Times New Roman"/>
                <w:sz w:val="19"/>
                <w:szCs w:val="19"/>
                <w:lang w:eastAsia="pt-BR"/>
              </w:rPr>
              <w:t xml:space="preserve"> </w:t>
            </w:r>
            <w:r w:rsidR="00311200" w:rsidRPr="00311200">
              <w:rPr>
                <w:rFonts w:ascii="Book Antiqua" w:eastAsia="Times New Roman" w:hAnsi="Book Antiqua" w:cs="Times New Roman"/>
                <w:sz w:val="19"/>
                <w:szCs w:val="19"/>
                <w:lang w:eastAsia="pt-BR"/>
              </w:rPr>
              <w:t>Obs.: para que a Fazenda Pública prove que esgotou todas as diligências na tentativa de achar bens do devedor, basta que ela tenha adotado duas providências:</w:t>
            </w:r>
            <w:r w:rsidR="00311200">
              <w:rPr>
                <w:rFonts w:ascii="Book Antiqua" w:eastAsia="Times New Roman" w:hAnsi="Book Antiqua" w:cs="Times New Roman"/>
                <w:sz w:val="19"/>
                <w:szCs w:val="19"/>
                <w:lang w:eastAsia="pt-BR"/>
              </w:rPr>
              <w:t xml:space="preserve"> </w:t>
            </w:r>
            <w:r w:rsidR="00311200" w:rsidRPr="00311200">
              <w:rPr>
                <w:rFonts w:ascii="Book Antiqua" w:eastAsia="Times New Roman" w:hAnsi="Book Antiqua" w:cs="Times New Roman"/>
                <w:sz w:val="19"/>
                <w:szCs w:val="19"/>
                <w:lang w:eastAsia="pt-BR"/>
              </w:rPr>
              <w:t>a) pedido de acionamento do Bacen Jud (penhora “on line”) e consequente determinação pelo magistrado;</w:t>
            </w:r>
            <w:r w:rsidR="00311200">
              <w:rPr>
                <w:rFonts w:ascii="Book Antiqua" w:eastAsia="Times New Roman" w:hAnsi="Book Antiqua" w:cs="Times New Roman"/>
                <w:sz w:val="19"/>
                <w:szCs w:val="19"/>
                <w:lang w:eastAsia="pt-BR"/>
              </w:rPr>
              <w:t xml:space="preserve"> </w:t>
            </w:r>
            <w:r w:rsidR="00311200" w:rsidRPr="00311200">
              <w:rPr>
                <w:rFonts w:ascii="Book Antiqua" w:eastAsia="Times New Roman" w:hAnsi="Book Antiqua" w:cs="Times New Roman"/>
                <w:sz w:val="19"/>
                <w:szCs w:val="19"/>
                <w:lang w:eastAsia="pt-BR"/>
              </w:rPr>
              <w:t>b) expedição de ofícios aos registros públicos do domicílio do executado e ao Departamento Nacional ou Estadual de Trânsito — DENATRAN ou DETRAN.</w:t>
            </w:r>
            <w:r w:rsidR="00311200">
              <w:rPr>
                <w:rFonts w:ascii="Book Antiqua" w:eastAsia="Times New Roman" w:hAnsi="Book Antiqua" w:cs="Times New Roman"/>
                <w:sz w:val="19"/>
                <w:szCs w:val="19"/>
                <w:lang w:eastAsia="pt-BR"/>
              </w:rPr>
              <w:t xml:space="preserve"> </w:t>
            </w:r>
            <w:r w:rsidR="00311200" w:rsidRPr="00311200">
              <w:rPr>
                <w:rFonts w:ascii="Book Antiqua" w:eastAsia="Times New Roman" w:hAnsi="Book Antiqua" w:cs="Times New Roman"/>
                <w:sz w:val="19"/>
                <w:szCs w:val="19"/>
                <w:lang w:eastAsia="pt-BR"/>
              </w:rPr>
              <w:t>STJ. 1ª S. REsp 1377507-SP, Rel. Min. Og Fernandes, j</w:t>
            </w:r>
            <w:r w:rsidR="00311200">
              <w:rPr>
                <w:rFonts w:ascii="Book Antiqua" w:eastAsia="Times New Roman" w:hAnsi="Book Antiqua" w:cs="Times New Roman"/>
                <w:sz w:val="19"/>
                <w:szCs w:val="19"/>
                <w:lang w:eastAsia="pt-BR"/>
              </w:rPr>
              <w:t>.</w:t>
            </w:r>
            <w:r w:rsidR="00311200" w:rsidRPr="00311200">
              <w:rPr>
                <w:rFonts w:ascii="Book Antiqua" w:eastAsia="Times New Roman" w:hAnsi="Book Antiqua" w:cs="Times New Roman"/>
                <w:sz w:val="19"/>
                <w:szCs w:val="19"/>
                <w:lang w:eastAsia="pt-BR"/>
              </w:rPr>
              <w:t xml:space="preserve"> 26/11/14 </w:t>
            </w:r>
            <w:r w:rsidR="00311200" w:rsidRPr="00311200">
              <w:rPr>
                <w:rFonts w:ascii="Book Antiqua" w:eastAsia="Times New Roman" w:hAnsi="Book Antiqua" w:cs="Times New Roman"/>
                <w:b/>
                <w:bCs/>
                <w:sz w:val="19"/>
                <w:szCs w:val="19"/>
                <w:lang w:eastAsia="pt-BR"/>
              </w:rPr>
              <w:t>(Info 552).</w:t>
            </w:r>
            <w:r w:rsidR="0060036D">
              <w:rPr>
                <w:rFonts w:ascii="Book Antiqua" w:eastAsia="Times New Roman" w:hAnsi="Book Antiqua" w:cs="Times New Roman"/>
                <w:b/>
                <w:bCs/>
                <w:sz w:val="19"/>
                <w:szCs w:val="19"/>
                <w:lang w:eastAsia="pt-BR"/>
              </w:rPr>
              <w:t xml:space="preserve"> </w:t>
            </w:r>
            <w:r w:rsidR="00BD4281">
              <w:rPr>
                <w:rFonts w:ascii="Book Antiqua" w:eastAsia="Times New Roman" w:hAnsi="Book Antiqua" w:cs="Times New Roman"/>
                <w:sz w:val="19"/>
                <w:szCs w:val="19"/>
                <w:lang w:eastAsia="pt-BR"/>
              </w:rPr>
              <w:t>Portan</w:t>
            </w:r>
            <w:r w:rsidR="00E178D9">
              <w:rPr>
                <w:rFonts w:ascii="Book Antiqua" w:eastAsia="Times New Roman" w:hAnsi="Book Antiqua" w:cs="Times New Roman"/>
                <w:sz w:val="19"/>
                <w:szCs w:val="19"/>
                <w:lang w:eastAsia="pt-BR"/>
              </w:rPr>
              <w:t>t</w:t>
            </w:r>
            <w:r w:rsidR="00BD4281">
              <w:rPr>
                <w:rFonts w:ascii="Book Antiqua" w:eastAsia="Times New Roman" w:hAnsi="Book Antiqua" w:cs="Times New Roman"/>
                <w:sz w:val="19"/>
                <w:szCs w:val="19"/>
                <w:lang w:eastAsia="pt-BR"/>
              </w:rPr>
              <w:t>o,</w:t>
            </w:r>
            <w:r w:rsidR="0060036D">
              <w:rPr>
                <w:rFonts w:ascii="Book Antiqua" w:eastAsia="Times New Roman" w:hAnsi="Book Antiqua" w:cs="Times New Roman"/>
                <w:sz w:val="19"/>
                <w:szCs w:val="19"/>
                <w:lang w:eastAsia="pt-BR"/>
              </w:rPr>
              <w:t xml:space="preserve"> a </w:t>
            </w:r>
            <w:r w:rsidR="0060036D" w:rsidRPr="0060036D">
              <w:rPr>
                <w:rFonts w:ascii="Book Antiqua" w:eastAsia="Times New Roman" w:hAnsi="Book Antiqua" w:cs="Times New Roman"/>
                <w:sz w:val="19"/>
                <w:szCs w:val="19"/>
                <w:lang w:eastAsia="pt-BR"/>
              </w:rPr>
              <w:t>decretação de indisponibilidade pressupõe</w:t>
            </w:r>
            <w:r w:rsidR="0060036D">
              <w:rPr>
                <w:rFonts w:ascii="Book Antiqua" w:eastAsia="Times New Roman" w:hAnsi="Book Antiqua" w:cs="Times New Roman"/>
                <w:sz w:val="19"/>
                <w:szCs w:val="19"/>
                <w:lang w:eastAsia="pt-BR"/>
              </w:rPr>
              <w:t>:</w:t>
            </w:r>
            <w:r w:rsidR="0060036D" w:rsidRPr="0060036D">
              <w:rPr>
                <w:rFonts w:ascii="Book Antiqua" w:eastAsia="Times New Roman" w:hAnsi="Book Antiqua" w:cs="Times New Roman"/>
                <w:sz w:val="19"/>
                <w:szCs w:val="19"/>
                <w:lang w:eastAsia="pt-BR"/>
              </w:rPr>
              <w:t xml:space="preserve"> </w:t>
            </w:r>
            <w:r w:rsidR="0060036D">
              <w:rPr>
                <w:rFonts w:ascii="Book Antiqua" w:eastAsia="Times New Roman" w:hAnsi="Book Antiqua" w:cs="Times New Roman"/>
                <w:sz w:val="19"/>
                <w:szCs w:val="19"/>
                <w:lang w:eastAsia="pt-BR"/>
              </w:rPr>
              <w:t>1º</w:t>
            </w:r>
            <w:r w:rsidR="0060036D" w:rsidRPr="0060036D">
              <w:rPr>
                <w:rFonts w:ascii="Book Antiqua" w:eastAsia="Times New Roman" w:hAnsi="Book Antiqua" w:cs="Times New Roman"/>
                <w:sz w:val="19"/>
                <w:szCs w:val="19"/>
                <w:lang w:eastAsia="pt-BR"/>
              </w:rPr>
              <w:t xml:space="preserve">) </w:t>
            </w:r>
            <w:r w:rsidR="0060036D">
              <w:rPr>
                <w:rFonts w:ascii="Book Antiqua" w:eastAsia="Times New Roman" w:hAnsi="Book Antiqua" w:cs="Times New Roman"/>
                <w:sz w:val="19"/>
                <w:szCs w:val="19"/>
                <w:lang w:eastAsia="pt-BR"/>
              </w:rPr>
              <w:t xml:space="preserve">a </w:t>
            </w:r>
            <w:r w:rsidR="0060036D" w:rsidRPr="0060036D">
              <w:rPr>
                <w:rFonts w:ascii="Book Antiqua" w:eastAsia="Times New Roman" w:hAnsi="Book Antiqua" w:cs="Times New Roman"/>
                <w:sz w:val="19"/>
                <w:szCs w:val="19"/>
                <w:lang w:eastAsia="pt-BR"/>
              </w:rPr>
              <w:t xml:space="preserve">citação do devedor tributário, </w:t>
            </w:r>
            <w:r w:rsidR="0060036D">
              <w:rPr>
                <w:rFonts w:ascii="Book Antiqua" w:eastAsia="Times New Roman" w:hAnsi="Book Antiqua" w:cs="Times New Roman"/>
                <w:sz w:val="19"/>
                <w:szCs w:val="19"/>
                <w:lang w:eastAsia="pt-BR"/>
              </w:rPr>
              <w:t>2º</w:t>
            </w:r>
            <w:r w:rsidR="0060036D" w:rsidRPr="0060036D">
              <w:rPr>
                <w:rFonts w:ascii="Book Antiqua" w:eastAsia="Times New Roman" w:hAnsi="Book Antiqua" w:cs="Times New Roman"/>
                <w:sz w:val="19"/>
                <w:szCs w:val="19"/>
                <w:lang w:eastAsia="pt-BR"/>
              </w:rPr>
              <w:t>)</w:t>
            </w:r>
            <w:r w:rsidR="0060036D">
              <w:rPr>
                <w:rFonts w:ascii="Book Antiqua" w:eastAsia="Times New Roman" w:hAnsi="Book Antiqua" w:cs="Times New Roman"/>
                <w:sz w:val="19"/>
                <w:szCs w:val="19"/>
                <w:lang w:eastAsia="pt-BR"/>
              </w:rPr>
              <w:t xml:space="preserve"> a</w:t>
            </w:r>
            <w:r w:rsidR="0060036D" w:rsidRPr="0060036D">
              <w:rPr>
                <w:rFonts w:ascii="Book Antiqua" w:eastAsia="Times New Roman" w:hAnsi="Book Antiqua" w:cs="Times New Roman"/>
                <w:sz w:val="19"/>
                <w:szCs w:val="19"/>
                <w:lang w:eastAsia="pt-BR"/>
              </w:rPr>
              <w:t xml:space="preserve"> falta de pagamento ou de apresentação de bens à penhora e</w:t>
            </w:r>
            <w:r w:rsidR="0060036D">
              <w:rPr>
                <w:rFonts w:ascii="Book Antiqua" w:eastAsia="Times New Roman" w:hAnsi="Book Antiqua" w:cs="Times New Roman"/>
                <w:sz w:val="19"/>
                <w:szCs w:val="19"/>
                <w:lang w:eastAsia="pt-BR"/>
              </w:rPr>
              <w:t>;</w:t>
            </w:r>
            <w:r w:rsidR="0060036D" w:rsidRPr="0060036D">
              <w:rPr>
                <w:rFonts w:ascii="Book Antiqua" w:eastAsia="Times New Roman" w:hAnsi="Book Antiqua" w:cs="Times New Roman"/>
                <w:sz w:val="19"/>
                <w:szCs w:val="19"/>
                <w:lang w:eastAsia="pt-BR"/>
              </w:rPr>
              <w:t xml:space="preserve"> </w:t>
            </w:r>
            <w:r w:rsidR="0060036D">
              <w:rPr>
                <w:rFonts w:ascii="Book Antiqua" w:eastAsia="Times New Roman" w:hAnsi="Book Antiqua" w:cs="Times New Roman"/>
                <w:sz w:val="19"/>
                <w:szCs w:val="19"/>
                <w:lang w:eastAsia="pt-BR"/>
              </w:rPr>
              <w:t>3º</w:t>
            </w:r>
            <w:r w:rsidR="0060036D" w:rsidRPr="0060036D">
              <w:rPr>
                <w:rFonts w:ascii="Book Antiqua" w:eastAsia="Times New Roman" w:hAnsi="Book Antiqua" w:cs="Times New Roman"/>
                <w:sz w:val="19"/>
                <w:szCs w:val="19"/>
                <w:lang w:eastAsia="pt-BR"/>
              </w:rPr>
              <w:t>) não localização de bens penhoráveis após esgotamento de diligências</w:t>
            </w:r>
            <w:r w:rsidR="0060036D">
              <w:rPr>
                <w:rFonts w:ascii="Book Antiqua" w:eastAsia="Times New Roman" w:hAnsi="Book Antiqua" w:cs="Times New Roman"/>
                <w:sz w:val="19"/>
                <w:szCs w:val="19"/>
                <w:lang w:eastAsia="pt-BR"/>
              </w:rPr>
              <w:t>.</w:t>
            </w:r>
          </w:p>
        </w:tc>
      </w:tr>
    </w:tbl>
    <w:p w14:paraId="7A90A3A7" w14:textId="77777777" w:rsidR="002B3470" w:rsidRPr="002B3470" w:rsidRDefault="002B3470" w:rsidP="002B3470">
      <w:pPr>
        <w:spacing w:after="0" w:line="240" w:lineRule="auto"/>
        <w:ind w:right="-284"/>
        <w:jc w:val="both"/>
        <w:rPr>
          <w:rFonts w:ascii="Book Antiqua" w:eastAsia="Times New Roman" w:hAnsi="Book Antiqua" w:cs="Times New Roman"/>
          <w:b/>
          <w:color w:val="0000FF"/>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3F1C0C" w:rsidRPr="003D7D2D" w14:paraId="41FAFA37" w14:textId="77777777" w:rsidTr="002B5A82">
        <w:tc>
          <w:tcPr>
            <w:tcW w:w="8784" w:type="dxa"/>
            <w:shd w:val="clear" w:color="auto" w:fill="CCFFFF"/>
          </w:tcPr>
          <w:p w14:paraId="263B09FD" w14:textId="02C416FF" w:rsidR="0031501C" w:rsidRPr="0031501C" w:rsidRDefault="00273D2D" w:rsidP="003F1C0C">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TJGO-2012-FCC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w:t>
            </w:r>
            <w:r w:rsidRPr="003D7D2D">
              <w:rPr>
                <w:sz w:val="19"/>
                <w:szCs w:val="19"/>
              </w:rPr>
              <w:t xml:space="preserve"> </w:t>
            </w:r>
            <w:r w:rsidRPr="003D7D2D">
              <w:rPr>
                <w:rFonts w:ascii="Book Antiqua" w:eastAsia="Times New Roman" w:hAnsi="Book Antiqua" w:cs="Times New Roman"/>
                <w:bCs/>
                <w:sz w:val="19"/>
                <w:szCs w:val="19"/>
                <w:lang w:eastAsia="pt-BR"/>
              </w:rPr>
              <w:t>Em sede de Execução Fiscal, se o devedor tributário, devidamente citado, não pagar nem apresentar bens à penhora no prazo legal e não forem encontrados bens penhoráveis deverá o juiz</w:t>
            </w:r>
            <w:r w:rsidRPr="003D7D2D">
              <w:rPr>
                <w:sz w:val="19"/>
                <w:szCs w:val="19"/>
              </w:rPr>
              <w:t xml:space="preserve"> </w:t>
            </w:r>
            <w:r w:rsidRPr="003D7D2D">
              <w:rPr>
                <w:rFonts w:ascii="Book Antiqua" w:eastAsia="Times New Roman" w:hAnsi="Book Antiqua" w:cs="Times New Roman"/>
                <w:bCs/>
                <w:sz w:val="19"/>
                <w:szCs w:val="19"/>
                <w:lang w:eastAsia="pt-BR"/>
              </w:rPr>
              <w:t xml:space="preserve">determinar a indisponibilidade de bens e direitos do devedor, comunicando a decisão, preferencialmente por meio eletrônico, aos órgãos e entidades que promovem registros de transferência de bens e às autoridades supervisoras do mercado bancário e de capitais. </w:t>
            </w:r>
            <w:r w:rsidRPr="003D7D2D">
              <w:rPr>
                <w:rFonts w:ascii="Book Antiqua" w:eastAsia="Times New Roman" w:hAnsi="Book Antiqua" w:cs="Times New Roman"/>
                <w:b/>
                <w:sz w:val="19"/>
                <w:szCs w:val="19"/>
                <w:lang w:eastAsia="pt-BR"/>
              </w:rPr>
              <w:t>BL: art. 185-A do CTN.</w:t>
            </w:r>
          </w:p>
        </w:tc>
      </w:tr>
    </w:tbl>
    <w:p w14:paraId="663A9F89" w14:textId="3307CCFA" w:rsidR="008725C3" w:rsidRPr="00F6262D"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5B2894">
        <w:rPr>
          <w:rFonts w:ascii="Book Antiqua" w:eastAsia="Times New Roman" w:hAnsi="Book Antiqua" w:cs="Times New Roman"/>
          <w:b/>
          <w:bCs/>
          <w:sz w:val="19"/>
          <w:szCs w:val="19"/>
          <w:highlight w:val="magenta"/>
          <w:lang w:eastAsia="pt-BR"/>
        </w:rPr>
        <w:t>§ 1</w:t>
      </w:r>
      <w:r w:rsidRPr="005B2894">
        <w:rPr>
          <w:rFonts w:ascii="Book Antiqua" w:eastAsia="Times New Roman" w:hAnsi="Book Antiqua" w:cs="Times New Roman"/>
          <w:b/>
          <w:bCs/>
          <w:sz w:val="19"/>
          <w:szCs w:val="19"/>
          <w:highlight w:val="magenta"/>
          <w:u w:val="single"/>
          <w:vertAlign w:val="superscript"/>
          <w:lang w:eastAsia="pt-BR"/>
        </w:rPr>
        <w:t>o</w:t>
      </w:r>
      <w:r w:rsidRPr="003D7D2D">
        <w:rPr>
          <w:rFonts w:ascii="Book Antiqua" w:eastAsia="Times New Roman" w:hAnsi="Book Antiqua" w:cs="Times New Roman"/>
          <w:sz w:val="19"/>
          <w:szCs w:val="19"/>
          <w:lang w:eastAsia="pt-BR"/>
        </w:rPr>
        <w:t xml:space="preserve"> </w:t>
      </w:r>
      <w:r w:rsidRPr="005B2894">
        <w:rPr>
          <w:rFonts w:ascii="Book Antiqua" w:eastAsia="Times New Roman" w:hAnsi="Book Antiqua" w:cs="Times New Roman"/>
          <w:b/>
          <w:bCs/>
          <w:sz w:val="19"/>
          <w:szCs w:val="19"/>
          <w:lang w:eastAsia="pt-BR"/>
        </w:rPr>
        <w:t xml:space="preserve">A </w:t>
      </w:r>
      <w:r w:rsidRPr="00F6262D">
        <w:rPr>
          <w:rFonts w:ascii="Book Antiqua" w:eastAsia="Times New Roman" w:hAnsi="Book Antiqua" w:cs="Times New Roman"/>
          <w:b/>
          <w:bCs/>
          <w:caps/>
          <w:sz w:val="19"/>
          <w:szCs w:val="19"/>
          <w:shd w:val="clear" w:color="auto" w:fill="F7CAAC" w:themeFill="accent2" w:themeFillTint="66"/>
          <w:lang w:eastAsia="pt-BR"/>
        </w:rPr>
        <w:t>indisponibilidade</w:t>
      </w:r>
      <w:r w:rsidRPr="005B2894">
        <w:rPr>
          <w:rFonts w:ascii="Book Antiqua" w:eastAsia="Times New Roman" w:hAnsi="Book Antiqua" w:cs="Times New Roman"/>
          <w:b/>
          <w:bCs/>
          <w:sz w:val="19"/>
          <w:szCs w:val="19"/>
          <w:lang w:eastAsia="pt-BR"/>
        </w:rPr>
        <w:t xml:space="preserve"> de que trata o caput deste artigo </w:t>
      </w:r>
      <w:r w:rsidRPr="005B2894">
        <w:rPr>
          <w:rFonts w:ascii="Book Antiqua" w:eastAsia="Times New Roman" w:hAnsi="Book Antiqua" w:cs="Times New Roman"/>
          <w:b/>
          <w:bCs/>
          <w:caps/>
          <w:sz w:val="19"/>
          <w:szCs w:val="19"/>
          <w:highlight w:val="green"/>
          <w:lang w:eastAsia="pt-BR"/>
        </w:rPr>
        <w:t>limitar-se-á</w:t>
      </w:r>
      <w:r w:rsidRPr="005B2894">
        <w:rPr>
          <w:rFonts w:ascii="Book Antiqua" w:eastAsia="Times New Roman" w:hAnsi="Book Antiqua" w:cs="Times New Roman"/>
          <w:b/>
          <w:bCs/>
          <w:sz w:val="19"/>
          <w:szCs w:val="19"/>
          <w:lang w:eastAsia="pt-BR"/>
        </w:rPr>
        <w:t xml:space="preserve"> </w:t>
      </w:r>
      <w:r w:rsidRPr="005B2894">
        <w:rPr>
          <w:rFonts w:ascii="Book Antiqua" w:eastAsia="Times New Roman" w:hAnsi="Book Antiqua" w:cs="Times New Roman"/>
          <w:b/>
          <w:bCs/>
          <w:sz w:val="19"/>
          <w:szCs w:val="19"/>
          <w:highlight w:val="cyan"/>
          <w:lang w:eastAsia="pt-BR"/>
        </w:rPr>
        <w:t>ao valor total exigível</w:t>
      </w:r>
      <w:r w:rsidRPr="005B2894">
        <w:rPr>
          <w:rFonts w:ascii="Book Antiqua" w:eastAsia="Times New Roman" w:hAnsi="Book Antiqua" w:cs="Times New Roman"/>
          <w:b/>
          <w:bCs/>
          <w:sz w:val="19"/>
          <w:szCs w:val="19"/>
          <w:lang w:eastAsia="pt-BR"/>
        </w:rPr>
        <w:t>, devendo o juiz determinar o imediato levantamento da indisponibilidade dos bens ou valores que excederem esse limite</w:t>
      </w:r>
      <w:r w:rsidRPr="00277526">
        <w:rPr>
          <w:rFonts w:ascii="Book Antiqua" w:eastAsia="Times New Roman" w:hAnsi="Book Antiqua" w:cs="Times New Roman"/>
          <w:sz w:val="16"/>
          <w:szCs w:val="16"/>
          <w:lang w:eastAsia="pt-BR"/>
        </w:rPr>
        <w:t xml:space="preserve">. </w:t>
      </w:r>
      <w:hyperlink r:id="rId85" w:anchor="art2" w:history="1">
        <w:r w:rsidRPr="00277526">
          <w:rPr>
            <w:rFonts w:ascii="Book Antiqua" w:eastAsia="Times New Roman" w:hAnsi="Book Antiqua" w:cs="Times New Roman"/>
            <w:color w:val="0000FF"/>
            <w:sz w:val="16"/>
            <w:szCs w:val="16"/>
            <w:u w:val="single"/>
            <w:lang w:eastAsia="pt-BR"/>
          </w:rPr>
          <w:t>(Incluído pela Lcp nº 118, de 2005)</w:t>
        </w:r>
      </w:hyperlink>
      <w:r w:rsidR="005B2894" w:rsidRPr="00277526">
        <w:rPr>
          <w:rFonts w:ascii="Book Antiqua" w:eastAsia="Times New Roman" w:hAnsi="Book Antiqua" w:cs="Times New Roman"/>
          <w:color w:val="0000FF"/>
          <w:sz w:val="16"/>
          <w:szCs w:val="16"/>
          <w:lang w:eastAsia="pt-BR"/>
        </w:rPr>
        <w:t xml:space="preserve"> </w:t>
      </w:r>
      <w:r w:rsidR="005B2894" w:rsidRPr="00277526">
        <w:rPr>
          <w:rFonts w:ascii="Book Antiqua" w:eastAsia="Times New Roman" w:hAnsi="Book Antiqua" w:cs="Times New Roman"/>
          <w:b/>
          <w:bCs/>
          <w:color w:val="FF0000"/>
          <w:sz w:val="16"/>
          <w:szCs w:val="16"/>
          <w:u w:val="single"/>
          <w:lang w:eastAsia="pt-BR"/>
        </w:rPr>
        <w:t>(MPF-2017)</w:t>
      </w:r>
      <w:r w:rsidR="00733CAF" w:rsidRPr="00277526">
        <w:rPr>
          <w:rFonts w:ascii="Book Antiqua" w:eastAsia="Times New Roman" w:hAnsi="Book Antiqua" w:cs="Times New Roman"/>
          <w:b/>
          <w:bCs/>
          <w:color w:val="FF0000"/>
          <w:sz w:val="16"/>
          <w:szCs w:val="16"/>
          <w:lang w:eastAsia="pt-BR"/>
        </w:rPr>
        <w:t xml:space="preserve"> </w:t>
      </w:r>
      <w:r w:rsidR="00733CAF" w:rsidRPr="00277526">
        <w:rPr>
          <w:rFonts w:ascii="Book Antiqua" w:hAnsi="Book Antiqua" w:cs="Times New Roman"/>
          <w:b/>
          <w:color w:val="FF0000"/>
          <w:sz w:val="16"/>
          <w:szCs w:val="16"/>
          <w:u w:val="single"/>
        </w:rPr>
        <w:t>(Cartórios/TJGO-2021)</w:t>
      </w:r>
      <w:r w:rsidR="00F6262D">
        <w:rPr>
          <w:rFonts w:ascii="Book Antiqua" w:hAnsi="Book Antiqua" w:cs="Times New Roman"/>
          <w:b/>
          <w:color w:val="FF0000"/>
          <w:sz w:val="16"/>
          <w:szCs w:val="16"/>
        </w:rPr>
        <w:t xml:space="preserve"> </w:t>
      </w:r>
      <w:r w:rsidR="00F6262D" w:rsidRPr="00F83E43">
        <w:rPr>
          <w:rFonts w:ascii="Book Antiqua" w:hAnsi="Book Antiqua"/>
          <w:b/>
          <w:bCs/>
          <w:color w:val="FF0000"/>
          <w:sz w:val="16"/>
          <w:szCs w:val="16"/>
          <w:u w:val="single"/>
        </w:rPr>
        <w:t>(</w:t>
      </w:r>
      <w:r w:rsidR="00F6262D">
        <w:rPr>
          <w:rFonts w:ascii="Book Antiqua" w:hAnsi="Book Antiqua"/>
          <w:b/>
          <w:bCs/>
          <w:color w:val="FF0000"/>
          <w:sz w:val="16"/>
          <w:szCs w:val="16"/>
          <w:u w:val="single"/>
        </w:rPr>
        <w:t>PGM-Cuiabá/MT-2024</w:t>
      </w:r>
      <w:r w:rsidR="00F6262D" w:rsidRPr="00F83E43">
        <w:rPr>
          <w:rFonts w:ascii="Book Antiqua" w:hAnsi="Book Antiqua"/>
          <w:b/>
          <w:bCs/>
          <w:color w:val="FF0000"/>
          <w:sz w:val="16"/>
          <w:szCs w:val="16"/>
          <w:u w:val="single"/>
        </w:rPr>
        <w:t>)</w:t>
      </w:r>
    </w:p>
    <w:p w14:paraId="663A9F8A" w14:textId="181626DC"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color w:val="0000FF"/>
          <w:sz w:val="16"/>
          <w:szCs w:val="16"/>
          <w:u w:val="single"/>
          <w:lang w:eastAsia="pt-BR"/>
        </w:rPr>
      </w:pPr>
      <w:r w:rsidRPr="003D7D2D">
        <w:rPr>
          <w:rFonts w:ascii="Book Antiqua" w:eastAsia="Times New Roman" w:hAnsi="Book Antiqua" w:cs="Times New Roman"/>
          <w:sz w:val="19"/>
          <w:szCs w:val="19"/>
          <w:lang w:eastAsia="pt-BR"/>
        </w:rPr>
        <w:t>        § 2</w:t>
      </w:r>
      <w:r w:rsidRPr="003D7D2D">
        <w:rPr>
          <w:rFonts w:ascii="Book Antiqua" w:eastAsia="Times New Roman" w:hAnsi="Book Antiqua" w:cs="Times New Roman"/>
          <w:sz w:val="19"/>
          <w:szCs w:val="19"/>
          <w:u w:val="single"/>
          <w:vertAlign w:val="superscript"/>
          <w:lang w:eastAsia="pt-BR"/>
        </w:rPr>
        <w:t>o</w:t>
      </w:r>
      <w:r w:rsidRPr="003D7D2D">
        <w:rPr>
          <w:rFonts w:ascii="Book Antiqua" w:eastAsia="Times New Roman" w:hAnsi="Book Antiqua" w:cs="Times New Roman"/>
          <w:sz w:val="19"/>
          <w:szCs w:val="19"/>
          <w:lang w:eastAsia="pt-BR"/>
        </w:rPr>
        <w:t xml:space="preserve"> Os órgãos e entidades aos quais se fizer a comunicação de que trata o </w:t>
      </w:r>
      <w:r w:rsidRPr="003D7D2D">
        <w:rPr>
          <w:rFonts w:ascii="Book Antiqua" w:eastAsia="Times New Roman" w:hAnsi="Book Antiqua" w:cs="Times New Roman"/>
          <w:b/>
          <w:bCs/>
          <w:sz w:val="19"/>
          <w:szCs w:val="19"/>
          <w:lang w:eastAsia="pt-BR"/>
        </w:rPr>
        <w:t xml:space="preserve">caput </w:t>
      </w:r>
      <w:r w:rsidRPr="003D7D2D">
        <w:rPr>
          <w:rFonts w:ascii="Book Antiqua" w:eastAsia="Times New Roman" w:hAnsi="Book Antiqua" w:cs="Times New Roman"/>
          <w:sz w:val="19"/>
          <w:szCs w:val="19"/>
          <w:lang w:eastAsia="pt-BR"/>
        </w:rPr>
        <w:t>deste artigo enviarão imediatamente ao juízo a relação discriminada dos bens e direitos cuja indisponibilidade houverem promovido</w:t>
      </w:r>
      <w:r w:rsidRPr="00277526">
        <w:rPr>
          <w:rFonts w:ascii="Book Antiqua" w:eastAsia="Times New Roman" w:hAnsi="Book Antiqua" w:cs="Times New Roman"/>
          <w:sz w:val="16"/>
          <w:szCs w:val="16"/>
          <w:lang w:eastAsia="pt-BR"/>
        </w:rPr>
        <w:t xml:space="preserve">. </w:t>
      </w:r>
      <w:hyperlink r:id="rId86" w:anchor="art2" w:history="1">
        <w:r w:rsidRPr="00277526">
          <w:rPr>
            <w:rFonts w:ascii="Book Antiqua" w:eastAsia="Times New Roman" w:hAnsi="Book Antiqua" w:cs="Times New Roman"/>
            <w:color w:val="0000FF"/>
            <w:sz w:val="16"/>
            <w:szCs w:val="16"/>
            <w:u w:val="single"/>
            <w:lang w:eastAsia="pt-BR"/>
          </w:rPr>
          <w:t>(Incluído pela Lcp nº 118, de 2005)</w:t>
        </w:r>
      </w:hyperlink>
    </w:p>
    <w:tbl>
      <w:tblPr>
        <w:tblStyle w:val="Tabelacomgrade"/>
        <w:tblW w:w="8784" w:type="dxa"/>
        <w:shd w:val="clear" w:color="auto" w:fill="CCFFFF"/>
        <w:tblLook w:val="04A0" w:firstRow="1" w:lastRow="0" w:firstColumn="1" w:lastColumn="0" w:noHBand="0" w:noVBand="1"/>
      </w:tblPr>
      <w:tblGrid>
        <w:gridCol w:w="8784"/>
      </w:tblGrid>
      <w:tr w:rsidR="003204C2" w:rsidRPr="003D7D2D" w14:paraId="0D3A33F6" w14:textId="77777777" w:rsidTr="00311200">
        <w:tc>
          <w:tcPr>
            <w:tcW w:w="8784" w:type="dxa"/>
            <w:shd w:val="clear" w:color="auto" w:fill="FFF2CC" w:themeFill="accent4" w:themeFillTint="33"/>
          </w:tcPr>
          <w:p w14:paraId="3B8F8DA8" w14:textId="72109958" w:rsidR="003204C2" w:rsidRPr="003D7D2D" w:rsidRDefault="003204C2" w:rsidP="00A869B5">
            <w:pPr>
              <w:jc w:val="both"/>
              <w:rPr>
                <w:rFonts w:ascii="Book Antiqua" w:eastAsia="Times New Roman" w:hAnsi="Book Antiqua" w:cs="Times New Roman"/>
                <w:sz w:val="19"/>
                <w:szCs w:val="19"/>
                <w:lang w:eastAsia="pt-BR"/>
              </w:rPr>
            </w:pPr>
            <w:r w:rsidRPr="00311200">
              <w:rPr>
                <w:rFonts w:ascii="Book Antiqua" w:hAnsi="Book Antiqua" w:cs="Times New Roman"/>
                <w:b/>
                <w:sz w:val="19"/>
                <w:szCs w:val="19"/>
              </w:rPr>
              <w:t>Súmula 560-STJ</w:t>
            </w:r>
            <w:r w:rsidRPr="003D7D2D">
              <w:rPr>
                <w:rFonts w:ascii="Book Antiqua" w:hAnsi="Book Antiqua" w:cs="Times New Roman"/>
                <w:sz w:val="19"/>
                <w:szCs w:val="19"/>
              </w:rPr>
              <w:t>: A decretação da indisponibilidade de bens e direitos, na forma do art. 185-A do CTN, pressupõe o exaurimento das diligências na busca por bens penhoráveis, o qual fica caracterizado quando infrutíferos o pedido de constrição sobre ativos financeiros e a expedição de ofícios aos registros públicos do domicílio do executado, ao Denatran ou Detran.</w:t>
            </w:r>
          </w:p>
        </w:tc>
      </w:tr>
    </w:tbl>
    <w:p w14:paraId="663A9F8B" w14:textId="77777777" w:rsidR="008725C3" w:rsidRPr="003D7D2D" w:rsidRDefault="008725C3" w:rsidP="003204C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II</w:t>
      </w:r>
    </w:p>
    <w:p w14:paraId="663A9F8C" w14:textId="77777777" w:rsidR="008725C3" w:rsidRPr="003D7D2D" w:rsidRDefault="008725C3" w:rsidP="003204C2">
      <w:pPr>
        <w:spacing w:before="100" w:beforeAutospacing="1"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Preferências</w:t>
      </w:r>
    </w:p>
    <w:p w14:paraId="663A9F8D" w14:textId="417EE8FD" w:rsidR="008725C3" w:rsidRPr="00F6262D"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magenta"/>
          <w:lang w:eastAsia="pt-BR"/>
        </w:rPr>
        <w:t>Art. 186</w:t>
      </w:r>
      <w:r w:rsidRPr="003D7D2D">
        <w:rPr>
          <w:rFonts w:ascii="Book Antiqua" w:eastAsia="Times New Roman" w:hAnsi="Book Antiqua" w:cs="Times New Roman"/>
          <w:b/>
          <w:sz w:val="19"/>
          <w:szCs w:val="19"/>
          <w:lang w:eastAsia="pt-BR"/>
        </w:rPr>
        <w:t xml:space="preserve">. O </w:t>
      </w:r>
      <w:r w:rsidRPr="003D7D2D">
        <w:rPr>
          <w:rFonts w:ascii="Book Antiqua" w:eastAsia="Times New Roman" w:hAnsi="Book Antiqua" w:cs="Times New Roman"/>
          <w:b/>
          <w:caps/>
          <w:sz w:val="19"/>
          <w:szCs w:val="19"/>
          <w:shd w:val="clear" w:color="auto" w:fill="F7CAAC" w:themeFill="accent2" w:themeFillTint="66"/>
          <w:lang w:eastAsia="pt-BR"/>
        </w:rPr>
        <w:t>crédito tributário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prefere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a qualquer outro</w:t>
      </w:r>
      <w:r w:rsidRPr="003D7D2D">
        <w:rPr>
          <w:rFonts w:ascii="Book Antiqua" w:eastAsia="Times New Roman" w:hAnsi="Book Antiqua" w:cs="Times New Roman"/>
          <w:b/>
          <w:sz w:val="19"/>
          <w:szCs w:val="19"/>
          <w:lang w:eastAsia="pt-BR"/>
        </w:rPr>
        <w:t xml:space="preserve">, seja qual for </w:t>
      </w:r>
      <w:r w:rsidRPr="003D7D2D">
        <w:rPr>
          <w:rFonts w:ascii="Book Antiqua" w:eastAsia="Times New Roman" w:hAnsi="Book Antiqua" w:cs="Times New Roman"/>
          <w:b/>
          <w:sz w:val="19"/>
          <w:szCs w:val="19"/>
          <w:highlight w:val="yellow"/>
          <w:lang w:eastAsia="pt-BR"/>
        </w:rPr>
        <w:t>sua natureza</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yellow"/>
          <w:lang w:eastAsia="pt-BR"/>
        </w:rPr>
        <w:t>o tempo de sua constituição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ressalvados</w:t>
      </w:r>
      <w:r w:rsidRPr="003D7D2D">
        <w:rPr>
          <w:rFonts w:ascii="Book Antiqua" w:eastAsia="Times New Roman" w:hAnsi="Book Antiqua" w:cs="Times New Roman"/>
          <w:b/>
          <w:sz w:val="19"/>
          <w:szCs w:val="19"/>
          <w:lang w:eastAsia="pt-BR"/>
        </w:rPr>
        <w:t xml:space="preserve"> </w:t>
      </w:r>
      <w:r w:rsidRPr="00703E34">
        <w:rPr>
          <w:rFonts w:ascii="Book Antiqua" w:eastAsia="Times New Roman" w:hAnsi="Book Antiqua" w:cs="Times New Roman"/>
          <w:b/>
          <w:sz w:val="19"/>
          <w:szCs w:val="19"/>
          <w:lang w:eastAsia="pt-BR"/>
        </w:rPr>
        <w:t xml:space="preserve">os </w:t>
      </w:r>
      <w:r w:rsidRPr="003D7D2D">
        <w:rPr>
          <w:rFonts w:ascii="Book Antiqua" w:eastAsia="Times New Roman" w:hAnsi="Book Antiqua" w:cs="Times New Roman"/>
          <w:b/>
          <w:sz w:val="19"/>
          <w:szCs w:val="19"/>
          <w:highlight w:val="yellow"/>
          <w:lang w:eastAsia="pt-BR"/>
        </w:rPr>
        <w:t>créditos decorrentes</w:t>
      </w:r>
      <w:r w:rsidRPr="003D7D2D">
        <w:rPr>
          <w:rFonts w:ascii="Book Antiqua" w:eastAsia="Times New Roman" w:hAnsi="Book Antiqua" w:cs="Times New Roman"/>
          <w:b/>
          <w:sz w:val="19"/>
          <w:szCs w:val="19"/>
          <w:lang w:eastAsia="pt-BR"/>
        </w:rPr>
        <w:t xml:space="preserve"> da </w:t>
      </w:r>
      <w:r w:rsidRPr="003D7D2D">
        <w:rPr>
          <w:rFonts w:ascii="Book Antiqua" w:eastAsia="Times New Roman" w:hAnsi="Book Antiqua" w:cs="Times New Roman"/>
          <w:b/>
          <w:sz w:val="19"/>
          <w:szCs w:val="19"/>
          <w:highlight w:val="cyan"/>
          <w:lang w:eastAsia="pt-BR"/>
        </w:rPr>
        <w:t>legislação do trabalho</w:t>
      </w:r>
      <w:r w:rsidRPr="003D7D2D">
        <w:rPr>
          <w:rFonts w:ascii="Book Antiqua" w:eastAsia="Times New Roman" w:hAnsi="Book Antiqua" w:cs="Times New Roman"/>
          <w:b/>
          <w:sz w:val="19"/>
          <w:szCs w:val="19"/>
          <w:lang w:eastAsia="pt-BR"/>
        </w:rPr>
        <w:t xml:space="preserve"> ou do </w:t>
      </w:r>
      <w:r w:rsidRPr="003D7D2D">
        <w:rPr>
          <w:rFonts w:ascii="Book Antiqua" w:eastAsia="Times New Roman" w:hAnsi="Book Antiqua" w:cs="Times New Roman"/>
          <w:b/>
          <w:sz w:val="19"/>
          <w:szCs w:val="19"/>
          <w:highlight w:val="cyan"/>
          <w:lang w:eastAsia="pt-BR"/>
        </w:rPr>
        <w:t>acidente de trabalho</w:t>
      </w:r>
      <w:r w:rsidRPr="00277526">
        <w:rPr>
          <w:rFonts w:ascii="Book Antiqua" w:eastAsia="Times New Roman" w:hAnsi="Book Antiqua" w:cs="Times New Roman"/>
          <w:sz w:val="16"/>
          <w:szCs w:val="16"/>
          <w:lang w:eastAsia="pt-BR"/>
        </w:rPr>
        <w:t xml:space="preserve">. </w:t>
      </w:r>
      <w:hyperlink r:id="rId87" w:anchor="art1" w:history="1">
        <w:r w:rsidRPr="00277526">
          <w:rPr>
            <w:rFonts w:ascii="Book Antiqua" w:eastAsia="Times New Roman" w:hAnsi="Book Antiqua" w:cs="Times New Roman"/>
            <w:color w:val="0000FF"/>
            <w:sz w:val="16"/>
            <w:szCs w:val="16"/>
            <w:u w:val="single"/>
            <w:lang w:eastAsia="pt-BR"/>
          </w:rPr>
          <w:t>(Redação dada pela Lcp nº 118, de 2005)</w:t>
        </w:r>
      </w:hyperlink>
      <w:r w:rsidR="00584226" w:rsidRPr="00277526">
        <w:rPr>
          <w:rFonts w:ascii="Book Antiqua" w:eastAsia="Times New Roman" w:hAnsi="Book Antiqua" w:cs="Times New Roman"/>
          <w:color w:val="0000FF"/>
          <w:sz w:val="16"/>
          <w:szCs w:val="16"/>
          <w:lang w:eastAsia="pt-BR"/>
        </w:rPr>
        <w:t xml:space="preserve"> </w:t>
      </w:r>
      <w:r w:rsidR="007F52BF" w:rsidRPr="00277526">
        <w:rPr>
          <w:rFonts w:ascii="Book Antiqua" w:eastAsia="Times New Roman" w:hAnsi="Book Antiqua" w:cs="Times New Roman"/>
          <w:b/>
          <w:color w:val="FF0000"/>
          <w:sz w:val="16"/>
          <w:szCs w:val="16"/>
          <w:u w:val="single"/>
          <w:lang w:eastAsia="pt-BR"/>
        </w:rPr>
        <w:t>(TJMS-2008)</w:t>
      </w:r>
      <w:r w:rsidR="00A92FC7" w:rsidRPr="00277526">
        <w:rPr>
          <w:rFonts w:ascii="Book Antiqua" w:eastAsia="Times New Roman" w:hAnsi="Book Antiqua" w:cs="Times New Roman"/>
          <w:b/>
          <w:color w:val="FF0000"/>
          <w:sz w:val="16"/>
          <w:szCs w:val="16"/>
          <w:lang w:eastAsia="pt-BR"/>
        </w:rPr>
        <w:t xml:space="preserve"> </w:t>
      </w:r>
      <w:r w:rsidR="005D568E" w:rsidRPr="00277526">
        <w:rPr>
          <w:rFonts w:ascii="Book Antiqua" w:eastAsia="Times New Roman" w:hAnsi="Book Antiqua" w:cs="Times New Roman"/>
          <w:b/>
          <w:color w:val="FF0000"/>
          <w:sz w:val="16"/>
          <w:szCs w:val="16"/>
          <w:u w:val="single"/>
          <w:lang w:eastAsia="pt-BR"/>
        </w:rPr>
        <w:t>(TJAP-2009)</w:t>
      </w:r>
      <w:r w:rsidR="00F81910" w:rsidRPr="00277526">
        <w:rPr>
          <w:rFonts w:ascii="Book Antiqua" w:eastAsia="Times New Roman" w:hAnsi="Book Antiqua" w:cs="Times New Roman"/>
          <w:b/>
          <w:color w:val="FF0000"/>
          <w:sz w:val="16"/>
          <w:szCs w:val="16"/>
          <w:lang w:eastAsia="pt-BR"/>
        </w:rPr>
        <w:t xml:space="preserve"> </w:t>
      </w:r>
      <w:r w:rsidR="00F81910" w:rsidRPr="00277526">
        <w:rPr>
          <w:rFonts w:ascii="Book Antiqua" w:eastAsia="Times New Roman" w:hAnsi="Book Antiqua" w:cs="Times New Roman"/>
          <w:b/>
          <w:color w:val="FF0000"/>
          <w:sz w:val="16"/>
          <w:szCs w:val="16"/>
          <w:u w:val="single"/>
          <w:lang w:eastAsia="pt-BR"/>
        </w:rPr>
        <w:t>(TJGO-2009)</w:t>
      </w:r>
      <w:r w:rsidR="008577C1" w:rsidRPr="00277526">
        <w:rPr>
          <w:rFonts w:ascii="Book Antiqua" w:eastAsia="Times New Roman" w:hAnsi="Book Antiqua" w:cs="Times New Roman"/>
          <w:b/>
          <w:color w:val="FF0000"/>
          <w:sz w:val="16"/>
          <w:szCs w:val="16"/>
          <w:lang w:eastAsia="pt-BR"/>
        </w:rPr>
        <w:t xml:space="preserve"> </w:t>
      </w:r>
      <w:r w:rsidR="008577C1" w:rsidRPr="00277526">
        <w:rPr>
          <w:rFonts w:ascii="Book Antiqua" w:hAnsi="Book Antiqua"/>
          <w:b/>
          <w:color w:val="FF0000"/>
          <w:sz w:val="16"/>
          <w:szCs w:val="16"/>
          <w:u w:val="single"/>
        </w:rPr>
        <w:t>(TRF2-2009)</w:t>
      </w:r>
      <w:r w:rsidR="009607DA" w:rsidRPr="00277526">
        <w:rPr>
          <w:rFonts w:ascii="Book Antiqua" w:eastAsia="Times New Roman" w:hAnsi="Book Antiqua" w:cs="Times New Roman"/>
          <w:b/>
          <w:color w:val="FF0000"/>
          <w:sz w:val="16"/>
          <w:szCs w:val="16"/>
          <w:lang w:eastAsia="pt-BR"/>
        </w:rPr>
        <w:t xml:space="preserve"> </w:t>
      </w:r>
      <w:r w:rsidR="009607DA" w:rsidRPr="00277526">
        <w:rPr>
          <w:rFonts w:ascii="Book Antiqua" w:eastAsia="Times New Roman" w:hAnsi="Book Antiqua" w:cs="Times New Roman"/>
          <w:b/>
          <w:color w:val="FF0000"/>
          <w:sz w:val="16"/>
          <w:szCs w:val="16"/>
          <w:u w:val="single"/>
          <w:lang w:eastAsia="pt-BR"/>
        </w:rPr>
        <w:t>(MPRO-2010)</w:t>
      </w:r>
      <w:r w:rsidR="002A7213" w:rsidRPr="00277526">
        <w:rPr>
          <w:rFonts w:ascii="Book Antiqua" w:eastAsia="Times New Roman" w:hAnsi="Book Antiqua" w:cs="Times New Roman"/>
          <w:b/>
          <w:color w:val="FF0000"/>
          <w:sz w:val="16"/>
          <w:szCs w:val="16"/>
          <w:lang w:eastAsia="pt-BR"/>
        </w:rPr>
        <w:t xml:space="preserve"> </w:t>
      </w:r>
      <w:r w:rsidR="002F1394" w:rsidRPr="00277526">
        <w:rPr>
          <w:rFonts w:ascii="Book Antiqua" w:eastAsia="Times New Roman" w:hAnsi="Book Antiqua" w:cs="Times New Roman"/>
          <w:b/>
          <w:color w:val="FF0000"/>
          <w:sz w:val="16"/>
          <w:szCs w:val="16"/>
          <w:u w:val="single"/>
          <w:lang w:eastAsia="pt-BR"/>
        </w:rPr>
        <w:t>(TJPB-2011)</w:t>
      </w:r>
      <w:r w:rsidR="00F81910" w:rsidRPr="00277526">
        <w:rPr>
          <w:rFonts w:ascii="Book Antiqua" w:eastAsia="Times New Roman" w:hAnsi="Book Antiqua" w:cs="Times New Roman"/>
          <w:b/>
          <w:color w:val="FF0000"/>
          <w:sz w:val="16"/>
          <w:szCs w:val="16"/>
          <w:lang w:eastAsia="pt-BR"/>
        </w:rPr>
        <w:t xml:space="preserve"> </w:t>
      </w:r>
      <w:r w:rsidR="00F81910" w:rsidRPr="00277526">
        <w:rPr>
          <w:rFonts w:ascii="Book Antiqua" w:eastAsia="Times New Roman" w:hAnsi="Book Antiqua" w:cs="Times New Roman"/>
          <w:b/>
          <w:bCs/>
          <w:color w:val="FF0000"/>
          <w:sz w:val="16"/>
          <w:szCs w:val="16"/>
          <w:u w:val="single"/>
          <w:lang w:eastAsia="pt-BR"/>
        </w:rPr>
        <w:t>(PFN-2007/2012)</w:t>
      </w:r>
      <w:r w:rsidR="00BE71E7" w:rsidRPr="00277526">
        <w:rPr>
          <w:rFonts w:ascii="Book Antiqua" w:eastAsia="Times New Roman" w:hAnsi="Book Antiqua" w:cs="Times New Roman"/>
          <w:b/>
          <w:color w:val="FF0000"/>
          <w:sz w:val="16"/>
          <w:szCs w:val="16"/>
          <w:lang w:eastAsia="pt-BR"/>
        </w:rPr>
        <w:t xml:space="preserve"> </w:t>
      </w:r>
      <w:r w:rsidR="00BE71E7" w:rsidRPr="00277526">
        <w:rPr>
          <w:rFonts w:ascii="Book Antiqua" w:eastAsia="Times New Roman" w:hAnsi="Book Antiqua" w:cs="Times New Roman"/>
          <w:b/>
          <w:bCs/>
          <w:color w:val="FF0000"/>
          <w:sz w:val="16"/>
          <w:szCs w:val="16"/>
          <w:u w:val="single"/>
          <w:lang w:eastAsia="pt-BR"/>
        </w:rPr>
        <w:t>(MPSC-2012)</w:t>
      </w:r>
      <w:r w:rsidR="001D079E" w:rsidRPr="00277526">
        <w:rPr>
          <w:rFonts w:ascii="Book Antiqua" w:eastAsia="Times New Roman" w:hAnsi="Book Antiqua" w:cs="Times New Roman"/>
          <w:b/>
          <w:bCs/>
          <w:color w:val="FF0000"/>
          <w:sz w:val="16"/>
          <w:szCs w:val="16"/>
          <w:lang w:eastAsia="pt-BR"/>
        </w:rPr>
        <w:t xml:space="preserve"> </w:t>
      </w:r>
      <w:r w:rsidR="001D079E" w:rsidRPr="00277526">
        <w:rPr>
          <w:rFonts w:ascii="Book Antiqua" w:eastAsia="Times New Roman" w:hAnsi="Book Antiqua" w:cs="Times New Roman"/>
          <w:b/>
          <w:bCs/>
          <w:color w:val="FF0000"/>
          <w:sz w:val="16"/>
          <w:szCs w:val="16"/>
          <w:u w:val="single"/>
          <w:lang w:eastAsia="pt-BR"/>
        </w:rPr>
        <w:t>(PGEAC-2014)</w:t>
      </w:r>
      <w:r w:rsidR="003C1EF2" w:rsidRPr="00277526">
        <w:rPr>
          <w:rFonts w:ascii="Book Antiqua" w:eastAsia="Times New Roman" w:hAnsi="Book Antiqua" w:cs="Times New Roman"/>
          <w:b/>
          <w:bCs/>
          <w:color w:val="FF0000"/>
          <w:sz w:val="16"/>
          <w:szCs w:val="16"/>
          <w:lang w:eastAsia="pt-BR"/>
        </w:rPr>
        <w:t xml:space="preserve"> </w:t>
      </w:r>
      <w:r w:rsidR="003C1EF2" w:rsidRPr="00277526">
        <w:rPr>
          <w:rFonts w:ascii="Book Antiqua" w:hAnsi="Book Antiqua"/>
          <w:b/>
          <w:color w:val="FF0000"/>
          <w:sz w:val="16"/>
          <w:szCs w:val="16"/>
          <w:u w:val="single"/>
        </w:rPr>
        <w:t>(PGEPR-2015)</w:t>
      </w:r>
      <w:r w:rsidR="00BF32F2" w:rsidRPr="00277526">
        <w:rPr>
          <w:rFonts w:ascii="Book Antiqua" w:eastAsia="Times New Roman" w:hAnsi="Book Antiqua" w:cs="Times New Roman"/>
          <w:b/>
          <w:bCs/>
          <w:color w:val="FF0000"/>
          <w:sz w:val="16"/>
          <w:szCs w:val="16"/>
          <w:lang w:eastAsia="pt-BR"/>
        </w:rPr>
        <w:t xml:space="preserve"> </w:t>
      </w:r>
      <w:r w:rsidR="00BF32F2" w:rsidRPr="00277526">
        <w:rPr>
          <w:rFonts w:ascii="Book Antiqua" w:hAnsi="Book Antiqua"/>
          <w:b/>
          <w:bCs/>
          <w:color w:val="FF0000"/>
          <w:sz w:val="16"/>
          <w:szCs w:val="16"/>
          <w:u w:val="single"/>
        </w:rPr>
        <w:t>(PGERS-2015)</w:t>
      </w:r>
      <w:r w:rsidR="000A5220" w:rsidRPr="00277526">
        <w:rPr>
          <w:rFonts w:ascii="Book Antiqua" w:eastAsia="Times New Roman" w:hAnsi="Book Antiqua" w:cs="Times New Roman"/>
          <w:b/>
          <w:bCs/>
          <w:color w:val="FF0000"/>
          <w:sz w:val="16"/>
          <w:szCs w:val="16"/>
          <w:lang w:eastAsia="pt-BR"/>
        </w:rPr>
        <w:t xml:space="preserve"> </w:t>
      </w:r>
      <w:r w:rsidR="000A5220" w:rsidRPr="00277526">
        <w:rPr>
          <w:rFonts w:ascii="Book Antiqua" w:eastAsia="Times New Roman" w:hAnsi="Book Antiqua" w:cs="Times New Roman"/>
          <w:b/>
          <w:color w:val="FF0000"/>
          <w:sz w:val="16"/>
          <w:szCs w:val="16"/>
          <w:u w:val="single"/>
          <w:lang w:eastAsia="pt-BR"/>
        </w:rPr>
        <w:t>(DPEMT-2016)</w:t>
      </w:r>
      <w:r w:rsidR="00DD488E" w:rsidRPr="00277526">
        <w:rPr>
          <w:rFonts w:ascii="Book Antiqua" w:eastAsia="Times New Roman" w:hAnsi="Book Antiqua" w:cs="Times New Roman"/>
          <w:b/>
          <w:color w:val="FF0000"/>
          <w:sz w:val="16"/>
          <w:szCs w:val="16"/>
          <w:lang w:eastAsia="pt-BR"/>
        </w:rPr>
        <w:t xml:space="preserve"> </w:t>
      </w:r>
      <w:r w:rsidR="00DD488E" w:rsidRPr="00277526">
        <w:rPr>
          <w:rFonts w:ascii="Book Antiqua" w:eastAsia="Times New Roman" w:hAnsi="Book Antiqua" w:cs="Times New Roman"/>
          <w:b/>
          <w:color w:val="FF0000"/>
          <w:sz w:val="16"/>
          <w:szCs w:val="16"/>
          <w:u w:val="single"/>
          <w:lang w:eastAsia="pt-BR"/>
        </w:rPr>
        <w:t>(DPU-2017)</w:t>
      </w:r>
      <w:r w:rsidR="00703E34" w:rsidRPr="00277526">
        <w:rPr>
          <w:rFonts w:ascii="Book Antiqua" w:eastAsia="Times New Roman" w:hAnsi="Book Antiqua" w:cs="Times New Roman"/>
          <w:b/>
          <w:bCs/>
          <w:color w:val="FF0000"/>
          <w:sz w:val="16"/>
          <w:szCs w:val="16"/>
          <w:lang w:eastAsia="pt-BR"/>
        </w:rPr>
        <w:t xml:space="preserve"> </w:t>
      </w:r>
      <w:r w:rsidR="00703E34" w:rsidRPr="00277526">
        <w:rPr>
          <w:rFonts w:ascii="Book Antiqua" w:eastAsia="Times New Roman" w:hAnsi="Book Antiqua" w:cs="Times New Roman"/>
          <w:b/>
          <w:bCs/>
          <w:color w:val="FF0000"/>
          <w:sz w:val="16"/>
          <w:szCs w:val="16"/>
          <w:u w:val="single"/>
          <w:lang w:eastAsia="pt-BR"/>
        </w:rPr>
        <w:t>(TJMT-2009/2018)</w:t>
      </w:r>
      <w:r w:rsidR="00B04FFA" w:rsidRPr="00277526">
        <w:rPr>
          <w:rFonts w:ascii="Book Antiqua" w:eastAsia="Times New Roman" w:hAnsi="Book Antiqua" w:cs="Times New Roman"/>
          <w:b/>
          <w:bCs/>
          <w:color w:val="FF0000"/>
          <w:sz w:val="16"/>
          <w:szCs w:val="16"/>
          <w:lang w:eastAsia="pt-BR"/>
        </w:rPr>
        <w:t xml:space="preserve"> </w:t>
      </w:r>
      <w:r w:rsidR="00B04FFA" w:rsidRPr="00277526">
        <w:rPr>
          <w:rFonts w:ascii="Book Antiqua" w:eastAsia="Times New Roman" w:hAnsi="Book Antiqua" w:cs="Times New Roman"/>
          <w:b/>
          <w:bCs/>
          <w:color w:val="FF0000"/>
          <w:sz w:val="16"/>
          <w:szCs w:val="16"/>
          <w:u w:val="single"/>
          <w:lang w:eastAsia="pt-BR"/>
        </w:rPr>
        <w:t>(PGEAP-2018)</w:t>
      </w:r>
      <w:r w:rsidR="00FD5927" w:rsidRPr="00277526">
        <w:rPr>
          <w:rFonts w:ascii="Book Antiqua" w:eastAsia="Times New Roman" w:hAnsi="Book Antiqua" w:cs="Times New Roman"/>
          <w:b/>
          <w:bCs/>
          <w:color w:val="FF0000"/>
          <w:sz w:val="16"/>
          <w:szCs w:val="16"/>
          <w:lang w:eastAsia="pt-BR"/>
        </w:rPr>
        <w:t xml:space="preserve"> </w:t>
      </w:r>
      <w:r w:rsidR="00FD5927" w:rsidRPr="00277526">
        <w:rPr>
          <w:rFonts w:ascii="Book Antiqua" w:hAnsi="Book Antiqua"/>
          <w:b/>
          <w:bCs/>
          <w:color w:val="FF0000"/>
          <w:sz w:val="16"/>
          <w:szCs w:val="16"/>
          <w:u w:val="single"/>
        </w:rPr>
        <w:t>(PCPI-2018)</w:t>
      </w:r>
      <w:r w:rsidR="00DF69FF" w:rsidRPr="00277526">
        <w:rPr>
          <w:rFonts w:ascii="Book Antiqua" w:eastAsia="Times New Roman" w:hAnsi="Book Antiqua" w:cs="Times New Roman"/>
          <w:b/>
          <w:bCs/>
          <w:color w:val="FF0000"/>
          <w:sz w:val="16"/>
          <w:szCs w:val="16"/>
          <w:lang w:eastAsia="pt-BR"/>
        </w:rPr>
        <w:t xml:space="preserve"> </w:t>
      </w:r>
      <w:r w:rsidR="00DF69FF" w:rsidRPr="00277526">
        <w:rPr>
          <w:rFonts w:ascii="Book Antiqua" w:eastAsia="Times New Roman" w:hAnsi="Book Antiqua" w:cs="Times New Roman"/>
          <w:b/>
          <w:color w:val="FF0000"/>
          <w:sz w:val="16"/>
          <w:szCs w:val="16"/>
          <w:u w:val="single"/>
          <w:lang w:eastAsia="pt-BR"/>
        </w:rPr>
        <w:t>(TJRJ-2019)</w:t>
      </w:r>
      <w:r w:rsidR="00982E70" w:rsidRPr="00277526">
        <w:rPr>
          <w:rFonts w:ascii="Book Antiqua" w:eastAsia="Times New Roman" w:hAnsi="Book Antiqua" w:cs="Times New Roman"/>
          <w:b/>
          <w:color w:val="FF0000"/>
          <w:sz w:val="16"/>
          <w:szCs w:val="16"/>
          <w:lang w:eastAsia="pt-BR"/>
        </w:rPr>
        <w:t xml:space="preserve"> </w:t>
      </w:r>
      <w:r w:rsidR="000C570D">
        <w:rPr>
          <w:rFonts w:ascii="Book Antiqua" w:eastAsia="Times New Roman" w:hAnsi="Book Antiqua" w:cs="Times New Roman"/>
          <w:b/>
          <w:color w:val="FF0000"/>
          <w:sz w:val="16"/>
          <w:szCs w:val="16"/>
          <w:u w:val="single"/>
          <w:lang w:eastAsia="pt-BR"/>
        </w:rPr>
        <w:t>(PGEPA-2022)</w:t>
      </w:r>
      <w:r w:rsidR="006C0EAA" w:rsidRPr="00277526">
        <w:rPr>
          <w:rFonts w:ascii="Book Antiqua" w:hAnsi="Book Antiqua"/>
          <w:b/>
          <w:color w:val="FF0000"/>
          <w:sz w:val="16"/>
          <w:szCs w:val="16"/>
        </w:rPr>
        <w:t xml:space="preserve"> </w:t>
      </w:r>
      <w:r w:rsidR="00F6262D" w:rsidRPr="00F83E43">
        <w:rPr>
          <w:rFonts w:ascii="Book Antiqua" w:hAnsi="Book Antiqua"/>
          <w:b/>
          <w:bCs/>
          <w:color w:val="FF0000"/>
          <w:sz w:val="16"/>
          <w:szCs w:val="16"/>
          <w:u w:val="single"/>
        </w:rPr>
        <w:t>(</w:t>
      </w:r>
      <w:r w:rsidR="00F6262D">
        <w:rPr>
          <w:rFonts w:ascii="Book Antiqua" w:hAnsi="Book Antiqua"/>
          <w:b/>
          <w:bCs/>
          <w:color w:val="FF0000"/>
          <w:sz w:val="16"/>
          <w:szCs w:val="16"/>
          <w:u w:val="single"/>
        </w:rPr>
        <w:t>PGM-Cuiabá/MT-2024</w:t>
      </w:r>
      <w:r w:rsidR="00F6262D" w:rsidRPr="00F83E43">
        <w:rPr>
          <w:rFonts w:ascii="Book Antiqua" w:hAnsi="Book Antiqua"/>
          <w:b/>
          <w:bCs/>
          <w:color w:val="FF0000"/>
          <w:sz w:val="16"/>
          <w:szCs w:val="16"/>
          <w:u w:val="single"/>
        </w:rPr>
        <w:t>)</w:t>
      </w:r>
    </w:p>
    <w:tbl>
      <w:tblPr>
        <w:tblStyle w:val="Tabelacomgrade"/>
        <w:tblW w:w="8784" w:type="dxa"/>
        <w:shd w:val="clear" w:color="auto" w:fill="CCFFFF"/>
        <w:tblLook w:val="04A0" w:firstRow="1" w:lastRow="0" w:firstColumn="1" w:lastColumn="0" w:noHBand="0" w:noVBand="1"/>
      </w:tblPr>
      <w:tblGrid>
        <w:gridCol w:w="8784"/>
      </w:tblGrid>
      <w:tr w:rsidR="00DB16AB" w:rsidRPr="003D7D2D" w14:paraId="356D70EF" w14:textId="77777777" w:rsidTr="005E21DC">
        <w:tc>
          <w:tcPr>
            <w:tcW w:w="8784" w:type="dxa"/>
            <w:shd w:val="clear" w:color="auto" w:fill="CCFFFF"/>
          </w:tcPr>
          <w:p w14:paraId="1731E9A9" w14:textId="77777777" w:rsidR="00DB16AB" w:rsidRPr="003D7D2D" w:rsidRDefault="00DB16AB" w:rsidP="00DB16AB">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TJGO-2009-FCC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Tício adquiriu em 2002 um bem imóvel destinado à sua residência e de sua família, através de mútuo imobiliário junto à instituição bancária oficial. Como garantia de pagamento do mútuo, o imóvel foi gravado com uma hipoteca em favor da instituição bancária. Todavia, desde 2005, quando ficou desempregado, Tício não paga o IPTU e as prestações sobre o referido imóvel. O Município onde está localizado o imóvel ingressou com execução fiscal para cobrar </w:t>
            </w:r>
            <w:r w:rsidRPr="003D7D2D">
              <w:rPr>
                <w:rFonts w:ascii="Book Antiqua" w:eastAsia="Times New Roman" w:hAnsi="Book Antiqua" w:cs="Times New Roman"/>
                <w:sz w:val="19"/>
                <w:szCs w:val="19"/>
                <w:lang w:eastAsia="pt-BR"/>
              </w:rPr>
              <w:lastRenderedPageBreak/>
              <w:t xml:space="preserve">o débito de IPTU e requer a penhora sobre o imóvel. Diante disto, é correto afirmar que o imóvel pode ser penhorado em execução fiscal, porque os créditos tributários têm preferência sobre os créditos com garantia real, não valendo também como bem de família quando para garantir dívidas tributárias do próprio imóvel. </w:t>
            </w:r>
            <w:r w:rsidRPr="003D7D2D">
              <w:rPr>
                <w:rFonts w:ascii="Book Antiqua" w:eastAsia="Times New Roman" w:hAnsi="Book Antiqua" w:cs="Times New Roman"/>
                <w:b/>
                <w:sz w:val="19"/>
                <w:szCs w:val="19"/>
                <w:lang w:eastAsia="pt-BR"/>
              </w:rPr>
              <w:t>BL: art. 3º IV, da Lei 8009/90.</w:t>
            </w:r>
          </w:p>
          <w:p w14:paraId="72E42507" w14:textId="20C27DFD" w:rsidR="00DB16AB" w:rsidRPr="003D7D2D" w:rsidRDefault="00B04FFA" w:rsidP="00DB16AB">
            <w:pPr>
              <w:jc w:val="both"/>
              <w:rPr>
                <w:rFonts w:ascii="Book Antiqua" w:eastAsia="Times New Roman" w:hAnsi="Book Antiqua" w:cs="Times New Roman"/>
                <w:sz w:val="19"/>
                <w:szCs w:val="19"/>
                <w:lang w:eastAsia="pt-BR"/>
              </w:rPr>
            </w:pPr>
            <w:r w:rsidRPr="00B04FFA">
              <w:rPr>
                <w:rFonts w:ascii="Book Antiqua" w:eastAsia="Times New Roman" w:hAnsi="Book Antiqua" w:cs="Times New Roman"/>
                <w:b/>
                <w:i/>
                <w:iCs/>
                <w:color w:val="FF0000"/>
                <w:sz w:val="19"/>
                <w:szCs w:val="19"/>
                <w:lang w:eastAsia="pt-BR"/>
              </w:rPr>
              <w:t>#</w:t>
            </w:r>
            <w:r w:rsidRPr="00B04FFA">
              <w:rPr>
                <w:rFonts w:ascii="Book Antiqua" w:eastAsia="Times New Roman" w:hAnsi="Book Antiqua" w:cs="Times New Roman"/>
                <w:b/>
                <w:i/>
                <w:iCs/>
                <w:color w:val="FF0000"/>
                <w:sz w:val="19"/>
                <w:szCs w:val="19"/>
                <w:highlight w:val="green"/>
                <w:lang w:eastAsia="pt-BR"/>
              </w:rPr>
              <w:t>Atenção</w:t>
            </w:r>
            <w:r w:rsidR="00DB16AB" w:rsidRPr="003D7D2D">
              <w:rPr>
                <w:rFonts w:ascii="Book Antiqua" w:eastAsia="Times New Roman" w:hAnsi="Book Antiqua" w:cs="Times New Roman"/>
                <w:sz w:val="19"/>
                <w:szCs w:val="19"/>
                <w:lang w:eastAsia="pt-BR"/>
              </w:rPr>
              <w:t xml:space="preserve">: O imóvel adquirido por Tício pode ser penhorado neste caso, ainda que ele seja destinado à residência própria e de sua família. Com efeito, o art. 3º, IV da Lei 8.009/90 afasta a regra da impenhorabilidade do bem de família no caso de inadimplemento de crédito tributário relativo a imposto predial ou territorial: </w:t>
            </w:r>
            <w:r w:rsidR="00DB16AB" w:rsidRPr="003D7D2D">
              <w:rPr>
                <w:rFonts w:ascii="Book Antiqua" w:eastAsia="Times New Roman" w:hAnsi="Book Antiqua" w:cs="Times New Roman"/>
                <w:i/>
                <w:sz w:val="19"/>
                <w:szCs w:val="19"/>
                <w:lang w:eastAsia="pt-BR"/>
              </w:rPr>
              <w:t xml:space="preserve">“Art. 3º A impenhorabilidade é oponível em qualquer processo de execução civil, fiscal, previdenciária, trabalhista ou de outra natureza, salvo se movido: [...] IV - para cobrança de impostos, predial ou territorial, taxas e contribuições devidas em função do imóvel familiar;”. </w:t>
            </w:r>
            <w:r w:rsidR="00DB16AB" w:rsidRPr="003D7D2D">
              <w:rPr>
                <w:rFonts w:ascii="Book Antiqua" w:eastAsia="Times New Roman" w:hAnsi="Book Antiqua" w:cs="Times New Roman"/>
                <w:sz w:val="19"/>
                <w:szCs w:val="19"/>
                <w:lang w:eastAsia="pt-BR"/>
              </w:rPr>
              <w:t>Além disso, deve-se ressaltar que, nos termos do art. 186, CTN, "</w:t>
            </w:r>
            <w:r w:rsidR="00DB16AB" w:rsidRPr="003D7D2D">
              <w:rPr>
                <w:rFonts w:ascii="Book Antiqua" w:eastAsia="Times New Roman" w:hAnsi="Book Antiqua" w:cs="Times New Roman"/>
                <w:i/>
                <w:sz w:val="19"/>
                <w:szCs w:val="19"/>
                <w:lang w:eastAsia="pt-BR"/>
              </w:rPr>
              <w:t>o crédito tributário prefere a qualquer outro, seja qual for sua natureza ou o tempo de sua constituição, ressalvados os créditos decorrentes da legislação do trabalho ou do acidente de trabalho</w:t>
            </w:r>
            <w:r w:rsidR="00DB16AB" w:rsidRPr="003D7D2D">
              <w:rPr>
                <w:rFonts w:ascii="Book Antiqua" w:eastAsia="Times New Roman" w:hAnsi="Book Antiqua" w:cs="Times New Roman"/>
                <w:sz w:val="19"/>
                <w:szCs w:val="19"/>
                <w:lang w:eastAsia="pt-BR"/>
              </w:rPr>
              <w:t>". Por isso, a instituição financeira mutuante não pode opor à Fazenda Pública preferência de seu crédito, ainda que este possua garantia real (hipoteca).</w:t>
            </w:r>
          </w:p>
        </w:tc>
      </w:tr>
    </w:tbl>
    <w:p w14:paraId="663A9F8E" w14:textId="30E7250A"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b/>
          <w:bCs/>
          <w:i/>
          <w:iCs/>
          <w:sz w:val="19"/>
          <w:szCs w:val="19"/>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Na falência</w:t>
      </w:r>
      <w:r w:rsidRPr="00277526">
        <w:rPr>
          <w:rFonts w:ascii="Book Antiqua" w:eastAsia="Times New Roman" w:hAnsi="Book Antiqua" w:cs="Times New Roman"/>
          <w:sz w:val="16"/>
          <w:szCs w:val="16"/>
          <w:lang w:eastAsia="pt-BR"/>
        </w:rPr>
        <w:t xml:space="preserve">: </w:t>
      </w:r>
      <w:hyperlink r:id="rId88" w:anchor="art1" w:history="1">
        <w:r w:rsidRPr="00277526">
          <w:rPr>
            <w:rFonts w:ascii="Book Antiqua" w:eastAsia="Times New Roman" w:hAnsi="Book Antiqua" w:cs="Times New Roman"/>
            <w:color w:val="0000FF"/>
            <w:sz w:val="16"/>
            <w:szCs w:val="16"/>
            <w:u w:val="single"/>
            <w:lang w:eastAsia="pt-BR"/>
          </w:rPr>
          <w:t>(Incluído pela Lcp nº 118, de 2005)</w:t>
        </w:r>
      </w:hyperlink>
      <w:r w:rsidR="00DF69FF" w:rsidRPr="003D7D2D">
        <w:rPr>
          <w:rFonts w:ascii="Book Antiqua" w:eastAsia="Times New Roman" w:hAnsi="Book Antiqua" w:cs="Times New Roman"/>
          <w:color w:val="0000FF"/>
          <w:sz w:val="19"/>
          <w:szCs w:val="19"/>
          <w:lang w:eastAsia="pt-BR"/>
        </w:rPr>
        <w:t xml:space="preserve"> </w:t>
      </w:r>
      <w:r w:rsidR="00DF69FF" w:rsidRPr="003D7D2D">
        <w:rPr>
          <w:rFonts w:ascii="Book Antiqua" w:eastAsia="Times New Roman" w:hAnsi="Book Antiqua" w:cs="Times New Roman"/>
          <w:b/>
          <w:bCs/>
          <w:i/>
          <w:iCs/>
          <w:color w:val="FF0000"/>
          <w:sz w:val="19"/>
          <w:szCs w:val="19"/>
          <w:lang w:eastAsia="pt-BR"/>
        </w:rPr>
        <w:t>[obs.: exceções]</w:t>
      </w:r>
    </w:p>
    <w:p w14:paraId="663A9F8F" w14:textId="395C2EBC" w:rsidR="008725C3" w:rsidRPr="00F6262D" w:rsidRDefault="008725C3" w:rsidP="00584E79">
      <w:pPr>
        <w:spacing w:before="100" w:beforeAutospacing="1" w:after="100" w:afterAutospacing="1" w:line="240" w:lineRule="auto"/>
        <w:ind w:right="-285"/>
        <w:jc w:val="both"/>
        <w:rPr>
          <w:rFonts w:ascii="Book Antiqua" w:eastAsia="Times New Roman" w:hAnsi="Book Antiqua" w:cs="Times New Roman"/>
          <w:color w:val="0000FF"/>
          <w:sz w:val="16"/>
          <w:szCs w:val="16"/>
          <w:lang w:eastAsia="pt-BR"/>
        </w:rPr>
      </w:pPr>
      <w:r w:rsidRPr="003D7D2D">
        <w:rPr>
          <w:rFonts w:ascii="Book Antiqua" w:eastAsia="Times New Roman" w:hAnsi="Book Antiqua" w:cs="Times New Roman"/>
          <w:sz w:val="19"/>
          <w:szCs w:val="19"/>
          <w:lang w:eastAsia="pt-BR"/>
        </w:rPr>
        <w:t xml:space="preserve">        I – </w:t>
      </w:r>
      <w:r w:rsidRPr="003D7D2D">
        <w:rPr>
          <w:rFonts w:ascii="Book Antiqua" w:eastAsia="Times New Roman" w:hAnsi="Book Antiqua" w:cs="Times New Roman"/>
          <w:b/>
          <w:sz w:val="19"/>
          <w:szCs w:val="19"/>
          <w:lang w:eastAsia="pt-BR"/>
        </w:rPr>
        <w:t xml:space="preserve">o </w:t>
      </w:r>
      <w:r w:rsidRPr="003D7D2D">
        <w:rPr>
          <w:rFonts w:ascii="Book Antiqua" w:eastAsia="Times New Roman" w:hAnsi="Book Antiqua" w:cs="Times New Roman"/>
          <w:b/>
          <w:sz w:val="19"/>
          <w:szCs w:val="19"/>
          <w:highlight w:val="yellow"/>
          <w:lang w:eastAsia="pt-BR"/>
        </w:rPr>
        <w:t>crédito tributário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não prefere</w:t>
      </w:r>
      <w:r w:rsidRPr="003D7D2D">
        <w:rPr>
          <w:rFonts w:ascii="Book Antiqua" w:eastAsia="Times New Roman" w:hAnsi="Book Antiqua" w:cs="Times New Roman"/>
          <w:b/>
          <w:sz w:val="19"/>
          <w:szCs w:val="19"/>
          <w:lang w:eastAsia="pt-BR"/>
        </w:rPr>
        <w:t xml:space="preserve"> aos </w:t>
      </w:r>
      <w:r w:rsidRPr="003D7D2D">
        <w:rPr>
          <w:rFonts w:ascii="Book Antiqua" w:eastAsia="Times New Roman" w:hAnsi="Book Antiqua" w:cs="Times New Roman"/>
          <w:b/>
          <w:sz w:val="19"/>
          <w:szCs w:val="19"/>
          <w:highlight w:val="cyan"/>
          <w:lang w:eastAsia="pt-BR"/>
        </w:rPr>
        <w:t>créditos extraconcursais</w:t>
      </w:r>
      <w:r w:rsidRPr="003D7D2D">
        <w:rPr>
          <w:rFonts w:ascii="Book Antiqua" w:eastAsia="Times New Roman" w:hAnsi="Book Antiqua" w:cs="Times New Roman"/>
          <w:b/>
          <w:sz w:val="19"/>
          <w:szCs w:val="19"/>
          <w:lang w:eastAsia="pt-BR"/>
        </w:rPr>
        <w:t xml:space="preserve"> ou às </w:t>
      </w:r>
      <w:r w:rsidRPr="003D7D2D">
        <w:rPr>
          <w:rFonts w:ascii="Book Antiqua" w:eastAsia="Times New Roman" w:hAnsi="Book Antiqua" w:cs="Times New Roman"/>
          <w:b/>
          <w:sz w:val="19"/>
          <w:szCs w:val="19"/>
          <w:highlight w:val="cyan"/>
          <w:lang w:eastAsia="pt-BR"/>
        </w:rPr>
        <w:t>importâncias passíveis de r</w:t>
      </w:r>
      <w:r w:rsidR="00876602" w:rsidRPr="003D7D2D">
        <w:rPr>
          <w:rFonts w:ascii="Book Antiqua" w:eastAsia="Times New Roman" w:hAnsi="Book Antiqua" w:cs="Times New Roman"/>
          <w:b/>
          <w:sz w:val="19"/>
          <w:szCs w:val="19"/>
          <w:highlight w:val="cyan"/>
          <w:lang w:eastAsia="pt-BR"/>
        </w:rPr>
        <w:t>estituição</w:t>
      </w:r>
      <w:r w:rsidR="00876602" w:rsidRPr="003D7D2D">
        <w:rPr>
          <w:rFonts w:ascii="Book Antiqua" w:eastAsia="Times New Roman" w:hAnsi="Book Antiqua" w:cs="Times New Roman"/>
          <w:b/>
          <w:sz w:val="19"/>
          <w:szCs w:val="19"/>
          <w:lang w:eastAsia="pt-BR"/>
        </w:rPr>
        <w:t>, nos termos da lei</w:t>
      </w:r>
      <w:r w:rsidRPr="003D7D2D">
        <w:rPr>
          <w:rFonts w:ascii="Book Antiqua" w:eastAsia="Times New Roman" w:hAnsi="Book Antiqua" w:cs="Times New Roman"/>
          <w:b/>
          <w:sz w:val="19"/>
          <w:szCs w:val="19"/>
          <w:lang w:eastAsia="pt-BR"/>
        </w:rPr>
        <w:t xml:space="preserve"> falimentar, </w:t>
      </w:r>
      <w:r w:rsidRPr="003D7D2D">
        <w:rPr>
          <w:rFonts w:ascii="Book Antiqua" w:eastAsia="Times New Roman" w:hAnsi="Book Antiqua" w:cs="Times New Roman"/>
          <w:b/>
          <w:caps/>
          <w:sz w:val="19"/>
          <w:szCs w:val="19"/>
          <w:highlight w:val="green"/>
          <w:lang w:eastAsia="pt-BR"/>
        </w:rPr>
        <w:t>nem</w:t>
      </w:r>
      <w:r w:rsidRPr="003D7D2D">
        <w:rPr>
          <w:rFonts w:ascii="Book Antiqua" w:eastAsia="Times New Roman" w:hAnsi="Book Antiqua" w:cs="Times New Roman"/>
          <w:b/>
          <w:sz w:val="19"/>
          <w:szCs w:val="19"/>
          <w:lang w:eastAsia="pt-BR"/>
        </w:rPr>
        <w:t xml:space="preserve"> aos </w:t>
      </w:r>
      <w:r w:rsidRPr="003D7D2D">
        <w:rPr>
          <w:rFonts w:ascii="Book Antiqua" w:eastAsia="Times New Roman" w:hAnsi="Book Antiqua" w:cs="Times New Roman"/>
          <w:b/>
          <w:sz w:val="19"/>
          <w:szCs w:val="19"/>
          <w:highlight w:val="cyan"/>
          <w:lang w:eastAsia="pt-BR"/>
        </w:rPr>
        <w:t>créditos com garantia real,</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no limite do valor do bem gravado</w:t>
      </w:r>
      <w:r w:rsidRPr="00277526">
        <w:rPr>
          <w:rFonts w:ascii="Book Antiqua" w:eastAsia="Times New Roman" w:hAnsi="Book Antiqua" w:cs="Times New Roman"/>
          <w:sz w:val="16"/>
          <w:szCs w:val="16"/>
          <w:lang w:eastAsia="pt-BR"/>
        </w:rPr>
        <w:t xml:space="preserve">; </w:t>
      </w:r>
      <w:hyperlink r:id="rId89" w:anchor="art1" w:history="1">
        <w:r w:rsidRPr="00277526">
          <w:rPr>
            <w:rFonts w:ascii="Book Antiqua" w:eastAsia="Times New Roman" w:hAnsi="Book Antiqua" w:cs="Times New Roman"/>
            <w:color w:val="0000FF"/>
            <w:sz w:val="16"/>
            <w:szCs w:val="16"/>
            <w:u w:val="single"/>
            <w:lang w:eastAsia="pt-BR"/>
          </w:rPr>
          <w:t>(Incluído pela Lcp nº 118, de 2005)</w:t>
        </w:r>
      </w:hyperlink>
      <w:r w:rsidR="002B69B6" w:rsidRPr="00277526">
        <w:rPr>
          <w:rFonts w:ascii="Book Antiqua" w:eastAsia="Times New Roman" w:hAnsi="Book Antiqua" w:cs="Times New Roman"/>
          <w:color w:val="0000FF"/>
          <w:sz w:val="16"/>
          <w:szCs w:val="16"/>
          <w:lang w:eastAsia="pt-BR"/>
        </w:rPr>
        <w:t xml:space="preserve"> </w:t>
      </w:r>
      <w:r w:rsidR="007F52BF" w:rsidRPr="00277526">
        <w:rPr>
          <w:rFonts w:ascii="Book Antiqua" w:eastAsia="Times New Roman" w:hAnsi="Book Antiqua" w:cs="Times New Roman"/>
          <w:b/>
          <w:color w:val="FF0000"/>
          <w:sz w:val="16"/>
          <w:szCs w:val="16"/>
          <w:u w:val="single"/>
          <w:lang w:eastAsia="pt-BR"/>
        </w:rPr>
        <w:t>(TJMS-2008)</w:t>
      </w:r>
      <w:r w:rsidR="00A92FC7" w:rsidRPr="00277526">
        <w:rPr>
          <w:rFonts w:ascii="Book Antiqua" w:eastAsia="Times New Roman" w:hAnsi="Book Antiqua" w:cs="Times New Roman"/>
          <w:b/>
          <w:color w:val="FF0000"/>
          <w:sz w:val="16"/>
          <w:szCs w:val="16"/>
          <w:lang w:eastAsia="pt-BR"/>
        </w:rPr>
        <w:t xml:space="preserve"> </w:t>
      </w:r>
      <w:r w:rsidR="005D568E" w:rsidRPr="00277526">
        <w:rPr>
          <w:rFonts w:ascii="Book Antiqua" w:eastAsia="Times New Roman" w:hAnsi="Book Antiqua" w:cs="Times New Roman"/>
          <w:b/>
          <w:color w:val="FF0000"/>
          <w:sz w:val="16"/>
          <w:szCs w:val="16"/>
          <w:u w:val="single"/>
          <w:lang w:eastAsia="pt-BR"/>
        </w:rPr>
        <w:t>(TJAP-2009)</w:t>
      </w:r>
      <w:r w:rsidR="002A7213" w:rsidRPr="00277526">
        <w:rPr>
          <w:rFonts w:ascii="Book Antiqua" w:eastAsia="Times New Roman" w:hAnsi="Book Antiqua" w:cs="Times New Roman"/>
          <w:b/>
          <w:color w:val="FF0000"/>
          <w:sz w:val="16"/>
          <w:szCs w:val="16"/>
          <w:lang w:eastAsia="pt-BR"/>
        </w:rPr>
        <w:t xml:space="preserve"> </w:t>
      </w:r>
      <w:r w:rsidR="002A7213" w:rsidRPr="00277526">
        <w:rPr>
          <w:rFonts w:ascii="Book Antiqua" w:eastAsia="Times New Roman" w:hAnsi="Book Antiqua" w:cs="Times New Roman"/>
          <w:b/>
          <w:color w:val="FF0000"/>
          <w:sz w:val="16"/>
          <w:szCs w:val="16"/>
          <w:u w:val="single"/>
          <w:lang w:eastAsia="pt-BR"/>
        </w:rPr>
        <w:t>(TJMT-2009)</w:t>
      </w:r>
      <w:r w:rsidR="00DB16AB" w:rsidRPr="00277526">
        <w:rPr>
          <w:rFonts w:ascii="Book Antiqua" w:eastAsia="Times New Roman" w:hAnsi="Book Antiqua" w:cs="Times New Roman"/>
          <w:b/>
          <w:color w:val="FF0000"/>
          <w:sz w:val="16"/>
          <w:szCs w:val="16"/>
          <w:lang w:eastAsia="pt-BR"/>
        </w:rPr>
        <w:t xml:space="preserve"> </w:t>
      </w:r>
      <w:r w:rsidR="00DB16AB" w:rsidRPr="00277526">
        <w:rPr>
          <w:rFonts w:ascii="Book Antiqua" w:eastAsia="Times New Roman" w:hAnsi="Book Antiqua" w:cs="Times New Roman"/>
          <w:b/>
          <w:color w:val="FF0000"/>
          <w:sz w:val="16"/>
          <w:szCs w:val="16"/>
          <w:u w:val="single"/>
          <w:lang w:eastAsia="pt-BR"/>
        </w:rPr>
        <w:t>(TJGO-2009)</w:t>
      </w:r>
      <w:r w:rsidR="008577C1" w:rsidRPr="00277526">
        <w:rPr>
          <w:rFonts w:ascii="Book Antiqua" w:eastAsia="Times New Roman" w:hAnsi="Book Antiqua" w:cs="Times New Roman"/>
          <w:b/>
          <w:color w:val="FF0000"/>
          <w:sz w:val="16"/>
          <w:szCs w:val="16"/>
          <w:lang w:eastAsia="pt-BR"/>
        </w:rPr>
        <w:t xml:space="preserve"> </w:t>
      </w:r>
      <w:r w:rsidR="008577C1" w:rsidRPr="00277526">
        <w:rPr>
          <w:rFonts w:ascii="Book Antiqua" w:hAnsi="Book Antiqua"/>
          <w:b/>
          <w:color w:val="FF0000"/>
          <w:sz w:val="16"/>
          <w:szCs w:val="16"/>
          <w:u w:val="single"/>
        </w:rPr>
        <w:t>(TRF2-2009)</w:t>
      </w:r>
      <w:r w:rsidR="009607DA" w:rsidRPr="00277526">
        <w:rPr>
          <w:rFonts w:ascii="Book Antiqua" w:eastAsia="Times New Roman" w:hAnsi="Book Antiqua" w:cs="Times New Roman"/>
          <w:b/>
          <w:color w:val="FF0000"/>
          <w:sz w:val="16"/>
          <w:szCs w:val="16"/>
          <w:lang w:eastAsia="pt-BR"/>
        </w:rPr>
        <w:t xml:space="preserve"> </w:t>
      </w:r>
      <w:r w:rsidR="009607DA" w:rsidRPr="00277526">
        <w:rPr>
          <w:rFonts w:ascii="Book Antiqua" w:eastAsia="Times New Roman" w:hAnsi="Book Antiqua" w:cs="Times New Roman"/>
          <w:b/>
          <w:color w:val="FF0000"/>
          <w:sz w:val="16"/>
          <w:szCs w:val="16"/>
          <w:u w:val="single"/>
          <w:lang w:eastAsia="pt-BR"/>
        </w:rPr>
        <w:t>(MPRO-2010)</w:t>
      </w:r>
      <w:r w:rsidR="00F714BF" w:rsidRPr="00277526">
        <w:rPr>
          <w:rFonts w:ascii="Book Antiqua" w:eastAsia="Times New Roman" w:hAnsi="Book Antiqua" w:cs="Times New Roman"/>
          <w:b/>
          <w:color w:val="FF0000"/>
          <w:sz w:val="16"/>
          <w:szCs w:val="16"/>
          <w:lang w:eastAsia="pt-BR"/>
        </w:rPr>
        <w:t xml:space="preserve"> </w:t>
      </w:r>
      <w:r w:rsidR="00F714BF" w:rsidRPr="00277526">
        <w:rPr>
          <w:rFonts w:ascii="Book Antiqua" w:eastAsia="Times New Roman" w:hAnsi="Book Antiqua" w:cs="Times New Roman"/>
          <w:b/>
          <w:bCs/>
          <w:color w:val="FF0000"/>
          <w:sz w:val="16"/>
          <w:szCs w:val="16"/>
          <w:u w:val="single"/>
          <w:lang w:eastAsia="pt-BR"/>
        </w:rPr>
        <w:t>(TRF4-2012)</w:t>
      </w:r>
      <w:r w:rsidR="001D079E" w:rsidRPr="00277526">
        <w:rPr>
          <w:rFonts w:ascii="Book Antiqua" w:eastAsia="Times New Roman" w:hAnsi="Book Antiqua" w:cs="Times New Roman"/>
          <w:b/>
          <w:bCs/>
          <w:color w:val="FF0000"/>
          <w:sz w:val="16"/>
          <w:szCs w:val="16"/>
          <w:lang w:eastAsia="pt-BR"/>
        </w:rPr>
        <w:t xml:space="preserve"> </w:t>
      </w:r>
      <w:r w:rsidR="001D079E" w:rsidRPr="00277526">
        <w:rPr>
          <w:rFonts w:ascii="Book Antiqua" w:eastAsia="Times New Roman" w:hAnsi="Book Antiqua" w:cs="Times New Roman"/>
          <w:b/>
          <w:bCs/>
          <w:color w:val="FF0000"/>
          <w:sz w:val="16"/>
          <w:szCs w:val="16"/>
          <w:u w:val="single"/>
          <w:lang w:eastAsia="pt-BR"/>
        </w:rPr>
        <w:t>(PGEAC-2014)</w:t>
      </w:r>
      <w:r w:rsidR="00B11F90" w:rsidRPr="00277526">
        <w:rPr>
          <w:rFonts w:ascii="Book Antiqua" w:eastAsia="Times New Roman" w:hAnsi="Book Antiqua" w:cs="Times New Roman"/>
          <w:b/>
          <w:color w:val="FF0000"/>
          <w:sz w:val="16"/>
          <w:szCs w:val="16"/>
          <w:lang w:eastAsia="pt-BR"/>
        </w:rPr>
        <w:t xml:space="preserve"> </w:t>
      </w:r>
      <w:r w:rsidR="00B11F90" w:rsidRPr="00277526">
        <w:rPr>
          <w:rFonts w:ascii="Book Antiqua" w:eastAsia="Times New Roman" w:hAnsi="Book Antiqua" w:cs="Times New Roman"/>
          <w:b/>
          <w:color w:val="FF0000"/>
          <w:sz w:val="16"/>
          <w:szCs w:val="16"/>
          <w:u w:val="single"/>
          <w:lang w:eastAsia="pt-BR"/>
        </w:rPr>
        <w:t>(PFN-</w:t>
      </w:r>
      <w:r w:rsidR="00DB6BCA" w:rsidRPr="00277526">
        <w:rPr>
          <w:rFonts w:ascii="Book Antiqua" w:eastAsia="Times New Roman" w:hAnsi="Book Antiqua" w:cs="Times New Roman"/>
          <w:b/>
          <w:color w:val="FF0000"/>
          <w:sz w:val="16"/>
          <w:szCs w:val="16"/>
          <w:u w:val="single"/>
          <w:lang w:eastAsia="pt-BR"/>
        </w:rPr>
        <w:t>2007/</w:t>
      </w:r>
      <w:r w:rsidR="00B11F90" w:rsidRPr="00277526">
        <w:rPr>
          <w:rFonts w:ascii="Book Antiqua" w:eastAsia="Times New Roman" w:hAnsi="Book Antiqua" w:cs="Times New Roman"/>
          <w:b/>
          <w:color w:val="FF0000"/>
          <w:sz w:val="16"/>
          <w:szCs w:val="16"/>
          <w:u w:val="single"/>
          <w:lang w:eastAsia="pt-BR"/>
        </w:rPr>
        <w:t>2015)</w:t>
      </w:r>
      <w:r w:rsidR="003C1EF2" w:rsidRPr="00277526">
        <w:rPr>
          <w:rFonts w:ascii="Book Antiqua" w:eastAsia="Times New Roman" w:hAnsi="Book Antiqua" w:cs="Times New Roman"/>
          <w:b/>
          <w:color w:val="FF0000"/>
          <w:sz w:val="16"/>
          <w:szCs w:val="16"/>
          <w:lang w:eastAsia="pt-BR"/>
        </w:rPr>
        <w:t xml:space="preserve"> </w:t>
      </w:r>
      <w:r w:rsidR="003C1EF2" w:rsidRPr="00277526">
        <w:rPr>
          <w:rFonts w:ascii="Book Antiqua" w:hAnsi="Book Antiqua"/>
          <w:b/>
          <w:color w:val="FF0000"/>
          <w:sz w:val="16"/>
          <w:szCs w:val="16"/>
          <w:u w:val="single"/>
        </w:rPr>
        <w:t>(PGEPR-2015)</w:t>
      </w:r>
      <w:r w:rsidR="00BF32F2" w:rsidRPr="00277526">
        <w:rPr>
          <w:rFonts w:ascii="Book Antiqua" w:eastAsia="Times New Roman" w:hAnsi="Book Antiqua" w:cs="Times New Roman"/>
          <w:b/>
          <w:color w:val="FF0000"/>
          <w:sz w:val="16"/>
          <w:szCs w:val="16"/>
          <w:lang w:eastAsia="pt-BR"/>
        </w:rPr>
        <w:t xml:space="preserve"> </w:t>
      </w:r>
      <w:r w:rsidR="00BF32F2" w:rsidRPr="00277526">
        <w:rPr>
          <w:rFonts w:ascii="Book Antiqua" w:hAnsi="Book Antiqua"/>
          <w:b/>
          <w:bCs/>
          <w:color w:val="FF0000"/>
          <w:sz w:val="16"/>
          <w:szCs w:val="16"/>
          <w:u w:val="single"/>
        </w:rPr>
        <w:t>(PGERS-2015)</w:t>
      </w:r>
      <w:r w:rsidR="000A5220" w:rsidRPr="00277526">
        <w:rPr>
          <w:rFonts w:ascii="Book Antiqua" w:eastAsia="Times New Roman" w:hAnsi="Book Antiqua" w:cs="Times New Roman"/>
          <w:b/>
          <w:color w:val="FF0000"/>
          <w:sz w:val="16"/>
          <w:szCs w:val="16"/>
          <w:lang w:eastAsia="pt-BR"/>
        </w:rPr>
        <w:t xml:space="preserve"> </w:t>
      </w:r>
      <w:r w:rsidR="000A5220" w:rsidRPr="00277526">
        <w:rPr>
          <w:rFonts w:ascii="Book Antiqua" w:eastAsia="Times New Roman" w:hAnsi="Book Antiqua" w:cs="Times New Roman"/>
          <w:b/>
          <w:color w:val="FF0000"/>
          <w:sz w:val="16"/>
          <w:szCs w:val="16"/>
          <w:u w:val="single"/>
          <w:lang w:eastAsia="pt-BR"/>
        </w:rPr>
        <w:t>(DPEMT-2016)</w:t>
      </w:r>
      <w:r w:rsidR="00FD5927" w:rsidRPr="00277526">
        <w:rPr>
          <w:rFonts w:ascii="Book Antiqua" w:eastAsia="Times New Roman" w:hAnsi="Book Antiqua" w:cs="Times New Roman"/>
          <w:b/>
          <w:color w:val="FF0000"/>
          <w:sz w:val="16"/>
          <w:szCs w:val="16"/>
          <w:lang w:eastAsia="pt-BR"/>
        </w:rPr>
        <w:t xml:space="preserve"> </w:t>
      </w:r>
      <w:r w:rsidR="00FD5927" w:rsidRPr="00277526">
        <w:rPr>
          <w:rFonts w:ascii="Book Antiqua" w:hAnsi="Book Antiqua"/>
          <w:b/>
          <w:bCs/>
          <w:color w:val="FF0000"/>
          <w:sz w:val="16"/>
          <w:szCs w:val="16"/>
          <w:u w:val="single"/>
        </w:rPr>
        <w:t>(PCPI-2018)</w:t>
      </w:r>
      <w:r w:rsidR="00A7418F" w:rsidRPr="00277526">
        <w:rPr>
          <w:rFonts w:ascii="Book Antiqua" w:eastAsia="Times New Roman" w:hAnsi="Book Antiqua" w:cs="Times New Roman"/>
          <w:color w:val="0000FF"/>
          <w:sz w:val="16"/>
          <w:szCs w:val="16"/>
          <w:lang w:eastAsia="pt-BR"/>
        </w:rPr>
        <w:t xml:space="preserve"> </w:t>
      </w:r>
      <w:r w:rsidR="00A7418F" w:rsidRPr="00277526">
        <w:rPr>
          <w:rFonts w:ascii="Book Antiqua" w:eastAsia="Times New Roman" w:hAnsi="Book Antiqua" w:cs="Times New Roman"/>
          <w:b/>
          <w:color w:val="FF0000"/>
          <w:sz w:val="16"/>
          <w:szCs w:val="16"/>
          <w:u w:val="single"/>
          <w:lang w:eastAsia="pt-BR"/>
        </w:rPr>
        <w:t>(TJRJ-2016</w:t>
      </w:r>
      <w:r w:rsidR="00DF69FF" w:rsidRPr="00277526">
        <w:rPr>
          <w:rFonts w:ascii="Book Antiqua" w:eastAsia="Times New Roman" w:hAnsi="Book Antiqua" w:cs="Times New Roman"/>
          <w:b/>
          <w:color w:val="FF0000"/>
          <w:sz w:val="16"/>
          <w:szCs w:val="16"/>
          <w:u w:val="single"/>
          <w:lang w:eastAsia="pt-BR"/>
        </w:rPr>
        <w:t>/2019</w:t>
      </w:r>
      <w:r w:rsidR="00A7418F" w:rsidRPr="00277526">
        <w:rPr>
          <w:rFonts w:ascii="Book Antiqua" w:eastAsia="Times New Roman" w:hAnsi="Book Antiqua" w:cs="Times New Roman"/>
          <w:b/>
          <w:color w:val="FF0000"/>
          <w:sz w:val="16"/>
          <w:szCs w:val="16"/>
          <w:u w:val="single"/>
          <w:lang w:eastAsia="pt-BR"/>
        </w:rPr>
        <w:t>)</w:t>
      </w:r>
      <w:r w:rsidR="000C0D36" w:rsidRPr="00277526">
        <w:rPr>
          <w:rFonts w:ascii="Book Antiqua" w:eastAsia="Times New Roman" w:hAnsi="Book Antiqua" w:cs="Times New Roman"/>
          <w:b/>
          <w:color w:val="FF0000"/>
          <w:sz w:val="16"/>
          <w:szCs w:val="16"/>
          <w:lang w:eastAsia="pt-BR"/>
        </w:rPr>
        <w:t xml:space="preserve"> </w:t>
      </w:r>
      <w:bookmarkStart w:id="294" w:name="_Hlk50207214"/>
      <w:r w:rsidR="000C0D36" w:rsidRPr="00277526">
        <w:rPr>
          <w:rFonts w:ascii="Book Antiqua" w:eastAsia="Times New Roman" w:hAnsi="Book Antiqua" w:cs="Times New Roman"/>
          <w:b/>
          <w:color w:val="FF0000"/>
          <w:sz w:val="16"/>
          <w:szCs w:val="16"/>
          <w:u w:val="single"/>
          <w:lang w:eastAsia="pt-BR"/>
        </w:rPr>
        <w:t>(TJAC-2019)</w:t>
      </w:r>
      <w:bookmarkEnd w:id="294"/>
      <w:r w:rsidR="00982E70" w:rsidRPr="00277526">
        <w:rPr>
          <w:rFonts w:ascii="Book Antiqua" w:eastAsia="Times New Roman" w:hAnsi="Book Antiqua" w:cs="Times New Roman"/>
          <w:b/>
          <w:color w:val="FF0000"/>
          <w:sz w:val="16"/>
          <w:szCs w:val="16"/>
          <w:lang w:eastAsia="pt-BR"/>
        </w:rPr>
        <w:t xml:space="preserve"> </w:t>
      </w:r>
      <w:r w:rsidR="000C570D">
        <w:rPr>
          <w:rFonts w:ascii="Book Antiqua" w:eastAsia="Times New Roman" w:hAnsi="Book Antiqua" w:cs="Times New Roman"/>
          <w:b/>
          <w:color w:val="FF0000"/>
          <w:sz w:val="16"/>
          <w:szCs w:val="16"/>
          <w:u w:val="single"/>
          <w:lang w:eastAsia="pt-BR"/>
        </w:rPr>
        <w:t>(PGEPA-2022)</w:t>
      </w:r>
      <w:r w:rsidR="00F6262D">
        <w:rPr>
          <w:rFonts w:ascii="Book Antiqua" w:eastAsia="Times New Roman" w:hAnsi="Book Antiqua" w:cs="Times New Roman"/>
          <w:b/>
          <w:color w:val="FF0000"/>
          <w:sz w:val="16"/>
          <w:szCs w:val="16"/>
          <w:lang w:eastAsia="pt-BR"/>
        </w:rPr>
        <w:t xml:space="preserve"> </w:t>
      </w:r>
      <w:r w:rsidR="00F6262D" w:rsidRPr="00F83E43">
        <w:rPr>
          <w:rFonts w:ascii="Book Antiqua" w:hAnsi="Book Antiqua"/>
          <w:b/>
          <w:bCs/>
          <w:color w:val="FF0000"/>
          <w:sz w:val="16"/>
          <w:szCs w:val="16"/>
          <w:u w:val="single"/>
        </w:rPr>
        <w:t>(</w:t>
      </w:r>
      <w:r w:rsidR="00F6262D">
        <w:rPr>
          <w:rFonts w:ascii="Book Antiqua" w:hAnsi="Book Antiqua"/>
          <w:b/>
          <w:bCs/>
          <w:color w:val="FF0000"/>
          <w:sz w:val="16"/>
          <w:szCs w:val="16"/>
          <w:u w:val="single"/>
        </w:rPr>
        <w:t>PGM-Cuiabá/MT-2024</w:t>
      </w:r>
      <w:r w:rsidR="00F6262D" w:rsidRPr="00F83E43">
        <w:rPr>
          <w:rFonts w:ascii="Book Antiqua" w:hAnsi="Book Antiqua"/>
          <w:b/>
          <w:bCs/>
          <w:color w:val="FF0000"/>
          <w:sz w:val="16"/>
          <w:szCs w:val="16"/>
          <w:u w:val="single"/>
        </w:rPr>
        <w:t>)</w:t>
      </w:r>
    </w:p>
    <w:tbl>
      <w:tblPr>
        <w:tblStyle w:val="Tabelacomgrade"/>
        <w:tblW w:w="8784" w:type="dxa"/>
        <w:shd w:val="clear" w:color="auto" w:fill="CCFFFF"/>
        <w:tblLook w:val="04A0" w:firstRow="1" w:lastRow="0" w:firstColumn="1" w:lastColumn="0" w:noHBand="0" w:noVBand="1"/>
      </w:tblPr>
      <w:tblGrid>
        <w:gridCol w:w="8784"/>
      </w:tblGrid>
      <w:tr w:rsidR="00093AD2" w:rsidRPr="003D7D2D" w14:paraId="663A9F91" w14:textId="77777777" w:rsidTr="00093AD2">
        <w:tc>
          <w:tcPr>
            <w:tcW w:w="8784" w:type="dxa"/>
            <w:shd w:val="clear" w:color="auto" w:fill="CCFFFF"/>
          </w:tcPr>
          <w:p w14:paraId="4CCC18DD" w14:textId="49E11908" w:rsidR="000C0D36" w:rsidRPr="000C0D36" w:rsidRDefault="000C0D36" w:rsidP="00A7418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C0D36">
              <w:rPr>
                <w:rFonts w:ascii="Book Antiqua" w:eastAsia="Times New Roman" w:hAnsi="Book Antiqua" w:cs="Times New Roman"/>
                <w:b/>
                <w:sz w:val="19"/>
                <w:szCs w:val="19"/>
                <w:highlight w:val="yellow"/>
                <w:lang w:eastAsia="pt-BR"/>
              </w:rPr>
              <w:t>TJAC-2019-VUNESP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C0D36">
              <w:rPr>
                <w:rFonts w:ascii="Book Antiqua" w:eastAsia="Times New Roman" w:hAnsi="Book Antiqua" w:cs="Times New Roman"/>
                <w:bCs/>
                <w:sz w:val="19"/>
                <w:szCs w:val="19"/>
                <w:lang w:eastAsia="pt-BR"/>
              </w:rPr>
              <w:t>O crédito tributário goza de privilégios e garantias especiais em razão da sua correlação com o financiamento do Estado e das políticas públicas a seu cargo. É correto afirmar que, na falência,</w:t>
            </w:r>
            <w:r>
              <w:rPr>
                <w:rFonts w:ascii="Book Antiqua" w:eastAsia="Times New Roman" w:hAnsi="Book Antiqua" w:cs="Times New Roman"/>
                <w:bCs/>
                <w:sz w:val="19"/>
                <w:szCs w:val="19"/>
                <w:lang w:eastAsia="pt-BR"/>
              </w:rPr>
              <w:t xml:space="preserve"> </w:t>
            </w:r>
            <w:r w:rsidRPr="000C0D36">
              <w:rPr>
                <w:rFonts w:ascii="Book Antiqua" w:eastAsia="Times New Roman" w:hAnsi="Book Antiqua" w:cs="Times New Roman"/>
                <w:bCs/>
                <w:sz w:val="19"/>
                <w:szCs w:val="19"/>
                <w:lang w:eastAsia="pt-BR"/>
              </w:rPr>
              <w:t>o crédito tributário não prefere aos créditos com garantia real, no limite do valor do bem gravado.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186, I do CTN.</w:t>
            </w:r>
          </w:p>
          <w:p w14:paraId="30DEBE0A" w14:textId="77777777" w:rsidR="000C0D36" w:rsidRDefault="000C0D36" w:rsidP="00A7418F">
            <w:pPr>
              <w:jc w:val="both"/>
              <w:rPr>
                <w:rFonts w:ascii="Book Antiqua" w:eastAsia="Times New Roman" w:hAnsi="Book Antiqua" w:cs="Times New Roman"/>
                <w:b/>
                <w:sz w:val="19"/>
                <w:szCs w:val="19"/>
                <w:lang w:eastAsia="pt-BR"/>
              </w:rPr>
            </w:pPr>
          </w:p>
          <w:p w14:paraId="663A9F90" w14:textId="39E622A6" w:rsidR="00093AD2" w:rsidRPr="003D7D2D" w:rsidRDefault="00093AD2" w:rsidP="00A7418F">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TJRJ</w:t>
            </w:r>
            <w:r w:rsidR="00A7418F" w:rsidRPr="003D7D2D">
              <w:rPr>
                <w:rFonts w:ascii="Book Antiqua" w:eastAsia="Times New Roman" w:hAnsi="Book Antiqua" w:cs="Times New Roman"/>
                <w:b/>
                <w:sz w:val="19"/>
                <w:szCs w:val="19"/>
                <w:highlight w:val="yellow"/>
                <w:lang w:eastAsia="pt-BR"/>
              </w:rPr>
              <w:t>-2</w:t>
            </w:r>
            <w:r w:rsidRPr="003D7D2D">
              <w:rPr>
                <w:rFonts w:ascii="Book Antiqua" w:eastAsia="Times New Roman" w:hAnsi="Book Antiqua" w:cs="Times New Roman"/>
                <w:b/>
                <w:sz w:val="19"/>
                <w:szCs w:val="19"/>
                <w:highlight w:val="yellow"/>
                <w:lang w:eastAsia="pt-BR"/>
              </w:rPr>
              <w:t>01</w:t>
            </w:r>
            <w:r w:rsidR="005C6393" w:rsidRPr="003D7D2D">
              <w:rPr>
                <w:rFonts w:ascii="Book Antiqua" w:eastAsia="Times New Roman" w:hAnsi="Book Antiqua" w:cs="Times New Roman"/>
                <w:b/>
                <w:sz w:val="19"/>
                <w:szCs w:val="19"/>
                <w:highlight w:val="yellow"/>
                <w:lang w:eastAsia="pt-BR"/>
              </w:rPr>
              <w:t>4</w:t>
            </w:r>
            <w:r w:rsidR="00A7418F"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VUNESP</w:t>
            </w:r>
            <w:r w:rsidRPr="003D7D2D">
              <w:rPr>
                <w:rFonts w:ascii="Book Antiqua" w:eastAsia="Times New Roman" w:hAnsi="Book Antiqua" w:cs="Times New Roman"/>
                <w:b/>
                <w:sz w:val="19"/>
                <w:szCs w:val="19"/>
                <w:lang w:eastAsia="pt-BR"/>
              </w:rPr>
              <w:t xml:space="preserve">): </w:t>
            </w:r>
            <w:r w:rsidR="00531DD7" w:rsidRPr="003D7D2D">
              <w:rPr>
                <w:rFonts w:ascii="Book Antiqua" w:hAnsi="Book Antiqua" w:cs="Times New Roman"/>
                <w:sz w:val="19"/>
                <w:szCs w:val="19"/>
              </w:rPr>
              <w:t xml:space="preserve">A respeito das preferências do crédito tributário na falência, é correto afirmar que </w:t>
            </w:r>
            <w:r w:rsidR="00531DD7" w:rsidRPr="003D7D2D">
              <w:rPr>
                <w:rFonts w:ascii="Book Antiqua" w:eastAsia="Times New Roman" w:hAnsi="Book Antiqua" w:cs="Times New Roman"/>
                <w:sz w:val="19"/>
                <w:szCs w:val="19"/>
                <w:lang w:eastAsia="pt-BR"/>
              </w:rPr>
              <w:t xml:space="preserve">o crédito tributário não prefere às importâncias passíveis de restituição. </w:t>
            </w:r>
            <w:r w:rsidR="00531DD7" w:rsidRPr="003D7D2D">
              <w:rPr>
                <w:rFonts w:ascii="Book Antiqua" w:eastAsia="Times New Roman" w:hAnsi="Book Antiqua" w:cs="Times New Roman"/>
                <w:b/>
                <w:sz w:val="19"/>
                <w:szCs w:val="19"/>
                <w:lang w:eastAsia="pt-BR"/>
              </w:rPr>
              <w:t>BL: art. 186, I do CTN.</w:t>
            </w:r>
          </w:p>
        </w:tc>
      </w:tr>
    </w:tbl>
    <w:p w14:paraId="663A9F92" w14:textId="5F17F402"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 – </w:t>
      </w:r>
      <w:r w:rsidRPr="003D7D2D">
        <w:rPr>
          <w:rFonts w:ascii="Book Antiqua" w:eastAsia="Times New Roman" w:hAnsi="Book Antiqua" w:cs="Times New Roman"/>
          <w:b/>
          <w:bCs/>
          <w:sz w:val="19"/>
          <w:szCs w:val="19"/>
          <w:highlight w:val="yellow"/>
          <w:lang w:eastAsia="pt-BR"/>
        </w:rPr>
        <w:t>a lei</w:t>
      </w:r>
      <w:r w:rsidRPr="003D7D2D">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b/>
          <w:bCs/>
          <w:caps/>
          <w:sz w:val="19"/>
          <w:szCs w:val="19"/>
          <w:highlight w:val="green"/>
          <w:lang w:eastAsia="pt-BR"/>
        </w:rPr>
        <w:t>poderá estabelecer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shd w:val="clear" w:color="auto" w:fill="F7CAAC" w:themeFill="accent2" w:themeFillTint="66"/>
          <w:lang w:eastAsia="pt-BR"/>
        </w:rPr>
        <w:t>limites</w:t>
      </w:r>
      <w:r w:rsidRPr="003D7D2D">
        <w:rPr>
          <w:rFonts w:ascii="Book Antiqua" w:eastAsia="Times New Roman" w:hAnsi="Book Antiqua" w:cs="Times New Roman"/>
          <w:b/>
          <w:bCs/>
          <w:sz w:val="19"/>
          <w:szCs w:val="19"/>
          <w:lang w:eastAsia="pt-BR"/>
        </w:rPr>
        <w:t xml:space="preserve"> e </w:t>
      </w:r>
      <w:r w:rsidRPr="003D7D2D">
        <w:rPr>
          <w:rFonts w:ascii="Book Antiqua" w:eastAsia="Times New Roman" w:hAnsi="Book Antiqua" w:cs="Times New Roman"/>
          <w:b/>
          <w:bCs/>
          <w:caps/>
          <w:sz w:val="19"/>
          <w:szCs w:val="19"/>
          <w:shd w:val="clear" w:color="auto" w:fill="F7CAAC" w:themeFill="accent2" w:themeFillTint="66"/>
          <w:lang w:eastAsia="pt-BR"/>
        </w:rPr>
        <w:t>condições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para a preferência dos créditos</w:t>
      </w:r>
      <w:r w:rsidRPr="003D7D2D">
        <w:rPr>
          <w:rFonts w:ascii="Book Antiqua" w:eastAsia="Times New Roman" w:hAnsi="Book Antiqua" w:cs="Times New Roman"/>
          <w:sz w:val="19"/>
          <w:szCs w:val="19"/>
          <w:lang w:eastAsia="pt-BR"/>
        </w:rPr>
        <w:t xml:space="preserve"> decorrentes </w:t>
      </w:r>
      <w:r w:rsidRPr="003D7D2D">
        <w:rPr>
          <w:rFonts w:ascii="Book Antiqua" w:eastAsia="Times New Roman" w:hAnsi="Book Antiqua" w:cs="Times New Roman"/>
          <w:b/>
          <w:bCs/>
          <w:sz w:val="19"/>
          <w:szCs w:val="19"/>
          <w:highlight w:val="cyan"/>
          <w:lang w:eastAsia="pt-BR"/>
        </w:rPr>
        <w:t>da legislação do trabalho</w:t>
      </w:r>
      <w:r w:rsidRPr="003D7D2D">
        <w:rPr>
          <w:rFonts w:ascii="Book Antiqua" w:eastAsia="Times New Roman" w:hAnsi="Book Antiqua" w:cs="Times New Roman"/>
          <w:sz w:val="19"/>
          <w:szCs w:val="19"/>
          <w:lang w:eastAsia="pt-BR"/>
        </w:rPr>
        <w:t xml:space="preserve">; e </w:t>
      </w:r>
      <w:hyperlink r:id="rId90" w:anchor="art1" w:history="1">
        <w:r w:rsidRPr="00277526">
          <w:rPr>
            <w:rFonts w:ascii="Book Antiqua" w:eastAsia="Times New Roman" w:hAnsi="Book Antiqua" w:cs="Times New Roman"/>
            <w:color w:val="0000FF"/>
            <w:sz w:val="16"/>
            <w:szCs w:val="16"/>
            <w:u w:val="single"/>
            <w:lang w:eastAsia="pt-BR"/>
          </w:rPr>
          <w:t>(Incluído pela Lcp nº 118, de 2005)</w:t>
        </w:r>
      </w:hyperlink>
      <w:r w:rsidR="00A92FC7" w:rsidRPr="00277526">
        <w:rPr>
          <w:rFonts w:ascii="Book Antiqua" w:eastAsia="Times New Roman" w:hAnsi="Book Antiqua" w:cs="Times New Roman"/>
          <w:color w:val="0000FF"/>
          <w:sz w:val="16"/>
          <w:szCs w:val="16"/>
          <w:lang w:eastAsia="pt-BR"/>
        </w:rPr>
        <w:t xml:space="preserve"> </w:t>
      </w:r>
      <w:r w:rsidR="008577C1" w:rsidRPr="00277526">
        <w:rPr>
          <w:rFonts w:ascii="Book Antiqua" w:hAnsi="Book Antiqua"/>
          <w:b/>
          <w:color w:val="FF0000"/>
          <w:sz w:val="16"/>
          <w:szCs w:val="16"/>
          <w:u w:val="single"/>
        </w:rPr>
        <w:t>(TRF2-2009)</w:t>
      </w:r>
      <w:r w:rsidR="003C1EF2" w:rsidRPr="00277526">
        <w:rPr>
          <w:rFonts w:ascii="Book Antiqua" w:hAnsi="Book Antiqua"/>
          <w:b/>
          <w:color w:val="FF0000"/>
          <w:sz w:val="16"/>
          <w:szCs w:val="16"/>
        </w:rPr>
        <w:t xml:space="preserve"> </w:t>
      </w:r>
      <w:r w:rsidR="003C1EF2" w:rsidRPr="00277526">
        <w:rPr>
          <w:rFonts w:ascii="Book Antiqua" w:hAnsi="Book Antiqua"/>
          <w:b/>
          <w:color w:val="FF0000"/>
          <w:sz w:val="16"/>
          <w:szCs w:val="16"/>
          <w:u w:val="single"/>
        </w:rPr>
        <w:t>(PGEPR-2015)</w:t>
      </w:r>
      <w:r w:rsidR="00B11F90" w:rsidRPr="00277526">
        <w:rPr>
          <w:rFonts w:ascii="Book Antiqua" w:eastAsia="Times New Roman" w:hAnsi="Book Antiqua" w:cs="Times New Roman"/>
          <w:color w:val="0000FF"/>
          <w:sz w:val="16"/>
          <w:szCs w:val="16"/>
          <w:lang w:eastAsia="pt-BR"/>
        </w:rPr>
        <w:t xml:space="preserve"> </w:t>
      </w:r>
      <w:r w:rsidR="00B11F90" w:rsidRPr="00277526">
        <w:rPr>
          <w:rFonts w:ascii="Book Antiqua" w:eastAsia="Times New Roman" w:hAnsi="Book Antiqua" w:cs="Times New Roman"/>
          <w:b/>
          <w:color w:val="FF0000"/>
          <w:sz w:val="16"/>
          <w:szCs w:val="16"/>
          <w:u w:val="single"/>
          <w:lang w:eastAsia="pt-BR"/>
        </w:rPr>
        <w:t>(PFN-2015)</w:t>
      </w:r>
      <w:r w:rsidR="000C0D36" w:rsidRPr="00277526">
        <w:rPr>
          <w:rFonts w:ascii="Book Antiqua" w:eastAsia="Times New Roman" w:hAnsi="Book Antiqua" w:cs="Times New Roman"/>
          <w:b/>
          <w:color w:val="FF0000"/>
          <w:sz w:val="16"/>
          <w:szCs w:val="16"/>
          <w:lang w:eastAsia="pt-BR"/>
        </w:rPr>
        <w:t xml:space="preserve"> </w:t>
      </w:r>
      <w:r w:rsidR="000C0D36" w:rsidRPr="00277526">
        <w:rPr>
          <w:rFonts w:ascii="Book Antiqua" w:eastAsia="Times New Roman" w:hAnsi="Book Antiqua" w:cs="Times New Roman"/>
          <w:b/>
          <w:color w:val="FF0000"/>
          <w:sz w:val="16"/>
          <w:szCs w:val="16"/>
          <w:u w:val="single"/>
          <w:lang w:eastAsia="pt-BR"/>
        </w:rPr>
        <w:t>(TJAC-2019)</w:t>
      </w:r>
      <w:r w:rsidR="00DF69FF" w:rsidRPr="00277526">
        <w:rPr>
          <w:rFonts w:ascii="Book Antiqua" w:eastAsia="Times New Roman" w:hAnsi="Book Antiqua" w:cs="Times New Roman"/>
          <w:color w:val="0000FF"/>
          <w:sz w:val="16"/>
          <w:szCs w:val="16"/>
          <w:lang w:eastAsia="pt-BR"/>
        </w:rPr>
        <w:t xml:space="preserve"> </w:t>
      </w:r>
      <w:r w:rsidR="00DF69FF" w:rsidRPr="00277526">
        <w:rPr>
          <w:rFonts w:ascii="Book Antiqua" w:eastAsia="Times New Roman" w:hAnsi="Book Antiqua" w:cs="Times New Roman"/>
          <w:b/>
          <w:color w:val="FF0000"/>
          <w:sz w:val="16"/>
          <w:szCs w:val="16"/>
          <w:u w:val="single"/>
          <w:lang w:eastAsia="pt-BR"/>
        </w:rPr>
        <w:t>(TJRJ-2019)</w:t>
      </w:r>
      <w:r w:rsidR="006C0EAA" w:rsidRPr="00277526">
        <w:rPr>
          <w:rFonts w:ascii="Book Antiqua" w:eastAsia="Times New Roman" w:hAnsi="Book Antiqua" w:cs="Times New Roman"/>
          <w:b/>
          <w:color w:val="FF0000"/>
          <w:sz w:val="16"/>
          <w:szCs w:val="16"/>
          <w:lang w:eastAsia="pt-BR"/>
        </w:rPr>
        <w:t xml:space="preserve"> </w:t>
      </w:r>
    </w:p>
    <w:p w14:paraId="663A9F93" w14:textId="34F8E88A"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III – </w:t>
      </w:r>
      <w:r w:rsidRPr="003D7D2D">
        <w:rPr>
          <w:rFonts w:ascii="Book Antiqua" w:eastAsia="Times New Roman" w:hAnsi="Book Antiqua" w:cs="Times New Roman"/>
          <w:b/>
          <w:sz w:val="19"/>
          <w:szCs w:val="19"/>
          <w:highlight w:val="yellow"/>
          <w:lang w:eastAsia="pt-BR"/>
        </w:rPr>
        <w:t>a multa tributária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prefere apenas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aos créditos subordinados</w:t>
      </w:r>
      <w:r w:rsidRPr="00277526">
        <w:rPr>
          <w:rFonts w:ascii="Book Antiqua" w:eastAsia="Times New Roman" w:hAnsi="Book Antiqua" w:cs="Times New Roman"/>
          <w:sz w:val="16"/>
          <w:szCs w:val="16"/>
          <w:lang w:eastAsia="pt-BR"/>
        </w:rPr>
        <w:t xml:space="preserve">. </w:t>
      </w:r>
      <w:hyperlink r:id="rId91" w:anchor="art1" w:history="1">
        <w:r w:rsidRPr="00277526">
          <w:rPr>
            <w:rFonts w:ascii="Book Antiqua" w:eastAsia="Times New Roman" w:hAnsi="Book Antiqua" w:cs="Times New Roman"/>
            <w:color w:val="0000FF"/>
            <w:sz w:val="16"/>
            <w:szCs w:val="16"/>
            <w:u w:val="single"/>
            <w:lang w:eastAsia="pt-BR"/>
          </w:rPr>
          <w:t>(Incluído pela Lcp nº 118, de 2005)</w:t>
        </w:r>
      </w:hyperlink>
      <w:r w:rsidR="00A92FC7" w:rsidRPr="00277526">
        <w:rPr>
          <w:rFonts w:ascii="Book Antiqua" w:eastAsia="Times New Roman" w:hAnsi="Book Antiqua" w:cs="Times New Roman"/>
          <w:color w:val="0000FF"/>
          <w:sz w:val="16"/>
          <w:szCs w:val="16"/>
          <w:lang w:eastAsia="pt-BR"/>
        </w:rPr>
        <w:t xml:space="preserve"> </w:t>
      </w:r>
      <w:r w:rsidR="008577C1" w:rsidRPr="00277526">
        <w:rPr>
          <w:rFonts w:ascii="Book Antiqua" w:hAnsi="Book Antiqua"/>
          <w:b/>
          <w:color w:val="FF0000"/>
          <w:sz w:val="16"/>
          <w:szCs w:val="16"/>
          <w:u w:val="single"/>
        </w:rPr>
        <w:t>(TRF2-2009)</w:t>
      </w:r>
      <w:r w:rsidR="003C1EF2" w:rsidRPr="00277526">
        <w:rPr>
          <w:rFonts w:ascii="Book Antiqua" w:hAnsi="Book Antiqua"/>
          <w:b/>
          <w:color w:val="FF0000"/>
          <w:sz w:val="16"/>
          <w:szCs w:val="16"/>
        </w:rPr>
        <w:t xml:space="preserve"> </w:t>
      </w:r>
      <w:r w:rsidR="003C1EF2" w:rsidRPr="00277526">
        <w:rPr>
          <w:rFonts w:ascii="Book Antiqua" w:hAnsi="Book Antiqua"/>
          <w:b/>
          <w:color w:val="FF0000"/>
          <w:sz w:val="16"/>
          <w:szCs w:val="16"/>
          <w:u w:val="single"/>
        </w:rPr>
        <w:t>(PGEPR-2015)</w:t>
      </w:r>
      <w:r w:rsidR="00B11F90" w:rsidRPr="00277526">
        <w:rPr>
          <w:rFonts w:ascii="Book Antiqua" w:eastAsia="Times New Roman" w:hAnsi="Book Antiqua" w:cs="Times New Roman"/>
          <w:color w:val="0000FF"/>
          <w:sz w:val="16"/>
          <w:szCs w:val="16"/>
          <w:lang w:eastAsia="pt-BR"/>
        </w:rPr>
        <w:t xml:space="preserve"> </w:t>
      </w:r>
      <w:r w:rsidR="00B11F90" w:rsidRPr="00277526">
        <w:rPr>
          <w:rFonts w:ascii="Book Antiqua" w:eastAsia="Times New Roman" w:hAnsi="Book Antiqua" w:cs="Times New Roman"/>
          <w:b/>
          <w:color w:val="FF0000"/>
          <w:sz w:val="16"/>
          <w:szCs w:val="16"/>
          <w:u w:val="single"/>
          <w:lang w:eastAsia="pt-BR"/>
        </w:rPr>
        <w:t>(PFN-2015)</w:t>
      </w:r>
      <w:r w:rsidR="00823733" w:rsidRPr="00277526">
        <w:rPr>
          <w:rFonts w:ascii="Book Antiqua" w:eastAsia="Times New Roman" w:hAnsi="Book Antiqua" w:cs="Times New Roman"/>
          <w:color w:val="0000FF"/>
          <w:sz w:val="16"/>
          <w:szCs w:val="16"/>
          <w:lang w:eastAsia="pt-BR"/>
        </w:rPr>
        <w:t xml:space="preserve"> </w:t>
      </w:r>
      <w:r w:rsidR="00823733" w:rsidRPr="00277526">
        <w:rPr>
          <w:rFonts w:ascii="Book Antiqua" w:eastAsia="Times New Roman" w:hAnsi="Book Antiqua" w:cs="Times New Roman"/>
          <w:b/>
          <w:color w:val="FF0000"/>
          <w:sz w:val="16"/>
          <w:szCs w:val="16"/>
          <w:u w:val="single"/>
          <w:lang w:eastAsia="pt-BR"/>
        </w:rPr>
        <w:t>(TJRJ-2016)</w:t>
      </w:r>
      <w:r w:rsidR="000D5830" w:rsidRPr="00277526">
        <w:rPr>
          <w:rFonts w:ascii="Book Antiqua" w:eastAsia="Times New Roman" w:hAnsi="Book Antiqua" w:cs="Times New Roman"/>
          <w:b/>
          <w:color w:val="FF0000"/>
          <w:sz w:val="16"/>
          <w:szCs w:val="16"/>
          <w:lang w:eastAsia="pt-BR"/>
        </w:rPr>
        <w:t xml:space="preserve"> </w:t>
      </w:r>
      <w:r w:rsidR="000D5830" w:rsidRPr="00277526">
        <w:rPr>
          <w:rFonts w:ascii="Book Antiqua" w:eastAsia="Times New Roman" w:hAnsi="Book Antiqua" w:cs="Times New Roman"/>
          <w:b/>
          <w:color w:val="FF0000"/>
          <w:sz w:val="16"/>
          <w:szCs w:val="16"/>
          <w:u w:val="single"/>
          <w:lang w:eastAsia="pt-BR"/>
        </w:rPr>
        <w:t>(PGM-Várzea Paulista/SP-2016)</w:t>
      </w:r>
      <w:r w:rsidR="000C0D36" w:rsidRPr="00277526">
        <w:rPr>
          <w:rFonts w:ascii="Book Antiqua" w:eastAsia="Times New Roman" w:hAnsi="Book Antiqua" w:cs="Times New Roman"/>
          <w:b/>
          <w:color w:val="FF0000"/>
          <w:sz w:val="16"/>
          <w:szCs w:val="16"/>
          <w:lang w:eastAsia="pt-BR"/>
        </w:rPr>
        <w:t xml:space="preserve"> </w:t>
      </w:r>
      <w:r w:rsidR="000C0D36" w:rsidRPr="00277526">
        <w:rPr>
          <w:rFonts w:ascii="Book Antiqua" w:eastAsia="Times New Roman" w:hAnsi="Book Antiqua" w:cs="Times New Roman"/>
          <w:b/>
          <w:color w:val="FF0000"/>
          <w:sz w:val="16"/>
          <w:szCs w:val="16"/>
          <w:u w:val="single"/>
          <w:lang w:eastAsia="pt-BR"/>
        </w:rPr>
        <w:t>(TJAC-2019)</w:t>
      </w:r>
      <w:r w:rsidR="006C0EAA" w:rsidRPr="00277526">
        <w:rPr>
          <w:rFonts w:ascii="Book Antiqua" w:eastAsia="Times New Roman" w:hAnsi="Book Antiqua" w:cs="Times New Roman"/>
          <w:b/>
          <w:color w:val="FF0000"/>
          <w:sz w:val="16"/>
          <w:szCs w:val="16"/>
          <w:lang w:eastAsia="pt-BR"/>
        </w:rPr>
        <w:t xml:space="preserve"> </w:t>
      </w:r>
    </w:p>
    <w:p w14:paraId="663A9F94" w14:textId="6970FB34" w:rsidR="008725C3" w:rsidRPr="00F6262D"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187</w:t>
      </w:r>
      <w:r w:rsidRPr="003D7D2D">
        <w:rPr>
          <w:rFonts w:ascii="Book Antiqua" w:eastAsia="Times New Roman" w:hAnsi="Book Antiqua" w:cs="Times New Roman"/>
          <w:sz w:val="19"/>
          <w:szCs w:val="19"/>
          <w:lang w:eastAsia="pt-BR"/>
        </w:rPr>
        <w:t xml:space="preserve">. </w:t>
      </w:r>
      <w:r w:rsidRPr="00F6262D">
        <w:rPr>
          <w:rFonts w:ascii="Book Antiqua" w:eastAsia="Times New Roman" w:hAnsi="Book Antiqua" w:cs="Times New Roman"/>
          <w:b/>
          <w:bCs/>
          <w:sz w:val="19"/>
          <w:szCs w:val="19"/>
          <w:lang w:eastAsia="pt-BR"/>
        </w:rPr>
        <w:t xml:space="preserve">A </w:t>
      </w:r>
      <w:r w:rsidRPr="00F6262D">
        <w:rPr>
          <w:rFonts w:ascii="Book Antiqua" w:eastAsia="Times New Roman" w:hAnsi="Book Antiqua" w:cs="Times New Roman"/>
          <w:b/>
          <w:bCs/>
          <w:caps/>
          <w:sz w:val="19"/>
          <w:szCs w:val="19"/>
          <w:shd w:val="clear" w:color="auto" w:fill="F7CAAC" w:themeFill="accent2" w:themeFillTint="66"/>
          <w:lang w:eastAsia="pt-BR"/>
        </w:rPr>
        <w:t>cobrança judicial</w:t>
      </w:r>
      <w:r w:rsidRPr="00F6262D">
        <w:rPr>
          <w:rFonts w:ascii="Book Antiqua" w:eastAsia="Times New Roman" w:hAnsi="Book Antiqua" w:cs="Times New Roman"/>
          <w:b/>
          <w:bCs/>
          <w:caps/>
          <w:sz w:val="19"/>
          <w:szCs w:val="19"/>
          <w:lang w:eastAsia="pt-BR"/>
        </w:rPr>
        <w:t xml:space="preserve"> </w:t>
      </w:r>
      <w:r w:rsidRPr="00F6262D">
        <w:rPr>
          <w:rFonts w:ascii="Book Antiqua" w:eastAsia="Times New Roman" w:hAnsi="Book Antiqua" w:cs="Times New Roman"/>
          <w:b/>
          <w:bCs/>
          <w:sz w:val="19"/>
          <w:szCs w:val="19"/>
          <w:highlight w:val="yellow"/>
          <w:lang w:eastAsia="pt-BR"/>
        </w:rPr>
        <w:t>do crédito tributário</w:t>
      </w:r>
      <w:r w:rsidRPr="00F6262D">
        <w:rPr>
          <w:rFonts w:ascii="Book Antiqua" w:eastAsia="Times New Roman" w:hAnsi="Book Antiqua" w:cs="Times New Roman"/>
          <w:b/>
          <w:bCs/>
          <w:sz w:val="19"/>
          <w:szCs w:val="19"/>
          <w:lang w:eastAsia="pt-BR"/>
        </w:rPr>
        <w:t xml:space="preserve"> </w:t>
      </w:r>
      <w:r w:rsidRPr="00F6262D">
        <w:rPr>
          <w:rFonts w:ascii="Book Antiqua" w:eastAsia="Times New Roman" w:hAnsi="Book Antiqua" w:cs="Times New Roman"/>
          <w:b/>
          <w:bCs/>
          <w:caps/>
          <w:sz w:val="19"/>
          <w:szCs w:val="19"/>
          <w:highlight w:val="green"/>
          <w:lang w:eastAsia="pt-BR"/>
        </w:rPr>
        <w:t>não é sujeita</w:t>
      </w:r>
      <w:r w:rsidRPr="00F6262D">
        <w:rPr>
          <w:rFonts w:ascii="Book Antiqua" w:eastAsia="Times New Roman" w:hAnsi="Book Antiqua" w:cs="Times New Roman"/>
          <w:b/>
          <w:bCs/>
          <w:sz w:val="19"/>
          <w:szCs w:val="19"/>
          <w:lang w:eastAsia="pt-BR"/>
        </w:rPr>
        <w:t xml:space="preserve"> a </w:t>
      </w:r>
      <w:r w:rsidRPr="00F6262D">
        <w:rPr>
          <w:rFonts w:ascii="Book Antiqua" w:eastAsia="Times New Roman" w:hAnsi="Book Antiqua" w:cs="Times New Roman"/>
          <w:b/>
          <w:bCs/>
          <w:sz w:val="19"/>
          <w:szCs w:val="19"/>
          <w:highlight w:val="cyan"/>
          <w:lang w:eastAsia="pt-BR"/>
        </w:rPr>
        <w:t>concurso de credores</w:t>
      </w:r>
      <w:r w:rsidRPr="00F6262D">
        <w:rPr>
          <w:rFonts w:ascii="Book Antiqua" w:eastAsia="Times New Roman" w:hAnsi="Book Antiqua" w:cs="Times New Roman"/>
          <w:b/>
          <w:bCs/>
          <w:sz w:val="19"/>
          <w:szCs w:val="19"/>
          <w:lang w:eastAsia="pt-BR"/>
        </w:rPr>
        <w:t xml:space="preserve"> ou </w:t>
      </w:r>
      <w:r w:rsidRPr="00F6262D">
        <w:rPr>
          <w:rFonts w:ascii="Book Antiqua" w:eastAsia="Times New Roman" w:hAnsi="Book Antiqua" w:cs="Times New Roman"/>
          <w:b/>
          <w:bCs/>
          <w:sz w:val="19"/>
          <w:szCs w:val="19"/>
          <w:highlight w:val="cyan"/>
          <w:lang w:eastAsia="pt-BR"/>
        </w:rPr>
        <w:t>habilitação em falência</w:t>
      </w:r>
      <w:r w:rsidRPr="00F6262D">
        <w:rPr>
          <w:rFonts w:ascii="Book Antiqua" w:eastAsia="Times New Roman" w:hAnsi="Book Antiqua" w:cs="Times New Roman"/>
          <w:b/>
          <w:bCs/>
          <w:sz w:val="19"/>
          <w:szCs w:val="19"/>
          <w:lang w:eastAsia="pt-BR"/>
        </w:rPr>
        <w:t xml:space="preserve">, </w:t>
      </w:r>
      <w:r w:rsidRPr="00F6262D">
        <w:rPr>
          <w:rFonts w:ascii="Book Antiqua" w:eastAsia="Times New Roman" w:hAnsi="Book Antiqua" w:cs="Times New Roman"/>
          <w:b/>
          <w:bCs/>
          <w:sz w:val="19"/>
          <w:szCs w:val="19"/>
          <w:highlight w:val="cyan"/>
          <w:lang w:eastAsia="pt-BR"/>
        </w:rPr>
        <w:t>recuperação judicial</w:t>
      </w:r>
      <w:r w:rsidRPr="00F6262D">
        <w:rPr>
          <w:rFonts w:ascii="Book Antiqua" w:eastAsia="Times New Roman" w:hAnsi="Book Antiqua" w:cs="Times New Roman"/>
          <w:b/>
          <w:bCs/>
          <w:sz w:val="19"/>
          <w:szCs w:val="19"/>
          <w:lang w:eastAsia="pt-BR"/>
        </w:rPr>
        <w:t xml:space="preserve">, </w:t>
      </w:r>
      <w:r w:rsidRPr="00F6262D">
        <w:rPr>
          <w:rFonts w:ascii="Book Antiqua" w:eastAsia="Times New Roman" w:hAnsi="Book Antiqua" w:cs="Times New Roman"/>
          <w:b/>
          <w:bCs/>
          <w:sz w:val="19"/>
          <w:szCs w:val="19"/>
          <w:highlight w:val="cyan"/>
          <w:lang w:eastAsia="pt-BR"/>
        </w:rPr>
        <w:t>concordata</w:t>
      </w:r>
      <w:r w:rsidRPr="00F6262D">
        <w:rPr>
          <w:rFonts w:ascii="Book Antiqua" w:eastAsia="Times New Roman" w:hAnsi="Book Antiqua" w:cs="Times New Roman"/>
          <w:b/>
          <w:bCs/>
          <w:sz w:val="19"/>
          <w:szCs w:val="19"/>
          <w:lang w:eastAsia="pt-BR"/>
        </w:rPr>
        <w:t xml:space="preserve">, </w:t>
      </w:r>
      <w:r w:rsidRPr="00F6262D">
        <w:rPr>
          <w:rFonts w:ascii="Book Antiqua" w:eastAsia="Times New Roman" w:hAnsi="Book Antiqua" w:cs="Times New Roman"/>
          <w:b/>
          <w:bCs/>
          <w:sz w:val="19"/>
          <w:szCs w:val="19"/>
          <w:highlight w:val="cyan"/>
          <w:lang w:eastAsia="pt-BR"/>
        </w:rPr>
        <w:t>inventário</w:t>
      </w:r>
      <w:r w:rsidRPr="00F6262D">
        <w:rPr>
          <w:rFonts w:ascii="Book Antiqua" w:eastAsia="Times New Roman" w:hAnsi="Book Antiqua" w:cs="Times New Roman"/>
          <w:b/>
          <w:bCs/>
          <w:sz w:val="19"/>
          <w:szCs w:val="19"/>
          <w:lang w:eastAsia="pt-BR"/>
        </w:rPr>
        <w:t xml:space="preserve"> ou </w:t>
      </w:r>
      <w:r w:rsidRPr="00F6262D">
        <w:rPr>
          <w:rFonts w:ascii="Book Antiqua" w:eastAsia="Times New Roman" w:hAnsi="Book Antiqua" w:cs="Times New Roman"/>
          <w:b/>
          <w:bCs/>
          <w:sz w:val="19"/>
          <w:szCs w:val="19"/>
          <w:highlight w:val="cyan"/>
          <w:lang w:eastAsia="pt-BR"/>
        </w:rPr>
        <w:t>arrolamento</w:t>
      </w:r>
      <w:r w:rsidRPr="00277526">
        <w:rPr>
          <w:rFonts w:ascii="Book Antiqua" w:eastAsia="Times New Roman" w:hAnsi="Book Antiqua" w:cs="Times New Roman"/>
          <w:sz w:val="16"/>
          <w:szCs w:val="16"/>
          <w:lang w:eastAsia="pt-BR"/>
        </w:rPr>
        <w:t xml:space="preserve">. </w:t>
      </w:r>
      <w:hyperlink r:id="rId92" w:anchor="art1" w:history="1">
        <w:r w:rsidRPr="00277526">
          <w:rPr>
            <w:rFonts w:ascii="Book Antiqua" w:eastAsia="Times New Roman" w:hAnsi="Book Antiqua" w:cs="Times New Roman"/>
            <w:color w:val="0000FF"/>
            <w:sz w:val="16"/>
            <w:szCs w:val="16"/>
            <w:u w:val="single"/>
            <w:lang w:eastAsia="pt-BR"/>
          </w:rPr>
          <w:t>(Redação dada pela Lcp nº 118, de 2005)</w:t>
        </w:r>
      </w:hyperlink>
      <w:r w:rsidR="00F313F3" w:rsidRPr="00277526">
        <w:rPr>
          <w:rFonts w:ascii="Book Antiqua" w:eastAsia="Times New Roman" w:hAnsi="Book Antiqua" w:cs="Times New Roman"/>
          <w:color w:val="0000FF"/>
          <w:sz w:val="16"/>
          <w:szCs w:val="16"/>
          <w:lang w:eastAsia="pt-BR"/>
        </w:rPr>
        <w:t xml:space="preserve"> </w:t>
      </w:r>
      <w:hyperlink r:id="rId93" w:history="1">
        <w:r w:rsidR="00F313F3" w:rsidRPr="00277526">
          <w:rPr>
            <w:rFonts w:ascii="Book Antiqua" w:hAnsi="Book Antiqua" w:cs="Arial"/>
            <w:color w:val="0000FF"/>
            <w:sz w:val="16"/>
            <w:szCs w:val="16"/>
            <w:u w:val="single"/>
            <w:shd w:val="clear" w:color="auto" w:fill="FFFFFF"/>
          </w:rPr>
          <w:t>(Vide ADPF 357)</w:t>
        </w:r>
      </w:hyperlink>
      <w:r w:rsidR="002B69B6" w:rsidRPr="00277526">
        <w:rPr>
          <w:rFonts w:ascii="Book Antiqua" w:eastAsia="Times New Roman" w:hAnsi="Book Antiqua" w:cs="Times New Roman"/>
          <w:color w:val="0000FF"/>
          <w:sz w:val="16"/>
          <w:szCs w:val="16"/>
          <w:lang w:eastAsia="pt-BR"/>
        </w:rPr>
        <w:t xml:space="preserve"> </w:t>
      </w:r>
      <w:r w:rsidR="007F52BF" w:rsidRPr="00277526">
        <w:rPr>
          <w:rFonts w:ascii="Book Antiqua" w:eastAsia="Times New Roman" w:hAnsi="Book Antiqua" w:cs="Times New Roman"/>
          <w:b/>
          <w:color w:val="FF0000"/>
          <w:sz w:val="16"/>
          <w:szCs w:val="16"/>
          <w:u w:val="single"/>
          <w:lang w:eastAsia="pt-BR"/>
        </w:rPr>
        <w:t>(TJMS-2008)</w:t>
      </w:r>
      <w:r w:rsidR="008E2F95" w:rsidRPr="00277526">
        <w:rPr>
          <w:rFonts w:ascii="Book Antiqua" w:eastAsia="Times New Roman" w:hAnsi="Book Antiqua" w:cs="Times New Roman"/>
          <w:b/>
          <w:color w:val="FF0000"/>
          <w:sz w:val="16"/>
          <w:szCs w:val="16"/>
          <w:lang w:eastAsia="pt-BR"/>
        </w:rPr>
        <w:t xml:space="preserve"> </w:t>
      </w:r>
      <w:r w:rsidR="00502C90" w:rsidRPr="00277526">
        <w:rPr>
          <w:rFonts w:ascii="Book Antiqua" w:eastAsia="Times New Roman" w:hAnsi="Book Antiqua" w:cs="Times New Roman"/>
          <w:b/>
          <w:color w:val="FF0000"/>
          <w:sz w:val="16"/>
          <w:szCs w:val="16"/>
          <w:u w:val="single"/>
          <w:lang w:eastAsia="pt-BR"/>
        </w:rPr>
        <w:t>(PGEPI-2008)</w:t>
      </w:r>
      <w:r w:rsidR="00A92FC7" w:rsidRPr="00277526">
        <w:rPr>
          <w:rFonts w:ascii="Book Antiqua" w:eastAsia="Times New Roman" w:hAnsi="Book Antiqua" w:cs="Times New Roman"/>
          <w:b/>
          <w:color w:val="FF0000"/>
          <w:sz w:val="16"/>
          <w:szCs w:val="16"/>
          <w:lang w:eastAsia="pt-BR"/>
        </w:rPr>
        <w:t xml:space="preserve"> </w:t>
      </w:r>
      <w:r w:rsidR="00DB16AB" w:rsidRPr="00277526">
        <w:rPr>
          <w:rFonts w:ascii="Book Antiqua" w:eastAsia="Times New Roman" w:hAnsi="Book Antiqua" w:cs="Times New Roman"/>
          <w:b/>
          <w:color w:val="FF0000"/>
          <w:sz w:val="16"/>
          <w:szCs w:val="16"/>
          <w:u w:val="single"/>
          <w:lang w:eastAsia="pt-BR"/>
        </w:rPr>
        <w:t>(TJGO-2009)</w:t>
      </w:r>
      <w:r w:rsidR="008E2F95" w:rsidRPr="00277526">
        <w:rPr>
          <w:rFonts w:ascii="Book Antiqua" w:eastAsia="Times New Roman" w:hAnsi="Book Antiqua" w:cs="Times New Roman"/>
          <w:b/>
          <w:color w:val="FF0000"/>
          <w:sz w:val="16"/>
          <w:szCs w:val="16"/>
          <w:lang w:eastAsia="pt-BR"/>
        </w:rPr>
        <w:t xml:space="preserve"> </w:t>
      </w:r>
      <w:bookmarkStart w:id="295" w:name="_Hlk49179569"/>
      <w:r w:rsidR="008E2F95" w:rsidRPr="00277526">
        <w:rPr>
          <w:rFonts w:ascii="Book Antiqua" w:eastAsia="Times New Roman" w:hAnsi="Book Antiqua" w:cs="Times New Roman"/>
          <w:b/>
          <w:color w:val="FF0000"/>
          <w:sz w:val="16"/>
          <w:szCs w:val="16"/>
          <w:u w:val="single"/>
          <w:lang w:eastAsia="pt-BR"/>
        </w:rPr>
        <w:t>(PGEPE-2009)</w:t>
      </w:r>
      <w:bookmarkEnd w:id="295"/>
      <w:r w:rsidR="00C334F1" w:rsidRPr="00277526">
        <w:rPr>
          <w:rFonts w:ascii="Book Antiqua" w:eastAsia="Times New Roman" w:hAnsi="Book Antiqua" w:cs="Times New Roman"/>
          <w:b/>
          <w:color w:val="FF0000"/>
          <w:sz w:val="16"/>
          <w:szCs w:val="16"/>
          <w:lang w:eastAsia="pt-BR"/>
        </w:rPr>
        <w:t xml:space="preserve"> </w:t>
      </w:r>
      <w:r w:rsidR="00C334F1" w:rsidRPr="00277526">
        <w:rPr>
          <w:rFonts w:ascii="Book Antiqua" w:eastAsia="Times New Roman" w:hAnsi="Book Antiqua" w:cs="Times New Roman"/>
          <w:b/>
          <w:color w:val="FF0000"/>
          <w:sz w:val="16"/>
          <w:szCs w:val="16"/>
          <w:u w:val="single"/>
          <w:lang w:eastAsia="pt-BR"/>
        </w:rPr>
        <w:t>(PGESP-2009)</w:t>
      </w:r>
      <w:r w:rsidR="00807DEA" w:rsidRPr="00277526">
        <w:rPr>
          <w:rFonts w:ascii="Book Antiqua" w:eastAsia="Times New Roman" w:hAnsi="Book Antiqua" w:cs="Times New Roman"/>
          <w:b/>
          <w:color w:val="FF0000"/>
          <w:sz w:val="16"/>
          <w:szCs w:val="16"/>
          <w:lang w:eastAsia="pt-BR"/>
        </w:rPr>
        <w:t xml:space="preserve"> </w:t>
      </w:r>
      <w:r w:rsidR="00807DEA" w:rsidRPr="00277526">
        <w:rPr>
          <w:rFonts w:ascii="Book Antiqua" w:eastAsia="Times New Roman" w:hAnsi="Book Antiqua" w:cs="Times New Roman"/>
          <w:b/>
          <w:bCs/>
          <w:color w:val="FF0000"/>
          <w:sz w:val="16"/>
          <w:szCs w:val="16"/>
          <w:u w:val="single"/>
          <w:lang w:eastAsia="pt-BR"/>
        </w:rPr>
        <w:t>(MPES-2010)</w:t>
      </w:r>
      <w:r w:rsidR="00A2078D" w:rsidRPr="00277526">
        <w:rPr>
          <w:rFonts w:ascii="Book Antiqua" w:eastAsia="Times New Roman" w:hAnsi="Book Antiqua" w:cs="Times New Roman"/>
          <w:b/>
          <w:bCs/>
          <w:color w:val="FF0000"/>
          <w:sz w:val="16"/>
          <w:szCs w:val="16"/>
          <w:lang w:eastAsia="pt-BR"/>
        </w:rPr>
        <w:t xml:space="preserve"> </w:t>
      </w:r>
      <w:bookmarkStart w:id="296" w:name="_Hlk50461404"/>
      <w:r w:rsidR="00A2078D" w:rsidRPr="00277526">
        <w:rPr>
          <w:rFonts w:ascii="Book Antiqua" w:eastAsia="Times New Roman" w:hAnsi="Book Antiqua" w:cs="Times New Roman"/>
          <w:b/>
          <w:bCs/>
          <w:color w:val="FF0000"/>
          <w:sz w:val="16"/>
          <w:szCs w:val="16"/>
          <w:u w:val="single"/>
          <w:lang w:eastAsia="pt-BR"/>
        </w:rPr>
        <w:t>(TRF2-</w:t>
      </w:r>
      <w:r w:rsidR="008577C1" w:rsidRPr="00277526">
        <w:rPr>
          <w:rFonts w:ascii="Book Antiqua" w:eastAsia="Times New Roman" w:hAnsi="Book Antiqua" w:cs="Times New Roman"/>
          <w:b/>
          <w:bCs/>
          <w:color w:val="FF0000"/>
          <w:sz w:val="16"/>
          <w:szCs w:val="16"/>
          <w:u w:val="single"/>
          <w:lang w:eastAsia="pt-BR"/>
        </w:rPr>
        <w:t>2009/</w:t>
      </w:r>
      <w:r w:rsidR="00A2078D" w:rsidRPr="00277526">
        <w:rPr>
          <w:rFonts w:ascii="Book Antiqua" w:eastAsia="Times New Roman" w:hAnsi="Book Antiqua" w:cs="Times New Roman"/>
          <w:b/>
          <w:bCs/>
          <w:color w:val="FF0000"/>
          <w:sz w:val="16"/>
          <w:szCs w:val="16"/>
          <w:u w:val="single"/>
          <w:lang w:eastAsia="pt-BR"/>
        </w:rPr>
        <w:t>2011)</w:t>
      </w:r>
      <w:bookmarkEnd w:id="296"/>
      <w:r w:rsidR="00875F5B" w:rsidRPr="00277526">
        <w:rPr>
          <w:rFonts w:ascii="Book Antiqua" w:eastAsia="Times New Roman" w:hAnsi="Book Antiqua" w:cs="Times New Roman"/>
          <w:b/>
          <w:bCs/>
          <w:color w:val="FF0000"/>
          <w:sz w:val="16"/>
          <w:szCs w:val="16"/>
          <w:lang w:eastAsia="pt-BR"/>
        </w:rPr>
        <w:t xml:space="preserve"> </w:t>
      </w:r>
      <w:r w:rsidR="00875F5B" w:rsidRPr="00277526">
        <w:rPr>
          <w:rFonts w:ascii="Book Antiqua" w:eastAsia="Times New Roman" w:hAnsi="Book Antiqua" w:cs="Times New Roman"/>
          <w:b/>
          <w:bCs/>
          <w:color w:val="FF0000"/>
          <w:sz w:val="16"/>
          <w:szCs w:val="16"/>
          <w:u w:val="single"/>
          <w:lang w:eastAsia="pt-BR"/>
        </w:rPr>
        <w:t>(TJMG-2012)</w:t>
      </w:r>
      <w:r w:rsidR="00F714BF" w:rsidRPr="00277526">
        <w:rPr>
          <w:rFonts w:ascii="Book Antiqua" w:eastAsia="Times New Roman" w:hAnsi="Book Antiqua" w:cs="Times New Roman"/>
          <w:b/>
          <w:bCs/>
          <w:color w:val="FF0000"/>
          <w:sz w:val="16"/>
          <w:szCs w:val="16"/>
          <w:lang w:eastAsia="pt-BR"/>
        </w:rPr>
        <w:t xml:space="preserve"> </w:t>
      </w:r>
      <w:bookmarkStart w:id="297" w:name="_Hlk65420793"/>
      <w:r w:rsidR="00F714BF" w:rsidRPr="00277526">
        <w:rPr>
          <w:rFonts w:ascii="Book Antiqua" w:eastAsia="Times New Roman" w:hAnsi="Book Antiqua" w:cs="Times New Roman"/>
          <w:b/>
          <w:bCs/>
          <w:color w:val="FF0000"/>
          <w:sz w:val="16"/>
          <w:szCs w:val="16"/>
          <w:u w:val="single"/>
          <w:lang w:eastAsia="pt-BR"/>
        </w:rPr>
        <w:t>(TRF4-2012)</w:t>
      </w:r>
      <w:bookmarkEnd w:id="297"/>
      <w:r w:rsidR="00120963" w:rsidRPr="00277526">
        <w:rPr>
          <w:rFonts w:ascii="Book Antiqua" w:eastAsia="Times New Roman" w:hAnsi="Book Antiqua" w:cs="Times New Roman"/>
          <w:b/>
          <w:bCs/>
          <w:color w:val="FF0000"/>
          <w:sz w:val="16"/>
          <w:szCs w:val="16"/>
          <w:lang w:eastAsia="pt-BR"/>
        </w:rPr>
        <w:t xml:space="preserve"> </w:t>
      </w:r>
      <w:r w:rsidR="00775C1C" w:rsidRPr="00277526">
        <w:rPr>
          <w:rFonts w:ascii="Book Antiqua" w:eastAsia="Times New Roman" w:hAnsi="Book Antiqua" w:cs="Times New Roman"/>
          <w:b/>
          <w:bCs/>
          <w:color w:val="FF0000"/>
          <w:sz w:val="16"/>
          <w:szCs w:val="16"/>
          <w:u w:val="single"/>
          <w:lang w:eastAsia="pt-BR"/>
        </w:rPr>
        <w:t>(TJRN-2013)</w:t>
      </w:r>
      <w:r w:rsidR="009C1E1B" w:rsidRPr="00277526">
        <w:rPr>
          <w:rFonts w:ascii="Book Antiqua" w:eastAsia="Times New Roman" w:hAnsi="Book Antiqua" w:cs="Times New Roman"/>
          <w:b/>
          <w:bCs/>
          <w:color w:val="FF0000"/>
          <w:sz w:val="16"/>
          <w:szCs w:val="16"/>
          <w:lang w:eastAsia="pt-BR"/>
        </w:rPr>
        <w:t xml:space="preserve"> </w:t>
      </w:r>
      <w:r w:rsidR="009C1E1B" w:rsidRPr="00277526">
        <w:rPr>
          <w:rFonts w:ascii="Book Antiqua" w:eastAsia="Times New Roman" w:hAnsi="Book Antiqua" w:cs="Times New Roman"/>
          <w:b/>
          <w:bCs/>
          <w:color w:val="FF0000"/>
          <w:sz w:val="16"/>
          <w:szCs w:val="16"/>
          <w:u w:val="single"/>
          <w:lang w:eastAsia="pt-BR"/>
        </w:rPr>
        <w:t>(PGEAC-2014)</w:t>
      </w:r>
      <w:r w:rsidR="00CE60DC" w:rsidRPr="00277526">
        <w:rPr>
          <w:rFonts w:ascii="Book Antiqua" w:eastAsia="Times New Roman" w:hAnsi="Book Antiqua" w:cs="Times New Roman"/>
          <w:b/>
          <w:bCs/>
          <w:color w:val="FF0000"/>
          <w:sz w:val="16"/>
          <w:szCs w:val="16"/>
          <w:lang w:eastAsia="pt-BR"/>
        </w:rPr>
        <w:t xml:space="preserve"> </w:t>
      </w:r>
      <w:r w:rsidR="00CE60DC" w:rsidRPr="00277526">
        <w:rPr>
          <w:rFonts w:ascii="Book Antiqua" w:eastAsia="Times New Roman" w:hAnsi="Book Antiqua" w:cs="Times New Roman"/>
          <w:b/>
          <w:bCs/>
          <w:color w:val="FF0000"/>
          <w:sz w:val="16"/>
          <w:szCs w:val="16"/>
          <w:u w:val="single"/>
          <w:lang w:eastAsia="pt-BR"/>
        </w:rPr>
        <w:t>(PGEBA-2014)</w:t>
      </w:r>
      <w:r w:rsidR="0037479B" w:rsidRPr="00277526">
        <w:rPr>
          <w:rFonts w:ascii="Book Antiqua" w:eastAsia="Times New Roman" w:hAnsi="Book Antiqua" w:cs="Times New Roman"/>
          <w:b/>
          <w:bCs/>
          <w:color w:val="FF0000"/>
          <w:sz w:val="16"/>
          <w:szCs w:val="16"/>
          <w:lang w:eastAsia="pt-BR"/>
        </w:rPr>
        <w:t xml:space="preserve"> </w:t>
      </w:r>
      <w:bookmarkStart w:id="298" w:name="_Hlk53747886"/>
      <w:r w:rsidR="0037479B" w:rsidRPr="00277526">
        <w:rPr>
          <w:rFonts w:ascii="Book Antiqua" w:hAnsi="Book Antiqua" w:cs="Times New Roman"/>
          <w:b/>
          <w:color w:val="FF0000"/>
          <w:sz w:val="16"/>
          <w:szCs w:val="16"/>
          <w:u w:val="single"/>
        </w:rPr>
        <w:t>(PGEPR-2011/2015)</w:t>
      </w:r>
      <w:bookmarkEnd w:id="298"/>
      <w:r w:rsidR="000A5220" w:rsidRPr="00277526">
        <w:rPr>
          <w:rFonts w:ascii="Book Antiqua" w:hAnsi="Book Antiqua" w:cs="Times New Roman"/>
          <w:b/>
          <w:color w:val="FF0000"/>
          <w:sz w:val="16"/>
          <w:szCs w:val="16"/>
        </w:rPr>
        <w:t xml:space="preserve"> </w:t>
      </w:r>
      <w:r w:rsidR="000A5220" w:rsidRPr="00277526">
        <w:rPr>
          <w:rFonts w:ascii="Book Antiqua" w:eastAsia="Times New Roman" w:hAnsi="Book Antiqua" w:cs="Times New Roman"/>
          <w:b/>
          <w:color w:val="FF0000"/>
          <w:sz w:val="16"/>
          <w:szCs w:val="16"/>
          <w:u w:val="single"/>
          <w:lang w:eastAsia="pt-BR"/>
        </w:rPr>
        <w:t>(DPEMT-2016)</w:t>
      </w:r>
      <w:r w:rsidR="00262E79" w:rsidRPr="00277526">
        <w:rPr>
          <w:rFonts w:ascii="Book Antiqua" w:eastAsia="Times New Roman" w:hAnsi="Book Antiqua" w:cs="Times New Roman"/>
          <w:b/>
          <w:color w:val="FF0000"/>
          <w:sz w:val="16"/>
          <w:szCs w:val="16"/>
          <w:lang w:eastAsia="pt-BR"/>
        </w:rPr>
        <w:t xml:space="preserve"> </w:t>
      </w:r>
      <w:r w:rsidR="00262E79" w:rsidRPr="00277526">
        <w:rPr>
          <w:rFonts w:ascii="Book Antiqua" w:hAnsi="Book Antiqua"/>
          <w:b/>
          <w:color w:val="FF0000"/>
          <w:sz w:val="16"/>
          <w:szCs w:val="16"/>
          <w:u w:val="single"/>
        </w:rPr>
        <w:t>(Cartórios/TJMG-2016)</w:t>
      </w:r>
      <w:r w:rsidR="00C709BD" w:rsidRPr="00277526">
        <w:rPr>
          <w:rFonts w:ascii="Book Antiqua" w:eastAsia="Times New Roman" w:hAnsi="Book Antiqua" w:cs="Times New Roman"/>
          <w:color w:val="0000FF"/>
          <w:sz w:val="16"/>
          <w:szCs w:val="16"/>
          <w:lang w:eastAsia="pt-BR"/>
        </w:rPr>
        <w:t xml:space="preserve"> </w:t>
      </w:r>
      <w:r w:rsidR="00875F5B" w:rsidRPr="00277526">
        <w:rPr>
          <w:rFonts w:ascii="Book Antiqua" w:eastAsia="Times New Roman" w:hAnsi="Book Antiqua" w:cs="Times New Roman"/>
          <w:b/>
          <w:color w:val="FF0000"/>
          <w:sz w:val="16"/>
          <w:szCs w:val="16"/>
          <w:u w:val="single"/>
          <w:lang w:eastAsia="pt-BR"/>
        </w:rPr>
        <w:t>(TJMT-2009/2018)</w:t>
      </w:r>
      <w:r w:rsidR="00FD5927" w:rsidRPr="00277526">
        <w:rPr>
          <w:rFonts w:ascii="Book Antiqua" w:eastAsia="Times New Roman" w:hAnsi="Book Antiqua" w:cs="Times New Roman"/>
          <w:b/>
          <w:color w:val="FF0000"/>
          <w:sz w:val="16"/>
          <w:szCs w:val="16"/>
          <w:lang w:eastAsia="pt-BR"/>
        </w:rPr>
        <w:t xml:space="preserve"> </w:t>
      </w:r>
      <w:r w:rsidR="00FD5927" w:rsidRPr="00277526">
        <w:rPr>
          <w:rFonts w:ascii="Book Antiqua" w:hAnsi="Book Antiqua"/>
          <w:b/>
          <w:bCs/>
          <w:color w:val="FF0000"/>
          <w:sz w:val="16"/>
          <w:szCs w:val="16"/>
          <w:u w:val="single"/>
        </w:rPr>
        <w:t>(PCPI-2018)</w:t>
      </w:r>
      <w:r w:rsidR="00351B53" w:rsidRPr="00277526">
        <w:rPr>
          <w:rFonts w:ascii="Book Antiqua" w:eastAsia="Times New Roman" w:hAnsi="Book Antiqua" w:cs="Times New Roman"/>
          <w:b/>
          <w:color w:val="FF0000"/>
          <w:sz w:val="16"/>
          <w:szCs w:val="16"/>
          <w:lang w:eastAsia="pt-BR"/>
        </w:rPr>
        <w:t xml:space="preserve"> </w:t>
      </w:r>
      <w:r w:rsidR="001A3D55" w:rsidRPr="00277526">
        <w:rPr>
          <w:rFonts w:ascii="Book Antiqua" w:eastAsia="Times New Roman" w:hAnsi="Book Antiqua" w:cs="Times New Roman"/>
          <w:b/>
          <w:color w:val="FF0000"/>
          <w:sz w:val="16"/>
          <w:szCs w:val="16"/>
          <w:u w:val="single"/>
          <w:lang w:eastAsia="pt-BR"/>
        </w:rPr>
        <w:t>(TJPR-2019)</w:t>
      </w:r>
      <w:r w:rsidR="00DF69FF" w:rsidRPr="00277526">
        <w:rPr>
          <w:rFonts w:ascii="Book Antiqua" w:eastAsia="Times New Roman" w:hAnsi="Book Antiqua" w:cs="Times New Roman"/>
          <w:b/>
          <w:color w:val="FF0000"/>
          <w:sz w:val="16"/>
          <w:szCs w:val="16"/>
          <w:lang w:eastAsia="pt-BR"/>
        </w:rPr>
        <w:t xml:space="preserve"> </w:t>
      </w:r>
      <w:r w:rsidR="00DF69FF" w:rsidRPr="00277526">
        <w:rPr>
          <w:rFonts w:ascii="Book Antiqua" w:eastAsia="Times New Roman" w:hAnsi="Book Antiqua" w:cs="Times New Roman"/>
          <w:b/>
          <w:color w:val="FF0000"/>
          <w:sz w:val="16"/>
          <w:szCs w:val="16"/>
          <w:u w:val="single"/>
          <w:lang w:eastAsia="pt-BR"/>
        </w:rPr>
        <w:t>(TJRJ-2019)</w:t>
      </w:r>
      <w:r w:rsidR="00D9312C" w:rsidRPr="00277526">
        <w:rPr>
          <w:rFonts w:ascii="Book Antiqua" w:eastAsia="Times New Roman" w:hAnsi="Book Antiqua" w:cs="Times New Roman"/>
          <w:b/>
          <w:color w:val="FF0000"/>
          <w:sz w:val="16"/>
          <w:szCs w:val="16"/>
          <w:lang w:eastAsia="pt-BR"/>
        </w:rPr>
        <w:t xml:space="preserve"> </w:t>
      </w:r>
      <w:r w:rsidR="00D9312C" w:rsidRPr="00277526">
        <w:rPr>
          <w:rFonts w:ascii="Book Antiqua" w:eastAsia="Times New Roman" w:hAnsi="Book Antiqua" w:cs="Times New Roman"/>
          <w:b/>
          <w:color w:val="FF0000"/>
          <w:sz w:val="16"/>
          <w:szCs w:val="16"/>
          <w:u w:val="single"/>
          <w:lang w:eastAsia="pt-BR"/>
        </w:rPr>
        <w:t>(PGECE-2021)</w:t>
      </w:r>
      <w:r w:rsidR="00B723BE" w:rsidRPr="00277526">
        <w:rPr>
          <w:rFonts w:ascii="Book Antiqua" w:eastAsia="Times New Roman" w:hAnsi="Book Antiqua" w:cs="Times New Roman"/>
          <w:b/>
          <w:color w:val="FF0000"/>
          <w:sz w:val="16"/>
          <w:szCs w:val="16"/>
          <w:lang w:eastAsia="pt-BR"/>
        </w:rPr>
        <w:t xml:space="preserve"> </w:t>
      </w:r>
      <w:r w:rsidR="00B723BE" w:rsidRPr="00277526">
        <w:rPr>
          <w:rFonts w:ascii="Book Antiqua" w:eastAsia="Times New Roman" w:hAnsi="Book Antiqua" w:cs="Times New Roman"/>
          <w:b/>
          <w:color w:val="FF0000"/>
          <w:sz w:val="16"/>
          <w:szCs w:val="16"/>
          <w:u w:val="single"/>
          <w:lang w:eastAsia="pt-BR"/>
        </w:rPr>
        <w:t>(PGEPB-2021)</w:t>
      </w:r>
      <w:r w:rsidR="009F7B1F" w:rsidRPr="00277526">
        <w:rPr>
          <w:rFonts w:ascii="Book Antiqua" w:eastAsia="Times New Roman" w:hAnsi="Book Antiqua" w:cs="Times New Roman"/>
          <w:b/>
          <w:color w:val="FF0000"/>
          <w:sz w:val="16"/>
          <w:szCs w:val="16"/>
          <w:lang w:eastAsia="pt-BR"/>
        </w:rPr>
        <w:t xml:space="preserve"> </w:t>
      </w:r>
      <w:r w:rsidR="009F7B1F" w:rsidRPr="00277526">
        <w:rPr>
          <w:rFonts w:ascii="Book Antiqua" w:eastAsia="Times New Roman" w:hAnsi="Book Antiqua" w:cs="Times New Roman"/>
          <w:b/>
          <w:color w:val="FF0000"/>
          <w:sz w:val="16"/>
          <w:szCs w:val="16"/>
          <w:u w:val="single"/>
          <w:lang w:eastAsia="pt-BR"/>
        </w:rPr>
        <w:t>(PGEAM-2016/2022)</w:t>
      </w:r>
      <w:r w:rsidR="00875F5B" w:rsidRPr="00277526">
        <w:rPr>
          <w:rFonts w:ascii="Book Antiqua" w:eastAsia="Times New Roman" w:hAnsi="Book Antiqua" w:cs="Times New Roman"/>
          <w:b/>
          <w:color w:val="FF0000"/>
          <w:sz w:val="16"/>
          <w:szCs w:val="16"/>
          <w:lang w:eastAsia="pt-BR"/>
        </w:rPr>
        <w:t xml:space="preserve"> </w:t>
      </w:r>
      <w:r w:rsidR="00875F5B" w:rsidRPr="00277526">
        <w:rPr>
          <w:rFonts w:ascii="Book Antiqua" w:hAnsi="Book Antiqua"/>
          <w:b/>
          <w:color w:val="FF0000"/>
          <w:sz w:val="16"/>
          <w:szCs w:val="16"/>
          <w:u w:val="single"/>
        </w:rPr>
        <w:t>(TJAP-2022)</w:t>
      </w:r>
      <w:r w:rsidR="005F24B6" w:rsidRPr="00277526">
        <w:rPr>
          <w:rFonts w:ascii="Book Antiqua" w:eastAsia="Times New Roman" w:hAnsi="Book Antiqua" w:cs="Times New Roman"/>
          <w:b/>
          <w:color w:val="FF0000"/>
          <w:sz w:val="16"/>
          <w:szCs w:val="16"/>
          <w:lang w:eastAsia="pt-BR"/>
        </w:rPr>
        <w:t xml:space="preserve"> </w:t>
      </w:r>
      <w:r w:rsidR="00585738">
        <w:rPr>
          <w:rFonts w:ascii="Book Antiqua" w:eastAsia="Times New Roman" w:hAnsi="Book Antiqua" w:cs="Times New Roman"/>
          <w:b/>
          <w:color w:val="FF0000"/>
          <w:sz w:val="16"/>
          <w:szCs w:val="16"/>
          <w:u w:val="single"/>
          <w:lang w:eastAsia="pt-BR"/>
        </w:rPr>
        <w:t>(TJSP-2023)</w:t>
      </w:r>
      <w:r w:rsidR="0036571B">
        <w:rPr>
          <w:rFonts w:ascii="Book Antiqua" w:eastAsia="Times New Roman" w:hAnsi="Book Antiqua" w:cs="Times New Roman"/>
          <w:b/>
          <w:color w:val="FF0000"/>
          <w:sz w:val="16"/>
          <w:szCs w:val="16"/>
          <w:lang w:eastAsia="pt-BR"/>
        </w:rPr>
        <w:t xml:space="preserve"> </w:t>
      </w:r>
      <w:r w:rsidR="0036571B">
        <w:rPr>
          <w:rFonts w:ascii="Book Antiqua" w:eastAsia="Times New Roman" w:hAnsi="Book Antiqua" w:cs="Times New Roman"/>
          <w:b/>
          <w:color w:val="FF0000"/>
          <w:sz w:val="16"/>
          <w:szCs w:val="16"/>
          <w:u w:val="single"/>
          <w:lang w:eastAsia="pt-BR"/>
        </w:rPr>
        <w:t>(PGESE-2023)</w:t>
      </w:r>
      <w:r w:rsidR="00CC18BF">
        <w:rPr>
          <w:rFonts w:ascii="Book Antiqua" w:eastAsia="Times New Roman" w:hAnsi="Book Antiqua" w:cs="Times New Roman"/>
          <w:b/>
          <w:color w:val="FF0000"/>
          <w:sz w:val="16"/>
          <w:szCs w:val="16"/>
          <w:lang w:eastAsia="pt-BR"/>
        </w:rPr>
        <w:t xml:space="preserve"> </w:t>
      </w:r>
      <w:r w:rsidR="00CC18BF">
        <w:rPr>
          <w:rFonts w:ascii="Book Antiqua" w:hAnsi="Book Antiqua"/>
          <w:b/>
          <w:color w:val="FF0000"/>
          <w:sz w:val="16"/>
          <w:szCs w:val="16"/>
          <w:u w:val="single"/>
        </w:rPr>
        <w:t>(AGU-2023)</w:t>
      </w:r>
      <w:r w:rsidR="00F6262D">
        <w:rPr>
          <w:rFonts w:ascii="Book Antiqua" w:hAnsi="Book Antiqua"/>
          <w:b/>
          <w:color w:val="FF0000"/>
          <w:sz w:val="16"/>
          <w:szCs w:val="16"/>
        </w:rPr>
        <w:t xml:space="preserve"> </w:t>
      </w:r>
      <w:r w:rsidR="00F6262D" w:rsidRPr="00F83E43">
        <w:rPr>
          <w:rFonts w:ascii="Book Antiqua" w:hAnsi="Book Antiqua"/>
          <w:b/>
          <w:bCs/>
          <w:color w:val="FF0000"/>
          <w:sz w:val="16"/>
          <w:szCs w:val="16"/>
          <w:u w:val="single"/>
        </w:rPr>
        <w:t>(</w:t>
      </w:r>
      <w:r w:rsidR="00F6262D">
        <w:rPr>
          <w:rFonts w:ascii="Book Antiqua" w:hAnsi="Book Antiqua"/>
          <w:b/>
          <w:bCs/>
          <w:color w:val="FF0000"/>
          <w:sz w:val="16"/>
          <w:szCs w:val="16"/>
          <w:u w:val="single"/>
        </w:rPr>
        <w:t>PGM-Cuiabá/MT-2024</w:t>
      </w:r>
      <w:r w:rsidR="00F6262D" w:rsidRPr="00F83E43">
        <w:rPr>
          <w:rFonts w:ascii="Book Antiqua" w:hAnsi="Book Antiqua"/>
          <w:b/>
          <w:bCs/>
          <w:color w:val="FF0000"/>
          <w:sz w:val="16"/>
          <w:szCs w:val="16"/>
          <w:u w:val="single"/>
        </w:rPr>
        <w:t>)</w:t>
      </w:r>
    </w:p>
    <w:tbl>
      <w:tblPr>
        <w:tblStyle w:val="Tabelacomgrade"/>
        <w:tblW w:w="8784" w:type="dxa"/>
        <w:shd w:val="clear" w:color="auto" w:fill="CCFFFF"/>
        <w:tblLook w:val="04A0" w:firstRow="1" w:lastRow="0" w:firstColumn="1" w:lastColumn="0" w:noHBand="0" w:noVBand="1"/>
      </w:tblPr>
      <w:tblGrid>
        <w:gridCol w:w="8784"/>
      </w:tblGrid>
      <w:tr w:rsidR="00DB16AB" w:rsidRPr="003D7D2D" w14:paraId="0FF5CAA5" w14:textId="77777777" w:rsidTr="005E21DC">
        <w:tc>
          <w:tcPr>
            <w:tcW w:w="8784" w:type="dxa"/>
            <w:shd w:val="clear" w:color="auto" w:fill="CCFFFF"/>
          </w:tcPr>
          <w:p w14:paraId="04A16150" w14:textId="2F4E16DA" w:rsidR="00703E34" w:rsidRPr="00703E34" w:rsidRDefault="00703E34" w:rsidP="005E21D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03E34">
              <w:rPr>
                <w:rFonts w:ascii="Book Antiqua" w:eastAsia="Times New Roman" w:hAnsi="Book Antiqua" w:cs="Times New Roman"/>
                <w:b/>
                <w:sz w:val="19"/>
                <w:szCs w:val="19"/>
                <w:highlight w:val="yellow"/>
                <w:lang w:eastAsia="pt-BR"/>
              </w:rPr>
              <w:t>TJMT-2018-VUNESP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03E34">
              <w:rPr>
                <w:rFonts w:ascii="Book Antiqua" w:eastAsia="Times New Roman" w:hAnsi="Book Antiqua" w:cs="Times New Roman"/>
                <w:bCs/>
                <w:sz w:val="19"/>
                <w:szCs w:val="19"/>
                <w:lang w:eastAsia="pt-BR"/>
              </w:rPr>
              <w:t>O crédito tributário possui garantias e privilégios em relação aos demais créditos, em razão de estar ligado à capacidade do Estado de prover serviços públicos e cumprir as suas missões constitucionais, em benefício de toda a sociedade. A respeito dessas garantias e privilégios, é correto afirmar que</w:t>
            </w:r>
            <w:r>
              <w:rPr>
                <w:rFonts w:ascii="Book Antiqua" w:eastAsia="Times New Roman" w:hAnsi="Book Antiqua" w:cs="Times New Roman"/>
                <w:bCs/>
                <w:sz w:val="19"/>
                <w:szCs w:val="19"/>
                <w:lang w:eastAsia="pt-BR"/>
              </w:rPr>
              <w:t xml:space="preserve"> </w:t>
            </w:r>
            <w:r w:rsidRPr="00703E34">
              <w:rPr>
                <w:rFonts w:ascii="Book Antiqua" w:eastAsia="Times New Roman" w:hAnsi="Book Antiqua" w:cs="Times New Roman"/>
                <w:bCs/>
                <w:sz w:val="19"/>
                <w:szCs w:val="19"/>
                <w:lang w:eastAsia="pt-BR"/>
              </w:rPr>
              <w:t>a cobrança judicial do crédito tributário não é sujeita a concurso de credores ou habilitação em falência, recuperação judicial, concordata, inventário ou arrolamento.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187, CTN.</w:t>
            </w:r>
          </w:p>
          <w:p w14:paraId="425DC662" w14:textId="77777777" w:rsidR="00703E34" w:rsidRDefault="00703E34" w:rsidP="005E21DC">
            <w:pPr>
              <w:jc w:val="both"/>
              <w:rPr>
                <w:rFonts w:ascii="Book Antiqua" w:eastAsia="Times New Roman" w:hAnsi="Book Antiqua" w:cs="Times New Roman"/>
                <w:b/>
                <w:i/>
                <w:iCs/>
                <w:color w:val="FF0000"/>
                <w:sz w:val="19"/>
                <w:szCs w:val="19"/>
                <w:lang w:eastAsia="pt-BR"/>
              </w:rPr>
            </w:pPr>
          </w:p>
          <w:p w14:paraId="3A815DBC" w14:textId="207DC19F" w:rsidR="00DB16AB" w:rsidRPr="003D7D2D" w:rsidRDefault="001B5113" w:rsidP="005E21DC">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DB16AB" w:rsidRPr="003D7D2D">
              <w:rPr>
                <w:rFonts w:ascii="Book Antiqua" w:eastAsia="Times New Roman" w:hAnsi="Book Antiqua" w:cs="Times New Roman"/>
                <w:sz w:val="19"/>
                <w:szCs w:val="19"/>
                <w:lang w:eastAsia="pt-BR"/>
              </w:rPr>
              <w:t>: Segundo Ricardo Alexandre, a ação de execução fiscal é EXCEÇÃO à universalidade dos citados juízos, de forma que a Fazenda Pública pode ajuizar a sua ação executória no seu juízo privativo. E nele não há que se falar em habilitação de credores ou concurso de credores. O máximo que pode ocorrer, conforme já decidiu o STJ, é que uma vez aparelhada a execução fiscal com penhora e uma vez decretada a falência da executada, sem embargo do prosseguimento da execução singular, o produto da alienação deve ser remetido ao juízo da falência, para que ali seja observado o concurso de credores na ordem de preferência legal.</w:t>
            </w:r>
          </w:p>
        </w:tc>
      </w:tr>
    </w:tbl>
    <w:p w14:paraId="663A9F95" w14:textId="5D9A4DB5"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00F313F3" w:rsidRPr="00F313F3">
        <w:rPr>
          <w:rFonts w:ascii="Book Antiqua" w:eastAsia="Times New Roman" w:hAnsi="Book Antiqua" w:cs="Times New Roman"/>
          <w:sz w:val="19"/>
          <w:szCs w:val="19"/>
          <w:lang w:eastAsia="pt-BR"/>
        </w:rPr>
        <w:t>O concurso de preferência somente se verifica entre pessoas jurídicas de direito público, na seguinte ordem</w:t>
      </w:r>
      <w:r w:rsidR="00F313F3" w:rsidRPr="00277526">
        <w:rPr>
          <w:rFonts w:ascii="Book Antiqua" w:eastAsia="Times New Roman" w:hAnsi="Book Antiqua" w:cs="Times New Roman"/>
          <w:sz w:val="16"/>
          <w:szCs w:val="16"/>
          <w:lang w:eastAsia="pt-BR"/>
        </w:rPr>
        <w:t xml:space="preserve">: </w:t>
      </w:r>
      <w:hyperlink r:id="rId94" w:history="1">
        <w:r w:rsidR="00F313F3" w:rsidRPr="00277526">
          <w:rPr>
            <w:rFonts w:ascii="Book Antiqua" w:hAnsi="Book Antiqua" w:cs="Arial"/>
            <w:color w:val="0000FF"/>
            <w:sz w:val="16"/>
            <w:szCs w:val="16"/>
            <w:u w:val="single"/>
            <w:shd w:val="clear" w:color="auto" w:fill="FFFFFF"/>
          </w:rPr>
          <w:t>(Vide ADPF 357)</w:t>
        </w:r>
      </w:hyperlink>
      <w:r w:rsidR="00F313F3" w:rsidRPr="00277526">
        <w:rPr>
          <w:rFonts w:ascii="Book Antiqua" w:eastAsia="Times New Roman" w:hAnsi="Book Antiqua" w:cs="Times New Roman"/>
          <w:sz w:val="16"/>
          <w:szCs w:val="16"/>
          <w:lang w:eastAsia="pt-BR"/>
        </w:rPr>
        <w:t xml:space="preserve"> </w:t>
      </w:r>
      <w:r w:rsidR="005D568E" w:rsidRPr="00277526">
        <w:rPr>
          <w:rFonts w:ascii="Book Antiqua" w:eastAsia="Times New Roman" w:hAnsi="Book Antiqua" w:cs="Times New Roman"/>
          <w:sz w:val="16"/>
          <w:szCs w:val="16"/>
          <w:lang w:eastAsia="pt-BR"/>
        </w:rPr>
        <w:t xml:space="preserve"> </w:t>
      </w:r>
    </w:p>
    <w:p w14:paraId="663A9F96" w14:textId="39E73CF9"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F313F3">
        <w:rPr>
          <w:rFonts w:ascii="Book Antiqua" w:eastAsia="Times New Roman" w:hAnsi="Book Antiqua" w:cs="Times New Roman"/>
          <w:sz w:val="19"/>
          <w:szCs w:val="19"/>
          <w:lang w:eastAsia="pt-BR"/>
        </w:rPr>
        <w:t>        I - União</w:t>
      </w:r>
      <w:r w:rsidRPr="00244368">
        <w:rPr>
          <w:rFonts w:ascii="Book Antiqua" w:eastAsia="Times New Roman" w:hAnsi="Book Antiqua" w:cs="Times New Roman"/>
          <w:sz w:val="18"/>
          <w:szCs w:val="18"/>
          <w:lang w:eastAsia="pt-BR"/>
        </w:rPr>
        <w:t>;</w:t>
      </w:r>
      <w:r w:rsidR="00F714BF" w:rsidRPr="00244368">
        <w:rPr>
          <w:rFonts w:ascii="Book Antiqua" w:eastAsia="Times New Roman" w:hAnsi="Book Antiqua" w:cs="Times New Roman"/>
          <w:sz w:val="18"/>
          <w:szCs w:val="18"/>
          <w:lang w:eastAsia="pt-BR"/>
        </w:rPr>
        <w:t xml:space="preserve"> </w:t>
      </w:r>
      <w:hyperlink r:id="rId95" w:history="1">
        <w:r w:rsidR="00F313F3" w:rsidRPr="00277526">
          <w:rPr>
            <w:rFonts w:ascii="Book Antiqua" w:hAnsi="Book Antiqua" w:cs="Arial"/>
            <w:color w:val="0000FF"/>
            <w:sz w:val="16"/>
            <w:szCs w:val="16"/>
            <w:u w:val="single"/>
            <w:shd w:val="clear" w:color="auto" w:fill="FFFFFF"/>
          </w:rPr>
          <w:t>(Vide ADPF 357)</w:t>
        </w:r>
      </w:hyperlink>
    </w:p>
    <w:p w14:paraId="663A9F97" w14:textId="771AED9A"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F313F3">
        <w:rPr>
          <w:rFonts w:ascii="Book Antiqua" w:eastAsia="Times New Roman" w:hAnsi="Book Antiqua" w:cs="Times New Roman"/>
          <w:sz w:val="19"/>
          <w:szCs w:val="19"/>
          <w:lang w:eastAsia="pt-BR"/>
        </w:rPr>
        <w:t>        II - Estados, Distrito Federal e Territórios, conjuntamente e pró rata</w:t>
      </w:r>
      <w:r w:rsidRPr="00277526">
        <w:rPr>
          <w:rFonts w:ascii="Book Antiqua" w:eastAsia="Times New Roman" w:hAnsi="Book Antiqua" w:cs="Times New Roman"/>
          <w:sz w:val="16"/>
          <w:szCs w:val="16"/>
          <w:lang w:eastAsia="pt-BR"/>
        </w:rPr>
        <w:t>;</w:t>
      </w:r>
      <w:r w:rsidR="00F714BF" w:rsidRPr="00277526">
        <w:rPr>
          <w:rFonts w:ascii="Book Antiqua" w:eastAsia="Times New Roman" w:hAnsi="Book Antiqua" w:cs="Times New Roman"/>
          <w:sz w:val="16"/>
          <w:szCs w:val="16"/>
          <w:lang w:eastAsia="pt-BR"/>
        </w:rPr>
        <w:t xml:space="preserve"> </w:t>
      </w:r>
      <w:hyperlink r:id="rId96" w:history="1">
        <w:r w:rsidR="00F313F3" w:rsidRPr="00277526">
          <w:rPr>
            <w:rFonts w:ascii="Book Antiqua" w:hAnsi="Book Antiqua" w:cs="Arial"/>
            <w:color w:val="0000FF"/>
            <w:sz w:val="16"/>
            <w:szCs w:val="16"/>
            <w:u w:val="single"/>
            <w:shd w:val="clear" w:color="auto" w:fill="FFFFFF"/>
          </w:rPr>
          <w:t>(Vide ADPF 357)</w:t>
        </w:r>
      </w:hyperlink>
    </w:p>
    <w:p w14:paraId="663A9F98" w14:textId="5F1A2248" w:rsidR="008725C3" w:rsidRPr="00277526" w:rsidRDefault="008725C3" w:rsidP="00D9312C">
      <w:pPr>
        <w:spacing w:before="100" w:beforeAutospacing="1" w:after="100" w:afterAutospacing="1" w:line="240" w:lineRule="auto"/>
        <w:ind w:right="-284"/>
        <w:jc w:val="both"/>
        <w:rPr>
          <w:rFonts w:ascii="Book Antiqua" w:eastAsia="Times New Roman" w:hAnsi="Book Antiqua" w:cs="Times New Roman"/>
          <w:sz w:val="16"/>
          <w:szCs w:val="16"/>
          <w:lang w:eastAsia="pt-BR"/>
        </w:rPr>
      </w:pPr>
      <w:r w:rsidRPr="00F313F3">
        <w:rPr>
          <w:rFonts w:ascii="Book Antiqua" w:eastAsia="Times New Roman" w:hAnsi="Book Antiqua" w:cs="Times New Roman"/>
          <w:sz w:val="19"/>
          <w:szCs w:val="19"/>
          <w:lang w:eastAsia="pt-BR"/>
        </w:rPr>
        <w:t>        III - Municípios, conjuntamente e pró rata</w:t>
      </w:r>
      <w:r w:rsidRPr="00277526">
        <w:rPr>
          <w:rFonts w:ascii="Book Antiqua" w:eastAsia="Times New Roman" w:hAnsi="Book Antiqua" w:cs="Times New Roman"/>
          <w:sz w:val="16"/>
          <w:szCs w:val="16"/>
          <w:lang w:eastAsia="pt-BR"/>
        </w:rPr>
        <w:t>.</w:t>
      </w:r>
      <w:r w:rsidR="00F714BF" w:rsidRPr="00277526">
        <w:rPr>
          <w:rFonts w:ascii="Book Antiqua" w:eastAsia="Times New Roman" w:hAnsi="Book Antiqua" w:cs="Times New Roman"/>
          <w:sz w:val="16"/>
          <w:szCs w:val="16"/>
          <w:lang w:eastAsia="pt-BR"/>
        </w:rPr>
        <w:t xml:space="preserve"> </w:t>
      </w:r>
      <w:hyperlink r:id="rId97" w:history="1">
        <w:r w:rsidR="00F313F3" w:rsidRPr="00277526">
          <w:rPr>
            <w:rFonts w:ascii="Book Antiqua" w:hAnsi="Book Antiqua" w:cs="Arial"/>
            <w:color w:val="0000FF"/>
            <w:sz w:val="16"/>
            <w:szCs w:val="16"/>
            <w:u w:val="single"/>
            <w:shd w:val="clear" w:color="auto" w:fill="FFFFFF"/>
          </w:rPr>
          <w:t>(Vide ADPF 357)</w:t>
        </w:r>
      </w:hyperlink>
    </w:p>
    <w:tbl>
      <w:tblPr>
        <w:tblStyle w:val="Tabelacomgrade"/>
        <w:tblW w:w="8897" w:type="dxa"/>
        <w:shd w:val="clear" w:color="auto" w:fill="CCFFFF"/>
        <w:tblLook w:val="04A0" w:firstRow="1" w:lastRow="0" w:firstColumn="1" w:lastColumn="0" w:noHBand="0" w:noVBand="1"/>
      </w:tblPr>
      <w:tblGrid>
        <w:gridCol w:w="8897"/>
      </w:tblGrid>
      <w:tr w:rsidR="00F313F3" w:rsidRPr="00F02C4B" w14:paraId="0364B96B" w14:textId="77777777" w:rsidTr="00F313F3">
        <w:tc>
          <w:tcPr>
            <w:tcW w:w="8897" w:type="dxa"/>
            <w:shd w:val="clear" w:color="auto" w:fill="CCFFFF"/>
          </w:tcPr>
          <w:p w14:paraId="3E6686C8" w14:textId="3A2D5268" w:rsidR="00F313F3" w:rsidRDefault="00F313F3" w:rsidP="00D9312C">
            <w:pPr>
              <w:jc w:val="both"/>
              <w:rPr>
                <w:rFonts w:ascii="Book Antiqua" w:eastAsia="Times New Roman" w:hAnsi="Book Antiqua" w:cs="Times New Roman"/>
                <w:bCs/>
                <w:sz w:val="19"/>
                <w:szCs w:val="19"/>
                <w:lang w:eastAsia="pt-BR"/>
              </w:rPr>
            </w:pPr>
            <w:r w:rsidRPr="00F02C4B">
              <w:rPr>
                <w:rFonts w:ascii="Book Antiqua" w:eastAsia="Times New Roman" w:hAnsi="Book Antiqua" w:cs="Times New Roman"/>
                <w:b/>
                <w:i/>
                <w:iCs/>
                <w:color w:val="FF0000"/>
                <w:sz w:val="19"/>
                <w:szCs w:val="19"/>
                <w:lang w:eastAsia="pt-BR"/>
              </w:rPr>
              <w:t>#</w:t>
            </w:r>
            <w:r w:rsidRPr="00F02C4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E2C7A">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EE2C7A">
              <w:rPr>
                <w:rFonts w:ascii="Book Antiqua" w:eastAsia="Times New Roman" w:hAnsi="Book Antiqua" w:cs="Times New Roman"/>
                <w:b/>
                <w:i/>
                <w:iCs/>
                <w:color w:val="FF0000"/>
                <w:sz w:val="19"/>
                <w:szCs w:val="19"/>
                <w:highlight w:val="green"/>
                <w:lang w:eastAsia="pt-BR"/>
              </w:rPr>
              <w:t>STF</w:t>
            </w:r>
            <w:r w:rsidR="00D9312C">
              <w:rPr>
                <w:rFonts w:ascii="Book Antiqua" w:eastAsia="Times New Roman" w:hAnsi="Book Antiqua" w:cs="Times New Roman"/>
                <w:b/>
                <w:i/>
                <w:iCs/>
                <w:color w:val="FF0000"/>
                <w:sz w:val="19"/>
                <w:szCs w:val="19"/>
                <w:lang w:eastAsia="pt-BR"/>
              </w:rPr>
              <w:t>: #</w:t>
            </w:r>
            <w:r w:rsidR="00D9312C" w:rsidRPr="00D9312C">
              <w:rPr>
                <w:rFonts w:ascii="Book Antiqua" w:eastAsia="Times New Roman" w:hAnsi="Book Antiqua" w:cs="Times New Roman"/>
                <w:b/>
                <w:i/>
                <w:iCs/>
                <w:color w:val="FF0000"/>
                <w:sz w:val="19"/>
                <w:szCs w:val="19"/>
                <w:highlight w:val="green"/>
                <w:lang w:eastAsia="pt-BR"/>
              </w:rPr>
              <w:t>PGECE-2021</w:t>
            </w:r>
            <w:r w:rsidR="003C5182">
              <w:rPr>
                <w:rFonts w:ascii="Book Antiqua" w:eastAsia="Times New Roman" w:hAnsi="Book Antiqua" w:cs="Times New Roman"/>
                <w:b/>
                <w:i/>
                <w:iCs/>
                <w:color w:val="FF0000"/>
                <w:sz w:val="19"/>
                <w:szCs w:val="19"/>
                <w:lang w:eastAsia="pt-BR"/>
              </w:rPr>
              <w:t>: #</w:t>
            </w:r>
            <w:r w:rsidR="003C5182" w:rsidRPr="003C5182">
              <w:rPr>
                <w:rFonts w:ascii="Book Antiqua" w:eastAsia="Times New Roman" w:hAnsi="Book Antiqua" w:cs="Times New Roman"/>
                <w:b/>
                <w:i/>
                <w:iCs/>
                <w:color w:val="FF0000"/>
                <w:sz w:val="19"/>
                <w:szCs w:val="19"/>
                <w:highlight w:val="green"/>
                <w:lang w:eastAsia="pt-BR"/>
              </w:rPr>
              <w:t>PGEPB-2021</w:t>
            </w:r>
            <w:r w:rsidR="00875F5B">
              <w:rPr>
                <w:rFonts w:ascii="Book Antiqua" w:eastAsia="Times New Roman" w:hAnsi="Book Antiqua" w:cs="Times New Roman"/>
                <w:b/>
                <w:i/>
                <w:iCs/>
                <w:color w:val="FF0000"/>
                <w:sz w:val="19"/>
                <w:szCs w:val="19"/>
                <w:lang w:eastAsia="pt-BR"/>
              </w:rPr>
              <w:t>: #</w:t>
            </w:r>
            <w:r w:rsidR="00875F5B" w:rsidRPr="00875F5B">
              <w:rPr>
                <w:rFonts w:ascii="Book Antiqua" w:eastAsia="Times New Roman" w:hAnsi="Book Antiqua" w:cs="Times New Roman"/>
                <w:b/>
                <w:i/>
                <w:iCs/>
                <w:color w:val="FF0000"/>
                <w:sz w:val="19"/>
                <w:szCs w:val="19"/>
                <w:highlight w:val="green"/>
                <w:lang w:eastAsia="pt-BR"/>
              </w:rPr>
              <w:t>TJAP-2022</w:t>
            </w:r>
            <w:r w:rsidR="006C0EAA">
              <w:rPr>
                <w:rFonts w:ascii="Book Antiqua" w:eastAsia="Times New Roman" w:hAnsi="Book Antiqua" w:cs="Times New Roman"/>
                <w:b/>
                <w:i/>
                <w:iCs/>
                <w:color w:val="FF0000"/>
                <w:sz w:val="19"/>
                <w:szCs w:val="19"/>
                <w:lang w:eastAsia="pt-BR"/>
              </w:rPr>
              <w:t xml:space="preserve">: </w:t>
            </w:r>
            <w:r w:rsidR="00585738">
              <w:rPr>
                <w:rFonts w:ascii="Book Antiqua" w:eastAsia="Times New Roman" w:hAnsi="Book Antiqua" w:cs="Times New Roman"/>
                <w:b/>
                <w:i/>
                <w:iCs/>
                <w:color w:val="FF0000"/>
                <w:sz w:val="19"/>
                <w:szCs w:val="19"/>
                <w:lang w:eastAsia="pt-BR"/>
              </w:rPr>
              <w:t>#</w:t>
            </w:r>
            <w:r w:rsidR="00585738" w:rsidRPr="00585738">
              <w:rPr>
                <w:rFonts w:ascii="Book Antiqua" w:eastAsia="Times New Roman" w:hAnsi="Book Antiqua" w:cs="Times New Roman"/>
                <w:b/>
                <w:i/>
                <w:iCs/>
                <w:color w:val="FF0000"/>
                <w:sz w:val="19"/>
                <w:szCs w:val="19"/>
                <w:highlight w:val="green"/>
                <w:lang w:eastAsia="pt-BR"/>
              </w:rPr>
              <w:t>TJSP-2023</w:t>
            </w:r>
            <w:r w:rsidR="0036571B">
              <w:rPr>
                <w:rFonts w:ascii="Book Antiqua" w:eastAsia="Times New Roman" w:hAnsi="Book Antiqua" w:cs="Times New Roman"/>
                <w:b/>
                <w:i/>
                <w:iCs/>
                <w:color w:val="FF0000"/>
                <w:sz w:val="19"/>
                <w:szCs w:val="19"/>
                <w:lang w:eastAsia="pt-BR"/>
              </w:rPr>
              <w:t>: #</w:t>
            </w:r>
            <w:r w:rsidR="0036571B" w:rsidRPr="0036571B">
              <w:rPr>
                <w:rFonts w:ascii="Book Antiqua" w:eastAsia="Times New Roman" w:hAnsi="Book Antiqua" w:cs="Times New Roman"/>
                <w:b/>
                <w:i/>
                <w:iCs/>
                <w:color w:val="FF0000"/>
                <w:sz w:val="19"/>
                <w:szCs w:val="19"/>
                <w:highlight w:val="green"/>
                <w:lang w:eastAsia="pt-BR"/>
              </w:rPr>
              <w:t>PGESE-2023</w:t>
            </w:r>
            <w:r w:rsidR="00CC18BF">
              <w:rPr>
                <w:rFonts w:ascii="Book Antiqua" w:eastAsia="Times New Roman" w:hAnsi="Book Antiqua" w:cs="Times New Roman"/>
                <w:b/>
                <w:i/>
                <w:iCs/>
                <w:color w:val="FF0000"/>
                <w:sz w:val="19"/>
                <w:szCs w:val="19"/>
                <w:lang w:eastAsia="pt-BR"/>
              </w:rPr>
              <w:t>: #</w:t>
            </w:r>
            <w:r w:rsidR="00CC18BF" w:rsidRPr="00CC18BF">
              <w:rPr>
                <w:rFonts w:ascii="Book Antiqua" w:eastAsia="Times New Roman" w:hAnsi="Book Antiqua" w:cs="Times New Roman"/>
                <w:b/>
                <w:i/>
                <w:iCs/>
                <w:color w:val="FF0000"/>
                <w:sz w:val="19"/>
                <w:szCs w:val="19"/>
                <w:highlight w:val="green"/>
                <w:lang w:eastAsia="pt-BR"/>
              </w:rPr>
              <w:t>AGU-2023</w:t>
            </w:r>
            <w:r w:rsidR="00F6262D">
              <w:rPr>
                <w:rFonts w:ascii="Book Antiqua" w:eastAsia="Times New Roman" w:hAnsi="Book Antiqua" w:cs="Times New Roman"/>
                <w:b/>
                <w:i/>
                <w:iCs/>
                <w:color w:val="FF0000"/>
                <w:sz w:val="19"/>
                <w:szCs w:val="19"/>
                <w:lang w:eastAsia="pt-BR"/>
              </w:rPr>
              <w:t>: #</w:t>
            </w:r>
            <w:r w:rsidR="00F6262D" w:rsidRPr="00F6262D">
              <w:rPr>
                <w:rFonts w:ascii="Book Antiqua" w:eastAsia="Times New Roman" w:hAnsi="Book Antiqua" w:cs="Times New Roman"/>
                <w:b/>
                <w:i/>
                <w:iCs/>
                <w:color w:val="FF0000"/>
                <w:sz w:val="19"/>
                <w:szCs w:val="19"/>
                <w:highlight w:val="green"/>
                <w:lang w:eastAsia="pt-BR"/>
              </w:rPr>
              <w:t>PGM-Cuiabá/MT-2024</w:t>
            </w:r>
            <w:r w:rsidR="00D9312C">
              <w:rPr>
                <w:rFonts w:ascii="Book Antiqua" w:eastAsia="Times New Roman" w:hAnsi="Book Antiqua" w:cs="Times New Roman"/>
                <w:b/>
                <w:i/>
                <w:iCs/>
                <w:color w:val="FF0000"/>
                <w:sz w:val="19"/>
                <w:szCs w:val="19"/>
                <w:lang w:eastAsia="pt-BR"/>
              </w:rPr>
              <w:t>: #</w:t>
            </w:r>
            <w:r w:rsidR="00D9312C" w:rsidRPr="00D9312C">
              <w:rPr>
                <w:rFonts w:ascii="Book Antiqua" w:eastAsia="Times New Roman" w:hAnsi="Book Antiqua" w:cs="Times New Roman"/>
                <w:b/>
                <w:i/>
                <w:iCs/>
                <w:color w:val="FF0000"/>
                <w:sz w:val="19"/>
                <w:szCs w:val="19"/>
                <w:highlight w:val="green"/>
                <w:lang w:eastAsia="pt-BR"/>
              </w:rPr>
              <w:t>CESPE</w:t>
            </w:r>
            <w:r w:rsidR="00875F5B">
              <w:rPr>
                <w:rFonts w:ascii="Book Antiqua" w:eastAsia="Times New Roman" w:hAnsi="Book Antiqua" w:cs="Times New Roman"/>
                <w:b/>
                <w:i/>
                <w:iCs/>
                <w:color w:val="FF0000"/>
                <w:sz w:val="19"/>
                <w:szCs w:val="19"/>
                <w:lang w:eastAsia="pt-BR"/>
              </w:rPr>
              <w:t>: #</w:t>
            </w:r>
            <w:r w:rsidR="00875F5B" w:rsidRPr="00875F5B">
              <w:rPr>
                <w:rFonts w:ascii="Book Antiqua" w:eastAsia="Times New Roman" w:hAnsi="Book Antiqua" w:cs="Times New Roman"/>
                <w:b/>
                <w:i/>
                <w:iCs/>
                <w:color w:val="FF0000"/>
                <w:sz w:val="19"/>
                <w:szCs w:val="19"/>
                <w:highlight w:val="green"/>
                <w:lang w:eastAsia="pt-BR"/>
              </w:rPr>
              <w:t>FGV</w:t>
            </w:r>
            <w:r w:rsidR="00585738">
              <w:rPr>
                <w:rFonts w:ascii="Book Antiqua" w:eastAsia="Times New Roman" w:hAnsi="Book Antiqua" w:cs="Times New Roman"/>
                <w:b/>
                <w:i/>
                <w:iCs/>
                <w:color w:val="FF0000"/>
                <w:sz w:val="19"/>
                <w:szCs w:val="19"/>
                <w:lang w:eastAsia="pt-BR"/>
              </w:rPr>
              <w:t>: #</w:t>
            </w:r>
            <w:r w:rsidR="00585738" w:rsidRPr="00585738">
              <w:rPr>
                <w:rFonts w:ascii="Book Antiqua" w:eastAsia="Times New Roman" w:hAnsi="Book Antiqua" w:cs="Times New Roman"/>
                <w:b/>
                <w:i/>
                <w:iCs/>
                <w:color w:val="FF0000"/>
                <w:sz w:val="19"/>
                <w:szCs w:val="19"/>
                <w:highlight w:val="green"/>
                <w:lang w:eastAsia="pt-BR"/>
              </w:rPr>
              <w:t>VUNESP</w:t>
            </w:r>
            <w:r w:rsidRPr="00F02C4B">
              <w:rPr>
                <w:rFonts w:ascii="Book Antiqua" w:eastAsia="Times New Roman" w:hAnsi="Book Antiqua" w:cs="Times New Roman"/>
                <w:bCs/>
                <w:sz w:val="19"/>
                <w:szCs w:val="19"/>
                <w:lang w:eastAsia="pt-BR"/>
              </w:rPr>
              <w:t xml:space="preserve">: </w:t>
            </w:r>
            <w:r w:rsidR="00B11875" w:rsidRPr="00B11875">
              <w:rPr>
                <w:rFonts w:ascii="Book Antiqua" w:eastAsia="Times New Roman" w:hAnsi="Book Antiqua" w:cs="Times New Roman"/>
                <w:b/>
                <w:i/>
                <w:iCs/>
                <w:sz w:val="19"/>
                <w:szCs w:val="19"/>
                <w:u w:val="single"/>
                <w:lang w:eastAsia="pt-BR"/>
              </w:rPr>
              <w:t>O concurso de preferência entre pessoas jurídicas de direito público previsto no parágrafo único do art. 187 do CTN e o parágrafo único do art. 29 da LEF não é compatível com a CF</w:t>
            </w:r>
            <w:r w:rsidR="00B11875">
              <w:rPr>
                <w:rFonts w:ascii="Book Antiqua" w:eastAsia="Times New Roman" w:hAnsi="Book Antiqua" w:cs="Times New Roman"/>
                <w:bCs/>
                <w:sz w:val="19"/>
                <w:szCs w:val="19"/>
                <w:lang w:eastAsia="pt-BR"/>
              </w:rPr>
              <w:t xml:space="preserve">: </w:t>
            </w:r>
            <w:r w:rsidR="00B11875" w:rsidRPr="00B11875">
              <w:rPr>
                <w:rFonts w:ascii="Book Antiqua" w:eastAsia="Times New Roman" w:hAnsi="Book Antiqua" w:cs="Times New Roman"/>
                <w:b/>
                <w:sz w:val="19"/>
                <w:szCs w:val="19"/>
                <w:lang w:eastAsia="pt-BR"/>
              </w:rPr>
              <w:t>O concurso de preferência entre os entes federados na cobrança judicial dos créditos tributários e não tributários, previsto no parágrafo único do art. 187 da Lei 5.172/66 (</w:t>
            </w:r>
            <w:r w:rsidR="008006BD">
              <w:rPr>
                <w:rFonts w:ascii="Book Antiqua" w:eastAsia="Times New Roman" w:hAnsi="Book Antiqua" w:cs="Times New Roman"/>
                <w:b/>
                <w:sz w:val="19"/>
                <w:szCs w:val="19"/>
                <w:lang w:eastAsia="pt-BR"/>
              </w:rPr>
              <w:t>CTN</w:t>
            </w:r>
            <w:r w:rsidR="00B11875" w:rsidRPr="00B11875">
              <w:rPr>
                <w:rFonts w:ascii="Book Antiqua" w:eastAsia="Times New Roman" w:hAnsi="Book Antiqua" w:cs="Times New Roman"/>
                <w:b/>
                <w:sz w:val="19"/>
                <w:szCs w:val="19"/>
                <w:lang w:eastAsia="pt-BR"/>
              </w:rPr>
              <w:t>) e no parágrafo único do art. 29 da Lei 6.830/80 (Lei de Execuções Fiscais), não foi recepcionado pela Constituição Federal de 1988. A Súmula 563 do STF foi cancelada. O entendimento contido na Súmula 497 do STJ está superado</w:t>
            </w:r>
            <w:r w:rsidR="00B11875" w:rsidRPr="00B11875">
              <w:rPr>
                <w:rFonts w:ascii="Book Antiqua" w:eastAsia="Times New Roman" w:hAnsi="Book Antiqua" w:cs="Times New Roman"/>
                <w:bCs/>
                <w:sz w:val="19"/>
                <w:szCs w:val="19"/>
                <w:lang w:eastAsia="pt-BR"/>
              </w:rPr>
              <w:t>.</w:t>
            </w:r>
            <w:r w:rsidR="00B11875">
              <w:rPr>
                <w:rFonts w:ascii="Book Antiqua" w:eastAsia="Times New Roman" w:hAnsi="Book Antiqua" w:cs="Times New Roman"/>
                <w:bCs/>
                <w:sz w:val="19"/>
                <w:szCs w:val="19"/>
                <w:lang w:eastAsia="pt-BR"/>
              </w:rPr>
              <w:t xml:space="preserve"> </w:t>
            </w:r>
            <w:r w:rsidR="00B11875" w:rsidRPr="00B11875">
              <w:rPr>
                <w:rFonts w:ascii="Book Antiqua" w:eastAsia="Times New Roman" w:hAnsi="Book Antiqua" w:cs="Times New Roman"/>
                <w:bCs/>
                <w:sz w:val="19"/>
                <w:szCs w:val="19"/>
                <w:lang w:eastAsia="pt-BR"/>
              </w:rPr>
              <w:t>STF. Plenário. ADPF 357/DF, Rel. Min. Cármen Lúcia, j</w:t>
            </w:r>
            <w:r w:rsidR="00B11875">
              <w:rPr>
                <w:rFonts w:ascii="Book Antiqua" w:eastAsia="Times New Roman" w:hAnsi="Book Antiqua" w:cs="Times New Roman"/>
                <w:bCs/>
                <w:sz w:val="19"/>
                <w:szCs w:val="19"/>
                <w:lang w:eastAsia="pt-BR"/>
              </w:rPr>
              <w:t>.</w:t>
            </w:r>
            <w:r w:rsidR="00B11875" w:rsidRPr="00B11875">
              <w:rPr>
                <w:rFonts w:ascii="Book Antiqua" w:eastAsia="Times New Roman" w:hAnsi="Book Antiqua" w:cs="Times New Roman"/>
                <w:bCs/>
                <w:sz w:val="19"/>
                <w:szCs w:val="19"/>
                <w:lang w:eastAsia="pt-BR"/>
              </w:rPr>
              <w:t xml:space="preserve"> 24/6/21</w:t>
            </w:r>
            <w:r w:rsidR="00B11875">
              <w:rPr>
                <w:rFonts w:ascii="Book Antiqua" w:eastAsia="Times New Roman" w:hAnsi="Book Antiqua" w:cs="Times New Roman"/>
                <w:bCs/>
                <w:sz w:val="19"/>
                <w:szCs w:val="19"/>
                <w:lang w:eastAsia="pt-BR"/>
              </w:rPr>
              <w:t xml:space="preserve"> </w:t>
            </w:r>
            <w:r w:rsidR="00B11875" w:rsidRPr="00B11875">
              <w:rPr>
                <w:rFonts w:ascii="Book Antiqua" w:eastAsia="Times New Roman" w:hAnsi="Book Antiqua" w:cs="Times New Roman"/>
                <w:b/>
                <w:sz w:val="19"/>
                <w:szCs w:val="19"/>
                <w:lang w:eastAsia="pt-BR"/>
              </w:rPr>
              <w:t>(Info 1023).</w:t>
            </w:r>
            <w:r w:rsidR="00B11875">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O</w:t>
            </w:r>
            <w:r w:rsidRPr="00EE2C7A">
              <w:rPr>
                <w:rFonts w:ascii="Book Antiqua" w:eastAsia="Times New Roman" w:hAnsi="Book Antiqua" w:cs="Times New Roman"/>
                <w:bCs/>
                <w:sz w:val="19"/>
                <w:szCs w:val="19"/>
                <w:lang w:eastAsia="pt-BR"/>
              </w:rPr>
              <w:t xml:space="preserve"> STF, no dia 24/06/21, ao julgar a ADPF 357, decidiu que a preferência da União em relação a Estados, Municípios e Distrito Federal na cobrança judicial de créditos da dívida ativa não foi recepcionada pela Constituição Federal de 1988.</w:t>
            </w:r>
            <w:r>
              <w:rPr>
                <w:rFonts w:ascii="Book Antiqua" w:eastAsia="Times New Roman" w:hAnsi="Book Antiqua" w:cs="Times New Roman"/>
                <w:bCs/>
                <w:sz w:val="19"/>
                <w:szCs w:val="19"/>
                <w:lang w:eastAsia="pt-BR"/>
              </w:rPr>
              <w:t xml:space="preserve"> </w:t>
            </w:r>
            <w:r w:rsidRPr="00EE2C7A">
              <w:rPr>
                <w:rFonts w:ascii="Book Antiqua" w:eastAsia="Times New Roman" w:hAnsi="Book Antiqua" w:cs="Times New Roman"/>
                <w:bCs/>
                <w:sz w:val="19"/>
                <w:szCs w:val="19"/>
                <w:lang w:eastAsia="pt-BR"/>
              </w:rPr>
              <w:t xml:space="preserve">Assim, o STF, por maioria, julgou procedente o pedido formulado na ADPF para declarar a não recepção pela Constituição Federal de 1988 das normas previstas no </w:t>
            </w:r>
            <w:r>
              <w:rPr>
                <w:rFonts w:ascii="Book Antiqua" w:eastAsia="Times New Roman" w:hAnsi="Book Antiqua" w:cs="Times New Roman"/>
                <w:bCs/>
                <w:sz w:val="19"/>
                <w:szCs w:val="19"/>
                <w:lang w:eastAsia="pt-BR"/>
              </w:rPr>
              <w:t>§</w:t>
            </w:r>
            <w:r w:rsidRPr="00EE2C7A">
              <w:rPr>
                <w:rFonts w:ascii="Book Antiqua" w:eastAsia="Times New Roman" w:hAnsi="Book Antiqua" w:cs="Times New Roman"/>
                <w:bCs/>
                <w:sz w:val="19"/>
                <w:szCs w:val="19"/>
                <w:lang w:eastAsia="pt-BR"/>
              </w:rPr>
              <w:t xml:space="preserve"> único do art. 187 do CTN e do </w:t>
            </w:r>
            <w:r>
              <w:rPr>
                <w:rFonts w:ascii="Book Antiqua" w:eastAsia="Times New Roman" w:hAnsi="Book Antiqua" w:cs="Times New Roman"/>
                <w:bCs/>
                <w:sz w:val="19"/>
                <w:szCs w:val="19"/>
                <w:lang w:eastAsia="pt-BR"/>
              </w:rPr>
              <w:t>§</w:t>
            </w:r>
            <w:r w:rsidRPr="00EE2C7A">
              <w:rPr>
                <w:rFonts w:ascii="Book Antiqua" w:eastAsia="Times New Roman" w:hAnsi="Book Antiqua" w:cs="Times New Roman"/>
                <w:bCs/>
                <w:sz w:val="19"/>
                <w:szCs w:val="19"/>
                <w:lang w:eastAsia="pt-BR"/>
              </w:rPr>
              <w:t xml:space="preserve"> único do art. 29 da Lei 6.830/80 (Lei de Execuções Fiscais).</w:t>
            </w:r>
            <w:r>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Cs/>
                <w:sz w:val="19"/>
                <w:szCs w:val="19"/>
                <w:lang w:eastAsia="pt-BR"/>
              </w:rPr>
              <w:t>O art. 29 da LEF refere que a cobrança judicial da dívida ativa não se sujeita a concurso de credores. Diante disso, só existirá concurso de preferência quando os credores forem pessoas jurídicas de direito público. A propósito, não há concurso entre a Fazenda e credores particulares.</w:t>
            </w:r>
          </w:p>
          <w:tbl>
            <w:tblPr>
              <w:tblStyle w:val="Tabelacomgrade"/>
              <w:tblW w:w="0" w:type="auto"/>
              <w:tblLook w:val="04A0" w:firstRow="1" w:lastRow="0" w:firstColumn="1" w:lastColumn="0" w:noHBand="0" w:noVBand="1"/>
            </w:tblPr>
            <w:tblGrid>
              <w:gridCol w:w="8666"/>
            </w:tblGrid>
            <w:tr w:rsidR="00D9312C" w14:paraId="6D0DAE68" w14:textId="77777777" w:rsidTr="00D9312C">
              <w:tc>
                <w:tcPr>
                  <w:tcW w:w="8666" w:type="dxa"/>
                  <w:shd w:val="clear" w:color="auto" w:fill="FFFFFF" w:themeFill="background1"/>
                </w:tcPr>
                <w:p w14:paraId="2FE1EA98" w14:textId="0AE71C55" w:rsidR="00585738" w:rsidRDefault="00585738" w:rsidP="00585738">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585738">
                    <w:rPr>
                      <w:rFonts w:ascii="Book Antiqua" w:eastAsia="Times New Roman" w:hAnsi="Book Antiqua" w:cs="Times New Roman"/>
                      <w:b/>
                      <w:sz w:val="18"/>
                      <w:szCs w:val="18"/>
                      <w:highlight w:val="yellow"/>
                      <w:lang w:eastAsia="pt-BR"/>
                    </w:rPr>
                    <w:t>TJSP-2023-VUNESP</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585738">
                    <w:rPr>
                      <w:rFonts w:ascii="Book Antiqua" w:eastAsia="Times New Roman" w:hAnsi="Book Antiqua" w:cs="Times New Roman"/>
                      <w:bCs/>
                      <w:sz w:val="18"/>
                      <w:szCs w:val="18"/>
                      <w:lang w:eastAsia="pt-BR"/>
                    </w:rPr>
                    <w:t xml:space="preserve">O </w:t>
                  </w:r>
                  <w:r>
                    <w:rPr>
                      <w:rFonts w:ascii="Book Antiqua" w:eastAsia="Times New Roman" w:hAnsi="Book Antiqua" w:cs="Times New Roman"/>
                      <w:bCs/>
                      <w:sz w:val="18"/>
                      <w:szCs w:val="18"/>
                      <w:lang w:eastAsia="pt-BR"/>
                    </w:rPr>
                    <w:t>STF</w:t>
                  </w:r>
                  <w:r w:rsidRPr="00585738">
                    <w:rPr>
                      <w:rFonts w:ascii="Book Antiqua" w:eastAsia="Times New Roman" w:hAnsi="Book Antiqua" w:cs="Times New Roman"/>
                      <w:bCs/>
                      <w:sz w:val="18"/>
                      <w:szCs w:val="18"/>
                      <w:lang w:eastAsia="pt-BR"/>
                    </w:rPr>
                    <w:t>, no julgamento, em 2021, da ADPF 357, promoveu o cancelamento da Súmula nº 563 daquele Tribunal, editada com base na Emenda Constitucional nº 1/69 à Carta de 1967 e que tratava da definição de hierarquia na cobrança judicial dos créditos da dívida pública da União aos Estados e Distrito Federal e esses aos Municípios.</w:t>
                  </w:r>
                  <w:r>
                    <w:rPr>
                      <w:rFonts w:ascii="Book Antiqua" w:eastAsia="Times New Roman" w:hAnsi="Book Antiqua" w:cs="Times New Roman"/>
                      <w:bCs/>
                      <w:sz w:val="18"/>
                      <w:szCs w:val="18"/>
                      <w:lang w:eastAsia="pt-BR"/>
                    </w:rPr>
                    <w:t xml:space="preserve"> </w:t>
                  </w:r>
                  <w:r w:rsidRPr="00585738">
                    <w:rPr>
                      <w:rFonts w:ascii="Book Antiqua" w:eastAsia="Times New Roman" w:hAnsi="Book Antiqua" w:cs="Times New Roman"/>
                      <w:bCs/>
                      <w:sz w:val="18"/>
                      <w:szCs w:val="18"/>
                      <w:lang w:eastAsia="pt-BR"/>
                    </w:rPr>
                    <w:t>Dentre os fundamentos que constam desse julgado, encontra-se o seguinte:</w:t>
                  </w:r>
                  <w:r>
                    <w:rPr>
                      <w:rFonts w:ascii="Book Antiqua" w:eastAsia="Times New Roman" w:hAnsi="Book Antiqua" w:cs="Times New Roman"/>
                      <w:bCs/>
                      <w:sz w:val="18"/>
                      <w:szCs w:val="18"/>
                      <w:lang w:eastAsia="pt-BR"/>
                    </w:rPr>
                    <w:t xml:space="preserve"> </w:t>
                  </w:r>
                  <w:r w:rsidRPr="00585738">
                    <w:rPr>
                      <w:rFonts w:ascii="Book Antiqua" w:eastAsia="Times New Roman" w:hAnsi="Book Antiqua" w:cs="Times New Roman"/>
                      <w:bCs/>
                      <w:sz w:val="18"/>
                      <w:szCs w:val="18"/>
                      <w:lang w:eastAsia="pt-BR"/>
                    </w:rPr>
                    <w:t>a autonomia dos entes federados e a isonomia que deve prevalecer entre eles, respeitadas as competências estabelecidas pela Constituição, é fundamento da Federação e o Federalismo de cooperação e de equilíbrio posto na Constituição da República de 1988 não legitima distinções entre os entes federados por norma infraconstitucional.</w:t>
                  </w:r>
                  <w:r>
                    <w:rPr>
                      <w:rFonts w:ascii="Book Antiqua" w:eastAsia="Times New Roman" w:hAnsi="Book Antiqua" w:cs="Times New Roman"/>
                      <w:bCs/>
                      <w:sz w:val="18"/>
                      <w:szCs w:val="18"/>
                      <w:lang w:eastAsia="pt-BR"/>
                    </w:rPr>
                    <w:t xml:space="preserve"> </w:t>
                  </w:r>
                  <w:r w:rsidRPr="00F869CE">
                    <w:rPr>
                      <w:rFonts w:ascii="Book Antiqua" w:eastAsia="Times New Roman" w:hAnsi="Book Antiqua" w:cs="Times New Roman"/>
                      <w:b/>
                      <w:sz w:val="18"/>
                      <w:szCs w:val="18"/>
                      <w:lang w:eastAsia="pt-BR"/>
                    </w:rPr>
                    <w:t>BL: Info 1023, STF.</w:t>
                  </w:r>
                </w:p>
                <w:p w14:paraId="5CB5CD23" w14:textId="458BACD4" w:rsidR="00585738" w:rsidRPr="00585738" w:rsidRDefault="00585738" w:rsidP="00585738">
                  <w:pPr>
                    <w:jc w:val="both"/>
                    <w:rPr>
                      <w:rFonts w:ascii="Book Antiqua" w:eastAsia="Times New Roman" w:hAnsi="Book Antiqua" w:cs="Times New Roman"/>
                      <w:bCs/>
                      <w:sz w:val="18"/>
                      <w:szCs w:val="18"/>
                      <w:lang w:eastAsia="pt-BR"/>
                    </w:rPr>
                  </w:pPr>
                  <w:r w:rsidRPr="00EE5554">
                    <w:rPr>
                      <w:rFonts w:ascii="Book Antiqua" w:eastAsia="Times New Roman" w:hAnsi="Book Antiqua" w:cs="Times New Roman"/>
                      <w:b/>
                      <w:i/>
                      <w:iCs/>
                      <w:color w:val="FF0000"/>
                      <w:sz w:val="18"/>
                      <w:szCs w:val="18"/>
                      <w:lang w:eastAsia="pt-BR"/>
                    </w:rPr>
                    <w:t>#</w:t>
                  </w:r>
                  <w:r w:rsidRPr="00EE5554">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xml:space="preserve">: Trecho da ementa: </w:t>
                  </w:r>
                  <w:r w:rsidRPr="00EE5554">
                    <w:rPr>
                      <w:rFonts w:ascii="Book Antiqua" w:eastAsia="Times New Roman" w:hAnsi="Book Antiqua" w:cs="Times New Roman"/>
                      <w:bCs/>
                      <w:i/>
                      <w:iCs/>
                      <w:sz w:val="18"/>
                      <w:szCs w:val="18"/>
                      <w:lang w:eastAsia="pt-BR"/>
                    </w:rPr>
                    <w:t>“(...) 2. A autonomia dos entes federados e a isonomia que deve prevalecer entre eles, respeitadas as competências estabelecidas pela Constituição, é fundamento da Federação. O federalismo de cooperação e de equilíbrio posto na Constituição da República de 1988 não legitima distinções entre os entes federados por norma infraconstitucional. (...)”</w:t>
                  </w:r>
                </w:p>
                <w:p w14:paraId="45A530E3" w14:textId="43F52D91" w:rsidR="006A6D2E" w:rsidRPr="006A6D2E" w:rsidRDefault="006A6D2E" w:rsidP="006A6D2E">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6A6D2E">
                    <w:rPr>
                      <w:rFonts w:ascii="Book Antiqua" w:eastAsia="Times New Roman" w:hAnsi="Book Antiqua" w:cs="Times New Roman"/>
                      <w:b/>
                      <w:sz w:val="18"/>
                      <w:szCs w:val="18"/>
                      <w:highlight w:val="yellow"/>
                      <w:lang w:eastAsia="pt-BR"/>
                    </w:rPr>
                    <w:t>TJAP-2022-FGV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6A6D2E">
                    <w:rPr>
                      <w:rFonts w:ascii="Book Antiqua" w:eastAsia="Times New Roman" w:hAnsi="Book Antiqua" w:cs="Times New Roman"/>
                      <w:bCs/>
                      <w:sz w:val="18"/>
                      <w:szCs w:val="18"/>
                      <w:lang w:eastAsia="pt-BR"/>
                    </w:rPr>
                    <w:t>José, profissional liberal, enfrenta três execuções fiscais distintas por dívidas tributárias de Imposto de Renda de Pessoa Física, IPVA devido ao Estado X e ISS devido ao Município Y. Contudo, a parcela de seu patrimônio que pode responder pelas dívidas tributárias não é suficiente para solver todos os débitos.</w:t>
                  </w:r>
                  <w:r>
                    <w:rPr>
                      <w:rFonts w:ascii="Book Antiqua" w:eastAsia="Times New Roman" w:hAnsi="Book Antiqua" w:cs="Times New Roman"/>
                      <w:bCs/>
                      <w:sz w:val="18"/>
                      <w:szCs w:val="18"/>
                      <w:lang w:eastAsia="pt-BR"/>
                    </w:rPr>
                    <w:t xml:space="preserve"> </w:t>
                  </w:r>
                  <w:r w:rsidRPr="006A6D2E">
                    <w:rPr>
                      <w:rFonts w:ascii="Book Antiqua" w:eastAsia="Times New Roman" w:hAnsi="Book Antiqua" w:cs="Times New Roman"/>
                      <w:bCs/>
                      <w:sz w:val="18"/>
                      <w:szCs w:val="18"/>
                      <w:lang w:eastAsia="pt-BR"/>
                    </w:rPr>
                    <w:t xml:space="preserve">Num concurso entre União, Estado X e Município Y na cobrança judicial de seus créditos tributários, à luz do entendimento dominante do </w:t>
                  </w:r>
                  <w:r>
                    <w:rPr>
                      <w:rFonts w:ascii="Book Antiqua" w:eastAsia="Times New Roman" w:hAnsi="Book Antiqua" w:cs="Times New Roman"/>
                      <w:bCs/>
                      <w:sz w:val="18"/>
                      <w:szCs w:val="18"/>
                      <w:lang w:eastAsia="pt-BR"/>
                    </w:rPr>
                    <w:t>STF</w:t>
                  </w:r>
                  <w:r w:rsidRPr="006A6D2E">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6A6D2E">
                    <w:rPr>
                      <w:rFonts w:ascii="Book Antiqua" w:eastAsia="Times New Roman" w:hAnsi="Book Antiqua" w:cs="Times New Roman"/>
                      <w:bCs/>
                      <w:sz w:val="18"/>
                      <w:szCs w:val="18"/>
                      <w:lang w:eastAsia="pt-BR"/>
                    </w:rPr>
                    <w:t>o crédito da União não tem preferência sobre o crédito do Estado X e este, por sua vez, não tem preferência sobre o crédito do Município Y</w:t>
                  </w:r>
                  <w:r>
                    <w:rPr>
                      <w:rFonts w:ascii="Book Antiqua" w:eastAsia="Times New Roman" w:hAnsi="Book Antiqua" w:cs="Times New Roman"/>
                      <w:bCs/>
                      <w:sz w:val="18"/>
                      <w:szCs w:val="18"/>
                      <w:lang w:eastAsia="pt-BR"/>
                    </w:rPr>
                    <w:t xml:space="preserve">. </w:t>
                  </w:r>
                  <w:r w:rsidRPr="00F869CE">
                    <w:rPr>
                      <w:rFonts w:ascii="Book Antiqua" w:eastAsia="Times New Roman" w:hAnsi="Book Antiqua" w:cs="Times New Roman"/>
                      <w:b/>
                      <w:sz w:val="18"/>
                      <w:szCs w:val="18"/>
                      <w:lang w:eastAsia="pt-BR"/>
                    </w:rPr>
                    <w:t>BL: Info 1023, STF.</w:t>
                  </w:r>
                </w:p>
                <w:p w14:paraId="7F3B804A" w14:textId="37835D75" w:rsidR="00D9312C" w:rsidRDefault="00D9312C" w:rsidP="00D9312C">
                  <w:pPr>
                    <w:jc w:val="both"/>
                    <w:rPr>
                      <w:rFonts w:ascii="Book Antiqua" w:eastAsia="Times New Roman" w:hAnsi="Book Antiqua" w:cs="Times New Roman"/>
                      <w:b/>
                      <w:sz w:val="18"/>
                      <w:szCs w:val="18"/>
                      <w:lang w:eastAsia="pt-BR"/>
                    </w:rPr>
                  </w:pPr>
                  <w:r w:rsidRPr="00F869CE">
                    <w:rPr>
                      <w:rFonts w:ascii="Book Antiqua" w:eastAsia="Times New Roman" w:hAnsi="Book Antiqua" w:cs="Times New Roman"/>
                      <w:b/>
                      <w:sz w:val="18"/>
                      <w:szCs w:val="18"/>
                      <w:lang w:eastAsia="pt-BR"/>
                    </w:rPr>
                    <w:t>(</w:t>
                  </w:r>
                  <w:r w:rsidRPr="00F869CE">
                    <w:rPr>
                      <w:rFonts w:ascii="Book Antiqua" w:eastAsia="Times New Roman" w:hAnsi="Book Antiqua" w:cs="Times New Roman"/>
                      <w:b/>
                      <w:sz w:val="18"/>
                      <w:szCs w:val="18"/>
                      <w:highlight w:val="yellow"/>
                      <w:lang w:eastAsia="pt-BR"/>
                    </w:rPr>
                    <w:t>PGECE-2021-CESPE</w:t>
                  </w:r>
                  <w:r w:rsidRPr="00F869CE">
                    <w:rPr>
                      <w:rFonts w:ascii="Book Antiqua" w:eastAsia="Times New Roman" w:hAnsi="Book Antiqua" w:cs="Times New Roman"/>
                      <w:b/>
                      <w:sz w:val="18"/>
                      <w:szCs w:val="18"/>
                      <w:lang w:eastAsia="pt-BR"/>
                    </w:rPr>
                    <w:t>)</w:t>
                  </w:r>
                  <w:r w:rsidRPr="00F869CE">
                    <w:rPr>
                      <w:rFonts w:ascii="Book Antiqua" w:eastAsia="Times New Roman" w:hAnsi="Book Antiqua" w:cs="Times New Roman"/>
                      <w:bCs/>
                      <w:sz w:val="18"/>
                      <w:szCs w:val="18"/>
                      <w:lang w:eastAsia="pt-BR"/>
                    </w:rPr>
                    <w:t xml:space="preserve">: Arranjo institucional de repartição vertical de competências, o federalismo tem por objetivo evitar a concentração excessiva de poderes, embora não haja um modelo único ideal. Nesse sentido, assinale a opção correta a respeito do modelo de federalismo adotado pela CF: Não é compatível com a CF a preferência da União em relação a estados e municípios e ao Distrito Federal na cobrança judicial de créditos da dívida ativa. </w:t>
                  </w:r>
                  <w:r w:rsidRPr="00F869CE">
                    <w:rPr>
                      <w:rFonts w:ascii="Book Antiqua" w:eastAsia="Times New Roman" w:hAnsi="Book Antiqua" w:cs="Times New Roman"/>
                      <w:b/>
                      <w:sz w:val="18"/>
                      <w:szCs w:val="18"/>
                      <w:lang w:eastAsia="pt-BR"/>
                    </w:rPr>
                    <w:t>BL: Info 1023, STF.</w:t>
                  </w:r>
                </w:p>
                <w:p w14:paraId="09E9E548" w14:textId="28B589E6" w:rsidR="003C5182" w:rsidRDefault="003C5182" w:rsidP="00D9312C">
                  <w:pPr>
                    <w:jc w:val="both"/>
                    <w:rPr>
                      <w:rFonts w:ascii="Book Antiqua" w:eastAsia="Times New Roman" w:hAnsi="Book Antiqua" w:cs="Times New Roman"/>
                      <w:bCs/>
                      <w:sz w:val="19"/>
                      <w:szCs w:val="19"/>
                      <w:lang w:eastAsia="pt-BR"/>
                    </w:rPr>
                  </w:pPr>
                  <w:r w:rsidRPr="00F869CE">
                    <w:rPr>
                      <w:rFonts w:ascii="Book Antiqua" w:eastAsia="Times New Roman" w:hAnsi="Book Antiqua" w:cs="Times New Roman"/>
                      <w:b/>
                      <w:sz w:val="18"/>
                      <w:szCs w:val="18"/>
                      <w:lang w:eastAsia="pt-BR"/>
                    </w:rPr>
                    <w:t>(</w:t>
                  </w:r>
                  <w:r w:rsidRPr="00F869CE">
                    <w:rPr>
                      <w:rFonts w:ascii="Book Antiqua" w:eastAsia="Times New Roman" w:hAnsi="Book Antiqua" w:cs="Times New Roman"/>
                      <w:b/>
                      <w:sz w:val="18"/>
                      <w:szCs w:val="18"/>
                      <w:highlight w:val="yellow"/>
                      <w:lang w:eastAsia="pt-BR"/>
                    </w:rPr>
                    <w:t>PGE</w:t>
                  </w:r>
                  <w:r>
                    <w:rPr>
                      <w:rFonts w:ascii="Book Antiqua" w:eastAsia="Times New Roman" w:hAnsi="Book Antiqua" w:cs="Times New Roman"/>
                      <w:b/>
                      <w:sz w:val="18"/>
                      <w:szCs w:val="18"/>
                      <w:highlight w:val="yellow"/>
                      <w:lang w:eastAsia="pt-BR"/>
                    </w:rPr>
                    <w:t>PB</w:t>
                  </w:r>
                  <w:r w:rsidRPr="00F869CE">
                    <w:rPr>
                      <w:rFonts w:ascii="Book Antiqua" w:eastAsia="Times New Roman" w:hAnsi="Book Antiqua" w:cs="Times New Roman"/>
                      <w:b/>
                      <w:sz w:val="18"/>
                      <w:szCs w:val="18"/>
                      <w:highlight w:val="yellow"/>
                      <w:lang w:eastAsia="pt-BR"/>
                    </w:rPr>
                    <w:t>-2021-CESPE</w:t>
                  </w:r>
                  <w:r w:rsidRPr="00F869CE">
                    <w:rPr>
                      <w:rFonts w:ascii="Book Antiqua" w:eastAsia="Times New Roman" w:hAnsi="Book Antiqua" w:cs="Times New Roman"/>
                      <w:b/>
                      <w:sz w:val="18"/>
                      <w:szCs w:val="18"/>
                      <w:lang w:eastAsia="pt-BR"/>
                    </w:rPr>
                    <w:t>)</w:t>
                  </w:r>
                  <w:r w:rsidRPr="00F869CE">
                    <w:rPr>
                      <w:rFonts w:ascii="Book Antiqua" w:eastAsia="Times New Roman" w:hAnsi="Book Antiqua" w:cs="Times New Roman"/>
                      <w:bCs/>
                      <w:sz w:val="18"/>
                      <w:szCs w:val="18"/>
                      <w:lang w:eastAsia="pt-BR"/>
                    </w:rPr>
                    <w:t xml:space="preserve">: </w:t>
                  </w:r>
                  <w:r w:rsidRPr="00487792">
                    <w:rPr>
                      <w:rFonts w:ascii="Book Antiqua" w:eastAsia="Times New Roman" w:hAnsi="Book Antiqua" w:cs="Times New Roman"/>
                      <w:bCs/>
                      <w:sz w:val="18"/>
                      <w:szCs w:val="18"/>
                      <w:lang w:eastAsia="pt-BR"/>
                    </w:rPr>
                    <w:t>À luz do entendimento do STF e do disposto no CTN, assinale a opção correta, relativo à ordem preferência entre os entes públicos relativamente aos créditos concursais em caso de falência</w:t>
                  </w:r>
                  <w:r>
                    <w:rPr>
                      <w:rFonts w:ascii="Book Antiqua" w:eastAsia="Times New Roman" w:hAnsi="Book Antiqua" w:cs="Times New Roman"/>
                      <w:bCs/>
                      <w:sz w:val="18"/>
                      <w:szCs w:val="18"/>
                      <w:lang w:eastAsia="pt-BR"/>
                    </w:rPr>
                    <w:t xml:space="preserve">: </w:t>
                  </w:r>
                  <w:r w:rsidRPr="00487792">
                    <w:rPr>
                      <w:rFonts w:ascii="Book Antiqua" w:eastAsia="Times New Roman" w:hAnsi="Book Antiqua" w:cs="Times New Roman"/>
                      <w:bCs/>
                      <w:sz w:val="18"/>
                      <w:szCs w:val="18"/>
                      <w:lang w:eastAsia="pt-BR"/>
                    </w:rPr>
                    <w:t>A ordem de preferência entre entes públicos disposta no CTN não é aceita pela jurisprudência do STF.</w:t>
                  </w:r>
                  <w:r w:rsidRPr="00F869CE">
                    <w:rPr>
                      <w:rFonts w:ascii="Book Antiqua" w:eastAsia="Times New Roman" w:hAnsi="Book Antiqua" w:cs="Times New Roman"/>
                      <w:bCs/>
                      <w:sz w:val="18"/>
                      <w:szCs w:val="18"/>
                      <w:lang w:eastAsia="pt-BR"/>
                    </w:rPr>
                    <w:t xml:space="preserve"> </w:t>
                  </w:r>
                  <w:r w:rsidRPr="00F869CE">
                    <w:rPr>
                      <w:rFonts w:ascii="Book Antiqua" w:eastAsia="Times New Roman" w:hAnsi="Book Antiqua" w:cs="Times New Roman"/>
                      <w:b/>
                      <w:sz w:val="18"/>
                      <w:szCs w:val="18"/>
                      <w:lang w:eastAsia="pt-BR"/>
                    </w:rPr>
                    <w:t>BL: Info 1023, STF.</w:t>
                  </w:r>
                </w:p>
              </w:tc>
            </w:tr>
          </w:tbl>
          <w:p w14:paraId="0E9BB47A" w14:textId="0667712F" w:rsidR="00D9312C" w:rsidRDefault="00D9312C" w:rsidP="00D9312C">
            <w:pPr>
              <w:jc w:val="both"/>
              <w:rPr>
                <w:rFonts w:ascii="Book Antiqua" w:eastAsia="Times New Roman" w:hAnsi="Book Antiqua" w:cs="Times New Roman"/>
                <w:bCs/>
                <w:sz w:val="19"/>
                <w:szCs w:val="19"/>
                <w:lang w:eastAsia="pt-BR"/>
              </w:rPr>
            </w:pPr>
          </w:p>
          <w:p w14:paraId="47B84610" w14:textId="678A442E" w:rsidR="00D9312C" w:rsidRPr="00F02C4B" w:rsidRDefault="00D9312C" w:rsidP="00D9312C">
            <w:pPr>
              <w:jc w:val="both"/>
              <w:rPr>
                <w:rFonts w:ascii="Book Antiqua" w:eastAsia="Times New Roman" w:hAnsi="Book Antiqua" w:cs="Times New Roman"/>
                <w:bCs/>
                <w:sz w:val="19"/>
                <w:szCs w:val="19"/>
                <w:lang w:eastAsia="pt-BR"/>
              </w:rPr>
            </w:pPr>
          </w:p>
        </w:tc>
      </w:tr>
    </w:tbl>
    <w:p w14:paraId="663A9F99" w14:textId="2079C32E"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color w:val="0000FF"/>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188</w:t>
      </w:r>
      <w:r w:rsidRPr="003D7D2D">
        <w:rPr>
          <w:rFonts w:ascii="Book Antiqua" w:eastAsia="Times New Roman" w:hAnsi="Book Antiqua" w:cs="Times New Roman"/>
          <w:sz w:val="19"/>
          <w:szCs w:val="19"/>
          <w:lang w:eastAsia="pt-BR"/>
        </w:rPr>
        <w:t xml:space="preserve">. </w:t>
      </w:r>
      <w:r w:rsidRPr="00B04FFA">
        <w:rPr>
          <w:rFonts w:ascii="Book Antiqua" w:eastAsia="Times New Roman" w:hAnsi="Book Antiqua" w:cs="Times New Roman"/>
          <w:b/>
          <w:bCs/>
          <w:caps/>
          <w:sz w:val="19"/>
          <w:szCs w:val="19"/>
          <w:highlight w:val="green"/>
          <w:lang w:eastAsia="pt-BR"/>
        </w:rPr>
        <w:t>São</w:t>
      </w:r>
      <w:r w:rsidRPr="003D7D2D">
        <w:rPr>
          <w:rFonts w:ascii="Book Antiqua" w:eastAsia="Times New Roman" w:hAnsi="Book Antiqua" w:cs="Times New Roman"/>
          <w:sz w:val="19"/>
          <w:szCs w:val="19"/>
          <w:lang w:eastAsia="pt-BR"/>
        </w:rPr>
        <w:t xml:space="preserve"> </w:t>
      </w:r>
      <w:r w:rsidRPr="00B04FFA">
        <w:rPr>
          <w:rFonts w:ascii="Book Antiqua" w:eastAsia="Times New Roman" w:hAnsi="Book Antiqua" w:cs="Times New Roman"/>
          <w:b/>
          <w:caps/>
          <w:sz w:val="19"/>
          <w:szCs w:val="19"/>
          <w:shd w:val="clear" w:color="auto" w:fill="F7CAAC" w:themeFill="accent2" w:themeFillTint="66"/>
          <w:lang w:eastAsia="pt-BR"/>
        </w:rPr>
        <w:t>extraconcursais</w:t>
      </w:r>
      <w:r w:rsidRPr="00B04FFA">
        <w:rPr>
          <w:rFonts w:ascii="Book Antiqua" w:eastAsia="Times New Roman" w:hAnsi="Book Antiqua" w:cs="Times New Roman"/>
          <w:b/>
          <w:sz w:val="19"/>
          <w:szCs w:val="19"/>
          <w:lang w:eastAsia="pt-BR"/>
        </w:rPr>
        <w:t xml:space="preserve"> os </w:t>
      </w:r>
      <w:r w:rsidRPr="00B04FFA">
        <w:rPr>
          <w:rFonts w:ascii="Book Antiqua" w:eastAsia="Times New Roman" w:hAnsi="Book Antiqua" w:cs="Times New Roman"/>
          <w:b/>
          <w:sz w:val="19"/>
          <w:szCs w:val="19"/>
          <w:highlight w:val="yellow"/>
          <w:lang w:eastAsia="pt-BR"/>
        </w:rPr>
        <w:t>créditos tributários</w:t>
      </w:r>
      <w:r w:rsidRPr="00B04FFA">
        <w:rPr>
          <w:rFonts w:ascii="Book Antiqua" w:eastAsia="Times New Roman" w:hAnsi="Book Antiqua" w:cs="Times New Roman"/>
          <w:b/>
          <w:sz w:val="19"/>
          <w:szCs w:val="19"/>
          <w:lang w:eastAsia="pt-BR"/>
        </w:rPr>
        <w:t xml:space="preserve"> decorrentes de </w:t>
      </w:r>
      <w:r w:rsidRPr="00B04FFA">
        <w:rPr>
          <w:rFonts w:ascii="Book Antiqua" w:eastAsia="Times New Roman" w:hAnsi="Book Antiqua" w:cs="Times New Roman"/>
          <w:b/>
          <w:sz w:val="19"/>
          <w:szCs w:val="19"/>
          <w:highlight w:val="cyan"/>
          <w:lang w:eastAsia="pt-BR"/>
        </w:rPr>
        <w:t>fatos</w:t>
      </w:r>
      <w:r w:rsidRPr="003D7D2D">
        <w:rPr>
          <w:rFonts w:ascii="Book Antiqua" w:eastAsia="Times New Roman" w:hAnsi="Book Antiqua" w:cs="Times New Roman"/>
          <w:b/>
          <w:sz w:val="19"/>
          <w:szCs w:val="19"/>
          <w:highlight w:val="cyan"/>
          <w:lang w:eastAsia="pt-BR"/>
        </w:rPr>
        <w:t xml:space="preserve"> geradores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ocorridos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no curso do processo de falência</w:t>
      </w:r>
      <w:r w:rsidRPr="00277526">
        <w:rPr>
          <w:rFonts w:ascii="Book Antiqua" w:eastAsia="Times New Roman" w:hAnsi="Book Antiqua" w:cs="Times New Roman"/>
          <w:sz w:val="16"/>
          <w:szCs w:val="16"/>
          <w:lang w:eastAsia="pt-BR"/>
        </w:rPr>
        <w:t xml:space="preserve">. </w:t>
      </w:r>
      <w:hyperlink r:id="rId98" w:anchor="art1" w:history="1">
        <w:r w:rsidRPr="00277526">
          <w:rPr>
            <w:rFonts w:ascii="Book Antiqua" w:eastAsia="Times New Roman" w:hAnsi="Book Antiqua" w:cs="Times New Roman"/>
            <w:color w:val="0000FF"/>
            <w:sz w:val="16"/>
            <w:szCs w:val="16"/>
            <w:u w:val="single"/>
            <w:lang w:eastAsia="pt-BR"/>
          </w:rPr>
          <w:t>(Redação dada pela Lcp nº 118, de 2005)</w:t>
        </w:r>
      </w:hyperlink>
      <w:r w:rsidR="007F52BF" w:rsidRPr="00277526">
        <w:rPr>
          <w:rFonts w:ascii="Book Antiqua" w:eastAsia="Times New Roman" w:hAnsi="Book Antiqua" w:cs="Times New Roman"/>
          <w:color w:val="0000FF"/>
          <w:sz w:val="16"/>
          <w:szCs w:val="16"/>
          <w:lang w:eastAsia="pt-BR"/>
        </w:rPr>
        <w:t xml:space="preserve"> </w:t>
      </w:r>
      <w:r w:rsidR="007F52BF" w:rsidRPr="00277526">
        <w:rPr>
          <w:rFonts w:ascii="Book Antiqua" w:eastAsia="Times New Roman" w:hAnsi="Book Antiqua" w:cs="Times New Roman"/>
          <w:b/>
          <w:color w:val="FF0000"/>
          <w:sz w:val="16"/>
          <w:szCs w:val="16"/>
          <w:u w:val="single"/>
          <w:lang w:eastAsia="pt-BR"/>
        </w:rPr>
        <w:t>(TJMS-2008)</w:t>
      </w:r>
      <w:r w:rsidR="00A92FC7" w:rsidRPr="00277526">
        <w:rPr>
          <w:rFonts w:ascii="Book Antiqua" w:eastAsia="Times New Roman" w:hAnsi="Book Antiqua" w:cs="Times New Roman"/>
          <w:b/>
          <w:color w:val="FF0000"/>
          <w:sz w:val="16"/>
          <w:szCs w:val="16"/>
          <w:lang w:eastAsia="pt-BR"/>
        </w:rPr>
        <w:t xml:space="preserve"> </w:t>
      </w:r>
      <w:r w:rsidR="00A92FC7" w:rsidRPr="00277526">
        <w:rPr>
          <w:rFonts w:ascii="Book Antiqua" w:hAnsi="Book Antiqua"/>
          <w:b/>
          <w:bCs/>
          <w:color w:val="FF0000"/>
          <w:sz w:val="16"/>
          <w:szCs w:val="16"/>
          <w:u w:val="single"/>
        </w:rPr>
        <w:t>(T</w:t>
      </w:r>
      <w:r w:rsidR="00ED466F" w:rsidRPr="00277526">
        <w:rPr>
          <w:rFonts w:ascii="Book Antiqua" w:hAnsi="Book Antiqua"/>
          <w:b/>
          <w:bCs/>
          <w:color w:val="FF0000"/>
          <w:sz w:val="16"/>
          <w:szCs w:val="16"/>
          <w:u w:val="single"/>
        </w:rPr>
        <w:t>JAP</w:t>
      </w:r>
      <w:r w:rsidR="00A92FC7" w:rsidRPr="00277526">
        <w:rPr>
          <w:rFonts w:ascii="Book Antiqua" w:hAnsi="Book Antiqua"/>
          <w:b/>
          <w:bCs/>
          <w:color w:val="FF0000"/>
          <w:sz w:val="16"/>
          <w:szCs w:val="16"/>
          <w:u w:val="single"/>
        </w:rPr>
        <w:t>-2008)</w:t>
      </w:r>
      <w:r w:rsidR="002A7213" w:rsidRPr="00277526">
        <w:rPr>
          <w:rFonts w:ascii="Book Antiqua" w:eastAsia="Times New Roman" w:hAnsi="Book Antiqua" w:cs="Times New Roman"/>
          <w:b/>
          <w:color w:val="FF0000"/>
          <w:sz w:val="16"/>
          <w:szCs w:val="16"/>
          <w:lang w:eastAsia="pt-BR"/>
        </w:rPr>
        <w:t xml:space="preserve"> </w:t>
      </w:r>
      <w:r w:rsidR="002A7213" w:rsidRPr="00277526">
        <w:rPr>
          <w:rFonts w:ascii="Book Antiqua" w:eastAsia="Times New Roman" w:hAnsi="Book Antiqua" w:cs="Times New Roman"/>
          <w:b/>
          <w:color w:val="FF0000"/>
          <w:sz w:val="16"/>
          <w:szCs w:val="16"/>
          <w:u w:val="single"/>
          <w:lang w:eastAsia="pt-BR"/>
        </w:rPr>
        <w:t>(TJMT-2009)</w:t>
      </w:r>
      <w:r w:rsidR="001D079E" w:rsidRPr="00277526">
        <w:rPr>
          <w:rFonts w:ascii="Book Antiqua" w:eastAsia="Times New Roman" w:hAnsi="Book Antiqua" w:cs="Times New Roman"/>
          <w:b/>
          <w:color w:val="FF0000"/>
          <w:sz w:val="16"/>
          <w:szCs w:val="16"/>
          <w:lang w:eastAsia="pt-BR"/>
        </w:rPr>
        <w:t xml:space="preserve"> </w:t>
      </w:r>
      <w:r w:rsidR="001D079E" w:rsidRPr="00277526">
        <w:rPr>
          <w:rFonts w:ascii="Book Antiqua" w:eastAsia="Times New Roman" w:hAnsi="Book Antiqua" w:cs="Times New Roman"/>
          <w:b/>
          <w:bCs/>
          <w:color w:val="FF0000"/>
          <w:sz w:val="16"/>
          <w:szCs w:val="16"/>
          <w:u w:val="single"/>
          <w:lang w:eastAsia="pt-BR"/>
        </w:rPr>
        <w:t>(PGEAC-2014)</w:t>
      </w:r>
      <w:r w:rsidR="00B04FFA" w:rsidRPr="00277526">
        <w:rPr>
          <w:rFonts w:ascii="Book Antiqua" w:eastAsia="Times New Roman" w:hAnsi="Book Antiqua" w:cs="Times New Roman"/>
          <w:b/>
          <w:bCs/>
          <w:color w:val="FF0000"/>
          <w:sz w:val="16"/>
          <w:szCs w:val="16"/>
          <w:lang w:eastAsia="pt-BR"/>
        </w:rPr>
        <w:t xml:space="preserve"> </w:t>
      </w:r>
      <w:bookmarkStart w:id="299" w:name="_Hlk123991279"/>
      <w:r w:rsidR="00B04FFA" w:rsidRPr="00277526">
        <w:rPr>
          <w:rFonts w:ascii="Book Antiqua" w:eastAsia="Times New Roman" w:hAnsi="Book Antiqua" w:cs="Times New Roman"/>
          <w:b/>
          <w:bCs/>
          <w:color w:val="FF0000"/>
          <w:sz w:val="16"/>
          <w:szCs w:val="16"/>
          <w:u w:val="single"/>
          <w:lang w:eastAsia="pt-BR"/>
        </w:rPr>
        <w:t>(PGEAP-2018)</w:t>
      </w:r>
      <w:bookmarkEnd w:id="299"/>
      <w:r w:rsidR="00FD5927" w:rsidRPr="00277526">
        <w:rPr>
          <w:rFonts w:ascii="Book Antiqua" w:eastAsia="Times New Roman" w:hAnsi="Book Antiqua" w:cs="Times New Roman"/>
          <w:b/>
          <w:bCs/>
          <w:color w:val="FF0000"/>
          <w:sz w:val="16"/>
          <w:szCs w:val="16"/>
          <w:lang w:eastAsia="pt-BR"/>
        </w:rPr>
        <w:t xml:space="preserve"> </w:t>
      </w:r>
      <w:r w:rsidR="00FD5927" w:rsidRPr="00277526">
        <w:rPr>
          <w:rFonts w:ascii="Book Antiqua" w:hAnsi="Book Antiqua"/>
          <w:b/>
          <w:bCs/>
          <w:color w:val="FF0000"/>
          <w:sz w:val="16"/>
          <w:szCs w:val="16"/>
          <w:u w:val="single"/>
        </w:rPr>
        <w:t>(PCPI-2018)</w:t>
      </w:r>
      <w:r w:rsidR="000C570D">
        <w:rPr>
          <w:rFonts w:ascii="Book Antiqua" w:hAnsi="Book Antiqua"/>
          <w:b/>
          <w:bCs/>
          <w:color w:val="FF0000"/>
          <w:sz w:val="16"/>
          <w:szCs w:val="16"/>
        </w:rPr>
        <w:t xml:space="preserve"> </w:t>
      </w:r>
      <w:r w:rsidR="000C570D">
        <w:rPr>
          <w:rFonts w:ascii="Book Antiqua" w:eastAsia="Times New Roman" w:hAnsi="Book Antiqua" w:cs="Times New Roman"/>
          <w:b/>
          <w:color w:val="FF0000"/>
          <w:sz w:val="16"/>
          <w:szCs w:val="16"/>
          <w:u w:val="single"/>
          <w:lang w:eastAsia="pt-BR"/>
        </w:rPr>
        <w:t>(PGEPA-2022)</w:t>
      </w:r>
      <w:r w:rsidR="006C0EAA" w:rsidRPr="00277526">
        <w:rPr>
          <w:rFonts w:ascii="Book Antiqua" w:hAnsi="Book Antiqua"/>
          <w:b/>
          <w:bCs/>
          <w:color w:val="FF0000"/>
          <w:sz w:val="16"/>
          <w:szCs w:val="16"/>
        </w:rPr>
        <w:t xml:space="preserve"> </w:t>
      </w:r>
      <w:r w:rsidR="00F6262D" w:rsidRPr="00F83E43">
        <w:rPr>
          <w:rFonts w:ascii="Book Antiqua" w:hAnsi="Book Antiqua"/>
          <w:b/>
          <w:bCs/>
          <w:color w:val="FF0000"/>
          <w:sz w:val="16"/>
          <w:szCs w:val="16"/>
          <w:u w:val="single"/>
        </w:rPr>
        <w:t>(</w:t>
      </w:r>
      <w:r w:rsidR="00F6262D">
        <w:rPr>
          <w:rFonts w:ascii="Book Antiqua" w:hAnsi="Book Antiqua"/>
          <w:b/>
          <w:bCs/>
          <w:color w:val="FF0000"/>
          <w:sz w:val="16"/>
          <w:szCs w:val="16"/>
          <w:u w:val="single"/>
        </w:rPr>
        <w:t>PGM-Cuiabá/MT-2024</w:t>
      </w:r>
      <w:r w:rsidR="00F6262D" w:rsidRPr="00F83E43">
        <w:rPr>
          <w:rFonts w:ascii="Book Antiqua" w:hAnsi="Book Antiqua"/>
          <w:b/>
          <w:bCs/>
          <w:color w:val="FF0000"/>
          <w:sz w:val="16"/>
          <w:szCs w:val="16"/>
          <w:u w:val="single"/>
        </w:rPr>
        <w:t>)</w:t>
      </w:r>
    </w:p>
    <w:tbl>
      <w:tblPr>
        <w:tblStyle w:val="Tabelacomgrade"/>
        <w:tblW w:w="8784" w:type="dxa"/>
        <w:shd w:val="clear" w:color="auto" w:fill="CCFFFF"/>
        <w:tblLook w:val="04A0" w:firstRow="1" w:lastRow="0" w:firstColumn="1" w:lastColumn="0" w:noHBand="0" w:noVBand="1"/>
      </w:tblPr>
      <w:tblGrid>
        <w:gridCol w:w="8784"/>
      </w:tblGrid>
      <w:tr w:rsidR="002F768F" w:rsidRPr="003D7D2D" w14:paraId="05A210A9" w14:textId="77777777" w:rsidTr="002F768F">
        <w:tc>
          <w:tcPr>
            <w:tcW w:w="8784" w:type="dxa"/>
            <w:shd w:val="clear" w:color="auto" w:fill="CCFFFF"/>
          </w:tcPr>
          <w:p w14:paraId="0513B3DF" w14:textId="400674A1" w:rsidR="00B04FFA" w:rsidRPr="00B04FFA" w:rsidRDefault="00B04FFA" w:rsidP="007F52B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04FFA">
              <w:rPr>
                <w:rFonts w:ascii="Book Antiqua" w:eastAsia="Times New Roman" w:hAnsi="Book Antiqua" w:cs="Times New Roman"/>
                <w:b/>
                <w:sz w:val="19"/>
                <w:szCs w:val="19"/>
                <w:highlight w:val="yellow"/>
                <w:lang w:eastAsia="pt-BR"/>
              </w:rPr>
              <w:t>PGEAP-2018-FCC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04FFA">
              <w:rPr>
                <w:rFonts w:ascii="Book Antiqua" w:eastAsia="Times New Roman" w:hAnsi="Book Antiqua" w:cs="Times New Roman"/>
                <w:bCs/>
                <w:sz w:val="19"/>
                <w:szCs w:val="19"/>
                <w:lang w:eastAsia="pt-BR"/>
              </w:rPr>
              <w:t>Relativamente às “</w:t>
            </w:r>
            <w:r w:rsidRPr="00B04FFA">
              <w:rPr>
                <w:rFonts w:ascii="Book Antiqua" w:eastAsia="Times New Roman" w:hAnsi="Book Antiqua" w:cs="Times New Roman"/>
                <w:bCs/>
                <w:i/>
                <w:iCs/>
                <w:sz w:val="19"/>
                <w:szCs w:val="19"/>
                <w:lang w:eastAsia="pt-BR"/>
              </w:rPr>
              <w:t>Garantias e Privilégios do Crédito Tributário</w:t>
            </w:r>
            <w:r w:rsidRPr="00B04FFA">
              <w:rPr>
                <w:rFonts w:ascii="Book Antiqua" w:eastAsia="Times New Roman" w:hAnsi="Book Antiqua" w:cs="Times New Roman"/>
                <w:bCs/>
                <w:sz w:val="19"/>
                <w:szCs w:val="19"/>
                <w:lang w:eastAsia="pt-BR"/>
              </w:rPr>
              <w:t xml:space="preserve">”, o </w:t>
            </w:r>
            <w:r>
              <w:rPr>
                <w:rFonts w:ascii="Book Antiqua" w:eastAsia="Times New Roman" w:hAnsi="Book Antiqua" w:cs="Times New Roman"/>
                <w:bCs/>
                <w:sz w:val="19"/>
                <w:szCs w:val="19"/>
                <w:lang w:eastAsia="pt-BR"/>
              </w:rPr>
              <w:t>CTN</w:t>
            </w:r>
            <w:r w:rsidRPr="00B04FFA">
              <w:rPr>
                <w:rFonts w:ascii="Book Antiqua" w:eastAsia="Times New Roman" w:hAnsi="Book Antiqua" w:cs="Times New Roman"/>
                <w:bCs/>
                <w:sz w:val="19"/>
                <w:szCs w:val="19"/>
                <w:lang w:eastAsia="pt-BR"/>
              </w:rPr>
              <w:t xml:space="preserve"> estabelece algumas regras de preferência, inclusive para o caso de empresas em processo falimentar. De acordo </w:t>
            </w:r>
            <w:r w:rsidRPr="00B04FFA">
              <w:rPr>
                <w:rFonts w:ascii="Book Antiqua" w:eastAsia="Times New Roman" w:hAnsi="Book Antiqua" w:cs="Times New Roman"/>
                <w:bCs/>
                <w:sz w:val="19"/>
                <w:szCs w:val="19"/>
                <w:lang w:eastAsia="pt-BR"/>
              </w:rPr>
              <w:lastRenderedPageBreak/>
              <w:t>com este Código,</w:t>
            </w:r>
            <w:r>
              <w:rPr>
                <w:rFonts w:ascii="Book Antiqua" w:eastAsia="Times New Roman" w:hAnsi="Book Antiqua" w:cs="Times New Roman"/>
                <w:bCs/>
                <w:sz w:val="19"/>
                <w:szCs w:val="19"/>
                <w:lang w:eastAsia="pt-BR"/>
              </w:rPr>
              <w:t xml:space="preserve"> </w:t>
            </w:r>
            <w:r w:rsidRPr="00B04FFA">
              <w:rPr>
                <w:rFonts w:ascii="Book Antiqua" w:eastAsia="Times New Roman" w:hAnsi="Book Antiqua" w:cs="Times New Roman"/>
                <w:bCs/>
                <w:sz w:val="19"/>
                <w:szCs w:val="19"/>
                <w:lang w:eastAsia="pt-BR"/>
              </w:rPr>
              <w:t>são extraconcursais os créditos tributários referentes a impostos cujos fatos geradores tiverem ocorrido no curso do processo de falência.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188, CTN.</w:t>
            </w:r>
          </w:p>
          <w:p w14:paraId="67520552" w14:textId="77777777" w:rsidR="00B04FFA" w:rsidRDefault="00B04FFA" w:rsidP="007F52BF">
            <w:pPr>
              <w:jc w:val="both"/>
              <w:rPr>
                <w:rFonts w:ascii="Book Antiqua" w:eastAsia="Times New Roman" w:hAnsi="Book Antiqua" w:cs="Times New Roman"/>
                <w:b/>
                <w:sz w:val="19"/>
                <w:szCs w:val="19"/>
                <w:lang w:eastAsia="pt-BR"/>
              </w:rPr>
            </w:pPr>
          </w:p>
          <w:p w14:paraId="5F601F6A" w14:textId="0F9C952E" w:rsidR="007F52BF" w:rsidRPr="003D7D2D" w:rsidRDefault="002F768F" w:rsidP="007F52BF">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TJAP-2008-FGV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Segundo o CTN, os créditos tributários decorrentes de fatos geradores ocorridos no curso do processo de falência são considerados extraconcursais. </w:t>
            </w:r>
            <w:r w:rsidRPr="003D7D2D">
              <w:rPr>
                <w:rFonts w:ascii="Book Antiqua" w:eastAsia="Times New Roman" w:hAnsi="Book Antiqua" w:cs="Times New Roman"/>
                <w:b/>
                <w:sz w:val="19"/>
                <w:szCs w:val="19"/>
                <w:lang w:eastAsia="pt-BR"/>
              </w:rPr>
              <w:t>BL: art. 188, CTN.</w:t>
            </w:r>
          </w:p>
        </w:tc>
      </w:tr>
    </w:tbl>
    <w:p w14:paraId="663A9F9A"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lastRenderedPageBreak/>
        <w:t>        § 1º Contestado o crédito tributário, o juiz remeterá as partes ao processo competente, mandando reservar bens suficientes à extinção total do crédito e seus acrescidos, se a massa não puder efetuar a garantia da instância por outra forma, ouvido, quanto à natureza e valor dos bens reservados, o representante da Fazenda Pública interessada.</w:t>
      </w:r>
    </w:p>
    <w:p w14:paraId="663A9F9B"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 2º O disposto neste artigo aplica-se aos processos de concordata.</w:t>
      </w:r>
    </w:p>
    <w:p w14:paraId="663A9F9C" w14:textId="02D4A054" w:rsidR="008725C3" w:rsidRDefault="008725C3" w:rsidP="00584E79">
      <w:pPr>
        <w:spacing w:before="100" w:beforeAutospacing="1" w:after="100" w:afterAutospacing="1" w:line="240" w:lineRule="auto"/>
        <w:ind w:right="-285"/>
        <w:jc w:val="both"/>
        <w:rPr>
          <w:rFonts w:ascii="Book Antiqua" w:hAnsi="Book Antiqua"/>
          <w:b/>
          <w:bCs/>
          <w:color w:val="FF0000"/>
          <w:sz w:val="16"/>
          <w:szCs w:val="16"/>
          <w:u w:val="single"/>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189</w:t>
      </w:r>
      <w:r w:rsidRPr="003D7D2D">
        <w:rPr>
          <w:rFonts w:ascii="Book Antiqua" w:eastAsia="Times New Roman" w:hAnsi="Book Antiqua" w:cs="Times New Roman"/>
          <w:sz w:val="19"/>
          <w:szCs w:val="19"/>
          <w:lang w:eastAsia="pt-BR"/>
        </w:rPr>
        <w:t xml:space="preserve">. </w:t>
      </w:r>
      <w:r w:rsidRPr="00273238">
        <w:rPr>
          <w:rFonts w:ascii="Book Antiqua" w:eastAsia="Times New Roman" w:hAnsi="Book Antiqua" w:cs="Times New Roman"/>
          <w:b/>
          <w:bCs/>
          <w:caps/>
          <w:sz w:val="19"/>
          <w:szCs w:val="19"/>
          <w:highlight w:val="green"/>
          <w:lang w:eastAsia="pt-BR"/>
        </w:rPr>
        <w:t>São pagos</w:t>
      </w:r>
      <w:r w:rsidRPr="00B04FFA">
        <w:rPr>
          <w:rFonts w:ascii="Book Antiqua" w:eastAsia="Times New Roman" w:hAnsi="Book Antiqua" w:cs="Times New Roman"/>
          <w:b/>
          <w:bCs/>
          <w:sz w:val="19"/>
          <w:szCs w:val="19"/>
          <w:lang w:eastAsia="pt-BR"/>
        </w:rPr>
        <w:t xml:space="preserve"> </w:t>
      </w:r>
      <w:r w:rsidRPr="00273238">
        <w:rPr>
          <w:rFonts w:ascii="Book Antiqua" w:eastAsia="Times New Roman" w:hAnsi="Book Antiqua" w:cs="Times New Roman"/>
          <w:b/>
          <w:bCs/>
          <w:sz w:val="19"/>
          <w:szCs w:val="19"/>
          <w:highlight w:val="cyan"/>
          <w:lang w:eastAsia="pt-BR"/>
        </w:rPr>
        <w:t>preferencialmente a quaisquer créditos habilitados</w:t>
      </w:r>
      <w:r w:rsidRPr="00B04FFA">
        <w:rPr>
          <w:rFonts w:ascii="Book Antiqua" w:eastAsia="Times New Roman" w:hAnsi="Book Antiqua" w:cs="Times New Roman"/>
          <w:b/>
          <w:bCs/>
          <w:sz w:val="19"/>
          <w:szCs w:val="19"/>
          <w:lang w:eastAsia="pt-BR"/>
        </w:rPr>
        <w:t xml:space="preserve"> </w:t>
      </w:r>
      <w:r w:rsidRPr="00273238">
        <w:rPr>
          <w:rFonts w:ascii="Book Antiqua" w:eastAsia="Times New Roman" w:hAnsi="Book Antiqua" w:cs="Times New Roman"/>
          <w:b/>
          <w:bCs/>
          <w:sz w:val="19"/>
          <w:szCs w:val="19"/>
          <w:highlight w:val="yellow"/>
          <w:lang w:eastAsia="pt-BR"/>
        </w:rPr>
        <w:t>em inventário</w:t>
      </w:r>
      <w:r w:rsidRPr="00B04FFA">
        <w:rPr>
          <w:rFonts w:ascii="Book Antiqua" w:eastAsia="Times New Roman" w:hAnsi="Book Antiqua" w:cs="Times New Roman"/>
          <w:b/>
          <w:bCs/>
          <w:sz w:val="19"/>
          <w:szCs w:val="19"/>
          <w:lang w:eastAsia="pt-BR"/>
        </w:rPr>
        <w:t xml:space="preserve"> ou </w:t>
      </w:r>
      <w:r w:rsidRPr="00273238">
        <w:rPr>
          <w:rFonts w:ascii="Book Antiqua" w:eastAsia="Times New Roman" w:hAnsi="Book Antiqua" w:cs="Times New Roman"/>
          <w:b/>
          <w:bCs/>
          <w:sz w:val="19"/>
          <w:szCs w:val="19"/>
          <w:highlight w:val="yellow"/>
          <w:lang w:eastAsia="pt-BR"/>
        </w:rPr>
        <w:t>arrolamento</w:t>
      </w:r>
      <w:r w:rsidRPr="00B04FFA">
        <w:rPr>
          <w:rFonts w:ascii="Book Antiqua" w:eastAsia="Times New Roman" w:hAnsi="Book Antiqua" w:cs="Times New Roman"/>
          <w:b/>
          <w:bCs/>
          <w:sz w:val="19"/>
          <w:szCs w:val="19"/>
          <w:lang w:eastAsia="pt-BR"/>
        </w:rPr>
        <w:t xml:space="preserve">, ou </w:t>
      </w:r>
      <w:r w:rsidRPr="00273238">
        <w:rPr>
          <w:rFonts w:ascii="Book Antiqua" w:eastAsia="Times New Roman" w:hAnsi="Book Antiqua" w:cs="Times New Roman"/>
          <w:b/>
          <w:bCs/>
          <w:sz w:val="19"/>
          <w:szCs w:val="19"/>
          <w:highlight w:val="yellow"/>
          <w:lang w:eastAsia="pt-BR"/>
        </w:rPr>
        <w:t>a outros encargos do monte</w:t>
      </w:r>
      <w:r w:rsidRPr="00B04FFA">
        <w:rPr>
          <w:rFonts w:ascii="Book Antiqua" w:eastAsia="Times New Roman" w:hAnsi="Book Antiqua" w:cs="Times New Roman"/>
          <w:b/>
          <w:bCs/>
          <w:sz w:val="19"/>
          <w:szCs w:val="19"/>
          <w:lang w:eastAsia="pt-BR"/>
        </w:rPr>
        <w:t xml:space="preserve">, os </w:t>
      </w:r>
      <w:r w:rsidRPr="00273238">
        <w:rPr>
          <w:rFonts w:ascii="Book Antiqua" w:eastAsia="Times New Roman" w:hAnsi="Book Antiqua" w:cs="Times New Roman"/>
          <w:b/>
          <w:bCs/>
          <w:caps/>
          <w:sz w:val="19"/>
          <w:szCs w:val="19"/>
          <w:shd w:val="clear" w:color="auto" w:fill="F7CAAC" w:themeFill="accent2" w:themeFillTint="66"/>
          <w:lang w:eastAsia="pt-BR"/>
        </w:rPr>
        <w:t>créditos tributários</w:t>
      </w:r>
      <w:r w:rsidRPr="00B04FFA">
        <w:rPr>
          <w:rFonts w:ascii="Book Antiqua" w:eastAsia="Times New Roman" w:hAnsi="Book Antiqua" w:cs="Times New Roman"/>
          <w:b/>
          <w:bCs/>
          <w:sz w:val="19"/>
          <w:szCs w:val="19"/>
          <w:lang w:eastAsia="pt-BR"/>
        </w:rPr>
        <w:t xml:space="preserve"> </w:t>
      </w:r>
      <w:r w:rsidRPr="00B04FFA">
        <w:rPr>
          <w:rFonts w:ascii="Book Antiqua" w:eastAsia="Times New Roman" w:hAnsi="Book Antiqua" w:cs="Times New Roman"/>
          <w:b/>
          <w:bCs/>
          <w:sz w:val="19"/>
          <w:szCs w:val="19"/>
          <w:highlight w:val="cyan"/>
          <w:lang w:eastAsia="pt-BR"/>
        </w:rPr>
        <w:t>vencidos</w:t>
      </w:r>
      <w:r w:rsidRPr="00B04FFA">
        <w:rPr>
          <w:rFonts w:ascii="Book Antiqua" w:eastAsia="Times New Roman" w:hAnsi="Book Antiqua" w:cs="Times New Roman"/>
          <w:b/>
          <w:bCs/>
          <w:sz w:val="19"/>
          <w:szCs w:val="19"/>
          <w:lang w:eastAsia="pt-BR"/>
        </w:rPr>
        <w:t xml:space="preserve"> ou </w:t>
      </w:r>
      <w:r w:rsidRPr="00B04FFA">
        <w:rPr>
          <w:rFonts w:ascii="Book Antiqua" w:eastAsia="Times New Roman" w:hAnsi="Book Antiqua" w:cs="Times New Roman"/>
          <w:b/>
          <w:bCs/>
          <w:sz w:val="19"/>
          <w:szCs w:val="19"/>
          <w:highlight w:val="cyan"/>
          <w:lang w:eastAsia="pt-BR"/>
        </w:rPr>
        <w:t>vincendos</w:t>
      </w:r>
      <w:r w:rsidRPr="00B04FFA">
        <w:rPr>
          <w:rFonts w:ascii="Book Antiqua" w:eastAsia="Times New Roman" w:hAnsi="Book Antiqua" w:cs="Times New Roman"/>
          <w:b/>
          <w:bCs/>
          <w:sz w:val="19"/>
          <w:szCs w:val="19"/>
          <w:lang w:eastAsia="pt-BR"/>
        </w:rPr>
        <w:t xml:space="preserve">, </w:t>
      </w:r>
      <w:r w:rsidRPr="00B04FFA">
        <w:rPr>
          <w:rFonts w:ascii="Book Antiqua" w:eastAsia="Times New Roman" w:hAnsi="Book Antiqua" w:cs="Times New Roman"/>
          <w:b/>
          <w:bCs/>
          <w:sz w:val="19"/>
          <w:szCs w:val="19"/>
          <w:highlight w:val="yellow"/>
          <w:lang w:eastAsia="pt-BR"/>
        </w:rPr>
        <w:t>a cargo do de cujus</w:t>
      </w:r>
      <w:r w:rsidRPr="00B04FFA">
        <w:rPr>
          <w:rFonts w:ascii="Book Antiqua" w:eastAsia="Times New Roman" w:hAnsi="Book Antiqua" w:cs="Times New Roman"/>
          <w:b/>
          <w:bCs/>
          <w:sz w:val="19"/>
          <w:szCs w:val="19"/>
          <w:lang w:eastAsia="pt-BR"/>
        </w:rPr>
        <w:t xml:space="preserve"> ou </w:t>
      </w:r>
      <w:r w:rsidRPr="00B04FFA">
        <w:rPr>
          <w:rFonts w:ascii="Book Antiqua" w:eastAsia="Times New Roman" w:hAnsi="Book Antiqua" w:cs="Times New Roman"/>
          <w:b/>
          <w:bCs/>
          <w:sz w:val="19"/>
          <w:szCs w:val="19"/>
          <w:highlight w:val="yellow"/>
          <w:lang w:eastAsia="pt-BR"/>
        </w:rPr>
        <w:t>de seu espólio</w:t>
      </w:r>
      <w:r w:rsidRPr="00B04FFA">
        <w:rPr>
          <w:rFonts w:ascii="Book Antiqua" w:eastAsia="Times New Roman" w:hAnsi="Book Antiqua" w:cs="Times New Roman"/>
          <w:b/>
          <w:bCs/>
          <w:sz w:val="19"/>
          <w:szCs w:val="19"/>
          <w:lang w:eastAsia="pt-BR"/>
        </w:rPr>
        <w:t xml:space="preserve">, </w:t>
      </w:r>
      <w:r w:rsidRPr="00273238">
        <w:rPr>
          <w:rFonts w:ascii="Book Antiqua" w:eastAsia="Times New Roman" w:hAnsi="Book Antiqua" w:cs="Times New Roman"/>
          <w:b/>
          <w:bCs/>
          <w:caps/>
          <w:sz w:val="19"/>
          <w:szCs w:val="19"/>
          <w:highlight w:val="green"/>
          <w:lang w:eastAsia="pt-BR"/>
        </w:rPr>
        <w:t>exigíveis</w:t>
      </w:r>
      <w:r w:rsidRPr="00B04FFA">
        <w:rPr>
          <w:rFonts w:ascii="Book Antiqua" w:eastAsia="Times New Roman" w:hAnsi="Book Antiqua" w:cs="Times New Roman"/>
          <w:b/>
          <w:bCs/>
          <w:sz w:val="19"/>
          <w:szCs w:val="19"/>
          <w:lang w:eastAsia="pt-BR"/>
        </w:rPr>
        <w:t xml:space="preserve"> </w:t>
      </w:r>
      <w:r w:rsidRPr="00273238">
        <w:rPr>
          <w:rFonts w:ascii="Book Antiqua" w:eastAsia="Times New Roman" w:hAnsi="Book Antiqua" w:cs="Times New Roman"/>
          <w:b/>
          <w:bCs/>
          <w:sz w:val="19"/>
          <w:szCs w:val="19"/>
          <w:highlight w:val="cyan"/>
          <w:lang w:eastAsia="pt-BR"/>
        </w:rPr>
        <w:t>no decurso</w:t>
      </w:r>
      <w:r w:rsidRPr="00B04FFA">
        <w:rPr>
          <w:rFonts w:ascii="Book Antiqua" w:eastAsia="Times New Roman" w:hAnsi="Book Antiqua" w:cs="Times New Roman"/>
          <w:b/>
          <w:bCs/>
          <w:sz w:val="19"/>
          <w:szCs w:val="19"/>
          <w:lang w:eastAsia="pt-BR"/>
        </w:rPr>
        <w:t xml:space="preserve"> </w:t>
      </w:r>
      <w:r w:rsidRPr="00273238">
        <w:rPr>
          <w:rFonts w:ascii="Book Antiqua" w:eastAsia="Times New Roman" w:hAnsi="Book Antiqua" w:cs="Times New Roman"/>
          <w:b/>
          <w:bCs/>
          <w:sz w:val="19"/>
          <w:szCs w:val="19"/>
          <w:highlight w:val="yellow"/>
          <w:lang w:eastAsia="pt-BR"/>
        </w:rPr>
        <w:t>do processo de inventário</w:t>
      </w:r>
      <w:r w:rsidRPr="00B04FFA">
        <w:rPr>
          <w:rFonts w:ascii="Book Antiqua" w:eastAsia="Times New Roman" w:hAnsi="Book Antiqua" w:cs="Times New Roman"/>
          <w:b/>
          <w:bCs/>
          <w:sz w:val="19"/>
          <w:szCs w:val="19"/>
          <w:lang w:eastAsia="pt-BR"/>
        </w:rPr>
        <w:t xml:space="preserve"> ou </w:t>
      </w:r>
      <w:r w:rsidRPr="00273238">
        <w:rPr>
          <w:rFonts w:ascii="Book Antiqua" w:eastAsia="Times New Roman" w:hAnsi="Book Antiqua" w:cs="Times New Roman"/>
          <w:b/>
          <w:bCs/>
          <w:sz w:val="19"/>
          <w:szCs w:val="19"/>
          <w:highlight w:val="yellow"/>
          <w:lang w:eastAsia="pt-BR"/>
        </w:rPr>
        <w:t>arrolamento</w:t>
      </w:r>
      <w:r w:rsidRPr="00277526">
        <w:rPr>
          <w:rFonts w:ascii="Book Antiqua" w:eastAsia="Times New Roman" w:hAnsi="Book Antiqua" w:cs="Times New Roman"/>
          <w:b/>
          <w:bCs/>
          <w:sz w:val="16"/>
          <w:szCs w:val="16"/>
          <w:lang w:eastAsia="pt-BR"/>
        </w:rPr>
        <w:t>.</w:t>
      </w:r>
      <w:r w:rsidR="007F52BF" w:rsidRPr="00277526">
        <w:rPr>
          <w:rFonts w:ascii="Book Antiqua" w:eastAsia="Times New Roman" w:hAnsi="Book Antiqua" w:cs="Times New Roman"/>
          <w:b/>
          <w:bCs/>
          <w:sz w:val="16"/>
          <w:szCs w:val="16"/>
          <w:lang w:eastAsia="pt-BR"/>
        </w:rPr>
        <w:t xml:space="preserve"> </w:t>
      </w:r>
      <w:r w:rsidR="007F52BF" w:rsidRPr="00277526">
        <w:rPr>
          <w:rFonts w:ascii="Book Antiqua" w:eastAsia="Times New Roman" w:hAnsi="Book Antiqua" w:cs="Times New Roman"/>
          <w:b/>
          <w:bCs/>
          <w:color w:val="FF0000"/>
          <w:sz w:val="16"/>
          <w:szCs w:val="16"/>
          <w:u w:val="single"/>
          <w:lang w:eastAsia="pt-BR"/>
        </w:rPr>
        <w:t>(TJMS-2008)</w:t>
      </w:r>
      <w:r w:rsidR="00B04FFA" w:rsidRPr="00277526">
        <w:rPr>
          <w:rFonts w:ascii="Book Antiqua" w:eastAsia="Times New Roman" w:hAnsi="Book Antiqua" w:cs="Times New Roman"/>
          <w:b/>
          <w:bCs/>
          <w:color w:val="FF0000"/>
          <w:sz w:val="16"/>
          <w:szCs w:val="16"/>
          <w:lang w:eastAsia="pt-BR"/>
        </w:rPr>
        <w:t xml:space="preserve"> </w:t>
      </w:r>
      <w:r w:rsidR="00B04FFA" w:rsidRPr="00277526">
        <w:rPr>
          <w:rFonts w:ascii="Book Antiqua" w:eastAsia="Times New Roman" w:hAnsi="Book Antiqua" w:cs="Times New Roman"/>
          <w:b/>
          <w:bCs/>
          <w:color w:val="FF0000"/>
          <w:sz w:val="16"/>
          <w:szCs w:val="16"/>
          <w:u w:val="single"/>
          <w:lang w:eastAsia="pt-BR"/>
        </w:rPr>
        <w:t>(PGEAP-2018)</w:t>
      </w:r>
      <w:r w:rsidR="00DF69FF" w:rsidRPr="00277526">
        <w:rPr>
          <w:rFonts w:ascii="Book Antiqua" w:eastAsia="Times New Roman" w:hAnsi="Book Antiqua" w:cs="Times New Roman"/>
          <w:b/>
          <w:bCs/>
          <w:color w:val="FF0000"/>
          <w:sz w:val="16"/>
          <w:szCs w:val="16"/>
          <w:lang w:eastAsia="pt-BR"/>
        </w:rPr>
        <w:t xml:space="preserve"> </w:t>
      </w:r>
      <w:r w:rsidR="00DF69FF" w:rsidRPr="00277526">
        <w:rPr>
          <w:rFonts w:ascii="Book Antiqua" w:eastAsia="Times New Roman" w:hAnsi="Book Antiqua" w:cs="Times New Roman"/>
          <w:b/>
          <w:bCs/>
          <w:color w:val="FF0000"/>
          <w:sz w:val="16"/>
          <w:szCs w:val="16"/>
          <w:u w:val="single"/>
          <w:lang w:eastAsia="pt-BR"/>
        </w:rPr>
        <w:t>(TJRJ-2019)</w:t>
      </w:r>
      <w:r w:rsidR="00273238">
        <w:rPr>
          <w:rFonts w:ascii="Book Antiqua" w:eastAsia="Times New Roman" w:hAnsi="Book Antiqua" w:cs="Times New Roman"/>
          <w:b/>
          <w:bCs/>
          <w:color w:val="FF0000"/>
          <w:sz w:val="16"/>
          <w:szCs w:val="16"/>
          <w:lang w:eastAsia="pt-BR"/>
        </w:rPr>
        <w:t xml:space="preserve"> </w:t>
      </w:r>
      <w:r w:rsidR="00273238" w:rsidRPr="00F83E43">
        <w:rPr>
          <w:rFonts w:ascii="Book Antiqua" w:hAnsi="Book Antiqua"/>
          <w:b/>
          <w:bCs/>
          <w:color w:val="FF0000"/>
          <w:sz w:val="16"/>
          <w:szCs w:val="16"/>
          <w:u w:val="single"/>
        </w:rPr>
        <w:t>(</w:t>
      </w:r>
      <w:r w:rsidR="00273238">
        <w:rPr>
          <w:rFonts w:ascii="Book Antiqua" w:hAnsi="Book Antiqua"/>
          <w:b/>
          <w:bCs/>
          <w:color w:val="FF0000"/>
          <w:sz w:val="16"/>
          <w:szCs w:val="16"/>
          <w:u w:val="single"/>
        </w:rPr>
        <w:t>PGM-Cuiabá/MT-2024</w:t>
      </w:r>
      <w:r w:rsidR="00273238" w:rsidRPr="00F83E43">
        <w:rPr>
          <w:rFonts w:ascii="Book Antiqua" w:hAnsi="Book Antiqua"/>
          <w:b/>
          <w:bCs/>
          <w:color w:val="FF0000"/>
          <w:sz w:val="16"/>
          <w:szCs w:val="16"/>
          <w:u w:val="single"/>
        </w:rPr>
        <w:t>)</w:t>
      </w:r>
    </w:p>
    <w:tbl>
      <w:tblPr>
        <w:tblStyle w:val="Tabelacomgrade"/>
        <w:tblW w:w="8784" w:type="dxa"/>
        <w:shd w:val="clear" w:color="auto" w:fill="CCFFFF"/>
        <w:tblLook w:val="04A0" w:firstRow="1" w:lastRow="0" w:firstColumn="1" w:lastColumn="0" w:noHBand="0" w:noVBand="1"/>
      </w:tblPr>
      <w:tblGrid>
        <w:gridCol w:w="8784"/>
      </w:tblGrid>
      <w:tr w:rsidR="00273238" w:rsidRPr="003D7D2D" w14:paraId="09980361" w14:textId="77777777" w:rsidTr="0056718B">
        <w:tc>
          <w:tcPr>
            <w:tcW w:w="8784" w:type="dxa"/>
            <w:shd w:val="clear" w:color="auto" w:fill="CCFFFF"/>
          </w:tcPr>
          <w:p w14:paraId="13F06D26" w14:textId="516D0690" w:rsidR="00273238" w:rsidRPr="003D7D2D" w:rsidRDefault="00273238" w:rsidP="00273238">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PGM-Cuiabá/MT-2024-CESPE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273238">
              <w:rPr>
                <w:rFonts w:ascii="Book Antiqua" w:eastAsia="Times New Roman" w:hAnsi="Book Antiqua" w:cs="Times New Roman"/>
                <w:sz w:val="19"/>
                <w:szCs w:val="19"/>
                <w:lang w:eastAsia="pt-BR"/>
              </w:rPr>
              <w:t>Com base no CTN e na jurisprudência dos tribunais superiores, assinale a opção correta a respeito das garantias e dos privilégios do crédito tributário</w:t>
            </w:r>
            <w:r>
              <w:rPr>
                <w:rFonts w:ascii="Book Antiqua" w:eastAsia="Times New Roman" w:hAnsi="Book Antiqua" w:cs="Times New Roman"/>
                <w:sz w:val="19"/>
                <w:szCs w:val="19"/>
                <w:lang w:eastAsia="pt-BR"/>
              </w:rPr>
              <w:t xml:space="preserve">: </w:t>
            </w:r>
            <w:r w:rsidRPr="00273238">
              <w:rPr>
                <w:rFonts w:ascii="Book Antiqua" w:eastAsia="Times New Roman" w:hAnsi="Book Antiqua" w:cs="Times New Roman"/>
                <w:sz w:val="19"/>
                <w:szCs w:val="19"/>
                <w:lang w:eastAsia="pt-BR"/>
              </w:rPr>
              <w:t>No curso dos processos de inventário ou arrolamento, a cobrança dos créditos tributários imputados ao de cujus ou a seu espólio, sejam eles vencidos ou vincendos, gozará de preferência em relação a quaisquer outros créditos habilitados no curso daqueles processos.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 xml:space="preserve">89, </w:t>
            </w:r>
            <w:r>
              <w:rPr>
                <w:rFonts w:ascii="Book Antiqua" w:eastAsia="Times New Roman" w:hAnsi="Book Antiqua" w:cs="Times New Roman"/>
                <w:b/>
                <w:i/>
                <w:iCs/>
                <w:sz w:val="19"/>
                <w:szCs w:val="19"/>
                <w:lang w:eastAsia="pt-BR"/>
              </w:rPr>
              <w:t>caput</w:t>
            </w:r>
            <w:r w:rsidRPr="003D7D2D">
              <w:rPr>
                <w:rFonts w:ascii="Book Antiqua" w:eastAsia="Times New Roman" w:hAnsi="Book Antiqua" w:cs="Times New Roman"/>
                <w:b/>
                <w:sz w:val="19"/>
                <w:szCs w:val="19"/>
                <w:lang w:eastAsia="pt-BR"/>
              </w:rPr>
              <w:t>, CTN.</w:t>
            </w:r>
          </w:p>
        </w:tc>
      </w:tr>
    </w:tbl>
    <w:p w14:paraId="663A9F9D"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Parágrafo único. Contestado o crédito tributário, proceder-se-á na forma do disposto no § 1º do artigo anterior.</w:t>
      </w:r>
    </w:p>
    <w:p w14:paraId="663A9F9E" w14:textId="32BAFCFE"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190</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São pagos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preferencialmente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a quaisquer outros</w:t>
      </w:r>
      <w:r w:rsidRPr="003D7D2D">
        <w:rPr>
          <w:rFonts w:ascii="Book Antiqua" w:eastAsia="Times New Roman" w:hAnsi="Book Antiqua" w:cs="Times New Roman"/>
          <w:sz w:val="19"/>
          <w:szCs w:val="19"/>
          <w:lang w:eastAsia="pt-BR"/>
        </w:rPr>
        <w:t xml:space="preserve"> os </w:t>
      </w:r>
      <w:r w:rsidRPr="003D7D2D">
        <w:rPr>
          <w:rFonts w:ascii="Book Antiqua" w:eastAsia="Times New Roman" w:hAnsi="Book Antiqua" w:cs="Times New Roman"/>
          <w:b/>
          <w:sz w:val="19"/>
          <w:szCs w:val="19"/>
          <w:highlight w:val="cyan"/>
          <w:lang w:eastAsia="pt-BR"/>
        </w:rPr>
        <w:t>créditos tributários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vencidos</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caps/>
          <w:sz w:val="19"/>
          <w:szCs w:val="19"/>
          <w:shd w:val="clear" w:color="auto" w:fill="F7CAAC" w:themeFill="accent2" w:themeFillTint="66"/>
          <w:lang w:eastAsia="pt-BR"/>
        </w:rPr>
        <w:t>vincendos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a cargo de pessoas jurídicas de direito privado</w:t>
      </w:r>
      <w:r w:rsidRPr="003D7D2D">
        <w:rPr>
          <w:rFonts w:ascii="Book Antiqua" w:eastAsia="Times New Roman" w:hAnsi="Book Antiqua" w:cs="Times New Roman"/>
          <w:sz w:val="19"/>
          <w:szCs w:val="19"/>
          <w:lang w:eastAsia="pt-BR"/>
        </w:rPr>
        <w:t xml:space="preserve"> em </w:t>
      </w:r>
      <w:r w:rsidRPr="003D7D2D">
        <w:rPr>
          <w:rFonts w:ascii="Book Antiqua" w:eastAsia="Times New Roman" w:hAnsi="Book Antiqua" w:cs="Times New Roman"/>
          <w:b/>
          <w:sz w:val="19"/>
          <w:szCs w:val="19"/>
          <w:highlight w:val="cyan"/>
          <w:lang w:eastAsia="pt-BR"/>
        </w:rPr>
        <w:t>liquidação judicial</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cyan"/>
          <w:lang w:eastAsia="pt-BR"/>
        </w:rPr>
        <w:t>voluntária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exigíveis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shd w:val="clear" w:color="auto" w:fill="F7CAAC" w:themeFill="accent2" w:themeFillTint="66"/>
          <w:lang w:eastAsia="pt-BR"/>
        </w:rPr>
        <w:t>no decurso da liquidação</w:t>
      </w:r>
      <w:r w:rsidRPr="00277526">
        <w:rPr>
          <w:rFonts w:ascii="Book Antiqua" w:eastAsia="Times New Roman" w:hAnsi="Book Antiqua" w:cs="Times New Roman"/>
          <w:sz w:val="16"/>
          <w:szCs w:val="16"/>
          <w:lang w:eastAsia="pt-BR"/>
        </w:rPr>
        <w:t>.</w:t>
      </w:r>
      <w:r w:rsidR="007F52BF" w:rsidRPr="00277526">
        <w:rPr>
          <w:rFonts w:ascii="Book Antiqua" w:eastAsia="Times New Roman" w:hAnsi="Book Antiqua" w:cs="Times New Roman"/>
          <w:sz w:val="16"/>
          <w:szCs w:val="16"/>
          <w:lang w:eastAsia="pt-BR"/>
        </w:rPr>
        <w:t xml:space="preserve"> </w:t>
      </w:r>
      <w:r w:rsidR="007F52BF" w:rsidRPr="00277526">
        <w:rPr>
          <w:rFonts w:ascii="Book Antiqua" w:eastAsia="Times New Roman" w:hAnsi="Book Antiqua" w:cs="Times New Roman"/>
          <w:b/>
          <w:color w:val="FF0000"/>
          <w:sz w:val="16"/>
          <w:szCs w:val="16"/>
          <w:u w:val="single"/>
          <w:lang w:eastAsia="pt-BR"/>
        </w:rPr>
        <w:t>(TJMS-2008)</w:t>
      </w:r>
      <w:r w:rsidR="002A7213" w:rsidRPr="00277526">
        <w:rPr>
          <w:rFonts w:ascii="Book Antiqua" w:eastAsia="Times New Roman" w:hAnsi="Book Antiqua" w:cs="Times New Roman"/>
          <w:b/>
          <w:color w:val="FF0000"/>
          <w:sz w:val="16"/>
          <w:szCs w:val="16"/>
          <w:lang w:eastAsia="pt-BR"/>
        </w:rPr>
        <w:t xml:space="preserve"> </w:t>
      </w:r>
      <w:r w:rsidR="002A7213" w:rsidRPr="00277526">
        <w:rPr>
          <w:rFonts w:ascii="Book Antiqua" w:eastAsia="Times New Roman" w:hAnsi="Book Antiqua" w:cs="Times New Roman"/>
          <w:b/>
          <w:color w:val="FF0000"/>
          <w:sz w:val="16"/>
          <w:szCs w:val="16"/>
          <w:u w:val="single"/>
          <w:lang w:eastAsia="pt-BR"/>
        </w:rPr>
        <w:t>(TJMT-2009)</w:t>
      </w:r>
      <w:r w:rsidR="00B04FFA" w:rsidRPr="00277526">
        <w:rPr>
          <w:rFonts w:ascii="Book Antiqua" w:eastAsia="Times New Roman" w:hAnsi="Book Antiqua" w:cs="Times New Roman"/>
          <w:b/>
          <w:color w:val="FF0000"/>
          <w:sz w:val="16"/>
          <w:szCs w:val="16"/>
          <w:lang w:eastAsia="pt-BR"/>
        </w:rPr>
        <w:t xml:space="preserve"> </w:t>
      </w:r>
      <w:r w:rsidR="00B04FFA" w:rsidRPr="00277526">
        <w:rPr>
          <w:rFonts w:ascii="Book Antiqua" w:eastAsia="Times New Roman" w:hAnsi="Book Antiqua" w:cs="Times New Roman"/>
          <w:b/>
          <w:color w:val="FF0000"/>
          <w:sz w:val="16"/>
          <w:szCs w:val="16"/>
          <w:u w:val="single"/>
          <w:lang w:eastAsia="pt-BR"/>
        </w:rPr>
        <w:t>(TJPE-2015)</w:t>
      </w:r>
    </w:p>
    <w:tbl>
      <w:tblPr>
        <w:tblStyle w:val="Tabelacomgrade"/>
        <w:tblW w:w="8784" w:type="dxa"/>
        <w:shd w:val="clear" w:color="auto" w:fill="CCFFFF"/>
        <w:tblLook w:val="04A0" w:firstRow="1" w:lastRow="0" w:firstColumn="1" w:lastColumn="0" w:noHBand="0" w:noVBand="1"/>
      </w:tblPr>
      <w:tblGrid>
        <w:gridCol w:w="8784"/>
      </w:tblGrid>
      <w:tr w:rsidR="00D678AB" w:rsidRPr="003D7D2D" w14:paraId="73A35168" w14:textId="77777777" w:rsidTr="00F23157">
        <w:tc>
          <w:tcPr>
            <w:tcW w:w="8784" w:type="dxa"/>
            <w:shd w:val="clear" w:color="auto" w:fill="CCFFFF"/>
          </w:tcPr>
          <w:p w14:paraId="56D63B07" w14:textId="43A93113" w:rsidR="00D678AB" w:rsidRPr="003D7D2D" w:rsidRDefault="00D678AB" w:rsidP="00F23157">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TJPE-2015-FCC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A respeito das Garantias e Privilégios do Crédito Tributário, é correto afirmar:</w:t>
            </w:r>
            <w:r w:rsidRPr="003D7D2D">
              <w:rPr>
                <w:sz w:val="19"/>
                <w:szCs w:val="19"/>
              </w:rPr>
              <w:t xml:space="preserve"> </w:t>
            </w:r>
            <w:r w:rsidRPr="003D7D2D">
              <w:rPr>
                <w:rFonts w:ascii="Book Antiqua" w:eastAsia="Times New Roman" w:hAnsi="Book Antiqua" w:cs="Times New Roman"/>
                <w:sz w:val="19"/>
                <w:szCs w:val="19"/>
                <w:lang w:eastAsia="pt-BR"/>
              </w:rPr>
              <w:t xml:space="preserve">São pagos preferencialmente a quaisquer outros os créditos tributários vencidos ou vincendos, a cargo de pessoas jurídicas de direito privado em liquidação judicial ou voluntária, exigíveis no decurso da liquidação. </w:t>
            </w:r>
            <w:r w:rsidRPr="003D7D2D">
              <w:rPr>
                <w:rFonts w:ascii="Book Antiqua" w:eastAsia="Times New Roman" w:hAnsi="Book Antiqua" w:cs="Times New Roman"/>
                <w:b/>
                <w:sz w:val="19"/>
                <w:szCs w:val="19"/>
                <w:lang w:eastAsia="pt-BR"/>
              </w:rPr>
              <w:t>BL: art. 190, CTN.</w:t>
            </w:r>
          </w:p>
        </w:tc>
      </w:tr>
    </w:tbl>
    <w:p w14:paraId="663A9F9F" w14:textId="77777777"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191</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sz w:val="19"/>
          <w:szCs w:val="19"/>
          <w:highlight w:val="yellow"/>
          <w:lang w:eastAsia="pt-BR"/>
        </w:rPr>
        <w:t>extinção das obrigações do falido requer prova de quitação de todos os tributos</w:t>
      </w:r>
      <w:r w:rsidRPr="00277526">
        <w:rPr>
          <w:rFonts w:ascii="Book Antiqua" w:eastAsia="Times New Roman" w:hAnsi="Book Antiqua" w:cs="Times New Roman"/>
          <w:sz w:val="18"/>
          <w:szCs w:val="18"/>
          <w:lang w:eastAsia="pt-BR"/>
        </w:rPr>
        <w:t xml:space="preserve">. </w:t>
      </w:r>
      <w:hyperlink r:id="rId99" w:anchor="art1" w:history="1">
        <w:r w:rsidRPr="00277526">
          <w:rPr>
            <w:rFonts w:ascii="Book Antiqua" w:eastAsia="Times New Roman" w:hAnsi="Book Antiqua" w:cs="Times New Roman"/>
            <w:color w:val="0000FF"/>
            <w:sz w:val="16"/>
            <w:szCs w:val="16"/>
            <w:u w:val="single"/>
            <w:lang w:eastAsia="pt-BR"/>
          </w:rPr>
          <w:t>(Redação dada pela Lcp nº 118, de 2005)</w:t>
        </w:r>
      </w:hyperlink>
      <w:r w:rsidR="00823733" w:rsidRPr="00277526">
        <w:rPr>
          <w:rFonts w:ascii="Book Antiqua" w:eastAsia="Times New Roman" w:hAnsi="Book Antiqua" w:cs="Times New Roman"/>
          <w:color w:val="0000FF"/>
          <w:sz w:val="16"/>
          <w:szCs w:val="16"/>
          <w:lang w:eastAsia="pt-BR"/>
        </w:rPr>
        <w:t xml:space="preserve"> </w:t>
      </w:r>
      <w:r w:rsidR="00823733" w:rsidRPr="00277526">
        <w:rPr>
          <w:rFonts w:ascii="Book Antiqua" w:eastAsia="Times New Roman" w:hAnsi="Book Antiqua" w:cs="Times New Roman"/>
          <w:b/>
          <w:color w:val="FF0000"/>
          <w:sz w:val="16"/>
          <w:szCs w:val="16"/>
          <w:u w:val="single"/>
          <w:lang w:eastAsia="pt-BR"/>
        </w:rPr>
        <w:t>(TJRJ-2016)</w:t>
      </w:r>
    </w:p>
    <w:p w14:paraId="663A9FA0" w14:textId="59F894E6"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51B53">
        <w:rPr>
          <w:rFonts w:ascii="Book Antiqua" w:eastAsia="Times New Roman" w:hAnsi="Book Antiqua" w:cs="Times New Roman"/>
          <w:b/>
          <w:bCs/>
          <w:sz w:val="19"/>
          <w:szCs w:val="19"/>
          <w:highlight w:val="magenta"/>
          <w:lang w:eastAsia="pt-BR"/>
        </w:rPr>
        <w:t>Art. 191-A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51B53">
        <w:rPr>
          <w:rFonts w:ascii="Book Antiqua" w:eastAsia="Times New Roman" w:hAnsi="Book Antiqua" w:cs="Times New Roman"/>
          <w:b/>
          <w:sz w:val="19"/>
          <w:szCs w:val="19"/>
          <w:highlight w:val="cyan"/>
          <w:lang w:eastAsia="pt-BR"/>
        </w:rPr>
        <w:t>concessão de recuperação judicial</w:t>
      </w:r>
      <w:r w:rsidRPr="003D7D2D">
        <w:rPr>
          <w:rFonts w:ascii="Book Antiqua" w:eastAsia="Times New Roman" w:hAnsi="Book Antiqua" w:cs="Times New Roman"/>
          <w:b/>
          <w:sz w:val="19"/>
          <w:szCs w:val="19"/>
          <w:lang w:eastAsia="pt-BR"/>
        </w:rPr>
        <w:t xml:space="preserve"> </w:t>
      </w:r>
      <w:r w:rsidRPr="00351B53">
        <w:rPr>
          <w:rFonts w:ascii="Book Antiqua" w:eastAsia="Times New Roman" w:hAnsi="Book Antiqua" w:cs="Times New Roman"/>
          <w:b/>
          <w:caps/>
          <w:sz w:val="19"/>
          <w:szCs w:val="19"/>
          <w:highlight w:val="green"/>
          <w:lang w:eastAsia="pt-BR"/>
        </w:rPr>
        <w:t>depende</w:t>
      </w:r>
      <w:r w:rsidRPr="003D7D2D">
        <w:rPr>
          <w:rFonts w:ascii="Book Antiqua" w:eastAsia="Times New Roman" w:hAnsi="Book Antiqua" w:cs="Times New Roman"/>
          <w:b/>
          <w:sz w:val="19"/>
          <w:szCs w:val="19"/>
          <w:lang w:eastAsia="pt-BR"/>
        </w:rPr>
        <w:t xml:space="preserve"> </w:t>
      </w:r>
      <w:r w:rsidRPr="00351B53">
        <w:rPr>
          <w:rFonts w:ascii="Book Antiqua" w:eastAsia="Times New Roman" w:hAnsi="Book Antiqua" w:cs="Times New Roman"/>
          <w:b/>
          <w:sz w:val="19"/>
          <w:szCs w:val="19"/>
          <w:highlight w:val="yellow"/>
          <w:lang w:eastAsia="pt-BR"/>
        </w:rPr>
        <w:t>da apresentação</w:t>
      </w:r>
      <w:r w:rsidRPr="003D7D2D">
        <w:rPr>
          <w:rFonts w:ascii="Book Antiqua" w:eastAsia="Times New Roman" w:hAnsi="Book Antiqua" w:cs="Times New Roman"/>
          <w:b/>
          <w:sz w:val="19"/>
          <w:szCs w:val="19"/>
          <w:lang w:eastAsia="pt-BR"/>
        </w:rPr>
        <w:t xml:space="preserve"> da </w:t>
      </w:r>
      <w:r w:rsidRPr="00351B53">
        <w:rPr>
          <w:rFonts w:ascii="Book Antiqua" w:eastAsia="Times New Roman" w:hAnsi="Book Antiqua" w:cs="Times New Roman"/>
          <w:b/>
          <w:caps/>
          <w:sz w:val="19"/>
          <w:szCs w:val="19"/>
          <w:shd w:val="clear" w:color="auto" w:fill="F7CAAC" w:themeFill="accent2" w:themeFillTint="66"/>
          <w:lang w:eastAsia="pt-BR"/>
        </w:rPr>
        <w:t>prova de quitação</w:t>
      </w:r>
      <w:r w:rsidRPr="003D7D2D">
        <w:rPr>
          <w:rFonts w:ascii="Book Antiqua" w:eastAsia="Times New Roman" w:hAnsi="Book Antiqua" w:cs="Times New Roman"/>
          <w:b/>
          <w:sz w:val="19"/>
          <w:szCs w:val="19"/>
          <w:lang w:eastAsia="pt-BR"/>
        </w:rPr>
        <w:t xml:space="preserve"> </w:t>
      </w:r>
      <w:r w:rsidRPr="00351B53">
        <w:rPr>
          <w:rFonts w:ascii="Book Antiqua" w:eastAsia="Times New Roman" w:hAnsi="Book Antiqua" w:cs="Times New Roman"/>
          <w:b/>
          <w:sz w:val="19"/>
          <w:szCs w:val="19"/>
          <w:highlight w:val="cyan"/>
          <w:lang w:eastAsia="pt-BR"/>
        </w:rPr>
        <w:t>de todos os tributos</w:t>
      </w:r>
      <w:r w:rsidRPr="003D7D2D">
        <w:rPr>
          <w:rFonts w:ascii="Book Antiqua" w:eastAsia="Times New Roman" w:hAnsi="Book Antiqua" w:cs="Times New Roman"/>
          <w:sz w:val="19"/>
          <w:szCs w:val="19"/>
          <w:lang w:eastAsia="pt-BR"/>
        </w:rPr>
        <w:t>, observado o disposto nos arts. 151, 205 e 206 desta Lei</w:t>
      </w:r>
      <w:r w:rsidRPr="00277526">
        <w:rPr>
          <w:rFonts w:ascii="Book Antiqua" w:eastAsia="Times New Roman" w:hAnsi="Book Antiqua" w:cs="Times New Roman"/>
          <w:sz w:val="16"/>
          <w:szCs w:val="16"/>
          <w:lang w:eastAsia="pt-BR"/>
        </w:rPr>
        <w:t xml:space="preserve">. </w:t>
      </w:r>
      <w:hyperlink r:id="rId100" w:anchor="art2" w:history="1">
        <w:r w:rsidRPr="00277526">
          <w:rPr>
            <w:rFonts w:ascii="Book Antiqua" w:eastAsia="Times New Roman" w:hAnsi="Book Antiqua" w:cs="Times New Roman"/>
            <w:color w:val="0000FF"/>
            <w:sz w:val="16"/>
            <w:szCs w:val="16"/>
            <w:u w:val="single"/>
            <w:lang w:eastAsia="pt-BR"/>
          </w:rPr>
          <w:t>(Incluído pela Lcp nº 118, de 2005)</w:t>
        </w:r>
      </w:hyperlink>
      <w:r w:rsidR="00F714BF" w:rsidRPr="00277526">
        <w:rPr>
          <w:rFonts w:ascii="Book Antiqua" w:eastAsia="Times New Roman" w:hAnsi="Book Antiqua" w:cs="Times New Roman"/>
          <w:color w:val="0000FF"/>
          <w:sz w:val="16"/>
          <w:szCs w:val="16"/>
          <w:lang w:eastAsia="pt-BR"/>
        </w:rPr>
        <w:t xml:space="preserve"> </w:t>
      </w:r>
      <w:r w:rsidR="00F714BF" w:rsidRPr="00277526">
        <w:rPr>
          <w:rFonts w:ascii="Book Antiqua" w:eastAsia="Times New Roman" w:hAnsi="Book Antiqua" w:cs="Times New Roman"/>
          <w:b/>
          <w:bCs/>
          <w:color w:val="FF0000"/>
          <w:sz w:val="16"/>
          <w:szCs w:val="16"/>
          <w:u w:val="single"/>
          <w:lang w:eastAsia="pt-BR"/>
        </w:rPr>
        <w:t>(TRF4-2012)</w:t>
      </w:r>
      <w:r w:rsidR="00351B53" w:rsidRPr="00277526">
        <w:rPr>
          <w:rFonts w:ascii="Book Antiqua" w:eastAsia="Times New Roman" w:hAnsi="Book Antiqua" w:cs="Times New Roman"/>
          <w:color w:val="0000FF"/>
          <w:sz w:val="16"/>
          <w:szCs w:val="16"/>
          <w:lang w:eastAsia="pt-BR"/>
        </w:rPr>
        <w:t xml:space="preserve"> </w:t>
      </w:r>
      <w:r w:rsidR="00351B53" w:rsidRPr="00277526">
        <w:rPr>
          <w:rFonts w:ascii="Book Antiqua" w:eastAsia="Times New Roman" w:hAnsi="Book Antiqua" w:cs="Times New Roman"/>
          <w:b/>
          <w:bCs/>
          <w:color w:val="FF0000"/>
          <w:sz w:val="16"/>
          <w:szCs w:val="16"/>
          <w:u w:val="single"/>
          <w:lang w:eastAsia="pt-BR"/>
        </w:rPr>
        <w:t>(Auditor Fiscal-SEFIN/RO-2018)</w:t>
      </w:r>
    </w:p>
    <w:p w14:paraId="663A9FA1" w14:textId="741823C1" w:rsidR="008725C3" w:rsidRPr="0092139F" w:rsidRDefault="008725C3" w:rsidP="00584E79">
      <w:pPr>
        <w:spacing w:before="100" w:beforeAutospacing="1" w:after="100" w:afterAutospacing="1" w:line="240" w:lineRule="auto"/>
        <w:ind w:right="-285"/>
        <w:jc w:val="both"/>
        <w:rPr>
          <w:rFonts w:ascii="Book Antiqua" w:hAnsi="Book Antiqua"/>
          <w:b/>
          <w:bCs/>
          <w:color w:val="FF0000"/>
          <w:sz w:val="16"/>
          <w:szCs w:val="16"/>
        </w:rPr>
      </w:pPr>
      <w:r w:rsidRPr="003D7D2D">
        <w:rPr>
          <w:rFonts w:ascii="Book Antiqua" w:eastAsia="Times New Roman" w:hAnsi="Book Antiqua" w:cs="Times New Roman"/>
          <w:sz w:val="19"/>
          <w:szCs w:val="19"/>
          <w:lang w:eastAsia="pt-BR"/>
        </w:rPr>
        <w:t xml:space="preserve">        </w:t>
      </w:r>
      <w:r w:rsidRPr="00EC620E">
        <w:rPr>
          <w:rFonts w:ascii="Book Antiqua" w:eastAsia="Times New Roman" w:hAnsi="Book Antiqua" w:cs="Times New Roman"/>
          <w:b/>
          <w:bCs/>
          <w:sz w:val="19"/>
          <w:szCs w:val="19"/>
          <w:highlight w:val="magenta"/>
          <w:lang w:eastAsia="pt-BR"/>
        </w:rPr>
        <w:t>Art. 192</w:t>
      </w:r>
      <w:r w:rsidRPr="003D7D2D">
        <w:rPr>
          <w:rFonts w:ascii="Book Antiqua" w:eastAsia="Times New Roman" w:hAnsi="Book Antiqua" w:cs="Times New Roman"/>
          <w:sz w:val="19"/>
          <w:szCs w:val="19"/>
          <w:lang w:eastAsia="pt-BR"/>
        </w:rPr>
        <w:t xml:space="preserve">. </w:t>
      </w:r>
      <w:r w:rsidRPr="00562C48">
        <w:rPr>
          <w:rFonts w:ascii="Book Antiqua" w:eastAsia="Times New Roman" w:hAnsi="Book Antiqua" w:cs="Times New Roman"/>
          <w:b/>
          <w:bCs/>
          <w:caps/>
          <w:sz w:val="19"/>
          <w:szCs w:val="19"/>
          <w:highlight w:val="green"/>
          <w:lang w:eastAsia="pt-BR"/>
        </w:rPr>
        <w:t>Nenhuma</w:t>
      </w:r>
      <w:r w:rsidRPr="00562C48">
        <w:rPr>
          <w:rFonts w:ascii="Book Antiqua" w:eastAsia="Times New Roman" w:hAnsi="Book Antiqua" w:cs="Times New Roman"/>
          <w:b/>
          <w:bCs/>
          <w:sz w:val="19"/>
          <w:szCs w:val="19"/>
          <w:lang w:eastAsia="pt-BR"/>
        </w:rPr>
        <w:t xml:space="preserve"> </w:t>
      </w:r>
      <w:r w:rsidRPr="00562C48">
        <w:rPr>
          <w:rFonts w:ascii="Book Antiqua" w:eastAsia="Times New Roman" w:hAnsi="Book Antiqua" w:cs="Times New Roman"/>
          <w:b/>
          <w:bCs/>
          <w:sz w:val="19"/>
          <w:szCs w:val="19"/>
          <w:highlight w:val="yellow"/>
          <w:lang w:eastAsia="pt-BR"/>
        </w:rPr>
        <w:t>sentença de julgamento de partilha</w:t>
      </w:r>
      <w:r w:rsidRPr="00562C48">
        <w:rPr>
          <w:rFonts w:ascii="Book Antiqua" w:eastAsia="Times New Roman" w:hAnsi="Book Antiqua" w:cs="Times New Roman"/>
          <w:b/>
          <w:bCs/>
          <w:sz w:val="19"/>
          <w:szCs w:val="19"/>
          <w:lang w:eastAsia="pt-BR"/>
        </w:rPr>
        <w:t xml:space="preserve"> ou </w:t>
      </w:r>
      <w:r w:rsidRPr="00562C48">
        <w:rPr>
          <w:rFonts w:ascii="Book Antiqua" w:eastAsia="Times New Roman" w:hAnsi="Book Antiqua" w:cs="Times New Roman"/>
          <w:b/>
          <w:bCs/>
          <w:sz w:val="19"/>
          <w:szCs w:val="19"/>
          <w:highlight w:val="yellow"/>
          <w:lang w:eastAsia="pt-BR"/>
        </w:rPr>
        <w:t>adjudicação</w:t>
      </w:r>
      <w:r w:rsidRPr="00562C48">
        <w:rPr>
          <w:rFonts w:ascii="Book Antiqua" w:eastAsia="Times New Roman" w:hAnsi="Book Antiqua" w:cs="Times New Roman"/>
          <w:b/>
          <w:bCs/>
          <w:sz w:val="19"/>
          <w:szCs w:val="19"/>
          <w:lang w:eastAsia="pt-BR"/>
        </w:rPr>
        <w:t xml:space="preserve"> </w:t>
      </w:r>
      <w:r w:rsidRPr="00562C48">
        <w:rPr>
          <w:rFonts w:ascii="Book Antiqua" w:eastAsia="Times New Roman" w:hAnsi="Book Antiqua" w:cs="Times New Roman"/>
          <w:b/>
          <w:bCs/>
          <w:caps/>
          <w:sz w:val="19"/>
          <w:szCs w:val="19"/>
          <w:highlight w:val="green"/>
          <w:lang w:eastAsia="pt-BR"/>
        </w:rPr>
        <w:t>será proferida</w:t>
      </w:r>
      <w:r w:rsidRPr="00562C48">
        <w:rPr>
          <w:rFonts w:ascii="Book Antiqua" w:eastAsia="Times New Roman" w:hAnsi="Book Antiqua" w:cs="Times New Roman"/>
          <w:b/>
          <w:bCs/>
          <w:sz w:val="19"/>
          <w:szCs w:val="19"/>
          <w:lang w:eastAsia="pt-BR"/>
        </w:rPr>
        <w:t xml:space="preserve"> </w:t>
      </w:r>
      <w:r w:rsidRPr="00562C48">
        <w:rPr>
          <w:rFonts w:ascii="Book Antiqua" w:eastAsia="Times New Roman" w:hAnsi="Book Antiqua" w:cs="Times New Roman"/>
          <w:b/>
          <w:bCs/>
          <w:caps/>
          <w:sz w:val="19"/>
          <w:szCs w:val="19"/>
          <w:shd w:val="clear" w:color="auto" w:fill="F7CAAC" w:themeFill="accent2" w:themeFillTint="66"/>
          <w:lang w:eastAsia="pt-BR"/>
        </w:rPr>
        <w:t>sem prova da quitação</w:t>
      </w:r>
      <w:r w:rsidRPr="00562C48">
        <w:rPr>
          <w:rFonts w:ascii="Book Antiqua" w:eastAsia="Times New Roman" w:hAnsi="Book Antiqua" w:cs="Times New Roman"/>
          <w:b/>
          <w:bCs/>
          <w:sz w:val="19"/>
          <w:szCs w:val="19"/>
          <w:lang w:eastAsia="pt-BR"/>
        </w:rPr>
        <w:t xml:space="preserve"> de </w:t>
      </w:r>
      <w:r w:rsidRPr="00562C48">
        <w:rPr>
          <w:rFonts w:ascii="Book Antiqua" w:eastAsia="Times New Roman" w:hAnsi="Book Antiqua" w:cs="Times New Roman"/>
          <w:b/>
          <w:bCs/>
          <w:sz w:val="19"/>
          <w:szCs w:val="19"/>
          <w:highlight w:val="cyan"/>
          <w:lang w:eastAsia="pt-BR"/>
        </w:rPr>
        <w:t>todos os tributos</w:t>
      </w:r>
      <w:r w:rsidRPr="00562C48">
        <w:rPr>
          <w:rFonts w:ascii="Book Antiqua" w:eastAsia="Times New Roman" w:hAnsi="Book Antiqua" w:cs="Times New Roman"/>
          <w:b/>
          <w:bCs/>
          <w:sz w:val="19"/>
          <w:szCs w:val="19"/>
          <w:lang w:eastAsia="pt-BR"/>
        </w:rPr>
        <w:t xml:space="preserve"> relativos aos </w:t>
      </w:r>
      <w:r w:rsidRPr="00562C48">
        <w:rPr>
          <w:rFonts w:ascii="Book Antiqua" w:eastAsia="Times New Roman" w:hAnsi="Book Antiqua" w:cs="Times New Roman"/>
          <w:b/>
          <w:bCs/>
          <w:sz w:val="19"/>
          <w:szCs w:val="19"/>
          <w:highlight w:val="yellow"/>
          <w:lang w:eastAsia="pt-BR"/>
        </w:rPr>
        <w:t>bens do espólio</w:t>
      </w:r>
      <w:r w:rsidRPr="00562C48">
        <w:rPr>
          <w:rFonts w:ascii="Book Antiqua" w:eastAsia="Times New Roman" w:hAnsi="Book Antiqua" w:cs="Times New Roman"/>
          <w:b/>
          <w:bCs/>
          <w:sz w:val="19"/>
          <w:szCs w:val="19"/>
          <w:lang w:eastAsia="pt-BR"/>
        </w:rPr>
        <w:t xml:space="preserve">, ou às </w:t>
      </w:r>
      <w:r w:rsidRPr="00562C48">
        <w:rPr>
          <w:rFonts w:ascii="Book Antiqua" w:eastAsia="Times New Roman" w:hAnsi="Book Antiqua" w:cs="Times New Roman"/>
          <w:b/>
          <w:bCs/>
          <w:sz w:val="19"/>
          <w:szCs w:val="19"/>
          <w:highlight w:val="yellow"/>
          <w:lang w:eastAsia="pt-BR"/>
        </w:rPr>
        <w:t>suas rendas</w:t>
      </w:r>
      <w:r w:rsidRPr="00562C48">
        <w:rPr>
          <w:rFonts w:ascii="Book Antiqua" w:eastAsia="Times New Roman" w:hAnsi="Book Antiqua" w:cs="Times New Roman"/>
          <w:b/>
          <w:bCs/>
          <w:sz w:val="18"/>
          <w:szCs w:val="18"/>
          <w:lang w:eastAsia="pt-BR"/>
        </w:rPr>
        <w:t>.</w:t>
      </w:r>
      <w:r w:rsidR="00EC620E" w:rsidRPr="00562C48">
        <w:rPr>
          <w:rFonts w:ascii="Book Antiqua" w:eastAsia="Times New Roman" w:hAnsi="Book Antiqua" w:cs="Times New Roman"/>
          <w:b/>
          <w:bCs/>
          <w:sz w:val="18"/>
          <w:szCs w:val="18"/>
          <w:lang w:eastAsia="pt-BR"/>
        </w:rPr>
        <w:t xml:space="preserve"> </w:t>
      </w:r>
      <w:r w:rsidR="00EC620E" w:rsidRPr="00562C48">
        <w:rPr>
          <w:rFonts w:ascii="Book Antiqua" w:eastAsia="Times New Roman" w:hAnsi="Book Antiqua" w:cs="Times New Roman"/>
          <w:b/>
          <w:bCs/>
          <w:color w:val="FF0000"/>
          <w:sz w:val="16"/>
          <w:szCs w:val="16"/>
          <w:u w:val="single"/>
          <w:lang w:eastAsia="pt-BR"/>
        </w:rPr>
        <w:t>(TRF1-2009)</w:t>
      </w:r>
      <w:r w:rsidR="00707EFF">
        <w:rPr>
          <w:rFonts w:ascii="Book Antiqua" w:eastAsia="Times New Roman" w:hAnsi="Book Antiqua" w:cs="Times New Roman"/>
          <w:b/>
          <w:bCs/>
          <w:color w:val="FF0000"/>
          <w:sz w:val="16"/>
          <w:szCs w:val="16"/>
          <w:lang w:eastAsia="pt-BR"/>
        </w:rPr>
        <w:t xml:space="preserve"> </w:t>
      </w:r>
      <w:r w:rsidR="00707EFF">
        <w:rPr>
          <w:rFonts w:ascii="Book Antiqua" w:eastAsia="Times New Roman" w:hAnsi="Book Antiqua" w:cs="Times New Roman"/>
          <w:b/>
          <w:bCs/>
          <w:color w:val="FF0000"/>
          <w:sz w:val="16"/>
          <w:szCs w:val="16"/>
          <w:u w:val="single"/>
          <w:lang w:eastAsia="pt-BR"/>
        </w:rPr>
        <w:t>(MPPR-2023)</w:t>
      </w:r>
      <w:r w:rsidR="00562C48" w:rsidRPr="00562C48">
        <w:rPr>
          <w:rFonts w:ascii="Book Antiqua" w:eastAsia="Times New Roman" w:hAnsi="Book Antiqua" w:cs="Times New Roman"/>
          <w:b/>
          <w:bCs/>
          <w:color w:val="FF0000"/>
          <w:sz w:val="16"/>
          <w:szCs w:val="16"/>
          <w:lang w:eastAsia="pt-BR"/>
        </w:rPr>
        <w:t xml:space="preserve"> </w:t>
      </w:r>
      <w:r w:rsidR="00562C48" w:rsidRPr="00562C48">
        <w:rPr>
          <w:rFonts w:ascii="Book Antiqua" w:hAnsi="Book Antiqua"/>
          <w:b/>
          <w:bCs/>
          <w:color w:val="FF0000"/>
          <w:sz w:val="16"/>
          <w:szCs w:val="16"/>
          <w:u w:val="single"/>
        </w:rPr>
        <w:t>(DPESP-2023)</w:t>
      </w:r>
      <w:r w:rsidR="006D7708">
        <w:rPr>
          <w:rFonts w:ascii="Book Antiqua" w:hAnsi="Book Antiqua"/>
          <w:b/>
          <w:bCs/>
          <w:color w:val="FF0000"/>
          <w:sz w:val="16"/>
          <w:szCs w:val="16"/>
        </w:rPr>
        <w:t xml:space="preserve"> </w:t>
      </w:r>
      <w:r w:rsidR="006D7708">
        <w:rPr>
          <w:rFonts w:ascii="Book Antiqua" w:hAnsi="Book Antiqua"/>
          <w:b/>
          <w:bCs/>
          <w:color w:val="FF0000"/>
          <w:sz w:val="16"/>
          <w:szCs w:val="16"/>
          <w:u w:val="single"/>
        </w:rPr>
        <w:t>(Cartórios/TJSE-2023)</w:t>
      </w:r>
      <w:r w:rsidR="0092139F">
        <w:rPr>
          <w:rFonts w:ascii="Book Antiqua" w:hAnsi="Book Antiqua"/>
          <w:b/>
          <w:bCs/>
          <w:color w:val="FF0000"/>
          <w:sz w:val="16"/>
          <w:szCs w:val="16"/>
        </w:rPr>
        <w:t xml:space="preserve"> </w:t>
      </w:r>
      <w:r w:rsidR="0092139F">
        <w:rPr>
          <w:rFonts w:ascii="Book Antiqua" w:hAnsi="Book Antiqua"/>
          <w:b/>
          <w:bCs/>
          <w:color w:val="FF0000"/>
          <w:sz w:val="16"/>
          <w:szCs w:val="16"/>
          <w:u w:val="single"/>
        </w:rPr>
        <w:t>(ENAM/1º-2024)</w:t>
      </w:r>
    </w:p>
    <w:tbl>
      <w:tblPr>
        <w:tblStyle w:val="Tabelacomgrade"/>
        <w:tblW w:w="8784" w:type="dxa"/>
        <w:shd w:val="clear" w:color="auto" w:fill="CCFFFF"/>
        <w:tblLook w:val="04A0" w:firstRow="1" w:lastRow="0" w:firstColumn="1" w:lastColumn="0" w:noHBand="0" w:noVBand="1"/>
      </w:tblPr>
      <w:tblGrid>
        <w:gridCol w:w="8784"/>
      </w:tblGrid>
      <w:tr w:rsidR="00562C48" w:rsidRPr="003D7D2D" w14:paraId="4535C519" w14:textId="77777777" w:rsidTr="00675448">
        <w:tc>
          <w:tcPr>
            <w:tcW w:w="8784" w:type="dxa"/>
            <w:shd w:val="clear" w:color="auto" w:fill="CCFFFF"/>
          </w:tcPr>
          <w:p w14:paraId="6A498825" w14:textId="00775E98" w:rsidR="00562C48" w:rsidRDefault="00562C48" w:rsidP="00675448">
            <w:pPr>
              <w:jc w:val="both"/>
              <w:rPr>
                <w:rFonts w:ascii="Book Antiqua" w:hAnsi="Book Antiqua"/>
                <w:b/>
                <w:bCs/>
                <w:sz w:val="19"/>
                <w:szCs w:val="19"/>
              </w:rPr>
            </w:pPr>
            <w:r w:rsidRPr="008701C7">
              <w:rPr>
                <w:rFonts w:ascii="Book Antiqua" w:hAnsi="Book Antiqua"/>
                <w:b/>
                <w:i/>
                <w:color w:val="FF0000"/>
                <w:sz w:val="19"/>
                <w:szCs w:val="19"/>
              </w:rPr>
              <w:t>#</w:t>
            </w:r>
            <w:r w:rsidRPr="008701C7">
              <w:rPr>
                <w:rFonts w:ascii="Book Antiqua" w:hAnsi="Book Antiqua"/>
                <w:b/>
                <w:i/>
                <w:color w:val="FF0000"/>
                <w:sz w:val="19"/>
                <w:szCs w:val="19"/>
                <w:highlight w:val="green"/>
              </w:rPr>
              <w:t>Atenção</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STJ</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DOD</w:t>
            </w:r>
            <w:r w:rsidR="00707EFF">
              <w:rPr>
                <w:rFonts w:ascii="Book Antiqua" w:hAnsi="Book Antiqua"/>
                <w:b/>
                <w:i/>
                <w:color w:val="FF0000"/>
                <w:sz w:val="19"/>
                <w:szCs w:val="19"/>
              </w:rPr>
              <w:t>: #</w:t>
            </w:r>
            <w:r w:rsidR="00707EFF" w:rsidRPr="00707EFF">
              <w:rPr>
                <w:rFonts w:ascii="Book Antiqua" w:hAnsi="Book Antiqua"/>
                <w:b/>
                <w:i/>
                <w:color w:val="FF0000"/>
                <w:sz w:val="19"/>
                <w:szCs w:val="19"/>
                <w:highlight w:val="green"/>
              </w:rPr>
              <w:t>MPPR-2023</w:t>
            </w:r>
            <w:r>
              <w:rPr>
                <w:rFonts w:ascii="Book Antiqua" w:hAnsi="Book Antiqua"/>
                <w:b/>
                <w:i/>
                <w:color w:val="FF0000"/>
                <w:sz w:val="19"/>
                <w:szCs w:val="19"/>
              </w:rPr>
              <w:t>: #</w:t>
            </w:r>
            <w:r w:rsidRPr="00A33524">
              <w:rPr>
                <w:rFonts w:ascii="Book Antiqua" w:hAnsi="Book Antiqua"/>
                <w:b/>
                <w:i/>
                <w:color w:val="FF0000"/>
                <w:sz w:val="19"/>
                <w:szCs w:val="19"/>
                <w:highlight w:val="green"/>
              </w:rPr>
              <w:t>DPESP-2023</w:t>
            </w:r>
            <w:r w:rsidR="006D7708">
              <w:rPr>
                <w:rFonts w:ascii="Book Antiqua" w:hAnsi="Book Antiqua"/>
                <w:b/>
                <w:i/>
                <w:color w:val="FF0000"/>
                <w:sz w:val="19"/>
                <w:szCs w:val="19"/>
              </w:rPr>
              <w:t>: #</w:t>
            </w:r>
            <w:r w:rsidR="006D7708" w:rsidRPr="006D7708">
              <w:rPr>
                <w:rFonts w:ascii="Book Antiqua" w:hAnsi="Book Antiqua"/>
                <w:b/>
                <w:i/>
                <w:color w:val="FF0000"/>
                <w:sz w:val="19"/>
                <w:szCs w:val="19"/>
                <w:highlight w:val="green"/>
              </w:rPr>
              <w:t>Cartórios/TJSE-2023</w:t>
            </w:r>
            <w:r w:rsidR="0092139F">
              <w:rPr>
                <w:rFonts w:ascii="Book Antiqua" w:hAnsi="Book Antiqua"/>
                <w:b/>
                <w:i/>
                <w:color w:val="FF0000"/>
                <w:sz w:val="19"/>
                <w:szCs w:val="19"/>
              </w:rPr>
              <w:t>: #</w:t>
            </w:r>
            <w:r w:rsidR="0092139F" w:rsidRPr="0092139F">
              <w:rPr>
                <w:rFonts w:ascii="Book Antiqua" w:hAnsi="Book Antiqua"/>
                <w:b/>
                <w:i/>
                <w:color w:val="FF0000"/>
                <w:sz w:val="19"/>
                <w:szCs w:val="19"/>
                <w:highlight w:val="green"/>
              </w:rPr>
              <w:t>ENAM/1º-2024</w:t>
            </w:r>
            <w:r>
              <w:rPr>
                <w:rFonts w:ascii="Book Antiqua" w:hAnsi="Book Antiqua"/>
                <w:b/>
                <w:i/>
                <w:color w:val="FF0000"/>
                <w:sz w:val="19"/>
                <w:szCs w:val="19"/>
              </w:rPr>
              <w:t>: #</w:t>
            </w:r>
            <w:r w:rsidRPr="00A33524">
              <w:rPr>
                <w:rFonts w:ascii="Book Antiqua" w:hAnsi="Book Antiqua"/>
                <w:b/>
                <w:i/>
                <w:color w:val="FF0000"/>
                <w:sz w:val="19"/>
                <w:szCs w:val="19"/>
                <w:highlight w:val="green"/>
              </w:rPr>
              <w:t>FCC</w:t>
            </w:r>
            <w:r w:rsidR="0092139F">
              <w:rPr>
                <w:rFonts w:ascii="Book Antiqua" w:hAnsi="Book Antiqua"/>
                <w:b/>
                <w:i/>
                <w:color w:val="FF0000"/>
                <w:sz w:val="19"/>
                <w:szCs w:val="19"/>
              </w:rPr>
              <w:t>: #</w:t>
            </w:r>
            <w:r w:rsidR="0092139F" w:rsidRPr="0092139F">
              <w:rPr>
                <w:rFonts w:ascii="Book Antiqua" w:hAnsi="Book Antiqua"/>
                <w:b/>
                <w:i/>
                <w:color w:val="FF0000"/>
                <w:sz w:val="19"/>
                <w:szCs w:val="19"/>
                <w:highlight w:val="green"/>
              </w:rPr>
              <w:t>FGV</w:t>
            </w:r>
            <w:r w:rsidRPr="00A33524">
              <w:rPr>
                <w:rFonts w:ascii="Book Antiqua" w:hAnsi="Book Antiqua"/>
                <w:b/>
                <w:i/>
                <w:sz w:val="19"/>
                <w:szCs w:val="19"/>
              </w:rPr>
              <w:t>:</w:t>
            </w:r>
            <w:r w:rsidRPr="00A33524">
              <w:rPr>
                <w:rFonts w:ascii="Book Antiqua" w:hAnsi="Book Antiqua"/>
                <w:sz w:val="19"/>
                <w:szCs w:val="19"/>
              </w:rPr>
              <w:t xml:space="preserve"> </w:t>
            </w:r>
            <w:r w:rsidRPr="00A33524">
              <w:rPr>
                <w:rFonts w:ascii="Book Antiqua" w:hAnsi="Book Antiqua"/>
                <w:b/>
                <w:bCs/>
                <w:i/>
                <w:iCs/>
                <w:sz w:val="19"/>
                <w:szCs w:val="19"/>
                <w:u w:val="single"/>
              </w:rPr>
              <w:t>No arrolamento sumário, para que seja possível homologar a partilha não é necessária a comprovação de pagamento do ITCMD, mas é indispensável a prova da quitação dos tributos relativos aos bens do espólio e às suas rendas</w:t>
            </w:r>
            <w:r>
              <w:rPr>
                <w:rFonts w:ascii="Book Antiqua" w:hAnsi="Book Antiqua"/>
                <w:b/>
                <w:bCs/>
                <w:sz w:val="19"/>
                <w:szCs w:val="19"/>
              </w:rPr>
              <w:t>:</w:t>
            </w:r>
            <w:r>
              <w:t xml:space="preserve"> </w:t>
            </w:r>
            <w:r w:rsidRPr="00A33524">
              <w:rPr>
                <w:rFonts w:ascii="Book Antiqua" w:hAnsi="Book Antiqua"/>
                <w:b/>
                <w:bCs/>
                <w:sz w:val="19"/>
                <w:szCs w:val="19"/>
              </w:rPr>
              <w:t>No arrolamento sumário, a homologação da partilha ou da adjudicação, bem como a expedição do formal de partilha e da carta de adjudicação, não se condicionam ao prévio recolhimento do imposto de transmissão causa mortis, devendo ser comprovado, todavia, o pagamento dos tributos relativos aos bens do espólio e às suas rendas, a teor dos arts. 659, § 2º, do CPC/15 e 192 do CTN.</w:t>
            </w:r>
            <w:r w:rsidRPr="00A33524">
              <w:rPr>
                <w:rFonts w:ascii="Book Antiqua" w:hAnsi="Book Antiqua"/>
                <w:sz w:val="19"/>
                <w:szCs w:val="19"/>
              </w:rPr>
              <w:t xml:space="preserve"> STJ. 1ª S.</w:t>
            </w:r>
            <w:r>
              <w:rPr>
                <w:rFonts w:ascii="Book Antiqua" w:hAnsi="Book Antiqua"/>
                <w:sz w:val="19"/>
                <w:szCs w:val="19"/>
              </w:rPr>
              <w:t>,</w:t>
            </w:r>
            <w:r w:rsidRPr="00A33524">
              <w:rPr>
                <w:rFonts w:ascii="Book Antiqua" w:hAnsi="Book Antiqua"/>
                <w:sz w:val="19"/>
                <w:szCs w:val="19"/>
              </w:rPr>
              <w:t xml:space="preserve"> REsp 1896526-DF, Rel. Min. Regina Helena Costa, j</w:t>
            </w:r>
            <w:r>
              <w:rPr>
                <w:rFonts w:ascii="Book Antiqua" w:hAnsi="Book Antiqua"/>
                <w:sz w:val="19"/>
                <w:szCs w:val="19"/>
              </w:rPr>
              <w:t>.</w:t>
            </w:r>
            <w:r w:rsidRPr="00A33524">
              <w:rPr>
                <w:rFonts w:ascii="Book Antiqua" w:hAnsi="Book Antiqua"/>
                <w:sz w:val="19"/>
                <w:szCs w:val="19"/>
              </w:rPr>
              <w:t xml:space="preserve"> 26/10/22</w:t>
            </w:r>
            <w:r w:rsidRPr="00A33524">
              <w:rPr>
                <w:rFonts w:ascii="Book Antiqua" w:hAnsi="Book Antiqua"/>
                <w:b/>
                <w:bCs/>
                <w:sz w:val="19"/>
                <w:szCs w:val="19"/>
              </w:rPr>
              <w:t xml:space="preserve"> (</w:t>
            </w:r>
            <w:r w:rsidRPr="006D7708">
              <w:rPr>
                <w:rFonts w:ascii="Book Antiqua" w:hAnsi="Book Antiqua"/>
                <w:b/>
                <w:bCs/>
                <w:sz w:val="19"/>
                <w:szCs w:val="19"/>
                <w:highlight w:val="magenta"/>
              </w:rPr>
              <w:t>Recurso Repetitivo – Tema 1074</w:t>
            </w:r>
            <w:r w:rsidRPr="00A33524">
              <w:rPr>
                <w:rFonts w:ascii="Book Antiqua" w:hAnsi="Book Antiqua"/>
                <w:b/>
                <w:bCs/>
                <w:sz w:val="19"/>
                <w:szCs w:val="19"/>
              </w:rPr>
              <w:t>) (Info 755).</w:t>
            </w:r>
          </w:p>
          <w:tbl>
            <w:tblPr>
              <w:tblStyle w:val="Tabelacomgrade"/>
              <w:tblW w:w="0" w:type="auto"/>
              <w:tblLook w:val="04A0" w:firstRow="1" w:lastRow="0" w:firstColumn="1" w:lastColumn="0" w:noHBand="0" w:noVBand="1"/>
            </w:tblPr>
            <w:tblGrid>
              <w:gridCol w:w="8553"/>
            </w:tblGrid>
            <w:tr w:rsidR="003E7E13" w14:paraId="26BF6CF2" w14:textId="77777777" w:rsidTr="003E7E13">
              <w:tc>
                <w:tcPr>
                  <w:tcW w:w="8553" w:type="dxa"/>
                  <w:shd w:val="clear" w:color="auto" w:fill="FFFFFF" w:themeFill="background1"/>
                </w:tcPr>
                <w:p w14:paraId="7E7ABBDD" w14:textId="77777777" w:rsidR="004B644D" w:rsidRPr="00A43508"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t xml:space="preserve"> </w:t>
                  </w:r>
                  <w:r w:rsidRPr="00B2183C">
                    <w:rPr>
                      <w:rFonts w:ascii="Book Antiqua" w:hAnsi="Book Antiqua"/>
                      <w:b/>
                      <w:bCs/>
                      <w:i/>
                      <w:iCs/>
                      <w:color w:val="000000"/>
                      <w:sz w:val="18"/>
                      <w:szCs w:val="18"/>
                      <w:u w:val="single"/>
                    </w:rPr>
                    <w:t>Inventário</w:t>
                  </w:r>
                  <w:r>
                    <w:rPr>
                      <w:rFonts w:ascii="Book Antiqua" w:hAnsi="Book Antiqua"/>
                      <w:color w:val="000000"/>
                      <w:sz w:val="18"/>
                      <w:szCs w:val="18"/>
                    </w:rPr>
                    <w:t xml:space="preserve">: </w:t>
                  </w:r>
                  <w:r w:rsidRPr="00A43508">
                    <w:rPr>
                      <w:rFonts w:ascii="Book Antiqua" w:hAnsi="Book Antiqua"/>
                      <w:color w:val="000000"/>
                      <w:sz w:val="18"/>
                      <w:szCs w:val="18"/>
                    </w:rPr>
                    <w:t>Inventário é o procedimento, judicial ou extrajudicial, por meio do qual são arrecadados, descritos, avaliados e liquidados os bens e outros direitos que pertenciam à pessoa morta, e, após serem pagas as dívidas do falecido, o eventual saldo positivo será distribuído entre os seus sucessores (partilha).</w:t>
                  </w:r>
                  <w:r>
                    <w:rPr>
                      <w:rFonts w:ascii="Book Antiqua" w:hAnsi="Book Antiqua"/>
                      <w:color w:val="000000"/>
                      <w:sz w:val="18"/>
                      <w:szCs w:val="18"/>
                    </w:rPr>
                    <w:t xml:space="preserve"> </w:t>
                  </w:r>
                </w:p>
                <w:p w14:paraId="458619ED" w14:textId="77777777" w:rsidR="004B644D" w:rsidRPr="00A43508"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b/>
                      <w:bCs/>
                      <w:i/>
                      <w:iCs/>
                      <w:color w:val="000000"/>
                      <w:sz w:val="18"/>
                      <w:szCs w:val="18"/>
                      <w:u w:val="single"/>
                    </w:rPr>
                    <w:t>Espécies de inventário</w:t>
                  </w:r>
                  <w:r w:rsidRPr="00B2183C">
                    <w:rPr>
                      <w:rFonts w:ascii="Book Antiqua" w:hAnsi="Book Antiqua"/>
                      <w:b/>
                      <w:bCs/>
                      <w:color w:val="000000"/>
                      <w:sz w:val="18"/>
                      <w:szCs w:val="18"/>
                    </w:rPr>
                    <w:t>:</w:t>
                  </w:r>
                </w:p>
                <w:p w14:paraId="449D70B0" w14:textId="77777777" w:rsidR="004B644D" w:rsidRPr="00A43508" w:rsidRDefault="004B644D" w:rsidP="004B644D">
                  <w:pPr>
                    <w:jc w:val="both"/>
                    <w:rPr>
                      <w:rFonts w:ascii="Book Antiqua" w:hAnsi="Book Antiqua"/>
                      <w:color w:val="000000"/>
                      <w:sz w:val="18"/>
                      <w:szCs w:val="18"/>
                    </w:rPr>
                  </w:pPr>
                  <w:r w:rsidRPr="00A43508">
                    <w:rPr>
                      <w:rFonts w:ascii="Book Antiqua" w:hAnsi="Book Antiqua"/>
                      <w:color w:val="000000"/>
                      <w:sz w:val="18"/>
                      <w:szCs w:val="18"/>
                    </w:rPr>
                    <w:lastRenderedPageBreak/>
                    <w:t>• Inventário judicial: é um processo judicial.</w:t>
                  </w:r>
                </w:p>
                <w:p w14:paraId="66F8F6BD" w14:textId="77777777" w:rsidR="004B644D" w:rsidRPr="00A43508" w:rsidRDefault="004B644D" w:rsidP="004B644D">
                  <w:pPr>
                    <w:jc w:val="both"/>
                    <w:rPr>
                      <w:rFonts w:ascii="Book Antiqua" w:hAnsi="Book Antiqua"/>
                      <w:color w:val="000000"/>
                      <w:sz w:val="18"/>
                      <w:szCs w:val="18"/>
                    </w:rPr>
                  </w:pPr>
                  <w:r w:rsidRPr="00A43508">
                    <w:rPr>
                      <w:rFonts w:ascii="Book Antiqua" w:hAnsi="Book Antiqua"/>
                      <w:color w:val="000000"/>
                      <w:sz w:val="18"/>
                      <w:szCs w:val="18"/>
                    </w:rPr>
                    <w:t>• Inventário extrajudicial: é o inventário realizado por meio de escritura pública. Somente pode ser feito se não houver testamento e se todos os interessados forem capazes e houver consenso entre eles quanto à divisão dos bens.</w:t>
                  </w:r>
                </w:p>
                <w:p w14:paraId="781E9297" w14:textId="77777777" w:rsidR="004B644D" w:rsidRPr="00A43508"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b/>
                      <w:bCs/>
                      <w:i/>
                      <w:iCs/>
                      <w:color w:val="000000"/>
                      <w:sz w:val="18"/>
                      <w:szCs w:val="18"/>
                      <w:u w:val="single"/>
                    </w:rPr>
                    <w:t>Inventário judicial</w:t>
                  </w:r>
                  <w:r w:rsidRPr="00A43508">
                    <w:rPr>
                      <w:rFonts w:ascii="Book Antiqua" w:hAnsi="Book Antiqua"/>
                      <w:color w:val="000000"/>
                      <w:sz w:val="18"/>
                      <w:szCs w:val="18"/>
                    </w:rPr>
                    <w:t>:</w:t>
                  </w:r>
                  <w:r>
                    <w:rPr>
                      <w:rFonts w:ascii="Book Antiqua" w:hAnsi="Book Antiqua"/>
                      <w:color w:val="000000"/>
                      <w:sz w:val="18"/>
                      <w:szCs w:val="18"/>
                    </w:rPr>
                    <w:t xml:space="preserve"> </w:t>
                  </w:r>
                  <w:r w:rsidRPr="00A43508">
                    <w:rPr>
                      <w:rFonts w:ascii="Book Antiqua" w:hAnsi="Book Antiqua"/>
                      <w:color w:val="000000"/>
                      <w:sz w:val="18"/>
                      <w:szCs w:val="18"/>
                    </w:rPr>
                    <w:t>Se o inventário for judicial, poderá ser realizado de três formas:</w:t>
                  </w:r>
                  <w:r>
                    <w:rPr>
                      <w:rFonts w:ascii="Book Antiqua" w:hAnsi="Book Antiqua"/>
                      <w:color w:val="000000"/>
                      <w:sz w:val="18"/>
                      <w:szCs w:val="18"/>
                    </w:rPr>
                    <w:t xml:space="preserve"> </w:t>
                  </w:r>
                  <w:r w:rsidRPr="00A43508">
                    <w:rPr>
                      <w:rFonts w:ascii="Book Antiqua" w:hAnsi="Book Antiqua"/>
                      <w:color w:val="000000"/>
                      <w:sz w:val="18"/>
                      <w:szCs w:val="18"/>
                    </w:rPr>
                    <w:t>a) inventário comum;</w:t>
                  </w:r>
                  <w:r>
                    <w:rPr>
                      <w:rFonts w:ascii="Book Antiqua" w:hAnsi="Book Antiqua"/>
                      <w:color w:val="000000"/>
                      <w:sz w:val="18"/>
                      <w:szCs w:val="18"/>
                    </w:rPr>
                    <w:t xml:space="preserve"> </w:t>
                  </w:r>
                  <w:r w:rsidRPr="00A43508">
                    <w:rPr>
                      <w:rFonts w:ascii="Book Antiqua" w:hAnsi="Book Antiqua"/>
                      <w:color w:val="000000"/>
                      <w:sz w:val="18"/>
                      <w:szCs w:val="18"/>
                    </w:rPr>
                    <w:t>b arrolamento sumário (arts. 659 do CPC);</w:t>
                  </w:r>
                  <w:r>
                    <w:rPr>
                      <w:rFonts w:ascii="Book Antiqua" w:hAnsi="Book Antiqua"/>
                      <w:color w:val="000000"/>
                      <w:sz w:val="18"/>
                      <w:szCs w:val="18"/>
                    </w:rPr>
                    <w:t xml:space="preserve"> </w:t>
                  </w:r>
                  <w:r w:rsidRPr="00A43508">
                    <w:rPr>
                      <w:rFonts w:ascii="Book Antiqua" w:hAnsi="Book Antiqua"/>
                      <w:color w:val="000000"/>
                      <w:sz w:val="18"/>
                      <w:szCs w:val="18"/>
                    </w:rPr>
                    <w:t>c) arrolamento comum (art. 664 do CPC).</w:t>
                  </w:r>
                  <w:r>
                    <w:rPr>
                      <w:rFonts w:ascii="Book Antiqua" w:hAnsi="Book Antiqua"/>
                      <w:color w:val="000000"/>
                      <w:sz w:val="18"/>
                      <w:szCs w:val="18"/>
                    </w:rPr>
                    <w:t xml:space="preserve"> </w:t>
                  </w:r>
                  <w:r w:rsidRPr="00A43508">
                    <w:rPr>
                      <w:rFonts w:ascii="Book Antiqua" w:hAnsi="Book Antiqua"/>
                      <w:color w:val="000000"/>
                      <w:sz w:val="18"/>
                      <w:szCs w:val="18"/>
                    </w:rPr>
                    <w:t>O arrolamento sumário e o arrolamento comum são considerados como “formas simplificadas” de inventário.</w:t>
                  </w:r>
                </w:p>
                <w:p w14:paraId="47EA9434" w14:textId="77777777" w:rsidR="004B644D" w:rsidRPr="00A43508"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b/>
                      <w:bCs/>
                      <w:i/>
                      <w:iCs/>
                      <w:color w:val="000000"/>
                      <w:sz w:val="18"/>
                      <w:szCs w:val="18"/>
                      <w:u w:val="single"/>
                    </w:rPr>
                    <w:t>Quando ocorre o arrolamento sumário?</w:t>
                  </w:r>
                  <w:r>
                    <w:rPr>
                      <w:rFonts w:ascii="Book Antiqua" w:hAnsi="Book Antiqua"/>
                      <w:i/>
                      <w:iCs/>
                      <w:color w:val="000000"/>
                      <w:sz w:val="18"/>
                      <w:szCs w:val="18"/>
                    </w:rPr>
                    <w:t xml:space="preserve"> </w:t>
                  </w:r>
                  <w:r w:rsidRPr="00A43508">
                    <w:rPr>
                      <w:rFonts w:ascii="Book Antiqua" w:hAnsi="Book Antiqua"/>
                      <w:color w:val="000000"/>
                      <w:sz w:val="18"/>
                      <w:szCs w:val="18"/>
                    </w:rPr>
                    <w:t>Ocorre em duas hipóteses:</w:t>
                  </w:r>
                  <w:r>
                    <w:rPr>
                      <w:rFonts w:ascii="Book Antiqua" w:hAnsi="Book Antiqua"/>
                      <w:color w:val="000000"/>
                      <w:sz w:val="18"/>
                      <w:szCs w:val="18"/>
                    </w:rPr>
                    <w:t xml:space="preserve"> </w:t>
                  </w:r>
                  <w:r w:rsidRPr="00A43508">
                    <w:rPr>
                      <w:rFonts w:ascii="Book Antiqua" w:hAnsi="Book Antiqua"/>
                      <w:color w:val="000000"/>
                      <w:sz w:val="18"/>
                      <w:szCs w:val="18"/>
                    </w:rPr>
                    <w:t>a) quando todos os herdeiros forem maiores e capazes e estiverem de acordo quanto à partilha;</w:t>
                  </w:r>
                  <w:r>
                    <w:rPr>
                      <w:rFonts w:ascii="Book Antiqua" w:hAnsi="Book Antiqua"/>
                      <w:color w:val="000000"/>
                      <w:sz w:val="18"/>
                      <w:szCs w:val="18"/>
                    </w:rPr>
                    <w:t xml:space="preserve"> </w:t>
                  </w:r>
                  <w:r w:rsidRPr="00A43508">
                    <w:rPr>
                      <w:rFonts w:ascii="Book Antiqua" w:hAnsi="Book Antiqua"/>
                      <w:color w:val="000000"/>
                      <w:sz w:val="18"/>
                      <w:szCs w:val="18"/>
                    </w:rPr>
                    <w:t>b) quando houver herdeiro único.</w:t>
                  </w:r>
                </w:p>
                <w:p w14:paraId="0D4477B8" w14:textId="77777777" w:rsidR="004B644D" w:rsidRPr="00A43508"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b/>
                      <w:bCs/>
                      <w:i/>
                      <w:iCs/>
                      <w:color w:val="000000"/>
                      <w:sz w:val="18"/>
                      <w:szCs w:val="18"/>
                      <w:u w:val="single"/>
                    </w:rPr>
                    <w:t>É possível o arrolamento sumário mesmo que o valor da herança seja elevado?</w:t>
                  </w:r>
                  <w:r>
                    <w:rPr>
                      <w:rFonts w:ascii="Book Antiqua" w:hAnsi="Book Antiqua"/>
                      <w:color w:val="000000"/>
                      <w:sz w:val="18"/>
                      <w:szCs w:val="18"/>
                    </w:rPr>
                    <w:t xml:space="preserve"> </w:t>
                  </w:r>
                  <w:r w:rsidRPr="00B2183C">
                    <w:rPr>
                      <w:rFonts w:ascii="Book Antiqua" w:hAnsi="Book Antiqua"/>
                      <w:b/>
                      <w:bCs/>
                      <w:color w:val="000000"/>
                      <w:sz w:val="18"/>
                      <w:szCs w:val="18"/>
                      <w:highlight w:val="magenta"/>
                    </w:rPr>
                    <w:t>SIM</w:t>
                  </w:r>
                  <w:r w:rsidRPr="00A43508">
                    <w:rPr>
                      <w:rFonts w:ascii="Book Antiqua" w:hAnsi="Book Antiqua"/>
                      <w:color w:val="000000"/>
                      <w:sz w:val="18"/>
                      <w:szCs w:val="18"/>
                    </w:rPr>
                    <w:t>. Não importa o valor do patrimônio transmitido.</w:t>
                  </w:r>
                </w:p>
                <w:p w14:paraId="16B185BE" w14:textId="77777777" w:rsidR="004B644D" w:rsidRPr="00A43508"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b/>
                      <w:bCs/>
                      <w:i/>
                      <w:iCs/>
                      <w:color w:val="000000"/>
                      <w:sz w:val="18"/>
                      <w:szCs w:val="18"/>
                      <w:u w:val="single"/>
                    </w:rPr>
                    <w:t>Apresentação da partilha</w:t>
                  </w:r>
                  <w:r>
                    <w:rPr>
                      <w:rFonts w:ascii="Book Antiqua" w:hAnsi="Book Antiqua"/>
                      <w:color w:val="000000"/>
                      <w:sz w:val="18"/>
                      <w:szCs w:val="18"/>
                    </w:rPr>
                    <w:t xml:space="preserve"> N</w:t>
                  </w:r>
                  <w:r w:rsidRPr="00A43508">
                    <w:rPr>
                      <w:rFonts w:ascii="Book Antiqua" w:hAnsi="Book Antiqua"/>
                      <w:color w:val="000000"/>
                      <w:sz w:val="18"/>
                      <w:szCs w:val="18"/>
                    </w:rPr>
                    <w:t>o arrolamento sumário, são os próprios herdeiros que apresentam ao juiz a partilha, inclusive a quitação de tributos.</w:t>
                  </w:r>
                </w:p>
                <w:p w14:paraId="336490D5" w14:textId="77777777" w:rsidR="004B644D" w:rsidRPr="00A43508"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b/>
                      <w:bCs/>
                      <w:i/>
                      <w:iCs/>
                      <w:color w:val="000000"/>
                      <w:sz w:val="18"/>
                      <w:szCs w:val="18"/>
                      <w:u w:val="single"/>
                    </w:rPr>
                    <w:t>Jurisdição voluntária</w:t>
                  </w:r>
                  <w:r>
                    <w:rPr>
                      <w:rFonts w:ascii="Book Antiqua" w:hAnsi="Book Antiqua"/>
                      <w:color w:val="000000"/>
                      <w:sz w:val="18"/>
                      <w:szCs w:val="18"/>
                    </w:rPr>
                    <w:t xml:space="preserve">: </w:t>
                  </w:r>
                  <w:r w:rsidRPr="00A43508">
                    <w:rPr>
                      <w:rFonts w:ascii="Book Antiqua" w:hAnsi="Book Antiqua"/>
                      <w:color w:val="000000"/>
                      <w:sz w:val="18"/>
                      <w:szCs w:val="18"/>
                    </w:rPr>
                    <w:t>Como não há conflito de interesses no arrolamento sumário, a doutrina classifica esse procedimento como sendo de jurisdição voluntária.</w:t>
                  </w:r>
                </w:p>
                <w:p w14:paraId="341507CF" w14:textId="77777777" w:rsidR="004B644D" w:rsidRPr="00A43508"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b/>
                      <w:bCs/>
                      <w:i/>
                      <w:iCs/>
                      <w:color w:val="000000"/>
                      <w:sz w:val="18"/>
                      <w:szCs w:val="18"/>
                      <w:u w:val="single"/>
                    </w:rPr>
                    <w:t>Petição de inventário por meio de arrolamento sumário</w:t>
                  </w:r>
                  <w:r>
                    <w:rPr>
                      <w:rFonts w:ascii="Book Antiqua" w:hAnsi="Book Antiqua"/>
                      <w:color w:val="000000"/>
                      <w:sz w:val="18"/>
                      <w:szCs w:val="18"/>
                    </w:rPr>
                    <w:t xml:space="preserve">: </w:t>
                  </w:r>
                  <w:r w:rsidRPr="00A43508">
                    <w:rPr>
                      <w:rFonts w:ascii="Book Antiqua" w:hAnsi="Book Antiqua"/>
                      <w:color w:val="000000"/>
                      <w:sz w:val="18"/>
                      <w:szCs w:val="18"/>
                    </w:rPr>
                    <w:t>Na petição inicial do inventário, os herdeiros irão:</w:t>
                  </w:r>
                </w:p>
                <w:p w14:paraId="25D94E2B" w14:textId="77777777" w:rsidR="004B644D" w:rsidRPr="00A43508" w:rsidRDefault="004B644D" w:rsidP="004B644D">
                  <w:pPr>
                    <w:jc w:val="both"/>
                    <w:rPr>
                      <w:rFonts w:ascii="Book Antiqua" w:hAnsi="Book Antiqua"/>
                      <w:color w:val="000000"/>
                      <w:sz w:val="18"/>
                      <w:szCs w:val="18"/>
                    </w:rPr>
                  </w:pPr>
                  <w:r w:rsidRPr="00B2183C">
                    <w:rPr>
                      <w:rFonts w:ascii="Book Antiqua" w:hAnsi="Book Antiqua"/>
                      <w:b/>
                      <w:bCs/>
                      <w:color w:val="000000"/>
                      <w:sz w:val="18"/>
                      <w:szCs w:val="18"/>
                    </w:rPr>
                    <w:t>1) requerer ao juiz a nomeação do inventariante</w:t>
                  </w:r>
                  <w:r w:rsidRPr="00A43508">
                    <w:rPr>
                      <w:rFonts w:ascii="Book Antiqua" w:hAnsi="Book Antiqua"/>
                      <w:color w:val="000000"/>
                      <w:sz w:val="18"/>
                      <w:szCs w:val="18"/>
                    </w:rPr>
                    <w:t>.</w:t>
                  </w:r>
                  <w:r>
                    <w:rPr>
                      <w:rFonts w:ascii="Book Antiqua" w:hAnsi="Book Antiqua"/>
                      <w:color w:val="000000"/>
                      <w:sz w:val="18"/>
                      <w:szCs w:val="18"/>
                    </w:rPr>
                    <w:t xml:space="preserve"> </w:t>
                  </w:r>
                  <w:r w:rsidRPr="00A43508">
                    <w:rPr>
                      <w:rFonts w:ascii="Book Antiqua" w:hAnsi="Book Antiqua"/>
                      <w:color w:val="000000"/>
                      <w:sz w:val="18"/>
                      <w:szCs w:val="18"/>
                    </w:rPr>
                    <w:t>Três observações quanto a isso:</w:t>
                  </w:r>
                </w:p>
                <w:p w14:paraId="1C98836B" w14:textId="77777777" w:rsidR="004B644D" w:rsidRPr="00A43508" w:rsidRDefault="004B644D" w:rsidP="004B644D">
                  <w:pPr>
                    <w:ind w:left="348"/>
                    <w:jc w:val="both"/>
                    <w:rPr>
                      <w:rFonts w:ascii="Book Antiqua" w:hAnsi="Book Antiqua"/>
                      <w:color w:val="000000"/>
                      <w:sz w:val="18"/>
                      <w:szCs w:val="18"/>
                    </w:rPr>
                  </w:pPr>
                  <w:r w:rsidRPr="00A43508">
                    <w:rPr>
                      <w:rFonts w:ascii="Book Antiqua" w:hAnsi="Book Antiqua"/>
                      <w:color w:val="000000"/>
                      <w:sz w:val="18"/>
                      <w:szCs w:val="18"/>
                    </w:rPr>
                    <w:t>a) o nome do inventariante já vem indicado pelos próprios herdeiros na inicial.</w:t>
                  </w:r>
                </w:p>
                <w:p w14:paraId="21F65167" w14:textId="77777777" w:rsidR="004B644D" w:rsidRPr="00A43508" w:rsidRDefault="004B644D" w:rsidP="004B644D">
                  <w:pPr>
                    <w:ind w:left="348"/>
                    <w:jc w:val="both"/>
                    <w:rPr>
                      <w:rFonts w:ascii="Book Antiqua" w:hAnsi="Book Antiqua"/>
                      <w:color w:val="000000"/>
                      <w:sz w:val="18"/>
                      <w:szCs w:val="18"/>
                    </w:rPr>
                  </w:pPr>
                  <w:r w:rsidRPr="00A43508">
                    <w:rPr>
                      <w:rFonts w:ascii="Book Antiqua" w:hAnsi="Book Antiqua"/>
                      <w:color w:val="000000"/>
                      <w:sz w:val="18"/>
                      <w:szCs w:val="18"/>
                    </w:rPr>
                    <w:t>b) não há necessidade de aplicação da ordem legal do art. 617 do CPC (primeiro o cônjuge, depois o herdeiro que estiver na posse dos bens etc.).</w:t>
                  </w:r>
                </w:p>
                <w:p w14:paraId="019D925F" w14:textId="77777777" w:rsidR="004B644D" w:rsidRPr="00A43508" w:rsidRDefault="004B644D" w:rsidP="004B644D">
                  <w:pPr>
                    <w:ind w:left="348"/>
                    <w:jc w:val="both"/>
                    <w:rPr>
                      <w:rFonts w:ascii="Book Antiqua" w:hAnsi="Book Antiqua"/>
                      <w:color w:val="000000"/>
                      <w:sz w:val="18"/>
                      <w:szCs w:val="18"/>
                    </w:rPr>
                  </w:pPr>
                  <w:r w:rsidRPr="00A43508">
                    <w:rPr>
                      <w:rFonts w:ascii="Book Antiqua" w:hAnsi="Book Antiqua"/>
                      <w:color w:val="000000"/>
                      <w:sz w:val="18"/>
                      <w:szCs w:val="18"/>
                    </w:rPr>
                    <w:t>c) o inventariante não precisa prestar compromisso.</w:t>
                  </w:r>
                </w:p>
                <w:p w14:paraId="1504F199" w14:textId="77777777" w:rsidR="004B644D" w:rsidRPr="00A43508" w:rsidRDefault="004B644D" w:rsidP="004B644D">
                  <w:pPr>
                    <w:jc w:val="both"/>
                    <w:rPr>
                      <w:rFonts w:ascii="Book Antiqua" w:hAnsi="Book Antiqua"/>
                      <w:color w:val="000000"/>
                      <w:sz w:val="18"/>
                      <w:szCs w:val="18"/>
                    </w:rPr>
                  </w:pPr>
                  <w:r w:rsidRPr="00B2183C">
                    <w:rPr>
                      <w:rFonts w:ascii="Book Antiqua" w:hAnsi="Book Antiqua"/>
                      <w:b/>
                      <w:bCs/>
                      <w:color w:val="000000"/>
                      <w:sz w:val="18"/>
                      <w:szCs w:val="18"/>
                    </w:rPr>
                    <w:t>2) declarar os títulos dos herdeiros e os bens do espólio</w:t>
                  </w:r>
                  <w:r w:rsidRPr="00A43508">
                    <w:rPr>
                      <w:rFonts w:ascii="Book Antiqua" w:hAnsi="Book Antiqua"/>
                      <w:color w:val="000000"/>
                      <w:sz w:val="18"/>
                      <w:szCs w:val="18"/>
                    </w:rPr>
                    <w:t>.</w:t>
                  </w:r>
                </w:p>
                <w:p w14:paraId="79B53F11" w14:textId="77777777" w:rsidR="004B644D" w:rsidRPr="00A43508" w:rsidRDefault="004B644D" w:rsidP="004B644D">
                  <w:pPr>
                    <w:jc w:val="both"/>
                    <w:rPr>
                      <w:rFonts w:ascii="Book Antiqua" w:hAnsi="Book Antiqua"/>
                      <w:color w:val="000000"/>
                      <w:sz w:val="18"/>
                      <w:szCs w:val="18"/>
                    </w:rPr>
                  </w:pPr>
                  <w:r w:rsidRPr="00B2183C">
                    <w:rPr>
                      <w:rFonts w:ascii="Book Antiqua" w:hAnsi="Book Antiqua"/>
                      <w:b/>
                      <w:bCs/>
                      <w:color w:val="000000"/>
                      <w:sz w:val="18"/>
                      <w:szCs w:val="18"/>
                    </w:rPr>
                    <w:t>3) atribuir valor aos bens do espólio, para fins de partilha</w:t>
                  </w:r>
                  <w:r w:rsidRPr="00A43508">
                    <w:rPr>
                      <w:rFonts w:ascii="Book Antiqua" w:hAnsi="Book Antiqua"/>
                      <w:color w:val="000000"/>
                      <w:sz w:val="18"/>
                      <w:szCs w:val="18"/>
                    </w:rPr>
                    <w:t>.</w:t>
                  </w:r>
                </w:p>
                <w:p w14:paraId="39415544" w14:textId="77777777" w:rsidR="004B644D" w:rsidRPr="00A43508"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b/>
                      <w:bCs/>
                      <w:i/>
                      <w:iCs/>
                      <w:color w:val="000000"/>
                      <w:sz w:val="18"/>
                      <w:szCs w:val="18"/>
                      <w:u w:val="single"/>
                    </w:rPr>
                    <w:t>Tributos que devem ser “analisados” em uma sucessão causa mortis</w:t>
                  </w:r>
                  <w:r>
                    <w:rPr>
                      <w:rFonts w:ascii="Book Antiqua" w:hAnsi="Book Antiqua"/>
                      <w:color w:val="000000"/>
                      <w:sz w:val="18"/>
                      <w:szCs w:val="18"/>
                    </w:rPr>
                    <w:t xml:space="preserve">: </w:t>
                  </w:r>
                  <w:r w:rsidRPr="00A43508">
                    <w:rPr>
                      <w:rFonts w:ascii="Book Antiqua" w:hAnsi="Book Antiqua"/>
                      <w:color w:val="000000"/>
                      <w:sz w:val="18"/>
                      <w:szCs w:val="18"/>
                    </w:rPr>
                    <w:t>A sucessão causa mortis, independentemente do procedimento processual adotado, abrange:</w:t>
                  </w:r>
                </w:p>
                <w:p w14:paraId="1A70EB18" w14:textId="77777777" w:rsidR="004B644D" w:rsidRPr="00A43508" w:rsidRDefault="004B644D" w:rsidP="004B644D">
                  <w:pPr>
                    <w:jc w:val="both"/>
                    <w:rPr>
                      <w:rFonts w:ascii="Book Antiqua" w:hAnsi="Book Antiqua"/>
                      <w:color w:val="000000"/>
                      <w:sz w:val="18"/>
                      <w:szCs w:val="18"/>
                    </w:rPr>
                  </w:pPr>
                  <w:r w:rsidRPr="00A43508">
                    <w:rPr>
                      <w:rFonts w:ascii="Book Antiqua" w:hAnsi="Book Antiqua"/>
                      <w:color w:val="000000"/>
                      <w:sz w:val="18"/>
                      <w:szCs w:val="18"/>
                    </w:rPr>
                    <w:t>1) os tributos relativos aos bens do espólio e às suas rendas (esses tributos compõem o passivo patrimonial deixado pelo de cujus – suas “dívidas”); e</w:t>
                  </w:r>
                </w:p>
                <w:p w14:paraId="78F7C5F1" w14:textId="77777777" w:rsidR="004B644D" w:rsidRPr="00A43508" w:rsidRDefault="004B644D" w:rsidP="004B644D">
                  <w:pPr>
                    <w:jc w:val="both"/>
                    <w:rPr>
                      <w:rFonts w:ascii="Book Antiqua" w:hAnsi="Book Antiqua"/>
                      <w:color w:val="000000"/>
                      <w:sz w:val="18"/>
                      <w:szCs w:val="18"/>
                    </w:rPr>
                  </w:pPr>
                  <w:r w:rsidRPr="00A43508">
                    <w:rPr>
                      <w:rFonts w:ascii="Book Antiqua" w:hAnsi="Book Antiqua"/>
                      <w:color w:val="000000"/>
                      <w:sz w:val="18"/>
                      <w:szCs w:val="18"/>
                    </w:rPr>
                    <w:t>2) constitui fato gerador dos tributos incidentes sobre a transmissão do patrimônio propriamente dita, dentre eles o ITCM.</w:t>
                  </w:r>
                </w:p>
                <w:p w14:paraId="5471A0AA" w14:textId="77777777" w:rsidR="004B644D" w:rsidRPr="00A43508"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A43508">
                    <w:rPr>
                      <w:rFonts w:ascii="Book Antiqua" w:hAnsi="Book Antiqua"/>
                      <w:color w:val="000000"/>
                      <w:sz w:val="18"/>
                      <w:szCs w:val="18"/>
                    </w:rPr>
                    <w:t>ITCMD (ou ITCM) é a sigla de Imposto sobre a transmissão causa mortis e doação.</w:t>
                  </w:r>
                  <w:r>
                    <w:rPr>
                      <w:rFonts w:ascii="Book Antiqua" w:hAnsi="Book Antiqua"/>
                      <w:color w:val="000000"/>
                      <w:sz w:val="18"/>
                      <w:szCs w:val="18"/>
                    </w:rPr>
                    <w:t xml:space="preserve"> </w:t>
                  </w:r>
                  <w:r w:rsidRPr="00A43508">
                    <w:rPr>
                      <w:rFonts w:ascii="Book Antiqua" w:hAnsi="Book Antiqua"/>
                      <w:color w:val="000000"/>
                      <w:sz w:val="18"/>
                      <w:szCs w:val="18"/>
                    </w:rPr>
                    <w:t>Trata-se de um imposto de competência dos Estados e do DF, previsto no art. 155, I, da CF.</w:t>
                  </w:r>
                  <w:r>
                    <w:rPr>
                      <w:rFonts w:ascii="Book Antiqua" w:hAnsi="Book Antiqua"/>
                      <w:color w:val="000000"/>
                      <w:sz w:val="18"/>
                      <w:szCs w:val="18"/>
                    </w:rPr>
                    <w:t xml:space="preserve"> </w:t>
                  </w:r>
                  <w:r w:rsidRPr="00A43508">
                    <w:rPr>
                      <w:rFonts w:ascii="Book Antiqua" w:hAnsi="Book Antiqua"/>
                      <w:color w:val="000000"/>
                      <w:sz w:val="18"/>
                      <w:szCs w:val="18"/>
                    </w:rPr>
                    <w:t>O fato gerador do ITCMD é...</w:t>
                  </w:r>
                </w:p>
                <w:p w14:paraId="262D8C2D" w14:textId="77777777" w:rsidR="004B644D" w:rsidRPr="00A43508" w:rsidRDefault="004B644D" w:rsidP="004B644D">
                  <w:pPr>
                    <w:jc w:val="both"/>
                    <w:rPr>
                      <w:rFonts w:ascii="Book Antiqua" w:hAnsi="Book Antiqua"/>
                      <w:color w:val="000000"/>
                      <w:sz w:val="18"/>
                      <w:szCs w:val="18"/>
                    </w:rPr>
                  </w:pPr>
                  <w:r w:rsidRPr="00A43508">
                    <w:rPr>
                      <w:rFonts w:ascii="Book Antiqua" w:hAnsi="Book Antiqua"/>
                      <w:color w:val="000000"/>
                      <w:sz w:val="18"/>
                      <w:szCs w:val="18"/>
                    </w:rPr>
                    <w:t>- a transmissão,</w:t>
                  </w:r>
                </w:p>
                <w:p w14:paraId="3C675BD6" w14:textId="77777777" w:rsidR="004B644D" w:rsidRPr="00A43508" w:rsidRDefault="004B644D" w:rsidP="004B644D">
                  <w:pPr>
                    <w:jc w:val="both"/>
                    <w:rPr>
                      <w:rFonts w:ascii="Book Antiqua" w:hAnsi="Book Antiqua"/>
                      <w:color w:val="000000"/>
                      <w:sz w:val="18"/>
                      <w:szCs w:val="18"/>
                    </w:rPr>
                  </w:pPr>
                  <w:r w:rsidRPr="00A43508">
                    <w:rPr>
                      <w:rFonts w:ascii="Book Antiqua" w:hAnsi="Book Antiqua"/>
                      <w:color w:val="000000"/>
                      <w:sz w:val="18"/>
                      <w:szCs w:val="18"/>
                    </w:rPr>
                    <w:t>- por causa mortis (herança ou legado) ou</w:t>
                  </w:r>
                </w:p>
                <w:p w14:paraId="643AF123" w14:textId="77777777" w:rsidR="004B644D" w:rsidRPr="00A43508" w:rsidRDefault="004B644D" w:rsidP="004B644D">
                  <w:pPr>
                    <w:jc w:val="both"/>
                    <w:rPr>
                      <w:rFonts w:ascii="Book Antiqua" w:hAnsi="Book Antiqua"/>
                      <w:color w:val="000000"/>
                      <w:sz w:val="18"/>
                      <w:szCs w:val="18"/>
                    </w:rPr>
                  </w:pPr>
                  <w:r w:rsidRPr="00A43508">
                    <w:rPr>
                      <w:rFonts w:ascii="Book Antiqua" w:hAnsi="Book Antiqua"/>
                      <w:color w:val="000000"/>
                      <w:sz w:val="18"/>
                      <w:szCs w:val="18"/>
                    </w:rPr>
                    <w:t>- por doação,</w:t>
                  </w:r>
                </w:p>
                <w:p w14:paraId="4441C819" w14:textId="77777777" w:rsidR="004B644D" w:rsidRPr="00A43508" w:rsidRDefault="004B644D" w:rsidP="004B644D">
                  <w:pPr>
                    <w:jc w:val="both"/>
                    <w:rPr>
                      <w:rFonts w:ascii="Book Antiqua" w:hAnsi="Book Antiqua"/>
                      <w:color w:val="000000"/>
                      <w:sz w:val="18"/>
                      <w:szCs w:val="18"/>
                    </w:rPr>
                  </w:pPr>
                  <w:r w:rsidRPr="00A43508">
                    <w:rPr>
                      <w:rFonts w:ascii="Book Antiqua" w:hAnsi="Book Antiqua"/>
                      <w:color w:val="000000"/>
                      <w:sz w:val="18"/>
                      <w:szCs w:val="18"/>
                    </w:rPr>
                    <w:t>- de quaisquer bens ou direitos.</w:t>
                  </w:r>
                </w:p>
                <w:p w14:paraId="377E2C6A" w14:textId="2AA62EA4" w:rsidR="004B644D"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b/>
                      <w:bCs/>
                      <w:i/>
                      <w:iCs/>
                      <w:color w:val="000000"/>
                      <w:sz w:val="18"/>
                      <w:szCs w:val="18"/>
                      <w:u w:val="single"/>
                    </w:rPr>
                    <w:t>A prova de quitação dos tributos relacionados com a transmissão patrimonial aos sucessores (item 2 acima) é condição necessária prévia para a entrega dos formais de partilha ou da carta de adjudicação?</w:t>
                  </w:r>
                </w:p>
                <w:tbl>
                  <w:tblPr>
                    <w:tblW w:w="0" w:type="auto"/>
                    <w:tblCellMar>
                      <w:left w:w="0" w:type="dxa"/>
                      <w:right w:w="0" w:type="dxa"/>
                    </w:tblCellMar>
                    <w:tblLook w:val="04A0" w:firstRow="1" w:lastRow="0" w:firstColumn="1" w:lastColumn="0" w:noHBand="0" w:noVBand="1"/>
                  </w:tblPr>
                  <w:tblGrid>
                    <w:gridCol w:w="3972"/>
                    <w:gridCol w:w="4355"/>
                  </w:tblGrid>
                  <w:tr w:rsidR="004B644D" w:rsidRPr="008701C7" w14:paraId="2DAC39A0" w14:textId="77777777" w:rsidTr="004B644D">
                    <w:tc>
                      <w:tcPr>
                        <w:tcW w:w="3972"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743F616A" w14:textId="77777777" w:rsidR="004B644D" w:rsidRPr="002D67DB" w:rsidRDefault="004B644D" w:rsidP="004B644D">
                        <w:pPr>
                          <w:jc w:val="center"/>
                          <w:rPr>
                            <w:rFonts w:ascii="Book Antiqua" w:hAnsi="Book Antiqua"/>
                            <w:b/>
                            <w:color w:val="333333"/>
                            <w:sz w:val="16"/>
                            <w:szCs w:val="16"/>
                          </w:rPr>
                        </w:pPr>
                        <w:r w:rsidRPr="002D67DB">
                          <w:rPr>
                            <w:rFonts w:ascii="Book Antiqua" w:hAnsi="Book Antiqua"/>
                            <w:b/>
                            <w:color w:val="333333"/>
                            <w:sz w:val="16"/>
                            <w:szCs w:val="16"/>
                          </w:rPr>
                          <w:t>CPC/1973: SIM</w:t>
                        </w:r>
                      </w:p>
                    </w:tc>
                    <w:tc>
                      <w:tcPr>
                        <w:tcW w:w="4355" w:type="dxa"/>
                        <w:tcBorders>
                          <w:top w:val="single" w:sz="4" w:space="0" w:color="000000"/>
                          <w:left w:val="nil"/>
                          <w:bottom w:val="single" w:sz="4" w:space="0" w:color="000000"/>
                          <w:right w:val="single" w:sz="4" w:space="0" w:color="000000"/>
                        </w:tcBorders>
                        <w:shd w:val="clear" w:color="auto" w:fill="FFFF00"/>
                        <w:tcMar>
                          <w:top w:w="0" w:type="dxa"/>
                          <w:left w:w="108" w:type="dxa"/>
                          <w:bottom w:w="0" w:type="dxa"/>
                          <w:right w:w="108" w:type="dxa"/>
                        </w:tcMar>
                        <w:hideMark/>
                      </w:tcPr>
                      <w:p w14:paraId="3E892063" w14:textId="77777777" w:rsidR="004B644D" w:rsidRPr="002D67DB" w:rsidRDefault="004B644D" w:rsidP="004B644D">
                        <w:pPr>
                          <w:jc w:val="center"/>
                          <w:rPr>
                            <w:rFonts w:ascii="Book Antiqua" w:hAnsi="Book Antiqua"/>
                            <w:b/>
                            <w:color w:val="333333"/>
                            <w:sz w:val="16"/>
                            <w:szCs w:val="16"/>
                          </w:rPr>
                        </w:pPr>
                        <w:r w:rsidRPr="002D67DB">
                          <w:rPr>
                            <w:rFonts w:ascii="Book Antiqua" w:hAnsi="Book Antiqua"/>
                            <w:b/>
                            <w:color w:val="333333"/>
                            <w:sz w:val="16"/>
                            <w:szCs w:val="16"/>
                          </w:rPr>
                          <w:t>CPC/2015: NÃO</w:t>
                        </w:r>
                      </w:p>
                    </w:tc>
                  </w:tr>
                  <w:tr w:rsidR="004B644D" w:rsidRPr="008701C7" w14:paraId="0643C27D" w14:textId="77777777" w:rsidTr="004B644D">
                    <w:tc>
                      <w:tcPr>
                        <w:tcW w:w="3972"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432B89CA" w14:textId="77777777" w:rsidR="004B644D" w:rsidRPr="002D67DB" w:rsidRDefault="004B644D" w:rsidP="004B644D">
                        <w:pPr>
                          <w:jc w:val="both"/>
                          <w:rPr>
                            <w:rFonts w:ascii="Book Antiqua" w:hAnsi="Book Antiqua"/>
                            <w:color w:val="333333"/>
                            <w:sz w:val="16"/>
                            <w:szCs w:val="16"/>
                          </w:rPr>
                        </w:pPr>
                        <w:r w:rsidRPr="002D67DB">
                          <w:rPr>
                            <w:rFonts w:ascii="Book Antiqua" w:hAnsi="Book Antiqua"/>
                            <w:color w:val="333333"/>
                            <w:sz w:val="16"/>
                            <w:szCs w:val="16"/>
                          </w:rPr>
                          <w:t>O CPC/73, em seu art. 1.031, em conformidade com o art. 192 do CTN, exigia:</w:t>
                        </w:r>
                      </w:p>
                      <w:p w14:paraId="7851DBFA" w14:textId="77777777" w:rsidR="004B644D" w:rsidRPr="002D67DB" w:rsidRDefault="004B644D" w:rsidP="004B644D">
                        <w:pPr>
                          <w:jc w:val="both"/>
                          <w:rPr>
                            <w:rFonts w:ascii="Book Antiqua" w:hAnsi="Book Antiqua"/>
                            <w:color w:val="333333"/>
                            <w:sz w:val="16"/>
                            <w:szCs w:val="16"/>
                          </w:rPr>
                        </w:pPr>
                        <w:r w:rsidRPr="002D67DB">
                          <w:rPr>
                            <w:rFonts w:ascii="Book Antiqua" w:hAnsi="Book Antiqua"/>
                            <w:color w:val="333333"/>
                            <w:sz w:val="16"/>
                            <w:szCs w:val="16"/>
                          </w:rPr>
                          <w:t>• a prova de quitação dos tributos relativos aos bens do espólio e às suas rendas como condição para a homologação da partilha e</w:t>
                        </w:r>
                      </w:p>
                      <w:p w14:paraId="7770FE9A" w14:textId="77777777" w:rsidR="004B644D" w:rsidRPr="002D67DB" w:rsidRDefault="004B644D" w:rsidP="004B644D">
                        <w:pPr>
                          <w:jc w:val="both"/>
                          <w:rPr>
                            <w:rFonts w:ascii="Book Antiqua" w:hAnsi="Book Antiqua"/>
                            <w:color w:val="333333"/>
                            <w:sz w:val="16"/>
                            <w:szCs w:val="16"/>
                          </w:rPr>
                        </w:pPr>
                        <w:r w:rsidRPr="002D67DB">
                          <w:rPr>
                            <w:rFonts w:ascii="Book Antiqua" w:hAnsi="Book Antiqua"/>
                            <w:color w:val="333333"/>
                            <w:sz w:val="16"/>
                            <w:szCs w:val="16"/>
                          </w:rPr>
                          <w:t>• o pagamento de todos os tributos devidos, aí incluído o ITCMD, para o encerramento do processo, com a expedição e a entrega dos formais de partilha.</w:t>
                        </w:r>
                      </w:p>
                    </w:tc>
                    <w:tc>
                      <w:tcPr>
                        <w:tcW w:w="4355"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44E452A8" w14:textId="77777777" w:rsidR="004B644D" w:rsidRPr="002D67DB" w:rsidRDefault="004B644D" w:rsidP="004B644D">
                        <w:pPr>
                          <w:jc w:val="both"/>
                          <w:rPr>
                            <w:rFonts w:ascii="Book Antiqua" w:hAnsi="Book Antiqua"/>
                            <w:color w:val="333333"/>
                            <w:sz w:val="16"/>
                            <w:szCs w:val="16"/>
                          </w:rPr>
                        </w:pPr>
                        <w:r w:rsidRPr="002D67DB">
                          <w:rPr>
                            <w:rFonts w:ascii="Book Antiqua" w:hAnsi="Book Antiqua"/>
                            <w:color w:val="333333"/>
                            <w:sz w:val="16"/>
                            <w:szCs w:val="16"/>
                          </w:rPr>
                          <w:t xml:space="preserve">O CPC/15, em seu art. 659, § 2º, trouxe uma significativa mudança normativa no tocante ao procedimento de arrolamento sumário ao </w:t>
                        </w:r>
                        <w:r w:rsidRPr="002D67DB">
                          <w:rPr>
                            <w:rFonts w:ascii="Book Antiqua" w:hAnsi="Book Antiqua"/>
                            <w:b/>
                            <w:color w:val="333333"/>
                            <w:sz w:val="16"/>
                            <w:szCs w:val="16"/>
                            <w:highlight w:val="yellow"/>
                          </w:rPr>
                          <w:t>deixar de condicionar a entrega dos formais de partilha ou da carta de adjudicação à prévia quitação dos tributos</w:t>
                        </w:r>
                        <w:r w:rsidRPr="002D67DB">
                          <w:rPr>
                            <w:rFonts w:ascii="Book Antiqua" w:hAnsi="Book Antiqua"/>
                            <w:color w:val="333333"/>
                            <w:sz w:val="16"/>
                            <w:szCs w:val="16"/>
                          </w:rPr>
                          <w:t xml:space="preserve"> </w:t>
                        </w:r>
                        <w:r w:rsidRPr="00B2183C">
                          <w:rPr>
                            <w:rFonts w:ascii="Book Antiqua" w:hAnsi="Book Antiqua"/>
                            <w:b/>
                            <w:color w:val="333333"/>
                            <w:sz w:val="16"/>
                            <w:szCs w:val="16"/>
                            <w:highlight w:val="cyan"/>
                            <w:shd w:val="clear" w:color="auto" w:fill="D9D9D9"/>
                          </w:rPr>
                          <w:t>concernentes à transmissão patrimonial</w:t>
                        </w:r>
                        <w:r w:rsidRPr="002D67DB">
                          <w:rPr>
                            <w:rFonts w:ascii="Book Antiqua" w:hAnsi="Book Antiqua"/>
                            <w:color w:val="333333"/>
                            <w:sz w:val="16"/>
                            <w:szCs w:val="16"/>
                          </w:rPr>
                          <w:t xml:space="preserve"> aos sucessores.</w:t>
                        </w:r>
                      </w:p>
                    </w:tc>
                  </w:tr>
                </w:tbl>
                <w:p w14:paraId="08B92C0E" w14:textId="77777777" w:rsidR="004B644D" w:rsidRPr="00B2183C"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sidRPr="00B2183C">
                    <w:rPr>
                      <w:rFonts w:ascii="Book Antiqua" w:hAnsi="Book Antiqua"/>
                      <w:color w:val="000000"/>
                      <w:sz w:val="18"/>
                      <w:szCs w:val="18"/>
                    </w:rPr>
                    <w:t>No arrolamento sumário não se condiciona a entrega dos formais de partilha ou da carta de adjudicação à prévia quitação dos tributos concernentes à transmissão patrimonial aos sucessores.</w:t>
                  </w:r>
                  <w:r>
                    <w:rPr>
                      <w:rFonts w:ascii="Book Antiqua" w:hAnsi="Book Antiqua"/>
                      <w:color w:val="000000"/>
                      <w:sz w:val="18"/>
                      <w:szCs w:val="18"/>
                    </w:rPr>
                    <w:t xml:space="preserve"> </w:t>
                  </w:r>
                  <w:r w:rsidRPr="00B2183C">
                    <w:rPr>
                      <w:rFonts w:ascii="Book Antiqua" w:hAnsi="Book Antiqua"/>
                      <w:color w:val="000000"/>
                      <w:sz w:val="18"/>
                      <w:szCs w:val="18"/>
                    </w:rPr>
                    <w:t>STJ. 1ª T</w:t>
                  </w:r>
                  <w:r>
                    <w:rPr>
                      <w:rFonts w:ascii="Book Antiqua" w:hAnsi="Book Antiqua"/>
                      <w:color w:val="000000"/>
                      <w:sz w:val="18"/>
                      <w:szCs w:val="18"/>
                    </w:rPr>
                    <w:t>.,</w:t>
                  </w:r>
                  <w:r w:rsidRPr="00B2183C">
                    <w:rPr>
                      <w:rFonts w:ascii="Book Antiqua" w:hAnsi="Book Antiqua"/>
                      <w:color w:val="000000"/>
                      <w:sz w:val="18"/>
                      <w:szCs w:val="18"/>
                    </w:rPr>
                    <w:t xml:space="preserve"> REsp 1704359DF, Rel. Min. Gurgel de Faria, j</w:t>
                  </w:r>
                  <w:r>
                    <w:rPr>
                      <w:rFonts w:ascii="Book Antiqua" w:hAnsi="Book Antiqua"/>
                      <w:color w:val="000000"/>
                      <w:sz w:val="18"/>
                      <w:szCs w:val="18"/>
                    </w:rPr>
                    <w:t>.</w:t>
                  </w:r>
                  <w:r w:rsidRPr="00B2183C">
                    <w:rPr>
                      <w:rFonts w:ascii="Book Antiqua" w:hAnsi="Book Antiqua"/>
                      <w:color w:val="000000"/>
                      <w:sz w:val="18"/>
                      <w:szCs w:val="18"/>
                    </w:rPr>
                    <w:t xml:space="preserve"> 28/08/18 (Info 634).</w:t>
                  </w:r>
                  <w:r>
                    <w:rPr>
                      <w:rFonts w:ascii="Book Antiqua" w:hAnsi="Book Antiqua"/>
                      <w:color w:val="000000"/>
                      <w:sz w:val="18"/>
                      <w:szCs w:val="18"/>
                    </w:rPr>
                    <w:t xml:space="preserve"> </w:t>
                  </w:r>
                </w:p>
                <w:p w14:paraId="42DBC903" w14:textId="77777777" w:rsidR="004B644D" w:rsidRPr="00B2183C"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b/>
                      <w:bCs/>
                      <w:i/>
                      <w:iCs/>
                      <w:color w:val="000000"/>
                      <w:sz w:val="18"/>
                      <w:szCs w:val="18"/>
                      <w:u w:val="single"/>
                    </w:rPr>
                    <w:t>Veja o dispositivo do CPC</w:t>
                  </w:r>
                  <w:r w:rsidRPr="00B2183C">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i/>
                      <w:iCs/>
                      <w:color w:val="000000"/>
                      <w:sz w:val="18"/>
                      <w:szCs w:val="18"/>
                    </w:rPr>
                    <w:t xml:space="preserve">“Art. 659. (...) § 2º Transitada em julgado a sentença de homologação de partilha ou de adjudicação, será lavrado o formal de partilha ou elaborada a carta de adjudicação e, em seguida, serão expedidos os alvarás referentes aos bens e às rendas por ele abrangidos, </w:t>
                  </w:r>
                  <w:r w:rsidRPr="00B2183C">
                    <w:rPr>
                      <w:rFonts w:ascii="Book Antiqua" w:hAnsi="Book Antiqua"/>
                      <w:b/>
                      <w:bCs/>
                      <w:i/>
                      <w:iCs/>
                      <w:color w:val="000000"/>
                      <w:sz w:val="18"/>
                      <w:szCs w:val="18"/>
                      <w:highlight w:val="yellow"/>
                    </w:rPr>
                    <w:t>intimando-se o fisco para lançamento administrativo do imposto de transmissão e de outros tributos porventura incidentes</w:t>
                  </w:r>
                  <w:r w:rsidRPr="00B2183C">
                    <w:rPr>
                      <w:rFonts w:ascii="Book Antiqua" w:hAnsi="Book Antiqua"/>
                      <w:i/>
                      <w:iCs/>
                      <w:color w:val="000000"/>
                      <w:sz w:val="18"/>
                      <w:szCs w:val="18"/>
                    </w:rPr>
                    <w:t>, conforme dispuser a legislação tributária, nos termos do § 2º do art. 662.”</w:t>
                  </w:r>
                </w:p>
                <w:p w14:paraId="04BB4D36" w14:textId="77777777" w:rsidR="004B644D" w:rsidRPr="00B2183C"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color w:val="000000"/>
                      <w:sz w:val="18"/>
                      <w:szCs w:val="18"/>
                    </w:rPr>
                    <w:t xml:space="preserve">De acordo com o CPC, no caso de arrolamento sumário, a partilha amigável será homologada de plano pelo juiz e, transitada em julgado a sentença, serão </w:t>
                  </w:r>
                  <w:r w:rsidRPr="00B2183C">
                    <w:rPr>
                      <w:rFonts w:ascii="Book Antiqua" w:hAnsi="Book Antiqua"/>
                      <w:color w:val="000000"/>
                      <w:sz w:val="18"/>
                      <w:szCs w:val="18"/>
                    </w:rPr>
                    <w:lastRenderedPageBreak/>
                    <w:t>expedidos os alvarás referentes aos bens e rendas por ele abrangidos. Somente após, será o Fisco intimado para lançamento administrativo do imposto de transmissão e de outros tributos porventura incidentes.</w:t>
                  </w:r>
                  <w:r>
                    <w:rPr>
                      <w:rFonts w:ascii="Book Antiqua" w:hAnsi="Book Antiqua"/>
                      <w:color w:val="000000"/>
                      <w:sz w:val="18"/>
                      <w:szCs w:val="18"/>
                    </w:rPr>
                    <w:t xml:space="preserve"> </w:t>
                  </w:r>
                  <w:r w:rsidRPr="00B2183C">
                    <w:rPr>
                      <w:rFonts w:ascii="Book Antiqua" w:hAnsi="Book Antiqua"/>
                      <w:color w:val="000000"/>
                      <w:sz w:val="18"/>
                      <w:szCs w:val="18"/>
                    </w:rPr>
                    <w:t>Assim, verifica-se que a homologação da partilha amigável pelo juiz, no procedimento de arrolamento sumário, não se condiciona à prova da quitação dos tributos relativos aos bens do espólio e às suas rendas.</w:t>
                  </w:r>
                </w:p>
                <w:p w14:paraId="208DD148" w14:textId="77777777" w:rsidR="004B644D" w:rsidRPr="00B2183C"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color w:val="000000"/>
                      <w:sz w:val="18"/>
                      <w:szCs w:val="18"/>
                    </w:rPr>
                    <w:t>A homologação da partilha no procedimento do arrolamento sumário não pressupõe o atendimento das obrigações tributárias principais e tampouco acessórias relativas ao imposto sobre transmissão causa mortis.</w:t>
                  </w:r>
                  <w:r>
                    <w:rPr>
                      <w:rFonts w:ascii="Book Antiqua" w:hAnsi="Book Antiqua"/>
                      <w:color w:val="000000"/>
                      <w:sz w:val="18"/>
                      <w:szCs w:val="18"/>
                    </w:rPr>
                    <w:t xml:space="preserve"> </w:t>
                  </w:r>
                  <w:r w:rsidRPr="00B2183C">
                    <w:rPr>
                      <w:rFonts w:ascii="Book Antiqua" w:hAnsi="Book Antiqua"/>
                      <w:color w:val="000000"/>
                      <w:sz w:val="18"/>
                      <w:szCs w:val="18"/>
                    </w:rPr>
                    <w:t>STJ. 2ª T.</w:t>
                  </w:r>
                  <w:r>
                    <w:rPr>
                      <w:rFonts w:ascii="Book Antiqua" w:hAnsi="Book Antiqua"/>
                      <w:color w:val="000000"/>
                      <w:sz w:val="18"/>
                      <w:szCs w:val="18"/>
                    </w:rPr>
                    <w:t>,</w:t>
                  </w:r>
                  <w:r w:rsidRPr="00B2183C">
                    <w:rPr>
                      <w:rFonts w:ascii="Book Antiqua" w:hAnsi="Book Antiqua"/>
                      <w:color w:val="000000"/>
                      <w:sz w:val="18"/>
                      <w:szCs w:val="18"/>
                    </w:rPr>
                    <w:t xml:space="preserve"> REsp 1751332-DF, Rel. Min. Mauro Campbell Marques, j</w:t>
                  </w:r>
                  <w:r>
                    <w:rPr>
                      <w:rFonts w:ascii="Book Antiqua" w:hAnsi="Book Antiqua"/>
                      <w:color w:val="000000"/>
                      <w:sz w:val="18"/>
                      <w:szCs w:val="18"/>
                    </w:rPr>
                    <w:t>.</w:t>
                  </w:r>
                  <w:r w:rsidRPr="00B2183C">
                    <w:rPr>
                      <w:rFonts w:ascii="Book Antiqua" w:hAnsi="Book Antiqua"/>
                      <w:color w:val="000000"/>
                      <w:sz w:val="18"/>
                      <w:szCs w:val="18"/>
                    </w:rPr>
                    <w:t xml:space="preserve"> 25/09/18 (Info 636).</w:t>
                  </w:r>
                </w:p>
                <w:p w14:paraId="7BA287A0" w14:textId="77777777" w:rsidR="004B644D" w:rsidRPr="00B2183C"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b/>
                      <w:bCs/>
                      <w:i/>
                      <w:iCs/>
                      <w:color w:val="000000"/>
                      <w:sz w:val="18"/>
                      <w:szCs w:val="18"/>
                      <w:u w:val="single"/>
                    </w:rPr>
                    <w:t>Isso significa que no arrolamento sumário é possível homologar a partilha mesmo sem a quitação dos tributos relativos aos bens do espólio e às suas rendas?</w:t>
                  </w:r>
                  <w:r>
                    <w:rPr>
                      <w:rFonts w:ascii="Book Antiqua" w:hAnsi="Book Antiqua"/>
                      <w:color w:val="000000"/>
                      <w:sz w:val="18"/>
                      <w:szCs w:val="18"/>
                    </w:rPr>
                    <w:t xml:space="preserve"> </w:t>
                  </w:r>
                  <w:r w:rsidRPr="00B2183C">
                    <w:rPr>
                      <w:rFonts w:ascii="Book Antiqua" w:hAnsi="Book Antiqua"/>
                      <w:b/>
                      <w:bCs/>
                      <w:color w:val="000000"/>
                      <w:sz w:val="18"/>
                      <w:szCs w:val="18"/>
                      <w:highlight w:val="magenta"/>
                    </w:rPr>
                    <w:t>NÃO</w:t>
                  </w:r>
                  <w:r w:rsidRPr="00B2183C">
                    <w:rPr>
                      <w:rFonts w:ascii="Book Antiqua" w:hAnsi="Book Antiqua"/>
                      <w:color w:val="000000"/>
                      <w:sz w:val="18"/>
                      <w:szCs w:val="18"/>
                    </w:rPr>
                    <w:t>. Não é isso.</w:t>
                  </w:r>
                  <w:r>
                    <w:rPr>
                      <w:rFonts w:ascii="Book Antiqua" w:hAnsi="Book Antiqua"/>
                      <w:color w:val="000000"/>
                      <w:sz w:val="18"/>
                      <w:szCs w:val="18"/>
                    </w:rPr>
                    <w:t xml:space="preserve"> </w:t>
                  </w:r>
                  <w:r w:rsidRPr="00B2183C">
                    <w:rPr>
                      <w:rFonts w:ascii="Book Antiqua" w:hAnsi="Book Antiqua"/>
                      <w:color w:val="000000"/>
                      <w:sz w:val="18"/>
                      <w:szCs w:val="18"/>
                    </w:rPr>
                    <w:t>O CPC</w:t>
                  </w:r>
                  <w:r>
                    <w:rPr>
                      <w:rFonts w:ascii="Book Antiqua" w:hAnsi="Book Antiqua"/>
                      <w:color w:val="000000"/>
                      <w:sz w:val="18"/>
                      <w:szCs w:val="18"/>
                    </w:rPr>
                    <w:t>/15</w:t>
                  </w:r>
                  <w:r w:rsidRPr="00B2183C">
                    <w:rPr>
                      <w:rFonts w:ascii="Book Antiqua" w:hAnsi="Book Antiqua"/>
                      <w:color w:val="000000"/>
                      <w:sz w:val="18"/>
                      <w:szCs w:val="18"/>
                    </w:rPr>
                    <w:t xml:space="preserve"> apenas desvinculou o encerramento do processo de arrolamento sumário à quitação dos tributos gerados com a transmissão propriamente dita, permitindo que, com o trânsito em julgado da sentença homologatória da partilha, sejam expedidos desde logo os respectivos formais ou a carta de adjudicação.</w:t>
                  </w:r>
                  <w:r>
                    <w:rPr>
                      <w:rFonts w:ascii="Book Antiqua" w:hAnsi="Book Antiqua"/>
                      <w:color w:val="000000"/>
                      <w:sz w:val="18"/>
                      <w:szCs w:val="18"/>
                    </w:rPr>
                    <w:t xml:space="preserve"> </w:t>
                  </w:r>
                  <w:r w:rsidRPr="00B2183C">
                    <w:rPr>
                      <w:rFonts w:ascii="Book Antiqua" w:hAnsi="Book Antiqua"/>
                      <w:color w:val="000000"/>
                      <w:sz w:val="18"/>
                      <w:szCs w:val="18"/>
                    </w:rPr>
                    <w:t>Contudo, essa inovação normativa do § 2º do art. 659 do CPC em nada altera a condição estabelecida no art. 192 do CTN, de modo que, no arrolamento sumário, o magistrado deve exigir a comprovação de quitação dos tributos relativos aos bens do espólio e às suas rendas para homologar a partilha e, na sequência, com o trânsito em julgado, expedir os títulos de transferência de domínio e encerrar o processo, independentemente do pagamento do imposto de transmissão.</w:t>
                  </w:r>
                  <w:r>
                    <w:rPr>
                      <w:rFonts w:ascii="Book Antiqua" w:hAnsi="Book Antiqua"/>
                      <w:color w:val="000000"/>
                      <w:sz w:val="18"/>
                      <w:szCs w:val="18"/>
                    </w:rPr>
                    <w:t xml:space="preserve"> </w:t>
                  </w:r>
                  <w:r w:rsidRPr="00B2183C">
                    <w:rPr>
                      <w:rFonts w:ascii="Book Antiqua" w:hAnsi="Book Antiqua"/>
                      <w:color w:val="000000"/>
                      <w:sz w:val="18"/>
                      <w:szCs w:val="18"/>
                    </w:rPr>
                    <w:t>Assim, para que haja a homologação da partilha, mesmo no caso de arrolamento sumário, continua sendo indispensável que haja a prévia quitação dos tributos relativos aos bens do espólio e às suas rendas.</w:t>
                  </w:r>
                  <w:r>
                    <w:rPr>
                      <w:rFonts w:ascii="Book Antiqua" w:hAnsi="Book Antiqua"/>
                      <w:color w:val="000000"/>
                      <w:sz w:val="18"/>
                      <w:szCs w:val="18"/>
                    </w:rPr>
                    <w:t xml:space="preserve"> </w:t>
                  </w:r>
                  <w:r w:rsidRPr="00B2183C">
                    <w:rPr>
                      <w:rFonts w:ascii="Book Antiqua" w:hAnsi="Book Antiqua"/>
                      <w:color w:val="000000"/>
                      <w:sz w:val="18"/>
                      <w:szCs w:val="18"/>
                    </w:rPr>
                    <w:t>Essa exigência, como já dito, tem como fundamento o art. 192 do CTN, que continua em vigor e deve ser interpretado em conjunto com o art. 659, § 2º do CPC:</w:t>
                  </w:r>
                  <w:r>
                    <w:rPr>
                      <w:rFonts w:ascii="Book Antiqua" w:hAnsi="Book Antiqua"/>
                      <w:color w:val="000000"/>
                      <w:sz w:val="18"/>
                      <w:szCs w:val="18"/>
                    </w:rPr>
                    <w:t xml:space="preserve"> “</w:t>
                  </w:r>
                  <w:r w:rsidRPr="00B2183C">
                    <w:rPr>
                      <w:rFonts w:ascii="Book Antiqua" w:hAnsi="Book Antiqua"/>
                      <w:i/>
                      <w:iCs/>
                      <w:color w:val="000000"/>
                      <w:sz w:val="18"/>
                      <w:szCs w:val="18"/>
                    </w:rPr>
                    <w:t>Art. 192. Nenhuma sentença de julgamento de partilha ou adjudicação será proferida sem prova da quitação de todos os tributos relativos aos bens do espólio, ou às suas rendas.</w:t>
                  </w:r>
                  <w:r>
                    <w:rPr>
                      <w:rFonts w:ascii="Book Antiqua" w:hAnsi="Book Antiqua"/>
                      <w:i/>
                      <w:iCs/>
                      <w:color w:val="000000"/>
                      <w:sz w:val="18"/>
                      <w:szCs w:val="18"/>
                    </w:rPr>
                    <w:t>”</w:t>
                  </w:r>
                  <w:r>
                    <w:rPr>
                      <w:rFonts w:ascii="Book Antiqua" w:hAnsi="Book Antiqua"/>
                      <w:color w:val="000000"/>
                      <w:sz w:val="18"/>
                      <w:szCs w:val="18"/>
                    </w:rPr>
                    <w:t xml:space="preserve"> </w:t>
                  </w:r>
                  <w:r w:rsidRPr="00B2183C">
                    <w:rPr>
                      <w:rFonts w:ascii="Book Antiqua" w:hAnsi="Book Antiqua"/>
                      <w:color w:val="000000"/>
                      <w:sz w:val="18"/>
                      <w:szCs w:val="18"/>
                    </w:rPr>
                    <w:t>Desse modo, segundo o que dispõe o art. 192 do CTN, a comprovação da quitação dos tributos referentes aos bens do espólio e às suas rendas é condição sine qua non (indispensável) para que o magistrado proceda a homologação da partilha.</w:t>
                  </w:r>
                </w:p>
                <w:p w14:paraId="253A087A" w14:textId="77777777" w:rsidR="004B644D" w:rsidRPr="00B2183C" w:rsidRDefault="004B644D" w:rsidP="004B644D">
                  <w:pPr>
                    <w:jc w:val="both"/>
                    <w:rPr>
                      <w:rFonts w:ascii="Book Antiqua" w:hAnsi="Book Antiqua"/>
                      <w:color w:val="000000"/>
                      <w:sz w:val="18"/>
                      <w:szCs w:val="18"/>
                    </w:rPr>
                  </w:pPr>
                  <w:r w:rsidRPr="00B2183C">
                    <w:rPr>
                      <w:rFonts w:ascii="Book Antiqua" w:hAnsi="Book Antiqua"/>
                      <w:color w:val="000000"/>
                      <w:sz w:val="18"/>
                      <w:szCs w:val="18"/>
                    </w:rPr>
                    <w:t>A inovação normativa do § 2º do art. 659 do CPC em nada altera a condição estabelecida no art. 192 do CTN, de modo que, no arrolamento sumário, o magistrado deve exigir a comprovação de quitação dos tributos relativos aos bens do espólio e às suas rendas para homologar a partilha e, na sequência, com o trânsito em julgado, expedir os títulos de transferência de domínio e encerrar o processo, independentemente do pagamento do imposto de transmissão.</w:t>
                  </w:r>
                  <w:r>
                    <w:rPr>
                      <w:rFonts w:ascii="Book Antiqua" w:hAnsi="Book Antiqua"/>
                      <w:color w:val="000000"/>
                      <w:sz w:val="18"/>
                      <w:szCs w:val="18"/>
                    </w:rPr>
                    <w:t xml:space="preserve"> </w:t>
                  </w:r>
                  <w:r w:rsidRPr="00B2183C">
                    <w:rPr>
                      <w:rFonts w:ascii="Book Antiqua" w:hAnsi="Book Antiqua"/>
                      <w:color w:val="000000"/>
                      <w:sz w:val="18"/>
                      <w:szCs w:val="18"/>
                    </w:rPr>
                    <w:t>STJ. 1ª T</w:t>
                  </w:r>
                  <w:r>
                    <w:rPr>
                      <w:rFonts w:ascii="Book Antiqua" w:hAnsi="Book Antiqua"/>
                      <w:color w:val="000000"/>
                      <w:sz w:val="18"/>
                      <w:szCs w:val="18"/>
                    </w:rPr>
                    <w:t xml:space="preserve">., </w:t>
                  </w:r>
                  <w:r w:rsidRPr="00B2183C">
                    <w:rPr>
                      <w:rFonts w:ascii="Book Antiqua" w:hAnsi="Book Antiqua"/>
                      <w:color w:val="000000"/>
                      <w:sz w:val="18"/>
                      <w:szCs w:val="18"/>
                    </w:rPr>
                    <w:t>AgInt no REsp 1864386/DF, Rel. Min. Benedito Gonçalves, j</w:t>
                  </w:r>
                  <w:r>
                    <w:rPr>
                      <w:rFonts w:ascii="Book Antiqua" w:hAnsi="Book Antiqua"/>
                      <w:color w:val="000000"/>
                      <w:sz w:val="18"/>
                      <w:szCs w:val="18"/>
                    </w:rPr>
                    <w:t>.</w:t>
                  </w:r>
                  <w:r w:rsidRPr="00B2183C">
                    <w:rPr>
                      <w:rFonts w:ascii="Book Antiqua" w:hAnsi="Book Antiqua"/>
                      <w:color w:val="000000"/>
                      <w:sz w:val="18"/>
                      <w:szCs w:val="18"/>
                    </w:rPr>
                    <w:t xml:space="preserve"> 24/05/21.</w:t>
                  </w:r>
                </w:p>
                <w:p w14:paraId="3E63F3D5" w14:textId="77777777" w:rsidR="004B644D" w:rsidRPr="00B2183C"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b/>
                      <w:bCs/>
                      <w:i/>
                      <w:iCs/>
                      <w:color w:val="000000"/>
                      <w:sz w:val="18"/>
                      <w:szCs w:val="18"/>
                      <w:u w:val="single"/>
                    </w:rPr>
                    <w:t>No arrolamento sumário, para que seja possível homologar a partilha</w:t>
                  </w:r>
                  <w:r w:rsidRPr="00B2183C">
                    <w:rPr>
                      <w:rFonts w:ascii="Book Antiqua" w:hAnsi="Book Antiqua"/>
                      <w:color w:val="000000"/>
                      <w:sz w:val="18"/>
                      <w:szCs w:val="18"/>
                    </w:rPr>
                    <w:t>:</w:t>
                  </w:r>
                </w:p>
                <w:p w14:paraId="1B8DFF1C" w14:textId="77777777" w:rsidR="004B644D" w:rsidRPr="00B2183C" w:rsidRDefault="004B644D" w:rsidP="004B644D">
                  <w:pPr>
                    <w:jc w:val="both"/>
                    <w:rPr>
                      <w:rFonts w:ascii="Book Antiqua" w:hAnsi="Book Antiqua"/>
                      <w:color w:val="000000"/>
                      <w:sz w:val="18"/>
                      <w:szCs w:val="18"/>
                    </w:rPr>
                  </w:pPr>
                  <w:r w:rsidRPr="00B2183C">
                    <w:rPr>
                      <w:rFonts w:ascii="Book Antiqua" w:hAnsi="Book Antiqua"/>
                      <w:color w:val="000000"/>
                      <w:sz w:val="18"/>
                      <w:szCs w:val="18"/>
                    </w:rPr>
                    <w:t>• não é necessária a comprovação de pagamento do imposto sobre transmissão (art. 659, § 2º, do CPC).</w:t>
                  </w:r>
                </w:p>
                <w:p w14:paraId="318088A6" w14:textId="77777777" w:rsidR="004B644D" w:rsidRPr="00B2183C" w:rsidRDefault="004B644D" w:rsidP="004B644D">
                  <w:pPr>
                    <w:jc w:val="both"/>
                    <w:rPr>
                      <w:rFonts w:ascii="Book Antiqua" w:hAnsi="Book Antiqua"/>
                      <w:color w:val="000000"/>
                      <w:sz w:val="18"/>
                      <w:szCs w:val="18"/>
                    </w:rPr>
                  </w:pPr>
                  <w:r w:rsidRPr="00B2183C">
                    <w:rPr>
                      <w:rFonts w:ascii="Book Antiqua" w:hAnsi="Book Antiqua"/>
                      <w:color w:val="000000"/>
                      <w:sz w:val="18"/>
                      <w:szCs w:val="18"/>
                    </w:rPr>
                    <w:t>• é necessária a prova da quitação dos tributos relativos aos bens do espólio e às suas rendas (art. 192 do CTN).</w:t>
                  </w:r>
                </w:p>
                <w:p w14:paraId="09123035" w14:textId="2B0719FA" w:rsidR="004B644D"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b/>
                      <w:bCs/>
                      <w:i/>
                      <w:iCs/>
                      <w:color w:val="000000"/>
                      <w:sz w:val="18"/>
                      <w:szCs w:val="18"/>
                      <w:u w:val="single"/>
                    </w:rPr>
                    <w:t>Em suma</w:t>
                  </w:r>
                  <w:r w:rsidRPr="00B2183C">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color w:val="000000"/>
                      <w:sz w:val="18"/>
                      <w:szCs w:val="18"/>
                    </w:rPr>
                    <w:t>O CPC/15, ao disciplinar o arrolamento sumário, transferiu para a esfera administrativa as questões atinentes ao imposto de transmissão causa mortis - ITCMD, evidenciando que a opção legislativa atual prioriza a agilidade da partilha amigável, ao focar, teleologicamente, na simplificação e na flexibilização dos procedimentos envolvendo o tributo, alinhada com a celeridade e a efetividade, e em harmonia com o princípio constitucional da razoável duração do processo.</w:t>
                  </w:r>
                  <w:r>
                    <w:rPr>
                      <w:rFonts w:ascii="Book Antiqua" w:hAnsi="Book Antiqua"/>
                      <w:color w:val="000000"/>
                      <w:sz w:val="18"/>
                      <w:szCs w:val="18"/>
                    </w:rPr>
                    <w:t xml:space="preserve"> </w:t>
                  </w:r>
                  <w:r w:rsidRPr="00B2183C">
                    <w:rPr>
                      <w:rFonts w:ascii="Book Antiqua" w:hAnsi="Book Antiqua"/>
                      <w:color w:val="000000"/>
                      <w:sz w:val="18"/>
                      <w:szCs w:val="18"/>
                    </w:rPr>
                    <w:t>O art. 659, § 2º, do CPC, com o escopo de resgatar a essência simplificada do arrolamento sumário, remeteu para fora da partilha amigável as questões relativas ao ITCMD, cometendo à esfera administrativa fiscal o lançamento e a cobrança do tributo.</w:t>
                  </w:r>
                  <w:r>
                    <w:rPr>
                      <w:rFonts w:ascii="Book Antiqua" w:hAnsi="Book Antiqua"/>
                      <w:color w:val="000000"/>
                      <w:sz w:val="18"/>
                      <w:szCs w:val="18"/>
                    </w:rPr>
                    <w:t xml:space="preserve"> </w:t>
                  </w:r>
                  <w:r w:rsidRPr="00B2183C">
                    <w:rPr>
                      <w:rFonts w:ascii="Book Antiqua" w:hAnsi="Book Antiqua"/>
                      <w:color w:val="000000"/>
                      <w:sz w:val="18"/>
                      <w:szCs w:val="18"/>
                    </w:rPr>
                    <w:t>Vale ressaltar que isso não interfere na incidência do imposto, considerando que não se trata de isenção. O que o legislador fez foi apenas postergar (adiar) a apuração e o lançamento do imposto para depois do encerramento do processo judicial, acautelando-se, todavia, os interesses fazendários - e, por conseguinte, do crédito tributário -, considerando que o Fisco deverá ser devidamente intimado pelo juízo para tais providências, além de lhe assistir o direito de discordar dos valores atribuídos aos bens do espólio pelos herdeiros.</w:t>
                  </w:r>
                  <w:r>
                    <w:rPr>
                      <w:rFonts w:ascii="Book Antiqua" w:hAnsi="Book Antiqua"/>
                      <w:color w:val="000000"/>
                      <w:sz w:val="18"/>
                      <w:szCs w:val="18"/>
                    </w:rPr>
                    <w:t xml:space="preserve"> </w:t>
                  </w:r>
                  <w:r w:rsidRPr="00B2183C">
                    <w:rPr>
                      <w:rFonts w:ascii="Book Antiqua" w:hAnsi="Book Antiqua"/>
                      <w:color w:val="000000"/>
                      <w:sz w:val="18"/>
                      <w:szCs w:val="18"/>
                    </w:rPr>
                    <w:t>Ademais, os títulos translativos de domínio de bens imóveis obtidos pelas partes somente serão averbados se demonstrado o pagamento do imposto de transmissão, consoante dispõem os arts. 143 e 289 da Lei de Registros Públicos, sujeitando-se os oficiais de registro à responsabilidade tributária em caso de omissão no dever de observar eventuais descumprimentos das obrigações fiscais pertinentes (art. 134, VI, do CTN).</w:t>
                  </w:r>
                  <w:r>
                    <w:rPr>
                      <w:rFonts w:ascii="Book Antiqua" w:hAnsi="Book Antiqua"/>
                      <w:color w:val="000000"/>
                      <w:sz w:val="18"/>
                      <w:szCs w:val="18"/>
                    </w:rPr>
                    <w:t xml:space="preserve"> </w:t>
                  </w:r>
                  <w:r w:rsidRPr="00B2183C">
                    <w:rPr>
                      <w:rFonts w:ascii="Book Antiqua" w:hAnsi="Book Antiqua"/>
                      <w:color w:val="000000"/>
                      <w:sz w:val="18"/>
                      <w:szCs w:val="18"/>
                    </w:rPr>
                    <w:t>De igual modo, a emissão de novo Certificado de Registro de Veículo - CRV supõe o prévio recolhimento do tributo, conforme determinado pelo art. 124, VIII, do Código de Trânsito Brasileiro.</w:t>
                  </w:r>
                  <w:r>
                    <w:rPr>
                      <w:rFonts w:ascii="Book Antiqua" w:hAnsi="Book Antiqua"/>
                      <w:color w:val="000000"/>
                      <w:sz w:val="18"/>
                      <w:szCs w:val="18"/>
                    </w:rPr>
                    <w:t xml:space="preserve"> </w:t>
                  </w:r>
                  <w:r w:rsidRPr="00B2183C">
                    <w:rPr>
                      <w:rFonts w:ascii="Book Antiqua" w:hAnsi="Book Antiqua"/>
                      <w:color w:val="000000"/>
                      <w:sz w:val="18"/>
                      <w:szCs w:val="18"/>
                    </w:rPr>
                    <w:t>Desse modo, a homologação da partilha ou da adjudicação, no arrolamento sumário, prende-se à liquidação antecipada dos tributos que incidem especificamente sobre os bens e as rendas do espólio, sendo incabível, contudo, qualquer discussão quanto ao ITCMD, que deverá ocorrer na esfera administrativa, exclusivamente.</w:t>
                  </w:r>
                </w:p>
                <w:p w14:paraId="6807CE2C" w14:textId="77777777" w:rsidR="00707EFF" w:rsidRDefault="00707EFF" w:rsidP="00707EFF">
                  <w:pPr>
                    <w:jc w:val="both"/>
                    <w:rPr>
                      <w:rFonts w:ascii="Book Antiqua" w:hAnsi="Book Antiqua"/>
                      <w:color w:val="000000"/>
                      <w:sz w:val="18"/>
                      <w:szCs w:val="18"/>
                    </w:rPr>
                  </w:pPr>
                  <w:r w:rsidRPr="00C73732">
                    <w:rPr>
                      <w:rFonts w:ascii="Book Antiqua" w:hAnsi="Book Antiqua"/>
                      <w:b/>
                      <w:bCs/>
                      <w:i/>
                      <w:iCs/>
                      <w:color w:val="FF0000"/>
                      <w:sz w:val="18"/>
                      <w:szCs w:val="18"/>
                    </w:rPr>
                    <w:t>#</w:t>
                  </w:r>
                  <w:r>
                    <w:rPr>
                      <w:rFonts w:ascii="Book Antiqua" w:hAnsi="Book Antiqua"/>
                      <w:b/>
                      <w:bCs/>
                      <w:i/>
                      <w:iCs/>
                      <w:color w:val="FF0000"/>
                      <w:sz w:val="18"/>
                      <w:szCs w:val="18"/>
                      <w:highlight w:val="green"/>
                    </w:rPr>
                    <w:t>Questões de concurso</w:t>
                  </w:r>
                  <w:r w:rsidRPr="00C73732">
                    <w:rPr>
                      <w:rFonts w:ascii="Book Antiqua" w:hAnsi="Book Antiqua"/>
                      <w:color w:val="000000"/>
                      <w:sz w:val="18"/>
                      <w:szCs w:val="18"/>
                    </w:rPr>
                    <w:t>:</w:t>
                  </w:r>
                </w:p>
                <w:p w14:paraId="1EEC6FF6" w14:textId="0E7D5F6E" w:rsidR="004B644D" w:rsidRPr="004B644D" w:rsidRDefault="00707EFF" w:rsidP="00707EFF">
                  <w:pPr>
                    <w:jc w:val="both"/>
                    <w:rPr>
                      <w:rFonts w:ascii="Book Antiqua" w:eastAsia="Times New Roman" w:hAnsi="Book Antiqua" w:cs="Times New Roman"/>
                      <w:sz w:val="18"/>
                      <w:szCs w:val="18"/>
                      <w:lang w:eastAsia="pt-BR"/>
                    </w:rPr>
                  </w:pPr>
                  <w:r w:rsidRPr="00743889">
                    <w:rPr>
                      <w:rFonts w:ascii="Book Antiqua" w:hAnsi="Book Antiqua"/>
                      <w:b/>
                      <w:bCs/>
                      <w:sz w:val="18"/>
                      <w:szCs w:val="18"/>
                    </w:rPr>
                    <w:t>(</w:t>
                  </w:r>
                  <w:r w:rsidRPr="00743889">
                    <w:rPr>
                      <w:rFonts w:ascii="Book Antiqua" w:hAnsi="Book Antiqua"/>
                      <w:b/>
                      <w:bCs/>
                      <w:sz w:val="18"/>
                      <w:szCs w:val="18"/>
                      <w:highlight w:val="yellow"/>
                    </w:rPr>
                    <w:t>MPPR-2023</w:t>
                  </w:r>
                  <w:r w:rsidRPr="00743889">
                    <w:rPr>
                      <w:rFonts w:ascii="Book Antiqua" w:hAnsi="Book Antiqua"/>
                      <w:b/>
                      <w:bCs/>
                      <w:sz w:val="18"/>
                      <w:szCs w:val="18"/>
                    </w:rPr>
                    <w:t>)</w:t>
                  </w:r>
                  <w:r w:rsidRPr="00743889">
                    <w:rPr>
                      <w:rFonts w:ascii="Book Antiqua" w:hAnsi="Book Antiqua"/>
                      <w:sz w:val="18"/>
                      <w:szCs w:val="18"/>
                    </w:rPr>
                    <w:t>: Assinale a alternativa correta:</w:t>
                  </w:r>
                  <w:r w:rsidRPr="00743889">
                    <w:t xml:space="preserve"> </w:t>
                  </w:r>
                  <w:r w:rsidRPr="00743889">
                    <w:rPr>
                      <w:rFonts w:ascii="Book Antiqua" w:hAnsi="Book Antiqua"/>
                      <w:sz w:val="18"/>
                      <w:szCs w:val="18"/>
                    </w:rPr>
                    <w:t xml:space="preserve">No arrolamento, o prévio recolhimento do ITCMD (Imposto sobre Transmissão Causa Mortis e Doações) não é condição para a homologação da partilha ou da adjudicação, bem como para a expedição do formal de partilha e da carta de adjudicação. </w:t>
                  </w:r>
                  <w:r w:rsidRPr="003E7E13">
                    <w:rPr>
                      <w:rFonts w:ascii="Book Antiqua" w:hAnsi="Book Antiqua"/>
                      <w:b/>
                      <w:bCs/>
                      <w:sz w:val="18"/>
                      <w:szCs w:val="18"/>
                    </w:rPr>
                    <w:t>BL: Info 755, STJ.</w:t>
                  </w:r>
                </w:p>
                <w:p w14:paraId="5B8209D1" w14:textId="367EBF50" w:rsidR="003E7E13" w:rsidRPr="003E7E13" w:rsidRDefault="003E7E13" w:rsidP="003E7E13">
                  <w:pPr>
                    <w:jc w:val="both"/>
                    <w:rPr>
                      <w:rFonts w:ascii="Book Antiqua" w:eastAsia="Times New Roman" w:hAnsi="Book Antiqua" w:cs="Times New Roman"/>
                      <w:b/>
                      <w:bCs/>
                      <w:sz w:val="19"/>
                      <w:szCs w:val="19"/>
                      <w:lang w:eastAsia="pt-BR"/>
                    </w:rPr>
                  </w:pPr>
                  <w:r w:rsidRPr="003E7E13">
                    <w:rPr>
                      <w:rFonts w:ascii="Book Antiqua" w:eastAsia="Times New Roman" w:hAnsi="Book Antiqua" w:cs="Times New Roman"/>
                      <w:b/>
                      <w:bCs/>
                      <w:sz w:val="18"/>
                      <w:szCs w:val="18"/>
                      <w:lang w:eastAsia="pt-BR"/>
                    </w:rPr>
                    <w:lastRenderedPageBreak/>
                    <w:t>(</w:t>
                  </w:r>
                  <w:r w:rsidRPr="003E7E13">
                    <w:rPr>
                      <w:rFonts w:ascii="Book Antiqua" w:eastAsia="Times New Roman" w:hAnsi="Book Antiqua" w:cs="Times New Roman"/>
                      <w:b/>
                      <w:bCs/>
                      <w:sz w:val="18"/>
                      <w:szCs w:val="18"/>
                      <w:highlight w:val="yellow"/>
                      <w:lang w:eastAsia="pt-BR"/>
                    </w:rPr>
                    <w:t>DPESP-2023-FCC</w:t>
                  </w:r>
                  <w:r w:rsidRPr="003E7E13">
                    <w:rPr>
                      <w:rFonts w:ascii="Book Antiqua" w:eastAsia="Times New Roman" w:hAnsi="Book Antiqua" w:cs="Times New Roman"/>
                      <w:b/>
                      <w:bCs/>
                      <w:sz w:val="18"/>
                      <w:szCs w:val="18"/>
                      <w:lang w:eastAsia="pt-BR"/>
                    </w:rPr>
                    <w:t>)</w:t>
                  </w:r>
                  <w:r w:rsidRPr="003E7E13">
                    <w:rPr>
                      <w:rFonts w:ascii="Book Antiqua" w:eastAsia="Times New Roman" w:hAnsi="Book Antiqua" w:cs="Times New Roman"/>
                      <w:sz w:val="18"/>
                      <w:szCs w:val="18"/>
                      <w:lang w:eastAsia="pt-BR"/>
                    </w:rPr>
                    <w:t xml:space="preserve">: Sobre tributos e crédito tributário, a homologação judicial de partilhas ou adjudicações em arrolamentos sumários independe da prova de prévio recolhimento do imposto de transmissão causa mortis (ITCMD). </w:t>
                  </w:r>
                  <w:r w:rsidRPr="003E7E13">
                    <w:rPr>
                      <w:rFonts w:ascii="Book Antiqua" w:eastAsia="Times New Roman" w:hAnsi="Book Antiqua" w:cs="Times New Roman"/>
                      <w:b/>
                      <w:bCs/>
                      <w:sz w:val="18"/>
                      <w:szCs w:val="18"/>
                      <w:lang w:eastAsia="pt-BR"/>
                    </w:rPr>
                    <w:t>BL: Info 755, STJ.</w:t>
                  </w:r>
                </w:p>
              </w:tc>
            </w:tr>
          </w:tbl>
          <w:p w14:paraId="60380C9B" w14:textId="77777777" w:rsidR="003E7E13" w:rsidRDefault="003E7E13" w:rsidP="00675448">
            <w:pPr>
              <w:jc w:val="both"/>
              <w:rPr>
                <w:rFonts w:ascii="Book Antiqua" w:eastAsia="Times New Roman" w:hAnsi="Book Antiqua" w:cs="Times New Roman"/>
                <w:b/>
                <w:bCs/>
                <w:sz w:val="19"/>
                <w:szCs w:val="19"/>
                <w:lang w:eastAsia="pt-BR"/>
              </w:rPr>
            </w:pPr>
          </w:p>
          <w:p w14:paraId="15003D21" w14:textId="2246CC86" w:rsidR="003E7E13" w:rsidRPr="003D7D2D" w:rsidRDefault="003E7E13" w:rsidP="00675448">
            <w:pPr>
              <w:jc w:val="both"/>
              <w:rPr>
                <w:rFonts w:ascii="Book Antiqua" w:eastAsia="Times New Roman" w:hAnsi="Book Antiqua" w:cs="Times New Roman"/>
                <w:sz w:val="19"/>
                <w:szCs w:val="19"/>
                <w:lang w:eastAsia="pt-BR"/>
              </w:rPr>
            </w:pPr>
          </w:p>
        </w:tc>
      </w:tr>
    </w:tbl>
    <w:p w14:paraId="663A9FA2"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lastRenderedPageBreak/>
        <w:t>        Art. 193. Salvo quando expressamente autorizado por lei, nenhum departamento da administração pública da União, dos Estados, do Distrito Federal, ou dos Municípios, ou sua autarquia, celebrará contrato ou aceitará proposta em concorrência pública sem que o contratante ou proponente faça prova da quitação de todos os tributos devidos à Fazenda Pública interessada, relativos à atividade em cujo exercício contrata ou concorre.</w:t>
      </w:r>
    </w:p>
    <w:p w14:paraId="663A9FA3" w14:textId="77777777"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TÍTULO IV</w:t>
      </w:r>
    </w:p>
    <w:p w14:paraId="663A9FA4" w14:textId="77777777"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Administração Tributária</w:t>
      </w:r>
    </w:p>
    <w:p w14:paraId="663A9FA5" w14:textId="77777777" w:rsidR="00584E79" w:rsidRPr="003D7D2D" w:rsidRDefault="00584E79" w:rsidP="00584E79">
      <w:pPr>
        <w:spacing w:after="0" w:line="240" w:lineRule="auto"/>
        <w:jc w:val="center"/>
        <w:rPr>
          <w:rFonts w:ascii="Book Antiqua" w:eastAsia="Times New Roman" w:hAnsi="Book Antiqua" w:cs="Times New Roman"/>
          <w:sz w:val="19"/>
          <w:szCs w:val="19"/>
          <w:highlight w:val="green"/>
          <w:lang w:eastAsia="pt-BR"/>
        </w:rPr>
      </w:pPr>
    </w:p>
    <w:p w14:paraId="663A9FA6" w14:textId="77777777"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w:t>
      </w:r>
    </w:p>
    <w:p w14:paraId="663A9FA7" w14:textId="77777777" w:rsidR="008725C3" w:rsidRPr="003D7D2D" w:rsidRDefault="008725C3" w:rsidP="00584E79">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Fiscalização</w:t>
      </w:r>
    </w:p>
    <w:p w14:paraId="663A9FA8" w14:textId="77777777" w:rsidR="00584E79" w:rsidRPr="003D7D2D" w:rsidRDefault="00584E79" w:rsidP="00584E79">
      <w:pPr>
        <w:spacing w:after="0" w:line="240" w:lineRule="auto"/>
        <w:jc w:val="center"/>
        <w:rPr>
          <w:rFonts w:ascii="Book Antiqua" w:eastAsia="Times New Roman" w:hAnsi="Book Antiqua" w:cs="Times New Roman"/>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813383" w:rsidRPr="003D7D2D" w14:paraId="663A9FAA" w14:textId="77777777" w:rsidTr="00584E79">
        <w:tc>
          <w:tcPr>
            <w:tcW w:w="8784" w:type="dxa"/>
            <w:shd w:val="clear" w:color="auto" w:fill="CCFFFF"/>
          </w:tcPr>
          <w:p w14:paraId="663A9FA9" w14:textId="02E00D71" w:rsidR="00813383" w:rsidRPr="003D7D2D" w:rsidRDefault="004A1898" w:rsidP="00757FFC">
            <w:pPr>
              <w:spacing w:before="100" w:beforeAutospacing="1" w:after="100" w:afterAutospacing="1"/>
              <w:jc w:val="both"/>
              <w:rPr>
                <w:rFonts w:ascii="Book Antiqua" w:eastAsia="Times New Roman" w:hAnsi="Book Antiqua" w:cs="Times New Roman"/>
                <w:sz w:val="19"/>
                <w:szCs w:val="19"/>
                <w:lang w:eastAsia="pt-BR"/>
              </w:rPr>
            </w:pPr>
            <w:r w:rsidRPr="004A1898">
              <w:rPr>
                <w:rFonts w:ascii="Book Antiqua" w:eastAsia="Times New Roman" w:hAnsi="Book Antiqua" w:cs="Times New Roman"/>
                <w:b/>
                <w:i/>
                <w:iCs/>
                <w:color w:val="FF0000"/>
                <w:sz w:val="19"/>
                <w:szCs w:val="19"/>
                <w:lang w:eastAsia="pt-BR"/>
              </w:rPr>
              <w:t>#</w:t>
            </w:r>
            <w:r w:rsidRPr="004A1898">
              <w:rPr>
                <w:rFonts w:ascii="Book Antiqua" w:eastAsia="Times New Roman" w:hAnsi="Book Antiqua" w:cs="Times New Roman"/>
                <w:b/>
                <w:i/>
                <w:iCs/>
                <w:color w:val="FF0000"/>
                <w:sz w:val="19"/>
                <w:szCs w:val="19"/>
                <w:highlight w:val="green"/>
                <w:lang w:eastAsia="pt-BR"/>
              </w:rPr>
              <w:t>Atenção</w:t>
            </w:r>
            <w:r w:rsidR="00813383" w:rsidRPr="003D7D2D">
              <w:rPr>
                <w:rFonts w:ascii="Book Antiqua" w:eastAsia="Times New Roman" w:hAnsi="Book Antiqua" w:cs="Times New Roman"/>
                <w:b/>
                <w:sz w:val="19"/>
                <w:szCs w:val="19"/>
                <w:lang w:eastAsia="pt-BR"/>
              </w:rPr>
              <w:t xml:space="preserve">: </w:t>
            </w:r>
            <w:r w:rsidR="00813383" w:rsidRPr="003D7D2D">
              <w:rPr>
                <w:rFonts w:ascii="Book Antiqua" w:eastAsia="Times New Roman" w:hAnsi="Book Antiqua" w:cs="Times New Roman"/>
                <w:sz w:val="19"/>
                <w:szCs w:val="19"/>
                <w:lang w:eastAsia="pt-BR"/>
              </w:rPr>
              <w:t xml:space="preserve">Estímulo </w:t>
            </w:r>
            <w:r w:rsidR="00757FFC" w:rsidRPr="003D7D2D">
              <w:rPr>
                <w:rFonts w:ascii="Book Antiqua" w:eastAsia="Times New Roman" w:hAnsi="Book Antiqua" w:cs="Times New Roman"/>
                <w:sz w:val="19"/>
                <w:szCs w:val="19"/>
                <w:lang w:eastAsia="pt-BR"/>
              </w:rPr>
              <w:t>a</w:t>
            </w:r>
            <w:r w:rsidR="00813383" w:rsidRPr="003D7D2D">
              <w:rPr>
                <w:rFonts w:ascii="Book Antiqua" w:eastAsia="Times New Roman" w:hAnsi="Book Antiqua" w:cs="Times New Roman"/>
                <w:sz w:val="19"/>
                <w:szCs w:val="19"/>
                <w:lang w:eastAsia="pt-BR"/>
              </w:rPr>
              <w:t>o cumprimento espontâneo/punição dos infratores.</w:t>
            </w:r>
          </w:p>
        </w:tc>
      </w:tr>
    </w:tbl>
    <w:p w14:paraId="663A9FAB" w14:textId="76D5AE48"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194</w:t>
      </w:r>
      <w:r w:rsidRPr="003D7D2D">
        <w:rPr>
          <w:rFonts w:ascii="Book Antiqua" w:eastAsia="Times New Roman" w:hAnsi="Book Antiqua" w:cs="Times New Roman"/>
          <w:sz w:val="19"/>
          <w:szCs w:val="19"/>
          <w:lang w:eastAsia="pt-BR"/>
        </w:rPr>
        <w:t xml:space="preserve">. </w:t>
      </w:r>
      <w:r w:rsidRPr="003635C2">
        <w:rPr>
          <w:rFonts w:ascii="Book Antiqua" w:eastAsia="Times New Roman" w:hAnsi="Book Antiqua" w:cs="Times New Roman"/>
          <w:b/>
          <w:bCs/>
          <w:sz w:val="19"/>
          <w:szCs w:val="19"/>
          <w:lang w:eastAsia="pt-BR"/>
        </w:rPr>
        <w:t xml:space="preserve">A </w:t>
      </w:r>
      <w:r w:rsidRPr="003635C2">
        <w:rPr>
          <w:rFonts w:ascii="Book Antiqua" w:eastAsia="Times New Roman" w:hAnsi="Book Antiqua" w:cs="Times New Roman"/>
          <w:b/>
          <w:bCs/>
          <w:sz w:val="19"/>
          <w:szCs w:val="19"/>
          <w:highlight w:val="yellow"/>
          <w:lang w:eastAsia="pt-BR"/>
        </w:rPr>
        <w:t>legislação tributária</w:t>
      </w:r>
      <w:r w:rsidRPr="003635C2">
        <w:rPr>
          <w:rFonts w:ascii="Book Antiqua" w:eastAsia="Times New Roman" w:hAnsi="Book Antiqua" w:cs="Times New Roman"/>
          <w:b/>
          <w:bCs/>
          <w:sz w:val="19"/>
          <w:szCs w:val="19"/>
          <w:lang w:eastAsia="pt-BR"/>
        </w:rPr>
        <w:t xml:space="preserve">, observado o disposto nesta Lei, regulará, em caráter geral, ou especificamente em função da natureza do tributo de que se tratar, </w:t>
      </w:r>
      <w:r w:rsidRPr="003635C2">
        <w:rPr>
          <w:rFonts w:ascii="Book Antiqua" w:eastAsia="Times New Roman" w:hAnsi="Book Antiqua" w:cs="Times New Roman"/>
          <w:b/>
          <w:bCs/>
          <w:sz w:val="19"/>
          <w:szCs w:val="19"/>
          <w:highlight w:val="yellow"/>
          <w:lang w:eastAsia="pt-BR"/>
        </w:rPr>
        <w:t>a competência e os poderes das autoridades administrativas em matéria de fiscalização da sua aplicação</w:t>
      </w:r>
      <w:r w:rsidRPr="00277526">
        <w:rPr>
          <w:rFonts w:ascii="Book Antiqua" w:eastAsia="Times New Roman" w:hAnsi="Book Antiqua" w:cs="Times New Roman"/>
          <w:b/>
          <w:bCs/>
          <w:sz w:val="16"/>
          <w:szCs w:val="16"/>
          <w:lang w:eastAsia="pt-BR"/>
        </w:rPr>
        <w:t>.</w:t>
      </w:r>
      <w:r w:rsidR="003635C2" w:rsidRPr="00277526">
        <w:rPr>
          <w:rFonts w:ascii="Book Antiqua" w:eastAsia="Times New Roman" w:hAnsi="Book Antiqua" w:cs="Times New Roman"/>
          <w:b/>
          <w:bCs/>
          <w:sz w:val="16"/>
          <w:szCs w:val="16"/>
          <w:lang w:eastAsia="pt-BR"/>
        </w:rPr>
        <w:t xml:space="preserve"> </w:t>
      </w:r>
      <w:r w:rsidR="003635C2" w:rsidRPr="00277526">
        <w:rPr>
          <w:rFonts w:ascii="Book Antiqua" w:eastAsia="Times New Roman" w:hAnsi="Book Antiqua" w:cs="Arial"/>
          <w:b/>
          <w:bCs/>
          <w:color w:val="FF0000"/>
          <w:sz w:val="16"/>
          <w:szCs w:val="16"/>
          <w:u w:val="single"/>
          <w:lang w:eastAsia="pt-BR"/>
        </w:rPr>
        <w:t>(Cartórios/TJMG-2015)</w:t>
      </w:r>
      <w:r w:rsidR="009F6ABC" w:rsidRPr="00277526">
        <w:rPr>
          <w:rFonts w:ascii="Book Antiqua" w:eastAsia="Times New Roman" w:hAnsi="Book Antiqua" w:cs="Arial"/>
          <w:b/>
          <w:bCs/>
          <w:color w:val="FF0000"/>
          <w:sz w:val="16"/>
          <w:szCs w:val="16"/>
          <w:lang w:eastAsia="pt-BR"/>
        </w:rPr>
        <w:t xml:space="preserve"> </w:t>
      </w:r>
      <w:r w:rsidR="009F6ABC" w:rsidRPr="00277526">
        <w:rPr>
          <w:rFonts w:ascii="Book Antiqua" w:hAnsi="Book Antiqua"/>
          <w:b/>
          <w:bCs/>
          <w:color w:val="FF0000"/>
          <w:sz w:val="16"/>
          <w:szCs w:val="16"/>
          <w:u w:val="single"/>
        </w:rPr>
        <w:t>(PGM-Curitiba/PR-2015)</w:t>
      </w:r>
      <w:r w:rsidR="001F6F5D" w:rsidRPr="00277526">
        <w:rPr>
          <w:rFonts w:ascii="Book Antiqua" w:hAnsi="Book Antiqua"/>
          <w:b/>
          <w:bCs/>
          <w:color w:val="FF0000"/>
          <w:sz w:val="16"/>
          <w:szCs w:val="16"/>
        </w:rPr>
        <w:t xml:space="preserve"> </w:t>
      </w:r>
      <w:r w:rsidR="001F6F5D" w:rsidRPr="00277526">
        <w:rPr>
          <w:rFonts w:ascii="Book Antiqua" w:hAnsi="Book Antiqua"/>
          <w:b/>
          <w:color w:val="FF0000"/>
          <w:sz w:val="16"/>
          <w:szCs w:val="16"/>
          <w:u w:val="single"/>
        </w:rPr>
        <w:t>(PGEMT-2016)</w:t>
      </w:r>
      <w:r w:rsidR="002918C5" w:rsidRPr="00277526">
        <w:rPr>
          <w:rFonts w:ascii="Book Antiqua" w:eastAsia="Times New Roman" w:hAnsi="Book Antiqua" w:cs="Times New Roman"/>
          <w:b/>
          <w:bCs/>
          <w:sz w:val="16"/>
          <w:szCs w:val="16"/>
          <w:lang w:eastAsia="pt-BR"/>
        </w:rPr>
        <w:t xml:space="preserve"> </w:t>
      </w:r>
      <w:r w:rsidR="004A1898" w:rsidRPr="00277526">
        <w:rPr>
          <w:rFonts w:ascii="Book Antiqua" w:eastAsia="Times New Roman" w:hAnsi="Book Antiqua" w:cs="Times New Roman"/>
          <w:b/>
          <w:bCs/>
          <w:color w:val="FF0000"/>
          <w:sz w:val="16"/>
          <w:szCs w:val="16"/>
          <w:u w:val="single"/>
          <w:lang w:eastAsia="pt-BR"/>
        </w:rPr>
        <w:t>(TJAC-2019)</w:t>
      </w:r>
    </w:p>
    <w:tbl>
      <w:tblPr>
        <w:tblStyle w:val="Tabelacomgrade"/>
        <w:tblW w:w="8784" w:type="dxa"/>
        <w:shd w:val="clear" w:color="auto" w:fill="CCFFFF"/>
        <w:tblLook w:val="04A0" w:firstRow="1" w:lastRow="0" w:firstColumn="1" w:lastColumn="0" w:noHBand="0" w:noVBand="1"/>
      </w:tblPr>
      <w:tblGrid>
        <w:gridCol w:w="8784"/>
      </w:tblGrid>
      <w:tr w:rsidR="004A1898" w:rsidRPr="003D7D2D" w14:paraId="6DD1B747" w14:textId="77777777" w:rsidTr="002A6056">
        <w:tc>
          <w:tcPr>
            <w:tcW w:w="8784" w:type="dxa"/>
            <w:shd w:val="clear" w:color="auto" w:fill="CCFFFF"/>
          </w:tcPr>
          <w:p w14:paraId="2945977F" w14:textId="0B87A99E" w:rsidR="004A1898" w:rsidRPr="003D7D2D" w:rsidRDefault="004A1898" w:rsidP="002A6056">
            <w:pPr>
              <w:spacing w:before="100" w:beforeAutospacing="1" w:after="100" w:afterAutospacing="1"/>
              <w:jc w:val="both"/>
              <w:rPr>
                <w:rFonts w:ascii="Book Antiqua" w:eastAsia="Times New Roman" w:hAnsi="Book Antiqua" w:cs="Times New Roman"/>
                <w:sz w:val="19"/>
                <w:szCs w:val="19"/>
                <w:lang w:eastAsia="pt-BR"/>
              </w:rPr>
            </w:pPr>
            <w:r w:rsidRPr="004A1898">
              <w:rPr>
                <w:rFonts w:ascii="Book Antiqua" w:eastAsia="Times New Roman" w:hAnsi="Book Antiqua" w:cs="Times New Roman"/>
                <w:b/>
                <w:i/>
                <w:iCs/>
                <w:color w:val="FF0000"/>
                <w:sz w:val="19"/>
                <w:szCs w:val="19"/>
                <w:lang w:eastAsia="pt-BR"/>
              </w:rPr>
              <w:t>#</w:t>
            </w:r>
            <w:r w:rsidRPr="004A189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A1898">
              <w:rPr>
                <w:rFonts w:ascii="Book Antiqua" w:eastAsia="Times New Roman" w:hAnsi="Book Antiqua" w:cs="Times New Roman"/>
                <w:b/>
                <w:i/>
                <w:iCs/>
                <w:color w:val="FF0000"/>
                <w:sz w:val="19"/>
                <w:szCs w:val="19"/>
                <w:highlight w:val="green"/>
                <w:lang w:eastAsia="pt-BR"/>
              </w:rPr>
              <w:t>TJAC-2019</w:t>
            </w:r>
            <w:r>
              <w:rPr>
                <w:rFonts w:ascii="Book Antiqua" w:eastAsia="Times New Roman" w:hAnsi="Book Antiqua" w:cs="Times New Roman"/>
                <w:b/>
                <w:i/>
                <w:iCs/>
                <w:color w:val="FF0000"/>
                <w:sz w:val="19"/>
                <w:szCs w:val="19"/>
                <w:lang w:eastAsia="pt-BR"/>
              </w:rPr>
              <w:t>: #</w:t>
            </w:r>
            <w:r w:rsidRPr="004A1898">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b/>
                <w:sz w:val="19"/>
                <w:szCs w:val="19"/>
                <w:lang w:eastAsia="pt-BR"/>
              </w:rPr>
              <w:t xml:space="preserve">: </w:t>
            </w:r>
            <w:r w:rsidRPr="004A1898">
              <w:rPr>
                <w:rFonts w:ascii="Book Antiqua" w:eastAsia="Times New Roman" w:hAnsi="Book Antiqua" w:cs="Times New Roman"/>
                <w:sz w:val="19"/>
                <w:szCs w:val="19"/>
                <w:lang w:eastAsia="pt-BR"/>
              </w:rPr>
              <w:t>A fiscalização tributária é matéria que pode ser disciplinada por meio de legislação tributária, não estando submetida à reserva legal.</w:t>
            </w:r>
          </w:p>
        </w:tc>
      </w:tr>
    </w:tbl>
    <w:p w14:paraId="663A9FAC" w14:textId="698A73C9"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A </w:t>
      </w:r>
      <w:r w:rsidRPr="004A1898">
        <w:rPr>
          <w:rFonts w:ascii="Book Antiqua" w:eastAsia="Times New Roman" w:hAnsi="Book Antiqua" w:cs="Times New Roman"/>
          <w:b/>
          <w:sz w:val="19"/>
          <w:szCs w:val="19"/>
          <w:highlight w:val="yellow"/>
          <w:lang w:eastAsia="pt-BR"/>
        </w:rPr>
        <w:t xml:space="preserve">legislação a que </w:t>
      </w:r>
      <w:r w:rsidRPr="003D7D2D">
        <w:rPr>
          <w:rFonts w:ascii="Book Antiqua" w:eastAsia="Times New Roman" w:hAnsi="Book Antiqua" w:cs="Times New Roman"/>
          <w:b/>
          <w:sz w:val="19"/>
          <w:szCs w:val="19"/>
          <w:highlight w:val="yellow"/>
          <w:lang w:eastAsia="pt-BR"/>
        </w:rPr>
        <w:t>se refere este artigo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aplica-se</w:t>
      </w:r>
      <w:r w:rsidRPr="003D7D2D">
        <w:rPr>
          <w:rFonts w:ascii="Book Antiqua" w:eastAsia="Times New Roman" w:hAnsi="Book Antiqua" w:cs="Times New Roman"/>
          <w:sz w:val="19"/>
          <w:szCs w:val="19"/>
          <w:lang w:eastAsia="pt-BR"/>
        </w:rPr>
        <w:t xml:space="preserve"> às </w:t>
      </w:r>
      <w:r w:rsidRPr="003D7D2D">
        <w:rPr>
          <w:rFonts w:ascii="Book Antiqua" w:eastAsia="Times New Roman" w:hAnsi="Book Antiqua" w:cs="Times New Roman"/>
          <w:b/>
          <w:caps/>
          <w:sz w:val="19"/>
          <w:szCs w:val="19"/>
          <w:shd w:val="clear" w:color="auto" w:fill="F7CAAC" w:themeFill="accent2" w:themeFillTint="66"/>
          <w:lang w:eastAsia="pt-BR"/>
        </w:rPr>
        <w:t>pessoas naturais</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caps/>
          <w:sz w:val="19"/>
          <w:szCs w:val="19"/>
          <w:shd w:val="clear" w:color="auto" w:fill="F7CAAC" w:themeFill="accent2" w:themeFillTint="66"/>
          <w:lang w:eastAsia="pt-BR"/>
        </w:rPr>
        <w:t>jurídicas</w:t>
      </w:r>
      <w:r w:rsidRPr="003D7D2D">
        <w:rPr>
          <w:rFonts w:ascii="Book Antiqua" w:eastAsia="Times New Roman" w:hAnsi="Book Antiqua" w:cs="Times New Roman"/>
          <w:sz w:val="19"/>
          <w:szCs w:val="19"/>
          <w:lang w:eastAsia="pt-BR"/>
        </w:rPr>
        <w:t xml:space="preserve">, </w:t>
      </w:r>
      <w:r w:rsidRPr="002875DE">
        <w:rPr>
          <w:rFonts w:ascii="Book Antiqua" w:eastAsia="Times New Roman" w:hAnsi="Book Antiqua" w:cs="Times New Roman"/>
          <w:b/>
          <w:sz w:val="19"/>
          <w:szCs w:val="19"/>
          <w:highlight w:val="yellow"/>
          <w:lang w:eastAsia="pt-BR"/>
        </w:rPr>
        <w:t>contribuintes ou não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inclusive</w:t>
      </w:r>
      <w:r w:rsidRPr="003D7D2D">
        <w:rPr>
          <w:rFonts w:ascii="Book Antiqua" w:eastAsia="Times New Roman" w:hAnsi="Book Antiqua" w:cs="Times New Roman"/>
          <w:b/>
          <w:sz w:val="19"/>
          <w:szCs w:val="19"/>
          <w:lang w:eastAsia="pt-BR"/>
        </w:rPr>
        <w:t xml:space="preserve"> às que </w:t>
      </w:r>
      <w:r w:rsidRPr="002875DE">
        <w:rPr>
          <w:rFonts w:ascii="Book Antiqua" w:eastAsia="Times New Roman" w:hAnsi="Book Antiqua" w:cs="Times New Roman"/>
          <w:b/>
          <w:caps/>
          <w:sz w:val="19"/>
          <w:szCs w:val="19"/>
          <w:highlight w:val="green"/>
          <w:lang w:eastAsia="pt-BR"/>
        </w:rPr>
        <w:t>gozem</w:t>
      </w:r>
      <w:r w:rsidRPr="002875DE">
        <w:rPr>
          <w:rFonts w:ascii="Book Antiqua" w:eastAsia="Times New Roman" w:hAnsi="Book Antiqua" w:cs="Times New Roman"/>
          <w:b/>
          <w:sz w:val="19"/>
          <w:szCs w:val="19"/>
          <w:lang w:eastAsia="pt-BR"/>
        </w:rPr>
        <w:t xml:space="preserve"> de </w:t>
      </w:r>
      <w:r w:rsidRPr="003D7D2D">
        <w:rPr>
          <w:rFonts w:ascii="Book Antiqua" w:eastAsia="Times New Roman" w:hAnsi="Book Antiqua" w:cs="Times New Roman"/>
          <w:b/>
          <w:sz w:val="19"/>
          <w:szCs w:val="19"/>
          <w:highlight w:val="cyan"/>
          <w:lang w:eastAsia="pt-BR"/>
        </w:rPr>
        <w:t>imunidade tributária</w:t>
      </w:r>
      <w:r w:rsidRPr="003D7D2D">
        <w:rPr>
          <w:rFonts w:ascii="Book Antiqua" w:eastAsia="Times New Roman" w:hAnsi="Book Antiqua" w:cs="Times New Roman"/>
          <w:b/>
          <w:sz w:val="19"/>
          <w:szCs w:val="19"/>
          <w:lang w:eastAsia="pt-BR"/>
        </w:rPr>
        <w:t xml:space="preserve"> ou de </w:t>
      </w:r>
      <w:r w:rsidRPr="003D7D2D">
        <w:rPr>
          <w:rFonts w:ascii="Book Antiqua" w:eastAsia="Times New Roman" w:hAnsi="Book Antiqua" w:cs="Times New Roman"/>
          <w:b/>
          <w:sz w:val="19"/>
          <w:szCs w:val="19"/>
          <w:highlight w:val="cyan"/>
          <w:lang w:eastAsia="pt-BR"/>
        </w:rPr>
        <w:t>isenção de caráter pessoal</w:t>
      </w:r>
      <w:r w:rsidRPr="00277526">
        <w:rPr>
          <w:rFonts w:ascii="Book Antiqua" w:eastAsia="Times New Roman" w:hAnsi="Book Antiqua" w:cs="Times New Roman"/>
          <w:sz w:val="16"/>
          <w:szCs w:val="16"/>
          <w:lang w:eastAsia="pt-BR"/>
        </w:rPr>
        <w:t>.</w:t>
      </w:r>
      <w:r w:rsidR="00F9604F" w:rsidRPr="00277526">
        <w:rPr>
          <w:rFonts w:ascii="Book Antiqua" w:eastAsia="Times New Roman" w:hAnsi="Book Antiqua" w:cs="Times New Roman"/>
          <w:sz w:val="16"/>
          <w:szCs w:val="16"/>
          <w:lang w:eastAsia="pt-BR"/>
        </w:rPr>
        <w:t xml:space="preserve"> </w:t>
      </w:r>
      <w:r w:rsidR="00F9604F" w:rsidRPr="00277526">
        <w:rPr>
          <w:rFonts w:ascii="Book Antiqua" w:eastAsia="Times New Roman" w:hAnsi="Book Antiqua" w:cs="Times New Roman"/>
          <w:b/>
          <w:color w:val="FF0000"/>
          <w:sz w:val="16"/>
          <w:szCs w:val="16"/>
          <w:u w:val="single"/>
          <w:lang w:eastAsia="pt-BR"/>
        </w:rPr>
        <w:t>(TJSP-2008)</w:t>
      </w:r>
      <w:r w:rsidR="007D1EFA" w:rsidRPr="00277526">
        <w:rPr>
          <w:rFonts w:ascii="Book Antiqua" w:eastAsia="Times New Roman" w:hAnsi="Book Antiqua" w:cs="Times New Roman"/>
          <w:sz w:val="16"/>
          <w:szCs w:val="16"/>
          <w:lang w:eastAsia="pt-BR"/>
        </w:rPr>
        <w:t xml:space="preserve"> </w:t>
      </w:r>
      <w:r w:rsidR="007D1EFA" w:rsidRPr="00277526">
        <w:rPr>
          <w:rFonts w:ascii="Book Antiqua" w:eastAsia="Times New Roman" w:hAnsi="Book Antiqua" w:cs="Times New Roman"/>
          <w:b/>
          <w:color w:val="FF0000"/>
          <w:sz w:val="16"/>
          <w:szCs w:val="16"/>
          <w:u w:val="single"/>
          <w:lang w:eastAsia="pt-BR"/>
        </w:rPr>
        <w:t>(TJPI-2012)</w:t>
      </w:r>
      <w:r w:rsidR="00996F27" w:rsidRPr="00277526">
        <w:rPr>
          <w:rFonts w:ascii="Book Antiqua" w:eastAsia="Times New Roman" w:hAnsi="Book Antiqua" w:cs="Times New Roman"/>
          <w:b/>
          <w:color w:val="FF0000"/>
          <w:sz w:val="16"/>
          <w:szCs w:val="16"/>
          <w:lang w:eastAsia="pt-BR"/>
        </w:rPr>
        <w:t xml:space="preserve"> </w:t>
      </w:r>
      <w:r w:rsidR="00996F27" w:rsidRPr="00277526">
        <w:rPr>
          <w:rFonts w:ascii="Book Antiqua" w:hAnsi="Book Antiqua"/>
          <w:b/>
          <w:color w:val="FF0000"/>
          <w:sz w:val="16"/>
          <w:szCs w:val="16"/>
          <w:u w:val="single"/>
        </w:rPr>
        <w:t>(PGEGO-2013)</w:t>
      </w:r>
      <w:r w:rsidR="003635C2" w:rsidRPr="00277526">
        <w:rPr>
          <w:rFonts w:ascii="Book Antiqua" w:hAnsi="Book Antiqua"/>
          <w:b/>
          <w:color w:val="FF0000"/>
          <w:sz w:val="16"/>
          <w:szCs w:val="16"/>
        </w:rPr>
        <w:t xml:space="preserve"> </w:t>
      </w:r>
      <w:r w:rsidR="003635C2" w:rsidRPr="00277526">
        <w:rPr>
          <w:rFonts w:ascii="Book Antiqua" w:eastAsia="Times New Roman" w:hAnsi="Book Antiqua" w:cs="Arial"/>
          <w:b/>
          <w:bCs/>
          <w:color w:val="FF0000"/>
          <w:sz w:val="16"/>
          <w:szCs w:val="16"/>
          <w:u w:val="single"/>
          <w:lang w:eastAsia="pt-BR"/>
        </w:rPr>
        <w:t>(Cartórios/TJMG-2015)</w:t>
      </w:r>
      <w:r w:rsidR="009F6ABC" w:rsidRPr="00277526">
        <w:rPr>
          <w:rFonts w:ascii="Book Antiqua" w:eastAsia="Times New Roman" w:hAnsi="Book Antiqua" w:cs="Arial"/>
          <w:b/>
          <w:bCs/>
          <w:color w:val="FF0000"/>
          <w:sz w:val="16"/>
          <w:szCs w:val="16"/>
          <w:lang w:eastAsia="pt-BR"/>
        </w:rPr>
        <w:t xml:space="preserve"> </w:t>
      </w:r>
      <w:r w:rsidR="009F6ABC" w:rsidRPr="00277526">
        <w:rPr>
          <w:rFonts w:ascii="Book Antiqua" w:hAnsi="Book Antiqua"/>
          <w:b/>
          <w:bCs/>
          <w:color w:val="FF0000"/>
          <w:sz w:val="16"/>
          <w:szCs w:val="16"/>
          <w:u w:val="single"/>
        </w:rPr>
        <w:t>(PGM-Curitiba/PR-2015)</w:t>
      </w:r>
      <w:r w:rsidR="001F6F5D" w:rsidRPr="00277526">
        <w:rPr>
          <w:rFonts w:ascii="Book Antiqua" w:hAnsi="Book Antiqua"/>
          <w:b/>
          <w:bCs/>
          <w:color w:val="FF0000"/>
          <w:sz w:val="16"/>
          <w:szCs w:val="16"/>
        </w:rPr>
        <w:t xml:space="preserve"> </w:t>
      </w:r>
      <w:r w:rsidR="001F6F5D" w:rsidRPr="00277526">
        <w:rPr>
          <w:rFonts w:ascii="Book Antiqua" w:hAnsi="Book Antiqua"/>
          <w:b/>
          <w:color w:val="FF0000"/>
          <w:sz w:val="16"/>
          <w:szCs w:val="16"/>
          <w:u w:val="single"/>
        </w:rPr>
        <w:t>(PGEMT-2016)</w:t>
      </w:r>
      <w:r w:rsidR="002875DE" w:rsidRPr="00277526">
        <w:rPr>
          <w:rFonts w:ascii="Book Antiqua" w:eastAsia="Times New Roman" w:hAnsi="Book Antiqua" w:cs="Times New Roman"/>
          <w:b/>
          <w:color w:val="FF0000"/>
          <w:sz w:val="16"/>
          <w:szCs w:val="16"/>
          <w:lang w:eastAsia="pt-BR"/>
        </w:rPr>
        <w:t xml:space="preserve"> </w:t>
      </w:r>
      <w:r w:rsidR="002875DE" w:rsidRPr="00277526">
        <w:rPr>
          <w:rFonts w:ascii="Book Antiqua" w:eastAsia="Times New Roman" w:hAnsi="Book Antiqua" w:cs="Times New Roman"/>
          <w:b/>
          <w:bCs/>
          <w:color w:val="FF0000"/>
          <w:sz w:val="16"/>
          <w:szCs w:val="16"/>
          <w:u w:val="single"/>
          <w:lang w:eastAsia="pt-BR"/>
        </w:rPr>
        <w:t>(TJMT-2018)</w:t>
      </w:r>
    </w:p>
    <w:p w14:paraId="663A9FAD" w14:textId="1914883F" w:rsidR="008725C3" w:rsidRDefault="008725C3" w:rsidP="00584E79">
      <w:pPr>
        <w:spacing w:before="100" w:beforeAutospacing="1" w:after="100" w:afterAutospacing="1" w:line="240" w:lineRule="auto"/>
        <w:ind w:right="-285"/>
        <w:jc w:val="both"/>
        <w:rPr>
          <w:rFonts w:ascii="Book Antiqua" w:hAnsi="Book Antiqua"/>
          <w:b/>
          <w:bCs/>
          <w:color w:val="FF0000"/>
          <w:sz w:val="16"/>
          <w:szCs w:val="16"/>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195</w:t>
      </w:r>
      <w:r w:rsidRPr="003D7D2D">
        <w:rPr>
          <w:rFonts w:ascii="Book Antiqua" w:eastAsia="Times New Roman" w:hAnsi="Book Antiqua" w:cs="Times New Roman"/>
          <w:sz w:val="19"/>
          <w:szCs w:val="19"/>
          <w:lang w:eastAsia="pt-BR"/>
        </w:rPr>
        <w:t xml:space="preserve">. </w:t>
      </w:r>
      <w:r w:rsidRPr="007B378A">
        <w:rPr>
          <w:rFonts w:ascii="Book Antiqua" w:eastAsia="Times New Roman" w:hAnsi="Book Antiqua" w:cs="Times New Roman"/>
          <w:b/>
          <w:bCs/>
          <w:sz w:val="19"/>
          <w:szCs w:val="19"/>
          <w:highlight w:val="yellow"/>
          <w:lang w:eastAsia="pt-BR"/>
        </w:rPr>
        <w:t>Para os efeitos da legislação tributária</w:t>
      </w:r>
      <w:r w:rsidRPr="007B378A">
        <w:rPr>
          <w:rFonts w:ascii="Book Antiqua" w:eastAsia="Times New Roman" w:hAnsi="Book Antiqua" w:cs="Times New Roman"/>
          <w:b/>
          <w:bCs/>
          <w:sz w:val="19"/>
          <w:szCs w:val="19"/>
          <w:lang w:eastAsia="pt-BR"/>
        </w:rPr>
        <w:t xml:space="preserve">, </w:t>
      </w:r>
      <w:r w:rsidRPr="007B378A">
        <w:rPr>
          <w:rFonts w:ascii="Book Antiqua" w:eastAsia="Times New Roman" w:hAnsi="Book Antiqua" w:cs="Times New Roman"/>
          <w:b/>
          <w:bCs/>
          <w:caps/>
          <w:sz w:val="19"/>
          <w:szCs w:val="19"/>
          <w:highlight w:val="green"/>
          <w:lang w:eastAsia="pt-BR"/>
        </w:rPr>
        <w:t>não têm</w:t>
      </w:r>
      <w:r w:rsidRPr="007B378A">
        <w:rPr>
          <w:rFonts w:ascii="Book Antiqua" w:eastAsia="Times New Roman" w:hAnsi="Book Antiqua" w:cs="Times New Roman"/>
          <w:b/>
          <w:bCs/>
          <w:sz w:val="19"/>
          <w:szCs w:val="19"/>
          <w:lang w:eastAsia="pt-BR"/>
        </w:rPr>
        <w:t xml:space="preserve"> </w:t>
      </w:r>
      <w:r w:rsidRPr="007B378A">
        <w:rPr>
          <w:rFonts w:ascii="Book Antiqua" w:eastAsia="Times New Roman" w:hAnsi="Book Antiqua" w:cs="Times New Roman"/>
          <w:b/>
          <w:bCs/>
          <w:sz w:val="19"/>
          <w:szCs w:val="19"/>
          <w:highlight w:val="cyan"/>
          <w:lang w:eastAsia="pt-BR"/>
        </w:rPr>
        <w:t>aplicação</w:t>
      </w:r>
      <w:r w:rsidRPr="007B378A">
        <w:rPr>
          <w:rFonts w:ascii="Book Antiqua" w:eastAsia="Times New Roman" w:hAnsi="Book Antiqua" w:cs="Times New Roman"/>
          <w:b/>
          <w:bCs/>
          <w:sz w:val="19"/>
          <w:szCs w:val="19"/>
          <w:lang w:eastAsia="pt-BR"/>
        </w:rPr>
        <w:t xml:space="preserve"> </w:t>
      </w:r>
      <w:r w:rsidRPr="007B378A">
        <w:rPr>
          <w:rFonts w:ascii="Book Antiqua" w:eastAsia="Times New Roman" w:hAnsi="Book Antiqua" w:cs="Times New Roman"/>
          <w:b/>
          <w:bCs/>
          <w:sz w:val="19"/>
          <w:szCs w:val="19"/>
          <w:highlight w:val="yellow"/>
          <w:lang w:eastAsia="pt-BR"/>
        </w:rPr>
        <w:t>quaisquer disposições legais</w:t>
      </w:r>
      <w:r w:rsidRPr="007B378A">
        <w:rPr>
          <w:rFonts w:ascii="Book Antiqua" w:eastAsia="Times New Roman" w:hAnsi="Book Antiqua" w:cs="Times New Roman"/>
          <w:b/>
          <w:bCs/>
          <w:sz w:val="19"/>
          <w:szCs w:val="19"/>
          <w:lang w:eastAsia="pt-BR"/>
        </w:rPr>
        <w:t xml:space="preserve"> </w:t>
      </w:r>
      <w:r w:rsidRPr="007B378A">
        <w:rPr>
          <w:rFonts w:ascii="Book Antiqua" w:eastAsia="Times New Roman" w:hAnsi="Book Antiqua" w:cs="Times New Roman"/>
          <w:b/>
          <w:bCs/>
          <w:sz w:val="19"/>
          <w:szCs w:val="19"/>
          <w:highlight w:val="cyan"/>
          <w:lang w:eastAsia="pt-BR"/>
        </w:rPr>
        <w:t>excludentes</w:t>
      </w:r>
      <w:r w:rsidRPr="007B378A">
        <w:rPr>
          <w:rFonts w:ascii="Book Antiqua" w:eastAsia="Times New Roman" w:hAnsi="Book Antiqua" w:cs="Times New Roman"/>
          <w:b/>
          <w:bCs/>
          <w:sz w:val="19"/>
          <w:szCs w:val="19"/>
          <w:lang w:eastAsia="pt-BR"/>
        </w:rPr>
        <w:t xml:space="preserve"> ou </w:t>
      </w:r>
      <w:r w:rsidRPr="007B378A">
        <w:rPr>
          <w:rFonts w:ascii="Book Antiqua" w:eastAsia="Times New Roman" w:hAnsi="Book Antiqua" w:cs="Times New Roman"/>
          <w:b/>
          <w:bCs/>
          <w:sz w:val="19"/>
          <w:szCs w:val="19"/>
          <w:highlight w:val="cyan"/>
          <w:lang w:eastAsia="pt-BR"/>
        </w:rPr>
        <w:t>limitativas</w:t>
      </w:r>
      <w:r w:rsidRPr="007B378A">
        <w:rPr>
          <w:rFonts w:ascii="Book Antiqua" w:eastAsia="Times New Roman" w:hAnsi="Book Antiqua" w:cs="Times New Roman"/>
          <w:b/>
          <w:bCs/>
          <w:sz w:val="19"/>
          <w:szCs w:val="19"/>
          <w:lang w:eastAsia="pt-BR"/>
        </w:rPr>
        <w:t xml:space="preserve"> do </w:t>
      </w:r>
      <w:r w:rsidRPr="007B378A">
        <w:rPr>
          <w:rFonts w:ascii="Book Antiqua" w:eastAsia="Times New Roman" w:hAnsi="Book Antiqua" w:cs="Times New Roman"/>
          <w:b/>
          <w:bCs/>
          <w:caps/>
          <w:sz w:val="19"/>
          <w:szCs w:val="19"/>
          <w:shd w:val="clear" w:color="auto" w:fill="F7CAAC" w:themeFill="accent2" w:themeFillTint="66"/>
          <w:lang w:eastAsia="pt-BR"/>
        </w:rPr>
        <w:t>direito de examinar</w:t>
      </w:r>
      <w:r w:rsidRPr="007B378A">
        <w:rPr>
          <w:rFonts w:ascii="Book Antiqua" w:eastAsia="Times New Roman" w:hAnsi="Book Antiqua" w:cs="Times New Roman"/>
          <w:b/>
          <w:bCs/>
          <w:sz w:val="19"/>
          <w:szCs w:val="19"/>
          <w:lang w:eastAsia="pt-BR"/>
        </w:rPr>
        <w:t xml:space="preserve"> </w:t>
      </w:r>
      <w:r w:rsidRPr="007B378A">
        <w:rPr>
          <w:rFonts w:ascii="Book Antiqua" w:eastAsia="Times New Roman" w:hAnsi="Book Antiqua" w:cs="Times New Roman"/>
          <w:b/>
          <w:bCs/>
          <w:sz w:val="19"/>
          <w:szCs w:val="19"/>
          <w:highlight w:val="yellow"/>
          <w:lang w:eastAsia="pt-BR"/>
        </w:rPr>
        <w:t>mercadorias</w:t>
      </w:r>
      <w:r w:rsidRPr="007B378A">
        <w:rPr>
          <w:rFonts w:ascii="Book Antiqua" w:eastAsia="Times New Roman" w:hAnsi="Book Antiqua" w:cs="Times New Roman"/>
          <w:b/>
          <w:bCs/>
          <w:sz w:val="19"/>
          <w:szCs w:val="19"/>
          <w:lang w:eastAsia="pt-BR"/>
        </w:rPr>
        <w:t xml:space="preserve">, </w:t>
      </w:r>
      <w:r w:rsidRPr="007B378A">
        <w:rPr>
          <w:rFonts w:ascii="Book Antiqua" w:eastAsia="Times New Roman" w:hAnsi="Book Antiqua" w:cs="Times New Roman"/>
          <w:b/>
          <w:bCs/>
          <w:sz w:val="19"/>
          <w:szCs w:val="19"/>
          <w:highlight w:val="yellow"/>
          <w:lang w:eastAsia="pt-BR"/>
        </w:rPr>
        <w:t>livros</w:t>
      </w:r>
      <w:r w:rsidRPr="007B378A">
        <w:rPr>
          <w:rFonts w:ascii="Book Antiqua" w:eastAsia="Times New Roman" w:hAnsi="Book Antiqua" w:cs="Times New Roman"/>
          <w:b/>
          <w:bCs/>
          <w:sz w:val="19"/>
          <w:szCs w:val="19"/>
          <w:lang w:eastAsia="pt-BR"/>
        </w:rPr>
        <w:t xml:space="preserve">, </w:t>
      </w:r>
      <w:r w:rsidRPr="007B378A">
        <w:rPr>
          <w:rFonts w:ascii="Book Antiqua" w:eastAsia="Times New Roman" w:hAnsi="Book Antiqua" w:cs="Times New Roman"/>
          <w:b/>
          <w:bCs/>
          <w:sz w:val="19"/>
          <w:szCs w:val="19"/>
          <w:highlight w:val="yellow"/>
          <w:lang w:eastAsia="pt-BR"/>
        </w:rPr>
        <w:t>arquivos</w:t>
      </w:r>
      <w:r w:rsidRPr="007B378A">
        <w:rPr>
          <w:rFonts w:ascii="Book Antiqua" w:eastAsia="Times New Roman" w:hAnsi="Book Antiqua" w:cs="Times New Roman"/>
          <w:b/>
          <w:bCs/>
          <w:sz w:val="19"/>
          <w:szCs w:val="19"/>
          <w:lang w:eastAsia="pt-BR"/>
        </w:rPr>
        <w:t xml:space="preserve">, </w:t>
      </w:r>
      <w:r w:rsidRPr="007B378A">
        <w:rPr>
          <w:rFonts w:ascii="Book Antiqua" w:eastAsia="Times New Roman" w:hAnsi="Book Antiqua" w:cs="Times New Roman"/>
          <w:b/>
          <w:bCs/>
          <w:sz w:val="19"/>
          <w:szCs w:val="19"/>
          <w:highlight w:val="yellow"/>
          <w:lang w:eastAsia="pt-BR"/>
        </w:rPr>
        <w:t>documentos</w:t>
      </w:r>
      <w:r w:rsidRPr="007B378A">
        <w:rPr>
          <w:rFonts w:ascii="Book Antiqua" w:eastAsia="Times New Roman" w:hAnsi="Book Antiqua" w:cs="Times New Roman"/>
          <w:b/>
          <w:bCs/>
          <w:sz w:val="19"/>
          <w:szCs w:val="19"/>
          <w:lang w:eastAsia="pt-BR"/>
        </w:rPr>
        <w:t xml:space="preserve">, </w:t>
      </w:r>
      <w:r w:rsidRPr="007B378A">
        <w:rPr>
          <w:rFonts w:ascii="Book Antiqua" w:eastAsia="Times New Roman" w:hAnsi="Book Antiqua" w:cs="Times New Roman"/>
          <w:b/>
          <w:bCs/>
          <w:sz w:val="19"/>
          <w:szCs w:val="19"/>
          <w:highlight w:val="yellow"/>
          <w:lang w:eastAsia="pt-BR"/>
        </w:rPr>
        <w:t>papéis</w:t>
      </w:r>
      <w:r w:rsidRPr="007B378A">
        <w:rPr>
          <w:rFonts w:ascii="Book Antiqua" w:eastAsia="Times New Roman" w:hAnsi="Book Antiqua" w:cs="Times New Roman"/>
          <w:b/>
          <w:bCs/>
          <w:sz w:val="19"/>
          <w:szCs w:val="19"/>
          <w:lang w:eastAsia="pt-BR"/>
        </w:rPr>
        <w:t xml:space="preserve"> e </w:t>
      </w:r>
      <w:r w:rsidRPr="007B378A">
        <w:rPr>
          <w:rFonts w:ascii="Book Antiqua" w:eastAsia="Times New Roman" w:hAnsi="Book Antiqua" w:cs="Times New Roman"/>
          <w:b/>
          <w:bCs/>
          <w:sz w:val="19"/>
          <w:szCs w:val="19"/>
          <w:highlight w:val="yellow"/>
          <w:lang w:eastAsia="pt-BR"/>
        </w:rPr>
        <w:t>efeitos</w:t>
      </w:r>
      <w:r w:rsidRPr="007B378A">
        <w:rPr>
          <w:rFonts w:ascii="Book Antiqua" w:eastAsia="Times New Roman" w:hAnsi="Book Antiqua" w:cs="Times New Roman"/>
          <w:b/>
          <w:bCs/>
          <w:sz w:val="19"/>
          <w:szCs w:val="19"/>
          <w:lang w:eastAsia="pt-BR"/>
        </w:rPr>
        <w:t xml:space="preserve"> </w:t>
      </w:r>
      <w:r w:rsidRPr="007B378A">
        <w:rPr>
          <w:rFonts w:ascii="Book Antiqua" w:eastAsia="Times New Roman" w:hAnsi="Book Antiqua" w:cs="Times New Roman"/>
          <w:b/>
          <w:bCs/>
          <w:sz w:val="19"/>
          <w:szCs w:val="19"/>
          <w:highlight w:val="cyan"/>
          <w:lang w:eastAsia="pt-BR"/>
        </w:rPr>
        <w:t>comerciais</w:t>
      </w:r>
      <w:r w:rsidRPr="007B378A">
        <w:rPr>
          <w:rFonts w:ascii="Book Antiqua" w:eastAsia="Times New Roman" w:hAnsi="Book Antiqua" w:cs="Times New Roman"/>
          <w:b/>
          <w:bCs/>
          <w:sz w:val="19"/>
          <w:szCs w:val="19"/>
          <w:lang w:eastAsia="pt-BR"/>
        </w:rPr>
        <w:t xml:space="preserve"> ou </w:t>
      </w:r>
      <w:r w:rsidRPr="007B378A">
        <w:rPr>
          <w:rFonts w:ascii="Book Antiqua" w:eastAsia="Times New Roman" w:hAnsi="Book Antiqua" w:cs="Times New Roman"/>
          <w:b/>
          <w:bCs/>
          <w:sz w:val="19"/>
          <w:szCs w:val="19"/>
          <w:highlight w:val="cyan"/>
          <w:lang w:eastAsia="pt-BR"/>
        </w:rPr>
        <w:t>fiscais</w:t>
      </w:r>
      <w:r w:rsidRPr="007B378A">
        <w:rPr>
          <w:rFonts w:ascii="Book Antiqua" w:eastAsia="Times New Roman" w:hAnsi="Book Antiqua" w:cs="Times New Roman"/>
          <w:b/>
          <w:bCs/>
          <w:sz w:val="19"/>
          <w:szCs w:val="19"/>
          <w:lang w:eastAsia="pt-BR"/>
        </w:rPr>
        <w:t xml:space="preserve">, dos </w:t>
      </w:r>
      <w:r w:rsidRPr="007B378A">
        <w:rPr>
          <w:rFonts w:ascii="Book Antiqua" w:eastAsia="Times New Roman" w:hAnsi="Book Antiqua" w:cs="Times New Roman"/>
          <w:b/>
          <w:bCs/>
          <w:sz w:val="19"/>
          <w:szCs w:val="19"/>
          <w:highlight w:val="yellow"/>
          <w:lang w:eastAsia="pt-BR"/>
        </w:rPr>
        <w:t>comerciantes industriais</w:t>
      </w:r>
      <w:r w:rsidRPr="007B378A">
        <w:rPr>
          <w:rFonts w:ascii="Book Antiqua" w:eastAsia="Times New Roman" w:hAnsi="Book Antiqua" w:cs="Times New Roman"/>
          <w:b/>
          <w:bCs/>
          <w:sz w:val="19"/>
          <w:szCs w:val="19"/>
          <w:lang w:eastAsia="pt-BR"/>
        </w:rPr>
        <w:t xml:space="preserve"> ou </w:t>
      </w:r>
      <w:r w:rsidRPr="007B378A">
        <w:rPr>
          <w:rFonts w:ascii="Book Antiqua" w:eastAsia="Times New Roman" w:hAnsi="Book Antiqua" w:cs="Times New Roman"/>
          <w:b/>
          <w:bCs/>
          <w:sz w:val="19"/>
          <w:szCs w:val="19"/>
          <w:highlight w:val="yellow"/>
          <w:lang w:eastAsia="pt-BR"/>
        </w:rPr>
        <w:t>produtores</w:t>
      </w:r>
      <w:r w:rsidRPr="007B378A">
        <w:rPr>
          <w:rFonts w:ascii="Book Antiqua" w:eastAsia="Times New Roman" w:hAnsi="Book Antiqua" w:cs="Times New Roman"/>
          <w:b/>
          <w:bCs/>
          <w:sz w:val="19"/>
          <w:szCs w:val="19"/>
          <w:lang w:eastAsia="pt-BR"/>
        </w:rPr>
        <w:t xml:space="preserve">, ou </w:t>
      </w:r>
      <w:r w:rsidRPr="007B378A">
        <w:rPr>
          <w:rFonts w:ascii="Book Antiqua" w:eastAsia="Times New Roman" w:hAnsi="Book Antiqua" w:cs="Times New Roman"/>
          <w:b/>
          <w:bCs/>
          <w:sz w:val="19"/>
          <w:szCs w:val="19"/>
          <w:highlight w:val="cyan"/>
          <w:lang w:eastAsia="pt-BR"/>
        </w:rPr>
        <w:t>da obrigação</w:t>
      </w:r>
      <w:r w:rsidRPr="007B378A">
        <w:rPr>
          <w:rFonts w:ascii="Book Antiqua" w:eastAsia="Times New Roman" w:hAnsi="Book Antiqua" w:cs="Times New Roman"/>
          <w:b/>
          <w:bCs/>
          <w:sz w:val="19"/>
          <w:szCs w:val="19"/>
          <w:lang w:eastAsia="pt-BR"/>
        </w:rPr>
        <w:t xml:space="preserve"> </w:t>
      </w:r>
      <w:r w:rsidRPr="007B378A">
        <w:rPr>
          <w:rFonts w:ascii="Book Antiqua" w:eastAsia="Times New Roman" w:hAnsi="Book Antiqua" w:cs="Times New Roman"/>
          <w:b/>
          <w:bCs/>
          <w:sz w:val="19"/>
          <w:szCs w:val="19"/>
          <w:highlight w:val="yellow"/>
          <w:lang w:eastAsia="pt-BR"/>
        </w:rPr>
        <w:t>destes de exibi-los</w:t>
      </w:r>
      <w:r w:rsidRPr="00277526">
        <w:rPr>
          <w:rFonts w:ascii="Book Antiqua" w:eastAsia="Times New Roman" w:hAnsi="Book Antiqua" w:cs="Times New Roman"/>
          <w:sz w:val="16"/>
          <w:szCs w:val="16"/>
          <w:lang w:eastAsia="pt-BR"/>
        </w:rPr>
        <w:t>.</w:t>
      </w:r>
      <w:r w:rsidR="00A727D6" w:rsidRPr="00277526">
        <w:rPr>
          <w:rFonts w:ascii="Book Antiqua" w:eastAsia="Times New Roman" w:hAnsi="Book Antiqua" w:cs="Times New Roman"/>
          <w:sz w:val="16"/>
          <w:szCs w:val="16"/>
          <w:lang w:eastAsia="pt-BR"/>
        </w:rPr>
        <w:t xml:space="preserve"> </w:t>
      </w:r>
      <w:r w:rsidR="00A727D6" w:rsidRPr="00277526">
        <w:rPr>
          <w:rFonts w:ascii="Book Antiqua" w:eastAsia="Times New Roman" w:hAnsi="Book Antiqua" w:cs="Times New Roman"/>
          <w:b/>
          <w:color w:val="FF0000"/>
          <w:sz w:val="16"/>
          <w:szCs w:val="16"/>
          <w:u w:val="single"/>
          <w:lang w:eastAsia="pt-BR"/>
        </w:rPr>
        <w:t>(TJSP-2008)</w:t>
      </w:r>
      <w:r w:rsidR="00EE7932" w:rsidRPr="00277526">
        <w:rPr>
          <w:rFonts w:ascii="Book Antiqua" w:eastAsia="Times New Roman" w:hAnsi="Book Antiqua" w:cs="Times New Roman"/>
          <w:b/>
          <w:color w:val="FF0000"/>
          <w:sz w:val="16"/>
          <w:szCs w:val="16"/>
          <w:lang w:eastAsia="pt-BR"/>
        </w:rPr>
        <w:t xml:space="preserve"> </w:t>
      </w:r>
      <w:r w:rsidR="0073671A" w:rsidRPr="00277526">
        <w:rPr>
          <w:rFonts w:ascii="Book Antiqua" w:hAnsi="Book Antiqua"/>
          <w:b/>
          <w:color w:val="FF0000"/>
          <w:sz w:val="16"/>
          <w:szCs w:val="16"/>
          <w:u w:val="single"/>
        </w:rPr>
        <w:t>(PF-2013)</w:t>
      </w:r>
      <w:r w:rsidR="00373D2C" w:rsidRPr="00277526">
        <w:rPr>
          <w:rFonts w:ascii="Book Antiqua" w:eastAsia="Times New Roman" w:hAnsi="Book Antiqua" w:cs="Times New Roman"/>
          <w:b/>
          <w:color w:val="FF0000"/>
          <w:sz w:val="16"/>
          <w:szCs w:val="16"/>
          <w:lang w:eastAsia="pt-BR"/>
        </w:rPr>
        <w:t xml:space="preserve"> </w:t>
      </w:r>
      <w:r w:rsidR="005C384D" w:rsidRPr="00277526">
        <w:rPr>
          <w:rFonts w:ascii="Book Antiqua" w:eastAsia="Times New Roman" w:hAnsi="Book Antiqua" w:cs="Times New Roman"/>
          <w:b/>
          <w:color w:val="FF0000"/>
          <w:sz w:val="16"/>
          <w:szCs w:val="16"/>
          <w:u w:val="single"/>
          <w:lang w:eastAsia="pt-BR"/>
        </w:rPr>
        <w:t>(PGERN-2014)</w:t>
      </w:r>
      <w:r w:rsidR="00B37AEA" w:rsidRPr="00277526">
        <w:rPr>
          <w:rFonts w:ascii="Book Antiqua" w:eastAsia="Times New Roman" w:hAnsi="Book Antiqua" w:cs="Times New Roman"/>
          <w:b/>
          <w:color w:val="FF0000"/>
          <w:sz w:val="16"/>
          <w:szCs w:val="16"/>
          <w:lang w:eastAsia="pt-BR"/>
        </w:rPr>
        <w:t xml:space="preserve"> </w:t>
      </w:r>
      <w:r w:rsidR="00B37AEA" w:rsidRPr="00277526">
        <w:rPr>
          <w:rFonts w:ascii="Book Antiqua" w:eastAsia="Times New Roman" w:hAnsi="Book Antiqua" w:cs="Times New Roman"/>
          <w:b/>
          <w:color w:val="FF0000"/>
          <w:sz w:val="16"/>
          <w:szCs w:val="16"/>
          <w:u w:val="single"/>
          <w:lang w:eastAsia="pt-BR"/>
        </w:rPr>
        <w:t>(TRF1-2015)</w:t>
      </w:r>
      <w:r w:rsidR="00AA5FF0" w:rsidRPr="00277526">
        <w:rPr>
          <w:rFonts w:ascii="Book Antiqua" w:eastAsia="Times New Roman" w:hAnsi="Book Antiqua" w:cs="Times New Roman"/>
          <w:b/>
          <w:color w:val="FF0000"/>
          <w:sz w:val="16"/>
          <w:szCs w:val="16"/>
          <w:lang w:eastAsia="pt-BR"/>
        </w:rPr>
        <w:t xml:space="preserve"> </w:t>
      </w:r>
      <w:r w:rsidR="00AA5FF0" w:rsidRPr="00277526">
        <w:rPr>
          <w:rFonts w:ascii="Book Antiqua" w:eastAsia="Times New Roman" w:hAnsi="Book Antiqua" w:cs="Times New Roman"/>
          <w:b/>
          <w:color w:val="FF0000"/>
          <w:sz w:val="16"/>
          <w:szCs w:val="16"/>
          <w:u w:val="single"/>
          <w:lang w:eastAsia="pt-BR"/>
        </w:rPr>
        <w:t>(TJMT-2018)</w:t>
      </w:r>
      <w:r w:rsidR="00305CC7" w:rsidRPr="00277526">
        <w:rPr>
          <w:rFonts w:ascii="Book Antiqua" w:eastAsia="Times New Roman" w:hAnsi="Book Antiqua" w:cs="Times New Roman"/>
          <w:b/>
          <w:color w:val="FF0000"/>
          <w:sz w:val="16"/>
          <w:szCs w:val="16"/>
          <w:lang w:eastAsia="pt-BR"/>
        </w:rPr>
        <w:t xml:space="preserve"> </w:t>
      </w:r>
      <w:r w:rsidR="00DF68CB" w:rsidRPr="00277526">
        <w:rPr>
          <w:rFonts w:ascii="Book Antiqua" w:hAnsi="Book Antiqua"/>
          <w:b/>
          <w:color w:val="FF0000"/>
          <w:sz w:val="16"/>
          <w:szCs w:val="16"/>
          <w:u w:val="single"/>
        </w:rPr>
        <w:t>(PGESC-2018)</w:t>
      </w:r>
      <w:r w:rsidR="00982E70" w:rsidRPr="00277526">
        <w:rPr>
          <w:rFonts w:ascii="Book Antiqua" w:hAnsi="Book Antiqua"/>
          <w:b/>
          <w:color w:val="FF0000"/>
          <w:sz w:val="16"/>
          <w:szCs w:val="16"/>
        </w:rPr>
        <w:t xml:space="preserve"> </w:t>
      </w:r>
      <w:r w:rsidR="005B241B" w:rsidRPr="00277526">
        <w:rPr>
          <w:rFonts w:ascii="Book Antiqua" w:eastAsia="Times New Roman" w:hAnsi="Book Antiqua" w:cs="Times New Roman"/>
          <w:b/>
          <w:color w:val="FF0000"/>
          <w:sz w:val="16"/>
          <w:szCs w:val="16"/>
          <w:u w:val="single"/>
          <w:lang w:eastAsia="pt-BR"/>
        </w:rPr>
        <w:t>(PGECE-2021)</w:t>
      </w:r>
      <w:r w:rsidR="008B6CAE" w:rsidRPr="00277526">
        <w:rPr>
          <w:rFonts w:ascii="Book Antiqua" w:hAnsi="Book Antiqua"/>
          <w:b/>
          <w:color w:val="FF0000"/>
          <w:sz w:val="16"/>
          <w:szCs w:val="16"/>
        </w:rPr>
        <w:t xml:space="preserve"> </w:t>
      </w:r>
      <w:r w:rsidR="008B6CAE" w:rsidRPr="00277526">
        <w:rPr>
          <w:rFonts w:ascii="Book Antiqua" w:hAnsi="Book Antiqua"/>
          <w:b/>
          <w:bCs/>
          <w:color w:val="FF0000"/>
          <w:sz w:val="16"/>
          <w:szCs w:val="16"/>
          <w:u w:val="single"/>
        </w:rPr>
        <w:t>(PCRN-2021)</w:t>
      </w:r>
      <w:r w:rsidR="00EF0992">
        <w:rPr>
          <w:rFonts w:ascii="Book Antiqua" w:hAnsi="Book Antiqua"/>
          <w:b/>
          <w:bCs/>
          <w:color w:val="FF0000"/>
          <w:sz w:val="16"/>
          <w:szCs w:val="16"/>
        </w:rPr>
        <w:t xml:space="preserve"> </w:t>
      </w:r>
      <w:bookmarkStart w:id="300" w:name="_Hlk206689997"/>
      <w:r w:rsidR="00EF0992">
        <w:rPr>
          <w:rFonts w:ascii="Book Antiqua" w:hAnsi="Book Antiqua"/>
          <w:b/>
          <w:bCs/>
          <w:color w:val="FF0000"/>
          <w:sz w:val="16"/>
          <w:szCs w:val="16"/>
          <w:u w:val="single"/>
        </w:rPr>
        <w:t>(Anal. Judic./TRF3-2023)</w:t>
      </w:r>
      <w:bookmarkEnd w:id="300"/>
    </w:p>
    <w:tbl>
      <w:tblPr>
        <w:tblStyle w:val="Tabelacomgrade"/>
        <w:tblW w:w="8784" w:type="dxa"/>
        <w:shd w:val="clear" w:color="auto" w:fill="CCFFFF"/>
        <w:tblLook w:val="04A0" w:firstRow="1" w:lastRow="0" w:firstColumn="1" w:lastColumn="0" w:noHBand="0" w:noVBand="1"/>
      </w:tblPr>
      <w:tblGrid>
        <w:gridCol w:w="8784"/>
      </w:tblGrid>
      <w:tr w:rsidR="00EF0992" w:rsidRPr="003D7D2D" w14:paraId="7F697819" w14:textId="77777777" w:rsidTr="00D6245A">
        <w:tc>
          <w:tcPr>
            <w:tcW w:w="8784" w:type="dxa"/>
            <w:shd w:val="clear" w:color="auto" w:fill="CCFFFF"/>
          </w:tcPr>
          <w:p w14:paraId="6DFF8A4C" w14:textId="79C16225" w:rsidR="00EF0992" w:rsidRPr="003D7D2D" w:rsidRDefault="00EF0992" w:rsidP="00EF099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Anal. Judic./TRF3-2023-VUNESP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EF0992">
              <w:rPr>
                <w:rFonts w:ascii="Book Antiqua" w:eastAsia="Times New Roman" w:hAnsi="Book Antiqua" w:cs="Times New Roman"/>
                <w:sz w:val="19"/>
                <w:szCs w:val="19"/>
                <w:lang w:eastAsia="pt-BR"/>
              </w:rPr>
              <w:t>Suponha que a legislação comercial estabeleça que são confidenciais, pertencendo exclusivamente à sociedade empresária, livros contábeis por ela escriturados. Neste cenário, assinale a alternativa correta, considerando um auditor fiscal, no curso de fiscalização tributária, solicitando cópia dos referidos livros contábeis, de modo a confrontar as informações neles contidas com as informações declaradas ao Fisco</w:t>
            </w:r>
            <w:r>
              <w:rPr>
                <w:rFonts w:ascii="Book Antiqua" w:eastAsia="Times New Roman" w:hAnsi="Book Antiqua" w:cs="Times New Roman"/>
                <w:sz w:val="19"/>
                <w:szCs w:val="19"/>
                <w:lang w:eastAsia="pt-BR"/>
              </w:rPr>
              <w:t xml:space="preserve">: </w:t>
            </w:r>
            <w:r w:rsidRPr="00EF0992">
              <w:rPr>
                <w:rFonts w:ascii="Book Antiqua" w:eastAsia="Times New Roman" w:hAnsi="Book Antiqua" w:cs="Times New Roman"/>
                <w:sz w:val="19"/>
                <w:szCs w:val="19"/>
                <w:lang w:eastAsia="pt-BR"/>
              </w:rPr>
              <w:t xml:space="preserve">A solicitação estará em conformidade com o </w:t>
            </w:r>
            <w:r>
              <w:rPr>
                <w:rFonts w:ascii="Book Antiqua" w:eastAsia="Times New Roman" w:hAnsi="Book Antiqua" w:cs="Times New Roman"/>
                <w:sz w:val="19"/>
                <w:szCs w:val="19"/>
                <w:lang w:eastAsia="pt-BR"/>
              </w:rPr>
              <w:t>CTN</w:t>
            </w:r>
            <w:r w:rsidRPr="00EF0992">
              <w:rPr>
                <w:rFonts w:ascii="Book Antiqua" w:eastAsia="Times New Roman" w:hAnsi="Book Antiqua" w:cs="Times New Roman"/>
                <w:sz w:val="19"/>
                <w:szCs w:val="19"/>
                <w:lang w:eastAsia="pt-BR"/>
              </w:rPr>
              <w:t>, que determina que, para fins tributários, não têm aplicação quaisquer disposições legais excludentes do direito de examinar mercadorias, livros, arquivos, documentos, papéis e efeitos comerciais ou fiscais.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19</w:t>
            </w:r>
            <w:r>
              <w:rPr>
                <w:rFonts w:ascii="Book Antiqua" w:eastAsia="Times New Roman" w:hAnsi="Book Antiqua" w:cs="Times New Roman"/>
                <w:b/>
                <w:sz w:val="19"/>
                <w:szCs w:val="19"/>
                <w:lang w:eastAsia="pt-BR"/>
              </w:rPr>
              <w:t>5</w:t>
            </w:r>
            <w:r w:rsidRPr="003D7D2D">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3D7D2D">
              <w:rPr>
                <w:rFonts w:ascii="Book Antiqua" w:eastAsia="Times New Roman" w:hAnsi="Book Antiqua" w:cs="Times New Roman"/>
                <w:b/>
                <w:sz w:val="19"/>
                <w:szCs w:val="19"/>
                <w:lang w:eastAsia="pt-BR"/>
              </w:rPr>
              <w:t>, CTN.</w:t>
            </w:r>
          </w:p>
        </w:tc>
      </w:tr>
    </w:tbl>
    <w:p w14:paraId="663A9FAE" w14:textId="543771AF" w:rsidR="008725C3" w:rsidRPr="007B378A"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EF0992">
        <w:rPr>
          <w:rFonts w:ascii="Book Antiqua" w:eastAsia="Times New Roman" w:hAnsi="Book Antiqua" w:cs="Times New Roman"/>
          <w:b/>
          <w:bCs/>
          <w:sz w:val="19"/>
          <w:szCs w:val="19"/>
          <w:lang w:eastAsia="pt-BR"/>
        </w:rPr>
        <w:t xml:space="preserve">Os </w:t>
      </w:r>
      <w:r w:rsidRPr="00EF0992">
        <w:rPr>
          <w:rFonts w:ascii="Book Antiqua" w:eastAsia="Times New Roman" w:hAnsi="Book Antiqua" w:cs="Times New Roman"/>
          <w:b/>
          <w:bCs/>
          <w:caps/>
          <w:sz w:val="19"/>
          <w:szCs w:val="19"/>
          <w:shd w:val="clear" w:color="auto" w:fill="F7CAAC" w:themeFill="accent2" w:themeFillTint="66"/>
          <w:lang w:eastAsia="pt-BR"/>
        </w:rPr>
        <w:t>livros obrigatórios</w:t>
      </w:r>
      <w:r w:rsidRPr="00EF0992">
        <w:rPr>
          <w:rFonts w:ascii="Book Antiqua" w:eastAsia="Times New Roman" w:hAnsi="Book Antiqua" w:cs="Times New Roman"/>
          <w:b/>
          <w:bCs/>
          <w:sz w:val="19"/>
          <w:szCs w:val="19"/>
          <w:lang w:eastAsia="pt-BR"/>
        </w:rPr>
        <w:t xml:space="preserve"> </w:t>
      </w:r>
      <w:r w:rsidRPr="00EF0992">
        <w:rPr>
          <w:rFonts w:ascii="Book Antiqua" w:eastAsia="Times New Roman" w:hAnsi="Book Antiqua" w:cs="Times New Roman"/>
          <w:b/>
          <w:bCs/>
          <w:sz w:val="19"/>
          <w:szCs w:val="19"/>
          <w:highlight w:val="yellow"/>
          <w:lang w:eastAsia="pt-BR"/>
        </w:rPr>
        <w:t>de escrituração comercial</w:t>
      </w:r>
      <w:r w:rsidRPr="00EF0992">
        <w:rPr>
          <w:rFonts w:ascii="Book Antiqua" w:eastAsia="Times New Roman" w:hAnsi="Book Antiqua" w:cs="Times New Roman"/>
          <w:b/>
          <w:bCs/>
          <w:sz w:val="19"/>
          <w:szCs w:val="19"/>
          <w:lang w:eastAsia="pt-BR"/>
        </w:rPr>
        <w:t xml:space="preserve"> e </w:t>
      </w:r>
      <w:r w:rsidRPr="00EF0992">
        <w:rPr>
          <w:rFonts w:ascii="Book Antiqua" w:eastAsia="Times New Roman" w:hAnsi="Book Antiqua" w:cs="Times New Roman"/>
          <w:b/>
          <w:bCs/>
          <w:sz w:val="19"/>
          <w:szCs w:val="19"/>
          <w:highlight w:val="yellow"/>
          <w:lang w:eastAsia="pt-BR"/>
        </w:rPr>
        <w:t>fiscal</w:t>
      </w:r>
      <w:r w:rsidRPr="00EF0992">
        <w:rPr>
          <w:rFonts w:ascii="Book Antiqua" w:eastAsia="Times New Roman" w:hAnsi="Book Antiqua" w:cs="Times New Roman"/>
          <w:b/>
          <w:bCs/>
          <w:sz w:val="19"/>
          <w:szCs w:val="19"/>
          <w:lang w:eastAsia="pt-BR"/>
        </w:rPr>
        <w:t xml:space="preserve"> e os </w:t>
      </w:r>
      <w:r w:rsidRPr="00EF0992">
        <w:rPr>
          <w:rFonts w:ascii="Book Antiqua" w:eastAsia="Times New Roman" w:hAnsi="Book Antiqua" w:cs="Times New Roman"/>
          <w:b/>
          <w:bCs/>
          <w:sz w:val="19"/>
          <w:szCs w:val="19"/>
          <w:highlight w:val="yellow"/>
          <w:lang w:eastAsia="pt-BR"/>
        </w:rPr>
        <w:t>comprovantes dos lançamentos neles efetuados</w:t>
      </w:r>
      <w:r w:rsidRPr="00EF0992">
        <w:rPr>
          <w:rFonts w:ascii="Book Antiqua" w:eastAsia="Times New Roman" w:hAnsi="Book Antiqua" w:cs="Times New Roman"/>
          <w:b/>
          <w:bCs/>
          <w:sz w:val="19"/>
          <w:szCs w:val="19"/>
          <w:lang w:eastAsia="pt-BR"/>
        </w:rPr>
        <w:t xml:space="preserve"> </w:t>
      </w:r>
      <w:r w:rsidRPr="00EF0992">
        <w:rPr>
          <w:rFonts w:ascii="Book Antiqua" w:eastAsia="Times New Roman" w:hAnsi="Book Antiqua" w:cs="Times New Roman"/>
          <w:b/>
          <w:bCs/>
          <w:caps/>
          <w:sz w:val="19"/>
          <w:szCs w:val="19"/>
          <w:highlight w:val="green"/>
          <w:lang w:eastAsia="pt-BR"/>
        </w:rPr>
        <w:t>serão conservados</w:t>
      </w:r>
      <w:r w:rsidRPr="00EF0992">
        <w:rPr>
          <w:rFonts w:ascii="Book Antiqua" w:eastAsia="Times New Roman" w:hAnsi="Book Antiqua" w:cs="Times New Roman"/>
          <w:b/>
          <w:bCs/>
          <w:sz w:val="19"/>
          <w:szCs w:val="19"/>
          <w:lang w:eastAsia="pt-BR"/>
        </w:rPr>
        <w:t xml:space="preserve"> </w:t>
      </w:r>
      <w:r w:rsidRPr="00EF0992">
        <w:rPr>
          <w:rFonts w:ascii="Book Antiqua" w:eastAsia="Times New Roman" w:hAnsi="Book Antiqua" w:cs="Times New Roman"/>
          <w:b/>
          <w:bCs/>
          <w:sz w:val="19"/>
          <w:szCs w:val="19"/>
          <w:highlight w:val="cyan"/>
          <w:lang w:eastAsia="pt-BR"/>
        </w:rPr>
        <w:t>até que ocorra a prescrição dos créditos tributários</w:t>
      </w:r>
      <w:r w:rsidRPr="00EF0992">
        <w:rPr>
          <w:rFonts w:ascii="Book Antiqua" w:eastAsia="Times New Roman" w:hAnsi="Book Antiqua" w:cs="Times New Roman"/>
          <w:b/>
          <w:bCs/>
          <w:sz w:val="19"/>
          <w:szCs w:val="19"/>
          <w:lang w:eastAsia="pt-BR"/>
        </w:rPr>
        <w:t xml:space="preserve"> </w:t>
      </w:r>
      <w:r w:rsidRPr="00EF0992">
        <w:rPr>
          <w:rFonts w:ascii="Book Antiqua" w:eastAsia="Times New Roman" w:hAnsi="Book Antiqua" w:cs="Times New Roman"/>
          <w:b/>
          <w:bCs/>
          <w:sz w:val="19"/>
          <w:szCs w:val="19"/>
          <w:highlight w:val="yellow"/>
          <w:lang w:eastAsia="pt-BR"/>
        </w:rPr>
        <w:t>decorrentes das operações a que se refiram</w:t>
      </w:r>
      <w:r w:rsidRPr="00277526">
        <w:rPr>
          <w:rFonts w:ascii="Book Antiqua" w:eastAsia="Times New Roman" w:hAnsi="Book Antiqua" w:cs="Times New Roman"/>
          <w:sz w:val="16"/>
          <w:szCs w:val="16"/>
          <w:lang w:eastAsia="pt-BR"/>
        </w:rPr>
        <w:t>.</w:t>
      </w:r>
      <w:r w:rsidR="004245ED" w:rsidRPr="00277526">
        <w:rPr>
          <w:rFonts w:ascii="Book Antiqua" w:eastAsia="Times New Roman" w:hAnsi="Book Antiqua" w:cs="Times New Roman"/>
          <w:sz w:val="16"/>
          <w:szCs w:val="16"/>
          <w:lang w:eastAsia="pt-BR"/>
        </w:rPr>
        <w:t xml:space="preserve"> </w:t>
      </w:r>
      <w:r w:rsidR="004245ED" w:rsidRPr="00277526">
        <w:rPr>
          <w:rFonts w:ascii="Book Antiqua" w:eastAsia="Times New Roman" w:hAnsi="Book Antiqua" w:cs="Times New Roman"/>
          <w:b/>
          <w:color w:val="FF0000"/>
          <w:sz w:val="16"/>
          <w:szCs w:val="16"/>
          <w:u w:val="single"/>
          <w:lang w:eastAsia="pt-BR"/>
        </w:rPr>
        <w:t>(TJPI-2012)</w:t>
      </w:r>
      <w:r w:rsidR="0073671A" w:rsidRPr="00277526">
        <w:rPr>
          <w:rFonts w:ascii="Book Antiqua" w:eastAsia="Times New Roman" w:hAnsi="Book Antiqua" w:cs="Times New Roman"/>
          <w:b/>
          <w:color w:val="FF0000"/>
          <w:sz w:val="16"/>
          <w:szCs w:val="16"/>
          <w:lang w:eastAsia="pt-BR"/>
        </w:rPr>
        <w:t xml:space="preserve"> </w:t>
      </w:r>
      <w:r w:rsidR="0073671A" w:rsidRPr="00277526">
        <w:rPr>
          <w:rFonts w:ascii="Book Antiqua" w:hAnsi="Book Antiqua"/>
          <w:b/>
          <w:color w:val="FF0000"/>
          <w:sz w:val="16"/>
          <w:szCs w:val="16"/>
          <w:u w:val="single"/>
        </w:rPr>
        <w:t>(PF-2013)</w:t>
      </w:r>
      <w:r w:rsidR="00B37AEA" w:rsidRPr="00277526">
        <w:rPr>
          <w:rFonts w:ascii="Book Antiqua" w:eastAsia="Times New Roman" w:hAnsi="Book Antiqua" w:cs="Times New Roman"/>
          <w:sz w:val="16"/>
          <w:szCs w:val="16"/>
          <w:lang w:eastAsia="pt-BR"/>
        </w:rPr>
        <w:t xml:space="preserve"> </w:t>
      </w:r>
      <w:r w:rsidR="00B37AEA" w:rsidRPr="00277526">
        <w:rPr>
          <w:rFonts w:ascii="Book Antiqua" w:eastAsia="Times New Roman" w:hAnsi="Book Antiqua" w:cs="Times New Roman"/>
          <w:b/>
          <w:color w:val="FF0000"/>
          <w:sz w:val="16"/>
          <w:szCs w:val="16"/>
          <w:u w:val="single"/>
          <w:lang w:eastAsia="pt-BR"/>
        </w:rPr>
        <w:t>(TRF1-2015)</w:t>
      </w:r>
      <w:r w:rsidR="00C35CC7" w:rsidRPr="00277526">
        <w:rPr>
          <w:rFonts w:ascii="Book Antiqua" w:eastAsia="Times New Roman" w:hAnsi="Book Antiqua" w:cs="Times New Roman"/>
          <w:b/>
          <w:color w:val="FF0000"/>
          <w:sz w:val="16"/>
          <w:szCs w:val="16"/>
          <w:lang w:eastAsia="pt-BR"/>
        </w:rPr>
        <w:t xml:space="preserve"> </w:t>
      </w:r>
      <w:r w:rsidR="00C35CC7" w:rsidRPr="00277526">
        <w:rPr>
          <w:rFonts w:ascii="Book Antiqua" w:hAnsi="Book Antiqua"/>
          <w:b/>
          <w:bCs/>
          <w:color w:val="FF0000"/>
          <w:sz w:val="16"/>
          <w:szCs w:val="16"/>
          <w:u w:val="single"/>
        </w:rPr>
        <w:t>(Cartórios/TJMG-2018)</w:t>
      </w:r>
      <w:r w:rsidR="00DF68CB" w:rsidRPr="00277526">
        <w:rPr>
          <w:rFonts w:ascii="Book Antiqua" w:hAnsi="Book Antiqua"/>
          <w:b/>
          <w:bCs/>
          <w:color w:val="FF0000"/>
          <w:sz w:val="16"/>
          <w:szCs w:val="16"/>
        </w:rPr>
        <w:t xml:space="preserve"> </w:t>
      </w:r>
      <w:r w:rsidR="00DF68CB" w:rsidRPr="00277526">
        <w:rPr>
          <w:rFonts w:ascii="Book Antiqua" w:hAnsi="Book Antiqua"/>
          <w:b/>
          <w:color w:val="FF0000"/>
          <w:sz w:val="16"/>
          <w:szCs w:val="16"/>
          <w:u w:val="single"/>
        </w:rPr>
        <w:t>(PGESC-2018)</w:t>
      </w:r>
      <w:r w:rsidR="00982E70" w:rsidRPr="00277526">
        <w:rPr>
          <w:rFonts w:ascii="Book Antiqua" w:hAnsi="Book Antiqua"/>
          <w:b/>
          <w:color w:val="FF0000"/>
          <w:sz w:val="16"/>
          <w:szCs w:val="16"/>
        </w:rPr>
        <w:t xml:space="preserve"> </w:t>
      </w:r>
      <w:r w:rsidR="005B241B" w:rsidRPr="00277526">
        <w:rPr>
          <w:rFonts w:ascii="Book Antiqua" w:eastAsia="Times New Roman" w:hAnsi="Book Antiqua" w:cs="Times New Roman"/>
          <w:b/>
          <w:color w:val="FF0000"/>
          <w:sz w:val="16"/>
          <w:szCs w:val="16"/>
          <w:u w:val="single"/>
          <w:lang w:eastAsia="pt-BR"/>
        </w:rPr>
        <w:t>(PGECE-2021)</w:t>
      </w:r>
      <w:r w:rsidR="007B378A">
        <w:rPr>
          <w:rFonts w:ascii="Book Antiqua" w:eastAsia="Times New Roman" w:hAnsi="Book Antiqua" w:cs="Times New Roman"/>
          <w:b/>
          <w:color w:val="FF0000"/>
          <w:sz w:val="16"/>
          <w:szCs w:val="16"/>
          <w:lang w:eastAsia="pt-BR"/>
        </w:rPr>
        <w:t xml:space="preserve"> </w:t>
      </w:r>
      <w:r w:rsidR="007B378A">
        <w:rPr>
          <w:rFonts w:ascii="Book Antiqua" w:eastAsia="Times New Roman" w:hAnsi="Book Antiqua" w:cs="Times New Roman"/>
          <w:b/>
          <w:color w:val="FF0000"/>
          <w:sz w:val="16"/>
          <w:szCs w:val="16"/>
          <w:u w:val="single"/>
          <w:lang w:eastAsia="pt-BR"/>
        </w:rPr>
        <w:t>(TCEPA-2024)</w:t>
      </w:r>
    </w:p>
    <w:tbl>
      <w:tblPr>
        <w:tblStyle w:val="Tabelacomgrade"/>
        <w:tblW w:w="8784" w:type="dxa"/>
        <w:shd w:val="clear" w:color="auto" w:fill="CCFFFF"/>
        <w:tblLook w:val="04A0" w:firstRow="1" w:lastRow="0" w:firstColumn="1" w:lastColumn="0" w:noHBand="0" w:noVBand="1"/>
      </w:tblPr>
      <w:tblGrid>
        <w:gridCol w:w="8784"/>
      </w:tblGrid>
      <w:tr w:rsidR="007D1EFA" w:rsidRPr="003D7D2D" w14:paraId="663A9FB0" w14:textId="77777777" w:rsidTr="00881D78">
        <w:tc>
          <w:tcPr>
            <w:tcW w:w="8784" w:type="dxa"/>
            <w:shd w:val="clear" w:color="auto" w:fill="CCFFFF"/>
          </w:tcPr>
          <w:p w14:paraId="14528FFC" w14:textId="276D7060" w:rsidR="007B378A" w:rsidRDefault="007B378A" w:rsidP="00296E1B">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TCEPA-2024-FGV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296E1B" w:rsidRPr="00296E1B">
              <w:rPr>
                <w:rFonts w:ascii="Book Antiqua" w:eastAsia="Times New Roman" w:hAnsi="Book Antiqua" w:cs="Times New Roman"/>
                <w:sz w:val="19"/>
                <w:szCs w:val="19"/>
                <w:lang w:eastAsia="pt-BR"/>
              </w:rPr>
              <w:t>Em relação à fiscalização tributária, analise a afirmativa a seguir</w:t>
            </w:r>
            <w:r w:rsidR="00296E1B">
              <w:rPr>
                <w:rFonts w:ascii="Book Antiqua" w:eastAsia="Times New Roman" w:hAnsi="Book Antiqua" w:cs="Times New Roman"/>
                <w:sz w:val="19"/>
                <w:szCs w:val="19"/>
                <w:lang w:eastAsia="pt-BR"/>
              </w:rPr>
              <w:t xml:space="preserve">: </w:t>
            </w:r>
            <w:r w:rsidR="00296E1B" w:rsidRPr="00296E1B">
              <w:rPr>
                <w:rFonts w:ascii="Book Antiqua" w:eastAsia="Times New Roman" w:hAnsi="Book Antiqua" w:cs="Times New Roman"/>
                <w:sz w:val="19"/>
                <w:szCs w:val="19"/>
                <w:lang w:eastAsia="pt-BR"/>
              </w:rPr>
              <w:t>A obrigatoriedade de conservação e exibição de livros de apuração do imposto se perdura enquanto não extinto o crédito tributário decorrente das operações a que se refira.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19</w:t>
            </w:r>
            <w:r>
              <w:rPr>
                <w:rFonts w:ascii="Book Antiqua" w:eastAsia="Times New Roman" w:hAnsi="Book Antiqua" w:cs="Times New Roman"/>
                <w:b/>
                <w:sz w:val="19"/>
                <w:szCs w:val="19"/>
                <w:lang w:eastAsia="pt-BR"/>
              </w:rPr>
              <w:t>5</w:t>
            </w:r>
            <w:r w:rsidRPr="003D7D2D">
              <w:rPr>
                <w:rFonts w:ascii="Book Antiqua" w:eastAsia="Times New Roman" w:hAnsi="Book Antiqua" w:cs="Times New Roman"/>
                <w:b/>
                <w:sz w:val="19"/>
                <w:szCs w:val="19"/>
                <w:lang w:eastAsia="pt-BR"/>
              </w:rPr>
              <w:t>, § único, CTN.</w:t>
            </w:r>
          </w:p>
          <w:p w14:paraId="663A9FAF" w14:textId="21632028" w:rsidR="007D1EFA" w:rsidRPr="003D7D2D" w:rsidRDefault="007D1EFA" w:rsidP="005A7606">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TJPI-2012-CESPE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w:t>
            </w:r>
            <w:r w:rsidR="007B378A">
              <w:rPr>
                <w:rFonts w:ascii="Book Antiqua" w:eastAsia="Times New Roman" w:hAnsi="Book Antiqua" w:cs="Times New Roman"/>
                <w:sz w:val="19"/>
                <w:szCs w:val="19"/>
                <w:lang w:eastAsia="pt-BR"/>
              </w:rPr>
              <w:t xml:space="preserve"> </w:t>
            </w:r>
            <w:r w:rsidR="007B378A" w:rsidRPr="007B378A">
              <w:rPr>
                <w:rFonts w:ascii="Book Antiqua" w:eastAsia="Times New Roman" w:hAnsi="Book Antiqua" w:cs="Times New Roman"/>
                <w:sz w:val="19"/>
                <w:szCs w:val="19"/>
                <w:lang w:eastAsia="pt-BR"/>
              </w:rPr>
              <w:t>A respeito do crédito tributário e do processo judicial tributário, assinale a opção correta</w:t>
            </w:r>
            <w:r w:rsidR="007B378A">
              <w:rPr>
                <w:rFonts w:ascii="Book Antiqua" w:eastAsia="Times New Roman" w:hAnsi="Book Antiqua" w:cs="Times New Roman"/>
                <w:sz w:val="19"/>
                <w:szCs w:val="19"/>
                <w:lang w:eastAsia="pt-BR"/>
              </w:rPr>
              <w:t>:</w:t>
            </w:r>
            <w:r w:rsidRPr="003D7D2D">
              <w:rPr>
                <w:rFonts w:ascii="Book Antiqua" w:eastAsia="Times New Roman" w:hAnsi="Book Antiqua" w:cs="Times New Roman"/>
                <w:sz w:val="19"/>
                <w:szCs w:val="19"/>
                <w:lang w:eastAsia="pt-BR"/>
              </w:rPr>
              <w:t xml:space="preserve"> </w:t>
            </w:r>
            <w:r w:rsidR="005A7606" w:rsidRPr="003D7D2D">
              <w:rPr>
                <w:rFonts w:ascii="Book Antiqua" w:eastAsia="Times New Roman" w:hAnsi="Book Antiqua" w:cs="Times New Roman"/>
                <w:sz w:val="19"/>
                <w:szCs w:val="19"/>
                <w:lang w:eastAsia="pt-BR"/>
              </w:rPr>
              <w:t xml:space="preserve">Até que ocorra a prescrição dos créditos tributários, os livros obrigatórios de escrituração comercial e fiscal devem ser conservados. </w:t>
            </w:r>
            <w:r w:rsidR="005A7606" w:rsidRPr="003D7D2D">
              <w:rPr>
                <w:rFonts w:ascii="Book Antiqua" w:eastAsia="Times New Roman" w:hAnsi="Book Antiqua" w:cs="Times New Roman"/>
                <w:b/>
                <w:sz w:val="19"/>
                <w:szCs w:val="19"/>
                <w:lang w:eastAsia="pt-BR"/>
              </w:rPr>
              <w:t>BL: art. 19</w:t>
            </w:r>
            <w:r w:rsidR="00B37AEA">
              <w:rPr>
                <w:rFonts w:ascii="Book Antiqua" w:eastAsia="Times New Roman" w:hAnsi="Book Antiqua" w:cs="Times New Roman"/>
                <w:b/>
                <w:sz w:val="19"/>
                <w:szCs w:val="19"/>
                <w:lang w:eastAsia="pt-BR"/>
              </w:rPr>
              <w:t>5</w:t>
            </w:r>
            <w:r w:rsidR="005A7606" w:rsidRPr="003D7D2D">
              <w:rPr>
                <w:rFonts w:ascii="Book Antiqua" w:eastAsia="Times New Roman" w:hAnsi="Book Antiqua" w:cs="Times New Roman"/>
                <w:b/>
                <w:sz w:val="19"/>
                <w:szCs w:val="19"/>
                <w:lang w:eastAsia="pt-BR"/>
              </w:rPr>
              <w:t>, § único, CTN.</w:t>
            </w:r>
          </w:p>
        </w:tc>
      </w:tr>
    </w:tbl>
    <w:p w14:paraId="663A9FB1" w14:textId="260264E9" w:rsidR="008725C3" w:rsidRPr="00D45094" w:rsidRDefault="008725C3" w:rsidP="009A4519">
      <w:pPr>
        <w:spacing w:before="100" w:beforeAutospacing="1" w:after="100" w:afterAutospacing="1" w:line="240" w:lineRule="auto"/>
        <w:ind w:right="-284"/>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196</w:t>
      </w:r>
      <w:r w:rsidRPr="003D7D2D">
        <w:rPr>
          <w:rFonts w:ascii="Book Antiqua" w:eastAsia="Times New Roman" w:hAnsi="Book Antiqua" w:cs="Times New Roman"/>
          <w:sz w:val="19"/>
          <w:szCs w:val="19"/>
          <w:lang w:eastAsia="pt-BR"/>
        </w:rPr>
        <w:t xml:space="preserve">. </w:t>
      </w:r>
      <w:r w:rsidRPr="009C16E6">
        <w:rPr>
          <w:rFonts w:ascii="Book Antiqua" w:eastAsia="Times New Roman" w:hAnsi="Book Antiqua" w:cs="Times New Roman"/>
          <w:b/>
          <w:bCs/>
          <w:sz w:val="19"/>
          <w:szCs w:val="19"/>
          <w:lang w:eastAsia="pt-BR"/>
        </w:rPr>
        <w:t xml:space="preserve">A </w:t>
      </w:r>
      <w:r w:rsidRPr="009C16E6">
        <w:rPr>
          <w:rFonts w:ascii="Book Antiqua" w:eastAsia="Times New Roman" w:hAnsi="Book Antiqua" w:cs="Times New Roman"/>
          <w:b/>
          <w:bCs/>
          <w:sz w:val="19"/>
          <w:szCs w:val="19"/>
          <w:highlight w:val="yellow"/>
          <w:lang w:eastAsia="pt-BR"/>
        </w:rPr>
        <w:t>autoridade administrativa</w:t>
      </w:r>
      <w:r w:rsidRPr="009C16E6">
        <w:rPr>
          <w:rFonts w:ascii="Book Antiqua" w:eastAsia="Times New Roman" w:hAnsi="Book Antiqua" w:cs="Times New Roman"/>
          <w:b/>
          <w:bCs/>
          <w:sz w:val="19"/>
          <w:szCs w:val="19"/>
          <w:lang w:eastAsia="pt-BR"/>
        </w:rPr>
        <w:t xml:space="preserve"> que </w:t>
      </w:r>
      <w:r w:rsidRPr="009C16E6">
        <w:rPr>
          <w:rFonts w:ascii="Book Antiqua" w:eastAsia="Times New Roman" w:hAnsi="Book Antiqua" w:cs="Times New Roman"/>
          <w:b/>
          <w:bCs/>
          <w:caps/>
          <w:sz w:val="19"/>
          <w:szCs w:val="19"/>
          <w:highlight w:val="green"/>
          <w:lang w:eastAsia="pt-BR"/>
        </w:rPr>
        <w:t>proceder</w:t>
      </w:r>
      <w:r w:rsidRPr="009C16E6">
        <w:rPr>
          <w:rFonts w:ascii="Book Antiqua" w:eastAsia="Times New Roman" w:hAnsi="Book Antiqua" w:cs="Times New Roman"/>
          <w:b/>
          <w:bCs/>
          <w:sz w:val="19"/>
          <w:szCs w:val="19"/>
          <w:lang w:eastAsia="pt-BR"/>
        </w:rPr>
        <w:t xml:space="preserve"> ou </w:t>
      </w:r>
      <w:r w:rsidRPr="009C16E6">
        <w:rPr>
          <w:rFonts w:ascii="Book Antiqua" w:eastAsia="Times New Roman" w:hAnsi="Book Antiqua" w:cs="Times New Roman"/>
          <w:b/>
          <w:bCs/>
          <w:caps/>
          <w:sz w:val="19"/>
          <w:szCs w:val="19"/>
          <w:highlight w:val="green"/>
          <w:lang w:eastAsia="pt-BR"/>
        </w:rPr>
        <w:t>presidir</w:t>
      </w:r>
      <w:r w:rsidRPr="009C16E6">
        <w:rPr>
          <w:rFonts w:ascii="Book Antiqua" w:eastAsia="Times New Roman" w:hAnsi="Book Antiqua" w:cs="Times New Roman"/>
          <w:b/>
          <w:bCs/>
          <w:sz w:val="19"/>
          <w:szCs w:val="19"/>
          <w:lang w:eastAsia="pt-BR"/>
        </w:rPr>
        <w:t xml:space="preserve"> </w:t>
      </w:r>
      <w:r w:rsidRPr="009C16E6">
        <w:rPr>
          <w:rFonts w:ascii="Book Antiqua" w:eastAsia="Times New Roman" w:hAnsi="Book Antiqua" w:cs="Times New Roman"/>
          <w:b/>
          <w:bCs/>
          <w:sz w:val="19"/>
          <w:szCs w:val="19"/>
          <w:highlight w:val="cyan"/>
          <w:lang w:eastAsia="pt-BR"/>
        </w:rPr>
        <w:t>a quaisquer</w:t>
      </w:r>
      <w:r w:rsidRPr="009C16E6">
        <w:rPr>
          <w:rFonts w:ascii="Book Antiqua" w:eastAsia="Times New Roman" w:hAnsi="Book Antiqua" w:cs="Times New Roman"/>
          <w:b/>
          <w:bCs/>
          <w:sz w:val="19"/>
          <w:szCs w:val="19"/>
          <w:lang w:eastAsia="pt-BR"/>
        </w:rPr>
        <w:t xml:space="preserve"> </w:t>
      </w:r>
      <w:r w:rsidRPr="009C16E6">
        <w:rPr>
          <w:rFonts w:ascii="Book Antiqua" w:eastAsia="Times New Roman" w:hAnsi="Book Antiqua" w:cs="Times New Roman"/>
          <w:b/>
          <w:bCs/>
          <w:caps/>
          <w:sz w:val="19"/>
          <w:szCs w:val="19"/>
          <w:shd w:val="clear" w:color="auto" w:fill="F7CAAC" w:themeFill="accent2" w:themeFillTint="66"/>
          <w:lang w:eastAsia="pt-BR"/>
        </w:rPr>
        <w:t>diligências de fiscalização</w:t>
      </w:r>
      <w:r w:rsidRPr="009C16E6">
        <w:rPr>
          <w:rFonts w:ascii="Book Antiqua" w:eastAsia="Times New Roman" w:hAnsi="Book Antiqua" w:cs="Times New Roman"/>
          <w:b/>
          <w:bCs/>
          <w:sz w:val="19"/>
          <w:szCs w:val="19"/>
          <w:lang w:eastAsia="pt-BR"/>
        </w:rPr>
        <w:t xml:space="preserve"> </w:t>
      </w:r>
      <w:r w:rsidRPr="009C16E6">
        <w:rPr>
          <w:rFonts w:ascii="Book Antiqua" w:eastAsia="Times New Roman" w:hAnsi="Book Antiqua" w:cs="Times New Roman"/>
          <w:b/>
          <w:bCs/>
          <w:caps/>
          <w:sz w:val="19"/>
          <w:szCs w:val="19"/>
          <w:highlight w:val="green"/>
          <w:lang w:eastAsia="pt-BR"/>
        </w:rPr>
        <w:t>lavrará</w:t>
      </w:r>
      <w:r w:rsidRPr="009C16E6">
        <w:rPr>
          <w:rFonts w:ascii="Book Antiqua" w:eastAsia="Times New Roman" w:hAnsi="Book Antiqua" w:cs="Times New Roman"/>
          <w:b/>
          <w:bCs/>
          <w:sz w:val="19"/>
          <w:szCs w:val="19"/>
          <w:lang w:eastAsia="pt-BR"/>
        </w:rPr>
        <w:t xml:space="preserve"> os </w:t>
      </w:r>
      <w:r w:rsidRPr="009C16E6">
        <w:rPr>
          <w:rFonts w:ascii="Book Antiqua" w:eastAsia="Times New Roman" w:hAnsi="Book Antiqua" w:cs="Times New Roman"/>
          <w:b/>
          <w:bCs/>
          <w:sz w:val="19"/>
          <w:szCs w:val="19"/>
          <w:highlight w:val="yellow"/>
          <w:lang w:eastAsia="pt-BR"/>
        </w:rPr>
        <w:t>termos necessários</w:t>
      </w:r>
      <w:r w:rsidRPr="009C16E6">
        <w:rPr>
          <w:rFonts w:ascii="Book Antiqua" w:eastAsia="Times New Roman" w:hAnsi="Book Antiqua" w:cs="Times New Roman"/>
          <w:b/>
          <w:bCs/>
          <w:sz w:val="19"/>
          <w:szCs w:val="19"/>
          <w:lang w:eastAsia="pt-BR"/>
        </w:rPr>
        <w:t xml:space="preserve"> para que </w:t>
      </w:r>
      <w:r w:rsidRPr="009C16E6">
        <w:rPr>
          <w:rFonts w:ascii="Book Antiqua" w:eastAsia="Times New Roman" w:hAnsi="Book Antiqua" w:cs="Times New Roman"/>
          <w:b/>
          <w:bCs/>
          <w:caps/>
          <w:sz w:val="19"/>
          <w:szCs w:val="19"/>
          <w:highlight w:val="green"/>
          <w:lang w:eastAsia="pt-BR"/>
        </w:rPr>
        <w:t>se documente</w:t>
      </w:r>
      <w:r w:rsidRPr="009C16E6">
        <w:rPr>
          <w:rFonts w:ascii="Book Antiqua" w:eastAsia="Times New Roman" w:hAnsi="Book Antiqua" w:cs="Times New Roman"/>
          <w:b/>
          <w:bCs/>
          <w:sz w:val="19"/>
          <w:szCs w:val="19"/>
          <w:lang w:eastAsia="pt-BR"/>
        </w:rPr>
        <w:t xml:space="preserve"> </w:t>
      </w:r>
      <w:r w:rsidRPr="009C16E6">
        <w:rPr>
          <w:rFonts w:ascii="Book Antiqua" w:eastAsia="Times New Roman" w:hAnsi="Book Antiqua" w:cs="Times New Roman"/>
          <w:b/>
          <w:bCs/>
          <w:sz w:val="19"/>
          <w:szCs w:val="19"/>
          <w:highlight w:val="cyan"/>
          <w:lang w:eastAsia="pt-BR"/>
        </w:rPr>
        <w:t>o início do procedimento</w:t>
      </w:r>
      <w:r w:rsidRPr="009C16E6">
        <w:rPr>
          <w:rFonts w:ascii="Book Antiqua" w:eastAsia="Times New Roman" w:hAnsi="Book Antiqua" w:cs="Times New Roman"/>
          <w:b/>
          <w:bCs/>
          <w:sz w:val="19"/>
          <w:szCs w:val="19"/>
          <w:lang w:eastAsia="pt-BR"/>
        </w:rPr>
        <w:t xml:space="preserve">, </w:t>
      </w:r>
      <w:r w:rsidRPr="009C16E6">
        <w:rPr>
          <w:rFonts w:ascii="Book Antiqua" w:eastAsia="Times New Roman" w:hAnsi="Book Antiqua" w:cs="Times New Roman"/>
          <w:b/>
          <w:bCs/>
          <w:sz w:val="19"/>
          <w:szCs w:val="19"/>
          <w:highlight w:val="yellow"/>
          <w:lang w:eastAsia="pt-BR"/>
        </w:rPr>
        <w:t>na forma da legislação aplicável</w:t>
      </w:r>
      <w:r w:rsidRPr="009C16E6">
        <w:rPr>
          <w:rFonts w:ascii="Book Antiqua" w:eastAsia="Times New Roman" w:hAnsi="Book Antiqua" w:cs="Times New Roman"/>
          <w:b/>
          <w:bCs/>
          <w:sz w:val="19"/>
          <w:szCs w:val="19"/>
          <w:lang w:eastAsia="pt-BR"/>
        </w:rPr>
        <w:t xml:space="preserve">, que </w:t>
      </w:r>
      <w:r w:rsidRPr="009C16E6">
        <w:rPr>
          <w:rFonts w:ascii="Book Antiqua" w:eastAsia="Times New Roman" w:hAnsi="Book Antiqua" w:cs="Times New Roman"/>
          <w:b/>
          <w:bCs/>
          <w:caps/>
          <w:sz w:val="19"/>
          <w:szCs w:val="19"/>
          <w:highlight w:val="green"/>
          <w:lang w:eastAsia="pt-BR"/>
        </w:rPr>
        <w:t>fixará</w:t>
      </w:r>
      <w:r w:rsidRPr="009C16E6">
        <w:rPr>
          <w:rFonts w:ascii="Book Antiqua" w:eastAsia="Times New Roman" w:hAnsi="Book Antiqua" w:cs="Times New Roman"/>
          <w:b/>
          <w:bCs/>
          <w:sz w:val="19"/>
          <w:szCs w:val="19"/>
          <w:lang w:eastAsia="pt-BR"/>
        </w:rPr>
        <w:t xml:space="preserve"> </w:t>
      </w:r>
      <w:r w:rsidRPr="009C16E6">
        <w:rPr>
          <w:rFonts w:ascii="Book Antiqua" w:eastAsia="Times New Roman" w:hAnsi="Book Antiqua" w:cs="Times New Roman"/>
          <w:b/>
          <w:bCs/>
          <w:caps/>
          <w:sz w:val="19"/>
          <w:szCs w:val="19"/>
          <w:highlight w:val="cyan"/>
          <w:lang w:eastAsia="pt-BR"/>
        </w:rPr>
        <w:t>prazo máximo</w:t>
      </w:r>
      <w:r w:rsidRPr="009C16E6">
        <w:rPr>
          <w:rFonts w:ascii="Book Antiqua" w:eastAsia="Times New Roman" w:hAnsi="Book Antiqua" w:cs="Times New Roman"/>
          <w:b/>
          <w:bCs/>
          <w:sz w:val="19"/>
          <w:szCs w:val="19"/>
          <w:lang w:eastAsia="pt-BR"/>
        </w:rPr>
        <w:t xml:space="preserve"> </w:t>
      </w:r>
      <w:r w:rsidRPr="009C16E6">
        <w:rPr>
          <w:rFonts w:ascii="Book Antiqua" w:eastAsia="Times New Roman" w:hAnsi="Book Antiqua" w:cs="Times New Roman"/>
          <w:b/>
          <w:bCs/>
          <w:sz w:val="19"/>
          <w:szCs w:val="19"/>
          <w:highlight w:val="yellow"/>
          <w:lang w:eastAsia="pt-BR"/>
        </w:rPr>
        <w:t>para a conclusão daquelas</w:t>
      </w:r>
      <w:r w:rsidRPr="009C16E6">
        <w:rPr>
          <w:rFonts w:ascii="Book Antiqua" w:eastAsia="Times New Roman" w:hAnsi="Book Antiqua" w:cs="Times New Roman"/>
          <w:b/>
          <w:bCs/>
          <w:sz w:val="16"/>
          <w:szCs w:val="16"/>
          <w:lang w:eastAsia="pt-BR"/>
        </w:rPr>
        <w:t>.</w:t>
      </w:r>
      <w:r w:rsidR="00977BFA">
        <w:rPr>
          <w:rFonts w:ascii="Book Antiqua" w:eastAsia="Times New Roman" w:hAnsi="Book Antiqua" w:cs="Times New Roman"/>
          <w:b/>
          <w:bCs/>
          <w:sz w:val="16"/>
          <w:szCs w:val="16"/>
          <w:lang w:eastAsia="pt-BR"/>
        </w:rPr>
        <w:t xml:space="preserve"> </w:t>
      </w:r>
      <w:r w:rsidR="00977BFA" w:rsidRPr="00A25C3C">
        <w:rPr>
          <w:rFonts w:ascii="Book Antiqua" w:eastAsia="Times New Roman" w:hAnsi="Book Antiqua" w:cs="Times New Roman"/>
          <w:b/>
          <w:bCs/>
          <w:color w:val="FF0000"/>
          <w:sz w:val="16"/>
          <w:szCs w:val="16"/>
          <w:u w:val="single"/>
          <w:lang w:eastAsia="pt-BR"/>
        </w:rPr>
        <w:t>(</w:t>
      </w:r>
      <w:r w:rsidR="00977BFA">
        <w:rPr>
          <w:rFonts w:ascii="Book Antiqua" w:eastAsia="Times New Roman" w:hAnsi="Book Antiqua" w:cs="Times New Roman"/>
          <w:b/>
          <w:bCs/>
          <w:color w:val="FF0000"/>
          <w:sz w:val="16"/>
          <w:szCs w:val="16"/>
          <w:u w:val="single"/>
          <w:lang w:eastAsia="pt-BR"/>
        </w:rPr>
        <w:t>TJMA-2013</w:t>
      </w:r>
      <w:r w:rsidR="00977BFA" w:rsidRPr="00A25C3C">
        <w:rPr>
          <w:rFonts w:ascii="Book Antiqua" w:eastAsia="Times New Roman" w:hAnsi="Book Antiqua" w:cs="Times New Roman"/>
          <w:b/>
          <w:bCs/>
          <w:color w:val="FF0000"/>
          <w:sz w:val="16"/>
          <w:szCs w:val="16"/>
          <w:u w:val="single"/>
          <w:lang w:eastAsia="pt-BR"/>
        </w:rPr>
        <w:t>)</w:t>
      </w:r>
      <w:r w:rsidR="00F9604F" w:rsidRPr="009C16E6">
        <w:rPr>
          <w:rFonts w:ascii="Book Antiqua" w:eastAsia="Times New Roman" w:hAnsi="Book Antiqua" w:cs="Times New Roman"/>
          <w:b/>
          <w:bCs/>
          <w:sz w:val="16"/>
          <w:szCs w:val="16"/>
          <w:lang w:eastAsia="pt-BR"/>
        </w:rPr>
        <w:t xml:space="preserve"> </w:t>
      </w:r>
      <w:r w:rsidR="00BF32F2" w:rsidRPr="009C16E6">
        <w:rPr>
          <w:rFonts w:ascii="Book Antiqua" w:hAnsi="Book Antiqua"/>
          <w:b/>
          <w:bCs/>
          <w:color w:val="FF0000"/>
          <w:sz w:val="16"/>
          <w:szCs w:val="16"/>
          <w:u w:val="single"/>
        </w:rPr>
        <w:t>(Cartórios/TJMG-2015)</w:t>
      </w:r>
      <w:r w:rsidR="00843962" w:rsidRPr="009C16E6">
        <w:rPr>
          <w:rFonts w:ascii="Book Antiqua" w:eastAsia="Times New Roman" w:hAnsi="Book Antiqua" w:cs="Times New Roman"/>
          <w:b/>
          <w:bCs/>
          <w:color w:val="FF0000"/>
          <w:sz w:val="16"/>
          <w:szCs w:val="16"/>
          <w:lang w:eastAsia="pt-BR"/>
        </w:rPr>
        <w:t xml:space="preserve"> </w:t>
      </w:r>
      <w:r w:rsidR="00843962" w:rsidRPr="009C16E6">
        <w:rPr>
          <w:rFonts w:ascii="Book Antiqua" w:eastAsia="Times New Roman" w:hAnsi="Book Antiqua" w:cs="Times New Roman"/>
          <w:b/>
          <w:bCs/>
          <w:color w:val="FF0000"/>
          <w:sz w:val="16"/>
          <w:szCs w:val="16"/>
          <w:u w:val="single"/>
          <w:lang w:eastAsia="pt-BR"/>
        </w:rPr>
        <w:t>(TJAM-2016)</w:t>
      </w:r>
      <w:r w:rsidR="00773755" w:rsidRPr="009C16E6">
        <w:rPr>
          <w:rFonts w:ascii="Book Antiqua" w:eastAsia="Times New Roman" w:hAnsi="Book Antiqua" w:cs="Times New Roman"/>
          <w:b/>
          <w:bCs/>
          <w:color w:val="FF0000"/>
          <w:sz w:val="16"/>
          <w:szCs w:val="16"/>
          <w:lang w:eastAsia="pt-BR"/>
        </w:rPr>
        <w:t xml:space="preserve"> </w:t>
      </w:r>
      <w:r w:rsidR="00773755" w:rsidRPr="009C16E6">
        <w:rPr>
          <w:rFonts w:ascii="Book Antiqua" w:hAnsi="Book Antiqua"/>
          <w:b/>
          <w:bCs/>
          <w:color w:val="FF0000"/>
          <w:sz w:val="16"/>
          <w:szCs w:val="16"/>
          <w:u w:val="single"/>
        </w:rPr>
        <w:t>(PGM-São Luís/MA-2016)</w:t>
      </w:r>
      <w:r w:rsidR="004245ED" w:rsidRPr="009C16E6">
        <w:rPr>
          <w:rFonts w:ascii="Book Antiqua" w:eastAsia="Times New Roman" w:hAnsi="Book Antiqua" w:cs="Times New Roman"/>
          <w:b/>
          <w:bCs/>
          <w:color w:val="FF0000"/>
          <w:sz w:val="16"/>
          <w:szCs w:val="16"/>
          <w:lang w:eastAsia="pt-BR"/>
        </w:rPr>
        <w:t xml:space="preserve"> </w:t>
      </w:r>
      <w:r w:rsidR="004245ED" w:rsidRPr="009C16E6">
        <w:rPr>
          <w:rFonts w:ascii="Book Antiqua" w:eastAsia="Times New Roman" w:hAnsi="Book Antiqua" w:cs="Times New Roman"/>
          <w:b/>
          <w:bCs/>
          <w:color w:val="FF0000"/>
          <w:sz w:val="16"/>
          <w:szCs w:val="16"/>
          <w:u w:val="single"/>
          <w:lang w:eastAsia="pt-BR"/>
        </w:rPr>
        <w:t>(TJMT-2018)</w:t>
      </w:r>
      <w:r w:rsidR="00552738" w:rsidRPr="009C16E6">
        <w:rPr>
          <w:rFonts w:ascii="Book Antiqua" w:eastAsia="Times New Roman" w:hAnsi="Book Antiqua" w:cs="Times New Roman"/>
          <w:b/>
          <w:bCs/>
          <w:color w:val="FF0000"/>
          <w:sz w:val="16"/>
          <w:szCs w:val="16"/>
          <w:lang w:eastAsia="pt-BR"/>
        </w:rPr>
        <w:t xml:space="preserve"> </w:t>
      </w:r>
      <w:r w:rsidR="005B241B" w:rsidRPr="009C16E6">
        <w:rPr>
          <w:rFonts w:ascii="Book Antiqua" w:eastAsia="Times New Roman" w:hAnsi="Book Antiqua" w:cs="Times New Roman"/>
          <w:b/>
          <w:bCs/>
          <w:color w:val="FF0000"/>
          <w:sz w:val="16"/>
          <w:szCs w:val="16"/>
          <w:u w:val="single"/>
          <w:lang w:eastAsia="pt-BR"/>
        </w:rPr>
        <w:t>(PGECE-2021)</w:t>
      </w:r>
      <w:r w:rsidR="008B6CAE" w:rsidRPr="009C16E6">
        <w:rPr>
          <w:rFonts w:ascii="Book Antiqua" w:eastAsia="Times New Roman" w:hAnsi="Book Antiqua" w:cs="Times New Roman"/>
          <w:b/>
          <w:bCs/>
          <w:color w:val="FF0000"/>
          <w:sz w:val="16"/>
          <w:szCs w:val="16"/>
          <w:lang w:eastAsia="pt-BR"/>
        </w:rPr>
        <w:t xml:space="preserve"> </w:t>
      </w:r>
      <w:r w:rsidR="008B6CAE" w:rsidRPr="009C16E6">
        <w:rPr>
          <w:rFonts w:ascii="Book Antiqua" w:hAnsi="Book Antiqua"/>
          <w:b/>
          <w:bCs/>
          <w:color w:val="FF0000"/>
          <w:sz w:val="16"/>
          <w:szCs w:val="16"/>
          <w:u w:val="single"/>
        </w:rPr>
        <w:t>(PCRN-2021)</w:t>
      </w:r>
      <w:r w:rsidR="009C16E6" w:rsidRPr="009C16E6">
        <w:rPr>
          <w:rFonts w:ascii="Book Antiqua" w:hAnsi="Book Antiqua"/>
          <w:b/>
          <w:bCs/>
          <w:color w:val="FF0000"/>
          <w:sz w:val="16"/>
          <w:szCs w:val="16"/>
        </w:rPr>
        <w:t xml:space="preserve"> </w:t>
      </w:r>
      <w:r w:rsidR="009C16E6" w:rsidRPr="009C16E6">
        <w:rPr>
          <w:rFonts w:ascii="Book Antiqua" w:hAnsi="Book Antiqua"/>
          <w:b/>
          <w:bCs/>
          <w:color w:val="FF0000"/>
          <w:sz w:val="16"/>
          <w:szCs w:val="16"/>
          <w:u w:val="single"/>
        </w:rPr>
        <w:t>(PGEPA-2023)</w:t>
      </w:r>
      <w:r w:rsidR="00D45094">
        <w:rPr>
          <w:rFonts w:ascii="Book Antiqua" w:hAnsi="Book Antiqua"/>
          <w:b/>
          <w:bCs/>
          <w:color w:val="FF0000"/>
          <w:sz w:val="16"/>
          <w:szCs w:val="16"/>
        </w:rPr>
        <w:t xml:space="preserve"> </w:t>
      </w:r>
      <w:r w:rsidR="00D45094" w:rsidRPr="009C16E6">
        <w:rPr>
          <w:rFonts w:ascii="Book Antiqua" w:eastAsia="Times New Roman" w:hAnsi="Book Antiqua" w:cs="Times New Roman"/>
          <w:b/>
          <w:bCs/>
          <w:color w:val="FF0000"/>
          <w:sz w:val="16"/>
          <w:szCs w:val="16"/>
          <w:u w:val="single"/>
          <w:lang w:eastAsia="pt-BR"/>
        </w:rPr>
        <w:t>(TJSP-2008</w:t>
      </w:r>
      <w:r w:rsidR="00D45094">
        <w:rPr>
          <w:rFonts w:ascii="Book Antiqua" w:eastAsia="Times New Roman" w:hAnsi="Book Antiqua" w:cs="Times New Roman"/>
          <w:b/>
          <w:bCs/>
          <w:color w:val="FF0000"/>
          <w:sz w:val="16"/>
          <w:szCs w:val="16"/>
          <w:u w:val="single"/>
          <w:lang w:eastAsia="pt-BR"/>
        </w:rPr>
        <w:t>/2024</w:t>
      </w:r>
      <w:r w:rsidR="00D45094" w:rsidRPr="009C16E6">
        <w:rPr>
          <w:rFonts w:ascii="Book Antiqua" w:eastAsia="Times New Roman" w:hAnsi="Book Antiqua" w:cs="Times New Roman"/>
          <w:b/>
          <w:bCs/>
          <w:color w:val="FF0000"/>
          <w:sz w:val="16"/>
          <w:szCs w:val="16"/>
          <w:u w:val="single"/>
          <w:lang w:eastAsia="pt-BR"/>
        </w:rPr>
        <w:t>)</w:t>
      </w:r>
    </w:p>
    <w:tbl>
      <w:tblPr>
        <w:tblStyle w:val="Tabelacomgrade"/>
        <w:tblW w:w="8784" w:type="dxa"/>
        <w:shd w:val="clear" w:color="auto" w:fill="CCFFFF"/>
        <w:tblLook w:val="04A0" w:firstRow="1" w:lastRow="0" w:firstColumn="1" w:lastColumn="0" w:noHBand="0" w:noVBand="1"/>
      </w:tblPr>
      <w:tblGrid>
        <w:gridCol w:w="8784"/>
      </w:tblGrid>
      <w:tr w:rsidR="00AA5FF0" w:rsidRPr="003D7D2D" w14:paraId="29AB34AB" w14:textId="77777777" w:rsidTr="00C508B0">
        <w:tc>
          <w:tcPr>
            <w:tcW w:w="8784" w:type="dxa"/>
            <w:shd w:val="clear" w:color="auto" w:fill="CCFFFF"/>
          </w:tcPr>
          <w:p w14:paraId="785BCD38" w14:textId="09FCFBC8" w:rsidR="00AA5FF0" w:rsidRDefault="00AA5FF0" w:rsidP="009A4519">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MT</w:t>
            </w:r>
            <w:r w:rsidRPr="003D7D2D">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AA5FF0">
              <w:rPr>
                <w:rFonts w:ascii="Book Antiqua" w:eastAsia="Times New Roman" w:hAnsi="Book Antiqua" w:cs="Times New Roman"/>
                <w:sz w:val="19"/>
                <w:szCs w:val="19"/>
                <w:lang w:eastAsia="pt-BR"/>
              </w:rPr>
              <w:t>A entidade filantrópica de educação Associação Viva não paga impostos ao governo municipal sobre os serviços de educação prestados, pois pode ser considerada como entidade imune, nos termos da Constituição e do C</w:t>
            </w:r>
            <w:r>
              <w:rPr>
                <w:rFonts w:ascii="Book Antiqua" w:eastAsia="Times New Roman" w:hAnsi="Book Antiqua" w:cs="Times New Roman"/>
                <w:sz w:val="19"/>
                <w:szCs w:val="19"/>
                <w:lang w:eastAsia="pt-BR"/>
              </w:rPr>
              <w:t>TN</w:t>
            </w:r>
            <w:r w:rsidRPr="00AA5FF0">
              <w:rPr>
                <w:rFonts w:ascii="Book Antiqua" w:eastAsia="Times New Roman" w:hAnsi="Book Antiqua" w:cs="Times New Roman"/>
                <w:sz w:val="19"/>
                <w:szCs w:val="19"/>
                <w:lang w:eastAsia="pt-BR"/>
              </w:rPr>
              <w:t>. Diante dessa realidade, auditor fiscal do município X decide iniciar procedimento de auditoria de maneira a verificar o cumprimento dos requisitos previstos na legislação para gozo da imunidade, o que o faz, por iniciativa própria, solicitando verbalmente ao preposto da associação presente na sede da entidade a apresentação dos livros contábeis e fiscais por ela mantidos. O preposto em questão, assustado, convoca ao local o advogado da entidade, o qual recebe a ordem por escrito do auditor fiscal, de que o próprio advogado apresente os documentos da entidade que tenha em sua posse em razão de serviços advocatícios prestados à entidade. O advogado nega-se a apresentar qualquer documento, afirmando que o Código Civil brasileiro asseguraria o sigilo da escrituração contábil da associação, o que deveria ser respeitado pelo auditor.</w:t>
            </w:r>
            <w:r>
              <w:rPr>
                <w:rFonts w:ascii="Book Antiqua" w:eastAsia="Times New Roman" w:hAnsi="Book Antiqua" w:cs="Times New Roman"/>
                <w:sz w:val="19"/>
                <w:szCs w:val="19"/>
                <w:lang w:eastAsia="pt-BR"/>
              </w:rPr>
              <w:t xml:space="preserve"> </w:t>
            </w:r>
            <w:r w:rsidRPr="00AA5FF0">
              <w:rPr>
                <w:rFonts w:ascii="Book Antiqua" w:eastAsia="Times New Roman" w:hAnsi="Book Antiqua" w:cs="Times New Roman"/>
                <w:sz w:val="19"/>
                <w:szCs w:val="19"/>
                <w:lang w:eastAsia="pt-BR"/>
              </w:rPr>
              <w:t xml:space="preserve">Considerando os poderes da fiscalização tributária previstos no </w:t>
            </w:r>
            <w:r>
              <w:rPr>
                <w:rFonts w:ascii="Book Antiqua" w:eastAsia="Times New Roman" w:hAnsi="Book Antiqua" w:cs="Times New Roman"/>
                <w:sz w:val="19"/>
                <w:szCs w:val="19"/>
                <w:lang w:eastAsia="pt-BR"/>
              </w:rPr>
              <w:t>CTN</w:t>
            </w:r>
            <w:r w:rsidRPr="00AA5FF0">
              <w:rPr>
                <w:rFonts w:ascii="Book Antiqua" w:eastAsia="Times New Roman" w:hAnsi="Book Antiqua" w:cs="Times New Roman"/>
                <w:sz w:val="19"/>
                <w:szCs w:val="19"/>
                <w:lang w:eastAsia="pt-BR"/>
              </w:rPr>
              <w:t>, é correto afirmar a respeito das regras aplicáveis à situação descrita que</w:t>
            </w:r>
            <w:r>
              <w:rPr>
                <w:rFonts w:ascii="Book Antiqua" w:eastAsia="Times New Roman" w:hAnsi="Book Antiqua" w:cs="Times New Roman"/>
                <w:sz w:val="19"/>
                <w:szCs w:val="19"/>
                <w:lang w:eastAsia="pt-BR"/>
              </w:rPr>
              <w:t xml:space="preserve"> </w:t>
            </w:r>
            <w:r w:rsidRPr="00AA5FF0">
              <w:rPr>
                <w:rFonts w:ascii="Book Antiqua" w:eastAsia="Times New Roman" w:hAnsi="Book Antiqua" w:cs="Times New Roman"/>
                <w:sz w:val="19"/>
                <w:szCs w:val="19"/>
                <w:lang w:eastAsia="pt-BR"/>
              </w:rPr>
              <w:t>para os efeitos da legislação tributária, não têm aplicação quaisquer disposições legais excludentes ou limitativas do direito de examinar mercadorias, livros, arquivos, documentos, papéis e efeitos comerciais ou fiscais, dos comerciantes industriais ou produtores, ou da obrigação destes de exibi-los, havendo, porém, no caso, irregularidades na ação do auditor fiscal.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19</w:t>
            </w:r>
            <w:r>
              <w:rPr>
                <w:rFonts w:ascii="Book Antiqua" w:eastAsia="Times New Roman" w:hAnsi="Book Antiqua" w:cs="Times New Roman"/>
                <w:b/>
                <w:sz w:val="19"/>
                <w:szCs w:val="19"/>
                <w:lang w:eastAsia="pt-BR"/>
              </w:rPr>
              <w:t>5</w:t>
            </w:r>
            <w:r w:rsidRPr="003D7D2D">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art. 196, </w:t>
            </w:r>
            <w:r>
              <w:rPr>
                <w:rFonts w:ascii="Book Antiqua" w:eastAsia="Times New Roman" w:hAnsi="Book Antiqua" w:cs="Times New Roman"/>
                <w:b/>
                <w:i/>
                <w:iCs/>
                <w:sz w:val="19"/>
                <w:szCs w:val="19"/>
                <w:lang w:eastAsia="pt-BR"/>
              </w:rPr>
              <w:t>caput</w:t>
            </w:r>
            <w:r w:rsidRPr="003D7D2D">
              <w:rPr>
                <w:rFonts w:ascii="Book Antiqua" w:eastAsia="Times New Roman" w:hAnsi="Book Antiqua" w:cs="Times New Roman"/>
                <w:b/>
                <w:sz w:val="19"/>
                <w:szCs w:val="19"/>
                <w:lang w:eastAsia="pt-BR"/>
              </w:rPr>
              <w:t>, CTN.</w:t>
            </w:r>
          </w:p>
          <w:p w14:paraId="17BAE025" w14:textId="77777777" w:rsidR="009A4519" w:rsidRDefault="009A4519" w:rsidP="009A4519">
            <w:pPr>
              <w:jc w:val="both"/>
              <w:rPr>
                <w:rFonts w:ascii="Book Antiqua" w:eastAsia="Times New Roman" w:hAnsi="Book Antiqua" w:cs="Times New Roman"/>
                <w:b/>
                <w:sz w:val="19"/>
                <w:szCs w:val="19"/>
                <w:lang w:eastAsia="pt-BR"/>
              </w:rPr>
            </w:pPr>
          </w:p>
          <w:p w14:paraId="0E673D66" w14:textId="6E82BE61" w:rsidR="00AA5FF0" w:rsidRPr="006C149B" w:rsidRDefault="00AA5FF0" w:rsidP="009A4519">
            <w:pPr>
              <w:jc w:val="both"/>
              <w:rPr>
                <w:rFonts w:ascii="Book Antiqua" w:eastAsia="Times New Roman" w:hAnsi="Book Antiqua" w:cs="Times New Roman"/>
                <w:bCs/>
                <w:sz w:val="19"/>
                <w:szCs w:val="19"/>
                <w:lang w:eastAsia="pt-BR"/>
              </w:rPr>
            </w:pPr>
            <w:r w:rsidRPr="006C149B">
              <w:rPr>
                <w:rFonts w:ascii="Book Antiqua" w:eastAsia="Times New Roman" w:hAnsi="Book Antiqua" w:cs="Times New Roman"/>
                <w:b/>
                <w:i/>
                <w:iCs/>
                <w:color w:val="FF0000"/>
                <w:sz w:val="19"/>
                <w:szCs w:val="19"/>
                <w:lang w:eastAsia="pt-BR"/>
              </w:rPr>
              <w:t>#</w:t>
            </w:r>
            <w:r w:rsidRPr="006C149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A primeira parte da resposta encontra-se no </w:t>
            </w:r>
            <w:r>
              <w:rPr>
                <w:rFonts w:ascii="Book Antiqua" w:eastAsia="Times New Roman" w:hAnsi="Book Antiqua" w:cs="Times New Roman"/>
                <w:bCs/>
                <w:i/>
                <w:iCs/>
                <w:sz w:val="19"/>
                <w:szCs w:val="19"/>
                <w:lang w:eastAsia="pt-BR"/>
              </w:rPr>
              <w:t>caput</w:t>
            </w:r>
            <w:r>
              <w:rPr>
                <w:rFonts w:ascii="Book Antiqua" w:eastAsia="Times New Roman" w:hAnsi="Book Antiqua" w:cs="Times New Roman"/>
                <w:bCs/>
                <w:sz w:val="19"/>
                <w:szCs w:val="19"/>
                <w:lang w:eastAsia="pt-BR"/>
              </w:rPr>
              <w:t xml:space="preserve"> do art. 195 do CTN. </w:t>
            </w:r>
            <w:r w:rsidR="006C149B">
              <w:rPr>
                <w:rFonts w:ascii="Book Antiqua" w:eastAsia="Times New Roman" w:hAnsi="Book Antiqua" w:cs="Times New Roman"/>
                <w:bCs/>
                <w:sz w:val="19"/>
                <w:szCs w:val="19"/>
                <w:lang w:eastAsia="pt-BR"/>
              </w:rPr>
              <w:t xml:space="preserve">Quanto à irregularidade na ação do auditor fiscal, dispõe o 196, </w:t>
            </w:r>
            <w:r w:rsidR="006C149B">
              <w:rPr>
                <w:rFonts w:ascii="Book Antiqua" w:eastAsia="Times New Roman" w:hAnsi="Book Antiqua" w:cs="Times New Roman"/>
                <w:bCs/>
                <w:i/>
                <w:iCs/>
                <w:sz w:val="19"/>
                <w:szCs w:val="19"/>
                <w:lang w:eastAsia="pt-BR"/>
              </w:rPr>
              <w:t>caput</w:t>
            </w:r>
            <w:r w:rsidR="006C149B">
              <w:rPr>
                <w:rFonts w:ascii="Book Antiqua" w:eastAsia="Times New Roman" w:hAnsi="Book Antiqua" w:cs="Times New Roman"/>
                <w:bCs/>
                <w:sz w:val="19"/>
                <w:szCs w:val="19"/>
                <w:lang w:eastAsia="pt-BR"/>
              </w:rPr>
              <w:t>, do CTN que tal a</w:t>
            </w:r>
            <w:r w:rsidR="006C149B" w:rsidRPr="006C149B">
              <w:rPr>
                <w:rFonts w:ascii="Book Antiqua" w:eastAsia="Times New Roman" w:hAnsi="Book Antiqua" w:cs="Times New Roman"/>
                <w:bCs/>
                <w:sz w:val="19"/>
                <w:szCs w:val="19"/>
                <w:lang w:eastAsia="pt-BR"/>
              </w:rPr>
              <w:t>utoridade</w:t>
            </w:r>
            <w:r w:rsidR="006C149B">
              <w:rPr>
                <w:rFonts w:ascii="Book Antiqua" w:eastAsia="Times New Roman" w:hAnsi="Book Antiqua" w:cs="Times New Roman"/>
                <w:bCs/>
                <w:sz w:val="19"/>
                <w:szCs w:val="19"/>
                <w:lang w:eastAsia="pt-BR"/>
              </w:rPr>
              <w:t>,</w:t>
            </w:r>
            <w:r w:rsidR="006C149B" w:rsidRPr="006C149B">
              <w:rPr>
                <w:rFonts w:ascii="Book Antiqua" w:eastAsia="Times New Roman" w:hAnsi="Book Antiqua" w:cs="Times New Roman"/>
                <w:bCs/>
                <w:sz w:val="19"/>
                <w:szCs w:val="19"/>
                <w:lang w:eastAsia="pt-BR"/>
              </w:rPr>
              <w:t xml:space="preserve"> ao realizar a fiscalização, </w:t>
            </w:r>
            <w:r w:rsidR="006C149B">
              <w:rPr>
                <w:rFonts w:ascii="Book Antiqua" w:eastAsia="Times New Roman" w:hAnsi="Book Antiqua" w:cs="Times New Roman"/>
                <w:bCs/>
                <w:sz w:val="19"/>
                <w:szCs w:val="19"/>
                <w:lang w:eastAsia="pt-BR"/>
              </w:rPr>
              <w:t>deve formalizar</w:t>
            </w:r>
            <w:r w:rsidR="006C149B" w:rsidRPr="006C149B">
              <w:rPr>
                <w:rFonts w:ascii="Book Antiqua" w:eastAsia="Times New Roman" w:hAnsi="Book Antiqua" w:cs="Times New Roman"/>
                <w:bCs/>
                <w:sz w:val="19"/>
                <w:szCs w:val="19"/>
                <w:lang w:eastAsia="pt-BR"/>
              </w:rPr>
              <w:t xml:space="preserve"> POR ESCRITO o início do procedimento de fiscalização.</w:t>
            </w:r>
          </w:p>
        </w:tc>
      </w:tr>
    </w:tbl>
    <w:p w14:paraId="663A9FB2" w14:textId="584E2D48"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977BFA">
        <w:rPr>
          <w:rFonts w:ascii="Book Antiqua" w:eastAsia="Times New Roman" w:hAnsi="Book Antiqua" w:cs="Times New Roman"/>
          <w:b/>
          <w:bCs/>
          <w:sz w:val="19"/>
          <w:szCs w:val="19"/>
          <w:lang w:eastAsia="pt-BR"/>
        </w:rPr>
        <w:t xml:space="preserve">        </w:t>
      </w:r>
      <w:r w:rsidRPr="00977BFA">
        <w:rPr>
          <w:rFonts w:ascii="Book Antiqua" w:eastAsia="Times New Roman" w:hAnsi="Book Antiqua" w:cs="Times New Roman"/>
          <w:b/>
          <w:bCs/>
          <w:sz w:val="19"/>
          <w:szCs w:val="19"/>
          <w:highlight w:val="magenta"/>
          <w:lang w:eastAsia="pt-BR"/>
        </w:rPr>
        <w:t>Parágrafo único</w:t>
      </w:r>
      <w:r w:rsidRPr="00977BFA">
        <w:rPr>
          <w:rFonts w:ascii="Book Antiqua" w:eastAsia="Times New Roman" w:hAnsi="Book Antiqua" w:cs="Times New Roman"/>
          <w:b/>
          <w:bCs/>
          <w:sz w:val="19"/>
          <w:szCs w:val="19"/>
          <w:lang w:eastAsia="pt-BR"/>
        </w:rPr>
        <w:t>. Os termos a que se refere este artigo serão lavrados, sempre que possível, em um dos livros fiscais exibidos; quando lavrados em separado deles se entregará, à pessoa sujeita à fiscalização, cópia autenticada pela autoridade a que se refere este artigo</w:t>
      </w:r>
      <w:r w:rsidRPr="003D7D2D">
        <w:rPr>
          <w:rFonts w:ascii="Book Antiqua" w:eastAsia="Times New Roman" w:hAnsi="Book Antiqua" w:cs="Times New Roman"/>
          <w:sz w:val="19"/>
          <w:szCs w:val="19"/>
          <w:lang w:eastAsia="pt-BR"/>
        </w:rPr>
        <w:t>.</w:t>
      </w:r>
      <w:r w:rsidR="00977BFA">
        <w:rPr>
          <w:rFonts w:ascii="Book Antiqua" w:eastAsia="Times New Roman" w:hAnsi="Book Antiqua" w:cs="Times New Roman"/>
          <w:sz w:val="19"/>
          <w:szCs w:val="19"/>
          <w:lang w:eastAsia="pt-BR"/>
        </w:rPr>
        <w:t xml:space="preserve"> </w:t>
      </w:r>
      <w:r w:rsidR="00977BFA" w:rsidRPr="00A25C3C">
        <w:rPr>
          <w:rFonts w:ascii="Book Antiqua" w:eastAsia="Times New Roman" w:hAnsi="Book Antiqua" w:cs="Times New Roman"/>
          <w:b/>
          <w:bCs/>
          <w:color w:val="FF0000"/>
          <w:sz w:val="16"/>
          <w:szCs w:val="16"/>
          <w:u w:val="single"/>
          <w:lang w:eastAsia="pt-BR"/>
        </w:rPr>
        <w:t>(</w:t>
      </w:r>
      <w:r w:rsidR="00977BFA">
        <w:rPr>
          <w:rFonts w:ascii="Book Antiqua" w:eastAsia="Times New Roman" w:hAnsi="Book Antiqua" w:cs="Times New Roman"/>
          <w:b/>
          <w:bCs/>
          <w:color w:val="FF0000"/>
          <w:sz w:val="16"/>
          <w:szCs w:val="16"/>
          <w:u w:val="single"/>
          <w:lang w:eastAsia="pt-BR"/>
        </w:rPr>
        <w:t>TJMA-2013</w:t>
      </w:r>
      <w:r w:rsidR="00977BFA" w:rsidRPr="00A25C3C">
        <w:rPr>
          <w:rFonts w:ascii="Book Antiqua" w:eastAsia="Times New Roman" w:hAnsi="Book Antiqua" w:cs="Times New Roman"/>
          <w:b/>
          <w:bCs/>
          <w:color w:val="FF0000"/>
          <w:sz w:val="16"/>
          <w:szCs w:val="16"/>
          <w:u w:val="single"/>
          <w:lang w:eastAsia="pt-BR"/>
        </w:rPr>
        <w:t>)</w:t>
      </w:r>
    </w:p>
    <w:tbl>
      <w:tblPr>
        <w:tblStyle w:val="Tabelacomgrade"/>
        <w:tblW w:w="8784" w:type="dxa"/>
        <w:shd w:val="clear" w:color="auto" w:fill="CCFFFF"/>
        <w:tblLook w:val="04A0" w:firstRow="1" w:lastRow="0" w:firstColumn="1" w:lastColumn="0" w:noHBand="0" w:noVBand="1"/>
      </w:tblPr>
      <w:tblGrid>
        <w:gridCol w:w="8784"/>
      </w:tblGrid>
      <w:tr w:rsidR="00CC7016" w:rsidRPr="003D7D2D" w14:paraId="663A9FB4" w14:textId="77777777" w:rsidTr="00CC7016">
        <w:tc>
          <w:tcPr>
            <w:tcW w:w="8784" w:type="dxa"/>
            <w:shd w:val="clear" w:color="auto" w:fill="CCFFFF"/>
          </w:tcPr>
          <w:p w14:paraId="2C20E819" w14:textId="77777777" w:rsidR="00CC7016" w:rsidRDefault="00CC7016" w:rsidP="00CC7016">
            <w:pPr>
              <w:spacing w:before="100" w:beforeAutospacing="1" w:after="100" w:afterAutospacing="1"/>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TJMA-2013-CESPE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O procedimento de fiscalização tributária é informado pelo princípio documental.</w:t>
            </w:r>
            <w:r w:rsidR="00977BFA">
              <w:rPr>
                <w:rFonts w:ascii="Book Antiqua" w:eastAsia="Times New Roman" w:hAnsi="Book Antiqua" w:cs="Times New Roman"/>
                <w:sz w:val="19"/>
                <w:szCs w:val="19"/>
                <w:lang w:eastAsia="pt-BR"/>
              </w:rPr>
              <w:t xml:space="preserve"> </w:t>
            </w:r>
            <w:r w:rsidR="00977BFA">
              <w:rPr>
                <w:rFonts w:ascii="Book Antiqua" w:eastAsia="Times New Roman" w:hAnsi="Book Antiqua" w:cs="Times New Roman"/>
                <w:b/>
                <w:bCs/>
                <w:sz w:val="19"/>
                <w:szCs w:val="19"/>
                <w:lang w:eastAsia="pt-BR"/>
              </w:rPr>
              <w:t xml:space="preserve">BL: art. 196, </w:t>
            </w:r>
            <w:r w:rsidR="00977BFA">
              <w:rPr>
                <w:rFonts w:ascii="Book Antiqua" w:eastAsia="Times New Roman" w:hAnsi="Book Antiqua" w:cs="Times New Roman"/>
                <w:b/>
                <w:bCs/>
                <w:i/>
                <w:iCs/>
                <w:sz w:val="19"/>
                <w:szCs w:val="19"/>
                <w:lang w:eastAsia="pt-BR"/>
              </w:rPr>
              <w:t>caput</w:t>
            </w:r>
            <w:r w:rsidR="00977BFA">
              <w:rPr>
                <w:rFonts w:ascii="Book Antiqua" w:eastAsia="Times New Roman" w:hAnsi="Book Antiqua" w:cs="Times New Roman"/>
                <w:b/>
                <w:bCs/>
                <w:sz w:val="19"/>
                <w:szCs w:val="19"/>
                <w:lang w:eastAsia="pt-BR"/>
              </w:rPr>
              <w:t xml:space="preserve"> e § único, CTN.</w:t>
            </w:r>
          </w:p>
          <w:p w14:paraId="663A9FB3" w14:textId="62D3694A" w:rsidR="00C16CCF" w:rsidRPr="00C16CCF" w:rsidRDefault="00C16CCF" w:rsidP="00C16CCF">
            <w:pPr>
              <w:spacing w:before="100" w:beforeAutospacing="1" w:after="100" w:afterAutospacing="1"/>
              <w:jc w:val="both"/>
              <w:rPr>
                <w:rFonts w:ascii="Book Antiqua" w:eastAsia="Times New Roman" w:hAnsi="Book Antiqua" w:cs="Times New Roman"/>
                <w:bCs/>
                <w:sz w:val="19"/>
                <w:szCs w:val="19"/>
                <w:lang w:eastAsia="pt-BR"/>
              </w:rPr>
            </w:pPr>
            <w:r w:rsidRPr="00C56BB0">
              <w:rPr>
                <w:rFonts w:ascii="Book Antiqua" w:eastAsia="Times New Roman" w:hAnsi="Book Antiqua" w:cs="Times New Roman"/>
                <w:b/>
                <w:i/>
                <w:iCs/>
                <w:color w:val="FF0000"/>
                <w:sz w:val="19"/>
                <w:szCs w:val="19"/>
                <w:lang w:eastAsia="pt-BR"/>
              </w:rPr>
              <w:t>#</w:t>
            </w:r>
            <w:r w:rsidRPr="00C56BB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sidRPr="00C16CCF">
              <w:rPr>
                <w:rFonts w:ascii="Book Antiqua" w:eastAsia="Times New Roman" w:hAnsi="Book Antiqua" w:cs="Times New Roman"/>
                <w:b/>
                <w:i/>
                <w:iCs/>
                <w:sz w:val="19"/>
                <w:szCs w:val="19"/>
                <w:u w:val="single"/>
                <w:lang w:eastAsia="pt-BR"/>
              </w:rPr>
              <w:t>Princípio documental</w:t>
            </w:r>
            <w:r>
              <w:rPr>
                <w:rFonts w:ascii="Book Antiqua" w:eastAsia="Times New Roman" w:hAnsi="Book Antiqua" w:cs="Times New Roman"/>
                <w:bCs/>
                <w:sz w:val="19"/>
                <w:szCs w:val="19"/>
                <w:lang w:eastAsia="pt-BR"/>
              </w:rPr>
              <w:t xml:space="preserve">: </w:t>
            </w:r>
            <w:r w:rsidRPr="00C16CCF">
              <w:rPr>
                <w:rFonts w:ascii="Book Antiqua" w:eastAsia="Times New Roman" w:hAnsi="Book Antiqua" w:cs="Times New Roman"/>
                <w:bCs/>
                <w:sz w:val="19"/>
                <w:szCs w:val="19"/>
                <w:lang w:eastAsia="pt-BR"/>
              </w:rPr>
              <w:t>A exigência de formalização dos diversos atos, feita pelo art. 196 do CTN, recebe detalhamento no art. 7º, inciso I, do Dec. n. 70.235/72,</w:t>
            </w:r>
            <w:r>
              <w:rPr>
                <w:rStyle w:val="Refdenotaderodap"/>
                <w:rFonts w:ascii="Book Antiqua" w:eastAsia="Times New Roman" w:hAnsi="Book Antiqua" w:cs="Times New Roman"/>
                <w:bCs/>
                <w:sz w:val="19"/>
                <w:szCs w:val="19"/>
                <w:lang w:eastAsia="pt-BR"/>
              </w:rPr>
              <w:footnoteReference w:id="27"/>
            </w:r>
            <w:r w:rsidRPr="00C16CCF">
              <w:rPr>
                <w:rFonts w:ascii="Book Antiqua" w:eastAsia="Times New Roman" w:hAnsi="Book Antiqua" w:cs="Times New Roman"/>
                <w:bCs/>
                <w:sz w:val="19"/>
                <w:szCs w:val="19"/>
                <w:lang w:eastAsia="pt-BR"/>
              </w:rPr>
              <w:t xml:space="preserve"> bem como em inúmeros atos normativos, ensejando que se possa vislumbrar que o processo administrativo fiscal é orientado pelo “princípio documental”.</w:t>
            </w:r>
            <w:r>
              <w:rPr>
                <w:rFonts w:ascii="Book Antiqua" w:eastAsia="Times New Roman" w:hAnsi="Book Antiqua" w:cs="Times New Roman"/>
                <w:bCs/>
                <w:sz w:val="19"/>
                <w:szCs w:val="19"/>
                <w:lang w:eastAsia="pt-BR"/>
              </w:rPr>
              <w:t xml:space="preserve"> </w:t>
            </w:r>
            <w:r w:rsidRPr="00C16CCF">
              <w:rPr>
                <w:rFonts w:ascii="Book Antiqua" w:eastAsia="Times New Roman" w:hAnsi="Book Antiqua" w:cs="Times New Roman"/>
                <w:bCs/>
                <w:i/>
                <w:iCs/>
                <w:sz w:val="19"/>
                <w:szCs w:val="19"/>
                <w:lang w:eastAsia="pt-BR"/>
              </w:rPr>
              <w:t>“O princípio documental informa o procedimento fiscal. As diligências e investigações desenvolvidas pelas autoridades fiscais devem ser reduzidas a escrito e ordenadas logicamente”</w:t>
            </w:r>
            <w:r w:rsidRPr="00C16CCF">
              <w:rPr>
                <w:rFonts w:ascii="Book Antiqua" w:eastAsia="Times New Roman" w:hAnsi="Book Antiqua" w:cs="Times New Roman"/>
                <w:bCs/>
                <w:sz w:val="19"/>
                <w:szCs w:val="19"/>
                <w:lang w:eastAsia="pt-BR"/>
              </w:rPr>
              <w:t xml:space="preserve"> (AMARO, Luciano. Direito tributário brasileiro. 15. ed. São Paulo: Saraiva, 2009, p. 482).</w:t>
            </w:r>
          </w:p>
        </w:tc>
      </w:tr>
    </w:tbl>
    <w:p w14:paraId="663A9FB5" w14:textId="1AECE5D1" w:rsidR="008725C3" w:rsidRPr="00274100"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197</w:t>
      </w:r>
      <w:r w:rsidRPr="003D7D2D">
        <w:rPr>
          <w:rFonts w:ascii="Book Antiqua" w:eastAsia="Times New Roman" w:hAnsi="Book Antiqua" w:cs="Times New Roman"/>
          <w:sz w:val="19"/>
          <w:szCs w:val="19"/>
          <w:lang w:eastAsia="pt-BR"/>
        </w:rPr>
        <w:t xml:space="preserve">. </w:t>
      </w:r>
      <w:r w:rsidRPr="00A25C3C">
        <w:rPr>
          <w:rFonts w:ascii="Book Antiqua" w:eastAsia="Times New Roman" w:hAnsi="Book Antiqua" w:cs="Times New Roman"/>
          <w:b/>
          <w:bCs/>
          <w:sz w:val="19"/>
          <w:szCs w:val="19"/>
          <w:lang w:eastAsia="pt-BR"/>
        </w:rPr>
        <w:t xml:space="preserve">Mediante </w:t>
      </w:r>
      <w:r w:rsidRPr="00A25C3C">
        <w:rPr>
          <w:rFonts w:ascii="Book Antiqua" w:eastAsia="Times New Roman" w:hAnsi="Book Antiqua" w:cs="Times New Roman"/>
          <w:b/>
          <w:bCs/>
          <w:sz w:val="19"/>
          <w:szCs w:val="19"/>
          <w:highlight w:val="cyan"/>
          <w:lang w:eastAsia="pt-BR"/>
        </w:rPr>
        <w:t>intimação escrita</w:t>
      </w:r>
      <w:r w:rsidRPr="00A25C3C">
        <w:rPr>
          <w:rFonts w:ascii="Book Antiqua" w:eastAsia="Times New Roman" w:hAnsi="Book Antiqua" w:cs="Times New Roman"/>
          <w:b/>
          <w:bCs/>
          <w:sz w:val="19"/>
          <w:szCs w:val="19"/>
          <w:lang w:eastAsia="pt-BR"/>
        </w:rPr>
        <w:t xml:space="preserve">, </w:t>
      </w:r>
      <w:r w:rsidRPr="00A25C3C">
        <w:rPr>
          <w:rFonts w:ascii="Book Antiqua" w:eastAsia="Times New Roman" w:hAnsi="Book Antiqua" w:cs="Times New Roman"/>
          <w:b/>
          <w:bCs/>
          <w:caps/>
          <w:sz w:val="19"/>
          <w:szCs w:val="19"/>
          <w:highlight w:val="green"/>
          <w:lang w:eastAsia="pt-BR"/>
        </w:rPr>
        <w:t>são obrigados a prestar</w:t>
      </w:r>
      <w:r w:rsidRPr="00A25C3C">
        <w:rPr>
          <w:rFonts w:ascii="Book Antiqua" w:eastAsia="Times New Roman" w:hAnsi="Book Antiqua" w:cs="Times New Roman"/>
          <w:b/>
          <w:bCs/>
          <w:sz w:val="19"/>
          <w:szCs w:val="19"/>
          <w:lang w:eastAsia="pt-BR"/>
        </w:rPr>
        <w:t xml:space="preserve"> à </w:t>
      </w:r>
      <w:r w:rsidRPr="00A25C3C">
        <w:rPr>
          <w:rFonts w:ascii="Book Antiqua" w:eastAsia="Times New Roman" w:hAnsi="Book Antiqua" w:cs="Times New Roman"/>
          <w:b/>
          <w:bCs/>
          <w:sz w:val="19"/>
          <w:szCs w:val="19"/>
          <w:highlight w:val="yellow"/>
          <w:lang w:eastAsia="pt-BR"/>
        </w:rPr>
        <w:t>autoridade administrativa</w:t>
      </w:r>
      <w:r w:rsidRPr="00A25C3C">
        <w:rPr>
          <w:rFonts w:ascii="Book Antiqua" w:eastAsia="Times New Roman" w:hAnsi="Book Antiqua" w:cs="Times New Roman"/>
          <w:b/>
          <w:bCs/>
          <w:sz w:val="19"/>
          <w:szCs w:val="19"/>
          <w:lang w:eastAsia="pt-BR"/>
        </w:rPr>
        <w:t xml:space="preserve"> </w:t>
      </w:r>
      <w:r w:rsidRPr="00A25C3C">
        <w:rPr>
          <w:rFonts w:ascii="Book Antiqua" w:eastAsia="Times New Roman" w:hAnsi="Book Antiqua" w:cs="Times New Roman"/>
          <w:b/>
          <w:bCs/>
          <w:caps/>
          <w:sz w:val="19"/>
          <w:szCs w:val="19"/>
          <w:shd w:val="clear" w:color="auto" w:fill="F7CAAC" w:themeFill="accent2" w:themeFillTint="66"/>
          <w:lang w:eastAsia="pt-BR"/>
        </w:rPr>
        <w:t>todas as informações</w:t>
      </w:r>
      <w:r w:rsidRPr="00A25C3C">
        <w:rPr>
          <w:rFonts w:ascii="Book Antiqua" w:eastAsia="Times New Roman" w:hAnsi="Book Antiqua" w:cs="Times New Roman"/>
          <w:b/>
          <w:bCs/>
          <w:sz w:val="19"/>
          <w:szCs w:val="19"/>
          <w:lang w:eastAsia="pt-BR"/>
        </w:rPr>
        <w:t xml:space="preserve"> de que </w:t>
      </w:r>
      <w:r w:rsidRPr="00A25C3C">
        <w:rPr>
          <w:rFonts w:ascii="Book Antiqua" w:eastAsia="Times New Roman" w:hAnsi="Book Antiqua" w:cs="Times New Roman"/>
          <w:b/>
          <w:bCs/>
          <w:caps/>
          <w:sz w:val="19"/>
          <w:szCs w:val="19"/>
          <w:highlight w:val="green"/>
          <w:lang w:eastAsia="pt-BR"/>
        </w:rPr>
        <w:t>disponham</w:t>
      </w:r>
      <w:r w:rsidRPr="00A25C3C">
        <w:rPr>
          <w:rFonts w:ascii="Book Antiqua" w:eastAsia="Times New Roman" w:hAnsi="Book Antiqua" w:cs="Times New Roman"/>
          <w:b/>
          <w:bCs/>
          <w:sz w:val="19"/>
          <w:szCs w:val="19"/>
          <w:lang w:eastAsia="pt-BR"/>
        </w:rPr>
        <w:t xml:space="preserve"> com relação aos </w:t>
      </w:r>
      <w:r w:rsidRPr="00A25C3C">
        <w:rPr>
          <w:rFonts w:ascii="Book Antiqua" w:eastAsia="Times New Roman" w:hAnsi="Book Antiqua" w:cs="Times New Roman"/>
          <w:b/>
          <w:bCs/>
          <w:sz w:val="19"/>
          <w:szCs w:val="19"/>
          <w:highlight w:val="cyan"/>
          <w:lang w:eastAsia="pt-BR"/>
        </w:rPr>
        <w:t>bens</w:t>
      </w:r>
      <w:r w:rsidRPr="00A25C3C">
        <w:rPr>
          <w:rFonts w:ascii="Book Antiqua" w:eastAsia="Times New Roman" w:hAnsi="Book Antiqua" w:cs="Times New Roman"/>
          <w:b/>
          <w:bCs/>
          <w:sz w:val="19"/>
          <w:szCs w:val="19"/>
          <w:lang w:eastAsia="pt-BR"/>
        </w:rPr>
        <w:t xml:space="preserve">, </w:t>
      </w:r>
      <w:r w:rsidRPr="00A25C3C">
        <w:rPr>
          <w:rFonts w:ascii="Book Antiqua" w:eastAsia="Times New Roman" w:hAnsi="Book Antiqua" w:cs="Times New Roman"/>
          <w:b/>
          <w:bCs/>
          <w:sz w:val="19"/>
          <w:szCs w:val="19"/>
          <w:highlight w:val="cyan"/>
          <w:lang w:eastAsia="pt-BR"/>
        </w:rPr>
        <w:t>negócios</w:t>
      </w:r>
      <w:r w:rsidRPr="00A25C3C">
        <w:rPr>
          <w:rFonts w:ascii="Book Antiqua" w:eastAsia="Times New Roman" w:hAnsi="Book Antiqua" w:cs="Times New Roman"/>
          <w:b/>
          <w:bCs/>
          <w:sz w:val="19"/>
          <w:szCs w:val="19"/>
          <w:lang w:eastAsia="pt-BR"/>
        </w:rPr>
        <w:t xml:space="preserve"> ou </w:t>
      </w:r>
      <w:r w:rsidRPr="00A25C3C">
        <w:rPr>
          <w:rFonts w:ascii="Book Antiqua" w:eastAsia="Times New Roman" w:hAnsi="Book Antiqua" w:cs="Times New Roman"/>
          <w:b/>
          <w:bCs/>
          <w:sz w:val="19"/>
          <w:szCs w:val="19"/>
          <w:highlight w:val="cyan"/>
          <w:lang w:eastAsia="pt-BR"/>
        </w:rPr>
        <w:t>atividades</w:t>
      </w:r>
      <w:r w:rsidRPr="00A25C3C">
        <w:rPr>
          <w:rFonts w:ascii="Book Antiqua" w:eastAsia="Times New Roman" w:hAnsi="Book Antiqua" w:cs="Times New Roman"/>
          <w:b/>
          <w:bCs/>
          <w:sz w:val="19"/>
          <w:szCs w:val="19"/>
          <w:lang w:eastAsia="pt-BR"/>
        </w:rPr>
        <w:t xml:space="preserve"> </w:t>
      </w:r>
      <w:r w:rsidRPr="00A25C3C">
        <w:rPr>
          <w:rFonts w:ascii="Book Antiqua" w:eastAsia="Times New Roman" w:hAnsi="Book Antiqua" w:cs="Times New Roman"/>
          <w:b/>
          <w:bCs/>
          <w:sz w:val="19"/>
          <w:szCs w:val="19"/>
          <w:highlight w:val="yellow"/>
          <w:lang w:eastAsia="pt-BR"/>
        </w:rPr>
        <w:t>de terceiros</w:t>
      </w:r>
      <w:r w:rsidRPr="00A25C3C">
        <w:rPr>
          <w:rFonts w:ascii="Book Antiqua" w:eastAsia="Times New Roman" w:hAnsi="Book Antiqua" w:cs="Times New Roman"/>
          <w:b/>
          <w:bCs/>
          <w:sz w:val="16"/>
          <w:szCs w:val="16"/>
          <w:lang w:eastAsia="pt-BR"/>
        </w:rPr>
        <w:t>:</w:t>
      </w:r>
      <w:r w:rsidR="00177C5E" w:rsidRPr="00A25C3C">
        <w:rPr>
          <w:rFonts w:ascii="Book Antiqua" w:eastAsia="Times New Roman" w:hAnsi="Book Antiqua" w:cs="Times New Roman"/>
          <w:b/>
          <w:bCs/>
          <w:sz w:val="16"/>
          <w:szCs w:val="16"/>
          <w:lang w:eastAsia="pt-BR"/>
        </w:rPr>
        <w:t xml:space="preserve"> </w:t>
      </w:r>
      <w:r w:rsidR="00177C5E" w:rsidRPr="00A25C3C">
        <w:rPr>
          <w:rFonts w:ascii="Book Antiqua" w:eastAsia="Times New Roman" w:hAnsi="Book Antiqua" w:cs="Arial"/>
          <w:b/>
          <w:bCs/>
          <w:color w:val="FF0000"/>
          <w:sz w:val="16"/>
          <w:szCs w:val="16"/>
          <w:u w:val="single"/>
          <w:lang w:eastAsia="pt-BR"/>
        </w:rPr>
        <w:t>(TJBA-2012)</w:t>
      </w:r>
      <w:r w:rsidR="00BC4976" w:rsidRPr="00A25C3C">
        <w:rPr>
          <w:rFonts w:ascii="Book Antiqua" w:eastAsia="Times New Roman" w:hAnsi="Book Antiqua" w:cs="Arial"/>
          <w:b/>
          <w:bCs/>
          <w:color w:val="FF0000"/>
          <w:sz w:val="16"/>
          <w:szCs w:val="16"/>
          <w:lang w:eastAsia="pt-BR"/>
        </w:rPr>
        <w:t xml:space="preserve"> </w:t>
      </w:r>
      <w:r w:rsidR="00177C5E" w:rsidRPr="00A25C3C">
        <w:rPr>
          <w:rFonts w:ascii="Book Antiqua" w:eastAsia="Times New Roman" w:hAnsi="Book Antiqua" w:cs="Arial"/>
          <w:b/>
          <w:bCs/>
          <w:color w:val="FF0000"/>
          <w:sz w:val="16"/>
          <w:szCs w:val="16"/>
          <w:u w:val="single"/>
          <w:lang w:eastAsia="pt-BR"/>
        </w:rPr>
        <w:t>(MPGO-2013)</w:t>
      </w:r>
      <w:r w:rsidR="005133BB" w:rsidRPr="00A25C3C">
        <w:rPr>
          <w:rFonts w:ascii="Book Antiqua" w:eastAsia="Times New Roman" w:hAnsi="Book Antiqua" w:cs="Arial"/>
          <w:b/>
          <w:bCs/>
          <w:color w:val="FF0000"/>
          <w:sz w:val="16"/>
          <w:szCs w:val="16"/>
          <w:lang w:eastAsia="pt-BR"/>
        </w:rPr>
        <w:t xml:space="preserve"> </w:t>
      </w:r>
      <w:r w:rsidR="00D35361" w:rsidRPr="00A25C3C">
        <w:rPr>
          <w:rFonts w:ascii="Book Antiqua" w:eastAsia="Times New Roman" w:hAnsi="Book Antiqua" w:cs="Times New Roman"/>
          <w:b/>
          <w:bCs/>
          <w:color w:val="FF0000"/>
          <w:sz w:val="16"/>
          <w:szCs w:val="16"/>
          <w:u w:val="single"/>
          <w:lang w:eastAsia="pt-BR"/>
        </w:rPr>
        <w:t>(Cartórios/TJ</w:t>
      </w:r>
      <w:r w:rsidR="00D35361" w:rsidRPr="00A25C3C">
        <w:rPr>
          <w:rFonts w:ascii="Book Antiqua" w:hAnsi="Book Antiqua"/>
          <w:b/>
          <w:bCs/>
          <w:color w:val="FF0000"/>
          <w:sz w:val="16"/>
          <w:szCs w:val="16"/>
          <w:u w:val="single"/>
        </w:rPr>
        <w:t>ES</w:t>
      </w:r>
      <w:r w:rsidR="00D35361" w:rsidRPr="00A25C3C">
        <w:rPr>
          <w:rFonts w:ascii="Book Antiqua" w:eastAsia="Times New Roman" w:hAnsi="Book Antiqua" w:cs="Times New Roman"/>
          <w:b/>
          <w:bCs/>
          <w:color w:val="FF0000"/>
          <w:sz w:val="16"/>
          <w:szCs w:val="16"/>
          <w:u w:val="single"/>
          <w:lang w:eastAsia="pt-BR"/>
        </w:rPr>
        <w:t>-2013)</w:t>
      </w:r>
      <w:r w:rsidR="00177C5E" w:rsidRPr="00A25C3C">
        <w:rPr>
          <w:rFonts w:ascii="Book Antiqua" w:eastAsia="Times New Roman" w:hAnsi="Book Antiqua" w:cs="Arial"/>
          <w:b/>
          <w:bCs/>
          <w:color w:val="FF0000"/>
          <w:sz w:val="16"/>
          <w:szCs w:val="16"/>
          <w:lang w:eastAsia="pt-BR"/>
        </w:rPr>
        <w:t xml:space="preserve"> </w:t>
      </w:r>
      <w:r w:rsidR="00177C5E" w:rsidRPr="00A25C3C">
        <w:rPr>
          <w:rFonts w:ascii="Book Antiqua" w:eastAsia="Times New Roman" w:hAnsi="Book Antiqua" w:cs="Arial"/>
          <w:b/>
          <w:bCs/>
          <w:color w:val="FF0000"/>
          <w:sz w:val="16"/>
          <w:szCs w:val="16"/>
          <w:u w:val="single"/>
          <w:lang w:eastAsia="pt-BR"/>
        </w:rPr>
        <w:t>(PGEMS-2014)</w:t>
      </w:r>
      <w:r w:rsidR="00BF32F2" w:rsidRPr="00A25C3C">
        <w:rPr>
          <w:rFonts w:ascii="Book Antiqua" w:eastAsia="Times New Roman" w:hAnsi="Book Antiqua" w:cs="Arial"/>
          <w:b/>
          <w:bCs/>
          <w:color w:val="FF0000"/>
          <w:sz w:val="16"/>
          <w:szCs w:val="16"/>
          <w:lang w:eastAsia="pt-BR"/>
        </w:rPr>
        <w:t xml:space="preserve"> </w:t>
      </w:r>
      <w:r w:rsidR="001F6F5D" w:rsidRPr="00A25C3C">
        <w:rPr>
          <w:rFonts w:ascii="Book Antiqua" w:hAnsi="Book Antiqua"/>
          <w:b/>
          <w:bCs/>
          <w:color w:val="FF0000"/>
          <w:sz w:val="16"/>
          <w:szCs w:val="16"/>
          <w:u w:val="single"/>
        </w:rPr>
        <w:t>(PGEMT-2016)</w:t>
      </w:r>
      <w:r w:rsidR="00773755" w:rsidRPr="00A25C3C">
        <w:rPr>
          <w:rFonts w:ascii="Book Antiqua" w:hAnsi="Book Antiqua"/>
          <w:b/>
          <w:bCs/>
          <w:color w:val="FF0000"/>
          <w:sz w:val="16"/>
          <w:szCs w:val="16"/>
        </w:rPr>
        <w:t xml:space="preserve"> </w:t>
      </w:r>
      <w:r w:rsidR="00773755" w:rsidRPr="00A25C3C">
        <w:rPr>
          <w:rFonts w:ascii="Book Antiqua" w:hAnsi="Book Antiqua"/>
          <w:b/>
          <w:bCs/>
          <w:color w:val="FF0000"/>
          <w:sz w:val="16"/>
          <w:szCs w:val="16"/>
          <w:u w:val="single"/>
        </w:rPr>
        <w:t>(PGM-São Luís/MA-2016)</w:t>
      </w:r>
      <w:r w:rsidR="00C35CC7" w:rsidRPr="00A25C3C">
        <w:rPr>
          <w:rFonts w:ascii="Book Antiqua" w:hAnsi="Book Antiqua"/>
          <w:b/>
          <w:bCs/>
          <w:color w:val="FF0000"/>
          <w:sz w:val="16"/>
          <w:szCs w:val="16"/>
        </w:rPr>
        <w:t xml:space="preserve"> </w:t>
      </w:r>
      <w:r w:rsidR="00C35CC7" w:rsidRPr="00A25C3C">
        <w:rPr>
          <w:rFonts w:ascii="Book Antiqua" w:hAnsi="Book Antiqua"/>
          <w:b/>
          <w:bCs/>
          <w:color w:val="FF0000"/>
          <w:sz w:val="16"/>
          <w:szCs w:val="16"/>
          <w:u w:val="single"/>
        </w:rPr>
        <w:t>(Cartórios/TJMG-2015/2018)</w:t>
      </w:r>
      <w:r w:rsidR="006C149B" w:rsidRPr="00A25C3C">
        <w:rPr>
          <w:rFonts w:ascii="Book Antiqua" w:eastAsia="Times New Roman" w:hAnsi="Book Antiqua" w:cs="Times New Roman"/>
          <w:b/>
          <w:bCs/>
          <w:sz w:val="16"/>
          <w:szCs w:val="16"/>
          <w:lang w:eastAsia="pt-BR"/>
        </w:rPr>
        <w:t xml:space="preserve"> </w:t>
      </w:r>
      <w:r w:rsidR="006C149B" w:rsidRPr="00A25C3C">
        <w:rPr>
          <w:rFonts w:ascii="Book Antiqua" w:eastAsia="Times New Roman" w:hAnsi="Book Antiqua" w:cs="Times New Roman"/>
          <w:b/>
          <w:bCs/>
          <w:color w:val="FF0000"/>
          <w:sz w:val="16"/>
          <w:szCs w:val="16"/>
          <w:u w:val="single"/>
          <w:lang w:eastAsia="pt-BR"/>
        </w:rPr>
        <w:t>(TJMT-2018)</w:t>
      </w:r>
      <w:r w:rsidR="00A25C3C" w:rsidRPr="00A25C3C">
        <w:rPr>
          <w:rFonts w:ascii="Book Antiqua" w:eastAsia="Times New Roman" w:hAnsi="Book Antiqua" w:cs="Times New Roman"/>
          <w:b/>
          <w:bCs/>
          <w:color w:val="FF0000"/>
          <w:sz w:val="16"/>
          <w:szCs w:val="16"/>
          <w:lang w:eastAsia="pt-BR"/>
        </w:rPr>
        <w:t xml:space="preserve"> </w:t>
      </w:r>
      <w:r w:rsidR="00A25C3C" w:rsidRPr="00A25C3C">
        <w:rPr>
          <w:rFonts w:ascii="Book Antiqua" w:hAnsi="Book Antiqua"/>
          <w:b/>
          <w:bCs/>
          <w:color w:val="FF0000"/>
          <w:sz w:val="16"/>
          <w:szCs w:val="16"/>
          <w:u w:val="single"/>
        </w:rPr>
        <w:t>(Cartórios/TJSE-2023)</w:t>
      </w:r>
      <w:r w:rsidR="00E5013E" w:rsidRPr="00A25C3C">
        <w:rPr>
          <w:rFonts w:ascii="Book Antiqua" w:eastAsia="Times New Roman" w:hAnsi="Book Antiqua" w:cs="Times New Roman"/>
          <w:b/>
          <w:bCs/>
          <w:color w:val="FF0000"/>
          <w:sz w:val="16"/>
          <w:szCs w:val="16"/>
          <w:lang w:eastAsia="pt-BR"/>
        </w:rPr>
        <w:t xml:space="preserve"> </w:t>
      </w:r>
      <w:r w:rsidR="00E5013E" w:rsidRPr="00A25C3C">
        <w:rPr>
          <w:rFonts w:ascii="Book Antiqua" w:eastAsia="Times New Roman" w:hAnsi="Book Antiqua" w:cs="Times New Roman"/>
          <w:b/>
          <w:bCs/>
          <w:color w:val="FF0000"/>
          <w:sz w:val="16"/>
          <w:szCs w:val="16"/>
          <w:u w:val="single"/>
          <w:lang w:eastAsia="pt-BR"/>
        </w:rPr>
        <w:t>(PGM-Natal/RN-2023)</w:t>
      </w:r>
      <w:r w:rsidR="00296E1B">
        <w:rPr>
          <w:rFonts w:ascii="Book Antiqua" w:eastAsia="Times New Roman" w:hAnsi="Book Antiqua" w:cs="Times New Roman"/>
          <w:b/>
          <w:bCs/>
          <w:color w:val="FF0000"/>
          <w:sz w:val="16"/>
          <w:szCs w:val="16"/>
          <w:lang w:eastAsia="pt-BR"/>
        </w:rPr>
        <w:t xml:space="preserve"> </w:t>
      </w:r>
      <w:r w:rsidR="00296E1B">
        <w:rPr>
          <w:rFonts w:ascii="Book Antiqua" w:eastAsia="Times New Roman" w:hAnsi="Book Antiqua" w:cs="Times New Roman"/>
          <w:b/>
          <w:color w:val="FF0000"/>
          <w:sz w:val="16"/>
          <w:szCs w:val="16"/>
          <w:u w:val="single"/>
          <w:lang w:eastAsia="pt-BR"/>
        </w:rPr>
        <w:t>(TCEPA-2024)</w:t>
      </w:r>
      <w:r w:rsidR="00274100">
        <w:rPr>
          <w:rFonts w:ascii="Book Antiqua" w:eastAsia="Times New Roman" w:hAnsi="Book Antiqua" w:cs="Times New Roman"/>
          <w:b/>
          <w:bCs/>
          <w:color w:val="FF0000"/>
          <w:sz w:val="16"/>
          <w:szCs w:val="16"/>
          <w:lang w:eastAsia="pt-BR"/>
        </w:rPr>
        <w:t xml:space="preserve"> </w:t>
      </w:r>
      <w:r w:rsidR="00274100">
        <w:rPr>
          <w:rFonts w:ascii="Book Antiqua" w:eastAsia="Times New Roman" w:hAnsi="Book Antiqua" w:cs="Times New Roman"/>
          <w:b/>
          <w:bCs/>
          <w:color w:val="FF0000"/>
          <w:sz w:val="16"/>
          <w:szCs w:val="16"/>
          <w:u w:val="single"/>
          <w:lang w:eastAsia="pt-BR"/>
        </w:rPr>
        <w:t>(PGM-Cuiabá/MT-2024)</w:t>
      </w:r>
    </w:p>
    <w:tbl>
      <w:tblPr>
        <w:tblStyle w:val="Tabelacomgrade"/>
        <w:tblW w:w="8784" w:type="dxa"/>
        <w:shd w:val="clear" w:color="auto" w:fill="CCFFFF"/>
        <w:tblLook w:val="04A0" w:firstRow="1" w:lastRow="0" w:firstColumn="1" w:lastColumn="0" w:noHBand="0" w:noVBand="1"/>
      </w:tblPr>
      <w:tblGrid>
        <w:gridCol w:w="8784"/>
      </w:tblGrid>
      <w:tr w:rsidR="00813383" w:rsidRPr="003D7D2D" w14:paraId="663A9FB7" w14:textId="77777777" w:rsidTr="00584E79">
        <w:tc>
          <w:tcPr>
            <w:tcW w:w="8784" w:type="dxa"/>
            <w:shd w:val="clear" w:color="auto" w:fill="CCFFFF"/>
          </w:tcPr>
          <w:p w14:paraId="663A9FB6" w14:textId="4D4FFC4E" w:rsidR="00813383" w:rsidRPr="003D7D2D" w:rsidRDefault="0055587E" w:rsidP="00813383">
            <w:pPr>
              <w:spacing w:before="100" w:beforeAutospacing="1" w:after="100" w:afterAutospacing="1"/>
              <w:jc w:val="both"/>
              <w:rPr>
                <w:rFonts w:ascii="Book Antiqua" w:eastAsia="Times New Roman" w:hAnsi="Book Antiqua" w:cs="Times New Roman"/>
                <w:sz w:val="19"/>
                <w:szCs w:val="19"/>
                <w:lang w:eastAsia="pt-BR"/>
              </w:rPr>
            </w:pPr>
            <w:r w:rsidRPr="00C56BB0">
              <w:rPr>
                <w:rFonts w:ascii="Book Antiqua" w:eastAsia="Times New Roman" w:hAnsi="Book Antiqua" w:cs="Times New Roman"/>
                <w:b/>
                <w:i/>
                <w:iCs/>
                <w:color w:val="FF0000"/>
                <w:sz w:val="19"/>
                <w:szCs w:val="19"/>
                <w:lang w:eastAsia="pt-BR"/>
              </w:rPr>
              <w:t>#</w:t>
            </w:r>
            <w:r w:rsidRPr="00C56BB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sidR="00813383" w:rsidRPr="003D7D2D">
              <w:rPr>
                <w:rFonts w:ascii="Book Antiqua" w:eastAsia="Times New Roman" w:hAnsi="Book Antiqua" w:cs="Times New Roman"/>
                <w:b/>
                <w:sz w:val="19"/>
                <w:szCs w:val="19"/>
                <w:lang w:eastAsia="pt-BR"/>
              </w:rPr>
              <w:t xml:space="preserve"> </w:t>
            </w:r>
            <w:r w:rsidR="00813383" w:rsidRPr="003D7D2D">
              <w:rPr>
                <w:rFonts w:ascii="Book Antiqua" w:eastAsia="Times New Roman" w:hAnsi="Book Antiqua" w:cs="Times New Roman"/>
                <w:sz w:val="19"/>
                <w:szCs w:val="19"/>
                <w:lang w:eastAsia="pt-BR"/>
              </w:rPr>
              <w:t>Rol não exaustivo. Vide inciso VII.</w:t>
            </w:r>
          </w:p>
        </w:tc>
      </w:tr>
    </w:tbl>
    <w:p w14:paraId="663A9FB8" w14:textId="65CA2D3C" w:rsidR="008725C3" w:rsidRPr="00274100"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274100">
        <w:rPr>
          <w:rFonts w:ascii="Book Antiqua" w:eastAsia="Times New Roman" w:hAnsi="Book Antiqua" w:cs="Times New Roman"/>
          <w:b/>
          <w:bCs/>
          <w:sz w:val="19"/>
          <w:szCs w:val="19"/>
          <w:lang w:eastAsia="pt-BR"/>
        </w:rPr>
        <w:t xml:space="preserve">        I - os </w:t>
      </w:r>
      <w:r w:rsidRPr="00274100">
        <w:rPr>
          <w:rFonts w:ascii="Book Antiqua" w:eastAsia="Times New Roman" w:hAnsi="Book Antiqua" w:cs="Times New Roman"/>
          <w:b/>
          <w:bCs/>
          <w:sz w:val="19"/>
          <w:szCs w:val="19"/>
          <w:highlight w:val="yellow"/>
          <w:lang w:eastAsia="pt-BR"/>
        </w:rPr>
        <w:t>tabeliães</w:t>
      </w:r>
      <w:r w:rsidRPr="00274100">
        <w:rPr>
          <w:rFonts w:ascii="Book Antiqua" w:eastAsia="Times New Roman" w:hAnsi="Book Antiqua" w:cs="Times New Roman"/>
          <w:b/>
          <w:bCs/>
          <w:sz w:val="19"/>
          <w:szCs w:val="19"/>
          <w:lang w:eastAsia="pt-BR"/>
        </w:rPr>
        <w:t xml:space="preserve">, </w:t>
      </w:r>
      <w:r w:rsidRPr="00274100">
        <w:rPr>
          <w:rFonts w:ascii="Book Antiqua" w:eastAsia="Times New Roman" w:hAnsi="Book Antiqua" w:cs="Times New Roman"/>
          <w:b/>
          <w:bCs/>
          <w:sz w:val="19"/>
          <w:szCs w:val="19"/>
          <w:highlight w:val="yellow"/>
          <w:lang w:eastAsia="pt-BR"/>
        </w:rPr>
        <w:t>escrivães</w:t>
      </w:r>
      <w:r w:rsidRPr="00274100">
        <w:rPr>
          <w:rFonts w:ascii="Book Antiqua" w:eastAsia="Times New Roman" w:hAnsi="Book Antiqua" w:cs="Times New Roman"/>
          <w:b/>
          <w:bCs/>
          <w:sz w:val="19"/>
          <w:szCs w:val="19"/>
          <w:lang w:eastAsia="pt-BR"/>
        </w:rPr>
        <w:t xml:space="preserve"> e </w:t>
      </w:r>
      <w:r w:rsidRPr="00274100">
        <w:rPr>
          <w:rFonts w:ascii="Book Antiqua" w:eastAsia="Times New Roman" w:hAnsi="Book Antiqua" w:cs="Times New Roman"/>
          <w:b/>
          <w:bCs/>
          <w:sz w:val="19"/>
          <w:szCs w:val="19"/>
          <w:highlight w:val="yellow"/>
          <w:lang w:eastAsia="pt-BR"/>
        </w:rPr>
        <w:t>demais serventuários de ofício</w:t>
      </w:r>
      <w:r w:rsidRPr="00277526">
        <w:rPr>
          <w:rFonts w:ascii="Book Antiqua" w:eastAsia="Times New Roman" w:hAnsi="Book Antiqua" w:cs="Times New Roman"/>
          <w:sz w:val="16"/>
          <w:szCs w:val="16"/>
          <w:lang w:eastAsia="pt-BR"/>
        </w:rPr>
        <w:t>;</w:t>
      </w:r>
      <w:r w:rsidR="00876DF9" w:rsidRPr="00277526">
        <w:rPr>
          <w:rFonts w:ascii="Book Antiqua" w:eastAsia="Times New Roman" w:hAnsi="Book Antiqua" w:cs="Times New Roman"/>
          <w:sz w:val="16"/>
          <w:szCs w:val="16"/>
          <w:lang w:eastAsia="pt-BR"/>
        </w:rPr>
        <w:t xml:space="preserve"> </w:t>
      </w:r>
      <w:r w:rsidR="00876DF9" w:rsidRPr="00277526">
        <w:rPr>
          <w:rFonts w:ascii="Book Antiqua" w:eastAsia="Times New Roman" w:hAnsi="Book Antiqua" w:cs="Times New Roman"/>
          <w:b/>
          <w:bCs/>
          <w:color w:val="FF0000"/>
          <w:sz w:val="16"/>
          <w:szCs w:val="16"/>
          <w:u w:val="single"/>
          <w:lang w:eastAsia="pt-BR"/>
        </w:rPr>
        <w:t>(TJBA-2012)</w:t>
      </w:r>
      <w:r w:rsidR="00BC4976" w:rsidRPr="00277526">
        <w:rPr>
          <w:rFonts w:ascii="Book Antiqua" w:eastAsia="Times New Roman" w:hAnsi="Book Antiqua" w:cs="Times New Roman"/>
          <w:b/>
          <w:bCs/>
          <w:color w:val="FF0000"/>
          <w:sz w:val="16"/>
          <w:szCs w:val="16"/>
          <w:lang w:eastAsia="pt-BR"/>
        </w:rPr>
        <w:t xml:space="preserve"> </w:t>
      </w:r>
      <w:r w:rsidR="00D35361" w:rsidRPr="00277526">
        <w:rPr>
          <w:rFonts w:ascii="Book Antiqua" w:eastAsia="Times New Roman" w:hAnsi="Book Antiqua" w:cs="Times New Roman"/>
          <w:b/>
          <w:color w:val="FF0000"/>
          <w:sz w:val="16"/>
          <w:szCs w:val="16"/>
          <w:u w:val="single"/>
          <w:lang w:eastAsia="pt-BR"/>
        </w:rPr>
        <w:t>(Cartórios/TJ</w:t>
      </w:r>
      <w:r w:rsidR="00D35361" w:rsidRPr="00277526">
        <w:rPr>
          <w:rFonts w:ascii="Book Antiqua" w:hAnsi="Book Antiqua"/>
          <w:b/>
          <w:color w:val="FF0000"/>
          <w:sz w:val="16"/>
          <w:szCs w:val="16"/>
          <w:u w:val="single"/>
        </w:rPr>
        <w:t>ES</w:t>
      </w:r>
      <w:r w:rsidR="00D35361" w:rsidRPr="00277526">
        <w:rPr>
          <w:rFonts w:ascii="Book Antiqua" w:eastAsia="Times New Roman" w:hAnsi="Book Antiqua" w:cs="Times New Roman"/>
          <w:b/>
          <w:color w:val="FF0000"/>
          <w:sz w:val="16"/>
          <w:szCs w:val="16"/>
          <w:u w:val="single"/>
          <w:lang w:eastAsia="pt-BR"/>
        </w:rPr>
        <w:t>-2013)</w:t>
      </w:r>
      <w:r w:rsidR="00BF32F2" w:rsidRPr="00277526">
        <w:rPr>
          <w:rFonts w:ascii="Book Antiqua" w:eastAsia="Times New Roman" w:hAnsi="Book Antiqua" w:cs="Times New Roman"/>
          <w:b/>
          <w:color w:val="FF0000"/>
          <w:sz w:val="16"/>
          <w:szCs w:val="16"/>
          <w:lang w:eastAsia="pt-BR"/>
        </w:rPr>
        <w:t xml:space="preserve"> </w:t>
      </w:r>
      <w:r w:rsidR="00773755" w:rsidRPr="00277526">
        <w:rPr>
          <w:rFonts w:ascii="Book Antiqua" w:hAnsi="Book Antiqua"/>
          <w:b/>
          <w:color w:val="FF0000"/>
          <w:sz w:val="16"/>
          <w:szCs w:val="16"/>
          <w:u w:val="single"/>
        </w:rPr>
        <w:t>(PGM-São Luís/MA-2016)</w:t>
      </w:r>
      <w:r w:rsidR="00C35CC7" w:rsidRPr="00277526">
        <w:rPr>
          <w:rFonts w:ascii="Book Antiqua" w:hAnsi="Book Antiqua"/>
          <w:b/>
          <w:color w:val="FF0000"/>
          <w:sz w:val="16"/>
          <w:szCs w:val="16"/>
        </w:rPr>
        <w:t xml:space="preserve"> </w:t>
      </w:r>
      <w:r w:rsidR="00C35CC7" w:rsidRPr="00277526">
        <w:rPr>
          <w:rFonts w:ascii="Book Antiqua" w:hAnsi="Book Antiqua"/>
          <w:b/>
          <w:bCs/>
          <w:color w:val="FF0000"/>
          <w:sz w:val="16"/>
          <w:szCs w:val="16"/>
          <w:u w:val="single"/>
        </w:rPr>
        <w:t>(Cartórios/TJMG-2015/2018)</w:t>
      </w:r>
      <w:r w:rsidR="00A25C3C">
        <w:rPr>
          <w:rFonts w:ascii="Book Antiqua" w:hAnsi="Book Antiqua"/>
          <w:b/>
          <w:bCs/>
          <w:color w:val="FF0000"/>
          <w:sz w:val="16"/>
          <w:szCs w:val="16"/>
        </w:rPr>
        <w:t xml:space="preserve"> </w:t>
      </w:r>
      <w:r w:rsidR="00A25C3C">
        <w:rPr>
          <w:rFonts w:ascii="Book Antiqua" w:hAnsi="Book Antiqua"/>
          <w:b/>
          <w:color w:val="FF0000"/>
          <w:sz w:val="16"/>
          <w:szCs w:val="16"/>
          <w:u w:val="single"/>
        </w:rPr>
        <w:t>(Cartórios/TJSE-2023)</w:t>
      </w:r>
      <w:r w:rsidR="00274100">
        <w:rPr>
          <w:rFonts w:ascii="Book Antiqua" w:hAnsi="Book Antiqua"/>
          <w:b/>
          <w:color w:val="FF0000"/>
          <w:sz w:val="16"/>
          <w:szCs w:val="16"/>
        </w:rPr>
        <w:t xml:space="preserve"> </w:t>
      </w:r>
      <w:r w:rsidR="00274100">
        <w:rPr>
          <w:rFonts w:ascii="Book Antiqua" w:eastAsia="Times New Roman" w:hAnsi="Book Antiqua" w:cs="Times New Roman"/>
          <w:b/>
          <w:bCs/>
          <w:color w:val="FF0000"/>
          <w:sz w:val="16"/>
          <w:szCs w:val="16"/>
          <w:u w:val="single"/>
          <w:lang w:eastAsia="pt-BR"/>
        </w:rPr>
        <w:t>(PGM-Cuiabá/MT-2024)</w:t>
      </w:r>
    </w:p>
    <w:tbl>
      <w:tblPr>
        <w:tblStyle w:val="Tabelacomgrade"/>
        <w:tblW w:w="8784" w:type="dxa"/>
        <w:shd w:val="clear" w:color="auto" w:fill="CCFFFF"/>
        <w:tblLook w:val="04A0" w:firstRow="1" w:lastRow="0" w:firstColumn="1" w:lastColumn="0" w:noHBand="0" w:noVBand="1"/>
      </w:tblPr>
      <w:tblGrid>
        <w:gridCol w:w="8784"/>
      </w:tblGrid>
      <w:tr w:rsidR="00D35361" w:rsidRPr="003D7D2D" w14:paraId="1C7541AE" w14:textId="77777777" w:rsidTr="004A1B23">
        <w:tc>
          <w:tcPr>
            <w:tcW w:w="8784" w:type="dxa"/>
            <w:shd w:val="clear" w:color="auto" w:fill="CCFFFF"/>
          </w:tcPr>
          <w:p w14:paraId="138801F5" w14:textId="32FA8747" w:rsidR="00A25C3C" w:rsidRDefault="00A25C3C" w:rsidP="00A25C3C">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Cartórios/TJSE-2023</w:t>
            </w:r>
            <w:r w:rsidRPr="003D7D2D">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A25C3C">
              <w:rPr>
                <w:rFonts w:ascii="Book Antiqua" w:eastAsia="Times New Roman" w:hAnsi="Book Antiqua" w:cs="Times New Roman"/>
                <w:sz w:val="19"/>
                <w:szCs w:val="19"/>
                <w:lang w:eastAsia="pt-BR"/>
              </w:rPr>
              <w:t>O CTN veicula alguns deveres e responsabilidades em matéria tributária de notários e registradores. Acerca desse tema e à luz do texto do CTN, analise a afirmativa a seguir</w:t>
            </w:r>
            <w:r>
              <w:rPr>
                <w:rFonts w:ascii="Book Antiqua" w:eastAsia="Times New Roman" w:hAnsi="Book Antiqua" w:cs="Times New Roman"/>
                <w:sz w:val="19"/>
                <w:szCs w:val="19"/>
                <w:lang w:eastAsia="pt-BR"/>
              </w:rPr>
              <w:t>:</w:t>
            </w:r>
            <w:r w:rsidRPr="00A25C3C">
              <w:rPr>
                <w:rFonts w:ascii="Book Antiqua" w:eastAsia="Times New Roman" w:hAnsi="Book Antiqua" w:cs="Times New Roman"/>
                <w:sz w:val="19"/>
                <w:szCs w:val="19"/>
                <w:lang w:eastAsia="pt-BR"/>
              </w:rPr>
              <w:t xml:space="preserve"> Os notários e registradores, mediante intimação escrita, são obrigados a prestar à autoridade administrativa fiscal todas as informações de que disponham, em razão do seu ofício, com relação aos </w:t>
            </w:r>
            <w:r w:rsidRPr="00A25C3C">
              <w:rPr>
                <w:rFonts w:ascii="Book Antiqua" w:eastAsia="Times New Roman" w:hAnsi="Book Antiqua" w:cs="Times New Roman"/>
                <w:sz w:val="19"/>
                <w:szCs w:val="19"/>
                <w:lang w:eastAsia="pt-BR"/>
              </w:rPr>
              <w:lastRenderedPageBreak/>
              <w:t>bens, negócios ou atividades de terceiros.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197, I, CTN.</w:t>
            </w:r>
          </w:p>
          <w:p w14:paraId="239EC195" w14:textId="3A100476" w:rsidR="00D35361" w:rsidRPr="00D35361" w:rsidRDefault="00D35361" w:rsidP="004A1B23">
            <w:pPr>
              <w:spacing w:before="100" w:beforeAutospacing="1" w:after="100" w:afterAutospacing="1"/>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Cartórios/TJES-2013</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D35361">
              <w:rPr>
                <w:rFonts w:ascii="Book Antiqua" w:eastAsia="Times New Roman" w:hAnsi="Book Antiqua" w:cs="Times New Roman"/>
                <w:sz w:val="19"/>
                <w:szCs w:val="19"/>
                <w:lang w:eastAsia="pt-BR"/>
              </w:rPr>
              <w:t>Conforme disposto no CTN, os tabeliães, escrivães e demais serventuários de ofício são obrigados a prestar à autoridade administrativa todas as informações de que disponham com relação aos bens, negócios ou atividades de terceiros, mediante</w:t>
            </w:r>
            <w:r>
              <w:rPr>
                <w:rFonts w:ascii="Book Antiqua" w:eastAsia="Times New Roman" w:hAnsi="Book Antiqua" w:cs="Times New Roman"/>
                <w:sz w:val="19"/>
                <w:szCs w:val="19"/>
                <w:lang w:eastAsia="pt-BR"/>
              </w:rPr>
              <w:t xml:space="preserve"> </w:t>
            </w:r>
            <w:r w:rsidRPr="00D35361">
              <w:rPr>
                <w:rFonts w:ascii="Book Antiqua" w:eastAsia="Times New Roman" w:hAnsi="Book Antiqua" w:cs="Times New Roman"/>
                <w:sz w:val="19"/>
                <w:szCs w:val="19"/>
                <w:lang w:eastAsia="pt-BR"/>
              </w:rPr>
              <w:t>intimação escrita, independentemente de ordem judicial.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197, I, CTN.</w:t>
            </w:r>
          </w:p>
        </w:tc>
      </w:tr>
    </w:tbl>
    <w:p w14:paraId="663A9FB9" w14:textId="69642282" w:rsidR="008725C3" w:rsidRPr="00296E1B" w:rsidRDefault="008725C3" w:rsidP="00584E79">
      <w:pPr>
        <w:spacing w:before="100" w:beforeAutospacing="1" w:after="100" w:afterAutospacing="1" w:line="240" w:lineRule="auto"/>
        <w:ind w:right="-285"/>
        <w:jc w:val="both"/>
        <w:rPr>
          <w:rFonts w:ascii="Book Antiqua" w:eastAsia="Times New Roman" w:hAnsi="Book Antiqua" w:cs="Times New Roman"/>
          <w:b/>
          <w:bCs/>
          <w:sz w:val="18"/>
          <w:szCs w:val="18"/>
          <w:lang w:eastAsia="pt-BR"/>
        </w:rPr>
      </w:pPr>
      <w:r w:rsidRPr="00274100">
        <w:rPr>
          <w:rFonts w:ascii="Book Antiqua" w:eastAsia="Times New Roman" w:hAnsi="Book Antiqua" w:cs="Times New Roman"/>
          <w:b/>
          <w:bCs/>
          <w:sz w:val="19"/>
          <w:szCs w:val="19"/>
          <w:lang w:eastAsia="pt-BR"/>
        </w:rPr>
        <w:lastRenderedPageBreak/>
        <w:t xml:space="preserve">        II - os </w:t>
      </w:r>
      <w:r w:rsidRPr="00274100">
        <w:rPr>
          <w:rFonts w:ascii="Book Antiqua" w:eastAsia="Times New Roman" w:hAnsi="Book Antiqua" w:cs="Times New Roman"/>
          <w:b/>
          <w:bCs/>
          <w:sz w:val="19"/>
          <w:szCs w:val="19"/>
          <w:highlight w:val="yellow"/>
          <w:lang w:eastAsia="pt-BR"/>
        </w:rPr>
        <w:t>bancos</w:t>
      </w:r>
      <w:r w:rsidRPr="00274100">
        <w:rPr>
          <w:rFonts w:ascii="Book Antiqua" w:eastAsia="Times New Roman" w:hAnsi="Book Antiqua" w:cs="Times New Roman"/>
          <w:b/>
          <w:bCs/>
          <w:sz w:val="19"/>
          <w:szCs w:val="19"/>
          <w:lang w:eastAsia="pt-BR"/>
        </w:rPr>
        <w:t xml:space="preserve">, </w:t>
      </w:r>
      <w:r w:rsidRPr="00274100">
        <w:rPr>
          <w:rFonts w:ascii="Book Antiqua" w:eastAsia="Times New Roman" w:hAnsi="Book Antiqua" w:cs="Times New Roman"/>
          <w:b/>
          <w:bCs/>
          <w:sz w:val="19"/>
          <w:szCs w:val="19"/>
          <w:highlight w:val="yellow"/>
          <w:lang w:eastAsia="pt-BR"/>
        </w:rPr>
        <w:t>casas bancárias</w:t>
      </w:r>
      <w:r w:rsidRPr="00274100">
        <w:rPr>
          <w:rFonts w:ascii="Book Antiqua" w:eastAsia="Times New Roman" w:hAnsi="Book Antiqua" w:cs="Times New Roman"/>
          <w:b/>
          <w:bCs/>
          <w:sz w:val="19"/>
          <w:szCs w:val="19"/>
          <w:lang w:eastAsia="pt-BR"/>
        </w:rPr>
        <w:t xml:space="preserve">, </w:t>
      </w:r>
      <w:r w:rsidRPr="00274100">
        <w:rPr>
          <w:rFonts w:ascii="Book Antiqua" w:eastAsia="Times New Roman" w:hAnsi="Book Antiqua" w:cs="Times New Roman"/>
          <w:b/>
          <w:bCs/>
          <w:sz w:val="19"/>
          <w:szCs w:val="19"/>
          <w:highlight w:val="yellow"/>
          <w:lang w:eastAsia="pt-BR"/>
        </w:rPr>
        <w:t>Caixas Econômicas</w:t>
      </w:r>
      <w:r w:rsidRPr="00274100">
        <w:rPr>
          <w:rFonts w:ascii="Book Antiqua" w:eastAsia="Times New Roman" w:hAnsi="Book Antiqua" w:cs="Times New Roman"/>
          <w:b/>
          <w:bCs/>
          <w:sz w:val="19"/>
          <w:szCs w:val="19"/>
          <w:lang w:eastAsia="pt-BR"/>
        </w:rPr>
        <w:t xml:space="preserve"> e </w:t>
      </w:r>
      <w:r w:rsidRPr="00274100">
        <w:rPr>
          <w:rFonts w:ascii="Book Antiqua" w:eastAsia="Times New Roman" w:hAnsi="Book Antiqua" w:cs="Times New Roman"/>
          <w:b/>
          <w:bCs/>
          <w:sz w:val="19"/>
          <w:szCs w:val="19"/>
          <w:highlight w:val="yellow"/>
          <w:lang w:eastAsia="pt-BR"/>
        </w:rPr>
        <w:t>demais instituições financeiras</w:t>
      </w:r>
      <w:r w:rsidRPr="00274100">
        <w:rPr>
          <w:rFonts w:ascii="Book Antiqua" w:eastAsia="Times New Roman" w:hAnsi="Book Antiqua" w:cs="Times New Roman"/>
          <w:b/>
          <w:bCs/>
          <w:sz w:val="18"/>
          <w:szCs w:val="18"/>
          <w:lang w:eastAsia="pt-BR"/>
        </w:rPr>
        <w:t>;</w:t>
      </w:r>
      <w:r w:rsidR="00BC4976" w:rsidRPr="00274100">
        <w:rPr>
          <w:rFonts w:ascii="Book Antiqua" w:eastAsia="Times New Roman" w:hAnsi="Book Antiqua" w:cs="Times New Roman"/>
          <w:b/>
          <w:bCs/>
          <w:sz w:val="18"/>
          <w:szCs w:val="18"/>
          <w:lang w:eastAsia="pt-BR"/>
        </w:rPr>
        <w:t xml:space="preserve"> </w:t>
      </w:r>
      <w:r w:rsidR="00773755" w:rsidRPr="00274100">
        <w:rPr>
          <w:rFonts w:ascii="Book Antiqua" w:hAnsi="Book Antiqua"/>
          <w:b/>
          <w:bCs/>
          <w:color w:val="FF0000"/>
          <w:sz w:val="16"/>
          <w:szCs w:val="16"/>
          <w:u w:val="single"/>
        </w:rPr>
        <w:t>(PGM-São Luís/MA-2016)</w:t>
      </w:r>
      <w:r w:rsidR="00E5013E" w:rsidRPr="00274100">
        <w:rPr>
          <w:rFonts w:ascii="Book Antiqua" w:hAnsi="Book Antiqua"/>
          <w:b/>
          <w:bCs/>
          <w:color w:val="FF0000"/>
          <w:sz w:val="16"/>
          <w:szCs w:val="16"/>
        </w:rPr>
        <w:t xml:space="preserve"> </w:t>
      </w:r>
      <w:r w:rsidR="00E5013E" w:rsidRPr="00274100">
        <w:rPr>
          <w:rFonts w:ascii="Book Antiqua" w:eastAsia="Times New Roman" w:hAnsi="Book Antiqua" w:cs="Times New Roman"/>
          <w:b/>
          <w:bCs/>
          <w:color w:val="FF0000"/>
          <w:sz w:val="16"/>
          <w:szCs w:val="16"/>
          <w:u w:val="single"/>
          <w:lang w:eastAsia="pt-BR"/>
        </w:rPr>
        <w:t>(PGM-Natal/RN-2023)</w:t>
      </w:r>
      <w:r w:rsidR="00296E1B">
        <w:rPr>
          <w:rFonts w:ascii="Book Antiqua" w:eastAsia="Times New Roman" w:hAnsi="Book Antiqua" w:cs="Times New Roman"/>
          <w:b/>
          <w:bCs/>
          <w:color w:val="FF0000"/>
          <w:sz w:val="16"/>
          <w:szCs w:val="16"/>
          <w:lang w:eastAsia="pt-BR"/>
        </w:rPr>
        <w:t xml:space="preserve"> </w:t>
      </w:r>
      <w:r w:rsidR="00296E1B">
        <w:rPr>
          <w:rFonts w:ascii="Book Antiqua" w:eastAsia="Times New Roman" w:hAnsi="Book Antiqua" w:cs="Times New Roman"/>
          <w:b/>
          <w:color w:val="FF0000"/>
          <w:sz w:val="16"/>
          <w:szCs w:val="16"/>
          <w:u w:val="single"/>
          <w:lang w:eastAsia="pt-BR"/>
        </w:rPr>
        <w:t>(TCEPA-2024)</w:t>
      </w:r>
    </w:p>
    <w:p w14:paraId="663A9FBA"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III - as empresas de administração de bens;</w:t>
      </w:r>
    </w:p>
    <w:p w14:paraId="663A9FBB" w14:textId="3136AF28" w:rsidR="008725C3" w:rsidRPr="00274100"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274100">
        <w:rPr>
          <w:rFonts w:ascii="Book Antiqua" w:eastAsia="Times New Roman" w:hAnsi="Book Antiqua" w:cs="Times New Roman"/>
          <w:b/>
          <w:bCs/>
          <w:sz w:val="19"/>
          <w:szCs w:val="19"/>
          <w:lang w:eastAsia="pt-BR"/>
        </w:rPr>
        <w:t xml:space="preserve">        IV - os </w:t>
      </w:r>
      <w:r w:rsidRPr="00274100">
        <w:rPr>
          <w:rFonts w:ascii="Book Antiqua" w:eastAsia="Times New Roman" w:hAnsi="Book Antiqua" w:cs="Times New Roman"/>
          <w:b/>
          <w:bCs/>
          <w:sz w:val="19"/>
          <w:szCs w:val="19"/>
          <w:highlight w:val="yellow"/>
          <w:lang w:eastAsia="pt-BR"/>
        </w:rPr>
        <w:t>corretores</w:t>
      </w:r>
      <w:r w:rsidRPr="00274100">
        <w:rPr>
          <w:rFonts w:ascii="Book Antiqua" w:eastAsia="Times New Roman" w:hAnsi="Book Antiqua" w:cs="Times New Roman"/>
          <w:b/>
          <w:bCs/>
          <w:sz w:val="19"/>
          <w:szCs w:val="19"/>
          <w:lang w:eastAsia="pt-BR"/>
        </w:rPr>
        <w:t xml:space="preserve">, </w:t>
      </w:r>
      <w:r w:rsidRPr="00274100">
        <w:rPr>
          <w:rFonts w:ascii="Book Antiqua" w:eastAsia="Times New Roman" w:hAnsi="Book Antiqua" w:cs="Times New Roman"/>
          <w:b/>
          <w:bCs/>
          <w:sz w:val="19"/>
          <w:szCs w:val="19"/>
          <w:highlight w:val="yellow"/>
          <w:lang w:eastAsia="pt-BR"/>
        </w:rPr>
        <w:t>leiloeiros</w:t>
      </w:r>
      <w:r w:rsidRPr="00274100">
        <w:rPr>
          <w:rFonts w:ascii="Book Antiqua" w:eastAsia="Times New Roman" w:hAnsi="Book Antiqua" w:cs="Times New Roman"/>
          <w:b/>
          <w:bCs/>
          <w:sz w:val="19"/>
          <w:szCs w:val="19"/>
          <w:lang w:eastAsia="pt-BR"/>
        </w:rPr>
        <w:t xml:space="preserve"> e despachantes oficiais</w:t>
      </w:r>
      <w:r w:rsidRPr="00274100">
        <w:rPr>
          <w:rFonts w:ascii="Book Antiqua" w:eastAsia="Times New Roman" w:hAnsi="Book Antiqua" w:cs="Times New Roman"/>
          <w:b/>
          <w:bCs/>
          <w:sz w:val="16"/>
          <w:szCs w:val="16"/>
          <w:lang w:eastAsia="pt-BR"/>
        </w:rPr>
        <w:t>;</w:t>
      </w:r>
      <w:r w:rsidR="00876DF9" w:rsidRPr="00274100">
        <w:rPr>
          <w:rFonts w:ascii="Book Antiqua" w:eastAsia="Times New Roman" w:hAnsi="Book Antiqua" w:cs="Times New Roman"/>
          <w:b/>
          <w:bCs/>
          <w:sz w:val="16"/>
          <w:szCs w:val="16"/>
          <w:lang w:eastAsia="pt-BR"/>
        </w:rPr>
        <w:t xml:space="preserve"> </w:t>
      </w:r>
      <w:r w:rsidR="00876DF9" w:rsidRPr="00274100">
        <w:rPr>
          <w:rFonts w:ascii="Book Antiqua" w:eastAsia="Times New Roman" w:hAnsi="Book Antiqua" w:cs="Times New Roman"/>
          <w:b/>
          <w:bCs/>
          <w:color w:val="FF0000"/>
          <w:sz w:val="16"/>
          <w:szCs w:val="16"/>
          <w:u w:val="single"/>
          <w:lang w:eastAsia="pt-BR"/>
        </w:rPr>
        <w:t>(TJBA-2012)</w:t>
      </w:r>
      <w:r w:rsidR="00BC4976" w:rsidRPr="00274100">
        <w:rPr>
          <w:rFonts w:ascii="Book Antiqua" w:eastAsia="Times New Roman" w:hAnsi="Book Antiqua" w:cs="Times New Roman"/>
          <w:b/>
          <w:bCs/>
          <w:color w:val="FF0000"/>
          <w:sz w:val="16"/>
          <w:szCs w:val="16"/>
          <w:lang w:eastAsia="pt-BR"/>
        </w:rPr>
        <w:t xml:space="preserve"> </w:t>
      </w:r>
    </w:p>
    <w:p w14:paraId="663A9FBC" w14:textId="52FE0129" w:rsidR="008725C3" w:rsidRPr="00274100"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274100">
        <w:rPr>
          <w:rFonts w:ascii="Book Antiqua" w:eastAsia="Times New Roman" w:hAnsi="Book Antiqua" w:cs="Times New Roman"/>
          <w:b/>
          <w:bCs/>
          <w:sz w:val="19"/>
          <w:szCs w:val="19"/>
          <w:lang w:eastAsia="pt-BR"/>
        </w:rPr>
        <w:t xml:space="preserve">        V - os </w:t>
      </w:r>
      <w:r w:rsidRPr="00274100">
        <w:rPr>
          <w:rFonts w:ascii="Book Antiqua" w:eastAsia="Times New Roman" w:hAnsi="Book Antiqua" w:cs="Times New Roman"/>
          <w:b/>
          <w:bCs/>
          <w:sz w:val="19"/>
          <w:szCs w:val="19"/>
          <w:highlight w:val="yellow"/>
          <w:lang w:eastAsia="pt-BR"/>
        </w:rPr>
        <w:t>inventariantes</w:t>
      </w:r>
      <w:r w:rsidRPr="00274100">
        <w:rPr>
          <w:rFonts w:ascii="Book Antiqua" w:eastAsia="Times New Roman" w:hAnsi="Book Antiqua" w:cs="Times New Roman"/>
          <w:b/>
          <w:bCs/>
          <w:sz w:val="16"/>
          <w:szCs w:val="16"/>
          <w:lang w:eastAsia="pt-BR"/>
        </w:rPr>
        <w:t>;</w:t>
      </w:r>
      <w:r w:rsidR="00876DF9" w:rsidRPr="00274100">
        <w:rPr>
          <w:rFonts w:ascii="Book Antiqua" w:eastAsia="Times New Roman" w:hAnsi="Book Antiqua" w:cs="Times New Roman"/>
          <w:b/>
          <w:bCs/>
          <w:sz w:val="16"/>
          <w:szCs w:val="16"/>
          <w:lang w:eastAsia="pt-BR"/>
        </w:rPr>
        <w:t xml:space="preserve"> </w:t>
      </w:r>
      <w:r w:rsidR="00876DF9" w:rsidRPr="00274100">
        <w:rPr>
          <w:rFonts w:ascii="Book Antiqua" w:eastAsia="Times New Roman" w:hAnsi="Book Antiqua" w:cs="Times New Roman"/>
          <w:b/>
          <w:bCs/>
          <w:color w:val="FF0000"/>
          <w:sz w:val="16"/>
          <w:szCs w:val="16"/>
          <w:u w:val="single"/>
          <w:lang w:eastAsia="pt-BR"/>
        </w:rPr>
        <w:t>(TJBA-2012)</w:t>
      </w:r>
    </w:p>
    <w:p w14:paraId="663A9FBD" w14:textId="1D5C3737" w:rsidR="008725C3" w:rsidRPr="00274100" w:rsidRDefault="008725C3" w:rsidP="00584E79">
      <w:pPr>
        <w:spacing w:before="100" w:beforeAutospacing="1" w:after="100" w:afterAutospacing="1" w:line="240" w:lineRule="auto"/>
        <w:ind w:right="-285"/>
        <w:jc w:val="both"/>
        <w:rPr>
          <w:rFonts w:ascii="Book Antiqua" w:eastAsia="Times New Roman" w:hAnsi="Book Antiqua" w:cs="Times New Roman"/>
          <w:b/>
          <w:bCs/>
          <w:sz w:val="18"/>
          <w:szCs w:val="18"/>
          <w:lang w:eastAsia="pt-BR"/>
        </w:rPr>
      </w:pPr>
      <w:r w:rsidRPr="00274100">
        <w:rPr>
          <w:rFonts w:ascii="Book Antiqua" w:eastAsia="Times New Roman" w:hAnsi="Book Antiqua" w:cs="Times New Roman"/>
          <w:b/>
          <w:bCs/>
          <w:sz w:val="19"/>
          <w:szCs w:val="19"/>
          <w:lang w:eastAsia="pt-BR"/>
        </w:rPr>
        <w:t xml:space="preserve">        VI - os </w:t>
      </w:r>
      <w:r w:rsidRPr="00274100">
        <w:rPr>
          <w:rFonts w:ascii="Book Antiqua" w:eastAsia="Times New Roman" w:hAnsi="Book Antiqua" w:cs="Times New Roman"/>
          <w:b/>
          <w:bCs/>
          <w:sz w:val="19"/>
          <w:szCs w:val="19"/>
          <w:highlight w:val="yellow"/>
          <w:lang w:eastAsia="pt-BR"/>
        </w:rPr>
        <w:t>síndicos</w:t>
      </w:r>
      <w:r w:rsidRPr="00274100">
        <w:rPr>
          <w:rFonts w:ascii="Book Antiqua" w:eastAsia="Times New Roman" w:hAnsi="Book Antiqua" w:cs="Times New Roman"/>
          <w:b/>
          <w:bCs/>
          <w:sz w:val="19"/>
          <w:szCs w:val="19"/>
          <w:lang w:eastAsia="pt-BR"/>
        </w:rPr>
        <w:t xml:space="preserve">, </w:t>
      </w:r>
      <w:r w:rsidRPr="00274100">
        <w:rPr>
          <w:rFonts w:ascii="Book Antiqua" w:eastAsia="Times New Roman" w:hAnsi="Book Antiqua" w:cs="Times New Roman"/>
          <w:b/>
          <w:bCs/>
          <w:sz w:val="19"/>
          <w:szCs w:val="19"/>
          <w:highlight w:val="yellow"/>
          <w:lang w:eastAsia="pt-BR"/>
        </w:rPr>
        <w:t>comissários</w:t>
      </w:r>
      <w:r w:rsidRPr="00274100">
        <w:rPr>
          <w:rFonts w:ascii="Book Antiqua" w:eastAsia="Times New Roman" w:hAnsi="Book Antiqua" w:cs="Times New Roman"/>
          <w:b/>
          <w:bCs/>
          <w:sz w:val="19"/>
          <w:szCs w:val="19"/>
          <w:lang w:eastAsia="pt-BR"/>
        </w:rPr>
        <w:t xml:space="preserve"> e </w:t>
      </w:r>
      <w:r w:rsidRPr="00274100">
        <w:rPr>
          <w:rFonts w:ascii="Book Antiqua" w:eastAsia="Times New Roman" w:hAnsi="Book Antiqua" w:cs="Times New Roman"/>
          <w:b/>
          <w:bCs/>
          <w:sz w:val="19"/>
          <w:szCs w:val="19"/>
          <w:highlight w:val="yellow"/>
          <w:lang w:eastAsia="pt-BR"/>
        </w:rPr>
        <w:t>liquidatários</w:t>
      </w:r>
      <w:r w:rsidRPr="00274100">
        <w:rPr>
          <w:rFonts w:ascii="Book Antiqua" w:eastAsia="Times New Roman" w:hAnsi="Book Antiqua" w:cs="Times New Roman"/>
          <w:b/>
          <w:bCs/>
          <w:sz w:val="18"/>
          <w:szCs w:val="18"/>
          <w:lang w:eastAsia="pt-BR"/>
        </w:rPr>
        <w:t>;</w:t>
      </w:r>
      <w:r w:rsidR="00EF06DF" w:rsidRPr="00274100">
        <w:rPr>
          <w:rFonts w:ascii="Book Antiqua" w:eastAsia="Times New Roman" w:hAnsi="Book Antiqua" w:cs="Times New Roman"/>
          <w:b/>
          <w:bCs/>
          <w:sz w:val="18"/>
          <w:szCs w:val="18"/>
          <w:lang w:eastAsia="pt-BR"/>
        </w:rPr>
        <w:t xml:space="preserve"> </w:t>
      </w:r>
      <w:r w:rsidR="0040035C" w:rsidRPr="00274100">
        <w:rPr>
          <w:rFonts w:ascii="Book Antiqua" w:hAnsi="Book Antiqua"/>
          <w:b/>
          <w:bCs/>
          <w:color w:val="FF0000"/>
          <w:sz w:val="16"/>
          <w:szCs w:val="16"/>
          <w:u w:val="single"/>
        </w:rPr>
        <w:t>(MPGO-2013)</w:t>
      </w:r>
    </w:p>
    <w:p w14:paraId="663A9FBE" w14:textId="198EED90"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274100">
        <w:rPr>
          <w:rFonts w:ascii="Book Antiqua" w:eastAsia="Times New Roman" w:hAnsi="Book Antiqua" w:cs="Times New Roman"/>
          <w:b/>
          <w:bCs/>
          <w:sz w:val="19"/>
          <w:szCs w:val="19"/>
          <w:lang w:eastAsia="pt-BR"/>
        </w:rPr>
        <w:t xml:space="preserve">        VII - </w:t>
      </w:r>
      <w:r w:rsidRPr="00274100">
        <w:rPr>
          <w:rFonts w:ascii="Book Antiqua" w:eastAsia="Times New Roman" w:hAnsi="Book Antiqua" w:cs="Times New Roman"/>
          <w:b/>
          <w:bCs/>
          <w:sz w:val="19"/>
          <w:szCs w:val="19"/>
          <w:highlight w:val="yellow"/>
          <w:lang w:eastAsia="pt-BR"/>
        </w:rPr>
        <w:t>quaisquer outras entidades</w:t>
      </w:r>
      <w:r w:rsidRPr="00274100">
        <w:rPr>
          <w:rFonts w:ascii="Book Antiqua" w:eastAsia="Times New Roman" w:hAnsi="Book Antiqua" w:cs="Times New Roman"/>
          <w:b/>
          <w:bCs/>
          <w:sz w:val="19"/>
          <w:szCs w:val="19"/>
          <w:lang w:eastAsia="pt-BR"/>
        </w:rPr>
        <w:t xml:space="preserve"> ou </w:t>
      </w:r>
      <w:r w:rsidRPr="00274100">
        <w:rPr>
          <w:rFonts w:ascii="Book Antiqua" w:eastAsia="Times New Roman" w:hAnsi="Book Antiqua" w:cs="Times New Roman"/>
          <w:b/>
          <w:bCs/>
          <w:sz w:val="19"/>
          <w:szCs w:val="19"/>
          <w:highlight w:val="yellow"/>
          <w:lang w:eastAsia="pt-BR"/>
        </w:rPr>
        <w:t>pessoas</w:t>
      </w:r>
      <w:r w:rsidRPr="00274100">
        <w:rPr>
          <w:rFonts w:ascii="Book Antiqua" w:eastAsia="Times New Roman" w:hAnsi="Book Antiqua" w:cs="Times New Roman"/>
          <w:b/>
          <w:bCs/>
          <w:sz w:val="19"/>
          <w:szCs w:val="19"/>
          <w:lang w:eastAsia="pt-BR"/>
        </w:rPr>
        <w:t xml:space="preserve"> que </w:t>
      </w:r>
      <w:r w:rsidRPr="00274100">
        <w:rPr>
          <w:rFonts w:ascii="Book Antiqua" w:eastAsia="Times New Roman" w:hAnsi="Book Antiqua" w:cs="Times New Roman"/>
          <w:b/>
          <w:bCs/>
          <w:sz w:val="19"/>
          <w:szCs w:val="19"/>
          <w:highlight w:val="cyan"/>
          <w:lang w:eastAsia="pt-BR"/>
        </w:rPr>
        <w:t>a lei</w:t>
      </w:r>
      <w:r w:rsidRPr="00274100">
        <w:rPr>
          <w:rFonts w:ascii="Book Antiqua" w:eastAsia="Times New Roman" w:hAnsi="Book Antiqua" w:cs="Times New Roman"/>
          <w:b/>
          <w:bCs/>
          <w:sz w:val="19"/>
          <w:szCs w:val="19"/>
          <w:lang w:eastAsia="pt-BR"/>
        </w:rPr>
        <w:t xml:space="preserve"> </w:t>
      </w:r>
      <w:r w:rsidRPr="00274100">
        <w:rPr>
          <w:rFonts w:ascii="Book Antiqua" w:eastAsia="Times New Roman" w:hAnsi="Book Antiqua" w:cs="Times New Roman"/>
          <w:b/>
          <w:bCs/>
          <w:caps/>
          <w:sz w:val="19"/>
          <w:szCs w:val="19"/>
          <w:highlight w:val="green"/>
          <w:lang w:eastAsia="pt-BR"/>
        </w:rPr>
        <w:t>designe</w:t>
      </w:r>
      <w:r w:rsidRPr="00274100">
        <w:rPr>
          <w:rFonts w:ascii="Book Antiqua" w:eastAsia="Times New Roman" w:hAnsi="Book Antiqua" w:cs="Times New Roman"/>
          <w:b/>
          <w:bCs/>
          <w:sz w:val="19"/>
          <w:szCs w:val="19"/>
          <w:lang w:eastAsia="pt-BR"/>
        </w:rPr>
        <w:t xml:space="preserve">, </w:t>
      </w:r>
      <w:r w:rsidRPr="00274100">
        <w:rPr>
          <w:rFonts w:ascii="Book Antiqua" w:eastAsia="Times New Roman" w:hAnsi="Book Antiqua" w:cs="Times New Roman"/>
          <w:b/>
          <w:bCs/>
          <w:caps/>
          <w:sz w:val="19"/>
          <w:szCs w:val="19"/>
          <w:shd w:val="clear" w:color="auto" w:fill="F7CAAC" w:themeFill="accent2" w:themeFillTint="66"/>
          <w:lang w:eastAsia="pt-BR"/>
        </w:rPr>
        <w:t>em razão de</w:t>
      </w:r>
      <w:r w:rsidRPr="00274100">
        <w:rPr>
          <w:rFonts w:ascii="Book Antiqua" w:eastAsia="Times New Roman" w:hAnsi="Book Antiqua" w:cs="Times New Roman"/>
          <w:b/>
          <w:bCs/>
          <w:sz w:val="19"/>
          <w:szCs w:val="19"/>
          <w:lang w:eastAsia="pt-BR"/>
        </w:rPr>
        <w:t xml:space="preserve"> </w:t>
      </w:r>
      <w:r w:rsidRPr="00274100">
        <w:rPr>
          <w:rFonts w:ascii="Book Antiqua" w:eastAsia="Times New Roman" w:hAnsi="Book Antiqua" w:cs="Times New Roman"/>
          <w:b/>
          <w:bCs/>
          <w:sz w:val="19"/>
          <w:szCs w:val="19"/>
          <w:highlight w:val="cyan"/>
          <w:lang w:eastAsia="pt-BR"/>
        </w:rPr>
        <w:t>seu cargo</w:t>
      </w:r>
      <w:r w:rsidRPr="00274100">
        <w:rPr>
          <w:rFonts w:ascii="Book Antiqua" w:eastAsia="Times New Roman" w:hAnsi="Book Antiqua" w:cs="Times New Roman"/>
          <w:b/>
          <w:bCs/>
          <w:sz w:val="19"/>
          <w:szCs w:val="19"/>
          <w:lang w:eastAsia="pt-BR"/>
        </w:rPr>
        <w:t xml:space="preserve">, </w:t>
      </w:r>
      <w:r w:rsidRPr="00274100">
        <w:rPr>
          <w:rFonts w:ascii="Book Antiqua" w:eastAsia="Times New Roman" w:hAnsi="Book Antiqua" w:cs="Times New Roman"/>
          <w:b/>
          <w:bCs/>
          <w:sz w:val="19"/>
          <w:szCs w:val="19"/>
          <w:highlight w:val="cyan"/>
          <w:lang w:eastAsia="pt-BR"/>
        </w:rPr>
        <w:t>ofício</w:t>
      </w:r>
      <w:r w:rsidRPr="00274100">
        <w:rPr>
          <w:rFonts w:ascii="Book Antiqua" w:eastAsia="Times New Roman" w:hAnsi="Book Antiqua" w:cs="Times New Roman"/>
          <w:b/>
          <w:bCs/>
          <w:sz w:val="19"/>
          <w:szCs w:val="19"/>
          <w:lang w:eastAsia="pt-BR"/>
        </w:rPr>
        <w:t xml:space="preserve">, </w:t>
      </w:r>
      <w:r w:rsidRPr="00274100">
        <w:rPr>
          <w:rFonts w:ascii="Book Antiqua" w:eastAsia="Times New Roman" w:hAnsi="Book Antiqua" w:cs="Times New Roman"/>
          <w:b/>
          <w:bCs/>
          <w:sz w:val="19"/>
          <w:szCs w:val="19"/>
          <w:highlight w:val="cyan"/>
          <w:lang w:eastAsia="pt-BR"/>
        </w:rPr>
        <w:t>função</w:t>
      </w:r>
      <w:r w:rsidRPr="00274100">
        <w:rPr>
          <w:rFonts w:ascii="Book Antiqua" w:eastAsia="Times New Roman" w:hAnsi="Book Antiqua" w:cs="Times New Roman"/>
          <w:b/>
          <w:bCs/>
          <w:sz w:val="19"/>
          <w:szCs w:val="19"/>
          <w:lang w:eastAsia="pt-BR"/>
        </w:rPr>
        <w:t xml:space="preserve">, </w:t>
      </w:r>
      <w:r w:rsidRPr="00274100">
        <w:rPr>
          <w:rFonts w:ascii="Book Antiqua" w:eastAsia="Times New Roman" w:hAnsi="Book Antiqua" w:cs="Times New Roman"/>
          <w:b/>
          <w:bCs/>
          <w:sz w:val="19"/>
          <w:szCs w:val="19"/>
          <w:highlight w:val="cyan"/>
          <w:lang w:eastAsia="pt-BR"/>
        </w:rPr>
        <w:t>ministério</w:t>
      </w:r>
      <w:r w:rsidRPr="00274100">
        <w:rPr>
          <w:rFonts w:ascii="Book Antiqua" w:eastAsia="Times New Roman" w:hAnsi="Book Antiqua" w:cs="Times New Roman"/>
          <w:b/>
          <w:bCs/>
          <w:sz w:val="19"/>
          <w:szCs w:val="19"/>
          <w:lang w:eastAsia="pt-BR"/>
        </w:rPr>
        <w:t xml:space="preserve">, </w:t>
      </w:r>
      <w:r w:rsidRPr="00274100">
        <w:rPr>
          <w:rFonts w:ascii="Book Antiqua" w:eastAsia="Times New Roman" w:hAnsi="Book Antiqua" w:cs="Times New Roman"/>
          <w:b/>
          <w:bCs/>
          <w:sz w:val="19"/>
          <w:szCs w:val="19"/>
          <w:highlight w:val="cyan"/>
          <w:lang w:eastAsia="pt-BR"/>
        </w:rPr>
        <w:t>atividade</w:t>
      </w:r>
      <w:r w:rsidRPr="00274100">
        <w:rPr>
          <w:rFonts w:ascii="Book Antiqua" w:eastAsia="Times New Roman" w:hAnsi="Book Antiqua" w:cs="Times New Roman"/>
          <w:b/>
          <w:bCs/>
          <w:sz w:val="19"/>
          <w:szCs w:val="19"/>
          <w:lang w:eastAsia="pt-BR"/>
        </w:rPr>
        <w:t xml:space="preserve"> ou </w:t>
      </w:r>
      <w:r w:rsidRPr="00274100">
        <w:rPr>
          <w:rFonts w:ascii="Book Antiqua" w:eastAsia="Times New Roman" w:hAnsi="Book Antiqua" w:cs="Times New Roman"/>
          <w:b/>
          <w:bCs/>
          <w:sz w:val="19"/>
          <w:szCs w:val="19"/>
          <w:highlight w:val="cyan"/>
          <w:lang w:eastAsia="pt-BR"/>
        </w:rPr>
        <w:t>profissão</w:t>
      </w:r>
      <w:r w:rsidRPr="00277526">
        <w:rPr>
          <w:rFonts w:ascii="Book Antiqua" w:eastAsia="Times New Roman" w:hAnsi="Book Antiqua" w:cs="Times New Roman"/>
          <w:sz w:val="16"/>
          <w:szCs w:val="16"/>
          <w:lang w:eastAsia="pt-BR"/>
        </w:rPr>
        <w:t>.</w:t>
      </w:r>
      <w:r w:rsidR="001F6F5D" w:rsidRPr="00277526">
        <w:rPr>
          <w:rFonts w:ascii="Book Antiqua" w:eastAsia="Times New Roman" w:hAnsi="Book Antiqua" w:cs="Times New Roman"/>
          <w:sz w:val="16"/>
          <w:szCs w:val="16"/>
          <w:lang w:eastAsia="pt-BR"/>
        </w:rPr>
        <w:t xml:space="preserve"> </w:t>
      </w:r>
      <w:r w:rsidR="001F6F5D" w:rsidRPr="00277526">
        <w:rPr>
          <w:rFonts w:ascii="Book Antiqua" w:hAnsi="Book Antiqua"/>
          <w:b/>
          <w:color w:val="FF0000"/>
          <w:sz w:val="16"/>
          <w:szCs w:val="16"/>
          <w:u w:val="single"/>
        </w:rPr>
        <w:t>(PGEMT-2016)</w:t>
      </w:r>
      <w:r w:rsidR="002875DE" w:rsidRPr="00277526">
        <w:rPr>
          <w:rFonts w:ascii="Book Antiqua" w:eastAsia="Times New Roman" w:hAnsi="Book Antiqua" w:cs="Times New Roman"/>
          <w:sz w:val="16"/>
          <w:szCs w:val="16"/>
          <w:lang w:eastAsia="pt-BR"/>
        </w:rPr>
        <w:t xml:space="preserve"> </w:t>
      </w:r>
      <w:r w:rsidR="002875DE" w:rsidRPr="00277526">
        <w:rPr>
          <w:rFonts w:ascii="Book Antiqua" w:eastAsia="Times New Roman" w:hAnsi="Book Antiqua" w:cs="Times New Roman"/>
          <w:b/>
          <w:bCs/>
          <w:color w:val="FF0000"/>
          <w:sz w:val="16"/>
          <w:szCs w:val="16"/>
          <w:u w:val="single"/>
          <w:lang w:eastAsia="pt-BR"/>
        </w:rPr>
        <w:t>(TJMT-2018)</w:t>
      </w:r>
    </w:p>
    <w:p w14:paraId="663A9FBF" w14:textId="37FD7EE0"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2875DE">
        <w:rPr>
          <w:rFonts w:ascii="Book Antiqua" w:eastAsia="Times New Roman" w:hAnsi="Book Antiqua" w:cs="Times New Roman"/>
          <w:b/>
          <w:sz w:val="19"/>
          <w:szCs w:val="19"/>
          <w:highlight w:val="cyan"/>
          <w:lang w:eastAsia="pt-BR"/>
        </w:rPr>
        <w:t>obrigação</w:t>
      </w:r>
      <w:r w:rsidRPr="003D7D2D">
        <w:rPr>
          <w:rFonts w:ascii="Book Antiqua" w:eastAsia="Times New Roman" w:hAnsi="Book Antiqua" w:cs="Times New Roman"/>
          <w:b/>
          <w:sz w:val="19"/>
          <w:szCs w:val="19"/>
          <w:lang w:eastAsia="pt-BR"/>
        </w:rPr>
        <w:t xml:space="preserve"> </w:t>
      </w:r>
      <w:r w:rsidRPr="002875DE">
        <w:rPr>
          <w:rFonts w:ascii="Book Antiqua" w:eastAsia="Times New Roman" w:hAnsi="Book Antiqua" w:cs="Times New Roman"/>
          <w:b/>
          <w:sz w:val="19"/>
          <w:szCs w:val="19"/>
          <w:highlight w:val="yellow"/>
          <w:lang w:eastAsia="pt-BR"/>
        </w:rPr>
        <w:t>prevista neste artigo</w:t>
      </w:r>
      <w:r w:rsidRPr="003D7D2D">
        <w:rPr>
          <w:rFonts w:ascii="Book Antiqua" w:eastAsia="Times New Roman" w:hAnsi="Book Antiqua" w:cs="Times New Roman"/>
          <w:b/>
          <w:sz w:val="19"/>
          <w:szCs w:val="19"/>
          <w:lang w:eastAsia="pt-BR"/>
        </w:rPr>
        <w:t xml:space="preserve"> </w:t>
      </w:r>
      <w:r w:rsidRPr="002875DE">
        <w:rPr>
          <w:rFonts w:ascii="Book Antiqua" w:eastAsia="Times New Roman" w:hAnsi="Book Antiqua" w:cs="Times New Roman"/>
          <w:b/>
          <w:caps/>
          <w:sz w:val="19"/>
          <w:szCs w:val="19"/>
          <w:highlight w:val="green"/>
          <w:lang w:eastAsia="pt-BR"/>
        </w:rPr>
        <w:t>não abrange</w:t>
      </w:r>
      <w:r w:rsidRPr="003D7D2D">
        <w:rPr>
          <w:rFonts w:ascii="Book Antiqua" w:eastAsia="Times New Roman" w:hAnsi="Book Antiqua" w:cs="Times New Roman"/>
          <w:b/>
          <w:sz w:val="19"/>
          <w:szCs w:val="19"/>
          <w:lang w:eastAsia="pt-BR"/>
        </w:rPr>
        <w:t xml:space="preserve"> </w:t>
      </w:r>
      <w:r w:rsidRPr="002875DE">
        <w:rPr>
          <w:rFonts w:ascii="Book Antiqua" w:eastAsia="Times New Roman" w:hAnsi="Book Antiqua" w:cs="Times New Roman"/>
          <w:b/>
          <w:sz w:val="19"/>
          <w:szCs w:val="19"/>
          <w:highlight w:val="yellow"/>
          <w:lang w:eastAsia="pt-BR"/>
        </w:rPr>
        <w:t>a prestação</w:t>
      </w:r>
      <w:r w:rsidRPr="002875DE">
        <w:rPr>
          <w:rFonts w:ascii="Book Antiqua" w:eastAsia="Times New Roman" w:hAnsi="Book Antiqua" w:cs="Times New Roman"/>
          <w:b/>
          <w:sz w:val="19"/>
          <w:szCs w:val="19"/>
          <w:lang w:eastAsia="pt-BR"/>
        </w:rPr>
        <w:t xml:space="preserve"> de </w:t>
      </w:r>
      <w:r w:rsidRPr="002875DE">
        <w:rPr>
          <w:rFonts w:ascii="Book Antiqua" w:eastAsia="Times New Roman" w:hAnsi="Book Antiqua" w:cs="Times New Roman"/>
          <w:b/>
          <w:caps/>
          <w:sz w:val="19"/>
          <w:szCs w:val="19"/>
          <w:shd w:val="clear" w:color="auto" w:fill="F7CAAC" w:themeFill="accent2" w:themeFillTint="66"/>
          <w:lang w:eastAsia="pt-BR"/>
        </w:rPr>
        <w:t>informações</w:t>
      </w:r>
      <w:r w:rsidRPr="003D7D2D">
        <w:rPr>
          <w:rFonts w:ascii="Book Antiqua" w:eastAsia="Times New Roman" w:hAnsi="Book Antiqua" w:cs="Times New Roman"/>
          <w:b/>
          <w:sz w:val="19"/>
          <w:szCs w:val="19"/>
          <w:lang w:eastAsia="pt-BR"/>
        </w:rPr>
        <w:t xml:space="preserve"> quanto </w:t>
      </w:r>
      <w:r w:rsidRPr="002875DE">
        <w:rPr>
          <w:rFonts w:ascii="Book Antiqua" w:eastAsia="Times New Roman" w:hAnsi="Book Antiqua" w:cs="Times New Roman"/>
          <w:b/>
          <w:sz w:val="19"/>
          <w:szCs w:val="19"/>
          <w:highlight w:val="cyan"/>
          <w:lang w:eastAsia="pt-BR"/>
        </w:rPr>
        <w:t>a fatos</w:t>
      </w:r>
      <w:r w:rsidRPr="003D7D2D">
        <w:rPr>
          <w:rFonts w:ascii="Book Antiqua" w:eastAsia="Times New Roman" w:hAnsi="Book Antiqua" w:cs="Times New Roman"/>
          <w:b/>
          <w:sz w:val="19"/>
          <w:szCs w:val="19"/>
          <w:lang w:eastAsia="pt-BR"/>
        </w:rPr>
        <w:t xml:space="preserve"> sobre os quais </w:t>
      </w:r>
      <w:r w:rsidRPr="002875DE">
        <w:rPr>
          <w:rFonts w:ascii="Book Antiqua" w:eastAsia="Times New Roman" w:hAnsi="Book Antiqua" w:cs="Times New Roman"/>
          <w:b/>
          <w:sz w:val="19"/>
          <w:szCs w:val="19"/>
          <w:highlight w:val="yellow"/>
          <w:lang w:eastAsia="pt-BR"/>
        </w:rPr>
        <w:t>o informante</w:t>
      </w:r>
      <w:r w:rsidRPr="003D7D2D">
        <w:rPr>
          <w:rFonts w:ascii="Book Antiqua" w:eastAsia="Times New Roman" w:hAnsi="Book Antiqua" w:cs="Times New Roman"/>
          <w:b/>
          <w:sz w:val="19"/>
          <w:szCs w:val="19"/>
          <w:lang w:eastAsia="pt-BR"/>
        </w:rPr>
        <w:t xml:space="preserve"> </w:t>
      </w:r>
      <w:r w:rsidRPr="002875DE">
        <w:rPr>
          <w:rFonts w:ascii="Book Antiqua" w:eastAsia="Times New Roman" w:hAnsi="Book Antiqua" w:cs="Times New Roman"/>
          <w:b/>
          <w:caps/>
          <w:sz w:val="19"/>
          <w:szCs w:val="19"/>
          <w:highlight w:val="green"/>
          <w:lang w:eastAsia="pt-BR"/>
        </w:rPr>
        <w:t>esteja</w:t>
      </w:r>
      <w:r w:rsidRPr="003D7D2D">
        <w:rPr>
          <w:rFonts w:ascii="Book Antiqua" w:eastAsia="Times New Roman" w:hAnsi="Book Antiqua" w:cs="Times New Roman"/>
          <w:b/>
          <w:sz w:val="19"/>
          <w:szCs w:val="19"/>
          <w:lang w:eastAsia="pt-BR"/>
        </w:rPr>
        <w:t xml:space="preserve"> </w:t>
      </w:r>
      <w:r w:rsidRPr="002875DE">
        <w:rPr>
          <w:rFonts w:ascii="Book Antiqua" w:eastAsia="Times New Roman" w:hAnsi="Book Antiqua" w:cs="Times New Roman"/>
          <w:b/>
          <w:caps/>
          <w:sz w:val="19"/>
          <w:szCs w:val="19"/>
          <w:shd w:val="clear" w:color="auto" w:fill="F7CAAC" w:themeFill="accent2" w:themeFillTint="66"/>
          <w:lang w:eastAsia="pt-BR"/>
        </w:rPr>
        <w:t>legalmente</w:t>
      </w:r>
      <w:r w:rsidRPr="002875DE">
        <w:rPr>
          <w:rFonts w:ascii="Book Antiqua" w:eastAsia="Times New Roman" w:hAnsi="Book Antiqua" w:cs="Times New Roman"/>
          <w:b/>
          <w:sz w:val="19"/>
          <w:szCs w:val="19"/>
          <w:lang w:eastAsia="pt-BR"/>
        </w:rPr>
        <w:t xml:space="preserve"> </w:t>
      </w:r>
      <w:r w:rsidRPr="002875DE">
        <w:rPr>
          <w:rFonts w:ascii="Book Antiqua" w:eastAsia="Times New Roman" w:hAnsi="Book Antiqua" w:cs="Times New Roman"/>
          <w:b/>
          <w:caps/>
          <w:sz w:val="19"/>
          <w:szCs w:val="19"/>
          <w:highlight w:val="green"/>
          <w:lang w:eastAsia="pt-BR"/>
        </w:rPr>
        <w:t>obrigado a observar</w:t>
      </w:r>
      <w:r w:rsidRPr="003D7D2D">
        <w:rPr>
          <w:rFonts w:ascii="Book Antiqua" w:eastAsia="Times New Roman" w:hAnsi="Book Antiqua" w:cs="Times New Roman"/>
          <w:b/>
          <w:sz w:val="19"/>
          <w:szCs w:val="19"/>
          <w:lang w:eastAsia="pt-BR"/>
        </w:rPr>
        <w:t xml:space="preserve"> </w:t>
      </w:r>
      <w:r w:rsidRPr="002875DE">
        <w:rPr>
          <w:rFonts w:ascii="Book Antiqua" w:eastAsia="Times New Roman" w:hAnsi="Book Antiqua" w:cs="Times New Roman"/>
          <w:b/>
          <w:sz w:val="19"/>
          <w:szCs w:val="19"/>
          <w:highlight w:val="cyan"/>
          <w:lang w:eastAsia="pt-BR"/>
        </w:rPr>
        <w:t>segredo</w:t>
      </w:r>
      <w:r w:rsidRPr="003D7D2D">
        <w:rPr>
          <w:rFonts w:ascii="Book Antiqua" w:eastAsia="Times New Roman" w:hAnsi="Book Antiqua" w:cs="Times New Roman"/>
          <w:b/>
          <w:sz w:val="19"/>
          <w:szCs w:val="19"/>
          <w:lang w:eastAsia="pt-BR"/>
        </w:rPr>
        <w:t xml:space="preserve"> </w:t>
      </w:r>
      <w:r w:rsidRPr="002875DE">
        <w:rPr>
          <w:rFonts w:ascii="Book Antiqua" w:eastAsia="Times New Roman" w:hAnsi="Book Antiqua" w:cs="Times New Roman"/>
          <w:b/>
          <w:caps/>
          <w:sz w:val="19"/>
          <w:szCs w:val="19"/>
          <w:shd w:val="clear" w:color="auto" w:fill="F7CAAC" w:themeFill="accent2" w:themeFillTint="66"/>
          <w:lang w:eastAsia="pt-BR"/>
        </w:rPr>
        <w:t>em razão de</w:t>
      </w:r>
      <w:r w:rsidRPr="003D7D2D">
        <w:rPr>
          <w:rFonts w:ascii="Book Antiqua" w:eastAsia="Times New Roman" w:hAnsi="Book Antiqua" w:cs="Times New Roman"/>
          <w:b/>
          <w:sz w:val="19"/>
          <w:szCs w:val="19"/>
          <w:lang w:eastAsia="pt-BR"/>
        </w:rPr>
        <w:t xml:space="preserve"> </w:t>
      </w:r>
      <w:r w:rsidRPr="002875DE">
        <w:rPr>
          <w:rFonts w:ascii="Book Antiqua" w:eastAsia="Times New Roman" w:hAnsi="Book Antiqua" w:cs="Times New Roman"/>
          <w:b/>
          <w:sz w:val="19"/>
          <w:szCs w:val="19"/>
          <w:highlight w:val="cyan"/>
          <w:lang w:eastAsia="pt-BR"/>
        </w:rPr>
        <w:t>cargo</w:t>
      </w:r>
      <w:r w:rsidRPr="003D7D2D">
        <w:rPr>
          <w:rFonts w:ascii="Book Antiqua" w:eastAsia="Times New Roman" w:hAnsi="Book Antiqua" w:cs="Times New Roman"/>
          <w:b/>
          <w:sz w:val="19"/>
          <w:szCs w:val="19"/>
          <w:lang w:eastAsia="pt-BR"/>
        </w:rPr>
        <w:t xml:space="preserve">, </w:t>
      </w:r>
      <w:r w:rsidRPr="002875DE">
        <w:rPr>
          <w:rFonts w:ascii="Book Antiqua" w:eastAsia="Times New Roman" w:hAnsi="Book Antiqua" w:cs="Times New Roman"/>
          <w:b/>
          <w:sz w:val="19"/>
          <w:szCs w:val="19"/>
          <w:highlight w:val="cyan"/>
          <w:lang w:eastAsia="pt-BR"/>
        </w:rPr>
        <w:t>ofício</w:t>
      </w:r>
      <w:r w:rsidRPr="003D7D2D">
        <w:rPr>
          <w:rFonts w:ascii="Book Antiqua" w:eastAsia="Times New Roman" w:hAnsi="Book Antiqua" w:cs="Times New Roman"/>
          <w:b/>
          <w:sz w:val="19"/>
          <w:szCs w:val="19"/>
          <w:lang w:eastAsia="pt-BR"/>
        </w:rPr>
        <w:t xml:space="preserve">, </w:t>
      </w:r>
      <w:r w:rsidRPr="002875DE">
        <w:rPr>
          <w:rFonts w:ascii="Book Antiqua" w:eastAsia="Times New Roman" w:hAnsi="Book Antiqua" w:cs="Times New Roman"/>
          <w:b/>
          <w:sz w:val="19"/>
          <w:szCs w:val="19"/>
          <w:highlight w:val="cyan"/>
          <w:lang w:eastAsia="pt-BR"/>
        </w:rPr>
        <w:t>função</w:t>
      </w:r>
      <w:r w:rsidRPr="003D7D2D">
        <w:rPr>
          <w:rFonts w:ascii="Book Antiqua" w:eastAsia="Times New Roman" w:hAnsi="Book Antiqua" w:cs="Times New Roman"/>
          <w:b/>
          <w:sz w:val="19"/>
          <w:szCs w:val="19"/>
          <w:lang w:eastAsia="pt-BR"/>
        </w:rPr>
        <w:t xml:space="preserve">, </w:t>
      </w:r>
      <w:r w:rsidRPr="002875DE">
        <w:rPr>
          <w:rFonts w:ascii="Book Antiqua" w:eastAsia="Times New Roman" w:hAnsi="Book Antiqua" w:cs="Times New Roman"/>
          <w:b/>
          <w:sz w:val="19"/>
          <w:szCs w:val="19"/>
          <w:highlight w:val="cyan"/>
          <w:lang w:eastAsia="pt-BR"/>
        </w:rPr>
        <w:t>ministério</w:t>
      </w:r>
      <w:r w:rsidRPr="003D7D2D">
        <w:rPr>
          <w:rFonts w:ascii="Book Antiqua" w:eastAsia="Times New Roman" w:hAnsi="Book Antiqua" w:cs="Times New Roman"/>
          <w:b/>
          <w:sz w:val="19"/>
          <w:szCs w:val="19"/>
          <w:lang w:eastAsia="pt-BR"/>
        </w:rPr>
        <w:t xml:space="preserve">, </w:t>
      </w:r>
      <w:r w:rsidRPr="002875DE">
        <w:rPr>
          <w:rFonts w:ascii="Book Antiqua" w:eastAsia="Times New Roman" w:hAnsi="Book Antiqua" w:cs="Times New Roman"/>
          <w:b/>
          <w:sz w:val="19"/>
          <w:szCs w:val="19"/>
          <w:highlight w:val="cyan"/>
          <w:lang w:eastAsia="pt-BR"/>
        </w:rPr>
        <w:t>atividade</w:t>
      </w:r>
      <w:r w:rsidRPr="003D7D2D">
        <w:rPr>
          <w:rFonts w:ascii="Book Antiqua" w:eastAsia="Times New Roman" w:hAnsi="Book Antiqua" w:cs="Times New Roman"/>
          <w:b/>
          <w:sz w:val="19"/>
          <w:szCs w:val="19"/>
          <w:lang w:eastAsia="pt-BR"/>
        </w:rPr>
        <w:t xml:space="preserve"> ou </w:t>
      </w:r>
      <w:r w:rsidRPr="002875DE">
        <w:rPr>
          <w:rFonts w:ascii="Book Antiqua" w:eastAsia="Times New Roman" w:hAnsi="Book Antiqua" w:cs="Times New Roman"/>
          <w:b/>
          <w:sz w:val="19"/>
          <w:szCs w:val="19"/>
          <w:highlight w:val="cyan"/>
          <w:lang w:eastAsia="pt-BR"/>
        </w:rPr>
        <w:t>profissão</w:t>
      </w:r>
      <w:r w:rsidRPr="00277526">
        <w:rPr>
          <w:rFonts w:ascii="Book Antiqua" w:eastAsia="Times New Roman" w:hAnsi="Book Antiqua" w:cs="Times New Roman"/>
          <w:sz w:val="16"/>
          <w:szCs w:val="16"/>
          <w:lang w:eastAsia="pt-BR"/>
        </w:rPr>
        <w:t>.</w:t>
      </w:r>
      <w:r w:rsidR="0040035C" w:rsidRPr="00277526">
        <w:rPr>
          <w:rFonts w:ascii="Book Antiqua" w:eastAsia="Times New Roman" w:hAnsi="Book Antiqua" w:cs="Times New Roman"/>
          <w:sz w:val="16"/>
          <w:szCs w:val="16"/>
          <w:lang w:eastAsia="pt-BR"/>
        </w:rPr>
        <w:t xml:space="preserve"> </w:t>
      </w:r>
      <w:r w:rsidR="0040035C" w:rsidRPr="00277526">
        <w:rPr>
          <w:rFonts w:ascii="Book Antiqua" w:hAnsi="Book Antiqua"/>
          <w:b/>
          <w:color w:val="FF0000"/>
          <w:sz w:val="16"/>
          <w:szCs w:val="16"/>
          <w:u w:val="single"/>
        </w:rPr>
        <w:t>(TJCE-2012)</w:t>
      </w:r>
      <w:r w:rsidR="0040035C" w:rsidRPr="00277526">
        <w:rPr>
          <w:rFonts w:ascii="Book Antiqua" w:hAnsi="Book Antiqua"/>
          <w:b/>
          <w:color w:val="FF0000"/>
          <w:sz w:val="16"/>
          <w:szCs w:val="16"/>
        </w:rPr>
        <w:t xml:space="preserve"> </w:t>
      </w:r>
      <w:r w:rsidR="0040035C" w:rsidRPr="00277526">
        <w:rPr>
          <w:rFonts w:ascii="Book Antiqua" w:hAnsi="Book Antiqua"/>
          <w:b/>
          <w:color w:val="FF0000"/>
          <w:sz w:val="16"/>
          <w:szCs w:val="16"/>
          <w:u w:val="single"/>
        </w:rPr>
        <w:t>(MPGO-2013)</w:t>
      </w:r>
      <w:r w:rsidR="00177C5E" w:rsidRPr="00277526">
        <w:rPr>
          <w:rFonts w:ascii="Book Antiqua" w:hAnsi="Book Antiqua"/>
          <w:b/>
          <w:color w:val="FF0000"/>
          <w:sz w:val="16"/>
          <w:szCs w:val="16"/>
        </w:rPr>
        <w:t xml:space="preserve"> </w:t>
      </w:r>
      <w:r w:rsidR="00177C5E" w:rsidRPr="00277526">
        <w:rPr>
          <w:rFonts w:ascii="Book Antiqua" w:eastAsia="Times New Roman" w:hAnsi="Book Antiqua" w:cs="Arial"/>
          <w:b/>
          <w:bCs/>
          <w:color w:val="FF0000"/>
          <w:sz w:val="16"/>
          <w:szCs w:val="16"/>
          <w:u w:val="single"/>
          <w:lang w:eastAsia="pt-BR"/>
        </w:rPr>
        <w:t>(PGEMS-2014)</w:t>
      </w:r>
      <w:r w:rsidR="00BF32F2" w:rsidRPr="00277526">
        <w:rPr>
          <w:rFonts w:ascii="Book Antiqua" w:eastAsia="Times New Roman" w:hAnsi="Book Antiqua" w:cs="Arial"/>
          <w:b/>
          <w:bCs/>
          <w:color w:val="FF0000"/>
          <w:sz w:val="16"/>
          <w:szCs w:val="16"/>
          <w:lang w:eastAsia="pt-BR"/>
        </w:rPr>
        <w:t xml:space="preserve"> </w:t>
      </w:r>
      <w:r w:rsidR="00BF32F2" w:rsidRPr="00277526">
        <w:rPr>
          <w:rFonts w:ascii="Book Antiqua" w:hAnsi="Book Antiqua"/>
          <w:b/>
          <w:bCs/>
          <w:color w:val="FF0000"/>
          <w:sz w:val="16"/>
          <w:szCs w:val="16"/>
          <w:u w:val="single"/>
        </w:rPr>
        <w:t>(Cartórios/TJMG-2015)</w:t>
      </w:r>
      <w:r w:rsidR="001F6F5D" w:rsidRPr="00277526">
        <w:rPr>
          <w:rFonts w:ascii="Book Antiqua" w:hAnsi="Book Antiqua"/>
          <w:b/>
          <w:bCs/>
          <w:color w:val="FF0000"/>
          <w:sz w:val="16"/>
          <w:szCs w:val="16"/>
        </w:rPr>
        <w:t xml:space="preserve"> </w:t>
      </w:r>
      <w:r w:rsidR="001F6F5D" w:rsidRPr="00277526">
        <w:rPr>
          <w:rFonts w:ascii="Book Antiqua" w:hAnsi="Book Antiqua"/>
          <w:b/>
          <w:color w:val="FF0000"/>
          <w:sz w:val="16"/>
          <w:szCs w:val="16"/>
          <w:u w:val="single"/>
        </w:rPr>
        <w:t>(PGEMT-2016)</w:t>
      </w:r>
      <w:r w:rsidR="00EF06DF" w:rsidRPr="00277526">
        <w:rPr>
          <w:rFonts w:ascii="Book Antiqua" w:eastAsia="Times New Roman" w:hAnsi="Book Antiqua" w:cs="Times New Roman"/>
          <w:sz w:val="16"/>
          <w:szCs w:val="16"/>
          <w:lang w:eastAsia="pt-BR"/>
        </w:rPr>
        <w:t xml:space="preserve"> </w:t>
      </w:r>
      <w:r w:rsidR="002875DE" w:rsidRPr="00277526">
        <w:rPr>
          <w:rFonts w:ascii="Book Antiqua" w:eastAsia="Times New Roman" w:hAnsi="Book Antiqua" w:cs="Times New Roman"/>
          <w:b/>
          <w:bCs/>
          <w:color w:val="FF0000"/>
          <w:sz w:val="16"/>
          <w:szCs w:val="16"/>
          <w:u w:val="single"/>
          <w:lang w:eastAsia="pt-BR"/>
        </w:rPr>
        <w:t>(TJMT-2018)</w:t>
      </w:r>
    </w:p>
    <w:tbl>
      <w:tblPr>
        <w:tblStyle w:val="Tabelacomgrade"/>
        <w:tblW w:w="8784" w:type="dxa"/>
        <w:shd w:val="clear" w:color="auto" w:fill="CCFFFF"/>
        <w:tblLook w:val="04A0" w:firstRow="1" w:lastRow="0" w:firstColumn="1" w:lastColumn="0" w:noHBand="0" w:noVBand="1"/>
      </w:tblPr>
      <w:tblGrid>
        <w:gridCol w:w="8784"/>
      </w:tblGrid>
      <w:tr w:rsidR="00876DF9" w:rsidRPr="003D7D2D" w14:paraId="3FFE9464" w14:textId="77777777" w:rsidTr="00467B88">
        <w:tc>
          <w:tcPr>
            <w:tcW w:w="8784" w:type="dxa"/>
            <w:shd w:val="clear" w:color="auto" w:fill="CCFFFF"/>
          </w:tcPr>
          <w:p w14:paraId="25FA7DEF" w14:textId="50401218" w:rsidR="00896CEF" w:rsidRDefault="00896CEF" w:rsidP="00467B88">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MPGO-2013</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896CEF">
              <w:rPr>
                <w:rFonts w:ascii="Book Antiqua" w:eastAsia="Times New Roman" w:hAnsi="Book Antiqua" w:cs="Times New Roman"/>
                <w:sz w:val="19"/>
                <w:szCs w:val="19"/>
                <w:lang w:eastAsia="pt-BR"/>
              </w:rPr>
              <w:t>Assinale a alternativa correta:</w:t>
            </w:r>
            <w:r>
              <w:rPr>
                <w:rFonts w:ascii="Book Antiqua" w:eastAsia="Times New Roman" w:hAnsi="Book Antiqua" w:cs="Times New Roman"/>
                <w:sz w:val="19"/>
                <w:szCs w:val="19"/>
                <w:lang w:eastAsia="pt-BR"/>
              </w:rPr>
              <w:t xml:space="preserve"> </w:t>
            </w:r>
            <w:r w:rsidRPr="00896CEF">
              <w:rPr>
                <w:rFonts w:ascii="Book Antiqua" w:eastAsia="Times New Roman" w:hAnsi="Book Antiqua" w:cs="Times New Roman"/>
                <w:sz w:val="19"/>
                <w:szCs w:val="19"/>
                <w:lang w:eastAsia="pt-BR"/>
              </w:rPr>
              <w:t>segundo o CTN, a obrigação dos síndicos, comissários e liquidatários de, mediante intimação escrita, prestar à autoridade administrativa todas as informações de que disponham com relação aos bens, negócios ou atividades de terceiros não abrange a prestação de informações quanto a fatos sobre os quais o informante esteja legalmente obrigado a observar segredo em razão de cargo, oficio, função, ministério, atividade ou profissão.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197, </w:t>
            </w:r>
            <w:r>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VI e § único</w:t>
            </w:r>
            <w:r w:rsidRPr="003D7D2D">
              <w:rPr>
                <w:rFonts w:ascii="Book Antiqua" w:eastAsia="Times New Roman" w:hAnsi="Book Antiqua" w:cs="Times New Roman"/>
                <w:b/>
                <w:sz w:val="19"/>
                <w:szCs w:val="19"/>
                <w:lang w:eastAsia="pt-BR"/>
              </w:rPr>
              <w:t>, CTN.</w:t>
            </w:r>
          </w:p>
          <w:p w14:paraId="42E0AAA0" w14:textId="7A4AE32F" w:rsidR="00876DF9" w:rsidRPr="003D7D2D" w:rsidRDefault="00876DF9" w:rsidP="00467B88">
            <w:pPr>
              <w:spacing w:before="100" w:beforeAutospacing="1" w:after="100" w:afterAutospacing="1"/>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TJCE-2012-CESPE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Podem, em decorrência do sigilo profissional, recusar a fornecer a autoridades administrativas responsáveis pela fiscalização tributária informações sobre bens, negócios ou atividades de terceiros os advogados. </w:t>
            </w:r>
            <w:r w:rsidRPr="003D7D2D">
              <w:rPr>
                <w:rFonts w:ascii="Book Antiqua" w:eastAsia="Times New Roman" w:hAnsi="Book Antiqua" w:cs="Times New Roman"/>
                <w:b/>
                <w:bCs/>
                <w:sz w:val="19"/>
                <w:szCs w:val="19"/>
                <w:lang w:eastAsia="pt-BR"/>
              </w:rPr>
              <w:t>BL: art. 197, CTN.</w:t>
            </w:r>
          </w:p>
        </w:tc>
      </w:tr>
    </w:tbl>
    <w:p w14:paraId="663A9FC0" w14:textId="305F6CD6" w:rsidR="008725C3" w:rsidRPr="004E3440"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198</w:t>
      </w:r>
      <w:r w:rsidRPr="003D7D2D">
        <w:rPr>
          <w:rFonts w:ascii="Book Antiqua" w:eastAsia="Times New Roman" w:hAnsi="Book Antiqua" w:cs="Times New Roman"/>
          <w:sz w:val="19"/>
          <w:szCs w:val="19"/>
          <w:lang w:eastAsia="pt-BR"/>
        </w:rPr>
        <w:t xml:space="preserve">. </w:t>
      </w:r>
      <w:r w:rsidRPr="00274100">
        <w:rPr>
          <w:rFonts w:ascii="Book Antiqua" w:eastAsia="Times New Roman" w:hAnsi="Book Antiqua" w:cs="Times New Roman"/>
          <w:b/>
          <w:caps/>
          <w:sz w:val="19"/>
          <w:szCs w:val="19"/>
          <w:highlight w:val="green"/>
          <w:lang w:eastAsia="pt-BR"/>
        </w:rPr>
        <w:t>Sem prejuízo</w:t>
      </w:r>
      <w:r w:rsidRPr="00274100">
        <w:rPr>
          <w:rFonts w:ascii="Book Antiqua" w:eastAsia="Times New Roman" w:hAnsi="Book Antiqua" w:cs="Times New Roman"/>
          <w:b/>
          <w:sz w:val="19"/>
          <w:szCs w:val="19"/>
          <w:lang w:eastAsia="pt-BR"/>
        </w:rPr>
        <w:t xml:space="preserve"> </w:t>
      </w:r>
      <w:r w:rsidRPr="00274100">
        <w:rPr>
          <w:rFonts w:ascii="Book Antiqua" w:eastAsia="Times New Roman" w:hAnsi="Book Antiqua" w:cs="Times New Roman"/>
          <w:b/>
          <w:sz w:val="19"/>
          <w:szCs w:val="19"/>
          <w:highlight w:val="yellow"/>
          <w:lang w:eastAsia="pt-BR"/>
        </w:rPr>
        <w:t>do disposto na legislação criminal</w:t>
      </w:r>
      <w:r w:rsidRPr="00274100">
        <w:rPr>
          <w:rFonts w:ascii="Book Antiqua" w:eastAsia="Times New Roman" w:hAnsi="Book Antiqua" w:cs="Times New Roman"/>
          <w:b/>
          <w:sz w:val="19"/>
          <w:szCs w:val="19"/>
          <w:lang w:eastAsia="pt-BR"/>
        </w:rPr>
        <w:t xml:space="preserve">, </w:t>
      </w:r>
      <w:r w:rsidRPr="00274100">
        <w:rPr>
          <w:rFonts w:ascii="Book Antiqua" w:eastAsia="Times New Roman" w:hAnsi="Book Antiqua" w:cs="Times New Roman"/>
          <w:b/>
          <w:caps/>
          <w:sz w:val="19"/>
          <w:szCs w:val="19"/>
          <w:highlight w:val="green"/>
          <w:lang w:eastAsia="pt-BR"/>
        </w:rPr>
        <w:t>é vedada</w:t>
      </w:r>
      <w:r w:rsidRPr="00274100">
        <w:rPr>
          <w:rFonts w:ascii="Book Antiqua" w:eastAsia="Times New Roman" w:hAnsi="Book Antiqua" w:cs="Times New Roman"/>
          <w:b/>
          <w:sz w:val="19"/>
          <w:szCs w:val="19"/>
          <w:lang w:eastAsia="pt-BR"/>
        </w:rPr>
        <w:t xml:space="preserve"> </w:t>
      </w:r>
      <w:r w:rsidRPr="00274100">
        <w:rPr>
          <w:rFonts w:ascii="Book Antiqua" w:eastAsia="Times New Roman" w:hAnsi="Book Antiqua" w:cs="Times New Roman"/>
          <w:b/>
          <w:caps/>
          <w:sz w:val="19"/>
          <w:szCs w:val="19"/>
          <w:shd w:val="clear" w:color="auto" w:fill="F7CAAC" w:themeFill="accent2" w:themeFillTint="66"/>
          <w:lang w:eastAsia="pt-BR"/>
        </w:rPr>
        <w:t>a divulgação</w:t>
      </w:r>
      <w:r w:rsidRPr="00274100">
        <w:rPr>
          <w:rFonts w:ascii="Book Antiqua" w:eastAsia="Times New Roman" w:hAnsi="Book Antiqua" w:cs="Times New Roman"/>
          <w:b/>
          <w:sz w:val="19"/>
          <w:szCs w:val="19"/>
          <w:lang w:eastAsia="pt-BR"/>
        </w:rPr>
        <w:t xml:space="preserve">, </w:t>
      </w:r>
      <w:r w:rsidRPr="00274100">
        <w:rPr>
          <w:rFonts w:ascii="Book Antiqua" w:eastAsia="Times New Roman" w:hAnsi="Book Antiqua" w:cs="Times New Roman"/>
          <w:b/>
          <w:sz w:val="19"/>
          <w:szCs w:val="19"/>
          <w:highlight w:val="yellow"/>
          <w:lang w:eastAsia="pt-BR"/>
        </w:rPr>
        <w:t>por parte da Fazenda Pública</w:t>
      </w:r>
      <w:r w:rsidRPr="00274100">
        <w:rPr>
          <w:rFonts w:ascii="Book Antiqua" w:eastAsia="Times New Roman" w:hAnsi="Book Antiqua" w:cs="Times New Roman"/>
          <w:b/>
          <w:sz w:val="19"/>
          <w:szCs w:val="19"/>
          <w:lang w:eastAsia="pt-BR"/>
        </w:rPr>
        <w:t xml:space="preserve"> ou </w:t>
      </w:r>
      <w:r w:rsidRPr="00274100">
        <w:rPr>
          <w:rFonts w:ascii="Book Antiqua" w:eastAsia="Times New Roman" w:hAnsi="Book Antiqua" w:cs="Times New Roman"/>
          <w:b/>
          <w:sz w:val="19"/>
          <w:szCs w:val="19"/>
          <w:highlight w:val="yellow"/>
          <w:lang w:eastAsia="pt-BR"/>
        </w:rPr>
        <w:t>de seus servidores</w:t>
      </w:r>
      <w:r w:rsidRPr="00274100">
        <w:rPr>
          <w:rFonts w:ascii="Book Antiqua" w:eastAsia="Times New Roman" w:hAnsi="Book Antiqua" w:cs="Times New Roman"/>
          <w:b/>
          <w:sz w:val="19"/>
          <w:szCs w:val="19"/>
          <w:lang w:eastAsia="pt-BR"/>
        </w:rPr>
        <w:t xml:space="preserve">, </w:t>
      </w:r>
      <w:r w:rsidRPr="00274100">
        <w:rPr>
          <w:rFonts w:ascii="Book Antiqua" w:eastAsia="Times New Roman" w:hAnsi="Book Antiqua" w:cs="Times New Roman"/>
          <w:b/>
          <w:sz w:val="19"/>
          <w:szCs w:val="19"/>
          <w:highlight w:val="cyan"/>
          <w:lang w:eastAsia="pt-BR"/>
        </w:rPr>
        <w:t>de informação obtida em razão do ofício sobre a situação econômica</w:t>
      </w:r>
      <w:r w:rsidRPr="004E3440">
        <w:rPr>
          <w:rFonts w:ascii="Book Antiqua" w:eastAsia="Times New Roman" w:hAnsi="Book Antiqua" w:cs="Times New Roman"/>
          <w:b/>
          <w:sz w:val="19"/>
          <w:szCs w:val="19"/>
          <w:lang w:eastAsia="pt-BR"/>
        </w:rPr>
        <w:t xml:space="preserve"> ou </w:t>
      </w:r>
      <w:r w:rsidRPr="00274100">
        <w:rPr>
          <w:rFonts w:ascii="Book Antiqua" w:eastAsia="Times New Roman" w:hAnsi="Book Antiqua" w:cs="Times New Roman"/>
          <w:b/>
          <w:sz w:val="19"/>
          <w:szCs w:val="19"/>
          <w:highlight w:val="cyan"/>
          <w:lang w:eastAsia="pt-BR"/>
        </w:rPr>
        <w:t>financeira</w:t>
      </w:r>
      <w:r w:rsidRPr="00274100">
        <w:rPr>
          <w:rFonts w:ascii="Book Antiqua" w:eastAsia="Times New Roman" w:hAnsi="Book Antiqua" w:cs="Times New Roman"/>
          <w:b/>
          <w:sz w:val="19"/>
          <w:szCs w:val="19"/>
          <w:lang w:eastAsia="pt-BR"/>
        </w:rPr>
        <w:t xml:space="preserve"> </w:t>
      </w:r>
      <w:r w:rsidRPr="00274100">
        <w:rPr>
          <w:rFonts w:ascii="Book Antiqua" w:eastAsia="Times New Roman" w:hAnsi="Book Antiqua" w:cs="Times New Roman"/>
          <w:b/>
          <w:sz w:val="19"/>
          <w:szCs w:val="19"/>
          <w:highlight w:val="yellow"/>
          <w:lang w:eastAsia="pt-BR"/>
        </w:rPr>
        <w:t>do sujeito passivo</w:t>
      </w:r>
      <w:r w:rsidRPr="00274100">
        <w:rPr>
          <w:rFonts w:ascii="Book Antiqua" w:eastAsia="Times New Roman" w:hAnsi="Book Antiqua" w:cs="Times New Roman"/>
          <w:b/>
          <w:sz w:val="19"/>
          <w:szCs w:val="19"/>
          <w:lang w:eastAsia="pt-BR"/>
        </w:rPr>
        <w:t xml:space="preserve"> ou </w:t>
      </w:r>
      <w:r w:rsidRPr="00274100">
        <w:rPr>
          <w:rFonts w:ascii="Book Antiqua" w:eastAsia="Times New Roman" w:hAnsi="Book Antiqua" w:cs="Times New Roman"/>
          <w:b/>
          <w:sz w:val="19"/>
          <w:szCs w:val="19"/>
          <w:highlight w:val="yellow"/>
          <w:lang w:eastAsia="pt-BR"/>
        </w:rPr>
        <w:t>de terceiros</w:t>
      </w:r>
      <w:r w:rsidRPr="00274100">
        <w:rPr>
          <w:rFonts w:ascii="Book Antiqua" w:eastAsia="Times New Roman" w:hAnsi="Book Antiqua" w:cs="Times New Roman"/>
          <w:b/>
          <w:sz w:val="19"/>
          <w:szCs w:val="19"/>
          <w:lang w:eastAsia="pt-BR"/>
        </w:rPr>
        <w:t xml:space="preserve"> e </w:t>
      </w:r>
      <w:r w:rsidRPr="00274100">
        <w:rPr>
          <w:rFonts w:ascii="Book Antiqua" w:eastAsia="Times New Roman" w:hAnsi="Book Antiqua" w:cs="Times New Roman"/>
          <w:b/>
          <w:sz w:val="19"/>
          <w:szCs w:val="19"/>
          <w:highlight w:val="cyan"/>
          <w:lang w:eastAsia="pt-BR"/>
        </w:rPr>
        <w:t>sobre a natureza</w:t>
      </w:r>
      <w:r w:rsidRPr="00274100">
        <w:rPr>
          <w:rFonts w:ascii="Book Antiqua" w:eastAsia="Times New Roman" w:hAnsi="Book Antiqua" w:cs="Times New Roman"/>
          <w:b/>
          <w:sz w:val="19"/>
          <w:szCs w:val="19"/>
          <w:lang w:eastAsia="pt-BR"/>
        </w:rPr>
        <w:t xml:space="preserve"> e </w:t>
      </w:r>
      <w:r w:rsidRPr="00274100">
        <w:rPr>
          <w:rFonts w:ascii="Book Antiqua" w:eastAsia="Times New Roman" w:hAnsi="Book Antiqua" w:cs="Times New Roman"/>
          <w:b/>
          <w:sz w:val="19"/>
          <w:szCs w:val="19"/>
          <w:highlight w:val="cyan"/>
          <w:lang w:eastAsia="pt-BR"/>
        </w:rPr>
        <w:t>o estado de seus negócios</w:t>
      </w:r>
      <w:r w:rsidRPr="00274100">
        <w:rPr>
          <w:rFonts w:ascii="Book Antiqua" w:eastAsia="Times New Roman" w:hAnsi="Book Antiqua" w:cs="Times New Roman"/>
          <w:b/>
          <w:sz w:val="19"/>
          <w:szCs w:val="19"/>
          <w:lang w:eastAsia="pt-BR"/>
        </w:rPr>
        <w:t xml:space="preserve"> ou </w:t>
      </w:r>
      <w:r w:rsidRPr="00274100">
        <w:rPr>
          <w:rFonts w:ascii="Book Antiqua" w:eastAsia="Times New Roman" w:hAnsi="Book Antiqua" w:cs="Times New Roman"/>
          <w:b/>
          <w:sz w:val="19"/>
          <w:szCs w:val="19"/>
          <w:highlight w:val="cyan"/>
          <w:lang w:eastAsia="pt-BR"/>
        </w:rPr>
        <w:t>atividades</w:t>
      </w:r>
      <w:r w:rsidRPr="00277526">
        <w:rPr>
          <w:rFonts w:ascii="Book Antiqua" w:eastAsia="Times New Roman" w:hAnsi="Book Antiqua" w:cs="Times New Roman"/>
          <w:sz w:val="18"/>
          <w:szCs w:val="18"/>
          <w:lang w:eastAsia="pt-BR"/>
        </w:rPr>
        <w:t xml:space="preserve">. </w:t>
      </w:r>
      <w:hyperlink r:id="rId101" w:history="1">
        <w:r w:rsidRPr="00277526">
          <w:rPr>
            <w:rFonts w:ascii="Book Antiqua" w:eastAsia="Times New Roman" w:hAnsi="Book Antiqua" w:cs="Times New Roman"/>
            <w:color w:val="0000FF"/>
            <w:sz w:val="16"/>
            <w:szCs w:val="16"/>
            <w:u w:val="single"/>
            <w:lang w:eastAsia="pt-BR"/>
          </w:rPr>
          <w:t>(Redação dada pela Lcp nº 104, de 2001)</w:t>
        </w:r>
      </w:hyperlink>
      <w:r w:rsidR="005D467D" w:rsidRPr="00277526">
        <w:rPr>
          <w:rFonts w:ascii="Book Antiqua" w:eastAsia="Times New Roman" w:hAnsi="Book Antiqua" w:cs="Times New Roman"/>
          <w:color w:val="0000FF"/>
          <w:sz w:val="16"/>
          <w:szCs w:val="16"/>
          <w:lang w:eastAsia="pt-BR"/>
        </w:rPr>
        <w:t xml:space="preserve"> </w:t>
      </w:r>
      <w:r w:rsidR="003018CA" w:rsidRPr="00277526">
        <w:rPr>
          <w:rFonts w:ascii="Book Antiqua" w:eastAsia="Times New Roman" w:hAnsi="Book Antiqua" w:cs="Times New Roman"/>
          <w:b/>
          <w:color w:val="FF0000"/>
          <w:sz w:val="16"/>
          <w:szCs w:val="16"/>
          <w:u w:val="single"/>
          <w:lang w:eastAsia="pt-BR"/>
        </w:rPr>
        <w:t>(TJSE-2008)</w:t>
      </w:r>
      <w:r w:rsidR="00206FD5" w:rsidRPr="00277526">
        <w:rPr>
          <w:rFonts w:ascii="Book Antiqua" w:eastAsia="Times New Roman" w:hAnsi="Book Antiqua" w:cs="Times New Roman"/>
          <w:b/>
          <w:color w:val="FF0000"/>
          <w:sz w:val="16"/>
          <w:szCs w:val="16"/>
          <w:lang w:eastAsia="pt-BR"/>
        </w:rPr>
        <w:t xml:space="preserve"> </w:t>
      </w:r>
      <w:r w:rsidR="00206FD5" w:rsidRPr="00277526">
        <w:rPr>
          <w:rFonts w:ascii="Book Antiqua" w:hAnsi="Book Antiqua"/>
          <w:b/>
          <w:color w:val="FF0000"/>
          <w:sz w:val="16"/>
          <w:szCs w:val="16"/>
          <w:u w:val="single"/>
        </w:rPr>
        <w:t>(PGEES-2008)</w:t>
      </w:r>
      <w:r w:rsidR="0040035C" w:rsidRPr="00277526">
        <w:rPr>
          <w:rFonts w:ascii="Book Antiqua" w:hAnsi="Book Antiqua"/>
          <w:b/>
          <w:color w:val="FF0000"/>
          <w:sz w:val="16"/>
          <w:szCs w:val="16"/>
        </w:rPr>
        <w:t xml:space="preserve"> </w:t>
      </w:r>
      <w:r w:rsidR="007D1EFA" w:rsidRPr="00277526">
        <w:rPr>
          <w:rFonts w:ascii="Book Antiqua" w:eastAsia="Times New Roman" w:hAnsi="Book Antiqua" w:cs="Times New Roman"/>
          <w:b/>
          <w:color w:val="FF0000"/>
          <w:sz w:val="16"/>
          <w:szCs w:val="16"/>
          <w:u w:val="single"/>
          <w:lang w:eastAsia="pt-BR"/>
        </w:rPr>
        <w:t>(TJPI-2012)</w:t>
      </w:r>
      <w:r w:rsidR="00896CEF" w:rsidRPr="00277526">
        <w:rPr>
          <w:rFonts w:ascii="Book Antiqua" w:eastAsia="Times New Roman" w:hAnsi="Book Antiqua" w:cs="Times New Roman"/>
          <w:b/>
          <w:color w:val="FF0000"/>
          <w:sz w:val="16"/>
          <w:szCs w:val="16"/>
          <w:lang w:eastAsia="pt-BR"/>
        </w:rPr>
        <w:t xml:space="preserve"> </w:t>
      </w:r>
      <w:r w:rsidR="00896CEF" w:rsidRPr="00277526">
        <w:rPr>
          <w:rFonts w:ascii="Book Antiqua" w:eastAsia="Times New Roman" w:hAnsi="Book Antiqua" w:cs="Times New Roman"/>
          <w:b/>
          <w:color w:val="FF0000"/>
          <w:sz w:val="16"/>
          <w:szCs w:val="16"/>
          <w:u w:val="single"/>
          <w:lang w:eastAsia="pt-BR"/>
        </w:rPr>
        <w:t>(MPGO-2013)</w:t>
      </w:r>
      <w:r w:rsidR="00996F27" w:rsidRPr="00277526">
        <w:rPr>
          <w:rFonts w:ascii="Book Antiqua" w:eastAsia="Times New Roman" w:hAnsi="Book Antiqua" w:cs="Times New Roman"/>
          <w:b/>
          <w:color w:val="FF0000"/>
          <w:sz w:val="16"/>
          <w:szCs w:val="16"/>
          <w:lang w:eastAsia="pt-BR"/>
        </w:rPr>
        <w:t xml:space="preserve"> </w:t>
      </w:r>
      <w:r w:rsidR="00996F27" w:rsidRPr="00277526">
        <w:rPr>
          <w:rFonts w:ascii="Book Antiqua" w:hAnsi="Book Antiqua"/>
          <w:b/>
          <w:color w:val="FF0000"/>
          <w:sz w:val="16"/>
          <w:szCs w:val="16"/>
          <w:u w:val="single"/>
        </w:rPr>
        <w:t>(PGEGO-2013)</w:t>
      </w:r>
      <w:r w:rsidR="0073671A" w:rsidRPr="00277526">
        <w:rPr>
          <w:rFonts w:ascii="Book Antiqua" w:hAnsi="Book Antiqua"/>
          <w:b/>
          <w:color w:val="FF0000"/>
          <w:sz w:val="16"/>
          <w:szCs w:val="16"/>
        </w:rPr>
        <w:t xml:space="preserve"> </w:t>
      </w:r>
      <w:r w:rsidR="0073671A" w:rsidRPr="00277526">
        <w:rPr>
          <w:rFonts w:ascii="Book Antiqua" w:hAnsi="Book Antiqua"/>
          <w:b/>
          <w:color w:val="FF0000"/>
          <w:sz w:val="16"/>
          <w:szCs w:val="16"/>
          <w:u w:val="single"/>
        </w:rPr>
        <w:t>(PF-2013)</w:t>
      </w:r>
      <w:r w:rsidR="00BA0C94" w:rsidRPr="00277526">
        <w:rPr>
          <w:rFonts w:ascii="Book Antiqua" w:eastAsia="Times New Roman" w:hAnsi="Book Antiqua" w:cs="Times New Roman"/>
          <w:b/>
          <w:color w:val="FF0000"/>
          <w:sz w:val="16"/>
          <w:szCs w:val="16"/>
          <w:lang w:eastAsia="pt-BR"/>
        </w:rPr>
        <w:t xml:space="preserve"> </w:t>
      </w:r>
      <w:r w:rsidR="00BA0C94" w:rsidRPr="00277526">
        <w:rPr>
          <w:rFonts w:ascii="Book Antiqua" w:eastAsia="Times New Roman" w:hAnsi="Book Antiqua" w:cs="Arial"/>
          <w:b/>
          <w:bCs/>
          <w:color w:val="FF0000"/>
          <w:sz w:val="16"/>
          <w:szCs w:val="16"/>
          <w:u w:val="single"/>
          <w:lang w:eastAsia="pt-BR"/>
        </w:rPr>
        <w:t>(TRF2-2014)</w:t>
      </w:r>
      <w:r w:rsidR="00D678AB" w:rsidRPr="00277526">
        <w:rPr>
          <w:rFonts w:ascii="Book Antiqua" w:eastAsia="Times New Roman" w:hAnsi="Book Antiqua" w:cs="Times New Roman"/>
          <w:b/>
          <w:color w:val="FF0000"/>
          <w:sz w:val="16"/>
          <w:szCs w:val="16"/>
          <w:lang w:eastAsia="pt-BR"/>
        </w:rPr>
        <w:t xml:space="preserve"> </w:t>
      </w:r>
      <w:bookmarkStart w:id="301" w:name="_Hlk31642048"/>
      <w:r w:rsidR="00D678AB" w:rsidRPr="00277526">
        <w:rPr>
          <w:rFonts w:ascii="Book Antiqua" w:eastAsia="Times New Roman" w:hAnsi="Book Antiqua" w:cs="Times New Roman"/>
          <w:b/>
          <w:color w:val="FF0000"/>
          <w:sz w:val="16"/>
          <w:szCs w:val="16"/>
          <w:u w:val="single"/>
          <w:lang w:eastAsia="pt-BR"/>
        </w:rPr>
        <w:t>(TJPE-2015)</w:t>
      </w:r>
      <w:bookmarkEnd w:id="301"/>
      <w:r w:rsidR="00B37AEA" w:rsidRPr="00277526">
        <w:rPr>
          <w:rFonts w:ascii="Book Antiqua" w:eastAsia="Times New Roman" w:hAnsi="Book Antiqua" w:cs="Times New Roman"/>
          <w:b/>
          <w:color w:val="FF0000"/>
          <w:sz w:val="16"/>
          <w:szCs w:val="16"/>
          <w:lang w:eastAsia="pt-BR"/>
        </w:rPr>
        <w:t xml:space="preserve"> </w:t>
      </w:r>
      <w:bookmarkStart w:id="302" w:name="_Hlk78111887"/>
      <w:r w:rsidR="00B37AEA" w:rsidRPr="00277526">
        <w:rPr>
          <w:rFonts w:ascii="Book Antiqua" w:eastAsia="Times New Roman" w:hAnsi="Book Antiqua" w:cs="Times New Roman"/>
          <w:b/>
          <w:color w:val="FF0000"/>
          <w:sz w:val="16"/>
          <w:szCs w:val="16"/>
          <w:u w:val="single"/>
          <w:lang w:eastAsia="pt-BR"/>
        </w:rPr>
        <w:t>(TRF1-2015)</w:t>
      </w:r>
      <w:bookmarkEnd w:id="302"/>
      <w:r w:rsidR="008F5DCE" w:rsidRPr="00277526">
        <w:rPr>
          <w:rFonts w:ascii="Book Antiqua" w:eastAsia="Times New Roman" w:hAnsi="Book Antiqua" w:cs="Times New Roman"/>
          <w:b/>
          <w:color w:val="FF0000"/>
          <w:sz w:val="16"/>
          <w:szCs w:val="16"/>
          <w:lang w:eastAsia="pt-BR"/>
        </w:rPr>
        <w:t xml:space="preserve"> </w:t>
      </w:r>
      <w:r w:rsidR="008F5DCE" w:rsidRPr="00277526">
        <w:rPr>
          <w:rFonts w:ascii="Book Antiqua" w:hAnsi="Book Antiqua"/>
          <w:b/>
          <w:bCs/>
          <w:color w:val="FF0000"/>
          <w:sz w:val="16"/>
          <w:szCs w:val="16"/>
          <w:u w:val="single"/>
        </w:rPr>
        <w:t>(PFN-2015)</w:t>
      </w:r>
      <w:r w:rsidR="00027B9B" w:rsidRPr="00277526">
        <w:rPr>
          <w:rFonts w:ascii="Book Antiqua" w:hAnsi="Book Antiqua"/>
          <w:b/>
          <w:bCs/>
          <w:color w:val="FF0000"/>
          <w:sz w:val="16"/>
          <w:szCs w:val="16"/>
        </w:rPr>
        <w:t xml:space="preserve"> </w:t>
      </w:r>
      <w:bookmarkStart w:id="303" w:name="_Hlk122270232"/>
      <w:r w:rsidR="00027B9B" w:rsidRPr="00277526">
        <w:rPr>
          <w:rFonts w:ascii="Book Antiqua" w:hAnsi="Book Antiqua"/>
          <w:b/>
          <w:bCs/>
          <w:color w:val="FF0000"/>
          <w:sz w:val="16"/>
          <w:szCs w:val="16"/>
          <w:u w:val="single"/>
        </w:rPr>
        <w:t>(PGEMA-2016)</w:t>
      </w:r>
      <w:bookmarkEnd w:id="303"/>
      <w:r w:rsidR="00206FD5" w:rsidRPr="00277526">
        <w:rPr>
          <w:rFonts w:ascii="Book Antiqua" w:eastAsia="Times New Roman" w:hAnsi="Book Antiqua" w:cs="Times New Roman"/>
          <w:b/>
          <w:color w:val="FF0000"/>
          <w:sz w:val="16"/>
          <w:szCs w:val="16"/>
          <w:lang w:eastAsia="pt-BR"/>
        </w:rPr>
        <w:t xml:space="preserve"> </w:t>
      </w:r>
      <w:r w:rsidR="00206FD5" w:rsidRPr="00277526">
        <w:rPr>
          <w:rFonts w:ascii="Book Antiqua" w:eastAsia="Times New Roman" w:hAnsi="Book Antiqua" w:cs="Times New Roman"/>
          <w:b/>
          <w:color w:val="FF0000"/>
          <w:sz w:val="16"/>
          <w:szCs w:val="16"/>
          <w:u w:val="single"/>
          <w:lang w:eastAsia="pt-BR"/>
        </w:rPr>
        <w:t>(TRF5-2017)</w:t>
      </w:r>
      <w:r w:rsidR="00DF68CB" w:rsidRPr="00277526">
        <w:rPr>
          <w:rFonts w:ascii="Book Antiqua" w:eastAsia="Times New Roman" w:hAnsi="Book Antiqua" w:cs="Times New Roman"/>
          <w:b/>
          <w:color w:val="FF0000"/>
          <w:sz w:val="16"/>
          <w:szCs w:val="16"/>
          <w:lang w:eastAsia="pt-BR"/>
        </w:rPr>
        <w:t xml:space="preserve"> </w:t>
      </w:r>
      <w:r w:rsidR="008619B2" w:rsidRPr="00277526">
        <w:rPr>
          <w:rFonts w:ascii="Book Antiqua" w:hAnsi="Book Antiqua"/>
          <w:b/>
          <w:bCs/>
          <w:color w:val="FF0000"/>
          <w:sz w:val="16"/>
          <w:szCs w:val="16"/>
          <w:u w:val="single"/>
        </w:rPr>
        <w:t>(PGM-Manaus/AM-2018)</w:t>
      </w:r>
      <w:r w:rsidR="00D95072" w:rsidRPr="00277526">
        <w:rPr>
          <w:rFonts w:ascii="Book Antiqua" w:hAnsi="Book Antiqua"/>
          <w:b/>
          <w:bCs/>
          <w:color w:val="FF0000"/>
          <w:sz w:val="16"/>
          <w:szCs w:val="16"/>
        </w:rPr>
        <w:t xml:space="preserve"> </w:t>
      </w:r>
      <w:r w:rsidR="00D95072" w:rsidRPr="00277526">
        <w:rPr>
          <w:rFonts w:ascii="Book Antiqua" w:hAnsi="Book Antiqua"/>
          <w:b/>
          <w:bCs/>
          <w:color w:val="FF0000"/>
          <w:sz w:val="16"/>
          <w:szCs w:val="16"/>
          <w:u w:val="single"/>
        </w:rPr>
        <w:t>(PCRN-2021)</w:t>
      </w:r>
      <w:r w:rsidR="0026544C">
        <w:rPr>
          <w:rFonts w:ascii="Book Antiqua" w:hAnsi="Book Antiqua"/>
          <w:b/>
          <w:bCs/>
          <w:color w:val="FF0000"/>
          <w:sz w:val="16"/>
          <w:szCs w:val="16"/>
        </w:rPr>
        <w:t xml:space="preserve"> </w:t>
      </w:r>
      <w:r w:rsidR="0026544C" w:rsidRPr="00277526">
        <w:rPr>
          <w:rFonts w:ascii="Book Antiqua" w:hAnsi="Book Antiqua"/>
          <w:b/>
          <w:color w:val="FF0000"/>
          <w:sz w:val="16"/>
          <w:szCs w:val="16"/>
          <w:u w:val="single"/>
        </w:rPr>
        <w:t>(PGESC-2018</w:t>
      </w:r>
      <w:r w:rsidR="0026544C">
        <w:rPr>
          <w:rFonts w:ascii="Book Antiqua" w:hAnsi="Book Antiqua"/>
          <w:b/>
          <w:color w:val="FF0000"/>
          <w:sz w:val="16"/>
          <w:szCs w:val="16"/>
          <w:u w:val="single"/>
        </w:rPr>
        <w:t>/2022</w:t>
      </w:r>
      <w:r w:rsidR="0026544C" w:rsidRPr="00277526">
        <w:rPr>
          <w:rFonts w:ascii="Book Antiqua" w:hAnsi="Book Antiqua"/>
          <w:b/>
          <w:color w:val="FF0000"/>
          <w:sz w:val="16"/>
          <w:szCs w:val="16"/>
          <w:u w:val="single"/>
        </w:rPr>
        <w:t>)</w:t>
      </w:r>
      <w:r w:rsidR="0054012B">
        <w:rPr>
          <w:rFonts w:ascii="Book Antiqua" w:hAnsi="Book Antiqua"/>
          <w:b/>
          <w:color w:val="FF0000"/>
          <w:sz w:val="16"/>
          <w:szCs w:val="16"/>
        </w:rPr>
        <w:t xml:space="preserve"> </w:t>
      </w:r>
      <w:r w:rsidR="0054012B">
        <w:rPr>
          <w:rFonts w:ascii="Book Antiqua" w:hAnsi="Book Antiqua"/>
          <w:b/>
          <w:color w:val="FF0000"/>
          <w:sz w:val="16"/>
          <w:szCs w:val="16"/>
          <w:u w:val="single"/>
        </w:rPr>
        <w:t>(PGEPA-2022)</w:t>
      </w:r>
      <w:r w:rsidR="004D287C" w:rsidRPr="00277526">
        <w:rPr>
          <w:rFonts w:ascii="Book Antiqua" w:hAnsi="Book Antiqua"/>
          <w:b/>
          <w:bCs/>
          <w:color w:val="FF0000"/>
          <w:sz w:val="16"/>
          <w:szCs w:val="16"/>
        </w:rPr>
        <w:t xml:space="preserve"> </w:t>
      </w:r>
      <w:r w:rsidR="004D287C" w:rsidRPr="00277526">
        <w:rPr>
          <w:rFonts w:ascii="Book Antiqua" w:hAnsi="Book Antiqua"/>
          <w:b/>
          <w:bCs/>
          <w:color w:val="FF0000"/>
          <w:sz w:val="16"/>
          <w:szCs w:val="16"/>
          <w:u w:val="single"/>
        </w:rPr>
        <w:t>(PCAM-2022)</w:t>
      </w:r>
      <w:r w:rsidR="00324E1B" w:rsidRPr="00277526">
        <w:rPr>
          <w:rFonts w:ascii="Book Antiqua" w:hAnsi="Book Antiqua"/>
          <w:b/>
          <w:bCs/>
          <w:color w:val="FF0000"/>
          <w:sz w:val="16"/>
          <w:szCs w:val="16"/>
        </w:rPr>
        <w:t xml:space="preserve"> </w:t>
      </w:r>
      <w:r w:rsidR="00324E1B" w:rsidRPr="00277526">
        <w:rPr>
          <w:rFonts w:ascii="Book Antiqua" w:hAnsi="Book Antiqua"/>
          <w:b/>
          <w:color w:val="FF0000"/>
          <w:sz w:val="16"/>
          <w:szCs w:val="16"/>
          <w:u w:val="single"/>
        </w:rPr>
        <w:t>(PGM-Teresina/PI-2022)</w:t>
      </w:r>
      <w:r w:rsidR="006D1858">
        <w:rPr>
          <w:rFonts w:ascii="Book Antiqua" w:hAnsi="Book Antiqua"/>
          <w:b/>
          <w:color w:val="FF0000"/>
          <w:sz w:val="16"/>
          <w:szCs w:val="16"/>
        </w:rPr>
        <w:t xml:space="preserve"> </w:t>
      </w:r>
      <w:r w:rsidR="006D1858">
        <w:rPr>
          <w:rFonts w:ascii="Book Antiqua" w:eastAsia="Times New Roman" w:hAnsi="Book Antiqua" w:cs="Times New Roman"/>
          <w:b/>
          <w:color w:val="FF0000"/>
          <w:sz w:val="16"/>
          <w:szCs w:val="16"/>
          <w:u w:val="single"/>
          <w:lang w:eastAsia="pt-BR"/>
        </w:rPr>
        <w:t>(TJMS-2023)</w:t>
      </w:r>
      <w:r w:rsidR="006C0EAA" w:rsidRPr="00277526">
        <w:rPr>
          <w:rFonts w:ascii="Book Antiqua" w:hAnsi="Book Antiqua"/>
          <w:b/>
          <w:bCs/>
          <w:color w:val="FF0000"/>
          <w:sz w:val="16"/>
          <w:szCs w:val="16"/>
        </w:rPr>
        <w:t xml:space="preserve"> </w:t>
      </w:r>
      <w:bookmarkStart w:id="304" w:name="_Hlk141534134"/>
      <w:r w:rsidR="006C0EAA" w:rsidRPr="00277526">
        <w:rPr>
          <w:rFonts w:ascii="Book Antiqua" w:eastAsia="Times New Roman" w:hAnsi="Book Antiqua" w:cs="Times New Roman"/>
          <w:b/>
          <w:color w:val="FF0000"/>
          <w:sz w:val="16"/>
          <w:szCs w:val="16"/>
          <w:u w:val="single"/>
          <w:lang w:eastAsia="pt-BR"/>
        </w:rPr>
        <w:t>(</w:t>
      </w:r>
      <w:r w:rsidR="00E5013E">
        <w:rPr>
          <w:rFonts w:ascii="Book Antiqua" w:eastAsia="Times New Roman" w:hAnsi="Book Antiqua" w:cs="Times New Roman"/>
          <w:b/>
          <w:color w:val="FF0000"/>
          <w:sz w:val="16"/>
          <w:szCs w:val="16"/>
          <w:u w:val="single"/>
          <w:lang w:eastAsia="pt-BR"/>
        </w:rPr>
        <w:t>PGM-Natal/RN-2023</w:t>
      </w:r>
      <w:r w:rsidR="006C0EAA" w:rsidRPr="00277526">
        <w:rPr>
          <w:rFonts w:ascii="Book Antiqua" w:eastAsia="Times New Roman" w:hAnsi="Book Antiqua" w:cs="Times New Roman"/>
          <w:b/>
          <w:color w:val="FF0000"/>
          <w:sz w:val="16"/>
          <w:szCs w:val="16"/>
          <w:u w:val="single"/>
          <w:lang w:eastAsia="pt-BR"/>
        </w:rPr>
        <w:t>)</w:t>
      </w:r>
      <w:bookmarkEnd w:id="304"/>
      <w:r w:rsidR="00296E1B">
        <w:rPr>
          <w:rFonts w:ascii="Book Antiqua" w:eastAsia="Times New Roman" w:hAnsi="Book Antiqua" w:cs="Times New Roman"/>
          <w:b/>
          <w:color w:val="FF0000"/>
          <w:sz w:val="16"/>
          <w:szCs w:val="16"/>
          <w:lang w:eastAsia="pt-BR"/>
        </w:rPr>
        <w:t xml:space="preserve"> </w:t>
      </w:r>
      <w:r w:rsidR="00296E1B">
        <w:rPr>
          <w:rFonts w:ascii="Book Antiqua" w:eastAsia="Times New Roman" w:hAnsi="Book Antiqua" w:cs="Times New Roman"/>
          <w:b/>
          <w:color w:val="FF0000"/>
          <w:sz w:val="16"/>
          <w:szCs w:val="16"/>
          <w:u w:val="single"/>
          <w:lang w:eastAsia="pt-BR"/>
        </w:rPr>
        <w:t>(TCEPA-2024)</w:t>
      </w:r>
      <w:r w:rsidR="00426CBF">
        <w:rPr>
          <w:rFonts w:ascii="Book Antiqua" w:eastAsia="Times New Roman" w:hAnsi="Book Antiqua" w:cs="Times New Roman"/>
          <w:b/>
          <w:color w:val="FF0000"/>
          <w:sz w:val="16"/>
          <w:szCs w:val="16"/>
          <w:lang w:eastAsia="pt-BR"/>
        </w:rPr>
        <w:t xml:space="preserve"> </w:t>
      </w:r>
      <w:r w:rsidR="00274100">
        <w:rPr>
          <w:rFonts w:ascii="Book Antiqua" w:eastAsia="Times New Roman" w:hAnsi="Book Antiqua" w:cs="Times New Roman"/>
          <w:b/>
          <w:bCs/>
          <w:color w:val="FF0000"/>
          <w:sz w:val="16"/>
          <w:szCs w:val="16"/>
          <w:u w:val="single"/>
          <w:lang w:eastAsia="pt-BR"/>
        </w:rPr>
        <w:t>(PGM-Cuiabá/MT-2024)</w:t>
      </w:r>
      <w:r w:rsidR="004E3440">
        <w:rPr>
          <w:rFonts w:ascii="Book Antiqua" w:eastAsia="Times New Roman" w:hAnsi="Book Antiqua" w:cs="Times New Roman"/>
          <w:b/>
          <w:bCs/>
          <w:color w:val="FF0000"/>
          <w:sz w:val="16"/>
          <w:szCs w:val="16"/>
          <w:lang w:eastAsia="pt-BR"/>
        </w:rPr>
        <w:t xml:space="preserve"> </w:t>
      </w:r>
      <w:r w:rsidR="004E3440">
        <w:rPr>
          <w:rFonts w:ascii="Book Antiqua" w:eastAsia="Times New Roman" w:hAnsi="Book Antiqua" w:cs="Times New Roman"/>
          <w:b/>
          <w:color w:val="FF0000"/>
          <w:sz w:val="16"/>
          <w:szCs w:val="16"/>
          <w:u w:val="single"/>
          <w:lang w:eastAsia="pt-BR"/>
        </w:rPr>
        <w:t>(TCE</w:t>
      </w:r>
      <w:r w:rsidR="004E3440">
        <w:rPr>
          <w:rFonts w:ascii="Book Antiqua" w:eastAsia="Times New Roman" w:hAnsi="Book Antiqua" w:cs="Times New Roman"/>
          <w:b/>
          <w:color w:val="FF0000"/>
          <w:sz w:val="16"/>
          <w:szCs w:val="16"/>
          <w:u w:val="single"/>
          <w:lang w:eastAsia="pt-BR"/>
        </w:rPr>
        <w:t>RR</w:t>
      </w:r>
      <w:r w:rsidR="004E3440">
        <w:rPr>
          <w:rFonts w:ascii="Book Antiqua" w:eastAsia="Times New Roman" w:hAnsi="Book Antiqua" w:cs="Times New Roman"/>
          <w:b/>
          <w:color w:val="FF0000"/>
          <w:sz w:val="16"/>
          <w:szCs w:val="16"/>
          <w:u w:val="single"/>
          <w:lang w:eastAsia="pt-BR"/>
        </w:rPr>
        <w:t>-202</w:t>
      </w:r>
      <w:r w:rsidR="004E3440">
        <w:rPr>
          <w:rFonts w:ascii="Book Antiqua" w:eastAsia="Times New Roman" w:hAnsi="Book Antiqua" w:cs="Times New Roman"/>
          <w:b/>
          <w:color w:val="FF0000"/>
          <w:sz w:val="16"/>
          <w:szCs w:val="16"/>
          <w:u w:val="single"/>
          <w:lang w:eastAsia="pt-BR"/>
        </w:rPr>
        <w:t>5</w:t>
      </w:r>
      <w:r w:rsidR="004E3440">
        <w:rPr>
          <w:rFonts w:ascii="Book Antiqua" w:eastAsia="Times New Roman" w:hAnsi="Book Antiqua" w:cs="Times New Roman"/>
          <w:b/>
          <w:color w:val="FF0000"/>
          <w:sz w:val="16"/>
          <w:szCs w:val="16"/>
          <w:u w:val="single"/>
          <w:lang w:eastAsia="pt-BR"/>
        </w:rPr>
        <w:t>)</w:t>
      </w:r>
    </w:p>
    <w:tbl>
      <w:tblPr>
        <w:tblStyle w:val="Tabelacomgrade"/>
        <w:tblW w:w="8784" w:type="dxa"/>
        <w:shd w:val="clear" w:color="auto" w:fill="CCFFFF"/>
        <w:tblLook w:val="04A0" w:firstRow="1" w:lastRow="0" w:firstColumn="1" w:lastColumn="0" w:noHBand="0" w:noVBand="1"/>
      </w:tblPr>
      <w:tblGrid>
        <w:gridCol w:w="8784"/>
      </w:tblGrid>
      <w:tr w:rsidR="007D2D1F" w:rsidRPr="003D7D2D" w14:paraId="0CE5D614" w14:textId="77777777" w:rsidTr="00EF4734">
        <w:tc>
          <w:tcPr>
            <w:tcW w:w="8784" w:type="dxa"/>
            <w:shd w:val="clear" w:color="auto" w:fill="CCFFFF"/>
          </w:tcPr>
          <w:p w14:paraId="09C663F6" w14:textId="1AF58380" w:rsidR="004E3440" w:rsidRDefault="004E3440" w:rsidP="0026544C">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TCERR-2025-FGV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4E3440">
              <w:rPr>
                <w:rFonts w:ascii="Book Antiqua" w:eastAsia="Times New Roman" w:hAnsi="Book Antiqua" w:cs="Times New Roman"/>
                <w:sz w:val="19"/>
                <w:szCs w:val="19"/>
                <w:lang w:eastAsia="pt-BR"/>
              </w:rPr>
              <w:t>As regras de sigilo fiscal previstas no CTN impedem a divulgação, pela Fazenda Pública, de determinadas informações relativas ao contribuinte.</w:t>
            </w:r>
            <w:r>
              <w:rPr>
                <w:rFonts w:ascii="Book Antiqua" w:eastAsia="Times New Roman" w:hAnsi="Book Antiqua" w:cs="Times New Roman"/>
                <w:sz w:val="19"/>
                <w:szCs w:val="19"/>
                <w:lang w:eastAsia="pt-BR"/>
              </w:rPr>
              <w:t xml:space="preserve"> </w:t>
            </w:r>
            <w:r w:rsidRPr="004E3440">
              <w:rPr>
                <w:rFonts w:ascii="Book Antiqua" w:eastAsia="Times New Roman" w:hAnsi="Book Antiqua" w:cs="Times New Roman"/>
                <w:sz w:val="19"/>
                <w:szCs w:val="19"/>
                <w:lang w:eastAsia="pt-BR"/>
              </w:rPr>
              <w:t>Estão resguardadas pelo sigilo fiscal as informações sobre</w:t>
            </w:r>
            <w:r>
              <w:rPr>
                <w:rFonts w:ascii="Book Antiqua" w:eastAsia="Times New Roman" w:hAnsi="Book Antiqua" w:cs="Times New Roman"/>
                <w:sz w:val="19"/>
                <w:szCs w:val="19"/>
                <w:lang w:eastAsia="pt-BR"/>
              </w:rPr>
              <w:t xml:space="preserve"> </w:t>
            </w:r>
            <w:r w:rsidRPr="004E3440">
              <w:rPr>
                <w:rFonts w:ascii="Book Antiqua" w:eastAsia="Times New Roman" w:hAnsi="Book Antiqua" w:cs="Times New Roman"/>
                <w:sz w:val="19"/>
                <w:szCs w:val="19"/>
                <w:lang w:eastAsia="pt-BR"/>
              </w:rPr>
              <w:t>situação econômica ou financeira do contribuinte.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198,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p w14:paraId="6551430D" w14:textId="43861452" w:rsidR="0026544C" w:rsidRPr="0026544C" w:rsidRDefault="0026544C" w:rsidP="0026544C">
            <w:pPr>
              <w:spacing w:before="100" w:beforeAutospacing="1" w:after="100" w:afterAutospacing="1"/>
              <w:jc w:val="both"/>
              <w:rPr>
                <w:rFonts w:ascii="Book Antiqua" w:eastAsia="Times New Roman" w:hAnsi="Book Antiqua" w:cs="Times New Roman"/>
                <w:bCs/>
                <w:i/>
                <w:iCs/>
                <w:sz w:val="19"/>
                <w:szCs w:val="19"/>
                <w:lang w:eastAsia="pt-BR"/>
              </w:rPr>
            </w:pPr>
            <w:r>
              <w:rPr>
                <w:rFonts w:ascii="Book Antiqua" w:eastAsia="Times New Roman" w:hAnsi="Book Antiqua" w:cs="Times New Roman"/>
                <w:b/>
                <w:sz w:val="19"/>
                <w:szCs w:val="19"/>
                <w:lang w:eastAsia="pt-BR"/>
              </w:rPr>
              <w:t>(</w:t>
            </w:r>
            <w:r w:rsidRPr="0026544C">
              <w:rPr>
                <w:rFonts w:ascii="Book Antiqua" w:eastAsia="Times New Roman" w:hAnsi="Book Antiqua" w:cs="Times New Roman"/>
                <w:b/>
                <w:sz w:val="19"/>
                <w:szCs w:val="19"/>
                <w:highlight w:val="yellow"/>
                <w:lang w:eastAsia="pt-BR"/>
              </w:rPr>
              <w:t>PGESC-2022-FGV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6544C">
              <w:rPr>
                <w:rFonts w:ascii="Book Antiqua" w:eastAsia="Times New Roman" w:hAnsi="Book Antiqua" w:cs="Times New Roman"/>
                <w:bCs/>
                <w:sz w:val="19"/>
                <w:szCs w:val="19"/>
                <w:lang w:eastAsia="pt-BR"/>
              </w:rPr>
              <w:t>A sociedade empresária XYZ Ltda. é beneficiária de incentivos fiscais federais. Apesar disso, é devedora de uma série de tributos federais, tendo alguns débitos inscritos na Dívida Ativa da União e outros ainda sendo objeto de parcelamento tributário. Para piorar a situação, a Secretaria da Receita Federal do Brasil (RFB) encaminhou algumas representações fiscais para fins penais ao Ministério Público Federal (MPF) referentes a fatos que configuram, em tese, crimes contra a ordem tributária.</w:t>
            </w:r>
            <w:r>
              <w:rPr>
                <w:rFonts w:ascii="Book Antiqua" w:eastAsia="Times New Roman" w:hAnsi="Book Antiqua" w:cs="Times New Roman"/>
                <w:bCs/>
                <w:sz w:val="19"/>
                <w:szCs w:val="19"/>
                <w:lang w:eastAsia="pt-BR"/>
              </w:rPr>
              <w:t xml:space="preserve"> </w:t>
            </w:r>
            <w:r w:rsidRPr="0026544C">
              <w:rPr>
                <w:rFonts w:ascii="Book Antiqua" w:eastAsia="Times New Roman" w:hAnsi="Book Antiqua" w:cs="Times New Roman"/>
                <w:bCs/>
                <w:sz w:val="19"/>
                <w:szCs w:val="19"/>
                <w:lang w:eastAsia="pt-BR"/>
              </w:rPr>
              <w:t xml:space="preserve">Diante desse cenário e à luz das exceções ao sigilo fiscal previstas no </w:t>
            </w:r>
            <w:r>
              <w:rPr>
                <w:rFonts w:ascii="Book Antiqua" w:eastAsia="Times New Roman" w:hAnsi="Book Antiqua" w:cs="Times New Roman"/>
                <w:bCs/>
                <w:sz w:val="19"/>
                <w:szCs w:val="19"/>
                <w:lang w:eastAsia="pt-BR"/>
              </w:rPr>
              <w:t>CTN</w:t>
            </w:r>
            <w:r w:rsidRPr="0026544C">
              <w:rPr>
                <w:rFonts w:ascii="Book Antiqua" w:eastAsia="Times New Roman" w:hAnsi="Book Antiqua" w:cs="Times New Roman"/>
                <w:bCs/>
                <w:sz w:val="19"/>
                <w:szCs w:val="19"/>
                <w:lang w:eastAsia="pt-BR"/>
              </w:rPr>
              <w:t xml:space="preserve">, pode-se dizer que </w:t>
            </w:r>
            <w:r w:rsidRPr="0026544C">
              <w:rPr>
                <w:rFonts w:ascii="Book Antiqua" w:eastAsia="Times New Roman" w:hAnsi="Book Antiqua" w:cs="Times New Roman"/>
                <w:b/>
                <w:sz w:val="19"/>
                <w:szCs w:val="19"/>
                <w:lang w:eastAsia="pt-BR"/>
              </w:rPr>
              <w:t>seria vedada</w:t>
            </w:r>
            <w:r w:rsidRPr="0026544C">
              <w:rPr>
                <w:rFonts w:ascii="Book Antiqua" w:eastAsia="Times New Roman" w:hAnsi="Book Antiqua" w:cs="Times New Roman"/>
                <w:bCs/>
                <w:sz w:val="19"/>
                <w:szCs w:val="19"/>
                <w:lang w:eastAsia="pt-BR"/>
              </w:rPr>
              <w:t xml:space="preserve"> a divulgação de certas informações dessa sociedade empresária relativas:</w:t>
            </w:r>
            <w:r>
              <w:rPr>
                <w:rFonts w:ascii="Book Antiqua" w:eastAsia="Times New Roman" w:hAnsi="Book Antiqua" w:cs="Times New Roman"/>
                <w:bCs/>
                <w:sz w:val="19"/>
                <w:szCs w:val="19"/>
                <w:lang w:eastAsia="pt-BR"/>
              </w:rPr>
              <w:t xml:space="preserve"> </w:t>
            </w:r>
            <w:r w:rsidRPr="0026544C">
              <w:rPr>
                <w:rFonts w:ascii="Book Antiqua" w:eastAsia="Times New Roman" w:hAnsi="Book Antiqua" w:cs="Times New Roman"/>
                <w:bCs/>
                <w:sz w:val="19"/>
                <w:szCs w:val="19"/>
                <w:lang w:eastAsia="pt-BR"/>
              </w:rPr>
              <w:t>à lista de clientes com os quais mantém contratos de longo prazo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198,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r>
              <w:rPr>
                <w:rFonts w:ascii="Book Antiqua" w:eastAsia="Times New Roman" w:hAnsi="Book Antiqua" w:cs="Times New Roman"/>
                <w:b/>
                <w:sz w:val="19"/>
                <w:szCs w:val="19"/>
                <w:lang w:eastAsia="pt-BR"/>
              </w:rPr>
              <w:t xml:space="preserve"> </w:t>
            </w:r>
            <w:r w:rsidRPr="0026544C">
              <w:rPr>
                <w:rFonts w:ascii="Book Antiqua" w:eastAsia="Times New Roman" w:hAnsi="Book Antiqua" w:cs="Times New Roman"/>
                <w:b/>
                <w:i/>
                <w:iCs/>
                <w:color w:val="FF0000"/>
                <w:sz w:val="19"/>
                <w:szCs w:val="19"/>
                <w:lang w:eastAsia="pt-BR"/>
              </w:rPr>
              <w:t>[obs.: não se encaixa nas exceções do §3º do art. 198 do CTN]</w:t>
            </w:r>
          </w:p>
          <w:p w14:paraId="52358EAA" w14:textId="4A0F0ACF" w:rsidR="007D2D1F" w:rsidRDefault="007D2D1F" w:rsidP="00EF4734">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RF5-2017-CESPE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7D2D1F">
              <w:rPr>
                <w:rFonts w:ascii="Book Antiqua" w:eastAsia="Times New Roman" w:hAnsi="Book Antiqua" w:cs="Times New Roman"/>
                <w:sz w:val="19"/>
                <w:szCs w:val="19"/>
                <w:lang w:eastAsia="pt-BR"/>
              </w:rPr>
              <w:t xml:space="preserve">Em cada uma das opções a seguir, é apresentada uma situação hipotética. Assinale a opção que apresenta situação que configura quebra de sigilo fiscal conforme as disposições </w:t>
            </w:r>
            <w:r w:rsidRPr="007D2D1F">
              <w:rPr>
                <w:rFonts w:ascii="Book Antiqua" w:eastAsia="Times New Roman" w:hAnsi="Book Antiqua" w:cs="Times New Roman"/>
                <w:sz w:val="19"/>
                <w:szCs w:val="19"/>
                <w:lang w:eastAsia="pt-BR"/>
              </w:rPr>
              <w:lastRenderedPageBreak/>
              <w:t>do CTN</w:t>
            </w:r>
            <w:r>
              <w:rPr>
                <w:rFonts w:ascii="Book Antiqua" w:eastAsia="Times New Roman" w:hAnsi="Book Antiqua" w:cs="Times New Roman"/>
                <w:sz w:val="19"/>
                <w:szCs w:val="19"/>
                <w:lang w:eastAsia="pt-BR"/>
              </w:rPr>
              <w:t xml:space="preserve">: </w:t>
            </w:r>
            <w:r w:rsidRPr="007D2D1F">
              <w:rPr>
                <w:rFonts w:ascii="Book Antiqua" w:eastAsia="Times New Roman" w:hAnsi="Book Antiqua" w:cs="Times New Roman"/>
                <w:sz w:val="19"/>
                <w:szCs w:val="19"/>
                <w:lang w:eastAsia="pt-BR"/>
              </w:rPr>
              <w:t>Tendo verificado práticas ilícitas de natureza tributária, no curso de processo administrativo fiscal, o funcionário do fisco encaminhou a informação ao Ministério Público, ao final do procedimento administrativo, bem como repassou para um jornalista amigo as informações, sob a promessa de sigilo da fonte.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198,</w:t>
            </w:r>
            <w:r w:rsidR="0026544C">
              <w:rPr>
                <w:rFonts w:ascii="Book Antiqua" w:eastAsia="Times New Roman" w:hAnsi="Book Antiqua" w:cs="Times New Roman"/>
                <w:b/>
                <w:sz w:val="19"/>
                <w:szCs w:val="19"/>
                <w:lang w:eastAsia="pt-BR"/>
              </w:rPr>
              <w:t xml:space="preserve"> </w:t>
            </w:r>
            <w:r w:rsidR="0026544C">
              <w:rPr>
                <w:rFonts w:ascii="Book Antiqua" w:eastAsia="Times New Roman" w:hAnsi="Book Antiqua" w:cs="Times New Roman"/>
                <w:b/>
                <w:i/>
                <w:iCs/>
                <w:sz w:val="19"/>
                <w:szCs w:val="19"/>
                <w:lang w:eastAsia="pt-BR"/>
              </w:rPr>
              <w:t>caput</w:t>
            </w:r>
            <w:r w:rsidR="0026544C">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p w14:paraId="51D5A9F4" w14:textId="6C714465" w:rsidR="002402E8" w:rsidRPr="002402E8" w:rsidRDefault="002402E8" w:rsidP="00EF473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402E8">
              <w:rPr>
                <w:rFonts w:ascii="Book Antiqua" w:eastAsia="Times New Roman" w:hAnsi="Book Antiqua" w:cs="Times New Roman"/>
                <w:b/>
                <w:sz w:val="19"/>
                <w:szCs w:val="19"/>
                <w:highlight w:val="yellow"/>
                <w:lang w:eastAsia="pt-BR"/>
              </w:rPr>
              <w:t>PGEMA-2016-FCC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402E8">
              <w:rPr>
                <w:rFonts w:ascii="Book Antiqua" w:eastAsia="Times New Roman" w:hAnsi="Book Antiqua" w:cs="Times New Roman"/>
                <w:bCs/>
                <w:sz w:val="19"/>
                <w:szCs w:val="19"/>
                <w:lang w:eastAsia="pt-BR"/>
              </w:rPr>
              <w:t>Ao tratar da fiscalização feita pela Administração Tributária, a legislação tributária proíbe a divulgação, por parte da Fazenda Pública ou de seus servidores, de informações</w:t>
            </w:r>
            <w:r>
              <w:rPr>
                <w:rFonts w:ascii="Book Antiqua" w:eastAsia="Times New Roman" w:hAnsi="Book Antiqua" w:cs="Times New Roman"/>
                <w:bCs/>
                <w:sz w:val="19"/>
                <w:szCs w:val="19"/>
                <w:lang w:eastAsia="pt-BR"/>
              </w:rPr>
              <w:t xml:space="preserve"> </w:t>
            </w:r>
            <w:r w:rsidRPr="002402E8">
              <w:rPr>
                <w:rFonts w:ascii="Book Antiqua" w:eastAsia="Times New Roman" w:hAnsi="Book Antiqua" w:cs="Times New Roman"/>
                <w:bCs/>
                <w:sz w:val="19"/>
                <w:szCs w:val="19"/>
                <w:lang w:eastAsia="pt-BR"/>
              </w:rPr>
              <w:t>obtidas em razão do ofício sobre a situação econômica ou financeira do sujeito passivo ou de terceiros.</w:t>
            </w:r>
            <w:r>
              <w:rPr>
                <w:rFonts w:ascii="Book Antiqua" w:eastAsia="Times New Roman" w:hAnsi="Book Antiqua" w:cs="Times New Roman"/>
                <w:bCs/>
                <w:sz w:val="19"/>
                <w:szCs w:val="19"/>
                <w:lang w:eastAsia="pt-BR"/>
              </w:rPr>
              <w:t xml:space="preserve"> </w:t>
            </w:r>
            <w:r w:rsidR="0026544C" w:rsidRPr="003D7D2D">
              <w:rPr>
                <w:rFonts w:ascii="Book Antiqua" w:eastAsia="Times New Roman" w:hAnsi="Book Antiqua" w:cs="Times New Roman"/>
                <w:b/>
                <w:sz w:val="19"/>
                <w:szCs w:val="19"/>
                <w:lang w:eastAsia="pt-BR"/>
              </w:rPr>
              <w:t>BL: art. 198,</w:t>
            </w:r>
            <w:r w:rsidR="0026544C">
              <w:rPr>
                <w:rFonts w:ascii="Book Antiqua" w:eastAsia="Times New Roman" w:hAnsi="Book Antiqua" w:cs="Times New Roman"/>
                <w:b/>
                <w:sz w:val="19"/>
                <w:szCs w:val="19"/>
                <w:lang w:eastAsia="pt-BR"/>
              </w:rPr>
              <w:t xml:space="preserve"> </w:t>
            </w:r>
            <w:r w:rsidR="0026544C">
              <w:rPr>
                <w:rFonts w:ascii="Book Antiqua" w:eastAsia="Times New Roman" w:hAnsi="Book Antiqua" w:cs="Times New Roman"/>
                <w:b/>
                <w:i/>
                <w:iCs/>
                <w:sz w:val="19"/>
                <w:szCs w:val="19"/>
                <w:lang w:eastAsia="pt-BR"/>
              </w:rPr>
              <w:t>caput</w:t>
            </w:r>
            <w:r w:rsidR="0026544C">
              <w:rPr>
                <w:rFonts w:ascii="Book Antiqua" w:eastAsia="Times New Roman" w:hAnsi="Book Antiqua" w:cs="Times New Roman"/>
                <w:b/>
                <w:sz w:val="19"/>
                <w:szCs w:val="19"/>
                <w:lang w:eastAsia="pt-BR"/>
              </w:rPr>
              <w:t>,</w:t>
            </w:r>
            <w:r w:rsidR="0026544C" w:rsidRPr="003D7D2D">
              <w:rPr>
                <w:rFonts w:ascii="Book Antiqua" w:eastAsia="Times New Roman" w:hAnsi="Book Antiqua" w:cs="Times New Roman"/>
                <w:b/>
                <w:sz w:val="19"/>
                <w:szCs w:val="19"/>
                <w:lang w:eastAsia="pt-BR"/>
              </w:rPr>
              <w:t xml:space="preserve"> CTN.</w:t>
            </w:r>
          </w:p>
        </w:tc>
      </w:tr>
    </w:tbl>
    <w:p w14:paraId="663A9FC1" w14:textId="47D59F2B"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color w:val="0000FF"/>
          <w:sz w:val="19"/>
          <w:szCs w:val="19"/>
          <w:lang w:eastAsia="pt-BR"/>
        </w:rPr>
        <w:lastRenderedPageBreak/>
        <w:t>       </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1</w:t>
      </w:r>
      <w:r w:rsidRPr="003D7D2D">
        <w:rPr>
          <w:rFonts w:ascii="Book Antiqua" w:eastAsia="Times New Roman" w:hAnsi="Book Antiqua" w:cs="Times New Roman"/>
          <w:b/>
          <w:sz w:val="19"/>
          <w:szCs w:val="19"/>
          <w:highlight w:val="magenta"/>
          <w:u w:val="single"/>
          <w:vertAlign w:val="superscript"/>
          <w:lang w:eastAsia="pt-BR"/>
        </w:rPr>
        <w:t>o</w:t>
      </w:r>
      <w:r w:rsidRPr="003D7D2D">
        <w:rPr>
          <w:rFonts w:ascii="Book Antiqua" w:eastAsia="Times New Roman" w:hAnsi="Book Antiqua" w:cs="Times New Roman"/>
          <w:sz w:val="19"/>
          <w:szCs w:val="19"/>
          <w:lang w:eastAsia="pt-BR"/>
        </w:rPr>
        <w:t xml:space="preserve"> </w:t>
      </w:r>
      <w:r w:rsidRPr="00C83CDE">
        <w:rPr>
          <w:rFonts w:ascii="Book Antiqua" w:eastAsia="Times New Roman" w:hAnsi="Book Antiqua" w:cs="Times New Roman"/>
          <w:b/>
          <w:caps/>
          <w:sz w:val="19"/>
          <w:szCs w:val="19"/>
          <w:highlight w:val="green"/>
          <w:lang w:eastAsia="pt-BR"/>
        </w:rPr>
        <w:t>Excetuam-se</w:t>
      </w:r>
      <w:r w:rsidRPr="00C83CDE">
        <w:rPr>
          <w:rFonts w:ascii="Book Antiqua" w:eastAsia="Times New Roman" w:hAnsi="Book Antiqua" w:cs="Times New Roman"/>
          <w:b/>
          <w:sz w:val="19"/>
          <w:szCs w:val="19"/>
          <w:lang w:eastAsia="pt-BR"/>
        </w:rPr>
        <w:t xml:space="preserve"> do disposto neste artigo, </w:t>
      </w:r>
      <w:r w:rsidRPr="00C83CDE">
        <w:rPr>
          <w:rFonts w:ascii="Book Antiqua" w:eastAsia="Times New Roman" w:hAnsi="Book Antiqua" w:cs="Times New Roman"/>
          <w:b/>
          <w:sz w:val="19"/>
          <w:szCs w:val="19"/>
          <w:highlight w:val="yellow"/>
          <w:lang w:eastAsia="pt-BR"/>
        </w:rPr>
        <w:t>além dos casos</w:t>
      </w:r>
      <w:r w:rsidRPr="003D7D2D">
        <w:rPr>
          <w:rFonts w:ascii="Book Antiqua" w:eastAsia="Times New Roman" w:hAnsi="Book Antiqua" w:cs="Times New Roman"/>
          <w:b/>
          <w:sz w:val="19"/>
          <w:szCs w:val="19"/>
          <w:highlight w:val="yellow"/>
          <w:lang w:eastAsia="pt-BR"/>
        </w:rPr>
        <w:t xml:space="preserve"> previstos no art. 199</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os</w:t>
      </w:r>
      <w:r w:rsidR="00757FFC" w:rsidRPr="003D7D2D">
        <w:rPr>
          <w:rFonts w:ascii="Book Antiqua" w:eastAsia="Times New Roman" w:hAnsi="Book Antiqua" w:cs="Times New Roman"/>
          <w:b/>
          <w:sz w:val="19"/>
          <w:szCs w:val="19"/>
          <w:highlight w:val="cyan"/>
          <w:lang w:eastAsia="pt-BR"/>
        </w:rPr>
        <w:t xml:space="preserve"> seguintes</w:t>
      </w:r>
      <w:r w:rsidR="00757FFC" w:rsidRPr="00277526">
        <w:rPr>
          <w:rFonts w:ascii="Book Antiqua" w:eastAsia="Times New Roman" w:hAnsi="Book Antiqua" w:cs="Times New Roman"/>
          <w:sz w:val="18"/>
          <w:szCs w:val="18"/>
          <w:lang w:eastAsia="pt-BR"/>
        </w:rPr>
        <w:t xml:space="preserve">: </w:t>
      </w:r>
      <w:hyperlink r:id="rId102" w:history="1">
        <w:r w:rsidRPr="00277526">
          <w:rPr>
            <w:rFonts w:ascii="Book Antiqua" w:eastAsia="Times New Roman" w:hAnsi="Book Antiqua" w:cs="Times New Roman"/>
            <w:color w:val="0000FF"/>
            <w:sz w:val="16"/>
            <w:szCs w:val="16"/>
            <w:u w:val="single"/>
            <w:lang w:eastAsia="pt-BR"/>
          </w:rPr>
          <w:t>(Redação dada pela Lcp nº 104, de 2001)</w:t>
        </w:r>
      </w:hyperlink>
      <w:r w:rsidR="004E3440">
        <w:t xml:space="preserve"> </w:t>
      </w:r>
      <w:r w:rsidR="004E3440" w:rsidRPr="00277526">
        <w:rPr>
          <w:rFonts w:ascii="Book Antiqua" w:eastAsia="Times New Roman" w:hAnsi="Book Antiqua" w:cs="Times New Roman"/>
          <w:b/>
          <w:bCs/>
          <w:color w:val="FF0000"/>
          <w:sz w:val="16"/>
          <w:szCs w:val="16"/>
          <w:u w:val="single"/>
          <w:lang w:eastAsia="pt-BR"/>
        </w:rPr>
        <w:t>(TJSP-2008)</w:t>
      </w:r>
      <w:r w:rsidR="004E3440" w:rsidRPr="00277526">
        <w:rPr>
          <w:rFonts w:ascii="Book Antiqua" w:eastAsia="Times New Roman" w:hAnsi="Book Antiqua" w:cs="Times New Roman"/>
          <w:b/>
          <w:bCs/>
          <w:color w:val="FF0000"/>
          <w:sz w:val="16"/>
          <w:szCs w:val="16"/>
          <w:lang w:eastAsia="pt-BR"/>
        </w:rPr>
        <w:t xml:space="preserve"> </w:t>
      </w:r>
      <w:r w:rsidR="004E3440" w:rsidRPr="00277526">
        <w:rPr>
          <w:rFonts w:ascii="Book Antiqua" w:hAnsi="Book Antiqua"/>
          <w:b/>
          <w:color w:val="FF0000"/>
          <w:sz w:val="16"/>
          <w:szCs w:val="16"/>
          <w:u w:val="single"/>
        </w:rPr>
        <w:t>(PGEES-2008)</w:t>
      </w:r>
      <w:r w:rsidR="004E3440" w:rsidRPr="00277526">
        <w:rPr>
          <w:rFonts w:ascii="Book Antiqua" w:hAnsi="Book Antiqua"/>
          <w:b/>
          <w:color w:val="FF0000"/>
          <w:sz w:val="16"/>
          <w:szCs w:val="16"/>
        </w:rPr>
        <w:t xml:space="preserve"> </w:t>
      </w:r>
      <w:r w:rsidR="004E3440" w:rsidRPr="00277526">
        <w:rPr>
          <w:rFonts w:ascii="Book Antiqua" w:hAnsi="Book Antiqua"/>
          <w:b/>
          <w:color w:val="FF0000"/>
          <w:sz w:val="16"/>
          <w:szCs w:val="16"/>
          <w:u w:val="single"/>
        </w:rPr>
        <w:t>(PFN-2012)</w:t>
      </w:r>
      <w:r w:rsidR="004E3440" w:rsidRPr="00277526">
        <w:rPr>
          <w:rFonts w:ascii="Book Antiqua" w:hAnsi="Book Antiqua"/>
          <w:b/>
          <w:color w:val="FF0000"/>
          <w:sz w:val="16"/>
          <w:szCs w:val="16"/>
        </w:rPr>
        <w:t xml:space="preserve"> </w:t>
      </w:r>
      <w:r w:rsidR="004E3440" w:rsidRPr="00277526">
        <w:rPr>
          <w:rFonts w:ascii="Book Antiqua" w:hAnsi="Book Antiqua"/>
          <w:b/>
          <w:color w:val="FF0000"/>
          <w:sz w:val="16"/>
          <w:szCs w:val="16"/>
          <w:u w:val="single"/>
        </w:rPr>
        <w:t>(PF-2013)</w:t>
      </w:r>
      <w:r w:rsidR="004E3440" w:rsidRPr="00277526">
        <w:rPr>
          <w:rFonts w:ascii="Book Antiqua" w:hAnsi="Book Antiqua"/>
          <w:b/>
          <w:color w:val="FF0000"/>
          <w:sz w:val="16"/>
          <w:szCs w:val="16"/>
        </w:rPr>
        <w:t xml:space="preserve"> </w:t>
      </w:r>
      <w:r w:rsidR="004E3440" w:rsidRPr="00277526">
        <w:rPr>
          <w:rFonts w:ascii="Book Antiqua" w:hAnsi="Book Antiqua"/>
          <w:b/>
          <w:bCs/>
          <w:color w:val="FF0000"/>
          <w:sz w:val="16"/>
          <w:szCs w:val="16"/>
          <w:u w:val="single"/>
        </w:rPr>
        <w:t>(PGEMA-2016)</w:t>
      </w:r>
      <w:r w:rsidR="004E3440">
        <w:rPr>
          <w:rFonts w:ascii="Book Antiqua" w:hAnsi="Book Antiqua"/>
          <w:b/>
          <w:bCs/>
          <w:color w:val="FF0000"/>
          <w:sz w:val="16"/>
          <w:szCs w:val="16"/>
        </w:rPr>
        <w:t xml:space="preserve"> </w:t>
      </w:r>
      <w:r w:rsidR="004E3440" w:rsidRPr="00277526">
        <w:rPr>
          <w:rFonts w:ascii="Book Antiqua" w:hAnsi="Book Antiqua"/>
          <w:b/>
          <w:color w:val="FF0000"/>
          <w:sz w:val="16"/>
          <w:szCs w:val="16"/>
          <w:u w:val="single"/>
        </w:rPr>
        <w:t>(PGESC-2018)</w:t>
      </w:r>
      <w:r w:rsidR="004E3440" w:rsidRPr="00277526">
        <w:rPr>
          <w:rFonts w:ascii="Book Antiqua" w:hAnsi="Book Antiqua"/>
          <w:b/>
          <w:bCs/>
          <w:color w:val="FF0000"/>
          <w:sz w:val="16"/>
          <w:szCs w:val="16"/>
        </w:rPr>
        <w:t xml:space="preserve"> </w:t>
      </w:r>
      <w:r w:rsidR="004E3440" w:rsidRPr="00277526">
        <w:rPr>
          <w:rFonts w:ascii="Book Antiqua" w:hAnsi="Book Antiqua"/>
          <w:b/>
          <w:bCs/>
          <w:color w:val="FF0000"/>
          <w:sz w:val="16"/>
          <w:szCs w:val="16"/>
          <w:u w:val="single"/>
        </w:rPr>
        <w:t>(PCRN-2021)</w:t>
      </w:r>
      <w:r w:rsidR="004E3440">
        <w:rPr>
          <w:rFonts w:ascii="Book Antiqua" w:hAnsi="Book Antiqua"/>
          <w:b/>
          <w:bCs/>
          <w:color w:val="FF0000"/>
          <w:sz w:val="16"/>
          <w:szCs w:val="16"/>
        </w:rPr>
        <w:t xml:space="preserve"> </w:t>
      </w:r>
      <w:r w:rsidR="004E3440">
        <w:rPr>
          <w:rFonts w:ascii="Book Antiqua" w:hAnsi="Book Antiqua"/>
          <w:b/>
          <w:color w:val="FF0000"/>
          <w:sz w:val="16"/>
          <w:szCs w:val="16"/>
          <w:u w:val="single"/>
        </w:rPr>
        <w:t>(PGEPA-2022)</w:t>
      </w:r>
      <w:r w:rsidR="004E3440" w:rsidRPr="00277526">
        <w:rPr>
          <w:rFonts w:ascii="Book Antiqua" w:hAnsi="Book Antiqua"/>
          <w:b/>
          <w:bCs/>
          <w:color w:val="FF0000"/>
          <w:sz w:val="16"/>
          <w:szCs w:val="16"/>
        </w:rPr>
        <w:t xml:space="preserve"> </w:t>
      </w:r>
      <w:r w:rsidR="004E3440" w:rsidRPr="00277526">
        <w:rPr>
          <w:rFonts w:ascii="Book Antiqua" w:hAnsi="Book Antiqua"/>
          <w:b/>
          <w:color w:val="FF0000"/>
          <w:sz w:val="16"/>
          <w:szCs w:val="16"/>
          <w:u w:val="single"/>
        </w:rPr>
        <w:t>(PGM-Teresina/PI-2022)</w:t>
      </w:r>
    </w:p>
    <w:p w14:paraId="663A9FC2" w14:textId="4C8F3EF5"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w:t>
      </w:r>
      <w:r w:rsidRPr="00206FD5">
        <w:rPr>
          <w:rFonts w:ascii="Book Antiqua" w:eastAsia="Times New Roman" w:hAnsi="Book Antiqua" w:cs="Times New Roman"/>
          <w:b/>
          <w:bCs/>
          <w:sz w:val="19"/>
          <w:szCs w:val="19"/>
          <w:lang w:eastAsia="pt-BR"/>
        </w:rPr>
        <w:t>requisição de autoridade judi</w:t>
      </w:r>
      <w:r w:rsidR="00757FFC" w:rsidRPr="00206FD5">
        <w:rPr>
          <w:rFonts w:ascii="Book Antiqua" w:eastAsia="Times New Roman" w:hAnsi="Book Antiqua" w:cs="Times New Roman"/>
          <w:b/>
          <w:bCs/>
          <w:sz w:val="19"/>
          <w:szCs w:val="19"/>
          <w:lang w:eastAsia="pt-BR"/>
        </w:rPr>
        <w:t>ciária no interesse da justiça</w:t>
      </w:r>
      <w:r w:rsidR="00757FFC" w:rsidRPr="00277526">
        <w:rPr>
          <w:rFonts w:ascii="Book Antiqua" w:eastAsia="Times New Roman" w:hAnsi="Book Antiqua" w:cs="Times New Roman"/>
          <w:sz w:val="16"/>
          <w:szCs w:val="16"/>
          <w:lang w:eastAsia="pt-BR"/>
        </w:rPr>
        <w:t>;</w:t>
      </w:r>
      <w:r w:rsidRPr="00277526">
        <w:rPr>
          <w:rFonts w:ascii="Book Antiqua" w:eastAsia="Times New Roman" w:hAnsi="Book Antiqua" w:cs="Times New Roman"/>
          <w:sz w:val="16"/>
          <w:szCs w:val="16"/>
          <w:lang w:eastAsia="pt-BR"/>
        </w:rPr>
        <w:t xml:space="preserve"> </w:t>
      </w:r>
      <w:hyperlink r:id="rId103" w:history="1">
        <w:r w:rsidRPr="00277526">
          <w:rPr>
            <w:rFonts w:ascii="Book Antiqua" w:eastAsia="Times New Roman" w:hAnsi="Book Antiqua" w:cs="Times New Roman"/>
            <w:color w:val="0000FF"/>
            <w:sz w:val="16"/>
            <w:szCs w:val="16"/>
            <w:u w:val="single"/>
            <w:lang w:eastAsia="pt-BR"/>
          </w:rPr>
          <w:t>(Incluído pela Lcp nº 104, de 2001)</w:t>
        </w:r>
      </w:hyperlink>
      <w:r w:rsidR="00206FD5" w:rsidRPr="00277526">
        <w:rPr>
          <w:rFonts w:ascii="Book Antiqua" w:eastAsia="Times New Roman" w:hAnsi="Book Antiqua" w:cs="Times New Roman"/>
          <w:color w:val="0000FF"/>
          <w:sz w:val="16"/>
          <w:szCs w:val="16"/>
          <w:lang w:eastAsia="pt-BR"/>
        </w:rPr>
        <w:t xml:space="preserve"> </w:t>
      </w:r>
      <w:r w:rsidR="00206FD5" w:rsidRPr="00277526">
        <w:rPr>
          <w:rFonts w:ascii="Book Antiqua" w:hAnsi="Book Antiqua"/>
          <w:b/>
          <w:color w:val="FF0000"/>
          <w:sz w:val="16"/>
          <w:szCs w:val="16"/>
          <w:u w:val="single"/>
        </w:rPr>
        <w:t>(PGEES-2008)</w:t>
      </w:r>
      <w:r w:rsidR="00DF68CB" w:rsidRPr="00277526">
        <w:rPr>
          <w:rFonts w:ascii="Book Antiqua" w:hAnsi="Book Antiqua"/>
          <w:b/>
          <w:color w:val="FF0000"/>
          <w:sz w:val="16"/>
          <w:szCs w:val="16"/>
        </w:rPr>
        <w:t xml:space="preserve"> </w:t>
      </w:r>
      <w:r w:rsidR="00DF68CB" w:rsidRPr="00277526">
        <w:rPr>
          <w:rFonts w:ascii="Book Antiqua" w:hAnsi="Book Antiqua"/>
          <w:b/>
          <w:color w:val="FF0000"/>
          <w:sz w:val="16"/>
          <w:szCs w:val="16"/>
          <w:u w:val="single"/>
        </w:rPr>
        <w:t>(PGESC-2018)</w:t>
      </w:r>
      <w:r w:rsidR="008B6CAE" w:rsidRPr="00277526">
        <w:rPr>
          <w:rFonts w:ascii="Book Antiqua" w:hAnsi="Book Antiqua"/>
          <w:b/>
          <w:color w:val="FF0000"/>
          <w:sz w:val="16"/>
          <w:szCs w:val="16"/>
        </w:rPr>
        <w:t xml:space="preserve"> </w:t>
      </w:r>
      <w:r w:rsidR="008B6CAE" w:rsidRPr="00277526">
        <w:rPr>
          <w:rFonts w:ascii="Book Antiqua" w:hAnsi="Book Antiqua"/>
          <w:b/>
          <w:bCs/>
          <w:color w:val="FF0000"/>
          <w:sz w:val="16"/>
          <w:szCs w:val="16"/>
          <w:u w:val="single"/>
        </w:rPr>
        <w:t>(PCRN-2021)</w:t>
      </w:r>
      <w:r w:rsidR="000F7545">
        <w:rPr>
          <w:rFonts w:ascii="Book Antiqua" w:hAnsi="Book Antiqua"/>
          <w:b/>
          <w:bCs/>
          <w:color w:val="FF0000"/>
          <w:sz w:val="16"/>
          <w:szCs w:val="16"/>
        </w:rPr>
        <w:t xml:space="preserve"> </w:t>
      </w:r>
      <w:r w:rsidR="000F7545">
        <w:rPr>
          <w:rFonts w:ascii="Book Antiqua" w:hAnsi="Book Antiqua"/>
          <w:b/>
          <w:color w:val="FF0000"/>
          <w:sz w:val="16"/>
          <w:szCs w:val="16"/>
          <w:u w:val="single"/>
        </w:rPr>
        <w:t>(PGEPA-2022)</w:t>
      </w:r>
      <w:r w:rsidR="00C83CDE" w:rsidRPr="00277526">
        <w:rPr>
          <w:rFonts w:ascii="Book Antiqua" w:hAnsi="Book Antiqua"/>
          <w:b/>
          <w:bCs/>
          <w:color w:val="FF0000"/>
          <w:sz w:val="16"/>
          <w:szCs w:val="16"/>
        </w:rPr>
        <w:t xml:space="preserve"> </w:t>
      </w:r>
      <w:r w:rsidR="00324E1B" w:rsidRPr="00277526">
        <w:rPr>
          <w:rFonts w:ascii="Book Antiqua" w:hAnsi="Book Antiqua"/>
          <w:b/>
          <w:color w:val="FF0000"/>
          <w:sz w:val="16"/>
          <w:szCs w:val="16"/>
          <w:u w:val="single"/>
        </w:rPr>
        <w:t>(PGM-Teresina/PI-2022)</w:t>
      </w:r>
    </w:p>
    <w:p w14:paraId="663A9FC3" w14:textId="76C0AEA8"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color w:val="0000FF"/>
          <w:sz w:val="16"/>
          <w:szCs w:val="16"/>
          <w:lang w:eastAsia="pt-BR"/>
        </w:rPr>
      </w:pPr>
      <w:r w:rsidRPr="003D7D2D">
        <w:rPr>
          <w:rFonts w:ascii="Book Antiqua" w:eastAsia="Times New Roman" w:hAnsi="Book Antiqua" w:cs="Times New Roman"/>
          <w:sz w:val="19"/>
          <w:szCs w:val="19"/>
          <w:lang w:eastAsia="pt-BR"/>
        </w:rPr>
        <w:t xml:space="preserve">        II – </w:t>
      </w:r>
      <w:r w:rsidRPr="00206FD5">
        <w:rPr>
          <w:rFonts w:ascii="Book Antiqua" w:eastAsia="Times New Roman" w:hAnsi="Book Antiqua" w:cs="Times New Roman"/>
          <w:b/>
          <w:bCs/>
          <w:sz w:val="19"/>
          <w:szCs w:val="19"/>
          <w:lang w:eastAsia="pt-BR"/>
        </w:rPr>
        <w:t>solicitações de autoridade administrativa no interesse da Administração Pública, desde que seja comprovada a instauração regular de processo administrativo, no órgão ou na entidade respectiva, com o objetivo de investigar o sujeito passivo a que se refere a informação, por prática de infração administrativa</w:t>
      </w:r>
      <w:r w:rsidRPr="00277526">
        <w:rPr>
          <w:rFonts w:ascii="Book Antiqua" w:eastAsia="Times New Roman" w:hAnsi="Book Antiqua" w:cs="Times New Roman"/>
          <w:sz w:val="16"/>
          <w:szCs w:val="16"/>
          <w:lang w:eastAsia="pt-BR"/>
        </w:rPr>
        <w:t xml:space="preserve">. </w:t>
      </w:r>
      <w:hyperlink r:id="rId104" w:history="1">
        <w:r w:rsidRPr="00277526">
          <w:rPr>
            <w:rFonts w:ascii="Book Antiqua" w:eastAsia="Times New Roman" w:hAnsi="Book Antiqua" w:cs="Times New Roman"/>
            <w:color w:val="0000FF"/>
            <w:sz w:val="16"/>
            <w:szCs w:val="16"/>
            <w:u w:val="single"/>
            <w:lang w:eastAsia="pt-BR"/>
          </w:rPr>
          <w:t>(Incluído pela Lcp nº 104, de 2001)</w:t>
        </w:r>
      </w:hyperlink>
      <w:r w:rsidR="006B5C06" w:rsidRPr="00277526">
        <w:rPr>
          <w:rFonts w:ascii="Book Antiqua" w:eastAsia="Times New Roman" w:hAnsi="Book Antiqua" w:cs="Times New Roman"/>
          <w:color w:val="0000FF"/>
          <w:sz w:val="16"/>
          <w:szCs w:val="16"/>
          <w:lang w:eastAsia="pt-BR"/>
        </w:rPr>
        <w:t xml:space="preserve"> </w:t>
      </w:r>
      <w:r w:rsidR="00206FD5" w:rsidRPr="00277526">
        <w:rPr>
          <w:rFonts w:ascii="Book Antiqua" w:eastAsia="Times New Roman" w:hAnsi="Book Antiqua" w:cs="Times New Roman"/>
          <w:b/>
          <w:bCs/>
          <w:color w:val="FF0000"/>
          <w:sz w:val="16"/>
          <w:szCs w:val="16"/>
          <w:u w:val="single"/>
          <w:lang w:eastAsia="pt-BR"/>
        </w:rPr>
        <w:t>(TJSP-2008)</w:t>
      </w:r>
      <w:r w:rsidR="00206FD5" w:rsidRPr="00277526">
        <w:rPr>
          <w:rFonts w:ascii="Book Antiqua" w:eastAsia="Times New Roman" w:hAnsi="Book Antiqua" w:cs="Times New Roman"/>
          <w:b/>
          <w:bCs/>
          <w:color w:val="FF0000"/>
          <w:sz w:val="16"/>
          <w:szCs w:val="16"/>
          <w:lang w:eastAsia="pt-BR"/>
        </w:rPr>
        <w:t xml:space="preserve"> </w:t>
      </w:r>
      <w:r w:rsidR="00206FD5" w:rsidRPr="00277526">
        <w:rPr>
          <w:rFonts w:ascii="Book Antiqua" w:hAnsi="Book Antiqua"/>
          <w:b/>
          <w:color w:val="FF0000"/>
          <w:sz w:val="16"/>
          <w:szCs w:val="16"/>
          <w:u w:val="single"/>
        </w:rPr>
        <w:t>(PGEES-2008)</w:t>
      </w:r>
      <w:r w:rsidR="0040035C" w:rsidRPr="00277526">
        <w:rPr>
          <w:rFonts w:ascii="Book Antiqua" w:hAnsi="Book Antiqua"/>
          <w:b/>
          <w:color w:val="FF0000"/>
          <w:sz w:val="16"/>
          <w:szCs w:val="16"/>
        </w:rPr>
        <w:t xml:space="preserve"> </w:t>
      </w:r>
      <w:r w:rsidR="00FE07F3" w:rsidRPr="00277526">
        <w:rPr>
          <w:rFonts w:ascii="Book Antiqua" w:hAnsi="Book Antiqua"/>
          <w:b/>
          <w:color w:val="FF0000"/>
          <w:sz w:val="16"/>
          <w:szCs w:val="16"/>
          <w:u w:val="single"/>
        </w:rPr>
        <w:t>(PFN-2012)</w:t>
      </w:r>
      <w:r w:rsidR="0073671A" w:rsidRPr="00277526">
        <w:rPr>
          <w:rFonts w:ascii="Book Antiqua" w:hAnsi="Book Antiqua"/>
          <w:b/>
          <w:color w:val="FF0000"/>
          <w:sz w:val="16"/>
          <w:szCs w:val="16"/>
        </w:rPr>
        <w:t xml:space="preserve"> </w:t>
      </w:r>
      <w:bookmarkStart w:id="305" w:name="_Hlk121322993"/>
      <w:r w:rsidR="0073671A" w:rsidRPr="00277526">
        <w:rPr>
          <w:rFonts w:ascii="Book Antiqua" w:hAnsi="Book Antiqua"/>
          <w:b/>
          <w:color w:val="FF0000"/>
          <w:sz w:val="16"/>
          <w:szCs w:val="16"/>
          <w:u w:val="single"/>
        </w:rPr>
        <w:t>(PF-2013)</w:t>
      </w:r>
      <w:bookmarkEnd w:id="305"/>
      <w:r w:rsidR="002402E8" w:rsidRPr="00277526">
        <w:rPr>
          <w:rFonts w:ascii="Book Antiqua" w:hAnsi="Book Antiqua"/>
          <w:b/>
          <w:color w:val="FF0000"/>
          <w:sz w:val="16"/>
          <w:szCs w:val="16"/>
        </w:rPr>
        <w:t xml:space="preserve"> </w:t>
      </w:r>
      <w:r w:rsidR="002402E8" w:rsidRPr="00277526">
        <w:rPr>
          <w:rFonts w:ascii="Book Antiqua" w:hAnsi="Book Antiqua"/>
          <w:b/>
          <w:bCs/>
          <w:color w:val="FF0000"/>
          <w:sz w:val="16"/>
          <w:szCs w:val="16"/>
          <w:u w:val="single"/>
        </w:rPr>
        <w:t>(PGEMA-2016)</w:t>
      </w:r>
      <w:r w:rsidR="008B6CAE" w:rsidRPr="00277526">
        <w:rPr>
          <w:rFonts w:ascii="Book Antiqua" w:hAnsi="Book Antiqua"/>
          <w:b/>
          <w:bCs/>
          <w:color w:val="FF0000"/>
          <w:sz w:val="16"/>
          <w:szCs w:val="16"/>
        </w:rPr>
        <w:t xml:space="preserve"> </w:t>
      </w:r>
      <w:r w:rsidR="008B6CAE" w:rsidRPr="00277526">
        <w:rPr>
          <w:rFonts w:ascii="Book Antiqua" w:hAnsi="Book Antiqua"/>
          <w:b/>
          <w:bCs/>
          <w:color w:val="FF0000"/>
          <w:sz w:val="16"/>
          <w:szCs w:val="16"/>
          <w:u w:val="single"/>
        </w:rPr>
        <w:t>(PCRN-2021)</w:t>
      </w:r>
      <w:r w:rsidR="000F7545">
        <w:rPr>
          <w:rFonts w:ascii="Book Antiqua" w:hAnsi="Book Antiqua"/>
          <w:b/>
          <w:bCs/>
          <w:color w:val="FF0000"/>
          <w:sz w:val="16"/>
          <w:szCs w:val="16"/>
        </w:rPr>
        <w:t xml:space="preserve"> </w:t>
      </w:r>
      <w:r w:rsidR="000F7545">
        <w:rPr>
          <w:rFonts w:ascii="Book Antiqua" w:hAnsi="Book Antiqua"/>
          <w:b/>
          <w:color w:val="FF0000"/>
          <w:sz w:val="16"/>
          <w:szCs w:val="16"/>
          <w:u w:val="single"/>
        </w:rPr>
        <w:t>(PGEPA-2022)</w:t>
      </w:r>
      <w:r w:rsidR="00324E1B" w:rsidRPr="00277526">
        <w:rPr>
          <w:rFonts w:ascii="Book Antiqua" w:hAnsi="Book Antiqua"/>
          <w:b/>
          <w:bCs/>
          <w:color w:val="FF0000"/>
          <w:sz w:val="16"/>
          <w:szCs w:val="16"/>
        </w:rPr>
        <w:t xml:space="preserve"> </w:t>
      </w:r>
      <w:r w:rsidR="00324E1B" w:rsidRPr="00277526">
        <w:rPr>
          <w:rFonts w:ascii="Book Antiqua" w:hAnsi="Book Antiqua"/>
          <w:b/>
          <w:color w:val="FF0000"/>
          <w:sz w:val="16"/>
          <w:szCs w:val="16"/>
          <w:u w:val="single"/>
        </w:rPr>
        <w:t>(PGM-Teresina/PI-2022)</w:t>
      </w:r>
    </w:p>
    <w:tbl>
      <w:tblPr>
        <w:tblStyle w:val="Tabelacomgrade"/>
        <w:tblW w:w="8784" w:type="dxa"/>
        <w:shd w:val="clear" w:color="auto" w:fill="CCFFFF"/>
        <w:tblLook w:val="04A0" w:firstRow="1" w:lastRow="0" w:firstColumn="1" w:lastColumn="0" w:noHBand="0" w:noVBand="1"/>
      </w:tblPr>
      <w:tblGrid>
        <w:gridCol w:w="8784"/>
      </w:tblGrid>
      <w:tr w:rsidR="00F9604F" w:rsidRPr="003D7D2D" w14:paraId="0235672E" w14:textId="77777777" w:rsidTr="00F9604F">
        <w:tc>
          <w:tcPr>
            <w:tcW w:w="8784" w:type="dxa"/>
            <w:shd w:val="clear" w:color="auto" w:fill="CCFFFF"/>
          </w:tcPr>
          <w:p w14:paraId="75E34046" w14:textId="59002692" w:rsidR="0073671A" w:rsidRPr="0073671A" w:rsidRDefault="0073671A" w:rsidP="0073671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402E8">
              <w:rPr>
                <w:rFonts w:ascii="Book Antiqua" w:eastAsia="Times New Roman" w:hAnsi="Book Antiqua" w:cs="Times New Roman"/>
                <w:b/>
                <w:sz w:val="19"/>
                <w:szCs w:val="19"/>
                <w:highlight w:val="yellow"/>
                <w:lang w:eastAsia="pt-BR"/>
              </w:rPr>
              <w:t>PF-2013-CESPE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3671A">
              <w:rPr>
                <w:rFonts w:ascii="Book Antiqua" w:eastAsia="Times New Roman" w:hAnsi="Book Antiqua" w:cs="Times New Roman"/>
                <w:bCs/>
                <w:sz w:val="19"/>
                <w:szCs w:val="19"/>
                <w:lang w:eastAsia="pt-BR"/>
              </w:rPr>
              <w:t>Com base na legislação tributária, julgue o item a seguir</w:t>
            </w:r>
            <w:r>
              <w:rPr>
                <w:rFonts w:ascii="Book Antiqua" w:eastAsia="Times New Roman" w:hAnsi="Book Antiqua" w:cs="Times New Roman"/>
                <w:bCs/>
                <w:sz w:val="19"/>
                <w:szCs w:val="19"/>
                <w:lang w:eastAsia="pt-BR"/>
              </w:rPr>
              <w:t xml:space="preserve">: </w:t>
            </w:r>
            <w:r w:rsidRPr="0073671A">
              <w:rPr>
                <w:rFonts w:ascii="Book Antiqua" w:eastAsia="Times New Roman" w:hAnsi="Book Antiqua" w:cs="Times New Roman"/>
                <w:bCs/>
                <w:sz w:val="19"/>
                <w:szCs w:val="19"/>
                <w:lang w:eastAsia="pt-BR"/>
              </w:rPr>
              <w:t>É legalmente aceito que, aberto regular processo administrativo, a autoridade administrativa busque junto à autoridade administrativa tributária, informações fiscais para apurar infração administrativa.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198, §1º, II, CTN.</w:t>
            </w:r>
          </w:p>
          <w:p w14:paraId="3B77E914" w14:textId="09CF6F08" w:rsidR="00F9604F" w:rsidRPr="003D7D2D" w:rsidRDefault="00F9604F" w:rsidP="00F9604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TJSP-2008-VUNESP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respeito da fiscalização tributária, é correto afirmar que a Fazenda Pública pode divulgar as informações econômicas e financeiras do sujeito passivo, para investigação administrativa, desde que apurada em procedimento administrativo instaurado. </w:t>
            </w:r>
            <w:r w:rsidRPr="003D7D2D">
              <w:rPr>
                <w:rFonts w:ascii="Book Antiqua" w:eastAsia="Times New Roman" w:hAnsi="Book Antiqua" w:cs="Times New Roman"/>
                <w:b/>
                <w:sz w:val="19"/>
                <w:szCs w:val="19"/>
                <w:lang w:eastAsia="pt-BR"/>
              </w:rPr>
              <w:t>BL: art. 198, §1º, II, CTN.</w:t>
            </w:r>
          </w:p>
        </w:tc>
      </w:tr>
    </w:tbl>
    <w:p w14:paraId="663A9FC4" w14:textId="71B7A75F" w:rsidR="008725C3" w:rsidRPr="00E5013E"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B37AEA">
        <w:rPr>
          <w:rFonts w:ascii="Book Antiqua" w:eastAsia="Times New Roman" w:hAnsi="Book Antiqua" w:cs="Times New Roman"/>
          <w:b/>
          <w:bCs/>
          <w:sz w:val="19"/>
          <w:szCs w:val="19"/>
          <w:highlight w:val="magenta"/>
          <w:lang w:eastAsia="pt-BR"/>
        </w:rPr>
        <w:t>§ 2</w:t>
      </w:r>
      <w:r w:rsidRPr="00B37AEA">
        <w:rPr>
          <w:rFonts w:ascii="Book Antiqua" w:eastAsia="Times New Roman" w:hAnsi="Book Antiqua" w:cs="Times New Roman"/>
          <w:b/>
          <w:bCs/>
          <w:sz w:val="19"/>
          <w:szCs w:val="19"/>
          <w:highlight w:val="magenta"/>
          <w:u w:val="single"/>
          <w:vertAlign w:val="superscript"/>
          <w:lang w:eastAsia="pt-BR"/>
        </w:rPr>
        <w:t>o</w:t>
      </w:r>
      <w:r w:rsidRPr="003D7D2D">
        <w:rPr>
          <w:rFonts w:ascii="Book Antiqua" w:eastAsia="Times New Roman" w:hAnsi="Book Antiqua" w:cs="Times New Roman"/>
          <w:sz w:val="19"/>
          <w:szCs w:val="19"/>
          <w:lang w:eastAsia="pt-BR"/>
        </w:rPr>
        <w:t xml:space="preserve"> </w:t>
      </w:r>
      <w:r w:rsidRPr="00274100">
        <w:rPr>
          <w:rFonts w:ascii="Book Antiqua" w:eastAsia="Times New Roman" w:hAnsi="Book Antiqua" w:cs="Times New Roman"/>
          <w:b/>
          <w:bCs/>
          <w:sz w:val="19"/>
          <w:szCs w:val="19"/>
          <w:lang w:eastAsia="pt-BR"/>
        </w:rPr>
        <w:t xml:space="preserve">O </w:t>
      </w:r>
      <w:r w:rsidRPr="00274100">
        <w:rPr>
          <w:rFonts w:ascii="Book Antiqua" w:eastAsia="Times New Roman" w:hAnsi="Book Antiqua" w:cs="Times New Roman"/>
          <w:b/>
          <w:bCs/>
          <w:caps/>
          <w:sz w:val="19"/>
          <w:szCs w:val="19"/>
          <w:shd w:val="clear" w:color="auto" w:fill="F7CAAC" w:themeFill="accent2" w:themeFillTint="66"/>
          <w:lang w:eastAsia="pt-BR"/>
        </w:rPr>
        <w:t>intercâmbio de informação sigilosa</w:t>
      </w:r>
      <w:r w:rsidRPr="00274100">
        <w:rPr>
          <w:rFonts w:ascii="Book Antiqua" w:eastAsia="Times New Roman" w:hAnsi="Book Antiqua" w:cs="Times New Roman"/>
          <w:b/>
          <w:bCs/>
          <w:sz w:val="19"/>
          <w:szCs w:val="19"/>
          <w:lang w:eastAsia="pt-BR"/>
        </w:rPr>
        <w:t xml:space="preserve">, </w:t>
      </w:r>
      <w:r w:rsidRPr="00274100">
        <w:rPr>
          <w:rFonts w:ascii="Book Antiqua" w:eastAsia="Times New Roman" w:hAnsi="Book Antiqua" w:cs="Times New Roman"/>
          <w:b/>
          <w:bCs/>
          <w:sz w:val="19"/>
          <w:szCs w:val="19"/>
          <w:highlight w:val="cyan"/>
          <w:lang w:eastAsia="pt-BR"/>
        </w:rPr>
        <w:t>no âmbito</w:t>
      </w:r>
      <w:r w:rsidRPr="00274100">
        <w:rPr>
          <w:rFonts w:ascii="Book Antiqua" w:eastAsia="Times New Roman" w:hAnsi="Book Antiqua" w:cs="Times New Roman"/>
          <w:b/>
          <w:bCs/>
          <w:sz w:val="19"/>
          <w:szCs w:val="19"/>
          <w:lang w:eastAsia="pt-BR"/>
        </w:rPr>
        <w:t xml:space="preserve"> </w:t>
      </w:r>
      <w:r w:rsidRPr="00274100">
        <w:rPr>
          <w:rFonts w:ascii="Book Antiqua" w:eastAsia="Times New Roman" w:hAnsi="Book Antiqua" w:cs="Times New Roman"/>
          <w:b/>
          <w:bCs/>
          <w:sz w:val="19"/>
          <w:szCs w:val="19"/>
          <w:highlight w:val="yellow"/>
          <w:lang w:eastAsia="pt-BR"/>
        </w:rPr>
        <w:t>da Administração Pública</w:t>
      </w:r>
      <w:r w:rsidRPr="00274100">
        <w:rPr>
          <w:rFonts w:ascii="Book Antiqua" w:eastAsia="Times New Roman" w:hAnsi="Book Antiqua" w:cs="Times New Roman"/>
          <w:b/>
          <w:bCs/>
          <w:sz w:val="19"/>
          <w:szCs w:val="19"/>
          <w:lang w:eastAsia="pt-BR"/>
        </w:rPr>
        <w:t xml:space="preserve">, </w:t>
      </w:r>
      <w:r w:rsidRPr="00274100">
        <w:rPr>
          <w:rFonts w:ascii="Book Antiqua" w:eastAsia="Times New Roman" w:hAnsi="Book Antiqua" w:cs="Times New Roman"/>
          <w:b/>
          <w:bCs/>
          <w:caps/>
          <w:sz w:val="19"/>
          <w:szCs w:val="19"/>
          <w:highlight w:val="green"/>
          <w:lang w:eastAsia="pt-BR"/>
        </w:rPr>
        <w:t>será realizado</w:t>
      </w:r>
      <w:r w:rsidRPr="00274100">
        <w:rPr>
          <w:rFonts w:ascii="Book Antiqua" w:eastAsia="Times New Roman" w:hAnsi="Book Antiqua" w:cs="Times New Roman"/>
          <w:b/>
          <w:bCs/>
          <w:sz w:val="19"/>
          <w:szCs w:val="19"/>
          <w:lang w:eastAsia="pt-BR"/>
        </w:rPr>
        <w:t xml:space="preserve"> mediante </w:t>
      </w:r>
      <w:r w:rsidRPr="00274100">
        <w:rPr>
          <w:rFonts w:ascii="Book Antiqua" w:eastAsia="Times New Roman" w:hAnsi="Book Antiqua" w:cs="Times New Roman"/>
          <w:b/>
          <w:bCs/>
          <w:sz w:val="19"/>
          <w:szCs w:val="19"/>
          <w:highlight w:val="cyan"/>
          <w:lang w:eastAsia="pt-BR"/>
        </w:rPr>
        <w:t>processo regularmente instaurado</w:t>
      </w:r>
      <w:r w:rsidRPr="00274100">
        <w:rPr>
          <w:rFonts w:ascii="Book Antiqua" w:eastAsia="Times New Roman" w:hAnsi="Book Antiqua" w:cs="Times New Roman"/>
          <w:b/>
          <w:bCs/>
          <w:sz w:val="19"/>
          <w:szCs w:val="19"/>
          <w:lang w:eastAsia="pt-BR"/>
        </w:rPr>
        <w:t xml:space="preserve">, e </w:t>
      </w:r>
      <w:r w:rsidRPr="00274100">
        <w:rPr>
          <w:rFonts w:ascii="Book Antiqua" w:eastAsia="Times New Roman" w:hAnsi="Book Antiqua" w:cs="Times New Roman"/>
          <w:b/>
          <w:bCs/>
          <w:sz w:val="19"/>
          <w:szCs w:val="19"/>
          <w:highlight w:val="yellow"/>
          <w:lang w:eastAsia="pt-BR"/>
        </w:rPr>
        <w:t>a entrega</w:t>
      </w:r>
      <w:r w:rsidRPr="00274100">
        <w:rPr>
          <w:rFonts w:ascii="Book Antiqua" w:eastAsia="Times New Roman" w:hAnsi="Book Antiqua" w:cs="Times New Roman"/>
          <w:b/>
          <w:bCs/>
          <w:sz w:val="19"/>
          <w:szCs w:val="19"/>
          <w:lang w:eastAsia="pt-BR"/>
        </w:rPr>
        <w:t xml:space="preserve"> </w:t>
      </w:r>
      <w:r w:rsidRPr="00274100">
        <w:rPr>
          <w:rFonts w:ascii="Book Antiqua" w:eastAsia="Times New Roman" w:hAnsi="Book Antiqua" w:cs="Times New Roman"/>
          <w:b/>
          <w:bCs/>
          <w:caps/>
          <w:sz w:val="19"/>
          <w:szCs w:val="19"/>
          <w:highlight w:val="green"/>
          <w:lang w:eastAsia="pt-BR"/>
        </w:rPr>
        <w:t>será feita</w:t>
      </w:r>
      <w:r w:rsidRPr="00274100">
        <w:rPr>
          <w:rFonts w:ascii="Book Antiqua" w:eastAsia="Times New Roman" w:hAnsi="Book Antiqua" w:cs="Times New Roman"/>
          <w:b/>
          <w:bCs/>
          <w:sz w:val="19"/>
          <w:szCs w:val="19"/>
          <w:lang w:eastAsia="pt-BR"/>
        </w:rPr>
        <w:t xml:space="preserve"> </w:t>
      </w:r>
      <w:r w:rsidRPr="00274100">
        <w:rPr>
          <w:rFonts w:ascii="Book Antiqua" w:eastAsia="Times New Roman" w:hAnsi="Book Antiqua" w:cs="Times New Roman"/>
          <w:b/>
          <w:bCs/>
          <w:sz w:val="19"/>
          <w:szCs w:val="19"/>
          <w:highlight w:val="cyan"/>
          <w:lang w:eastAsia="pt-BR"/>
        </w:rPr>
        <w:t>pessoalmente</w:t>
      </w:r>
      <w:r w:rsidRPr="00274100">
        <w:rPr>
          <w:rFonts w:ascii="Book Antiqua" w:eastAsia="Times New Roman" w:hAnsi="Book Antiqua" w:cs="Times New Roman"/>
          <w:b/>
          <w:bCs/>
          <w:sz w:val="19"/>
          <w:szCs w:val="19"/>
          <w:lang w:eastAsia="pt-BR"/>
        </w:rPr>
        <w:t xml:space="preserve"> à </w:t>
      </w:r>
      <w:r w:rsidRPr="00274100">
        <w:rPr>
          <w:rFonts w:ascii="Book Antiqua" w:eastAsia="Times New Roman" w:hAnsi="Book Antiqua" w:cs="Times New Roman"/>
          <w:b/>
          <w:bCs/>
          <w:sz w:val="19"/>
          <w:szCs w:val="19"/>
          <w:highlight w:val="yellow"/>
          <w:lang w:eastAsia="pt-BR"/>
        </w:rPr>
        <w:t>autoridade solicitante</w:t>
      </w:r>
      <w:r w:rsidRPr="00274100">
        <w:rPr>
          <w:rFonts w:ascii="Book Antiqua" w:eastAsia="Times New Roman" w:hAnsi="Book Antiqua" w:cs="Times New Roman"/>
          <w:b/>
          <w:bCs/>
          <w:sz w:val="19"/>
          <w:szCs w:val="19"/>
          <w:lang w:eastAsia="pt-BR"/>
        </w:rPr>
        <w:t xml:space="preserve">, </w:t>
      </w:r>
      <w:r w:rsidRPr="00274100">
        <w:rPr>
          <w:rFonts w:ascii="Book Antiqua" w:eastAsia="Times New Roman" w:hAnsi="Book Antiqua" w:cs="Times New Roman"/>
          <w:b/>
          <w:bCs/>
          <w:sz w:val="19"/>
          <w:szCs w:val="19"/>
          <w:highlight w:val="cyan"/>
          <w:lang w:eastAsia="pt-BR"/>
        </w:rPr>
        <w:t>mediante recibo</w:t>
      </w:r>
      <w:r w:rsidRPr="00274100">
        <w:rPr>
          <w:rFonts w:ascii="Book Antiqua" w:eastAsia="Times New Roman" w:hAnsi="Book Antiqua" w:cs="Times New Roman"/>
          <w:b/>
          <w:bCs/>
          <w:sz w:val="19"/>
          <w:szCs w:val="19"/>
          <w:lang w:eastAsia="pt-BR"/>
        </w:rPr>
        <w:t xml:space="preserve">, que </w:t>
      </w:r>
      <w:r w:rsidRPr="00274100">
        <w:rPr>
          <w:rFonts w:ascii="Book Antiqua" w:eastAsia="Times New Roman" w:hAnsi="Book Antiqua" w:cs="Times New Roman"/>
          <w:b/>
          <w:bCs/>
          <w:caps/>
          <w:sz w:val="19"/>
          <w:szCs w:val="19"/>
          <w:highlight w:val="green"/>
          <w:lang w:eastAsia="pt-BR"/>
        </w:rPr>
        <w:t>formalize</w:t>
      </w:r>
      <w:r w:rsidRPr="00274100">
        <w:rPr>
          <w:rFonts w:ascii="Book Antiqua" w:eastAsia="Times New Roman" w:hAnsi="Book Antiqua" w:cs="Times New Roman"/>
          <w:b/>
          <w:bCs/>
          <w:sz w:val="19"/>
          <w:szCs w:val="19"/>
          <w:lang w:eastAsia="pt-BR"/>
        </w:rPr>
        <w:t xml:space="preserve"> a </w:t>
      </w:r>
      <w:r w:rsidRPr="00274100">
        <w:rPr>
          <w:rFonts w:ascii="Book Antiqua" w:eastAsia="Times New Roman" w:hAnsi="Book Antiqua" w:cs="Times New Roman"/>
          <w:b/>
          <w:bCs/>
          <w:sz w:val="19"/>
          <w:szCs w:val="19"/>
          <w:highlight w:val="cyan"/>
          <w:lang w:eastAsia="pt-BR"/>
        </w:rPr>
        <w:t>transferência</w:t>
      </w:r>
      <w:r w:rsidRPr="00274100">
        <w:rPr>
          <w:rFonts w:ascii="Book Antiqua" w:eastAsia="Times New Roman" w:hAnsi="Book Antiqua" w:cs="Times New Roman"/>
          <w:b/>
          <w:bCs/>
          <w:sz w:val="19"/>
          <w:szCs w:val="19"/>
          <w:lang w:eastAsia="pt-BR"/>
        </w:rPr>
        <w:t xml:space="preserve"> e </w:t>
      </w:r>
      <w:r w:rsidRPr="00274100">
        <w:rPr>
          <w:rFonts w:ascii="Book Antiqua" w:eastAsia="Times New Roman" w:hAnsi="Book Antiqua" w:cs="Times New Roman"/>
          <w:b/>
          <w:bCs/>
          <w:caps/>
          <w:sz w:val="19"/>
          <w:szCs w:val="19"/>
          <w:highlight w:val="green"/>
          <w:lang w:eastAsia="pt-BR"/>
        </w:rPr>
        <w:t>assegure</w:t>
      </w:r>
      <w:r w:rsidRPr="003D7D2D">
        <w:rPr>
          <w:rFonts w:ascii="Book Antiqua" w:eastAsia="Times New Roman" w:hAnsi="Book Antiqua" w:cs="Times New Roman"/>
          <w:sz w:val="19"/>
          <w:szCs w:val="19"/>
          <w:lang w:eastAsia="pt-BR"/>
        </w:rPr>
        <w:t xml:space="preserve"> a </w:t>
      </w:r>
      <w:r w:rsidRPr="00B37AEA">
        <w:rPr>
          <w:rFonts w:ascii="Book Antiqua" w:eastAsia="Times New Roman" w:hAnsi="Book Antiqua" w:cs="Times New Roman"/>
          <w:b/>
          <w:bCs/>
          <w:sz w:val="19"/>
          <w:szCs w:val="19"/>
          <w:highlight w:val="cyan"/>
          <w:lang w:eastAsia="pt-BR"/>
        </w:rPr>
        <w:t>preservação do sigilo</w:t>
      </w:r>
      <w:r w:rsidRPr="00277526">
        <w:rPr>
          <w:rFonts w:ascii="Book Antiqua" w:eastAsia="Times New Roman" w:hAnsi="Book Antiqua" w:cs="Times New Roman"/>
          <w:sz w:val="16"/>
          <w:szCs w:val="16"/>
          <w:lang w:eastAsia="pt-BR"/>
        </w:rPr>
        <w:t xml:space="preserve">. </w:t>
      </w:r>
      <w:hyperlink r:id="rId105" w:history="1">
        <w:r w:rsidRPr="00277526">
          <w:rPr>
            <w:rFonts w:ascii="Book Antiqua" w:eastAsia="Times New Roman" w:hAnsi="Book Antiqua" w:cs="Times New Roman"/>
            <w:color w:val="0000FF"/>
            <w:sz w:val="16"/>
            <w:szCs w:val="16"/>
            <w:u w:val="single"/>
            <w:lang w:eastAsia="pt-BR"/>
          </w:rPr>
          <w:t>(Incluído pela Lcp nº 104, de 2001)</w:t>
        </w:r>
      </w:hyperlink>
      <w:r w:rsidR="00FE07F3" w:rsidRPr="00277526">
        <w:rPr>
          <w:rFonts w:ascii="Book Antiqua" w:eastAsia="Times New Roman" w:hAnsi="Book Antiqua" w:cs="Times New Roman"/>
          <w:color w:val="0000FF"/>
          <w:sz w:val="16"/>
          <w:szCs w:val="16"/>
          <w:lang w:eastAsia="pt-BR"/>
        </w:rPr>
        <w:t xml:space="preserve"> </w:t>
      </w:r>
      <w:r w:rsidR="00FE07F3" w:rsidRPr="00277526">
        <w:rPr>
          <w:rFonts w:ascii="Book Antiqua" w:hAnsi="Book Antiqua"/>
          <w:b/>
          <w:color w:val="FF0000"/>
          <w:sz w:val="16"/>
          <w:szCs w:val="16"/>
          <w:u w:val="single"/>
        </w:rPr>
        <w:t>(PFN-2012</w:t>
      </w:r>
      <w:r w:rsidR="008F5DCE" w:rsidRPr="00277526">
        <w:rPr>
          <w:rFonts w:ascii="Book Antiqua" w:hAnsi="Book Antiqua"/>
          <w:b/>
          <w:color w:val="FF0000"/>
          <w:sz w:val="16"/>
          <w:szCs w:val="16"/>
          <w:u w:val="single"/>
        </w:rPr>
        <w:t>/2015</w:t>
      </w:r>
      <w:r w:rsidR="00FE07F3" w:rsidRPr="00277526">
        <w:rPr>
          <w:rFonts w:ascii="Book Antiqua" w:hAnsi="Book Antiqua"/>
          <w:b/>
          <w:color w:val="FF0000"/>
          <w:sz w:val="16"/>
          <w:szCs w:val="16"/>
          <w:u w:val="single"/>
        </w:rPr>
        <w:t>)</w:t>
      </w:r>
      <w:r w:rsidR="006B5C06" w:rsidRPr="00277526">
        <w:rPr>
          <w:rFonts w:ascii="Book Antiqua" w:eastAsia="Times New Roman" w:hAnsi="Book Antiqua" w:cs="Times New Roman"/>
          <w:color w:val="0000FF"/>
          <w:sz w:val="16"/>
          <w:szCs w:val="16"/>
          <w:lang w:eastAsia="pt-BR"/>
        </w:rPr>
        <w:t xml:space="preserve"> </w:t>
      </w:r>
      <w:r w:rsidR="00B37AEA" w:rsidRPr="00277526">
        <w:rPr>
          <w:rFonts w:ascii="Book Antiqua" w:eastAsia="Times New Roman" w:hAnsi="Book Antiqua" w:cs="Times New Roman"/>
          <w:b/>
          <w:color w:val="FF0000"/>
          <w:sz w:val="16"/>
          <w:szCs w:val="16"/>
          <w:u w:val="single"/>
          <w:lang w:eastAsia="pt-BR"/>
        </w:rPr>
        <w:t>(TRF1-2015)</w:t>
      </w:r>
      <w:r w:rsidR="007D2D1F" w:rsidRPr="00277526">
        <w:rPr>
          <w:rFonts w:ascii="Book Antiqua" w:eastAsia="Times New Roman" w:hAnsi="Book Antiqua" w:cs="Times New Roman"/>
          <w:b/>
          <w:color w:val="FF0000"/>
          <w:sz w:val="16"/>
          <w:szCs w:val="16"/>
          <w:lang w:eastAsia="pt-BR"/>
        </w:rPr>
        <w:t xml:space="preserve"> </w:t>
      </w:r>
      <w:r w:rsidR="007D2D1F" w:rsidRPr="00277526">
        <w:rPr>
          <w:rFonts w:ascii="Book Antiqua" w:eastAsia="Times New Roman" w:hAnsi="Book Antiqua" w:cs="Arial"/>
          <w:b/>
          <w:bCs/>
          <w:color w:val="FF0000"/>
          <w:sz w:val="16"/>
          <w:szCs w:val="16"/>
          <w:u w:val="single"/>
          <w:lang w:eastAsia="pt-BR"/>
        </w:rPr>
        <w:t>(TRF5-2017)</w:t>
      </w:r>
      <w:r w:rsidR="008B6CAE" w:rsidRPr="00277526">
        <w:rPr>
          <w:rFonts w:ascii="Book Antiqua" w:eastAsia="Times New Roman" w:hAnsi="Book Antiqua" w:cs="Arial"/>
          <w:b/>
          <w:bCs/>
          <w:color w:val="FF0000"/>
          <w:sz w:val="16"/>
          <w:szCs w:val="16"/>
          <w:lang w:eastAsia="pt-BR"/>
        </w:rPr>
        <w:t xml:space="preserve"> </w:t>
      </w:r>
      <w:r w:rsidR="008B6CAE" w:rsidRPr="00277526">
        <w:rPr>
          <w:rFonts w:ascii="Book Antiqua" w:hAnsi="Book Antiqua"/>
          <w:b/>
          <w:bCs/>
          <w:color w:val="FF0000"/>
          <w:sz w:val="16"/>
          <w:szCs w:val="16"/>
          <w:u w:val="single"/>
        </w:rPr>
        <w:t>(PCRN-2021)</w:t>
      </w:r>
      <w:r w:rsidR="00F33EAA">
        <w:rPr>
          <w:rFonts w:ascii="Book Antiqua" w:hAnsi="Book Antiqua"/>
          <w:b/>
          <w:bCs/>
          <w:color w:val="FF0000"/>
          <w:sz w:val="16"/>
          <w:szCs w:val="16"/>
        </w:rPr>
        <w:t xml:space="preserve"> </w:t>
      </w:r>
      <w:r w:rsidR="00F33EAA">
        <w:rPr>
          <w:rStyle w:val="Hyperlink"/>
          <w:rFonts w:ascii="Book Antiqua" w:hAnsi="Book Antiqua" w:cs="Arial"/>
          <w:b/>
          <w:bCs/>
          <w:color w:val="FF0000"/>
          <w:sz w:val="16"/>
          <w:szCs w:val="16"/>
        </w:rPr>
        <w:t>(PGEPA-2022)</w:t>
      </w:r>
      <w:r w:rsidR="00E5013E">
        <w:rPr>
          <w:rStyle w:val="Hyperlink"/>
          <w:rFonts w:ascii="Book Antiqua" w:hAnsi="Book Antiqua" w:cs="Arial"/>
          <w:b/>
          <w:bCs/>
          <w:color w:val="FF0000"/>
          <w:sz w:val="16"/>
          <w:szCs w:val="16"/>
          <w:u w:val="none"/>
        </w:rPr>
        <w:t xml:space="preserve"> </w:t>
      </w:r>
      <w:r w:rsidR="00E5013E" w:rsidRPr="00277526">
        <w:rPr>
          <w:rFonts w:ascii="Book Antiqua" w:eastAsia="Times New Roman" w:hAnsi="Book Antiqua" w:cs="Times New Roman"/>
          <w:b/>
          <w:color w:val="FF0000"/>
          <w:sz w:val="16"/>
          <w:szCs w:val="16"/>
          <w:u w:val="single"/>
          <w:lang w:eastAsia="pt-BR"/>
        </w:rPr>
        <w:t>(</w:t>
      </w:r>
      <w:r w:rsidR="00E5013E">
        <w:rPr>
          <w:rFonts w:ascii="Book Antiqua" w:eastAsia="Times New Roman" w:hAnsi="Book Antiqua" w:cs="Times New Roman"/>
          <w:b/>
          <w:color w:val="FF0000"/>
          <w:sz w:val="16"/>
          <w:szCs w:val="16"/>
          <w:u w:val="single"/>
          <w:lang w:eastAsia="pt-BR"/>
        </w:rPr>
        <w:t>PGM-Natal/RN-2023</w:t>
      </w:r>
      <w:r w:rsidR="00E5013E" w:rsidRPr="00277526">
        <w:rPr>
          <w:rFonts w:ascii="Book Antiqua" w:eastAsia="Times New Roman" w:hAnsi="Book Antiqua" w:cs="Times New Roman"/>
          <w:b/>
          <w:color w:val="FF0000"/>
          <w:sz w:val="16"/>
          <w:szCs w:val="16"/>
          <w:u w:val="single"/>
          <w:lang w:eastAsia="pt-BR"/>
        </w:rPr>
        <w:t>)</w:t>
      </w:r>
    </w:p>
    <w:p w14:paraId="663A9FC5" w14:textId="5772CC95" w:rsidR="008725C3" w:rsidRPr="004E3440"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3</w:t>
      </w:r>
      <w:r w:rsidRPr="003D7D2D">
        <w:rPr>
          <w:rFonts w:ascii="Book Antiqua" w:eastAsia="Times New Roman" w:hAnsi="Book Antiqua" w:cs="Times New Roman"/>
          <w:b/>
          <w:sz w:val="19"/>
          <w:szCs w:val="19"/>
          <w:highlight w:val="magenta"/>
          <w:u w:val="single"/>
          <w:vertAlign w:val="superscript"/>
          <w:lang w:eastAsia="pt-BR"/>
        </w:rPr>
        <w: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Não é vedada</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divulgação de informações</w:t>
      </w:r>
      <w:r w:rsidRPr="003D7D2D">
        <w:rPr>
          <w:rFonts w:ascii="Book Antiqua" w:eastAsia="Times New Roman" w:hAnsi="Book Antiqua" w:cs="Times New Roman"/>
          <w:b/>
          <w:sz w:val="19"/>
          <w:szCs w:val="19"/>
          <w:lang w:eastAsia="pt-BR"/>
        </w:rPr>
        <w:t xml:space="preserve"> relativas a</w:t>
      </w:r>
      <w:r w:rsidRPr="00277526">
        <w:rPr>
          <w:rFonts w:ascii="Book Antiqua" w:eastAsia="Times New Roman" w:hAnsi="Book Antiqua" w:cs="Times New Roman"/>
          <w:sz w:val="18"/>
          <w:szCs w:val="18"/>
          <w:lang w:eastAsia="pt-BR"/>
        </w:rPr>
        <w:t xml:space="preserve">: </w:t>
      </w:r>
      <w:hyperlink r:id="rId106" w:history="1">
        <w:r w:rsidRPr="00277526">
          <w:rPr>
            <w:rFonts w:ascii="Book Antiqua" w:eastAsia="Times New Roman" w:hAnsi="Book Antiqua" w:cs="Times New Roman"/>
            <w:color w:val="0000FF"/>
            <w:sz w:val="16"/>
            <w:szCs w:val="16"/>
            <w:u w:val="single"/>
            <w:lang w:eastAsia="pt-BR"/>
          </w:rPr>
          <w:t>(Incluído pela Lcp nº 104, de 2001)</w:t>
        </w:r>
      </w:hyperlink>
      <w:r w:rsidR="008A609A" w:rsidRPr="00277526">
        <w:rPr>
          <w:rFonts w:ascii="Book Antiqua" w:eastAsia="Times New Roman" w:hAnsi="Book Antiqua" w:cs="Times New Roman"/>
          <w:color w:val="0000FF"/>
          <w:sz w:val="16"/>
          <w:szCs w:val="16"/>
          <w:lang w:eastAsia="pt-BR"/>
        </w:rPr>
        <w:t xml:space="preserve"> </w:t>
      </w:r>
      <w:r w:rsidR="008A609A" w:rsidRPr="00277526">
        <w:rPr>
          <w:rFonts w:ascii="Book Antiqua" w:eastAsia="Times New Roman" w:hAnsi="Book Antiqua" w:cs="Times New Roman"/>
          <w:b/>
          <w:i/>
          <w:color w:val="FF0000"/>
          <w:sz w:val="16"/>
          <w:szCs w:val="16"/>
          <w:u w:val="single"/>
          <w:lang w:eastAsia="pt-BR"/>
        </w:rPr>
        <w:t>[</w:t>
      </w:r>
      <w:r w:rsidR="008A609A" w:rsidRPr="00277526">
        <w:rPr>
          <w:rFonts w:ascii="Book Antiqua" w:eastAsia="Times New Roman" w:hAnsi="Book Antiqua" w:cs="Times New Roman"/>
          <w:b/>
          <w:i/>
          <w:color w:val="FF0000"/>
          <w:sz w:val="16"/>
          <w:szCs w:val="16"/>
          <w:highlight w:val="green"/>
          <w:u w:val="single"/>
          <w:lang w:eastAsia="pt-BR"/>
        </w:rPr>
        <w:t>Dica</w:t>
      </w:r>
      <w:r w:rsidR="008A609A" w:rsidRPr="00277526">
        <w:rPr>
          <w:rFonts w:ascii="Book Antiqua" w:eastAsia="Times New Roman" w:hAnsi="Book Antiqua" w:cs="Times New Roman"/>
          <w:b/>
          <w:i/>
          <w:color w:val="FF0000"/>
          <w:sz w:val="16"/>
          <w:szCs w:val="16"/>
          <w:u w:val="single"/>
          <w:lang w:eastAsia="pt-BR"/>
        </w:rPr>
        <w:t>: REPARIN]</w:t>
      </w:r>
      <w:r w:rsidR="00AF216C" w:rsidRPr="00277526">
        <w:rPr>
          <w:rFonts w:ascii="Book Antiqua" w:eastAsia="Times New Roman" w:hAnsi="Book Antiqua" w:cs="Times New Roman"/>
          <w:b/>
          <w:i/>
          <w:color w:val="FF0000"/>
          <w:sz w:val="16"/>
          <w:szCs w:val="16"/>
          <w:lang w:eastAsia="pt-BR"/>
        </w:rPr>
        <w:t xml:space="preserve"> </w:t>
      </w:r>
      <w:r w:rsidR="00EF06DF" w:rsidRPr="00277526">
        <w:rPr>
          <w:rFonts w:ascii="Book Antiqua" w:eastAsia="Times New Roman" w:hAnsi="Book Antiqua" w:cs="Times New Roman"/>
          <w:b/>
          <w:color w:val="FF0000"/>
          <w:sz w:val="16"/>
          <w:szCs w:val="16"/>
          <w:u w:val="single"/>
          <w:lang w:eastAsia="pt-BR"/>
        </w:rPr>
        <w:t>(MPGO-2013)</w:t>
      </w:r>
      <w:r w:rsidR="00996F27" w:rsidRPr="00277526">
        <w:rPr>
          <w:rFonts w:ascii="Book Antiqua" w:eastAsia="Times New Roman" w:hAnsi="Book Antiqua" w:cs="Times New Roman"/>
          <w:b/>
          <w:color w:val="FF0000"/>
          <w:sz w:val="16"/>
          <w:szCs w:val="16"/>
          <w:lang w:eastAsia="pt-BR"/>
        </w:rPr>
        <w:t xml:space="preserve"> </w:t>
      </w:r>
      <w:r w:rsidR="00996F27" w:rsidRPr="00277526">
        <w:rPr>
          <w:rFonts w:ascii="Book Antiqua" w:hAnsi="Book Antiqua"/>
          <w:b/>
          <w:color w:val="FF0000"/>
          <w:sz w:val="16"/>
          <w:szCs w:val="16"/>
          <w:u w:val="single"/>
        </w:rPr>
        <w:t>(PGEGO-2013)</w:t>
      </w:r>
      <w:r w:rsidR="00BA0C94" w:rsidRPr="00277526">
        <w:rPr>
          <w:rFonts w:ascii="Book Antiqua" w:eastAsia="Times New Roman" w:hAnsi="Book Antiqua" w:cs="Times New Roman"/>
          <w:b/>
          <w:color w:val="FF0000"/>
          <w:sz w:val="16"/>
          <w:szCs w:val="16"/>
          <w:lang w:eastAsia="pt-BR"/>
        </w:rPr>
        <w:t xml:space="preserve"> </w:t>
      </w:r>
      <w:r w:rsidR="00BA0C94" w:rsidRPr="00277526">
        <w:rPr>
          <w:rFonts w:ascii="Book Antiqua" w:eastAsia="Times New Roman" w:hAnsi="Book Antiqua" w:cs="Arial"/>
          <w:b/>
          <w:bCs/>
          <w:color w:val="FF0000"/>
          <w:sz w:val="16"/>
          <w:szCs w:val="16"/>
          <w:u w:val="single"/>
          <w:lang w:eastAsia="pt-BR"/>
        </w:rPr>
        <w:t>(TRF2-2014)</w:t>
      </w:r>
      <w:r w:rsidR="008F5DCE" w:rsidRPr="00277526">
        <w:rPr>
          <w:rFonts w:ascii="Book Antiqua" w:eastAsia="Times New Roman" w:hAnsi="Book Antiqua" w:cs="Arial"/>
          <w:b/>
          <w:bCs/>
          <w:color w:val="FF0000"/>
          <w:sz w:val="16"/>
          <w:szCs w:val="16"/>
          <w:lang w:eastAsia="pt-BR"/>
        </w:rPr>
        <w:t xml:space="preserve"> </w:t>
      </w:r>
      <w:r w:rsidR="008F5DCE" w:rsidRPr="00277526">
        <w:rPr>
          <w:rFonts w:ascii="Book Antiqua" w:hAnsi="Book Antiqua"/>
          <w:b/>
          <w:bCs/>
          <w:color w:val="FF0000"/>
          <w:sz w:val="16"/>
          <w:szCs w:val="16"/>
          <w:u w:val="single"/>
        </w:rPr>
        <w:t>(PFN-2015)</w:t>
      </w:r>
      <w:r w:rsidR="009F6ABC" w:rsidRPr="00277526">
        <w:rPr>
          <w:rFonts w:ascii="Book Antiqua" w:hAnsi="Book Antiqua"/>
          <w:b/>
          <w:bCs/>
          <w:color w:val="FF0000"/>
          <w:sz w:val="16"/>
          <w:szCs w:val="16"/>
        </w:rPr>
        <w:t xml:space="preserve"> </w:t>
      </w:r>
      <w:bookmarkStart w:id="306" w:name="_Hlk122095508"/>
      <w:r w:rsidR="009F6ABC" w:rsidRPr="00277526">
        <w:rPr>
          <w:rFonts w:ascii="Book Antiqua" w:hAnsi="Book Antiqua"/>
          <w:b/>
          <w:bCs/>
          <w:color w:val="FF0000"/>
          <w:sz w:val="16"/>
          <w:szCs w:val="16"/>
          <w:u w:val="single"/>
        </w:rPr>
        <w:t>(PGM-Curitiba/PR-2015)</w:t>
      </w:r>
      <w:bookmarkEnd w:id="306"/>
      <w:r w:rsidR="00262E79" w:rsidRPr="00277526">
        <w:rPr>
          <w:rFonts w:ascii="Book Antiqua" w:hAnsi="Book Antiqua"/>
          <w:b/>
          <w:bCs/>
          <w:color w:val="FF0000"/>
          <w:sz w:val="16"/>
          <w:szCs w:val="16"/>
        </w:rPr>
        <w:t xml:space="preserve"> </w:t>
      </w:r>
      <w:r w:rsidR="00262E79" w:rsidRPr="00277526">
        <w:rPr>
          <w:rFonts w:ascii="Book Antiqua" w:hAnsi="Book Antiqua"/>
          <w:b/>
          <w:color w:val="FF0000"/>
          <w:sz w:val="16"/>
          <w:szCs w:val="16"/>
          <w:u w:val="single"/>
        </w:rPr>
        <w:t>(Cartórios/TJMG-2016)</w:t>
      </w:r>
      <w:r w:rsidR="002402E8" w:rsidRPr="00277526">
        <w:rPr>
          <w:rFonts w:ascii="Book Antiqua" w:hAnsi="Book Antiqua"/>
          <w:b/>
          <w:bCs/>
          <w:color w:val="FF0000"/>
          <w:sz w:val="16"/>
          <w:szCs w:val="16"/>
        </w:rPr>
        <w:t xml:space="preserve"> </w:t>
      </w:r>
      <w:r w:rsidR="002402E8" w:rsidRPr="00277526">
        <w:rPr>
          <w:rFonts w:ascii="Book Antiqua" w:hAnsi="Book Antiqua"/>
          <w:b/>
          <w:bCs/>
          <w:color w:val="FF0000"/>
          <w:sz w:val="16"/>
          <w:szCs w:val="16"/>
          <w:u w:val="single"/>
        </w:rPr>
        <w:t>(PGEMA-2016)</w:t>
      </w:r>
      <w:r w:rsidR="007D2D1F" w:rsidRPr="00277526">
        <w:rPr>
          <w:rFonts w:ascii="Book Antiqua" w:eastAsia="Times New Roman" w:hAnsi="Book Antiqua" w:cs="Arial"/>
          <w:b/>
          <w:bCs/>
          <w:color w:val="FF0000"/>
          <w:sz w:val="16"/>
          <w:szCs w:val="16"/>
          <w:lang w:eastAsia="pt-BR"/>
        </w:rPr>
        <w:t xml:space="preserve"> </w:t>
      </w:r>
      <w:r w:rsidR="007D2D1F" w:rsidRPr="00277526">
        <w:rPr>
          <w:rFonts w:ascii="Book Antiqua" w:eastAsia="Times New Roman" w:hAnsi="Book Antiqua" w:cs="Arial"/>
          <w:b/>
          <w:bCs/>
          <w:color w:val="FF0000"/>
          <w:sz w:val="16"/>
          <w:szCs w:val="16"/>
          <w:u w:val="single"/>
          <w:lang w:eastAsia="pt-BR"/>
        </w:rPr>
        <w:t>(TRF5-2017)</w:t>
      </w:r>
      <w:r w:rsidR="009F6ABC" w:rsidRPr="00277526">
        <w:rPr>
          <w:rFonts w:ascii="Book Antiqua" w:eastAsia="Times New Roman" w:hAnsi="Book Antiqua" w:cs="Arial"/>
          <w:b/>
          <w:bCs/>
          <w:color w:val="FF0000"/>
          <w:sz w:val="16"/>
          <w:szCs w:val="16"/>
          <w:lang w:eastAsia="pt-BR"/>
        </w:rPr>
        <w:t xml:space="preserve"> </w:t>
      </w:r>
      <w:r w:rsidR="009F6ABC" w:rsidRPr="00277526">
        <w:rPr>
          <w:rFonts w:ascii="Book Antiqua" w:eastAsia="Times New Roman" w:hAnsi="Book Antiqua" w:cs="Arial"/>
          <w:b/>
          <w:bCs/>
          <w:color w:val="FF0000"/>
          <w:sz w:val="16"/>
          <w:szCs w:val="16"/>
          <w:u w:val="single"/>
          <w:lang w:eastAsia="pt-BR"/>
        </w:rPr>
        <w:t>(TJRS-2018)</w:t>
      </w:r>
      <w:r w:rsidR="009F6ABC" w:rsidRPr="00277526">
        <w:rPr>
          <w:rFonts w:ascii="Book Antiqua" w:eastAsia="Times New Roman" w:hAnsi="Book Antiqua" w:cs="Arial"/>
          <w:b/>
          <w:bCs/>
          <w:color w:val="FF0000"/>
          <w:sz w:val="16"/>
          <w:szCs w:val="16"/>
          <w:lang w:eastAsia="pt-BR"/>
        </w:rPr>
        <w:t xml:space="preserve"> </w:t>
      </w:r>
      <w:r w:rsidR="009F6ABC" w:rsidRPr="00277526">
        <w:rPr>
          <w:rFonts w:ascii="Book Antiqua" w:eastAsia="Times New Roman" w:hAnsi="Book Antiqua" w:cs="Arial"/>
          <w:b/>
          <w:bCs/>
          <w:color w:val="FF0000"/>
          <w:sz w:val="16"/>
          <w:szCs w:val="16"/>
          <w:u w:val="single"/>
          <w:lang w:eastAsia="pt-BR"/>
        </w:rPr>
        <w:t>(PGM-Manaus/AM-2018)</w:t>
      </w:r>
      <w:r w:rsidR="00D95072" w:rsidRPr="00277526">
        <w:rPr>
          <w:rFonts w:ascii="Book Antiqua" w:eastAsia="Times New Roman" w:hAnsi="Book Antiqua" w:cs="Arial"/>
          <w:b/>
          <w:bCs/>
          <w:color w:val="FF0000"/>
          <w:sz w:val="16"/>
          <w:szCs w:val="16"/>
          <w:lang w:eastAsia="pt-BR"/>
        </w:rPr>
        <w:t xml:space="preserve"> </w:t>
      </w:r>
      <w:r w:rsidR="00D95072" w:rsidRPr="00277526">
        <w:rPr>
          <w:rFonts w:ascii="Book Antiqua" w:hAnsi="Book Antiqua"/>
          <w:b/>
          <w:bCs/>
          <w:color w:val="FF0000"/>
          <w:sz w:val="16"/>
          <w:szCs w:val="16"/>
          <w:u w:val="single"/>
        </w:rPr>
        <w:t>(PCRN-2021)</w:t>
      </w:r>
      <w:r w:rsidR="00C83CDE" w:rsidRPr="00277526">
        <w:rPr>
          <w:rFonts w:ascii="Book Antiqua" w:hAnsi="Book Antiqua"/>
          <w:b/>
          <w:bCs/>
          <w:color w:val="FF0000"/>
          <w:sz w:val="16"/>
          <w:szCs w:val="16"/>
        </w:rPr>
        <w:t xml:space="preserve"> </w:t>
      </w:r>
      <w:r w:rsidR="00C83CDE" w:rsidRPr="00277526">
        <w:rPr>
          <w:rFonts w:ascii="Book Antiqua" w:hAnsi="Book Antiqua"/>
          <w:b/>
          <w:bCs/>
          <w:color w:val="FF0000"/>
          <w:sz w:val="16"/>
          <w:szCs w:val="16"/>
          <w:u w:val="single"/>
        </w:rPr>
        <w:t>(Aud. Fiscal-SEFAZ/ES-2021)</w:t>
      </w:r>
      <w:r w:rsidR="000F7545">
        <w:rPr>
          <w:rFonts w:ascii="Book Antiqua" w:hAnsi="Book Antiqua"/>
          <w:b/>
          <w:bCs/>
          <w:color w:val="FF0000"/>
          <w:sz w:val="16"/>
          <w:szCs w:val="16"/>
        </w:rPr>
        <w:t xml:space="preserve"> </w:t>
      </w:r>
      <w:r w:rsidR="0026544C" w:rsidRPr="00277526">
        <w:rPr>
          <w:rFonts w:ascii="Book Antiqua" w:hAnsi="Book Antiqua"/>
          <w:b/>
          <w:color w:val="FF0000"/>
          <w:sz w:val="16"/>
          <w:szCs w:val="16"/>
          <w:u w:val="single"/>
        </w:rPr>
        <w:t>(PGESC-20</w:t>
      </w:r>
      <w:r w:rsidR="0026544C">
        <w:rPr>
          <w:rFonts w:ascii="Book Antiqua" w:hAnsi="Book Antiqua"/>
          <w:b/>
          <w:color w:val="FF0000"/>
          <w:sz w:val="16"/>
          <w:szCs w:val="16"/>
          <w:u w:val="single"/>
        </w:rPr>
        <w:t>22</w:t>
      </w:r>
      <w:r w:rsidR="0026544C" w:rsidRPr="00277526">
        <w:rPr>
          <w:rFonts w:ascii="Book Antiqua" w:hAnsi="Book Antiqua"/>
          <w:b/>
          <w:color w:val="FF0000"/>
          <w:sz w:val="16"/>
          <w:szCs w:val="16"/>
          <w:u w:val="single"/>
        </w:rPr>
        <w:t>)</w:t>
      </w:r>
      <w:r w:rsidR="004D287C" w:rsidRPr="00277526">
        <w:rPr>
          <w:rFonts w:ascii="Book Antiqua" w:hAnsi="Book Antiqua"/>
          <w:b/>
          <w:bCs/>
          <w:color w:val="FF0000"/>
          <w:sz w:val="16"/>
          <w:szCs w:val="16"/>
        </w:rPr>
        <w:t xml:space="preserve"> </w:t>
      </w:r>
      <w:r w:rsidR="004D287C" w:rsidRPr="00277526">
        <w:rPr>
          <w:rFonts w:ascii="Book Antiqua" w:hAnsi="Book Antiqua"/>
          <w:b/>
          <w:bCs/>
          <w:color w:val="FF0000"/>
          <w:sz w:val="16"/>
          <w:szCs w:val="16"/>
          <w:u w:val="single"/>
        </w:rPr>
        <w:t>(PCAM-2022)</w:t>
      </w:r>
      <w:r w:rsidR="00324E1B" w:rsidRPr="00277526">
        <w:rPr>
          <w:rFonts w:ascii="Book Antiqua" w:hAnsi="Book Antiqua"/>
          <w:b/>
          <w:bCs/>
          <w:color w:val="FF0000"/>
          <w:sz w:val="16"/>
          <w:szCs w:val="16"/>
        </w:rPr>
        <w:t xml:space="preserve"> </w:t>
      </w:r>
      <w:r w:rsidR="00324E1B" w:rsidRPr="00277526">
        <w:rPr>
          <w:rFonts w:ascii="Book Antiqua" w:hAnsi="Book Antiqua"/>
          <w:b/>
          <w:color w:val="FF0000"/>
          <w:sz w:val="16"/>
          <w:szCs w:val="16"/>
          <w:u w:val="single"/>
        </w:rPr>
        <w:t>(PGM-Teresina/PI-2022)</w:t>
      </w:r>
      <w:r w:rsidR="009C16E6">
        <w:rPr>
          <w:rFonts w:ascii="Book Antiqua" w:hAnsi="Book Antiqua"/>
          <w:b/>
          <w:color w:val="FF0000"/>
          <w:sz w:val="16"/>
          <w:szCs w:val="16"/>
        </w:rPr>
        <w:t xml:space="preserve"> </w:t>
      </w:r>
      <w:r w:rsidR="009C16E6">
        <w:rPr>
          <w:rFonts w:ascii="Book Antiqua" w:hAnsi="Book Antiqua"/>
          <w:b/>
          <w:color w:val="FF0000"/>
          <w:sz w:val="16"/>
          <w:szCs w:val="16"/>
          <w:u w:val="single"/>
        </w:rPr>
        <w:t>(PGEPA-2022/2023)</w:t>
      </w:r>
      <w:r w:rsidR="006D1858">
        <w:rPr>
          <w:rFonts w:ascii="Book Antiqua" w:hAnsi="Book Antiqua"/>
          <w:b/>
          <w:color w:val="FF0000"/>
          <w:sz w:val="16"/>
          <w:szCs w:val="16"/>
        </w:rPr>
        <w:t xml:space="preserve"> </w:t>
      </w:r>
      <w:r w:rsidR="006D1858">
        <w:rPr>
          <w:rFonts w:ascii="Book Antiqua" w:eastAsia="Times New Roman" w:hAnsi="Book Antiqua" w:cs="Times New Roman"/>
          <w:b/>
          <w:color w:val="FF0000"/>
          <w:sz w:val="16"/>
          <w:szCs w:val="16"/>
          <w:u w:val="single"/>
          <w:lang w:eastAsia="pt-BR"/>
        </w:rPr>
        <w:t>(TJMS-2023)</w:t>
      </w:r>
      <w:r w:rsidR="00F65DA5">
        <w:rPr>
          <w:rFonts w:ascii="Book Antiqua" w:eastAsia="Times New Roman" w:hAnsi="Book Antiqua" w:cs="Times New Roman"/>
          <w:b/>
          <w:color w:val="FF0000"/>
          <w:sz w:val="16"/>
          <w:szCs w:val="16"/>
          <w:lang w:eastAsia="pt-BR"/>
        </w:rPr>
        <w:t xml:space="preserve"> </w:t>
      </w:r>
      <w:bookmarkStart w:id="307" w:name="_Hlk176355293"/>
      <w:r w:rsidR="00F65DA5">
        <w:rPr>
          <w:rFonts w:ascii="Book Antiqua" w:eastAsia="Times New Roman" w:hAnsi="Book Antiqua" w:cs="Times New Roman"/>
          <w:b/>
          <w:color w:val="FF0000"/>
          <w:sz w:val="16"/>
          <w:szCs w:val="16"/>
          <w:u w:val="single"/>
          <w:lang w:eastAsia="pt-BR"/>
        </w:rPr>
        <w:t>(MPPA-2023)</w:t>
      </w:r>
      <w:bookmarkEnd w:id="307"/>
      <w:r w:rsidR="00E77FA8">
        <w:rPr>
          <w:rFonts w:ascii="Book Antiqua" w:eastAsia="Times New Roman" w:hAnsi="Book Antiqua" w:cs="Times New Roman"/>
          <w:b/>
          <w:color w:val="FF0000"/>
          <w:sz w:val="16"/>
          <w:szCs w:val="16"/>
          <w:lang w:eastAsia="pt-BR"/>
        </w:rPr>
        <w:t xml:space="preserve"> </w:t>
      </w:r>
      <w:bookmarkStart w:id="308" w:name="_Hlk178610848"/>
      <w:r w:rsidR="00E77FA8">
        <w:rPr>
          <w:rFonts w:ascii="Book Antiqua" w:eastAsia="Times New Roman" w:hAnsi="Book Antiqua" w:cs="Times New Roman"/>
          <w:b/>
          <w:color w:val="FF0000"/>
          <w:sz w:val="16"/>
          <w:szCs w:val="16"/>
          <w:u w:val="single"/>
          <w:lang w:eastAsia="pt-BR"/>
        </w:rPr>
        <w:t>(AGU-2023)</w:t>
      </w:r>
      <w:bookmarkEnd w:id="308"/>
      <w:r w:rsidR="006C0EAA" w:rsidRPr="00277526">
        <w:rPr>
          <w:rFonts w:ascii="Book Antiqua" w:hAnsi="Book Antiqua"/>
          <w:b/>
          <w:bCs/>
          <w:color w:val="FF0000"/>
          <w:sz w:val="16"/>
          <w:szCs w:val="16"/>
        </w:rPr>
        <w:t xml:space="preserve"> </w:t>
      </w:r>
      <w:r w:rsidR="00E5013E" w:rsidRPr="00277526">
        <w:rPr>
          <w:rFonts w:ascii="Book Antiqua" w:eastAsia="Times New Roman" w:hAnsi="Book Antiqua" w:cs="Times New Roman"/>
          <w:b/>
          <w:color w:val="FF0000"/>
          <w:sz w:val="16"/>
          <w:szCs w:val="16"/>
          <w:u w:val="single"/>
          <w:lang w:eastAsia="pt-BR"/>
        </w:rPr>
        <w:t>(</w:t>
      </w:r>
      <w:r w:rsidR="00E5013E">
        <w:rPr>
          <w:rFonts w:ascii="Book Antiqua" w:eastAsia="Times New Roman" w:hAnsi="Book Antiqua" w:cs="Times New Roman"/>
          <w:b/>
          <w:color w:val="FF0000"/>
          <w:sz w:val="16"/>
          <w:szCs w:val="16"/>
          <w:u w:val="single"/>
          <w:lang w:eastAsia="pt-BR"/>
        </w:rPr>
        <w:t>PGM-Natal/RN-2023</w:t>
      </w:r>
      <w:r w:rsidR="00E5013E" w:rsidRPr="00277526">
        <w:rPr>
          <w:rFonts w:ascii="Book Antiqua" w:eastAsia="Times New Roman" w:hAnsi="Book Antiqua" w:cs="Times New Roman"/>
          <w:b/>
          <w:color w:val="FF0000"/>
          <w:sz w:val="16"/>
          <w:szCs w:val="16"/>
          <w:u w:val="single"/>
          <w:lang w:eastAsia="pt-BR"/>
        </w:rPr>
        <w:t>)</w:t>
      </w:r>
      <w:r w:rsidR="00296E1B">
        <w:rPr>
          <w:rFonts w:ascii="Book Antiqua" w:eastAsia="Times New Roman" w:hAnsi="Book Antiqua" w:cs="Times New Roman"/>
          <w:b/>
          <w:color w:val="FF0000"/>
          <w:sz w:val="16"/>
          <w:szCs w:val="16"/>
          <w:lang w:eastAsia="pt-BR"/>
        </w:rPr>
        <w:t xml:space="preserve"> </w:t>
      </w:r>
      <w:r w:rsidR="00296E1B">
        <w:rPr>
          <w:rFonts w:ascii="Book Antiqua" w:eastAsia="Times New Roman" w:hAnsi="Book Antiqua" w:cs="Times New Roman"/>
          <w:b/>
          <w:color w:val="FF0000"/>
          <w:sz w:val="16"/>
          <w:szCs w:val="16"/>
          <w:u w:val="single"/>
          <w:lang w:eastAsia="pt-BR"/>
        </w:rPr>
        <w:t>(TCEPA-2024)</w:t>
      </w:r>
      <w:r w:rsidR="00426CBF">
        <w:rPr>
          <w:rFonts w:ascii="Book Antiqua" w:eastAsia="Times New Roman" w:hAnsi="Book Antiqua" w:cs="Times New Roman"/>
          <w:b/>
          <w:color w:val="FF0000"/>
          <w:sz w:val="16"/>
          <w:szCs w:val="16"/>
          <w:lang w:eastAsia="pt-BR"/>
        </w:rPr>
        <w:t xml:space="preserve"> </w:t>
      </w:r>
      <w:r w:rsidR="00274100">
        <w:rPr>
          <w:rFonts w:ascii="Book Antiqua" w:eastAsia="Times New Roman" w:hAnsi="Book Antiqua" w:cs="Times New Roman"/>
          <w:b/>
          <w:bCs/>
          <w:color w:val="FF0000"/>
          <w:sz w:val="16"/>
          <w:szCs w:val="16"/>
          <w:u w:val="single"/>
          <w:lang w:eastAsia="pt-BR"/>
        </w:rPr>
        <w:t>(PGM-Cuiabá/MT-2024)</w:t>
      </w:r>
      <w:r w:rsidR="004E3440">
        <w:rPr>
          <w:rFonts w:ascii="Book Antiqua" w:eastAsia="Times New Roman" w:hAnsi="Book Antiqua" w:cs="Times New Roman"/>
          <w:b/>
          <w:bCs/>
          <w:color w:val="FF0000"/>
          <w:sz w:val="16"/>
          <w:szCs w:val="16"/>
          <w:lang w:eastAsia="pt-BR"/>
        </w:rPr>
        <w:t xml:space="preserve"> </w:t>
      </w:r>
      <w:r w:rsidR="004E3440">
        <w:rPr>
          <w:rFonts w:ascii="Book Antiqua" w:eastAsia="Times New Roman" w:hAnsi="Book Antiqua" w:cs="Times New Roman"/>
          <w:b/>
          <w:color w:val="FF0000"/>
          <w:sz w:val="16"/>
          <w:szCs w:val="16"/>
          <w:u w:val="single"/>
          <w:lang w:eastAsia="pt-BR"/>
        </w:rPr>
        <w:t>(TCERR-2025)</w:t>
      </w:r>
    </w:p>
    <w:p w14:paraId="663A9FC6" w14:textId="29E7E013" w:rsidR="008725C3" w:rsidRPr="004E3440" w:rsidRDefault="008725C3" w:rsidP="00584E79">
      <w:pPr>
        <w:spacing w:before="100" w:beforeAutospacing="1" w:after="100" w:afterAutospacing="1" w:line="240" w:lineRule="auto"/>
        <w:ind w:right="-285"/>
        <w:jc w:val="both"/>
        <w:rPr>
          <w:rFonts w:ascii="Book Antiqua" w:hAnsi="Book Antiqua"/>
          <w:b/>
          <w:bCs/>
          <w:color w:val="FF0000"/>
          <w:sz w:val="16"/>
          <w:szCs w:val="16"/>
        </w:rPr>
      </w:pPr>
      <w:r w:rsidRPr="00296E1B">
        <w:rPr>
          <w:rFonts w:ascii="Book Antiqua" w:eastAsia="Times New Roman" w:hAnsi="Book Antiqua" w:cs="Times New Roman"/>
          <w:b/>
          <w:bCs/>
          <w:sz w:val="19"/>
          <w:szCs w:val="19"/>
          <w:lang w:eastAsia="pt-BR"/>
        </w:rPr>
        <w:t xml:space="preserve">        I – </w:t>
      </w:r>
      <w:r w:rsidR="008A609A" w:rsidRPr="00296E1B">
        <w:rPr>
          <w:rFonts w:ascii="Book Antiqua" w:eastAsia="Times New Roman" w:hAnsi="Book Antiqua" w:cs="Times New Roman"/>
          <w:b/>
          <w:bCs/>
          <w:sz w:val="19"/>
          <w:szCs w:val="19"/>
          <w:highlight w:val="green"/>
          <w:lang w:eastAsia="pt-BR"/>
        </w:rPr>
        <w:t>RE</w:t>
      </w:r>
      <w:r w:rsidRPr="00296E1B">
        <w:rPr>
          <w:rFonts w:ascii="Book Antiqua" w:eastAsia="Times New Roman" w:hAnsi="Book Antiqua" w:cs="Times New Roman"/>
          <w:b/>
          <w:bCs/>
          <w:sz w:val="19"/>
          <w:szCs w:val="19"/>
          <w:highlight w:val="cyan"/>
          <w:lang w:eastAsia="pt-BR"/>
        </w:rPr>
        <w:t>presentações fiscais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para fins penais</w:t>
      </w:r>
      <w:r w:rsidRPr="00277526">
        <w:rPr>
          <w:rFonts w:ascii="Book Antiqua" w:eastAsia="Times New Roman" w:hAnsi="Book Antiqua" w:cs="Times New Roman"/>
          <w:sz w:val="16"/>
          <w:szCs w:val="16"/>
          <w:lang w:eastAsia="pt-BR"/>
        </w:rPr>
        <w:t xml:space="preserve">; </w:t>
      </w:r>
      <w:hyperlink r:id="rId107" w:history="1">
        <w:r w:rsidRPr="00277526">
          <w:rPr>
            <w:rFonts w:ascii="Book Antiqua" w:eastAsia="Times New Roman" w:hAnsi="Book Antiqua" w:cs="Times New Roman"/>
            <w:color w:val="0000FF"/>
            <w:sz w:val="16"/>
            <w:szCs w:val="16"/>
            <w:u w:val="single"/>
            <w:lang w:eastAsia="pt-BR"/>
          </w:rPr>
          <w:t>(Incluído pela Lcp nº 104, de 2001)</w:t>
        </w:r>
      </w:hyperlink>
      <w:r w:rsidR="00AF216C" w:rsidRPr="00277526">
        <w:rPr>
          <w:rFonts w:ascii="Book Antiqua" w:eastAsia="Times New Roman" w:hAnsi="Book Antiqua" w:cs="Times New Roman"/>
          <w:color w:val="0000FF"/>
          <w:sz w:val="16"/>
          <w:szCs w:val="16"/>
          <w:lang w:eastAsia="pt-BR"/>
        </w:rPr>
        <w:t xml:space="preserve"> </w:t>
      </w:r>
      <w:r w:rsidR="005A7606" w:rsidRPr="00277526">
        <w:rPr>
          <w:rFonts w:ascii="Book Antiqua" w:eastAsia="Times New Roman" w:hAnsi="Book Antiqua" w:cs="Times New Roman"/>
          <w:b/>
          <w:color w:val="FF0000"/>
          <w:sz w:val="16"/>
          <w:szCs w:val="16"/>
          <w:u w:val="single"/>
          <w:lang w:eastAsia="pt-BR"/>
        </w:rPr>
        <w:t>(TJPI-2012)</w:t>
      </w:r>
      <w:r w:rsidR="00896CEF" w:rsidRPr="00277526">
        <w:rPr>
          <w:rFonts w:ascii="Book Antiqua" w:eastAsia="Times New Roman" w:hAnsi="Book Antiqua" w:cs="Times New Roman"/>
          <w:b/>
          <w:color w:val="FF0000"/>
          <w:sz w:val="16"/>
          <w:szCs w:val="16"/>
          <w:lang w:eastAsia="pt-BR"/>
        </w:rPr>
        <w:t xml:space="preserve"> </w:t>
      </w:r>
      <w:r w:rsidR="00896CEF" w:rsidRPr="00277526">
        <w:rPr>
          <w:rFonts w:ascii="Book Antiqua" w:eastAsia="Times New Roman" w:hAnsi="Book Antiqua" w:cs="Times New Roman"/>
          <w:b/>
          <w:color w:val="FF0000"/>
          <w:sz w:val="16"/>
          <w:szCs w:val="16"/>
          <w:u w:val="single"/>
          <w:lang w:eastAsia="pt-BR"/>
        </w:rPr>
        <w:t>(MPGO-2013)</w:t>
      </w:r>
      <w:r w:rsidR="00BA0C94" w:rsidRPr="00277526">
        <w:rPr>
          <w:rFonts w:ascii="Book Antiqua" w:eastAsia="Times New Roman" w:hAnsi="Book Antiqua" w:cs="Times New Roman"/>
          <w:b/>
          <w:color w:val="FF0000"/>
          <w:sz w:val="16"/>
          <w:szCs w:val="16"/>
          <w:lang w:eastAsia="pt-BR"/>
        </w:rPr>
        <w:t xml:space="preserve"> </w:t>
      </w:r>
      <w:r w:rsidR="00BA0C94" w:rsidRPr="00277526">
        <w:rPr>
          <w:rFonts w:ascii="Book Antiqua" w:eastAsia="Times New Roman" w:hAnsi="Book Antiqua" w:cs="Arial"/>
          <w:b/>
          <w:bCs/>
          <w:color w:val="FF0000"/>
          <w:sz w:val="16"/>
          <w:szCs w:val="16"/>
          <w:u w:val="single"/>
          <w:lang w:eastAsia="pt-BR"/>
        </w:rPr>
        <w:t>(TRF2-2014)</w:t>
      </w:r>
      <w:r w:rsidR="008F5DCE" w:rsidRPr="00277526">
        <w:rPr>
          <w:rFonts w:ascii="Book Antiqua" w:eastAsia="Times New Roman" w:hAnsi="Book Antiqua" w:cs="Arial"/>
          <w:b/>
          <w:bCs/>
          <w:color w:val="FF0000"/>
          <w:sz w:val="16"/>
          <w:szCs w:val="16"/>
          <w:lang w:eastAsia="pt-BR"/>
        </w:rPr>
        <w:t xml:space="preserve"> </w:t>
      </w:r>
      <w:r w:rsidR="008F5DCE" w:rsidRPr="00277526">
        <w:rPr>
          <w:rFonts w:ascii="Book Antiqua" w:hAnsi="Book Antiqua"/>
          <w:b/>
          <w:bCs/>
          <w:color w:val="FF0000"/>
          <w:sz w:val="16"/>
          <w:szCs w:val="16"/>
          <w:u w:val="single"/>
        </w:rPr>
        <w:t>(PFN-2015)</w:t>
      </w:r>
      <w:r w:rsidR="00262E79" w:rsidRPr="00277526">
        <w:rPr>
          <w:rFonts w:ascii="Book Antiqua" w:hAnsi="Book Antiqua"/>
          <w:b/>
          <w:bCs/>
          <w:color w:val="FF0000"/>
          <w:sz w:val="16"/>
          <w:szCs w:val="16"/>
        </w:rPr>
        <w:t xml:space="preserve"> </w:t>
      </w:r>
      <w:r w:rsidR="00262E79" w:rsidRPr="00277526">
        <w:rPr>
          <w:rFonts w:ascii="Book Antiqua" w:hAnsi="Book Antiqua"/>
          <w:b/>
          <w:color w:val="FF0000"/>
          <w:sz w:val="16"/>
          <w:szCs w:val="16"/>
          <w:u w:val="single"/>
        </w:rPr>
        <w:t>(Cartórios/TJMG-2016)</w:t>
      </w:r>
      <w:r w:rsidR="002402E8" w:rsidRPr="00277526">
        <w:rPr>
          <w:rFonts w:ascii="Book Antiqua" w:hAnsi="Book Antiqua"/>
          <w:b/>
          <w:bCs/>
          <w:color w:val="FF0000"/>
          <w:sz w:val="16"/>
          <w:szCs w:val="16"/>
        </w:rPr>
        <w:t xml:space="preserve"> </w:t>
      </w:r>
      <w:r w:rsidR="002402E8" w:rsidRPr="00277526">
        <w:rPr>
          <w:rFonts w:ascii="Book Antiqua" w:hAnsi="Book Antiqua"/>
          <w:b/>
          <w:bCs/>
          <w:color w:val="FF0000"/>
          <w:sz w:val="16"/>
          <w:szCs w:val="16"/>
          <w:u w:val="single"/>
        </w:rPr>
        <w:t>(PGEMA-2016)</w:t>
      </w:r>
      <w:r w:rsidR="007D2D1F" w:rsidRPr="00277526">
        <w:rPr>
          <w:rFonts w:ascii="Book Antiqua" w:eastAsia="Times New Roman" w:hAnsi="Book Antiqua" w:cs="Arial"/>
          <w:b/>
          <w:bCs/>
          <w:color w:val="FF0000"/>
          <w:sz w:val="16"/>
          <w:szCs w:val="16"/>
          <w:lang w:eastAsia="pt-BR"/>
        </w:rPr>
        <w:t xml:space="preserve"> </w:t>
      </w:r>
      <w:r w:rsidR="007D2D1F" w:rsidRPr="00277526">
        <w:rPr>
          <w:rFonts w:ascii="Book Antiqua" w:eastAsia="Times New Roman" w:hAnsi="Book Antiqua" w:cs="Arial"/>
          <w:b/>
          <w:bCs/>
          <w:color w:val="FF0000"/>
          <w:sz w:val="16"/>
          <w:szCs w:val="16"/>
          <w:u w:val="single"/>
          <w:lang w:eastAsia="pt-BR"/>
        </w:rPr>
        <w:t>(TRF5-2017)</w:t>
      </w:r>
      <w:r w:rsidR="008A609A" w:rsidRPr="00277526">
        <w:rPr>
          <w:rFonts w:ascii="Book Antiqua" w:eastAsia="Times New Roman" w:hAnsi="Book Antiqua" w:cs="Times New Roman"/>
          <w:b/>
          <w:color w:val="FF0000"/>
          <w:sz w:val="16"/>
          <w:szCs w:val="16"/>
          <w:lang w:eastAsia="pt-BR"/>
        </w:rPr>
        <w:t xml:space="preserve"> </w:t>
      </w:r>
      <w:r w:rsidR="008A609A" w:rsidRPr="00277526">
        <w:rPr>
          <w:rFonts w:ascii="Book Antiqua" w:eastAsia="Times New Roman" w:hAnsi="Book Antiqua" w:cs="Times New Roman"/>
          <w:b/>
          <w:color w:val="FF0000"/>
          <w:sz w:val="16"/>
          <w:szCs w:val="16"/>
          <w:u w:val="single"/>
          <w:lang w:eastAsia="pt-BR"/>
        </w:rPr>
        <w:t>(PGM</w:t>
      </w:r>
      <w:r w:rsidR="00AF216C" w:rsidRPr="00277526">
        <w:rPr>
          <w:rFonts w:ascii="Book Antiqua" w:eastAsia="Times New Roman" w:hAnsi="Book Antiqua" w:cs="Times New Roman"/>
          <w:b/>
          <w:color w:val="FF0000"/>
          <w:sz w:val="16"/>
          <w:szCs w:val="16"/>
          <w:u w:val="single"/>
          <w:lang w:eastAsia="pt-BR"/>
        </w:rPr>
        <w:t>-Manaus/AM-</w:t>
      </w:r>
      <w:r w:rsidR="008A609A" w:rsidRPr="00277526">
        <w:rPr>
          <w:rFonts w:ascii="Book Antiqua" w:eastAsia="Times New Roman" w:hAnsi="Book Antiqua" w:cs="Times New Roman"/>
          <w:b/>
          <w:color w:val="FF0000"/>
          <w:sz w:val="16"/>
          <w:szCs w:val="16"/>
          <w:u w:val="single"/>
          <w:lang w:eastAsia="pt-BR"/>
        </w:rPr>
        <w:t>2018)</w:t>
      </w:r>
      <w:r w:rsidR="00D95072" w:rsidRPr="00277526">
        <w:rPr>
          <w:rFonts w:ascii="Book Antiqua" w:eastAsia="Times New Roman" w:hAnsi="Book Antiqua" w:cs="Times New Roman"/>
          <w:b/>
          <w:color w:val="FF0000"/>
          <w:sz w:val="16"/>
          <w:szCs w:val="16"/>
          <w:lang w:eastAsia="pt-BR"/>
        </w:rPr>
        <w:t xml:space="preserve"> </w:t>
      </w:r>
      <w:r w:rsidR="00D95072" w:rsidRPr="00277526">
        <w:rPr>
          <w:rFonts w:ascii="Book Antiqua" w:hAnsi="Book Antiqua"/>
          <w:b/>
          <w:bCs/>
          <w:color w:val="FF0000"/>
          <w:sz w:val="16"/>
          <w:szCs w:val="16"/>
          <w:u w:val="single"/>
        </w:rPr>
        <w:t>(PCRN-2021)</w:t>
      </w:r>
      <w:r w:rsidR="00C83CDE" w:rsidRPr="00277526">
        <w:rPr>
          <w:rFonts w:ascii="Book Antiqua" w:hAnsi="Book Antiqua"/>
          <w:b/>
          <w:bCs/>
          <w:color w:val="FF0000"/>
          <w:sz w:val="16"/>
          <w:szCs w:val="16"/>
        </w:rPr>
        <w:t xml:space="preserve"> </w:t>
      </w:r>
      <w:r w:rsidR="00C83CDE" w:rsidRPr="00277526">
        <w:rPr>
          <w:rFonts w:ascii="Book Antiqua" w:hAnsi="Book Antiqua"/>
          <w:b/>
          <w:bCs/>
          <w:color w:val="FF0000"/>
          <w:sz w:val="16"/>
          <w:szCs w:val="16"/>
          <w:u w:val="single"/>
        </w:rPr>
        <w:t>(Aud. Fiscal-SEFAZ/ES-2021)</w:t>
      </w:r>
      <w:r w:rsidR="0026544C">
        <w:rPr>
          <w:rFonts w:ascii="Book Antiqua" w:hAnsi="Book Antiqua"/>
          <w:b/>
          <w:bCs/>
          <w:color w:val="FF0000"/>
          <w:sz w:val="16"/>
          <w:szCs w:val="16"/>
        </w:rPr>
        <w:t xml:space="preserve"> </w:t>
      </w:r>
      <w:r w:rsidR="0026544C" w:rsidRPr="00277526">
        <w:rPr>
          <w:rFonts w:ascii="Book Antiqua" w:hAnsi="Book Antiqua"/>
          <w:b/>
          <w:color w:val="FF0000"/>
          <w:sz w:val="16"/>
          <w:szCs w:val="16"/>
          <w:u w:val="single"/>
        </w:rPr>
        <w:t>(PGESC-20</w:t>
      </w:r>
      <w:r w:rsidR="0026544C">
        <w:rPr>
          <w:rFonts w:ascii="Book Antiqua" w:hAnsi="Book Antiqua"/>
          <w:b/>
          <w:color w:val="FF0000"/>
          <w:sz w:val="16"/>
          <w:szCs w:val="16"/>
          <w:u w:val="single"/>
        </w:rPr>
        <w:t>22</w:t>
      </w:r>
      <w:r w:rsidR="0026544C" w:rsidRPr="00277526">
        <w:rPr>
          <w:rFonts w:ascii="Book Antiqua" w:hAnsi="Book Antiqua"/>
          <w:b/>
          <w:color w:val="FF0000"/>
          <w:sz w:val="16"/>
          <w:szCs w:val="16"/>
          <w:u w:val="single"/>
        </w:rPr>
        <w:t>)</w:t>
      </w:r>
      <w:r w:rsidR="004D287C" w:rsidRPr="00277526">
        <w:rPr>
          <w:rFonts w:ascii="Book Antiqua" w:hAnsi="Book Antiqua"/>
          <w:b/>
          <w:bCs/>
          <w:color w:val="FF0000"/>
          <w:sz w:val="16"/>
          <w:szCs w:val="16"/>
        </w:rPr>
        <w:t xml:space="preserve"> </w:t>
      </w:r>
      <w:r w:rsidR="004D287C" w:rsidRPr="00277526">
        <w:rPr>
          <w:rFonts w:ascii="Book Antiqua" w:hAnsi="Book Antiqua"/>
          <w:b/>
          <w:bCs/>
          <w:color w:val="FF0000"/>
          <w:sz w:val="16"/>
          <w:szCs w:val="16"/>
          <w:u w:val="single"/>
        </w:rPr>
        <w:t>(PCAM-2022)</w:t>
      </w:r>
      <w:r w:rsidR="00324E1B" w:rsidRPr="00277526">
        <w:rPr>
          <w:rFonts w:ascii="Book Antiqua" w:hAnsi="Book Antiqua"/>
          <w:b/>
          <w:bCs/>
          <w:color w:val="FF0000"/>
          <w:sz w:val="16"/>
          <w:szCs w:val="16"/>
        </w:rPr>
        <w:t xml:space="preserve"> </w:t>
      </w:r>
      <w:r w:rsidR="00324E1B" w:rsidRPr="00277526">
        <w:rPr>
          <w:rFonts w:ascii="Book Antiqua" w:hAnsi="Book Antiqua"/>
          <w:b/>
          <w:color w:val="FF0000"/>
          <w:sz w:val="16"/>
          <w:szCs w:val="16"/>
          <w:u w:val="single"/>
        </w:rPr>
        <w:t>(PGM-Teresina/PI-2022)</w:t>
      </w:r>
      <w:r w:rsidR="006D1858">
        <w:rPr>
          <w:rFonts w:ascii="Book Antiqua" w:hAnsi="Book Antiqua"/>
          <w:b/>
          <w:color w:val="FF0000"/>
          <w:sz w:val="16"/>
          <w:szCs w:val="16"/>
        </w:rPr>
        <w:t xml:space="preserve"> </w:t>
      </w:r>
      <w:r w:rsidR="006D1858">
        <w:rPr>
          <w:rFonts w:ascii="Book Antiqua" w:eastAsia="Times New Roman" w:hAnsi="Book Antiqua" w:cs="Times New Roman"/>
          <w:b/>
          <w:color w:val="FF0000"/>
          <w:sz w:val="16"/>
          <w:szCs w:val="16"/>
          <w:u w:val="single"/>
          <w:lang w:eastAsia="pt-BR"/>
        </w:rPr>
        <w:t>(TJMS-2023)</w:t>
      </w:r>
      <w:r w:rsidR="009C16E6">
        <w:rPr>
          <w:rFonts w:ascii="Book Antiqua" w:eastAsia="Times New Roman" w:hAnsi="Book Antiqua" w:cs="Times New Roman"/>
          <w:b/>
          <w:color w:val="FF0000"/>
          <w:sz w:val="16"/>
          <w:szCs w:val="16"/>
          <w:lang w:eastAsia="pt-BR"/>
        </w:rPr>
        <w:t xml:space="preserve"> </w:t>
      </w:r>
      <w:r w:rsidR="009C16E6">
        <w:rPr>
          <w:rFonts w:ascii="Book Antiqua" w:hAnsi="Book Antiqua"/>
          <w:b/>
          <w:color w:val="FF0000"/>
          <w:sz w:val="16"/>
          <w:szCs w:val="16"/>
          <w:u w:val="single"/>
        </w:rPr>
        <w:t>(PGEPA-2023)</w:t>
      </w:r>
      <w:r w:rsidR="00E77FA8">
        <w:rPr>
          <w:rFonts w:ascii="Book Antiqua" w:eastAsia="Times New Roman" w:hAnsi="Book Antiqua" w:cs="Times New Roman"/>
          <w:b/>
          <w:color w:val="FF0000"/>
          <w:sz w:val="16"/>
          <w:szCs w:val="16"/>
          <w:lang w:eastAsia="pt-BR"/>
        </w:rPr>
        <w:t xml:space="preserve"> </w:t>
      </w:r>
      <w:r w:rsidR="00E77FA8">
        <w:rPr>
          <w:rFonts w:ascii="Book Antiqua" w:eastAsia="Times New Roman" w:hAnsi="Book Antiqua" w:cs="Times New Roman"/>
          <w:b/>
          <w:color w:val="FF0000"/>
          <w:sz w:val="16"/>
          <w:szCs w:val="16"/>
          <w:u w:val="single"/>
          <w:lang w:eastAsia="pt-BR"/>
        </w:rPr>
        <w:t>(AGU-2023)</w:t>
      </w:r>
      <w:r w:rsidR="006C0EAA" w:rsidRPr="00277526">
        <w:rPr>
          <w:rFonts w:ascii="Book Antiqua" w:hAnsi="Book Antiqua"/>
          <w:b/>
          <w:bCs/>
          <w:color w:val="FF0000"/>
          <w:sz w:val="16"/>
          <w:szCs w:val="16"/>
        </w:rPr>
        <w:t xml:space="preserve"> </w:t>
      </w:r>
      <w:r w:rsidR="00E5013E" w:rsidRPr="00277526">
        <w:rPr>
          <w:rFonts w:ascii="Book Antiqua" w:eastAsia="Times New Roman" w:hAnsi="Book Antiqua" w:cs="Times New Roman"/>
          <w:b/>
          <w:color w:val="FF0000"/>
          <w:sz w:val="16"/>
          <w:szCs w:val="16"/>
          <w:u w:val="single"/>
          <w:lang w:eastAsia="pt-BR"/>
        </w:rPr>
        <w:t>(</w:t>
      </w:r>
      <w:r w:rsidR="00E5013E">
        <w:rPr>
          <w:rFonts w:ascii="Book Antiqua" w:eastAsia="Times New Roman" w:hAnsi="Book Antiqua" w:cs="Times New Roman"/>
          <w:b/>
          <w:color w:val="FF0000"/>
          <w:sz w:val="16"/>
          <w:szCs w:val="16"/>
          <w:u w:val="single"/>
          <w:lang w:eastAsia="pt-BR"/>
        </w:rPr>
        <w:t>PGM-Natal/RN-2023</w:t>
      </w:r>
      <w:r w:rsidR="00E5013E" w:rsidRPr="00277526">
        <w:rPr>
          <w:rFonts w:ascii="Book Antiqua" w:eastAsia="Times New Roman" w:hAnsi="Book Antiqua" w:cs="Times New Roman"/>
          <w:b/>
          <w:color w:val="FF0000"/>
          <w:sz w:val="16"/>
          <w:szCs w:val="16"/>
          <w:u w:val="single"/>
          <w:lang w:eastAsia="pt-BR"/>
        </w:rPr>
        <w:t>)</w:t>
      </w:r>
      <w:r w:rsidR="00426CBF">
        <w:rPr>
          <w:rFonts w:ascii="Book Antiqua" w:eastAsia="Times New Roman" w:hAnsi="Book Antiqua" w:cs="Times New Roman"/>
          <w:b/>
          <w:color w:val="FF0000"/>
          <w:sz w:val="16"/>
          <w:szCs w:val="16"/>
          <w:lang w:eastAsia="pt-BR"/>
        </w:rPr>
        <w:t xml:space="preserve"> </w:t>
      </w:r>
      <w:r w:rsidR="00274100">
        <w:rPr>
          <w:rFonts w:ascii="Book Antiqua" w:eastAsia="Times New Roman" w:hAnsi="Book Antiqua" w:cs="Times New Roman"/>
          <w:b/>
          <w:bCs/>
          <w:color w:val="FF0000"/>
          <w:sz w:val="16"/>
          <w:szCs w:val="16"/>
          <w:u w:val="single"/>
          <w:lang w:eastAsia="pt-BR"/>
        </w:rPr>
        <w:t>(PGM-Cuiabá/MT-2024)</w:t>
      </w:r>
      <w:r w:rsidR="004E3440">
        <w:rPr>
          <w:rFonts w:ascii="Book Antiqua" w:eastAsia="Times New Roman" w:hAnsi="Book Antiqua" w:cs="Times New Roman"/>
          <w:b/>
          <w:bCs/>
          <w:color w:val="FF0000"/>
          <w:sz w:val="16"/>
          <w:szCs w:val="16"/>
          <w:lang w:eastAsia="pt-BR"/>
        </w:rPr>
        <w:t xml:space="preserve"> </w:t>
      </w:r>
      <w:r w:rsidR="004E3440">
        <w:rPr>
          <w:rFonts w:ascii="Book Antiqua" w:eastAsia="Times New Roman" w:hAnsi="Book Antiqua" w:cs="Times New Roman"/>
          <w:b/>
          <w:color w:val="FF0000"/>
          <w:sz w:val="16"/>
          <w:szCs w:val="16"/>
          <w:u w:val="single"/>
          <w:lang w:eastAsia="pt-BR"/>
        </w:rPr>
        <w:t>(TCERR-2025)</w:t>
      </w:r>
    </w:p>
    <w:tbl>
      <w:tblPr>
        <w:tblStyle w:val="Tabelacomgrade"/>
        <w:tblW w:w="8784" w:type="dxa"/>
        <w:shd w:val="clear" w:color="auto" w:fill="CCFFFF"/>
        <w:tblLook w:val="04A0" w:firstRow="1" w:lastRow="0" w:firstColumn="1" w:lastColumn="0" w:noHBand="0" w:noVBand="1"/>
      </w:tblPr>
      <w:tblGrid>
        <w:gridCol w:w="8784"/>
      </w:tblGrid>
      <w:tr w:rsidR="00D95072" w:rsidRPr="003D7D2D" w14:paraId="1B88C14D" w14:textId="77777777" w:rsidTr="00430B26">
        <w:tc>
          <w:tcPr>
            <w:tcW w:w="8784" w:type="dxa"/>
            <w:shd w:val="clear" w:color="auto" w:fill="CCFFFF"/>
          </w:tcPr>
          <w:p w14:paraId="059C72B7" w14:textId="77777777" w:rsidR="00D95072" w:rsidRDefault="00D95072" w:rsidP="008B6CAE">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PCRN-2021-FGV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8B6CAE" w:rsidRPr="008B6CAE">
              <w:rPr>
                <w:rFonts w:ascii="Book Antiqua" w:eastAsia="Times New Roman" w:hAnsi="Book Antiqua" w:cs="Times New Roman"/>
                <w:sz w:val="19"/>
                <w:szCs w:val="19"/>
                <w:lang w:eastAsia="pt-BR"/>
              </w:rPr>
              <w:t>Auditor fiscal da Receita Federal lavrou auto de infração contra João, identificando fatos que configuram, em tese, crimes contra a ordem tributária. Decorrido o prazo para impugnação administrativa, sem a sua apresentação, a Receita Federal encaminhou ao Ministério Público representação fiscal para fins penais e publicou, em seu sítio eletrônico, informações sumárias sobre a representação, tais como o nome e o CPF do responsável e atipificação do ilícito penal em tese cometido.</w:t>
            </w:r>
            <w:r w:rsidR="008B6CAE">
              <w:rPr>
                <w:rFonts w:ascii="Book Antiqua" w:eastAsia="Times New Roman" w:hAnsi="Book Antiqua" w:cs="Times New Roman"/>
                <w:sz w:val="19"/>
                <w:szCs w:val="19"/>
                <w:lang w:eastAsia="pt-BR"/>
              </w:rPr>
              <w:t xml:space="preserve"> </w:t>
            </w:r>
            <w:r w:rsidR="008B6CAE" w:rsidRPr="008B6CAE">
              <w:rPr>
                <w:rFonts w:ascii="Book Antiqua" w:eastAsia="Times New Roman" w:hAnsi="Book Antiqua" w:cs="Times New Roman"/>
                <w:sz w:val="19"/>
                <w:szCs w:val="19"/>
                <w:lang w:eastAsia="pt-BR"/>
              </w:rPr>
              <w:t>Diante desse cenário, é correto afirmar que:</w:t>
            </w:r>
            <w:r w:rsidR="008B6CAE">
              <w:rPr>
                <w:rFonts w:ascii="Book Antiqua" w:eastAsia="Times New Roman" w:hAnsi="Book Antiqua" w:cs="Times New Roman"/>
                <w:sz w:val="19"/>
                <w:szCs w:val="19"/>
                <w:lang w:eastAsia="pt-BR"/>
              </w:rPr>
              <w:t xml:space="preserve"> </w:t>
            </w:r>
            <w:r w:rsidR="008B6CAE" w:rsidRPr="008B6CAE">
              <w:rPr>
                <w:rFonts w:ascii="Book Antiqua" w:eastAsia="Times New Roman" w:hAnsi="Book Antiqua" w:cs="Times New Roman"/>
                <w:sz w:val="19"/>
                <w:szCs w:val="19"/>
                <w:lang w:eastAsia="pt-BR"/>
              </w:rPr>
              <w:t>não é vedada a divulgação de tais informações no sítio eletrônico da Receita Federal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198, §3º, I, CTN.</w:t>
            </w:r>
          </w:p>
          <w:p w14:paraId="4F76CC4F" w14:textId="28CE80FB" w:rsidR="008B6CAE" w:rsidRPr="008B6CAE" w:rsidRDefault="008B6CAE" w:rsidP="008B6CAE">
            <w:pPr>
              <w:spacing w:before="100" w:beforeAutospacing="1" w:after="100" w:afterAutospacing="1"/>
              <w:jc w:val="both"/>
              <w:rPr>
                <w:rFonts w:ascii="Book Antiqua" w:eastAsia="Times New Roman" w:hAnsi="Book Antiqua" w:cs="Times New Roman"/>
                <w:bCs/>
                <w:sz w:val="19"/>
                <w:szCs w:val="19"/>
                <w:lang w:eastAsia="pt-BR"/>
              </w:rPr>
            </w:pPr>
            <w:r w:rsidRPr="008B6CAE">
              <w:rPr>
                <w:rFonts w:ascii="Book Antiqua" w:eastAsia="Times New Roman" w:hAnsi="Book Antiqua" w:cs="Times New Roman"/>
                <w:b/>
                <w:i/>
                <w:iCs/>
                <w:color w:val="FF0000"/>
                <w:sz w:val="19"/>
                <w:szCs w:val="19"/>
                <w:lang w:eastAsia="pt-BR"/>
              </w:rPr>
              <w:t>#</w:t>
            </w:r>
            <w:r w:rsidRPr="008B6CA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Além disso, cumpre que destacar que a</w:t>
            </w:r>
            <w:r w:rsidRPr="008B6CAE">
              <w:rPr>
                <w:rFonts w:ascii="Book Antiqua" w:eastAsia="Times New Roman" w:hAnsi="Book Antiqua" w:cs="Times New Roman"/>
                <w:bCs/>
                <w:sz w:val="19"/>
                <w:szCs w:val="19"/>
                <w:lang w:eastAsia="pt-BR"/>
              </w:rPr>
              <w:t xml:space="preserve"> divulgação de informações relativas às representações fiscais para fins penais encaminhadas ao Ministério Público Federal é disciplinada pela </w:t>
            </w:r>
            <w:r w:rsidRPr="008B6CAE">
              <w:rPr>
                <w:rFonts w:ascii="Book Antiqua" w:eastAsia="Times New Roman" w:hAnsi="Book Antiqua" w:cs="Times New Roman"/>
                <w:b/>
                <w:sz w:val="19"/>
                <w:szCs w:val="19"/>
                <w:highlight w:val="yellow"/>
                <w:lang w:eastAsia="pt-BR"/>
              </w:rPr>
              <w:t>Portaria RFB nº 1.750, 12 de novembro de 2018</w:t>
            </w:r>
            <w:r w:rsidRPr="008B6CAE">
              <w:rPr>
                <w:rFonts w:ascii="Book Antiqua" w:eastAsia="Times New Roman" w:hAnsi="Book Antiqua" w:cs="Times New Roman"/>
                <w:bCs/>
                <w:sz w:val="19"/>
                <w:szCs w:val="19"/>
                <w:lang w:eastAsia="pt-BR"/>
              </w:rPr>
              <w:t>, que estabelece:</w:t>
            </w:r>
            <w:r>
              <w:rPr>
                <w:rFonts w:ascii="Book Antiqua" w:eastAsia="Times New Roman" w:hAnsi="Book Antiqua" w:cs="Times New Roman"/>
                <w:bCs/>
                <w:sz w:val="19"/>
                <w:szCs w:val="19"/>
                <w:lang w:eastAsia="pt-BR"/>
              </w:rPr>
              <w:t xml:space="preserve"> “</w:t>
            </w:r>
            <w:r w:rsidRPr="008B6CAE">
              <w:rPr>
                <w:rFonts w:ascii="Book Antiqua" w:eastAsia="Times New Roman" w:hAnsi="Book Antiqua" w:cs="Times New Roman"/>
                <w:bCs/>
                <w:i/>
                <w:iCs/>
                <w:sz w:val="19"/>
                <w:szCs w:val="19"/>
                <w:lang w:eastAsia="pt-BR"/>
              </w:rPr>
              <w:t xml:space="preserve">Art. 16. A RFB divulgará, em seu sítio na Internet, as seguintes informações relativas às representações fiscais para fins penais, após o seu encaminhamento ao MPF: I - número do processo referente à representação; II - nome e número de inscrição no </w:t>
            </w:r>
            <w:r w:rsidRPr="008B6CAE">
              <w:rPr>
                <w:rFonts w:ascii="Book Antiqua" w:eastAsia="Times New Roman" w:hAnsi="Book Antiqua" w:cs="Times New Roman"/>
                <w:bCs/>
                <w:i/>
                <w:iCs/>
                <w:sz w:val="19"/>
                <w:szCs w:val="19"/>
                <w:lang w:eastAsia="pt-BR"/>
              </w:rPr>
              <w:lastRenderedPageBreak/>
              <w:t>Cadastro de Pessoas Físicas (CPF) ou no Cadastro Nacional da Pessoa Jurídica (CNPJ) dos responsáveis pelos fatos que configuram o ilícito objeto da representação fiscal para fins penais; [...]”</w:t>
            </w:r>
            <w:r>
              <w:rPr>
                <w:rFonts w:ascii="Book Antiqua" w:eastAsia="Times New Roman" w:hAnsi="Book Antiqua" w:cs="Times New Roman"/>
                <w:bCs/>
                <w:sz w:val="19"/>
                <w:szCs w:val="19"/>
                <w:lang w:eastAsia="pt-BR"/>
              </w:rPr>
              <w:t>. (</w:t>
            </w:r>
            <w:r w:rsidRPr="008B6CAE">
              <w:rPr>
                <w:rFonts w:ascii="Book Antiqua" w:eastAsia="Times New Roman" w:hAnsi="Book Antiqua" w:cs="Times New Roman"/>
                <w:bCs/>
                <w:sz w:val="19"/>
                <w:szCs w:val="19"/>
                <w:lang w:eastAsia="pt-BR"/>
              </w:rPr>
              <w:t xml:space="preserve">Fonte: </w:t>
            </w:r>
            <w:hyperlink r:id="rId108" w:history="1">
              <w:r w:rsidRPr="00610D92">
                <w:rPr>
                  <w:rStyle w:val="Hyperlink"/>
                  <w:rFonts w:ascii="Book Antiqua" w:eastAsia="Times New Roman" w:hAnsi="Book Antiqua" w:cs="Times New Roman"/>
                  <w:bCs/>
                  <w:sz w:val="19"/>
                  <w:szCs w:val="19"/>
                  <w:lang w:eastAsia="pt-BR"/>
                </w:rPr>
                <w:t>https://www.gov.br/receitafederal/pt-br/assuntos/orientacao-tributaria/sigilo-fiscal/representacoes-fiscais-para-fins-penais</w:t>
              </w:r>
            </w:hyperlink>
            <w:r>
              <w:rPr>
                <w:rFonts w:ascii="Book Antiqua" w:eastAsia="Times New Roman" w:hAnsi="Book Antiqua" w:cs="Times New Roman"/>
                <w:bCs/>
                <w:sz w:val="19"/>
                <w:szCs w:val="19"/>
                <w:lang w:eastAsia="pt-BR"/>
              </w:rPr>
              <w:t xml:space="preserve">). </w:t>
            </w:r>
          </w:p>
        </w:tc>
      </w:tr>
    </w:tbl>
    <w:p w14:paraId="663A9FC7" w14:textId="7B7B7768" w:rsidR="008725C3" w:rsidRPr="004E3440" w:rsidRDefault="008725C3" w:rsidP="00584E79">
      <w:pPr>
        <w:spacing w:before="100" w:beforeAutospacing="1" w:after="100" w:afterAutospacing="1" w:line="240" w:lineRule="auto"/>
        <w:ind w:right="-285"/>
        <w:jc w:val="both"/>
        <w:rPr>
          <w:rFonts w:ascii="Book Antiqua" w:eastAsia="Times New Roman" w:hAnsi="Book Antiqua" w:cs="Times New Roman"/>
          <w:color w:val="0000FF"/>
          <w:sz w:val="16"/>
          <w:szCs w:val="16"/>
          <w:lang w:eastAsia="pt-BR"/>
        </w:rPr>
      </w:pPr>
      <w:r w:rsidRPr="00296E1B">
        <w:rPr>
          <w:rFonts w:ascii="Book Antiqua" w:eastAsia="Times New Roman" w:hAnsi="Book Antiqua" w:cs="Times New Roman"/>
          <w:b/>
          <w:bCs/>
          <w:sz w:val="19"/>
          <w:szCs w:val="19"/>
          <w:lang w:eastAsia="pt-BR"/>
        </w:rPr>
        <w:lastRenderedPageBreak/>
        <w:t xml:space="preserve">        II – </w:t>
      </w:r>
      <w:r w:rsidR="008A609A" w:rsidRPr="00296E1B">
        <w:rPr>
          <w:rFonts w:ascii="Book Antiqua" w:eastAsia="Times New Roman" w:hAnsi="Book Antiqua" w:cs="Times New Roman"/>
          <w:b/>
          <w:bCs/>
          <w:sz w:val="19"/>
          <w:szCs w:val="19"/>
          <w:highlight w:val="green"/>
          <w:lang w:eastAsia="pt-BR"/>
        </w:rPr>
        <w:t>IN</w:t>
      </w:r>
      <w:r w:rsidRPr="00296E1B">
        <w:rPr>
          <w:rFonts w:ascii="Book Antiqua" w:eastAsia="Times New Roman" w:hAnsi="Book Antiqua" w:cs="Times New Roman"/>
          <w:b/>
          <w:bCs/>
          <w:sz w:val="19"/>
          <w:szCs w:val="19"/>
          <w:highlight w:val="cyan"/>
          <w:lang w:eastAsia="pt-BR"/>
        </w:rPr>
        <w:t>scrições na Dívida Ativa da Fazenda</w:t>
      </w:r>
      <w:r w:rsidRPr="003D7D2D">
        <w:rPr>
          <w:rFonts w:ascii="Book Antiqua" w:eastAsia="Times New Roman" w:hAnsi="Book Antiqua" w:cs="Times New Roman"/>
          <w:b/>
          <w:sz w:val="19"/>
          <w:szCs w:val="19"/>
          <w:highlight w:val="cyan"/>
          <w:lang w:eastAsia="pt-BR"/>
        </w:rPr>
        <w:t xml:space="preserve"> Pública</w:t>
      </w:r>
      <w:r w:rsidRPr="00277526">
        <w:rPr>
          <w:rFonts w:ascii="Book Antiqua" w:eastAsia="Times New Roman" w:hAnsi="Book Antiqua" w:cs="Times New Roman"/>
          <w:sz w:val="16"/>
          <w:szCs w:val="16"/>
          <w:lang w:eastAsia="pt-BR"/>
        </w:rPr>
        <w:t xml:space="preserve">; </w:t>
      </w:r>
      <w:hyperlink r:id="rId109" w:history="1">
        <w:r w:rsidRPr="00277526">
          <w:rPr>
            <w:rFonts w:ascii="Book Antiqua" w:eastAsia="Times New Roman" w:hAnsi="Book Antiqua" w:cs="Times New Roman"/>
            <w:color w:val="0000FF"/>
            <w:sz w:val="16"/>
            <w:szCs w:val="16"/>
            <w:u w:val="single"/>
            <w:lang w:eastAsia="pt-BR"/>
          </w:rPr>
          <w:t>(Incluído pela Lcp nº 104, de 2001)</w:t>
        </w:r>
      </w:hyperlink>
      <w:r w:rsidR="006B5C06" w:rsidRPr="00277526">
        <w:rPr>
          <w:rFonts w:ascii="Book Antiqua" w:eastAsia="Times New Roman" w:hAnsi="Book Antiqua" w:cs="Times New Roman"/>
          <w:color w:val="0000FF"/>
          <w:sz w:val="16"/>
          <w:szCs w:val="16"/>
          <w:lang w:eastAsia="pt-BR"/>
        </w:rPr>
        <w:t xml:space="preserve"> </w:t>
      </w:r>
      <w:r w:rsidR="00896CEF" w:rsidRPr="00277526">
        <w:rPr>
          <w:rFonts w:ascii="Book Antiqua" w:eastAsia="Times New Roman" w:hAnsi="Book Antiqua" w:cs="Times New Roman"/>
          <w:b/>
          <w:color w:val="FF0000"/>
          <w:sz w:val="16"/>
          <w:szCs w:val="16"/>
          <w:u w:val="single"/>
          <w:lang w:eastAsia="pt-BR"/>
        </w:rPr>
        <w:t>(MPGO-2013)</w:t>
      </w:r>
      <w:r w:rsidR="00996F27" w:rsidRPr="00277526">
        <w:rPr>
          <w:rFonts w:ascii="Book Antiqua" w:eastAsia="Times New Roman" w:hAnsi="Book Antiqua" w:cs="Times New Roman"/>
          <w:b/>
          <w:color w:val="FF0000"/>
          <w:sz w:val="16"/>
          <w:szCs w:val="16"/>
          <w:lang w:eastAsia="pt-BR"/>
        </w:rPr>
        <w:t xml:space="preserve"> </w:t>
      </w:r>
      <w:r w:rsidR="00996F27" w:rsidRPr="00277526">
        <w:rPr>
          <w:rFonts w:ascii="Book Antiqua" w:hAnsi="Book Antiqua"/>
          <w:b/>
          <w:color w:val="FF0000"/>
          <w:sz w:val="16"/>
          <w:szCs w:val="16"/>
          <w:u w:val="single"/>
        </w:rPr>
        <w:t>(PGEGO-2013)</w:t>
      </w:r>
      <w:r w:rsidR="00BA0C94" w:rsidRPr="00277526">
        <w:rPr>
          <w:rFonts w:ascii="Book Antiqua" w:eastAsia="Times New Roman" w:hAnsi="Book Antiqua" w:cs="Times New Roman"/>
          <w:b/>
          <w:color w:val="FF0000"/>
          <w:sz w:val="16"/>
          <w:szCs w:val="16"/>
          <w:lang w:eastAsia="pt-BR"/>
        </w:rPr>
        <w:t xml:space="preserve"> </w:t>
      </w:r>
      <w:r w:rsidR="00BA0C94" w:rsidRPr="00277526">
        <w:rPr>
          <w:rFonts w:ascii="Book Antiqua" w:eastAsia="Times New Roman" w:hAnsi="Book Antiqua" w:cs="Arial"/>
          <w:b/>
          <w:bCs/>
          <w:color w:val="FF0000"/>
          <w:sz w:val="16"/>
          <w:szCs w:val="16"/>
          <w:u w:val="single"/>
          <w:lang w:eastAsia="pt-BR"/>
        </w:rPr>
        <w:t>(TRF2-2014)</w:t>
      </w:r>
      <w:r w:rsidR="00D678AB" w:rsidRPr="00277526">
        <w:rPr>
          <w:rFonts w:ascii="Book Antiqua" w:eastAsia="Times New Roman" w:hAnsi="Book Antiqua" w:cs="Times New Roman"/>
          <w:color w:val="0000FF"/>
          <w:sz w:val="16"/>
          <w:szCs w:val="16"/>
          <w:lang w:eastAsia="pt-BR"/>
        </w:rPr>
        <w:t xml:space="preserve"> </w:t>
      </w:r>
      <w:r w:rsidR="00D678AB" w:rsidRPr="00277526">
        <w:rPr>
          <w:rFonts w:ascii="Book Antiqua" w:eastAsia="Times New Roman" w:hAnsi="Book Antiqua" w:cs="Times New Roman"/>
          <w:b/>
          <w:color w:val="FF0000"/>
          <w:sz w:val="16"/>
          <w:szCs w:val="16"/>
          <w:u w:val="single"/>
          <w:lang w:eastAsia="pt-BR"/>
        </w:rPr>
        <w:t>(TJPE-</w:t>
      </w:r>
      <w:r w:rsidR="009D78B5" w:rsidRPr="00277526">
        <w:rPr>
          <w:rFonts w:ascii="Book Antiqua" w:eastAsia="Times New Roman" w:hAnsi="Book Antiqua" w:cs="Times New Roman"/>
          <w:b/>
          <w:color w:val="FF0000"/>
          <w:sz w:val="16"/>
          <w:szCs w:val="16"/>
          <w:u w:val="single"/>
          <w:lang w:eastAsia="pt-BR"/>
        </w:rPr>
        <w:t>2013/</w:t>
      </w:r>
      <w:r w:rsidR="00D678AB" w:rsidRPr="00277526">
        <w:rPr>
          <w:rFonts w:ascii="Book Antiqua" w:eastAsia="Times New Roman" w:hAnsi="Book Antiqua" w:cs="Times New Roman"/>
          <w:b/>
          <w:color w:val="FF0000"/>
          <w:sz w:val="16"/>
          <w:szCs w:val="16"/>
          <w:u w:val="single"/>
          <w:lang w:eastAsia="pt-BR"/>
        </w:rPr>
        <w:t>2015)</w:t>
      </w:r>
      <w:r w:rsidR="008F5DCE" w:rsidRPr="00277526">
        <w:rPr>
          <w:rFonts w:ascii="Book Antiqua" w:eastAsia="Times New Roman" w:hAnsi="Book Antiqua" w:cs="Times New Roman"/>
          <w:b/>
          <w:color w:val="FF0000"/>
          <w:sz w:val="16"/>
          <w:szCs w:val="16"/>
          <w:lang w:eastAsia="pt-BR"/>
        </w:rPr>
        <w:t xml:space="preserve"> </w:t>
      </w:r>
      <w:r w:rsidR="008F5DCE" w:rsidRPr="00277526">
        <w:rPr>
          <w:rFonts w:ascii="Book Antiqua" w:hAnsi="Book Antiqua"/>
          <w:b/>
          <w:bCs/>
          <w:color w:val="FF0000"/>
          <w:sz w:val="16"/>
          <w:szCs w:val="16"/>
          <w:u w:val="single"/>
        </w:rPr>
        <w:t>(PFN-2015)</w:t>
      </w:r>
      <w:r w:rsidR="009F6ABC" w:rsidRPr="00277526">
        <w:rPr>
          <w:rFonts w:ascii="Book Antiqua" w:hAnsi="Book Antiqua"/>
          <w:b/>
          <w:bCs/>
          <w:color w:val="FF0000"/>
          <w:sz w:val="16"/>
          <w:szCs w:val="16"/>
        </w:rPr>
        <w:t xml:space="preserve"> </w:t>
      </w:r>
      <w:r w:rsidR="009F6ABC" w:rsidRPr="00277526">
        <w:rPr>
          <w:rFonts w:ascii="Book Antiqua" w:hAnsi="Book Antiqua"/>
          <w:b/>
          <w:bCs/>
          <w:color w:val="FF0000"/>
          <w:sz w:val="16"/>
          <w:szCs w:val="16"/>
          <w:u w:val="single"/>
        </w:rPr>
        <w:t>(PGM-Curitiba/PR-2015)</w:t>
      </w:r>
      <w:r w:rsidR="002402E8" w:rsidRPr="00277526">
        <w:rPr>
          <w:rFonts w:ascii="Book Antiqua" w:hAnsi="Book Antiqua"/>
          <w:b/>
          <w:bCs/>
          <w:color w:val="FF0000"/>
          <w:sz w:val="16"/>
          <w:szCs w:val="16"/>
        </w:rPr>
        <w:t xml:space="preserve"> </w:t>
      </w:r>
      <w:r w:rsidR="002402E8" w:rsidRPr="00277526">
        <w:rPr>
          <w:rFonts w:ascii="Book Antiqua" w:hAnsi="Book Antiqua"/>
          <w:b/>
          <w:bCs/>
          <w:color w:val="FF0000"/>
          <w:sz w:val="16"/>
          <w:szCs w:val="16"/>
          <w:u w:val="single"/>
        </w:rPr>
        <w:t>(PGEMA-2016)</w:t>
      </w:r>
      <w:r w:rsidR="007D2D1F" w:rsidRPr="00277526">
        <w:rPr>
          <w:rFonts w:ascii="Book Antiqua" w:eastAsia="Times New Roman" w:hAnsi="Book Antiqua" w:cs="Times New Roman"/>
          <w:b/>
          <w:color w:val="FF0000"/>
          <w:sz w:val="16"/>
          <w:szCs w:val="16"/>
          <w:lang w:eastAsia="pt-BR"/>
        </w:rPr>
        <w:t xml:space="preserve"> </w:t>
      </w:r>
      <w:r w:rsidR="007D2D1F" w:rsidRPr="00277526">
        <w:rPr>
          <w:rFonts w:ascii="Book Antiqua" w:eastAsia="Times New Roman" w:hAnsi="Book Antiqua" w:cs="Arial"/>
          <w:b/>
          <w:bCs/>
          <w:color w:val="FF0000"/>
          <w:sz w:val="16"/>
          <w:szCs w:val="16"/>
          <w:u w:val="single"/>
          <w:lang w:eastAsia="pt-BR"/>
        </w:rPr>
        <w:t>(TRF5-2017)</w:t>
      </w:r>
      <w:r w:rsidR="0018371F" w:rsidRPr="00277526">
        <w:rPr>
          <w:rFonts w:ascii="Book Antiqua" w:eastAsia="Times New Roman" w:hAnsi="Book Antiqua" w:cs="Arial"/>
          <w:b/>
          <w:bCs/>
          <w:color w:val="FF0000"/>
          <w:sz w:val="16"/>
          <w:szCs w:val="16"/>
          <w:lang w:eastAsia="pt-BR"/>
        </w:rPr>
        <w:t xml:space="preserve"> </w:t>
      </w:r>
      <w:r w:rsidR="0018371F" w:rsidRPr="00277526">
        <w:rPr>
          <w:rFonts w:ascii="Book Antiqua" w:eastAsia="Times New Roman" w:hAnsi="Book Antiqua" w:cs="Arial"/>
          <w:b/>
          <w:bCs/>
          <w:color w:val="FF0000"/>
          <w:sz w:val="16"/>
          <w:szCs w:val="16"/>
          <w:u w:val="single"/>
          <w:lang w:eastAsia="pt-BR"/>
        </w:rPr>
        <w:t>(TJRS-2018)</w:t>
      </w:r>
      <w:r w:rsidR="00C83CDE" w:rsidRPr="00277526">
        <w:rPr>
          <w:rFonts w:ascii="Book Antiqua" w:eastAsia="Times New Roman" w:hAnsi="Book Antiqua" w:cs="Arial"/>
          <w:b/>
          <w:bCs/>
          <w:color w:val="FF0000"/>
          <w:sz w:val="16"/>
          <w:szCs w:val="16"/>
          <w:lang w:eastAsia="pt-BR"/>
        </w:rPr>
        <w:t xml:space="preserve"> </w:t>
      </w:r>
      <w:r w:rsidR="00C83CDE" w:rsidRPr="00277526">
        <w:rPr>
          <w:rFonts w:ascii="Book Antiqua" w:hAnsi="Book Antiqua"/>
          <w:b/>
          <w:bCs/>
          <w:color w:val="FF0000"/>
          <w:sz w:val="16"/>
          <w:szCs w:val="16"/>
          <w:u w:val="single"/>
        </w:rPr>
        <w:t>(Aud. Fiscal-SEFAZ/ES-2021)</w:t>
      </w:r>
      <w:r w:rsidR="0026544C">
        <w:rPr>
          <w:rFonts w:ascii="Book Antiqua" w:hAnsi="Book Antiqua"/>
          <w:b/>
          <w:bCs/>
          <w:color w:val="FF0000"/>
          <w:sz w:val="16"/>
          <w:szCs w:val="16"/>
        </w:rPr>
        <w:t xml:space="preserve"> </w:t>
      </w:r>
      <w:r w:rsidR="0026544C" w:rsidRPr="00277526">
        <w:rPr>
          <w:rFonts w:ascii="Book Antiqua" w:hAnsi="Book Antiqua"/>
          <w:b/>
          <w:color w:val="FF0000"/>
          <w:sz w:val="16"/>
          <w:szCs w:val="16"/>
          <w:u w:val="single"/>
        </w:rPr>
        <w:t>(PGESC-20</w:t>
      </w:r>
      <w:r w:rsidR="0026544C">
        <w:rPr>
          <w:rFonts w:ascii="Book Antiqua" w:hAnsi="Book Antiqua"/>
          <w:b/>
          <w:color w:val="FF0000"/>
          <w:sz w:val="16"/>
          <w:szCs w:val="16"/>
          <w:u w:val="single"/>
        </w:rPr>
        <w:t>22</w:t>
      </w:r>
      <w:r w:rsidR="0026544C" w:rsidRPr="00277526">
        <w:rPr>
          <w:rFonts w:ascii="Book Antiqua" w:hAnsi="Book Antiqua"/>
          <w:b/>
          <w:color w:val="FF0000"/>
          <w:sz w:val="16"/>
          <w:szCs w:val="16"/>
          <w:u w:val="single"/>
        </w:rPr>
        <w:t>)</w:t>
      </w:r>
      <w:r w:rsidR="004D287C" w:rsidRPr="00277526">
        <w:rPr>
          <w:rFonts w:ascii="Book Antiqua" w:hAnsi="Book Antiqua"/>
          <w:b/>
          <w:bCs/>
          <w:color w:val="FF0000"/>
          <w:sz w:val="16"/>
          <w:szCs w:val="16"/>
        </w:rPr>
        <w:t xml:space="preserve"> </w:t>
      </w:r>
      <w:r w:rsidR="004D287C" w:rsidRPr="00277526">
        <w:rPr>
          <w:rFonts w:ascii="Book Antiqua" w:hAnsi="Book Antiqua"/>
          <w:b/>
          <w:bCs/>
          <w:color w:val="FF0000"/>
          <w:sz w:val="16"/>
          <w:szCs w:val="16"/>
          <w:u w:val="single"/>
        </w:rPr>
        <w:t>(PCAM-2022)</w:t>
      </w:r>
      <w:r w:rsidR="00324E1B" w:rsidRPr="00277526">
        <w:rPr>
          <w:rFonts w:ascii="Book Antiqua" w:hAnsi="Book Antiqua"/>
          <w:b/>
          <w:bCs/>
          <w:color w:val="FF0000"/>
          <w:sz w:val="16"/>
          <w:szCs w:val="16"/>
        </w:rPr>
        <w:t xml:space="preserve"> </w:t>
      </w:r>
      <w:r w:rsidR="00324E1B" w:rsidRPr="00277526">
        <w:rPr>
          <w:rFonts w:ascii="Book Antiqua" w:hAnsi="Book Antiqua"/>
          <w:b/>
          <w:color w:val="FF0000"/>
          <w:sz w:val="16"/>
          <w:szCs w:val="16"/>
          <w:u w:val="single"/>
        </w:rPr>
        <w:t>(PGM-Teresina/PI-2022)</w:t>
      </w:r>
      <w:r w:rsidR="006C0EAA" w:rsidRPr="00277526">
        <w:rPr>
          <w:rFonts w:ascii="Book Antiqua" w:hAnsi="Book Antiqua"/>
          <w:b/>
          <w:bCs/>
          <w:color w:val="FF0000"/>
          <w:sz w:val="16"/>
          <w:szCs w:val="16"/>
        </w:rPr>
        <w:t xml:space="preserve"> </w:t>
      </w:r>
      <w:r w:rsidR="008812DA">
        <w:rPr>
          <w:rFonts w:ascii="Book Antiqua" w:eastAsia="Times New Roman" w:hAnsi="Book Antiqua" w:cs="Times New Roman"/>
          <w:b/>
          <w:color w:val="FF0000"/>
          <w:sz w:val="16"/>
          <w:szCs w:val="16"/>
          <w:u w:val="single"/>
          <w:lang w:eastAsia="pt-BR"/>
        </w:rPr>
        <w:t>(TJMS-2023)</w:t>
      </w:r>
      <w:r w:rsidR="00F65DA5">
        <w:rPr>
          <w:rFonts w:ascii="Book Antiqua" w:eastAsia="Times New Roman" w:hAnsi="Book Antiqua" w:cs="Times New Roman"/>
          <w:b/>
          <w:color w:val="FF0000"/>
          <w:sz w:val="16"/>
          <w:szCs w:val="16"/>
          <w:lang w:eastAsia="pt-BR"/>
        </w:rPr>
        <w:t xml:space="preserve"> </w:t>
      </w:r>
      <w:r w:rsidR="00F65DA5">
        <w:rPr>
          <w:rFonts w:ascii="Book Antiqua" w:eastAsia="Times New Roman" w:hAnsi="Book Antiqua" w:cs="Times New Roman"/>
          <w:b/>
          <w:color w:val="FF0000"/>
          <w:sz w:val="16"/>
          <w:szCs w:val="16"/>
          <w:u w:val="single"/>
          <w:lang w:eastAsia="pt-BR"/>
        </w:rPr>
        <w:t>(MPPA-2023)</w:t>
      </w:r>
      <w:r w:rsidR="009C16E6">
        <w:rPr>
          <w:rFonts w:ascii="Book Antiqua" w:eastAsia="Times New Roman" w:hAnsi="Book Antiqua" w:cs="Times New Roman"/>
          <w:b/>
          <w:color w:val="FF0000"/>
          <w:sz w:val="16"/>
          <w:szCs w:val="16"/>
          <w:lang w:eastAsia="pt-BR"/>
        </w:rPr>
        <w:t xml:space="preserve"> </w:t>
      </w:r>
      <w:r w:rsidR="009C16E6">
        <w:rPr>
          <w:rFonts w:ascii="Book Antiqua" w:hAnsi="Book Antiqua"/>
          <w:b/>
          <w:color w:val="FF0000"/>
          <w:sz w:val="16"/>
          <w:szCs w:val="16"/>
          <w:u w:val="single"/>
        </w:rPr>
        <w:t>(PGEPA-2023)</w:t>
      </w:r>
      <w:r w:rsidR="00296E1B">
        <w:rPr>
          <w:rFonts w:ascii="Book Antiqua" w:hAnsi="Book Antiqua"/>
          <w:b/>
          <w:color w:val="FF0000"/>
          <w:sz w:val="16"/>
          <w:szCs w:val="16"/>
        </w:rPr>
        <w:t xml:space="preserve"> </w:t>
      </w:r>
      <w:r w:rsidR="00296E1B">
        <w:rPr>
          <w:rFonts w:ascii="Book Antiqua" w:eastAsia="Times New Roman" w:hAnsi="Book Antiqua" w:cs="Times New Roman"/>
          <w:b/>
          <w:color w:val="FF0000"/>
          <w:sz w:val="16"/>
          <w:szCs w:val="16"/>
          <w:u w:val="single"/>
          <w:lang w:eastAsia="pt-BR"/>
        </w:rPr>
        <w:t>(TCEPA-2024)</w:t>
      </w:r>
      <w:r w:rsidR="004E3440">
        <w:rPr>
          <w:rFonts w:ascii="Book Antiqua" w:eastAsia="Times New Roman" w:hAnsi="Book Antiqua" w:cs="Times New Roman"/>
          <w:b/>
          <w:color w:val="FF0000"/>
          <w:sz w:val="16"/>
          <w:szCs w:val="16"/>
          <w:lang w:eastAsia="pt-BR"/>
        </w:rPr>
        <w:t xml:space="preserve"> </w:t>
      </w:r>
      <w:r w:rsidR="004E3440">
        <w:rPr>
          <w:rFonts w:ascii="Book Antiqua" w:eastAsia="Times New Roman" w:hAnsi="Book Antiqua" w:cs="Times New Roman"/>
          <w:b/>
          <w:color w:val="FF0000"/>
          <w:sz w:val="16"/>
          <w:szCs w:val="16"/>
          <w:u w:val="single"/>
          <w:lang w:eastAsia="pt-BR"/>
        </w:rPr>
        <w:t>(TCERR-2025)</w:t>
      </w:r>
    </w:p>
    <w:tbl>
      <w:tblPr>
        <w:tblStyle w:val="Tabelacomgrade"/>
        <w:tblW w:w="8784" w:type="dxa"/>
        <w:shd w:val="clear" w:color="auto" w:fill="CCFFFF"/>
        <w:tblLook w:val="04A0" w:firstRow="1" w:lastRow="0" w:firstColumn="1" w:lastColumn="0" w:noHBand="0" w:noVBand="1"/>
      </w:tblPr>
      <w:tblGrid>
        <w:gridCol w:w="8784"/>
      </w:tblGrid>
      <w:tr w:rsidR="00820F73" w:rsidRPr="003D7D2D" w14:paraId="3298138D" w14:textId="77777777" w:rsidTr="00820F73">
        <w:tc>
          <w:tcPr>
            <w:tcW w:w="8784" w:type="dxa"/>
            <w:shd w:val="clear" w:color="auto" w:fill="CCFFFF"/>
          </w:tcPr>
          <w:p w14:paraId="2B13D326" w14:textId="730B1456" w:rsidR="00820F73" w:rsidRPr="003D7D2D" w:rsidRDefault="00820F73" w:rsidP="00820F73">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TJRS-2018-VUNESP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Um cidadão protocola pedido administrativo junto à Secretaria da Fazenda do Município X, pleiteando acesso à lista dos 50 maiores devedores do Município, considerando apenas os débitos inscritos em dívida ativa. A autoridade competente da Secretaria da Fazenda, com base na legislação tributária vigente, deve deferir o pedido, porque não há vedação legal à divulgação de informações relativas às inscrições na Dívida Ativa da Fazenda Pública. </w:t>
            </w:r>
            <w:r w:rsidRPr="003D7D2D">
              <w:rPr>
                <w:rFonts w:ascii="Book Antiqua" w:eastAsia="Times New Roman" w:hAnsi="Book Antiqua" w:cs="Times New Roman"/>
                <w:b/>
                <w:sz w:val="19"/>
                <w:szCs w:val="19"/>
                <w:lang w:eastAsia="pt-BR"/>
              </w:rPr>
              <w:t>BL: art. 198, §3º, II, CTN.</w:t>
            </w:r>
          </w:p>
        </w:tc>
      </w:tr>
    </w:tbl>
    <w:p w14:paraId="663A9FC8" w14:textId="17E5750E" w:rsidR="008725C3" w:rsidRPr="004E3440" w:rsidRDefault="008725C3" w:rsidP="00584E79">
      <w:pPr>
        <w:spacing w:before="100" w:beforeAutospacing="1" w:after="100" w:afterAutospacing="1" w:line="240" w:lineRule="auto"/>
        <w:ind w:right="-285"/>
        <w:jc w:val="both"/>
        <w:rPr>
          <w:rFonts w:ascii="Book Antiqua" w:eastAsia="Times New Roman" w:hAnsi="Book Antiqua" w:cs="Times New Roman"/>
          <w:color w:val="0000FF"/>
          <w:sz w:val="16"/>
          <w:szCs w:val="16"/>
          <w:lang w:eastAsia="pt-BR"/>
        </w:rPr>
      </w:pPr>
      <w:r w:rsidRPr="00296E1B">
        <w:rPr>
          <w:rFonts w:ascii="Book Antiqua" w:eastAsia="Times New Roman" w:hAnsi="Book Antiqua" w:cs="Times New Roman"/>
          <w:b/>
          <w:bCs/>
          <w:sz w:val="19"/>
          <w:szCs w:val="19"/>
          <w:lang w:eastAsia="pt-BR"/>
        </w:rPr>
        <w:t xml:space="preserve">        III – </w:t>
      </w:r>
      <w:r w:rsidR="008A609A" w:rsidRPr="00296E1B">
        <w:rPr>
          <w:rFonts w:ascii="Book Antiqua" w:eastAsia="Times New Roman" w:hAnsi="Book Antiqua" w:cs="Times New Roman"/>
          <w:b/>
          <w:bCs/>
          <w:sz w:val="19"/>
          <w:szCs w:val="19"/>
          <w:highlight w:val="green"/>
          <w:lang w:eastAsia="pt-BR"/>
        </w:rPr>
        <w:t>PAR</w:t>
      </w:r>
      <w:r w:rsidRPr="00296E1B">
        <w:rPr>
          <w:rFonts w:ascii="Book Antiqua" w:eastAsia="Times New Roman" w:hAnsi="Book Antiqua" w:cs="Times New Roman"/>
          <w:b/>
          <w:bCs/>
          <w:sz w:val="19"/>
          <w:szCs w:val="19"/>
          <w:highlight w:val="cyan"/>
          <w:lang w:eastAsia="pt-BR"/>
        </w:rPr>
        <w:t>celamento</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cyan"/>
          <w:lang w:eastAsia="pt-BR"/>
        </w:rPr>
        <w:t>moratória</w:t>
      </w:r>
      <w:r w:rsidRPr="00277526">
        <w:rPr>
          <w:rFonts w:ascii="Book Antiqua" w:eastAsia="Times New Roman" w:hAnsi="Book Antiqua" w:cs="Times New Roman"/>
          <w:sz w:val="16"/>
          <w:szCs w:val="16"/>
          <w:lang w:eastAsia="pt-BR"/>
        </w:rPr>
        <w:t xml:space="preserve">. </w:t>
      </w:r>
      <w:r w:rsidR="00BF3E24" w:rsidRPr="00277526">
        <w:rPr>
          <w:sz w:val="18"/>
          <w:szCs w:val="18"/>
        </w:rPr>
        <w:t> </w:t>
      </w:r>
      <w:hyperlink r:id="rId110" w:anchor="art45" w:history="1">
        <w:r w:rsidR="00BF3E24" w:rsidRPr="00277526">
          <w:rPr>
            <w:rStyle w:val="Hyperlink"/>
            <w:rFonts w:ascii="Book Antiqua" w:hAnsi="Book Antiqua"/>
            <w:sz w:val="16"/>
            <w:szCs w:val="16"/>
          </w:rPr>
          <w:t>(Redação dada pela Lei Complementar nº 187, de 2021)</w:t>
        </w:r>
      </w:hyperlink>
      <w:r w:rsidR="006B5C06" w:rsidRPr="00277526">
        <w:rPr>
          <w:rFonts w:ascii="Book Antiqua" w:eastAsia="Times New Roman" w:hAnsi="Book Antiqua" w:cs="Times New Roman"/>
          <w:color w:val="0000FF"/>
          <w:sz w:val="16"/>
          <w:szCs w:val="16"/>
          <w:lang w:eastAsia="pt-BR"/>
        </w:rPr>
        <w:t xml:space="preserve"> </w:t>
      </w:r>
      <w:r w:rsidR="00896CEF" w:rsidRPr="00277526">
        <w:rPr>
          <w:rFonts w:ascii="Book Antiqua" w:eastAsia="Times New Roman" w:hAnsi="Book Antiqua" w:cs="Times New Roman"/>
          <w:b/>
          <w:color w:val="FF0000"/>
          <w:sz w:val="16"/>
          <w:szCs w:val="16"/>
          <w:u w:val="single"/>
          <w:lang w:eastAsia="pt-BR"/>
        </w:rPr>
        <w:t>(MPGO-2013)</w:t>
      </w:r>
      <w:r w:rsidR="00BA0C94" w:rsidRPr="00277526">
        <w:rPr>
          <w:rFonts w:ascii="Book Antiqua" w:eastAsia="Times New Roman" w:hAnsi="Book Antiqua" w:cs="Times New Roman"/>
          <w:b/>
          <w:color w:val="FF0000"/>
          <w:sz w:val="16"/>
          <w:szCs w:val="16"/>
          <w:lang w:eastAsia="pt-BR"/>
        </w:rPr>
        <w:t xml:space="preserve"> </w:t>
      </w:r>
      <w:r w:rsidR="00BA0C94" w:rsidRPr="00277526">
        <w:rPr>
          <w:rFonts w:ascii="Book Antiqua" w:eastAsia="Times New Roman" w:hAnsi="Book Antiqua" w:cs="Arial"/>
          <w:b/>
          <w:bCs/>
          <w:color w:val="FF0000"/>
          <w:sz w:val="16"/>
          <w:szCs w:val="16"/>
          <w:u w:val="single"/>
          <w:lang w:eastAsia="pt-BR"/>
        </w:rPr>
        <w:t>(TRF2-2014)</w:t>
      </w:r>
      <w:r w:rsidR="008F5DCE" w:rsidRPr="00277526">
        <w:rPr>
          <w:rFonts w:ascii="Book Antiqua" w:eastAsia="Times New Roman" w:hAnsi="Book Antiqua" w:cs="Arial"/>
          <w:b/>
          <w:bCs/>
          <w:color w:val="FF0000"/>
          <w:sz w:val="16"/>
          <w:szCs w:val="16"/>
          <w:lang w:eastAsia="pt-BR"/>
        </w:rPr>
        <w:t xml:space="preserve"> </w:t>
      </w:r>
      <w:r w:rsidR="008F5DCE" w:rsidRPr="00277526">
        <w:rPr>
          <w:rFonts w:ascii="Book Antiqua" w:hAnsi="Book Antiqua"/>
          <w:b/>
          <w:bCs/>
          <w:color w:val="FF0000"/>
          <w:sz w:val="16"/>
          <w:szCs w:val="16"/>
          <w:u w:val="single"/>
        </w:rPr>
        <w:t>(PFN-2015)</w:t>
      </w:r>
      <w:r w:rsidR="002402E8" w:rsidRPr="00277526">
        <w:rPr>
          <w:rFonts w:ascii="Book Antiqua" w:hAnsi="Book Antiqua"/>
          <w:b/>
          <w:bCs/>
          <w:color w:val="FF0000"/>
          <w:sz w:val="16"/>
          <w:szCs w:val="16"/>
        </w:rPr>
        <w:t xml:space="preserve"> </w:t>
      </w:r>
      <w:r w:rsidR="002402E8" w:rsidRPr="00277526">
        <w:rPr>
          <w:rFonts w:ascii="Book Antiqua" w:hAnsi="Book Antiqua"/>
          <w:b/>
          <w:bCs/>
          <w:color w:val="FF0000"/>
          <w:sz w:val="16"/>
          <w:szCs w:val="16"/>
          <w:u w:val="single"/>
        </w:rPr>
        <w:t>(PGEMA-2016)</w:t>
      </w:r>
      <w:r w:rsidR="007D2D1F" w:rsidRPr="00277526">
        <w:rPr>
          <w:rFonts w:ascii="Book Antiqua" w:eastAsia="Times New Roman" w:hAnsi="Book Antiqua" w:cs="Arial"/>
          <w:b/>
          <w:bCs/>
          <w:color w:val="FF0000"/>
          <w:sz w:val="16"/>
          <w:szCs w:val="16"/>
          <w:lang w:eastAsia="pt-BR"/>
        </w:rPr>
        <w:t xml:space="preserve"> </w:t>
      </w:r>
      <w:r w:rsidR="007D2D1F" w:rsidRPr="00277526">
        <w:rPr>
          <w:rFonts w:ascii="Book Antiqua" w:eastAsia="Times New Roman" w:hAnsi="Book Antiqua" w:cs="Arial"/>
          <w:b/>
          <w:bCs/>
          <w:color w:val="FF0000"/>
          <w:sz w:val="16"/>
          <w:szCs w:val="16"/>
          <w:u w:val="single"/>
          <w:lang w:eastAsia="pt-BR"/>
        </w:rPr>
        <w:t>(TRF5-2017)</w:t>
      </w:r>
      <w:r w:rsidR="00C83CDE" w:rsidRPr="00277526">
        <w:rPr>
          <w:rFonts w:ascii="Book Antiqua" w:eastAsia="Times New Roman" w:hAnsi="Book Antiqua" w:cs="Arial"/>
          <w:b/>
          <w:bCs/>
          <w:color w:val="FF0000"/>
          <w:sz w:val="16"/>
          <w:szCs w:val="16"/>
          <w:lang w:eastAsia="pt-BR"/>
        </w:rPr>
        <w:t xml:space="preserve"> </w:t>
      </w:r>
      <w:r w:rsidR="00C83CDE" w:rsidRPr="00277526">
        <w:rPr>
          <w:rFonts w:ascii="Book Antiqua" w:hAnsi="Book Antiqua"/>
          <w:b/>
          <w:bCs/>
          <w:color w:val="FF0000"/>
          <w:sz w:val="16"/>
          <w:szCs w:val="16"/>
          <w:u w:val="single"/>
        </w:rPr>
        <w:t>(Aud. Fiscal-SEFAZ/ES-2021)</w:t>
      </w:r>
      <w:r w:rsidR="000F7545">
        <w:rPr>
          <w:rFonts w:ascii="Book Antiqua" w:hAnsi="Book Antiqua"/>
          <w:b/>
          <w:bCs/>
          <w:color w:val="FF0000"/>
          <w:sz w:val="16"/>
          <w:szCs w:val="16"/>
        </w:rPr>
        <w:t xml:space="preserve"> </w:t>
      </w:r>
      <w:r w:rsidR="0026544C" w:rsidRPr="00277526">
        <w:rPr>
          <w:rFonts w:ascii="Book Antiqua" w:hAnsi="Book Antiqua"/>
          <w:b/>
          <w:color w:val="FF0000"/>
          <w:sz w:val="16"/>
          <w:szCs w:val="16"/>
          <w:u w:val="single"/>
        </w:rPr>
        <w:t>(PGESC-20</w:t>
      </w:r>
      <w:r w:rsidR="0026544C">
        <w:rPr>
          <w:rFonts w:ascii="Book Antiqua" w:hAnsi="Book Antiqua"/>
          <w:b/>
          <w:color w:val="FF0000"/>
          <w:sz w:val="16"/>
          <w:szCs w:val="16"/>
          <w:u w:val="single"/>
        </w:rPr>
        <w:t>22</w:t>
      </w:r>
      <w:r w:rsidR="0026544C" w:rsidRPr="00277526">
        <w:rPr>
          <w:rFonts w:ascii="Book Antiqua" w:hAnsi="Book Antiqua"/>
          <w:b/>
          <w:color w:val="FF0000"/>
          <w:sz w:val="16"/>
          <w:szCs w:val="16"/>
          <w:u w:val="single"/>
        </w:rPr>
        <w:t>)</w:t>
      </w:r>
      <w:r w:rsidR="00324E1B" w:rsidRPr="00277526">
        <w:rPr>
          <w:rFonts w:ascii="Book Antiqua" w:hAnsi="Book Antiqua"/>
          <w:b/>
          <w:bCs/>
          <w:color w:val="FF0000"/>
          <w:sz w:val="16"/>
          <w:szCs w:val="16"/>
        </w:rPr>
        <w:t xml:space="preserve"> </w:t>
      </w:r>
      <w:r w:rsidR="00324E1B" w:rsidRPr="00277526">
        <w:rPr>
          <w:rFonts w:ascii="Book Antiqua" w:hAnsi="Book Antiqua"/>
          <w:b/>
          <w:color w:val="FF0000"/>
          <w:sz w:val="16"/>
          <w:szCs w:val="16"/>
          <w:u w:val="single"/>
        </w:rPr>
        <w:t>(PGM-Teresina/PI-2022)</w:t>
      </w:r>
      <w:r w:rsidR="009C16E6">
        <w:rPr>
          <w:rFonts w:ascii="Book Antiqua" w:hAnsi="Book Antiqua"/>
          <w:b/>
          <w:color w:val="FF0000"/>
          <w:sz w:val="16"/>
          <w:szCs w:val="16"/>
        </w:rPr>
        <w:t xml:space="preserve"> </w:t>
      </w:r>
      <w:r w:rsidR="009C16E6">
        <w:rPr>
          <w:rFonts w:ascii="Book Antiqua" w:hAnsi="Book Antiqua"/>
          <w:b/>
          <w:color w:val="FF0000"/>
          <w:sz w:val="16"/>
          <w:szCs w:val="16"/>
          <w:u w:val="single"/>
        </w:rPr>
        <w:t>(PGEPA-2022/2023)</w:t>
      </w:r>
      <w:r w:rsidR="006C0EAA" w:rsidRPr="00277526">
        <w:rPr>
          <w:rFonts w:ascii="Book Antiqua" w:hAnsi="Book Antiqua"/>
          <w:b/>
          <w:bCs/>
          <w:color w:val="FF0000"/>
          <w:sz w:val="16"/>
          <w:szCs w:val="16"/>
        </w:rPr>
        <w:t xml:space="preserve"> </w:t>
      </w:r>
      <w:bookmarkStart w:id="309" w:name="_Hlk142224060"/>
      <w:r w:rsidR="006D1858">
        <w:rPr>
          <w:rFonts w:ascii="Book Antiqua" w:eastAsia="Times New Roman" w:hAnsi="Book Antiqua" w:cs="Times New Roman"/>
          <w:b/>
          <w:color w:val="FF0000"/>
          <w:sz w:val="16"/>
          <w:szCs w:val="16"/>
          <w:u w:val="single"/>
          <w:lang w:eastAsia="pt-BR"/>
        </w:rPr>
        <w:t>(TJMS-2023)</w:t>
      </w:r>
      <w:bookmarkEnd w:id="309"/>
      <w:r w:rsidR="00F65DA5">
        <w:rPr>
          <w:rFonts w:ascii="Book Antiqua" w:eastAsia="Times New Roman" w:hAnsi="Book Antiqua" w:cs="Times New Roman"/>
          <w:b/>
          <w:color w:val="FF0000"/>
          <w:sz w:val="16"/>
          <w:szCs w:val="16"/>
          <w:lang w:eastAsia="pt-BR"/>
        </w:rPr>
        <w:t xml:space="preserve"> </w:t>
      </w:r>
      <w:r w:rsidR="00F65DA5">
        <w:rPr>
          <w:rFonts w:ascii="Book Antiqua" w:eastAsia="Times New Roman" w:hAnsi="Book Antiqua" w:cs="Times New Roman"/>
          <w:b/>
          <w:color w:val="FF0000"/>
          <w:sz w:val="16"/>
          <w:szCs w:val="16"/>
          <w:u w:val="single"/>
          <w:lang w:eastAsia="pt-BR"/>
        </w:rPr>
        <w:t>(MPPA-2023)</w:t>
      </w:r>
      <w:r w:rsidR="00E77FA8">
        <w:rPr>
          <w:rFonts w:ascii="Book Antiqua" w:eastAsia="Times New Roman" w:hAnsi="Book Antiqua" w:cs="Times New Roman"/>
          <w:b/>
          <w:color w:val="FF0000"/>
          <w:sz w:val="16"/>
          <w:szCs w:val="16"/>
          <w:lang w:eastAsia="pt-BR"/>
        </w:rPr>
        <w:t xml:space="preserve"> </w:t>
      </w:r>
      <w:r w:rsidR="00E77FA8">
        <w:rPr>
          <w:rFonts w:ascii="Book Antiqua" w:eastAsia="Times New Roman" w:hAnsi="Book Antiqua" w:cs="Times New Roman"/>
          <w:b/>
          <w:color w:val="FF0000"/>
          <w:sz w:val="16"/>
          <w:szCs w:val="16"/>
          <w:u w:val="single"/>
          <w:lang w:eastAsia="pt-BR"/>
        </w:rPr>
        <w:t>(AGU-2023)</w:t>
      </w:r>
      <w:r w:rsidR="004E3440">
        <w:rPr>
          <w:rFonts w:ascii="Book Antiqua" w:eastAsia="Times New Roman" w:hAnsi="Book Antiqua" w:cs="Times New Roman"/>
          <w:b/>
          <w:color w:val="FF0000"/>
          <w:sz w:val="16"/>
          <w:szCs w:val="16"/>
          <w:lang w:eastAsia="pt-BR"/>
        </w:rPr>
        <w:t xml:space="preserve"> </w:t>
      </w:r>
      <w:r w:rsidR="004E3440">
        <w:rPr>
          <w:rFonts w:ascii="Book Antiqua" w:eastAsia="Times New Roman" w:hAnsi="Book Antiqua" w:cs="Times New Roman"/>
          <w:b/>
          <w:color w:val="FF0000"/>
          <w:sz w:val="16"/>
          <w:szCs w:val="16"/>
          <w:u w:val="single"/>
          <w:lang w:eastAsia="pt-BR"/>
        </w:rPr>
        <w:t>(TCERR-2025)</w:t>
      </w:r>
    </w:p>
    <w:tbl>
      <w:tblPr>
        <w:tblStyle w:val="Tabelacomgrade"/>
        <w:tblW w:w="8784" w:type="dxa"/>
        <w:shd w:val="clear" w:color="auto" w:fill="CCFFFF"/>
        <w:tblLook w:val="04A0" w:firstRow="1" w:lastRow="0" w:firstColumn="1" w:lastColumn="0" w:noHBand="0" w:noVBand="1"/>
      </w:tblPr>
      <w:tblGrid>
        <w:gridCol w:w="8784"/>
      </w:tblGrid>
      <w:tr w:rsidR="00831B82" w:rsidRPr="003D7D2D" w14:paraId="663A9FCA" w14:textId="77777777" w:rsidTr="00831B82">
        <w:tc>
          <w:tcPr>
            <w:tcW w:w="8784" w:type="dxa"/>
            <w:shd w:val="clear" w:color="auto" w:fill="CCFFFF"/>
          </w:tcPr>
          <w:p w14:paraId="44A05A59" w14:textId="57A44BC0" w:rsidR="006D1858" w:rsidRDefault="006D1858" w:rsidP="00831B8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TJMS-2023</w:t>
            </w:r>
            <w:r w:rsidRPr="00C83CDE">
              <w:rPr>
                <w:rFonts w:ascii="Book Antiqua" w:eastAsia="Times New Roman" w:hAnsi="Book Antiqua" w:cs="Times New Roman"/>
                <w:b/>
                <w:sz w:val="19"/>
                <w:szCs w:val="19"/>
                <w:highlight w:val="yellow"/>
                <w:lang w:eastAsia="pt-BR"/>
              </w:rPr>
              <w:t>-FGV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D1858">
              <w:rPr>
                <w:rFonts w:ascii="Book Antiqua" w:eastAsia="Times New Roman" w:hAnsi="Book Antiqua" w:cs="Times New Roman"/>
                <w:bCs/>
                <w:sz w:val="19"/>
                <w:szCs w:val="19"/>
                <w:lang w:eastAsia="pt-BR"/>
              </w:rPr>
              <w:t>A empresa de engenharia Hardwork está processando a União Federal, pois estava sendo contratada para a reforma de prédios num condomínio residencial, e um dos moradores, Alberto, servidor da Receita Federal, comunicou ao síndico que a referida empresa estava com parcelamento tributário na Receita Federal. Assim, defende que houve divulgação indevida de informação obtida em razão do ofício sobre a sua situação econômica, o que lhe gerou prejuízos. Quanto à postura do servidor da Receita Federal, é correto afirmar que:</w:t>
            </w:r>
            <w:r>
              <w:t xml:space="preserve"> </w:t>
            </w:r>
            <w:r w:rsidRPr="006D1858">
              <w:rPr>
                <w:rFonts w:ascii="Book Antiqua" w:eastAsia="Times New Roman" w:hAnsi="Book Antiqua" w:cs="Times New Roman"/>
                <w:bCs/>
                <w:sz w:val="19"/>
                <w:szCs w:val="19"/>
                <w:lang w:eastAsia="pt-BR"/>
              </w:rPr>
              <w:t>não é vedada a divulgação de informações relativas a parcelamento e moratória</w:t>
            </w:r>
            <w:r w:rsidRPr="00C83CD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198, §3º,</w:t>
            </w:r>
            <w:r>
              <w:rPr>
                <w:rFonts w:ascii="Book Antiqua" w:eastAsia="Times New Roman" w:hAnsi="Book Antiqua" w:cs="Times New Roman"/>
                <w:b/>
                <w:sz w:val="19"/>
                <w:szCs w:val="19"/>
                <w:lang w:eastAsia="pt-BR"/>
              </w:rPr>
              <w:t xml:space="preserve"> III,</w:t>
            </w:r>
            <w:r w:rsidRPr="003D7D2D">
              <w:rPr>
                <w:rFonts w:ascii="Book Antiqua" w:eastAsia="Times New Roman" w:hAnsi="Book Antiqua" w:cs="Times New Roman"/>
                <w:b/>
                <w:sz w:val="19"/>
                <w:szCs w:val="19"/>
                <w:lang w:eastAsia="pt-BR"/>
              </w:rPr>
              <w:t xml:space="preserve"> CTN.</w:t>
            </w:r>
          </w:p>
          <w:p w14:paraId="472FC493" w14:textId="3200E218" w:rsidR="000F7545" w:rsidRDefault="000F7545" w:rsidP="00831B8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F7545">
              <w:rPr>
                <w:rFonts w:ascii="Book Antiqua" w:eastAsia="Times New Roman" w:hAnsi="Book Antiqua" w:cs="Times New Roman"/>
                <w:bCs/>
                <w:sz w:val="19"/>
                <w:szCs w:val="19"/>
                <w:lang w:eastAsia="pt-BR"/>
              </w:rPr>
              <w:t xml:space="preserve">Em relação ao compartilhamento de informações fiscais entre as autoridades administrativas no interesse da administração pública, nos termos do </w:t>
            </w:r>
            <w:r>
              <w:rPr>
                <w:rFonts w:ascii="Book Antiqua" w:eastAsia="Times New Roman" w:hAnsi="Book Antiqua" w:cs="Times New Roman"/>
                <w:bCs/>
                <w:sz w:val="19"/>
                <w:szCs w:val="19"/>
                <w:lang w:eastAsia="pt-BR"/>
              </w:rPr>
              <w:t>CTN</w:t>
            </w:r>
            <w:r w:rsidRPr="000F7545">
              <w:rPr>
                <w:rFonts w:ascii="Book Antiqua" w:eastAsia="Times New Roman" w:hAnsi="Book Antiqua" w:cs="Times New Roman"/>
                <w:bCs/>
                <w:sz w:val="19"/>
                <w:szCs w:val="19"/>
                <w:lang w:eastAsia="pt-BR"/>
              </w:rPr>
              <w:t>, não é vedada a divulgação de informações relativas</w:t>
            </w:r>
            <w:r>
              <w:rPr>
                <w:rFonts w:ascii="Book Antiqua" w:eastAsia="Times New Roman" w:hAnsi="Book Antiqua" w:cs="Times New Roman"/>
                <w:bCs/>
                <w:sz w:val="19"/>
                <w:szCs w:val="19"/>
                <w:lang w:eastAsia="pt-BR"/>
              </w:rPr>
              <w:t xml:space="preserve"> </w:t>
            </w:r>
            <w:r w:rsidRPr="000F7545">
              <w:rPr>
                <w:rFonts w:ascii="Book Antiqua" w:eastAsia="Times New Roman" w:hAnsi="Book Antiqua" w:cs="Times New Roman"/>
                <w:bCs/>
                <w:sz w:val="19"/>
                <w:szCs w:val="19"/>
                <w:lang w:eastAsia="pt-BR"/>
              </w:rPr>
              <w:t>a parcelamento ou moratória.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198, §3º,</w:t>
            </w:r>
            <w:r>
              <w:rPr>
                <w:rFonts w:ascii="Book Antiqua" w:eastAsia="Times New Roman" w:hAnsi="Book Antiqua" w:cs="Times New Roman"/>
                <w:b/>
                <w:sz w:val="19"/>
                <w:szCs w:val="19"/>
                <w:lang w:eastAsia="pt-BR"/>
              </w:rPr>
              <w:t xml:space="preserve"> III,</w:t>
            </w:r>
            <w:r w:rsidRPr="003D7D2D">
              <w:rPr>
                <w:rFonts w:ascii="Book Antiqua" w:eastAsia="Times New Roman" w:hAnsi="Book Antiqua" w:cs="Times New Roman"/>
                <w:b/>
                <w:sz w:val="19"/>
                <w:szCs w:val="19"/>
                <w:lang w:eastAsia="pt-BR"/>
              </w:rPr>
              <w:t xml:space="preserve"> CTN.</w:t>
            </w:r>
          </w:p>
          <w:p w14:paraId="134678D0" w14:textId="60DACABB" w:rsidR="00C83CDE" w:rsidRPr="00C83CDE" w:rsidRDefault="00C83CDE" w:rsidP="00831B8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83CDE">
              <w:rPr>
                <w:rFonts w:ascii="Book Antiqua" w:eastAsia="Times New Roman" w:hAnsi="Book Antiqua" w:cs="Times New Roman"/>
                <w:b/>
                <w:sz w:val="19"/>
                <w:szCs w:val="19"/>
                <w:highlight w:val="yellow"/>
                <w:lang w:eastAsia="pt-BR"/>
              </w:rPr>
              <w:t>Aud. Fiscal-SEFAZ/ES-2021-FGV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83CDE">
              <w:rPr>
                <w:rFonts w:ascii="Book Antiqua" w:eastAsia="Times New Roman" w:hAnsi="Book Antiqua" w:cs="Times New Roman"/>
                <w:bCs/>
                <w:sz w:val="19"/>
                <w:szCs w:val="19"/>
                <w:lang w:eastAsia="pt-BR"/>
              </w:rPr>
              <w:t xml:space="preserve">Lei ordinária do Estado X, visando a uma maior transparência na Administração Tributária, determinou que fossem divulgadas, publicamente, no sítio eletrônico da Secretaria Estadual de Fazenda, as seguintes informações referentes aos contribuintes: I. representações fiscais para fins penais; II. inscrições na Dívida Ativa da Fazenda Pública; III. parcelamento ou moratória. Diante desse cenário e à luz do </w:t>
            </w:r>
            <w:r>
              <w:rPr>
                <w:rFonts w:ascii="Book Antiqua" w:eastAsia="Times New Roman" w:hAnsi="Book Antiqua" w:cs="Times New Roman"/>
                <w:bCs/>
                <w:sz w:val="19"/>
                <w:szCs w:val="19"/>
                <w:lang w:eastAsia="pt-BR"/>
              </w:rPr>
              <w:t>CTN</w:t>
            </w:r>
            <w:r w:rsidRPr="00C83CDE">
              <w:rPr>
                <w:rFonts w:ascii="Book Antiqua" w:eastAsia="Times New Roman" w:hAnsi="Book Antiqua" w:cs="Times New Roman"/>
                <w:bCs/>
                <w:sz w:val="19"/>
                <w:szCs w:val="19"/>
                <w:lang w:eastAsia="pt-BR"/>
              </w:rPr>
              <w:t>, assinale a afirmativa correta</w:t>
            </w:r>
            <w:r>
              <w:rPr>
                <w:rFonts w:ascii="Book Antiqua" w:eastAsia="Times New Roman" w:hAnsi="Book Antiqua" w:cs="Times New Roman"/>
                <w:bCs/>
                <w:sz w:val="19"/>
                <w:szCs w:val="19"/>
                <w:lang w:eastAsia="pt-BR"/>
              </w:rPr>
              <w:t xml:space="preserve">: </w:t>
            </w:r>
            <w:r w:rsidRPr="00C83CDE">
              <w:rPr>
                <w:rFonts w:ascii="Book Antiqua" w:eastAsia="Times New Roman" w:hAnsi="Book Antiqua" w:cs="Times New Roman"/>
                <w:bCs/>
                <w:sz w:val="19"/>
                <w:szCs w:val="19"/>
                <w:lang w:eastAsia="pt-BR"/>
              </w:rPr>
              <w:t>As informações divulgadas não violam o sigilo fiscal.</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198, §3º,</w:t>
            </w:r>
            <w:r w:rsidR="006D1858">
              <w:rPr>
                <w:rFonts w:ascii="Book Antiqua" w:eastAsia="Times New Roman" w:hAnsi="Book Antiqua" w:cs="Times New Roman"/>
                <w:b/>
                <w:sz w:val="19"/>
                <w:szCs w:val="19"/>
                <w:lang w:eastAsia="pt-BR"/>
              </w:rPr>
              <w:t xml:space="preserve"> I e II,</w:t>
            </w:r>
            <w:r w:rsidRPr="003D7D2D">
              <w:rPr>
                <w:rFonts w:ascii="Book Antiqua" w:eastAsia="Times New Roman" w:hAnsi="Book Antiqua" w:cs="Times New Roman"/>
                <w:b/>
                <w:sz w:val="19"/>
                <w:szCs w:val="19"/>
                <w:lang w:eastAsia="pt-BR"/>
              </w:rPr>
              <w:t xml:space="preserve"> CTN.</w:t>
            </w:r>
          </w:p>
          <w:p w14:paraId="663A9FC9" w14:textId="78489343" w:rsidR="00831B82" w:rsidRPr="003D7D2D" w:rsidRDefault="00831B82" w:rsidP="00831B8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TJSE-2008-CESPE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Prevê a legislação tributária que é vedada a divulgação, por parte da fazenda pública ou de seus servidores, de informação obtida em razão do ofício sobre a situação econômica ou financeira do sujeito passivo ou de terceiros e sobre a natureza e o estado de seus negócios ou atividades. Tal regra se impõe contra diversas práticas, entre elas, a divulgação de informações relativas a defesa de interesses de terceiros. </w:t>
            </w:r>
            <w:r w:rsidRPr="003D7D2D">
              <w:rPr>
                <w:rFonts w:ascii="Book Antiqua" w:eastAsia="Times New Roman" w:hAnsi="Book Antiqua" w:cs="Times New Roman"/>
                <w:b/>
                <w:sz w:val="19"/>
                <w:szCs w:val="19"/>
                <w:lang w:eastAsia="pt-BR"/>
              </w:rPr>
              <w:t>BL: art. 198, CTN.</w:t>
            </w:r>
          </w:p>
        </w:tc>
      </w:tr>
    </w:tbl>
    <w:p w14:paraId="76D484C6" w14:textId="1A8D59DF" w:rsidR="00BF3E24" w:rsidRPr="004E3440" w:rsidRDefault="00BF3E24" w:rsidP="00BF3E24">
      <w:pPr>
        <w:spacing w:before="100" w:beforeAutospacing="1" w:after="100" w:afterAutospacing="1" w:line="240" w:lineRule="auto"/>
        <w:ind w:right="-285" w:firstLine="426"/>
        <w:jc w:val="both"/>
        <w:rPr>
          <w:rFonts w:ascii="Book Antiqua" w:hAnsi="Book Antiqua"/>
          <w:b/>
          <w:color w:val="FF0000"/>
          <w:sz w:val="16"/>
          <w:szCs w:val="16"/>
        </w:rPr>
      </w:pPr>
      <w:r w:rsidRPr="004D287C">
        <w:rPr>
          <w:rFonts w:ascii="Book Antiqua" w:eastAsia="Times New Roman" w:hAnsi="Book Antiqua" w:cs="Times New Roman"/>
          <w:b/>
          <w:bCs/>
          <w:sz w:val="19"/>
          <w:szCs w:val="19"/>
          <w:lang w:eastAsia="pt-BR"/>
        </w:rPr>
        <w:t xml:space="preserve">IV - </w:t>
      </w:r>
      <w:r w:rsidRPr="008812DA">
        <w:rPr>
          <w:rFonts w:ascii="Book Antiqua" w:eastAsia="Times New Roman" w:hAnsi="Book Antiqua" w:cs="Times New Roman"/>
          <w:b/>
          <w:bCs/>
          <w:caps/>
          <w:sz w:val="19"/>
          <w:szCs w:val="19"/>
          <w:highlight w:val="green"/>
          <w:lang w:eastAsia="pt-BR"/>
        </w:rPr>
        <w:t>in</w:t>
      </w:r>
      <w:r w:rsidRPr="004D287C">
        <w:rPr>
          <w:rFonts w:ascii="Book Antiqua" w:eastAsia="Times New Roman" w:hAnsi="Book Antiqua" w:cs="Times New Roman"/>
          <w:b/>
          <w:bCs/>
          <w:sz w:val="19"/>
          <w:szCs w:val="19"/>
          <w:lang w:eastAsia="pt-BR"/>
        </w:rPr>
        <w:t>centivo, renúncia, benefício ou imunidade de natureza tributária cujo beneficiário seja pessoa jurídica</w:t>
      </w:r>
      <w:r w:rsidRPr="00277526">
        <w:rPr>
          <w:rFonts w:ascii="Book Antiqua" w:eastAsia="Times New Roman" w:hAnsi="Book Antiqua" w:cs="Times New Roman"/>
          <w:sz w:val="16"/>
          <w:szCs w:val="16"/>
          <w:lang w:eastAsia="pt-BR"/>
        </w:rPr>
        <w:t xml:space="preserve">. </w:t>
      </w:r>
      <w:hyperlink r:id="rId111" w:anchor="art45" w:history="1">
        <w:r w:rsidRPr="00277526">
          <w:rPr>
            <w:rStyle w:val="Hyperlink"/>
            <w:rFonts w:ascii="Book Antiqua" w:eastAsia="Times New Roman" w:hAnsi="Book Antiqua" w:cs="Times New Roman"/>
            <w:sz w:val="16"/>
            <w:szCs w:val="16"/>
            <w:lang w:eastAsia="pt-BR"/>
          </w:rPr>
          <w:t>(Incluído pela Lei Complementar nº 187, de 2021)</w:t>
        </w:r>
      </w:hyperlink>
      <w:r w:rsidR="0026544C">
        <w:rPr>
          <w:rStyle w:val="Hyperlink"/>
          <w:rFonts w:ascii="Book Antiqua" w:eastAsia="Times New Roman" w:hAnsi="Book Antiqua" w:cs="Times New Roman"/>
          <w:sz w:val="16"/>
          <w:szCs w:val="16"/>
          <w:u w:val="none"/>
          <w:lang w:eastAsia="pt-BR"/>
        </w:rPr>
        <w:t xml:space="preserve"> </w:t>
      </w:r>
      <w:r w:rsidR="0026544C" w:rsidRPr="00277526">
        <w:rPr>
          <w:rFonts w:ascii="Book Antiqua" w:hAnsi="Book Antiqua"/>
          <w:b/>
          <w:color w:val="FF0000"/>
          <w:sz w:val="16"/>
          <w:szCs w:val="16"/>
          <w:u w:val="single"/>
        </w:rPr>
        <w:t>(PGESC-20</w:t>
      </w:r>
      <w:r w:rsidR="0026544C">
        <w:rPr>
          <w:rFonts w:ascii="Book Antiqua" w:hAnsi="Book Antiqua"/>
          <w:b/>
          <w:color w:val="FF0000"/>
          <w:sz w:val="16"/>
          <w:szCs w:val="16"/>
          <w:u w:val="single"/>
        </w:rPr>
        <w:t>22</w:t>
      </w:r>
      <w:r w:rsidR="0026544C" w:rsidRPr="00277526">
        <w:rPr>
          <w:rFonts w:ascii="Book Antiqua" w:hAnsi="Book Antiqua"/>
          <w:b/>
          <w:color w:val="FF0000"/>
          <w:sz w:val="16"/>
          <w:szCs w:val="16"/>
          <w:u w:val="single"/>
        </w:rPr>
        <w:t>)</w:t>
      </w:r>
      <w:r w:rsidR="004D287C" w:rsidRPr="00277526">
        <w:rPr>
          <w:rStyle w:val="Hyperlink"/>
          <w:rFonts w:ascii="Book Antiqua" w:eastAsia="Times New Roman" w:hAnsi="Book Antiqua" w:cs="Times New Roman"/>
          <w:sz w:val="16"/>
          <w:szCs w:val="16"/>
          <w:u w:val="none"/>
          <w:lang w:eastAsia="pt-BR"/>
        </w:rPr>
        <w:t xml:space="preserve"> </w:t>
      </w:r>
      <w:r w:rsidR="004D287C" w:rsidRPr="00277526">
        <w:rPr>
          <w:rFonts w:ascii="Book Antiqua" w:hAnsi="Book Antiqua"/>
          <w:b/>
          <w:bCs/>
          <w:color w:val="FF0000"/>
          <w:sz w:val="16"/>
          <w:szCs w:val="16"/>
          <w:u w:val="single"/>
        </w:rPr>
        <w:t>(PCAM-2022)</w:t>
      </w:r>
      <w:r w:rsidR="00324E1B" w:rsidRPr="00277526">
        <w:rPr>
          <w:rFonts w:ascii="Book Antiqua" w:hAnsi="Book Antiqua"/>
          <w:b/>
          <w:bCs/>
          <w:color w:val="FF0000"/>
          <w:sz w:val="16"/>
          <w:szCs w:val="16"/>
        </w:rPr>
        <w:t xml:space="preserve"> </w:t>
      </w:r>
      <w:r w:rsidR="00324E1B" w:rsidRPr="00277526">
        <w:rPr>
          <w:rFonts w:ascii="Book Antiqua" w:hAnsi="Book Antiqua"/>
          <w:b/>
          <w:color w:val="FF0000"/>
          <w:sz w:val="16"/>
          <w:szCs w:val="16"/>
          <w:u w:val="single"/>
        </w:rPr>
        <w:t>(PGM-Teresina/PI-2022)</w:t>
      </w:r>
      <w:r w:rsidR="00F65DA5">
        <w:rPr>
          <w:rFonts w:ascii="Book Antiqua" w:hAnsi="Book Antiqua"/>
          <w:b/>
          <w:color w:val="FF0000"/>
          <w:sz w:val="16"/>
          <w:szCs w:val="16"/>
        </w:rPr>
        <w:t xml:space="preserve"> </w:t>
      </w:r>
      <w:r w:rsidR="00F65DA5">
        <w:rPr>
          <w:rFonts w:ascii="Book Antiqua" w:eastAsia="Times New Roman" w:hAnsi="Book Antiqua" w:cs="Times New Roman"/>
          <w:b/>
          <w:color w:val="FF0000"/>
          <w:sz w:val="16"/>
          <w:szCs w:val="16"/>
          <w:u w:val="single"/>
          <w:lang w:eastAsia="pt-BR"/>
        </w:rPr>
        <w:t>(MPPA-2023)</w:t>
      </w:r>
      <w:r w:rsidR="009C16E6">
        <w:rPr>
          <w:rFonts w:ascii="Book Antiqua" w:eastAsia="Times New Roman" w:hAnsi="Book Antiqua" w:cs="Times New Roman"/>
          <w:b/>
          <w:color w:val="FF0000"/>
          <w:sz w:val="16"/>
          <w:szCs w:val="16"/>
          <w:lang w:eastAsia="pt-BR"/>
        </w:rPr>
        <w:t xml:space="preserve"> </w:t>
      </w:r>
      <w:r w:rsidR="009C16E6">
        <w:rPr>
          <w:rFonts w:ascii="Book Antiqua" w:hAnsi="Book Antiqua"/>
          <w:b/>
          <w:color w:val="FF0000"/>
          <w:sz w:val="16"/>
          <w:szCs w:val="16"/>
          <w:u w:val="single"/>
        </w:rPr>
        <w:t>(PGEPA-2023)</w:t>
      </w:r>
      <w:r w:rsidR="004E3440">
        <w:rPr>
          <w:rFonts w:ascii="Book Antiqua" w:hAnsi="Book Antiqua"/>
          <w:b/>
          <w:color w:val="FF0000"/>
          <w:sz w:val="16"/>
          <w:szCs w:val="16"/>
        </w:rPr>
        <w:t xml:space="preserve"> </w:t>
      </w:r>
      <w:r w:rsidR="004E3440">
        <w:rPr>
          <w:rFonts w:ascii="Book Antiqua" w:eastAsia="Times New Roman" w:hAnsi="Book Antiqua" w:cs="Times New Roman"/>
          <w:b/>
          <w:color w:val="FF0000"/>
          <w:sz w:val="16"/>
          <w:szCs w:val="16"/>
          <w:u w:val="single"/>
          <w:lang w:eastAsia="pt-BR"/>
        </w:rPr>
        <w:t>(TCERR-2025)</w:t>
      </w:r>
    </w:p>
    <w:tbl>
      <w:tblPr>
        <w:tblStyle w:val="Tabelacomgrade"/>
        <w:tblW w:w="8784" w:type="dxa"/>
        <w:shd w:val="clear" w:color="auto" w:fill="CCFFFF"/>
        <w:tblLook w:val="04A0" w:firstRow="1" w:lastRow="0" w:firstColumn="1" w:lastColumn="0" w:noHBand="0" w:noVBand="1"/>
      </w:tblPr>
      <w:tblGrid>
        <w:gridCol w:w="8784"/>
      </w:tblGrid>
      <w:tr w:rsidR="009C16E6" w:rsidRPr="003D7D2D" w14:paraId="4253E372" w14:textId="77777777" w:rsidTr="007C670C">
        <w:tc>
          <w:tcPr>
            <w:tcW w:w="8784" w:type="dxa"/>
            <w:shd w:val="clear" w:color="auto" w:fill="CCFFFF"/>
          </w:tcPr>
          <w:p w14:paraId="317A77D5" w14:textId="6A0EF5B7" w:rsidR="009C16E6" w:rsidRPr="003D7D2D" w:rsidRDefault="009C16E6" w:rsidP="007C670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C16E6">
              <w:rPr>
                <w:rFonts w:ascii="Book Antiqua" w:eastAsia="Times New Roman" w:hAnsi="Book Antiqua" w:cs="Times New Roman"/>
                <w:bCs/>
                <w:sz w:val="19"/>
                <w:szCs w:val="19"/>
                <w:lang w:eastAsia="pt-BR"/>
              </w:rPr>
              <w:t xml:space="preserve">Segundo o </w:t>
            </w:r>
            <w:r>
              <w:rPr>
                <w:rFonts w:ascii="Book Antiqua" w:eastAsia="Times New Roman" w:hAnsi="Book Antiqua" w:cs="Times New Roman"/>
                <w:bCs/>
                <w:sz w:val="19"/>
                <w:szCs w:val="19"/>
                <w:lang w:eastAsia="pt-BR"/>
              </w:rPr>
              <w:t>CTN</w:t>
            </w:r>
            <w:r w:rsidRPr="009C16E6">
              <w:rPr>
                <w:rFonts w:ascii="Book Antiqua" w:eastAsia="Times New Roman" w:hAnsi="Book Antiqua" w:cs="Times New Roman"/>
                <w:bCs/>
                <w:sz w:val="19"/>
                <w:szCs w:val="19"/>
                <w:lang w:eastAsia="pt-BR"/>
              </w:rPr>
              <w:t>, assinale a opção correta acerca da fiscalização tributária e do sigilo fiscal</w:t>
            </w:r>
            <w:r>
              <w:rPr>
                <w:rFonts w:ascii="Book Antiqua" w:eastAsia="Times New Roman" w:hAnsi="Book Antiqua" w:cs="Times New Roman"/>
                <w:bCs/>
                <w:sz w:val="19"/>
                <w:szCs w:val="19"/>
                <w:lang w:eastAsia="pt-BR"/>
              </w:rPr>
              <w:t>:</w:t>
            </w:r>
            <w:r>
              <w:t xml:space="preserve"> </w:t>
            </w:r>
            <w:r w:rsidRPr="009C16E6">
              <w:rPr>
                <w:rFonts w:ascii="Book Antiqua" w:eastAsia="Times New Roman" w:hAnsi="Book Antiqua" w:cs="Times New Roman"/>
                <w:bCs/>
                <w:sz w:val="19"/>
                <w:szCs w:val="19"/>
                <w:lang w:eastAsia="pt-BR"/>
              </w:rPr>
              <w:t>Os incentivos fiscais cujos beneficiários sejam pessoas jurídicas são passíveis de divulgação pela fazenda pública.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198, §3º,</w:t>
            </w:r>
            <w:r>
              <w:rPr>
                <w:rFonts w:ascii="Book Antiqua" w:eastAsia="Times New Roman" w:hAnsi="Book Antiqua" w:cs="Times New Roman"/>
                <w:b/>
                <w:sz w:val="19"/>
                <w:szCs w:val="19"/>
                <w:lang w:eastAsia="pt-BR"/>
              </w:rPr>
              <w:t xml:space="preserve"> IV,</w:t>
            </w:r>
            <w:r w:rsidRPr="003D7D2D">
              <w:rPr>
                <w:rFonts w:ascii="Book Antiqua" w:eastAsia="Times New Roman" w:hAnsi="Book Antiqua" w:cs="Times New Roman"/>
                <w:b/>
                <w:sz w:val="19"/>
                <w:szCs w:val="19"/>
                <w:lang w:eastAsia="pt-BR"/>
              </w:rPr>
              <w:t xml:space="preserve"> CTN.</w:t>
            </w:r>
          </w:p>
        </w:tc>
      </w:tr>
    </w:tbl>
    <w:p w14:paraId="289BCD16" w14:textId="77777777" w:rsidR="00C66E8E" w:rsidRPr="00C66E8E" w:rsidRDefault="00C66E8E" w:rsidP="00C66E8E">
      <w:pPr>
        <w:spacing w:before="100" w:beforeAutospacing="1" w:after="100" w:afterAutospacing="1" w:line="240" w:lineRule="auto"/>
        <w:ind w:right="-285" w:firstLine="426"/>
        <w:jc w:val="both"/>
        <w:rPr>
          <w:rFonts w:ascii="Book Antiqua" w:eastAsia="Times New Roman" w:hAnsi="Book Antiqua" w:cs="Times New Roman"/>
          <w:sz w:val="16"/>
          <w:szCs w:val="16"/>
          <w:lang w:eastAsia="pt-BR"/>
        </w:rPr>
      </w:pPr>
      <w:r w:rsidRPr="00C66E8E">
        <w:rPr>
          <w:rFonts w:ascii="Book Antiqua" w:eastAsia="Times New Roman" w:hAnsi="Book Antiqua" w:cs="Times New Roman"/>
          <w:sz w:val="19"/>
          <w:szCs w:val="19"/>
          <w:lang w:eastAsia="pt-BR"/>
        </w:rPr>
        <w:t>§ 4º Sem prejuízo do disposto no art. 197, a administração tributária poderá requisitar informações cadastrais e patrimoniais de sujeito passivo de crédito tributário a órgãos ou entidades, públicos ou privados, que, inclusive por obrigação legal, operem cadastros e registros ou controlem operações de bens e direitos. </w:t>
      </w:r>
      <w:hyperlink r:id="rId112" w:anchor="art1" w:history="1">
        <w:r w:rsidRPr="00C66E8E">
          <w:rPr>
            <w:rStyle w:val="Hyperlink"/>
            <w:rFonts w:ascii="Book Antiqua" w:eastAsia="Times New Roman" w:hAnsi="Book Antiqua" w:cs="Times New Roman"/>
            <w:sz w:val="16"/>
            <w:szCs w:val="16"/>
            <w:lang w:eastAsia="pt-BR"/>
          </w:rPr>
          <w:t>(Incluído pela Lei Complementar nº 208, de 2024)</w:t>
        </w:r>
      </w:hyperlink>
    </w:p>
    <w:p w14:paraId="7C179FBA" w14:textId="77777777" w:rsidR="00C66E8E" w:rsidRPr="00C66E8E" w:rsidRDefault="00C66E8E" w:rsidP="00C66E8E">
      <w:pPr>
        <w:spacing w:before="100" w:beforeAutospacing="1" w:after="100" w:afterAutospacing="1" w:line="240" w:lineRule="auto"/>
        <w:ind w:right="-285" w:firstLine="426"/>
        <w:jc w:val="both"/>
        <w:rPr>
          <w:rFonts w:ascii="Book Antiqua" w:eastAsia="Times New Roman" w:hAnsi="Book Antiqua" w:cs="Times New Roman"/>
          <w:sz w:val="16"/>
          <w:szCs w:val="16"/>
          <w:lang w:eastAsia="pt-BR"/>
        </w:rPr>
      </w:pPr>
      <w:bookmarkStart w:id="310" w:name="art198§5"/>
      <w:bookmarkEnd w:id="310"/>
      <w:r w:rsidRPr="00C66E8E">
        <w:rPr>
          <w:rFonts w:ascii="Book Antiqua" w:eastAsia="Times New Roman" w:hAnsi="Book Antiqua" w:cs="Times New Roman"/>
          <w:sz w:val="19"/>
          <w:szCs w:val="19"/>
          <w:lang w:eastAsia="pt-BR"/>
        </w:rPr>
        <w:t xml:space="preserve">§ 5º Independentemente da requisição prevista no § 4º deste artigo, os órgãos e as entidades da administração pública direta e indireta de qualquer dos Poderes colaborarão com a administração </w:t>
      </w:r>
      <w:r w:rsidRPr="00C66E8E">
        <w:rPr>
          <w:rFonts w:ascii="Book Antiqua" w:eastAsia="Times New Roman" w:hAnsi="Book Antiqua" w:cs="Times New Roman"/>
          <w:sz w:val="19"/>
          <w:szCs w:val="19"/>
          <w:lang w:eastAsia="pt-BR"/>
        </w:rPr>
        <w:lastRenderedPageBreak/>
        <w:t>tributária visando ao compartilhamento de bases de dados de natureza cadastral e patrimonial de seus administrados e supervisionados</w:t>
      </w:r>
      <w:r w:rsidRPr="00C66E8E">
        <w:rPr>
          <w:rFonts w:ascii="Book Antiqua" w:eastAsia="Times New Roman" w:hAnsi="Book Antiqua" w:cs="Times New Roman"/>
          <w:sz w:val="16"/>
          <w:szCs w:val="16"/>
          <w:lang w:eastAsia="pt-BR"/>
        </w:rPr>
        <w:t>.     </w:t>
      </w:r>
      <w:hyperlink r:id="rId113" w:anchor="art1" w:history="1">
        <w:r w:rsidRPr="00C66E8E">
          <w:rPr>
            <w:rStyle w:val="Hyperlink"/>
            <w:rFonts w:ascii="Book Antiqua" w:eastAsia="Times New Roman" w:hAnsi="Book Antiqua" w:cs="Times New Roman"/>
            <w:sz w:val="16"/>
            <w:szCs w:val="16"/>
            <w:lang w:eastAsia="pt-BR"/>
          </w:rPr>
          <w:t>(Incluído pela Lei Complementar nº 208, de 2024)</w:t>
        </w:r>
      </w:hyperlink>
    </w:p>
    <w:p w14:paraId="663A9FCB" w14:textId="0B6DD867" w:rsidR="00D25C35" w:rsidRPr="009C16E6" w:rsidRDefault="008725C3" w:rsidP="00D25C35">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199</w:t>
      </w:r>
      <w:r w:rsidRPr="003D7D2D">
        <w:rPr>
          <w:rFonts w:ascii="Book Antiqua" w:eastAsia="Times New Roman" w:hAnsi="Book Antiqua" w:cs="Times New Roman"/>
          <w:sz w:val="19"/>
          <w:szCs w:val="19"/>
          <w:lang w:eastAsia="pt-BR"/>
        </w:rPr>
        <w:t xml:space="preserve">. </w:t>
      </w:r>
      <w:r w:rsidRPr="009C16E6">
        <w:rPr>
          <w:rFonts w:ascii="Book Antiqua" w:eastAsia="Times New Roman" w:hAnsi="Book Antiqua" w:cs="Times New Roman"/>
          <w:b/>
          <w:bCs/>
          <w:sz w:val="19"/>
          <w:szCs w:val="19"/>
          <w:lang w:eastAsia="pt-BR"/>
        </w:rPr>
        <w:t xml:space="preserve">A </w:t>
      </w:r>
      <w:r w:rsidRPr="009C16E6">
        <w:rPr>
          <w:rFonts w:ascii="Book Antiqua" w:eastAsia="Times New Roman" w:hAnsi="Book Antiqua" w:cs="Times New Roman"/>
          <w:b/>
          <w:bCs/>
          <w:sz w:val="19"/>
          <w:szCs w:val="19"/>
          <w:highlight w:val="yellow"/>
          <w:lang w:eastAsia="pt-BR"/>
        </w:rPr>
        <w:t>Fazenda Pública</w:t>
      </w:r>
      <w:r w:rsidRPr="009C16E6">
        <w:rPr>
          <w:rFonts w:ascii="Book Antiqua" w:eastAsia="Times New Roman" w:hAnsi="Book Antiqua" w:cs="Times New Roman"/>
          <w:b/>
          <w:bCs/>
          <w:sz w:val="19"/>
          <w:szCs w:val="19"/>
          <w:lang w:eastAsia="pt-BR"/>
        </w:rPr>
        <w:t xml:space="preserve"> da União e as dos Estados, do Distrito Federal e dos Municípios </w:t>
      </w:r>
      <w:r w:rsidRPr="009C16E6">
        <w:rPr>
          <w:rFonts w:ascii="Book Antiqua" w:eastAsia="Times New Roman" w:hAnsi="Book Antiqua" w:cs="Times New Roman"/>
          <w:b/>
          <w:bCs/>
          <w:caps/>
          <w:sz w:val="19"/>
          <w:szCs w:val="19"/>
          <w:highlight w:val="green"/>
          <w:lang w:eastAsia="pt-BR"/>
        </w:rPr>
        <w:t>prestar-se-ão</w:t>
      </w:r>
      <w:r w:rsidRPr="009C16E6">
        <w:rPr>
          <w:rFonts w:ascii="Book Antiqua" w:eastAsia="Times New Roman" w:hAnsi="Book Antiqua" w:cs="Times New Roman"/>
          <w:b/>
          <w:bCs/>
          <w:sz w:val="19"/>
          <w:szCs w:val="19"/>
          <w:lang w:eastAsia="pt-BR"/>
        </w:rPr>
        <w:t xml:space="preserve"> </w:t>
      </w:r>
      <w:r w:rsidRPr="009C16E6">
        <w:rPr>
          <w:rFonts w:ascii="Book Antiqua" w:eastAsia="Times New Roman" w:hAnsi="Book Antiqua" w:cs="Times New Roman"/>
          <w:b/>
          <w:bCs/>
          <w:caps/>
          <w:sz w:val="19"/>
          <w:szCs w:val="19"/>
          <w:shd w:val="clear" w:color="auto" w:fill="F7CAAC" w:themeFill="accent2" w:themeFillTint="66"/>
          <w:lang w:eastAsia="pt-BR"/>
        </w:rPr>
        <w:t>mutuamente assistência</w:t>
      </w:r>
      <w:r w:rsidRPr="009C16E6">
        <w:rPr>
          <w:rFonts w:ascii="Book Antiqua" w:eastAsia="Times New Roman" w:hAnsi="Book Antiqua" w:cs="Times New Roman"/>
          <w:b/>
          <w:bCs/>
          <w:sz w:val="19"/>
          <w:szCs w:val="19"/>
          <w:lang w:eastAsia="pt-BR"/>
        </w:rPr>
        <w:t xml:space="preserve"> para a fiscalização dos tributos respectivos e permuta de</w:t>
      </w:r>
      <w:r w:rsidRPr="003D7D2D">
        <w:rPr>
          <w:rFonts w:ascii="Book Antiqua" w:eastAsia="Times New Roman" w:hAnsi="Book Antiqua" w:cs="Times New Roman"/>
          <w:b/>
          <w:sz w:val="19"/>
          <w:szCs w:val="19"/>
          <w:lang w:eastAsia="pt-BR"/>
        </w:rPr>
        <w:t xml:space="preserve"> informações, </w:t>
      </w:r>
      <w:r w:rsidRPr="003D7D2D">
        <w:rPr>
          <w:rFonts w:ascii="Book Antiqua" w:eastAsia="Times New Roman" w:hAnsi="Book Antiqua" w:cs="Times New Roman"/>
          <w:sz w:val="19"/>
          <w:szCs w:val="19"/>
          <w:lang w:eastAsia="pt-BR"/>
        </w:rPr>
        <w:t>na forma estabelecida</w:t>
      </w:r>
      <w:r w:rsidRPr="003D7D2D">
        <w:rPr>
          <w:rFonts w:ascii="Book Antiqua" w:eastAsia="Times New Roman" w:hAnsi="Book Antiqua" w:cs="Times New Roman"/>
          <w:b/>
          <w:sz w:val="19"/>
          <w:szCs w:val="19"/>
          <w:lang w:eastAsia="pt-BR"/>
        </w:rPr>
        <w:t xml:space="preserve">, em caráter geral ou específico, </w:t>
      </w:r>
      <w:r w:rsidRPr="00FE07F3">
        <w:rPr>
          <w:rFonts w:ascii="Book Antiqua" w:eastAsia="Times New Roman" w:hAnsi="Book Antiqua" w:cs="Times New Roman"/>
          <w:b/>
          <w:sz w:val="19"/>
          <w:szCs w:val="19"/>
          <w:highlight w:val="yellow"/>
          <w:lang w:eastAsia="pt-BR"/>
        </w:rPr>
        <w:t>por lei</w:t>
      </w:r>
      <w:r w:rsidRPr="003D7D2D">
        <w:rPr>
          <w:rFonts w:ascii="Book Antiqua" w:eastAsia="Times New Roman" w:hAnsi="Book Antiqua" w:cs="Times New Roman"/>
          <w:b/>
          <w:sz w:val="19"/>
          <w:szCs w:val="19"/>
          <w:lang w:eastAsia="pt-BR"/>
        </w:rPr>
        <w:t xml:space="preserve"> ou </w:t>
      </w:r>
      <w:r w:rsidRPr="00FE07F3">
        <w:rPr>
          <w:rFonts w:ascii="Book Antiqua" w:eastAsia="Times New Roman" w:hAnsi="Book Antiqua" w:cs="Times New Roman"/>
          <w:b/>
          <w:sz w:val="19"/>
          <w:szCs w:val="19"/>
          <w:highlight w:val="yellow"/>
          <w:lang w:eastAsia="pt-BR"/>
        </w:rPr>
        <w:t>convênio</w:t>
      </w:r>
      <w:r w:rsidRPr="00277526">
        <w:rPr>
          <w:rFonts w:ascii="Book Antiqua" w:eastAsia="Times New Roman" w:hAnsi="Book Antiqua" w:cs="Times New Roman"/>
          <w:sz w:val="16"/>
          <w:szCs w:val="16"/>
          <w:lang w:eastAsia="pt-BR"/>
        </w:rPr>
        <w:t>.</w:t>
      </w:r>
      <w:r w:rsidR="00051DD2" w:rsidRPr="00277526">
        <w:rPr>
          <w:rFonts w:ascii="Book Antiqua" w:eastAsia="Times New Roman" w:hAnsi="Book Antiqua" w:cs="Times New Roman"/>
          <w:sz w:val="16"/>
          <w:szCs w:val="16"/>
          <w:lang w:eastAsia="pt-BR"/>
        </w:rPr>
        <w:t xml:space="preserve"> </w:t>
      </w:r>
      <w:r w:rsidR="00051DD2" w:rsidRPr="00277526">
        <w:rPr>
          <w:rFonts w:ascii="Book Antiqua" w:hAnsi="Book Antiqua"/>
          <w:b/>
          <w:color w:val="FF0000"/>
          <w:sz w:val="16"/>
          <w:szCs w:val="16"/>
          <w:u w:val="single"/>
        </w:rPr>
        <w:t>(PGEES-2008)</w:t>
      </w:r>
      <w:r w:rsidR="0040035C" w:rsidRPr="00277526">
        <w:rPr>
          <w:rFonts w:ascii="Book Antiqua" w:hAnsi="Book Antiqua"/>
          <w:b/>
          <w:color w:val="FF0000"/>
          <w:sz w:val="16"/>
          <w:szCs w:val="16"/>
        </w:rPr>
        <w:t xml:space="preserve"> </w:t>
      </w:r>
      <w:r w:rsidR="00B55C4D" w:rsidRPr="00277526">
        <w:rPr>
          <w:rFonts w:ascii="Book Antiqua" w:eastAsia="Times New Roman" w:hAnsi="Book Antiqua" w:cs="Times New Roman"/>
          <w:b/>
          <w:color w:val="FF0000"/>
          <w:sz w:val="16"/>
          <w:szCs w:val="16"/>
          <w:u w:val="single"/>
          <w:lang w:eastAsia="pt-BR"/>
        </w:rPr>
        <w:t>(TJPI-2012)</w:t>
      </w:r>
      <w:r w:rsidR="0013187E" w:rsidRPr="00277526">
        <w:rPr>
          <w:rFonts w:ascii="Book Antiqua" w:eastAsia="Times New Roman" w:hAnsi="Book Antiqua" w:cs="Times New Roman"/>
          <w:b/>
          <w:color w:val="FF0000"/>
          <w:sz w:val="16"/>
          <w:szCs w:val="16"/>
          <w:lang w:eastAsia="pt-BR"/>
        </w:rPr>
        <w:t xml:space="preserve"> </w:t>
      </w:r>
      <w:r w:rsidR="0013187E" w:rsidRPr="00277526">
        <w:rPr>
          <w:rFonts w:ascii="Book Antiqua" w:eastAsia="Times New Roman" w:hAnsi="Book Antiqua" w:cs="Times New Roman"/>
          <w:b/>
          <w:bCs/>
          <w:color w:val="FF0000"/>
          <w:sz w:val="16"/>
          <w:szCs w:val="16"/>
          <w:u w:val="single"/>
          <w:lang w:eastAsia="pt-BR"/>
        </w:rPr>
        <w:t>(TJPR-2012)</w:t>
      </w:r>
      <w:r w:rsidR="00FE07F3" w:rsidRPr="00277526">
        <w:rPr>
          <w:rFonts w:ascii="Book Antiqua" w:eastAsia="Times New Roman" w:hAnsi="Book Antiqua" w:cs="Times New Roman"/>
          <w:b/>
          <w:bCs/>
          <w:color w:val="FF0000"/>
          <w:sz w:val="16"/>
          <w:szCs w:val="16"/>
          <w:lang w:eastAsia="pt-BR"/>
        </w:rPr>
        <w:t xml:space="preserve"> </w:t>
      </w:r>
      <w:r w:rsidR="00FE07F3" w:rsidRPr="00277526">
        <w:rPr>
          <w:rFonts w:ascii="Book Antiqua" w:hAnsi="Book Antiqua"/>
          <w:b/>
          <w:color w:val="FF0000"/>
          <w:sz w:val="16"/>
          <w:szCs w:val="16"/>
          <w:u w:val="single"/>
        </w:rPr>
        <w:t>(PFN-2012)</w:t>
      </w:r>
      <w:r w:rsidR="00996F27" w:rsidRPr="00277526">
        <w:rPr>
          <w:rFonts w:ascii="Book Antiqua" w:eastAsia="Times New Roman" w:hAnsi="Book Antiqua" w:cs="Times New Roman"/>
          <w:b/>
          <w:bCs/>
          <w:color w:val="FF0000"/>
          <w:sz w:val="16"/>
          <w:szCs w:val="16"/>
          <w:lang w:eastAsia="pt-BR"/>
        </w:rPr>
        <w:t xml:space="preserve"> </w:t>
      </w:r>
      <w:r w:rsidR="00996F27" w:rsidRPr="00277526">
        <w:rPr>
          <w:rFonts w:ascii="Book Antiqua" w:hAnsi="Book Antiqua"/>
          <w:b/>
          <w:color w:val="FF0000"/>
          <w:sz w:val="16"/>
          <w:szCs w:val="16"/>
          <w:u w:val="single"/>
        </w:rPr>
        <w:t>(PGEGO-2013)</w:t>
      </w:r>
      <w:r w:rsidR="00262E79" w:rsidRPr="00277526">
        <w:rPr>
          <w:rFonts w:ascii="Book Antiqua" w:hAnsi="Book Antiqua"/>
          <w:b/>
          <w:color w:val="FF0000"/>
          <w:sz w:val="16"/>
          <w:szCs w:val="16"/>
        </w:rPr>
        <w:t xml:space="preserve"> </w:t>
      </w:r>
      <w:r w:rsidR="00262E79" w:rsidRPr="00277526">
        <w:rPr>
          <w:rFonts w:ascii="Book Antiqua" w:hAnsi="Book Antiqua"/>
          <w:b/>
          <w:color w:val="FF0000"/>
          <w:sz w:val="16"/>
          <w:szCs w:val="16"/>
          <w:u w:val="single"/>
        </w:rPr>
        <w:t>(Cartórios/TJMG-2016)</w:t>
      </w:r>
      <w:r w:rsidR="00324E1B" w:rsidRPr="00277526">
        <w:rPr>
          <w:rFonts w:ascii="Book Antiqua" w:hAnsi="Book Antiqua"/>
          <w:b/>
          <w:color w:val="FF0000"/>
          <w:sz w:val="16"/>
          <w:szCs w:val="16"/>
        </w:rPr>
        <w:t xml:space="preserve"> </w:t>
      </w:r>
      <w:r w:rsidR="00324E1B" w:rsidRPr="00277526">
        <w:rPr>
          <w:rFonts w:ascii="Book Antiqua" w:hAnsi="Book Antiqua"/>
          <w:b/>
          <w:color w:val="FF0000"/>
          <w:sz w:val="16"/>
          <w:szCs w:val="16"/>
          <w:u w:val="single"/>
        </w:rPr>
        <w:t>(PGM-Teresina/PI-2022)</w:t>
      </w:r>
      <w:r w:rsidR="009C16E6">
        <w:rPr>
          <w:rFonts w:ascii="Book Antiqua" w:hAnsi="Book Antiqua"/>
          <w:b/>
          <w:color w:val="FF0000"/>
          <w:sz w:val="16"/>
          <w:szCs w:val="16"/>
        </w:rPr>
        <w:t xml:space="preserve"> </w:t>
      </w:r>
      <w:r w:rsidR="009C16E6">
        <w:rPr>
          <w:rFonts w:ascii="Book Antiqua" w:hAnsi="Book Antiqua"/>
          <w:b/>
          <w:color w:val="FF0000"/>
          <w:sz w:val="16"/>
          <w:szCs w:val="16"/>
          <w:u w:val="single"/>
        </w:rPr>
        <w:t>(PGEPA-2023)</w:t>
      </w:r>
    </w:p>
    <w:p w14:paraId="663A9FCC" w14:textId="5B639246" w:rsidR="008725C3" w:rsidRPr="009C16E6" w:rsidRDefault="008725C3" w:rsidP="00D25C35">
      <w:pPr>
        <w:spacing w:before="100" w:beforeAutospacing="1" w:after="100" w:afterAutospacing="1" w:line="240" w:lineRule="auto"/>
        <w:ind w:right="-285"/>
        <w:jc w:val="both"/>
        <w:rPr>
          <w:rFonts w:ascii="Book Antiqua" w:eastAsia="Times New Roman" w:hAnsi="Book Antiqua" w:cs="Times New Roman"/>
          <w:color w:val="0000FF"/>
          <w:sz w:val="16"/>
          <w:szCs w:val="16"/>
          <w:lang w:eastAsia="pt-BR"/>
        </w:rPr>
      </w:pPr>
      <w:r w:rsidRPr="003D7D2D">
        <w:rPr>
          <w:rFonts w:ascii="Book Antiqua" w:eastAsia="Times New Roman" w:hAnsi="Book Antiqua" w:cs="Times New Roman"/>
          <w:color w:val="FF0000"/>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896CEF">
        <w:rPr>
          <w:rFonts w:ascii="Book Antiqua" w:eastAsia="Times New Roman" w:hAnsi="Book Antiqua" w:cs="Times New Roman"/>
          <w:b/>
          <w:bCs/>
          <w:sz w:val="19"/>
          <w:szCs w:val="19"/>
          <w:lang w:eastAsia="pt-BR"/>
        </w:rPr>
        <w:t xml:space="preserve">. A </w:t>
      </w:r>
      <w:r w:rsidRPr="00896CEF">
        <w:rPr>
          <w:rFonts w:ascii="Book Antiqua" w:eastAsia="Times New Roman" w:hAnsi="Book Antiqua" w:cs="Times New Roman"/>
          <w:b/>
          <w:bCs/>
          <w:sz w:val="19"/>
          <w:szCs w:val="19"/>
          <w:highlight w:val="yellow"/>
          <w:lang w:eastAsia="pt-BR"/>
        </w:rPr>
        <w:t>Fazenda Pública da União</w:t>
      </w:r>
      <w:r w:rsidRPr="00896CEF">
        <w:rPr>
          <w:rFonts w:ascii="Book Antiqua" w:eastAsia="Times New Roman" w:hAnsi="Book Antiqua" w:cs="Times New Roman"/>
          <w:b/>
          <w:bCs/>
          <w:sz w:val="19"/>
          <w:szCs w:val="19"/>
          <w:lang w:eastAsia="pt-BR"/>
        </w:rPr>
        <w:t xml:space="preserve">, na forma estabelecida em </w:t>
      </w:r>
      <w:r w:rsidRPr="00896CEF">
        <w:rPr>
          <w:rFonts w:ascii="Book Antiqua" w:eastAsia="Times New Roman" w:hAnsi="Book Antiqua" w:cs="Times New Roman"/>
          <w:b/>
          <w:bCs/>
          <w:sz w:val="19"/>
          <w:szCs w:val="19"/>
          <w:highlight w:val="cyan"/>
          <w:lang w:eastAsia="pt-BR"/>
        </w:rPr>
        <w:t>tratados</w:t>
      </w:r>
      <w:r w:rsidRPr="00896CEF">
        <w:rPr>
          <w:rFonts w:ascii="Book Antiqua" w:eastAsia="Times New Roman" w:hAnsi="Book Antiqua" w:cs="Times New Roman"/>
          <w:b/>
          <w:bCs/>
          <w:sz w:val="19"/>
          <w:szCs w:val="19"/>
          <w:lang w:eastAsia="pt-BR"/>
        </w:rPr>
        <w:t xml:space="preserve">, </w:t>
      </w:r>
      <w:r w:rsidRPr="00896CEF">
        <w:rPr>
          <w:rFonts w:ascii="Book Antiqua" w:eastAsia="Times New Roman" w:hAnsi="Book Antiqua" w:cs="Times New Roman"/>
          <w:b/>
          <w:bCs/>
          <w:sz w:val="19"/>
          <w:szCs w:val="19"/>
          <w:highlight w:val="cyan"/>
          <w:lang w:eastAsia="pt-BR"/>
        </w:rPr>
        <w:t>acordos</w:t>
      </w:r>
      <w:r w:rsidRPr="00896CEF">
        <w:rPr>
          <w:rFonts w:ascii="Book Antiqua" w:eastAsia="Times New Roman" w:hAnsi="Book Antiqua" w:cs="Times New Roman"/>
          <w:b/>
          <w:bCs/>
          <w:sz w:val="19"/>
          <w:szCs w:val="19"/>
          <w:lang w:eastAsia="pt-BR"/>
        </w:rPr>
        <w:t xml:space="preserve"> ou </w:t>
      </w:r>
      <w:r w:rsidRPr="00896CEF">
        <w:rPr>
          <w:rFonts w:ascii="Book Antiqua" w:eastAsia="Times New Roman" w:hAnsi="Book Antiqua" w:cs="Times New Roman"/>
          <w:b/>
          <w:bCs/>
          <w:sz w:val="19"/>
          <w:szCs w:val="19"/>
          <w:highlight w:val="cyan"/>
          <w:lang w:eastAsia="pt-BR"/>
        </w:rPr>
        <w:t>convênios</w:t>
      </w:r>
      <w:r w:rsidRPr="00896CEF">
        <w:rPr>
          <w:rFonts w:ascii="Book Antiqua" w:eastAsia="Times New Roman" w:hAnsi="Book Antiqua" w:cs="Times New Roman"/>
          <w:b/>
          <w:bCs/>
          <w:sz w:val="19"/>
          <w:szCs w:val="19"/>
          <w:lang w:eastAsia="pt-BR"/>
        </w:rPr>
        <w:t xml:space="preserve">, </w:t>
      </w:r>
      <w:r w:rsidRPr="009C16E6">
        <w:rPr>
          <w:rFonts w:ascii="Book Antiqua" w:eastAsia="Times New Roman" w:hAnsi="Book Antiqua" w:cs="Times New Roman"/>
          <w:b/>
          <w:bCs/>
          <w:caps/>
          <w:sz w:val="19"/>
          <w:szCs w:val="19"/>
          <w:highlight w:val="green"/>
          <w:lang w:eastAsia="pt-BR"/>
        </w:rPr>
        <w:t xml:space="preserve">poderá </w:t>
      </w:r>
      <w:r w:rsidRPr="009C16E6">
        <w:rPr>
          <w:rFonts w:ascii="Book Antiqua" w:eastAsia="Times New Roman" w:hAnsi="Book Antiqua" w:cs="Times New Roman"/>
          <w:b/>
          <w:bCs/>
          <w:caps/>
          <w:sz w:val="19"/>
          <w:szCs w:val="19"/>
          <w:highlight w:val="green"/>
          <w:shd w:val="clear" w:color="auto" w:fill="FFFFFF" w:themeFill="background1"/>
          <w:lang w:eastAsia="pt-BR"/>
        </w:rPr>
        <w:t>permutar</w:t>
      </w:r>
      <w:r w:rsidRPr="009C16E6">
        <w:rPr>
          <w:rFonts w:ascii="Book Antiqua" w:eastAsia="Times New Roman" w:hAnsi="Book Antiqua" w:cs="Times New Roman"/>
          <w:b/>
          <w:bCs/>
          <w:caps/>
          <w:sz w:val="19"/>
          <w:szCs w:val="19"/>
          <w:shd w:val="clear" w:color="auto" w:fill="FFFFFF" w:themeFill="background1"/>
          <w:lang w:eastAsia="pt-BR"/>
        </w:rPr>
        <w:t xml:space="preserve"> </w:t>
      </w:r>
      <w:r w:rsidRPr="00896CEF">
        <w:rPr>
          <w:rFonts w:ascii="Book Antiqua" w:eastAsia="Times New Roman" w:hAnsi="Book Antiqua" w:cs="Times New Roman"/>
          <w:b/>
          <w:bCs/>
          <w:caps/>
          <w:sz w:val="19"/>
          <w:szCs w:val="19"/>
          <w:shd w:val="clear" w:color="auto" w:fill="F7CAAC" w:themeFill="accent2" w:themeFillTint="66"/>
          <w:lang w:eastAsia="pt-BR"/>
        </w:rPr>
        <w:t>informações</w:t>
      </w:r>
      <w:r w:rsidRPr="00896CEF">
        <w:rPr>
          <w:rFonts w:ascii="Book Antiqua" w:eastAsia="Times New Roman" w:hAnsi="Book Antiqua" w:cs="Times New Roman"/>
          <w:b/>
          <w:bCs/>
          <w:sz w:val="19"/>
          <w:szCs w:val="19"/>
          <w:lang w:eastAsia="pt-BR"/>
        </w:rPr>
        <w:t xml:space="preserve"> </w:t>
      </w:r>
      <w:r w:rsidRPr="00896CEF">
        <w:rPr>
          <w:rFonts w:ascii="Book Antiqua" w:eastAsia="Times New Roman" w:hAnsi="Book Antiqua" w:cs="Times New Roman"/>
          <w:b/>
          <w:bCs/>
          <w:sz w:val="19"/>
          <w:szCs w:val="19"/>
          <w:highlight w:val="yellow"/>
          <w:lang w:eastAsia="pt-BR"/>
        </w:rPr>
        <w:t>com Estados estrangeiros</w:t>
      </w:r>
      <w:r w:rsidRPr="00896CEF">
        <w:rPr>
          <w:rFonts w:ascii="Book Antiqua" w:eastAsia="Times New Roman" w:hAnsi="Book Antiqua" w:cs="Times New Roman"/>
          <w:b/>
          <w:bCs/>
          <w:sz w:val="19"/>
          <w:szCs w:val="19"/>
          <w:lang w:eastAsia="pt-BR"/>
        </w:rPr>
        <w:t xml:space="preserve"> </w:t>
      </w:r>
      <w:r w:rsidRPr="00896CEF">
        <w:rPr>
          <w:rFonts w:ascii="Book Antiqua" w:eastAsia="Times New Roman" w:hAnsi="Book Antiqua" w:cs="Times New Roman"/>
          <w:b/>
          <w:bCs/>
          <w:sz w:val="19"/>
          <w:szCs w:val="19"/>
          <w:highlight w:val="cyan"/>
          <w:lang w:eastAsia="pt-BR"/>
        </w:rPr>
        <w:t>no interesse</w:t>
      </w:r>
      <w:r w:rsidRPr="00896CEF">
        <w:rPr>
          <w:rFonts w:ascii="Book Antiqua" w:eastAsia="Times New Roman" w:hAnsi="Book Antiqua" w:cs="Times New Roman"/>
          <w:b/>
          <w:bCs/>
          <w:sz w:val="19"/>
          <w:szCs w:val="19"/>
          <w:lang w:eastAsia="pt-BR"/>
        </w:rPr>
        <w:t xml:space="preserve"> da </w:t>
      </w:r>
      <w:r w:rsidRPr="00896CEF">
        <w:rPr>
          <w:rFonts w:ascii="Book Antiqua" w:eastAsia="Times New Roman" w:hAnsi="Book Antiqua" w:cs="Times New Roman"/>
          <w:b/>
          <w:bCs/>
          <w:sz w:val="19"/>
          <w:szCs w:val="19"/>
          <w:highlight w:val="yellow"/>
          <w:lang w:eastAsia="pt-BR"/>
        </w:rPr>
        <w:t>arrecadação</w:t>
      </w:r>
      <w:r w:rsidRPr="00896CEF">
        <w:rPr>
          <w:rFonts w:ascii="Book Antiqua" w:eastAsia="Times New Roman" w:hAnsi="Book Antiqua" w:cs="Times New Roman"/>
          <w:b/>
          <w:bCs/>
          <w:sz w:val="19"/>
          <w:szCs w:val="19"/>
          <w:lang w:eastAsia="pt-BR"/>
        </w:rPr>
        <w:t xml:space="preserve"> e da </w:t>
      </w:r>
      <w:r w:rsidRPr="00896CEF">
        <w:rPr>
          <w:rFonts w:ascii="Book Antiqua" w:eastAsia="Times New Roman" w:hAnsi="Book Antiqua" w:cs="Times New Roman"/>
          <w:b/>
          <w:bCs/>
          <w:sz w:val="19"/>
          <w:szCs w:val="19"/>
          <w:highlight w:val="yellow"/>
          <w:lang w:eastAsia="pt-BR"/>
        </w:rPr>
        <w:t>fiscalização</w:t>
      </w:r>
      <w:r w:rsidRPr="00896CEF">
        <w:rPr>
          <w:rFonts w:ascii="Book Antiqua" w:eastAsia="Times New Roman" w:hAnsi="Book Antiqua" w:cs="Times New Roman"/>
          <w:b/>
          <w:bCs/>
          <w:sz w:val="19"/>
          <w:szCs w:val="19"/>
          <w:lang w:eastAsia="pt-BR"/>
        </w:rPr>
        <w:t xml:space="preserve"> </w:t>
      </w:r>
      <w:r w:rsidRPr="00896CEF">
        <w:rPr>
          <w:rFonts w:ascii="Book Antiqua" w:eastAsia="Times New Roman" w:hAnsi="Book Antiqua" w:cs="Times New Roman"/>
          <w:b/>
          <w:bCs/>
          <w:sz w:val="19"/>
          <w:szCs w:val="19"/>
          <w:highlight w:val="cyan"/>
          <w:lang w:eastAsia="pt-BR"/>
        </w:rPr>
        <w:t>de tributos</w:t>
      </w:r>
      <w:r w:rsidRPr="00277526">
        <w:rPr>
          <w:rFonts w:ascii="Book Antiqua" w:eastAsia="Times New Roman" w:hAnsi="Book Antiqua" w:cs="Times New Roman"/>
          <w:sz w:val="16"/>
          <w:szCs w:val="16"/>
          <w:lang w:eastAsia="pt-BR"/>
        </w:rPr>
        <w:t>.</w:t>
      </w:r>
      <w:r w:rsidRPr="00277526">
        <w:rPr>
          <w:rFonts w:ascii="Book Antiqua" w:eastAsia="Times New Roman" w:hAnsi="Book Antiqua" w:cs="Times New Roman"/>
          <w:color w:val="FF0000"/>
          <w:sz w:val="16"/>
          <w:szCs w:val="16"/>
          <w:lang w:eastAsia="pt-BR"/>
        </w:rPr>
        <w:t xml:space="preserve"> </w:t>
      </w:r>
      <w:hyperlink r:id="rId114" w:history="1">
        <w:r w:rsidRPr="00277526">
          <w:rPr>
            <w:rFonts w:ascii="Book Antiqua" w:eastAsia="Times New Roman" w:hAnsi="Book Antiqua" w:cs="Times New Roman"/>
            <w:color w:val="0000FF"/>
            <w:sz w:val="16"/>
            <w:szCs w:val="16"/>
            <w:u w:val="single"/>
            <w:lang w:eastAsia="pt-BR"/>
          </w:rPr>
          <w:t>(Incluído pela Lcp nº 104, de 2001)</w:t>
        </w:r>
      </w:hyperlink>
      <w:r w:rsidR="00051DD2" w:rsidRPr="00277526">
        <w:rPr>
          <w:rFonts w:ascii="Book Antiqua" w:eastAsia="Times New Roman" w:hAnsi="Book Antiqua" w:cs="Times New Roman"/>
          <w:color w:val="0000FF"/>
          <w:sz w:val="16"/>
          <w:szCs w:val="16"/>
          <w:lang w:eastAsia="pt-BR"/>
        </w:rPr>
        <w:t xml:space="preserve"> </w:t>
      </w:r>
      <w:r w:rsidR="00051DD2" w:rsidRPr="00277526">
        <w:rPr>
          <w:rFonts w:ascii="Book Antiqua" w:hAnsi="Book Antiqua"/>
          <w:b/>
          <w:color w:val="FF0000"/>
          <w:sz w:val="16"/>
          <w:szCs w:val="16"/>
          <w:u w:val="single"/>
        </w:rPr>
        <w:t>(PGEES-2008)</w:t>
      </w:r>
      <w:r w:rsidR="0013187E" w:rsidRPr="00277526">
        <w:rPr>
          <w:rFonts w:ascii="Book Antiqua" w:eastAsia="Times New Roman" w:hAnsi="Book Antiqua" w:cs="Times New Roman"/>
          <w:color w:val="0000FF"/>
          <w:sz w:val="16"/>
          <w:szCs w:val="16"/>
          <w:lang w:eastAsia="pt-BR"/>
        </w:rPr>
        <w:t xml:space="preserve"> </w:t>
      </w:r>
      <w:r w:rsidR="0013187E" w:rsidRPr="00277526">
        <w:rPr>
          <w:rFonts w:ascii="Book Antiqua" w:eastAsia="Times New Roman" w:hAnsi="Book Antiqua" w:cs="Times New Roman"/>
          <w:b/>
          <w:bCs/>
          <w:color w:val="FF0000"/>
          <w:sz w:val="16"/>
          <w:szCs w:val="16"/>
          <w:u w:val="single"/>
          <w:lang w:eastAsia="pt-BR"/>
        </w:rPr>
        <w:t>(TJPR-2012</w:t>
      </w:r>
      <w:r w:rsidR="00051DD2" w:rsidRPr="00277526">
        <w:rPr>
          <w:rFonts w:ascii="Book Antiqua" w:eastAsia="Times New Roman" w:hAnsi="Book Antiqua" w:cs="Times New Roman"/>
          <w:b/>
          <w:bCs/>
          <w:color w:val="FF0000"/>
          <w:sz w:val="16"/>
          <w:szCs w:val="16"/>
          <w:u w:val="single"/>
          <w:lang w:eastAsia="pt-BR"/>
        </w:rPr>
        <w:t>)</w:t>
      </w:r>
      <w:r w:rsidR="00051DD2" w:rsidRPr="00277526">
        <w:rPr>
          <w:rFonts w:ascii="Book Antiqua" w:eastAsia="Times New Roman" w:hAnsi="Book Antiqua" w:cs="Times New Roman"/>
          <w:b/>
          <w:bCs/>
          <w:color w:val="FF0000"/>
          <w:sz w:val="16"/>
          <w:szCs w:val="16"/>
          <w:lang w:eastAsia="pt-BR"/>
        </w:rPr>
        <w:t xml:space="preserve"> </w:t>
      </w:r>
      <w:r w:rsidR="00051DD2" w:rsidRPr="00277526">
        <w:rPr>
          <w:rFonts w:ascii="Book Antiqua" w:eastAsia="Times New Roman" w:hAnsi="Book Antiqua" w:cs="Times New Roman"/>
          <w:b/>
          <w:bCs/>
          <w:color w:val="FF0000"/>
          <w:sz w:val="16"/>
          <w:szCs w:val="16"/>
          <w:u w:val="single"/>
          <w:lang w:eastAsia="pt-BR"/>
        </w:rPr>
        <w:t>(MPGO-2013)</w:t>
      </w:r>
      <w:r w:rsidR="00996F27" w:rsidRPr="00277526">
        <w:rPr>
          <w:rFonts w:ascii="Book Antiqua" w:eastAsia="Times New Roman" w:hAnsi="Book Antiqua" w:cs="Times New Roman"/>
          <w:b/>
          <w:bCs/>
          <w:color w:val="FF0000"/>
          <w:sz w:val="16"/>
          <w:szCs w:val="16"/>
          <w:lang w:eastAsia="pt-BR"/>
        </w:rPr>
        <w:t xml:space="preserve"> </w:t>
      </w:r>
      <w:r w:rsidR="00996F27" w:rsidRPr="00277526">
        <w:rPr>
          <w:rFonts w:ascii="Book Antiqua" w:hAnsi="Book Antiqua"/>
          <w:b/>
          <w:color w:val="FF0000"/>
          <w:sz w:val="16"/>
          <w:szCs w:val="16"/>
          <w:u w:val="single"/>
        </w:rPr>
        <w:t>(PGEGO-2013)</w:t>
      </w:r>
      <w:r w:rsidR="00324E1B" w:rsidRPr="00277526">
        <w:rPr>
          <w:rFonts w:ascii="Book Antiqua" w:hAnsi="Book Antiqua"/>
          <w:b/>
          <w:color w:val="FF0000"/>
          <w:sz w:val="16"/>
          <w:szCs w:val="16"/>
        </w:rPr>
        <w:t xml:space="preserve"> </w:t>
      </w:r>
      <w:r w:rsidR="00324E1B" w:rsidRPr="00277526">
        <w:rPr>
          <w:rFonts w:ascii="Book Antiqua" w:hAnsi="Book Antiqua"/>
          <w:b/>
          <w:color w:val="FF0000"/>
          <w:sz w:val="16"/>
          <w:szCs w:val="16"/>
          <w:u w:val="single"/>
        </w:rPr>
        <w:t>(PGM-Teresina/PI-2022)</w:t>
      </w:r>
      <w:r w:rsidR="009C16E6">
        <w:rPr>
          <w:rFonts w:ascii="Book Antiqua" w:hAnsi="Book Antiqua"/>
          <w:b/>
          <w:color w:val="FF0000"/>
          <w:sz w:val="16"/>
          <w:szCs w:val="16"/>
        </w:rPr>
        <w:t xml:space="preserve"> </w:t>
      </w:r>
      <w:r w:rsidR="009C16E6">
        <w:rPr>
          <w:rFonts w:ascii="Book Antiqua" w:hAnsi="Book Antiqua"/>
          <w:b/>
          <w:color w:val="FF0000"/>
          <w:sz w:val="16"/>
          <w:szCs w:val="16"/>
          <w:u w:val="single"/>
        </w:rPr>
        <w:t>(PGEPA-2023)</w:t>
      </w:r>
    </w:p>
    <w:tbl>
      <w:tblPr>
        <w:tblStyle w:val="Tabelacomgrade"/>
        <w:tblW w:w="8784" w:type="dxa"/>
        <w:shd w:val="clear" w:color="auto" w:fill="CCFFFF"/>
        <w:tblLook w:val="04A0" w:firstRow="1" w:lastRow="0" w:firstColumn="1" w:lastColumn="0" w:noHBand="0" w:noVBand="1"/>
      </w:tblPr>
      <w:tblGrid>
        <w:gridCol w:w="8784"/>
      </w:tblGrid>
      <w:tr w:rsidR="00896CEF" w:rsidRPr="003D7D2D" w14:paraId="191F76E0" w14:textId="77777777" w:rsidTr="00FB5DE9">
        <w:tc>
          <w:tcPr>
            <w:tcW w:w="8784" w:type="dxa"/>
            <w:shd w:val="clear" w:color="auto" w:fill="CCFFFF"/>
          </w:tcPr>
          <w:p w14:paraId="26AB6A73" w14:textId="68628ADF" w:rsidR="00896CEF" w:rsidRPr="003D7D2D" w:rsidRDefault="00896CEF" w:rsidP="00FB5DE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MPGO-2013</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896CEF">
              <w:rPr>
                <w:rFonts w:ascii="Book Antiqua" w:eastAsia="Times New Roman" w:hAnsi="Book Antiqua" w:cs="Times New Roman"/>
                <w:sz w:val="19"/>
                <w:szCs w:val="19"/>
                <w:lang w:eastAsia="pt-BR"/>
              </w:rPr>
              <w:t>Assinale a alternativa correta:</w:t>
            </w:r>
            <w:r>
              <w:rPr>
                <w:rFonts w:ascii="Book Antiqua" w:eastAsia="Times New Roman" w:hAnsi="Book Antiqua" w:cs="Times New Roman"/>
                <w:sz w:val="19"/>
                <w:szCs w:val="19"/>
                <w:lang w:eastAsia="pt-BR"/>
              </w:rPr>
              <w:t xml:space="preserve"> </w:t>
            </w:r>
            <w:r w:rsidRPr="00896CEF">
              <w:rPr>
                <w:rFonts w:ascii="Book Antiqua" w:eastAsia="Times New Roman" w:hAnsi="Book Antiqua" w:cs="Times New Roman"/>
                <w:sz w:val="19"/>
                <w:szCs w:val="19"/>
                <w:lang w:eastAsia="pt-BR"/>
              </w:rPr>
              <w:t>a Fazenda Pública da União, na forma estabelecida em tratados, acordos ou convênios, poderá permutar informações com Estados estrangeiros no interesse da arrecadação e da fiscalização de tributos.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199, § único</w:t>
            </w:r>
            <w:r w:rsidRPr="003D7D2D">
              <w:rPr>
                <w:rFonts w:ascii="Book Antiqua" w:eastAsia="Times New Roman" w:hAnsi="Book Antiqua" w:cs="Times New Roman"/>
                <w:b/>
                <w:sz w:val="19"/>
                <w:szCs w:val="19"/>
                <w:lang w:eastAsia="pt-BR"/>
              </w:rPr>
              <w:t>, CTN.</w:t>
            </w:r>
          </w:p>
        </w:tc>
      </w:tr>
    </w:tbl>
    <w:p w14:paraId="663A9FCD" w14:textId="3E7FB838"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200</w:t>
      </w:r>
      <w:r w:rsidRPr="003D7D2D">
        <w:rPr>
          <w:rFonts w:ascii="Book Antiqua" w:eastAsia="Times New Roman" w:hAnsi="Book Antiqua" w:cs="Times New Roman"/>
          <w:sz w:val="19"/>
          <w:szCs w:val="19"/>
          <w:lang w:eastAsia="pt-BR"/>
        </w:rPr>
        <w:t xml:space="preserve">. As </w:t>
      </w:r>
      <w:r w:rsidRPr="003D7D2D">
        <w:rPr>
          <w:rFonts w:ascii="Book Antiqua" w:eastAsia="Times New Roman" w:hAnsi="Book Antiqua" w:cs="Times New Roman"/>
          <w:b/>
          <w:bCs/>
          <w:sz w:val="19"/>
          <w:szCs w:val="19"/>
          <w:highlight w:val="yellow"/>
          <w:lang w:eastAsia="pt-BR"/>
        </w:rPr>
        <w:t>autoridades administrativas federais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poderão requisitar</w:t>
      </w:r>
      <w:r w:rsidRPr="003D7D2D">
        <w:rPr>
          <w:rFonts w:ascii="Book Antiqua" w:eastAsia="Times New Roman" w:hAnsi="Book Antiqua" w:cs="Times New Roman"/>
          <w:sz w:val="19"/>
          <w:szCs w:val="19"/>
          <w:lang w:eastAsia="pt-BR"/>
        </w:rPr>
        <w:t xml:space="preserve"> o </w:t>
      </w:r>
      <w:r w:rsidRPr="003D7D2D">
        <w:rPr>
          <w:rFonts w:ascii="Book Antiqua" w:eastAsia="Times New Roman" w:hAnsi="Book Antiqua" w:cs="Times New Roman"/>
          <w:b/>
          <w:caps/>
          <w:sz w:val="19"/>
          <w:szCs w:val="19"/>
          <w:shd w:val="clear" w:color="auto" w:fill="F7CAAC" w:themeFill="accent2" w:themeFillTint="66"/>
          <w:lang w:eastAsia="pt-BR"/>
        </w:rPr>
        <w:t>auxílio da força pública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federal</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estadual</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cyan"/>
          <w:lang w:eastAsia="pt-BR"/>
        </w:rPr>
        <w:t>municipal</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bCs/>
          <w:caps/>
          <w:sz w:val="19"/>
          <w:szCs w:val="19"/>
          <w:shd w:val="clear" w:color="auto" w:fill="F7CAAC" w:themeFill="accent2" w:themeFillTint="66"/>
          <w:lang w:eastAsia="pt-BR"/>
        </w:rPr>
        <w:t>reciprocamente</w:t>
      </w:r>
      <w:r w:rsidRPr="003D7D2D">
        <w:rPr>
          <w:rFonts w:ascii="Book Antiqua" w:eastAsia="Times New Roman" w:hAnsi="Book Antiqua" w:cs="Times New Roman"/>
          <w:sz w:val="19"/>
          <w:szCs w:val="19"/>
          <w:lang w:eastAsia="pt-BR"/>
        </w:rPr>
        <w:t xml:space="preserve">, quando </w:t>
      </w:r>
      <w:r w:rsidRPr="003D7D2D">
        <w:rPr>
          <w:rFonts w:ascii="Book Antiqua" w:eastAsia="Times New Roman" w:hAnsi="Book Antiqua" w:cs="Times New Roman"/>
          <w:b/>
          <w:bCs/>
          <w:sz w:val="19"/>
          <w:szCs w:val="19"/>
          <w:highlight w:val="yellow"/>
          <w:lang w:eastAsia="pt-BR"/>
        </w:rPr>
        <w:t>vítimas de embaraço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bCs/>
          <w:sz w:val="19"/>
          <w:szCs w:val="19"/>
          <w:highlight w:val="yellow"/>
          <w:lang w:eastAsia="pt-BR"/>
        </w:rPr>
        <w:t>desacato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no exercício de suas funções</w:t>
      </w:r>
      <w:r w:rsidRPr="003D7D2D">
        <w:rPr>
          <w:rFonts w:ascii="Book Antiqua" w:eastAsia="Times New Roman" w:hAnsi="Book Antiqua" w:cs="Times New Roman"/>
          <w:sz w:val="19"/>
          <w:szCs w:val="19"/>
          <w:lang w:eastAsia="pt-BR"/>
        </w:rPr>
        <w:t xml:space="preserve">, ou quando </w:t>
      </w:r>
      <w:r w:rsidRPr="003D7D2D">
        <w:rPr>
          <w:rFonts w:ascii="Book Antiqua" w:eastAsia="Times New Roman" w:hAnsi="Book Antiqua" w:cs="Times New Roman"/>
          <w:b/>
          <w:bCs/>
          <w:sz w:val="19"/>
          <w:szCs w:val="19"/>
          <w:highlight w:val="cyan"/>
          <w:lang w:eastAsia="pt-BR"/>
        </w:rPr>
        <w:t>necessário à efetivação dê medida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prevista na legislação tributária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ainda que não se configure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fato definido em lei</w:t>
      </w:r>
      <w:r w:rsidRPr="003D7D2D">
        <w:rPr>
          <w:rFonts w:ascii="Book Antiqua" w:eastAsia="Times New Roman" w:hAnsi="Book Antiqua" w:cs="Times New Roman"/>
          <w:sz w:val="19"/>
          <w:szCs w:val="19"/>
          <w:lang w:eastAsia="pt-BR"/>
        </w:rPr>
        <w:t xml:space="preserve"> como </w:t>
      </w:r>
      <w:r w:rsidRPr="003D7D2D">
        <w:rPr>
          <w:rFonts w:ascii="Book Antiqua" w:eastAsia="Times New Roman" w:hAnsi="Book Antiqua" w:cs="Times New Roman"/>
          <w:b/>
          <w:bCs/>
          <w:sz w:val="19"/>
          <w:szCs w:val="19"/>
          <w:highlight w:val="cyan"/>
          <w:lang w:eastAsia="pt-BR"/>
        </w:rPr>
        <w:t>crime</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bCs/>
          <w:sz w:val="19"/>
          <w:szCs w:val="19"/>
          <w:highlight w:val="cyan"/>
          <w:lang w:eastAsia="pt-BR"/>
        </w:rPr>
        <w:t>contravenção</w:t>
      </w:r>
      <w:r w:rsidRPr="00277526">
        <w:rPr>
          <w:rFonts w:ascii="Book Antiqua" w:eastAsia="Times New Roman" w:hAnsi="Book Antiqua" w:cs="Times New Roman"/>
          <w:sz w:val="16"/>
          <w:szCs w:val="16"/>
          <w:lang w:eastAsia="pt-BR"/>
        </w:rPr>
        <w:t>.</w:t>
      </w:r>
      <w:r w:rsidR="00021CD3" w:rsidRPr="00277526">
        <w:rPr>
          <w:rFonts w:ascii="Book Antiqua" w:eastAsia="Times New Roman" w:hAnsi="Book Antiqua" w:cs="Times New Roman"/>
          <w:sz w:val="16"/>
          <w:szCs w:val="16"/>
          <w:lang w:eastAsia="pt-BR"/>
        </w:rPr>
        <w:t xml:space="preserve"> </w:t>
      </w:r>
      <w:r w:rsidR="00BF0541" w:rsidRPr="00277526">
        <w:rPr>
          <w:rFonts w:ascii="Book Antiqua" w:hAnsi="Book Antiqua"/>
          <w:b/>
          <w:color w:val="FF0000"/>
          <w:sz w:val="16"/>
          <w:szCs w:val="16"/>
          <w:u w:val="single"/>
        </w:rPr>
        <w:t>(MPPR-2008)</w:t>
      </w:r>
      <w:r w:rsidR="0013187E" w:rsidRPr="00277526">
        <w:rPr>
          <w:rFonts w:ascii="Book Antiqua" w:eastAsia="Times New Roman" w:hAnsi="Book Antiqua" w:cs="Times New Roman"/>
          <w:b/>
          <w:color w:val="FF0000"/>
          <w:sz w:val="16"/>
          <w:szCs w:val="16"/>
          <w:lang w:eastAsia="pt-BR"/>
        </w:rPr>
        <w:t xml:space="preserve"> </w:t>
      </w:r>
      <w:r w:rsidR="0013187E" w:rsidRPr="00277526">
        <w:rPr>
          <w:rFonts w:ascii="Book Antiqua" w:eastAsia="Times New Roman" w:hAnsi="Book Antiqua" w:cs="Times New Roman"/>
          <w:b/>
          <w:bCs/>
          <w:color w:val="FF0000"/>
          <w:sz w:val="16"/>
          <w:szCs w:val="16"/>
          <w:u w:val="single"/>
          <w:lang w:eastAsia="pt-BR"/>
        </w:rPr>
        <w:t>(TJPR-2012)</w:t>
      </w:r>
      <w:r w:rsidR="00BC4976" w:rsidRPr="00277526">
        <w:rPr>
          <w:rFonts w:ascii="Book Antiqua" w:eastAsia="Times New Roman" w:hAnsi="Book Antiqua" w:cs="Times New Roman"/>
          <w:b/>
          <w:bCs/>
          <w:color w:val="FF0000"/>
          <w:sz w:val="16"/>
          <w:szCs w:val="16"/>
          <w:lang w:eastAsia="pt-BR"/>
        </w:rPr>
        <w:t xml:space="preserve"> </w:t>
      </w:r>
      <w:r w:rsidR="00BC4976" w:rsidRPr="00277526">
        <w:rPr>
          <w:rFonts w:ascii="Book Antiqua" w:hAnsi="Book Antiqua"/>
          <w:b/>
          <w:color w:val="FF0000"/>
          <w:sz w:val="16"/>
          <w:szCs w:val="16"/>
          <w:u w:val="single"/>
        </w:rPr>
        <w:t>(PFN-2012)</w:t>
      </w:r>
      <w:r w:rsidR="0073671A" w:rsidRPr="00277526">
        <w:rPr>
          <w:rFonts w:ascii="Book Antiqua" w:hAnsi="Book Antiqua"/>
          <w:b/>
          <w:color w:val="FF0000"/>
          <w:sz w:val="16"/>
          <w:szCs w:val="16"/>
        </w:rPr>
        <w:t xml:space="preserve"> </w:t>
      </w:r>
      <w:r w:rsidR="0073671A" w:rsidRPr="00277526">
        <w:rPr>
          <w:rFonts w:ascii="Book Antiqua" w:hAnsi="Book Antiqua"/>
          <w:b/>
          <w:color w:val="FF0000"/>
          <w:sz w:val="16"/>
          <w:szCs w:val="16"/>
          <w:u w:val="single"/>
        </w:rPr>
        <w:t>(PF-2004/2013)</w:t>
      </w:r>
      <w:r w:rsidR="00BC4976" w:rsidRPr="00277526">
        <w:rPr>
          <w:rFonts w:ascii="Book Antiqua" w:hAnsi="Book Antiqua"/>
          <w:b/>
          <w:color w:val="FF0000"/>
          <w:sz w:val="16"/>
          <w:szCs w:val="16"/>
        </w:rPr>
        <w:t xml:space="preserve"> </w:t>
      </w:r>
      <w:r w:rsidR="00BC4976" w:rsidRPr="00277526">
        <w:rPr>
          <w:rFonts w:ascii="Book Antiqua" w:hAnsi="Book Antiqua"/>
          <w:b/>
          <w:color w:val="FF0000"/>
          <w:sz w:val="16"/>
          <w:szCs w:val="16"/>
          <w:u w:val="single"/>
        </w:rPr>
        <w:t>(MPGO-2013)</w:t>
      </w:r>
      <w:r w:rsidR="00BC4976" w:rsidRPr="00277526">
        <w:rPr>
          <w:rFonts w:ascii="Book Antiqua" w:hAnsi="Book Antiqua"/>
          <w:b/>
          <w:color w:val="FF0000"/>
          <w:sz w:val="16"/>
          <w:szCs w:val="16"/>
        </w:rPr>
        <w:t xml:space="preserve"> </w:t>
      </w:r>
      <w:r w:rsidR="00BC4976" w:rsidRPr="00277526">
        <w:rPr>
          <w:rFonts w:ascii="Book Antiqua" w:hAnsi="Book Antiqua"/>
          <w:b/>
          <w:color w:val="FF0000"/>
          <w:sz w:val="16"/>
          <w:szCs w:val="16"/>
          <w:u w:val="single"/>
        </w:rPr>
        <w:t>(TJSC-2015)</w:t>
      </w:r>
      <w:r w:rsidR="009F6ABC" w:rsidRPr="00277526">
        <w:rPr>
          <w:rFonts w:ascii="Book Antiqua" w:hAnsi="Book Antiqua"/>
          <w:b/>
          <w:color w:val="FF0000"/>
          <w:sz w:val="16"/>
          <w:szCs w:val="16"/>
        </w:rPr>
        <w:t xml:space="preserve"> </w:t>
      </w:r>
      <w:r w:rsidR="009F6ABC" w:rsidRPr="00277526">
        <w:rPr>
          <w:rFonts w:ascii="Book Antiqua" w:hAnsi="Book Antiqua"/>
          <w:b/>
          <w:bCs/>
          <w:color w:val="FF0000"/>
          <w:sz w:val="16"/>
          <w:szCs w:val="16"/>
          <w:u w:val="single"/>
        </w:rPr>
        <w:t>(PGM-Curitiba/PR-2015)</w:t>
      </w:r>
      <w:r w:rsidR="00926063" w:rsidRPr="00277526">
        <w:rPr>
          <w:rFonts w:ascii="Book Antiqua" w:eastAsia="Times New Roman" w:hAnsi="Book Antiqua" w:cs="Times New Roman"/>
          <w:b/>
          <w:bCs/>
          <w:color w:val="FF0000"/>
          <w:sz w:val="16"/>
          <w:szCs w:val="16"/>
          <w:lang w:eastAsia="pt-BR"/>
        </w:rPr>
        <w:t xml:space="preserve"> </w:t>
      </w:r>
      <w:r w:rsidR="00926063" w:rsidRPr="00277526">
        <w:rPr>
          <w:rFonts w:ascii="Book Antiqua" w:eastAsia="Times New Roman" w:hAnsi="Book Antiqua" w:cs="Times New Roman"/>
          <w:b/>
          <w:color w:val="FF0000"/>
          <w:sz w:val="16"/>
          <w:szCs w:val="16"/>
          <w:u w:val="single"/>
          <w:lang w:eastAsia="pt-BR"/>
        </w:rPr>
        <w:t>(TJMT-2018)</w:t>
      </w:r>
      <w:r w:rsidR="00156C1F" w:rsidRPr="00277526">
        <w:rPr>
          <w:rFonts w:ascii="Book Antiqua" w:eastAsia="Times New Roman" w:hAnsi="Book Antiqua" w:cs="Times New Roman"/>
          <w:b/>
          <w:color w:val="FF0000"/>
          <w:sz w:val="16"/>
          <w:szCs w:val="16"/>
          <w:lang w:eastAsia="pt-BR"/>
        </w:rPr>
        <w:t xml:space="preserve"> </w:t>
      </w:r>
      <w:r w:rsidR="00156C1F" w:rsidRPr="00277526">
        <w:rPr>
          <w:rFonts w:ascii="Book Antiqua" w:eastAsia="Times New Roman" w:hAnsi="Book Antiqua" w:cs="Times New Roman"/>
          <w:b/>
          <w:color w:val="FF0000"/>
          <w:sz w:val="16"/>
          <w:szCs w:val="16"/>
          <w:u w:val="single"/>
          <w:lang w:eastAsia="pt-BR"/>
        </w:rPr>
        <w:t>(PCGO-2018)</w:t>
      </w:r>
      <w:r w:rsidR="005B241B" w:rsidRPr="00277526">
        <w:rPr>
          <w:rFonts w:ascii="Book Antiqua" w:eastAsia="Times New Roman" w:hAnsi="Book Antiqua" w:cs="Times New Roman"/>
          <w:b/>
          <w:color w:val="FF0000"/>
          <w:sz w:val="16"/>
          <w:szCs w:val="16"/>
          <w:lang w:eastAsia="pt-BR"/>
        </w:rPr>
        <w:t xml:space="preserve"> </w:t>
      </w:r>
      <w:r w:rsidR="005B241B" w:rsidRPr="00277526">
        <w:rPr>
          <w:rFonts w:ascii="Book Antiqua" w:eastAsia="Times New Roman" w:hAnsi="Book Antiqua" w:cs="Times New Roman"/>
          <w:b/>
          <w:color w:val="FF0000"/>
          <w:sz w:val="16"/>
          <w:szCs w:val="16"/>
          <w:u w:val="single"/>
          <w:lang w:eastAsia="pt-BR"/>
        </w:rPr>
        <w:t>(PGECE-2021)</w:t>
      </w:r>
      <w:r w:rsidR="005E51E8" w:rsidRPr="00277526">
        <w:rPr>
          <w:rFonts w:ascii="Book Antiqua" w:eastAsia="Times New Roman" w:hAnsi="Book Antiqua" w:cs="Times New Roman"/>
          <w:b/>
          <w:color w:val="FF0000"/>
          <w:sz w:val="16"/>
          <w:szCs w:val="16"/>
          <w:lang w:eastAsia="pt-BR"/>
        </w:rPr>
        <w:t xml:space="preserve"> </w:t>
      </w:r>
      <w:r w:rsidR="005E51E8" w:rsidRPr="00277526">
        <w:rPr>
          <w:rFonts w:ascii="Book Antiqua" w:hAnsi="Book Antiqua"/>
          <w:b/>
          <w:color w:val="FF0000"/>
          <w:sz w:val="16"/>
          <w:szCs w:val="16"/>
          <w:u w:val="single"/>
        </w:rPr>
        <w:t>(PCRN-2021)</w:t>
      </w:r>
      <w:r w:rsidR="00324E1B" w:rsidRPr="00277526">
        <w:rPr>
          <w:rFonts w:ascii="Book Antiqua" w:hAnsi="Book Antiqua"/>
          <w:b/>
          <w:color w:val="FF0000"/>
          <w:sz w:val="16"/>
          <w:szCs w:val="16"/>
        </w:rPr>
        <w:t xml:space="preserve"> </w:t>
      </w:r>
      <w:r w:rsidR="00324E1B" w:rsidRPr="00277526">
        <w:rPr>
          <w:rFonts w:ascii="Book Antiqua" w:hAnsi="Book Antiqua"/>
          <w:b/>
          <w:color w:val="FF0000"/>
          <w:sz w:val="16"/>
          <w:szCs w:val="16"/>
          <w:u w:val="single"/>
        </w:rPr>
        <w:t>(PGM-Teresina/PI-2022)</w:t>
      </w:r>
    </w:p>
    <w:tbl>
      <w:tblPr>
        <w:tblStyle w:val="Tabelacomgrade"/>
        <w:tblW w:w="8784" w:type="dxa"/>
        <w:shd w:val="clear" w:color="auto" w:fill="CCFFFF"/>
        <w:tblLook w:val="04A0" w:firstRow="1" w:lastRow="0" w:firstColumn="1" w:lastColumn="0" w:noHBand="0" w:noVBand="1"/>
      </w:tblPr>
      <w:tblGrid>
        <w:gridCol w:w="8784"/>
      </w:tblGrid>
      <w:tr w:rsidR="00D25C35" w:rsidRPr="003D7D2D" w14:paraId="663A9FD1" w14:textId="77777777" w:rsidTr="004674F8">
        <w:tc>
          <w:tcPr>
            <w:tcW w:w="8784" w:type="dxa"/>
            <w:shd w:val="clear" w:color="auto" w:fill="CCFFFF"/>
          </w:tcPr>
          <w:p w14:paraId="5896BC55" w14:textId="32F852BE" w:rsidR="00324E1B" w:rsidRPr="00324E1B" w:rsidRDefault="00324E1B" w:rsidP="00662E3A">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b/>
                <w:sz w:val="19"/>
                <w:szCs w:val="19"/>
              </w:rPr>
              <w:t>(</w:t>
            </w:r>
            <w:r w:rsidRPr="002779F8">
              <w:rPr>
                <w:rFonts w:ascii="Book Antiqua" w:hAnsi="Book Antiqua"/>
                <w:b/>
                <w:sz w:val="19"/>
                <w:szCs w:val="19"/>
                <w:highlight w:val="yellow"/>
              </w:rPr>
              <w:t>PGM-Teresina/PI-2022-FCC</w:t>
            </w:r>
            <w:r>
              <w:rPr>
                <w:rFonts w:ascii="Book Antiqua" w:hAnsi="Book Antiqua"/>
                <w:b/>
                <w:sz w:val="19"/>
                <w:szCs w:val="19"/>
              </w:rPr>
              <w:t>)</w:t>
            </w:r>
            <w:r>
              <w:rPr>
                <w:rFonts w:ascii="Book Antiqua" w:hAnsi="Book Antiqua"/>
                <w:bCs/>
                <w:sz w:val="19"/>
                <w:szCs w:val="19"/>
              </w:rPr>
              <w:t xml:space="preserve">: </w:t>
            </w:r>
            <w:r w:rsidRPr="002779F8">
              <w:rPr>
                <w:rFonts w:ascii="Book Antiqua" w:hAnsi="Book Antiqua"/>
                <w:bCs/>
                <w:sz w:val="19"/>
                <w:szCs w:val="19"/>
              </w:rPr>
              <w:t>Acerca da fiscalização feita pela administração tributária, a C</w:t>
            </w:r>
            <w:r>
              <w:rPr>
                <w:rFonts w:ascii="Book Antiqua" w:hAnsi="Book Antiqua"/>
                <w:bCs/>
                <w:sz w:val="19"/>
                <w:szCs w:val="19"/>
              </w:rPr>
              <w:t>F</w:t>
            </w:r>
            <w:r w:rsidRPr="002779F8">
              <w:rPr>
                <w:rFonts w:ascii="Book Antiqua" w:hAnsi="Book Antiqua"/>
                <w:bCs/>
                <w:sz w:val="19"/>
                <w:szCs w:val="19"/>
              </w:rPr>
              <w:t xml:space="preserve"> e o CTN estabelecem:</w:t>
            </w:r>
            <w:r>
              <w:rPr>
                <w:rFonts w:ascii="Book Antiqua" w:hAnsi="Book Antiqua"/>
                <w:bCs/>
                <w:sz w:val="19"/>
                <w:szCs w:val="19"/>
              </w:rPr>
              <w:t xml:space="preserve"> </w:t>
            </w:r>
            <w:r w:rsidRPr="00324E1B">
              <w:rPr>
                <w:rFonts w:ascii="Book Antiqua" w:hAnsi="Book Antiqua"/>
                <w:bCs/>
                <w:sz w:val="19"/>
                <w:szCs w:val="19"/>
              </w:rPr>
              <w:t>As autoridades administrativas federais poderão requisitar o auxílio da força pública federal, estadual ou municipal, e reciprocamente, quando vítimas de embaraço ou desacato no exercício de suas funções, ou quando necessário à efetivação dê medida prevista na legislação tributária, ainda que não se configure fato definido em lei como crime ou contravenção.</w:t>
            </w:r>
            <w:r>
              <w:rPr>
                <w:rFonts w:ascii="Book Antiqua" w:hAnsi="Book Antiqua"/>
                <w:bCs/>
                <w:sz w:val="19"/>
                <w:szCs w:val="19"/>
              </w:rPr>
              <w:t xml:space="preserve"> </w:t>
            </w:r>
            <w:r>
              <w:rPr>
                <w:rFonts w:ascii="Book Antiqua" w:hAnsi="Book Antiqua"/>
                <w:b/>
                <w:sz w:val="19"/>
                <w:szCs w:val="19"/>
              </w:rPr>
              <w:t>BL: art. 200, CTN.</w:t>
            </w:r>
          </w:p>
          <w:p w14:paraId="0CD4CB60" w14:textId="5C1CD14F" w:rsidR="005E51E8" w:rsidRDefault="005E51E8" w:rsidP="00662E3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E51E8">
              <w:rPr>
                <w:rFonts w:ascii="Book Antiqua" w:eastAsia="Times New Roman" w:hAnsi="Book Antiqua" w:cs="Times New Roman"/>
                <w:b/>
                <w:sz w:val="19"/>
                <w:szCs w:val="19"/>
                <w:highlight w:val="yellow"/>
                <w:lang w:eastAsia="pt-BR"/>
              </w:rPr>
              <w:t>PCRN-2021-FGV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E51E8">
              <w:rPr>
                <w:rFonts w:ascii="Book Antiqua" w:eastAsia="Times New Roman" w:hAnsi="Book Antiqua" w:cs="Times New Roman"/>
                <w:bCs/>
                <w:sz w:val="19"/>
                <w:szCs w:val="19"/>
                <w:lang w:eastAsia="pt-BR"/>
              </w:rPr>
              <w:t>Um auditor fiscal da Receita Federal foi impedido de ingressar num imóvel rural para exercer a fiscalização quanto ao ITR. Em virtude disso, requisita o auxílio da força pública estadual, que se recusa a ir até o local. Diante desse cenário, é correto afirmar que:</w:t>
            </w:r>
            <w:r>
              <w:rPr>
                <w:rFonts w:ascii="Book Antiqua" w:eastAsia="Times New Roman" w:hAnsi="Book Antiqua" w:cs="Times New Roman"/>
                <w:bCs/>
                <w:sz w:val="19"/>
                <w:szCs w:val="19"/>
                <w:lang w:eastAsia="pt-BR"/>
              </w:rPr>
              <w:t xml:space="preserve"> </w:t>
            </w:r>
            <w:r w:rsidRPr="005E51E8">
              <w:rPr>
                <w:rFonts w:ascii="Book Antiqua" w:eastAsia="Times New Roman" w:hAnsi="Book Antiqua" w:cs="Times New Roman"/>
                <w:bCs/>
                <w:sz w:val="19"/>
                <w:szCs w:val="19"/>
                <w:lang w:eastAsia="pt-BR"/>
              </w:rPr>
              <w:t>ainda que o ITR não seja tributo estadual, o auxílio deve ser prestado pela força pública de qualquer ente federado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200, CTN.</w:t>
            </w:r>
          </w:p>
          <w:p w14:paraId="7A28AA14" w14:textId="1536ECD6" w:rsidR="005E51E8" w:rsidRPr="005E51E8" w:rsidRDefault="005E51E8" w:rsidP="005E51E8">
            <w:pPr>
              <w:spacing w:before="100" w:beforeAutospacing="1" w:after="100" w:afterAutospacing="1"/>
              <w:jc w:val="both"/>
              <w:rPr>
                <w:rFonts w:ascii="Book Antiqua" w:eastAsia="Times New Roman" w:hAnsi="Book Antiqua" w:cs="Times New Roman"/>
                <w:b/>
                <w:sz w:val="19"/>
                <w:szCs w:val="19"/>
                <w:lang w:eastAsia="pt-BR"/>
              </w:rPr>
            </w:pPr>
            <w:r w:rsidRPr="00896CEF">
              <w:rPr>
                <w:rFonts w:ascii="Book Antiqua" w:eastAsia="Times New Roman" w:hAnsi="Book Antiqua" w:cs="Times New Roman"/>
                <w:b/>
                <w:i/>
                <w:iCs/>
                <w:color w:val="FF0000"/>
                <w:sz w:val="19"/>
                <w:szCs w:val="19"/>
                <w:lang w:eastAsia="pt-BR"/>
              </w:rPr>
              <w:t>#</w:t>
            </w:r>
            <w:r w:rsidRPr="00896CEF">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E51E8">
              <w:rPr>
                <w:rFonts w:ascii="Book Antiqua" w:eastAsia="Times New Roman" w:hAnsi="Book Antiqua" w:cs="Times New Roman"/>
                <w:sz w:val="19"/>
                <w:szCs w:val="19"/>
                <w:lang w:eastAsia="pt-BR"/>
              </w:rPr>
              <w:t>Conforme art. 200, CTN, as autoridades administrativas federais poderão requisitar o auxílio da força pública federal, estadual ou municipal, e reciprocamente, quando vítimas de embaraço ou desacato no exercício de suas funções, ou quando necessário à efetivação dê medida prevista na legislação tributária, ainda que não se configure fato definido em lei como crime ou contravenção.</w:t>
            </w:r>
            <w:r>
              <w:rPr>
                <w:rFonts w:ascii="Book Antiqua" w:eastAsia="Times New Roman" w:hAnsi="Book Antiqua" w:cs="Times New Roman"/>
                <w:sz w:val="19"/>
                <w:szCs w:val="19"/>
                <w:lang w:eastAsia="pt-BR"/>
              </w:rPr>
              <w:t xml:space="preserve"> </w:t>
            </w:r>
            <w:r w:rsidRPr="005E51E8">
              <w:rPr>
                <w:rFonts w:ascii="Book Antiqua" w:eastAsia="Times New Roman" w:hAnsi="Book Antiqua" w:cs="Times New Roman"/>
                <w:sz w:val="19"/>
                <w:szCs w:val="19"/>
                <w:lang w:eastAsia="pt-BR"/>
              </w:rPr>
              <w:t>Nesse sentido, a autoridade administrativa federal (auditor fiscal da Receita Federal) pode solicitar apoio da força pública estadual, ainda que o ITR seja tributo federal, e não estadual, “</w:t>
            </w:r>
            <w:r w:rsidRPr="005E51E8">
              <w:rPr>
                <w:rFonts w:ascii="Book Antiqua" w:eastAsia="Times New Roman" w:hAnsi="Book Antiqua" w:cs="Times New Roman"/>
                <w:i/>
                <w:iCs/>
                <w:sz w:val="19"/>
                <w:szCs w:val="19"/>
                <w:lang w:eastAsia="pt-BR"/>
              </w:rPr>
              <w:t>quando vítima de embaraço ou desacato no exercício de suas funções, ou quando necessário à efetivação de medida prevista na legislação tributária</w:t>
            </w:r>
            <w:r w:rsidRPr="005E51E8">
              <w:rPr>
                <w:rFonts w:ascii="Book Antiqua" w:eastAsia="Times New Roman" w:hAnsi="Book Antiqua" w:cs="Times New Roman"/>
                <w:sz w:val="19"/>
                <w:szCs w:val="19"/>
                <w:lang w:eastAsia="pt-BR"/>
              </w:rPr>
              <w:t>”.</w:t>
            </w:r>
          </w:p>
          <w:p w14:paraId="663A9FCE" w14:textId="2DAE252C" w:rsidR="00662E3A" w:rsidRPr="003D7D2D" w:rsidRDefault="00662E3A" w:rsidP="00662E3A">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TJSC-2015-FCC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Rubens, agente do fisco de Santa Catarina, compareceu ao estabelecimento de Supermercado Rio Itajaí Ltda., localizado na cidade de Itajaí e, depois de identificar-se funcionalmente aos encarregados diretos da empresa presentes no local, intimou-os a franquear-lhe acesso às dependências internas do estabelecimento, com base no que dispõe o § 3° do art. 69 do Regulamento do ICMS de Santa Catarina, que assim dispõe: </w:t>
            </w:r>
            <w:r w:rsidRPr="00AA5FF0">
              <w:rPr>
                <w:rFonts w:ascii="Book Antiqua" w:eastAsia="Times New Roman" w:hAnsi="Book Antiqua" w:cs="Times New Roman"/>
                <w:i/>
                <w:iCs/>
                <w:sz w:val="19"/>
                <w:szCs w:val="19"/>
                <w:lang w:eastAsia="pt-BR"/>
              </w:rPr>
              <w:t>“Art. 69 − ... § 3° − Os agentes do fisco terão acesso às dependências internas do estabelecimento, mediante a apresentação de sua identidade funcional aos encarregados diretos presentes no local."</w:t>
            </w:r>
            <w:r w:rsidRPr="003D7D2D">
              <w:rPr>
                <w:rFonts w:ascii="Book Antiqua" w:eastAsia="Times New Roman" w:hAnsi="Book Antiqua" w:cs="Times New Roman"/>
                <w:sz w:val="19"/>
                <w:szCs w:val="19"/>
                <w:lang w:eastAsia="pt-BR"/>
              </w:rPr>
              <w:t xml:space="preserve"> Os referidos encarregados da empresa, embora cientes de sua obrigação de dar acesso às dependências internas do estabelecimento ao agente do fisco, negaram-se a fazê-lo, mas de modo bastante cordial. Diante de tal situação, Rubens poderá requisitar auxílio de autoridade policial estadual, com a finalidade de auxiliá-lo na efetivação da referida medida prevista na legislação tributária. </w:t>
            </w:r>
            <w:r w:rsidRPr="003D7D2D">
              <w:rPr>
                <w:rFonts w:ascii="Book Antiqua" w:eastAsia="Times New Roman" w:hAnsi="Book Antiqua" w:cs="Times New Roman"/>
                <w:b/>
                <w:sz w:val="19"/>
                <w:szCs w:val="19"/>
                <w:lang w:eastAsia="pt-BR"/>
              </w:rPr>
              <w:t>BL: art. 200 do CTN e art. 72 do RICMS/SC.</w:t>
            </w:r>
          </w:p>
          <w:p w14:paraId="663A9FCF" w14:textId="77288470" w:rsidR="00662E3A" w:rsidRPr="003D7D2D" w:rsidRDefault="00896CEF" w:rsidP="00662E3A">
            <w:pPr>
              <w:spacing w:before="100" w:beforeAutospacing="1" w:after="100" w:afterAutospacing="1"/>
              <w:jc w:val="both"/>
              <w:rPr>
                <w:rFonts w:ascii="Book Antiqua" w:eastAsia="Times New Roman" w:hAnsi="Book Antiqua" w:cs="Times New Roman"/>
                <w:sz w:val="19"/>
                <w:szCs w:val="19"/>
                <w:lang w:eastAsia="pt-BR"/>
              </w:rPr>
            </w:pPr>
            <w:r w:rsidRPr="00896CEF">
              <w:rPr>
                <w:rFonts w:ascii="Book Antiqua" w:eastAsia="Times New Roman" w:hAnsi="Book Antiqua" w:cs="Times New Roman"/>
                <w:b/>
                <w:i/>
                <w:iCs/>
                <w:color w:val="FF0000"/>
                <w:sz w:val="19"/>
                <w:szCs w:val="19"/>
                <w:lang w:eastAsia="pt-BR"/>
              </w:rPr>
              <w:t>#</w:t>
            </w:r>
            <w:r w:rsidRPr="00896CEF">
              <w:rPr>
                <w:rFonts w:ascii="Book Antiqua" w:eastAsia="Times New Roman" w:hAnsi="Book Antiqua" w:cs="Times New Roman"/>
                <w:b/>
                <w:i/>
                <w:iCs/>
                <w:color w:val="FF0000"/>
                <w:sz w:val="19"/>
                <w:szCs w:val="19"/>
                <w:highlight w:val="green"/>
                <w:lang w:eastAsia="pt-BR"/>
              </w:rPr>
              <w:t>Atenção</w:t>
            </w:r>
            <w:r w:rsidR="00662E3A" w:rsidRPr="003D7D2D">
              <w:rPr>
                <w:rFonts w:ascii="Book Antiqua" w:eastAsia="Times New Roman" w:hAnsi="Book Antiqua" w:cs="Times New Roman"/>
                <w:sz w:val="19"/>
                <w:szCs w:val="19"/>
                <w:lang w:eastAsia="pt-BR"/>
              </w:rPr>
              <w:t xml:space="preserve">: De acordo com o art. 72 do RICMS/SC, </w:t>
            </w:r>
            <w:r w:rsidR="00662E3A" w:rsidRPr="003D7D2D">
              <w:rPr>
                <w:rFonts w:ascii="Book Antiqua" w:eastAsia="Times New Roman" w:hAnsi="Book Antiqua" w:cs="Times New Roman"/>
                <w:i/>
                <w:sz w:val="19"/>
                <w:szCs w:val="19"/>
                <w:lang w:eastAsia="pt-BR"/>
              </w:rPr>
              <w:t xml:space="preserve">"quando vítima de embaraço ou desacato no exercício de suas funções ou quando seja necessária a efetivação de medidas acauteladoras de interesse do fisco, ainda que não se configure fato definido em lei como crime ou contravenção, os agentes do fisco, diretamente ou por intermédio </w:t>
            </w:r>
            <w:r w:rsidR="00662E3A" w:rsidRPr="003D7D2D">
              <w:rPr>
                <w:rFonts w:ascii="Book Antiqua" w:eastAsia="Times New Roman" w:hAnsi="Book Antiqua" w:cs="Times New Roman"/>
                <w:i/>
                <w:sz w:val="19"/>
                <w:szCs w:val="19"/>
                <w:lang w:eastAsia="pt-BR"/>
              </w:rPr>
              <w:lastRenderedPageBreak/>
              <w:t>da Gerência Regional da Fazenda Estadual, poderão requisitar o auxílio da Força Pública Estadual"</w:t>
            </w:r>
            <w:r w:rsidR="00662E3A" w:rsidRPr="003D7D2D">
              <w:rPr>
                <w:rFonts w:ascii="Book Antiqua" w:eastAsia="Times New Roman" w:hAnsi="Book Antiqua" w:cs="Times New Roman"/>
                <w:sz w:val="19"/>
                <w:szCs w:val="19"/>
                <w:lang w:eastAsia="pt-BR"/>
              </w:rPr>
              <w:t>.</w:t>
            </w:r>
          </w:p>
          <w:p w14:paraId="663A9FD0" w14:textId="1A53799E" w:rsidR="00D25C35" w:rsidRPr="003D7D2D" w:rsidRDefault="00D25C35" w:rsidP="00D25C3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MPGO-2013</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896CEF">
              <w:rPr>
                <w:rFonts w:ascii="Book Antiqua" w:eastAsia="Times New Roman" w:hAnsi="Book Antiqua" w:cs="Times New Roman"/>
                <w:sz w:val="19"/>
                <w:szCs w:val="19"/>
                <w:lang w:eastAsia="pt-BR"/>
              </w:rPr>
              <w:t xml:space="preserve">Assinale a alternativa correta: </w:t>
            </w:r>
            <w:r w:rsidRPr="003D7D2D">
              <w:rPr>
                <w:rFonts w:ascii="Book Antiqua" w:eastAsia="Times New Roman" w:hAnsi="Book Antiqua" w:cs="Times New Roman"/>
                <w:sz w:val="19"/>
                <w:szCs w:val="19"/>
                <w:lang w:eastAsia="pt-BR"/>
              </w:rPr>
              <w:t xml:space="preserve">Segundo o CTN, as autoridades administrativas federais poderão requisitar o auxílio da força pública federal, estadual ou municipal, e reciprocamente, quando vítimas de embaraço ou desacato no exercício de suas funções, ou quando necessário à efetivação de medida prevista na legislação tributária, ainda que não se configure fato definido em lei como crime ou contravenção. </w:t>
            </w:r>
            <w:r w:rsidRPr="003D7D2D">
              <w:rPr>
                <w:rFonts w:ascii="Book Antiqua" w:eastAsia="Times New Roman" w:hAnsi="Book Antiqua" w:cs="Times New Roman"/>
                <w:b/>
                <w:sz w:val="19"/>
                <w:szCs w:val="19"/>
                <w:lang w:eastAsia="pt-BR"/>
              </w:rPr>
              <w:t>BL: art. 200, CTN.</w:t>
            </w:r>
          </w:p>
        </w:tc>
      </w:tr>
    </w:tbl>
    <w:p w14:paraId="663A9FD2" w14:textId="77777777" w:rsidR="00D25C35" w:rsidRPr="003D7D2D" w:rsidRDefault="00D25C35" w:rsidP="00584E79">
      <w:pPr>
        <w:spacing w:after="0" w:line="240" w:lineRule="auto"/>
        <w:jc w:val="center"/>
        <w:rPr>
          <w:rFonts w:ascii="Book Antiqua" w:eastAsia="Times New Roman" w:hAnsi="Book Antiqua" w:cs="Times New Roman"/>
          <w:b/>
          <w:bCs/>
          <w:sz w:val="19"/>
          <w:szCs w:val="19"/>
          <w:lang w:eastAsia="pt-BR"/>
        </w:rPr>
      </w:pPr>
    </w:p>
    <w:p w14:paraId="663A9FD3" w14:textId="77777777"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II</w:t>
      </w:r>
    </w:p>
    <w:p w14:paraId="663A9FD4" w14:textId="77777777" w:rsidR="008725C3" w:rsidRPr="003D7D2D" w:rsidRDefault="008725C3" w:rsidP="00584E79">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Dívida Ativa</w:t>
      </w:r>
    </w:p>
    <w:p w14:paraId="663A9FD5" w14:textId="77777777" w:rsidR="00584E79" w:rsidRPr="003D7D2D" w:rsidRDefault="00584E79" w:rsidP="00584E79">
      <w:pPr>
        <w:spacing w:after="0" w:line="240" w:lineRule="auto"/>
        <w:jc w:val="center"/>
        <w:rPr>
          <w:rFonts w:ascii="Book Antiqua" w:eastAsia="Times New Roman" w:hAnsi="Book Antiqua" w:cs="Times New Roman"/>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813383" w:rsidRPr="003D7D2D" w14:paraId="663A9FD7" w14:textId="77777777" w:rsidTr="00584E79">
        <w:tc>
          <w:tcPr>
            <w:tcW w:w="8784" w:type="dxa"/>
            <w:shd w:val="clear" w:color="auto" w:fill="CCFFFF"/>
          </w:tcPr>
          <w:p w14:paraId="663A9FD6" w14:textId="2CFD2499" w:rsidR="00813383" w:rsidRPr="003D7D2D" w:rsidRDefault="0055587E" w:rsidP="00813383">
            <w:pPr>
              <w:spacing w:before="100" w:beforeAutospacing="1" w:after="100" w:afterAutospacing="1"/>
              <w:jc w:val="both"/>
              <w:rPr>
                <w:rFonts w:ascii="Book Antiqua" w:eastAsia="Times New Roman" w:hAnsi="Book Antiqua" w:cs="Times New Roman"/>
                <w:sz w:val="19"/>
                <w:szCs w:val="19"/>
                <w:lang w:eastAsia="pt-BR"/>
              </w:rPr>
            </w:pPr>
            <w:r w:rsidRPr="00C56BB0">
              <w:rPr>
                <w:rFonts w:ascii="Book Antiqua" w:eastAsia="Times New Roman" w:hAnsi="Book Antiqua" w:cs="Times New Roman"/>
                <w:b/>
                <w:i/>
                <w:iCs/>
                <w:color w:val="FF0000"/>
                <w:sz w:val="19"/>
                <w:szCs w:val="19"/>
                <w:lang w:eastAsia="pt-BR"/>
              </w:rPr>
              <w:t>#</w:t>
            </w:r>
            <w:r w:rsidRPr="00C56BB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sidR="00813383" w:rsidRPr="003D7D2D">
              <w:rPr>
                <w:rFonts w:ascii="Book Antiqua" w:eastAsia="Times New Roman" w:hAnsi="Book Antiqua" w:cs="Times New Roman"/>
                <w:b/>
                <w:sz w:val="19"/>
                <w:szCs w:val="19"/>
                <w:lang w:eastAsia="pt-BR"/>
              </w:rPr>
              <w:t xml:space="preserve"> </w:t>
            </w:r>
            <w:r w:rsidR="00813383" w:rsidRPr="003D7D2D">
              <w:rPr>
                <w:rFonts w:ascii="Book Antiqua" w:eastAsia="Times New Roman" w:hAnsi="Book Antiqua" w:cs="Times New Roman"/>
                <w:sz w:val="19"/>
                <w:szCs w:val="19"/>
                <w:lang w:eastAsia="pt-BR"/>
              </w:rPr>
              <w:t>Providências executórias contra os que não cumpriram suas obrigações.</w:t>
            </w:r>
          </w:p>
        </w:tc>
      </w:tr>
    </w:tbl>
    <w:p w14:paraId="663A9FD8" w14:textId="19EA5F29"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bCs/>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201</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Constitui</w:t>
      </w:r>
      <w:r w:rsidRPr="003D7D2D">
        <w:rPr>
          <w:rFonts w:ascii="Book Antiqua" w:eastAsia="Times New Roman" w:hAnsi="Book Antiqua" w:cs="Times New Roman"/>
          <w:b/>
          <w:caps/>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dívida ativa tributária</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bCs/>
          <w:sz w:val="19"/>
          <w:szCs w:val="19"/>
          <w:highlight w:val="yellow"/>
          <w:lang w:eastAsia="pt-BR"/>
        </w:rPr>
        <w:t>proveniente de crédito dessa natureza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regularmente inscrita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na repartição administrativa competente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depois de esgotado o prazo fixado</w:t>
      </w:r>
      <w:r w:rsidRPr="003D7D2D">
        <w:rPr>
          <w:rFonts w:ascii="Book Antiqua" w:eastAsia="Times New Roman" w:hAnsi="Book Antiqua" w:cs="Times New Roman"/>
          <w:sz w:val="19"/>
          <w:szCs w:val="19"/>
          <w:lang w:eastAsia="pt-BR"/>
        </w:rPr>
        <w:t xml:space="preserve">, </w:t>
      </w:r>
      <w:r w:rsidRPr="00C56BB0">
        <w:rPr>
          <w:rFonts w:ascii="Book Antiqua" w:eastAsia="Times New Roman" w:hAnsi="Book Antiqua" w:cs="Times New Roman"/>
          <w:b/>
          <w:bCs/>
          <w:caps/>
          <w:sz w:val="19"/>
          <w:szCs w:val="19"/>
          <w:shd w:val="clear" w:color="auto" w:fill="F7CAAC" w:themeFill="accent2" w:themeFillTint="66"/>
          <w:lang w:eastAsia="pt-BR"/>
        </w:rPr>
        <w:t>para pagamento</w:t>
      </w:r>
      <w:r w:rsidRPr="003D7D2D">
        <w:rPr>
          <w:rFonts w:ascii="Book Antiqua" w:eastAsia="Times New Roman" w:hAnsi="Book Antiqua" w:cs="Times New Roman"/>
          <w:sz w:val="19"/>
          <w:szCs w:val="19"/>
          <w:lang w:eastAsia="pt-BR"/>
        </w:rPr>
        <w:t xml:space="preserve">, </w:t>
      </w:r>
      <w:r w:rsidRPr="00C56BB0">
        <w:rPr>
          <w:rFonts w:ascii="Book Antiqua" w:eastAsia="Times New Roman" w:hAnsi="Book Antiqua" w:cs="Times New Roman"/>
          <w:b/>
          <w:bCs/>
          <w:sz w:val="19"/>
          <w:szCs w:val="19"/>
          <w:highlight w:val="yellow"/>
          <w:lang w:eastAsia="pt-BR"/>
        </w:rPr>
        <w:t>pela lei</w:t>
      </w:r>
      <w:r w:rsidRPr="003D7D2D">
        <w:rPr>
          <w:rFonts w:ascii="Book Antiqua" w:eastAsia="Times New Roman" w:hAnsi="Book Antiqua" w:cs="Times New Roman"/>
          <w:sz w:val="19"/>
          <w:szCs w:val="19"/>
          <w:lang w:eastAsia="pt-BR"/>
        </w:rPr>
        <w:t xml:space="preserve"> ou </w:t>
      </w:r>
      <w:r w:rsidRPr="00C56BB0">
        <w:rPr>
          <w:rFonts w:ascii="Book Antiqua" w:eastAsia="Times New Roman" w:hAnsi="Book Antiqua" w:cs="Times New Roman"/>
          <w:b/>
          <w:bCs/>
          <w:sz w:val="19"/>
          <w:szCs w:val="19"/>
          <w:highlight w:val="yellow"/>
          <w:lang w:eastAsia="pt-BR"/>
        </w:rPr>
        <w:t>por decisão final proferida em processo regular</w:t>
      </w:r>
      <w:r w:rsidRPr="00277526">
        <w:rPr>
          <w:rFonts w:ascii="Book Antiqua" w:eastAsia="Times New Roman" w:hAnsi="Book Antiqua" w:cs="Times New Roman"/>
          <w:sz w:val="18"/>
          <w:szCs w:val="18"/>
          <w:lang w:eastAsia="pt-BR"/>
        </w:rPr>
        <w:t>.</w:t>
      </w:r>
      <w:r w:rsidR="00BE4E3D" w:rsidRPr="00277526">
        <w:rPr>
          <w:rFonts w:ascii="Book Antiqua" w:eastAsia="Times New Roman" w:hAnsi="Book Antiqua" w:cs="Times New Roman"/>
          <w:color w:val="FF0000"/>
          <w:sz w:val="16"/>
          <w:szCs w:val="16"/>
          <w:lang w:eastAsia="pt-BR"/>
        </w:rPr>
        <w:t xml:space="preserve"> </w:t>
      </w:r>
      <w:bookmarkStart w:id="311" w:name="_Hlk92292915"/>
      <w:r w:rsidR="00BE4E3D" w:rsidRPr="00277526">
        <w:rPr>
          <w:rFonts w:ascii="Book Antiqua" w:eastAsia="Times New Roman" w:hAnsi="Book Antiqua" w:cs="Times New Roman"/>
          <w:b/>
          <w:bCs/>
          <w:color w:val="FF0000"/>
          <w:sz w:val="16"/>
          <w:szCs w:val="16"/>
          <w:u w:val="single"/>
          <w:lang w:eastAsia="pt-BR"/>
        </w:rPr>
        <w:t>(AGU-2007)</w:t>
      </w:r>
      <w:bookmarkEnd w:id="311"/>
      <w:r w:rsidR="00051DD2" w:rsidRPr="00277526">
        <w:rPr>
          <w:rFonts w:ascii="Book Antiqua" w:eastAsia="Times New Roman" w:hAnsi="Book Antiqua" w:cs="Times New Roman"/>
          <w:b/>
          <w:bCs/>
          <w:color w:val="FF0000"/>
          <w:sz w:val="16"/>
          <w:szCs w:val="16"/>
          <w:lang w:eastAsia="pt-BR"/>
        </w:rPr>
        <w:t xml:space="preserve"> </w:t>
      </w:r>
      <w:r w:rsidR="00051DD2" w:rsidRPr="00277526">
        <w:rPr>
          <w:rFonts w:ascii="Book Antiqua" w:hAnsi="Book Antiqua"/>
          <w:b/>
          <w:color w:val="FF0000"/>
          <w:sz w:val="16"/>
          <w:szCs w:val="16"/>
          <w:u w:val="single"/>
        </w:rPr>
        <w:t>(PGEES-2008)</w:t>
      </w:r>
      <w:r w:rsidR="006720EA" w:rsidRPr="00277526">
        <w:rPr>
          <w:rFonts w:ascii="Book Antiqua" w:eastAsia="Times New Roman" w:hAnsi="Book Antiqua" w:cs="Times New Roman"/>
          <w:b/>
          <w:bCs/>
          <w:color w:val="FF0000"/>
          <w:sz w:val="16"/>
          <w:szCs w:val="16"/>
          <w:lang w:eastAsia="pt-BR"/>
        </w:rPr>
        <w:t xml:space="preserve"> </w:t>
      </w:r>
      <w:r w:rsidR="006720EA" w:rsidRPr="00277526">
        <w:rPr>
          <w:rFonts w:ascii="Book Antiqua" w:eastAsia="Times New Roman" w:hAnsi="Book Antiqua" w:cs="Times New Roman"/>
          <w:b/>
          <w:bCs/>
          <w:color w:val="FF0000"/>
          <w:sz w:val="16"/>
          <w:szCs w:val="16"/>
          <w:u w:val="single"/>
          <w:lang w:eastAsia="pt-BR"/>
        </w:rPr>
        <w:t>(PGEPI-2008)</w:t>
      </w:r>
      <w:r w:rsidR="004C41C5" w:rsidRPr="00277526">
        <w:rPr>
          <w:rFonts w:ascii="Book Antiqua" w:eastAsia="Times New Roman" w:hAnsi="Book Antiqua" w:cs="Times New Roman"/>
          <w:color w:val="FF0000"/>
          <w:sz w:val="16"/>
          <w:szCs w:val="16"/>
          <w:lang w:eastAsia="pt-BR"/>
        </w:rPr>
        <w:t xml:space="preserve"> </w:t>
      </w:r>
      <w:r w:rsidR="004C41C5" w:rsidRPr="00277526">
        <w:rPr>
          <w:rFonts w:ascii="Book Antiqua" w:eastAsia="Times New Roman" w:hAnsi="Book Antiqua" w:cs="Times New Roman"/>
          <w:b/>
          <w:bCs/>
          <w:color w:val="FF0000"/>
          <w:sz w:val="16"/>
          <w:szCs w:val="16"/>
          <w:u w:val="single"/>
          <w:lang w:eastAsia="pt-BR"/>
        </w:rPr>
        <w:t>(TRF2-2009)</w:t>
      </w:r>
      <w:r w:rsidR="008034B3" w:rsidRPr="00277526">
        <w:rPr>
          <w:rFonts w:ascii="Book Antiqua" w:eastAsia="Times New Roman" w:hAnsi="Book Antiqua" w:cs="Times New Roman"/>
          <w:sz w:val="16"/>
          <w:szCs w:val="16"/>
          <w:lang w:eastAsia="pt-BR"/>
        </w:rPr>
        <w:t xml:space="preserve"> </w:t>
      </w:r>
      <w:r w:rsidR="008034B3" w:rsidRPr="00277526">
        <w:rPr>
          <w:rFonts w:ascii="Book Antiqua" w:eastAsia="Times New Roman" w:hAnsi="Book Antiqua" w:cs="Times New Roman"/>
          <w:b/>
          <w:bCs/>
          <w:color w:val="FF0000"/>
          <w:sz w:val="16"/>
          <w:szCs w:val="16"/>
          <w:u w:val="single"/>
          <w:lang w:eastAsia="pt-BR"/>
        </w:rPr>
        <w:t>(MPGO-2010)</w:t>
      </w:r>
      <w:r w:rsidR="006C0F47" w:rsidRPr="00277526">
        <w:rPr>
          <w:rFonts w:ascii="Book Antiqua" w:eastAsia="Times New Roman" w:hAnsi="Book Antiqua" w:cs="Times New Roman"/>
          <w:b/>
          <w:bCs/>
          <w:color w:val="FF0000"/>
          <w:sz w:val="16"/>
          <w:szCs w:val="16"/>
          <w:lang w:eastAsia="pt-BR"/>
        </w:rPr>
        <w:t xml:space="preserve"> </w:t>
      </w:r>
      <w:r w:rsidR="0013187E" w:rsidRPr="00277526">
        <w:rPr>
          <w:rFonts w:ascii="Book Antiqua" w:eastAsia="Times New Roman" w:hAnsi="Book Antiqua" w:cs="Times New Roman"/>
          <w:b/>
          <w:bCs/>
          <w:color w:val="FF0000"/>
          <w:sz w:val="16"/>
          <w:szCs w:val="16"/>
          <w:u w:val="single"/>
          <w:lang w:eastAsia="pt-BR"/>
        </w:rPr>
        <w:t>(TJPR-2012)</w:t>
      </w:r>
      <w:r w:rsidR="000A0FDD" w:rsidRPr="00277526">
        <w:rPr>
          <w:rFonts w:ascii="Book Antiqua" w:eastAsia="Times New Roman" w:hAnsi="Book Antiqua" w:cs="Times New Roman"/>
          <w:b/>
          <w:bCs/>
          <w:color w:val="FF0000"/>
          <w:sz w:val="16"/>
          <w:szCs w:val="16"/>
          <w:lang w:eastAsia="pt-BR"/>
        </w:rPr>
        <w:t xml:space="preserve"> </w:t>
      </w:r>
      <w:r w:rsidR="000A0FDD" w:rsidRPr="00277526">
        <w:rPr>
          <w:rFonts w:ascii="Book Antiqua" w:eastAsia="Times New Roman" w:hAnsi="Book Antiqua" w:cs="Arial"/>
          <w:b/>
          <w:color w:val="FF0000"/>
          <w:sz w:val="16"/>
          <w:szCs w:val="16"/>
          <w:u w:val="single"/>
          <w:lang w:eastAsia="pt-BR"/>
        </w:rPr>
        <w:t>(TRF1-2013)</w:t>
      </w:r>
      <w:r w:rsidR="00D35361" w:rsidRPr="00277526">
        <w:rPr>
          <w:rFonts w:ascii="Book Antiqua" w:eastAsia="Times New Roman" w:hAnsi="Book Antiqua" w:cs="Arial"/>
          <w:b/>
          <w:color w:val="FF0000"/>
          <w:sz w:val="16"/>
          <w:szCs w:val="16"/>
          <w:lang w:eastAsia="pt-BR"/>
        </w:rPr>
        <w:t xml:space="preserve"> </w:t>
      </w:r>
      <w:r w:rsidR="00E7778F" w:rsidRPr="00277526">
        <w:rPr>
          <w:rFonts w:ascii="Book Antiqua" w:eastAsia="Times New Roman" w:hAnsi="Book Antiqua" w:cs="Times New Roman"/>
          <w:b/>
          <w:bCs/>
          <w:color w:val="FF0000"/>
          <w:sz w:val="16"/>
          <w:szCs w:val="16"/>
          <w:u w:val="single"/>
          <w:lang w:eastAsia="pt-BR"/>
        </w:rPr>
        <w:t>(TRF5-2011/2015)</w:t>
      </w:r>
      <w:r w:rsidR="00DA2BF1" w:rsidRPr="00277526">
        <w:rPr>
          <w:rFonts w:ascii="Book Antiqua" w:eastAsia="Times New Roman" w:hAnsi="Book Antiqua" w:cs="Times New Roman"/>
          <w:b/>
          <w:bCs/>
          <w:color w:val="FF0000"/>
          <w:sz w:val="16"/>
          <w:szCs w:val="16"/>
          <w:lang w:eastAsia="pt-BR"/>
        </w:rPr>
        <w:t xml:space="preserve"> </w:t>
      </w:r>
      <w:r w:rsidR="00DA2BF1" w:rsidRPr="00277526">
        <w:rPr>
          <w:rFonts w:ascii="Book Antiqua" w:eastAsia="Times New Roman" w:hAnsi="Book Antiqua" w:cs="Times New Roman"/>
          <w:b/>
          <w:bCs/>
          <w:color w:val="FF0000"/>
          <w:sz w:val="16"/>
          <w:szCs w:val="16"/>
          <w:u w:val="single"/>
          <w:lang w:eastAsia="pt-BR"/>
        </w:rPr>
        <w:t>(TJDFT-2015)</w:t>
      </w:r>
      <w:r w:rsidR="002918C5" w:rsidRPr="00277526">
        <w:rPr>
          <w:rFonts w:ascii="Book Antiqua" w:eastAsia="Times New Roman" w:hAnsi="Book Antiqua" w:cs="Times New Roman"/>
          <w:b/>
          <w:bCs/>
          <w:color w:val="FF0000"/>
          <w:sz w:val="16"/>
          <w:szCs w:val="16"/>
          <w:lang w:eastAsia="pt-BR"/>
        </w:rPr>
        <w:t xml:space="preserve"> </w:t>
      </w:r>
      <w:r w:rsidR="002918C5" w:rsidRPr="00277526">
        <w:rPr>
          <w:rFonts w:ascii="Book Antiqua" w:eastAsia="Times New Roman" w:hAnsi="Book Antiqua" w:cs="Times New Roman"/>
          <w:b/>
          <w:bCs/>
          <w:color w:val="FF0000"/>
          <w:sz w:val="16"/>
          <w:szCs w:val="16"/>
          <w:u w:val="single"/>
          <w:lang w:eastAsia="pt-BR"/>
        </w:rPr>
        <w:t>(TJMT-2018)</w:t>
      </w:r>
      <w:r w:rsidR="00C35CC7" w:rsidRPr="00277526">
        <w:rPr>
          <w:rFonts w:ascii="Book Antiqua" w:eastAsia="Times New Roman" w:hAnsi="Book Antiqua" w:cs="Times New Roman"/>
          <w:b/>
          <w:bCs/>
          <w:color w:val="FF0000"/>
          <w:sz w:val="16"/>
          <w:szCs w:val="16"/>
          <w:lang w:eastAsia="pt-BR"/>
        </w:rPr>
        <w:t xml:space="preserve"> </w:t>
      </w:r>
      <w:r w:rsidR="00C35CC7" w:rsidRPr="00277526">
        <w:rPr>
          <w:rFonts w:ascii="Book Antiqua" w:hAnsi="Book Antiqua"/>
          <w:b/>
          <w:bCs/>
          <w:color w:val="FF0000"/>
          <w:sz w:val="16"/>
          <w:szCs w:val="16"/>
          <w:u w:val="single"/>
        </w:rPr>
        <w:t>(Cartórios/TJMG-2018)</w:t>
      </w:r>
      <w:r w:rsidR="001D7327" w:rsidRPr="00277526">
        <w:rPr>
          <w:rFonts w:ascii="Book Antiqua" w:hAnsi="Book Antiqua"/>
          <w:b/>
          <w:bCs/>
          <w:color w:val="FF0000"/>
          <w:sz w:val="16"/>
          <w:szCs w:val="16"/>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BF74AE" w:rsidRPr="00277526">
        <w:rPr>
          <w:rFonts w:ascii="Book Antiqua" w:eastAsia="Times New Roman" w:hAnsi="Book Antiqua" w:cs="Times New Roman"/>
          <w:b/>
          <w:color w:val="FF0000"/>
          <w:sz w:val="16"/>
          <w:szCs w:val="16"/>
          <w:lang w:eastAsia="pt-BR"/>
        </w:rPr>
        <w:t xml:space="preserve"> </w:t>
      </w:r>
      <w:r w:rsidR="00BF74AE" w:rsidRPr="00277526">
        <w:rPr>
          <w:rFonts w:ascii="Book Antiqua" w:hAnsi="Book Antiqua"/>
          <w:b/>
          <w:color w:val="FF0000"/>
          <w:sz w:val="16"/>
          <w:szCs w:val="16"/>
          <w:u w:val="single"/>
        </w:rPr>
        <w:t>(Cartórios/TJSC-2021)</w:t>
      </w:r>
      <w:r w:rsidR="00D1404C" w:rsidRPr="00277526">
        <w:rPr>
          <w:rFonts w:ascii="Book Antiqua" w:hAnsi="Book Antiqua"/>
          <w:b/>
          <w:color w:val="FF0000"/>
          <w:sz w:val="16"/>
          <w:szCs w:val="16"/>
        </w:rPr>
        <w:t xml:space="preserve"> </w:t>
      </w:r>
      <w:r w:rsidR="00D1404C" w:rsidRPr="00277526">
        <w:rPr>
          <w:rFonts w:ascii="Book Antiqua" w:hAnsi="Book Antiqua"/>
          <w:b/>
          <w:color w:val="FF0000"/>
          <w:sz w:val="16"/>
          <w:szCs w:val="16"/>
          <w:u w:val="single"/>
        </w:rPr>
        <w:t>(PGEMS-2021)</w:t>
      </w:r>
    </w:p>
    <w:tbl>
      <w:tblPr>
        <w:tblStyle w:val="Tabelacomgrade"/>
        <w:tblW w:w="8784" w:type="dxa"/>
        <w:shd w:val="clear" w:color="auto" w:fill="CCFFFF"/>
        <w:tblLook w:val="04A0" w:firstRow="1" w:lastRow="0" w:firstColumn="1" w:lastColumn="0" w:noHBand="0" w:noVBand="1"/>
      </w:tblPr>
      <w:tblGrid>
        <w:gridCol w:w="8784"/>
      </w:tblGrid>
      <w:tr w:rsidR="00C56BB0" w:rsidRPr="003D7D2D" w14:paraId="297FFECF" w14:textId="77777777" w:rsidTr="00FB5DE9">
        <w:tc>
          <w:tcPr>
            <w:tcW w:w="8784" w:type="dxa"/>
            <w:shd w:val="clear" w:color="auto" w:fill="CCFFFF"/>
          </w:tcPr>
          <w:p w14:paraId="1D7B6996" w14:textId="77777777" w:rsidR="00C56BB0" w:rsidRDefault="00C56BB0" w:rsidP="00C56BB0">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RF5</w:t>
            </w:r>
            <w:r w:rsidRPr="003D7D2D">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15</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C56BB0">
              <w:rPr>
                <w:rFonts w:ascii="Book Antiqua" w:eastAsia="Times New Roman" w:hAnsi="Book Antiqua" w:cs="Times New Roman"/>
                <w:sz w:val="19"/>
                <w:szCs w:val="19"/>
                <w:lang w:eastAsia="pt-BR"/>
              </w:rPr>
              <w:t>Um contribuinte deixou de recolher determinado tributo no prazo previsto em lei e, por isso, foi alvo de ação do fisco, que procedeu à lavratura de auto de infração cobrando o valor original do referido tributo com juros, correção monetária e multa pecuniária. No referido auto de infração, ficou concedido o prazo de vinte dias para que o contribuinte efetuasse o pagamento ou o impugnasse.</w:t>
            </w:r>
            <w:r>
              <w:rPr>
                <w:rFonts w:ascii="Book Antiqua" w:eastAsia="Times New Roman" w:hAnsi="Book Antiqua" w:cs="Times New Roman"/>
                <w:sz w:val="19"/>
                <w:szCs w:val="19"/>
                <w:lang w:eastAsia="pt-BR"/>
              </w:rPr>
              <w:t xml:space="preserve"> N</w:t>
            </w:r>
            <w:r w:rsidRPr="00C56BB0">
              <w:rPr>
                <w:rFonts w:ascii="Book Antiqua" w:eastAsia="Times New Roman" w:hAnsi="Book Antiqua" w:cs="Times New Roman"/>
                <w:sz w:val="19"/>
                <w:szCs w:val="19"/>
                <w:lang w:eastAsia="pt-BR"/>
              </w:rPr>
              <w:t>essa situação hipotética,</w:t>
            </w:r>
            <w:r w:rsidRPr="003D7D2D">
              <w:rPr>
                <w:rFonts w:ascii="Book Antiqua" w:eastAsia="Times New Roman" w:hAnsi="Book Antiqua" w:cs="Times New Roman"/>
                <w:sz w:val="19"/>
                <w:szCs w:val="19"/>
                <w:lang w:eastAsia="pt-BR"/>
              </w:rPr>
              <w:t xml:space="preserve"> </w:t>
            </w:r>
            <w:r w:rsidRPr="00C56BB0">
              <w:rPr>
                <w:rFonts w:ascii="Book Antiqua" w:eastAsia="Times New Roman" w:hAnsi="Book Antiqua" w:cs="Times New Roman"/>
                <w:sz w:val="19"/>
                <w:szCs w:val="19"/>
                <w:lang w:eastAsia="pt-BR"/>
              </w:rPr>
              <w:t>durante o referido prazo de vinte dias, a inscrição de dívida ativa tributária estaria impossibilitada, haja vista que o prazo para pagamento ou impugnação não se teria esgotado</w:t>
            </w:r>
            <w:r>
              <w:rPr>
                <w:rFonts w:ascii="Book Antiqua" w:eastAsia="Times New Roman" w:hAnsi="Book Antiqua" w:cs="Times New Roman"/>
                <w:sz w:val="19"/>
                <w:szCs w:val="19"/>
                <w:lang w:eastAsia="pt-BR"/>
              </w:rPr>
              <w:t>.</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arts. 20</w:t>
            </w:r>
            <w:r>
              <w:rPr>
                <w:rFonts w:ascii="Book Antiqua" w:eastAsia="Times New Roman" w:hAnsi="Book Antiqua" w:cs="Times New Roman"/>
                <w:b/>
                <w:sz w:val="19"/>
                <w:szCs w:val="19"/>
                <w:lang w:eastAsia="pt-BR"/>
              </w:rPr>
              <w:t>1</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i/>
                <w:sz w:val="19"/>
                <w:szCs w:val="19"/>
                <w:lang w:eastAsia="pt-BR"/>
              </w:rPr>
              <w:t>caput</w:t>
            </w:r>
            <w:r>
              <w:rPr>
                <w:rFonts w:ascii="Book Antiqua" w:eastAsia="Times New Roman" w:hAnsi="Book Antiqua" w:cs="Times New Roman"/>
                <w:b/>
                <w:i/>
                <w:sz w:val="19"/>
                <w:szCs w:val="19"/>
                <w:lang w:eastAsia="pt-BR"/>
              </w:rPr>
              <w:t>,</w:t>
            </w:r>
            <w:r w:rsidRPr="003D7D2D">
              <w:rPr>
                <w:rFonts w:ascii="Book Antiqua" w:eastAsia="Times New Roman" w:hAnsi="Book Antiqua" w:cs="Times New Roman"/>
                <w:b/>
                <w:sz w:val="19"/>
                <w:szCs w:val="19"/>
                <w:lang w:eastAsia="pt-BR"/>
              </w:rPr>
              <w:t xml:space="preserve"> CTN</w:t>
            </w:r>
            <w:r>
              <w:rPr>
                <w:rFonts w:ascii="Book Antiqua" w:eastAsia="Times New Roman" w:hAnsi="Book Antiqua" w:cs="Times New Roman"/>
                <w:b/>
                <w:sz w:val="19"/>
                <w:szCs w:val="19"/>
                <w:lang w:eastAsia="pt-BR"/>
              </w:rPr>
              <w:t>.</w:t>
            </w:r>
          </w:p>
          <w:p w14:paraId="215A8A7F" w14:textId="686DAD74" w:rsidR="00C56BB0" w:rsidRPr="00C56BB0" w:rsidRDefault="00C56BB0" w:rsidP="00C56BB0">
            <w:pPr>
              <w:spacing w:before="100" w:beforeAutospacing="1" w:after="100" w:afterAutospacing="1"/>
              <w:jc w:val="both"/>
              <w:rPr>
                <w:rFonts w:ascii="Book Antiqua" w:eastAsia="Times New Roman" w:hAnsi="Book Antiqua" w:cs="Times New Roman"/>
                <w:bCs/>
                <w:sz w:val="19"/>
                <w:szCs w:val="19"/>
                <w:lang w:eastAsia="pt-BR"/>
              </w:rPr>
            </w:pPr>
            <w:r w:rsidRPr="00C56BB0">
              <w:rPr>
                <w:rFonts w:ascii="Book Antiqua" w:eastAsia="Times New Roman" w:hAnsi="Book Antiqua" w:cs="Times New Roman"/>
                <w:b/>
                <w:i/>
                <w:iCs/>
                <w:color w:val="FF0000"/>
                <w:sz w:val="19"/>
                <w:szCs w:val="19"/>
                <w:lang w:eastAsia="pt-BR"/>
              </w:rPr>
              <w:t>#</w:t>
            </w:r>
            <w:r w:rsidRPr="00C56BB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C56BB0">
              <w:rPr>
                <w:rFonts w:ascii="Book Antiqua" w:eastAsia="Times New Roman" w:hAnsi="Book Antiqua" w:cs="Times New Roman"/>
                <w:bCs/>
                <w:sz w:val="19"/>
                <w:szCs w:val="19"/>
                <w:lang w:eastAsia="pt-BR"/>
              </w:rPr>
              <w:t>O</w:t>
            </w:r>
            <w:r>
              <w:rPr>
                <w:rFonts w:ascii="Book Antiqua" w:eastAsia="Times New Roman" w:hAnsi="Book Antiqua" w:cs="Times New Roman"/>
                <w:bCs/>
                <w:sz w:val="19"/>
                <w:szCs w:val="19"/>
                <w:lang w:eastAsia="pt-BR"/>
              </w:rPr>
              <w:t xml:space="preserve"> </w:t>
            </w:r>
            <w:r w:rsidRPr="00C56BB0">
              <w:rPr>
                <w:rFonts w:ascii="Book Antiqua" w:eastAsia="Times New Roman" w:hAnsi="Book Antiqua" w:cs="Times New Roman"/>
                <w:bCs/>
                <w:sz w:val="19"/>
                <w:szCs w:val="19"/>
                <w:lang w:eastAsia="pt-BR"/>
              </w:rPr>
              <w:t>prazo serve para dá segurança jurídica de que, pelo menos administrativamente,</w:t>
            </w:r>
            <w:r>
              <w:rPr>
                <w:rFonts w:ascii="Book Antiqua" w:eastAsia="Times New Roman" w:hAnsi="Book Antiqua" w:cs="Times New Roman"/>
                <w:bCs/>
                <w:sz w:val="19"/>
                <w:szCs w:val="19"/>
                <w:lang w:eastAsia="pt-BR"/>
              </w:rPr>
              <w:t xml:space="preserve"> </w:t>
            </w:r>
            <w:r w:rsidRPr="00C56BB0">
              <w:rPr>
                <w:rFonts w:ascii="Book Antiqua" w:eastAsia="Times New Roman" w:hAnsi="Book Antiqua" w:cs="Times New Roman"/>
                <w:bCs/>
                <w:sz w:val="19"/>
                <w:szCs w:val="19"/>
                <w:lang w:eastAsia="pt-BR"/>
              </w:rPr>
              <w:t>não há como discutir ou impossibilitar a cobrança da dívida.</w:t>
            </w:r>
          </w:p>
        </w:tc>
      </w:tr>
    </w:tbl>
    <w:p w14:paraId="663A9FD9" w14:textId="25698ED1"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fluência de juros de mora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não exclui</w:t>
      </w:r>
      <w:r w:rsidRPr="00C35CC7">
        <w:rPr>
          <w:rFonts w:ascii="Book Antiqua" w:eastAsia="Times New Roman" w:hAnsi="Book Antiqua" w:cs="Times New Roman"/>
          <w:b/>
          <w:bCs/>
          <w:sz w:val="19"/>
          <w:szCs w:val="19"/>
          <w:lang w:eastAsia="pt-BR"/>
        </w:rPr>
        <w:t>, para os efeitos deste artigo,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a liquidez do crédito</w:t>
      </w:r>
      <w:r w:rsidRPr="00277526">
        <w:rPr>
          <w:rFonts w:ascii="Book Antiqua" w:eastAsia="Times New Roman" w:hAnsi="Book Antiqua" w:cs="Times New Roman"/>
          <w:sz w:val="16"/>
          <w:szCs w:val="16"/>
          <w:lang w:eastAsia="pt-BR"/>
        </w:rPr>
        <w:t>.</w:t>
      </w:r>
      <w:r w:rsidR="00051DD2" w:rsidRPr="00277526">
        <w:rPr>
          <w:rFonts w:ascii="Book Antiqua" w:eastAsia="Times New Roman" w:hAnsi="Book Antiqua" w:cs="Times New Roman"/>
          <w:sz w:val="16"/>
          <w:szCs w:val="16"/>
          <w:lang w:eastAsia="pt-BR"/>
        </w:rPr>
        <w:t xml:space="preserve"> </w:t>
      </w:r>
      <w:r w:rsidR="00051DD2" w:rsidRPr="00277526">
        <w:rPr>
          <w:rFonts w:ascii="Book Antiqua" w:hAnsi="Book Antiqua"/>
          <w:b/>
          <w:color w:val="FF0000"/>
          <w:sz w:val="16"/>
          <w:szCs w:val="16"/>
          <w:u w:val="single"/>
        </w:rPr>
        <w:t>(PGEES-2008)</w:t>
      </w:r>
      <w:r w:rsidR="006720EA" w:rsidRPr="00277526">
        <w:rPr>
          <w:rFonts w:ascii="Book Antiqua" w:eastAsia="Times New Roman" w:hAnsi="Book Antiqua" w:cs="Times New Roman"/>
          <w:sz w:val="16"/>
          <w:szCs w:val="16"/>
          <w:lang w:eastAsia="pt-BR"/>
        </w:rPr>
        <w:t xml:space="preserve"> </w:t>
      </w:r>
      <w:r w:rsidR="006720EA" w:rsidRPr="00277526">
        <w:rPr>
          <w:rFonts w:ascii="Book Antiqua" w:eastAsia="Times New Roman" w:hAnsi="Book Antiqua" w:cs="Times New Roman"/>
          <w:b/>
          <w:bCs/>
          <w:color w:val="FF0000"/>
          <w:sz w:val="16"/>
          <w:szCs w:val="16"/>
          <w:u w:val="single"/>
          <w:lang w:eastAsia="pt-BR"/>
        </w:rPr>
        <w:t>(PGEPI-2008)</w:t>
      </w:r>
      <w:r w:rsidR="004C41C5" w:rsidRPr="00277526">
        <w:rPr>
          <w:rFonts w:ascii="Book Antiqua" w:eastAsia="Times New Roman" w:hAnsi="Book Antiqua" w:cs="Times New Roman"/>
          <w:sz w:val="16"/>
          <w:szCs w:val="16"/>
          <w:lang w:eastAsia="pt-BR"/>
        </w:rPr>
        <w:t xml:space="preserve"> </w:t>
      </w:r>
      <w:r w:rsidR="004C41C5" w:rsidRPr="00277526">
        <w:rPr>
          <w:rFonts w:ascii="Book Antiqua" w:eastAsia="Times New Roman" w:hAnsi="Book Antiqua" w:cs="Times New Roman"/>
          <w:b/>
          <w:bCs/>
          <w:color w:val="FF0000"/>
          <w:sz w:val="16"/>
          <w:szCs w:val="16"/>
          <w:u w:val="single"/>
          <w:lang w:eastAsia="pt-BR"/>
        </w:rPr>
        <w:t>(TRF2-2009)</w:t>
      </w:r>
      <w:r w:rsidR="006C0F47" w:rsidRPr="00277526">
        <w:rPr>
          <w:rFonts w:ascii="Book Antiqua" w:eastAsia="Times New Roman" w:hAnsi="Book Antiqua" w:cs="Times New Roman"/>
          <w:b/>
          <w:bCs/>
          <w:color w:val="FF0000"/>
          <w:sz w:val="16"/>
          <w:szCs w:val="16"/>
          <w:lang w:eastAsia="pt-BR"/>
        </w:rPr>
        <w:t xml:space="preserve"> </w:t>
      </w:r>
      <w:r w:rsidR="006C0F47" w:rsidRPr="00277526">
        <w:rPr>
          <w:rFonts w:ascii="Book Antiqua" w:eastAsia="Times New Roman" w:hAnsi="Book Antiqua" w:cs="Times New Roman"/>
          <w:b/>
          <w:color w:val="FF0000"/>
          <w:sz w:val="16"/>
          <w:szCs w:val="16"/>
          <w:u w:val="single"/>
          <w:lang w:eastAsia="pt-BR"/>
        </w:rPr>
        <w:t>(TRF5-2011)</w:t>
      </w:r>
      <w:r w:rsidR="000A0FDD" w:rsidRPr="00277526">
        <w:rPr>
          <w:rFonts w:ascii="Book Antiqua" w:eastAsia="Times New Roman" w:hAnsi="Book Antiqua" w:cs="Times New Roman"/>
          <w:b/>
          <w:color w:val="FF0000"/>
          <w:sz w:val="16"/>
          <w:szCs w:val="16"/>
          <w:lang w:eastAsia="pt-BR"/>
        </w:rPr>
        <w:t xml:space="preserve"> </w:t>
      </w:r>
      <w:r w:rsidR="000A0FDD" w:rsidRPr="00277526">
        <w:rPr>
          <w:rFonts w:ascii="Book Antiqua" w:eastAsia="Times New Roman" w:hAnsi="Book Antiqua" w:cs="Arial"/>
          <w:b/>
          <w:color w:val="FF0000"/>
          <w:sz w:val="16"/>
          <w:szCs w:val="16"/>
          <w:u w:val="single"/>
          <w:lang w:eastAsia="pt-BR"/>
        </w:rPr>
        <w:t>(TRF1-2013)</w:t>
      </w:r>
      <w:r w:rsidR="00A1073E" w:rsidRPr="00277526">
        <w:rPr>
          <w:rFonts w:ascii="Book Antiqua" w:eastAsia="Times New Roman" w:hAnsi="Book Antiqua" w:cs="Times New Roman"/>
          <w:sz w:val="16"/>
          <w:szCs w:val="16"/>
          <w:lang w:eastAsia="pt-BR"/>
        </w:rPr>
        <w:t xml:space="preserve"> </w:t>
      </w:r>
      <w:r w:rsidR="00A1073E" w:rsidRPr="00277526">
        <w:rPr>
          <w:rFonts w:ascii="Book Antiqua" w:eastAsia="Times New Roman" w:hAnsi="Book Antiqua" w:cs="Times New Roman"/>
          <w:b/>
          <w:color w:val="FF0000"/>
          <w:sz w:val="16"/>
          <w:szCs w:val="16"/>
          <w:u w:val="single"/>
          <w:lang w:eastAsia="pt-BR"/>
        </w:rPr>
        <w:t>(DPU-2017)</w:t>
      </w:r>
    </w:p>
    <w:tbl>
      <w:tblPr>
        <w:tblStyle w:val="Tabelacomgrade"/>
        <w:tblW w:w="8784" w:type="dxa"/>
        <w:shd w:val="clear" w:color="auto" w:fill="CCFFFF"/>
        <w:tblLook w:val="04A0" w:firstRow="1" w:lastRow="0" w:firstColumn="1" w:lastColumn="0" w:noHBand="0" w:noVBand="1"/>
      </w:tblPr>
      <w:tblGrid>
        <w:gridCol w:w="8784"/>
      </w:tblGrid>
      <w:tr w:rsidR="00A1073E" w:rsidRPr="003D7D2D" w14:paraId="68919470" w14:textId="77777777" w:rsidTr="00A869B5">
        <w:tc>
          <w:tcPr>
            <w:tcW w:w="8784" w:type="dxa"/>
            <w:shd w:val="clear" w:color="auto" w:fill="CCFFFF"/>
          </w:tcPr>
          <w:p w14:paraId="0E97973C" w14:textId="0671C77E" w:rsidR="00A1073E" w:rsidRPr="003D7D2D" w:rsidRDefault="004C41C5" w:rsidP="00A1073E">
            <w:pPr>
              <w:spacing w:before="100" w:beforeAutospacing="1" w:after="100" w:afterAutospacing="1"/>
              <w:jc w:val="both"/>
              <w:rPr>
                <w:rFonts w:ascii="Book Antiqua" w:eastAsia="Times New Roman" w:hAnsi="Book Antiqua" w:cs="Times New Roman"/>
                <w:sz w:val="19"/>
                <w:szCs w:val="19"/>
                <w:lang w:eastAsia="pt-BR"/>
              </w:rPr>
            </w:pPr>
            <w:r w:rsidRPr="004C41C5">
              <w:rPr>
                <w:rFonts w:ascii="Book Antiqua" w:eastAsia="Times New Roman" w:hAnsi="Book Antiqua" w:cs="Times New Roman"/>
                <w:b/>
                <w:i/>
                <w:iCs/>
                <w:color w:val="FF0000"/>
                <w:sz w:val="19"/>
                <w:szCs w:val="19"/>
                <w:lang w:eastAsia="pt-BR"/>
              </w:rPr>
              <w:t>#</w:t>
            </w:r>
            <w:r w:rsidRPr="004C41C5">
              <w:rPr>
                <w:rFonts w:ascii="Book Antiqua" w:eastAsia="Times New Roman" w:hAnsi="Book Antiqua" w:cs="Times New Roman"/>
                <w:b/>
                <w:i/>
                <w:iCs/>
                <w:color w:val="FF0000"/>
                <w:sz w:val="19"/>
                <w:szCs w:val="19"/>
                <w:highlight w:val="green"/>
                <w:lang w:eastAsia="pt-BR"/>
              </w:rPr>
              <w:t>Atenção</w:t>
            </w:r>
            <w:r w:rsidR="00A1073E" w:rsidRPr="003D7D2D">
              <w:rPr>
                <w:rFonts w:ascii="Book Antiqua" w:eastAsia="Times New Roman" w:hAnsi="Book Antiqua" w:cs="Times New Roman"/>
                <w:sz w:val="19"/>
                <w:szCs w:val="19"/>
                <w:lang w:eastAsia="pt-BR"/>
              </w:rPr>
              <w:t>: Nas palavras de Eduardo Sabbag, como se pode notar, o parágrafo único do dispositivo deixa claro que, mesmo havendo a incidência de juros de mora, o que incrementa o valor do crédito tributário, tal acréscimo não tem o condão de impedir que se inscreva o título como dívida ativa e de executá</w:t>
            </w:r>
            <w:r w:rsidR="00A1073E" w:rsidRPr="003D7D2D">
              <w:rPr>
                <w:rFonts w:ascii="Times New Roman" w:eastAsia="Times New Roman" w:hAnsi="Times New Roman" w:cs="Times New Roman"/>
                <w:sz w:val="19"/>
                <w:szCs w:val="19"/>
                <w:lang w:eastAsia="pt-BR"/>
              </w:rPr>
              <w:t>​</w:t>
            </w:r>
            <w:r w:rsidR="00A1073E" w:rsidRPr="003D7D2D">
              <w:rPr>
                <w:rFonts w:ascii="Book Antiqua" w:eastAsia="Times New Roman" w:hAnsi="Book Antiqua" w:cs="Times New Roman"/>
                <w:sz w:val="19"/>
                <w:szCs w:val="19"/>
                <w:lang w:eastAsia="pt-BR"/>
              </w:rPr>
              <w:t>-lo, porquanto a liquidez do cr</w:t>
            </w:r>
            <w:r w:rsidR="00A1073E" w:rsidRPr="003D7D2D">
              <w:rPr>
                <w:rFonts w:ascii="Book Antiqua" w:eastAsia="Times New Roman" w:hAnsi="Book Antiqua" w:cs="Book Antiqua"/>
                <w:sz w:val="19"/>
                <w:szCs w:val="19"/>
                <w:lang w:eastAsia="pt-BR"/>
              </w:rPr>
              <w:t>é</w:t>
            </w:r>
            <w:r w:rsidR="00A1073E" w:rsidRPr="003D7D2D">
              <w:rPr>
                <w:rFonts w:ascii="Book Antiqua" w:eastAsia="Times New Roman" w:hAnsi="Book Antiqua" w:cs="Times New Roman"/>
                <w:sz w:val="19"/>
                <w:szCs w:val="19"/>
                <w:lang w:eastAsia="pt-BR"/>
              </w:rPr>
              <w:t xml:space="preserve">dito permanece incólume. </w:t>
            </w:r>
          </w:p>
        </w:tc>
      </w:tr>
    </w:tbl>
    <w:p w14:paraId="663A9FDA" w14:textId="38B0B3CE" w:rsidR="008725C3" w:rsidRPr="003A76AA" w:rsidRDefault="008725C3" w:rsidP="006471E5">
      <w:pPr>
        <w:spacing w:before="100" w:beforeAutospacing="1" w:after="100" w:afterAutospacing="1" w:line="240" w:lineRule="auto"/>
        <w:ind w:right="-284"/>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magenta"/>
          <w:lang w:eastAsia="pt-BR"/>
        </w:rPr>
        <w:t>Art. 202</w:t>
      </w:r>
      <w:r w:rsidRPr="003D7D2D">
        <w:rPr>
          <w:rFonts w:ascii="Book Antiqua" w:eastAsia="Times New Roman" w:hAnsi="Book Antiqua" w:cs="Times New Roman"/>
          <w:b/>
          <w:sz w:val="19"/>
          <w:szCs w:val="19"/>
          <w:lang w:eastAsia="pt-BR"/>
        </w:rPr>
        <w:t xml:space="preserve">. O </w:t>
      </w:r>
      <w:r w:rsidRPr="003D7D2D">
        <w:rPr>
          <w:rFonts w:ascii="Book Antiqua" w:eastAsia="Times New Roman" w:hAnsi="Book Antiqua" w:cs="Times New Roman"/>
          <w:b/>
          <w:caps/>
          <w:sz w:val="19"/>
          <w:szCs w:val="19"/>
          <w:shd w:val="clear" w:color="auto" w:fill="F7CAAC" w:themeFill="accent2" w:themeFillTint="66"/>
          <w:lang w:eastAsia="pt-BR"/>
        </w:rPr>
        <w:t>termo de inscrição da dívida ativa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autenticado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pela autoridade competente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indicará</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cyan"/>
          <w:lang w:eastAsia="pt-BR"/>
        </w:rPr>
        <w:t>obrigatoriamente</w:t>
      </w:r>
      <w:r w:rsidRPr="00277526">
        <w:rPr>
          <w:rFonts w:ascii="Book Antiqua" w:eastAsia="Times New Roman" w:hAnsi="Book Antiqua" w:cs="Times New Roman"/>
          <w:sz w:val="16"/>
          <w:szCs w:val="16"/>
          <w:lang w:eastAsia="pt-BR"/>
        </w:rPr>
        <w:t>:</w:t>
      </w:r>
      <w:r w:rsidR="006B5C06" w:rsidRPr="00277526">
        <w:rPr>
          <w:rFonts w:ascii="Book Antiqua" w:eastAsia="Times New Roman" w:hAnsi="Book Antiqua" w:cs="Times New Roman"/>
          <w:sz w:val="16"/>
          <w:szCs w:val="16"/>
          <w:lang w:eastAsia="pt-BR"/>
        </w:rPr>
        <w:t xml:space="preserve"> </w:t>
      </w:r>
      <w:r w:rsidR="006471E5" w:rsidRPr="00277526">
        <w:rPr>
          <w:rFonts w:ascii="Book Antiqua" w:eastAsia="Times New Roman" w:hAnsi="Book Antiqua" w:cs="Times New Roman"/>
          <w:b/>
          <w:bCs/>
          <w:color w:val="FF0000"/>
          <w:sz w:val="16"/>
          <w:szCs w:val="16"/>
          <w:u w:val="single"/>
          <w:lang w:eastAsia="pt-BR"/>
        </w:rPr>
        <w:t>(TRF2-2009)</w:t>
      </w:r>
      <w:r w:rsidR="006471E5" w:rsidRPr="00277526">
        <w:rPr>
          <w:rFonts w:ascii="Book Antiqua" w:eastAsia="Times New Roman" w:hAnsi="Book Antiqua" w:cs="Times New Roman"/>
          <w:b/>
          <w:bCs/>
          <w:color w:val="FF0000"/>
          <w:sz w:val="16"/>
          <w:szCs w:val="16"/>
          <w:lang w:eastAsia="pt-BR"/>
        </w:rPr>
        <w:t xml:space="preserve"> </w:t>
      </w:r>
      <w:r w:rsidR="006471E5" w:rsidRPr="00277526">
        <w:rPr>
          <w:rFonts w:ascii="Book Antiqua" w:eastAsia="Times New Roman" w:hAnsi="Book Antiqua" w:cs="Times New Roman"/>
          <w:b/>
          <w:bCs/>
          <w:color w:val="FF0000"/>
          <w:sz w:val="16"/>
          <w:szCs w:val="16"/>
          <w:u w:val="single"/>
          <w:lang w:eastAsia="pt-BR"/>
        </w:rPr>
        <w:t>(TJPB-2011)</w:t>
      </w:r>
      <w:r w:rsidR="006C0F47" w:rsidRPr="00277526">
        <w:rPr>
          <w:rFonts w:ascii="Book Antiqua" w:eastAsia="Times New Roman" w:hAnsi="Book Antiqua" w:cs="Times New Roman"/>
          <w:sz w:val="16"/>
          <w:szCs w:val="16"/>
          <w:lang w:eastAsia="pt-BR"/>
        </w:rPr>
        <w:t xml:space="preserve"> </w:t>
      </w:r>
      <w:r w:rsidR="006C0F47" w:rsidRPr="00277526">
        <w:rPr>
          <w:rFonts w:ascii="Book Antiqua" w:eastAsia="Times New Roman" w:hAnsi="Book Antiqua" w:cs="Times New Roman"/>
          <w:b/>
          <w:bCs/>
          <w:color w:val="FF0000"/>
          <w:sz w:val="16"/>
          <w:szCs w:val="16"/>
          <w:u w:val="single"/>
          <w:lang w:eastAsia="pt-BR"/>
        </w:rPr>
        <w:t>(TRF5-2011)</w:t>
      </w:r>
      <w:r w:rsidR="00252C36" w:rsidRPr="00277526">
        <w:rPr>
          <w:rFonts w:ascii="Book Antiqua" w:eastAsia="Times New Roman" w:hAnsi="Book Antiqua" w:cs="Times New Roman"/>
          <w:b/>
          <w:bCs/>
          <w:color w:val="FF0000"/>
          <w:sz w:val="16"/>
          <w:szCs w:val="16"/>
          <w:lang w:eastAsia="pt-BR"/>
        </w:rPr>
        <w:t xml:space="preserve"> </w:t>
      </w:r>
      <w:r w:rsidR="00252C36" w:rsidRPr="00277526">
        <w:rPr>
          <w:rFonts w:ascii="Book Antiqua" w:eastAsia="Times New Roman" w:hAnsi="Book Antiqua" w:cs="Times New Roman"/>
          <w:b/>
          <w:bCs/>
          <w:color w:val="FF0000"/>
          <w:sz w:val="16"/>
          <w:szCs w:val="16"/>
          <w:u w:val="single"/>
          <w:lang w:eastAsia="pt-BR"/>
        </w:rPr>
        <w:t>(</w:t>
      </w:r>
      <w:r w:rsidR="00252C36" w:rsidRPr="00277526">
        <w:rPr>
          <w:rFonts w:ascii="Book Antiqua" w:hAnsi="Book Antiqua"/>
          <w:b/>
          <w:bCs/>
          <w:color w:val="FF0000"/>
          <w:sz w:val="16"/>
          <w:szCs w:val="16"/>
          <w:u w:val="single"/>
        </w:rPr>
        <w:t>PGESP-2012</w:t>
      </w:r>
      <w:r w:rsidR="00252C36" w:rsidRPr="00277526">
        <w:rPr>
          <w:rFonts w:ascii="Book Antiqua" w:eastAsia="Times New Roman" w:hAnsi="Book Antiqua" w:cs="Times New Roman"/>
          <w:b/>
          <w:bCs/>
          <w:color w:val="FF0000"/>
          <w:sz w:val="16"/>
          <w:szCs w:val="16"/>
          <w:u w:val="single"/>
          <w:lang w:eastAsia="pt-BR"/>
        </w:rPr>
        <w:t>)</w:t>
      </w:r>
      <w:r w:rsidR="006471E5" w:rsidRPr="00277526">
        <w:rPr>
          <w:rFonts w:ascii="Book Antiqua" w:eastAsia="Times New Roman" w:hAnsi="Book Antiqua" w:cs="Times New Roman"/>
          <w:b/>
          <w:bCs/>
          <w:color w:val="FF0000"/>
          <w:sz w:val="16"/>
          <w:szCs w:val="16"/>
          <w:lang w:eastAsia="pt-BR"/>
        </w:rPr>
        <w:t xml:space="preserve"> </w:t>
      </w:r>
      <w:r w:rsidR="006471E5" w:rsidRPr="00277526">
        <w:rPr>
          <w:rFonts w:ascii="Book Antiqua" w:eastAsia="Times New Roman" w:hAnsi="Book Antiqua" w:cs="Times New Roman"/>
          <w:b/>
          <w:bCs/>
          <w:color w:val="FF0000"/>
          <w:sz w:val="16"/>
          <w:szCs w:val="16"/>
          <w:u w:val="single"/>
          <w:lang w:eastAsia="pt-BR"/>
        </w:rPr>
        <w:t>(TRF1-2013)</w:t>
      </w:r>
      <w:r w:rsidR="00BF32F2" w:rsidRPr="00277526">
        <w:rPr>
          <w:rFonts w:ascii="Book Antiqua" w:eastAsia="Times New Roman" w:hAnsi="Book Antiqua" w:cs="Times New Roman"/>
          <w:b/>
          <w:bCs/>
          <w:color w:val="FF0000"/>
          <w:sz w:val="16"/>
          <w:szCs w:val="16"/>
          <w:lang w:eastAsia="pt-BR"/>
        </w:rPr>
        <w:t xml:space="preserve"> </w:t>
      </w:r>
      <w:r w:rsidR="000E6B64" w:rsidRPr="00277526">
        <w:rPr>
          <w:rFonts w:ascii="Book Antiqua" w:hAnsi="Book Antiqua"/>
          <w:b/>
          <w:color w:val="FF0000"/>
          <w:sz w:val="16"/>
          <w:szCs w:val="16"/>
          <w:u w:val="single"/>
        </w:rPr>
        <w:t>(PGM-POA/RS-2016)</w:t>
      </w:r>
      <w:r w:rsidR="006471E5" w:rsidRPr="00277526">
        <w:rPr>
          <w:rFonts w:ascii="Book Antiqua" w:eastAsia="Times New Roman" w:hAnsi="Book Antiqua" w:cs="Times New Roman"/>
          <w:b/>
          <w:bCs/>
          <w:color w:val="FF0000"/>
          <w:sz w:val="16"/>
          <w:szCs w:val="16"/>
          <w:lang w:eastAsia="pt-BR"/>
        </w:rPr>
        <w:t xml:space="preserve"> </w:t>
      </w:r>
      <w:r w:rsidR="006471E5" w:rsidRPr="00277526">
        <w:rPr>
          <w:rFonts w:ascii="Book Antiqua" w:eastAsia="Times New Roman" w:hAnsi="Book Antiqua" w:cs="Times New Roman"/>
          <w:b/>
          <w:bCs/>
          <w:color w:val="FF0000"/>
          <w:sz w:val="16"/>
          <w:szCs w:val="16"/>
          <w:u w:val="single"/>
          <w:lang w:eastAsia="pt-BR"/>
        </w:rPr>
        <w:t>(TJMG-2014/2018)</w:t>
      </w:r>
      <w:r w:rsidR="003D395B" w:rsidRPr="00277526">
        <w:rPr>
          <w:rFonts w:ascii="Book Antiqua" w:eastAsia="Times New Roman" w:hAnsi="Book Antiqua" w:cs="Times New Roman"/>
          <w:b/>
          <w:bCs/>
          <w:color w:val="FF0000"/>
          <w:sz w:val="16"/>
          <w:szCs w:val="16"/>
          <w:lang w:eastAsia="pt-BR"/>
        </w:rPr>
        <w:t xml:space="preserve"> </w:t>
      </w:r>
      <w:r w:rsidR="003D395B" w:rsidRPr="00277526">
        <w:rPr>
          <w:rFonts w:ascii="Book Antiqua" w:eastAsia="Times New Roman" w:hAnsi="Book Antiqua" w:cs="Times New Roman"/>
          <w:b/>
          <w:bCs/>
          <w:color w:val="FF0000"/>
          <w:sz w:val="16"/>
          <w:szCs w:val="16"/>
          <w:u w:val="single"/>
          <w:lang w:eastAsia="pt-BR"/>
        </w:rPr>
        <w:t>(Cartórios/TJMG-2015/2019)</w:t>
      </w:r>
      <w:r w:rsidR="001D7327" w:rsidRPr="00277526">
        <w:rPr>
          <w:rFonts w:ascii="Book Antiqua" w:eastAsia="Times New Roman" w:hAnsi="Book Antiqua" w:cs="Times New Roman"/>
          <w:b/>
          <w:bCs/>
          <w:color w:val="FF0000"/>
          <w:sz w:val="16"/>
          <w:szCs w:val="16"/>
          <w:lang w:eastAsia="pt-BR"/>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7913D1">
        <w:rPr>
          <w:rFonts w:ascii="Book Antiqua" w:eastAsia="Times New Roman" w:hAnsi="Book Antiqua" w:cs="Times New Roman"/>
          <w:b/>
          <w:color w:val="FF0000"/>
          <w:sz w:val="16"/>
          <w:szCs w:val="16"/>
          <w:lang w:eastAsia="pt-BR"/>
        </w:rPr>
        <w:t xml:space="preserve"> </w:t>
      </w:r>
      <w:r w:rsidR="007913D1" w:rsidRPr="00277526">
        <w:rPr>
          <w:rFonts w:ascii="Book Antiqua" w:eastAsia="Times New Roman" w:hAnsi="Book Antiqua" w:cs="Times New Roman"/>
          <w:b/>
          <w:color w:val="FF0000"/>
          <w:sz w:val="16"/>
          <w:szCs w:val="16"/>
          <w:u w:val="single"/>
          <w:lang w:eastAsia="pt-BR"/>
        </w:rPr>
        <w:t>(Aud. Fiscal-SEFAZ/DF-2020)</w:t>
      </w:r>
      <w:r w:rsidR="009B0111" w:rsidRPr="00277526">
        <w:rPr>
          <w:rFonts w:ascii="Book Antiqua" w:eastAsia="Times New Roman" w:hAnsi="Book Antiqua" w:cs="Times New Roman"/>
          <w:b/>
          <w:color w:val="FF0000"/>
          <w:sz w:val="16"/>
          <w:szCs w:val="16"/>
          <w:lang w:eastAsia="pt-BR"/>
        </w:rPr>
        <w:t xml:space="preserve"> </w:t>
      </w:r>
      <w:r w:rsidR="00D1404C" w:rsidRPr="00277526">
        <w:rPr>
          <w:rFonts w:ascii="Book Antiqua" w:hAnsi="Book Antiqua"/>
          <w:b/>
          <w:color w:val="FF0000"/>
          <w:sz w:val="16"/>
          <w:szCs w:val="16"/>
          <w:u w:val="single"/>
        </w:rPr>
        <w:t>(PGEMS-2016/2021)</w:t>
      </w:r>
      <w:r w:rsidR="001939E4" w:rsidRPr="00277526">
        <w:rPr>
          <w:rFonts w:ascii="Book Antiqua" w:eastAsia="Times New Roman" w:hAnsi="Book Antiqua" w:cs="Times New Roman"/>
          <w:b/>
          <w:color w:val="FF0000"/>
          <w:sz w:val="16"/>
          <w:szCs w:val="16"/>
          <w:lang w:eastAsia="pt-BR"/>
        </w:rPr>
        <w:t xml:space="preserve"> </w:t>
      </w:r>
      <w:bookmarkStart w:id="312" w:name="_Hlk134183764"/>
      <w:r w:rsidR="001939E4" w:rsidRPr="00277526">
        <w:rPr>
          <w:rFonts w:ascii="Book Antiqua" w:eastAsia="Times New Roman" w:hAnsi="Book Antiqua" w:cs="Times New Roman"/>
          <w:b/>
          <w:color w:val="FF0000"/>
          <w:sz w:val="16"/>
          <w:szCs w:val="16"/>
          <w:u w:val="single"/>
          <w:lang w:eastAsia="pt-BR"/>
        </w:rPr>
        <w:t>(PGEAL-2021)</w:t>
      </w:r>
      <w:bookmarkEnd w:id="312"/>
      <w:r w:rsidR="00D31CAE" w:rsidRPr="00277526">
        <w:rPr>
          <w:rFonts w:ascii="Book Antiqua" w:eastAsia="Times New Roman" w:hAnsi="Book Antiqua" w:cs="Times New Roman"/>
          <w:b/>
          <w:color w:val="FF0000"/>
          <w:sz w:val="16"/>
          <w:szCs w:val="16"/>
          <w:lang w:eastAsia="pt-BR"/>
        </w:rPr>
        <w:t xml:space="preserve"> </w:t>
      </w:r>
      <w:r w:rsidR="00D31CAE" w:rsidRPr="00277526">
        <w:rPr>
          <w:rFonts w:ascii="Book Antiqua" w:hAnsi="Book Antiqua"/>
          <w:b/>
          <w:color w:val="FF0000"/>
          <w:sz w:val="16"/>
          <w:szCs w:val="16"/>
          <w:u w:val="single"/>
        </w:rPr>
        <w:t>(PCRO-2022)</w:t>
      </w:r>
      <w:r w:rsidR="008B2982">
        <w:rPr>
          <w:rFonts w:ascii="Book Antiqua" w:hAnsi="Book Antiqua"/>
          <w:b/>
          <w:color w:val="FF0000"/>
          <w:sz w:val="16"/>
          <w:szCs w:val="16"/>
        </w:rPr>
        <w:t xml:space="preserve"> </w:t>
      </w:r>
      <w:r w:rsidR="008B2982">
        <w:rPr>
          <w:rFonts w:ascii="Book Antiqua" w:hAnsi="Book Antiqua"/>
          <w:b/>
          <w:color w:val="FF0000"/>
          <w:sz w:val="16"/>
          <w:szCs w:val="16"/>
          <w:u w:val="single"/>
        </w:rPr>
        <w:t>(PGM-Recife/PE-2022)</w:t>
      </w:r>
      <w:r w:rsidR="003A76AA">
        <w:rPr>
          <w:rFonts w:ascii="Book Antiqua" w:hAnsi="Book Antiqua"/>
          <w:b/>
          <w:color w:val="FF0000"/>
          <w:sz w:val="16"/>
          <w:szCs w:val="16"/>
        </w:rPr>
        <w:t xml:space="preserve"> </w:t>
      </w:r>
      <w:r w:rsidR="003A76AA" w:rsidRPr="00FC3BBE">
        <w:rPr>
          <w:rFonts w:ascii="Book Antiqua" w:eastAsia="Times New Roman" w:hAnsi="Book Antiqua" w:cs="Times New Roman"/>
          <w:b/>
          <w:color w:val="FF0000"/>
          <w:sz w:val="16"/>
          <w:szCs w:val="16"/>
          <w:u w:val="single"/>
          <w:lang w:eastAsia="pt-BR"/>
        </w:rPr>
        <w:t>(PGM-São Paulo/SP-2023)</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6471E5" w:rsidRPr="003D7D2D" w14:paraId="52BC1D51" w14:textId="77777777" w:rsidTr="00656013">
        <w:tc>
          <w:tcPr>
            <w:tcW w:w="8784" w:type="dxa"/>
            <w:shd w:val="clear" w:color="auto" w:fill="FFF2CC" w:themeFill="accent4" w:themeFillTint="33"/>
          </w:tcPr>
          <w:p w14:paraId="340716F7" w14:textId="77777777" w:rsidR="004B1D6B" w:rsidRPr="004B1D6B" w:rsidRDefault="004B1D6B" w:rsidP="004B1D6B">
            <w:pPr>
              <w:ind w:firstLine="426"/>
              <w:jc w:val="both"/>
              <w:rPr>
                <w:rFonts w:ascii="Book Antiqua" w:eastAsia="Times New Roman" w:hAnsi="Book Antiqua" w:cs="Times New Roman"/>
                <w:sz w:val="18"/>
                <w:szCs w:val="18"/>
                <w:lang w:eastAsia="pt-BR"/>
              </w:rPr>
            </w:pPr>
            <w:r w:rsidRPr="004B1D6B">
              <w:rPr>
                <w:rFonts w:ascii="Book Antiqua" w:eastAsia="Times New Roman" w:hAnsi="Book Antiqua" w:cs="Times New Roman"/>
                <w:b/>
                <w:bCs/>
                <w:sz w:val="18"/>
                <w:szCs w:val="18"/>
                <w:u w:val="single"/>
                <w:lang w:eastAsia="pt-BR"/>
              </w:rPr>
              <w:t>Vide art. 2º, §5º da Lei 6.830/80</w:t>
            </w:r>
            <w:r w:rsidRPr="004B1D6B">
              <w:rPr>
                <w:rFonts w:ascii="Book Antiqua" w:eastAsia="Times New Roman" w:hAnsi="Book Antiqua" w:cs="Times New Roman"/>
                <w:sz w:val="18"/>
                <w:szCs w:val="18"/>
                <w:lang w:eastAsia="pt-BR"/>
              </w:rPr>
              <w:t>:</w:t>
            </w:r>
          </w:p>
          <w:p w14:paraId="05F063B8" w14:textId="77777777" w:rsidR="004B1D6B" w:rsidRPr="004B1D6B" w:rsidRDefault="004B1D6B" w:rsidP="004B1D6B">
            <w:pPr>
              <w:ind w:firstLine="426"/>
              <w:jc w:val="both"/>
              <w:rPr>
                <w:rFonts w:ascii="Book Antiqua" w:eastAsia="Times New Roman" w:hAnsi="Book Antiqua" w:cs="Times New Roman"/>
                <w:sz w:val="18"/>
                <w:szCs w:val="18"/>
                <w:lang w:eastAsia="pt-BR"/>
              </w:rPr>
            </w:pPr>
            <w:r w:rsidRPr="004B1D6B">
              <w:rPr>
                <w:rFonts w:ascii="Book Antiqua" w:eastAsia="Times New Roman" w:hAnsi="Book Antiqua" w:cs="Times New Roman"/>
                <w:sz w:val="18"/>
                <w:szCs w:val="18"/>
                <w:lang w:eastAsia="pt-BR"/>
              </w:rPr>
              <w:t>Art. 2º. (...).</w:t>
            </w:r>
          </w:p>
          <w:p w14:paraId="0C4D15F8" w14:textId="77777777" w:rsidR="004B1D6B" w:rsidRPr="004B1D6B" w:rsidRDefault="004B1D6B" w:rsidP="004B1D6B">
            <w:pPr>
              <w:ind w:firstLine="426"/>
              <w:jc w:val="both"/>
              <w:rPr>
                <w:rFonts w:ascii="Book Antiqua" w:eastAsia="Times New Roman" w:hAnsi="Book Antiqua" w:cs="Times New Roman"/>
                <w:sz w:val="18"/>
                <w:szCs w:val="18"/>
                <w:lang w:eastAsia="pt-BR"/>
              </w:rPr>
            </w:pPr>
            <w:r w:rsidRPr="004B1D6B">
              <w:rPr>
                <w:rFonts w:ascii="Book Antiqua" w:eastAsia="Times New Roman" w:hAnsi="Book Antiqua" w:cs="Times New Roman"/>
                <w:sz w:val="18"/>
                <w:szCs w:val="18"/>
                <w:lang w:eastAsia="pt-BR"/>
              </w:rPr>
              <w:t>§ 5º - O Termo de Inscrição de Dívida Ativa deverá conter:</w:t>
            </w:r>
          </w:p>
          <w:p w14:paraId="1EB87CDA" w14:textId="77777777" w:rsidR="004B1D6B" w:rsidRPr="004B1D6B" w:rsidRDefault="004B1D6B" w:rsidP="004B1D6B">
            <w:pPr>
              <w:ind w:firstLine="426"/>
              <w:jc w:val="both"/>
              <w:rPr>
                <w:rFonts w:ascii="Book Antiqua" w:eastAsia="Times New Roman" w:hAnsi="Book Antiqua" w:cs="Times New Roman"/>
                <w:sz w:val="18"/>
                <w:szCs w:val="18"/>
                <w:lang w:eastAsia="pt-BR"/>
              </w:rPr>
            </w:pPr>
            <w:r w:rsidRPr="004B1D6B">
              <w:rPr>
                <w:rFonts w:ascii="Book Antiqua" w:eastAsia="Times New Roman" w:hAnsi="Book Antiqua" w:cs="Times New Roman"/>
                <w:sz w:val="18"/>
                <w:szCs w:val="18"/>
                <w:lang w:eastAsia="pt-BR"/>
              </w:rPr>
              <w:t>I - o nome do devedor, dos co-responsáveis e, sempre que conhecido, o domicílio ou residência de um e de outros;</w:t>
            </w:r>
          </w:p>
          <w:p w14:paraId="0F6DBDF7" w14:textId="77777777" w:rsidR="004B1D6B" w:rsidRPr="004B1D6B" w:rsidRDefault="004B1D6B" w:rsidP="004B1D6B">
            <w:pPr>
              <w:ind w:firstLine="426"/>
              <w:jc w:val="both"/>
              <w:rPr>
                <w:rFonts w:ascii="Book Antiqua" w:eastAsia="Times New Roman" w:hAnsi="Book Antiqua" w:cs="Times New Roman"/>
                <w:sz w:val="18"/>
                <w:szCs w:val="18"/>
                <w:lang w:eastAsia="pt-BR"/>
              </w:rPr>
            </w:pPr>
            <w:r w:rsidRPr="004B1D6B">
              <w:rPr>
                <w:rFonts w:ascii="Book Antiqua" w:eastAsia="Times New Roman" w:hAnsi="Book Antiqua" w:cs="Times New Roman"/>
                <w:sz w:val="18"/>
                <w:szCs w:val="18"/>
                <w:lang w:eastAsia="pt-BR"/>
              </w:rPr>
              <w:t>II - o valor originário da dívida, bem como o termo inicial e a forma de calcular os juros de mora e demais encargos previstos em lei ou contrato;</w:t>
            </w:r>
          </w:p>
          <w:p w14:paraId="0547FD2B" w14:textId="77777777" w:rsidR="004B1D6B" w:rsidRPr="004B1D6B" w:rsidRDefault="004B1D6B" w:rsidP="004B1D6B">
            <w:pPr>
              <w:ind w:firstLine="426"/>
              <w:jc w:val="both"/>
              <w:rPr>
                <w:rFonts w:ascii="Book Antiqua" w:eastAsia="Times New Roman" w:hAnsi="Book Antiqua" w:cs="Times New Roman"/>
                <w:sz w:val="18"/>
                <w:szCs w:val="18"/>
                <w:lang w:eastAsia="pt-BR"/>
              </w:rPr>
            </w:pPr>
            <w:r w:rsidRPr="004B1D6B">
              <w:rPr>
                <w:rFonts w:ascii="Book Antiqua" w:eastAsia="Times New Roman" w:hAnsi="Book Antiqua" w:cs="Times New Roman"/>
                <w:sz w:val="18"/>
                <w:szCs w:val="18"/>
                <w:lang w:eastAsia="pt-BR"/>
              </w:rPr>
              <w:t>III - a origem, a natureza e o fundamento legal ou contratual da dívida;</w:t>
            </w:r>
          </w:p>
          <w:p w14:paraId="54A40E37" w14:textId="77777777" w:rsidR="004B1D6B" w:rsidRPr="004B1D6B" w:rsidRDefault="004B1D6B" w:rsidP="004B1D6B">
            <w:pPr>
              <w:ind w:firstLine="426"/>
              <w:jc w:val="both"/>
              <w:rPr>
                <w:rFonts w:ascii="Book Antiqua" w:eastAsia="Times New Roman" w:hAnsi="Book Antiqua" w:cs="Times New Roman"/>
                <w:sz w:val="18"/>
                <w:szCs w:val="18"/>
                <w:lang w:eastAsia="pt-BR"/>
              </w:rPr>
            </w:pPr>
            <w:r w:rsidRPr="004B1D6B">
              <w:rPr>
                <w:rFonts w:ascii="Book Antiqua" w:eastAsia="Times New Roman" w:hAnsi="Book Antiqua" w:cs="Times New Roman"/>
                <w:sz w:val="18"/>
                <w:szCs w:val="18"/>
                <w:lang w:eastAsia="pt-BR"/>
              </w:rPr>
              <w:t>IV - a indicação, se for o caso, de estar a dívida sujeita à atualização monetária, bem como o respectivo fundamento legal e o termo inicial para o cálculo;</w:t>
            </w:r>
          </w:p>
          <w:p w14:paraId="1902BBDA" w14:textId="77777777" w:rsidR="004B1D6B" w:rsidRPr="004B1D6B" w:rsidRDefault="004B1D6B" w:rsidP="004B1D6B">
            <w:pPr>
              <w:ind w:firstLine="426"/>
              <w:jc w:val="both"/>
              <w:rPr>
                <w:rFonts w:ascii="Book Antiqua" w:eastAsia="Times New Roman" w:hAnsi="Book Antiqua" w:cs="Times New Roman"/>
                <w:sz w:val="18"/>
                <w:szCs w:val="18"/>
                <w:lang w:eastAsia="pt-BR"/>
              </w:rPr>
            </w:pPr>
            <w:r w:rsidRPr="004B1D6B">
              <w:rPr>
                <w:rFonts w:ascii="Book Antiqua" w:eastAsia="Times New Roman" w:hAnsi="Book Antiqua" w:cs="Times New Roman"/>
                <w:sz w:val="18"/>
                <w:szCs w:val="18"/>
                <w:lang w:eastAsia="pt-BR"/>
              </w:rPr>
              <w:t>V - a data e o número da inscrição, no Registro de Dívida Ativa; e</w:t>
            </w:r>
          </w:p>
          <w:p w14:paraId="6337120B" w14:textId="633F6BDA" w:rsidR="004B1D6B" w:rsidRPr="003D7D2D" w:rsidRDefault="004B1D6B" w:rsidP="004B1D6B">
            <w:pPr>
              <w:ind w:firstLine="426"/>
              <w:jc w:val="both"/>
              <w:rPr>
                <w:rFonts w:ascii="Book Antiqua" w:eastAsia="Times New Roman" w:hAnsi="Book Antiqua" w:cs="Times New Roman"/>
                <w:sz w:val="19"/>
                <w:szCs w:val="19"/>
                <w:lang w:eastAsia="pt-BR"/>
              </w:rPr>
            </w:pPr>
            <w:r w:rsidRPr="004B1D6B">
              <w:rPr>
                <w:rFonts w:ascii="Book Antiqua" w:eastAsia="Times New Roman" w:hAnsi="Book Antiqua" w:cs="Times New Roman"/>
                <w:sz w:val="18"/>
                <w:szCs w:val="18"/>
                <w:lang w:eastAsia="pt-BR"/>
              </w:rPr>
              <w:t>VI - o número do processo administrativo ou do auto de infração, se neles estiver apurado o valor da dívida.</w:t>
            </w:r>
          </w:p>
        </w:tc>
      </w:tr>
    </w:tbl>
    <w:p w14:paraId="663A9FDB" w14:textId="3F523F5A"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o </w:t>
      </w:r>
      <w:r w:rsidRPr="000A0FDD">
        <w:rPr>
          <w:rFonts w:ascii="Book Antiqua" w:eastAsia="Times New Roman" w:hAnsi="Book Antiqua" w:cs="Times New Roman"/>
          <w:b/>
          <w:bCs/>
          <w:sz w:val="19"/>
          <w:szCs w:val="19"/>
          <w:highlight w:val="yellow"/>
          <w:lang w:eastAsia="pt-BR"/>
        </w:rPr>
        <w:t xml:space="preserve">nome </w:t>
      </w:r>
      <w:r w:rsidRPr="006471E5">
        <w:rPr>
          <w:rFonts w:ascii="Book Antiqua" w:eastAsia="Times New Roman" w:hAnsi="Book Antiqua" w:cs="Times New Roman"/>
          <w:b/>
          <w:bCs/>
          <w:sz w:val="19"/>
          <w:szCs w:val="19"/>
          <w:highlight w:val="yellow"/>
          <w:lang w:eastAsia="pt-BR"/>
        </w:rPr>
        <w:t>do devedor</w:t>
      </w:r>
      <w:r w:rsidRPr="006471E5">
        <w:rPr>
          <w:rFonts w:ascii="Book Antiqua" w:eastAsia="Times New Roman" w:hAnsi="Book Antiqua" w:cs="Times New Roman"/>
          <w:b/>
          <w:bCs/>
          <w:sz w:val="19"/>
          <w:szCs w:val="19"/>
          <w:lang w:eastAsia="pt-BR"/>
        </w:rPr>
        <w:t xml:space="preserve"> e, </w:t>
      </w:r>
      <w:r w:rsidRPr="006471E5">
        <w:rPr>
          <w:rFonts w:ascii="Book Antiqua" w:eastAsia="Times New Roman" w:hAnsi="Book Antiqua" w:cs="Times New Roman"/>
          <w:b/>
          <w:bCs/>
          <w:caps/>
          <w:sz w:val="19"/>
          <w:szCs w:val="19"/>
          <w:highlight w:val="green"/>
          <w:lang w:eastAsia="pt-BR"/>
        </w:rPr>
        <w:t>sendo</w:t>
      </w:r>
      <w:r w:rsidRPr="006471E5">
        <w:rPr>
          <w:rFonts w:ascii="Book Antiqua" w:eastAsia="Times New Roman" w:hAnsi="Book Antiqua" w:cs="Times New Roman"/>
          <w:b/>
          <w:bCs/>
          <w:sz w:val="19"/>
          <w:szCs w:val="19"/>
          <w:lang w:eastAsia="pt-BR"/>
        </w:rPr>
        <w:t xml:space="preserve"> </w:t>
      </w:r>
      <w:r w:rsidRPr="006471E5">
        <w:rPr>
          <w:rFonts w:ascii="Book Antiqua" w:eastAsia="Times New Roman" w:hAnsi="Book Antiqua" w:cs="Times New Roman"/>
          <w:b/>
          <w:bCs/>
          <w:sz w:val="19"/>
          <w:szCs w:val="19"/>
          <w:highlight w:val="cyan"/>
          <w:lang w:eastAsia="pt-BR"/>
        </w:rPr>
        <w:t>caso</w:t>
      </w:r>
      <w:r w:rsidRPr="006471E5">
        <w:rPr>
          <w:rFonts w:ascii="Book Antiqua" w:eastAsia="Times New Roman" w:hAnsi="Book Antiqua" w:cs="Times New Roman"/>
          <w:b/>
          <w:bCs/>
          <w:sz w:val="19"/>
          <w:szCs w:val="19"/>
          <w:lang w:eastAsia="pt-BR"/>
        </w:rPr>
        <w:t xml:space="preserve">, </w:t>
      </w:r>
      <w:r w:rsidRPr="006471E5">
        <w:rPr>
          <w:rFonts w:ascii="Book Antiqua" w:eastAsia="Times New Roman" w:hAnsi="Book Antiqua" w:cs="Times New Roman"/>
          <w:b/>
          <w:bCs/>
          <w:sz w:val="19"/>
          <w:szCs w:val="19"/>
          <w:highlight w:val="yellow"/>
          <w:lang w:eastAsia="pt-BR"/>
        </w:rPr>
        <w:t>o dos co-responsáveis</w:t>
      </w:r>
      <w:r w:rsidRPr="006471E5">
        <w:rPr>
          <w:rFonts w:ascii="Book Antiqua" w:eastAsia="Times New Roman" w:hAnsi="Book Antiqua" w:cs="Times New Roman"/>
          <w:b/>
          <w:bCs/>
          <w:sz w:val="19"/>
          <w:szCs w:val="19"/>
          <w:lang w:eastAsia="pt-BR"/>
        </w:rPr>
        <w:t xml:space="preserve">, bem como, </w:t>
      </w:r>
      <w:r w:rsidRPr="006471E5">
        <w:rPr>
          <w:rFonts w:ascii="Book Antiqua" w:eastAsia="Times New Roman" w:hAnsi="Book Antiqua" w:cs="Times New Roman"/>
          <w:b/>
          <w:bCs/>
          <w:sz w:val="19"/>
          <w:szCs w:val="19"/>
          <w:highlight w:val="cyan"/>
          <w:lang w:eastAsia="pt-BR"/>
        </w:rPr>
        <w:t>sempre que possível</w:t>
      </w:r>
      <w:r w:rsidRPr="006471E5">
        <w:rPr>
          <w:rFonts w:ascii="Book Antiqua" w:eastAsia="Times New Roman" w:hAnsi="Book Antiqua" w:cs="Times New Roman"/>
          <w:b/>
          <w:bCs/>
          <w:sz w:val="19"/>
          <w:szCs w:val="19"/>
          <w:lang w:eastAsia="pt-BR"/>
        </w:rPr>
        <w:t xml:space="preserve">, o </w:t>
      </w:r>
      <w:r w:rsidRPr="006471E5">
        <w:rPr>
          <w:rFonts w:ascii="Book Antiqua" w:eastAsia="Times New Roman" w:hAnsi="Book Antiqua" w:cs="Times New Roman"/>
          <w:b/>
          <w:bCs/>
          <w:sz w:val="19"/>
          <w:szCs w:val="19"/>
          <w:highlight w:val="yellow"/>
          <w:lang w:eastAsia="pt-BR"/>
        </w:rPr>
        <w:t>domicílio</w:t>
      </w:r>
      <w:r w:rsidRPr="006471E5">
        <w:rPr>
          <w:rFonts w:ascii="Book Antiqua" w:eastAsia="Times New Roman" w:hAnsi="Book Antiqua" w:cs="Times New Roman"/>
          <w:b/>
          <w:bCs/>
          <w:sz w:val="19"/>
          <w:szCs w:val="19"/>
          <w:lang w:eastAsia="pt-BR"/>
        </w:rPr>
        <w:t xml:space="preserve"> ou a </w:t>
      </w:r>
      <w:r w:rsidRPr="006471E5">
        <w:rPr>
          <w:rFonts w:ascii="Book Antiqua" w:eastAsia="Times New Roman" w:hAnsi="Book Antiqua" w:cs="Times New Roman"/>
          <w:b/>
          <w:bCs/>
          <w:sz w:val="19"/>
          <w:szCs w:val="19"/>
          <w:highlight w:val="yellow"/>
          <w:lang w:eastAsia="pt-BR"/>
        </w:rPr>
        <w:t>residência</w:t>
      </w:r>
      <w:r w:rsidRPr="006471E5">
        <w:rPr>
          <w:rFonts w:ascii="Book Antiqua" w:eastAsia="Times New Roman" w:hAnsi="Book Antiqua" w:cs="Times New Roman"/>
          <w:b/>
          <w:bCs/>
          <w:sz w:val="19"/>
          <w:szCs w:val="19"/>
          <w:lang w:eastAsia="pt-BR"/>
        </w:rPr>
        <w:t xml:space="preserve"> </w:t>
      </w:r>
      <w:r w:rsidRPr="006471E5">
        <w:rPr>
          <w:rFonts w:ascii="Book Antiqua" w:eastAsia="Times New Roman" w:hAnsi="Book Antiqua" w:cs="Times New Roman"/>
          <w:b/>
          <w:bCs/>
          <w:sz w:val="19"/>
          <w:szCs w:val="19"/>
          <w:highlight w:val="cyan"/>
          <w:lang w:eastAsia="pt-BR"/>
        </w:rPr>
        <w:t>de um</w:t>
      </w:r>
      <w:r w:rsidRPr="006471E5">
        <w:rPr>
          <w:rFonts w:ascii="Book Antiqua" w:eastAsia="Times New Roman" w:hAnsi="Book Antiqua" w:cs="Times New Roman"/>
          <w:b/>
          <w:bCs/>
          <w:sz w:val="19"/>
          <w:szCs w:val="19"/>
          <w:lang w:eastAsia="pt-BR"/>
        </w:rPr>
        <w:t xml:space="preserve"> e </w:t>
      </w:r>
      <w:r w:rsidRPr="006471E5">
        <w:rPr>
          <w:rFonts w:ascii="Book Antiqua" w:eastAsia="Times New Roman" w:hAnsi="Book Antiqua" w:cs="Times New Roman"/>
          <w:b/>
          <w:bCs/>
          <w:sz w:val="19"/>
          <w:szCs w:val="19"/>
          <w:highlight w:val="cyan"/>
          <w:lang w:eastAsia="pt-BR"/>
        </w:rPr>
        <w:t>de outros</w:t>
      </w:r>
      <w:r w:rsidRPr="00277526">
        <w:rPr>
          <w:rFonts w:ascii="Book Antiqua" w:eastAsia="Times New Roman" w:hAnsi="Book Antiqua" w:cs="Times New Roman"/>
          <w:sz w:val="18"/>
          <w:szCs w:val="18"/>
          <w:lang w:eastAsia="pt-BR"/>
        </w:rPr>
        <w:t>;</w:t>
      </w:r>
      <w:r w:rsidR="006B5C06" w:rsidRPr="00277526">
        <w:rPr>
          <w:rFonts w:ascii="Book Antiqua" w:eastAsia="Times New Roman" w:hAnsi="Book Antiqua" w:cs="Times New Roman"/>
          <w:sz w:val="18"/>
          <w:szCs w:val="18"/>
          <w:lang w:eastAsia="pt-BR"/>
        </w:rPr>
        <w:t xml:space="preserve"> </w:t>
      </w:r>
      <w:r w:rsidR="006471E5" w:rsidRPr="00277526">
        <w:rPr>
          <w:rFonts w:ascii="Book Antiqua" w:eastAsia="Times New Roman" w:hAnsi="Book Antiqua" w:cs="Times New Roman"/>
          <w:b/>
          <w:bCs/>
          <w:color w:val="FF0000"/>
          <w:sz w:val="16"/>
          <w:szCs w:val="16"/>
          <w:u w:val="single"/>
          <w:lang w:eastAsia="pt-BR"/>
        </w:rPr>
        <w:t>(TJPB-2011)</w:t>
      </w:r>
      <w:r w:rsidR="003A782C" w:rsidRPr="00277526">
        <w:rPr>
          <w:rFonts w:ascii="Book Antiqua" w:eastAsia="Times New Roman" w:hAnsi="Book Antiqua" w:cs="Times New Roman"/>
          <w:sz w:val="16"/>
          <w:szCs w:val="16"/>
          <w:lang w:eastAsia="pt-BR"/>
        </w:rPr>
        <w:t xml:space="preserve"> </w:t>
      </w:r>
      <w:r w:rsidR="003A782C" w:rsidRPr="00277526">
        <w:rPr>
          <w:rFonts w:ascii="Book Antiqua" w:eastAsia="Times New Roman" w:hAnsi="Book Antiqua" w:cs="Times New Roman"/>
          <w:b/>
          <w:bCs/>
          <w:color w:val="FF0000"/>
          <w:sz w:val="16"/>
          <w:szCs w:val="16"/>
          <w:u w:val="single"/>
          <w:lang w:eastAsia="pt-BR"/>
        </w:rPr>
        <w:t>(DPERO-2012)</w:t>
      </w:r>
      <w:r w:rsidR="00252C36" w:rsidRPr="00277526">
        <w:rPr>
          <w:rFonts w:ascii="Book Antiqua" w:eastAsia="Times New Roman" w:hAnsi="Book Antiqua" w:cs="Times New Roman"/>
          <w:b/>
          <w:bCs/>
          <w:color w:val="FF0000"/>
          <w:sz w:val="16"/>
          <w:szCs w:val="16"/>
          <w:lang w:eastAsia="pt-BR"/>
        </w:rPr>
        <w:t xml:space="preserve"> </w:t>
      </w:r>
      <w:r w:rsidR="00252C36" w:rsidRPr="00277526">
        <w:rPr>
          <w:rFonts w:ascii="Book Antiqua" w:eastAsia="Times New Roman" w:hAnsi="Book Antiqua" w:cs="Times New Roman"/>
          <w:b/>
          <w:bCs/>
          <w:color w:val="FF0000"/>
          <w:sz w:val="16"/>
          <w:szCs w:val="16"/>
          <w:u w:val="single"/>
          <w:lang w:eastAsia="pt-BR"/>
        </w:rPr>
        <w:t>(</w:t>
      </w:r>
      <w:r w:rsidR="00252C36" w:rsidRPr="00277526">
        <w:rPr>
          <w:rFonts w:ascii="Book Antiqua" w:hAnsi="Book Antiqua"/>
          <w:b/>
          <w:bCs/>
          <w:color w:val="FF0000"/>
          <w:sz w:val="16"/>
          <w:szCs w:val="16"/>
          <w:u w:val="single"/>
        </w:rPr>
        <w:t>PGESP-2012</w:t>
      </w:r>
      <w:r w:rsidR="00252C36" w:rsidRPr="00277526">
        <w:rPr>
          <w:rFonts w:ascii="Book Antiqua" w:eastAsia="Times New Roman" w:hAnsi="Book Antiqua" w:cs="Times New Roman"/>
          <w:b/>
          <w:bCs/>
          <w:color w:val="FF0000"/>
          <w:sz w:val="16"/>
          <w:szCs w:val="16"/>
          <w:u w:val="single"/>
          <w:lang w:eastAsia="pt-BR"/>
        </w:rPr>
        <w:t>)</w:t>
      </w:r>
      <w:r w:rsidR="006471E5" w:rsidRPr="00277526">
        <w:rPr>
          <w:rFonts w:ascii="Book Antiqua" w:eastAsia="Times New Roman" w:hAnsi="Book Antiqua" w:cs="Times New Roman"/>
          <w:b/>
          <w:bCs/>
          <w:color w:val="FF0000"/>
          <w:sz w:val="16"/>
          <w:szCs w:val="16"/>
          <w:lang w:eastAsia="pt-BR"/>
        </w:rPr>
        <w:t xml:space="preserve"> </w:t>
      </w:r>
      <w:r w:rsidR="006471E5" w:rsidRPr="00277526">
        <w:rPr>
          <w:rFonts w:ascii="Book Antiqua" w:eastAsia="Times New Roman" w:hAnsi="Book Antiqua" w:cs="Times New Roman"/>
          <w:b/>
          <w:bCs/>
          <w:color w:val="FF0000"/>
          <w:sz w:val="16"/>
          <w:szCs w:val="16"/>
          <w:u w:val="single"/>
          <w:lang w:eastAsia="pt-BR"/>
        </w:rPr>
        <w:t>(TRF1-2013)</w:t>
      </w:r>
      <w:r w:rsidR="00BF32F2" w:rsidRPr="00277526">
        <w:rPr>
          <w:rFonts w:ascii="Book Antiqua" w:eastAsia="Times New Roman" w:hAnsi="Book Antiqua" w:cs="Times New Roman"/>
          <w:b/>
          <w:bCs/>
          <w:color w:val="FF0000"/>
          <w:sz w:val="16"/>
          <w:szCs w:val="16"/>
          <w:lang w:eastAsia="pt-BR"/>
        </w:rPr>
        <w:t xml:space="preserve"> </w:t>
      </w:r>
      <w:r w:rsidR="00BF32F2" w:rsidRPr="00277526">
        <w:rPr>
          <w:rFonts w:ascii="Book Antiqua" w:hAnsi="Book Antiqua"/>
          <w:b/>
          <w:bCs/>
          <w:color w:val="FF0000"/>
          <w:sz w:val="16"/>
          <w:szCs w:val="16"/>
          <w:u w:val="single"/>
        </w:rPr>
        <w:t>(Cartórios/TJMG-2015)</w:t>
      </w:r>
      <w:r w:rsidR="000E6B64" w:rsidRPr="00277526">
        <w:rPr>
          <w:rFonts w:ascii="Book Antiqua" w:hAnsi="Book Antiqua"/>
          <w:b/>
          <w:bCs/>
          <w:color w:val="FF0000"/>
          <w:sz w:val="16"/>
          <w:szCs w:val="16"/>
        </w:rPr>
        <w:t xml:space="preserve"> </w:t>
      </w:r>
      <w:r w:rsidR="000E6B64" w:rsidRPr="00277526">
        <w:rPr>
          <w:rFonts w:ascii="Book Antiqua" w:hAnsi="Book Antiqua"/>
          <w:b/>
          <w:color w:val="FF0000"/>
          <w:sz w:val="16"/>
          <w:szCs w:val="16"/>
          <w:u w:val="single"/>
        </w:rPr>
        <w:t>(PGM-POA/RS-2016)</w:t>
      </w:r>
      <w:r w:rsidR="006471E5" w:rsidRPr="00277526">
        <w:rPr>
          <w:rFonts w:ascii="Book Antiqua" w:eastAsia="Times New Roman" w:hAnsi="Book Antiqua" w:cs="Times New Roman"/>
          <w:b/>
          <w:bCs/>
          <w:color w:val="FF0000"/>
          <w:sz w:val="16"/>
          <w:szCs w:val="16"/>
          <w:lang w:eastAsia="pt-BR"/>
        </w:rPr>
        <w:t xml:space="preserve"> </w:t>
      </w:r>
      <w:r w:rsidR="006471E5" w:rsidRPr="00277526">
        <w:rPr>
          <w:rFonts w:ascii="Book Antiqua" w:eastAsia="Times New Roman" w:hAnsi="Book Antiqua" w:cs="Times New Roman"/>
          <w:b/>
          <w:bCs/>
          <w:color w:val="FF0000"/>
          <w:sz w:val="16"/>
          <w:szCs w:val="16"/>
          <w:u w:val="single"/>
          <w:lang w:eastAsia="pt-BR"/>
        </w:rPr>
        <w:t>(TJMG-2014/2018)</w:t>
      </w:r>
      <w:r w:rsidR="001D7327" w:rsidRPr="00277526">
        <w:rPr>
          <w:rFonts w:ascii="Book Antiqua" w:eastAsia="Times New Roman" w:hAnsi="Book Antiqua" w:cs="Times New Roman"/>
          <w:b/>
          <w:bCs/>
          <w:color w:val="FF0000"/>
          <w:sz w:val="16"/>
          <w:szCs w:val="16"/>
          <w:lang w:eastAsia="pt-BR"/>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D31CAE" w:rsidRPr="00277526">
        <w:rPr>
          <w:rFonts w:ascii="Book Antiqua" w:eastAsia="Times New Roman" w:hAnsi="Book Antiqua" w:cs="Times New Roman"/>
          <w:b/>
          <w:color w:val="FF0000"/>
          <w:sz w:val="16"/>
          <w:szCs w:val="16"/>
          <w:lang w:eastAsia="pt-BR"/>
        </w:rPr>
        <w:t xml:space="preserve"> </w:t>
      </w:r>
      <w:r w:rsidR="00D31CAE" w:rsidRPr="00277526">
        <w:rPr>
          <w:rFonts w:ascii="Book Antiqua" w:hAnsi="Book Antiqua"/>
          <w:b/>
          <w:color w:val="FF0000"/>
          <w:sz w:val="16"/>
          <w:szCs w:val="16"/>
          <w:u w:val="single"/>
        </w:rPr>
        <w:t>(PCRO-2022)</w:t>
      </w:r>
    </w:p>
    <w:tbl>
      <w:tblPr>
        <w:tblStyle w:val="Tabelacomgrade"/>
        <w:tblW w:w="8784" w:type="dxa"/>
        <w:shd w:val="clear" w:color="auto" w:fill="CCFFFF"/>
        <w:tblLook w:val="04A0" w:firstRow="1" w:lastRow="0" w:firstColumn="1" w:lastColumn="0" w:noHBand="0" w:noVBand="1"/>
      </w:tblPr>
      <w:tblGrid>
        <w:gridCol w:w="8784"/>
      </w:tblGrid>
      <w:tr w:rsidR="000A0FDD" w:rsidRPr="003D7D2D" w14:paraId="1591896E" w14:textId="77777777" w:rsidTr="005C1B41">
        <w:tc>
          <w:tcPr>
            <w:tcW w:w="8784" w:type="dxa"/>
            <w:shd w:val="clear" w:color="auto" w:fill="CCFFFF"/>
          </w:tcPr>
          <w:p w14:paraId="57E8B5C1" w14:textId="0B4C021D" w:rsidR="000A0FDD" w:rsidRPr="00A87612" w:rsidRDefault="000A0FDD" w:rsidP="005C1B41">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RF1</w:t>
            </w:r>
            <w:r w:rsidRPr="003D7D2D">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13</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0A0FDD">
              <w:rPr>
                <w:rFonts w:ascii="Book Antiqua" w:eastAsia="Times New Roman" w:hAnsi="Book Antiqua" w:cs="Times New Roman"/>
                <w:sz w:val="19"/>
                <w:szCs w:val="19"/>
                <w:lang w:eastAsia="pt-BR"/>
              </w:rPr>
              <w:t xml:space="preserve">Com base no que dispõe o </w:t>
            </w:r>
            <w:r>
              <w:rPr>
                <w:rFonts w:ascii="Book Antiqua" w:eastAsia="Times New Roman" w:hAnsi="Book Antiqua" w:cs="Times New Roman"/>
                <w:sz w:val="19"/>
                <w:szCs w:val="19"/>
                <w:lang w:eastAsia="pt-BR"/>
              </w:rPr>
              <w:t>CTN</w:t>
            </w:r>
            <w:r w:rsidRPr="000A0FDD">
              <w:rPr>
                <w:rFonts w:ascii="Book Antiqua" w:eastAsia="Times New Roman" w:hAnsi="Book Antiqua" w:cs="Times New Roman"/>
                <w:sz w:val="19"/>
                <w:szCs w:val="19"/>
                <w:lang w:eastAsia="pt-BR"/>
              </w:rPr>
              <w:t xml:space="preserve"> acerca da dívida ativa, assinale a opção correta</w:t>
            </w:r>
            <w:r>
              <w:rPr>
                <w:rFonts w:ascii="Book Antiqua" w:eastAsia="Times New Roman" w:hAnsi="Book Antiqua" w:cs="Times New Roman"/>
                <w:sz w:val="19"/>
                <w:szCs w:val="19"/>
                <w:lang w:eastAsia="pt-BR"/>
              </w:rPr>
              <w:t xml:space="preserve">: </w:t>
            </w:r>
            <w:r w:rsidRPr="000A0FDD">
              <w:rPr>
                <w:rFonts w:ascii="Book Antiqua" w:eastAsia="Times New Roman" w:hAnsi="Book Antiqua" w:cs="Times New Roman"/>
                <w:sz w:val="19"/>
                <w:szCs w:val="19"/>
                <w:lang w:eastAsia="pt-BR"/>
              </w:rPr>
              <w:lastRenderedPageBreak/>
              <w:t>Quando houver corresponsáveis, obrigatoriamente, estes também deverão ser indicados no termo de inscrição.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202, </w:t>
            </w:r>
            <w:r w:rsidRPr="003D7D2D">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I</w:t>
            </w:r>
            <w:r w:rsidRPr="003D7D2D">
              <w:rPr>
                <w:rFonts w:ascii="Book Antiqua" w:eastAsia="Times New Roman" w:hAnsi="Book Antiqua" w:cs="Times New Roman"/>
                <w:b/>
                <w:sz w:val="19"/>
                <w:szCs w:val="19"/>
                <w:lang w:eastAsia="pt-BR"/>
              </w:rPr>
              <w:t>, CTN</w:t>
            </w:r>
            <w:r>
              <w:rPr>
                <w:rFonts w:ascii="Book Antiqua" w:eastAsia="Times New Roman" w:hAnsi="Book Antiqua" w:cs="Times New Roman"/>
                <w:b/>
                <w:sz w:val="19"/>
                <w:szCs w:val="19"/>
                <w:lang w:eastAsia="pt-BR"/>
              </w:rPr>
              <w:t>.</w:t>
            </w:r>
          </w:p>
        </w:tc>
      </w:tr>
    </w:tbl>
    <w:p w14:paraId="663A9FDC" w14:textId="3549D3A4"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b/>
          <w:sz w:val="19"/>
          <w:szCs w:val="19"/>
          <w:lang w:eastAsia="pt-BR"/>
        </w:rPr>
        <w:lastRenderedPageBreak/>
        <w:t xml:space="preserve">        II - a </w:t>
      </w:r>
      <w:r w:rsidRPr="0032021F">
        <w:rPr>
          <w:rFonts w:ascii="Book Antiqua" w:eastAsia="Times New Roman" w:hAnsi="Book Antiqua" w:cs="Times New Roman"/>
          <w:b/>
          <w:sz w:val="19"/>
          <w:szCs w:val="19"/>
          <w:highlight w:val="yellow"/>
          <w:lang w:eastAsia="pt-BR"/>
        </w:rPr>
        <w:t>quantia devida</w:t>
      </w:r>
      <w:r w:rsidRPr="003D7D2D">
        <w:rPr>
          <w:rFonts w:ascii="Book Antiqua" w:eastAsia="Times New Roman" w:hAnsi="Book Antiqua" w:cs="Times New Roman"/>
          <w:b/>
          <w:sz w:val="19"/>
          <w:szCs w:val="19"/>
          <w:lang w:eastAsia="pt-BR"/>
        </w:rPr>
        <w:t xml:space="preserve"> e a </w:t>
      </w:r>
      <w:r w:rsidRPr="0032021F">
        <w:rPr>
          <w:rFonts w:ascii="Book Antiqua" w:eastAsia="Times New Roman" w:hAnsi="Book Antiqua" w:cs="Times New Roman"/>
          <w:b/>
          <w:sz w:val="19"/>
          <w:szCs w:val="19"/>
          <w:highlight w:val="yellow"/>
          <w:lang w:eastAsia="pt-BR"/>
        </w:rPr>
        <w:t>maneira de calcular os juros de mora acrescidos</w:t>
      </w:r>
      <w:r w:rsidRPr="00277526">
        <w:rPr>
          <w:rFonts w:ascii="Book Antiqua" w:eastAsia="Times New Roman" w:hAnsi="Book Antiqua" w:cs="Times New Roman"/>
          <w:sz w:val="16"/>
          <w:szCs w:val="16"/>
          <w:lang w:eastAsia="pt-BR"/>
        </w:rPr>
        <w:t>;</w:t>
      </w:r>
      <w:r w:rsidR="006B5C06" w:rsidRPr="00277526">
        <w:rPr>
          <w:rFonts w:ascii="Book Antiqua" w:eastAsia="Times New Roman" w:hAnsi="Book Antiqua" w:cs="Times New Roman"/>
          <w:sz w:val="16"/>
          <w:szCs w:val="16"/>
          <w:lang w:eastAsia="pt-BR"/>
        </w:rPr>
        <w:t xml:space="preserve"> </w:t>
      </w:r>
      <w:r w:rsidR="006471E5" w:rsidRPr="00277526">
        <w:rPr>
          <w:rFonts w:ascii="Book Antiqua" w:eastAsia="Times New Roman" w:hAnsi="Book Antiqua" w:cs="Times New Roman"/>
          <w:b/>
          <w:bCs/>
          <w:color w:val="FF0000"/>
          <w:sz w:val="16"/>
          <w:szCs w:val="16"/>
          <w:u w:val="single"/>
          <w:lang w:eastAsia="pt-BR"/>
        </w:rPr>
        <w:t>(TRF2-2009)</w:t>
      </w:r>
      <w:r w:rsidR="006C0F47" w:rsidRPr="00277526">
        <w:rPr>
          <w:rFonts w:ascii="Book Antiqua" w:eastAsia="Times New Roman" w:hAnsi="Book Antiqua" w:cs="Times New Roman"/>
          <w:sz w:val="16"/>
          <w:szCs w:val="16"/>
          <w:lang w:eastAsia="pt-BR"/>
        </w:rPr>
        <w:t xml:space="preserve"> </w:t>
      </w:r>
      <w:r w:rsidR="006C0F47" w:rsidRPr="00277526">
        <w:rPr>
          <w:rFonts w:ascii="Book Antiqua" w:eastAsia="Times New Roman" w:hAnsi="Book Antiqua" w:cs="Times New Roman"/>
          <w:b/>
          <w:bCs/>
          <w:color w:val="FF0000"/>
          <w:sz w:val="16"/>
          <w:szCs w:val="16"/>
          <w:u w:val="single"/>
          <w:lang w:eastAsia="pt-BR"/>
        </w:rPr>
        <w:t>(TRF5-2011)</w:t>
      </w:r>
      <w:r w:rsidR="00252C36" w:rsidRPr="00277526">
        <w:rPr>
          <w:rFonts w:ascii="Book Antiqua" w:eastAsia="Times New Roman" w:hAnsi="Book Antiqua" w:cs="Times New Roman"/>
          <w:b/>
          <w:bCs/>
          <w:color w:val="FF0000"/>
          <w:sz w:val="16"/>
          <w:szCs w:val="16"/>
          <w:lang w:eastAsia="pt-BR"/>
        </w:rPr>
        <w:t xml:space="preserve"> </w:t>
      </w:r>
      <w:r w:rsidR="00252C36" w:rsidRPr="00277526">
        <w:rPr>
          <w:rFonts w:ascii="Book Antiqua" w:eastAsia="Times New Roman" w:hAnsi="Book Antiqua" w:cs="Times New Roman"/>
          <w:b/>
          <w:bCs/>
          <w:color w:val="FF0000"/>
          <w:sz w:val="16"/>
          <w:szCs w:val="16"/>
          <w:u w:val="single"/>
          <w:lang w:eastAsia="pt-BR"/>
        </w:rPr>
        <w:t>(</w:t>
      </w:r>
      <w:r w:rsidR="00252C36" w:rsidRPr="00277526">
        <w:rPr>
          <w:rFonts w:ascii="Book Antiqua" w:hAnsi="Book Antiqua"/>
          <w:b/>
          <w:bCs/>
          <w:color w:val="FF0000"/>
          <w:sz w:val="16"/>
          <w:szCs w:val="16"/>
          <w:u w:val="single"/>
        </w:rPr>
        <w:t>PGESP-2012</w:t>
      </w:r>
      <w:r w:rsidR="00252C36" w:rsidRPr="00277526">
        <w:rPr>
          <w:rFonts w:ascii="Book Antiqua" w:eastAsia="Times New Roman" w:hAnsi="Book Antiqua" w:cs="Times New Roman"/>
          <w:b/>
          <w:bCs/>
          <w:color w:val="FF0000"/>
          <w:sz w:val="16"/>
          <w:szCs w:val="16"/>
          <w:u w:val="single"/>
          <w:lang w:eastAsia="pt-BR"/>
        </w:rPr>
        <w:t>)</w:t>
      </w:r>
      <w:r w:rsidR="00BF32F2" w:rsidRPr="00277526">
        <w:rPr>
          <w:rFonts w:ascii="Book Antiqua" w:eastAsia="Times New Roman" w:hAnsi="Book Antiqua" w:cs="Times New Roman"/>
          <w:b/>
          <w:bCs/>
          <w:color w:val="FF0000"/>
          <w:sz w:val="16"/>
          <w:szCs w:val="16"/>
          <w:lang w:eastAsia="pt-BR"/>
        </w:rPr>
        <w:t xml:space="preserve"> </w:t>
      </w:r>
      <w:r w:rsidR="00A7418F" w:rsidRPr="00277526">
        <w:rPr>
          <w:rFonts w:ascii="Book Antiqua" w:eastAsia="Times New Roman" w:hAnsi="Book Antiqua" w:cs="Times New Roman"/>
          <w:b/>
          <w:color w:val="FF0000"/>
          <w:sz w:val="16"/>
          <w:szCs w:val="16"/>
          <w:u w:val="single"/>
          <w:lang w:eastAsia="pt-BR"/>
        </w:rPr>
        <w:t>(TJRS-2016)</w:t>
      </w:r>
      <w:r w:rsidR="00BA348C" w:rsidRPr="00277526">
        <w:rPr>
          <w:rFonts w:ascii="Book Antiqua" w:eastAsia="Times New Roman" w:hAnsi="Book Antiqua" w:cs="Times New Roman"/>
          <w:b/>
          <w:color w:val="FF0000"/>
          <w:sz w:val="16"/>
          <w:szCs w:val="16"/>
          <w:lang w:eastAsia="pt-BR"/>
        </w:rPr>
        <w:t xml:space="preserve"> </w:t>
      </w:r>
      <w:r w:rsidR="00BA348C" w:rsidRPr="00277526">
        <w:rPr>
          <w:rFonts w:ascii="Book Antiqua" w:eastAsia="Times New Roman" w:hAnsi="Book Antiqua" w:cs="Times New Roman"/>
          <w:b/>
          <w:color w:val="FF0000"/>
          <w:sz w:val="16"/>
          <w:szCs w:val="16"/>
          <w:u w:val="single"/>
          <w:lang w:eastAsia="pt-BR"/>
        </w:rPr>
        <w:t>(PGEMS-2016)</w:t>
      </w:r>
      <w:r w:rsidR="000E6B64" w:rsidRPr="00277526">
        <w:rPr>
          <w:rFonts w:ascii="Book Antiqua" w:eastAsia="Times New Roman" w:hAnsi="Book Antiqua" w:cs="Times New Roman"/>
          <w:b/>
          <w:color w:val="FF0000"/>
          <w:sz w:val="16"/>
          <w:szCs w:val="16"/>
          <w:lang w:eastAsia="pt-BR"/>
        </w:rPr>
        <w:t xml:space="preserve"> </w:t>
      </w:r>
      <w:r w:rsidR="000E6B64" w:rsidRPr="00277526">
        <w:rPr>
          <w:rFonts w:ascii="Book Antiqua" w:hAnsi="Book Antiqua"/>
          <w:b/>
          <w:color w:val="FF0000"/>
          <w:sz w:val="16"/>
          <w:szCs w:val="16"/>
          <w:u w:val="single"/>
        </w:rPr>
        <w:t>(PGM-POA/RS-2016)</w:t>
      </w:r>
      <w:r w:rsidR="006471E5" w:rsidRPr="00277526">
        <w:rPr>
          <w:rFonts w:ascii="Book Antiqua" w:eastAsia="Times New Roman" w:hAnsi="Book Antiqua" w:cs="Times New Roman"/>
          <w:b/>
          <w:color w:val="FF0000"/>
          <w:sz w:val="16"/>
          <w:szCs w:val="16"/>
          <w:lang w:eastAsia="pt-BR"/>
        </w:rPr>
        <w:t xml:space="preserve"> </w:t>
      </w:r>
      <w:r w:rsidR="006471E5" w:rsidRPr="00277526">
        <w:rPr>
          <w:rFonts w:ascii="Book Antiqua" w:eastAsia="Times New Roman" w:hAnsi="Book Antiqua" w:cs="Times New Roman"/>
          <w:b/>
          <w:color w:val="FF0000"/>
          <w:sz w:val="16"/>
          <w:szCs w:val="16"/>
          <w:u w:val="single"/>
          <w:lang w:eastAsia="pt-BR"/>
        </w:rPr>
        <w:t>(TJMG-2014/2018)</w:t>
      </w:r>
      <w:r w:rsidR="003D395B" w:rsidRPr="00277526">
        <w:rPr>
          <w:rFonts w:ascii="Book Antiqua" w:eastAsia="Times New Roman" w:hAnsi="Book Antiqua" w:cs="Times New Roman"/>
          <w:b/>
          <w:color w:val="FF0000"/>
          <w:sz w:val="16"/>
          <w:szCs w:val="16"/>
          <w:lang w:eastAsia="pt-BR"/>
        </w:rPr>
        <w:t xml:space="preserve"> </w:t>
      </w:r>
      <w:r w:rsidR="003D395B" w:rsidRPr="00277526">
        <w:rPr>
          <w:rFonts w:ascii="Book Antiqua" w:eastAsia="Times New Roman" w:hAnsi="Book Antiqua" w:cs="Times New Roman"/>
          <w:b/>
          <w:bCs/>
          <w:color w:val="FF0000"/>
          <w:sz w:val="16"/>
          <w:szCs w:val="16"/>
          <w:u w:val="single"/>
          <w:lang w:eastAsia="pt-BR"/>
        </w:rPr>
        <w:t>(Cartórios/TJMG-2015/2019)</w:t>
      </w:r>
      <w:r w:rsidR="001D7327" w:rsidRPr="00277526">
        <w:rPr>
          <w:rFonts w:ascii="Book Antiqua" w:eastAsia="Times New Roman" w:hAnsi="Book Antiqua" w:cs="Times New Roman"/>
          <w:b/>
          <w:color w:val="FF0000"/>
          <w:sz w:val="16"/>
          <w:szCs w:val="16"/>
          <w:lang w:eastAsia="pt-BR"/>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5E51AA" w:rsidRPr="00277526">
        <w:rPr>
          <w:rFonts w:ascii="Book Antiqua" w:eastAsia="Times New Roman" w:hAnsi="Book Antiqua" w:cs="Times New Roman"/>
          <w:b/>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A87612" w:rsidRPr="003D7D2D" w14:paraId="04D578B0" w14:textId="77777777" w:rsidTr="00CE77A8">
        <w:tc>
          <w:tcPr>
            <w:tcW w:w="8784" w:type="dxa"/>
            <w:shd w:val="clear" w:color="auto" w:fill="CCFFFF"/>
          </w:tcPr>
          <w:p w14:paraId="4011C593" w14:textId="21DF36F4" w:rsidR="00A87612" w:rsidRPr="00A87612" w:rsidRDefault="00A87612" w:rsidP="00CE77A8">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RF2</w:t>
            </w:r>
            <w:r w:rsidRPr="003D7D2D">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09</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A87612">
              <w:rPr>
                <w:rFonts w:ascii="Book Antiqua" w:eastAsia="Times New Roman" w:hAnsi="Book Antiqua" w:cs="Times New Roman"/>
                <w:sz w:val="19"/>
                <w:szCs w:val="19"/>
                <w:lang w:eastAsia="pt-BR"/>
              </w:rPr>
              <w:t>Assinale a opção correta acerca da dívida ativa</w:t>
            </w:r>
            <w:r>
              <w:rPr>
                <w:rFonts w:ascii="Book Antiqua" w:eastAsia="Times New Roman" w:hAnsi="Book Antiqua" w:cs="Times New Roman"/>
                <w:sz w:val="19"/>
                <w:szCs w:val="19"/>
                <w:lang w:eastAsia="pt-BR"/>
              </w:rPr>
              <w:t>:</w:t>
            </w:r>
            <w:r>
              <w:t xml:space="preserve"> </w:t>
            </w:r>
            <w:r w:rsidRPr="00A87612">
              <w:rPr>
                <w:rFonts w:ascii="Book Antiqua" w:eastAsia="Times New Roman" w:hAnsi="Book Antiqua" w:cs="Times New Roman"/>
                <w:sz w:val="19"/>
                <w:szCs w:val="19"/>
                <w:lang w:eastAsia="pt-BR"/>
              </w:rPr>
              <w:t>O detalhamento do cálculo dos juros de mora, quando da constituição do débito tributário, é requisito obrigatório e deve constar do termo de inscrição da dívida ativa tributária.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202, </w:t>
            </w:r>
            <w:r w:rsidRPr="003D7D2D">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II</w:t>
            </w:r>
            <w:r w:rsidRPr="003D7D2D">
              <w:rPr>
                <w:rFonts w:ascii="Book Antiqua" w:eastAsia="Times New Roman" w:hAnsi="Book Antiqua" w:cs="Times New Roman"/>
                <w:b/>
                <w:sz w:val="19"/>
                <w:szCs w:val="19"/>
                <w:lang w:eastAsia="pt-BR"/>
              </w:rPr>
              <w:t>, CTN</w:t>
            </w:r>
            <w:r w:rsidR="0032021F">
              <w:rPr>
                <w:rFonts w:ascii="Book Antiqua" w:eastAsia="Times New Roman" w:hAnsi="Book Antiqua" w:cs="Times New Roman"/>
                <w:b/>
                <w:sz w:val="19"/>
                <w:szCs w:val="19"/>
                <w:lang w:eastAsia="pt-BR"/>
              </w:rPr>
              <w:t xml:space="preserve"> e </w:t>
            </w:r>
            <w:r w:rsidR="0032021F" w:rsidRPr="0032021F">
              <w:rPr>
                <w:rFonts w:ascii="Book Antiqua" w:eastAsia="Times New Roman" w:hAnsi="Book Antiqua" w:cs="Times New Roman"/>
                <w:b/>
                <w:sz w:val="19"/>
                <w:szCs w:val="19"/>
                <w:lang w:eastAsia="pt-BR"/>
              </w:rPr>
              <w:t>art. 2º, §5º, II, Lei 6.830/80</w:t>
            </w:r>
            <w:r w:rsidR="006471E5">
              <w:rPr>
                <w:rFonts w:ascii="Book Antiqua" w:eastAsia="Times New Roman" w:hAnsi="Book Antiqua" w:cs="Times New Roman"/>
                <w:b/>
                <w:sz w:val="19"/>
                <w:szCs w:val="19"/>
                <w:lang w:eastAsia="pt-BR"/>
              </w:rPr>
              <w:t>.</w:t>
            </w:r>
          </w:p>
        </w:tc>
      </w:tr>
    </w:tbl>
    <w:p w14:paraId="663A9FDD" w14:textId="7C027898" w:rsidR="008725C3"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6471E5">
        <w:rPr>
          <w:rFonts w:ascii="Book Antiqua" w:eastAsia="Times New Roman" w:hAnsi="Book Antiqua" w:cs="Times New Roman"/>
          <w:b/>
          <w:bCs/>
          <w:sz w:val="19"/>
          <w:szCs w:val="19"/>
          <w:lang w:eastAsia="pt-BR"/>
        </w:rPr>
        <w:t xml:space="preserve">III - a </w:t>
      </w:r>
      <w:r w:rsidRPr="006471E5">
        <w:rPr>
          <w:rFonts w:ascii="Book Antiqua" w:eastAsia="Times New Roman" w:hAnsi="Book Antiqua" w:cs="Times New Roman"/>
          <w:b/>
          <w:bCs/>
          <w:sz w:val="19"/>
          <w:szCs w:val="19"/>
          <w:highlight w:val="yellow"/>
          <w:lang w:eastAsia="pt-BR"/>
        </w:rPr>
        <w:t>origem</w:t>
      </w:r>
      <w:r w:rsidRPr="006471E5">
        <w:rPr>
          <w:rFonts w:ascii="Book Antiqua" w:eastAsia="Times New Roman" w:hAnsi="Book Antiqua" w:cs="Times New Roman"/>
          <w:b/>
          <w:bCs/>
          <w:sz w:val="19"/>
          <w:szCs w:val="19"/>
          <w:lang w:eastAsia="pt-BR"/>
        </w:rPr>
        <w:t xml:space="preserve"> e </w:t>
      </w:r>
      <w:r w:rsidRPr="006471E5">
        <w:rPr>
          <w:rFonts w:ascii="Book Antiqua" w:eastAsia="Times New Roman" w:hAnsi="Book Antiqua" w:cs="Times New Roman"/>
          <w:b/>
          <w:bCs/>
          <w:sz w:val="19"/>
          <w:szCs w:val="19"/>
          <w:highlight w:val="yellow"/>
          <w:lang w:eastAsia="pt-BR"/>
        </w:rPr>
        <w:t>natureza do crédito</w:t>
      </w:r>
      <w:r w:rsidRPr="006471E5">
        <w:rPr>
          <w:rFonts w:ascii="Book Antiqua" w:eastAsia="Times New Roman" w:hAnsi="Book Antiqua" w:cs="Times New Roman"/>
          <w:b/>
          <w:bCs/>
          <w:sz w:val="19"/>
          <w:szCs w:val="19"/>
          <w:lang w:eastAsia="pt-BR"/>
        </w:rPr>
        <w:t xml:space="preserve">, </w:t>
      </w:r>
      <w:r w:rsidRPr="006471E5">
        <w:rPr>
          <w:rFonts w:ascii="Book Antiqua" w:eastAsia="Times New Roman" w:hAnsi="Book Antiqua" w:cs="Times New Roman"/>
          <w:b/>
          <w:bCs/>
          <w:sz w:val="19"/>
          <w:szCs w:val="19"/>
          <w:highlight w:val="cyan"/>
          <w:lang w:eastAsia="pt-BR"/>
        </w:rPr>
        <w:t>mencionada especificamente</w:t>
      </w:r>
      <w:r w:rsidRPr="006471E5">
        <w:rPr>
          <w:rFonts w:ascii="Book Antiqua" w:eastAsia="Times New Roman" w:hAnsi="Book Antiqua" w:cs="Times New Roman"/>
          <w:b/>
          <w:bCs/>
          <w:sz w:val="19"/>
          <w:szCs w:val="19"/>
          <w:lang w:eastAsia="pt-BR"/>
        </w:rPr>
        <w:t xml:space="preserve"> a </w:t>
      </w:r>
      <w:r w:rsidRPr="006471E5">
        <w:rPr>
          <w:rFonts w:ascii="Book Antiqua" w:eastAsia="Times New Roman" w:hAnsi="Book Antiqua" w:cs="Times New Roman"/>
          <w:b/>
          <w:bCs/>
          <w:sz w:val="19"/>
          <w:szCs w:val="19"/>
          <w:highlight w:val="yellow"/>
          <w:lang w:eastAsia="pt-BR"/>
        </w:rPr>
        <w:t>disposição da lei em que seja fundado</w:t>
      </w:r>
      <w:r w:rsidRPr="00277526">
        <w:rPr>
          <w:rFonts w:ascii="Book Antiqua" w:eastAsia="Times New Roman" w:hAnsi="Book Antiqua" w:cs="Times New Roman"/>
          <w:b/>
          <w:bCs/>
          <w:sz w:val="16"/>
          <w:szCs w:val="16"/>
          <w:lang w:eastAsia="pt-BR"/>
        </w:rPr>
        <w:t>;</w:t>
      </w:r>
      <w:r w:rsidR="00252C36" w:rsidRPr="00277526">
        <w:rPr>
          <w:rFonts w:ascii="Book Antiqua" w:eastAsia="Times New Roman" w:hAnsi="Book Antiqua" w:cs="Times New Roman"/>
          <w:b/>
          <w:bCs/>
          <w:sz w:val="16"/>
          <w:szCs w:val="16"/>
          <w:lang w:eastAsia="pt-BR"/>
        </w:rPr>
        <w:t xml:space="preserve"> </w:t>
      </w:r>
      <w:r w:rsidR="00252C36" w:rsidRPr="00277526">
        <w:rPr>
          <w:rFonts w:ascii="Book Antiqua" w:eastAsia="Times New Roman" w:hAnsi="Book Antiqua" w:cs="Times New Roman"/>
          <w:b/>
          <w:bCs/>
          <w:color w:val="FF0000"/>
          <w:sz w:val="16"/>
          <w:szCs w:val="16"/>
          <w:u w:val="single"/>
          <w:lang w:eastAsia="pt-BR"/>
        </w:rPr>
        <w:t>(</w:t>
      </w:r>
      <w:r w:rsidR="00252C36" w:rsidRPr="00277526">
        <w:rPr>
          <w:rFonts w:ascii="Book Antiqua" w:hAnsi="Book Antiqua"/>
          <w:b/>
          <w:bCs/>
          <w:color w:val="FF0000"/>
          <w:sz w:val="16"/>
          <w:szCs w:val="16"/>
          <w:u w:val="single"/>
        </w:rPr>
        <w:t>PGESP-2012</w:t>
      </w:r>
      <w:r w:rsidR="00252C36" w:rsidRPr="00277526">
        <w:rPr>
          <w:rFonts w:ascii="Book Antiqua" w:eastAsia="Times New Roman" w:hAnsi="Book Antiqua" w:cs="Times New Roman"/>
          <w:b/>
          <w:bCs/>
          <w:color w:val="FF0000"/>
          <w:sz w:val="16"/>
          <w:szCs w:val="16"/>
          <w:u w:val="single"/>
          <w:lang w:eastAsia="pt-BR"/>
        </w:rPr>
        <w:t>)</w:t>
      </w:r>
      <w:r w:rsidR="00BF32F2" w:rsidRPr="00277526">
        <w:rPr>
          <w:rFonts w:ascii="Book Antiqua" w:eastAsia="Times New Roman" w:hAnsi="Book Antiqua" w:cs="Times New Roman"/>
          <w:b/>
          <w:bCs/>
          <w:color w:val="FF0000"/>
          <w:sz w:val="16"/>
          <w:szCs w:val="16"/>
          <w:lang w:eastAsia="pt-BR"/>
        </w:rPr>
        <w:t xml:space="preserve"> </w:t>
      </w:r>
      <w:r w:rsidR="000E6B64" w:rsidRPr="00277526">
        <w:rPr>
          <w:rFonts w:ascii="Book Antiqua" w:hAnsi="Book Antiqua"/>
          <w:b/>
          <w:color w:val="FF0000"/>
          <w:sz w:val="16"/>
          <w:szCs w:val="16"/>
          <w:u w:val="single"/>
        </w:rPr>
        <w:t>(PGM-POA/RS-2016)</w:t>
      </w:r>
      <w:r w:rsidR="006B5C06" w:rsidRPr="00277526">
        <w:rPr>
          <w:rFonts w:ascii="Book Antiqua" w:eastAsia="Times New Roman" w:hAnsi="Book Antiqua" w:cs="Times New Roman"/>
          <w:b/>
          <w:bCs/>
          <w:sz w:val="16"/>
          <w:szCs w:val="16"/>
          <w:lang w:eastAsia="pt-BR"/>
        </w:rPr>
        <w:t xml:space="preserve"> </w:t>
      </w:r>
      <w:r w:rsidR="006471E5" w:rsidRPr="00277526">
        <w:rPr>
          <w:rFonts w:ascii="Book Antiqua" w:eastAsia="Times New Roman" w:hAnsi="Book Antiqua" w:cs="Times New Roman"/>
          <w:b/>
          <w:bCs/>
          <w:color w:val="FF0000"/>
          <w:sz w:val="16"/>
          <w:szCs w:val="16"/>
          <w:u w:val="single"/>
          <w:lang w:eastAsia="pt-BR"/>
        </w:rPr>
        <w:t>(TJMG-2014/2018)</w:t>
      </w:r>
      <w:r w:rsidR="003D395B" w:rsidRPr="00277526">
        <w:rPr>
          <w:rFonts w:ascii="Book Antiqua" w:eastAsia="Times New Roman" w:hAnsi="Book Antiqua" w:cs="Times New Roman"/>
          <w:b/>
          <w:bCs/>
          <w:color w:val="FF0000"/>
          <w:sz w:val="16"/>
          <w:szCs w:val="16"/>
          <w:lang w:eastAsia="pt-BR"/>
        </w:rPr>
        <w:t xml:space="preserve"> </w:t>
      </w:r>
      <w:r w:rsidR="003D395B" w:rsidRPr="00277526">
        <w:rPr>
          <w:rFonts w:ascii="Book Antiqua" w:eastAsia="Times New Roman" w:hAnsi="Book Antiqua" w:cs="Times New Roman"/>
          <w:b/>
          <w:bCs/>
          <w:color w:val="FF0000"/>
          <w:sz w:val="16"/>
          <w:szCs w:val="16"/>
          <w:u w:val="single"/>
          <w:lang w:eastAsia="pt-BR"/>
        </w:rPr>
        <w:t>(Cartórios/TJMG-2015/2019)</w:t>
      </w:r>
      <w:r w:rsidR="001D7327" w:rsidRPr="00277526">
        <w:rPr>
          <w:rFonts w:ascii="Book Antiqua" w:eastAsia="Times New Roman" w:hAnsi="Book Antiqua" w:cs="Times New Roman"/>
          <w:b/>
          <w:bCs/>
          <w:color w:val="FF0000"/>
          <w:sz w:val="16"/>
          <w:szCs w:val="16"/>
          <w:lang w:eastAsia="pt-BR"/>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1939E4" w:rsidRPr="00277526">
        <w:rPr>
          <w:rFonts w:ascii="Book Antiqua" w:eastAsia="Times New Roman" w:hAnsi="Book Antiqua" w:cs="Times New Roman"/>
          <w:b/>
          <w:color w:val="FF0000"/>
          <w:sz w:val="16"/>
          <w:szCs w:val="16"/>
          <w:lang w:eastAsia="pt-BR"/>
        </w:rPr>
        <w:t xml:space="preserve"> </w:t>
      </w:r>
      <w:r w:rsidR="001939E4" w:rsidRPr="00277526">
        <w:rPr>
          <w:rFonts w:ascii="Book Antiqua" w:eastAsia="Times New Roman" w:hAnsi="Book Antiqua" w:cs="Times New Roman"/>
          <w:b/>
          <w:color w:val="FF0000"/>
          <w:sz w:val="16"/>
          <w:szCs w:val="16"/>
          <w:u w:val="single"/>
          <w:lang w:eastAsia="pt-BR"/>
        </w:rPr>
        <w:t>(PGEAL-2021)</w:t>
      </w:r>
      <w:r w:rsidR="008B2982">
        <w:rPr>
          <w:rFonts w:ascii="Book Antiqua" w:eastAsia="Times New Roman" w:hAnsi="Book Antiqua" w:cs="Times New Roman"/>
          <w:b/>
          <w:color w:val="FF0000"/>
          <w:sz w:val="16"/>
          <w:szCs w:val="16"/>
          <w:lang w:eastAsia="pt-BR"/>
        </w:rPr>
        <w:t xml:space="preserve"> </w:t>
      </w:r>
      <w:r w:rsidR="008B2982">
        <w:rPr>
          <w:rFonts w:ascii="Book Antiqua" w:hAnsi="Book Antiqua"/>
          <w:b/>
          <w:color w:val="FF0000"/>
          <w:sz w:val="16"/>
          <w:szCs w:val="16"/>
          <w:u w:val="single"/>
        </w:rPr>
        <w:t>(PGM-Recife/PE-2022)</w:t>
      </w:r>
      <w:r w:rsidR="003A76AA">
        <w:rPr>
          <w:rFonts w:ascii="Book Antiqua" w:hAnsi="Book Antiqua"/>
          <w:b/>
          <w:color w:val="FF0000"/>
          <w:sz w:val="16"/>
          <w:szCs w:val="16"/>
        </w:rPr>
        <w:t xml:space="preserve"> </w:t>
      </w:r>
      <w:r w:rsidR="003A76AA" w:rsidRPr="00FC3BBE">
        <w:rPr>
          <w:rFonts w:ascii="Book Antiqua" w:eastAsia="Times New Roman" w:hAnsi="Book Antiqua" w:cs="Times New Roman"/>
          <w:b/>
          <w:color w:val="FF0000"/>
          <w:sz w:val="16"/>
          <w:szCs w:val="16"/>
          <w:u w:val="single"/>
          <w:lang w:eastAsia="pt-BR"/>
        </w:rPr>
        <w:t>(PGM-São Paulo/SP-2023)</w:t>
      </w:r>
    </w:p>
    <w:tbl>
      <w:tblPr>
        <w:tblStyle w:val="Tabelacomgrade"/>
        <w:tblW w:w="8784" w:type="dxa"/>
        <w:shd w:val="clear" w:color="auto" w:fill="CCFFFF"/>
        <w:tblLook w:val="04A0" w:firstRow="1" w:lastRow="0" w:firstColumn="1" w:lastColumn="0" w:noHBand="0" w:noVBand="1"/>
      </w:tblPr>
      <w:tblGrid>
        <w:gridCol w:w="8784"/>
      </w:tblGrid>
      <w:tr w:rsidR="003A76AA" w:rsidRPr="003D7D2D" w14:paraId="08F53ED7" w14:textId="77777777" w:rsidTr="00584F4C">
        <w:tc>
          <w:tcPr>
            <w:tcW w:w="8784" w:type="dxa"/>
            <w:shd w:val="clear" w:color="auto" w:fill="CCFFFF"/>
          </w:tcPr>
          <w:p w14:paraId="629BAAD3" w14:textId="4A29866A" w:rsidR="003A76AA" w:rsidRPr="00A87612" w:rsidRDefault="003A76AA" w:rsidP="003A76AA">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PGM-São Paulo/SP-2023</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3A76AA">
              <w:rPr>
                <w:rFonts w:ascii="Book Antiqua" w:eastAsia="Times New Roman" w:hAnsi="Book Antiqua" w:cs="Times New Roman"/>
                <w:sz w:val="19"/>
                <w:szCs w:val="19"/>
                <w:lang w:eastAsia="pt-BR"/>
              </w:rPr>
              <w:t>No qu</w:t>
            </w:r>
            <w:r>
              <w:rPr>
                <w:rFonts w:ascii="Book Antiqua" w:eastAsia="Times New Roman" w:hAnsi="Book Antiqua" w:cs="Times New Roman"/>
                <w:sz w:val="19"/>
                <w:szCs w:val="19"/>
                <w:lang w:eastAsia="pt-BR"/>
              </w:rPr>
              <w:t>e</w:t>
            </w:r>
            <w:r w:rsidRPr="003A76AA">
              <w:rPr>
                <w:rFonts w:ascii="Book Antiqua" w:eastAsia="Times New Roman" w:hAnsi="Book Antiqua" w:cs="Times New Roman"/>
                <w:sz w:val="19"/>
                <w:szCs w:val="19"/>
                <w:lang w:eastAsia="pt-BR"/>
              </w:rPr>
              <w:t xml:space="preserve"> concerne à cobrança da dívida ativa tributária, julgue </w:t>
            </w:r>
            <w:r>
              <w:rPr>
                <w:rFonts w:ascii="Book Antiqua" w:eastAsia="Times New Roman" w:hAnsi="Book Antiqua" w:cs="Times New Roman"/>
                <w:sz w:val="19"/>
                <w:szCs w:val="19"/>
                <w:lang w:eastAsia="pt-BR"/>
              </w:rPr>
              <w:t>o</w:t>
            </w:r>
            <w:r w:rsidRPr="003A76AA">
              <w:rPr>
                <w:rFonts w:ascii="Book Antiqua" w:eastAsia="Times New Roman" w:hAnsi="Book Antiqua" w:cs="Times New Roman"/>
                <w:sz w:val="19"/>
                <w:szCs w:val="19"/>
                <w:lang w:eastAsia="pt-BR"/>
              </w:rPr>
              <w:t xml:space="preserve"> próximo ite</w:t>
            </w:r>
            <w:r>
              <w:rPr>
                <w:rFonts w:ascii="Book Antiqua" w:eastAsia="Times New Roman" w:hAnsi="Book Antiqua" w:cs="Times New Roman"/>
                <w:sz w:val="19"/>
                <w:szCs w:val="19"/>
                <w:lang w:eastAsia="pt-BR"/>
              </w:rPr>
              <w:t>m</w:t>
            </w:r>
            <w:r w:rsidRPr="003A76AA">
              <w:rPr>
                <w:rFonts w:ascii="Book Antiqua" w:eastAsia="Times New Roman" w:hAnsi="Book Antiqua" w:cs="Times New Roman"/>
                <w:sz w:val="19"/>
                <w:szCs w:val="19"/>
                <w:lang w:eastAsia="pt-BR"/>
              </w:rPr>
              <w:t xml:space="preserve"> de acordo com a CF o CTN e a jurisprudência dos tribunais superiores</w:t>
            </w:r>
            <w:r>
              <w:rPr>
                <w:rFonts w:ascii="Book Antiqua" w:eastAsia="Times New Roman" w:hAnsi="Book Antiqua" w:cs="Times New Roman"/>
                <w:sz w:val="19"/>
                <w:szCs w:val="19"/>
                <w:lang w:eastAsia="pt-BR"/>
              </w:rPr>
              <w:t>: A</w:t>
            </w:r>
            <w:r w:rsidRPr="003A76AA">
              <w:rPr>
                <w:rFonts w:ascii="Book Antiqua" w:eastAsia="Times New Roman" w:hAnsi="Book Antiqua" w:cs="Times New Roman"/>
                <w:sz w:val="19"/>
                <w:szCs w:val="19"/>
                <w:lang w:eastAsia="pt-BR"/>
              </w:rPr>
              <w:t xml:space="preserve"> origem e a natureza do crédito são requisitos obrigatórios a serem observados no termo de inscrição da dívida ativa.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202, </w:t>
            </w:r>
            <w:r w:rsidRPr="003D7D2D">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III</w:t>
            </w:r>
            <w:r w:rsidRPr="003D7D2D">
              <w:rPr>
                <w:rFonts w:ascii="Book Antiqua" w:eastAsia="Times New Roman" w:hAnsi="Book Antiqua" w:cs="Times New Roman"/>
                <w:b/>
                <w:sz w:val="19"/>
                <w:szCs w:val="19"/>
                <w:lang w:eastAsia="pt-BR"/>
              </w:rPr>
              <w:t>, CTN</w:t>
            </w:r>
            <w:r>
              <w:rPr>
                <w:rFonts w:ascii="Book Antiqua" w:eastAsia="Times New Roman" w:hAnsi="Book Antiqua" w:cs="Times New Roman"/>
                <w:b/>
                <w:sz w:val="19"/>
                <w:szCs w:val="19"/>
                <w:lang w:eastAsia="pt-BR"/>
              </w:rPr>
              <w:t>.</w:t>
            </w:r>
          </w:p>
        </w:tc>
      </w:tr>
    </w:tbl>
    <w:p w14:paraId="663A9FDE" w14:textId="281DB7D4" w:rsidR="008725C3" w:rsidRPr="008B2982"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6471E5">
        <w:rPr>
          <w:rFonts w:ascii="Book Antiqua" w:eastAsia="Times New Roman" w:hAnsi="Book Antiqua" w:cs="Times New Roman"/>
          <w:b/>
          <w:bCs/>
          <w:sz w:val="19"/>
          <w:szCs w:val="19"/>
          <w:lang w:eastAsia="pt-BR"/>
        </w:rPr>
        <w:t xml:space="preserve">        IV - </w:t>
      </w:r>
      <w:r w:rsidRPr="006471E5">
        <w:rPr>
          <w:rFonts w:ascii="Book Antiqua" w:eastAsia="Times New Roman" w:hAnsi="Book Antiqua" w:cs="Times New Roman"/>
          <w:b/>
          <w:bCs/>
          <w:sz w:val="19"/>
          <w:szCs w:val="19"/>
          <w:highlight w:val="yellow"/>
          <w:lang w:eastAsia="pt-BR"/>
        </w:rPr>
        <w:t>a data</w:t>
      </w:r>
      <w:r w:rsidRPr="006471E5">
        <w:rPr>
          <w:rFonts w:ascii="Book Antiqua" w:eastAsia="Times New Roman" w:hAnsi="Book Antiqua" w:cs="Times New Roman"/>
          <w:b/>
          <w:bCs/>
          <w:sz w:val="19"/>
          <w:szCs w:val="19"/>
          <w:lang w:eastAsia="pt-BR"/>
        </w:rPr>
        <w:t xml:space="preserve"> </w:t>
      </w:r>
      <w:r w:rsidRPr="006471E5">
        <w:rPr>
          <w:rFonts w:ascii="Book Antiqua" w:eastAsia="Times New Roman" w:hAnsi="Book Antiqua" w:cs="Times New Roman"/>
          <w:b/>
          <w:bCs/>
          <w:sz w:val="19"/>
          <w:szCs w:val="19"/>
          <w:highlight w:val="cyan"/>
          <w:lang w:eastAsia="pt-BR"/>
        </w:rPr>
        <w:t>em que foi inscrita</w:t>
      </w:r>
      <w:r w:rsidRPr="00277526">
        <w:rPr>
          <w:rFonts w:ascii="Book Antiqua" w:eastAsia="Times New Roman" w:hAnsi="Book Antiqua" w:cs="Times New Roman"/>
          <w:b/>
          <w:bCs/>
          <w:sz w:val="16"/>
          <w:szCs w:val="16"/>
          <w:lang w:eastAsia="pt-BR"/>
        </w:rPr>
        <w:t>;</w:t>
      </w:r>
      <w:r w:rsidR="00252C36" w:rsidRPr="00277526">
        <w:rPr>
          <w:rFonts w:ascii="Book Antiqua" w:eastAsia="Times New Roman" w:hAnsi="Book Antiqua" w:cs="Times New Roman"/>
          <w:b/>
          <w:bCs/>
          <w:sz w:val="16"/>
          <w:szCs w:val="16"/>
          <w:lang w:eastAsia="pt-BR"/>
        </w:rPr>
        <w:t xml:space="preserve"> </w:t>
      </w:r>
      <w:r w:rsidR="00252C36" w:rsidRPr="00277526">
        <w:rPr>
          <w:rFonts w:ascii="Book Antiqua" w:eastAsia="Times New Roman" w:hAnsi="Book Antiqua" w:cs="Times New Roman"/>
          <w:b/>
          <w:bCs/>
          <w:color w:val="FF0000"/>
          <w:sz w:val="16"/>
          <w:szCs w:val="16"/>
          <w:u w:val="single"/>
          <w:lang w:eastAsia="pt-BR"/>
        </w:rPr>
        <w:t>(</w:t>
      </w:r>
      <w:r w:rsidR="00252C36" w:rsidRPr="00277526">
        <w:rPr>
          <w:rFonts w:ascii="Book Antiqua" w:hAnsi="Book Antiqua"/>
          <w:b/>
          <w:bCs/>
          <w:color w:val="FF0000"/>
          <w:sz w:val="16"/>
          <w:szCs w:val="16"/>
          <w:u w:val="single"/>
        </w:rPr>
        <w:t>PGESP-2012</w:t>
      </w:r>
      <w:r w:rsidR="00252C36" w:rsidRPr="00277526">
        <w:rPr>
          <w:rFonts w:ascii="Book Antiqua" w:eastAsia="Times New Roman" w:hAnsi="Book Antiqua" w:cs="Times New Roman"/>
          <w:b/>
          <w:bCs/>
          <w:color w:val="FF0000"/>
          <w:sz w:val="16"/>
          <w:szCs w:val="16"/>
          <w:u w:val="single"/>
          <w:lang w:eastAsia="pt-BR"/>
        </w:rPr>
        <w:t>)</w:t>
      </w:r>
      <w:r w:rsidR="00BF32F2" w:rsidRPr="00277526">
        <w:rPr>
          <w:rFonts w:ascii="Book Antiqua" w:eastAsia="Times New Roman" w:hAnsi="Book Antiqua" w:cs="Times New Roman"/>
          <w:b/>
          <w:bCs/>
          <w:color w:val="FF0000"/>
          <w:sz w:val="16"/>
          <w:szCs w:val="16"/>
          <w:lang w:eastAsia="pt-BR"/>
        </w:rPr>
        <w:t xml:space="preserve"> </w:t>
      </w:r>
      <w:r w:rsidR="00BF32F2" w:rsidRPr="00277526">
        <w:rPr>
          <w:rFonts w:ascii="Book Antiqua" w:hAnsi="Book Antiqua"/>
          <w:b/>
          <w:bCs/>
          <w:color w:val="FF0000"/>
          <w:sz w:val="16"/>
          <w:szCs w:val="16"/>
          <w:u w:val="single"/>
        </w:rPr>
        <w:t>(Cartórios/TJMG-2015)</w:t>
      </w:r>
      <w:r w:rsidR="000E6B64" w:rsidRPr="00277526">
        <w:rPr>
          <w:rFonts w:ascii="Book Antiqua" w:hAnsi="Book Antiqua"/>
          <w:b/>
          <w:bCs/>
          <w:color w:val="FF0000"/>
          <w:sz w:val="16"/>
          <w:szCs w:val="16"/>
        </w:rPr>
        <w:t xml:space="preserve"> </w:t>
      </w:r>
      <w:r w:rsidR="000E6B64" w:rsidRPr="00277526">
        <w:rPr>
          <w:rFonts w:ascii="Book Antiqua" w:hAnsi="Book Antiqua"/>
          <w:b/>
          <w:color w:val="FF0000"/>
          <w:sz w:val="16"/>
          <w:szCs w:val="16"/>
          <w:u w:val="single"/>
        </w:rPr>
        <w:t>(PGM-POA/RS-2016)</w:t>
      </w:r>
      <w:r w:rsidR="006B5C06" w:rsidRPr="00277526">
        <w:rPr>
          <w:rFonts w:ascii="Book Antiqua" w:eastAsia="Times New Roman" w:hAnsi="Book Antiqua" w:cs="Times New Roman"/>
          <w:b/>
          <w:bCs/>
          <w:sz w:val="16"/>
          <w:szCs w:val="16"/>
          <w:lang w:eastAsia="pt-BR"/>
        </w:rPr>
        <w:t xml:space="preserve"> </w:t>
      </w:r>
      <w:r w:rsidR="006471E5" w:rsidRPr="00277526">
        <w:rPr>
          <w:rFonts w:ascii="Book Antiqua" w:eastAsia="Times New Roman" w:hAnsi="Book Antiqua" w:cs="Times New Roman"/>
          <w:b/>
          <w:bCs/>
          <w:color w:val="FF0000"/>
          <w:sz w:val="16"/>
          <w:szCs w:val="16"/>
          <w:u w:val="single"/>
          <w:lang w:eastAsia="pt-BR"/>
        </w:rPr>
        <w:t>(TJMG-2014/2018)</w:t>
      </w:r>
      <w:r w:rsidR="001D7327" w:rsidRPr="00277526">
        <w:rPr>
          <w:rFonts w:ascii="Book Antiqua" w:eastAsia="Times New Roman" w:hAnsi="Book Antiqua" w:cs="Times New Roman"/>
          <w:b/>
          <w:bCs/>
          <w:color w:val="FF0000"/>
          <w:sz w:val="16"/>
          <w:szCs w:val="16"/>
          <w:lang w:eastAsia="pt-BR"/>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8B2982">
        <w:rPr>
          <w:rFonts w:ascii="Book Antiqua" w:eastAsia="Times New Roman" w:hAnsi="Book Antiqua" w:cs="Times New Roman"/>
          <w:b/>
          <w:color w:val="FF0000"/>
          <w:sz w:val="16"/>
          <w:szCs w:val="16"/>
          <w:lang w:eastAsia="pt-BR"/>
        </w:rPr>
        <w:t xml:space="preserve"> </w:t>
      </w:r>
      <w:r w:rsidR="008B2982">
        <w:rPr>
          <w:rFonts w:ascii="Book Antiqua" w:hAnsi="Book Antiqua"/>
          <w:b/>
          <w:color w:val="FF0000"/>
          <w:sz w:val="16"/>
          <w:szCs w:val="16"/>
          <w:u w:val="single"/>
        </w:rPr>
        <w:t>(PGM-Recife/PE-2022)</w:t>
      </w:r>
    </w:p>
    <w:p w14:paraId="663A9FDF" w14:textId="63E80786"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6471E5">
        <w:rPr>
          <w:rFonts w:ascii="Book Antiqua" w:eastAsia="Times New Roman" w:hAnsi="Book Antiqua" w:cs="Times New Roman"/>
          <w:b/>
          <w:bCs/>
          <w:sz w:val="19"/>
          <w:szCs w:val="19"/>
          <w:lang w:eastAsia="pt-BR"/>
        </w:rPr>
        <w:t xml:space="preserve">        V - </w:t>
      </w:r>
      <w:r w:rsidRPr="006471E5">
        <w:rPr>
          <w:rFonts w:ascii="Book Antiqua" w:eastAsia="Times New Roman" w:hAnsi="Book Antiqua" w:cs="Times New Roman"/>
          <w:b/>
          <w:bCs/>
          <w:sz w:val="19"/>
          <w:szCs w:val="19"/>
          <w:highlight w:val="cyan"/>
          <w:lang w:eastAsia="pt-BR"/>
        </w:rPr>
        <w:t>sendo caso</w:t>
      </w:r>
      <w:r w:rsidRPr="006471E5">
        <w:rPr>
          <w:rFonts w:ascii="Book Antiqua" w:eastAsia="Times New Roman" w:hAnsi="Book Antiqua" w:cs="Times New Roman"/>
          <w:b/>
          <w:bCs/>
          <w:sz w:val="19"/>
          <w:szCs w:val="19"/>
          <w:lang w:eastAsia="pt-BR"/>
        </w:rPr>
        <w:t xml:space="preserve">, o </w:t>
      </w:r>
      <w:r w:rsidRPr="006471E5">
        <w:rPr>
          <w:rFonts w:ascii="Book Antiqua" w:eastAsia="Times New Roman" w:hAnsi="Book Antiqua" w:cs="Times New Roman"/>
          <w:b/>
          <w:bCs/>
          <w:sz w:val="19"/>
          <w:szCs w:val="19"/>
          <w:highlight w:val="yellow"/>
          <w:lang w:eastAsia="pt-BR"/>
        </w:rPr>
        <w:t>número do processo administrativo</w:t>
      </w:r>
      <w:r w:rsidRPr="006471E5">
        <w:rPr>
          <w:rFonts w:ascii="Book Antiqua" w:eastAsia="Times New Roman" w:hAnsi="Book Antiqua" w:cs="Times New Roman"/>
          <w:b/>
          <w:bCs/>
          <w:sz w:val="19"/>
          <w:szCs w:val="19"/>
          <w:lang w:eastAsia="pt-BR"/>
        </w:rPr>
        <w:t xml:space="preserve"> de que </w:t>
      </w:r>
      <w:r w:rsidRPr="006471E5">
        <w:rPr>
          <w:rFonts w:ascii="Book Antiqua" w:eastAsia="Times New Roman" w:hAnsi="Book Antiqua" w:cs="Times New Roman"/>
          <w:b/>
          <w:bCs/>
          <w:caps/>
          <w:sz w:val="19"/>
          <w:szCs w:val="19"/>
          <w:highlight w:val="green"/>
          <w:lang w:eastAsia="pt-BR"/>
        </w:rPr>
        <w:t>se originar</w:t>
      </w:r>
      <w:r w:rsidRPr="006471E5">
        <w:rPr>
          <w:rFonts w:ascii="Book Antiqua" w:eastAsia="Times New Roman" w:hAnsi="Book Antiqua" w:cs="Times New Roman"/>
          <w:b/>
          <w:bCs/>
          <w:sz w:val="19"/>
          <w:szCs w:val="19"/>
          <w:lang w:eastAsia="pt-BR"/>
        </w:rPr>
        <w:t xml:space="preserve"> </w:t>
      </w:r>
      <w:r w:rsidRPr="006471E5">
        <w:rPr>
          <w:rFonts w:ascii="Book Antiqua" w:eastAsia="Times New Roman" w:hAnsi="Book Antiqua" w:cs="Times New Roman"/>
          <w:b/>
          <w:bCs/>
          <w:sz w:val="19"/>
          <w:szCs w:val="19"/>
          <w:highlight w:val="cyan"/>
          <w:lang w:eastAsia="pt-BR"/>
        </w:rPr>
        <w:t>o crédito</w:t>
      </w:r>
      <w:r w:rsidRPr="00277526">
        <w:rPr>
          <w:rFonts w:ascii="Book Antiqua" w:eastAsia="Times New Roman" w:hAnsi="Book Antiqua" w:cs="Times New Roman"/>
          <w:sz w:val="16"/>
          <w:szCs w:val="16"/>
          <w:lang w:eastAsia="pt-BR"/>
        </w:rPr>
        <w:t>.</w:t>
      </w:r>
      <w:r w:rsidR="00252C36" w:rsidRPr="00277526">
        <w:rPr>
          <w:rFonts w:ascii="Book Antiqua" w:eastAsia="Times New Roman" w:hAnsi="Book Antiqua" w:cs="Times New Roman"/>
          <w:sz w:val="16"/>
          <w:szCs w:val="16"/>
          <w:lang w:eastAsia="pt-BR"/>
        </w:rPr>
        <w:t xml:space="preserve"> </w:t>
      </w:r>
      <w:r w:rsidR="00252C36" w:rsidRPr="00277526">
        <w:rPr>
          <w:rFonts w:ascii="Book Antiqua" w:eastAsia="Times New Roman" w:hAnsi="Book Antiqua" w:cs="Times New Roman"/>
          <w:b/>
          <w:bCs/>
          <w:color w:val="FF0000"/>
          <w:sz w:val="16"/>
          <w:szCs w:val="16"/>
          <w:u w:val="single"/>
          <w:lang w:eastAsia="pt-BR"/>
        </w:rPr>
        <w:t>(</w:t>
      </w:r>
      <w:r w:rsidR="00252C36" w:rsidRPr="00277526">
        <w:rPr>
          <w:rFonts w:ascii="Book Antiqua" w:hAnsi="Book Antiqua"/>
          <w:b/>
          <w:bCs/>
          <w:color w:val="FF0000"/>
          <w:sz w:val="16"/>
          <w:szCs w:val="16"/>
          <w:u w:val="single"/>
        </w:rPr>
        <w:t>PGESP-2012</w:t>
      </w:r>
      <w:r w:rsidR="00252C36" w:rsidRPr="00277526">
        <w:rPr>
          <w:rFonts w:ascii="Book Antiqua" w:eastAsia="Times New Roman" w:hAnsi="Book Antiqua" w:cs="Times New Roman"/>
          <w:b/>
          <w:bCs/>
          <w:color w:val="FF0000"/>
          <w:sz w:val="16"/>
          <w:szCs w:val="16"/>
          <w:u w:val="single"/>
          <w:lang w:eastAsia="pt-BR"/>
        </w:rPr>
        <w:t>)</w:t>
      </w:r>
      <w:r w:rsidR="00BF32F2" w:rsidRPr="00277526">
        <w:rPr>
          <w:rFonts w:ascii="Book Antiqua" w:eastAsia="Times New Roman" w:hAnsi="Book Antiqua" w:cs="Times New Roman"/>
          <w:b/>
          <w:bCs/>
          <w:color w:val="FF0000"/>
          <w:sz w:val="16"/>
          <w:szCs w:val="16"/>
          <w:lang w:eastAsia="pt-BR"/>
        </w:rPr>
        <w:t xml:space="preserve"> </w:t>
      </w:r>
      <w:r w:rsidR="00BF32F2" w:rsidRPr="00277526">
        <w:rPr>
          <w:rFonts w:ascii="Book Antiqua" w:hAnsi="Book Antiqua"/>
          <w:b/>
          <w:bCs/>
          <w:color w:val="FF0000"/>
          <w:sz w:val="16"/>
          <w:szCs w:val="16"/>
          <w:u w:val="single"/>
        </w:rPr>
        <w:t>(Cartórios/TJMG-2015)</w:t>
      </w:r>
      <w:r w:rsidR="000E6B64" w:rsidRPr="00277526">
        <w:rPr>
          <w:rFonts w:ascii="Book Antiqua" w:hAnsi="Book Antiqua"/>
          <w:b/>
          <w:bCs/>
          <w:color w:val="FF0000"/>
          <w:sz w:val="16"/>
          <w:szCs w:val="16"/>
        </w:rPr>
        <w:t xml:space="preserve"> </w:t>
      </w:r>
      <w:r w:rsidR="000E6B64" w:rsidRPr="00277526">
        <w:rPr>
          <w:rFonts w:ascii="Book Antiqua" w:hAnsi="Book Antiqua"/>
          <w:b/>
          <w:color w:val="FF0000"/>
          <w:sz w:val="16"/>
          <w:szCs w:val="16"/>
          <w:u w:val="single"/>
        </w:rPr>
        <w:t>(PGM-POA/RS-2016)</w:t>
      </w:r>
      <w:r w:rsidR="006B5C06" w:rsidRPr="00277526">
        <w:rPr>
          <w:rFonts w:ascii="Book Antiqua" w:eastAsia="Times New Roman" w:hAnsi="Book Antiqua" w:cs="Times New Roman"/>
          <w:sz w:val="16"/>
          <w:szCs w:val="16"/>
          <w:lang w:eastAsia="pt-BR"/>
        </w:rPr>
        <w:t xml:space="preserve"> </w:t>
      </w:r>
      <w:r w:rsidR="006471E5" w:rsidRPr="00277526">
        <w:rPr>
          <w:rFonts w:ascii="Book Antiqua" w:eastAsia="Times New Roman" w:hAnsi="Book Antiqua" w:cs="Times New Roman"/>
          <w:b/>
          <w:bCs/>
          <w:color w:val="FF0000"/>
          <w:sz w:val="16"/>
          <w:szCs w:val="16"/>
          <w:u w:val="single"/>
          <w:lang w:eastAsia="pt-BR"/>
        </w:rPr>
        <w:t>(TJMG-2014/2018)</w:t>
      </w:r>
      <w:r w:rsidR="001D7327" w:rsidRPr="00277526">
        <w:rPr>
          <w:rFonts w:ascii="Book Antiqua" w:eastAsia="Times New Roman" w:hAnsi="Book Antiqua" w:cs="Times New Roman"/>
          <w:b/>
          <w:bCs/>
          <w:color w:val="FF0000"/>
          <w:sz w:val="16"/>
          <w:szCs w:val="16"/>
          <w:lang w:eastAsia="pt-BR"/>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5E51AA" w:rsidRPr="00277526">
        <w:rPr>
          <w:rFonts w:ascii="Book Antiqua" w:eastAsia="Times New Roman" w:hAnsi="Book Antiqua" w:cs="Times New Roman"/>
          <w:b/>
          <w:color w:val="FF0000"/>
          <w:sz w:val="16"/>
          <w:szCs w:val="16"/>
          <w:lang w:eastAsia="pt-BR"/>
        </w:rPr>
        <w:t xml:space="preserve"> </w:t>
      </w:r>
      <w:bookmarkStart w:id="313" w:name="_Hlk124250520"/>
      <w:r w:rsidR="005E51AA" w:rsidRPr="00277526">
        <w:rPr>
          <w:rFonts w:ascii="Book Antiqua" w:eastAsia="Times New Roman" w:hAnsi="Book Antiqua" w:cs="Times New Roman"/>
          <w:b/>
          <w:color w:val="FF0000"/>
          <w:sz w:val="16"/>
          <w:szCs w:val="16"/>
          <w:u w:val="single"/>
          <w:lang w:eastAsia="pt-BR"/>
        </w:rPr>
        <w:t>(Aud. Fiscal-SEFAZ/DF-2020)</w:t>
      </w:r>
      <w:bookmarkEnd w:id="313"/>
      <w:r w:rsidR="00D1404C" w:rsidRPr="00277526">
        <w:rPr>
          <w:rFonts w:ascii="Book Antiqua" w:eastAsia="Times New Roman" w:hAnsi="Book Antiqua" w:cs="Times New Roman"/>
          <w:b/>
          <w:color w:val="FF0000"/>
          <w:sz w:val="16"/>
          <w:szCs w:val="16"/>
          <w:lang w:eastAsia="pt-BR"/>
        </w:rPr>
        <w:t xml:space="preserve"> </w:t>
      </w:r>
      <w:r w:rsidR="00D1404C" w:rsidRPr="00277526">
        <w:rPr>
          <w:rFonts w:ascii="Book Antiqua" w:hAnsi="Book Antiqua"/>
          <w:b/>
          <w:color w:val="FF0000"/>
          <w:sz w:val="16"/>
          <w:szCs w:val="16"/>
          <w:u w:val="single"/>
        </w:rPr>
        <w:t>(PGEMS-2021)</w:t>
      </w:r>
    </w:p>
    <w:tbl>
      <w:tblPr>
        <w:tblStyle w:val="Tabelacomgrade"/>
        <w:tblW w:w="8784" w:type="dxa"/>
        <w:shd w:val="clear" w:color="auto" w:fill="CCFFFF"/>
        <w:tblLook w:val="04A0" w:firstRow="1" w:lastRow="0" w:firstColumn="1" w:lastColumn="0" w:noHBand="0" w:noVBand="1"/>
      </w:tblPr>
      <w:tblGrid>
        <w:gridCol w:w="8784"/>
      </w:tblGrid>
      <w:tr w:rsidR="005E51AA" w:rsidRPr="003D7D2D" w14:paraId="13F055E4" w14:textId="77777777" w:rsidTr="007D69D9">
        <w:tc>
          <w:tcPr>
            <w:tcW w:w="8784" w:type="dxa"/>
            <w:shd w:val="clear" w:color="auto" w:fill="CCFFFF"/>
          </w:tcPr>
          <w:p w14:paraId="329DF63D" w14:textId="77777777" w:rsidR="005E51AA" w:rsidRDefault="005E51AA" w:rsidP="005E51AA">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Aud. Fiscal-SEFAZ/DF-2020</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5E51AA">
              <w:rPr>
                <w:rFonts w:ascii="Book Antiqua" w:eastAsia="Times New Roman" w:hAnsi="Book Antiqua" w:cs="Times New Roman"/>
                <w:sz w:val="19"/>
                <w:szCs w:val="19"/>
                <w:lang w:eastAsia="pt-BR"/>
              </w:rPr>
              <w:t>Com relação à inscrição na dívida ativa, julgue o item a seguir</w:t>
            </w:r>
            <w:r>
              <w:rPr>
                <w:rFonts w:ascii="Book Antiqua" w:eastAsia="Times New Roman" w:hAnsi="Book Antiqua" w:cs="Times New Roman"/>
                <w:sz w:val="19"/>
                <w:szCs w:val="19"/>
                <w:lang w:eastAsia="pt-BR"/>
              </w:rPr>
              <w:t xml:space="preserve">: </w:t>
            </w:r>
            <w:r w:rsidRPr="005E51AA">
              <w:rPr>
                <w:rFonts w:ascii="Book Antiqua" w:eastAsia="Times New Roman" w:hAnsi="Book Antiqua" w:cs="Times New Roman"/>
                <w:sz w:val="19"/>
                <w:szCs w:val="19"/>
                <w:lang w:eastAsia="pt-BR"/>
              </w:rPr>
              <w:t>É obrigatório constar no termo de inscrição da dívida ativa o número do processo administrativo de que se origina o crédito tributário.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202, </w:t>
            </w:r>
            <w:r w:rsidRPr="003D7D2D">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V</w:t>
            </w:r>
            <w:r w:rsidRPr="003D7D2D">
              <w:rPr>
                <w:rFonts w:ascii="Book Antiqua" w:eastAsia="Times New Roman" w:hAnsi="Book Antiqua" w:cs="Times New Roman"/>
                <w:b/>
                <w:sz w:val="19"/>
                <w:szCs w:val="19"/>
                <w:lang w:eastAsia="pt-BR"/>
              </w:rPr>
              <w:t>, CTN</w:t>
            </w:r>
            <w:r>
              <w:rPr>
                <w:rFonts w:ascii="Book Antiqua" w:eastAsia="Times New Roman" w:hAnsi="Book Antiqua" w:cs="Times New Roman"/>
                <w:b/>
                <w:sz w:val="19"/>
                <w:szCs w:val="19"/>
                <w:lang w:eastAsia="pt-BR"/>
              </w:rPr>
              <w:t>.</w:t>
            </w:r>
          </w:p>
          <w:p w14:paraId="0D6FC54A" w14:textId="55FEF24E" w:rsidR="005E51AA" w:rsidRPr="005E51AA" w:rsidRDefault="005E51AA" w:rsidP="005E51AA">
            <w:pPr>
              <w:spacing w:before="100" w:beforeAutospacing="1" w:after="100" w:afterAutospacing="1"/>
              <w:jc w:val="both"/>
              <w:rPr>
                <w:rFonts w:ascii="Book Antiqua" w:eastAsia="Times New Roman" w:hAnsi="Book Antiqua" w:cs="Times New Roman"/>
                <w:bCs/>
                <w:sz w:val="19"/>
                <w:szCs w:val="19"/>
                <w:lang w:eastAsia="pt-BR"/>
              </w:rPr>
            </w:pPr>
            <w:r w:rsidRPr="005E51AA">
              <w:rPr>
                <w:rFonts w:ascii="Book Antiqua" w:eastAsia="Times New Roman" w:hAnsi="Book Antiqua" w:cs="Times New Roman"/>
                <w:b/>
                <w:i/>
                <w:iCs/>
                <w:color w:val="FF0000"/>
                <w:sz w:val="19"/>
                <w:szCs w:val="19"/>
                <w:lang w:eastAsia="pt-BR"/>
              </w:rPr>
              <w:t>#</w:t>
            </w:r>
            <w:r w:rsidRPr="005E51A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5E51AA">
              <w:rPr>
                <w:rFonts w:ascii="Book Antiqua" w:eastAsia="Times New Roman" w:hAnsi="Book Antiqua" w:cs="Times New Roman"/>
                <w:bCs/>
                <w:sz w:val="19"/>
                <w:szCs w:val="19"/>
                <w:lang w:eastAsia="pt-BR"/>
              </w:rPr>
              <w:t>Pode-se observar que o número do processo administrativo somente será obrigatório</w:t>
            </w:r>
            <w:r>
              <w:rPr>
                <w:rFonts w:ascii="Book Antiqua" w:eastAsia="Times New Roman" w:hAnsi="Book Antiqua" w:cs="Times New Roman"/>
                <w:bCs/>
                <w:sz w:val="19"/>
                <w:szCs w:val="19"/>
                <w:lang w:eastAsia="pt-BR"/>
              </w:rPr>
              <w:t xml:space="preserve"> </w:t>
            </w:r>
            <w:r w:rsidRPr="005E51AA">
              <w:rPr>
                <w:rFonts w:ascii="Book Antiqua" w:eastAsia="Times New Roman" w:hAnsi="Book Antiqua" w:cs="Times New Roman"/>
                <w:bCs/>
                <w:sz w:val="19"/>
                <w:szCs w:val="19"/>
                <w:lang w:eastAsia="pt-BR"/>
              </w:rPr>
              <w:t>quando dele se originar o crédito. Nem sempre o crédito tem origem em</w:t>
            </w:r>
            <w:r>
              <w:rPr>
                <w:rFonts w:ascii="Book Antiqua" w:eastAsia="Times New Roman" w:hAnsi="Book Antiqua" w:cs="Times New Roman"/>
                <w:bCs/>
                <w:sz w:val="19"/>
                <w:szCs w:val="19"/>
                <w:lang w:eastAsia="pt-BR"/>
              </w:rPr>
              <w:t xml:space="preserve"> </w:t>
            </w:r>
            <w:r w:rsidRPr="005E51AA">
              <w:rPr>
                <w:rFonts w:ascii="Book Antiqua" w:eastAsia="Times New Roman" w:hAnsi="Book Antiqua" w:cs="Times New Roman"/>
                <w:bCs/>
                <w:sz w:val="19"/>
                <w:szCs w:val="19"/>
                <w:lang w:eastAsia="pt-BR"/>
              </w:rPr>
              <w:t>processo administrativo.</w:t>
            </w:r>
          </w:p>
        </w:tc>
      </w:tr>
    </w:tbl>
    <w:p w14:paraId="663A9FE0" w14:textId="1D1A02D7"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bCs/>
          <w:sz w:val="18"/>
          <w:szCs w:val="18"/>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6471E5">
        <w:rPr>
          <w:rFonts w:ascii="Book Antiqua" w:eastAsia="Times New Roman" w:hAnsi="Book Antiqua" w:cs="Times New Roman"/>
          <w:b/>
          <w:bCs/>
          <w:sz w:val="19"/>
          <w:szCs w:val="19"/>
          <w:lang w:eastAsia="pt-BR"/>
        </w:rPr>
        <w:t>A certidão conterá, além dos requisitos deste artigo, a indicação do livro e da folha da inscrição</w:t>
      </w:r>
      <w:r w:rsidRPr="00277526">
        <w:rPr>
          <w:rFonts w:ascii="Book Antiqua" w:eastAsia="Times New Roman" w:hAnsi="Book Antiqua" w:cs="Times New Roman"/>
          <w:b/>
          <w:bCs/>
          <w:sz w:val="18"/>
          <w:szCs w:val="18"/>
          <w:lang w:eastAsia="pt-BR"/>
        </w:rPr>
        <w:t>.</w:t>
      </w:r>
      <w:r w:rsidR="006471E5" w:rsidRPr="00277526">
        <w:rPr>
          <w:rFonts w:ascii="Book Antiqua" w:eastAsia="Times New Roman" w:hAnsi="Book Antiqua" w:cs="Times New Roman"/>
          <w:b/>
          <w:bCs/>
          <w:sz w:val="18"/>
          <w:szCs w:val="18"/>
          <w:lang w:eastAsia="pt-BR"/>
        </w:rPr>
        <w:t xml:space="preserve"> </w:t>
      </w:r>
      <w:r w:rsidR="006471E5" w:rsidRPr="00277526">
        <w:rPr>
          <w:rFonts w:ascii="Book Antiqua" w:eastAsia="Times New Roman" w:hAnsi="Book Antiqua" w:cs="Times New Roman"/>
          <w:b/>
          <w:bCs/>
          <w:color w:val="FF0000"/>
          <w:sz w:val="16"/>
          <w:szCs w:val="16"/>
          <w:u w:val="single"/>
          <w:lang w:eastAsia="pt-BR"/>
        </w:rPr>
        <w:t>(TJPB-2011)</w:t>
      </w:r>
      <w:r w:rsidR="001D7327" w:rsidRPr="00277526">
        <w:rPr>
          <w:rFonts w:ascii="Book Antiqua" w:eastAsia="Times New Roman" w:hAnsi="Book Antiqua" w:cs="Times New Roman"/>
          <w:b/>
          <w:bCs/>
          <w:color w:val="FF0000"/>
          <w:sz w:val="16"/>
          <w:szCs w:val="16"/>
          <w:lang w:eastAsia="pt-BR"/>
        </w:rPr>
        <w:t xml:space="preserve"> </w:t>
      </w:r>
      <w:r w:rsidR="001D7327" w:rsidRPr="00277526">
        <w:rPr>
          <w:rFonts w:ascii="Book Antiqua" w:eastAsia="Times New Roman" w:hAnsi="Book Antiqua" w:cs="Times New Roman"/>
          <w:b/>
          <w:color w:val="FF0000"/>
          <w:sz w:val="16"/>
          <w:szCs w:val="16"/>
          <w:u w:val="single"/>
          <w:lang w:eastAsia="pt-BR"/>
        </w:rPr>
        <w:t>(Cartórios/TJPR-2019)</w:t>
      </w:r>
    </w:p>
    <w:tbl>
      <w:tblPr>
        <w:tblStyle w:val="Tabelacomgrade"/>
        <w:tblW w:w="8784" w:type="dxa"/>
        <w:shd w:val="clear" w:color="auto" w:fill="CCFFFF"/>
        <w:tblLook w:val="04A0" w:firstRow="1" w:lastRow="0" w:firstColumn="1" w:lastColumn="0" w:noHBand="0" w:noVBand="1"/>
      </w:tblPr>
      <w:tblGrid>
        <w:gridCol w:w="8784"/>
      </w:tblGrid>
      <w:tr w:rsidR="00AB5C94" w:rsidRPr="003D7D2D" w14:paraId="109CE309" w14:textId="77777777" w:rsidTr="00CC2C37">
        <w:tc>
          <w:tcPr>
            <w:tcW w:w="8784" w:type="dxa"/>
            <w:shd w:val="clear" w:color="auto" w:fill="CCFFFF"/>
          </w:tcPr>
          <w:p w14:paraId="63424726" w14:textId="2B20BC29" w:rsidR="00AB5C94" w:rsidRPr="003D7D2D" w:rsidRDefault="00AB5C94" w:rsidP="00AB5C94">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TJPB-2011-CESPE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Tendo em vista que a inscrição do crédito tributário na dívida ativa faz-se depois de esgotado o prazo fixado para pagamento e levando em consideração a disciplina aplicável a essa matéria, assinale a opção correta: A inscrição do crédito tributário na dívida ativa e a consequente expedição da certidão é pressuposto para a cobrança por meio de execução fiscal.  </w:t>
            </w:r>
            <w:r w:rsidRPr="003D7D2D">
              <w:rPr>
                <w:rFonts w:ascii="Book Antiqua" w:eastAsia="Times New Roman" w:hAnsi="Book Antiqua" w:cs="Times New Roman"/>
                <w:b/>
                <w:sz w:val="19"/>
                <w:szCs w:val="19"/>
                <w:lang w:eastAsia="pt-BR"/>
              </w:rPr>
              <w:t xml:space="preserve">BL: art. 202, </w:t>
            </w:r>
            <w:r w:rsidRPr="003D7D2D">
              <w:rPr>
                <w:rFonts w:ascii="Book Antiqua" w:eastAsia="Times New Roman" w:hAnsi="Book Antiqua" w:cs="Times New Roman"/>
                <w:b/>
                <w:i/>
                <w:sz w:val="19"/>
                <w:szCs w:val="19"/>
                <w:lang w:eastAsia="pt-BR"/>
              </w:rPr>
              <w:t>caput</w:t>
            </w:r>
            <w:r w:rsidRPr="003D7D2D">
              <w:rPr>
                <w:rFonts w:ascii="Book Antiqua" w:eastAsia="Times New Roman" w:hAnsi="Book Antiqua" w:cs="Times New Roman"/>
                <w:b/>
                <w:sz w:val="19"/>
                <w:szCs w:val="19"/>
                <w:lang w:eastAsia="pt-BR"/>
              </w:rPr>
              <w:t xml:space="preserve"> e § único, CTN e art. 2º §6º e art. 6, §1º da Lei 6.830/80.</w:t>
            </w:r>
          </w:p>
          <w:p w14:paraId="21C15314" w14:textId="30A289C1" w:rsidR="00AB5C94" w:rsidRPr="003D7D2D" w:rsidRDefault="00A87612" w:rsidP="00AB5C94">
            <w:pPr>
              <w:spacing w:before="100" w:beforeAutospacing="1" w:after="100" w:afterAutospacing="1"/>
              <w:jc w:val="both"/>
              <w:rPr>
                <w:rFonts w:ascii="Book Antiqua" w:eastAsia="Times New Roman" w:hAnsi="Book Antiqua" w:cs="Times New Roman"/>
                <w:sz w:val="19"/>
                <w:szCs w:val="19"/>
                <w:lang w:eastAsia="pt-BR"/>
              </w:rPr>
            </w:pPr>
            <w:r w:rsidRPr="00A87612">
              <w:rPr>
                <w:rFonts w:ascii="Book Antiqua" w:eastAsia="Times New Roman" w:hAnsi="Book Antiqua" w:cs="Times New Roman"/>
                <w:b/>
                <w:i/>
                <w:iCs/>
                <w:color w:val="FF0000"/>
                <w:sz w:val="19"/>
                <w:szCs w:val="19"/>
                <w:lang w:eastAsia="pt-BR"/>
              </w:rPr>
              <w:t>#</w:t>
            </w:r>
            <w:r w:rsidRPr="00A87612">
              <w:rPr>
                <w:rFonts w:ascii="Book Antiqua" w:eastAsia="Times New Roman" w:hAnsi="Book Antiqua" w:cs="Times New Roman"/>
                <w:b/>
                <w:i/>
                <w:iCs/>
                <w:color w:val="FF0000"/>
                <w:sz w:val="19"/>
                <w:szCs w:val="19"/>
                <w:highlight w:val="green"/>
                <w:lang w:eastAsia="pt-BR"/>
              </w:rPr>
              <w:t>Atenção</w:t>
            </w:r>
            <w:r w:rsidR="00AB5C94" w:rsidRPr="003D7D2D">
              <w:rPr>
                <w:rFonts w:ascii="Book Antiqua" w:eastAsia="Times New Roman" w:hAnsi="Book Antiqua" w:cs="Times New Roman"/>
                <w:sz w:val="19"/>
                <w:szCs w:val="19"/>
                <w:lang w:eastAsia="pt-BR"/>
              </w:rPr>
              <w:t>: A inscrição do crédito em dívida ativa (art. 202, CTN) antecede a expedição da CDA (art. 202, § único, CTN); art. 2º, §6º, LEF)</w:t>
            </w:r>
            <w:r w:rsidR="004B1D6B">
              <w:rPr>
                <w:rStyle w:val="Refdenotaderodap"/>
                <w:rFonts w:ascii="Book Antiqua" w:eastAsia="Times New Roman" w:hAnsi="Book Antiqua" w:cs="Times New Roman"/>
                <w:sz w:val="19"/>
                <w:szCs w:val="19"/>
                <w:lang w:eastAsia="pt-BR"/>
              </w:rPr>
              <w:footnoteReference w:id="28"/>
            </w:r>
            <w:r w:rsidR="00AB5C94" w:rsidRPr="003D7D2D">
              <w:rPr>
                <w:rFonts w:ascii="Book Antiqua" w:eastAsia="Times New Roman" w:hAnsi="Book Antiqua" w:cs="Times New Roman"/>
                <w:sz w:val="19"/>
                <w:szCs w:val="19"/>
                <w:lang w:eastAsia="pt-BR"/>
              </w:rPr>
              <w:t xml:space="preserve"> que aparelha a execução fiscal (art. 6º, §1º, LEF)</w:t>
            </w:r>
            <w:r w:rsidR="004B1D6B">
              <w:rPr>
                <w:rStyle w:val="Refdenotaderodap"/>
                <w:rFonts w:ascii="Book Antiqua" w:eastAsia="Times New Roman" w:hAnsi="Book Antiqua" w:cs="Times New Roman"/>
                <w:sz w:val="19"/>
                <w:szCs w:val="19"/>
                <w:lang w:eastAsia="pt-BR"/>
              </w:rPr>
              <w:footnoteReference w:id="29"/>
            </w:r>
            <w:r w:rsidR="00AB5C94" w:rsidRPr="003D7D2D">
              <w:rPr>
                <w:rFonts w:ascii="Book Antiqua" w:eastAsia="Times New Roman" w:hAnsi="Book Antiqua" w:cs="Times New Roman"/>
                <w:sz w:val="19"/>
                <w:szCs w:val="19"/>
                <w:lang w:eastAsia="pt-BR"/>
              </w:rPr>
              <w:t>.</w:t>
            </w:r>
          </w:p>
        </w:tc>
      </w:tr>
    </w:tbl>
    <w:p w14:paraId="663A9FE1" w14:textId="1CA6BE8B" w:rsidR="008725C3" w:rsidRPr="008B2982" w:rsidRDefault="008725C3" w:rsidP="00584E79">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203</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sz w:val="19"/>
          <w:szCs w:val="19"/>
          <w:highlight w:val="yellow"/>
          <w:lang w:eastAsia="pt-BR"/>
        </w:rPr>
        <w:t>omissão de quaisquer dos requisitos</w:t>
      </w:r>
      <w:r w:rsidRPr="003D7D2D">
        <w:rPr>
          <w:rFonts w:ascii="Book Antiqua" w:eastAsia="Times New Roman" w:hAnsi="Book Antiqua" w:cs="Times New Roman"/>
          <w:b/>
          <w:sz w:val="19"/>
          <w:szCs w:val="19"/>
          <w:lang w:eastAsia="pt-BR"/>
        </w:rPr>
        <w:t xml:space="preserve"> previstos no artigo anterior, ou </w:t>
      </w:r>
      <w:r w:rsidRPr="003D7D2D">
        <w:rPr>
          <w:rFonts w:ascii="Book Antiqua" w:eastAsia="Times New Roman" w:hAnsi="Book Antiqua" w:cs="Times New Roman"/>
          <w:b/>
          <w:sz w:val="19"/>
          <w:szCs w:val="19"/>
          <w:highlight w:val="yellow"/>
          <w:lang w:eastAsia="pt-BR"/>
        </w:rPr>
        <w:t>o erro</w:t>
      </w:r>
      <w:r w:rsidRPr="003D7D2D">
        <w:rPr>
          <w:rFonts w:ascii="Book Antiqua" w:eastAsia="Times New Roman" w:hAnsi="Book Antiqua" w:cs="Times New Roman"/>
          <w:b/>
          <w:sz w:val="19"/>
          <w:szCs w:val="19"/>
          <w:lang w:eastAsia="pt-BR"/>
        </w:rPr>
        <w:t xml:space="preserve"> a eles relativo, </w:t>
      </w:r>
      <w:r w:rsidRPr="003D7D2D">
        <w:rPr>
          <w:rFonts w:ascii="Book Antiqua" w:eastAsia="Times New Roman" w:hAnsi="Book Antiqua" w:cs="Times New Roman"/>
          <w:b/>
          <w:caps/>
          <w:sz w:val="19"/>
          <w:szCs w:val="19"/>
          <w:highlight w:val="green"/>
          <w:lang w:eastAsia="pt-BR"/>
        </w:rPr>
        <w:t>são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causas de nulidade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da inscrição</w:t>
      </w:r>
      <w:r w:rsidRPr="003D7D2D">
        <w:rPr>
          <w:rFonts w:ascii="Book Antiqua" w:eastAsia="Times New Roman" w:hAnsi="Book Antiqua" w:cs="Times New Roman"/>
          <w:b/>
          <w:sz w:val="19"/>
          <w:szCs w:val="19"/>
          <w:lang w:eastAsia="pt-BR"/>
        </w:rPr>
        <w:t xml:space="preserve"> e </w:t>
      </w:r>
      <w:r w:rsidRPr="003D7D2D">
        <w:rPr>
          <w:rFonts w:ascii="Book Antiqua" w:eastAsia="Times New Roman" w:hAnsi="Book Antiqua" w:cs="Times New Roman"/>
          <w:b/>
          <w:sz w:val="19"/>
          <w:szCs w:val="19"/>
          <w:highlight w:val="cyan"/>
          <w:lang w:eastAsia="pt-BR"/>
        </w:rPr>
        <w:t>do processo de cobrança dela decorrente</w:t>
      </w:r>
      <w:r w:rsidRPr="003D7D2D">
        <w:rPr>
          <w:rFonts w:ascii="Book Antiqua" w:eastAsia="Times New Roman" w:hAnsi="Book Antiqua" w:cs="Times New Roman"/>
          <w:b/>
          <w:sz w:val="19"/>
          <w:szCs w:val="19"/>
          <w:lang w:eastAsia="pt-BR"/>
        </w:rPr>
        <w:t xml:space="preserve">, mas </w:t>
      </w:r>
      <w:r w:rsidRPr="003D7D2D">
        <w:rPr>
          <w:rFonts w:ascii="Book Antiqua" w:eastAsia="Times New Roman" w:hAnsi="Book Antiqua" w:cs="Times New Roman"/>
          <w:b/>
          <w:sz w:val="19"/>
          <w:szCs w:val="19"/>
          <w:highlight w:val="yellow"/>
          <w:lang w:eastAsia="pt-BR"/>
        </w:rPr>
        <w:t>a nulidade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poderá ser sanada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até a decisão de primeira instância</w:t>
      </w:r>
      <w:r w:rsidRPr="003D7D2D">
        <w:rPr>
          <w:rFonts w:ascii="Book Antiqua" w:eastAsia="Times New Roman" w:hAnsi="Book Antiqua" w:cs="Times New Roman"/>
          <w:b/>
          <w:sz w:val="19"/>
          <w:szCs w:val="19"/>
          <w:lang w:eastAsia="pt-BR"/>
        </w:rPr>
        <w:t xml:space="preserve">, mediante </w:t>
      </w:r>
      <w:r w:rsidRPr="003D7D2D">
        <w:rPr>
          <w:rFonts w:ascii="Book Antiqua" w:eastAsia="Times New Roman" w:hAnsi="Book Antiqua" w:cs="Times New Roman"/>
          <w:b/>
          <w:sz w:val="19"/>
          <w:szCs w:val="19"/>
          <w:highlight w:val="cyan"/>
          <w:lang w:eastAsia="pt-BR"/>
        </w:rPr>
        <w:t>substituição da certidão nula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devolvido</w:t>
      </w:r>
      <w:r w:rsidRPr="003D7D2D">
        <w:rPr>
          <w:rFonts w:ascii="Book Antiqua" w:eastAsia="Times New Roman" w:hAnsi="Book Antiqua" w:cs="Times New Roman"/>
          <w:b/>
          <w:sz w:val="19"/>
          <w:szCs w:val="19"/>
          <w:lang w:eastAsia="pt-BR"/>
        </w:rPr>
        <w:t xml:space="preserve"> ao </w:t>
      </w:r>
      <w:r w:rsidRPr="003D7D2D">
        <w:rPr>
          <w:rFonts w:ascii="Book Antiqua" w:eastAsia="Times New Roman" w:hAnsi="Book Antiqua" w:cs="Times New Roman"/>
          <w:b/>
          <w:sz w:val="19"/>
          <w:szCs w:val="19"/>
          <w:highlight w:val="yellow"/>
          <w:lang w:eastAsia="pt-BR"/>
        </w:rPr>
        <w:t>sujeito passivo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acusado</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yellow"/>
          <w:lang w:eastAsia="pt-BR"/>
        </w:rPr>
        <w:t>interessado</w:t>
      </w:r>
      <w:r w:rsidRPr="003D7D2D">
        <w:rPr>
          <w:rFonts w:ascii="Book Antiqua" w:eastAsia="Times New Roman" w:hAnsi="Book Antiqua" w:cs="Times New Roman"/>
          <w:b/>
          <w:sz w:val="19"/>
          <w:szCs w:val="19"/>
          <w:lang w:eastAsia="pt-BR"/>
        </w:rPr>
        <w:t xml:space="preserve"> o </w:t>
      </w:r>
      <w:r w:rsidRPr="003D7D2D">
        <w:rPr>
          <w:rFonts w:ascii="Book Antiqua" w:eastAsia="Times New Roman" w:hAnsi="Book Antiqua" w:cs="Times New Roman"/>
          <w:b/>
          <w:caps/>
          <w:sz w:val="19"/>
          <w:szCs w:val="19"/>
          <w:shd w:val="clear" w:color="auto" w:fill="F7CAAC" w:themeFill="accent2" w:themeFillTint="66"/>
          <w:lang w:eastAsia="pt-BR"/>
        </w:rPr>
        <w:t>prazo para defesa</w:t>
      </w:r>
      <w:r w:rsidRPr="003D7D2D">
        <w:rPr>
          <w:rFonts w:ascii="Book Antiqua" w:eastAsia="Times New Roman" w:hAnsi="Book Antiqua" w:cs="Times New Roman"/>
          <w:b/>
          <w:sz w:val="19"/>
          <w:szCs w:val="19"/>
          <w:lang w:eastAsia="pt-BR"/>
        </w:rPr>
        <w:t xml:space="preserve">, que </w:t>
      </w:r>
      <w:r w:rsidRPr="003D7D2D">
        <w:rPr>
          <w:rFonts w:ascii="Book Antiqua" w:eastAsia="Times New Roman" w:hAnsi="Book Antiqua" w:cs="Times New Roman"/>
          <w:b/>
          <w:caps/>
          <w:sz w:val="19"/>
          <w:szCs w:val="19"/>
          <w:highlight w:val="green"/>
          <w:lang w:eastAsia="pt-BR"/>
        </w:rPr>
        <w:t>somente poderá versar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sobre a parte modificada</w:t>
      </w:r>
      <w:r w:rsidRPr="00277526">
        <w:rPr>
          <w:rFonts w:ascii="Book Antiqua" w:eastAsia="Times New Roman" w:hAnsi="Book Antiqua" w:cs="Times New Roman"/>
          <w:sz w:val="16"/>
          <w:szCs w:val="16"/>
          <w:lang w:eastAsia="pt-BR"/>
        </w:rPr>
        <w:t>.</w:t>
      </w:r>
      <w:r w:rsidR="006471E5" w:rsidRPr="00277526">
        <w:rPr>
          <w:rFonts w:ascii="Book Antiqua" w:eastAsia="Times New Roman" w:hAnsi="Book Antiqua" w:cs="Times New Roman"/>
          <w:sz w:val="16"/>
          <w:szCs w:val="16"/>
          <w:lang w:eastAsia="pt-BR"/>
        </w:rPr>
        <w:t xml:space="preserve"> </w:t>
      </w:r>
      <w:r w:rsidR="0032021F" w:rsidRPr="00277526">
        <w:rPr>
          <w:rFonts w:ascii="Book Antiqua" w:eastAsia="Times New Roman" w:hAnsi="Book Antiqua" w:cs="Times New Roman"/>
          <w:b/>
          <w:bCs/>
          <w:color w:val="FF0000"/>
          <w:sz w:val="16"/>
          <w:szCs w:val="16"/>
          <w:u w:val="single"/>
          <w:lang w:eastAsia="pt-BR"/>
        </w:rPr>
        <w:t>(TRF2-2009)</w:t>
      </w:r>
      <w:r w:rsidR="00AB5C94" w:rsidRPr="00277526">
        <w:rPr>
          <w:rFonts w:ascii="Book Antiqua" w:eastAsia="Times New Roman" w:hAnsi="Book Antiqua" w:cs="Times New Roman"/>
          <w:sz w:val="16"/>
          <w:szCs w:val="16"/>
          <w:lang w:eastAsia="pt-BR"/>
        </w:rPr>
        <w:t xml:space="preserve"> </w:t>
      </w:r>
      <w:r w:rsidR="00AB5C94" w:rsidRPr="00277526">
        <w:rPr>
          <w:rFonts w:ascii="Book Antiqua" w:eastAsia="Times New Roman" w:hAnsi="Book Antiqua" w:cs="Times New Roman"/>
          <w:b/>
          <w:color w:val="FF0000"/>
          <w:sz w:val="16"/>
          <w:szCs w:val="16"/>
          <w:u w:val="single"/>
          <w:lang w:eastAsia="pt-BR"/>
        </w:rPr>
        <w:t>(TJPB-2011)</w:t>
      </w:r>
      <w:r w:rsidR="006471E5" w:rsidRPr="00277526">
        <w:rPr>
          <w:rFonts w:ascii="Book Antiqua" w:eastAsia="Times New Roman" w:hAnsi="Book Antiqua" w:cs="Times New Roman"/>
          <w:b/>
          <w:color w:val="FF0000"/>
          <w:sz w:val="16"/>
          <w:szCs w:val="16"/>
          <w:lang w:eastAsia="pt-BR"/>
        </w:rPr>
        <w:t xml:space="preserve"> </w:t>
      </w:r>
      <w:r w:rsidR="006471E5" w:rsidRPr="00277526">
        <w:rPr>
          <w:rFonts w:ascii="Book Antiqua" w:eastAsia="Times New Roman" w:hAnsi="Book Antiqua" w:cs="Times New Roman"/>
          <w:b/>
          <w:color w:val="FF0000"/>
          <w:sz w:val="16"/>
          <w:szCs w:val="16"/>
          <w:u w:val="single"/>
          <w:lang w:eastAsia="pt-BR"/>
        </w:rPr>
        <w:t>(DPERS-2011)</w:t>
      </w:r>
      <w:r w:rsidR="006471E5" w:rsidRPr="00277526">
        <w:rPr>
          <w:rFonts w:ascii="Book Antiqua" w:eastAsia="Times New Roman" w:hAnsi="Book Antiqua" w:cs="Times New Roman"/>
          <w:b/>
          <w:color w:val="FF0000"/>
          <w:sz w:val="16"/>
          <w:szCs w:val="16"/>
          <w:lang w:eastAsia="pt-BR"/>
        </w:rPr>
        <w:t xml:space="preserve"> </w:t>
      </w:r>
      <w:r w:rsidR="006471E5" w:rsidRPr="00277526">
        <w:rPr>
          <w:rFonts w:ascii="Book Antiqua" w:eastAsia="Times New Roman" w:hAnsi="Book Antiqua" w:cs="Times New Roman"/>
          <w:b/>
          <w:color w:val="FF0000"/>
          <w:sz w:val="16"/>
          <w:szCs w:val="16"/>
          <w:u w:val="single"/>
          <w:lang w:eastAsia="pt-BR"/>
        </w:rPr>
        <w:t>(TRF5-2011)</w:t>
      </w:r>
      <w:r w:rsidR="00882ED4" w:rsidRPr="00277526">
        <w:rPr>
          <w:rFonts w:ascii="Book Antiqua" w:eastAsia="Times New Roman" w:hAnsi="Book Antiqua" w:cs="Times New Roman"/>
          <w:b/>
          <w:color w:val="FF0000"/>
          <w:sz w:val="16"/>
          <w:szCs w:val="16"/>
          <w:lang w:eastAsia="pt-BR"/>
        </w:rPr>
        <w:t xml:space="preserve"> </w:t>
      </w:r>
      <w:r w:rsidR="00882ED4" w:rsidRPr="00277526">
        <w:rPr>
          <w:rFonts w:ascii="Book Antiqua" w:eastAsia="Times New Roman" w:hAnsi="Book Antiqua" w:cs="Arial"/>
          <w:b/>
          <w:color w:val="FF0000"/>
          <w:sz w:val="16"/>
          <w:szCs w:val="16"/>
          <w:u w:val="single"/>
          <w:lang w:eastAsia="pt-BR"/>
        </w:rPr>
        <w:t>(TJPA-2012)</w:t>
      </w:r>
      <w:r w:rsidR="0027769F" w:rsidRPr="00277526">
        <w:rPr>
          <w:rFonts w:ascii="Book Antiqua" w:eastAsia="Times New Roman" w:hAnsi="Book Antiqua" w:cs="Arial"/>
          <w:b/>
          <w:color w:val="FF0000"/>
          <w:sz w:val="16"/>
          <w:szCs w:val="16"/>
          <w:lang w:eastAsia="pt-BR"/>
        </w:rPr>
        <w:t xml:space="preserve"> </w:t>
      </w:r>
      <w:r w:rsidR="0027769F" w:rsidRPr="00277526">
        <w:rPr>
          <w:rFonts w:ascii="Book Antiqua" w:eastAsia="Times New Roman" w:hAnsi="Book Antiqua" w:cs="Arial"/>
          <w:b/>
          <w:color w:val="FF0000"/>
          <w:sz w:val="16"/>
          <w:szCs w:val="16"/>
          <w:u w:val="single"/>
          <w:lang w:eastAsia="pt-BR"/>
        </w:rPr>
        <w:t>(MPPI-2012)</w:t>
      </w:r>
      <w:r w:rsidR="00252C36" w:rsidRPr="00277526">
        <w:rPr>
          <w:rFonts w:ascii="Book Antiqua" w:eastAsia="Times New Roman" w:hAnsi="Book Antiqua" w:cs="Arial"/>
          <w:b/>
          <w:color w:val="FF0000"/>
          <w:sz w:val="16"/>
          <w:szCs w:val="16"/>
          <w:lang w:eastAsia="pt-BR"/>
        </w:rPr>
        <w:t xml:space="preserve"> </w:t>
      </w:r>
      <w:r w:rsidR="00252C36" w:rsidRPr="00277526">
        <w:rPr>
          <w:rFonts w:ascii="Book Antiqua" w:eastAsia="Times New Roman" w:hAnsi="Book Antiqua" w:cs="Times New Roman"/>
          <w:b/>
          <w:bCs/>
          <w:color w:val="FF0000"/>
          <w:sz w:val="16"/>
          <w:szCs w:val="16"/>
          <w:u w:val="single"/>
          <w:lang w:eastAsia="pt-BR"/>
        </w:rPr>
        <w:t>(</w:t>
      </w:r>
      <w:r w:rsidR="00252C36" w:rsidRPr="00277526">
        <w:rPr>
          <w:rFonts w:ascii="Book Antiqua" w:hAnsi="Book Antiqua"/>
          <w:b/>
          <w:bCs/>
          <w:color w:val="FF0000"/>
          <w:sz w:val="16"/>
          <w:szCs w:val="16"/>
          <w:u w:val="single"/>
        </w:rPr>
        <w:t>PGESP-2012</w:t>
      </w:r>
      <w:r w:rsidR="00252C36" w:rsidRPr="00277526">
        <w:rPr>
          <w:rFonts w:ascii="Book Antiqua" w:eastAsia="Times New Roman" w:hAnsi="Book Antiqua" w:cs="Times New Roman"/>
          <w:b/>
          <w:bCs/>
          <w:color w:val="FF0000"/>
          <w:sz w:val="16"/>
          <w:szCs w:val="16"/>
          <w:u w:val="single"/>
          <w:lang w:eastAsia="pt-BR"/>
        </w:rPr>
        <w:t>)</w:t>
      </w:r>
      <w:r w:rsidR="000A0FDD" w:rsidRPr="00277526">
        <w:rPr>
          <w:rFonts w:ascii="Book Antiqua" w:eastAsia="Times New Roman" w:hAnsi="Book Antiqua" w:cs="Arial"/>
          <w:b/>
          <w:color w:val="FF0000"/>
          <w:sz w:val="16"/>
          <w:szCs w:val="16"/>
          <w:lang w:eastAsia="pt-BR"/>
        </w:rPr>
        <w:t xml:space="preserve"> </w:t>
      </w:r>
      <w:bookmarkStart w:id="314" w:name="_Hlk67570450"/>
      <w:r w:rsidR="000A0FDD" w:rsidRPr="00277526">
        <w:rPr>
          <w:rFonts w:ascii="Book Antiqua" w:eastAsia="Times New Roman" w:hAnsi="Book Antiqua" w:cs="Arial"/>
          <w:b/>
          <w:color w:val="FF0000"/>
          <w:sz w:val="16"/>
          <w:szCs w:val="16"/>
          <w:u w:val="single"/>
          <w:lang w:eastAsia="pt-BR"/>
        </w:rPr>
        <w:t>(TRF1-2013)</w:t>
      </w:r>
      <w:bookmarkEnd w:id="314"/>
      <w:r w:rsidR="00C85620" w:rsidRPr="00277526">
        <w:rPr>
          <w:rFonts w:ascii="Book Antiqua" w:eastAsia="Times New Roman" w:hAnsi="Book Antiqua" w:cs="Arial"/>
          <w:b/>
          <w:color w:val="FF0000"/>
          <w:sz w:val="16"/>
          <w:szCs w:val="16"/>
          <w:lang w:eastAsia="pt-BR"/>
        </w:rPr>
        <w:t xml:space="preserve"> </w:t>
      </w:r>
      <w:r w:rsidR="00C85620" w:rsidRPr="00277526">
        <w:rPr>
          <w:rFonts w:ascii="Book Antiqua" w:eastAsia="Times New Roman" w:hAnsi="Book Antiqua" w:cs="Times New Roman"/>
          <w:b/>
          <w:bCs/>
          <w:color w:val="FF0000"/>
          <w:sz w:val="16"/>
          <w:szCs w:val="16"/>
          <w:u w:val="single"/>
          <w:lang w:eastAsia="pt-BR"/>
        </w:rPr>
        <w:t>(TJDFT-2014)</w:t>
      </w:r>
      <w:bookmarkStart w:id="315" w:name="_Hlk62646092"/>
      <w:r w:rsidR="0086442C" w:rsidRPr="00277526">
        <w:rPr>
          <w:rFonts w:ascii="Book Antiqua" w:eastAsia="Times New Roman" w:hAnsi="Book Antiqua" w:cs="Times New Roman"/>
          <w:b/>
          <w:bCs/>
          <w:color w:val="FF0000"/>
          <w:sz w:val="16"/>
          <w:szCs w:val="16"/>
          <w:lang w:eastAsia="pt-BR"/>
        </w:rPr>
        <w:t xml:space="preserve"> </w:t>
      </w:r>
      <w:r w:rsidR="006471E5" w:rsidRPr="00277526">
        <w:rPr>
          <w:rFonts w:ascii="Book Antiqua" w:eastAsia="Times New Roman" w:hAnsi="Book Antiqua" w:cs="Times New Roman"/>
          <w:b/>
          <w:bCs/>
          <w:color w:val="FF0000"/>
          <w:sz w:val="16"/>
          <w:szCs w:val="16"/>
          <w:u w:val="single"/>
          <w:lang w:eastAsia="pt-BR"/>
        </w:rPr>
        <w:t>(TJMG-2018)</w:t>
      </w:r>
      <w:r w:rsidR="003D395B" w:rsidRPr="00277526">
        <w:rPr>
          <w:rFonts w:ascii="Book Antiqua" w:eastAsia="Times New Roman" w:hAnsi="Book Antiqua" w:cs="Times New Roman"/>
          <w:b/>
          <w:bCs/>
          <w:color w:val="FF0000"/>
          <w:sz w:val="16"/>
          <w:szCs w:val="16"/>
          <w:lang w:eastAsia="pt-BR"/>
        </w:rPr>
        <w:t xml:space="preserve"> </w:t>
      </w:r>
      <w:r w:rsidR="003D395B" w:rsidRPr="00277526">
        <w:rPr>
          <w:rFonts w:ascii="Book Antiqua" w:eastAsia="Times New Roman" w:hAnsi="Book Antiqua" w:cs="Times New Roman"/>
          <w:b/>
          <w:bCs/>
          <w:color w:val="FF0000"/>
          <w:sz w:val="16"/>
          <w:szCs w:val="16"/>
          <w:u w:val="single"/>
          <w:lang w:eastAsia="pt-BR"/>
        </w:rPr>
        <w:t>(Cartórios/TJMG-2015/2019)</w:t>
      </w:r>
      <w:r w:rsidR="00E15AAC" w:rsidRPr="00277526">
        <w:rPr>
          <w:rFonts w:ascii="Book Antiqua" w:eastAsia="Times New Roman" w:hAnsi="Book Antiqua" w:cs="Times New Roman"/>
          <w:b/>
          <w:bCs/>
          <w:color w:val="FF0000"/>
          <w:sz w:val="16"/>
          <w:szCs w:val="16"/>
          <w:lang w:eastAsia="pt-BR"/>
        </w:rPr>
        <w:t xml:space="preserve"> </w:t>
      </w:r>
      <w:bookmarkStart w:id="316" w:name="_Hlk124163924"/>
      <w:r w:rsidR="00E15AAC" w:rsidRPr="00277526">
        <w:rPr>
          <w:rFonts w:ascii="Book Antiqua" w:eastAsia="Times New Roman" w:hAnsi="Book Antiqua" w:cs="Times New Roman"/>
          <w:b/>
          <w:color w:val="FF0000"/>
          <w:sz w:val="16"/>
          <w:szCs w:val="16"/>
          <w:u w:val="single"/>
          <w:lang w:eastAsia="pt-BR"/>
        </w:rPr>
        <w:t>(PGM-Boa Vista/RR-2019)</w:t>
      </w:r>
      <w:bookmarkEnd w:id="316"/>
      <w:r w:rsidR="005E51AA" w:rsidRPr="00277526">
        <w:rPr>
          <w:rFonts w:ascii="Book Antiqua" w:eastAsia="Times New Roman" w:hAnsi="Book Antiqua" w:cs="Times New Roman"/>
          <w:b/>
          <w:color w:val="FF0000"/>
          <w:sz w:val="16"/>
          <w:szCs w:val="16"/>
          <w:lang w:eastAsia="pt-BR"/>
        </w:rPr>
        <w:t xml:space="preserve"> </w:t>
      </w:r>
      <w:r w:rsidR="005E51AA" w:rsidRPr="00277526">
        <w:rPr>
          <w:rFonts w:ascii="Book Antiqua" w:eastAsia="Times New Roman" w:hAnsi="Book Antiqua" w:cs="Times New Roman"/>
          <w:b/>
          <w:color w:val="FF0000"/>
          <w:sz w:val="16"/>
          <w:szCs w:val="16"/>
          <w:u w:val="single"/>
          <w:lang w:eastAsia="pt-BR"/>
        </w:rPr>
        <w:t>(Aud. Fiscal-SEFAZ/DF-2020)</w:t>
      </w:r>
      <w:r w:rsidR="001103F6" w:rsidRPr="00277526">
        <w:rPr>
          <w:rFonts w:ascii="Book Antiqua" w:eastAsia="Times New Roman" w:hAnsi="Book Antiqua" w:cs="Times New Roman"/>
          <w:b/>
          <w:color w:val="FF0000"/>
          <w:sz w:val="16"/>
          <w:szCs w:val="16"/>
          <w:lang w:eastAsia="pt-BR"/>
        </w:rPr>
        <w:t xml:space="preserve"> </w:t>
      </w:r>
      <w:r w:rsidR="001103F6" w:rsidRPr="00277526">
        <w:rPr>
          <w:rFonts w:ascii="Book Antiqua" w:eastAsia="Times New Roman" w:hAnsi="Book Antiqua" w:cs="Times New Roman"/>
          <w:b/>
          <w:bCs/>
          <w:color w:val="FF0000"/>
          <w:sz w:val="16"/>
          <w:szCs w:val="16"/>
          <w:u w:val="single"/>
          <w:lang w:eastAsia="pt-BR"/>
        </w:rPr>
        <w:t>(PGECE-2008/2021)</w:t>
      </w:r>
      <w:r w:rsidR="001939E4" w:rsidRPr="00277526">
        <w:rPr>
          <w:rFonts w:ascii="Book Antiqua" w:eastAsia="Times New Roman" w:hAnsi="Book Antiqua" w:cs="Times New Roman"/>
          <w:b/>
          <w:color w:val="FF0000"/>
          <w:sz w:val="16"/>
          <w:szCs w:val="16"/>
          <w:lang w:eastAsia="pt-BR"/>
        </w:rPr>
        <w:t xml:space="preserve"> </w:t>
      </w:r>
      <w:r w:rsidR="001939E4" w:rsidRPr="00277526">
        <w:rPr>
          <w:rFonts w:ascii="Book Antiqua" w:eastAsia="Times New Roman" w:hAnsi="Book Antiqua" w:cs="Times New Roman"/>
          <w:b/>
          <w:color w:val="FF0000"/>
          <w:sz w:val="16"/>
          <w:szCs w:val="16"/>
          <w:u w:val="single"/>
          <w:lang w:eastAsia="pt-BR"/>
        </w:rPr>
        <w:t>(PGEAL-2021)</w:t>
      </w:r>
      <w:r w:rsidR="004F2A2B" w:rsidRPr="00277526">
        <w:rPr>
          <w:rFonts w:ascii="Book Antiqua" w:eastAsia="Times New Roman" w:hAnsi="Book Antiqua" w:cs="Times New Roman"/>
          <w:b/>
          <w:color w:val="FF0000"/>
          <w:sz w:val="16"/>
          <w:szCs w:val="16"/>
          <w:lang w:eastAsia="pt-BR"/>
        </w:rPr>
        <w:t xml:space="preserve"> </w:t>
      </w:r>
      <w:r w:rsidR="004F2A2B" w:rsidRPr="00277526">
        <w:rPr>
          <w:rFonts w:ascii="Book Antiqua" w:hAnsi="Book Antiqua"/>
          <w:b/>
          <w:bCs/>
          <w:color w:val="FF0000"/>
          <w:sz w:val="16"/>
          <w:szCs w:val="16"/>
          <w:u w:val="single"/>
        </w:rPr>
        <w:t>(PGEPB-2021)</w:t>
      </w:r>
      <w:r w:rsidR="007C1BB5">
        <w:rPr>
          <w:rFonts w:ascii="Book Antiqua" w:hAnsi="Book Antiqua"/>
          <w:b/>
          <w:bCs/>
          <w:color w:val="FF0000"/>
          <w:sz w:val="16"/>
          <w:szCs w:val="16"/>
        </w:rPr>
        <w:t xml:space="preserve"> </w:t>
      </w:r>
      <w:r w:rsidR="007C1BB5">
        <w:rPr>
          <w:rFonts w:ascii="Book Antiqua" w:eastAsia="Times New Roman" w:hAnsi="Book Antiqua" w:cs="Times New Roman"/>
          <w:b/>
          <w:color w:val="FF0000"/>
          <w:sz w:val="16"/>
          <w:szCs w:val="16"/>
          <w:u w:val="single"/>
          <w:lang w:eastAsia="pt-BR"/>
        </w:rPr>
        <w:t>(MPF-2022)</w:t>
      </w:r>
      <w:r w:rsidR="00D31CAE" w:rsidRPr="00277526">
        <w:rPr>
          <w:rFonts w:ascii="Book Antiqua" w:hAnsi="Book Antiqua"/>
          <w:b/>
          <w:bCs/>
          <w:color w:val="FF0000"/>
          <w:sz w:val="16"/>
          <w:szCs w:val="16"/>
        </w:rPr>
        <w:t xml:space="preserve"> </w:t>
      </w:r>
      <w:bookmarkStart w:id="317" w:name="_Hlk134968852"/>
      <w:r w:rsidR="00D31CAE" w:rsidRPr="00277526">
        <w:rPr>
          <w:rFonts w:ascii="Book Antiqua" w:hAnsi="Book Antiqua"/>
          <w:b/>
          <w:color w:val="FF0000"/>
          <w:sz w:val="16"/>
          <w:szCs w:val="16"/>
          <w:u w:val="single"/>
        </w:rPr>
        <w:t>(PCRO-2022)</w:t>
      </w:r>
      <w:bookmarkEnd w:id="317"/>
      <w:r w:rsidR="008B2982">
        <w:rPr>
          <w:rFonts w:ascii="Book Antiqua" w:hAnsi="Book Antiqua"/>
          <w:b/>
          <w:color w:val="FF0000"/>
          <w:sz w:val="16"/>
          <w:szCs w:val="16"/>
        </w:rPr>
        <w:t xml:space="preserve"> </w:t>
      </w:r>
      <w:r w:rsidR="008B2982">
        <w:rPr>
          <w:rFonts w:ascii="Book Antiqua" w:hAnsi="Book Antiqua"/>
          <w:b/>
          <w:color w:val="FF0000"/>
          <w:sz w:val="16"/>
          <w:szCs w:val="16"/>
          <w:u w:val="single"/>
        </w:rPr>
        <w:t>(PGM-Recife/PE-2022)</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C32968" w:rsidRPr="003D7D2D" w14:paraId="6F52A81E" w14:textId="77777777" w:rsidTr="00FB5DE9">
        <w:tc>
          <w:tcPr>
            <w:tcW w:w="8784" w:type="dxa"/>
            <w:shd w:val="clear" w:color="auto" w:fill="FFF2CC" w:themeFill="accent4" w:themeFillTint="33"/>
          </w:tcPr>
          <w:p w14:paraId="2A1B2B23" w14:textId="1FAA3388" w:rsidR="00C32968" w:rsidRPr="003D7D2D" w:rsidRDefault="00C32968" w:rsidP="00FB5DE9">
            <w:pPr>
              <w:spacing w:before="100" w:beforeAutospacing="1" w:after="100" w:afterAutospacing="1"/>
              <w:jc w:val="both"/>
              <w:rPr>
                <w:rFonts w:ascii="Book Antiqua" w:eastAsia="Times New Roman" w:hAnsi="Book Antiqua" w:cs="Times New Roman"/>
                <w:sz w:val="19"/>
                <w:szCs w:val="19"/>
                <w:lang w:eastAsia="pt-BR"/>
              </w:rPr>
            </w:pPr>
            <w:r w:rsidRPr="00C32968">
              <w:rPr>
                <w:rFonts w:ascii="Book Antiqua" w:eastAsia="Times New Roman" w:hAnsi="Book Antiqua" w:cs="Times New Roman"/>
                <w:b/>
                <w:bCs/>
                <w:sz w:val="19"/>
                <w:szCs w:val="19"/>
                <w:lang w:eastAsia="pt-BR"/>
              </w:rPr>
              <w:t>Súmula 392-STJ</w:t>
            </w:r>
            <w:r w:rsidRPr="00C32968">
              <w:rPr>
                <w:rFonts w:ascii="Book Antiqua" w:eastAsia="Times New Roman" w:hAnsi="Book Antiqua" w:cs="Times New Roman"/>
                <w:sz w:val="19"/>
                <w:szCs w:val="19"/>
                <w:lang w:eastAsia="pt-BR"/>
              </w:rPr>
              <w:t xml:space="preserve">: A Fazenda Pública pode substituir a certidão de dívida ativa (CDA) até a prolação </w:t>
            </w:r>
            <w:r w:rsidRPr="00C32968">
              <w:rPr>
                <w:rFonts w:ascii="Book Antiqua" w:eastAsia="Times New Roman" w:hAnsi="Book Antiqua" w:cs="Times New Roman"/>
                <w:sz w:val="19"/>
                <w:szCs w:val="19"/>
                <w:lang w:eastAsia="pt-BR"/>
              </w:rPr>
              <w:lastRenderedPageBreak/>
              <w:t>da sentença de embargos, quando se tratar de correção de erro material ou formal, vedada a modificação do sujeito passivo da execução.</w:t>
            </w:r>
          </w:p>
        </w:tc>
      </w:tr>
    </w:tbl>
    <w:p w14:paraId="79A75246" w14:textId="77777777" w:rsidR="00C32968" w:rsidRPr="00C32968" w:rsidRDefault="00C32968" w:rsidP="00C32968">
      <w:pPr>
        <w:spacing w:after="0" w:line="240" w:lineRule="auto"/>
        <w:ind w:right="-284"/>
        <w:jc w:val="both"/>
        <w:rPr>
          <w:rFonts w:ascii="Book Antiqua" w:eastAsia="Times New Roman" w:hAnsi="Book Antiqua" w:cs="Times New Roman"/>
          <w:b/>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DA5D0D" w:rsidRPr="003D7D2D" w14:paraId="6AB54AB9" w14:textId="77777777" w:rsidTr="00DA5D0D">
        <w:tc>
          <w:tcPr>
            <w:tcW w:w="8784" w:type="dxa"/>
            <w:shd w:val="clear" w:color="auto" w:fill="CCFFFF"/>
          </w:tcPr>
          <w:p w14:paraId="2FA58C81" w14:textId="5A94381E" w:rsidR="00D31CAE" w:rsidRPr="00D31CAE" w:rsidRDefault="00D31CAE" w:rsidP="005E51A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31CAE">
              <w:rPr>
                <w:rFonts w:ascii="Book Antiqua" w:eastAsia="Times New Roman" w:hAnsi="Book Antiqua" w:cs="Times New Roman"/>
                <w:b/>
                <w:sz w:val="19"/>
                <w:szCs w:val="19"/>
                <w:highlight w:val="yellow"/>
                <w:lang w:eastAsia="pt-BR"/>
              </w:rPr>
              <w:t>PCRO-2022-CESPE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31CAE">
              <w:rPr>
                <w:rFonts w:ascii="Book Antiqua" w:eastAsia="Times New Roman" w:hAnsi="Book Antiqua" w:cs="Times New Roman"/>
                <w:bCs/>
                <w:sz w:val="19"/>
                <w:szCs w:val="19"/>
                <w:lang w:eastAsia="pt-BR"/>
              </w:rPr>
              <w:t xml:space="preserve">De acordo com o </w:t>
            </w:r>
            <w:r>
              <w:rPr>
                <w:rFonts w:ascii="Book Antiqua" w:eastAsia="Times New Roman" w:hAnsi="Book Antiqua" w:cs="Times New Roman"/>
                <w:bCs/>
                <w:sz w:val="19"/>
                <w:szCs w:val="19"/>
                <w:lang w:eastAsia="pt-BR"/>
              </w:rPr>
              <w:t>CTN</w:t>
            </w:r>
            <w:r w:rsidRPr="00D31CAE">
              <w:rPr>
                <w:rFonts w:ascii="Book Antiqua" w:eastAsia="Times New Roman" w:hAnsi="Book Antiqua" w:cs="Times New Roman"/>
                <w:bCs/>
                <w:sz w:val="19"/>
                <w:szCs w:val="19"/>
                <w:lang w:eastAsia="pt-BR"/>
              </w:rPr>
              <w:t>, caso seja ajuizada ação de execução fiscal com base em certidão da dívida ativa que não contenha todas as informações necessárias e indispensáveis, tal omissão</w:t>
            </w:r>
            <w:r>
              <w:rPr>
                <w:rFonts w:ascii="Book Antiqua" w:eastAsia="Times New Roman" w:hAnsi="Book Antiqua" w:cs="Times New Roman"/>
                <w:bCs/>
                <w:sz w:val="19"/>
                <w:szCs w:val="19"/>
                <w:lang w:eastAsia="pt-BR"/>
              </w:rPr>
              <w:t xml:space="preserve"> </w:t>
            </w:r>
            <w:r w:rsidRPr="00D31CAE">
              <w:rPr>
                <w:rFonts w:ascii="Book Antiqua" w:eastAsia="Times New Roman" w:hAnsi="Book Antiqua" w:cs="Times New Roman"/>
                <w:bCs/>
                <w:sz w:val="19"/>
                <w:szCs w:val="19"/>
                <w:lang w:eastAsia="pt-BR"/>
              </w:rPr>
              <w:t>é causa de nulidade do processo de cobrança dela decorrente, podendo a nulidade ser sanada até a decisão de primeira instância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arts. 202 e 203, CTN.</w:t>
            </w:r>
          </w:p>
          <w:p w14:paraId="572A6AC4" w14:textId="0D55CCFC" w:rsidR="001D3B64" w:rsidRDefault="001D3B64" w:rsidP="005E51A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F4C77">
              <w:rPr>
                <w:rFonts w:ascii="Book Antiqua" w:eastAsia="Times New Roman" w:hAnsi="Book Antiqua" w:cs="Times New Roman"/>
                <w:b/>
                <w:sz w:val="19"/>
                <w:szCs w:val="19"/>
                <w:highlight w:val="yellow"/>
                <w:lang w:eastAsia="pt-BR"/>
              </w:rPr>
              <w:t>PGEPB-2021-CESPE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F4C77">
              <w:rPr>
                <w:rFonts w:ascii="Book Antiqua" w:eastAsia="Times New Roman" w:hAnsi="Book Antiqua" w:cs="Times New Roman"/>
                <w:bCs/>
                <w:sz w:val="19"/>
                <w:szCs w:val="19"/>
                <w:lang w:eastAsia="pt-BR"/>
              </w:rPr>
              <w:t>No âmbito de uma execução fiscal por dívida tributária, restando constatada a existência de erro material e não havendo modificação do sujeito passivo, entende o STJ que a certidão de dívida ativa pode ser substituída até</w:t>
            </w:r>
            <w:r>
              <w:rPr>
                <w:rFonts w:ascii="Book Antiqua" w:eastAsia="Times New Roman" w:hAnsi="Book Antiqua" w:cs="Times New Roman"/>
                <w:bCs/>
                <w:sz w:val="19"/>
                <w:szCs w:val="19"/>
                <w:lang w:eastAsia="pt-BR"/>
              </w:rPr>
              <w:t xml:space="preserve"> </w:t>
            </w:r>
            <w:r w:rsidRPr="008F4C77">
              <w:rPr>
                <w:rFonts w:ascii="Book Antiqua" w:eastAsia="Times New Roman" w:hAnsi="Book Antiqua" w:cs="Times New Roman"/>
                <w:bCs/>
                <w:sz w:val="19"/>
                <w:szCs w:val="19"/>
                <w:lang w:eastAsia="pt-BR"/>
              </w:rPr>
              <w:t>a prolação da sentença de embargos, assegurada ao executado a devolução do prazo para embargos.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203, CTN e art. 2º, §8º, LEF</w:t>
            </w:r>
            <w:r>
              <w:rPr>
                <w:rStyle w:val="Refdenotaderodap"/>
                <w:rFonts w:ascii="Book Antiqua" w:eastAsia="Times New Roman" w:hAnsi="Book Antiqua" w:cs="Times New Roman"/>
                <w:b/>
                <w:sz w:val="19"/>
                <w:szCs w:val="19"/>
                <w:lang w:eastAsia="pt-BR"/>
              </w:rPr>
              <w:footnoteReference w:id="30"/>
            </w:r>
            <w:r>
              <w:rPr>
                <w:rFonts w:ascii="Book Antiqua" w:eastAsia="Times New Roman" w:hAnsi="Book Antiqua" w:cs="Times New Roman"/>
                <w:b/>
                <w:sz w:val="19"/>
                <w:szCs w:val="19"/>
                <w:lang w:eastAsia="pt-BR"/>
              </w:rPr>
              <w:t xml:space="preserve"> e S. 392, STJ.</w:t>
            </w:r>
          </w:p>
          <w:p w14:paraId="059FFDD4" w14:textId="649F87D2" w:rsidR="005E51AA" w:rsidRPr="005E51AA" w:rsidRDefault="005E51AA" w:rsidP="005E51AA">
            <w:pPr>
              <w:spacing w:before="100" w:beforeAutospacing="1" w:after="100" w:afterAutospacing="1"/>
              <w:jc w:val="both"/>
              <w:rPr>
                <w:rFonts w:ascii="Book Antiqua" w:eastAsia="Times New Roman" w:hAnsi="Book Antiqua" w:cs="Times New Roman"/>
                <w:b/>
                <w:sz w:val="19"/>
                <w:szCs w:val="19"/>
                <w:lang w:eastAsia="pt-BR"/>
              </w:rPr>
            </w:pPr>
            <w:r w:rsidRPr="005E51AA">
              <w:rPr>
                <w:rFonts w:ascii="Book Antiqua" w:eastAsia="Times New Roman" w:hAnsi="Book Antiqua" w:cs="Times New Roman"/>
                <w:b/>
                <w:sz w:val="19"/>
                <w:szCs w:val="19"/>
                <w:lang w:eastAsia="pt-BR"/>
              </w:rPr>
              <w:t>(</w:t>
            </w:r>
            <w:r w:rsidRPr="005E51AA">
              <w:rPr>
                <w:rFonts w:ascii="Book Antiqua" w:eastAsia="Times New Roman" w:hAnsi="Book Antiqua" w:cs="Times New Roman"/>
                <w:b/>
                <w:sz w:val="19"/>
                <w:szCs w:val="19"/>
                <w:highlight w:val="yellow"/>
                <w:lang w:eastAsia="pt-BR"/>
              </w:rPr>
              <w:t>Aud. Fiscal-SEFAZ/DF-2020-CESPE</w:t>
            </w:r>
            <w:r w:rsidRPr="005E51AA">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E51AA">
              <w:rPr>
                <w:rFonts w:ascii="Book Antiqua" w:eastAsia="Times New Roman" w:hAnsi="Book Antiqua" w:cs="Times New Roman"/>
                <w:bCs/>
                <w:sz w:val="19"/>
                <w:szCs w:val="19"/>
                <w:lang w:eastAsia="pt-BR"/>
              </w:rPr>
              <w:t>Com relação à inscrição na dívida ativa, julgue o item a seguir</w:t>
            </w:r>
            <w:r>
              <w:rPr>
                <w:rFonts w:ascii="Book Antiqua" w:eastAsia="Times New Roman" w:hAnsi="Book Antiqua" w:cs="Times New Roman"/>
                <w:bCs/>
                <w:sz w:val="19"/>
                <w:szCs w:val="19"/>
                <w:lang w:eastAsia="pt-BR"/>
              </w:rPr>
              <w:t xml:space="preserve">: </w:t>
            </w:r>
            <w:r w:rsidRPr="005E51AA">
              <w:rPr>
                <w:rFonts w:ascii="Book Antiqua" w:eastAsia="Times New Roman" w:hAnsi="Book Antiqua" w:cs="Times New Roman"/>
                <w:bCs/>
                <w:sz w:val="19"/>
                <w:szCs w:val="19"/>
                <w:lang w:eastAsia="pt-BR"/>
              </w:rPr>
              <w:t>Eventual nulidade do termo de inscrição da dívida ativa poderá ser sanada até a decisão de primeira instância, mediante a substituição da certidão nula, devolvendo-se o prazo de defesa.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203, CTN.</w:t>
            </w:r>
          </w:p>
          <w:p w14:paraId="4F69F0B1" w14:textId="20F58299" w:rsidR="00DA5D0D" w:rsidRPr="003D7D2D" w:rsidRDefault="00DA5D0D" w:rsidP="00DA5D0D">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TJMG-2018-Consulplan</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Acerca da Administração Tributária, analise a afirmativa a seguir: O termo de inscrição da dívida ativa deverá atender aos requisitos legais. Assim sendo, a omissão de qualquer deles ou o erro a eles relativo ensejará a nulidade da inscrição e do processo de cobrança dela decorrente, a qual, todavia, poderá ser sanada pela Fazenda Pública até a decisão de Primeira Instância, mediante a substituição da certidão nula. </w:t>
            </w:r>
            <w:r w:rsidRPr="003D7D2D">
              <w:rPr>
                <w:rFonts w:ascii="Book Antiqua" w:eastAsia="Times New Roman" w:hAnsi="Book Antiqua" w:cs="Times New Roman"/>
                <w:b/>
                <w:sz w:val="19"/>
                <w:szCs w:val="19"/>
                <w:lang w:eastAsia="pt-BR"/>
              </w:rPr>
              <w:t>BL: arts. 202 e 203, CTN.</w:t>
            </w:r>
          </w:p>
          <w:p w14:paraId="7645E803" w14:textId="21F32A6D" w:rsidR="00DA5D0D" w:rsidRDefault="00DA5D0D" w:rsidP="00DA5D0D">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TJMG-2018-Consulplan</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Acerca da Administração Tributária, analise a afirmativa a seguir: Substituída a certidão nula, será devolvido ao sujeito passivo, acusado ou interessado, o prazo para defesa, que deverá se restringir à parte modificada, restando vedada a impugnação da parte que não sofreu alteração. </w:t>
            </w:r>
            <w:r w:rsidRPr="003D7D2D">
              <w:rPr>
                <w:rFonts w:ascii="Book Antiqua" w:eastAsia="Times New Roman" w:hAnsi="Book Antiqua" w:cs="Times New Roman"/>
                <w:b/>
                <w:sz w:val="19"/>
                <w:szCs w:val="19"/>
                <w:lang w:eastAsia="pt-BR"/>
              </w:rPr>
              <w:t>BL: art. 203, CTN.</w:t>
            </w:r>
          </w:p>
          <w:p w14:paraId="08AF57AA" w14:textId="4125F991" w:rsidR="00C32968" w:rsidRPr="00C32968" w:rsidRDefault="00C32968" w:rsidP="00DA5D0D">
            <w:pPr>
              <w:spacing w:before="100" w:beforeAutospacing="1" w:after="100" w:afterAutospacing="1"/>
              <w:jc w:val="both"/>
              <w:rPr>
                <w:rFonts w:ascii="Book Antiqua" w:eastAsia="Times New Roman" w:hAnsi="Book Antiqua" w:cs="Times New Roman"/>
                <w:bCs/>
                <w:sz w:val="19"/>
                <w:szCs w:val="19"/>
                <w:lang w:eastAsia="pt-BR"/>
              </w:rPr>
            </w:pPr>
            <w:r>
              <w:rPr>
                <w:rFonts w:ascii="Book Antiqua" w:hAnsi="Book Antiqua" w:cs="Times New Roman"/>
                <w:b/>
                <w:sz w:val="19"/>
                <w:szCs w:val="19"/>
              </w:rPr>
              <w:t>(</w:t>
            </w:r>
            <w:r w:rsidRPr="001036DC">
              <w:rPr>
                <w:rFonts w:ascii="Book Antiqua" w:hAnsi="Book Antiqua" w:cs="Times New Roman"/>
                <w:b/>
                <w:sz w:val="19"/>
                <w:szCs w:val="19"/>
                <w:highlight w:val="yellow"/>
              </w:rPr>
              <w:t>DPERS-2011-FCC</w:t>
            </w:r>
            <w:r>
              <w:rPr>
                <w:rFonts w:ascii="Book Antiqua" w:hAnsi="Book Antiqua" w:cs="Times New Roman"/>
                <w:b/>
                <w:sz w:val="19"/>
                <w:szCs w:val="19"/>
              </w:rPr>
              <w:t>)</w:t>
            </w:r>
            <w:r>
              <w:rPr>
                <w:rFonts w:ascii="Book Antiqua" w:hAnsi="Book Antiqua" w:cs="Times New Roman"/>
                <w:bCs/>
                <w:sz w:val="19"/>
                <w:szCs w:val="19"/>
              </w:rPr>
              <w:t xml:space="preserve">: </w:t>
            </w:r>
            <w:r w:rsidRPr="001036DC">
              <w:rPr>
                <w:rFonts w:ascii="Book Antiqua" w:hAnsi="Book Antiqua" w:cs="Times New Roman"/>
                <w:bCs/>
                <w:sz w:val="19"/>
                <w:szCs w:val="19"/>
              </w:rPr>
              <w:t>Determinado Município ajuizou execução fiscal em relação a certo contribuinte. A Certidão de Dívida Ativa (CDA), que instruiu a inicial da execução, continha erro quanto ao nome do sujeito passivo, consistente no fato de que a pessoa, cujo nome constava na CDA, como sujeito passivo, não era a devedora do crédito tributário em execução, o qual era devido por outra pessoa, diversa daquela nominada na CDA que instruiu a inicial. Houve embargos à execução e, antes da sentença, o juiz da execução possibilitou à Fazenda que substituísse a CDA, sanando-se assim a irregularidade. Dada vista ao antigo e ao novo sujeito passivo agora apontado na CDA que veio aos autos em substituição à originária, este sustentou que a substituição da CDA não era possível nesse caso. Considerando essas circunstâncias e a atual jurisprudência do Superior Tribunal de Justiça, a substituição da CDA</w:t>
            </w:r>
            <w:r>
              <w:rPr>
                <w:rFonts w:ascii="Book Antiqua" w:hAnsi="Book Antiqua" w:cs="Times New Roman"/>
                <w:bCs/>
                <w:sz w:val="19"/>
                <w:szCs w:val="19"/>
              </w:rPr>
              <w:t xml:space="preserve"> </w:t>
            </w:r>
            <w:r w:rsidRPr="001036DC">
              <w:rPr>
                <w:rFonts w:ascii="Book Antiqua" w:hAnsi="Book Antiqua" w:cs="Times New Roman"/>
                <w:bCs/>
                <w:sz w:val="19"/>
                <w:szCs w:val="19"/>
              </w:rPr>
              <w:t>não era possível, pois, nos casos em que há troca do sujeito passivo da obrigação tributária, a nulidade não pode ser sanada, visto que nessa hipótese trata</w:t>
            </w:r>
            <w:r w:rsidR="001F4F32">
              <w:rPr>
                <w:rFonts w:ascii="Book Antiqua" w:hAnsi="Book Antiqua" w:cs="Times New Roman"/>
                <w:bCs/>
                <w:sz w:val="19"/>
                <w:szCs w:val="19"/>
              </w:rPr>
              <w:t>-</w:t>
            </w:r>
            <w:r w:rsidRPr="001036DC">
              <w:rPr>
                <w:rFonts w:ascii="Book Antiqua" w:hAnsi="Book Antiqua" w:cs="Times New Roman"/>
                <w:bCs/>
                <w:sz w:val="19"/>
                <w:szCs w:val="19"/>
              </w:rPr>
              <w:t>se de alteração do lançamento e não de simples erro formal ou material.</w:t>
            </w:r>
            <w:r>
              <w:rPr>
                <w:rFonts w:ascii="Book Antiqua" w:hAnsi="Book Antiqua" w:cs="Times New Roman"/>
                <w:bCs/>
                <w:sz w:val="19"/>
                <w:szCs w:val="19"/>
              </w:rPr>
              <w:t xml:space="preserve"> </w:t>
            </w:r>
            <w:r w:rsidRPr="00AD01D4">
              <w:rPr>
                <w:rFonts w:ascii="Book Antiqua" w:hAnsi="Book Antiqua" w:cs="Times New Roman"/>
                <w:b/>
                <w:sz w:val="19"/>
                <w:szCs w:val="19"/>
              </w:rPr>
              <w:t xml:space="preserve">BL: </w:t>
            </w:r>
            <w:r>
              <w:rPr>
                <w:rFonts w:ascii="Book Antiqua" w:hAnsi="Book Antiqua" w:cs="Times New Roman"/>
                <w:b/>
                <w:sz w:val="19"/>
                <w:szCs w:val="19"/>
              </w:rPr>
              <w:t xml:space="preserve">art. 203, CTN e </w:t>
            </w:r>
            <w:r w:rsidRPr="00AD01D4">
              <w:rPr>
                <w:rFonts w:ascii="Book Antiqua" w:hAnsi="Book Antiqua" w:cs="Times New Roman"/>
                <w:b/>
                <w:sz w:val="19"/>
                <w:szCs w:val="19"/>
              </w:rPr>
              <w:t>S. 392, STJ</w:t>
            </w:r>
            <w:r>
              <w:rPr>
                <w:rFonts w:ascii="Book Antiqua" w:hAnsi="Book Antiqua" w:cs="Times New Roman"/>
                <w:b/>
                <w:sz w:val="19"/>
                <w:szCs w:val="19"/>
              </w:rPr>
              <w:t xml:space="preserve"> (citada acima)</w:t>
            </w:r>
            <w:r w:rsidRPr="00AD01D4">
              <w:rPr>
                <w:rFonts w:ascii="Book Antiqua" w:hAnsi="Book Antiqua" w:cs="Times New Roman"/>
                <w:b/>
                <w:sz w:val="19"/>
                <w:szCs w:val="19"/>
              </w:rPr>
              <w:t>.</w:t>
            </w:r>
          </w:p>
          <w:p w14:paraId="4AB05B8F" w14:textId="62C1FFFF" w:rsidR="006C0F47" w:rsidRPr="006C0F47" w:rsidRDefault="006C0F47" w:rsidP="006C0F4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C0F47">
              <w:rPr>
                <w:rFonts w:ascii="Book Antiqua" w:eastAsia="Times New Roman" w:hAnsi="Book Antiqua" w:cs="Times New Roman"/>
                <w:b/>
                <w:sz w:val="19"/>
                <w:szCs w:val="19"/>
                <w:highlight w:val="yellow"/>
                <w:lang w:eastAsia="pt-BR"/>
              </w:rPr>
              <w:t>TRF5-2011-CESPE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C0F47">
              <w:rPr>
                <w:rFonts w:ascii="Book Antiqua" w:eastAsia="Times New Roman" w:hAnsi="Book Antiqua" w:cs="Times New Roman"/>
                <w:bCs/>
                <w:sz w:val="19"/>
                <w:szCs w:val="19"/>
                <w:lang w:eastAsia="pt-BR"/>
              </w:rPr>
              <w:t>A pessoa jurídica Alfa teve seu nome inscrito em dívida ativa pela Receita Federal do Brasil em decorrência do não recolhimento, no prazo legal, do imposto sobre renda de pessoas jurídicas. A fazenda nacional, com base no termo de inscrição em dívida ativa, ajuizou execução fiscal, na qual incluiu o principal acrescido de juros de mora, na forma da lei. No entanto, no termo, não constava a data em que a dívida foi inscrita.</w:t>
            </w:r>
            <w:r>
              <w:rPr>
                <w:rFonts w:ascii="Book Antiqua" w:eastAsia="Times New Roman" w:hAnsi="Book Antiqua" w:cs="Times New Roman"/>
                <w:bCs/>
                <w:sz w:val="19"/>
                <w:szCs w:val="19"/>
                <w:lang w:eastAsia="pt-BR"/>
              </w:rPr>
              <w:t xml:space="preserve"> </w:t>
            </w:r>
            <w:r w:rsidRPr="006C0F47">
              <w:rPr>
                <w:rFonts w:ascii="Book Antiqua" w:eastAsia="Times New Roman" w:hAnsi="Book Antiqua" w:cs="Times New Roman"/>
                <w:bCs/>
                <w:sz w:val="19"/>
                <w:szCs w:val="19"/>
                <w:lang w:eastAsia="pt-BR"/>
              </w:rPr>
              <w:t>Com referência a essa situação hipotética, assinale a opção correta</w:t>
            </w:r>
            <w:r>
              <w:rPr>
                <w:rFonts w:ascii="Book Antiqua" w:eastAsia="Times New Roman" w:hAnsi="Book Antiqua" w:cs="Times New Roman"/>
                <w:bCs/>
                <w:sz w:val="19"/>
                <w:szCs w:val="19"/>
                <w:lang w:eastAsia="pt-BR"/>
              </w:rPr>
              <w:t xml:space="preserve">: </w:t>
            </w:r>
            <w:r w:rsidRPr="006C0F47">
              <w:rPr>
                <w:rFonts w:ascii="Book Antiqua" w:eastAsia="Times New Roman" w:hAnsi="Book Antiqua" w:cs="Times New Roman"/>
                <w:bCs/>
                <w:sz w:val="19"/>
                <w:szCs w:val="19"/>
                <w:lang w:eastAsia="pt-BR"/>
              </w:rPr>
              <w:t>A nulidade do termo de inscrição da dívida ativa pode ser sanada, mediante substituição da certidão nula, devendo ser devolvido à devedora o prazo para defesa, que somente pode versar sobre a parte modificada.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203, CTN e art. 2º, §8º, LEF.</w:t>
            </w:r>
          </w:p>
        </w:tc>
      </w:tr>
    </w:tbl>
    <w:bookmarkEnd w:id="315"/>
    <w:p w14:paraId="5AF7A531" w14:textId="76DED18E" w:rsidR="002F59A0" w:rsidRPr="002F59A0" w:rsidRDefault="008725C3" w:rsidP="002F59A0">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204</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sz w:val="19"/>
          <w:szCs w:val="19"/>
          <w:highlight w:val="yellow"/>
          <w:lang w:eastAsia="pt-BR"/>
        </w:rPr>
        <w:t>dívida</w:t>
      </w:r>
      <w:r w:rsidRPr="003D7D2D">
        <w:rPr>
          <w:rFonts w:ascii="Book Antiqua" w:eastAsia="Times New Roman" w:hAnsi="Book Antiqua" w:cs="Times New Roman"/>
          <w:b/>
          <w:caps/>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regularmente inscrita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goza</w:t>
      </w:r>
      <w:r w:rsidRPr="003D7D2D">
        <w:rPr>
          <w:rFonts w:ascii="Book Antiqua" w:eastAsia="Times New Roman" w:hAnsi="Book Antiqua" w:cs="Times New Roman"/>
          <w:b/>
          <w:sz w:val="19"/>
          <w:szCs w:val="19"/>
          <w:lang w:eastAsia="pt-BR"/>
        </w:rPr>
        <w:t xml:space="preserve"> da </w:t>
      </w:r>
      <w:r w:rsidRPr="003D7D2D">
        <w:rPr>
          <w:rFonts w:ascii="Book Antiqua" w:eastAsia="Times New Roman" w:hAnsi="Book Antiqua" w:cs="Times New Roman"/>
          <w:b/>
          <w:sz w:val="19"/>
          <w:szCs w:val="19"/>
          <w:highlight w:val="cyan"/>
          <w:lang w:eastAsia="pt-BR"/>
        </w:rPr>
        <w:t>presunção de certeza</w:t>
      </w:r>
      <w:r w:rsidRPr="003D7D2D">
        <w:rPr>
          <w:rFonts w:ascii="Book Antiqua" w:eastAsia="Times New Roman" w:hAnsi="Book Antiqua" w:cs="Times New Roman"/>
          <w:b/>
          <w:sz w:val="19"/>
          <w:szCs w:val="19"/>
          <w:lang w:eastAsia="pt-BR"/>
        </w:rPr>
        <w:t xml:space="preserve"> e </w:t>
      </w:r>
      <w:r w:rsidRPr="003D7D2D">
        <w:rPr>
          <w:rFonts w:ascii="Book Antiqua" w:eastAsia="Times New Roman" w:hAnsi="Book Antiqua" w:cs="Times New Roman"/>
          <w:b/>
          <w:sz w:val="19"/>
          <w:szCs w:val="19"/>
          <w:highlight w:val="cyan"/>
          <w:lang w:eastAsia="pt-BR"/>
        </w:rPr>
        <w:t>liquidez</w:t>
      </w:r>
      <w:r w:rsidRPr="003D7D2D">
        <w:rPr>
          <w:rFonts w:ascii="Book Antiqua" w:eastAsia="Times New Roman" w:hAnsi="Book Antiqua" w:cs="Times New Roman"/>
          <w:b/>
          <w:sz w:val="19"/>
          <w:szCs w:val="19"/>
          <w:lang w:eastAsia="pt-BR"/>
        </w:rPr>
        <w:t xml:space="preserve"> e </w:t>
      </w:r>
      <w:r w:rsidRPr="003D7D2D">
        <w:rPr>
          <w:rFonts w:ascii="Book Antiqua" w:eastAsia="Times New Roman" w:hAnsi="Book Antiqua" w:cs="Times New Roman"/>
          <w:b/>
          <w:caps/>
          <w:sz w:val="19"/>
          <w:szCs w:val="19"/>
          <w:highlight w:val="green"/>
          <w:lang w:eastAsia="pt-BR"/>
        </w:rPr>
        <w:t>tem</w:t>
      </w:r>
      <w:r w:rsidRPr="003D7D2D">
        <w:rPr>
          <w:rFonts w:ascii="Book Antiqua" w:eastAsia="Times New Roman" w:hAnsi="Book Antiqua" w:cs="Times New Roman"/>
          <w:b/>
          <w:sz w:val="19"/>
          <w:szCs w:val="19"/>
          <w:lang w:eastAsia="pt-BR"/>
        </w:rPr>
        <w:t xml:space="preserve"> o </w:t>
      </w:r>
      <w:r w:rsidRPr="003D7D2D">
        <w:rPr>
          <w:rFonts w:ascii="Book Antiqua" w:eastAsia="Times New Roman" w:hAnsi="Book Antiqua" w:cs="Times New Roman"/>
          <w:b/>
          <w:sz w:val="19"/>
          <w:szCs w:val="19"/>
          <w:highlight w:val="yellow"/>
          <w:lang w:eastAsia="pt-BR"/>
        </w:rPr>
        <w:t>efeito de prova pré-constituída</w:t>
      </w:r>
      <w:r w:rsidRPr="00277526">
        <w:rPr>
          <w:rFonts w:ascii="Book Antiqua" w:eastAsia="Times New Roman" w:hAnsi="Book Antiqua" w:cs="Times New Roman"/>
          <w:sz w:val="16"/>
          <w:szCs w:val="16"/>
          <w:lang w:eastAsia="pt-BR"/>
        </w:rPr>
        <w:t>.</w:t>
      </w:r>
      <w:r w:rsidR="006720EA" w:rsidRPr="00277526">
        <w:rPr>
          <w:rFonts w:ascii="Book Antiqua" w:eastAsia="Times New Roman" w:hAnsi="Book Antiqua" w:cs="Times New Roman"/>
          <w:sz w:val="16"/>
          <w:szCs w:val="16"/>
          <w:lang w:eastAsia="pt-BR"/>
        </w:rPr>
        <w:t xml:space="preserve"> </w:t>
      </w:r>
      <w:r w:rsidR="006720EA" w:rsidRPr="00277526">
        <w:rPr>
          <w:rFonts w:ascii="Book Antiqua" w:eastAsia="Times New Roman" w:hAnsi="Book Antiqua" w:cs="Times New Roman"/>
          <w:b/>
          <w:bCs/>
          <w:color w:val="FF0000"/>
          <w:sz w:val="16"/>
          <w:szCs w:val="16"/>
          <w:u w:val="single"/>
          <w:lang w:eastAsia="pt-BR"/>
        </w:rPr>
        <w:t>(PGEPI-2008)</w:t>
      </w:r>
      <w:r w:rsidR="004C41C5" w:rsidRPr="00277526">
        <w:rPr>
          <w:rFonts w:ascii="Book Antiqua" w:eastAsia="Times New Roman" w:hAnsi="Book Antiqua" w:cs="Times New Roman"/>
          <w:sz w:val="16"/>
          <w:szCs w:val="16"/>
          <w:lang w:eastAsia="pt-BR"/>
        </w:rPr>
        <w:t xml:space="preserve"> </w:t>
      </w:r>
      <w:r w:rsidR="004C41C5" w:rsidRPr="00277526">
        <w:rPr>
          <w:rFonts w:ascii="Book Antiqua" w:eastAsia="Times New Roman" w:hAnsi="Book Antiqua" w:cs="Times New Roman"/>
          <w:b/>
          <w:bCs/>
          <w:color w:val="FF0000"/>
          <w:sz w:val="16"/>
          <w:szCs w:val="16"/>
          <w:u w:val="single"/>
          <w:lang w:eastAsia="pt-BR"/>
        </w:rPr>
        <w:t>(TRF2-2009)</w:t>
      </w:r>
      <w:r w:rsidR="0088733E" w:rsidRPr="00277526">
        <w:rPr>
          <w:rFonts w:ascii="Book Antiqua" w:eastAsia="Times New Roman" w:hAnsi="Book Antiqua" w:cs="Times New Roman"/>
          <w:b/>
          <w:bCs/>
          <w:color w:val="FF0000"/>
          <w:sz w:val="16"/>
          <w:szCs w:val="16"/>
          <w:lang w:eastAsia="pt-BR"/>
        </w:rPr>
        <w:t xml:space="preserve"> </w:t>
      </w:r>
      <w:r w:rsidR="0088733E" w:rsidRPr="00277526">
        <w:rPr>
          <w:rFonts w:ascii="Book Antiqua" w:eastAsia="Times New Roman" w:hAnsi="Book Antiqua" w:cs="Times New Roman"/>
          <w:b/>
          <w:bCs/>
          <w:color w:val="FF0000"/>
          <w:sz w:val="16"/>
          <w:szCs w:val="16"/>
          <w:u w:val="single"/>
          <w:lang w:eastAsia="pt-BR"/>
        </w:rPr>
        <w:t>(AGU-2009)</w:t>
      </w:r>
      <w:r w:rsidR="00915DF4" w:rsidRPr="00277526">
        <w:rPr>
          <w:rFonts w:ascii="Book Antiqua" w:eastAsia="Times New Roman" w:hAnsi="Book Antiqua" w:cs="Times New Roman"/>
          <w:sz w:val="16"/>
          <w:szCs w:val="16"/>
          <w:lang w:eastAsia="pt-BR"/>
        </w:rPr>
        <w:t xml:space="preserve"> </w:t>
      </w:r>
      <w:r w:rsidR="00915DF4" w:rsidRPr="00277526">
        <w:rPr>
          <w:rFonts w:ascii="Book Antiqua" w:hAnsi="Book Antiqua" w:cs="Times New Roman"/>
          <w:b/>
          <w:bCs/>
          <w:color w:val="FF0000"/>
          <w:sz w:val="16"/>
          <w:szCs w:val="16"/>
          <w:u w:val="single"/>
        </w:rPr>
        <w:t>(DPU-2010)</w:t>
      </w:r>
      <w:r w:rsidR="00626F63" w:rsidRPr="00277526">
        <w:rPr>
          <w:rFonts w:ascii="Book Antiqua" w:hAnsi="Book Antiqua" w:cs="Times New Roman"/>
          <w:b/>
          <w:bCs/>
          <w:color w:val="FF0000"/>
          <w:sz w:val="16"/>
          <w:szCs w:val="16"/>
        </w:rPr>
        <w:t xml:space="preserve"> </w:t>
      </w:r>
      <w:bookmarkStart w:id="318" w:name="_Hlk67570181"/>
      <w:r w:rsidR="00626F63" w:rsidRPr="00277526">
        <w:rPr>
          <w:rFonts w:ascii="Book Antiqua" w:eastAsia="Times New Roman" w:hAnsi="Book Antiqua" w:cs="Times New Roman"/>
          <w:b/>
          <w:color w:val="FF0000"/>
          <w:sz w:val="16"/>
          <w:szCs w:val="16"/>
          <w:u w:val="single"/>
          <w:lang w:eastAsia="pt-BR"/>
        </w:rPr>
        <w:t>(TRF5-2011)</w:t>
      </w:r>
      <w:bookmarkEnd w:id="318"/>
      <w:r w:rsidR="000A0FDD" w:rsidRPr="00277526">
        <w:rPr>
          <w:rFonts w:ascii="Book Antiqua" w:eastAsia="Times New Roman" w:hAnsi="Book Antiqua" w:cs="Times New Roman"/>
          <w:b/>
          <w:color w:val="FF0000"/>
          <w:sz w:val="16"/>
          <w:szCs w:val="16"/>
          <w:lang w:eastAsia="pt-BR"/>
        </w:rPr>
        <w:t xml:space="preserve"> </w:t>
      </w:r>
      <w:bookmarkStart w:id="319" w:name="_Hlk67570061"/>
      <w:r w:rsidR="000A0FDD" w:rsidRPr="00277526">
        <w:rPr>
          <w:rFonts w:ascii="Book Antiqua" w:eastAsia="Times New Roman" w:hAnsi="Book Antiqua" w:cs="Times New Roman"/>
          <w:b/>
          <w:color w:val="FF0000"/>
          <w:sz w:val="16"/>
          <w:szCs w:val="16"/>
          <w:u w:val="single"/>
          <w:lang w:eastAsia="pt-BR"/>
        </w:rPr>
        <w:t>(TRF1-2013)</w:t>
      </w:r>
      <w:bookmarkEnd w:id="319"/>
      <w:r w:rsidR="001F0451" w:rsidRPr="00277526">
        <w:rPr>
          <w:rFonts w:ascii="Book Antiqua" w:eastAsia="Times New Roman" w:hAnsi="Book Antiqua" w:cs="Times New Roman"/>
          <w:sz w:val="16"/>
          <w:szCs w:val="16"/>
          <w:lang w:eastAsia="pt-BR"/>
        </w:rPr>
        <w:t xml:space="preserve"> </w:t>
      </w:r>
      <w:r w:rsidR="000B30DD" w:rsidRPr="00277526">
        <w:rPr>
          <w:rFonts w:ascii="Book Antiqua" w:eastAsia="Times New Roman" w:hAnsi="Book Antiqua" w:cs="Times New Roman"/>
          <w:b/>
          <w:color w:val="FF0000"/>
          <w:sz w:val="16"/>
          <w:szCs w:val="16"/>
          <w:u w:val="single"/>
          <w:lang w:eastAsia="pt-BR"/>
        </w:rPr>
        <w:t>(MPAM-2015)</w:t>
      </w:r>
      <w:r w:rsidR="00BA348C" w:rsidRPr="00277526">
        <w:rPr>
          <w:rFonts w:ascii="Book Antiqua" w:eastAsia="Times New Roman" w:hAnsi="Book Antiqua" w:cs="Times New Roman"/>
          <w:b/>
          <w:color w:val="FF0000"/>
          <w:sz w:val="16"/>
          <w:szCs w:val="16"/>
          <w:lang w:eastAsia="pt-BR"/>
        </w:rPr>
        <w:t xml:space="preserve"> </w:t>
      </w:r>
      <w:r w:rsidR="00BA348C" w:rsidRPr="00277526">
        <w:rPr>
          <w:rFonts w:ascii="Book Antiqua" w:eastAsia="Times New Roman" w:hAnsi="Book Antiqua" w:cs="Times New Roman"/>
          <w:b/>
          <w:color w:val="FF0000"/>
          <w:sz w:val="16"/>
          <w:szCs w:val="16"/>
          <w:u w:val="single"/>
          <w:lang w:eastAsia="pt-BR"/>
        </w:rPr>
        <w:t>(PGEMS-2016)</w:t>
      </w:r>
      <w:r w:rsidR="00DA5D0D" w:rsidRPr="00277526">
        <w:rPr>
          <w:rFonts w:ascii="Book Antiqua" w:eastAsia="Times New Roman" w:hAnsi="Book Antiqua" w:cs="Times New Roman"/>
          <w:sz w:val="16"/>
          <w:szCs w:val="16"/>
          <w:lang w:eastAsia="pt-BR"/>
        </w:rPr>
        <w:t xml:space="preserve"> </w:t>
      </w:r>
      <w:r w:rsidR="00DA5D0D" w:rsidRPr="00277526">
        <w:rPr>
          <w:rFonts w:ascii="Book Antiqua" w:eastAsia="Times New Roman" w:hAnsi="Book Antiqua" w:cs="Times New Roman"/>
          <w:b/>
          <w:color w:val="FF0000"/>
          <w:sz w:val="16"/>
          <w:szCs w:val="16"/>
          <w:u w:val="single"/>
          <w:lang w:eastAsia="pt-BR"/>
        </w:rPr>
        <w:t>(TJMG-</w:t>
      </w:r>
      <w:r w:rsidR="006471E5" w:rsidRPr="00277526">
        <w:rPr>
          <w:rFonts w:ascii="Book Antiqua" w:eastAsia="Times New Roman" w:hAnsi="Book Antiqua" w:cs="Times New Roman"/>
          <w:b/>
          <w:color w:val="FF0000"/>
          <w:sz w:val="16"/>
          <w:szCs w:val="16"/>
          <w:u w:val="single"/>
          <w:lang w:eastAsia="pt-BR"/>
        </w:rPr>
        <w:t>2014/</w:t>
      </w:r>
      <w:r w:rsidR="00DA5D0D" w:rsidRPr="00277526">
        <w:rPr>
          <w:rFonts w:ascii="Book Antiqua" w:eastAsia="Times New Roman" w:hAnsi="Book Antiqua" w:cs="Times New Roman"/>
          <w:b/>
          <w:color w:val="FF0000"/>
          <w:sz w:val="16"/>
          <w:szCs w:val="16"/>
          <w:u w:val="single"/>
          <w:lang w:eastAsia="pt-BR"/>
        </w:rPr>
        <w:t>2018)</w:t>
      </w:r>
      <w:r w:rsidR="00DF68CB" w:rsidRPr="00277526">
        <w:rPr>
          <w:rFonts w:ascii="Book Antiqua" w:eastAsia="Times New Roman" w:hAnsi="Book Antiqua" w:cs="Times New Roman"/>
          <w:b/>
          <w:color w:val="FF0000"/>
          <w:sz w:val="16"/>
          <w:szCs w:val="16"/>
          <w:lang w:eastAsia="pt-BR"/>
        </w:rPr>
        <w:t xml:space="preserve"> </w:t>
      </w:r>
      <w:r w:rsidR="00DF68CB" w:rsidRPr="00277526">
        <w:rPr>
          <w:rFonts w:ascii="Book Antiqua" w:hAnsi="Book Antiqua"/>
          <w:b/>
          <w:color w:val="FF0000"/>
          <w:sz w:val="16"/>
          <w:szCs w:val="16"/>
          <w:u w:val="single"/>
        </w:rPr>
        <w:t>(PGESC-2018)</w:t>
      </w:r>
      <w:r w:rsidR="003D395B" w:rsidRPr="00277526">
        <w:rPr>
          <w:rFonts w:ascii="Book Antiqua" w:hAnsi="Book Antiqua"/>
          <w:b/>
          <w:color w:val="FF0000"/>
          <w:sz w:val="16"/>
          <w:szCs w:val="16"/>
        </w:rPr>
        <w:t xml:space="preserve"> </w:t>
      </w:r>
      <w:r w:rsidR="003D395B" w:rsidRPr="00277526">
        <w:rPr>
          <w:rFonts w:ascii="Book Antiqua" w:eastAsia="Times New Roman" w:hAnsi="Book Antiqua" w:cs="Times New Roman"/>
          <w:b/>
          <w:bCs/>
          <w:color w:val="FF0000"/>
          <w:sz w:val="16"/>
          <w:szCs w:val="16"/>
          <w:u w:val="single"/>
          <w:lang w:eastAsia="pt-BR"/>
        </w:rPr>
        <w:t>(Cartórios/TJMG-2019)</w:t>
      </w:r>
      <w:r w:rsidR="001D7327" w:rsidRPr="00277526">
        <w:rPr>
          <w:rFonts w:ascii="Book Antiqua" w:hAnsi="Book Antiqua"/>
          <w:b/>
          <w:color w:val="FF0000"/>
          <w:sz w:val="16"/>
          <w:szCs w:val="16"/>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957B1E" w:rsidRPr="00277526">
        <w:rPr>
          <w:rFonts w:ascii="Book Antiqua" w:eastAsia="Times New Roman" w:hAnsi="Book Antiqua" w:cs="Times New Roman"/>
          <w:b/>
          <w:color w:val="FF0000"/>
          <w:sz w:val="16"/>
          <w:szCs w:val="16"/>
          <w:lang w:eastAsia="pt-BR"/>
        </w:rPr>
        <w:t xml:space="preserve"> </w:t>
      </w:r>
      <w:r w:rsidR="00957B1E" w:rsidRPr="00277526">
        <w:rPr>
          <w:rFonts w:ascii="Book Antiqua" w:hAnsi="Book Antiqua"/>
          <w:b/>
          <w:color w:val="FF0000"/>
          <w:sz w:val="16"/>
          <w:szCs w:val="16"/>
          <w:u w:val="single"/>
        </w:rPr>
        <w:t>(PGM-Campo Grande/MS-2019)</w:t>
      </w:r>
      <w:r w:rsidR="0004105E" w:rsidRPr="00277526">
        <w:rPr>
          <w:rFonts w:ascii="Book Antiqua" w:eastAsia="Times New Roman" w:hAnsi="Book Antiqua" w:cs="Times New Roman"/>
          <w:b/>
          <w:color w:val="FF0000"/>
          <w:sz w:val="16"/>
          <w:szCs w:val="16"/>
          <w:lang w:eastAsia="pt-BR"/>
        </w:rPr>
        <w:t xml:space="preserve"> </w:t>
      </w:r>
      <w:bookmarkStart w:id="320" w:name="_Hlk50549971"/>
      <w:r w:rsidR="0004105E" w:rsidRPr="00277526">
        <w:rPr>
          <w:rFonts w:ascii="Book Antiqua" w:eastAsia="Times New Roman" w:hAnsi="Book Antiqua" w:cs="Times New Roman"/>
          <w:b/>
          <w:color w:val="FF0000"/>
          <w:sz w:val="16"/>
          <w:szCs w:val="16"/>
          <w:u w:val="single"/>
          <w:lang w:eastAsia="pt-BR"/>
        </w:rPr>
        <w:t>(TJMS-2020)</w:t>
      </w:r>
      <w:bookmarkEnd w:id="320"/>
      <w:r w:rsidR="001925A5" w:rsidRPr="00277526">
        <w:rPr>
          <w:rFonts w:ascii="Book Antiqua" w:eastAsia="Times New Roman" w:hAnsi="Book Antiqua" w:cs="Times New Roman"/>
          <w:b/>
          <w:color w:val="FF0000"/>
          <w:sz w:val="16"/>
          <w:szCs w:val="16"/>
          <w:lang w:eastAsia="pt-BR"/>
        </w:rPr>
        <w:t xml:space="preserve"> </w:t>
      </w:r>
      <w:bookmarkStart w:id="321" w:name="_Hlk134276062"/>
      <w:r w:rsidR="001925A5" w:rsidRPr="00277526">
        <w:rPr>
          <w:rFonts w:ascii="Book Antiqua" w:eastAsia="Times New Roman" w:hAnsi="Book Antiqua" w:cs="Times New Roman"/>
          <w:b/>
          <w:color w:val="FF0000"/>
          <w:sz w:val="16"/>
          <w:szCs w:val="16"/>
          <w:u w:val="single"/>
          <w:lang w:eastAsia="pt-BR"/>
        </w:rPr>
        <w:t>(PGECE-2021)</w:t>
      </w:r>
      <w:bookmarkEnd w:id="321"/>
      <w:r w:rsidR="004F2A2B" w:rsidRPr="00277526">
        <w:rPr>
          <w:rFonts w:ascii="Book Antiqua" w:eastAsia="Times New Roman" w:hAnsi="Book Antiqua" w:cs="Times New Roman"/>
          <w:b/>
          <w:color w:val="FF0000"/>
          <w:sz w:val="16"/>
          <w:szCs w:val="16"/>
          <w:lang w:eastAsia="pt-BR"/>
        </w:rPr>
        <w:t xml:space="preserve"> </w:t>
      </w:r>
      <w:r w:rsidR="004F2A2B" w:rsidRPr="00277526">
        <w:rPr>
          <w:rFonts w:ascii="Book Antiqua" w:hAnsi="Book Antiqua"/>
          <w:b/>
          <w:bCs/>
          <w:color w:val="FF0000"/>
          <w:sz w:val="16"/>
          <w:szCs w:val="16"/>
          <w:u w:val="single"/>
        </w:rPr>
        <w:t>(PGEPB-2021)</w:t>
      </w:r>
      <w:r w:rsidR="001F34B8" w:rsidRPr="00277526">
        <w:rPr>
          <w:rFonts w:ascii="Book Antiqua" w:eastAsia="Times New Roman" w:hAnsi="Book Antiqua" w:cs="Times New Roman"/>
          <w:b/>
          <w:color w:val="FF0000"/>
          <w:sz w:val="16"/>
          <w:szCs w:val="16"/>
          <w:lang w:eastAsia="pt-BR"/>
        </w:rPr>
        <w:t xml:space="preserve"> </w:t>
      </w:r>
      <w:r w:rsidR="007C1BB5">
        <w:rPr>
          <w:rFonts w:ascii="Book Antiqua" w:eastAsia="Times New Roman" w:hAnsi="Book Antiqua" w:cs="Times New Roman"/>
          <w:b/>
          <w:color w:val="FF0000"/>
          <w:sz w:val="16"/>
          <w:szCs w:val="16"/>
          <w:u w:val="single"/>
          <w:lang w:eastAsia="pt-BR"/>
        </w:rPr>
        <w:t>(MPF-2022)</w:t>
      </w:r>
      <w:r w:rsidR="008B2982">
        <w:rPr>
          <w:rFonts w:ascii="Book Antiqua" w:eastAsia="Times New Roman" w:hAnsi="Book Antiqua" w:cs="Times New Roman"/>
          <w:b/>
          <w:color w:val="FF0000"/>
          <w:sz w:val="16"/>
          <w:szCs w:val="16"/>
          <w:lang w:eastAsia="pt-BR"/>
        </w:rPr>
        <w:t xml:space="preserve"> </w:t>
      </w:r>
      <w:r w:rsidR="008B2982">
        <w:rPr>
          <w:rFonts w:ascii="Book Antiqua" w:eastAsia="Times New Roman" w:hAnsi="Book Antiqua" w:cs="Times New Roman"/>
          <w:b/>
          <w:color w:val="FF0000"/>
          <w:sz w:val="16"/>
          <w:szCs w:val="16"/>
          <w:u w:val="single"/>
          <w:lang w:eastAsia="pt-BR"/>
        </w:rPr>
        <w:t>(PGM-Recife/PE-2022)</w:t>
      </w:r>
      <w:r w:rsidR="0022097D">
        <w:rPr>
          <w:rFonts w:ascii="Book Antiqua" w:eastAsia="Times New Roman" w:hAnsi="Book Antiqua" w:cs="Times New Roman"/>
          <w:b/>
          <w:color w:val="FF0000"/>
          <w:sz w:val="16"/>
          <w:szCs w:val="16"/>
          <w:lang w:eastAsia="pt-BR"/>
        </w:rPr>
        <w:t xml:space="preserve"> </w:t>
      </w:r>
      <w:r w:rsidR="0022097D">
        <w:rPr>
          <w:rFonts w:ascii="Book Antiqua" w:eastAsia="Times New Roman" w:hAnsi="Book Antiqua" w:cs="Times New Roman"/>
          <w:b/>
          <w:color w:val="FF0000"/>
          <w:sz w:val="16"/>
          <w:szCs w:val="16"/>
          <w:u w:val="single"/>
          <w:lang w:eastAsia="pt-BR"/>
        </w:rPr>
        <w:t>(Cartórios/TJAC-2023)</w:t>
      </w:r>
      <w:r w:rsidR="00645BC1">
        <w:rPr>
          <w:rFonts w:ascii="Book Antiqua" w:eastAsia="Times New Roman" w:hAnsi="Book Antiqua" w:cs="Times New Roman"/>
          <w:b/>
          <w:color w:val="FF0000"/>
          <w:sz w:val="16"/>
          <w:szCs w:val="16"/>
          <w:lang w:eastAsia="pt-BR"/>
        </w:rPr>
        <w:t xml:space="preserve"> </w:t>
      </w:r>
      <w:r w:rsidR="00645BC1">
        <w:rPr>
          <w:rFonts w:ascii="Book Antiqua" w:eastAsia="Times New Roman" w:hAnsi="Book Antiqua" w:cs="Times New Roman"/>
          <w:b/>
          <w:color w:val="FF0000"/>
          <w:sz w:val="16"/>
          <w:szCs w:val="16"/>
          <w:u w:val="single"/>
          <w:lang w:eastAsia="pt-BR"/>
        </w:rPr>
        <w:t>(PGESE-2023)</w:t>
      </w:r>
    </w:p>
    <w:tbl>
      <w:tblPr>
        <w:tblStyle w:val="Tabelacomgrade"/>
        <w:tblW w:w="8784" w:type="dxa"/>
        <w:shd w:val="clear" w:color="auto" w:fill="CCFFFF"/>
        <w:tblLook w:val="04A0" w:firstRow="1" w:lastRow="0" w:firstColumn="1" w:lastColumn="0" w:noHBand="0" w:noVBand="1"/>
      </w:tblPr>
      <w:tblGrid>
        <w:gridCol w:w="8784"/>
      </w:tblGrid>
      <w:tr w:rsidR="00B85925" w:rsidRPr="003D7D2D" w14:paraId="0780C01F" w14:textId="77777777" w:rsidTr="00B85925">
        <w:tc>
          <w:tcPr>
            <w:tcW w:w="8784" w:type="dxa"/>
            <w:shd w:val="clear" w:color="auto" w:fill="CCFFFF"/>
          </w:tcPr>
          <w:p w14:paraId="4FDA5F24" w14:textId="4C91A513" w:rsidR="00B85925" w:rsidRPr="003D7D2D" w:rsidRDefault="00B85925" w:rsidP="00B8592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TJMG-2014</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inscrição do crédito tributário decorre da sua constituição definitiva, tornando-o </w:t>
            </w:r>
            <w:r w:rsidRPr="003D7D2D">
              <w:rPr>
                <w:rFonts w:ascii="Book Antiqua" w:eastAsia="Times New Roman" w:hAnsi="Book Antiqua" w:cs="Times New Roman"/>
                <w:sz w:val="19"/>
                <w:szCs w:val="19"/>
                <w:lang w:eastAsia="pt-BR"/>
              </w:rPr>
              <w:lastRenderedPageBreak/>
              <w:t xml:space="preserve">hábil à execução. Assinale a alternativa que define </w:t>
            </w:r>
            <w:r w:rsidR="006471E5">
              <w:rPr>
                <w:rFonts w:ascii="Book Antiqua" w:eastAsia="Times New Roman" w:hAnsi="Book Antiqua" w:cs="Times New Roman"/>
                <w:sz w:val="19"/>
                <w:szCs w:val="19"/>
                <w:lang w:eastAsia="pt-BR"/>
              </w:rPr>
              <w:t>corretamente</w:t>
            </w:r>
            <w:r w:rsidRPr="003D7D2D">
              <w:rPr>
                <w:rFonts w:ascii="Book Antiqua" w:eastAsia="Times New Roman" w:hAnsi="Book Antiqua" w:cs="Times New Roman"/>
                <w:sz w:val="19"/>
                <w:szCs w:val="19"/>
                <w:lang w:eastAsia="pt-BR"/>
              </w:rPr>
              <w:t xml:space="preserve"> a Certidão da Dívida Ativa (CDA), como título executivo extrajudicial hábil a instruir o processo de execução:</w:t>
            </w:r>
            <w:r w:rsidRPr="003D7D2D">
              <w:rPr>
                <w:sz w:val="19"/>
                <w:szCs w:val="19"/>
              </w:rPr>
              <w:t xml:space="preserve"> </w:t>
            </w:r>
            <w:r w:rsidRPr="003D7D2D">
              <w:rPr>
                <w:rFonts w:ascii="Book Antiqua" w:eastAsia="Times New Roman" w:hAnsi="Book Antiqua" w:cs="Times New Roman"/>
                <w:sz w:val="19"/>
                <w:szCs w:val="19"/>
                <w:lang w:eastAsia="pt-BR"/>
              </w:rPr>
              <w:t xml:space="preserve">A CDA, como título hábil ao processo de execução, deve conter todos os elementos do termo de inscrição na dívida ativa, na forma estabelecida no Art. 202 do CTN e Art. 2º da Lei 6.830/80, o que lhe imprime os requisitos da liquidez, certeza e exigibilidade do crédito que representa.  </w:t>
            </w:r>
            <w:r w:rsidRPr="003D7D2D">
              <w:rPr>
                <w:rFonts w:ascii="Book Antiqua" w:eastAsia="Times New Roman" w:hAnsi="Book Antiqua" w:cs="Times New Roman"/>
                <w:b/>
                <w:sz w:val="19"/>
                <w:szCs w:val="19"/>
                <w:lang w:eastAsia="pt-BR"/>
              </w:rPr>
              <w:t>BL: arts. 202 e 204, CTN e arts. 2º e 3º</w:t>
            </w:r>
            <w:r w:rsidR="0004105E">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L</w:t>
            </w:r>
            <w:r w:rsidR="0004105E">
              <w:rPr>
                <w:rFonts w:ascii="Book Antiqua" w:eastAsia="Times New Roman" w:hAnsi="Book Antiqua" w:cs="Times New Roman"/>
                <w:b/>
                <w:sz w:val="19"/>
                <w:szCs w:val="19"/>
                <w:lang w:eastAsia="pt-BR"/>
              </w:rPr>
              <w:t>EF</w:t>
            </w:r>
            <w:r w:rsidRPr="003D7D2D">
              <w:rPr>
                <w:rFonts w:ascii="Book Antiqua" w:eastAsia="Times New Roman" w:hAnsi="Book Antiqua" w:cs="Times New Roman"/>
                <w:b/>
                <w:sz w:val="19"/>
                <w:szCs w:val="19"/>
                <w:lang w:eastAsia="pt-BR"/>
              </w:rPr>
              <w:t>.</w:t>
            </w:r>
          </w:p>
        </w:tc>
      </w:tr>
    </w:tbl>
    <w:p w14:paraId="663A9FE3" w14:textId="7ED45269" w:rsidR="008725C3"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A </w:t>
      </w:r>
      <w:r w:rsidRPr="0004105E">
        <w:rPr>
          <w:rFonts w:ascii="Book Antiqua" w:eastAsia="Times New Roman" w:hAnsi="Book Antiqua" w:cs="Times New Roman"/>
          <w:b/>
          <w:sz w:val="19"/>
          <w:szCs w:val="19"/>
          <w:highlight w:val="cyan"/>
          <w:lang w:eastAsia="pt-BR"/>
        </w:rPr>
        <w:t>presunção</w:t>
      </w:r>
      <w:r w:rsidRPr="003D7D2D">
        <w:rPr>
          <w:rFonts w:ascii="Book Antiqua" w:eastAsia="Times New Roman" w:hAnsi="Book Antiqua" w:cs="Times New Roman"/>
          <w:sz w:val="19"/>
          <w:szCs w:val="19"/>
          <w:lang w:eastAsia="pt-BR"/>
        </w:rPr>
        <w:t xml:space="preserve"> </w:t>
      </w:r>
      <w:r w:rsidRPr="0004105E">
        <w:rPr>
          <w:rFonts w:ascii="Book Antiqua" w:eastAsia="Times New Roman" w:hAnsi="Book Antiqua" w:cs="Times New Roman"/>
          <w:b/>
          <w:bCs/>
          <w:sz w:val="19"/>
          <w:szCs w:val="19"/>
          <w:highlight w:val="yellow"/>
          <w:lang w:eastAsia="pt-BR"/>
        </w:rPr>
        <w:t>a que se refere este artigo</w:t>
      </w:r>
      <w:r w:rsidRPr="003D7D2D">
        <w:rPr>
          <w:rFonts w:ascii="Book Antiqua" w:eastAsia="Times New Roman" w:hAnsi="Book Antiqua" w:cs="Times New Roman"/>
          <w:sz w:val="19"/>
          <w:szCs w:val="19"/>
          <w:lang w:eastAsia="pt-BR"/>
        </w:rPr>
        <w:t xml:space="preserve"> </w:t>
      </w:r>
      <w:r w:rsidRPr="0004105E">
        <w:rPr>
          <w:rFonts w:ascii="Book Antiqua" w:eastAsia="Times New Roman" w:hAnsi="Book Antiqua" w:cs="Times New Roman"/>
          <w:b/>
          <w:caps/>
          <w:sz w:val="19"/>
          <w:szCs w:val="19"/>
          <w:highlight w:val="green"/>
          <w:lang w:eastAsia="pt-BR"/>
        </w:rPr>
        <w:t>é</w:t>
      </w:r>
      <w:r w:rsidRPr="0004105E">
        <w:rPr>
          <w:rFonts w:ascii="Book Antiqua" w:eastAsia="Times New Roman" w:hAnsi="Book Antiqua" w:cs="Times New Roman"/>
          <w:b/>
          <w:caps/>
          <w:sz w:val="19"/>
          <w:szCs w:val="19"/>
          <w:lang w:eastAsia="pt-BR"/>
        </w:rPr>
        <w:t xml:space="preserve"> </w:t>
      </w:r>
      <w:r w:rsidRPr="0004105E">
        <w:rPr>
          <w:rFonts w:ascii="Book Antiqua" w:eastAsia="Times New Roman" w:hAnsi="Book Antiqua" w:cs="Times New Roman"/>
          <w:b/>
          <w:caps/>
          <w:sz w:val="19"/>
          <w:szCs w:val="19"/>
          <w:shd w:val="clear" w:color="auto" w:fill="F7CAAC" w:themeFill="accent2" w:themeFillTint="66"/>
          <w:lang w:eastAsia="pt-BR"/>
        </w:rPr>
        <w:t>relativa</w:t>
      </w:r>
      <w:r w:rsidRPr="003D7D2D">
        <w:rPr>
          <w:rFonts w:ascii="Book Antiqua" w:eastAsia="Times New Roman" w:hAnsi="Book Antiqua" w:cs="Times New Roman"/>
          <w:b/>
          <w:sz w:val="19"/>
          <w:szCs w:val="19"/>
          <w:lang w:eastAsia="pt-BR"/>
        </w:rPr>
        <w:t xml:space="preserve"> e </w:t>
      </w:r>
      <w:r w:rsidRPr="0004105E">
        <w:rPr>
          <w:rFonts w:ascii="Book Antiqua" w:eastAsia="Times New Roman" w:hAnsi="Book Antiqua" w:cs="Times New Roman"/>
          <w:b/>
          <w:caps/>
          <w:sz w:val="19"/>
          <w:szCs w:val="19"/>
          <w:highlight w:val="green"/>
          <w:lang w:eastAsia="pt-BR"/>
        </w:rPr>
        <w:t>pode ser ilidida</w:t>
      </w:r>
      <w:r w:rsidRPr="003D7D2D">
        <w:rPr>
          <w:rFonts w:ascii="Book Antiqua" w:eastAsia="Times New Roman" w:hAnsi="Book Antiqua" w:cs="Times New Roman"/>
          <w:b/>
          <w:sz w:val="19"/>
          <w:szCs w:val="19"/>
          <w:lang w:eastAsia="pt-BR"/>
        </w:rPr>
        <w:t xml:space="preserve"> </w:t>
      </w:r>
      <w:r w:rsidRPr="0004105E">
        <w:rPr>
          <w:rFonts w:ascii="Book Antiqua" w:eastAsia="Times New Roman" w:hAnsi="Book Antiqua" w:cs="Times New Roman"/>
          <w:b/>
          <w:sz w:val="19"/>
          <w:szCs w:val="19"/>
          <w:highlight w:val="yellow"/>
          <w:lang w:eastAsia="pt-BR"/>
        </w:rPr>
        <w:t>por prova</w:t>
      </w:r>
      <w:r w:rsidRPr="003D7D2D">
        <w:rPr>
          <w:rFonts w:ascii="Book Antiqua" w:eastAsia="Times New Roman" w:hAnsi="Book Antiqua" w:cs="Times New Roman"/>
          <w:b/>
          <w:sz w:val="19"/>
          <w:szCs w:val="19"/>
          <w:lang w:eastAsia="pt-BR"/>
        </w:rPr>
        <w:t xml:space="preserve"> </w:t>
      </w:r>
      <w:r w:rsidRPr="0004105E">
        <w:rPr>
          <w:rFonts w:ascii="Book Antiqua" w:eastAsia="Times New Roman" w:hAnsi="Book Antiqua" w:cs="Times New Roman"/>
          <w:b/>
          <w:caps/>
          <w:sz w:val="19"/>
          <w:szCs w:val="19"/>
          <w:shd w:val="clear" w:color="auto" w:fill="F7CAAC" w:themeFill="accent2" w:themeFillTint="66"/>
          <w:lang w:eastAsia="pt-BR"/>
        </w:rPr>
        <w:t>inequívoca</w:t>
      </w:r>
      <w:r w:rsidRPr="003D7D2D">
        <w:rPr>
          <w:rFonts w:ascii="Book Antiqua" w:eastAsia="Times New Roman" w:hAnsi="Book Antiqua" w:cs="Times New Roman"/>
          <w:sz w:val="19"/>
          <w:szCs w:val="19"/>
          <w:lang w:eastAsia="pt-BR"/>
        </w:rPr>
        <w:t xml:space="preserve">, </w:t>
      </w:r>
      <w:r w:rsidRPr="0004105E">
        <w:rPr>
          <w:rFonts w:ascii="Book Antiqua" w:eastAsia="Times New Roman" w:hAnsi="Book Antiqua" w:cs="Times New Roman"/>
          <w:b/>
          <w:bCs/>
          <w:sz w:val="19"/>
          <w:szCs w:val="19"/>
          <w:highlight w:val="cyan"/>
          <w:lang w:eastAsia="pt-BR"/>
        </w:rPr>
        <w:t>a cargo do</w:t>
      </w:r>
      <w:r w:rsidRPr="003D7D2D">
        <w:rPr>
          <w:rFonts w:ascii="Book Antiqua" w:eastAsia="Times New Roman" w:hAnsi="Book Antiqua" w:cs="Times New Roman"/>
          <w:sz w:val="19"/>
          <w:szCs w:val="19"/>
          <w:lang w:eastAsia="pt-BR"/>
        </w:rPr>
        <w:t xml:space="preserve"> </w:t>
      </w:r>
      <w:r w:rsidRPr="0004105E">
        <w:rPr>
          <w:rFonts w:ascii="Book Antiqua" w:eastAsia="Times New Roman" w:hAnsi="Book Antiqua" w:cs="Times New Roman"/>
          <w:b/>
          <w:bCs/>
          <w:sz w:val="19"/>
          <w:szCs w:val="19"/>
          <w:highlight w:val="yellow"/>
          <w:lang w:eastAsia="pt-BR"/>
        </w:rPr>
        <w:t>sujeito passivo</w:t>
      </w:r>
      <w:r w:rsidRPr="003D7D2D">
        <w:rPr>
          <w:rFonts w:ascii="Book Antiqua" w:eastAsia="Times New Roman" w:hAnsi="Book Antiqua" w:cs="Times New Roman"/>
          <w:sz w:val="19"/>
          <w:szCs w:val="19"/>
          <w:lang w:eastAsia="pt-BR"/>
        </w:rPr>
        <w:t xml:space="preserve"> ou </w:t>
      </w:r>
      <w:r w:rsidRPr="0004105E">
        <w:rPr>
          <w:rFonts w:ascii="Book Antiqua" w:eastAsia="Times New Roman" w:hAnsi="Book Antiqua" w:cs="Times New Roman"/>
          <w:b/>
          <w:bCs/>
          <w:sz w:val="19"/>
          <w:szCs w:val="19"/>
          <w:highlight w:val="yellow"/>
          <w:lang w:eastAsia="pt-BR"/>
        </w:rPr>
        <w:t>do terceiro a que aproveite</w:t>
      </w:r>
      <w:r w:rsidRPr="00277526">
        <w:rPr>
          <w:rFonts w:ascii="Book Antiqua" w:eastAsia="Times New Roman" w:hAnsi="Book Antiqua" w:cs="Times New Roman"/>
          <w:sz w:val="16"/>
          <w:szCs w:val="16"/>
          <w:lang w:eastAsia="pt-BR"/>
        </w:rPr>
        <w:t>.</w:t>
      </w:r>
      <w:r w:rsidR="006720EA" w:rsidRPr="00277526">
        <w:rPr>
          <w:rFonts w:ascii="Book Antiqua" w:eastAsia="Times New Roman" w:hAnsi="Book Antiqua" w:cs="Times New Roman"/>
          <w:sz w:val="16"/>
          <w:szCs w:val="16"/>
          <w:lang w:eastAsia="pt-BR"/>
        </w:rPr>
        <w:t xml:space="preserve"> </w:t>
      </w:r>
      <w:r w:rsidR="006720EA" w:rsidRPr="00277526">
        <w:rPr>
          <w:rFonts w:ascii="Book Antiqua" w:eastAsia="Times New Roman" w:hAnsi="Book Antiqua" w:cs="Times New Roman"/>
          <w:b/>
          <w:bCs/>
          <w:color w:val="FF0000"/>
          <w:sz w:val="16"/>
          <w:szCs w:val="16"/>
          <w:u w:val="single"/>
          <w:lang w:eastAsia="pt-BR"/>
        </w:rPr>
        <w:t>(PGEPI-2008)</w:t>
      </w:r>
      <w:r w:rsidR="004C41C5" w:rsidRPr="00277526">
        <w:rPr>
          <w:rFonts w:ascii="Book Antiqua" w:eastAsia="Times New Roman" w:hAnsi="Book Antiqua" w:cs="Times New Roman"/>
          <w:sz w:val="16"/>
          <w:szCs w:val="16"/>
          <w:lang w:eastAsia="pt-BR"/>
        </w:rPr>
        <w:t xml:space="preserve"> </w:t>
      </w:r>
      <w:bookmarkStart w:id="322" w:name="_Hlk67570124"/>
      <w:r w:rsidR="004C41C5" w:rsidRPr="00277526">
        <w:rPr>
          <w:rFonts w:ascii="Book Antiqua" w:eastAsia="Times New Roman" w:hAnsi="Book Antiqua" w:cs="Times New Roman"/>
          <w:b/>
          <w:bCs/>
          <w:color w:val="FF0000"/>
          <w:sz w:val="16"/>
          <w:szCs w:val="16"/>
          <w:u w:val="single"/>
          <w:lang w:eastAsia="pt-BR"/>
        </w:rPr>
        <w:t>(TRF2-2009)</w:t>
      </w:r>
      <w:r w:rsidR="002D1ED0" w:rsidRPr="00277526">
        <w:rPr>
          <w:rFonts w:ascii="Book Antiqua" w:eastAsia="Times New Roman" w:hAnsi="Book Antiqua" w:cs="Times New Roman"/>
          <w:b/>
          <w:bCs/>
          <w:color w:val="FF0000"/>
          <w:sz w:val="16"/>
          <w:szCs w:val="16"/>
          <w:lang w:eastAsia="pt-BR"/>
        </w:rPr>
        <w:t xml:space="preserve"> </w:t>
      </w:r>
      <w:r w:rsidR="002D1ED0" w:rsidRPr="00277526">
        <w:rPr>
          <w:rFonts w:ascii="Book Antiqua" w:eastAsia="Times New Roman" w:hAnsi="Book Antiqua" w:cs="Times New Roman"/>
          <w:b/>
          <w:bCs/>
          <w:color w:val="FF0000"/>
          <w:sz w:val="16"/>
          <w:szCs w:val="16"/>
          <w:u w:val="single"/>
          <w:lang w:eastAsia="pt-BR"/>
        </w:rPr>
        <w:t>(TRF4-2009)</w:t>
      </w:r>
      <w:r w:rsidR="002D1ED0" w:rsidRPr="00277526">
        <w:rPr>
          <w:rFonts w:ascii="Book Antiqua" w:eastAsia="Times New Roman" w:hAnsi="Book Antiqua" w:cs="Times New Roman"/>
          <w:b/>
          <w:bCs/>
          <w:color w:val="FF0000"/>
          <w:sz w:val="16"/>
          <w:szCs w:val="16"/>
          <w:lang w:eastAsia="pt-BR"/>
        </w:rPr>
        <w:t xml:space="preserve"> </w:t>
      </w:r>
      <w:r w:rsidR="002D1ED0" w:rsidRPr="00277526">
        <w:rPr>
          <w:rFonts w:ascii="Book Antiqua" w:hAnsi="Book Antiqua" w:cs="Times New Roman"/>
          <w:b/>
          <w:color w:val="FF0000"/>
          <w:sz w:val="16"/>
          <w:szCs w:val="16"/>
          <w:u w:val="single"/>
        </w:rPr>
        <w:t>(PGESP-2009)</w:t>
      </w:r>
      <w:r w:rsidR="0088733E" w:rsidRPr="00277526">
        <w:rPr>
          <w:rFonts w:ascii="Book Antiqua" w:hAnsi="Book Antiqua" w:cs="Times New Roman"/>
          <w:b/>
          <w:color w:val="FF0000"/>
          <w:sz w:val="16"/>
          <w:szCs w:val="16"/>
        </w:rPr>
        <w:t xml:space="preserve"> </w:t>
      </w:r>
      <w:r w:rsidR="0088733E" w:rsidRPr="00277526">
        <w:rPr>
          <w:rFonts w:ascii="Book Antiqua" w:eastAsia="Times New Roman" w:hAnsi="Book Antiqua" w:cs="Times New Roman"/>
          <w:b/>
          <w:bCs/>
          <w:color w:val="FF0000"/>
          <w:sz w:val="16"/>
          <w:szCs w:val="16"/>
          <w:u w:val="single"/>
          <w:lang w:eastAsia="pt-BR"/>
        </w:rPr>
        <w:t>(AGU-2009)</w:t>
      </w:r>
      <w:r w:rsidR="00A80FA9" w:rsidRPr="00277526">
        <w:rPr>
          <w:rFonts w:ascii="Book Antiqua" w:eastAsia="Times New Roman" w:hAnsi="Book Antiqua" w:cs="Times New Roman"/>
          <w:b/>
          <w:bCs/>
          <w:color w:val="FF0000"/>
          <w:sz w:val="16"/>
          <w:szCs w:val="16"/>
          <w:lang w:eastAsia="pt-BR"/>
        </w:rPr>
        <w:t xml:space="preserve"> </w:t>
      </w:r>
      <w:r w:rsidR="00A80FA9" w:rsidRPr="00277526">
        <w:rPr>
          <w:rFonts w:ascii="Book Antiqua" w:eastAsia="Times New Roman" w:hAnsi="Book Antiqua" w:cs="Times New Roman"/>
          <w:b/>
          <w:color w:val="FF0000"/>
          <w:sz w:val="16"/>
          <w:szCs w:val="16"/>
          <w:u w:val="single"/>
          <w:lang w:eastAsia="pt-BR"/>
        </w:rPr>
        <w:t>(PGERS-2010)</w:t>
      </w:r>
      <w:r w:rsidR="00AB5C94" w:rsidRPr="00277526">
        <w:rPr>
          <w:rFonts w:ascii="Book Antiqua" w:eastAsia="Times New Roman" w:hAnsi="Book Antiqua" w:cs="Times New Roman"/>
          <w:sz w:val="16"/>
          <w:szCs w:val="16"/>
          <w:lang w:eastAsia="pt-BR"/>
        </w:rPr>
        <w:t xml:space="preserve"> </w:t>
      </w:r>
      <w:r w:rsidR="00AB5C94" w:rsidRPr="00277526">
        <w:rPr>
          <w:rFonts w:ascii="Book Antiqua" w:eastAsia="Times New Roman" w:hAnsi="Book Antiqua" w:cs="Times New Roman"/>
          <w:b/>
          <w:color w:val="FF0000"/>
          <w:sz w:val="16"/>
          <w:szCs w:val="16"/>
          <w:u w:val="single"/>
          <w:lang w:eastAsia="pt-BR"/>
        </w:rPr>
        <w:t>(TJPB-2011)</w:t>
      </w:r>
      <w:r w:rsidR="00626F63" w:rsidRPr="00277526">
        <w:rPr>
          <w:rFonts w:ascii="Book Antiqua" w:eastAsia="Times New Roman" w:hAnsi="Book Antiqua" w:cs="Times New Roman"/>
          <w:b/>
          <w:color w:val="FF0000"/>
          <w:sz w:val="16"/>
          <w:szCs w:val="16"/>
          <w:lang w:eastAsia="pt-BR"/>
        </w:rPr>
        <w:t xml:space="preserve"> </w:t>
      </w:r>
      <w:r w:rsidR="00626F63" w:rsidRPr="00277526">
        <w:rPr>
          <w:rFonts w:ascii="Book Antiqua" w:eastAsia="Times New Roman" w:hAnsi="Book Antiqua" w:cs="Times New Roman"/>
          <w:b/>
          <w:color w:val="FF0000"/>
          <w:sz w:val="16"/>
          <w:szCs w:val="16"/>
          <w:u w:val="single"/>
          <w:lang w:eastAsia="pt-BR"/>
        </w:rPr>
        <w:t>(TRF5-2011)</w:t>
      </w:r>
      <w:r w:rsidR="000A0FDD" w:rsidRPr="00277526">
        <w:rPr>
          <w:rFonts w:ascii="Book Antiqua" w:eastAsia="Times New Roman" w:hAnsi="Book Antiqua" w:cs="Times New Roman"/>
          <w:b/>
          <w:color w:val="FF0000"/>
          <w:sz w:val="16"/>
          <w:szCs w:val="16"/>
          <w:lang w:eastAsia="pt-BR"/>
        </w:rPr>
        <w:t xml:space="preserve"> </w:t>
      </w:r>
      <w:r w:rsidR="000A0FDD" w:rsidRPr="00277526">
        <w:rPr>
          <w:rFonts w:ascii="Book Antiqua" w:eastAsia="Times New Roman" w:hAnsi="Book Antiqua" w:cs="Times New Roman"/>
          <w:b/>
          <w:color w:val="FF0000"/>
          <w:sz w:val="16"/>
          <w:szCs w:val="16"/>
          <w:u w:val="single"/>
          <w:lang w:eastAsia="pt-BR"/>
        </w:rPr>
        <w:t>(TRF1-2013)</w:t>
      </w:r>
      <w:r w:rsidR="00E84A6E" w:rsidRPr="00277526">
        <w:rPr>
          <w:rFonts w:ascii="Book Antiqua" w:eastAsia="Times New Roman" w:hAnsi="Book Antiqua" w:cs="Times New Roman"/>
          <w:b/>
          <w:color w:val="FF0000"/>
          <w:sz w:val="16"/>
          <w:szCs w:val="16"/>
          <w:lang w:eastAsia="pt-BR"/>
        </w:rPr>
        <w:t xml:space="preserve"> </w:t>
      </w:r>
      <w:r w:rsidR="000B30DD" w:rsidRPr="00277526">
        <w:rPr>
          <w:rFonts w:ascii="Book Antiqua" w:eastAsia="Times New Roman" w:hAnsi="Book Antiqua" w:cs="Times New Roman"/>
          <w:b/>
          <w:color w:val="FF0000"/>
          <w:sz w:val="16"/>
          <w:szCs w:val="16"/>
          <w:u w:val="single"/>
          <w:lang w:eastAsia="pt-BR"/>
        </w:rPr>
        <w:t>(MPAM-2015)</w:t>
      </w:r>
      <w:r w:rsidR="00D83025" w:rsidRPr="00277526">
        <w:rPr>
          <w:rFonts w:ascii="Book Antiqua" w:eastAsia="Times New Roman" w:hAnsi="Book Antiqua" w:cs="Times New Roman"/>
          <w:sz w:val="16"/>
          <w:szCs w:val="16"/>
          <w:lang w:eastAsia="pt-BR"/>
        </w:rPr>
        <w:t xml:space="preserve"> </w:t>
      </w:r>
      <w:r w:rsidR="00D83025" w:rsidRPr="00277526">
        <w:rPr>
          <w:rFonts w:ascii="Book Antiqua" w:eastAsia="Times New Roman" w:hAnsi="Book Antiqua" w:cs="Times New Roman"/>
          <w:b/>
          <w:color w:val="FF0000"/>
          <w:sz w:val="16"/>
          <w:szCs w:val="16"/>
          <w:u w:val="single"/>
          <w:lang w:eastAsia="pt-BR"/>
        </w:rPr>
        <w:t>(TJCE-2018)</w:t>
      </w:r>
      <w:r w:rsidR="00DF68CB" w:rsidRPr="00277526">
        <w:rPr>
          <w:rFonts w:ascii="Book Antiqua" w:eastAsia="Times New Roman" w:hAnsi="Book Antiqua" w:cs="Times New Roman"/>
          <w:b/>
          <w:color w:val="FF0000"/>
          <w:sz w:val="16"/>
          <w:szCs w:val="16"/>
          <w:lang w:eastAsia="pt-BR"/>
        </w:rPr>
        <w:t xml:space="preserve"> </w:t>
      </w:r>
      <w:r w:rsidR="00DF68CB" w:rsidRPr="00277526">
        <w:rPr>
          <w:rFonts w:ascii="Book Antiqua" w:hAnsi="Book Antiqua"/>
          <w:b/>
          <w:color w:val="FF0000"/>
          <w:sz w:val="16"/>
          <w:szCs w:val="16"/>
          <w:u w:val="single"/>
        </w:rPr>
        <w:t>(PGESC-2018)</w:t>
      </w:r>
      <w:r w:rsidR="003D395B" w:rsidRPr="00277526">
        <w:rPr>
          <w:rFonts w:ascii="Book Antiqua" w:hAnsi="Book Antiqua"/>
          <w:b/>
          <w:color w:val="FF0000"/>
          <w:sz w:val="16"/>
          <w:szCs w:val="16"/>
        </w:rPr>
        <w:t xml:space="preserve"> </w:t>
      </w:r>
      <w:r w:rsidR="003D395B" w:rsidRPr="00277526">
        <w:rPr>
          <w:rFonts w:ascii="Book Antiqua" w:eastAsia="Times New Roman" w:hAnsi="Book Antiqua" w:cs="Times New Roman"/>
          <w:b/>
          <w:bCs/>
          <w:color w:val="FF0000"/>
          <w:sz w:val="16"/>
          <w:szCs w:val="16"/>
          <w:u w:val="single"/>
          <w:lang w:eastAsia="pt-BR"/>
        </w:rPr>
        <w:t>(Cartórios/TJMG-2019)</w:t>
      </w:r>
      <w:r w:rsidR="0004105E" w:rsidRPr="00277526">
        <w:rPr>
          <w:rFonts w:ascii="Book Antiqua" w:eastAsia="Times New Roman" w:hAnsi="Book Antiqua" w:cs="Times New Roman"/>
          <w:b/>
          <w:color w:val="FF0000"/>
          <w:sz w:val="16"/>
          <w:szCs w:val="16"/>
          <w:lang w:eastAsia="pt-BR"/>
        </w:rPr>
        <w:t xml:space="preserve"> </w:t>
      </w:r>
      <w:r w:rsidR="0004105E" w:rsidRPr="00277526">
        <w:rPr>
          <w:rFonts w:ascii="Book Antiqua" w:eastAsia="Times New Roman" w:hAnsi="Book Antiqua" w:cs="Times New Roman"/>
          <w:b/>
          <w:color w:val="FF0000"/>
          <w:sz w:val="16"/>
          <w:szCs w:val="16"/>
          <w:u w:val="single"/>
          <w:lang w:eastAsia="pt-BR"/>
        </w:rPr>
        <w:t>(TJMS-2020)</w:t>
      </w:r>
      <w:bookmarkEnd w:id="322"/>
      <w:r w:rsidR="004F2A2B" w:rsidRPr="00277526">
        <w:rPr>
          <w:rFonts w:ascii="Book Antiqua" w:eastAsia="Times New Roman" w:hAnsi="Book Antiqua" w:cs="Times New Roman"/>
          <w:b/>
          <w:color w:val="FF0000"/>
          <w:sz w:val="16"/>
          <w:szCs w:val="16"/>
          <w:lang w:eastAsia="pt-BR"/>
        </w:rPr>
        <w:t xml:space="preserve"> </w:t>
      </w:r>
      <w:r w:rsidR="004F2A2B" w:rsidRPr="00277526">
        <w:rPr>
          <w:rFonts w:ascii="Book Antiqua" w:hAnsi="Book Antiqua"/>
          <w:b/>
          <w:bCs/>
          <w:color w:val="FF0000"/>
          <w:sz w:val="16"/>
          <w:szCs w:val="16"/>
          <w:u w:val="single"/>
        </w:rPr>
        <w:t>(PGEPB-2021)</w:t>
      </w:r>
      <w:r w:rsidR="007C1BB5">
        <w:rPr>
          <w:rFonts w:ascii="Book Antiqua" w:hAnsi="Book Antiqua"/>
          <w:b/>
          <w:bCs/>
          <w:color w:val="FF0000"/>
          <w:sz w:val="16"/>
          <w:szCs w:val="16"/>
        </w:rPr>
        <w:t xml:space="preserve"> </w:t>
      </w:r>
      <w:r w:rsidR="007C1BB5">
        <w:rPr>
          <w:rFonts w:ascii="Book Antiqua" w:eastAsia="Times New Roman" w:hAnsi="Book Antiqua" w:cs="Times New Roman"/>
          <w:b/>
          <w:color w:val="FF0000"/>
          <w:sz w:val="16"/>
          <w:szCs w:val="16"/>
          <w:u w:val="single"/>
          <w:lang w:eastAsia="pt-BR"/>
        </w:rPr>
        <w:t>(MPF-2022)</w:t>
      </w:r>
      <w:r w:rsidR="008B2982">
        <w:rPr>
          <w:rFonts w:ascii="Book Antiqua" w:eastAsia="Times New Roman" w:hAnsi="Book Antiqua" w:cs="Times New Roman"/>
          <w:b/>
          <w:color w:val="FF0000"/>
          <w:sz w:val="16"/>
          <w:szCs w:val="16"/>
          <w:lang w:eastAsia="pt-BR"/>
        </w:rPr>
        <w:t xml:space="preserve"> </w:t>
      </w:r>
      <w:bookmarkStart w:id="323" w:name="_Hlk170649546"/>
      <w:r w:rsidR="008B2982">
        <w:rPr>
          <w:rFonts w:ascii="Book Antiqua" w:eastAsia="Times New Roman" w:hAnsi="Book Antiqua" w:cs="Times New Roman"/>
          <w:b/>
          <w:color w:val="FF0000"/>
          <w:sz w:val="16"/>
          <w:szCs w:val="16"/>
          <w:u w:val="single"/>
          <w:lang w:eastAsia="pt-BR"/>
        </w:rPr>
        <w:t>(PGM-Recife/PE-2022)</w:t>
      </w:r>
      <w:bookmarkEnd w:id="323"/>
      <w:r w:rsidR="0022097D">
        <w:rPr>
          <w:rFonts w:ascii="Book Antiqua" w:eastAsia="Times New Roman" w:hAnsi="Book Antiqua" w:cs="Times New Roman"/>
          <w:b/>
          <w:color w:val="FF0000"/>
          <w:sz w:val="16"/>
          <w:szCs w:val="16"/>
          <w:lang w:eastAsia="pt-BR"/>
        </w:rPr>
        <w:t xml:space="preserve"> </w:t>
      </w:r>
      <w:r w:rsidR="0022097D">
        <w:rPr>
          <w:rFonts w:ascii="Book Antiqua" w:eastAsia="Times New Roman" w:hAnsi="Book Antiqua" w:cs="Times New Roman"/>
          <w:b/>
          <w:color w:val="FF0000"/>
          <w:sz w:val="16"/>
          <w:szCs w:val="16"/>
          <w:u w:val="single"/>
          <w:lang w:eastAsia="pt-BR"/>
        </w:rPr>
        <w:t>(Cartórios/TJAC-2023)</w:t>
      </w:r>
      <w:r w:rsidR="007E6B32">
        <w:rPr>
          <w:rFonts w:ascii="Book Antiqua" w:eastAsia="Times New Roman" w:hAnsi="Book Antiqua" w:cs="Times New Roman"/>
          <w:b/>
          <w:color w:val="FF0000"/>
          <w:sz w:val="16"/>
          <w:szCs w:val="16"/>
          <w:lang w:eastAsia="pt-BR"/>
        </w:rPr>
        <w:t xml:space="preserve"> </w:t>
      </w:r>
      <w:r w:rsidR="007E6B32">
        <w:rPr>
          <w:rFonts w:ascii="Book Antiqua" w:eastAsia="Times New Roman" w:hAnsi="Book Antiqua" w:cs="Times New Roman"/>
          <w:b/>
          <w:color w:val="FF0000"/>
          <w:sz w:val="16"/>
          <w:szCs w:val="16"/>
          <w:u w:val="single"/>
          <w:lang w:eastAsia="pt-BR"/>
        </w:rPr>
        <w:t>(PGESE-2023)</w:t>
      </w:r>
    </w:p>
    <w:tbl>
      <w:tblPr>
        <w:tblStyle w:val="Tabelacomgrade"/>
        <w:tblW w:w="8784" w:type="dxa"/>
        <w:shd w:val="clear" w:color="auto" w:fill="CCFFFF"/>
        <w:tblLook w:val="04A0" w:firstRow="1" w:lastRow="0" w:firstColumn="1" w:lastColumn="0" w:noHBand="0" w:noVBand="1"/>
      </w:tblPr>
      <w:tblGrid>
        <w:gridCol w:w="8784"/>
      </w:tblGrid>
      <w:tr w:rsidR="002F59A0" w:rsidRPr="003D7D2D" w14:paraId="748DB769" w14:textId="77777777" w:rsidTr="00D6245A">
        <w:tc>
          <w:tcPr>
            <w:tcW w:w="8784" w:type="dxa"/>
            <w:shd w:val="clear" w:color="auto" w:fill="CCFFFF"/>
          </w:tcPr>
          <w:p w14:paraId="71CA2F83" w14:textId="254ECA5D" w:rsidR="002F59A0" w:rsidRPr="002F59A0" w:rsidRDefault="002F59A0" w:rsidP="00D6245A">
            <w:pPr>
              <w:tabs>
                <w:tab w:val="left" w:pos="3002"/>
              </w:tabs>
              <w:ind w:right="34"/>
              <w:jc w:val="both"/>
              <w:rPr>
                <w:rFonts w:ascii="Book Antiqua" w:hAnsi="Book Antiqua" w:cs="Times New Roman"/>
                <w:b/>
                <w:bCs/>
                <w:sz w:val="19"/>
                <w:szCs w:val="19"/>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sidRPr="002F59A0">
              <w:rPr>
                <w:rFonts w:ascii="Book Antiqua" w:hAnsi="Book Antiqua" w:cs="Times New Roman"/>
                <w:b/>
                <w:i/>
                <w:iCs/>
                <w:color w:val="FF0000"/>
                <w:sz w:val="19"/>
                <w:szCs w:val="19"/>
                <w:highlight w:val="green"/>
              </w:rPr>
              <w:t>Cartórios/TJAC-2023</w:t>
            </w:r>
            <w:r>
              <w:rPr>
                <w:rFonts w:ascii="Book Antiqua" w:hAnsi="Book Antiqua" w:cs="Times New Roman"/>
                <w:b/>
                <w:i/>
                <w:iCs/>
                <w:color w:val="FF0000"/>
                <w:sz w:val="19"/>
                <w:szCs w:val="19"/>
              </w:rPr>
              <w:t>: #</w:t>
            </w:r>
            <w:r w:rsidRPr="002F59A0">
              <w:rPr>
                <w:rFonts w:ascii="Book Antiqua" w:hAnsi="Book Antiqua" w:cs="Times New Roman"/>
                <w:b/>
                <w:i/>
                <w:iCs/>
                <w:color w:val="FF0000"/>
                <w:sz w:val="19"/>
                <w:szCs w:val="19"/>
                <w:highlight w:val="green"/>
              </w:rPr>
              <w:t>Consulplan</w:t>
            </w:r>
            <w:r>
              <w:rPr>
                <w:rFonts w:ascii="Book Antiqua" w:hAnsi="Book Antiqua" w:cs="Times New Roman"/>
                <w:sz w:val="19"/>
                <w:szCs w:val="19"/>
              </w:rPr>
              <w:t>:</w:t>
            </w:r>
            <w:r>
              <w:t xml:space="preserve"> </w:t>
            </w:r>
            <w:r w:rsidRPr="002F59A0">
              <w:rPr>
                <w:rFonts w:ascii="Book Antiqua" w:hAnsi="Book Antiqua" w:cs="Times New Roman"/>
                <w:b/>
                <w:bCs/>
                <w:sz w:val="19"/>
                <w:szCs w:val="19"/>
              </w:rPr>
              <w:t>O envio da guia de cobrança (carnê), da taxa de licença para funcionamento, ao endereço do contribuinte, configura a notificação presumida do lançamento do tributo, passível de ser ilidida pelo contribuinte, a quem cabe comprovar seu não recebimento</w:t>
            </w:r>
            <w:r w:rsidRPr="002F59A0">
              <w:rPr>
                <w:rFonts w:ascii="Book Antiqua" w:hAnsi="Book Antiqua" w:cs="Times New Roman"/>
                <w:sz w:val="19"/>
                <w:szCs w:val="19"/>
              </w:rPr>
              <w:t>. STJ. 1ª S.</w:t>
            </w:r>
            <w:r>
              <w:rPr>
                <w:rFonts w:ascii="Book Antiqua" w:hAnsi="Book Antiqua" w:cs="Times New Roman"/>
                <w:sz w:val="19"/>
                <w:szCs w:val="19"/>
              </w:rPr>
              <w:t>,</w:t>
            </w:r>
            <w:r w:rsidRPr="002F59A0">
              <w:rPr>
                <w:rFonts w:ascii="Book Antiqua" w:hAnsi="Book Antiqua" w:cs="Times New Roman"/>
                <w:sz w:val="19"/>
                <w:szCs w:val="19"/>
              </w:rPr>
              <w:t xml:space="preserve"> REsp 1114780/SC, Rel. Min. Luiz Fux, j</w:t>
            </w:r>
            <w:r>
              <w:rPr>
                <w:rFonts w:ascii="Book Antiqua" w:hAnsi="Book Antiqua" w:cs="Times New Roman"/>
                <w:sz w:val="19"/>
                <w:szCs w:val="19"/>
              </w:rPr>
              <w:t>.</w:t>
            </w:r>
            <w:r w:rsidRPr="002F59A0">
              <w:rPr>
                <w:rFonts w:ascii="Book Antiqua" w:hAnsi="Book Antiqua" w:cs="Times New Roman"/>
                <w:sz w:val="19"/>
                <w:szCs w:val="19"/>
              </w:rPr>
              <w:t xml:space="preserve"> 12/05/10</w:t>
            </w:r>
            <w:r>
              <w:rPr>
                <w:rFonts w:ascii="Book Antiqua" w:hAnsi="Book Antiqua" w:cs="Times New Roman"/>
                <w:sz w:val="19"/>
                <w:szCs w:val="19"/>
              </w:rPr>
              <w:t>.</w:t>
            </w:r>
          </w:p>
        </w:tc>
      </w:tr>
    </w:tbl>
    <w:p w14:paraId="7D402B66" w14:textId="77777777" w:rsidR="002F59A0" w:rsidRPr="002F59A0" w:rsidRDefault="002F59A0" w:rsidP="002F59A0">
      <w:pPr>
        <w:spacing w:after="0" w:line="240" w:lineRule="auto"/>
        <w:ind w:right="-284"/>
        <w:jc w:val="both"/>
        <w:rPr>
          <w:rFonts w:ascii="Book Antiqua" w:eastAsia="Times New Roman" w:hAnsi="Book Antiqua" w:cs="Times New Roman"/>
          <w:b/>
          <w:color w:val="FF0000"/>
          <w:sz w:val="16"/>
          <w:szCs w:val="16"/>
          <w:lang w:eastAsia="pt-BR"/>
        </w:rPr>
      </w:pPr>
    </w:p>
    <w:tbl>
      <w:tblPr>
        <w:tblStyle w:val="Tabelacomgrade"/>
        <w:tblW w:w="8784" w:type="dxa"/>
        <w:shd w:val="clear" w:color="auto" w:fill="CCFFFF"/>
        <w:tblLook w:val="04A0" w:firstRow="1" w:lastRow="0" w:firstColumn="1" w:lastColumn="0" w:noHBand="0" w:noVBand="1"/>
      </w:tblPr>
      <w:tblGrid>
        <w:gridCol w:w="8784"/>
      </w:tblGrid>
      <w:tr w:rsidR="005828A4" w:rsidRPr="003D7D2D" w14:paraId="5049CCC0" w14:textId="77777777" w:rsidTr="001E2762">
        <w:tc>
          <w:tcPr>
            <w:tcW w:w="8784" w:type="dxa"/>
            <w:shd w:val="clear" w:color="auto" w:fill="CCFFFF"/>
          </w:tcPr>
          <w:p w14:paraId="5BD36DBD" w14:textId="62B08C3F" w:rsidR="007E6B32" w:rsidRDefault="007E6B32" w:rsidP="007E6B3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PGESE-2023-CESPE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7E6B32">
              <w:rPr>
                <w:rFonts w:ascii="Book Antiqua" w:eastAsia="Times New Roman" w:hAnsi="Book Antiqua" w:cs="Times New Roman"/>
                <w:sz w:val="19"/>
                <w:szCs w:val="19"/>
                <w:lang w:eastAsia="pt-BR"/>
              </w:rPr>
              <w:t>A respeito das garantias e privilégios do crédito tributário, julgue o seguinte ite</w:t>
            </w:r>
            <w:r>
              <w:rPr>
                <w:rFonts w:ascii="Book Antiqua" w:eastAsia="Times New Roman" w:hAnsi="Book Antiqua" w:cs="Times New Roman"/>
                <w:sz w:val="19"/>
                <w:szCs w:val="19"/>
                <w:lang w:eastAsia="pt-BR"/>
              </w:rPr>
              <w:t>m</w:t>
            </w:r>
            <w:r w:rsidRPr="007E6B32">
              <w:rPr>
                <w:rFonts w:ascii="Book Antiqua" w:eastAsia="Times New Roman" w:hAnsi="Book Antiqua" w:cs="Times New Roman"/>
                <w:sz w:val="19"/>
                <w:szCs w:val="19"/>
                <w:lang w:eastAsia="pt-BR"/>
              </w:rPr>
              <w:t xml:space="preserve"> com base no disposto no CTN, observada a jurisprudência dos tribunais superiores</w:t>
            </w:r>
            <w:r>
              <w:rPr>
                <w:rFonts w:ascii="Book Antiqua" w:eastAsia="Times New Roman" w:hAnsi="Book Antiqua" w:cs="Times New Roman"/>
                <w:sz w:val="19"/>
                <w:szCs w:val="19"/>
                <w:lang w:eastAsia="pt-BR"/>
              </w:rPr>
              <w:t xml:space="preserve">: </w:t>
            </w:r>
            <w:r w:rsidRPr="007E6B32">
              <w:rPr>
                <w:rFonts w:ascii="Book Antiqua" w:eastAsia="Times New Roman" w:hAnsi="Book Antiqua" w:cs="Times New Roman"/>
                <w:sz w:val="19"/>
                <w:szCs w:val="19"/>
                <w:lang w:eastAsia="pt-BR"/>
              </w:rPr>
              <w:t>A hierarquia na cobrança judicial de créditos tributários que envolva o estado de Sergipe, o município de Aracaju e a União deve obedecer à seguinte ordem de preferência: União, estado de Sergipe e município de Aracaju</w:t>
            </w:r>
            <w:r>
              <w:rPr>
                <w:rFonts w:ascii="Book Antiqua" w:eastAsia="Times New Roman" w:hAnsi="Book Antiqua" w:cs="Times New Roman"/>
                <w:sz w:val="19"/>
                <w:szCs w:val="19"/>
                <w:lang w:eastAsia="pt-BR"/>
              </w:rPr>
              <w:t xml:space="preserve">: </w:t>
            </w:r>
            <w:r w:rsidRPr="007E6B32">
              <w:rPr>
                <w:rFonts w:ascii="Book Antiqua" w:eastAsia="Times New Roman" w:hAnsi="Book Antiqua" w:cs="Times New Roman"/>
                <w:sz w:val="19"/>
                <w:szCs w:val="19"/>
                <w:lang w:eastAsia="pt-BR"/>
              </w:rPr>
              <w:t>O controle de legalidade da inscrição dos créditos em dívida ativa deve ser rígido, porquanto o crédito, uma vez inscrito, goza de presunção relativa de liquidez e certeza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204, CTN e art. 3º</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L</w:t>
            </w:r>
            <w:r>
              <w:rPr>
                <w:rFonts w:ascii="Book Antiqua" w:eastAsia="Times New Roman" w:hAnsi="Book Antiqua" w:cs="Times New Roman"/>
                <w:b/>
                <w:sz w:val="19"/>
                <w:szCs w:val="19"/>
                <w:lang w:eastAsia="pt-BR"/>
              </w:rPr>
              <w:t>EF</w:t>
            </w:r>
            <w:r w:rsidRPr="003D7D2D">
              <w:rPr>
                <w:rFonts w:ascii="Book Antiqua" w:eastAsia="Times New Roman" w:hAnsi="Book Antiqua" w:cs="Times New Roman"/>
                <w:b/>
                <w:sz w:val="19"/>
                <w:szCs w:val="19"/>
                <w:lang w:eastAsia="pt-BR"/>
              </w:rPr>
              <w:t>.</w:t>
            </w:r>
          </w:p>
          <w:p w14:paraId="290B4956" w14:textId="4EEFAD2D" w:rsidR="007C1BB5" w:rsidRDefault="007C1BB5" w:rsidP="007C1BB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MPF-2022</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w:t>
            </w:r>
            <w:r w:rsidRPr="005828A4">
              <w:rPr>
                <w:rFonts w:ascii="Book Antiqua" w:eastAsia="Times New Roman" w:hAnsi="Book Antiqua" w:cs="Times New Roman"/>
                <w:sz w:val="19"/>
                <w:szCs w:val="19"/>
                <w:lang w:eastAsia="pt-BR"/>
              </w:rPr>
              <w:t>ssinal</w:t>
            </w:r>
            <w:r>
              <w:rPr>
                <w:rFonts w:ascii="Book Antiqua" w:eastAsia="Times New Roman" w:hAnsi="Book Antiqua" w:cs="Times New Roman"/>
                <w:sz w:val="19"/>
                <w:szCs w:val="19"/>
                <w:lang w:eastAsia="pt-BR"/>
              </w:rPr>
              <w:t>e</w:t>
            </w:r>
            <w:r w:rsidRPr="005828A4">
              <w:rPr>
                <w:rFonts w:ascii="Book Antiqua" w:eastAsia="Times New Roman" w:hAnsi="Book Antiqua" w:cs="Times New Roman"/>
                <w:sz w:val="19"/>
                <w:szCs w:val="19"/>
                <w:lang w:eastAsia="pt-BR"/>
              </w:rPr>
              <w:t xml:space="preserve"> a alternativa correta</w:t>
            </w:r>
            <w:r>
              <w:rPr>
                <w:rFonts w:ascii="Book Antiqua" w:eastAsia="Times New Roman" w:hAnsi="Book Antiqua" w:cs="Times New Roman"/>
                <w:sz w:val="19"/>
                <w:szCs w:val="19"/>
                <w:lang w:eastAsia="pt-BR"/>
              </w:rPr>
              <w:t xml:space="preserve">: </w:t>
            </w:r>
            <w:r w:rsidRPr="007C1BB5">
              <w:rPr>
                <w:rFonts w:ascii="Book Antiqua" w:eastAsia="Times New Roman" w:hAnsi="Book Antiqua" w:cs="Times New Roman"/>
                <w:sz w:val="19"/>
                <w:szCs w:val="19"/>
                <w:lang w:eastAsia="pt-BR"/>
              </w:rPr>
              <w:t>É relativa a presunção de liquidez e certeza de que goza a dívida ativa regularmente inscrita.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204, CTN.</w:t>
            </w:r>
          </w:p>
          <w:p w14:paraId="6F0FE825" w14:textId="33C1B360" w:rsidR="005828A4" w:rsidRPr="003D7D2D" w:rsidRDefault="005828A4" w:rsidP="001E276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RF4-2009</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w:t>
            </w:r>
            <w:r w:rsidRPr="005828A4">
              <w:rPr>
                <w:rFonts w:ascii="Book Antiqua" w:eastAsia="Times New Roman" w:hAnsi="Book Antiqua" w:cs="Times New Roman"/>
                <w:sz w:val="19"/>
                <w:szCs w:val="19"/>
                <w:lang w:eastAsia="pt-BR"/>
              </w:rPr>
              <w:t>ssinal</w:t>
            </w:r>
            <w:r>
              <w:rPr>
                <w:rFonts w:ascii="Book Antiqua" w:eastAsia="Times New Roman" w:hAnsi="Book Antiqua" w:cs="Times New Roman"/>
                <w:sz w:val="19"/>
                <w:szCs w:val="19"/>
                <w:lang w:eastAsia="pt-BR"/>
              </w:rPr>
              <w:t>e</w:t>
            </w:r>
            <w:r w:rsidRPr="005828A4">
              <w:rPr>
                <w:rFonts w:ascii="Book Antiqua" w:eastAsia="Times New Roman" w:hAnsi="Book Antiqua" w:cs="Times New Roman"/>
                <w:sz w:val="19"/>
                <w:szCs w:val="19"/>
                <w:lang w:eastAsia="pt-BR"/>
              </w:rPr>
              <w:t xml:space="preserve"> a alternativa correta</w:t>
            </w:r>
            <w:r>
              <w:rPr>
                <w:rFonts w:ascii="Book Antiqua" w:eastAsia="Times New Roman" w:hAnsi="Book Antiqua" w:cs="Times New Roman"/>
                <w:sz w:val="19"/>
                <w:szCs w:val="19"/>
                <w:lang w:eastAsia="pt-BR"/>
              </w:rPr>
              <w:t xml:space="preserve">: </w:t>
            </w:r>
            <w:r w:rsidRPr="005828A4">
              <w:rPr>
                <w:rFonts w:ascii="Book Antiqua" w:eastAsia="Times New Roman" w:hAnsi="Book Antiqua" w:cs="Times New Roman"/>
                <w:sz w:val="19"/>
                <w:szCs w:val="19"/>
                <w:lang w:eastAsia="pt-BR"/>
              </w:rPr>
              <w:t>A presunção de legitimidade do título fiscal, mesmo que emanada de processo onde exercido o contraditório, é apenas relativa; sujeita, pois, a seu desfazimento mediante prova inequívoca em contrário.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204, CTN.</w:t>
            </w:r>
          </w:p>
        </w:tc>
      </w:tr>
    </w:tbl>
    <w:p w14:paraId="60DC5C5A" w14:textId="77777777" w:rsidR="005828A4" w:rsidRDefault="005828A4" w:rsidP="00584E79">
      <w:pPr>
        <w:spacing w:after="0" w:line="240" w:lineRule="auto"/>
        <w:jc w:val="center"/>
        <w:rPr>
          <w:rFonts w:ascii="Book Antiqua" w:eastAsia="Times New Roman" w:hAnsi="Book Antiqua" w:cs="Times New Roman"/>
          <w:b/>
          <w:bCs/>
          <w:sz w:val="19"/>
          <w:szCs w:val="19"/>
          <w:highlight w:val="green"/>
          <w:lang w:eastAsia="pt-BR"/>
        </w:rPr>
      </w:pPr>
    </w:p>
    <w:p w14:paraId="663A9FE4" w14:textId="3A40BE96"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III</w:t>
      </w:r>
    </w:p>
    <w:p w14:paraId="663A9FE5" w14:textId="77777777" w:rsidR="008725C3" w:rsidRPr="003D7D2D" w:rsidRDefault="008725C3" w:rsidP="00584E79">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Certidões Negativas</w:t>
      </w:r>
    </w:p>
    <w:p w14:paraId="663A9FE6" w14:textId="77777777" w:rsidR="00584E79" w:rsidRPr="003D7D2D" w:rsidRDefault="00584E79" w:rsidP="00584E79">
      <w:pPr>
        <w:spacing w:after="0" w:line="240" w:lineRule="auto"/>
        <w:jc w:val="center"/>
        <w:rPr>
          <w:rFonts w:ascii="Book Antiqua" w:eastAsia="Times New Roman" w:hAnsi="Book Antiqua" w:cs="Times New Roman"/>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4C5B08" w:rsidRPr="003D7D2D" w14:paraId="663A9FE8" w14:textId="77777777" w:rsidTr="00584E79">
        <w:tc>
          <w:tcPr>
            <w:tcW w:w="8784" w:type="dxa"/>
            <w:shd w:val="clear" w:color="auto" w:fill="CCFFFF"/>
          </w:tcPr>
          <w:p w14:paraId="663A9FE7" w14:textId="668B8EC6" w:rsidR="004C5B08" w:rsidRPr="003D7D2D" w:rsidRDefault="005828A4" w:rsidP="004C5B08">
            <w:pPr>
              <w:spacing w:before="100" w:beforeAutospacing="1" w:after="100" w:afterAutospacing="1"/>
              <w:jc w:val="both"/>
              <w:rPr>
                <w:rFonts w:ascii="Book Antiqua" w:eastAsia="Times New Roman" w:hAnsi="Book Antiqua" w:cs="Times New Roman"/>
                <w:sz w:val="19"/>
                <w:szCs w:val="19"/>
                <w:lang w:eastAsia="pt-BR"/>
              </w:rPr>
            </w:pPr>
            <w:r w:rsidRPr="005828A4">
              <w:rPr>
                <w:rFonts w:ascii="Book Antiqua" w:eastAsia="Times New Roman" w:hAnsi="Book Antiqua" w:cs="Times New Roman"/>
                <w:b/>
                <w:i/>
                <w:iCs/>
                <w:color w:val="FF0000"/>
                <w:sz w:val="19"/>
                <w:szCs w:val="19"/>
                <w:lang w:eastAsia="pt-BR"/>
              </w:rPr>
              <w:t>#</w:t>
            </w:r>
            <w:r w:rsidRPr="005828A4">
              <w:rPr>
                <w:rFonts w:ascii="Book Antiqua" w:eastAsia="Times New Roman" w:hAnsi="Book Antiqua" w:cs="Times New Roman"/>
                <w:b/>
                <w:i/>
                <w:iCs/>
                <w:color w:val="FF0000"/>
                <w:sz w:val="19"/>
                <w:szCs w:val="19"/>
                <w:highlight w:val="green"/>
                <w:lang w:eastAsia="pt-BR"/>
              </w:rPr>
              <w:t>Atenção</w:t>
            </w:r>
            <w:r w:rsidR="004C5B08" w:rsidRPr="003D7D2D">
              <w:rPr>
                <w:rFonts w:ascii="Book Antiqua" w:eastAsia="Times New Roman" w:hAnsi="Book Antiqua" w:cs="Times New Roman"/>
                <w:sz w:val="19"/>
                <w:szCs w:val="19"/>
                <w:lang w:eastAsia="pt-BR"/>
              </w:rPr>
              <w:t>: Comprovação da regularidade, possibilitando acesso aos benefícios fiscais.</w:t>
            </w:r>
          </w:p>
        </w:tc>
      </w:tr>
    </w:tbl>
    <w:p w14:paraId="4CD09255" w14:textId="09E68827" w:rsidR="002F768F" w:rsidRPr="0039426F" w:rsidRDefault="008725C3" w:rsidP="002F768F">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205</w:t>
      </w:r>
      <w:r w:rsidRPr="003D7D2D">
        <w:rPr>
          <w:rFonts w:ascii="Book Antiqua" w:eastAsia="Times New Roman" w:hAnsi="Book Antiqua" w:cs="Times New Roman"/>
          <w:sz w:val="19"/>
          <w:szCs w:val="19"/>
          <w:lang w:eastAsia="pt-BR"/>
        </w:rPr>
        <w:t xml:space="preserve">. </w:t>
      </w:r>
      <w:r w:rsidRPr="00F11466">
        <w:rPr>
          <w:rFonts w:ascii="Book Antiqua" w:eastAsia="Times New Roman" w:hAnsi="Book Antiqua" w:cs="Times New Roman"/>
          <w:b/>
          <w:bCs/>
          <w:sz w:val="19"/>
          <w:szCs w:val="19"/>
          <w:lang w:eastAsia="pt-BR"/>
        </w:rPr>
        <w:t xml:space="preserve">A lei </w:t>
      </w:r>
      <w:r w:rsidRPr="00F11466">
        <w:rPr>
          <w:rFonts w:ascii="Book Antiqua" w:eastAsia="Times New Roman" w:hAnsi="Book Antiqua" w:cs="Times New Roman"/>
          <w:b/>
          <w:bCs/>
          <w:caps/>
          <w:sz w:val="19"/>
          <w:szCs w:val="19"/>
          <w:highlight w:val="green"/>
          <w:lang w:eastAsia="pt-BR"/>
        </w:rPr>
        <w:t>poderá exigir</w:t>
      </w:r>
      <w:r w:rsidRPr="00F11466">
        <w:rPr>
          <w:rFonts w:ascii="Book Antiqua" w:eastAsia="Times New Roman" w:hAnsi="Book Antiqua" w:cs="Times New Roman"/>
          <w:b/>
          <w:bCs/>
          <w:sz w:val="19"/>
          <w:szCs w:val="19"/>
          <w:lang w:eastAsia="pt-BR"/>
        </w:rPr>
        <w:t xml:space="preserve"> que </w:t>
      </w:r>
      <w:r w:rsidRPr="00F11466">
        <w:rPr>
          <w:rFonts w:ascii="Book Antiqua" w:eastAsia="Times New Roman" w:hAnsi="Book Antiqua" w:cs="Times New Roman"/>
          <w:b/>
          <w:bCs/>
          <w:sz w:val="19"/>
          <w:szCs w:val="19"/>
          <w:highlight w:val="cyan"/>
          <w:lang w:eastAsia="pt-BR"/>
        </w:rPr>
        <w:t>a prova da quitação de determinado tributo</w:t>
      </w:r>
      <w:r w:rsidRPr="00F11466">
        <w:rPr>
          <w:rFonts w:ascii="Book Antiqua" w:eastAsia="Times New Roman" w:hAnsi="Book Antiqua" w:cs="Times New Roman"/>
          <w:b/>
          <w:bCs/>
          <w:sz w:val="19"/>
          <w:szCs w:val="19"/>
          <w:lang w:eastAsia="pt-BR"/>
        </w:rPr>
        <w:t xml:space="preserve">, </w:t>
      </w:r>
      <w:r w:rsidRPr="00F11466">
        <w:rPr>
          <w:rFonts w:ascii="Book Antiqua" w:eastAsia="Times New Roman" w:hAnsi="Book Antiqua" w:cs="Times New Roman"/>
          <w:b/>
          <w:bCs/>
          <w:sz w:val="19"/>
          <w:szCs w:val="19"/>
          <w:highlight w:val="yellow"/>
          <w:lang w:eastAsia="pt-BR"/>
        </w:rPr>
        <w:t>quando exigível</w:t>
      </w:r>
      <w:r w:rsidRPr="00F11466">
        <w:rPr>
          <w:rFonts w:ascii="Book Antiqua" w:eastAsia="Times New Roman" w:hAnsi="Book Antiqua" w:cs="Times New Roman"/>
          <w:b/>
          <w:bCs/>
          <w:sz w:val="19"/>
          <w:szCs w:val="19"/>
          <w:lang w:eastAsia="pt-BR"/>
        </w:rPr>
        <w:t xml:space="preserve">, </w:t>
      </w:r>
      <w:r w:rsidRPr="00F11466">
        <w:rPr>
          <w:rFonts w:ascii="Book Antiqua" w:eastAsia="Times New Roman" w:hAnsi="Book Antiqua" w:cs="Times New Roman"/>
          <w:b/>
          <w:bCs/>
          <w:caps/>
          <w:sz w:val="19"/>
          <w:szCs w:val="19"/>
          <w:highlight w:val="green"/>
          <w:lang w:eastAsia="pt-BR"/>
        </w:rPr>
        <w:t>seja feita</w:t>
      </w:r>
      <w:r w:rsidRPr="00F11466">
        <w:rPr>
          <w:rFonts w:ascii="Book Antiqua" w:eastAsia="Times New Roman" w:hAnsi="Book Antiqua" w:cs="Times New Roman"/>
          <w:b/>
          <w:bCs/>
          <w:sz w:val="19"/>
          <w:szCs w:val="19"/>
          <w:lang w:eastAsia="pt-BR"/>
        </w:rPr>
        <w:t xml:space="preserve"> </w:t>
      </w:r>
      <w:r w:rsidRPr="00F11466">
        <w:rPr>
          <w:rFonts w:ascii="Book Antiqua" w:eastAsia="Times New Roman" w:hAnsi="Book Antiqua" w:cs="Times New Roman"/>
          <w:b/>
          <w:bCs/>
          <w:caps/>
          <w:sz w:val="19"/>
          <w:szCs w:val="19"/>
          <w:shd w:val="clear" w:color="auto" w:fill="F7CAAC" w:themeFill="accent2" w:themeFillTint="66"/>
          <w:lang w:eastAsia="pt-BR"/>
        </w:rPr>
        <w:t>por certidão negativa</w:t>
      </w:r>
      <w:r w:rsidRPr="00F11466">
        <w:rPr>
          <w:rFonts w:ascii="Book Antiqua" w:eastAsia="Times New Roman" w:hAnsi="Book Antiqua" w:cs="Times New Roman"/>
          <w:b/>
          <w:bCs/>
          <w:sz w:val="19"/>
          <w:szCs w:val="19"/>
          <w:lang w:eastAsia="pt-BR"/>
        </w:rPr>
        <w:t xml:space="preserve">, </w:t>
      </w:r>
      <w:r w:rsidRPr="0039426F">
        <w:rPr>
          <w:rFonts w:ascii="Book Antiqua" w:eastAsia="Times New Roman" w:hAnsi="Book Antiqua" w:cs="Times New Roman"/>
          <w:b/>
          <w:bCs/>
          <w:sz w:val="19"/>
          <w:szCs w:val="19"/>
          <w:highlight w:val="cyan"/>
          <w:lang w:eastAsia="pt-BR"/>
        </w:rPr>
        <w:t>expedida à vista de requerimento</w:t>
      </w:r>
      <w:r w:rsidRPr="00F11466">
        <w:rPr>
          <w:rFonts w:ascii="Book Antiqua" w:eastAsia="Times New Roman" w:hAnsi="Book Antiqua" w:cs="Times New Roman"/>
          <w:b/>
          <w:bCs/>
          <w:sz w:val="19"/>
          <w:szCs w:val="19"/>
          <w:lang w:eastAsia="pt-BR"/>
        </w:rPr>
        <w:t xml:space="preserve"> </w:t>
      </w:r>
      <w:r w:rsidRPr="0039426F">
        <w:rPr>
          <w:rFonts w:ascii="Book Antiqua" w:eastAsia="Times New Roman" w:hAnsi="Book Antiqua" w:cs="Times New Roman"/>
          <w:b/>
          <w:bCs/>
          <w:sz w:val="19"/>
          <w:szCs w:val="19"/>
          <w:highlight w:val="yellow"/>
          <w:lang w:eastAsia="pt-BR"/>
        </w:rPr>
        <w:t>do interessado</w:t>
      </w:r>
      <w:r w:rsidRPr="00F11466">
        <w:rPr>
          <w:rFonts w:ascii="Book Antiqua" w:eastAsia="Times New Roman" w:hAnsi="Book Antiqua" w:cs="Times New Roman"/>
          <w:b/>
          <w:bCs/>
          <w:sz w:val="19"/>
          <w:szCs w:val="19"/>
          <w:lang w:eastAsia="pt-BR"/>
        </w:rPr>
        <w:t xml:space="preserve">, que </w:t>
      </w:r>
      <w:r w:rsidRPr="00F11466">
        <w:rPr>
          <w:rFonts w:ascii="Book Antiqua" w:eastAsia="Times New Roman" w:hAnsi="Book Antiqua" w:cs="Times New Roman"/>
          <w:b/>
          <w:bCs/>
          <w:caps/>
          <w:sz w:val="19"/>
          <w:szCs w:val="19"/>
          <w:highlight w:val="green"/>
          <w:lang w:eastAsia="pt-BR"/>
        </w:rPr>
        <w:t>contenha</w:t>
      </w:r>
      <w:r w:rsidRPr="00F11466">
        <w:rPr>
          <w:rFonts w:ascii="Book Antiqua" w:eastAsia="Times New Roman" w:hAnsi="Book Antiqua" w:cs="Times New Roman"/>
          <w:b/>
          <w:bCs/>
          <w:sz w:val="19"/>
          <w:szCs w:val="19"/>
          <w:lang w:eastAsia="pt-BR"/>
        </w:rPr>
        <w:t xml:space="preserve"> </w:t>
      </w:r>
      <w:r w:rsidRPr="00F11466">
        <w:rPr>
          <w:rFonts w:ascii="Book Antiqua" w:eastAsia="Times New Roman" w:hAnsi="Book Antiqua" w:cs="Times New Roman"/>
          <w:b/>
          <w:bCs/>
          <w:sz w:val="19"/>
          <w:szCs w:val="19"/>
          <w:highlight w:val="cyan"/>
          <w:lang w:eastAsia="pt-BR"/>
        </w:rPr>
        <w:t>todas as informações necessárias à identificação</w:t>
      </w:r>
      <w:r w:rsidRPr="00F11466">
        <w:rPr>
          <w:rFonts w:ascii="Book Antiqua" w:eastAsia="Times New Roman" w:hAnsi="Book Antiqua" w:cs="Times New Roman"/>
          <w:b/>
          <w:bCs/>
          <w:sz w:val="19"/>
          <w:szCs w:val="19"/>
          <w:lang w:eastAsia="pt-BR"/>
        </w:rPr>
        <w:t xml:space="preserve"> </w:t>
      </w:r>
      <w:r w:rsidRPr="00F11466">
        <w:rPr>
          <w:rFonts w:ascii="Book Antiqua" w:eastAsia="Times New Roman" w:hAnsi="Book Antiqua" w:cs="Times New Roman"/>
          <w:b/>
          <w:bCs/>
          <w:sz w:val="19"/>
          <w:szCs w:val="19"/>
          <w:highlight w:val="yellow"/>
          <w:lang w:eastAsia="pt-BR"/>
        </w:rPr>
        <w:t>de sua pessoa</w:t>
      </w:r>
      <w:r w:rsidRPr="00F11466">
        <w:rPr>
          <w:rFonts w:ascii="Book Antiqua" w:eastAsia="Times New Roman" w:hAnsi="Book Antiqua" w:cs="Times New Roman"/>
          <w:b/>
          <w:bCs/>
          <w:sz w:val="19"/>
          <w:szCs w:val="19"/>
          <w:lang w:eastAsia="pt-BR"/>
        </w:rPr>
        <w:t xml:space="preserve">, </w:t>
      </w:r>
      <w:r w:rsidRPr="00F11466">
        <w:rPr>
          <w:rFonts w:ascii="Book Antiqua" w:eastAsia="Times New Roman" w:hAnsi="Book Antiqua" w:cs="Times New Roman"/>
          <w:b/>
          <w:bCs/>
          <w:sz w:val="19"/>
          <w:szCs w:val="19"/>
          <w:highlight w:val="yellow"/>
          <w:lang w:eastAsia="pt-BR"/>
        </w:rPr>
        <w:t>domicílio fiscal</w:t>
      </w:r>
      <w:r w:rsidRPr="00F11466">
        <w:rPr>
          <w:rFonts w:ascii="Book Antiqua" w:eastAsia="Times New Roman" w:hAnsi="Book Antiqua" w:cs="Times New Roman"/>
          <w:b/>
          <w:bCs/>
          <w:sz w:val="19"/>
          <w:szCs w:val="19"/>
          <w:lang w:eastAsia="pt-BR"/>
        </w:rPr>
        <w:t xml:space="preserve"> e </w:t>
      </w:r>
      <w:r w:rsidRPr="00F11466">
        <w:rPr>
          <w:rFonts w:ascii="Book Antiqua" w:eastAsia="Times New Roman" w:hAnsi="Book Antiqua" w:cs="Times New Roman"/>
          <w:b/>
          <w:bCs/>
          <w:sz w:val="19"/>
          <w:szCs w:val="19"/>
          <w:highlight w:val="yellow"/>
          <w:lang w:eastAsia="pt-BR"/>
        </w:rPr>
        <w:t>ramo de negócio</w:t>
      </w:r>
      <w:r w:rsidRPr="00F11466">
        <w:rPr>
          <w:rFonts w:ascii="Book Antiqua" w:eastAsia="Times New Roman" w:hAnsi="Book Antiqua" w:cs="Times New Roman"/>
          <w:b/>
          <w:bCs/>
          <w:sz w:val="19"/>
          <w:szCs w:val="19"/>
          <w:lang w:eastAsia="pt-BR"/>
        </w:rPr>
        <w:t xml:space="preserve"> ou </w:t>
      </w:r>
      <w:r w:rsidRPr="00F11466">
        <w:rPr>
          <w:rFonts w:ascii="Book Antiqua" w:eastAsia="Times New Roman" w:hAnsi="Book Antiqua" w:cs="Times New Roman"/>
          <w:b/>
          <w:bCs/>
          <w:sz w:val="19"/>
          <w:szCs w:val="19"/>
          <w:highlight w:val="yellow"/>
          <w:lang w:eastAsia="pt-BR"/>
        </w:rPr>
        <w:t>atividade</w:t>
      </w:r>
      <w:r w:rsidRPr="00F11466">
        <w:rPr>
          <w:rFonts w:ascii="Book Antiqua" w:eastAsia="Times New Roman" w:hAnsi="Book Antiqua" w:cs="Times New Roman"/>
          <w:b/>
          <w:bCs/>
          <w:sz w:val="19"/>
          <w:szCs w:val="19"/>
          <w:lang w:eastAsia="pt-BR"/>
        </w:rPr>
        <w:t xml:space="preserve"> e </w:t>
      </w:r>
      <w:r w:rsidRPr="00F11466">
        <w:rPr>
          <w:rFonts w:ascii="Book Antiqua" w:eastAsia="Times New Roman" w:hAnsi="Book Antiqua" w:cs="Times New Roman"/>
          <w:b/>
          <w:bCs/>
          <w:caps/>
          <w:sz w:val="19"/>
          <w:szCs w:val="19"/>
          <w:highlight w:val="green"/>
          <w:lang w:eastAsia="pt-BR"/>
        </w:rPr>
        <w:t>indique</w:t>
      </w:r>
      <w:r w:rsidRPr="00F11466">
        <w:rPr>
          <w:rFonts w:ascii="Book Antiqua" w:eastAsia="Times New Roman" w:hAnsi="Book Antiqua" w:cs="Times New Roman"/>
          <w:b/>
          <w:bCs/>
          <w:sz w:val="19"/>
          <w:szCs w:val="19"/>
          <w:lang w:eastAsia="pt-BR"/>
        </w:rPr>
        <w:t xml:space="preserve"> </w:t>
      </w:r>
      <w:r w:rsidRPr="00F11466">
        <w:rPr>
          <w:rFonts w:ascii="Book Antiqua" w:eastAsia="Times New Roman" w:hAnsi="Book Antiqua" w:cs="Times New Roman"/>
          <w:b/>
          <w:bCs/>
          <w:sz w:val="19"/>
          <w:szCs w:val="19"/>
          <w:highlight w:val="yellow"/>
          <w:lang w:eastAsia="pt-BR"/>
        </w:rPr>
        <w:t>o período a que se refere</w:t>
      </w:r>
      <w:r w:rsidRPr="00F11466">
        <w:rPr>
          <w:rFonts w:ascii="Book Antiqua" w:eastAsia="Times New Roman" w:hAnsi="Book Antiqua" w:cs="Times New Roman"/>
          <w:b/>
          <w:bCs/>
          <w:sz w:val="19"/>
          <w:szCs w:val="19"/>
          <w:lang w:eastAsia="pt-BR"/>
        </w:rPr>
        <w:t xml:space="preserve"> </w:t>
      </w:r>
      <w:r w:rsidRPr="00F11466">
        <w:rPr>
          <w:rFonts w:ascii="Book Antiqua" w:eastAsia="Times New Roman" w:hAnsi="Book Antiqua" w:cs="Times New Roman"/>
          <w:b/>
          <w:bCs/>
          <w:sz w:val="19"/>
          <w:szCs w:val="19"/>
          <w:highlight w:val="cyan"/>
          <w:lang w:eastAsia="pt-BR"/>
        </w:rPr>
        <w:t>o pedido</w:t>
      </w:r>
      <w:r w:rsidRPr="00277526">
        <w:rPr>
          <w:rFonts w:ascii="Book Antiqua" w:eastAsia="Times New Roman" w:hAnsi="Book Antiqua" w:cs="Times New Roman"/>
          <w:sz w:val="16"/>
          <w:szCs w:val="16"/>
          <w:lang w:eastAsia="pt-BR"/>
        </w:rPr>
        <w:t>.</w:t>
      </w:r>
      <w:r w:rsidR="002F69D1" w:rsidRPr="00277526">
        <w:rPr>
          <w:rFonts w:ascii="Book Antiqua" w:eastAsia="Times New Roman" w:hAnsi="Book Antiqua" w:cs="Times New Roman"/>
          <w:sz w:val="16"/>
          <w:szCs w:val="16"/>
          <w:lang w:eastAsia="pt-BR"/>
        </w:rPr>
        <w:t xml:space="preserve"> </w:t>
      </w:r>
      <w:r w:rsidR="002F69D1" w:rsidRPr="00277526">
        <w:rPr>
          <w:rFonts w:ascii="Book Antiqua" w:eastAsia="Times New Roman" w:hAnsi="Book Antiqua" w:cs="Times New Roman"/>
          <w:b/>
          <w:color w:val="FF0000"/>
          <w:sz w:val="16"/>
          <w:szCs w:val="16"/>
          <w:u w:val="single"/>
          <w:lang w:eastAsia="pt-BR"/>
        </w:rPr>
        <w:t>(TJMG-2005)</w:t>
      </w:r>
      <w:r w:rsidR="00DA0928" w:rsidRPr="00277526">
        <w:rPr>
          <w:rFonts w:ascii="Book Antiqua" w:eastAsia="Times New Roman" w:hAnsi="Book Antiqua" w:cs="Times New Roman"/>
          <w:b/>
          <w:color w:val="FF0000"/>
          <w:sz w:val="16"/>
          <w:szCs w:val="16"/>
          <w:lang w:eastAsia="pt-BR"/>
        </w:rPr>
        <w:t xml:space="preserve"> </w:t>
      </w:r>
      <w:r w:rsidR="00DA0928" w:rsidRPr="00277526">
        <w:rPr>
          <w:rFonts w:ascii="Book Antiqua" w:eastAsia="Times New Roman" w:hAnsi="Book Antiqua" w:cs="Times New Roman"/>
          <w:b/>
          <w:bCs/>
          <w:color w:val="FF0000"/>
          <w:sz w:val="16"/>
          <w:szCs w:val="16"/>
          <w:u w:val="single"/>
          <w:lang w:eastAsia="pt-BR"/>
        </w:rPr>
        <w:t>(MPAM-2007)</w:t>
      </w:r>
      <w:r w:rsidR="00692834" w:rsidRPr="00277526">
        <w:rPr>
          <w:rFonts w:ascii="Book Antiqua" w:eastAsia="Times New Roman" w:hAnsi="Book Antiqua" w:cs="Times New Roman"/>
          <w:b/>
          <w:bCs/>
          <w:color w:val="FF0000"/>
          <w:sz w:val="16"/>
          <w:szCs w:val="16"/>
          <w:lang w:eastAsia="pt-BR"/>
        </w:rPr>
        <w:t xml:space="preserve"> </w:t>
      </w:r>
      <w:r w:rsidR="00863E65" w:rsidRPr="00277526">
        <w:rPr>
          <w:rFonts w:ascii="Book Antiqua" w:eastAsia="Times New Roman" w:hAnsi="Book Antiqua" w:cs="Times New Roman"/>
          <w:b/>
          <w:color w:val="FF0000"/>
          <w:sz w:val="16"/>
          <w:szCs w:val="16"/>
          <w:u w:val="single"/>
          <w:lang w:eastAsia="pt-BR"/>
        </w:rPr>
        <w:t>(DPERS-2011)</w:t>
      </w:r>
      <w:r w:rsidR="00944897" w:rsidRPr="00277526">
        <w:rPr>
          <w:rFonts w:ascii="Book Antiqua" w:eastAsia="Times New Roman" w:hAnsi="Book Antiqua" w:cs="Times New Roman"/>
          <w:b/>
          <w:bCs/>
          <w:color w:val="FF0000"/>
          <w:sz w:val="16"/>
          <w:szCs w:val="16"/>
          <w:lang w:eastAsia="pt-BR"/>
        </w:rPr>
        <w:t xml:space="preserve"> </w:t>
      </w:r>
      <w:r w:rsidR="00944897" w:rsidRPr="00277526">
        <w:rPr>
          <w:rFonts w:ascii="Book Antiqua" w:eastAsia="Times New Roman" w:hAnsi="Book Antiqua" w:cs="Times New Roman"/>
          <w:b/>
          <w:bCs/>
          <w:color w:val="FF0000"/>
          <w:sz w:val="16"/>
          <w:szCs w:val="16"/>
          <w:u w:val="single"/>
          <w:lang w:eastAsia="pt-BR"/>
        </w:rPr>
        <w:t>(TJPR-2012)</w:t>
      </w:r>
      <w:r w:rsidR="002D6EFB" w:rsidRPr="00277526">
        <w:rPr>
          <w:rFonts w:ascii="Book Antiqua" w:eastAsia="Times New Roman" w:hAnsi="Book Antiqua" w:cs="Times New Roman"/>
          <w:b/>
          <w:bCs/>
          <w:color w:val="FF0000"/>
          <w:sz w:val="16"/>
          <w:szCs w:val="16"/>
          <w:lang w:eastAsia="pt-BR"/>
        </w:rPr>
        <w:t xml:space="preserve"> </w:t>
      </w:r>
      <w:r w:rsidR="002D6EFB" w:rsidRPr="00277526">
        <w:rPr>
          <w:rFonts w:ascii="Book Antiqua" w:hAnsi="Book Antiqua" w:cs="Times New Roman"/>
          <w:b/>
          <w:color w:val="FF0000"/>
          <w:sz w:val="16"/>
          <w:szCs w:val="16"/>
          <w:u w:val="single"/>
        </w:rPr>
        <w:t>(MPRJ-2012)</w:t>
      </w:r>
      <w:r w:rsidR="00692834" w:rsidRPr="00277526">
        <w:rPr>
          <w:rFonts w:ascii="Book Antiqua" w:hAnsi="Book Antiqua" w:cs="Times New Roman"/>
          <w:b/>
          <w:color w:val="FF0000"/>
          <w:sz w:val="16"/>
          <w:szCs w:val="16"/>
        </w:rPr>
        <w:t xml:space="preserve"> </w:t>
      </w:r>
      <w:r w:rsidR="00692834" w:rsidRPr="00277526">
        <w:rPr>
          <w:rFonts w:ascii="Book Antiqua" w:hAnsi="Book Antiqua" w:cs="Times New Roman"/>
          <w:b/>
          <w:color w:val="FF0000"/>
          <w:sz w:val="16"/>
          <w:szCs w:val="16"/>
          <w:u w:val="single"/>
        </w:rPr>
        <w:t>(DPEAM-2013)</w:t>
      </w:r>
      <w:r w:rsidR="00F11466" w:rsidRPr="00277526">
        <w:rPr>
          <w:rFonts w:ascii="Book Antiqua" w:hAnsi="Book Antiqua" w:cs="Times New Roman"/>
          <w:b/>
          <w:color w:val="FF0000"/>
          <w:sz w:val="16"/>
          <w:szCs w:val="16"/>
        </w:rPr>
        <w:t xml:space="preserve"> </w:t>
      </w:r>
      <w:r w:rsidR="00F11466" w:rsidRPr="00277526">
        <w:rPr>
          <w:rFonts w:ascii="Book Antiqua" w:hAnsi="Book Antiqua"/>
          <w:b/>
          <w:color w:val="FF0000"/>
          <w:sz w:val="16"/>
          <w:szCs w:val="16"/>
          <w:u w:val="single"/>
        </w:rPr>
        <w:t>(PGEAM-2016)</w:t>
      </w:r>
      <w:r w:rsidR="00A67D54" w:rsidRPr="00277526">
        <w:rPr>
          <w:rFonts w:ascii="Book Antiqua" w:hAnsi="Book Antiqua"/>
          <w:b/>
          <w:color w:val="FF0000"/>
          <w:sz w:val="16"/>
          <w:szCs w:val="16"/>
        </w:rPr>
        <w:t xml:space="preserve"> </w:t>
      </w:r>
      <w:r w:rsidR="00A67D54" w:rsidRPr="00277526">
        <w:rPr>
          <w:rFonts w:ascii="Book Antiqua" w:hAnsi="Book Antiqua"/>
          <w:b/>
          <w:color w:val="FF0000"/>
          <w:sz w:val="16"/>
          <w:szCs w:val="16"/>
          <w:u w:val="single"/>
        </w:rPr>
        <w:t>(PGESE-2017)</w:t>
      </w:r>
      <w:r w:rsidR="00184F6C" w:rsidRPr="00277526">
        <w:rPr>
          <w:rFonts w:ascii="Book Antiqua" w:hAnsi="Book Antiqua"/>
          <w:b/>
          <w:color w:val="FF0000"/>
          <w:sz w:val="16"/>
          <w:szCs w:val="16"/>
        </w:rPr>
        <w:t xml:space="preserve"> </w:t>
      </w:r>
      <w:r w:rsidR="00184F6C" w:rsidRPr="00277526">
        <w:rPr>
          <w:rFonts w:ascii="Book Antiqua" w:hAnsi="Book Antiqua"/>
          <w:b/>
          <w:color w:val="FF0000"/>
          <w:sz w:val="16"/>
          <w:szCs w:val="16"/>
          <w:u w:val="single"/>
        </w:rPr>
        <w:t>(PGM-Fortaleza/CE-2017)</w:t>
      </w:r>
      <w:r w:rsidR="00A469D8" w:rsidRPr="00277526">
        <w:rPr>
          <w:rFonts w:ascii="Book Antiqua" w:hAnsi="Book Antiqua" w:cs="Times New Roman"/>
          <w:b/>
          <w:color w:val="FF0000"/>
          <w:sz w:val="16"/>
          <w:szCs w:val="16"/>
        </w:rPr>
        <w:t xml:space="preserve"> </w:t>
      </w:r>
      <w:r w:rsidR="00A469D8" w:rsidRPr="00277526">
        <w:rPr>
          <w:rFonts w:ascii="Book Antiqua" w:hAnsi="Book Antiqua" w:cs="Times New Roman"/>
          <w:b/>
          <w:color w:val="FF0000"/>
          <w:sz w:val="16"/>
          <w:szCs w:val="16"/>
          <w:u w:val="single"/>
        </w:rPr>
        <w:t>(TJMT-2018)</w:t>
      </w:r>
      <w:r w:rsidR="001F0514" w:rsidRPr="00277526">
        <w:rPr>
          <w:rFonts w:ascii="Book Antiqua" w:hAnsi="Book Antiqua" w:cs="Times New Roman"/>
          <w:b/>
          <w:color w:val="FF0000"/>
          <w:sz w:val="16"/>
          <w:szCs w:val="16"/>
        </w:rPr>
        <w:t xml:space="preserve"> </w:t>
      </w:r>
      <w:r w:rsidR="001F0514" w:rsidRPr="00277526">
        <w:rPr>
          <w:rFonts w:ascii="Book Antiqua" w:hAnsi="Book Antiqua" w:cs="Times New Roman"/>
          <w:b/>
          <w:color w:val="FF0000"/>
          <w:sz w:val="16"/>
          <w:szCs w:val="16"/>
          <w:u w:val="single"/>
        </w:rPr>
        <w:t>(PGM-Manaus/AM-2018)</w:t>
      </w:r>
      <w:r w:rsidR="001D7327" w:rsidRPr="00277526">
        <w:rPr>
          <w:rFonts w:ascii="Book Antiqua" w:hAnsi="Book Antiqua" w:cs="Times New Roman"/>
          <w:b/>
          <w:color w:val="FF0000"/>
          <w:sz w:val="16"/>
          <w:szCs w:val="16"/>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526D43" w:rsidRPr="00277526">
        <w:rPr>
          <w:rFonts w:ascii="Book Antiqua" w:eastAsia="Times New Roman" w:hAnsi="Book Antiqua" w:cs="Times New Roman"/>
          <w:b/>
          <w:color w:val="FF0000"/>
          <w:sz w:val="16"/>
          <w:szCs w:val="16"/>
          <w:lang w:eastAsia="pt-BR"/>
        </w:rPr>
        <w:t xml:space="preserve"> </w:t>
      </w:r>
      <w:r w:rsidR="00A469D8" w:rsidRPr="00277526">
        <w:rPr>
          <w:rFonts w:ascii="Book Antiqua" w:eastAsia="Times New Roman" w:hAnsi="Book Antiqua" w:cs="Times New Roman"/>
          <w:b/>
          <w:color w:val="FF0000"/>
          <w:sz w:val="16"/>
          <w:szCs w:val="16"/>
          <w:u w:val="single"/>
          <w:lang w:eastAsia="pt-BR"/>
        </w:rPr>
        <w:t>(TJAP-2008/2022)</w:t>
      </w:r>
      <w:r w:rsidR="0039426F">
        <w:rPr>
          <w:rFonts w:ascii="Book Antiqua" w:eastAsia="Times New Roman" w:hAnsi="Book Antiqua" w:cs="Times New Roman"/>
          <w:b/>
          <w:color w:val="FF0000"/>
          <w:sz w:val="16"/>
          <w:szCs w:val="16"/>
          <w:lang w:eastAsia="pt-BR"/>
        </w:rPr>
        <w:t xml:space="preserve"> </w:t>
      </w:r>
      <w:r w:rsidR="0039426F">
        <w:rPr>
          <w:rFonts w:ascii="Book Antiqua" w:eastAsia="Times New Roman" w:hAnsi="Book Antiqua" w:cs="Times New Roman"/>
          <w:b/>
          <w:color w:val="FF0000"/>
          <w:sz w:val="16"/>
          <w:szCs w:val="16"/>
          <w:u w:val="single"/>
          <w:lang w:eastAsia="pt-BR"/>
        </w:rPr>
        <w:t>(DPESC-2025)</w:t>
      </w:r>
    </w:p>
    <w:tbl>
      <w:tblPr>
        <w:tblStyle w:val="Tabelacomgrade"/>
        <w:tblW w:w="8784" w:type="dxa"/>
        <w:shd w:val="clear" w:color="auto" w:fill="CCFFFF"/>
        <w:tblLook w:val="04A0" w:firstRow="1" w:lastRow="0" w:firstColumn="1" w:lastColumn="0" w:noHBand="0" w:noVBand="1"/>
      </w:tblPr>
      <w:tblGrid>
        <w:gridCol w:w="8784"/>
      </w:tblGrid>
      <w:tr w:rsidR="005229DD" w:rsidRPr="003D7D2D" w14:paraId="3EF4EDF8" w14:textId="77777777" w:rsidTr="00EA0E9B">
        <w:tc>
          <w:tcPr>
            <w:tcW w:w="8784" w:type="dxa"/>
            <w:shd w:val="clear" w:color="auto" w:fill="CCFFFF"/>
          </w:tcPr>
          <w:p w14:paraId="69C67B76" w14:textId="6DB2F3D9" w:rsidR="0039426F" w:rsidRDefault="0039426F" w:rsidP="005229DD">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DPESC-2025-Fundatec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39426F">
              <w:rPr>
                <w:rFonts w:ascii="Book Antiqua" w:eastAsia="Times New Roman" w:hAnsi="Book Antiqua" w:cs="Times New Roman"/>
                <w:sz w:val="19"/>
                <w:szCs w:val="19"/>
                <w:lang w:eastAsia="pt-BR"/>
              </w:rPr>
              <w:t>Segundo o CTN, é correto afirmar que</w:t>
            </w:r>
            <w:r>
              <w:rPr>
                <w:rFonts w:ascii="Book Antiqua" w:eastAsia="Times New Roman" w:hAnsi="Book Antiqua" w:cs="Times New Roman"/>
                <w:sz w:val="19"/>
                <w:szCs w:val="19"/>
                <w:lang w:eastAsia="pt-BR"/>
              </w:rPr>
              <w:t xml:space="preserve"> a</w:t>
            </w:r>
            <w:r w:rsidRPr="0039426F">
              <w:rPr>
                <w:rFonts w:ascii="Book Antiqua" w:eastAsia="Times New Roman" w:hAnsi="Book Antiqua" w:cs="Times New Roman"/>
                <w:sz w:val="19"/>
                <w:szCs w:val="19"/>
                <w:lang w:eastAsia="pt-BR"/>
              </w:rPr>
              <w:t xml:space="preserve"> lei poderá exigir que a prova da quitação de determinado tributo, quando exigível, seja feita por certidão negativa, expedida à vista de requerimento do interessado, que contenha todas as informações necessárias à identificação de sua pessoa, domicílio fiscal e ramo de negócio ou atividade e indique o período a que se refere o pedido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205, </w:t>
            </w:r>
            <w:r w:rsidRPr="003D7D2D">
              <w:rPr>
                <w:rFonts w:ascii="Book Antiqua" w:eastAsia="Times New Roman" w:hAnsi="Book Antiqua" w:cs="Times New Roman"/>
                <w:b/>
                <w:i/>
                <w:sz w:val="19"/>
                <w:szCs w:val="19"/>
                <w:lang w:eastAsia="pt-BR"/>
              </w:rPr>
              <w:t>caput</w:t>
            </w:r>
            <w:r w:rsidRPr="003D7D2D">
              <w:rPr>
                <w:rFonts w:ascii="Book Antiqua" w:eastAsia="Times New Roman" w:hAnsi="Book Antiqua" w:cs="Times New Roman"/>
                <w:b/>
                <w:sz w:val="19"/>
                <w:szCs w:val="19"/>
                <w:lang w:eastAsia="pt-BR"/>
              </w:rPr>
              <w:t>, CTN.</w:t>
            </w:r>
          </w:p>
          <w:p w14:paraId="67F50CB2" w14:textId="1B0D56C5" w:rsidR="005229DD" w:rsidRPr="003D7D2D" w:rsidRDefault="005229DD" w:rsidP="005229DD">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TJMT-2018-VUNESP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As certidões de débitos são instrumentos frequentes no dia a dia das empresas e cidadãos, sendo exigidos como condição para a celebração de uma série de negócios jurídicos. A esse respeito, é correto afirmar que a lei poderá exigir que a prova da quitação de determinado tributo, quando exigível, seja feita por certidão negativa, que contenha todas as informações necessárias à identificação de sua pessoa, domicílio fiscal e ramo de negócio ou atividade e indique o período a que se refere o pedido. </w:t>
            </w:r>
            <w:r w:rsidRPr="003D7D2D">
              <w:rPr>
                <w:rFonts w:ascii="Book Antiqua" w:eastAsia="Times New Roman" w:hAnsi="Book Antiqua" w:cs="Times New Roman"/>
                <w:b/>
                <w:sz w:val="19"/>
                <w:szCs w:val="19"/>
                <w:lang w:eastAsia="pt-BR"/>
              </w:rPr>
              <w:t xml:space="preserve">BL: art. 205, </w:t>
            </w:r>
            <w:r w:rsidRPr="003D7D2D">
              <w:rPr>
                <w:rFonts w:ascii="Book Antiqua" w:eastAsia="Times New Roman" w:hAnsi="Book Antiqua" w:cs="Times New Roman"/>
                <w:b/>
                <w:i/>
                <w:sz w:val="19"/>
                <w:szCs w:val="19"/>
                <w:lang w:eastAsia="pt-BR"/>
              </w:rPr>
              <w:t>caput</w:t>
            </w:r>
            <w:r w:rsidRPr="003D7D2D">
              <w:rPr>
                <w:rFonts w:ascii="Book Antiqua" w:eastAsia="Times New Roman" w:hAnsi="Book Antiqua" w:cs="Times New Roman"/>
                <w:b/>
                <w:sz w:val="19"/>
                <w:szCs w:val="19"/>
                <w:lang w:eastAsia="pt-BR"/>
              </w:rPr>
              <w:t>, CTN.</w:t>
            </w:r>
          </w:p>
        </w:tc>
      </w:tr>
    </w:tbl>
    <w:p w14:paraId="663A9FEA" w14:textId="5A8B4190" w:rsidR="008725C3" w:rsidRPr="00277526" w:rsidRDefault="008725C3" w:rsidP="002F768F">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145C5F">
        <w:rPr>
          <w:rFonts w:ascii="Book Antiqua" w:eastAsia="Times New Roman" w:hAnsi="Book Antiqua" w:cs="Times New Roman"/>
          <w:b/>
          <w:bCs/>
          <w:sz w:val="19"/>
          <w:szCs w:val="19"/>
          <w:lang w:eastAsia="pt-BR"/>
        </w:rPr>
        <w:t xml:space="preserve">A </w:t>
      </w:r>
      <w:r w:rsidRPr="00145C5F">
        <w:rPr>
          <w:rFonts w:ascii="Book Antiqua" w:eastAsia="Times New Roman" w:hAnsi="Book Antiqua" w:cs="Times New Roman"/>
          <w:b/>
          <w:bCs/>
          <w:caps/>
          <w:sz w:val="19"/>
          <w:szCs w:val="19"/>
          <w:shd w:val="clear" w:color="auto" w:fill="F7CAAC" w:themeFill="accent2" w:themeFillTint="66"/>
          <w:lang w:eastAsia="pt-BR"/>
        </w:rPr>
        <w:t>certidão negativa</w:t>
      </w:r>
      <w:r w:rsidRPr="00145C5F">
        <w:rPr>
          <w:rFonts w:ascii="Book Antiqua" w:eastAsia="Times New Roman" w:hAnsi="Book Antiqua" w:cs="Times New Roman"/>
          <w:b/>
          <w:bCs/>
          <w:sz w:val="19"/>
          <w:szCs w:val="19"/>
          <w:lang w:eastAsia="pt-BR"/>
        </w:rPr>
        <w:t xml:space="preserve"> será sempre expedida nos termos em que tenha sido requerida e </w:t>
      </w:r>
      <w:r w:rsidRPr="00145C5F">
        <w:rPr>
          <w:rFonts w:ascii="Book Antiqua" w:eastAsia="Times New Roman" w:hAnsi="Book Antiqua" w:cs="Times New Roman"/>
          <w:b/>
          <w:bCs/>
          <w:caps/>
          <w:sz w:val="19"/>
          <w:szCs w:val="19"/>
          <w:highlight w:val="green"/>
          <w:lang w:eastAsia="pt-BR"/>
        </w:rPr>
        <w:t>será fornecida</w:t>
      </w:r>
      <w:r w:rsidRPr="00145C5F">
        <w:rPr>
          <w:rFonts w:ascii="Book Antiqua" w:eastAsia="Times New Roman" w:hAnsi="Book Antiqua" w:cs="Times New Roman"/>
          <w:b/>
          <w:bCs/>
          <w:sz w:val="19"/>
          <w:szCs w:val="19"/>
          <w:lang w:eastAsia="pt-BR"/>
        </w:rPr>
        <w:t xml:space="preserve"> </w:t>
      </w:r>
      <w:r w:rsidRPr="00145C5F">
        <w:rPr>
          <w:rFonts w:ascii="Book Antiqua" w:eastAsia="Times New Roman" w:hAnsi="Book Antiqua" w:cs="Times New Roman"/>
          <w:b/>
          <w:bCs/>
          <w:sz w:val="19"/>
          <w:szCs w:val="19"/>
          <w:highlight w:val="cyan"/>
          <w:lang w:eastAsia="pt-BR"/>
        </w:rPr>
        <w:t>dentro de 10 (dez) dias</w:t>
      </w:r>
      <w:r w:rsidRPr="00145C5F">
        <w:rPr>
          <w:rFonts w:ascii="Book Antiqua" w:eastAsia="Times New Roman" w:hAnsi="Book Antiqua" w:cs="Times New Roman"/>
          <w:b/>
          <w:bCs/>
          <w:sz w:val="19"/>
          <w:szCs w:val="19"/>
          <w:lang w:eastAsia="pt-BR"/>
        </w:rPr>
        <w:t xml:space="preserve"> </w:t>
      </w:r>
      <w:r w:rsidRPr="00145C5F">
        <w:rPr>
          <w:rFonts w:ascii="Book Antiqua" w:eastAsia="Times New Roman" w:hAnsi="Book Antiqua" w:cs="Times New Roman"/>
          <w:b/>
          <w:bCs/>
          <w:sz w:val="19"/>
          <w:szCs w:val="19"/>
          <w:highlight w:val="yellow"/>
          <w:lang w:eastAsia="pt-BR"/>
        </w:rPr>
        <w:t>da data da entrada do requerimento na repartição</w:t>
      </w:r>
      <w:r w:rsidRPr="00277526">
        <w:rPr>
          <w:rFonts w:ascii="Book Antiqua" w:eastAsia="Times New Roman" w:hAnsi="Book Antiqua" w:cs="Times New Roman"/>
          <w:sz w:val="16"/>
          <w:szCs w:val="16"/>
          <w:lang w:eastAsia="pt-BR"/>
        </w:rPr>
        <w:t>.</w:t>
      </w:r>
      <w:r w:rsidR="00863E65" w:rsidRPr="00277526">
        <w:rPr>
          <w:rFonts w:ascii="Book Antiqua" w:eastAsia="Times New Roman" w:hAnsi="Book Antiqua" w:cs="Times New Roman"/>
          <w:sz w:val="16"/>
          <w:szCs w:val="16"/>
          <w:lang w:eastAsia="pt-BR"/>
        </w:rPr>
        <w:t xml:space="preserve"> </w:t>
      </w:r>
      <w:r w:rsidR="00C32968" w:rsidRPr="00277526">
        <w:rPr>
          <w:rFonts w:ascii="Book Antiqua" w:eastAsia="Times New Roman" w:hAnsi="Book Antiqua" w:cs="Times New Roman"/>
          <w:b/>
          <w:bCs/>
          <w:color w:val="FF0000"/>
          <w:sz w:val="16"/>
          <w:szCs w:val="16"/>
          <w:u w:val="single"/>
          <w:lang w:eastAsia="pt-BR"/>
        </w:rPr>
        <w:t>(TJMG-2005)</w:t>
      </w:r>
      <w:r w:rsidR="00DA0928" w:rsidRPr="00277526">
        <w:rPr>
          <w:rFonts w:ascii="Book Antiqua" w:eastAsia="Times New Roman" w:hAnsi="Book Antiqua" w:cs="Times New Roman"/>
          <w:sz w:val="16"/>
          <w:szCs w:val="16"/>
          <w:lang w:eastAsia="pt-BR"/>
        </w:rPr>
        <w:t xml:space="preserve"> </w:t>
      </w:r>
      <w:r w:rsidR="00DA0928" w:rsidRPr="00277526">
        <w:rPr>
          <w:rFonts w:ascii="Book Antiqua" w:eastAsia="Times New Roman" w:hAnsi="Book Antiqua" w:cs="Times New Roman"/>
          <w:b/>
          <w:bCs/>
          <w:color w:val="FF0000"/>
          <w:sz w:val="16"/>
          <w:szCs w:val="16"/>
          <w:u w:val="single"/>
          <w:lang w:eastAsia="pt-BR"/>
        </w:rPr>
        <w:t>(MPAM-2007)</w:t>
      </w:r>
      <w:r w:rsidR="00145C5F" w:rsidRPr="00277526">
        <w:rPr>
          <w:rFonts w:ascii="Book Antiqua" w:eastAsia="Times New Roman" w:hAnsi="Book Antiqua" w:cs="Times New Roman"/>
          <w:b/>
          <w:bCs/>
          <w:color w:val="FF0000"/>
          <w:sz w:val="16"/>
          <w:szCs w:val="16"/>
          <w:lang w:eastAsia="pt-BR"/>
        </w:rPr>
        <w:t xml:space="preserve"> </w:t>
      </w:r>
      <w:r w:rsidR="00145C5F" w:rsidRPr="00277526">
        <w:rPr>
          <w:rFonts w:ascii="Book Antiqua" w:eastAsia="Times New Roman" w:hAnsi="Book Antiqua" w:cs="Times New Roman"/>
          <w:b/>
          <w:color w:val="FF0000"/>
          <w:sz w:val="16"/>
          <w:szCs w:val="16"/>
          <w:u w:val="single"/>
          <w:lang w:eastAsia="pt-BR"/>
        </w:rPr>
        <w:t>(PGEAM-2010)</w:t>
      </w:r>
      <w:r w:rsidR="00692834" w:rsidRPr="00277526">
        <w:rPr>
          <w:rFonts w:ascii="Book Antiqua" w:eastAsia="Times New Roman" w:hAnsi="Book Antiqua" w:cs="Times New Roman"/>
          <w:b/>
          <w:bCs/>
          <w:color w:val="FF0000"/>
          <w:sz w:val="16"/>
          <w:szCs w:val="16"/>
          <w:lang w:eastAsia="pt-BR"/>
        </w:rPr>
        <w:t xml:space="preserve"> </w:t>
      </w:r>
      <w:r w:rsidR="00863E65" w:rsidRPr="00277526">
        <w:rPr>
          <w:rFonts w:ascii="Book Antiqua" w:eastAsia="Times New Roman" w:hAnsi="Book Antiqua" w:cs="Times New Roman"/>
          <w:b/>
          <w:color w:val="FF0000"/>
          <w:sz w:val="16"/>
          <w:szCs w:val="16"/>
          <w:u w:val="single"/>
          <w:lang w:eastAsia="pt-BR"/>
        </w:rPr>
        <w:t>(DPERS-2011)</w:t>
      </w:r>
      <w:r w:rsidR="002D6EFB" w:rsidRPr="00277526">
        <w:rPr>
          <w:rFonts w:ascii="Book Antiqua" w:eastAsia="Times New Roman" w:hAnsi="Book Antiqua" w:cs="Times New Roman"/>
          <w:b/>
          <w:bCs/>
          <w:color w:val="FF0000"/>
          <w:sz w:val="16"/>
          <w:szCs w:val="16"/>
          <w:lang w:eastAsia="pt-BR"/>
        </w:rPr>
        <w:t xml:space="preserve"> </w:t>
      </w:r>
      <w:r w:rsidR="002D6EFB" w:rsidRPr="00277526">
        <w:rPr>
          <w:rFonts w:ascii="Book Antiqua" w:hAnsi="Book Antiqua" w:cs="Times New Roman"/>
          <w:b/>
          <w:color w:val="FF0000"/>
          <w:sz w:val="16"/>
          <w:szCs w:val="16"/>
          <w:u w:val="single"/>
        </w:rPr>
        <w:t>(MPRJ-2012)</w:t>
      </w:r>
      <w:r w:rsidR="00184F6C" w:rsidRPr="00277526">
        <w:rPr>
          <w:rFonts w:ascii="Book Antiqua" w:hAnsi="Book Antiqua" w:cs="Times New Roman"/>
          <w:b/>
          <w:color w:val="FF0000"/>
          <w:sz w:val="16"/>
          <w:szCs w:val="16"/>
        </w:rPr>
        <w:t xml:space="preserve"> </w:t>
      </w:r>
      <w:r w:rsidR="00184F6C" w:rsidRPr="00277526">
        <w:rPr>
          <w:rFonts w:ascii="Book Antiqua" w:hAnsi="Book Antiqua"/>
          <w:b/>
          <w:color w:val="FF0000"/>
          <w:sz w:val="16"/>
          <w:szCs w:val="16"/>
          <w:u w:val="single"/>
        </w:rPr>
        <w:t>(PGM-Fortaleza/CE-2017)</w:t>
      </w:r>
      <w:r w:rsidR="005229DD" w:rsidRPr="00277526">
        <w:rPr>
          <w:rFonts w:ascii="Book Antiqua" w:eastAsia="Times New Roman" w:hAnsi="Book Antiqua" w:cs="Times New Roman"/>
          <w:sz w:val="16"/>
          <w:szCs w:val="16"/>
          <w:lang w:eastAsia="pt-BR"/>
        </w:rPr>
        <w:t xml:space="preserve"> </w:t>
      </w:r>
      <w:r w:rsidR="005229DD" w:rsidRPr="00277526">
        <w:rPr>
          <w:rFonts w:ascii="Book Antiqua" w:eastAsia="Times New Roman" w:hAnsi="Book Antiqua" w:cs="Times New Roman"/>
          <w:b/>
          <w:color w:val="FF0000"/>
          <w:sz w:val="16"/>
          <w:szCs w:val="16"/>
          <w:u w:val="single"/>
          <w:lang w:eastAsia="pt-BR"/>
        </w:rPr>
        <w:t>(TJMT-2018)</w:t>
      </w:r>
      <w:r w:rsidR="00A469D8" w:rsidRPr="00277526">
        <w:rPr>
          <w:rFonts w:ascii="Book Antiqua" w:eastAsia="Times New Roman" w:hAnsi="Book Antiqua" w:cs="Times New Roman"/>
          <w:b/>
          <w:color w:val="FF0000"/>
          <w:sz w:val="16"/>
          <w:szCs w:val="16"/>
          <w:lang w:eastAsia="pt-BR"/>
        </w:rPr>
        <w:t xml:space="preserve"> </w:t>
      </w:r>
      <w:r w:rsidR="00A469D8" w:rsidRPr="00277526">
        <w:rPr>
          <w:rFonts w:ascii="Book Antiqua" w:eastAsia="Times New Roman" w:hAnsi="Book Antiqua" w:cs="Times New Roman"/>
          <w:b/>
          <w:color w:val="FF0000"/>
          <w:sz w:val="16"/>
          <w:szCs w:val="16"/>
          <w:u w:val="single"/>
          <w:lang w:eastAsia="pt-BR"/>
        </w:rPr>
        <w:t>(TJAP-2008/2022)</w:t>
      </w:r>
    </w:p>
    <w:tbl>
      <w:tblPr>
        <w:tblStyle w:val="Tabelacomgrade"/>
        <w:tblW w:w="8784" w:type="dxa"/>
        <w:shd w:val="clear" w:color="auto" w:fill="CCFFFF"/>
        <w:tblLook w:val="04A0" w:firstRow="1" w:lastRow="0" w:firstColumn="1" w:lastColumn="0" w:noHBand="0" w:noVBand="1"/>
      </w:tblPr>
      <w:tblGrid>
        <w:gridCol w:w="8784"/>
      </w:tblGrid>
      <w:tr w:rsidR="00145C5F" w:rsidRPr="003D7D2D" w14:paraId="28084005" w14:textId="77777777" w:rsidTr="00CE06F7">
        <w:tc>
          <w:tcPr>
            <w:tcW w:w="8784" w:type="dxa"/>
            <w:shd w:val="clear" w:color="auto" w:fill="CCFFFF"/>
          </w:tcPr>
          <w:p w14:paraId="729061E3" w14:textId="14F90AEA" w:rsidR="00145C5F" w:rsidRPr="003D7D2D" w:rsidRDefault="00145C5F" w:rsidP="00CE06F7">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PGEAM-2010-FCC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145C5F">
              <w:rPr>
                <w:rFonts w:ascii="Book Antiqua" w:eastAsia="Times New Roman" w:hAnsi="Book Antiqua" w:cs="Times New Roman"/>
                <w:sz w:val="19"/>
                <w:szCs w:val="19"/>
                <w:lang w:eastAsia="pt-BR"/>
              </w:rPr>
              <w:t>Quanto ao prazo legal para fornecimento de certidão negativa de débitos tributários, é correto afirmar que</w:t>
            </w:r>
            <w:r>
              <w:rPr>
                <w:rFonts w:ascii="Book Antiqua" w:eastAsia="Times New Roman" w:hAnsi="Book Antiqua" w:cs="Times New Roman"/>
                <w:sz w:val="19"/>
                <w:szCs w:val="19"/>
                <w:lang w:eastAsia="pt-BR"/>
              </w:rPr>
              <w:t xml:space="preserve"> </w:t>
            </w:r>
            <w:r w:rsidRPr="00145C5F">
              <w:rPr>
                <w:rFonts w:ascii="Book Antiqua" w:eastAsia="Times New Roman" w:hAnsi="Book Antiqua" w:cs="Times New Roman"/>
                <w:sz w:val="19"/>
                <w:szCs w:val="19"/>
                <w:lang w:eastAsia="pt-BR"/>
              </w:rPr>
              <w:t>a repartição possui o prazo de 10 dias para sua emissão, contados da data da entrada do requerimento na repartição.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205, </w:t>
            </w:r>
            <w:r>
              <w:rPr>
                <w:rFonts w:ascii="Book Antiqua" w:eastAsia="Times New Roman" w:hAnsi="Book Antiqua" w:cs="Times New Roman"/>
                <w:b/>
                <w:sz w:val="19"/>
                <w:szCs w:val="19"/>
                <w:lang w:eastAsia="pt-BR"/>
              </w:rPr>
              <w:t>§ único</w:t>
            </w:r>
            <w:r w:rsidRPr="003D7D2D">
              <w:rPr>
                <w:rFonts w:ascii="Book Antiqua" w:eastAsia="Times New Roman" w:hAnsi="Book Antiqua" w:cs="Times New Roman"/>
                <w:b/>
                <w:sz w:val="19"/>
                <w:szCs w:val="19"/>
                <w:lang w:eastAsia="pt-BR"/>
              </w:rPr>
              <w:t>, CTN.</w:t>
            </w:r>
          </w:p>
        </w:tc>
      </w:tr>
    </w:tbl>
    <w:p w14:paraId="663A9FEB" w14:textId="5B5A6816" w:rsidR="008725C3" w:rsidRPr="00A53B24" w:rsidRDefault="008725C3" w:rsidP="0060036D">
      <w:pPr>
        <w:spacing w:before="100" w:beforeAutospacing="1" w:after="100" w:afterAutospacing="1" w:line="240" w:lineRule="auto"/>
        <w:ind w:right="-284"/>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206</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Tem</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os mesmos efeitos previstos no artigo anterior</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caps/>
          <w:sz w:val="19"/>
          <w:szCs w:val="19"/>
          <w:highlight w:val="cyan"/>
          <w:lang w:eastAsia="pt-BR"/>
        </w:rPr>
        <w:t>certidão</w:t>
      </w:r>
      <w:r w:rsidRPr="003D7D2D">
        <w:rPr>
          <w:rFonts w:ascii="Book Antiqua" w:eastAsia="Times New Roman" w:hAnsi="Book Antiqua" w:cs="Times New Roman"/>
          <w:b/>
          <w:sz w:val="19"/>
          <w:szCs w:val="19"/>
          <w:lang w:eastAsia="pt-BR"/>
        </w:rPr>
        <w:t xml:space="preserve"> de que </w:t>
      </w:r>
      <w:r w:rsidRPr="003D7D2D">
        <w:rPr>
          <w:rFonts w:ascii="Book Antiqua" w:eastAsia="Times New Roman" w:hAnsi="Book Antiqua" w:cs="Times New Roman"/>
          <w:b/>
          <w:caps/>
          <w:sz w:val="19"/>
          <w:szCs w:val="19"/>
          <w:highlight w:val="green"/>
          <w:lang w:eastAsia="pt-BR"/>
        </w:rPr>
        <w:t>conste</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existência de créditos não vencidos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em curso de cobrança executiva</w:t>
      </w:r>
      <w:r w:rsidRPr="003D7D2D">
        <w:rPr>
          <w:rFonts w:ascii="Book Antiqua" w:eastAsia="Times New Roman" w:hAnsi="Book Antiqua" w:cs="Times New Roman"/>
          <w:b/>
          <w:sz w:val="19"/>
          <w:szCs w:val="19"/>
          <w:lang w:eastAsia="pt-BR"/>
        </w:rPr>
        <w:t xml:space="preserve"> em que </w:t>
      </w:r>
      <w:r w:rsidRPr="003D7D2D">
        <w:rPr>
          <w:rFonts w:ascii="Book Antiqua" w:eastAsia="Times New Roman" w:hAnsi="Book Antiqua" w:cs="Times New Roman"/>
          <w:b/>
          <w:caps/>
          <w:sz w:val="19"/>
          <w:szCs w:val="19"/>
          <w:highlight w:val="green"/>
          <w:lang w:eastAsia="pt-BR"/>
        </w:rPr>
        <w:t>tenha sido efetivada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a penhora</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cyan"/>
          <w:lang w:eastAsia="pt-BR"/>
        </w:rPr>
        <w:t>cuja exigibilidade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esteja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suspensa</w:t>
      </w:r>
      <w:r w:rsidRPr="00277526">
        <w:rPr>
          <w:rFonts w:ascii="Book Antiqua" w:eastAsia="Times New Roman" w:hAnsi="Book Antiqua" w:cs="Times New Roman"/>
          <w:sz w:val="16"/>
          <w:szCs w:val="16"/>
          <w:lang w:eastAsia="pt-BR"/>
        </w:rPr>
        <w:t>.</w:t>
      </w:r>
      <w:r w:rsidR="006B5C06" w:rsidRPr="00277526">
        <w:rPr>
          <w:rFonts w:ascii="Book Antiqua" w:eastAsia="Times New Roman" w:hAnsi="Book Antiqua" w:cs="Times New Roman"/>
          <w:sz w:val="16"/>
          <w:szCs w:val="16"/>
          <w:lang w:eastAsia="pt-BR"/>
        </w:rPr>
        <w:t xml:space="preserve"> </w:t>
      </w:r>
      <w:r w:rsidR="000677D4" w:rsidRPr="00277526">
        <w:rPr>
          <w:rFonts w:ascii="Book Antiqua" w:eastAsia="Times New Roman" w:hAnsi="Book Antiqua" w:cs="Times New Roman"/>
          <w:b/>
          <w:color w:val="FF0000"/>
          <w:sz w:val="16"/>
          <w:szCs w:val="16"/>
          <w:u w:val="single"/>
          <w:lang w:eastAsia="pt-BR"/>
        </w:rPr>
        <w:t>(TJMS-2008)</w:t>
      </w:r>
      <w:r w:rsidR="00692834" w:rsidRPr="00277526">
        <w:rPr>
          <w:rFonts w:ascii="Book Antiqua" w:eastAsia="Times New Roman" w:hAnsi="Book Antiqua" w:cs="Times New Roman"/>
          <w:b/>
          <w:color w:val="FF0000"/>
          <w:sz w:val="16"/>
          <w:szCs w:val="16"/>
          <w:lang w:eastAsia="pt-BR"/>
        </w:rPr>
        <w:t xml:space="preserve"> </w:t>
      </w:r>
      <w:r w:rsidR="00C81276" w:rsidRPr="00277526">
        <w:rPr>
          <w:rFonts w:ascii="Book Antiqua" w:eastAsia="Times New Roman" w:hAnsi="Book Antiqua" w:cs="Times New Roman"/>
          <w:b/>
          <w:color w:val="FF0000"/>
          <w:sz w:val="16"/>
          <w:szCs w:val="16"/>
          <w:u w:val="single"/>
          <w:lang w:eastAsia="pt-BR"/>
        </w:rPr>
        <w:t>(TJPA-2009)</w:t>
      </w:r>
      <w:r w:rsidR="002D1ED0" w:rsidRPr="00277526">
        <w:rPr>
          <w:rFonts w:ascii="Book Antiqua" w:eastAsia="Times New Roman" w:hAnsi="Book Antiqua" w:cs="Times New Roman"/>
          <w:b/>
          <w:color w:val="FF0000"/>
          <w:sz w:val="16"/>
          <w:szCs w:val="16"/>
          <w:lang w:eastAsia="pt-BR"/>
        </w:rPr>
        <w:t xml:space="preserve"> </w:t>
      </w:r>
      <w:r w:rsidR="007E5838" w:rsidRPr="00277526">
        <w:rPr>
          <w:rFonts w:ascii="Book Antiqua" w:hAnsi="Book Antiqua"/>
          <w:b/>
          <w:color w:val="FF0000"/>
          <w:sz w:val="16"/>
          <w:szCs w:val="16"/>
          <w:u w:val="single"/>
        </w:rPr>
        <w:t>(MPMS-2011)</w:t>
      </w:r>
      <w:r w:rsidR="00EE76D8" w:rsidRPr="00277526">
        <w:rPr>
          <w:rFonts w:ascii="Book Antiqua" w:hAnsi="Book Antiqua"/>
          <w:b/>
          <w:color w:val="FF0000"/>
          <w:sz w:val="16"/>
          <w:szCs w:val="16"/>
        </w:rPr>
        <w:t xml:space="preserve"> </w:t>
      </w:r>
      <w:r w:rsidR="004704B3" w:rsidRPr="00277526">
        <w:rPr>
          <w:rFonts w:ascii="Book Antiqua" w:eastAsia="Times New Roman" w:hAnsi="Book Antiqua" w:cs="Times New Roman"/>
          <w:b/>
          <w:bCs/>
          <w:color w:val="FF0000"/>
          <w:sz w:val="16"/>
          <w:szCs w:val="16"/>
          <w:u w:val="single"/>
          <w:lang w:eastAsia="pt-BR"/>
        </w:rPr>
        <w:t>(</w:t>
      </w:r>
      <w:r w:rsidR="004704B3" w:rsidRPr="00277526">
        <w:rPr>
          <w:rFonts w:ascii="Book Antiqua" w:hAnsi="Book Antiqua"/>
          <w:b/>
          <w:bCs/>
          <w:color w:val="FF0000"/>
          <w:sz w:val="16"/>
          <w:szCs w:val="16"/>
          <w:u w:val="single"/>
        </w:rPr>
        <w:t>PGESP-2009/2012</w:t>
      </w:r>
      <w:r w:rsidR="004704B3" w:rsidRPr="00277526">
        <w:rPr>
          <w:rFonts w:ascii="Book Antiqua" w:eastAsia="Times New Roman" w:hAnsi="Book Antiqua" w:cs="Times New Roman"/>
          <w:b/>
          <w:bCs/>
          <w:color w:val="FF0000"/>
          <w:sz w:val="16"/>
          <w:szCs w:val="16"/>
          <w:u w:val="single"/>
          <w:lang w:eastAsia="pt-BR"/>
        </w:rPr>
        <w:t>)</w:t>
      </w:r>
      <w:r w:rsidR="00863E65" w:rsidRPr="00277526">
        <w:rPr>
          <w:rFonts w:ascii="Book Antiqua" w:hAnsi="Book Antiqua"/>
          <w:b/>
          <w:color w:val="FF0000"/>
          <w:sz w:val="16"/>
          <w:szCs w:val="16"/>
        </w:rPr>
        <w:t xml:space="preserve"> </w:t>
      </w:r>
      <w:r w:rsidR="00CA4DCC" w:rsidRPr="00277526">
        <w:rPr>
          <w:rFonts w:ascii="Book Antiqua" w:hAnsi="Book Antiqua"/>
          <w:b/>
          <w:color w:val="FF0000"/>
          <w:sz w:val="16"/>
          <w:szCs w:val="16"/>
          <w:u w:val="single"/>
        </w:rPr>
        <w:t>(TJPR-2011</w:t>
      </w:r>
      <w:r w:rsidR="00944897" w:rsidRPr="00277526">
        <w:rPr>
          <w:rFonts w:ascii="Book Antiqua" w:hAnsi="Book Antiqua"/>
          <w:b/>
          <w:color w:val="FF0000"/>
          <w:sz w:val="16"/>
          <w:szCs w:val="16"/>
          <w:u w:val="single"/>
        </w:rPr>
        <w:t>/2012</w:t>
      </w:r>
      <w:r w:rsidR="00CA4DCC" w:rsidRPr="00277526">
        <w:rPr>
          <w:rFonts w:ascii="Book Antiqua" w:hAnsi="Book Antiqua"/>
          <w:b/>
          <w:color w:val="FF0000"/>
          <w:sz w:val="16"/>
          <w:szCs w:val="16"/>
          <w:u w:val="single"/>
        </w:rPr>
        <w:t>)</w:t>
      </w:r>
      <w:r w:rsidR="00D2516B" w:rsidRPr="00277526">
        <w:rPr>
          <w:rFonts w:ascii="Book Antiqua" w:hAnsi="Book Antiqua"/>
          <w:b/>
          <w:color w:val="FF0000"/>
          <w:sz w:val="16"/>
          <w:szCs w:val="16"/>
        </w:rPr>
        <w:t xml:space="preserve"> </w:t>
      </w:r>
      <w:r w:rsidR="00D2516B" w:rsidRPr="00277526">
        <w:rPr>
          <w:rFonts w:ascii="Book Antiqua" w:hAnsi="Book Antiqua"/>
          <w:b/>
          <w:color w:val="FF0000"/>
          <w:sz w:val="16"/>
          <w:szCs w:val="16"/>
          <w:u w:val="single"/>
        </w:rPr>
        <w:t>(MPPI-2012)</w:t>
      </w:r>
      <w:r w:rsidR="002D6EFB" w:rsidRPr="00277526">
        <w:rPr>
          <w:rFonts w:ascii="Book Antiqua" w:hAnsi="Book Antiqua"/>
          <w:b/>
          <w:color w:val="FF0000"/>
          <w:sz w:val="16"/>
          <w:szCs w:val="16"/>
        </w:rPr>
        <w:t xml:space="preserve"> </w:t>
      </w:r>
      <w:r w:rsidR="002D6EFB" w:rsidRPr="00277526">
        <w:rPr>
          <w:rFonts w:ascii="Book Antiqua" w:hAnsi="Book Antiqua" w:cs="Times New Roman"/>
          <w:b/>
          <w:color w:val="FF0000"/>
          <w:sz w:val="16"/>
          <w:szCs w:val="16"/>
          <w:u w:val="single"/>
        </w:rPr>
        <w:t>(MPRJ-2012)</w:t>
      </w:r>
      <w:r w:rsidR="00996F27" w:rsidRPr="00277526">
        <w:rPr>
          <w:rFonts w:ascii="Book Antiqua" w:hAnsi="Book Antiqua" w:cs="Times New Roman"/>
          <w:b/>
          <w:color w:val="FF0000"/>
          <w:sz w:val="16"/>
          <w:szCs w:val="16"/>
        </w:rPr>
        <w:t xml:space="preserve"> </w:t>
      </w:r>
      <w:r w:rsidR="003C7573" w:rsidRPr="00277526">
        <w:rPr>
          <w:rFonts w:ascii="Book Antiqua" w:hAnsi="Book Antiqua"/>
          <w:b/>
          <w:color w:val="FF0000"/>
          <w:sz w:val="16"/>
          <w:szCs w:val="16"/>
          <w:u w:val="single"/>
        </w:rPr>
        <w:t>(Cartórios/TJSP-2014)</w:t>
      </w:r>
      <w:r w:rsidR="00405AF6" w:rsidRPr="00277526">
        <w:rPr>
          <w:rFonts w:ascii="Book Antiqua" w:hAnsi="Book Antiqua"/>
          <w:b/>
          <w:color w:val="FF0000"/>
          <w:sz w:val="16"/>
          <w:szCs w:val="16"/>
        </w:rPr>
        <w:t xml:space="preserve"> </w:t>
      </w:r>
      <w:r w:rsidR="00405AF6" w:rsidRPr="00277526">
        <w:rPr>
          <w:rFonts w:ascii="Book Antiqua" w:eastAsia="Times New Roman" w:hAnsi="Book Antiqua" w:cs="Times New Roman"/>
          <w:b/>
          <w:bCs/>
          <w:color w:val="FF0000"/>
          <w:sz w:val="16"/>
          <w:szCs w:val="16"/>
          <w:u w:val="single"/>
          <w:lang w:eastAsia="pt-BR"/>
        </w:rPr>
        <w:t>(PGEAC-2014)</w:t>
      </w:r>
      <w:r w:rsidR="003C7573" w:rsidRPr="00277526">
        <w:rPr>
          <w:rFonts w:ascii="Book Antiqua" w:eastAsia="Times New Roman" w:hAnsi="Book Antiqua" w:cs="Times New Roman"/>
          <w:b/>
          <w:bCs/>
          <w:color w:val="FF0000"/>
          <w:sz w:val="16"/>
          <w:szCs w:val="16"/>
          <w:lang w:eastAsia="pt-BR"/>
        </w:rPr>
        <w:t xml:space="preserve"> </w:t>
      </w:r>
      <w:r w:rsidR="003C7573" w:rsidRPr="00277526">
        <w:rPr>
          <w:rFonts w:ascii="Book Antiqua" w:hAnsi="Book Antiqua"/>
          <w:b/>
          <w:color w:val="FF0000"/>
          <w:sz w:val="16"/>
          <w:szCs w:val="16"/>
          <w:u w:val="single"/>
        </w:rPr>
        <w:t>(PGEMS-2014)</w:t>
      </w:r>
      <w:r w:rsidR="00ED0424" w:rsidRPr="00277526">
        <w:rPr>
          <w:rFonts w:ascii="Book Antiqua" w:eastAsia="Times New Roman" w:hAnsi="Book Antiqua" w:cs="Times New Roman"/>
          <w:b/>
          <w:bCs/>
          <w:color w:val="FF0000"/>
          <w:sz w:val="16"/>
          <w:szCs w:val="16"/>
          <w:lang w:eastAsia="pt-BR"/>
        </w:rPr>
        <w:t xml:space="preserve"> </w:t>
      </w:r>
      <w:r w:rsidR="00ED0424" w:rsidRPr="00277526">
        <w:rPr>
          <w:rFonts w:ascii="Book Antiqua" w:hAnsi="Book Antiqua"/>
          <w:b/>
          <w:color w:val="FF0000"/>
          <w:sz w:val="16"/>
          <w:szCs w:val="16"/>
          <w:u w:val="single"/>
        </w:rPr>
        <w:t>(PGERN-2014)</w:t>
      </w:r>
      <w:r w:rsidR="00B82BB7" w:rsidRPr="00277526">
        <w:rPr>
          <w:rFonts w:ascii="Book Antiqua" w:hAnsi="Book Antiqua" w:cs="Times New Roman"/>
          <w:b/>
          <w:color w:val="FF0000"/>
          <w:sz w:val="16"/>
          <w:szCs w:val="16"/>
        </w:rPr>
        <w:t xml:space="preserve"> </w:t>
      </w:r>
      <w:r w:rsidR="00CE15DB" w:rsidRPr="00277526">
        <w:rPr>
          <w:rFonts w:ascii="Book Antiqua" w:eastAsia="Times New Roman" w:hAnsi="Book Antiqua" w:cs="Times New Roman"/>
          <w:b/>
          <w:color w:val="FF0000"/>
          <w:sz w:val="16"/>
          <w:szCs w:val="16"/>
          <w:u w:val="single"/>
          <w:lang w:eastAsia="pt-BR"/>
        </w:rPr>
        <w:t>(TJPE-2015)</w:t>
      </w:r>
      <w:r w:rsidR="00EE16FA" w:rsidRPr="00277526">
        <w:rPr>
          <w:rFonts w:ascii="Book Antiqua" w:eastAsia="Times New Roman" w:hAnsi="Book Antiqua" w:cs="Times New Roman"/>
          <w:b/>
          <w:color w:val="FF0000"/>
          <w:sz w:val="16"/>
          <w:szCs w:val="16"/>
          <w:lang w:eastAsia="pt-BR"/>
        </w:rPr>
        <w:t xml:space="preserve"> </w:t>
      </w:r>
      <w:r w:rsidR="00EE16FA" w:rsidRPr="00277526">
        <w:rPr>
          <w:rFonts w:ascii="Book Antiqua" w:hAnsi="Book Antiqua" w:cs="Times New Roman"/>
          <w:b/>
          <w:color w:val="FF0000"/>
          <w:sz w:val="16"/>
          <w:szCs w:val="16"/>
          <w:u w:val="single"/>
        </w:rPr>
        <w:t>(DPESP-2015)</w:t>
      </w:r>
      <w:r w:rsidR="00725125" w:rsidRPr="00277526">
        <w:rPr>
          <w:rFonts w:ascii="Book Antiqua" w:hAnsi="Book Antiqua" w:cs="Times New Roman"/>
          <w:b/>
          <w:color w:val="FF0000"/>
          <w:sz w:val="16"/>
          <w:szCs w:val="16"/>
        </w:rPr>
        <w:t xml:space="preserve"> </w:t>
      </w:r>
      <w:r w:rsidR="00725125" w:rsidRPr="00277526">
        <w:rPr>
          <w:rFonts w:ascii="Book Antiqua" w:eastAsia="Times New Roman" w:hAnsi="Book Antiqua" w:cs="Times New Roman"/>
          <w:b/>
          <w:bCs/>
          <w:color w:val="FF0000"/>
          <w:sz w:val="16"/>
          <w:szCs w:val="16"/>
          <w:u w:val="single"/>
          <w:lang w:eastAsia="pt-BR"/>
        </w:rPr>
        <w:t>(TRF4-2012/2016)</w:t>
      </w:r>
      <w:r w:rsidR="00F11466" w:rsidRPr="00277526">
        <w:rPr>
          <w:rFonts w:ascii="Book Antiqua" w:eastAsia="Times New Roman" w:hAnsi="Book Antiqua" w:cs="Times New Roman"/>
          <w:b/>
          <w:bCs/>
          <w:color w:val="FF0000"/>
          <w:sz w:val="16"/>
          <w:szCs w:val="16"/>
          <w:lang w:eastAsia="pt-BR"/>
        </w:rPr>
        <w:t xml:space="preserve"> </w:t>
      </w:r>
      <w:r w:rsidR="00F11466" w:rsidRPr="00277526">
        <w:rPr>
          <w:rFonts w:ascii="Book Antiqua" w:hAnsi="Book Antiqua"/>
          <w:b/>
          <w:color w:val="FF0000"/>
          <w:sz w:val="16"/>
          <w:szCs w:val="16"/>
          <w:u w:val="single"/>
        </w:rPr>
        <w:t>(PGEAM-2016)</w:t>
      </w:r>
      <w:r w:rsidR="00773755" w:rsidRPr="00277526">
        <w:rPr>
          <w:rFonts w:ascii="Book Antiqua" w:hAnsi="Book Antiqua"/>
          <w:b/>
          <w:color w:val="FF0000"/>
          <w:sz w:val="16"/>
          <w:szCs w:val="16"/>
        </w:rPr>
        <w:t xml:space="preserve"> </w:t>
      </w:r>
      <w:r w:rsidR="00773755" w:rsidRPr="00277526">
        <w:rPr>
          <w:rFonts w:ascii="Book Antiqua" w:hAnsi="Book Antiqua"/>
          <w:b/>
          <w:color w:val="FF0000"/>
          <w:sz w:val="16"/>
          <w:szCs w:val="16"/>
          <w:u w:val="single"/>
        </w:rPr>
        <w:t>(PGM-São Luís/MA-2016)</w:t>
      </w:r>
      <w:r w:rsidR="00A67D54" w:rsidRPr="00277526">
        <w:rPr>
          <w:rFonts w:ascii="Book Antiqua" w:hAnsi="Book Antiqua"/>
          <w:b/>
          <w:color w:val="FF0000"/>
          <w:sz w:val="16"/>
          <w:szCs w:val="16"/>
        </w:rPr>
        <w:t xml:space="preserve"> </w:t>
      </w:r>
      <w:bookmarkStart w:id="324" w:name="_Hlk122352086"/>
      <w:r w:rsidR="00A67D54" w:rsidRPr="00277526">
        <w:rPr>
          <w:rFonts w:ascii="Book Antiqua" w:hAnsi="Book Antiqua"/>
          <w:b/>
          <w:color w:val="FF0000"/>
          <w:sz w:val="16"/>
          <w:szCs w:val="16"/>
          <w:u w:val="single"/>
        </w:rPr>
        <w:t>(PGESE-2017)</w:t>
      </w:r>
      <w:bookmarkEnd w:id="324"/>
      <w:r w:rsidR="00184F6C" w:rsidRPr="00277526">
        <w:rPr>
          <w:rFonts w:ascii="Book Antiqua" w:hAnsi="Book Antiqua"/>
          <w:b/>
          <w:color w:val="FF0000"/>
          <w:sz w:val="16"/>
          <w:szCs w:val="16"/>
        </w:rPr>
        <w:t xml:space="preserve"> </w:t>
      </w:r>
      <w:bookmarkStart w:id="325" w:name="_Hlk123743276"/>
      <w:r w:rsidR="00184F6C" w:rsidRPr="00277526">
        <w:rPr>
          <w:rFonts w:ascii="Book Antiqua" w:hAnsi="Book Antiqua"/>
          <w:b/>
          <w:color w:val="FF0000"/>
          <w:sz w:val="16"/>
          <w:szCs w:val="16"/>
          <w:u w:val="single"/>
        </w:rPr>
        <w:t>(PGM-Fortaleza/CE-2017)</w:t>
      </w:r>
      <w:bookmarkEnd w:id="325"/>
      <w:r w:rsidR="005229DD" w:rsidRPr="00277526">
        <w:rPr>
          <w:rFonts w:ascii="Book Antiqua" w:eastAsia="Times New Roman" w:hAnsi="Book Antiqua" w:cs="Times New Roman"/>
          <w:b/>
          <w:color w:val="FF0000"/>
          <w:sz w:val="16"/>
          <w:szCs w:val="16"/>
          <w:lang w:eastAsia="pt-BR"/>
        </w:rPr>
        <w:t xml:space="preserve"> </w:t>
      </w:r>
      <w:r w:rsidR="005229DD" w:rsidRPr="00277526">
        <w:rPr>
          <w:rFonts w:ascii="Book Antiqua" w:eastAsia="Times New Roman" w:hAnsi="Book Antiqua" w:cs="Times New Roman"/>
          <w:b/>
          <w:color w:val="FF0000"/>
          <w:sz w:val="16"/>
          <w:szCs w:val="16"/>
          <w:u w:val="single"/>
          <w:lang w:eastAsia="pt-BR"/>
        </w:rPr>
        <w:t>(TJMT-</w:t>
      </w:r>
      <w:r w:rsidR="00394861" w:rsidRPr="00277526">
        <w:rPr>
          <w:rFonts w:ascii="Book Antiqua" w:eastAsia="Times New Roman" w:hAnsi="Book Antiqua" w:cs="Times New Roman"/>
          <w:b/>
          <w:color w:val="FF0000"/>
          <w:sz w:val="16"/>
          <w:szCs w:val="16"/>
          <w:u w:val="single"/>
          <w:lang w:eastAsia="pt-BR"/>
        </w:rPr>
        <w:t>2014/</w:t>
      </w:r>
      <w:r w:rsidR="005229DD" w:rsidRPr="00277526">
        <w:rPr>
          <w:rFonts w:ascii="Book Antiqua" w:eastAsia="Times New Roman" w:hAnsi="Book Antiqua" w:cs="Times New Roman"/>
          <w:b/>
          <w:color w:val="FF0000"/>
          <w:sz w:val="16"/>
          <w:szCs w:val="16"/>
          <w:u w:val="single"/>
          <w:lang w:eastAsia="pt-BR"/>
        </w:rPr>
        <w:t>2018)</w:t>
      </w:r>
      <w:r w:rsidR="0060036D" w:rsidRPr="00277526">
        <w:rPr>
          <w:rFonts w:ascii="Book Antiqua" w:eastAsia="Times New Roman" w:hAnsi="Book Antiqua" w:cs="Times New Roman"/>
          <w:b/>
          <w:color w:val="FF0000"/>
          <w:sz w:val="16"/>
          <w:szCs w:val="16"/>
          <w:lang w:eastAsia="pt-BR"/>
        </w:rPr>
        <w:t xml:space="preserve"> </w:t>
      </w:r>
      <w:r w:rsidR="0060036D" w:rsidRPr="00277526">
        <w:rPr>
          <w:rFonts w:ascii="Book Antiqua" w:eastAsia="Times New Roman" w:hAnsi="Book Antiqua" w:cs="Times New Roman"/>
          <w:b/>
          <w:color w:val="FF0000"/>
          <w:sz w:val="16"/>
          <w:szCs w:val="16"/>
          <w:u w:val="single"/>
          <w:lang w:eastAsia="pt-BR"/>
        </w:rPr>
        <w:t>(TJSP-2018)</w:t>
      </w:r>
      <w:r w:rsidR="00DF68CB" w:rsidRPr="00277526">
        <w:rPr>
          <w:rFonts w:ascii="Book Antiqua" w:eastAsia="Times New Roman" w:hAnsi="Book Antiqua" w:cs="Times New Roman"/>
          <w:b/>
          <w:color w:val="FF0000"/>
          <w:sz w:val="16"/>
          <w:szCs w:val="16"/>
          <w:lang w:eastAsia="pt-BR"/>
        </w:rPr>
        <w:t xml:space="preserve"> </w:t>
      </w:r>
      <w:r w:rsidR="00DF68CB" w:rsidRPr="00277526">
        <w:rPr>
          <w:rFonts w:ascii="Book Antiqua" w:hAnsi="Book Antiqua"/>
          <w:b/>
          <w:color w:val="FF0000"/>
          <w:sz w:val="16"/>
          <w:szCs w:val="16"/>
          <w:u w:val="single"/>
        </w:rPr>
        <w:t>(PGESC-2018)</w:t>
      </w:r>
      <w:r w:rsidR="001F0514" w:rsidRPr="00277526">
        <w:rPr>
          <w:rFonts w:ascii="Book Antiqua" w:eastAsia="Times New Roman" w:hAnsi="Book Antiqua" w:cs="Times New Roman"/>
          <w:b/>
          <w:color w:val="FF0000"/>
          <w:sz w:val="16"/>
          <w:szCs w:val="16"/>
          <w:lang w:eastAsia="pt-BR"/>
        </w:rPr>
        <w:t xml:space="preserve"> </w:t>
      </w:r>
      <w:r w:rsidR="001F0514" w:rsidRPr="00277526">
        <w:rPr>
          <w:rFonts w:ascii="Book Antiqua" w:eastAsia="Times New Roman" w:hAnsi="Book Antiqua" w:cs="Times New Roman"/>
          <w:b/>
          <w:color w:val="FF0000"/>
          <w:sz w:val="16"/>
          <w:szCs w:val="16"/>
          <w:u w:val="single"/>
          <w:lang w:eastAsia="pt-BR"/>
        </w:rPr>
        <w:t>(PGM-Manaus/AM-2018)</w:t>
      </w:r>
      <w:r w:rsidR="001D7327" w:rsidRPr="00277526">
        <w:rPr>
          <w:rFonts w:ascii="Book Antiqua" w:eastAsia="Times New Roman" w:hAnsi="Book Antiqua" w:cs="Times New Roman"/>
          <w:b/>
          <w:color w:val="FF0000"/>
          <w:sz w:val="16"/>
          <w:szCs w:val="16"/>
          <w:lang w:eastAsia="pt-BR"/>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9B0111" w:rsidRPr="00277526">
        <w:rPr>
          <w:rFonts w:ascii="Book Antiqua" w:eastAsia="Times New Roman" w:hAnsi="Book Antiqua" w:cs="Times New Roman"/>
          <w:b/>
          <w:color w:val="FF0000"/>
          <w:sz w:val="16"/>
          <w:szCs w:val="16"/>
          <w:lang w:eastAsia="pt-BR"/>
        </w:rPr>
        <w:t xml:space="preserve"> </w:t>
      </w:r>
      <w:r w:rsidR="009B0111" w:rsidRPr="00277526">
        <w:rPr>
          <w:rFonts w:ascii="Book Antiqua" w:hAnsi="Book Antiqua"/>
          <w:b/>
          <w:color w:val="FF0000"/>
          <w:sz w:val="16"/>
          <w:szCs w:val="16"/>
          <w:u w:val="single"/>
        </w:rPr>
        <w:t>(PGM-Boa Vista/RR-2019)</w:t>
      </w:r>
      <w:r w:rsidR="00D14CF8" w:rsidRPr="00277526">
        <w:rPr>
          <w:rFonts w:ascii="Book Antiqua" w:hAnsi="Book Antiqua"/>
          <w:b/>
          <w:color w:val="FF0000"/>
          <w:sz w:val="16"/>
          <w:szCs w:val="16"/>
        </w:rPr>
        <w:t xml:space="preserve"> </w:t>
      </w:r>
      <w:r w:rsidR="00D14CF8" w:rsidRPr="00277526">
        <w:rPr>
          <w:rFonts w:ascii="Book Antiqua" w:eastAsia="Times New Roman" w:hAnsi="Book Antiqua"/>
          <w:b/>
          <w:bCs/>
          <w:color w:val="FF0000"/>
          <w:sz w:val="16"/>
          <w:szCs w:val="16"/>
          <w:u w:val="single"/>
        </w:rPr>
        <w:t>(PGEGO-2013/2021)</w:t>
      </w:r>
      <w:r w:rsidR="00526D43" w:rsidRPr="00277526">
        <w:rPr>
          <w:rFonts w:ascii="Book Antiqua" w:hAnsi="Book Antiqua"/>
          <w:b/>
          <w:color w:val="FF0000"/>
          <w:sz w:val="16"/>
          <w:szCs w:val="16"/>
        </w:rPr>
        <w:t xml:space="preserve"> </w:t>
      </w:r>
      <w:r w:rsidR="00A469D8" w:rsidRPr="00277526">
        <w:rPr>
          <w:rFonts w:ascii="Book Antiqua" w:eastAsia="Times New Roman" w:hAnsi="Book Antiqua" w:cs="Times New Roman"/>
          <w:b/>
          <w:color w:val="FF0000"/>
          <w:sz w:val="16"/>
          <w:szCs w:val="16"/>
          <w:u w:val="single"/>
          <w:lang w:eastAsia="pt-BR"/>
        </w:rPr>
        <w:t>(TJAP-2008/2022)</w:t>
      </w:r>
      <w:r w:rsidR="00BC49AB" w:rsidRPr="00277526">
        <w:rPr>
          <w:rFonts w:ascii="Book Antiqua" w:eastAsia="Times New Roman" w:hAnsi="Book Antiqua" w:cs="Times New Roman"/>
          <w:b/>
          <w:color w:val="FF0000"/>
          <w:sz w:val="16"/>
          <w:szCs w:val="16"/>
          <w:lang w:eastAsia="pt-BR"/>
        </w:rPr>
        <w:t xml:space="preserve"> </w:t>
      </w:r>
      <w:r w:rsidR="00BC49AB" w:rsidRPr="00277526">
        <w:rPr>
          <w:rFonts w:ascii="Book Antiqua" w:hAnsi="Book Antiqua"/>
          <w:b/>
          <w:color w:val="FF0000"/>
          <w:sz w:val="16"/>
          <w:szCs w:val="16"/>
          <w:u w:val="single"/>
        </w:rPr>
        <w:t>(TJMG-2018/2022)</w:t>
      </w:r>
      <w:r w:rsidR="00F25598" w:rsidRPr="00277526">
        <w:rPr>
          <w:rFonts w:ascii="Book Antiqua" w:hAnsi="Book Antiqua"/>
          <w:b/>
          <w:color w:val="FF0000"/>
          <w:sz w:val="16"/>
          <w:szCs w:val="16"/>
        </w:rPr>
        <w:t xml:space="preserve"> </w:t>
      </w:r>
      <w:r w:rsidR="006A374F">
        <w:rPr>
          <w:rFonts w:ascii="Book Antiqua" w:hAnsi="Book Antiqua"/>
          <w:b/>
          <w:color w:val="FF0000"/>
          <w:sz w:val="16"/>
          <w:szCs w:val="16"/>
          <w:u w:val="single"/>
        </w:rPr>
        <w:t>(PGEMG-2022)</w:t>
      </w:r>
      <w:r w:rsidR="0070178F">
        <w:rPr>
          <w:rFonts w:ascii="Book Antiqua" w:hAnsi="Book Antiqua"/>
          <w:b/>
          <w:color w:val="FF0000"/>
          <w:sz w:val="16"/>
          <w:szCs w:val="16"/>
        </w:rPr>
        <w:t xml:space="preserve"> </w:t>
      </w:r>
      <w:r w:rsidR="0070178F">
        <w:rPr>
          <w:rFonts w:ascii="Book Antiqua" w:hAnsi="Book Antiqua"/>
          <w:b/>
          <w:color w:val="FF0000"/>
          <w:sz w:val="16"/>
          <w:szCs w:val="16"/>
          <w:u w:val="single"/>
        </w:rPr>
        <w:t>(PGM-Recife/PE-2022)</w:t>
      </w:r>
      <w:r w:rsidR="00E617A4">
        <w:rPr>
          <w:rFonts w:ascii="Book Antiqua" w:hAnsi="Book Antiqua"/>
          <w:b/>
          <w:color w:val="FF0000"/>
          <w:sz w:val="16"/>
          <w:szCs w:val="16"/>
        </w:rPr>
        <w:t xml:space="preserve"> </w:t>
      </w:r>
      <w:r w:rsidR="00E617A4">
        <w:rPr>
          <w:rFonts w:ascii="Book Antiqua" w:eastAsia="Times New Roman" w:hAnsi="Book Antiqua" w:cs="Times New Roman"/>
          <w:b/>
          <w:color w:val="FF0000"/>
          <w:sz w:val="16"/>
          <w:szCs w:val="16"/>
          <w:u w:val="single"/>
          <w:lang w:eastAsia="pt-BR"/>
        </w:rPr>
        <w:t>(Cartórios/TJAC-2023)</w:t>
      </w:r>
      <w:r w:rsidR="0070178F">
        <w:rPr>
          <w:rFonts w:ascii="Book Antiqua" w:hAnsi="Book Antiqua"/>
          <w:b/>
          <w:color w:val="FF0000"/>
          <w:sz w:val="16"/>
          <w:szCs w:val="16"/>
        </w:rPr>
        <w:t xml:space="preserve"> </w:t>
      </w:r>
      <w:r w:rsidR="0070178F">
        <w:rPr>
          <w:rFonts w:ascii="Book Antiqua" w:hAnsi="Book Antiqua"/>
          <w:b/>
          <w:color w:val="FF0000"/>
          <w:sz w:val="16"/>
          <w:szCs w:val="16"/>
          <w:u w:val="single"/>
        </w:rPr>
        <w:t>(PGEPA-2023)</w:t>
      </w:r>
      <w:r w:rsidR="00E87488">
        <w:rPr>
          <w:rFonts w:ascii="Book Antiqua" w:hAnsi="Book Antiqua"/>
          <w:b/>
          <w:color w:val="FF0000"/>
          <w:sz w:val="16"/>
          <w:szCs w:val="16"/>
        </w:rPr>
        <w:t xml:space="preserve"> </w:t>
      </w:r>
      <w:r w:rsidR="00E87488">
        <w:rPr>
          <w:rFonts w:ascii="Book Antiqua" w:hAnsi="Book Antiqua" w:cs="Times New Roman"/>
          <w:b/>
          <w:color w:val="FF0000"/>
          <w:sz w:val="16"/>
          <w:szCs w:val="16"/>
          <w:u w:val="single"/>
        </w:rPr>
        <w:t>(TCEPA-2024)</w:t>
      </w:r>
      <w:r w:rsidR="00A53B24">
        <w:rPr>
          <w:rFonts w:ascii="Book Antiqua" w:hAnsi="Book Antiqua"/>
          <w:b/>
          <w:color w:val="FF0000"/>
          <w:sz w:val="16"/>
          <w:szCs w:val="16"/>
        </w:rPr>
        <w:t xml:space="preserve"> </w:t>
      </w:r>
      <w:r w:rsidR="00A53B24">
        <w:rPr>
          <w:rFonts w:ascii="Book Antiqua" w:eastAsia="Times New Roman" w:hAnsi="Book Antiqua" w:cs="Times New Roman"/>
          <w:b/>
          <w:bCs/>
          <w:color w:val="FF0000"/>
          <w:sz w:val="16"/>
          <w:szCs w:val="16"/>
          <w:u w:val="single"/>
          <w:lang w:eastAsia="pt-BR"/>
        </w:rPr>
        <w:t>(TCERR-2025)</w:t>
      </w:r>
    </w:p>
    <w:tbl>
      <w:tblPr>
        <w:tblStyle w:val="Tabelacomgrade"/>
        <w:tblW w:w="8784" w:type="dxa"/>
        <w:shd w:val="clear" w:color="auto" w:fill="CCFFFF"/>
        <w:tblLook w:val="04A0" w:firstRow="1" w:lastRow="0" w:firstColumn="1" w:lastColumn="0" w:noHBand="0" w:noVBand="1"/>
      </w:tblPr>
      <w:tblGrid>
        <w:gridCol w:w="8784"/>
      </w:tblGrid>
      <w:tr w:rsidR="0060036D" w:rsidRPr="003D7D2D" w14:paraId="27217BA7" w14:textId="77777777" w:rsidTr="0060036D">
        <w:tc>
          <w:tcPr>
            <w:tcW w:w="8784" w:type="dxa"/>
            <w:shd w:val="clear" w:color="auto" w:fill="CCFFFF"/>
          </w:tcPr>
          <w:p w14:paraId="75173949" w14:textId="7C120052" w:rsidR="001B2DD3" w:rsidRDefault="001B2DD3" w:rsidP="001B2DD3">
            <w:pPr>
              <w:jc w:val="both"/>
              <w:rPr>
                <w:rFonts w:ascii="Book Antiqua" w:eastAsia="Times New Roman" w:hAnsi="Book Antiqua" w:cs="Times New Roman"/>
                <w:b/>
                <w:i/>
                <w:color w:val="FF0000"/>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60036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ED0424">
              <w:rPr>
                <w:rFonts w:ascii="Book Antiqua" w:eastAsia="Times New Roman" w:hAnsi="Book Antiqua" w:cs="Times New Roman"/>
                <w:b/>
                <w:i/>
                <w:color w:val="FF0000"/>
                <w:sz w:val="19"/>
                <w:szCs w:val="19"/>
                <w:highlight w:val="green"/>
                <w:lang w:eastAsia="pt-BR"/>
              </w:rPr>
              <w:t>PG</w:t>
            </w:r>
            <w:r>
              <w:rPr>
                <w:rFonts w:ascii="Book Antiqua" w:eastAsia="Times New Roman" w:hAnsi="Book Antiqua" w:cs="Times New Roman"/>
                <w:b/>
                <w:i/>
                <w:color w:val="FF0000"/>
                <w:sz w:val="19"/>
                <w:szCs w:val="19"/>
                <w:highlight w:val="green"/>
                <w:lang w:eastAsia="pt-BR"/>
              </w:rPr>
              <w:t>M-Recife/PE-2022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B2DD3">
              <w:rPr>
                <w:rFonts w:ascii="Book Antiqua" w:eastAsia="Times New Roman" w:hAnsi="Book Antiqua" w:cs="Times New Roman"/>
                <w:b/>
                <w:sz w:val="19"/>
                <w:szCs w:val="19"/>
                <w:lang w:eastAsia="pt-BR"/>
              </w:rPr>
              <w:t>Município pode obter certidão positiva com efeitos de negativa quando os débitos são da Câmara Municipal (e não do Poder Executivo)</w:t>
            </w:r>
            <w:r>
              <w:rPr>
                <w:rFonts w:ascii="Book Antiqua" w:eastAsia="Times New Roman" w:hAnsi="Book Antiqua" w:cs="Times New Roman"/>
                <w:b/>
                <w:sz w:val="19"/>
                <w:szCs w:val="19"/>
                <w:lang w:eastAsia="pt-BR"/>
              </w:rPr>
              <w:t>:</w:t>
            </w:r>
            <w:r>
              <w:t xml:space="preserve"> </w:t>
            </w:r>
            <w:r w:rsidRPr="001B2DD3">
              <w:rPr>
                <w:rFonts w:ascii="Book Antiqua" w:eastAsia="Times New Roman" w:hAnsi="Book Antiqua" w:cs="Times New Roman"/>
                <w:b/>
                <w:sz w:val="19"/>
                <w:szCs w:val="19"/>
                <w:lang w:eastAsia="pt-BR"/>
              </w:rPr>
              <w:t>É possível ao Município obter certidão positiva de débitos com efeito de negativa quando a Câmara Municipal do mesmo ente possui débitos com a Fazenda Nacional, tendo em conta o princípio da intranscendência subjetiva das sanções financeiras</w:t>
            </w:r>
            <w:r w:rsidRPr="001B2DD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B2DD3">
              <w:rPr>
                <w:rFonts w:ascii="Book Antiqua" w:eastAsia="Times New Roman" w:hAnsi="Book Antiqua" w:cs="Times New Roman"/>
                <w:bCs/>
                <w:sz w:val="19"/>
                <w:szCs w:val="19"/>
                <w:lang w:eastAsia="pt-BR"/>
              </w:rPr>
              <w:t>STF. Plenário. RE 770149, Rel. Min. Marco Aurélio, Relator p/ Ac</w:t>
            </w:r>
            <w:r>
              <w:rPr>
                <w:rFonts w:ascii="Book Antiqua" w:eastAsia="Times New Roman" w:hAnsi="Book Antiqua" w:cs="Times New Roman"/>
                <w:bCs/>
                <w:sz w:val="19"/>
                <w:szCs w:val="19"/>
                <w:lang w:eastAsia="pt-BR"/>
              </w:rPr>
              <w:t>.</w:t>
            </w:r>
            <w:r w:rsidRPr="001B2DD3">
              <w:rPr>
                <w:rFonts w:ascii="Book Antiqua" w:eastAsia="Times New Roman" w:hAnsi="Book Antiqua" w:cs="Times New Roman"/>
                <w:bCs/>
                <w:sz w:val="19"/>
                <w:szCs w:val="19"/>
                <w:lang w:eastAsia="pt-BR"/>
              </w:rPr>
              <w:t xml:space="preserve"> Min. Edson Fachin, j</w:t>
            </w:r>
            <w:r>
              <w:rPr>
                <w:rFonts w:ascii="Book Antiqua" w:eastAsia="Times New Roman" w:hAnsi="Book Antiqua" w:cs="Times New Roman"/>
                <w:bCs/>
                <w:sz w:val="19"/>
                <w:szCs w:val="19"/>
                <w:lang w:eastAsia="pt-BR"/>
              </w:rPr>
              <w:t>.</w:t>
            </w:r>
            <w:r w:rsidRPr="001B2DD3">
              <w:rPr>
                <w:rFonts w:ascii="Book Antiqua" w:eastAsia="Times New Roman" w:hAnsi="Book Antiqua" w:cs="Times New Roman"/>
                <w:bCs/>
                <w:sz w:val="19"/>
                <w:szCs w:val="19"/>
                <w:lang w:eastAsia="pt-BR"/>
              </w:rPr>
              <w:t xml:space="preserve"> 05/08/20</w:t>
            </w:r>
            <w:r w:rsidRPr="001B2DD3">
              <w:rPr>
                <w:rFonts w:ascii="Book Antiqua" w:eastAsia="Times New Roman" w:hAnsi="Book Antiqua" w:cs="Times New Roman"/>
                <w:b/>
                <w:sz w:val="19"/>
                <w:szCs w:val="19"/>
                <w:lang w:eastAsia="pt-BR"/>
              </w:rPr>
              <w:t xml:space="preserve"> (Repercussão Geral – tema 743) (Info 993).</w:t>
            </w:r>
          </w:p>
          <w:p w14:paraId="1AC035D8" w14:textId="77777777" w:rsidR="001B2DD3" w:rsidRDefault="001B2DD3" w:rsidP="00B03751">
            <w:pPr>
              <w:jc w:val="both"/>
              <w:rPr>
                <w:rFonts w:ascii="Book Antiqua" w:eastAsia="Times New Roman" w:hAnsi="Book Antiqua" w:cs="Times New Roman"/>
                <w:b/>
                <w:i/>
                <w:color w:val="FF0000"/>
                <w:sz w:val="19"/>
                <w:szCs w:val="19"/>
                <w:lang w:eastAsia="pt-BR"/>
              </w:rPr>
            </w:pPr>
          </w:p>
          <w:p w14:paraId="7FD2AD00" w14:textId="0005AF00" w:rsidR="00B03751" w:rsidRDefault="00B03751" w:rsidP="00B0375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60036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sidR="00EE16FA">
              <w:rPr>
                <w:rFonts w:ascii="Book Antiqua" w:eastAsia="Times New Roman" w:hAnsi="Book Antiqua" w:cs="Times New Roman"/>
                <w:b/>
                <w:i/>
                <w:color w:val="FF0000"/>
                <w:sz w:val="19"/>
                <w:szCs w:val="19"/>
                <w:lang w:eastAsia="pt-BR"/>
              </w:rPr>
              <w:t>:</w:t>
            </w:r>
            <w:r w:rsidR="00ED0424">
              <w:rPr>
                <w:rFonts w:ascii="Book Antiqua" w:eastAsia="Times New Roman" w:hAnsi="Book Antiqua" w:cs="Times New Roman"/>
                <w:b/>
                <w:i/>
                <w:color w:val="FF0000"/>
                <w:sz w:val="19"/>
                <w:szCs w:val="19"/>
                <w:lang w:eastAsia="pt-BR"/>
              </w:rPr>
              <w:t xml:space="preserve"> #</w:t>
            </w:r>
            <w:r w:rsidR="00ED0424" w:rsidRPr="00ED0424">
              <w:rPr>
                <w:rFonts w:ascii="Book Antiqua" w:eastAsia="Times New Roman" w:hAnsi="Book Antiqua" w:cs="Times New Roman"/>
                <w:b/>
                <w:i/>
                <w:color w:val="FF0000"/>
                <w:sz w:val="19"/>
                <w:szCs w:val="19"/>
                <w:highlight w:val="green"/>
                <w:lang w:eastAsia="pt-BR"/>
              </w:rPr>
              <w:t>PGERN-2014</w:t>
            </w:r>
            <w:r w:rsidR="00EE16FA">
              <w:rPr>
                <w:rFonts w:ascii="Book Antiqua" w:eastAsia="Times New Roman" w:hAnsi="Book Antiqua" w:cs="Times New Roman"/>
                <w:b/>
                <w:i/>
                <w:color w:val="FF0000"/>
                <w:sz w:val="19"/>
                <w:szCs w:val="19"/>
                <w:lang w:eastAsia="pt-BR"/>
              </w:rPr>
              <w:t xml:space="preserve"> #</w:t>
            </w:r>
            <w:r w:rsidR="00EE16FA" w:rsidRPr="00EE16FA">
              <w:rPr>
                <w:rFonts w:ascii="Book Antiqua" w:eastAsia="Times New Roman" w:hAnsi="Book Antiqua" w:cs="Times New Roman"/>
                <w:b/>
                <w:i/>
                <w:color w:val="FF0000"/>
                <w:sz w:val="19"/>
                <w:szCs w:val="19"/>
                <w:highlight w:val="green"/>
                <w:lang w:eastAsia="pt-BR"/>
              </w:rPr>
              <w:t>DPESP-2015</w:t>
            </w:r>
            <w:r w:rsidR="00EE16FA">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60036D">
              <w:rPr>
                <w:rFonts w:ascii="Book Antiqua" w:eastAsia="Times New Roman" w:hAnsi="Book Antiqua" w:cs="Times New Roman"/>
                <w:b/>
                <w:i/>
                <w:color w:val="FF0000"/>
                <w:sz w:val="19"/>
                <w:szCs w:val="19"/>
                <w:highlight w:val="green"/>
                <w:lang w:eastAsia="pt-BR"/>
              </w:rPr>
              <w:t>TJSP-2018</w:t>
            </w:r>
            <w:r w:rsidR="006A374F">
              <w:rPr>
                <w:rFonts w:ascii="Book Antiqua" w:eastAsia="Times New Roman" w:hAnsi="Book Antiqua" w:cs="Times New Roman"/>
                <w:b/>
                <w:i/>
                <w:color w:val="FF0000"/>
                <w:sz w:val="19"/>
                <w:szCs w:val="19"/>
                <w:lang w:eastAsia="pt-BR"/>
              </w:rPr>
              <w:t>: #</w:t>
            </w:r>
            <w:r w:rsidR="006A374F" w:rsidRPr="006A374F">
              <w:rPr>
                <w:rFonts w:ascii="Book Antiqua" w:eastAsia="Times New Roman" w:hAnsi="Book Antiqua" w:cs="Times New Roman"/>
                <w:b/>
                <w:i/>
                <w:color w:val="FF0000"/>
                <w:sz w:val="19"/>
                <w:szCs w:val="19"/>
                <w:highlight w:val="green"/>
                <w:lang w:eastAsia="pt-BR"/>
              </w:rPr>
              <w:t>PGEMG-2022</w:t>
            </w:r>
            <w:r>
              <w:rPr>
                <w:rFonts w:ascii="Book Antiqua" w:eastAsia="Times New Roman" w:hAnsi="Book Antiqua" w:cs="Times New Roman"/>
                <w:b/>
                <w:i/>
                <w:color w:val="FF0000"/>
                <w:sz w:val="19"/>
                <w:szCs w:val="19"/>
                <w:lang w:eastAsia="pt-BR"/>
              </w:rPr>
              <w:t>:</w:t>
            </w:r>
            <w:r w:rsidR="00725125">
              <w:rPr>
                <w:rFonts w:ascii="Book Antiqua" w:eastAsia="Times New Roman" w:hAnsi="Book Antiqua" w:cs="Times New Roman"/>
                <w:b/>
                <w:i/>
                <w:color w:val="FF0000"/>
                <w:sz w:val="19"/>
                <w:szCs w:val="19"/>
                <w:lang w:eastAsia="pt-BR"/>
              </w:rPr>
              <w:t xml:space="preserve"> #</w:t>
            </w:r>
            <w:r w:rsidR="00725125" w:rsidRPr="00EE16FA">
              <w:rPr>
                <w:rFonts w:ascii="Book Antiqua" w:eastAsia="Times New Roman" w:hAnsi="Book Antiqua" w:cs="Times New Roman"/>
                <w:b/>
                <w:i/>
                <w:color w:val="FF0000"/>
                <w:sz w:val="19"/>
                <w:szCs w:val="19"/>
                <w:highlight w:val="green"/>
                <w:lang w:eastAsia="pt-BR"/>
              </w:rPr>
              <w:t>FCC</w:t>
            </w:r>
            <w:r w:rsidR="006A374F">
              <w:rPr>
                <w:rFonts w:ascii="Book Antiqua" w:eastAsia="Times New Roman" w:hAnsi="Book Antiqua" w:cs="Times New Roman"/>
                <w:b/>
                <w:i/>
                <w:color w:val="FF0000"/>
                <w:sz w:val="19"/>
                <w:szCs w:val="19"/>
                <w:lang w:eastAsia="pt-BR"/>
              </w:rPr>
              <w:t>: #</w:t>
            </w:r>
            <w:r w:rsidR="006A374F" w:rsidRPr="006A374F">
              <w:rPr>
                <w:rFonts w:ascii="Book Antiqua" w:eastAsia="Times New Roman" w:hAnsi="Book Antiqua" w:cs="Times New Roman"/>
                <w:b/>
                <w:i/>
                <w:color w:val="FF0000"/>
                <w:sz w:val="19"/>
                <w:szCs w:val="19"/>
                <w:highlight w:val="green"/>
                <w:lang w:eastAsia="pt-BR"/>
              </w:rPr>
              <w:t>FGV</w:t>
            </w:r>
            <w:r w:rsidR="00725125">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60036D">
              <w:rPr>
                <w:rFonts w:ascii="Book Antiqua" w:eastAsia="Times New Roman" w:hAnsi="Book Antiqua" w:cs="Times New Roman"/>
                <w:b/>
                <w:i/>
                <w:color w:val="FF0000"/>
                <w:sz w:val="19"/>
                <w:szCs w:val="19"/>
                <w:highlight w:val="green"/>
                <w:lang w:eastAsia="pt-BR"/>
              </w:rPr>
              <w:t>VUNESP</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03751">
              <w:rPr>
                <w:rFonts w:ascii="Book Antiqua" w:eastAsia="Times New Roman" w:hAnsi="Book Antiqua" w:cs="Times New Roman"/>
                <w:b/>
                <w:sz w:val="19"/>
                <w:szCs w:val="19"/>
                <w:lang w:eastAsia="pt-BR"/>
              </w:rPr>
              <w:t>O contribuinte pode, após o vencimento de sua obrigação e antes da execução fiscal, garantir o juízo de forma antecipada mediante o oferecimento de fiança bancária, a fim de obter certidão positiva com efeitos de negativa.</w:t>
            </w:r>
            <w:r>
              <w:rPr>
                <w:rFonts w:ascii="Book Antiqua" w:eastAsia="Times New Roman" w:hAnsi="Book Antiqua" w:cs="Times New Roman"/>
                <w:b/>
                <w:sz w:val="19"/>
                <w:szCs w:val="19"/>
                <w:lang w:eastAsia="pt-BR"/>
              </w:rPr>
              <w:t xml:space="preserve"> </w:t>
            </w:r>
            <w:r w:rsidRPr="00B03751">
              <w:rPr>
                <w:rFonts w:ascii="Book Antiqua" w:eastAsia="Times New Roman" w:hAnsi="Book Antiqua" w:cs="Times New Roman"/>
                <w:b/>
                <w:sz w:val="19"/>
                <w:szCs w:val="19"/>
                <w:lang w:eastAsia="pt-BR"/>
              </w:rPr>
              <w:t xml:space="preserve">De fato, a </w:t>
            </w:r>
            <w:r w:rsidRPr="00B03751">
              <w:rPr>
                <w:rFonts w:ascii="Book Antiqua" w:eastAsia="Times New Roman" w:hAnsi="Book Antiqua" w:cs="Times New Roman"/>
                <w:b/>
                <w:sz w:val="19"/>
                <w:szCs w:val="19"/>
                <w:shd w:val="clear" w:color="auto" w:fill="F7CAAC" w:themeFill="accent2" w:themeFillTint="66"/>
                <w:lang w:eastAsia="pt-BR"/>
              </w:rPr>
              <w:t>prestação de caução mediante o oferecimento de fiança bancária</w:t>
            </w:r>
            <w:r w:rsidRPr="00B03751">
              <w:rPr>
                <w:rFonts w:ascii="Book Antiqua" w:eastAsia="Times New Roman" w:hAnsi="Book Antiqua" w:cs="Times New Roman"/>
                <w:b/>
                <w:sz w:val="19"/>
                <w:szCs w:val="19"/>
                <w:lang w:eastAsia="pt-BR"/>
              </w:rPr>
              <w:t xml:space="preserve">, </w:t>
            </w:r>
            <w:r w:rsidRPr="00B03751">
              <w:rPr>
                <w:rFonts w:ascii="Book Antiqua" w:eastAsia="Times New Roman" w:hAnsi="Book Antiqua" w:cs="Times New Roman"/>
                <w:b/>
                <w:sz w:val="19"/>
                <w:szCs w:val="19"/>
                <w:highlight w:val="green"/>
                <w:lang w:eastAsia="pt-BR"/>
              </w:rPr>
              <w:t>ainda que no montante integral do valor devido</w:t>
            </w:r>
            <w:r w:rsidRPr="00B03751">
              <w:rPr>
                <w:rFonts w:ascii="Book Antiqua" w:eastAsia="Times New Roman" w:hAnsi="Book Antiqua" w:cs="Times New Roman"/>
                <w:b/>
                <w:sz w:val="19"/>
                <w:szCs w:val="19"/>
                <w:lang w:eastAsia="pt-BR"/>
              </w:rPr>
              <w:t xml:space="preserve">, </w:t>
            </w:r>
            <w:r w:rsidRPr="00B03751">
              <w:rPr>
                <w:rFonts w:ascii="Book Antiqua" w:eastAsia="Times New Roman" w:hAnsi="Book Antiqua" w:cs="Times New Roman"/>
                <w:b/>
                <w:sz w:val="19"/>
                <w:szCs w:val="19"/>
                <w:highlight w:val="yellow"/>
                <w:lang w:eastAsia="pt-BR"/>
              </w:rPr>
              <w:t>não se encontra encartada nas hipóteses elencadas no art. 151 do CTN</w:t>
            </w:r>
            <w:r w:rsidRPr="00B03751">
              <w:rPr>
                <w:rFonts w:ascii="Book Antiqua" w:eastAsia="Times New Roman" w:hAnsi="Book Antiqua" w:cs="Times New Roman"/>
                <w:b/>
                <w:sz w:val="19"/>
                <w:szCs w:val="19"/>
                <w:lang w:eastAsia="pt-BR"/>
              </w:rPr>
              <w:t xml:space="preserve">, </w:t>
            </w:r>
            <w:r w:rsidRPr="00B03751">
              <w:rPr>
                <w:rFonts w:ascii="Book Antiqua" w:eastAsia="Times New Roman" w:hAnsi="Book Antiqua" w:cs="Times New Roman"/>
                <w:b/>
                <w:sz w:val="19"/>
                <w:szCs w:val="19"/>
                <w:highlight w:val="green"/>
                <w:lang w:eastAsia="pt-BR"/>
              </w:rPr>
              <w:t>não suspendendo a exigibilidade do crédito tributário</w:t>
            </w:r>
            <w:r w:rsidRPr="00B0375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03751">
              <w:rPr>
                <w:rFonts w:ascii="Book Antiqua" w:eastAsia="Times New Roman" w:hAnsi="Book Antiqua" w:cs="Times New Roman"/>
                <w:b/>
                <w:sz w:val="19"/>
                <w:szCs w:val="19"/>
                <w:lang w:eastAsia="pt-BR"/>
              </w:rPr>
              <w:t xml:space="preserve">Entretanto, </w:t>
            </w:r>
            <w:r w:rsidRPr="00B03751">
              <w:rPr>
                <w:rFonts w:ascii="Book Antiqua" w:eastAsia="Times New Roman" w:hAnsi="Book Antiqua" w:cs="Times New Roman"/>
                <w:b/>
                <w:sz w:val="19"/>
                <w:szCs w:val="19"/>
                <w:shd w:val="clear" w:color="auto" w:fill="F7CAAC" w:themeFill="accent2" w:themeFillTint="66"/>
                <w:lang w:eastAsia="pt-BR"/>
              </w:rPr>
              <w:t>tem o efeito</w:t>
            </w:r>
            <w:r w:rsidRPr="00B03751">
              <w:rPr>
                <w:rFonts w:ascii="Book Antiqua" w:eastAsia="Times New Roman" w:hAnsi="Book Antiqua" w:cs="Times New Roman"/>
                <w:b/>
                <w:sz w:val="19"/>
                <w:szCs w:val="19"/>
                <w:lang w:eastAsia="pt-BR"/>
              </w:rPr>
              <w:t xml:space="preserve"> </w:t>
            </w:r>
            <w:r w:rsidRPr="00B03751">
              <w:rPr>
                <w:rFonts w:ascii="Book Antiqua" w:eastAsia="Times New Roman" w:hAnsi="Book Antiqua" w:cs="Times New Roman"/>
                <w:b/>
                <w:sz w:val="19"/>
                <w:szCs w:val="19"/>
                <w:highlight w:val="yellow"/>
                <w:lang w:eastAsia="pt-BR"/>
              </w:rPr>
              <w:t>de garantir o débito exequendo em equiparação ou antecipação à penhora</w:t>
            </w:r>
            <w:r w:rsidRPr="00B03751">
              <w:rPr>
                <w:rFonts w:ascii="Book Antiqua" w:eastAsia="Times New Roman" w:hAnsi="Book Antiqua" w:cs="Times New Roman"/>
                <w:b/>
                <w:sz w:val="19"/>
                <w:szCs w:val="19"/>
                <w:lang w:eastAsia="pt-BR"/>
              </w:rPr>
              <w:t xml:space="preserve">, </w:t>
            </w:r>
            <w:r w:rsidRPr="00B03751">
              <w:rPr>
                <w:rFonts w:ascii="Book Antiqua" w:eastAsia="Times New Roman" w:hAnsi="Book Antiqua" w:cs="Times New Roman"/>
                <w:b/>
                <w:sz w:val="19"/>
                <w:szCs w:val="19"/>
                <w:shd w:val="clear" w:color="auto" w:fill="F7CAAC" w:themeFill="accent2" w:themeFillTint="66"/>
                <w:lang w:eastAsia="pt-BR"/>
              </w:rPr>
              <w:t>permitindo-se, neste caso, a expedição de certidão positiva com efeitos de negativa</w:t>
            </w:r>
            <w:r w:rsidRPr="00B0375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03751">
              <w:rPr>
                <w:rFonts w:ascii="Book Antiqua" w:eastAsia="Times New Roman" w:hAnsi="Book Antiqua" w:cs="Times New Roman"/>
                <w:bCs/>
                <w:sz w:val="19"/>
                <w:szCs w:val="19"/>
                <w:lang w:eastAsia="pt-BR"/>
              </w:rPr>
              <w:t>STJ. 1ª T</w:t>
            </w:r>
            <w:r w:rsidR="006A374F">
              <w:rPr>
                <w:rFonts w:ascii="Book Antiqua" w:eastAsia="Times New Roman" w:hAnsi="Book Antiqua" w:cs="Times New Roman"/>
                <w:bCs/>
                <w:sz w:val="19"/>
                <w:szCs w:val="19"/>
                <w:lang w:eastAsia="pt-BR"/>
              </w:rPr>
              <w:t>.,</w:t>
            </w:r>
            <w:r w:rsidRPr="00B03751">
              <w:rPr>
                <w:rFonts w:ascii="Book Antiqua" w:eastAsia="Times New Roman" w:hAnsi="Book Antiqua" w:cs="Times New Roman"/>
                <w:bCs/>
                <w:sz w:val="19"/>
                <w:szCs w:val="19"/>
                <w:lang w:eastAsia="pt-BR"/>
              </w:rPr>
              <w:t xml:space="preserve"> AgRg no Ag 1185481-DF, Rel. Min. Napoleão Nunes Maia Filho, j</w:t>
            </w:r>
            <w:r>
              <w:rPr>
                <w:rFonts w:ascii="Book Antiqua" w:eastAsia="Times New Roman" w:hAnsi="Book Antiqua" w:cs="Times New Roman"/>
                <w:bCs/>
                <w:sz w:val="19"/>
                <w:szCs w:val="19"/>
                <w:lang w:eastAsia="pt-BR"/>
              </w:rPr>
              <w:t>.</w:t>
            </w:r>
            <w:r w:rsidRPr="00B03751">
              <w:rPr>
                <w:rFonts w:ascii="Book Antiqua" w:eastAsia="Times New Roman" w:hAnsi="Book Antiqua" w:cs="Times New Roman"/>
                <w:bCs/>
                <w:sz w:val="19"/>
                <w:szCs w:val="19"/>
                <w:lang w:eastAsia="pt-BR"/>
              </w:rPr>
              <w:t xml:space="preserve"> 14/10/13</w:t>
            </w:r>
            <w:r>
              <w:rPr>
                <w:rFonts w:ascii="Book Antiqua" w:eastAsia="Times New Roman" w:hAnsi="Book Antiqua" w:cs="Times New Roman"/>
                <w:b/>
                <w:sz w:val="19"/>
                <w:szCs w:val="19"/>
                <w:lang w:eastAsia="pt-BR"/>
              </w:rPr>
              <w:t xml:space="preserve"> </w:t>
            </w:r>
            <w:r w:rsidRPr="00B03751">
              <w:rPr>
                <w:rFonts w:ascii="Book Antiqua" w:eastAsia="Times New Roman" w:hAnsi="Book Antiqua" w:cs="Times New Roman"/>
                <w:b/>
                <w:sz w:val="19"/>
                <w:szCs w:val="19"/>
                <w:lang w:eastAsia="pt-BR"/>
              </w:rPr>
              <w:t>(Info 532).</w:t>
            </w:r>
          </w:p>
          <w:p w14:paraId="1FEE53AB" w14:textId="77777777" w:rsidR="00E87488" w:rsidRDefault="00E87488" w:rsidP="00B03751">
            <w:pPr>
              <w:jc w:val="both"/>
              <w:rPr>
                <w:rFonts w:ascii="Book Antiqua" w:eastAsia="Times New Roman" w:hAnsi="Book Antiqua" w:cs="Times New Roman"/>
                <w:b/>
                <w:sz w:val="19"/>
                <w:szCs w:val="19"/>
                <w:lang w:eastAsia="pt-BR"/>
              </w:rPr>
            </w:pPr>
          </w:p>
          <w:p w14:paraId="1CC4DA5E" w14:textId="68E19488" w:rsidR="00E87488" w:rsidRPr="00E87488" w:rsidRDefault="00E87488" w:rsidP="00B0375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60036D">
              <w:rPr>
                <w:rFonts w:ascii="Book Antiqua" w:eastAsia="Times New Roman" w:hAnsi="Book Antiqua" w:cs="Times New Roman"/>
                <w:b/>
                <w:i/>
                <w:color w:val="FF0000"/>
                <w:sz w:val="19"/>
                <w:szCs w:val="19"/>
                <w:highlight w:val="green"/>
                <w:lang w:eastAsia="pt-BR"/>
              </w:rPr>
              <w:t>Rec</w:t>
            </w:r>
            <w:r>
              <w:rPr>
                <w:rFonts w:ascii="Book Antiqua" w:eastAsia="Times New Roman" w:hAnsi="Book Antiqua" w:cs="Times New Roman"/>
                <w:b/>
                <w:i/>
                <w:color w:val="FF0000"/>
                <w:sz w:val="19"/>
                <w:szCs w:val="19"/>
                <w:highlight w:val="green"/>
                <w:lang w:eastAsia="pt-BR"/>
              </w:rPr>
              <w:t>.</w:t>
            </w:r>
            <w:r w:rsidRPr="0060036D">
              <w:rPr>
                <w:rFonts w:ascii="Book Antiqua" w:eastAsia="Times New Roman" w:hAnsi="Book Antiqua" w:cs="Times New Roman"/>
                <w:b/>
                <w:i/>
                <w:color w:val="FF0000"/>
                <w:sz w:val="19"/>
                <w:szCs w:val="19"/>
                <w:highlight w:val="green"/>
                <w:lang w:eastAsia="pt-BR"/>
              </w:rPr>
              <w:t xml:space="preserve"> Repetitivo/STJ – Tema </w:t>
            </w:r>
            <w:r>
              <w:rPr>
                <w:rFonts w:ascii="Book Antiqua" w:eastAsia="Times New Roman" w:hAnsi="Book Antiqua" w:cs="Times New Roman"/>
                <w:b/>
                <w:i/>
                <w:color w:val="FF0000"/>
                <w:sz w:val="19"/>
                <w:szCs w:val="19"/>
                <w:highlight w:val="green"/>
                <w:lang w:eastAsia="pt-BR"/>
              </w:rPr>
              <w:t>402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TCEPA-2024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E87488">
              <w:rPr>
                <w:rFonts w:ascii="Book Antiqua" w:eastAsia="Times New Roman" w:hAnsi="Book Antiqua" w:cs="Times New Roman"/>
                <w:b/>
                <w:bCs/>
                <w:sz w:val="19"/>
                <w:szCs w:val="19"/>
                <w:lang w:eastAsia="pt-BR"/>
              </w:rPr>
              <w:t>Revela-se legítima a recusa da autoridade impetrada em expedir certidão negativa de débito (CND) ou de certidão positiva com efeitos de negativa (CPEN) quando a autoridade tributária verifica a ocorrência de pagamento a menor, em virtude da existência de divergências entre os valores declarados na Guia de Recolhimento do FGTS e Informações à Previdência Social (GFIP) e os valores efetivamente recolhidos mediante guia de pagamento (GP)</w:t>
            </w:r>
            <w:r>
              <w:rPr>
                <w:rFonts w:ascii="Book Antiqua" w:eastAsia="Times New Roman" w:hAnsi="Book Antiqua" w:cs="Times New Roman"/>
                <w:sz w:val="19"/>
                <w:szCs w:val="19"/>
                <w:lang w:eastAsia="pt-BR"/>
              </w:rPr>
              <w:t xml:space="preserve">. STJ. 1ª S., </w:t>
            </w:r>
            <w:r w:rsidRPr="00E87488">
              <w:rPr>
                <w:rFonts w:ascii="Book Antiqua" w:eastAsia="Times New Roman" w:hAnsi="Book Antiqua" w:cs="Times New Roman"/>
                <w:sz w:val="19"/>
                <w:szCs w:val="19"/>
                <w:lang w:eastAsia="pt-BR"/>
              </w:rPr>
              <w:t xml:space="preserve">REsp 1143094/SP, </w:t>
            </w:r>
            <w:r>
              <w:rPr>
                <w:rFonts w:ascii="Book Antiqua" w:eastAsia="Times New Roman" w:hAnsi="Book Antiqua" w:cs="Times New Roman"/>
                <w:sz w:val="19"/>
                <w:szCs w:val="19"/>
                <w:lang w:eastAsia="pt-BR"/>
              </w:rPr>
              <w:t>R</w:t>
            </w:r>
            <w:r w:rsidRPr="00E87488">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E87488">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E87488">
              <w:rPr>
                <w:rFonts w:ascii="Book Antiqua" w:eastAsia="Times New Roman" w:hAnsi="Book Antiqua" w:cs="Times New Roman"/>
                <w:sz w:val="19"/>
                <w:szCs w:val="19"/>
                <w:lang w:eastAsia="pt-BR"/>
              </w:rPr>
              <w:t xml:space="preserve"> Luiz Fux, j</w:t>
            </w:r>
            <w:r>
              <w:rPr>
                <w:rFonts w:ascii="Book Antiqua" w:eastAsia="Times New Roman" w:hAnsi="Book Antiqua" w:cs="Times New Roman"/>
                <w:sz w:val="19"/>
                <w:szCs w:val="19"/>
                <w:lang w:eastAsia="pt-BR"/>
              </w:rPr>
              <w:t>.</w:t>
            </w:r>
            <w:r w:rsidRPr="00E87488">
              <w:rPr>
                <w:rFonts w:ascii="Book Antiqua" w:eastAsia="Times New Roman" w:hAnsi="Book Antiqua" w:cs="Times New Roman"/>
                <w:sz w:val="19"/>
                <w:szCs w:val="19"/>
                <w:lang w:eastAsia="pt-BR"/>
              </w:rPr>
              <w:t xml:space="preserve"> 9/12/09</w:t>
            </w:r>
            <w:r>
              <w:rPr>
                <w:rFonts w:ascii="Book Antiqua" w:eastAsia="Times New Roman" w:hAnsi="Book Antiqua" w:cs="Times New Roman"/>
                <w:sz w:val="19"/>
                <w:szCs w:val="19"/>
                <w:lang w:eastAsia="pt-BR"/>
              </w:rPr>
              <w:t>.</w:t>
            </w:r>
          </w:p>
          <w:p w14:paraId="47517C37" w14:textId="5F4ADA06" w:rsidR="00725125" w:rsidRDefault="00E87488" w:rsidP="00B0375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 xml:space="preserve"> </w:t>
            </w:r>
          </w:p>
          <w:p w14:paraId="3C6D3BFE" w14:textId="2D0E8E0A" w:rsidR="00725125" w:rsidRDefault="00725125" w:rsidP="0092369E">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006A4641">
              <w:rPr>
                <w:rFonts w:ascii="Book Antiqua" w:eastAsia="Times New Roman" w:hAnsi="Book Antiqua" w:cs="Times New Roman"/>
                <w:b/>
                <w:i/>
                <w:color w:val="FF0000"/>
                <w:sz w:val="19"/>
                <w:szCs w:val="19"/>
                <w:highlight w:val="green"/>
                <w:lang w:eastAsia="pt-BR"/>
              </w:rPr>
              <w:t>Recurso Repetitivo/STJ – Tema 273</w:t>
            </w:r>
            <w:r w:rsidR="003C7573">
              <w:rPr>
                <w:rFonts w:ascii="Book Antiqua" w:eastAsia="Times New Roman" w:hAnsi="Book Antiqua" w:cs="Times New Roman"/>
                <w:b/>
                <w:i/>
                <w:color w:val="FF0000"/>
                <w:sz w:val="19"/>
                <w:szCs w:val="19"/>
                <w:lang w:eastAsia="pt-BR"/>
              </w:rPr>
              <w:t>: #</w:t>
            </w:r>
            <w:r w:rsidR="003C7573" w:rsidRPr="003C7573">
              <w:rPr>
                <w:rFonts w:ascii="Book Antiqua" w:eastAsia="Times New Roman" w:hAnsi="Book Antiqua" w:cs="Times New Roman"/>
                <w:b/>
                <w:i/>
                <w:color w:val="FF0000"/>
                <w:sz w:val="19"/>
                <w:szCs w:val="19"/>
                <w:highlight w:val="green"/>
                <w:lang w:eastAsia="pt-BR"/>
              </w:rPr>
              <w:t>PGEMS-2014</w:t>
            </w:r>
            <w:r>
              <w:rPr>
                <w:rFonts w:ascii="Book Antiqua" w:eastAsia="Times New Roman" w:hAnsi="Book Antiqua" w:cs="Times New Roman"/>
                <w:b/>
                <w:i/>
                <w:color w:val="FF0000"/>
                <w:sz w:val="19"/>
                <w:szCs w:val="19"/>
                <w:lang w:eastAsia="pt-BR"/>
              </w:rPr>
              <w:t>: #</w:t>
            </w:r>
            <w:r w:rsidRPr="00B82BB7">
              <w:rPr>
                <w:rFonts w:ascii="Book Antiqua" w:eastAsia="Times New Roman" w:hAnsi="Book Antiqua" w:cs="Times New Roman"/>
                <w:b/>
                <w:i/>
                <w:color w:val="FF0000"/>
                <w:sz w:val="19"/>
                <w:szCs w:val="19"/>
                <w:highlight w:val="green"/>
                <w:lang w:eastAsia="pt-BR"/>
              </w:rPr>
              <w:t>TRF4-201</w:t>
            </w:r>
            <w:r>
              <w:rPr>
                <w:rFonts w:ascii="Book Antiqua" w:eastAsia="Times New Roman" w:hAnsi="Book Antiqua" w:cs="Times New Roman"/>
                <w:b/>
                <w:i/>
                <w:color w:val="FF0000"/>
                <w:sz w:val="19"/>
                <w:szCs w:val="19"/>
                <w:highlight w:val="green"/>
                <w:lang w:eastAsia="pt-BR"/>
              </w:rPr>
              <w:t>6</w:t>
            </w:r>
            <w:r w:rsidR="009B0111">
              <w:rPr>
                <w:rFonts w:ascii="Book Antiqua" w:eastAsia="Times New Roman" w:hAnsi="Book Antiqua" w:cs="Times New Roman"/>
                <w:b/>
                <w:i/>
                <w:color w:val="FF0000"/>
                <w:sz w:val="19"/>
                <w:szCs w:val="19"/>
                <w:lang w:eastAsia="pt-BR"/>
              </w:rPr>
              <w:t>: #</w:t>
            </w:r>
            <w:r w:rsidR="009B0111" w:rsidRPr="009B0111">
              <w:rPr>
                <w:rFonts w:ascii="Book Antiqua" w:eastAsia="Times New Roman" w:hAnsi="Book Antiqua" w:cs="Times New Roman"/>
                <w:b/>
                <w:i/>
                <w:color w:val="FF0000"/>
                <w:sz w:val="19"/>
                <w:szCs w:val="19"/>
                <w:highlight w:val="green"/>
                <w:lang w:eastAsia="pt-BR"/>
              </w:rPr>
              <w:t>PGM-Boa Vista/RR-2019</w:t>
            </w:r>
            <w:r w:rsidR="00D14CF8">
              <w:rPr>
                <w:rFonts w:ascii="Book Antiqua" w:eastAsia="Times New Roman" w:hAnsi="Book Antiqua" w:cs="Times New Roman"/>
                <w:b/>
                <w:i/>
                <w:color w:val="FF0000"/>
                <w:sz w:val="19"/>
                <w:szCs w:val="19"/>
                <w:lang w:eastAsia="pt-BR"/>
              </w:rPr>
              <w:t>: #</w:t>
            </w:r>
            <w:r w:rsidR="00D14CF8" w:rsidRPr="00D14CF8">
              <w:rPr>
                <w:rFonts w:ascii="Book Antiqua" w:eastAsia="Times New Roman" w:hAnsi="Book Antiqua" w:cs="Times New Roman"/>
                <w:b/>
                <w:i/>
                <w:color w:val="FF0000"/>
                <w:sz w:val="19"/>
                <w:szCs w:val="19"/>
                <w:highlight w:val="green"/>
                <w:lang w:eastAsia="pt-BR"/>
              </w:rPr>
              <w:t>PGEGO-2021</w:t>
            </w:r>
            <w:r w:rsidR="00A53B24">
              <w:rPr>
                <w:rFonts w:ascii="Book Antiqua" w:eastAsia="Times New Roman" w:hAnsi="Book Antiqua" w:cs="Times New Roman"/>
                <w:b/>
                <w:i/>
                <w:color w:val="FF0000"/>
                <w:sz w:val="19"/>
                <w:szCs w:val="19"/>
                <w:lang w:eastAsia="pt-BR"/>
              </w:rPr>
              <w:t>: #</w:t>
            </w:r>
            <w:r w:rsidR="00A53B24" w:rsidRPr="00A53B24">
              <w:rPr>
                <w:rFonts w:ascii="Book Antiqua" w:eastAsia="Times New Roman" w:hAnsi="Book Antiqua" w:cs="Times New Roman"/>
                <w:b/>
                <w:i/>
                <w:color w:val="FF0000"/>
                <w:sz w:val="19"/>
                <w:szCs w:val="19"/>
                <w:highlight w:val="green"/>
                <w:lang w:eastAsia="pt-BR"/>
              </w:rPr>
              <w:t>TCERR-2025</w:t>
            </w:r>
            <w:r w:rsidR="009B0111">
              <w:rPr>
                <w:rFonts w:ascii="Book Antiqua" w:eastAsia="Times New Roman" w:hAnsi="Book Antiqua" w:cs="Times New Roman"/>
                <w:b/>
                <w:i/>
                <w:color w:val="FF0000"/>
                <w:sz w:val="19"/>
                <w:szCs w:val="19"/>
                <w:lang w:eastAsia="pt-BR"/>
              </w:rPr>
              <w:t>: #</w:t>
            </w:r>
            <w:r w:rsidR="009B0111" w:rsidRPr="009B0111">
              <w:rPr>
                <w:rFonts w:ascii="Book Antiqua" w:eastAsia="Times New Roman" w:hAnsi="Book Antiqua" w:cs="Times New Roman"/>
                <w:b/>
                <w:i/>
                <w:color w:val="FF0000"/>
                <w:sz w:val="19"/>
                <w:szCs w:val="19"/>
                <w:highlight w:val="green"/>
                <w:lang w:eastAsia="pt-BR"/>
              </w:rPr>
              <w:t>CESPE</w:t>
            </w:r>
            <w:r w:rsidR="00D14CF8">
              <w:rPr>
                <w:rFonts w:ascii="Book Antiqua" w:eastAsia="Times New Roman" w:hAnsi="Book Antiqua" w:cs="Times New Roman"/>
                <w:b/>
                <w:i/>
                <w:color w:val="FF0000"/>
                <w:sz w:val="19"/>
                <w:szCs w:val="19"/>
                <w:lang w:eastAsia="pt-BR"/>
              </w:rPr>
              <w:t>: #</w:t>
            </w:r>
            <w:r w:rsidR="00D14CF8" w:rsidRPr="00D14CF8">
              <w:rPr>
                <w:rFonts w:ascii="Book Antiqua" w:eastAsia="Times New Roman" w:hAnsi="Book Antiqua" w:cs="Times New Roman"/>
                <w:b/>
                <w:i/>
                <w:color w:val="FF0000"/>
                <w:sz w:val="19"/>
                <w:szCs w:val="19"/>
                <w:highlight w:val="green"/>
                <w:lang w:eastAsia="pt-BR"/>
              </w:rPr>
              <w:t>FCC</w:t>
            </w:r>
            <w:r w:rsidR="00A53B24">
              <w:rPr>
                <w:rFonts w:ascii="Book Antiqua" w:eastAsia="Times New Roman" w:hAnsi="Book Antiqua" w:cs="Times New Roman"/>
                <w:b/>
                <w:i/>
                <w:color w:val="FF0000"/>
                <w:sz w:val="19"/>
                <w:szCs w:val="19"/>
                <w:lang w:eastAsia="pt-BR"/>
              </w:rPr>
              <w:t>: #</w:t>
            </w:r>
            <w:r w:rsidR="00A53B24" w:rsidRPr="00A53B24">
              <w:rPr>
                <w:rFonts w:ascii="Book Antiqua" w:eastAsia="Times New Roman" w:hAnsi="Book Antiqua" w:cs="Times New Roman"/>
                <w:b/>
                <w:i/>
                <w:color w:val="FF0000"/>
                <w:sz w:val="19"/>
                <w:szCs w:val="19"/>
                <w:highlight w:val="green"/>
                <w:lang w:eastAsia="pt-BR"/>
              </w:rPr>
              <w:t>FGV</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25125">
              <w:rPr>
                <w:rFonts w:ascii="Book Antiqua" w:eastAsia="Times New Roman" w:hAnsi="Book Antiqua" w:cs="Times New Roman"/>
                <w:b/>
                <w:sz w:val="19"/>
                <w:szCs w:val="19"/>
                <w:lang w:eastAsia="pt-BR"/>
              </w:rPr>
              <w:t>A Fazenda Pública pode propor ação anulatória sem o prévio depósito do valor do débito discutido e, no caso de ser executada, interpor embargos sem a necessidade de garantia do juízo. Ajuizados os embargos ou a anulatória, está o crédito tributário com a sua exigibilidade suspensa.</w:t>
            </w:r>
            <w:r>
              <w:rPr>
                <w:rFonts w:ascii="Book Antiqua" w:eastAsia="Times New Roman" w:hAnsi="Book Antiqua" w:cs="Times New Roman"/>
                <w:b/>
                <w:sz w:val="19"/>
                <w:szCs w:val="19"/>
                <w:lang w:eastAsia="pt-BR"/>
              </w:rPr>
              <w:t xml:space="preserve"> </w:t>
            </w:r>
            <w:r w:rsidRPr="00725125">
              <w:rPr>
                <w:rFonts w:ascii="Book Antiqua" w:eastAsia="Times New Roman" w:hAnsi="Book Antiqua" w:cs="Times New Roman"/>
                <w:b/>
                <w:sz w:val="19"/>
                <w:szCs w:val="19"/>
                <w:lang w:eastAsia="pt-BR"/>
              </w:rPr>
              <w:t>Suspensa a exigibilidade do crédito tributário, assiste ao Município o direito de obter a certidão positiva com efeito de negativa de que trata o art</w:t>
            </w:r>
            <w:r>
              <w:rPr>
                <w:rFonts w:ascii="Book Antiqua" w:eastAsia="Times New Roman" w:hAnsi="Book Antiqua" w:cs="Times New Roman"/>
                <w:b/>
                <w:sz w:val="19"/>
                <w:szCs w:val="19"/>
                <w:lang w:eastAsia="pt-BR"/>
              </w:rPr>
              <w:t>.</w:t>
            </w:r>
            <w:r w:rsidRPr="00725125">
              <w:rPr>
                <w:rFonts w:ascii="Book Antiqua" w:eastAsia="Times New Roman" w:hAnsi="Book Antiqua" w:cs="Times New Roman"/>
                <w:b/>
                <w:sz w:val="19"/>
                <w:szCs w:val="19"/>
                <w:lang w:eastAsia="pt-BR"/>
              </w:rPr>
              <w:t xml:space="preserve"> 206 do CTN.</w:t>
            </w:r>
            <w:r>
              <w:rPr>
                <w:rFonts w:ascii="Book Antiqua" w:eastAsia="Times New Roman" w:hAnsi="Book Antiqua" w:cs="Times New Roman"/>
                <w:b/>
                <w:sz w:val="19"/>
                <w:szCs w:val="19"/>
                <w:lang w:eastAsia="pt-BR"/>
              </w:rPr>
              <w:t xml:space="preserve"> </w:t>
            </w:r>
            <w:r w:rsidRPr="00725125">
              <w:rPr>
                <w:rFonts w:ascii="Book Antiqua" w:eastAsia="Times New Roman" w:hAnsi="Book Antiqua" w:cs="Times New Roman"/>
                <w:b/>
                <w:sz w:val="19"/>
                <w:szCs w:val="19"/>
                <w:lang w:eastAsia="pt-BR"/>
              </w:rPr>
              <w:t xml:space="preserve">A </w:t>
            </w:r>
            <w:r w:rsidRPr="00725125">
              <w:rPr>
                <w:rFonts w:ascii="Book Antiqua" w:eastAsia="Times New Roman" w:hAnsi="Book Antiqua" w:cs="Times New Roman"/>
                <w:b/>
                <w:sz w:val="19"/>
                <w:szCs w:val="19"/>
                <w:highlight w:val="yellow"/>
                <w:lang w:eastAsia="pt-BR"/>
              </w:rPr>
              <w:t>Fazenda Pública</w:t>
            </w:r>
            <w:r w:rsidRPr="00725125">
              <w:rPr>
                <w:rFonts w:ascii="Book Antiqua" w:eastAsia="Times New Roman" w:hAnsi="Book Antiqua" w:cs="Times New Roman"/>
                <w:b/>
                <w:sz w:val="19"/>
                <w:szCs w:val="19"/>
                <w:lang w:eastAsia="pt-BR"/>
              </w:rPr>
              <w:t xml:space="preserve">, </w:t>
            </w:r>
            <w:r w:rsidRPr="00725125">
              <w:rPr>
                <w:rFonts w:ascii="Book Antiqua" w:eastAsia="Times New Roman" w:hAnsi="Book Antiqua" w:cs="Times New Roman"/>
                <w:b/>
                <w:sz w:val="19"/>
                <w:szCs w:val="19"/>
                <w:highlight w:val="green"/>
                <w:lang w:eastAsia="pt-BR"/>
              </w:rPr>
              <w:t>quer</w:t>
            </w:r>
            <w:r w:rsidRPr="00725125">
              <w:rPr>
                <w:rFonts w:ascii="Book Antiqua" w:eastAsia="Times New Roman" w:hAnsi="Book Antiqua" w:cs="Times New Roman"/>
                <w:b/>
                <w:sz w:val="19"/>
                <w:szCs w:val="19"/>
                <w:lang w:eastAsia="pt-BR"/>
              </w:rPr>
              <w:t xml:space="preserve"> </w:t>
            </w:r>
            <w:r w:rsidRPr="00725125">
              <w:rPr>
                <w:rFonts w:ascii="Book Antiqua" w:eastAsia="Times New Roman" w:hAnsi="Book Antiqua" w:cs="Times New Roman"/>
                <w:b/>
                <w:sz w:val="19"/>
                <w:szCs w:val="19"/>
                <w:highlight w:val="yellow"/>
                <w:lang w:eastAsia="pt-BR"/>
              </w:rPr>
              <w:t>em ação anulatória</w:t>
            </w:r>
            <w:r w:rsidRPr="00725125">
              <w:rPr>
                <w:rFonts w:ascii="Book Antiqua" w:eastAsia="Times New Roman" w:hAnsi="Book Antiqua" w:cs="Times New Roman"/>
                <w:b/>
                <w:sz w:val="19"/>
                <w:szCs w:val="19"/>
                <w:lang w:eastAsia="pt-BR"/>
              </w:rPr>
              <w:t xml:space="preserve">, </w:t>
            </w:r>
            <w:r w:rsidRPr="00725125">
              <w:rPr>
                <w:rFonts w:ascii="Book Antiqua" w:eastAsia="Times New Roman" w:hAnsi="Book Antiqua" w:cs="Times New Roman"/>
                <w:b/>
                <w:sz w:val="19"/>
                <w:szCs w:val="19"/>
                <w:highlight w:val="green"/>
                <w:lang w:eastAsia="pt-BR"/>
              </w:rPr>
              <w:t>quer</w:t>
            </w:r>
            <w:r w:rsidRPr="00725125">
              <w:rPr>
                <w:rFonts w:ascii="Book Antiqua" w:eastAsia="Times New Roman" w:hAnsi="Book Antiqua" w:cs="Times New Roman"/>
                <w:b/>
                <w:sz w:val="19"/>
                <w:szCs w:val="19"/>
                <w:lang w:eastAsia="pt-BR"/>
              </w:rPr>
              <w:t xml:space="preserve"> </w:t>
            </w:r>
            <w:r w:rsidRPr="00725125">
              <w:rPr>
                <w:rFonts w:ascii="Book Antiqua" w:eastAsia="Times New Roman" w:hAnsi="Book Antiqua" w:cs="Times New Roman"/>
                <w:b/>
                <w:sz w:val="19"/>
                <w:szCs w:val="19"/>
                <w:highlight w:val="yellow"/>
                <w:lang w:eastAsia="pt-BR"/>
              </w:rPr>
              <w:t>em execução embargada</w:t>
            </w:r>
            <w:r w:rsidRPr="00725125">
              <w:rPr>
                <w:rFonts w:ascii="Book Antiqua" w:eastAsia="Times New Roman" w:hAnsi="Book Antiqua" w:cs="Times New Roman"/>
                <w:b/>
                <w:sz w:val="19"/>
                <w:szCs w:val="19"/>
                <w:lang w:eastAsia="pt-BR"/>
              </w:rPr>
              <w:t xml:space="preserve">, </w:t>
            </w:r>
            <w:r w:rsidRPr="00725125">
              <w:rPr>
                <w:rFonts w:ascii="Book Antiqua" w:eastAsia="Times New Roman" w:hAnsi="Book Antiqua" w:cs="Times New Roman"/>
                <w:b/>
                <w:sz w:val="19"/>
                <w:szCs w:val="19"/>
                <w:highlight w:val="green"/>
                <w:lang w:eastAsia="pt-BR"/>
              </w:rPr>
              <w:t>faz jus</w:t>
            </w:r>
            <w:r w:rsidRPr="00725125">
              <w:rPr>
                <w:rFonts w:ascii="Book Antiqua" w:eastAsia="Times New Roman" w:hAnsi="Book Antiqua" w:cs="Times New Roman"/>
                <w:b/>
                <w:sz w:val="19"/>
                <w:szCs w:val="19"/>
                <w:lang w:eastAsia="pt-BR"/>
              </w:rPr>
              <w:t xml:space="preserve"> à </w:t>
            </w:r>
            <w:r w:rsidRPr="00725125">
              <w:rPr>
                <w:rFonts w:ascii="Book Antiqua" w:eastAsia="Times New Roman" w:hAnsi="Book Antiqua" w:cs="Times New Roman"/>
                <w:b/>
                <w:sz w:val="19"/>
                <w:szCs w:val="19"/>
                <w:shd w:val="clear" w:color="auto" w:fill="F7CAAC" w:themeFill="accent2" w:themeFillTint="66"/>
                <w:lang w:eastAsia="pt-BR"/>
              </w:rPr>
              <w:t>expedição da certidão positiva de débito com efeitos negativos</w:t>
            </w:r>
            <w:r w:rsidRPr="00725125">
              <w:rPr>
                <w:rFonts w:ascii="Book Antiqua" w:eastAsia="Times New Roman" w:hAnsi="Book Antiqua" w:cs="Times New Roman"/>
                <w:b/>
                <w:sz w:val="19"/>
                <w:szCs w:val="19"/>
                <w:lang w:eastAsia="pt-BR"/>
              </w:rPr>
              <w:t xml:space="preserve">, </w:t>
            </w:r>
            <w:r w:rsidRPr="00725125">
              <w:rPr>
                <w:rFonts w:ascii="Book Antiqua" w:eastAsia="Times New Roman" w:hAnsi="Book Antiqua" w:cs="Times New Roman"/>
                <w:b/>
                <w:sz w:val="19"/>
                <w:szCs w:val="19"/>
                <w:highlight w:val="green"/>
                <w:lang w:eastAsia="pt-BR"/>
              </w:rPr>
              <w:t>independentemente</w:t>
            </w:r>
            <w:r w:rsidRPr="00725125">
              <w:rPr>
                <w:rFonts w:ascii="Book Antiqua" w:eastAsia="Times New Roman" w:hAnsi="Book Antiqua" w:cs="Times New Roman"/>
                <w:b/>
                <w:sz w:val="19"/>
                <w:szCs w:val="19"/>
                <w:lang w:eastAsia="pt-BR"/>
              </w:rPr>
              <w:t xml:space="preserve"> </w:t>
            </w:r>
            <w:r w:rsidRPr="00725125">
              <w:rPr>
                <w:rFonts w:ascii="Book Antiqua" w:eastAsia="Times New Roman" w:hAnsi="Book Antiqua" w:cs="Times New Roman"/>
                <w:b/>
                <w:sz w:val="19"/>
                <w:szCs w:val="19"/>
                <w:highlight w:val="yellow"/>
                <w:lang w:eastAsia="pt-BR"/>
              </w:rPr>
              <w:t>de penhora</w:t>
            </w:r>
            <w:r w:rsidRPr="00725125">
              <w:rPr>
                <w:rFonts w:ascii="Book Antiqua" w:eastAsia="Times New Roman" w:hAnsi="Book Antiqua" w:cs="Times New Roman"/>
                <w:b/>
                <w:sz w:val="19"/>
                <w:szCs w:val="19"/>
                <w:lang w:eastAsia="pt-BR"/>
              </w:rPr>
              <w:t xml:space="preserve">, </w:t>
            </w:r>
            <w:r w:rsidRPr="00725125">
              <w:rPr>
                <w:rFonts w:ascii="Book Antiqua" w:eastAsia="Times New Roman" w:hAnsi="Book Antiqua" w:cs="Times New Roman"/>
                <w:b/>
                <w:sz w:val="19"/>
                <w:szCs w:val="19"/>
                <w:highlight w:val="green"/>
                <w:lang w:eastAsia="pt-BR"/>
              </w:rPr>
              <w:t>posto</w:t>
            </w:r>
            <w:r w:rsidRPr="00725125">
              <w:rPr>
                <w:rFonts w:ascii="Book Antiqua" w:eastAsia="Times New Roman" w:hAnsi="Book Antiqua" w:cs="Times New Roman"/>
                <w:b/>
                <w:sz w:val="19"/>
                <w:szCs w:val="19"/>
                <w:lang w:eastAsia="pt-BR"/>
              </w:rPr>
              <w:t xml:space="preserve"> </w:t>
            </w:r>
            <w:r w:rsidRPr="00725125">
              <w:rPr>
                <w:rFonts w:ascii="Book Antiqua" w:eastAsia="Times New Roman" w:hAnsi="Book Antiqua" w:cs="Times New Roman"/>
                <w:b/>
                <w:sz w:val="19"/>
                <w:szCs w:val="19"/>
                <w:highlight w:val="yellow"/>
                <w:lang w:eastAsia="pt-BR"/>
              </w:rPr>
              <w:t>inexpropriáveis os seus bens</w:t>
            </w:r>
            <w:r w:rsidRPr="00725125">
              <w:rPr>
                <w:rFonts w:ascii="Book Antiqua" w:eastAsia="Times New Roman" w:hAnsi="Book Antiqua" w:cs="Times New Roman"/>
                <w:b/>
                <w:sz w:val="19"/>
                <w:szCs w:val="19"/>
                <w:lang w:eastAsia="pt-BR"/>
              </w:rPr>
              <w:t>.</w:t>
            </w:r>
            <w:r w:rsidRPr="00725125">
              <w:rPr>
                <w:rFonts w:ascii="Book Antiqua" w:eastAsia="Times New Roman" w:hAnsi="Book Antiqua" w:cs="Times New Roman"/>
                <w:bCs/>
                <w:sz w:val="19"/>
                <w:szCs w:val="19"/>
                <w:lang w:eastAsia="pt-BR"/>
              </w:rPr>
              <w:t xml:space="preserve"> (REsp 1123306/SP, Rel. Min. Luiz Fux, </w:t>
            </w:r>
            <w:r>
              <w:rPr>
                <w:rFonts w:ascii="Book Antiqua" w:eastAsia="Times New Roman" w:hAnsi="Book Antiqua" w:cs="Times New Roman"/>
                <w:bCs/>
                <w:sz w:val="19"/>
                <w:szCs w:val="19"/>
                <w:lang w:eastAsia="pt-BR"/>
              </w:rPr>
              <w:t>1ª</w:t>
            </w:r>
            <w:r w:rsidRPr="00725125">
              <w:rPr>
                <w:rFonts w:ascii="Book Antiqua" w:eastAsia="Times New Roman" w:hAnsi="Book Antiqua" w:cs="Times New Roman"/>
                <w:bCs/>
                <w:sz w:val="19"/>
                <w:szCs w:val="19"/>
                <w:lang w:eastAsia="pt-BR"/>
              </w:rPr>
              <w:t xml:space="preserve"> S</w:t>
            </w:r>
            <w:r>
              <w:rPr>
                <w:rFonts w:ascii="Book Antiqua" w:eastAsia="Times New Roman" w:hAnsi="Book Antiqua" w:cs="Times New Roman"/>
                <w:bCs/>
                <w:sz w:val="19"/>
                <w:szCs w:val="19"/>
                <w:lang w:eastAsia="pt-BR"/>
              </w:rPr>
              <w:t>.</w:t>
            </w:r>
            <w:r w:rsidRPr="00725125">
              <w:rPr>
                <w:rFonts w:ascii="Book Antiqua" w:eastAsia="Times New Roman" w:hAnsi="Book Antiqua" w:cs="Times New Roman"/>
                <w:bCs/>
                <w:sz w:val="19"/>
                <w:szCs w:val="19"/>
                <w:lang w:eastAsia="pt-BR"/>
              </w:rPr>
              <w:t>, DJe de 01.02.10, submetido ao regime do art.</w:t>
            </w:r>
            <w:r>
              <w:rPr>
                <w:rFonts w:ascii="Book Antiqua" w:eastAsia="Times New Roman" w:hAnsi="Book Antiqua" w:cs="Times New Roman"/>
                <w:bCs/>
                <w:sz w:val="19"/>
                <w:szCs w:val="19"/>
                <w:lang w:eastAsia="pt-BR"/>
              </w:rPr>
              <w:t xml:space="preserve"> </w:t>
            </w:r>
            <w:r w:rsidRPr="00725125">
              <w:rPr>
                <w:rFonts w:ascii="Book Antiqua" w:eastAsia="Times New Roman" w:hAnsi="Book Antiqua" w:cs="Times New Roman"/>
                <w:bCs/>
                <w:sz w:val="19"/>
                <w:szCs w:val="19"/>
                <w:lang w:eastAsia="pt-BR"/>
              </w:rPr>
              <w:t>543-C do CPC e da Resolução STJ 08/</w:t>
            </w:r>
            <w:r>
              <w:rPr>
                <w:rFonts w:ascii="Book Antiqua" w:eastAsia="Times New Roman" w:hAnsi="Book Antiqua" w:cs="Times New Roman"/>
                <w:bCs/>
                <w:sz w:val="19"/>
                <w:szCs w:val="19"/>
                <w:lang w:eastAsia="pt-BR"/>
              </w:rPr>
              <w:t>0</w:t>
            </w:r>
            <w:r w:rsidRPr="00725125">
              <w:rPr>
                <w:rFonts w:ascii="Book Antiqua" w:eastAsia="Times New Roman" w:hAnsi="Book Antiqua" w:cs="Times New Roman"/>
                <w:bCs/>
                <w:sz w:val="19"/>
                <w:szCs w:val="19"/>
                <w:lang w:eastAsia="pt-BR"/>
              </w:rPr>
              <w:t xml:space="preserve">8) </w:t>
            </w:r>
            <w:r>
              <w:rPr>
                <w:rFonts w:ascii="Book Antiqua" w:eastAsia="Times New Roman" w:hAnsi="Book Antiqua" w:cs="Times New Roman"/>
                <w:bCs/>
                <w:sz w:val="19"/>
                <w:szCs w:val="19"/>
                <w:lang w:eastAsia="pt-BR"/>
              </w:rPr>
              <w:t xml:space="preserve">STJ. 2ª T., </w:t>
            </w:r>
            <w:r w:rsidRPr="00725125">
              <w:rPr>
                <w:rFonts w:ascii="Book Antiqua" w:eastAsia="Times New Roman" w:hAnsi="Book Antiqua" w:cs="Times New Roman"/>
                <w:bCs/>
                <w:sz w:val="19"/>
                <w:szCs w:val="19"/>
                <w:lang w:eastAsia="pt-BR"/>
              </w:rPr>
              <w:t>REsp 1180697/MG, Rel. Min</w:t>
            </w:r>
            <w:r>
              <w:rPr>
                <w:rFonts w:ascii="Book Antiqua" w:eastAsia="Times New Roman" w:hAnsi="Book Antiqua" w:cs="Times New Roman"/>
                <w:bCs/>
                <w:sz w:val="19"/>
                <w:szCs w:val="19"/>
                <w:lang w:eastAsia="pt-BR"/>
              </w:rPr>
              <w:t>.</w:t>
            </w:r>
            <w:r w:rsidRPr="00725125">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astro</w:t>
            </w:r>
            <w:r w:rsidRPr="00725125">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eira</w:t>
            </w:r>
            <w:r w:rsidRPr="00725125">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725125">
              <w:rPr>
                <w:rFonts w:ascii="Book Antiqua" w:eastAsia="Times New Roman" w:hAnsi="Book Antiqua" w:cs="Times New Roman"/>
                <w:bCs/>
                <w:sz w:val="19"/>
                <w:szCs w:val="19"/>
                <w:lang w:eastAsia="pt-BR"/>
              </w:rPr>
              <w:t xml:space="preserve"> 17/08/10</w:t>
            </w:r>
            <w:r>
              <w:rPr>
                <w:rFonts w:ascii="Book Antiqua" w:eastAsia="Times New Roman" w:hAnsi="Book Antiqua" w:cs="Times New Roman"/>
                <w:bCs/>
                <w:sz w:val="19"/>
                <w:szCs w:val="19"/>
                <w:lang w:eastAsia="pt-BR"/>
              </w:rPr>
              <w:t>.</w:t>
            </w:r>
            <w:r w:rsidR="0092369E">
              <w:rPr>
                <w:rFonts w:ascii="Book Antiqua" w:eastAsia="Times New Roman" w:hAnsi="Book Antiqua" w:cs="Times New Roman"/>
                <w:bCs/>
                <w:sz w:val="19"/>
                <w:szCs w:val="19"/>
                <w:lang w:eastAsia="pt-BR"/>
              </w:rPr>
              <w:t xml:space="preserve"> (...) </w:t>
            </w:r>
            <w:r w:rsidR="0092369E" w:rsidRPr="0092369E">
              <w:rPr>
                <w:rFonts w:ascii="Book Antiqua" w:eastAsia="Times New Roman" w:hAnsi="Book Antiqua" w:cs="Times New Roman"/>
                <w:bCs/>
                <w:sz w:val="19"/>
                <w:szCs w:val="19"/>
                <w:lang w:eastAsia="pt-BR"/>
              </w:rPr>
              <w:t>3</w:t>
            </w:r>
            <w:r w:rsidR="0092369E" w:rsidRPr="0092369E">
              <w:rPr>
                <w:rFonts w:ascii="Book Antiqua" w:eastAsia="Times New Roman" w:hAnsi="Book Antiqua" w:cs="Times New Roman"/>
                <w:b/>
                <w:sz w:val="19"/>
                <w:szCs w:val="19"/>
                <w:lang w:eastAsia="pt-BR"/>
              </w:rPr>
              <w:t>. A expedição de certidão positiva com efeitos negativos ao ente estadual devedor, embora dispense a prestação de garantia, requer, ao menos, o ajuizamento de embargos à execução ou de ação anulatória de débito fiscal. Inteligência do art</w:t>
            </w:r>
            <w:r w:rsidR="008006BD">
              <w:rPr>
                <w:rFonts w:ascii="Book Antiqua" w:eastAsia="Times New Roman" w:hAnsi="Book Antiqua" w:cs="Times New Roman"/>
                <w:b/>
                <w:sz w:val="19"/>
                <w:szCs w:val="19"/>
                <w:lang w:eastAsia="pt-BR"/>
              </w:rPr>
              <w:t>.</w:t>
            </w:r>
            <w:r w:rsidR="0092369E" w:rsidRPr="0092369E">
              <w:rPr>
                <w:rFonts w:ascii="Book Antiqua" w:eastAsia="Times New Roman" w:hAnsi="Book Antiqua" w:cs="Times New Roman"/>
                <w:b/>
                <w:sz w:val="19"/>
                <w:szCs w:val="19"/>
                <w:lang w:eastAsia="pt-BR"/>
              </w:rPr>
              <w:t xml:space="preserve"> 206 do C</w:t>
            </w:r>
            <w:r w:rsidR="008006BD">
              <w:rPr>
                <w:rFonts w:ascii="Book Antiqua" w:eastAsia="Times New Roman" w:hAnsi="Book Antiqua" w:cs="Times New Roman"/>
                <w:b/>
                <w:sz w:val="19"/>
                <w:szCs w:val="19"/>
                <w:lang w:eastAsia="pt-BR"/>
              </w:rPr>
              <w:t>TN</w:t>
            </w:r>
            <w:r w:rsidR="0092369E" w:rsidRPr="0092369E">
              <w:rPr>
                <w:rFonts w:ascii="Book Antiqua" w:eastAsia="Times New Roman" w:hAnsi="Book Antiqua" w:cs="Times New Roman"/>
                <w:bCs/>
                <w:sz w:val="19"/>
                <w:szCs w:val="19"/>
                <w:lang w:eastAsia="pt-BR"/>
              </w:rPr>
              <w:t>. (REsp 1180697/MG, Rel</w:t>
            </w:r>
            <w:r w:rsidR="0092369E">
              <w:rPr>
                <w:rFonts w:ascii="Book Antiqua" w:eastAsia="Times New Roman" w:hAnsi="Book Antiqua" w:cs="Times New Roman"/>
                <w:bCs/>
                <w:sz w:val="19"/>
                <w:szCs w:val="19"/>
                <w:lang w:eastAsia="pt-BR"/>
              </w:rPr>
              <w:t>.</w:t>
            </w:r>
            <w:r w:rsidR="0092369E" w:rsidRPr="0092369E">
              <w:rPr>
                <w:rFonts w:ascii="Book Antiqua" w:eastAsia="Times New Roman" w:hAnsi="Book Antiqua" w:cs="Times New Roman"/>
                <w:bCs/>
                <w:sz w:val="19"/>
                <w:szCs w:val="19"/>
                <w:lang w:eastAsia="pt-BR"/>
              </w:rPr>
              <w:t xml:space="preserve"> Min</w:t>
            </w:r>
            <w:r w:rsidR="0092369E">
              <w:rPr>
                <w:rFonts w:ascii="Book Antiqua" w:eastAsia="Times New Roman" w:hAnsi="Book Antiqua" w:cs="Times New Roman"/>
                <w:bCs/>
                <w:sz w:val="19"/>
                <w:szCs w:val="19"/>
                <w:lang w:eastAsia="pt-BR"/>
              </w:rPr>
              <w:t>.</w:t>
            </w:r>
            <w:r w:rsidR="0092369E" w:rsidRPr="0092369E">
              <w:rPr>
                <w:rFonts w:ascii="Book Antiqua" w:eastAsia="Times New Roman" w:hAnsi="Book Antiqua" w:cs="Times New Roman"/>
                <w:bCs/>
                <w:sz w:val="19"/>
                <w:szCs w:val="19"/>
                <w:lang w:eastAsia="pt-BR"/>
              </w:rPr>
              <w:t xml:space="preserve"> Castro Meira, </w:t>
            </w:r>
            <w:r w:rsidR="0092369E">
              <w:rPr>
                <w:rFonts w:ascii="Book Antiqua" w:eastAsia="Times New Roman" w:hAnsi="Book Antiqua" w:cs="Times New Roman"/>
                <w:bCs/>
                <w:sz w:val="19"/>
                <w:szCs w:val="19"/>
                <w:lang w:eastAsia="pt-BR"/>
              </w:rPr>
              <w:t>2ª</w:t>
            </w:r>
            <w:r w:rsidR="0092369E" w:rsidRPr="0092369E">
              <w:rPr>
                <w:rFonts w:ascii="Book Antiqua" w:eastAsia="Times New Roman" w:hAnsi="Book Antiqua" w:cs="Times New Roman"/>
                <w:bCs/>
                <w:sz w:val="19"/>
                <w:szCs w:val="19"/>
                <w:lang w:eastAsia="pt-BR"/>
              </w:rPr>
              <w:t xml:space="preserve"> T</w:t>
            </w:r>
            <w:r w:rsidR="0092369E">
              <w:rPr>
                <w:rFonts w:ascii="Book Antiqua" w:eastAsia="Times New Roman" w:hAnsi="Book Antiqua" w:cs="Times New Roman"/>
                <w:bCs/>
                <w:sz w:val="19"/>
                <w:szCs w:val="19"/>
                <w:lang w:eastAsia="pt-BR"/>
              </w:rPr>
              <w:t>.</w:t>
            </w:r>
            <w:r w:rsidR="0092369E" w:rsidRPr="0092369E">
              <w:rPr>
                <w:rFonts w:ascii="Book Antiqua" w:eastAsia="Times New Roman" w:hAnsi="Book Antiqua" w:cs="Times New Roman"/>
                <w:bCs/>
                <w:sz w:val="19"/>
                <w:szCs w:val="19"/>
                <w:lang w:eastAsia="pt-BR"/>
              </w:rPr>
              <w:t>, in DJe 26/8/10 e AgRgREsp 1010917/MG, Rel</w:t>
            </w:r>
            <w:r w:rsidR="0092369E">
              <w:rPr>
                <w:rFonts w:ascii="Book Antiqua" w:eastAsia="Times New Roman" w:hAnsi="Book Antiqua" w:cs="Times New Roman"/>
                <w:bCs/>
                <w:sz w:val="19"/>
                <w:szCs w:val="19"/>
                <w:lang w:eastAsia="pt-BR"/>
              </w:rPr>
              <w:t>.</w:t>
            </w:r>
            <w:r w:rsidR="0092369E" w:rsidRPr="0092369E">
              <w:rPr>
                <w:rFonts w:ascii="Book Antiqua" w:eastAsia="Times New Roman" w:hAnsi="Book Antiqua" w:cs="Times New Roman"/>
                <w:bCs/>
                <w:sz w:val="19"/>
                <w:szCs w:val="19"/>
                <w:lang w:eastAsia="pt-BR"/>
              </w:rPr>
              <w:t xml:space="preserve"> Min</w:t>
            </w:r>
            <w:r w:rsidR="0092369E">
              <w:rPr>
                <w:rFonts w:ascii="Book Antiqua" w:eastAsia="Times New Roman" w:hAnsi="Book Antiqua" w:cs="Times New Roman"/>
                <w:bCs/>
                <w:sz w:val="19"/>
                <w:szCs w:val="19"/>
                <w:lang w:eastAsia="pt-BR"/>
              </w:rPr>
              <w:t>.</w:t>
            </w:r>
            <w:r w:rsidR="0092369E" w:rsidRPr="0092369E">
              <w:rPr>
                <w:rFonts w:ascii="Book Antiqua" w:eastAsia="Times New Roman" w:hAnsi="Book Antiqua" w:cs="Times New Roman"/>
                <w:bCs/>
                <w:sz w:val="19"/>
                <w:szCs w:val="19"/>
                <w:lang w:eastAsia="pt-BR"/>
              </w:rPr>
              <w:t xml:space="preserve"> Benedito Gonçalves, </w:t>
            </w:r>
            <w:r w:rsidR="0092369E">
              <w:rPr>
                <w:rFonts w:ascii="Book Antiqua" w:eastAsia="Times New Roman" w:hAnsi="Book Antiqua" w:cs="Times New Roman"/>
                <w:bCs/>
                <w:sz w:val="19"/>
                <w:szCs w:val="19"/>
                <w:lang w:eastAsia="pt-BR"/>
              </w:rPr>
              <w:t>1ª</w:t>
            </w:r>
            <w:r w:rsidR="0092369E" w:rsidRPr="0092369E">
              <w:rPr>
                <w:rFonts w:ascii="Book Antiqua" w:eastAsia="Times New Roman" w:hAnsi="Book Antiqua" w:cs="Times New Roman"/>
                <w:bCs/>
                <w:sz w:val="19"/>
                <w:szCs w:val="19"/>
                <w:lang w:eastAsia="pt-BR"/>
              </w:rPr>
              <w:t xml:space="preserve"> T</w:t>
            </w:r>
            <w:r w:rsidR="006A374F">
              <w:rPr>
                <w:rFonts w:ascii="Book Antiqua" w:eastAsia="Times New Roman" w:hAnsi="Book Antiqua" w:cs="Times New Roman"/>
                <w:bCs/>
                <w:sz w:val="19"/>
                <w:szCs w:val="19"/>
                <w:lang w:eastAsia="pt-BR"/>
              </w:rPr>
              <w:t>.</w:t>
            </w:r>
            <w:r w:rsidR="0092369E" w:rsidRPr="0092369E">
              <w:rPr>
                <w:rFonts w:ascii="Book Antiqua" w:eastAsia="Times New Roman" w:hAnsi="Book Antiqua" w:cs="Times New Roman"/>
                <w:bCs/>
                <w:sz w:val="19"/>
                <w:szCs w:val="19"/>
                <w:lang w:eastAsia="pt-BR"/>
              </w:rPr>
              <w:t>, in DJe 11/2/09, dentre outros).</w:t>
            </w:r>
            <w:r w:rsidR="0092369E">
              <w:rPr>
                <w:rFonts w:ascii="Book Antiqua" w:eastAsia="Times New Roman" w:hAnsi="Book Antiqua" w:cs="Times New Roman"/>
                <w:bCs/>
                <w:sz w:val="19"/>
                <w:szCs w:val="19"/>
                <w:lang w:eastAsia="pt-BR"/>
              </w:rPr>
              <w:t xml:space="preserve"> STJ. 1ª T., </w:t>
            </w:r>
            <w:r w:rsidR="0092369E" w:rsidRPr="0092369E">
              <w:rPr>
                <w:rFonts w:ascii="Book Antiqua" w:eastAsia="Times New Roman" w:hAnsi="Book Antiqua" w:cs="Times New Roman"/>
                <w:bCs/>
                <w:sz w:val="19"/>
                <w:szCs w:val="19"/>
                <w:lang w:eastAsia="pt-BR"/>
              </w:rPr>
              <w:t xml:space="preserve">AgRg no REsp 1191546/RJ, </w:t>
            </w:r>
            <w:r w:rsidR="0092369E">
              <w:rPr>
                <w:rFonts w:ascii="Book Antiqua" w:eastAsia="Times New Roman" w:hAnsi="Book Antiqua" w:cs="Times New Roman"/>
                <w:bCs/>
                <w:sz w:val="19"/>
                <w:szCs w:val="19"/>
                <w:lang w:eastAsia="pt-BR"/>
              </w:rPr>
              <w:t>Rel.</w:t>
            </w:r>
            <w:r w:rsidR="0092369E" w:rsidRPr="0092369E">
              <w:rPr>
                <w:rFonts w:ascii="Book Antiqua" w:eastAsia="Times New Roman" w:hAnsi="Book Antiqua" w:cs="Times New Roman"/>
                <w:bCs/>
                <w:sz w:val="19"/>
                <w:szCs w:val="19"/>
                <w:lang w:eastAsia="pt-BR"/>
              </w:rPr>
              <w:t xml:space="preserve"> Min</w:t>
            </w:r>
            <w:r w:rsidR="0092369E">
              <w:rPr>
                <w:rFonts w:ascii="Book Antiqua" w:eastAsia="Times New Roman" w:hAnsi="Book Antiqua" w:cs="Times New Roman"/>
                <w:bCs/>
                <w:sz w:val="19"/>
                <w:szCs w:val="19"/>
                <w:lang w:eastAsia="pt-BR"/>
              </w:rPr>
              <w:t>.</w:t>
            </w:r>
            <w:r w:rsidR="0092369E" w:rsidRPr="0092369E">
              <w:rPr>
                <w:rFonts w:ascii="Book Antiqua" w:eastAsia="Times New Roman" w:hAnsi="Book Antiqua" w:cs="Times New Roman"/>
                <w:bCs/>
                <w:sz w:val="19"/>
                <w:szCs w:val="19"/>
                <w:lang w:eastAsia="pt-BR"/>
              </w:rPr>
              <w:t xml:space="preserve"> Hamilton Carvalhido, j</w:t>
            </w:r>
            <w:r w:rsidR="0092369E">
              <w:rPr>
                <w:rFonts w:ascii="Book Antiqua" w:eastAsia="Times New Roman" w:hAnsi="Book Antiqua" w:cs="Times New Roman"/>
                <w:bCs/>
                <w:sz w:val="19"/>
                <w:szCs w:val="19"/>
                <w:lang w:eastAsia="pt-BR"/>
              </w:rPr>
              <w:t>.</w:t>
            </w:r>
            <w:r w:rsidR="0092369E" w:rsidRPr="0092369E">
              <w:rPr>
                <w:rFonts w:ascii="Book Antiqua" w:eastAsia="Times New Roman" w:hAnsi="Book Antiqua" w:cs="Times New Roman"/>
                <w:bCs/>
                <w:sz w:val="19"/>
                <w:szCs w:val="19"/>
                <w:lang w:eastAsia="pt-BR"/>
              </w:rPr>
              <w:t xml:space="preserve"> 28/9/10</w:t>
            </w:r>
            <w:r w:rsidR="0092369E">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553"/>
            </w:tblGrid>
            <w:tr w:rsidR="0092369E" w14:paraId="0AF3955D" w14:textId="77777777" w:rsidTr="0092369E">
              <w:tc>
                <w:tcPr>
                  <w:tcW w:w="8553" w:type="dxa"/>
                  <w:shd w:val="clear" w:color="auto" w:fill="FFFFFF" w:themeFill="background1"/>
                </w:tcPr>
                <w:p w14:paraId="3F058236" w14:textId="6F101164" w:rsidR="00C736A7" w:rsidRDefault="00C736A7" w:rsidP="00C736A7">
                  <w:pPr>
                    <w:jc w:val="both"/>
                    <w:rPr>
                      <w:rFonts w:ascii="Book Antiqua" w:eastAsia="Times New Roman" w:hAnsi="Book Antiqua" w:cs="Times New Roman"/>
                      <w:b/>
                      <w:sz w:val="18"/>
                      <w:szCs w:val="18"/>
                      <w:lang w:eastAsia="pt-BR"/>
                    </w:rPr>
                  </w:pPr>
                  <w:r w:rsidRPr="0092369E">
                    <w:rPr>
                      <w:rFonts w:ascii="Book Antiqua" w:eastAsia="Times New Roman" w:hAnsi="Book Antiqua" w:cs="Times New Roman"/>
                      <w:b/>
                      <w:sz w:val="18"/>
                      <w:szCs w:val="18"/>
                      <w:lang w:eastAsia="pt-BR"/>
                    </w:rPr>
                    <w:t>(</w:t>
                  </w:r>
                  <w:r w:rsidRPr="0092369E">
                    <w:rPr>
                      <w:rFonts w:ascii="Book Antiqua" w:eastAsia="Times New Roman" w:hAnsi="Book Antiqua" w:cs="Times New Roman"/>
                      <w:b/>
                      <w:sz w:val="18"/>
                      <w:szCs w:val="18"/>
                      <w:highlight w:val="yellow"/>
                      <w:lang w:eastAsia="pt-BR"/>
                    </w:rPr>
                    <w:t>PG</w:t>
                  </w:r>
                  <w:r>
                    <w:rPr>
                      <w:rFonts w:ascii="Book Antiqua" w:eastAsia="Times New Roman" w:hAnsi="Book Antiqua" w:cs="Times New Roman"/>
                      <w:b/>
                      <w:sz w:val="18"/>
                      <w:szCs w:val="18"/>
                      <w:highlight w:val="yellow"/>
                      <w:lang w:eastAsia="pt-BR"/>
                    </w:rPr>
                    <w:t>EGO-2021-FCC</w:t>
                  </w:r>
                  <w:r w:rsidRPr="0092369E">
                    <w:rPr>
                      <w:rFonts w:ascii="Book Antiqua" w:eastAsia="Times New Roman" w:hAnsi="Book Antiqua" w:cs="Times New Roman"/>
                      <w:b/>
                      <w:sz w:val="18"/>
                      <w:szCs w:val="18"/>
                      <w:lang w:eastAsia="pt-BR"/>
                    </w:rPr>
                    <w:t>)</w:t>
                  </w:r>
                  <w:r w:rsidRPr="0092369E">
                    <w:rPr>
                      <w:rFonts w:ascii="Book Antiqua" w:eastAsia="Times New Roman" w:hAnsi="Book Antiqua" w:cs="Times New Roman"/>
                      <w:bCs/>
                      <w:sz w:val="18"/>
                      <w:szCs w:val="18"/>
                      <w:lang w:eastAsia="pt-BR"/>
                    </w:rPr>
                    <w:t xml:space="preserve">: </w:t>
                  </w:r>
                  <w:r w:rsidRPr="00C736A7">
                    <w:rPr>
                      <w:rFonts w:ascii="Book Antiqua" w:eastAsia="Times New Roman" w:hAnsi="Book Antiqua" w:cs="Times New Roman"/>
                      <w:bCs/>
                      <w:sz w:val="18"/>
                      <w:szCs w:val="18"/>
                      <w:lang w:eastAsia="pt-BR"/>
                    </w:rPr>
                    <w:t>A lei pode exigir certidões de regularidade fiscal para a realização de algumas finalidades. A respeito da Certidão Negativa de Débito (CND) ou Certidão Positiva de Débitos com Efeitos de Negativa (CPD/EN), a legislação vigente estabelece:</w:t>
                  </w:r>
                  <w:r>
                    <w:rPr>
                      <w:rFonts w:ascii="Book Antiqua" w:eastAsia="Times New Roman" w:hAnsi="Book Antiqua" w:cs="Times New Roman"/>
                      <w:bCs/>
                      <w:sz w:val="18"/>
                      <w:szCs w:val="18"/>
                      <w:lang w:eastAsia="pt-BR"/>
                    </w:rPr>
                    <w:t xml:space="preserve"> </w:t>
                  </w:r>
                  <w:r w:rsidRPr="00C736A7">
                    <w:rPr>
                      <w:rFonts w:ascii="Book Antiqua" w:eastAsia="Times New Roman" w:hAnsi="Book Antiqua" w:cs="Times New Roman"/>
                      <w:bCs/>
                      <w:sz w:val="18"/>
                      <w:szCs w:val="18"/>
                      <w:lang w:eastAsia="pt-BR"/>
                    </w:rPr>
                    <w:t>Ainda que ausente a penhora ou outro meio assecuratório, proposta ação de anulatória de débito tributário por Município contra outro ente público, o Município tem direito a CPD/EN em relação ao débito discutido.</w:t>
                  </w:r>
                  <w:r>
                    <w:rPr>
                      <w:rFonts w:ascii="Book Antiqua" w:eastAsia="Times New Roman" w:hAnsi="Book Antiqua" w:cs="Times New Roman"/>
                      <w:bCs/>
                      <w:sz w:val="18"/>
                      <w:szCs w:val="18"/>
                      <w:lang w:eastAsia="pt-BR"/>
                    </w:rPr>
                    <w:t xml:space="preserve"> </w:t>
                  </w:r>
                  <w:r w:rsidRPr="00BD4281">
                    <w:rPr>
                      <w:rFonts w:ascii="Book Antiqua" w:eastAsia="Times New Roman" w:hAnsi="Book Antiqua" w:cs="Times New Roman"/>
                      <w:b/>
                      <w:bCs/>
                      <w:sz w:val="18"/>
                      <w:szCs w:val="18"/>
                      <w:lang w:eastAsia="pt-BR"/>
                    </w:rPr>
                    <w:t>BL: Entend. Jurisprud.</w:t>
                  </w:r>
                </w:p>
                <w:p w14:paraId="3BD58F9F" w14:textId="56817229" w:rsidR="0092369E" w:rsidRPr="0092369E" w:rsidRDefault="0092369E" w:rsidP="0092369E">
                  <w:pPr>
                    <w:jc w:val="both"/>
                    <w:rPr>
                      <w:rFonts w:ascii="Book Antiqua" w:eastAsia="Times New Roman" w:hAnsi="Book Antiqua" w:cs="Times New Roman"/>
                      <w:bCs/>
                      <w:sz w:val="19"/>
                      <w:szCs w:val="19"/>
                      <w:lang w:eastAsia="pt-BR"/>
                    </w:rPr>
                  </w:pPr>
                  <w:r w:rsidRPr="0092369E">
                    <w:rPr>
                      <w:rFonts w:ascii="Book Antiqua" w:eastAsia="Times New Roman" w:hAnsi="Book Antiqua" w:cs="Times New Roman"/>
                      <w:b/>
                      <w:sz w:val="18"/>
                      <w:szCs w:val="18"/>
                      <w:lang w:eastAsia="pt-BR"/>
                    </w:rPr>
                    <w:t>(</w:t>
                  </w:r>
                  <w:r w:rsidRPr="0092369E">
                    <w:rPr>
                      <w:rFonts w:ascii="Book Antiqua" w:eastAsia="Times New Roman" w:hAnsi="Book Antiqua" w:cs="Times New Roman"/>
                      <w:b/>
                      <w:sz w:val="18"/>
                      <w:szCs w:val="18"/>
                      <w:highlight w:val="yellow"/>
                      <w:lang w:eastAsia="pt-BR"/>
                    </w:rPr>
                    <w:t>PGM-Boa Vista/RR-2019-CESPE</w:t>
                  </w:r>
                  <w:r w:rsidRPr="0092369E">
                    <w:rPr>
                      <w:rFonts w:ascii="Book Antiqua" w:eastAsia="Times New Roman" w:hAnsi="Book Antiqua" w:cs="Times New Roman"/>
                      <w:b/>
                      <w:sz w:val="18"/>
                      <w:szCs w:val="18"/>
                      <w:lang w:eastAsia="pt-BR"/>
                    </w:rPr>
                    <w:t>)</w:t>
                  </w:r>
                  <w:r w:rsidRPr="0092369E">
                    <w:rPr>
                      <w:rFonts w:ascii="Book Antiqua" w:eastAsia="Times New Roman" w:hAnsi="Book Antiqua" w:cs="Times New Roman"/>
                      <w:bCs/>
                      <w:sz w:val="18"/>
                      <w:szCs w:val="18"/>
                      <w:lang w:eastAsia="pt-BR"/>
                    </w:rPr>
                    <w:t>: À luz da jurisprudência dos tribunais superiores, julgue o item subsecutivo, acerca da ação anulatória de débito fiscal: Se for proposta ação anulatória de débito fiscal pela fazenda pública municipal, será cabível a expedição da certidão positiva de débitos com efeitos negativos, independentemente de garantia.</w:t>
                  </w:r>
                  <w:r>
                    <w:rPr>
                      <w:rFonts w:ascii="Book Antiqua" w:eastAsia="Times New Roman" w:hAnsi="Book Antiqua" w:cs="Times New Roman"/>
                      <w:bCs/>
                      <w:sz w:val="18"/>
                      <w:szCs w:val="18"/>
                      <w:lang w:eastAsia="pt-BR"/>
                    </w:rPr>
                    <w:t xml:space="preserve"> </w:t>
                  </w:r>
                  <w:r w:rsidRPr="00BD4281">
                    <w:rPr>
                      <w:rFonts w:ascii="Book Antiqua" w:eastAsia="Times New Roman" w:hAnsi="Book Antiqua" w:cs="Times New Roman"/>
                      <w:b/>
                      <w:bCs/>
                      <w:sz w:val="18"/>
                      <w:szCs w:val="18"/>
                      <w:lang w:eastAsia="pt-BR"/>
                    </w:rPr>
                    <w:t>BL: Entend. Jurisprud.</w:t>
                  </w:r>
                </w:p>
              </w:tc>
            </w:tr>
          </w:tbl>
          <w:p w14:paraId="5335F0FD" w14:textId="77777777" w:rsidR="00B03751" w:rsidRDefault="00B03751" w:rsidP="0060036D">
            <w:pPr>
              <w:jc w:val="both"/>
              <w:rPr>
                <w:rFonts w:ascii="Book Antiqua" w:eastAsia="Times New Roman" w:hAnsi="Book Antiqua" w:cs="Times New Roman"/>
                <w:b/>
                <w:i/>
                <w:color w:val="FF0000"/>
                <w:sz w:val="19"/>
                <w:szCs w:val="19"/>
                <w:lang w:eastAsia="pt-BR"/>
              </w:rPr>
            </w:pPr>
          </w:p>
          <w:p w14:paraId="0CC26E4E" w14:textId="1DBB51CD" w:rsidR="0060036D" w:rsidRDefault="0060036D" w:rsidP="0060036D">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lastRenderedPageBreak/>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60036D">
              <w:rPr>
                <w:rFonts w:ascii="Book Antiqua" w:eastAsia="Times New Roman" w:hAnsi="Book Antiqua" w:cs="Times New Roman"/>
                <w:b/>
                <w:i/>
                <w:color w:val="FF0000"/>
                <w:sz w:val="19"/>
                <w:szCs w:val="19"/>
                <w:highlight w:val="green"/>
                <w:lang w:eastAsia="pt-BR"/>
              </w:rPr>
              <w:t>Rec</w:t>
            </w:r>
            <w:r w:rsidR="00BD4281">
              <w:rPr>
                <w:rFonts w:ascii="Book Antiqua" w:eastAsia="Times New Roman" w:hAnsi="Book Antiqua" w:cs="Times New Roman"/>
                <w:b/>
                <w:i/>
                <w:color w:val="FF0000"/>
                <w:sz w:val="19"/>
                <w:szCs w:val="19"/>
                <w:highlight w:val="green"/>
                <w:lang w:eastAsia="pt-BR"/>
              </w:rPr>
              <w:t>.</w:t>
            </w:r>
            <w:r w:rsidRPr="0060036D">
              <w:rPr>
                <w:rFonts w:ascii="Book Antiqua" w:eastAsia="Times New Roman" w:hAnsi="Book Antiqua" w:cs="Times New Roman"/>
                <w:b/>
                <w:i/>
                <w:color w:val="FF0000"/>
                <w:sz w:val="19"/>
                <w:szCs w:val="19"/>
                <w:highlight w:val="green"/>
                <w:lang w:eastAsia="pt-BR"/>
              </w:rPr>
              <w:t xml:space="preserve"> Repetitivo/STJ – Tema </w:t>
            </w:r>
            <w:r>
              <w:rPr>
                <w:rFonts w:ascii="Book Antiqua" w:eastAsia="Times New Roman" w:hAnsi="Book Antiqua" w:cs="Times New Roman"/>
                <w:b/>
                <w:i/>
                <w:color w:val="FF0000"/>
                <w:sz w:val="19"/>
                <w:szCs w:val="19"/>
                <w:highlight w:val="green"/>
                <w:lang w:eastAsia="pt-BR"/>
              </w:rPr>
              <w:t>237</w:t>
            </w:r>
            <w:r w:rsidR="00B82BB7">
              <w:rPr>
                <w:rFonts w:ascii="Book Antiqua" w:eastAsia="Times New Roman" w:hAnsi="Book Antiqua" w:cs="Times New Roman"/>
                <w:b/>
                <w:i/>
                <w:color w:val="FF0000"/>
                <w:sz w:val="19"/>
                <w:szCs w:val="19"/>
                <w:lang w:eastAsia="pt-BR"/>
              </w:rPr>
              <w:t>: #</w:t>
            </w:r>
            <w:r w:rsidR="00B82BB7" w:rsidRPr="00B82BB7">
              <w:rPr>
                <w:rFonts w:ascii="Book Antiqua" w:eastAsia="Times New Roman" w:hAnsi="Book Antiqua" w:cs="Times New Roman"/>
                <w:b/>
                <w:i/>
                <w:color w:val="FF0000"/>
                <w:sz w:val="19"/>
                <w:szCs w:val="19"/>
                <w:highlight w:val="green"/>
                <w:lang w:eastAsia="pt-BR"/>
              </w:rPr>
              <w:t>TRF4-2012</w:t>
            </w:r>
            <w:r w:rsidRPr="003D7D2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60036D">
              <w:rPr>
                <w:rFonts w:ascii="Book Antiqua" w:eastAsia="Times New Roman" w:hAnsi="Book Antiqua" w:cs="Times New Roman"/>
                <w:b/>
                <w:i/>
                <w:color w:val="FF0000"/>
                <w:sz w:val="19"/>
                <w:szCs w:val="19"/>
                <w:highlight w:val="green"/>
                <w:lang w:eastAsia="pt-BR"/>
              </w:rPr>
              <w:t>TJSP-2018</w:t>
            </w:r>
            <w:r w:rsidR="0070178F">
              <w:rPr>
                <w:rFonts w:ascii="Book Antiqua" w:eastAsia="Times New Roman" w:hAnsi="Book Antiqua" w:cs="Times New Roman"/>
                <w:b/>
                <w:i/>
                <w:color w:val="FF0000"/>
                <w:sz w:val="19"/>
                <w:szCs w:val="19"/>
                <w:lang w:eastAsia="pt-BR"/>
              </w:rPr>
              <w:t>: #</w:t>
            </w:r>
            <w:r w:rsidR="0070178F" w:rsidRPr="0070178F">
              <w:rPr>
                <w:rFonts w:ascii="Book Antiqua" w:eastAsia="Times New Roman" w:hAnsi="Book Antiqua" w:cs="Times New Roman"/>
                <w:b/>
                <w:i/>
                <w:color w:val="FF0000"/>
                <w:sz w:val="19"/>
                <w:szCs w:val="19"/>
                <w:highlight w:val="green"/>
                <w:lang w:eastAsia="pt-BR"/>
              </w:rPr>
              <w:t>PGEPA-2023</w:t>
            </w:r>
            <w:r w:rsidR="0070178F">
              <w:rPr>
                <w:rFonts w:ascii="Book Antiqua" w:eastAsia="Times New Roman" w:hAnsi="Book Antiqua" w:cs="Times New Roman"/>
                <w:b/>
                <w:i/>
                <w:color w:val="FF0000"/>
                <w:sz w:val="19"/>
                <w:szCs w:val="19"/>
                <w:lang w:eastAsia="pt-BR"/>
              </w:rPr>
              <w:t>: #</w:t>
            </w:r>
            <w:r w:rsidR="0070178F" w:rsidRPr="0070178F">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60036D">
              <w:rPr>
                <w:rFonts w:ascii="Book Antiqua" w:eastAsia="Times New Roman" w:hAnsi="Book Antiqua" w:cs="Times New Roman"/>
                <w:b/>
                <w:i/>
                <w:color w:val="FF0000"/>
                <w:sz w:val="19"/>
                <w:szCs w:val="19"/>
                <w:highlight w:val="green"/>
                <w:lang w:eastAsia="pt-BR"/>
              </w:rPr>
              <w:t>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BD4281">
              <w:rPr>
                <w:rFonts w:ascii="Book Antiqua" w:eastAsia="Times New Roman" w:hAnsi="Book Antiqua" w:cs="Times New Roman"/>
                <w:b/>
                <w:bCs/>
                <w:sz w:val="19"/>
                <w:szCs w:val="19"/>
                <w:highlight w:val="yellow"/>
                <w:lang w:eastAsia="pt-BR"/>
              </w:rPr>
              <w:t>É possível ao contribuinte</w:t>
            </w:r>
            <w:r w:rsidRPr="0060036D">
              <w:rPr>
                <w:rFonts w:ascii="Book Antiqua" w:eastAsia="Times New Roman" w:hAnsi="Book Antiqua" w:cs="Times New Roman"/>
                <w:sz w:val="19"/>
                <w:szCs w:val="19"/>
                <w:lang w:eastAsia="pt-BR"/>
              </w:rPr>
              <w:t xml:space="preserve">, </w:t>
            </w:r>
            <w:r w:rsidRPr="00BD4281">
              <w:rPr>
                <w:rFonts w:ascii="Book Antiqua" w:eastAsia="Times New Roman" w:hAnsi="Book Antiqua" w:cs="Times New Roman"/>
                <w:b/>
                <w:bCs/>
                <w:sz w:val="19"/>
                <w:szCs w:val="19"/>
                <w:shd w:val="clear" w:color="auto" w:fill="F7CAAC" w:themeFill="accent2" w:themeFillTint="66"/>
                <w:lang w:eastAsia="pt-BR"/>
              </w:rPr>
              <w:t>após o vencimento da sua obrigação</w:t>
            </w:r>
            <w:r w:rsidRPr="0060036D">
              <w:rPr>
                <w:rFonts w:ascii="Book Antiqua" w:eastAsia="Times New Roman" w:hAnsi="Book Antiqua" w:cs="Times New Roman"/>
                <w:sz w:val="19"/>
                <w:szCs w:val="19"/>
                <w:lang w:eastAsia="pt-BR"/>
              </w:rPr>
              <w:t xml:space="preserve"> e </w:t>
            </w:r>
            <w:r w:rsidRPr="00BD4281">
              <w:rPr>
                <w:rFonts w:ascii="Book Antiqua" w:eastAsia="Times New Roman" w:hAnsi="Book Antiqua" w:cs="Times New Roman"/>
                <w:b/>
                <w:bCs/>
                <w:sz w:val="19"/>
                <w:szCs w:val="19"/>
                <w:shd w:val="clear" w:color="auto" w:fill="F7CAAC" w:themeFill="accent2" w:themeFillTint="66"/>
                <w:lang w:eastAsia="pt-BR"/>
              </w:rPr>
              <w:t>antes da execução</w:t>
            </w:r>
            <w:r w:rsidRPr="0060036D">
              <w:rPr>
                <w:rFonts w:ascii="Book Antiqua" w:eastAsia="Times New Roman" w:hAnsi="Book Antiqua" w:cs="Times New Roman"/>
                <w:sz w:val="19"/>
                <w:szCs w:val="19"/>
                <w:lang w:eastAsia="pt-BR"/>
              </w:rPr>
              <w:t xml:space="preserve">, </w:t>
            </w:r>
            <w:r w:rsidRPr="00BD4281">
              <w:rPr>
                <w:rFonts w:ascii="Book Antiqua" w:eastAsia="Times New Roman" w:hAnsi="Book Antiqua" w:cs="Times New Roman"/>
                <w:b/>
                <w:bCs/>
                <w:sz w:val="19"/>
                <w:szCs w:val="19"/>
                <w:highlight w:val="green"/>
                <w:lang w:eastAsia="pt-BR"/>
              </w:rPr>
              <w:t>garantir o juízo de forma antecipada</w:t>
            </w:r>
            <w:r w:rsidRPr="0060036D">
              <w:rPr>
                <w:rFonts w:ascii="Book Antiqua" w:eastAsia="Times New Roman" w:hAnsi="Book Antiqua" w:cs="Times New Roman"/>
                <w:sz w:val="19"/>
                <w:szCs w:val="19"/>
                <w:lang w:eastAsia="pt-BR"/>
              </w:rPr>
              <w:t xml:space="preserve">, </w:t>
            </w:r>
            <w:r w:rsidRPr="00BD4281">
              <w:rPr>
                <w:rFonts w:ascii="Book Antiqua" w:eastAsia="Times New Roman" w:hAnsi="Book Antiqua" w:cs="Times New Roman"/>
                <w:b/>
                <w:bCs/>
                <w:sz w:val="19"/>
                <w:szCs w:val="19"/>
                <w:highlight w:val="yellow"/>
                <w:lang w:eastAsia="pt-BR"/>
              </w:rPr>
              <w:t>para o fim de obter</w:t>
            </w:r>
            <w:r w:rsidRPr="0060036D">
              <w:rPr>
                <w:rFonts w:ascii="Book Antiqua" w:eastAsia="Times New Roman" w:hAnsi="Book Antiqua" w:cs="Times New Roman"/>
                <w:sz w:val="19"/>
                <w:szCs w:val="19"/>
                <w:lang w:eastAsia="pt-BR"/>
              </w:rPr>
              <w:t xml:space="preserve"> </w:t>
            </w:r>
            <w:r w:rsidRPr="00BD4281">
              <w:rPr>
                <w:rFonts w:ascii="Book Antiqua" w:eastAsia="Times New Roman" w:hAnsi="Book Antiqua" w:cs="Times New Roman"/>
                <w:b/>
                <w:bCs/>
                <w:sz w:val="19"/>
                <w:szCs w:val="19"/>
                <w:shd w:val="clear" w:color="auto" w:fill="F7CAAC" w:themeFill="accent2" w:themeFillTint="66"/>
                <w:lang w:eastAsia="pt-BR"/>
              </w:rPr>
              <w:t>certidão positiva com efeito de negativa</w:t>
            </w:r>
            <w:r w:rsidRPr="0060036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S., </w:t>
            </w:r>
            <w:r w:rsidRPr="0060036D">
              <w:rPr>
                <w:rFonts w:ascii="Book Antiqua" w:eastAsia="Times New Roman" w:hAnsi="Book Antiqua" w:cs="Times New Roman"/>
                <w:sz w:val="19"/>
                <w:szCs w:val="19"/>
                <w:lang w:eastAsia="pt-BR"/>
              </w:rPr>
              <w:t>REsp 1123669/RS, Rel. Min</w:t>
            </w:r>
            <w:r>
              <w:rPr>
                <w:rFonts w:ascii="Book Antiqua" w:eastAsia="Times New Roman" w:hAnsi="Book Antiqua" w:cs="Times New Roman"/>
                <w:sz w:val="19"/>
                <w:szCs w:val="19"/>
                <w:lang w:eastAsia="pt-BR"/>
              </w:rPr>
              <w:t>.</w:t>
            </w:r>
            <w:r w:rsidRPr="0060036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Luiz Fux</w:t>
            </w:r>
            <w:r w:rsidRPr="0060036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 xml:space="preserve">. </w:t>
            </w:r>
            <w:r w:rsidRPr="0060036D">
              <w:rPr>
                <w:rFonts w:ascii="Book Antiqua" w:eastAsia="Times New Roman" w:hAnsi="Book Antiqua" w:cs="Times New Roman"/>
                <w:sz w:val="19"/>
                <w:szCs w:val="19"/>
                <w:lang w:eastAsia="pt-BR"/>
              </w:rPr>
              <w:t>09/12/09</w:t>
            </w:r>
            <w:r>
              <w:rPr>
                <w:rFonts w:ascii="Book Antiqua" w:eastAsia="Times New Roman" w:hAnsi="Book Antiqua" w:cs="Times New Roman"/>
                <w:sz w:val="19"/>
                <w:szCs w:val="19"/>
                <w:lang w:eastAsia="pt-BR"/>
              </w:rPr>
              <w:t xml:space="preserve">. No mesmo sentido, vejamos outro julgado do STJ: </w:t>
            </w:r>
            <w:r w:rsidRPr="00BD4281">
              <w:rPr>
                <w:rFonts w:ascii="Book Antiqua" w:eastAsia="Times New Roman" w:hAnsi="Book Antiqua" w:cs="Times New Roman"/>
                <w:b/>
                <w:bCs/>
                <w:sz w:val="19"/>
                <w:szCs w:val="19"/>
                <w:highlight w:val="yellow"/>
                <w:lang w:eastAsia="pt-BR"/>
              </w:rPr>
              <w:t>É lícito ao contribuinte</w:t>
            </w:r>
            <w:r w:rsidRPr="0060036D">
              <w:rPr>
                <w:rFonts w:ascii="Book Antiqua" w:eastAsia="Times New Roman" w:hAnsi="Book Antiqua" w:cs="Times New Roman"/>
                <w:sz w:val="19"/>
                <w:szCs w:val="19"/>
                <w:lang w:eastAsia="pt-BR"/>
              </w:rPr>
              <w:t xml:space="preserve">, </w:t>
            </w:r>
            <w:r w:rsidRPr="00BD4281">
              <w:rPr>
                <w:rFonts w:ascii="Book Antiqua" w:eastAsia="Times New Roman" w:hAnsi="Book Antiqua" w:cs="Times New Roman"/>
                <w:b/>
                <w:bCs/>
                <w:sz w:val="19"/>
                <w:szCs w:val="19"/>
                <w:highlight w:val="green"/>
                <w:lang w:eastAsia="pt-BR"/>
              </w:rPr>
              <w:t>antes do ajuizamento da execução fiscal</w:t>
            </w:r>
            <w:r w:rsidRPr="0060036D">
              <w:rPr>
                <w:rFonts w:ascii="Book Antiqua" w:eastAsia="Times New Roman" w:hAnsi="Book Antiqua" w:cs="Times New Roman"/>
                <w:sz w:val="19"/>
                <w:szCs w:val="19"/>
                <w:lang w:eastAsia="pt-BR"/>
              </w:rPr>
              <w:t xml:space="preserve">, </w:t>
            </w:r>
            <w:r w:rsidRPr="00BD4281">
              <w:rPr>
                <w:rFonts w:ascii="Book Antiqua" w:eastAsia="Times New Roman" w:hAnsi="Book Antiqua" w:cs="Times New Roman"/>
                <w:b/>
                <w:bCs/>
                <w:sz w:val="19"/>
                <w:szCs w:val="19"/>
                <w:shd w:val="clear" w:color="auto" w:fill="F7CAAC" w:themeFill="accent2" w:themeFillTint="66"/>
                <w:lang w:eastAsia="pt-BR"/>
              </w:rPr>
              <w:t>oferecer caução no valor do débito inscrito em dívida ativa</w:t>
            </w:r>
            <w:r w:rsidRPr="0060036D">
              <w:rPr>
                <w:rFonts w:ascii="Book Antiqua" w:eastAsia="Times New Roman" w:hAnsi="Book Antiqua" w:cs="Times New Roman"/>
                <w:sz w:val="19"/>
                <w:szCs w:val="19"/>
                <w:lang w:eastAsia="pt-BR"/>
              </w:rPr>
              <w:t xml:space="preserve"> </w:t>
            </w:r>
            <w:r w:rsidRPr="00BD4281">
              <w:rPr>
                <w:rFonts w:ascii="Book Antiqua" w:eastAsia="Times New Roman" w:hAnsi="Book Antiqua" w:cs="Times New Roman"/>
                <w:b/>
                <w:bCs/>
                <w:sz w:val="19"/>
                <w:szCs w:val="19"/>
                <w:highlight w:val="yellow"/>
                <w:lang w:eastAsia="pt-BR"/>
              </w:rPr>
              <w:t>com o objetivo de</w:t>
            </w:r>
            <w:r w:rsidRPr="0060036D">
              <w:rPr>
                <w:rFonts w:ascii="Book Antiqua" w:eastAsia="Times New Roman" w:hAnsi="Book Antiqua" w:cs="Times New Roman"/>
                <w:sz w:val="19"/>
                <w:szCs w:val="19"/>
                <w:lang w:eastAsia="pt-BR"/>
              </w:rPr>
              <w:t xml:space="preserve">, </w:t>
            </w:r>
            <w:r w:rsidRPr="00BD4281">
              <w:rPr>
                <w:rFonts w:ascii="Book Antiqua" w:eastAsia="Times New Roman" w:hAnsi="Book Antiqua" w:cs="Times New Roman"/>
                <w:b/>
                <w:bCs/>
                <w:sz w:val="19"/>
                <w:szCs w:val="19"/>
                <w:highlight w:val="green"/>
                <w:lang w:eastAsia="pt-BR"/>
              </w:rPr>
              <w:t>antecipando a penhora que garantiria o processo de execução</w:t>
            </w:r>
            <w:r w:rsidRPr="0060036D">
              <w:rPr>
                <w:rFonts w:ascii="Book Antiqua" w:eastAsia="Times New Roman" w:hAnsi="Book Antiqua" w:cs="Times New Roman"/>
                <w:sz w:val="19"/>
                <w:szCs w:val="19"/>
                <w:lang w:eastAsia="pt-BR"/>
              </w:rPr>
              <w:t xml:space="preserve">, </w:t>
            </w:r>
            <w:r w:rsidRPr="00BD4281">
              <w:rPr>
                <w:rFonts w:ascii="Book Antiqua" w:eastAsia="Times New Roman" w:hAnsi="Book Antiqua" w:cs="Times New Roman"/>
                <w:b/>
                <w:bCs/>
                <w:sz w:val="19"/>
                <w:szCs w:val="19"/>
                <w:shd w:val="clear" w:color="auto" w:fill="F7CAAC" w:themeFill="accent2" w:themeFillTint="66"/>
                <w:lang w:eastAsia="pt-BR"/>
              </w:rPr>
              <w:t>obter certidão positiva com efeitos de negativa</w:t>
            </w:r>
            <w:r w:rsidRPr="0060036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S., </w:t>
            </w:r>
            <w:r w:rsidRPr="0060036D">
              <w:rPr>
                <w:rFonts w:ascii="Book Antiqua" w:eastAsia="Times New Roman" w:hAnsi="Book Antiqua" w:cs="Times New Roman"/>
                <w:sz w:val="19"/>
                <w:szCs w:val="19"/>
                <w:lang w:eastAsia="pt-BR"/>
              </w:rPr>
              <w:t>EREsp 710421/SC, Rel. Min</w:t>
            </w:r>
            <w:r>
              <w:rPr>
                <w:rFonts w:ascii="Book Antiqua" w:eastAsia="Times New Roman" w:hAnsi="Book Antiqua" w:cs="Times New Roman"/>
                <w:sz w:val="19"/>
                <w:szCs w:val="19"/>
                <w:lang w:eastAsia="pt-BR"/>
              </w:rPr>
              <w:t>.</w:t>
            </w:r>
            <w:r w:rsidRPr="0060036D">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eori</w:t>
            </w:r>
            <w:r w:rsidRPr="0060036D">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lbino</w:t>
            </w:r>
            <w:r w:rsidRPr="0060036D">
              <w:rPr>
                <w:rFonts w:ascii="Book Antiqua" w:eastAsia="Times New Roman" w:hAnsi="Book Antiqua" w:cs="Times New Roman"/>
                <w:sz w:val="19"/>
                <w:szCs w:val="19"/>
                <w:lang w:eastAsia="pt-BR"/>
              </w:rPr>
              <w:t xml:space="preserve"> Z</w:t>
            </w:r>
            <w:r>
              <w:rPr>
                <w:rFonts w:ascii="Book Antiqua" w:eastAsia="Times New Roman" w:hAnsi="Book Antiqua" w:cs="Times New Roman"/>
                <w:sz w:val="19"/>
                <w:szCs w:val="19"/>
                <w:lang w:eastAsia="pt-BR"/>
              </w:rPr>
              <w:t>avascki</w:t>
            </w:r>
            <w:r w:rsidRPr="0060036D">
              <w:rPr>
                <w:rFonts w:ascii="Book Antiqua" w:eastAsia="Times New Roman" w:hAnsi="Book Antiqua" w:cs="Times New Roman"/>
                <w:sz w:val="19"/>
                <w:szCs w:val="19"/>
                <w:lang w:eastAsia="pt-BR"/>
              </w:rPr>
              <w:t>, Rel. p/ Ac</w:t>
            </w:r>
            <w:r>
              <w:rPr>
                <w:rFonts w:ascii="Book Antiqua" w:eastAsia="Times New Roman" w:hAnsi="Book Antiqua" w:cs="Times New Roman"/>
                <w:sz w:val="19"/>
                <w:szCs w:val="19"/>
                <w:lang w:eastAsia="pt-BR"/>
              </w:rPr>
              <w:t>.</w:t>
            </w:r>
            <w:r w:rsidRPr="0060036D">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60036D">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astro</w:t>
            </w:r>
            <w:r w:rsidRPr="0060036D">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eira</w:t>
            </w:r>
            <w:r w:rsidRPr="0060036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60036D">
              <w:rPr>
                <w:rFonts w:ascii="Book Antiqua" w:eastAsia="Times New Roman" w:hAnsi="Book Antiqua" w:cs="Times New Roman"/>
                <w:sz w:val="19"/>
                <w:szCs w:val="19"/>
                <w:lang w:eastAsia="pt-BR"/>
              </w:rPr>
              <w:t xml:space="preserve"> 28/03/07</w:t>
            </w:r>
            <w:r>
              <w:rPr>
                <w:rFonts w:ascii="Book Antiqua" w:eastAsia="Times New Roman" w:hAnsi="Book Antiqua" w:cs="Times New Roman"/>
                <w:sz w:val="19"/>
                <w:szCs w:val="19"/>
                <w:lang w:eastAsia="pt-BR"/>
              </w:rPr>
              <w:t>.</w:t>
            </w:r>
          </w:p>
          <w:tbl>
            <w:tblPr>
              <w:tblStyle w:val="Tabelacomgrade"/>
              <w:tblW w:w="0" w:type="auto"/>
              <w:shd w:val="clear" w:color="auto" w:fill="FFFFFF" w:themeFill="background1"/>
              <w:tblLook w:val="04A0" w:firstRow="1" w:lastRow="0" w:firstColumn="1" w:lastColumn="0" w:noHBand="0" w:noVBand="1"/>
            </w:tblPr>
            <w:tblGrid>
              <w:gridCol w:w="8558"/>
            </w:tblGrid>
            <w:tr w:rsidR="00BD4281" w14:paraId="78A35E3A" w14:textId="77777777" w:rsidTr="00BD4281">
              <w:tc>
                <w:tcPr>
                  <w:tcW w:w="8558" w:type="dxa"/>
                  <w:shd w:val="clear" w:color="auto" w:fill="FFFFFF" w:themeFill="background1"/>
                </w:tcPr>
                <w:p w14:paraId="6DEEAE58" w14:textId="2B032517" w:rsidR="00BD4281" w:rsidRPr="00BD4281" w:rsidRDefault="00BD4281" w:rsidP="0060036D">
                  <w:pPr>
                    <w:jc w:val="both"/>
                    <w:rPr>
                      <w:rFonts w:ascii="Book Antiqua" w:eastAsia="Times New Roman" w:hAnsi="Book Antiqua" w:cs="Times New Roman"/>
                      <w:b/>
                      <w:bCs/>
                      <w:sz w:val="19"/>
                      <w:szCs w:val="19"/>
                      <w:lang w:eastAsia="pt-BR"/>
                    </w:rPr>
                  </w:pPr>
                  <w:r w:rsidRPr="00BD4281">
                    <w:rPr>
                      <w:rFonts w:ascii="Book Antiqua" w:eastAsia="Times New Roman" w:hAnsi="Book Antiqua" w:cs="Times New Roman"/>
                      <w:b/>
                      <w:bCs/>
                      <w:sz w:val="18"/>
                      <w:szCs w:val="18"/>
                      <w:lang w:eastAsia="pt-BR"/>
                    </w:rPr>
                    <w:t>(</w:t>
                  </w:r>
                  <w:r w:rsidRPr="00BD4281">
                    <w:rPr>
                      <w:rFonts w:ascii="Book Antiqua" w:eastAsia="Times New Roman" w:hAnsi="Book Antiqua" w:cs="Times New Roman"/>
                      <w:b/>
                      <w:bCs/>
                      <w:sz w:val="18"/>
                      <w:szCs w:val="18"/>
                      <w:highlight w:val="yellow"/>
                      <w:lang w:eastAsia="pt-BR"/>
                    </w:rPr>
                    <w:t>TJSP-2018-VUNESP</w:t>
                  </w:r>
                  <w:r w:rsidRPr="00BD4281">
                    <w:rPr>
                      <w:rFonts w:ascii="Book Antiqua" w:eastAsia="Times New Roman" w:hAnsi="Book Antiqua" w:cs="Times New Roman"/>
                      <w:b/>
                      <w:bCs/>
                      <w:sz w:val="18"/>
                      <w:szCs w:val="18"/>
                      <w:lang w:eastAsia="pt-BR"/>
                    </w:rPr>
                    <w:t>)</w:t>
                  </w:r>
                  <w:r w:rsidRPr="00BD4281">
                    <w:rPr>
                      <w:rFonts w:ascii="Book Antiqua" w:eastAsia="Times New Roman" w:hAnsi="Book Antiqua" w:cs="Times New Roman"/>
                      <w:sz w:val="18"/>
                      <w:szCs w:val="18"/>
                      <w:lang w:eastAsia="pt-BR"/>
                    </w:rPr>
                    <w:t xml:space="preserve">: Sobre as garantias do crédito tributário, pode-se afirmar: segundo a jurisprudência do STJ, é possível ao contribuinte, após o vencimento da obrigação e antes do ajuizamento da execução, obter certidão positiva com efeito de negativa, mediante garantia antecipada do juízo. </w:t>
                  </w:r>
                  <w:r w:rsidRPr="00BD4281">
                    <w:rPr>
                      <w:rFonts w:ascii="Book Antiqua" w:eastAsia="Times New Roman" w:hAnsi="Book Antiqua" w:cs="Times New Roman"/>
                      <w:b/>
                      <w:bCs/>
                      <w:sz w:val="18"/>
                      <w:szCs w:val="18"/>
                      <w:lang w:eastAsia="pt-BR"/>
                    </w:rPr>
                    <w:t>BL: Entend. Jurisprud.</w:t>
                  </w:r>
                </w:p>
              </w:tc>
            </w:tr>
          </w:tbl>
          <w:p w14:paraId="55F7C70C" w14:textId="1D9BEDD4" w:rsidR="0060036D" w:rsidRDefault="0060036D" w:rsidP="0060036D">
            <w:pPr>
              <w:jc w:val="both"/>
              <w:rPr>
                <w:rFonts w:ascii="Book Antiqua" w:eastAsia="Times New Roman" w:hAnsi="Book Antiqua" w:cs="Times New Roman"/>
                <w:sz w:val="19"/>
                <w:szCs w:val="19"/>
                <w:lang w:eastAsia="pt-BR"/>
              </w:rPr>
            </w:pPr>
          </w:p>
          <w:p w14:paraId="6E1E9AB1" w14:textId="184D4069" w:rsidR="0060036D" w:rsidRPr="0060036D" w:rsidRDefault="0060036D" w:rsidP="0060036D">
            <w:pPr>
              <w:jc w:val="both"/>
              <w:rPr>
                <w:rFonts w:ascii="Book Antiqua" w:eastAsia="Times New Roman" w:hAnsi="Book Antiqua" w:cs="Times New Roman"/>
                <w:sz w:val="19"/>
                <w:szCs w:val="19"/>
                <w:lang w:eastAsia="pt-BR"/>
              </w:rPr>
            </w:pPr>
          </w:p>
        </w:tc>
      </w:tr>
    </w:tbl>
    <w:p w14:paraId="114A6EC9" w14:textId="77777777" w:rsidR="0060036D" w:rsidRPr="0060036D" w:rsidRDefault="0060036D" w:rsidP="0060036D">
      <w:pPr>
        <w:spacing w:after="0" w:line="240" w:lineRule="auto"/>
        <w:ind w:right="-284"/>
        <w:jc w:val="both"/>
        <w:rPr>
          <w:rFonts w:ascii="Book Antiqua" w:eastAsia="Times New Roman" w:hAnsi="Book Antiqua" w:cs="Times New Roman"/>
          <w:sz w:val="19"/>
          <w:szCs w:val="19"/>
          <w:lang w:eastAsia="pt-BR"/>
        </w:rPr>
      </w:pPr>
    </w:p>
    <w:tbl>
      <w:tblPr>
        <w:tblStyle w:val="Tabelacomgrade"/>
        <w:tblW w:w="8784" w:type="dxa"/>
        <w:tblLook w:val="04A0" w:firstRow="1" w:lastRow="0" w:firstColumn="1" w:lastColumn="0" w:noHBand="0" w:noVBand="1"/>
      </w:tblPr>
      <w:tblGrid>
        <w:gridCol w:w="8784"/>
      </w:tblGrid>
      <w:tr w:rsidR="003E7655" w:rsidRPr="003D7D2D" w14:paraId="663A9FEF" w14:textId="77777777" w:rsidTr="003E7655">
        <w:tc>
          <w:tcPr>
            <w:tcW w:w="8784" w:type="dxa"/>
            <w:shd w:val="clear" w:color="auto" w:fill="CCFFFF"/>
          </w:tcPr>
          <w:p w14:paraId="1BBB8292" w14:textId="170081B9" w:rsidR="00BC49AB" w:rsidRDefault="00BC49AB" w:rsidP="00BC49A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C49AB">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C49AB">
              <w:rPr>
                <w:rFonts w:ascii="Book Antiqua" w:eastAsia="Times New Roman" w:hAnsi="Book Antiqua" w:cs="Times New Roman"/>
                <w:bCs/>
                <w:sz w:val="19"/>
                <w:szCs w:val="19"/>
                <w:lang w:eastAsia="pt-BR"/>
              </w:rPr>
              <w:t>Sapataria Moderna Ltda., sociedade empresária limitada, foi autuada pela falta de pagamento de COFINS, pelo que apresentou, no prazo correto, a competente impugnação administrativa contra tal autuação. A impugnação foi julgada improcedente pala Delegacia de Julgamento e a sociedade empresária interpôs recurso ao Conselho Administrativo de Recursos Fiscais, pendente de análise até o momento.</w:t>
            </w:r>
            <w:r>
              <w:rPr>
                <w:rFonts w:ascii="Book Antiqua" w:eastAsia="Times New Roman" w:hAnsi="Book Antiqua" w:cs="Times New Roman"/>
                <w:bCs/>
                <w:sz w:val="19"/>
                <w:szCs w:val="19"/>
                <w:lang w:eastAsia="pt-BR"/>
              </w:rPr>
              <w:t xml:space="preserve"> </w:t>
            </w:r>
            <w:r w:rsidRPr="00BC49AB">
              <w:rPr>
                <w:rFonts w:ascii="Book Antiqua" w:eastAsia="Times New Roman" w:hAnsi="Book Antiqua" w:cs="Times New Roman"/>
                <w:bCs/>
                <w:sz w:val="19"/>
                <w:szCs w:val="19"/>
                <w:lang w:eastAsia="pt-BR"/>
              </w:rPr>
              <w:t>Sobre a hipótese apresentada, assinale a afirmativa correta</w:t>
            </w:r>
            <w:r>
              <w:rPr>
                <w:rFonts w:ascii="Book Antiqua" w:eastAsia="Times New Roman" w:hAnsi="Book Antiqua" w:cs="Times New Roman"/>
                <w:bCs/>
                <w:sz w:val="19"/>
                <w:szCs w:val="19"/>
                <w:lang w:eastAsia="pt-BR"/>
              </w:rPr>
              <w:t xml:space="preserve">: </w:t>
            </w:r>
            <w:r w:rsidRPr="00BC49AB">
              <w:rPr>
                <w:rFonts w:ascii="Book Antiqua" w:eastAsia="Times New Roman" w:hAnsi="Book Antiqua" w:cs="Times New Roman"/>
                <w:bCs/>
                <w:sz w:val="19"/>
                <w:szCs w:val="19"/>
                <w:lang w:eastAsia="pt-BR"/>
              </w:rPr>
              <w:t>A sociedade, por estar com recurso pendente de análise, pode participar de licitação que exija prova da quitação de determinado tributo.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151, III c/c art. 206, CTN.</w:t>
            </w:r>
          </w:p>
          <w:p w14:paraId="097D4651" w14:textId="15CDF6CB" w:rsidR="00BC49AB" w:rsidRDefault="00BC49AB" w:rsidP="00BC49AB">
            <w:pPr>
              <w:spacing w:before="100" w:beforeAutospacing="1" w:after="100" w:afterAutospacing="1"/>
              <w:jc w:val="both"/>
              <w:rPr>
                <w:rFonts w:ascii="Book Antiqua" w:eastAsia="Times New Roman" w:hAnsi="Book Antiqua" w:cs="Times New Roman"/>
                <w:sz w:val="19"/>
                <w:szCs w:val="19"/>
                <w:lang w:eastAsia="pt-BR"/>
              </w:rPr>
            </w:pPr>
            <w:r w:rsidRPr="00692834">
              <w:rPr>
                <w:rFonts w:ascii="Book Antiqua" w:eastAsia="Times New Roman" w:hAnsi="Book Antiqua" w:cs="Times New Roman"/>
                <w:b/>
                <w:i/>
                <w:iCs/>
                <w:color w:val="FF0000"/>
                <w:sz w:val="19"/>
                <w:szCs w:val="19"/>
                <w:lang w:eastAsia="pt-BR"/>
              </w:rPr>
              <w:t>#</w:t>
            </w:r>
            <w:r w:rsidRPr="00692834">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 assertiva está correta</w:t>
            </w:r>
            <w:r w:rsidRPr="00BC49AB">
              <w:rPr>
                <w:rFonts w:ascii="Book Antiqua" w:eastAsia="Times New Roman" w:hAnsi="Book Antiqua" w:cs="Times New Roman"/>
                <w:sz w:val="19"/>
                <w:szCs w:val="19"/>
                <w:lang w:eastAsia="pt-BR"/>
              </w:rPr>
              <w:t>, por respeitar o CTN</w:t>
            </w:r>
            <w:r>
              <w:rPr>
                <w:rFonts w:ascii="Book Antiqua" w:eastAsia="Times New Roman" w:hAnsi="Book Antiqua" w:cs="Times New Roman"/>
                <w:sz w:val="19"/>
                <w:szCs w:val="19"/>
                <w:lang w:eastAsia="pt-BR"/>
              </w:rPr>
              <w:t xml:space="preserve">, visto que o </w:t>
            </w:r>
            <w:r w:rsidRPr="00BC49AB">
              <w:rPr>
                <w:rFonts w:ascii="Book Antiqua" w:eastAsia="Times New Roman" w:hAnsi="Book Antiqua" w:cs="Times New Roman"/>
                <w:sz w:val="19"/>
                <w:szCs w:val="19"/>
                <w:lang w:eastAsia="pt-BR"/>
              </w:rPr>
              <w:t>recurso gera a suspensão da exigibilidade</w:t>
            </w:r>
            <w:r>
              <w:rPr>
                <w:rFonts w:ascii="Book Antiqua" w:eastAsia="Times New Roman" w:hAnsi="Book Antiqua" w:cs="Times New Roman"/>
                <w:sz w:val="19"/>
                <w:szCs w:val="19"/>
                <w:lang w:eastAsia="pt-BR"/>
              </w:rPr>
              <w:t xml:space="preserve"> (art. 151, III)</w:t>
            </w:r>
            <w:r w:rsidRPr="00BC49AB">
              <w:rPr>
                <w:rFonts w:ascii="Book Antiqua" w:eastAsia="Times New Roman" w:hAnsi="Book Antiqua" w:cs="Times New Roman"/>
                <w:sz w:val="19"/>
                <w:szCs w:val="19"/>
                <w:lang w:eastAsia="pt-BR"/>
              </w:rPr>
              <w:t>, que permite a expedição da certidão positiva com efeito de negativa</w:t>
            </w:r>
            <w:r>
              <w:rPr>
                <w:rFonts w:ascii="Book Antiqua" w:eastAsia="Times New Roman" w:hAnsi="Book Antiqua" w:cs="Times New Roman"/>
                <w:sz w:val="19"/>
                <w:szCs w:val="19"/>
                <w:lang w:eastAsia="pt-BR"/>
              </w:rPr>
              <w:t xml:space="preserve">, nos termos do art. 206 do CTN. </w:t>
            </w:r>
            <w:r w:rsidRPr="00BC49AB">
              <w:rPr>
                <w:rFonts w:ascii="Book Antiqua" w:eastAsia="Times New Roman" w:hAnsi="Book Antiqua" w:cs="Times New Roman"/>
                <w:sz w:val="19"/>
                <w:szCs w:val="19"/>
                <w:lang w:eastAsia="pt-BR"/>
              </w:rPr>
              <w:t>De acordo com o art. 151, inciso III, do CTN: “</w:t>
            </w:r>
            <w:r w:rsidRPr="00BC49AB">
              <w:rPr>
                <w:rFonts w:ascii="Book Antiqua" w:eastAsia="Times New Roman" w:hAnsi="Book Antiqua" w:cs="Times New Roman"/>
                <w:i/>
                <w:iCs/>
                <w:sz w:val="19"/>
                <w:szCs w:val="19"/>
                <w:lang w:eastAsia="pt-BR"/>
              </w:rPr>
              <w:t>Art. 151. Suspendem a exigibilidade do crédito tributário: [...] III – as reclamações e os recursos, nos termos das leis reguladoras do processo tributário administrativo</w:t>
            </w:r>
            <w:r w:rsidRPr="00BC49AB">
              <w:rPr>
                <w:rFonts w:ascii="Book Antiqua" w:eastAsia="Times New Roman" w:hAnsi="Book Antiqua" w:cs="Times New Roman"/>
                <w:sz w:val="19"/>
                <w:szCs w:val="19"/>
                <w:lang w:eastAsia="pt-BR"/>
              </w:rPr>
              <w:t>.” Assim, o crédito tributário contra a Sapataria Moderna LTDA. permanece com a exigibilidade suspensa. E, por consequência, tributos que estejam com a exigibilidade suspensa, autorizam a expedição de certidão positiva com efeito de negativa, com fundamento no art. 206 do CTN</w:t>
            </w:r>
            <w:r>
              <w:rPr>
                <w:rFonts w:ascii="Book Antiqua" w:eastAsia="Times New Roman" w:hAnsi="Book Antiqua" w:cs="Times New Roman"/>
                <w:sz w:val="19"/>
                <w:szCs w:val="19"/>
                <w:lang w:eastAsia="pt-BR"/>
              </w:rPr>
              <w:t>.</w:t>
            </w:r>
          </w:p>
          <w:p w14:paraId="0EDFF476" w14:textId="3FE77F29" w:rsidR="00526D43" w:rsidRPr="00526D43" w:rsidRDefault="00526D43" w:rsidP="00BC49AB">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526D43">
              <w:rPr>
                <w:rFonts w:ascii="Book Antiqua" w:eastAsia="Times New Roman" w:hAnsi="Book Antiqua" w:cs="Times New Roman"/>
                <w:b/>
                <w:bCs/>
                <w:sz w:val="19"/>
                <w:szCs w:val="19"/>
                <w:highlight w:val="yellow"/>
                <w:lang w:eastAsia="pt-BR"/>
              </w:rPr>
              <w:t>Aud. Fiscal-SEFAZ/ES-2021-FGV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26D43">
              <w:rPr>
                <w:rFonts w:ascii="Book Antiqua" w:eastAsia="Times New Roman" w:hAnsi="Book Antiqua" w:cs="Times New Roman"/>
                <w:sz w:val="19"/>
                <w:szCs w:val="19"/>
                <w:lang w:eastAsia="pt-BR"/>
              </w:rPr>
              <w:t xml:space="preserve">Um contribuinte recebeu notificação para pagamento de um tributo com prazo de 30 dias. No 20º dia após receber a notificação, ainda não o tendo pagado (por não estar vencido o prazo de pagamento), precisou emitir uma certidão de quitação de débito referente àquele tributo. À luz do </w:t>
            </w:r>
            <w:r w:rsidR="008006BD">
              <w:rPr>
                <w:rFonts w:ascii="Book Antiqua" w:eastAsia="Times New Roman" w:hAnsi="Book Antiqua" w:cs="Times New Roman"/>
                <w:sz w:val="19"/>
                <w:szCs w:val="19"/>
                <w:lang w:eastAsia="pt-BR"/>
              </w:rPr>
              <w:t>CTN</w:t>
            </w:r>
            <w:r w:rsidRPr="00526D43">
              <w:rPr>
                <w:rFonts w:ascii="Book Antiqua" w:eastAsia="Times New Roman" w:hAnsi="Book Antiqua" w:cs="Times New Roman"/>
                <w:sz w:val="19"/>
                <w:szCs w:val="19"/>
                <w:lang w:eastAsia="pt-BR"/>
              </w:rPr>
              <w:t>, a certidão de quitação de débitos a ser emitida deverá ser uma certidão</w:t>
            </w:r>
            <w:r>
              <w:rPr>
                <w:rFonts w:ascii="Book Antiqua" w:eastAsia="Times New Roman" w:hAnsi="Book Antiqua" w:cs="Times New Roman"/>
                <w:sz w:val="19"/>
                <w:szCs w:val="19"/>
                <w:lang w:eastAsia="pt-BR"/>
              </w:rPr>
              <w:t xml:space="preserve"> </w:t>
            </w:r>
            <w:r w:rsidRPr="00526D43">
              <w:rPr>
                <w:rFonts w:ascii="Book Antiqua" w:eastAsia="Times New Roman" w:hAnsi="Book Antiqua" w:cs="Times New Roman"/>
                <w:sz w:val="19"/>
                <w:szCs w:val="19"/>
                <w:lang w:eastAsia="pt-BR"/>
              </w:rPr>
              <w:t>positiva com efeito de negativa.</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205 e 206, CTN.</w:t>
            </w:r>
          </w:p>
          <w:p w14:paraId="05DE34FE" w14:textId="19183826" w:rsidR="00DA5D0D" w:rsidRDefault="00DA5D0D" w:rsidP="003E765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TJMG-2018-Consulplan</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Acerca da Administração Tributária, analise a afirmativa a seguir: A lei poderá exigir que a prova da quitação de determinado tributo, quando exigível, seja feita por certidão negativa. Entretanto, na ausência de certidão negativa, o sujeito passivo poderá apresentar uma certidão positiva, com efeito de negativa, constando a existência de créditos não vencidos, em curso de cobrança executiva em que tenha sido efetivada a penhora ou cuja exigibilidade esteja suspensa. </w:t>
            </w:r>
            <w:r w:rsidRPr="003D7D2D">
              <w:rPr>
                <w:rFonts w:ascii="Book Antiqua" w:eastAsia="Times New Roman" w:hAnsi="Book Antiqua" w:cs="Times New Roman"/>
                <w:b/>
                <w:sz w:val="19"/>
                <w:szCs w:val="19"/>
                <w:lang w:eastAsia="pt-BR"/>
              </w:rPr>
              <w:t>BL: art. 205 e 206, CTN.</w:t>
            </w:r>
          </w:p>
          <w:p w14:paraId="512EC692" w14:textId="158A2E14" w:rsidR="001F0514" w:rsidRDefault="001F0514" w:rsidP="001F051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F0514">
              <w:rPr>
                <w:rFonts w:ascii="Book Antiqua" w:eastAsia="Times New Roman" w:hAnsi="Book Antiqua" w:cs="Times New Roman"/>
                <w:b/>
                <w:sz w:val="19"/>
                <w:szCs w:val="19"/>
                <w:highlight w:val="yellow"/>
                <w:lang w:eastAsia="pt-BR"/>
              </w:rPr>
              <w:t>PGM-Manaus/AM-2018-CESPE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F0514">
              <w:rPr>
                <w:rFonts w:ascii="Book Antiqua" w:eastAsia="Times New Roman" w:hAnsi="Book Antiqua" w:cs="Times New Roman"/>
                <w:bCs/>
                <w:sz w:val="19"/>
                <w:szCs w:val="19"/>
                <w:lang w:eastAsia="pt-BR"/>
              </w:rPr>
              <w:t xml:space="preserve">Julgue o item que se segue à luz do que dispõe o </w:t>
            </w:r>
            <w:r>
              <w:rPr>
                <w:rFonts w:ascii="Book Antiqua" w:eastAsia="Times New Roman" w:hAnsi="Book Antiqua" w:cs="Times New Roman"/>
                <w:bCs/>
                <w:sz w:val="19"/>
                <w:szCs w:val="19"/>
                <w:lang w:eastAsia="pt-BR"/>
              </w:rPr>
              <w:t xml:space="preserve">CTN: </w:t>
            </w:r>
            <w:r w:rsidRPr="001F0514">
              <w:rPr>
                <w:rFonts w:ascii="Book Antiqua" w:eastAsia="Times New Roman" w:hAnsi="Book Antiqua" w:cs="Times New Roman"/>
                <w:bCs/>
                <w:sz w:val="19"/>
                <w:szCs w:val="19"/>
                <w:lang w:eastAsia="pt-BR"/>
              </w:rPr>
              <w:t>A certidão positiva que indique a existência de um crédito tributário já vencido, mas submetido a parcelamento, tem os mesmos efeitos de uma certidão negativa.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206, CTN.</w:t>
            </w:r>
          </w:p>
          <w:p w14:paraId="71166A76" w14:textId="1981840B" w:rsidR="001F0514" w:rsidRPr="001F0514" w:rsidRDefault="001F0514" w:rsidP="001F0514">
            <w:pPr>
              <w:spacing w:before="100" w:beforeAutospacing="1" w:after="100" w:afterAutospacing="1"/>
              <w:jc w:val="both"/>
              <w:rPr>
                <w:rFonts w:ascii="Book Antiqua" w:eastAsia="Times New Roman" w:hAnsi="Book Antiqua" w:cs="Times New Roman"/>
                <w:bCs/>
                <w:sz w:val="19"/>
                <w:szCs w:val="19"/>
                <w:lang w:eastAsia="pt-BR"/>
              </w:rPr>
            </w:pPr>
            <w:r w:rsidRPr="00692834">
              <w:rPr>
                <w:rFonts w:ascii="Book Antiqua" w:eastAsia="Times New Roman" w:hAnsi="Book Antiqua" w:cs="Times New Roman"/>
                <w:b/>
                <w:i/>
                <w:iCs/>
                <w:color w:val="FF0000"/>
                <w:sz w:val="19"/>
                <w:szCs w:val="19"/>
                <w:lang w:eastAsia="pt-BR"/>
              </w:rPr>
              <w:t>#</w:t>
            </w:r>
            <w:r w:rsidRPr="00692834">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F0514">
              <w:rPr>
                <w:rFonts w:ascii="Book Antiqua" w:eastAsia="Times New Roman" w:hAnsi="Book Antiqua" w:cs="Times New Roman"/>
                <w:sz w:val="19"/>
                <w:szCs w:val="19"/>
                <w:lang w:eastAsia="pt-BR"/>
              </w:rPr>
              <w:t xml:space="preserve">Note-se que o </w:t>
            </w:r>
            <w:r>
              <w:rPr>
                <w:rFonts w:ascii="Book Antiqua" w:eastAsia="Times New Roman" w:hAnsi="Book Antiqua" w:cs="Times New Roman"/>
                <w:sz w:val="19"/>
                <w:szCs w:val="19"/>
                <w:lang w:eastAsia="pt-BR"/>
              </w:rPr>
              <w:t>art. 206 do CTN</w:t>
            </w:r>
            <w:r w:rsidRPr="001F0514">
              <w:rPr>
                <w:rFonts w:ascii="Book Antiqua" w:eastAsia="Times New Roman" w:hAnsi="Book Antiqua" w:cs="Times New Roman"/>
                <w:sz w:val="19"/>
                <w:szCs w:val="19"/>
                <w:lang w:eastAsia="pt-BR"/>
              </w:rPr>
              <w:t xml:space="preserve"> trata do caso em que a certidão expedida é positiva (i.e., há débitos em nome do contribuinte), mas os débitos estão com a exigibilidade suspensa ou garantidos por penhora. Nesse caso a certidão ainda é positiva, mas possui efeitos de negativa. No caso relatado, foi informado que os débitos estão parcelados. Conforme previsto no art. 151, VI, CTN, o parcelamento é uma das causas da suspensão da exigibilidade do crédito tributário. Logo, a certidão tem efeitos de negativa.</w:t>
            </w:r>
          </w:p>
          <w:p w14:paraId="05E5B225" w14:textId="0CBD1382" w:rsidR="00A67D54" w:rsidRDefault="00A67D54" w:rsidP="00A67D5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67D54">
              <w:rPr>
                <w:rFonts w:ascii="Book Antiqua" w:eastAsia="Times New Roman" w:hAnsi="Book Antiqua" w:cs="Times New Roman"/>
                <w:b/>
                <w:sz w:val="19"/>
                <w:szCs w:val="19"/>
                <w:highlight w:val="yellow"/>
                <w:lang w:eastAsia="pt-BR"/>
              </w:rPr>
              <w:t>PGESE-2017-CESPE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67D54">
              <w:rPr>
                <w:rFonts w:ascii="Book Antiqua" w:eastAsia="Times New Roman" w:hAnsi="Book Antiqua" w:cs="Times New Roman"/>
                <w:bCs/>
                <w:sz w:val="19"/>
                <w:szCs w:val="19"/>
                <w:lang w:eastAsia="pt-BR"/>
              </w:rPr>
              <w:t>Uma certidão positiva com efeitos de negativa consiste em</w:t>
            </w:r>
            <w:r>
              <w:rPr>
                <w:rFonts w:ascii="Book Antiqua" w:eastAsia="Times New Roman" w:hAnsi="Book Antiqua" w:cs="Times New Roman"/>
                <w:bCs/>
                <w:sz w:val="19"/>
                <w:szCs w:val="19"/>
                <w:lang w:eastAsia="pt-BR"/>
              </w:rPr>
              <w:t xml:space="preserve"> </w:t>
            </w:r>
            <w:r w:rsidRPr="00A67D54">
              <w:rPr>
                <w:rFonts w:ascii="Book Antiqua" w:eastAsia="Times New Roman" w:hAnsi="Book Antiqua" w:cs="Times New Roman"/>
                <w:bCs/>
                <w:sz w:val="19"/>
                <w:szCs w:val="19"/>
                <w:lang w:eastAsia="pt-BR"/>
              </w:rPr>
              <w:t>documento administrativo utilizado para a comprovação de regularidade do pagamento de determinado tributo, ainda que indique a existência de créditos garantidos ou inexigíveis.</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arts. 205</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3D7D2D">
              <w:rPr>
                <w:rFonts w:ascii="Book Antiqua" w:eastAsia="Times New Roman" w:hAnsi="Book Antiqua" w:cs="Times New Roman"/>
                <w:b/>
                <w:sz w:val="19"/>
                <w:szCs w:val="19"/>
                <w:lang w:eastAsia="pt-BR"/>
              </w:rPr>
              <w:t xml:space="preserve"> e 206, CTN.</w:t>
            </w:r>
          </w:p>
          <w:p w14:paraId="4CA20BF6" w14:textId="18B3599D" w:rsidR="00A67D54" w:rsidRPr="00A67D54" w:rsidRDefault="00A67D54" w:rsidP="00A67D54">
            <w:pPr>
              <w:spacing w:before="100" w:beforeAutospacing="1" w:after="100" w:afterAutospacing="1"/>
              <w:jc w:val="both"/>
              <w:rPr>
                <w:rFonts w:ascii="Book Antiqua" w:eastAsia="Times New Roman" w:hAnsi="Book Antiqua" w:cs="Times New Roman"/>
                <w:bCs/>
                <w:sz w:val="19"/>
                <w:szCs w:val="19"/>
                <w:lang w:eastAsia="pt-BR"/>
              </w:rPr>
            </w:pPr>
            <w:r w:rsidRPr="00692834">
              <w:rPr>
                <w:rFonts w:ascii="Book Antiqua" w:eastAsia="Times New Roman" w:hAnsi="Book Antiqua" w:cs="Times New Roman"/>
                <w:b/>
                <w:i/>
                <w:iCs/>
                <w:color w:val="FF0000"/>
                <w:sz w:val="19"/>
                <w:szCs w:val="19"/>
                <w:lang w:eastAsia="pt-BR"/>
              </w:rPr>
              <w:t>#</w:t>
            </w:r>
            <w:r w:rsidRPr="00692834">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67D54">
              <w:rPr>
                <w:rFonts w:ascii="Book Antiqua" w:eastAsia="Times New Roman" w:hAnsi="Book Antiqua" w:cs="Times New Roman"/>
                <w:sz w:val="19"/>
                <w:szCs w:val="19"/>
                <w:lang w:eastAsia="pt-BR"/>
              </w:rPr>
              <w:t xml:space="preserve">Art. 206. Tem os mesmos efeitos previstos no artigo anterior a certidão de que conste a </w:t>
            </w:r>
            <w:r w:rsidRPr="00A67D54">
              <w:rPr>
                <w:rFonts w:ascii="Book Antiqua" w:eastAsia="Times New Roman" w:hAnsi="Book Antiqua" w:cs="Times New Roman"/>
                <w:b/>
                <w:bCs/>
                <w:sz w:val="19"/>
                <w:szCs w:val="19"/>
                <w:highlight w:val="yellow"/>
                <w:lang w:eastAsia="pt-BR"/>
              </w:rPr>
              <w:lastRenderedPageBreak/>
              <w:t>existência de créditos não vencidos</w:t>
            </w:r>
            <w:r w:rsidRPr="00A67D54">
              <w:rPr>
                <w:rFonts w:ascii="Book Antiqua" w:eastAsia="Times New Roman" w:hAnsi="Book Antiqua" w:cs="Times New Roman"/>
                <w:sz w:val="19"/>
                <w:szCs w:val="19"/>
                <w:lang w:eastAsia="pt-BR"/>
              </w:rPr>
              <w:t xml:space="preserve"> </w:t>
            </w:r>
            <w:r w:rsidRPr="00A67D54">
              <w:rPr>
                <w:rFonts w:ascii="Book Antiqua" w:eastAsia="Times New Roman" w:hAnsi="Book Antiqua" w:cs="Times New Roman"/>
                <w:b/>
                <w:bCs/>
                <w:i/>
                <w:iCs/>
                <w:color w:val="FF0000"/>
                <w:sz w:val="19"/>
                <w:szCs w:val="19"/>
                <w:lang w:eastAsia="pt-BR"/>
              </w:rPr>
              <w:t>[Inexigíveis]</w:t>
            </w:r>
            <w:r w:rsidRPr="00A67D54">
              <w:rPr>
                <w:rFonts w:ascii="Book Antiqua" w:eastAsia="Times New Roman" w:hAnsi="Book Antiqua" w:cs="Times New Roman"/>
                <w:sz w:val="19"/>
                <w:szCs w:val="19"/>
                <w:lang w:eastAsia="pt-BR"/>
              </w:rPr>
              <w:t xml:space="preserve">, </w:t>
            </w:r>
            <w:r w:rsidRPr="00A67D54">
              <w:rPr>
                <w:rFonts w:ascii="Book Antiqua" w:eastAsia="Times New Roman" w:hAnsi="Book Antiqua" w:cs="Times New Roman"/>
                <w:b/>
                <w:bCs/>
                <w:sz w:val="19"/>
                <w:szCs w:val="19"/>
                <w:highlight w:val="yellow"/>
                <w:lang w:eastAsia="pt-BR"/>
              </w:rPr>
              <w:t>em curso de cobrança executiva em que tenha sido efetivada a penhora</w:t>
            </w:r>
            <w:r w:rsidRPr="00A67D54">
              <w:rPr>
                <w:rFonts w:ascii="Book Antiqua" w:eastAsia="Times New Roman" w:hAnsi="Book Antiqua" w:cs="Times New Roman"/>
                <w:sz w:val="19"/>
                <w:szCs w:val="19"/>
                <w:lang w:eastAsia="pt-BR"/>
              </w:rPr>
              <w:t xml:space="preserve"> </w:t>
            </w:r>
            <w:r w:rsidRPr="00A67D54">
              <w:rPr>
                <w:rFonts w:ascii="Book Antiqua" w:eastAsia="Times New Roman" w:hAnsi="Book Antiqua" w:cs="Times New Roman"/>
                <w:b/>
                <w:bCs/>
                <w:i/>
                <w:iCs/>
                <w:color w:val="FF0000"/>
                <w:sz w:val="19"/>
                <w:szCs w:val="19"/>
                <w:lang w:eastAsia="pt-BR"/>
              </w:rPr>
              <w:t>[Garantidos]</w:t>
            </w:r>
            <w:r w:rsidRPr="00A67D54">
              <w:rPr>
                <w:rFonts w:ascii="Book Antiqua" w:eastAsia="Times New Roman" w:hAnsi="Book Antiqua" w:cs="Times New Roman"/>
                <w:sz w:val="19"/>
                <w:szCs w:val="19"/>
                <w:lang w:eastAsia="pt-BR"/>
              </w:rPr>
              <w:t>, ou cuja exigibilidade esteja suspensa</w:t>
            </w:r>
            <w:r>
              <w:rPr>
                <w:rFonts w:ascii="Book Antiqua" w:eastAsia="Times New Roman" w:hAnsi="Book Antiqua" w:cs="Times New Roman"/>
                <w:sz w:val="19"/>
                <w:szCs w:val="19"/>
                <w:lang w:eastAsia="pt-BR"/>
              </w:rPr>
              <w:t>.</w:t>
            </w:r>
          </w:p>
          <w:p w14:paraId="4B190FE1" w14:textId="798954CF" w:rsidR="00184F6C" w:rsidRDefault="00184F6C" w:rsidP="00184F6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84F6C">
              <w:rPr>
                <w:rFonts w:ascii="Book Antiqua" w:eastAsia="Times New Roman" w:hAnsi="Book Antiqua" w:cs="Times New Roman"/>
                <w:b/>
                <w:sz w:val="19"/>
                <w:szCs w:val="19"/>
                <w:highlight w:val="yellow"/>
                <w:lang w:eastAsia="pt-BR"/>
              </w:rPr>
              <w:t>PGM-Fortaleza/CE-2017-CESPE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84F6C">
              <w:rPr>
                <w:rFonts w:ascii="Book Antiqua" w:eastAsia="Times New Roman" w:hAnsi="Book Antiqua" w:cs="Times New Roman"/>
                <w:bCs/>
                <w:sz w:val="19"/>
                <w:szCs w:val="19"/>
                <w:lang w:eastAsia="pt-BR"/>
              </w:rPr>
              <w:t>Julgue o seguinte item, a respeito de obrigação tributária e crédito tributário</w:t>
            </w:r>
            <w:r>
              <w:rPr>
                <w:rFonts w:ascii="Book Antiqua" w:eastAsia="Times New Roman" w:hAnsi="Book Antiqua" w:cs="Times New Roman"/>
                <w:bCs/>
                <w:sz w:val="19"/>
                <w:szCs w:val="19"/>
                <w:lang w:eastAsia="pt-BR"/>
              </w:rPr>
              <w:t xml:space="preserve">: </w:t>
            </w:r>
            <w:r w:rsidRPr="00184F6C">
              <w:rPr>
                <w:rFonts w:ascii="Book Antiqua" w:eastAsia="Times New Roman" w:hAnsi="Book Antiqua" w:cs="Times New Roman"/>
                <w:bCs/>
                <w:sz w:val="19"/>
                <w:szCs w:val="19"/>
                <w:lang w:eastAsia="pt-BR"/>
              </w:rPr>
              <w:t>Caso o contribuinte tenha créditos inscritos em dívida ativa integralmente garantidos por penhora ou créditos com a exigibilidade suspensa, é admitido que lhe seja expedida certidão de regularidade fiscal.</w:t>
            </w:r>
            <w:r w:rsidRPr="003D7D2D">
              <w:rPr>
                <w:rFonts w:ascii="Book Antiqua" w:eastAsia="Times New Roman" w:hAnsi="Book Antiqua" w:cs="Times New Roman"/>
                <w:b/>
                <w:sz w:val="19"/>
                <w:szCs w:val="19"/>
                <w:lang w:eastAsia="pt-BR"/>
              </w:rPr>
              <w:t xml:space="preserve"> BL: art. 206, CTN.</w:t>
            </w:r>
          </w:p>
          <w:p w14:paraId="24878EF3" w14:textId="338197AE" w:rsidR="00184F6C" w:rsidRPr="00184F6C" w:rsidRDefault="00184F6C" w:rsidP="00184F6C">
            <w:pPr>
              <w:spacing w:before="100" w:beforeAutospacing="1" w:after="100" w:afterAutospacing="1"/>
              <w:jc w:val="both"/>
              <w:rPr>
                <w:rFonts w:ascii="Book Antiqua" w:eastAsia="Times New Roman" w:hAnsi="Book Antiqua" w:cs="Times New Roman"/>
                <w:bCs/>
                <w:sz w:val="19"/>
                <w:szCs w:val="19"/>
                <w:lang w:eastAsia="pt-BR"/>
              </w:rPr>
            </w:pPr>
            <w:r w:rsidRPr="00692834">
              <w:rPr>
                <w:rFonts w:ascii="Book Antiqua" w:eastAsia="Times New Roman" w:hAnsi="Book Antiqua" w:cs="Times New Roman"/>
                <w:b/>
                <w:i/>
                <w:iCs/>
                <w:color w:val="FF0000"/>
                <w:sz w:val="19"/>
                <w:szCs w:val="19"/>
                <w:lang w:eastAsia="pt-BR"/>
              </w:rPr>
              <w:t>#</w:t>
            </w:r>
            <w:r w:rsidRPr="00692834">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84F6C">
              <w:rPr>
                <w:rFonts w:ascii="Book Antiqua" w:eastAsia="Times New Roman" w:hAnsi="Book Antiqua" w:cs="Times New Roman"/>
                <w:b/>
                <w:bCs/>
                <w:i/>
                <w:iCs/>
                <w:sz w:val="19"/>
                <w:szCs w:val="19"/>
                <w:u w:val="single"/>
                <w:lang w:eastAsia="pt-BR"/>
              </w:rPr>
              <w:t>Hipóteses para expedição da Certidão positiva com efeitos de negativa</w:t>
            </w:r>
            <w:r w:rsidRPr="00184F6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84F6C">
              <w:rPr>
                <w:rFonts w:ascii="Book Antiqua" w:eastAsia="Times New Roman" w:hAnsi="Book Antiqua" w:cs="Times New Roman"/>
                <w:b/>
                <w:bCs/>
                <w:sz w:val="19"/>
                <w:szCs w:val="19"/>
                <w:lang w:eastAsia="pt-BR"/>
              </w:rPr>
              <w:t>1)</w:t>
            </w:r>
            <w:r w:rsidRPr="00184F6C">
              <w:rPr>
                <w:rFonts w:ascii="Book Antiqua" w:eastAsia="Times New Roman" w:hAnsi="Book Antiqua" w:cs="Times New Roman"/>
                <w:sz w:val="19"/>
                <w:szCs w:val="19"/>
                <w:lang w:eastAsia="pt-BR"/>
              </w:rPr>
              <w:t xml:space="preserve"> Existência de créditos não vencidos</w:t>
            </w:r>
            <w:r>
              <w:rPr>
                <w:rFonts w:ascii="Book Antiqua" w:eastAsia="Times New Roman" w:hAnsi="Book Antiqua" w:cs="Times New Roman"/>
                <w:sz w:val="19"/>
                <w:szCs w:val="19"/>
                <w:lang w:eastAsia="pt-BR"/>
              </w:rPr>
              <w:t xml:space="preserve">; </w:t>
            </w:r>
            <w:r w:rsidRPr="00184F6C">
              <w:rPr>
                <w:rFonts w:ascii="Book Antiqua" w:eastAsia="Times New Roman" w:hAnsi="Book Antiqua" w:cs="Times New Roman"/>
                <w:b/>
                <w:bCs/>
                <w:sz w:val="19"/>
                <w:szCs w:val="19"/>
                <w:lang w:eastAsia="pt-BR"/>
              </w:rPr>
              <w:t xml:space="preserve">2) </w:t>
            </w:r>
            <w:r w:rsidRPr="00184F6C">
              <w:rPr>
                <w:rFonts w:ascii="Book Antiqua" w:eastAsia="Times New Roman" w:hAnsi="Book Antiqua" w:cs="Times New Roman"/>
                <w:sz w:val="19"/>
                <w:szCs w:val="19"/>
                <w:lang w:eastAsia="pt-BR"/>
              </w:rPr>
              <w:t>Execução integralmente garantida por penhora</w:t>
            </w:r>
            <w:r>
              <w:rPr>
                <w:rFonts w:ascii="Book Antiqua" w:eastAsia="Times New Roman" w:hAnsi="Book Antiqua" w:cs="Times New Roman"/>
                <w:sz w:val="19"/>
                <w:szCs w:val="19"/>
                <w:lang w:eastAsia="pt-BR"/>
              </w:rPr>
              <w:t xml:space="preserve">; </w:t>
            </w:r>
            <w:r w:rsidRPr="00184F6C">
              <w:rPr>
                <w:rFonts w:ascii="Book Antiqua" w:eastAsia="Times New Roman" w:hAnsi="Book Antiqua" w:cs="Times New Roman"/>
                <w:b/>
                <w:bCs/>
                <w:sz w:val="19"/>
                <w:szCs w:val="19"/>
                <w:lang w:eastAsia="pt-BR"/>
              </w:rPr>
              <w:t>3)</w:t>
            </w:r>
            <w:r w:rsidRPr="00184F6C">
              <w:rPr>
                <w:rFonts w:ascii="Book Antiqua" w:eastAsia="Times New Roman" w:hAnsi="Book Antiqua" w:cs="Times New Roman"/>
                <w:sz w:val="19"/>
                <w:szCs w:val="19"/>
                <w:lang w:eastAsia="pt-BR"/>
              </w:rPr>
              <w:t xml:space="preserve"> Crédito tributário suspenso (art. 151</w:t>
            </w:r>
            <w:r>
              <w:rPr>
                <w:rFonts w:ascii="Book Antiqua" w:eastAsia="Times New Roman" w:hAnsi="Book Antiqua" w:cs="Times New Roman"/>
                <w:sz w:val="19"/>
                <w:szCs w:val="19"/>
                <w:lang w:eastAsia="pt-BR"/>
              </w:rPr>
              <w:t>,</w:t>
            </w:r>
            <w:r w:rsidRPr="00184F6C">
              <w:rPr>
                <w:rFonts w:ascii="Book Antiqua" w:eastAsia="Times New Roman" w:hAnsi="Book Antiqua" w:cs="Times New Roman"/>
                <w:sz w:val="19"/>
                <w:szCs w:val="19"/>
                <w:lang w:eastAsia="pt-BR"/>
              </w:rPr>
              <w:t xml:space="preserve"> CTN)</w:t>
            </w:r>
            <w:r>
              <w:rPr>
                <w:rFonts w:ascii="Book Antiqua" w:eastAsia="Times New Roman" w:hAnsi="Book Antiqua" w:cs="Times New Roman"/>
                <w:sz w:val="19"/>
                <w:szCs w:val="19"/>
                <w:lang w:eastAsia="pt-BR"/>
              </w:rPr>
              <w:t>.</w:t>
            </w:r>
          </w:p>
          <w:p w14:paraId="663A9FEC" w14:textId="35063B2D" w:rsidR="003E7655" w:rsidRPr="003D7D2D" w:rsidRDefault="003E7655" w:rsidP="003E765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TJAM-2016-CESPE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empresa J Ltda. impetrou, em 20/7/14, mandado de segurança para obter certidão negativa de débitos tributários na Fazenda do Estado do Amazonas. Ao seu nome estavam vinculados três débitos: um primeiro, já com decisão de primeira instância, pendente de intimação, mantendo o lançamento; um segundo, de ICMS, em relação ao qual o contribuinte alegou decadência, tendo o fato gerador ocorrido em 20/6/2009, com declaração e pagamento parcial do tributo à época, sem que tivesse ocorrido até a data da impetração qualquer lançamento; e um terceiro, em fase de execução judicial, com penhora determinada, e não realizada, sobre o faturamento. Nessa situação hipotética, a expedição da certidão cabível estava condicionada ao depósito integral do terceiro débito discutido. </w:t>
            </w:r>
            <w:r w:rsidRPr="003D7D2D">
              <w:rPr>
                <w:rFonts w:ascii="Book Antiqua" w:eastAsia="Times New Roman" w:hAnsi="Book Antiqua" w:cs="Times New Roman"/>
                <w:b/>
                <w:sz w:val="19"/>
                <w:szCs w:val="19"/>
                <w:lang w:eastAsia="pt-BR"/>
              </w:rPr>
              <w:t>BL: art. 206, CTN.</w:t>
            </w:r>
          </w:p>
          <w:p w14:paraId="663A9FED" w14:textId="033A07D1" w:rsidR="00EA0CB2" w:rsidRDefault="00692834" w:rsidP="00EA0CB2">
            <w:pPr>
              <w:spacing w:before="100" w:beforeAutospacing="1" w:after="100" w:afterAutospacing="1"/>
              <w:jc w:val="both"/>
              <w:rPr>
                <w:rFonts w:ascii="Book Antiqua" w:eastAsia="Times New Roman" w:hAnsi="Book Antiqua" w:cs="Times New Roman"/>
                <w:sz w:val="19"/>
                <w:szCs w:val="19"/>
                <w:lang w:eastAsia="pt-BR"/>
              </w:rPr>
            </w:pPr>
            <w:r w:rsidRPr="00692834">
              <w:rPr>
                <w:rFonts w:ascii="Book Antiqua" w:eastAsia="Times New Roman" w:hAnsi="Book Antiqua" w:cs="Times New Roman"/>
                <w:b/>
                <w:i/>
                <w:iCs/>
                <w:color w:val="FF0000"/>
                <w:sz w:val="19"/>
                <w:szCs w:val="19"/>
                <w:lang w:eastAsia="pt-BR"/>
              </w:rPr>
              <w:t>#</w:t>
            </w:r>
            <w:r w:rsidRPr="00692834">
              <w:rPr>
                <w:rFonts w:ascii="Book Antiqua" w:eastAsia="Times New Roman" w:hAnsi="Book Antiqua" w:cs="Times New Roman"/>
                <w:b/>
                <w:i/>
                <w:iCs/>
                <w:color w:val="FF0000"/>
                <w:sz w:val="19"/>
                <w:szCs w:val="19"/>
                <w:highlight w:val="green"/>
                <w:lang w:eastAsia="pt-BR"/>
              </w:rPr>
              <w:t>Atenção</w:t>
            </w:r>
            <w:r w:rsidR="00EA0CB2" w:rsidRPr="003D7D2D">
              <w:rPr>
                <w:rFonts w:ascii="Book Antiqua" w:eastAsia="Times New Roman" w:hAnsi="Book Antiqua" w:cs="Times New Roman"/>
                <w:sz w:val="19"/>
                <w:szCs w:val="19"/>
                <w:lang w:eastAsia="pt-BR"/>
              </w:rPr>
              <w:t xml:space="preserve">: </w:t>
            </w:r>
            <w:r w:rsidRPr="00692834">
              <w:rPr>
                <w:rFonts w:ascii="Book Antiqua" w:eastAsia="Times New Roman" w:hAnsi="Book Antiqua" w:cs="Times New Roman"/>
                <w:b/>
                <w:bCs/>
                <w:i/>
                <w:iCs/>
                <w:sz w:val="19"/>
                <w:szCs w:val="19"/>
                <w:lang w:eastAsia="pt-BR"/>
              </w:rPr>
              <w:t>#</w:t>
            </w:r>
            <w:r w:rsidR="00EA0CB2" w:rsidRPr="00692834">
              <w:rPr>
                <w:rFonts w:ascii="Book Antiqua" w:eastAsia="Times New Roman" w:hAnsi="Book Antiqua" w:cs="Times New Roman"/>
                <w:b/>
                <w:i/>
                <w:sz w:val="19"/>
                <w:szCs w:val="19"/>
                <w:highlight w:val="magenta"/>
                <w:lang w:eastAsia="pt-BR"/>
              </w:rPr>
              <w:t>Segue a justificativa da banca examinadora a respeito desta questão</w:t>
            </w:r>
            <w:r w:rsidR="00EA0CB2" w:rsidRPr="003D7D2D">
              <w:rPr>
                <w:rFonts w:ascii="Book Antiqua" w:eastAsia="Times New Roman" w:hAnsi="Book Antiqua" w:cs="Times New Roman"/>
                <w:sz w:val="19"/>
                <w:szCs w:val="19"/>
                <w:lang w:eastAsia="pt-BR"/>
              </w:rPr>
              <w:t>: "No caso, n</w:t>
            </w:r>
            <w:r w:rsidR="00E4546C" w:rsidRPr="003D7D2D">
              <w:rPr>
                <w:rFonts w:ascii="Book Antiqua" w:eastAsia="Times New Roman" w:hAnsi="Book Antiqua" w:cs="Times New Roman"/>
                <w:sz w:val="19"/>
                <w:szCs w:val="19"/>
                <w:lang w:eastAsia="pt-BR"/>
              </w:rPr>
              <w:t>ã</w:t>
            </w:r>
            <w:r w:rsidR="00EA0CB2" w:rsidRPr="003D7D2D">
              <w:rPr>
                <w:rFonts w:ascii="Book Antiqua" w:eastAsia="Times New Roman" w:hAnsi="Book Antiqua" w:cs="Times New Roman"/>
                <w:sz w:val="19"/>
                <w:szCs w:val="19"/>
                <w:lang w:eastAsia="pt-BR"/>
              </w:rPr>
              <w:t>o seria poss</w:t>
            </w:r>
            <w:r w:rsidR="00E4546C" w:rsidRPr="003D7D2D">
              <w:rPr>
                <w:rFonts w:ascii="Book Antiqua" w:eastAsia="Times New Roman" w:hAnsi="Book Antiqua" w:cs="Times New Roman"/>
                <w:sz w:val="19"/>
                <w:szCs w:val="19"/>
                <w:lang w:eastAsia="pt-BR"/>
              </w:rPr>
              <w:t>í</w:t>
            </w:r>
            <w:r w:rsidR="00EA0CB2" w:rsidRPr="003D7D2D">
              <w:rPr>
                <w:rFonts w:ascii="Book Antiqua" w:eastAsia="Times New Roman" w:hAnsi="Book Antiqua" w:cs="Times New Roman"/>
                <w:sz w:val="19"/>
                <w:szCs w:val="19"/>
                <w:lang w:eastAsia="pt-BR"/>
              </w:rPr>
              <w:t xml:space="preserve">vel a </w:t>
            </w:r>
            <w:r w:rsidR="002F768F" w:rsidRPr="003D7D2D">
              <w:rPr>
                <w:rFonts w:ascii="Book Antiqua" w:eastAsia="Times New Roman" w:hAnsi="Book Antiqua" w:cs="Times New Roman"/>
                <w:sz w:val="19"/>
                <w:szCs w:val="19"/>
                <w:lang w:eastAsia="pt-BR"/>
              </w:rPr>
              <w:t>expediç</w:t>
            </w:r>
            <w:r w:rsidR="002F768F" w:rsidRPr="003D7D2D">
              <w:rPr>
                <w:rFonts w:ascii="Times New Roman" w:eastAsia="Times New Roman" w:hAnsi="Times New Roman" w:cs="Times New Roman"/>
                <w:sz w:val="19"/>
                <w:szCs w:val="19"/>
                <w:lang w:eastAsia="pt-BR"/>
              </w:rPr>
              <w:t>ã</w:t>
            </w:r>
            <w:r w:rsidR="002F768F" w:rsidRPr="003D7D2D">
              <w:rPr>
                <w:rFonts w:ascii="Book Antiqua" w:eastAsia="Times New Roman" w:hAnsi="Book Antiqua" w:cs="Times New Roman"/>
                <w:sz w:val="19"/>
                <w:szCs w:val="19"/>
                <w:lang w:eastAsia="pt-BR"/>
              </w:rPr>
              <w:t>o</w:t>
            </w:r>
            <w:r w:rsidR="00EA0CB2" w:rsidRPr="003D7D2D">
              <w:rPr>
                <w:rFonts w:ascii="Book Antiqua" w:eastAsia="Times New Roman" w:hAnsi="Book Antiqua" w:cs="Times New Roman"/>
                <w:sz w:val="19"/>
                <w:szCs w:val="19"/>
                <w:lang w:eastAsia="pt-BR"/>
              </w:rPr>
              <w:t xml:space="preserve"> de certid</w:t>
            </w:r>
            <w:r w:rsidR="00E4546C" w:rsidRPr="003D7D2D">
              <w:rPr>
                <w:rFonts w:ascii="Book Antiqua" w:eastAsia="Times New Roman" w:hAnsi="Book Antiqua" w:cs="Times New Roman"/>
                <w:sz w:val="19"/>
                <w:szCs w:val="19"/>
                <w:lang w:eastAsia="pt-BR"/>
              </w:rPr>
              <w:t>ã</w:t>
            </w:r>
            <w:r w:rsidR="00EA0CB2" w:rsidRPr="003D7D2D">
              <w:rPr>
                <w:rFonts w:ascii="Book Antiqua" w:eastAsia="Times New Roman" w:hAnsi="Book Antiqua" w:cs="Times New Roman"/>
                <w:sz w:val="19"/>
                <w:szCs w:val="19"/>
                <w:lang w:eastAsia="pt-BR"/>
              </w:rPr>
              <w:t xml:space="preserve">o negativa ou positiva com efeitos de negativa, em face da terceira </w:t>
            </w:r>
            <w:r w:rsidR="002F768F" w:rsidRPr="003D7D2D">
              <w:rPr>
                <w:rFonts w:ascii="Book Antiqua" w:eastAsia="Times New Roman" w:hAnsi="Book Antiqua" w:cs="Times New Roman"/>
                <w:sz w:val="19"/>
                <w:szCs w:val="19"/>
                <w:lang w:eastAsia="pt-BR"/>
              </w:rPr>
              <w:t>hipótese</w:t>
            </w:r>
            <w:r w:rsidR="00EA0CB2" w:rsidRPr="003D7D2D">
              <w:rPr>
                <w:rFonts w:ascii="Book Antiqua" w:eastAsia="Times New Roman" w:hAnsi="Book Antiqua" w:cs="Times New Roman"/>
                <w:sz w:val="19"/>
                <w:szCs w:val="19"/>
                <w:lang w:eastAsia="pt-BR"/>
              </w:rPr>
              <w:t xml:space="preserve"> em que o </w:t>
            </w:r>
            <w:r w:rsidR="002F768F" w:rsidRPr="003D7D2D">
              <w:rPr>
                <w:rFonts w:ascii="Book Antiqua" w:eastAsia="Times New Roman" w:hAnsi="Book Antiqua" w:cs="Times New Roman"/>
                <w:sz w:val="19"/>
                <w:szCs w:val="19"/>
                <w:lang w:eastAsia="pt-BR"/>
              </w:rPr>
              <w:t>débito</w:t>
            </w:r>
            <w:r w:rsidR="00EA0CB2" w:rsidRPr="003D7D2D">
              <w:rPr>
                <w:rFonts w:ascii="Book Antiqua" w:eastAsia="Times New Roman" w:hAnsi="Book Antiqua" w:cs="Times New Roman"/>
                <w:sz w:val="19"/>
                <w:szCs w:val="19"/>
                <w:lang w:eastAsia="pt-BR"/>
              </w:rPr>
              <w:t xml:space="preserve"> </w:t>
            </w:r>
            <w:r w:rsidR="002F768F" w:rsidRPr="003D7D2D">
              <w:rPr>
                <w:rFonts w:ascii="Book Antiqua" w:eastAsia="Times New Roman" w:hAnsi="Book Antiqua" w:cs="Times New Roman"/>
                <w:sz w:val="19"/>
                <w:szCs w:val="19"/>
                <w:lang w:eastAsia="pt-BR"/>
              </w:rPr>
              <w:t>tributário</w:t>
            </w:r>
            <w:r w:rsidR="00EA0CB2" w:rsidRPr="003D7D2D">
              <w:rPr>
                <w:rFonts w:ascii="Book Antiqua" w:eastAsia="Times New Roman" w:hAnsi="Book Antiqua" w:cs="Times New Roman"/>
                <w:sz w:val="19"/>
                <w:szCs w:val="19"/>
                <w:lang w:eastAsia="pt-BR"/>
              </w:rPr>
              <w:t xml:space="preserve"> em </w:t>
            </w:r>
            <w:r w:rsidR="002F768F" w:rsidRPr="003D7D2D">
              <w:rPr>
                <w:rFonts w:ascii="Book Antiqua" w:eastAsia="Times New Roman" w:hAnsi="Book Antiqua" w:cs="Times New Roman"/>
                <w:sz w:val="19"/>
                <w:szCs w:val="19"/>
                <w:lang w:eastAsia="pt-BR"/>
              </w:rPr>
              <w:t>execuç</w:t>
            </w:r>
            <w:r w:rsidR="002F768F" w:rsidRPr="003D7D2D">
              <w:rPr>
                <w:rFonts w:ascii="Times New Roman" w:eastAsia="Times New Roman" w:hAnsi="Times New Roman" w:cs="Times New Roman"/>
                <w:sz w:val="19"/>
                <w:szCs w:val="19"/>
                <w:lang w:eastAsia="pt-BR"/>
              </w:rPr>
              <w:t>ã</w:t>
            </w:r>
            <w:r w:rsidR="002F768F" w:rsidRPr="003D7D2D">
              <w:rPr>
                <w:rFonts w:ascii="Book Antiqua" w:eastAsia="Times New Roman" w:hAnsi="Book Antiqua" w:cs="Times New Roman"/>
                <w:sz w:val="19"/>
                <w:szCs w:val="19"/>
                <w:lang w:eastAsia="pt-BR"/>
              </w:rPr>
              <w:t>o</w:t>
            </w:r>
            <w:r w:rsidR="00EA0CB2" w:rsidRPr="003D7D2D">
              <w:rPr>
                <w:rFonts w:ascii="Book Antiqua" w:eastAsia="Times New Roman" w:hAnsi="Book Antiqua" w:cs="Times New Roman"/>
                <w:sz w:val="19"/>
                <w:szCs w:val="19"/>
                <w:lang w:eastAsia="pt-BR"/>
              </w:rPr>
              <w:t xml:space="preserve"> estaria pendente de penhora que, </w:t>
            </w:r>
            <w:r w:rsidR="002F768F" w:rsidRPr="003D7D2D">
              <w:rPr>
                <w:rFonts w:ascii="Book Antiqua" w:eastAsia="Times New Roman" w:hAnsi="Book Antiqua" w:cs="Times New Roman"/>
                <w:sz w:val="19"/>
                <w:szCs w:val="19"/>
                <w:lang w:eastAsia="pt-BR"/>
              </w:rPr>
              <w:t>além</w:t>
            </w:r>
            <w:r w:rsidR="00EA0CB2" w:rsidRPr="003D7D2D">
              <w:rPr>
                <w:rFonts w:ascii="Book Antiqua" w:eastAsia="Times New Roman" w:hAnsi="Book Antiqua" w:cs="Times New Roman"/>
                <w:sz w:val="19"/>
                <w:szCs w:val="19"/>
                <w:lang w:eastAsia="pt-BR"/>
              </w:rPr>
              <w:t xml:space="preserve"> do mais, seria parcial por se referir apenas ao faturamento. </w:t>
            </w:r>
            <w:r w:rsidR="002F768F" w:rsidRPr="003D7D2D">
              <w:rPr>
                <w:rFonts w:ascii="Book Antiqua" w:eastAsia="Times New Roman" w:hAnsi="Book Antiqua" w:cs="Times New Roman"/>
                <w:sz w:val="19"/>
                <w:szCs w:val="19"/>
                <w:lang w:eastAsia="pt-BR"/>
              </w:rPr>
              <w:t>À</w:t>
            </w:r>
            <w:r w:rsidR="00EA0CB2" w:rsidRPr="003D7D2D">
              <w:rPr>
                <w:rFonts w:ascii="Book Antiqua" w:eastAsia="Times New Roman" w:hAnsi="Book Antiqua" w:cs="Times New Roman"/>
                <w:sz w:val="19"/>
                <w:szCs w:val="19"/>
                <w:lang w:eastAsia="pt-BR"/>
              </w:rPr>
              <w:t xml:space="preserve"> </w:t>
            </w:r>
            <w:r w:rsidR="002F768F" w:rsidRPr="003D7D2D">
              <w:rPr>
                <w:rFonts w:ascii="Book Antiqua" w:eastAsia="Times New Roman" w:hAnsi="Book Antiqua" w:cs="Times New Roman"/>
                <w:sz w:val="19"/>
                <w:szCs w:val="19"/>
                <w:lang w:eastAsia="pt-BR"/>
              </w:rPr>
              <w:t>míngua</w:t>
            </w:r>
            <w:r w:rsidR="00EA0CB2" w:rsidRPr="003D7D2D">
              <w:rPr>
                <w:rFonts w:ascii="Book Antiqua" w:eastAsia="Times New Roman" w:hAnsi="Book Antiqua" w:cs="Times New Roman"/>
                <w:sz w:val="19"/>
                <w:szCs w:val="19"/>
                <w:lang w:eastAsia="pt-BR"/>
              </w:rPr>
              <w:t xml:space="preserve"> da penhora, exigida para </w:t>
            </w:r>
            <w:r w:rsidR="002F768F" w:rsidRPr="003D7D2D">
              <w:rPr>
                <w:rFonts w:ascii="Book Antiqua" w:eastAsia="Times New Roman" w:hAnsi="Book Antiqua" w:cs="Times New Roman"/>
                <w:sz w:val="19"/>
                <w:szCs w:val="19"/>
                <w:lang w:eastAsia="pt-BR"/>
              </w:rPr>
              <w:t>emissão</w:t>
            </w:r>
            <w:r w:rsidR="00EA0CB2" w:rsidRPr="003D7D2D">
              <w:rPr>
                <w:rFonts w:ascii="Book Antiqua" w:eastAsia="Times New Roman" w:hAnsi="Book Antiqua" w:cs="Times New Roman"/>
                <w:sz w:val="19"/>
                <w:szCs w:val="19"/>
                <w:lang w:eastAsia="pt-BR"/>
              </w:rPr>
              <w:t xml:space="preserve"> de </w:t>
            </w:r>
            <w:r w:rsidR="002F768F" w:rsidRPr="003D7D2D">
              <w:rPr>
                <w:rFonts w:ascii="Book Antiqua" w:eastAsia="Times New Roman" w:hAnsi="Book Antiqua" w:cs="Times New Roman"/>
                <w:sz w:val="19"/>
                <w:szCs w:val="19"/>
                <w:lang w:eastAsia="pt-BR"/>
              </w:rPr>
              <w:t>certidão</w:t>
            </w:r>
            <w:r w:rsidR="00EA0CB2" w:rsidRPr="003D7D2D">
              <w:rPr>
                <w:rFonts w:ascii="Book Antiqua" w:eastAsia="Times New Roman" w:hAnsi="Book Antiqua" w:cs="Times New Roman"/>
                <w:sz w:val="19"/>
                <w:szCs w:val="19"/>
                <w:lang w:eastAsia="pt-BR"/>
              </w:rPr>
              <w:t xml:space="preserve"> positiva com efeitos de negativa pelo art. 206 do CTN, somente se apresentada alguma outra </w:t>
            </w:r>
            <w:r w:rsidR="002F768F" w:rsidRPr="003D7D2D">
              <w:rPr>
                <w:rFonts w:ascii="Book Antiqua" w:eastAsia="Times New Roman" w:hAnsi="Book Antiqua" w:cs="Times New Roman"/>
                <w:sz w:val="19"/>
                <w:szCs w:val="19"/>
                <w:lang w:eastAsia="pt-BR"/>
              </w:rPr>
              <w:t>hipótese</w:t>
            </w:r>
            <w:r w:rsidR="00EA0CB2" w:rsidRPr="003D7D2D">
              <w:rPr>
                <w:rFonts w:ascii="Book Antiqua" w:eastAsia="Times New Roman" w:hAnsi="Book Antiqua" w:cs="Times New Roman"/>
                <w:sz w:val="19"/>
                <w:szCs w:val="19"/>
                <w:lang w:eastAsia="pt-BR"/>
              </w:rPr>
              <w:t xml:space="preserve"> de </w:t>
            </w:r>
            <w:r w:rsidR="002F768F" w:rsidRPr="003D7D2D">
              <w:rPr>
                <w:rFonts w:ascii="Book Antiqua" w:eastAsia="Times New Roman" w:hAnsi="Book Antiqua" w:cs="Times New Roman"/>
                <w:sz w:val="19"/>
                <w:szCs w:val="19"/>
                <w:lang w:eastAsia="pt-BR"/>
              </w:rPr>
              <w:t>suspensão</w:t>
            </w:r>
            <w:r w:rsidR="00EA0CB2" w:rsidRPr="003D7D2D">
              <w:rPr>
                <w:rFonts w:ascii="Book Antiqua" w:eastAsia="Times New Roman" w:hAnsi="Book Antiqua" w:cs="Times New Roman"/>
                <w:sz w:val="19"/>
                <w:szCs w:val="19"/>
                <w:lang w:eastAsia="pt-BR"/>
              </w:rPr>
              <w:t xml:space="preserve"> de exigibilidade do </w:t>
            </w:r>
            <w:r w:rsidR="002F768F" w:rsidRPr="003D7D2D">
              <w:rPr>
                <w:rFonts w:ascii="Book Antiqua" w:eastAsia="Times New Roman" w:hAnsi="Book Antiqua" w:cs="Times New Roman"/>
                <w:sz w:val="19"/>
                <w:szCs w:val="19"/>
                <w:lang w:eastAsia="pt-BR"/>
              </w:rPr>
              <w:t>crédito</w:t>
            </w:r>
            <w:r w:rsidR="00EA0CB2" w:rsidRPr="003D7D2D">
              <w:rPr>
                <w:rFonts w:ascii="Book Antiqua" w:eastAsia="Times New Roman" w:hAnsi="Book Antiqua" w:cs="Times New Roman"/>
                <w:sz w:val="19"/>
                <w:szCs w:val="19"/>
                <w:lang w:eastAsia="pt-BR"/>
              </w:rPr>
              <w:t xml:space="preserve"> é que a </w:t>
            </w:r>
            <w:r w:rsidR="002F768F" w:rsidRPr="003D7D2D">
              <w:rPr>
                <w:rFonts w:ascii="Book Antiqua" w:eastAsia="Times New Roman" w:hAnsi="Book Antiqua" w:cs="Times New Roman"/>
                <w:sz w:val="19"/>
                <w:szCs w:val="19"/>
                <w:lang w:eastAsia="pt-BR"/>
              </w:rPr>
              <w:t>certidão</w:t>
            </w:r>
            <w:r w:rsidR="00EA0CB2" w:rsidRPr="003D7D2D">
              <w:rPr>
                <w:rFonts w:ascii="Book Antiqua" w:eastAsia="Times New Roman" w:hAnsi="Book Antiqua" w:cs="Times New Roman"/>
                <w:sz w:val="19"/>
                <w:szCs w:val="19"/>
                <w:lang w:eastAsia="pt-BR"/>
              </w:rPr>
              <w:t xml:space="preserve"> poderia ser emitida. Por isso, a </w:t>
            </w:r>
            <w:r w:rsidR="002F768F" w:rsidRPr="003D7D2D">
              <w:rPr>
                <w:rFonts w:ascii="Book Antiqua" w:eastAsia="Times New Roman" w:hAnsi="Book Antiqua" w:cs="Times New Roman"/>
                <w:sz w:val="19"/>
                <w:szCs w:val="19"/>
                <w:lang w:eastAsia="pt-BR"/>
              </w:rPr>
              <w:t>opç</w:t>
            </w:r>
            <w:r w:rsidR="002F768F" w:rsidRPr="003D7D2D">
              <w:rPr>
                <w:rFonts w:ascii="Times New Roman" w:eastAsia="Times New Roman" w:hAnsi="Times New Roman" w:cs="Times New Roman"/>
                <w:sz w:val="19"/>
                <w:szCs w:val="19"/>
                <w:lang w:eastAsia="pt-BR"/>
              </w:rPr>
              <w:t>ã</w:t>
            </w:r>
            <w:r w:rsidR="002F768F" w:rsidRPr="003D7D2D">
              <w:rPr>
                <w:rFonts w:ascii="Book Antiqua" w:eastAsia="Times New Roman" w:hAnsi="Book Antiqua" w:cs="Times New Roman"/>
                <w:sz w:val="19"/>
                <w:szCs w:val="19"/>
                <w:lang w:eastAsia="pt-BR"/>
              </w:rPr>
              <w:t>o</w:t>
            </w:r>
            <w:r w:rsidR="00EA0CB2" w:rsidRPr="003D7D2D">
              <w:rPr>
                <w:rFonts w:ascii="Book Antiqua" w:eastAsia="Times New Roman" w:hAnsi="Book Antiqua" w:cs="Times New Roman"/>
                <w:sz w:val="19"/>
                <w:szCs w:val="19"/>
                <w:lang w:eastAsia="pt-BR"/>
              </w:rPr>
              <w:t xml:space="preserve"> "c" asseverou que "a </w:t>
            </w:r>
            <w:r w:rsidR="002F768F" w:rsidRPr="003D7D2D">
              <w:rPr>
                <w:rFonts w:ascii="Book Antiqua" w:eastAsia="Times New Roman" w:hAnsi="Book Antiqua" w:cs="Times New Roman"/>
                <w:sz w:val="19"/>
                <w:szCs w:val="19"/>
                <w:lang w:eastAsia="pt-BR"/>
              </w:rPr>
              <w:t>expediç</w:t>
            </w:r>
            <w:r w:rsidR="002F768F" w:rsidRPr="003D7D2D">
              <w:rPr>
                <w:rFonts w:ascii="Times New Roman" w:eastAsia="Times New Roman" w:hAnsi="Times New Roman" w:cs="Times New Roman"/>
                <w:sz w:val="19"/>
                <w:szCs w:val="19"/>
                <w:lang w:eastAsia="pt-BR"/>
              </w:rPr>
              <w:t>ã</w:t>
            </w:r>
            <w:r w:rsidR="002F768F" w:rsidRPr="003D7D2D">
              <w:rPr>
                <w:rFonts w:ascii="Book Antiqua" w:eastAsia="Times New Roman" w:hAnsi="Book Antiqua" w:cs="Times New Roman"/>
                <w:sz w:val="19"/>
                <w:szCs w:val="19"/>
                <w:lang w:eastAsia="pt-BR"/>
              </w:rPr>
              <w:t>o</w:t>
            </w:r>
            <w:r w:rsidR="00EA0CB2" w:rsidRPr="003D7D2D">
              <w:rPr>
                <w:rFonts w:ascii="Book Antiqua" w:eastAsia="Times New Roman" w:hAnsi="Book Antiqua" w:cs="Times New Roman"/>
                <w:sz w:val="19"/>
                <w:szCs w:val="19"/>
                <w:lang w:eastAsia="pt-BR"/>
              </w:rPr>
              <w:t xml:space="preserve"> da </w:t>
            </w:r>
            <w:r w:rsidR="002F768F" w:rsidRPr="003D7D2D">
              <w:rPr>
                <w:rFonts w:ascii="Book Antiqua" w:eastAsia="Times New Roman" w:hAnsi="Book Antiqua" w:cs="Times New Roman"/>
                <w:sz w:val="19"/>
                <w:szCs w:val="19"/>
                <w:lang w:eastAsia="pt-BR"/>
              </w:rPr>
              <w:t>certidão</w:t>
            </w:r>
            <w:r w:rsidR="00EA0CB2" w:rsidRPr="003D7D2D">
              <w:rPr>
                <w:rFonts w:ascii="Book Antiqua" w:eastAsia="Times New Roman" w:hAnsi="Book Antiqua" w:cs="Times New Roman"/>
                <w:sz w:val="19"/>
                <w:szCs w:val="19"/>
                <w:lang w:eastAsia="pt-BR"/>
              </w:rPr>
              <w:t xml:space="preserve"> </w:t>
            </w:r>
            <w:r w:rsidR="002F768F" w:rsidRPr="003D7D2D">
              <w:rPr>
                <w:rFonts w:ascii="Book Antiqua" w:eastAsia="Times New Roman" w:hAnsi="Book Antiqua" w:cs="Times New Roman"/>
                <w:sz w:val="19"/>
                <w:szCs w:val="19"/>
                <w:lang w:eastAsia="pt-BR"/>
              </w:rPr>
              <w:t>cabível</w:t>
            </w:r>
            <w:r w:rsidR="00EA0CB2" w:rsidRPr="003D7D2D">
              <w:rPr>
                <w:rFonts w:ascii="Book Antiqua" w:eastAsia="Times New Roman" w:hAnsi="Book Antiqua" w:cs="Times New Roman"/>
                <w:sz w:val="19"/>
                <w:szCs w:val="19"/>
                <w:lang w:eastAsia="pt-BR"/>
              </w:rPr>
              <w:t xml:space="preserve"> estava condicionada ao </w:t>
            </w:r>
            <w:r w:rsidR="002F768F" w:rsidRPr="003D7D2D">
              <w:rPr>
                <w:rFonts w:ascii="Book Antiqua" w:eastAsia="Times New Roman" w:hAnsi="Book Antiqua" w:cs="Times New Roman"/>
                <w:sz w:val="19"/>
                <w:szCs w:val="19"/>
                <w:lang w:eastAsia="pt-BR"/>
              </w:rPr>
              <w:t>depósito</w:t>
            </w:r>
            <w:r w:rsidR="00EA0CB2" w:rsidRPr="003D7D2D">
              <w:rPr>
                <w:rFonts w:ascii="Book Antiqua" w:eastAsia="Times New Roman" w:hAnsi="Book Antiqua" w:cs="Times New Roman"/>
                <w:sz w:val="19"/>
                <w:szCs w:val="19"/>
                <w:lang w:eastAsia="pt-BR"/>
              </w:rPr>
              <w:t xml:space="preserve"> integral do terceiro </w:t>
            </w:r>
            <w:r w:rsidR="002F768F" w:rsidRPr="003D7D2D">
              <w:rPr>
                <w:rFonts w:ascii="Book Antiqua" w:eastAsia="Times New Roman" w:hAnsi="Book Antiqua" w:cs="Times New Roman"/>
                <w:sz w:val="19"/>
                <w:szCs w:val="19"/>
                <w:lang w:eastAsia="pt-BR"/>
              </w:rPr>
              <w:t>débito</w:t>
            </w:r>
            <w:r w:rsidR="00EA0CB2" w:rsidRPr="003D7D2D">
              <w:rPr>
                <w:rFonts w:ascii="Book Antiqua" w:eastAsia="Times New Roman" w:hAnsi="Book Antiqua" w:cs="Times New Roman"/>
                <w:sz w:val="19"/>
                <w:szCs w:val="19"/>
                <w:lang w:eastAsia="pt-BR"/>
              </w:rPr>
              <w:t xml:space="preserve"> discutido", que é uma das </w:t>
            </w:r>
            <w:r w:rsidR="002F768F" w:rsidRPr="003D7D2D">
              <w:rPr>
                <w:rFonts w:ascii="Book Antiqua" w:eastAsia="Times New Roman" w:hAnsi="Book Antiqua" w:cs="Times New Roman"/>
                <w:sz w:val="19"/>
                <w:szCs w:val="19"/>
                <w:lang w:eastAsia="pt-BR"/>
              </w:rPr>
              <w:t>hipóteses</w:t>
            </w:r>
            <w:r w:rsidR="00EA0CB2" w:rsidRPr="003D7D2D">
              <w:rPr>
                <w:rFonts w:ascii="Book Antiqua" w:eastAsia="Times New Roman" w:hAnsi="Book Antiqua" w:cs="Times New Roman"/>
                <w:sz w:val="19"/>
                <w:szCs w:val="19"/>
                <w:lang w:eastAsia="pt-BR"/>
              </w:rPr>
              <w:t xml:space="preserve"> de </w:t>
            </w:r>
            <w:r w:rsidR="002F768F" w:rsidRPr="003D7D2D">
              <w:rPr>
                <w:rFonts w:ascii="Book Antiqua" w:eastAsia="Times New Roman" w:hAnsi="Book Antiqua" w:cs="Times New Roman"/>
                <w:sz w:val="19"/>
                <w:szCs w:val="19"/>
                <w:lang w:eastAsia="pt-BR"/>
              </w:rPr>
              <w:t>suspensão</w:t>
            </w:r>
            <w:r w:rsidR="00EA0CB2" w:rsidRPr="003D7D2D">
              <w:rPr>
                <w:rFonts w:ascii="Book Antiqua" w:eastAsia="Times New Roman" w:hAnsi="Book Antiqua" w:cs="Times New Roman"/>
                <w:sz w:val="19"/>
                <w:szCs w:val="19"/>
                <w:lang w:eastAsia="pt-BR"/>
              </w:rPr>
              <w:t xml:space="preserve"> de exigibilidade do </w:t>
            </w:r>
            <w:r w:rsidR="002F768F" w:rsidRPr="003D7D2D">
              <w:rPr>
                <w:rFonts w:ascii="Book Antiqua" w:eastAsia="Times New Roman" w:hAnsi="Book Antiqua" w:cs="Times New Roman"/>
                <w:sz w:val="19"/>
                <w:szCs w:val="19"/>
                <w:lang w:eastAsia="pt-BR"/>
              </w:rPr>
              <w:t>crédito</w:t>
            </w:r>
            <w:r w:rsidR="00EA0CB2" w:rsidRPr="003D7D2D">
              <w:rPr>
                <w:rFonts w:ascii="Book Antiqua" w:eastAsia="Times New Roman" w:hAnsi="Book Antiqua" w:cs="Times New Roman"/>
                <w:sz w:val="19"/>
                <w:szCs w:val="19"/>
                <w:lang w:eastAsia="pt-BR"/>
              </w:rPr>
              <w:t xml:space="preserve"> </w:t>
            </w:r>
            <w:r w:rsidR="002F768F" w:rsidRPr="003D7D2D">
              <w:rPr>
                <w:rFonts w:ascii="Book Antiqua" w:eastAsia="Times New Roman" w:hAnsi="Book Antiqua" w:cs="Times New Roman"/>
                <w:sz w:val="19"/>
                <w:szCs w:val="19"/>
                <w:lang w:eastAsia="pt-BR"/>
              </w:rPr>
              <w:t>tributário</w:t>
            </w:r>
            <w:r w:rsidR="00EA0CB2" w:rsidRPr="003D7D2D">
              <w:rPr>
                <w:rFonts w:ascii="Book Antiqua" w:eastAsia="Times New Roman" w:hAnsi="Book Antiqua" w:cs="Times New Roman"/>
                <w:sz w:val="19"/>
                <w:szCs w:val="19"/>
                <w:lang w:eastAsia="pt-BR"/>
              </w:rPr>
              <w:t xml:space="preserve"> e que, portanto, poderia viabilizar a </w:t>
            </w:r>
            <w:r w:rsidR="002F768F" w:rsidRPr="003D7D2D">
              <w:rPr>
                <w:rFonts w:ascii="Book Antiqua" w:eastAsia="Times New Roman" w:hAnsi="Book Antiqua" w:cs="Times New Roman"/>
                <w:sz w:val="19"/>
                <w:szCs w:val="19"/>
                <w:lang w:eastAsia="pt-BR"/>
              </w:rPr>
              <w:t>emissão</w:t>
            </w:r>
            <w:r w:rsidR="00EA0CB2" w:rsidRPr="003D7D2D">
              <w:rPr>
                <w:rFonts w:ascii="Book Antiqua" w:eastAsia="Times New Roman" w:hAnsi="Book Antiqua" w:cs="Times New Roman"/>
                <w:sz w:val="19"/>
                <w:szCs w:val="19"/>
                <w:lang w:eastAsia="pt-BR"/>
              </w:rPr>
              <w:t xml:space="preserve"> da </w:t>
            </w:r>
            <w:r w:rsidR="002F768F" w:rsidRPr="003D7D2D">
              <w:rPr>
                <w:rFonts w:ascii="Book Antiqua" w:eastAsia="Times New Roman" w:hAnsi="Book Antiqua" w:cs="Times New Roman"/>
                <w:sz w:val="19"/>
                <w:szCs w:val="19"/>
                <w:lang w:eastAsia="pt-BR"/>
              </w:rPr>
              <w:t>certidão</w:t>
            </w:r>
            <w:r w:rsidR="00EA0CB2" w:rsidRPr="003D7D2D">
              <w:rPr>
                <w:rFonts w:ascii="Book Antiqua" w:eastAsia="Times New Roman" w:hAnsi="Book Antiqua" w:cs="Times New Roman"/>
                <w:sz w:val="19"/>
                <w:szCs w:val="19"/>
                <w:lang w:eastAsia="pt-BR"/>
              </w:rPr>
              <w:t xml:space="preserve">. As duas outras </w:t>
            </w:r>
            <w:r w:rsidR="002F768F" w:rsidRPr="003D7D2D">
              <w:rPr>
                <w:rFonts w:ascii="Book Antiqua" w:eastAsia="Times New Roman" w:hAnsi="Book Antiqua" w:cs="Times New Roman"/>
                <w:sz w:val="19"/>
                <w:szCs w:val="19"/>
                <w:lang w:eastAsia="pt-BR"/>
              </w:rPr>
              <w:t>hipóteses</w:t>
            </w:r>
            <w:r w:rsidR="00EA0CB2" w:rsidRPr="003D7D2D">
              <w:rPr>
                <w:rFonts w:ascii="Book Antiqua" w:eastAsia="Times New Roman" w:hAnsi="Book Antiqua" w:cs="Times New Roman"/>
                <w:sz w:val="19"/>
                <w:szCs w:val="19"/>
                <w:lang w:eastAsia="pt-BR"/>
              </w:rPr>
              <w:t xml:space="preserve"> </w:t>
            </w:r>
            <w:r w:rsidR="002F768F" w:rsidRPr="003D7D2D">
              <w:rPr>
                <w:rFonts w:ascii="Book Antiqua" w:eastAsia="Times New Roman" w:hAnsi="Book Antiqua" w:cs="Times New Roman"/>
                <w:sz w:val="19"/>
                <w:szCs w:val="19"/>
                <w:lang w:eastAsia="pt-BR"/>
              </w:rPr>
              <w:t>não</w:t>
            </w:r>
            <w:r w:rsidR="00EA0CB2" w:rsidRPr="003D7D2D">
              <w:rPr>
                <w:rFonts w:ascii="Book Antiqua" w:eastAsia="Times New Roman" w:hAnsi="Book Antiqua" w:cs="Times New Roman"/>
                <w:sz w:val="19"/>
                <w:szCs w:val="19"/>
                <w:lang w:eastAsia="pt-BR"/>
              </w:rPr>
              <w:t xml:space="preserve"> eram </w:t>
            </w:r>
            <w:r w:rsidR="002F768F" w:rsidRPr="003D7D2D">
              <w:rPr>
                <w:rFonts w:ascii="Book Antiqua" w:eastAsia="Times New Roman" w:hAnsi="Book Antiqua" w:cs="Times New Roman"/>
                <w:sz w:val="19"/>
                <w:szCs w:val="19"/>
                <w:lang w:eastAsia="pt-BR"/>
              </w:rPr>
              <w:t>óbices</w:t>
            </w:r>
            <w:r w:rsidR="00EA0CB2" w:rsidRPr="003D7D2D">
              <w:rPr>
                <w:rFonts w:ascii="Book Antiqua" w:eastAsia="Times New Roman" w:hAnsi="Book Antiqua" w:cs="Times New Roman"/>
                <w:sz w:val="19"/>
                <w:szCs w:val="19"/>
                <w:lang w:eastAsia="pt-BR"/>
              </w:rPr>
              <w:t xml:space="preserve"> à </w:t>
            </w:r>
            <w:r w:rsidR="002F768F" w:rsidRPr="003D7D2D">
              <w:rPr>
                <w:rFonts w:ascii="Book Antiqua" w:eastAsia="Times New Roman" w:hAnsi="Book Antiqua" w:cs="Times New Roman"/>
                <w:sz w:val="19"/>
                <w:szCs w:val="19"/>
                <w:lang w:eastAsia="pt-BR"/>
              </w:rPr>
              <w:t>expediç</w:t>
            </w:r>
            <w:r w:rsidR="002F768F" w:rsidRPr="003D7D2D">
              <w:rPr>
                <w:rFonts w:ascii="Times New Roman" w:eastAsia="Times New Roman" w:hAnsi="Times New Roman" w:cs="Times New Roman"/>
                <w:sz w:val="19"/>
                <w:szCs w:val="19"/>
                <w:lang w:eastAsia="pt-BR"/>
              </w:rPr>
              <w:t>ã</w:t>
            </w:r>
            <w:r w:rsidR="002F768F" w:rsidRPr="003D7D2D">
              <w:rPr>
                <w:rFonts w:ascii="Book Antiqua" w:eastAsia="Times New Roman" w:hAnsi="Book Antiqua" w:cs="Times New Roman"/>
                <w:sz w:val="19"/>
                <w:szCs w:val="19"/>
                <w:lang w:eastAsia="pt-BR"/>
              </w:rPr>
              <w:t>o</w:t>
            </w:r>
            <w:r w:rsidR="00EA0CB2" w:rsidRPr="003D7D2D">
              <w:rPr>
                <w:rFonts w:ascii="Book Antiqua" w:eastAsia="Times New Roman" w:hAnsi="Book Antiqua" w:cs="Times New Roman"/>
                <w:sz w:val="19"/>
                <w:szCs w:val="19"/>
                <w:lang w:eastAsia="pt-BR"/>
              </w:rPr>
              <w:t xml:space="preserve"> da </w:t>
            </w:r>
            <w:r w:rsidR="002F768F" w:rsidRPr="003D7D2D">
              <w:rPr>
                <w:rFonts w:ascii="Book Antiqua" w:eastAsia="Times New Roman" w:hAnsi="Book Antiqua" w:cs="Times New Roman"/>
                <w:sz w:val="19"/>
                <w:szCs w:val="19"/>
                <w:lang w:eastAsia="pt-BR"/>
              </w:rPr>
              <w:t>certidão</w:t>
            </w:r>
            <w:r w:rsidR="00EA0CB2" w:rsidRPr="003D7D2D">
              <w:rPr>
                <w:rFonts w:ascii="Book Antiqua" w:eastAsia="Times New Roman" w:hAnsi="Book Antiqua" w:cs="Times New Roman"/>
                <w:sz w:val="19"/>
                <w:szCs w:val="19"/>
                <w:lang w:eastAsia="pt-BR"/>
              </w:rPr>
              <w:t xml:space="preserve">, </w:t>
            </w:r>
            <w:r w:rsidR="002F768F" w:rsidRPr="003D7D2D">
              <w:rPr>
                <w:rFonts w:ascii="Book Antiqua" w:eastAsia="Times New Roman" w:hAnsi="Book Antiqua" w:cs="Times New Roman"/>
                <w:sz w:val="19"/>
                <w:szCs w:val="19"/>
                <w:lang w:eastAsia="pt-BR"/>
              </w:rPr>
              <w:t>já</w:t>
            </w:r>
            <w:r w:rsidR="00EA0CB2" w:rsidRPr="003D7D2D">
              <w:rPr>
                <w:rFonts w:ascii="Book Antiqua" w:eastAsia="Times New Roman" w:hAnsi="Book Antiqua" w:cs="Times New Roman"/>
                <w:sz w:val="19"/>
                <w:szCs w:val="19"/>
                <w:lang w:eastAsia="pt-BR"/>
              </w:rPr>
              <w:t xml:space="preserve">́ que no primeiro </w:t>
            </w:r>
            <w:r w:rsidR="002F768F" w:rsidRPr="003D7D2D">
              <w:rPr>
                <w:rFonts w:ascii="Book Antiqua" w:eastAsia="Times New Roman" w:hAnsi="Book Antiqua" w:cs="Times New Roman"/>
                <w:sz w:val="19"/>
                <w:szCs w:val="19"/>
                <w:lang w:eastAsia="pt-BR"/>
              </w:rPr>
              <w:t>débito</w:t>
            </w:r>
            <w:r w:rsidR="00EA0CB2" w:rsidRPr="003D7D2D">
              <w:rPr>
                <w:rFonts w:ascii="Book Antiqua" w:eastAsia="Times New Roman" w:hAnsi="Book Antiqua" w:cs="Times New Roman"/>
                <w:sz w:val="19"/>
                <w:szCs w:val="19"/>
                <w:lang w:eastAsia="pt-BR"/>
              </w:rPr>
              <w:t xml:space="preserve"> tinha havido "</w:t>
            </w:r>
            <w:r w:rsidR="002F768F" w:rsidRPr="003D7D2D">
              <w:rPr>
                <w:rFonts w:ascii="Book Antiqua" w:eastAsia="Times New Roman" w:hAnsi="Book Antiqua" w:cs="Times New Roman"/>
                <w:sz w:val="19"/>
                <w:szCs w:val="19"/>
                <w:lang w:eastAsia="pt-BR"/>
              </w:rPr>
              <w:t>prolaç</w:t>
            </w:r>
            <w:r w:rsidR="002F768F" w:rsidRPr="003D7D2D">
              <w:rPr>
                <w:rFonts w:ascii="Times New Roman" w:eastAsia="Times New Roman" w:hAnsi="Times New Roman" w:cs="Times New Roman"/>
                <w:sz w:val="19"/>
                <w:szCs w:val="19"/>
                <w:lang w:eastAsia="pt-BR"/>
              </w:rPr>
              <w:t>ã</w:t>
            </w:r>
            <w:r w:rsidR="002F768F" w:rsidRPr="003D7D2D">
              <w:rPr>
                <w:rFonts w:ascii="Book Antiqua" w:eastAsia="Times New Roman" w:hAnsi="Book Antiqua" w:cs="Times New Roman"/>
                <w:sz w:val="19"/>
                <w:szCs w:val="19"/>
                <w:lang w:eastAsia="pt-BR"/>
              </w:rPr>
              <w:t>o</w:t>
            </w:r>
            <w:r w:rsidR="00EA0CB2" w:rsidRPr="003D7D2D">
              <w:rPr>
                <w:rFonts w:ascii="Book Antiqua" w:eastAsia="Times New Roman" w:hAnsi="Book Antiqua" w:cs="Times New Roman"/>
                <w:sz w:val="19"/>
                <w:szCs w:val="19"/>
                <w:lang w:eastAsia="pt-BR"/>
              </w:rPr>
              <w:t xml:space="preserve"> de </w:t>
            </w:r>
            <w:r w:rsidR="002F768F" w:rsidRPr="003D7D2D">
              <w:rPr>
                <w:rFonts w:ascii="Book Antiqua" w:eastAsia="Times New Roman" w:hAnsi="Book Antiqua" w:cs="Times New Roman"/>
                <w:sz w:val="19"/>
                <w:szCs w:val="19"/>
                <w:lang w:eastAsia="pt-BR"/>
              </w:rPr>
              <w:t>decisão</w:t>
            </w:r>
            <w:r w:rsidR="00EA0CB2" w:rsidRPr="003D7D2D">
              <w:rPr>
                <w:rFonts w:ascii="Book Antiqua" w:eastAsia="Times New Roman" w:hAnsi="Book Antiqua" w:cs="Times New Roman"/>
                <w:sz w:val="19"/>
                <w:szCs w:val="19"/>
                <w:lang w:eastAsia="pt-BR"/>
              </w:rPr>
              <w:t xml:space="preserve"> pela Secretaria de Fazenda do Estado do Amazonas", que, no entanto, estava pendente de </w:t>
            </w:r>
            <w:r w:rsidR="002F768F" w:rsidRPr="003D7D2D">
              <w:rPr>
                <w:rFonts w:ascii="Book Antiqua" w:eastAsia="Times New Roman" w:hAnsi="Book Antiqua" w:cs="Times New Roman"/>
                <w:sz w:val="19"/>
                <w:szCs w:val="19"/>
                <w:lang w:eastAsia="pt-BR"/>
              </w:rPr>
              <w:t>intimaç</w:t>
            </w:r>
            <w:r w:rsidR="002F768F" w:rsidRPr="003D7D2D">
              <w:rPr>
                <w:rFonts w:ascii="Times New Roman" w:eastAsia="Times New Roman" w:hAnsi="Times New Roman" w:cs="Times New Roman"/>
                <w:sz w:val="19"/>
                <w:szCs w:val="19"/>
                <w:lang w:eastAsia="pt-BR"/>
              </w:rPr>
              <w:t>ã</w:t>
            </w:r>
            <w:r w:rsidR="002F768F" w:rsidRPr="003D7D2D">
              <w:rPr>
                <w:rFonts w:ascii="Book Antiqua" w:eastAsia="Times New Roman" w:hAnsi="Book Antiqua" w:cs="Times New Roman"/>
                <w:sz w:val="19"/>
                <w:szCs w:val="19"/>
                <w:lang w:eastAsia="pt-BR"/>
              </w:rPr>
              <w:t>o</w:t>
            </w:r>
            <w:r w:rsidR="00EA0CB2" w:rsidRPr="003D7D2D">
              <w:rPr>
                <w:rFonts w:ascii="Book Antiqua" w:eastAsia="Times New Roman" w:hAnsi="Book Antiqua" w:cs="Times New Roman"/>
                <w:sz w:val="19"/>
                <w:szCs w:val="19"/>
                <w:lang w:eastAsia="pt-BR"/>
              </w:rPr>
              <w:t xml:space="preserve">, ou seja, havia </w:t>
            </w:r>
            <w:r w:rsidR="002F768F" w:rsidRPr="003D7D2D">
              <w:rPr>
                <w:rFonts w:ascii="Book Antiqua" w:eastAsia="Times New Roman" w:hAnsi="Book Antiqua" w:cs="Times New Roman"/>
                <w:sz w:val="19"/>
                <w:szCs w:val="19"/>
                <w:lang w:eastAsia="pt-BR"/>
              </w:rPr>
              <w:t>impugnaç</w:t>
            </w:r>
            <w:r w:rsidR="002F768F" w:rsidRPr="003D7D2D">
              <w:rPr>
                <w:rFonts w:ascii="Times New Roman" w:eastAsia="Times New Roman" w:hAnsi="Times New Roman" w:cs="Times New Roman"/>
                <w:sz w:val="19"/>
                <w:szCs w:val="19"/>
                <w:lang w:eastAsia="pt-BR"/>
              </w:rPr>
              <w:t>ã</w:t>
            </w:r>
            <w:r w:rsidR="002F768F" w:rsidRPr="003D7D2D">
              <w:rPr>
                <w:rFonts w:ascii="Book Antiqua" w:eastAsia="Times New Roman" w:hAnsi="Book Antiqua" w:cs="Times New Roman"/>
                <w:sz w:val="19"/>
                <w:szCs w:val="19"/>
                <w:lang w:eastAsia="pt-BR"/>
              </w:rPr>
              <w:t>o</w:t>
            </w:r>
            <w:r w:rsidR="00EA0CB2" w:rsidRPr="003D7D2D">
              <w:rPr>
                <w:rFonts w:ascii="Book Antiqua" w:eastAsia="Times New Roman" w:hAnsi="Book Antiqua" w:cs="Times New Roman"/>
                <w:sz w:val="19"/>
                <w:szCs w:val="19"/>
                <w:lang w:eastAsia="pt-BR"/>
              </w:rPr>
              <w:t xml:space="preserve">, surtindo efeitos para a </w:t>
            </w:r>
            <w:r w:rsidR="002F768F" w:rsidRPr="003D7D2D">
              <w:rPr>
                <w:rFonts w:ascii="Book Antiqua" w:eastAsia="Times New Roman" w:hAnsi="Book Antiqua" w:cs="Times New Roman"/>
                <w:sz w:val="19"/>
                <w:szCs w:val="19"/>
                <w:lang w:eastAsia="pt-BR"/>
              </w:rPr>
              <w:t>suspensão</w:t>
            </w:r>
            <w:r w:rsidR="00EA0CB2" w:rsidRPr="003D7D2D">
              <w:rPr>
                <w:rFonts w:ascii="Book Antiqua" w:eastAsia="Times New Roman" w:hAnsi="Book Antiqua" w:cs="Times New Roman"/>
                <w:sz w:val="19"/>
                <w:szCs w:val="19"/>
                <w:lang w:eastAsia="pt-BR"/>
              </w:rPr>
              <w:t xml:space="preserve"> de exigibilidade, na forma do art. 151, III, do CTN. O segundo </w:t>
            </w:r>
            <w:r w:rsidR="002F768F" w:rsidRPr="003D7D2D">
              <w:rPr>
                <w:rFonts w:ascii="Book Antiqua" w:eastAsia="Times New Roman" w:hAnsi="Book Antiqua" w:cs="Times New Roman"/>
                <w:sz w:val="19"/>
                <w:szCs w:val="19"/>
                <w:lang w:eastAsia="pt-BR"/>
              </w:rPr>
              <w:t>débito</w:t>
            </w:r>
            <w:r w:rsidR="00EA0CB2" w:rsidRPr="003D7D2D">
              <w:rPr>
                <w:rFonts w:ascii="Book Antiqua" w:eastAsia="Times New Roman" w:hAnsi="Book Antiqua" w:cs="Times New Roman"/>
                <w:sz w:val="19"/>
                <w:szCs w:val="19"/>
                <w:lang w:eastAsia="pt-BR"/>
              </w:rPr>
              <w:t>, por sua vez, encontrava</w:t>
            </w:r>
            <w:r w:rsidR="00EA0CB2" w:rsidRPr="003D7D2D">
              <w:rPr>
                <w:rFonts w:ascii="Times New Roman" w:eastAsia="Times New Roman" w:hAnsi="Times New Roman" w:cs="Times New Roman"/>
                <w:sz w:val="19"/>
                <w:szCs w:val="19"/>
                <w:lang w:eastAsia="pt-BR"/>
              </w:rPr>
              <w:t>‐</w:t>
            </w:r>
            <w:r w:rsidR="00EA0CB2" w:rsidRPr="003D7D2D">
              <w:rPr>
                <w:rFonts w:ascii="Book Antiqua" w:eastAsia="Times New Roman" w:hAnsi="Book Antiqua" w:cs="Times New Roman"/>
                <w:sz w:val="19"/>
                <w:szCs w:val="19"/>
                <w:lang w:eastAsia="pt-BR"/>
              </w:rPr>
              <w:t xml:space="preserve">se coberto pela </w:t>
            </w:r>
            <w:r w:rsidR="002F768F" w:rsidRPr="003D7D2D">
              <w:rPr>
                <w:rFonts w:ascii="Book Antiqua" w:eastAsia="Times New Roman" w:hAnsi="Book Antiqua" w:cs="Times New Roman"/>
                <w:sz w:val="19"/>
                <w:szCs w:val="19"/>
                <w:lang w:eastAsia="pt-BR"/>
              </w:rPr>
              <w:t>decadê</w:t>
            </w:r>
            <w:r w:rsidR="002F768F" w:rsidRPr="003D7D2D">
              <w:rPr>
                <w:rFonts w:ascii="Times New Roman" w:eastAsia="Times New Roman" w:hAnsi="Times New Roman" w:cs="Times New Roman"/>
                <w:sz w:val="19"/>
                <w:szCs w:val="19"/>
                <w:lang w:eastAsia="pt-BR"/>
              </w:rPr>
              <w:t>n</w:t>
            </w:r>
            <w:r w:rsidR="002F768F" w:rsidRPr="003D7D2D">
              <w:rPr>
                <w:rFonts w:ascii="Book Antiqua" w:eastAsia="Times New Roman" w:hAnsi="Book Antiqua" w:cs="Times New Roman"/>
                <w:sz w:val="19"/>
                <w:szCs w:val="19"/>
                <w:lang w:eastAsia="pt-BR"/>
              </w:rPr>
              <w:t>cia</w:t>
            </w:r>
            <w:r w:rsidR="00EA0CB2" w:rsidRPr="003D7D2D">
              <w:rPr>
                <w:rFonts w:ascii="Book Antiqua" w:eastAsia="Times New Roman" w:hAnsi="Book Antiqua" w:cs="Times New Roman"/>
                <w:sz w:val="19"/>
                <w:szCs w:val="19"/>
                <w:lang w:eastAsia="pt-BR"/>
              </w:rPr>
              <w:t xml:space="preserve">, por </w:t>
            </w:r>
            <w:r w:rsidR="002F768F" w:rsidRPr="003D7D2D">
              <w:rPr>
                <w:rFonts w:ascii="Book Antiqua" w:eastAsia="Times New Roman" w:hAnsi="Book Antiqua" w:cs="Times New Roman"/>
                <w:sz w:val="19"/>
                <w:szCs w:val="19"/>
                <w:lang w:eastAsia="pt-BR"/>
              </w:rPr>
              <w:t>forç</w:t>
            </w:r>
            <w:r w:rsidR="002F768F" w:rsidRPr="003D7D2D">
              <w:rPr>
                <w:rFonts w:ascii="Times New Roman" w:eastAsia="Times New Roman" w:hAnsi="Times New Roman" w:cs="Times New Roman"/>
                <w:sz w:val="19"/>
                <w:szCs w:val="19"/>
                <w:lang w:eastAsia="pt-BR"/>
              </w:rPr>
              <w:t>a</w:t>
            </w:r>
            <w:r w:rsidR="00EA0CB2" w:rsidRPr="003D7D2D">
              <w:rPr>
                <w:rFonts w:ascii="Book Antiqua" w:eastAsia="Times New Roman" w:hAnsi="Book Antiqua" w:cs="Times New Roman"/>
                <w:sz w:val="19"/>
                <w:szCs w:val="19"/>
                <w:lang w:eastAsia="pt-BR"/>
              </w:rPr>
              <w:t xml:space="preserve"> do art. 150, </w:t>
            </w:r>
            <w:r w:rsidR="00EA0CB2" w:rsidRPr="003D7D2D">
              <w:rPr>
                <w:rFonts w:ascii="Book Antiqua" w:eastAsia="Times New Roman" w:hAnsi="Book Antiqua" w:cs="Book Antiqua"/>
                <w:sz w:val="19"/>
                <w:szCs w:val="19"/>
                <w:lang w:eastAsia="pt-BR"/>
              </w:rPr>
              <w:t>§</w:t>
            </w:r>
            <w:r w:rsidR="00EA0CB2" w:rsidRPr="003D7D2D">
              <w:rPr>
                <w:rFonts w:ascii="Book Antiqua" w:eastAsia="Times New Roman" w:hAnsi="Book Antiqua" w:cs="Times New Roman"/>
                <w:sz w:val="19"/>
                <w:szCs w:val="19"/>
                <w:lang w:eastAsia="pt-BR"/>
              </w:rPr>
              <w:t xml:space="preserve"> 4º, do CTN e de sua </w:t>
            </w:r>
            <w:r w:rsidR="002F768F" w:rsidRPr="003D7D2D">
              <w:rPr>
                <w:rFonts w:ascii="Book Antiqua" w:eastAsia="Times New Roman" w:hAnsi="Book Antiqua" w:cs="Times New Roman"/>
                <w:sz w:val="19"/>
                <w:szCs w:val="19"/>
                <w:lang w:eastAsia="pt-BR"/>
              </w:rPr>
              <w:t>interpretaç</w:t>
            </w:r>
            <w:r w:rsidR="002F768F" w:rsidRPr="003D7D2D">
              <w:rPr>
                <w:rFonts w:ascii="Times New Roman" w:eastAsia="Times New Roman" w:hAnsi="Times New Roman" w:cs="Times New Roman"/>
                <w:sz w:val="19"/>
                <w:szCs w:val="19"/>
                <w:lang w:eastAsia="pt-BR"/>
              </w:rPr>
              <w:t>ã</w:t>
            </w:r>
            <w:r w:rsidR="002F768F" w:rsidRPr="003D7D2D">
              <w:rPr>
                <w:rFonts w:ascii="Book Antiqua" w:eastAsia="Times New Roman" w:hAnsi="Book Antiqua" w:cs="Times New Roman"/>
                <w:sz w:val="19"/>
                <w:szCs w:val="19"/>
                <w:lang w:eastAsia="pt-BR"/>
              </w:rPr>
              <w:t>o</w:t>
            </w:r>
            <w:r w:rsidR="00EA0CB2" w:rsidRPr="003D7D2D">
              <w:rPr>
                <w:rFonts w:ascii="Book Antiqua" w:eastAsia="Times New Roman" w:hAnsi="Book Antiqua" w:cs="Times New Roman"/>
                <w:sz w:val="19"/>
                <w:szCs w:val="19"/>
                <w:lang w:eastAsia="pt-BR"/>
              </w:rPr>
              <w:t xml:space="preserve"> pelo EREsp 216.758, </w:t>
            </w:r>
            <w:r w:rsidR="002F768F" w:rsidRPr="003D7D2D">
              <w:rPr>
                <w:rFonts w:ascii="Book Antiqua" w:eastAsia="Times New Roman" w:hAnsi="Book Antiqua" w:cs="Times New Roman"/>
                <w:sz w:val="19"/>
                <w:szCs w:val="19"/>
                <w:lang w:eastAsia="pt-BR"/>
              </w:rPr>
              <w:t>já</w:t>
            </w:r>
            <w:r w:rsidR="00EA0CB2" w:rsidRPr="003D7D2D">
              <w:rPr>
                <w:rFonts w:ascii="Book Antiqua" w:eastAsia="Times New Roman" w:hAnsi="Book Antiqua" w:cs="Times New Roman"/>
                <w:sz w:val="19"/>
                <w:szCs w:val="19"/>
                <w:lang w:eastAsia="pt-BR"/>
              </w:rPr>
              <w:t xml:space="preserve">́ que, com o pagamento parcial, a possibilidade de efetivar </w:t>
            </w:r>
            <w:r w:rsidR="002F768F" w:rsidRPr="003D7D2D">
              <w:rPr>
                <w:rFonts w:ascii="Book Antiqua" w:eastAsia="Times New Roman" w:hAnsi="Book Antiqua" w:cs="Times New Roman"/>
                <w:sz w:val="19"/>
                <w:szCs w:val="19"/>
                <w:lang w:eastAsia="pt-BR"/>
              </w:rPr>
              <w:t>lanç</w:t>
            </w:r>
            <w:r w:rsidR="002F768F" w:rsidRPr="003D7D2D">
              <w:rPr>
                <w:rFonts w:ascii="Times New Roman" w:eastAsia="Times New Roman" w:hAnsi="Times New Roman" w:cs="Times New Roman"/>
                <w:sz w:val="19"/>
                <w:szCs w:val="19"/>
                <w:lang w:eastAsia="pt-BR"/>
              </w:rPr>
              <w:t>a</w:t>
            </w:r>
            <w:r w:rsidR="002F768F" w:rsidRPr="003D7D2D">
              <w:rPr>
                <w:rFonts w:ascii="Book Antiqua" w:eastAsia="Times New Roman" w:hAnsi="Book Antiqua" w:cs="Times New Roman"/>
                <w:sz w:val="19"/>
                <w:szCs w:val="19"/>
                <w:lang w:eastAsia="pt-BR"/>
              </w:rPr>
              <w:t>mento</w:t>
            </w:r>
            <w:r w:rsidR="00EA0CB2" w:rsidRPr="003D7D2D">
              <w:rPr>
                <w:rFonts w:ascii="Book Antiqua" w:eastAsia="Times New Roman" w:hAnsi="Book Antiqua" w:cs="Times New Roman"/>
                <w:sz w:val="19"/>
                <w:szCs w:val="19"/>
                <w:lang w:eastAsia="pt-BR"/>
              </w:rPr>
              <w:t xml:space="preserve"> findaria em 5 anos, ou seja, em21/06/2009.</w:t>
            </w:r>
            <w:r w:rsidR="00863E65">
              <w:rPr>
                <w:rFonts w:ascii="Book Antiqua" w:eastAsia="Times New Roman" w:hAnsi="Book Antiqua" w:cs="Times New Roman"/>
                <w:sz w:val="19"/>
                <w:szCs w:val="19"/>
                <w:lang w:eastAsia="pt-BR"/>
              </w:rPr>
              <w:t>”</w:t>
            </w:r>
          </w:p>
          <w:p w14:paraId="5440E578" w14:textId="7BF7C1B1" w:rsidR="00F11466" w:rsidRPr="00F11466" w:rsidRDefault="00F11466" w:rsidP="00F11466">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F11466">
              <w:rPr>
                <w:rFonts w:ascii="Book Antiqua" w:eastAsia="Times New Roman" w:hAnsi="Book Antiqua" w:cs="Times New Roman"/>
                <w:b/>
                <w:bCs/>
                <w:sz w:val="19"/>
                <w:szCs w:val="19"/>
                <w:highlight w:val="yellow"/>
                <w:lang w:eastAsia="pt-BR"/>
              </w:rPr>
              <w:t>PGEAM-2016-CESPE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11466">
              <w:rPr>
                <w:rFonts w:ascii="Book Antiqua" w:eastAsia="Times New Roman" w:hAnsi="Book Antiqua" w:cs="Times New Roman"/>
                <w:sz w:val="19"/>
                <w:szCs w:val="19"/>
                <w:lang w:eastAsia="pt-BR"/>
              </w:rPr>
              <w:t>Considerando o desenvolvimento da relação jurídica tributária, julgue o próximo item</w:t>
            </w:r>
            <w:r>
              <w:rPr>
                <w:rFonts w:ascii="Book Antiqua" w:eastAsia="Times New Roman" w:hAnsi="Book Antiqua" w:cs="Times New Roman"/>
                <w:sz w:val="19"/>
                <w:szCs w:val="19"/>
                <w:lang w:eastAsia="pt-BR"/>
              </w:rPr>
              <w:t xml:space="preserve">: </w:t>
            </w:r>
            <w:r w:rsidRPr="00F11466">
              <w:rPr>
                <w:rFonts w:ascii="Book Antiqua" w:eastAsia="Times New Roman" w:hAnsi="Book Antiqua" w:cs="Times New Roman"/>
                <w:sz w:val="19"/>
                <w:szCs w:val="19"/>
                <w:lang w:eastAsia="pt-BR"/>
              </w:rPr>
              <w:t>A penhora de bem ou de direito que promova a satisfação integral do crédito tributário assegurará ao sujeito passivo da relação jurídica tributária o direito de obter certidão positiva com os mesmos efeitos da certidão negativa.</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arts. 205</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3D7D2D">
              <w:rPr>
                <w:rFonts w:ascii="Book Antiqua" w:eastAsia="Times New Roman" w:hAnsi="Book Antiqua" w:cs="Times New Roman"/>
                <w:b/>
                <w:sz w:val="19"/>
                <w:szCs w:val="19"/>
                <w:lang w:eastAsia="pt-BR"/>
              </w:rPr>
              <w:t xml:space="preserve"> e 206, CTN.</w:t>
            </w:r>
          </w:p>
          <w:p w14:paraId="0578CF1A" w14:textId="4327EE6A" w:rsidR="00692834" w:rsidRPr="00692834" w:rsidRDefault="00692834" w:rsidP="00EA0CB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692834">
              <w:rPr>
                <w:rFonts w:ascii="Book Antiqua" w:eastAsia="Times New Roman" w:hAnsi="Book Antiqua" w:cs="Times New Roman"/>
                <w:b/>
                <w:bCs/>
                <w:sz w:val="19"/>
                <w:szCs w:val="19"/>
                <w:highlight w:val="yellow"/>
                <w:lang w:eastAsia="pt-BR"/>
              </w:rPr>
              <w:t>DPEAM-2013-FCC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92834">
              <w:rPr>
                <w:rFonts w:ascii="Book Antiqua" w:eastAsia="Times New Roman" w:hAnsi="Book Antiqua" w:cs="Times New Roman"/>
                <w:sz w:val="19"/>
                <w:szCs w:val="19"/>
                <w:lang w:eastAsia="pt-BR"/>
              </w:rPr>
              <w:t>A impugnação ou recurso administrativo, a concessão de liminar em mandado de segurança ou de tutela antecipada em ação anulatória de débito fiscal têm em comum o fato de</w:t>
            </w:r>
            <w:r>
              <w:rPr>
                <w:rFonts w:ascii="Book Antiqua" w:eastAsia="Times New Roman" w:hAnsi="Book Antiqua" w:cs="Times New Roman"/>
                <w:sz w:val="19"/>
                <w:szCs w:val="19"/>
                <w:lang w:eastAsia="pt-BR"/>
              </w:rPr>
              <w:t xml:space="preserve"> </w:t>
            </w:r>
            <w:r w:rsidRPr="00692834">
              <w:rPr>
                <w:rFonts w:ascii="Book Antiqua" w:eastAsia="Times New Roman" w:hAnsi="Book Antiqua" w:cs="Times New Roman"/>
                <w:sz w:val="19"/>
                <w:szCs w:val="19"/>
                <w:lang w:eastAsia="pt-BR"/>
              </w:rPr>
              <w:t>autorizarem a certidão positiva de efeitos negativos.</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arts. 205</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3D7D2D">
              <w:rPr>
                <w:rFonts w:ascii="Book Antiqua" w:eastAsia="Times New Roman" w:hAnsi="Book Antiqua" w:cs="Times New Roman"/>
                <w:b/>
                <w:sz w:val="19"/>
                <w:szCs w:val="19"/>
                <w:lang w:eastAsia="pt-BR"/>
              </w:rPr>
              <w:t xml:space="preserve"> e 206, CTN.</w:t>
            </w:r>
          </w:p>
          <w:p w14:paraId="663A9FEE" w14:textId="37E5CC84" w:rsidR="002F69D1" w:rsidRPr="00863E65" w:rsidRDefault="00863E65" w:rsidP="00EA0CB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863E65">
              <w:rPr>
                <w:rFonts w:ascii="Book Antiqua" w:eastAsia="Times New Roman" w:hAnsi="Book Antiqua" w:cs="Times New Roman"/>
                <w:b/>
                <w:bCs/>
                <w:sz w:val="19"/>
                <w:szCs w:val="19"/>
                <w:highlight w:val="yellow"/>
                <w:lang w:eastAsia="pt-BR"/>
              </w:rPr>
              <w:t>DPERS-2011-FCC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3E65">
              <w:rPr>
                <w:rFonts w:ascii="Book Antiqua" w:eastAsia="Times New Roman" w:hAnsi="Book Antiqua" w:cs="Times New Roman"/>
                <w:sz w:val="19"/>
                <w:szCs w:val="19"/>
                <w:lang w:eastAsia="pt-BR"/>
              </w:rPr>
              <w:t>Certo contribuinte foi autuado pela Fazenda, sendo constituído o crédito tributário respectivo. Notificado do lançamento, e dentro do prazo legal, o autuado apresentou defesa fiscal administrativa, a qual pende de julgamento na primeira instância administrativa. Referido contribuinte necessita participar de licitação pública, mas não consegue comprovar a sua regularidade fiscal perante a Fazenda, o que o impede de participar da licitação. Nesse caso, é correto afirmar que o contribuinte</w:t>
            </w:r>
            <w:r>
              <w:rPr>
                <w:rFonts w:ascii="Book Antiqua" w:eastAsia="Times New Roman" w:hAnsi="Book Antiqua" w:cs="Times New Roman"/>
                <w:sz w:val="19"/>
                <w:szCs w:val="19"/>
                <w:lang w:eastAsia="pt-BR"/>
              </w:rPr>
              <w:t xml:space="preserve"> </w:t>
            </w:r>
            <w:r w:rsidRPr="00863E65">
              <w:rPr>
                <w:rFonts w:ascii="Book Antiqua" w:eastAsia="Times New Roman" w:hAnsi="Book Antiqua" w:cs="Times New Roman"/>
                <w:sz w:val="19"/>
                <w:szCs w:val="19"/>
                <w:lang w:eastAsia="pt-BR"/>
              </w:rPr>
              <w:t>tem direito à certidão positiva com efeito de negativa por estar o débito com exigibilidade suspensa em virtude da defesa administrativa tempestivamente interposta.</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arts. 205 e 206, CTN.</w:t>
            </w:r>
          </w:p>
        </w:tc>
      </w:tr>
    </w:tbl>
    <w:p w14:paraId="663A9FF0" w14:textId="5849E203"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207</w:t>
      </w:r>
      <w:r w:rsidRPr="003D7D2D">
        <w:rPr>
          <w:rFonts w:ascii="Book Antiqua" w:eastAsia="Times New Roman" w:hAnsi="Book Antiqua" w:cs="Times New Roman"/>
          <w:sz w:val="19"/>
          <w:szCs w:val="19"/>
          <w:lang w:eastAsia="pt-BR"/>
        </w:rPr>
        <w:t xml:space="preserve">. </w:t>
      </w:r>
      <w:r w:rsidRPr="003C7573">
        <w:rPr>
          <w:rFonts w:ascii="Book Antiqua" w:eastAsia="Times New Roman" w:hAnsi="Book Antiqua" w:cs="Times New Roman"/>
          <w:b/>
          <w:caps/>
          <w:sz w:val="19"/>
          <w:szCs w:val="19"/>
          <w:highlight w:val="green"/>
          <w:lang w:eastAsia="pt-BR"/>
        </w:rPr>
        <w:t>Independentemente</w:t>
      </w:r>
      <w:r w:rsidRPr="003C7573">
        <w:rPr>
          <w:rFonts w:ascii="Book Antiqua" w:eastAsia="Times New Roman" w:hAnsi="Book Antiqua" w:cs="Times New Roman"/>
          <w:b/>
          <w:sz w:val="19"/>
          <w:szCs w:val="19"/>
          <w:lang w:eastAsia="pt-BR"/>
        </w:rPr>
        <w:t xml:space="preserve"> de </w:t>
      </w:r>
      <w:r w:rsidRPr="003C7573">
        <w:rPr>
          <w:rFonts w:ascii="Book Antiqua" w:eastAsia="Times New Roman" w:hAnsi="Book Antiqua" w:cs="Times New Roman"/>
          <w:b/>
          <w:sz w:val="19"/>
          <w:szCs w:val="19"/>
          <w:highlight w:val="cyan"/>
          <w:lang w:eastAsia="pt-BR"/>
        </w:rPr>
        <w:t>disposição legal permissiva</w:t>
      </w:r>
      <w:r w:rsidRPr="003C7573">
        <w:rPr>
          <w:rFonts w:ascii="Book Antiqua" w:eastAsia="Times New Roman" w:hAnsi="Book Antiqua" w:cs="Times New Roman"/>
          <w:b/>
          <w:sz w:val="19"/>
          <w:szCs w:val="19"/>
          <w:lang w:eastAsia="pt-BR"/>
        </w:rPr>
        <w:t xml:space="preserve">, </w:t>
      </w:r>
      <w:r w:rsidRPr="003C7573">
        <w:rPr>
          <w:rFonts w:ascii="Book Antiqua" w:eastAsia="Times New Roman" w:hAnsi="Book Antiqua" w:cs="Times New Roman"/>
          <w:b/>
          <w:caps/>
          <w:sz w:val="19"/>
          <w:szCs w:val="19"/>
          <w:highlight w:val="green"/>
          <w:lang w:eastAsia="pt-BR"/>
        </w:rPr>
        <w:t>será dispensada</w:t>
      </w:r>
      <w:r w:rsidRPr="003C7573">
        <w:rPr>
          <w:rFonts w:ascii="Book Antiqua" w:eastAsia="Times New Roman" w:hAnsi="Book Antiqua" w:cs="Times New Roman"/>
          <w:b/>
          <w:sz w:val="19"/>
          <w:szCs w:val="19"/>
          <w:lang w:eastAsia="pt-BR"/>
        </w:rPr>
        <w:t xml:space="preserve"> a </w:t>
      </w:r>
      <w:r w:rsidRPr="003C7573">
        <w:rPr>
          <w:rFonts w:ascii="Book Antiqua" w:eastAsia="Times New Roman" w:hAnsi="Book Antiqua" w:cs="Times New Roman"/>
          <w:b/>
          <w:caps/>
          <w:sz w:val="19"/>
          <w:szCs w:val="19"/>
          <w:shd w:val="clear" w:color="auto" w:fill="F7CAAC" w:themeFill="accent2" w:themeFillTint="66"/>
          <w:lang w:eastAsia="pt-BR"/>
        </w:rPr>
        <w:t>prova de quitação de tributos</w:t>
      </w:r>
      <w:r w:rsidRPr="003C7573">
        <w:rPr>
          <w:rFonts w:ascii="Book Antiqua" w:eastAsia="Times New Roman" w:hAnsi="Book Antiqua" w:cs="Times New Roman"/>
          <w:b/>
          <w:sz w:val="19"/>
          <w:szCs w:val="19"/>
          <w:lang w:eastAsia="pt-BR"/>
        </w:rPr>
        <w:t xml:space="preserve">, ou </w:t>
      </w:r>
      <w:r w:rsidRPr="003C7573">
        <w:rPr>
          <w:rFonts w:ascii="Book Antiqua" w:eastAsia="Times New Roman" w:hAnsi="Book Antiqua" w:cs="Times New Roman"/>
          <w:b/>
          <w:caps/>
          <w:sz w:val="19"/>
          <w:szCs w:val="19"/>
          <w:shd w:val="clear" w:color="auto" w:fill="F7CAAC" w:themeFill="accent2" w:themeFillTint="66"/>
          <w:lang w:eastAsia="pt-BR"/>
        </w:rPr>
        <w:t>o seu suprimento</w:t>
      </w:r>
      <w:r w:rsidRPr="003C7573">
        <w:rPr>
          <w:rFonts w:ascii="Book Antiqua" w:eastAsia="Times New Roman" w:hAnsi="Book Antiqua" w:cs="Times New Roman"/>
          <w:b/>
          <w:sz w:val="19"/>
          <w:szCs w:val="19"/>
          <w:lang w:eastAsia="pt-BR"/>
        </w:rPr>
        <w:t xml:space="preserve">, quando se tratar de </w:t>
      </w:r>
      <w:r w:rsidRPr="003C7573">
        <w:rPr>
          <w:rFonts w:ascii="Book Antiqua" w:eastAsia="Times New Roman" w:hAnsi="Book Antiqua" w:cs="Times New Roman"/>
          <w:b/>
          <w:sz w:val="19"/>
          <w:szCs w:val="19"/>
          <w:highlight w:val="yellow"/>
          <w:lang w:eastAsia="pt-BR"/>
        </w:rPr>
        <w:t>prática de ato indispensável para evitar a caducidade de direito</w:t>
      </w:r>
      <w:r w:rsidRPr="003C7573">
        <w:rPr>
          <w:rFonts w:ascii="Book Antiqua" w:eastAsia="Times New Roman" w:hAnsi="Book Antiqua" w:cs="Times New Roman"/>
          <w:b/>
          <w:sz w:val="19"/>
          <w:szCs w:val="19"/>
          <w:lang w:eastAsia="pt-BR"/>
        </w:rPr>
        <w:t>, respondendo, porém, todos os participantes no ato pelo tributo porventura devido, juros de mora e penalidades cabíveis, exceto as relativas a infrações cuja responsabilidade seja pessoal ao infrator</w:t>
      </w:r>
      <w:r w:rsidRPr="00277526">
        <w:rPr>
          <w:rFonts w:ascii="Book Antiqua" w:eastAsia="Times New Roman" w:hAnsi="Book Antiqua" w:cs="Times New Roman"/>
          <w:sz w:val="16"/>
          <w:szCs w:val="16"/>
          <w:lang w:eastAsia="pt-BR"/>
        </w:rPr>
        <w:t>.</w:t>
      </w:r>
      <w:r w:rsidR="003C7573" w:rsidRPr="00277526">
        <w:rPr>
          <w:rFonts w:ascii="Book Antiqua" w:eastAsia="Times New Roman" w:hAnsi="Book Antiqua" w:cs="Times New Roman"/>
          <w:sz w:val="16"/>
          <w:szCs w:val="16"/>
          <w:lang w:eastAsia="pt-BR"/>
        </w:rPr>
        <w:t xml:space="preserve"> </w:t>
      </w:r>
      <w:bookmarkStart w:id="326" w:name="_Hlk121667859"/>
      <w:r w:rsidR="003C7573" w:rsidRPr="00277526">
        <w:rPr>
          <w:rFonts w:ascii="Book Antiqua" w:hAnsi="Book Antiqua"/>
          <w:b/>
          <w:color w:val="FF0000"/>
          <w:sz w:val="16"/>
          <w:szCs w:val="16"/>
          <w:u w:val="single"/>
        </w:rPr>
        <w:t>(Cartórios/TJSP-2014)</w:t>
      </w:r>
      <w:bookmarkEnd w:id="326"/>
      <w:r w:rsidR="005229DD" w:rsidRPr="00277526">
        <w:rPr>
          <w:rFonts w:ascii="Book Antiqua" w:eastAsia="Times New Roman" w:hAnsi="Book Antiqua" w:cs="Times New Roman"/>
          <w:sz w:val="16"/>
          <w:szCs w:val="16"/>
          <w:lang w:eastAsia="pt-BR"/>
        </w:rPr>
        <w:t xml:space="preserve"> </w:t>
      </w:r>
      <w:r w:rsidR="005229DD" w:rsidRPr="00277526">
        <w:rPr>
          <w:rFonts w:ascii="Book Antiqua" w:eastAsia="Times New Roman" w:hAnsi="Book Antiqua" w:cs="Times New Roman"/>
          <w:b/>
          <w:color w:val="FF0000"/>
          <w:sz w:val="16"/>
          <w:szCs w:val="16"/>
          <w:u w:val="single"/>
          <w:lang w:eastAsia="pt-BR"/>
        </w:rPr>
        <w:t>(TJMT-2018)</w:t>
      </w:r>
      <w:r w:rsidR="00A469D8" w:rsidRPr="00277526">
        <w:rPr>
          <w:rFonts w:ascii="Book Antiqua" w:eastAsia="Times New Roman" w:hAnsi="Book Antiqua" w:cs="Times New Roman"/>
          <w:b/>
          <w:color w:val="FF0000"/>
          <w:sz w:val="16"/>
          <w:szCs w:val="16"/>
          <w:lang w:eastAsia="pt-BR"/>
        </w:rPr>
        <w:t xml:space="preserve"> </w:t>
      </w:r>
      <w:r w:rsidR="00A469D8" w:rsidRPr="00277526">
        <w:rPr>
          <w:rFonts w:ascii="Book Antiqua" w:eastAsia="Times New Roman" w:hAnsi="Book Antiqua" w:cs="Times New Roman"/>
          <w:b/>
          <w:color w:val="FF0000"/>
          <w:sz w:val="16"/>
          <w:szCs w:val="16"/>
          <w:u w:val="single"/>
          <w:lang w:eastAsia="pt-BR"/>
        </w:rPr>
        <w:t>(TJAP-2022)</w:t>
      </w:r>
      <w:r w:rsidR="006C0EAA" w:rsidRPr="00277526">
        <w:rPr>
          <w:rFonts w:ascii="Book Antiqua" w:eastAsia="Times New Roman" w:hAnsi="Book Antiqua" w:cs="Times New Roman"/>
          <w:b/>
          <w:color w:val="FF0000"/>
          <w:sz w:val="16"/>
          <w:szCs w:val="16"/>
          <w:lang w:eastAsia="pt-BR"/>
        </w:rPr>
        <w:t xml:space="preserve"> </w:t>
      </w:r>
    </w:p>
    <w:p w14:paraId="663A9FF1" w14:textId="44CB06BF"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208</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certidão negativa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expedida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com dolo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ou </w:t>
      </w:r>
      <w:r w:rsidRPr="003D7D2D">
        <w:rPr>
          <w:rFonts w:ascii="Book Antiqua" w:eastAsia="Times New Roman" w:hAnsi="Book Antiqua" w:cs="Times New Roman"/>
          <w:b/>
          <w:sz w:val="19"/>
          <w:szCs w:val="19"/>
          <w:highlight w:val="cyan"/>
          <w:lang w:eastAsia="pt-BR"/>
        </w:rPr>
        <w:t>fraude</w:t>
      </w:r>
      <w:r w:rsidRPr="003D7D2D">
        <w:rPr>
          <w:rFonts w:ascii="Book Antiqua" w:eastAsia="Times New Roman" w:hAnsi="Book Antiqua" w:cs="Times New Roman"/>
          <w:sz w:val="19"/>
          <w:szCs w:val="19"/>
          <w:lang w:eastAsia="pt-BR"/>
        </w:rPr>
        <w:t xml:space="preserve">, que </w:t>
      </w:r>
      <w:r w:rsidRPr="003D7D2D">
        <w:rPr>
          <w:rFonts w:ascii="Book Antiqua" w:eastAsia="Times New Roman" w:hAnsi="Book Antiqua" w:cs="Times New Roman"/>
          <w:b/>
          <w:caps/>
          <w:sz w:val="19"/>
          <w:szCs w:val="19"/>
          <w:highlight w:val="green"/>
          <w:lang w:eastAsia="pt-BR"/>
        </w:rPr>
        <w:t>contenha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erro contra a Fazenda Pública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responsabiliza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shd w:val="clear" w:color="auto" w:fill="F7CAAC" w:themeFill="accent2" w:themeFillTint="66"/>
          <w:lang w:eastAsia="pt-BR"/>
        </w:rPr>
        <w:t>pessoalmente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o funcionário que a expedir</w:t>
      </w:r>
      <w:r w:rsidRPr="003D7D2D">
        <w:rPr>
          <w:rFonts w:ascii="Book Antiqua" w:eastAsia="Times New Roman" w:hAnsi="Book Antiqua" w:cs="Times New Roman"/>
          <w:sz w:val="19"/>
          <w:szCs w:val="19"/>
          <w:lang w:eastAsia="pt-BR"/>
        </w:rPr>
        <w:t xml:space="preserve">, pelo </w:t>
      </w:r>
      <w:r w:rsidRPr="003D7D2D">
        <w:rPr>
          <w:rFonts w:ascii="Book Antiqua" w:eastAsia="Times New Roman" w:hAnsi="Book Antiqua" w:cs="Times New Roman"/>
          <w:b/>
          <w:bCs/>
          <w:sz w:val="19"/>
          <w:szCs w:val="19"/>
          <w:highlight w:val="cyan"/>
          <w:lang w:eastAsia="pt-BR"/>
        </w:rPr>
        <w:t>crédito tributário</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bCs/>
          <w:sz w:val="19"/>
          <w:szCs w:val="19"/>
          <w:highlight w:val="cyan"/>
          <w:lang w:eastAsia="pt-BR"/>
        </w:rPr>
        <w:t>juros de mora acrescidos</w:t>
      </w:r>
      <w:r w:rsidRPr="00277526">
        <w:rPr>
          <w:rFonts w:ascii="Book Antiqua" w:eastAsia="Times New Roman" w:hAnsi="Book Antiqua" w:cs="Times New Roman"/>
          <w:sz w:val="16"/>
          <w:szCs w:val="16"/>
          <w:lang w:eastAsia="pt-BR"/>
        </w:rPr>
        <w:t>.</w:t>
      </w:r>
      <w:r w:rsidR="005D467D" w:rsidRPr="00277526">
        <w:rPr>
          <w:rFonts w:ascii="Book Antiqua" w:eastAsia="Times New Roman" w:hAnsi="Book Antiqua" w:cs="Times New Roman"/>
          <w:sz w:val="16"/>
          <w:szCs w:val="16"/>
          <w:lang w:eastAsia="pt-BR"/>
        </w:rPr>
        <w:t xml:space="preserve"> </w:t>
      </w:r>
      <w:r w:rsidR="00D8704F" w:rsidRPr="00277526">
        <w:rPr>
          <w:rFonts w:ascii="Book Antiqua" w:eastAsia="Times New Roman" w:hAnsi="Book Antiqua" w:cs="Times New Roman"/>
          <w:b/>
          <w:bCs/>
          <w:color w:val="FF0000"/>
          <w:sz w:val="16"/>
          <w:szCs w:val="16"/>
          <w:u w:val="single"/>
          <w:lang w:eastAsia="pt-BR"/>
        </w:rPr>
        <w:t>(TRF1-2009)</w:t>
      </w:r>
      <w:r w:rsidR="00A469D8" w:rsidRPr="00277526">
        <w:rPr>
          <w:rFonts w:ascii="Book Antiqua" w:eastAsia="Times New Roman" w:hAnsi="Book Antiqua" w:cs="Times New Roman"/>
          <w:b/>
          <w:bCs/>
          <w:color w:val="FF0000"/>
          <w:sz w:val="16"/>
          <w:szCs w:val="16"/>
          <w:lang w:eastAsia="pt-BR"/>
        </w:rPr>
        <w:t xml:space="preserve"> </w:t>
      </w:r>
      <w:r w:rsidR="00A469D8" w:rsidRPr="00277526">
        <w:rPr>
          <w:rFonts w:ascii="Book Antiqua" w:eastAsia="Times New Roman" w:hAnsi="Book Antiqua" w:cs="Times New Roman"/>
          <w:b/>
          <w:bCs/>
          <w:color w:val="FF0000"/>
          <w:sz w:val="16"/>
          <w:szCs w:val="16"/>
          <w:u w:val="single"/>
          <w:lang w:eastAsia="pt-BR"/>
        </w:rPr>
        <w:t>(MPMS-2011)</w:t>
      </w:r>
      <w:r w:rsidR="0013187E" w:rsidRPr="00277526">
        <w:rPr>
          <w:rFonts w:ascii="Book Antiqua" w:eastAsia="Times New Roman" w:hAnsi="Book Antiqua" w:cs="Times New Roman"/>
          <w:sz w:val="16"/>
          <w:szCs w:val="16"/>
          <w:lang w:eastAsia="pt-BR"/>
        </w:rPr>
        <w:t xml:space="preserve"> </w:t>
      </w:r>
      <w:r w:rsidR="0013187E" w:rsidRPr="00277526">
        <w:rPr>
          <w:rFonts w:ascii="Book Antiqua" w:eastAsia="Times New Roman" w:hAnsi="Book Antiqua" w:cs="Times New Roman"/>
          <w:b/>
          <w:bCs/>
          <w:color w:val="FF0000"/>
          <w:sz w:val="16"/>
          <w:szCs w:val="16"/>
          <w:u w:val="single"/>
          <w:lang w:eastAsia="pt-BR"/>
        </w:rPr>
        <w:t>(TJPR-2012)</w:t>
      </w:r>
      <w:r w:rsidR="005229DD" w:rsidRPr="00277526">
        <w:rPr>
          <w:rFonts w:ascii="Book Antiqua" w:eastAsia="Times New Roman" w:hAnsi="Book Antiqua" w:cs="Times New Roman"/>
          <w:sz w:val="16"/>
          <w:szCs w:val="16"/>
          <w:lang w:eastAsia="pt-BR"/>
        </w:rPr>
        <w:t xml:space="preserve"> </w:t>
      </w:r>
      <w:r w:rsidR="005229DD" w:rsidRPr="00277526">
        <w:rPr>
          <w:rFonts w:ascii="Book Antiqua" w:eastAsia="Times New Roman" w:hAnsi="Book Antiqua" w:cs="Times New Roman"/>
          <w:b/>
          <w:color w:val="FF0000"/>
          <w:sz w:val="16"/>
          <w:szCs w:val="16"/>
          <w:u w:val="single"/>
          <w:lang w:eastAsia="pt-BR"/>
        </w:rPr>
        <w:t>(TJMT-2018)</w:t>
      </w:r>
      <w:r w:rsidR="00DF68CB" w:rsidRPr="00277526">
        <w:rPr>
          <w:rFonts w:ascii="Book Antiqua" w:eastAsia="Times New Roman" w:hAnsi="Book Antiqua" w:cs="Times New Roman"/>
          <w:b/>
          <w:color w:val="FF0000"/>
          <w:sz w:val="16"/>
          <w:szCs w:val="16"/>
          <w:lang w:eastAsia="pt-BR"/>
        </w:rPr>
        <w:t xml:space="preserve"> </w:t>
      </w:r>
      <w:r w:rsidR="00DF68CB" w:rsidRPr="00277526">
        <w:rPr>
          <w:rFonts w:ascii="Book Antiqua" w:hAnsi="Book Antiqua"/>
          <w:b/>
          <w:color w:val="FF0000"/>
          <w:sz w:val="16"/>
          <w:szCs w:val="16"/>
          <w:u w:val="single"/>
        </w:rPr>
        <w:t>(PGESC-2018)</w:t>
      </w:r>
      <w:r w:rsidR="00552738" w:rsidRPr="00277526">
        <w:rPr>
          <w:rFonts w:ascii="Book Antiqua" w:hAnsi="Book Antiqua"/>
          <w:b/>
          <w:color w:val="FF0000"/>
          <w:sz w:val="16"/>
          <w:szCs w:val="16"/>
        </w:rPr>
        <w:t xml:space="preserve"> </w:t>
      </w:r>
      <w:bookmarkStart w:id="327" w:name="_Hlk124252169"/>
      <w:r w:rsidR="00552738" w:rsidRPr="00277526">
        <w:rPr>
          <w:rFonts w:ascii="Book Antiqua" w:eastAsia="Times New Roman" w:hAnsi="Book Antiqua" w:cs="Times New Roman"/>
          <w:b/>
          <w:color w:val="FF0000"/>
          <w:sz w:val="16"/>
          <w:szCs w:val="16"/>
          <w:u w:val="single"/>
          <w:lang w:eastAsia="pt-BR"/>
        </w:rPr>
        <w:t>(Aud. Fiscal-SEFAZ/AL-2020)</w:t>
      </w:r>
      <w:bookmarkEnd w:id="327"/>
      <w:r w:rsidR="00A469D8" w:rsidRPr="00277526">
        <w:rPr>
          <w:rFonts w:ascii="Book Antiqua" w:eastAsia="Times New Roman" w:hAnsi="Book Antiqua" w:cs="Times New Roman"/>
          <w:b/>
          <w:color w:val="FF0000"/>
          <w:sz w:val="16"/>
          <w:szCs w:val="16"/>
          <w:lang w:eastAsia="pt-BR"/>
        </w:rPr>
        <w:t xml:space="preserve"> </w:t>
      </w:r>
      <w:r w:rsidR="00A469D8" w:rsidRPr="00277526">
        <w:rPr>
          <w:rFonts w:ascii="Book Antiqua" w:eastAsia="Times New Roman" w:hAnsi="Book Antiqua" w:cs="Times New Roman"/>
          <w:b/>
          <w:color w:val="FF0000"/>
          <w:sz w:val="16"/>
          <w:szCs w:val="16"/>
          <w:u w:val="single"/>
          <w:lang w:eastAsia="pt-BR"/>
        </w:rPr>
        <w:t>(TJAP-2022)</w:t>
      </w:r>
      <w:r w:rsidR="006C0EAA" w:rsidRPr="00277526">
        <w:rPr>
          <w:rFonts w:ascii="Book Antiqua" w:eastAsia="Times New Roman" w:hAnsi="Book Antiqua" w:cs="Times New Roman"/>
          <w:b/>
          <w:color w:val="FF0000"/>
          <w:sz w:val="16"/>
          <w:szCs w:val="16"/>
          <w:lang w:eastAsia="pt-BR"/>
        </w:rPr>
        <w:t xml:space="preserve"> </w:t>
      </w:r>
    </w:p>
    <w:tbl>
      <w:tblPr>
        <w:tblStyle w:val="Tabelacomgrade"/>
        <w:tblW w:w="8784" w:type="dxa"/>
        <w:tblLook w:val="04A0" w:firstRow="1" w:lastRow="0" w:firstColumn="1" w:lastColumn="0" w:noHBand="0" w:noVBand="1"/>
      </w:tblPr>
      <w:tblGrid>
        <w:gridCol w:w="8784"/>
      </w:tblGrid>
      <w:tr w:rsidR="007E5838" w14:paraId="5E9C2BD9" w14:textId="77777777" w:rsidTr="007E5838">
        <w:tc>
          <w:tcPr>
            <w:tcW w:w="8784" w:type="dxa"/>
            <w:shd w:val="clear" w:color="auto" w:fill="CCFFFF"/>
          </w:tcPr>
          <w:p w14:paraId="422AEA82" w14:textId="31B80FAC" w:rsidR="00552738" w:rsidRPr="00552738" w:rsidRDefault="00552738" w:rsidP="00552738">
            <w:pPr>
              <w:spacing w:before="100" w:beforeAutospacing="1" w:after="100" w:afterAutospacing="1"/>
              <w:jc w:val="both"/>
              <w:rPr>
                <w:rFonts w:ascii="Book Antiqua" w:eastAsia="Times New Roman" w:hAnsi="Book Antiqua" w:cs="Times New Roman"/>
                <w:bCs/>
                <w:sz w:val="19"/>
                <w:szCs w:val="19"/>
                <w:lang w:eastAsia="pt-BR"/>
              </w:rPr>
            </w:pPr>
            <w:r w:rsidRPr="00552738">
              <w:rPr>
                <w:rFonts w:ascii="Book Antiqua" w:eastAsia="Times New Roman" w:hAnsi="Book Antiqua" w:cs="Times New Roman"/>
                <w:b/>
                <w:sz w:val="19"/>
                <w:szCs w:val="19"/>
                <w:lang w:eastAsia="pt-BR"/>
              </w:rPr>
              <w:t>(</w:t>
            </w:r>
            <w:r w:rsidRPr="00552738">
              <w:rPr>
                <w:rFonts w:ascii="Book Antiqua" w:eastAsia="Times New Roman" w:hAnsi="Book Antiqua" w:cs="Times New Roman"/>
                <w:b/>
                <w:sz w:val="19"/>
                <w:szCs w:val="19"/>
                <w:highlight w:val="yellow"/>
                <w:lang w:eastAsia="pt-BR"/>
              </w:rPr>
              <w:t>Aud. Fiscal-SEFAZ/AL-2020-CESPE</w:t>
            </w:r>
            <w:r w:rsidRPr="00552738">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52738">
              <w:rPr>
                <w:rFonts w:ascii="Book Antiqua" w:eastAsia="Times New Roman" w:hAnsi="Book Antiqua" w:cs="Times New Roman"/>
                <w:bCs/>
                <w:sz w:val="19"/>
                <w:szCs w:val="19"/>
                <w:lang w:eastAsia="pt-BR"/>
              </w:rPr>
              <w:t>A respeito de responsabilidade, de obrigação e de administração tributária, julgue o item subsequente</w:t>
            </w:r>
            <w:r>
              <w:rPr>
                <w:rFonts w:ascii="Book Antiqua" w:eastAsia="Times New Roman" w:hAnsi="Book Antiqua" w:cs="Times New Roman"/>
                <w:bCs/>
                <w:sz w:val="19"/>
                <w:szCs w:val="19"/>
                <w:lang w:eastAsia="pt-BR"/>
              </w:rPr>
              <w:t xml:space="preserve">: </w:t>
            </w:r>
            <w:r w:rsidRPr="00552738">
              <w:rPr>
                <w:rFonts w:ascii="Book Antiqua" w:eastAsia="Times New Roman" w:hAnsi="Book Antiqua" w:cs="Times New Roman"/>
                <w:bCs/>
                <w:sz w:val="19"/>
                <w:szCs w:val="19"/>
                <w:lang w:eastAsia="pt-BR"/>
              </w:rPr>
              <w:t>Auditor fiscal que, com o intuito de beneficiar terceiro devedor de tributos, expedir certidão negativa ignorando os débitos fiscais devidos será responsabilizado pessoalmente pelo crédito tributário e pelos juros de mora acrescidos.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208, CTN.</w:t>
            </w:r>
          </w:p>
          <w:p w14:paraId="6A2D156F" w14:textId="71541808" w:rsidR="007E5838" w:rsidRPr="007E5838" w:rsidRDefault="007E5838" w:rsidP="007E5838">
            <w:pPr>
              <w:spacing w:before="100" w:beforeAutospacing="1" w:after="100" w:afterAutospacing="1"/>
              <w:jc w:val="both"/>
              <w:rPr>
                <w:rFonts w:ascii="Book Antiqua" w:eastAsia="Times New Roman" w:hAnsi="Book Antiqua" w:cs="Times New Roman"/>
                <w:b/>
                <w:color w:val="FF0000"/>
                <w:sz w:val="19"/>
                <w:szCs w:val="19"/>
                <w:lang w:eastAsia="pt-BR"/>
              </w:rPr>
            </w:pPr>
            <w:r w:rsidRPr="007E5838">
              <w:rPr>
                <w:rFonts w:ascii="Book Antiqua" w:eastAsia="Times New Roman" w:hAnsi="Book Antiqua" w:cs="Times New Roman"/>
                <w:b/>
                <w:sz w:val="19"/>
                <w:szCs w:val="19"/>
                <w:lang w:eastAsia="pt-BR"/>
              </w:rPr>
              <w:t>(</w:t>
            </w:r>
            <w:r w:rsidRPr="007E5838">
              <w:rPr>
                <w:rFonts w:ascii="Book Antiqua" w:eastAsia="Times New Roman" w:hAnsi="Book Antiqua" w:cs="Times New Roman"/>
                <w:b/>
                <w:sz w:val="19"/>
                <w:szCs w:val="19"/>
                <w:highlight w:val="yellow"/>
                <w:lang w:eastAsia="pt-BR"/>
              </w:rPr>
              <w:t>MPMS-2011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É correto afirmar: </w:t>
            </w:r>
            <w:r w:rsidRPr="007E5838">
              <w:rPr>
                <w:rFonts w:ascii="Book Antiqua" w:eastAsia="Times New Roman" w:hAnsi="Book Antiqua" w:cs="Times New Roman"/>
                <w:bCs/>
                <w:sz w:val="19"/>
                <w:szCs w:val="19"/>
                <w:lang w:eastAsia="pt-BR"/>
              </w:rPr>
              <w:t>será responsabilizado pessoalmente pelo crédito tributário o funcionário que expedir certidão negativa, com fraude, contendo erro contra a Fazenda Pública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208, CTN.</w:t>
            </w:r>
          </w:p>
        </w:tc>
      </w:tr>
    </w:tbl>
    <w:p w14:paraId="663A9FF2" w14:textId="3DDFE5F1"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bCs/>
          <w:sz w:val="18"/>
          <w:szCs w:val="18"/>
          <w:lang w:eastAsia="pt-BR"/>
        </w:rPr>
      </w:pPr>
      <w:r w:rsidRPr="003D7D2D">
        <w:rPr>
          <w:rFonts w:ascii="Book Antiqua" w:eastAsia="Times New Roman" w:hAnsi="Book Antiqua" w:cs="Times New Roman"/>
          <w:sz w:val="19"/>
          <w:szCs w:val="19"/>
          <w:lang w:eastAsia="pt-BR"/>
        </w:rPr>
        <w:t xml:space="preserve">        </w:t>
      </w:r>
      <w:r w:rsidRPr="00DF68CB">
        <w:rPr>
          <w:rFonts w:ascii="Book Antiqua" w:eastAsia="Times New Roman" w:hAnsi="Book Antiqua" w:cs="Times New Roman"/>
          <w:b/>
          <w:bCs/>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DF68CB">
        <w:rPr>
          <w:rFonts w:ascii="Book Antiqua" w:eastAsia="Times New Roman" w:hAnsi="Book Antiqua" w:cs="Times New Roman"/>
          <w:b/>
          <w:bCs/>
          <w:sz w:val="19"/>
          <w:szCs w:val="19"/>
          <w:lang w:eastAsia="pt-BR"/>
        </w:rPr>
        <w:t>O disposto neste artigo não exclui a responsabilidade criminal e funcional que no caso couber</w:t>
      </w:r>
      <w:r w:rsidRPr="00277526">
        <w:rPr>
          <w:rFonts w:ascii="Book Antiqua" w:eastAsia="Times New Roman" w:hAnsi="Book Antiqua" w:cs="Times New Roman"/>
          <w:b/>
          <w:bCs/>
          <w:sz w:val="18"/>
          <w:szCs w:val="18"/>
          <w:lang w:eastAsia="pt-BR"/>
        </w:rPr>
        <w:t>.</w:t>
      </w:r>
      <w:r w:rsidR="00DF68CB" w:rsidRPr="00277526">
        <w:rPr>
          <w:rFonts w:ascii="Book Antiqua" w:eastAsia="Times New Roman" w:hAnsi="Book Antiqua" w:cs="Times New Roman"/>
          <w:b/>
          <w:bCs/>
          <w:sz w:val="18"/>
          <w:szCs w:val="18"/>
          <w:lang w:eastAsia="pt-BR"/>
        </w:rPr>
        <w:t xml:space="preserve"> </w:t>
      </w:r>
      <w:r w:rsidR="00DF68CB" w:rsidRPr="00277526">
        <w:rPr>
          <w:rFonts w:ascii="Book Antiqua" w:hAnsi="Book Antiqua"/>
          <w:b/>
          <w:bCs/>
          <w:color w:val="FF0000"/>
          <w:sz w:val="16"/>
          <w:szCs w:val="16"/>
          <w:u w:val="single"/>
        </w:rPr>
        <w:t>(PGESC-2018)</w:t>
      </w:r>
      <w:r w:rsidR="006C0EAA" w:rsidRPr="00277526">
        <w:rPr>
          <w:rFonts w:ascii="Book Antiqua" w:hAnsi="Book Antiqua"/>
          <w:b/>
          <w:bCs/>
          <w:color w:val="FF0000"/>
          <w:sz w:val="16"/>
          <w:szCs w:val="16"/>
        </w:rPr>
        <w:t xml:space="preserve"> </w:t>
      </w:r>
      <w:r w:rsidR="006C0EAA" w:rsidRPr="00277526">
        <w:rPr>
          <w:rFonts w:ascii="Book Antiqua" w:eastAsia="Times New Roman" w:hAnsi="Book Antiqua" w:cs="Times New Roman"/>
          <w:b/>
          <w:color w:val="FF0000"/>
          <w:sz w:val="16"/>
          <w:szCs w:val="16"/>
          <w:u w:val="single"/>
          <w:lang w:eastAsia="pt-BR"/>
        </w:rPr>
        <w:t>(</w:t>
      </w:r>
      <w:r w:rsidR="000A4B2F">
        <w:rPr>
          <w:rFonts w:ascii="Book Antiqua" w:eastAsia="Times New Roman" w:hAnsi="Book Antiqua" w:cs="Times New Roman"/>
          <w:b/>
          <w:color w:val="FF0000"/>
          <w:sz w:val="16"/>
          <w:szCs w:val="16"/>
          <w:u w:val="single"/>
          <w:lang w:eastAsia="pt-BR"/>
        </w:rPr>
        <w:t>TJAP-2022</w:t>
      </w:r>
      <w:r w:rsidR="006C0EAA" w:rsidRPr="00277526">
        <w:rPr>
          <w:rFonts w:ascii="Book Antiqua" w:eastAsia="Times New Roman" w:hAnsi="Book Antiqua" w:cs="Times New Roman"/>
          <w:b/>
          <w:color w:val="FF0000"/>
          <w:sz w:val="16"/>
          <w:szCs w:val="16"/>
          <w:u w:val="single"/>
          <w:lang w:eastAsia="pt-BR"/>
        </w:rPr>
        <w:t>)</w:t>
      </w:r>
    </w:p>
    <w:p w14:paraId="663A9FF3" w14:textId="77777777" w:rsidR="008725C3" w:rsidRPr="003D7D2D" w:rsidRDefault="008725C3" w:rsidP="00584E79">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Disposições Finais e Transitórias</w:t>
      </w:r>
    </w:p>
    <w:p w14:paraId="663A9FF4" w14:textId="76E2B999"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bCs/>
          <w:sz w:val="18"/>
          <w:szCs w:val="18"/>
          <w:u w:val="single"/>
          <w:lang w:eastAsia="pt-BR"/>
        </w:rPr>
      </w:pPr>
      <w:r w:rsidRPr="003D7D2D">
        <w:rPr>
          <w:rFonts w:ascii="Book Antiqua" w:eastAsia="Times New Roman" w:hAnsi="Book Antiqua" w:cs="Times New Roman"/>
          <w:sz w:val="19"/>
          <w:szCs w:val="19"/>
          <w:lang w:eastAsia="pt-BR"/>
        </w:rPr>
        <w:t xml:space="preserve">        </w:t>
      </w:r>
      <w:r w:rsidRPr="008F3266">
        <w:rPr>
          <w:rFonts w:ascii="Book Antiqua" w:eastAsia="Times New Roman" w:hAnsi="Book Antiqua" w:cs="Times New Roman"/>
          <w:b/>
          <w:bCs/>
          <w:sz w:val="19"/>
          <w:szCs w:val="19"/>
          <w:highlight w:val="magenta"/>
          <w:lang w:eastAsia="pt-BR"/>
        </w:rPr>
        <w:t>Art. 209</w:t>
      </w:r>
      <w:r w:rsidRPr="008F3266">
        <w:rPr>
          <w:rFonts w:ascii="Book Antiqua" w:eastAsia="Times New Roman" w:hAnsi="Book Antiqua" w:cs="Times New Roman"/>
          <w:b/>
          <w:bCs/>
          <w:sz w:val="19"/>
          <w:szCs w:val="19"/>
          <w:lang w:eastAsia="pt-BR"/>
        </w:rPr>
        <w:t>. A expressão "</w:t>
      </w:r>
      <w:r w:rsidRPr="008F3266">
        <w:rPr>
          <w:rFonts w:ascii="Book Antiqua" w:eastAsia="Times New Roman" w:hAnsi="Book Antiqua" w:cs="Times New Roman"/>
          <w:b/>
          <w:bCs/>
          <w:caps/>
          <w:sz w:val="19"/>
          <w:szCs w:val="19"/>
          <w:shd w:val="clear" w:color="auto" w:fill="F7CAAC" w:themeFill="accent2" w:themeFillTint="66"/>
          <w:lang w:eastAsia="pt-BR"/>
        </w:rPr>
        <w:t>Fazenda Pública</w:t>
      </w:r>
      <w:r w:rsidRPr="008F3266">
        <w:rPr>
          <w:rFonts w:ascii="Book Antiqua" w:eastAsia="Times New Roman" w:hAnsi="Book Antiqua" w:cs="Times New Roman"/>
          <w:b/>
          <w:bCs/>
          <w:sz w:val="19"/>
          <w:szCs w:val="19"/>
          <w:lang w:eastAsia="pt-BR"/>
        </w:rPr>
        <w:t>", quando empregada nesta Lei sem qualificação, abrange a Fazenda Pública da União, dos Estados, do Distrito Federal e dos Municípios</w:t>
      </w:r>
      <w:r w:rsidRPr="00277526">
        <w:rPr>
          <w:rFonts w:ascii="Book Antiqua" w:eastAsia="Times New Roman" w:hAnsi="Book Antiqua" w:cs="Times New Roman"/>
          <w:sz w:val="16"/>
          <w:szCs w:val="16"/>
          <w:lang w:eastAsia="pt-BR"/>
        </w:rPr>
        <w:t>.</w:t>
      </w:r>
      <w:r w:rsidR="008F3266" w:rsidRPr="00277526">
        <w:rPr>
          <w:rFonts w:ascii="Book Antiqua" w:eastAsia="Times New Roman" w:hAnsi="Book Antiqua" w:cs="Times New Roman"/>
          <w:sz w:val="16"/>
          <w:szCs w:val="16"/>
          <w:lang w:eastAsia="pt-BR"/>
        </w:rPr>
        <w:t xml:space="preserve"> </w:t>
      </w:r>
      <w:bookmarkStart w:id="328" w:name="_Hlk124159609"/>
      <w:r w:rsidR="008F3266" w:rsidRPr="00277526">
        <w:rPr>
          <w:rFonts w:ascii="Book Antiqua" w:eastAsia="Times New Roman" w:hAnsi="Book Antiqua" w:cs="Times New Roman"/>
          <w:b/>
          <w:bCs/>
          <w:color w:val="FF0000"/>
          <w:sz w:val="16"/>
          <w:szCs w:val="16"/>
          <w:u w:val="single"/>
          <w:lang w:eastAsia="pt-BR"/>
        </w:rPr>
        <w:t>(Cartórios/TJMG-2019)</w:t>
      </w:r>
      <w:bookmarkEnd w:id="328"/>
    </w:p>
    <w:p w14:paraId="663A9FF5" w14:textId="727A772A" w:rsidR="008725C3" w:rsidRPr="00277526" w:rsidRDefault="008725C3" w:rsidP="00584E79">
      <w:pPr>
        <w:spacing w:before="100" w:beforeAutospacing="1" w:after="100" w:afterAutospacing="1" w:line="240" w:lineRule="auto"/>
        <w:ind w:right="-285"/>
        <w:jc w:val="both"/>
        <w:rPr>
          <w:rFonts w:ascii="Book Antiqua" w:hAnsi="Book Antiqua" w:cs="Times New Roman"/>
          <w:b/>
          <w:color w:val="FF0000"/>
          <w:sz w:val="16"/>
          <w:szCs w:val="16"/>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Art. 210</w:t>
      </w:r>
      <w:r w:rsidRPr="00807E6F">
        <w:rPr>
          <w:rFonts w:ascii="Book Antiqua" w:eastAsia="Times New Roman" w:hAnsi="Book Antiqua" w:cs="Times New Roman"/>
          <w:b/>
          <w:bCs/>
          <w:sz w:val="19"/>
          <w:szCs w:val="19"/>
          <w:lang w:eastAsia="pt-BR"/>
        </w:rPr>
        <w:t xml:space="preserve">. Os </w:t>
      </w:r>
      <w:r w:rsidRPr="00FB6754">
        <w:rPr>
          <w:rFonts w:ascii="Book Antiqua" w:eastAsia="Times New Roman" w:hAnsi="Book Antiqua" w:cs="Times New Roman"/>
          <w:b/>
          <w:bCs/>
          <w:caps/>
          <w:sz w:val="19"/>
          <w:szCs w:val="19"/>
          <w:shd w:val="clear" w:color="auto" w:fill="F7CAAC" w:themeFill="accent2" w:themeFillTint="66"/>
          <w:lang w:eastAsia="pt-BR"/>
        </w:rPr>
        <w:t>prazos</w:t>
      </w:r>
      <w:r w:rsidRPr="00FB6754">
        <w:rPr>
          <w:rFonts w:ascii="Book Antiqua" w:eastAsia="Times New Roman" w:hAnsi="Book Antiqua" w:cs="Times New Roman"/>
          <w:b/>
          <w:bCs/>
          <w:caps/>
          <w:sz w:val="19"/>
          <w:szCs w:val="19"/>
          <w:lang w:eastAsia="pt-BR"/>
        </w:rPr>
        <w:t xml:space="preserve"> </w:t>
      </w:r>
      <w:r w:rsidRPr="00FB6754">
        <w:rPr>
          <w:rFonts w:ascii="Book Antiqua" w:eastAsia="Times New Roman" w:hAnsi="Book Antiqua" w:cs="Times New Roman"/>
          <w:b/>
          <w:bCs/>
          <w:caps/>
          <w:sz w:val="19"/>
          <w:szCs w:val="19"/>
          <w:highlight w:val="green"/>
          <w:lang w:eastAsia="pt-BR"/>
        </w:rPr>
        <w:t>fixados</w:t>
      </w:r>
      <w:r w:rsidRPr="00807E6F">
        <w:rPr>
          <w:rFonts w:ascii="Book Antiqua" w:eastAsia="Times New Roman" w:hAnsi="Book Antiqua" w:cs="Times New Roman"/>
          <w:b/>
          <w:bCs/>
          <w:sz w:val="19"/>
          <w:szCs w:val="19"/>
          <w:lang w:eastAsia="pt-BR"/>
        </w:rPr>
        <w:t xml:space="preserve"> </w:t>
      </w:r>
      <w:r w:rsidRPr="00FB6754">
        <w:rPr>
          <w:rFonts w:ascii="Book Antiqua" w:eastAsia="Times New Roman" w:hAnsi="Book Antiqua" w:cs="Times New Roman"/>
          <w:b/>
          <w:bCs/>
          <w:sz w:val="19"/>
          <w:szCs w:val="19"/>
          <w:highlight w:val="yellow"/>
          <w:lang w:eastAsia="pt-BR"/>
        </w:rPr>
        <w:t>nesta Lei</w:t>
      </w:r>
      <w:r w:rsidRPr="00807E6F">
        <w:rPr>
          <w:rFonts w:ascii="Book Antiqua" w:eastAsia="Times New Roman" w:hAnsi="Book Antiqua" w:cs="Times New Roman"/>
          <w:b/>
          <w:bCs/>
          <w:sz w:val="19"/>
          <w:szCs w:val="19"/>
          <w:lang w:eastAsia="pt-BR"/>
        </w:rPr>
        <w:t xml:space="preserve"> ou </w:t>
      </w:r>
      <w:r w:rsidRPr="00FB6754">
        <w:rPr>
          <w:rFonts w:ascii="Book Antiqua" w:eastAsia="Times New Roman" w:hAnsi="Book Antiqua" w:cs="Times New Roman"/>
          <w:b/>
          <w:bCs/>
          <w:sz w:val="19"/>
          <w:szCs w:val="19"/>
          <w:highlight w:val="yellow"/>
          <w:lang w:eastAsia="pt-BR"/>
        </w:rPr>
        <w:t>legislação tributária</w:t>
      </w:r>
      <w:r w:rsidRPr="00807E6F">
        <w:rPr>
          <w:rFonts w:ascii="Book Antiqua" w:eastAsia="Times New Roman" w:hAnsi="Book Antiqua" w:cs="Times New Roman"/>
          <w:b/>
          <w:bCs/>
          <w:sz w:val="19"/>
          <w:szCs w:val="19"/>
          <w:lang w:eastAsia="pt-BR"/>
        </w:rPr>
        <w:t xml:space="preserve"> </w:t>
      </w:r>
      <w:r w:rsidRPr="00FB6754">
        <w:rPr>
          <w:rFonts w:ascii="Book Antiqua" w:eastAsia="Times New Roman" w:hAnsi="Book Antiqua" w:cs="Times New Roman"/>
          <w:b/>
          <w:bCs/>
          <w:caps/>
          <w:sz w:val="19"/>
          <w:szCs w:val="19"/>
          <w:highlight w:val="green"/>
          <w:lang w:eastAsia="pt-BR"/>
        </w:rPr>
        <w:t>serão</w:t>
      </w:r>
      <w:r w:rsidRPr="00807E6F">
        <w:rPr>
          <w:rFonts w:ascii="Book Antiqua" w:eastAsia="Times New Roman" w:hAnsi="Book Antiqua" w:cs="Times New Roman"/>
          <w:b/>
          <w:bCs/>
          <w:sz w:val="19"/>
          <w:szCs w:val="19"/>
          <w:lang w:eastAsia="pt-BR"/>
        </w:rPr>
        <w:t xml:space="preserve"> </w:t>
      </w:r>
      <w:r w:rsidRPr="00FB6754">
        <w:rPr>
          <w:rFonts w:ascii="Book Antiqua" w:eastAsia="Times New Roman" w:hAnsi="Book Antiqua" w:cs="Times New Roman"/>
          <w:b/>
          <w:bCs/>
          <w:sz w:val="19"/>
          <w:szCs w:val="19"/>
          <w:highlight w:val="cyan"/>
          <w:lang w:eastAsia="pt-BR"/>
        </w:rPr>
        <w:t>contínuos</w:t>
      </w:r>
      <w:r w:rsidRPr="00807E6F">
        <w:rPr>
          <w:rFonts w:ascii="Book Antiqua" w:eastAsia="Times New Roman" w:hAnsi="Book Antiqua" w:cs="Times New Roman"/>
          <w:b/>
          <w:bCs/>
          <w:sz w:val="19"/>
          <w:szCs w:val="19"/>
          <w:lang w:eastAsia="pt-BR"/>
        </w:rPr>
        <w:t xml:space="preserve">, </w:t>
      </w:r>
      <w:r w:rsidRPr="00807E6F">
        <w:rPr>
          <w:rFonts w:ascii="Book Antiqua" w:eastAsia="Times New Roman" w:hAnsi="Book Antiqua" w:cs="Times New Roman"/>
          <w:b/>
          <w:bCs/>
          <w:caps/>
          <w:sz w:val="19"/>
          <w:szCs w:val="19"/>
          <w:highlight w:val="green"/>
          <w:lang w:eastAsia="pt-BR"/>
        </w:rPr>
        <w:t>excluindo-se</w:t>
      </w:r>
      <w:r w:rsidRPr="00807E6F">
        <w:rPr>
          <w:rFonts w:ascii="Book Antiqua" w:eastAsia="Times New Roman" w:hAnsi="Book Antiqua" w:cs="Times New Roman"/>
          <w:b/>
          <w:bCs/>
          <w:sz w:val="19"/>
          <w:szCs w:val="19"/>
          <w:lang w:eastAsia="pt-BR"/>
        </w:rPr>
        <w:t xml:space="preserve"> </w:t>
      </w:r>
      <w:r w:rsidRPr="00807E6F">
        <w:rPr>
          <w:rFonts w:ascii="Book Antiqua" w:eastAsia="Times New Roman" w:hAnsi="Book Antiqua" w:cs="Times New Roman"/>
          <w:b/>
          <w:bCs/>
          <w:sz w:val="19"/>
          <w:szCs w:val="19"/>
          <w:highlight w:val="yellow"/>
          <w:lang w:eastAsia="pt-BR"/>
        </w:rPr>
        <w:t>na sua contagem</w:t>
      </w:r>
      <w:r w:rsidRPr="00807E6F">
        <w:rPr>
          <w:rFonts w:ascii="Book Antiqua" w:eastAsia="Times New Roman" w:hAnsi="Book Antiqua" w:cs="Times New Roman"/>
          <w:b/>
          <w:bCs/>
          <w:sz w:val="19"/>
          <w:szCs w:val="19"/>
          <w:lang w:eastAsia="pt-BR"/>
        </w:rPr>
        <w:t xml:space="preserve"> </w:t>
      </w:r>
      <w:r w:rsidRPr="00807E6F">
        <w:rPr>
          <w:rFonts w:ascii="Book Antiqua" w:eastAsia="Times New Roman" w:hAnsi="Book Antiqua" w:cs="Times New Roman"/>
          <w:b/>
          <w:bCs/>
          <w:sz w:val="19"/>
          <w:szCs w:val="19"/>
          <w:highlight w:val="cyan"/>
          <w:lang w:eastAsia="pt-BR"/>
        </w:rPr>
        <w:t>o dia de início</w:t>
      </w:r>
      <w:r w:rsidRPr="00807E6F">
        <w:rPr>
          <w:rFonts w:ascii="Book Antiqua" w:eastAsia="Times New Roman" w:hAnsi="Book Antiqua" w:cs="Times New Roman"/>
          <w:b/>
          <w:bCs/>
          <w:sz w:val="19"/>
          <w:szCs w:val="19"/>
          <w:lang w:eastAsia="pt-BR"/>
        </w:rPr>
        <w:t xml:space="preserve"> e </w:t>
      </w:r>
      <w:r w:rsidRPr="00807E6F">
        <w:rPr>
          <w:rFonts w:ascii="Book Antiqua" w:eastAsia="Times New Roman" w:hAnsi="Book Antiqua" w:cs="Times New Roman"/>
          <w:b/>
          <w:bCs/>
          <w:caps/>
          <w:sz w:val="19"/>
          <w:szCs w:val="19"/>
          <w:highlight w:val="green"/>
          <w:lang w:eastAsia="pt-BR"/>
        </w:rPr>
        <w:t>incluindo-se</w:t>
      </w:r>
      <w:r w:rsidRPr="00807E6F">
        <w:rPr>
          <w:rFonts w:ascii="Book Antiqua" w:eastAsia="Times New Roman" w:hAnsi="Book Antiqua" w:cs="Times New Roman"/>
          <w:b/>
          <w:bCs/>
          <w:sz w:val="19"/>
          <w:szCs w:val="19"/>
          <w:lang w:eastAsia="pt-BR"/>
        </w:rPr>
        <w:t xml:space="preserve"> </w:t>
      </w:r>
      <w:r w:rsidRPr="00807E6F">
        <w:rPr>
          <w:rFonts w:ascii="Book Antiqua" w:eastAsia="Times New Roman" w:hAnsi="Book Antiqua" w:cs="Times New Roman"/>
          <w:b/>
          <w:bCs/>
          <w:sz w:val="19"/>
          <w:szCs w:val="19"/>
          <w:highlight w:val="cyan"/>
          <w:lang w:eastAsia="pt-BR"/>
        </w:rPr>
        <w:t>o de vencimento</w:t>
      </w:r>
      <w:r w:rsidRPr="00277526">
        <w:rPr>
          <w:rFonts w:ascii="Book Antiqua" w:eastAsia="Times New Roman" w:hAnsi="Book Antiqua" w:cs="Times New Roman"/>
          <w:sz w:val="16"/>
          <w:szCs w:val="16"/>
          <w:lang w:eastAsia="pt-BR"/>
        </w:rPr>
        <w:t>.</w:t>
      </w:r>
      <w:r w:rsidR="0058585F" w:rsidRPr="00277526">
        <w:rPr>
          <w:rFonts w:ascii="Book Antiqua" w:eastAsia="Times New Roman" w:hAnsi="Book Antiqua" w:cs="Times New Roman"/>
          <w:sz w:val="16"/>
          <w:szCs w:val="16"/>
          <w:lang w:eastAsia="pt-BR"/>
        </w:rPr>
        <w:t xml:space="preserve"> </w:t>
      </w:r>
      <w:r w:rsidR="0058585F" w:rsidRPr="00277526">
        <w:rPr>
          <w:rFonts w:ascii="Book Antiqua" w:hAnsi="Book Antiqua" w:cs="Times New Roman"/>
          <w:b/>
          <w:bCs/>
          <w:color w:val="FF0000"/>
          <w:sz w:val="16"/>
          <w:szCs w:val="16"/>
          <w:u w:val="single"/>
        </w:rPr>
        <w:t>(MPF-2008)</w:t>
      </w:r>
      <w:r w:rsidR="00306E31" w:rsidRPr="00277526">
        <w:rPr>
          <w:rFonts w:ascii="Book Antiqua" w:eastAsia="Times New Roman" w:hAnsi="Book Antiqua" w:cs="Times New Roman"/>
          <w:sz w:val="16"/>
          <w:szCs w:val="16"/>
          <w:lang w:eastAsia="pt-BR"/>
        </w:rPr>
        <w:t xml:space="preserve"> </w:t>
      </w:r>
      <w:r w:rsidR="00306E31" w:rsidRPr="00277526">
        <w:rPr>
          <w:rFonts w:ascii="Book Antiqua" w:hAnsi="Book Antiqua" w:cs="Times New Roman"/>
          <w:b/>
          <w:color w:val="FF0000"/>
          <w:sz w:val="16"/>
          <w:szCs w:val="16"/>
          <w:u w:val="single"/>
        </w:rPr>
        <w:t>(TJCE-2014)</w:t>
      </w:r>
      <w:r w:rsidR="00295579" w:rsidRPr="00277526">
        <w:rPr>
          <w:rFonts w:ascii="Book Antiqua" w:hAnsi="Book Antiqua" w:cs="Times New Roman"/>
          <w:b/>
          <w:color w:val="FF0000"/>
          <w:sz w:val="16"/>
          <w:szCs w:val="16"/>
        </w:rPr>
        <w:t xml:space="preserve"> </w:t>
      </w:r>
      <w:r w:rsidR="00295579" w:rsidRPr="00277526">
        <w:rPr>
          <w:rFonts w:ascii="Book Antiqua" w:hAnsi="Book Antiqua" w:cs="Times New Roman"/>
          <w:b/>
          <w:color w:val="FF0000"/>
          <w:sz w:val="16"/>
          <w:szCs w:val="16"/>
          <w:u w:val="single"/>
        </w:rPr>
        <w:t>(TJAL-2015)</w:t>
      </w:r>
      <w:r w:rsidR="00FB6754" w:rsidRPr="00277526">
        <w:rPr>
          <w:rFonts w:ascii="Book Antiqua" w:hAnsi="Book Antiqua" w:cs="Times New Roman"/>
          <w:b/>
          <w:color w:val="FF0000"/>
          <w:sz w:val="16"/>
          <w:szCs w:val="16"/>
        </w:rPr>
        <w:t xml:space="preserve"> </w:t>
      </w:r>
      <w:r w:rsidR="00FB6754" w:rsidRPr="00277526">
        <w:rPr>
          <w:rFonts w:ascii="Book Antiqua" w:hAnsi="Book Antiqua" w:cs="Times New Roman"/>
          <w:b/>
          <w:color w:val="FF0000"/>
          <w:sz w:val="16"/>
          <w:szCs w:val="16"/>
          <w:u w:val="single"/>
        </w:rPr>
        <w:t>(PGEAP-2018)</w:t>
      </w:r>
    </w:p>
    <w:tbl>
      <w:tblPr>
        <w:tblStyle w:val="Tabelacomgrade"/>
        <w:tblW w:w="8784" w:type="dxa"/>
        <w:tblLook w:val="04A0" w:firstRow="1" w:lastRow="0" w:firstColumn="1" w:lastColumn="0" w:noHBand="0" w:noVBand="1"/>
      </w:tblPr>
      <w:tblGrid>
        <w:gridCol w:w="8784"/>
      </w:tblGrid>
      <w:tr w:rsidR="00FB6754" w14:paraId="4106EA2D" w14:textId="77777777" w:rsidTr="00865349">
        <w:tc>
          <w:tcPr>
            <w:tcW w:w="8784" w:type="dxa"/>
            <w:shd w:val="clear" w:color="auto" w:fill="CCFFFF"/>
          </w:tcPr>
          <w:p w14:paraId="3F3A777E" w14:textId="6BF9C1E6" w:rsidR="00FB6754" w:rsidRPr="007E5838" w:rsidRDefault="00FB6754" w:rsidP="00865349">
            <w:pPr>
              <w:spacing w:before="100" w:beforeAutospacing="1" w:after="100" w:afterAutospacing="1"/>
              <w:jc w:val="both"/>
              <w:rPr>
                <w:rFonts w:ascii="Book Antiqua" w:eastAsia="Times New Roman" w:hAnsi="Book Antiqua" w:cs="Times New Roman"/>
                <w:b/>
                <w:color w:val="FF0000"/>
                <w:sz w:val="19"/>
                <w:szCs w:val="19"/>
                <w:lang w:eastAsia="pt-BR"/>
              </w:rPr>
            </w:pPr>
            <w:r w:rsidRPr="007E5838">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B6754">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CTN</w:t>
            </w:r>
            <w:r w:rsidRPr="00FB6754">
              <w:rPr>
                <w:rFonts w:ascii="Book Antiqua" w:eastAsia="Times New Roman" w:hAnsi="Book Antiqua" w:cs="Times New Roman"/>
                <w:bCs/>
                <w:sz w:val="19"/>
                <w:szCs w:val="19"/>
                <w:lang w:eastAsia="pt-BR"/>
              </w:rPr>
              <w:t xml:space="preserve"> contempla uma regra geral atinente à contagem de prazos, que está inserida em dispositivo específico de suas “</w:t>
            </w:r>
            <w:r w:rsidRPr="00FB6754">
              <w:rPr>
                <w:rFonts w:ascii="Book Antiqua" w:eastAsia="Times New Roman" w:hAnsi="Book Antiqua" w:cs="Times New Roman"/>
                <w:bCs/>
                <w:i/>
                <w:iCs/>
                <w:sz w:val="19"/>
                <w:szCs w:val="19"/>
                <w:lang w:eastAsia="pt-BR"/>
              </w:rPr>
              <w:t>Disposições Finais e Transitórias</w:t>
            </w:r>
            <w:r w:rsidRPr="00FB6754">
              <w:rPr>
                <w:rFonts w:ascii="Book Antiqua" w:eastAsia="Times New Roman" w:hAnsi="Book Antiqua" w:cs="Times New Roman"/>
                <w:bCs/>
                <w:sz w:val="19"/>
                <w:szCs w:val="19"/>
                <w:lang w:eastAsia="pt-BR"/>
              </w:rPr>
              <w:t>”, regra esta que determina que os prazos sejam contínuos, excluindo-se, na sua contagem, o dia de início e incluindo-se o de vencimento. De acordo com o CTN, esta regra é aplicável</w:t>
            </w:r>
            <w:r>
              <w:rPr>
                <w:rFonts w:ascii="Book Antiqua" w:eastAsia="Times New Roman" w:hAnsi="Book Antiqua" w:cs="Times New Roman"/>
                <w:bCs/>
                <w:sz w:val="19"/>
                <w:szCs w:val="19"/>
                <w:lang w:eastAsia="pt-BR"/>
              </w:rPr>
              <w:t xml:space="preserve">  </w:t>
            </w:r>
            <w:r w:rsidRPr="00FB6754">
              <w:rPr>
                <w:rFonts w:ascii="Book Antiqua" w:eastAsia="Times New Roman" w:hAnsi="Book Antiqua" w:cs="Times New Roman"/>
                <w:bCs/>
                <w:sz w:val="19"/>
                <w:szCs w:val="19"/>
                <w:lang w:eastAsia="pt-BR"/>
              </w:rPr>
              <w:t>tanto aos prazos fixados no próprio CTN, como na legislação tributária em geral.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210,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CTN.</w:t>
            </w:r>
          </w:p>
        </w:tc>
      </w:tr>
    </w:tbl>
    <w:p w14:paraId="663A9FF6" w14:textId="5ED156B3"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Parágrafo único</w:t>
      </w:r>
      <w:r w:rsidRPr="00FB6754">
        <w:rPr>
          <w:rFonts w:ascii="Book Antiqua" w:eastAsia="Times New Roman" w:hAnsi="Book Antiqua" w:cs="Times New Roman"/>
          <w:b/>
          <w:bCs/>
          <w:sz w:val="19"/>
          <w:szCs w:val="19"/>
          <w:lang w:eastAsia="pt-BR"/>
        </w:rPr>
        <w:t xml:space="preserve">. Os prazos </w:t>
      </w:r>
      <w:r w:rsidRPr="00FB6754">
        <w:rPr>
          <w:rFonts w:ascii="Book Antiqua" w:eastAsia="Times New Roman" w:hAnsi="Book Antiqua" w:cs="Times New Roman"/>
          <w:b/>
          <w:bCs/>
          <w:caps/>
          <w:sz w:val="19"/>
          <w:szCs w:val="19"/>
          <w:highlight w:val="green"/>
          <w:lang w:eastAsia="pt-BR"/>
        </w:rPr>
        <w:t>só se iniciam</w:t>
      </w:r>
      <w:r w:rsidRPr="00FB6754">
        <w:rPr>
          <w:rFonts w:ascii="Book Antiqua" w:eastAsia="Times New Roman" w:hAnsi="Book Antiqua" w:cs="Times New Roman"/>
          <w:b/>
          <w:bCs/>
          <w:sz w:val="19"/>
          <w:szCs w:val="19"/>
          <w:lang w:eastAsia="pt-BR"/>
        </w:rPr>
        <w:t xml:space="preserve"> ou </w:t>
      </w:r>
      <w:r w:rsidRPr="00FB6754">
        <w:rPr>
          <w:rFonts w:ascii="Book Antiqua" w:eastAsia="Times New Roman" w:hAnsi="Book Antiqua" w:cs="Times New Roman"/>
          <w:b/>
          <w:bCs/>
          <w:caps/>
          <w:sz w:val="19"/>
          <w:szCs w:val="19"/>
          <w:highlight w:val="green"/>
          <w:lang w:eastAsia="pt-BR"/>
        </w:rPr>
        <w:t>vencem</w:t>
      </w:r>
      <w:r w:rsidRPr="00FB6754">
        <w:rPr>
          <w:rFonts w:ascii="Book Antiqua" w:eastAsia="Times New Roman" w:hAnsi="Book Antiqua" w:cs="Times New Roman"/>
          <w:b/>
          <w:bCs/>
          <w:sz w:val="19"/>
          <w:szCs w:val="19"/>
          <w:lang w:eastAsia="pt-BR"/>
        </w:rPr>
        <w:t xml:space="preserve"> </w:t>
      </w:r>
      <w:r w:rsidRPr="00FB6754">
        <w:rPr>
          <w:rFonts w:ascii="Book Antiqua" w:eastAsia="Times New Roman" w:hAnsi="Book Antiqua" w:cs="Times New Roman"/>
          <w:b/>
          <w:bCs/>
          <w:sz w:val="19"/>
          <w:szCs w:val="19"/>
          <w:highlight w:val="cyan"/>
          <w:lang w:eastAsia="pt-BR"/>
        </w:rPr>
        <w:t>em dia de expediente normal na repartição</w:t>
      </w:r>
      <w:r w:rsidRPr="00FB6754">
        <w:rPr>
          <w:rFonts w:ascii="Book Antiqua" w:eastAsia="Times New Roman" w:hAnsi="Book Antiqua" w:cs="Times New Roman"/>
          <w:b/>
          <w:bCs/>
          <w:sz w:val="19"/>
          <w:szCs w:val="19"/>
          <w:lang w:eastAsia="pt-BR"/>
        </w:rPr>
        <w:t xml:space="preserve"> em que corra o processo ou deva ser praticado o ato</w:t>
      </w:r>
      <w:r w:rsidRPr="00277526">
        <w:rPr>
          <w:rFonts w:ascii="Book Antiqua" w:eastAsia="Times New Roman" w:hAnsi="Book Antiqua" w:cs="Times New Roman"/>
          <w:sz w:val="16"/>
          <w:szCs w:val="16"/>
          <w:lang w:eastAsia="pt-BR"/>
        </w:rPr>
        <w:t>.</w:t>
      </w:r>
      <w:r w:rsidR="0058585F" w:rsidRPr="00277526">
        <w:rPr>
          <w:rFonts w:ascii="Book Antiqua" w:eastAsia="Times New Roman" w:hAnsi="Book Antiqua" w:cs="Times New Roman"/>
          <w:sz w:val="16"/>
          <w:szCs w:val="16"/>
          <w:lang w:eastAsia="pt-BR"/>
        </w:rPr>
        <w:t xml:space="preserve"> </w:t>
      </w:r>
      <w:r w:rsidR="0058585F" w:rsidRPr="00277526">
        <w:rPr>
          <w:rFonts w:ascii="Book Antiqua" w:hAnsi="Book Antiqua" w:cs="Times New Roman"/>
          <w:b/>
          <w:bCs/>
          <w:color w:val="FF0000"/>
          <w:sz w:val="16"/>
          <w:szCs w:val="16"/>
          <w:u w:val="single"/>
        </w:rPr>
        <w:t>(MPF-2008)</w:t>
      </w:r>
      <w:r w:rsidR="00306E31" w:rsidRPr="00277526">
        <w:rPr>
          <w:rFonts w:ascii="Book Antiqua" w:eastAsia="Times New Roman" w:hAnsi="Book Antiqua" w:cs="Times New Roman"/>
          <w:sz w:val="16"/>
          <w:szCs w:val="16"/>
          <w:lang w:eastAsia="pt-BR"/>
        </w:rPr>
        <w:t xml:space="preserve"> </w:t>
      </w:r>
      <w:r w:rsidR="00306E31" w:rsidRPr="00277526">
        <w:rPr>
          <w:rFonts w:ascii="Book Antiqua" w:hAnsi="Book Antiqua" w:cs="Times New Roman"/>
          <w:b/>
          <w:color w:val="FF0000"/>
          <w:sz w:val="16"/>
          <w:szCs w:val="16"/>
          <w:u w:val="single"/>
        </w:rPr>
        <w:t>(TJCE-2014)</w:t>
      </w:r>
      <w:r w:rsidR="00295579" w:rsidRPr="00277526">
        <w:rPr>
          <w:rFonts w:ascii="Book Antiqua" w:hAnsi="Book Antiqua" w:cs="Times New Roman"/>
          <w:b/>
          <w:color w:val="FF0000"/>
          <w:sz w:val="16"/>
          <w:szCs w:val="16"/>
        </w:rPr>
        <w:t xml:space="preserve"> </w:t>
      </w:r>
      <w:r w:rsidR="00295579" w:rsidRPr="00277526">
        <w:rPr>
          <w:rFonts w:ascii="Book Antiqua" w:hAnsi="Book Antiqua" w:cs="Times New Roman"/>
          <w:b/>
          <w:color w:val="FF0000"/>
          <w:sz w:val="16"/>
          <w:szCs w:val="16"/>
          <w:u w:val="single"/>
        </w:rPr>
        <w:t>(TJAL-2015)</w:t>
      </w:r>
    </w:p>
    <w:p w14:paraId="663A9FF7"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211. Incumbe ao Conselho Técnico de Economia e Finanças, do Ministério da Fazenda, prestar assistência técnica aos governos estaduais e municipais, com o objetivo de assegurar a uniforme aplicação da presente Lei.</w:t>
      </w:r>
    </w:p>
    <w:p w14:paraId="663A9FF8" w14:textId="136EDF41"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212</w:t>
      </w:r>
      <w:r w:rsidRPr="003D7D2D">
        <w:rPr>
          <w:rFonts w:ascii="Book Antiqua" w:eastAsia="Times New Roman" w:hAnsi="Book Antiqua" w:cs="Times New Roman"/>
          <w:sz w:val="19"/>
          <w:szCs w:val="19"/>
          <w:lang w:eastAsia="pt-BR"/>
        </w:rPr>
        <w:t xml:space="preserve">. </w:t>
      </w:r>
      <w:r w:rsidRPr="00807E6F">
        <w:rPr>
          <w:rFonts w:ascii="Book Antiqua" w:eastAsia="Times New Roman" w:hAnsi="Book Antiqua" w:cs="Times New Roman"/>
          <w:b/>
          <w:bCs/>
          <w:sz w:val="19"/>
          <w:szCs w:val="19"/>
          <w:lang w:eastAsia="pt-BR"/>
        </w:rPr>
        <w:t xml:space="preserve">Os </w:t>
      </w:r>
      <w:r w:rsidRPr="00807E6F">
        <w:rPr>
          <w:rFonts w:ascii="Book Antiqua" w:eastAsia="Times New Roman" w:hAnsi="Book Antiqua" w:cs="Times New Roman"/>
          <w:b/>
          <w:bCs/>
          <w:sz w:val="19"/>
          <w:szCs w:val="19"/>
          <w:highlight w:val="yellow"/>
          <w:lang w:eastAsia="pt-BR"/>
        </w:rPr>
        <w:t>Poderes Executivos</w:t>
      </w:r>
      <w:r w:rsidRPr="00807E6F">
        <w:rPr>
          <w:rFonts w:ascii="Book Antiqua" w:eastAsia="Times New Roman" w:hAnsi="Book Antiqua" w:cs="Times New Roman"/>
          <w:b/>
          <w:bCs/>
          <w:sz w:val="19"/>
          <w:szCs w:val="19"/>
          <w:lang w:eastAsia="pt-BR"/>
        </w:rPr>
        <w:t xml:space="preserve"> </w:t>
      </w:r>
      <w:r w:rsidRPr="00807E6F">
        <w:rPr>
          <w:rFonts w:ascii="Book Antiqua" w:eastAsia="Times New Roman" w:hAnsi="Book Antiqua" w:cs="Times New Roman"/>
          <w:b/>
          <w:bCs/>
          <w:sz w:val="19"/>
          <w:szCs w:val="19"/>
          <w:highlight w:val="cyan"/>
          <w:lang w:eastAsia="pt-BR"/>
        </w:rPr>
        <w:t>federal</w:t>
      </w:r>
      <w:r w:rsidRPr="00807E6F">
        <w:rPr>
          <w:rFonts w:ascii="Book Antiqua" w:eastAsia="Times New Roman" w:hAnsi="Book Antiqua" w:cs="Times New Roman"/>
          <w:b/>
          <w:bCs/>
          <w:sz w:val="19"/>
          <w:szCs w:val="19"/>
          <w:lang w:eastAsia="pt-BR"/>
        </w:rPr>
        <w:t xml:space="preserve">, </w:t>
      </w:r>
      <w:r w:rsidRPr="00807E6F">
        <w:rPr>
          <w:rFonts w:ascii="Book Antiqua" w:eastAsia="Times New Roman" w:hAnsi="Book Antiqua" w:cs="Times New Roman"/>
          <w:b/>
          <w:bCs/>
          <w:sz w:val="19"/>
          <w:szCs w:val="19"/>
          <w:highlight w:val="cyan"/>
          <w:lang w:eastAsia="pt-BR"/>
        </w:rPr>
        <w:t>estaduais</w:t>
      </w:r>
      <w:r w:rsidRPr="00807E6F">
        <w:rPr>
          <w:rFonts w:ascii="Book Antiqua" w:eastAsia="Times New Roman" w:hAnsi="Book Antiqua" w:cs="Times New Roman"/>
          <w:b/>
          <w:bCs/>
          <w:sz w:val="19"/>
          <w:szCs w:val="19"/>
          <w:lang w:eastAsia="pt-BR"/>
        </w:rPr>
        <w:t xml:space="preserve"> e </w:t>
      </w:r>
      <w:r w:rsidRPr="00807E6F">
        <w:rPr>
          <w:rFonts w:ascii="Book Antiqua" w:eastAsia="Times New Roman" w:hAnsi="Book Antiqua" w:cs="Times New Roman"/>
          <w:b/>
          <w:bCs/>
          <w:sz w:val="19"/>
          <w:szCs w:val="19"/>
          <w:highlight w:val="cyan"/>
          <w:lang w:eastAsia="pt-BR"/>
        </w:rPr>
        <w:t>municipais</w:t>
      </w:r>
      <w:r w:rsidRPr="00807E6F">
        <w:rPr>
          <w:rFonts w:ascii="Book Antiqua" w:eastAsia="Times New Roman" w:hAnsi="Book Antiqua" w:cs="Times New Roman"/>
          <w:b/>
          <w:bCs/>
          <w:sz w:val="19"/>
          <w:szCs w:val="19"/>
          <w:lang w:eastAsia="pt-BR"/>
        </w:rPr>
        <w:t xml:space="preserve"> </w:t>
      </w:r>
      <w:r w:rsidRPr="00807E6F">
        <w:rPr>
          <w:rFonts w:ascii="Book Antiqua" w:eastAsia="Times New Roman" w:hAnsi="Book Antiqua" w:cs="Times New Roman"/>
          <w:b/>
          <w:bCs/>
          <w:sz w:val="19"/>
          <w:szCs w:val="19"/>
          <w:highlight w:val="green"/>
          <w:lang w:eastAsia="pt-BR"/>
        </w:rPr>
        <w:t>expedirão</w:t>
      </w:r>
      <w:r w:rsidRPr="00807E6F">
        <w:rPr>
          <w:rFonts w:ascii="Book Antiqua" w:eastAsia="Times New Roman" w:hAnsi="Book Antiqua" w:cs="Times New Roman"/>
          <w:b/>
          <w:bCs/>
          <w:sz w:val="19"/>
          <w:szCs w:val="19"/>
          <w:lang w:eastAsia="pt-BR"/>
        </w:rPr>
        <w:t xml:space="preserve">, </w:t>
      </w:r>
      <w:r w:rsidRPr="001E578A">
        <w:rPr>
          <w:rFonts w:ascii="Book Antiqua" w:eastAsia="Times New Roman" w:hAnsi="Book Antiqua" w:cs="Times New Roman"/>
          <w:b/>
          <w:bCs/>
          <w:sz w:val="19"/>
          <w:szCs w:val="19"/>
          <w:shd w:val="clear" w:color="auto" w:fill="F7CAAC" w:themeFill="accent2" w:themeFillTint="66"/>
          <w:lang w:eastAsia="pt-BR"/>
        </w:rPr>
        <w:t>por decreto</w:t>
      </w:r>
      <w:r w:rsidRPr="00807E6F">
        <w:rPr>
          <w:rFonts w:ascii="Book Antiqua" w:eastAsia="Times New Roman" w:hAnsi="Book Antiqua" w:cs="Times New Roman"/>
          <w:b/>
          <w:bCs/>
          <w:sz w:val="19"/>
          <w:szCs w:val="19"/>
          <w:lang w:eastAsia="pt-BR"/>
        </w:rPr>
        <w:t xml:space="preserve">, dentro de 90 (noventa) dias da entrada em vigor desta Lei, a consolidação, </w:t>
      </w:r>
      <w:r w:rsidRPr="00807E6F">
        <w:rPr>
          <w:rFonts w:ascii="Book Antiqua" w:eastAsia="Times New Roman" w:hAnsi="Book Antiqua" w:cs="Times New Roman"/>
          <w:b/>
          <w:bCs/>
          <w:sz w:val="19"/>
          <w:szCs w:val="19"/>
          <w:highlight w:val="yellow"/>
          <w:lang w:eastAsia="pt-BR"/>
        </w:rPr>
        <w:t>em texto único</w:t>
      </w:r>
      <w:r w:rsidRPr="00807E6F">
        <w:rPr>
          <w:rFonts w:ascii="Book Antiqua" w:eastAsia="Times New Roman" w:hAnsi="Book Antiqua" w:cs="Times New Roman"/>
          <w:b/>
          <w:bCs/>
          <w:sz w:val="19"/>
          <w:szCs w:val="19"/>
          <w:lang w:eastAsia="pt-BR"/>
        </w:rPr>
        <w:t xml:space="preserve">, da legislação vigente, relativa a cada um dos tributos, repetindo-se esta providência </w:t>
      </w:r>
      <w:r w:rsidRPr="00807E6F">
        <w:rPr>
          <w:rFonts w:ascii="Book Antiqua" w:eastAsia="Times New Roman" w:hAnsi="Book Antiqua" w:cs="Times New Roman"/>
          <w:b/>
          <w:bCs/>
          <w:sz w:val="19"/>
          <w:szCs w:val="19"/>
          <w:highlight w:val="cyan"/>
          <w:lang w:eastAsia="pt-BR"/>
        </w:rPr>
        <w:t>até o dia</w:t>
      </w:r>
      <w:r w:rsidRPr="00807E6F">
        <w:rPr>
          <w:rFonts w:ascii="Book Antiqua" w:eastAsia="Times New Roman" w:hAnsi="Book Antiqua" w:cs="Times New Roman"/>
          <w:b/>
          <w:sz w:val="19"/>
          <w:szCs w:val="19"/>
          <w:highlight w:val="cyan"/>
          <w:lang w:eastAsia="pt-BR"/>
        </w:rPr>
        <w:t xml:space="preserve"> 31 de janeiro de cada ano</w:t>
      </w:r>
      <w:r w:rsidRPr="00277526">
        <w:rPr>
          <w:rFonts w:ascii="Book Antiqua" w:eastAsia="Times New Roman" w:hAnsi="Book Antiqua" w:cs="Times New Roman"/>
          <w:sz w:val="16"/>
          <w:szCs w:val="16"/>
          <w:lang w:eastAsia="pt-BR"/>
        </w:rPr>
        <w:t>.</w:t>
      </w:r>
      <w:r w:rsidR="004164F7" w:rsidRPr="00277526">
        <w:rPr>
          <w:rFonts w:ascii="Book Antiqua" w:eastAsia="Times New Roman" w:hAnsi="Book Antiqua" w:cs="Times New Roman"/>
          <w:sz w:val="16"/>
          <w:szCs w:val="16"/>
          <w:lang w:eastAsia="pt-BR"/>
        </w:rPr>
        <w:t xml:space="preserve"> </w:t>
      </w:r>
      <w:r w:rsidR="004164F7" w:rsidRPr="00277526">
        <w:rPr>
          <w:rFonts w:ascii="Book Antiqua" w:eastAsia="Times New Roman" w:hAnsi="Book Antiqua" w:cs="Times New Roman"/>
          <w:b/>
          <w:color w:val="FF0000"/>
          <w:sz w:val="16"/>
          <w:szCs w:val="16"/>
          <w:u w:val="single"/>
          <w:lang w:eastAsia="pt-BR"/>
        </w:rPr>
        <w:t>(TJPR-</w:t>
      </w:r>
      <w:r w:rsidR="00807E6F" w:rsidRPr="00277526">
        <w:rPr>
          <w:rFonts w:ascii="Book Antiqua" w:eastAsia="Times New Roman" w:hAnsi="Book Antiqua" w:cs="Times New Roman"/>
          <w:b/>
          <w:color w:val="FF0000"/>
          <w:sz w:val="16"/>
          <w:szCs w:val="16"/>
          <w:u w:val="single"/>
          <w:lang w:eastAsia="pt-BR"/>
        </w:rPr>
        <w:t>2010/</w:t>
      </w:r>
      <w:r w:rsidR="004164F7" w:rsidRPr="00277526">
        <w:rPr>
          <w:rFonts w:ascii="Book Antiqua" w:eastAsia="Times New Roman" w:hAnsi="Book Antiqua" w:cs="Times New Roman"/>
          <w:b/>
          <w:color w:val="FF0000"/>
          <w:sz w:val="16"/>
          <w:szCs w:val="16"/>
          <w:u w:val="single"/>
          <w:lang w:eastAsia="pt-BR"/>
        </w:rPr>
        <w:t>2011)</w:t>
      </w:r>
      <w:r w:rsidR="00453BCA" w:rsidRPr="00277526">
        <w:rPr>
          <w:rFonts w:ascii="Book Antiqua" w:eastAsia="Times New Roman" w:hAnsi="Book Antiqua" w:cs="Times New Roman"/>
          <w:b/>
          <w:color w:val="FF0000"/>
          <w:sz w:val="16"/>
          <w:szCs w:val="16"/>
          <w:lang w:eastAsia="pt-BR"/>
        </w:rPr>
        <w:t xml:space="preserve"> </w:t>
      </w:r>
      <w:r w:rsidR="00453BCA" w:rsidRPr="00277526">
        <w:rPr>
          <w:rFonts w:ascii="Book Antiqua" w:eastAsia="Times New Roman" w:hAnsi="Book Antiqua" w:cs="Times New Roman"/>
          <w:b/>
          <w:color w:val="FF0000"/>
          <w:sz w:val="16"/>
          <w:szCs w:val="16"/>
          <w:u w:val="single"/>
          <w:lang w:eastAsia="pt-BR"/>
        </w:rPr>
        <w:t>(TJRO-2011)</w:t>
      </w:r>
    </w:p>
    <w:tbl>
      <w:tblPr>
        <w:tblStyle w:val="Tabelacomgrade"/>
        <w:tblW w:w="8784" w:type="dxa"/>
        <w:shd w:val="clear" w:color="auto" w:fill="CCFFFF"/>
        <w:tblLook w:val="04A0" w:firstRow="1" w:lastRow="0" w:firstColumn="1" w:lastColumn="0" w:noHBand="0" w:noVBand="1"/>
      </w:tblPr>
      <w:tblGrid>
        <w:gridCol w:w="8784"/>
      </w:tblGrid>
      <w:tr w:rsidR="00E4546C" w:rsidRPr="003D7D2D" w14:paraId="663A9FFA" w14:textId="77777777" w:rsidTr="00E4546C">
        <w:tc>
          <w:tcPr>
            <w:tcW w:w="8784" w:type="dxa"/>
            <w:shd w:val="clear" w:color="auto" w:fill="CCFFFF"/>
          </w:tcPr>
          <w:p w14:paraId="663A9FF9" w14:textId="77777777" w:rsidR="00E4546C" w:rsidRPr="003D7D2D" w:rsidRDefault="00E4546C" w:rsidP="001E04DB">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w:t>
            </w:r>
            <w:r w:rsidR="001E04DB" w:rsidRPr="003D7D2D">
              <w:rPr>
                <w:rFonts w:ascii="Book Antiqua" w:eastAsia="Times New Roman" w:hAnsi="Book Antiqua" w:cs="Times New Roman"/>
                <w:b/>
                <w:sz w:val="19"/>
                <w:szCs w:val="19"/>
                <w:highlight w:val="yellow"/>
                <w:lang w:eastAsia="pt-BR"/>
              </w:rPr>
              <w:t>PR</w:t>
            </w:r>
            <w:r w:rsidRPr="003D7D2D">
              <w:rPr>
                <w:rFonts w:ascii="Book Antiqua" w:eastAsia="Times New Roman" w:hAnsi="Book Antiqua" w:cs="Times New Roman"/>
                <w:b/>
                <w:sz w:val="19"/>
                <w:szCs w:val="19"/>
                <w:highlight w:val="yellow"/>
                <w:lang w:eastAsia="pt-BR"/>
              </w:rPr>
              <w:t>-201</w:t>
            </w:r>
            <w:r w:rsidR="001E04DB" w:rsidRPr="003D7D2D">
              <w:rPr>
                <w:rFonts w:ascii="Book Antiqua" w:eastAsia="Times New Roman" w:hAnsi="Book Antiqua" w:cs="Times New Roman"/>
                <w:b/>
                <w:sz w:val="19"/>
                <w:szCs w:val="19"/>
                <w:highlight w:val="yellow"/>
                <w:lang w:eastAsia="pt-BR"/>
              </w:rPr>
              <w:t>0</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1E04DB" w:rsidRPr="003D7D2D">
              <w:rPr>
                <w:rFonts w:ascii="Book Antiqua" w:eastAsia="Times New Roman" w:hAnsi="Book Antiqua" w:cs="Times New Roman"/>
                <w:sz w:val="19"/>
                <w:szCs w:val="19"/>
                <w:lang w:eastAsia="pt-BR"/>
              </w:rPr>
              <w:t>O Poder Executivo municipal, o estadual e o federal devem expedir, por decreto, até o final de janeiro de todo ano, a consolidação, em texto único, da legislação vigente relativa a cada um dos tributos.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2</w:t>
            </w:r>
            <w:r w:rsidR="001E04DB" w:rsidRPr="003D7D2D">
              <w:rPr>
                <w:rFonts w:ascii="Book Antiqua" w:eastAsia="Times New Roman" w:hAnsi="Book Antiqua" w:cs="Times New Roman"/>
                <w:b/>
                <w:sz w:val="19"/>
                <w:szCs w:val="19"/>
                <w:lang w:eastAsia="pt-BR"/>
              </w:rPr>
              <w:t>12 do CTN.</w:t>
            </w:r>
          </w:p>
        </w:tc>
      </w:tr>
    </w:tbl>
    <w:p w14:paraId="663A9FFB"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213. Os Estados pertencentes a uma mesma região geo-econômica celebrarão entre si convênios para o estabelecimento de alíquota uniforme para o imposto a que se refere o artigo 52.</w:t>
      </w:r>
    </w:p>
    <w:p w14:paraId="663A9FFC"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Parágrafo único. Os Municípios de um mesmo Estado procederão igualmente, no que se refere à fixação da alíquota de que trata o artigo 60.</w:t>
      </w:r>
    </w:p>
    <w:p w14:paraId="663A9FFD" w14:textId="78F54B5C"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B33FC8">
        <w:rPr>
          <w:rFonts w:ascii="Book Antiqua" w:eastAsia="Times New Roman" w:hAnsi="Book Antiqua" w:cs="Times New Roman"/>
          <w:b/>
          <w:bCs/>
          <w:sz w:val="19"/>
          <w:szCs w:val="19"/>
          <w:highlight w:val="magenta"/>
          <w:lang w:eastAsia="pt-BR"/>
        </w:rPr>
        <w:t>Art. 214</w:t>
      </w:r>
      <w:r w:rsidRPr="003D7D2D">
        <w:rPr>
          <w:rFonts w:ascii="Book Antiqua" w:eastAsia="Times New Roman" w:hAnsi="Book Antiqua" w:cs="Times New Roman"/>
          <w:sz w:val="19"/>
          <w:szCs w:val="19"/>
          <w:lang w:eastAsia="pt-BR"/>
        </w:rPr>
        <w:t xml:space="preserve">. O </w:t>
      </w:r>
      <w:r w:rsidRPr="00807E6F">
        <w:rPr>
          <w:rFonts w:ascii="Book Antiqua" w:eastAsia="Times New Roman" w:hAnsi="Book Antiqua" w:cs="Times New Roman"/>
          <w:b/>
          <w:bCs/>
          <w:sz w:val="19"/>
          <w:szCs w:val="19"/>
          <w:lang w:eastAsia="pt-BR"/>
        </w:rPr>
        <w:t>Poder Executivo promoverá a realização de convênios com os Estados, para excluir ou limitar a incidência do imposto sobre operações relativas à circulação de mercadorias, no caso de exportação para o exterior</w:t>
      </w:r>
      <w:r w:rsidRPr="00277526">
        <w:rPr>
          <w:rFonts w:ascii="Book Antiqua" w:eastAsia="Times New Roman" w:hAnsi="Book Antiqua" w:cs="Times New Roman"/>
          <w:sz w:val="16"/>
          <w:szCs w:val="16"/>
          <w:lang w:eastAsia="pt-BR"/>
        </w:rPr>
        <w:t>.</w:t>
      </w:r>
      <w:r w:rsidR="00B33FC8" w:rsidRPr="00277526">
        <w:rPr>
          <w:rFonts w:ascii="Book Antiqua" w:eastAsia="Times New Roman" w:hAnsi="Book Antiqua" w:cs="Times New Roman"/>
          <w:sz w:val="16"/>
          <w:szCs w:val="16"/>
          <w:lang w:eastAsia="pt-BR"/>
        </w:rPr>
        <w:t xml:space="preserve"> </w:t>
      </w:r>
      <w:r w:rsidR="00B33FC8" w:rsidRPr="00277526">
        <w:rPr>
          <w:rFonts w:ascii="Book Antiqua" w:eastAsia="Times New Roman" w:hAnsi="Book Antiqua" w:cs="Times New Roman"/>
          <w:b/>
          <w:color w:val="FF0000"/>
          <w:sz w:val="16"/>
          <w:szCs w:val="16"/>
          <w:u w:val="single"/>
          <w:lang w:eastAsia="pt-BR"/>
        </w:rPr>
        <w:t>(MPMA-2014)</w:t>
      </w:r>
    </w:p>
    <w:p w14:paraId="663A9FFE"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lastRenderedPageBreak/>
        <w:t>        Art. 215. A lei estadual pode autorizar o Poder Executivo a reajustar, no exercício de 1967, a alíquota de imposto a que se refere o artigo 52, dentro de limites e segundo critérios por ela estabelecidos.</w:t>
      </w:r>
    </w:p>
    <w:p w14:paraId="663A9FFF"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Art. 216. O Poder Executivo proporá as medidas legislativas adequadas a possibilitar, sem compressão dos investimentos previstos na proposta orçamentária de 1967, o cumprimento do disposto no </w:t>
      </w:r>
      <w:hyperlink r:id="rId115" w:anchor="art21" w:history="1">
        <w:r w:rsidRPr="003D7D2D">
          <w:rPr>
            <w:rFonts w:ascii="Book Antiqua" w:eastAsia="Times New Roman" w:hAnsi="Book Antiqua" w:cs="Times New Roman"/>
            <w:color w:val="0000FF"/>
            <w:sz w:val="19"/>
            <w:szCs w:val="19"/>
            <w:u w:val="single"/>
            <w:lang w:eastAsia="pt-BR"/>
          </w:rPr>
          <w:t>artigo 21 da Emenda Constitucional nº 18, de 1965</w:t>
        </w:r>
      </w:hyperlink>
      <w:r w:rsidRPr="003D7D2D">
        <w:rPr>
          <w:rFonts w:ascii="Book Antiqua" w:eastAsia="Times New Roman" w:hAnsi="Book Antiqua" w:cs="Times New Roman"/>
          <w:sz w:val="19"/>
          <w:szCs w:val="19"/>
          <w:lang w:eastAsia="pt-BR"/>
        </w:rPr>
        <w:t>.</w:t>
      </w:r>
    </w:p>
    <w:p w14:paraId="663AA000" w14:textId="77777777"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Art. 217. As disposições desta Lei, notadamente as dos arts 17, 74, § 2º e 77, parágrafo único, bem como a do </w:t>
      </w:r>
      <w:hyperlink r:id="rId116" w:anchor="art54" w:history="1">
        <w:r w:rsidRPr="003D7D2D">
          <w:rPr>
            <w:rFonts w:ascii="Book Antiqua" w:eastAsia="Times New Roman" w:hAnsi="Book Antiqua" w:cs="Times New Roman"/>
            <w:color w:val="0000FF"/>
            <w:sz w:val="19"/>
            <w:szCs w:val="19"/>
            <w:u w:val="single"/>
            <w:lang w:eastAsia="pt-BR"/>
          </w:rPr>
          <w:t>art. 54 da Lei 5.025, de 10 de junho de 1966</w:t>
        </w:r>
      </w:hyperlink>
      <w:r w:rsidRPr="003D7D2D">
        <w:rPr>
          <w:rFonts w:ascii="Book Antiqua" w:eastAsia="Times New Roman" w:hAnsi="Book Antiqua" w:cs="Times New Roman"/>
          <w:sz w:val="19"/>
          <w:szCs w:val="19"/>
          <w:lang w:eastAsia="pt-BR"/>
        </w:rPr>
        <w:t>, não excluem a incidência e a exigibilidade</w:t>
      </w:r>
      <w:r w:rsidRPr="00277526">
        <w:rPr>
          <w:rFonts w:ascii="Book Antiqua" w:eastAsia="Times New Roman" w:hAnsi="Book Antiqua" w:cs="Times New Roman"/>
          <w:sz w:val="16"/>
          <w:szCs w:val="16"/>
          <w:lang w:eastAsia="pt-BR"/>
        </w:rPr>
        <w:t xml:space="preserve">: </w:t>
      </w:r>
      <w:hyperlink r:id="rId117" w:anchor="art1" w:history="1">
        <w:r w:rsidRPr="00277526">
          <w:rPr>
            <w:rFonts w:ascii="Book Antiqua" w:eastAsia="Times New Roman" w:hAnsi="Book Antiqua" w:cs="Times New Roman"/>
            <w:color w:val="0000FF"/>
            <w:sz w:val="16"/>
            <w:szCs w:val="16"/>
            <w:u w:val="single"/>
            <w:lang w:eastAsia="pt-BR"/>
          </w:rPr>
          <w:t>(Incluído pelo Decreto-lei nº 27, de 1966)</w:t>
        </w:r>
      </w:hyperlink>
    </w:p>
    <w:p w14:paraId="663AA001" w14:textId="77777777"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da "contribuição sindical", denominação que passa a ter o imposto sindical de que tratam os </w:t>
      </w:r>
      <w:hyperlink r:id="rId118" w:anchor="art578" w:history="1">
        <w:r w:rsidRPr="003D7D2D">
          <w:rPr>
            <w:rFonts w:ascii="Book Antiqua" w:eastAsia="Times New Roman" w:hAnsi="Book Antiqua" w:cs="Times New Roman"/>
            <w:color w:val="0000FF"/>
            <w:sz w:val="19"/>
            <w:szCs w:val="19"/>
            <w:u w:val="single"/>
            <w:lang w:eastAsia="pt-BR"/>
          </w:rPr>
          <w:t>arts 578 e seguintes, da Consolidação das Leis do Trabalho</w:t>
        </w:r>
      </w:hyperlink>
      <w:r w:rsidRPr="003D7D2D">
        <w:rPr>
          <w:rFonts w:ascii="Book Antiqua" w:eastAsia="Times New Roman" w:hAnsi="Book Antiqua" w:cs="Times New Roman"/>
          <w:sz w:val="19"/>
          <w:szCs w:val="19"/>
          <w:lang w:eastAsia="pt-BR"/>
        </w:rPr>
        <w:t xml:space="preserve">, sem prejuízo do disposto no </w:t>
      </w:r>
      <w:hyperlink r:id="rId119" w:anchor="art16" w:history="1">
        <w:r w:rsidRPr="003D7D2D">
          <w:rPr>
            <w:rFonts w:ascii="Book Antiqua" w:eastAsia="Times New Roman" w:hAnsi="Book Antiqua" w:cs="Times New Roman"/>
            <w:color w:val="0000FF"/>
            <w:sz w:val="19"/>
            <w:szCs w:val="19"/>
            <w:u w:val="single"/>
            <w:lang w:eastAsia="pt-BR"/>
          </w:rPr>
          <w:t>art. 16 da Lei 4.589, de 11 de dezembro de 1964</w:t>
        </w:r>
      </w:hyperlink>
      <w:r w:rsidRPr="001E578A">
        <w:rPr>
          <w:rFonts w:ascii="Book Antiqua" w:eastAsia="Times New Roman" w:hAnsi="Book Antiqua" w:cs="Times New Roman"/>
          <w:sz w:val="18"/>
          <w:szCs w:val="18"/>
          <w:lang w:eastAsia="pt-BR"/>
        </w:rPr>
        <w:t xml:space="preserve">; </w:t>
      </w:r>
      <w:hyperlink r:id="rId120" w:anchor="art1" w:history="1">
        <w:r w:rsidRPr="00277526">
          <w:rPr>
            <w:rFonts w:ascii="Book Antiqua" w:eastAsia="Times New Roman" w:hAnsi="Book Antiqua" w:cs="Times New Roman"/>
            <w:color w:val="0000FF"/>
            <w:sz w:val="16"/>
            <w:szCs w:val="16"/>
            <w:u w:val="single"/>
            <w:lang w:eastAsia="pt-BR"/>
          </w:rPr>
          <w:t>(Incluído pelo Decreto-lei nº 27, de 1966)</w:t>
        </w:r>
      </w:hyperlink>
    </w:p>
    <w:p w14:paraId="663AA002" w14:textId="53087736"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 - das denominadas "quotas de previdência" a que aludem os </w:t>
      </w:r>
      <w:hyperlink r:id="rId121" w:anchor="art71" w:history="1">
        <w:r w:rsidRPr="003D7D2D">
          <w:rPr>
            <w:rFonts w:ascii="Book Antiqua" w:eastAsia="Times New Roman" w:hAnsi="Book Antiqua" w:cs="Times New Roman"/>
            <w:color w:val="0000FF"/>
            <w:sz w:val="19"/>
            <w:szCs w:val="19"/>
            <w:u w:val="single"/>
            <w:lang w:eastAsia="pt-BR"/>
          </w:rPr>
          <w:t>arts 71</w:t>
        </w:r>
      </w:hyperlink>
      <w:r w:rsidRPr="003D7D2D">
        <w:rPr>
          <w:rFonts w:ascii="Book Antiqua" w:eastAsia="Times New Roman" w:hAnsi="Book Antiqua" w:cs="Times New Roman"/>
          <w:sz w:val="19"/>
          <w:szCs w:val="19"/>
          <w:lang w:eastAsia="pt-BR"/>
        </w:rPr>
        <w:t xml:space="preserve"> e </w:t>
      </w:r>
      <w:hyperlink r:id="rId122" w:anchor="art74" w:history="1">
        <w:r w:rsidRPr="003D7D2D">
          <w:rPr>
            <w:rFonts w:ascii="Book Antiqua" w:eastAsia="Times New Roman" w:hAnsi="Book Antiqua" w:cs="Times New Roman"/>
            <w:color w:val="0000FF"/>
            <w:sz w:val="19"/>
            <w:szCs w:val="19"/>
            <w:u w:val="single"/>
            <w:lang w:eastAsia="pt-BR"/>
          </w:rPr>
          <w:t>74 da Lei 3.807, de 26 de agosto de 1960</w:t>
        </w:r>
      </w:hyperlink>
      <w:r w:rsidRPr="003D7D2D">
        <w:rPr>
          <w:rFonts w:ascii="Book Antiqua" w:eastAsia="Times New Roman" w:hAnsi="Book Antiqua" w:cs="Times New Roman"/>
          <w:sz w:val="19"/>
          <w:szCs w:val="19"/>
          <w:lang w:eastAsia="pt-BR"/>
        </w:rPr>
        <w:t xml:space="preserve"> com as alterações determinadas pelo art. 34 da Lei 4.863, de 29 de novembro de 1965, que integram a contribuição da União para a previdência social, de que trata o </w:t>
      </w:r>
      <w:hyperlink r:id="rId123" w:anchor="art157xvi" w:history="1">
        <w:r w:rsidRPr="003D7D2D">
          <w:rPr>
            <w:rFonts w:ascii="Book Antiqua" w:eastAsia="Times New Roman" w:hAnsi="Book Antiqua" w:cs="Times New Roman"/>
            <w:color w:val="0000FF"/>
            <w:sz w:val="19"/>
            <w:szCs w:val="19"/>
            <w:u w:val="single"/>
            <w:lang w:eastAsia="pt-BR"/>
          </w:rPr>
          <w:t>art. 157, item XVI, da Constituição Federal</w:t>
        </w:r>
      </w:hyperlink>
      <w:r w:rsidRPr="003D7D2D">
        <w:rPr>
          <w:rFonts w:ascii="Book Antiqua" w:eastAsia="Times New Roman" w:hAnsi="Book Antiqua" w:cs="Times New Roman"/>
          <w:sz w:val="19"/>
          <w:szCs w:val="19"/>
          <w:lang w:eastAsia="pt-BR"/>
        </w:rPr>
        <w:t xml:space="preserve">;  </w:t>
      </w:r>
      <w:hyperlink r:id="rId124" w:anchor="art1" w:history="1">
        <w:r w:rsidRPr="00277526">
          <w:rPr>
            <w:rFonts w:ascii="Book Antiqua" w:eastAsia="Times New Roman" w:hAnsi="Book Antiqua" w:cs="Times New Roman"/>
            <w:color w:val="0000FF"/>
            <w:sz w:val="18"/>
            <w:szCs w:val="18"/>
            <w:u w:val="single"/>
            <w:lang w:eastAsia="pt-BR"/>
          </w:rPr>
          <w:t>(Incluído pelo Decreto-lei nº 27, de 1966)</w:t>
        </w:r>
      </w:hyperlink>
      <w:r w:rsidRPr="00277526">
        <w:rPr>
          <w:rFonts w:ascii="Book Antiqua" w:eastAsia="Times New Roman" w:hAnsi="Book Antiqua" w:cs="Times New Roman"/>
          <w:sz w:val="18"/>
          <w:szCs w:val="18"/>
          <w:lang w:eastAsia="pt-BR"/>
        </w:rPr>
        <w:t> </w:t>
      </w:r>
      <w:hyperlink r:id="rId125" w:anchor="art9" w:history="1">
        <w:r w:rsidRPr="00277526">
          <w:rPr>
            <w:rFonts w:ascii="Book Antiqua" w:eastAsia="Times New Roman" w:hAnsi="Book Antiqua" w:cs="Times New Roman"/>
            <w:color w:val="0000FF"/>
            <w:sz w:val="16"/>
            <w:szCs w:val="16"/>
            <w:u w:val="single"/>
            <w:lang w:eastAsia="pt-BR"/>
          </w:rPr>
          <w:t>(Vide Ato Complementar nº 27, de 1966)</w:t>
        </w:r>
      </w:hyperlink>
    </w:p>
    <w:p w14:paraId="663AA003" w14:textId="77777777"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III - da contribuição destinada a constituir o "Fundo de Assistência" e "Previdência do Trabalhador Rural", de que trata o </w:t>
      </w:r>
      <w:hyperlink r:id="rId126" w:anchor="art158" w:history="1">
        <w:r w:rsidRPr="003D7D2D">
          <w:rPr>
            <w:rFonts w:ascii="Book Antiqua" w:eastAsia="Times New Roman" w:hAnsi="Book Antiqua" w:cs="Times New Roman"/>
            <w:color w:val="0000FF"/>
            <w:sz w:val="19"/>
            <w:szCs w:val="19"/>
            <w:u w:val="single"/>
            <w:lang w:eastAsia="pt-BR"/>
          </w:rPr>
          <w:t>art. 158 da Lei 4.214, de 2 de março de 1963</w:t>
        </w:r>
      </w:hyperlink>
      <w:r w:rsidRPr="001E578A">
        <w:rPr>
          <w:rFonts w:ascii="Book Antiqua" w:eastAsia="Times New Roman" w:hAnsi="Book Antiqua" w:cs="Times New Roman"/>
          <w:sz w:val="18"/>
          <w:szCs w:val="18"/>
          <w:lang w:eastAsia="pt-BR"/>
        </w:rPr>
        <w:t xml:space="preserve">; </w:t>
      </w:r>
      <w:hyperlink r:id="rId127" w:anchor="art1" w:history="1">
        <w:r w:rsidRPr="00277526">
          <w:rPr>
            <w:rFonts w:ascii="Book Antiqua" w:eastAsia="Times New Roman" w:hAnsi="Book Antiqua" w:cs="Times New Roman"/>
            <w:color w:val="0000FF"/>
            <w:sz w:val="16"/>
            <w:szCs w:val="16"/>
            <w:u w:val="single"/>
            <w:lang w:eastAsia="pt-BR"/>
          </w:rPr>
          <w:t>(Incluído pelo Decreto-lei nº 27, de 1966)</w:t>
        </w:r>
      </w:hyperlink>
    </w:p>
    <w:p w14:paraId="663AA004" w14:textId="77777777"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IV - da contribuição destinada ao Fundo de Garantia do Tempo de Serviço, criada pelo </w:t>
      </w:r>
      <w:hyperlink r:id="rId128" w:anchor="art2" w:history="1">
        <w:r w:rsidRPr="003D7D2D">
          <w:rPr>
            <w:rFonts w:ascii="Book Antiqua" w:eastAsia="Times New Roman" w:hAnsi="Book Antiqua" w:cs="Times New Roman"/>
            <w:color w:val="0000FF"/>
            <w:sz w:val="19"/>
            <w:szCs w:val="19"/>
            <w:u w:val="single"/>
            <w:lang w:eastAsia="pt-BR"/>
          </w:rPr>
          <w:t>art. 2º da Lei 5.107, de 13 de setembro de 1966</w:t>
        </w:r>
      </w:hyperlink>
      <w:r w:rsidRPr="001E578A">
        <w:rPr>
          <w:rFonts w:ascii="Book Antiqua" w:eastAsia="Times New Roman" w:hAnsi="Book Antiqua" w:cs="Times New Roman"/>
          <w:sz w:val="18"/>
          <w:szCs w:val="18"/>
          <w:lang w:eastAsia="pt-BR"/>
        </w:rPr>
        <w:t xml:space="preserve">; </w:t>
      </w:r>
      <w:hyperlink r:id="rId129" w:anchor="art1" w:history="1">
        <w:r w:rsidRPr="00277526">
          <w:rPr>
            <w:rFonts w:ascii="Book Antiqua" w:eastAsia="Times New Roman" w:hAnsi="Book Antiqua" w:cs="Times New Roman"/>
            <w:color w:val="0000FF"/>
            <w:sz w:val="16"/>
            <w:szCs w:val="16"/>
            <w:u w:val="single"/>
            <w:lang w:eastAsia="pt-BR"/>
          </w:rPr>
          <w:t>(Incluído pelo Decreto-lei nº 27, de 1966)</w:t>
        </w:r>
      </w:hyperlink>
    </w:p>
    <w:p w14:paraId="663AA005" w14:textId="77777777"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V - das contribuições enumeradas no </w:t>
      </w:r>
      <w:hyperlink r:id="rId130" w:anchor="art34§2" w:history="1">
        <w:r w:rsidRPr="003D7D2D">
          <w:rPr>
            <w:rFonts w:ascii="Book Antiqua" w:eastAsia="Times New Roman" w:hAnsi="Book Antiqua" w:cs="Times New Roman"/>
            <w:color w:val="0000FF"/>
            <w:sz w:val="19"/>
            <w:szCs w:val="19"/>
            <w:u w:val="single"/>
            <w:lang w:eastAsia="pt-BR"/>
          </w:rPr>
          <w:t>§ 2º do art. 34 da Lei 4.863, de 29 de novembro de 1965</w:t>
        </w:r>
      </w:hyperlink>
      <w:r w:rsidRPr="003D7D2D">
        <w:rPr>
          <w:rFonts w:ascii="Book Antiqua" w:eastAsia="Times New Roman" w:hAnsi="Book Antiqua" w:cs="Times New Roman"/>
          <w:sz w:val="19"/>
          <w:szCs w:val="19"/>
          <w:lang w:eastAsia="pt-BR"/>
        </w:rPr>
        <w:t>, com as alterações decorrentes do disposto nos arts 22 e 23 da Lei 5.107, de 13 de setembro de 1966, e outras de fins sociais criadas por lei</w:t>
      </w:r>
      <w:r w:rsidRPr="001E578A">
        <w:rPr>
          <w:rFonts w:ascii="Book Antiqua" w:eastAsia="Times New Roman" w:hAnsi="Book Antiqua" w:cs="Times New Roman"/>
          <w:sz w:val="18"/>
          <w:szCs w:val="18"/>
          <w:lang w:eastAsia="pt-BR"/>
        </w:rPr>
        <w:t xml:space="preserve">. </w:t>
      </w:r>
      <w:hyperlink r:id="rId131" w:anchor="art1" w:history="1">
        <w:r w:rsidRPr="00277526">
          <w:rPr>
            <w:rFonts w:ascii="Book Antiqua" w:eastAsia="Times New Roman" w:hAnsi="Book Antiqua" w:cs="Times New Roman"/>
            <w:color w:val="0000FF"/>
            <w:sz w:val="16"/>
            <w:szCs w:val="16"/>
            <w:u w:val="single"/>
            <w:lang w:eastAsia="pt-BR"/>
          </w:rPr>
          <w:t>(Incluído pelo Decreto-lei nº 27, de 1966)</w:t>
        </w:r>
      </w:hyperlink>
    </w:p>
    <w:p w14:paraId="663AA006" w14:textId="77777777"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Art. 218. Esta Lei entrará em vigor, em todo o território nacional, no dia 1º de janeiro de 1967, revogadas as disposições em contrário, especialmente a </w:t>
      </w:r>
      <w:hyperlink r:id="rId132" w:history="1">
        <w:r w:rsidRPr="003D7D2D">
          <w:rPr>
            <w:rFonts w:ascii="Book Antiqua" w:eastAsia="Times New Roman" w:hAnsi="Book Antiqua" w:cs="Times New Roman"/>
            <w:color w:val="0000FF"/>
            <w:sz w:val="19"/>
            <w:szCs w:val="19"/>
            <w:u w:val="single"/>
            <w:lang w:eastAsia="pt-BR"/>
          </w:rPr>
          <w:t>Lei n. 854, de 10 de outubro de 1949</w:t>
        </w:r>
      </w:hyperlink>
      <w:r w:rsidRPr="003D7D2D">
        <w:rPr>
          <w:rFonts w:ascii="Book Antiqua" w:eastAsia="Times New Roman" w:hAnsi="Book Antiqua" w:cs="Times New Roman"/>
          <w:sz w:val="19"/>
          <w:szCs w:val="19"/>
          <w:lang w:eastAsia="pt-BR"/>
        </w:rPr>
        <w:t xml:space="preserve">. </w:t>
      </w:r>
      <w:hyperlink r:id="rId133" w:anchor="art1" w:history="1">
        <w:r w:rsidRPr="00277526">
          <w:rPr>
            <w:rFonts w:ascii="Book Antiqua" w:eastAsia="Times New Roman" w:hAnsi="Book Antiqua" w:cs="Times New Roman"/>
            <w:color w:val="0000FF"/>
            <w:sz w:val="16"/>
            <w:szCs w:val="16"/>
            <w:u w:val="single"/>
            <w:lang w:eastAsia="pt-BR"/>
          </w:rPr>
          <w:t>(Renumerado do art. 217 pelo Decreto-lei nº 27, de 1966)</w:t>
        </w:r>
      </w:hyperlink>
    </w:p>
    <w:p w14:paraId="663AA007"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Brasília, 25 de outubro de 1966; 145º da Independência e 78º da República.</w:t>
      </w:r>
    </w:p>
    <w:p w14:paraId="663AA008"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H. CASTELLO BRANCO</w:t>
      </w:r>
      <w:r w:rsidRPr="003D7D2D">
        <w:rPr>
          <w:rFonts w:ascii="Book Antiqua" w:eastAsia="Times New Roman" w:hAnsi="Book Antiqua" w:cs="Times New Roman"/>
          <w:sz w:val="19"/>
          <w:szCs w:val="19"/>
          <w:lang w:eastAsia="pt-BR"/>
        </w:rPr>
        <w:br/>
      </w:r>
      <w:r w:rsidRPr="003D7D2D">
        <w:rPr>
          <w:rFonts w:ascii="Book Antiqua" w:eastAsia="Times New Roman" w:hAnsi="Book Antiqua" w:cs="Times New Roman"/>
          <w:i/>
          <w:iCs/>
          <w:sz w:val="19"/>
          <w:szCs w:val="19"/>
          <w:lang w:eastAsia="pt-BR"/>
        </w:rPr>
        <w:t>Octavio Bulhões</w:t>
      </w:r>
      <w:r w:rsidRPr="003D7D2D">
        <w:rPr>
          <w:rFonts w:ascii="Book Antiqua" w:eastAsia="Times New Roman" w:hAnsi="Book Antiqua" w:cs="Times New Roman"/>
          <w:i/>
          <w:iCs/>
          <w:sz w:val="19"/>
          <w:szCs w:val="19"/>
          <w:lang w:eastAsia="pt-BR"/>
        </w:rPr>
        <w:br/>
        <w:t>Carlos Medeiros Silva</w:t>
      </w:r>
    </w:p>
    <w:p w14:paraId="663AA009" w14:textId="77777777" w:rsidR="00B83420" w:rsidRPr="003D7D2D" w:rsidRDefault="008725C3" w:rsidP="00F82A89">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color w:val="FF0000"/>
          <w:sz w:val="19"/>
          <w:szCs w:val="19"/>
          <w:lang w:eastAsia="pt-BR"/>
        </w:rPr>
        <w:t xml:space="preserve">Este texto não substitui o publicado no DOU de 27.10.1966 e </w:t>
      </w:r>
      <w:hyperlink r:id="rId134" w:history="1">
        <w:r w:rsidRPr="003D7D2D">
          <w:rPr>
            <w:rFonts w:ascii="Book Antiqua" w:eastAsia="Times New Roman" w:hAnsi="Book Antiqua" w:cs="Times New Roman"/>
            <w:color w:val="FF0000"/>
            <w:sz w:val="19"/>
            <w:szCs w:val="19"/>
            <w:u w:val="single"/>
            <w:lang w:eastAsia="pt-BR"/>
          </w:rPr>
          <w:t>retificado em 31.10.1966</w:t>
        </w:r>
      </w:hyperlink>
    </w:p>
    <w:sectPr w:rsidR="00B83420" w:rsidRPr="003D7D2D" w:rsidSect="00A57E72">
      <w:footerReference w:type="default" r:id="rId135"/>
      <w:pgSz w:w="11906" w:h="16838"/>
      <w:pgMar w:top="851" w:right="1701" w:bottom="1135" w:left="1701" w:header="708" w:footer="56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8C067" w14:textId="77777777" w:rsidR="00A3540C" w:rsidRDefault="00A3540C" w:rsidP="00A106DF">
      <w:pPr>
        <w:spacing w:after="0" w:line="240" w:lineRule="auto"/>
      </w:pPr>
      <w:r>
        <w:separator/>
      </w:r>
    </w:p>
  </w:endnote>
  <w:endnote w:type="continuationSeparator" w:id="0">
    <w:p w14:paraId="710F6764" w14:textId="77777777" w:rsidR="00A3540C" w:rsidRDefault="00A3540C" w:rsidP="00A10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7376876"/>
      <w:docPartObj>
        <w:docPartGallery w:val="Page Numbers (Bottom of Page)"/>
        <w:docPartUnique/>
      </w:docPartObj>
    </w:sdtPr>
    <w:sdtContent>
      <w:p w14:paraId="663AA014" w14:textId="7E14BC83" w:rsidR="00115ACD" w:rsidRDefault="00115ACD">
        <w:pPr>
          <w:pStyle w:val="Rodap"/>
          <w:jc w:val="center"/>
        </w:pPr>
        <w:r>
          <w:fldChar w:fldCharType="begin"/>
        </w:r>
        <w:r>
          <w:instrText>PAGE   \* MERGEFORMAT</w:instrText>
        </w:r>
        <w:r>
          <w:fldChar w:fldCharType="separate"/>
        </w:r>
        <w:r>
          <w:rPr>
            <w:noProof/>
          </w:rPr>
          <w:t>33</w:t>
        </w:r>
        <w:r>
          <w:fldChar w:fldCharType="end"/>
        </w:r>
      </w:p>
    </w:sdtContent>
  </w:sdt>
  <w:p w14:paraId="663AA015" w14:textId="77777777" w:rsidR="00115ACD" w:rsidRDefault="00115AC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DAAC4" w14:textId="77777777" w:rsidR="00A3540C" w:rsidRDefault="00A3540C" w:rsidP="00A106DF">
      <w:pPr>
        <w:spacing w:after="0" w:line="240" w:lineRule="auto"/>
      </w:pPr>
      <w:r>
        <w:separator/>
      </w:r>
    </w:p>
  </w:footnote>
  <w:footnote w:type="continuationSeparator" w:id="0">
    <w:p w14:paraId="5B58B621" w14:textId="77777777" w:rsidR="00A3540C" w:rsidRDefault="00A3540C" w:rsidP="00A106DF">
      <w:pPr>
        <w:spacing w:after="0" w:line="240" w:lineRule="auto"/>
      </w:pPr>
      <w:r>
        <w:continuationSeparator/>
      </w:r>
    </w:p>
  </w:footnote>
  <w:footnote w:id="1">
    <w:p w14:paraId="67BDE3E4" w14:textId="238FE9E8" w:rsidR="00F064D1" w:rsidRPr="00F064D1" w:rsidRDefault="00F064D1" w:rsidP="00D77B9E">
      <w:pPr>
        <w:pStyle w:val="Textodenotaderodap"/>
        <w:ind w:right="-143"/>
        <w:jc w:val="both"/>
        <w:rPr>
          <w:rFonts w:ascii="Book Antiqua" w:hAnsi="Book Antiqua"/>
        </w:rPr>
      </w:pPr>
      <w:r w:rsidRPr="00F064D1">
        <w:rPr>
          <w:rStyle w:val="Refdenotaderodap"/>
          <w:rFonts w:ascii="Book Antiqua" w:hAnsi="Book Antiqua"/>
          <w:sz w:val="18"/>
          <w:szCs w:val="18"/>
        </w:rPr>
        <w:footnoteRef/>
      </w:r>
      <w:r w:rsidRPr="00F064D1">
        <w:rPr>
          <w:rFonts w:ascii="Book Antiqua" w:hAnsi="Book Antiqua"/>
          <w:sz w:val="18"/>
          <w:szCs w:val="18"/>
        </w:rPr>
        <w:t xml:space="preserve"> Art. 146. Cabe à lei complementar: (...) III - estabelecer normas gerais em matéria de legislação tributária, especialmente sobre: (...) d) definição de tratamento diferenciado e favorecido para as microempresas e para as empresas de pequeno porte, inclusive regimes especiais ou simplificados (...). Parágrafo único. A lei complementar de que trata o inciso III, d, também poderá instituir um regime único de arrecadação dos impostos e contribuições da União, dos Estados, do Distrito Federal e dos Municípios, observado que: I - será opcional para o contribuinte; (...)</w:t>
      </w:r>
    </w:p>
  </w:footnote>
  <w:footnote w:id="2">
    <w:p w14:paraId="587D8EFE" w14:textId="10D79EB3" w:rsidR="00115ACD" w:rsidRDefault="00115ACD" w:rsidP="0029587B">
      <w:pPr>
        <w:pStyle w:val="Textodenotaderodap"/>
        <w:ind w:right="-285"/>
        <w:jc w:val="both"/>
      </w:pPr>
      <w:r w:rsidRPr="00BF273E">
        <w:rPr>
          <w:rStyle w:val="Refdenotaderodap"/>
          <w:rFonts w:ascii="Book Antiqua" w:hAnsi="Book Antiqua"/>
          <w:sz w:val="18"/>
          <w:szCs w:val="18"/>
        </w:rPr>
        <w:footnoteRef/>
      </w:r>
      <w:r w:rsidRPr="00BF273E">
        <w:rPr>
          <w:rFonts w:ascii="Book Antiqua" w:hAnsi="Book Antiqua"/>
          <w:sz w:val="18"/>
          <w:szCs w:val="18"/>
        </w:rPr>
        <w:t xml:space="preserve"> Art. 148. A União, mediante lei complementar, poderá instituir empréstimos compulsórios: I - para atender a despesas extraordinárias, decorrentes de calamidade pública, de guerra externa ou sua iminência;</w:t>
      </w:r>
      <w:r w:rsidR="0029587B">
        <w:rPr>
          <w:rFonts w:ascii="Book Antiqua" w:hAnsi="Book Antiqua"/>
          <w:sz w:val="18"/>
          <w:szCs w:val="18"/>
        </w:rPr>
        <w:t xml:space="preserve"> </w:t>
      </w:r>
      <w:r w:rsidRPr="00BF273E">
        <w:rPr>
          <w:rFonts w:ascii="Book Antiqua" w:hAnsi="Book Antiqua"/>
          <w:sz w:val="18"/>
          <w:szCs w:val="18"/>
        </w:rPr>
        <w:t>II - no caso de investimento público de caráter urgente e de relevante interesse nacional, observado o disposto no art. 150, III, "b".</w:t>
      </w:r>
      <w:r w:rsidR="0029587B">
        <w:rPr>
          <w:rFonts w:ascii="Book Antiqua" w:hAnsi="Book Antiqua"/>
          <w:sz w:val="18"/>
          <w:szCs w:val="18"/>
        </w:rPr>
        <w:t xml:space="preserve"> </w:t>
      </w:r>
      <w:r w:rsidRPr="00BF273E">
        <w:rPr>
          <w:rFonts w:ascii="Book Antiqua" w:hAnsi="Book Antiqua"/>
          <w:sz w:val="18"/>
          <w:szCs w:val="18"/>
        </w:rPr>
        <w:t>Parágrafo único. A aplicação dos recursos provenientes de empréstimo compulsório será vinculada à despesa que fundamentou sua instituição.</w:t>
      </w:r>
    </w:p>
  </w:footnote>
  <w:footnote w:id="3">
    <w:p w14:paraId="12244030" w14:textId="5BAAA1A4" w:rsidR="00490A5A" w:rsidRPr="00B14F63" w:rsidRDefault="00490A5A" w:rsidP="00490A5A">
      <w:pPr>
        <w:pStyle w:val="Textodenotaderodap"/>
        <w:ind w:right="-285"/>
        <w:jc w:val="both"/>
        <w:rPr>
          <w:rFonts w:ascii="Book Antiqua" w:hAnsi="Book Antiqua"/>
          <w:sz w:val="18"/>
          <w:szCs w:val="18"/>
        </w:rPr>
      </w:pPr>
      <w:r w:rsidRPr="00B14F63">
        <w:rPr>
          <w:rStyle w:val="Refdenotaderodap"/>
          <w:rFonts w:ascii="Book Antiqua" w:hAnsi="Book Antiqua"/>
          <w:sz w:val="18"/>
          <w:szCs w:val="18"/>
        </w:rPr>
        <w:footnoteRef/>
      </w:r>
      <w:r w:rsidRPr="00B14F63">
        <w:rPr>
          <w:rFonts w:ascii="Book Antiqua" w:hAnsi="Book Antiqua"/>
          <w:sz w:val="18"/>
          <w:szCs w:val="18"/>
        </w:rPr>
        <w:t xml:space="preserve"> Art 15. O disposto no art. 32 da Lei nº 5.172, de 25 de outubro de 1966, não abrange o imóvel de que, comprovadamente, seja utilizado em exploração extrativa vegetal, agrícola, pecuária ou agro-industrial, incidindo assim, sôbre o mesmo, o ITR e demais tributos com o mesmo cobrados. (Revogação suspensa pela RSF nº 9, de 2005) </w:t>
      </w:r>
    </w:p>
  </w:footnote>
  <w:footnote w:id="4">
    <w:p w14:paraId="5635F5CB" w14:textId="4F2E4D6A" w:rsidR="009D0FA4" w:rsidRPr="009D0FA4" w:rsidRDefault="009D0FA4" w:rsidP="009D0FA4">
      <w:pPr>
        <w:pStyle w:val="Textodenotaderodap"/>
        <w:ind w:right="-143"/>
        <w:jc w:val="both"/>
        <w:rPr>
          <w:rFonts w:ascii="Book Antiqua" w:hAnsi="Book Antiqua"/>
        </w:rPr>
      </w:pPr>
      <w:r w:rsidRPr="009D0FA4">
        <w:rPr>
          <w:rStyle w:val="Refdenotaderodap"/>
          <w:rFonts w:ascii="Book Antiqua" w:hAnsi="Book Antiqua"/>
          <w:sz w:val="18"/>
          <w:szCs w:val="18"/>
        </w:rPr>
        <w:footnoteRef/>
      </w:r>
      <w:r w:rsidRPr="009D0FA4">
        <w:rPr>
          <w:rFonts w:ascii="Book Antiqua" w:hAnsi="Book Antiqua"/>
          <w:sz w:val="18"/>
          <w:szCs w:val="18"/>
        </w:rPr>
        <w:t xml:space="preserve"> Art. 148. Quando o cálculo do tributo tenha por base, ou tome em consideração, o valor ou o preço de bens, direitos, serviços ou atos jurídicos, a autoridade lançadora, mediante processo regular, arbitrará aquele valor ou preço, sempre que sejam omissos ou não mereçam fé as declarações ou os esclarecimentos prestados, ou os documentos expedidos pelo sujeito passivo ou pelo terceiro legalmente obrigado, ressalvada, em caso de contestação, avaliação contraditória, administrativa ou judicial.</w:t>
      </w:r>
    </w:p>
  </w:footnote>
  <w:footnote w:id="5">
    <w:p w14:paraId="107431C2" w14:textId="2B701BEA" w:rsidR="000F4436" w:rsidRPr="000F4436" w:rsidRDefault="000F4436" w:rsidP="000F4436">
      <w:pPr>
        <w:pStyle w:val="Textodenotaderodap"/>
        <w:ind w:right="-285"/>
        <w:jc w:val="both"/>
        <w:rPr>
          <w:rFonts w:ascii="Book Antiqua" w:hAnsi="Book Antiqua"/>
        </w:rPr>
      </w:pPr>
      <w:r w:rsidRPr="000F4436">
        <w:rPr>
          <w:rStyle w:val="Refdenotaderodap"/>
          <w:rFonts w:ascii="Book Antiqua" w:hAnsi="Book Antiqua"/>
          <w:sz w:val="18"/>
          <w:szCs w:val="18"/>
        </w:rPr>
        <w:footnoteRef/>
      </w:r>
      <w:r w:rsidRPr="000F4436">
        <w:rPr>
          <w:rFonts w:ascii="Book Antiqua" w:hAnsi="Book Antiqua"/>
          <w:sz w:val="18"/>
          <w:szCs w:val="18"/>
        </w:rPr>
        <w:t xml:space="preserve"> Art. 1º Os rendimentos e ganhos de capital percebidos a partir de 1º de janeiro de 1989, por pessoas físicas residentes ou domiciliados no Brasil, serão tributados pelo imposto de renda na forma da legislação vigente, com as modificações introduzidas por esta Lei.</w:t>
      </w:r>
    </w:p>
  </w:footnote>
  <w:footnote w:id="6">
    <w:p w14:paraId="4C631908" w14:textId="59F5D529" w:rsidR="005A0F78" w:rsidRPr="005A0F78" w:rsidRDefault="005A0F78" w:rsidP="005A0F78">
      <w:pPr>
        <w:pStyle w:val="Textodenotaderodap"/>
        <w:ind w:right="-285"/>
        <w:jc w:val="both"/>
        <w:rPr>
          <w:rFonts w:ascii="Book Antiqua" w:hAnsi="Book Antiqua"/>
          <w:sz w:val="18"/>
          <w:szCs w:val="18"/>
        </w:rPr>
      </w:pPr>
      <w:r w:rsidRPr="005A0F78">
        <w:rPr>
          <w:rStyle w:val="Refdenotaderodap"/>
          <w:rFonts w:ascii="Book Antiqua" w:hAnsi="Book Antiqua"/>
          <w:sz w:val="18"/>
          <w:szCs w:val="18"/>
        </w:rPr>
        <w:footnoteRef/>
      </w:r>
      <w:r w:rsidRPr="005A0F78">
        <w:rPr>
          <w:rFonts w:ascii="Book Antiqua" w:hAnsi="Book Antiqua"/>
          <w:sz w:val="18"/>
          <w:szCs w:val="18"/>
        </w:rPr>
        <w:t xml:space="preserve"> </w:t>
      </w:r>
      <w:r w:rsidRPr="005A0F78">
        <w:rPr>
          <w:rFonts w:ascii="Book Antiqua" w:hAnsi="Book Antiqua"/>
          <w:b/>
          <w:bCs/>
          <w:sz w:val="18"/>
          <w:szCs w:val="18"/>
          <w:highlight w:val="magenta"/>
        </w:rPr>
        <w:t>Artigo 26</w:t>
      </w:r>
      <w:r w:rsidRPr="005A0F78">
        <w:rPr>
          <w:rFonts w:ascii="Book Antiqua" w:hAnsi="Book Antiqua"/>
          <w:sz w:val="18"/>
          <w:szCs w:val="18"/>
        </w:rPr>
        <w:t xml:space="preserve">. Todo tratado em vigor obriga as partes e deve ser cumprido por elas de boa fé. (...) </w:t>
      </w:r>
      <w:r w:rsidRPr="005A0F78">
        <w:rPr>
          <w:rFonts w:ascii="Book Antiqua" w:hAnsi="Book Antiqua"/>
          <w:b/>
          <w:bCs/>
          <w:sz w:val="18"/>
          <w:szCs w:val="18"/>
          <w:highlight w:val="magenta"/>
        </w:rPr>
        <w:t>Artigo 27</w:t>
      </w:r>
      <w:r w:rsidRPr="005A0F78">
        <w:rPr>
          <w:rFonts w:ascii="Book Antiqua" w:hAnsi="Book Antiqua"/>
          <w:sz w:val="18"/>
          <w:szCs w:val="18"/>
        </w:rPr>
        <w:t xml:space="preserve">. Uma parte não pode invocar as disposições de seu direito interno para justificar o inadimplemento de um tratado. Esta regra não prejudica o artigo 46. (...) </w:t>
      </w:r>
      <w:r w:rsidRPr="005A0F78">
        <w:rPr>
          <w:rFonts w:ascii="Book Antiqua" w:hAnsi="Book Antiqua"/>
          <w:b/>
          <w:bCs/>
          <w:sz w:val="18"/>
          <w:szCs w:val="18"/>
          <w:highlight w:val="magenta"/>
        </w:rPr>
        <w:t>Artigo 46</w:t>
      </w:r>
      <w:r w:rsidRPr="005A0F78">
        <w:rPr>
          <w:rFonts w:ascii="Book Antiqua" w:hAnsi="Book Antiqua"/>
          <w:sz w:val="18"/>
          <w:szCs w:val="18"/>
        </w:rPr>
        <w:t>. 1. Um Estado não pode invocar o fato de que seu consentimento em obrigar-se por um tratado foi expresso em violação de uma disposição de seu direito interno sobre competência para concluir tratados, a não ser que essa violação fosse manifesta e dissesse respeito a uma norma de seu direito interno de importância fundamental.</w:t>
      </w:r>
      <w:r>
        <w:rPr>
          <w:rFonts w:ascii="Book Antiqua" w:hAnsi="Book Antiqua"/>
          <w:sz w:val="18"/>
          <w:szCs w:val="18"/>
        </w:rPr>
        <w:t xml:space="preserve"> (...).</w:t>
      </w:r>
    </w:p>
  </w:footnote>
  <w:footnote w:id="7">
    <w:p w14:paraId="4EEB7C5D" w14:textId="703934FA" w:rsidR="00115ACD" w:rsidRPr="00A85760" w:rsidRDefault="00115ACD" w:rsidP="00820A46">
      <w:pPr>
        <w:pStyle w:val="Textodenotaderodap"/>
        <w:ind w:right="-285"/>
        <w:jc w:val="both"/>
        <w:rPr>
          <w:rFonts w:ascii="Book Antiqua" w:hAnsi="Book Antiqua"/>
          <w:sz w:val="16"/>
          <w:szCs w:val="16"/>
        </w:rPr>
      </w:pPr>
      <w:r w:rsidRPr="00820A46">
        <w:rPr>
          <w:rStyle w:val="Refdenotaderodap"/>
          <w:rFonts w:ascii="Book Antiqua" w:hAnsi="Book Antiqua"/>
          <w:sz w:val="18"/>
          <w:szCs w:val="18"/>
        </w:rPr>
        <w:footnoteRef/>
      </w:r>
      <w:r w:rsidRPr="00820A46">
        <w:rPr>
          <w:rFonts w:ascii="Book Antiqua" w:hAnsi="Book Antiqua"/>
          <w:sz w:val="18"/>
          <w:szCs w:val="18"/>
        </w:rPr>
        <w:t xml:space="preserve"> </w:t>
      </w:r>
      <w:r w:rsidRPr="00820A46">
        <w:rPr>
          <w:rFonts w:ascii="Book Antiqua" w:eastAsia="Times New Roman" w:hAnsi="Book Antiqua" w:cs="Times New Roman"/>
          <w:b/>
          <w:sz w:val="18"/>
          <w:szCs w:val="18"/>
          <w:lang w:eastAsia="pt-BR"/>
        </w:rPr>
        <w:t>Art. 178</w:t>
      </w:r>
      <w:r w:rsidRPr="00820A46">
        <w:rPr>
          <w:rFonts w:ascii="Book Antiqua" w:eastAsia="Times New Roman" w:hAnsi="Book Antiqua" w:cs="Times New Roman"/>
          <w:sz w:val="18"/>
          <w:szCs w:val="18"/>
          <w:lang w:eastAsia="pt-BR"/>
        </w:rPr>
        <w:t xml:space="preserve"> - A isenção, </w:t>
      </w:r>
      <w:r w:rsidRPr="00820A46">
        <w:rPr>
          <w:rFonts w:ascii="Book Antiqua" w:eastAsia="Times New Roman" w:hAnsi="Book Antiqua" w:cs="Times New Roman"/>
          <w:b/>
          <w:sz w:val="18"/>
          <w:szCs w:val="18"/>
          <w:highlight w:val="cyan"/>
          <w:lang w:eastAsia="pt-BR"/>
        </w:rPr>
        <w:t>salvo se</w:t>
      </w:r>
      <w:r w:rsidRPr="00820A46">
        <w:rPr>
          <w:rFonts w:ascii="Book Antiqua" w:eastAsia="Times New Roman" w:hAnsi="Book Antiqua" w:cs="Times New Roman"/>
          <w:b/>
          <w:sz w:val="18"/>
          <w:szCs w:val="18"/>
          <w:lang w:eastAsia="pt-BR"/>
        </w:rPr>
        <w:t xml:space="preserve"> </w:t>
      </w:r>
      <w:r w:rsidRPr="00820A46">
        <w:rPr>
          <w:rFonts w:ascii="Book Antiqua" w:eastAsia="Times New Roman" w:hAnsi="Book Antiqua" w:cs="Times New Roman"/>
          <w:b/>
          <w:sz w:val="18"/>
          <w:szCs w:val="18"/>
          <w:highlight w:val="yellow"/>
          <w:lang w:eastAsia="pt-BR"/>
        </w:rPr>
        <w:t>concedida por prazo certo</w:t>
      </w:r>
      <w:r w:rsidRPr="00820A46">
        <w:rPr>
          <w:rFonts w:ascii="Book Antiqua" w:eastAsia="Times New Roman" w:hAnsi="Book Antiqua" w:cs="Times New Roman"/>
          <w:b/>
          <w:sz w:val="18"/>
          <w:szCs w:val="18"/>
          <w:lang w:eastAsia="pt-BR"/>
        </w:rPr>
        <w:t xml:space="preserve"> e </w:t>
      </w:r>
      <w:r w:rsidRPr="00820A46">
        <w:rPr>
          <w:rFonts w:ascii="Book Antiqua" w:eastAsia="Times New Roman" w:hAnsi="Book Antiqua" w:cs="Times New Roman"/>
          <w:b/>
          <w:sz w:val="18"/>
          <w:szCs w:val="18"/>
          <w:highlight w:val="yellow"/>
          <w:lang w:eastAsia="pt-BR"/>
        </w:rPr>
        <w:t>em função de determinadas condições</w:t>
      </w:r>
      <w:r w:rsidRPr="00820A46">
        <w:rPr>
          <w:rFonts w:ascii="Book Antiqua" w:eastAsia="Times New Roman" w:hAnsi="Book Antiqua" w:cs="Times New Roman"/>
          <w:sz w:val="18"/>
          <w:szCs w:val="18"/>
          <w:lang w:eastAsia="pt-BR"/>
        </w:rPr>
        <w:t xml:space="preserve">, </w:t>
      </w:r>
      <w:r w:rsidRPr="00820A46">
        <w:rPr>
          <w:rFonts w:ascii="Book Antiqua" w:eastAsia="Times New Roman" w:hAnsi="Book Antiqua" w:cs="Times New Roman"/>
          <w:b/>
          <w:sz w:val="18"/>
          <w:szCs w:val="18"/>
          <w:highlight w:val="cyan"/>
          <w:lang w:eastAsia="pt-BR"/>
        </w:rPr>
        <w:t>pode ser revogada</w:t>
      </w:r>
      <w:r w:rsidRPr="00820A46">
        <w:rPr>
          <w:rFonts w:ascii="Book Antiqua" w:eastAsia="Times New Roman" w:hAnsi="Book Antiqua" w:cs="Times New Roman"/>
          <w:sz w:val="18"/>
          <w:szCs w:val="18"/>
          <w:lang w:eastAsia="pt-BR"/>
        </w:rPr>
        <w:t xml:space="preserve"> ou </w:t>
      </w:r>
      <w:r w:rsidRPr="00820A46">
        <w:rPr>
          <w:rFonts w:ascii="Book Antiqua" w:eastAsia="Times New Roman" w:hAnsi="Book Antiqua" w:cs="Times New Roman"/>
          <w:b/>
          <w:sz w:val="18"/>
          <w:szCs w:val="18"/>
          <w:highlight w:val="cyan"/>
          <w:lang w:eastAsia="pt-BR"/>
        </w:rPr>
        <w:t>modificada por lei</w:t>
      </w:r>
      <w:r w:rsidRPr="00820A46">
        <w:rPr>
          <w:rFonts w:ascii="Book Antiqua" w:eastAsia="Times New Roman" w:hAnsi="Book Antiqua" w:cs="Times New Roman"/>
          <w:sz w:val="18"/>
          <w:szCs w:val="18"/>
          <w:lang w:eastAsia="pt-BR"/>
        </w:rPr>
        <w:t xml:space="preserve">, </w:t>
      </w:r>
      <w:r w:rsidRPr="00820A46">
        <w:rPr>
          <w:rFonts w:ascii="Book Antiqua" w:eastAsia="Times New Roman" w:hAnsi="Book Antiqua" w:cs="Times New Roman"/>
          <w:b/>
          <w:sz w:val="18"/>
          <w:szCs w:val="18"/>
          <w:shd w:val="clear" w:color="auto" w:fill="F7CAAC" w:themeFill="accent2" w:themeFillTint="66"/>
          <w:lang w:eastAsia="pt-BR"/>
        </w:rPr>
        <w:t>a qualquer tempo</w:t>
      </w:r>
      <w:r w:rsidRPr="00820A46">
        <w:rPr>
          <w:rFonts w:ascii="Book Antiqua" w:eastAsia="Times New Roman" w:hAnsi="Book Antiqua" w:cs="Times New Roman"/>
          <w:sz w:val="18"/>
          <w:szCs w:val="18"/>
          <w:lang w:eastAsia="pt-BR"/>
        </w:rPr>
        <w:t>, observado o disposto no inciso III do art. 104</w:t>
      </w:r>
      <w:r w:rsidRPr="00A85760">
        <w:rPr>
          <w:rFonts w:ascii="Book Antiqua" w:eastAsia="Times New Roman" w:hAnsi="Book Antiqua" w:cs="Times New Roman"/>
          <w:sz w:val="16"/>
          <w:szCs w:val="16"/>
          <w:lang w:eastAsia="pt-BR"/>
        </w:rPr>
        <w:t xml:space="preserve">. </w:t>
      </w:r>
      <w:hyperlink r:id="rId1" w:anchor="art13" w:history="1">
        <w:r w:rsidRPr="00A85760">
          <w:rPr>
            <w:rStyle w:val="Hyperlink"/>
            <w:rFonts w:ascii="Book Antiqua" w:eastAsia="Times New Roman" w:hAnsi="Book Antiqua" w:cs="Times New Roman"/>
            <w:sz w:val="16"/>
            <w:szCs w:val="16"/>
            <w:lang w:eastAsia="pt-BR"/>
          </w:rPr>
          <w:t>(Redação dada pela Lei Complementar nº 24, de 1975)</w:t>
        </w:r>
      </w:hyperlink>
    </w:p>
  </w:footnote>
  <w:footnote w:id="8">
    <w:p w14:paraId="4C53078F" w14:textId="5D048E8A" w:rsidR="00CA30E9" w:rsidRPr="002105D5" w:rsidRDefault="00CA30E9" w:rsidP="00CA30E9">
      <w:pPr>
        <w:pStyle w:val="Textodenotaderodap"/>
        <w:ind w:right="-143"/>
        <w:jc w:val="both"/>
        <w:rPr>
          <w:rFonts w:ascii="Book Antiqua" w:hAnsi="Book Antiqua"/>
          <w:sz w:val="18"/>
          <w:szCs w:val="18"/>
        </w:rPr>
      </w:pPr>
      <w:r w:rsidRPr="002105D5">
        <w:rPr>
          <w:rStyle w:val="Refdenotaderodap"/>
          <w:rFonts w:ascii="Book Antiqua" w:hAnsi="Book Antiqua"/>
          <w:sz w:val="18"/>
          <w:szCs w:val="18"/>
        </w:rPr>
        <w:footnoteRef/>
      </w:r>
      <w:r w:rsidRPr="002105D5">
        <w:rPr>
          <w:rFonts w:ascii="Book Antiqua" w:hAnsi="Book Antiqua"/>
          <w:sz w:val="18"/>
          <w:szCs w:val="18"/>
        </w:rPr>
        <w:t xml:space="preserve"> </w:t>
      </w:r>
      <w:r w:rsidRPr="007015B1">
        <w:rPr>
          <w:rFonts w:ascii="Book Antiqua" w:hAnsi="Book Antiqua"/>
          <w:bCs/>
          <w:sz w:val="18"/>
          <w:szCs w:val="18"/>
        </w:rPr>
        <w:t>Art. 1</w:t>
      </w:r>
      <w:r>
        <w:rPr>
          <w:rFonts w:ascii="Book Antiqua" w:hAnsi="Book Antiqua"/>
          <w:bCs/>
          <w:sz w:val="18"/>
          <w:szCs w:val="18"/>
        </w:rPr>
        <w:t>50. (...)</w:t>
      </w:r>
      <w:r w:rsidRPr="007015B1">
        <w:rPr>
          <w:rFonts w:ascii="Book Antiqua" w:hAnsi="Book Antiqua"/>
          <w:bCs/>
          <w:sz w:val="18"/>
          <w:szCs w:val="18"/>
        </w:rPr>
        <w:t xml:space="preserve"> </w:t>
      </w:r>
      <w:r w:rsidRPr="00CA30E9">
        <w:rPr>
          <w:rFonts w:ascii="Book Antiqua" w:hAnsi="Book Antiqua"/>
          <w:bCs/>
          <w:sz w:val="18"/>
          <w:szCs w:val="18"/>
        </w:rPr>
        <w:t>§ 7º A lei poderá atribuir a sujeito passivo de obrigação tributária a condição de responsável pelo pagamento de imposto ou contribuição, cujo fato gerador deva ocorrer posteriormente, assegurada a imediata e preferencial restituição da quantia paga, caso não se realize o fato gerador presumido.</w:t>
      </w:r>
      <w:r>
        <w:rPr>
          <w:rFonts w:ascii="Book Antiqua" w:hAnsi="Book Antiqua"/>
          <w:bCs/>
          <w:sz w:val="18"/>
          <w:szCs w:val="18"/>
        </w:rPr>
        <w:t xml:space="preserve"> </w:t>
      </w:r>
      <w:r w:rsidRPr="00CA30E9">
        <w:rPr>
          <w:rFonts w:ascii="Book Antiqua" w:hAnsi="Book Antiqua"/>
          <w:bCs/>
          <w:sz w:val="18"/>
          <w:szCs w:val="18"/>
        </w:rPr>
        <w:t>(Incluído pela Emenda Constitucional nº 3, de 1993)</w:t>
      </w:r>
    </w:p>
  </w:footnote>
  <w:footnote w:id="9">
    <w:p w14:paraId="573E4327" w14:textId="7105241E" w:rsidR="00D4702D" w:rsidRPr="00D4702D" w:rsidRDefault="00D4702D" w:rsidP="00D4702D">
      <w:pPr>
        <w:pStyle w:val="Textodenotaderodap"/>
        <w:jc w:val="both"/>
        <w:rPr>
          <w:rFonts w:ascii="Book Antiqua" w:hAnsi="Book Antiqua"/>
        </w:rPr>
      </w:pPr>
      <w:r w:rsidRPr="00D4702D">
        <w:rPr>
          <w:rStyle w:val="Refdenotaderodap"/>
          <w:rFonts w:ascii="Book Antiqua" w:hAnsi="Book Antiqua"/>
          <w:sz w:val="18"/>
          <w:szCs w:val="18"/>
        </w:rPr>
        <w:footnoteRef/>
      </w:r>
      <w:r w:rsidRPr="00D4702D">
        <w:rPr>
          <w:rFonts w:ascii="Book Antiqua" w:hAnsi="Book Antiqua"/>
          <w:sz w:val="18"/>
          <w:szCs w:val="18"/>
        </w:rPr>
        <w:t xml:space="preserve"> Art. 131. São pessoalmente responsáveis: I - o adquirente ou remitente, pelos tributos relativos aos bens adquiridos ou remidos;</w:t>
      </w:r>
      <w:r>
        <w:rPr>
          <w:rFonts w:ascii="Book Antiqua" w:hAnsi="Book Antiqua"/>
          <w:sz w:val="18"/>
          <w:szCs w:val="18"/>
        </w:rPr>
        <w:t xml:space="preserve"> (...)</w:t>
      </w:r>
    </w:p>
  </w:footnote>
  <w:footnote w:id="10">
    <w:p w14:paraId="322AD042" w14:textId="383707D6" w:rsidR="00977BFA" w:rsidRPr="00977BFA" w:rsidRDefault="00977BFA" w:rsidP="00977BFA">
      <w:pPr>
        <w:pStyle w:val="Textodenotaderodap"/>
        <w:ind w:right="-143"/>
        <w:jc w:val="both"/>
        <w:rPr>
          <w:rFonts w:ascii="Book Antiqua" w:hAnsi="Book Antiqua"/>
        </w:rPr>
      </w:pPr>
      <w:r w:rsidRPr="00977BFA">
        <w:rPr>
          <w:rStyle w:val="Refdenotaderodap"/>
          <w:rFonts w:ascii="Book Antiqua" w:hAnsi="Book Antiqua"/>
          <w:sz w:val="18"/>
          <w:szCs w:val="18"/>
        </w:rPr>
        <w:footnoteRef/>
      </w:r>
      <w:r w:rsidRPr="00977BFA">
        <w:rPr>
          <w:rFonts w:ascii="Book Antiqua" w:hAnsi="Book Antiqua"/>
          <w:sz w:val="18"/>
          <w:szCs w:val="18"/>
        </w:rPr>
        <w:t xml:space="preserve"> Art. 196. A autoridade administrativa que proceder ou presidir a quaisquer diligências de fiscalização lavrará os têrmos necessários para que se documente o início do procedimento, na forma da legislação aplicável, que fixará prazo máximo para a conclusão daquelas.</w:t>
      </w:r>
    </w:p>
  </w:footnote>
  <w:footnote w:id="11">
    <w:p w14:paraId="3AF6C3B4" w14:textId="2C663296" w:rsidR="00115ACD" w:rsidRPr="008A4C66" w:rsidRDefault="00115ACD" w:rsidP="008A4C66">
      <w:pPr>
        <w:pStyle w:val="Textodenotaderodap"/>
        <w:ind w:right="-285"/>
        <w:jc w:val="both"/>
        <w:rPr>
          <w:rFonts w:ascii="Book Antiqua" w:hAnsi="Book Antiqua"/>
        </w:rPr>
      </w:pPr>
      <w:r w:rsidRPr="008A4C66">
        <w:rPr>
          <w:rStyle w:val="Refdenotaderodap"/>
          <w:rFonts w:ascii="Book Antiqua" w:hAnsi="Book Antiqua"/>
          <w:sz w:val="18"/>
          <w:szCs w:val="18"/>
        </w:rPr>
        <w:footnoteRef/>
      </w:r>
      <w:r w:rsidRPr="008A4C66">
        <w:rPr>
          <w:rFonts w:ascii="Book Antiqua" w:hAnsi="Book Antiqua"/>
          <w:sz w:val="18"/>
          <w:szCs w:val="18"/>
        </w:rPr>
        <w:t xml:space="preserve">  Art. 149. O lançamento é efetuado e revisto de ofício pela autoridade administrativa nos seguintes casos: (...) IV - quando se comprove falsidade, erro ou omissão quanto a qualquer elemento definido na legislação tributária como sendo de declaração obrigatória; (...) VI - quando se comprove ação ou omissão do sujeito passivo, ou de terceiro legalmente obrigado, que dê lugar à aplicação de penalidade pecuniária; (...)</w:t>
      </w:r>
    </w:p>
  </w:footnote>
  <w:footnote w:id="12">
    <w:p w14:paraId="5AA59CEF" w14:textId="01624ACE" w:rsidR="00115ACD" w:rsidRPr="00EB68F3" w:rsidRDefault="00115ACD" w:rsidP="00EB68F3">
      <w:pPr>
        <w:pStyle w:val="Textodenotaderodap"/>
        <w:ind w:right="-285"/>
        <w:jc w:val="both"/>
        <w:rPr>
          <w:rFonts w:ascii="Book Antiqua" w:hAnsi="Book Antiqua"/>
        </w:rPr>
      </w:pPr>
      <w:r w:rsidRPr="00EB68F3">
        <w:rPr>
          <w:rStyle w:val="Refdenotaderodap"/>
          <w:rFonts w:ascii="Book Antiqua" w:hAnsi="Book Antiqua"/>
          <w:sz w:val="18"/>
          <w:szCs w:val="18"/>
        </w:rPr>
        <w:footnoteRef/>
      </w:r>
      <w:r w:rsidRPr="00EB68F3">
        <w:rPr>
          <w:rFonts w:ascii="Book Antiqua" w:hAnsi="Book Antiqua"/>
          <w:sz w:val="18"/>
          <w:szCs w:val="18"/>
        </w:rPr>
        <w:t xml:space="preserve"> Súmula 436</w:t>
      </w:r>
      <w:r>
        <w:rPr>
          <w:rFonts w:ascii="Book Antiqua" w:hAnsi="Book Antiqua"/>
          <w:sz w:val="18"/>
          <w:szCs w:val="18"/>
        </w:rPr>
        <w:t>-STJ</w:t>
      </w:r>
      <w:r w:rsidRPr="00EB68F3">
        <w:rPr>
          <w:rFonts w:ascii="Book Antiqua" w:hAnsi="Book Antiqua"/>
          <w:sz w:val="18"/>
          <w:szCs w:val="18"/>
        </w:rPr>
        <w:t>: A entrega de declaração pelo contribuinte reconhecendo débito fiscal constitui o crédito tributário, dispensada qualquer outra providência por parte do fisco.</w:t>
      </w:r>
    </w:p>
  </w:footnote>
  <w:footnote w:id="13">
    <w:p w14:paraId="5DD09A9B" w14:textId="77777777" w:rsidR="00115ACD" w:rsidRPr="00284245" w:rsidRDefault="00115ACD" w:rsidP="00EB68F3">
      <w:pPr>
        <w:pStyle w:val="Textodenotaderodap"/>
        <w:ind w:right="-285"/>
        <w:jc w:val="both"/>
        <w:rPr>
          <w:rFonts w:ascii="Book Antiqua" w:hAnsi="Book Antiqua"/>
        </w:rPr>
      </w:pPr>
      <w:r w:rsidRPr="00284245">
        <w:rPr>
          <w:rStyle w:val="Refdenotaderodap"/>
          <w:rFonts w:ascii="Book Antiqua" w:hAnsi="Book Antiqua"/>
          <w:sz w:val="18"/>
          <w:szCs w:val="18"/>
        </w:rPr>
        <w:footnoteRef/>
      </w:r>
      <w:r w:rsidRPr="00284245">
        <w:rPr>
          <w:rFonts w:ascii="Book Antiqua" w:hAnsi="Book Antiqua"/>
          <w:sz w:val="18"/>
          <w:szCs w:val="18"/>
        </w:rPr>
        <w:t xml:space="preserve"> Súmula 555</w:t>
      </w:r>
      <w:r>
        <w:rPr>
          <w:rFonts w:ascii="Book Antiqua" w:hAnsi="Book Antiqua"/>
          <w:sz w:val="18"/>
          <w:szCs w:val="18"/>
        </w:rPr>
        <w:t>-</w:t>
      </w:r>
      <w:r w:rsidRPr="00284245">
        <w:rPr>
          <w:rFonts w:ascii="Book Antiqua" w:hAnsi="Book Antiqua"/>
          <w:sz w:val="18"/>
          <w:szCs w:val="18"/>
        </w:rPr>
        <w:t>STJ: Quando não houver declaração do débito, o prazo decadencial quinquenal para o Fisco constituir o crédito tributário conta-se exclusivamente na forma do art. 173, I, do CTN, nos casos em que a legislação atribui ao sujeito passivo o dever de antecipar o pagamento sem prévio exame da autoridade administrativa.</w:t>
      </w:r>
    </w:p>
  </w:footnote>
  <w:footnote w:id="14">
    <w:p w14:paraId="4B7AA752" w14:textId="77777777" w:rsidR="00115ACD" w:rsidRPr="00284245" w:rsidRDefault="00115ACD" w:rsidP="00EB68F3">
      <w:pPr>
        <w:pStyle w:val="Textodenotaderodap"/>
        <w:ind w:right="-285"/>
        <w:jc w:val="both"/>
        <w:rPr>
          <w:rFonts w:ascii="Book Antiqua" w:hAnsi="Book Antiqua"/>
        </w:rPr>
      </w:pPr>
      <w:r w:rsidRPr="00284245">
        <w:rPr>
          <w:rStyle w:val="Refdenotaderodap"/>
          <w:rFonts w:ascii="Book Antiqua" w:hAnsi="Book Antiqua"/>
          <w:sz w:val="18"/>
          <w:szCs w:val="18"/>
        </w:rPr>
        <w:footnoteRef/>
      </w:r>
      <w:r w:rsidRPr="00284245">
        <w:rPr>
          <w:rFonts w:ascii="Book Antiqua" w:hAnsi="Book Antiqua"/>
          <w:sz w:val="18"/>
          <w:szCs w:val="18"/>
        </w:rPr>
        <w:t xml:space="preserve"> Art. 173. O direito de a Fazenda Pública constituir o crédito tributário extingue-se após 5 (cinco) anos, contados: I - do primeiro dia do exercício seguinte àquele em que o lançamento poderia ter sido efetuado; (...)</w:t>
      </w:r>
    </w:p>
  </w:footnote>
  <w:footnote w:id="15">
    <w:p w14:paraId="54BCBB4A" w14:textId="6A4BBBD3" w:rsidR="00B04FFA" w:rsidRPr="00B04FFA" w:rsidRDefault="00B04FFA" w:rsidP="00B04FFA">
      <w:pPr>
        <w:pStyle w:val="Textodenotaderodap"/>
        <w:jc w:val="both"/>
        <w:rPr>
          <w:rFonts w:ascii="Book Antiqua" w:hAnsi="Book Antiqua"/>
          <w:sz w:val="18"/>
          <w:szCs w:val="18"/>
        </w:rPr>
      </w:pPr>
      <w:r w:rsidRPr="00B04FFA">
        <w:rPr>
          <w:rStyle w:val="Refdenotaderodap"/>
          <w:rFonts w:ascii="Book Antiqua" w:hAnsi="Book Antiqua"/>
          <w:sz w:val="18"/>
          <w:szCs w:val="18"/>
        </w:rPr>
        <w:footnoteRef/>
      </w:r>
      <w:r w:rsidRPr="00B04FFA">
        <w:rPr>
          <w:rFonts w:ascii="Book Antiqua" w:hAnsi="Book Antiqua"/>
          <w:sz w:val="18"/>
          <w:szCs w:val="18"/>
        </w:rPr>
        <w:t xml:space="preserve"> Art. 155. (...) § 1º O imposto previsto no inciso I:  (Redação dada pela Emenda Constitucional nº 3, de 1993) I - relativamente a bens imóveis e respectivos direitos, compete ao Estado da situação do bem, ou ao Distrito Federal; II - relativamente a bens móveis, títulos e créditos, compete ao Estado onde se processar o inventário ou arrolamento, ou tiver domicílio o doador, ou ao Distrito Federal;</w:t>
      </w:r>
    </w:p>
  </w:footnote>
  <w:footnote w:id="16">
    <w:p w14:paraId="11B973FC" w14:textId="614CFC05" w:rsidR="00A92F8D" w:rsidRPr="00A92F8D" w:rsidRDefault="00A92F8D" w:rsidP="00A92F8D">
      <w:pPr>
        <w:pStyle w:val="Textodenotaderodap"/>
        <w:jc w:val="both"/>
        <w:rPr>
          <w:rFonts w:ascii="Book Antiqua" w:hAnsi="Book Antiqua"/>
          <w:sz w:val="18"/>
          <w:szCs w:val="18"/>
        </w:rPr>
      </w:pPr>
      <w:r w:rsidRPr="00A92F8D">
        <w:rPr>
          <w:rStyle w:val="Refdenotaderodap"/>
          <w:rFonts w:ascii="Book Antiqua" w:hAnsi="Book Antiqua"/>
          <w:sz w:val="18"/>
          <w:szCs w:val="18"/>
        </w:rPr>
        <w:footnoteRef/>
      </w:r>
      <w:r w:rsidRPr="00A92F8D">
        <w:rPr>
          <w:rFonts w:ascii="Book Antiqua" w:hAnsi="Book Antiqua"/>
          <w:sz w:val="18"/>
          <w:szCs w:val="18"/>
        </w:rPr>
        <w:t xml:space="preserve"> Art. 165. O sujeito passivo tem direito, independentemente de prévio protesto, à restituição total ou parcial do tributo, seja qual for a modalidade do seu pagamento, ressalvado o disposto no § 4º do artigo 162, nos seguintes casos: I - cobrança ou pagamento espontâneo de tributo indevido ou maior que o devido em face da legislação tributária aplicável, ou da natureza ou circunstâncias materiais do fato gerador efetivamente ocorrido; (...)</w:t>
      </w:r>
    </w:p>
  </w:footnote>
  <w:footnote w:id="17">
    <w:p w14:paraId="4662B1CA" w14:textId="26D5E5D0" w:rsidR="003F41A7" w:rsidRPr="003F41A7" w:rsidRDefault="003F41A7" w:rsidP="003F41A7">
      <w:pPr>
        <w:pStyle w:val="Textodenotaderodap"/>
        <w:jc w:val="both"/>
        <w:rPr>
          <w:rFonts w:ascii="Book Antiqua" w:hAnsi="Book Antiqua"/>
        </w:rPr>
      </w:pPr>
      <w:r w:rsidRPr="003F41A7">
        <w:rPr>
          <w:rStyle w:val="Refdenotaderodap"/>
          <w:rFonts w:ascii="Book Antiqua" w:hAnsi="Book Antiqua"/>
          <w:sz w:val="18"/>
          <w:szCs w:val="18"/>
        </w:rPr>
        <w:footnoteRef/>
      </w:r>
      <w:r w:rsidRPr="003F41A7">
        <w:rPr>
          <w:rFonts w:ascii="Book Antiqua" w:hAnsi="Book Antiqua"/>
          <w:sz w:val="18"/>
          <w:szCs w:val="18"/>
        </w:rPr>
        <w:t xml:space="preserve"> Art. 146. Cabe à lei complementar: (...) III - estabelecer normas gerais em matéria de legislação tributária, especialmente sobre: (...) b) obrigação, lançamento, crédito, prescrição e decadência tributários;</w:t>
      </w:r>
    </w:p>
  </w:footnote>
  <w:footnote w:id="18">
    <w:p w14:paraId="4BB7C696" w14:textId="08CD5E57" w:rsidR="003E3C87" w:rsidRPr="003E3C87" w:rsidRDefault="003E3C87" w:rsidP="009909F4">
      <w:pPr>
        <w:pStyle w:val="Textodenotaderodap"/>
        <w:ind w:right="-143"/>
        <w:jc w:val="both"/>
        <w:rPr>
          <w:rFonts w:ascii="Book Antiqua" w:hAnsi="Book Antiqua"/>
        </w:rPr>
      </w:pPr>
      <w:r w:rsidRPr="003E3C87">
        <w:rPr>
          <w:rStyle w:val="Refdenotaderodap"/>
          <w:rFonts w:ascii="Book Antiqua" w:hAnsi="Book Antiqua"/>
          <w:sz w:val="18"/>
          <w:szCs w:val="18"/>
        </w:rPr>
        <w:footnoteRef/>
      </w:r>
      <w:r w:rsidRPr="003E3C87">
        <w:rPr>
          <w:rFonts w:ascii="Book Antiqua" w:hAnsi="Book Antiqua"/>
          <w:sz w:val="18"/>
          <w:szCs w:val="18"/>
        </w:rPr>
        <w:t xml:space="preserve"> Art. 142. Compete privativamente à autoridade administrativa constituir o crédito tributário pelo lançamento, assim entendido o procedimento administrativo tendente a verificar a ocorrência do fato gerador da obrigação correspondente, determinar a matéria tributável, calcular o montante do tributo devido, identificar o sujeito passivo e, sendo caso, propor a aplicação da penalidade cabível. Parágrafo único. A atividade administrativa de lançamento é vinculada e obrigatória, sob pena de responsabilidade funcional. (...) Art. 156. Extinguem o crédito tributário:</w:t>
      </w:r>
      <w:r>
        <w:rPr>
          <w:rFonts w:ascii="Book Antiqua" w:hAnsi="Book Antiqua"/>
          <w:sz w:val="18"/>
          <w:szCs w:val="18"/>
        </w:rPr>
        <w:t xml:space="preserve"> (...)</w:t>
      </w:r>
      <w:r w:rsidRPr="003E3C87">
        <w:rPr>
          <w:rFonts w:ascii="Book Antiqua" w:hAnsi="Book Antiqua"/>
          <w:sz w:val="18"/>
          <w:szCs w:val="18"/>
        </w:rPr>
        <w:t xml:space="preserve"> IV - remissão;</w:t>
      </w:r>
      <w:r>
        <w:rPr>
          <w:rFonts w:ascii="Book Antiqua" w:hAnsi="Book Antiqua"/>
          <w:sz w:val="18"/>
          <w:szCs w:val="18"/>
        </w:rPr>
        <w:t xml:space="preserve"> (...)</w:t>
      </w:r>
    </w:p>
  </w:footnote>
  <w:footnote w:id="19">
    <w:p w14:paraId="6F878244" w14:textId="2611233F" w:rsidR="002869A0" w:rsidRPr="002869A0" w:rsidRDefault="002869A0" w:rsidP="009909F4">
      <w:pPr>
        <w:pStyle w:val="Textodenotaderodap"/>
        <w:ind w:right="-143"/>
        <w:jc w:val="both"/>
        <w:rPr>
          <w:rFonts w:ascii="Book Antiqua" w:hAnsi="Book Antiqua"/>
          <w:sz w:val="18"/>
          <w:szCs w:val="18"/>
        </w:rPr>
      </w:pPr>
      <w:r w:rsidRPr="002869A0">
        <w:rPr>
          <w:rStyle w:val="Refdenotaderodap"/>
          <w:rFonts w:ascii="Book Antiqua" w:hAnsi="Book Antiqua"/>
          <w:sz w:val="18"/>
          <w:szCs w:val="18"/>
        </w:rPr>
        <w:footnoteRef/>
      </w:r>
      <w:r w:rsidRPr="002869A0">
        <w:rPr>
          <w:rFonts w:ascii="Book Antiqua" w:hAnsi="Book Antiqua"/>
          <w:sz w:val="18"/>
          <w:szCs w:val="18"/>
        </w:rPr>
        <w:t xml:space="preserve"> </w:t>
      </w:r>
      <w:r w:rsidRPr="002869A0">
        <w:rPr>
          <w:rFonts w:ascii="Book Antiqua" w:eastAsia="Times New Roman" w:hAnsi="Book Antiqua" w:cs="Times New Roman"/>
          <w:b/>
          <w:i/>
          <w:color w:val="FF0000"/>
          <w:sz w:val="18"/>
          <w:szCs w:val="18"/>
          <w:lang w:eastAsia="pt-BR"/>
        </w:rPr>
        <w:t>#</w:t>
      </w:r>
      <w:r w:rsidRPr="002869A0">
        <w:rPr>
          <w:rFonts w:ascii="Book Antiqua" w:eastAsia="Times New Roman" w:hAnsi="Book Antiqua" w:cs="Times New Roman"/>
          <w:b/>
          <w:i/>
          <w:color w:val="FF0000"/>
          <w:sz w:val="18"/>
          <w:szCs w:val="18"/>
          <w:highlight w:val="green"/>
          <w:lang w:eastAsia="pt-BR"/>
        </w:rPr>
        <w:t>Atenção</w:t>
      </w:r>
      <w:r w:rsidRPr="002869A0">
        <w:rPr>
          <w:rFonts w:ascii="Book Antiqua" w:eastAsia="Times New Roman" w:hAnsi="Book Antiqua" w:cs="Times New Roman"/>
          <w:b/>
          <w:i/>
          <w:color w:val="FF0000"/>
          <w:sz w:val="18"/>
          <w:szCs w:val="18"/>
          <w:lang w:eastAsia="pt-BR"/>
        </w:rPr>
        <w:t>: #</w:t>
      </w:r>
      <w:r w:rsidRPr="002869A0">
        <w:rPr>
          <w:rFonts w:ascii="Book Antiqua" w:eastAsia="Times New Roman" w:hAnsi="Book Antiqua" w:cs="Times New Roman"/>
          <w:b/>
          <w:i/>
          <w:color w:val="FF0000"/>
          <w:sz w:val="18"/>
          <w:szCs w:val="18"/>
          <w:highlight w:val="green"/>
          <w:lang w:eastAsia="pt-BR"/>
        </w:rPr>
        <w:t>DOD</w:t>
      </w:r>
      <w:r w:rsidRPr="002869A0">
        <w:rPr>
          <w:rFonts w:ascii="Book Antiqua" w:eastAsia="Times New Roman" w:hAnsi="Book Antiqua" w:cs="Times New Roman"/>
          <w:bCs/>
          <w:iCs/>
          <w:sz w:val="18"/>
          <w:szCs w:val="18"/>
          <w:lang w:eastAsia="pt-BR"/>
        </w:rPr>
        <w:t xml:space="preserve">: </w:t>
      </w:r>
      <w:r w:rsidRPr="002869A0">
        <w:rPr>
          <w:rFonts w:ascii="Book Antiqua" w:hAnsi="Book Antiqua"/>
          <w:sz w:val="18"/>
          <w:szCs w:val="18"/>
        </w:rPr>
        <w:t>A tese menciona o art. 144, no entanto, particularmente, penso que ela estava se referindo ao art. 149.</w:t>
      </w:r>
    </w:p>
  </w:footnote>
  <w:footnote w:id="20">
    <w:p w14:paraId="048F7501" w14:textId="52C70A2A" w:rsidR="00E3066E" w:rsidRPr="00284245" w:rsidRDefault="00E3066E" w:rsidP="00D6156F">
      <w:pPr>
        <w:pStyle w:val="Textodenotaderodap"/>
        <w:ind w:right="-1"/>
        <w:jc w:val="both"/>
        <w:rPr>
          <w:rFonts w:ascii="Book Antiqua" w:hAnsi="Book Antiqua"/>
        </w:rPr>
      </w:pPr>
      <w:r w:rsidRPr="00284245">
        <w:rPr>
          <w:rStyle w:val="Refdenotaderodap"/>
          <w:rFonts w:ascii="Book Antiqua" w:hAnsi="Book Antiqua"/>
        </w:rPr>
        <w:footnoteRef/>
      </w:r>
      <w:r w:rsidRPr="00284245">
        <w:rPr>
          <w:rFonts w:ascii="Book Antiqua" w:hAnsi="Book Antiqua"/>
          <w:sz w:val="18"/>
          <w:szCs w:val="18"/>
        </w:rPr>
        <w:t xml:space="preserve"> </w:t>
      </w:r>
      <w:r w:rsidR="00D6156F" w:rsidRPr="00D6156F">
        <w:rPr>
          <w:rFonts w:ascii="Book Antiqua" w:hAnsi="Book Antiqua"/>
          <w:sz w:val="18"/>
          <w:szCs w:val="18"/>
        </w:rPr>
        <w:t>Art. 144. O lançamento reporta-se à data da ocorrência do fato gerador da obrigação e rege-se pela lei então vigente, ainda que posteriormente modificada ou revogada.</w:t>
      </w:r>
      <w:r w:rsidR="00D6156F">
        <w:rPr>
          <w:rFonts w:ascii="Book Antiqua" w:hAnsi="Book Antiqua"/>
          <w:sz w:val="18"/>
          <w:szCs w:val="18"/>
        </w:rPr>
        <w:t xml:space="preserve"> </w:t>
      </w:r>
      <w:r w:rsidR="00D6156F" w:rsidRPr="00D6156F">
        <w:rPr>
          <w:rFonts w:ascii="Book Antiqua" w:hAnsi="Book Antiqua"/>
          <w:sz w:val="18"/>
          <w:szCs w:val="18"/>
        </w:rPr>
        <w:t>1º Aplica-se ao lançamento a legislação que, posteriormente à ocorrência do fato gerador da obrigação, tenha instituído novos critérios de apuração ou processos de fiscalização, ampliado os podêres de investigação das autoridades administrativas, ou outorgado ao crédito maiores garantias ou privilégios, exceto, neste último caso, para o efeito de atribuir responsabilidade tributária a terceiros.</w:t>
      </w:r>
      <w:r w:rsidR="00D6156F">
        <w:rPr>
          <w:rFonts w:ascii="Book Antiqua" w:hAnsi="Book Antiqua"/>
          <w:sz w:val="18"/>
          <w:szCs w:val="18"/>
        </w:rPr>
        <w:t xml:space="preserve"> </w:t>
      </w:r>
      <w:r w:rsidR="00D6156F" w:rsidRPr="00D6156F">
        <w:rPr>
          <w:rFonts w:ascii="Book Antiqua" w:hAnsi="Book Antiqua"/>
          <w:sz w:val="18"/>
          <w:szCs w:val="18"/>
        </w:rPr>
        <w:t>§ 2º O disposto neste artigo não se aplica aos impostos lançados por períodos certos de tempo, desde que a respectiva lei fixe expressamente a data em que o fato gerador se considera ocorrido.</w:t>
      </w:r>
    </w:p>
  </w:footnote>
  <w:footnote w:id="21">
    <w:p w14:paraId="66BBF26D" w14:textId="1F381A74" w:rsidR="00115ACD" w:rsidRPr="007A2D43" w:rsidRDefault="00115ACD" w:rsidP="007A2D43">
      <w:pPr>
        <w:pStyle w:val="Textodenotaderodap"/>
        <w:ind w:right="-285"/>
        <w:jc w:val="both"/>
        <w:rPr>
          <w:rFonts w:ascii="Book Antiqua" w:hAnsi="Book Antiqua"/>
        </w:rPr>
      </w:pPr>
      <w:r w:rsidRPr="007A2D43">
        <w:rPr>
          <w:rStyle w:val="Refdenotaderodap"/>
          <w:rFonts w:ascii="Book Antiqua" w:hAnsi="Book Antiqua"/>
          <w:sz w:val="18"/>
          <w:szCs w:val="18"/>
        </w:rPr>
        <w:footnoteRef/>
      </w:r>
      <w:r w:rsidRPr="007A2D43">
        <w:rPr>
          <w:rFonts w:ascii="Book Antiqua" w:hAnsi="Book Antiqua"/>
          <w:sz w:val="18"/>
          <w:szCs w:val="18"/>
        </w:rPr>
        <w:t xml:space="preserve"> Art. 150. (...) § 4º Se a lei não fixar prazo a homologação, será ele de cinco anos, a contar da ocorrência do fato gerador; expirado esse prazo sem que a Fazenda Pública se tenha pronunciado, considera-se homologado o lançamento e definitivamente extinto o crédito,</w:t>
      </w:r>
      <w:r w:rsidRPr="007A2D43">
        <w:rPr>
          <w:rFonts w:ascii="Book Antiqua" w:hAnsi="Book Antiqua"/>
          <w:b/>
          <w:bCs/>
          <w:sz w:val="18"/>
          <w:szCs w:val="18"/>
        </w:rPr>
        <w:t> </w:t>
      </w:r>
      <w:r w:rsidRPr="007A2D43">
        <w:rPr>
          <w:rFonts w:ascii="Book Antiqua" w:hAnsi="Book Antiqua"/>
          <w:b/>
          <w:bCs/>
          <w:sz w:val="18"/>
          <w:szCs w:val="18"/>
          <w:u w:val="single"/>
        </w:rPr>
        <w:t>salvo se comprovada a ocorrência de dolo, fraude ou simulação</w:t>
      </w:r>
      <w:r w:rsidRPr="007A2D43">
        <w:rPr>
          <w:rFonts w:ascii="Book Antiqua" w:hAnsi="Book Antiqua"/>
          <w:b/>
          <w:bCs/>
          <w:sz w:val="18"/>
          <w:szCs w:val="18"/>
        </w:rPr>
        <w:t>.</w:t>
      </w:r>
    </w:p>
  </w:footnote>
  <w:footnote w:id="22">
    <w:p w14:paraId="30C1B37D" w14:textId="4430CAE1" w:rsidR="00115ACD" w:rsidRPr="00284245" w:rsidRDefault="00115ACD" w:rsidP="00284245">
      <w:pPr>
        <w:pStyle w:val="Textodenotaderodap"/>
        <w:ind w:right="-285"/>
        <w:jc w:val="both"/>
        <w:rPr>
          <w:rFonts w:ascii="Book Antiqua" w:hAnsi="Book Antiqua"/>
        </w:rPr>
      </w:pPr>
      <w:r w:rsidRPr="00284245">
        <w:rPr>
          <w:rStyle w:val="Refdenotaderodap"/>
          <w:rFonts w:ascii="Book Antiqua" w:hAnsi="Book Antiqua"/>
          <w:sz w:val="18"/>
          <w:szCs w:val="18"/>
        </w:rPr>
        <w:footnoteRef/>
      </w:r>
      <w:r w:rsidRPr="00284245">
        <w:rPr>
          <w:rFonts w:ascii="Book Antiqua" w:hAnsi="Book Antiqua"/>
          <w:sz w:val="18"/>
          <w:szCs w:val="18"/>
        </w:rPr>
        <w:t xml:space="preserve"> Súmula 555</w:t>
      </w:r>
      <w:r>
        <w:rPr>
          <w:rFonts w:ascii="Book Antiqua" w:hAnsi="Book Antiqua"/>
          <w:sz w:val="18"/>
          <w:szCs w:val="18"/>
        </w:rPr>
        <w:t>-</w:t>
      </w:r>
      <w:r w:rsidRPr="00284245">
        <w:rPr>
          <w:rFonts w:ascii="Book Antiqua" w:hAnsi="Book Antiqua"/>
          <w:sz w:val="18"/>
          <w:szCs w:val="18"/>
        </w:rPr>
        <w:t>STJ: Quando não houver declaração do débito, o prazo decadencial quinquenal para o Fisco constituir o crédito tributário conta-se exclusivamente na forma do art. 173, I, do CTN, nos casos em que a legislação atribui ao sujeito passivo o dever de antecipar o pagamento sem prévio exame da autoridade administrativa.</w:t>
      </w:r>
    </w:p>
  </w:footnote>
  <w:footnote w:id="23">
    <w:p w14:paraId="41B3ABCB" w14:textId="164EAF05" w:rsidR="00115ACD" w:rsidRPr="00284245" w:rsidRDefault="00115ACD" w:rsidP="00284245">
      <w:pPr>
        <w:pStyle w:val="Textodenotaderodap"/>
        <w:ind w:right="-285"/>
        <w:jc w:val="both"/>
        <w:rPr>
          <w:rFonts w:ascii="Book Antiqua" w:hAnsi="Book Antiqua"/>
        </w:rPr>
      </w:pPr>
      <w:r w:rsidRPr="00284245">
        <w:rPr>
          <w:rStyle w:val="Refdenotaderodap"/>
          <w:rFonts w:ascii="Book Antiqua" w:hAnsi="Book Antiqua"/>
          <w:sz w:val="18"/>
          <w:szCs w:val="18"/>
        </w:rPr>
        <w:footnoteRef/>
      </w:r>
      <w:r w:rsidRPr="00284245">
        <w:rPr>
          <w:rFonts w:ascii="Book Antiqua" w:hAnsi="Book Antiqua"/>
          <w:sz w:val="18"/>
          <w:szCs w:val="18"/>
        </w:rPr>
        <w:t xml:space="preserve"> Art. 173. O direito de a Fazenda Pública constituir o crédito tributário extingue-se após 5 (cinco) anos, contados: I - do primeiro dia do exercício seguinte àquele em que o lançamento poderia ter sido efetuado; (...)</w:t>
      </w:r>
    </w:p>
  </w:footnote>
  <w:footnote w:id="24">
    <w:p w14:paraId="076D7050" w14:textId="67F9E9F0" w:rsidR="00115ACD" w:rsidRPr="000725DF" w:rsidRDefault="00115ACD" w:rsidP="000725DF">
      <w:pPr>
        <w:pStyle w:val="Textodenotaderodap"/>
        <w:ind w:right="-285"/>
        <w:jc w:val="both"/>
        <w:rPr>
          <w:rFonts w:ascii="Book Antiqua" w:hAnsi="Book Antiqua"/>
          <w:sz w:val="18"/>
          <w:szCs w:val="18"/>
        </w:rPr>
      </w:pPr>
      <w:r w:rsidRPr="000725DF">
        <w:rPr>
          <w:rStyle w:val="Refdenotaderodap"/>
          <w:rFonts w:ascii="Book Antiqua" w:hAnsi="Book Antiqua"/>
          <w:sz w:val="18"/>
          <w:szCs w:val="18"/>
        </w:rPr>
        <w:footnoteRef/>
      </w:r>
      <w:r w:rsidRPr="000725DF">
        <w:rPr>
          <w:rFonts w:ascii="Book Antiqua" w:hAnsi="Book Antiqua"/>
          <w:sz w:val="18"/>
          <w:szCs w:val="18"/>
        </w:rPr>
        <w:t xml:space="preserve"> Isso porque a estes há a necessidade de lei complementar para tratar de matéria concernente a prescrição e decadência (art. 146, III, b, CF), consoante precedente do STJ</w:t>
      </w:r>
      <w:r>
        <w:rPr>
          <w:rFonts w:ascii="Book Antiqua" w:hAnsi="Book Antiqua"/>
          <w:sz w:val="18"/>
          <w:szCs w:val="18"/>
        </w:rPr>
        <w:t>. Em outras palavras, a</w:t>
      </w:r>
      <w:r w:rsidRPr="003A7F80">
        <w:rPr>
          <w:rFonts w:ascii="Book Antiqua" w:hAnsi="Book Antiqua"/>
          <w:sz w:val="18"/>
          <w:szCs w:val="18"/>
        </w:rPr>
        <w:t xml:space="preserve"> suspensão</w:t>
      </w:r>
      <w:r>
        <w:rPr>
          <w:rFonts w:ascii="Book Antiqua" w:hAnsi="Book Antiqua"/>
          <w:sz w:val="18"/>
          <w:szCs w:val="18"/>
        </w:rPr>
        <w:t xml:space="preserve"> prevista na LEF</w:t>
      </w:r>
      <w:r w:rsidRPr="003A7F80">
        <w:rPr>
          <w:rFonts w:ascii="Book Antiqua" w:hAnsi="Book Antiqua"/>
          <w:sz w:val="18"/>
          <w:szCs w:val="18"/>
        </w:rPr>
        <w:t xml:space="preserve"> só é aplicável para créditos de natureza não-tributárias, </w:t>
      </w:r>
      <w:r>
        <w:rPr>
          <w:rFonts w:ascii="Book Antiqua" w:hAnsi="Book Antiqua"/>
          <w:sz w:val="18"/>
          <w:szCs w:val="18"/>
        </w:rPr>
        <w:t>visto que,</w:t>
      </w:r>
      <w:r w:rsidRPr="003A7F80">
        <w:rPr>
          <w:rFonts w:ascii="Book Antiqua" w:hAnsi="Book Antiqua"/>
          <w:sz w:val="18"/>
          <w:szCs w:val="18"/>
        </w:rPr>
        <w:t xml:space="preserve"> para tratar de suspensão em matéria tributária</w:t>
      </w:r>
      <w:r>
        <w:rPr>
          <w:rFonts w:ascii="Book Antiqua" w:hAnsi="Book Antiqua"/>
          <w:sz w:val="18"/>
          <w:szCs w:val="18"/>
        </w:rPr>
        <w:t>,</w:t>
      </w:r>
      <w:r w:rsidRPr="003A7F80">
        <w:rPr>
          <w:rFonts w:ascii="Book Antiqua" w:hAnsi="Book Antiqua"/>
          <w:sz w:val="18"/>
          <w:szCs w:val="18"/>
        </w:rPr>
        <w:t xml:space="preserve"> é necessário Lei Complementar.</w:t>
      </w:r>
      <w:r w:rsidRPr="000725DF">
        <w:rPr>
          <w:rFonts w:ascii="Book Antiqua" w:hAnsi="Book Antiqua"/>
          <w:sz w:val="18"/>
          <w:szCs w:val="18"/>
        </w:rPr>
        <w:t xml:space="preserve"> (RESP 200401101448, 1ª T., Rel. Min. Teori Albino Zavascki, DJU 09.10.2006)</w:t>
      </w:r>
    </w:p>
  </w:footnote>
  <w:footnote w:id="25">
    <w:p w14:paraId="17FE6582" w14:textId="6C0E6C2C" w:rsidR="00115ACD" w:rsidRPr="003C1BBC" w:rsidRDefault="00115ACD" w:rsidP="003C1BBC">
      <w:pPr>
        <w:pStyle w:val="Textodenotaderodap"/>
        <w:ind w:right="-285"/>
        <w:jc w:val="both"/>
        <w:rPr>
          <w:rFonts w:ascii="Book Antiqua" w:hAnsi="Book Antiqua"/>
          <w:sz w:val="18"/>
          <w:szCs w:val="18"/>
        </w:rPr>
      </w:pPr>
      <w:r w:rsidRPr="003C1BBC">
        <w:rPr>
          <w:rStyle w:val="Refdenotaderodap"/>
          <w:rFonts w:ascii="Book Antiqua" w:hAnsi="Book Antiqua"/>
          <w:sz w:val="18"/>
          <w:szCs w:val="18"/>
        </w:rPr>
        <w:footnoteRef/>
      </w:r>
      <w:r w:rsidRPr="003C1BBC">
        <w:rPr>
          <w:rFonts w:ascii="Book Antiqua" w:hAnsi="Book Antiqua"/>
          <w:sz w:val="18"/>
          <w:szCs w:val="18"/>
        </w:rPr>
        <w:t xml:space="preserve"> Art. 150. (...) § 6º Qualquer subsídio ou isenção, redução de base de cálculo, concessão de crédito presumido, anistia ou remissão, relativos a impostos, taxas ou contribuições, só poderá ser concedido mediante lei específica, federal, estadual ou municipal, que regule exclusivamente as matérias acima enumeradas ou o correspondente tributo ou contribuição, sem prejuízo do disposto no art. 155, § 2.º, XII, g. (Redação dada pela Emenda Constitucional nº 3, de 1993)</w:t>
      </w:r>
    </w:p>
  </w:footnote>
  <w:footnote w:id="26">
    <w:p w14:paraId="5EB69079" w14:textId="691B57B7" w:rsidR="00115ACD" w:rsidRPr="00E178D9" w:rsidRDefault="00115ACD" w:rsidP="00E178D9">
      <w:pPr>
        <w:pStyle w:val="Textodenotaderodap"/>
        <w:ind w:right="-285"/>
        <w:jc w:val="both"/>
        <w:rPr>
          <w:rFonts w:ascii="Book Antiqua" w:hAnsi="Book Antiqua"/>
          <w:sz w:val="18"/>
          <w:szCs w:val="18"/>
        </w:rPr>
      </w:pPr>
      <w:r w:rsidRPr="00E178D9">
        <w:rPr>
          <w:rStyle w:val="Refdenotaderodap"/>
          <w:rFonts w:ascii="Book Antiqua" w:hAnsi="Book Antiqua"/>
          <w:sz w:val="18"/>
          <w:szCs w:val="18"/>
        </w:rPr>
        <w:footnoteRef/>
      </w:r>
      <w:r w:rsidRPr="00E178D9">
        <w:rPr>
          <w:rFonts w:ascii="Book Antiqua" w:hAnsi="Book Antiqua"/>
          <w:sz w:val="18"/>
          <w:szCs w:val="18"/>
        </w:rPr>
        <w:t xml:space="preserve"> Súmula 375-STJ: O reconhecimento da fraude à execução depende do registro da penhora do bem alienado ou da prova de má-fé do terceiro adquirente.</w:t>
      </w:r>
    </w:p>
  </w:footnote>
  <w:footnote w:id="27">
    <w:p w14:paraId="372406CC" w14:textId="2B5991F9" w:rsidR="00C16CCF" w:rsidRPr="00C16CCF" w:rsidRDefault="00C16CCF" w:rsidP="00C16CCF">
      <w:pPr>
        <w:pStyle w:val="Textodenotaderodap"/>
        <w:ind w:right="-285"/>
        <w:jc w:val="both"/>
        <w:rPr>
          <w:rFonts w:ascii="Book Antiqua" w:hAnsi="Book Antiqua"/>
          <w:sz w:val="18"/>
          <w:szCs w:val="18"/>
        </w:rPr>
      </w:pPr>
      <w:r>
        <w:rPr>
          <w:rStyle w:val="Refdenotaderodap"/>
        </w:rPr>
        <w:footnoteRef/>
      </w:r>
      <w:r>
        <w:t xml:space="preserve"> </w:t>
      </w:r>
      <w:r w:rsidRPr="00C16CCF">
        <w:rPr>
          <w:rFonts w:ascii="Book Antiqua" w:eastAsia="Times New Roman" w:hAnsi="Book Antiqua" w:cs="Times New Roman"/>
          <w:bCs/>
          <w:sz w:val="18"/>
          <w:szCs w:val="18"/>
          <w:lang w:eastAsia="pt-BR"/>
        </w:rPr>
        <w:t>Dec. 70.235/72: Art. 7º O procedimento fiscal tem início com: I – o primeiro ato de ofício, escrito, praticado por servidor competente, cientificado o sujeito passivo da obrigação tributária ou seu preposto; (...)</w:t>
      </w:r>
    </w:p>
  </w:footnote>
  <w:footnote w:id="28">
    <w:p w14:paraId="537AF846" w14:textId="4A260E92" w:rsidR="004B1D6B" w:rsidRPr="004B1D6B" w:rsidRDefault="004B1D6B" w:rsidP="004B1D6B">
      <w:pPr>
        <w:pStyle w:val="Textodenotaderodap"/>
        <w:jc w:val="both"/>
        <w:rPr>
          <w:rFonts w:ascii="Book Antiqua" w:hAnsi="Book Antiqua"/>
        </w:rPr>
      </w:pPr>
      <w:r w:rsidRPr="004B1D6B">
        <w:rPr>
          <w:rStyle w:val="Refdenotaderodap"/>
          <w:rFonts w:ascii="Book Antiqua" w:hAnsi="Book Antiqua"/>
          <w:sz w:val="18"/>
          <w:szCs w:val="18"/>
        </w:rPr>
        <w:footnoteRef/>
      </w:r>
      <w:r w:rsidRPr="004B1D6B">
        <w:rPr>
          <w:rFonts w:ascii="Book Antiqua" w:hAnsi="Book Antiqua"/>
          <w:sz w:val="18"/>
          <w:szCs w:val="18"/>
        </w:rPr>
        <w:t xml:space="preserve"> Art. 2º. (...) § 6º</w:t>
      </w:r>
      <w:r>
        <w:rPr>
          <w:rFonts w:ascii="Book Antiqua" w:hAnsi="Book Antiqua"/>
          <w:sz w:val="18"/>
          <w:szCs w:val="18"/>
        </w:rPr>
        <w:t>.</w:t>
      </w:r>
      <w:r w:rsidRPr="004B1D6B">
        <w:rPr>
          <w:rFonts w:ascii="Book Antiqua" w:hAnsi="Book Antiqua"/>
          <w:sz w:val="18"/>
          <w:szCs w:val="18"/>
        </w:rPr>
        <w:t xml:space="preserve"> A Certidão de Dívida Ativa conterá os mesmos elementos do Termo de Inscrição e será autenticada pela autoridade competente.</w:t>
      </w:r>
    </w:p>
  </w:footnote>
  <w:footnote w:id="29">
    <w:p w14:paraId="66FBF3BE" w14:textId="2B3E9915" w:rsidR="004B1D6B" w:rsidRPr="004B1D6B" w:rsidRDefault="004B1D6B" w:rsidP="004B1D6B">
      <w:pPr>
        <w:pStyle w:val="Textodenotaderodap"/>
        <w:jc w:val="both"/>
        <w:rPr>
          <w:rFonts w:ascii="Book Antiqua" w:hAnsi="Book Antiqua"/>
        </w:rPr>
      </w:pPr>
      <w:r w:rsidRPr="004B1D6B">
        <w:rPr>
          <w:rStyle w:val="Refdenotaderodap"/>
          <w:rFonts w:ascii="Book Antiqua" w:hAnsi="Book Antiqua"/>
          <w:sz w:val="18"/>
          <w:szCs w:val="18"/>
        </w:rPr>
        <w:footnoteRef/>
      </w:r>
      <w:r w:rsidRPr="004B1D6B">
        <w:rPr>
          <w:rFonts w:ascii="Book Antiqua" w:hAnsi="Book Antiqua"/>
          <w:sz w:val="18"/>
          <w:szCs w:val="18"/>
        </w:rPr>
        <w:t xml:space="preserve"> Art. 6º - A petição inicial indicará apenas:</w:t>
      </w:r>
      <w:r>
        <w:rPr>
          <w:rFonts w:ascii="Book Antiqua" w:hAnsi="Book Antiqua"/>
          <w:sz w:val="18"/>
          <w:szCs w:val="18"/>
        </w:rPr>
        <w:t xml:space="preserve"> </w:t>
      </w:r>
      <w:r w:rsidRPr="004B1D6B">
        <w:rPr>
          <w:rFonts w:ascii="Book Antiqua" w:hAnsi="Book Antiqua"/>
          <w:sz w:val="18"/>
          <w:szCs w:val="18"/>
        </w:rPr>
        <w:t>I - o Juiz a quem é dirigida;</w:t>
      </w:r>
      <w:r>
        <w:rPr>
          <w:rFonts w:ascii="Book Antiqua" w:hAnsi="Book Antiqua"/>
          <w:sz w:val="18"/>
          <w:szCs w:val="18"/>
        </w:rPr>
        <w:t xml:space="preserve"> </w:t>
      </w:r>
      <w:r w:rsidRPr="004B1D6B">
        <w:rPr>
          <w:rFonts w:ascii="Book Antiqua" w:hAnsi="Book Antiqua"/>
          <w:sz w:val="18"/>
          <w:szCs w:val="18"/>
        </w:rPr>
        <w:t>II - o pedido; e</w:t>
      </w:r>
      <w:r>
        <w:rPr>
          <w:rFonts w:ascii="Book Antiqua" w:hAnsi="Book Antiqua"/>
          <w:sz w:val="18"/>
          <w:szCs w:val="18"/>
        </w:rPr>
        <w:t xml:space="preserve"> </w:t>
      </w:r>
      <w:r w:rsidRPr="004B1D6B">
        <w:rPr>
          <w:rFonts w:ascii="Book Antiqua" w:hAnsi="Book Antiqua"/>
          <w:sz w:val="18"/>
          <w:szCs w:val="18"/>
        </w:rPr>
        <w:t>III - o requerimento para a citação.</w:t>
      </w:r>
      <w:r>
        <w:rPr>
          <w:rFonts w:ascii="Book Antiqua" w:hAnsi="Book Antiqua"/>
          <w:sz w:val="18"/>
          <w:szCs w:val="18"/>
        </w:rPr>
        <w:t xml:space="preserve"> </w:t>
      </w:r>
      <w:r w:rsidRPr="004B1D6B">
        <w:rPr>
          <w:rFonts w:ascii="Book Antiqua" w:hAnsi="Book Antiqua"/>
          <w:sz w:val="18"/>
          <w:szCs w:val="18"/>
        </w:rPr>
        <w:t>§ 1º</w:t>
      </w:r>
      <w:r>
        <w:rPr>
          <w:rFonts w:ascii="Book Antiqua" w:hAnsi="Book Antiqua"/>
          <w:sz w:val="18"/>
          <w:szCs w:val="18"/>
        </w:rPr>
        <w:t>.</w:t>
      </w:r>
      <w:r w:rsidRPr="004B1D6B">
        <w:rPr>
          <w:rFonts w:ascii="Book Antiqua" w:hAnsi="Book Antiqua"/>
          <w:sz w:val="18"/>
          <w:szCs w:val="18"/>
        </w:rPr>
        <w:t xml:space="preserve"> A petição inicial será instruída com a Certidão da Dívida Ativa, que dela fará parte integrante, como se estivesse transcrita..</w:t>
      </w:r>
    </w:p>
  </w:footnote>
  <w:footnote w:id="30">
    <w:p w14:paraId="193AD77B" w14:textId="77777777" w:rsidR="001D3B64" w:rsidRPr="006C0F47" w:rsidRDefault="001D3B64" w:rsidP="001D3B64">
      <w:pPr>
        <w:pStyle w:val="Textodenotaderodap"/>
        <w:ind w:right="-285"/>
        <w:jc w:val="both"/>
        <w:rPr>
          <w:rFonts w:ascii="Book Antiqua" w:hAnsi="Book Antiqua"/>
          <w:sz w:val="18"/>
          <w:szCs w:val="18"/>
        </w:rPr>
      </w:pPr>
      <w:r w:rsidRPr="006C0F47">
        <w:rPr>
          <w:rStyle w:val="Refdenotaderodap"/>
          <w:rFonts w:ascii="Book Antiqua" w:hAnsi="Book Antiqua"/>
          <w:sz w:val="18"/>
          <w:szCs w:val="18"/>
        </w:rPr>
        <w:footnoteRef/>
      </w:r>
      <w:r w:rsidRPr="006C0F47">
        <w:rPr>
          <w:rFonts w:ascii="Book Antiqua" w:hAnsi="Book Antiqua"/>
          <w:sz w:val="18"/>
          <w:szCs w:val="18"/>
        </w:rPr>
        <w:t xml:space="preserve"> Art. 2º. (...) § 8º</w:t>
      </w:r>
      <w:r>
        <w:rPr>
          <w:rFonts w:ascii="Book Antiqua" w:hAnsi="Book Antiqua"/>
          <w:sz w:val="18"/>
          <w:szCs w:val="18"/>
        </w:rPr>
        <w:t>.</w:t>
      </w:r>
      <w:r w:rsidRPr="006C0F47">
        <w:rPr>
          <w:rFonts w:ascii="Book Antiqua" w:hAnsi="Book Antiqua"/>
          <w:sz w:val="18"/>
          <w:szCs w:val="18"/>
        </w:rPr>
        <w:t xml:space="preserve"> Até a decisão de primeira instância, a Certidão de Dívida Ativa poderá ser emendada ou substituída, assegurada ao executado a devolução do prazo para embargos.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BA9"/>
    <w:multiLevelType w:val="hybridMultilevel"/>
    <w:tmpl w:val="A2C024B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F147F60"/>
    <w:multiLevelType w:val="hybridMultilevel"/>
    <w:tmpl w:val="DBBC43C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47B45AF"/>
    <w:multiLevelType w:val="hybridMultilevel"/>
    <w:tmpl w:val="157C8ED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8475850"/>
    <w:multiLevelType w:val="hybridMultilevel"/>
    <w:tmpl w:val="314EEF0A"/>
    <w:lvl w:ilvl="0" w:tplc="A96068F6">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317340FF"/>
    <w:multiLevelType w:val="hybridMultilevel"/>
    <w:tmpl w:val="51B86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353B52AA"/>
    <w:multiLevelType w:val="hybridMultilevel"/>
    <w:tmpl w:val="2C6EE5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77E020EE"/>
    <w:multiLevelType w:val="hybridMultilevel"/>
    <w:tmpl w:val="1D7C9D94"/>
    <w:lvl w:ilvl="0" w:tplc="E0A0DBDC">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7A071EEF"/>
    <w:multiLevelType w:val="hybridMultilevel"/>
    <w:tmpl w:val="E1843F3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61947383">
    <w:abstractNumId w:val="6"/>
  </w:num>
  <w:num w:numId="2" w16cid:durableId="196939906">
    <w:abstractNumId w:val="3"/>
  </w:num>
  <w:num w:numId="3" w16cid:durableId="856774047">
    <w:abstractNumId w:val="5"/>
  </w:num>
  <w:num w:numId="4" w16cid:durableId="639313349">
    <w:abstractNumId w:val="10"/>
  </w:num>
  <w:num w:numId="5" w16cid:durableId="1574050597">
    <w:abstractNumId w:val="7"/>
  </w:num>
  <w:num w:numId="6" w16cid:durableId="819541783">
    <w:abstractNumId w:val="4"/>
  </w:num>
  <w:num w:numId="7" w16cid:durableId="596711718">
    <w:abstractNumId w:val="1"/>
  </w:num>
  <w:num w:numId="8" w16cid:durableId="624433714">
    <w:abstractNumId w:val="2"/>
  </w:num>
  <w:num w:numId="9" w16cid:durableId="1605453364">
    <w:abstractNumId w:val="8"/>
  </w:num>
  <w:num w:numId="10" w16cid:durableId="402609013">
    <w:abstractNumId w:val="9"/>
  </w:num>
  <w:num w:numId="11" w16cid:durableId="966352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A2E00"/>
    <w:rsid w:val="0000242D"/>
    <w:rsid w:val="00002726"/>
    <w:rsid w:val="0000322B"/>
    <w:rsid w:val="00003515"/>
    <w:rsid w:val="00003F66"/>
    <w:rsid w:val="000049FC"/>
    <w:rsid w:val="000056A0"/>
    <w:rsid w:val="00005CAF"/>
    <w:rsid w:val="00007552"/>
    <w:rsid w:val="0000784A"/>
    <w:rsid w:val="00007B3A"/>
    <w:rsid w:val="00010762"/>
    <w:rsid w:val="00010D58"/>
    <w:rsid w:val="00011784"/>
    <w:rsid w:val="000119AD"/>
    <w:rsid w:val="00012D23"/>
    <w:rsid w:val="00012DE8"/>
    <w:rsid w:val="0001335A"/>
    <w:rsid w:val="0001388E"/>
    <w:rsid w:val="00014A84"/>
    <w:rsid w:val="00014F48"/>
    <w:rsid w:val="00015B8A"/>
    <w:rsid w:val="00015C50"/>
    <w:rsid w:val="00016D31"/>
    <w:rsid w:val="00016EFD"/>
    <w:rsid w:val="00017098"/>
    <w:rsid w:val="00017303"/>
    <w:rsid w:val="00017764"/>
    <w:rsid w:val="00020B1D"/>
    <w:rsid w:val="00020C57"/>
    <w:rsid w:val="00021CD3"/>
    <w:rsid w:val="0002233A"/>
    <w:rsid w:val="0002256C"/>
    <w:rsid w:val="00022D0C"/>
    <w:rsid w:val="00022E4D"/>
    <w:rsid w:val="000237BF"/>
    <w:rsid w:val="00023D68"/>
    <w:rsid w:val="000251CA"/>
    <w:rsid w:val="0002611A"/>
    <w:rsid w:val="0002735F"/>
    <w:rsid w:val="00027B9B"/>
    <w:rsid w:val="000301E1"/>
    <w:rsid w:val="000309D8"/>
    <w:rsid w:val="00031216"/>
    <w:rsid w:val="00031FC2"/>
    <w:rsid w:val="0003230D"/>
    <w:rsid w:val="000338EC"/>
    <w:rsid w:val="0003503F"/>
    <w:rsid w:val="0003505A"/>
    <w:rsid w:val="00035414"/>
    <w:rsid w:val="000354A5"/>
    <w:rsid w:val="00035BC7"/>
    <w:rsid w:val="00035E12"/>
    <w:rsid w:val="00035ECC"/>
    <w:rsid w:val="0003671F"/>
    <w:rsid w:val="000367D6"/>
    <w:rsid w:val="00036955"/>
    <w:rsid w:val="00036DD7"/>
    <w:rsid w:val="00037CDB"/>
    <w:rsid w:val="00040007"/>
    <w:rsid w:val="0004031A"/>
    <w:rsid w:val="0004036A"/>
    <w:rsid w:val="0004078E"/>
    <w:rsid w:val="0004105E"/>
    <w:rsid w:val="00041BD7"/>
    <w:rsid w:val="000421D4"/>
    <w:rsid w:val="0004257E"/>
    <w:rsid w:val="000429FE"/>
    <w:rsid w:val="00043CB4"/>
    <w:rsid w:val="00043F3B"/>
    <w:rsid w:val="00044A2A"/>
    <w:rsid w:val="00044EE9"/>
    <w:rsid w:val="0004617C"/>
    <w:rsid w:val="00046A0D"/>
    <w:rsid w:val="00046EAA"/>
    <w:rsid w:val="000475E7"/>
    <w:rsid w:val="0005171B"/>
    <w:rsid w:val="00051DAF"/>
    <w:rsid w:val="00051DD2"/>
    <w:rsid w:val="000527D2"/>
    <w:rsid w:val="00053B13"/>
    <w:rsid w:val="00054E84"/>
    <w:rsid w:val="000553C7"/>
    <w:rsid w:val="0005655E"/>
    <w:rsid w:val="00056846"/>
    <w:rsid w:val="0005766C"/>
    <w:rsid w:val="00057C73"/>
    <w:rsid w:val="00057E19"/>
    <w:rsid w:val="00060CE4"/>
    <w:rsid w:val="0006144F"/>
    <w:rsid w:val="00061A68"/>
    <w:rsid w:val="0006251B"/>
    <w:rsid w:val="00062B3A"/>
    <w:rsid w:val="00063C6A"/>
    <w:rsid w:val="0006479C"/>
    <w:rsid w:val="000652E2"/>
    <w:rsid w:val="00065777"/>
    <w:rsid w:val="00065A8F"/>
    <w:rsid w:val="00065E8A"/>
    <w:rsid w:val="000660D2"/>
    <w:rsid w:val="00067234"/>
    <w:rsid w:val="000677D4"/>
    <w:rsid w:val="00067BCE"/>
    <w:rsid w:val="000710E9"/>
    <w:rsid w:val="0007118C"/>
    <w:rsid w:val="00071A04"/>
    <w:rsid w:val="000725DF"/>
    <w:rsid w:val="00072617"/>
    <w:rsid w:val="00072EF2"/>
    <w:rsid w:val="00073490"/>
    <w:rsid w:val="00073D07"/>
    <w:rsid w:val="0007470D"/>
    <w:rsid w:val="000752A7"/>
    <w:rsid w:val="000752FA"/>
    <w:rsid w:val="00076DC1"/>
    <w:rsid w:val="00077009"/>
    <w:rsid w:val="000775D8"/>
    <w:rsid w:val="00080354"/>
    <w:rsid w:val="00080BCF"/>
    <w:rsid w:val="00080E37"/>
    <w:rsid w:val="000819D6"/>
    <w:rsid w:val="00081FA7"/>
    <w:rsid w:val="000832A0"/>
    <w:rsid w:val="00083E7E"/>
    <w:rsid w:val="00083EC2"/>
    <w:rsid w:val="00084F17"/>
    <w:rsid w:val="00084F8B"/>
    <w:rsid w:val="0008556B"/>
    <w:rsid w:val="00090413"/>
    <w:rsid w:val="00091916"/>
    <w:rsid w:val="0009289D"/>
    <w:rsid w:val="00092908"/>
    <w:rsid w:val="00092EED"/>
    <w:rsid w:val="000934AB"/>
    <w:rsid w:val="000936E8"/>
    <w:rsid w:val="00093AD2"/>
    <w:rsid w:val="00093F3D"/>
    <w:rsid w:val="0009481D"/>
    <w:rsid w:val="00094969"/>
    <w:rsid w:val="00094BA7"/>
    <w:rsid w:val="00094D0E"/>
    <w:rsid w:val="000955BE"/>
    <w:rsid w:val="00095A16"/>
    <w:rsid w:val="00096863"/>
    <w:rsid w:val="000A017C"/>
    <w:rsid w:val="000A0FDD"/>
    <w:rsid w:val="000A11AD"/>
    <w:rsid w:val="000A137E"/>
    <w:rsid w:val="000A20BE"/>
    <w:rsid w:val="000A2BCC"/>
    <w:rsid w:val="000A462D"/>
    <w:rsid w:val="000A4B26"/>
    <w:rsid w:val="000A4B2F"/>
    <w:rsid w:val="000A5201"/>
    <w:rsid w:val="000A5220"/>
    <w:rsid w:val="000A7930"/>
    <w:rsid w:val="000A7A6F"/>
    <w:rsid w:val="000B0415"/>
    <w:rsid w:val="000B1975"/>
    <w:rsid w:val="000B1AEA"/>
    <w:rsid w:val="000B2050"/>
    <w:rsid w:val="000B24A1"/>
    <w:rsid w:val="000B2E6F"/>
    <w:rsid w:val="000B30DD"/>
    <w:rsid w:val="000B382D"/>
    <w:rsid w:val="000B4B20"/>
    <w:rsid w:val="000B4F18"/>
    <w:rsid w:val="000B66C2"/>
    <w:rsid w:val="000B6BD1"/>
    <w:rsid w:val="000B74EC"/>
    <w:rsid w:val="000B7F0F"/>
    <w:rsid w:val="000C0D36"/>
    <w:rsid w:val="000C1B10"/>
    <w:rsid w:val="000C1BB4"/>
    <w:rsid w:val="000C4F66"/>
    <w:rsid w:val="000C570D"/>
    <w:rsid w:val="000C5FBA"/>
    <w:rsid w:val="000C61BC"/>
    <w:rsid w:val="000C6269"/>
    <w:rsid w:val="000C68A0"/>
    <w:rsid w:val="000C6D31"/>
    <w:rsid w:val="000C79D3"/>
    <w:rsid w:val="000D069C"/>
    <w:rsid w:val="000D1233"/>
    <w:rsid w:val="000D18F5"/>
    <w:rsid w:val="000D1BBC"/>
    <w:rsid w:val="000D1E09"/>
    <w:rsid w:val="000D398F"/>
    <w:rsid w:val="000D4D61"/>
    <w:rsid w:val="000D4FA6"/>
    <w:rsid w:val="000D5830"/>
    <w:rsid w:val="000D5955"/>
    <w:rsid w:val="000D5C6E"/>
    <w:rsid w:val="000D6596"/>
    <w:rsid w:val="000E0A95"/>
    <w:rsid w:val="000E12E4"/>
    <w:rsid w:val="000E1341"/>
    <w:rsid w:val="000E1684"/>
    <w:rsid w:val="000E24D9"/>
    <w:rsid w:val="000E2D3B"/>
    <w:rsid w:val="000E38C2"/>
    <w:rsid w:val="000E3D19"/>
    <w:rsid w:val="000E4572"/>
    <w:rsid w:val="000E484E"/>
    <w:rsid w:val="000E48BE"/>
    <w:rsid w:val="000E4AB3"/>
    <w:rsid w:val="000E4F1B"/>
    <w:rsid w:val="000E57BD"/>
    <w:rsid w:val="000E627B"/>
    <w:rsid w:val="000E68C1"/>
    <w:rsid w:val="000E6B64"/>
    <w:rsid w:val="000E7964"/>
    <w:rsid w:val="000F0A26"/>
    <w:rsid w:val="000F1807"/>
    <w:rsid w:val="000F1E68"/>
    <w:rsid w:val="000F2C38"/>
    <w:rsid w:val="000F31B0"/>
    <w:rsid w:val="000F33CD"/>
    <w:rsid w:val="000F4436"/>
    <w:rsid w:val="000F47E9"/>
    <w:rsid w:val="000F497A"/>
    <w:rsid w:val="000F4CBD"/>
    <w:rsid w:val="000F4EFF"/>
    <w:rsid w:val="000F5397"/>
    <w:rsid w:val="000F5C66"/>
    <w:rsid w:val="000F6202"/>
    <w:rsid w:val="000F6C9D"/>
    <w:rsid w:val="000F6E29"/>
    <w:rsid w:val="000F7545"/>
    <w:rsid w:val="000F77C8"/>
    <w:rsid w:val="001019A8"/>
    <w:rsid w:val="00101E3D"/>
    <w:rsid w:val="001032F9"/>
    <w:rsid w:val="00104821"/>
    <w:rsid w:val="0010545A"/>
    <w:rsid w:val="0010579E"/>
    <w:rsid w:val="00105AAB"/>
    <w:rsid w:val="001063A9"/>
    <w:rsid w:val="001063D2"/>
    <w:rsid w:val="0010677C"/>
    <w:rsid w:val="001068A3"/>
    <w:rsid w:val="001103F6"/>
    <w:rsid w:val="00110A69"/>
    <w:rsid w:val="00110ABB"/>
    <w:rsid w:val="001125DE"/>
    <w:rsid w:val="00113427"/>
    <w:rsid w:val="00113A01"/>
    <w:rsid w:val="001146EE"/>
    <w:rsid w:val="00114BA0"/>
    <w:rsid w:val="00114F2E"/>
    <w:rsid w:val="0011521D"/>
    <w:rsid w:val="001158BF"/>
    <w:rsid w:val="00115ACD"/>
    <w:rsid w:val="00115CEA"/>
    <w:rsid w:val="00116617"/>
    <w:rsid w:val="00117165"/>
    <w:rsid w:val="0011735F"/>
    <w:rsid w:val="001175C9"/>
    <w:rsid w:val="00120176"/>
    <w:rsid w:val="00120848"/>
    <w:rsid w:val="00120963"/>
    <w:rsid w:val="00121322"/>
    <w:rsid w:val="001213D8"/>
    <w:rsid w:val="00121876"/>
    <w:rsid w:val="0012197E"/>
    <w:rsid w:val="00121B27"/>
    <w:rsid w:val="001230AA"/>
    <w:rsid w:val="00123F28"/>
    <w:rsid w:val="00125107"/>
    <w:rsid w:val="00125118"/>
    <w:rsid w:val="001254A0"/>
    <w:rsid w:val="001259AF"/>
    <w:rsid w:val="00125E1C"/>
    <w:rsid w:val="00126566"/>
    <w:rsid w:val="0012681F"/>
    <w:rsid w:val="00126AE8"/>
    <w:rsid w:val="00130A2B"/>
    <w:rsid w:val="00130FE0"/>
    <w:rsid w:val="0013187E"/>
    <w:rsid w:val="00132570"/>
    <w:rsid w:val="00132D66"/>
    <w:rsid w:val="00133AC9"/>
    <w:rsid w:val="001344D0"/>
    <w:rsid w:val="0013479D"/>
    <w:rsid w:val="00134AC1"/>
    <w:rsid w:val="00135381"/>
    <w:rsid w:val="001377DA"/>
    <w:rsid w:val="001405CF"/>
    <w:rsid w:val="0014082F"/>
    <w:rsid w:val="00140E76"/>
    <w:rsid w:val="00140FD6"/>
    <w:rsid w:val="0014232E"/>
    <w:rsid w:val="00142C4E"/>
    <w:rsid w:val="00142F64"/>
    <w:rsid w:val="001432A1"/>
    <w:rsid w:val="00143E61"/>
    <w:rsid w:val="00144458"/>
    <w:rsid w:val="00144A1D"/>
    <w:rsid w:val="00144D71"/>
    <w:rsid w:val="001450CE"/>
    <w:rsid w:val="00145C5F"/>
    <w:rsid w:val="00146C7A"/>
    <w:rsid w:val="001474BC"/>
    <w:rsid w:val="0014763D"/>
    <w:rsid w:val="001502CF"/>
    <w:rsid w:val="001506FA"/>
    <w:rsid w:val="00150F3B"/>
    <w:rsid w:val="001510F5"/>
    <w:rsid w:val="0015176E"/>
    <w:rsid w:val="00151EAC"/>
    <w:rsid w:val="00152270"/>
    <w:rsid w:val="00153151"/>
    <w:rsid w:val="00153733"/>
    <w:rsid w:val="00154697"/>
    <w:rsid w:val="00154C59"/>
    <w:rsid w:val="00154E22"/>
    <w:rsid w:val="001550D3"/>
    <w:rsid w:val="0015587F"/>
    <w:rsid w:val="00155A0D"/>
    <w:rsid w:val="00155C5C"/>
    <w:rsid w:val="001563DD"/>
    <w:rsid w:val="00156713"/>
    <w:rsid w:val="00156C1F"/>
    <w:rsid w:val="0015779B"/>
    <w:rsid w:val="001577C8"/>
    <w:rsid w:val="00157A5E"/>
    <w:rsid w:val="0016050E"/>
    <w:rsid w:val="001608F6"/>
    <w:rsid w:val="0016113C"/>
    <w:rsid w:val="00162358"/>
    <w:rsid w:val="001629C1"/>
    <w:rsid w:val="001640A8"/>
    <w:rsid w:val="00164D01"/>
    <w:rsid w:val="0016573E"/>
    <w:rsid w:val="0016686B"/>
    <w:rsid w:val="00166FBE"/>
    <w:rsid w:val="0016718D"/>
    <w:rsid w:val="0017050B"/>
    <w:rsid w:val="0017169D"/>
    <w:rsid w:val="001718BC"/>
    <w:rsid w:val="00171E39"/>
    <w:rsid w:val="00172398"/>
    <w:rsid w:val="001733D9"/>
    <w:rsid w:val="00173700"/>
    <w:rsid w:val="00173BB8"/>
    <w:rsid w:val="00173CC5"/>
    <w:rsid w:val="00174298"/>
    <w:rsid w:val="001746BA"/>
    <w:rsid w:val="001747AF"/>
    <w:rsid w:val="00174AA6"/>
    <w:rsid w:val="00174C7A"/>
    <w:rsid w:val="0017503F"/>
    <w:rsid w:val="001773DF"/>
    <w:rsid w:val="00177708"/>
    <w:rsid w:val="00177C5E"/>
    <w:rsid w:val="001801D6"/>
    <w:rsid w:val="001805A9"/>
    <w:rsid w:val="00182D00"/>
    <w:rsid w:val="001835F6"/>
    <w:rsid w:val="0018371F"/>
    <w:rsid w:val="00183C7D"/>
    <w:rsid w:val="00183DD6"/>
    <w:rsid w:val="00183ED3"/>
    <w:rsid w:val="00184691"/>
    <w:rsid w:val="00184F6C"/>
    <w:rsid w:val="0018629D"/>
    <w:rsid w:val="00186863"/>
    <w:rsid w:val="001870B0"/>
    <w:rsid w:val="00187A5E"/>
    <w:rsid w:val="00187F24"/>
    <w:rsid w:val="001904EE"/>
    <w:rsid w:val="001910EA"/>
    <w:rsid w:val="001925A5"/>
    <w:rsid w:val="001926CE"/>
    <w:rsid w:val="00192744"/>
    <w:rsid w:val="00192752"/>
    <w:rsid w:val="00192A97"/>
    <w:rsid w:val="00192AB3"/>
    <w:rsid w:val="001939E4"/>
    <w:rsid w:val="00193B08"/>
    <w:rsid w:val="00194357"/>
    <w:rsid w:val="0019454A"/>
    <w:rsid w:val="00194C10"/>
    <w:rsid w:val="00194DE9"/>
    <w:rsid w:val="0019623C"/>
    <w:rsid w:val="00196538"/>
    <w:rsid w:val="0019653F"/>
    <w:rsid w:val="00196D2A"/>
    <w:rsid w:val="00196FE0"/>
    <w:rsid w:val="001977BF"/>
    <w:rsid w:val="00197CE6"/>
    <w:rsid w:val="001A0251"/>
    <w:rsid w:val="001A0F28"/>
    <w:rsid w:val="001A164C"/>
    <w:rsid w:val="001A1B5F"/>
    <w:rsid w:val="001A3093"/>
    <w:rsid w:val="001A32B3"/>
    <w:rsid w:val="001A3A15"/>
    <w:rsid w:val="001A3D55"/>
    <w:rsid w:val="001A4EC1"/>
    <w:rsid w:val="001A500E"/>
    <w:rsid w:val="001A505A"/>
    <w:rsid w:val="001A57CF"/>
    <w:rsid w:val="001A5BE5"/>
    <w:rsid w:val="001A6D0F"/>
    <w:rsid w:val="001A729B"/>
    <w:rsid w:val="001A7539"/>
    <w:rsid w:val="001A79A9"/>
    <w:rsid w:val="001B0249"/>
    <w:rsid w:val="001B0333"/>
    <w:rsid w:val="001B0B2B"/>
    <w:rsid w:val="001B0DF6"/>
    <w:rsid w:val="001B11C7"/>
    <w:rsid w:val="001B128D"/>
    <w:rsid w:val="001B1803"/>
    <w:rsid w:val="001B27FE"/>
    <w:rsid w:val="001B2DAB"/>
    <w:rsid w:val="001B2DD3"/>
    <w:rsid w:val="001B37A9"/>
    <w:rsid w:val="001B3E5F"/>
    <w:rsid w:val="001B44C4"/>
    <w:rsid w:val="001B463D"/>
    <w:rsid w:val="001B4642"/>
    <w:rsid w:val="001B5113"/>
    <w:rsid w:val="001B522E"/>
    <w:rsid w:val="001B56E3"/>
    <w:rsid w:val="001B5B61"/>
    <w:rsid w:val="001B5FB4"/>
    <w:rsid w:val="001B61EB"/>
    <w:rsid w:val="001B6FED"/>
    <w:rsid w:val="001B719B"/>
    <w:rsid w:val="001B71FD"/>
    <w:rsid w:val="001B7364"/>
    <w:rsid w:val="001B7E26"/>
    <w:rsid w:val="001C0B4E"/>
    <w:rsid w:val="001C0D46"/>
    <w:rsid w:val="001C0FFB"/>
    <w:rsid w:val="001C1274"/>
    <w:rsid w:val="001C2A9F"/>
    <w:rsid w:val="001C2C4E"/>
    <w:rsid w:val="001C4155"/>
    <w:rsid w:val="001C4E85"/>
    <w:rsid w:val="001C4F81"/>
    <w:rsid w:val="001C5223"/>
    <w:rsid w:val="001C69CE"/>
    <w:rsid w:val="001C69CF"/>
    <w:rsid w:val="001C719D"/>
    <w:rsid w:val="001C7AA3"/>
    <w:rsid w:val="001C7B8D"/>
    <w:rsid w:val="001D079E"/>
    <w:rsid w:val="001D0B8A"/>
    <w:rsid w:val="001D15F8"/>
    <w:rsid w:val="001D2655"/>
    <w:rsid w:val="001D3B64"/>
    <w:rsid w:val="001D3C34"/>
    <w:rsid w:val="001D4089"/>
    <w:rsid w:val="001D4BF5"/>
    <w:rsid w:val="001D4CBF"/>
    <w:rsid w:val="001D4FFB"/>
    <w:rsid w:val="001D563C"/>
    <w:rsid w:val="001D6AE8"/>
    <w:rsid w:val="001D6BBA"/>
    <w:rsid w:val="001D6F8D"/>
    <w:rsid w:val="001D7266"/>
    <w:rsid w:val="001D7327"/>
    <w:rsid w:val="001E04DB"/>
    <w:rsid w:val="001E06B6"/>
    <w:rsid w:val="001E0E9A"/>
    <w:rsid w:val="001E1B58"/>
    <w:rsid w:val="001E2592"/>
    <w:rsid w:val="001E2762"/>
    <w:rsid w:val="001E3581"/>
    <w:rsid w:val="001E40B6"/>
    <w:rsid w:val="001E4198"/>
    <w:rsid w:val="001E477E"/>
    <w:rsid w:val="001E4C2D"/>
    <w:rsid w:val="001E4D6C"/>
    <w:rsid w:val="001E4E67"/>
    <w:rsid w:val="001E578A"/>
    <w:rsid w:val="001E5BE4"/>
    <w:rsid w:val="001E5E41"/>
    <w:rsid w:val="001E6AD9"/>
    <w:rsid w:val="001E7179"/>
    <w:rsid w:val="001E74EA"/>
    <w:rsid w:val="001F0451"/>
    <w:rsid w:val="001F0514"/>
    <w:rsid w:val="001F0AEF"/>
    <w:rsid w:val="001F0BEA"/>
    <w:rsid w:val="001F0F59"/>
    <w:rsid w:val="001F1ABA"/>
    <w:rsid w:val="001F1D53"/>
    <w:rsid w:val="001F259F"/>
    <w:rsid w:val="001F2698"/>
    <w:rsid w:val="001F2A0E"/>
    <w:rsid w:val="001F34B8"/>
    <w:rsid w:val="001F49DC"/>
    <w:rsid w:val="001F4AEE"/>
    <w:rsid w:val="001F4D1D"/>
    <w:rsid w:val="001F4EEF"/>
    <w:rsid w:val="001F4F32"/>
    <w:rsid w:val="001F687C"/>
    <w:rsid w:val="001F6F5D"/>
    <w:rsid w:val="001F6FBE"/>
    <w:rsid w:val="001F76D3"/>
    <w:rsid w:val="00200406"/>
    <w:rsid w:val="00201473"/>
    <w:rsid w:val="00204F6B"/>
    <w:rsid w:val="0020557E"/>
    <w:rsid w:val="0020563D"/>
    <w:rsid w:val="002057C9"/>
    <w:rsid w:val="00206194"/>
    <w:rsid w:val="002069A8"/>
    <w:rsid w:val="00206FD5"/>
    <w:rsid w:val="00207B9A"/>
    <w:rsid w:val="0021071F"/>
    <w:rsid w:val="0021094A"/>
    <w:rsid w:val="00210D30"/>
    <w:rsid w:val="00210D8E"/>
    <w:rsid w:val="00211385"/>
    <w:rsid w:val="00211A81"/>
    <w:rsid w:val="00212EB1"/>
    <w:rsid w:val="002134D7"/>
    <w:rsid w:val="00215EFB"/>
    <w:rsid w:val="002161E0"/>
    <w:rsid w:val="002161E7"/>
    <w:rsid w:val="00216532"/>
    <w:rsid w:val="00216AAF"/>
    <w:rsid w:val="00216C49"/>
    <w:rsid w:val="00217174"/>
    <w:rsid w:val="0022097D"/>
    <w:rsid w:val="00220CDB"/>
    <w:rsid w:val="00220D2E"/>
    <w:rsid w:val="00221329"/>
    <w:rsid w:val="00221512"/>
    <w:rsid w:val="0022177B"/>
    <w:rsid w:val="00221903"/>
    <w:rsid w:val="002221DE"/>
    <w:rsid w:val="002227AB"/>
    <w:rsid w:val="00222A0D"/>
    <w:rsid w:val="00222CC2"/>
    <w:rsid w:val="00222DE8"/>
    <w:rsid w:val="00223506"/>
    <w:rsid w:val="0022352C"/>
    <w:rsid w:val="002253DF"/>
    <w:rsid w:val="00225DF9"/>
    <w:rsid w:val="00225E8E"/>
    <w:rsid w:val="0022654C"/>
    <w:rsid w:val="00226DEA"/>
    <w:rsid w:val="00226FDE"/>
    <w:rsid w:val="00227962"/>
    <w:rsid w:val="00230646"/>
    <w:rsid w:val="002306A7"/>
    <w:rsid w:val="002308BF"/>
    <w:rsid w:val="00230BAB"/>
    <w:rsid w:val="00230EEC"/>
    <w:rsid w:val="002310EA"/>
    <w:rsid w:val="002314A2"/>
    <w:rsid w:val="00231AA0"/>
    <w:rsid w:val="00231C80"/>
    <w:rsid w:val="0023498E"/>
    <w:rsid w:val="0023517A"/>
    <w:rsid w:val="00235483"/>
    <w:rsid w:val="002372C2"/>
    <w:rsid w:val="0023780C"/>
    <w:rsid w:val="002402E8"/>
    <w:rsid w:val="00240C1F"/>
    <w:rsid w:val="00242B39"/>
    <w:rsid w:val="00243229"/>
    <w:rsid w:val="00243A15"/>
    <w:rsid w:val="00244368"/>
    <w:rsid w:val="00244449"/>
    <w:rsid w:val="002447D9"/>
    <w:rsid w:val="00244A02"/>
    <w:rsid w:val="00244B87"/>
    <w:rsid w:val="00244D7C"/>
    <w:rsid w:val="00244D8D"/>
    <w:rsid w:val="00244FD7"/>
    <w:rsid w:val="002459E0"/>
    <w:rsid w:val="00245CC9"/>
    <w:rsid w:val="00246B48"/>
    <w:rsid w:val="00247033"/>
    <w:rsid w:val="00247B14"/>
    <w:rsid w:val="0025119B"/>
    <w:rsid w:val="002518F4"/>
    <w:rsid w:val="00252C36"/>
    <w:rsid w:val="00254F56"/>
    <w:rsid w:val="0025565D"/>
    <w:rsid w:val="00255D96"/>
    <w:rsid w:val="00256161"/>
    <w:rsid w:val="0025662D"/>
    <w:rsid w:val="002571B8"/>
    <w:rsid w:val="0025769C"/>
    <w:rsid w:val="002578D9"/>
    <w:rsid w:val="002579F4"/>
    <w:rsid w:val="002602AB"/>
    <w:rsid w:val="002616A9"/>
    <w:rsid w:val="002627FF"/>
    <w:rsid w:val="00262C0F"/>
    <w:rsid w:val="00262E79"/>
    <w:rsid w:val="002632A2"/>
    <w:rsid w:val="00263887"/>
    <w:rsid w:val="002639AC"/>
    <w:rsid w:val="00264187"/>
    <w:rsid w:val="002641DE"/>
    <w:rsid w:val="002645B1"/>
    <w:rsid w:val="00264C7F"/>
    <w:rsid w:val="0026544C"/>
    <w:rsid w:val="00265E1C"/>
    <w:rsid w:val="00265F67"/>
    <w:rsid w:val="002669C2"/>
    <w:rsid w:val="00266FCC"/>
    <w:rsid w:val="0026701E"/>
    <w:rsid w:val="00267E9B"/>
    <w:rsid w:val="002703F1"/>
    <w:rsid w:val="002705C3"/>
    <w:rsid w:val="00270886"/>
    <w:rsid w:val="0027174D"/>
    <w:rsid w:val="002718B2"/>
    <w:rsid w:val="00272F22"/>
    <w:rsid w:val="0027304C"/>
    <w:rsid w:val="00273238"/>
    <w:rsid w:val="00273D2D"/>
    <w:rsid w:val="00274100"/>
    <w:rsid w:val="00274695"/>
    <w:rsid w:val="0027470A"/>
    <w:rsid w:val="00275AF5"/>
    <w:rsid w:val="0027639E"/>
    <w:rsid w:val="00277526"/>
    <w:rsid w:val="0027769F"/>
    <w:rsid w:val="00280234"/>
    <w:rsid w:val="002803B4"/>
    <w:rsid w:val="00280647"/>
    <w:rsid w:val="002814F7"/>
    <w:rsid w:val="00282674"/>
    <w:rsid w:val="00282807"/>
    <w:rsid w:val="0028353A"/>
    <w:rsid w:val="002838C9"/>
    <w:rsid w:val="00284245"/>
    <w:rsid w:val="0028472A"/>
    <w:rsid w:val="002869A0"/>
    <w:rsid w:val="00287098"/>
    <w:rsid w:val="002875DE"/>
    <w:rsid w:val="0028777C"/>
    <w:rsid w:val="002904CE"/>
    <w:rsid w:val="0029079C"/>
    <w:rsid w:val="002913AE"/>
    <w:rsid w:val="002918C5"/>
    <w:rsid w:val="00293EB6"/>
    <w:rsid w:val="00294284"/>
    <w:rsid w:val="00294A7B"/>
    <w:rsid w:val="00294F96"/>
    <w:rsid w:val="00295579"/>
    <w:rsid w:val="0029587B"/>
    <w:rsid w:val="002965FA"/>
    <w:rsid w:val="00296D4F"/>
    <w:rsid w:val="00296E1B"/>
    <w:rsid w:val="00296F0E"/>
    <w:rsid w:val="00296F81"/>
    <w:rsid w:val="002A4078"/>
    <w:rsid w:val="002A4185"/>
    <w:rsid w:val="002A4FB4"/>
    <w:rsid w:val="002A5106"/>
    <w:rsid w:val="002A5224"/>
    <w:rsid w:val="002A5478"/>
    <w:rsid w:val="002A6056"/>
    <w:rsid w:val="002A71CC"/>
    <w:rsid w:val="002A7213"/>
    <w:rsid w:val="002A73AF"/>
    <w:rsid w:val="002B03BA"/>
    <w:rsid w:val="002B0468"/>
    <w:rsid w:val="002B0669"/>
    <w:rsid w:val="002B07DF"/>
    <w:rsid w:val="002B0C27"/>
    <w:rsid w:val="002B1221"/>
    <w:rsid w:val="002B1285"/>
    <w:rsid w:val="002B14F1"/>
    <w:rsid w:val="002B23CB"/>
    <w:rsid w:val="002B269A"/>
    <w:rsid w:val="002B2A72"/>
    <w:rsid w:val="002B3470"/>
    <w:rsid w:val="002B3C0F"/>
    <w:rsid w:val="002B40AC"/>
    <w:rsid w:val="002B41E5"/>
    <w:rsid w:val="002B4246"/>
    <w:rsid w:val="002B4381"/>
    <w:rsid w:val="002B43B1"/>
    <w:rsid w:val="002B49B4"/>
    <w:rsid w:val="002B4F6A"/>
    <w:rsid w:val="002B5004"/>
    <w:rsid w:val="002B55BA"/>
    <w:rsid w:val="002B5A82"/>
    <w:rsid w:val="002B5AF5"/>
    <w:rsid w:val="002B5E7B"/>
    <w:rsid w:val="002B69B6"/>
    <w:rsid w:val="002B6B62"/>
    <w:rsid w:val="002B6E48"/>
    <w:rsid w:val="002B7420"/>
    <w:rsid w:val="002B7769"/>
    <w:rsid w:val="002B7EAA"/>
    <w:rsid w:val="002C006B"/>
    <w:rsid w:val="002C07D1"/>
    <w:rsid w:val="002C0D01"/>
    <w:rsid w:val="002C248A"/>
    <w:rsid w:val="002C3514"/>
    <w:rsid w:val="002C44A8"/>
    <w:rsid w:val="002C45CB"/>
    <w:rsid w:val="002C4DED"/>
    <w:rsid w:val="002C5250"/>
    <w:rsid w:val="002C6152"/>
    <w:rsid w:val="002C6201"/>
    <w:rsid w:val="002C6454"/>
    <w:rsid w:val="002C6F8C"/>
    <w:rsid w:val="002C7738"/>
    <w:rsid w:val="002C7D64"/>
    <w:rsid w:val="002D19D3"/>
    <w:rsid w:val="002D1ED0"/>
    <w:rsid w:val="002D2486"/>
    <w:rsid w:val="002D2CC8"/>
    <w:rsid w:val="002D3195"/>
    <w:rsid w:val="002D37C1"/>
    <w:rsid w:val="002D393F"/>
    <w:rsid w:val="002D396F"/>
    <w:rsid w:val="002D3F77"/>
    <w:rsid w:val="002D48AA"/>
    <w:rsid w:val="002D49CA"/>
    <w:rsid w:val="002D4EDB"/>
    <w:rsid w:val="002D5128"/>
    <w:rsid w:val="002D51E4"/>
    <w:rsid w:val="002D686B"/>
    <w:rsid w:val="002D6B74"/>
    <w:rsid w:val="002D6EFB"/>
    <w:rsid w:val="002D703F"/>
    <w:rsid w:val="002D72BF"/>
    <w:rsid w:val="002E022F"/>
    <w:rsid w:val="002E07A3"/>
    <w:rsid w:val="002E0C43"/>
    <w:rsid w:val="002E0D50"/>
    <w:rsid w:val="002E0D78"/>
    <w:rsid w:val="002E0FFF"/>
    <w:rsid w:val="002E1432"/>
    <w:rsid w:val="002E19D6"/>
    <w:rsid w:val="002E2056"/>
    <w:rsid w:val="002E2D1B"/>
    <w:rsid w:val="002E2F97"/>
    <w:rsid w:val="002E31B5"/>
    <w:rsid w:val="002E3CF4"/>
    <w:rsid w:val="002E432E"/>
    <w:rsid w:val="002E4711"/>
    <w:rsid w:val="002E5701"/>
    <w:rsid w:val="002E5AD5"/>
    <w:rsid w:val="002E6893"/>
    <w:rsid w:val="002E6CD7"/>
    <w:rsid w:val="002E6D14"/>
    <w:rsid w:val="002E7243"/>
    <w:rsid w:val="002E7368"/>
    <w:rsid w:val="002E73CC"/>
    <w:rsid w:val="002E74BC"/>
    <w:rsid w:val="002E78F2"/>
    <w:rsid w:val="002F1366"/>
    <w:rsid w:val="002F1394"/>
    <w:rsid w:val="002F2D3F"/>
    <w:rsid w:val="002F35C4"/>
    <w:rsid w:val="002F4750"/>
    <w:rsid w:val="002F4BE5"/>
    <w:rsid w:val="002F59A0"/>
    <w:rsid w:val="002F69D1"/>
    <w:rsid w:val="002F6EB4"/>
    <w:rsid w:val="002F768F"/>
    <w:rsid w:val="002F79E5"/>
    <w:rsid w:val="002F7A46"/>
    <w:rsid w:val="002F7F48"/>
    <w:rsid w:val="0030013C"/>
    <w:rsid w:val="00300F53"/>
    <w:rsid w:val="003018CA"/>
    <w:rsid w:val="00301B2F"/>
    <w:rsid w:val="00301D5B"/>
    <w:rsid w:val="003029DF"/>
    <w:rsid w:val="0030341D"/>
    <w:rsid w:val="00303C9C"/>
    <w:rsid w:val="00303CD1"/>
    <w:rsid w:val="00303E13"/>
    <w:rsid w:val="003041AC"/>
    <w:rsid w:val="00304903"/>
    <w:rsid w:val="00305081"/>
    <w:rsid w:val="00305CC7"/>
    <w:rsid w:val="00305EC5"/>
    <w:rsid w:val="00306139"/>
    <w:rsid w:val="003062B7"/>
    <w:rsid w:val="003069C6"/>
    <w:rsid w:val="00306E31"/>
    <w:rsid w:val="00307041"/>
    <w:rsid w:val="003072C6"/>
    <w:rsid w:val="003073F9"/>
    <w:rsid w:val="00307F12"/>
    <w:rsid w:val="003104D1"/>
    <w:rsid w:val="00310F9D"/>
    <w:rsid w:val="00311117"/>
    <w:rsid w:val="00311200"/>
    <w:rsid w:val="00311F30"/>
    <w:rsid w:val="00312C29"/>
    <w:rsid w:val="00313175"/>
    <w:rsid w:val="00313C95"/>
    <w:rsid w:val="0031456A"/>
    <w:rsid w:val="0031501C"/>
    <w:rsid w:val="00315178"/>
    <w:rsid w:val="003157CF"/>
    <w:rsid w:val="00316B01"/>
    <w:rsid w:val="0031791A"/>
    <w:rsid w:val="0032001B"/>
    <w:rsid w:val="0032021F"/>
    <w:rsid w:val="003204C2"/>
    <w:rsid w:val="00321319"/>
    <w:rsid w:val="00321C5C"/>
    <w:rsid w:val="003239EC"/>
    <w:rsid w:val="00324045"/>
    <w:rsid w:val="00324176"/>
    <w:rsid w:val="00324810"/>
    <w:rsid w:val="00324E1B"/>
    <w:rsid w:val="003252E9"/>
    <w:rsid w:val="00325A47"/>
    <w:rsid w:val="00325E30"/>
    <w:rsid w:val="00327526"/>
    <w:rsid w:val="00330060"/>
    <w:rsid w:val="003301EE"/>
    <w:rsid w:val="00330683"/>
    <w:rsid w:val="003323F2"/>
    <w:rsid w:val="003325C2"/>
    <w:rsid w:val="003328D6"/>
    <w:rsid w:val="00332E07"/>
    <w:rsid w:val="00332EBF"/>
    <w:rsid w:val="00333619"/>
    <w:rsid w:val="00333C86"/>
    <w:rsid w:val="00334873"/>
    <w:rsid w:val="00334B8D"/>
    <w:rsid w:val="00334F93"/>
    <w:rsid w:val="00335D53"/>
    <w:rsid w:val="00336B43"/>
    <w:rsid w:val="00337404"/>
    <w:rsid w:val="00337785"/>
    <w:rsid w:val="0033796B"/>
    <w:rsid w:val="00337C60"/>
    <w:rsid w:val="00337CC8"/>
    <w:rsid w:val="00337F0F"/>
    <w:rsid w:val="00337FA5"/>
    <w:rsid w:val="0034018F"/>
    <w:rsid w:val="003405F2"/>
    <w:rsid w:val="00340BFA"/>
    <w:rsid w:val="003410C1"/>
    <w:rsid w:val="0034111C"/>
    <w:rsid w:val="0034133E"/>
    <w:rsid w:val="003414B6"/>
    <w:rsid w:val="00342663"/>
    <w:rsid w:val="003426F6"/>
    <w:rsid w:val="00342F71"/>
    <w:rsid w:val="003439EA"/>
    <w:rsid w:val="003455F6"/>
    <w:rsid w:val="00346529"/>
    <w:rsid w:val="00346F55"/>
    <w:rsid w:val="00350186"/>
    <w:rsid w:val="00350A3A"/>
    <w:rsid w:val="00350B53"/>
    <w:rsid w:val="00350DC2"/>
    <w:rsid w:val="00351035"/>
    <w:rsid w:val="00351164"/>
    <w:rsid w:val="00351240"/>
    <w:rsid w:val="0035161A"/>
    <w:rsid w:val="00351B53"/>
    <w:rsid w:val="00352CB0"/>
    <w:rsid w:val="00353993"/>
    <w:rsid w:val="0035449D"/>
    <w:rsid w:val="00355946"/>
    <w:rsid w:val="00356210"/>
    <w:rsid w:val="00356786"/>
    <w:rsid w:val="0035689B"/>
    <w:rsid w:val="003572DA"/>
    <w:rsid w:val="003572F7"/>
    <w:rsid w:val="003573D1"/>
    <w:rsid w:val="00357419"/>
    <w:rsid w:val="003577B7"/>
    <w:rsid w:val="00360370"/>
    <w:rsid w:val="0036202F"/>
    <w:rsid w:val="00362AA7"/>
    <w:rsid w:val="00362C59"/>
    <w:rsid w:val="003632DE"/>
    <w:rsid w:val="003635C2"/>
    <w:rsid w:val="003644C8"/>
    <w:rsid w:val="0036571B"/>
    <w:rsid w:val="00365E81"/>
    <w:rsid w:val="00366488"/>
    <w:rsid w:val="00366D6E"/>
    <w:rsid w:val="003679FD"/>
    <w:rsid w:val="0037193A"/>
    <w:rsid w:val="003725EB"/>
    <w:rsid w:val="0037284C"/>
    <w:rsid w:val="00372938"/>
    <w:rsid w:val="00372C4F"/>
    <w:rsid w:val="003736E5"/>
    <w:rsid w:val="00373C5E"/>
    <w:rsid w:val="00373D2C"/>
    <w:rsid w:val="00373E8D"/>
    <w:rsid w:val="00373FEC"/>
    <w:rsid w:val="0037478E"/>
    <w:rsid w:val="0037479B"/>
    <w:rsid w:val="00374EE4"/>
    <w:rsid w:val="00375232"/>
    <w:rsid w:val="00377C35"/>
    <w:rsid w:val="003809DC"/>
    <w:rsid w:val="00380CEB"/>
    <w:rsid w:val="00380DC7"/>
    <w:rsid w:val="00381F6F"/>
    <w:rsid w:val="00381FAC"/>
    <w:rsid w:val="00383222"/>
    <w:rsid w:val="00383C8B"/>
    <w:rsid w:val="0038569F"/>
    <w:rsid w:val="00385E40"/>
    <w:rsid w:val="00387628"/>
    <w:rsid w:val="003877CD"/>
    <w:rsid w:val="00387AD6"/>
    <w:rsid w:val="00387AE3"/>
    <w:rsid w:val="003900A1"/>
    <w:rsid w:val="00390B84"/>
    <w:rsid w:val="003912EB"/>
    <w:rsid w:val="00392016"/>
    <w:rsid w:val="00392171"/>
    <w:rsid w:val="00393E01"/>
    <w:rsid w:val="00393E76"/>
    <w:rsid w:val="003940C7"/>
    <w:rsid w:val="0039426F"/>
    <w:rsid w:val="00394861"/>
    <w:rsid w:val="0039491F"/>
    <w:rsid w:val="00394A11"/>
    <w:rsid w:val="00394D02"/>
    <w:rsid w:val="00394FBF"/>
    <w:rsid w:val="00396358"/>
    <w:rsid w:val="003966EE"/>
    <w:rsid w:val="00396EE3"/>
    <w:rsid w:val="00397C2E"/>
    <w:rsid w:val="00397CCE"/>
    <w:rsid w:val="00397D09"/>
    <w:rsid w:val="003A0414"/>
    <w:rsid w:val="003A13F6"/>
    <w:rsid w:val="003A1717"/>
    <w:rsid w:val="003A233B"/>
    <w:rsid w:val="003A2421"/>
    <w:rsid w:val="003A28E2"/>
    <w:rsid w:val="003A29C1"/>
    <w:rsid w:val="003A4052"/>
    <w:rsid w:val="003A463B"/>
    <w:rsid w:val="003A4A1D"/>
    <w:rsid w:val="003A501E"/>
    <w:rsid w:val="003A671E"/>
    <w:rsid w:val="003A76AA"/>
    <w:rsid w:val="003A782C"/>
    <w:rsid w:val="003A7946"/>
    <w:rsid w:val="003A7B16"/>
    <w:rsid w:val="003A7F80"/>
    <w:rsid w:val="003B117C"/>
    <w:rsid w:val="003B11CC"/>
    <w:rsid w:val="003B1D01"/>
    <w:rsid w:val="003B2165"/>
    <w:rsid w:val="003B2D16"/>
    <w:rsid w:val="003B30CD"/>
    <w:rsid w:val="003B4279"/>
    <w:rsid w:val="003B4999"/>
    <w:rsid w:val="003B4A47"/>
    <w:rsid w:val="003B53CB"/>
    <w:rsid w:val="003B5B56"/>
    <w:rsid w:val="003B6523"/>
    <w:rsid w:val="003B680E"/>
    <w:rsid w:val="003B6B47"/>
    <w:rsid w:val="003B6C68"/>
    <w:rsid w:val="003B7E21"/>
    <w:rsid w:val="003C035F"/>
    <w:rsid w:val="003C066C"/>
    <w:rsid w:val="003C0D4E"/>
    <w:rsid w:val="003C1BBC"/>
    <w:rsid w:val="003C1E12"/>
    <w:rsid w:val="003C1ED7"/>
    <w:rsid w:val="003C1EF2"/>
    <w:rsid w:val="003C2CDE"/>
    <w:rsid w:val="003C3AF2"/>
    <w:rsid w:val="003C3EE9"/>
    <w:rsid w:val="003C4E6D"/>
    <w:rsid w:val="003C5182"/>
    <w:rsid w:val="003C53DB"/>
    <w:rsid w:val="003C64FA"/>
    <w:rsid w:val="003C6857"/>
    <w:rsid w:val="003C69E0"/>
    <w:rsid w:val="003C6E59"/>
    <w:rsid w:val="003C7573"/>
    <w:rsid w:val="003C7E02"/>
    <w:rsid w:val="003D0710"/>
    <w:rsid w:val="003D11E8"/>
    <w:rsid w:val="003D14F6"/>
    <w:rsid w:val="003D179C"/>
    <w:rsid w:val="003D19C0"/>
    <w:rsid w:val="003D1AFE"/>
    <w:rsid w:val="003D1BC5"/>
    <w:rsid w:val="003D38E2"/>
    <w:rsid w:val="003D395B"/>
    <w:rsid w:val="003D5920"/>
    <w:rsid w:val="003D7736"/>
    <w:rsid w:val="003D77D3"/>
    <w:rsid w:val="003D7D2D"/>
    <w:rsid w:val="003D7EAD"/>
    <w:rsid w:val="003D7F08"/>
    <w:rsid w:val="003E17A0"/>
    <w:rsid w:val="003E1B4B"/>
    <w:rsid w:val="003E2A0B"/>
    <w:rsid w:val="003E2E26"/>
    <w:rsid w:val="003E31D9"/>
    <w:rsid w:val="003E33B9"/>
    <w:rsid w:val="003E3C87"/>
    <w:rsid w:val="003E3D03"/>
    <w:rsid w:val="003E500F"/>
    <w:rsid w:val="003E50C0"/>
    <w:rsid w:val="003E52D7"/>
    <w:rsid w:val="003E7655"/>
    <w:rsid w:val="003E7E13"/>
    <w:rsid w:val="003F008F"/>
    <w:rsid w:val="003F1C0C"/>
    <w:rsid w:val="003F3437"/>
    <w:rsid w:val="003F36A3"/>
    <w:rsid w:val="003F41A7"/>
    <w:rsid w:val="003F4730"/>
    <w:rsid w:val="003F5650"/>
    <w:rsid w:val="003F5EAA"/>
    <w:rsid w:val="003F71C7"/>
    <w:rsid w:val="003F7844"/>
    <w:rsid w:val="003F7939"/>
    <w:rsid w:val="003F79D4"/>
    <w:rsid w:val="004000FB"/>
    <w:rsid w:val="0040035C"/>
    <w:rsid w:val="00400780"/>
    <w:rsid w:val="00400984"/>
    <w:rsid w:val="00400F19"/>
    <w:rsid w:val="0040113C"/>
    <w:rsid w:val="00401FC7"/>
    <w:rsid w:val="00402A44"/>
    <w:rsid w:val="00402D59"/>
    <w:rsid w:val="0040378C"/>
    <w:rsid w:val="00404919"/>
    <w:rsid w:val="004050AA"/>
    <w:rsid w:val="00405AF6"/>
    <w:rsid w:val="00405BB5"/>
    <w:rsid w:val="00405EA9"/>
    <w:rsid w:val="00406F6E"/>
    <w:rsid w:val="00407CB1"/>
    <w:rsid w:val="00410351"/>
    <w:rsid w:val="00410C39"/>
    <w:rsid w:val="00410D69"/>
    <w:rsid w:val="00412E96"/>
    <w:rsid w:val="004140BF"/>
    <w:rsid w:val="00414773"/>
    <w:rsid w:val="0041478D"/>
    <w:rsid w:val="00414CF4"/>
    <w:rsid w:val="00415149"/>
    <w:rsid w:val="004151A1"/>
    <w:rsid w:val="00415C1A"/>
    <w:rsid w:val="004162E3"/>
    <w:rsid w:val="004164F7"/>
    <w:rsid w:val="00420429"/>
    <w:rsid w:val="004204C8"/>
    <w:rsid w:val="00420BD6"/>
    <w:rsid w:val="004213AF"/>
    <w:rsid w:val="004215AF"/>
    <w:rsid w:val="00421DF5"/>
    <w:rsid w:val="00422276"/>
    <w:rsid w:val="00422465"/>
    <w:rsid w:val="004228FF"/>
    <w:rsid w:val="00423155"/>
    <w:rsid w:val="00423E45"/>
    <w:rsid w:val="00424017"/>
    <w:rsid w:val="00424567"/>
    <w:rsid w:val="004245ED"/>
    <w:rsid w:val="00425146"/>
    <w:rsid w:val="0042559A"/>
    <w:rsid w:val="0042629D"/>
    <w:rsid w:val="004263B4"/>
    <w:rsid w:val="0042670C"/>
    <w:rsid w:val="00426CBF"/>
    <w:rsid w:val="004309C6"/>
    <w:rsid w:val="00430EFF"/>
    <w:rsid w:val="00431436"/>
    <w:rsid w:val="004314F3"/>
    <w:rsid w:val="00433E14"/>
    <w:rsid w:val="00434A50"/>
    <w:rsid w:val="00435261"/>
    <w:rsid w:val="0043527E"/>
    <w:rsid w:val="004357D8"/>
    <w:rsid w:val="004364FC"/>
    <w:rsid w:val="00436BA5"/>
    <w:rsid w:val="0043705F"/>
    <w:rsid w:val="00437804"/>
    <w:rsid w:val="00437876"/>
    <w:rsid w:val="00437AC1"/>
    <w:rsid w:val="00437C4F"/>
    <w:rsid w:val="004407A2"/>
    <w:rsid w:val="00440FB9"/>
    <w:rsid w:val="0044219F"/>
    <w:rsid w:val="00442304"/>
    <w:rsid w:val="004431F1"/>
    <w:rsid w:val="004432C5"/>
    <w:rsid w:val="004435EC"/>
    <w:rsid w:val="004444B7"/>
    <w:rsid w:val="00444EE1"/>
    <w:rsid w:val="00445E41"/>
    <w:rsid w:val="00446234"/>
    <w:rsid w:val="004462A9"/>
    <w:rsid w:val="004463CB"/>
    <w:rsid w:val="00446566"/>
    <w:rsid w:val="004471CA"/>
    <w:rsid w:val="00447D1A"/>
    <w:rsid w:val="0045006F"/>
    <w:rsid w:val="0045076E"/>
    <w:rsid w:val="00450ABA"/>
    <w:rsid w:val="00450B92"/>
    <w:rsid w:val="0045111C"/>
    <w:rsid w:val="00451B99"/>
    <w:rsid w:val="00452AE0"/>
    <w:rsid w:val="00452EF5"/>
    <w:rsid w:val="004532AF"/>
    <w:rsid w:val="0045378A"/>
    <w:rsid w:val="00453BCA"/>
    <w:rsid w:val="00454734"/>
    <w:rsid w:val="00454964"/>
    <w:rsid w:val="00454B01"/>
    <w:rsid w:val="00454FC4"/>
    <w:rsid w:val="00455330"/>
    <w:rsid w:val="004553BD"/>
    <w:rsid w:val="00455464"/>
    <w:rsid w:val="00455875"/>
    <w:rsid w:val="00456148"/>
    <w:rsid w:val="004563EB"/>
    <w:rsid w:val="00457952"/>
    <w:rsid w:val="00457A10"/>
    <w:rsid w:val="00457AAD"/>
    <w:rsid w:val="004606A0"/>
    <w:rsid w:val="0046298C"/>
    <w:rsid w:val="00462B8C"/>
    <w:rsid w:val="00463379"/>
    <w:rsid w:val="00463C9D"/>
    <w:rsid w:val="00464915"/>
    <w:rsid w:val="00464D8A"/>
    <w:rsid w:val="00466212"/>
    <w:rsid w:val="00467199"/>
    <w:rsid w:val="004674F8"/>
    <w:rsid w:val="00467B88"/>
    <w:rsid w:val="0047000E"/>
    <w:rsid w:val="004701FA"/>
    <w:rsid w:val="004704B3"/>
    <w:rsid w:val="00471DDD"/>
    <w:rsid w:val="00471ECD"/>
    <w:rsid w:val="00475F88"/>
    <w:rsid w:val="00476696"/>
    <w:rsid w:val="0047751C"/>
    <w:rsid w:val="00477ABE"/>
    <w:rsid w:val="00480665"/>
    <w:rsid w:val="00480753"/>
    <w:rsid w:val="00480A51"/>
    <w:rsid w:val="0048172C"/>
    <w:rsid w:val="00482377"/>
    <w:rsid w:val="00484604"/>
    <w:rsid w:val="00484ACE"/>
    <w:rsid w:val="00485B6A"/>
    <w:rsid w:val="00486616"/>
    <w:rsid w:val="00487709"/>
    <w:rsid w:val="00487E64"/>
    <w:rsid w:val="00490A5A"/>
    <w:rsid w:val="00490C69"/>
    <w:rsid w:val="00491264"/>
    <w:rsid w:val="00492B6D"/>
    <w:rsid w:val="00492BF5"/>
    <w:rsid w:val="00492C3C"/>
    <w:rsid w:val="00492ED6"/>
    <w:rsid w:val="00493BCA"/>
    <w:rsid w:val="00494270"/>
    <w:rsid w:val="0049571E"/>
    <w:rsid w:val="00496282"/>
    <w:rsid w:val="004963AC"/>
    <w:rsid w:val="0049716F"/>
    <w:rsid w:val="00497326"/>
    <w:rsid w:val="004A0E2E"/>
    <w:rsid w:val="004A120E"/>
    <w:rsid w:val="004A1846"/>
    <w:rsid w:val="004A1898"/>
    <w:rsid w:val="004A2B80"/>
    <w:rsid w:val="004A3379"/>
    <w:rsid w:val="004A4C24"/>
    <w:rsid w:val="004A4C8A"/>
    <w:rsid w:val="004A4F81"/>
    <w:rsid w:val="004A5C04"/>
    <w:rsid w:val="004A5D25"/>
    <w:rsid w:val="004A7078"/>
    <w:rsid w:val="004A78AE"/>
    <w:rsid w:val="004B0484"/>
    <w:rsid w:val="004B09AD"/>
    <w:rsid w:val="004B106A"/>
    <w:rsid w:val="004B1D6B"/>
    <w:rsid w:val="004B200A"/>
    <w:rsid w:val="004B203B"/>
    <w:rsid w:val="004B33BD"/>
    <w:rsid w:val="004B344A"/>
    <w:rsid w:val="004B39C3"/>
    <w:rsid w:val="004B4D2B"/>
    <w:rsid w:val="004B4E59"/>
    <w:rsid w:val="004B55B0"/>
    <w:rsid w:val="004B5DA0"/>
    <w:rsid w:val="004B5DB6"/>
    <w:rsid w:val="004B644D"/>
    <w:rsid w:val="004B7E86"/>
    <w:rsid w:val="004C008B"/>
    <w:rsid w:val="004C1129"/>
    <w:rsid w:val="004C3323"/>
    <w:rsid w:val="004C3FBA"/>
    <w:rsid w:val="004C41C5"/>
    <w:rsid w:val="004C441A"/>
    <w:rsid w:val="004C4A64"/>
    <w:rsid w:val="004C546F"/>
    <w:rsid w:val="004C5A84"/>
    <w:rsid w:val="004C5B08"/>
    <w:rsid w:val="004C5B25"/>
    <w:rsid w:val="004C5D17"/>
    <w:rsid w:val="004C63FB"/>
    <w:rsid w:val="004C65B1"/>
    <w:rsid w:val="004C70ED"/>
    <w:rsid w:val="004D1617"/>
    <w:rsid w:val="004D1B1B"/>
    <w:rsid w:val="004D287C"/>
    <w:rsid w:val="004D345F"/>
    <w:rsid w:val="004D3A52"/>
    <w:rsid w:val="004D3BCB"/>
    <w:rsid w:val="004D3C7E"/>
    <w:rsid w:val="004D4859"/>
    <w:rsid w:val="004D63C8"/>
    <w:rsid w:val="004D6D65"/>
    <w:rsid w:val="004D717D"/>
    <w:rsid w:val="004D7560"/>
    <w:rsid w:val="004D75AF"/>
    <w:rsid w:val="004D7BE6"/>
    <w:rsid w:val="004E08A2"/>
    <w:rsid w:val="004E0B8B"/>
    <w:rsid w:val="004E1526"/>
    <w:rsid w:val="004E1EE6"/>
    <w:rsid w:val="004E2BFB"/>
    <w:rsid w:val="004E2C3D"/>
    <w:rsid w:val="004E31AC"/>
    <w:rsid w:val="004E3440"/>
    <w:rsid w:val="004E3586"/>
    <w:rsid w:val="004E382A"/>
    <w:rsid w:val="004E3F32"/>
    <w:rsid w:val="004E40F2"/>
    <w:rsid w:val="004E4626"/>
    <w:rsid w:val="004E4DF5"/>
    <w:rsid w:val="004E5C68"/>
    <w:rsid w:val="004E784A"/>
    <w:rsid w:val="004E7AF1"/>
    <w:rsid w:val="004E7F44"/>
    <w:rsid w:val="004F1830"/>
    <w:rsid w:val="004F18ED"/>
    <w:rsid w:val="004F1933"/>
    <w:rsid w:val="004F1B8C"/>
    <w:rsid w:val="004F1E06"/>
    <w:rsid w:val="004F2208"/>
    <w:rsid w:val="004F2368"/>
    <w:rsid w:val="004F2404"/>
    <w:rsid w:val="004F2A2B"/>
    <w:rsid w:val="004F2FBF"/>
    <w:rsid w:val="004F4463"/>
    <w:rsid w:val="004F5742"/>
    <w:rsid w:val="004F5B1A"/>
    <w:rsid w:val="004F5EE4"/>
    <w:rsid w:val="004F6888"/>
    <w:rsid w:val="004F694B"/>
    <w:rsid w:val="004F6B1F"/>
    <w:rsid w:val="004F748B"/>
    <w:rsid w:val="004F7986"/>
    <w:rsid w:val="004F7B22"/>
    <w:rsid w:val="004F7C1C"/>
    <w:rsid w:val="00500F2C"/>
    <w:rsid w:val="005029FF"/>
    <w:rsid w:val="00502C90"/>
    <w:rsid w:val="00504153"/>
    <w:rsid w:val="00504897"/>
    <w:rsid w:val="005051DC"/>
    <w:rsid w:val="0050569E"/>
    <w:rsid w:val="00505F36"/>
    <w:rsid w:val="00506BAA"/>
    <w:rsid w:val="00507C26"/>
    <w:rsid w:val="0051004E"/>
    <w:rsid w:val="005107A2"/>
    <w:rsid w:val="00510C2D"/>
    <w:rsid w:val="00511E98"/>
    <w:rsid w:val="00512320"/>
    <w:rsid w:val="005124F2"/>
    <w:rsid w:val="00512EAD"/>
    <w:rsid w:val="005133BB"/>
    <w:rsid w:val="00513877"/>
    <w:rsid w:val="00514E32"/>
    <w:rsid w:val="00515737"/>
    <w:rsid w:val="00515797"/>
    <w:rsid w:val="005161AD"/>
    <w:rsid w:val="00516ABB"/>
    <w:rsid w:val="00516EA4"/>
    <w:rsid w:val="00516FC7"/>
    <w:rsid w:val="00517EEE"/>
    <w:rsid w:val="0052001A"/>
    <w:rsid w:val="005206F6"/>
    <w:rsid w:val="005210CF"/>
    <w:rsid w:val="00521137"/>
    <w:rsid w:val="00521878"/>
    <w:rsid w:val="00521952"/>
    <w:rsid w:val="005229DD"/>
    <w:rsid w:val="00522DD8"/>
    <w:rsid w:val="0052353C"/>
    <w:rsid w:val="00523553"/>
    <w:rsid w:val="00523868"/>
    <w:rsid w:val="00524C72"/>
    <w:rsid w:val="00525460"/>
    <w:rsid w:val="00525BFA"/>
    <w:rsid w:val="0052637D"/>
    <w:rsid w:val="00526C7A"/>
    <w:rsid w:val="00526C98"/>
    <w:rsid w:val="00526D43"/>
    <w:rsid w:val="00527C17"/>
    <w:rsid w:val="0053024E"/>
    <w:rsid w:val="00530938"/>
    <w:rsid w:val="00530E2B"/>
    <w:rsid w:val="0053136C"/>
    <w:rsid w:val="00531B21"/>
    <w:rsid w:val="00531DD7"/>
    <w:rsid w:val="005343A1"/>
    <w:rsid w:val="00534F89"/>
    <w:rsid w:val="0053515A"/>
    <w:rsid w:val="00535CBD"/>
    <w:rsid w:val="00536E4D"/>
    <w:rsid w:val="0053764C"/>
    <w:rsid w:val="00537AA8"/>
    <w:rsid w:val="00537C65"/>
    <w:rsid w:val="00537E1B"/>
    <w:rsid w:val="00537EB4"/>
    <w:rsid w:val="0054012B"/>
    <w:rsid w:val="00540C19"/>
    <w:rsid w:val="00541282"/>
    <w:rsid w:val="00541EB5"/>
    <w:rsid w:val="00541EF6"/>
    <w:rsid w:val="00542031"/>
    <w:rsid w:val="005426D9"/>
    <w:rsid w:val="00544452"/>
    <w:rsid w:val="00544929"/>
    <w:rsid w:val="00545690"/>
    <w:rsid w:val="00546B3F"/>
    <w:rsid w:val="00546C6E"/>
    <w:rsid w:val="005475D4"/>
    <w:rsid w:val="00547BBA"/>
    <w:rsid w:val="0055079B"/>
    <w:rsid w:val="00552738"/>
    <w:rsid w:val="005530F1"/>
    <w:rsid w:val="00553657"/>
    <w:rsid w:val="00553C37"/>
    <w:rsid w:val="00554250"/>
    <w:rsid w:val="00554310"/>
    <w:rsid w:val="00554487"/>
    <w:rsid w:val="00554A68"/>
    <w:rsid w:val="00555216"/>
    <w:rsid w:val="005552A1"/>
    <w:rsid w:val="00555631"/>
    <w:rsid w:val="0055587E"/>
    <w:rsid w:val="00556A2C"/>
    <w:rsid w:val="00557321"/>
    <w:rsid w:val="005579DF"/>
    <w:rsid w:val="00557ABD"/>
    <w:rsid w:val="0056036E"/>
    <w:rsid w:val="00561EA3"/>
    <w:rsid w:val="00562C48"/>
    <w:rsid w:val="005630CB"/>
    <w:rsid w:val="0056464D"/>
    <w:rsid w:val="00565112"/>
    <w:rsid w:val="005660A1"/>
    <w:rsid w:val="0056707C"/>
    <w:rsid w:val="00567130"/>
    <w:rsid w:val="005679F3"/>
    <w:rsid w:val="00570BD1"/>
    <w:rsid w:val="00570DA5"/>
    <w:rsid w:val="0057171D"/>
    <w:rsid w:val="0057188A"/>
    <w:rsid w:val="00571A16"/>
    <w:rsid w:val="00571B41"/>
    <w:rsid w:val="0057202A"/>
    <w:rsid w:val="0057242E"/>
    <w:rsid w:val="00572F54"/>
    <w:rsid w:val="005730D4"/>
    <w:rsid w:val="005734F9"/>
    <w:rsid w:val="00574430"/>
    <w:rsid w:val="005746AF"/>
    <w:rsid w:val="00574732"/>
    <w:rsid w:val="00574FE5"/>
    <w:rsid w:val="00576372"/>
    <w:rsid w:val="00577205"/>
    <w:rsid w:val="0057755E"/>
    <w:rsid w:val="00577E63"/>
    <w:rsid w:val="0058002B"/>
    <w:rsid w:val="00580A88"/>
    <w:rsid w:val="0058106B"/>
    <w:rsid w:val="0058277B"/>
    <w:rsid w:val="005828A4"/>
    <w:rsid w:val="00582B37"/>
    <w:rsid w:val="0058316A"/>
    <w:rsid w:val="00583266"/>
    <w:rsid w:val="00584226"/>
    <w:rsid w:val="00584E79"/>
    <w:rsid w:val="0058521F"/>
    <w:rsid w:val="00585738"/>
    <w:rsid w:val="0058585F"/>
    <w:rsid w:val="00585D59"/>
    <w:rsid w:val="005862ED"/>
    <w:rsid w:val="00586946"/>
    <w:rsid w:val="00587725"/>
    <w:rsid w:val="005909EA"/>
    <w:rsid w:val="00590D2F"/>
    <w:rsid w:val="005912FD"/>
    <w:rsid w:val="005916EC"/>
    <w:rsid w:val="00591CCA"/>
    <w:rsid w:val="00592A18"/>
    <w:rsid w:val="005939F5"/>
    <w:rsid w:val="00593C83"/>
    <w:rsid w:val="00593DDE"/>
    <w:rsid w:val="005946BF"/>
    <w:rsid w:val="00594F14"/>
    <w:rsid w:val="00595AED"/>
    <w:rsid w:val="005960FF"/>
    <w:rsid w:val="00596AB7"/>
    <w:rsid w:val="0059718E"/>
    <w:rsid w:val="005979B7"/>
    <w:rsid w:val="005A0F75"/>
    <w:rsid w:val="005A0F78"/>
    <w:rsid w:val="005A1179"/>
    <w:rsid w:val="005A155B"/>
    <w:rsid w:val="005A274E"/>
    <w:rsid w:val="005A28EE"/>
    <w:rsid w:val="005A2C3A"/>
    <w:rsid w:val="005A30DD"/>
    <w:rsid w:val="005A32FA"/>
    <w:rsid w:val="005A6105"/>
    <w:rsid w:val="005A611C"/>
    <w:rsid w:val="005A6439"/>
    <w:rsid w:val="005A64E1"/>
    <w:rsid w:val="005A6E2F"/>
    <w:rsid w:val="005A7606"/>
    <w:rsid w:val="005A7ED6"/>
    <w:rsid w:val="005B00EA"/>
    <w:rsid w:val="005B10DA"/>
    <w:rsid w:val="005B13B7"/>
    <w:rsid w:val="005B158A"/>
    <w:rsid w:val="005B178C"/>
    <w:rsid w:val="005B18AB"/>
    <w:rsid w:val="005B1B0B"/>
    <w:rsid w:val="005B1F56"/>
    <w:rsid w:val="005B241B"/>
    <w:rsid w:val="005B2485"/>
    <w:rsid w:val="005B2894"/>
    <w:rsid w:val="005B2BBE"/>
    <w:rsid w:val="005B373C"/>
    <w:rsid w:val="005B3D1B"/>
    <w:rsid w:val="005B5042"/>
    <w:rsid w:val="005B5217"/>
    <w:rsid w:val="005B5433"/>
    <w:rsid w:val="005B55EB"/>
    <w:rsid w:val="005B56AA"/>
    <w:rsid w:val="005B5B66"/>
    <w:rsid w:val="005B5ED9"/>
    <w:rsid w:val="005B6556"/>
    <w:rsid w:val="005B67DD"/>
    <w:rsid w:val="005B6D72"/>
    <w:rsid w:val="005B76BE"/>
    <w:rsid w:val="005C00BE"/>
    <w:rsid w:val="005C0A9D"/>
    <w:rsid w:val="005C1523"/>
    <w:rsid w:val="005C1B41"/>
    <w:rsid w:val="005C1B49"/>
    <w:rsid w:val="005C1CCF"/>
    <w:rsid w:val="005C2A82"/>
    <w:rsid w:val="005C2D5F"/>
    <w:rsid w:val="005C2F7A"/>
    <w:rsid w:val="005C3746"/>
    <w:rsid w:val="005C384D"/>
    <w:rsid w:val="005C3B1B"/>
    <w:rsid w:val="005C4280"/>
    <w:rsid w:val="005C5D32"/>
    <w:rsid w:val="005C60FF"/>
    <w:rsid w:val="005C6393"/>
    <w:rsid w:val="005C63E6"/>
    <w:rsid w:val="005C6BA4"/>
    <w:rsid w:val="005C7258"/>
    <w:rsid w:val="005C7F9C"/>
    <w:rsid w:val="005D1007"/>
    <w:rsid w:val="005D1288"/>
    <w:rsid w:val="005D2B5E"/>
    <w:rsid w:val="005D392B"/>
    <w:rsid w:val="005D44F5"/>
    <w:rsid w:val="005D467D"/>
    <w:rsid w:val="005D54AA"/>
    <w:rsid w:val="005D568E"/>
    <w:rsid w:val="005D5E3E"/>
    <w:rsid w:val="005D6724"/>
    <w:rsid w:val="005D6C40"/>
    <w:rsid w:val="005D7DFB"/>
    <w:rsid w:val="005E04EC"/>
    <w:rsid w:val="005E0821"/>
    <w:rsid w:val="005E0ED8"/>
    <w:rsid w:val="005E1C53"/>
    <w:rsid w:val="005E21DC"/>
    <w:rsid w:val="005E2BFB"/>
    <w:rsid w:val="005E3A49"/>
    <w:rsid w:val="005E4D3E"/>
    <w:rsid w:val="005E51AA"/>
    <w:rsid w:val="005E51E8"/>
    <w:rsid w:val="005E6029"/>
    <w:rsid w:val="005E667D"/>
    <w:rsid w:val="005E6BE1"/>
    <w:rsid w:val="005E7134"/>
    <w:rsid w:val="005E7619"/>
    <w:rsid w:val="005F048C"/>
    <w:rsid w:val="005F0827"/>
    <w:rsid w:val="005F0BC3"/>
    <w:rsid w:val="005F24B6"/>
    <w:rsid w:val="005F259A"/>
    <w:rsid w:val="005F2C12"/>
    <w:rsid w:val="005F2F22"/>
    <w:rsid w:val="005F343C"/>
    <w:rsid w:val="005F35C0"/>
    <w:rsid w:val="005F3716"/>
    <w:rsid w:val="005F3B89"/>
    <w:rsid w:val="005F3F8E"/>
    <w:rsid w:val="005F44CF"/>
    <w:rsid w:val="005F4665"/>
    <w:rsid w:val="005F483A"/>
    <w:rsid w:val="005F5454"/>
    <w:rsid w:val="005F56F8"/>
    <w:rsid w:val="005F5FB6"/>
    <w:rsid w:val="005F620D"/>
    <w:rsid w:val="005F731E"/>
    <w:rsid w:val="005F733E"/>
    <w:rsid w:val="005F7DB8"/>
    <w:rsid w:val="0060036D"/>
    <w:rsid w:val="006007D2"/>
    <w:rsid w:val="006025DB"/>
    <w:rsid w:val="0060291F"/>
    <w:rsid w:val="00602BD6"/>
    <w:rsid w:val="00603728"/>
    <w:rsid w:val="00603F86"/>
    <w:rsid w:val="006048E5"/>
    <w:rsid w:val="00605211"/>
    <w:rsid w:val="00605220"/>
    <w:rsid w:val="006056FE"/>
    <w:rsid w:val="00605AA6"/>
    <w:rsid w:val="00605D01"/>
    <w:rsid w:val="00606082"/>
    <w:rsid w:val="006068A3"/>
    <w:rsid w:val="006068F8"/>
    <w:rsid w:val="00606E3D"/>
    <w:rsid w:val="00606E46"/>
    <w:rsid w:val="006073DE"/>
    <w:rsid w:val="0060741C"/>
    <w:rsid w:val="0061069E"/>
    <w:rsid w:val="00610B18"/>
    <w:rsid w:val="00611781"/>
    <w:rsid w:val="00611800"/>
    <w:rsid w:val="00611B55"/>
    <w:rsid w:val="00611D38"/>
    <w:rsid w:val="006122D2"/>
    <w:rsid w:val="00612331"/>
    <w:rsid w:val="0061236F"/>
    <w:rsid w:val="0061268F"/>
    <w:rsid w:val="00612C1A"/>
    <w:rsid w:val="00613661"/>
    <w:rsid w:val="00613CEC"/>
    <w:rsid w:val="00613E61"/>
    <w:rsid w:val="00613EE4"/>
    <w:rsid w:val="00613F72"/>
    <w:rsid w:val="00615691"/>
    <w:rsid w:val="006175FE"/>
    <w:rsid w:val="00617843"/>
    <w:rsid w:val="00617CAD"/>
    <w:rsid w:val="006202A7"/>
    <w:rsid w:val="00620942"/>
    <w:rsid w:val="00620FDF"/>
    <w:rsid w:val="00622866"/>
    <w:rsid w:val="00622889"/>
    <w:rsid w:val="006245D6"/>
    <w:rsid w:val="006249C1"/>
    <w:rsid w:val="00625E99"/>
    <w:rsid w:val="00626116"/>
    <w:rsid w:val="0062620B"/>
    <w:rsid w:val="0062676C"/>
    <w:rsid w:val="00626AA2"/>
    <w:rsid w:val="00626B16"/>
    <w:rsid w:val="00626BC9"/>
    <w:rsid w:val="00626F63"/>
    <w:rsid w:val="00626F75"/>
    <w:rsid w:val="00627B30"/>
    <w:rsid w:val="0063004B"/>
    <w:rsid w:val="00630DE0"/>
    <w:rsid w:val="00630FEF"/>
    <w:rsid w:val="00631848"/>
    <w:rsid w:val="00631E73"/>
    <w:rsid w:val="00632121"/>
    <w:rsid w:val="00632B4A"/>
    <w:rsid w:val="00632CB4"/>
    <w:rsid w:val="0063302C"/>
    <w:rsid w:val="006332D8"/>
    <w:rsid w:val="00633D60"/>
    <w:rsid w:val="006355F3"/>
    <w:rsid w:val="006361A1"/>
    <w:rsid w:val="0063676B"/>
    <w:rsid w:val="006367B8"/>
    <w:rsid w:val="0063697D"/>
    <w:rsid w:val="0064032D"/>
    <w:rsid w:val="0064074E"/>
    <w:rsid w:val="0064093C"/>
    <w:rsid w:val="00641D4F"/>
    <w:rsid w:val="00643143"/>
    <w:rsid w:val="00643372"/>
    <w:rsid w:val="006440A2"/>
    <w:rsid w:val="006450A2"/>
    <w:rsid w:val="00645BC1"/>
    <w:rsid w:val="00645C8C"/>
    <w:rsid w:val="00645EB2"/>
    <w:rsid w:val="00646088"/>
    <w:rsid w:val="00646C4F"/>
    <w:rsid w:val="006471E5"/>
    <w:rsid w:val="00650012"/>
    <w:rsid w:val="006502EB"/>
    <w:rsid w:val="00650359"/>
    <w:rsid w:val="0065036B"/>
    <w:rsid w:val="006505A3"/>
    <w:rsid w:val="00650C2E"/>
    <w:rsid w:val="00651C7C"/>
    <w:rsid w:val="00652A6F"/>
    <w:rsid w:val="0065436D"/>
    <w:rsid w:val="00654D4D"/>
    <w:rsid w:val="00655614"/>
    <w:rsid w:val="00655C7D"/>
    <w:rsid w:val="00656285"/>
    <w:rsid w:val="006572E1"/>
    <w:rsid w:val="00657474"/>
    <w:rsid w:val="006578FF"/>
    <w:rsid w:val="00661981"/>
    <w:rsid w:val="00661986"/>
    <w:rsid w:val="00661C44"/>
    <w:rsid w:val="006625B3"/>
    <w:rsid w:val="00662ABD"/>
    <w:rsid w:val="00662E3A"/>
    <w:rsid w:val="006642FE"/>
    <w:rsid w:val="00664681"/>
    <w:rsid w:val="0066472B"/>
    <w:rsid w:val="00664C42"/>
    <w:rsid w:val="0066524C"/>
    <w:rsid w:val="00665966"/>
    <w:rsid w:val="00665A70"/>
    <w:rsid w:val="00666A3C"/>
    <w:rsid w:val="006679EF"/>
    <w:rsid w:val="00667B7E"/>
    <w:rsid w:val="00667D09"/>
    <w:rsid w:val="0067006E"/>
    <w:rsid w:val="006702B7"/>
    <w:rsid w:val="006703CD"/>
    <w:rsid w:val="00671002"/>
    <w:rsid w:val="0067123F"/>
    <w:rsid w:val="006714A8"/>
    <w:rsid w:val="00671E17"/>
    <w:rsid w:val="006720EA"/>
    <w:rsid w:val="00672246"/>
    <w:rsid w:val="00672BB2"/>
    <w:rsid w:val="00673678"/>
    <w:rsid w:val="006741CE"/>
    <w:rsid w:val="006745CF"/>
    <w:rsid w:val="006745E5"/>
    <w:rsid w:val="0067465F"/>
    <w:rsid w:val="006748FF"/>
    <w:rsid w:val="00674C67"/>
    <w:rsid w:val="00674FB2"/>
    <w:rsid w:val="00675099"/>
    <w:rsid w:val="00676E87"/>
    <w:rsid w:val="00677B76"/>
    <w:rsid w:val="00680CAA"/>
    <w:rsid w:val="0068109C"/>
    <w:rsid w:val="00681203"/>
    <w:rsid w:val="00681D2D"/>
    <w:rsid w:val="00682E01"/>
    <w:rsid w:val="006834C5"/>
    <w:rsid w:val="006839D6"/>
    <w:rsid w:val="006848BF"/>
    <w:rsid w:val="00685009"/>
    <w:rsid w:val="00685886"/>
    <w:rsid w:val="0068767A"/>
    <w:rsid w:val="00687709"/>
    <w:rsid w:val="00690AC2"/>
    <w:rsid w:val="00690F57"/>
    <w:rsid w:val="0069214C"/>
    <w:rsid w:val="00692834"/>
    <w:rsid w:val="0069361E"/>
    <w:rsid w:val="00693A26"/>
    <w:rsid w:val="00695329"/>
    <w:rsid w:val="00695BCF"/>
    <w:rsid w:val="00695CD3"/>
    <w:rsid w:val="00695DC0"/>
    <w:rsid w:val="00695FB0"/>
    <w:rsid w:val="00696970"/>
    <w:rsid w:val="00696CD9"/>
    <w:rsid w:val="00696DB9"/>
    <w:rsid w:val="00697301"/>
    <w:rsid w:val="00697C1C"/>
    <w:rsid w:val="00697E71"/>
    <w:rsid w:val="00697FAD"/>
    <w:rsid w:val="006A070A"/>
    <w:rsid w:val="006A079E"/>
    <w:rsid w:val="006A0EC4"/>
    <w:rsid w:val="006A193F"/>
    <w:rsid w:val="006A1EEE"/>
    <w:rsid w:val="006A25C6"/>
    <w:rsid w:val="006A2904"/>
    <w:rsid w:val="006A2D00"/>
    <w:rsid w:val="006A3580"/>
    <w:rsid w:val="006A374F"/>
    <w:rsid w:val="006A45D0"/>
    <w:rsid w:val="006A4641"/>
    <w:rsid w:val="006A4B55"/>
    <w:rsid w:val="006A4C15"/>
    <w:rsid w:val="006A4D84"/>
    <w:rsid w:val="006A5BB4"/>
    <w:rsid w:val="006A622A"/>
    <w:rsid w:val="006A69C3"/>
    <w:rsid w:val="006A6B6F"/>
    <w:rsid w:val="006A6D2E"/>
    <w:rsid w:val="006A6D90"/>
    <w:rsid w:val="006A7C42"/>
    <w:rsid w:val="006B15BC"/>
    <w:rsid w:val="006B189B"/>
    <w:rsid w:val="006B26F6"/>
    <w:rsid w:val="006B2774"/>
    <w:rsid w:val="006B3A72"/>
    <w:rsid w:val="006B3AA8"/>
    <w:rsid w:val="006B5C06"/>
    <w:rsid w:val="006B65A3"/>
    <w:rsid w:val="006B6645"/>
    <w:rsid w:val="006B6FA6"/>
    <w:rsid w:val="006C01F7"/>
    <w:rsid w:val="006C0E78"/>
    <w:rsid w:val="006C0EAA"/>
    <w:rsid w:val="006C0F47"/>
    <w:rsid w:val="006C1432"/>
    <w:rsid w:val="006C149B"/>
    <w:rsid w:val="006C28C8"/>
    <w:rsid w:val="006C2B03"/>
    <w:rsid w:val="006C4323"/>
    <w:rsid w:val="006C44BC"/>
    <w:rsid w:val="006C4EB1"/>
    <w:rsid w:val="006C6B07"/>
    <w:rsid w:val="006C6C35"/>
    <w:rsid w:val="006C6CBF"/>
    <w:rsid w:val="006C6D30"/>
    <w:rsid w:val="006C712C"/>
    <w:rsid w:val="006C7135"/>
    <w:rsid w:val="006C73D5"/>
    <w:rsid w:val="006C795E"/>
    <w:rsid w:val="006D0351"/>
    <w:rsid w:val="006D1507"/>
    <w:rsid w:val="006D1848"/>
    <w:rsid w:val="006D1858"/>
    <w:rsid w:val="006D1C56"/>
    <w:rsid w:val="006D240E"/>
    <w:rsid w:val="006D27F6"/>
    <w:rsid w:val="006D35CB"/>
    <w:rsid w:val="006D4C3E"/>
    <w:rsid w:val="006D509F"/>
    <w:rsid w:val="006D5BBE"/>
    <w:rsid w:val="006D5D71"/>
    <w:rsid w:val="006D6830"/>
    <w:rsid w:val="006D68A8"/>
    <w:rsid w:val="006D6DE6"/>
    <w:rsid w:val="006D716A"/>
    <w:rsid w:val="006D7347"/>
    <w:rsid w:val="006D751A"/>
    <w:rsid w:val="006D7708"/>
    <w:rsid w:val="006E05AB"/>
    <w:rsid w:val="006E0612"/>
    <w:rsid w:val="006E088E"/>
    <w:rsid w:val="006E1560"/>
    <w:rsid w:val="006E1B13"/>
    <w:rsid w:val="006E24B2"/>
    <w:rsid w:val="006E319F"/>
    <w:rsid w:val="006E3491"/>
    <w:rsid w:val="006E39EE"/>
    <w:rsid w:val="006E4510"/>
    <w:rsid w:val="006E4962"/>
    <w:rsid w:val="006E499E"/>
    <w:rsid w:val="006E562F"/>
    <w:rsid w:val="006E6305"/>
    <w:rsid w:val="006E73FD"/>
    <w:rsid w:val="006E74F5"/>
    <w:rsid w:val="006E7ABD"/>
    <w:rsid w:val="006E7D83"/>
    <w:rsid w:val="006E7F7D"/>
    <w:rsid w:val="006F1144"/>
    <w:rsid w:val="006F18DE"/>
    <w:rsid w:val="006F2428"/>
    <w:rsid w:val="006F2AEA"/>
    <w:rsid w:val="006F2B2F"/>
    <w:rsid w:val="006F324D"/>
    <w:rsid w:val="006F44E3"/>
    <w:rsid w:val="006F491C"/>
    <w:rsid w:val="006F4A7A"/>
    <w:rsid w:val="006F4FBF"/>
    <w:rsid w:val="006F5DDC"/>
    <w:rsid w:val="006F6810"/>
    <w:rsid w:val="006F7183"/>
    <w:rsid w:val="006F72D2"/>
    <w:rsid w:val="006F77FB"/>
    <w:rsid w:val="006F7BC2"/>
    <w:rsid w:val="006F7E23"/>
    <w:rsid w:val="006F7ECB"/>
    <w:rsid w:val="00700AA2"/>
    <w:rsid w:val="00700D86"/>
    <w:rsid w:val="00701087"/>
    <w:rsid w:val="0070178F"/>
    <w:rsid w:val="007018B6"/>
    <w:rsid w:val="00701E94"/>
    <w:rsid w:val="007029DF"/>
    <w:rsid w:val="00702E2D"/>
    <w:rsid w:val="00703E34"/>
    <w:rsid w:val="007045E2"/>
    <w:rsid w:val="00706A25"/>
    <w:rsid w:val="00706ADF"/>
    <w:rsid w:val="00707490"/>
    <w:rsid w:val="0070756C"/>
    <w:rsid w:val="00707E8F"/>
    <w:rsid w:val="00707EFF"/>
    <w:rsid w:val="0071096D"/>
    <w:rsid w:val="007122B5"/>
    <w:rsid w:val="00712F1B"/>
    <w:rsid w:val="0071310D"/>
    <w:rsid w:val="00714589"/>
    <w:rsid w:val="00714966"/>
    <w:rsid w:val="00714E42"/>
    <w:rsid w:val="00714F92"/>
    <w:rsid w:val="0071514A"/>
    <w:rsid w:val="007169CA"/>
    <w:rsid w:val="007171B7"/>
    <w:rsid w:val="007201CC"/>
    <w:rsid w:val="007201E5"/>
    <w:rsid w:val="00720D5A"/>
    <w:rsid w:val="00721B0C"/>
    <w:rsid w:val="00721F54"/>
    <w:rsid w:val="00722AE5"/>
    <w:rsid w:val="00722B18"/>
    <w:rsid w:val="00723402"/>
    <w:rsid w:val="00725125"/>
    <w:rsid w:val="0072639B"/>
    <w:rsid w:val="007266BD"/>
    <w:rsid w:val="00727888"/>
    <w:rsid w:val="007301A9"/>
    <w:rsid w:val="00730253"/>
    <w:rsid w:val="00730CF1"/>
    <w:rsid w:val="007317FE"/>
    <w:rsid w:val="0073208E"/>
    <w:rsid w:val="007320E4"/>
    <w:rsid w:val="00732E11"/>
    <w:rsid w:val="00732E5C"/>
    <w:rsid w:val="00732E8C"/>
    <w:rsid w:val="00733624"/>
    <w:rsid w:val="00733CA7"/>
    <w:rsid w:val="00733CAF"/>
    <w:rsid w:val="007348F9"/>
    <w:rsid w:val="00734971"/>
    <w:rsid w:val="00734F66"/>
    <w:rsid w:val="0073631C"/>
    <w:rsid w:val="00736683"/>
    <w:rsid w:val="00736713"/>
    <w:rsid w:val="0073671A"/>
    <w:rsid w:val="0073671F"/>
    <w:rsid w:val="00736A62"/>
    <w:rsid w:val="00736BEF"/>
    <w:rsid w:val="00737505"/>
    <w:rsid w:val="00737649"/>
    <w:rsid w:val="007401D1"/>
    <w:rsid w:val="0074040F"/>
    <w:rsid w:val="007411DD"/>
    <w:rsid w:val="0074173D"/>
    <w:rsid w:val="00741F9E"/>
    <w:rsid w:val="0074242F"/>
    <w:rsid w:val="00742E59"/>
    <w:rsid w:val="0074342E"/>
    <w:rsid w:val="00744ED9"/>
    <w:rsid w:val="0074539D"/>
    <w:rsid w:val="007454E1"/>
    <w:rsid w:val="007469EE"/>
    <w:rsid w:val="00747092"/>
    <w:rsid w:val="007506D3"/>
    <w:rsid w:val="00751020"/>
    <w:rsid w:val="00751085"/>
    <w:rsid w:val="00753216"/>
    <w:rsid w:val="00753AE5"/>
    <w:rsid w:val="00753B8C"/>
    <w:rsid w:val="00756524"/>
    <w:rsid w:val="0075691D"/>
    <w:rsid w:val="00757C37"/>
    <w:rsid w:val="00757FFC"/>
    <w:rsid w:val="007600E3"/>
    <w:rsid w:val="007608F7"/>
    <w:rsid w:val="007619D3"/>
    <w:rsid w:val="00761D28"/>
    <w:rsid w:val="00761E3C"/>
    <w:rsid w:val="00762D01"/>
    <w:rsid w:val="0076301D"/>
    <w:rsid w:val="007639FF"/>
    <w:rsid w:val="00763A0C"/>
    <w:rsid w:val="00763FE9"/>
    <w:rsid w:val="00764158"/>
    <w:rsid w:val="007642D3"/>
    <w:rsid w:val="00765EDD"/>
    <w:rsid w:val="00766133"/>
    <w:rsid w:val="00767BB2"/>
    <w:rsid w:val="00767EA5"/>
    <w:rsid w:val="00770299"/>
    <w:rsid w:val="00770671"/>
    <w:rsid w:val="007715DB"/>
    <w:rsid w:val="00771D74"/>
    <w:rsid w:val="0077236C"/>
    <w:rsid w:val="00772F5D"/>
    <w:rsid w:val="0077327C"/>
    <w:rsid w:val="00773755"/>
    <w:rsid w:val="00773AF7"/>
    <w:rsid w:val="00774035"/>
    <w:rsid w:val="007744A9"/>
    <w:rsid w:val="007746FA"/>
    <w:rsid w:val="00774B99"/>
    <w:rsid w:val="00775204"/>
    <w:rsid w:val="0077551B"/>
    <w:rsid w:val="007758A9"/>
    <w:rsid w:val="00775C1C"/>
    <w:rsid w:val="0077620C"/>
    <w:rsid w:val="00776867"/>
    <w:rsid w:val="00777F29"/>
    <w:rsid w:val="00780290"/>
    <w:rsid w:val="007807C7"/>
    <w:rsid w:val="00781A8A"/>
    <w:rsid w:val="00782322"/>
    <w:rsid w:val="007826A3"/>
    <w:rsid w:val="00782ACC"/>
    <w:rsid w:val="00783182"/>
    <w:rsid w:val="007836CD"/>
    <w:rsid w:val="00783A67"/>
    <w:rsid w:val="007848FF"/>
    <w:rsid w:val="0078490E"/>
    <w:rsid w:val="00784EA3"/>
    <w:rsid w:val="00785FDE"/>
    <w:rsid w:val="007868BF"/>
    <w:rsid w:val="00786A8F"/>
    <w:rsid w:val="00786E52"/>
    <w:rsid w:val="0079107F"/>
    <w:rsid w:val="0079116E"/>
    <w:rsid w:val="007913D1"/>
    <w:rsid w:val="007916B4"/>
    <w:rsid w:val="007928B4"/>
    <w:rsid w:val="007933BD"/>
    <w:rsid w:val="00793773"/>
    <w:rsid w:val="00793A36"/>
    <w:rsid w:val="00793D5F"/>
    <w:rsid w:val="00794B0D"/>
    <w:rsid w:val="00794ED4"/>
    <w:rsid w:val="00795C5D"/>
    <w:rsid w:val="00796A38"/>
    <w:rsid w:val="00797F13"/>
    <w:rsid w:val="00797F60"/>
    <w:rsid w:val="007A00E5"/>
    <w:rsid w:val="007A0449"/>
    <w:rsid w:val="007A0FAC"/>
    <w:rsid w:val="007A1AEE"/>
    <w:rsid w:val="007A20A4"/>
    <w:rsid w:val="007A26DA"/>
    <w:rsid w:val="007A26E1"/>
    <w:rsid w:val="007A2D43"/>
    <w:rsid w:val="007A340C"/>
    <w:rsid w:val="007A34C1"/>
    <w:rsid w:val="007A362F"/>
    <w:rsid w:val="007A47B3"/>
    <w:rsid w:val="007A56B8"/>
    <w:rsid w:val="007A7A50"/>
    <w:rsid w:val="007A7C89"/>
    <w:rsid w:val="007B19A7"/>
    <w:rsid w:val="007B1C7F"/>
    <w:rsid w:val="007B2A0D"/>
    <w:rsid w:val="007B2D52"/>
    <w:rsid w:val="007B2F6E"/>
    <w:rsid w:val="007B329A"/>
    <w:rsid w:val="007B378A"/>
    <w:rsid w:val="007B3FA2"/>
    <w:rsid w:val="007B4F7D"/>
    <w:rsid w:val="007B61FF"/>
    <w:rsid w:val="007C029F"/>
    <w:rsid w:val="007C06C3"/>
    <w:rsid w:val="007C0C26"/>
    <w:rsid w:val="007C1402"/>
    <w:rsid w:val="007C14BA"/>
    <w:rsid w:val="007C1BB5"/>
    <w:rsid w:val="007C2C45"/>
    <w:rsid w:val="007C31DD"/>
    <w:rsid w:val="007C4362"/>
    <w:rsid w:val="007C58D4"/>
    <w:rsid w:val="007C5901"/>
    <w:rsid w:val="007C6B64"/>
    <w:rsid w:val="007C6CD4"/>
    <w:rsid w:val="007C6DC0"/>
    <w:rsid w:val="007C6F82"/>
    <w:rsid w:val="007C7F6B"/>
    <w:rsid w:val="007D1984"/>
    <w:rsid w:val="007D1A00"/>
    <w:rsid w:val="007D1A23"/>
    <w:rsid w:val="007D1EFA"/>
    <w:rsid w:val="007D2D1F"/>
    <w:rsid w:val="007D3042"/>
    <w:rsid w:val="007D3374"/>
    <w:rsid w:val="007D368C"/>
    <w:rsid w:val="007D372F"/>
    <w:rsid w:val="007D3A47"/>
    <w:rsid w:val="007D41EC"/>
    <w:rsid w:val="007D51E4"/>
    <w:rsid w:val="007D52BB"/>
    <w:rsid w:val="007D5BA0"/>
    <w:rsid w:val="007D5E5D"/>
    <w:rsid w:val="007D62DC"/>
    <w:rsid w:val="007D7002"/>
    <w:rsid w:val="007D78E8"/>
    <w:rsid w:val="007E0231"/>
    <w:rsid w:val="007E0E1C"/>
    <w:rsid w:val="007E1449"/>
    <w:rsid w:val="007E203C"/>
    <w:rsid w:val="007E2189"/>
    <w:rsid w:val="007E24FA"/>
    <w:rsid w:val="007E30FA"/>
    <w:rsid w:val="007E3C52"/>
    <w:rsid w:val="007E4284"/>
    <w:rsid w:val="007E4890"/>
    <w:rsid w:val="007E4E8E"/>
    <w:rsid w:val="007E5016"/>
    <w:rsid w:val="007E50A7"/>
    <w:rsid w:val="007E5838"/>
    <w:rsid w:val="007E6939"/>
    <w:rsid w:val="007E6B07"/>
    <w:rsid w:val="007E6B32"/>
    <w:rsid w:val="007E6B34"/>
    <w:rsid w:val="007E6C49"/>
    <w:rsid w:val="007E74BA"/>
    <w:rsid w:val="007F172F"/>
    <w:rsid w:val="007F1945"/>
    <w:rsid w:val="007F1ACE"/>
    <w:rsid w:val="007F28A5"/>
    <w:rsid w:val="007F33E7"/>
    <w:rsid w:val="007F401C"/>
    <w:rsid w:val="007F41B9"/>
    <w:rsid w:val="007F4B5D"/>
    <w:rsid w:val="007F52BF"/>
    <w:rsid w:val="007F61B5"/>
    <w:rsid w:val="007F62BA"/>
    <w:rsid w:val="007F6CA0"/>
    <w:rsid w:val="007F6F97"/>
    <w:rsid w:val="007F71F3"/>
    <w:rsid w:val="007F7F9B"/>
    <w:rsid w:val="008006BD"/>
    <w:rsid w:val="008010B0"/>
    <w:rsid w:val="008010F6"/>
    <w:rsid w:val="00801C35"/>
    <w:rsid w:val="008022E7"/>
    <w:rsid w:val="008026AD"/>
    <w:rsid w:val="008034B3"/>
    <w:rsid w:val="00803BDB"/>
    <w:rsid w:val="008053B9"/>
    <w:rsid w:val="008066F8"/>
    <w:rsid w:val="00806CEF"/>
    <w:rsid w:val="008071EB"/>
    <w:rsid w:val="00807C1B"/>
    <w:rsid w:val="00807DEA"/>
    <w:rsid w:val="00807E6F"/>
    <w:rsid w:val="008107AB"/>
    <w:rsid w:val="008107ED"/>
    <w:rsid w:val="00810B70"/>
    <w:rsid w:val="00810E88"/>
    <w:rsid w:val="00810FF7"/>
    <w:rsid w:val="0081160B"/>
    <w:rsid w:val="008126EF"/>
    <w:rsid w:val="00813239"/>
    <w:rsid w:val="00813351"/>
    <w:rsid w:val="00813383"/>
    <w:rsid w:val="0081366C"/>
    <w:rsid w:val="00813B1A"/>
    <w:rsid w:val="0081417A"/>
    <w:rsid w:val="00814399"/>
    <w:rsid w:val="00814B4E"/>
    <w:rsid w:val="0081545F"/>
    <w:rsid w:val="008159B6"/>
    <w:rsid w:val="008168E2"/>
    <w:rsid w:val="00816A9F"/>
    <w:rsid w:val="00816ACD"/>
    <w:rsid w:val="008177C7"/>
    <w:rsid w:val="008177F9"/>
    <w:rsid w:val="00820A46"/>
    <w:rsid w:val="00820BEF"/>
    <w:rsid w:val="00820F73"/>
    <w:rsid w:val="0082179B"/>
    <w:rsid w:val="00821A98"/>
    <w:rsid w:val="00821C29"/>
    <w:rsid w:val="00822D42"/>
    <w:rsid w:val="00823035"/>
    <w:rsid w:val="00823733"/>
    <w:rsid w:val="008237E0"/>
    <w:rsid w:val="00823869"/>
    <w:rsid w:val="00824ABE"/>
    <w:rsid w:val="00827A58"/>
    <w:rsid w:val="00827C69"/>
    <w:rsid w:val="00827D71"/>
    <w:rsid w:val="00830779"/>
    <w:rsid w:val="00831001"/>
    <w:rsid w:val="008311FE"/>
    <w:rsid w:val="0083169F"/>
    <w:rsid w:val="00831B82"/>
    <w:rsid w:val="00832832"/>
    <w:rsid w:val="00834ED9"/>
    <w:rsid w:val="0083509A"/>
    <w:rsid w:val="008350AE"/>
    <w:rsid w:val="008360F6"/>
    <w:rsid w:val="0083624D"/>
    <w:rsid w:val="0083650D"/>
    <w:rsid w:val="00836A3B"/>
    <w:rsid w:val="00837714"/>
    <w:rsid w:val="00837D7A"/>
    <w:rsid w:val="00837DEB"/>
    <w:rsid w:val="008402F6"/>
    <w:rsid w:val="00840B8A"/>
    <w:rsid w:val="008410F8"/>
    <w:rsid w:val="00841AA6"/>
    <w:rsid w:val="00841D12"/>
    <w:rsid w:val="0084210F"/>
    <w:rsid w:val="00842A7B"/>
    <w:rsid w:val="00842A8F"/>
    <w:rsid w:val="00842DB7"/>
    <w:rsid w:val="00842FE4"/>
    <w:rsid w:val="00843377"/>
    <w:rsid w:val="00843687"/>
    <w:rsid w:val="00843962"/>
    <w:rsid w:val="00843C1E"/>
    <w:rsid w:val="00844293"/>
    <w:rsid w:val="00844550"/>
    <w:rsid w:val="008447A9"/>
    <w:rsid w:val="00845157"/>
    <w:rsid w:val="008453C2"/>
    <w:rsid w:val="00845FE5"/>
    <w:rsid w:val="008460F4"/>
    <w:rsid w:val="0084633A"/>
    <w:rsid w:val="00847964"/>
    <w:rsid w:val="00850A2F"/>
    <w:rsid w:val="00850E62"/>
    <w:rsid w:val="00850FF9"/>
    <w:rsid w:val="00851ABC"/>
    <w:rsid w:val="00851E3D"/>
    <w:rsid w:val="00852AC5"/>
    <w:rsid w:val="0085310A"/>
    <w:rsid w:val="008532C8"/>
    <w:rsid w:val="00854078"/>
    <w:rsid w:val="00854F71"/>
    <w:rsid w:val="008557EC"/>
    <w:rsid w:val="0085608E"/>
    <w:rsid w:val="00856723"/>
    <w:rsid w:val="0085686C"/>
    <w:rsid w:val="00856CD9"/>
    <w:rsid w:val="008577C1"/>
    <w:rsid w:val="00857CF6"/>
    <w:rsid w:val="00857D29"/>
    <w:rsid w:val="0086137E"/>
    <w:rsid w:val="00861747"/>
    <w:rsid w:val="008619B2"/>
    <w:rsid w:val="0086389B"/>
    <w:rsid w:val="00863DA1"/>
    <w:rsid w:val="00863DA7"/>
    <w:rsid w:val="00863E65"/>
    <w:rsid w:val="0086442C"/>
    <w:rsid w:val="008656D4"/>
    <w:rsid w:val="008658F9"/>
    <w:rsid w:val="00866116"/>
    <w:rsid w:val="00866718"/>
    <w:rsid w:val="0086775B"/>
    <w:rsid w:val="0086783C"/>
    <w:rsid w:val="008678CE"/>
    <w:rsid w:val="008700D5"/>
    <w:rsid w:val="00870435"/>
    <w:rsid w:val="00870F2B"/>
    <w:rsid w:val="008725C3"/>
    <w:rsid w:val="00872F27"/>
    <w:rsid w:val="008738C5"/>
    <w:rsid w:val="00874161"/>
    <w:rsid w:val="00874457"/>
    <w:rsid w:val="0087585A"/>
    <w:rsid w:val="00875D43"/>
    <w:rsid w:val="00875F5B"/>
    <w:rsid w:val="0087608C"/>
    <w:rsid w:val="0087619F"/>
    <w:rsid w:val="00876602"/>
    <w:rsid w:val="00876DF9"/>
    <w:rsid w:val="008806C7"/>
    <w:rsid w:val="00880BA0"/>
    <w:rsid w:val="00880CE6"/>
    <w:rsid w:val="008812DA"/>
    <w:rsid w:val="008812E8"/>
    <w:rsid w:val="00881AE2"/>
    <w:rsid w:val="00881CDE"/>
    <w:rsid w:val="00881D78"/>
    <w:rsid w:val="00882B7B"/>
    <w:rsid w:val="00882ED4"/>
    <w:rsid w:val="008853D6"/>
    <w:rsid w:val="00885961"/>
    <w:rsid w:val="0088666B"/>
    <w:rsid w:val="00886672"/>
    <w:rsid w:val="008870E2"/>
    <w:rsid w:val="00887157"/>
    <w:rsid w:val="0088733E"/>
    <w:rsid w:val="00887532"/>
    <w:rsid w:val="00887C26"/>
    <w:rsid w:val="00890ABA"/>
    <w:rsid w:val="00890C88"/>
    <w:rsid w:val="00890D8A"/>
    <w:rsid w:val="00891742"/>
    <w:rsid w:val="00891E5A"/>
    <w:rsid w:val="00892675"/>
    <w:rsid w:val="0089270D"/>
    <w:rsid w:val="00893852"/>
    <w:rsid w:val="008939DC"/>
    <w:rsid w:val="008942F5"/>
    <w:rsid w:val="00894E65"/>
    <w:rsid w:val="00894EAB"/>
    <w:rsid w:val="00895C82"/>
    <w:rsid w:val="00896779"/>
    <w:rsid w:val="00896C3D"/>
    <w:rsid w:val="00896CEF"/>
    <w:rsid w:val="00896FA4"/>
    <w:rsid w:val="00897844"/>
    <w:rsid w:val="00897DEA"/>
    <w:rsid w:val="008A0D29"/>
    <w:rsid w:val="008A1EBB"/>
    <w:rsid w:val="008A1FD9"/>
    <w:rsid w:val="008A212A"/>
    <w:rsid w:val="008A2460"/>
    <w:rsid w:val="008A34B9"/>
    <w:rsid w:val="008A36A5"/>
    <w:rsid w:val="008A36D3"/>
    <w:rsid w:val="008A3757"/>
    <w:rsid w:val="008A3E24"/>
    <w:rsid w:val="008A435F"/>
    <w:rsid w:val="008A4C66"/>
    <w:rsid w:val="008A5001"/>
    <w:rsid w:val="008A609A"/>
    <w:rsid w:val="008A6459"/>
    <w:rsid w:val="008A728A"/>
    <w:rsid w:val="008B0ADA"/>
    <w:rsid w:val="008B123E"/>
    <w:rsid w:val="008B16FF"/>
    <w:rsid w:val="008B2243"/>
    <w:rsid w:val="008B248D"/>
    <w:rsid w:val="008B2982"/>
    <w:rsid w:val="008B2A9D"/>
    <w:rsid w:val="008B2CC8"/>
    <w:rsid w:val="008B31BB"/>
    <w:rsid w:val="008B37BD"/>
    <w:rsid w:val="008B4394"/>
    <w:rsid w:val="008B52DC"/>
    <w:rsid w:val="008B54EF"/>
    <w:rsid w:val="008B5A6A"/>
    <w:rsid w:val="008B5B5C"/>
    <w:rsid w:val="008B6412"/>
    <w:rsid w:val="008B6CAE"/>
    <w:rsid w:val="008B77DE"/>
    <w:rsid w:val="008B7A8B"/>
    <w:rsid w:val="008C07A6"/>
    <w:rsid w:val="008C0EBC"/>
    <w:rsid w:val="008C0F09"/>
    <w:rsid w:val="008C270F"/>
    <w:rsid w:val="008C3C84"/>
    <w:rsid w:val="008C4036"/>
    <w:rsid w:val="008C44BA"/>
    <w:rsid w:val="008C4CBF"/>
    <w:rsid w:val="008C4F6D"/>
    <w:rsid w:val="008C552F"/>
    <w:rsid w:val="008D05C7"/>
    <w:rsid w:val="008D0849"/>
    <w:rsid w:val="008D0AE9"/>
    <w:rsid w:val="008D0B4A"/>
    <w:rsid w:val="008D1CDF"/>
    <w:rsid w:val="008D2039"/>
    <w:rsid w:val="008D2188"/>
    <w:rsid w:val="008D3BB9"/>
    <w:rsid w:val="008D3D92"/>
    <w:rsid w:val="008D4F8C"/>
    <w:rsid w:val="008D6BE0"/>
    <w:rsid w:val="008D6CA2"/>
    <w:rsid w:val="008D6F69"/>
    <w:rsid w:val="008D73D1"/>
    <w:rsid w:val="008D7E79"/>
    <w:rsid w:val="008E0AE8"/>
    <w:rsid w:val="008E2F95"/>
    <w:rsid w:val="008E315C"/>
    <w:rsid w:val="008E3B72"/>
    <w:rsid w:val="008E4438"/>
    <w:rsid w:val="008E5B74"/>
    <w:rsid w:val="008E5D8B"/>
    <w:rsid w:val="008E604E"/>
    <w:rsid w:val="008E6965"/>
    <w:rsid w:val="008E6E6E"/>
    <w:rsid w:val="008E77D9"/>
    <w:rsid w:val="008E7DD9"/>
    <w:rsid w:val="008E7FF4"/>
    <w:rsid w:val="008F0F5D"/>
    <w:rsid w:val="008F16A1"/>
    <w:rsid w:val="008F20A5"/>
    <w:rsid w:val="008F31B3"/>
    <w:rsid w:val="008F3266"/>
    <w:rsid w:val="008F350C"/>
    <w:rsid w:val="008F47F6"/>
    <w:rsid w:val="008F5395"/>
    <w:rsid w:val="008F5C00"/>
    <w:rsid w:val="008F5DCE"/>
    <w:rsid w:val="008F63B5"/>
    <w:rsid w:val="008F6716"/>
    <w:rsid w:val="008F72EA"/>
    <w:rsid w:val="008F7970"/>
    <w:rsid w:val="00901812"/>
    <w:rsid w:val="009019D9"/>
    <w:rsid w:val="00901C0F"/>
    <w:rsid w:val="00901DD9"/>
    <w:rsid w:val="00901E7E"/>
    <w:rsid w:val="00902695"/>
    <w:rsid w:val="009038DA"/>
    <w:rsid w:val="00903DEE"/>
    <w:rsid w:val="00906408"/>
    <w:rsid w:val="00907CE3"/>
    <w:rsid w:val="00910997"/>
    <w:rsid w:val="00910AE3"/>
    <w:rsid w:val="00910C98"/>
    <w:rsid w:val="00911133"/>
    <w:rsid w:val="009113F6"/>
    <w:rsid w:val="0091145C"/>
    <w:rsid w:val="00911896"/>
    <w:rsid w:val="0091253B"/>
    <w:rsid w:val="0091486B"/>
    <w:rsid w:val="00914C14"/>
    <w:rsid w:val="00915013"/>
    <w:rsid w:val="00915A0B"/>
    <w:rsid w:val="00915DF4"/>
    <w:rsid w:val="009160C4"/>
    <w:rsid w:val="009162F7"/>
    <w:rsid w:val="00917431"/>
    <w:rsid w:val="0091747B"/>
    <w:rsid w:val="00920091"/>
    <w:rsid w:val="0092024F"/>
    <w:rsid w:val="0092079B"/>
    <w:rsid w:val="00920AE9"/>
    <w:rsid w:val="00921227"/>
    <w:rsid w:val="009212D4"/>
    <w:rsid w:val="0092139F"/>
    <w:rsid w:val="009215DA"/>
    <w:rsid w:val="00921615"/>
    <w:rsid w:val="00922466"/>
    <w:rsid w:val="009227DC"/>
    <w:rsid w:val="0092369E"/>
    <w:rsid w:val="00923B96"/>
    <w:rsid w:val="0092433A"/>
    <w:rsid w:val="00924DD1"/>
    <w:rsid w:val="00926063"/>
    <w:rsid w:val="009260A7"/>
    <w:rsid w:val="009266DA"/>
    <w:rsid w:val="00926C34"/>
    <w:rsid w:val="0092799D"/>
    <w:rsid w:val="009314D3"/>
    <w:rsid w:val="009317E1"/>
    <w:rsid w:val="00931DDA"/>
    <w:rsid w:val="0093216C"/>
    <w:rsid w:val="00932375"/>
    <w:rsid w:val="00932B1B"/>
    <w:rsid w:val="00933B29"/>
    <w:rsid w:val="00934816"/>
    <w:rsid w:val="009349E6"/>
    <w:rsid w:val="009352CE"/>
    <w:rsid w:val="00935379"/>
    <w:rsid w:val="00935F0E"/>
    <w:rsid w:val="0093694D"/>
    <w:rsid w:val="00936EBF"/>
    <w:rsid w:val="0093729E"/>
    <w:rsid w:val="00937AF1"/>
    <w:rsid w:val="00937F3A"/>
    <w:rsid w:val="00937FB3"/>
    <w:rsid w:val="00940561"/>
    <w:rsid w:val="00940C40"/>
    <w:rsid w:val="00942C64"/>
    <w:rsid w:val="009443A0"/>
    <w:rsid w:val="00944897"/>
    <w:rsid w:val="00944A95"/>
    <w:rsid w:val="00944CCF"/>
    <w:rsid w:val="0094505E"/>
    <w:rsid w:val="00945E99"/>
    <w:rsid w:val="00945ED2"/>
    <w:rsid w:val="00946CAD"/>
    <w:rsid w:val="00946E66"/>
    <w:rsid w:val="00950360"/>
    <w:rsid w:val="0095042D"/>
    <w:rsid w:val="00950563"/>
    <w:rsid w:val="0095169D"/>
    <w:rsid w:val="00951C7E"/>
    <w:rsid w:val="00951EF5"/>
    <w:rsid w:val="00952E5D"/>
    <w:rsid w:val="0095482A"/>
    <w:rsid w:val="0095589E"/>
    <w:rsid w:val="009558C9"/>
    <w:rsid w:val="00955A69"/>
    <w:rsid w:val="009568E4"/>
    <w:rsid w:val="00956E40"/>
    <w:rsid w:val="009570E0"/>
    <w:rsid w:val="00957B1E"/>
    <w:rsid w:val="00957C6B"/>
    <w:rsid w:val="00960326"/>
    <w:rsid w:val="00960361"/>
    <w:rsid w:val="009607DA"/>
    <w:rsid w:val="00960945"/>
    <w:rsid w:val="00961603"/>
    <w:rsid w:val="00961D55"/>
    <w:rsid w:val="00961F34"/>
    <w:rsid w:val="009621BA"/>
    <w:rsid w:val="009622DC"/>
    <w:rsid w:val="00962301"/>
    <w:rsid w:val="009625B8"/>
    <w:rsid w:val="00963411"/>
    <w:rsid w:val="009643C0"/>
    <w:rsid w:val="00964948"/>
    <w:rsid w:val="009661BE"/>
    <w:rsid w:val="009675CF"/>
    <w:rsid w:val="00967A16"/>
    <w:rsid w:val="00970883"/>
    <w:rsid w:val="00970C2C"/>
    <w:rsid w:val="009725C5"/>
    <w:rsid w:val="00972653"/>
    <w:rsid w:val="009742C2"/>
    <w:rsid w:val="009744EE"/>
    <w:rsid w:val="00975533"/>
    <w:rsid w:val="00976377"/>
    <w:rsid w:val="00976933"/>
    <w:rsid w:val="00977156"/>
    <w:rsid w:val="00977BFA"/>
    <w:rsid w:val="009800FC"/>
    <w:rsid w:val="009801DB"/>
    <w:rsid w:val="00980575"/>
    <w:rsid w:val="00980FF3"/>
    <w:rsid w:val="00982656"/>
    <w:rsid w:val="0098268F"/>
    <w:rsid w:val="00982E70"/>
    <w:rsid w:val="00983A00"/>
    <w:rsid w:val="00983F5A"/>
    <w:rsid w:val="00984443"/>
    <w:rsid w:val="009844E7"/>
    <w:rsid w:val="00984910"/>
    <w:rsid w:val="009849FF"/>
    <w:rsid w:val="00984CE7"/>
    <w:rsid w:val="00985228"/>
    <w:rsid w:val="00985B02"/>
    <w:rsid w:val="00986108"/>
    <w:rsid w:val="009909F4"/>
    <w:rsid w:val="00990B39"/>
    <w:rsid w:val="009923D0"/>
    <w:rsid w:val="00992CA9"/>
    <w:rsid w:val="00992CF5"/>
    <w:rsid w:val="00992D99"/>
    <w:rsid w:val="00992E3E"/>
    <w:rsid w:val="00993088"/>
    <w:rsid w:val="0099327B"/>
    <w:rsid w:val="00993614"/>
    <w:rsid w:val="00993735"/>
    <w:rsid w:val="0099436C"/>
    <w:rsid w:val="009952CC"/>
    <w:rsid w:val="00996BDA"/>
    <w:rsid w:val="00996F27"/>
    <w:rsid w:val="009A0392"/>
    <w:rsid w:val="009A04F6"/>
    <w:rsid w:val="009A1ECC"/>
    <w:rsid w:val="009A29C4"/>
    <w:rsid w:val="009A3B7C"/>
    <w:rsid w:val="009A3BFA"/>
    <w:rsid w:val="009A4002"/>
    <w:rsid w:val="009A413A"/>
    <w:rsid w:val="009A4519"/>
    <w:rsid w:val="009A46DD"/>
    <w:rsid w:val="009A4799"/>
    <w:rsid w:val="009A4F5B"/>
    <w:rsid w:val="009A5197"/>
    <w:rsid w:val="009A564A"/>
    <w:rsid w:val="009A5A7A"/>
    <w:rsid w:val="009A5DE7"/>
    <w:rsid w:val="009A6C6C"/>
    <w:rsid w:val="009A716C"/>
    <w:rsid w:val="009A7980"/>
    <w:rsid w:val="009A7A0B"/>
    <w:rsid w:val="009A7DDE"/>
    <w:rsid w:val="009B0111"/>
    <w:rsid w:val="009B11DE"/>
    <w:rsid w:val="009B12CE"/>
    <w:rsid w:val="009B1B7E"/>
    <w:rsid w:val="009B2C33"/>
    <w:rsid w:val="009B3394"/>
    <w:rsid w:val="009B35BB"/>
    <w:rsid w:val="009B46A3"/>
    <w:rsid w:val="009B4A25"/>
    <w:rsid w:val="009B4EA7"/>
    <w:rsid w:val="009B5586"/>
    <w:rsid w:val="009B56D3"/>
    <w:rsid w:val="009B5840"/>
    <w:rsid w:val="009B5A48"/>
    <w:rsid w:val="009B62A9"/>
    <w:rsid w:val="009B7062"/>
    <w:rsid w:val="009B765E"/>
    <w:rsid w:val="009B7DAD"/>
    <w:rsid w:val="009C045D"/>
    <w:rsid w:val="009C105C"/>
    <w:rsid w:val="009C137D"/>
    <w:rsid w:val="009C16E6"/>
    <w:rsid w:val="009C1CCD"/>
    <w:rsid w:val="009C1E1B"/>
    <w:rsid w:val="009C1E79"/>
    <w:rsid w:val="009C1E86"/>
    <w:rsid w:val="009C1F48"/>
    <w:rsid w:val="009C264D"/>
    <w:rsid w:val="009C2E67"/>
    <w:rsid w:val="009C36E1"/>
    <w:rsid w:val="009C3CA6"/>
    <w:rsid w:val="009C434A"/>
    <w:rsid w:val="009C48E8"/>
    <w:rsid w:val="009C5371"/>
    <w:rsid w:val="009C6A73"/>
    <w:rsid w:val="009D0FA4"/>
    <w:rsid w:val="009D100E"/>
    <w:rsid w:val="009D117A"/>
    <w:rsid w:val="009D1AA4"/>
    <w:rsid w:val="009D42F7"/>
    <w:rsid w:val="009D43D6"/>
    <w:rsid w:val="009D444B"/>
    <w:rsid w:val="009D54D0"/>
    <w:rsid w:val="009D56DA"/>
    <w:rsid w:val="009D5D27"/>
    <w:rsid w:val="009D60AC"/>
    <w:rsid w:val="009D71CA"/>
    <w:rsid w:val="009D76F5"/>
    <w:rsid w:val="009D78B5"/>
    <w:rsid w:val="009E05D1"/>
    <w:rsid w:val="009E0B45"/>
    <w:rsid w:val="009E1219"/>
    <w:rsid w:val="009E1DAF"/>
    <w:rsid w:val="009E1F6B"/>
    <w:rsid w:val="009E20CD"/>
    <w:rsid w:val="009E3F38"/>
    <w:rsid w:val="009E52DE"/>
    <w:rsid w:val="009E57F5"/>
    <w:rsid w:val="009E6614"/>
    <w:rsid w:val="009E6BC2"/>
    <w:rsid w:val="009E6D6C"/>
    <w:rsid w:val="009E7DE8"/>
    <w:rsid w:val="009F0973"/>
    <w:rsid w:val="009F0974"/>
    <w:rsid w:val="009F1192"/>
    <w:rsid w:val="009F1346"/>
    <w:rsid w:val="009F1DF5"/>
    <w:rsid w:val="009F446F"/>
    <w:rsid w:val="009F4FBB"/>
    <w:rsid w:val="009F5933"/>
    <w:rsid w:val="009F6009"/>
    <w:rsid w:val="009F68F2"/>
    <w:rsid w:val="009F6ABC"/>
    <w:rsid w:val="009F706B"/>
    <w:rsid w:val="009F7B1F"/>
    <w:rsid w:val="009F7F68"/>
    <w:rsid w:val="00A00761"/>
    <w:rsid w:val="00A00EF5"/>
    <w:rsid w:val="00A01ED3"/>
    <w:rsid w:val="00A02172"/>
    <w:rsid w:val="00A027AB"/>
    <w:rsid w:val="00A02853"/>
    <w:rsid w:val="00A02AF3"/>
    <w:rsid w:val="00A02B14"/>
    <w:rsid w:val="00A03598"/>
    <w:rsid w:val="00A036C6"/>
    <w:rsid w:val="00A03D89"/>
    <w:rsid w:val="00A04E14"/>
    <w:rsid w:val="00A05113"/>
    <w:rsid w:val="00A064BF"/>
    <w:rsid w:val="00A06532"/>
    <w:rsid w:val="00A106DF"/>
    <w:rsid w:val="00A1073E"/>
    <w:rsid w:val="00A1123F"/>
    <w:rsid w:val="00A11D30"/>
    <w:rsid w:val="00A12096"/>
    <w:rsid w:val="00A1287F"/>
    <w:rsid w:val="00A136AC"/>
    <w:rsid w:val="00A13C3F"/>
    <w:rsid w:val="00A14491"/>
    <w:rsid w:val="00A1458A"/>
    <w:rsid w:val="00A14B26"/>
    <w:rsid w:val="00A154C8"/>
    <w:rsid w:val="00A15728"/>
    <w:rsid w:val="00A15EBC"/>
    <w:rsid w:val="00A16CC7"/>
    <w:rsid w:val="00A17865"/>
    <w:rsid w:val="00A17D42"/>
    <w:rsid w:val="00A2071A"/>
    <w:rsid w:val="00A2078D"/>
    <w:rsid w:val="00A21C4E"/>
    <w:rsid w:val="00A21E8E"/>
    <w:rsid w:val="00A22846"/>
    <w:rsid w:val="00A22A01"/>
    <w:rsid w:val="00A22D90"/>
    <w:rsid w:val="00A23D76"/>
    <w:rsid w:val="00A23E55"/>
    <w:rsid w:val="00A24251"/>
    <w:rsid w:val="00A2433D"/>
    <w:rsid w:val="00A243E8"/>
    <w:rsid w:val="00A2445A"/>
    <w:rsid w:val="00A24712"/>
    <w:rsid w:val="00A24E33"/>
    <w:rsid w:val="00A253C1"/>
    <w:rsid w:val="00A253C4"/>
    <w:rsid w:val="00A25970"/>
    <w:rsid w:val="00A25C3C"/>
    <w:rsid w:val="00A25D3F"/>
    <w:rsid w:val="00A26155"/>
    <w:rsid w:val="00A26FFD"/>
    <w:rsid w:val="00A2771D"/>
    <w:rsid w:val="00A27E77"/>
    <w:rsid w:val="00A3005B"/>
    <w:rsid w:val="00A300E1"/>
    <w:rsid w:val="00A30339"/>
    <w:rsid w:val="00A3083F"/>
    <w:rsid w:val="00A30948"/>
    <w:rsid w:val="00A30B03"/>
    <w:rsid w:val="00A30BC6"/>
    <w:rsid w:val="00A30E78"/>
    <w:rsid w:val="00A31208"/>
    <w:rsid w:val="00A3176E"/>
    <w:rsid w:val="00A320C1"/>
    <w:rsid w:val="00A329C7"/>
    <w:rsid w:val="00A32A2F"/>
    <w:rsid w:val="00A330D9"/>
    <w:rsid w:val="00A3378C"/>
    <w:rsid w:val="00A33814"/>
    <w:rsid w:val="00A34237"/>
    <w:rsid w:val="00A3528D"/>
    <w:rsid w:val="00A3540C"/>
    <w:rsid w:val="00A359BB"/>
    <w:rsid w:val="00A359DB"/>
    <w:rsid w:val="00A35B1C"/>
    <w:rsid w:val="00A35CE1"/>
    <w:rsid w:val="00A361CC"/>
    <w:rsid w:val="00A36860"/>
    <w:rsid w:val="00A36AED"/>
    <w:rsid w:val="00A36D1A"/>
    <w:rsid w:val="00A374FE"/>
    <w:rsid w:val="00A40119"/>
    <w:rsid w:val="00A40B1A"/>
    <w:rsid w:val="00A40F38"/>
    <w:rsid w:val="00A41069"/>
    <w:rsid w:val="00A412F2"/>
    <w:rsid w:val="00A418C8"/>
    <w:rsid w:val="00A41ABE"/>
    <w:rsid w:val="00A41CC6"/>
    <w:rsid w:val="00A41EAA"/>
    <w:rsid w:val="00A42060"/>
    <w:rsid w:val="00A4255D"/>
    <w:rsid w:val="00A42896"/>
    <w:rsid w:val="00A43BE8"/>
    <w:rsid w:val="00A43EB5"/>
    <w:rsid w:val="00A44349"/>
    <w:rsid w:val="00A44FDD"/>
    <w:rsid w:val="00A469D8"/>
    <w:rsid w:val="00A477DE"/>
    <w:rsid w:val="00A50636"/>
    <w:rsid w:val="00A5085E"/>
    <w:rsid w:val="00A50C29"/>
    <w:rsid w:val="00A518F5"/>
    <w:rsid w:val="00A51AB0"/>
    <w:rsid w:val="00A533DF"/>
    <w:rsid w:val="00A53B24"/>
    <w:rsid w:val="00A54361"/>
    <w:rsid w:val="00A54A12"/>
    <w:rsid w:val="00A54EE6"/>
    <w:rsid w:val="00A556ED"/>
    <w:rsid w:val="00A55A08"/>
    <w:rsid w:val="00A55F6D"/>
    <w:rsid w:val="00A5627C"/>
    <w:rsid w:val="00A56F72"/>
    <w:rsid w:val="00A57160"/>
    <w:rsid w:val="00A57E72"/>
    <w:rsid w:val="00A57F1B"/>
    <w:rsid w:val="00A57FD0"/>
    <w:rsid w:val="00A6046F"/>
    <w:rsid w:val="00A606B0"/>
    <w:rsid w:val="00A606D8"/>
    <w:rsid w:val="00A61216"/>
    <w:rsid w:val="00A61426"/>
    <w:rsid w:val="00A615EE"/>
    <w:rsid w:val="00A61B35"/>
    <w:rsid w:val="00A61D3D"/>
    <w:rsid w:val="00A62539"/>
    <w:rsid w:val="00A62694"/>
    <w:rsid w:val="00A62736"/>
    <w:rsid w:val="00A62766"/>
    <w:rsid w:val="00A627CB"/>
    <w:rsid w:val="00A62EB6"/>
    <w:rsid w:val="00A62F16"/>
    <w:rsid w:val="00A6412E"/>
    <w:rsid w:val="00A64A9C"/>
    <w:rsid w:val="00A6587F"/>
    <w:rsid w:val="00A65B00"/>
    <w:rsid w:val="00A6647F"/>
    <w:rsid w:val="00A666BA"/>
    <w:rsid w:val="00A666CC"/>
    <w:rsid w:val="00A67332"/>
    <w:rsid w:val="00A67B99"/>
    <w:rsid w:val="00A67D54"/>
    <w:rsid w:val="00A70519"/>
    <w:rsid w:val="00A7075D"/>
    <w:rsid w:val="00A71175"/>
    <w:rsid w:val="00A7137F"/>
    <w:rsid w:val="00A71882"/>
    <w:rsid w:val="00A71E5D"/>
    <w:rsid w:val="00A722C9"/>
    <w:rsid w:val="00A722EF"/>
    <w:rsid w:val="00A727D6"/>
    <w:rsid w:val="00A72C36"/>
    <w:rsid w:val="00A7418F"/>
    <w:rsid w:val="00A745E3"/>
    <w:rsid w:val="00A745E8"/>
    <w:rsid w:val="00A74E48"/>
    <w:rsid w:val="00A75C69"/>
    <w:rsid w:val="00A75F05"/>
    <w:rsid w:val="00A76882"/>
    <w:rsid w:val="00A76A45"/>
    <w:rsid w:val="00A770F8"/>
    <w:rsid w:val="00A7767F"/>
    <w:rsid w:val="00A80FA9"/>
    <w:rsid w:val="00A81C88"/>
    <w:rsid w:val="00A81D08"/>
    <w:rsid w:val="00A820CB"/>
    <w:rsid w:val="00A82257"/>
    <w:rsid w:val="00A82773"/>
    <w:rsid w:val="00A8282D"/>
    <w:rsid w:val="00A8407D"/>
    <w:rsid w:val="00A841A4"/>
    <w:rsid w:val="00A8472E"/>
    <w:rsid w:val="00A84ABB"/>
    <w:rsid w:val="00A84B39"/>
    <w:rsid w:val="00A84B60"/>
    <w:rsid w:val="00A851A8"/>
    <w:rsid w:val="00A85312"/>
    <w:rsid w:val="00A85760"/>
    <w:rsid w:val="00A8579E"/>
    <w:rsid w:val="00A86247"/>
    <w:rsid w:val="00A8642B"/>
    <w:rsid w:val="00A864B9"/>
    <w:rsid w:val="00A869B5"/>
    <w:rsid w:val="00A87118"/>
    <w:rsid w:val="00A87573"/>
    <w:rsid w:val="00A87612"/>
    <w:rsid w:val="00A87D68"/>
    <w:rsid w:val="00A904EB"/>
    <w:rsid w:val="00A9070F"/>
    <w:rsid w:val="00A91431"/>
    <w:rsid w:val="00A914B4"/>
    <w:rsid w:val="00A919ED"/>
    <w:rsid w:val="00A92022"/>
    <w:rsid w:val="00A9212D"/>
    <w:rsid w:val="00A92CDA"/>
    <w:rsid w:val="00A92F8D"/>
    <w:rsid w:val="00A92FC7"/>
    <w:rsid w:val="00A93617"/>
    <w:rsid w:val="00A93EE1"/>
    <w:rsid w:val="00A944B3"/>
    <w:rsid w:val="00A9475F"/>
    <w:rsid w:val="00A948F9"/>
    <w:rsid w:val="00A959ED"/>
    <w:rsid w:val="00A95A7C"/>
    <w:rsid w:val="00A965CD"/>
    <w:rsid w:val="00A96742"/>
    <w:rsid w:val="00A96CD7"/>
    <w:rsid w:val="00A971A5"/>
    <w:rsid w:val="00A972A2"/>
    <w:rsid w:val="00A974C4"/>
    <w:rsid w:val="00A97884"/>
    <w:rsid w:val="00A97ED3"/>
    <w:rsid w:val="00AA0846"/>
    <w:rsid w:val="00AA0A31"/>
    <w:rsid w:val="00AA0C91"/>
    <w:rsid w:val="00AA4586"/>
    <w:rsid w:val="00AA5FF0"/>
    <w:rsid w:val="00AA69B0"/>
    <w:rsid w:val="00AA6D7D"/>
    <w:rsid w:val="00AA7208"/>
    <w:rsid w:val="00AB0929"/>
    <w:rsid w:val="00AB0BBD"/>
    <w:rsid w:val="00AB1330"/>
    <w:rsid w:val="00AB19C2"/>
    <w:rsid w:val="00AB1CB7"/>
    <w:rsid w:val="00AB1D9F"/>
    <w:rsid w:val="00AB1FC7"/>
    <w:rsid w:val="00AB2446"/>
    <w:rsid w:val="00AB3A04"/>
    <w:rsid w:val="00AB5C94"/>
    <w:rsid w:val="00AB63A8"/>
    <w:rsid w:val="00AB68F5"/>
    <w:rsid w:val="00AB6A8E"/>
    <w:rsid w:val="00AB77A4"/>
    <w:rsid w:val="00AB77E1"/>
    <w:rsid w:val="00AB7C5F"/>
    <w:rsid w:val="00AC06BE"/>
    <w:rsid w:val="00AC11A0"/>
    <w:rsid w:val="00AC1282"/>
    <w:rsid w:val="00AC177E"/>
    <w:rsid w:val="00AC2984"/>
    <w:rsid w:val="00AC34A1"/>
    <w:rsid w:val="00AC3654"/>
    <w:rsid w:val="00AC3F8E"/>
    <w:rsid w:val="00AC4044"/>
    <w:rsid w:val="00AC4F2D"/>
    <w:rsid w:val="00AC52C1"/>
    <w:rsid w:val="00AC5376"/>
    <w:rsid w:val="00AC5A0F"/>
    <w:rsid w:val="00AC61F0"/>
    <w:rsid w:val="00AC7935"/>
    <w:rsid w:val="00AC7A77"/>
    <w:rsid w:val="00AC7DF5"/>
    <w:rsid w:val="00AD0783"/>
    <w:rsid w:val="00AD0B4E"/>
    <w:rsid w:val="00AD2DD5"/>
    <w:rsid w:val="00AD3067"/>
    <w:rsid w:val="00AD4135"/>
    <w:rsid w:val="00AD4841"/>
    <w:rsid w:val="00AD4CE5"/>
    <w:rsid w:val="00AD5454"/>
    <w:rsid w:val="00AD54F0"/>
    <w:rsid w:val="00AD5572"/>
    <w:rsid w:val="00AD5791"/>
    <w:rsid w:val="00AD57C0"/>
    <w:rsid w:val="00AD62D4"/>
    <w:rsid w:val="00AD6D4B"/>
    <w:rsid w:val="00AD7120"/>
    <w:rsid w:val="00AD78BF"/>
    <w:rsid w:val="00AE011C"/>
    <w:rsid w:val="00AE0159"/>
    <w:rsid w:val="00AE01FA"/>
    <w:rsid w:val="00AE05BD"/>
    <w:rsid w:val="00AE2359"/>
    <w:rsid w:val="00AE30B8"/>
    <w:rsid w:val="00AE404E"/>
    <w:rsid w:val="00AE4A61"/>
    <w:rsid w:val="00AE5C3A"/>
    <w:rsid w:val="00AE7AA8"/>
    <w:rsid w:val="00AE7B87"/>
    <w:rsid w:val="00AF1779"/>
    <w:rsid w:val="00AF216C"/>
    <w:rsid w:val="00AF240B"/>
    <w:rsid w:val="00AF2577"/>
    <w:rsid w:val="00AF386E"/>
    <w:rsid w:val="00AF423B"/>
    <w:rsid w:val="00AF4742"/>
    <w:rsid w:val="00AF5D0D"/>
    <w:rsid w:val="00AF64CD"/>
    <w:rsid w:val="00AF6FA1"/>
    <w:rsid w:val="00AF779E"/>
    <w:rsid w:val="00B00C53"/>
    <w:rsid w:val="00B011CA"/>
    <w:rsid w:val="00B0151B"/>
    <w:rsid w:val="00B01D1D"/>
    <w:rsid w:val="00B01F34"/>
    <w:rsid w:val="00B0228A"/>
    <w:rsid w:val="00B02355"/>
    <w:rsid w:val="00B03196"/>
    <w:rsid w:val="00B03751"/>
    <w:rsid w:val="00B038B0"/>
    <w:rsid w:val="00B04AEA"/>
    <w:rsid w:val="00B04B3F"/>
    <w:rsid w:val="00B04FFA"/>
    <w:rsid w:val="00B05C10"/>
    <w:rsid w:val="00B0617D"/>
    <w:rsid w:val="00B06988"/>
    <w:rsid w:val="00B06B32"/>
    <w:rsid w:val="00B07034"/>
    <w:rsid w:val="00B07C39"/>
    <w:rsid w:val="00B07D65"/>
    <w:rsid w:val="00B07E07"/>
    <w:rsid w:val="00B10587"/>
    <w:rsid w:val="00B10C15"/>
    <w:rsid w:val="00B11875"/>
    <w:rsid w:val="00B11F67"/>
    <w:rsid w:val="00B11F90"/>
    <w:rsid w:val="00B12339"/>
    <w:rsid w:val="00B12539"/>
    <w:rsid w:val="00B12C70"/>
    <w:rsid w:val="00B14F63"/>
    <w:rsid w:val="00B15B4D"/>
    <w:rsid w:val="00B1609A"/>
    <w:rsid w:val="00B164B4"/>
    <w:rsid w:val="00B164D4"/>
    <w:rsid w:val="00B1662B"/>
    <w:rsid w:val="00B16F8D"/>
    <w:rsid w:val="00B2071B"/>
    <w:rsid w:val="00B20957"/>
    <w:rsid w:val="00B21A8D"/>
    <w:rsid w:val="00B21BF3"/>
    <w:rsid w:val="00B21CF6"/>
    <w:rsid w:val="00B21F09"/>
    <w:rsid w:val="00B23294"/>
    <w:rsid w:val="00B24097"/>
    <w:rsid w:val="00B246C6"/>
    <w:rsid w:val="00B24B9A"/>
    <w:rsid w:val="00B24DFC"/>
    <w:rsid w:val="00B25515"/>
    <w:rsid w:val="00B256D5"/>
    <w:rsid w:val="00B25CC7"/>
    <w:rsid w:val="00B25E55"/>
    <w:rsid w:val="00B27178"/>
    <w:rsid w:val="00B2721F"/>
    <w:rsid w:val="00B276E1"/>
    <w:rsid w:val="00B2796F"/>
    <w:rsid w:val="00B300E8"/>
    <w:rsid w:val="00B307B3"/>
    <w:rsid w:val="00B30B95"/>
    <w:rsid w:val="00B3199E"/>
    <w:rsid w:val="00B326EB"/>
    <w:rsid w:val="00B329CA"/>
    <w:rsid w:val="00B334D1"/>
    <w:rsid w:val="00B33E93"/>
    <w:rsid w:val="00B33FC8"/>
    <w:rsid w:val="00B34263"/>
    <w:rsid w:val="00B3435E"/>
    <w:rsid w:val="00B3460B"/>
    <w:rsid w:val="00B34BBE"/>
    <w:rsid w:val="00B34F7D"/>
    <w:rsid w:val="00B34FA3"/>
    <w:rsid w:val="00B350A0"/>
    <w:rsid w:val="00B354EE"/>
    <w:rsid w:val="00B35C65"/>
    <w:rsid w:val="00B35E4A"/>
    <w:rsid w:val="00B37AEA"/>
    <w:rsid w:val="00B40A09"/>
    <w:rsid w:val="00B416B7"/>
    <w:rsid w:val="00B41818"/>
    <w:rsid w:val="00B41914"/>
    <w:rsid w:val="00B42770"/>
    <w:rsid w:val="00B42976"/>
    <w:rsid w:val="00B43335"/>
    <w:rsid w:val="00B43C0E"/>
    <w:rsid w:val="00B44FC5"/>
    <w:rsid w:val="00B45509"/>
    <w:rsid w:val="00B456FE"/>
    <w:rsid w:val="00B45798"/>
    <w:rsid w:val="00B45B61"/>
    <w:rsid w:val="00B45BA2"/>
    <w:rsid w:val="00B46211"/>
    <w:rsid w:val="00B46769"/>
    <w:rsid w:val="00B4681F"/>
    <w:rsid w:val="00B47CD0"/>
    <w:rsid w:val="00B47D47"/>
    <w:rsid w:val="00B5062B"/>
    <w:rsid w:val="00B51BE1"/>
    <w:rsid w:val="00B52CA3"/>
    <w:rsid w:val="00B53244"/>
    <w:rsid w:val="00B5435F"/>
    <w:rsid w:val="00B54686"/>
    <w:rsid w:val="00B54689"/>
    <w:rsid w:val="00B54D07"/>
    <w:rsid w:val="00B55C4D"/>
    <w:rsid w:val="00B5743B"/>
    <w:rsid w:val="00B5778E"/>
    <w:rsid w:val="00B60EA4"/>
    <w:rsid w:val="00B61B62"/>
    <w:rsid w:val="00B62042"/>
    <w:rsid w:val="00B62308"/>
    <w:rsid w:val="00B630FB"/>
    <w:rsid w:val="00B648AE"/>
    <w:rsid w:val="00B64D62"/>
    <w:rsid w:val="00B65B1A"/>
    <w:rsid w:val="00B66095"/>
    <w:rsid w:val="00B66307"/>
    <w:rsid w:val="00B66EDE"/>
    <w:rsid w:val="00B670FF"/>
    <w:rsid w:val="00B675BC"/>
    <w:rsid w:val="00B6780D"/>
    <w:rsid w:val="00B70798"/>
    <w:rsid w:val="00B71B80"/>
    <w:rsid w:val="00B723BE"/>
    <w:rsid w:val="00B7301B"/>
    <w:rsid w:val="00B73C51"/>
    <w:rsid w:val="00B74637"/>
    <w:rsid w:val="00B75074"/>
    <w:rsid w:val="00B75504"/>
    <w:rsid w:val="00B75613"/>
    <w:rsid w:val="00B76670"/>
    <w:rsid w:val="00B76A0F"/>
    <w:rsid w:val="00B76C3A"/>
    <w:rsid w:val="00B773FF"/>
    <w:rsid w:val="00B77BCC"/>
    <w:rsid w:val="00B77C74"/>
    <w:rsid w:val="00B77D3B"/>
    <w:rsid w:val="00B80137"/>
    <w:rsid w:val="00B80561"/>
    <w:rsid w:val="00B82BB7"/>
    <w:rsid w:val="00B83420"/>
    <w:rsid w:val="00B83A50"/>
    <w:rsid w:val="00B84F71"/>
    <w:rsid w:val="00B85925"/>
    <w:rsid w:val="00B86642"/>
    <w:rsid w:val="00B87861"/>
    <w:rsid w:val="00B87986"/>
    <w:rsid w:val="00B87BBA"/>
    <w:rsid w:val="00B90D17"/>
    <w:rsid w:val="00B918F1"/>
    <w:rsid w:val="00B91CB4"/>
    <w:rsid w:val="00B91E04"/>
    <w:rsid w:val="00B92342"/>
    <w:rsid w:val="00B927E7"/>
    <w:rsid w:val="00B92955"/>
    <w:rsid w:val="00B92AD8"/>
    <w:rsid w:val="00B92B86"/>
    <w:rsid w:val="00B930F5"/>
    <w:rsid w:val="00B9501B"/>
    <w:rsid w:val="00B95457"/>
    <w:rsid w:val="00B95ED9"/>
    <w:rsid w:val="00B95EF0"/>
    <w:rsid w:val="00B96E2D"/>
    <w:rsid w:val="00B97649"/>
    <w:rsid w:val="00B97F49"/>
    <w:rsid w:val="00BA05A5"/>
    <w:rsid w:val="00BA0C94"/>
    <w:rsid w:val="00BA1020"/>
    <w:rsid w:val="00BA1AA5"/>
    <w:rsid w:val="00BA1AE6"/>
    <w:rsid w:val="00BA1DA1"/>
    <w:rsid w:val="00BA30ED"/>
    <w:rsid w:val="00BA3439"/>
    <w:rsid w:val="00BA348C"/>
    <w:rsid w:val="00BA4091"/>
    <w:rsid w:val="00BA4FBD"/>
    <w:rsid w:val="00BA50FB"/>
    <w:rsid w:val="00BA54BB"/>
    <w:rsid w:val="00BA57B4"/>
    <w:rsid w:val="00BA693B"/>
    <w:rsid w:val="00BA6A87"/>
    <w:rsid w:val="00BA7DA5"/>
    <w:rsid w:val="00BB2550"/>
    <w:rsid w:val="00BB45D8"/>
    <w:rsid w:val="00BB4681"/>
    <w:rsid w:val="00BB4E89"/>
    <w:rsid w:val="00BB78EC"/>
    <w:rsid w:val="00BC1D5F"/>
    <w:rsid w:val="00BC2830"/>
    <w:rsid w:val="00BC2A31"/>
    <w:rsid w:val="00BC4052"/>
    <w:rsid w:val="00BC495E"/>
    <w:rsid w:val="00BC4976"/>
    <w:rsid w:val="00BC49AB"/>
    <w:rsid w:val="00BC5533"/>
    <w:rsid w:val="00BC5577"/>
    <w:rsid w:val="00BC57B4"/>
    <w:rsid w:val="00BC614F"/>
    <w:rsid w:val="00BC63D3"/>
    <w:rsid w:val="00BC65D7"/>
    <w:rsid w:val="00BC70D1"/>
    <w:rsid w:val="00BD07E0"/>
    <w:rsid w:val="00BD0A7F"/>
    <w:rsid w:val="00BD106B"/>
    <w:rsid w:val="00BD18DB"/>
    <w:rsid w:val="00BD2BA2"/>
    <w:rsid w:val="00BD3984"/>
    <w:rsid w:val="00BD3F0A"/>
    <w:rsid w:val="00BD3F9E"/>
    <w:rsid w:val="00BD4281"/>
    <w:rsid w:val="00BD4CE2"/>
    <w:rsid w:val="00BD531E"/>
    <w:rsid w:val="00BD5871"/>
    <w:rsid w:val="00BD62C4"/>
    <w:rsid w:val="00BD68D3"/>
    <w:rsid w:val="00BD6AB0"/>
    <w:rsid w:val="00BD6C67"/>
    <w:rsid w:val="00BD7414"/>
    <w:rsid w:val="00BD77CB"/>
    <w:rsid w:val="00BE00E9"/>
    <w:rsid w:val="00BE03E1"/>
    <w:rsid w:val="00BE09F8"/>
    <w:rsid w:val="00BE127B"/>
    <w:rsid w:val="00BE138F"/>
    <w:rsid w:val="00BE183B"/>
    <w:rsid w:val="00BE39C0"/>
    <w:rsid w:val="00BE495B"/>
    <w:rsid w:val="00BE49A0"/>
    <w:rsid w:val="00BE4E3D"/>
    <w:rsid w:val="00BE5904"/>
    <w:rsid w:val="00BE5D0B"/>
    <w:rsid w:val="00BE6625"/>
    <w:rsid w:val="00BE67F7"/>
    <w:rsid w:val="00BE6C31"/>
    <w:rsid w:val="00BE71E7"/>
    <w:rsid w:val="00BF0541"/>
    <w:rsid w:val="00BF0B39"/>
    <w:rsid w:val="00BF0CA4"/>
    <w:rsid w:val="00BF1052"/>
    <w:rsid w:val="00BF119D"/>
    <w:rsid w:val="00BF1323"/>
    <w:rsid w:val="00BF221E"/>
    <w:rsid w:val="00BF273E"/>
    <w:rsid w:val="00BF29DE"/>
    <w:rsid w:val="00BF32F2"/>
    <w:rsid w:val="00BF34B5"/>
    <w:rsid w:val="00BF3E24"/>
    <w:rsid w:val="00BF50D9"/>
    <w:rsid w:val="00BF566C"/>
    <w:rsid w:val="00BF5935"/>
    <w:rsid w:val="00BF5F45"/>
    <w:rsid w:val="00BF732B"/>
    <w:rsid w:val="00BF74AE"/>
    <w:rsid w:val="00BF7E53"/>
    <w:rsid w:val="00C0087C"/>
    <w:rsid w:val="00C02B88"/>
    <w:rsid w:val="00C02E62"/>
    <w:rsid w:val="00C03462"/>
    <w:rsid w:val="00C0388D"/>
    <w:rsid w:val="00C04152"/>
    <w:rsid w:val="00C04616"/>
    <w:rsid w:val="00C046E2"/>
    <w:rsid w:val="00C05D1E"/>
    <w:rsid w:val="00C0693C"/>
    <w:rsid w:val="00C0777F"/>
    <w:rsid w:val="00C07B4B"/>
    <w:rsid w:val="00C10682"/>
    <w:rsid w:val="00C108E6"/>
    <w:rsid w:val="00C12170"/>
    <w:rsid w:val="00C13193"/>
    <w:rsid w:val="00C13AC4"/>
    <w:rsid w:val="00C13DBC"/>
    <w:rsid w:val="00C14319"/>
    <w:rsid w:val="00C14C35"/>
    <w:rsid w:val="00C15832"/>
    <w:rsid w:val="00C15B18"/>
    <w:rsid w:val="00C16C6E"/>
    <w:rsid w:val="00C16CCF"/>
    <w:rsid w:val="00C1784D"/>
    <w:rsid w:val="00C20969"/>
    <w:rsid w:val="00C2127B"/>
    <w:rsid w:val="00C222DC"/>
    <w:rsid w:val="00C22314"/>
    <w:rsid w:val="00C22398"/>
    <w:rsid w:val="00C22454"/>
    <w:rsid w:val="00C225F0"/>
    <w:rsid w:val="00C22789"/>
    <w:rsid w:val="00C22FD3"/>
    <w:rsid w:val="00C22FFF"/>
    <w:rsid w:val="00C238CE"/>
    <w:rsid w:val="00C241B4"/>
    <w:rsid w:val="00C2456D"/>
    <w:rsid w:val="00C24BD6"/>
    <w:rsid w:val="00C25B2D"/>
    <w:rsid w:val="00C25D68"/>
    <w:rsid w:val="00C262B2"/>
    <w:rsid w:val="00C26F5B"/>
    <w:rsid w:val="00C27170"/>
    <w:rsid w:val="00C27C11"/>
    <w:rsid w:val="00C30743"/>
    <w:rsid w:val="00C30EC7"/>
    <w:rsid w:val="00C320F0"/>
    <w:rsid w:val="00C32574"/>
    <w:rsid w:val="00C32968"/>
    <w:rsid w:val="00C32C14"/>
    <w:rsid w:val="00C33282"/>
    <w:rsid w:val="00C334F1"/>
    <w:rsid w:val="00C33802"/>
    <w:rsid w:val="00C3392C"/>
    <w:rsid w:val="00C33BDB"/>
    <w:rsid w:val="00C33E48"/>
    <w:rsid w:val="00C33FB3"/>
    <w:rsid w:val="00C33FD6"/>
    <w:rsid w:val="00C345C4"/>
    <w:rsid w:val="00C34CC3"/>
    <w:rsid w:val="00C35CC7"/>
    <w:rsid w:val="00C36174"/>
    <w:rsid w:val="00C3771C"/>
    <w:rsid w:val="00C37753"/>
    <w:rsid w:val="00C377B9"/>
    <w:rsid w:val="00C379E5"/>
    <w:rsid w:val="00C37B82"/>
    <w:rsid w:val="00C37FC9"/>
    <w:rsid w:val="00C41098"/>
    <w:rsid w:val="00C41ECF"/>
    <w:rsid w:val="00C42733"/>
    <w:rsid w:val="00C42AC8"/>
    <w:rsid w:val="00C4396E"/>
    <w:rsid w:val="00C43B62"/>
    <w:rsid w:val="00C43DF8"/>
    <w:rsid w:val="00C43ED0"/>
    <w:rsid w:val="00C44520"/>
    <w:rsid w:val="00C4466C"/>
    <w:rsid w:val="00C454AE"/>
    <w:rsid w:val="00C458C5"/>
    <w:rsid w:val="00C46ECA"/>
    <w:rsid w:val="00C47C76"/>
    <w:rsid w:val="00C508B0"/>
    <w:rsid w:val="00C51718"/>
    <w:rsid w:val="00C51B52"/>
    <w:rsid w:val="00C51DF4"/>
    <w:rsid w:val="00C51EF0"/>
    <w:rsid w:val="00C530E4"/>
    <w:rsid w:val="00C5346B"/>
    <w:rsid w:val="00C5444C"/>
    <w:rsid w:val="00C54458"/>
    <w:rsid w:val="00C54462"/>
    <w:rsid w:val="00C54B77"/>
    <w:rsid w:val="00C550DC"/>
    <w:rsid w:val="00C55261"/>
    <w:rsid w:val="00C55A84"/>
    <w:rsid w:val="00C55E3B"/>
    <w:rsid w:val="00C562B4"/>
    <w:rsid w:val="00C5685C"/>
    <w:rsid w:val="00C56BB0"/>
    <w:rsid w:val="00C57640"/>
    <w:rsid w:val="00C606E0"/>
    <w:rsid w:val="00C61694"/>
    <w:rsid w:val="00C61C7D"/>
    <w:rsid w:val="00C620EC"/>
    <w:rsid w:val="00C622AB"/>
    <w:rsid w:val="00C62C98"/>
    <w:rsid w:val="00C62F60"/>
    <w:rsid w:val="00C63560"/>
    <w:rsid w:val="00C63582"/>
    <w:rsid w:val="00C63A32"/>
    <w:rsid w:val="00C63AC3"/>
    <w:rsid w:val="00C64571"/>
    <w:rsid w:val="00C649EF"/>
    <w:rsid w:val="00C654C9"/>
    <w:rsid w:val="00C656A3"/>
    <w:rsid w:val="00C65BD3"/>
    <w:rsid w:val="00C66792"/>
    <w:rsid w:val="00C66E8E"/>
    <w:rsid w:val="00C6704E"/>
    <w:rsid w:val="00C67717"/>
    <w:rsid w:val="00C67DA9"/>
    <w:rsid w:val="00C67FD3"/>
    <w:rsid w:val="00C7079D"/>
    <w:rsid w:val="00C709BD"/>
    <w:rsid w:val="00C70E21"/>
    <w:rsid w:val="00C7147D"/>
    <w:rsid w:val="00C721C5"/>
    <w:rsid w:val="00C72468"/>
    <w:rsid w:val="00C7262B"/>
    <w:rsid w:val="00C72C2F"/>
    <w:rsid w:val="00C736A7"/>
    <w:rsid w:val="00C736B5"/>
    <w:rsid w:val="00C7393D"/>
    <w:rsid w:val="00C747BE"/>
    <w:rsid w:val="00C7501F"/>
    <w:rsid w:val="00C758D5"/>
    <w:rsid w:val="00C76384"/>
    <w:rsid w:val="00C773FA"/>
    <w:rsid w:val="00C77928"/>
    <w:rsid w:val="00C80384"/>
    <w:rsid w:val="00C81276"/>
    <w:rsid w:val="00C8184A"/>
    <w:rsid w:val="00C81C49"/>
    <w:rsid w:val="00C821F2"/>
    <w:rsid w:val="00C82B7B"/>
    <w:rsid w:val="00C82E0D"/>
    <w:rsid w:val="00C839A4"/>
    <w:rsid w:val="00C83CDE"/>
    <w:rsid w:val="00C83F17"/>
    <w:rsid w:val="00C849DC"/>
    <w:rsid w:val="00C84A9C"/>
    <w:rsid w:val="00C85620"/>
    <w:rsid w:val="00C856F1"/>
    <w:rsid w:val="00C85CEA"/>
    <w:rsid w:val="00C85D53"/>
    <w:rsid w:val="00C86658"/>
    <w:rsid w:val="00C866B7"/>
    <w:rsid w:val="00C87ABD"/>
    <w:rsid w:val="00C90659"/>
    <w:rsid w:val="00C9069C"/>
    <w:rsid w:val="00C90C6C"/>
    <w:rsid w:val="00C9148F"/>
    <w:rsid w:val="00C92656"/>
    <w:rsid w:val="00C935FD"/>
    <w:rsid w:val="00C937E2"/>
    <w:rsid w:val="00C93E5E"/>
    <w:rsid w:val="00C941CB"/>
    <w:rsid w:val="00C95735"/>
    <w:rsid w:val="00C95DC7"/>
    <w:rsid w:val="00C96F85"/>
    <w:rsid w:val="00C97A40"/>
    <w:rsid w:val="00CA246F"/>
    <w:rsid w:val="00CA2E00"/>
    <w:rsid w:val="00CA30E9"/>
    <w:rsid w:val="00CA3314"/>
    <w:rsid w:val="00CA336F"/>
    <w:rsid w:val="00CA3CF9"/>
    <w:rsid w:val="00CA4DCC"/>
    <w:rsid w:val="00CA5C27"/>
    <w:rsid w:val="00CA5D5B"/>
    <w:rsid w:val="00CA602E"/>
    <w:rsid w:val="00CA682E"/>
    <w:rsid w:val="00CA6FE9"/>
    <w:rsid w:val="00CA7942"/>
    <w:rsid w:val="00CB008E"/>
    <w:rsid w:val="00CB11FE"/>
    <w:rsid w:val="00CB1EC7"/>
    <w:rsid w:val="00CB2A2C"/>
    <w:rsid w:val="00CB2DCF"/>
    <w:rsid w:val="00CB330A"/>
    <w:rsid w:val="00CB3497"/>
    <w:rsid w:val="00CB3C86"/>
    <w:rsid w:val="00CB3DE0"/>
    <w:rsid w:val="00CB5C31"/>
    <w:rsid w:val="00CB5E7D"/>
    <w:rsid w:val="00CB6881"/>
    <w:rsid w:val="00CB6D89"/>
    <w:rsid w:val="00CB7123"/>
    <w:rsid w:val="00CB7428"/>
    <w:rsid w:val="00CB7F44"/>
    <w:rsid w:val="00CC0348"/>
    <w:rsid w:val="00CC03E4"/>
    <w:rsid w:val="00CC1163"/>
    <w:rsid w:val="00CC16B2"/>
    <w:rsid w:val="00CC18BF"/>
    <w:rsid w:val="00CC1B84"/>
    <w:rsid w:val="00CC1BB2"/>
    <w:rsid w:val="00CC29EC"/>
    <w:rsid w:val="00CC2C37"/>
    <w:rsid w:val="00CC4F2C"/>
    <w:rsid w:val="00CC5139"/>
    <w:rsid w:val="00CC544F"/>
    <w:rsid w:val="00CC573F"/>
    <w:rsid w:val="00CC5F2C"/>
    <w:rsid w:val="00CC62E7"/>
    <w:rsid w:val="00CC6CAE"/>
    <w:rsid w:val="00CC6E16"/>
    <w:rsid w:val="00CC6EA2"/>
    <w:rsid w:val="00CC7016"/>
    <w:rsid w:val="00CC727F"/>
    <w:rsid w:val="00CD0263"/>
    <w:rsid w:val="00CD0524"/>
    <w:rsid w:val="00CD06DC"/>
    <w:rsid w:val="00CD1389"/>
    <w:rsid w:val="00CD1D41"/>
    <w:rsid w:val="00CD28AB"/>
    <w:rsid w:val="00CD3423"/>
    <w:rsid w:val="00CD3F18"/>
    <w:rsid w:val="00CD450C"/>
    <w:rsid w:val="00CD4713"/>
    <w:rsid w:val="00CD4ACC"/>
    <w:rsid w:val="00CD5358"/>
    <w:rsid w:val="00CD6233"/>
    <w:rsid w:val="00CD62AA"/>
    <w:rsid w:val="00CD6817"/>
    <w:rsid w:val="00CD68BC"/>
    <w:rsid w:val="00CD6CE3"/>
    <w:rsid w:val="00CD731B"/>
    <w:rsid w:val="00CD7543"/>
    <w:rsid w:val="00CD7556"/>
    <w:rsid w:val="00CE0180"/>
    <w:rsid w:val="00CE025C"/>
    <w:rsid w:val="00CE0B3B"/>
    <w:rsid w:val="00CE0E9F"/>
    <w:rsid w:val="00CE1030"/>
    <w:rsid w:val="00CE11AD"/>
    <w:rsid w:val="00CE15DB"/>
    <w:rsid w:val="00CE17C6"/>
    <w:rsid w:val="00CE2F0E"/>
    <w:rsid w:val="00CE36AF"/>
    <w:rsid w:val="00CE37C7"/>
    <w:rsid w:val="00CE3F41"/>
    <w:rsid w:val="00CE40D4"/>
    <w:rsid w:val="00CE5462"/>
    <w:rsid w:val="00CE5563"/>
    <w:rsid w:val="00CE60DC"/>
    <w:rsid w:val="00CE6250"/>
    <w:rsid w:val="00CE6637"/>
    <w:rsid w:val="00CE77A8"/>
    <w:rsid w:val="00CF0078"/>
    <w:rsid w:val="00CF064C"/>
    <w:rsid w:val="00CF20CB"/>
    <w:rsid w:val="00CF321C"/>
    <w:rsid w:val="00CF32DE"/>
    <w:rsid w:val="00CF4126"/>
    <w:rsid w:val="00CF429F"/>
    <w:rsid w:val="00CF4A77"/>
    <w:rsid w:val="00CF6051"/>
    <w:rsid w:val="00CF68C7"/>
    <w:rsid w:val="00CF6C84"/>
    <w:rsid w:val="00CF7209"/>
    <w:rsid w:val="00CF7F79"/>
    <w:rsid w:val="00CF7FCB"/>
    <w:rsid w:val="00D010BC"/>
    <w:rsid w:val="00D01164"/>
    <w:rsid w:val="00D0134A"/>
    <w:rsid w:val="00D01362"/>
    <w:rsid w:val="00D01861"/>
    <w:rsid w:val="00D01E9A"/>
    <w:rsid w:val="00D022F1"/>
    <w:rsid w:val="00D02675"/>
    <w:rsid w:val="00D032B0"/>
    <w:rsid w:val="00D03ACC"/>
    <w:rsid w:val="00D03E6D"/>
    <w:rsid w:val="00D04A48"/>
    <w:rsid w:val="00D04EEF"/>
    <w:rsid w:val="00D07C73"/>
    <w:rsid w:val="00D07E05"/>
    <w:rsid w:val="00D105E8"/>
    <w:rsid w:val="00D107D6"/>
    <w:rsid w:val="00D10CE4"/>
    <w:rsid w:val="00D127FE"/>
    <w:rsid w:val="00D12864"/>
    <w:rsid w:val="00D129A5"/>
    <w:rsid w:val="00D12A46"/>
    <w:rsid w:val="00D12AA5"/>
    <w:rsid w:val="00D12FF2"/>
    <w:rsid w:val="00D13582"/>
    <w:rsid w:val="00D13AD8"/>
    <w:rsid w:val="00D1404C"/>
    <w:rsid w:val="00D145C8"/>
    <w:rsid w:val="00D14CF8"/>
    <w:rsid w:val="00D15045"/>
    <w:rsid w:val="00D155CA"/>
    <w:rsid w:val="00D158AF"/>
    <w:rsid w:val="00D15CC1"/>
    <w:rsid w:val="00D1657E"/>
    <w:rsid w:val="00D16F5F"/>
    <w:rsid w:val="00D17266"/>
    <w:rsid w:val="00D174D2"/>
    <w:rsid w:val="00D17E63"/>
    <w:rsid w:val="00D200F1"/>
    <w:rsid w:val="00D20240"/>
    <w:rsid w:val="00D20318"/>
    <w:rsid w:val="00D20556"/>
    <w:rsid w:val="00D2076A"/>
    <w:rsid w:val="00D2210A"/>
    <w:rsid w:val="00D22C7A"/>
    <w:rsid w:val="00D24723"/>
    <w:rsid w:val="00D2516B"/>
    <w:rsid w:val="00D25C35"/>
    <w:rsid w:val="00D26657"/>
    <w:rsid w:val="00D2715F"/>
    <w:rsid w:val="00D31751"/>
    <w:rsid w:val="00D31AB0"/>
    <w:rsid w:val="00D31CAE"/>
    <w:rsid w:val="00D31DF7"/>
    <w:rsid w:val="00D33C92"/>
    <w:rsid w:val="00D34100"/>
    <w:rsid w:val="00D3443E"/>
    <w:rsid w:val="00D35361"/>
    <w:rsid w:val="00D35661"/>
    <w:rsid w:val="00D35C23"/>
    <w:rsid w:val="00D35F7C"/>
    <w:rsid w:val="00D361AF"/>
    <w:rsid w:val="00D36663"/>
    <w:rsid w:val="00D367C1"/>
    <w:rsid w:val="00D36E70"/>
    <w:rsid w:val="00D3711A"/>
    <w:rsid w:val="00D37E5E"/>
    <w:rsid w:val="00D4063E"/>
    <w:rsid w:val="00D4092D"/>
    <w:rsid w:val="00D42A69"/>
    <w:rsid w:val="00D44A3C"/>
    <w:rsid w:val="00D45094"/>
    <w:rsid w:val="00D4567F"/>
    <w:rsid w:val="00D469FD"/>
    <w:rsid w:val="00D46DD1"/>
    <w:rsid w:val="00D4702D"/>
    <w:rsid w:val="00D513B0"/>
    <w:rsid w:val="00D517E4"/>
    <w:rsid w:val="00D51DB1"/>
    <w:rsid w:val="00D5239D"/>
    <w:rsid w:val="00D5242B"/>
    <w:rsid w:val="00D525B7"/>
    <w:rsid w:val="00D52C9A"/>
    <w:rsid w:val="00D52D3F"/>
    <w:rsid w:val="00D5339A"/>
    <w:rsid w:val="00D537E2"/>
    <w:rsid w:val="00D53CAD"/>
    <w:rsid w:val="00D53D15"/>
    <w:rsid w:val="00D54004"/>
    <w:rsid w:val="00D546F5"/>
    <w:rsid w:val="00D547BB"/>
    <w:rsid w:val="00D54D87"/>
    <w:rsid w:val="00D563D2"/>
    <w:rsid w:val="00D60163"/>
    <w:rsid w:val="00D6061C"/>
    <w:rsid w:val="00D607EF"/>
    <w:rsid w:val="00D60CB0"/>
    <w:rsid w:val="00D613B1"/>
    <w:rsid w:val="00D6156F"/>
    <w:rsid w:val="00D619E9"/>
    <w:rsid w:val="00D61F8C"/>
    <w:rsid w:val="00D62013"/>
    <w:rsid w:val="00D62C44"/>
    <w:rsid w:val="00D62DDF"/>
    <w:rsid w:val="00D63077"/>
    <w:rsid w:val="00D63D67"/>
    <w:rsid w:val="00D63F59"/>
    <w:rsid w:val="00D65278"/>
    <w:rsid w:val="00D65710"/>
    <w:rsid w:val="00D65811"/>
    <w:rsid w:val="00D65992"/>
    <w:rsid w:val="00D678AB"/>
    <w:rsid w:val="00D7059E"/>
    <w:rsid w:val="00D70768"/>
    <w:rsid w:val="00D728E2"/>
    <w:rsid w:val="00D73266"/>
    <w:rsid w:val="00D74137"/>
    <w:rsid w:val="00D749D5"/>
    <w:rsid w:val="00D74A63"/>
    <w:rsid w:val="00D757BF"/>
    <w:rsid w:val="00D75B8D"/>
    <w:rsid w:val="00D75F4E"/>
    <w:rsid w:val="00D775E4"/>
    <w:rsid w:val="00D77B9E"/>
    <w:rsid w:val="00D80B6E"/>
    <w:rsid w:val="00D81A8B"/>
    <w:rsid w:val="00D82D17"/>
    <w:rsid w:val="00D83025"/>
    <w:rsid w:val="00D83101"/>
    <w:rsid w:val="00D83119"/>
    <w:rsid w:val="00D83688"/>
    <w:rsid w:val="00D85C39"/>
    <w:rsid w:val="00D8605E"/>
    <w:rsid w:val="00D86B7B"/>
    <w:rsid w:val="00D86BC7"/>
    <w:rsid w:val="00D8704F"/>
    <w:rsid w:val="00D87060"/>
    <w:rsid w:val="00D87B4B"/>
    <w:rsid w:val="00D90366"/>
    <w:rsid w:val="00D90611"/>
    <w:rsid w:val="00D909B1"/>
    <w:rsid w:val="00D9312C"/>
    <w:rsid w:val="00D9322B"/>
    <w:rsid w:val="00D94641"/>
    <w:rsid w:val="00D949A3"/>
    <w:rsid w:val="00D94EB2"/>
    <w:rsid w:val="00D95072"/>
    <w:rsid w:val="00D950EF"/>
    <w:rsid w:val="00D9560C"/>
    <w:rsid w:val="00D96FBE"/>
    <w:rsid w:val="00D97710"/>
    <w:rsid w:val="00D97A54"/>
    <w:rsid w:val="00D97D49"/>
    <w:rsid w:val="00D97F7B"/>
    <w:rsid w:val="00DA0134"/>
    <w:rsid w:val="00DA019F"/>
    <w:rsid w:val="00DA0749"/>
    <w:rsid w:val="00DA0928"/>
    <w:rsid w:val="00DA1006"/>
    <w:rsid w:val="00DA1D32"/>
    <w:rsid w:val="00DA20DD"/>
    <w:rsid w:val="00DA228D"/>
    <w:rsid w:val="00DA2464"/>
    <w:rsid w:val="00DA2BF1"/>
    <w:rsid w:val="00DA422F"/>
    <w:rsid w:val="00DA5D0D"/>
    <w:rsid w:val="00DA60FB"/>
    <w:rsid w:val="00DA654B"/>
    <w:rsid w:val="00DA68D8"/>
    <w:rsid w:val="00DB0012"/>
    <w:rsid w:val="00DB038A"/>
    <w:rsid w:val="00DB067F"/>
    <w:rsid w:val="00DB16AB"/>
    <w:rsid w:val="00DB28D9"/>
    <w:rsid w:val="00DB3115"/>
    <w:rsid w:val="00DB349A"/>
    <w:rsid w:val="00DB3555"/>
    <w:rsid w:val="00DB47BB"/>
    <w:rsid w:val="00DB4FBF"/>
    <w:rsid w:val="00DB5324"/>
    <w:rsid w:val="00DB532A"/>
    <w:rsid w:val="00DB53B2"/>
    <w:rsid w:val="00DB5728"/>
    <w:rsid w:val="00DB5ABB"/>
    <w:rsid w:val="00DB5EF6"/>
    <w:rsid w:val="00DB67AD"/>
    <w:rsid w:val="00DB6BCA"/>
    <w:rsid w:val="00DB6C0C"/>
    <w:rsid w:val="00DB7343"/>
    <w:rsid w:val="00DB7558"/>
    <w:rsid w:val="00DB7B2C"/>
    <w:rsid w:val="00DB7D91"/>
    <w:rsid w:val="00DC029E"/>
    <w:rsid w:val="00DC0AB4"/>
    <w:rsid w:val="00DC1161"/>
    <w:rsid w:val="00DC26CA"/>
    <w:rsid w:val="00DC2786"/>
    <w:rsid w:val="00DC3084"/>
    <w:rsid w:val="00DC311E"/>
    <w:rsid w:val="00DC31A8"/>
    <w:rsid w:val="00DC387C"/>
    <w:rsid w:val="00DC3AE6"/>
    <w:rsid w:val="00DC460B"/>
    <w:rsid w:val="00DC514D"/>
    <w:rsid w:val="00DC564F"/>
    <w:rsid w:val="00DC5A60"/>
    <w:rsid w:val="00DC60BB"/>
    <w:rsid w:val="00DC674F"/>
    <w:rsid w:val="00DC6C1E"/>
    <w:rsid w:val="00DC70ED"/>
    <w:rsid w:val="00DC7831"/>
    <w:rsid w:val="00DD0026"/>
    <w:rsid w:val="00DD06EC"/>
    <w:rsid w:val="00DD0946"/>
    <w:rsid w:val="00DD0EEA"/>
    <w:rsid w:val="00DD135E"/>
    <w:rsid w:val="00DD3DFE"/>
    <w:rsid w:val="00DD44E0"/>
    <w:rsid w:val="00DD469F"/>
    <w:rsid w:val="00DD488E"/>
    <w:rsid w:val="00DD58E7"/>
    <w:rsid w:val="00DD59B1"/>
    <w:rsid w:val="00DD5E3C"/>
    <w:rsid w:val="00DD6283"/>
    <w:rsid w:val="00DD6843"/>
    <w:rsid w:val="00DD7220"/>
    <w:rsid w:val="00DD7677"/>
    <w:rsid w:val="00DD79FE"/>
    <w:rsid w:val="00DE0FED"/>
    <w:rsid w:val="00DE1101"/>
    <w:rsid w:val="00DE1836"/>
    <w:rsid w:val="00DE187F"/>
    <w:rsid w:val="00DE2CDA"/>
    <w:rsid w:val="00DE3BE2"/>
    <w:rsid w:val="00DE457B"/>
    <w:rsid w:val="00DE4CDA"/>
    <w:rsid w:val="00DE7F11"/>
    <w:rsid w:val="00DF02E9"/>
    <w:rsid w:val="00DF0823"/>
    <w:rsid w:val="00DF1D20"/>
    <w:rsid w:val="00DF328C"/>
    <w:rsid w:val="00DF48EA"/>
    <w:rsid w:val="00DF4B67"/>
    <w:rsid w:val="00DF4C71"/>
    <w:rsid w:val="00DF4E08"/>
    <w:rsid w:val="00DF56EE"/>
    <w:rsid w:val="00DF5D20"/>
    <w:rsid w:val="00DF6182"/>
    <w:rsid w:val="00DF6428"/>
    <w:rsid w:val="00DF68CB"/>
    <w:rsid w:val="00DF69FF"/>
    <w:rsid w:val="00DF6E7F"/>
    <w:rsid w:val="00DF7042"/>
    <w:rsid w:val="00DF7CFC"/>
    <w:rsid w:val="00DF7E9B"/>
    <w:rsid w:val="00E015C9"/>
    <w:rsid w:val="00E017FF"/>
    <w:rsid w:val="00E01A08"/>
    <w:rsid w:val="00E01A7D"/>
    <w:rsid w:val="00E02EF2"/>
    <w:rsid w:val="00E03955"/>
    <w:rsid w:val="00E03DAF"/>
    <w:rsid w:val="00E03E8F"/>
    <w:rsid w:val="00E03F36"/>
    <w:rsid w:val="00E0424B"/>
    <w:rsid w:val="00E04376"/>
    <w:rsid w:val="00E046FA"/>
    <w:rsid w:val="00E055CB"/>
    <w:rsid w:val="00E056DA"/>
    <w:rsid w:val="00E05C82"/>
    <w:rsid w:val="00E05EE7"/>
    <w:rsid w:val="00E0604E"/>
    <w:rsid w:val="00E062D4"/>
    <w:rsid w:val="00E06354"/>
    <w:rsid w:val="00E063CE"/>
    <w:rsid w:val="00E065F6"/>
    <w:rsid w:val="00E071E4"/>
    <w:rsid w:val="00E1040F"/>
    <w:rsid w:val="00E10DEF"/>
    <w:rsid w:val="00E1279E"/>
    <w:rsid w:val="00E128C3"/>
    <w:rsid w:val="00E130A3"/>
    <w:rsid w:val="00E131AC"/>
    <w:rsid w:val="00E13323"/>
    <w:rsid w:val="00E13608"/>
    <w:rsid w:val="00E13C58"/>
    <w:rsid w:val="00E13E09"/>
    <w:rsid w:val="00E1409C"/>
    <w:rsid w:val="00E15AAC"/>
    <w:rsid w:val="00E1613A"/>
    <w:rsid w:val="00E1637E"/>
    <w:rsid w:val="00E163B7"/>
    <w:rsid w:val="00E16F52"/>
    <w:rsid w:val="00E178D9"/>
    <w:rsid w:val="00E17985"/>
    <w:rsid w:val="00E202DB"/>
    <w:rsid w:val="00E20A3B"/>
    <w:rsid w:val="00E20C04"/>
    <w:rsid w:val="00E210E9"/>
    <w:rsid w:val="00E213DA"/>
    <w:rsid w:val="00E21A9D"/>
    <w:rsid w:val="00E229AC"/>
    <w:rsid w:val="00E22AB7"/>
    <w:rsid w:val="00E23CC5"/>
    <w:rsid w:val="00E23DD8"/>
    <w:rsid w:val="00E254A7"/>
    <w:rsid w:val="00E25978"/>
    <w:rsid w:val="00E25DB7"/>
    <w:rsid w:val="00E260C9"/>
    <w:rsid w:val="00E26BEF"/>
    <w:rsid w:val="00E27ADD"/>
    <w:rsid w:val="00E27BB9"/>
    <w:rsid w:val="00E3066E"/>
    <w:rsid w:val="00E307E2"/>
    <w:rsid w:val="00E30C44"/>
    <w:rsid w:val="00E30CEC"/>
    <w:rsid w:val="00E32A13"/>
    <w:rsid w:val="00E33075"/>
    <w:rsid w:val="00E33365"/>
    <w:rsid w:val="00E33EE4"/>
    <w:rsid w:val="00E33F5F"/>
    <w:rsid w:val="00E34F63"/>
    <w:rsid w:val="00E352C5"/>
    <w:rsid w:val="00E36C45"/>
    <w:rsid w:val="00E37438"/>
    <w:rsid w:val="00E3770F"/>
    <w:rsid w:val="00E37901"/>
    <w:rsid w:val="00E40978"/>
    <w:rsid w:val="00E410D8"/>
    <w:rsid w:val="00E41223"/>
    <w:rsid w:val="00E417A3"/>
    <w:rsid w:val="00E41822"/>
    <w:rsid w:val="00E41D2B"/>
    <w:rsid w:val="00E42A18"/>
    <w:rsid w:val="00E43A4D"/>
    <w:rsid w:val="00E43FE6"/>
    <w:rsid w:val="00E44631"/>
    <w:rsid w:val="00E44AB2"/>
    <w:rsid w:val="00E44BCC"/>
    <w:rsid w:val="00E4546C"/>
    <w:rsid w:val="00E45912"/>
    <w:rsid w:val="00E4597B"/>
    <w:rsid w:val="00E46147"/>
    <w:rsid w:val="00E465ED"/>
    <w:rsid w:val="00E478A5"/>
    <w:rsid w:val="00E4796E"/>
    <w:rsid w:val="00E5013E"/>
    <w:rsid w:val="00E50571"/>
    <w:rsid w:val="00E5337E"/>
    <w:rsid w:val="00E53797"/>
    <w:rsid w:val="00E53A57"/>
    <w:rsid w:val="00E5491B"/>
    <w:rsid w:val="00E55504"/>
    <w:rsid w:val="00E55BC1"/>
    <w:rsid w:val="00E5666D"/>
    <w:rsid w:val="00E566B6"/>
    <w:rsid w:val="00E56BF7"/>
    <w:rsid w:val="00E572BF"/>
    <w:rsid w:val="00E575C0"/>
    <w:rsid w:val="00E57C94"/>
    <w:rsid w:val="00E6029F"/>
    <w:rsid w:val="00E60F84"/>
    <w:rsid w:val="00E61053"/>
    <w:rsid w:val="00E61754"/>
    <w:rsid w:val="00E617A4"/>
    <w:rsid w:val="00E64003"/>
    <w:rsid w:val="00E64159"/>
    <w:rsid w:val="00E6514C"/>
    <w:rsid w:val="00E6535C"/>
    <w:rsid w:val="00E65AFF"/>
    <w:rsid w:val="00E66849"/>
    <w:rsid w:val="00E673F4"/>
    <w:rsid w:val="00E67825"/>
    <w:rsid w:val="00E7039F"/>
    <w:rsid w:val="00E703C9"/>
    <w:rsid w:val="00E72B82"/>
    <w:rsid w:val="00E72D1C"/>
    <w:rsid w:val="00E739ED"/>
    <w:rsid w:val="00E743A2"/>
    <w:rsid w:val="00E747EF"/>
    <w:rsid w:val="00E7636B"/>
    <w:rsid w:val="00E76E62"/>
    <w:rsid w:val="00E7778F"/>
    <w:rsid w:val="00E77B4B"/>
    <w:rsid w:val="00E77FA8"/>
    <w:rsid w:val="00E811AA"/>
    <w:rsid w:val="00E82622"/>
    <w:rsid w:val="00E82C85"/>
    <w:rsid w:val="00E84322"/>
    <w:rsid w:val="00E84A6E"/>
    <w:rsid w:val="00E85013"/>
    <w:rsid w:val="00E8556A"/>
    <w:rsid w:val="00E85889"/>
    <w:rsid w:val="00E86FF5"/>
    <w:rsid w:val="00E87184"/>
    <w:rsid w:val="00E87488"/>
    <w:rsid w:val="00E909BD"/>
    <w:rsid w:val="00E91089"/>
    <w:rsid w:val="00E91D4C"/>
    <w:rsid w:val="00E929B1"/>
    <w:rsid w:val="00E92B55"/>
    <w:rsid w:val="00E937EC"/>
    <w:rsid w:val="00E9410E"/>
    <w:rsid w:val="00E945BD"/>
    <w:rsid w:val="00E96B36"/>
    <w:rsid w:val="00E96F0B"/>
    <w:rsid w:val="00E97518"/>
    <w:rsid w:val="00E979CC"/>
    <w:rsid w:val="00E979DB"/>
    <w:rsid w:val="00EA00E6"/>
    <w:rsid w:val="00EA0CB2"/>
    <w:rsid w:val="00EA0E9B"/>
    <w:rsid w:val="00EA1368"/>
    <w:rsid w:val="00EA2AC6"/>
    <w:rsid w:val="00EA2B20"/>
    <w:rsid w:val="00EA3F97"/>
    <w:rsid w:val="00EA4019"/>
    <w:rsid w:val="00EA46BB"/>
    <w:rsid w:val="00EA538D"/>
    <w:rsid w:val="00EA548D"/>
    <w:rsid w:val="00EA56FF"/>
    <w:rsid w:val="00EA68E8"/>
    <w:rsid w:val="00EA7F04"/>
    <w:rsid w:val="00EB0D3F"/>
    <w:rsid w:val="00EB0DDF"/>
    <w:rsid w:val="00EB1BAD"/>
    <w:rsid w:val="00EB2152"/>
    <w:rsid w:val="00EB28E1"/>
    <w:rsid w:val="00EB3A7F"/>
    <w:rsid w:val="00EB4681"/>
    <w:rsid w:val="00EB55A2"/>
    <w:rsid w:val="00EB5630"/>
    <w:rsid w:val="00EB58C9"/>
    <w:rsid w:val="00EB5B9B"/>
    <w:rsid w:val="00EB6198"/>
    <w:rsid w:val="00EB6457"/>
    <w:rsid w:val="00EB65FF"/>
    <w:rsid w:val="00EB668C"/>
    <w:rsid w:val="00EB68F3"/>
    <w:rsid w:val="00EB7201"/>
    <w:rsid w:val="00EB7EDC"/>
    <w:rsid w:val="00EC07AC"/>
    <w:rsid w:val="00EC135C"/>
    <w:rsid w:val="00EC17F9"/>
    <w:rsid w:val="00EC191D"/>
    <w:rsid w:val="00EC2040"/>
    <w:rsid w:val="00EC24D1"/>
    <w:rsid w:val="00EC2693"/>
    <w:rsid w:val="00EC2870"/>
    <w:rsid w:val="00EC361F"/>
    <w:rsid w:val="00EC3735"/>
    <w:rsid w:val="00EC3EF3"/>
    <w:rsid w:val="00EC43FB"/>
    <w:rsid w:val="00EC4AF0"/>
    <w:rsid w:val="00EC4E7A"/>
    <w:rsid w:val="00EC557A"/>
    <w:rsid w:val="00EC5BB8"/>
    <w:rsid w:val="00EC620E"/>
    <w:rsid w:val="00EC694F"/>
    <w:rsid w:val="00EC6E73"/>
    <w:rsid w:val="00EC711F"/>
    <w:rsid w:val="00ED0424"/>
    <w:rsid w:val="00ED0807"/>
    <w:rsid w:val="00ED08B4"/>
    <w:rsid w:val="00ED14AA"/>
    <w:rsid w:val="00ED1A73"/>
    <w:rsid w:val="00ED1B27"/>
    <w:rsid w:val="00ED21DF"/>
    <w:rsid w:val="00ED2D1A"/>
    <w:rsid w:val="00ED3D35"/>
    <w:rsid w:val="00ED466F"/>
    <w:rsid w:val="00ED4986"/>
    <w:rsid w:val="00ED6C0D"/>
    <w:rsid w:val="00ED6E2F"/>
    <w:rsid w:val="00ED76CB"/>
    <w:rsid w:val="00ED7E93"/>
    <w:rsid w:val="00EE0074"/>
    <w:rsid w:val="00EE0460"/>
    <w:rsid w:val="00EE1347"/>
    <w:rsid w:val="00EE16FA"/>
    <w:rsid w:val="00EE1B9E"/>
    <w:rsid w:val="00EE1CD8"/>
    <w:rsid w:val="00EE21E4"/>
    <w:rsid w:val="00EE27C4"/>
    <w:rsid w:val="00EE3324"/>
    <w:rsid w:val="00EE4094"/>
    <w:rsid w:val="00EE4981"/>
    <w:rsid w:val="00EE506E"/>
    <w:rsid w:val="00EE580B"/>
    <w:rsid w:val="00EE6267"/>
    <w:rsid w:val="00EE67D7"/>
    <w:rsid w:val="00EE6B17"/>
    <w:rsid w:val="00EE7050"/>
    <w:rsid w:val="00EE74C5"/>
    <w:rsid w:val="00EE76D8"/>
    <w:rsid w:val="00EE7932"/>
    <w:rsid w:val="00EE7CD9"/>
    <w:rsid w:val="00EE7F2C"/>
    <w:rsid w:val="00EF0698"/>
    <w:rsid w:val="00EF06DF"/>
    <w:rsid w:val="00EF0992"/>
    <w:rsid w:val="00EF0ABA"/>
    <w:rsid w:val="00EF1BB7"/>
    <w:rsid w:val="00EF1C7C"/>
    <w:rsid w:val="00EF2C8F"/>
    <w:rsid w:val="00EF34A2"/>
    <w:rsid w:val="00EF36DF"/>
    <w:rsid w:val="00EF38AB"/>
    <w:rsid w:val="00EF4337"/>
    <w:rsid w:val="00EF4621"/>
    <w:rsid w:val="00EF4E48"/>
    <w:rsid w:val="00EF514F"/>
    <w:rsid w:val="00EF5FA1"/>
    <w:rsid w:val="00EF646F"/>
    <w:rsid w:val="00EF678A"/>
    <w:rsid w:val="00EF6BDA"/>
    <w:rsid w:val="00EF76E5"/>
    <w:rsid w:val="00EF777B"/>
    <w:rsid w:val="00EF7C8D"/>
    <w:rsid w:val="00F01D18"/>
    <w:rsid w:val="00F01E38"/>
    <w:rsid w:val="00F02111"/>
    <w:rsid w:val="00F03563"/>
    <w:rsid w:val="00F04EE8"/>
    <w:rsid w:val="00F052F3"/>
    <w:rsid w:val="00F05CFD"/>
    <w:rsid w:val="00F063DB"/>
    <w:rsid w:val="00F064D1"/>
    <w:rsid w:val="00F07328"/>
    <w:rsid w:val="00F079D0"/>
    <w:rsid w:val="00F101B4"/>
    <w:rsid w:val="00F101F6"/>
    <w:rsid w:val="00F103F9"/>
    <w:rsid w:val="00F11425"/>
    <w:rsid w:val="00F11466"/>
    <w:rsid w:val="00F11A69"/>
    <w:rsid w:val="00F11C18"/>
    <w:rsid w:val="00F12BA5"/>
    <w:rsid w:val="00F12C96"/>
    <w:rsid w:val="00F13DB3"/>
    <w:rsid w:val="00F14DCA"/>
    <w:rsid w:val="00F1509A"/>
    <w:rsid w:val="00F1523E"/>
    <w:rsid w:val="00F15917"/>
    <w:rsid w:val="00F165B8"/>
    <w:rsid w:val="00F165FD"/>
    <w:rsid w:val="00F167CB"/>
    <w:rsid w:val="00F17611"/>
    <w:rsid w:val="00F17D92"/>
    <w:rsid w:val="00F21C4E"/>
    <w:rsid w:val="00F2218E"/>
    <w:rsid w:val="00F23157"/>
    <w:rsid w:val="00F2341B"/>
    <w:rsid w:val="00F2488F"/>
    <w:rsid w:val="00F25598"/>
    <w:rsid w:val="00F25B3C"/>
    <w:rsid w:val="00F260AA"/>
    <w:rsid w:val="00F27B5D"/>
    <w:rsid w:val="00F3059E"/>
    <w:rsid w:val="00F30FC0"/>
    <w:rsid w:val="00F31180"/>
    <w:rsid w:val="00F313F3"/>
    <w:rsid w:val="00F31561"/>
    <w:rsid w:val="00F31C1A"/>
    <w:rsid w:val="00F328B1"/>
    <w:rsid w:val="00F33D43"/>
    <w:rsid w:val="00F33EAA"/>
    <w:rsid w:val="00F35213"/>
    <w:rsid w:val="00F3558D"/>
    <w:rsid w:val="00F35D5A"/>
    <w:rsid w:val="00F35DB1"/>
    <w:rsid w:val="00F3608A"/>
    <w:rsid w:val="00F3675A"/>
    <w:rsid w:val="00F37380"/>
    <w:rsid w:val="00F402B6"/>
    <w:rsid w:val="00F40618"/>
    <w:rsid w:val="00F409BB"/>
    <w:rsid w:val="00F41332"/>
    <w:rsid w:val="00F4160B"/>
    <w:rsid w:val="00F426F8"/>
    <w:rsid w:val="00F43498"/>
    <w:rsid w:val="00F438AC"/>
    <w:rsid w:val="00F441C4"/>
    <w:rsid w:val="00F442C1"/>
    <w:rsid w:val="00F443E1"/>
    <w:rsid w:val="00F45DC0"/>
    <w:rsid w:val="00F46AA6"/>
    <w:rsid w:val="00F46B21"/>
    <w:rsid w:val="00F46B79"/>
    <w:rsid w:val="00F4731B"/>
    <w:rsid w:val="00F47B26"/>
    <w:rsid w:val="00F47CC1"/>
    <w:rsid w:val="00F5069E"/>
    <w:rsid w:val="00F51041"/>
    <w:rsid w:val="00F51314"/>
    <w:rsid w:val="00F513C8"/>
    <w:rsid w:val="00F5187C"/>
    <w:rsid w:val="00F52236"/>
    <w:rsid w:val="00F52CC0"/>
    <w:rsid w:val="00F53BBB"/>
    <w:rsid w:val="00F55335"/>
    <w:rsid w:val="00F5540A"/>
    <w:rsid w:val="00F55A74"/>
    <w:rsid w:val="00F56981"/>
    <w:rsid w:val="00F56C7A"/>
    <w:rsid w:val="00F608EA"/>
    <w:rsid w:val="00F62099"/>
    <w:rsid w:val="00F6262D"/>
    <w:rsid w:val="00F62C10"/>
    <w:rsid w:val="00F62C78"/>
    <w:rsid w:val="00F634B4"/>
    <w:rsid w:val="00F6432F"/>
    <w:rsid w:val="00F6449B"/>
    <w:rsid w:val="00F644AB"/>
    <w:rsid w:val="00F655BF"/>
    <w:rsid w:val="00F65B65"/>
    <w:rsid w:val="00F65DA5"/>
    <w:rsid w:val="00F65DB2"/>
    <w:rsid w:val="00F66BEF"/>
    <w:rsid w:val="00F67669"/>
    <w:rsid w:val="00F67C8F"/>
    <w:rsid w:val="00F708D9"/>
    <w:rsid w:val="00F70EF0"/>
    <w:rsid w:val="00F712B9"/>
    <w:rsid w:val="00F714BF"/>
    <w:rsid w:val="00F71C64"/>
    <w:rsid w:val="00F7230E"/>
    <w:rsid w:val="00F73476"/>
    <w:rsid w:val="00F74509"/>
    <w:rsid w:val="00F74820"/>
    <w:rsid w:val="00F74AB2"/>
    <w:rsid w:val="00F753A5"/>
    <w:rsid w:val="00F7554B"/>
    <w:rsid w:val="00F759E2"/>
    <w:rsid w:val="00F76621"/>
    <w:rsid w:val="00F777B4"/>
    <w:rsid w:val="00F77A20"/>
    <w:rsid w:val="00F80B88"/>
    <w:rsid w:val="00F80C56"/>
    <w:rsid w:val="00F80DFB"/>
    <w:rsid w:val="00F81910"/>
    <w:rsid w:val="00F81B7D"/>
    <w:rsid w:val="00F81DA9"/>
    <w:rsid w:val="00F82396"/>
    <w:rsid w:val="00F82A89"/>
    <w:rsid w:val="00F83162"/>
    <w:rsid w:val="00F8359F"/>
    <w:rsid w:val="00F838E7"/>
    <w:rsid w:val="00F8486B"/>
    <w:rsid w:val="00F851C0"/>
    <w:rsid w:val="00F851E5"/>
    <w:rsid w:val="00F85411"/>
    <w:rsid w:val="00F85B74"/>
    <w:rsid w:val="00F85C87"/>
    <w:rsid w:val="00F85F1F"/>
    <w:rsid w:val="00F873EC"/>
    <w:rsid w:val="00F874D9"/>
    <w:rsid w:val="00F87849"/>
    <w:rsid w:val="00F903A7"/>
    <w:rsid w:val="00F9112E"/>
    <w:rsid w:val="00F92228"/>
    <w:rsid w:val="00F92268"/>
    <w:rsid w:val="00F93D24"/>
    <w:rsid w:val="00F93EF7"/>
    <w:rsid w:val="00F94E47"/>
    <w:rsid w:val="00F9590E"/>
    <w:rsid w:val="00F9604F"/>
    <w:rsid w:val="00F96491"/>
    <w:rsid w:val="00F96981"/>
    <w:rsid w:val="00FA0CF2"/>
    <w:rsid w:val="00FA0E04"/>
    <w:rsid w:val="00FA0F16"/>
    <w:rsid w:val="00FA1170"/>
    <w:rsid w:val="00FA15DD"/>
    <w:rsid w:val="00FA1617"/>
    <w:rsid w:val="00FA1AA4"/>
    <w:rsid w:val="00FA1BD0"/>
    <w:rsid w:val="00FA2291"/>
    <w:rsid w:val="00FA281E"/>
    <w:rsid w:val="00FA2822"/>
    <w:rsid w:val="00FA28E3"/>
    <w:rsid w:val="00FA2FE4"/>
    <w:rsid w:val="00FA38AB"/>
    <w:rsid w:val="00FA4D5B"/>
    <w:rsid w:val="00FB016D"/>
    <w:rsid w:val="00FB0353"/>
    <w:rsid w:val="00FB121C"/>
    <w:rsid w:val="00FB13E3"/>
    <w:rsid w:val="00FB1985"/>
    <w:rsid w:val="00FB24BB"/>
    <w:rsid w:val="00FB2B19"/>
    <w:rsid w:val="00FB30AC"/>
    <w:rsid w:val="00FB31B4"/>
    <w:rsid w:val="00FB3344"/>
    <w:rsid w:val="00FB3D63"/>
    <w:rsid w:val="00FB4793"/>
    <w:rsid w:val="00FB4822"/>
    <w:rsid w:val="00FB537B"/>
    <w:rsid w:val="00FB5DBF"/>
    <w:rsid w:val="00FB5DE9"/>
    <w:rsid w:val="00FB6754"/>
    <w:rsid w:val="00FB7995"/>
    <w:rsid w:val="00FB7AF7"/>
    <w:rsid w:val="00FB7CDB"/>
    <w:rsid w:val="00FC0680"/>
    <w:rsid w:val="00FC0DC5"/>
    <w:rsid w:val="00FC137B"/>
    <w:rsid w:val="00FC1E1D"/>
    <w:rsid w:val="00FC2BE6"/>
    <w:rsid w:val="00FC38E6"/>
    <w:rsid w:val="00FC3B48"/>
    <w:rsid w:val="00FC3BBE"/>
    <w:rsid w:val="00FC5500"/>
    <w:rsid w:val="00FC56BC"/>
    <w:rsid w:val="00FC575A"/>
    <w:rsid w:val="00FC5B81"/>
    <w:rsid w:val="00FC5C0B"/>
    <w:rsid w:val="00FC5E88"/>
    <w:rsid w:val="00FC65B9"/>
    <w:rsid w:val="00FC737F"/>
    <w:rsid w:val="00FC784F"/>
    <w:rsid w:val="00FC7F7A"/>
    <w:rsid w:val="00FD0B08"/>
    <w:rsid w:val="00FD0B26"/>
    <w:rsid w:val="00FD0C33"/>
    <w:rsid w:val="00FD0D2E"/>
    <w:rsid w:val="00FD0E3E"/>
    <w:rsid w:val="00FD1659"/>
    <w:rsid w:val="00FD1B03"/>
    <w:rsid w:val="00FD22E8"/>
    <w:rsid w:val="00FD3393"/>
    <w:rsid w:val="00FD3572"/>
    <w:rsid w:val="00FD42D4"/>
    <w:rsid w:val="00FD522E"/>
    <w:rsid w:val="00FD5284"/>
    <w:rsid w:val="00FD52B6"/>
    <w:rsid w:val="00FD5927"/>
    <w:rsid w:val="00FD6250"/>
    <w:rsid w:val="00FD6C0F"/>
    <w:rsid w:val="00FE0215"/>
    <w:rsid w:val="00FE07F3"/>
    <w:rsid w:val="00FE091C"/>
    <w:rsid w:val="00FE12B3"/>
    <w:rsid w:val="00FE190D"/>
    <w:rsid w:val="00FE21E1"/>
    <w:rsid w:val="00FE23A7"/>
    <w:rsid w:val="00FE2ADF"/>
    <w:rsid w:val="00FE2C81"/>
    <w:rsid w:val="00FE2CA5"/>
    <w:rsid w:val="00FE2F77"/>
    <w:rsid w:val="00FE30A9"/>
    <w:rsid w:val="00FE5106"/>
    <w:rsid w:val="00FE565D"/>
    <w:rsid w:val="00FE5BA0"/>
    <w:rsid w:val="00FE67FE"/>
    <w:rsid w:val="00FE7BD2"/>
    <w:rsid w:val="00FF0057"/>
    <w:rsid w:val="00FF057D"/>
    <w:rsid w:val="00FF11F1"/>
    <w:rsid w:val="00FF12A3"/>
    <w:rsid w:val="00FF1426"/>
    <w:rsid w:val="00FF22C7"/>
    <w:rsid w:val="00FF27EB"/>
    <w:rsid w:val="00FF2FC0"/>
    <w:rsid w:val="00FF35FA"/>
    <w:rsid w:val="00FF379F"/>
    <w:rsid w:val="00FF3910"/>
    <w:rsid w:val="00FF3AD1"/>
    <w:rsid w:val="00FF4C8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3A9ACD"/>
  <w15:docId w15:val="{441B8EA7-282E-4A2F-B76B-493AC8775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414"/>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8725C3"/>
  </w:style>
  <w:style w:type="paragraph" w:styleId="NormalWeb">
    <w:name w:val="Normal (Web)"/>
    <w:basedOn w:val="Normal"/>
    <w:uiPriority w:val="99"/>
    <w:semiHidden/>
    <w:unhideWhenUsed/>
    <w:rsid w:val="008725C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8725C3"/>
    <w:rPr>
      <w:b/>
      <w:bCs/>
    </w:rPr>
  </w:style>
  <w:style w:type="character" w:styleId="Hyperlink">
    <w:name w:val="Hyperlink"/>
    <w:basedOn w:val="Fontepargpadro"/>
    <w:uiPriority w:val="99"/>
    <w:unhideWhenUsed/>
    <w:rsid w:val="008725C3"/>
    <w:rPr>
      <w:color w:val="0000FF"/>
      <w:u w:val="single"/>
    </w:rPr>
  </w:style>
  <w:style w:type="character" w:styleId="HiperlinkVisitado">
    <w:name w:val="FollowedHyperlink"/>
    <w:basedOn w:val="Fontepargpadro"/>
    <w:uiPriority w:val="99"/>
    <w:semiHidden/>
    <w:unhideWhenUsed/>
    <w:rsid w:val="008725C3"/>
    <w:rPr>
      <w:color w:val="800080"/>
      <w:u w:val="single"/>
    </w:rPr>
  </w:style>
  <w:style w:type="paragraph" w:customStyle="1" w:styleId="artigo">
    <w:name w:val="artigo"/>
    <w:basedOn w:val="Normal"/>
    <w:rsid w:val="008725C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8725C3"/>
    <w:rPr>
      <w:i/>
      <w:iCs/>
    </w:rPr>
  </w:style>
  <w:style w:type="table" w:styleId="Tabelacomgrade">
    <w:name w:val="Table Grid"/>
    <w:basedOn w:val="Tabelanormal"/>
    <w:uiPriority w:val="59"/>
    <w:rsid w:val="004C5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4D4859"/>
    <w:pPr>
      <w:ind w:left="720"/>
      <w:contextualSpacing/>
    </w:pPr>
  </w:style>
  <w:style w:type="table" w:customStyle="1" w:styleId="Tabelacomgrade1">
    <w:name w:val="Tabela com grade1"/>
    <w:basedOn w:val="Tabelanormal"/>
    <w:next w:val="Tabelacomgrade"/>
    <w:uiPriority w:val="39"/>
    <w:rsid w:val="008136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
    <w:name w:val="Tabela com grade2"/>
    <w:basedOn w:val="Tabelanormal"/>
    <w:next w:val="Tabelacomgrade"/>
    <w:uiPriority w:val="39"/>
    <w:rsid w:val="000403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A106D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106DF"/>
  </w:style>
  <w:style w:type="paragraph" w:styleId="Rodap">
    <w:name w:val="footer"/>
    <w:basedOn w:val="Normal"/>
    <w:link w:val="RodapChar"/>
    <w:uiPriority w:val="99"/>
    <w:unhideWhenUsed/>
    <w:rsid w:val="00A106DF"/>
    <w:pPr>
      <w:tabs>
        <w:tab w:val="center" w:pos="4252"/>
        <w:tab w:val="right" w:pos="8504"/>
      </w:tabs>
      <w:spacing w:after="0" w:line="240" w:lineRule="auto"/>
    </w:pPr>
  </w:style>
  <w:style w:type="character" w:customStyle="1" w:styleId="RodapChar">
    <w:name w:val="Rodapé Char"/>
    <w:basedOn w:val="Fontepargpadro"/>
    <w:link w:val="Rodap"/>
    <w:uiPriority w:val="99"/>
    <w:rsid w:val="00A106DF"/>
  </w:style>
  <w:style w:type="character" w:styleId="MenoPendente">
    <w:name w:val="Unresolved Mention"/>
    <w:basedOn w:val="Fontepargpadro"/>
    <w:uiPriority w:val="99"/>
    <w:semiHidden/>
    <w:unhideWhenUsed/>
    <w:rsid w:val="00035414"/>
    <w:rPr>
      <w:color w:val="808080"/>
      <w:shd w:val="clear" w:color="auto" w:fill="E6E6E6"/>
    </w:rPr>
  </w:style>
  <w:style w:type="table" w:styleId="ListaMdia2-nfase1">
    <w:name w:val="Medium List 2 Accent 1"/>
    <w:basedOn w:val="Tabelanormal"/>
    <w:uiPriority w:val="66"/>
    <w:rsid w:val="001F259F"/>
    <w:pPr>
      <w:spacing w:after="0" w:line="240" w:lineRule="auto"/>
    </w:pPr>
    <w:rPr>
      <w:rFonts w:asciiTheme="majorHAnsi" w:eastAsiaTheme="majorEastAsia" w:hAnsiTheme="majorHAnsi" w:cstheme="majorBidi"/>
      <w:color w:val="000000" w:themeColor="text1"/>
      <w:lang w:eastAsia="pt-BR"/>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Textodenotaderodap">
    <w:name w:val="footnote text"/>
    <w:aliases w:val="fn,ALTS FOOTNOTE,Texto de rodapé"/>
    <w:basedOn w:val="Normal"/>
    <w:link w:val="TextodenotaderodapChar"/>
    <w:uiPriority w:val="99"/>
    <w:unhideWhenUsed/>
    <w:qFormat/>
    <w:rsid w:val="006122D2"/>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6122D2"/>
    <w:rPr>
      <w:sz w:val="20"/>
      <w:szCs w:val="20"/>
    </w:rPr>
  </w:style>
  <w:style w:type="character" w:styleId="Refdenotaderodap">
    <w:name w:val="footnote reference"/>
    <w:basedOn w:val="Fontepargpadro"/>
    <w:unhideWhenUsed/>
    <w:qFormat/>
    <w:rsid w:val="006122D2"/>
    <w:rPr>
      <w:vertAlign w:val="superscript"/>
    </w:rPr>
  </w:style>
  <w:style w:type="paragraph" w:styleId="Textodebalo">
    <w:name w:val="Balloon Text"/>
    <w:basedOn w:val="Normal"/>
    <w:link w:val="TextodebaloChar"/>
    <w:uiPriority w:val="99"/>
    <w:semiHidden/>
    <w:unhideWhenUsed/>
    <w:rsid w:val="008B54EF"/>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8B54EF"/>
    <w:rPr>
      <w:rFonts w:ascii="Segoe UI" w:hAnsi="Segoe UI" w:cs="Segoe UI"/>
      <w:sz w:val="18"/>
      <w:szCs w:val="18"/>
    </w:rPr>
  </w:style>
  <w:style w:type="character" w:styleId="Refdecomentrio">
    <w:name w:val="annotation reference"/>
    <w:basedOn w:val="Fontepargpadro"/>
    <w:uiPriority w:val="99"/>
    <w:semiHidden/>
    <w:unhideWhenUsed/>
    <w:rsid w:val="004C5B25"/>
    <w:rPr>
      <w:sz w:val="16"/>
      <w:szCs w:val="16"/>
    </w:rPr>
  </w:style>
  <w:style w:type="paragraph" w:styleId="Textodecomentrio">
    <w:name w:val="annotation text"/>
    <w:basedOn w:val="Normal"/>
    <w:link w:val="TextodecomentrioChar"/>
    <w:uiPriority w:val="99"/>
    <w:semiHidden/>
    <w:unhideWhenUsed/>
    <w:rsid w:val="004C5B25"/>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4C5B25"/>
    <w:rPr>
      <w:sz w:val="20"/>
      <w:szCs w:val="20"/>
    </w:rPr>
  </w:style>
  <w:style w:type="paragraph" w:styleId="Assuntodocomentrio">
    <w:name w:val="annotation subject"/>
    <w:basedOn w:val="Textodecomentrio"/>
    <w:next w:val="Textodecomentrio"/>
    <w:link w:val="AssuntodocomentrioChar"/>
    <w:uiPriority w:val="99"/>
    <w:semiHidden/>
    <w:unhideWhenUsed/>
    <w:rsid w:val="004C5B25"/>
    <w:rPr>
      <w:b/>
      <w:bCs/>
    </w:rPr>
  </w:style>
  <w:style w:type="character" w:customStyle="1" w:styleId="AssuntodocomentrioChar">
    <w:name w:val="Assunto do comentário Char"/>
    <w:basedOn w:val="TextodecomentrioChar"/>
    <w:link w:val="Assuntodocomentrio"/>
    <w:uiPriority w:val="99"/>
    <w:semiHidden/>
    <w:rsid w:val="004C5B2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5228">
      <w:bodyDiv w:val="1"/>
      <w:marLeft w:val="0"/>
      <w:marRight w:val="0"/>
      <w:marTop w:val="0"/>
      <w:marBottom w:val="0"/>
      <w:divBdr>
        <w:top w:val="none" w:sz="0" w:space="0" w:color="auto"/>
        <w:left w:val="none" w:sz="0" w:space="0" w:color="auto"/>
        <w:bottom w:val="none" w:sz="0" w:space="0" w:color="auto"/>
        <w:right w:val="none" w:sz="0" w:space="0" w:color="auto"/>
      </w:divBdr>
    </w:div>
    <w:div w:id="182942137">
      <w:bodyDiv w:val="1"/>
      <w:marLeft w:val="0"/>
      <w:marRight w:val="0"/>
      <w:marTop w:val="0"/>
      <w:marBottom w:val="0"/>
      <w:divBdr>
        <w:top w:val="none" w:sz="0" w:space="0" w:color="auto"/>
        <w:left w:val="none" w:sz="0" w:space="0" w:color="auto"/>
        <w:bottom w:val="none" w:sz="0" w:space="0" w:color="auto"/>
        <w:right w:val="none" w:sz="0" w:space="0" w:color="auto"/>
      </w:divBdr>
      <w:divsChild>
        <w:div w:id="300698012">
          <w:marLeft w:val="0"/>
          <w:marRight w:val="0"/>
          <w:marTop w:val="0"/>
          <w:marBottom w:val="0"/>
          <w:divBdr>
            <w:top w:val="none" w:sz="0" w:space="0" w:color="auto"/>
            <w:left w:val="none" w:sz="0" w:space="0" w:color="auto"/>
            <w:bottom w:val="none" w:sz="0" w:space="0" w:color="auto"/>
            <w:right w:val="none" w:sz="0" w:space="0" w:color="auto"/>
          </w:divBdr>
          <w:divsChild>
            <w:div w:id="521286536">
              <w:marLeft w:val="0"/>
              <w:marRight w:val="0"/>
              <w:marTop w:val="0"/>
              <w:marBottom w:val="0"/>
              <w:divBdr>
                <w:top w:val="none" w:sz="0" w:space="0" w:color="auto"/>
                <w:left w:val="none" w:sz="0" w:space="0" w:color="auto"/>
                <w:bottom w:val="none" w:sz="0" w:space="0" w:color="auto"/>
                <w:right w:val="none" w:sz="0" w:space="0" w:color="auto"/>
              </w:divBdr>
              <w:divsChild>
                <w:div w:id="30547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907371">
      <w:bodyDiv w:val="1"/>
      <w:marLeft w:val="0"/>
      <w:marRight w:val="0"/>
      <w:marTop w:val="0"/>
      <w:marBottom w:val="0"/>
      <w:divBdr>
        <w:top w:val="none" w:sz="0" w:space="0" w:color="auto"/>
        <w:left w:val="none" w:sz="0" w:space="0" w:color="auto"/>
        <w:bottom w:val="none" w:sz="0" w:space="0" w:color="auto"/>
        <w:right w:val="none" w:sz="0" w:space="0" w:color="auto"/>
      </w:divBdr>
      <w:divsChild>
        <w:div w:id="597102697">
          <w:marLeft w:val="0"/>
          <w:marRight w:val="0"/>
          <w:marTop w:val="0"/>
          <w:marBottom w:val="0"/>
          <w:divBdr>
            <w:top w:val="none" w:sz="0" w:space="0" w:color="auto"/>
            <w:left w:val="none" w:sz="0" w:space="0" w:color="auto"/>
            <w:bottom w:val="none" w:sz="0" w:space="0" w:color="auto"/>
            <w:right w:val="none" w:sz="0" w:space="0" w:color="auto"/>
          </w:divBdr>
          <w:divsChild>
            <w:div w:id="661658396">
              <w:marLeft w:val="0"/>
              <w:marRight w:val="0"/>
              <w:marTop w:val="0"/>
              <w:marBottom w:val="0"/>
              <w:divBdr>
                <w:top w:val="none" w:sz="0" w:space="0" w:color="auto"/>
                <w:left w:val="none" w:sz="0" w:space="0" w:color="auto"/>
                <w:bottom w:val="none" w:sz="0" w:space="0" w:color="auto"/>
                <w:right w:val="none" w:sz="0" w:space="0" w:color="auto"/>
              </w:divBdr>
              <w:divsChild>
                <w:div w:id="2027553443">
                  <w:marLeft w:val="0"/>
                  <w:marRight w:val="0"/>
                  <w:marTop w:val="0"/>
                  <w:marBottom w:val="0"/>
                  <w:divBdr>
                    <w:top w:val="none" w:sz="0" w:space="0" w:color="auto"/>
                    <w:left w:val="none" w:sz="0" w:space="0" w:color="auto"/>
                    <w:bottom w:val="none" w:sz="0" w:space="0" w:color="auto"/>
                    <w:right w:val="none" w:sz="0" w:space="0" w:color="auto"/>
                  </w:divBdr>
                  <w:divsChild>
                    <w:div w:id="542861346">
                      <w:marLeft w:val="0"/>
                      <w:marRight w:val="0"/>
                      <w:marTop w:val="0"/>
                      <w:marBottom w:val="0"/>
                      <w:divBdr>
                        <w:top w:val="none" w:sz="0" w:space="0" w:color="auto"/>
                        <w:left w:val="none" w:sz="0" w:space="0" w:color="auto"/>
                        <w:bottom w:val="none" w:sz="0" w:space="0" w:color="auto"/>
                        <w:right w:val="none" w:sz="0" w:space="0" w:color="auto"/>
                      </w:divBdr>
                      <w:divsChild>
                        <w:div w:id="83172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8379034">
      <w:bodyDiv w:val="1"/>
      <w:marLeft w:val="0"/>
      <w:marRight w:val="0"/>
      <w:marTop w:val="0"/>
      <w:marBottom w:val="0"/>
      <w:divBdr>
        <w:top w:val="none" w:sz="0" w:space="0" w:color="auto"/>
        <w:left w:val="none" w:sz="0" w:space="0" w:color="auto"/>
        <w:bottom w:val="none" w:sz="0" w:space="0" w:color="auto"/>
        <w:right w:val="none" w:sz="0" w:space="0" w:color="auto"/>
      </w:divBdr>
    </w:div>
    <w:div w:id="501819604">
      <w:bodyDiv w:val="1"/>
      <w:marLeft w:val="0"/>
      <w:marRight w:val="0"/>
      <w:marTop w:val="0"/>
      <w:marBottom w:val="0"/>
      <w:divBdr>
        <w:top w:val="none" w:sz="0" w:space="0" w:color="auto"/>
        <w:left w:val="none" w:sz="0" w:space="0" w:color="auto"/>
        <w:bottom w:val="none" w:sz="0" w:space="0" w:color="auto"/>
        <w:right w:val="none" w:sz="0" w:space="0" w:color="auto"/>
      </w:divBdr>
      <w:divsChild>
        <w:div w:id="655645006">
          <w:marLeft w:val="0"/>
          <w:marRight w:val="0"/>
          <w:marTop w:val="0"/>
          <w:marBottom w:val="0"/>
          <w:divBdr>
            <w:top w:val="none" w:sz="0" w:space="0" w:color="auto"/>
            <w:left w:val="none" w:sz="0" w:space="0" w:color="auto"/>
            <w:bottom w:val="none" w:sz="0" w:space="0" w:color="auto"/>
            <w:right w:val="none" w:sz="0" w:space="0" w:color="auto"/>
          </w:divBdr>
        </w:div>
      </w:divsChild>
    </w:div>
    <w:div w:id="580212453">
      <w:bodyDiv w:val="1"/>
      <w:marLeft w:val="0"/>
      <w:marRight w:val="0"/>
      <w:marTop w:val="0"/>
      <w:marBottom w:val="0"/>
      <w:divBdr>
        <w:top w:val="none" w:sz="0" w:space="0" w:color="auto"/>
        <w:left w:val="none" w:sz="0" w:space="0" w:color="auto"/>
        <w:bottom w:val="none" w:sz="0" w:space="0" w:color="auto"/>
        <w:right w:val="none" w:sz="0" w:space="0" w:color="auto"/>
      </w:divBdr>
      <w:divsChild>
        <w:div w:id="1711149839">
          <w:marLeft w:val="0"/>
          <w:marRight w:val="0"/>
          <w:marTop w:val="0"/>
          <w:marBottom w:val="0"/>
          <w:divBdr>
            <w:top w:val="none" w:sz="0" w:space="0" w:color="auto"/>
            <w:left w:val="none" w:sz="0" w:space="0" w:color="auto"/>
            <w:bottom w:val="none" w:sz="0" w:space="0" w:color="auto"/>
            <w:right w:val="none" w:sz="0" w:space="0" w:color="auto"/>
          </w:divBdr>
          <w:divsChild>
            <w:div w:id="906888552">
              <w:marLeft w:val="0"/>
              <w:marRight w:val="0"/>
              <w:marTop w:val="0"/>
              <w:marBottom w:val="0"/>
              <w:divBdr>
                <w:top w:val="none" w:sz="0" w:space="0" w:color="auto"/>
                <w:left w:val="none" w:sz="0" w:space="0" w:color="auto"/>
                <w:bottom w:val="none" w:sz="0" w:space="0" w:color="auto"/>
                <w:right w:val="none" w:sz="0" w:space="0" w:color="auto"/>
              </w:divBdr>
              <w:divsChild>
                <w:div w:id="1110978808">
                  <w:marLeft w:val="0"/>
                  <w:marRight w:val="0"/>
                  <w:marTop w:val="0"/>
                  <w:marBottom w:val="0"/>
                  <w:divBdr>
                    <w:top w:val="none" w:sz="0" w:space="0" w:color="auto"/>
                    <w:left w:val="none" w:sz="0" w:space="0" w:color="auto"/>
                    <w:bottom w:val="none" w:sz="0" w:space="0" w:color="auto"/>
                    <w:right w:val="none" w:sz="0" w:space="0" w:color="auto"/>
                  </w:divBdr>
                  <w:divsChild>
                    <w:div w:id="220412347">
                      <w:marLeft w:val="0"/>
                      <w:marRight w:val="0"/>
                      <w:marTop w:val="0"/>
                      <w:marBottom w:val="0"/>
                      <w:divBdr>
                        <w:top w:val="none" w:sz="0" w:space="0" w:color="auto"/>
                        <w:left w:val="none" w:sz="0" w:space="0" w:color="auto"/>
                        <w:bottom w:val="none" w:sz="0" w:space="0" w:color="auto"/>
                        <w:right w:val="none" w:sz="0" w:space="0" w:color="auto"/>
                      </w:divBdr>
                      <w:divsChild>
                        <w:div w:id="7093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654729">
      <w:bodyDiv w:val="1"/>
      <w:marLeft w:val="0"/>
      <w:marRight w:val="0"/>
      <w:marTop w:val="0"/>
      <w:marBottom w:val="0"/>
      <w:divBdr>
        <w:top w:val="none" w:sz="0" w:space="0" w:color="auto"/>
        <w:left w:val="none" w:sz="0" w:space="0" w:color="auto"/>
        <w:bottom w:val="none" w:sz="0" w:space="0" w:color="auto"/>
        <w:right w:val="none" w:sz="0" w:space="0" w:color="auto"/>
      </w:divBdr>
    </w:div>
    <w:div w:id="843278598">
      <w:bodyDiv w:val="1"/>
      <w:marLeft w:val="0"/>
      <w:marRight w:val="0"/>
      <w:marTop w:val="0"/>
      <w:marBottom w:val="0"/>
      <w:divBdr>
        <w:top w:val="none" w:sz="0" w:space="0" w:color="auto"/>
        <w:left w:val="none" w:sz="0" w:space="0" w:color="auto"/>
        <w:bottom w:val="none" w:sz="0" w:space="0" w:color="auto"/>
        <w:right w:val="none" w:sz="0" w:space="0" w:color="auto"/>
      </w:divBdr>
      <w:divsChild>
        <w:div w:id="843327879">
          <w:marLeft w:val="0"/>
          <w:marRight w:val="0"/>
          <w:marTop w:val="0"/>
          <w:marBottom w:val="0"/>
          <w:divBdr>
            <w:top w:val="none" w:sz="0" w:space="0" w:color="auto"/>
            <w:left w:val="none" w:sz="0" w:space="0" w:color="auto"/>
            <w:bottom w:val="none" w:sz="0" w:space="0" w:color="auto"/>
            <w:right w:val="none" w:sz="0" w:space="0" w:color="auto"/>
          </w:divBdr>
          <w:divsChild>
            <w:div w:id="71784899">
              <w:marLeft w:val="0"/>
              <w:marRight w:val="0"/>
              <w:marTop w:val="0"/>
              <w:marBottom w:val="0"/>
              <w:divBdr>
                <w:top w:val="none" w:sz="0" w:space="0" w:color="auto"/>
                <w:left w:val="none" w:sz="0" w:space="0" w:color="auto"/>
                <w:bottom w:val="none" w:sz="0" w:space="0" w:color="auto"/>
                <w:right w:val="none" w:sz="0" w:space="0" w:color="auto"/>
              </w:divBdr>
              <w:divsChild>
                <w:div w:id="1305239125">
                  <w:marLeft w:val="0"/>
                  <w:marRight w:val="0"/>
                  <w:marTop w:val="0"/>
                  <w:marBottom w:val="0"/>
                  <w:divBdr>
                    <w:top w:val="none" w:sz="0" w:space="0" w:color="auto"/>
                    <w:left w:val="none" w:sz="0" w:space="0" w:color="auto"/>
                    <w:bottom w:val="none" w:sz="0" w:space="0" w:color="auto"/>
                    <w:right w:val="none" w:sz="0" w:space="0" w:color="auto"/>
                  </w:divBdr>
                  <w:divsChild>
                    <w:div w:id="67466117">
                      <w:marLeft w:val="0"/>
                      <w:marRight w:val="0"/>
                      <w:marTop w:val="0"/>
                      <w:marBottom w:val="0"/>
                      <w:divBdr>
                        <w:top w:val="none" w:sz="0" w:space="0" w:color="auto"/>
                        <w:left w:val="none" w:sz="0" w:space="0" w:color="auto"/>
                        <w:bottom w:val="none" w:sz="0" w:space="0" w:color="auto"/>
                        <w:right w:val="none" w:sz="0" w:space="0" w:color="auto"/>
                      </w:divBdr>
                      <w:divsChild>
                        <w:div w:id="24048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7164200">
      <w:bodyDiv w:val="1"/>
      <w:marLeft w:val="0"/>
      <w:marRight w:val="0"/>
      <w:marTop w:val="0"/>
      <w:marBottom w:val="0"/>
      <w:divBdr>
        <w:top w:val="none" w:sz="0" w:space="0" w:color="auto"/>
        <w:left w:val="none" w:sz="0" w:space="0" w:color="auto"/>
        <w:bottom w:val="none" w:sz="0" w:space="0" w:color="auto"/>
        <w:right w:val="none" w:sz="0" w:space="0" w:color="auto"/>
      </w:divBdr>
      <w:divsChild>
        <w:div w:id="1732927759">
          <w:marLeft w:val="0"/>
          <w:marRight w:val="0"/>
          <w:marTop w:val="0"/>
          <w:marBottom w:val="0"/>
          <w:divBdr>
            <w:top w:val="none" w:sz="0" w:space="0" w:color="auto"/>
            <w:left w:val="none" w:sz="0" w:space="0" w:color="auto"/>
            <w:bottom w:val="none" w:sz="0" w:space="0" w:color="auto"/>
            <w:right w:val="none" w:sz="0" w:space="0" w:color="auto"/>
          </w:divBdr>
        </w:div>
      </w:divsChild>
    </w:div>
    <w:div w:id="981344921">
      <w:bodyDiv w:val="1"/>
      <w:marLeft w:val="0"/>
      <w:marRight w:val="0"/>
      <w:marTop w:val="0"/>
      <w:marBottom w:val="0"/>
      <w:divBdr>
        <w:top w:val="none" w:sz="0" w:space="0" w:color="auto"/>
        <w:left w:val="none" w:sz="0" w:space="0" w:color="auto"/>
        <w:bottom w:val="none" w:sz="0" w:space="0" w:color="auto"/>
        <w:right w:val="none" w:sz="0" w:space="0" w:color="auto"/>
      </w:divBdr>
      <w:divsChild>
        <w:div w:id="1207833356">
          <w:marLeft w:val="75"/>
          <w:marRight w:val="0"/>
          <w:marTop w:val="150"/>
          <w:marBottom w:val="0"/>
          <w:divBdr>
            <w:top w:val="none" w:sz="0" w:space="0" w:color="auto"/>
            <w:left w:val="none" w:sz="0" w:space="0" w:color="auto"/>
            <w:bottom w:val="none" w:sz="0" w:space="0" w:color="auto"/>
            <w:right w:val="none" w:sz="0" w:space="0" w:color="auto"/>
          </w:divBdr>
        </w:div>
      </w:divsChild>
    </w:div>
    <w:div w:id="1040209995">
      <w:bodyDiv w:val="1"/>
      <w:marLeft w:val="0"/>
      <w:marRight w:val="0"/>
      <w:marTop w:val="0"/>
      <w:marBottom w:val="0"/>
      <w:divBdr>
        <w:top w:val="none" w:sz="0" w:space="0" w:color="auto"/>
        <w:left w:val="none" w:sz="0" w:space="0" w:color="auto"/>
        <w:bottom w:val="none" w:sz="0" w:space="0" w:color="auto"/>
        <w:right w:val="none" w:sz="0" w:space="0" w:color="auto"/>
      </w:divBdr>
      <w:divsChild>
        <w:div w:id="412246395">
          <w:marLeft w:val="0"/>
          <w:marRight w:val="0"/>
          <w:marTop w:val="0"/>
          <w:marBottom w:val="0"/>
          <w:divBdr>
            <w:top w:val="none" w:sz="0" w:space="0" w:color="auto"/>
            <w:left w:val="none" w:sz="0" w:space="0" w:color="auto"/>
            <w:bottom w:val="none" w:sz="0" w:space="0" w:color="auto"/>
            <w:right w:val="none" w:sz="0" w:space="0" w:color="auto"/>
          </w:divBdr>
          <w:divsChild>
            <w:div w:id="934436227">
              <w:marLeft w:val="0"/>
              <w:marRight w:val="0"/>
              <w:marTop w:val="0"/>
              <w:marBottom w:val="0"/>
              <w:divBdr>
                <w:top w:val="none" w:sz="0" w:space="0" w:color="auto"/>
                <w:left w:val="none" w:sz="0" w:space="0" w:color="auto"/>
                <w:bottom w:val="none" w:sz="0" w:space="0" w:color="auto"/>
                <w:right w:val="none" w:sz="0" w:space="0" w:color="auto"/>
              </w:divBdr>
              <w:divsChild>
                <w:div w:id="1572036669">
                  <w:marLeft w:val="0"/>
                  <w:marRight w:val="0"/>
                  <w:marTop w:val="0"/>
                  <w:marBottom w:val="0"/>
                  <w:divBdr>
                    <w:top w:val="none" w:sz="0" w:space="0" w:color="auto"/>
                    <w:left w:val="none" w:sz="0" w:space="0" w:color="auto"/>
                    <w:bottom w:val="none" w:sz="0" w:space="0" w:color="auto"/>
                    <w:right w:val="none" w:sz="0" w:space="0" w:color="auto"/>
                  </w:divBdr>
                  <w:divsChild>
                    <w:div w:id="1876653760">
                      <w:marLeft w:val="0"/>
                      <w:marRight w:val="0"/>
                      <w:marTop w:val="0"/>
                      <w:marBottom w:val="0"/>
                      <w:divBdr>
                        <w:top w:val="none" w:sz="0" w:space="0" w:color="auto"/>
                        <w:left w:val="none" w:sz="0" w:space="0" w:color="auto"/>
                        <w:bottom w:val="none" w:sz="0" w:space="0" w:color="auto"/>
                        <w:right w:val="none" w:sz="0" w:space="0" w:color="auto"/>
                      </w:divBdr>
                      <w:divsChild>
                        <w:div w:id="98790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554809">
      <w:bodyDiv w:val="1"/>
      <w:marLeft w:val="0"/>
      <w:marRight w:val="0"/>
      <w:marTop w:val="0"/>
      <w:marBottom w:val="0"/>
      <w:divBdr>
        <w:top w:val="none" w:sz="0" w:space="0" w:color="auto"/>
        <w:left w:val="none" w:sz="0" w:space="0" w:color="auto"/>
        <w:bottom w:val="none" w:sz="0" w:space="0" w:color="auto"/>
        <w:right w:val="none" w:sz="0" w:space="0" w:color="auto"/>
      </w:divBdr>
    </w:div>
    <w:div w:id="1276523054">
      <w:bodyDiv w:val="1"/>
      <w:marLeft w:val="0"/>
      <w:marRight w:val="0"/>
      <w:marTop w:val="0"/>
      <w:marBottom w:val="0"/>
      <w:divBdr>
        <w:top w:val="none" w:sz="0" w:space="0" w:color="auto"/>
        <w:left w:val="none" w:sz="0" w:space="0" w:color="auto"/>
        <w:bottom w:val="none" w:sz="0" w:space="0" w:color="auto"/>
        <w:right w:val="none" w:sz="0" w:space="0" w:color="auto"/>
      </w:divBdr>
      <w:divsChild>
        <w:div w:id="1007904630">
          <w:marLeft w:val="0"/>
          <w:marRight w:val="0"/>
          <w:marTop w:val="0"/>
          <w:marBottom w:val="0"/>
          <w:divBdr>
            <w:top w:val="none" w:sz="0" w:space="0" w:color="auto"/>
            <w:left w:val="none" w:sz="0" w:space="0" w:color="auto"/>
            <w:bottom w:val="none" w:sz="0" w:space="0" w:color="auto"/>
            <w:right w:val="none" w:sz="0" w:space="0" w:color="auto"/>
          </w:divBdr>
          <w:divsChild>
            <w:div w:id="860315940">
              <w:marLeft w:val="0"/>
              <w:marRight w:val="0"/>
              <w:marTop w:val="0"/>
              <w:marBottom w:val="0"/>
              <w:divBdr>
                <w:top w:val="none" w:sz="0" w:space="0" w:color="auto"/>
                <w:left w:val="none" w:sz="0" w:space="0" w:color="auto"/>
                <w:bottom w:val="none" w:sz="0" w:space="0" w:color="auto"/>
                <w:right w:val="none" w:sz="0" w:space="0" w:color="auto"/>
              </w:divBdr>
              <w:divsChild>
                <w:div w:id="1903439439">
                  <w:marLeft w:val="0"/>
                  <w:marRight w:val="0"/>
                  <w:marTop w:val="0"/>
                  <w:marBottom w:val="0"/>
                  <w:divBdr>
                    <w:top w:val="none" w:sz="0" w:space="0" w:color="auto"/>
                    <w:left w:val="none" w:sz="0" w:space="0" w:color="auto"/>
                    <w:bottom w:val="none" w:sz="0" w:space="0" w:color="auto"/>
                    <w:right w:val="none" w:sz="0" w:space="0" w:color="auto"/>
                  </w:divBdr>
                  <w:divsChild>
                    <w:div w:id="1289748643">
                      <w:marLeft w:val="0"/>
                      <w:marRight w:val="0"/>
                      <w:marTop w:val="0"/>
                      <w:marBottom w:val="0"/>
                      <w:divBdr>
                        <w:top w:val="none" w:sz="0" w:space="0" w:color="auto"/>
                        <w:left w:val="none" w:sz="0" w:space="0" w:color="auto"/>
                        <w:bottom w:val="none" w:sz="0" w:space="0" w:color="auto"/>
                        <w:right w:val="none" w:sz="0" w:space="0" w:color="auto"/>
                      </w:divBdr>
                      <w:divsChild>
                        <w:div w:id="184170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0275744">
      <w:bodyDiv w:val="1"/>
      <w:marLeft w:val="0"/>
      <w:marRight w:val="0"/>
      <w:marTop w:val="0"/>
      <w:marBottom w:val="0"/>
      <w:divBdr>
        <w:top w:val="none" w:sz="0" w:space="0" w:color="auto"/>
        <w:left w:val="none" w:sz="0" w:space="0" w:color="auto"/>
        <w:bottom w:val="none" w:sz="0" w:space="0" w:color="auto"/>
        <w:right w:val="none" w:sz="0" w:space="0" w:color="auto"/>
      </w:divBdr>
      <w:divsChild>
        <w:div w:id="164326141">
          <w:marLeft w:val="0"/>
          <w:marRight w:val="0"/>
          <w:marTop w:val="0"/>
          <w:marBottom w:val="0"/>
          <w:divBdr>
            <w:top w:val="single" w:sz="8" w:space="1" w:color="auto"/>
            <w:left w:val="single" w:sz="8" w:space="4" w:color="auto"/>
            <w:bottom w:val="single" w:sz="8" w:space="1" w:color="auto"/>
            <w:right w:val="single" w:sz="8" w:space="4" w:color="auto"/>
          </w:divBdr>
        </w:div>
        <w:div w:id="34813935">
          <w:marLeft w:val="0"/>
          <w:marRight w:val="0"/>
          <w:marTop w:val="0"/>
          <w:marBottom w:val="0"/>
          <w:divBdr>
            <w:top w:val="single" w:sz="8" w:space="1" w:color="auto"/>
            <w:left w:val="single" w:sz="8" w:space="4" w:color="auto"/>
            <w:bottom w:val="single" w:sz="8" w:space="1" w:color="auto"/>
            <w:right w:val="single" w:sz="8" w:space="4" w:color="auto"/>
          </w:divBdr>
        </w:div>
      </w:divsChild>
    </w:div>
    <w:div w:id="1501045818">
      <w:bodyDiv w:val="1"/>
      <w:marLeft w:val="0"/>
      <w:marRight w:val="0"/>
      <w:marTop w:val="0"/>
      <w:marBottom w:val="0"/>
      <w:divBdr>
        <w:top w:val="none" w:sz="0" w:space="0" w:color="auto"/>
        <w:left w:val="none" w:sz="0" w:space="0" w:color="auto"/>
        <w:bottom w:val="none" w:sz="0" w:space="0" w:color="auto"/>
        <w:right w:val="none" w:sz="0" w:space="0" w:color="auto"/>
      </w:divBdr>
      <w:divsChild>
        <w:div w:id="1088112811">
          <w:marLeft w:val="0"/>
          <w:marRight w:val="0"/>
          <w:marTop w:val="0"/>
          <w:marBottom w:val="0"/>
          <w:divBdr>
            <w:top w:val="none" w:sz="0" w:space="0" w:color="auto"/>
            <w:left w:val="none" w:sz="0" w:space="0" w:color="auto"/>
            <w:bottom w:val="none" w:sz="0" w:space="0" w:color="auto"/>
            <w:right w:val="none" w:sz="0" w:space="0" w:color="auto"/>
          </w:divBdr>
          <w:divsChild>
            <w:div w:id="1554195236">
              <w:marLeft w:val="0"/>
              <w:marRight w:val="0"/>
              <w:marTop w:val="0"/>
              <w:marBottom w:val="0"/>
              <w:divBdr>
                <w:top w:val="none" w:sz="0" w:space="0" w:color="auto"/>
                <w:left w:val="none" w:sz="0" w:space="0" w:color="auto"/>
                <w:bottom w:val="none" w:sz="0" w:space="0" w:color="auto"/>
                <w:right w:val="none" w:sz="0" w:space="0" w:color="auto"/>
              </w:divBdr>
              <w:divsChild>
                <w:div w:id="1099525453">
                  <w:marLeft w:val="0"/>
                  <w:marRight w:val="0"/>
                  <w:marTop w:val="0"/>
                  <w:marBottom w:val="0"/>
                  <w:divBdr>
                    <w:top w:val="none" w:sz="0" w:space="0" w:color="auto"/>
                    <w:left w:val="none" w:sz="0" w:space="0" w:color="auto"/>
                    <w:bottom w:val="none" w:sz="0" w:space="0" w:color="auto"/>
                    <w:right w:val="none" w:sz="0" w:space="0" w:color="auto"/>
                  </w:divBdr>
                  <w:divsChild>
                    <w:div w:id="164824900">
                      <w:marLeft w:val="0"/>
                      <w:marRight w:val="0"/>
                      <w:marTop w:val="0"/>
                      <w:marBottom w:val="0"/>
                      <w:divBdr>
                        <w:top w:val="none" w:sz="0" w:space="0" w:color="auto"/>
                        <w:left w:val="none" w:sz="0" w:space="0" w:color="auto"/>
                        <w:bottom w:val="none" w:sz="0" w:space="0" w:color="auto"/>
                        <w:right w:val="none" w:sz="0" w:space="0" w:color="auto"/>
                      </w:divBdr>
                      <w:divsChild>
                        <w:div w:id="109035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669550">
      <w:bodyDiv w:val="1"/>
      <w:marLeft w:val="0"/>
      <w:marRight w:val="0"/>
      <w:marTop w:val="0"/>
      <w:marBottom w:val="0"/>
      <w:divBdr>
        <w:top w:val="none" w:sz="0" w:space="0" w:color="auto"/>
        <w:left w:val="none" w:sz="0" w:space="0" w:color="auto"/>
        <w:bottom w:val="none" w:sz="0" w:space="0" w:color="auto"/>
        <w:right w:val="none" w:sz="0" w:space="0" w:color="auto"/>
      </w:divBdr>
      <w:divsChild>
        <w:div w:id="1685596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4683361">
      <w:bodyDiv w:val="1"/>
      <w:marLeft w:val="0"/>
      <w:marRight w:val="0"/>
      <w:marTop w:val="0"/>
      <w:marBottom w:val="0"/>
      <w:divBdr>
        <w:top w:val="none" w:sz="0" w:space="0" w:color="auto"/>
        <w:left w:val="none" w:sz="0" w:space="0" w:color="auto"/>
        <w:bottom w:val="none" w:sz="0" w:space="0" w:color="auto"/>
        <w:right w:val="none" w:sz="0" w:space="0" w:color="auto"/>
      </w:divBdr>
      <w:divsChild>
        <w:div w:id="1607342899">
          <w:marLeft w:val="0"/>
          <w:marRight w:val="0"/>
          <w:marTop w:val="0"/>
          <w:marBottom w:val="0"/>
          <w:divBdr>
            <w:top w:val="single" w:sz="8" w:space="1" w:color="auto"/>
            <w:left w:val="single" w:sz="8" w:space="4" w:color="auto"/>
            <w:bottom w:val="single" w:sz="8" w:space="1" w:color="auto"/>
            <w:right w:val="single" w:sz="8" w:space="4" w:color="auto"/>
          </w:divBdr>
        </w:div>
        <w:div w:id="29261358">
          <w:marLeft w:val="0"/>
          <w:marRight w:val="0"/>
          <w:marTop w:val="0"/>
          <w:marBottom w:val="0"/>
          <w:divBdr>
            <w:top w:val="single" w:sz="8" w:space="1" w:color="auto"/>
            <w:left w:val="single" w:sz="8" w:space="4" w:color="auto"/>
            <w:bottom w:val="single" w:sz="8" w:space="1" w:color="auto"/>
            <w:right w:val="single" w:sz="8" w:space="4" w:color="auto"/>
          </w:divBdr>
        </w:div>
      </w:divsChild>
    </w:div>
    <w:div w:id="1590580036">
      <w:bodyDiv w:val="1"/>
      <w:marLeft w:val="0"/>
      <w:marRight w:val="0"/>
      <w:marTop w:val="0"/>
      <w:marBottom w:val="0"/>
      <w:divBdr>
        <w:top w:val="none" w:sz="0" w:space="0" w:color="auto"/>
        <w:left w:val="none" w:sz="0" w:space="0" w:color="auto"/>
        <w:bottom w:val="none" w:sz="0" w:space="0" w:color="auto"/>
        <w:right w:val="none" w:sz="0" w:space="0" w:color="auto"/>
      </w:divBdr>
      <w:divsChild>
        <w:div w:id="2073769994">
          <w:marLeft w:val="0"/>
          <w:marRight w:val="0"/>
          <w:marTop w:val="0"/>
          <w:marBottom w:val="0"/>
          <w:divBdr>
            <w:top w:val="none" w:sz="0" w:space="0" w:color="auto"/>
            <w:left w:val="none" w:sz="0" w:space="0" w:color="auto"/>
            <w:bottom w:val="none" w:sz="0" w:space="0" w:color="auto"/>
            <w:right w:val="none" w:sz="0" w:space="0" w:color="auto"/>
          </w:divBdr>
          <w:divsChild>
            <w:div w:id="1150638046">
              <w:marLeft w:val="0"/>
              <w:marRight w:val="0"/>
              <w:marTop w:val="0"/>
              <w:marBottom w:val="0"/>
              <w:divBdr>
                <w:top w:val="none" w:sz="0" w:space="0" w:color="auto"/>
                <w:left w:val="none" w:sz="0" w:space="0" w:color="auto"/>
                <w:bottom w:val="none" w:sz="0" w:space="0" w:color="auto"/>
                <w:right w:val="none" w:sz="0" w:space="0" w:color="auto"/>
              </w:divBdr>
              <w:divsChild>
                <w:div w:id="115637982">
                  <w:marLeft w:val="0"/>
                  <w:marRight w:val="0"/>
                  <w:marTop w:val="0"/>
                  <w:marBottom w:val="0"/>
                  <w:divBdr>
                    <w:top w:val="none" w:sz="0" w:space="0" w:color="auto"/>
                    <w:left w:val="none" w:sz="0" w:space="0" w:color="auto"/>
                    <w:bottom w:val="none" w:sz="0" w:space="0" w:color="auto"/>
                    <w:right w:val="none" w:sz="0" w:space="0" w:color="auto"/>
                  </w:divBdr>
                  <w:divsChild>
                    <w:div w:id="1596788253">
                      <w:marLeft w:val="0"/>
                      <w:marRight w:val="0"/>
                      <w:marTop w:val="0"/>
                      <w:marBottom w:val="0"/>
                      <w:divBdr>
                        <w:top w:val="none" w:sz="0" w:space="0" w:color="auto"/>
                        <w:left w:val="none" w:sz="0" w:space="0" w:color="auto"/>
                        <w:bottom w:val="none" w:sz="0" w:space="0" w:color="auto"/>
                        <w:right w:val="none" w:sz="0" w:space="0" w:color="auto"/>
                      </w:divBdr>
                      <w:divsChild>
                        <w:div w:id="2435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4448212">
      <w:bodyDiv w:val="1"/>
      <w:marLeft w:val="0"/>
      <w:marRight w:val="0"/>
      <w:marTop w:val="0"/>
      <w:marBottom w:val="0"/>
      <w:divBdr>
        <w:top w:val="none" w:sz="0" w:space="0" w:color="auto"/>
        <w:left w:val="none" w:sz="0" w:space="0" w:color="auto"/>
        <w:bottom w:val="none" w:sz="0" w:space="0" w:color="auto"/>
        <w:right w:val="none" w:sz="0" w:space="0" w:color="auto"/>
      </w:divBdr>
      <w:divsChild>
        <w:div w:id="584261477">
          <w:marLeft w:val="0"/>
          <w:marRight w:val="0"/>
          <w:marTop w:val="0"/>
          <w:marBottom w:val="0"/>
          <w:divBdr>
            <w:top w:val="none" w:sz="0" w:space="0" w:color="auto"/>
            <w:left w:val="none" w:sz="0" w:space="0" w:color="auto"/>
            <w:bottom w:val="none" w:sz="0" w:space="0" w:color="auto"/>
            <w:right w:val="none" w:sz="0" w:space="0" w:color="auto"/>
          </w:divBdr>
          <w:divsChild>
            <w:div w:id="1940018169">
              <w:marLeft w:val="0"/>
              <w:marRight w:val="0"/>
              <w:marTop w:val="0"/>
              <w:marBottom w:val="0"/>
              <w:divBdr>
                <w:top w:val="none" w:sz="0" w:space="0" w:color="auto"/>
                <w:left w:val="none" w:sz="0" w:space="0" w:color="auto"/>
                <w:bottom w:val="none" w:sz="0" w:space="0" w:color="auto"/>
                <w:right w:val="none" w:sz="0" w:space="0" w:color="auto"/>
              </w:divBdr>
              <w:divsChild>
                <w:div w:id="982391669">
                  <w:marLeft w:val="0"/>
                  <w:marRight w:val="0"/>
                  <w:marTop w:val="0"/>
                  <w:marBottom w:val="0"/>
                  <w:divBdr>
                    <w:top w:val="none" w:sz="0" w:space="0" w:color="auto"/>
                    <w:left w:val="none" w:sz="0" w:space="0" w:color="auto"/>
                    <w:bottom w:val="none" w:sz="0" w:space="0" w:color="auto"/>
                    <w:right w:val="none" w:sz="0" w:space="0" w:color="auto"/>
                  </w:divBdr>
                  <w:divsChild>
                    <w:div w:id="436607603">
                      <w:marLeft w:val="0"/>
                      <w:marRight w:val="0"/>
                      <w:marTop w:val="0"/>
                      <w:marBottom w:val="0"/>
                      <w:divBdr>
                        <w:top w:val="none" w:sz="0" w:space="0" w:color="auto"/>
                        <w:left w:val="none" w:sz="0" w:space="0" w:color="auto"/>
                        <w:bottom w:val="none" w:sz="0" w:space="0" w:color="auto"/>
                        <w:right w:val="none" w:sz="0" w:space="0" w:color="auto"/>
                      </w:divBdr>
                      <w:divsChild>
                        <w:div w:id="92545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860877">
      <w:bodyDiv w:val="1"/>
      <w:marLeft w:val="0"/>
      <w:marRight w:val="0"/>
      <w:marTop w:val="0"/>
      <w:marBottom w:val="0"/>
      <w:divBdr>
        <w:top w:val="none" w:sz="0" w:space="0" w:color="auto"/>
        <w:left w:val="none" w:sz="0" w:space="0" w:color="auto"/>
        <w:bottom w:val="none" w:sz="0" w:space="0" w:color="auto"/>
        <w:right w:val="none" w:sz="0" w:space="0" w:color="auto"/>
      </w:divBdr>
      <w:divsChild>
        <w:div w:id="933628604">
          <w:marLeft w:val="75"/>
          <w:marRight w:val="0"/>
          <w:marTop w:val="150"/>
          <w:marBottom w:val="0"/>
          <w:divBdr>
            <w:top w:val="none" w:sz="0" w:space="0" w:color="auto"/>
            <w:left w:val="none" w:sz="0" w:space="0" w:color="auto"/>
            <w:bottom w:val="none" w:sz="0" w:space="0" w:color="auto"/>
            <w:right w:val="none" w:sz="0" w:space="0" w:color="auto"/>
          </w:divBdr>
        </w:div>
      </w:divsChild>
    </w:div>
    <w:div w:id="1843082032">
      <w:bodyDiv w:val="1"/>
      <w:marLeft w:val="0"/>
      <w:marRight w:val="0"/>
      <w:marTop w:val="0"/>
      <w:marBottom w:val="0"/>
      <w:divBdr>
        <w:top w:val="none" w:sz="0" w:space="0" w:color="auto"/>
        <w:left w:val="none" w:sz="0" w:space="0" w:color="auto"/>
        <w:bottom w:val="none" w:sz="0" w:space="0" w:color="auto"/>
        <w:right w:val="none" w:sz="0" w:space="0" w:color="auto"/>
      </w:divBdr>
    </w:div>
    <w:div w:id="1924295866">
      <w:bodyDiv w:val="1"/>
      <w:marLeft w:val="0"/>
      <w:marRight w:val="0"/>
      <w:marTop w:val="0"/>
      <w:marBottom w:val="0"/>
      <w:divBdr>
        <w:top w:val="none" w:sz="0" w:space="0" w:color="auto"/>
        <w:left w:val="none" w:sz="0" w:space="0" w:color="auto"/>
        <w:bottom w:val="none" w:sz="0" w:space="0" w:color="auto"/>
        <w:right w:val="none" w:sz="0" w:space="0" w:color="auto"/>
      </w:divBdr>
    </w:div>
    <w:div w:id="2034920298">
      <w:bodyDiv w:val="1"/>
      <w:marLeft w:val="0"/>
      <w:marRight w:val="0"/>
      <w:marTop w:val="0"/>
      <w:marBottom w:val="0"/>
      <w:divBdr>
        <w:top w:val="none" w:sz="0" w:space="0" w:color="auto"/>
        <w:left w:val="none" w:sz="0" w:space="0" w:color="auto"/>
        <w:bottom w:val="none" w:sz="0" w:space="0" w:color="auto"/>
        <w:right w:val="none" w:sz="0" w:space="0" w:color="auto"/>
      </w:divBdr>
      <w:divsChild>
        <w:div w:id="679431023">
          <w:marLeft w:val="0"/>
          <w:marRight w:val="0"/>
          <w:marTop w:val="0"/>
          <w:marBottom w:val="0"/>
          <w:divBdr>
            <w:top w:val="none" w:sz="0" w:space="0" w:color="auto"/>
            <w:left w:val="none" w:sz="0" w:space="0" w:color="auto"/>
            <w:bottom w:val="none" w:sz="0" w:space="0" w:color="auto"/>
            <w:right w:val="none" w:sz="0" w:space="0" w:color="auto"/>
          </w:divBdr>
        </w:div>
      </w:divsChild>
    </w:div>
    <w:div w:id="2099866989">
      <w:bodyDiv w:val="1"/>
      <w:marLeft w:val="0"/>
      <w:marRight w:val="0"/>
      <w:marTop w:val="0"/>
      <w:marBottom w:val="0"/>
      <w:divBdr>
        <w:top w:val="none" w:sz="0" w:space="0" w:color="auto"/>
        <w:left w:val="none" w:sz="0" w:space="0" w:color="auto"/>
        <w:bottom w:val="none" w:sz="0" w:space="0" w:color="auto"/>
        <w:right w:val="none" w:sz="0" w:space="0" w:color="auto"/>
      </w:divBdr>
    </w:div>
    <w:div w:id="2138840566">
      <w:bodyDiv w:val="1"/>
      <w:marLeft w:val="0"/>
      <w:marRight w:val="0"/>
      <w:marTop w:val="0"/>
      <w:marBottom w:val="0"/>
      <w:divBdr>
        <w:top w:val="none" w:sz="0" w:space="0" w:color="auto"/>
        <w:left w:val="none" w:sz="0" w:space="0" w:color="auto"/>
        <w:bottom w:val="none" w:sz="0" w:space="0" w:color="auto"/>
        <w:right w:val="none" w:sz="0" w:space="0" w:color="auto"/>
      </w:divBdr>
      <w:divsChild>
        <w:div w:id="1812554328">
          <w:marLeft w:val="75"/>
          <w:marRight w:val="0"/>
          <w:marTop w:val="15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Decreto-Lei/1965-1988/Del0027.htm" TargetMode="External"/><Relationship Id="rId21" Type="http://schemas.openxmlformats.org/officeDocument/2006/relationships/hyperlink" Target="http://www.planalto.gov.br/ccivil_03/leis/LCP/Lcp104.htm" TargetMode="External"/><Relationship Id="rId42" Type="http://schemas.openxmlformats.org/officeDocument/2006/relationships/hyperlink" Target="http://www.planalto.gov.br/ccivil_03/leis/LCP/Lcp91.htm" TargetMode="External"/><Relationship Id="rId63" Type="http://schemas.openxmlformats.org/officeDocument/2006/relationships/hyperlink" Target="http://www.planalto.gov.br/ccivil_03/leis/LCP/Lcp118.htm" TargetMode="External"/><Relationship Id="rId84" Type="http://schemas.openxmlformats.org/officeDocument/2006/relationships/hyperlink" Target="http://www.planalto.gov.br/ccivil_03/leis/LCP/Lcp118.htm" TargetMode="External"/><Relationship Id="rId16" Type="http://schemas.openxmlformats.org/officeDocument/2006/relationships/hyperlink" Target="http://www.planalto.gov.br/ccivil_03/LEIS/LCP/Lcp194.htm" TargetMode="External"/><Relationship Id="rId107" Type="http://schemas.openxmlformats.org/officeDocument/2006/relationships/hyperlink" Target="http://www.planalto.gov.br/ccivil_03/leis/LCP/Lcp104.htm" TargetMode="External"/><Relationship Id="rId11" Type="http://schemas.openxmlformats.org/officeDocument/2006/relationships/hyperlink" Target="http://www.planalto.gov.br/ccivil_03/Constituicao/Constituicao46.htm" TargetMode="External"/><Relationship Id="rId32" Type="http://schemas.openxmlformats.org/officeDocument/2006/relationships/hyperlink" Target="http://www.planalto.gov.br/ccivil_03/leis/LCP/Lcp143.htm" TargetMode="External"/><Relationship Id="rId37" Type="http://schemas.openxmlformats.org/officeDocument/2006/relationships/hyperlink" Target="http://www.planalto.gov.br/ccivil_03/ACP/acp-35-67.htm" TargetMode="External"/><Relationship Id="rId53" Type="http://schemas.openxmlformats.org/officeDocument/2006/relationships/hyperlink" Target="http://www.planalto.gov.br/ccivil_03/leis/LCP/Lcp143.htm" TargetMode="External"/><Relationship Id="rId58" Type="http://schemas.openxmlformats.org/officeDocument/2006/relationships/hyperlink" Target="http://www.planalto.gov.br/ccivil_03/Decreto-Lei/1965-1988/Del0028.htm" TargetMode="External"/><Relationship Id="rId74" Type="http://schemas.openxmlformats.org/officeDocument/2006/relationships/hyperlink" Target="http://www.planalto.gov.br/ccivil_03/leis/LCP/Lcp104.htm" TargetMode="External"/><Relationship Id="rId79" Type="http://schemas.openxmlformats.org/officeDocument/2006/relationships/hyperlink" Target="http://www.planalto.gov.br/ccivil_03/leis/LCP/Lcp118.htm" TargetMode="External"/><Relationship Id="rId102" Type="http://schemas.openxmlformats.org/officeDocument/2006/relationships/hyperlink" Target="http://www.planalto.gov.br/ccivil_03/leis/LCP/Lcp104.htm" TargetMode="External"/><Relationship Id="rId123" Type="http://schemas.openxmlformats.org/officeDocument/2006/relationships/hyperlink" Target="http://www.planalto.gov.br/ccivil_03/Constituicao/Constituicao67.htm" TargetMode="External"/><Relationship Id="rId128" Type="http://schemas.openxmlformats.org/officeDocument/2006/relationships/hyperlink" Target="http://www.planalto.gov.br/ccivil_03/leis/L5107.htm" TargetMode="External"/><Relationship Id="rId5" Type="http://schemas.openxmlformats.org/officeDocument/2006/relationships/webSettings" Target="webSettings.xml"/><Relationship Id="rId90" Type="http://schemas.openxmlformats.org/officeDocument/2006/relationships/hyperlink" Target="http://www.planalto.gov.br/ccivil_03/leis/LCP/Lcp118.htm" TargetMode="External"/><Relationship Id="rId95" Type="http://schemas.openxmlformats.org/officeDocument/2006/relationships/hyperlink" Target="http://www.stf.jus.br/portal/peticaoInicial/verPeticaoInicial.asp?base=ADPF&amp;documento=&amp;s1=357&amp;numProcesso=357" TargetMode="External"/><Relationship Id="rId22" Type="http://schemas.openxmlformats.org/officeDocument/2006/relationships/hyperlink" Target="http://www.planalto.gov.br/ccivil_03/Decreto-Lei/Del0406.htm" TargetMode="External"/><Relationship Id="rId27" Type="http://schemas.openxmlformats.org/officeDocument/2006/relationships/hyperlink" Target="http://www.planalto.gov.br/ccivil_03/ACP/acp-31-66.htm" TargetMode="External"/><Relationship Id="rId43" Type="http://schemas.openxmlformats.org/officeDocument/2006/relationships/hyperlink" Target="http://www.planalto.gov.br/ccivil_03/leis/LCP/Lcp59.htm" TargetMode="External"/><Relationship Id="rId48" Type="http://schemas.openxmlformats.org/officeDocument/2006/relationships/hyperlink" Target="http://www.planalto.gov.br/ccivil_03/leis/LCP/Lcp143.htm" TargetMode="External"/><Relationship Id="rId64" Type="http://schemas.openxmlformats.org/officeDocument/2006/relationships/hyperlink" Target="http://www.planalto.gov.br/ccivil_03/leis/LCP/Lcp118.htm" TargetMode="External"/><Relationship Id="rId69" Type="http://schemas.openxmlformats.org/officeDocument/2006/relationships/hyperlink" Target="http://www.planalto.gov.br/ccivil_03/leis/LCP/Lcp104.htm" TargetMode="External"/><Relationship Id="rId113" Type="http://schemas.openxmlformats.org/officeDocument/2006/relationships/hyperlink" Target="https://www.planalto.gov.br/ccivil_03/LEIS/LCP/Lcp208.htm" TargetMode="External"/><Relationship Id="rId118" Type="http://schemas.openxmlformats.org/officeDocument/2006/relationships/hyperlink" Target="http://www.planalto.gov.br/ccivil_03/Decreto-Lei/Del5452.htm" TargetMode="External"/><Relationship Id="rId134" Type="http://schemas.openxmlformats.org/officeDocument/2006/relationships/hyperlink" Target="http://www.planalto.gov.br/ccivil_03/leis/1950-1969/Ret/RetL5172.PDF" TargetMode="External"/><Relationship Id="rId80" Type="http://schemas.openxmlformats.org/officeDocument/2006/relationships/hyperlink" Target="https://www.planalto.gov.br/ccivil_03/LEIS/LCP/Lcp208.htm" TargetMode="External"/><Relationship Id="rId85" Type="http://schemas.openxmlformats.org/officeDocument/2006/relationships/hyperlink" Target="http://www.planalto.gov.br/ccivil_03/leis/LCP/Lcp118.htm" TargetMode="External"/><Relationship Id="rId12" Type="http://schemas.openxmlformats.org/officeDocument/2006/relationships/hyperlink" Target="http://www.planalto.gov.br/ccivil_03/leis/LCP/Lcp104.htm" TargetMode="External"/><Relationship Id="rId17" Type="http://schemas.openxmlformats.org/officeDocument/2006/relationships/hyperlink" Target="http://www.planalto.gov.br/ccivil_03/LEIS/LCP/Lcp194.htm" TargetMode="External"/><Relationship Id="rId33" Type="http://schemas.openxmlformats.org/officeDocument/2006/relationships/hyperlink" Target="http://www.planalto.gov.br/ccivil_03/leis/LCP/Lcp143.htm" TargetMode="External"/><Relationship Id="rId38" Type="http://schemas.openxmlformats.org/officeDocument/2006/relationships/hyperlink" Target="http://www.planalto.gov.br/ccivil_03/ACP/acp-35-67.htm" TargetMode="External"/><Relationship Id="rId59" Type="http://schemas.openxmlformats.org/officeDocument/2006/relationships/hyperlink" Target="http://www.planalto.gov.br/ccivil_03/leis/LCP/Lcp118.htm" TargetMode="External"/><Relationship Id="rId103" Type="http://schemas.openxmlformats.org/officeDocument/2006/relationships/hyperlink" Target="http://www.planalto.gov.br/ccivil_03/leis/LCP/Lcp104.htm" TargetMode="External"/><Relationship Id="rId108" Type="http://schemas.openxmlformats.org/officeDocument/2006/relationships/hyperlink" Target="https://www.gov.br/receitafederal/pt-br/assuntos/orientacao-tributaria/sigilo-fiscal/representacoes-fiscais-para-fins-penais" TargetMode="External"/><Relationship Id="rId124" Type="http://schemas.openxmlformats.org/officeDocument/2006/relationships/hyperlink" Target="http://www.planalto.gov.br/ccivil_03/Decreto-Lei/1965-1988/Del0027.htm" TargetMode="External"/><Relationship Id="rId129" Type="http://schemas.openxmlformats.org/officeDocument/2006/relationships/hyperlink" Target="http://www.planalto.gov.br/ccivil_03/Decreto-Lei/1965-1988/Del0027.htm" TargetMode="External"/><Relationship Id="rId54" Type="http://schemas.openxmlformats.org/officeDocument/2006/relationships/hyperlink" Target="http://www.planalto.gov.br/ccivil_03/leis/LCP/Lcp143.htm" TargetMode="External"/><Relationship Id="rId70" Type="http://schemas.openxmlformats.org/officeDocument/2006/relationships/hyperlink" Target="http://www.planalto.gov.br/ccivil_03/leis/LCP/Lcp104.htm" TargetMode="External"/><Relationship Id="rId75" Type="http://schemas.openxmlformats.org/officeDocument/2006/relationships/hyperlink" Target="http://www.planalto.gov.br/ccivil_03/_Ato2015-2018/2016/Lei/L13259.htm" TargetMode="External"/><Relationship Id="rId91" Type="http://schemas.openxmlformats.org/officeDocument/2006/relationships/hyperlink" Target="http://www.planalto.gov.br/ccivil_03/leis/LCP/Lcp118.htm" TargetMode="External"/><Relationship Id="rId96" Type="http://schemas.openxmlformats.org/officeDocument/2006/relationships/hyperlink" Target="http://www.stf.jus.br/portal/peticaoInicial/verPeticaoInicial.asp?base=ADPF&amp;documento=&amp;s1=357&amp;numProcesso=357"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planalto.gov.br/ccivil_03/ACP/acp-31-66.htm" TargetMode="External"/><Relationship Id="rId28" Type="http://schemas.openxmlformats.org/officeDocument/2006/relationships/hyperlink" Target="https://magis.agej.com.br/delegacao-de-poder-de-policia-o-entendimento-do-stf/" TargetMode="External"/><Relationship Id="rId49" Type="http://schemas.openxmlformats.org/officeDocument/2006/relationships/hyperlink" Target="http://www.planalto.gov.br/ccivil_03/leis/LCP/Lcp143.htm" TargetMode="External"/><Relationship Id="rId114" Type="http://schemas.openxmlformats.org/officeDocument/2006/relationships/hyperlink" Target="http://www.planalto.gov.br/ccivil_03/leis/LCP/Lcp104.htm" TargetMode="External"/><Relationship Id="rId119" Type="http://schemas.openxmlformats.org/officeDocument/2006/relationships/hyperlink" Target="http://www.planalto.gov.br/ccivil_03/leis/L4589.htm" TargetMode="External"/><Relationship Id="rId44" Type="http://schemas.openxmlformats.org/officeDocument/2006/relationships/hyperlink" Target="http://www.planalto.gov.br/ccivil_03/leis/LCP/Lcp91.htm" TargetMode="External"/><Relationship Id="rId60" Type="http://schemas.openxmlformats.org/officeDocument/2006/relationships/hyperlink" Target="http://www.planalto.gov.br/ccivil_03/leis/LCP/Lcp118.htm" TargetMode="External"/><Relationship Id="rId65" Type="http://schemas.openxmlformats.org/officeDocument/2006/relationships/hyperlink" Target="http://www.planalto.gov.br/ccivil_03/leis/LCP/Lcp118.htm" TargetMode="External"/><Relationship Id="rId81" Type="http://schemas.openxmlformats.org/officeDocument/2006/relationships/hyperlink" Target="http://www.planalto.gov.br/ccivil_03/leis/LCP/Lcp24.htm" TargetMode="External"/><Relationship Id="rId86" Type="http://schemas.openxmlformats.org/officeDocument/2006/relationships/hyperlink" Target="http://www.planalto.gov.br/ccivil_03/leis/LCP/Lcp118.htm" TargetMode="External"/><Relationship Id="rId130" Type="http://schemas.openxmlformats.org/officeDocument/2006/relationships/hyperlink" Target="http://www.planalto.gov.br/ccivil_03/leis/1950-1969/L4863.htm" TargetMode="External"/><Relationship Id="rId135" Type="http://schemas.openxmlformats.org/officeDocument/2006/relationships/footer" Target="footer1.xml"/><Relationship Id="rId13" Type="http://schemas.openxmlformats.org/officeDocument/2006/relationships/hyperlink" Target="http://www.planalto.gov.br/ccivil_03/leis/LCP/Lcp104.htm" TargetMode="External"/><Relationship Id="rId18" Type="http://schemas.openxmlformats.org/officeDocument/2006/relationships/hyperlink" Target="http://www.planalto.gov.br/ccivil_03/LEIS/LCP/Lcp201.htm" TargetMode="External"/><Relationship Id="rId39" Type="http://schemas.openxmlformats.org/officeDocument/2006/relationships/hyperlink" Target="http://www.planalto.gov.br/ccivil_03/ACP/acp-35-67.htm" TargetMode="External"/><Relationship Id="rId109" Type="http://schemas.openxmlformats.org/officeDocument/2006/relationships/hyperlink" Target="http://www.planalto.gov.br/ccivil_03/leis/LCP/Lcp104.htm" TargetMode="External"/><Relationship Id="rId34" Type="http://schemas.openxmlformats.org/officeDocument/2006/relationships/hyperlink" Target="http://www.planalto.gov.br/ccivil_03/leis/LCP/Lcp143.htm" TargetMode="External"/><Relationship Id="rId50" Type="http://schemas.openxmlformats.org/officeDocument/2006/relationships/hyperlink" Target="http://www.planalto.gov.br/ccivil_03/leis/LCP/Lcp143.htm" TargetMode="External"/><Relationship Id="rId55" Type="http://schemas.openxmlformats.org/officeDocument/2006/relationships/hyperlink" Target="http://www.planalto.gov.br/ccivil_03/ACP/acp-35-67.htm" TargetMode="External"/><Relationship Id="rId76" Type="http://schemas.openxmlformats.org/officeDocument/2006/relationships/hyperlink" Target="http://www.planalto.gov.br/ccivil_03/leis/LCP/Lcp118.htm" TargetMode="External"/><Relationship Id="rId97" Type="http://schemas.openxmlformats.org/officeDocument/2006/relationships/hyperlink" Target="http://www.stf.jus.br/portal/peticaoInicial/verPeticaoInicial.asp?base=ADPF&amp;documento=&amp;s1=357&amp;numProcesso=357" TargetMode="External"/><Relationship Id="rId104" Type="http://schemas.openxmlformats.org/officeDocument/2006/relationships/hyperlink" Target="http://www.planalto.gov.br/ccivil_03/leis/LCP/Lcp104.htm" TargetMode="External"/><Relationship Id="rId120" Type="http://schemas.openxmlformats.org/officeDocument/2006/relationships/hyperlink" Target="http://www.planalto.gov.br/ccivil_03/Decreto-Lei/1965-1988/Del0027.htm" TargetMode="External"/><Relationship Id="rId125" Type="http://schemas.openxmlformats.org/officeDocument/2006/relationships/hyperlink" Target="http://www.planalto.gov.br/ccivil_03/ACP/acp-27-66.htm" TargetMode="External"/><Relationship Id="rId7" Type="http://schemas.openxmlformats.org/officeDocument/2006/relationships/endnotes" Target="endnotes.xml"/><Relationship Id="rId71" Type="http://schemas.openxmlformats.org/officeDocument/2006/relationships/hyperlink" Target="http://www.planalto.gov.br/ccivil_03/leis/LCP/Lcp104.htm" TargetMode="External"/><Relationship Id="rId92" Type="http://schemas.openxmlformats.org/officeDocument/2006/relationships/hyperlink" Target="http://www.planalto.gov.br/ccivil_03/leis/LCP/Lcp118.htm" TargetMode="External"/><Relationship Id="rId2" Type="http://schemas.openxmlformats.org/officeDocument/2006/relationships/numbering" Target="numbering.xml"/><Relationship Id="rId29" Type="http://schemas.openxmlformats.org/officeDocument/2006/relationships/hyperlink" Target="https://conteudojuridico.com.br/consulta/Artigos/39301/contribuicao-de-melhoria-e-o-principio-da-referibilidade" TargetMode="External"/><Relationship Id="rId24" Type="http://schemas.openxmlformats.org/officeDocument/2006/relationships/hyperlink" Target="http://www.planalto.gov.br/ccivil_03/Decreto-Lei/Del0406.htm" TargetMode="External"/><Relationship Id="rId40" Type="http://schemas.openxmlformats.org/officeDocument/2006/relationships/hyperlink" Target="http://www.planalto.gov.br/ccivil_03/ACP/acp-35-67.htm" TargetMode="External"/><Relationship Id="rId45" Type="http://schemas.openxmlformats.org/officeDocument/2006/relationships/hyperlink" Target="http://www.planalto.gov.br/ccivil_03/Constituicao/Constituicao.htm" TargetMode="External"/><Relationship Id="rId66" Type="http://schemas.openxmlformats.org/officeDocument/2006/relationships/hyperlink" Target="http://www.planalto.gov.br/ccivil_03/leis/LCP/Lcp118.htm" TargetMode="External"/><Relationship Id="rId87" Type="http://schemas.openxmlformats.org/officeDocument/2006/relationships/hyperlink" Target="http://www.planalto.gov.br/ccivil_03/leis/LCP/Lcp118.htm" TargetMode="External"/><Relationship Id="rId110" Type="http://schemas.openxmlformats.org/officeDocument/2006/relationships/hyperlink" Target="http://www.planalto.gov.br/ccivil_03/LEIS/LCP/Lcp187.htm" TargetMode="External"/><Relationship Id="rId115" Type="http://schemas.openxmlformats.org/officeDocument/2006/relationships/hyperlink" Target="http://www.planalto.gov.br/ccivil_03/Constituicao/Emendas/Emc_anterior1988/emc18-65.htm" TargetMode="External"/><Relationship Id="rId131" Type="http://schemas.openxmlformats.org/officeDocument/2006/relationships/hyperlink" Target="http://www.planalto.gov.br/ccivil_03/Decreto-Lei/1965-1988/Del0027.htm" TargetMode="External"/><Relationship Id="rId136" Type="http://schemas.openxmlformats.org/officeDocument/2006/relationships/fontTable" Target="fontTable.xml"/><Relationship Id="rId61" Type="http://schemas.openxmlformats.org/officeDocument/2006/relationships/hyperlink" Target="http://www.planalto.gov.br/ccivil_03/leis/LCP/Lcp118.htm" TargetMode="External"/><Relationship Id="rId82" Type="http://schemas.openxmlformats.org/officeDocument/2006/relationships/hyperlink" Target="http://www.planalto.gov.br/ccivil_03/leis/LCP/Lcp118.htm" TargetMode="External"/><Relationship Id="rId19" Type="http://schemas.openxmlformats.org/officeDocument/2006/relationships/hyperlink" Target="http://www.planalto.gov.br/ccivil_03/ACP/acp-27-66.htm" TargetMode="External"/><Relationship Id="rId14" Type="http://schemas.openxmlformats.org/officeDocument/2006/relationships/hyperlink" Target="http://www.planalto.gov.br/ccivil_03/LEIS/LCP/Lcp194.htm" TargetMode="External"/><Relationship Id="rId30" Type="http://schemas.openxmlformats.org/officeDocument/2006/relationships/hyperlink" Target="http://www.planalto.gov.br/ccivil_03/Resolu&#231;&#227;o/ResSF/ResSF337-1983.htm" TargetMode="External"/><Relationship Id="rId35" Type="http://schemas.openxmlformats.org/officeDocument/2006/relationships/hyperlink" Target="http://www.planalto.gov.br/ccivil_03/ACP/acp-35-67.htm" TargetMode="External"/><Relationship Id="rId56" Type="http://schemas.openxmlformats.org/officeDocument/2006/relationships/hyperlink" Target="http://www.planalto.gov.br/ccivil_03/leis/LCP/Lcp104.htm" TargetMode="External"/><Relationship Id="rId77" Type="http://schemas.openxmlformats.org/officeDocument/2006/relationships/hyperlink" Target="http://www.planalto.gov.br/ccivil_03/_Ato2007-2010/2010/Decreto/D7212.htm" TargetMode="External"/><Relationship Id="rId100" Type="http://schemas.openxmlformats.org/officeDocument/2006/relationships/hyperlink" Target="http://www.planalto.gov.br/ccivil_03/leis/LCP/Lcp118.htm" TargetMode="External"/><Relationship Id="rId105" Type="http://schemas.openxmlformats.org/officeDocument/2006/relationships/hyperlink" Target="http://www.planalto.gov.br/ccivil_03/leis/LCP/Lcp104.htm" TargetMode="External"/><Relationship Id="rId126" Type="http://schemas.openxmlformats.org/officeDocument/2006/relationships/hyperlink" Target="http://www.planalto.gov.br/ccivil_03/leis/1950-1969/L4214.htm" TargetMode="External"/><Relationship Id="rId8" Type="http://schemas.openxmlformats.org/officeDocument/2006/relationships/hyperlink" Target="http://www.planalto.gov.br/ccivil_03/Constituicao/Emendas/Emc_anterior1988/emc18-65.htm" TargetMode="External"/><Relationship Id="rId51" Type="http://schemas.openxmlformats.org/officeDocument/2006/relationships/hyperlink" Target="http://www.planalto.gov.br/ccivil_03/leis/LCP/Lcp143.htm" TargetMode="External"/><Relationship Id="rId72" Type="http://schemas.openxmlformats.org/officeDocument/2006/relationships/hyperlink" Target="http://www.planalto.gov.br/ccivil_03/leis/LCP/Lcp118.htm" TargetMode="External"/><Relationship Id="rId93" Type="http://schemas.openxmlformats.org/officeDocument/2006/relationships/hyperlink" Target="http://www.stf.jus.br/portal/peticaoInicial/verPeticaoInicial.asp?base=ADPF&amp;documento=&amp;s1=357&amp;numProcesso=357" TargetMode="External"/><Relationship Id="rId98" Type="http://schemas.openxmlformats.org/officeDocument/2006/relationships/hyperlink" Target="http://www.planalto.gov.br/ccivil_03/leis/LCP/Lcp118.htm" TargetMode="External"/><Relationship Id="rId121" Type="http://schemas.openxmlformats.org/officeDocument/2006/relationships/hyperlink" Target="http://www.planalto.gov.br/ccivil_03/leis/1950-1969/L3807.htm" TargetMode="External"/><Relationship Id="rId3" Type="http://schemas.openxmlformats.org/officeDocument/2006/relationships/styles" Target="styles.xml"/><Relationship Id="rId25" Type="http://schemas.openxmlformats.org/officeDocument/2006/relationships/hyperlink" Target="http://www.planalto.gov.br/ccivil_03/ACP/acp-34-66.htm" TargetMode="External"/><Relationship Id="rId46" Type="http://schemas.openxmlformats.org/officeDocument/2006/relationships/hyperlink" Target="http://www.planalto.gov.br/ccivil_03/leis/LCP/Lcp143.htm" TargetMode="External"/><Relationship Id="rId67" Type="http://schemas.openxmlformats.org/officeDocument/2006/relationships/hyperlink" Target="http://www.planalto.gov.br/ccivil_03/leis/LCP/Lcp104.htm" TargetMode="External"/><Relationship Id="rId116" Type="http://schemas.openxmlformats.org/officeDocument/2006/relationships/hyperlink" Target="http://www.planalto.gov.br/ccivil_03/leis/L5025.htm" TargetMode="External"/><Relationship Id="rId137" Type="http://schemas.openxmlformats.org/officeDocument/2006/relationships/theme" Target="theme/theme1.xml"/><Relationship Id="rId20" Type="http://schemas.openxmlformats.org/officeDocument/2006/relationships/hyperlink" Target="http://www.planalto.gov.br/ccivil_03/leis/LCP/Lcp104.htm" TargetMode="External"/><Relationship Id="rId41" Type="http://schemas.openxmlformats.org/officeDocument/2006/relationships/hyperlink" Target="http://www.planalto.gov.br/ccivil_03/Decreto-Lei/1965-1988/Del1881.htm" TargetMode="External"/><Relationship Id="rId62" Type="http://schemas.openxmlformats.org/officeDocument/2006/relationships/hyperlink" Target="http://www.planalto.gov.br/ccivil_03/leis/LCP/Lcp118.htm" TargetMode="External"/><Relationship Id="rId83" Type="http://schemas.openxmlformats.org/officeDocument/2006/relationships/hyperlink" Target="http://www.planalto.gov.br/ccivil_03/leis/LCP/Lcp118.htm" TargetMode="External"/><Relationship Id="rId88" Type="http://schemas.openxmlformats.org/officeDocument/2006/relationships/hyperlink" Target="http://www.planalto.gov.br/ccivil_03/leis/LCP/Lcp118.htm" TargetMode="External"/><Relationship Id="rId111" Type="http://schemas.openxmlformats.org/officeDocument/2006/relationships/hyperlink" Target="http://www.planalto.gov.br/ccivil_03/LEIS/LCP/Lcp187.htm" TargetMode="External"/><Relationship Id="rId132" Type="http://schemas.openxmlformats.org/officeDocument/2006/relationships/hyperlink" Target="https://legislacao.planalto.gov.br/legisla/legislacao.nsf/viwTodos/9DB2528235A4A08D032569FA006FEECC?OpenDocument&amp;HIGHLIGHT=1," TargetMode="External"/><Relationship Id="rId15" Type="http://schemas.openxmlformats.org/officeDocument/2006/relationships/hyperlink" Target="http://www.planalto.gov.br/ccivil_03/LEIS/LCP/Lcp194.htm" TargetMode="External"/><Relationship Id="rId36" Type="http://schemas.openxmlformats.org/officeDocument/2006/relationships/hyperlink" Target="http://www.planalto.gov.br/ccivil_03/ACP/acp-35-67.htm" TargetMode="External"/><Relationship Id="rId57" Type="http://schemas.openxmlformats.org/officeDocument/2006/relationships/image" Target="media/image1.emf"/><Relationship Id="rId106" Type="http://schemas.openxmlformats.org/officeDocument/2006/relationships/hyperlink" Target="http://www.planalto.gov.br/ccivil_03/leis/LCP/Lcp104.htm" TargetMode="External"/><Relationship Id="rId127" Type="http://schemas.openxmlformats.org/officeDocument/2006/relationships/hyperlink" Target="http://www.planalto.gov.br/ccivil_03/Decreto-Lei/1965-1988/Del0027.htm" TargetMode="External"/><Relationship Id="rId10" Type="http://schemas.openxmlformats.org/officeDocument/2006/relationships/hyperlink" Target="http://www.planalto.gov.br/ccivil_03/Constituicao/Emendas/Emc_anterior1988/emc18-65.htm" TargetMode="External"/><Relationship Id="rId31" Type="http://schemas.openxmlformats.org/officeDocument/2006/relationships/hyperlink" Target="http://www.planalto.gov.br/ccivil_03/leis/LCP/Lcp143.htm" TargetMode="External"/><Relationship Id="rId52" Type="http://schemas.openxmlformats.org/officeDocument/2006/relationships/hyperlink" Target="http://www.planalto.gov.br/ccivil_03/leis/LCP/Lcp143.htm" TargetMode="External"/><Relationship Id="rId73" Type="http://schemas.openxmlformats.org/officeDocument/2006/relationships/hyperlink" Target="http://www.planalto.gov.br/ccivil_03/leis/LCP/Lcp118.htm" TargetMode="External"/><Relationship Id="rId78" Type="http://schemas.openxmlformats.org/officeDocument/2006/relationships/hyperlink" Target="http://www.planalto.gov.br/ccivil_03/leis/LCP/Lcp104.htm" TargetMode="External"/><Relationship Id="rId94" Type="http://schemas.openxmlformats.org/officeDocument/2006/relationships/hyperlink" Target="http://www.stf.jus.br/portal/peticaoInicial/verPeticaoInicial.asp?base=ADPF&amp;documento=&amp;s1=357&amp;numProcesso=357" TargetMode="External"/><Relationship Id="rId99" Type="http://schemas.openxmlformats.org/officeDocument/2006/relationships/hyperlink" Target="http://www.planalto.gov.br/ccivil_03/leis/LCP/Lcp118.htm" TargetMode="External"/><Relationship Id="rId101" Type="http://schemas.openxmlformats.org/officeDocument/2006/relationships/hyperlink" Target="http://www.planalto.gov.br/ccivil_03/leis/LCP/Lcp104.htm" TargetMode="External"/><Relationship Id="rId122" Type="http://schemas.openxmlformats.org/officeDocument/2006/relationships/hyperlink" Target="http://www.planalto.gov.br/ccivil_03/leis/1950-1969/L3807.htm" TargetMode="External"/><Relationship Id="rId4" Type="http://schemas.openxmlformats.org/officeDocument/2006/relationships/settings" Target="settings.xml"/><Relationship Id="rId9" Type="http://schemas.openxmlformats.org/officeDocument/2006/relationships/hyperlink" Target="http://www.planalto.gov.br/ccivil_03/Constituicao/Constituicao46.htm" TargetMode="External"/><Relationship Id="rId26" Type="http://schemas.openxmlformats.org/officeDocument/2006/relationships/hyperlink" Target="http://www.planalto.gov.br/ccivil_03/ACP/acp-31-66.htm" TargetMode="External"/><Relationship Id="rId47" Type="http://schemas.openxmlformats.org/officeDocument/2006/relationships/hyperlink" Target="http://www.planalto.gov.br/ccivil_03/leis/LCP/Lcp143.htm" TargetMode="External"/><Relationship Id="rId68" Type="http://schemas.openxmlformats.org/officeDocument/2006/relationships/hyperlink" Target="http://www.planalto.gov.br/ccivil_03/leis/LCP/Lcp104.htm" TargetMode="External"/><Relationship Id="rId89" Type="http://schemas.openxmlformats.org/officeDocument/2006/relationships/hyperlink" Target="http://www.planalto.gov.br/ccivil_03/leis/LCP/Lcp118.htm" TargetMode="External"/><Relationship Id="rId112" Type="http://schemas.openxmlformats.org/officeDocument/2006/relationships/hyperlink" Target="https://www.planalto.gov.br/ccivil_03/LEIS/LCP/Lcp208.htm" TargetMode="External"/><Relationship Id="rId133" Type="http://schemas.openxmlformats.org/officeDocument/2006/relationships/hyperlink" Target="http://www.planalto.gov.br/ccivil_03/Decreto-Lei/1965-1988/Del0027.htm"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www.planalto.gov.br/ccivil_03/leis/LCP/Lcp24.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348C11-1C80-45F0-8611-BBDFD734A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4591</TotalTime>
  <Pages>192</Pages>
  <Words>137869</Words>
  <Characters>744497</Characters>
  <Application>Microsoft Office Word</Application>
  <DocSecurity>0</DocSecurity>
  <Lines>6204</Lines>
  <Paragraphs>1761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880605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649</cp:revision>
  <dcterms:created xsi:type="dcterms:W3CDTF">2021-02-15T18:02:00Z</dcterms:created>
  <dcterms:modified xsi:type="dcterms:W3CDTF">2026-02-17T18:43:00Z</dcterms:modified>
</cp:coreProperties>
</file>